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708B7"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0105 </w:t>
      </w:r>
    </w:p>
    <w:p w14:paraId="54C640D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CUTANEOUS MALAKOPLAKIA. A CASE WITH THREE DIFFERENT ANATOMICAL SITES INVOLVED AND SECONDARY LYMPHECTASIA DUE TO FIBROSIS. </w:t>
      </w:r>
    </w:p>
    <w:p w14:paraId="54B1D184"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G Jimenez-Diaz</w:t>
      </w:r>
      <w:r w:rsidRPr="00BD3DC8">
        <w:rPr>
          <w:rFonts w:ascii="Arial" w:hAnsi="Arial" w:cs="Arial"/>
          <w:sz w:val="18"/>
          <w:szCs w:val="18"/>
        </w:rPr>
        <w:t xml:space="preserve"> </w:t>
      </w:r>
    </w:p>
    <w:p w14:paraId="44BFA040"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Instituto Mexicano del Seguro Social </w:t>
      </w:r>
    </w:p>
    <w:p w14:paraId="0673954A" w14:textId="77777777" w:rsidR="007755A6" w:rsidRPr="00BD3DC8" w:rsidRDefault="007755A6" w:rsidP="007755A6">
      <w:pPr>
        <w:divId w:val="1938127312"/>
        <w:rPr>
          <w:rFonts w:ascii="Arial" w:hAnsi="Arial" w:cs="Arial"/>
          <w:sz w:val="18"/>
          <w:szCs w:val="18"/>
        </w:rPr>
      </w:pPr>
    </w:p>
    <w:p w14:paraId="1B32E9C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A 16 year old girl with unremarkable medical history developed since age </w:t>
      </w:r>
      <w:smartTag w:uri="urn:schemas-microsoft-com:office:smarttags" w:element="metricconverter">
        <w:smartTagPr>
          <w:attr w:name="ProductID" w:val="7 a"/>
        </w:smartTagPr>
        <w:r w:rsidRPr="00BD3DC8">
          <w:rPr>
            <w:rFonts w:ascii="Arial" w:hAnsi="Arial" w:cs="Arial"/>
            <w:sz w:val="18"/>
            <w:szCs w:val="18"/>
            <w:lang w:val="en-US"/>
          </w:rPr>
          <w:t>7 a</w:t>
        </w:r>
      </w:smartTag>
      <w:r w:rsidRPr="00BD3DC8">
        <w:rPr>
          <w:rFonts w:ascii="Arial" w:hAnsi="Arial" w:cs="Arial"/>
          <w:sz w:val="18"/>
          <w:szCs w:val="18"/>
          <w:lang w:val="en-US"/>
        </w:rPr>
        <w:t xml:space="preserve"> relapsing and progressing picture of bilateral swellings in inguinal regions and intestinal obstruction. Surgical excision and histopathological examination confirmed the diagnosis of malakoplakia. Therapeutic response to intermittent oral courses of bethanecol and trimethoprim sulphamethoxasol (TMP SMX) resulted in minimal improvement. Her purulent tumor-like lesions disseminated to other parts of her body surface in association with weight loss.</w:t>
      </w:r>
    </w:p>
    <w:p w14:paraId="0B3F9CD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On referral to our hospital the physical examination revealed an undernourished patient with lesions on her abdomen, left groin and thigh, and on the lumbar region. The lesions were tender,granulomatous, with fistula formation and some with ulceration measuring between </w:t>
      </w:r>
      <w:smartTag w:uri="urn:schemas-microsoft-com:office:smarttags" w:element="metricconverter">
        <w:smartTagPr>
          <w:attr w:name="ProductID" w:val="1.5 cm"/>
        </w:smartTagPr>
        <w:r w:rsidRPr="00BD3DC8">
          <w:rPr>
            <w:rFonts w:ascii="Arial" w:hAnsi="Arial" w:cs="Arial"/>
            <w:sz w:val="18"/>
            <w:szCs w:val="18"/>
            <w:lang w:val="en-US"/>
          </w:rPr>
          <w:t>1.5 cm</w:t>
        </w:r>
      </w:smartTag>
      <w:r w:rsidRPr="00BD3DC8">
        <w:rPr>
          <w:rFonts w:ascii="Arial" w:hAnsi="Arial" w:cs="Arial"/>
          <w:sz w:val="18"/>
          <w:szCs w:val="18"/>
          <w:lang w:val="en-US"/>
        </w:rPr>
        <w:t xml:space="preserve"> and up to 16x20 cm the largest one located on abdomen. Her left thigh had a considerable increase in size. Apart for Hb of 9.8g/L, mild leukocytosis (9200 c/</w:t>
      </w:r>
      <w:r w:rsidRPr="00BD3DC8">
        <w:rPr>
          <w:rFonts w:ascii="Arial" w:hAnsi="Arial" w:cs="Arial"/>
          <w:sz w:val="18"/>
          <w:szCs w:val="18"/>
        </w:rPr>
        <w:t>μ</w:t>
      </w:r>
      <w:r w:rsidRPr="00BD3DC8">
        <w:rPr>
          <w:rFonts w:ascii="Arial" w:hAnsi="Arial" w:cs="Arial"/>
          <w:sz w:val="18"/>
          <w:szCs w:val="18"/>
          <w:lang w:val="en-US"/>
        </w:rPr>
        <w:t>l), 3772 lymphocytes/</w:t>
      </w:r>
      <w:r w:rsidRPr="00BD3DC8">
        <w:rPr>
          <w:rFonts w:ascii="Arial" w:hAnsi="Arial" w:cs="Arial"/>
          <w:sz w:val="18"/>
          <w:szCs w:val="18"/>
        </w:rPr>
        <w:t>μ</w:t>
      </w:r>
      <w:r w:rsidRPr="00BD3DC8">
        <w:rPr>
          <w:rFonts w:ascii="Arial" w:hAnsi="Arial" w:cs="Arial"/>
          <w:sz w:val="18"/>
          <w:szCs w:val="18"/>
          <w:lang w:val="en-US"/>
        </w:rPr>
        <w:t>l (41%) and 5244 neutrophils/</w:t>
      </w:r>
      <w:r w:rsidRPr="00BD3DC8">
        <w:rPr>
          <w:rFonts w:ascii="Arial" w:hAnsi="Arial" w:cs="Arial"/>
          <w:sz w:val="18"/>
          <w:szCs w:val="18"/>
        </w:rPr>
        <w:t>μ</w:t>
      </w:r>
      <w:r w:rsidRPr="00BD3DC8">
        <w:rPr>
          <w:rFonts w:ascii="Arial" w:hAnsi="Arial" w:cs="Arial"/>
          <w:sz w:val="18"/>
          <w:szCs w:val="18"/>
          <w:lang w:val="en-US"/>
        </w:rPr>
        <w:t>l (57%), her blood screening tests only revealed elevated ESR of 56mm/hr, and AP of 247 IU.</w:t>
      </w:r>
    </w:p>
    <w:p w14:paraId="226F946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To investigate the possibility of soft tissue sarcoma a skin specimen was taken from the large abdominal lesion and the histology revealed foamy histiocytes which stained positive for inclusion bodies with von Kossa stain. CT imaging of the abdomen revealed a tumour arising from the wall of the urinary bladder without any signs of deeper infiltration. A confirmed diagnosis of malakoplakia was made and involvement included skin and soft tissue on three different sites in the general context of hypochromic anaemia and grade III malnutrition. Treatment was started with ciprofloxacin 400mg IV bd for 2 weeks, and subsequently reduced to 250mg PO tid for 6 months and TMP SMX 80/400mg </w:t>
      </w:r>
      <w:smartTag w:uri="urn:schemas-microsoft-com:office:smarttags" w:element="place">
        <w:r w:rsidRPr="00BD3DC8">
          <w:rPr>
            <w:rFonts w:ascii="Arial" w:hAnsi="Arial" w:cs="Arial"/>
            <w:sz w:val="18"/>
            <w:szCs w:val="18"/>
            <w:lang w:val="en-US"/>
          </w:rPr>
          <w:t>PO</w:t>
        </w:r>
      </w:smartTag>
      <w:r w:rsidRPr="00BD3DC8">
        <w:rPr>
          <w:rFonts w:ascii="Arial" w:hAnsi="Arial" w:cs="Arial"/>
          <w:sz w:val="18"/>
          <w:szCs w:val="18"/>
          <w:lang w:val="en-US"/>
        </w:rPr>
        <w:t xml:space="preserve"> bd for 6 months. Ascorbic acid, folic acid, vitamin B complex and ferrous sulphate were also prescribed. </w:t>
      </w:r>
    </w:p>
    <w:p w14:paraId="2D9D202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 six months therapeutic regime successfully resulted in complete remission of the tumour-like lesions. However, eleven months later she relapsed with skin lesions on her external genitalia characterized by translucent papules and vesicles that later formed pustules. HE histology revealed lymphatic expansion and a control CT scan of abdomen and pelvis was compatible with residual fibrotic changes. In other words, she had developed secondary lymphectasia to lymphatic obstruction and fibrosis.</w:t>
      </w:r>
    </w:p>
    <w:p w14:paraId="7FE6CE0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To the best of the author’s knowledge a similar case of malakoplakia with cutaneous manifestations in three different anatomical sites has not been previously reported. Differential diagnoses include malignant tumours, infectious granulomata, histiocytosis and haemocytophagic syndromes. Once the diagnosis is established, the management of malakoplakia is relatively simple with an excellent prognosis. </w:t>
      </w:r>
    </w:p>
    <w:p w14:paraId="547BEC24"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0106 </w:t>
      </w:r>
    </w:p>
    <w:p w14:paraId="311F011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DISSEMINATED ECTHYMA GANGRENOSUM IN INFANTS AND YOUNG CHILDREN: A REPORT OF 2 CASES ILLUSTRATING NON-SEPTICEMIC AND SEPTICEMIC FORMS </w:t>
      </w:r>
    </w:p>
    <w:p w14:paraId="0D789071"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JF Dayrit</w:t>
      </w:r>
      <w:r w:rsidRPr="00BD3DC8">
        <w:rPr>
          <w:rFonts w:ascii="Arial" w:hAnsi="Arial" w:cs="Arial"/>
          <w:sz w:val="18"/>
          <w:szCs w:val="18"/>
          <w:lang w:val="en-US"/>
        </w:rPr>
        <w:t xml:space="preserve">, </w:t>
      </w:r>
      <w:r w:rsidRPr="00BD3DC8">
        <w:rPr>
          <w:rStyle w:val="autor"/>
          <w:rFonts w:ascii="Arial" w:hAnsi="Arial" w:cs="Arial"/>
          <w:sz w:val="18"/>
          <w:szCs w:val="18"/>
          <w:lang w:val="en-US"/>
        </w:rPr>
        <w:t>GB Teodosio</w:t>
      </w:r>
      <w:r w:rsidRPr="00BD3DC8">
        <w:rPr>
          <w:rFonts w:ascii="Arial" w:hAnsi="Arial" w:cs="Arial"/>
          <w:sz w:val="18"/>
          <w:szCs w:val="18"/>
          <w:lang w:val="en-US"/>
        </w:rPr>
        <w:t xml:space="preserve"> </w:t>
      </w:r>
    </w:p>
    <w:p w14:paraId="6549F96B"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Department of Health-Research Institute for Tropical Medicine, </w:t>
      </w:r>
      <w:smartTag w:uri="urn:schemas-microsoft-com:office:smarttags" w:element="place">
        <w:smartTag w:uri="urn:schemas-microsoft-com:office:smarttags" w:element="City">
          <w:r w:rsidRPr="00BD3DC8">
            <w:rPr>
              <w:rFonts w:ascii="Arial" w:hAnsi="Arial" w:cs="Arial"/>
              <w:sz w:val="18"/>
              <w:szCs w:val="18"/>
              <w:lang w:val="en-US"/>
            </w:rPr>
            <w:t>Manila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Philippines</w:t>
          </w:r>
        </w:smartTag>
      </w:smartTag>
      <w:r w:rsidRPr="00BD3DC8">
        <w:rPr>
          <w:rFonts w:ascii="Arial" w:hAnsi="Arial" w:cs="Arial"/>
          <w:sz w:val="18"/>
          <w:szCs w:val="18"/>
          <w:lang w:val="en-US"/>
        </w:rPr>
        <w:t xml:space="preserve"> </w:t>
      </w:r>
    </w:p>
    <w:p w14:paraId="61F26AD1" w14:textId="77777777" w:rsidR="007755A6" w:rsidRPr="00BD3DC8" w:rsidRDefault="007755A6" w:rsidP="007755A6">
      <w:pPr>
        <w:divId w:val="1938127312"/>
        <w:rPr>
          <w:rFonts w:ascii="Arial" w:hAnsi="Arial" w:cs="Arial"/>
          <w:sz w:val="18"/>
          <w:szCs w:val="18"/>
          <w:lang w:val="en-US"/>
        </w:rPr>
      </w:pPr>
    </w:p>
    <w:p w14:paraId="2BF8B1D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PURPOSE OF THE STUDY</w:t>
      </w:r>
    </w:p>
    <w:p w14:paraId="7ECA42E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To demonstrate the clinical, bacteriological and histopathological features of the non-septicemic and septicemic variants of disseminated Ecthyma gangrenosum (EG) in an infant and a very young child. </w:t>
      </w:r>
    </w:p>
    <w:p w14:paraId="307505DD" w14:textId="77777777" w:rsidR="007755A6" w:rsidRPr="00BD3DC8" w:rsidRDefault="007755A6" w:rsidP="007755A6">
      <w:pPr>
        <w:jc w:val="both"/>
        <w:divId w:val="1938127312"/>
        <w:rPr>
          <w:rFonts w:ascii="Arial" w:hAnsi="Arial" w:cs="Arial"/>
          <w:sz w:val="18"/>
          <w:szCs w:val="18"/>
          <w:lang w:val="en-US"/>
        </w:rPr>
      </w:pPr>
    </w:p>
    <w:p w14:paraId="146EAB7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w:t>
      </w:r>
    </w:p>
    <w:p w14:paraId="74B4558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Case reports </w:t>
      </w:r>
    </w:p>
    <w:p w14:paraId="45414A4C" w14:textId="77777777" w:rsidR="007755A6" w:rsidRPr="00BD3DC8" w:rsidRDefault="007755A6" w:rsidP="007755A6">
      <w:pPr>
        <w:jc w:val="both"/>
        <w:divId w:val="1938127312"/>
        <w:rPr>
          <w:rFonts w:ascii="Arial" w:hAnsi="Arial" w:cs="Arial"/>
          <w:sz w:val="18"/>
          <w:szCs w:val="18"/>
          <w:lang w:val="en-US"/>
        </w:rPr>
      </w:pPr>
    </w:p>
    <w:p w14:paraId="74CC190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w:t>
      </w:r>
    </w:p>
    <w:p w14:paraId="54E81B9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first case involves a 2-year-old boy post-Varicella, who presented clinically as widespread hemorrhagic flaccid bullae associated with high grade fever. Within a span of 24 to 48 hours, tender erythematous, edematous plaques evolved into bullae which ruptured to form ulcers with black eschars. Culture of the aseptically drawn bulla fluid showed moderate growth of </w:t>
      </w:r>
      <w:r w:rsidRPr="00BD3DC8">
        <w:rPr>
          <w:rFonts w:ascii="Arial" w:hAnsi="Arial" w:cs="Arial"/>
          <w:i/>
          <w:iCs/>
          <w:sz w:val="18"/>
          <w:szCs w:val="18"/>
          <w:lang w:val="en-US"/>
        </w:rPr>
        <w:t>Pseudomonas aeruginosa</w:t>
      </w:r>
      <w:r w:rsidRPr="00BD3DC8">
        <w:rPr>
          <w:rFonts w:ascii="Arial" w:hAnsi="Arial" w:cs="Arial"/>
          <w:sz w:val="18"/>
          <w:szCs w:val="18"/>
          <w:lang w:val="en-US"/>
        </w:rPr>
        <w:t xml:space="preserve">. The biopsy was non-contributory as it only showed an ulcer with minimal inflammatory infiltrates. The patient was started immediately on Ceftazidime 100 mg/kg/day and Gentamycin 5 mg/kg/day. On the 48th hour after initiating therapy, patient was afebrile with no further progression and increase in the number of lesions. Debridement of the eschars were done on the 4th antibiotic day and patient was discharged well and afebrile after completing 10 days of intravenous antibiotic treatment. </w:t>
      </w:r>
    </w:p>
    <w:p w14:paraId="67769291" w14:textId="77777777" w:rsidR="007755A6" w:rsidRPr="00BD3DC8" w:rsidRDefault="007755A6" w:rsidP="007755A6">
      <w:pPr>
        <w:jc w:val="both"/>
        <w:divId w:val="1938127312"/>
        <w:rPr>
          <w:rFonts w:ascii="Arial" w:hAnsi="Arial" w:cs="Arial"/>
          <w:sz w:val="18"/>
          <w:szCs w:val="18"/>
          <w:lang w:val="en-US"/>
        </w:rPr>
      </w:pPr>
    </w:p>
    <w:p w14:paraId="4AE1BF6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second case involves a 3-month old infant with Sepsis neonaturum who developed widespread pustules which evolved into crusted ulcers. Blood and wound discharge cultures grew </w:t>
      </w:r>
      <w:r w:rsidRPr="00BD3DC8">
        <w:rPr>
          <w:rFonts w:ascii="Arial" w:hAnsi="Arial" w:cs="Arial"/>
          <w:i/>
          <w:iCs/>
          <w:sz w:val="18"/>
          <w:szCs w:val="18"/>
          <w:lang w:val="en-US"/>
        </w:rPr>
        <w:t>Pseudomonas picketti</w:t>
      </w:r>
      <w:r w:rsidRPr="00BD3DC8">
        <w:rPr>
          <w:rFonts w:ascii="Arial" w:hAnsi="Arial" w:cs="Arial"/>
          <w:sz w:val="18"/>
          <w:szCs w:val="18"/>
          <w:lang w:val="en-US"/>
        </w:rPr>
        <w:t xml:space="preserve"> and </w:t>
      </w:r>
      <w:r w:rsidRPr="00BD3DC8">
        <w:rPr>
          <w:rFonts w:ascii="Arial" w:hAnsi="Arial" w:cs="Arial"/>
          <w:i/>
          <w:iCs/>
          <w:sz w:val="18"/>
          <w:szCs w:val="18"/>
          <w:lang w:val="en-US"/>
        </w:rPr>
        <w:t>Staphylococcus haemolyticus</w:t>
      </w:r>
      <w:r w:rsidRPr="00BD3DC8">
        <w:rPr>
          <w:rFonts w:ascii="Arial" w:hAnsi="Arial" w:cs="Arial"/>
          <w:sz w:val="18"/>
          <w:szCs w:val="18"/>
          <w:lang w:val="en-US"/>
        </w:rPr>
        <w:t xml:space="preserve">, respectively. Histopathological examination showed findings of septic vasculitis. Patient expired on the 10th hospital day due to multiple organ system failure despite aggressive antimicrobial therapy. </w:t>
      </w:r>
    </w:p>
    <w:p w14:paraId="5178E6DA" w14:textId="77777777" w:rsidR="007755A6" w:rsidRPr="00BD3DC8" w:rsidRDefault="007755A6" w:rsidP="007755A6">
      <w:pPr>
        <w:jc w:val="both"/>
        <w:divId w:val="1938127312"/>
        <w:rPr>
          <w:rFonts w:ascii="Arial" w:hAnsi="Arial" w:cs="Arial"/>
          <w:sz w:val="18"/>
          <w:szCs w:val="18"/>
          <w:lang w:val="en-US"/>
        </w:rPr>
      </w:pPr>
    </w:p>
    <w:p w14:paraId="263D0C8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w:t>
      </w:r>
    </w:p>
    <w:p w14:paraId="0F15FD3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Two forms of disseminated EG in infants and young children are described in relation to the absence or presence of septicemia. The first case represents the non-septicemic, benign variant which occurs in infants with either previously undetected immunodeficiency, a preceeding viral illness or prior antibiotic therapy which predispose them to the development of EG. The second case is an example of the septicemic form, where the cutaneous lesions represent blood-borne spread of </w:t>
      </w:r>
      <w:r w:rsidRPr="00BD3DC8">
        <w:rPr>
          <w:rFonts w:ascii="Arial" w:hAnsi="Arial" w:cs="Arial"/>
          <w:i/>
          <w:iCs/>
          <w:sz w:val="18"/>
          <w:szCs w:val="18"/>
          <w:lang w:val="en-US"/>
        </w:rPr>
        <w:t>Pseudomonas aeruginosa</w:t>
      </w:r>
      <w:r w:rsidRPr="00BD3DC8">
        <w:rPr>
          <w:rFonts w:ascii="Arial" w:hAnsi="Arial" w:cs="Arial"/>
          <w:sz w:val="18"/>
          <w:szCs w:val="18"/>
          <w:lang w:val="en-US"/>
        </w:rPr>
        <w:t xml:space="preserve"> to the skin. [1] Recent reports of these disseminated forms of EG show striking similarity to cases of Dermatitis gangrenosa infantum described and reviewed by Henry Radcliffe-Crocker in 1887 [2.] Awareness of the distinctive morphology of the cutaneous lesions, bacteriology and histopathological presentation of this disease enables early diagnosis, identification of risk factors, aggresive management and prognostication. </w:t>
      </w:r>
    </w:p>
    <w:p w14:paraId="599F2774" w14:textId="77777777" w:rsidR="007755A6" w:rsidRPr="00BD3DC8" w:rsidRDefault="007755A6" w:rsidP="007755A6">
      <w:pPr>
        <w:jc w:val="both"/>
        <w:divId w:val="1938127312"/>
        <w:rPr>
          <w:rFonts w:ascii="Arial" w:hAnsi="Arial" w:cs="Arial"/>
          <w:sz w:val="18"/>
          <w:szCs w:val="18"/>
          <w:lang w:val="en-US"/>
        </w:rPr>
      </w:pPr>
    </w:p>
    <w:p w14:paraId="49B96123" w14:textId="77777777" w:rsidR="007755A6" w:rsidRPr="00221C0E" w:rsidRDefault="007755A6" w:rsidP="007755A6">
      <w:pPr>
        <w:jc w:val="both"/>
        <w:divId w:val="1938127312"/>
        <w:rPr>
          <w:rFonts w:ascii="Arial" w:hAnsi="Arial" w:cs="Arial"/>
          <w:sz w:val="18"/>
          <w:szCs w:val="18"/>
          <w:lang w:val="en-US"/>
        </w:rPr>
      </w:pPr>
      <w:r w:rsidRPr="00BD3DC8">
        <w:rPr>
          <w:rFonts w:ascii="Arial" w:hAnsi="Arial" w:cs="Arial"/>
          <w:sz w:val="18"/>
          <w:szCs w:val="18"/>
          <w:lang w:val="fr-FR"/>
        </w:rPr>
        <w:t xml:space="preserve">[1. Boisseau AM, Sarlangue J, Perel Y, et al. </w:t>
      </w:r>
      <w:r w:rsidRPr="00BD3DC8">
        <w:rPr>
          <w:rFonts w:ascii="Arial" w:hAnsi="Arial" w:cs="Arial"/>
          <w:sz w:val="18"/>
          <w:szCs w:val="18"/>
          <w:lang w:val="en-US"/>
        </w:rPr>
        <w:t xml:space="preserve">Perineal ecthyma gangrenosum in infancy and early childhood : septicemic and nonsepticemic forms. </w:t>
      </w:r>
      <w:r w:rsidRPr="00221C0E">
        <w:rPr>
          <w:rFonts w:ascii="Arial" w:hAnsi="Arial" w:cs="Arial"/>
          <w:sz w:val="18"/>
          <w:szCs w:val="18"/>
          <w:lang w:val="en-US"/>
        </w:rPr>
        <w:t>J Am Acad Dermatol 1992; 27: 415-418]</w:t>
      </w:r>
    </w:p>
    <w:p w14:paraId="67D046F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[2. Med. Chir. Trans., 70:397, 1887. Classics in Clinical Dermatology with biographical sketches. Ed. W.B. Shelley and Crissey, J.T.The Parthenon Publishing </w:t>
      </w:r>
      <w:smartTag w:uri="urn:schemas-microsoft-com:office:smarttags" w:element="place">
        <w:smartTag w:uri="urn:schemas-microsoft-com:office:smarttags" w:element="City">
          <w:r w:rsidRPr="00BD3DC8">
            <w:rPr>
              <w:rFonts w:ascii="Arial" w:hAnsi="Arial" w:cs="Arial"/>
              <w:sz w:val="18"/>
              <w:szCs w:val="18"/>
              <w:lang w:val="en-US"/>
            </w:rPr>
            <w:t>GroupLondon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(2003): 200-202] </w:t>
      </w:r>
    </w:p>
    <w:p w14:paraId="3C3E737A"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0107 </w:t>
      </w:r>
    </w:p>
    <w:p w14:paraId="42E0E6B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HAND NEUROPATHY: A CORRELATION OF CLINICAL AND ELECTROPHYSIOLOGICAL TESTING AMONG HANSEN’S PATIENTS SEEN AT THE UNIVERSITY OF THE PHILIPPINES-PHILIPPINE GENERAL HOSPITAL OUT PATIENT DEPARTMENT DERMATOLOGY CLINIC </w:t>
      </w:r>
    </w:p>
    <w:p w14:paraId="48FEBFD5"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JL Chua</w:t>
      </w:r>
      <w:r w:rsidRPr="00BD3DC8">
        <w:rPr>
          <w:rFonts w:ascii="Arial" w:hAnsi="Arial" w:cs="Arial"/>
          <w:sz w:val="18"/>
          <w:szCs w:val="18"/>
        </w:rPr>
        <w:t xml:space="preserve">, </w:t>
      </w:r>
      <w:r w:rsidRPr="00BD3DC8">
        <w:rPr>
          <w:rStyle w:val="autor"/>
          <w:rFonts w:ascii="Arial" w:hAnsi="Arial" w:cs="Arial"/>
          <w:sz w:val="18"/>
          <w:szCs w:val="18"/>
        </w:rPr>
        <w:t>CD Villarama-Cellona</w:t>
      </w:r>
      <w:r w:rsidRPr="00BD3DC8">
        <w:rPr>
          <w:rFonts w:ascii="Arial" w:hAnsi="Arial" w:cs="Arial"/>
          <w:sz w:val="18"/>
          <w:szCs w:val="18"/>
        </w:rPr>
        <w:t xml:space="preserve">, </w:t>
      </w:r>
      <w:r w:rsidRPr="00BD3DC8">
        <w:rPr>
          <w:rStyle w:val="autor"/>
          <w:rFonts w:ascii="Arial" w:hAnsi="Arial" w:cs="Arial"/>
          <w:sz w:val="18"/>
          <w:szCs w:val="18"/>
        </w:rPr>
        <w:t>FC Roa</w:t>
      </w:r>
      <w:r w:rsidRPr="00BD3DC8">
        <w:rPr>
          <w:rFonts w:ascii="Arial" w:hAnsi="Arial" w:cs="Arial"/>
          <w:sz w:val="18"/>
          <w:szCs w:val="18"/>
        </w:rPr>
        <w:t xml:space="preserve"> </w:t>
      </w:r>
    </w:p>
    <w:p w14:paraId="70123CAC"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University of the </w:t>
      </w:r>
      <w:smartTag w:uri="urn:schemas-microsoft-com:office:smarttags" w:element="country-region">
        <w:r w:rsidRPr="00BD3DC8">
          <w:rPr>
            <w:rFonts w:ascii="Arial" w:hAnsi="Arial" w:cs="Arial"/>
            <w:sz w:val="18"/>
            <w:szCs w:val="18"/>
            <w:lang w:val="en-US"/>
          </w:rPr>
          <w:t>Philippines</w:t>
        </w:r>
      </w:smartTag>
      <w:r w:rsidRPr="00BD3DC8">
        <w:rPr>
          <w:rFonts w:ascii="Arial" w:hAnsi="Arial" w:cs="Arial"/>
          <w:sz w:val="18"/>
          <w:szCs w:val="18"/>
          <w:lang w:val="en-US"/>
        </w:rPr>
        <w:t xml:space="preserve"> - Philippine </w:t>
      </w:r>
      <w:smartTag w:uri="urn:schemas-microsoft-com:office:smarttags" w:element="PlaceName">
        <w:r w:rsidRPr="00BD3DC8">
          <w:rPr>
            <w:rFonts w:ascii="Arial" w:hAnsi="Arial" w:cs="Arial"/>
            <w:sz w:val="18"/>
            <w:szCs w:val="18"/>
            <w:lang w:val="en-US"/>
          </w:rPr>
          <w:t>General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Manila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Philippines</w:t>
          </w:r>
        </w:smartTag>
      </w:smartTag>
      <w:r w:rsidRPr="00BD3DC8">
        <w:rPr>
          <w:rFonts w:ascii="Arial" w:hAnsi="Arial" w:cs="Arial"/>
          <w:sz w:val="18"/>
          <w:szCs w:val="18"/>
          <w:lang w:val="en-US"/>
        </w:rPr>
        <w:t xml:space="preserve"> </w:t>
      </w:r>
    </w:p>
    <w:p w14:paraId="06AE7AB7" w14:textId="77777777" w:rsidR="007755A6" w:rsidRPr="00BD3DC8" w:rsidRDefault="007755A6" w:rsidP="007755A6">
      <w:pPr>
        <w:divId w:val="1938127312"/>
        <w:rPr>
          <w:rFonts w:ascii="Arial" w:hAnsi="Arial" w:cs="Arial"/>
          <w:sz w:val="18"/>
          <w:szCs w:val="18"/>
          <w:lang w:val="en-US"/>
        </w:rPr>
      </w:pPr>
    </w:p>
    <w:p w14:paraId="6EA6651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RESEARCH QUESTION: Can the Semmes-Weinstein (SW) Monofilament Test reliably detect hand neuropathy in patients with Hansen’s Disease? BACKGROUND: The early detection of peripheral nerve damage is essential for the prevention of disability in Hansen’s Disease. Early identification of the neuropathic process offers a crucial moment for the patient to receive education and implement care before the onset of significant morbidity. In most parts of the </w:t>
      </w:r>
      <w:smartTag w:uri="urn:schemas-microsoft-com:office:smarttags" w:element="country-region">
        <w:smartTag w:uri="urn:schemas-microsoft-com:office:smarttags" w:element="place">
          <w:r w:rsidRPr="00BD3DC8">
            <w:rPr>
              <w:rFonts w:ascii="Arial" w:hAnsi="Arial" w:cs="Arial"/>
              <w:sz w:val="18"/>
              <w:szCs w:val="18"/>
              <w:lang w:val="en-US"/>
            </w:rPr>
            <w:t>Philippines</w:t>
          </w:r>
        </w:smartTag>
      </w:smartTag>
      <w:r w:rsidRPr="00BD3DC8">
        <w:rPr>
          <w:rFonts w:ascii="Arial" w:hAnsi="Arial" w:cs="Arial"/>
          <w:sz w:val="18"/>
          <w:szCs w:val="18"/>
          <w:lang w:val="en-US"/>
        </w:rPr>
        <w:t xml:space="preserve">, nerve conduction velocity studies with a Nerve Conduction Velocity (NCV)-Electromyogram (EMG) machine or biothesiometer, is either unavailable or costly to the patient. To date, there is no consensus on what is the best clinical test to detect neuropathy. The SW Monofilament Test is an affordable, easy to use nylon filament, which provides repeatable instrument stimulus, making it an optimum choice for objective sensory testing. Thus, this study is expected to have an impact on early detection and primary prevention of Hansen’s disease-related neuropathy that is cost-effective. GENERAL STUDY DESIGN: Prospective cross sectional criterion standard study. PARTICIPANTS: Included were 29 diagnosed Hansen’s patients by biopsy, 12-70 years old with no history of hand amputation, stroke, diabetes or other co-morbid conditions predisposing to abnormal sensory function. INTERVENTIONS: Informed consent was obtained and demographic data collected. A physician blinded to the result of the nerve conduction studies performed the monofilament tests on the distribution of the median, ulnar and radial nerves of both hands. Normal results were defined as the ability to sense the 2.83g monofilament. Abnormal results were defined as inability to sense the 2.83g monofilament. A standard Philippine General Hospital (PGH) procedure for NCV studies was performed. A technician performed the test, a neurology resident physician read the result and then a neurology consultant confirmed the reading. All 3 were blinded to the results of the monofilament test. NCV results were reported as either normal or abnormal by the neurology consultant. OUTCOME MEASURES: Sensitivity and specificity of the Semmes-Weinstein Monofilament Test in diagnosing neuropathy, with nerve conduction velocity studies as gold standard. ANALYSIS: Sensitivity and specificity using the two by two table analysis. RESULTS: Tested were 174 nerves from 29 diagnosed Hansen’s patients. The sensitivity of the Semmes-Weinstein Monofilament Test was 0.72 (95% CI 0.57, 0.84), specificity 0.96 (95% CI 0.91, 0.99), positive predictive value of 0.87, negative predictive value of 0.90, positive likelihood ratio of 18.37 and a negative likelihood ratio of 0.2870. CONCLUSION: The Semmes-Weinstein Monofilament Test, with 72% sensitivity and 96% specificity, is an effective clinical tool for monitoring and diagnosing hand neuropathy among Hansen’s patients. </w:t>
      </w:r>
    </w:p>
    <w:p w14:paraId="00802BE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0108 </w:t>
      </w:r>
    </w:p>
    <w:p w14:paraId="5021C23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PAPULONECROTIC TUBERCULIDS: SERIES OF 18 PATIENTS FROM </w:t>
      </w:r>
      <w:smartTag w:uri="urn:schemas-microsoft-com:office:smarttags" w:element="place">
        <w:r w:rsidRPr="00BD3DC8">
          <w:rPr>
            <w:rFonts w:ascii="Arial" w:hAnsi="Arial" w:cs="Arial"/>
            <w:b/>
            <w:bCs/>
            <w:sz w:val="18"/>
            <w:szCs w:val="18"/>
            <w:lang w:val="en-US"/>
          </w:rPr>
          <w:t>NORTHERN INDIA</w:t>
        </w:r>
      </w:smartTag>
      <w:r w:rsidRPr="00BD3DC8">
        <w:rPr>
          <w:rFonts w:ascii="Arial" w:hAnsi="Arial" w:cs="Arial"/>
          <w:b/>
          <w:bCs/>
          <w:sz w:val="18"/>
          <w:szCs w:val="18"/>
          <w:lang w:val="en-US"/>
        </w:rPr>
        <w:t xml:space="preserve"> </w:t>
      </w:r>
    </w:p>
    <w:p w14:paraId="3A23BA41"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K Sandhu</w:t>
      </w:r>
      <w:r w:rsidRPr="00BD3DC8">
        <w:rPr>
          <w:rFonts w:ascii="Arial" w:hAnsi="Arial" w:cs="Arial"/>
          <w:sz w:val="18"/>
          <w:szCs w:val="18"/>
          <w:lang w:val="en-US"/>
        </w:rPr>
        <w:t xml:space="preserve">, </w:t>
      </w:r>
      <w:r w:rsidRPr="00BD3DC8">
        <w:rPr>
          <w:rStyle w:val="autor"/>
          <w:rFonts w:ascii="Arial" w:hAnsi="Arial" w:cs="Arial"/>
          <w:sz w:val="18"/>
          <w:szCs w:val="18"/>
          <w:lang w:val="en-US"/>
        </w:rPr>
        <w:t>B Kumar</w:t>
      </w:r>
      <w:r w:rsidRPr="00BD3DC8">
        <w:rPr>
          <w:rFonts w:ascii="Arial" w:hAnsi="Arial" w:cs="Arial"/>
          <w:sz w:val="18"/>
          <w:szCs w:val="18"/>
          <w:lang w:val="en-US"/>
        </w:rPr>
        <w:t xml:space="preserve"> </w:t>
      </w:r>
    </w:p>
    <w:p w14:paraId="07AD1680"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Postgraduate Institute of Medical Education and Research, </w:t>
      </w:r>
      <w:smartTag w:uri="urn:schemas-microsoft-com:office:smarttags" w:element="place">
        <w:smartTag w:uri="urn:schemas-microsoft-com:office:smarttags" w:element="City">
          <w:r w:rsidRPr="00BD3DC8">
            <w:rPr>
              <w:rFonts w:ascii="Arial" w:hAnsi="Arial" w:cs="Arial"/>
              <w:sz w:val="18"/>
              <w:szCs w:val="18"/>
              <w:lang w:val="en-US"/>
            </w:rPr>
            <w:t>Chandigarh</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1644D989" w14:textId="77777777" w:rsidR="007755A6" w:rsidRPr="00BD3DC8" w:rsidRDefault="007755A6" w:rsidP="007755A6">
      <w:pPr>
        <w:divId w:val="1938127312"/>
        <w:rPr>
          <w:rFonts w:ascii="Arial" w:hAnsi="Arial" w:cs="Arial"/>
          <w:sz w:val="18"/>
          <w:szCs w:val="18"/>
          <w:lang w:val="en-US"/>
        </w:rPr>
      </w:pPr>
    </w:p>
    <w:p w14:paraId="6A5A169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:Tuberculids are a heterogenous group of cutaneous lesions, which are considered to be hypersensitivity reactions to Mycobacterium tuberculosis. After erythema nodosum, papulonecrotic tuberculid are the most commonly encountered form of hyperergic response to mycobacterium or their fragments. Clinically the lesions of papulonecrotic tuberculids are characterized by papulonecrotic lesions located predominantly on the extensor aspects of the lower extremities. Aim of this study was to retrospectively analyze the data of all the patients with papulonecrotic tuberculids attending the outpatient department from January 1975 to December 2003.</w:t>
      </w:r>
    </w:p>
    <w:p w14:paraId="1D22679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The diagnosis was largely made on the basis of clinical morphology of lesions and Mantoux test positivity. Histopathological confirmation was carried in few cases whenever in doubt. Details of the patients including age, sex, duration, site, extent, present or past personal or family history of tuberculosis were recorded in a predesigned proforma. Mantoux test was carried out using I TU (0.02 mg of PPD) and read at 72 hours. Induration of more than </w:t>
      </w:r>
      <w:smartTag w:uri="urn:schemas-microsoft-com:office:smarttags" w:element="metricconverter">
        <w:smartTagPr>
          <w:attr w:name="ProductID" w:val="15 mm"/>
        </w:smartTagPr>
        <w:r w:rsidRPr="00BD3DC8">
          <w:rPr>
            <w:rFonts w:ascii="Arial" w:hAnsi="Arial" w:cs="Arial"/>
            <w:sz w:val="18"/>
            <w:szCs w:val="18"/>
            <w:lang w:val="en-US"/>
          </w:rPr>
          <w:t>15 mm</w:t>
        </w:r>
      </w:smartTag>
      <w:r w:rsidRPr="00BD3DC8">
        <w:rPr>
          <w:rFonts w:ascii="Arial" w:hAnsi="Arial" w:cs="Arial"/>
          <w:sz w:val="18"/>
          <w:szCs w:val="18"/>
          <w:lang w:val="en-US"/>
        </w:rPr>
        <w:t xml:space="preserve"> was taken as suggestive of infection with M. tuberculosis. Relevant investigations were carried out in order to rule out systemic involvement. </w:t>
      </w:r>
    </w:p>
    <w:p w14:paraId="4BEBFA0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Antitubercular treatment consisting of rifampicin, isoniazid, pyrazinamide and or ethambutol were administered for the initial 2 months followed by 2 drugs (rifampicin and isoniazid) instituted for a period of 4 months in all the patients to complete 6 months of therapy. The patients were regularly followed up every month for a period of at least one year after completion of the therapy.</w:t>
      </w:r>
    </w:p>
    <w:p w14:paraId="36E4661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Out of the total of 18 patients 14 were males and 4 were females. The average age of the patient was 40±9.7 years (Range from 32-67 years). The commonest site of involvement was over the lower legs and shins (n=11), glans penis was involved in 8 patients and upper limbs and elbows were involved in 1 patient each. Mantoux test reading was strongly positive in 16 patients with an average reading of </w:t>
      </w:r>
      <w:smartTag w:uri="urn:schemas-microsoft-com:office:smarttags" w:element="metricconverter">
        <w:smartTagPr>
          <w:attr w:name="ProductID" w:val="18 mm"/>
        </w:smartTagPr>
        <w:r w:rsidRPr="00BD3DC8">
          <w:rPr>
            <w:rFonts w:ascii="Arial" w:hAnsi="Arial" w:cs="Arial"/>
            <w:sz w:val="18"/>
            <w:szCs w:val="18"/>
            <w:lang w:val="en-US"/>
          </w:rPr>
          <w:t>18 mm</w:t>
        </w:r>
      </w:smartTag>
      <w:r w:rsidRPr="00BD3DC8">
        <w:rPr>
          <w:rFonts w:ascii="Arial" w:hAnsi="Arial" w:cs="Arial"/>
          <w:sz w:val="18"/>
          <w:szCs w:val="18"/>
          <w:lang w:val="en-US"/>
        </w:rPr>
        <w:t>. Histopathological examination was carried out in 13 patients and out of which 9 patients had findings in confirmation with the diagnosis of papulonecrotic tuberculid.Concomitant systemic organ involvement was found in 7 patients, while past history of tuberculosis was found in 6 patients, with lungs being the commonest site of involvement. Scrofuloderma, lupus vulgaris and tubercular lymphadenitis was present in one patient each and disseminated disease was found in 2 patients at the time of presentation.</w:t>
      </w:r>
    </w:p>
    <w:p w14:paraId="732C6D7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With the present series we want to highlight the common clinical presentation of papulonecrotic tuberculid as well the common sites of involvement from north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with are in confirmation with previous reports from other parts of the world. </w:t>
      </w:r>
    </w:p>
    <w:p w14:paraId="0A717A6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0109 </w:t>
      </w:r>
    </w:p>
    <w:p w14:paraId="3E709B9A"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CUTANEOUS MULTI-DRUG RESISTANT TUBERCULOSIS IN IMMUNOCOMPETENT PATIENTS </w:t>
      </w:r>
    </w:p>
    <w:p w14:paraId="010E3DEA"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AU Surjushe</w:t>
      </w:r>
      <w:r w:rsidRPr="00BD3DC8">
        <w:rPr>
          <w:rFonts w:ascii="Arial" w:hAnsi="Arial" w:cs="Arial"/>
          <w:sz w:val="18"/>
          <w:szCs w:val="18"/>
          <w:lang w:val="en-US"/>
        </w:rPr>
        <w:t xml:space="preserve">, </w:t>
      </w:r>
      <w:r w:rsidRPr="00BD3DC8">
        <w:rPr>
          <w:rStyle w:val="autor"/>
          <w:rFonts w:ascii="Arial" w:hAnsi="Arial" w:cs="Arial"/>
          <w:sz w:val="18"/>
          <w:szCs w:val="18"/>
          <w:lang w:val="en-US"/>
        </w:rPr>
        <w:t>SR Jindal</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Medhekar</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DG Saple</w:t>
      </w:r>
      <w:r w:rsidRPr="00BD3DC8">
        <w:rPr>
          <w:rFonts w:ascii="Arial" w:hAnsi="Arial" w:cs="Arial"/>
          <w:sz w:val="18"/>
          <w:szCs w:val="18"/>
          <w:lang w:val="en-US"/>
        </w:rPr>
        <w:t xml:space="preserve"> </w:t>
      </w:r>
    </w:p>
    <w:p w14:paraId="1A69DAC1" w14:textId="77777777" w:rsidR="007755A6" w:rsidRPr="00BD3DC8" w:rsidRDefault="007755A6" w:rsidP="007755A6">
      <w:pPr>
        <w:divId w:val="1938127312"/>
        <w:rPr>
          <w:rFonts w:ascii="Arial" w:hAnsi="Arial" w:cs="Arial"/>
          <w:sz w:val="18"/>
          <w:szCs w:val="18"/>
          <w:lang w:val="en-US"/>
        </w:rPr>
      </w:pPr>
      <w:smartTag w:uri="urn:schemas-microsoft-com:office:smarttags" w:element="place">
        <w:smartTag w:uri="urn:schemas-microsoft-com:office:smarttags" w:element="PlaceName">
          <w:r w:rsidRPr="00BD3DC8">
            <w:rPr>
              <w:rFonts w:ascii="Arial" w:hAnsi="Arial" w:cs="Arial"/>
              <w:sz w:val="18"/>
              <w:szCs w:val="18"/>
              <w:lang w:val="en-US"/>
            </w:rPr>
            <w:t>Grant</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College</w:t>
          </w:r>
        </w:smartTag>
      </w:smartTag>
      <w:r w:rsidRPr="00BD3DC8">
        <w:rPr>
          <w:rFonts w:ascii="Arial" w:hAnsi="Arial" w:cs="Arial"/>
          <w:sz w:val="18"/>
          <w:szCs w:val="18"/>
          <w:lang w:val="en-US"/>
        </w:rPr>
        <w:t xml:space="preserve"> and Sir J. J. Group of Hospitals, Mumbai, State: Maharashtra, India-400 008 </w:t>
      </w:r>
    </w:p>
    <w:p w14:paraId="69F9E00D" w14:textId="77777777" w:rsidR="007755A6" w:rsidRPr="00BD3DC8" w:rsidRDefault="007755A6" w:rsidP="007755A6">
      <w:pPr>
        <w:divId w:val="1938127312"/>
        <w:rPr>
          <w:rFonts w:ascii="Arial" w:hAnsi="Arial" w:cs="Arial"/>
          <w:sz w:val="18"/>
          <w:szCs w:val="18"/>
          <w:lang w:val="en-US"/>
        </w:rPr>
      </w:pPr>
    </w:p>
    <w:p w14:paraId="3215321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Multi-drug resistant tuberculosis (MDR TB), defined as resistance to both isoniazide and rifampicin, with or without resistance to any other antituberculous drugs, emerging as an important cause of morbidity and mortality.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prevalence of drug resistance is 12.7- 34%. Only two cases of cutaneous MDR TB have been reported from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w:t>
      </w:r>
    </w:p>
    <w:p w14:paraId="722EA88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Case Reports:</w:t>
      </w:r>
    </w:p>
    <w:p w14:paraId="0303B0D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Case1: A 14 year old unmarried female presented with multiple non healing ulcers over pre-sternal area, right sided clavicular area, right buttocks and right thigh since one year with history of low grade fever. She was treated with 4 drugs antituberculosis treatment for 6 months with partial improvement in form of decrease in discharge in the past. On investigation, ESR </w:t>
      </w:r>
      <w:smartTag w:uri="urn:schemas-microsoft-com:office:smarttags" w:element="metricconverter">
        <w:smartTagPr>
          <w:attr w:name="ProductID" w:val="46 mm"/>
        </w:smartTagPr>
        <w:r w:rsidRPr="00BD3DC8">
          <w:rPr>
            <w:rFonts w:ascii="Arial" w:hAnsi="Arial" w:cs="Arial"/>
            <w:sz w:val="18"/>
            <w:szCs w:val="18"/>
            <w:lang w:val="en-US"/>
          </w:rPr>
          <w:t>46 mm</w:t>
        </w:r>
      </w:smartTag>
      <w:r w:rsidRPr="00BD3DC8">
        <w:rPr>
          <w:rFonts w:ascii="Arial" w:hAnsi="Arial" w:cs="Arial"/>
          <w:sz w:val="18"/>
          <w:szCs w:val="18"/>
          <w:lang w:val="en-US"/>
        </w:rPr>
        <w:t xml:space="preserve"> at end of 1 hour, Mantoux test positive (</w:t>
      </w:r>
      <w:smartTag w:uri="urn:schemas-microsoft-com:office:smarttags" w:element="metricconverter">
        <w:smartTagPr>
          <w:attr w:name="ProductID" w:val="25 mM"/>
        </w:smartTagPr>
        <w:r w:rsidRPr="00BD3DC8">
          <w:rPr>
            <w:rFonts w:ascii="Arial" w:hAnsi="Arial" w:cs="Arial"/>
            <w:sz w:val="18"/>
            <w:szCs w:val="18"/>
            <w:lang w:val="en-US"/>
          </w:rPr>
          <w:t>25 mm</w:t>
        </w:r>
      </w:smartTag>
      <w:r w:rsidRPr="00BD3DC8">
        <w:rPr>
          <w:rFonts w:ascii="Arial" w:hAnsi="Arial" w:cs="Arial"/>
          <w:sz w:val="18"/>
          <w:szCs w:val="18"/>
          <w:lang w:val="en-US"/>
        </w:rPr>
        <w:t>) bullous, chest X ray showed right sided loculated pleural effusion, ELISA for HIV negative. Biopsy from ulcer edge was suggestive of tuberculosis of sinus tract infection. Tissue for smear showed AFB bacilli. Tissue for culture was positive for mycobacterium tuberculosis. She was started on 5 drugs antituberculosis treatment with no improvement after 2 months and she developed new swellings in right thigh. X-ray pelvis with both hips showed erosion of femoral head and sonography of abdomen showed right sided psoas abscess. AFB culture and sensitivity showed resistance to Isoniazide, Rifampicin, Ethambutol and Streptomycin.</w:t>
      </w:r>
    </w:p>
    <w:p w14:paraId="3FA3D65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Case2: A 25 year old married female presented with multiple swelling over bilateral inguinal region with discharging sinuses with giant swelling of both labia majora since one year. She had history of taking antituberculosis treatment twice in 2 years for 6 months each without relief of symptoms. On investigations her ESR </w:t>
      </w:r>
      <w:smartTag w:uri="urn:schemas-microsoft-com:office:smarttags" w:element="metricconverter">
        <w:smartTagPr>
          <w:attr w:name="ProductID" w:val="60 mm"/>
        </w:smartTagPr>
        <w:r w:rsidRPr="00BD3DC8">
          <w:rPr>
            <w:rFonts w:ascii="Arial" w:hAnsi="Arial" w:cs="Arial"/>
            <w:sz w:val="18"/>
            <w:szCs w:val="18"/>
            <w:lang w:val="en-US"/>
          </w:rPr>
          <w:t>60 mm</w:t>
        </w:r>
      </w:smartTag>
      <w:r w:rsidRPr="00BD3DC8">
        <w:rPr>
          <w:rFonts w:ascii="Arial" w:hAnsi="Arial" w:cs="Arial"/>
          <w:sz w:val="18"/>
          <w:szCs w:val="18"/>
          <w:lang w:val="en-US"/>
        </w:rPr>
        <w:t xml:space="preserve"> at end of 1 hour, Mantoux test positive (</w:t>
      </w:r>
      <w:smartTag w:uri="urn:schemas-microsoft-com:office:smarttags" w:element="metricconverter">
        <w:smartTagPr>
          <w:attr w:name="ProductID" w:val="25 mM"/>
        </w:smartTagPr>
        <w:r w:rsidRPr="00BD3DC8">
          <w:rPr>
            <w:rFonts w:ascii="Arial" w:hAnsi="Arial" w:cs="Arial"/>
            <w:sz w:val="18"/>
            <w:szCs w:val="18"/>
            <w:lang w:val="en-US"/>
          </w:rPr>
          <w:t>25 mm</w:t>
        </w:r>
      </w:smartTag>
      <w:r w:rsidRPr="00BD3DC8">
        <w:rPr>
          <w:rFonts w:ascii="Arial" w:hAnsi="Arial" w:cs="Arial"/>
          <w:sz w:val="18"/>
          <w:szCs w:val="18"/>
          <w:lang w:val="en-US"/>
        </w:rPr>
        <w:t>), chest X-ray normal, ELISA for HIV negative. Biopsy of inguinal lymph nodes showed AFB bacilli with features of TB Lymphadenitis. Tissue for AFB culture was positive. She was started on 5 drugs antituberculosis treatment with no improvement and with increase in the size of lymph nodes. AFB culture and sensitivity showed resistance to Isoniazide, Rifampicin, and Streptomycin, sensitive to Ethambutol.</w:t>
      </w:r>
    </w:p>
    <w:p w14:paraId="0B627DD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Both the patients were started Ofloxacin, Ethionamide, PAS granules, Kanamycin and Pyrizinamide.</w:t>
      </w:r>
    </w:p>
    <w:p w14:paraId="5C831884" w14:textId="77777777" w:rsidR="007755A6" w:rsidRPr="00BD3DC8" w:rsidRDefault="007755A6" w:rsidP="007755A6">
      <w:pPr>
        <w:jc w:val="both"/>
        <w:divId w:val="1938127312"/>
        <w:rPr>
          <w:rFonts w:ascii="Arial" w:hAnsi="Arial" w:cs="Arial"/>
          <w:sz w:val="18"/>
          <w:szCs w:val="18"/>
          <w:lang w:val="en-US"/>
        </w:rPr>
      </w:pPr>
    </w:p>
    <w:p w14:paraId="2C50779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 The resistance can be primary or acquired. Primary resistance to any antituberculosis treatment is 10.2% while individually Isoniazide (5.7%), Streptomycin (6.3%), Rifampicin (1.4%), Ethambutol (0.8%), and the combination of Isoniazide and Rifampicin is 7%. In our case 1 patient was resistance to all four antituberculosis drugs (Isoniazide, Rifampicin, Ethambutol and Streptomycin)</w:t>
      </w:r>
    </w:p>
    <w:p w14:paraId="26099EF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while case 2 was sensitive to only to Ethambutol. Both the cases responded well to second line of antituberculosis treatment. </w:t>
      </w:r>
    </w:p>
    <w:p w14:paraId="5A238CBE"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0110 </w:t>
      </w:r>
    </w:p>
    <w:p w14:paraId="20DB4545"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MULTIFOCAL ANTHRAX: AN UNUSUAL COMPLICATION OF THE TREATMENT OF LINEAR IG A DERMATOSIS </w:t>
      </w:r>
    </w:p>
    <w:p w14:paraId="16FD1F4B"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CI Vera</w:t>
      </w:r>
      <w:r w:rsidRPr="00BD3DC8">
        <w:rPr>
          <w:rFonts w:ascii="Arial" w:hAnsi="Arial" w:cs="Arial"/>
          <w:sz w:val="18"/>
          <w:szCs w:val="18"/>
        </w:rPr>
        <w:t xml:space="preserve">, </w:t>
      </w:r>
      <w:r w:rsidRPr="00BD3DC8">
        <w:rPr>
          <w:rStyle w:val="autor"/>
          <w:rFonts w:ascii="Arial" w:hAnsi="Arial" w:cs="Arial"/>
          <w:sz w:val="18"/>
          <w:szCs w:val="18"/>
        </w:rPr>
        <w:t>F Benegas Lynch</w:t>
      </w:r>
      <w:r w:rsidRPr="00BD3DC8">
        <w:rPr>
          <w:rFonts w:ascii="Arial" w:hAnsi="Arial" w:cs="Arial"/>
          <w:sz w:val="18"/>
          <w:szCs w:val="18"/>
        </w:rPr>
        <w:t xml:space="preserve">, </w:t>
      </w:r>
      <w:r w:rsidRPr="00BD3DC8">
        <w:rPr>
          <w:rStyle w:val="autor"/>
          <w:rFonts w:ascii="Arial" w:hAnsi="Arial" w:cs="Arial"/>
          <w:sz w:val="18"/>
          <w:szCs w:val="18"/>
        </w:rPr>
        <w:t>DM Hansman</w:t>
      </w:r>
      <w:r w:rsidRPr="00BD3DC8">
        <w:rPr>
          <w:rFonts w:ascii="Arial" w:hAnsi="Arial" w:cs="Arial"/>
          <w:sz w:val="18"/>
          <w:szCs w:val="18"/>
        </w:rPr>
        <w:t xml:space="preserve">, </w:t>
      </w:r>
      <w:r w:rsidRPr="00BD3DC8">
        <w:rPr>
          <w:rStyle w:val="autor"/>
          <w:rFonts w:ascii="Arial" w:hAnsi="Arial" w:cs="Arial"/>
          <w:sz w:val="18"/>
          <w:szCs w:val="18"/>
        </w:rPr>
        <w:t>OL Forero</w:t>
      </w:r>
      <w:r w:rsidRPr="00BD3DC8">
        <w:rPr>
          <w:rFonts w:ascii="Arial" w:hAnsi="Arial" w:cs="Arial"/>
          <w:sz w:val="18"/>
          <w:szCs w:val="18"/>
        </w:rPr>
        <w:t xml:space="preserve">, </w:t>
      </w:r>
      <w:r w:rsidRPr="00BD3DC8">
        <w:rPr>
          <w:rStyle w:val="autor"/>
          <w:rFonts w:ascii="Arial" w:hAnsi="Arial" w:cs="Arial"/>
          <w:sz w:val="18"/>
          <w:szCs w:val="18"/>
        </w:rPr>
        <w:t>V Leiro</w:t>
      </w:r>
      <w:r w:rsidRPr="00BD3DC8">
        <w:rPr>
          <w:rFonts w:ascii="Arial" w:hAnsi="Arial" w:cs="Arial"/>
          <w:sz w:val="18"/>
          <w:szCs w:val="18"/>
        </w:rPr>
        <w:t xml:space="preserve">, </w:t>
      </w:r>
      <w:r w:rsidRPr="00BD3DC8">
        <w:rPr>
          <w:rStyle w:val="autor"/>
          <w:rFonts w:ascii="Arial" w:hAnsi="Arial" w:cs="Arial"/>
          <w:sz w:val="18"/>
          <w:szCs w:val="18"/>
        </w:rPr>
        <w:t>E Maronna</w:t>
      </w:r>
      <w:r w:rsidRPr="00BD3DC8">
        <w:rPr>
          <w:rFonts w:ascii="Arial" w:hAnsi="Arial" w:cs="Arial"/>
          <w:sz w:val="18"/>
          <w:szCs w:val="18"/>
        </w:rPr>
        <w:t xml:space="preserve">, </w:t>
      </w:r>
      <w:r w:rsidRPr="00BD3DC8">
        <w:rPr>
          <w:rStyle w:val="autor"/>
          <w:rFonts w:ascii="Arial" w:hAnsi="Arial" w:cs="Arial"/>
          <w:sz w:val="18"/>
          <w:szCs w:val="18"/>
        </w:rPr>
        <w:t>GE Pizzariello</w:t>
      </w:r>
      <w:r w:rsidRPr="00BD3DC8">
        <w:rPr>
          <w:rFonts w:ascii="Arial" w:hAnsi="Arial" w:cs="Arial"/>
          <w:sz w:val="18"/>
          <w:szCs w:val="18"/>
        </w:rPr>
        <w:t xml:space="preserve"> </w:t>
      </w:r>
    </w:p>
    <w:p w14:paraId="07A62EB5"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Hospital F. J. Muñiz, Ciudad autónoma de Buenos Aires, Argentina. </w:t>
      </w:r>
    </w:p>
    <w:p w14:paraId="0D5A7A8C" w14:textId="77777777" w:rsidR="007755A6" w:rsidRPr="00BD3DC8" w:rsidRDefault="007755A6" w:rsidP="007755A6">
      <w:pPr>
        <w:divId w:val="1938127312"/>
        <w:rPr>
          <w:rFonts w:ascii="Arial" w:hAnsi="Arial" w:cs="Arial"/>
          <w:sz w:val="18"/>
          <w:szCs w:val="18"/>
        </w:rPr>
      </w:pPr>
    </w:p>
    <w:p w14:paraId="631C077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PURPOSE OF THE STUDY: Anthrax is the infection of the deepest portion of several contiguous hair follicles usually caused by S. aureus. An isolated inflammatory plaque with and aggregate of boils is it’s most common clinical presentation.</w:t>
      </w:r>
    </w:p>
    <w:p w14:paraId="4556C8A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aim of this study is to describe a patient who presented multifocal anthrax as a complication of steroid therapy used for his linear IgA dermatosis.</w:t>
      </w:r>
    </w:p>
    <w:p w14:paraId="2D5B9A0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We describe clinical features, laboratory findings and diagnostic images of a male patient admitted to our hospital in 2006.</w:t>
      </w:r>
    </w:p>
    <w:p w14:paraId="2E30308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SUMMARY OF THE RESULTS: a 42 year old man presented tense bullae lesions distributed on his lower abdomen, inferior extremities and genitals, some of them showing ¨the string of beads sign¨, accompanied by intense itching. Significant laboratory findings included: 1) Skin biopsy of lesional skin showed a subepidermal bullae containing eosinophils and neutrophils. Dyskeratosis was not observed. Dermis: moderate inflammatory infiltrate of lymphocites and eosinophils. 2) Indirect immunofluorescence was negative for interkeratinocyte`s Ig A and Ig G. 3) Direct immunofluorescence revealed immunoglobulin IgA deposits along the basement membrane of the epidermis in a linear pattern. Linear Ig A diagnose was made and the patient was started on metilprednisone 1mg/kg/day and DAPS 100mg/d as steroid saver. As a complication of the steroid therapy the patient developed hyperglycemias and did not follow the diabetes specialist advice when discharged from the hospital.</w:t>
      </w:r>
    </w:p>
    <w:p w14:paraId="09C31AF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Twenty days later he was readmitted presenting 3 inflammatory plaques with multiple boils which drained a purulent exudate by multiple orifices. New laboratory findings and diagnostic images included: 1) GSR 104, glycemia 304mg/dl, leukocytosis 19700/mm3 with neutrophilia. 2) Soft tissues cultures isolated a Staphylococcus aureus sensitive to methicilin. 3) Blood cultures were negative. 4) Ultrasound scanning showed particled liquid collections with scarce superficial air and thickening of the skin. Multifocal anthrax was diagnosed and the patient was started on cephalotin 1gr/ 6 hs along with surgical drainage of the lesions and metabolic control was accomplished using metformine and glibenclamide prescribed by the diabetes specialist.</w:t>
      </w:r>
    </w:p>
    <w:p w14:paraId="1CEE40B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CONCLUSIONS: Linear Ig A dermatosis is a rare acquired subepidermal blistering disease which requires steroid therapy. The side effects of the medication may predispose the patient to suffer other complications, among them infectious anthrax is not frequently observed, much less so the multifocal presentation that we reported.</w:t>
      </w:r>
    </w:p>
    <w:p w14:paraId="7B363F5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early control of these side effects along with interdisciplinary management of the patient could help decrease morbidity. </w:t>
      </w:r>
    </w:p>
    <w:p w14:paraId="6B27EA27"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0111 </w:t>
      </w:r>
    </w:p>
    <w:p w14:paraId="754ED16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INTERPRETATION AND DYNAMICS OF THE NATURAL HISTORY OF MYCOBACTERIUM ULCERANS INFECTION (BURULI ULCER) </w:t>
      </w:r>
    </w:p>
    <w:p w14:paraId="6BC34FC6"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G Leigheb</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E Zavattaro</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F Leigheb</w:t>
      </w:r>
      <w:r w:rsidRPr="00BD3DC8">
        <w:rPr>
          <w:rStyle w:val="codigoinstituciones"/>
          <w:sz w:val="18"/>
          <w:szCs w:val="18"/>
          <w:lang w:val="en-US"/>
        </w:rPr>
        <w:t>2</w:t>
      </w:r>
      <w:r w:rsidRPr="00BD3DC8">
        <w:rPr>
          <w:rFonts w:ascii="Arial" w:hAnsi="Arial" w:cs="Arial"/>
          <w:sz w:val="18"/>
          <w:szCs w:val="18"/>
          <w:lang w:val="en-US"/>
        </w:rPr>
        <w:t xml:space="preserve"> </w:t>
      </w:r>
    </w:p>
    <w:p w14:paraId="3ED86188"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Dermatologic Clinic, Department of Clinical and Experimental Medicine, University of Piemonte Orientale A. Avogadro, Novara, Italy, 2 Hygiene and Public Health Unit, Department of Clinical and Experimental Medicine, University of Piemonte Orientale A. Avogadro, Italy </w:t>
      </w:r>
    </w:p>
    <w:p w14:paraId="0E2268F7" w14:textId="77777777" w:rsidR="007755A6" w:rsidRPr="00BD3DC8" w:rsidRDefault="007755A6" w:rsidP="007755A6">
      <w:pPr>
        <w:divId w:val="1938127312"/>
        <w:rPr>
          <w:rFonts w:ascii="Arial" w:hAnsi="Arial" w:cs="Arial"/>
          <w:sz w:val="18"/>
          <w:szCs w:val="18"/>
          <w:lang w:val="en-US"/>
        </w:rPr>
      </w:pPr>
    </w:p>
    <w:p w14:paraId="592174F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We have studied several hundred patients in </w:t>
      </w:r>
      <w:smartTag w:uri="urn:schemas-microsoft-com:office:smarttags" w:element="country-region">
        <w:r w:rsidRPr="00BD3DC8">
          <w:rPr>
            <w:rFonts w:ascii="Arial" w:hAnsi="Arial" w:cs="Arial"/>
            <w:sz w:val="18"/>
            <w:szCs w:val="18"/>
            <w:lang w:val="en-US"/>
          </w:rPr>
          <w:t>Benin</w:t>
        </w:r>
      </w:smartTag>
      <w:r w:rsidRPr="00BD3DC8">
        <w:rPr>
          <w:rFonts w:ascii="Arial" w:hAnsi="Arial" w:cs="Arial"/>
          <w:sz w:val="18"/>
          <w:szCs w:val="18"/>
          <w:lang w:val="en-US"/>
        </w:rPr>
        <w:t xml:space="preserve">, western sub-Saharan </w:t>
      </w:r>
      <w:smartTag w:uri="urn:schemas-microsoft-com:office:smarttags" w:element="place">
        <w:r w:rsidRPr="00BD3DC8">
          <w:rPr>
            <w:rFonts w:ascii="Arial" w:hAnsi="Arial" w:cs="Arial"/>
            <w:sz w:val="18"/>
            <w:szCs w:val="18"/>
            <w:lang w:val="en-US"/>
          </w:rPr>
          <w:t>Africa</w:t>
        </w:r>
      </w:smartTag>
      <w:r w:rsidRPr="00BD3DC8">
        <w:rPr>
          <w:rFonts w:ascii="Arial" w:hAnsi="Arial" w:cs="Arial"/>
          <w:sz w:val="18"/>
          <w:szCs w:val="18"/>
          <w:lang w:val="en-US"/>
        </w:rPr>
        <w:t xml:space="preserve">, affected by Mycobacterium ulcerans infection, inappropriately named Buruli Ulcer. Whatever the mode of transmission (air-borne, transcutaneous, via insect vectors), the infection develops in different ways according to the flogistic-immunological reactivity of the patient. Other than genetic predisposition, one of the other determining factors is the subpopulation of T helper lymphocytes where a prevalence of Th2 determines greater reactivity while Th1 favours recovery. Furthermore, alimentary deficiencies should not be ignored. </w:t>
      </w:r>
    </w:p>
    <w:p w14:paraId="739017A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initial clinical lesions of the disease, wrongly defined “papular or nodular” are due to adiponecrosis and lymphoedema of the hypodermis. The initial lesion can spread to give vast, hard, oedematose plaques or extended areas of lymphoedema with marked pitting. All types of lesion can become progressively spreading dermohypodermic ulceration. After the correct antibiotic therapy, and sometimes spontaneously, there is a process of reparative fibrosis which leads to scarring and retraction. In the case of a poor flogistic-immunological response, the development is chronic with recurrence accompanied by secondary lesions either close to the initial lesion or further away. The extension of the disease deep under the skin can reach the fascia, the muscles and the bones with osteomyelitic and arthropathic involvement, such that the infection is highly invalidating even if it is rarely fatal. </w:t>
      </w:r>
    </w:p>
    <w:p w14:paraId="79E7E377"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0112 </w:t>
      </w:r>
    </w:p>
    <w:p w14:paraId="500E33DB"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MULTIBACILLARY LEPROSY PRESENTING AS SOLITARY OR FEW SKIN LESIONS </w:t>
      </w:r>
    </w:p>
    <w:p w14:paraId="4BE83A7D"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MM Tamayo</w:t>
      </w:r>
      <w:r w:rsidRPr="00BD3DC8">
        <w:rPr>
          <w:rFonts w:ascii="Arial" w:hAnsi="Arial" w:cs="Arial"/>
          <w:sz w:val="18"/>
          <w:szCs w:val="18"/>
        </w:rPr>
        <w:t xml:space="preserve">, </w:t>
      </w:r>
      <w:r w:rsidRPr="00BD3DC8">
        <w:rPr>
          <w:rStyle w:val="autor"/>
          <w:rFonts w:ascii="Arial" w:hAnsi="Arial" w:cs="Arial"/>
          <w:sz w:val="18"/>
          <w:szCs w:val="18"/>
        </w:rPr>
        <w:t>DL Alvarez</w:t>
      </w:r>
      <w:r w:rsidRPr="00BD3DC8">
        <w:rPr>
          <w:rFonts w:ascii="Arial" w:hAnsi="Arial" w:cs="Arial"/>
          <w:sz w:val="18"/>
          <w:szCs w:val="18"/>
        </w:rPr>
        <w:t xml:space="preserve"> </w:t>
      </w:r>
    </w:p>
    <w:p w14:paraId="2718B6C3"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Centro Dermatologico Federico Lleras Acosta E.S.E </w:t>
      </w:r>
    </w:p>
    <w:p w14:paraId="7A281926" w14:textId="77777777" w:rsidR="007755A6" w:rsidRPr="00BD3DC8" w:rsidRDefault="007755A6" w:rsidP="007755A6">
      <w:pPr>
        <w:divId w:val="1938127312"/>
        <w:rPr>
          <w:rFonts w:ascii="Arial" w:hAnsi="Arial" w:cs="Arial"/>
          <w:sz w:val="18"/>
          <w:szCs w:val="18"/>
        </w:rPr>
      </w:pPr>
    </w:p>
    <w:p w14:paraId="6F59BD7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Objective: </w:t>
      </w:r>
    </w:p>
    <w:p w14:paraId="60C759D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There are several reports of multibacillary leprosy with an initial presentation of one or few clinical lesions. These have been named by some authors like “Localized Borderline lepromatous leprosy” (LBLL). The purpose of this article is to report 2 cases of borderline lepromatous leprosy (BLL) who presented just one or few lesions and after some doses of treatment acid fast bacilli (AFB) were detected on skin smears from other parts of the body or in the histopathology of new lesions. </w:t>
      </w:r>
    </w:p>
    <w:p w14:paraId="5ACDBF67" w14:textId="77777777" w:rsidR="007755A6" w:rsidRPr="00BD3DC8" w:rsidRDefault="007755A6" w:rsidP="007755A6">
      <w:pPr>
        <w:jc w:val="both"/>
        <w:divId w:val="1938127312"/>
        <w:rPr>
          <w:rFonts w:ascii="Arial" w:hAnsi="Arial" w:cs="Arial"/>
          <w:sz w:val="18"/>
          <w:szCs w:val="18"/>
          <w:lang w:val="en-US"/>
        </w:rPr>
      </w:pPr>
    </w:p>
    <w:p w14:paraId="2234C4C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Materials and methods: </w:t>
      </w:r>
    </w:p>
    <w:p w14:paraId="5D6D275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first patient is an adult who initially had just one lesion and the second is a 12 years old boy who had 2 nodules and 2 hypopigmented macules, that were highly suspicious of paucibacillary leprosy. Nevertheless, the biopsies were consistent with BLL and the skin smears were positive at the lesions and negative in the rest of the body. The adult also had reaction type 1, histopathologically at the beginning. They were started on multibacillary multidrug therapy (rifampin, clofazimine and dapsone). After 2 months of treatment, the skin smear in the ears of the adult became positive and after five months in the elbows also. After 6 months of treatment the adult patient presented edema, pain, and enlargement of the lesion, which clinically were consistent with reaction type 1. The boy, after 4 months of treatment presented several nodules in some areas of the body, that progressively ulcerated associated to ulnar neuritis. Histopathologically, AFB were detected in these new lesions. The reactions in both patients were treated with prednisolone. </w:t>
      </w:r>
    </w:p>
    <w:p w14:paraId="3F8BC8F1" w14:textId="77777777" w:rsidR="007755A6" w:rsidRPr="00BD3DC8" w:rsidRDefault="007755A6" w:rsidP="007755A6">
      <w:pPr>
        <w:jc w:val="both"/>
        <w:divId w:val="1938127312"/>
        <w:rPr>
          <w:rFonts w:ascii="Arial" w:hAnsi="Arial" w:cs="Arial"/>
          <w:sz w:val="18"/>
          <w:szCs w:val="18"/>
          <w:lang w:val="en-US"/>
        </w:rPr>
      </w:pPr>
    </w:p>
    <w:p w14:paraId="70A89B3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w:t>
      </w:r>
    </w:p>
    <w:p w14:paraId="0F56983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adult patient completed 31 doses during 31 months and the boy 24 doses over 24 months, of multibacillary multidrug therapy (MDT-MB), with clinical improvement. The skin smears were negative at the end of the treatment. The adult patient is under surveillance and the boy already completed it, without any relapses until now. </w:t>
      </w:r>
    </w:p>
    <w:p w14:paraId="081B5CAA" w14:textId="77777777" w:rsidR="007755A6" w:rsidRPr="00BD3DC8" w:rsidRDefault="007755A6" w:rsidP="007755A6">
      <w:pPr>
        <w:jc w:val="both"/>
        <w:divId w:val="1938127312"/>
        <w:rPr>
          <w:rFonts w:ascii="Arial" w:hAnsi="Arial" w:cs="Arial"/>
          <w:sz w:val="18"/>
          <w:szCs w:val="18"/>
          <w:lang w:val="en-US"/>
        </w:rPr>
      </w:pPr>
    </w:p>
    <w:p w14:paraId="1CBEACF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Discussion: </w:t>
      </w:r>
    </w:p>
    <w:p w14:paraId="59FD6274" w14:textId="77777777" w:rsidR="007755A6" w:rsidRPr="00BD3DC8" w:rsidRDefault="007755A6" w:rsidP="007755A6">
      <w:pPr>
        <w:jc w:val="both"/>
        <w:divId w:val="1938127312"/>
        <w:rPr>
          <w:rFonts w:ascii="Arial" w:hAnsi="Arial" w:cs="Arial"/>
          <w:sz w:val="18"/>
          <w:szCs w:val="18"/>
          <w:lang w:val="en-US"/>
        </w:rPr>
      </w:pPr>
    </w:p>
    <w:p w14:paraId="68B6F23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During the treatment of these patients AFB were founded in other parts of the skin, that would be the result of a change in their neurological, immunological and endocrine state, that would let to the multiplication and migration of the bacilli from endothelial or Schwann cells, where they are not detectable with usual methods, to other cutaneous sites. </w:t>
      </w:r>
    </w:p>
    <w:p w14:paraId="4D777F19" w14:textId="77777777" w:rsidR="007755A6" w:rsidRPr="00BD3DC8" w:rsidRDefault="007755A6" w:rsidP="007755A6">
      <w:pPr>
        <w:jc w:val="both"/>
        <w:divId w:val="1938127312"/>
        <w:rPr>
          <w:rFonts w:ascii="Arial" w:hAnsi="Arial" w:cs="Arial"/>
          <w:sz w:val="18"/>
          <w:szCs w:val="18"/>
          <w:lang w:val="en-US"/>
        </w:rPr>
      </w:pPr>
    </w:p>
    <w:p w14:paraId="7C53CEB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These cases also make emphasis in treating these kind of patients with MDT-MB, contrary to what the World Health Organization (WHO) politics, that recommends to treat leprosy patients with few lesions (less than 5) with paucibacillary multidrug therapy (MDT-PB), without having skin smears results, citing the non-reliability of skin smear services. </w:t>
      </w:r>
    </w:p>
    <w:p w14:paraId="362E9DF2" w14:textId="77777777" w:rsidR="007755A6" w:rsidRPr="00BD3DC8" w:rsidRDefault="007755A6" w:rsidP="007755A6">
      <w:pPr>
        <w:jc w:val="both"/>
        <w:divId w:val="1938127312"/>
        <w:rPr>
          <w:rFonts w:ascii="Arial" w:hAnsi="Arial" w:cs="Arial"/>
          <w:sz w:val="18"/>
          <w:szCs w:val="18"/>
          <w:lang w:val="en-US"/>
        </w:rPr>
      </w:pPr>
    </w:p>
    <w:p w14:paraId="356E27C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behaviour of leprosy in these patients underlines the importance of initial clinical lesions and skin smears to make a correct diagnosis, classification and treatment. They also, show the necessity of making follow ups not only clinically but also microscopically, to study them and to clarify new facts in the physiopathology of the disease that might have a role in these cases. </w:t>
      </w:r>
    </w:p>
    <w:p w14:paraId="5DF9C9F9"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0113 </w:t>
      </w:r>
    </w:p>
    <w:p w14:paraId="52C641E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CUTANEOUS TUBERCULOSIS IN </w:t>
      </w:r>
      <w:smartTag w:uri="urn:schemas-microsoft-com:office:smarttags" w:element="place">
        <w:smartTag w:uri="urn:schemas-microsoft-com:office:smarttags" w:element="City">
          <w:r w:rsidRPr="00BD3DC8">
            <w:rPr>
              <w:rFonts w:ascii="Arial" w:hAnsi="Arial" w:cs="Arial"/>
              <w:b/>
              <w:bCs/>
              <w:sz w:val="18"/>
              <w:szCs w:val="18"/>
              <w:lang w:val="en-US"/>
            </w:rPr>
            <w:t>TIGRAY</w:t>
          </w:r>
        </w:smartTag>
        <w:r w:rsidRPr="00BD3DC8">
          <w:rPr>
            <w:rFonts w:ascii="Arial" w:hAnsi="Arial" w:cs="Arial"/>
            <w:b/>
            <w:bCs/>
            <w:sz w:val="18"/>
            <w:szCs w:val="18"/>
            <w:lang w:val="en-US"/>
          </w:rPr>
          <w:t xml:space="preserve">, </w:t>
        </w:r>
        <w:smartTag w:uri="urn:schemas-microsoft-com:office:smarttags" w:element="country-region">
          <w:r w:rsidRPr="00BD3DC8">
            <w:rPr>
              <w:rFonts w:ascii="Arial" w:hAnsi="Arial" w:cs="Arial"/>
              <w:b/>
              <w:bCs/>
              <w:sz w:val="18"/>
              <w:szCs w:val="18"/>
              <w:lang w:val="en-US"/>
            </w:rPr>
            <w:t>ETHIOPIA</w:t>
          </w:r>
        </w:smartTag>
      </w:smartTag>
      <w:r w:rsidRPr="00BD3DC8">
        <w:rPr>
          <w:rFonts w:ascii="Arial" w:hAnsi="Arial" w:cs="Arial"/>
          <w:b/>
          <w:bCs/>
          <w:sz w:val="18"/>
          <w:szCs w:val="18"/>
          <w:lang w:val="en-US"/>
        </w:rPr>
        <w:t xml:space="preserve"> </w:t>
      </w:r>
    </w:p>
    <w:p w14:paraId="1ADA2836"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A Morrone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Terranova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 Padovese</w:t>
      </w:r>
      <w:r w:rsidRPr="00BD3DC8">
        <w:rPr>
          <w:rStyle w:val="codigoinstituciones"/>
          <w:sz w:val="18"/>
          <w:szCs w:val="18"/>
          <w:lang w:val="en-US"/>
        </w:rPr>
        <w:t>2</w:t>
      </w:r>
      <w:r w:rsidRPr="00BD3DC8">
        <w:rPr>
          <w:rFonts w:ascii="Arial" w:hAnsi="Arial" w:cs="Arial"/>
          <w:sz w:val="18"/>
          <w:szCs w:val="18"/>
          <w:lang w:val="en-US"/>
        </w:rPr>
        <w:t xml:space="preserve"> </w:t>
      </w:r>
    </w:p>
    <w:p w14:paraId="3E45606E"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Department of Preventive Medicine of Migration, Tourism and Tropical Dermatology, 2 Italian Dermatological Center, </w:t>
      </w:r>
      <w:smartTag w:uri="urn:schemas-microsoft-com:office:smarttags" w:element="place">
        <w:smartTag w:uri="urn:schemas-microsoft-com:office:smarttags" w:element="City">
          <w:r w:rsidRPr="00BD3DC8">
            <w:rPr>
              <w:rFonts w:ascii="Arial" w:hAnsi="Arial" w:cs="Arial"/>
              <w:sz w:val="18"/>
              <w:szCs w:val="18"/>
              <w:lang w:val="en-US"/>
            </w:rPr>
            <w:t>Mekele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xml:space="preserve"> </w:t>
      </w:r>
    </w:p>
    <w:p w14:paraId="06913A60" w14:textId="77777777" w:rsidR="007755A6" w:rsidRPr="00BD3DC8" w:rsidRDefault="007755A6" w:rsidP="007755A6">
      <w:pPr>
        <w:divId w:val="1938127312"/>
        <w:rPr>
          <w:rFonts w:ascii="Arial" w:hAnsi="Arial" w:cs="Arial"/>
          <w:sz w:val="18"/>
          <w:szCs w:val="18"/>
          <w:lang w:val="en-US"/>
        </w:rPr>
      </w:pPr>
    </w:p>
    <w:p w14:paraId="0C79234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Introduction Tuberculosis (TB) is still a serious problem in both developing and developed countries and his resurgence in the era of human immunodeficiency virus (HIV) has rejuvenated the interest in this global health problem. In </w:t>
      </w:r>
      <w:smartTag w:uri="urn:schemas-microsoft-com:office:smarttags" w:element="place">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xml:space="preserve">, prevalence rate of the infection was 533 over 100.000 inhabitants for 2004. Cutaneous tuberculosis (CT) represents only 2% of extra-pulmonary locations. </w:t>
      </w:r>
    </w:p>
    <w:p w14:paraId="1E4A5F2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Patients and Methods We report 102 patients observed in the Italian Dermatological Centre (IDC) in Mekele, capital of Tigray, the northern region of </w:t>
      </w:r>
      <w:smartTag w:uri="urn:schemas-microsoft-com:office:smarttags" w:element="place">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between January and December 2006. Clinical diagnosis was confirmed with fine-needle aspiration cytology (FNAC) and Ziehl Neelsen (ZN) or Methylene blue staining (showing acid fast bacilli (AFB) or caseation necrosis) and histological investigations. ST represented 0.92% of total diagnosis done in the IDC during 2006.</w:t>
      </w:r>
    </w:p>
    <w:p w14:paraId="26318CF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During one year of clinical activity, 102 cases of cutaneous tuberculosis were observed; among these, female represented 53.5% of cases and paediatric cases were 13 (12.7% of cases). Scrofuloderma and lichen scrofulosorum represented the most prevalent clinical manifestations while lupus vulgaris, TB verrucosa cutis and gumma were few cases. The first affected area for scrofuloderma was the axilla followed by thoracic area; for lichen scrofulosorum it was represented by limbs. Among our patients, 20 were HIV positive (19.6% of total cases). History of persistent skin lesions after complete cycle of anti-TB treatment in many of our patients, confirm presence of drug resistance to TB infection in this area as reported in the literature.</w:t>
      </w:r>
    </w:p>
    <w:p w14:paraId="55FA079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TB represents spread infection in all </w:t>
      </w:r>
      <w:smartTag w:uri="urn:schemas-microsoft-com:office:smarttags" w:element="place">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xml:space="preserve">. Delayed diagnosis and treatment of TB results in severe disease and a higher mortality; it also leads to an increased period of infectivity in the community. CT, an important extra-pulmonary form, is commonly seen in our dermatological practice in </w:t>
      </w:r>
      <w:smartTag w:uri="urn:schemas-microsoft-com:office:smarttags" w:element="place">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xml:space="preserve"> in adult as well as paediatric patients. This form should be studied and recognized because it may indicate visceral forms of tuberculosis and help diagnosis of first or relapsing infection as well as drug-resistance cases. </w:t>
      </w:r>
    </w:p>
    <w:p w14:paraId="74014114" w14:textId="77777777" w:rsidR="007755A6" w:rsidRPr="00BD3DC8" w:rsidRDefault="007755A6" w:rsidP="007755A6">
      <w:pPr>
        <w:jc w:val="both"/>
        <w:divId w:val="1938127312"/>
        <w:rPr>
          <w:rFonts w:ascii="Arial" w:hAnsi="Arial" w:cs="Arial"/>
          <w:sz w:val="18"/>
          <w:szCs w:val="18"/>
          <w:lang w:val="en-US"/>
        </w:rPr>
      </w:pPr>
    </w:p>
    <w:p w14:paraId="6F2AA2A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References</w:t>
      </w:r>
    </w:p>
    <w:p w14:paraId="51B00EAE" w14:textId="77777777" w:rsidR="007755A6" w:rsidRPr="00BD3DC8" w:rsidRDefault="007755A6" w:rsidP="007755A6">
      <w:pPr>
        <w:jc w:val="both"/>
        <w:divId w:val="1938127312"/>
        <w:rPr>
          <w:rFonts w:ascii="Arial" w:hAnsi="Arial" w:cs="Arial"/>
          <w:sz w:val="18"/>
          <w:szCs w:val="18"/>
        </w:rPr>
      </w:pPr>
      <w:r w:rsidRPr="00BD3DC8">
        <w:rPr>
          <w:rFonts w:ascii="Arial" w:hAnsi="Arial" w:cs="Arial"/>
          <w:sz w:val="18"/>
          <w:szCs w:val="18"/>
          <w:lang w:val="en-US"/>
        </w:rPr>
        <w:t xml:space="preserve">• Hajlaoui K et al. Cutaneous tuberculosis. About 38 cases. </w:t>
      </w:r>
      <w:r w:rsidRPr="00BD3DC8">
        <w:rPr>
          <w:rFonts w:ascii="Arial" w:hAnsi="Arial" w:cs="Arial"/>
          <w:sz w:val="18"/>
          <w:szCs w:val="18"/>
        </w:rPr>
        <w:t>Tunis Med 2006 ;84(9):537-41</w:t>
      </w:r>
    </w:p>
    <w:p w14:paraId="6A3013D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rPr>
        <w:t xml:space="preserve">• Global tuberculosis control. </w:t>
      </w:r>
      <w:r w:rsidRPr="00BD3DC8">
        <w:rPr>
          <w:rFonts w:ascii="Arial" w:hAnsi="Arial" w:cs="Arial"/>
          <w:sz w:val="18"/>
          <w:szCs w:val="18"/>
          <w:lang w:val="en-US"/>
        </w:rPr>
        <w:t>WHO report 2006. (http://www.who.int/GlobalAtlas/predefinedReports/TB/PDF_Files/ET_2004_Detailed.pdf)</w:t>
      </w:r>
    </w:p>
    <w:p w14:paraId="5175BE6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 Eyob G et al. Drug susceptibility of Mycobacterium tuberculosis in HIV-infected and -uninfected Ethiopians and its impact on outcome after 24 months of follow-up. Int J Tuberc Lung Dis 2004 ;8(11):1388-91. </w:t>
      </w:r>
    </w:p>
    <w:p w14:paraId="2D173297"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0114 </w:t>
      </w:r>
    </w:p>
    <w:p w14:paraId="6DFCA045"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POST KALA AZAR DERMAL LEISHMANIASIS </w:t>
      </w:r>
    </w:p>
    <w:p w14:paraId="0F9D79F8"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HS Girgla</w:t>
      </w:r>
      <w:r w:rsidRPr="00BD3DC8">
        <w:rPr>
          <w:rFonts w:ascii="Arial" w:hAnsi="Arial" w:cs="Arial"/>
          <w:sz w:val="18"/>
          <w:szCs w:val="18"/>
          <w:lang w:val="en-US"/>
        </w:rPr>
        <w:t xml:space="preserve"> </w:t>
      </w:r>
    </w:p>
    <w:p w14:paraId="275CDF29"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Girgla Clinic Pvt Ltd and Radcliffe Infirmary </w:t>
      </w:r>
      <w:smartTag w:uri="urn:schemas-microsoft-com:office:smarttags" w:element="City">
        <w:r w:rsidRPr="00BD3DC8">
          <w:rPr>
            <w:rFonts w:ascii="Arial" w:hAnsi="Arial" w:cs="Arial"/>
            <w:sz w:val="18"/>
            <w:szCs w:val="18"/>
            <w:lang w:val="en-US"/>
          </w:rPr>
          <w:t>Oxford</w:t>
        </w:r>
      </w:smartTag>
      <w:r w:rsidRPr="00BD3DC8">
        <w:rPr>
          <w:rFonts w:ascii="Arial" w:hAnsi="Arial" w:cs="Arial"/>
          <w:sz w:val="18"/>
          <w:szCs w:val="18"/>
          <w:lang w:val="en-US"/>
        </w:rPr>
        <w:t xml:space="preserve">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w:t>
      </w:r>
    </w:p>
    <w:p w14:paraId="30E9E6FC" w14:textId="77777777" w:rsidR="007755A6" w:rsidRPr="00BD3DC8" w:rsidRDefault="007755A6" w:rsidP="007755A6">
      <w:pPr>
        <w:divId w:val="1938127312"/>
        <w:rPr>
          <w:rFonts w:ascii="Arial" w:hAnsi="Arial" w:cs="Arial"/>
          <w:sz w:val="18"/>
          <w:szCs w:val="18"/>
          <w:lang w:val="en-US"/>
        </w:rPr>
      </w:pPr>
    </w:p>
    <w:p w14:paraId="184F292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Post Kala Azar Dermal Leishmaniasis(PKDL) has been as old an entity as probably the mankind.Kala azar has been endemic in the eastern states of India especially Bihar,Bengal and eastern Uttar pradesh.The causative organism was first identified by Donovan in 1904 and reported in Calcutta Medical Gazette,The clinical and morphological similarity of PKDL and Leprosy have been quite intriguing, some times it is quite difficult to clearly pin point which is what? One may require diagnostic procedures and other laboratory help to establish the diagnosis.The author tried to identify the simlarity and immunological status in that section of population where PKDL and Leprosy are endemic.20 patients of PKDL were studied towards critical analysis by subjecting to various routine tests,histological studies,Lepromin testing and Tuberculin testing.It was observed that the patients who were Lepromin negative and Tuberculin negative had wider dissemination of PKDL lesion almost similar to lepromatous leprosy along with numerous LD bodies some times 12-</w:t>
      </w:r>
      <w:smartTag w:uri="urn:schemas-microsoft-com:office:smarttags" w:element="metricconverter">
        <w:smartTagPr>
          <w:attr w:name="ProductID" w:val="14 in"/>
        </w:smartTagPr>
        <w:r w:rsidRPr="00BD3DC8">
          <w:rPr>
            <w:rFonts w:ascii="Arial" w:hAnsi="Arial" w:cs="Arial"/>
            <w:sz w:val="18"/>
            <w:szCs w:val="18"/>
            <w:lang w:val="en-US"/>
          </w:rPr>
          <w:t>14 in</w:t>
        </w:r>
      </w:smartTag>
      <w:r w:rsidRPr="00BD3DC8">
        <w:rPr>
          <w:rFonts w:ascii="Arial" w:hAnsi="Arial" w:cs="Arial"/>
          <w:sz w:val="18"/>
          <w:szCs w:val="18"/>
          <w:lang w:val="en-US"/>
        </w:rPr>
        <w:t xml:space="preserve"> a macrophage at ultra structure level where as the patients who had moderate immunity had mainly macular lesions either erythematous or hypopigmented with 1 to 2 LD bodies similar to borderline Hansen s , the authors feel the reactive pattern of the patient is same except the causative agent being different for two different clinical entities. </w:t>
      </w:r>
    </w:p>
    <w:p w14:paraId="2FEA0A85"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0115 </w:t>
      </w:r>
    </w:p>
    <w:p w14:paraId="40A24BE2"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CRUSTED SCABIES. REVIEW OF CASES </w:t>
      </w:r>
    </w:p>
    <w:p w14:paraId="2D460674"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 xml:space="preserve">LMO </w:t>
      </w:r>
      <w:smartTag w:uri="urn:schemas-microsoft-com:office:smarttags" w:element="place">
        <w:smartTag w:uri="urn:schemas-microsoft-com:office:smarttags" w:element="City">
          <w:r w:rsidRPr="00BD3DC8">
            <w:rPr>
              <w:rStyle w:val="primerautor"/>
              <w:rFonts w:ascii="Arial" w:hAnsi="Arial" w:cs="Arial"/>
              <w:sz w:val="18"/>
              <w:szCs w:val="18"/>
              <w:lang w:val="en-US"/>
            </w:rPr>
            <w:t>Domínguez</w:t>
          </w:r>
        </w:smartTag>
        <w:r w:rsidRPr="00BD3DC8">
          <w:rPr>
            <w:rFonts w:ascii="Arial" w:hAnsi="Arial" w:cs="Arial"/>
            <w:sz w:val="18"/>
            <w:szCs w:val="18"/>
            <w:lang w:val="en-US"/>
          </w:rPr>
          <w:t xml:space="preserve">, </w:t>
        </w:r>
        <w:smartTag w:uri="urn:schemas-microsoft-com:office:smarttags" w:element="State">
          <w:r w:rsidRPr="00BD3DC8">
            <w:rPr>
              <w:rStyle w:val="autor"/>
              <w:rFonts w:ascii="Arial" w:hAnsi="Arial" w:cs="Arial"/>
              <w:sz w:val="18"/>
              <w:szCs w:val="18"/>
              <w:lang w:val="en-US"/>
            </w:rPr>
            <w:t>AB</w:t>
          </w:r>
        </w:smartTag>
      </w:smartTag>
      <w:r w:rsidRPr="00BD3DC8">
        <w:rPr>
          <w:rStyle w:val="autor"/>
          <w:rFonts w:ascii="Arial" w:hAnsi="Arial" w:cs="Arial"/>
          <w:sz w:val="18"/>
          <w:szCs w:val="18"/>
          <w:lang w:val="en-US"/>
        </w:rPr>
        <w:t xml:space="preserve"> Aldama</w:t>
      </w:r>
      <w:r w:rsidRPr="00BD3DC8">
        <w:rPr>
          <w:rFonts w:ascii="Arial" w:hAnsi="Arial" w:cs="Arial"/>
          <w:sz w:val="18"/>
          <w:szCs w:val="18"/>
          <w:lang w:val="en-US"/>
        </w:rPr>
        <w:t xml:space="preserve">, </w:t>
      </w:r>
      <w:r w:rsidRPr="00BD3DC8">
        <w:rPr>
          <w:rStyle w:val="autor"/>
          <w:rFonts w:ascii="Arial" w:hAnsi="Arial" w:cs="Arial"/>
          <w:sz w:val="18"/>
          <w:szCs w:val="18"/>
          <w:lang w:val="en-US"/>
        </w:rPr>
        <w:t>V Rivelli</w:t>
      </w:r>
      <w:r w:rsidRPr="00BD3DC8">
        <w:rPr>
          <w:rFonts w:ascii="Arial" w:hAnsi="Arial" w:cs="Arial"/>
          <w:sz w:val="18"/>
          <w:szCs w:val="18"/>
          <w:lang w:val="en-US"/>
        </w:rPr>
        <w:t xml:space="preserve"> </w:t>
      </w:r>
    </w:p>
    <w:p w14:paraId="72725273"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Hospital Nacional </w:t>
      </w:r>
    </w:p>
    <w:p w14:paraId="26D1FC77" w14:textId="77777777" w:rsidR="007755A6" w:rsidRPr="00BD3DC8" w:rsidRDefault="007755A6" w:rsidP="007755A6">
      <w:pPr>
        <w:divId w:val="1938127312"/>
        <w:rPr>
          <w:rFonts w:ascii="Arial" w:hAnsi="Arial" w:cs="Arial"/>
          <w:sz w:val="18"/>
          <w:szCs w:val="18"/>
          <w:lang w:val="en-US"/>
        </w:rPr>
      </w:pPr>
    </w:p>
    <w:p w14:paraId="60CF304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Crusted scabies an unusual variant of comon scabies,in which there is a massive infestation with sarcoptes scabiei var hominis.It is characterized by the formation of crusted hyperkeratotic plaques,that generally affect the face, scalp,nails and may eve be generalized.</w:t>
      </w:r>
    </w:p>
    <w:p w14:paraId="077C05D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Crusted scabies affects mostly the immunosuppreessed the mentally retarded ad the elderly.</w:t>
      </w:r>
    </w:p>
    <w:p w14:paraId="3BF8A7C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OBJETIVES</w:t>
      </w:r>
    </w:p>
    <w:p w14:paraId="4D4855C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1-Tho determine the frequency of crusted scabies in scabies diagnoses patients from January 1990 toDecember 2006.</w:t>
      </w:r>
    </w:p>
    <w:p w14:paraId="6B0EA14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2-To determine the extension of lesions and the presence or absence pruritus.</w:t>
      </w:r>
    </w:p>
    <w:p w14:paraId="2B4D3A2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3-To establish predisposing factors for crusted scabies.</w:t>
      </w:r>
    </w:p>
    <w:p w14:paraId="4CBC56E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4-To define the most frequently used treatment in the cases reviewed.</w:t>
      </w:r>
    </w:p>
    <w:p w14:paraId="705F0EB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MATERIALS AND METHODS</w:t>
      </w:r>
    </w:p>
    <w:p w14:paraId="09C3ABA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 retrospective,descriptive,analytical and observational study was performed on children and adults that consulted in the Departament of Dermatology at the National Hospital of Paraguay, and also on the admitted as patients in other departaments of the hospital,between January 1990 and December 2006.</w:t>
      </w:r>
    </w:p>
    <w:p w14:paraId="329C787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demographical, clinical and laboratorial data is analized in Excel program.</w:t>
      </w:r>
    </w:p>
    <w:p w14:paraId="37C718F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w:t>
      </w:r>
    </w:p>
    <w:p w14:paraId="6C14C4F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461 cases of common scabies were registered, 22 cases (4,7%)of then were crusted scabies.</w:t>
      </w:r>
    </w:p>
    <w:p w14:paraId="73D53BC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Most of the patients were adults with an average of 34,5 years old.</w:t>
      </w:r>
    </w:p>
    <w:p w14:paraId="5662370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Fifty percent of the patients were male and 50% were female.</w:t>
      </w:r>
    </w:p>
    <w:p w14:paraId="10E6C2C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In most of the patients lesions were extensive.</w:t>
      </w:r>
    </w:p>
    <w:p w14:paraId="7FCAB94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 few cases presented localized plaques.</w:t>
      </w:r>
    </w:p>
    <w:p w14:paraId="1F3213F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Erythroderma was present in 5 cases.</w:t>
      </w:r>
    </w:p>
    <w:p w14:paraId="5F33948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Pruritus was present in 13 patients.</w:t>
      </w:r>
    </w:p>
    <w:p w14:paraId="58D53384" w14:textId="77777777" w:rsidR="007755A6" w:rsidRPr="00BD3DC8" w:rsidRDefault="007755A6" w:rsidP="007755A6">
      <w:pPr>
        <w:jc w:val="both"/>
        <w:divId w:val="1938127312"/>
        <w:rPr>
          <w:rFonts w:ascii="Arial" w:hAnsi="Arial" w:cs="Arial"/>
          <w:sz w:val="18"/>
          <w:szCs w:val="18"/>
          <w:lang w:val="en-US"/>
        </w:rPr>
      </w:pPr>
    </w:p>
    <w:p w14:paraId="0626253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Predisposing factors for crusted scabies in order of frequency were: Down Syndrome (5)</w:t>
      </w:r>
    </w:p>
    <w:p w14:paraId="006DCBA1" w14:textId="77777777" w:rsidR="007755A6" w:rsidRPr="00BD3DC8" w:rsidRDefault="007755A6" w:rsidP="007755A6">
      <w:pPr>
        <w:jc w:val="both"/>
        <w:divId w:val="1938127312"/>
        <w:rPr>
          <w:rFonts w:ascii="Arial" w:hAnsi="Arial" w:cs="Arial"/>
          <w:sz w:val="18"/>
          <w:szCs w:val="18"/>
          <w:lang w:val="fr-FR"/>
        </w:rPr>
      </w:pPr>
      <w:r w:rsidRPr="00BD3DC8">
        <w:rPr>
          <w:rFonts w:ascii="Arial" w:hAnsi="Arial" w:cs="Arial"/>
          <w:sz w:val="18"/>
          <w:szCs w:val="18"/>
          <w:lang w:val="fr-FR"/>
        </w:rPr>
        <w:t>Colagenopatias (3)</w:t>
      </w:r>
    </w:p>
    <w:p w14:paraId="0F299883" w14:textId="77777777" w:rsidR="007755A6" w:rsidRPr="00BD3DC8" w:rsidRDefault="007755A6" w:rsidP="007755A6">
      <w:pPr>
        <w:jc w:val="both"/>
        <w:divId w:val="1938127312"/>
        <w:rPr>
          <w:rFonts w:ascii="Arial" w:hAnsi="Arial" w:cs="Arial"/>
          <w:sz w:val="18"/>
          <w:szCs w:val="18"/>
          <w:lang w:val="fr-FR"/>
        </w:rPr>
      </w:pPr>
      <w:r w:rsidRPr="00BD3DC8">
        <w:rPr>
          <w:rFonts w:ascii="Arial" w:hAnsi="Arial" w:cs="Arial"/>
          <w:sz w:val="18"/>
          <w:szCs w:val="18"/>
          <w:lang w:val="fr-FR"/>
        </w:rPr>
        <w:t>Diabetes mellitus type 2 (4)</w:t>
      </w:r>
    </w:p>
    <w:p w14:paraId="49CC95D5" w14:textId="77777777" w:rsidR="007755A6" w:rsidRPr="00BD3DC8" w:rsidRDefault="007755A6" w:rsidP="007755A6">
      <w:pPr>
        <w:jc w:val="both"/>
        <w:divId w:val="1938127312"/>
        <w:rPr>
          <w:rFonts w:ascii="Arial" w:hAnsi="Arial" w:cs="Arial"/>
          <w:sz w:val="18"/>
          <w:szCs w:val="18"/>
          <w:lang w:val="fr-FR"/>
        </w:rPr>
      </w:pPr>
      <w:r w:rsidRPr="00BD3DC8">
        <w:rPr>
          <w:rFonts w:ascii="Arial" w:hAnsi="Arial" w:cs="Arial"/>
          <w:sz w:val="18"/>
          <w:szCs w:val="18"/>
          <w:lang w:val="fr-FR"/>
        </w:rPr>
        <w:t>Malnutrition (2)</w:t>
      </w:r>
    </w:p>
    <w:p w14:paraId="489CF33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Cronic Alcoholism (1)</w:t>
      </w:r>
    </w:p>
    <w:p w14:paraId="482B7D9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Stomach cancer (1)</w:t>
      </w:r>
    </w:p>
    <w:p w14:paraId="477EDAC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Down Syndrome and Psoriasis (1)</w:t>
      </w:r>
    </w:p>
    <w:p w14:paraId="689D0AD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Undetermined (2)</w:t>
      </w:r>
    </w:p>
    <w:p w14:paraId="6BB4E90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Most frequentlly used treatments were oral ivermectin and topicos.</w:t>
      </w:r>
    </w:p>
    <w:p w14:paraId="165CFAC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COMMENTS AND CONCLUSION</w:t>
      </w:r>
    </w:p>
    <w:p w14:paraId="080E601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We confirm that in almost every patient there was a predisposing factor for the development of crusted scabies.In only two cases no preexisting pathlogy was found.</w:t>
      </w:r>
    </w:p>
    <w:p w14:paraId="2A8A29F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Pruritus is not frequent in crusted scabies, however, it was obseved in 13 of cases reviewed(59%).</w:t>
      </w:r>
    </w:p>
    <w:p w14:paraId="117935D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Regarding to the treatment of our patients, in the 90s in consisted mainly of rotatory tipes whith Permethrim, Lindane alone or mixed whith Sulfur in Petrolatum and since 1998 ivermectina is included whith good results.</w:t>
      </w:r>
    </w:p>
    <w:p w14:paraId="721225C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Eighty percent of the patients had a family history of common scabies, who were also treated.</w:t>
      </w:r>
    </w:p>
    <w:p w14:paraId="3D41475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We did not find association with AIDS, nor with leprosy, as was been in the first descriptions made by Boek and Danielssen. </w:t>
      </w:r>
    </w:p>
    <w:p w14:paraId="0C5AF06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0116 </w:t>
      </w:r>
    </w:p>
    <w:p w14:paraId="17C4AB4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CLINICAL PICTURE OF OLD WORLD CUTANEOUS LEISHMANIASIS. </w:t>
      </w:r>
    </w:p>
    <w:p w14:paraId="6EEBAE2A"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A Momeni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Shafiei</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 Emamjoeh</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AZ Momeni</w:t>
      </w:r>
      <w:r w:rsidRPr="00BD3DC8">
        <w:rPr>
          <w:rStyle w:val="codigoinstituciones"/>
          <w:sz w:val="18"/>
          <w:szCs w:val="18"/>
        </w:rPr>
        <w:t>1</w:t>
      </w:r>
      <w:r w:rsidRPr="00BD3DC8">
        <w:rPr>
          <w:rFonts w:ascii="Arial" w:hAnsi="Arial" w:cs="Arial"/>
          <w:sz w:val="18"/>
          <w:szCs w:val="18"/>
        </w:rPr>
        <w:t xml:space="preserve"> </w:t>
      </w:r>
    </w:p>
    <w:p w14:paraId="62856642"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Spadana Skin Clinic, </w:t>
      </w:r>
      <w:smartTag w:uri="urn:schemas-microsoft-com:office:smarttags" w:element="place">
        <w:smartTag w:uri="urn:schemas-microsoft-com:office:smarttags" w:element="City">
          <w:r w:rsidRPr="00BD3DC8">
            <w:rPr>
              <w:rFonts w:ascii="Arial" w:hAnsi="Arial" w:cs="Arial"/>
              <w:sz w:val="18"/>
              <w:szCs w:val="18"/>
              <w:lang w:val="en-US"/>
            </w:rPr>
            <w:t>Isfahan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Iran</w:t>
          </w:r>
        </w:smartTag>
      </w:smartTag>
      <w:r w:rsidRPr="00BD3DC8">
        <w:rPr>
          <w:rFonts w:ascii="Arial" w:hAnsi="Arial" w:cs="Arial"/>
          <w:sz w:val="18"/>
          <w:szCs w:val="18"/>
          <w:lang w:val="en-US"/>
        </w:rPr>
        <w:t xml:space="preserve">, 2 8th Airbase dermatology clinic </w:t>
      </w:r>
    </w:p>
    <w:p w14:paraId="32B0EC7C" w14:textId="77777777" w:rsidR="007755A6" w:rsidRPr="00BD3DC8" w:rsidRDefault="007755A6" w:rsidP="007755A6">
      <w:pPr>
        <w:divId w:val="1938127312"/>
        <w:rPr>
          <w:rFonts w:ascii="Arial" w:hAnsi="Arial" w:cs="Arial"/>
          <w:sz w:val="18"/>
          <w:szCs w:val="18"/>
          <w:lang w:val="en-US"/>
        </w:rPr>
      </w:pPr>
    </w:p>
    <w:p w14:paraId="486D2A3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Cutaneous leishmaniasis is endemic in </w:t>
      </w:r>
      <w:smartTag w:uri="urn:schemas-microsoft-com:office:smarttags" w:element="place">
        <w:smartTag w:uri="urn:schemas-microsoft-com:office:smarttags" w:element="country-region">
          <w:r w:rsidRPr="00BD3DC8">
            <w:rPr>
              <w:rFonts w:ascii="Arial" w:hAnsi="Arial" w:cs="Arial"/>
              <w:sz w:val="18"/>
              <w:szCs w:val="18"/>
              <w:lang w:val="en-US"/>
            </w:rPr>
            <w:t>Iran</w:t>
          </w:r>
        </w:smartTag>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Isfahan</w:t>
        </w:r>
      </w:smartTag>
      <w:r w:rsidRPr="00BD3DC8">
        <w:rPr>
          <w:rFonts w:ascii="Arial" w:hAnsi="Arial" w:cs="Arial"/>
          <w:sz w:val="18"/>
          <w:szCs w:val="18"/>
          <w:lang w:val="en-US"/>
        </w:rPr>
        <w:t xml:space="preserve"> province in the center of </w:t>
      </w:r>
      <w:smartTag w:uri="urn:schemas-microsoft-com:office:smarttags" w:element="place">
        <w:smartTag w:uri="urn:schemas-microsoft-com:office:smarttags" w:element="country-region">
          <w:r w:rsidRPr="00BD3DC8">
            <w:rPr>
              <w:rFonts w:ascii="Arial" w:hAnsi="Arial" w:cs="Arial"/>
              <w:sz w:val="18"/>
              <w:szCs w:val="18"/>
              <w:lang w:val="en-US"/>
            </w:rPr>
            <w:t>Iran</w:t>
          </w:r>
        </w:smartTag>
      </w:smartTag>
      <w:r w:rsidRPr="00BD3DC8">
        <w:rPr>
          <w:rFonts w:ascii="Arial" w:hAnsi="Arial" w:cs="Arial"/>
          <w:sz w:val="18"/>
          <w:szCs w:val="18"/>
          <w:lang w:val="en-US"/>
        </w:rPr>
        <w:t xml:space="preserve"> is one of the most infected areas. In this area the disease is caused mostly by L. major but there are also cases of L. tropica. This study was done in north of Isfahn to evaluate the clinical picture of the disease.</w:t>
      </w:r>
    </w:p>
    <w:p w14:paraId="1EF9394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650 leishmaniasis cases who were referred to dermatology clinic in the 8th Air-base located in north of </w:t>
      </w:r>
      <w:smartTag w:uri="urn:schemas-microsoft-com:office:smarttags" w:element="place">
        <w:smartTag w:uri="urn:schemas-microsoft-com:office:smarttags" w:element="City">
          <w:r w:rsidRPr="00BD3DC8">
            <w:rPr>
              <w:rFonts w:ascii="Arial" w:hAnsi="Arial" w:cs="Arial"/>
              <w:sz w:val="18"/>
              <w:szCs w:val="18"/>
              <w:lang w:val="en-US"/>
            </w:rPr>
            <w:t>Isfahan</w:t>
          </w:r>
        </w:smartTag>
      </w:smartTag>
      <w:r w:rsidRPr="00BD3DC8">
        <w:rPr>
          <w:rFonts w:ascii="Arial" w:hAnsi="Arial" w:cs="Arial"/>
          <w:sz w:val="18"/>
          <w:szCs w:val="18"/>
          <w:lang w:val="en-US"/>
        </w:rPr>
        <w:t xml:space="preserve"> and private clinic were evaluated.</w:t>
      </w:r>
    </w:p>
    <w:p w14:paraId="5A18171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The mean age of the patients was 18.3 years. The disease was more prevalent in the 10-15 age group. 67.5% of the cases were males and 32.5% were females. Nonindigenes had more severe lesions than those of indigenes. The face was the most frequent site of involvements (39.7%) followed by the upper (32.4%) and lower extremities(19.4%), Where as only 8.1% of the lesions were found on the trunk. Many different clinical pictures were seen. Noduloulcerative(23.5%), popular(22%), plaque(14.8%), impetiginized (11.4%) lesions dominated the clinical picture followed by nodular (9.6%), sporotrichoid(3.3%), lupoid(3.4%), hyperkeratotic(2.8%), zosteriformis(2.4%), eczematoid(2.3), warty(1.8), and erysipeloid(1.3%). No direct relation was seen with age, sex, and clinical features.</w:t>
      </w:r>
    </w:p>
    <w:p w14:paraId="693A983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cutaneous leishmaniasis skin lesions may mimic many skin lesions and it must be considered in differential diagnosis of skin lesions in endemic areas.. </w:t>
      </w:r>
    </w:p>
    <w:p w14:paraId="07EE14B4"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0117 </w:t>
      </w:r>
    </w:p>
    <w:p w14:paraId="539D030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HIV-LEISHMANIASIS COINFECTION: REPORT OF FOUR CASES IN </w:t>
      </w:r>
      <w:smartTag w:uri="urn:schemas-microsoft-com:office:smarttags" w:element="place">
        <w:smartTag w:uri="urn:schemas-microsoft-com:office:smarttags" w:element="country-region">
          <w:r w:rsidRPr="00BD3DC8">
            <w:rPr>
              <w:rFonts w:ascii="Arial" w:hAnsi="Arial" w:cs="Arial"/>
              <w:b/>
              <w:bCs/>
              <w:sz w:val="18"/>
              <w:szCs w:val="18"/>
              <w:lang w:val="en-US"/>
            </w:rPr>
            <w:t>COLOMBIA</w:t>
          </w:r>
        </w:smartTag>
      </w:smartTag>
      <w:r w:rsidRPr="00BD3DC8">
        <w:rPr>
          <w:rFonts w:ascii="Arial" w:hAnsi="Arial" w:cs="Arial"/>
          <w:b/>
          <w:bCs/>
          <w:sz w:val="18"/>
          <w:szCs w:val="18"/>
          <w:lang w:val="en-US"/>
        </w:rPr>
        <w:t xml:space="preserve"> </w:t>
      </w:r>
    </w:p>
    <w:p w14:paraId="4988E706"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EV Hoyos</w:t>
      </w:r>
      <w:r w:rsidRPr="00BD3DC8">
        <w:rPr>
          <w:rFonts w:ascii="Arial" w:hAnsi="Arial" w:cs="Arial"/>
          <w:sz w:val="18"/>
          <w:szCs w:val="18"/>
        </w:rPr>
        <w:t xml:space="preserve">, </w:t>
      </w:r>
      <w:r w:rsidRPr="00BD3DC8">
        <w:rPr>
          <w:rStyle w:val="autor"/>
          <w:rFonts w:ascii="Arial" w:hAnsi="Arial" w:cs="Arial"/>
          <w:sz w:val="18"/>
          <w:szCs w:val="18"/>
        </w:rPr>
        <w:t>S Muvdi</w:t>
      </w:r>
      <w:r w:rsidRPr="00BD3DC8">
        <w:rPr>
          <w:rFonts w:ascii="Arial" w:hAnsi="Arial" w:cs="Arial"/>
          <w:sz w:val="18"/>
          <w:szCs w:val="18"/>
        </w:rPr>
        <w:t xml:space="preserve"> </w:t>
      </w:r>
    </w:p>
    <w:p w14:paraId="2413AAB9"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rPr>
        <w:t xml:space="preserve">Centro Dermatologico Federico Lleras Acosta. </w:t>
      </w:r>
      <w:r w:rsidRPr="00BD3DC8">
        <w:rPr>
          <w:rFonts w:ascii="Arial" w:hAnsi="Arial" w:cs="Arial"/>
          <w:sz w:val="18"/>
          <w:szCs w:val="18"/>
          <w:lang w:val="en-US"/>
        </w:rPr>
        <w:t xml:space="preserve">ESE </w:t>
      </w:r>
    </w:p>
    <w:p w14:paraId="21893102" w14:textId="77777777" w:rsidR="007755A6" w:rsidRPr="00BD3DC8" w:rsidRDefault="007755A6" w:rsidP="007755A6">
      <w:pPr>
        <w:divId w:val="1938127312"/>
        <w:rPr>
          <w:rFonts w:ascii="Arial" w:hAnsi="Arial" w:cs="Arial"/>
          <w:sz w:val="18"/>
          <w:szCs w:val="18"/>
          <w:lang w:val="en-US"/>
        </w:rPr>
      </w:pPr>
    </w:p>
    <w:p w14:paraId="2729DD3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Introduction</w:t>
      </w:r>
    </w:p>
    <w:p w14:paraId="0C1939E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Immunosupresion secondary to HIV brings the possibility of opportunistic infections. Lately there are reports of visceral, cutaneous and mucocutaneous leishmaniasis as part of this type of pathologies. In </w:t>
      </w:r>
      <w:smartTag w:uri="urn:schemas-microsoft-com:office:smarttags" w:element="place">
        <w:smartTag w:uri="urn:schemas-microsoft-com:office:smarttags" w:element="country-region">
          <w:r w:rsidRPr="00BD3DC8">
            <w:rPr>
              <w:rFonts w:ascii="Arial" w:hAnsi="Arial" w:cs="Arial"/>
              <w:sz w:val="18"/>
              <w:szCs w:val="18"/>
              <w:lang w:val="en-US"/>
            </w:rPr>
            <w:t>Colombia</w:t>
          </w:r>
        </w:smartTag>
      </w:smartTag>
      <w:r w:rsidRPr="00BD3DC8">
        <w:rPr>
          <w:rFonts w:ascii="Arial" w:hAnsi="Arial" w:cs="Arial"/>
          <w:sz w:val="18"/>
          <w:szCs w:val="18"/>
          <w:lang w:val="en-US"/>
        </w:rPr>
        <w:t xml:space="preserve"> there are few cases reported.</w:t>
      </w:r>
    </w:p>
    <w:p w14:paraId="3ECE934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w:t>
      </w:r>
    </w:p>
    <w:p w14:paraId="15F5E90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We report four cases of HIV positive male patients with cutaneous and mucocutaneous leishmaniasis seen in our Institute from March 2002 to December 2005.</w:t>
      </w:r>
    </w:p>
    <w:p w14:paraId="15F8CB1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w:t>
      </w:r>
    </w:p>
    <w:p w14:paraId="04950C2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Two patients had diffuse cutaneous leishmaniasis and two had mucocutaneos leishmaniasis. Three of them had medical history of leishmaniasis or scars suggestive of previous leishmaniasis. Lesions were extensive in skin and mucosa. The differential diagnoses considered were secondary syphilis and histoplasmosis. One of the patients with diffuse cutaneous leishmaniasis had co-infection with M. leprae. None of the patients had visceral involvement. Three the cases had frecuent relapses and they required more than one treatment with meglumine antimoniate and also with anfotericin B. One of the patients received prophylaxis with 20 mg/kg monthly but he did not come back after second dose. </w:t>
      </w:r>
    </w:p>
    <w:p w14:paraId="64FEF36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w:t>
      </w:r>
    </w:p>
    <w:p w14:paraId="23CB9C3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HIV is a complex pathology in which immune responses of the host are altered. The co-infection with leishmaniasis can worsen the impairment of the immune system. The clinical manifestations in HIV-leishmania co-infection might be unusual and can co-exist with other pathologies at the same time. The most common compromise is visceral but in the new world the cases reported are mostly of cutaneous and mucocutaneous leishmaniasis. Relapses with usual treatments are frequent, for this reason the challenge is to find new schemes of treatment, new drugs and recommendations for secondary prophylaxis in these patients. </w:t>
      </w:r>
    </w:p>
    <w:p w14:paraId="5534CAD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0118 </w:t>
      </w:r>
    </w:p>
    <w:p w14:paraId="655754C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LEISHMANIASIS AND HIV INFECTION IN TIGRAY </w:t>
      </w:r>
    </w:p>
    <w:p w14:paraId="625D387A"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A Morrone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Terranova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V Padovese</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O Latini</w:t>
      </w:r>
      <w:r w:rsidRPr="00BD3DC8">
        <w:rPr>
          <w:rStyle w:val="codigoinstituciones"/>
          <w:sz w:val="18"/>
          <w:szCs w:val="18"/>
        </w:rPr>
        <w:t>1</w:t>
      </w:r>
      <w:r w:rsidRPr="00BD3DC8">
        <w:rPr>
          <w:rFonts w:ascii="Arial" w:hAnsi="Arial" w:cs="Arial"/>
          <w:sz w:val="18"/>
          <w:szCs w:val="18"/>
        </w:rPr>
        <w:t xml:space="preserve"> </w:t>
      </w:r>
    </w:p>
    <w:p w14:paraId="2D4C91C3"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Department of Preventive Medicine of Migration, Tourism and Tropical Dermatology, 2 Italian Dermatological Center, </w:t>
      </w:r>
      <w:smartTag w:uri="urn:schemas-microsoft-com:office:smarttags" w:element="place">
        <w:smartTag w:uri="urn:schemas-microsoft-com:office:smarttags" w:element="City">
          <w:r w:rsidRPr="00BD3DC8">
            <w:rPr>
              <w:rFonts w:ascii="Arial" w:hAnsi="Arial" w:cs="Arial"/>
              <w:sz w:val="18"/>
              <w:szCs w:val="18"/>
              <w:lang w:val="en-US"/>
            </w:rPr>
            <w:t>Mekele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xml:space="preserve"> </w:t>
      </w:r>
    </w:p>
    <w:p w14:paraId="6D80BFD4" w14:textId="77777777" w:rsidR="007755A6" w:rsidRPr="00BD3DC8" w:rsidRDefault="007755A6" w:rsidP="007755A6">
      <w:pPr>
        <w:divId w:val="1938127312"/>
        <w:rPr>
          <w:rFonts w:ascii="Arial" w:hAnsi="Arial" w:cs="Arial"/>
          <w:sz w:val="18"/>
          <w:szCs w:val="18"/>
          <w:lang w:val="en-US"/>
        </w:rPr>
      </w:pPr>
    </w:p>
    <w:p w14:paraId="7F4C079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w:t>
      </w:r>
    </w:p>
    <w:p w14:paraId="22CD564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Leishmaniasis is a parasitic disease widely distributed throughout the world and considered to be endemic in 88 countries: 72 of which are developing countries. It is believed that 350 million people are at risk, and 12 million people are affected by leishmaniasis worldwide. Of this, 1.5-2 million new cases are estimated to occur annually of which only 600,000 cases are officially reported.</w:t>
      </w:r>
    </w:p>
    <w:p w14:paraId="3A738A7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AIDS and leishmaniasis, can interact in a vicious cycle of mutual aggravation. The outbreak of HIV/AIDS pandemic during the past 20 years has modified the clinical spectrum of infection by Leishmania spp. in co-infected patients at different levels. Leishmaniasis is considered an opportunistic infection in HIV positive patients and is included among the AIDS defining conditions.</w:t>
      </w:r>
    </w:p>
    <w:p w14:paraId="7D945C5C" w14:textId="77777777" w:rsidR="007755A6" w:rsidRPr="00BD3DC8" w:rsidRDefault="007755A6" w:rsidP="007755A6">
      <w:pPr>
        <w:jc w:val="both"/>
        <w:divId w:val="1938127312"/>
        <w:rPr>
          <w:rFonts w:ascii="Arial" w:hAnsi="Arial" w:cs="Arial"/>
          <w:sz w:val="18"/>
          <w:szCs w:val="18"/>
          <w:lang w:val="en-US"/>
        </w:rPr>
      </w:pPr>
    </w:p>
    <w:p w14:paraId="3FA820C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w:t>
      </w:r>
    </w:p>
    <w:p w14:paraId="2FFEF0D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We report cutaneous and muco-cutaneous leishmaniasis (CL, MCL) cases observed in the Italian Dermatological Hospital (IDH), Tigray region, northern Ethiopia, during the first 18 months’ medical activity (January 2005 – January 2007). The hospital gives service to a rural region of 4 million people. A dermatologist has examined patients and, to confirm the clinical diagnosis of leishmaniasis, taken specimens with fine needle aspiration technique (FNA) for microscopic examination and biopsy for histological confirmation.</w:t>
      </w:r>
    </w:p>
    <w:p w14:paraId="6269A9C3" w14:textId="77777777" w:rsidR="007755A6" w:rsidRPr="00BD3DC8" w:rsidRDefault="007755A6" w:rsidP="007755A6">
      <w:pPr>
        <w:jc w:val="both"/>
        <w:divId w:val="1938127312"/>
        <w:rPr>
          <w:rFonts w:ascii="Arial" w:hAnsi="Arial" w:cs="Arial"/>
          <w:sz w:val="18"/>
          <w:szCs w:val="18"/>
          <w:lang w:val="en-US"/>
        </w:rPr>
      </w:pPr>
    </w:p>
    <w:p w14:paraId="0AA2994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235 patients had a clinical diagnosis of CL or MCL (2,2% of the total skin infections) and all diagnoses were confirmed with fine needle aspiration and macroscopic observation, and/or histological examination.</w:t>
      </w:r>
    </w:p>
    <w:p w14:paraId="1ADDE5F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HIV test was performed in 176 cases and 112 were positive.</w:t>
      </w:r>
    </w:p>
    <w:p w14:paraId="4DCB4982" w14:textId="77777777" w:rsidR="007755A6" w:rsidRPr="00BD3DC8" w:rsidRDefault="007755A6" w:rsidP="007755A6">
      <w:pPr>
        <w:jc w:val="both"/>
        <w:divId w:val="1938127312"/>
        <w:rPr>
          <w:rFonts w:ascii="Arial" w:hAnsi="Arial" w:cs="Arial"/>
          <w:sz w:val="18"/>
          <w:szCs w:val="18"/>
          <w:lang w:val="en-US"/>
        </w:rPr>
      </w:pPr>
    </w:p>
    <w:p w14:paraId="0ACFDCD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Discussion: Diffuse cutaneous leishmaniasis, atypical locations and unusual forms (ulcerative, erisipeloid, neoplastic etc.) have been reported as consequences of the parasitic dissemination to the skin and of the defect in cell-mediated immunity. A characteristic of HIV-associated leishmaniasis is the poor response to standard therapy and a chronic and relapsing course.</w:t>
      </w:r>
    </w:p>
    <w:p w14:paraId="6357EB1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 </w:t>
      </w:r>
      <w:smartTag w:uri="urn:schemas-microsoft-com:office:smarttags" w:element="place">
        <w:r w:rsidRPr="00BD3DC8">
          <w:rPr>
            <w:rFonts w:ascii="Arial" w:hAnsi="Arial" w:cs="Arial"/>
            <w:sz w:val="18"/>
            <w:szCs w:val="18"/>
            <w:lang w:val="en-US"/>
          </w:rPr>
          <w:t>Africa</w:t>
        </w:r>
      </w:smartTag>
      <w:r w:rsidRPr="00BD3DC8">
        <w:rPr>
          <w:rFonts w:ascii="Arial" w:hAnsi="Arial" w:cs="Arial"/>
          <w:sz w:val="18"/>
          <w:szCs w:val="18"/>
          <w:lang w:val="en-US"/>
        </w:rPr>
        <w:t>, the number of cases is expected to rise and is further impaired by social adversities like mass migration, displacement, civil unrest, and war. The real impact of HIV/Leishmania co-infection is probably being underestimated owing to con¬straints in surveillance and reporting of cases.</w:t>
      </w:r>
    </w:p>
    <w:p w14:paraId="3EE19F2D" w14:textId="77777777" w:rsidR="007755A6" w:rsidRPr="00BD3DC8" w:rsidRDefault="007755A6" w:rsidP="007755A6">
      <w:pPr>
        <w:jc w:val="both"/>
        <w:divId w:val="1938127312"/>
        <w:rPr>
          <w:rFonts w:ascii="Arial" w:hAnsi="Arial" w:cs="Arial"/>
          <w:sz w:val="18"/>
          <w:szCs w:val="18"/>
          <w:lang w:val="en-US"/>
        </w:rPr>
      </w:pPr>
    </w:p>
    <w:p w14:paraId="70A45D6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References</w:t>
      </w:r>
    </w:p>
    <w:p w14:paraId="6CA14E3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1. Haile T, </w:t>
      </w:r>
      <w:smartTag w:uri="urn:schemas-microsoft-com:office:smarttags" w:element="City">
        <w:r w:rsidRPr="00BD3DC8">
          <w:rPr>
            <w:rFonts w:ascii="Arial" w:hAnsi="Arial" w:cs="Arial"/>
            <w:sz w:val="18"/>
            <w:szCs w:val="18"/>
            <w:lang w:val="en-US"/>
          </w:rPr>
          <w:t>Anderson</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SD</w:t>
        </w:r>
      </w:smartTag>
      <w:r w:rsidRPr="00BD3DC8">
        <w:rPr>
          <w:rFonts w:ascii="Arial" w:hAnsi="Arial" w:cs="Arial"/>
          <w:sz w:val="18"/>
          <w:szCs w:val="18"/>
          <w:lang w:val="en-US"/>
        </w:rPr>
        <w:t xml:space="preserve">, Visceral leishmaniasis in northern </w:t>
      </w:r>
      <w:smartTag w:uri="urn:schemas-microsoft-com:office:smarttags" w:element="place">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xml:space="preserve">, East Afr Med J. 2006 Jul;83(7):389-92. </w:t>
      </w:r>
    </w:p>
    <w:p w14:paraId="0342FE49" w14:textId="77777777" w:rsidR="007755A6" w:rsidRPr="00BD3DC8" w:rsidRDefault="007755A6" w:rsidP="007755A6">
      <w:pPr>
        <w:jc w:val="both"/>
        <w:divId w:val="1938127312"/>
        <w:rPr>
          <w:rFonts w:ascii="Arial" w:hAnsi="Arial" w:cs="Arial"/>
          <w:sz w:val="18"/>
          <w:szCs w:val="18"/>
          <w:lang w:val="en-US"/>
        </w:rPr>
      </w:pPr>
    </w:p>
    <w:p w14:paraId="3C21E9B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2. Arya SC, Agarwal N., HIV/AIDS and leishmaniasis coinfection in </w:t>
      </w:r>
      <w:smartTag w:uri="urn:schemas-microsoft-com:office:smarttags" w:element="place">
        <w:smartTag w:uri="urn:schemas-microsoft-com:office:smarttags" w:element="country-region">
          <w:r w:rsidRPr="00BD3DC8">
            <w:rPr>
              <w:rFonts w:ascii="Arial" w:hAnsi="Arial" w:cs="Arial"/>
              <w:sz w:val="18"/>
              <w:szCs w:val="18"/>
              <w:lang w:val="en-US"/>
            </w:rPr>
            <w:t>Ethiopia</w:t>
          </w:r>
        </w:smartTag>
      </w:smartTag>
      <w:r w:rsidRPr="00BD3DC8">
        <w:rPr>
          <w:rFonts w:ascii="Arial" w:hAnsi="Arial" w:cs="Arial"/>
          <w:sz w:val="18"/>
          <w:szCs w:val="18"/>
          <w:lang w:val="en-US"/>
        </w:rPr>
        <w:t>. CMAJ. 2005 Oct 25;173(9):1067</w:t>
      </w:r>
    </w:p>
    <w:p w14:paraId="7C0F2DD3" w14:textId="77777777" w:rsidR="007755A6" w:rsidRPr="00BD3DC8" w:rsidRDefault="007755A6" w:rsidP="007755A6">
      <w:pPr>
        <w:jc w:val="both"/>
        <w:divId w:val="1938127312"/>
        <w:rPr>
          <w:rFonts w:ascii="Arial" w:hAnsi="Arial" w:cs="Arial"/>
          <w:sz w:val="18"/>
          <w:szCs w:val="18"/>
          <w:lang w:val="en-US"/>
        </w:rPr>
      </w:pPr>
    </w:p>
    <w:p w14:paraId="6D5DF88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3. Sinha P.K, Pandey K., Bhuttacharya S.K. Diagnosis and management of leishmania/HIV co-infection. Indian J Med Res 121, April 2005, pp 407-414 </w:t>
      </w:r>
    </w:p>
    <w:p w14:paraId="49143D1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0119 </w:t>
      </w:r>
    </w:p>
    <w:p w14:paraId="28778FEA"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MUCOSAL LEISHMANIASIS ASSOCIATE A LETHAL MIDLINE GRANULOMA. REPORT A CASE. </w:t>
      </w:r>
    </w:p>
    <w:p w14:paraId="0DD8DC94"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B Santander</w:t>
      </w:r>
      <w:r w:rsidRPr="00BD3DC8">
        <w:rPr>
          <w:rFonts w:ascii="Arial" w:hAnsi="Arial" w:cs="Arial"/>
          <w:sz w:val="18"/>
          <w:szCs w:val="18"/>
          <w:lang w:val="en-US"/>
        </w:rPr>
        <w:t xml:space="preserve">, </w:t>
      </w:r>
      <w:r w:rsidRPr="00BD3DC8">
        <w:rPr>
          <w:rStyle w:val="autor"/>
          <w:rFonts w:ascii="Arial" w:hAnsi="Arial" w:cs="Arial"/>
          <w:sz w:val="18"/>
          <w:szCs w:val="18"/>
          <w:lang w:val="en-US"/>
        </w:rPr>
        <w:t>L Valda</w:t>
      </w:r>
      <w:r w:rsidRPr="00BD3DC8">
        <w:rPr>
          <w:rFonts w:ascii="Arial" w:hAnsi="Arial" w:cs="Arial"/>
          <w:sz w:val="18"/>
          <w:szCs w:val="18"/>
          <w:lang w:val="en-US"/>
        </w:rPr>
        <w:t xml:space="preserve">, </w:t>
      </w:r>
      <w:r w:rsidRPr="00BD3DC8">
        <w:rPr>
          <w:rStyle w:val="autor"/>
          <w:rFonts w:ascii="Arial" w:hAnsi="Arial" w:cs="Arial"/>
          <w:sz w:val="18"/>
          <w:szCs w:val="18"/>
          <w:lang w:val="en-US"/>
        </w:rPr>
        <w:t>F Rollano</w:t>
      </w:r>
      <w:r w:rsidRPr="00BD3DC8">
        <w:rPr>
          <w:rFonts w:ascii="Arial" w:hAnsi="Arial" w:cs="Arial"/>
          <w:sz w:val="18"/>
          <w:szCs w:val="18"/>
          <w:lang w:val="en-US"/>
        </w:rPr>
        <w:t xml:space="preserve"> </w:t>
      </w:r>
    </w:p>
    <w:p w14:paraId="5392C1B4" w14:textId="77777777" w:rsidR="007755A6" w:rsidRPr="00BD3DC8" w:rsidRDefault="007755A6" w:rsidP="007755A6">
      <w:pPr>
        <w:divId w:val="1938127312"/>
        <w:rPr>
          <w:rFonts w:ascii="Arial" w:hAnsi="Arial" w:cs="Arial"/>
          <w:sz w:val="18"/>
          <w:szCs w:val="18"/>
          <w:lang w:val="en-US"/>
        </w:rPr>
      </w:pPr>
      <w:smartTag w:uri="urn:schemas-microsoft-com:office:smarttags" w:element="place">
        <w:smartTag w:uri="urn:schemas-microsoft-com:office:smarttags" w:element="PlaceName">
          <w:r w:rsidRPr="00BD3DC8">
            <w:rPr>
              <w:rFonts w:ascii="Arial" w:hAnsi="Arial" w:cs="Arial"/>
              <w:sz w:val="18"/>
              <w:szCs w:val="18"/>
              <w:lang w:val="en-US"/>
            </w:rPr>
            <w:t>Clinic</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smartTag>
      <w:r w:rsidRPr="00BD3DC8">
        <w:rPr>
          <w:rFonts w:ascii="Arial" w:hAnsi="Arial" w:cs="Arial"/>
          <w:sz w:val="18"/>
          <w:szCs w:val="18"/>
          <w:lang w:val="en-US"/>
        </w:rPr>
        <w:t xml:space="preserve"> </w:t>
      </w:r>
    </w:p>
    <w:p w14:paraId="401DE91D" w14:textId="77777777" w:rsidR="007755A6" w:rsidRPr="00BD3DC8" w:rsidRDefault="007755A6" w:rsidP="007755A6">
      <w:pPr>
        <w:divId w:val="1938127312"/>
        <w:rPr>
          <w:rFonts w:ascii="Arial" w:hAnsi="Arial" w:cs="Arial"/>
          <w:sz w:val="18"/>
          <w:szCs w:val="18"/>
          <w:lang w:val="en-US"/>
        </w:rPr>
      </w:pPr>
    </w:p>
    <w:p w14:paraId="5684C56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mucosal leishmaniasis is an endemic disease in tropical and subtropical regions from </w:t>
      </w:r>
      <w:smartTag w:uri="urn:schemas-microsoft-com:office:smarttags" w:element="place">
        <w:smartTag w:uri="urn:schemas-microsoft-com:office:smarttags" w:element="country-region">
          <w:r w:rsidRPr="00BD3DC8">
            <w:rPr>
              <w:rFonts w:ascii="Arial" w:hAnsi="Arial" w:cs="Arial"/>
              <w:sz w:val="18"/>
              <w:szCs w:val="18"/>
              <w:lang w:val="en-US"/>
            </w:rPr>
            <w:t>Bolivia</w:t>
          </w:r>
        </w:smartTag>
      </w:smartTag>
      <w:r w:rsidRPr="00BD3DC8">
        <w:rPr>
          <w:rFonts w:ascii="Arial" w:hAnsi="Arial" w:cs="Arial"/>
          <w:sz w:val="18"/>
          <w:szCs w:val="18"/>
          <w:lang w:val="en-US"/>
        </w:rPr>
        <w:t xml:space="preserve">, there are several disease associate and different presentation form. Below we present an atypical comorbility presentation. A Patient male, 52 years old, with nasal mucous ulcerative lesions six months ago and finally a big zone of fast destruction. The clinical features were: </w:t>
      </w:r>
      <w:smartTag w:uri="urn:schemas-microsoft-com:office:smarttags" w:element="metricconverter">
        <w:smartTagPr>
          <w:attr w:name="ProductID" w:val="4 cm"/>
        </w:smartTagPr>
        <w:r w:rsidRPr="00BD3DC8">
          <w:rPr>
            <w:rFonts w:ascii="Arial" w:hAnsi="Arial" w:cs="Arial"/>
            <w:sz w:val="18"/>
            <w:szCs w:val="18"/>
            <w:lang w:val="en-US"/>
          </w:rPr>
          <w:t>4 cm</w:t>
        </w:r>
      </w:smartTag>
      <w:r w:rsidRPr="00BD3DC8">
        <w:rPr>
          <w:rFonts w:ascii="Arial" w:hAnsi="Arial" w:cs="Arial"/>
          <w:sz w:val="18"/>
          <w:szCs w:val="18"/>
          <w:lang w:val="en-US"/>
        </w:rPr>
        <w:t xml:space="preserve"> diameter ulcerative lesions in the right paranasal region with necrotic and hemorrhagic sides, deeper, that lets see bony tissue of maxilar superior in the bottom. Likewise, nasal mucous shows a rouge surface ulcerated plaque, destruction of right narina of nose with the presence of fistula that communicates to oral mucous at canine level, presence of abundant yellow green secretion is observed. Region to malar right with intense erytematous distend area and the other side integral soft palate. He also presented adenomegaly in previous cervical right chain of </w:t>
      </w:r>
      <w:smartTag w:uri="urn:schemas-microsoft-com:office:smarttags" w:element="metricconverter">
        <w:smartTagPr>
          <w:attr w:name="ProductID" w:val="3 cm"/>
        </w:smartTagPr>
        <w:r w:rsidRPr="00BD3DC8">
          <w:rPr>
            <w:rFonts w:ascii="Arial" w:hAnsi="Arial" w:cs="Arial"/>
            <w:sz w:val="18"/>
            <w:szCs w:val="18"/>
            <w:lang w:val="en-US"/>
          </w:rPr>
          <w:t>3 cm</w:t>
        </w:r>
      </w:smartTag>
      <w:r w:rsidRPr="00BD3DC8">
        <w:rPr>
          <w:rFonts w:ascii="Arial" w:hAnsi="Arial" w:cs="Arial"/>
          <w:sz w:val="18"/>
          <w:szCs w:val="18"/>
          <w:lang w:val="en-US"/>
        </w:rPr>
        <w:t xml:space="preserve">, of semisoft consistency, nonpainful, movable. Primary inoculation scar was not demonstrated. They didn’t improve neither with antiparasitic treatment or antibiotics. After studies, we confirm the existence of Leishmania´s amastigotes in skin biopsy associated with lethal midline granuloma linfomathoid variety. Treatment begins with quimiotherapic drugs, obtaining a satisfactory answer. The following clinical case so that appears interesting, since the leishmaniasis is aggressive in mutilating form but not with a evolution so progressively that destroys the nose, the perinasal sinuses and other facial structures. This is an uncommon association and may be the patients carriers of this cases could have a short-term evolution. As it is a little known disease and we had the opportunity to give it attention. </w:t>
      </w:r>
    </w:p>
    <w:p w14:paraId="3E956E96"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0120 </w:t>
      </w:r>
    </w:p>
    <w:p w14:paraId="05C0417E"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HERPES SIMPLEX ASSOCIATED ERYTHEMA MULTIFORME (HAEM): A VIRUS-INDUCED AUTOIMMUNE DISEASE. </w:t>
      </w:r>
    </w:p>
    <w:p w14:paraId="3B9D3FD0"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JW Burnett</w:t>
      </w:r>
      <w:r w:rsidRPr="00BD3DC8">
        <w:rPr>
          <w:rFonts w:ascii="Arial" w:hAnsi="Arial" w:cs="Arial"/>
          <w:sz w:val="18"/>
          <w:szCs w:val="18"/>
          <w:lang w:val="en-US"/>
        </w:rPr>
        <w:t xml:space="preserve">, </w:t>
      </w:r>
      <w:r w:rsidRPr="00BD3DC8">
        <w:rPr>
          <w:rStyle w:val="autor"/>
          <w:rFonts w:ascii="Arial" w:hAnsi="Arial" w:cs="Arial"/>
          <w:sz w:val="18"/>
          <w:szCs w:val="18"/>
          <w:lang w:val="en-US"/>
        </w:rPr>
        <w:t>L Aurelian</w:t>
      </w:r>
      <w:r w:rsidRPr="00BD3DC8">
        <w:rPr>
          <w:rFonts w:ascii="Arial" w:hAnsi="Arial" w:cs="Arial"/>
          <w:sz w:val="18"/>
          <w:szCs w:val="18"/>
          <w:lang w:val="en-US"/>
        </w:rPr>
        <w:t xml:space="preserve"> </w:t>
      </w:r>
    </w:p>
    <w:p w14:paraId="1AA5DB84" w14:textId="77777777" w:rsidR="007755A6" w:rsidRPr="00BD3DC8" w:rsidRDefault="007755A6" w:rsidP="007755A6">
      <w:pPr>
        <w:divId w:val="1938127312"/>
        <w:rPr>
          <w:rFonts w:ascii="Arial" w:hAnsi="Arial" w:cs="Arial"/>
          <w:sz w:val="18"/>
          <w:szCs w:val="18"/>
          <w:lang w:val="en-US"/>
        </w:rPr>
      </w:pP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Maryland</w:t>
          </w:r>
        </w:smartTag>
      </w:smartTag>
      <w:r w:rsidRPr="00BD3DC8">
        <w:rPr>
          <w:rFonts w:ascii="Arial" w:hAnsi="Arial" w:cs="Arial"/>
          <w:sz w:val="18"/>
          <w:szCs w:val="18"/>
          <w:lang w:val="en-US"/>
        </w:rPr>
        <w:t xml:space="preserve"> </w:t>
      </w:r>
    </w:p>
    <w:p w14:paraId="67E31F55" w14:textId="77777777" w:rsidR="007755A6" w:rsidRPr="00BD3DC8" w:rsidRDefault="007755A6" w:rsidP="007755A6">
      <w:pPr>
        <w:divId w:val="1938127312"/>
        <w:rPr>
          <w:rFonts w:ascii="Arial" w:hAnsi="Arial" w:cs="Arial"/>
          <w:sz w:val="18"/>
          <w:szCs w:val="18"/>
          <w:lang w:val="en-US"/>
        </w:rPr>
      </w:pPr>
    </w:p>
    <w:p w14:paraId="0F35EB8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Erythema multiforme (EM) is a polymorphic, often recurring eruption following treatment with a medicine or one of several infectious agents, such as herpes simplex virus (HSV) which is one of the common inciting agents of the EM rash – HAEM. HAEM appears to result from a combination of viropathic effects mediated by HSV proteins, notably DNA polymerase (Pol), and an immunological component consisting of the accumulation in the skin of virus-specific T cells. Specifically, virus is ingested by CD34+ stem cells that circulate through the HSV lesions, which precede HAEM. DNA is fragmented in these cells and the fragments are delivered to the distal skin sites by Langerhans cells differentiated from the CD34+ cells through the assistance of virus-upregulated E-cadherin. The viral DNA fragments (notably Pol) are expressed in the epidermis, including in the basal cell layer and in the bulge of the outer hair root sheath (epidermal stem cells), causing the accumulation in the skin of virus-specific CD4+ Th1 cells with a restricted T cell receptor repertoire (V</w:t>
      </w:r>
      <w:r w:rsidRPr="00BD3DC8">
        <w:rPr>
          <w:rFonts w:ascii="Arial" w:hAnsi="Arial" w:cs="Arial"/>
          <w:sz w:val="18"/>
          <w:szCs w:val="18"/>
        </w:rPr>
        <w:t>β</w:t>
      </w:r>
      <w:r w:rsidRPr="00BD3DC8">
        <w:rPr>
          <w:rFonts w:ascii="Arial" w:hAnsi="Arial" w:cs="Arial"/>
          <w:sz w:val="18"/>
          <w:szCs w:val="18"/>
          <w:lang w:val="en-US"/>
        </w:rPr>
        <w:t>2 and V</w:t>
      </w:r>
      <w:r w:rsidRPr="00BD3DC8">
        <w:rPr>
          <w:rFonts w:ascii="Arial" w:hAnsi="Arial" w:cs="Arial"/>
          <w:sz w:val="18"/>
          <w:szCs w:val="18"/>
        </w:rPr>
        <w:t>β</w:t>
      </w:r>
      <w:r w:rsidRPr="00BD3DC8">
        <w:rPr>
          <w:rFonts w:ascii="Arial" w:hAnsi="Arial" w:cs="Arial"/>
          <w:sz w:val="18"/>
          <w:szCs w:val="18"/>
          <w:lang w:val="en-US"/>
        </w:rPr>
        <w:t>7) (reflects the limited number of expressed viral proteins) that produce interferon-</w:t>
      </w:r>
      <w:r w:rsidRPr="00BD3DC8">
        <w:rPr>
          <w:rFonts w:ascii="Arial" w:hAnsi="Arial" w:cs="Arial"/>
          <w:sz w:val="18"/>
          <w:szCs w:val="18"/>
        </w:rPr>
        <w:t>γ</w:t>
      </w:r>
      <w:r w:rsidRPr="00BD3DC8">
        <w:rPr>
          <w:rFonts w:ascii="Arial" w:hAnsi="Arial" w:cs="Arial"/>
          <w:sz w:val="18"/>
          <w:szCs w:val="18"/>
          <w:lang w:val="en-US"/>
        </w:rPr>
        <w:t xml:space="preserve"> (IFN-</w:t>
      </w:r>
      <w:r w:rsidRPr="00BD3DC8">
        <w:rPr>
          <w:rFonts w:ascii="Arial" w:hAnsi="Arial" w:cs="Arial"/>
          <w:sz w:val="18"/>
          <w:szCs w:val="18"/>
        </w:rPr>
        <w:t>γ</w:t>
      </w:r>
      <w:r w:rsidRPr="00BD3DC8">
        <w:rPr>
          <w:rFonts w:ascii="Arial" w:hAnsi="Arial" w:cs="Arial"/>
          <w:sz w:val="18"/>
          <w:szCs w:val="18"/>
          <w:lang w:val="en-US"/>
        </w:rPr>
        <w:t>). This is followed by an amplified inflammatory cascade, characterized by the the upregulation of the inflammatory cytokine transforming growth factor-</w:t>
      </w:r>
      <w:r w:rsidRPr="00BD3DC8">
        <w:rPr>
          <w:rFonts w:ascii="Arial" w:hAnsi="Arial" w:cs="Arial"/>
          <w:sz w:val="18"/>
          <w:szCs w:val="18"/>
        </w:rPr>
        <w:t>β</w:t>
      </w:r>
      <w:r w:rsidRPr="00BD3DC8">
        <w:rPr>
          <w:rFonts w:ascii="Arial" w:hAnsi="Arial" w:cs="Arial"/>
          <w:sz w:val="18"/>
          <w:szCs w:val="18"/>
          <w:lang w:val="en-US"/>
        </w:rPr>
        <w:t xml:space="preserve"> (TGF-</w:t>
      </w:r>
      <w:r w:rsidRPr="00BD3DC8">
        <w:rPr>
          <w:rFonts w:ascii="Arial" w:hAnsi="Arial" w:cs="Arial"/>
          <w:sz w:val="18"/>
          <w:szCs w:val="18"/>
        </w:rPr>
        <w:t>β</w:t>
      </w:r>
      <w:r w:rsidRPr="00BD3DC8">
        <w:rPr>
          <w:rFonts w:ascii="Arial" w:hAnsi="Arial" w:cs="Arial"/>
          <w:sz w:val="18"/>
          <w:szCs w:val="18"/>
          <w:lang w:val="en-US"/>
        </w:rPr>
        <w:t>) and the accumulation of autoreactive T cells. TGF-</w:t>
      </w:r>
      <w:r w:rsidRPr="00BD3DC8">
        <w:rPr>
          <w:rFonts w:ascii="Arial" w:hAnsi="Arial" w:cs="Arial"/>
          <w:sz w:val="18"/>
          <w:szCs w:val="18"/>
        </w:rPr>
        <w:t>β</w:t>
      </w:r>
      <w:r w:rsidRPr="00BD3DC8">
        <w:rPr>
          <w:rFonts w:ascii="Arial" w:hAnsi="Arial" w:cs="Arial"/>
          <w:sz w:val="18"/>
          <w:szCs w:val="18"/>
          <w:lang w:val="en-US"/>
        </w:rPr>
        <w:t>, heat shock protein 27 (Hsp27) and the cyclin-dependent kinase inhibitor p21waf1 are induced by Pol through upregulation of the transcription factor SP1 by molecular mimicry and could function as autoantigens. IFN-</w:t>
      </w:r>
      <w:r w:rsidRPr="00BD3DC8">
        <w:rPr>
          <w:rFonts w:ascii="Arial" w:hAnsi="Arial" w:cs="Arial"/>
          <w:sz w:val="18"/>
          <w:szCs w:val="18"/>
        </w:rPr>
        <w:t>γ</w:t>
      </w:r>
      <w:r w:rsidRPr="00BD3DC8">
        <w:rPr>
          <w:rFonts w:ascii="Arial" w:hAnsi="Arial" w:cs="Arial"/>
          <w:sz w:val="18"/>
          <w:szCs w:val="18"/>
          <w:lang w:val="en-US"/>
        </w:rPr>
        <w:t xml:space="preserve"> potentiates autoantigen upregulation. Thus, HAEM is an autoimmune disease that is stimulated by viral DNA expression, notably Pol and involves CD34+ stem cells. This pathogenetic action explains the inability to demonstrate replicating virus in HAEM lesional skin and to abbreviate the HAEM eruption with the antiviral acyclovir. Also, staining of the skin for Pol, TGF-</w:t>
      </w:r>
      <w:r w:rsidRPr="00BD3DC8">
        <w:rPr>
          <w:rFonts w:ascii="Arial" w:hAnsi="Arial" w:cs="Arial"/>
          <w:sz w:val="18"/>
          <w:szCs w:val="18"/>
        </w:rPr>
        <w:t>β</w:t>
      </w:r>
      <w:r w:rsidRPr="00BD3DC8">
        <w:rPr>
          <w:rFonts w:ascii="Arial" w:hAnsi="Arial" w:cs="Arial"/>
          <w:sz w:val="18"/>
          <w:szCs w:val="18"/>
          <w:lang w:val="en-US"/>
        </w:rPr>
        <w:t>, Hsp27, p21waf1 or IFN-</w:t>
      </w:r>
      <w:r w:rsidRPr="00BD3DC8">
        <w:rPr>
          <w:rFonts w:ascii="Arial" w:hAnsi="Arial" w:cs="Arial"/>
          <w:sz w:val="18"/>
          <w:szCs w:val="18"/>
        </w:rPr>
        <w:t>γ</w:t>
      </w:r>
      <w:r w:rsidRPr="00BD3DC8">
        <w:rPr>
          <w:rFonts w:ascii="Arial" w:hAnsi="Arial" w:cs="Arial"/>
          <w:sz w:val="18"/>
          <w:szCs w:val="18"/>
          <w:lang w:val="en-US"/>
        </w:rPr>
        <w:t xml:space="preserve"> should assist with the diagnosis. </w:t>
      </w:r>
    </w:p>
    <w:p w14:paraId="229A5AB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0121 </w:t>
      </w:r>
    </w:p>
    <w:p w14:paraId="1697C85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SCLEROMYXEDEMA ASSOCIATED WITH HUMAN IMMUNODEFICIENCY VIRUS INFECTION: RESPONSE TO ACITRETIN </w:t>
      </w:r>
    </w:p>
    <w:p w14:paraId="57ECCC73"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I Jhetam</w:t>
      </w:r>
      <w:r w:rsidRPr="00BD3DC8">
        <w:rPr>
          <w:rFonts w:ascii="Arial" w:hAnsi="Arial" w:cs="Arial"/>
          <w:sz w:val="18"/>
          <w:szCs w:val="18"/>
          <w:lang w:val="en-US"/>
        </w:rPr>
        <w:t xml:space="preserve"> </w:t>
      </w:r>
    </w:p>
    <w:p w14:paraId="326C4FBD" w14:textId="77777777" w:rsidR="007755A6" w:rsidRPr="00BD3DC8" w:rsidRDefault="007755A6" w:rsidP="007755A6">
      <w:pPr>
        <w:divId w:val="1938127312"/>
        <w:rPr>
          <w:rFonts w:ascii="Arial" w:hAnsi="Arial" w:cs="Arial"/>
          <w:sz w:val="18"/>
          <w:szCs w:val="18"/>
          <w:lang w:val="en-US"/>
        </w:rPr>
      </w:pP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KwaZulu-Natal</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Durban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South Africa</w:t>
          </w:r>
        </w:smartTag>
      </w:smartTag>
      <w:r w:rsidRPr="00BD3DC8">
        <w:rPr>
          <w:rFonts w:ascii="Arial" w:hAnsi="Arial" w:cs="Arial"/>
          <w:sz w:val="18"/>
          <w:szCs w:val="18"/>
          <w:lang w:val="en-US"/>
        </w:rPr>
        <w:t xml:space="preserve"> </w:t>
      </w:r>
    </w:p>
    <w:p w14:paraId="003BD816" w14:textId="77777777" w:rsidR="007755A6" w:rsidRPr="00BD3DC8" w:rsidRDefault="007755A6" w:rsidP="007755A6">
      <w:pPr>
        <w:divId w:val="1938127312"/>
        <w:rPr>
          <w:rFonts w:ascii="Arial" w:hAnsi="Arial" w:cs="Arial"/>
          <w:sz w:val="18"/>
          <w:szCs w:val="18"/>
          <w:lang w:val="en-US"/>
        </w:rPr>
      </w:pPr>
    </w:p>
    <w:p w14:paraId="12DD6FF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Background</w:t>
      </w:r>
    </w:p>
    <w:p w14:paraId="541D9533" w14:textId="77777777" w:rsidR="007755A6" w:rsidRPr="00BD3DC8" w:rsidRDefault="007755A6" w:rsidP="007755A6">
      <w:pPr>
        <w:jc w:val="both"/>
        <w:divId w:val="1938127312"/>
        <w:rPr>
          <w:rFonts w:ascii="Arial" w:hAnsi="Arial" w:cs="Arial"/>
          <w:sz w:val="18"/>
          <w:szCs w:val="18"/>
          <w:lang w:val="en-US"/>
        </w:rPr>
      </w:pPr>
    </w:p>
    <w:p w14:paraId="0DF1A36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Scleromyxedema is a sclerotic variant of papular mucinosis in which lichenoid papules and scleroderma-like features are present.</w:t>
      </w:r>
    </w:p>
    <w:p w14:paraId="0A162BE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Histologically it is characterised by dermal mucin deposition and fibroblast proliferation.</w:t>
      </w:r>
    </w:p>
    <w:p w14:paraId="0F9E874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There is an inconsistent association of papular mucinosis with an IgG type lambda paraproteinemia.</w:t>
      </w:r>
    </w:p>
    <w:p w14:paraId="4FB839C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There have also been reports of an association of papular mucinosis with HIV infection and AIDS. </w:t>
      </w:r>
    </w:p>
    <w:p w14:paraId="698E889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Multiple therapeutic modalities have been tried for the treatment of papular mucinosis, but no uniformly effective agent is known.</w:t>
      </w:r>
    </w:p>
    <w:p w14:paraId="1C1A4918" w14:textId="77777777" w:rsidR="007755A6" w:rsidRPr="00BD3DC8" w:rsidRDefault="007755A6" w:rsidP="007755A6">
      <w:pPr>
        <w:jc w:val="both"/>
        <w:divId w:val="1938127312"/>
        <w:rPr>
          <w:rFonts w:ascii="Arial" w:hAnsi="Arial" w:cs="Arial"/>
          <w:sz w:val="18"/>
          <w:szCs w:val="18"/>
          <w:lang w:val="en-US"/>
        </w:rPr>
      </w:pPr>
    </w:p>
    <w:p w14:paraId="3772E174" w14:textId="77777777" w:rsidR="007755A6" w:rsidRPr="00BD3DC8" w:rsidRDefault="007755A6" w:rsidP="007755A6">
      <w:pPr>
        <w:jc w:val="both"/>
        <w:divId w:val="1938127312"/>
        <w:rPr>
          <w:rFonts w:ascii="Arial" w:hAnsi="Arial" w:cs="Arial"/>
          <w:sz w:val="18"/>
          <w:szCs w:val="18"/>
          <w:lang w:val="en-US"/>
        </w:rPr>
      </w:pPr>
    </w:p>
    <w:p w14:paraId="4D4000C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Case Report</w:t>
      </w:r>
    </w:p>
    <w:p w14:paraId="2B6A7968" w14:textId="77777777" w:rsidR="007755A6" w:rsidRPr="00BD3DC8" w:rsidRDefault="007755A6" w:rsidP="007755A6">
      <w:pPr>
        <w:jc w:val="both"/>
        <w:divId w:val="1938127312"/>
        <w:rPr>
          <w:rFonts w:ascii="Arial" w:hAnsi="Arial" w:cs="Arial"/>
          <w:sz w:val="18"/>
          <w:szCs w:val="18"/>
          <w:lang w:val="en-US"/>
        </w:rPr>
      </w:pPr>
    </w:p>
    <w:p w14:paraId="2EC05D9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We report a case of a 20 year old Black African female who presented with non-pitting swelling of her eyes, glabella and nasal bridge and scleroderma-like induration of the skin of the upper chest, back and abdomen with overlying skin colored lichenoid papules. </w:t>
      </w:r>
    </w:p>
    <w:p w14:paraId="24D2C59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Skin biopsy confirmed scleromyxedema. There was no evidence of systemic involvement and no paraprotein was detected in the serum or urine.</w:t>
      </w:r>
    </w:p>
    <w:p w14:paraId="44F30EF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She was found to be HIV positive with a CD4 count of 541.</w:t>
      </w:r>
    </w:p>
    <w:p w14:paraId="3B92F7A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After an initial lack of response to systemic steroids, she was commenced on Acitretin 50mg daily.</w:t>
      </w:r>
    </w:p>
    <w:p w14:paraId="103358D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After 18 months of therapy, the patient had complete response with softening of the skin and disappearance of the papules.</w:t>
      </w:r>
    </w:p>
    <w:p w14:paraId="1CE34F0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Skin changes had not recurred 6 months after completion of therapy.</w:t>
      </w:r>
    </w:p>
    <w:p w14:paraId="575A7D41" w14:textId="77777777" w:rsidR="007755A6" w:rsidRPr="00BD3DC8" w:rsidRDefault="007755A6" w:rsidP="007755A6">
      <w:pPr>
        <w:jc w:val="both"/>
        <w:divId w:val="1938127312"/>
        <w:rPr>
          <w:rFonts w:ascii="Arial" w:hAnsi="Arial" w:cs="Arial"/>
          <w:sz w:val="18"/>
          <w:szCs w:val="18"/>
          <w:lang w:val="en-US"/>
        </w:rPr>
      </w:pPr>
    </w:p>
    <w:p w14:paraId="458400AD" w14:textId="77777777" w:rsidR="007755A6" w:rsidRPr="00BD3DC8" w:rsidRDefault="007755A6" w:rsidP="007755A6">
      <w:pPr>
        <w:jc w:val="both"/>
        <w:divId w:val="1938127312"/>
        <w:rPr>
          <w:rFonts w:ascii="Arial" w:hAnsi="Arial" w:cs="Arial"/>
          <w:sz w:val="18"/>
          <w:szCs w:val="18"/>
          <w:lang w:val="en-US"/>
        </w:rPr>
      </w:pPr>
    </w:p>
    <w:p w14:paraId="741AD36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Conclusion</w:t>
      </w:r>
    </w:p>
    <w:p w14:paraId="442DC9A0" w14:textId="77777777" w:rsidR="007755A6" w:rsidRPr="00BD3DC8" w:rsidRDefault="007755A6" w:rsidP="007755A6">
      <w:pPr>
        <w:jc w:val="both"/>
        <w:divId w:val="1938127312"/>
        <w:rPr>
          <w:rFonts w:ascii="Arial" w:hAnsi="Arial" w:cs="Arial"/>
          <w:sz w:val="18"/>
          <w:szCs w:val="18"/>
          <w:lang w:val="en-US"/>
        </w:rPr>
      </w:pPr>
    </w:p>
    <w:p w14:paraId="2B9CCE7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This case report highlights the previously reported association of Papular Mucinosis with HIV as well as the absence of paraproteinemia that is noted in a subset of patients.</w:t>
      </w:r>
    </w:p>
    <w:p w14:paraId="39A9DF8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It also demonstrates the use of Acitretin as an effective therapeutic modality in HIV/AIDS where other drugs may be contraindicated. </w:t>
      </w:r>
    </w:p>
    <w:p w14:paraId="44F0591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0122 </w:t>
      </w:r>
    </w:p>
    <w:p w14:paraId="53979409"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CLUSTER OF 9 HIV-INFECTED HOMOSEXUAL MALES WITH ATYPICAL KAPOSI'S SARCOMA IN THE SETTING OF GOOD IMMUNE FUNCTION </w:t>
      </w:r>
    </w:p>
    <w:p w14:paraId="791709B0"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K Leslie</w:t>
      </w:r>
      <w:r w:rsidRPr="00BD3DC8">
        <w:rPr>
          <w:rFonts w:ascii="Arial" w:hAnsi="Arial" w:cs="Arial"/>
          <w:sz w:val="18"/>
          <w:szCs w:val="18"/>
          <w:lang w:val="en-US"/>
        </w:rPr>
        <w:t xml:space="preserve">, </w:t>
      </w:r>
      <w:r w:rsidRPr="00BD3DC8">
        <w:rPr>
          <w:rStyle w:val="autor"/>
          <w:rFonts w:ascii="Arial" w:hAnsi="Arial" w:cs="Arial"/>
          <w:sz w:val="18"/>
          <w:szCs w:val="18"/>
          <w:lang w:val="en-US"/>
        </w:rPr>
        <w:t>S Sohrabian</w:t>
      </w:r>
      <w:r w:rsidRPr="00BD3DC8">
        <w:rPr>
          <w:rFonts w:ascii="Arial" w:hAnsi="Arial" w:cs="Arial"/>
          <w:sz w:val="18"/>
          <w:szCs w:val="18"/>
          <w:lang w:val="en-US"/>
        </w:rPr>
        <w:t xml:space="preserve">, </w:t>
      </w:r>
      <w:r w:rsidRPr="00BD3DC8">
        <w:rPr>
          <w:rStyle w:val="autor"/>
          <w:rFonts w:ascii="Arial" w:hAnsi="Arial" w:cs="Arial"/>
          <w:sz w:val="18"/>
          <w:szCs w:val="18"/>
          <w:lang w:val="en-US"/>
        </w:rPr>
        <w:t>M Ponte</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Wellman</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T Maurer</w:t>
      </w:r>
      <w:r w:rsidRPr="00BD3DC8">
        <w:rPr>
          <w:rFonts w:ascii="Arial" w:hAnsi="Arial" w:cs="Arial"/>
          <w:sz w:val="18"/>
          <w:szCs w:val="18"/>
          <w:lang w:val="en-US"/>
        </w:rPr>
        <w:t xml:space="preserve"> </w:t>
      </w:r>
    </w:p>
    <w:p w14:paraId="03DB9EC6" w14:textId="77777777" w:rsidR="007755A6" w:rsidRPr="00BD3DC8" w:rsidRDefault="007755A6" w:rsidP="007755A6">
      <w:pPr>
        <w:divId w:val="1938127312"/>
        <w:rPr>
          <w:rFonts w:ascii="Arial" w:hAnsi="Arial" w:cs="Arial"/>
          <w:sz w:val="18"/>
          <w:szCs w:val="18"/>
          <w:lang w:val="en-US"/>
        </w:rPr>
      </w:pP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California</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San Francisco</w:t>
          </w:r>
        </w:smartTag>
      </w:smartTag>
      <w:r w:rsidRPr="00BD3DC8">
        <w:rPr>
          <w:rFonts w:ascii="Arial" w:hAnsi="Arial" w:cs="Arial"/>
          <w:sz w:val="18"/>
          <w:szCs w:val="18"/>
          <w:lang w:val="en-US"/>
        </w:rPr>
        <w:t xml:space="preserve"> </w:t>
      </w:r>
    </w:p>
    <w:p w14:paraId="1B66D2E5" w14:textId="77777777" w:rsidR="007755A6" w:rsidRPr="00BD3DC8" w:rsidRDefault="007755A6" w:rsidP="007755A6">
      <w:pPr>
        <w:divId w:val="1938127312"/>
        <w:rPr>
          <w:rFonts w:ascii="Arial" w:hAnsi="Arial" w:cs="Arial"/>
          <w:sz w:val="18"/>
          <w:szCs w:val="18"/>
          <w:lang w:val="en-US"/>
        </w:rPr>
      </w:pPr>
    </w:p>
    <w:p w14:paraId="52B5612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Purpose: To report a cluster of 9 males with HIV-1 infection, on antiretroviral therapy (ART), who have persistent Kaposi’s Sarcoma (KS), despite good immunologic function as indicated by a high CD4 count and low viral load.</w:t>
      </w:r>
    </w:p>
    <w:p w14:paraId="135DC7DA" w14:textId="77777777" w:rsidR="007755A6" w:rsidRPr="00BD3DC8" w:rsidRDefault="007755A6" w:rsidP="007755A6">
      <w:pPr>
        <w:jc w:val="both"/>
        <w:divId w:val="1938127312"/>
        <w:rPr>
          <w:rFonts w:ascii="Arial" w:hAnsi="Arial" w:cs="Arial"/>
          <w:sz w:val="18"/>
          <w:szCs w:val="18"/>
          <w:lang w:val="en-US"/>
        </w:rPr>
      </w:pPr>
    </w:p>
    <w:p w14:paraId="0FC8BB2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This is a descriptive study of patients who were referred to a specialized dermatology clinic in a university setting in a </w:t>
      </w:r>
      <w:smartTag w:uri="urn:schemas-microsoft-com:office:smarttags" w:element="place">
        <w:smartTag w:uri="urn:schemas-microsoft-com:office:smarttags" w:element="country-region">
          <w:r w:rsidRPr="00BD3DC8">
            <w:rPr>
              <w:rFonts w:ascii="Arial" w:hAnsi="Arial" w:cs="Arial"/>
              <w:sz w:val="18"/>
              <w:szCs w:val="18"/>
              <w:lang w:val="en-US"/>
            </w:rPr>
            <w:t>US</w:t>
          </w:r>
        </w:smartTag>
      </w:smartTag>
      <w:r w:rsidRPr="00BD3DC8">
        <w:rPr>
          <w:rFonts w:ascii="Arial" w:hAnsi="Arial" w:cs="Arial"/>
          <w:sz w:val="18"/>
          <w:szCs w:val="18"/>
          <w:lang w:val="en-US"/>
        </w:rPr>
        <w:t xml:space="preserve"> metropolitan area from November 2004-August </w:t>
      </w:r>
      <w:smartTag w:uri="urn:schemas-microsoft-com:office:smarttags" w:element="metricconverter">
        <w:smartTagPr>
          <w:attr w:name="ProductID" w:val="2006. A"/>
        </w:smartTagPr>
        <w:r w:rsidRPr="00BD3DC8">
          <w:rPr>
            <w:rFonts w:ascii="Arial" w:hAnsi="Arial" w:cs="Arial"/>
            <w:sz w:val="18"/>
            <w:szCs w:val="18"/>
            <w:lang w:val="en-US"/>
          </w:rPr>
          <w:t>2006. A</w:t>
        </w:r>
      </w:smartTag>
      <w:r w:rsidRPr="00BD3DC8">
        <w:rPr>
          <w:rFonts w:ascii="Arial" w:hAnsi="Arial" w:cs="Arial"/>
          <w:sz w:val="18"/>
          <w:szCs w:val="18"/>
          <w:lang w:val="en-US"/>
        </w:rPr>
        <w:t xml:space="preserve"> retrospective review of medical records, including laboratory results and biopsies was conducted. </w:t>
      </w:r>
    </w:p>
    <w:p w14:paraId="22BFBF07" w14:textId="77777777" w:rsidR="007755A6" w:rsidRPr="00BD3DC8" w:rsidRDefault="007755A6" w:rsidP="007755A6">
      <w:pPr>
        <w:jc w:val="both"/>
        <w:divId w:val="1938127312"/>
        <w:rPr>
          <w:rFonts w:ascii="Arial" w:hAnsi="Arial" w:cs="Arial"/>
          <w:sz w:val="18"/>
          <w:szCs w:val="18"/>
          <w:lang w:val="en-US"/>
        </w:rPr>
      </w:pPr>
    </w:p>
    <w:p w14:paraId="3110217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All subjects are long-term survivors of HIV infection who lack a history of opportunistic infections. All subjects are homosexual males of various ethnic backgrounds. All nine of these individuals are currently on ART regimens containing at least one Protease Inhibitors (PI) or Non-nucleoside reverse transcriptase inhibitors (NNRTI) with CD4 counts over 300 and viral loads under 300 for over 2 years. The median age of these individuals is 51 (range 41-74) years, median duration of HIV is 18 (range 4-25) years, and median length of time of antiretroviral therapy (ART) is 7 (range 0.8 – 19) years. The subjects have experienced a relatively indolent course of KS in that they have not developed eruptive cutaneous lesions or visceral involvement. </w:t>
      </w:r>
    </w:p>
    <w:p w14:paraId="52DFEB34" w14:textId="77777777" w:rsidR="007755A6" w:rsidRPr="00BD3DC8" w:rsidRDefault="007755A6" w:rsidP="007755A6">
      <w:pPr>
        <w:jc w:val="both"/>
        <w:divId w:val="1938127312"/>
        <w:rPr>
          <w:rFonts w:ascii="Arial" w:hAnsi="Arial" w:cs="Arial"/>
          <w:sz w:val="18"/>
          <w:szCs w:val="18"/>
          <w:lang w:val="en-US"/>
        </w:rPr>
      </w:pPr>
    </w:p>
    <w:p w14:paraId="734F0D1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This cluster of HIV-KS subjects is notably different from typical HIV-KS patients who generally develop KS in more profound immunosuppressed states and who resolve their KS with ART within an average of 9 months. These subjects have had persistent KS in spite of maximal ART and good response from the HIV standpoint. Given the older age group of our subjects and the duration of their HIV infection, this cluster may represent early immune system senescence leading to a form of KS similar to the classical, indolent type. This cluster raises questions about the immune system’s integrity and ability to control certain viruses in long standing HIV infection. This phenomenon may increase in frequency with an aging HIV infected population co-infected with human herpes virus 8, the causal infection of KS. Since these subjects are maximized on ART, treatment of their KS presents a clinical challenge. The finding of KS in this group has implications world wide where the prevalence of HIV-KS is high and access to ART is ever-increasing. </w:t>
      </w:r>
    </w:p>
    <w:p w14:paraId="3AB63E7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0123 </w:t>
      </w:r>
    </w:p>
    <w:p w14:paraId="7C863E1A"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SIMULTANEOUS DEVELOPMENT OF ADULT T-CELL LEUKEMIA/LYMPHOMA AND HTLV-I-ASSOCIATED MYELOPATHY/TROPICAL SPASTIC PARAPARESIS IN AN ADOLESCENT WITH HTLV-I-ASSOCIATED INFECTIVE DERMATITIS </w:t>
      </w:r>
    </w:p>
    <w:p w14:paraId="45096F78"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L Farre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MF Oliveira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JR Primo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AL Bittencourt</w:t>
      </w:r>
      <w:r w:rsidRPr="00BD3DC8">
        <w:rPr>
          <w:rStyle w:val="codigoinstituciones"/>
          <w:sz w:val="18"/>
          <w:szCs w:val="18"/>
        </w:rPr>
        <w:t>2</w:t>
      </w:r>
      <w:r w:rsidRPr="00BD3DC8">
        <w:rPr>
          <w:rFonts w:ascii="Arial" w:hAnsi="Arial" w:cs="Arial"/>
          <w:sz w:val="18"/>
          <w:szCs w:val="18"/>
        </w:rPr>
        <w:t xml:space="preserve"> </w:t>
      </w:r>
    </w:p>
    <w:p w14:paraId="16062A89"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Centro de Pesquisas Gonçalo MOniz - FIOCRUZ, Bahia, Brazil, 2 School of Medicine, Federal University of Bahia, Brazil </w:t>
      </w:r>
    </w:p>
    <w:p w14:paraId="059A7861" w14:textId="77777777" w:rsidR="007755A6" w:rsidRPr="00BD3DC8" w:rsidRDefault="007755A6" w:rsidP="007755A6">
      <w:pPr>
        <w:divId w:val="1938127312"/>
        <w:rPr>
          <w:rFonts w:ascii="Arial" w:hAnsi="Arial" w:cs="Arial"/>
          <w:sz w:val="18"/>
          <w:szCs w:val="18"/>
          <w:lang w:val="en-US"/>
        </w:rPr>
      </w:pPr>
    </w:p>
    <w:p w14:paraId="1208D3F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BACKBROUND/PURPOSE: Human T-cell lymphotropic virus type I (HTLV-I) may cause adult T-cell leukemia/lymphoma (ATL), HTLV-I-associated myelopathy/tropical spastic paraparesis (HAM/TSP), and HTLV-1 associated infective dermatitis (IDH). IDH is a chronic, infectious, relapsing eczema of childhood that usually begins at the age of 18 months. ATL and HAM/TSP occur in adulthood. This study presents a case of IDH, who developed ATL and HAM/TSP. </w:t>
      </w:r>
    </w:p>
    <w:p w14:paraId="77B8837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 A 10-years old girl with history of erythematous, crusted, and infected lesions all over the body, including the scalp, since 3 years of age had the diagnosis of IDH. She was breast-fed for one year. The mother was HTLV-I+. A biopsy reported an inflammatory process. The patient had several relapses. Six years later, she had a severe relapse of IDH with disseminated eczematous lesions, and a papule that was excised for histology and for demonstration of proviral integration. At this time, she also presented neurologic complaints. The patient was treated with electron-beam irradiation, with complete regression of lesions. No other manifestation of lymphoma appeared until the last follow-up (December 2006). The diagnoses of IDH, HAM/TSP and ATL were made according to previously established criteria. Full laboratory testing of blood and cerebrospinal fluid (CSF) including leucocyte count determination, blood levels of calcium and lactate dehydrogenase (LDH) was performed. For classification of the clinical type of ATL, physical examination, ultrasonography of the abdomen, and chest X-ray were also performed. Panel of antibodies used: CD3, CD4, CD5, CD7, CD8, CD25, CD20, CD79a. Proliferative index evaluated with Ki-67. Long inverse polymerase chain reaction (PCR) was used to demonstrate proviral integration and the presence of HTLV-I proviral; genomic host DNA sequences were confirmed by sequencing. RESULTS: Neurological examination in 2005 revealed lower-limb hyperreflexia, Babinski’s sign and spastic paretic gait. No extracutaneous involvement of lymphoma was observed. Skin biopsy revealed a peripheral T-cell lymphoma, non-specified with medium-sized lymphocytes and some large cells. </w:t>
      </w:r>
      <w:r w:rsidRPr="00BD3DC8">
        <w:rPr>
          <w:rFonts w:ascii="Arial" w:hAnsi="Arial" w:cs="Arial"/>
          <w:sz w:val="18"/>
          <w:szCs w:val="18"/>
          <w:lang w:val="fr-FR"/>
        </w:rPr>
        <w:t xml:space="preserve">Immunophenotype: CD3+, CD4+, CD5+, CD7-, CD8-, CD25+, CD20-. Proliferation index: 20%. </w:t>
      </w:r>
      <w:r w:rsidRPr="00BD3DC8">
        <w:rPr>
          <w:rFonts w:ascii="Arial" w:hAnsi="Arial" w:cs="Arial"/>
          <w:sz w:val="18"/>
          <w:szCs w:val="18"/>
          <w:lang w:val="en-US"/>
        </w:rPr>
        <w:t xml:space="preserve">Monoclonal integration of HTLV-I was detected in the skin papule. </w:t>
      </w:r>
    </w:p>
    <w:p w14:paraId="7C9788A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1.This case is completely original. The association of HAM/TSP with ATL is rare in adults and no case has been reported in adolescents. Besides, the simultaneous occurrence of IDH, HAM/TSP and ATL was not previously described in the literature. 2. This case represents a smoldering form of ATL since no extracutaneous involvement of lymphoma, no lymphocytosis, and no hipercalcemia was observed and the HTLV-I monoclonal integration was documented in the skin lesion. 3. This case confirms the indolent evolution of the smoldering type of ATL. 4. This report highlights the importance of close follow-up of patients with IDH so that evolution to HAM/TSP and ATL may be detected early. </w:t>
      </w:r>
    </w:p>
    <w:p w14:paraId="5C62393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0124 </w:t>
      </w:r>
    </w:p>
    <w:p w14:paraId="3F3A0F5B"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DERMATOLOGICAL DISORDERS ASSOCIATED WITH HIV INFECTION OUR EXPERIENCE IN ETHIOPIA </w:t>
      </w:r>
    </w:p>
    <w:p w14:paraId="316BF31F"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A Morrone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Terranova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V Padovese</w:t>
      </w:r>
      <w:r w:rsidRPr="00BD3DC8">
        <w:rPr>
          <w:rStyle w:val="codigoinstituciones"/>
          <w:sz w:val="18"/>
          <w:szCs w:val="18"/>
        </w:rPr>
        <w:t>2</w:t>
      </w:r>
      <w:r w:rsidRPr="00BD3DC8">
        <w:rPr>
          <w:rFonts w:ascii="Arial" w:hAnsi="Arial" w:cs="Arial"/>
          <w:sz w:val="18"/>
          <w:szCs w:val="18"/>
        </w:rPr>
        <w:t xml:space="preserve"> </w:t>
      </w:r>
    </w:p>
    <w:p w14:paraId="155AB6AB"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Department of Preventive Medicine of Migration, Tourism and Tropical Dermatology, 2 Italian Dermatological Center, Mekele, Ethiopia </w:t>
      </w:r>
    </w:p>
    <w:p w14:paraId="541E7FC2" w14:textId="77777777" w:rsidR="007755A6" w:rsidRPr="00BD3DC8" w:rsidRDefault="007755A6" w:rsidP="007755A6">
      <w:pPr>
        <w:divId w:val="1938127312"/>
        <w:rPr>
          <w:rFonts w:ascii="Arial" w:hAnsi="Arial" w:cs="Arial"/>
          <w:sz w:val="18"/>
          <w:szCs w:val="18"/>
          <w:lang w:val="en-US"/>
        </w:rPr>
      </w:pPr>
    </w:p>
    <w:p w14:paraId="311813D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w:t>
      </w:r>
    </w:p>
    <w:p w14:paraId="03BCE05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Sub-Saharan Africa, has the highest incidence of HIVAIDS infection in the world.</w:t>
      </w:r>
    </w:p>
    <w:p w14:paraId="7FF731E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Lack of access to necessary antiretroviral therapy leads to the increased presence of advanced AIDS and severe pathological conditions related to the infection. The skin represents a sensible indicator of HIV infection and multiple skin disorder are part of the list established from WHO for the staging of HIV/AIDS</w:t>
      </w:r>
    </w:p>
    <w:p w14:paraId="49429C59" w14:textId="77777777" w:rsidR="007755A6" w:rsidRPr="00BD3DC8" w:rsidRDefault="007755A6" w:rsidP="007755A6">
      <w:pPr>
        <w:jc w:val="both"/>
        <w:divId w:val="1938127312"/>
        <w:rPr>
          <w:rFonts w:ascii="Arial" w:hAnsi="Arial" w:cs="Arial"/>
          <w:sz w:val="18"/>
          <w:szCs w:val="18"/>
          <w:lang w:val="en-US"/>
        </w:rPr>
      </w:pPr>
    </w:p>
    <w:p w14:paraId="1B74E0F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Patients and Methods</w:t>
      </w:r>
    </w:p>
    <w:p w14:paraId="6DE74D6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We report our experience at the Italian Dermatological Centre (IDC) in Mekele, Tigray, the northernmost regional state in Ethiopia. From January 2005 to January 2007, 736 HIV positive patients have been examined with related skin-disorders. </w:t>
      </w:r>
    </w:p>
    <w:p w14:paraId="5D90606C" w14:textId="77777777" w:rsidR="007755A6" w:rsidRPr="00BD3DC8" w:rsidRDefault="007755A6" w:rsidP="007755A6">
      <w:pPr>
        <w:jc w:val="both"/>
        <w:divId w:val="1938127312"/>
        <w:rPr>
          <w:rFonts w:ascii="Arial" w:hAnsi="Arial" w:cs="Arial"/>
          <w:sz w:val="18"/>
          <w:szCs w:val="18"/>
          <w:lang w:val="en-US"/>
        </w:rPr>
      </w:pPr>
    </w:p>
    <w:p w14:paraId="06CFF58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Discussion</w:t>
      </w:r>
    </w:p>
    <w:p w14:paraId="730A7A1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Commonest alterations we recorded included impetigo, dermatophytosis, viral warts and mol¬luscum contagiosus. Atypical clinical presentations (extensive distribution of the skin lesions or presence of multiple infections in the same patient) represented HIV indicator. Papular Pruritic Eruption (PPE) represented an important role in the early detection of HIV infection and one of the most common symptoms encountered in patients with HIV. It is a not-infectious skin disorder, which involve not only the body but also the face, permitting in this way the immediate diagnosis of HIV infection. Investigations for STIs, according to the literature, showed high incidence in HIV patients and, in our experience, genital warts represented the commonest.</w:t>
      </w:r>
    </w:p>
    <w:p w14:paraId="73FB3DA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ISMAS, in collaboration with the Italian Cooperation-HSPD, Tigray Regional Health Bureau and Tigray Medical Association is leading an operational research (OR) to spread information about the strong relation between HIV infection and skin disorders. The aim of this project is to improve diagnosis and management skill of peripheral health workers on common skin condition related to HIV/AIDS.</w:t>
      </w:r>
    </w:p>
    <w:p w14:paraId="0878A2B6" w14:textId="77777777" w:rsidR="007755A6" w:rsidRPr="00BD3DC8" w:rsidRDefault="007755A6" w:rsidP="007755A6">
      <w:pPr>
        <w:jc w:val="both"/>
        <w:divId w:val="1938127312"/>
        <w:rPr>
          <w:rFonts w:ascii="Arial" w:hAnsi="Arial" w:cs="Arial"/>
          <w:sz w:val="18"/>
          <w:szCs w:val="18"/>
          <w:lang w:val="en-US"/>
        </w:rPr>
      </w:pPr>
    </w:p>
    <w:p w14:paraId="1706C36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Conclusions</w:t>
      </w:r>
    </w:p>
    <w:p w14:paraId="79835BD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Dermatological knowledge represents one of the fundamental clinical bases to diagnose HIV infection worldwide. We believe in the importance of spreading this dermatological skill to permit early detection and diagnosis of HIV infection. For this reason, as part of the OR, we are teaching dermatological discipline in multiple district of Tigray region. Early diagnosis represents one of the aims to decrease mortality HIV-related.</w:t>
      </w:r>
    </w:p>
    <w:p w14:paraId="3F668ED6" w14:textId="77777777" w:rsidR="007755A6" w:rsidRPr="00BD3DC8" w:rsidRDefault="007755A6" w:rsidP="007755A6">
      <w:pPr>
        <w:jc w:val="both"/>
        <w:divId w:val="1938127312"/>
        <w:rPr>
          <w:rFonts w:ascii="Arial" w:hAnsi="Arial" w:cs="Arial"/>
          <w:sz w:val="18"/>
          <w:szCs w:val="18"/>
        </w:rPr>
      </w:pPr>
      <w:r w:rsidRPr="00BD3DC8">
        <w:rPr>
          <w:rFonts w:ascii="Arial" w:hAnsi="Arial" w:cs="Arial"/>
          <w:sz w:val="18"/>
          <w:szCs w:val="18"/>
        </w:rPr>
        <w:t>References</w:t>
      </w:r>
    </w:p>
    <w:p w14:paraId="5C8271D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rPr>
        <w:t xml:space="preserve">1. Niamba P, Goumbri-Lompo O, Traore A, Barro-Traore F, Soudre RT. </w:t>
      </w:r>
      <w:r w:rsidRPr="00BD3DC8">
        <w:rPr>
          <w:rFonts w:ascii="Arial" w:hAnsi="Arial" w:cs="Arial"/>
          <w:sz w:val="18"/>
          <w:szCs w:val="18"/>
          <w:lang w:val="en-US"/>
        </w:rPr>
        <w:t>Diffuse cutaneous leishmaniasis in an HIV-positive patient in western Africa. Australas J Dermatol. 2007 Feb;48(1):32-4</w:t>
      </w:r>
    </w:p>
    <w:p w14:paraId="13565DF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2. Holmes CB, Losina E, Walensky RP, Yazdanpanah Y, Freedberg KA. Review of human immunodeficiency virus type 1-related opportunistic infections in sub-Saharan Africa. Clin Infect Dis. 2003 Mar 1;36(5):652-62. </w:t>
      </w:r>
    </w:p>
    <w:p w14:paraId="735F6ED2"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0125 </w:t>
      </w:r>
    </w:p>
    <w:p w14:paraId="2F2B60EE"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CHROMOBLASTOMYCOSIS: COMBINED TREATMENT WITH ITRACONAZOLE PULSE THERAPY AND LIQUID NITROGEN CRYOTHERAPY </w:t>
      </w:r>
    </w:p>
    <w:p w14:paraId="2E326101"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RR Ranawaka</w:t>
      </w:r>
      <w:r w:rsidRPr="00BD3DC8">
        <w:rPr>
          <w:rFonts w:ascii="Arial" w:hAnsi="Arial" w:cs="Arial"/>
          <w:sz w:val="18"/>
          <w:szCs w:val="18"/>
          <w:lang w:val="en-US"/>
        </w:rPr>
        <w:t xml:space="preserve">, </w:t>
      </w:r>
      <w:r w:rsidRPr="00BD3DC8">
        <w:rPr>
          <w:rStyle w:val="autor"/>
          <w:rFonts w:ascii="Arial" w:hAnsi="Arial" w:cs="Arial"/>
          <w:sz w:val="18"/>
          <w:szCs w:val="18"/>
          <w:lang w:val="en-US"/>
        </w:rPr>
        <w:t>N Amarasinghe</w:t>
      </w:r>
      <w:r w:rsidRPr="00BD3DC8">
        <w:rPr>
          <w:rFonts w:ascii="Arial" w:hAnsi="Arial" w:cs="Arial"/>
          <w:sz w:val="18"/>
          <w:szCs w:val="18"/>
          <w:lang w:val="en-US"/>
        </w:rPr>
        <w:t xml:space="preserve">, </w:t>
      </w:r>
      <w:r w:rsidRPr="00BD3DC8">
        <w:rPr>
          <w:rStyle w:val="autor"/>
          <w:rFonts w:ascii="Arial" w:hAnsi="Arial" w:cs="Arial"/>
          <w:sz w:val="18"/>
          <w:szCs w:val="18"/>
          <w:lang w:val="en-US"/>
        </w:rPr>
        <w:t>D Hewage</w:t>
      </w:r>
      <w:r w:rsidRPr="00BD3DC8">
        <w:rPr>
          <w:rFonts w:ascii="Arial" w:hAnsi="Arial" w:cs="Arial"/>
          <w:sz w:val="18"/>
          <w:szCs w:val="18"/>
          <w:lang w:val="en-US"/>
        </w:rPr>
        <w:t xml:space="preserve"> </w:t>
      </w:r>
    </w:p>
    <w:p w14:paraId="5DC03555"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Colombo South Teaching Hospital, Kalubowila, Sri Lanka </w:t>
      </w:r>
    </w:p>
    <w:p w14:paraId="31CAF325" w14:textId="77777777" w:rsidR="007755A6" w:rsidRPr="00BD3DC8" w:rsidRDefault="007755A6" w:rsidP="007755A6">
      <w:pPr>
        <w:divId w:val="1938127312"/>
        <w:rPr>
          <w:rFonts w:ascii="Arial" w:hAnsi="Arial" w:cs="Arial"/>
          <w:sz w:val="18"/>
          <w:szCs w:val="18"/>
          <w:lang w:val="en-US"/>
        </w:rPr>
      </w:pPr>
    </w:p>
    <w:p w14:paraId="51DE902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w:t>
      </w:r>
    </w:p>
    <w:p w14:paraId="624E285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Chromoblastomycosis is a chronic fungal disease of skin and subcutaneous tissues, caused by a group of dematiaceous fungi. Infection is usually introduced by trauma and most often diagnosed in men engaged in agriculture. It is notoriously difficult to treat with no one form of treatment being uniformly successful. Small lesions can be removed with wide and deep excision. Both cryotherapy and topical heat therapy have been reported useful. Itraconazole 200-400 mg daily for a prolong period, usually 8–12 months or longer is the newest systemic antifungal found effective.</w:t>
      </w:r>
    </w:p>
    <w:p w14:paraId="6B6DDC67" w14:textId="77777777" w:rsidR="007755A6" w:rsidRPr="00BD3DC8" w:rsidRDefault="007755A6" w:rsidP="007755A6">
      <w:pPr>
        <w:jc w:val="both"/>
        <w:divId w:val="1938127312"/>
        <w:rPr>
          <w:rFonts w:ascii="Arial" w:hAnsi="Arial" w:cs="Arial"/>
          <w:sz w:val="18"/>
          <w:szCs w:val="18"/>
          <w:lang w:val="en-US"/>
        </w:rPr>
      </w:pPr>
    </w:p>
    <w:p w14:paraId="70AD5CF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w:t>
      </w:r>
    </w:p>
    <w:p w14:paraId="45D4722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Three men 52, 53 and 48 year old, presented with verrucous lesions on legs for 1, 5 and 8 years respectively. Clinical, mycological, histopathological and laboratory evaluations were performed before and during therapy. They were treated simultaneously with liquid nitrogen cryotherapy and itraconazole pulses, i.e. 200mg b.i.d. for 7 days per month, 1 week on and 3 weeks off. Cryotherapy was given every fortnightly, using large cotton swabs attached to ekels or cryogun.</w:t>
      </w:r>
    </w:p>
    <w:p w14:paraId="022D31B2" w14:textId="77777777" w:rsidR="007755A6" w:rsidRPr="00BD3DC8" w:rsidRDefault="007755A6" w:rsidP="007755A6">
      <w:pPr>
        <w:jc w:val="both"/>
        <w:divId w:val="1938127312"/>
        <w:rPr>
          <w:rFonts w:ascii="Arial" w:hAnsi="Arial" w:cs="Arial"/>
          <w:sz w:val="18"/>
          <w:szCs w:val="18"/>
          <w:lang w:val="en-US"/>
        </w:rPr>
      </w:pPr>
    </w:p>
    <w:p w14:paraId="1AD82B1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w:t>
      </w:r>
    </w:p>
    <w:p w14:paraId="71FAF33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All three had lesions on legs and two gave history of preceding minor trauma. Size of the lesions ranged from 1.5cm to 5cm diameter.</w:t>
      </w:r>
    </w:p>
    <w:p w14:paraId="43527E1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Two men showed good clinical response within 4 months in which histopathology and culture were negative in 4 and 6 months. The second patient’s itraconazole pulse stopped after 11 months(10 pulses) since he was considered cure. The third required high dose of itraconazole, i.e. fortnightly pulses (one week on and one week off). Even after 12 months treatment(20 pulses) his lesion was clinically active although culture and histology were negative at 10 months(16 pulses).</w:t>
      </w:r>
    </w:p>
    <w:p w14:paraId="4EBC4033" w14:textId="77777777" w:rsidR="007755A6" w:rsidRPr="00BD3DC8" w:rsidRDefault="007755A6" w:rsidP="007755A6">
      <w:pPr>
        <w:jc w:val="both"/>
        <w:divId w:val="1938127312"/>
        <w:rPr>
          <w:rFonts w:ascii="Arial" w:hAnsi="Arial" w:cs="Arial"/>
          <w:sz w:val="18"/>
          <w:szCs w:val="18"/>
          <w:lang w:val="en-US"/>
        </w:rPr>
      </w:pPr>
    </w:p>
    <w:p w14:paraId="26F7CA6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Conclusions</w:t>
      </w:r>
    </w:p>
    <w:p w14:paraId="0B1DB90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Criteria for cessation of systemic antifungal and cure have not been verified experimentally yet. Therefore lesions were clinically assessed and Itraconazole pulses continued until they seem to be clinically inactive. Cryotherapy continued until verrucous lesions become totally flattened. Combination of liquid nitrogen cryotherapy fortnightly and itraconazole monthly pulses are cost effective and shortened the duration of therapy compared with use of itraconazole or cryotherapy alone.</w:t>
      </w:r>
    </w:p>
    <w:p w14:paraId="0E4F031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We wish to follow-up them for 2 years after cessation of therapy to asses the outcome. </w:t>
      </w:r>
    </w:p>
    <w:p w14:paraId="0835D416" w14:textId="77777777" w:rsidR="007755A6" w:rsidRPr="00BD3DC8" w:rsidRDefault="007755A6" w:rsidP="007755A6">
      <w:pPr>
        <w:jc w:val="both"/>
        <w:divId w:val="1938127312"/>
        <w:rPr>
          <w:rFonts w:ascii="Arial" w:hAnsi="Arial" w:cs="Arial"/>
          <w:sz w:val="18"/>
          <w:szCs w:val="18"/>
          <w:lang w:val="en-US"/>
        </w:rPr>
      </w:pPr>
    </w:p>
    <w:p w14:paraId="1415FDD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References:</w:t>
      </w:r>
    </w:p>
    <w:p w14:paraId="2AB84DF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1. Nityananda K. Chromoblastomycosis, 1st reported case in Ceylonese. Ceylon Medical Journal; 1960:129</w:t>
      </w:r>
    </w:p>
    <w:p w14:paraId="7B93D84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2. Ramirez MM. Treatment of chromomycosis with liquid nitrogen. Int J Dermatol 1973; 12: 250-4</w:t>
      </w:r>
    </w:p>
    <w:p w14:paraId="71DD8DB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3. Attapattu MC. Chromoblastomycosis - clinical and mycological study of 71 cases from Sri Lanka. Mycopathologia 1997;137:145-5</w:t>
      </w:r>
    </w:p>
    <w:p w14:paraId="5B93531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4. Atukorala DN, Pothupitiya GM. Treatment of chromomycosis with a combination of ketaconazole and 5-fluorocytosine. Ceylon Med J 1985; 30:193-5</w:t>
      </w:r>
    </w:p>
    <w:p w14:paraId="3DE6911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5. Kumarasinghe SPW, Kumarasinghe MP. Itraconazole pulse therapy in chromoblastomycosis. Eur J Dermatol 2000;10(3)220-2</w:t>
      </w:r>
    </w:p>
    <w:p w14:paraId="5157DD2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6. Atukorala DN, Kumarasinghe SPW, Kumarasinghe MP, Seneviratne J. Cryotherapy in chromoblastomycosis. The Sri Lanka Journal of Dermatology. 1995; 1:7-8 </w:t>
      </w:r>
    </w:p>
    <w:p w14:paraId="32CB8F1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0126 </w:t>
      </w:r>
    </w:p>
    <w:p w14:paraId="463E07A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CHILDHOOD ONYCHOMYCOSIS. CLINICAL AND THERAPEUTIC EXPERIENCE FROM 233 MEXICAN CASES. </w:t>
      </w:r>
    </w:p>
    <w:p w14:paraId="54B778E3"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E Vásquez-Del-Mercado</w:t>
      </w:r>
      <w:r w:rsidRPr="00BD3DC8">
        <w:rPr>
          <w:rFonts w:ascii="Arial" w:hAnsi="Arial" w:cs="Arial"/>
          <w:sz w:val="18"/>
          <w:szCs w:val="18"/>
        </w:rPr>
        <w:t xml:space="preserve">, </w:t>
      </w:r>
      <w:r w:rsidRPr="00BD3DC8">
        <w:rPr>
          <w:rStyle w:val="autor"/>
          <w:rFonts w:ascii="Arial" w:hAnsi="Arial" w:cs="Arial"/>
          <w:sz w:val="18"/>
          <w:szCs w:val="18"/>
        </w:rPr>
        <w:t>R Arenas</w:t>
      </w:r>
      <w:r w:rsidRPr="00BD3DC8">
        <w:rPr>
          <w:rFonts w:ascii="Arial" w:hAnsi="Arial" w:cs="Arial"/>
          <w:sz w:val="18"/>
          <w:szCs w:val="18"/>
        </w:rPr>
        <w:t xml:space="preserve"> </w:t>
      </w:r>
    </w:p>
    <w:p w14:paraId="1DA58EA8"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rPr>
        <w:t xml:space="preserve">Hospital General Dr. Manuel Gea González. </w:t>
      </w:r>
      <w:r w:rsidRPr="00BD3DC8">
        <w:rPr>
          <w:rFonts w:ascii="Arial" w:hAnsi="Arial" w:cs="Arial"/>
          <w:sz w:val="18"/>
          <w:szCs w:val="18"/>
          <w:lang w:val="en-US"/>
        </w:rPr>
        <w:t xml:space="preserve">Mexico City. Mexico. </w:t>
      </w:r>
    </w:p>
    <w:p w14:paraId="735E95F9" w14:textId="77777777" w:rsidR="007755A6" w:rsidRPr="00BD3DC8" w:rsidRDefault="007755A6" w:rsidP="007755A6">
      <w:pPr>
        <w:divId w:val="1938127312"/>
        <w:rPr>
          <w:rFonts w:ascii="Arial" w:hAnsi="Arial" w:cs="Arial"/>
          <w:sz w:val="18"/>
          <w:szCs w:val="18"/>
          <w:lang w:val="en-US"/>
        </w:rPr>
      </w:pPr>
    </w:p>
    <w:p w14:paraId="0EAC749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Recent reports from all around the world indicate onychomycosis is a clinical problem with a rising prevalence in the pediatric population, specially in the adolescent group. Dermatophytes are the most common etiologic agents, followed by </w:t>
      </w:r>
      <w:r w:rsidRPr="00BD3DC8">
        <w:rPr>
          <w:rFonts w:ascii="Arial" w:hAnsi="Arial" w:cs="Arial"/>
          <w:i/>
          <w:iCs/>
          <w:sz w:val="18"/>
          <w:szCs w:val="18"/>
          <w:lang w:val="en-US"/>
        </w:rPr>
        <w:t>Candida</w:t>
      </w:r>
      <w:r w:rsidRPr="00BD3DC8">
        <w:rPr>
          <w:rFonts w:ascii="Arial" w:hAnsi="Arial" w:cs="Arial"/>
          <w:sz w:val="18"/>
          <w:szCs w:val="18"/>
          <w:lang w:val="en-US"/>
        </w:rPr>
        <w:t>; non-dermatophytic molds are rarely isolated. Currently, there’s no standard therapeutic approach for children so they are often treated following adults’ guidelines.</w:t>
      </w:r>
    </w:p>
    <w:p w14:paraId="09014D2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OBJECTIVE: The purpose of the study was to come to a better understanding of the natural history of this entity in our pediatric population.</w:t>
      </w:r>
    </w:p>
    <w:p w14:paraId="11FA710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We performed a retrospective review of the last 12 years, comprising 332 files from children with clinical suspicion of onychomycosis. Variables such as gender, age, predisposing factors, affected nails, other concurrent superficial mycoses, results of KOH direct examination and culture, therapeutic measures and outcome were analyzed. RESULTS: A total of 233 cases of onychomycosis were identified. Two thirds of the patients belong to the adolescent group with no significant difference between boys and girls. Toenails were more frequently affected (94%) than fingernails (4.2%) with distal and lateral subungual onychomycosis (DLSO) as the most common clinical presentation. In 70% of the cases the infection was due to dermatophytes (mainly </w:t>
      </w:r>
      <w:r w:rsidRPr="00BD3DC8">
        <w:rPr>
          <w:rFonts w:ascii="Arial" w:hAnsi="Arial" w:cs="Arial"/>
          <w:i/>
          <w:iCs/>
          <w:sz w:val="18"/>
          <w:szCs w:val="18"/>
          <w:lang w:val="en-US"/>
        </w:rPr>
        <w:t>Trichophyton rubrum</w:t>
      </w:r>
      <w:r w:rsidRPr="00BD3DC8">
        <w:rPr>
          <w:rFonts w:ascii="Arial" w:hAnsi="Arial" w:cs="Arial"/>
          <w:sz w:val="18"/>
          <w:szCs w:val="18"/>
          <w:lang w:val="en-US"/>
        </w:rPr>
        <w:t xml:space="preserve">), followed by </w:t>
      </w:r>
      <w:r w:rsidRPr="00BD3DC8">
        <w:rPr>
          <w:rFonts w:ascii="Arial" w:hAnsi="Arial" w:cs="Arial"/>
          <w:i/>
          <w:iCs/>
          <w:sz w:val="18"/>
          <w:szCs w:val="18"/>
          <w:lang w:val="en-US"/>
        </w:rPr>
        <w:t>Candida sp.</w:t>
      </w:r>
      <w:r w:rsidRPr="00BD3DC8">
        <w:rPr>
          <w:rFonts w:ascii="Arial" w:hAnsi="Arial" w:cs="Arial"/>
          <w:sz w:val="18"/>
          <w:szCs w:val="18"/>
          <w:lang w:val="en-US"/>
        </w:rPr>
        <w:t xml:space="preserve"> Therapeutic information was obtained in 120 patients. Systemic antifungals were prescribed in 68% of patients (most commonly itraconazole and terbinafine), 23% topical therapy (mainly bifonazole-urea) and 10 children were left without treatment. Most of our patients achieved clinical and/or mycological cure (80%), 13 children required a second line of treatment and 10 were lost to follow up. </w:t>
      </w:r>
    </w:p>
    <w:p w14:paraId="4FCF879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In our hospital 33% of the superficial mycoses in children are represented by onychomycosis. Its prevalence seems to be rising, that’s why we recommend that all physicians caring for children and adolescents become familiar with the clinical picture, diagnostic methods and therapeutic measures for onychomycosis. No large, multicentric, randomized, controlled trials have been performed regarding its treatment in children, however the overall experience is that adult regimens work well in children and adolescents with few side effects and a good outcome. </w:t>
      </w:r>
    </w:p>
    <w:p w14:paraId="67918877" w14:textId="77777777" w:rsidR="007755A6" w:rsidRPr="00BD3DC8" w:rsidRDefault="007755A6" w:rsidP="007755A6">
      <w:pPr>
        <w:divId w:val="1938127312"/>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0127 </w:t>
      </w:r>
    </w:p>
    <w:p w14:paraId="552D2A8D" w14:textId="77777777" w:rsidR="007755A6" w:rsidRPr="00BD3DC8" w:rsidRDefault="007755A6" w:rsidP="007755A6">
      <w:pPr>
        <w:divId w:val="1938127312"/>
        <w:rPr>
          <w:rFonts w:ascii="Arial" w:hAnsi="Arial" w:cs="Arial"/>
          <w:b/>
          <w:bCs/>
          <w:sz w:val="18"/>
          <w:szCs w:val="18"/>
        </w:rPr>
      </w:pPr>
      <w:r w:rsidRPr="00BD3DC8">
        <w:rPr>
          <w:rFonts w:ascii="Arial" w:hAnsi="Arial" w:cs="Arial"/>
          <w:b/>
          <w:bCs/>
          <w:sz w:val="18"/>
          <w:szCs w:val="18"/>
        </w:rPr>
        <w:t xml:space="preserve">SOLANUM CHRYSOTRICHUM IN TINEA PEDIS </w:t>
      </w:r>
    </w:p>
    <w:p w14:paraId="40C63D96"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M Gómez Melgar</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ML Villarreal</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R Arenas</w:t>
      </w:r>
      <w:r w:rsidRPr="00BD3DC8">
        <w:rPr>
          <w:rStyle w:val="codigoinstituciones"/>
          <w:sz w:val="18"/>
          <w:szCs w:val="18"/>
        </w:rPr>
        <w:t>3</w:t>
      </w:r>
      <w:r w:rsidRPr="00BD3DC8">
        <w:rPr>
          <w:rFonts w:ascii="Arial" w:hAnsi="Arial" w:cs="Arial"/>
          <w:sz w:val="18"/>
          <w:szCs w:val="18"/>
        </w:rPr>
        <w:t xml:space="preserve"> </w:t>
      </w:r>
    </w:p>
    <w:p w14:paraId="10357F95"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1 Facultad de Medicina UAEM, Cuernavaca, Morelos, México, 2 Centro de Investigación en Biotecnología UAEM, Cuernavaca, Morelos, México, 3 Hospital General "Dr. Manuel Gea González", México D.F., México </w:t>
      </w:r>
    </w:p>
    <w:p w14:paraId="6F6C33AB" w14:textId="77777777" w:rsidR="007755A6" w:rsidRPr="00BD3DC8" w:rsidRDefault="007755A6" w:rsidP="007755A6">
      <w:pPr>
        <w:divId w:val="1938127312"/>
        <w:rPr>
          <w:rFonts w:ascii="Arial" w:hAnsi="Arial" w:cs="Arial"/>
          <w:sz w:val="18"/>
          <w:szCs w:val="18"/>
        </w:rPr>
      </w:pPr>
    </w:p>
    <w:p w14:paraId="25071E5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The present study focuses on Tinea pedis which is the most common form of dermatophytosis. Trichophyton rubrum, T. mentagrophytes, and Epidermophyton floccosum most commonly cause Tinea pedis, with T. rubrum being the most common cause worldwide. Tinea pedis can be treated with topical or oral antifungals or a combination of both. Topical agents are preferred in most cases. </w:t>
      </w:r>
    </w:p>
    <w:p w14:paraId="1D237C6C" w14:textId="77777777" w:rsidR="007755A6" w:rsidRPr="00BD3DC8" w:rsidRDefault="007755A6" w:rsidP="007755A6">
      <w:pPr>
        <w:jc w:val="both"/>
        <w:divId w:val="1938127312"/>
        <w:rPr>
          <w:rFonts w:ascii="Arial" w:hAnsi="Arial" w:cs="Arial"/>
          <w:sz w:val="18"/>
          <w:szCs w:val="18"/>
          <w:lang w:val="en-US"/>
        </w:rPr>
      </w:pPr>
    </w:p>
    <w:p w14:paraId="7568F10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According to ethnobotanical studies performed in Chiapas, México, the plant species Solanum chrysotrichum has been widely used in local traditional medicine for the treatment of Tinea pedis. Pharmacological in vitro testing using S. chrysotrichum has shown strong antifungal properties against T. mentagrophytes, T. rubrum, and Microsporum gypseum. Moreover, it has also been demonstrated that cell suspension cultures of S. chrysotrichum produce the antifungal spirostanol saponin SC-1. Recently, five additional antimycotic saponins (SC-2 – SC-6) have been identified in leaves of wild plants.</w:t>
      </w:r>
    </w:p>
    <w:p w14:paraId="55F3A9C7" w14:textId="77777777" w:rsidR="007755A6" w:rsidRPr="00BD3DC8" w:rsidRDefault="007755A6" w:rsidP="007755A6">
      <w:pPr>
        <w:jc w:val="both"/>
        <w:divId w:val="1938127312"/>
        <w:rPr>
          <w:rFonts w:ascii="Arial" w:hAnsi="Arial" w:cs="Arial"/>
          <w:sz w:val="18"/>
          <w:szCs w:val="18"/>
          <w:lang w:val="en-US"/>
        </w:rPr>
      </w:pPr>
    </w:p>
    <w:p w14:paraId="7FC52A7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Objectives. We compared the clinical and mycologic efficacy and safety of a standarized extract of S. chrysotrichum leaves against vehicle in the treatment of patients with Tinea pedis. Clinical and mycologic cure and adverse effects rates observed in both groups were also established. </w:t>
      </w:r>
    </w:p>
    <w:p w14:paraId="49FAAB50" w14:textId="77777777" w:rsidR="007755A6" w:rsidRPr="00BD3DC8" w:rsidRDefault="007755A6" w:rsidP="007755A6">
      <w:pPr>
        <w:jc w:val="both"/>
        <w:divId w:val="1938127312"/>
        <w:rPr>
          <w:rFonts w:ascii="Arial" w:hAnsi="Arial" w:cs="Arial"/>
          <w:sz w:val="18"/>
          <w:szCs w:val="18"/>
          <w:lang w:val="en-US"/>
        </w:rPr>
      </w:pPr>
    </w:p>
    <w:p w14:paraId="308AE99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This was a prospective, randomized, double-blind, parallel group, 4-week clinical trial in patients with a clinical and mycologic (direct examination and culture) diagnosis of Tinea pedis amenable of topical treatment. In order to establish the drug’s risk-benefit ratio, detection of local and/or systemic side effects was of paramount importance. Statistical analysis was aimed at the differences between the number of patients from both populations who showed a therapeutic response to the treatment assigned.</w:t>
      </w:r>
    </w:p>
    <w:p w14:paraId="5C3105CC" w14:textId="77777777" w:rsidR="007755A6" w:rsidRPr="00BD3DC8" w:rsidRDefault="007755A6" w:rsidP="007755A6">
      <w:pPr>
        <w:jc w:val="both"/>
        <w:divId w:val="1938127312"/>
        <w:rPr>
          <w:rFonts w:ascii="Arial" w:hAnsi="Arial" w:cs="Arial"/>
          <w:sz w:val="18"/>
          <w:szCs w:val="18"/>
          <w:lang w:val="en-US"/>
        </w:rPr>
      </w:pPr>
    </w:p>
    <w:p w14:paraId="5FB8542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Twenty eight Tinea pedis patients were included. Fifteen of them (53.57 %) were assigned to S. chrysotrichum, and the remaining 13 (46.42 %) to the control group (vehicle-treated). The assessable patients in the two treatment groups were similar in age, sex and duration, severity and clinical types of Tinea pedis. T. rubrum was the pathogen isolated in all (n = 9) of the positive fungal cultures. </w:t>
      </w:r>
    </w:p>
    <w:p w14:paraId="3D821FDC" w14:textId="77777777" w:rsidR="007755A6" w:rsidRPr="00BD3DC8" w:rsidRDefault="007755A6" w:rsidP="007755A6">
      <w:pPr>
        <w:jc w:val="both"/>
        <w:divId w:val="1938127312"/>
        <w:rPr>
          <w:rFonts w:ascii="Arial" w:hAnsi="Arial" w:cs="Arial"/>
          <w:sz w:val="18"/>
          <w:szCs w:val="18"/>
          <w:lang w:val="en-US"/>
        </w:rPr>
      </w:pPr>
    </w:p>
    <w:p w14:paraId="440D08C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Mycologic cure, (negative KOH test results and negative fungal culture), the primary efficacy end point, was observed in 12 (80 %) of the 15 patients treated with S. chrysotrichum, whereas only 4 (30.76 %) of the </w:t>
      </w:r>
      <w:smartTag w:uri="urn:schemas-microsoft-com:office:smarttags" w:element="metricconverter">
        <w:smartTagPr>
          <w:attr w:name="ProductID" w:val="13 in"/>
        </w:smartTagPr>
        <w:r w:rsidRPr="00BD3DC8">
          <w:rPr>
            <w:rFonts w:ascii="Arial" w:hAnsi="Arial" w:cs="Arial"/>
            <w:sz w:val="18"/>
            <w:szCs w:val="18"/>
            <w:lang w:val="en-US"/>
          </w:rPr>
          <w:t>13 in</w:t>
        </w:r>
      </w:smartTag>
      <w:r w:rsidRPr="00BD3DC8">
        <w:rPr>
          <w:rFonts w:ascii="Arial" w:hAnsi="Arial" w:cs="Arial"/>
          <w:sz w:val="18"/>
          <w:szCs w:val="18"/>
          <w:lang w:val="en-US"/>
        </w:rPr>
        <w:t xml:space="preserve"> the control group achieved the same results (p &lt; 0.001). From those 12 showing mycologic cure in the experimental group, 4 (33.33 %) also showed a 100 % clearance of skin lesions (effective treatment = mycologic cure and effective clinical response [defined as cleared]) in contrast to none (0 %) of the </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the vehicle-treated group (p &lt; 0.04). There were no local and/or systemic adverse effects reported during the study.</w:t>
      </w:r>
    </w:p>
    <w:p w14:paraId="43166334" w14:textId="77777777" w:rsidR="007755A6" w:rsidRPr="00BD3DC8" w:rsidRDefault="007755A6" w:rsidP="007755A6">
      <w:pPr>
        <w:jc w:val="both"/>
        <w:divId w:val="1938127312"/>
        <w:rPr>
          <w:rFonts w:ascii="Arial" w:hAnsi="Arial" w:cs="Arial"/>
          <w:sz w:val="18"/>
          <w:szCs w:val="18"/>
          <w:lang w:val="en-US"/>
        </w:rPr>
      </w:pPr>
    </w:p>
    <w:p w14:paraId="4CE8A27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The results of this double-blind trial indicate that S. chrysotrichum is a highly effective antifungal for the topical treatment of Tinea pedis and that has a favorable safety profile. </w:t>
      </w:r>
    </w:p>
    <w:p w14:paraId="13ADDAF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0128 </w:t>
      </w:r>
    </w:p>
    <w:p w14:paraId="0FB61BDC"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HYPERBARIC OXYGEN IN DEEP FUNGAL INFECTIONS-THERAPEUTIC PEARL </w:t>
      </w:r>
    </w:p>
    <w:p w14:paraId="58579080"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M Phiske</w:t>
      </w:r>
      <w:r w:rsidRPr="00BD3DC8">
        <w:rPr>
          <w:rFonts w:ascii="Arial" w:hAnsi="Arial" w:cs="Arial"/>
          <w:sz w:val="18"/>
          <w:szCs w:val="18"/>
          <w:lang w:val="en-US"/>
        </w:rPr>
        <w:t xml:space="preserve">, </w:t>
      </w:r>
      <w:r w:rsidRPr="00BD3DC8">
        <w:rPr>
          <w:rStyle w:val="autor"/>
          <w:rFonts w:ascii="Arial" w:hAnsi="Arial" w:cs="Arial"/>
          <w:sz w:val="18"/>
          <w:szCs w:val="18"/>
          <w:lang w:val="en-US"/>
        </w:rPr>
        <w:t>H Jerajani</w:t>
      </w:r>
      <w:r w:rsidRPr="00BD3DC8">
        <w:rPr>
          <w:rFonts w:ascii="Arial" w:hAnsi="Arial" w:cs="Arial"/>
          <w:sz w:val="18"/>
          <w:szCs w:val="18"/>
          <w:lang w:val="en-US"/>
        </w:rPr>
        <w:t xml:space="preserve"> </w:t>
      </w:r>
    </w:p>
    <w:p w14:paraId="324F6694"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Lokmanya Tilak Muncipal Medical College and General Hospital </w:t>
      </w:r>
    </w:p>
    <w:p w14:paraId="2B1EFAB5" w14:textId="77777777" w:rsidR="007755A6" w:rsidRPr="00BD3DC8" w:rsidRDefault="007755A6" w:rsidP="007755A6">
      <w:pPr>
        <w:divId w:val="1938127312"/>
        <w:rPr>
          <w:rFonts w:ascii="Arial" w:hAnsi="Arial" w:cs="Arial"/>
          <w:sz w:val="18"/>
          <w:szCs w:val="18"/>
          <w:lang w:val="en-US"/>
        </w:rPr>
      </w:pPr>
    </w:p>
    <w:p w14:paraId="5E84BB6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Purpose of study: Hyperbaric oxygen (HBO), first used in 1662 by Henshaw, for carbon monoxide poisoning, is defined as a treatment in which the patient intermittently breathes while the treatment chamber is pressurized to a pressure greater than sea level. It has complex effects on the immunity, oxygen transport and heamodynamics, promoting angiogenesis and wound healing, killing certain anaerobes and restoring neutrophil mediated bacterial killing in previously hypoxic tissues.Dermatological uses include lepromatous leprosy, pyoderma gangrenosum, skin necrosis and ulcerations, syphilis and pressure sores. Its uses in mucormycosis, zygomycosis, actinomycosis, nocardia infection and mycetoma are reported. Experience of HBO in entomopthoromycosis is highlighted. </w:t>
      </w:r>
    </w:p>
    <w:p w14:paraId="251673D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 and summary:</w:t>
      </w:r>
    </w:p>
    <w:p w14:paraId="696646D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CASE 1 was 31year old female presenting with asymptomatic swelling over nose and lips since 3 months with recurrent sneezing, rhinorrhea and otorrhea.</w:t>
      </w:r>
    </w:p>
    <w:p w14:paraId="13B849C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CASE 2 was 25year old male having similar complaints but with eye involvement. Both had prior history of being operated for deviated nasal septum. Investigations revealed eosinophilia in the case 1 .KOH and gram stains were negative. Histopathology in both cases showed broad fungal hyphae accentuated by presence of eosinophilic granular precipitate in the fungal cell wall suggestive of Splendore-Hoeppli phenomenon, along with scattered granulomas in case 1 and mononuclear cells, eosinophils and giant cells in case 2. CT scan showed bilateral maxillary sinusitis with soft tissue swelling in case 1 and bilateral ethmoid and sphenoid sinusitis with soft tissue occlusion of osteomeatal complex in case 2. Diagnosis was Entomophthoromycosis.Non-response to Amphotericin-B (22 injections) in case 1 required use of Itraconazole 100mg BD and potassium iodide given for 12 months without improvement, requiring step-up of dose to 200mg BD,with reduction in swelling clinically and radiologically.Pregnancy forced stoppage of Itracozole, with increase in swelling. Restart of Itracozole after medical termination of pregnancy for 1 year resulted in mild reduction in swelling and regression radiologically. In subsequent pregnancy swelling increased with difficulty in breathing. Itracozole was given from second trimester. After delivery, addition of HBO (10 sittings) along with fluconazole resulted in dramatic improvement clinically and regression radiologically.In the case 2 treatment was already initiated with Fluconazole 200mg and potassium iodide without any improvement. Addition of HBO(15 sittings) resulted in reduction in swelling and radiological regression. No recurrence was seen at 6 month follow-up. </w:t>
      </w:r>
    </w:p>
    <w:p w14:paraId="1FF2F61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Angiogenic and leukocyte oxidative killing properties of HBO with utility in treating soft-tissue infections and hyperoxygenation mechanisms, helping in reduction of edema make it beneficial adjunctive therapy in deep fungal infections which are slow and resistant to medical and surgical therapy.Hastening recovery and preventing recurrences are added benefits. </w:t>
      </w:r>
    </w:p>
    <w:p w14:paraId="46D79CEF"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0129 </w:t>
      </w:r>
    </w:p>
    <w:p w14:paraId="58AC48BA"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HIGH PREVALENCE OF TINEA CAPITIS IN NEWLY ARRIVED MIGRANTS AT AN ENGLISH LANGUAGE SCHOOL IN MELBOURNE, AUSTRALIA. </w:t>
      </w:r>
    </w:p>
    <w:p w14:paraId="646EE17B"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AH Chong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Mcpherson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 Simpson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Woodgyer</w:t>
      </w:r>
      <w:r w:rsidRPr="00BD3DC8">
        <w:rPr>
          <w:rStyle w:val="codigoinstituciones"/>
          <w:sz w:val="18"/>
          <w:szCs w:val="18"/>
          <w:lang w:val="en-US"/>
        </w:rPr>
        <w:t>3</w:t>
      </w:r>
      <w:r w:rsidRPr="00BD3DC8">
        <w:rPr>
          <w:rFonts w:ascii="Arial" w:hAnsi="Arial" w:cs="Arial"/>
          <w:sz w:val="18"/>
          <w:szCs w:val="18"/>
          <w:lang w:val="en-US"/>
        </w:rPr>
        <w:t xml:space="preserve"> </w:t>
      </w:r>
    </w:p>
    <w:p w14:paraId="0CCD2AB1" w14:textId="77777777" w:rsidR="007755A6" w:rsidRPr="00BD3DC8" w:rsidRDefault="007755A6" w:rsidP="007755A6">
      <w:pPr>
        <w:divId w:val="1938127312"/>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Vincent's Hospital Melbourne, 2 Department of Human Services, Victoria, Australia., 3 The University of Melbourne, Victoria, Australia. </w:t>
      </w:r>
    </w:p>
    <w:p w14:paraId="35EB7735" w14:textId="77777777" w:rsidR="007755A6" w:rsidRPr="00BD3DC8" w:rsidRDefault="007755A6" w:rsidP="007755A6">
      <w:pPr>
        <w:divId w:val="1938127312"/>
        <w:rPr>
          <w:rFonts w:ascii="Arial" w:hAnsi="Arial" w:cs="Arial"/>
          <w:sz w:val="18"/>
          <w:szCs w:val="18"/>
          <w:lang w:val="en-US"/>
        </w:rPr>
      </w:pPr>
    </w:p>
    <w:p w14:paraId="2548FAD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When an English language school reported an observed increase in the prevalence of tinea capitis, the Department of Human Services in Victoria, Australia, conducted a screening program to determine whether this was an outbreak. </w:t>
      </w:r>
    </w:p>
    <w:p w14:paraId="7BCC6BC9" w14:textId="77777777" w:rsidR="007755A6" w:rsidRPr="00BD3DC8" w:rsidRDefault="007755A6" w:rsidP="007755A6">
      <w:pPr>
        <w:jc w:val="both"/>
        <w:divId w:val="1938127312"/>
        <w:rPr>
          <w:rFonts w:ascii="Arial" w:hAnsi="Arial" w:cs="Arial"/>
          <w:sz w:val="18"/>
          <w:szCs w:val="18"/>
          <w:lang w:val="en-US"/>
        </w:rPr>
      </w:pPr>
    </w:p>
    <w:p w14:paraId="6C50021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A screening program to detect tinea capitis was conducted at the primary school. It consisted of a clinical examination, collection of a scalp or skin scraping specimen where appropriate, and a scalp brushing using a standardised brush sampling method. Specimens were tested using the potassium hydroxide (KOH) test, and were inoculated for culture. Demographic data were provided by the school and comparison between cases and non-cases undertaken using the chi-squared test.</w:t>
      </w:r>
    </w:p>
    <w:p w14:paraId="546E1BBA" w14:textId="77777777" w:rsidR="007755A6" w:rsidRPr="00BD3DC8" w:rsidRDefault="007755A6" w:rsidP="007755A6">
      <w:pPr>
        <w:jc w:val="both"/>
        <w:divId w:val="1938127312"/>
        <w:rPr>
          <w:rFonts w:ascii="Arial" w:hAnsi="Arial" w:cs="Arial"/>
          <w:sz w:val="18"/>
          <w:szCs w:val="18"/>
          <w:lang w:val="en-US"/>
        </w:rPr>
      </w:pPr>
    </w:p>
    <w:p w14:paraId="1F2A9EE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Parental consent was obtained from 180 children (98%), of which 153 (85%) were screened. There were 31 cases: 15 involved T. soudanense, nine M. audouini and seven T. violaceum, corresponding to a prevalence of 20%. Compared to students without tinea capitis, a higher proportion of cases were Sudanese students; there were similar proportions of Arabic-speaking children and a lower proportion from other language groups (p=0.002). There was a significantly higher proportion of braided hair among the cases compared with non-cases (43% and 9% respectively, p&lt;0.001). </w:t>
      </w:r>
    </w:p>
    <w:p w14:paraId="411E4F05" w14:textId="77777777" w:rsidR="007755A6" w:rsidRPr="00BD3DC8" w:rsidRDefault="007755A6" w:rsidP="007755A6">
      <w:pPr>
        <w:jc w:val="both"/>
        <w:divId w:val="1938127312"/>
        <w:rPr>
          <w:rFonts w:ascii="Arial" w:hAnsi="Arial" w:cs="Arial"/>
          <w:sz w:val="18"/>
          <w:szCs w:val="18"/>
          <w:lang w:val="en-US"/>
        </w:rPr>
      </w:pPr>
    </w:p>
    <w:p w14:paraId="42CA438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Tinea capitis is rare for Australian school children, and so the prevalence of 20% is increased compared to the total primary school population in Victoria. Since newly arrived migrants are continually enrolling in this school, and others nationally, regular screening and treatment at these schools is recommended. </w:t>
      </w:r>
    </w:p>
    <w:p w14:paraId="648CEA7B"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0130 </w:t>
      </w:r>
    </w:p>
    <w:p w14:paraId="0D0C4E1F"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PARACOCCIDIOIDOMYCOSIS AND LEISHMANIASIS IN AN IMMUNOCOMPETENT PATIENT </w:t>
      </w:r>
    </w:p>
    <w:p w14:paraId="2C1DC225"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F Aguero Zaputovich</w:t>
      </w:r>
      <w:r w:rsidRPr="00BD3DC8">
        <w:rPr>
          <w:rFonts w:ascii="Arial" w:hAnsi="Arial" w:cs="Arial"/>
          <w:sz w:val="18"/>
          <w:szCs w:val="18"/>
        </w:rPr>
        <w:t xml:space="preserve">, </w:t>
      </w:r>
      <w:r w:rsidRPr="00BD3DC8">
        <w:rPr>
          <w:rStyle w:val="autor"/>
          <w:rFonts w:ascii="Arial" w:hAnsi="Arial" w:cs="Arial"/>
          <w:sz w:val="18"/>
          <w:szCs w:val="18"/>
        </w:rPr>
        <w:t>G Valdovinos</w:t>
      </w:r>
      <w:r w:rsidRPr="00BD3DC8">
        <w:rPr>
          <w:rFonts w:ascii="Arial" w:hAnsi="Arial" w:cs="Arial"/>
          <w:sz w:val="18"/>
          <w:szCs w:val="18"/>
        </w:rPr>
        <w:t xml:space="preserve">, </w:t>
      </w:r>
      <w:r w:rsidRPr="00BD3DC8">
        <w:rPr>
          <w:rStyle w:val="autor"/>
          <w:rFonts w:ascii="Arial" w:hAnsi="Arial" w:cs="Arial"/>
          <w:sz w:val="18"/>
          <w:szCs w:val="18"/>
        </w:rPr>
        <w:t>M Rodriguez</w:t>
      </w:r>
      <w:r w:rsidRPr="00BD3DC8">
        <w:rPr>
          <w:rFonts w:ascii="Arial" w:hAnsi="Arial" w:cs="Arial"/>
          <w:sz w:val="18"/>
          <w:szCs w:val="18"/>
        </w:rPr>
        <w:t xml:space="preserve">, </w:t>
      </w:r>
      <w:r w:rsidRPr="00BD3DC8">
        <w:rPr>
          <w:rStyle w:val="autor"/>
          <w:rFonts w:ascii="Arial" w:hAnsi="Arial" w:cs="Arial"/>
          <w:sz w:val="18"/>
          <w:szCs w:val="18"/>
        </w:rPr>
        <w:t>O Knopfelmacher</w:t>
      </w:r>
      <w:r w:rsidRPr="00BD3DC8">
        <w:rPr>
          <w:rFonts w:ascii="Arial" w:hAnsi="Arial" w:cs="Arial"/>
          <w:sz w:val="18"/>
          <w:szCs w:val="18"/>
        </w:rPr>
        <w:t xml:space="preserve">, </w:t>
      </w:r>
      <w:r w:rsidRPr="00BD3DC8">
        <w:rPr>
          <w:rStyle w:val="autor"/>
          <w:rFonts w:ascii="Arial" w:hAnsi="Arial" w:cs="Arial"/>
          <w:sz w:val="18"/>
          <w:szCs w:val="18"/>
        </w:rPr>
        <w:t>L Bolla</w:t>
      </w:r>
      <w:r w:rsidRPr="00BD3DC8">
        <w:rPr>
          <w:rFonts w:ascii="Arial" w:hAnsi="Arial" w:cs="Arial"/>
          <w:sz w:val="18"/>
          <w:szCs w:val="18"/>
        </w:rPr>
        <w:t xml:space="preserve"> </w:t>
      </w:r>
    </w:p>
    <w:p w14:paraId="0CADD8D7"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Hospital de Clinicas. Asunciòn-Paraguay </w:t>
      </w:r>
    </w:p>
    <w:p w14:paraId="046469F4" w14:textId="77777777" w:rsidR="007755A6" w:rsidRPr="00BD3DC8" w:rsidRDefault="007755A6" w:rsidP="007755A6">
      <w:pPr>
        <w:divId w:val="1938127312"/>
        <w:rPr>
          <w:rFonts w:ascii="Arial" w:hAnsi="Arial" w:cs="Arial"/>
          <w:sz w:val="18"/>
          <w:szCs w:val="18"/>
          <w:lang w:val="en-US"/>
        </w:rPr>
      </w:pPr>
    </w:p>
    <w:p w14:paraId="1B4171D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Paracoccidiodomycosis (PCM) or South American blastomycosis is a deep, systemic, granulomatous and supurative mycosis, produced by Paracoccidioides brasiliensis, a thermally dimorphic fungus that can form mycelium (saprophytic filaments) and spores (parasitic form, responsible for the disease). It is endemic in rural areas of Latin America, from Mexico to Argentina. </w:t>
      </w:r>
    </w:p>
    <w:p w14:paraId="38B7E69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Leishmaniasis is an infectious disease caused by flagellated protozoa of the genus Leishmania. It is transmitted to humans by the bite of female phlebotomine sand flies. Mucocutaneous leishmaniasis is caused by Leishmania brasiliensis var. brasiliensis and is endemic in Mexico, Peru, Brazil, Paraguay, Bolivia and the northernmost Argentinean provinces.</w:t>
      </w:r>
    </w:p>
    <w:p w14:paraId="021536C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A case of a 53-year-old male farmer, who came from a rural area with a one-year history of a non-painful, erosive lesion located on the forehead and on the upper lip region is presented. Accompanying symptoms were cough with hemoptoic sputum, hoarseness and loss of </w:t>
      </w:r>
      <w:smartTag w:uri="urn:schemas-microsoft-com:office:smarttags" w:element="metricconverter">
        <w:smartTagPr>
          <w:attr w:name="ProductID" w:val="10 kg"/>
        </w:smartTagPr>
        <w:r w:rsidRPr="00BD3DC8">
          <w:rPr>
            <w:rFonts w:ascii="Arial" w:hAnsi="Arial" w:cs="Arial"/>
            <w:sz w:val="18"/>
            <w:szCs w:val="18"/>
            <w:lang w:val="en-US"/>
          </w:rPr>
          <w:t>10 kg</w:t>
        </w:r>
      </w:smartTag>
      <w:r w:rsidRPr="00BD3DC8">
        <w:rPr>
          <w:rFonts w:ascii="Arial" w:hAnsi="Arial" w:cs="Arial"/>
          <w:sz w:val="18"/>
          <w:szCs w:val="18"/>
          <w:lang w:val="en-US"/>
        </w:rPr>
        <w:t xml:space="preserve"> of weight. </w:t>
      </w:r>
    </w:p>
    <w:p w14:paraId="02E210B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Physical examination revealed an erythematous and erosive plaque of </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in the forehead; he also presents another similar lesion in the upper lip region. Oral, gingival mucosae and tongue lesions known as “Aguiar-Pupo stomatitis” were present, as well as loss of some teeth and enlarged cervical lymph nodes.</w:t>
      </w:r>
    </w:p>
    <w:p w14:paraId="35A7C8F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patient had two brothers previously diagnosed with paracoccidiodomycosis. One of them was HIV +. Both are dead.</w:t>
      </w:r>
    </w:p>
    <w:p w14:paraId="00D6B5E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Paracoccidioides brasiliensis was isolated from the cutaneous and mucosal lesions. An Indirect immunofluorescence for leishmania and an intradermoreaction of Montenegro were positive. A chest radiograph revealed a bilateral interstitial infiltrate that involved the superior and middle pulmonary fields. Treatment with Amphotericin B was initiated with improvement of the symptoms. </w:t>
      </w:r>
    </w:p>
    <w:p w14:paraId="480E086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Paracoccidiodomycosis and leishmaniasis are very common infectious diseases in rural areas of Latin America. Both have diverse clinical presentations and require prolonged treatment. They usually affect young, underserved, rural populations representing a social dilemma in those regions. Although both are considered endemic in Paraguay, the association of both in an immunocompetent patient is unusual.</w:t>
      </w:r>
    </w:p>
    <w:p w14:paraId="5D6475C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Physicians working in endemic areas for both diseases should be aware of this infrequent association, since prompt diagnosis allows the institution of specific therapy, which results in the improvement of patient health. </w:t>
      </w:r>
    </w:p>
    <w:p w14:paraId="720791AF"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0131 </w:t>
      </w:r>
    </w:p>
    <w:p w14:paraId="276CD57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GENETIC ANALYSIS ON A MULTIDRUG ABDOMINAL MYCETOMA DUE TO NOCARDIA BRASILIENSIS AND TREATMENT WITH IMIPENEM </w:t>
      </w:r>
    </w:p>
    <w:p w14:paraId="15462FD8"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RF Fernandez Martinez</w:t>
      </w:r>
      <w:r w:rsidRPr="00BD3DC8">
        <w:rPr>
          <w:rFonts w:ascii="Arial" w:hAnsi="Arial" w:cs="Arial"/>
          <w:sz w:val="18"/>
          <w:szCs w:val="18"/>
        </w:rPr>
        <w:t xml:space="preserve">, </w:t>
      </w:r>
      <w:r w:rsidRPr="00BD3DC8">
        <w:rPr>
          <w:rStyle w:val="autor"/>
          <w:rFonts w:ascii="Arial" w:hAnsi="Arial" w:cs="Arial"/>
          <w:sz w:val="18"/>
          <w:szCs w:val="18"/>
        </w:rPr>
        <w:t>R Hernandez</w:t>
      </w:r>
      <w:r w:rsidRPr="00BD3DC8">
        <w:rPr>
          <w:rFonts w:ascii="Arial" w:hAnsi="Arial" w:cs="Arial"/>
          <w:sz w:val="18"/>
          <w:szCs w:val="18"/>
        </w:rPr>
        <w:t xml:space="preserve">, </w:t>
      </w:r>
      <w:r w:rsidRPr="00BD3DC8">
        <w:rPr>
          <w:rStyle w:val="autor"/>
          <w:rFonts w:ascii="Arial" w:hAnsi="Arial" w:cs="Arial"/>
          <w:sz w:val="18"/>
          <w:szCs w:val="18"/>
        </w:rPr>
        <w:t>R Arenas</w:t>
      </w:r>
      <w:r w:rsidRPr="00BD3DC8">
        <w:rPr>
          <w:rFonts w:ascii="Arial" w:hAnsi="Arial" w:cs="Arial"/>
          <w:sz w:val="18"/>
          <w:szCs w:val="18"/>
        </w:rPr>
        <w:t xml:space="preserve"> </w:t>
      </w:r>
    </w:p>
    <w:p w14:paraId="40A61D61"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rPr>
        <w:t xml:space="preserve">Hospital General Dr Manuel Gea Gónzález. </w:t>
      </w:r>
      <w:r w:rsidRPr="00BD3DC8">
        <w:rPr>
          <w:rFonts w:ascii="Arial" w:hAnsi="Arial" w:cs="Arial"/>
          <w:sz w:val="18"/>
          <w:szCs w:val="18"/>
          <w:lang w:val="en-US"/>
        </w:rPr>
        <w:t xml:space="preserve">SSA. </w:t>
      </w:r>
    </w:p>
    <w:p w14:paraId="3FC1D6A6" w14:textId="77777777" w:rsidR="007755A6" w:rsidRPr="00BD3DC8" w:rsidRDefault="007755A6" w:rsidP="007755A6">
      <w:pPr>
        <w:divId w:val="1938127312"/>
        <w:rPr>
          <w:rFonts w:ascii="Arial" w:hAnsi="Arial" w:cs="Arial"/>
          <w:sz w:val="18"/>
          <w:szCs w:val="18"/>
          <w:lang w:val="en-US"/>
        </w:rPr>
      </w:pPr>
    </w:p>
    <w:p w14:paraId="0A5471E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Purpose: to report the genetic analysis and treatment on a 64 years old male with an abdominal mycetoma and 7 years of evolution caused by Nocardia brasiliensis, who was treated with the usual scheme of drugs (DDS and TMP/SMX) without improvement. There was no extension to the abdominal cavity.</w:t>
      </w:r>
    </w:p>
    <w:p w14:paraId="64A35FD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because of the lack of recovery we considered the possibility of a different species of Nocardia, and performed inoculation on rats, PCR with primers NocF and NocR, cloning of DNA, and DNA sequenciation.</w:t>
      </w:r>
    </w:p>
    <w:p w14:paraId="6AA0DDF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the rats presented an unusual attach to the nervous system and died prematurely. The comparison on the gene bank of NCBI reported it was Nocardia brasiliensis with 100 % of probability. We treated the patient with two courses of imipenem (500 mg/d/21d) as we have reported previously, with interval of one year, and TMP/SMX plus DDS when he was discharged from the hospital with improvement of the general status of health and an important reduction on the size of the mycetoma. Conclusion: we propose it is important the gene analysis on multidrug resistant drug mycetoma, because the traditional casein probe can not identify the true species of Nocardia, and the use of imipenem in this cases, even more experience is needed. </w:t>
      </w:r>
    </w:p>
    <w:p w14:paraId="4F2F871D" w14:textId="73E880A2"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D5F42B1" w14:textId="77777777" w:rsidR="007755A6" w:rsidRPr="00BD3DC8" w:rsidRDefault="007755A6" w:rsidP="007755A6">
      <w:pPr>
        <w:divId w:val="1938127312"/>
        <w:rPr>
          <w:rFonts w:ascii="Arial" w:hAnsi="Arial" w:cs="Arial"/>
          <w:sz w:val="18"/>
          <w:szCs w:val="18"/>
          <w:lang w:val="en-US"/>
        </w:rPr>
      </w:pPr>
    </w:p>
    <w:p w14:paraId="7A8E745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0135 </w:t>
      </w:r>
    </w:p>
    <w:p w14:paraId="4612FB9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FATAL BACTERIA GRANULOMA AFTER TRAUMA: A NEW DISEASE CAUSED BY PROPIONIBACTERIUM ACNES </w:t>
      </w:r>
    </w:p>
    <w:p w14:paraId="61498CD1" w14:textId="77777777" w:rsidR="007755A6" w:rsidRPr="00BD3DC8" w:rsidRDefault="007755A6" w:rsidP="007755A6">
      <w:pPr>
        <w:jc w:val="both"/>
        <w:divId w:val="1938127312"/>
        <w:rPr>
          <w:rFonts w:ascii="Arial" w:hAnsi="Arial" w:cs="Arial"/>
          <w:sz w:val="18"/>
          <w:szCs w:val="18"/>
          <w:lang w:val="fr-FR"/>
        </w:rPr>
      </w:pPr>
      <w:r w:rsidRPr="00BD3DC8">
        <w:rPr>
          <w:rStyle w:val="primerautor"/>
          <w:rFonts w:ascii="Arial" w:hAnsi="Arial" w:cs="Arial"/>
          <w:sz w:val="18"/>
          <w:szCs w:val="18"/>
          <w:lang w:val="fr-FR"/>
        </w:rPr>
        <w:t>C Li</w:t>
      </w:r>
      <w:r w:rsidRPr="00BD3DC8">
        <w:rPr>
          <w:rFonts w:ascii="Arial" w:hAnsi="Arial" w:cs="Arial"/>
          <w:sz w:val="18"/>
          <w:szCs w:val="18"/>
          <w:lang w:val="fr-FR"/>
        </w:rPr>
        <w:t xml:space="preserve">, </w:t>
      </w:r>
      <w:r w:rsidRPr="00BD3DC8">
        <w:rPr>
          <w:rStyle w:val="autor"/>
          <w:rFonts w:ascii="Arial" w:hAnsi="Arial" w:cs="Arial"/>
          <w:sz w:val="18"/>
          <w:szCs w:val="18"/>
          <w:lang w:val="fr-FR"/>
        </w:rPr>
        <w:t>X Qi</w:t>
      </w:r>
      <w:r w:rsidRPr="00BD3DC8">
        <w:rPr>
          <w:rFonts w:ascii="Arial" w:hAnsi="Arial" w:cs="Arial"/>
          <w:sz w:val="18"/>
          <w:szCs w:val="18"/>
          <w:lang w:val="fr-FR"/>
        </w:rPr>
        <w:t xml:space="preserve">, </w:t>
      </w:r>
      <w:r w:rsidRPr="00BD3DC8">
        <w:rPr>
          <w:rStyle w:val="autor"/>
          <w:rFonts w:ascii="Arial" w:hAnsi="Arial" w:cs="Arial"/>
          <w:sz w:val="18"/>
          <w:szCs w:val="18"/>
          <w:lang w:val="fr-FR"/>
        </w:rPr>
        <w:t>D Sun</w:t>
      </w:r>
      <w:r w:rsidRPr="00BD3DC8">
        <w:rPr>
          <w:rFonts w:ascii="Arial" w:hAnsi="Arial" w:cs="Arial"/>
          <w:sz w:val="18"/>
          <w:szCs w:val="18"/>
          <w:lang w:val="fr-FR"/>
        </w:rPr>
        <w:t xml:space="preserve">, </w:t>
      </w:r>
      <w:r w:rsidRPr="00BD3DC8">
        <w:rPr>
          <w:rStyle w:val="autor"/>
          <w:rFonts w:ascii="Arial" w:hAnsi="Arial" w:cs="Arial"/>
          <w:sz w:val="18"/>
          <w:szCs w:val="18"/>
          <w:lang w:val="fr-FR"/>
        </w:rPr>
        <w:t>T Gao</w:t>
      </w:r>
      <w:r w:rsidRPr="00BD3DC8">
        <w:rPr>
          <w:rFonts w:ascii="Arial" w:hAnsi="Arial" w:cs="Arial"/>
          <w:sz w:val="18"/>
          <w:szCs w:val="18"/>
          <w:lang w:val="fr-FR"/>
        </w:rPr>
        <w:t xml:space="preserve"> </w:t>
      </w:r>
    </w:p>
    <w:p w14:paraId="5DAC0F08"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Institution of PLA Dermatology, Xijing Hospital, the Fourth Military Medical University. </w:t>
      </w:r>
    </w:p>
    <w:p w14:paraId="2CC98F55" w14:textId="77777777" w:rsidR="007755A6" w:rsidRPr="00BD3DC8" w:rsidRDefault="007755A6" w:rsidP="007755A6">
      <w:pPr>
        <w:divId w:val="1938127312"/>
        <w:rPr>
          <w:rFonts w:ascii="Arial" w:hAnsi="Arial" w:cs="Arial"/>
          <w:sz w:val="18"/>
          <w:szCs w:val="18"/>
          <w:lang w:val="en-US"/>
        </w:rPr>
      </w:pPr>
    </w:p>
    <w:p w14:paraId="4B8C792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in the past 25 years, dermatologists in different areas of China have noticed more than 20 cases of a type of facial granulomatous disease. Almost all the patients died within 1–4 years after the onset of this disease in spite of many kinds of treatment. Our previous study had confirmed it as a bacterial infectious disease because we had found bacterial under the electron microscopy, however, we did not well document the pathogen at that time because the method for bacterial isolation from the tissue was not successfully established. Since the pathogen is the key to reveal the mechanisms of the bacteria infected disease, we performed the present study to identify the characteristics of the bacterial and further explore the possible mechanisms of this new disease. </w:t>
      </w:r>
    </w:p>
    <w:p w14:paraId="6710E61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We supplied anaerobic circumstance to establish the bacterial isolation and culture from the patients skin lesion biopsy tissue. Biochemistry analysis was used to classify the bacteria. Then we sequenced the 16srRNA of the bacteria and blasted the sequence in the pub Medline. Next, we used the DNA hybrid assay to confirm the bacteria genus. PCR was used to amplify the bacterial DNA 16srRNA in the skin and the cerebrum lesions. Finally, we used the cultured bacteria on rabbit to establish animal model.</w:t>
      </w:r>
    </w:p>
    <w:p w14:paraId="0E581C8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We successfully cultured the bacteria isolated from the skin lesion under an anaerobic circumstance. It was identified as Propionibacterium. acnes by biochemistry analysis.16sRNA sequencing and DNA hybrid with the standard Propionibacterium. Acnes confirmed this result [94% genome DNA was consistent with the standard Propionibacterium. Acnes (in general, more than 70% consistent are considered as the same genus)]. The same 16sRNA fragment was amplified both from the skin and cerebrum lesions of the patients with this disease. The Propionibacterium. Acnes injected rabbit exhibited similar skin lesions, pathological characteristics as the human patients.</w:t>
      </w:r>
    </w:p>
    <w:p w14:paraId="654A6F6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We revealed that Fatal bacteria granuloma after trauma, the new disease, was caused by Propionibacterium. Acnes and the bacteria from the skin to the cerebrum caused the death of these patients. Although Propionibacterium. Acne, which is resident in normal skin, is a common anaerobic bacterial that usually cause acne, it can cause lethal disorders and the dermatologists should be alert to this disease, although the precise mechanisms of this new disease is still unclear and need further study. </w:t>
      </w:r>
    </w:p>
    <w:p w14:paraId="739FD95E"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0136 </w:t>
      </w:r>
    </w:p>
    <w:p w14:paraId="5662D206"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LEPROSY EPIDEMIOLOGIC PROFILE IN ISFAHAN (A LARGE INDUSTRIAL PROVINCE OF IRAN) </w:t>
      </w:r>
    </w:p>
    <w:p w14:paraId="28201928"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A Asilian</w:t>
      </w:r>
      <w:r w:rsidRPr="00BD3DC8">
        <w:rPr>
          <w:rFonts w:ascii="Arial" w:hAnsi="Arial" w:cs="Arial"/>
          <w:sz w:val="18"/>
          <w:szCs w:val="18"/>
          <w:lang w:val="en-US"/>
        </w:rPr>
        <w:t xml:space="preserve">, </w:t>
      </w:r>
      <w:r w:rsidRPr="00BD3DC8">
        <w:rPr>
          <w:rStyle w:val="autor"/>
          <w:rFonts w:ascii="Arial" w:hAnsi="Arial" w:cs="Arial"/>
          <w:sz w:val="18"/>
          <w:szCs w:val="18"/>
          <w:lang w:val="en-US"/>
        </w:rPr>
        <w:t>G Faghihi</w:t>
      </w:r>
      <w:r w:rsidRPr="00BD3DC8">
        <w:rPr>
          <w:rFonts w:ascii="Arial" w:hAnsi="Arial" w:cs="Arial"/>
          <w:sz w:val="18"/>
          <w:szCs w:val="18"/>
          <w:lang w:val="en-US"/>
        </w:rPr>
        <w:t xml:space="preserve">, </w:t>
      </w:r>
      <w:r w:rsidRPr="00BD3DC8">
        <w:rPr>
          <w:rStyle w:val="autor"/>
          <w:rFonts w:ascii="Arial" w:hAnsi="Arial" w:cs="Arial"/>
          <w:sz w:val="18"/>
          <w:szCs w:val="18"/>
          <w:lang w:val="en-US"/>
        </w:rPr>
        <w:t>AZ Momeni</w:t>
      </w:r>
      <w:r w:rsidRPr="00BD3DC8">
        <w:rPr>
          <w:rFonts w:ascii="Arial" w:hAnsi="Arial" w:cs="Arial"/>
          <w:sz w:val="18"/>
          <w:szCs w:val="18"/>
          <w:lang w:val="en-US"/>
        </w:rPr>
        <w:t xml:space="preserve">, </w:t>
      </w:r>
      <w:r w:rsidRPr="00BD3DC8">
        <w:rPr>
          <w:rStyle w:val="autor"/>
          <w:rFonts w:ascii="Arial" w:hAnsi="Arial" w:cs="Arial"/>
          <w:sz w:val="18"/>
          <w:szCs w:val="18"/>
          <w:lang w:val="en-US"/>
        </w:rPr>
        <w:t>MR Radan</w:t>
      </w:r>
      <w:r w:rsidRPr="00BD3DC8">
        <w:rPr>
          <w:rFonts w:ascii="Arial" w:hAnsi="Arial" w:cs="Arial"/>
          <w:sz w:val="18"/>
          <w:szCs w:val="18"/>
          <w:lang w:val="en-US"/>
        </w:rPr>
        <w:t xml:space="preserve">, </w:t>
      </w:r>
      <w:r w:rsidRPr="00BD3DC8">
        <w:rPr>
          <w:rStyle w:val="autor"/>
          <w:rFonts w:ascii="Arial" w:hAnsi="Arial" w:cs="Arial"/>
          <w:sz w:val="18"/>
          <w:szCs w:val="18"/>
          <w:lang w:val="en-US"/>
        </w:rPr>
        <w:t>F Shariaety</w:t>
      </w:r>
      <w:r w:rsidRPr="00BD3DC8">
        <w:rPr>
          <w:rFonts w:ascii="Arial" w:hAnsi="Arial" w:cs="Arial"/>
          <w:sz w:val="18"/>
          <w:szCs w:val="18"/>
          <w:lang w:val="en-US"/>
        </w:rPr>
        <w:t xml:space="preserve"> </w:t>
      </w:r>
    </w:p>
    <w:p w14:paraId="7271D95D"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Isfahan University school of medicine, Isfahan, Iran </w:t>
      </w:r>
    </w:p>
    <w:p w14:paraId="14ACA9B7" w14:textId="77777777" w:rsidR="007755A6" w:rsidRPr="00BD3DC8" w:rsidRDefault="007755A6" w:rsidP="007755A6">
      <w:pPr>
        <w:divId w:val="1938127312"/>
        <w:rPr>
          <w:rFonts w:ascii="Arial" w:hAnsi="Arial" w:cs="Arial"/>
          <w:sz w:val="18"/>
          <w:szCs w:val="18"/>
          <w:lang w:val="en-US"/>
        </w:rPr>
      </w:pPr>
    </w:p>
    <w:p w14:paraId="3EF79EB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Background/objectives:</w:t>
      </w:r>
    </w:p>
    <w:p w14:paraId="3C91503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Leprosy is a chronic infectious disease which frequently involves skin,peripheral nerves and nasal mucosa.</w:t>
      </w:r>
    </w:p>
    <w:p w14:paraId="2DBE1CA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According to W.H.O estimation there are about 15 millions lepra Patients all over the world , about two thirds of them are living in Asia. Asian patients usually have the most severe type of the disease.</w:t>
      </w:r>
    </w:p>
    <w:p w14:paraId="715D022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 Iran,there have been a few cases of leprosy in several provinces,however,native physicians believe that leprosy is not present primarily in Isfahan endemic area. </w:t>
      </w:r>
    </w:p>
    <w:p w14:paraId="1827D4A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w:t>
      </w:r>
    </w:p>
    <w:p w14:paraId="4B15DFB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We performed an investigation either to approve or rule out this idea.</w:t>
      </w:r>
    </w:p>
    <w:p w14:paraId="2134292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We found 28 lepra patients who were registered and followed in Isfahan Leprosy Health Registeration Center ,all of whom were infected in other regoins and migrated to Isfahan city in later time.</w:t>
      </w:r>
    </w:p>
    <w:p w14:paraId="691C77F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Final analysis proved that there are not any cases of leprosy by itself in Isfahan as an endemic region at the study time(1975-2006)</w:t>
      </w:r>
    </w:p>
    <w:p w14:paraId="0432352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In this descriptive retrospective cross-sectional study, we took the registered records of all lepra cases from Isfahan Medical Health Center, from 1975-</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whom leprosy as a diagnosis was suggested and confirmed through a skin smear and skin biopsy . </w:t>
      </w:r>
    </w:p>
    <w:p w14:paraId="152E533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We studied the documents and searched for items such as sex, age, nationality, type of the disease, residential area and the mode of treatment. We found 28 registered patients in the above period.</w:t>
      </w:r>
    </w:p>
    <w:p w14:paraId="2D3B3F58" w14:textId="77777777" w:rsidR="007755A6" w:rsidRPr="00BD3DC8" w:rsidRDefault="007755A6" w:rsidP="007755A6">
      <w:pPr>
        <w:jc w:val="both"/>
        <w:divId w:val="1938127312"/>
        <w:rPr>
          <w:rFonts w:ascii="Arial" w:hAnsi="Arial" w:cs="Arial"/>
          <w:sz w:val="18"/>
          <w:szCs w:val="18"/>
          <w:lang w:val="en-US"/>
        </w:rPr>
      </w:pPr>
    </w:p>
    <w:p w14:paraId="54F9EF0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 </w:t>
      </w:r>
    </w:p>
    <w:p w14:paraId="1354CEF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From 28 Lepra patients who had been registered from 1975-</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Isfahan, the youngest patient was 14 and the oldest was 67 ( mean age = 40 years). 22 Of them were in lepromatous spectrum and 6 were in tuberculoid spectrum of leprosy.</w:t>
      </w:r>
    </w:p>
    <w:p w14:paraId="3795B71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 respect to the nationality 21 were Afghani, 4 were Iranian ,who had migrated to Isfahan previously while infected in other provinces, and 3 were Iraqi. According to the patients’ residential area, the highest numbers belonged to Isfahan city, and Khomeinishahr city respectively. </w:t>
      </w:r>
    </w:p>
    <w:p w14:paraId="059EF9B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sex distribution of the patients showed 80% males and 20%females.</w:t>
      </w:r>
    </w:p>
    <w:p w14:paraId="3EDF29C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w:t>
      </w:r>
    </w:p>
    <w:p w14:paraId="12520BD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Finally ,We did not find any lepra patients originally from Isfahan There was an idea that there weren’t any cases of leprosy in native population of Isfahan province in Iran and the results of the above study confirmed it. </w:t>
      </w:r>
    </w:p>
    <w:p w14:paraId="709CDD1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 Iran no study has been carried out to determine the predominant clinical forms, and further studies and research in this area is required </w:t>
      </w:r>
    </w:p>
    <w:p w14:paraId="4CDABF14"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0137 </w:t>
      </w:r>
    </w:p>
    <w:p w14:paraId="7EE148B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LEPROSY IN CHILDHOOD: EPIDEMIOLOGICAL AND CLINICAL ASPECTS IN A LEPROSY HIGH ENDEMIC AREA IN BRAZIL. </w:t>
      </w:r>
    </w:p>
    <w:p w14:paraId="23AE93C1"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PD Deps</w:t>
      </w:r>
      <w:r w:rsidRPr="00BD3DC8">
        <w:rPr>
          <w:rFonts w:ascii="Arial" w:hAnsi="Arial" w:cs="Arial"/>
          <w:sz w:val="18"/>
          <w:szCs w:val="18"/>
          <w:lang w:val="en-US"/>
        </w:rPr>
        <w:t xml:space="preserve">, </w:t>
      </w:r>
      <w:r w:rsidRPr="00BD3DC8">
        <w:rPr>
          <w:rStyle w:val="autor"/>
          <w:rFonts w:ascii="Arial" w:hAnsi="Arial" w:cs="Arial"/>
          <w:sz w:val="18"/>
          <w:szCs w:val="18"/>
          <w:lang w:val="en-US"/>
        </w:rPr>
        <w:t>CG Gripp</w:t>
      </w:r>
      <w:r w:rsidRPr="00BD3DC8">
        <w:rPr>
          <w:rFonts w:ascii="Arial" w:hAnsi="Arial" w:cs="Arial"/>
          <w:sz w:val="18"/>
          <w:szCs w:val="18"/>
          <w:lang w:val="en-US"/>
        </w:rPr>
        <w:t xml:space="preserve">, </w:t>
      </w:r>
      <w:r w:rsidRPr="00BD3DC8">
        <w:rPr>
          <w:rStyle w:val="autor"/>
          <w:rFonts w:ascii="Arial" w:hAnsi="Arial" w:cs="Arial"/>
          <w:sz w:val="18"/>
          <w:szCs w:val="18"/>
          <w:lang w:val="en-US"/>
        </w:rPr>
        <w:t>BL Alves</w:t>
      </w:r>
      <w:r w:rsidRPr="00BD3DC8">
        <w:rPr>
          <w:rFonts w:ascii="Arial" w:hAnsi="Arial" w:cs="Arial"/>
          <w:sz w:val="18"/>
          <w:szCs w:val="18"/>
          <w:lang w:val="en-US"/>
        </w:rPr>
        <w:t xml:space="preserve">, </w:t>
      </w:r>
      <w:r w:rsidRPr="00BD3DC8">
        <w:rPr>
          <w:rStyle w:val="autor"/>
          <w:rFonts w:ascii="Arial" w:hAnsi="Arial" w:cs="Arial"/>
          <w:sz w:val="18"/>
          <w:szCs w:val="18"/>
          <w:lang w:val="en-US"/>
        </w:rPr>
        <w:t>FVS Borges</w:t>
      </w:r>
      <w:r w:rsidRPr="00BD3DC8">
        <w:rPr>
          <w:rFonts w:ascii="Arial" w:hAnsi="Arial" w:cs="Arial"/>
          <w:sz w:val="18"/>
          <w:szCs w:val="18"/>
          <w:lang w:val="en-US"/>
        </w:rPr>
        <w:t xml:space="preserve"> </w:t>
      </w:r>
    </w:p>
    <w:p w14:paraId="7B672ADA"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Universidade Federal do Espírito Santo, Vitória-ES, Brazil. </w:t>
      </w:r>
    </w:p>
    <w:p w14:paraId="3FE3E1EF" w14:textId="77777777" w:rsidR="007755A6" w:rsidRPr="00BD3DC8" w:rsidRDefault="007755A6" w:rsidP="007755A6">
      <w:pPr>
        <w:divId w:val="1938127312"/>
        <w:rPr>
          <w:rFonts w:ascii="Arial" w:hAnsi="Arial" w:cs="Arial"/>
          <w:sz w:val="18"/>
          <w:szCs w:val="18"/>
        </w:rPr>
      </w:pPr>
    </w:p>
    <w:p w14:paraId="245F67A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 The main form of leprosy transmission is person to person. The biggest contact risk is the household contact with untreated multibacillary patients. In Brazil, leprosy is endemic and presents high rates of incidence and prevalence, being more common in adults. However, it has a considerable number of cases in patients younger than 15 years old, justified by the increase of the M. leprae transmission among the population and by the deficiency in the monitoring and leprosy control. Moreover, the infantile population is precociously in contact with untreated multibacillary patients. Disabilities seem not be rare, due to the delay in the diagnosis and treatment of leprosy. Therefore, the objective of this study is to focus on leprosy in patients younger than 15 years old.</w:t>
      </w:r>
    </w:p>
    <w:p w14:paraId="7B18B66D" w14:textId="77777777" w:rsidR="007755A6" w:rsidRPr="00BD3DC8" w:rsidRDefault="007755A6" w:rsidP="007755A6">
      <w:pPr>
        <w:jc w:val="both"/>
        <w:divId w:val="1938127312"/>
        <w:rPr>
          <w:rFonts w:ascii="Arial" w:hAnsi="Arial" w:cs="Arial"/>
          <w:sz w:val="18"/>
          <w:szCs w:val="18"/>
          <w:lang w:val="en-US"/>
        </w:rPr>
      </w:pPr>
    </w:p>
    <w:p w14:paraId="7E1B735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The study was carried through in Vitoria, in the Espírito Santo State. Twenty leprosy patients younger than 15 years old, treated in four Health Units, using a standard questionnaire about socio-demographic and clinical characteristics. Data base used was STATA 8.</w:t>
      </w:r>
    </w:p>
    <w:p w14:paraId="7E2511FE" w14:textId="77777777" w:rsidR="007755A6" w:rsidRPr="00BD3DC8" w:rsidRDefault="007755A6" w:rsidP="007755A6">
      <w:pPr>
        <w:jc w:val="both"/>
        <w:divId w:val="1938127312"/>
        <w:rPr>
          <w:rFonts w:ascii="Arial" w:hAnsi="Arial" w:cs="Arial"/>
          <w:sz w:val="18"/>
          <w:szCs w:val="18"/>
          <w:lang w:val="en-US"/>
        </w:rPr>
      </w:pPr>
    </w:p>
    <w:p w14:paraId="6F30366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Of the 20 studied patients, 8 (40%) were girls and 12 (60%) were boys. One patient (5%) had less than five years old, 5 (25%) had age between 6 and 10 and 14 (70%) had age between 11 and 15 years. According to operational classification, 6 (30%) were multibacillary and 14 (70%) were paucibacillary. Of the 20 studied cases, 16 (80%) had known leprosy contact (KLC) and 4 (20%) had no KLC. Among those 16 patients who had KLC, 15 (94%) reported KLC be a family member and 100% of them had or had had contacts household contact. Among those 15 patients who coexisted with their sick relatives, 7 (47%) were their parents, 3 (20%) were their brothers and 6 (33%) were their uncles and grandmothers. </w:t>
      </w:r>
    </w:p>
    <w:p w14:paraId="27A50F3A" w14:textId="77777777" w:rsidR="007755A6" w:rsidRPr="00BD3DC8" w:rsidRDefault="007755A6" w:rsidP="007755A6">
      <w:pPr>
        <w:jc w:val="both"/>
        <w:divId w:val="1938127312"/>
        <w:rPr>
          <w:rFonts w:ascii="Arial" w:hAnsi="Arial" w:cs="Arial"/>
          <w:sz w:val="18"/>
          <w:szCs w:val="18"/>
          <w:lang w:val="en-US"/>
        </w:rPr>
      </w:pPr>
    </w:p>
    <w:p w14:paraId="0245E1E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About the delay in the leprosy diagnosis, 16 (80%) out of 20 patients had their leprosy diagnosis up to 12 months after starting leprosy signal and symptoms, 2 (10%) between 13 and 36 months, and 2 (10%) did not answer. Among those 20 patients, 14 (70%) lived in the same city where they had been born. </w:t>
      </w:r>
    </w:p>
    <w:p w14:paraId="4DF795AF" w14:textId="77777777" w:rsidR="007755A6" w:rsidRPr="00BD3DC8" w:rsidRDefault="007755A6" w:rsidP="007755A6">
      <w:pPr>
        <w:jc w:val="both"/>
        <w:divId w:val="1938127312"/>
        <w:rPr>
          <w:rFonts w:ascii="Arial" w:hAnsi="Arial" w:cs="Arial"/>
          <w:sz w:val="18"/>
          <w:szCs w:val="18"/>
          <w:lang w:val="en-US"/>
        </w:rPr>
      </w:pPr>
    </w:p>
    <w:p w14:paraId="2E363AB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The number of cases of this study represented about 4% of a total of 506 patients with leprosy and show the importance of the leprosy transmission from a household contact. Therefore it is essential the early diagnosis and treatment population in contact with children, once it is the main form of transmission for the children population. </w:t>
      </w:r>
    </w:p>
    <w:p w14:paraId="7177245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0138 </w:t>
      </w:r>
    </w:p>
    <w:p w14:paraId="02B92D3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EPIDEMIOLOGICAL CHARACTERISTIC OF REACTIONAL LEPROSY IN A ENDEMIC AREA OF ARGENTINA: RETROSPECTIVE STUDY TO 10 YEARS (1996-2007) </w:t>
      </w:r>
    </w:p>
    <w:p w14:paraId="15085F24"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AS Quenardelle</w:t>
      </w:r>
      <w:r w:rsidRPr="00BD3DC8">
        <w:rPr>
          <w:rFonts w:ascii="Arial" w:hAnsi="Arial" w:cs="Arial"/>
          <w:sz w:val="18"/>
          <w:szCs w:val="18"/>
        </w:rPr>
        <w:t xml:space="preserve">, </w:t>
      </w:r>
      <w:r w:rsidRPr="00BD3DC8">
        <w:rPr>
          <w:rStyle w:val="autor"/>
          <w:rFonts w:ascii="Arial" w:hAnsi="Arial" w:cs="Arial"/>
          <w:sz w:val="18"/>
          <w:szCs w:val="18"/>
        </w:rPr>
        <w:t>ME Fiad</w:t>
      </w:r>
      <w:r w:rsidRPr="00BD3DC8">
        <w:rPr>
          <w:rFonts w:ascii="Arial" w:hAnsi="Arial" w:cs="Arial"/>
          <w:sz w:val="18"/>
          <w:szCs w:val="18"/>
        </w:rPr>
        <w:t xml:space="preserve">, </w:t>
      </w:r>
      <w:r w:rsidRPr="00BD3DC8">
        <w:rPr>
          <w:rStyle w:val="autor"/>
          <w:rFonts w:ascii="Arial" w:hAnsi="Arial" w:cs="Arial"/>
          <w:sz w:val="18"/>
          <w:szCs w:val="18"/>
        </w:rPr>
        <w:t>EN Polidori</w:t>
      </w:r>
      <w:r w:rsidRPr="00BD3DC8">
        <w:rPr>
          <w:rFonts w:ascii="Arial" w:hAnsi="Arial" w:cs="Arial"/>
          <w:sz w:val="18"/>
          <w:szCs w:val="18"/>
        </w:rPr>
        <w:t xml:space="preserve">, </w:t>
      </w:r>
      <w:r w:rsidRPr="00BD3DC8">
        <w:rPr>
          <w:rStyle w:val="autor"/>
          <w:rFonts w:ascii="Arial" w:hAnsi="Arial" w:cs="Arial"/>
          <w:sz w:val="18"/>
          <w:szCs w:val="18"/>
        </w:rPr>
        <w:t xml:space="preserve">SM De </w:t>
      </w:r>
      <w:smartTag w:uri="urn:schemas-microsoft-com:office:smarttags" w:element="PersonName">
        <w:smartTagPr>
          <w:attr w:name="ProductID" w:val="La Fuente"/>
        </w:smartTagPr>
        <w:r w:rsidRPr="00BD3DC8">
          <w:rPr>
            <w:rStyle w:val="autor"/>
            <w:rFonts w:ascii="Arial" w:hAnsi="Arial" w:cs="Arial"/>
            <w:sz w:val="18"/>
            <w:szCs w:val="18"/>
          </w:rPr>
          <w:t>La Fuente</w:t>
        </w:r>
      </w:smartTag>
      <w:r w:rsidRPr="00BD3DC8">
        <w:rPr>
          <w:rFonts w:ascii="Arial" w:hAnsi="Arial" w:cs="Arial"/>
          <w:sz w:val="18"/>
          <w:szCs w:val="18"/>
        </w:rPr>
        <w:t xml:space="preserve">, </w:t>
      </w:r>
      <w:r w:rsidRPr="00BD3DC8">
        <w:rPr>
          <w:rStyle w:val="autor"/>
          <w:rFonts w:ascii="Arial" w:hAnsi="Arial" w:cs="Arial"/>
          <w:sz w:val="18"/>
          <w:szCs w:val="18"/>
        </w:rPr>
        <w:t>BA Paniagua</w:t>
      </w:r>
      <w:r w:rsidRPr="00BD3DC8">
        <w:rPr>
          <w:rFonts w:ascii="Arial" w:hAnsi="Arial" w:cs="Arial"/>
          <w:sz w:val="18"/>
          <w:szCs w:val="18"/>
        </w:rPr>
        <w:t xml:space="preserve">, </w:t>
      </w:r>
      <w:r w:rsidRPr="00BD3DC8">
        <w:rPr>
          <w:rStyle w:val="autor"/>
          <w:rFonts w:ascii="Arial" w:hAnsi="Arial" w:cs="Arial"/>
          <w:sz w:val="18"/>
          <w:szCs w:val="18"/>
        </w:rPr>
        <w:t>MG Medina</w:t>
      </w:r>
      <w:r w:rsidRPr="00BD3DC8">
        <w:rPr>
          <w:rFonts w:ascii="Arial" w:hAnsi="Arial" w:cs="Arial"/>
          <w:sz w:val="18"/>
          <w:szCs w:val="18"/>
        </w:rPr>
        <w:t xml:space="preserve">, </w:t>
      </w:r>
      <w:r w:rsidRPr="00BD3DC8">
        <w:rPr>
          <w:rStyle w:val="autor"/>
          <w:rFonts w:ascii="Arial" w:hAnsi="Arial" w:cs="Arial"/>
          <w:sz w:val="18"/>
          <w:szCs w:val="18"/>
        </w:rPr>
        <w:t>VL Escobar Solari</w:t>
      </w:r>
      <w:r w:rsidRPr="00BD3DC8">
        <w:rPr>
          <w:rFonts w:ascii="Arial" w:hAnsi="Arial" w:cs="Arial"/>
          <w:sz w:val="18"/>
          <w:szCs w:val="18"/>
        </w:rPr>
        <w:t xml:space="preserve">, </w:t>
      </w:r>
      <w:r w:rsidRPr="00BD3DC8">
        <w:rPr>
          <w:rStyle w:val="autor"/>
          <w:rFonts w:ascii="Arial" w:hAnsi="Arial" w:cs="Arial"/>
          <w:sz w:val="18"/>
          <w:szCs w:val="18"/>
        </w:rPr>
        <w:t>G Bedin</w:t>
      </w:r>
      <w:r w:rsidRPr="00BD3DC8">
        <w:rPr>
          <w:rFonts w:ascii="Arial" w:hAnsi="Arial" w:cs="Arial"/>
          <w:sz w:val="18"/>
          <w:szCs w:val="18"/>
        </w:rPr>
        <w:t xml:space="preserve">, </w:t>
      </w:r>
      <w:r w:rsidRPr="00BD3DC8">
        <w:rPr>
          <w:rStyle w:val="autor"/>
          <w:rFonts w:ascii="Arial" w:hAnsi="Arial" w:cs="Arial"/>
          <w:sz w:val="18"/>
          <w:szCs w:val="18"/>
        </w:rPr>
        <w:t>ML Molinari</w:t>
      </w:r>
      <w:r w:rsidRPr="00BD3DC8">
        <w:rPr>
          <w:rFonts w:ascii="Arial" w:hAnsi="Arial" w:cs="Arial"/>
          <w:sz w:val="18"/>
          <w:szCs w:val="18"/>
        </w:rPr>
        <w:t xml:space="preserve">, </w:t>
      </w:r>
      <w:r w:rsidRPr="00BD3DC8">
        <w:rPr>
          <w:rStyle w:val="autor"/>
          <w:rFonts w:ascii="Arial" w:hAnsi="Arial" w:cs="Arial"/>
          <w:sz w:val="18"/>
          <w:szCs w:val="18"/>
        </w:rPr>
        <w:t>MF Gimènez</w:t>
      </w:r>
      <w:r w:rsidRPr="00BD3DC8">
        <w:rPr>
          <w:rFonts w:ascii="Arial" w:hAnsi="Arial" w:cs="Arial"/>
          <w:sz w:val="18"/>
          <w:szCs w:val="18"/>
        </w:rPr>
        <w:t xml:space="preserve"> </w:t>
      </w:r>
    </w:p>
    <w:p w14:paraId="7D36987B"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Dermatological Center “Dr. Manuel M. Giménez”, Resistencia - Chaco - Argentina </w:t>
      </w:r>
    </w:p>
    <w:p w14:paraId="3284A490" w14:textId="77777777" w:rsidR="007755A6" w:rsidRPr="00BD3DC8" w:rsidRDefault="007755A6" w:rsidP="007755A6">
      <w:pPr>
        <w:divId w:val="1938127312"/>
        <w:rPr>
          <w:rFonts w:ascii="Arial" w:hAnsi="Arial" w:cs="Arial"/>
          <w:sz w:val="18"/>
          <w:szCs w:val="18"/>
        </w:rPr>
      </w:pPr>
    </w:p>
    <w:p w14:paraId="25AA082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Objectives:</w:t>
      </w:r>
    </w:p>
    <w:p w14:paraId="0707597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Althought the prevalence of leprosy in Argentina has dropped dramatically, our state forms part of an endemic area inside the country. The patients were seen in our institute, a dermatology referral practice center of the region, for espontaneously or derived for study of Hansen disease.</w:t>
      </w:r>
    </w:p>
    <w:p w14:paraId="40011FC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reactional episodes are acute events in the the cronic state of the disease. They are classificaded in Type 1, imune mediated response and Type 2, celular mediated response.</w:t>
      </w:r>
    </w:p>
    <w:p w14:paraId="062BCE9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To evaluated the epidemiologic and clinic characteristics of Reaccional Leprosy, a study protocol was designed; we investigated patients over a ten years period, between January 1997 to December 2006.</w:t>
      </w:r>
    </w:p>
    <w:p w14:paraId="59A10F0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w:t>
      </w:r>
    </w:p>
    <w:p w14:paraId="12CB7FA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 retrospective and descriptive observational study was undertaken.</w:t>
      </w:r>
    </w:p>
    <w:p w14:paraId="23EBFA6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following conditions were considered in statistical analysis: sex, age at initial episode of reaction, clinic form, type of reaction, moment of development, treatment of acute episode and discapacity index.</w:t>
      </w:r>
    </w:p>
    <w:p w14:paraId="2EF26D7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w:t>
      </w:r>
    </w:p>
    <w:p w14:paraId="255DD6C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Of the 623 patients registered, in the ten year period, 168 had a reactional episode. There were 102 men (60.72%) and 66 women (39.28%). The range of age was 17-85 years (mean 51 years). The greater number of patients were multibacillary, 163 (97.02%), the predominat clinic form were Lepromatosy, 111 (68.09%) and Borderline 52 (31.91%). Type 1 reaction was seen in 60 patients (35.72%), Type </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89 (52.98%) and both types in 19 (11.30%).</w:t>
      </w:r>
    </w:p>
    <w:p w14:paraId="1C056FC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patients with Type 2 reaction, erythema nodosum was the most frecuent seen, 78 patients (87.64%) and 30 patients (38.46%) with subintrant characteristic ; vasculitis Lucio’s phenomenon like, was seen in 5 patients (5.61%).</w:t>
      </w:r>
    </w:p>
    <w:p w14:paraId="179D025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At the time of diagnostic, 28 (16.6%) of patients had reactional episode; 125 (74.40%) inside the treatment period and 15 (8.93%) postreatment.</w:t>
      </w:r>
    </w:p>
    <w:p w14:paraId="7D6F015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During those reactional episodes the treatment was thalidomide in 48 (28.57%) and systemic glucocorticoids in 71 (42.26%), both medications in 47 (27.98%) and antiinflamatory no steroid in 2 (1.19%).</w:t>
      </w:r>
    </w:p>
    <w:p w14:paraId="26945D7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Type 1 discapacity was seen in 41 (24.40%) ; type 2 discapacity in 25 (14.89%) and 102 (60.71%) no discapacity.</w:t>
      </w:r>
    </w:p>
    <w:p w14:paraId="24D2BB3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Conclusions:</w:t>
      </w:r>
    </w:p>
    <w:p w14:paraId="4364A85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From the analysis of the results, were found over a 10 year period, 26.96% of patients with reactional leprosy, mostly multibacillary, in men and mean 51 years.</w:t>
      </w:r>
    </w:p>
    <w:p w14:paraId="079ABB0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episodes were seem most frecuently during the leprosy treatment, with more Type 2 reaction; and erythema nodosum was the most frecuent seen.</w:t>
      </w:r>
    </w:p>
    <w:p w14:paraId="560659A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We consider that the value of experience gived by this work because of the number of patients seen, and that is necessary early diagnosis based on especifc and non especific manifestations of reactional leprae, in order to prevent discapacity. </w:t>
      </w:r>
    </w:p>
    <w:p w14:paraId="4CA95E0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0139 </w:t>
      </w:r>
    </w:p>
    <w:p w14:paraId="188881D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BORRELIAL LYMPHOCYTOMA IN CHILDHOOD: CLINICAL CHARACTERISTICS AND RESPONSE TO TREATMENT IN 43 PATIENTS </w:t>
      </w:r>
    </w:p>
    <w:p w14:paraId="47E9EC66"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RR Müllegger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Glatz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CM Ambros-Rudolph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Kerl</w:t>
      </w:r>
      <w:r w:rsidRPr="00BD3DC8">
        <w:rPr>
          <w:rStyle w:val="codigoinstituciones"/>
          <w:sz w:val="18"/>
          <w:szCs w:val="18"/>
          <w:lang w:val="en-US"/>
        </w:rPr>
        <w:t>2</w:t>
      </w:r>
      <w:r w:rsidRPr="00BD3DC8">
        <w:rPr>
          <w:rFonts w:ascii="Arial" w:hAnsi="Arial" w:cs="Arial"/>
          <w:sz w:val="18"/>
          <w:szCs w:val="18"/>
          <w:lang w:val="en-US"/>
        </w:rPr>
        <w:t xml:space="preserve"> </w:t>
      </w:r>
    </w:p>
    <w:p w14:paraId="741ECFFB"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1 Department of Dermatology, Hospital Wiener Neustadt, Wiener Neustadt, Austria, 2 Department of Dermatology, Medical University of Graz, Graz, Austria </w:t>
      </w:r>
    </w:p>
    <w:p w14:paraId="5D1DC299" w14:textId="77777777" w:rsidR="007755A6" w:rsidRPr="00BD3DC8" w:rsidRDefault="007755A6" w:rsidP="007755A6">
      <w:pPr>
        <w:divId w:val="1938127312"/>
        <w:rPr>
          <w:rFonts w:ascii="Arial" w:hAnsi="Arial" w:cs="Arial"/>
          <w:sz w:val="18"/>
          <w:szCs w:val="18"/>
          <w:lang w:val="en-US"/>
        </w:rPr>
      </w:pPr>
    </w:p>
    <w:p w14:paraId="59BF4F8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Objective: To describe clinical characteristics and response to treatment in childhood borrelial lymphocytoma (BL), the subacute cutaneous manifestation of Lyme disease (LD).</w:t>
      </w:r>
    </w:p>
    <w:p w14:paraId="1B5A059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Patients: Of 94 patients with serologically and/or histopathologically diagnosed BL seen in LD-endemic areas in Austria from 10/93-09/06, 43 (46%) were children (m:f=21:22; median age, 6yrs; range, 2-12yrs). We studied their clinical characteristics and treatment efficacy during a mean follow-up period of 149d (median, 63d, range, 21-1,688d). </w:t>
      </w:r>
    </w:p>
    <w:p w14:paraId="67956A1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15/43 (35%) children had a history of at least one arthropod bite 4-120d (median, 17d) before the development of BL, which was found at the site of the bite in 9/15 (60%) children and distant to the site of the bite in 6/15 (40%) children. BL was located on the ear in 37/43 (86%) patients, the scrotum in 3 (7%), the breast in 2 (5%), and the back in 1 (2%) patient. In 26 (60%) children BL was a soft bluish-red plaque, in 17 (40%) children a nodular lesion. The median size was 2cm (range, 1-4cm). Disease duration before first visit was 7-260d (median, 60d). Transient mild extracutaneous signs and symptoms, including lymphadenopathy and elevated temperature, were present in 3/43 (7%) children. Anti-B. burgdorferi antibodies were detected in 40 (93%) children (IgG, 19 / 44%; IgM, 5 / 12%; IgG and IgM, 16 / 37%). 12/ 43 (28%) children were orally treated with penicillin V, 27 (63%) with amoxicillin, and 4 (9%) with macrolides in body weight-adjusted doses for 2-3wks (median, 20d). BL resolved completely between 21-289d (median, 56d). There was no significant difference between the penicillin (30-180d / 75d) and the amoxicillin group (21-289d / 50d; p=.306). No re-infections were observed.</w:t>
      </w:r>
    </w:p>
    <w:p w14:paraId="6A14C8D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BL is a typical, usually localized manifestation of LD in children. The majority of patients have an ear lesion, a negative tick-bite history but positive serology. BL is effectively treatable with a 3-week-course of betalactam antibiotics. </w:t>
      </w:r>
    </w:p>
    <w:p w14:paraId="3A69553E"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0140 </w:t>
      </w:r>
    </w:p>
    <w:p w14:paraId="75F7F866"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TUMORAL LESION OF THE CHEST WALL: A RARE PRESENTATION OF TUBERCULOSIS, CALLED TUBERCULOUS PERIPLEURITIS. </w:t>
      </w:r>
    </w:p>
    <w:p w14:paraId="450148D5"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DMR Hansman</w:t>
      </w:r>
      <w:r w:rsidRPr="00BD3DC8">
        <w:rPr>
          <w:rFonts w:ascii="Arial" w:hAnsi="Arial" w:cs="Arial"/>
          <w:sz w:val="18"/>
          <w:szCs w:val="18"/>
        </w:rPr>
        <w:t xml:space="preserve">, </w:t>
      </w:r>
      <w:r w:rsidRPr="00BD3DC8">
        <w:rPr>
          <w:rStyle w:val="autor"/>
          <w:rFonts w:ascii="Arial" w:hAnsi="Arial" w:cs="Arial"/>
          <w:sz w:val="18"/>
          <w:szCs w:val="18"/>
        </w:rPr>
        <w:t>CR Vera</w:t>
      </w:r>
      <w:r w:rsidRPr="00BD3DC8">
        <w:rPr>
          <w:rFonts w:ascii="Arial" w:hAnsi="Arial" w:cs="Arial"/>
          <w:sz w:val="18"/>
          <w:szCs w:val="18"/>
        </w:rPr>
        <w:t xml:space="preserve">, </w:t>
      </w:r>
      <w:r w:rsidRPr="00BD3DC8">
        <w:rPr>
          <w:rStyle w:val="autor"/>
          <w:rFonts w:ascii="Arial" w:hAnsi="Arial" w:cs="Arial"/>
          <w:sz w:val="18"/>
          <w:szCs w:val="18"/>
        </w:rPr>
        <w:t>OL Forero</w:t>
      </w:r>
      <w:r w:rsidRPr="00BD3DC8">
        <w:rPr>
          <w:rFonts w:ascii="Arial" w:hAnsi="Arial" w:cs="Arial"/>
          <w:sz w:val="18"/>
          <w:szCs w:val="18"/>
        </w:rPr>
        <w:t xml:space="preserve">, </w:t>
      </w:r>
      <w:r w:rsidRPr="00BD3DC8">
        <w:rPr>
          <w:rStyle w:val="autor"/>
          <w:rFonts w:ascii="Arial" w:hAnsi="Arial" w:cs="Arial"/>
          <w:sz w:val="18"/>
          <w:szCs w:val="18"/>
        </w:rPr>
        <w:t>M Corti</w:t>
      </w:r>
      <w:r w:rsidRPr="00BD3DC8">
        <w:rPr>
          <w:rFonts w:ascii="Arial" w:hAnsi="Arial" w:cs="Arial"/>
          <w:sz w:val="18"/>
          <w:szCs w:val="18"/>
        </w:rPr>
        <w:t xml:space="preserve">, </w:t>
      </w:r>
      <w:r w:rsidRPr="00BD3DC8">
        <w:rPr>
          <w:rStyle w:val="autor"/>
          <w:rFonts w:ascii="Arial" w:hAnsi="Arial" w:cs="Arial"/>
          <w:sz w:val="18"/>
          <w:szCs w:val="18"/>
        </w:rPr>
        <w:t>GE Pizzariello</w:t>
      </w:r>
      <w:r w:rsidRPr="00BD3DC8">
        <w:rPr>
          <w:rFonts w:ascii="Arial" w:hAnsi="Arial" w:cs="Arial"/>
          <w:sz w:val="18"/>
          <w:szCs w:val="18"/>
        </w:rPr>
        <w:t xml:space="preserve"> </w:t>
      </w:r>
    </w:p>
    <w:p w14:paraId="5D53DCE2"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Hospital F. J. Muñiz, Ciudad Autónoma de Buenos Aires, Argentina </w:t>
      </w:r>
    </w:p>
    <w:p w14:paraId="754DAB35" w14:textId="77777777" w:rsidR="007755A6" w:rsidRPr="00BD3DC8" w:rsidRDefault="007755A6" w:rsidP="007755A6">
      <w:pPr>
        <w:divId w:val="1938127312"/>
        <w:rPr>
          <w:rFonts w:ascii="Arial" w:hAnsi="Arial" w:cs="Arial"/>
          <w:sz w:val="18"/>
          <w:szCs w:val="18"/>
        </w:rPr>
      </w:pPr>
    </w:p>
    <w:p w14:paraId="3FADF9A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The peripleuritis is the inflammation of the tissues placed between parietal pleura and thoracic wall (endothoracic fasciae). It may be caused by multiple microorganisms, including </w:t>
      </w:r>
      <w:r w:rsidRPr="00BD3DC8">
        <w:rPr>
          <w:rFonts w:ascii="Arial" w:hAnsi="Arial" w:cs="Arial"/>
          <w:i/>
          <w:iCs/>
          <w:sz w:val="18"/>
          <w:szCs w:val="18"/>
          <w:lang w:val="en-US"/>
        </w:rPr>
        <w:t>Mycobacterium tuberculosis</w:t>
      </w:r>
      <w:r w:rsidRPr="00BD3DC8">
        <w:rPr>
          <w:rFonts w:ascii="Arial" w:hAnsi="Arial" w:cs="Arial"/>
          <w:sz w:val="18"/>
          <w:szCs w:val="18"/>
          <w:lang w:val="en-US"/>
        </w:rPr>
        <w:t xml:space="preserve"> (Mt).</w:t>
      </w:r>
    </w:p>
    <w:p w14:paraId="10505192" w14:textId="77777777" w:rsidR="007755A6" w:rsidRPr="00BD3DC8" w:rsidRDefault="007755A6" w:rsidP="007755A6">
      <w:pPr>
        <w:jc w:val="both"/>
        <w:divId w:val="1938127312"/>
        <w:rPr>
          <w:rFonts w:ascii="Arial" w:hAnsi="Arial" w:cs="Arial"/>
          <w:sz w:val="18"/>
          <w:szCs w:val="18"/>
          <w:lang w:val="en-US"/>
        </w:rPr>
      </w:pPr>
    </w:p>
    <w:p w14:paraId="7455FAD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Objective:The aim of this study is to describe two patients who presented tuberculous peripleuritis.</w:t>
      </w:r>
    </w:p>
    <w:p w14:paraId="21852223" w14:textId="77777777" w:rsidR="007755A6" w:rsidRPr="00BD3DC8" w:rsidRDefault="007755A6" w:rsidP="007755A6">
      <w:pPr>
        <w:jc w:val="both"/>
        <w:divId w:val="1938127312"/>
        <w:rPr>
          <w:rFonts w:ascii="Arial" w:hAnsi="Arial" w:cs="Arial"/>
          <w:sz w:val="18"/>
          <w:szCs w:val="18"/>
          <w:lang w:val="en-US"/>
        </w:rPr>
      </w:pPr>
    </w:p>
    <w:p w14:paraId="0B7B615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We describe the clinical features, laboratory findings and diagnostic images of two male patients who were attended at our hospital in 2001 and 2006.</w:t>
      </w:r>
    </w:p>
    <w:p w14:paraId="17516101" w14:textId="77777777" w:rsidR="007755A6" w:rsidRPr="00BD3DC8" w:rsidRDefault="007755A6" w:rsidP="007755A6">
      <w:pPr>
        <w:jc w:val="both"/>
        <w:divId w:val="1938127312"/>
        <w:rPr>
          <w:rFonts w:ascii="Arial" w:hAnsi="Arial" w:cs="Arial"/>
          <w:sz w:val="18"/>
          <w:szCs w:val="18"/>
          <w:lang w:val="en-US"/>
        </w:rPr>
      </w:pPr>
    </w:p>
    <w:p w14:paraId="2803318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Case1: a 19 year old man presented with a painless nodule over the right side of the back. It was well circumscribed, tender to palpation and it measured 7 x </w:t>
      </w:r>
      <w:smartTag w:uri="urn:schemas-microsoft-com:office:smarttags" w:element="metricconverter">
        <w:smartTagPr>
          <w:attr w:name="ProductID" w:val="4 cm"/>
        </w:smartTagPr>
        <w:r w:rsidRPr="00BD3DC8">
          <w:rPr>
            <w:rFonts w:ascii="Arial" w:hAnsi="Arial" w:cs="Arial"/>
            <w:sz w:val="18"/>
            <w:szCs w:val="18"/>
            <w:lang w:val="en-US"/>
          </w:rPr>
          <w:t>4 cm</w:t>
        </w:r>
      </w:smartTag>
      <w:r w:rsidRPr="00BD3DC8">
        <w:rPr>
          <w:rFonts w:ascii="Arial" w:hAnsi="Arial" w:cs="Arial"/>
          <w:sz w:val="18"/>
          <w:szCs w:val="18"/>
          <w:lang w:val="en-US"/>
        </w:rPr>
        <w:t xml:space="preserve"> of diameter. It followed the shape of the rib, the overlying skin was normal. Significant laboratory findings and diagnostic images included:1) Mantoux test (PPD): </w:t>
      </w:r>
      <w:smartTag w:uri="urn:schemas-microsoft-com:office:smarttags" w:element="metricconverter">
        <w:smartTagPr>
          <w:attr w:name="ProductID" w:val="7 mm"/>
        </w:smartTagPr>
        <w:r w:rsidRPr="00BD3DC8">
          <w:rPr>
            <w:rFonts w:ascii="Arial" w:hAnsi="Arial" w:cs="Arial"/>
            <w:sz w:val="18"/>
            <w:szCs w:val="18"/>
            <w:lang w:val="en-US"/>
          </w:rPr>
          <w:t>7 mm</w:t>
        </w:r>
      </w:smartTag>
      <w:r w:rsidRPr="00BD3DC8">
        <w:rPr>
          <w:rFonts w:ascii="Arial" w:hAnsi="Arial" w:cs="Arial"/>
          <w:sz w:val="18"/>
          <w:szCs w:val="18"/>
          <w:lang w:val="en-US"/>
        </w:rPr>
        <w:t xml:space="preserve">; 2) chest X-ray showed homogeneous opacity in the right hemithorax, Skarby`s sign was present; 3) ultrasound showed liquid images in subcutaneous tissue that continued with similar images in endothoracic fasciae; 4) thorax computerized tomography scan revealed peripleural compromise; 5) fine needle aspiration from subcutaneous lesion showed acid fast bacilli with Ziehl Neelsen stain, Mt was isolated from culture; 6) serology for HIV was negative. The diagnosis of tuberculous peripleuritis was made and the patient was started on antituberculous therapy with rifampin (10 mg/kg/day), isoniazid (5 mg/kg/day), ethambutol (15 mg/kg/day) and pyrazinamide (25 mg/kg/day) for the initial 2 months, followed by rifampin and isoniazid. </w:t>
      </w:r>
    </w:p>
    <w:p w14:paraId="1D8F59B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Case 2: a 48 year old man, HIV seropositive since 1998, presented with a large parasternal nodule, over the left pectoral area. The mass had similar characteristics to the one presented above. Significant laboratory findings and diagnostic images included:1) Mantoux test (PPD): </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2) chest X-ray showed homogeneous opacity in the left hemithorax, Skarby`s sign was present; 3) thorax computerized tomography scan revealed peripleural involvement which continued with a subcutaneous mass; 4) fine needle aspiration from subcutaneous lesion showed acid fast bacilli with Ziehl Neelsen stain, Mt was isolated from culture; 5) CD 4: 272 cell/</w:t>
      </w:r>
      <w:r w:rsidRPr="00BD3DC8">
        <w:rPr>
          <w:rFonts w:ascii="Arial" w:hAnsi="Arial" w:cs="Arial"/>
          <w:sz w:val="18"/>
          <w:szCs w:val="18"/>
        </w:rPr>
        <w:t>μ</w:t>
      </w:r>
      <w:r w:rsidRPr="00BD3DC8">
        <w:rPr>
          <w:rFonts w:ascii="Arial" w:hAnsi="Arial" w:cs="Arial"/>
          <w:sz w:val="18"/>
          <w:szCs w:val="18"/>
          <w:lang w:val="en-US"/>
        </w:rPr>
        <w:t>l; 6) plasma viral load: 28.861 copies/ml.The diagnosis of tuberculous peripleuritis was made and the patient was started on antituberculous therapy similar to the one recommended in the first case.</w:t>
      </w:r>
    </w:p>
    <w:p w14:paraId="1F7277C3" w14:textId="77777777" w:rsidR="007755A6" w:rsidRPr="00BD3DC8" w:rsidRDefault="007755A6" w:rsidP="007755A6">
      <w:pPr>
        <w:jc w:val="both"/>
        <w:divId w:val="1938127312"/>
        <w:rPr>
          <w:rFonts w:ascii="Arial" w:hAnsi="Arial" w:cs="Arial"/>
          <w:sz w:val="18"/>
          <w:szCs w:val="18"/>
          <w:lang w:val="en-US"/>
        </w:rPr>
      </w:pPr>
    </w:p>
    <w:p w14:paraId="05692DF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Peripleuritis is a rare presentation of tuberculosis and the diagnosis is often difficult. Mt is the most frequent etiology but it can be produced by infectious and non-infectious diseases. The cutaneous manifestation is due to the emergence of peripleural abscess through weak points of the thoracic wall and can be seen in the skin as a nodule (the first intrathoracic stage can be asymptomatic). The early diagnosis made by the dermatologist will avoid delays in beginning the specific treatment. We emphasize the usefulness of fine needle aspiration in the diagnosis. </w:t>
      </w:r>
    </w:p>
    <w:p w14:paraId="2F15F497"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0141 </w:t>
      </w:r>
    </w:p>
    <w:p w14:paraId="785508BD"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ISOLATION AND SENSITIVITY PATTERN OF MYCOBACTERIA IN CUTANEOUS TUBERCULOSIS </w:t>
      </w:r>
    </w:p>
    <w:p w14:paraId="713D2A3A"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A Singal</w:t>
      </w:r>
      <w:r w:rsidRPr="00BD3DC8">
        <w:rPr>
          <w:rFonts w:ascii="Arial" w:hAnsi="Arial" w:cs="Arial"/>
          <w:sz w:val="18"/>
          <w:szCs w:val="18"/>
          <w:lang w:val="en-US"/>
        </w:rPr>
        <w:t xml:space="preserve">, </w:t>
      </w:r>
      <w:r w:rsidRPr="00BD3DC8">
        <w:rPr>
          <w:rStyle w:val="autor"/>
          <w:rFonts w:ascii="Arial" w:hAnsi="Arial" w:cs="Arial"/>
          <w:sz w:val="18"/>
          <w:szCs w:val="18"/>
          <w:lang w:val="en-US"/>
        </w:rPr>
        <w:t>P Agarwal</w:t>
      </w:r>
      <w:r w:rsidRPr="00BD3DC8">
        <w:rPr>
          <w:rFonts w:ascii="Arial" w:hAnsi="Arial" w:cs="Arial"/>
          <w:sz w:val="18"/>
          <w:szCs w:val="18"/>
          <w:lang w:val="en-US"/>
        </w:rPr>
        <w:t xml:space="preserve">, </w:t>
      </w:r>
      <w:r w:rsidRPr="00BD3DC8">
        <w:rPr>
          <w:rStyle w:val="autor"/>
          <w:rFonts w:ascii="Arial" w:hAnsi="Arial" w:cs="Arial"/>
          <w:sz w:val="18"/>
          <w:szCs w:val="18"/>
          <w:lang w:val="en-US"/>
        </w:rPr>
        <w:t>SN Bhattacharya</w:t>
      </w:r>
      <w:r w:rsidRPr="00BD3DC8">
        <w:rPr>
          <w:rFonts w:ascii="Arial" w:hAnsi="Arial" w:cs="Arial"/>
          <w:sz w:val="18"/>
          <w:szCs w:val="18"/>
          <w:lang w:val="en-US"/>
        </w:rPr>
        <w:t xml:space="preserve">, </w:t>
      </w:r>
      <w:r w:rsidRPr="00BD3DC8">
        <w:rPr>
          <w:rStyle w:val="autor"/>
          <w:rFonts w:ascii="Arial" w:hAnsi="Arial" w:cs="Arial"/>
          <w:sz w:val="18"/>
          <w:szCs w:val="18"/>
          <w:lang w:val="en-US"/>
        </w:rPr>
        <w:t>K Mishra</w:t>
      </w:r>
      <w:r w:rsidRPr="00BD3DC8">
        <w:rPr>
          <w:rFonts w:ascii="Arial" w:hAnsi="Arial" w:cs="Arial"/>
          <w:sz w:val="18"/>
          <w:szCs w:val="18"/>
          <w:lang w:val="en-US"/>
        </w:rPr>
        <w:t xml:space="preserve"> </w:t>
      </w:r>
    </w:p>
    <w:p w14:paraId="5289DEBE"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University College of Medical Sciences and GTB Hospital, Dilshad Garden, Delhi-110095, India </w:t>
      </w:r>
    </w:p>
    <w:p w14:paraId="0E32F99D" w14:textId="77777777" w:rsidR="007755A6" w:rsidRPr="00BD3DC8" w:rsidRDefault="007755A6" w:rsidP="007755A6">
      <w:pPr>
        <w:divId w:val="1938127312"/>
        <w:rPr>
          <w:rFonts w:ascii="Arial" w:hAnsi="Arial" w:cs="Arial"/>
          <w:sz w:val="18"/>
          <w:szCs w:val="18"/>
          <w:lang w:val="en-US"/>
        </w:rPr>
      </w:pPr>
    </w:p>
    <w:p w14:paraId="549EC6A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 / OBJECTIVES:</w:t>
      </w:r>
    </w:p>
    <w:p w14:paraId="6A383E4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Mycobacterial isolation from cutaneous tuberculosis on Lowenstein-Jensen (L-J) medium is low. BACTEC-460 culture medium has shown better isolation rates in pulmonary tuberculosis. There is progressive increase in prevalence of multidrug-resistance in latter though similar studies are lacking in cutaneous tuberculosis. This study was undertaken in patients with cutaneous tuberculosis </w:t>
      </w:r>
    </w:p>
    <w:p w14:paraId="0ABAE1F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1. To assess and compare the sensitivity of mycobacterial culture on L-J medium and BACTEC 460 culture medium. </w:t>
      </w:r>
    </w:p>
    <w:p w14:paraId="3E7ACFD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2. To identify the species responsible in each of the mycobacterial isolates obtained.</w:t>
      </w:r>
    </w:p>
    <w:p w14:paraId="088342A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3. To determine the pattern of drug sensitivity.</w:t>
      </w:r>
    </w:p>
    <w:p w14:paraId="2EA16760" w14:textId="77777777" w:rsidR="007755A6" w:rsidRPr="00BD3DC8" w:rsidRDefault="007755A6" w:rsidP="007755A6">
      <w:pPr>
        <w:jc w:val="both"/>
        <w:divId w:val="1938127312"/>
        <w:rPr>
          <w:rFonts w:ascii="Arial" w:hAnsi="Arial" w:cs="Arial"/>
          <w:sz w:val="18"/>
          <w:szCs w:val="18"/>
          <w:lang w:val="en-US"/>
        </w:rPr>
      </w:pPr>
    </w:p>
    <w:p w14:paraId="01078BC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w:t>
      </w:r>
    </w:p>
    <w:p w14:paraId="1989B96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Thirty untreated, clinically diagnosed and histopathologically documented patients of cutaneous tuberculosis were included in this prospective study. Patients were classified into different clinical types. Tuberculin test, hematological investigations and chest skiagrams were done in all. X-rays and CT scans of relevant bones and joints were carried out in selected patients. At least one lesion from each patient was subjected to mycobacterial culture on L-J and BACTEC media. Isolates thus obtained were identified and subjected to drug sensitivity testing against four first line antitubercular drugs namely - rifampicin, isoniazid, ethambutol and streptomycin.</w:t>
      </w:r>
    </w:p>
    <w:p w14:paraId="539A0D57" w14:textId="77777777" w:rsidR="007755A6" w:rsidRPr="00BD3DC8" w:rsidRDefault="007755A6" w:rsidP="007755A6">
      <w:pPr>
        <w:jc w:val="both"/>
        <w:divId w:val="1938127312"/>
        <w:rPr>
          <w:rFonts w:ascii="Arial" w:hAnsi="Arial" w:cs="Arial"/>
          <w:sz w:val="18"/>
          <w:szCs w:val="18"/>
          <w:lang w:val="en-US"/>
        </w:rPr>
      </w:pPr>
    </w:p>
    <w:p w14:paraId="57FEAA0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RESULTS: </w:t>
      </w:r>
    </w:p>
    <w:p w14:paraId="5FCE4BA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Of 30 patients (17 males) majority (56.7%) were between 11 and 20 years of age. Lupus vulgaris was the commonest clinical variant seen in 16 (53.3%) patients followed by scrofuloderma in 11 (36.7%). One patient had tuberculous verrucosa cutis. Two patients presented with more than one morphological type of lesions. 7 (23.3%) cases had family history of tuberculosis. Mean duration of disease was 41 months in lupus vulgaris and 5.5 months in scrofuloderma. </w:t>
      </w:r>
    </w:p>
    <w:p w14:paraId="08390F7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Cultures were taken from thirty-one lesions. Isolates were obtained from 21 (67.7%) lesions. Eight isolates were recovered on L-J medium (25.8%) after a mean duration of 37.4 days (range 16-56 days) and eighteen on BACTEC medium (58.1%) after a mean duration of 16.6 days (range 1-45 days). Of 21 isolates, 20 were M. tuberculosis and one isolate was atypical mycobacterium.</w:t>
      </w:r>
    </w:p>
    <w:p w14:paraId="10136B9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Drug resistance was seen in 5 isolates (25%) of M. tuberculosis, of these two had multidrug-resistance. </w:t>
      </w:r>
    </w:p>
    <w:p w14:paraId="5412BF57" w14:textId="77777777" w:rsidR="007755A6" w:rsidRPr="00BD3DC8" w:rsidRDefault="007755A6" w:rsidP="007755A6">
      <w:pPr>
        <w:jc w:val="both"/>
        <w:divId w:val="1938127312"/>
        <w:rPr>
          <w:rFonts w:ascii="Arial" w:hAnsi="Arial" w:cs="Arial"/>
          <w:sz w:val="18"/>
          <w:szCs w:val="18"/>
          <w:lang w:val="en-US"/>
        </w:rPr>
      </w:pPr>
    </w:p>
    <w:p w14:paraId="6E435DB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w:t>
      </w:r>
    </w:p>
    <w:p w14:paraId="29704CD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Compared to L-J medium, BACTEC-460 medium demonstrated improved mycobacterial isolation rate and substantially reduced detection time. BACTEC-460 may be recommended for routine use to enable administration of appropriate anti-tubercular treatment. Multidrug-resistant strains may be encountered with increasing frequency in future in cutaneous tuberculosis as well. Atypical mycobacteria does not appear to be common from this study. </w:t>
      </w:r>
    </w:p>
    <w:p w14:paraId="5441AA74"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0142 </w:t>
      </w:r>
    </w:p>
    <w:p w14:paraId="7634FAC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SWIMMING-POOL GRANULOMA. EIGHT CASES </w:t>
      </w:r>
    </w:p>
    <w:p w14:paraId="6984BD6A"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MF Pedrini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Jaled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Förster</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P González</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Anaya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MC Kien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 Casas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F Stengel</w:t>
      </w:r>
      <w:r w:rsidRPr="00BD3DC8">
        <w:rPr>
          <w:rStyle w:val="codigoinstituciones"/>
          <w:sz w:val="18"/>
          <w:szCs w:val="18"/>
          <w:lang w:val="en-US"/>
        </w:rPr>
        <w:t>1</w:t>
      </w:r>
      <w:r w:rsidRPr="00BD3DC8">
        <w:rPr>
          <w:rFonts w:ascii="Arial" w:hAnsi="Arial" w:cs="Arial"/>
          <w:sz w:val="18"/>
          <w:szCs w:val="18"/>
          <w:lang w:val="en-US"/>
        </w:rPr>
        <w:t xml:space="preserve"> </w:t>
      </w:r>
    </w:p>
    <w:p w14:paraId="24637CBA"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1 Instituto Universitario CEMIC. Ciudad de Buenos Aires, Argentina., 2 Hospital Muñiz. Ciudad de Buenos Aires, Argentina., 3 Universidad de Buenos Aires.Ciudad de Buenos Aires, Argentina., 4 Hospital de Clínicas José de San Martín.Ciudad de Buenos Aires, Argentina. </w:t>
      </w:r>
    </w:p>
    <w:p w14:paraId="17B4B0A8" w14:textId="77777777" w:rsidR="007755A6" w:rsidRPr="00BD3DC8" w:rsidRDefault="007755A6" w:rsidP="007755A6">
      <w:pPr>
        <w:divId w:val="1938127312"/>
        <w:rPr>
          <w:rFonts w:ascii="Arial" w:hAnsi="Arial" w:cs="Arial"/>
          <w:sz w:val="18"/>
          <w:szCs w:val="18"/>
        </w:rPr>
      </w:pPr>
    </w:p>
    <w:p w14:paraId="09E9E2A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Introduction: Mycobacterium Marinum is a non-tuberculous mycobacterium wich affects different fish species both from cold or warm, fresh or salted water. Humans can be infected by direct contact with fish or contaminated water. </w:t>
      </w:r>
    </w:p>
    <w:p w14:paraId="6CA87D99" w14:textId="77777777" w:rsidR="007755A6" w:rsidRPr="00BD3DC8" w:rsidRDefault="007755A6" w:rsidP="007755A6">
      <w:pPr>
        <w:jc w:val="both"/>
        <w:divId w:val="1938127312"/>
        <w:rPr>
          <w:rFonts w:ascii="Arial" w:hAnsi="Arial" w:cs="Arial"/>
          <w:sz w:val="18"/>
          <w:szCs w:val="18"/>
          <w:lang w:val="en-US"/>
        </w:rPr>
      </w:pPr>
    </w:p>
    <w:p w14:paraId="16E7567D"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In most cases, the lesion is limited to skin on the limbs, but it can spread to deeper tissues resulting in tenosynovitis, arthritis and osteomyelitis . Disseminated infections are exceptional. </w:t>
      </w:r>
    </w:p>
    <w:p w14:paraId="43EDAF49" w14:textId="77777777" w:rsidR="007755A6" w:rsidRPr="00BD3DC8" w:rsidRDefault="007755A6" w:rsidP="007755A6">
      <w:pPr>
        <w:jc w:val="both"/>
        <w:divId w:val="1938127312"/>
        <w:rPr>
          <w:rFonts w:ascii="Arial" w:hAnsi="Arial" w:cs="Arial"/>
          <w:sz w:val="18"/>
          <w:szCs w:val="18"/>
          <w:lang w:val="en-US"/>
        </w:rPr>
      </w:pPr>
    </w:p>
    <w:p w14:paraId="106A4E00" w14:textId="77777777" w:rsidR="007755A6" w:rsidRPr="00BD3DC8" w:rsidRDefault="007755A6" w:rsidP="007755A6">
      <w:pPr>
        <w:jc w:val="both"/>
        <w:divId w:val="1938127312"/>
        <w:rPr>
          <w:rFonts w:ascii="Arial" w:hAnsi="Arial" w:cs="Arial"/>
          <w:sz w:val="18"/>
          <w:szCs w:val="18"/>
          <w:lang w:val="en-US"/>
        </w:rPr>
      </w:pPr>
    </w:p>
    <w:p w14:paraId="593F1E9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Eight cases with mycobacterium marinum were studied in Argentina, including six males and two females ranging from 19 to 63 years old. Only two patients did not refer contact with fish. </w:t>
      </w:r>
    </w:p>
    <w:p w14:paraId="6585FA85" w14:textId="77777777" w:rsidR="007755A6" w:rsidRPr="00BD3DC8" w:rsidRDefault="007755A6" w:rsidP="007755A6">
      <w:pPr>
        <w:jc w:val="both"/>
        <w:divId w:val="1938127312"/>
        <w:rPr>
          <w:rFonts w:ascii="Arial" w:hAnsi="Arial" w:cs="Arial"/>
          <w:sz w:val="18"/>
          <w:szCs w:val="18"/>
          <w:lang w:val="en-US"/>
        </w:rPr>
      </w:pPr>
    </w:p>
    <w:p w14:paraId="5FE8B4D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skin lesions were asymptomatic plaques or nodules. All were located on the upper limbs and had a chronic course. One patient had swelling of the soft tissue on his left index finger.</w:t>
      </w:r>
    </w:p>
    <w:p w14:paraId="7D6E1429" w14:textId="77777777" w:rsidR="007755A6" w:rsidRPr="00BD3DC8" w:rsidRDefault="007755A6" w:rsidP="007755A6">
      <w:pPr>
        <w:jc w:val="both"/>
        <w:divId w:val="1938127312"/>
        <w:rPr>
          <w:rFonts w:ascii="Arial" w:hAnsi="Arial" w:cs="Arial"/>
          <w:sz w:val="18"/>
          <w:szCs w:val="18"/>
          <w:lang w:val="en-US"/>
        </w:rPr>
      </w:pPr>
    </w:p>
    <w:p w14:paraId="03085F5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Histologic examination: The most frequent finding was the presence of granulomas in the dermis. One case showed a non-specific acute and chronic inflammatory reaction. </w:t>
      </w:r>
    </w:p>
    <w:p w14:paraId="733F06A3" w14:textId="77777777" w:rsidR="007755A6" w:rsidRPr="00BD3DC8" w:rsidRDefault="007755A6" w:rsidP="007755A6">
      <w:pPr>
        <w:jc w:val="both"/>
        <w:divId w:val="1938127312"/>
        <w:rPr>
          <w:rFonts w:ascii="Arial" w:hAnsi="Arial" w:cs="Arial"/>
          <w:sz w:val="18"/>
          <w:szCs w:val="18"/>
          <w:lang w:val="en-US"/>
        </w:rPr>
      </w:pPr>
    </w:p>
    <w:p w14:paraId="53EEA09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Culture confirmed mycobacterium marinum´s in all cases.</w:t>
      </w:r>
    </w:p>
    <w:p w14:paraId="049397B4" w14:textId="77777777" w:rsidR="007755A6" w:rsidRPr="00BD3DC8" w:rsidRDefault="007755A6" w:rsidP="007755A6">
      <w:pPr>
        <w:jc w:val="both"/>
        <w:divId w:val="1938127312"/>
        <w:rPr>
          <w:rFonts w:ascii="Arial" w:hAnsi="Arial" w:cs="Arial"/>
          <w:sz w:val="18"/>
          <w:szCs w:val="18"/>
          <w:lang w:val="en-US"/>
        </w:rPr>
      </w:pPr>
    </w:p>
    <w:p w14:paraId="2D2F758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Treatment: Thermotherapy and antibiotics for three months resulted in cure of the patients. Antibiotic regimens included Minocycline 200 mg qd or Clarithromycin 500 mg bid. The patient with fat tissue involvement was treated with a combination of ofloxacin 400 mg qd and azithromycin 500 mg qd. </w:t>
      </w:r>
    </w:p>
    <w:p w14:paraId="10BBE102" w14:textId="77777777" w:rsidR="007755A6" w:rsidRPr="00BD3DC8" w:rsidRDefault="007755A6" w:rsidP="007755A6">
      <w:pPr>
        <w:jc w:val="both"/>
        <w:divId w:val="1938127312"/>
        <w:rPr>
          <w:rFonts w:ascii="Arial" w:hAnsi="Arial" w:cs="Arial"/>
          <w:sz w:val="18"/>
          <w:szCs w:val="18"/>
          <w:lang w:val="en-US"/>
        </w:rPr>
      </w:pPr>
    </w:p>
    <w:p w14:paraId="12B3C8F8" w14:textId="77777777" w:rsidR="007755A6" w:rsidRPr="00BD3DC8" w:rsidRDefault="007755A6" w:rsidP="007755A6">
      <w:pPr>
        <w:jc w:val="both"/>
        <w:divId w:val="1938127312"/>
        <w:rPr>
          <w:rFonts w:ascii="Arial" w:hAnsi="Arial" w:cs="Arial"/>
          <w:sz w:val="18"/>
          <w:szCs w:val="18"/>
          <w:lang w:val="en-US"/>
        </w:rPr>
      </w:pPr>
    </w:p>
    <w:p w14:paraId="1631914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Mycobacterium Marinum infections are an emerging problem related to “fish tank hobby”. The patient history is essential for diagnosis. Starting a prompt therapy is important to avoid infection dissemination. </w:t>
      </w:r>
    </w:p>
    <w:p w14:paraId="069E6F8A"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0143 </w:t>
      </w:r>
    </w:p>
    <w:p w14:paraId="0729BD74"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IMIPENEM-CILASTATIN VERSUS CLINDAMYCIN FOR THE TREATMENT OF HOSPITALIZED PATIENTS WITH MODERATE TO COMPLICATED LOWER LIMB CELLULITIS: A RANDOMIZED, PROSPECTIVE STUDY. </w:t>
      </w:r>
    </w:p>
    <w:p w14:paraId="6755C715" w14:textId="77777777" w:rsidR="007755A6" w:rsidRPr="00BD3DC8" w:rsidRDefault="007755A6" w:rsidP="007755A6">
      <w:pPr>
        <w:jc w:val="both"/>
        <w:divId w:val="1938127312"/>
        <w:rPr>
          <w:rFonts w:ascii="Arial" w:hAnsi="Arial" w:cs="Arial"/>
          <w:sz w:val="18"/>
          <w:szCs w:val="18"/>
          <w:lang w:val="fr-FR"/>
        </w:rPr>
      </w:pPr>
      <w:r w:rsidRPr="00BD3DC8">
        <w:rPr>
          <w:rStyle w:val="primerautor"/>
          <w:rFonts w:ascii="Arial" w:hAnsi="Arial" w:cs="Arial"/>
          <w:sz w:val="18"/>
          <w:szCs w:val="18"/>
          <w:lang w:val="fr-FR"/>
        </w:rPr>
        <w:t>C Gouveia</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M André</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P Filipe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F Pinto</w:t>
      </w:r>
      <w:r w:rsidRPr="00BD3DC8">
        <w:rPr>
          <w:rStyle w:val="codigoinstituciones"/>
          <w:sz w:val="18"/>
          <w:szCs w:val="18"/>
          <w:lang w:val="fr-FR"/>
        </w:rPr>
        <w:t>2</w:t>
      </w:r>
      <w:r w:rsidRPr="00BD3DC8">
        <w:rPr>
          <w:rFonts w:ascii="Arial" w:hAnsi="Arial" w:cs="Arial"/>
          <w:sz w:val="18"/>
          <w:szCs w:val="18"/>
          <w:lang w:val="fr-FR"/>
        </w:rPr>
        <w:t xml:space="preserve"> </w:t>
      </w:r>
    </w:p>
    <w:p w14:paraId="60C35674"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1 University Clinic of Dermatology, Hospital de Santa Maria, Lisboa, 2 Instituto de Microbiologia, Faculdade de Medicina de Lisboa </w:t>
      </w:r>
    </w:p>
    <w:p w14:paraId="40D89A93" w14:textId="77777777" w:rsidR="007755A6" w:rsidRPr="00BD3DC8" w:rsidRDefault="007755A6" w:rsidP="007755A6">
      <w:pPr>
        <w:divId w:val="1938127312"/>
        <w:rPr>
          <w:rFonts w:ascii="Arial" w:hAnsi="Arial" w:cs="Arial"/>
          <w:sz w:val="18"/>
          <w:szCs w:val="18"/>
        </w:rPr>
      </w:pPr>
    </w:p>
    <w:p w14:paraId="50AECB9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Imipenem is often used in hospitalized patients with cellulitis because it covers an exceptionally wide spectrum of aerobic and anaerobic pathogens, and has been found to be effective in complicated skin and soft-tissue infections. However, this drug may have a broader spectrum than needed for most of those infections, and is quite expensive. Clindamycin is active against numerous anaerobes, most aerobic gram-positive cocci (including most strains of pneumococcus, group A Streptococcus, S viridans, and Staphylococcus ) and some protozoa. This old, inexpensive agent, has been used successfully to treat skin and soft tissue infections in adults and children.</w:t>
      </w:r>
    </w:p>
    <w:p w14:paraId="5CC59063" w14:textId="77777777" w:rsidR="007755A6" w:rsidRPr="00BD3DC8" w:rsidRDefault="007755A6" w:rsidP="007755A6">
      <w:pPr>
        <w:jc w:val="both"/>
        <w:divId w:val="1938127312"/>
        <w:rPr>
          <w:rFonts w:ascii="Arial" w:hAnsi="Arial" w:cs="Arial"/>
          <w:sz w:val="18"/>
          <w:szCs w:val="18"/>
          <w:lang w:val="en-US"/>
        </w:rPr>
      </w:pPr>
    </w:p>
    <w:p w14:paraId="2240FDB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xml:space="preserve"> To prospectively compare the efficacy and safety of intravenous imipenem-cilastatin versus clindamycin for the treatment of moderate to complicated lower limb cellulitis in hospitalized patients. </w:t>
      </w:r>
    </w:p>
    <w:p w14:paraId="3251D721"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Eligible patients were hospitalized men and women aged »18 years with extensive cellulitis or with significant underlying disease (e.g., diabetes mellitus, peripheral vascular disease, peripheral neuropathy, or lower venous insufficiency) that had at least 2 of the following signs and symptoms: fever, erythema, swelling, localized warmth, pain, WBC count of&gt;11000 cells/mm3 or positive RCP). They were randomly assigned (1:1) to receive either clindamycin (600 mg IV q8h) or imipenem-cilastatin (500 mg IV q6h). Several variables were studied: sex, age, presence of entry portals and predisposing factors/underlying diseases, infection characteristics upon admission (duration of inflammatory signs, previous use of antibiotics or NSAIDs, WBC, ASO titer, RCP), duration of antibiotic therapy and hospitalization, bacteriological study, clinical and laboratorial re-evaluation, adverse events and clinical outcome. The main outcome measure was the mean number of days of antibiotic therapy required until clinical response. The statistical comparison between the 2 treatment groups was made by chi-square test and by cox regression test where appropriate. </w:t>
      </w:r>
    </w:p>
    <w:p w14:paraId="08B6E6AE" w14:textId="77777777" w:rsidR="007755A6" w:rsidRPr="00BD3DC8" w:rsidRDefault="007755A6" w:rsidP="007755A6">
      <w:pPr>
        <w:jc w:val="both"/>
        <w:divId w:val="1938127312"/>
        <w:rPr>
          <w:rFonts w:ascii="Arial" w:hAnsi="Arial" w:cs="Arial"/>
          <w:sz w:val="18"/>
          <w:szCs w:val="18"/>
          <w:lang w:val="en-US"/>
        </w:rPr>
      </w:pPr>
    </w:p>
    <w:p w14:paraId="6BBC64F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In total, 62 patients (29 men and 33 women) were enrolled. The mean age of the study population was 58,1years. Thirty-two patients received imipenem-cilastatin for a mean of 11,1days and 30 patients received clindamycin for a mean of 11,8days (95% CI). There were no significant differences between the two groups and all patients had a satisfactory response. The other variables studied (age, sex, entry portals, predisposing factors/underlying diseases and infection characteristics upon admission) did not significantly affect the clinical outcome. Adverse reactions were few (21%) and reversible: drug eruption (7 cases), headache (1), diarrhea (4). </w:t>
      </w:r>
    </w:p>
    <w:p w14:paraId="3579798C" w14:textId="77777777" w:rsidR="007755A6" w:rsidRPr="00BD3DC8" w:rsidRDefault="007755A6" w:rsidP="007755A6">
      <w:pPr>
        <w:jc w:val="both"/>
        <w:divId w:val="1938127312"/>
        <w:rPr>
          <w:rFonts w:ascii="Arial" w:hAnsi="Arial" w:cs="Arial"/>
          <w:sz w:val="18"/>
          <w:szCs w:val="18"/>
          <w:lang w:val="en-US"/>
        </w:rPr>
      </w:pPr>
    </w:p>
    <w:p w14:paraId="1038BD6A"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In this study, clindamycin, 600 mg IV q8h had comparable efficacy to imipenem-cilastatin, 500 mg IV q6h to treat moderate to complicated lower limb cellulitis. </w:t>
      </w:r>
    </w:p>
    <w:p w14:paraId="6BC73EE8"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0144 </w:t>
      </w:r>
    </w:p>
    <w:p w14:paraId="55C53B59"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PITTED KERATOLYSIS TREATED BY FUSIDIC ACID CREAM </w:t>
      </w:r>
    </w:p>
    <w:p w14:paraId="0A82A2EC" w14:textId="77777777" w:rsidR="007755A6" w:rsidRPr="00BD3DC8" w:rsidRDefault="007755A6" w:rsidP="007755A6">
      <w:pPr>
        <w:jc w:val="both"/>
        <w:divId w:val="1938127312"/>
        <w:rPr>
          <w:rFonts w:ascii="Arial" w:hAnsi="Arial" w:cs="Arial"/>
          <w:sz w:val="18"/>
          <w:szCs w:val="18"/>
          <w:lang w:val="fr-FR"/>
        </w:rPr>
      </w:pPr>
      <w:r w:rsidRPr="00BD3DC8">
        <w:rPr>
          <w:rStyle w:val="primerautor"/>
          <w:rFonts w:ascii="Arial" w:hAnsi="Arial" w:cs="Arial"/>
          <w:sz w:val="18"/>
          <w:szCs w:val="18"/>
          <w:lang w:val="fr-FR"/>
        </w:rPr>
        <w:t>M Septe</w:t>
      </w:r>
      <w:r w:rsidRPr="00BD3DC8">
        <w:rPr>
          <w:rFonts w:ascii="Arial" w:hAnsi="Arial" w:cs="Arial"/>
          <w:sz w:val="18"/>
          <w:szCs w:val="18"/>
          <w:lang w:val="fr-FR"/>
        </w:rPr>
        <w:t xml:space="preserve"> </w:t>
      </w:r>
    </w:p>
    <w:p w14:paraId="50B0E630" w14:textId="77777777" w:rsidR="007755A6" w:rsidRPr="00BD3DC8" w:rsidRDefault="007755A6" w:rsidP="007755A6">
      <w:pPr>
        <w:divId w:val="1938127312"/>
        <w:rPr>
          <w:rFonts w:ascii="Arial" w:hAnsi="Arial" w:cs="Arial"/>
          <w:sz w:val="18"/>
          <w:szCs w:val="18"/>
          <w:lang w:val="fr-FR"/>
        </w:rPr>
      </w:pPr>
      <w:r w:rsidRPr="00BD3DC8">
        <w:rPr>
          <w:rFonts w:ascii="Arial" w:hAnsi="Arial" w:cs="Arial"/>
          <w:sz w:val="18"/>
          <w:szCs w:val="18"/>
          <w:lang w:val="fr-FR"/>
        </w:rPr>
        <w:t xml:space="preserve">Ventspils Polyclinic, Ventspils, Latvia </w:t>
      </w:r>
    </w:p>
    <w:p w14:paraId="2D7BB0F5" w14:textId="77777777" w:rsidR="007755A6" w:rsidRPr="00BD3DC8" w:rsidRDefault="007755A6" w:rsidP="007755A6">
      <w:pPr>
        <w:divId w:val="1938127312"/>
        <w:rPr>
          <w:rFonts w:ascii="Arial" w:hAnsi="Arial" w:cs="Arial"/>
          <w:sz w:val="18"/>
          <w:szCs w:val="18"/>
          <w:lang w:val="fr-FR"/>
        </w:rPr>
      </w:pPr>
    </w:p>
    <w:p w14:paraId="7D40619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Objectives. Pitted keratolysis is a skin disorder characterized by crateriform pitting that affects the pressure-bearing aspects of the plantar surface of the feet. Pitted keratolysis (Keratoma sulcatum , Keratolysis plantare sulcatum ) has been reported to be more common among bare-footed people living in tropical regions. Pitted keratolysis is comparatively common in our country in the last years. Pitted keratolysis is caused by a cutaneous infection with Micrococcus sedentarius, Dermatophilus congolensis, or species of Corynebacterium and Actinomyces.</w:t>
      </w:r>
    </w:p>
    <w:p w14:paraId="29ED061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We treated 12 male and 4 female with typical skin lesion of the plantar foot. All treated people had symmetric involvement of both feet. The main complaint was an unpleasant and pungent foot odour. All 16 people had negative KOH preparation for hyphae and Wood’s lamp examination were negative for bright coral-red fluorescence typical for Erytrasma. We recommended apply the Fusidic acid cream twice a day on plantar foot for 10 – 20 days. </w:t>
      </w:r>
    </w:p>
    <w:p w14:paraId="050EB22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80% of treated persons skin lesions and odour disappeared 10 days after starting Fusidic acid cream. After 20 days skin lesions and unpleasant odour disappeared in all treated persons.</w:t>
      </w:r>
    </w:p>
    <w:p w14:paraId="1FD4BB2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 We were successful in treating 16 Pitted keratolysis people by Fusidic acid cream. It is effective and easy to use twice a day. </w:t>
      </w:r>
    </w:p>
    <w:p w14:paraId="3F1C0010"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0145 </w:t>
      </w:r>
    </w:p>
    <w:p w14:paraId="303B3131"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MYCETOMA : REPORT OF 140 CASES FROM SÉNÉGAL </w:t>
      </w:r>
    </w:p>
    <w:p w14:paraId="69DAF44C"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MT Dieng</w:t>
      </w:r>
      <w:r w:rsidRPr="00BD3DC8">
        <w:rPr>
          <w:rFonts w:ascii="Arial" w:hAnsi="Arial" w:cs="Arial"/>
          <w:sz w:val="18"/>
          <w:szCs w:val="18"/>
          <w:lang w:val="en-US"/>
        </w:rPr>
        <w:t xml:space="preserve">, </w:t>
      </w:r>
      <w:r w:rsidRPr="00BD3DC8">
        <w:rPr>
          <w:rStyle w:val="autor"/>
          <w:rFonts w:ascii="Arial" w:hAnsi="Arial" w:cs="Arial"/>
          <w:sz w:val="18"/>
          <w:szCs w:val="18"/>
          <w:lang w:val="en-US"/>
        </w:rPr>
        <w:t>SO Niang</w:t>
      </w:r>
      <w:r w:rsidRPr="00BD3DC8">
        <w:rPr>
          <w:rFonts w:ascii="Arial" w:hAnsi="Arial" w:cs="Arial"/>
          <w:sz w:val="18"/>
          <w:szCs w:val="18"/>
          <w:lang w:val="en-US"/>
        </w:rPr>
        <w:t xml:space="preserve">, </w:t>
      </w:r>
      <w:r w:rsidRPr="00BD3DC8">
        <w:rPr>
          <w:rStyle w:val="autor"/>
          <w:rFonts w:ascii="Arial" w:hAnsi="Arial" w:cs="Arial"/>
          <w:sz w:val="18"/>
          <w:szCs w:val="18"/>
          <w:lang w:val="en-US"/>
        </w:rPr>
        <w:t>B Ndiaye</w:t>
      </w:r>
      <w:r w:rsidRPr="00BD3DC8">
        <w:rPr>
          <w:rFonts w:ascii="Arial" w:hAnsi="Arial" w:cs="Arial"/>
          <w:sz w:val="18"/>
          <w:szCs w:val="18"/>
          <w:lang w:val="en-US"/>
        </w:rPr>
        <w:t xml:space="preserve"> </w:t>
      </w:r>
    </w:p>
    <w:p w14:paraId="0FDAFD1A" w14:textId="77777777" w:rsidR="007755A6" w:rsidRPr="00BD3DC8" w:rsidRDefault="007755A6" w:rsidP="007755A6">
      <w:pPr>
        <w:divId w:val="1938127312"/>
        <w:rPr>
          <w:rFonts w:ascii="Arial" w:hAnsi="Arial" w:cs="Arial"/>
          <w:sz w:val="18"/>
          <w:szCs w:val="18"/>
          <w:lang w:val="fr-FR"/>
        </w:rPr>
      </w:pPr>
      <w:r w:rsidRPr="00BD3DC8">
        <w:rPr>
          <w:rFonts w:ascii="Arial" w:hAnsi="Arial" w:cs="Arial"/>
          <w:sz w:val="18"/>
          <w:szCs w:val="18"/>
          <w:lang w:val="fr-FR"/>
        </w:rPr>
        <w:t xml:space="preserve">Faculté de Médecine Université Cheikh Anta Diop Dakar Sénégal </w:t>
      </w:r>
    </w:p>
    <w:p w14:paraId="5F2C7ABA" w14:textId="77777777" w:rsidR="007755A6" w:rsidRPr="00BD3DC8" w:rsidRDefault="007755A6" w:rsidP="007755A6">
      <w:pPr>
        <w:divId w:val="1938127312"/>
        <w:rPr>
          <w:rFonts w:ascii="Arial" w:hAnsi="Arial" w:cs="Arial"/>
          <w:sz w:val="18"/>
          <w:szCs w:val="18"/>
          <w:lang w:val="fr-FR"/>
        </w:rPr>
      </w:pPr>
    </w:p>
    <w:p w14:paraId="486D18D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 Mycetoma is "every pathological process in which exogenous fungal or actinomycotic etiologic agents generate paraistic grains"(1). It is chronic and deforming infectious disaese of subcutaneous tissues, skin and bones. Death du to visceral involvment in some cases of actinomycetoma had been reported(2).Objective : To report data of 140 cases of mycetoma Methods : 140 patients with mycetoma were included. clincal diagnosis was based on open tract sinuses, tumefaction or discharge of grains. Confirmation was based on mycological ang histological examinations. Bone damage was detected by standard radiography. Treatments were medical for actinomycetoma and surgical for eumycetoma. Statistical analysis was performed with EPI info 6.</w:t>
      </w:r>
    </w:p>
    <w:p w14:paraId="1C5E15A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 83 actinomycetomas and 57 eumycetomas( Sexe ratio = 6.6, mean age = 34.71 ±14.81 years ) were observed. Mean duration before first medical evaluation was 4.81± 5.57 years.</w:t>
      </w:r>
    </w:p>
    <w:p w14:paraId="607211B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Actinomadura pelletieri( red grains,58 cases), Actinomadura madurae( white grains, 19 cases ) and Streptomyces somaliensis(yellow grains 6 cases) were the causative agents of the 83 cases of actinomycetoma. The 57 Eumycetoma were due to Madurella mycetomatis( black grains 40 cases), Leptosphaeria senegalensis( black grains, 10 cases, Pseudoallescheria boydii(yellow garins, 6 cases) and rhinoclediella atrovirens(1 case).Three clincal presentations can be reconized. The inflammatory form, significantly associated to actinomyces(p&lt; 0.001 RR = 2,64 were predominant(90 cases. Tumoral and cystic are the two otherpresentations. Lesions were localized on foot in 90 cases. Bone damages were detected in 75 patients. Neurological involvment occured in 3 patients with dorso-lumbar actinomycetoma.</w:t>
      </w:r>
    </w:p>
    <w:p w14:paraId="131F90F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 Our cases are remarquable by</w:t>
      </w:r>
    </w:p>
    <w:p w14:paraId="3D08757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long duration of the disaese before first medical evaluation. Pains and tumor are the two symptoms which bring the patients to hospital and these two complains appear after 5 years duration. The long duration explain the frequency of bone involvment.</w:t>
      </w:r>
    </w:p>
    <w:p w14:paraId="088F6978"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The predominance of actinomycetoma mainly actinomadura pelletieri which is responsible of 41.3% of our cases.In Niger and in Mali, mycetoma are du to actinomyces in respectively 71.2% and 25%. Distinction between eumycetoma and actinomycetoma is very important for the treatment. Medical treatment can be efficient in actinomycetoma while eumycetoma are still surgically treated.</w:t>
      </w:r>
    </w:p>
    <w:p w14:paraId="00CDD127"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References</w:t>
      </w:r>
    </w:p>
    <w:p w14:paraId="72DD6D4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1 Memorias de 1° symposi international de micetomas. Univers Centro Occidental"L'Alvaro". Barquisimiento 1978.</w:t>
      </w:r>
    </w:p>
    <w:p w14:paraId="33B5374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2 Mariat F.,Destombes P., Segretain G., Mycetomas Clinical features, pathology, aetiology and epidemiology. contibution. Microbiol.immunonol.1977 ;4 :1-39</w:t>
      </w:r>
    </w:p>
    <w:p w14:paraId="4A164395" w14:textId="77777777" w:rsidR="007755A6" w:rsidRPr="00BD3DC8" w:rsidRDefault="007755A6" w:rsidP="007755A6">
      <w:pPr>
        <w:jc w:val="both"/>
        <w:divId w:val="1938127312"/>
        <w:rPr>
          <w:rFonts w:ascii="Arial" w:hAnsi="Arial" w:cs="Arial"/>
          <w:sz w:val="18"/>
          <w:szCs w:val="18"/>
          <w:lang w:val="fr-FR"/>
        </w:rPr>
      </w:pPr>
      <w:r w:rsidRPr="00BD3DC8">
        <w:rPr>
          <w:rFonts w:ascii="Arial" w:hAnsi="Arial" w:cs="Arial"/>
          <w:sz w:val="18"/>
          <w:szCs w:val="18"/>
          <w:lang w:val="en-US"/>
        </w:rPr>
        <w:t xml:space="preserve">3 Develoux M., AuduoinJ., Treguer J., Vetter JM.,Warter A. Mycetoams in Republic of Niger. </w:t>
      </w:r>
      <w:r w:rsidRPr="00BD3DC8">
        <w:rPr>
          <w:rFonts w:ascii="Arial" w:hAnsi="Arial" w:cs="Arial"/>
          <w:sz w:val="18"/>
          <w:szCs w:val="18"/>
          <w:lang w:val="fr-FR"/>
        </w:rPr>
        <w:t>Clinical features and epidemiology.Am. J. Med. Med. Hyg. 1996 ; 38 : 386-390</w:t>
      </w:r>
    </w:p>
    <w:p w14:paraId="532B8C16" w14:textId="77777777" w:rsidR="007755A6" w:rsidRPr="00BD3DC8" w:rsidRDefault="007755A6" w:rsidP="007755A6">
      <w:pPr>
        <w:jc w:val="both"/>
        <w:divId w:val="1938127312"/>
        <w:rPr>
          <w:rFonts w:ascii="Arial" w:hAnsi="Arial" w:cs="Arial"/>
          <w:sz w:val="18"/>
          <w:szCs w:val="18"/>
          <w:lang w:val="fr-FR"/>
        </w:rPr>
      </w:pPr>
      <w:r w:rsidRPr="00BD3DC8">
        <w:rPr>
          <w:rFonts w:ascii="Arial" w:hAnsi="Arial" w:cs="Arial"/>
          <w:sz w:val="18"/>
          <w:szCs w:val="18"/>
          <w:lang w:val="fr-FR"/>
        </w:rPr>
        <w:t xml:space="preserve">4 Philippon M., Laroque G., Ravisse P. Mycétomes en Mauritanie espèces rencontrées, caractéres épidémiologiques répartition dans le pays.Bull.Soc.Pathol. Exot.1992 ; 85 :106-114 </w:t>
      </w:r>
    </w:p>
    <w:p w14:paraId="48AA037B"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0146 </w:t>
      </w:r>
    </w:p>
    <w:p w14:paraId="3D545735"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CELL-MEDIATED IMMUNITY IN PATIENTS WITH PSORIASIS ACCORDING TO THE DISTRIBUTION OF ISOLATED MALASSEZIA YEASTS </w:t>
      </w:r>
    </w:p>
    <w:p w14:paraId="67A257B4"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A Prohic</w:t>
      </w:r>
      <w:r w:rsidRPr="00BD3DC8">
        <w:rPr>
          <w:rFonts w:ascii="Arial" w:hAnsi="Arial" w:cs="Arial"/>
          <w:sz w:val="18"/>
          <w:szCs w:val="18"/>
          <w:lang w:val="en-US"/>
        </w:rPr>
        <w:t xml:space="preserve"> </w:t>
      </w:r>
    </w:p>
    <w:p w14:paraId="5A0B9138"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Department of Dermatovenerology, Sarajevo University Clinical Center, Sarajevo, Bosnia and Herzegovina </w:t>
      </w:r>
    </w:p>
    <w:p w14:paraId="08CF02B7" w14:textId="77777777" w:rsidR="007755A6" w:rsidRPr="00BD3DC8" w:rsidRDefault="007755A6" w:rsidP="007755A6">
      <w:pPr>
        <w:divId w:val="1938127312"/>
        <w:rPr>
          <w:rFonts w:ascii="Arial" w:hAnsi="Arial" w:cs="Arial"/>
          <w:sz w:val="18"/>
          <w:szCs w:val="18"/>
          <w:lang w:val="en-US"/>
        </w:rPr>
      </w:pPr>
    </w:p>
    <w:p w14:paraId="08A7D324"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Background Psoriasis vulgaris is principally a T-cell mediated inflammatory skin disease. However, definite proof that particular antigens, autoantigens or both contribute to the immunopathology of psoriasis is still missing. The possibility that Malassezia yeasts may represent an antigenic stimulus in this disease is suggested by beneficial effect of both oral and topical ketoconazole, followed by reduction of yeasts. The purpose of our study was to evaluate the relationship between different Malassezia species isolated from scalp and cellular immune status of psoriatic patients. </w:t>
      </w:r>
    </w:p>
    <w:p w14:paraId="295BC972"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Patients and Methods Forty patients with chronic stationary plaque psoriatic lesions were included in the study. The samples were obtained by scraping the skin surface of the scalp and then inoculated on modified Dixon agar plates. The yeasts were identified following the scheme established by Guillot et al. Additionally, we performed two-color flow cytometry analyses to investigate the lymphocyte subpopulations. </w:t>
      </w:r>
    </w:p>
    <w:p w14:paraId="414BEB3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The most common isolated species was M.globosa, found in more than a half of all isolates, followed by M.slooffiae, M.restricta, M.furfur and M.sympodialis. We demonstrated a significant increase in the percentage of suppressor T cells and a significant decrease in the percentage of helper/suppressor T-cell ratio as well as NK cells. However, we found no correlation between isolated species and the changes in the peripheral blood lymphocyte subpopulations.</w:t>
      </w:r>
    </w:p>
    <w:p w14:paraId="188A62F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Conclusions Patients with psoriasis show an impaired cell-mediated immunity. Isolated Malassezia species do not correlate with the changes in the peripheral blood lymphocyte subpopulations. </w:t>
      </w:r>
    </w:p>
    <w:p w14:paraId="10024424"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0147 </w:t>
      </w:r>
    </w:p>
    <w:p w14:paraId="41FCE056"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THE METHOD OF CHOICE IN DIAGNOSIS OF ONYCHOMYCOSIS </w:t>
      </w:r>
    </w:p>
    <w:p w14:paraId="1D37131E"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N Senturk</w:t>
      </w:r>
      <w:r w:rsidRPr="00BD3DC8">
        <w:rPr>
          <w:rFonts w:ascii="Arial" w:hAnsi="Arial" w:cs="Arial"/>
          <w:sz w:val="18"/>
          <w:szCs w:val="18"/>
          <w:lang w:val="en-US"/>
        </w:rPr>
        <w:t xml:space="preserve">, </w:t>
      </w:r>
      <w:r w:rsidRPr="00BD3DC8">
        <w:rPr>
          <w:rStyle w:val="autor"/>
          <w:rFonts w:ascii="Arial" w:hAnsi="Arial" w:cs="Arial"/>
          <w:sz w:val="18"/>
          <w:szCs w:val="18"/>
          <w:lang w:val="en-US"/>
        </w:rPr>
        <w:t>F Yurtoglu</w:t>
      </w:r>
      <w:r w:rsidRPr="00BD3DC8">
        <w:rPr>
          <w:rFonts w:ascii="Arial" w:hAnsi="Arial" w:cs="Arial"/>
          <w:sz w:val="18"/>
          <w:szCs w:val="18"/>
          <w:lang w:val="en-US"/>
        </w:rPr>
        <w:t xml:space="preserve">, </w:t>
      </w:r>
      <w:r w:rsidRPr="00BD3DC8">
        <w:rPr>
          <w:rStyle w:val="autor"/>
          <w:rFonts w:ascii="Arial" w:hAnsi="Arial" w:cs="Arial"/>
          <w:sz w:val="18"/>
          <w:szCs w:val="18"/>
          <w:lang w:val="en-US"/>
        </w:rPr>
        <w:t>F Aydin</w:t>
      </w:r>
      <w:r w:rsidRPr="00BD3DC8">
        <w:rPr>
          <w:rFonts w:ascii="Arial" w:hAnsi="Arial" w:cs="Arial"/>
          <w:sz w:val="18"/>
          <w:szCs w:val="18"/>
          <w:lang w:val="en-US"/>
        </w:rPr>
        <w:t xml:space="preserve">, </w:t>
      </w:r>
      <w:r w:rsidRPr="00BD3DC8">
        <w:rPr>
          <w:rStyle w:val="autor"/>
          <w:rFonts w:ascii="Arial" w:hAnsi="Arial" w:cs="Arial"/>
          <w:sz w:val="18"/>
          <w:szCs w:val="18"/>
          <w:lang w:val="en-US"/>
        </w:rPr>
        <w:t>L Yildiz</w:t>
      </w:r>
      <w:r w:rsidRPr="00BD3DC8">
        <w:rPr>
          <w:rFonts w:ascii="Arial" w:hAnsi="Arial" w:cs="Arial"/>
          <w:sz w:val="18"/>
          <w:szCs w:val="18"/>
          <w:lang w:val="en-US"/>
        </w:rPr>
        <w:t xml:space="preserve">, </w:t>
      </w:r>
      <w:r w:rsidRPr="00BD3DC8">
        <w:rPr>
          <w:rStyle w:val="autor"/>
          <w:rFonts w:ascii="Arial" w:hAnsi="Arial" w:cs="Arial"/>
          <w:sz w:val="18"/>
          <w:szCs w:val="18"/>
          <w:lang w:val="en-US"/>
        </w:rPr>
        <w:t>A Birinci</w:t>
      </w:r>
      <w:r w:rsidRPr="00BD3DC8">
        <w:rPr>
          <w:rFonts w:ascii="Arial" w:hAnsi="Arial" w:cs="Arial"/>
          <w:sz w:val="18"/>
          <w:szCs w:val="18"/>
          <w:lang w:val="en-US"/>
        </w:rPr>
        <w:t xml:space="preserve">, </w:t>
      </w:r>
      <w:r w:rsidRPr="00BD3DC8">
        <w:rPr>
          <w:rStyle w:val="autor"/>
          <w:rFonts w:ascii="Arial" w:hAnsi="Arial" w:cs="Arial"/>
          <w:sz w:val="18"/>
          <w:szCs w:val="18"/>
          <w:lang w:val="en-US"/>
        </w:rPr>
        <w:t>T Canturk</w:t>
      </w:r>
      <w:r w:rsidRPr="00BD3DC8">
        <w:rPr>
          <w:rFonts w:ascii="Arial" w:hAnsi="Arial" w:cs="Arial"/>
          <w:sz w:val="18"/>
          <w:szCs w:val="18"/>
          <w:lang w:val="en-US"/>
        </w:rPr>
        <w:t xml:space="preserve">, </w:t>
      </w:r>
      <w:r w:rsidRPr="00BD3DC8">
        <w:rPr>
          <w:rStyle w:val="autor"/>
          <w:rFonts w:ascii="Arial" w:hAnsi="Arial" w:cs="Arial"/>
          <w:sz w:val="18"/>
          <w:szCs w:val="18"/>
          <w:lang w:val="en-US"/>
        </w:rPr>
        <w:t>AY Turanli</w:t>
      </w:r>
      <w:r w:rsidRPr="00BD3DC8">
        <w:rPr>
          <w:rFonts w:ascii="Arial" w:hAnsi="Arial" w:cs="Arial"/>
          <w:sz w:val="18"/>
          <w:szCs w:val="18"/>
          <w:lang w:val="en-US"/>
        </w:rPr>
        <w:t xml:space="preserve"> </w:t>
      </w:r>
    </w:p>
    <w:p w14:paraId="64E53180" w14:textId="77777777" w:rsidR="007755A6" w:rsidRPr="00BD3DC8" w:rsidRDefault="007755A6" w:rsidP="007755A6">
      <w:pPr>
        <w:divId w:val="1938127312"/>
        <w:rPr>
          <w:rFonts w:ascii="Arial" w:hAnsi="Arial" w:cs="Arial"/>
          <w:sz w:val="18"/>
          <w:szCs w:val="18"/>
          <w:lang w:val="en-US"/>
        </w:rPr>
      </w:pPr>
      <w:r w:rsidRPr="00BD3DC8">
        <w:rPr>
          <w:rFonts w:ascii="Arial" w:hAnsi="Arial" w:cs="Arial"/>
          <w:sz w:val="18"/>
          <w:szCs w:val="18"/>
          <w:lang w:val="en-US"/>
        </w:rPr>
        <w:t xml:space="preserve">Ondokuz Mayis University, Samsun, TURKEY </w:t>
      </w:r>
    </w:p>
    <w:p w14:paraId="47A8DFE7" w14:textId="77777777" w:rsidR="007755A6" w:rsidRPr="00BD3DC8" w:rsidRDefault="007755A6" w:rsidP="007755A6">
      <w:pPr>
        <w:divId w:val="1938127312"/>
        <w:rPr>
          <w:rFonts w:ascii="Arial" w:hAnsi="Arial" w:cs="Arial"/>
          <w:sz w:val="18"/>
          <w:szCs w:val="18"/>
          <w:lang w:val="en-US"/>
        </w:rPr>
      </w:pPr>
    </w:p>
    <w:p w14:paraId="34A28A0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Purpose of the study: Standard potassium hydroxide (KOH) preparation and fungal culture are the most preferred methods in the diagnosis of onychomycosis. Histopathological examination and 24-hour KOH preparation methods are other alternatives. The aim of the present study was to investigate the sensitivities of standard KOH preparation, 24-hour KOH preparation, fungal culture and histopathological examination in the diagnosis of onychomycosis. </w:t>
      </w:r>
    </w:p>
    <w:p w14:paraId="5A969BC4" w14:textId="77777777" w:rsidR="007755A6" w:rsidRPr="00BD3DC8" w:rsidRDefault="007755A6" w:rsidP="007755A6">
      <w:pPr>
        <w:jc w:val="both"/>
        <w:divId w:val="1938127312"/>
        <w:rPr>
          <w:rFonts w:ascii="Arial" w:hAnsi="Arial" w:cs="Arial"/>
          <w:sz w:val="18"/>
          <w:szCs w:val="18"/>
          <w:lang w:val="en-US"/>
        </w:rPr>
      </w:pPr>
    </w:p>
    <w:p w14:paraId="5EE28AE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Methods: Nail samples were obtained from 54 patients with tentative clinical diagnosis of onychomycosis and investigated for the presence of fungal elements by standard KOH preparation, 24-hour KOH preparation, fungal culture and histopathological examination. Ten percent potash was used for the standard and 24-hour KOH preparations. For fungal cultures, potato dextrose agar, micobiotic agar and Saboraud dextrose agar were utilized. Histopathological examination was performed on H&amp;E and PAS-stained samples. </w:t>
      </w:r>
    </w:p>
    <w:p w14:paraId="33F71AC1" w14:textId="77777777" w:rsidR="007755A6" w:rsidRPr="00BD3DC8" w:rsidRDefault="007755A6" w:rsidP="007755A6">
      <w:pPr>
        <w:jc w:val="both"/>
        <w:divId w:val="1938127312"/>
        <w:rPr>
          <w:rFonts w:ascii="Arial" w:hAnsi="Arial" w:cs="Arial"/>
          <w:sz w:val="18"/>
          <w:szCs w:val="18"/>
          <w:lang w:val="en-US"/>
        </w:rPr>
      </w:pPr>
    </w:p>
    <w:p w14:paraId="29CA345C"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and Conclusion: Onychomycosis was diagnosed in 46 of the 54 samples. Of the samples, 8 were negative by all methods. Fungal elements were observed in 27 patients by standard KOH preparation (50%), in 37 patients by 24-hour KOH preparation (68.5 %), in 14 patients by culture (25.9%), and in 40 patients by histopathological examination. Sensitivity of these methods were 58%, 80.4%, 30.4% and 87%, respectively. Histopathological examination and 24-hour KOH preparation were more sensitive than either the standard KOH preparation (p&lt;0.01) or fungal culture (p&lt;0. 001). However, there was no statistically significant difference between histopathological examination and 24-hour KOH preparation in the diagnosis of onychomycosis.</w:t>
      </w:r>
    </w:p>
    <w:p w14:paraId="4D476385"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When standard KOH preparation and culture methods yield negative results in clinically equivocal onychomycosis, a 24-hour KOH preparation and histopathological examination should be considered to rule out onychomycosis and improve the diagnostic accuracy. </w:t>
      </w:r>
    </w:p>
    <w:p w14:paraId="46C1C4B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0148 </w:t>
      </w:r>
    </w:p>
    <w:p w14:paraId="12A3E9A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THE IMPACT OF ONYCHOMYCOSIS ON QUALITY OF LIFE: APPLICATIONS OF AN ONYCHOMYCOSIS-SPECIFIC QUESTIONNAIRE TO MEASURE PATIENTS QUALITY OF LIFE IN BRAZIL </w:t>
      </w:r>
    </w:p>
    <w:p w14:paraId="3546C731"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MM Fuzaro</w:t>
      </w:r>
      <w:r w:rsidRPr="00BD3DC8">
        <w:rPr>
          <w:rFonts w:ascii="Arial" w:hAnsi="Arial" w:cs="Arial"/>
          <w:sz w:val="18"/>
          <w:szCs w:val="18"/>
        </w:rPr>
        <w:t xml:space="preserve">, </w:t>
      </w:r>
      <w:r w:rsidRPr="00BD3DC8">
        <w:rPr>
          <w:rStyle w:val="autor"/>
          <w:rFonts w:ascii="Arial" w:hAnsi="Arial" w:cs="Arial"/>
          <w:sz w:val="18"/>
          <w:szCs w:val="18"/>
        </w:rPr>
        <w:t>DC Farias</w:t>
      </w:r>
      <w:r w:rsidRPr="00BD3DC8">
        <w:rPr>
          <w:rFonts w:ascii="Arial" w:hAnsi="Arial" w:cs="Arial"/>
          <w:sz w:val="18"/>
          <w:szCs w:val="18"/>
        </w:rPr>
        <w:t xml:space="preserve">, </w:t>
      </w:r>
      <w:r w:rsidRPr="00BD3DC8">
        <w:rPr>
          <w:rStyle w:val="autor"/>
          <w:rFonts w:ascii="Arial" w:hAnsi="Arial" w:cs="Arial"/>
          <w:sz w:val="18"/>
          <w:szCs w:val="18"/>
        </w:rPr>
        <w:t>MJP Rujula</w:t>
      </w:r>
      <w:r w:rsidRPr="00BD3DC8">
        <w:rPr>
          <w:rFonts w:ascii="Arial" w:hAnsi="Arial" w:cs="Arial"/>
          <w:sz w:val="18"/>
          <w:szCs w:val="18"/>
        </w:rPr>
        <w:t xml:space="preserve">, </w:t>
      </w:r>
      <w:r w:rsidRPr="00BD3DC8">
        <w:rPr>
          <w:rStyle w:val="autor"/>
          <w:rFonts w:ascii="Arial" w:hAnsi="Arial" w:cs="Arial"/>
          <w:sz w:val="18"/>
          <w:szCs w:val="18"/>
        </w:rPr>
        <w:t>VMS Framil</w:t>
      </w:r>
      <w:r w:rsidRPr="00BD3DC8">
        <w:rPr>
          <w:rFonts w:ascii="Arial" w:hAnsi="Arial" w:cs="Arial"/>
          <w:sz w:val="18"/>
          <w:szCs w:val="18"/>
        </w:rPr>
        <w:t xml:space="preserve">, </w:t>
      </w:r>
      <w:r w:rsidRPr="00BD3DC8">
        <w:rPr>
          <w:rStyle w:val="autor"/>
          <w:rFonts w:ascii="Arial" w:hAnsi="Arial" w:cs="Arial"/>
          <w:sz w:val="18"/>
          <w:szCs w:val="18"/>
        </w:rPr>
        <w:t>LH Muramatu</w:t>
      </w:r>
      <w:r w:rsidRPr="00BD3DC8">
        <w:rPr>
          <w:rFonts w:ascii="Arial" w:hAnsi="Arial" w:cs="Arial"/>
          <w:sz w:val="18"/>
          <w:szCs w:val="18"/>
        </w:rPr>
        <w:t xml:space="preserve">, </w:t>
      </w:r>
      <w:r w:rsidRPr="00BD3DC8">
        <w:rPr>
          <w:rStyle w:val="autor"/>
          <w:rFonts w:ascii="Arial" w:hAnsi="Arial" w:cs="Arial"/>
          <w:sz w:val="18"/>
          <w:szCs w:val="18"/>
        </w:rPr>
        <w:t>C Zaitz</w:t>
      </w:r>
      <w:r w:rsidRPr="00BD3DC8">
        <w:rPr>
          <w:rFonts w:ascii="Arial" w:hAnsi="Arial" w:cs="Arial"/>
          <w:sz w:val="18"/>
          <w:szCs w:val="18"/>
        </w:rPr>
        <w:t xml:space="preserve"> </w:t>
      </w:r>
    </w:p>
    <w:p w14:paraId="77546662"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Santa Casa de São Paulo Hospital - Medical School (São Paulo, São Paulo, Brazil) </w:t>
      </w:r>
    </w:p>
    <w:p w14:paraId="7BE8B7A8" w14:textId="77777777" w:rsidR="007755A6" w:rsidRPr="00BD3DC8" w:rsidRDefault="007755A6" w:rsidP="007755A6">
      <w:pPr>
        <w:divId w:val="1938127312"/>
        <w:rPr>
          <w:rFonts w:ascii="Arial" w:hAnsi="Arial" w:cs="Arial"/>
          <w:sz w:val="18"/>
          <w:szCs w:val="18"/>
        </w:rPr>
      </w:pPr>
    </w:p>
    <w:p w14:paraId="29DAA430"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BACKGROUND:Onychomycoses are not usually serious in terms of mortality;however, they may have significant clinical consequences such as secondary bacterial infections, chronicity,therapeutic difficulties and aesthetic disfigurement</w:t>
      </w:r>
      <w:r w:rsidRPr="00BD3DC8">
        <w:rPr>
          <w:rFonts w:ascii="Arial" w:hAnsi="Arial" w:cs="Arial"/>
          <w:sz w:val="18"/>
          <w:szCs w:val="18"/>
          <w:vertAlign w:val="superscript"/>
          <w:lang w:val="en-US"/>
        </w:rPr>
        <w:t>1</w:t>
      </w:r>
      <w:r w:rsidRPr="00BD3DC8">
        <w:rPr>
          <w:rFonts w:ascii="Arial" w:hAnsi="Arial" w:cs="Arial"/>
          <w:sz w:val="18"/>
          <w:szCs w:val="18"/>
          <w:lang w:val="en-US"/>
        </w:rPr>
        <w:t>.The patients quality of life is jeopardized,their self-esteem is lowered and they may present functional limitations that interfere in their daily activities</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.OBJECTIVE:Quantify the impact of onychomycosis on patients lives.METHODS:92 patients with clinical and laboratorial diagnosis of onychomycosis were interviewed from April to November2006.A questionnaire based on previous international studies about quality of life of people diagnosed with onychomycosis was used.It included sections of emotional and social aspects and symptoms:Social(1.People find it unpleasant to look at my nails, 2.I think that the other people notice my nail problem, 3.I feel uncomfortable shaking hands because of my nail problem, 4.I tend to hide my hand, 5.I feel my family and friends do not take my nail problem seriously, 6.My nails look neglected, 7.I am embaressed when going out to eat or to a party, 8.I have to explain to others what is wrong with my nails, 9.Others are afraid of catching mycosis from me),Emotional(1.I feel disheartened because of my nail problem, 2.It costs a lot of money to look after my nails, 3.I worry that my nail problem is contagious, 4.I feel upset by the appearance of my nails, 5.I worry about having this nail problem for the rest of my life, 6.I feel I have to keep my nails cut short, 7.I can not forget that I have this nail problem, 8.My nail problem is a nuisance, 9.I worry this might spread) and Symptoms(1.My nails are thicks and discolored, 2.I have difficulty cutting my nails, 3.I have pain in my fingers and nails, 4.I have itching in my fingers and nails, 5.The nails seem to be being eaten away).The patients quantified emotional and social items in scores ranging from 0 to 36, and symptoms from 0 to 20.RESULTS:From the interviewed patients the average number of affected fingernails was 2.9 and toenails was 4.6. The most common clinical presentation was distal subungual(42% of the cases),followed by total dystrophic(23%),distal and lateral subungual(22%),onycholysis(7%),lateral subungual and white superficial(2% each) and proximal subungual(1%).The average emotional score was 20.25 and the social score was 15.38 whereas the symptoms score was 9.56.DISCUSSION AND CONCLUSION:This study provides evidence that onychomycosis interferes in the patients lives in physical, social and emotional ways, proving it to be more than an aesthetic problem.The difficulty is aggravated because many times onychomycoses are chronic and have complex treatments.(1.Drake LA,et al.The impact of onychomycosis on quality of life:development of an international onychomycosis-specific questionnaire. JAmAcadDermatol.1999Aug;41(2):189-962. 2.Araujo,et al.Ocurrence of onychomycosis among patients attended in dermatology offices in the city of Rio de Janeiro,Brazil,An bras dermatol.2003maio-jun;78(3):299-08) </w:t>
      </w:r>
    </w:p>
    <w:p w14:paraId="43D99E87"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0149 </w:t>
      </w:r>
    </w:p>
    <w:p w14:paraId="0EA379C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ONYCHOMYCOSIS: EPIDEMIOLOGICAL, CLINICAL AND ETIOLOGICAL ASPECTS AT SANTA CASA DE SÃO PAULO HOSPITAL - BRAZIL </w:t>
      </w:r>
    </w:p>
    <w:p w14:paraId="3082E3B7" w14:textId="77777777" w:rsidR="007755A6" w:rsidRPr="00BD3DC8" w:rsidRDefault="007755A6" w:rsidP="007755A6">
      <w:pPr>
        <w:jc w:val="both"/>
        <w:divId w:val="1938127312"/>
        <w:rPr>
          <w:rFonts w:ascii="Arial" w:hAnsi="Arial" w:cs="Arial"/>
          <w:sz w:val="18"/>
          <w:szCs w:val="18"/>
          <w:lang w:val="en-US"/>
        </w:rPr>
      </w:pPr>
      <w:r w:rsidRPr="00BD3DC8">
        <w:rPr>
          <w:rStyle w:val="primerautor"/>
          <w:rFonts w:ascii="Arial" w:hAnsi="Arial" w:cs="Arial"/>
          <w:sz w:val="18"/>
          <w:szCs w:val="18"/>
          <w:lang w:val="en-US"/>
        </w:rPr>
        <w:t>DC Farias</w:t>
      </w:r>
      <w:r w:rsidRPr="00BD3DC8">
        <w:rPr>
          <w:rFonts w:ascii="Arial" w:hAnsi="Arial" w:cs="Arial"/>
          <w:sz w:val="18"/>
          <w:szCs w:val="18"/>
          <w:lang w:val="en-US"/>
        </w:rPr>
        <w:t xml:space="preserve">, </w:t>
      </w:r>
      <w:r w:rsidRPr="00BD3DC8">
        <w:rPr>
          <w:rStyle w:val="autor"/>
          <w:rFonts w:ascii="Arial" w:hAnsi="Arial" w:cs="Arial"/>
          <w:sz w:val="18"/>
          <w:szCs w:val="18"/>
          <w:lang w:val="en-US"/>
        </w:rPr>
        <w:t>MM Fuzaro</w:t>
      </w:r>
      <w:r w:rsidRPr="00BD3DC8">
        <w:rPr>
          <w:rFonts w:ascii="Arial" w:hAnsi="Arial" w:cs="Arial"/>
          <w:sz w:val="18"/>
          <w:szCs w:val="18"/>
          <w:lang w:val="en-US"/>
        </w:rPr>
        <w:t xml:space="preserve">, </w:t>
      </w:r>
      <w:r w:rsidRPr="00BD3DC8">
        <w:rPr>
          <w:rStyle w:val="autor"/>
          <w:rFonts w:ascii="Arial" w:hAnsi="Arial" w:cs="Arial"/>
          <w:sz w:val="18"/>
          <w:szCs w:val="18"/>
          <w:lang w:val="en-US"/>
        </w:rPr>
        <w:t>VMS Framil</w:t>
      </w:r>
      <w:r w:rsidRPr="00BD3DC8">
        <w:rPr>
          <w:rFonts w:ascii="Arial" w:hAnsi="Arial" w:cs="Arial"/>
          <w:sz w:val="18"/>
          <w:szCs w:val="18"/>
          <w:lang w:val="en-US"/>
        </w:rPr>
        <w:t xml:space="preserve">, </w:t>
      </w:r>
      <w:r w:rsidRPr="00BD3DC8">
        <w:rPr>
          <w:rStyle w:val="autor"/>
          <w:rFonts w:ascii="Arial" w:hAnsi="Arial" w:cs="Arial"/>
          <w:sz w:val="18"/>
          <w:szCs w:val="18"/>
          <w:lang w:val="en-US"/>
        </w:rPr>
        <w:t>MJP Rujula</w:t>
      </w:r>
      <w:r w:rsidRPr="00BD3DC8">
        <w:rPr>
          <w:rFonts w:ascii="Arial" w:hAnsi="Arial" w:cs="Arial"/>
          <w:sz w:val="18"/>
          <w:szCs w:val="18"/>
          <w:lang w:val="en-US"/>
        </w:rPr>
        <w:t xml:space="preserve">, </w:t>
      </w:r>
      <w:r w:rsidRPr="00BD3DC8">
        <w:rPr>
          <w:rStyle w:val="autor"/>
          <w:rFonts w:ascii="Arial" w:hAnsi="Arial" w:cs="Arial"/>
          <w:sz w:val="18"/>
          <w:szCs w:val="18"/>
          <w:lang w:val="en-US"/>
        </w:rPr>
        <w:t>LH Muramatu</w:t>
      </w:r>
      <w:r w:rsidRPr="00BD3DC8">
        <w:rPr>
          <w:rFonts w:ascii="Arial" w:hAnsi="Arial" w:cs="Arial"/>
          <w:sz w:val="18"/>
          <w:szCs w:val="18"/>
          <w:lang w:val="en-US"/>
        </w:rPr>
        <w:t xml:space="preserve">, </w:t>
      </w:r>
      <w:r w:rsidRPr="00BD3DC8">
        <w:rPr>
          <w:rStyle w:val="autor"/>
          <w:rFonts w:ascii="Arial" w:hAnsi="Arial" w:cs="Arial"/>
          <w:sz w:val="18"/>
          <w:szCs w:val="18"/>
          <w:lang w:val="en-US"/>
        </w:rPr>
        <w:t>C Zaitz</w:t>
      </w:r>
      <w:r w:rsidRPr="00BD3DC8">
        <w:rPr>
          <w:rFonts w:ascii="Arial" w:hAnsi="Arial" w:cs="Arial"/>
          <w:sz w:val="18"/>
          <w:szCs w:val="18"/>
          <w:lang w:val="en-US"/>
        </w:rPr>
        <w:t xml:space="preserve"> </w:t>
      </w:r>
    </w:p>
    <w:p w14:paraId="2866ADF6"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Santa Casa de São Paulo - Medical School (São Paulo - SP - Brazil) </w:t>
      </w:r>
    </w:p>
    <w:p w14:paraId="062C7EFA" w14:textId="77777777" w:rsidR="007755A6" w:rsidRPr="00BD3DC8" w:rsidRDefault="007755A6" w:rsidP="007755A6">
      <w:pPr>
        <w:divId w:val="1938127312"/>
        <w:rPr>
          <w:rFonts w:ascii="Arial" w:hAnsi="Arial" w:cs="Arial"/>
          <w:sz w:val="18"/>
          <w:szCs w:val="18"/>
        </w:rPr>
      </w:pPr>
    </w:p>
    <w:p w14:paraId="740FF0AB"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:Onychomycoses represent approximately 30% of all fungal skin infections and at least 50% of all nail disorders</w:t>
      </w:r>
      <w:r w:rsidRPr="00BD3DC8">
        <w:rPr>
          <w:rFonts w:ascii="Arial" w:hAnsi="Arial" w:cs="Arial"/>
          <w:sz w:val="18"/>
          <w:szCs w:val="18"/>
          <w:vertAlign w:val="superscript"/>
          <w:lang w:val="en-US"/>
        </w:rPr>
        <w:t>1</w:t>
      </w:r>
      <w:r w:rsidRPr="00BD3DC8">
        <w:rPr>
          <w:rFonts w:ascii="Arial" w:hAnsi="Arial" w:cs="Arial"/>
          <w:sz w:val="18"/>
          <w:szCs w:val="18"/>
          <w:lang w:val="en-US"/>
        </w:rPr>
        <w:t>.They are rare during childhood and their incidence tends to increase with age.There are geographic differences in onychomycoses epidemiology and etiology, especially in the frequency of each group of fungi responsible for the infection</w:t>
      </w:r>
      <w:r w:rsidRPr="00BD3DC8">
        <w:rPr>
          <w:rFonts w:ascii="Arial" w:hAnsi="Arial" w:cs="Arial"/>
          <w:sz w:val="18"/>
          <w:szCs w:val="18"/>
          <w:vertAlign w:val="superscript"/>
          <w:lang w:val="en-US"/>
        </w:rPr>
        <w:t>2</w:t>
      </w:r>
      <w:r w:rsidRPr="00BD3DC8">
        <w:rPr>
          <w:rFonts w:ascii="Arial" w:hAnsi="Arial" w:cs="Arial"/>
          <w:sz w:val="18"/>
          <w:szCs w:val="18"/>
          <w:lang w:val="en-US"/>
        </w:rPr>
        <w:t>.</w:t>
      </w:r>
      <w:r w:rsidRPr="00BD3DC8">
        <w:rPr>
          <w:rFonts w:ascii="Arial" w:hAnsi="Arial" w:cs="Arial"/>
          <w:b/>
          <w:bCs/>
          <w:sz w:val="18"/>
          <w:szCs w:val="18"/>
          <w:lang w:val="en-US"/>
        </w:rPr>
        <w:t>Objective</w:t>
      </w:r>
      <w:r w:rsidRPr="00BD3DC8">
        <w:rPr>
          <w:rFonts w:ascii="Arial" w:hAnsi="Arial" w:cs="Arial"/>
          <w:sz w:val="18"/>
          <w:szCs w:val="18"/>
          <w:lang w:val="en-US"/>
        </w:rPr>
        <w:t>:Study clinical features and the fungus responsible for onychomycosis in patients treated at Santa Casa Hospital.</w:t>
      </w:r>
      <w:r w:rsidRPr="00BD3DC8">
        <w:rPr>
          <w:rFonts w:ascii="Arial" w:hAnsi="Arial" w:cs="Arial"/>
          <w:b/>
          <w:bCs/>
          <w:sz w:val="18"/>
          <w:szCs w:val="18"/>
          <w:lang w:val="en-US"/>
        </w:rPr>
        <w:t>Methods</w:t>
      </w:r>
      <w:r w:rsidRPr="00BD3DC8">
        <w:rPr>
          <w:rFonts w:ascii="Arial" w:hAnsi="Arial" w:cs="Arial"/>
          <w:sz w:val="18"/>
          <w:szCs w:val="18"/>
          <w:lang w:val="en-US"/>
        </w:rPr>
        <w:t>: 92 patients were evaluated from April to November 2006.They all had clinical and laboratorial diagnosis of onychomycosis, and the etiological agents were isolated through 3 material samples submitted to mycologic examinations and culture(Sabouraud Agar, Mycosel and Sabouraud Chloramphenicol).A pre-established questionnaire on patients epidemiological and clinical aspects was used.</w:t>
      </w:r>
      <w:r w:rsidRPr="00BD3DC8">
        <w:rPr>
          <w:rFonts w:ascii="Arial" w:hAnsi="Arial" w:cs="Arial"/>
          <w:b/>
          <w:bCs/>
          <w:sz w:val="18"/>
          <w:szCs w:val="18"/>
          <w:lang w:val="en-US"/>
        </w:rPr>
        <w:t>Results</w:t>
      </w:r>
      <w:r w:rsidRPr="00BD3DC8">
        <w:rPr>
          <w:rFonts w:ascii="Arial" w:hAnsi="Arial" w:cs="Arial"/>
          <w:sz w:val="18"/>
          <w:szCs w:val="18"/>
          <w:lang w:val="en-US"/>
        </w:rPr>
        <w:t>:From the 92 patients with onychomycosis that have been studied, 77,2%(71cases) were females. The patients average age was 44, but the ages ranged from 11 to 88 years old. 39%(36cases) had some kind of comorbidity. Diabetes was the most frequent one (15% , 14cases). 25%(23cases) had both fingernails and toenails affected, 13%(12cases) had only fingernails affected and 62%(57cases) had only toenails affected. Regarding the etiological agents of toenail infections, Trichophyton rubrum was the most common one (54,4%, 46cases), followed by Trichophyton mentagrophytes (4,8%, 4cases), Trichophyton tonsurans (4,8%, 4cases), Fusarium (3,6%, 3cases) and Scytalidium hyalinum (1,2%, 1 case), and 2,4%(2cases) with Fusarium + T.mentagrophytes. The etiological agent of 14,5%(12cases) could not be isolated and other 13,3%(11 cases) are still waiting for culture results. Regarding the etiological agents of fingernail infections, Candida sp was the most common one (54,1%, 20cases), followed by T.rubrum (35,1%, 13cases) and Fusarium (5,4%, 2cases). 5,4%(2cases) are waiting for culture results. Only 25%(23cases) had periungual inflammation. The most common clinical presentation was distal subungual (42%, 39cases), followed by total dystrophic (23%, 21cases), distal and lateral subungual (22%, 20cases), onycholysis (7%, 8cases), lateral subungual and white superficial (2%, 2cases each) and proximal subungual (1%, 1 case).</w:t>
      </w:r>
      <w:r w:rsidRPr="00BD3DC8">
        <w:rPr>
          <w:rFonts w:ascii="Arial" w:hAnsi="Arial" w:cs="Arial"/>
          <w:b/>
          <w:bCs/>
          <w:sz w:val="18"/>
          <w:szCs w:val="18"/>
          <w:lang w:val="en-US"/>
        </w:rPr>
        <w:t>Conclusion</w:t>
      </w:r>
      <w:r w:rsidRPr="00BD3DC8">
        <w:rPr>
          <w:rFonts w:ascii="Arial" w:hAnsi="Arial" w:cs="Arial"/>
          <w:sz w:val="18"/>
          <w:szCs w:val="18"/>
          <w:lang w:val="en-US"/>
        </w:rPr>
        <w:t xml:space="preserve">:From the patients with onychomycosis treated at Santa Casa de Misericordia Hospital, the female sex was more commonly affected. The average age was 44 years old., the most common comorbidity was Diabetes,and the most common clinical presentation was distal subungual.The most common etiological agent in fingernails was Candida whereas the most common one in toenails was T.rubrum.(References: 1.Romano C, et al. Retrospective study of onychomycosis in Italy: 1985-2000. Mycoses. 2005 Jan;48(1):42-4. 2.Araujo AJG, et al. Ocurrence of onychomycosis among patients attended in dermatology offices in the city of Rio de Janeiro, Brazil, An bras dermatol.2003 Maio-Jun; 78(3):299-08) </w:t>
      </w:r>
    </w:p>
    <w:p w14:paraId="2290C4A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0150 </w:t>
      </w:r>
    </w:p>
    <w:p w14:paraId="26D46613" w14:textId="77777777" w:rsidR="007755A6" w:rsidRPr="00BD3DC8" w:rsidRDefault="007755A6" w:rsidP="007755A6">
      <w:pPr>
        <w:divId w:val="1938127312"/>
        <w:rPr>
          <w:rFonts w:ascii="Arial" w:hAnsi="Arial" w:cs="Arial"/>
          <w:b/>
          <w:bCs/>
          <w:sz w:val="18"/>
          <w:szCs w:val="18"/>
          <w:lang w:val="en-US"/>
        </w:rPr>
      </w:pPr>
      <w:r w:rsidRPr="00BD3DC8">
        <w:rPr>
          <w:rFonts w:ascii="Arial" w:hAnsi="Arial" w:cs="Arial"/>
          <w:b/>
          <w:bCs/>
          <w:sz w:val="18"/>
          <w:szCs w:val="18"/>
          <w:lang w:val="en-US"/>
        </w:rPr>
        <w:t xml:space="preserve">TINEA CAPITIS IN ADULTS: A TWENTY-YEAR RETROSPECTIVE STUDY IN TEN DERMATOLOGY CLINICS IN ITALY . </w:t>
      </w:r>
    </w:p>
    <w:p w14:paraId="3D5CBDF8" w14:textId="77777777" w:rsidR="007755A6" w:rsidRPr="00BD3DC8" w:rsidRDefault="007755A6" w:rsidP="007755A6">
      <w:pPr>
        <w:jc w:val="both"/>
        <w:divId w:val="1938127312"/>
        <w:rPr>
          <w:rFonts w:ascii="Arial" w:hAnsi="Arial" w:cs="Arial"/>
          <w:sz w:val="18"/>
          <w:szCs w:val="18"/>
        </w:rPr>
      </w:pPr>
      <w:r w:rsidRPr="00BD3DC8">
        <w:rPr>
          <w:rStyle w:val="primerautor"/>
          <w:rFonts w:ascii="Arial" w:hAnsi="Arial" w:cs="Arial"/>
          <w:sz w:val="18"/>
          <w:szCs w:val="18"/>
        </w:rPr>
        <w:t>J Gaido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N Aste</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F Barile</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G Calabrò</w:t>
      </w:r>
      <w:r w:rsidRPr="00BD3DC8">
        <w:rPr>
          <w:rStyle w:val="codigoinstituciones"/>
          <w:sz w:val="18"/>
          <w:szCs w:val="18"/>
        </w:rPr>
        <w:t>4</w:t>
      </w:r>
      <w:r w:rsidRPr="00BD3DC8">
        <w:rPr>
          <w:rFonts w:ascii="Arial" w:hAnsi="Arial" w:cs="Arial"/>
          <w:sz w:val="18"/>
          <w:szCs w:val="18"/>
        </w:rPr>
        <w:t xml:space="preserve">, </w:t>
      </w:r>
      <w:r w:rsidRPr="00BD3DC8">
        <w:rPr>
          <w:rStyle w:val="autor"/>
          <w:rFonts w:ascii="Arial" w:hAnsi="Arial" w:cs="Arial"/>
          <w:sz w:val="18"/>
          <w:szCs w:val="18"/>
        </w:rPr>
        <w:t>EM Difonzo</w:t>
      </w:r>
      <w:r w:rsidRPr="00BD3DC8">
        <w:rPr>
          <w:rStyle w:val="codigoinstituciones"/>
          <w:sz w:val="18"/>
          <w:szCs w:val="18"/>
        </w:rPr>
        <w:t>5</w:t>
      </w:r>
      <w:r w:rsidRPr="00BD3DC8">
        <w:rPr>
          <w:rFonts w:ascii="Arial" w:hAnsi="Arial" w:cs="Arial"/>
          <w:sz w:val="18"/>
          <w:szCs w:val="18"/>
        </w:rPr>
        <w:t xml:space="preserve">, </w:t>
      </w:r>
      <w:r w:rsidRPr="00BD3DC8">
        <w:rPr>
          <w:rStyle w:val="autor"/>
          <w:rFonts w:ascii="Arial" w:hAnsi="Arial" w:cs="Arial"/>
          <w:sz w:val="18"/>
          <w:szCs w:val="18"/>
        </w:rPr>
        <w:t>A Di Silverio</w:t>
      </w:r>
      <w:r w:rsidRPr="00BD3DC8">
        <w:rPr>
          <w:rStyle w:val="codigoinstituciones"/>
          <w:sz w:val="18"/>
          <w:szCs w:val="18"/>
        </w:rPr>
        <w:t>6</w:t>
      </w:r>
      <w:r w:rsidRPr="00BD3DC8">
        <w:rPr>
          <w:rFonts w:ascii="Arial" w:hAnsi="Arial" w:cs="Arial"/>
          <w:sz w:val="18"/>
          <w:szCs w:val="18"/>
        </w:rPr>
        <w:t xml:space="preserve">, </w:t>
      </w:r>
      <w:r w:rsidRPr="00BD3DC8">
        <w:rPr>
          <w:rStyle w:val="autor"/>
          <w:rFonts w:ascii="Arial" w:hAnsi="Arial" w:cs="Arial"/>
          <w:sz w:val="18"/>
          <w:szCs w:val="18"/>
        </w:rPr>
        <w:t>BM Piraccini</w:t>
      </w:r>
      <w:r w:rsidRPr="00BD3DC8">
        <w:rPr>
          <w:rStyle w:val="codigoinstituciones"/>
          <w:sz w:val="18"/>
          <w:szCs w:val="18"/>
        </w:rPr>
        <w:t>7</w:t>
      </w:r>
      <w:r w:rsidRPr="00BD3DC8">
        <w:rPr>
          <w:rFonts w:ascii="Arial" w:hAnsi="Arial" w:cs="Arial"/>
          <w:sz w:val="18"/>
          <w:szCs w:val="18"/>
        </w:rPr>
        <w:t xml:space="preserve">, </w:t>
      </w:r>
      <w:r w:rsidRPr="00BD3DC8">
        <w:rPr>
          <w:rStyle w:val="autor"/>
          <w:rFonts w:ascii="Arial" w:hAnsi="Arial" w:cs="Arial"/>
          <w:sz w:val="18"/>
          <w:szCs w:val="18"/>
        </w:rPr>
        <w:t>N Pulvirenti</w:t>
      </w:r>
      <w:r w:rsidRPr="00BD3DC8">
        <w:rPr>
          <w:rStyle w:val="codigoinstituciones"/>
          <w:sz w:val="18"/>
          <w:szCs w:val="18"/>
        </w:rPr>
        <w:t>8</w:t>
      </w:r>
      <w:r w:rsidRPr="00BD3DC8">
        <w:rPr>
          <w:rFonts w:ascii="Arial" w:hAnsi="Arial" w:cs="Arial"/>
          <w:sz w:val="18"/>
          <w:szCs w:val="18"/>
        </w:rPr>
        <w:t xml:space="preserve">, </w:t>
      </w:r>
      <w:r w:rsidRPr="00BD3DC8">
        <w:rPr>
          <w:rStyle w:val="autor"/>
          <w:rFonts w:ascii="Arial" w:hAnsi="Arial" w:cs="Arial"/>
          <w:sz w:val="18"/>
          <w:szCs w:val="18"/>
        </w:rPr>
        <w:t>L Terragni</w:t>
      </w:r>
      <w:r w:rsidRPr="00BD3DC8">
        <w:rPr>
          <w:rStyle w:val="codigoinstituciones"/>
          <w:sz w:val="18"/>
          <w:szCs w:val="18"/>
        </w:rPr>
        <w:t>9</w:t>
      </w:r>
      <w:r w:rsidRPr="00BD3DC8">
        <w:rPr>
          <w:rFonts w:ascii="Arial" w:hAnsi="Arial" w:cs="Arial"/>
          <w:sz w:val="18"/>
          <w:szCs w:val="18"/>
        </w:rPr>
        <w:t xml:space="preserve">, </w:t>
      </w:r>
      <w:r w:rsidRPr="00BD3DC8">
        <w:rPr>
          <w:rStyle w:val="autor"/>
          <w:rFonts w:ascii="Arial" w:hAnsi="Arial" w:cs="Arial"/>
          <w:sz w:val="18"/>
          <w:szCs w:val="18"/>
        </w:rPr>
        <w:t>L Valenzano</w:t>
      </w:r>
      <w:r w:rsidRPr="00BD3DC8">
        <w:rPr>
          <w:rStyle w:val="codigoinstituciones"/>
          <w:sz w:val="18"/>
          <w:szCs w:val="18"/>
        </w:rPr>
        <w:t>9</w:t>
      </w:r>
      <w:r w:rsidRPr="00BD3DC8">
        <w:rPr>
          <w:rFonts w:ascii="Arial" w:hAnsi="Arial" w:cs="Arial"/>
          <w:sz w:val="18"/>
          <w:szCs w:val="18"/>
        </w:rPr>
        <w:t xml:space="preserve">, </w:t>
      </w:r>
      <w:r w:rsidRPr="00BD3DC8">
        <w:rPr>
          <w:rStyle w:val="autor"/>
          <w:rFonts w:ascii="Arial" w:hAnsi="Arial" w:cs="Arial"/>
          <w:sz w:val="18"/>
          <w:szCs w:val="18"/>
        </w:rPr>
        <w:t>M Papini</w:t>
      </w:r>
      <w:r w:rsidRPr="00BD3DC8">
        <w:rPr>
          <w:rStyle w:val="codigoinstituciones"/>
          <w:sz w:val="18"/>
          <w:szCs w:val="18"/>
        </w:rPr>
        <w:t>10</w:t>
      </w:r>
      <w:r w:rsidRPr="00BD3DC8">
        <w:rPr>
          <w:rFonts w:ascii="Arial" w:hAnsi="Arial" w:cs="Arial"/>
          <w:sz w:val="18"/>
          <w:szCs w:val="18"/>
        </w:rPr>
        <w:t xml:space="preserve"> </w:t>
      </w:r>
    </w:p>
    <w:p w14:paraId="29F0AF7B" w14:textId="77777777" w:rsidR="007755A6" w:rsidRPr="00BD3DC8" w:rsidRDefault="007755A6" w:rsidP="007755A6">
      <w:pPr>
        <w:divId w:val="1938127312"/>
        <w:rPr>
          <w:rFonts w:ascii="Arial" w:hAnsi="Arial" w:cs="Arial"/>
          <w:sz w:val="18"/>
          <w:szCs w:val="18"/>
        </w:rPr>
      </w:pPr>
      <w:r w:rsidRPr="00BD3DC8">
        <w:rPr>
          <w:rFonts w:ascii="Arial" w:hAnsi="Arial" w:cs="Arial"/>
          <w:sz w:val="18"/>
          <w:szCs w:val="18"/>
        </w:rPr>
        <w:t xml:space="preserve">1 Istituto Dermopatico dell'Immacolata, Roma - Italy, 2 Cagliari University, Cagliari - Italy, 3 Bari University, Bari -Italy, 4 Università Federico II, Napoli -Italy, 5 Florence University, Florence - Italy, 6 Pavia University, Pavia -Italy, 7 Bologna University, Bologna - Italy, 8 Catania University, Catania - Italy, 9 Gallarate Hospital, Gallarate - Italy, 10 Perugia University, Terni - Italy </w:t>
      </w:r>
    </w:p>
    <w:p w14:paraId="1188DA1A" w14:textId="77777777" w:rsidR="007755A6" w:rsidRPr="00BD3DC8" w:rsidRDefault="007755A6" w:rsidP="007755A6">
      <w:pPr>
        <w:divId w:val="1938127312"/>
        <w:rPr>
          <w:rFonts w:ascii="Arial" w:hAnsi="Arial" w:cs="Arial"/>
          <w:sz w:val="18"/>
          <w:szCs w:val="18"/>
        </w:rPr>
      </w:pPr>
    </w:p>
    <w:p w14:paraId="4A23D7CF"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Background and purpose of the study: Tinea capitis(TC)is unusualafter puberty. Objective of the study was to review epidemiology, etiology, clinical aspects and predisposing factors of TC observed in adults in ten Italian Dermatology Clinics.</w:t>
      </w:r>
    </w:p>
    <w:p w14:paraId="5C1AFB29"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Methods: The retrospective study included all the cases of TC occurring in subjects aged over 16 years and mycologically confirmed. The diagnostic procedure was identical in all the centers.</w:t>
      </w:r>
    </w:p>
    <w:p w14:paraId="1222415E"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Results: In the last 20 years, 200 cases of TC were observed in adults, compared with 5115 cases in children (3.91%); 167 patients were women and 33 men (female to male ratio 5:1). Subjects aged over 50 years represented 60% of the cases. Most of the patients were Italians; 16 patients were Africans (3 form Nord- and 13 from Central-Africa). Clinical features were very variable; 51% showed typical aspects of microsporic TC; 21.5% presented typical trichophytic pattern TC; 6.5% showed kerion. In 21% of cases the clinical feature resembled other dermatitis commonly observed in adults, such as seborrheic dermatitis, folliculitis decalvans, and cicatricial alopecia. In 53 patients (26.5%) coexisted other localizations of the fungal infection, i.e. face or neck lesions (22 cases), body or limb lesions (9 cases), onychomycosis (9 cases); 5 cases showed multiple localizations. The symptoms dated from 3 to 12 months in most of the patients; however, a history of scalp lesions dating back to several years was obtained in several cases.</w:t>
      </w:r>
    </w:p>
    <w:p w14:paraId="4732751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 xml:space="preserve">The following dermatophytes were isolated: Micorsporum(M.) canis (109 cases), Trichophyton (T.) mentagrophytes (23 cases T. rubrum (22 cases), T. violaceum (19 cases), T. verrucosum (6 cases), T. schoenleini (5 cases) M. gypseum (4 cases), T. tonsurans (3 cases), T. soudanense (2 cases) and Epidermophyton floccosum (1 case). Most of the cases growing a zoophilic species were associated with pet-keeping in an urban residence, whereas 34 of the cases yielding an antropophilic mycetes were related to family carriers. </w:t>
      </w:r>
    </w:p>
    <w:p w14:paraId="75C2A0D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Possible predisposing factors were identified in 49 patients (24.5%), i.e. immunosuppressive treatment (8 cases), HIV infection (2 cases), hormonal therapy (23 females), dermatitis on corticosteroid treatment (11 cases).</w:t>
      </w:r>
    </w:p>
    <w:p w14:paraId="46A11566"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All but one cases underwent systemic antifungal treatment; 52.5% received griseofulvin, 37% terbinafine, 10.5% itraconazole. Complete remission of the lesions and negative culture were obtained in 76% of the patients; 18% of the cases presented residual scarring alopecia; 36 subjects failed the follow-up controls.</w:t>
      </w:r>
    </w:p>
    <w:p w14:paraId="2CBEB403" w14:textId="77777777" w:rsidR="007755A6" w:rsidRPr="00BD3DC8" w:rsidRDefault="007755A6" w:rsidP="007755A6">
      <w:pPr>
        <w:jc w:val="both"/>
        <w:divId w:val="1938127312"/>
        <w:rPr>
          <w:rFonts w:ascii="Arial" w:hAnsi="Arial" w:cs="Arial"/>
          <w:sz w:val="18"/>
          <w:szCs w:val="18"/>
          <w:lang w:val="en-US"/>
        </w:rPr>
      </w:pPr>
      <w:r w:rsidRPr="00BD3DC8">
        <w:rPr>
          <w:rFonts w:ascii="Arial" w:hAnsi="Arial" w:cs="Arial"/>
          <w:sz w:val="18"/>
          <w:szCs w:val="18"/>
          <w:lang w:val="en-US"/>
        </w:rPr>
        <w:t>Conclusions: TC in adults occurs less frequently than in children, but it is not rare at all. Female in climateric age and older ones are most commonly involved. Scalp ringworm in adults can cause very variable and often atypical lesions. M.canis was the mycetes most frequently found in adults as is in TC of the children; however, Trichophyton species, particularly T. rub</w:t>
      </w:r>
      <w:r w:rsidRPr="00BD3DC8">
        <w:rPr>
          <w:rFonts w:ascii="Arial" w:hAnsi="Arial" w:cs="Arial"/>
          <w:sz w:val="18"/>
          <w:szCs w:val="18"/>
          <w:lang w:val="en-US"/>
        </w:rPr>
        <w:lastRenderedPageBreak/>
        <w:t xml:space="preserve">rum, were more commonly found in adult patients. </w:t>
      </w:r>
    </w:p>
    <w:p w14:paraId="52D1056D" w14:textId="399BB5F9" w:rsidR="006D3880" w:rsidRPr="00BD3DC8" w:rsidRDefault="006D3880" w:rsidP="004862DA">
      <w:pPr>
        <w:divId w:val="1938127312"/>
        <w:rPr>
          <w:rFonts w:ascii="Arial" w:hAnsi="Arial" w:cs="Arial"/>
          <w:sz w:val="18"/>
          <w:szCs w:val="18"/>
          <w:lang w:val="en-US"/>
        </w:rPr>
      </w:pPr>
    </w:p>
    <w:p w14:paraId="37CA13D8" w14:textId="77777777" w:rsidR="005A31C6" w:rsidRPr="00BD3DC8" w:rsidRDefault="005A31C6" w:rsidP="004862DA">
      <w:pPr>
        <w:divId w:val="1938127312"/>
        <w:rPr>
          <w:rFonts w:ascii="Arial" w:hAnsi="Arial" w:cs="Arial"/>
          <w:sz w:val="18"/>
          <w:szCs w:val="18"/>
          <w:lang w:val="en-US"/>
        </w:rPr>
      </w:pPr>
    </w:p>
    <w:p w14:paraId="5E6818DD" w14:textId="77777777" w:rsidR="006D3880" w:rsidRPr="00BD3DC8" w:rsidRDefault="006D3880" w:rsidP="004862DA">
      <w:pPr>
        <w:divId w:val="1175876849"/>
        <w:rPr>
          <w:rFonts w:ascii="Arial" w:hAnsi="Arial" w:cs="Arial"/>
          <w:b/>
          <w:bCs/>
          <w:sz w:val="18"/>
          <w:szCs w:val="18"/>
          <w:lang w:val="en-US"/>
        </w:rPr>
      </w:pPr>
      <w:r w:rsidRPr="00BD3DC8">
        <w:rPr>
          <w:rFonts w:ascii="Arial" w:hAnsi="Arial" w:cs="Arial"/>
          <w:b/>
          <w:bCs/>
          <w:sz w:val="18"/>
          <w:szCs w:val="18"/>
          <w:lang w:val="en-US"/>
        </w:rPr>
        <w:t xml:space="preserve">0157 </w:t>
      </w:r>
    </w:p>
    <w:p w14:paraId="5A8EB67E" w14:textId="77777777" w:rsidR="006D3880" w:rsidRPr="00BD3DC8" w:rsidRDefault="006D3880" w:rsidP="004862DA">
      <w:pPr>
        <w:divId w:val="2058429568"/>
        <w:rPr>
          <w:rFonts w:ascii="Arial" w:hAnsi="Arial" w:cs="Arial"/>
          <w:b/>
          <w:bCs/>
          <w:sz w:val="18"/>
          <w:szCs w:val="18"/>
          <w:lang w:val="en-US"/>
        </w:rPr>
      </w:pPr>
      <w:r w:rsidRPr="00BD3DC8">
        <w:rPr>
          <w:rFonts w:ascii="Arial" w:hAnsi="Arial" w:cs="Arial"/>
          <w:b/>
          <w:bCs/>
          <w:sz w:val="18"/>
          <w:szCs w:val="18"/>
          <w:lang w:val="en-US"/>
        </w:rPr>
        <w:t xml:space="preserve">BIOMARKERS FOR MELANOMA DIAGNOSIS, PROGNOSIS, THERAPY SELECTION AND FOLLOW-UP </w:t>
      </w:r>
    </w:p>
    <w:p w14:paraId="2FFBE24E" w14:textId="77777777" w:rsidR="006D3880" w:rsidRPr="00BD3DC8" w:rsidRDefault="006D3880" w:rsidP="004862DA">
      <w:pPr>
        <w:jc w:val="both"/>
        <w:divId w:val="797799126"/>
        <w:rPr>
          <w:rFonts w:ascii="Arial" w:hAnsi="Arial" w:cs="Arial"/>
          <w:sz w:val="18"/>
          <w:szCs w:val="18"/>
          <w:lang w:val="en-US"/>
        </w:rPr>
      </w:pPr>
      <w:r w:rsidRPr="00BD3DC8">
        <w:rPr>
          <w:rStyle w:val="primerautor"/>
          <w:rFonts w:ascii="Arial" w:hAnsi="Arial" w:cs="Arial"/>
          <w:sz w:val="18"/>
          <w:szCs w:val="18"/>
          <w:lang w:val="en-US"/>
        </w:rPr>
        <w:t>Meenhard Herlyn</w:t>
      </w:r>
      <w:r w:rsidRPr="00BD3DC8">
        <w:rPr>
          <w:rFonts w:ascii="Arial" w:hAnsi="Arial" w:cs="Arial"/>
          <w:sz w:val="18"/>
          <w:szCs w:val="18"/>
          <w:lang w:val="en-US"/>
        </w:rPr>
        <w:t xml:space="preserve">, </w:t>
      </w:r>
      <w:r w:rsidRPr="00BD3DC8">
        <w:rPr>
          <w:rStyle w:val="autor"/>
          <w:rFonts w:ascii="Arial" w:hAnsi="Arial" w:cs="Arial"/>
          <w:sz w:val="18"/>
          <w:szCs w:val="18"/>
          <w:lang w:val="en-US"/>
        </w:rPr>
        <w:t>T Brafford</w:t>
      </w:r>
      <w:r w:rsidRPr="00BD3DC8">
        <w:rPr>
          <w:rFonts w:ascii="Arial" w:hAnsi="Arial" w:cs="Arial"/>
          <w:sz w:val="18"/>
          <w:szCs w:val="18"/>
          <w:lang w:val="en-US"/>
        </w:rPr>
        <w:t xml:space="preserve">, </w:t>
      </w:r>
      <w:r w:rsidRPr="00BD3DC8">
        <w:rPr>
          <w:rStyle w:val="autor"/>
          <w:rFonts w:ascii="Arial" w:hAnsi="Arial" w:cs="Arial"/>
          <w:sz w:val="18"/>
          <w:szCs w:val="18"/>
          <w:lang w:val="en-US"/>
        </w:rPr>
        <w:t>H Gaddipati</w:t>
      </w:r>
      <w:r w:rsidRPr="00BD3DC8">
        <w:rPr>
          <w:rFonts w:ascii="Arial" w:hAnsi="Arial" w:cs="Arial"/>
          <w:sz w:val="18"/>
          <w:szCs w:val="18"/>
          <w:lang w:val="en-US"/>
        </w:rPr>
        <w:t xml:space="preserve">, </w:t>
      </w:r>
      <w:r w:rsidRPr="00BD3DC8">
        <w:rPr>
          <w:rStyle w:val="autor"/>
          <w:rFonts w:ascii="Arial" w:hAnsi="Arial" w:cs="Arial"/>
          <w:sz w:val="18"/>
          <w:szCs w:val="18"/>
          <w:lang w:val="en-US"/>
        </w:rPr>
        <w:t>S Zabierowski</w:t>
      </w:r>
      <w:r w:rsidRPr="00BD3DC8">
        <w:rPr>
          <w:rFonts w:ascii="Arial" w:hAnsi="Arial" w:cs="Arial"/>
          <w:sz w:val="18"/>
          <w:szCs w:val="18"/>
          <w:lang w:val="en-US"/>
        </w:rPr>
        <w:t xml:space="preserve">, </w:t>
      </w:r>
      <w:r w:rsidRPr="00BD3DC8">
        <w:rPr>
          <w:rStyle w:val="autor"/>
          <w:rFonts w:ascii="Arial" w:hAnsi="Arial" w:cs="Arial"/>
          <w:sz w:val="18"/>
          <w:szCs w:val="18"/>
          <w:lang w:val="en-US"/>
        </w:rPr>
        <w:t>B Himes</w:t>
      </w:r>
      <w:r w:rsidRPr="00BD3DC8">
        <w:rPr>
          <w:rFonts w:ascii="Arial" w:hAnsi="Arial" w:cs="Arial"/>
          <w:sz w:val="18"/>
          <w:szCs w:val="18"/>
          <w:lang w:val="en-US"/>
        </w:rPr>
        <w:t xml:space="preserve">, </w:t>
      </w:r>
      <w:r w:rsidRPr="00BD3DC8">
        <w:rPr>
          <w:rStyle w:val="autor"/>
          <w:rFonts w:ascii="Arial" w:hAnsi="Arial" w:cs="Arial"/>
          <w:sz w:val="18"/>
          <w:szCs w:val="18"/>
          <w:lang w:val="en-US"/>
        </w:rPr>
        <w:t>L Li</w:t>
      </w:r>
      <w:r w:rsidRPr="00BD3DC8">
        <w:rPr>
          <w:rFonts w:ascii="Arial" w:hAnsi="Arial" w:cs="Arial"/>
          <w:sz w:val="18"/>
          <w:szCs w:val="18"/>
          <w:lang w:val="en-US"/>
        </w:rPr>
        <w:t xml:space="preserve"> </w:t>
      </w:r>
    </w:p>
    <w:p w14:paraId="6D259EB4" w14:textId="77777777" w:rsidR="006D3880" w:rsidRPr="00BD3DC8" w:rsidRDefault="006D3880" w:rsidP="004862DA">
      <w:pPr>
        <w:divId w:val="1688746893"/>
        <w:rPr>
          <w:rFonts w:ascii="Arial" w:hAnsi="Arial" w:cs="Arial"/>
          <w:sz w:val="18"/>
          <w:szCs w:val="18"/>
          <w:lang w:val="en-US"/>
        </w:rPr>
      </w:pPr>
      <w:r w:rsidRPr="00BD3DC8">
        <w:rPr>
          <w:rFonts w:ascii="Arial" w:hAnsi="Arial" w:cs="Arial"/>
          <w:sz w:val="18"/>
          <w:szCs w:val="18"/>
          <w:lang w:val="en-US"/>
        </w:rPr>
        <w:t xml:space="preserve">United States </w:t>
      </w:r>
    </w:p>
    <w:p w14:paraId="57464D76" w14:textId="77777777" w:rsidR="006D3880" w:rsidRPr="00BD3DC8" w:rsidRDefault="006D3880" w:rsidP="004862DA">
      <w:pPr>
        <w:divId w:val="797799126"/>
        <w:rPr>
          <w:rFonts w:ascii="Arial" w:hAnsi="Arial" w:cs="Arial"/>
          <w:sz w:val="18"/>
          <w:szCs w:val="18"/>
          <w:lang w:val="en-US"/>
        </w:rPr>
      </w:pPr>
    </w:p>
    <w:p w14:paraId="3F167B43" w14:textId="77777777" w:rsidR="006D3880" w:rsidRPr="00BD3DC8" w:rsidRDefault="006D3880" w:rsidP="004862DA">
      <w:pPr>
        <w:jc w:val="both"/>
        <w:divId w:val="797799126"/>
        <w:rPr>
          <w:rFonts w:ascii="Arial" w:hAnsi="Arial" w:cs="Arial"/>
          <w:sz w:val="18"/>
          <w:szCs w:val="18"/>
          <w:lang w:val="en-US"/>
        </w:rPr>
      </w:pPr>
      <w:r w:rsidRPr="00BD3DC8">
        <w:rPr>
          <w:rFonts w:ascii="Arial" w:hAnsi="Arial" w:cs="Arial"/>
          <w:sz w:val="18"/>
          <w:szCs w:val="18"/>
          <w:lang w:val="en-US"/>
        </w:rPr>
        <w:t xml:space="preserve">Biomarkers are changing how we diagnosis melanoma, establish the relative risk for recurrence, select patients for therapy, and determine therapy outcome. To this day, most decisions for clinical practice are based on clinical parameters only. Researchers in the early eighties had thought that monoclonal antibodies were the ‘magic bullet’, but many were disappointed when antibodies did not provide rapid results. Today, antibodies have found limited use in clinical settings in the melanoma field, largely because the markers that researchers had selected were not ideal whereas other cancers greatly benefited from antibodies as research and clinical tools. Approximately eight years ago, the first microarrays were developed for genome wide screening of gene expression. Today they are a mainstay in any research lab and arrays covering over 20,000 genes are the norm. Similarly in proteomics, the last ten years have brought enormous progress in the isolation and identification of proteins from body fluids and tissues. Identification of single proteins remains important, but we learn more and more that changes in expression profiles of many proteins have many more utilities than single determinations because they reflect better the pathophysiological state of a given fluid or tissue. Are the genomics and proteomics genome wide screening approaches ready for clinical practice? Not yet, and some may never be because of the high costs but also of the difficulties in evaluation. Bioinformatics is still a new discipline and there are as yet no user-friendly tools that allow easy interpretation. We have to move for clinical practice to focused genomics and proteomics. The road to a small group of biomarkers for a given approach starts with large scale screening studies, followed by validation at the individual cell level. Whereas the initial investigations are done in one institution, validation is best done multi-institutionally. Large-scale clinical studies require well-defined controlled groups. The first biomarkers are expected to enter clinical trials in 2007. Markers prognosticating survival such as iNOS or Ki67 are done first although they are difficult to do because of the extensive clinical information that is needed for each specimen. The next priority will be on genetic abnormalities in melanoma lesions. For example, patients with mutations in the BRAF gene in their melanomas may respond better to a BRAF-specific inhibitor than those who have wild type BRAF. Taken together, biomarkers are going to have a major impact on clinical practice, but they are not yet ready for prime time. </w:t>
      </w:r>
    </w:p>
    <w:p w14:paraId="5C83998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0159 </w:t>
      </w:r>
    </w:p>
    <w:p w14:paraId="3FA67264" w14:textId="77777777" w:rsidR="006D3880" w:rsidRPr="00BD3DC8" w:rsidRDefault="006D3880" w:rsidP="004862DA">
      <w:pPr>
        <w:divId w:val="700278743"/>
        <w:rPr>
          <w:rFonts w:ascii="Arial" w:hAnsi="Arial" w:cs="Arial"/>
          <w:b/>
          <w:bCs/>
          <w:sz w:val="18"/>
          <w:szCs w:val="18"/>
          <w:lang w:val="en-US"/>
        </w:rPr>
      </w:pPr>
      <w:r w:rsidRPr="00BD3DC8">
        <w:rPr>
          <w:rFonts w:ascii="Arial" w:hAnsi="Arial" w:cs="Arial"/>
          <w:b/>
          <w:bCs/>
          <w:sz w:val="18"/>
          <w:szCs w:val="18"/>
          <w:lang w:val="en-US"/>
        </w:rPr>
        <w:t xml:space="preserve">MICRO-ARRAY ANALYSIS OF CUTANEOUS LYMPHOMAS </w:t>
      </w:r>
    </w:p>
    <w:p w14:paraId="6F7F3AB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 Willemze</w:t>
      </w:r>
      <w:r w:rsidRPr="00BD3DC8">
        <w:rPr>
          <w:rFonts w:ascii="Arial" w:hAnsi="Arial" w:cs="Arial"/>
          <w:sz w:val="18"/>
          <w:szCs w:val="18"/>
          <w:lang w:val="en-US"/>
        </w:rPr>
        <w:t xml:space="preserve"> </w:t>
      </w:r>
    </w:p>
    <w:p w14:paraId="7EFBACBB" w14:textId="77777777" w:rsidR="006D3880" w:rsidRPr="00BD3DC8" w:rsidRDefault="006D3880" w:rsidP="004862DA">
      <w:pPr>
        <w:divId w:val="929972792"/>
        <w:rPr>
          <w:rFonts w:ascii="Arial" w:hAnsi="Arial" w:cs="Arial"/>
          <w:sz w:val="18"/>
          <w:szCs w:val="18"/>
          <w:lang w:val="en-US"/>
        </w:rPr>
      </w:pPr>
      <w:r w:rsidRPr="00BD3DC8">
        <w:rPr>
          <w:rFonts w:ascii="Arial" w:hAnsi="Arial" w:cs="Arial"/>
          <w:sz w:val="18"/>
          <w:szCs w:val="18"/>
          <w:lang w:val="en-US"/>
        </w:rPr>
        <w:t xml:space="preserve">The Netherlands </w:t>
      </w:r>
    </w:p>
    <w:p w14:paraId="181E7BB2" w14:textId="77777777" w:rsidR="006D3880" w:rsidRPr="00BD3DC8" w:rsidRDefault="006D3880" w:rsidP="004862DA">
      <w:pPr>
        <w:rPr>
          <w:rFonts w:ascii="Arial" w:hAnsi="Arial" w:cs="Arial"/>
          <w:sz w:val="18"/>
          <w:szCs w:val="18"/>
          <w:lang w:val="en-US"/>
        </w:rPr>
      </w:pPr>
    </w:p>
    <w:p w14:paraId="647C15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Usage of micro-array technology has signified a great advance for the study of the pathogenetic mechanisms involved in cancer development and progression. These studies have provided important diagnostic and prognostic markers as well as new targets for therapeutic intervention. The number of published studies using micro-array technology in the field of cutaneous lymphomas is till limited. In cutaneous T-cell lymphomas (CTCL), studies using oligonucleotide micro-arrays, DNA methylation arrays and array-based comparative genomic hybridization (CGH), have focused particularly on Sézary syndrome, and to a much lesser extent on other types of CTCL. These studies have provided a wealth of data, but are (partly) conflicting, and have not revealed consistent chromosomal aberrations or translocations. Recently, an integrated genomic analysis using expression profiling and array-based CGH in skin biopsies of CD4+/CD56+ hematodermic neoplasms (CD4+/CD56+ HN; formerly blastic NK cell lymphoma) and cutaneous acute myeoloid leukemias (c-AML) showed distinct gene expression profiles and distinct patterns of chromosomal aberrations, and identified putative oncogenes and novel diagnostic markers within the group of CD4+/CD56+ HN. The most highly differentially expressed genes between both conditions were plasmacytoid dendritic cell (pDC) related genes, highly expressed in CD4+/CD56+ HN, and myelomonocytic genes, which were exclusively expressed in c-AML. These observations not only underscored that both disease entities are distinct, but also supported the view that CD4+/CD56 HN are derived from pDC precursor cells.</w:t>
      </w:r>
    </w:p>
    <w:p w14:paraId="0754DEA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cutaneous B-cell lymphomas (CBCL) molecular genetic studies have contributed significantly to a better definition of the different types of CBCL and provided a molecular basis for the new WHO-EORTC classification. For many years differentiation between primary cutaneous follicle center lymphoma (PCFCL) with a diffuse infiltrate of large B-cells and primary cutaneous large B-cell lymphoma, leg type (PCLBCL- LT) was controversial. Distinction between these two groups is however important because of their different prognosis (disease-related 5-year survival of 95% and 50%, respectively) and different first choice of treatment (radiotherapy versus systemic chemotherapy, respectively). Recent studies showed that these PCFCL have the gene expression profile of germinal center-like B-cell lymphomas, while PCLBCL-LT have the gene expression profile of activated B-cell type diffuse large B-cell lymphomas. Consistently, PCLBCL-LT strongly express the activated B-cell markers Mum-1/IRF-4 and FOX-P1. Array-based CGH studies and FISH analysis showed c-REL amplification in ca. 70% of PCFCL, which provides further support for their germinal center cell origin. In contrast to these PCFCL, PCLBCL-LT showed high-level amplifications of both the MALT-1 gene and the BCL-2 gene, which may explain the strong bcl-2 protein expression in these lymphomas, as well as deletion of a small region within 9p21.3 containing the CDKN2A gene. Inactivation of CDKN2A either by deletion or by promoter hypermethylation was strongly associated with a poor prognosis, and may be used as an important adjunct in selecting appropriate treatment in patients with a PCLBCL-LT. </w:t>
      </w:r>
    </w:p>
    <w:p w14:paraId="4026E35D" w14:textId="25A0D352"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EED2FEB" w14:textId="77777777" w:rsidR="005A31C6" w:rsidRPr="00BD3DC8" w:rsidRDefault="005A31C6" w:rsidP="004862DA">
      <w:pPr>
        <w:rPr>
          <w:rFonts w:ascii="Arial" w:hAnsi="Arial" w:cs="Arial"/>
          <w:sz w:val="18"/>
          <w:szCs w:val="18"/>
          <w:lang w:val="en-US"/>
        </w:rPr>
      </w:pPr>
    </w:p>
    <w:p w14:paraId="5C5408A3" w14:textId="77777777" w:rsidR="006D3880" w:rsidRPr="00BD3DC8" w:rsidRDefault="006D3880" w:rsidP="004862DA">
      <w:pPr>
        <w:divId w:val="1574462850"/>
        <w:rPr>
          <w:rFonts w:ascii="Arial" w:hAnsi="Arial" w:cs="Arial"/>
          <w:b/>
          <w:bCs/>
          <w:sz w:val="18"/>
          <w:szCs w:val="18"/>
          <w:lang w:val="en-US"/>
        </w:rPr>
      </w:pPr>
      <w:r w:rsidRPr="00BD3DC8">
        <w:rPr>
          <w:rFonts w:ascii="Arial" w:hAnsi="Arial" w:cs="Arial"/>
          <w:b/>
          <w:bCs/>
          <w:sz w:val="18"/>
          <w:szCs w:val="18"/>
          <w:lang w:val="en-US"/>
        </w:rPr>
        <w:t xml:space="preserve">0168 </w:t>
      </w:r>
    </w:p>
    <w:p w14:paraId="1EDC2CE2" w14:textId="77777777" w:rsidR="006D3880" w:rsidRPr="00BD3DC8" w:rsidRDefault="006D3880" w:rsidP="004862DA">
      <w:pPr>
        <w:divId w:val="1128815013"/>
        <w:rPr>
          <w:rFonts w:ascii="Arial" w:hAnsi="Arial" w:cs="Arial"/>
          <w:b/>
          <w:bCs/>
          <w:sz w:val="18"/>
          <w:szCs w:val="18"/>
          <w:lang w:val="en-US"/>
        </w:rPr>
      </w:pPr>
      <w:r w:rsidRPr="00BD3DC8">
        <w:rPr>
          <w:rFonts w:ascii="Arial" w:hAnsi="Arial" w:cs="Arial"/>
          <w:b/>
          <w:bCs/>
          <w:sz w:val="18"/>
          <w:szCs w:val="18"/>
          <w:lang w:val="en-US"/>
        </w:rPr>
        <w:t>I</w:t>
      </w:r>
      <w:r w:rsidR="005A31C6" w:rsidRPr="00BD3DC8">
        <w:rPr>
          <w:rFonts w:ascii="Arial" w:hAnsi="Arial" w:cs="Arial"/>
          <w:b/>
          <w:bCs/>
          <w:sz w:val="18"/>
          <w:szCs w:val="18"/>
          <w:lang w:val="en-US"/>
        </w:rPr>
        <w:t>g</w:t>
      </w:r>
      <w:r w:rsidRPr="00BD3DC8">
        <w:rPr>
          <w:rFonts w:ascii="Arial" w:hAnsi="Arial" w:cs="Arial"/>
          <w:b/>
          <w:bCs/>
          <w:sz w:val="18"/>
          <w:szCs w:val="18"/>
          <w:lang w:val="en-US"/>
        </w:rPr>
        <w:t xml:space="preserve">A-ASSOCIATED BLISTERING DISEASES </w:t>
      </w:r>
    </w:p>
    <w:p w14:paraId="7FB2A181" w14:textId="77777777" w:rsidR="006D3880" w:rsidRPr="00BD3DC8" w:rsidRDefault="006D3880" w:rsidP="004862DA">
      <w:pPr>
        <w:jc w:val="both"/>
        <w:divId w:val="1467891691"/>
        <w:rPr>
          <w:rFonts w:ascii="Arial" w:hAnsi="Arial" w:cs="Arial"/>
          <w:sz w:val="18"/>
          <w:szCs w:val="18"/>
          <w:lang w:val="en-US"/>
        </w:rPr>
      </w:pPr>
      <w:r w:rsidRPr="00BD3DC8">
        <w:rPr>
          <w:rStyle w:val="primerautor"/>
          <w:rFonts w:ascii="Arial" w:hAnsi="Arial" w:cs="Arial"/>
          <w:sz w:val="18"/>
          <w:szCs w:val="18"/>
          <w:lang w:val="en-US"/>
        </w:rPr>
        <w:t>Takashi Hashimoto</w:t>
      </w:r>
      <w:r w:rsidRPr="00BD3DC8">
        <w:rPr>
          <w:rFonts w:ascii="Arial" w:hAnsi="Arial" w:cs="Arial"/>
          <w:sz w:val="18"/>
          <w:szCs w:val="18"/>
          <w:lang w:val="en-US"/>
        </w:rPr>
        <w:t xml:space="preserve"> </w:t>
      </w:r>
    </w:p>
    <w:p w14:paraId="02EAD60A" w14:textId="77777777" w:rsidR="006D3880" w:rsidRPr="00BD3DC8" w:rsidRDefault="006D3880" w:rsidP="004862DA">
      <w:pPr>
        <w:divId w:val="933981120"/>
        <w:rPr>
          <w:rFonts w:ascii="Arial" w:hAnsi="Arial" w:cs="Arial"/>
          <w:sz w:val="18"/>
          <w:szCs w:val="18"/>
          <w:lang w:val="en-US"/>
        </w:rPr>
      </w:pPr>
      <w:r w:rsidRPr="00BD3DC8">
        <w:rPr>
          <w:rFonts w:ascii="Arial" w:hAnsi="Arial" w:cs="Arial"/>
          <w:sz w:val="18"/>
          <w:szCs w:val="18"/>
          <w:lang w:val="en-US"/>
        </w:rPr>
        <w:t xml:space="preserve">Japan </w:t>
      </w:r>
    </w:p>
    <w:p w14:paraId="062200FF" w14:textId="77777777" w:rsidR="006D3880" w:rsidRPr="00BD3DC8" w:rsidRDefault="006D3880" w:rsidP="004862DA">
      <w:pPr>
        <w:divId w:val="1467891691"/>
        <w:rPr>
          <w:rFonts w:ascii="Arial" w:hAnsi="Arial" w:cs="Arial"/>
          <w:sz w:val="18"/>
          <w:szCs w:val="18"/>
          <w:lang w:val="en-US"/>
        </w:rPr>
      </w:pPr>
    </w:p>
    <w:p w14:paraId="618CF56D" w14:textId="77777777" w:rsidR="006D3880" w:rsidRPr="00BD3DC8" w:rsidRDefault="006D3880" w:rsidP="004862DA">
      <w:pPr>
        <w:jc w:val="both"/>
        <w:divId w:val="1467891691"/>
        <w:rPr>
          <w:rFonts w:ascii="Arial" w:hAnsi="Arial" w:cs="Arial"/>
          <w:sz w:val="18"/>
          <w:szCs w:val="18"/>
          <w:lang w:val="en-US"/>
        </w:rPr>
      </w:pPr>
      <w:r w:rsidRPr="00BD3DC8">
        <w:rPr>
          <w:rFonts w:ascii="Arial" w:hAnsi="Arial" w:cs="Arial"/>
          <w:sz w:val="18"/>
          <w:szCs w:val="18"/>
          <w:lang w:val="en-US"/>
        </w:rPr>
        <w:t xml:space="preserve">In diseases associated with IgA, a characteristic histopathologic feature is the massive infiltration of neutrophils. IgA pemphigus shows IgA autoantibodies to keratinocyte cell surfaces and is divided into subcorneal pustular dermatosis (SPD) type and intraepidermal neutrophilic IgA dermatosis (IEN) type. By a new cDNA transfection method using human cDNAs of desmocollins 1-3, the autoantigen for SPD type IgA pemphigus has been identified as desmocollin 1. However, the autoantigen for IEN type IgA pemphigus has not been identified yet. The immuno-gold electron microscopic study showed that the antigen for IEN type IgA pemphigus is not desmosomal component. We are preparing a new immunoprecipitation test using Jacalin, the protein binding specifically IgA. Occasionally there are cases with IgG and IgA anti-keratinocyte cell surface antibodies, which are called as IgG/IgA pemphigus. The antigens for this disease seem to be heterogeneous and the patient sera often show both IgG and IgA antibodies which react with desmocollins 1-3. The most common disease showing IgA deposition at the dermo-epidermal junction is dermatitis herpetiformis Duhring. However, there are not the autoantibodies to skin components in this disease. Instead, the IgA anti-endomisium antibodies have been shown to react with tissue transglutaminase. Linear IgA bullous dermatosis is divided into lamina lucida type and sublamina densa type. The autoantigen for lamina lucida type is the 120 kDa/97 kDa LAD-1, which has been identified as a degradation product of BP180. Some cases of sublamina lucida type react with type VII collagen, an antigen for epidermolysis bullosa acquisita. Anti-BP180 mucous membrane pemphigoid often shows IgA anti-epidermal basement membrane zone antibodies, in addition to IgG anti-basement membrane zone antibodies. By immunoblotting using BP180 recombinant proteins, these antibodies have been shown to react with C-terminal domain of BP180. Ocular mucous membrane pemphigoid shows IgA anti-basement membrane zone antibodies, which react with epidermal side of the 1M NaCl split normal human skin section. However, the antigen for the IgA antibodies has not been identified. Some cases with IgG and IgA anti-basement membrane zone antibodies may be called as linear IgA/IgG bullous dermatosis. The antigens in this disease entity seem to be variable. </w:t>
      </w:r>
    </w:p>
    <w:p w14:paraId="77B04FA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0169 </w:t>
      </w:r>
    </w:p>
    <w:p w14:paraId="41ED586B" w14:textId="77777777" w:rsidR="006D3880" w:rsidRPr="00BD3DC8" w:rsidRDefault="006D3880" w:rsidP="004862DA">
      <w:pPr>
        <w:divId w:val="95057069"/>
        <w:rPr>
          <w:rFonts w:ascii="Arial" w:hAnsi="Arial" w:cs="Arial"/>
          <w:b/>
          <w:bCs/>
          <w:sz w:val="18"/>
          <w:szCs w:val="18"/>
          <w:lang w:val="en-US"/>
        </w:rPr>
      </w:pPr>
      <w:r w:rsidRPr="00BD3DC8">
        <w:rPr>
          <w:rFonts w:ascii="Arial" w:hAnsi="Arial" w:cs="Arial"/>
          <w:b/>
          <w:bCs/>
          <w:sz w:val="18"/>
          <w:szCs w:val="18"/>
          <w:lang w:val="en-US"/>
        </w:rPr>
        <w:t xml:space="preserve">LINEAR IGA DERMATOSIS: SUBTYPES, PROGNOSIS AND THERAPY </w:t>
      </w:r>
    </w:p>
    <w:p w14:paraId="4965E01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J. Zone</w:t>
      </w:r>
      <w:r w:rsidRPr="00BD3DC8">
        <w:rPr>
          <w:rFonts w:ascii="Arial" w:hAnsi="Arial" w:cs="Arial"/>
          <w:sz w:val="18"/>
          <w:szCs w:val="18"/>
          <w:lang w:val="en-US"/>
        </w:rPr>
        <w:t xml:space="preserve"> </w:t>
      </w:r>
    </w:p>
    <w:p w14:paraId="6453407A" w14:textId="77777777" w:rsidR="006D3880" w:rsidRPr="00BD3DC8" w:rsidRDefault="006D3880" w:rsidP="004862DA">
      <w:pPr>
        <w:divId w:val="879972725"/>
        <w:rPr>
          <w:rFonts w:ascii="Arial" w:hAnsi="Arial" w:cs="Arial"/>
          <w:sz w:val="18"/>
          <w:szCs w:val="18"/>
          <w:lang w:val="en-US"/>
        </w:rPr>
      </w:pPr>
      <w:r w:rsidRPr="00BD3DC8">
        <w:rPr>
          <w:rFonts w:ascii="Arial" w:hAnsi="Arial" w:cs="Arial"/>
          <w:sz w:val="18"/>
          <w:szCs w:val="18"/>
          <w:lang w:val="en-US"/>
        </w:rPr>
        <w:t xml:space="preserve">United States </w:t>
      </w:r>
    </w:p>
    <w:p w14:paraId="68DD6BE6" w14:textId="77777777" w:rsidR="006D3880" w:rsidRPr="00BD3DC8" w:rsidRDefault="006D3880" w:rsidP="004862DA">
      <w:pPr>
        <w:rPr>
          <w:rFonts w:ascii="Arial" w:hAnsi="Arial" w:cs="Arial"/>
          <w:sz w:val="18"/>
          <w:szCs w:val="18"/>
          <w:lang w:val="en-US"/>
        </w:rPr>
      </w:pPr>
    </w:p>
    <w:p w14:paraId="11813F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Linear IgA Bullous Dermatosis (LABD) is defined on the basis of the unique linear deposition of IgA in the mucocutaneous basement membrane zone (BMZ).</w:t>
      </w:r>
    </w:p>
    <w:p w14:paraId="2677A9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formation of a BMZ vesicle and infiltration with an intense neutrophilic infiltrate. The clinical findings associated with this immunopathologic pattern span a wide range of classical immunobullous disorders. These include a papulovesicular disorder of extensor surfaces which resembles classical dermatitis herpetiformis, bullae of the torso and extremities which resembles bullous pemphigoid (BP), annular flexural vesicles and bullae in children (termed chronic bullous disease of childhood), a vesicular erosive disease of the mucous membranes which clinically is identical to mucous membrane pemphigoid and scarring of the conjunctivae which is identical to ocular cicatricial pemphigoid.</w:t>
      </w:r>
    </w:p>
    <w:p w14:paraId="57BBE8C2" w14:textId="77777777" w:rsidR="00B44904" w:rsidRPr="00BD3DC8" w:rsidRDefault="00B44904" w:rsidP="004862DA">
      <w:pPr>
        <w:jc w:val="both"/>
        <w:rPr>
          <w:rFonts w:ascii="Arial" w:hAnsi="Arial" w:cs="Arial"/>
          <w:sz w:val="18"/>
          <w:szCs w:val="18"/>
          <w:lang w:val="en-US"/>
        </w:rPr>
      </w:pPr>
    </w:p>
    <w:p w14:paraId="5EDD4F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Immunopathology</w:t>
      </w:r>
    </w:p>
    <w:p w14:paraId="6B31EA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LABD was initially considered to be a variant of dermatitis herpetiformis on the basis of a similar histopathology. However, LABD was subsequently separated from DH on the basis of the unique immunopathologic finding of linear IgA along the BMZ. Circulating IgA antibodies which bind to the BMZ are present in LABD patients, although antibody titers tend to be low (1:10-1:80). LABD is now considered a separate disease also based on a lower incidence of both the HLA DR3 genotype and gluten sensitive enteropathy. Immunoelectron microscopy in LABD reveals one subset of patients with deposition of IgA in the lamina lucida, and a second subset with deposition in the sub-lamina densa. IIF using human skin separated in the lower lamina lucida by either </w:t>
      </w:r>
      <w:smartTag w:uri="urn:schemas-microsoft-com:office:smarttags" w:element="metricconverter">
        <w:smartTagPr>
          <w:attr w:name="ProductID" w:val="1 m"/>
        </w:smartTagPr>
        <w:r w:rsidRPr="00BD3DC8">
          <w:rPr>
            <w:rFonts w:ascii="Arial" w:hAnsi="Arial" w:cs="Arial"/>
            <w:sz w:val="18"/>
            <w:szCs w:val="18"/>
            <w:lang w:val="en-US"/>
          </w:rPr>
          <w:t>1 m</w:t>
        </w:r>
      </w:smartTag>
      <w:r w:rsidRPr="00BD3DC8">
        <w:rPr>
          <w:rFonts w:ascii="Arial" w:hAnsi="Arial" w:cs="Arial"/>
          <w:sz w:val="18"/>
          <w:szCs w:val="18"/>
          <w:lang w:val="en-US"/>
        </w:rPr>
        <w:t xml:space="preserve"> NaCl or </w:t>
      </w:r>
      <w:smartTag w:uri="urn:schemas-microsoft-com:office:smarttags" w:element="metricconverter">
        <w:smartTagPr>
          <w:attr w:name="ProductID" w:val="20 mm"/>
        </w:smartTagPr>
        <w:r w:rsidRPr="00BD3DC8">
          <w:rPr>
            <w:rFonts w:ascii="Arial" w:hAnsi="Arial" w:cs="Arial"/>
            <w:sz w:val="18"/>
            <w:szCs w:val="18"/>
            <w:lang w:val="en-US"/>
          </w:rPr>
          <w:t>20 mm</w:t>
        </w:r>
      </w:smartTag>
      <w:r w:rsidRPr="00BD3DC8">
        <w:rPr>
          <w:rFonts w:ascii="Arial" w:hAnsi="Arial" w:cs="Arial"/>
          <w:sz w:val="18"/>
          <w:szCs w:val="18"/>
          <w:lang w:val="en-US"/>
        </w:rPr>
        <w:t xml:space="preserve"> EDTA is the most sensitive method for detecting these antibodies. IgA antibodies from LABD patients with lamina lucida deposits bind to the epidermal side of BMZ split skin, whereas antibodies from LABD patients with sub-lamina densa deposits bind to the dermal side of split skin.</w:t>
      </w:r>
    </w:p>
    <w:p w14:paraId="75098253" w14:textId="77777777" w:rsidR="00B44904" w:rsidRPr="00BD3DC8" w:rsidRDefault="00B44904" w:rsidP="004862DA">
      <w:pPr>
        <w:jc w:val="both"/>
        <w:rPr>
          <w:rFonts w:ascii="Arial" w:hAnsi="Arial" w:cs="Arial"/>
          <w:sz w:val="18"/>
          <w:szCs w:val="18"/>
          <w:lang w:val="en-US"/>
        </w:rPr>
      </w:pPr>
    </w:p>
    <w:p w14:paraId="08D9B1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Pathogenesis</w:t>
      </w:r>
    </w:p>
    <w:p w14:paraId="2288A9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Antigenic specificity in the lamina lucida type of LABD differs from that in BP. The majority of BP cases have been shown to have IgG BMZ antibodies reactive with the BP230 and/or BP180 antigens. Rabbit antibodies to murine BP180 antigen have been demonstrated to be pathogenic. The predominant epitope for IgG antibodies on BP180 has been shown to be the MCW-1 region within the NC16A domain. In contrast, our studies have demonstrated that LABD patients with lamina lucida reactivity react with a 97 kD antigen, LABD97, and did not react with intact BP antigens. This finding was subsequently confirmed by a group at Keio University in Tokyo.</w:t>
      </w:r>
    </w:p>
    <w:p w14:paraId="6FE9BA42" w14:textId="77777777" w:rsidR="00B44904" w:rsidRPr="00BD3DC8" w:rsidRDefault="00B44904" w:rsidP="004862DA">
      <w:pPr>
        <w:jc w:val="both"/>
        <w:rPr>
          <w:rFonts w:ascii="Arial" w:hAnsi="Arial" w:cs="Arial"/>
          <w:sz w:val="18"/>
          <w:szCs w:val="18"/>
          <w:lang w:val="en-US"/>
        </w:rPr>
      </w:pPr>
    </w:p>
    <w:p w14:paraId="749B65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was initially found that LABD97 antigen was a fragment of larger 120kD antigen, and both proteins contained unique epitopes [9]. Isolation of the</w:t>
      </w:r>
    </w:p>
    <w:p w14:paraId="089371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LABD97 molecule and amino terminal sequencing revealed that LABD97 and the larger 120kD protein to be part of the shed ectodomain of BP180. Unique epitopes are likely to be created during this proteolytic cleavage which for uncertain reasons give rise to an IgA class immune response.</w:t>
      </w:r>
    </w:p>
    <w:p w14:paraId="1B695936" w14:textId="77777777" w:rsidR="00B44904" w:rsidRPr="00BD3DC8" w:rsidRDefault="00B44904" w:rsidP="004862DA">
      <w:pPr>
        <w:jc w:val="both"/>
        <w:rPr>
          <w:rFonts w:ascii="Arial" w:hAnsi="Arial" w:cs="Arial"/>
          <w:sz w:val="18"/>
          <w:szCs w:val="18"/>
          <w:lang w:val="en-US"/>
        </w:rPr>
      </w:pPr>
    </w:p>
    <w:p w14:paraId="339037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w:t>
      </w:r>
    </w:p>
    <w:p w14:paraId="3EA442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cornerstone of therapy in LABD is dapsone. The dramatic effectiveness of dapsone in IgA dermatoses such as dermatitis herpetiformis and LABD and the involvement of the neutrophil as the primary inflammatory cell in these disorders suggests that dapsone may be having its effect by uniquely inhibiting the IgA mediated inflammatory response. Using the neutrophil attachment assay, we have found that dapsone inhibits IgA mediated attachment of neutrophils to cutaneous BMZ in a dose dependent manner in a concentration which extends over the pharmacologic range of serum dapsone levels.</w:t>
      </w:r>
    </w:p>
    <w:p w14:paraId="3E9547EF" w14:textId="77777777" w:rsidR="00B44904" w:rsidRPr="00BD3DC8" w:rsidRDefault="00B44904" w:rsidP="004862DA">
      <w:pPr>
        <w:jc w:val="both"/>
        <w:rPr>
          <w:rFonts w:ascii="Arial" w:hAnsi="Arial" w:cs="Arial"/>
          <w:sz w:val="18"/>
          <w:szCs w:val="18"/>
          <w:lang w:val="en-US"/>
        </w:rPr>
      </w:pPr>
    </w:p>
    <w:p w14:paraId="7FF56AB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Dapsone therapy is best initiated at low doses (25 mg./day) and then gradually increased as needed to control the disorder as determined by the occurrence of new lesions. Doses of 1-2 mg/kg/day will control most patients. In many cases dapsone alone is sufficient for therapy, while in others the addition of corticosteroids and immunosuppressive drugs such as azathioprine and cyclophosphamide may be necessary. </w:t>
      </w:r>
    </w:p>
    <w:p w14:paraId="050C1F5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0170 </w:t>
      </w:r>
    </w:p>
    <w:p w14:paraId="3D1A0D50" w14:textId="77777777" w:rsidR="006D3880" w:rsidRPr="00BD3DC8" w:rsidRDefault="006D3880" w:rsidP="004862DA">
      <w:pPr>
        <w:divId w:val="1309281080"/>
        <w:rPr>
          <w:rFonts w:ascii="Arial" w:hAnsi="Arial" w:cs="Arial"/>
          <w:b/>
          <w:bCs/>
          <w:sz w:val="18"/>
          <w:szCs w:val="18"/>
          <w:lang w:val="en-US"/>
        </w:rPr>
      </w:pPr>
      <w:r w:rsidRPr="00BD3DC8">
        <w:rPr>
          <w:rFonts w:ascii="Arial" w:hAnsi="Arial" w:cs="Arial"/>
          <w:b/>
          <w:bCs/>
          <w:sz w:val="18"/>
          <w:szCs w:val="18"/>
          <w:lang w:val="en-US"/>
        </w:rPr>
        <w:t xml:space="preserve">IGA ASSOCIATED MUCOUS MEMBRANE BLISTERING DISEASES: PROGNOSIS AND TREATMENT </w:t>
      </w:r>
    </w:p>
    <w:p w14:paraId="2B7D9A5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Fenella Wojnarowska</w:t>
      </w:r>
      <w:r w:rsidRPr="00BD3DC8">
        <w:rPr>
          <w:rFonts w:ascii="Arial" w:hAnsi="Arial" w:cs="Arial"/>
          <w:sz w:val="18"/>
          <w:szCs w:val="18"/>
          <w:lang w:val="en-US"/>
        </w:rPr>
        <w:t xml:space="preserve"> </w:t>
      </w:r>
    </w:p>
    <w:p w14:paraId="0C95F09E" w14:textId="77777777" w:rsidR="006D3880" w:rsidRPr="00BD3DC8" w:rsidRDefault="006D3880" w:rsidP="004862DA">
      <w:pPr>
        <w:divId w:val="5525958"/>
        <w:rPr>
          <w:rFonts w:ascii="Arial" w:hAnsi="Arial" w:cs="Arial"/>
          <w:sz w:val="18"/>
          <w:szCs w:val="18"/>
          <w:lang w:val="en-US"/>
        </w:rPr>
      </w:pPr>
      <w:r w:rsidRPr="00BD3DC8">
        <w:rPr>
          <w:rFonts w:ascii="Arial" w:hAnsi="Arial" w:cs="Arial"/>
          <w:sz w:val="18"/>
          <w:szCs w:val="18"/>
          <w:lang w:val="en-US"/>
        </w:rPr>
        <w:t xml:space="preserve">United Kingdom </w:t>
      </w:r>
    </w:p>
    <w:p w14:paraId="6F3C930B" w14:textId="77777777" w:rsidR="006D3880" w:rsidRPr="00BD3DC8" w:rsidRDefault="006D3880" w:rsidP="004862DA">
      <w:pPr>
        <w:rPr>
          <w:rFonts w:ascii="Arial" w:hAnsi="Arial" w:cs="Arial"/>
          <w:sz w:val="18"/>
          <w:szCs w:val="18"/>
          <w:lang w:val="en-US"/>
        </w:rPr>
      </w:pPr>
    </w:p>
    <w:p w14:paraId="01E20F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intraepidermal and subepidermal autoimmune bullous diseases are characterized by autoantibodies directed against components of the adhesion complex, although the mechanisms by which the combination of IgG and IgA antibodies with antigen results in blistering is still being elucidated.</w:t>
      </w:r>
    </w:p>
    <w:p w14:paraId="5871ABA7" w14:textId="77777777" w:rsidR="00B44904" w:rsidRPr="00BD3DC8" w:rsidRDefault="00B44904" w:rsidP="004862DA">
      <w:pPr>
        <w:jc w:val="both"/>
        <w:rPr>
          <w:rFonts w:ascii="Arial" w:hAnsi="Arial" w:cs="Arial"/>
          <w:sz w:val="18"/>
          <w:szCs w:val="18"/>
          <w:lang w:val="en-US"/>
        </w:rPr>
      </w:pPr>
    </w:p>
    <w:p w14:paraId="1BD305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IgA skin autoantibodies can be detected in paraneoplastic pemphigus, IgA pemphigus, mucous membrane pemphigoid, mixed immunobullous disease, and linear IgA disease.</w:t>
      </w:r>
    </w:p>
    <w:p w14:paraId="098F9C2C" w14:textId="77777777" w:rsidR="00B44904" w:rsidRPr="00BD3DC8" w:rsidRDefault="00B44904" w:rsidP="004862DA">
      <w:pPr>
        <w:jc w:val="both"/>
        <w:rPr>
          <w:rFonts w:ascii="Arial" w:hAnsi="Arial" w:cs="Arial"/>
          <w:sz w:val="18"/>
          <w:szCs w:val="18"/>
          <w:lang w:val="en-US"/>
        </w:rPr>
      </w:pPr>
    </w:p>
    <w:p w14:paraId="6566F1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Mucous membrane pemphigoid, following the 2002 consensus, now includes patients who previously would have been classified as linear IgA disease or childhood cicatricial pemphigoid. When mucous membrane pemphigoid occurs in a young population (&lt;18 years old) there seems to be an association between IgA antibodies and severe ocular disease. In adults however the presence of a dual IgG and IgA response to skin antigens is associated with a worse prognosis.</w:t>
      </w:r>
    </w:p>
    <w:p w14:paraId="393EC667" w14:textId="77777777" w:rsidR="00B44904" w:rsidRPr="00BD3DC8" w:rsidRDefault="00B44904" w:rsidP="004862DA">
      <w:pPr>
        <w:jc w:val="both"/>
        <w:rPr>
          <w:rFonts w:ascii="Arial" w:hAnsi="Arial" w:cs="Arial"/>
          <w:sz w:val="18"/>
          <w:szCs w:val="18"/>
          <w:lang w:val="en-US"/>
        </w:rPr>
      </w:pPr>
    </w:p>
    <w:p w14:paraId="384E37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 is difficult in all patients with mucous membrane pemphigoid, and the treatments used have different mechanisms. Some treatments are aimed at suppression of the inflammatory process, by the use of drugs such as corticosteroids (local and topical), dapsone and sulfonamides, anti-inflammatory antibiotics, nicotinamide, and other anti-inflammatory drugs. Other treatments are aimed at suppression of production of the pathogenic antibodies by the use of immunosuppressive drugs, e.g. corticosteroids, azathioprine, cyclophosphamide, and others. Plasmapheresis is used for removal of the pathogenic antibodies and inflammatory mediators. Immune modifying treatments include intravenous immunoglobulins and rituximab. Topical therapy can make a major contribution to therapy.</w:t>
      </w:r>
    </w:p>
    <w:p w14:paraId="2BBBEF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aim of treatment is to suppress disease activity with the minimum dose of drugs necessary.</w:t>
      </w:r>
    </w:p>
    <w:p w14:paraId="63EE2509" w14:textId="77777777" w:rsidR="00B44904" w:rsidRPr="00BD3DC8" w:rsidRDefault="00B44904" w:rsidP="004862DA">
      <w:pPr>
        <w:jc w:val="both"/>
        <w:rPr>
          <w:rFonts w:ascii="Arial" w:hAnsi="Arial" w:cs="Arial"/>
          <w:sz w:val="18"/>
          <w:szCs w:val="18"/>
          <w:lang w:val="en-US"/>
        </w:rPr>
      </w:pPr>
    </w:p>
    <w:p w14:paraId="420FC11B" w14:textId="77777777" w:rsidR="00B44904" w:rsidRPr="00BD3DC8" w:rsidRDefault="00B44904" w:rsidP="004862DA">
      <w:pPr>
        <w:jc w:val="both"/>
        <w:rPr>
          <w:rFonts w:ascii="Arial" w:hAnsi="Arial" w:cs="Arial"/>
          <w:sz w:val="18"/>
          <w:szCs w:val="18"/>
          <w:lang w:val="en-US"/>
        </w:rPr>
      </w:pPr>
    </w:p>
    <w:p w14:paraId="717005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Interventions for mucous membrane pemphigoid and epidermolysis bullosa acquisita. Kirtschig G, Murrell D, Wojnarowska F, Khumalo N. Cochrane Database Syst Rev. 2003;(1):CD004056. Review. </w:t>
      </w:r>
    </w:p>
    <w:p w14:paraId="719B268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0172 </w:t>
      </w:r>
    </w:p>
    <w:p w14:paraId="68228E9E" w14:textId="77777777" w:rsidR="006D3880" w:rsidRPr="00BD3DC8" w:rsidRDefault="006D3880" w:rsidP="004862DA">
      <w:pPr>
        <w:divId w:val="1853185944"/>
        <w:rPr>
          <w:rFonts w:ascii="Arial" w:hAnsi="Arial" w:cs="Arial"/>
          <w:b/>
          <w:bCs/>
          <w:sz w:val="18"/>
          <w:szCs w:val="18"/>
          <w:lang w:val="en-US"/>
        </w:rPr>
      </w:pPr>
      <w:r w:rsidRPr="00BD3DC8">
        <w:rPr>
          <w:rFonts w:ascii="Arial" w:hAnsi="Arial" w:cs="Arial"/>
          <w:b/>
          <w:bCs/>
          <w:sz w:val="18"/>
          <w:szCs w:val="18"/>
          <w:lang w:val="en-US"/>
        </w:rPr>
        <w:t xml:space="preserve">DERMATITIS HERPETIFORMIS: PATHOMECHANISM, PROGNOSIS AND ASSOCIATED DISEASES </w:t>
      </w:r>
    </w:p>
    <w:p w14:paraId="10C6217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Sarolta Kárpáti</w:t>
      </w:r>
      <w:r w:rsidRPr="00BD3DC8">
        <w:rPr>
          <w:rFonts w:ascii="Arial" w:hAnsi="Arial" w:cs="Arial"/>
          <w:sz w:val="18"/>
          <w:szCs w:val="18"/>
          <w:lang w:val="en-US"/>
        </w:rPr>
        <w:t xml:space="preserve"> </w:t>
      </w:r>
    </w:p>
    <w:p w14:paraId="1BFD7798" w14:textId="77777777" w:rsidR="006D3880" w:rsidRPr="00BD3DC8" w:rsidRDefault="006D3880" w:rsidP="004862DA">
      <w:pPr>
        <w:divId w:val="1975913485"/>
        <w:rPr>
          <w:rFonts w:ascii="Arial" w:hAnsi="Arial" w:cs="Arial"/>
          <w:sz w:val="18"/>
          <w:szCs w:val="18"/>
          <w:lang w:val="en-US"/>
        </w:rPr>
      </w:pPr>
      <w:r w:rsidRPr="00BD3DC8">
        <w:rPr>
          <w:rFonts w:ascii="Arial" w:hAnsi="Arial" w:cs="Arial"/>
          <w:sz w:val="18"/>
          <w:szCs w:val="18"/>
          <w:lang w:val="en-US"/>
        </w:rPr>
        <w:t xml:space="preserve">Hungary </w:t>
      </w:r>
    </w:p>
    <w:p w14:paraId="65E1B4A5" w14:textId="77777777" w:rsidR="006D3880" w:rsidRPr="00BD3DC8" w:rsidRDefault="006D3880" w:rsidP="004862DA">
      <w:pPr>
        <w:rPr>
          <w:rFonts w:ascii="Arial" w:hAnsi="Arial" w:cs="Arial"/>
          <w:sz w:val="18"/>
          <w:szCs w:val="18"/>
          <w:lang w:val="en-US"/>
        </w:rPr>
      </w:pPr>
    </w:p>
    <w:p w14:paraId="1EDC01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Dermatitis herpetiformis is a chronic, blistering disease characterized by granular IgA- epidermal transglutaminase immunocomplex deposits in the papillary dermis and by circulating IgA autoantibodies against a closely related enzyme, tissue transglutaminase indicating a usually mild, silent or latent form of gluten sensitive enteropathy in the majority of patients.</w:t>
      </w:r>
    </w:p>
    <w:p w14:paraId="7924D5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prognosis is favorable under a strict gluten-free diet, or determined by other eventually associated autoimmune diseases or tumors.</w:t>
      </w:r>
    </w:p>
    <w:p w14:paraId="151275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presentation is illustrated by interesting case reports. </w:t>
      </w:r>
    </w:p>
    <w:p w14:paraId="00287C0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0173 </w:t>
      </w:r>
    </w:p>
    <w:p w14:paraId="2C29F9D9" w14:textId="77777777" w:rsidR="006D3880" w:rsidRPr="00BD3DC8" w:rsidRDefault="006D3880" w:rsidP="004862DA">
      <w:pPr>
        <w:divId w:val="480854729"/>
        <w:rPr>
          <w:rFonts w:ascii="Arial" w:hAnsi="Arial" w:cs="Arial"/>
          <w:b/>
          <w:bCs/>
          <w:sz w:val="18"/>
          <w:szCs w:val="18"/>
          <w:lang w:val="en-US"/>
        </w:rPr>
      </w:pPr>
      <w:r w:rsidRPr="00BD3DC8">
        <w:rPr>
          <w:rFonts w:ascii="Arial" w:hAnsi="Arial" w:cs="Arial"/>
          <w:b/>
          <w:bCs/>
          <w:sz w:val="18"/>
          <w:szCs w:val="18"/>
          <w:lang w:val="en-US"/>
        </w:rPr>
        <w:t xml:space="preserve">CLOSING REMARKS – IGA ASSOCIATED BLISTERING DISEASES </w:t>
      </w:r>
    </w:p>
    <w:p w14:paraId="6162B83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Soo Chan Kim</w:t>
      </w:r>
      <w:r w:rsidRPr="00BD3DC8">
        <w:rPr>
          <w:rFonts w:ascii="Arial" w:hAnsi="Arial" w:cs="Arial"/>
          <w:sz w:val="18"/>
          <w:szCs w:val="18"/>
          <w:lang w:val="en-US"/>
        </w:rPr>
        <w:t xml:space="preserve"> </w:t>
      </w:r>
    </w:p>
    <w:p w14:paraId="23433CE1" w14:textId="77777777" w:rsidR="006D3880" w:rsidRPr="00BD3DC8" w:rsidRDefault="006D3880" w:rsidP="004862DA">
      <w:pPr>
        <w:divId w:val="1154251108"/>
        <w:rPr>
          <w:rFonts w:ascii="Arial" w:hAnsi="Arial" w:cs="Arial"/>
          <w:sz w:val="18"/>
          <w:szCs w:val="18"/>
          <w:lang w:val="en-US"/>
        </w:rPr>
      </w:pPr>
      <w:r w:rsidRPr="00BD3DC8">
        <w:rPr>
          <w:rFonts w:ascii="Arial" w:hAnsi="Arial" w:cs="Arial"/>
          <w:sz w:val="18"/>
          <w:szCs w:val="18"/>
          <w:lang w:val="en-US"/>
        </w:rPr>
        <w:t xml:space="preserve">Korea </w:t>
      </w:r>
    </w:p>
    <w:p w14:paraId="65833E1B" w14:textId="77777777" w:rsidR="006D3880" w:rsidRPr="00BD3DC8" w:rsidRDefault="006D3880" w:rsidP="004862DA">
      <w:pPr>
        <w:rPr>
          <w:rFonts w:ascii="Arial" w:hAnsi="Arial" w:cs="Arial"/>
          <w:sz w:val="18"/>
          <w:szCs w:val="18"/>
          <w:lang w:val="en-US"/>
        </w:rPr>
      </w:pPr>
    </w:p>
    <w:p w14:paraId="76F27EC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IgA associated autoimmune blistering diseases are linear IgA dermatosis, dermatitis herpetiformis, and IgA pemphigus. Censiderable progress has recently been made in understanding the autoantibodies and targeting antigen molecules of these blistering diseases. Although these IgA associated blistering diseases have distinct pathogenesis, they share some common features such as predominant neutrophilic infiltrations and responsiveness to dapsone. </w:t>
      </w:r>
    </w:p>
    <w:p w14:paraId="25CAEC35" w14:textId="25D7BDAB"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4D47B07" w14:textId="77777777" w:rsidR="005A31C6" w:rsidRPr="00BD3DC8" w:rsidRDefault="005A31C6" w:rsidP="004862DA">
      <w:pPr>
        <w:rPr>
          <w:rFonts w:ascii="Arial" w:hAnsi="Arial" w:cs="Arial"/>
          <w:sz w:val="18"/>
          <w:szCs w:val="18"/>
          <w:lang w:val="en-US"/>
        </w:rPr>
      </w:pPr>
    </w:p>
    <w:p w14:paraId="1680AA37" w14:textId="77777777" w:rsidR="006D3880" w:rsidRPr="00BD3DC8" w:rsidRDefault="006D3880" w:rsidP="004862DA">
      <w:pPr>
        <w:divId w:val="1607807664"/>
        <w:rPr>
          <w:rFonts w:ascii="Arial" w:hAnsi="Arial" w:cs="Arial"/>
          <w:b/>
          <w:bCs/>
          <w:sz w:val="18"/>
          <w:szCs w:val="18"/>
          <w:lang w:val="en-US"/>
        </w:rPr>
      </w:pPr>
      <w:r w:rsidRPr="00BD3DC8">
        <w:rPr>
          <w:rFonts w:ascii="Arial" w:hAnsi="Arial" w:cs="Arial"/>
          <w:b/>
          <w:bCs/>
          <w:sz w:val="18"/>
          <w:szCs w:val="18"/>
          <w:lang w:val="en-US"/>
        </w:rPr>
        <w:t xml:space="preserve">0178 </w:t>
      </w:r>
    </w:p>
    <w:p w14:paraId="610EBE65" w14:textId="77777777" w:rsidR="006D3880" w:rsidRPr="00BD3DC8" w:rsidRDefault="006D3880" w:rsidP="004862DA">
      <w:pPr>
        <w:divId w:val="429087362"/>
        <w:rPr>
          <w:rFonts w:ascii="Arial" w:hAnsi="Arial" w:cs="Arial"/>
          <w:b/>
          <w:bCs/>
          <w:sz w:val="18"/>
          <w:szCs w:val="18"/>
          <w:lang w:val="en-US"/>
        </w:rPr>
      </w:pPr>
      <w:r w:rsidRPr="00BD3DC8">
        <w:rPr>
          <w:rFonts w:ascii="Arial" w:hAnsi="Arial" w:cs="Arial"/>
          <w:b/>
          <w:bCs/>
          <w:sz w:val="18"/>
          <w:szCs w:val="18"/>
          <w:lang w:val="en-US"/>
        </w:rPr>
        <w:t xml:space="preserve">OVERVIEW OF BASIC PRINCIPLES OF TISSUE ENGINEERING </w:t>
      </w:r>
    </w:p>
    <w:p w14:paraId="0DAB0E4C" w14:textId="77777777" w:rsidR="006D3880" w:rsidRPr="00BD3DC8" w:rsidRDefault="006D3880" w:rsidP="004862DA">
      <w:pPr>
        <w:jc w:val="both"/>
        <w:divId w:val="771701103"/>
        <w:rPr>
          <w:rFonts w:ascii="Arial" w:hAnsi="Arial" w:cs="Arial"/>
          <w:sz w:val="18"/>
          <w:szCs w:val="18"/>
          <w:lang w:val="en-US"/>
        </w:rPr>
      </w:pPr>
      <w:r w:rsidRPr="00BD3DC8">
        <w:rPr>
          <w:rStyle w:val="primerautor"/>
          <w:rFonts w:ascii="Arial" w:hAnsi="Arial" w:cs="Arial"/>
          <w:sz w:val="18"/>
          <w:szCs w:val="18"/>
          <w:lang w:val="en-US"/>
        </w:rPr>
        <w:t>Richard Clark</w:t>
      </w:r>
      <w:r w:rsidRPr="00BD3DC8">
        <w:rPr>
          <w:rFonts w:ascii="Arial" w:hAnsi="Arial" w:cs="Arial"/>
          <w:sz w:val="18"/>
          <w:szCs w:val="18"/>
          <w:lang w:val="en-US"/>
        </w:rPr>
        <w:t xml:space="preserve"> </w:t>
      </w:r>
    </w:p>
    <w:p w14:paraId="765038C5" w14:textId="77777777" w:rsidR="006D3880" w:rsidRPr="00BD3DC8" w:rsidRDefault="006D3880" w:rsidP="004862DA">
      <w:pPr>
        <w:divId w:val="1063917414"/>
        <w:rPr>
          <w:rFonts w:ascii="Arial" w:hAnsi="Arial" w:cs="Arial"/>
          <w:sz w:val="18"/>
          <w:szCs w:val="18"/>
          <w:lang w:val="en-US"/>
        </w:rPr>
      </w:pPr>
      <w:r w:rsidRPr="00BD3DC8">
        <w:rPr>
          <w:rFonts w:ascii="Arial" w:hAnsi="Arial" w:cs="Arial"/>
          <w:sz w:val="18"/>
          <w:szCs w:val="18"/>
          <w:lang w:val="en-US"/>
        </w:rPr>
        <w:t xml:space="preserve">United States </w:t>
      </w:r>
    </w:p>
    <w:p w14:paraId="7E9EE27C" w14:textId="77777777" w:rsidR="006D3880" w:rsidRPr="00BD3DC8" w:rsidRDefault="006D3880" w:rsidP="004862DA">
      <w:pPr>
        <w:divId w:val="771701103"/>
        <w:rPr>
          <w:rFonts w:ascii="Arial" w:hAnsi="Arial" w:cs="Arial"/>
          <w:sz w:val="18"/>
          <w:szCs w:val="18"/>
          <w:lang w:val="en-US"/>
        </w:rPr>
      </w:pPr>
    </w:p>
    <w:p w14:paraId="3063B83E"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 xml:space="preserve">Although increased healing rates of burn and/or chronic wounds can be observed with current engineered constructs, several intrinsic shortcomings limit their use - a) epidermal grafts are fragile and therefore difficult to handle, b) cell-populated matrices used in “skin substitutes” are not readily scalable for manufacturing and are difficult to store and transport, c) autografts require creation of fresh wounds, d) allografts or xenografts may induce immune rejection, and e) skin substitutes, allografts or xenografts may carry infectious agents including prions [1]. In part because of the latter possibility, it has been recently recommended that informed consent be obtained from all patients prior to the implantation of such biological material [2]. Moreover, skin substitutes promote the healing of chronic leg ulcers only about 25% over patients receiving standard of care [3]. These limitations suggest that further improvements are needed to insure that tissue-engineered constructs are less complex, more cost effective and user friendly, and carry minimal risk of infection. To develop acellular, cost effective, user-friendly constructs based on non-animal products, cues should be taken from embryogenesis, morphogenesis and the acute wound healing process [4]. Since tissue cells themselves are the primary source of various ECM molecules that facilitate and synchronize tissue repair, any acellular product must, therefore, be conductive to rapidly recruit host tissue cells and inductive to stimulate invading cells to proliferate, synthesize new ECM and if required, differentiate. The continuum of cell-ECM interactions over time is essential for tissue formation and has been called dynamic reciprocity [5]. Although synthetic and natural biopolymers have both been used experimentally to design tissue-engineered constructs for skin wounds and other uses [4], tissue-engineered products on the market for skin wounds have almost exclusively been based on natural, mostly animal-derived, biopolymers [6]. The reasons for this include biocompatibility, intrinsic cellular signals and appropriate mechanical properties. Nevertheless, mechanical properties of synthetic biopolymers can be rigorously controlled. Therefore such materials have been used </w:t>
      </w:r>
      <w:r w:rsidRPr="00BD3DC8">
        <w:rPr>
          <w:rFonts w:ascii="Arial" w:hAnsi="Arial" w:cs="Arial"/>
          <w:i/>
          <w:iCs/>
          <w:sz w:val="18"/>
          <w:szCs w:val="18"/>
          <w:lang w:val="en-US"/>
        </w:rPr>
        <w:t>in vitro</w:t>
      </w:r>
      <w:r w:rsidRPr="00BD3DC8">
        <w:rPr>
          <w:rFonts w:ascii="Arial" w:hAnsi="Arial" w:cs="Arial"/>
          <w:sz w:val="18"/>
          <w:szCs w:val="18"/>
          <w:lang w:val="en-US"/>
        </w:rPr>
        <w:t xml:space="preserve"> to demonstrate the fundamental effects of viscoelastic properties on animal cells [7] and human mesenchymal stem cells from bone marrow [8]. Recently the authors have developed a system in which the biopolymer and bioactive are derivative of human materials, which are synthesized in genetically engineered bacteria, and whose viscoelastic and biomimetic properties can be independently and rigorously controlled [9]. Using these “natural” building blocks for tissue engineering we have begun to perform </w:t>
      </w:r>
      <w:r w:rsidRPr="00BD3DC8">
        <w:rPr>
          <w:rFonts w:ascii="Arial" w:hAnsi="Arial" w:cs="Arial"/>
          <w:i/>
          <w:iCs/>
          <w:sz w:val="18"/>
          <w:szCs w:val="18"/>
          <w:lang w:val="en-US"/>
        </w:rPr>
        <w:t>in vitro</w:t>
      </w:r>
      <w:r w:rsidRPr="00BD3DC8">
        <w:rPr>
          <w:rFonts w:ascii="Arial" w:hAnsi="Arial" w:cs="Arial"/>
          <w:sz w:val="18"/>
          <w:szCs w:val="18"/>
          <w:lang w:val="en-US"/>
        </w:rPr>
        <w:t xml:space="preserve"> studies on human adult cell adaptation to variations of “natural” biomimetics and biopolymers [10] as well as </w:t>
      </w:r>
      <w:r w:rsidRPr="00BD3DC8">
        <w:rPr>
          <w:rFonts w:ascii="Arial" w:hAnsi="Arial" w:cs="Arial"/>
          <w:i/>
          <w:iCs/>
          <w:sz w:val="18"/>
          <w:szCs w:val="18"/>
          <w:lang w:val="en-US"/>
        </w:rPr>
        <w:t>in vivo</w:t>
      </w:r>
      <w:r w:rsidRPr="00BD3DC8">
        <w:rPr>
          <w:rFonts w:ascii="Arial" w:hAnsi="Arial" w:cs="Arial"/>
          <w:sz w:val="18"/>
          <w:szCs w:val="18"/>
          <w:lang w:val="en-US"/>
        </w:rPr>
        <w:t xml:space="preserve"> testing in animal wound healing models [9].</w:t>
      </w:r>
    </w:p>
    <w:p w14:paraId="7C9FEC79"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1. Nunery, W.R., Risk of prion transmission with the use of xenografts and allografts in surgery. Ophthal Plast Reconstr Surg, 2001. 17(6): p. 389-94.</w:t>
      </w:r>
    </w:p>
    <w:p w14:paraId="1E3FE8E0"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2. Enoch, S., H. Shaaban, and K.W. Dunn, Informed consent should be obtained from patients to use products (skin substitutes) and dressings containing biological material. J Med Ethics, 2005. 31(1): p. 2-6.</w:t>
      </w:r>
    </w:p>
    <w:p w14:paraId="14D5AA3A"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3. Falanga, V., et al., Rapid healing of venous ulcers and lack of clinical rejection with an allogeneic cultured human skin equivalent. Human Skin Equivalent Investigators Group [see comments]. Arch Dermatol, 1998. 134(3): p. 293-300.</w:t>
      </w:r>
    </w:p>
    <w:p w14:paraId="63F0262B"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4. Lutolf, M.P. and J.A. Hubbell, Synthetic biomaterials as instructive extracellular microenvironments for morphogenesis in tissue engineering. Nat Biotechnol, 2005. 23(1): p. 47-55.</w:t>
      </w:r>
    </w:p>
    <w:p w14:paraId="0EF53B2E"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5. Nelson, C.M. and M. Bissell, Of Extracellular Matrix, Scaffolds, and Signaling: Tissue Architecture Regulates Development, Homeostasis, and Cancer. Annu Rev Cell Dev Biol, 2005.</w:t>
      </w:r>
    </w:p>
    <w:p w14:paraId="70EC1B57"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6. Ehrenreich, M. and Z. Ruszczak, Update on Tissue-Engineered Biological Dressings. Tissue Eng, 2006.</w:t>
      </w:r>
    </w:p>
    <w:p w14:paraId="2CE1CB52"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7. Discher, D.E., P. Janmey, and Y.L. Wang, Tissue cells feel and respond to the stiffness of their substrate. Science, 2005. 310(5751): p. 1139-43.</w:t>
      </w:r>
    </w:p>
    <w:p w14:paraId="6D41E639"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8. Engler, A.J., et al., Matrix elasticity directs stem cell lineage specification. Cell, 2006. 126(4): p. 677-89.</w:t>
      </w:r>
    </w:p>
    <w:p w14:paraId="142A05F5" w14:textId="77777777" w:rsidR="00B44904"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9. Ghosh, K., et al., Fibronectin functional domains coupled to hyaluronan stimulate adult human dermal fibroblast responses critical for wound healing. Tissue Eng, 2006. 12(3): p. 601-13.</w:t>
      </w:r>
    </w:p>
    <w:p w14:paraId="2B333530" w14:textId="77777777" w:rsidR="006D3880" w:rsidRPr="00BD3DC8" w:rsidRDefault="006D3880" w:rsidP="004862DA">
      <w:pPr>
        <w:jc w:val="both"/>
        <w:divId w:val="771701103"/>
        <w:rPr>
          <w:rFonts w:ascii="Arial" w:hAnsi="Arial" w:cs="Arial"/>
          <w:sz w:val="18"/>
          <w:szCs w:val="18"/>
          <w:lang w:val="en-US"/>
        </w:rPr>
      </w:pPr>
      <w:r w:rsidRPr="00BD3DC8">
        <w:rPr>
          <w:rFonts w:ascii="Arial" w:hAnsi="Arial" w:cs="Arial"/>
          <w:sz w:val="18"/>
          <w:szCs w:val="18"/>
          <w:lang w:val="en-US"/>
        </w:rPr>
        <w:t xml:space="preserve">10. Ghosh, K., et al., Cell adaptation to a physiologically relevant ECM mimic with different viscoelastic properties. Biomaterials, 2007. 28(4): p. 671-79. </w:t>
      </w:r>
    </w:p>
    <w:p w14:paraId="668C3A3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0181 </w:t>
      </w:r>
    </w:p>
    <w:p w14:paraId="2CA250A2" w14:textId="77777777" w:rsidR="006D3880" w:rsidRPr="00BD3DC8" w:rsidRDefault="006D3880" w:rsidP="004862DA">
      <w:pPr>
        <w:divId w:val="114251074"/>
        <w:rPr>
          <w:rFonts w:ascii="Arial" w:hAnsi="Arial" w:cs="Arial"/>
          <w:b/>
          <w:bCs/>
          <w:sz w:val="18"/>
          <w:szCs w:val="18"/>
          <w:lang w:val="en-US"/>
        </w:rPr>
      </w:pPr>
      <w:r w:rsidRPr="00BD3DC8">
        <w:rPr>
          <w:rFonts w:ascii="Arial" w:hAnsi="Arial" w:cs="Arial"/>
          <w:b/>
          <w:bCs/>
          <w:sz w:val="18"/>
          <w:szCs w:val="18"/>
          <w:lang w:val="en-US"/>
        </w:rPr>
        <w:t xml:space="preserve">THE COST EFFECTIVENESS OF SKIN SUBSTITUTES </w:t>
      </w:r>
    </w:p>
    <w:p w14:paraId="69FC2BF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Anna Falabella</w:t>
      </w:r>
      <w:r w:rsidRPr="00BD3DC8">
        <w:rPr>
          <w:rFonts w:ascii="Arial" w:hAnsi="Arial" w:cs="Arial"/>
          <w:sz w:val="18"/>
          <w:szCs w:val="18"/>
          <w:lang w:val="en-US"/>
        </w:rPr>
        <w:t xml:space="preserve"> </w:t>
      </w:r>
    </w:p>
    <w:p w14:paraId="0A2FB020" w14:textId="77777777" w:rsidR="006D3880" w:rsidRPr="00BD3DC8" w:rsidRDefault="006D3880" w:rsidP="004862DA">
      <w:pPr>
        <w:divId w:val="1522428204"/>
        <w:rPr>
          <w:rFonts w:ascii="Arial" w:hAnsi="Arial" w:cs="Arial"/>
          <w:sz w:val="18"/>
          <w:szCs w:val="18"/>
          <w:lang w:val="en-US"/>
        </w:rPr>
      </w:pPr>
      <w:r w:rsidRPr="00BD3DC8">
        <w:rPr>
          <w:rFonts w:ascii="Arial" w:hAnsi="Arial" w:cs="Arial"/>
          <w:sz w:val="18"/>
          <w:szCs w:val="18"/>
          <w:lang w:val="en-US"/>
        </w:rPr>
        <w:t xml:space="preserve">United States </w:t>
      </w:r>
    </w:p>
    <w:p w14:paraId="628465BC" w14:textId="77777777" w:rsidR="006D3880" w:rsidRPr="00BD3DC8" w:rsidRDefault="006D3880" w:rsidP="004862DA">
      <w:pPr>
        <w:rPr>
          <w:rFonts w:ascii="Arial" w:hAnsi="Arial" w:cs="Arial"/>
          <w:sz w:val="18"/>
          <w:szCs w:val="18"/>
          <w:lang w:val="en-US"/>
        </w:rPr>
      </w:pPr>
    </w:p>
    <w:p w14:paraId="0C3FBA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substitutes have been shown to be efficacious in the treatment of acute and chronic wounds. However, some have questioned if skin substitutes are cost effective. A number of small studies have analyzed the efficacy and economic impact of skin substitutes in the treatment of wounds. Although these products can be expensive, some evidence indicates that lower costs are associated with the use of skin substitutes, as they decrease the duration of treatment. </w:t>
      </w:r>
    </w:p>
    <w:p w14:paraId="03DA45F6" w14:textId="77777777" w:rsidR="00B44904" w:rsidRPr="00BD3DC8" w:rsidRDefault="00B44904" w:rsidP="004862DA">
      <w:pPr>
        <w:jc w:val="both"/>
        <w:rPr>
          <w:rFonts w:ascii="Arial" w:hAnsi="Arial" w:cs="Arial"/>
          <w:sz w:val="18"/>
          <w:szCs w:val="18"/>
          <w:lang w:val="en-US"/>
        </w:rPr>
      </w:pPr>
    </w:p>
    <w:p w14:paraId="67BA8D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Kirsner RS, Fastenau J, Falabella A, et al. </w:t>
      </w:r>
      <w:r w:rsidRPr="00BD3DC8">
        <w:rPr>
          <w:rFonts w:ascii="Arial" w:hAnsi="Arial" w:cs="Arial"/>
          <w:sz w:val="18"/>
          <w:szCs w:val="18"/>
          <w:lang w:val="en-US"/>
        </w:rPr>
        <w:t>Clinical and economic outcomes with Graftskin for hard-to-heal venous leg ulcers: a single-center experience. Br J Nurs 2000; 9(19 Suppl); S6,S8, S10.</w:t>
      </w:r>
    </w:p>
    <w:p w14:paraId="7ADD4FCC" w14:textId="77777777" w:rsidR="00B44904" w:rsidRPr="00BD3DC8" w:rsidRDefault="00B44904" w:rsidP="004862DA">
      <w:pPr>
        <w:jc w:val="both"/>
        <w:rPr>
          <w:rFonts w:ascii="Arial" w:hAnsi="Arial" w:cs="Arial"/>
          <w:sz w:val="18"/>
          <w:szCs w:val="18"/>
          <w:lang w:val="en-US"/>
        </w:rPr>
      </w:pPr>
    </w:p>
    <w:p w14:paraId="174B3C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Fivenson D, Scherschun L. Clinical and economic impact of Apligraf® for the treatment of nonhealing venous leg ulcers. Int J Dermatol 2003: 42(12); 960-965.</w:t>
      </w:r>
    </w:p>
    <w:p w14:paraId="3C672E8E" w14:textId="77777777" w:rsidR="00B44904" w:rsidRPr="00BD3DC8" w:rsidRDefault="00B44904" w:rsidP="004862DA">
      <w:pPr>
        <w:jc w:val="both"/>
        <w:rPr>
          <w:rFonts w:ascii="Arial" w:hAnsi="Arial" w:cs="Arial"/>
          <w:sz w:val="18"/>
          <w:szCs w:val="18"/>
          <w:lang w:val="en-US"/>
        </w:rPr>
      </w:pPr>
    </w:p>
    <w:p w14:paraId="5D71C1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Redekop WK, McDonnell J, Verboom P, et al. The Cost Effectiveness of Apligraf® Treatment of Diabetic Foot Ulcers PharmacoEconomics 2003: 21(16); 1171-1183.</w:t>
      </w:r>
    </w:p>
    <w:p w14:paraId="7006C8EF" w14:textId="77777777" w:rsidR="00B44904" w:rsidRPr="00BD3DC8" w:rsidRDefault="00B44904" w:rsidP="004862DA">
      <w:pPr>
        <w:jc w:val="both"/>
        <w:rPr>
          <w:rFonts w:ascii="Arial" w:hAnsi="Arial" w:cs="Arial"/>
          <w:sz w:val="18"/>
          <w:szCs w:val="18"/>
          <w:lang w:val="en-US"/>
        </w:rPr>
      </w:pPr>
    </w:p>
    <w:p w14:paraId="4F577D2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Sibbald RG, Torrance GW, Walker V, et al. Cost-effectiveness of Apligraf® in the treatment of venous leg ulcers. Ostomy Wound Manage 2001: 47(8); 36-46. </w:t>
      </w:r>
    </w:p>
    <w:p w14:paraId="57F6D41D" w14:textId="60940A88"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3343314" w14:textId="77777777" w:rsidR="005A31C6" w:rsidRPr="00BD3DC8" w:rsidRDefault="005A31C6" w:rsidP="004862DA">
      <w:pPr>
        <w:rPr>
          <w:rFonts w:ascii="Arial" w:hAnsi="Arial" w:cs="Arial"/>
          <w:sz w:val="18"/>
          <w:szCs w:val="18"/>
          <w:lang w:val="en-US"/>
        </w:rPr>
      </w:pPr>
    </w:p>
    <w:p w14:paraId="7498583C" w14:textId="77777777" w:rsidR="006D3880" w:rsidRPr="00BD3DC8" w:rsidRDefault="006D3880" w:rsidP="004862DA">
      <w:pPr>
        <w:divId w:val="1856726398"/>
        <w:rPr>
          <w:rFonts w:ascii="Arial" w:hAnsi="Arial" w:cs="Arial"/>
          <w:b/>
          <w:bCs/>
          <w:sz w:val="18"/>
          <w:szCs w:val="18"/>
          <w:lang w:val="en-US"/>
        </w:rPr>
      </w:pPr>
      <w:r w:rsidRPr="00BD3DC8">
        <w:rPr>
          <w:rFonts w:ascii="Arial" w:hAnsi="Arial" w:cs="Arial"/>
          <w:b/>
          <w:bCs/>
          <w:sz w:val="18"/>
          <w:szCs w:val="18"/>
          <w:lang w:val="en-US"/>
        </w:rPr>
        <w:t xml:space="preserve">0186 </w:t>
      </w:r>
    </w:p>
    <w:p w14:paraId="137DEB10" w14:textId="77777777" w:rsidR="006D3880" w:rsidRPr="00BD3DC8" w:rsidRDefault="006D3880" w:rsidP="004862DA">
      <w:pPr>
        <w:divId w:val="918445177"/>
        <w:rPr>
          <w:rFonts w:ascii="Arial" w:hAnsi="Arial" w:cs="Arial"/>
          <w:b/>
          <w:bCs/>
          <w:sz w:val="18"/>
          <w:szCs w:val="18"/>
          <w:lang w:val="en-US"/>
        </w:rPr>
      </w:pPr>
      <w:r w:rsidRPr="00BD3DC8">
        <w:rPr>
          <w:rFonts w:ascii="Arial" w:hAnsi="Arial" w:cs="Arial"/>
          <w:b/>
          <w:bCs/>
          <w:sz w:val="18"/>
          <w:szCs w:val="18"/>
          <w:lang w:val="en-US"/>
        </w:rPr>
        <w:t xml:space="preserve">INFLAMMATORY GENITAL DERMATOSES </w:t>
      </w:r>
    </w:p>
    <w:p w14:paraId="60AF82A0" w14:textId="77777777" w:rsidR="006D3880" w:rsidRPr="00BD3DC8" w:rsidRDefault="006D3880" w:rsidP="004862DA">
      <w:pPr>
        <w:jc w:val="both"/>
        <w:divId w:val="1221402497"/>
        <w:rPr>
          <w:rFonts w:ascii="Arial" w:hAnsi="Arial" w:cs="Arial"/>
          <w:sz w:val="18"/>
          <w:szCs w:val="18"/>
          <w:lang w:val="en-US"/>
        </w:rPr>
      </w:pPr>
      <w:r w:rsidRPr="00BD3DC8">
        <w:rPr>
          <w:rStyle w:val="primerautor"/>
          <w:rFonts w:ascii="Arial" w:hAnsi="Arial" w:cs="Arial"/>
          <w:sz w:val="18"/>
          <w:szCs w:val="18"/>
          <w:lang w:val="en-US"/>
        </w:rPr>
        <w:t>Jasna Lipozencic</w:t>
      </w:r>
      <w:r w:rsidRPr="00BD3DC8">
        <w:rPr>
          <w:rFonts w:ascii="Arial" w:hAnsi="Arial" w:cs="Arial"/>
          <w:sz w:val="18"/>
          <w:szCs w:val="18"/>
          <w:lang w:val="en-US"/>
        </w:rPr>
        <w:t xml:space="preserve">, </w:t>
      </w:r>
      <w:r w:rsidRPr="00BD3DC8">
        <w:rPr>
          <w:rStyle w:val="autor"/>
          <w:rFonts w:ascii="Arial" w:hAnsi="Arial" w:cs="Arial"/>
          <w:sz w:val="18"/>
          <w:szCs w:val="18"/>
          <w:lang w:val="en-US"/>
        </w:rPr>
        <w:t>S Ljubojevic</w:t>
      </w:r>
      <w:r w:rsidRPr="00BD3DC8">
        <w:rPr>
          <w:rFonts w:ascii="Arial" w:hAnsi="Arial" w:cs="Arial"/>
          <w:sz w:val="18"/>
          <w:szCs w:val="18"/>
          <w:lang w:val="en-US"/>
        </w:rPr>
        <w:t xml:space="preserve"> </w:t>
      </w:r>
    </w:p>
    <w:p w14:paraId="48332EB5" w14:textId="77777777" w:rsidR="006D3880" w:rsidRPr="00BD3DC8" w:rsidRDefault="006D3880" w:rsidP="004862DA">
      <w:pPr>
        <w:divId w:val="854000428"/>
        <w:rPr>
          <w:rFonts w:ascii="Arial" w:hAnsi="Arial" w:cs="Arial"/>
          <w:sz w:val="18"/>
          <w:szCs w:val="18"/>
          <w:lang w:val="en-US"/>
        </w:rPr>
      </w:pPr>
      <w:r w:rsidRPr="00BD3DC8">
        <w:rPr>
          <w:rFonts w:ascii="Arial" w:hAnsi="Arial" w:cs="Arial"/>
          <w:sz w:val="18"/>
          <w:szCs w:val="18"/>
          <w:lang w:val="en-US"/>
        </w:rPr>
        <w:t xml:space="preserve">Croatia </w:t>
      </w:r>
    </w:p>
    <w:p w14:paraId="6E93B5E2" w14:textId="77777777" w:rsidR="006D3880" w:rsidRPr="00BD3DC8" w:rsidRDefault="006D3880" w:rsidP="004862DA">
      <w:pPr>
        <w:divId w:val="1221402497"/>
        <w:rPr>
          <w:rFonts w:ascii="Arial" w:hAnsi="Arial" w:cs="Arial"/>
          <w:sz w:val="18"/>
          <w:szCs w:val="18"/>
          <w:lang w:val="en-US"/>
        </w:rPr>
      </w:pPr>
    </w:p>
    <w:p w14:paraId="33B5A107" w14:textId="77777777" w:rsidR="00B44904" w:rsidRPr="00BD3DC8" w:rsidRDefault="006D3880" w:rsidP="004862DA">
      <w:pPr>
        <w:jc w:val="both"/>
        <w:divId w:val="1221402497"/>
        <w:rPr>
          <w:rFonts w:ascii="Arial" w:hAnsi="Arial" w:cs="Arial"/>
          <w:sz w:val="18"/>
          <w:szCs w:val="18"/>
          <w:lang w:val="en-US"/>
        </w:rPr>
      </w:pPr>
      <w:r w:rsidRPr="00BD3DC8">
        <w:rPr>
          <w:rFonts w:ascii="Arial" w:hAnsi="Arial" w:cs="Arial"/>
          <w:sz w:val="18"/>
          <w:szCs w:val="18"/>
          <w:lang w:val="en-US"/>
        </w:rPr>
        <w:t>A wide range of infectious, neoplastic, and inflammatory dermatoses can affect genital region. We divided inflammatory genital diseases into infectious diseases (bacterial, viral, mycological and parasitic), allergic and irritant contact dermatitis, drug induced ulcerations, “accidental” and self injuries, precanceroses, carcinomas and miscellaneous dermatoses. On genitalia there is a variety of both infectious and noninfectious conditions. The diversity of etiologies, coupled with the often overlapping morphological features, make the diagnosis of genital ulcerations a challenging endeavor. For example, there are five major sexually transmitted diseases and infections (STDIs) producing genital ulcerations. Their prevalence varies among geographic regions. Genital herpes is the most frequent cause of genital ulcer in Western Europe and North America. The most common cause of genital ulcer disease in developing countries appears to be chancroid.</w:t>
      </w:r>
    </w:p>
    <w:p w14:paraId="59EF622F" w14:textId="77777777" w:rsidR="006D3880" w:rsidRPr="00BD3DC8" w:rsidRDefault="006D3880" w:rsidP="004862DA">
      <w:pPr>
        <w:jc w:val="both"/>
        <w:divId w:val="1221402497"/>
        <w:rPr>
          <w:rFonts w:ascii="Arial" w:hAnsi="Arial" w:cs="Arial"/>
          <w:sz w:val="18"/>
          <w:szCs w:val="18"/>
          <w:lang w:val="en-US"/>
        </w:rPr>
      </w:pPr>
      <w:r w:rsidRPr="00BD3DC8">
        <w:rPr>
          <w:rFonts w:ascii="Arial" w:hAnsi="Arial" w:cs="Arial"/>
          <w:sz w:val="18"/>
          <w:szCs w:val="18"/>
          <w:lang w:val="en-US"/>
        </w:rPr>
        <w:t xml:space="preserve">All patients with genital inflammatory lesions thought to be from an STDIs should be tested for syphilis and HIV regardless of other risk factors. Additionally it is recommended they should be tested for herpes simplex. A successful management of genital inflammatory diseases depends on an accurate diagnosis accompanied by the appropriate laboratory tests. </w:t>
      </w:r>
    </w:p>
    <w:p w14:paraId="4F967A5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0187 </w:t>
      </w:r>
    </w:p>
    <w:p w14:paraId="5AE05091" w14:textId="77777777" w:rsidR="006D3880" w:rsidRPr="00BD3DC8" w:rsidRDefault="006D3880" w:rsidP="004862DA">
      <w:pPr>
        <w:divId w:val="1823884567"/>
        <w:rPr>
          <w:rFonts w:ascii="Arial" w:hAnsi="Arial" w:cs="Arial"/>
          <w:b/>
          <w:bCs/>
          <w:sz w:val="18"/>
          <w:szCs w:val="18"/>
          <w:lang w:val="en-US"/>
        </w:rPr>
      </w:pPr>
      <w:r w:rsidRPr="00BD3DC8">
        <w:rPr>
          <w:rFonts w:ascii="Arial" w:hAnsi="Arial" w:cs="Arial"/>
          <w:b/>
          <w:bCs/>
          <w:sz w:val="18"/>
          <w:szCs w:val="18"/>
          <w:lang w:val="en-US"/>
        </w:rPr>
        <w:t xml:space="preserve">ERYTHRODERMA </w:t>
      </w:r>
    </w:p>
    <w:p w14:paraId="6A7FB94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Colin Holden</w:t>
      </w:r>
      <w:r w:rsidRPr="00BD3DC8">
        <w:rPr>
          <w:rFonts w:ascii="Arial" w:hAnsi="Arial" w:cs="Arial"/>
          <w:sz w:val="18"/>
          <w:szCs w:val="18"/>
          <w:lang w:val="en-US"/>
        </w:rPr>
        <w:t xml:space="preserve"> </w:t>
      </w:r>
    </w:p>
    <w:p w14:paraId="40F369CD" w14:textId="77777777" w:rsidR="006D3880" w:rsidRPr="00BD3DC8" w:rsidRDefault="006D3880" w:rsidP="004862DA">
      <w:pPr>
        <w:divId w:val="728041265"/>
        <w:rPr>
          <w:rFonts w:ascii="Arial" w:hAnsi="Arial" w:cs="Arial"/>
          <w:sz w:val="18"/>
          <w:szCs w:val="18"/>
          <w:lang w:val="en-US"/>
        </w:rPr>
      </w:pPr>
      <w:r w:rsidRPr="00BD3DC8">
        <w:rPr>
          <w:rFonts w:ascii="Arial" w:hAnsi="Arial" w:cs="Arial"/>
          <w:sz w:val="18"/>
          <w:szCs w:val="18"/>
          <w:lang w:val="en-US"/>
        </w:rPr>
        <w:t xml:space="preserve">United Kingdom </w:t>
      </w:r>
    </w:p>
    <w:p w14:paraId="552EC03A" w14:textId="77777777" w:rsidR="006D3880" w:rsidRPr="00BD3DC8" w:rsidRDefault="006D3880" w:rsidP="004862DA">
      <w:pPr>
        <w:rPr>
          <w:rFonts w:ascii="Arial" w:hAnsi="Arial" w:cs="Arial"/>
          <w:sz w:val="18"/>
          <w:szCs w:val="18"/>
          <w:lang w:val="en-US"/>
        </w:rPr>
      </w:pPr>
    </w:p>
    <w:p w14:paraId="7D915A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Introduction</w:t>
      </w:r>
    </w:p>
    <w:p w14:paraId="4C43C3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Erythroderma or exfoliative dermatitis describes inflammation of 90% or more of the skin surface area. Roughly 1 per 100,000 of the population, mainly older males, is affected. Death rates are reported up to 18% in the elderly or infirm but may be an overestimate. Morbidity from the underlying disease and its treatment can be significant.</w:t>
      </w:r>
    </w:p>
    <w:p w14:paraId="5EB6984A" w14:textId="77777777" w:rsidR="00B44904" w:rsidRPr="00BD3DC8" w:rsidRDefault="00B44904" w:rsidP="004862DA">
      <w:pPr>
        <w:jc w:val="both"/>
        <w:rPr>
          <w:rFonts w:ascii="Arial" w:hAnsi="Arial" w:cs="Arial"/>
          <w:sz w:val="18"/>
          <w:szCs w:val="18"/>
          <w:lang w:val="en-US"/>
        </w:rPr>
      </w:pPr>
    </w:p>
    <w:p w14:paraId="1DFD43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Aetiology</w:t>
      </w:r>
    </w:p>
    <w:p w14:paraId="182383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adults 40% are eczematous eruptions, 25% psoriasis, 15% lymphoma and leukaemia, 10% drug eruptions, hereditary disorders and PRP 1%, and pemphigus foliaceus, lichen planus, dermatomyositis and crusted scabies 1%. Most idiopathic cases become atopic dermatitis of the elderly, a missed drug eruption or a pre-lymphomatous eruption. Rare cases include sarcoidosis, Hailey Hailey, pemphigoid, lupus erythematosus, toxic shock syndrome, GVHD, paraneoplastic, mucinosis, papuloerythroderma with hepatitis C infection or strongyloidiasis. Drugs cases include phenylbutazone, phenytoin, carbamazepine, cimetidine, gold salts and lithium. Erythroderma can be significant in HIV infection. Mostly the cause is severe seborrhoeic dermatitis, drug eruptions and lymphoma. However erythroderma may cause CD4+ T lymphocytopenia in the absence of HIV infection.</w:t>
      </w:r>
    </w:p>
    <w:p w14:paraId="25894171" w14:textId="77777777" w:rsidR="00B44904" w:rsidRPr="00BD3DC8" w:rsidRDefault="00B44904" w:rsidP="004862DA">
      <w:pPr>
        <w:jc w:val="both"/>
        <w:rPr>
          <w:rFonts w:ascii="Arial" w:hAnsi="Arial" w:cs="Arial"/>
          <w:sz w:val="18"/>
          <w:szCs w:val="18"/>
          <w:lang w:val="en-US"/>
        </w:rPr>
      </w:pPr>
    </w:p>
    <w:p w14:paraId="1DA048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Pathogenesis</w:t>
      </w:r>
    </w:p>
    <w:p w14:paraId="29165F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mechanism varies depending on the underlying disease. Many drug eruptions have eosinophilia and high fever and may be drug hypersensitivity syndrome. Shifts of peripheral blood T cell profiles from Th1 to Th2 have been reported in erythrodermic psoriasis. Cytokines such as IL8 may have a role in CTCL whereas high serum levels of granulocyte colony stimulating factor have been reported in a case with Hodgkin’s disease. Staphylococcal enterotoxin production has also been implicated.</w:t>
      </w:r>
    </w:p>
    <w:p w14:paraId="5A616350" w14:textId="77777777" w:rsidR="00B44904" w:rsidRPr="00BD3DC8" w:rsidRDefault="00B44904" w:rsidP="004862DA">
      <w:pPr>
        <w:jc w:val="both"/>
        <w:rPr>
          <w:rFonts w:ascii="Arial" w:hAnsi="Arial" w:cs="Arial"/>
          <w:sz w:val="18"/>
          <w:szCs w:val="18"/>
          <w:lang w:val="en-US"/>
        </w:rPr>
      </w:pPr>
    </w:p>
    <w:p w14:paraId="652BCA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 features</w:t>
      </w:r>
    </w:p>
    <w:p w14:paraId="5BFFCE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appearance changes with time. Patchy erythema rapidly generalises over 12-48hrs accompanied by fever, shivering and malaise. Hypothermia may develop. Variable scaling appears after 2-6 days. The skin is bright red, hot, dry and thickened. Severe irritation and tight skin is commonly reported. After weeks, scalp and body hair may be shed and the nails thicken and ridge. Ectropion and epiphora may occur. In dark skin pigmentation changes may be marked. Large lymph nodes can be prominent, even in the absence of lymphoma.</w:t>
      </w:r>
    </w:p>
    <w:p w14:paraId="7FA85161" w14:textId="77777777" w:rsidR="00B44904" w:rsidRPr="00BD3DC8" w:rsidRDefault="00B44904" w:rsidP="004862DA">
      <w:pPr>
        <w:jc w:val="both"/>
        <w:rPr>
          <w:rFonts w:ascii="Arial" w:hAnsi="Arial" w:cs="Arial"/>
          <w:sz w:val="18"/>
          <w:szCs w:val="18"/>
          <w:lang w:val="en-US"/>
        </w:rPr>
      </w:pPr>
    </w:p>
    <w:p w14:paraId="7746FF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Diagnosis</w:t>
      </w:r>
    </w:p>
    <w:p w14:paraId="79C7CF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Recognising erythroderma is easy but finding the cause can be difficult. The history is crucial and subtle clues to underlying and predisposing conditions important. Multiple skin biopsies for histopathology are very helpful. Examination of peripheral blood for Sezary cells and the pursuit of T cell clonality in skin and blood may increase the sensitivity of diagnosis of CTCL. Repeated investigations may be needed before the cause is revealed.</w:t>
      </w:r>
    </w:p>
    <w:p w14:paraId="015DCF35" w14:textId="77777777" w:rsidR="00B44904" w:rsidRPr="00BD3DC8" w:rsidRDefault="00B44904" w:rsidP="004862DA">
      <w:pPr>
        <w:jc w:val="both"/>
        <w:rPr>
          <w:rFonts w:ascii="Arial" w:hAnsi="Arial" w:cs="Arial"/>
          <w:sz w:val="18"/>
          <w:szCs w:val="18"/>
          <w:lang w:val="en-US"/>
        </w:rPr>
      </w:pPr>
    </w:p>
    <w:p w14:paraId="06E2D6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Complications</w:t>
      </w:r>
    </w:p>
    <w:p w14:paraId="474734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Erythroderma causes skin failure. High output cardiac failure, poikliothermia and hypothermia may occur. Hyper metabolism, exfoliation, and increased plasma volume contribute to hypoalbuminaemia. Profound transpirational water loss may contribute to renal failure. Immune responses may be abnormal, barrier function compromised and bacterial colonisation of the cutis is common leading to risks of sepsis. Cutaneous, subcutaneous and respiratory infections are common and the majority of deaths are caused by pneumonia.</w:t>
      </w:r>
    </w:p>
    <w:p w14:paraId="11C6972C" w14:textId="77777777" w:rsidR="00B44904" w:rsidRPr="00BD3DC8" w:rsidRDefault="00B44904" w:rsidP="004862DA">
      <w:pPr>
        <w:jc w:val="both"/>
        <w:rPr>
          <w:rFonts w:ascii="Arial" w:hAnsi="Arial" w:cs="Arial"/>
          <w:sz w:val="18"/>
          <w:szCs w:val="18"/>
          <w:lang w:val="en-US"/>
        </w:rPr>
      </w:pPr>
    </w:p>
    <w:p w14:paraId="0AA222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w:t>
      </w:r>
    </w:p>
    <w:p w14:paraId="091D74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Initial treatment, usually in hospital, is for skin failure and its complications. Room temperature, diet, fluid balance, renal and cardiac function should be optimized. Skin swabs may reveal potential pathogens. Use emollients and mild topical steroids until the cause is clarified. Stop all non essential drugs. Rapid systemic absorption of topical medication can occur and may be why topical tacrolimus can be effective. Systemic treatment is based on the underlying condition and the general medical state of the patient. In eczematous conditions systemic steroids may be used. In psoriasis methotrexate, cyclosporin and acitretin may be helpful. Biologic agents such as infliximab have cleared severe psoriatic erythroderma but deaths from atypical infections have occurred. Severe pruritus has responded well to etanercept. Options for erythrodermic CTCL include systemic steroids, low dose methotrexate, PUVA, photophoresis, electron beam irradiation, and chemotherapy.</w:t>
      </w:r>
    </w:p>
    <w:p w14:paraId="4A1998E1" w14:textId="77777777" w:rsidR="00B44904" w:rsidRPr="00BD3DC8" w:rsidRDefault="00B44904" w:rsidP="004862DA">
      <w:pPr>
        <w:jc w:val="both"/>
        <w:rPr>
          <w:rFonts w:ascii="Arial" w:hAnsi="Arial" w:cs="Arial"/>
          <w:sz w:val="18"/>
          <w:szCs w:val="18"/>
          <w:lang w:val="en-US"/>
        </w:rPr>
      </w:pPr>
    </w:p>
    <w:p w14:paraId="530AD1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6125F5F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Causes: Rothe MJ, et al. Clin Dermatol: 23; 206-17, 2005. Rym BM, et al. </w:t>
      </w:r>
      <w:r w:rsidRPr="00BD3DC8">
        <w:rPr>
          <w:rFonts w:ascii="Arial" w:hAnsi="Arial" w:cs="Arial"/>
          <w:sz w:val="18"/>
          <w:szCs w:val="18"/>
        </w:rPr>
        <w:t xml:space="preserve">Int J Dermatol: 44:731-35, 2005. Drugs: Criado PR, et al. An Bras Dermatol: 79; 471-88, 2004. Cytokines: Kano Y, et al. </w:t>
      </w:r>
      <w:r w:rsidRPr="00BD3DC8">
        <w:rPr>
          <w:rFonts w:ascii="Arial" w:hAnsi="Arial" w:cs="Arial"/>
          <w:sz w:val="18"/>
          <w:szCs w:val="18"/>
          <w:lang w:val="en-US"/>
        </w:rPr>
        <w:t xml:space="preserve">Br J Dermatol: 155; 455-9, 2006. CTCL: Russel-Jones R. Br J Dermatol: 44; 731-5, 2005. </w:t>
      </w:r>
    </w:p>
    <w:p w14:paraId="085969D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0188 </w:t>
      </w:r>
    </w:p>
    <w:p w14:paraId="693DE233" w14:textId="77777777" w:rsidR="006D3880" w:rsidRPr="00BD3DC8" w:rsidRDefault="006D3880" w:rsidP="004862DA">
      <w:pPr>
        <w:divId w:val="400181742"/>
        <w:rPr>
          <w:rFonts w:ascii="Arial" w:hAnsi="Arial" w:cs="Arial"/>
          <w:b/>
          <w:bCs/>
          <w:sz w:val="18"/>
          <w:szCs w:val="18"/>
          <w:lang w:val="en-US"/>
        </w:rPr>
      </w:pPr>
      <w:r w:rsidRPr="00BD3DC8">
        <w:rPr>
          <w:rFonts w:ascii="Arial" w:hAnsi="Arial" w:cs="Arial"/>
          <w:b/>
          <w:bCs/>
          <w:sz w:val="18"/>
          <w:szCs w:val="18"/>
          <w:lang w:val="en-US"/>
        </w:rPr>
        <w:t xml:space="preserve">LIFE THREATENING DERMATOSES: CUTANEOUS LYMPHOMAS </w:t>
      </w:r>
    </w:p>
    <w:p w14:paraId="061BA5D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Joan Guitart</w:t>
      </w:r>
      <w:r w:rsidRPr="00BD3DC8">
        <w:rPr>
          <w:rFonts w:ascii="Arial" w:hAnsi="Arial" w:cs="Arial"/>
          <w:sz w:val="18"/>
          <w:szCs w:val="18"/>
          <w:lang w:val="en-US"/>
        </w:rPr>
        <w:t xml:space="preserve"> </w:t>
      </w:r>
    </w:p>
    <w:p w14:paraId="6DB6888A" w14:textId="77777777" w:rsidR="006D3880" w:rsidRPr="00BD3DC8" w:rsidRDefault="006D3880" w:rsidP="004862DA">
      <w:pPr>
        <w:divId w:val="121065365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EA10900" w14:textId="77777777" w:rsidR="006D3880" w:rsidRPr="00BD3DC8" w:rsidRDefault="006D3880" w:rsidP="004862DA">
      <w:pPr>
        <w:rPr>
          <w:rFonts w:ascii="Arial" w:hAnsi="Arial" w:cs="Arial"/>
          <w:sz w:val="18"/>
          <w:szCs w:val="18"/>
          <w:lang w:val="en-US"/>
        </w:rPr>
      </w:pPr>
    </w:p>
    <w:p w14:paraId="52E30A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Even in the advanced stages of CTCL, when oncologists often direct the management with systemic treatment modalities, the dermatologist should continue to actively manage issues related to skin care.</w:t>
      </w:r>
    </w:p>
    <w:p w14:paraId="6B03D3BA" w14:textId="77777777" w:rsidR="00B44904" w:rsidRPr="00BD3DC8" w:rsidRDefault="00B44904" w:rsidP="004862DA">
      <w:pPr>
        <w:jc w:val="both"/>
        <w:rPr>
          <w:rFonts w:ascii="Arial" w:hAnsi="Arial" w:cs="Arial"/>
          <w:sz w:val="18"/>
          <w:szCs w:val="18"/>
          <w:lang w:val="en-US"/>
        </w:rPr>
      </w:pPr>
    </w:p>
    <w:p w14:paraId="0CDE81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CTCL is a malignancy of mature and primed T cells which during the early phases requires the signaling and microenvironment provided by antigen presenting cells and keratinocytes. The same T cell that defines CTCL is the essential component of the skin associated immune system that participates in most inflammatory skin condition. All patterns of inflammatory dermatoses have been reported in CTCL and conversely dermatoses can mimic CTCL. This observation along with the slow natural evolution of the disease (taking an average of more than six years before the diagnosis is reached), determines the difficulties in the diagnosis of CTCL.</w:t>
      </w:r>
    </w:p>
    <w:p w14:paraId="4F0AB5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dermatologist also plays an important role in educating the patient about the nature of the disease, course, complications, etc. We should convey to our patients that in general, the disease can be controlled with our present therapies and that we will be there for the long run to provide the assistance needed at every step of the way.</w:t>
      </w:r>
    </w:p>
    <w:p w14:paraId="68E1FC83" w14:textId="77777777" w:rsidR="00B44904" w:rsidRPr="00BD3DC8" w:rsidRDefault="00B44904" w:rsidP="004862DA">
      <w:pPr>
        <w:jc w:val="both"/>
        <w:rPr>
          <w:rFonts w:ascii="Arial" w:hAnsi="Arial" w:cs="Arial"/>
          <w:sz w:val="18"/>
          <w:szCs w:val="18"/>
          <w:lang w:val="en-US"/>
        </w:rPr>
      </w:pPr>
    </w:p>
    <w:p w14:paraId="40A127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Skin-directed therapy in CTCL should be approached as a tier system. The first tier is a foundation that applies to all patients and throughout the course of the disease. Patients with mycosis fungoides (MF), the prototype of CTCL, have a compromised skin-barrier with skin inflammation, xerosis and pruritus, similar to atopic patients. They benefit from education about proper bathing instructions and maintaining a well moisturized skin with constant emollient application. Topical corticosteroids should be the first line of treatment in patients with limited patch disease. The second tier of treatment should be considered when the first tier is insufficient to control the disease due to extend of disease, lack of response to steroids or when initial lesions are plaques rather than patches. Topical Mustargen has been shown to be an effective treatment modality for many stage I patients. Kim et al showed a complete response (CR) in 50% of the patients in an average of 12 months (Kim et al Arch Dermatol 2003). Other forms of topical chemotherapy based on BCNU and methotrexate have been used, but their efficacy and safety profile is variable and most dermatologists are not familiarized with these compounded products. </w:t>
      </w:r>
    </w:p>
    <w:p w14:paraId="01866082" w14:textId="77777777" w:rsidR="00B44904" w:rsidRPr="00BD3DC8" w:rsidRDefault="00B44904" w:rsidP="004862DA">
      <w:pPr>
        <w:jc w:val="both"/>
        <w:rPr>
          <w:rFonts w:ascii="Arial" w:hAnsi="Arial" w:cs="Arial"/>
          <w:sz w:val="18"/>
          <w:szCs w:val="18"/>
          <w:lang w:val="en-US"/>
        </w:rPr>
      </w:pPr>
    </w:p>
    <w:p w14:paraId="1B311C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Advanced CTCL results in profound immunesuppresion. The mortality associated with disease progression is generally related to infectious complications rather than tumor invasion with compromise of internal organs. The immunesuppressive state associated with frequent alteration of the skin barrier due to eroded or ulcerated tumor lesions or inflamed patches and plaques often results in infectious pyodermas. We have seen serious bacterial, viral and even atypical mycobacterial infections associated withj advanced CTCL. We will review the literature and our experience in n serious life threatening complications of CTCL mostly related to infectious processes and less commonly iatrogenic complications related to therapy. </w:t>
      </w:r>
    </w:p>
    <w:p w14:paraId="462A48C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0189 </w:t>
      </w:r>
    </w:p>
    <w:p w14:paraId="5F35CB26" w14:textId="77777777" w:rsidR="006D3880" w:rsidRPr="00BD3DC8" w:rsidRDefault="006D3880" w:rsidP="004862DA">
      <w:pPr>
        <w:divId w:val="913901106"/>
        <w:rPr>
          <w:rFonts w:ascii="Arial" w:hAnsi="Arial" w:cs="Arial"/>
          <w:b/>
          <w:bCs/>
          <w:sz w:val="18"/>
          <w:szCs w:val="18"/>
          <w:lang w:val="en-US"/>
        </w:rPr>
      </w:pPr>
      <w:r w:rsidRPr="00BD3DC8">
        <w:rPr>
          <w:rFonts w:ascii="Arial" w:hAnsi="Arial" w:cs="Arial"/>
          <w:b/>
          <w:bCs/>
          <w:sz w:val="18"/>
          <w:szCs w:val="18"/>
          <w:lang w:val="en-US"/>
        </w:rPr>
        <w:t xml:space="preserve">DERMATOMYOSITIS </w:t>
      </w:r>
    </w:p>
    <w:p w14:paraId="2DBF476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Hiroo Amano</w:t>
      </w:r>
      <w:r w:rsidRPr="00BD3DC8">
        <w:rPr>
          <w:rFonts w:ascii="Arial" w:hAnsi="Arial" w:cs="Arial"/>
          <w:sz w:val="18"/>
          <w:szCs w:val="18"/>
          <w:lang w:val="en-US"/>
        </w:rPr>
        <w:t xml:space="preserve"> </w:t>
      </w:r>
    </w:p>
    <w:p w14:paraId="1E23D32D" w14:textId="77777777" w:rsidR="006D3880" w:rsidRPr="00BD3DC8" w:rsidRDefault="006D3880" w:rsidP="004862DA">
      <w:pPr>
        <w:divId w:val="9412562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5F693020" w14:textId="77777777" w:rsidR="006D3880" w:rsidRPr="00BD3DC8" w:rsidRDefault="006D3880" w:rsidP="004862DA">
      <w:pPr>
        <w:rPr>
          <w:rFonts w:ascii="Arial" w:hAnsi="Arial" w:cs="Arial"/>
          <w:sz w:val="18"/>
          <w:szCs w:val="18"/>
          <w:lang w:val="en-US"/>
        </w:rPr>
      </w:pPr>
    </w:p>
    <w:p w14:paraId="616820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Dermatomyositis (DM) is an idiopathic inflammatory myopathy with characteristic cutaneous manifestations including the heliotrope rash, Gottron’s papules, violaceous erythema over the extensor surfaces, periungal telangiectasia and poikiloderma. For dermatologists, it may not be difficult to diagnose DM. The important thing in treating patients with DM is to predict the fatal complications. Namely, we have to pay strict attention to two “life-threatening” complications, malignant neoplasms and acute/subacute interstitial pneumonia. </w:t>
      </w:r>
    </w:p>
    <w:p w14:paraId="72A475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reviewed 121 patients with DM who visited our hospital from 1985 to 2005. </w:t>
      </w:r>
    </w:p>
    <w:p w14:paraId="2A3DFE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Malignant neoplasms are present in 25 patients (20.7%); lung cancer (5 patients), stomach cancer (5 patients), nasosopharyngeal cancer (2 patients), ovarian cancer (2 patients), colon cancer (2 patients), breast cancer (2 patients) and malignant lymphoma (2 patients) are seen. In most patients, malignant neoplasms were discovered concurrently. This suggests that it is quite important to examine thoroughly whether or not malignant neoplasms exist when we see the patients with DM. Our data indicate that heliotrope rash and poikiloderma (especially V-neck area), are significantly contributing to malignancy. </w:t>
      </w:r>
    </w:p>
    <w:p w14:paraId="27641B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Nine patients among 121 DM patients (7.4%) developed acute/subacute interstitial pneumonia (AIP/SIP) with poor prognosis. Seven patients died and only two patients survived with the combination therapy with intravenous pulse steroids, oral cyclosporine and high-dose intravenous immunoglobulin (IVIG) therapy. AIP/SIP developed in the course of tapering systemic corticosteroids after the improvement of muscle symptoms and laboratory tests such as serum creatine kinase (CK) and aldolase (Ald) levels. During tapering systemic corticosteroid (especially, predonisolone from 30mg/day to 20 mg/day), we need to pay attention to AIP/SIP, and should examine arterial partial pressure of oxygen (PaO2) including chest x-p once a week. Our data pointed out that DM patients with AIP/SIP revealed the following characteristic features: (1) typical skin rash, (2) slight elevation or normal level of serum CK and Ald, (3) no evidence of interstitial pneumonia until the onset of AIP/SIP, (4) AIP/SIP in the course of tapering systemic corticosteroids, and (5) decreased PaO2 as the first sign of AIP/SIP. At present, the treatment with AIP/SIP could be recommended with the combination therapy with intravenous pulse steroids, oral cyclosporine and IVIG. Although the risk of IVIG-associated arterial and venous thrombosis in adult patients with autoimmune disorders has been reported recently, we should not hesitate to treat with IVIG for AIP/SIP in DM. </w:t>
      </w:r>
    </w:p>
    <w:p w14:paraId="468B0C1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0191 </w:t>
      </w:r>
    </w:p>
    <w:p w14:paraId="5F5CBEC7" w14:textId="77777777" w:rsidR="006D3880" w:rsidRPr="00BD3DC8" w:rsidRDefault="006D3880" w:rsidP="004862DA">
      <w:pPr>
        <w:divId w:val="432436322"/>
        <w:rPr>
          <w:rFonts w:ascii="Arial" w:hAnsi="Arial" w:cs="Arial"/>
          <w:b/>
          <w:bCs/>
          <w:sz w:val="18"/>
          <w:szCs w:val="18"/>
          <w:lang w:val="en-US"/>
        </w:rPr>
      </w:pPr>
      <w:r w:rsidRPr="00BD3DC8">
        <w:rPr>
          <w:rFonts w:ascii="Arial" w:hAnsi="Arial" w:cs="Arial"/>
          <w:b/>
          <w:bCs/>
          <w:sz w:val="18"/>
          <w:szCs w:val="18"/>
          <w:lang w:val="en-US"/>
        </w:rPr>
        <w:t xml:space="preserve">TOXIC EPIDERMAL NECROLYSIS </w:t>
      </w:r>
    </w:p>
    <w:p w14:paraId="040FB70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Carlos Ricotti</w:t>
      </w:r>
      <w:r w:rsidRPr="00BD3DC8">
        <w:rPr>
          <w:rFonts w:ascii="Arial" w:hAnsi="Arial" w:cs="Arial"/>
          <w:sz w:val="18"/>
          <w:szCs w:val="18"/>
          <w:lang w:val="en-US"/>
        </w:rPr>
        <w:t xml:space="preserve"> </w:t>
      </w:r>
    </w:p>
    <w:p w14:paraId="69EC6B9D" w14:textId="77777777" w:rsidR="006D3880" w:rsidRPr="00BD3DC8" w:rsidRDefault="006D3880" w:rsidP="004862DA">
      <w:pPr>
        <w:divId w:val="63723290"/>
        <w:rPr>
          <w:rFonts w:ascii="Arial" w:hAnsi="Arial" w:cs="Arial"/>
          <w:sz w:val="18"/>
          <w:szCs w:val="18"/>
          <w:lang w:val="en-US"/>
        </w:rPr>
      </w:pPr>
      <w:r w:rsidRPr="00BD3DC8">
        <w:rPr>
          <w:rFonts w:ascii="Arial" w:hAnsi="Arial" w:cs="Arial"/>
          <w:sz w:val="18"/>
          <w:szCs w:val="18"/>
          <w:lang w:val="en-US"/>
        </w:rPr>
        <w:t xml:space="preserve">United States </w:t>
      </w:r>
    </w:p>
    <w:p w14:paraId="2DE96677" w14:textId="77777777" w:rsidR="006D3880" w:rsidRPr="00BD3DC8" w:rsidRDefault="006D3880" w:rsidP="004862DA">
      <w:pPr>
        <w:rPr>
          <w:rFonts w:ascii="Arial" w:hAnsi="Arial" w:cs="Arial"/>
          <w:sz w:val="18"/>
          <w:szCs w:val="18"/>
          <w:lang w:val="en-US"/>
        </w:rPr>
      </w:pPr>
    </w:p>
    <w:p w14:paraId="6E0CA37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Toxic epidermal necrolysis and Stevens-Johnson syndrome represent life-threatening mucocutaneous drug eruptions that are considered along a spectrum of severity of the same disease process. One aspect that has remained controversial, is the management of these severe drug eruptions; resulting in difficulty in establishing a generalized consensus regarding patient management. The goal of this session is to present the Cedars Medical Center / University of Miami Miller School of Medicine toxic epidermal necrolysis management protocol and stress the importance of aggressive supportive care. </w:t>
      </w:r>
    </w:p>
    <w:p w14:paraId="19301012" w14:textId="2A64F333"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3E53E8E" w14:textId="77777777" w:rsidR="005A31C6" w:rsidRPr="00BD3DC8" w:rsidRDefault="005A31C6" w:rsidP="004862DA">
      <w:pPr>
        <w:rPr>
          <w:rFonts w:ascii="Arial" w:hAnsi="Arial" w:cs="Arial"/>
          <w:sz w:val="18"/>
          <w:szCs w:val="18"/>
          <w:lang w:val="en-US"/>
        </w:rPr>
      </w:pPr>
    </w:p>
    <w:p w14:paraId="6C9DBA61" w14:textId="77777777" w:rsidR="006D3880" w:rsidRPr="00BD3DC8" w:rsidRDefault="006D3880" w:rsidP="004862DA">
      <w:pPr>
        <w:divId w:val="1373848442"/>
        <w:rPr>
          <w:rFonts w:ascii="Arial" w:hAnsi="Arial" w:cs="Arial"/>
          <w:b/>
          <w:bCs/>
          <w:sz w:val="18"/>
          <w:szCs w:val="18"/>
          <w:lang w:val="en-US"/>
        </w:rPr>
      </w:pPr>
      <w:r w:rsidRPr="00BD3DC8">
        <w:rPr>
          <w:rFonts w:ascii="Arial" w:hAnsi="Arial" w:cs="Arial"/>
          <w:b/>
          <w:bCs/>
          <w:sz w:val="18"/>
          <w:szCs w:val="18"/>
          <w:lang w:val="en-US"/>
        </w:rPr>
        <w:t xml:space="preserve">0199 </w:t>
      </w:r>
    </w:p>
    <w:p w14:paraId="7A04118C" w14:textId="77777777" w:rsidR="006D3880" w:rsidRPr="00BD3DC8" w:rsidRDefault="006D3880" w:rsidP="004862DA">
      <w:pPr>
        <w:divId w:val="936254018"/>
        <w:rPr>
          <w:rFonts w:ascii="Arial" w:hAnsi="Arial" w:cs="Arial"/>
          <w:b/>
          <w:bCs/>
          <w:sz w:val="18"/>
          <w:szCs w:val="18"/>
          <w:lang w:val="en-US"/>
        </w:rPr>
      </w:pPr>
      <w:r w:rsidRPr="00BD3DC8">
        <w:rPr>
          <w:rFonts w:ascii="Arial" w:hAnsi="Arial" w:cs="Arial"/>
          <w:b/>
          <w:bCs/>
          <w:sz w:val="18"/>
          <w:szCs w:val="18"/>
          <w:lang w:val="en-US"/>
        </w:rPr>
        <w:t xml:space="preserve">DEFENSINS IN DERMATOLOGY </w:t>
      </w:r>
    </w:p>
    <w:p w14:paraId="092220DF" w14:textId="77777777" w:rsidR="006D3880" w:rsidRPr="00BD3DC8" w:rsidRDefault="006D3880" w:rsidP="004862DA">
      <w:pPr>
        <w:jc w:val="both"/>
        <w:divId w:val="1049571407"/>
        <w:rPr>
          <w:rFonts w:ascii="Arial" w:hAnsi="Arial" w:cs="Arial"/>
          <w:sz w:val="18"/>
          <w:szCs w:val="18"/>
          <w:lang w:val="en-US"/>
        </w:rPr>
      </w:pPr>
      <w:r w:rsidRPr="00BD3DC8">
        <w:rPr>
          <w:rStyle w:val="primerautor"/>
          <w:rFonts w:ascii="Arial" w:hAnsi="Arial" w:cs="Arial"/>
          <w:sz w:val="18"/>
          <w:szCs w:val="18"/>
          <w:lang w:val="en-US"/>
        </w:rPr>
        <w:t>Enno Christophers</w:t>
      </w:r>
      <w:r w:rsidRPr="00BD3DC8">
        <w:rPr>
          <w:rFonts w:ascii="Arial" w:hAnsi="Arial" w:cs="Arial"/>
          <w:sz w:val="18"/>
          <w:szCs w:val="18"/>
          <w:lang w:val="en-US"/>
        </w:rPr>
        <w:t xml:space="preserve"> </w:t>
      </w:r>
    </w:p>
    <w:p w14:paraId="7D53CBF9" w14:textId="77777777" w:rsidR="006D3880" w:rsidRPr="00BD3DC8" w:rsidRDefault="006D3880" w:rsidP="004862DA">
      <w:pPr>
        <w:divId w:val="1597252882"/>
        <w:rPr>
          <w:rFonts w:ascii="Arial" w:hAnsi="Arial" w:cs="Arial"/>
          <w:sz w:val="18"/>
          <w:szCs w:val="18"/>
          <w:lang w:val="en-US"/>
        </w:rPr>
      </w:pPr>
      <w:r w:rsidRPr="00BD3DC8">
        <w:rPr>
          <w:rFonts w:ascii="Arial" w:hAnsi="Arial" w:cs="Arial"/>
          <w:sz w:val="18"/>
          <w:szCs w:val="18"/>
          <w:lang w:val="en-US"/>
        </w:rPr>
        <w:t xml:space="preserve">Germany </w:t>
      </w:r>
    </w:p>
    <w:p w14:paraId="12C4FBCE" w14:textId="77777777" w:rsidR="006D3880" w:rsidRPr="00BD3DC8" w:rsidRDefault="006D3880" w:rsidP="004862DA">
      <w:pPr>
        <w:divId w:val="1049571407"/>
        <w:rPr>
          <w:rFonts w:ascii="Arial" w:hAnsi="Arial" w:cs="Arial"/>
          <w:sz w:val="18"/>
          <w:szCs w:val="18"/>
          <w:lang w:val="en-US"/>
        </w:rPr>
      </w:pPr>
    </w:p>
    <w:p w14:paraId="29FCDA7D" w14:textId="77777777" w:rsidR="00B44904" w:rsidRPr="00BD3DC8" w:rsidRDefault="006D3880" w:rsidP="004862DA">
      <w:pPr>
        <w:jc w:val="both"/>
        <w:divId w:val="1049571407"/>
        <w:rPr>
          <w:rFonts w:ascii="Arial" w:hAnsi="Arial" w:cs="Arial"/>
          <w:sz w:val="18"/>
          <w:szCs w:val="18"/>
          <w:lang w:val="en-US"/>
        </w:rPr>
      </w:pPr>
      <w:r w:rsidRPr="00BD3DC8">
        <w:rPr>
          <w:rFonts w:ascii="Arial" w:hAnsi="Arial" w:cs="Arial"/>
          <w:sz w:val="18"/>
          <w:szCs w:val="18"/>
          <w:lang w:val="en-US"/>
        </w:rPr>
        <w:t>Defensins represent a group of antimicorbial peptides and small proteins which have only recently been discovered in human skin. For the last few decades these ancestral principles of defense have been studied first in insects e.g. drosophila and avertebrates. Recently it became known that epithelial cells especially keratinocytes are protent producers of a variety of defensins. In scales from psoriasis patients great amounts of b-defensins have been discovered and newly described. In addition under certain disease states e.g. atopic eczema where St. aureus infections are common defensins have been found underrepresented and may be of help in explaining the known susceptibility of atopic skin to infection.</w:t>
      </w:r>
    </w:p>
    <w:p w14:paraId="6456C047" w14:textId="77777777" w:rsidR="00B44904" w:rsidRPr="00BD3DC8" w:rsidRDefault="00B44904" w:rsidP="004862DA">
      <w:pPr>
        <w:jc w:val="both"/>
        <w:divId w:val="1049571407"/>
        <w:rPr>
          <w:rFonts w:ascii="Arial" w:hAnsi="Arial" w:cs="Arial"/>
          <w:sz w:val="18"/>
          <w:szCs w:val="18"/>
          <w:lang w:val="en-US"/>
        </w:rPr>
      </w:pPr>
    </w:p>
    <w:p w14:paraId="6F1B5FF2" w14:textId="77777777" w:rsidR="00B44904" w:rsidRPr="00BD3DC8" w:rsidRDefault="006D3880" w:rsidP="004862DA">
      <w:pPr>
        <w:jc w:val="both"/>
        <w:divId w:val="1049571407"/>
        <w:rPr>
          <w:rFonts w:ascii="Arial" w:hAnsi="Arial" w:cs="Arial"/>
          <w:sz w:val="18"/>
          <w:szCs w:val="18"/>
          <w:lang w:val="en-US"/>
        </w:rPr>
      </w:pPr>
      <w:r w:rsidRPr="00BD3DC8">
        <w:rPr>
          <w:rFonts w:ascii="Arial" w:hAnsi="Arial" w:cs="Arial"/>
          <w:sz w:val="18"/>
          <w:szCs w:val="18"/>
          <w:lang w:val="en-US"/>
        </w:rPr>
        <w:t>Defensins provide a powerful shield against microbial attack. Their mode of action varies among different defensins ranging from nutrient deprivation to bacterial killing by formation of membranous pores. Most of the defensins are directed against both gram-positive and gram-negatives while others may be more specific directed against single species as seen for psoriasin ( S100 A7 ) which shows rapid killing of Escherichia coli on skin and mucous membranes.</w:t>
      </w:r>
    </w:p>
    <w:p w14:paraId="083CC64C" w14:textId="77777777" w:rsidR="00B44904" w:rsidRPr="00BD3DC8" w:rsidRDefault="00B44904" w:rsidP="004862DA">
      <w:pPr>
        <w:jc w:val="both"/>
        <w:divId w:val="1049571407"/>
        <w:rPr>
          <w:rFonts w:ascii="Arial" w:hAnsi="Arial" w:cs="Arial"/>
          <w:sz w:val="18"/>
          <w:szCs w:val="18"/>
          <w:lang w:val="en-US"/>
        </w:rPr>
      </w:pPr>
    </w:p>
    <w:p w14:paraId="1E8FFCFF" w14:textId="77777777" w:rsidR="006D3880" w:rsidRPr="00BD3DC8" w:rsidRDefault="006D3880" w:rsidP="004862DA">
      <w:pPr>
        <w:jc w:val="both"/>
        <w:divId w:val="1049571407"/>
        <w:rPr>
          <w:rFonts w:ascii="Arial" w:hAnsi="Arial" w:cs="Arial"/>
          <w:sz w:val="18"/>
          <w:szCs w:val="18"/>
          <w:lang w:val="en-US"/>
        </w:rPr>
      </w:pPr>
      <w:r w:rsidRPr="00BD3DC8">
        <w:rPr>
          <w:rFonts w:ascii="Arial" w:hAnsi="Arial" w:cs="Arial"/>
          <w:sz w:val="18"/>
          <w:szCs w:val="18"/>
          <w:lang w:val="en-US"/>
        </w:rPr>
        <w:t xml:space="preserve">Whereas the principal function is defense against microbial overgrowth and infection defensins are now known to participate in regulating cellular immune responses. Being oldest members of the innate immune defense these proteins are as well employed in the armentarium of the ( phylogenetically younger ) adaptive immune system. At present not all functional activities of defensins have been deciphered. </w:t>
      </w:r>
    </w:p>
    <w:p w14:paraId="14E97CA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0200 </w:t>
      </w:r>
    </w:p>
    <w:p w14:paraId="5C5F1CF4" w14:textId="77777777" w:rsidR="006D3880" w:rsidRPr="00BD3DC8" w:rsidRDefault="006D3880" w:rsidP="004862DA">
      <w:pPr>
        <w:divId w:val="108739646"/>
        <w:rPr>
          <w:rFonts w:ascii="Arial" w:hAnsi="Arial" w:cs="Arial"/>
          <w:b/>
          <w:bCs/>
          <w:sz w:val="18"/>
          <w:szCs w:val="18"/>
          <w:lang w:val="en-US"/>
        </w:rPr>
      </w:pPr>
      <w:r w:rsidRPr="00BD3DC8">
        <w:rPr>
          <w:rFonts w:ascii="Arial" w:hAnsi="Arial" w:cs="Arial"/>
          <w:b/>
          <w:bCs/>
          <w:sz w:val="18"/>
          <w:szCs w:val="18"/>
          <w:lang w:val="en-US"/>
        </w:rPr>
        <w:t xml:space="preserve">TOLL-LIKE RECEPTORS, KERATINOCYTES AND S. AUREUS </w:t>
      </w:r>
    </w:p>
    <w:p w14:paraId="47E6AF2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Martin Mempel</w:t>
      </w:r>
      <w:r w:rsidRPr="00BD3DC8">
        <w:rPr>
          <w:rFonts w:ascii="Arial" w:hAnsi="Arial" w:cs="Arial"/>
          <w:sz w:val="18"/>
          <w:szCs w:val="18"/>
          <w:lang w:val="en-US"/>
        </w:rPr>
        <w:t xml:space="preserve"> </w:t>
      </w:r>
    </w:p>
    <w:p w14:paraId="77D973CE" w14:textId="77777777" w:rsidR="006D3880" w:rsidRPr="00BD3DC8" w:rsidRDefault="006D3880" w:rsidP="004862DA">
      <w:pPr>
        <w:divId w:val="1098404919"/>
        <w:rPr>
          <w:rFonts w:ascii="Arial" w:hAnsi="Arial" w:cs="Arial"/>
          <w:sz w:val="18"/>
          <w:szCs w:val="18"/>
          <w:lang w:val="en-US"/>
        </w:rPr>
      </w:pPr>
      <w:r w:rsidRPr="00BD3DC8">
        <w:rPr>
          <w:rFonts w:ascii="Arial" w:hAnsi="Arial" w:cs="Arial"/>
          <w:sz w:val="18"/>
          <w:szCs w:val="18"/>
          <w:lang w:val="en-US"/>
        </w:rPr>
        <w:t xml:space="preserve">Germany </w:t>
      </w:r>
    </w:p>
    <w:p w14:paraId="6C3C9879" w14:textId="77777777" w:rsidR="006D3880" w:rsidRPr="00BD3DC8" w:rsidRDefault="006D3880" w:rsidP="004862DA">
      <w:pPr>
        <w:rPr>
          <w:rFonts w:ascii="Arial" w:hAnsi="Arial" w:cs="Arial"/>
          <w:sz w:val="18"/>
          <w:szCs w:val="18"/>
          <w:lang w:val="en-US"/>
        </w:rPr>
      </w:pPr>
    </w:p>
    <w:p w14:paraId="6BB256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Human keratinocytes represent the major component of human skin and are thus the first line of encounter for various pathogens. To fullfill this function they are equipped with a set of pathogen-recognition patterns enabling them to mount an efficient and sustained immunological response. The majority of such receptors belong to the family of Toll-like receptors (TLRs) which have been studied in detail during the last years. Like other epithelial cells, keratinocytes express a broad set of TLRs, mainly of the extracellular type. We have shown that the expressed TLRs are functional and respond to their respective ligands by activating the central nuclear transcription factor kappa B and by up-regulating pro-inflammatory mediators such as IL-8, iNOS and cyclooxigenase. Especially the expression of TLR2 enables human keratinocytes to respond to the dominant skin-infecting bacterium, </w:t>
      </w:r>
      <w:r w:rsidRPr="00BD3DC8">
        <w:rPr>
          <w:rFonts w:ascii="Arial" w:hAnsi="Arial" w:cs="Arial"/>
          <w:i/>
          <w:iCs/>
          <w:sz w:val="18"/>
          <w:szCs w:val="18"/>
          <w:lang w:val="en-US"/>
        </w:rPr>
        <w:t>Staphylococcus aureus</w:t>
      </w:r>
      <w:r w:rsidRPr="00BD3DC8">
        <w:rPr>
          <w:rFonts w:ascii="Arial" w:hAnsi="Arial" w:cs="Arial"/>
          <w:sz w:val="18"/>
          <w:szCs w:val="18"/>
          <w:lang w:val="en-US"/>
        </w:rPr>
        <w:t>. The staphylococcal cell wall components peptidoglycan (PGN) and lipoteichoic acid (LTA) thereby induce a strong pro-inflammatory response. Interestingly, in keratinocytes the parallel recognition of LTA by the platelet derived growth factor receptor (PDGFR) seems to induce a different signalling cascade as in epithelial cells of other origin resulting predominately in IL-10 production.</w:t>
      </w:r>
    </w:p>
    <w:p w14:paraId="33BB2E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Besides engagement of TLRs, various staphylococcal compounds are sensed through additional receptors such as the TNF</w:t>
      </w:r>
      <w:r w:rsidRPr="00BD3DC8">
        <w:rPr>
          <w:rFonts w:ascii="Arial" w:hAnsi="Arial" w:cs="Arial"/>
          <w:sz w:val="18"/>
          <w:szCs w:val="18"/>
        </w:rPr>
        <w:t>α</w:t>
      </w:r>
      <w:r w:rsidRPr="00BD3DC8">
        <w:rPr>
          <w:rFonts w:ascii="Arial" w:hAnsi="Arial" w:cs="Arial"/>
          <w:sz w:val="18"/>
          <w:szCs w:val="18"/>
          <w:lang w:val="en-US"/>
        </w:rPr>
        <w:t xml:space="preserve"> RI for recognition of protein A and inducible MHC-II expression for binding of superantigens.</w:t>
      </w:r>
    </w:p>
    <w:p w14:paraId="2EED48D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summary, human keratinocytes are equipped with a sophisticated system of pattern recognition receptors enabling them to adequately respond to various infectious stimuli including the highly pathogenic </w:t>
      </w:r>
      <w:r w:rsidRPr="00BD3DC8">
        <w:rPr>
          <w:rFonts w:ascii="Arial" w:hAnsi="Arial" w:cs="Arial"/>
          <w:i/>
          <w:iCs/>
          <w:sz w:val="18"/>
          <w:szCs w:val="18"/>
          <w:lang w:val="en-US"/>
        </w:rPr>
        <w:t>Staphylococcus aureus</w:t>
      </w:r>
      <w:r w:rsidRPr="00BD3DC8">
        <w:rPr>
          <w:rFonts w:ascii="Arial" w:hAnsi="Arial" w:cs="Arial"/>
          <w:sz w:val="18"/>
          <w:szCs w:val="18"/>
          <w:lang w:val="en-US"/>
        </w:rPr>
        <w:t xml:space="preserve">. </w:t>
      </w:r>
    </w:p>
    <w:p w14:paraId="444239BB" w14:textId="7DD2C5AA"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BAD8437" w14:textId="77777777" w:rsidR="005A31C6" w:rsidRPr="00BD3DC8" w:rsidRDefault="005A31C6" w:rsidP="004862DA">
      <w:pPr>
        <w:rPr>
          <w:rFonts w:ascii="Arial" w:hAnsi="Arial" w:cs="Arial"/>
          <w:sz w:val="18"/>
          <w:szCs w:val="18"/>
          <w:lang w:val="en-US"/>
        </w:rPr>
      </w:pPr>
    </w:p>
    <w:p w14:paraId="0AB5FE30" w14:textId="77777777" w:rsidR="006D3880" w:rsidRPr="00BD3DC8" w:rsidRDefault="006D3880" w:rsidP="004862DA">
      <w:pPr>
        <w:divId w:val="1098600166"/>
        <w:rPr>
          <w:rFonts w:ascii="Arial" w:hAnsi="Arial" w:cs="Arial"/>
          <w:b/>
          <w:bCs/>
          <w:sz w:val="18"/>
          <w:szCs w:val="18"/>
          <w:lang w:val="en-US"/>
        </w:rPr>
      </w:pPr>
      <w:r w:rsidRPr="00BD3DC8">
        <w:rPr>
          <w:rFonts w:ascii="Arial" w:hAnsi="Arial" w:cs="Arial"/>
          <w:b/>
          <w:bCs/>
          <w:sz w:val="18"/>
          <w:szCs w:val="18"/>
          <w:lang w:val="en-US"/>
        </w:rPr>
        <w:t xml:space="preserve">0207 </w:t>
      </w:r>
    </w:p>
    <w:p w14:paraId="02E52081" w14:textId="77777777" w:rsidR="006D3880" w:rsidRPr="00BD3DC8" w:rsidRDefault="006D3880" w:rsidP="004862DA">
      <w:pPr>
        <w:divId w:val="2064788355"/>
        <w:rPr>
          <w:rFonts w:ascii="Arial" w:hAnsi="Arial" w:cs="Arial"/>
          <w:b/>
          <w:bCs/>
          <w:sz w:val="18"/>
          <w:szCs w:val="18"/>
          <w:lang w:val="en-US"/>
        </w:rPr>
      </w:pPr>
      <w:r w:rsidRPr="00BD3DC8">
        <w:rPr>
          <w:rFonts w:ascii="Arial" w:hAnsi="Arial" w:cs="Arial"/>
          <w:b/>
          <w:bCs/>
          <w:sz w:val="18"/>
          <w:szCs w:val="18"/>
          <w:lang w:val="en-US"/>
        </w:rPr>
        <w:t xml:space="preserve">SURGICALLY MEANINGFUL HEAD AND NECK ANATOMY </w:t>
      </w:r>
    </w:p>
    <w:p w14:paraId="2B1C96A8" w14:textId="77777777" w:rsidR="006D3880" w:rsidRPr="00BD3DC8" w:rsidRDefault="006D3880" w:rsidP="004862DA">
      <w:pPr>
        <w:jc w:val="both"/>
        <w:divId w:val="689141166"/>
        <w:rPr>
          <w:rFonts w:ascii="Arial" w:hAnsi="Arial" w:cs="Arial"/>
          <w:sz w:val="18"/>
          <w:szCs w:val="18"/>
          <w:lang w:val="en-US"/>
        </w:rPr>
      </w:pPr>
      <w:r w:rsidRPr="00BD3DC8">
        <w:rPr>
          <w:rStyle w:val="primerautor"/>
          <w:rFonts w:ascii="Arial" w:hAnsi="Arial" w:cs="Arial"/>
          <w:sz w:val="18"/>
          <w:szCs w:val="18"/>
          <w:lang w:val="en-US"/>
        </w:rPr>
        <w:t>Suzanne Olbricht</w:t>
      </w:r>
      <w:r w:rsidRPr="00BD3DC8">
        <w:rPr>
          <w:rFonts w:ascii="Arial" w:hAnsi="Arial" w:cs="Arial"/>
          <w:sz w:val="18"/>
          <w:szCs w:val="18"/>
          <w:lang w:val="en-US"/>
        </w:rPr>
        <w:t xml:space="preserve"> </w:t>
      </w:r>
    </w:p>
    <w:p w14:paraId="02CC81CE" w14:textId="77777777" w:rsidR="006D3880" w:rsidRPr="00BD3DC8" w:rsidRDefault="006D3880" w:rsidP="004862DA">
      <w:pPr>
        <w:divId w:val="1519387429"/>
        <w:rPr>
          <w:rFonts w:ascii="Arial" w:hAnsi="Arial" w:cs="Arial"/>
          <w:sz w:val="18"/>
          <w:szCs w:val="18"/>
          <w:lang w:val="en-US"/>
        </w:rPr>
      </w:pPr>
      <w:r w:rsidRPr="00BD3DC8">
        <w:rPr>
          <w:rFonts w:ascii="Arial" w:hAnsi="Arial" w:cs="Arial"/>
          <w:sz w:val="18"/>
          <w:szCs w:val="18"/>
          <w:lang w:val="en-US"/>
        </w:rPr>
        <w:t xml:space="preserve">United States </w:t>
      </w:r>
    </w:p>
    <w:p w14:paraId="7A9C6CFC" w14:textId="77777777" w:rsidR="006D3880" w:rsidRPr="00BD3DC8" w:rsidRDefault="006D3880" w:rsidP="004862DA">
      <w:pPr>
        <w:divId w:val="689141166"/>
        <w:rPr>
          <w:rFonts w:ascii="Arial" w:hAnsi="Arial" w:cs="Arial"/>
          <w:sz w:val="18"/>
          <w:szCs w:val="18"/>
          <w:lang w:val="en-US"/>
        </w:rPr>
      </w:pPr>
    </w:p>
    <w:p w14:paraId="5E0E05BF" w14:textId="77777777" w:rsidR="00B44904" w:rsidRPr="00BD3DC8" w:rsidRDefault="006D3880" w:rsidP="004862DA">
      <w:pPr>
        <w:jc w:val="both"/>
        <w:divId w:val="689141166"/>
        <w:rPr>
          <w:rFonts w:ascii="Arial" w:hAnsi="Arial" w:cs="Arial"/>
          <w:sz w:val="18"/>
          <w:szCs w:val="18"/>
          <w:lang w:val="en-US"/>
        </w:rPr>
      </w:pPr>
      <w:r w:rsidRPr="00BD3DC8">
        <w:rPr>
          <w:rFonts w:ascii="Arial" w:hAnsi="Arial" w:cs="Arial"/>
          <w:sz w:val="18"/>
          <w:szCs w:val="18"/>
          <w:lang w:val="en-US"/>
        </w:rPr>
        <w:t>Feeling comfortable with the anatomy of the face promotes competency in surgical procedures. To that end, this discussion will cover superficial topographic features, important vascular structures and sensory and motor nerve pathways. Complications and their management will also be discussed.</w:t>
      </w:r>
    </w:p>
    <w:p w14:paraId="5AFF4714" w14:textId="77777777" w:rsidR="00B44904" w:rsidRPr="00BD3DC8" w:rsidRDefault="00B44904" w:rsidP="004862DA">
      <w:pPr>
        <w:jc w:val="both"/>
        <w:divId w:val="689141166"/>
        <w:rPr>
          <w:rFonts w:ascii="Arial" w:hAnsi="Arial" w:cs="Arial"/>
          <w:sz w:val="18"/>
          <w:szCs w:val="18"/>
          <w:lang w:val="en-US"/>
        </w:rPr>
      </w:pPr>
    </w:p>
    <w:p w14:paraId="0E56AA2D" w14:textId="77777777" w:rsidR="00B44904" w:rsidRPr="00BD3DC8" w:rsidRDefault="006D3880" w:rsidP="004862DA">
      <w:pPr>
        <w:jc w:val="both"/>
        <w:divId w:val="689141166"/>
        <w:rPr>
          <w:rFonts w:ascii="Arial" w:hAnsi="Arial" w:cs="Arial"/>
          <w:sz w:val="18"/>
          <w:szCs w:val="18"/>
          <w:lang w:val="en-US"/>
        </w:rPr>
      </w:pPr>
      <w:r w:rsidRPr="00BD3DC8">
        <w:rPr>
          <w:rFonts w:ascii="Arial" w:hAnsi="Arial" w:cs="Arial"/>
          <w:sz w:val="18"/>
          <w:szCs w:val="18"/>
          <w:lang w:val="en-US"/>
        </w:rPr>
        <w:t>References essential in the dermatologists’ office include:</w:t>
      </w:r>
    </w:p>
    <w:p w14:paraId="2DCB4702" w14:textId="77777777" w:rsidR="00B44904" w:rsidRPr="00BD3DC8" w:rsidRDefault="00B44904" w:rsidP="004862DA">
      <w:pPr>
        <w:jc w:val="both"/>
        <w:divId w:val="689141166"/>
        <w:rPr>
          <w:rFonts w:ascii="Arial" w:hAnsi="Arial" w:cs="Arial"/>
          <w:sz w:val="18"/>
          <w:szCs w:val="18"/>
          <w:lang w:val="en-US"/>
        </w:rPr>
      </w:pPr>
    </w:p>
    <w:p w14:paraId="6A6FD637" w14:textId="77777777" w:rsidR="00B44904" w:rsidRPr="00BD3DC8" w:rsidRDefault="006D3880" w:rsidP="004862DA">
      <w:pPr>
        <w:jc w:val="both"/>
        <w:divId w:val="689141166"/>
        <w:rPr>
          <w:rFonts w:ascii="Arial" w:hAnsi="Arial" w:cs="Arial"/>
          <w:sz w:val="18"/>
          <w:szCs w:val="18"/>
          <w:lang w:val="en-US"/>
        </w:rPr>
      </w:pPr>
      <w:r w:rsidRPr="00BD3DC8">
        <w:rPr>
          <w:rFonts w:ascii="Arial" w:hAnsi="Arial" w:cs="Arial"/>
          <w:sz w:val="18"/>
          <w:szCs w:val="18"/>
          <w:lang w:val="en-US"/>
        </w:rPr>
        <w:t>Larrabee et al: Surgical Anatomy of the Face..Lippincott Williams and Wilkins. 2003</w:t>
      </w:r>
    </w:p>
    <w:p w14:paraId="5F79E88D" w14:textId="77777777" w:rsidR="00B44904" w:rsidRPr="00BD3DC8" w:rsidRDefault="006D3880" w:rsidP="004862DA">
      <w:pPr>
        <w:jc w:val="both"/>
        <w:divId w:val="689141166"/>
        <w:rPr>
          <w:rFonts w:ascii="Arial" w:hAnsi="Arial" w:cs="Arial"/>
          <w:sz w:val="18"/>
          <w:szCs w:val="18"/>
          <w:lang w:val="en-US"/>
        </w:rPr>
      </w:pPr>
      <w:r w:rsidRPr="00BD3DC8">
        <w:rPr>
          <w:rFonts w:ascii="Arial" w:hAnsi="Arial" w:cs="Arial"/>
          <w:sz w:val="18"/>
          <w:szCs w:val="18"/>
          <w:lang w:val="en-US"/>
        </w:rPr>
        <w:t>Robinson et al: Surgery of the Skin. Mosby. 2005</w:t>
      </w:r>
    </w:p>
    <w:p w14:paraId="62DB4AA1" w14:textId="77777777" w:rsidR="006D3880" w:rsidRPr="00BD3DC8" w:rsidRDefault="006D3880" w:rsidP="004862DA">
      <w:pPr>
        <w:jc w:val="both"/>
        <w:divId w:val="689141166"/>
        <w:rPr>
          <w:rFonts w:ascii="Arial" w:hAnsi="Arial" w:cs="Arial"/>
          <w:sz w:val="18"/>
          <w:szCs w:val="18"/>
          <w:lang w:val="en-US"/>
        </w:rPr>
      </w:pPr>
      <w:r w:rsidRPr="00BD3DC8">
        <w:rPr>
          <w:rFonts w:ascii="Arial" w:hAnsi="Arial" w:cs="Arial"/>
          <w:sz w:val="18"/>
          <w:szCs w:val="18"/>
          <w:lang w:val="en-US"/>
        </w:rPr>
        <w:t xml:space="preserve">Salasche et al: Surgical Anatomy of the Skin. Appleton and Lange. 1988 (this book is out of print, but do keep an eye out for it…it’s the best!) </w:t>
      </w:r>
    </w:p>
    <w:p w14:paraId="11CAE16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0208 </w:t>
      </w:r>
    </w:p>
    <w:p w14:paraId="2F36CB65" w14:textId="77777777" w:rsidR="006D3880" w:rsidRPr="00BD3DC8" w:rsidRDefault="006D3880" w:rsidP="004862DA">
      <w:pPr>
        <w:divId w:val="1892568213"/>
        <w:rPr>
          <w:rFonts w:ascii="Arial" w:hAnsi="Arial" w:cs="Arial"/>
          <w:b/>
          <w:bCs/>
          <w:sz w:val="18"/>
          <w:szCs w:val="18"/>
          <w:lang w:val="en-US"/>
        </w:rPr>
      </w:pPr>
      <w:r w:rsidRPr="00BD3DC8">
        <w:rPr>
          <w:rFonts w:ascii="Arial" w:hAnsi="Arial" w:cs="Arial"/>
          <w:b/>
          <w:bCs/>
          <w:sz w:val="18"/>
          <w:szCs w:val="18"/>
          <w:lang w:val="en-US"/>
        </w:rPr>
        <w:t xml:space="preserve">LOCAL ANESTHESIA AND NERVE BLOCK IN SURGICAL DERMATOLOGY </w:t>
      </w:r>
    </w:p>
    <w:p w14:paraId="6425AF6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Luis Fernando Tovo</w:t>
      </w:r>
      <w:r w:rsidRPr="00BD3DC8">
        <w:rPr>
          <w:rFonts w:ascii="Arial" w:hAnsi="Arial" w:cs="Arial"/>
          <w:sz w:val="18"/>
          <w:szCs w:val="18"/>
          <w:lang w:val="en-US"/>
        </w:rPr>
        <w:t xml:space="preserve"> </w:t>
      </w:r>
    </w:p>
    <w:p w14:paraId="14C67708" w14:textId="77777777" w:rsidR="006D3880" w:rsidRPr="00BD3DC8" w:rsidRDefault="006D3880" w:rsidP="004862DA">
      <w:pPr>
        <w:divId w:val="470943128"/>
        <w:rPr>
          <w:rFonts w:ascii="Arial" w:hAnsi="Arial" w:cs="Arial"/>
          <w:sz w:val="18"/>
          <w:szCs w:val="18"/>
          <w:lang w:val="en-US"/>
        </w:rPr>
      </w:pPr>
      <w:r w:rsidRPr="00BD3DC8">
        <w:rPr>
          <w:rFonts w:ascii="Arial" w:hAnsi="Arial" w:cs="Arial"/>
          <w:sz w:val="18"/>
          <w:szCs w:val="18"/>
          <w:lang w:val="en-US"/>
        </w:rPr>
        <w:t xml:space="preserve">Brazil </w:t>
      </w:r>
    </w:p>
    <w:p w14:paraId="1CD1305F" w14:textId="77777777" w:rsidR="006D3880" w:rsidRPr="00BD3DC8" w:rsidRDefault="006D3880" w:rsidP="004862DA">
      <w:pPr>
        <w:rPr>
          <w:rFonts w:ascii="Arial" w:hAnsi="Arial" w:cs="Arial"/>
          <w:sz w:val="18"/>
          <w:szCs w:val="18"/>
          <w:lang w:val="en-US"/>
        </w:rPr>
      </w:pPr>
    </w:p>
    <w:p w14:paraId="20396469"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Of all the most important things one needs to master before being capable of performing competent surgery, an intimate knowledge of anatomy ranks first among equals. It sets the timid free to reach for new horizons and prevent the aggressive from blundering badly.</w:t>
      </w:r>
      <w:r w:rsidRPr="00BD3DC8">
        <w:rPr>
          <w:rFonts w:ascii="Arial" w:hAnsi="Arial" w:cs="Arial"/>
          <w:sz w:val="18"/>
          <w:szCs w:val="18"/>
          <w:lang w:val="en-US"/>
        </w:rPr>
        <w:t xml:space="preserve"> (Salasche, Bernstein &amp; Senkarik in “Surgical Anatomy of the Skin)</w:t>
      </w:r>
    </w:p>
    <w:p w14:paraId="54CDD6F3" w14:textId="77777777" w:rsidR="00B44904" w:rsidRPr="00BD3DC8" w:rsidRDefault="00B44904" w:rsidP="004862DA">
      <w:pPr>
        <w:jc w:val="both"/>
        <w:rPr>
          <w:rFonts w:ascii="Arial" w:hAnsi="Arial" w:cs="Arial"/>
          <w:sz w:val="18"/>
          <w:szCs w:val="18"/>
          <w:lang w:val="en-US"/>
        </w:rPr>
      </w:pPr>
    </w:p>
    <w:p w14:paraId="77BC1B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course of local anesthesia and nerve blocks in surgical dermatology, the anatomy of the sensory innervations of the head and neck will be discussed in its clinical implications and surgical considerations.</w:t>
      </w:r>
    </w:p>
    <w:p w14:paraId="06673F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Knowledge of the distribution of the sensory innervations to the face, especially the points of emergence of the main nerve trunks, allows the dermatologist to perform regional nerve block anesthesia. The following nerve blocks will be demonstrated: mental block, supraorbital, and supratrochlear nerve blocks, combination of nerve blocks for entire cutaneous anesthesia of the nose, and ear. Regional blocks for the treatment of hiperhidrosis (palms &amp; soles) will be presented as well.</w:t>
      </w:r>
    </w:p>
    <w:p w14:paraId="41FC1A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will also discuss local anesthesia concerning topical, and local anesthetics, and their best formulations. </w:t>
      </w:r>
    </w:p>
    <w:p w14:paraId="7F81E99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lecture will be inspired on the above mentioned book, which we suggest as a previous reading. </w:t>
      </w:r>
    </w:p>
    <w:p w14:paraId="35EAAAF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0209 </w:t>
      </w:r>
    </w:p>
    <w:p w14:paraId="06AD4AE8" w14:textId="77777777" w:rsidR="006D3880" w:rsidRPr="00BD3DC8" w:rsidRDefault="006D3880" w:rsidP="004862DA">
      <w:pPr>
        <w:divId w:val="1298874568"/>
        <w:rPr>
          <w:rFonts w:ascii="Arial" w:hAnsi="Arial" w:cs="Arial"/>
          <w:b/>
          <w:bCs/>
          <w:sz w:val="18"/>
          <w:szCs w:val="18"/>
          <w:lang w:val="en-US"/>
        </w:rPr>
      </w:pPr>
      <w:r w:rsidRPr="00BD3DC8">
        <w:rPr>
          <w:rFonts w:ascii="Arial" w:hAnsi="Arial" w:cs="Arial"/>
          <w:b/>
          <w:bCs/>
          <w:sz w:val="18"/>
          <w:szCs w:val="18"/>
          <w:lang w:val="en-US"/>
        </w:rPr>
        <w:t xml:space="preserve">MANAGEMENT OF PATIENTS WITH A HISTORY OF BLEEDING OR ANTICOAGULANT THERAPY </w:t>
      </w:r>
    </w:p>
    <w:p w14:paraId="411F47D9"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Carl Vinciullo</w:t>
      </w:r>
      <w:r w:rsidRPr="00BD3DC8">
        <w:rPr>
          <w:rFonts w:ascii="Arial" w:hAnsi="Arial" w:cs="Arial"/>
          <w:sz w:val="18"/>
          <w:szCs w:val="18"/>
        </w:rPr>
        <w:t xml:space="preserve"> </w:t>
      </w:r>
    </w:p>
    <w:p w14:paraId="6814380E" w14:textId="77777777" w:rsidR="006D3880" w:rsidRPr="00BD3DC8" w:rsidRDefault="006D3880" w:rsidP="004862DA">
      <w:pPr>
        <w:divId w:val="1349021889"/>
        <w:rPr>
          <w:rFonts w:ascii="Arial" w:hAnsi="Arial" w:cs="Arial"/>
          <w:sz w:val="18"/>
          <w:szCs w:val="18"/>
        </w:rPr>
      </w:pPr>
      <w:r w:rsidRPr="00BD3DC8">
        <w:rPr>
          <w:rFonts w:ascii="Arial" w:hAnsi="Arial" w:cs="Arial"/>
          <w:sz w:val="18"/>
          <w:szCs w:val="18"/>
        </w:rPr>
        <w:t xml:space="preserve">Australia </w:t>
      </w:r>
    </w:p>
    <w:p w14:paraId="6AB76453" w14:textId="77777777" w:rsidR="006D3880" w:rsidRPr="00BD3DC8" w:rsidRDefault="006D3880" w:rsidP="004862DA">
      <w:pPr>
        <w:rPr>
          <w:rFonts w:ascii="Arial" w:hAnsi="Arial" w:cs="Arial"/>
          <w:sz w:val="18"/>
          <w:szCs w:val="18"/>
        </w:rPr>
      </w:pPr>
    </w:p>
    <w:p w14:paraId="1890AB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pre-operative patient assessment a history of excessive bleeding with minor trauma, dental work or surgery should never be ignored. Excessive cutaneous bleeding is an early warning sign for a range of coagulopathies including disorders of platelet function or platelet deficiency (primary or secondary) and previously undiagnosed von Willebrand disease or mild haemophilia (A or B)</w:t>
      </w:r>
      <w:r w:rsidRPr="00BD3DC8">
        <w:rPr>
          <w:rFonts w:ascii="Arial" w:hAnsi="Arial" w:cs="Arial"/>
          <w:sz w:val="18"/>
          <w:szCs w:val="18"/>
          <w:vertAlign w:val="superscript"/>
          <w:lang w:val="en-US"/>
        </w:rPr>
        <w:t>1,2</w:t>
      </w:r>
      <w:r w:rsidRPr="00BD3DC8">
        <w:rPr>
          <w:rFonts w:ascii="Arial" w:hAnsi="Arial" w:cs="Arial"/>
          <w:sz w:val="18"/>
          <w:szCs w:val="18"/>
          <w:lang w:val="en-US"/>
        </w:rPr>
        <w:t>. Routine coagulation profiles and bleeding times may fail to reveal the nature of the bleeding abnormality or be entirely normal requiring assessment by a haematologist. Once the coagulopathy is precisely classified appropriate intervention can be planned for the day of surgery. Platelet infusion, fresh frozen plasma, factor VIII or drugs such as desmopressin or tranexamic acid may be required in order to reduce the risk of intra-operative haemorrhage</w:t>
      </w:r>
      <w:r w:rsidRPr="00BD3DC8">
        <w:rPr>
          <w:rFonts w:ascii="Arial" w:hAnsi="Arial" w:cs="Arial"/>
          <w:sz w:val="18"/>
          <w:szCs w:val="18"/>
          <w:vertAlign w:val="superscript"/>
          <w:lang w:val="en-US"/>
        </w:rPr>
        <w:t>1</w:t>
      </w:r>
    </w:p>
    <w:p w14:paraId="012092E5" w14:textId="77777777" w:rsidR="00B44904" w:rsidRPr="00BD3DC8" w:rsidRDefault="00B44904" w:rsidP="004862DA">
      <w:pPr>
        <w:jc w:val="both"/>
        <w:rPr>
          <w:rFonts w:ascii="Arial" w:hAnsi="Arial" w:cs="Arial"/>
          <w:sz w:val="18"/>
          <w:szCs w:val="18"/>
          <w:lang w:val="en-US"/>
        </w:rPr>
      </w:pPr>
    </w:p>
    <w:p w14:paraId="59B00E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detailed patient history of anticoagulant/antiplatelet drugs will reveal that aspirin, warfarin, clopidogrel and the NSAID are the most commonly prescribed. The anticoagulant effect of various dietary supplements and complementary therapy such as vitamin E, ginko biloba, garlic and others must be noted </w:t>
      </w:r>
      <w:r w:rsidRPr="00BD3DC8">
        <w:rPr>
          <w:rFonts w:ascii="Arial" w:hAnsi="Arial" w:cs="Arial"/>
          <w:sz w:val="18"/>
          <w:szCs w:val="18"/>
          <w:vertAlign w:val="superscript"/>
          <w:lang w:val="en-US"/>
        </w:rPr>
        <w:t>3, 4</w:t>
      </w:r>
      <w:r w:rsidRPr="00BD3DC8">
        <w:rPr>
          <w:rFonts w:ascii="Arial" w:hAnsi="Arial" w:cs="Arial"/>
          <w:sz w:val="18"/>
          <w:szCs w:val="18"/>
          <w:lang w:val="en-US"/>
        </w:rPr>
        <w:t xml:space="preserve">. Anticoagulant drugs are usually prescribed for serious medical indications. The reported adverse systemic outcomes such as stroke or pulmonary embolus arising from anticoagulant withdrawal has led to recommendations that these drugs not be stopped routinely prior to cutaneous surgery </w:t>
      </w:r>
      <w:r w:rsidRPr="00BD3DC8">
        <w:rPr>
          <w:rFonts w:ascii="Arial" w:hAnsi="Arial" w:cs="Arial"/>
          <w:sz w:val="18"/>
          <w:szCs w:val="18"/>
          <w:vertAlign w:val="superscript"/>
          <w:lang w:val="en-US"/>
        </w:rPr>
        <w:t>5,6</w:t>
      </w:r>
      <w:r w:rsidRPr="00BD3DC8">
        <w:rPr>
          <w:rFonts w:ascii="Arial" w:hAnsi="Arial" w:cs="Arial"/>
          <w:sz w:val="18"/>
          <w:szCs w:val="18"/>
          <w:lang w:val="en-US"/>
        </w:rPr>
        <w:t>. The complication rate of cutaneous surgery in patients taking warfarin, aspirin and NSAID is reported to be as low as 1.6% so there should be little risk associated with continuation of these drugs throughout the peri-operative period</w:t>
      </w:r>
      <w:r w:rsidRPr="00BD3DC8">
        <w:rPr>
          <w:rFonts w:ascii="Arial" w:hAnsi="Arial" w:cs="Arial"/>
          <w:sz w:val="18"/>
          <w:szCs w:val="18"/>
          <w:vertAlign w:val="superscript"/>
          <w:lang w:val="en-US"/>
        </w:rPr>
        <w:t>7</w:t>
      </w:r>
      <w:r w:rsidRPr="00BD3DC8">
        <w:rPr>
          <w:rFonts w:ascii="Arial" w:hAnsi="Arial" w:cs="Arial"/>
          <w:sz w:val="18"/>
          <w:szCs w:val="18"/>
          <w:lang w:val="en-US"/>
        </w:rPr>
        <w:t xml:space="preserve">. </w:t>
      </w:r>
    </w:p>
    <w:p w14:paraId="523B0747" w14:textId="77777777" w:rsidR="00B44904" w:rsidRPr="00BD3DC8" w:rsidRDefault="00B44904" w:rsidP="004862DA">
      <w:pPr>
        <w:jc w:val="both"/>
        <w:rPr>
          <w:rFonts w:ascii="Arial" w:hAnsi="Arial" w:cs="Arial"/>
          <w:sz w:val="18"/>
          <w:szCs w:val="18"/>
          <w:lang w:val="en-US"/>
        </w:rPr>
      </w:pPr>
    </w:p>
    <w:p w14:paraId="3D9303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Peterson Sr, Joseph AK. Inherited bleeding disorders in dermatologic surgery. Dermatol Surg 2001;27:885-889</w:t>
      </w:r>
    </w:p>
    <w:p w14:paraId="4BED29F7" w14:textId="77777777" w:rsidR="00B44904" w:rsidRPr="00BD3DC8" w:rsidRDefault="00B44904" w:rsidP="004862DA">
      <w:pPr>
        <w:jc w:val="both"/>
        <w:rPr>
          <w:rFonts w:ascii="Arial" w:hAnsi="Arial" w:cs="Arial"/>
          <w:sz w:val="18"/>
          <w:szCs w:val="18"/>
          <w:lang w:val="en-US"/>
        </w:rPr>
      </w:pPr>
    </w:p>
    <w:p w14:paraId="646FBC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Hancox JG, Graham GF et al Hemorrhagic bullae after cryosurgery in a patient with hemophilia A. Dermatol Surg 2003;29:1084-1086</w:t>
      </w:r>
    </w:p>
    <w:p w14:paraId="2D8E17F7" w14:textId="77777777" w:rsidR="00B44904" w:rsidRPr="00BD3DC8" w:rsidRDefault="00B44904" w:rsidP="004862DA">
      <w:pPr>
        <w:jc w:val="both"/>
        <w:rPr>
          <w:rFonts w:ascii="Arial" w:hAnsi="Arial" w:cs="Arial"/>
          <w:sz w:val="18"/>
          <w:szCs w:val="18"/>
          <w:lang w:val="en-US"/>
        </w:rPr>
      </w:pPr>
    </w:p>
    <w:p w14:paraId="3F3A1F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Collins SC, Dufresne RG. Dietary supplements in the setting of Mohs surgery. Dermatol Surg 2002;28:447-452</w:t>
      </w:r>
    </w:p>
    <w:p w14:paraId="33C4D6D0" w14:textId="77777777" w:rsidR="00B44904" w:rsidRPr="00BD3DC8" w:rsidRDefault="00B44904" w:rsidP="004862DA">
      <w:pPr>
        <w:jc w:val="both"/>
        <w:rPr>
          <w:rFonts w:ascii="Arial" w:hAnsi="Arial" w:cs="Arial"/>
          <w:sz w:val="18"/>
          <w:szCs w:val="18"/>
          <w:lang w:val="en-US"/>
        </w:rPr>
      </w:pPr>
    </w:p>
    <w:p w14:paraId="2171B4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Dinehart SM, Henry L. Dietary supplements: altered coagulation and effects on bruisng. Dermatol Surg 2005;31:819-826</w:t>
      </w:r>
    </w:p>
    <w:p w14:paraId="2231914F" w14:textId="77777777" w:rsidR="00B44904" w:rsidRPr="00BD3DC8" w:rsidRDefault="00B44904" w:rsidP="004862DA">
      <w:pPr>
        <w:jc w:val="both"/>
        <w:rPr>
          <w:rFonts w:ascii="Arial" w:hAnsi="Arial" w:cs="Arial"/>
          <w:sz w:val="18"/>
          <w:szCs w:val="18"/>
          <w:lang w:val="en-US"/>
        </w:rPr>
      </w:pPr>
    </w:p>
    <w:p w14:paraId="62A05B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Alam M, Goldberg LH. Serious adverse vascular events associated with perioperative interruption of antiplatelet and anticoagulant therapy. Dermatol Surg 2002;28:992-998</w:t>
      </w:r>
    </w:p>
    <w:p w14:paraId="3CD26D13" w14:textId="77777777" w:rsidR="00B44904" w:rsidRPr="00BD3DC8" w:rsidRDefault="00B44904" w:rsidP="004862DA">
      <w:pPr>
        <w:jc w:val="both"/>
        <w:rPr>
          <w:rFonts w:ascii="Arial" w:hAnsi="Arial" w:cs="Arial"/>
          <w:sz w:val="18"/>
          <w:szCs w:val="18"/>
          <w:lang w:val="en-US"/>
        </w:rPr>
      </w:pPr>
    </w:p>
    <w:p w14:paraId="6FAF39D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Kovich O, Otley C.. Thrombotic complications related to discontinuation of warfarin and aspirin therapy perioperatively for cutaneous operation J Am Acad Dermatol 2003;48:233-237 </w:t>
      </w:r>
    </w:p>
    <w:p w14:paraId="304A889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0210 </w:t>
      </w:r>
    </w:p>
    <w:p w14:paraId="36676F43" w14:textId="77777777" w:rsidR="006D3880" w:rsidRPr="00BD3DC8" w:rsidRDefault="006D3880" w:rsidP="004862DA">
      <w:pPr>
        <w:divId w:val="617567025"/>
        <w:rPr>
          <w:rFonts w:ascii="Arial" w:hAnsi="Arial" w:cs="Arial"/>
          <w:b/>
          <w:bCs/>
          <w:sz w:val="18"/>
          <w:szCs w:val="18"/>
          <w:lang w:val="en-US"/>
        </w:rPr>
      </w:pPr>
      <w:r w:rsidRPr="00BD3DC8">
        <w:rPr>
          <w:rFonts w:ascii="Arial" w:hAnsi="Arial" w:cs="Arial"/>
          <w:b/>
          <w:bCs/>
          <w:sz w:val="18"/>
          <w:szCs w:val="18"/>
          <w:lang w:val="en-US"/>
        </w:rPr>
        <w:t xml:space="preserve">PERIOPERATIVE ANTIBIOTICS. WHY, WHEN, WHICH AND HOW </w:t>
      </w:r>
    </w:p>
    <w:p w14:paraId="392425B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Álvaro Acosta de Hart</w:t>
      </w:r>
      <w:r w:rsidRPr="00BD3DC8">
        <w:rPr>
          <w:rFonts w:ascii="Arial" w:hAnsi="Arial" w:cs="Arial"/>
          <w:sz w:val="18"/>
          <w:szCs w:val="18"/>
          <w:lang w:val="en-US"/>
        </w:rPr>
        <w:t xml:space="preserve"> </w:t>
      </w:r>
    </w:p>
    <w:p w14:paraId="3AC7EF84" w14:textId="77777777" w:rsidR="006D3880" w:rsidRPr="00BD3DC8" w:rsidRDefault="006D3880" w:rsidP="004862DA">
      <w:pPr>
        <w:divId w:val="750009543"/>
        <w:rPr>
          <w:rFonts w:ascii="Arial" w:hAnsi="Arial" w:cs="Arial"/>
          <w:sz w:val="18"/>
          <w:szCs w:val="18"/>
          <w:lang w:val="en-US"/>
        </w:rPr>
      </w:pPr>
      <w:r w:rsidRPr="00BD3DC8">
        <w:rPr>
          <w:rFonts w:ascii="Arial" w:hAnsi="Arial" w:cs="Arial"/>
          <w:sz w:val="18"/>
          <w:szCs w:val="18"/>
          <w:lang w:val="en-US"/>
        </w:rPr>
        <w:t xml:space="preserve">Colombia </w:t>
      </w:r>
    </w:p>
    <w:p w14:paraId="233C7578" w14:textId="77777777" w:rsidR="006D3880" w:rsidRPr="00BD3DC8" w:rsidRDefault="006D3880" w:rsidP="004862DA">
      <w:pPr>
        <w:rPr>
          <w:rFonts w:ascii="Arial" w:hAnsi="Arial" w:cs="Arial"/>
          <w:sz w:val="18"/>
          <w:szCs w:val="18"/>
          <w:lang w:val="en-US"/>
        </w:rPr>
      </w:pPr>
    </w:p>
    <w:p w14:paraId="617340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Antibiotic prophylaxis is not required to prevent wound infections or endocarditis in the majority of cutaneous surgery. (Particular consideration must be pay to: laser resurfacing, tumescent liposuction and large surgery)</w:t>
      </w:r>
    </w:p>
    <w:p w14:paraId="1D74D8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In order to prevent wound infection the surgeon should take into account the wound infection risk factors: </w:t>
      </w:r>
    </w:p>
    <w:p w14:paraId="2699ED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 factors (patient age, smoking, intranasal colonization with staphylococcus aureus, malnutrition, obesity, distant focus of infection, altered immune response, diabetes mellitus, renal failure, and corticosteroid use).</w:t>
      </w:r>
    </w:p>
    <w:p w14:paraId="7A34E7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Local wound factors (local condition of the wound, preparation of the surgical site, preoperative shaving, atopic dermatitis, psoriasis).</w:t>
      </w:r>
    </w:p>
    <w:p w14:paraId="5AAB83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personnel (hand washing, nail trimming, nail polish, artificial nails, gloves, masks, gowns. Surgical personnel with active infections or colonized by certain organisms, surgeons who sweat).</w:t>
      </w:r>
    </w:p>
    <w:p w14:paraId="00D121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technique (cleanliness maintained in the operative theatre, surgical instruments, surgical scrub, intraincisional and topical antibiotics, meticulous hemostasis, dead space, atraumatic handling of tissue, closure under tension, monofilament sutures, duration of surgery, amount of dissection required, surgical wound management).</w:t>
      </w:r>
    </w:p>
    <w:p w14:paraId="72005B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Antibiotics prophylaxis for wound infections is necessary in:</w:t>
      </w:r>
    </w:p>
    <w:p w14:paraId="12B8FE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procedures that have high infection rates.</w:t>
      </w:r>
    </w:p>
    <w:p w14:paraId="5DFB6F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procedures that involve implanted prosthetic material.</w:t>
      </w:r>
    </w:p>
    <w:p w14:paraId="120067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Circumstances in which the results of wound infection can be catastrophic</w:t>
      </w:r>
    </w:p>
    <w:p w14:paraId="348E91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Prophylaxis of bacterial endocarditis: </w:t>
      </w:r>
    </w:p>
    <w:p w14:paraId="5C70E8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procedures on infected tissues</w:t>
      </w:r>
    </w:p>
    <w:p w14:paraId="7283A4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The choice of antibiotics depends upon the most common infecting organism. </w:t>
      </w:r>
    </w:p>
    <w:p w14:paraId="3F5331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most frequently isolated pathogens: </w:t>
      </w:r>
    </w:p>
    <w:p w14:paraId="7591D7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 aureus </w:t>
      </w:r>
    </w:p>
    <w:p w14:paraId="770DA8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Coagulase negative staphylococ </w:t>
      </w:r>
    </w:p>
    <w:p w14:paraId="61FD7E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Einterococcus spp.</w:t>
      </w:r>
    </w:p>
    <w:p w14:paraId="54DCF688" w14:textId="77777777" w:rsidR="00B44904" w:rsidRPr="00BD3DC8" w:rsidRDefault="00B44904" w:rsidP="004862DA">
      <w:pPr>
        <w:jc w:val="both"/>
        <w:rPr>
          <w:rFonts w:ascii="Arial" w:hAnsi="Arial" w:cs="Arial"/>
          <w:sz w:val="18"/>
          <w:szCs w:val="18"/>
          <w:lang w:val="en-US"/>
        </w:rPr>
      </w:pPr>
    </w:p>
    <w:p w14:paraId="3BEA95E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If used prophylactically, antibiotics need to be in the tissue before the time of wounding and contamination (antibiotics are best given as a single preoperative dose) </w:t>
      </w:r>
    </w:p>
    <w:p w14:paraId="31847D6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0212 </w:t>
      </w:r>
    </w:p>
    <w:p w14:paraId="42CAC542" w14:textId="77777777" w:rsidR="006D3880" w:rsidRPr="00BD3DC8" w:rsidRDefault="006D3880" w:rsidP="004862DA">
      <w:pPr>
        <w:divId w:val="71701983"/>
        <w:rPr>
          <w:rFonts w:ascii="Arial" w:hAnsi="Arial" w:cs="Arial"/>
          <w:b/>
          <w:bCs/>
          <w:sz w:val="18"/>
          <w:szCs w:val="18"/>
          <w:lang w:val="en-US"/>
        </w:rPr>
      </w:pPr>
      <w:r w:rsidRPr="00BD3DC8">
        <w:rPr>
          <w:rFonts w:ascii="Arial" w:hAnsi="Arial" w:cs="Arial"/>
          <w:b/>
          <w:bCs/>
          <w:sz w:val="18"/>
          <w:szCs w:val="18"/>
          <w:lang w:val="en-US"/>
        </w:rPr>
        <w:t xml:space="preserve">HOW TO GET BEST RESULTS FROM ELLIPTICAL EXCISIONS </w:t>
      </w:r>
    </w:p>
    <w:p w14:paraId="77FE58B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Dudley C. Hill</w:t>
      </w:r>
      <w:r w:rsidRPr="00BD3DC8">
        <w:rPr>
          <w:rFonts w:ascii="Arial" w:hAnsi="Arial" w:cs="Arial"/>
          <w:sz w:val="18"/>
          <w:szCs w:val="18"/>
          <w:lang w:val="en-US"/>
        </w:rPr>
        <w:t xml:space="preserve"> </w:t>
      </w:r>
    </w:p>
    <w:p w14:paraId="739DE886" w14:textId="77777777" w:rsidR="006D3880" w:rsidRPr="00BD3DC8" w:rsidRDefault="006D3880" w:rsidP="004862DA">
      <w:pPr>
        <w:divId w:val="467750848"/>
        <w:rPr>
          <w:rFonts w:ascii="Arial" w:hAnsi="Arial" w:cs="Arial"/>
          <w:sz w:val="18"/>
          <w:szCs w:val="18"/>
          <w:lang w:val="en-US"/>
        </w:rPr>
      </w:pPr>
      <w:r w:rsidRPr="00BD3DC8">
        <w:rPr>
          <w:rFonts w:ascii="Arial" w:hAnsi="Arial" w:cs="Arial"/>
          <w:sz w:val="18"/>
          <w:szCs w:val="18"/>
          <w:lang w:val="en-US"/>
        </w:rPr>
        <w:t xml:space="preserve">Australia </w:t>
      </w:r>
    </w:p>
    <w:p w14:paraId="0BEE55B1" w14:textId="77777777" w:rsidR="006D3880" w:rsidRPr="00BD3DC8" w:rsidRDefault="006D3880" w:rsidP="004862DA">
      <w:pPr>
        <w:rPr>
          <w:rFonts w:ascii="Arial" w:hAnsi="Arial" w:cs="Arial"/>
          <w:sz w:val="18"/>
          <w:szCs w:val="18"/>
          <w:lang w:val="en-US"/>
        </w:rPr>
      </w:pPr>
    </w:p>
    <w:p w14:paraId="515A28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Elliptical (or fusiform) excision with primary closure is the simplest and most common method used for surgical removal of skin lesions. It serves as the basis for most surgical excision techniques in cutaneous surgery.</w:t>
      </w:r>
    </w:p>
    <w:p w14:paraId="0AC77EB1" w14:textId="77777777" w:rsidR="00B44904" w:rsidRPr="00BD3DC8" w:rsidRDefault="00B44904" w:rsidP="004862DA">
      <w:pPr>
        <w:jc w:val="both"/>
        <w:rPr>
          <w:rFonts w:ascii="Arial" w:hAnsi="Arial" w:cs="Arial"/>
          <w:sz w:val="18"/>
          <w:szCs w:val="18"/>
          <w:lang w:val="en-US"/>
        </w:rPr>
      </w:pPr>
    </w:p>
    <w:p w14:paraId="2253F2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a number of important factors which need to be considered in carrying out elliptical excisions:</w:t>
      </w:r>
    </w:p>
    <w:p w14:paraId="09889DFD" w14:textId="77777777" w:rsidR="00B44904" w:rsidRPr="00BD3DC8" w:rsidRDefault="00B44904" w:rsidP="004862DA">
      <w:pPr>
        <w:jc w:val="both"/>
        <w:rPr>
          <w:rFonts w:ascii="Arial" w:hAnsi="Arial" w:cs="Arial"/>
          <w:sz w:val="18"/>
          <w:szCs w:val="18"/>
          <w:lang w:val="en-US"/>
        </w:rPr>
      </w:pPr>
    </w:p>
    <w:p w14:paraId="5921AA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Use appropriate instrumentation and facilities.</w:t>
      </w:r>
    </w:p>
    <w:p w14:paraId="7B99EE64" w14:textId="77777777" w:rsidR="00B44904" w:rsidRPr="00BD3DC8" w:rsidRDefault="00B44904" w:rsidP="004862DA">
      <w:pPr>
        <w:jc w:val="both"/>
        <w:rPr>
          <w:rFonts w:ascii="Arial" w:hAnsi="Arial" w:cs="Arial"/>
          <w:sz w:val="18"/>
          <w:szCs w:val="18"/>
          <w:lang w:val="en-US"/>
        </w:rPr>
      </w:pPr>
    </w:p>
    <w:p w14:paraId="5B5B71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Be aware of the relevant superficial anatomy.</w:t>
      </w:r>
    </w:p>
    <w:p w14:paraId="5E1D5EF6" w14:textId="77777777" w:rsidR="00B44904" w:rsidRPr="00BD3DC8" w:rsidRDefault="00B44904" w:rsidP="004862DA">
      <w:pPr>
        <w:jc w:val="both"/>
        <w:rPr>
          <w:rFonts w:ascii="Arial" w:hAnsi="Arial" w:cs="Arial"/>
          <w:sz w:val="18"/>
          <w:szCs w:val="18"/>
          <w:lang w:val="en-US"/>
        </w:rPr>
      </w:pPr>
    </w:p>
    <w:p w14:paraId="27D0F7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Make best use of local anaesthetic.</w:t>
      </w:r>
    </w:p>
    <w:p w14:paraId="16A2BF50" w14:textId="77777777" w:rsidR="00B44904" w:rsidRPr="00BD3DC8" w:rsidRDefault="00B44904" w:rsidP="004862DA">
      <w:pPr>
        <w:jc w:val="both"/>
        <w:rPr>
          <w:rFonts w:ascii="Arial" w:hAnsi="Arial" w:cs="Arial"/>
          <w:sz w:val="18"/>
          <w:szCs w:val="18"/>
          <w:lang w:val="en-US"/>
        </w:rPr>
      </w:pPr>
    </w:p>
    <w:p w14:paraId="7C9210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Design excisions using cosmetic boundaries and relaxed skin tension lines.</w:t>
      </w:r>
    </w:p>
    <w:p w14:paraId="0A9A0B98" w14:textId="77777777" w:rsidR="00B44904" w:rsidRPr="00BD3DC8" w:rsidRDefault="00B44904" w:rsidP="004862DA">
      <w:pPr>
        <w:jc w:val="both"/>
        <w:rPr>
          <w:rFonts w:ascii="Arial" w:hAnsi="Arial" w:cs="Arial"/>
          <w:sz w:val="18"/>
          <w:szCs w:val="18"/>
          <w:lang w:val="en-US"/>
        </w:rPr>
      </w:pPr>
    </w:p>
    <w:p w14:paraId="52BB78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Use correct surgical technique.</w:t>
      </w:r>
    </w:p>
    <w:p w14:paraId="7D04B5A9" w14:textId="77777777" w:rsidR="00B44904" w:rsidRPr="00BD3DC8" w:rsidRDefault="00B44904" w:rsidP="004862DA">
      <w:pPr>
        <w:jc w:val="both"/>
        <w:rPr>
          <w:rFonts w:ascii="Arial" w:hAnsi="Arial" w:cs="Arial"/>
          <w:sz w:val="18"/>
          <w:szCs w:val="18"/>
          <w:lang w:val="en-US"/>
        </w:rPr>
      </w:pPr>
    </w:p>
    <w:p w14:paraId="38BA11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Give good patient instructions concerning post-operative care.</w:t>
      </w:r>
    </w:p>
    <w:p w14:paraId="55420880" w14:textId="77777777" w:rsidR="00B44904" w:rsidRPr="00BD3DC8" w:rsidRDefault="00B44904" w:rsidP="004862DA">
      <w:pPr>
        <w:jc w:val="both"/>
        <w:rPr>
          <w:rFonts w:ascii="Arial" w:hAnsi="Arial" w:cs="Arial"/>
          <w:sz w:val="18"/>
          <w:szCs w:val="18"/>
          <w:lang w:val="en-US"/>
        </w:rPr>
      </w:pPr>
    </w:p>
    <w:p w14:paraId="614D023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factors will be discussed to give some guidance in obtaining the best possible outcome from elliptical excisions both for the surgeon and his/her patients. </w:t>
      </w:r>
    </w:p>
    <w:p w14:paraId="625C0C5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0213 </w:t>
      </w:r>
    </w:p>
    <w:p w14:paraId="0053580E" w14:textId="77777777" w:rsidR="006D3880" w:rsidRPr="00BD3DC8" w:rsidRDefault="006D3880" w:rsidP="004862DA">
      <w:pPr>
        <w:divId w:val="424499964"/>
        <w:rPr>
          <w:rFonts w:ascii="Arial" w:hAnsi="Arial" w:cs="Arial"/>
          <w:b/>
          <w:bCs/>
          <w:sz w:val="18"/>
          <w:szCs w:val="18"/>
          <w:lang w:val="en-US"/>
        </w:rPr>
      </w:pPr>
      <w:r w:rsidRPr="00BD3DC8">
        <w:rPr>
          <w:rFonts w:ascii="Arial" w:hAnsi="Arial" w:cs="Arial"/>
          <w:b/>
          <w:bCs/>
          <w:sz w:val="18"/>
          <w:szCs w:val="18"/>
          <w:lang w:val="en-US"/>
        </w:rPr>
        <w:t xml:space="preserve">OPTIONS FOR FINESSING THE STANDING CONE (DOG-EAR) </w:t>
      </w:r>
    </w:p>
    <w:p w14:paraId="1865C5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Arlette</w:t>
      </w:r>
      <w:r w:rsidRPr="00BD3DC8">
        <w:rPr>
          <w:rFonts w:ascii="Arial" w:hAnsi="Arial" w:cs="Arial"/>
          <w:sz w:val="18"/>
          <w:szCs w:val="18"/>
          <w:lang w:val="en-US"/>
        </w:rPr>
        <w:t xml:space="preserve"> </w:t>
      </w:r>
    </w:p>
    <w:p w14:paraId="136097EB" w14:textId="77777777" w:rsidR="006D3880" w:rsidRPr="00BD3DC8" w:rsidRDefault="006D3880" w:rsidP="004862DA">
      <w:pPr>
        <w:divId w:val="638386223"/>
        <w:rPr>
          <w:rFonts w:ascii="Arial" w:hAnsi="Arial" w:cs="Arial"/>
          <w:sz w:val="18"/>
          <w:szCs w:val="18"/>
          <w:lang w:val="en-US"/>
        </w:rPr>
      </w:pPr>
      <w:r w:rsidRPr="00BD3DC8">
        <w:rPr>
          <w:rFonts w:ascii="Arial" w:hAnsi="Arial" w:cs="Arial"/>
          <w:sz w:val="18"/>
          <w:szCs w:val="18"/>
          <w:lang w:val="en-US"/>
        </w:rPr>
        <w:t xml:space="preserve">Canada </w:t>
      </w:r>
    </w:p>
    <w:p w14:paraId="7BB0DE8D" w14:textId="77777777" w:rsidR="006D3880" w:rsidRPr="00BD3DC8" w:rsidRDefault="006D3880" w:rsidP="004862DA">
      <w:pPr>
        <w:rPr>
          <w:rFonts w:ascii="Arial" w:hAnsi="Arial" w:cs="Arial"/>
          <w:sz w:val="18"/>
          <w:szCs w:val="18"/>
          <w:lang w:val="en-US"/>
        </w:rPr>
      </w:pPr>
    </w:p>
    <w:p w14:paraId="4B56C4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standing cone or dog-ear is the redundant areas created by the movement of tissue being approximated during the reconstruction of surgical defects. These can appear during simple primary closures, complex closures or advanced flap procedures and occur from the compression and rotation of tissue. Understanding the mechanics and directional forces that create these bulges of tissue will permit wound repairs that are flat, smooth and fit within the contour of the surgical area.</w:t>
      </w:r>
    </w:p>
    <w:p w14:paraId="5ACAFEB7" w14:textId="77777777" w:rsidR="00B44904" w:rsidRPr="00BD3DC8" w:rsidRDefault="00B44904" w:rsidP="004862DA">
      <w:pPr>
        <w:jc w:val="both"/>
        <w:rPr>
          <w:rFonts w:ascii="Arial" w:hAnsi="Arial" w:cs="Arial"/>
          <w:sz w:val="18"/>
          <w:szCs w:val="18"/>
          <w:lang w:val="en-US"/>
        </w:rPr>
      </w:pPr>
    </w:p>
    <w:p w14:paraId="389AA7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standing cone can be eliminated by fractional suturing of disparate tissue lengths, extension of the incision length, by excision of this tissue removal of the excess material at any point along the incision length or displacement of the dog-ear into a surrounding area. The choice of the exact placement of the standing cone repair depends on the anatomic location of the defect, cosmetic considerations, functional aspects and patient parameters. </w:t>
      </w:r>
    </w:p>
    <w:p w14:paraId="201F2842" w14:textId="77777777" w:rsidR="00B44904" w:rsidRPr="00BD3DC8" w:rsidRDefault="00B44904" w:rsidP="004862DA">
      <w:pPr>
        <w:jc w:val="both"/>
        <w:rPr>
          <w:rFonts w:ascii="Arial" w:hAnsi="Arial" w:cs="Arial"/>
          <w:sz w:val="18"/>
          <w:szCs w:val="18"/>
          <w:lang w:val="en-US"/>
        </w:rPr>
      </w:pPr>
    </w:p>
    <w:p w14:paraId="66583D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solution of the appropriate standing cone repair will be reviewed on the basis of local dynamic forces and discussion of the range of available options. These will be accompanied by cases illustrative of most situations that a dermatologic surgeon can expect to encounter.</w:t>
      </w:r>
    </w:p>
    <w:p w14:paraId="62366336" w14:textId="77777777" w:rsidR="00B44904" w:rsidRPr="00BD3DC8" w:rsidRDefault="00B44904" w:rsidP="004862DA">
      <w:pPr>
        <w:jc w:val="both"/>
        <w:rPr>
          <w:rFonts w:ascii="Arial" w:hAnsi="Arial" w:cs="Arial"/>
          <w:sz w:val="18"/>
          <w:szCs w:val="18"/>
          <w:lang w:val="en-US"/>
        </w:rPr>
      </w:pPr>
    </w:p>
    <w:p w14:paraId="5B88ED53" w14:textId="77777777" w:rsidR="00B44904" w:rsidRPr="00BD3DC8" w:rsidRDefault="00B44904" w:rsidP="004862DA">
      <w:pPr>
        <w:jc w:val="both"/>
        <w:rPr>
          <w:rFonts w:ascii="Arial" w:hAnsi="Arial" w:cs="Arial"/>
          <w:sz w:val="18"/>
          <w:szCs w:val="18"/>
          <w:lang w:val="en-US"/>
        </w:rPr>
      </w:pPr>
    </w:p>
    <w:p w14:paraId="2F0579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Weisberg, NK. Dog ears, a review. </w:t>
      </w:r>
    </w:p>
    <w:p w14:paraId="001D54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 Surg 2000;26:363-370</w:t>
      </w:r>
    </w:p>
    <w:p w14:paraId="00448B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Dzubow, LM. The dynamics of Dog-ear formation and correction </w:t>
      </w:r>
    </w:p>
    <w:p w14:paraId="6097D83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J. Dermatol Surg Oncol 1985;11:722728 </w:t>
      </w:r>
    </w:p>
    <w:p w14:paraId="3C4E209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0214 </w:t>
      </w:r>
    </w:p>
    <w:p w14:paraId="1C46042C" w14:textId="77777777" w:rsidR="006D3880" w:rsidRPr="00BD3DC8" w:rsidRDefault="006D3880" w:rsidP="004862DA">
      <w:pPr>
        <w:divId w:val="1890609427"/>
        <w:rPr>
          <w:rFonts w:ascii="Arial" w:hAnsi="Arial" w:cs="Arial"/>
          <w:b/>
          <w:bCs/>
          <w:sz w:val="18"/>
          <w:szCs w:val="18"/>
          <w:lang w:val="en-US"/>
        </w:rPr>
      </w:pPr>
      <w:r w:rsidRPr="00BD3DC8">
        <w:rPr>
          <w:rFonts w:ascii="Arial" w:hAnsi="Arial" w:cs="Arial"/>
          <w:b/>
          <w:bCs/>
          <w:sz w:val="18"/>
          <w:szCs w:val="18"/>
          <w:lang w:val="en-US"/>
        </w:rPr>
        <w:t xml:space="preserve">SURGERY FOR LARGE TUMORS: USE OF FLAPS AND GRAFTS </w:t>
      </w:r>
    </w:p>
    <w:p w14:paraId="451ADD5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Enrique Herrera</w:t>
      </w:r>
      <w:r w:rsidRPr="00BD3DC8">
        <w:rPr>
          <w:rFonts w:ascii="Arial" w:hAnsi="Arial" w:cs="Arial"/>
          <w:sz w:val="18"/>
          <w:szCs w:val="18"/>
          <w:lang w:val="en-US"/>
        </w:rPr>
        <w:t xml:space="preserve"> </w:t>
      </w:r>
    </w:p>
    <w:p w14:paraId="32AACFF0" w14:textId="77777777" w:rsidR="006D3880" w:rsidRPr="00BD3DC8" w:rsidRDefault="006D3880" w:rsidP="004862DA">
      <w:pPr>
        <w:divId w:val="363143875"/>
        <w:rPr>
          <w:rFonts w:ascii="Arial" w:hAnsi="Arial" w:cs="Arial"/>
          <w:sz w:val="18"/>
          <w:szCs w:val="18"/>
          <w:lang w:val="en-US"/>
        </w:rPr>
      </w:pPr>
      <w:r w:rsidRPr="00BD3DC8">
        <w:rPr>
          <w:rFonts w:ascii="Arial" w:hAnsi="Arial" w:cs="Arial"/>
          <w:sz w:val="18"/>
          <w:szCs w:val="18"/>
          <w:lang w:val="en-US"/>
        </w:rPr>
        <w:t xml:space="preserve">Spain </w:t>
      </w:r>
    </w:p>
    <w:p w14:paraId="5DF808E5" w14:textId="77777777" w:rsidR="006D3880" w:rsidRPr="00BD3DC8" w:rsidRDefault="006D3880" w:rsidP="004862DA">
      <w:pPr>
        <w:rPr>
          <w:rFonts w:ascii="Arial" w:hAnsi="Arial" w:cs="Arial"/>
          <w:sz w:val="18"/>
          <w:szCs w:val="18"/>
          <w:lang w:val="en-US"/>
        </w:rPr>
      </w:pPr>
    </w:p>
    <w:p w14:paraId="0F7A29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Resulting cuteneous defects closure after surgical extirpation of cutaneous tumors can be summarized in primary closure, plasty and repair with local or distant flaps and full or split thickness skin grafts. The election of either one or other depends on several factors which we must consider: lesion seize, tumor situation, patient general health state as well as the dermatologist’s surgical abilities and aptitudes.</w:t>
      </w:r>
    </w:p>
    <w:p w14:paraId="5CA2C4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communication will consist of large tumors surgery and its repairing possibilities either by primary closure or graft, since the other techniques have already been explained.</w:t>
      </w:r>
    </w:p>
    <w:p w14:paraId="6B5024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Fortunately, nowadays, cutaneous tumor diagnosis takes place earlier therefore we can solve them with small surgical interventions. Nevertherless, sometimes, due to different causes ( patient`s negligence, inadequate sanitary assistance,….) lesions grow reaching considerable seize thus requering larger extirpations both in surface and in depth, with the inevitable sacrifice of diverse anatomical structures resulting in an important aesthetic repercussion.</w:t>
      </w:r>
    </w:p>
    <w:p w14:paraId="7CA518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our daily work, we frequently deal with these kind of problems, therefore I would like to show you our experience.</w:t>
      </w:r>
    </w:p>
    <w:p w14:paraId="64A5D0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techniques which have been used include large plastias, extensive laminar grafts and others, sometimes with surgeries taking place in several moments due to delay to confirm total erradication of the tumor or for later reconstruction of the existing alteration.It is important to realize that these cases continue existing and that the dermatologist must be trained to solve them, always prioritizing surgical-oncologist criteria to the aesthetic one.Its performance requires knowledge and management of dermatologic-surgical techniques as wellas surgical abilities which must be taught to dermatology residents.</w:t>
      </w:r>
    </w:p>
    <w:p w14:paraId="4838E70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Generally, the responsability of these patients and carrying out the adequate treatment, it is not pleasant, nevertheless obligatory for the dermatologist, showing the complete clinical character of this speciality both medical and surgical, which deals with all the skin and annexa problems. </w:t>
      </w:r>
    </w:p>
    <w:p w14:paraId="4A0472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0215 </w:t>
      </w:r>
    </w:p>
    <w:p w14:paraId="27B6F794" w14:textId="77777777" w:rsidR="006D3880" w:rsidRPr="00BD3DC8" w:rsidRDefault="006D3880" w:rsidP="004862DA">
      <w:pPr>
        <w:divId w:val="1174800929"/>
        <w:rPr>
          <w:rFonts w:ascii="Arial" w:hAnsi="Arial" w:cs="Arial"/>
          <w:b/>
          <w:bCs/>
          <w:sz w:val="18"/>
          <w:szCs w:val="18"/>
          <w:lang w:val="en-US"/>
        </w:rPr>
      </w:pPr>
      <w:r w:rsidRPr="00BD3DC8">
        <w:rPr>
          <w:rFonts w:ascii="Arial" w:hAnsi="Arial" w:cs="Arial"/>
          <w:b/>
          <w:bCs/>
          <w:sz w:val="18"/>
          <w:szCs w:val="18"/>
          <w:lang w:val="en-US"/>
        </w:rPr>
        <w:t xml:space="preserve">TRICKS OF BANDAGING DIFFICULT AREAS </w:t>
      </w:r>
    </w:p>
    <w:p w14:paraId="3144AF3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Mollie MacCormack</w:t>
      </w:r>
      <w:r w:rsidRPr="00BD3DC8">
        <w:rPr>
          <w:rFonts w:ascii="Arial" w:hAnsi="Arial" w:cs="Arial"/>
          <w:sz w:val="18"/>
          <w:szCs w:val="18"/>
          <w:lang w:val="en-US"/>
        </w:rPr>
        <w:t xml:space="preserve"> </w:t>
      </w:r>
    </w:p>
    <w:p w14:paraId="3302077A" w14:textId="77777777" w:rsidR="006D3880" w:rsidRPr="00BD3DC8" w:rsidRDefault="006D3880" w:rsidP="004862DA">
      <w:pPr>
        <w:divId w:val="325287796"/>
        <w:rPr>
          <w:rFonts w:ascii="Arial" w:hAnsi="Arial" w:cs="Arial"/>
          <w:sz w:val="18"/>
          <w:szCs w:val="18"/>
          <w:lang w:val="en-US"/>
        </w:rPr>
      </w:pPr>
      <w:r w:rsidRPr="00BD3DC8">
        <w:rPr>
          <w:rFonts w:ascii="Arial" w:hAnsi="Arial" w:cs="Arial"/>
          <w:sz w:val="18"/>
          <w:szCs w:val="18"/>
          <w:lang w:val="en-US"/>
        </w:rPr>
        <w:t xml:space="preserve">United States </w:t>
      </w:r>
    </w:p>
    <w:p w14:paraId="6FE5A5E4" w14:textId="77777777" w:rsidR="006D3880" w:rsidRPr="00BD3DC8" w:rsidRDefault="006D3880" w:rsidP="004862DA">
      <w:pPr>
        <w:rPr>
          <w:rFonts w:ascii="Arial" w:hAnsi="Arial" w:cs="Arial"/>
          <w:sz w:val="18"/>
          <w:szCs w:val="18"/>
          <w:lang w:val="en-US"/>
        </w:rPr>
      </w:pPr>
    </w:p>
    <w:p w14:paraId="5819FC1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session will focus on both the basics of wound care, as well as tips and tricks useful in bandaging difficultic anatomic areas such as the eye, ear, nose, scalp, and genitalia. Care of cutaneous flaps and grafts will also be addressed. </w:t>
      </w:r>
    </w:p>
    <w:p w14:paraId="77E9A7B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0216 </w:t>
      </w:r>
    </w:p>
    <w:p w14:paraId="59D5219A" w14:textId="77777777" w:rsidR="006D3880" w:rsidRPr="00BD3DC8" w:rsidRDefault="006D3880" w:rsidP="004862DA">
      <w:pPr>
        <w:divId w:val="65029849"/>
        <w:rPr>
          <w:rFonts w:ascii="Arial" w:hAnsi="Arial" w:cs="Arial"/>
          <w:b/>
          <w:bCs/>
          <w:sz w:val="18"/>
          <w:szCs w:val="18"/>
          <w:lang w:val="en-US"/>
        </w:rPr>
      </w:pPr>
      <w:r w:rsidRPr="00BD3DC8">
        <w:rPr>
          <w:rFonts w:ascii="Arial" w:hAnsi="Arial" w:cs="Arial"/>
          <w:b/>
          <w:bCs/>
          <w:sz w:val="18"/>
          <w:szCs w:val="18"/>
          <w:lang w:val="en-US"/>
        </w:rPr>
        <w:t xml:space="preserve">THE DEHISCED WOUND. WHY IT OCCURS AND HOW TO MANAGE IT </w:t>
      </w:r>
    </w:p>
    <w:p w14:paraId="6076FB44"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Eduardo Arias Morera</w:t>
      </w:r>
      <w:r w:rsidRPr="00BD3DC8">
        <w:rPr>
          <w:rFonts w:ascii="Arial" w:hAnsi="Arial" w:cs="Arial"/>
          <w:sz w:val="18"/>
          <w:szCs w:val="18"/>
        </w:rPr>
        <w:t xml:space="preserve"> </w:t>
      </w:r>
    </w:p>
    <w:p w14:paraId="4F92563D" w14:textId="77777777" w:rsidR="006D3880" w:rsidRPr="00BD3DC8" w:rsidRDefault="006D3880" w:rsidP="004862DA">
      <w:pPr>
        <w:divId w:val="2146117148"/>
        <w:rPr>
          <w:rFonts w:ascii="Arial" w:hAnsi="Arial" w:cs="Arial"/>
          <w:sz w:val="18"/>
          <w:szCs w:val="18"/>
        </w:rPr>
      </w:pPr>
      <w:r w:rsidRPr="00BD3DC8">
        <w:rPr>
          <w:rFonts w:ascii="Arial" w:hAnsi="Arial" w:cs="Arial"/>
          <w:sz w:val="18"/>
          <w:szCs w:val="18"/>
        </w:rPr>
        <w:t xml:space="preserve">Costa Rica </w:t>
      </w:r>
    </w:p>
    <w:p w14:paraId="3C0349A3" w14:textId="77777777" w:rsidR="006D3880" w:rsidRPr="00BD3DC8" w:rsidRDefault="006D3880" w:rsidP="004862DA">
      <w:pPr>
        <w:rPr>
          <w:rFonts w:ascii="Arial" w:hAnsi="Arial" w:cs="Arial"/>
          <w:sz w:val="18"/>
          <w:szCs w:val="18"/>
        </w:rPr>
      </w:pPr>
    </w:p>
    <w:p w14:paraId="652CC622" w14:textId="77777777" w:rsidR="00B44904" w:rsidRPr="00BD3DC8" w:rsidRDefault="006D3880" w:rsidP="004862DA">
      <w:pPr>
        <w:jc w:val="both"/>
        <w:rPr>
          <w:rFonts w:ascii="Arial" w:hAnsi="Arial" w:cs="Arial"/>
          <w:sz w:val="18"/>
          <w:szCs w:val="18"/>
        </w:rPr>
      </w:pPr>
      <w:r w:rsidRPr="00BD3DC8">
        <w:rPr>
          <w:rFonts w:ascii="Arial" w:hAnsi="Arial" w:cs="Arial"/>
          <w:b/>
          <w:bCs/>
          <w:sz w:val="18"/>
          <w:szCs w:val="18"/>
        </w:rPr>
        <w:t>Why?</w:t>
      </w:r>
    </w:p>
    <w:p w14:paraId="01B9F0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happens because several things:</w:t>
      </w:r>
    </w:p>
    <w:p w14:paraId="555E6C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Nutritional</w:t>
      </w:r>
    </w:p>
    <w:p w14:paraId="227567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Previous diseases</w:t>
      </w:r>
    </w:p>
    <w:p w14:paraId="0D1E28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Intrasurgical complications: Hematoma and Types of sutures</w:t>
      </w:r>
    </w:p>
    <w:p w14:paraId="5916F8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Infections</w:t>
      </w:r>
    </w:p>
    <w:p w14:paraId="614E05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Premature suture removal</w:t>
      </w:r>
    </w:p>
    <w:p w14:paraId="09430D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Trauma</w:t>
      </w:r>
    </w:p>
    <w:p w14:paraId="6C78457B" w14:textId="77777777" w:rsidR="00B44904" w:rsidRPr="00BD3DC8" w:rsidRDefault="00B44904" w:rsidP="004862DA">
      <w:pPr>
        <w:jc w:val="both"/>
        <w:rPr>
          <w:rFonts w:ascii="Arial" w:hAnsi="Arial" w:cs="Arial"/>
          <w:sz w:val="18"/>
          <w:szCs w:val="18"/>
          <w:lang w:val="en-US"/>
        </w:rPr>
      </w:pPr>
    </w:p>
    <w:p w14:paraId="5D0E6A3B"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How to manage it?</w:t>
      </w:r>
    </w:p>
    <w:p w14:paraId="0D0E3E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Revitalize the periwound area</w:t>
      </w:r>
    </w:p>
    <w:p w14:paraId="7686C2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Clean</w:t>
      </w:r>
    </w:p>
    <w:p w14:paraId="2ADE5C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Steristrip</w:t>
      </w:r>
    </w:p>
    <w:p w14:paraId="2F848A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Acetone</w:t>
      </w:r>
    </w:p>
    <w:p w14:paraId="0AD014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Stitching </w:t>
      </w:r>
    </w:p>
    <w:p w14:paraId="6BBAF8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Antibiotics</w:t>
      </w:r>
    </w:p>
    <w:p w14:paraId="7EDB51C2" w14:textId="77777777" w:rsidR="00B44904" w:rsidRPr="00BD3DC8" w:rsidRDefault="00B44904" w:rsidP="004862DA">
      <w:pPr>
        <w:jc w:val="both"/>
        <w:rPr>
          <w:rFonts w:ascii="Arial" w:hAnsi="Arial" w:cs="Arial"/>
          <w:sz w:val="18"/>
          <w:szCs w:val="18"/>
          <w:lang w:val="en-US"/>
        </w:rPr>
      </w:pPr>
    </w:p>
    <w:p w14:paraId="3EDC7F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Direct wound closure required an average of 12.2 days versus 29.7 days for secondary-intention healing.</w:t>
      </w:r>
    </w:p>
    <w:p w14:paraId="2C2687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several studies on gynecology magazines and surgery magazines and they prefer to use sutures instead of steri-strip, but this means that steri-strip closure is the second option for this kind of problems.</w:t>
      </w:r>
    </w:p>
    <w:p w14:paraId="5D26C9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Three factors affect the decision to use prophylactic antibiotics in dermatologic surgery: 1-patient risk stratification, 2- condition of skin and 3- specific procedure plan.</w:t>
      </w:r>
    </w:p>
    <w:p w14:paraId="341D54B4" w14:textId="77777777" w:rsidR="00B44904" w:rsidRPr="00BD3DC8" w:rsidRDefault="00B44904" w:rsidP="004862DA">
      <w:pPr>
        <w:jc w:val="both"/>
        <w:rPr>
          <w:rFonts w:ascii="Arial" w:hAnsi="Arial" w:cs="Arial"/>
          <w:sz w:val="18"/>
          <w:szCs w:val="18"/>
          <w:lang w:val="en-US"/>
        </w:rPr>
      </w:pPr>
    </w:p>
    <w:p w14:paraId="64473B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Proper surgical technique, including maintenance of sterility, optimal incision and reconstruction design and adequate hemostasis prevent postsurgical problems.</w:t>
      </w:r>
    </w:p>
    <w:p w14:paraId="1BBFD416" w14:textId="77777777" w:rsidR="00B44904" w:rsidRPr="00BD3DC8" w:rsidRDefault="00B44904" w:rsidP="004862DA">
      <w:pPr>
        <w:jc w:val="both"/>
        <w:rPr>
          <w:rFonts w:ascii="Arial" w:hAnsi="Arial" w:cs="Arial"/>
          <w:sz w:val="18"/>
          <w:szCs w:val="18"/>
          <w:lang w:val="en-US"/>
        </w:rPr>
      </w:pPr>
    </w:p>
    <w:p w14:paraId="293823C4" w14:textId="77777777" w:rsidR="00B44904" w:rsidRPr="00BD3DC8" w:rsidRDefault="006D3880" w:rsidP="004862DA">
      <w:pPr>
        <w:jc w:val="both"/>
        <w:rPr>
          <w:rFonts w:ascii="Arial" w:hAnsi="Arial" w:cs="Arial"/>
          <w:b/>
          <w:bCs/>
          <w:sz w:val="18"/>
          <w:szCs w:val="18"/>
          <w:lang w:val="en-US"/>
        </w:rPr>
      </w:pPr>
      <w:r w:rsidRPr="00BD3DC8">
        <w:rPr>
          <w:rFonts w:ascii="Arial" w:hAnsi="Arial" w:cs="Arial"/>
          <w:b/>
          <w:bCs/>
          <w:sz w:val="18"/>
          <w:szCs w:val="18"/>
          <w:lang w:val="en-US"/>
        </w:rPr>
        <w:t>Patient and Environmental Risk Factors in the</w:t>
      </w:r>
    </w:p>
    <w:p w14:paraId="69C0CC86"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Development of Surgical Site Infections:</w:t>
      </w:r>
    </w:p>
    <w:p w14:paraId="247324F8" w14:textId="77777777" w:rsidR="00B44904" w:rsidRPr="00BD3DC8" w:rsidRDefault="00B44904" w:rsidP="004862DA">
      <w:pPr>
        <w:jc w:val="both"/>
        <w:rPr>
          <w:rFonts w:ascii="Arial" w:hAnsi="Arial" w:cs="Arial"/>
          <w:sz w:val="18"/>
          <w:szCs w:val="18"/>
          <w:lang w:val="en-US"/>
        </w:rPr>
      </w:pPr>
    </w:p>
    <w:p w14:paraId="705E14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u w:val="single"/>
          <w:lang w:val="en-US"/>
        </w:rPr>
        <w:t>Patient Risk Factors</w:t>
      </w:r>
    </w:p>
    <w:p w14:paraId="643F03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Malnutrition </w:t>
      </w:r>
    </w:p>
    <w:p w14:paraId="607DEF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Obesity </w:t>
      </w:r>
    </w:p>
    <w:p w14:paraId="5A6A21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Advancing age</w:t>
      </w:r>
    </w:p>
    <w:p w14:paraId="348B73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Diabetes mellitus</w:t>
      </w:r>
    </w:p>
    <w:p w14:paraId="64E9B6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Chronic renal insufficiency</w:t>
      </w:r>
    </w:p>
    <w:p w14:paraId="74FE35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Peripheral vascular disease</w:t>
      </w:r>
    </w:p>
    <w:p w14:paraId="5766FE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Immunosuppression</w:t>
      </w:r>
    </w:p>
    <w:p w14:paraId="253EE3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Corticosteroid use</w:t>
      </w:r>
    </w:p>
    <w:p w14:paraId="78B9AF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Concurrent remote infection</w:t>
      </w:r>
    </w:p>
    <w:p w14:paraId="0680E7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Perioperative transfusion of blood products</w:t>
      </w:r>
    </w:p>
    <w:p w14:paraId="1A4F10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Bacterial colonization</w:t>
      </w:r>
    </w:p>
    <w:p w14:paraId="662959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Tobacco use</w:t>
      </w:r>
    </w:p>
    <w:p w14:paraId="5B4C72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Alcohol use</w:t>
      </w:r>
    </w:p>
    <w:p w14:paraId="1ED8E33E" w14:textId="77777777" w:rsidR="00B44904" w:rsidRPr="00BD3DC8" w:rsidRDefault="00B44904" w:rsidP="004862DA">
      <w:pPr>
        <w:jc w:val="both"/>
        <w:rPr>
          <w:rFonts w:ascii="Arial" w:hAnsi="Arial" w:cs="Arial"/>
          <w:sz w:val="18"/>
          <w:szCs w:val="18"/>
          <w:lang w:val="en-US"/>
        </w:rPr>
      </w:pPr>
    </w:p>
    <w:p w14:paraId="01928D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u w:val="single"/>
          <w:lang w:val="en-US"/>
        </w:rPr>
        <w:t>Environmental Risk Factors</w:t>
      </w:r>
    </w:p>
    <w:p w14:paraId="6E4868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Length of operation</w:t>
      </w:r>
    </w:p>
    <w:p w14:paraId="6ADE42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technique</w:t>
      </w:r>
    </w:p>
    <w:p w14:paraId="6B9FB2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Resection and reconstruction design</w:t>
      </w:r>
    </w:p>
    <w:p w14:paraId="6888A2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Preoperative hair removal</w:t>
      </w:r>
    </w:p>
    <w:p w14:paraId="5CBC76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Preoperative antiseptic showering</w:t>
      </w:r>
    </w:p>
    <w:p w14:paraId="451B00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Preoperative hospitalization</w:t>
      </w:r>
    </w:p>
    <w:p w14:paraId="37FA1BA0" w14:textId="77777777" w:rsidR="00B44904" w:rsidRPr="00BD3DC8" w:rsidRDefault="00B44904" w:rsidP="004862DA">
      <w:pPr>
        <w:jc w:val="both"/>
        <w:rPr>
          <w:rFonts w:ascii="Arial" w:hAnsi="Arial" w:cs="Arial"/>
          <w:sz w:val="18"/>
          <w:szCs w:val="18"/>
          <w:lang w:val="en-US"/>
        </w:rPr>
      </w:pPr>
    </w:p>
    <w:p w14:paraId="1102A59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Anatomic zones for second intention healing: (Zitelli anatomic subunits) </w:t>
      </w:r>
    </w:p>
    <w:p w14:paraId="2D974AE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0217 </w:t>
      </w:r>
    </w:p>
    <w:p w14:paraId="202055FC" w14:textId="77777777" w:rsidR="006D3880" w:rsidRPr="00BD3DC8" w:rsidRDefault="006D3880" w:rsidP="004862DA">
      <w:pPr>
        <w:divId w:val="2116170543"/>
        <w:rPr>
          <w:rFonts w:ascii="Arial" w:hAnsi="Arial" w:cs="Arial"/>
          <w:b/>
          <w:bCs/>
          <w:sz w:val="18"/>
          <w:szCs w:val="18"/>
          <w:lang w:val="en-US"/>
        </w:rPr>
      </w:pPr>
      <w:r w:rsidRPr="00BD3DC8">
        <w:rPr>
          <w:rFonts w:ascii="Arial" w:hAnsi="Arial" w:cs="Arial"/>
          <w:b/>
          <w:bCs/>
          <w:sz w:val="18"/>
          <w:szCs w:val="18"/>
          <w:lang w:val="en-US"/>
        </w:rPr>
        <w:t xml:space="preserve">MEDICAL AND SURGICAL OPTIONS FOR THE MANAGEMENT OF KELOIDS AND HYPERTROPHIC SCARS </w:t>
      </w:r>
    </w:p>
    <w:p w14:paraId="138F598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Rosa María Calderón</w:t>
      </w:r>
      <w:r w:rsidRPr="00BD3DC8">
        <w:rPr>
          <w:rFonts w:ascii="Arial" w:hAnsi="Arial" w:cs="Arial"/>
          <w:sz w:val="18"/>
          <w:szCs w:val="18"/>
          <w:lang w:val="en-US"/>
        </w:rPr>
        <w:t xml:space="preserve"> </w:t>
      </w:r>
    </w:p>
    <w:p w14:paraId="7D6A2D43" w14:textId="77777777" w:rsidR="006D3880" w:rsidRPr="00BD3DC8" w:rsidRDefault="006D3880" w:rsidP="004862DA">
      <w:pPr>
        <w:divId w:val="930235011"/>
        <w:rPr>
          <w:rFonts w:ascii="Arial" w:hAnsi="Arial" w:cs="Arial"/>
          <w:sz w:val="18"/>
          <w:szCs w:val="18"/>
          <w:lang w:val="en-US"/>
        </w:rPr>
      </w:pPr>
      <w:r w:rsidRPr="00BD3DC8">
        <w:rPr>
          <w:rFonts w:ascii="Arial" w:hAnsi="Arial" w:cs="Arial"/>
          <w:sz w:val="18"/>
          <w:szCs w:val="18"/>
          <w:lang w:val="en-US"/>
        </w:rPr>
        <w:t xml:space="preserve">Mexico </w:t>
      </w:r>
    </w:p>
    <w:p w14:paraId="6D575D65" w14:textId="77777777" w:rsidR="006D3880" w:rsidRPr="00BD3DC8" w:rsidRDefault="006D3880" w:rsidP="004862DA">
      <w:pPr>
        <w:rPr>
          <w:rFonts w:ascii="Arial" w:hAnsi="Arial" w:cs="Arial"/>
          <w:sz w:val="18"/>
          <w:szCs w:val="18"/>
          <w:lang w:val="en-US"/>
        </w:rPr>
      </w:pPr>
    </w:p>
    <w:p w14:paraId="4BA6E7D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lecture we will focus in the medical and surgical possibilities of treatment about a frequent problem in dermatologic clinic that are hypertrophic and keloid scars. The topics will be directed to hemorreologic drugs, topical and intralesional steroids, topical retinoids and other theoretical pharmacologic options. In the surgical arena we will show some options for the resection and reconstruction of some anatomical areas, using some complementary techniques for avoid the re-growth of the scars. </w:t>
      </w:r>
    </w:p>
    <w:p w14:paraId="5D1948E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0218 </w:t>
      </w:r>
    </w:p>
    <w:p w14:paraId="2E0F5E73" w14:textId="77777777" w:rsidR="006D3880" w:rsidRPr="00BD3DC8" w:rsidRDefault="006D3880" w:rsidP="004862DA">
      <w:pPr>
        <w:divId w:val="1803888354"/>
        <w:rPr>
          <w:rFonts w:ascii="Arial" w:hAnsi="Arial" w:cs="Arial"/>
          <w:b/>
          <w:bCs/>
          <w:sz w:val="18"/>
          <w:szCs w:val="18"/>
          <w:lang w:val="en-US"/>
        </w:rPr>
      </w:pPr>
      <w:r w:rsidRPr="00BD3DC8">
        <w:rPr>
          <w:rFonts w:ascii="Arial" w:hAnsi="Arial" w:cs="Arial"/>
          <w:b/>
          <w:bCs/>
          <w:sz w:val="18"/>
          <w:szCs w:val="18"/>
          <w:lang w:val="en-US"/>
        </w:rPr>
        <w:t xml:space="preserve">SKIN SURGERY IN THE PREGNANT PATIENT </w:t>
      </w:r>
    </w:p>
    <w:p w14:paraId="1EA73E0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Ellen Marmur</w:t>
      </w:r>
      <w:r w:rsidRPr="00BD3DC8">
        <w:rPr>
          <w:rFonts w:ascii="Arial" w:hAnsi="Arial" w:cs="Arial"/>
          <w:sz w:val="18"/>
          <w:szCs w:val="18"/>
          <w:lang w:val="en-US"/>
        </w:rPr>
        <w:t xml:space="preserve"> </w:t>
      </w:r>
    </w:p>
    <w:p w14:paraId="1102E9EF" w14:textId="77777777" w:rsidR="006D3880" w:rsidRPr="00BD3DC8" w:rsidRDefault="006D3880" w:rsidP="004862DA">
      <w:pPr>
        <w:divId w:val="1329476168"/>
        <w:rPr>
          <w:rFonts w:ascii="Arial" w:hAnsi="Arial" w:cs="Arial"/>
          <w:sz w:val="18"/>
          <w:szCs w:val="18"/>
          <w:lang w:val="en-US"/>
        </w:rPr>
      </w:pPr>
      <w:r w:rsidRPr="00BD3DC8">
        <w:rPr>
          <w:rFonts w:ascii="Arial" w:hAnsi="Arial" w:cs="Arial"/>
          <w:sz w:val="18"/>
          <w:szCs w:val="18"/>
          <w:lang w:val="en-US"/>
        </w:rPr>
        <w:t xml:space="preserve">United States </w:t>
      </w:r>
    </w:p>
    <w:p w14:paraId="37D53E6E" w14:textId="77777777" w:rsidR="006D3880" w:rsidRPr="00BD3DC8" w:rsidRDefault="006D3880" w:rsidP="004862DA">
      <w:pPr>
        <w:rPr>
          <w:rFonts w:ascii="Arial" w:hAnsi="Arial" w:cs="Arial"/>
          <w:sz w:val="18"/>
          <w:szCs w:val="18"/>
          <w:lang w:val="en-US"/>
        </w:rPr>
      </w:pPr>
    </w:p>
    <w:p w14:paraId="0AC8DC2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Dermatologic surgery in the pregnant patient is surprisingly safe. Special concerns include proper positioning during procedures and the avoidance of use of teratogenic anesthesia or antibiotics. Physiologic changes include increased circulatory blood volume which may increase the risk of local bleeding. While there is an increased incidence of benign skin tumor growth during pregnancy, there is no conclusive evidence of an increased risk of skin cancer growth including melanoma. This session will review the literature with a focus on the special risks of performing skin surgery on the pregnant patient. </w:t>
      </w:r>
    </w:p>
    <w:p w14:paraId="56B3787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0219 </w:t>
      </w:r>
    </w:p>
    <w:p w14:paraId="3E228B49" w14:textId="77777777" w:rsidR="006D3880" w:rsidRPr="00BD3DC8" w:rsidRDefault="006D3880" w:rsidP="004862DA">
      <w:pPr>
        <w:divId w:val="39717437"/>
        <w:rPr>
          <w:rFonts w:ascii="Arial" w:hAnsi="Arial" w:cs="Arial"/>
          <w:b/>
          <w:bCs/>
          <w:sz w:val="18"/>
          <w:szCs w:val="18"/>
          <w:lang w:val="en-US"/>
        </w:rPr>
      </w:pPr>
      <w:r w:rsidRPr="00BD3DC8">
        <w:rPr>
          <w:rFonts w:ascii="Arial" w:hAnsi="Arial" w:cs="Arial"/>
          <w:b/>
          <w:bCs/>
          <w:sz w:val="18"/>
          <w:szCs w:val="18"/>
          <w:lang w:val="en-US"/>
        </w:rPr>
        <w:t xml:space="preserve">EMERGENCIES IN SURGICAL DERMATOLOGY </w:t>
      </w:r>
    </w:p>
    <w:p w14:paraId="4E463F9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Flávia Martelli</w:t>
      </w:r>
      <w:r w:rsidRPr="00BD3DC8">
        <w:rPr>
          <w:rFonts w:ascii="Arial" w:hAnsi="Arial" w:cs="Arial"/>
          <w:sz w:val="18"/>
          <w:szCs w:val="18"/>
          <w:lang w:val="en-US"/>
        </w:rPr>
        <w:t xml:space="preserve"> </w:t>
      </w:r>
    </w:p>
    <w:p w14:paraId="780370E7" w14:textId="77777777" w:rsidR="006D3880" w:rsidRPr="00BD3DC8" w:rsidRDefault="006D3880" w:rsidP="004862DA">
      <w:pPr>
        <w:divId w:val="1259828883"/>
        <w:rPr>
          <w:rFonts w:ascii="Arial" w:hAnsi="Arial" w:cs="Arial"/>
          <w:sz w:val="18"/>
          <w:szCs w:val="18"/>
          <w:lang w:val="en-US"/>
        </w:rPr>
      </w:pPr>
      <w:r w:rsidRPr="00BD3DC8">
        <w:rPr>
          <w:rFonts w:ascii="Arial" w:hAnsi="Arial" w:cs="Arial"/>
          <w:sz w:val="18"/>
          <w:szCs w:val="18"/>
          <w:lang w:val="en-US"/>
        </w:rPr>
        <w:t xml:space="preserve">Brazil </w:t>
      </w:r>
    </w:p>
    <w:p w14:paraId="370F4C53" w14:textId="77777777" w:rsidR="006D3880" w:rsidRPr="00BD3DC8" w:rsidRDefault="006D3880" w:rsidP="004862DA">
      <w:pPr>
        <w:rPr>
          <w:rFonts w:ascii="Arial" w:hAnsi="Arial" w:cs="Arial"/>
          <w:sz w:val="18"/>
          <w:szCs w:val="18"/>
          <w:lang w:val="en-US"/>
        </w:rPr>
      </w:pPr>
    </w:p>
    <w:p w14:paraId="60EFD0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presentation will discuss emergencies potentially encountered in a dermatologic office, especially during surgical procedures. Some guidelines will be provided to help the dermatologist deal with some situations that may arise, such as anaphylaxis, vasovagal syncope, hypertensive crisis, stroke or even a myocardial infarction. The correct approach may avoid any significant harm to the patient.</w:t>
      </w:r>
    </w:p>
    <w:p w14:paraId="6B0FB8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Recommendations will be given on how to organize an office and which drugs should be available in these situations.</w:t>
      </w:r>
    </w:p>
    <w:p w14:paraId="552DDF3B" w14:textId="77777777" w:rsidR="00B44904" w:rsidRPr="00BD3DC8" w:rsidRDefault="00B44904" w:rsidP="004862DA">
      <w:pPr>
        <w:jc w:val="both"/>
        <w:rPr>
          <w:rFonts w:ascii="Arial" w:hAnsi="Arial" w:cs="Arial"/>
          <w:sz w:val="18"/>
          <w:szCs w:val="18"/>
          <w:lang w:val="en-US"/>
        </w:rPr>
      </w:pPr>
    </w:p>
    <w:p w14:paraId="5BD9AE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49057D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Fader DJ, Johnson TM. Medical issues and emergencies in the dermatology office. </w:t>
      </w:r>
    </w:p>
    <w:p w14:paraId="72A082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Am Acad Dermatol 1997; 36 (1): 1-16</w:t>
      </w:r>
    </w:p>
    <w:p w14:paraId="12B601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Sempowski IP, Brison RJ. Dealing with office emergencies. Stepwise approach for family physicians. Can Fam Physician 2002; 48: 1464-72</w:t>
      </w:r>
    </w:p>
    <w:p w14:paraId="6B5707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Greenberger PA. Allergic emergencies in the physician´s office. Clin Rev Allergy Immunol 1999; 17 (4): 401-2 </w:t>
      </w:r>
    </w:p>
    <w:p w14:paraId="04BC9E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Calhoun DA, Oparil S. Treatment of hypertensive crisis. N Engl J Med 1990; 323: 1177-83</w:t>
      </w:r>
    </w:p>
    <w:p w14:paraId="5326CA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Kobernick M. Management of emergencies in the medical office. J Emerg Med 1985; 4: 71-4 </w:t>
      </w:r>
    </w:p>
    <w:p w14:paraId="5462BE1D" w14:textId="19F5F84E"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B244C74" w14:textId="77777777" w:rsidR="005A31C6" w:rsidRPr="00BD3DC8" w:rsidRDefault="005A31C6" w:rsidP="004862DA">
      <w:pPr>
        <w:rPr>
          <w:rFonts w:ascii="Arial" w:hAnsi="Arial" w:cs="Arial"/>
          <w:sz w:val="18"/>
          <w:szCs w:val="18"/>
          <w:lang w:val="en-US"/>
        </w:rPr>
      </w:pPr>
    </w:p>
    <w:p w14:paraId="6A95E9E3" w14:textId="77777777" w:rsidR="006D3880" w:rsidRPr="00BD3DC8" w:rsidRDefault="006D3880" w:rsidP="004862DA">
      <w:pPr>
        <w:divId w:val="8072918"/>
        <w:rPr>
          <w:rFonts w:ascii="Arial" w:hAnsi="Arial" w:cs="Arial"/>
          <w:b/>
          <w:bCs/>
          <w:sz w:val="18"/>
          <w:szCs w:val="18"/>
          <w:lang w:val="en-US"/>
        </w:rPr>
      </w:pPr>
      <w:r w:rsidRPr="00BD3DC8">
        <w:rPr>
          <w:rFonts w:ascii="Arial" w:hAnsi="Arial" w:cs="Arial"/>
          <w:b/>
          <w:bCs/>
          <w:sz w:val="18"/>
          <w:szCs w:val="18"/>
          <w:lang w:val="en-US"/>
        </w:rPr>
        <w:t xml:space="preserve">0226 </w:t>
      </w:r>
    </w:p>
    <w:p w14:paraId="143A8B19" w14:textId="77777777" w:rsidR="006D3880" w:rsidRPr="00BD3DC8" w:rsidRDefault="006D3880" w:rsidP="004862DA">
      <w:pPr>
        <w:divId w:val="1434858858"/>
        <w:rPr>
          <w:rFonts w:ascii="Arial" w:hAnsi="Arial" w:cs="Arial"/>
          <w:b/>
          <w:bCs/>
          <w:sz w:val="18"/>
          <w:szCs w:val="18"/>
          <w:lang w:val="en-US"/>
        </w:rPr>
      </w:pPr>
      <w:r w:rsidRPr="00BD3DC8">
        <w:rPr>
          <w:rFonts w:ascii="Arial" w:hAnsi="Arial" w:cs="Arial"/>
          <w:b/>
          <w:bCs/>
          <w:sz w:val="18"/>
          <w:szCs w:val="18"/>
          <w:lang w:val="en-US"/>
        </w:rPr>
        <w:t xml:space="preserve">GENOTYPE-PHENOTYPE CORRELATIONS IN THE AUTOSOMAL RECESSIVE PRIMARY ICHTHYOSIS (LI/CIE/HARLEQUIN I) GROUP </w:t>
      </w:r>
    </w:p>
    <w:p w14:paraId="24F70B8F" w14:textId="77777777" w:rsidR="006D3880" w:rsidRPr="00BD3DC8" w:rsidRDefault="006D3880" w:rsidP="004862DA">
      <w:pPr>
        <w:jc w:val="both"/>
        <w:divId w:val="1699625752"/>
        <w:rPr>
          <w:rFonts w:ascii="Arial" w:hAnsi="Arial" w:cs="Arial"/>
          <w:sz w:val="18"/>
          <w:szCs w:val="18"/>
          <w:lang w:val="en-US"/>
        </w:rPr>
      </w:pPr>
      <w:r w:rsidRPr="00BD3DC8">
        <w:rPr>
          <w:rStyle w:val="primerautor"/>
          <w:rFonts w:ascii="Arial" w:hAnsi="Arial" w:cs="Arial"/>
          <w:sz w:val="18"/>
          <w:szCs w:val="18"/>
          <w:lang w:val="en-US"/>
        </w:rPr>
        <w:t>Gianluca Tadini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Bruni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Marchetti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Lunardon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Marchese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Balbo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EA O’Tool</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Fischer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34833FBF" w14:textId="77777777" w:rsidR="006D3880" w:rsidRPr="00BD3DC8" w:rsidRDefault="006D3880" w:rsidP="004862DA">
      <w:pPr>
        <w:divId w:val="1106462414"/>
        <w:rPr>
          <w:rFonts w:ascii="Arial" w:hAnsi="Arial" w:cs="Arial"/>
          <w:sz w:val="18"/>
          <w:szCs w:val="18"/>
          <w:lang w:val="en-US"/>
        </w:rPr>
      </w:pPr>
      <w:r w:rsidRPr="00BD3DC8">
        <w:rPr>
          <w:rFonts w:ascii="Arial" w:hAnsi="Arial" w:cs="Arial"/>
          <w:sz w:val="18"/>
          <w:szCs w:val="18"/>
          <w:lang w:val="en-US"/>
        </w:rPr>
        <w:t xml:space="preserve">1 Italy, 2 United Kingdom, 3 France </w:t>
      </w:r>
    </w:p>
    <w:p w14:paraId="2A315137" w14:textId="77777777" w:rsidR="006D3880" w:rsidRPr="00BD3DC8" w:rsidRDefault="006D3880" w:rsidP="004862DA">
      <w:pPr>
        <w:divId w:val="1699625752"/>
        <w:rPr>
          <w:rFonts w:ascii="Arial" w:hAnsi="Arial" w:cs="Arial"/>
          <w:sz w:val="18"/>
          <w:szCs w:val="18"/>
          <w:lang w:val="en-US"/>
        </w:rPr>
      </w:pPr>
    </w:p>
    <w:p w14:paraId="410561C1" w14:textId="77777777" w:rsidR="00B44904" w:rsidRPr="00BD3DC8" w:rsidRDefault="006D3880" w:rsidP="004862DA">
      <w:pPr>
        <w:jc w:val="both"/>
        <w:divId w:val="1699625752"/>
        <w:rPr>
          <w:rFonts w:ascii="Arial" w:hAnsi="Arial" w:cs="Arial"/>
          <w:sz w:val="18"/>
          <w:szCs w:val="18"/>
          <w:lang w:val="en-US"/>
        </w:rPr>
      </w:pPr>
      <w:r w:rsidRPr="00BD3DC8">
        <w:rPr>
          <w:rFonts w:ascii="Arial" w:hAnsi="Arial" w:cs="Arial"/>
          <w:sz w:val="18"/>
          <w:szCs w:val="18"/>
          <w:lang w:val="en-US"/>
        </w:rPr>
        <w:t>Lamellar Ichthyoses are an heterogeneous group of diseases characterized by defects of the keratinisation processes. Molecular genetics allowed to identify at least 6 genes underlying these disorders. Since 1995, Transglutaminase-1 gene (TGM-1) has been identified as a gene responsible for the major number of Lamellar ichthyoses presenting as a non-erythematous collodion baby evolving in a clinical picture characterized by large brown lamellae and slight or absent erythema. TGM-1 molecule is one of the major component of the cornified envelope where it chatalyze the cross-linking between loricrin and involucrin and with the other structures of the cornified envelope. More recently, ABCA 12 (ATP-binding cassette) gene has been related to a phenotype formed by collodion baby presentation followed by a severe generalized ichthyosis with large, brownish and adherent scales with severe ectropion and palmo-plantar keratoderma. This molecule is related to the transmembrane transport of the lipidic residues in the formation of the envelope.</w:t>
      </w:r>
    </w:p>
    <w:p w14:paraId="0683FA7D" w14:textId="77777777" w:rsidR="00B44904" w:rsidRPr="00BD3DC8" w:rsidRDefault="006D3880" w:rsidP="004862DA">
      <w:pPr>
        <w:jc w:val="both"/>
        <w:divId w:val="1699625752"/>
        <w:rPr>
          <w:rFonts w:ascii="Arial" w:hAnsi="Arial" w:cs="Arial"/>
          <w:sz w:val="18"/>
          <w:szCs w:val="18"/>
          <w:lang w:val="en-US"/>
        </w:rPr>
      </w:pPr>
      <w:r w:rsidRPr="00BD3DC8">
        <w:rPr>
          <w:rFonts w:ascii="Arial" w:hAnsi="Arial" w:cs="Arial"/>
          <w:sz w:val="18"/>
          <w:szCs w:val="18"/>
          <w:lang w:val="en-US"/>
        </w:rPr>
        <w:t>Different molecular defects defect in ABCA12 gene are responsible of Harlequin fetus phenotype.</w:t>
      </w:r>
    </w:p>
    <w:p w14:paraId="102D4AEE" w14:textId="77777777" w:rsidR="006D3880" w:rsidRPr="00BD3DC8" w:rsidRDefault="006D3880" w:rsidP="004862DA">
      <w:pPr>
        <w:jc w:val="both"/>
        <w:divId w:val="1699625752"/>
        <w:rPr>
          <w:rFonts w:ascii="Arial" w:hAnsi="Arial" w:cs="Arial"/>
          <w:sz w:val="18"/>
          <w:szCs w:val="18"/>
          <w:lang w:val="en-US"/>
        </w:rPr>
      </w:pPr>
      <w:r w:rsidRPr="00BD3DC8">
        <w:rPr>
          <w:rFonts w:ascii="Arial" w:hAnsi="Arial" w:cs="Arial"/>
          <w:sz w:val="18"/>
          <w:szCs w:val="18"/>
          <w:lang w:val="en-US"/>
        </w:rPr>
        <w:t xml:space="preserve">On the contrary, genes ALOXE 3 and ALOX12B (lipooxygenase genes 3 and B12) underlie a group of patient with erythematous collodion a baby at birth followed by a clinical picture represented by an erythema and large whitish lamellae. These two molecules are located in the lamellar granules and are responsible of the formation of the intercellular lipidic layers in the stratum corneum. In </w:t>
      </w:r>
      <w:smartTag w:uri="urn:schemas-microsoft-com:office:smarttags" w:element="metricconverter">
        <w:smartTagPr>
          <w:attr w:name="ProductID" w:val="2004 a"/>
        </w:smartTagPr>
        <w:r w:rsidRPr="00BD3DC8">
          <w:rPr>
            <w:rFonts w:ascii="Arial" w:hAnsi="Arial" w:cs="Arial"/>
            <w:sz w:val="18"/>
            <w:szCs w:val="18"/>
            <w:lang w:val="en-US"/>
          </w:rPr>
          <w:t>2004 a</w:t>
        </w:r>
      </w:smartTag>
      <w:r w:rsidRPr="00BD3DC8">
        <w:rPr>
          <w:rFonts w:ascii="Arial" w:hAnsi="Arial" w:cs="Arial"/>
          <w:sz w:val="18"/>
          <w:szCs w:val="18"/>
          <w:lang w:val="en-US"/>
        </w:rPr>
        <w:t xml:space="preserve"> different gene called “Ichtyin” were found in a group of families with a slight erythema and fine white-gray lamellae and palmo-plantar iperlinearity. Ichtyin is a membrane receptor for a particular cluster of lipids. In </w:t>
      </w:r>
      <w:smartTag w:uri="urn:schemas-microsoft-com:office:smarttags" w:element="metricconverter">
        <w:smartTagPr>
          <w:attr w:name="ProductID" w:val="2006 a"/>
        </w:smartTagPr>
        <w:r w:rsidRPr="00BD3DC8">
          <w:rPr>
            <w:rFonts w:ascii="Arial" w:hAnsi="Arial" w:cs="Arial"/>
            <w:sz w:val="18"/>
            <w:szCs w:val="18"/>
            <w:lang w:val="en-US"/>
          </w:rPr>
          <w:t>2006 a</w:t>
        </w:r>
      </w:smartTag>
      <w:r w:rsidRPr="00BD3DC8">
        <w:rPr>
          <w:rFonts w:ascii="Arial" w:hAnsi="Arial" w:cs="Arial"/>
          <w:sz w:val="18"/>
          <w:szCs w:val="18"/>
          <w:lang w:val="en-US"/>
        </w:rPr>
        <w:t xml:space="preserve"> new gene was related to a former identified locus on 19p12-q12. Mutations were found in patients with classical erythematous picture with whitish lamellae. This gene is identified as FLJ39501 and codifies for a homologue of the P450 cytochrome related to the oxygenation of lipids in the stratum corneum. </w:t>
      </w:r>
    </w:p>
    <w:p w14:paraId="34A044C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0227 </w:t>
      </w:r>
    </w:p>
    <w:p w14:paraId="037C8375" w14:textId="77777777" w:rsidR="006D3880" w:rsidRPr="00BD3DC8" w:rsidRDefault="006D3880" w:rsidP="004862DA">
      <w:pPr>
        <w:divId w:val="378824113"/>
        <w:rPr>
          <w:rFonts w:ascii="Arial" w:hAnsi="Arial" w:cs="Arial"/>
          <w:b/>
          <w:bCs/>
          <w:sz w:val="18"/>
          <w:szCs w:val="18"/>
          <w:lang w:val="en-US"/>
        </w:rPr>
      </w:pPr>
      <w:r w:rsidRPr="00BD3DC8">
        <w:rPr>
          <w:rFonts w:ascii="Arial" w:hAnsi="Arial" w:cs="Arial"/>
          <w:b/>
          <w:bCs/>
          <w:sz w:val="18"/>
          <w:szCs w:val="18"/>
          <w:lang w:val="en-US"/>
        </w:rPr>
        <w:t xml:space="preserve">GENOTYPE-PHENOTYPE CORRELATIONS IN THE AUTOSOMAL RECESSIVE PRIMARY ICHTHYOSIS (LI/CIE/HARLEQUIN I) GROUP </w:t>
      </w:r>
    </w:p>
    <w:p w14:paraId="5ACBD33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Masashi Akiyama</w:t>
      </w:r>
      <w:r w:rsidRPr="00BD3DC8">
        <w:rPr>
          <w:rFonts w:ascii="Arial" w:hAnsi="Arial" w:cs="Arial"/>
          <w:sz w:val="18"/>
          <w:szCs w:val="18"/>
          <w:lang w:val="en-US"/>
        </w:rPr>
        <w:t xml:space="preserve"> </w:t>
      </w:r>
    </w:p>
    <w:p w14:paraId="58725877" w14:textId="77777777" w:rsidR="006D3880" w:rsidRPr="00BD3DC8" w:rsidRDefault="006D3880" w:rsidP="004862DA">
      <w:pPr>
        <w:divId w:val="1385637361"/>
        <w:rPr>
          <w:rFonts w:ascii="Arial" w:hAnsi="Arial" w:cs="Arial"/>
          <w:sz w:val="18"/>
          <w:szCs w:val="18"/>
          <w:lang w:val="en-US"/>
        </w:rPr>
      </w:pPr>
      <w:r w:rsidRPr="00BD3DC8">
        <w:rPr>
          <w:rFonts w:ascii="Arial" w:hAnsi="Arial" w:cs="Arial"/>
          <w:sz w:val="18"/>
          <w:szCs w:val="18"/>
          <w:lang w:val="en-US"/>
        </w:rPr>
        <w:t xml:space="preserve">Japan </w:t>
      </w:r>
    </w:p>
    <w:p w14:paraId="35B8C09F" w14:textId="77777777" w:rsidR="006D3880" w:rsidRPr="00BD3DC8" w:rsidRDefault="006D3880" w:rsidP="004862DA">
      <w:pPr>
        <w:rPr>
          <w:rFonts w:ascii="Arial" w:hAnsi="Arial" w:cs="Arial"/>
          <w:sz w:val="18"/>
          <w:szCs w:val="18"/>
          <w:lang w:val="en-US"/>
        </w:rPr>
      </w:pPr>
    </w:p>
    <w:p w14:paraId="0BC263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Autosomal recessive primary ichthyoses (ARPI) include several severe subtypes including harlequin ichthyosis (HI), lamellar ichthyosis (LI) and non-bullous congenital ichthyosiform erythroderma (NBCIE). Patients with these severe types of ichthyoses frequently show severe hyperkeratosis and scales over a large part of the body surface form birth and their quality of life is often severely affected. HI shows apparently the most severe phenotype. The nature of scaling and intensity of erythroderma are important clinical features to distinguish between NBCIE and LI. Recently, research into the pathomechanisms of the LI/NBCIE/HI group of ichthyoses have advanced dramatically and led to the identification of several causative genes and molecules underlying the genetic defects. To date, seven loci have been identified that are associated with the LI/NBCIE/HI group and, among them, six causative genes/molecules have been detected. The six genes are transglutaminase1 (TGase1) gene (TGM1), ABCA12, two lipoxygenase genes, ALOXE3 and ALOX12B, ichthyin and FLJ39501. ABCA12 has recently been shown to be a keratinocyte lipid transporter associated with lipid transport in lamellar granules and loss of ABCA12 function leads to a defective lipid barrier in the stratum corneum, resulting in the HI or LI /NBCIE phenotype. Severe truncation mutations and missense mutations of ABCA12 tend to result in the HI phenotype and the LI/NBCIE phenotype, respectively. TGase1 deficiency was reported to cause a malformed cornified cell envelope leading to a defect in the intercellular lipid layers in the stratum corneum and defective stratum corneum barrier function resulting in an ichthyosis phenotype. TGM1 mutations seriously affecting TGase1 enzyme activitiy often lead to the typical LI phenotype and those mildly affecting the enzyme activity may result in a mild LI phenotype or the NBCIE phenotype. Mutations in any of the three causative genes, ALOXE3, ALOX12B or ichthyin, can lead either to NBCIE or LI, although FLJ39501 mutations were reported to underlie only the LI phenotype. Based on a comprehensive understanding of the pathomechanisms of ARPI, HI, LI and NBCIE can be considered to be a group of distinct but related disorders with overlapping phenotypes.</w:t>
      </w:r>
    </w:p>
    <w:p w14:paraId="3B6110B9" w14:textId="77777777" w:rsidR="00B44904" w:rsidRPr="00BD3DC8" w:rsidRDefault="00B44904" w:rsidP="004862DA">
      <w:pPr>
        <w:jc w:val="both"/>
        <w:rPr>
          <w:rFonts w:ascii="Arial" w:hAnsi="Arial" w:cs="Arial"/>
          <w:sz w:val="18"/>
          <w:szCs w:val="18"/>
          <w:lang w:val="en-US"/>
        </w:rPr>
      </w:pPr>
    </w:p>
    <w:p w14:paraId="15CB64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Akiyama M, et al. Novel mutations of TGM1 in a child with congenital ichthyosiform erythroderma. Br J Dermatol 144: 401-407, 2001.</w:t>
      </w:r>
    </w:p>
    <w:p w14:paraId="36CBD3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Akiyama M, et al. The clinical spectrum of non-bullous congenital ichthyosiform erythroderma and lamellar ichthyosis. Clin Exp Dermatol 28: 235-240, 2003.</w:t>
      </w:r>
    </w:p>
    <w:p w14:paraId="4472F7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Akiyama M, et al. Mutations in lipid transporter ABCA12 in harlequin ichthyosis and functional recovery by corrective gene transfer. J Clin Invest 115: 1777-1784, 2005.</w:t>
      </w:r>
    </w:p>
    <w:p w14:paraId="0997ED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Akiyama, M. Harlequin ichthyosis and other autosomal recessive congenital ichthyoses: the underlying genetic defects and pathomechanisms. J Dermatol Sci 42: 83-9, 2006.</w:t>
      </w:r>
    </w:p>
    <w:p w14:paraId="2485C6A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Akiyama M, et al. Compound heterozygous mutations including a de novo missense mutation in ABCA12 led to a case of harlequin ichthyosis with moderate clinical severity. J Invest Dermatol 126: 1518-23,2006 </w:t>
      </w:r>
    </w:p>
    <w:p w14:paraId="3B231FC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0228 </w:t>
      </w:r>
    </w:p>
    <w:p w14:paraId="4D87F694" w14:textId="77777777" w:rsidR="006D3880" w:rsidRPr="00BD3DC8" w:rsidRDefault="006D3880" w:rsidP="004862DA">
      <w:pPr>
        <w:divId w:val="186993795"/>
        <w:rPr>
          <w:rFonts w:ascii="Arial" w:hAnsi="Arial" w:cs="Arial"/>
          <w:b/>
          <w:bCs/>
          <w:sz w:val="18"/>
          <w:szCs w:val="18"/>
          <w:lang w:val="en-US"/>
        </w:rPr>
      </w:pPr>
      <w:r w:rsidRPr="00BD3DC8">
        <w:rPr>
          <w:rFonts w:ascii="Arial" w:hAnsi="Arial" w:cs="Arial"/>
          <w:b/>
          <w:bCs/>
          <w:sz w:val="18"/>
          <w:szCs w:val="18"/>
          <w:lang w:val="en-US"/>
        </w:rPr>
        <w:t xml:space="preserve">GENOTYPE-PHENOTYPE CORRELATIONS IN THE AUTOSOMAL RECESSIVE PRIMARY ICHTHYOSIS (LI/CIE/HARLEQUIN I) GROUP </w:t>
      </w:r>
    </w:p>
    <w:p w14:paraId="740B765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Anders Vahlquist</w:t>
      </w:r>
      <w:r w:rsidRPr="00BD3DC8">
        <w:rPr>
          <w:rFonts w:ascii="Arial" w:hAnsi="Arial" w:cs="Arial"/>
          <w:sz w:val="18"/>
          <w:szCs w:val="18"/>
          <w:lang w:val="en-US"/>
        </w:rPr>
        <w:t xml:space="preserve"> </w:t>
      </w:r>
    </w:p>
    <w:p w14:paraId="76C6C023" w14:textId="77777777" w:rsidR="006D3880" w:rsidRPr="00BD3DC8" w:rsidRDefault="006D3880" w:rsidP="004862DA">
      <w:pPr>
        <w:divId w:val="1716468343"/>
        <w:rPr>
          <w:rFonts w:ascii="Arial" w:hAnsi="Arial" w:cs="Arial"/>
          <w:sz w:val="18"/>
          <w:szCs w:val="18"/>
          <w:lang w:val="en-US"/>
        </w:rPr>
      </w:pPr>
      <w:r w:rsidRPr="00BD3DC8">
        <w:rPr>
          <w:rFonts w:ascii="Arial" w:hAnsi="Arial" w:cs="Arial"/>
          <w:sz w:val="18"/>
          <w:szCs w:val="18"/>
          <w:lang w:val="en-US"/>
        </w:rPr>
        <w:t xml:space="preserve">Sweden </w:t>
      </w:r>
    </w:p>
    <w:p w14:paraId="41C60044" w14:textId="77777777" w:rsidR="006D3880" w:rsidRPr="00BD3DC8" w:rsidRDefault="006D3880" w:rsidP="004862DA">
      <w:pPr>
        <w:rPr>
          <w:rFonts w:ascii="Arial" w:hAnsi="Arial" w:cs="Arial"/>
          <w:sz w:val="18"/>
          <w:szCs w:val="18"/>
          <w:lang w:val="en-US"/>
        </w:rPr>
      </w:pPr>
    </w:p>
    <w:p w14:paraId="64050C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Scandinavia (Denmark, Norway, Sweden) is an ethically fairly homogenous region that has about 20 milj inhabitants. A significant part of the population lives in isolated areas which were historically prone to inbreeding. Over the last decade we have been screening patients with congenital ichthyosis (CI) from all parts of Scandinavia looking for genetic causes and clinical, ultrastructural and biochemical characteristics of the skin. Nearly 300 patients with CI have been investigated so far: when autosomal dominant keratin and connexin mutations (n=30 are excluded have about 2/3 lamellar ichthyosis (LI) or ichthyosiform erythroderma (CIE) and TGM1 mutations account for about 60% of these cases. Other common causes of CI are ichthyin mutations (n=33), Sjögren-Larson Syndrome (SLS) due to FALDH mutations (n=33), and ichthyosis prematurity syndrome (IPS; n=29). Less common types of CI are: Harlequin baby syndrome (n=5), Tay syndrome (n=3), ichthyosis follicularis, alopecia and photofobia (FAP: n=4) and KLICK (keratosis linearis with ichthyosis congenital and keratoderma syndrome), (n=4). </w:t>
      </w:r>
    </w:p>
    <w:p w14:paraId="30C8844A" w14:textId="77777777" w:rsidR="00B44904" w:rsidRPr="00BD3DC8" w:rsidRDefault="00B44904" w:rsidP="004862DA">
      <w:pPr>
        <w:jc w:val="both"/>
        <w:rPr>
          <w:rFonts w:ascii="Arial" w:hAnsi="Arial" w:cs="Arial"/>
          <w:sz w:val="18"/>
          <w:szCs w:val="18"/>
          <w:lang w:val="en-US"/>
        </w:rPr>
      </w:pPr>
    </w:p>
    <w:p w14:paraId="1787DBB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homogeneity of TGM1 and ichthyin gene mutations and the clustering of SLS and IPS in the central area of Norway and Sweden point to founder effects for all these diseases. Typical genotype-phenotope correlations will be discussed. </w:t>
      </w:r>
    </w:p>
    <w:p w14:paraId="52056E6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0230 </w:t>
      </w:r>
    </w:p>
    <w:p w14:paraId="35691440" w14:textId="77777777" w:rsidR="006D3880" w:rsidRPr="00BD3DC8" w:rsidRDefault="006D3880" w:rsidP="004862DA">
      <w:pPr>
        <w:divId w:val="1700005683"/>
        <w:rPr>
          <w:rFonts w:ascii="Arial" w:hAnsi="Arial" w:cs="Arial"/>
          <w:b/>
          <w:bCs/>
          <w:sz w:val="18"/>
          <w:szCs w:val="18"/>
          <w:lang w:val="en-US"/>
        </w:rPr>
      </w:pPr>
      <w:r w:rsidRPr="00BD3DC8">
        <w:rPr>
          <w:rFonts w:ascii="Arial" w:hAnsi="Arial" w:cs="Arial"/>
          <w:b/>
          <w:bCs/>
          <w:sz w:val="18"/>
          <w:szCs w:val="18"/>
          <w:lang w:val="en-US"/>
        </w:rPr>
        <w:t xml:space="preserve">GENOTYPING THE ICHTHYOSIS PATIENTS: CLINICAL/PATHOLOGICAL CLUES AND PITFALLS </w:t>
      </w:r>
    </w:p>
    <w:p w14:paraId="1B3AA2E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Matthias Schmuth</w:t>
      </w:r>
      <w:r w:rsidRPr="00BD3DC8">
        <w:rPr>
          <w:rFonts w:ascii="Arial" w:hAnsi="Arial" w:cs="Arial"/>
          <w:sz w:val="18"/>
          <w:szCs w:val="18"/>
          <w:lang w:val="en-US"/>
        </w:rPr>
        <w:t xml:space="preserve"> </w:t>
      </w:r>
    </w:p>
    <w:p w14:paraId="33878474" w14:textId="77777777" w:rsidR="006D3880" w:rsidRPr="00BD3DC8" w:rsidRDefault="006D3880" w:rsidP="004862DA">
      <w:pPr>
        <w:divId w:val="877354277"/>
        <w:rPr>
          <w:rFonts w:ascii="Arial" w:hAnsi="Arial" w:cs="Arial"/>
          <w:sz w:val="18"/>
          <w:szCs w:val="18"/>
          <w:lang w:val="en-US"/>
        </w:rPr>
      </w:pPr>
      <w:r w:rsidRPr="00BD3DC8">
        <w:rPr>
          <w:rFonts w:ascii="Arial" w:hAnsi="Arial" w:cs="Arial"/>
          <w:sz w:val="18"/>
          <w:szCs w:val="18"/>
          <w:lang w:val="en-US"/>
        </w:rPr>
        <w:t xml:space="preserve">Austria </w:t>
      </w:r>
    </w:p>
    <w:p w14:paraId="70F13380" w14:textId="77777777" w:rsidR="006D3880" w:rsidRPr="00BD3DC8" w:rsidRDefault="006D3880" w:rsidP="004862DA">
      <w:pPr>
        <w:rPr>
          <w:rFonts w:ascii="Arial" w:hAnsi="Arial" w:cs="Arial"/>
          <w:sz w:val="18"/>
          <w:szCs w:val="18"/>
          <w:lang w:val="en-US"/>
        </w:rPr>
      </w:pPr>
    </w:p>
    <w:p w14:paraId="70519BC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Mutations affecting a wide spectrum of proteins critical for epidermal structure and function have been described to cause disorders of cornification. The spectrum has been astonishing and includes lipid metabolism enzymes, structural proteins, gap junction proteins involved in intercellular communication, intracellular calcium transport proteins regulating intracellular signaling, and even enzymes of DNA excision repair. Pathological hyperkeratosis/scaling phenotype of the skin can be classified depending on whether the primary defect involves increased keratinocyte proliferation, abnormal differentiation, impaired or increased intercellular adhesion, defective composition, secretion or organization of the extracellular SC lipids and/or impaired permeability barrier function. Although in some instances the pathogenic sequence from gene defect to disease expression is quite straightforward, in others a more complex sequence is operative. For example, disease phenotypes can be genetically heterogeneous, e.g., lamellar ichthyosis results from both lipid metabolic defects and abnormalities of the cornified envelopes. Therefore, complexity often appears to be the unifying concept in the linkage between phenotype and genotype in the ichthyoses. Yet, many of these factors appear to result in the rather stereotypic formation of excess SC with impaired functional properties. Together, the clinical characteristics and clues from tissue morphology, biochemical and permeability barrier measurements can guide the physician in choosing appropriate genotyping strategies. A better understanding of how the gene mutations/ protein disruptions result in clinical disease will not only refine the classification of the ichthyosis, but also streamline the diagnostic algorithms and provide the rationale for pathogenesis-based therapies. </w:t>
      </w:r>
    </w:p>
    <w:p w14:paraId="1FD4B713" w14:textId="0C439165"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E801697" w14:textId="77777777" w:rsidR="005A31C6" w:rsidRPr="00BD3DC8" w:rsidRDefault="005A31C6" w:rsidP="004862DA">
      <w:pPr>
        <w:rPr>
          <w:rFonts w:ascii="Arial" w:hAnsi="Arial" w:cs="Arial"/>
          <w:sz w:val="18"/>
          <w:szCs w:val="18"/>
          <w:lang w:val="en-US"/>
        </w:rPr>
      </w:pPr>
    </w:p>
    <w:p w14:paraId="52EF6BA8" w14:textId="77777777" w:rsidR="006D3880" w:rsidRPr="00BD3DC8" w:rsidRDefault="006D3880" w:rsidP="004862DA">
      <w:pPr>
        <w:divId w:val="1315141702"/>
        <w:rPr>
          <w:rFonts w:ascii="Arial" w:hAnsi="Arial" w:cs="Arial"/>
          <w:b/>
          <w:bCs/>
          <w:sz w:val="18"/>
          <w:szCs w:val="18"/>
          <w:lang w:val="en-US"/>
        </w:rPr>
      </w:pPr>
      <w:r w:rsidRPr="00BD3DC8">
        <w:rPr>
          <w:rFonts w:ascii="Arial" w:hAnsi="Arial" w:cs="Arial"/>
          <w:b/>
          <w:bCs/>
          <w:sz w:val="18"/>
          <w:szCs w:val="18"/>
          <w:lang w:val="en-US"/>
        </w:rPr>
        <w:t xml:space="preserve">0238 </w:t>
      </w:r>
    </w:p>
    <w:p w14:paraId="4601ECD7" w14:textId="77777777" w:rsidR="006D3880" w:rsidRPr="00BD3DC8" w:rsidRDefault="006D3880" w:rsidP="004862DA">
      <w:pPr>
        <w:divId w:val="1311251787"/>
        <w:rPr>
          <w:rFonts w:ascii="Arial" w:hAnsi="Arial" w:cs="Arial"/>
          <w:b/>
          <w:bCs/>
          <w:sz w:val="18"/>
          <w:szCs w:val="18"/>
          <w:lang w:val="en-US"/>
        </w:rPr>
      </w:pPr>
      <w:r w:rsidRPr="00BD3DC8">
        <w:rPr>
          <w:rFonts w:ascii="Arial" w:hAnsi="Arial" w:cs="Arial"/>
          <w:b/>
          <w:bCs/>
          <w:sz w:val="18"/>
          <w:szCs w:val="18"/>
          <w:lang w:val="en-US"/>
        </w:rPr>
        <w:t xml:space="preserve">DERMATOMYOSITIS: THE CLINICALLY AMYOPATHIC FORMS AND AN OVERVIEW </w:t>
      </w:r>
    </w:p>
    <w:p w14:paraId="52E7C1A8" w14:textId="77777777" w:rsidR="006D3880" w:rsidRPr="00BD3DC8" w:rsidRDefault="006D3880" w:rsidP="004862DA">
      <w:pPr>
        <w:jc w:val="both"/>
        <w:divId w:val="1542791038"/>
        <w:rPr>
          <w:rFonts w:ascii="Arial" w:hAnsi="Arial" w:cs="Arial"/>
          <w:sz w:val="18"/>
          <w:szCs w:val="18"/>
        </w:rPr>
      </w:pPr>
      <w:r w:rsidRPr="00BD3DC8">
        <w:rPr>
          <w:rStyle w:val="primerautor"/>
          <w:rFonts w:ascii="Arial" w:hAnsi="Arial" w:cs="Arial"/>
          <w:sz w:val="18"/>
          <w:szCs w:val="18"/>
        </w:rPr>
        <w:t>Richard Sontheimer</w:t>
      </w:r>
      <w:r w:rsidRPr="00BD3DC8">
        <w:rPr>
          <w:rFonts w:ascii="Arial" w:hAnsi="Arial" w:cs="Arial"/>
          <w:sz w:val="18"/>
          <w:szCs w:val="18"/>
        </w:rPr>
        <w:t xml:space="preserve"> </w:t>
      </w:r>
    </w:p>
    <w:p w14:paraId="1FFD23CC" w14:textId="77777777" w:rsidR="006D3880" w:rsidRPr="00BD3DC8" w:rsidRDefault="006D3880" w:rsidP="004862DA">
      <w:pPr>
        <w:divId w:val="1339429301"/>
        <w:rPr>
          <w:rFonts w:ascii="Arial" w:hAnsi="Arial" w:cs="Arial"/>
          <w:sz w:val="18"/>
          <w:szCs w:val="18"/>
        </w:rPr>
      </w:pPr>
      <w:r w:rsidRPr="00BD3DC8">
        <w:rPr>
          <w:rFonts w:ascii="Arial" w:hAnsi="Arial" w:cs="Arial"/>
          <w:sz w:val="18"/>
          <w:szCs w:val="18"/>
        </w:rPr>
        <w:t xml:space="preserve">United States </w:t>
      </w:r>
    </w:p>
    <w:p w14:paraId="4D5313D0" w14:textId="77777777" w:rsidR="006D3880" w:rsidRPr="00BD3DC8" w:rsidRDefault="006D3880" w:rsidP="004862DA">
      <w:pPr>
        <w:divId w:val="1542791038"/>
        <w:rPr>
          <w:rFonts w:ascii="Arial" w:hAnsi="Arial" w:cs="Arial"/>
          <w:sz w:val="18"/>
          <w:szCs w:val="18"/>
        </w:rPr>
      </w:pPr>
    </w:p>
    <w:p w14:paraId="072BF014" w14:textId="77777777" w:rsidR="006D3880" w:rsidRPr="00BD3DC8" w:rsidRDefault="006D3880" w:rsidP="004862DA">
      <w:pPr>
        <w:jc w:val="both"/>
        <w:divId w:val="1542791038"/>
        <w:rPr>
          <w:rFonts w:ascii="Arial" w:hAnsi="Arial" w:cs="Arial"/>
          <w:sz w:val="18"/>
          <w:szCs w:val="18"/>
          <w:lang w:val="en-US"/>
        </w:rPr>
      </w:pPr>
      <w:r w:rsidRPr="00BD3DC8">
        <w:rPr>
          <w:rFonts w:ascii="Arial" w:hAnsi="Arial" w:cs="Arial"/>
          <w:sz w:val="18"/>
          <w:szCs w:val="18"/>
          <w:lang w:val="en-US"/>
        </w:rPr>
        <w:t>Classical dermatomyositis (CDM) patients display the hallmark cutaneous manifestations of dermatomyositis (DM), proximal muscle weakness, and laboratory evidence of myositis. The epidemiology and management of both adult-onset and juvenile-onset CDM has been well characterized. However, the clinical significance of the hallmark inflammatory cutaneous manifestations of DM occurring in individuals who have no clinically significant muscle weakness and normal muscle enzymes for prolonged periods of time (ie, 6 months or longer) has not been clear. The term amyopathic DM (ADM) (synonymous with DM siné myositis) has been proposed to draw attention to such individuals. A related form of DM, ‘‘hypomyopathic DM’’ (HDM), is the presence of DM skin disease for 6 months or longer in individuals who have no muscle weakness but who are found to have some evidence of muscle inflammation upon testing (muscle enzyme levels, electromyogram, muscle biopsy, muscle magnetic resonance imaging [MRI], muscle spectroscopy, muscle ultrasound). Clinically amyopathic DM (CADM) is a designation that has been proposed for patients having either ADM or HDM. The clinically amyopathic component of this designation was coined to emphasize the fact that the only clinical problem being experienced by these patients at the time of diagnosis is their DM skin disease. Our personal experience suggested that the CADM subphenotype might be more prevalent in adults than has been thought previously. To test this hypothesis and address questions relating to the optimal management and prognosis of such patients, we systematically reviewed the published literature in this area. (</w:t>
      </w:r>
      <w:r w:rsidRPr="00BD3DC8">
        <w:rPr>
          <w:rFonts w:ascii="Arial" w:hAnsi="Arial" w:cs="Arial"/>
          <w:i/>
          <w:iCs/>
          <w:sz w:val="18"/>
          <w:szCs w:val="18"/>
          <w:lang w:val="en-US"/>
        </w:rPr>
        <w:t>Gerami P, Schope JM, McDonald L, Walling HW, Sontheimer RD.: A systematic review of adult-onset clinically amyopathic dermatomyositis (dermatomyositis sine myositis): a missing link within the spectrum of the idiopathic inflammatory myopathies. J Am Acad Dermatol. 2006 Apr;54(4):597-613.</w:t>
      </w:r>
      <w:r w:rsidRPr="00BD3DC8">
        <w:rPr>
          <w:rFonts w:ascii="Arial" w:hAnsi="Arial" w:cs="Arial"/>
          <w:sz w:val="18"/>
          <w:szCs w:val="18"/>
          <w:lang w:val="en-US"/>
        </w:rPr>
        <w:t xml:space="preserve">) This review identified 291 adult-onset CADM cases (18 years or older) reported from over 19 countries. The average duration of DM skin disease was 3.74 years (range, 6 months [by definition] to 20 years), and 73% were female. Among 37 patients with HDM who were identified, the average duration of disease was 5.4 years, and none had developed clinically significant weakness at the time of the reports. Thirty-seven of the reported CADM patients developed muscle weakness greater than 6 months after onset of their skin disease (15 months to 6 years). For the sake of this discussion, such patients have been analyzed under the designation of ‘‘CADM evolving to CDM.’’ Somewhat surprisingly, 36/291 (13%) of the identified published CADM patients developed interstitial lung disease. Incidental to our review, we also identified 10 published cases of individuals having DM skin disease and interstitial lung disease without muscle weakness, 7 of whom died from interstitial lung disease less than 6 months after onset of their DM skin disease (the term pre-myopathic DM coined by others has been used here to refer to such patients). In addition, an associated internal malignancy was found in 41/291 (14%) of the identified CADM cases. A positive antinuclear antibody was reported in 63% and myositis-specific autoantibodies (eg, Jo-1, Mi-2) in only 3.5% of the reported CADM patients in which such data were available. The results of this analysis suggests that the CADM subphenotype is more common than has been thought previously and that such patients may comprise a relatively high proportion of DM patients followed by dermatologists. Some CADM patients also have been observed to develop overt proximal muscle weakness years after onset of their DM skin disease. In addition, CADM patients may be at increased risk of developing the same potentially fatal disease associations/complications for which CDM patients are at risk (eg, interstitial lung disease and internal malignancy). However, the frequency of such associations/complications may have been inflated in our analysis as a result of reporting bias. Population-based studies of the epidemiology and optimal management of CADM patients, including efforts to identify risk factors associated with potentially fatal outcomes such as late-onset muscle weakness, interstitial lung disease, and malignancy, are needed. As an incidental finding to this literature review, we also identified a small number of reported cases of often-fatal interstitial lung disease occurring shortly after the onset of DM skin disease (6 months) in the complete absence of muscle weakness. This subphenotype, referred to as ‘‘pre-myopathic DM,’’ is one with which dermatologists should be aware as early diagnosis and aggressive management can be lifesaving. </w:t>
      </w:r>
    </w:p>
    <w:p w14:paraId="3BA5D6C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0240 </w:t>
      </w:r>
    </w:p>
    <w:p w14:paraId="642C7963" w14:textId="77777777" w:rsidR="006D3880" w:rsidRPr="00BD3DC8" w:rsidRDefault="006D3880" w:rsidP="004862DA">
      <w:pPr>
        <w:divId w:val="886602596"/>
        <w:rPr>
          <w:rFonts w:ascii="Arial" w:hAnsi="Arial" w:cs="Arial"/>
          <w:b/>
          <w:bCs/>
          <w:sz w:val="18"/>
          <w:szCs w:val="18"/>
          <w:lang w:val="en-US"/>
        </w:rPr>
      </w:pPr>
      <w:r w:rsidRPr="00BD3DC8">
        <w:rPr>
          <w:rFonts w:ascii="Arial" w:hAnsi="Arial" w:cs="Arial"/>
          <w:b/>
          <w:bCs/>
          <w:sz w:val="18"/>
          <w:szCs w:val="18"/>
          <w:lang w:val="en-US"/>
        </w:rPr>
        <w:t xml:space="preserve">AMYOPATHIC DERMATOMYOSITIS AND ITS DIAGNOSTIC AND THERAPEUTIC IMPLICATIONS </w:t>
      </w:r>
    </w:p>
    <w:p w14:paraId="1939AB8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Isabel Bielsa</w:t>
      </w:r>
      <w:r w:rsidRPr="00BD3DC8">
        <w:rPr>
          <w:rFonts w:ascii="Arial" w:hAnsi="Arial" w:cs="Arial"/>
          <w:sz w:val="18"/>
          <w:szCs w:val="18"/>
          <w:lang w:val="en-US"/>
        </w:rPr>
        <w:t xml:space="preserve"> </w:t>
      </w:r>
    </w:p>
    <w:p w14:paraId="5476F8DE" w14:textId="77777777" w:rsidR="006D3880" w:rsidRPr="00BD3DC8" w:rsidRDefault="006D3880" w:rsidP="004862DA">
      <w:pPr>
        <w:divId w:val="1644847624"/>
        <w:rPr>
          <w:rFonts w:ascii="Arial" w:hAnsi="Arial" w:cs="Arial"/>
          <w:sz w:val="18"/>
          <w:szCs w:val="18"/>
          <w:lang w:val="en-US"/>
        </w:rPr>
      </w:pPr>
      <w:r w:rsidRPr="00BD3DC8">
        <w:rPr>
          <w:rFonts w:ascii="Arial" w:hAnsi="Arial" w:cs="Arial"/>
          <w:sz w:val="18"/>
          <w:szCs w:val="18"/>
          <w:lang w:val="en-US"/>
        </w:rPr>
        <w:t xml:space="preserve">Spain </w:t>
      </w:r>
    </w:p>
    <w:p w14:paraId="733642C6" w14:textId="77777777" w:rsidR="006D3880" w:rsidRPr="00BD3DC8" w:rsidRDefault="006D3880" w:rsidP="004862DA">
      <w:pPr>
        <w:rPr>
          <w:rFonts w:ascii="Arial" w:hAnsi="Arial" w:cs="Arial"/>
          <w:sz w:val="18"/>
          <w:szCs w:val="18"/>
          <w:lang w:val="en-US"/>
        </w:rPr>
      </w:pPr>
    </w:p>
    <w:p w14:paraId="03AC95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clinical circumstance of amyopathic dermatomyositis or dermatomyositis without myositis is the focus of both interest and controversy. The evidence currently available suggests that rash may precede recognition of muscle disease by months or years, and in some cases overt muscle disease may not occur (amyopathic dermatomyositis), or may remain extremely mild with only subclinical muscle changes by electromyography (EMG), muscle MRI (magnetic resonance imaging), or muscle biopsy (hypomyopathic dermatomyositis). Clinically, the cutaneous findings in amyopathic or hypomyopathic dermatomyositis do not differ from those in classic dermatomyositis. Similarly, an association with malignancy, although still controversial, has been reported for the amyopathic form, as well as for the classic form. Patients with amyopathic dermatomyositis have also been shown to have complications caused by lung disease. These findings surely test the skills of the clinician. How best to treat and investigate the patient with only skin manifestations of dermatomyositis? There are no strict guidelines, although the weight of data thus far would suggest that there is a need to distinguish the amyopathic or hypomyopathic patients from those with myositis in so far as treatment is concerned, but not to make this distinction when it comes to evaluation for a possible occult malignancy or lung disease. </w:t>
      </w:r>
    </w:p>
    <w:p w14:paraId="0EFE743E" w14:textId="77777777" w:rsidR="00B44904" w:rsidRPr="00BD3DC8" w:rsidRDefault="00B44904" w:rsidP="004862DA">
      <w:pPr>
        <w:jc w:val="both"/>
        <w:rPr>
          <w:rFonts w:ascii="Arial" w:hAnsi="Arial" w:cs="Arial"/>
          <w:sz w:val="18"/>
          <w:szCs w:val="18"/>
          <w:lang w:val="en-US"/>
        </w:rPr>
      </w:pPr>
    </w:p>
    <w:p w14:paraId="52BE1509"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6139E2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Euwer RL, et al. </w:t>
      </w:r>
      <w:r w:rsidRPr="00BD3DC8">
        <w:rPr>
          <w:rFonts w:ascii="Arial" w:hAnsi="Arial" w:cs="Arial"/>
          <w:sz w:val="18"/>
          <w:szCs w:val="18"/>
          <w:lang w:val="en-US"/>
        </w:rPr>
        <w:t>Amyopathic dermatomyositis. Presentation of six new cases and review of the literature. J Am Acad Dermatol 1991; 24: 959-66</w:t>
      </w:r>
    </w:p>
    <w:p w14:paraId="04A1AF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Cosnes A, et al. Dermatomyositis without muscle weakness. Long-term follow-up of 12 patients without systemic corticosteroids. Arch Dermatol 1995; 131: 1381-5</w:t>
      </w:r>
    </w:p>
    <w:p w14:paraId="49E1B2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Caproni M, et al. Amyopathic Dermatomyositis. A review by the italian group of immunodermatology. Arch Dermatol 2002; 138: 23-7</w:t>
      </w:r>
    </w:p>
    <w:p w14:paraId="728A85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Jorizzo JL. Dermatomyositis. Practical aspects. Arch Dermatol 2002; 138: 114-6</w:t>
      </w:r>
    </w:p>
    <w:p w14:paraId="473E38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El-Azhary RA, et al. Amyopathic dermatomyositis: retrospective review of 37 cases. J Am Acad Dermatol 2002; 46: 560-5</w:t>
      </w:r>
    </w:p>
    <w:p w14:paraId="38FE7F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Gerami P, et al. A systematic review of adult-onset clinically amyopathic dermatomyositis (dermatomyositis sine myositis): a missing link within the spectrum of the idiopathic inflammatory myopathies. J Am Acad Dermatol 2006; 54: 597-613 </w:t>
      </w:r>
    </w:p>
    <w:p w14:paraId="1671FB9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0241 </w:t>
      </w:r>
    </w:p>
    <w:p w14:paraId="2DCD454B" w14:textId="77777777" w:rsidR="006D3880" w:rsidRPr="00BD3DC8" w:rsidRDefault="006D3880" w:rsidP="004862DA">
      <w:pPr>
        <w:divId w:val="473134639"/>
        <w:rPr>
          <w:rFonts w:ascii="Arial" w:hAnsi="Arial" w:cs="Arial"/>
          <w:b/>
          <w:bCs/>
          <w:sz w:val="18"/>
          <w:szCs w:val="18"/>
          <w:lang w:val="en-US"/>
        </w:rPr>
      </w:pPr>
      <w:r w:rsidRPr="00BD3DC8">
        <w:rPr>
          <w:rFonts w:ascii="Arial" w:hAnsi="Arial" w:cs="Arial"/>
          <w:b/>
          <w:bCs/>
          <w:sz w:val="18"/>
          <w:szCs w:val="18"/>
          <w:lang w:val="en-US"/>
        </w:rPr>
        <w:t xml:space="preserve">CUTANEOUS MANIFESTATIONS OF ORIENTAL PATIENTS WITH DERMATOMYOSITIS AND THE SEBORRHEIC PATTERN OF FACIAL ERYTHEMA </w:t>
      </w:r>
    </w:p>
    <w:p w14:paraId="36E810A2"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Hiroo Yokozeki</w:t>
      </w:r>
      <w:r w:rsidRPr="00BD3DC8">
        <w:rPr>
          <w:rFonts w:ascii="Arial" w:hAnsi="Arial" w:cs="Arial"/>
          <w:sz w:val="18"/>
          <w:szCs w:val="18"/>
        </w:rPr>
        <w:t xml:space="preserve"> </w:t>
      </w:r>
    </w:p>
    <w:p w14:paraId="7FD2EE24" w14:textId="77777777" w:rsidR="006D3880" w:rsidRPr="00BD3DC8" w:rsidRDefault="006D3880" w:rsidP="004862DA">
      <w:pPr>
        <w:divId w:val="22950168"/>
        <w:rPr>
          <w:rFonts w:ascii="Arial" w:hAnsi="Arial" w:cs="Arial"/>
          <w:sz w:val="18"/>
          <w:szCs w:val="18"/>
        </w:rPr>
      </w:pPr>
      <w:r w:rsidRPr="00BD3DC8">
        <w:rPr>
          <w:rFonts w:ascii="Arial" w:hAnsi="Arial" w:cs="Arial"/>
          <w:sz w:val="18"/>
          <w:szCs w:val="18"/>
        </w:rPr>
        <w:t xml:space="preserve">Japan </w:t>
      </w:r>
    </w:p>
    <w:p w14:paraId="5A06CC5E" w14:textId="77777777" w:rsidR="006D3880" w:rsidRPr="00BD3DC8" w:rsidRDefault="006D3880" w:rsidP="004862DA">
      <w:pPr>
        <w:rPr>
          <w:rFonts w:ascii="Arial" w:hAnsi="Arial" w:cs="Arial"/>
          <w:sz w:val="18"/>
          <w:szCs w:val="18"/>
        </w:rPr>
      </w:pPr>
    </w:p>
    <w:p w14:paraId="51DB24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 manifestations of 33 Japanese patients with dermatomyositis (DM) (13 males and 20 females, their ages ranging from 3 to 89) were studied retrospectively. Gottoron’s papule, heliotrope erythema, erythematous macule and flagellate erythema appeared in 73%, 52 %, 58% and 36% of the cases, respectively. Compared with the previous report (Parodi et al. , 2002), Gottoron’s papule and flagellate erythema were more frequent. Scalp dermatitis and facial fold erythema were found in 21% and 60%, respectively. Dermal calcification was observed only in a juvenile case. Five had necrotic lesions while four of them had malinancy.</w:t>
      </w:r>
    </w:p>
    <w:p w14:paraId="5F1690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scalp dermatitis was found mostly in the area of the seborrhea such as the temples. Some patients had light erythema with fine and non-adherent scale, which characterizes seborrheic dermatitis. The DM-associated facial fold erythema, which was described in our past study (Katayama et al, 1999), looked similar to the facial lesion of the seborrheic dermatitis. Of note, it was accompanied by 86% of the patients with the scalp dermatitis</w:t>
      </w:r>
    </w:p>
    <w:p w14:paraId="7FA56BA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facial fold erythema was found common in Japanese patients. Since it has not been reported in other cohorts, this manifestation may be based on ethnic specificity. Nevertheless, the association with the scalp lesion suggests that the two lesions might come from the same etiology. In this regard, it has been reported that seborrheic dermatitis is associated with the genus Malassezia infection, and often afflicts patients with acquired immune deficiency. Impaired immune responses of the DM patients may account for the seborrheic dermatitis-like lesions in the scalp and the face. </w:t>
      </w:r>
    </w:p>
    <w:p w14:paraId="2CFBF69E" w14:textId="172D86FE"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930CAF0" w14:textId="77777777" w:rsidR="005A31C6" w:rsidRPr="00BD3DC8" w:rsidRDefault="005A31C6" w:rsidP="004862DA">
      <w:pPr>
        <w:rPr>
          <w:rFonts w:ascii="Arial" w:hAnsi="Arial" w:cs="Arial"/>
          <w:sz w:val="18"/>
          <w:szCs w:val="18"/>
          <w:lang w:val="en-US"/>
        </w:rPr>
      </w:pPr>
    </w:p>
    <w:p w14:paraId="3FE6343A" w14:textId="77777777" w:rsidR="006D3880" w:rsidRPr="00BD3DC8" w:rsidRDefault="006D3880" w:rsidP="004862DA">
      <w:pPr>
        <w:divId w:val="1294559839"/>
        <w:rPr>
          <w:rFonts w:ascii="Arial" w:hAnsi="Arial" w:cs="Arial"/>
          <w:b/>
          <w:bCs/>
          <w:sz w:val="18"/>
          <w:szCs w:val="18"/>
          <w:lang w:val="en-US"/>
        </w:rPr>
      </w:pPr>
      <w:r w:rsidRPr="00BD3DC8">
        <w:rPr>
          <w:rFonts w:ascii="Arial" w:hAnsi="Arial" w:cs="Arial"/>
          <w:b/>
          <w:bCs/>
          <w:sz w:val="18"/>
          <w:szCs w:val="18"/>
          <w:lang w:val="en-US"/>
        </w:rPr>
        <w:t xml:space="preserve">0249 </w:t>
      </w:r>
    </w:p>
    <w:p w14:paraId="7D6E6324" w14:textId="77777777" w:rsidR="006D3880" w:rsidRPr="00BD3DC8" w:rsidRDefault="006D3880" w:rsidP="004862DA">
      <w:pPr>
        <w:divId w:val="1691951706"/>
        <w:rPr>
          <w:rFonts w:ascii="Arial" w:hAnsi="Arial" w:cs="Arial"/>
          <w:b/>
          <w:bCs/>
          <w:sz w:val="18"/>
          <w:szCs w:val="18"/>
          <w:lang w:val="en-US"/>
        </w:rPr>
      </w:pPr>
      <w:r w:rsidRPr="00BD3DC8">
        <w:rPr>
          <w:rFonts w:ascii="Arial" w:hAnsi="Arial" w:cs="Arial"/>
          <w:b/>
          <w:bCs/>
          <w:sz w:val="18"/>
          <w:szCs w:val="18"/>
          <w:lang w:val="en-US"/>
        </w:rPr>
        <w:t xml:space="preserve">BASIC SCIENTIFIC PAPERS: CRITICAL ANALYSIS OF SCIENTIFIC DATA - TAKE FILAGGRIN </w:t>
      </w:r>
    </w:p>
    <w:p w14:paraId="0EDE66A0" w14:textId="77777777" w:rsidR="006D3880" w:rsidRPr="00BD3DC8" w:rsidRDefault="006D3880" w:rsidP="004862DA">
      <w:pPr>
        <w:jc w:val="both"/>
        <w:divId w:val="975331518"/>
        <w:rPr>
          <w:rFonts w:ascii="Arial" w:hAnsi="Arial" w:cs="Arial"/>
          <w:sz w:val="18"/>
          <w:szCs w:val="18"/>
          <w:lang w:val="en-US"/>
        </w:rPr>
      </w:pPr>
      <w:r w:rsidRPr="00BD3DC8">
        <w:rPr>
          <w:rStyle w:val="primerautor"/>
          <w:rFonts w:ascii="Arial" w:hAnsi="Arial" w:cs="Arial"/>
          <w:sz w:val="18"/>
          <w:szCs w:val="18"/>
          <w:lang w:val="en-US"/>
        </w:rPr>
        <w:t>Jan D. Bos</w:t>
      </w:r>
      <w:r w:rsidRPr="00BD3DC8">
        <w:rPr>
          <w:rFonts w:ascii="Arial" w:hAnsi="Arial" w:cs="Arial"/>
          <w:sz w:val="18"/>
          <w:szCs w:val="18"/>
          <w:lang w:val="en-US"/>
        </w:rPr>
        <w:t xml:space="preserve"> </w:t>
      </w:r>
    </w:p>
    <w:p w14:paraId="0513B60F" w14:textId="77777777" w:rsidR="006D3880" w:rsidRPr="00BD3DC8" w:rsidRDefault="006D3880" w:rsidP="004862DA">
      <w:pPr>
        <w:divId w:val="1504007529"/>
        <w:rPr>
          <w:rFonts w:ascii="Arial" w:hAnsi="Arial" w:cs="Arial"/>
          <w:sz w:val="18"/>
          <w:szCs w:val="18"/>
          <w:lang w:val="en-US"/>
        </w:rPr>
      </w:pPr>
      <w:r w:rsidRPr="00BD3DC8">
        <w:rPr>
          <w:rFonts w:ascii="Arial" w:hAnsi="Arial" w:cs="Arial"/>
          <w:sz w:val="18"/>
          <w:szCs w:val="18"/>
          <w:lang w:val="en-US"/>
        </w:rPr>
        <w:t xml:space="preserve">The Netherlands </w:t>
      </w:r>
    </w:p>
    <w:p w14:paraId="603C1E30" w14:textId="77777777" w:rsidR="006D3880" w:rsidRPr="00BD3DC8" w:rsidRDefault="006D3880" w:rsidP="004862DA">
      <w:pPr>
        <w:divId w:val="975331518"/>
        <w:rPr>
          <w:rFonts w:ascii="Arial" w:hAnsi="Arial" w:cs="Arial"/>
          <w:sz w:val="18"/>
          <w:szCs w:val="18"/>
          <w:lang w:val="en-US"/>
        </w:rPr>
      </w:pPr>
    </w:p>
    <w:p w14:paraId="7D5EEEE0"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A classic Samuel Johnson (English writer, 1709 – 1784) quote is: “Your manuscript is both good and original, but the part that is good is not original and the part that is original is not good”. Basic scientific papers often have extremely good and advanced methods, almost certainly when they have been published in high-ranking journals with vigorous reviewing processes. Advanced technology is however rarely original, while the original part of a basic science paper is often not so good. The truly original parts of a study are the introduction and discussion sections. In the introduction, the question asked is defined in its context. In the discussion, the data obtained are positioned. Clinicians are often not served well in these sections of a basic science papers.</w:t>
      </w:r>
    </w:p>
    <w:p w14:paraId="3DFF069B"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When trying to understand a scientific article, one first tries to understand the title. If the work seems to be of interest, one has a look at the authors. Sometimes they are known for their subsequent series of important contributions, which may further raise curiosity. The summary then is the next thing one reads, perhaps first the end of it, what the conclusions are. In many cases, the conclusions could already be known from the title, or the title was not appropriate. If the interest is still there, one tries to find out what exactly has been done to come to the conclusions. Clinicians however have often not enough knowledge of basic science to really get a hold on the materials and methods part of a manuscript.</w:t>
      </w:r>
    </w:p>
    <w:p w14:paraId="7BAD2C44"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A good example is the recent excitement about filaggrin and atopic dermatitis. The profilaggrin – filaggrin system consists of filament-associated proteins that interact with keratin intermediate filaments of terminally differentiating epidermal keratinocytes via disulphide bond formation. In there, filaggrin peptides aggregate the keratin cytoskeleton and as a result, the epidermal granular cells collapse into corneocytes, forming the scales of normal human skin. Loss of filaggrin function leads to abnormal keratinization and an abnormal skin barrier.</w:t>
      </w:r>
    </w:p>
    <w:p w14:paraId="3D88233D"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Smith et al (1) identified 2 filaggrin null mutations (R501X and 2282del4), leading to loss of function of this filaggrin protein. In homozygotes or compound heterozygotes, ichthyosis vulgaris was observed. In heterozygotes, a mild ichthyosis was observed. More importantly, they observed atopic dermatitis to be present in the mild ichthyosis cases in 13 out of 29 (44%), all being R501X heterozygotes. Next, they found atopic dermatitis to be present in the ichthyosis vulgaris cases in 16 of 21 (76%), all homozygous or compound heterozygous for FLG null alleles.</w:t>
      </w:r>
    </w:p>
    <w:p w14:paraId="2ABCC2CA"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This paper was soon followed by publications in which atopic dermatitis patients were taken as probands (2-5). A particular point of interest, when trying to understand its impact in clinical practice, is how these authors have defined atopic dermatitis (6). In this presentation, some of the many pitfalls in reading and understanding these basic science papers will be illustrated, serving as an example for the difficulties clinicians encounter when they try to understand what is going on in basic (hard rock) science.</w:t>
      </w:r>
    </w:p>
    <w:p w14:paraId="26897AE1" w14:textId="77777777" w:rsidR="00B44904" w:rsidRPr="00BD3DC8" w:rsidRDefault="00B44904" w:rsidP="004862DA">
      <w:pPr>
        <w:jc w:val="both"/>
        <w:divId w:val="975331518"/>
        <w:rPr>
          <w:rFonts w:ascii="Arial" w:hAnsi="Arial" w:cs="Arial"/>
          <w:sz w:val="18"/>
          <w:szCs w:val="18"/>
          <w:lang w:val="en-US"/>
        </w:rPr>
      </w:pPr>
    </w:p>
    <w:p w14:paraId="033BC5C3"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1. Smith FJ, et al. Nat Genet 2006; 38: 337-42</w:t>
      </w:r>
    </w:p>
    <w:p w14:paraId="271E69E9" w14:textId="77777777" w:rsidR="00B44904" w:rsidRPr="00BD3DC8" w:rsidRDefault="006D3880" w:rsidP="004862DA">
      <w:pPr>
        <w:jc w:val="both"/>
        <w:divId w:val="975331518"/>
        <w:rPr>
          <w:rFonts w:ascii="Arial" w:hAnsi="Arial" w:cs="Arial"/>
          <w:sz w:val="18"/>
          <w:szCs w:val="18"/>
        </w:rPr>
      </w:pPr>
      <w:r w:rsidRPr="00BD3DC8">
        <w:rPr>
          <w:rFonts w:ascii="Arial" w:hAnsi="Arial" w:cs="Arial"/>
          <w:sz w:val="18"/>
          <w:szCs w:val="18"/>
        </w:rPr>
        <w:t>2. Palmer CN, et al. Nat Genet 2006; 38: 441-6</w:t>
      </w:r>
    </w:p>
    <w:p w14:paraId="54D1DF98"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3. Sandilands A, et al. J Invest Dermatol 2006; 126: 1770-5</w:t>
      </w:r>
    </w:p>
    <w:p w14:paraId="127BB3CC"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4. Weidinger S, et al. J Allergy Clin Immunol 2006; 118: 214-8</w:t>
      </w:r>
    </w:p>
    <w:p w14:paraId="2EAD49F7" w14:textId="77777777" w:rsidR="00B44904"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5. Ruether A, et al. Br J Dermatol 2006; 154: 1093-4</w:t>
      </w:r>
    </w:p>
    <w:p w14:paraId="48FB4CB1" w14:textId="77777777" w:rsidR="006D3880" w:rsidRPr="00BD3DC8" w:rsidRDefault="006D3880" w:rsidP="004862DA">
      <w:pPr>
        <w:jc w:val="both"/>
        <w:divId w:val="975331518"/>
        <w:rPr>
          <w:rFonts w:ascii="Arial" w:hAnsi="Arial" w:cs="Arial"/>
          <w:sz w:val="18"/>
          <w:szCs w:val="18"/>
          <w:lang w:val="en-US"/>
        </w:rPr>
      </w:pPr>
      <w:r w:rsidRPr="00BD3DC8">
        <w:rPr>
          <w:rFonts w:ascii="Arial" w:hAnsi="Arial" w:cs="Arial"/>
          <w:sz w:val="18"/>
          <w:szCs w:val="18"/>
          <w:lang w:val="en-US"/>
        </w:rPr>
        <w:t xml:space="preserve">6. Bos JD. Br J Dermatol 2002; 147: 426-9 </w:t>
      </w:r>
    </w:p>
    <w:p w14:paraId="6BB9F27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0250 </w:t>
      </w:r>
    </w:p>
    <w:p w14:paraId="5797F36F" w14:textId="77777777" w:rsidR="006D3880" w:rsidRPr="00BD3DC8" w:rsidRDefault="006D3880" w:rsidP="004862DA">
      <w:pPr>
        <w:divId w:val="520050292"/>
        <w:rPr>
          <w:rFonts w:ascii="Arial" w:hAnsi="Arial" w:cs="Arial"/>
          <w:b/>
          <w:bCs/>
          <w:sz w:val="18"/>
          <w:szCs w:val="18"/>
          <w:lang w:val="en-US"/>
        </w:rPr>
      </w:pPr>
      <w:r w:rsidRPr="00BD3DC8">
        <w:rPr>
          <w:rFonts w:ascii="Arial" w:hAnsi="Arial" w:cs="Arial"/>
          <w:b/>
          <w:bCs/>
          <w:sz w:val="18"/>
          <w:szCs w:val="18"/>
          <w:lang w:val="en-US"/>
        </w:rPr>
        <w:t xml:space="preserve">CRITICAL ANALYSIS OF CLINICAL TRIALS </w:t>
      </w:r>
    </w:p>
    <w:p w14:paraId="7B62BD5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Bigby</w:t>
      </w:r>
      <w:r w:rsidRPr="00BD3DC8">
        <w:rPr>
          <w:rFonts w:ascii="Arial" w:hAnsi="Arial" w:cs="Arial"/>
          <w:sz w:val="18"/>
          <w:szCs w:val="18"/>
          <w:lang w:val="en-US"/>
        </w:rPr>
        <w:t xml:space="preserve"> </w:t>
      </w:r>
    </w:p>
    <w:p w14:paraId="1605BE05" w14:textId="77777777" w:rsidR="006D3880" w:rsidRPr="00BD3DC8" w:rsidRDefault="006D3880" w:rsidP="004862DA">
      <w:pPr>
        <w:divId w:val="899093001"/>
        <w:rPr>
          <w:rFonts w:ascii="Arial" w:hAnsi="Arial" w:cs="Arial"/>
          <w:sz w:val="18"/>
          <w:szCs w:val="18"/>
          <w:lang w:val="en-US"/>
        </w:rPr>
      </w:pPr>
      <w:r w:rsidRPr="00BD3DC8">
        <w:rPr>
          <w:rFonts w:ascii="Arial" w:hAnsi="Arial" w:cs="Arial"/>
          <w:sz w:val="18"/>
          <w:szCs w:val="18"/>
          <w:lang w:val="en-US"/>
        </w:rPr>
        <w:t xml:space="preserve">United States </w:t>
      </w:r>
    </w:p>
    <w:p w14:paraId="75578760" w14:textId="77777777" w:rsidR="006D3880" w:rsidRPr="00BD3DC8" w:rsidRDefault="006D3880" w:rsidP="004862DA">
      <w:pPr>
        <w:rPr>
          <w:rFonts w:ascii="Arial" w:hAnsi="Arial" w:cs="Arial"/>
          <w:sz w:val="18"/>
          <w:szCs w:val="18"/>
          <w:lang w:val="en-US"/>
        </w:rPr>
      </w:pPr>
    </w:p>
    <w:p w14:paraId="39F16B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the conclusion of this learning activity, participants should be able to understand and critically evaluate clinical trials.</w:t>
      </w:r>
    </w:p>
    <w:p w14:paraId="7DB9EB5A" w14:textId="77777777" w:rsidR="00B44904" w:rsidRPr="00BD3DC8" w:rsidRDefault="00B44904" w:rsidP="004862DA">
      <w:pPr>
        <w:jc w:val="both"/>
        <w:rPr>
          <w:rFonts w:ascii="Arial" w:hAnsi="Arial" w:cs="Arial"/>
          <w:sz w:val="18"/>
          <w:szCs w:val="18"/>
          <w:lang w:val="en-US"/>
        </w:rPr>
      </w:pPr>
    </w:p>
    <w:p w14:paraId="6086D7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Properly conducted, randomized clinical trials are among the best sources for determining the best available treatment. In this presentation, I attempt to provide the basic knowledge necessary to understand and evaluate clinical trials. The method for reviewing clinical trials allows a busy clinician to use his or her time most efficiently by deciding not to read the majority of poorly conceived, designed, executed or reported trials and those trials with insignificant results. It provides a means to determine the quality of the trials that one does decide to read, to apply the results of trials to specific patients and to retain and retrieve the information when it is needed. The method involves recognizing and evaluating the features that strengthen clinical trials and help validate their conclusions (Table). These features include proper selection and allocation of patients, inclusion of an appropriate control group, randomization, prior selection of clinically and biologically important outcome variables, masking of treatment and patient assessment, consideration of patient compliance and drop out, and proper presentation and statistical analysis of results. The criteria represent a subset of the CONSORT recommendation for reporting of clinical trials. A “short cut” method for evaluating trials will be presented.</w:t>
      </w:r>
    </w:p>
    <w:p w14:paraId="30167F3B" w14:textId="77777777" w:rsidR="00B44904" w:rsidRPr="00BD3DC8" w:rsidRDefault="00B44904" w:rsidP="004862DA">
      <w:pPr>
        <w:jc w:val="both"/>
        <w:rPr>
          <w:rFonts w:ascii="Arial" w:hAnsi="Arial" w:cs="Arial"/>
          <w:sz w:val="18"/>
          <w:szCs w:val="18"/>
          <w:lang w:val="en-US"/>
        </w:rPr>
      </w:pPr>
    </w:p>
    <w:p w14:paraId="6A1BD5FE" w14:textId="77777777" w:rsidR="00B44904" w:rsidRPr="00BD3DC8" w:rsidRDefault="00B44904" w:rsidP="004862DA">
      <w:pPr>
        <w:jc w:val="both"/>
        <w:rPr>
          <w:rFonts w:ascii="Arial" w:hAnsi="Arial" w:cs="Arial"/>
          <w:sz w:val="18"/>
          <w:szCs w:val="18"/>
          <w:lang w:val="en-US"/>
        </w:rPr>
      </w:pPr>
    </w:p>
    <w:p w14:paraId="48ED70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Table: Criteria for Assessing Clinical Trials</w:t>
      </w:r>
    </w:p>
    <w:p w14:paraId="57F36952" w14:textId="77777777" w:rsidR="00B44904" w:rsidRPr="00BD3DC8" w:rsidRDefault="00B44904" w:rsidP="004862DA">
      <w:pPr>
        <w:jc w:val="both"/>
        <w:rPr>
          <w:rFonts w:ascii="Arial" w:hAnsi="Arial" w:cs="Arial"/>
          <w:sz w:val="18"/>
          <w:szCs w:val="18"/>
          <w:lang w:val="en-US"/>
        </w:rPr>
      </w:pPr>
    </w:p>
    <w:p w14:paraId="301C45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Eligibility criteria</w:t>
      </w:r>
    </w:p>
    <w:p w14:paraId="47A81F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Admission before allocation</w:t>
      </w:r>
    </w:p>
    <w:p w14:paraId="17C6E4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Control group</w:t>
      </w:r>
    </w:p>
    <w:p w14:paraId="443EE6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Random allocation</w:t>
      </w:r>
    </w:p>
    <w:p w14:paraId="3C22BA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Method of randomization</w:t>
      </w:r>
    </w:p>
    <w:p w14:paraId="1B54F9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Masking to treatment</w:t>
      </w:r>
    </w:p>
    <w:p w14:paraId="25FFE9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Masked assessment of outcome</w:t>
      </w:r>
    </w:p>
    <w:p w14:paraId="65B8CC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Clearly defined outcome variables</w:t>
      </w:r>
    </w:p>
    <w:p w14:paraId="7D9161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Compliance</w:t>
      </w:r>
    </w:p>
    <w:p w14:paraId="4D6070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 Complications</w:t>
      </w:r>
    </w:p>
    <w:p w14:paraId="07BFFF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11 Completeness of follow up</w:t>
      </w:r>
    </w:p>
    <w:p w14:paraId="6BC440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12 Reporting the data</w:t>
      </w:r>
    </w:p>
    <w:p w14:paraId="62F1D5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13 Statistical analysis</w:t>
      </w:r>
    </w:p>
    <w:p w14:paraId="72AAF3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14 Statistical methods</w:t>
      </w:r>
    </w:p>
    <w:p w14:paraId="2355C001"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15 Power</w:t>
      </w:r>
    </w:p>
    <w:p w14:paraId="2BB3A322" w14:textId="77777777" w:rsidR="00B44904" w:rsidRPr="00BD3DC8" w:rsidRDefault="00B44904" w:rsidP="004862DA">
      <w:pPr>
        <w:jc w:val="both"/>
        <w:rPr>
          <w:rFonts w:ascii="Arial" w:hAnsi="Arial" w:cs="Arial"/>
          <w:sz w:val="18"/>
          <w:szCs w:val="18"/>
        </w:rPr>
      </w:pPr>
    </w:p>
    <w:p w14:paraId="25860EBE"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22F05C20" w14:textId="77777777" w:rsidR="00B44904" w:rsidRPr="00BD3DC8" w:rsidRDefault="00B44904" w:rsidP="004862DA">
      <w:pPr>
        <w:jc w:val="both"/>
        <w:rPr>
          <w:rFonts w:ascii="Arial" w:hAnsi="Arial" w:cs="Arial"/>
          <w:sz w:val="18"/>
          <w:szCs w:val="18"/>
        </w:rPr>
      </w:pPr>
    </w:p>
    <w:p w14:paraId="7A0B0D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Bigby M, Gadenne AS. Understanding and evaluating clinical trials. J Am Acad Dermatol. 1996;34:555-90.</w:t>
      </w:r>
    </w:p>
    <w:p w14:paraId="1522B9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Moher D, Schulz KF, Altman D; CONSORT Group (Consolidated Standards of</w:t>
      </w:r>
    </w:p>
    <w:p w14:paraId="7045AD8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Reporting Trials). The CONSORT statement: revised recommendations for improving the quality of reports of parallel-group randomized trials. JAMA. 2001;285:1987-91 </w:t>
      </w:r>
    </w:p>
    <w:p w14:paraId="3C1EB14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0251 </w:t>
      </w:r>
    </w:p>
    <w:p w14:paraId="0083518D" w14:textId="77777777" w:rsidR="006D3880" w:rsidRPr="00BD3DC8" w:rsidRDefault="006D3880" w:rsidP="004862DA">
      <w:pPr>
        <w:divId w:val="1775124738"/>
        <w:rPr>
          <w:rFonts w:ascii="Arial" w:hAnsi="Arial" w:cs="Arial"/>
          <w:b/>
          <w:bCs/>
          <w:sz w:val="18"/>
          <w:szCs w:val="18"/>
          <w:lang w:val="en-US"/>
        </w:rPr>
      </w:pPr>
      <w:r w:rsidRPr="00BD3DC8">
        <w:rPr>
          <w:rFonts w:ascii="Arial" w:hAnsi="Arial" w:cs="Arial"/>
          <w:b/>
          <w:bCs/>
          <w:sz w:val="18"/>
          <w:szCs w:val="18"/>
          <w:lang w:val="en-US"/>
        </w:rPr>
        <w:t xml:space="preserve">CASE-CONTROL AND COHORT STUDIES </w:t>
      </w:r>
    </w:p>
    <w:p w14:paraId="48DC4B8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Rosamaria Corona</w:t>
      </w:r>
      <w:r w:rsidRPr="00BD3DC8">
        <w:rPr>
          <w:rFonts w:ascii="Arial" w:hAnsi="Arial" w:cs="Arial"/>
          <w:sz w:val="18"/>
          <w:szCs w:val="18"/>
          <w:lang w:val="en-US"/>
        </w:rPr>
        <w:t xml:space="preserve"> </w:t>
      </w:r>
    </w:p>
    <w:p w14:paraId="4649D0C2" w14:textId="77777777" w:rsidR="006D3880" w:rsidRPr="00BD3DC8" w:rsidRDefault="006D3880" w:rsidP="004862DA">
      <w:pPr>
        <w:divId w:val="148252529"/>
        <w:rPr>
          <w:rFonts w:ascii="Arial" w:hAnsi="Arial" w:cs="Arial"/>
          <w:sz w:val="18"/>
          <w:szCs w:val="18"/>
          <w:lang w:val="en-US"/>
        </w:rPr>
      </w:pPr>
      <w:r w:rsidRPr="00BD3DC8">
        <w:rPr>
          <w:rFonts w:ascii="Arial" w:hAnsi="Arial" w:cs="Arial"/>
          <w:sz w:val="18"/>
          <w:szCs w:val="18"/>
          <w:lang w:val="en-US"/>
        </w:rPr>
        <w:t xml:space="preserve">Italy </w:t>
      </w:r>
    </w:p>
    <w:p w14:paraId="18DA848F" w14:textId="77777777" w:rsidR="006D3880" w:rsidRPr="00BD3DC8" w:rsidRDefault="006D3880" w:rsidP="004862DA">
      <w:pPr>
        <w:rPr>
          <w:rFonts w:ascii="Arial" w:hAnsi="Arial" w:cs="Arial"/>
          <w:sz w:val="18"/>
          <w:szCs w:val="18"/>
          <w:lang w:val="en-US"/>
        </w:rPr>
      </w:pPr>
    </w:p>
    <w:p w14:paraId="121C32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Case-control studies are designed to answer questions of the type “What are the factors that caused this event?”, by comparing a group of individuals with an outcome with a group of individuals selected from the same population who do not have the outcome. Case control studies are usually the only option for studying rare conditions. Major threats to validity of this type of study are bias (primarily selection bias) and confounding. A guide to critical appraisal of case-control study is provided. It is summarized in a number of questions to assess that the study addresses a clearly focused question, is well designed and provides valid and useful results. </w:t>
      </w:r>
    </w:p>
    <w:p w14:paraId="5ED87571" w14:textId="77777777" w:rsidR="00B44904" w:rsidRPr="00BD3DC8" w:rsidRDefault="00B44904" w:rsidP="004862DA">
      <w:pPr>
        <w:jc w:val="both"/>
        <w:rPr>
          <w:rFonts w:ascii="Arial" w:hAnsi="Arial" w:cs="Arial"/>
          <w:sz w:val="18"/>
          <w:szCs w:val="18"/>
          <w:lang w:val="en-US"/>
        </w:rPr>
      </w:pPr>
    </w:p>
    <w:p w14:paraId="311E67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Checklist to appraise case-control studies:</w:t>
      </w:r>
    </w:p>
    <w:p w14:paraId="7674EE6A" w14:textId="77777777" w:rsidR="00B44904" w:rsidRPr="00BD3DC8" w:rsidRDefault="00B44904" w:rsidP="004862DA">
      <w:pPr>
        <w:jc w:val="both"/>
        <w:rPr>
          <w:rFonts w:ascii="Arial" w:hAnsi="Arial" w:cs="Arial"/>
          <w:sz w:val="18"/>
          <w:szCs w:val="18"/>
          <w:lang w:val="en-US"/>
        </w:rPr>
      </w:pPr>
    </w:p>
    <w:p w14:paraId="7EEB47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study addresses a focused and clinically relevant question</w:t>
      </w:r>
    </w:p>
    <w:p w14:paraId="232A8D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Cases and controls are selected from the same population </w:t>
      </w:r>
    </w:p>
    <w:p w14:paraId="3275AC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same exclusion criteria are applied to cases and controls</w:t>
      </w:r>
    </w:p>
    <w:p w14:paraId="676DE8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What proportion of eligible cases and controls completed the study</w:t>
      </w:r>
    </w:p>
    <w:p w14:paraId="7E9066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 comparison has been made between participants and non-participants</w:t>
      </w:r>
    </w:p>
    <w:p w14:paraId="04B5B9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Cases are clearly defined and ascertained in a way blind to the exposure of interest </w:t>
      </w:r>
    </w:p>
    <w:p w14:paraId="4AAB06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Controls are clearly identified as “non cases” </w:t>
      </w:r>
    </w:p>
    <w:p w14:paraId="1E1E8B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exposure of interest is measured in an standardized, accurate, and reproducible way</w:t>
      </w:r>
    </w:p>
    <w:p w14:paraId="14E21A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Potential confounding factors are identified and taken into account in the design and analysis</w:t>
      </w:r>
    </w:p>
    <w:p w14:paraId="413012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Sample size, power, and statistical analysis are adequate </w:t>
      </w:r>
    </w:p>
    <w:p w14:paraId="6C4468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results are valid, clinically important, and applicable to clinical practice</w:t>
      </w:r>
    </w:p>
    <w:p w14:paraId="1778B91D" w14:textId="77777777" w:rsidR="00B44904" w:rsidRPr="00BD3DC8" w:rsidRDefault="00B44904" w:rsidP="004862DA">
      <w:pPr>
        <w:jc w:val="both"/>
        <w:rPr>
          <w:rFonts w:ascii="Arial" w:hAnsi="Arial" w:cs="Arial"/>
          <w:sz w:val="18"/>
          <w:szCs w:val="18"/>
          <w:lang w:val="en-US"/>
        </w:rPr>
      </w:pPr>
    </w:p>
    <w:p w14:paraId="0D624F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Cohort studies are designed to answer questions of the type “What are the effects of this exposure?”, by comparing a group of people who were exposed to a certain factor with a group who were not exposed for the occurrence of a defined outcome. In prospective studies a group of people who do not have the outcome of interest is chosen and observed over a period of time. Retrospective cohort studies use existing data on exposures and disease collected for other purposes. The methodology is the same but the study is performed posthoc. A guide to critical appraisal of cohort study is provided. </w:t>
      </w:r>
    </w:p>
    <w:p w14:paraId="0F98486B" w14:textId="77777777" w:rsidR="00B44904" w:rsidRPr="00BD3DC8" w:rsidRDefault="00B44904" w:rsidP="004862DA">
      <w:pPr>
        <w:jc w:val="both"/>
        <w:rPr>
          <w:rFonts w:ascii="Arial" w:hAnsi="Arial" w:cs="Arial"/>
          <w:sz w:val="18"/>
          <w:szCs w:val="18"/>
          <w:lang w:val="en-US"/>
        </w:rPr>
      </w:pPr>
    </w:p>
    <w:p w14:paraId="601EE1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Checklist to appraise cohort studies:</w:t>
      </w:r>
    </w:p>
    <w:p w14:paraId="1BC94067" w14:textId="77777777" w:rsidR="00B44904" w:rsidRPr="00BD3DC8" w:rsidRDefault="00B44904" w:rsidP="004862DA">
      <w:pPr>
        <w:jc w:val="both"/>
        <w:rPr>
          <w:rFonts w:ascii="Arial" w:hAnsi="Arial" w:cs="Arial"/>
          <w:sz w:val="18"/>
          <w:szCs w:val="18"/>
          <w:lang w:val="en-US"/>
        </w:rPr>
      </w:pPr>
    </w:p>
    <w:p w14:paraId="12B87B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study addresses a focused and clinically relevant question</w:t>
      </w:r>
    </w:p>
    <w:p w14:paraId="4A6592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The groups compared are selected from source populations similar in all respects </w:t>
      </w:r>
    </w:p>
    <w:p w14:paraId="35AFEF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The likelihood that some individuals might have the outcome at the outset of the study has been assessed </w:t>
      </w:r>
    </w:p>
    <w:p w14:paraId="398FD4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What percentage of subjects in each arm of the study were lost to follow-up</w:t>
      </w:r>
    </w:p>
    <w:p w14:paraId="5DDB1F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Comparison is made between the participants and dropouts </w:t>
      </w:r>
    </w:p>
    <w:p w14:paraId="3A5B68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Exposure and outcome are clearly defined and measured in a valid and reproducible way. </w:t>
      </w:r>
    </w:p>
    <w:p w14:paraId="5FBDF3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outcome measurement is blind to the exposure status</w:t>
      </w:r>
    </w:p>
    <w:p w14:paraId="152A83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Potential confounding factors are identified and taken into account in the design and analysis</w:t>
      </w:r>
    </w:p>
    <w:p w14:paraId="1B159C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Sample size, power, and statistical analysis are adequate </w:t>
      </w:r>
    </w:p>
    <w:p w14:paraId="271392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results are valid, clinically important, and applicable to clinical practice</w:t>
      </w:r>
    </w:p>
    <w:p w14:paraId="34E543C7" w14:textId="77777777" w:rsidR="00B44904" w:rsidRPr="00BD3DC8" w:rsidRDefault="00B44904" w:rsidP="004862DA">
      <w:pPr>
        <w:jc w:val="both"/>
        <w:rPr>
          <w:rFonts w:ascii="Arial" w:hAnsi="Arial" w:cs="Arial"/>
          <w:sz w:val="18"/>
          <w:szCs w:val="18"/>
          <w:lang w:val="en-US"/>
        </w:rPr>
      </w:pPr>
    </w:p>
    <w:p w14:paraId="5A65FD83"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15BB6ABA" w14:textId="77777777" w:rsidR="00B44904" w:rsidRPr="00BD3DC8" w:rsidRDefault="00B44904" w:rsidP="004862DA">
      <w:pPr>
        <w:jc w:val="both"/>
        <w:rPr>
          <w:rFonts w:ascii="Arial" w:hAnsi="Arial" w:cs="Arial"/>
          <w:sz w:val="18"/>
          <w:szCs w:val="18"/>
        </w:rPr>
      </w:pPr>
    </w:p>
    <w:p w14:paraId="51FA16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Rochon PA, Gurwitz JH, Sykora K, Mamdani M, Streiner DL, Garfinkel S, Normand SL, Anderson GM. Reader's guide to critical appraisal of cohort studies: 1. Role and design. BMJ. 2005;330:895-7.</w:t>
      </w:r>
    </w:p>
    <w:p w14:paraId="02485C1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2. Moyses Szklo, F. Javier Nieto. </w:t>
      </w:r>
      <w:r w:rsidRPr="00BD3DC8">
        <w:rPr>
          <w:rFonts w:ascii="Arial" w:hAnsi="Arial" w:cs="Arial"/>
          <w:sz w:val="18"/>
          <w:szCs w:val="18"/>
          <w:lang w:val="en-US"/>
        </w:rPr>
        <w:t xml:space="preserve">Epidemiology: Beyond the Basics. Jones &amp; Bartlett Pub, 2005. </w:t>
      </w:r>
    </w:p>
    <w:p w14:paraId="2D0072C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0252 </w:t>
      </w:r>
    </w:p>
    <w:p w14:paraId="05403981" w14:textId="77777777" w:rsidR="006D3880" w:rsidRPr="00BD3DC8" w:rsidRDefault="006D3880" w:rsidP="004862DA">
      <w:pPr>
        <w:divId w:val="117724767"/>
        <w:rPr>
          <w:rFonts w:ascii="Arial" w:hAnsi="Arial" w:cs="Arial"/>
          <w:b/>
          <w:bCs/>
          <w:sz w:val="18"/>
          <w:szCs w:val="18"/>
          <w:lang w:val="en-US"/>
        </w:rPr>
      </w:pPr>
      <w:r w:rsidRPr="00BD3DC8">
        <w:rPr>
          <w:rFonts w:ascii="Arial" w:hAnsi="Arial" w:cs="Arial"/>
          <w:b/>
          <w:bCs/>
          <w:sz w:val="18"/>
          <w:szCs w:val="18"/>
          <w:lang w:val="en-US"/>
        </w:rPr>
        <w:t xml:space="preserve">CASE REPORTS </w:t>
      </w:r>
    </w:p>
    <w:p w14:paraId="0BEAC1F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Bernardo Gontijo</w:t>
      </w:r>
      <w:r w:rsidRPr="00BD3DC8">
        <w:rPr>
          <w:rFonts w:ascii="Arial" w:hAnsi="Arial" w:cs="Arial"/>
          <w:sz w:val="18"/>
          <w:szCs w:val="18"/>
          <w:lang w:val="en-US"/>
        </w:rPr>
        <w:t xml:space="preserve"> </w:t>
      </w:r>
    </w:p>
    <w:p w14:paraId="4820BC42" w14:textId="77777777" w:rsidR="006D3880" w:rsidRPr="00BD3DC8" w:rsidRDefault="006D3880" w:rsidP="004862DA">
      <w:pPr>
        <w:divId w:val="755638760"/>
        <w:rPr>
          <w:rFonts w:ascii="Arial" w:hAnsi="Arial" w:cs="Arial"/>
          <w:sz w:val="18"/>
          <w:szCs w:val="18"/>
          <w:lang w:val="en-US"/>
        </w:rPr>
      </w:pPr>
      <w:r w:rsidRPr="00BD3DC8">
        <w:rPr>
          <w:rFonts w:ascii="Arial" w:hAnsi="Arial" w:cs="Arial"/>
          <w:sz w:val="18"/>
          <w:szCs w:val="18"/>
          <w:lang w:val="en-US"/>
        </w:rPr>
        <w:t xml:space="preserve">Brazil </w:t>
      </w:r>
    </w:p>
    <w:p w14:paraId="2AE31668" w14:textId="77777777" w:rsidR="006D3880" w:rsidRPr="00BD3DC8" w:rsidRDefault="006D3880" w:rsidP="004862DA">
      <w:pPr>
        <w:rPr>
          <w:rFonts w:ascii="Arial" w:hAnsi="Arial" w:cs="Arial"/>
          <w:sz w:val="18"/>
          <w:szCs w:val="18"/>
          <w:lang w:val="en-US"/>
        </w:rPr>
      </w:pPr>
    </w:p>
    <w:p w14:paraId="64DF52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history of case reports goes way back in time. In fact, early medical journals contained mostly, if not exclusively, case reports. In recent years case reports have turned into the ugly duckling of scientific literature. Many experts consider case reports the least distinguished section of a medical publication and outstanding journals have little, if any, space for this type of article.</w:t>
      </w:r>
    </w:p>
    <w:p w14:paraId="667B0C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 world ruled by evidence-based Medicine, is there still a place for case reports? Yes, definitely. </w:t>
      </w:r>
    </w:p>
    <w:p w14:paraId="199F56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Case reports provide the foundation for more sophisticated scientific works, information undetectable in clinical trials, and have an inestimable teaching value. Besides, their reading can be pleasant and amusing. Some specialties, namely Dermatology, are quite suitable for case reports.</w:t>
      </w:r>
    </w:p>
    <w:p w14:paraId="10CFBF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Historically, significant contributions to the progress of medical science have been made initially by case reports. Examples are the suspected association between tobacco smoking an lung cancer in the 20´s and 30´s, prevention of smallpox by inoculation with cowpox virus, thalidomide-related birth defects, toxic shock syndrome in teenagers, and Kaposi´s sarcoma and </w:t>
      </w:r>
      <w:r w:rsidRPr="00BD3DC8">
        <w:rPr>
          <w:rFonts w:ascii="Arial" w:hAnsi="Arial" w:cs="Arial"/>
          <w:i/>
          <w:iCs/>
          <w:sz w:val="18"/>
          <w:szCs w:val="18"/>
          <w:lang w:val="en-US"/>
        </w:rPr>
        <w:t>P. carinii</w:t>
      </w:r>
      <w:r w:rsidRPr="00BD3DC8">
        <w:rPr>
          <w:rFonts w:ascii="Arial" w:hAnsi="Arial" w:cs="Arial"/>
          <w:sz w:val="18"/>
          <w:szCs w:val="18"/>
          <w:lang w:val="en-US"/>
        </w:rPr>
        <w:t xml:space="preserve"> pneumonia in homosexual men with what became later known as AIDS. In order to be confirmed, an idea must be first discovered. Often such ideas first appear in case report form.</w:t>
      </w:r>
    </w:p>
    <w:p w14:paraId="0CEB6F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brief presentation attendees will be given a concise review of the ideal characteristics of case reports and the pitfalls to avoid when submitting them to medical journals.</w:t>
      </w:r>
    </w:p>
    <w:p w14:paraId="3F2BE79B" w14:textId="77777777" w:rsidR="00B44904" w:rsidRPr="00BD3DC8" w:rsidRDefault="00B44904" w:rsidP="004862DA">
      <w:pPr>
        <w:jc w:val="both"/>
        <w:rPr>
          <w:rFonts w:ascii="Arial" w:hAnsi="Arial" w:cs="Arial"/>
          <w:sz w:val="18"/>
          <w:szCs w:val="18"/>
          <w:lang w:val="en-US"/>
        </w:rPr>
      </w:pPr>
    </w:p>
    <w:p w14:paraId="1260F5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SUGGESTED READINGS</w:t>
      </w:r>
    </w:p>
    <w:p w14:paraId="2CBC16E7" w14:textId="77777777" w:rsidR="00B44904" w:rsidRPr="00BD3DC8" w:rsidRDefault="00B44904" w:rsidP="004862DA">
      <w:pPr>
        <w:jc w:val="both"/>
        <w:rPr>
          <w:rFonts w:ascii="Arial" w:hAnsi="Arial" w:cs="Arial"/>
          <w:sz w:val="18"/>
          <w:szCs w:val="18"/>
          <w:lang w:val="en-US"/>
        </w:rPr>
      </w:pPr>
    </w:p>
    <w:p w14:paraId="46C76798"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Vanderbroucke JP. Case reports in an evidence-based world. </w:t>
      </w:r>
      <w:r w:rsidRPr="00BD3DC8">
        <w:rPr>
          <w:rFonts w:ascii="Arial" w:hAnsi="Arial" w:cs="Arial"/>
          <w:sz w:val="18"/>
          <w:szCs w:val="18"/>
        </w:rPr>
        <w:t>J R Soc Med. 1992 92(4):159-63.</w:t>
      </w:r>
    </w:p>
    <w:p w14:paraId="6ADE1D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Anwar R, Kabir H, Botchu R, Khan SA, Gogi N. How to write a case report. BMJ Career Focus. 2003;327:153s-4s.</w:t>
      </w:r>
    </w:p>
    <w:p w14:paraId="66220ED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Cohen H. How to write a patient case report. Am J Health-Syst Pharm. 2006;63:1888-92. </w:t>
      </w:r>
    </w:p>
    <w:p w14:paraId="43A0E21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0253 </w:t>
      </w:r>
    </w:p>
    <w:p w14:paraId="0E0D7F58" w14:textId="77777777" w:rsidR="006D3880" w:rsidRPr="00BD3DC8" w:rsidRDefault="006D3880" w:rsidP="004862DA">
      <w:pPr>
        <w:divId w:val="873887695"/>
        <w:rPr>
          <w:rFonts w:ascii="Arial" w:hAnsi="Arial" w:cs="Arial"/>
          <w:b/>
          <w:bCs/>
          <w:sz w:val="18"/>
          <w:szCs w:val="18"/>
          <w:lang w:val="en-US"/>
        </w:rPr>
      </w:pPr>
      <w:r w:rsidRPr="00BD3DC8">
        <w:rPr>
          <w:rFonts w:ascii="Arial" w:hAnsi="Arial" w:cs="Arial"/>
          <w:b/>
          <w:bCs/>
          <w:sz w:val="18"/>
          <w:szCs w:val="18"/>
          <w:lang w:val="en-US"/>
        </w:rPr>
        <w:t xml:space="preserve">REVIEW ARTICLES, SYSTEMATIC REVIEWS AND META-ANALYSES </w:t>
      </w:r>
    </w:p>
    <w:p w14:paraId="36DB0C4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Hywel Williams</w:t>
      </w:r>
      <w:r w:rsidRPr="00BD3DC8">
        <w:rPr>
          <w:rFonts w:ascii="Arial" w:hAnsi="Arial" w:cs="Arial"/>
          <w:sz w:val="18"/>
          <w:szCs w:val="18"/>
          <w:lang w:val="en-US"/>
        </w:rPr>
        <w:t xml:space="preserve"> </w:t>
      </w:r>
    </w:p>
    <w:p w14:paraId="0C734B01" w14:textId="77777777" w:rsidR="006D3880" w:rsidRPr="00BD3DC8" w:rsidRDefault="006D3880" w:rsidP="004862DA">
      <w:pPr>
        <w:divId w:val="1598440145"/>
        <w:rPr>
          <w:rFonts w:ascii="Arial" w:hAnsi="Arial" w:cs="Arial"/>
          <w:sz w:val="18"/>
          <w:szCs w:val="18"/>
          <w:lang w:val="en-US"/>
        </w:rPr>
      </w:pPr>
      <w:r w:rsidRPr="00BD3DC8">
        <w:rPr>
          <w:rFonts w:ascii="Arial" w:hAnsi="Arial" w:cs="Arial"/>
          <w:sz w:val="18"/>
          <w:szCs w:val="18"/>
          <w:lang w:val="en-US"/>
        </w:rPr>
        <w:t xml:space="preserve">United Kingdom </w:t>
      </w:r>
    </w:p>
    <w:p w14:paraId="3E1109DB" w14:textId="77777777" w:rsidR="006D3880" w:rsidRPr="00BD3DC8" w:rsidRDefault="006D3880" w:rsidP="004862DA">
      <w:pPr>
        <w:rPr>
          <w:rFonts w:ascii="Arial" w:hAnsi="Arial" w:cs="Arial"/>
          <w:sz w:val="18"/>
          <w:szCs w:val="18"/>
          <w:lang w:val="en-US"/>
        </w:rPr>
      </w:pPr>
    </w:p>
    <w:p w14:paraId="2EB3DBA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still a place for traditional review articles in our journals for articulating perspectives and raising issues for debate. But when it comes to summarising the effects of treatments, reviews that systematically search, collect, appraise and interpret all of the evidence in an unbiased manner, ie systematic reviews, are needed. Even highly cited individual randomised controlled trials can be misleading since about a third are contradicted by subsequent research (Ioannidis JP. JAMA 2005;294:218-28). The purpose of my short presentation is to try and help the practising dermatologist on how tell a good systematic review from a bad one. International guidance for what should be included in a high quality systematic review have been suggested in the QUOROM (Quality of Reporting of Meta-analyses) statement first published in the Lancet in 1999 (Moher D et al Lancet 1999;354:1896-1900). The QUOROM statement should be updated by the time the World Congress is taking place. A good systematic review should include a clear and clinically relevant question, a thorough search strategy for published and unpublished studies (including non-English studies), a clear description of how the data was abstracted and then assessed for quality, along with an analysis plan for conducting a meta-analysis if the studies are sufficiently similar. Most systematic reviews in dermatology have been about therapeutic interventions, and it is important that such reviews deal with adverse events as well as effectiveness data. Systematic reviews produced by the Cochrane Skin Group have been shown to be of higher quality than non-Cochrane systematic reviews in dermatology. Systematic reviews are now the fastest growing publication type, and are increasingly used by policy makers as the most important source of evidence for supporting decision-making. Dermatologists need to develop their critical appraisal skills in order to use systematic reviews as a source of information for their everyday clinical practice. </w:t>
      </w:r>
    </w:p>
    <w:p w14:paraId="4AAB92C2" w14:textId="48A073B2"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32A065A" w14:textId="77777777" w:rsidR="005A31C6" w:rsidRPr="00BD3DC8" w:rsidRDefault="005A31C6" w:rsidP="004862DA">
      <w:pPr>
        <w:rPr>
          <w:rFonts w:ascii="Arial" w:hAnsi="Arial" w:cs="Arial"/>
          <w:sz w:val="18"/>
          <w:szCs w:val="18"/>
          <w:lang w:val="en-US"/>
        </w:rPr>
      </w:pPr>
    </w:p>
    <w:p w14:paraId="6E42776B" w14:textId="77777777" w:rsidR="006D3880" w:rsidRPr="00BD3DC8" w:rsidRDefault="006D3880" w:rsidP="004862DA">
      <w:pPr>
        <w:divId w:val="936208893"/>
        <w:rPr>
          <w:rFonts w:ascii="Arial" w:hAnsi="Arial" w:cs="Arial"/>
          <w:b/>
          <w:bCs/>
          <w:sz w:val="18"/>
          <w:szCs w:val="18"/>
          <w:lang w:val="en-US"/>
        </w:rPr>
      </w:pPr>
      <w:r w:rsidRPr="00BD3DC8">
        <w:rPr>
          <w:rFonts w:ascii="Arial" w:hAnsi="Arial" w:cs="Arial"/>
          <w:b/>
          <w:bCs/>
          <w:sz w:val="18"/>
          <w:szCs w:val="18"/>
          <w:lang w:val="en-US"/>
        </w:rPr>
        <w:t xml:space="preserve">0258 </w:t>
      </w:r>
    </w:p>
    <w:p w14:paraId="06EC4414" w14:textId="77777777" w:rsidR="006D3880" w:rsidRPr="00BD3DC8" w:rsidRDefault="006D3880" w:rsidP="004862DA">
      <w:pPr>
        <w:divId w:val="1163861636"/>
        <w:rPr>
          <w:rFonts w:ascii="Arial" w:hAnsi="Arial" w:cs="Arial"/>
          <w:b/>
          <w:bCs/>
          <w:sz w:val="18"/>
          <w:szCs w:val="18"/>
          <w:lang w:val="en-US"/>
        </w:rPr>
      </w:pPr>
      <w:r w:rsidRPr="00BD3DC8">
        <w:rPr>
          <w:rFonts w:ascii="Arial" w:hAnsi="Arial" w:cs="Arial"/>
          <w:b/>
          <w:bCs/>
          <w:sz w:val="18"/>
          <w:szCs w:val="18"/>
          <w:lang w:val="en-US"/>
        </w:rPr>
        <w:t xml:space="preserve">IN VIVO NON INVASIVE SKIN INVESTIGATION OF AMERICAN WOMEN FROM 4 ETHNIC GROUPS </w:t>
      </w:r>
    </w:p>
    <w:p w14:paraId="30FC5EA6" w14:textId="77777777" w:rsidR="006D3880" w:rsidRPr="00BD3DC8" w:rsidRDefault="006D3880" w:rsidP="004862DA">
      <w:pPr>
        <w:jc w:val="both"/>
        <w:divId w:val="970982808"/>
        <w:rPr>
          <w:rFonts w:ascii="Arial" w:hAnsi="Arial" w:cs="Arial"/>
          <w:sz w:val="18"/>
          <w:szCs w:val="18"/>
          <w:lang w:val="en-US"/>
        </w:rPr>
      </w:pPr>
      <w:r w:rsidRPr="00BD3DC8">
        <w:rPr>
          <w:rStyle w:val="primerautor"/>
          <w:rFonts w:ascii="Arial" w:hAnsi="Arial" w:cs="Arial"/>
          <w:sz w:val="18"/>
          <w:szCs w:val="18"/>
          <w:lang w:val="en-US"/>
        </w:rPr>
        <w:t>Stephane Diridollou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Rigal</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 Querleux</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Baldeweck</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Batisse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Yang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Leroy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 Holloway Barbosa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CC7E6A9" w14:textId="77777777" w:rsidR="006D3880" w:rsidRPr="00BD3DC8" w:rsidRDefault="006D3880" w:rsidP="004862DA">
      <w:pPr>
        <w:divId w:val="1225607421"/>
        <w:rPr>
          <w:rFonts w:ascii="Arial" w:hAnsi="Arial" w:cs="Arial"/>
          <w:sz w:val="18"/>
          <w:szCs w:val="18"/>
          <w:lang w:val="en-US"/>
        </w:rPr>
      </w:pPr>
      <w:r w:rsidRPr="00BD3DC8">
        <w:rPr>
          <w:rFonts w:ascii="Arial" w:hAnsi="Arial" w:cs="Arial"/>
          <w:sz w:val="18"/>
          <w:szCs w:val="18"/>
          <w:lang w:val="en-US"/>
        </w:rPr>
        <w:t xml:space="preserve">1 United States, 2 France </w:t>
      </w:r>
    </w:p>
    <w:p w14:paraId="7BE8D1DC" w14:textId="77777777" w:rsidR="006D3880" w:rsidRPr="00BD3DC8" w:rsidRDefault="006D3880" w:rsidP="004862DA">
      <w:pPr>
        <w:divId w:val="970982808"/>
        <w:rPr>
          <w:rFonts w:ascii="Arial" w:hAnsi="Arial" w:cs="Arial"/>
          <w:sz w:val="18"/>
          <w:szCs w:val="18"/>
          <w:lang w:val="en-US"/>
        </w:rPr>
      </w:pPr>
    </w:p>
    <w:p w14:paraId="2DC7D76A"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xml:space="preserve">Background/purpose: The knowledge of ethnic differences in skin structure and function could explain some disparities seen in dermatologic disorders, provide adequate treatments, and allow the development of specific skin care products more adapted to the need and desire of ethnic population. In this way, we have carried out a set of in vivo biophysical experiments performed on the skin of American women from different ethnic populations living in the same environment. Inter- and intraethnic biophysical skin differences will be presented. </w:t>
      </w:r>
    </w:p>
    <w:p w14:paraId="669FC5F6" w14:textId="77777777" w:rsidR="00B44904" w:rsidRPr="00BD3DC8" w:rsidRDefault="00B44904" w:rsidP="004862DA">
      <w:pPr>
        <w:jc w:val="both"/>
        <w:divId w:val="970982808"/>
        <w:rPr>
          <w:rFonts w:ascii="Arial" w:hAnsi="Arial" w:cs="Arial"/>
          <w:sz w:val="18"/>
          <w:szCs w:val="18"/>
          <w:lang w:val="en-US"/>
        </w:rPr>
      </w:pPr>
    </w:p>
    <w:p w14:paraId="1A7A6103"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Materials and Methods: 384 American women from 4 ethnic groups were enrolled in this study. The ethnic groups selected in this project come from the major relatively distinct ethnic groups of Chicago, which is to say: African American, Chinese, Caucasian and Mexican. The micro relief, the dryness of the skin, sebaceous excretion, as well as different skin structures were studied on the face and the forearm sites as a function of ethnicity, using in vivo non invasive investigations.</w:t>
      </w:r>
    </w:p>
    <w:p w14:paraId="63E8601E" w14:textId="77777777" w:rsidR="00B44904" w:rsidRPr="00BD3DC8" w:rsidRDefault="00B44904" w:rsidP="004862DA">
      <w:pPr>
        <w:jc w:val="both"/>
        <w:divId w:val="970982808"/>
        <w:rPr>
          <w:rFonts w:ascii="Arial" w:hAnsi="Arial" w:cs="Arial"/>
          <w:sz w:val="18"/>
          <w:szCs w:val="18"/>
          <w:lang w:val="en-US"/>
        </w:rPr>
      </w:pPr>
    </w:p>
    <w:p w14:paraId="64BC494B"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xml:space="preserve">Results: </w:t>
      </w:r>
    </w:p>
    <w:p w14:paraId="2654BFC1"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xml:space="preserve">. The sebaceous excretion is lower on the cheek than on the forehead for the 4 ethnic groups. In addition, the sebaceous excretion is lower for Chinese than for the 3 other ethnic groups both on the cheek and forehead </w:t>
      </w:r>
    </w:p>
    <w:p w14:paraId="1C4D0C1B"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xml:space="preserve">. The skin dryness does not change as a function of ethnicity for the younger group. However, with the age the dryness of the skin becomes higher for African American and Caucasian compared to the two other ethnic groups, with a higher percentage of increase for the Caucasians. </w:t>
      </w:r>
    </w:p>
    <w:p w14:paraId="52D63C1A"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The smoothness of the micro relief is less pronounced in Caucasians compared to the 3 other ethnic groups, with a largest difference with African American. The smoothness decreases with age for all 4 ethnic groups studied, but African Americans seem to have the least signs of chronological aging and Caucasians seem to have the most signs of photo-aging.</w:t>
      </w:r>
    </w:p>
    <w:p w14:paraId="7FCC988B"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The epidermis thickness is significantly higher for African American than for Caucasian. In addition, the collagen network seems to be different according to ethnicity and less affected by age for the African American women.</w:t>
      </w:r>
    </w:p>
    <w:p w14:paraId="67050A4C" w14:textId="77777777" w:rsidR="00B44904" w:rsidRPr="00BD3DC8" w:rsidRDefault="00B44904" w:rsidP="004862DA">
      <w:pPr>
        <w:jc w:val="both"/>
        <w:divId w:val="970982808"/>
        <w:rPr>
          <w:rFonts w:ascii="Arial" w:hAnsi="Arial" w:cs="Arial"/>
          <w:sz w:val="18"/>
          <w:szCs w:val="18"/>
          <w:lang w:val="en-US"/>
        </w:rPr>
      </w:pPr>
    </w:p>
    <w:p w14:paraId="476904EA" w14:textId="77777777" w:rsidR="00B44904"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xml:space="preserve">Conclusion: </w:t>
      </w:r>
    </w:p>
    <w:p w14:paraId="22EE4FCA" w14:textId="77777777" w:rsidR="006D3880" w:rsidRPr="00BD3DC8" w:rsidRDefault="006D3880" w:rsidP="004862DA">
      <w:pPr>
        <w:jc w:val="both"/>
        <w:divId w:val="970982808"/>
        <w:rPr>
          <w:rFonts w:ascii="Arial" w:hAnsi="Arial" w:cs="Arial"/>
          <w:sz w:val="18"/>
          <w:szCs w:val="18"/>
          <w:lang w:val="en-US"/>
        </w:rPr>
      </w:pPr>
      <w:r w:rsidRPr="00BD3DC8">
        <w:rPr>
          <w:rFonts w:ascii="Arial" w:hAnsi="Arial" w:cs="Arial"/>
          <w:sz w:val="18"/>
          <w:szCs w:val="18"/>
          <w:lang w:val="en-US"/>
        </w:rPr>
        <w:t xml:space="preserve">This study has revealed that the micro relief, the sebum excretion, the dryness of the skin as well as some skin structures are different according to ethnicity and that the age effects are influenced by ethnicity, suggesting anatomical or physiological property differences in ethnic skin. </w:t>
      </w:r>
    </w:p>
    <w:p w14:paraId="2B77B68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0259 </w:t>
      </w:r>
    </w:p>
    <w:p w14:paraId="2AA1163B" w14:textId="77777777" w:rsidR="006D3880" w:rsidRPr="00BD3DC8" w:rsidRDefault="006D3880" w:rsidP="004862DA">
      <w:pPr>
        <w:divId w:val="629822734"/>
        <w:rPr>
          <w:rFonts w:ascii="Arial" w:hAnsi="Arial" w:cs="Arial"/>
          <w:b/>
          <w:bCs/>
          <w:sz w:val="18"/>
          <w:szCs w:val="18"/>
          <w:lang w:val="en-US"/>
        </w:rPr>
      </w:pPr>
      <w:r w:rsidRPr="00BD3DC8">
        <w:rPr>
          <w:rFonts w:ascii="Arial" w:hAnsi="Arial" w:cs="Arial"/>
          <w:b/>
          <w:bCs/>
          <w:sz w:val="18"/>
          <w:szCs w:val="18"/>
          <w:lang w:val="en-US"/>
        </w:rPr>
        <w:t xml:space="preserve">SKIN DISEASES IN PEOPLE OF AFRICAN DESCENT </w:t>
      </w:r>
    </w:p>
    <w:p w14:paraId="00DEA51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Susan Taylor</w:t>
      </w:r>
      <w:r w:rsidRPr="00BD3DC8">
        <w:rPr>
          <w:rFonts w:ascii="Arial" w:hAnsi="Arial" w:cs="Arial"/>
          <w:sz w:val="18"/>
          <w:szCs w:val="18"/>
          <w:lang w:val="en-US"/>
        </w:rPr>
        <w:t xml:space="preserve"> </w:t>
      </w:r>
    </w:p>
    <w:p w14:paraId="786FF3B0" w14:textId="77777777" w:rsidR="006D3880" w:rsidRPr="00BD3DC8" w:rsidRDefault="006D3880" w:rsidP="004862DA">
      <w:pPr>
        <w:divId w:val="452361419"/>
        <w:rPr>
          <w:rFonts w:ascii="Arial" w:hAnsi="Arial" w:cs="Arial"/>
          <w:sz w:val="18"/>
          <w:szCs w:val="18"/>
          <w:lang w:val="en-US"/>
        </w:rPr>
      </w:pPr>
      <w:r w:rsidRPr="00BD3DC8">
        <w:rPr>
          <w:rFonts w:ascii="Arial" w:hAnsi="Arial" w:cs="Arial"/>
          <w:sz w:val="18"/>
          <w:szCs w:val="18"/>
          <w:lang w:val="en-US"/>
        </w:rPr>
        <w:t xml:space="preserve">United States </w:t>
      </w:r>
    </w:p>
    <w:p w14:paraId="79E497B4" w14:textId="77777777" w:rsidR="006D3880" w:rsidRPr="00BD3DC8" w:rsidRDefault="006D3880" w:rsidP="004862DA">
      <w:pPr>
        <w:rPr>
          <w:rFonts w:ascii="Arial" w:hAnsi="Arial" w:cs="Arial"/>
          <w:sz w:val="18"/>
          <w:szCs w:val="18"/>
          <w:lang w:val="en-US"/>
        </w:rPr>
      </w:pPr>
    </w:p>
    <w:p w14:paraId="519CC8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People of African descent represent a diverse population. These individuals are African, African American, African Caribbean, African European and of mixed races. The combination of genetics, structural differences and cultural habits impact cutaneous disease in these populations. Cutaneous disease patterns have been studied in several different countries which have predominant or sizable population of people of African descent. These include, in addition to the United States, the United Kingdom, and the Caribbean countries of Jamaica and Guadeloupe.1,2,3,4 The ten most common dermatoses reported in African Americans are acne vulgaris, eczema, pigmentary disorders, seborrheic dermatitis, alopecia, fungal infections, contact dermatitis, warts, tinea versicolor and keloids. In one African Caribbean population the ten most commonly reported diseases were acne, seborrheic dermatitis, pigmentary disorders, atopic eczema, keratosis pilaris, tinea infections, hirsuitism, folliculitis keloidalis, viral warts, and dermatosis papulosa nigra. Finally, in the African European population the most common diagnoses included acne, acne keloidalis nuchae and scalp folliculitis, eczema, psoriasis, keloid scars, pityriasis versicolor, postinflammatory hyperpigmentation, alopecia areata, dermatofibroma, and urticaria. There are additional disorders not included in the surveys that occur commonly in people of African descent, including cutaneous sarcoidosis and lupus which will be discussed. </w:t>
      </w:r>
    </w:p>
    <w:p w14:paraId="06B1B2B2" w14:textId="77777777" w:rsidR="00B44904" w:rsidRPr="00BD3DC8" w:rsidRDefault="00B44904" w:rsidP="004862DA">
      <w:pPr>
        <w:jc w:val="both"/>
        <w:rPr>
          <w:rFonts w:ascii="Arial" w:hAnsi="Arial" w:cs="Arial"/>
          <w:sz w:val="18"/>
          <w:szCs w:val="18"/>
          <w:lang w:val="en-US"/>
        </w:rPr>
      </w:pPr>
    </w:p>
    <w:p w14:paraId="6A2112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Halder RM et al, Incidence of common dermatoses in a predominately black dermatology practice. Cutis.32:388-90, 1983</w:t>
      </w:r>
    </w:p>
    <w:p w14:paraId="11CDEA66" w14:textId="77777777" w:rsidR="00B44904" w:rsidRPr="00BD3DC8" w:rsidRDefault="00B44904" w:rsidP="004862DA">
      <w:pPr>
        <w:jc w:val="both"/>
        <w:rPr>
          <w:rFonts w:ascii="Arial" w:hAnsi="Arial" w:cs="Arial"/>
          <w:sz w:val="18"/>
          <w:szCs w:val="18"/>
          <w:lang w:val="en-US"/>
        </w:rPr>
      </w:pPr>
    </w:p>
    <w:p w14:paraId="23A60101"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2. Child FJ, Fuller LC, Higgins EM, et al. A study of the spectrum of skin disease occurring in a Black Population in south-east London. </w:t>
      </w:r>
      <w:r w:rsidRPr="00BD3DC8">
        <w:rPr>
          <w:rFonts w:ascii="Arial" w:hAnsi="Arial" w:cs="Arial"/>
          <w:sz w:val="18"/>
          <w:szCs w:val="18"/>
        </w:rPr>
        <w:t xml:space="preserve">Br. J Dermatol.141: 512-7, 1999 </w:t>
      </w:r>
    </w:p>
    <w:p w14:paraId="328154D0" w14:textId="77777777" w:rsidR="00B44904" w:rsidRPr="00BD3DC8" w:rsidRDefault="00B44904" w:rsidP="004862DA">
      <w:pPr>
        <w:jc w:val="both"/>
        <w:rPr>
          <w:rFonts w:ascii="Arial" w:hAnsi="Arial" w:cs="Arial"/>
          <w:sz w:val="18"/>
          <w:szCs w:val="18"/>
        </w:rPr>
      </w:pPr>
    </w:p>
    <w:p w14:paraId="269F74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Dunwell P, Rose A. Study of the skin disease spectrum occurring in an Afro-Caribbean population. Int J Dermatol.Apr;42(4):287-9,2003</w:t>
      </w:r>
    </w:p>
    <w:p w14:paraId="4E33CAF2" w14:textId="77777777" w:rsidR="00B44904" w:rsidRPr="00BD3DC8" w:rsidRDefault="00B44904" w:rsidP="004862DA">
      <w:pPr>
        <w:jc w:val="both"/>
        <w:rPr>
          <w:rFonts w:ascii="Arial" w:hAnsi="Arial" w:cs="Arial"/>
          <w:sz w:val="18"/>
          <w:szCs w:val="18"/>
          <w:lang w:val="en-US"/>
        </w:rPr>
      </w:pPr>
    </w:p>
    <w:p w14:paraId="33FD96E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Mahe A, Mancel E. Dermatological practice in Guadeloupe (French West Indies). Clin Exp Dermatol.24(5):358-60,1999 </w:t>
      </w:r>
    </w:p>
    <w:p w14:paraId="229318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0261 </w:t>
      </w:r>
    </w:p>
    <w:p w14:paraId="002C28A1" w14:textId="77777777" w:rsidR="006D3880" w:rsidRPr="00BD3DC8" w:rsidRDefault="006D3880" w:rsidP="004862DA">
      <w:pPr>
        <w:divId w:val="709458945"/>
        <w:rPr>
          <w:rFonts w:ascii="Arial" w:hAnsi="Arial" w:cs="Arial"/>
          <w:b/>
          <w:bCs/>
          <w:sz w:val="18"/>
          <w:szCs w:val="18"/>
          <w:lang w:val="en-US"/>
        </w:rPr>
      </w:pPr>
      <w:r w:rsidRPr="00BD3DC8">
        <w:rPr>
          <w:rFonts w:ascii="Arial" w:hAnsi="Arial" w:cs="Arial"/>
          <w:b/>
          <w:bCs/>
          <w:sz w:val="18"/>
          <w:szCs w:val="18"/>
          <w:lang w:val="en-US"/>
        </w:rPr>
        <w:t xml:space="preserve">THE CHARACTERISTICS OF SKIN AGING IN PEOPLE OF CHINA </w:t>
      </w:r>
    </w:p>
    <w:p w14:paraId="391F510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Xue Min Wang</w:t>
      </w:r>
      <w:r w:rsidRPr="00BD3DC8">
        <w:rPr>
          <w:rFonts w:ascii="Arial" w:hAnsi="Arial" w:cs="Arial"/>
          <w:sz w:val="18"/>
          <w:szCs w:val="18"/>
          <w:lang w:val="en-US"/>
        </w:rPr>
        <w:t xml:space="preserve">, </w:t>
      </w:r>
      <w:r w:rsidRPr="00BD3DC8">
        <w:rPr>
          <w:rStyle w:val="autor"/>
          <w:rFonts w:ascii="Arial" w:hAnsi="Arial" w:cs="Arial"/>
          <w:sz w:val="18"/>
          <w:szCs w:val="18"/>
          <w:lang w:val="en-US"/>
        </w:rPr>
        <w:t>N Liu</w:t>
      </w:r>
      <w:r w:rsidRPr="00BD3DC8">
        <w:rPr>
          <w:rFonts w:ascii="Arial" w:hAnsi="Arial" w:cs="Arial"/>
          <w:sz w:val="18"/>
          <w:szCs w:val="18"/>
          <w:lang w:val="en-US"/>
        </w:rPr>
        <w:t xml:space="preserve"> </w:t>
      </w:r>
    </w:p>
    <w:p w14:paraId="0174374A" w14:textId="77777777" w:rsidR="006D3880" w:rsidRPr="00BD3DC8" w:rsidRDefault="006D3880" w:rsidP="004862DA">
      <w:pPr>
        <w:divId w:val="1440835235"/>
        <w:rPr>
          <w:rFonts w:ascii="Arial" w:hAnsi="Arial" w:cs="Arial"/>
          <w:sz w:val="18"/>
          <w:szCs w:val="18"/>
          <w:lang w:val="en-US"/>
        </w:rPr>
      </w:pPr>
      <w:r w:rsidRPr="00BD3DC8">
        <w:rPr>
          <w:rFonts w:ascii="Arial" w:hAnsi="Arial" w:cs="Arial"/>
          <w:sz w:val="18"/>
          <w:szCs w:val="18"/>
          <w:lang w:val="en-US"/>
        </w:rPr>
        <w:t xml:space="preserve">China </w:t>
      </w:r>
    </w:p>
    <w:p w14:paraId="6279C728" w14:textId="77777777" w:rsidR="006D3880" w:rsidRPr="00BD3DC8" w:rsidRDefault="006D3880" w:rsidP="004862DA">
      <w:pPr>
        <w:rPr>
          <w:rFonts w:ascii="Arial" w:hAnsi="Arial" w:cs="Arial"/>
          <w:sz w:val="18"/>
          <w:szCs w:val="18"/>
          <w:lang w:val="en-US"/>
        </w:rPr>
      </w:pPr>
    </w:p>
    <w:p w14:paraId="74DA28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 This study to understand the association of age and sun exposure dose with characters of wrinkle and biophysics parameters of skin.</w:t>
      </w:r>
    </w:p>
    <w:p w14:paraId="706366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The age of subject was from 10 to 70, health female, 105 were high sun exposures group (HSEG) and 94 were low sun exposures (LSEG). Based on the clinical characters appraised, skin aging and wrinkle model was built up for Logistic regression analysis for the 20 factors collected from questionnaire. Measuring the color indexes with noninvasive instruments was included, such as color indexes (L*, b*, ITAº and MI), elasticity indexes (elasticity, biologic elasticity, fatigability, extensibility and tonicity), sebum indexes (homogeneity and contrast of sebum) and water contain of skin. With the parameters from image analysis were for explaining the difference wrinkle characters of different area.</w:t>
      </w:r>
    </w:p>
    <w:p w14:paraId="307147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When higher sun exposures and lower sun exposure analysis with logistic regression separately, we found that age was the most important factor associated with wrinkle in LSEG, the odds ratio of 10 year old was 47.12. The sun exposure was the most important factor associated with wrinkle in HSEG. When HSEG and LSEG with logistic regression separately, age was the most important factor associated with skin aging in LSEG. The sun exposure and smoking are the most important factor associated with skin aging in HSEG. The values of OR were 4.97 and 3.02. MI of HSEG was significant correlation with age, skin aging and wrinkle (p&lt;0.01). The correlation between L*, b*, ITAº of HSEG with age at forehead and periocular were higher than that of lower sun exposures. The correlation between the biologic elasticity at forehead, periocular, nasolabial, glabellar and under eyes area were good with age (p&lt;0.01). In the same area the coefficient of HSEG and LSEG was similar. The fatigability was increasing, tonicity and extensibility were descended with age increasing. Compare with LSEG, subjects of HSEG with higher fatigability, lower tonicity and extensibility. With wrinkle of each area was increasing, among these area periocular is always the most serious, upper lip and nasolabial always the lighter area. There was good correlation with age and sebum parameter at the higher sebum produce area.</w:t>
      </w:r>
    </w:p>
    <w:p w14:paraId="04D5ACC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Except age sun exposures was the most important factor associated with skin aging. Especially of HSEG, being smoking and sun exposures have cooperate to cause skin aging. MI Value could be an index of accumulative large dose sun exposures index. L* value and ITAº value could be an index of accumulative sun exposures, b*value could be an index of photoaging. Skin biologic elasticity as an intrinsic skin-aging index and sun exposure can exacerbate the change of fatigability, tonicity and extensibility with skin aging. At different areas of face the intrinsic wrinkle begin appear is different. Each area has its own ways with age increasing. </w:t>
      </w:r>
    </w:p>
    <w:p w14:paraId="1451239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0262 </w:t>
      </w:r>
    </w:p>
    <w:p w14:paraId="07CFD3B1" w14:textId="77777777" w:rsidR="006D3880" w:rsidRPr="00BD3DC8" w:rsidRDefault="006D3880" w:rsidP="004862DA">
      <w:pPr>
        <w:divId w:val="1324966501"/>
        <w:rPr>
          <w:rFonts w:ascii="Arial" w:hAnsi="Arial" w:cs="Arial"/>
          <w:b/>
          <w:bCs/>
          <w:sz w:val="18"/>
          <w:szCs w:val="18"/>
          <w:lang w:val="en-US"/>
        </w:rPr>
      </w:pPr>
      <w:r w:rsidRPr="00BD3DC8">
        <w:rPr>
          <w:rFonts w:ascii="Arial" w:hAnsi="Arial" w:cs="Arial"/>
          <w:b/>
          <w:bCs/>
          <w:sz w:val="18"/>
          <w:szCs w:val="18"/>
          <w:lang w:val="en-US"/>
        </w:rPr>
        <w:t xml:space="preserve">CURRENT RESEARCH ON ETHNIC HAIR </w:t>
      </w:r>
    </w:p>
    <w:p w14:paraId="4AF8F3B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Fredéric Leroy</w:t>
      </w:r>
      <w:r w:rsidRPr="00BD3DC8">
        <w:rPr>
          <w:rFonts w:ascii="Arial" w:hAnsi="Arial" w:cs="Arial"/>
          <w:sz w:val="18"/>
          <w:szCs w:val="18"/>
          <w:lang w:val="en-US"/>
        </w:rPr>
        <w:t xml:space="preserve"> </w:t>
      </w:r>
    </w:p>
    <w:p w14:paraId="4BAB433F" w14:textId="77777777" w:rsidR="006D3880" w:rsidRPr="00BD3DC8" w:rsidRDefault="006D3880" w:rsidP="004862DA">
      <w:pPr>
        <w:divId w:val="1480729724"/>
        <w:rPr>
          <w:rFonts w:ascii="Arial" w:hAnsi="Arial" w:cs="Arial"/>
          <w:sz w:val="18"/>
          <w:szCs w:val="18"/>
          <w:lang w:val="en-US"/>
        </w:rPr>
      </w:pPr>
      <w:r w:rsidRPr="00BD3DC8">
        <w:rPr>
          <w:rFonts w:ascii="Arial" w:hAnsi="Arial" w:cs="Arial"/>
          <w:sz w:val="18"/>
          <w:szCs w:val="18"/>
          <w:lang w:val="en-US"/>
        </w:rPr>
        <w:t xml:space="preserve">France </w:t>
      </w:r>
    </w:p>
    <w:p w14:paraId="043F9A76" w14:textId="77777777" w:rsidR="006D3880" w:rsidRPr="00BD3DC8" w:rsidRDefault="006D3880" w:rsidP="004862DA">
      <w:pPr>
        <w:rPr>
          <w:rFonts w:ascii="Arial" w:hAnsi="Arial" w:cs="Arial"/>
          <w:sz w:val="18"/>
          <w:szCs w:val="18"/>
          <w:lang w:val="en-US"/>
        </w:rPr>
      </w:pPr>
    </w:p>
    <w:p w14:paraId="17155A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variety of forms, colors and aspects of hair is an evidence, and the relationship of some of these criteria with the ethnic origin iswell established: African hair is black, curly and fragile, whereas Asian hair is straight, black and mechanically resistant. Even if the studies on the ethnic hair are rather rare, several publications were issued for past few years which try to go farther in the description of ethnic specificities of hair properties but also in the understanding of the physical, biological or even genetic origins of these differences.</w:t>
      </w:r>
    </w:p>
    <w:p w14:paraId="2948BA85" w14:textId="77777777" w:rsidR="00B44904" w:rsidRPr="00BD3DC8" w:rsidRDefault="00B44904" w:rsidP="004862DA">
      <w:pPr>
        <w:jc w:val="both"/>
        <w:rPr>
          <w:rFonts w:ascii="Arial" w:hAnsi="Arial" w:cs="Arial"/>
          <w:sz w:val="18"/>
          <w:szCs w:val="18"/>
          <w:lang w:val="en-US"/>
        </w:rPr>
      </w:pPr>
    </w:p>
    <w:p w14:paraId="662850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shape of hair is one of the first criteria of differentiation. De la Mettrie &amp; al did an extremely interesting project leading to a classification of hair according to their shape with a limited number of simple parameters measured on single fibres. They showed that, if the classification by ethnic origin is relevant, it is imperfect and incomplete: important differences exist within every single ethnic group, and the phenomenon of interbreeding tends to minimize this influence.</w:t>
      </w:r>
    </w:p>
    <w:p w14:paraId="33A792C2" w14:textId="77777777" w:rsidR="00B44904" w:rsidRPr="00BD3DC8" w:rsidRDefault="00B44904" w:rsidP="004862DA">
      <w:pPr>
        <w:jc w:val="both"/>
        <w:rPr>
          <w:rFonts w:ascii="Arial" w:hAnsi="Arial" w:cs="Arial"/>
          <w:sz w:val="18"/>
          <w:szCs w:val="18"/>
          <w:lang w:val="en-US"/>
        </w:rPr>
      </w:pPr>
    </w:p>
    <w:p w14:paraId="3EB5EC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Beyond this classification, the origin of the various shapes was extensively studied. Recent publications (Barbarat &amp; al , Kajiura &amp; al ) showed that, contrary to the common knowledge, the curly African hair contain a more important fraction of ortho-cortical cells. Some proteins of these cells are specific and different from those contained in the paracortex, with a unique and original supra-molecular organization. This protein structure is in direct relationship with the shape of the hair, independently of any ethnic origin. Moreover, these proteins are differently expressed in the follicle (Bernard and al ) with, in particular, an assymetric expression of some of them. These works demonstrate that the shape of the hair is the combination of complex physico-chemical and biological phenomena which still remain to clarify.</w:t>
      </w:r>
    </w:p>
    <w:p w14:paraId="6436246D" w14:textId="77777777" w:rsidR="00B44904" w:rsidRPr="00BD3DC8" w:rsidRDefault="00B44904" w:rsidP="004862DA">
      <w:pPr>
        <w:jc w:val="both"/>
        <w:rPr>
          <w:rFonts w:ascii="Arial" w:hAnsi="Arial" w:cs="Arial"/>
          <w:sz w:val="18"/>
          <w:szCs w:val="18"/>
          <w:lang w:val="en-US"/>
        </w:rPr>
      </w:pPr>
    </w:p>
    <w:p w14:paraId="0C2052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resistance of hair is also a factor of differentiation of the various ethnic types of hair. Wether African hair or Asian hair, differences of resistance to mechanical stress of the cuticle were strongly related to a specific fragility of these types of hair. But the curvature of hair is also described as a factor of fragility of the curly African hair, probably because of the mechanical stress generated by the irregular cross-section of this type of hair.</w:t>
      </w:r>
    </w:p>
    <w:p w14:paraId="4EFB5803" w14:textId="77777777" w:rsidR="00B44904" w:rsidRPr="00BD3DC8" w:rsidRDefault="00B44904" w:rsidP="004862DA">
      <w:pPr>
        <w:jc w:val="both"/>
        <w:rPr>
          <w:rFonts w:ascii="Arial" w:hAnsi="Arial" w:cs="Arial"/>
          <w:sz w:val="18"/>
          <w:szCs w:val="18"/>
          <w:lang w:val="en-US"/>
        </w:rPr>
      </w:pPr>
    </w:p>
    <w:p w14:paraId="1B6C42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These studies highlight some differences, often very subtle, in the structure and the composition of the various types of hair. But, if an originally ethnically bound genetic basis can be invoked, the interbreeding leads to a continuous variation of hair properties which makes impossible a relevant classification based on the only ethnic criterion. Furthermore, all the authors recognize that the cosmetic habits such as grooming can induce strong modifications of hair properties which make difficult any intrinsic characterization.</w:t>
      </w:r>
    </w:p>
    <w:p w14:paraId="233B7488" w14:textId="77777777" w:rsidR="00B44904" w:rsidRPr="00BD3DC8" w:rsidRDefault="00B44904" w:rsidP="004862DA">
      <w:pPr>
        <w:jc w:val="both"/>
        <w:rPr>
          <w:rFonts w:ascii="Arial" w:hAnsi="Arial" w:cs="Arial"/>
          <w:sz w:val="18"/>
          <w:szCs w:val="18"/>
          <w:lang w:val="en-US"/>
        </w:rPr>
      </w:pPr>
    </w:p>
    <w:p w14:paraId="3AF251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 </w:t>
      </w:r>
      <w:smartTag w:uri="urn:schemas-microsoft-com:office:smarttags" w:element="PersonName">
        <w:smartTagPr>
          <w:attr w:name="ProductID" w:val="la Mettrie R"/>
        </w:smartTagPr>
        <w:r w:rsidRPr="00BD3DC8">
          <w:rPr>
            <w:rFonts w:ascii="Arial" w:hAnsi="Arial" w:cs="Arial"/>
            <w:sz w:val="18"/>
            <w:szCs w:val="18"/>
            <w:lang w:val="en-US"/>
          </w:rPr>
          <w:t>la Mettrie R</w:t>
        </w:r>
      </w:smartTag>
      <w:r w:rsidRPr="00BD3DC8">
        <w:rPr>
          <w:rFonts w:ascii="Arial" w:hAnsi="Arial" w:cs="Arial"/>
          <w:sz w:val="18"/>
          <w:szCs w:val="18"/>
          <w:lang w:val="en-US"/>
        </w:rPr>
        <w:t>, Saint-Léger D, Garcel AL,Porter C,Langaney C. Shape variability and classification of human hair. A worldwide approach. (in press)</w:t>
      </w:r>
    </w:p>
    <w:p w14:paraId="7D2BDD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Barbarat P, Hadjur C, Fiat F, Cavusoglu N, Leroy F, Doucet J. From the molecular structure to the macroscopic shape of hair curl patterns. 11th Int. Wool Text. Res. Conf. Leeds (2005)</w:t>
      </w:r>
    </w:p>
    <w:p w14:paraId="16D7BC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Kajiura Y, Watanabe S, Itou T, Nakamura K, Iida A, Inoue K, Yagi N, Shinohara Y, Amemiya Y. Structural analysis of human hair single fibres by scanning microbeam SAXS. J Struct Biol. 155(3):438-44 (2006)</w:t>
      </w:r>
    </w:p>
    <w:p w14:paraId="6D65AA9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Thibaud S, Bernard BA. The biology of hair shape. Int. J. Dermatol. 44:2-3 (2005) </w:t>
      </w:r>
    </w:p>
    <w:p w14:paraId="4515DBF6" w14:textId="4E83610F"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2A4550A" w14:textId="77777777" w:rsidR="004862DA" w:rsidRPr="00BD3DC8" w:rsidRDefault="004862DA" w:rsidP="004862DA">
      <w:pPr>
        <w:rPr>
          <w:rFonts w:ascii="Arial" w:hAnsi="Arial" w:cs="Arial"/>
          <w:sz w:val="18"/>
          <w:szCs w:val="18"/>
          <w:lang w:val="en-US"/>
        </w:rPr>
      </w:pPr>
    </w:p>
    <w:p w14:paraId="255F5752" w14:textId="77777777" w:rsidR="006D3880" w:rsidRPr="00BD3DC8" w:rsidRDefault="006D3880" w:rsidP="004862DA">
      <w:pPr>
        <w:divId w:val="1266881170"/>
        <w:rPr>
          <w:rFonts w:ascii="Arial" w:hAnsi="Arial" w:cs="Arial"/>
          <w:b/>
          <w:bCs/>
          <w:sz w:val="18"/>
          <w:szCs w:val="18"/>
          <w:lang w:val="en-US"/>
        </w:rPr>
      </w:pPr>
      <w:r w:rsidRPr="00BD3DC8">
        <w:rPr>
          <w:rFonts w:ascii="Arial" w:hAnsi="Arial" w:cs="Arial"/>
          <w:b/>
          <w:bCs/>
          <w:sz w:val="18"/>
          <w:szCs w:val="18"/>
          <w:lang w:val="en-US"/>
        </w:rPr>
        <w:t xml:space="preserve">0269 </w:t>
      </w:r>
    </w:p>
    <w:p w14:paraId="55A5B3D6" w14:textId="77777777" w:rsidR="006D3880" w:rsidRPr="00BD3DC8" w:rsidRDefault="006D3880" w:rsidP="004862DA">
      <w:pPr>
        <w:divId w:val="121850859"/>
        <w:rPr>
          <w:rFonts w:ascii="Arial" w:hAnsi="Arial" w:cs="Arial"/>
          <w:b/>
          <w:bCs/>
          <w:sz w:val="18"/>
          <w:szCs w:val="18"/>
          <w:lang w:val="en-US"/>
        </w:rPr>
      </w:pPr>
      <w:r w:rsidRPr="00BD3DC8">
        <w:rPr>
          <w:rFonts w:ascii="Arial" w:hAnsi="Arial" w:cs="Arial"/>
          <w:b/>
          <w:bCs/>
          <w:sz w:val="18"/>
          <w:szCs w:val="18"/>
          <w:lang w:val="en-US"/>
        </w:rPr>
        <w:t xml:space="preserve">TULAREMIA </w:t>
      </w:r>
    </w:p>
    <w:p w14:paraId="50F10AC8" w14:textId="77777777" w:rsidR="006D3880" w:rsidRPr="00BD3DC8" w:rsidRDefault="006D3880" w:rsidP="004862DA">
      <w:pPr>
        <w:jc w:val="both"/>
        <w:divId w:val="1211650893"/>
        <w:rPr>
          <w:rFonts w:ascii="Arial" w:hAnsi="Arial" w:cs="Arial"/>
          <w:sz w:val="18"/>
          <w:szCs w:val="18"/>
          <w:lang w:val="en-US"/>
        </w:rPr>
      </w:pPr>
      <w:r w:rsidRPr="00BD3DC8">
        <w:rPr>
          <w:rStyle w:val="primerautor"/>
          <w:rFonts w:ascii="Arial" w:hAnsi="Arial" w:cs="Arial"/>
          <w:sz w:val="18"/>
          <w:szCs w:val="18"/>
          <w:lang w:val="en-US"/>
        </w:rPr>
        <w:t>Roberto Arenas</w:t>
      </w:r>
      <w:r w:rsidRPr="00BD3DC8">
        <w:rPr>
          <w:rFonts w:ascii="Arial" w:hAnsi="Arial" w:cs="Arial"/>
          <w:sz w:val="18"/>
          <w:szCs w:val="18"/>
          <w:lang w:val="en-US"/>
        </w:rPr>
        <w:t xml:space="preserve"> </w:t>
      </w:r>
    </w:p>
    <w:p w14:paraId="4A378607" w14:textId="77777777" w:rsidR="006D3880" w:rsidRPr="00BD3DC8" w:rsidRDefault="006D3880" w:rsidP="004862DA">
      <w:pPr>
        <w:divId w:val="260577791"/>
        <w:rPr>
          <w:rFonts w:ascii="Arial" w:hAnsi="Arial" w:cs="Arial"/>
          <w:sz w:val="18"/>
          <w:szCs w:val="18"/>
          <w:lang w:val="en-US"/>
        </w:rPr>
      </w:pPr>
      <w:r w:rsidRPr="00BD3DC8">
        <w:rPr>
          <w:rFonts w:ascii="Arial" w:hAnsi="Arial" w:cs="Arial"/>
          <w:sz w:val="18"/>
          <w:szCs w:val="18"/>
          <w:lang w:val="en-US"/>
        </w:rPr>
        <w:t xml:space="preserve">Mexico </w:t>
      </w:r>
    </w:p>
    <w:p w14:paraId="4F1D9F8C" w14:textId="77777777" w:rsidR="006D3880" w:rsidRPr="00BD3DC8" w:rsidRDefault="006D3880" w:rsidP="004862DA">
      <w:pPr>
        <w:divId w:val="1211650893"/>
        <w:rPr>
          <w:rFonts w:ascii="Arial" w:hAnsi="Arial" w:cs="Arial"/>
          <w:sz w:val="18"/>
          <w:szCs w:val="18"/>
          <w:lang w:val="en-US"/>
        </w:rPr>
      </w:pPr>
    </w:p>
    <w:p w14:paraId="3E7E9201"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Tularemia is a worldwide clinical infectious syndrome caused by </w:t>
      </w:r>
      <w:r w:rsidRPr="00BD3DC8">
        <w:rPr>
          <w:rFonts w:ascii="Arial" w:hAnsi="Arial" w:cs="Arial"/>
          <w:i/>
          <w:iCs/>
          <w:sz w:val="18"/>
          <w:szCs w:val="18"/>
          <w:lang w:val="en-US"/>
        </w:rPr>
        <w:t>Francisella tularensis</w:t>
      </w:r>
      <w:r w:rsidRPr="00BD3DC8">
        <w:rPr>
          <w:rFonts w:ascii="Arial" w:hAnsi="Arial" w:cs="Arial"/>
          <w:sz w:val="18"/>
          <w:szCs w:val="18"/>
          <w:lang w:val="en-US"/>
        </w:rPr>
        <w:t>, it is also known as deer-fly fever, rabbit fever, Francis's disease, and Ohara's disease. Most patients have acquired the infection from animal bites, handling infected animals, or tick exposures Natural vectors are ticks (</w:t>
      </w:r>
      <w:r w:rsidRPr="00BD3DC8">
        <w:rPr>
          <w:rFonts w:ascii="Arial" w:hAnsi="Arial" w:cs="Arial"/>
          <w:i/>
          <w:iCs/>
          <w:sz w:val="18"/>
          <w:szCs w:val="18"/>
          <w:lang w:val="en-US"/>
        </w:rPr>
        <w:t>Haemaphysalis leporis palustris</w:t>
      </w:r>
      <w:r w:rsidRPr="00BD3DC8">
        <w:rPr>
          <w:rFonts w:ascii="Arial" w:hAnsi="Arial" w:cs="Arial"/>
          <w:sz w:val="18"/>
          <w:szCs w:val="18"/>
          <w:lang w:val="en-US"/>
        </w:rPr>
        <w:t xml:space="preserve">), and others arthropods: </w:t>
      </w:r>
      <w:r w:rsidRPr="00BD3DC8">
        <w:rPr>
          <w:rFonts w:ascii="Arial" w:hAnsi="Arial" w:cs="Arial"/>
          <w:i/>
          <w:iCs/>
          <w:sz w:val="18"/>
          <w:szCs w:val="18"/>
          <w:lang w:val="en-US"/>
        </w:rPr>
        <w:t xml:space="preserve">Amblyomma americanum, Dermacentor variabilis, D. andersoni, Ixodes dentatum </w:t>
      </w:r>
      <w:r w:rsidRPr="00BD3DC8">
        <w:rPr>
          <w:rFonts w:ascii="Arial" w:hAnsi="Arial" w:cs="Arial"/>
          <w:sz w:val="18"/>
          <w:szCs w:val="18"/>
          <w:lang w:val="en-US"/>
        </w:rPr>
        <w:t>and</w:t>
      </w:r>
      <w:r w:rsidRPr="00BD3DC8">
        <w:rPr>
          <w:rFonts w:ascii="Arial" w:hAnsi="Arial" w:cs="Arial"/>
          <w:i/>
          <w:iCs/>
          <w:sz w:val="18"/>
          <w:szCs w:val="18"/>
          <w:lang w:val="en-US"/>
        </w:rPr>
        <w:t xml:space="preserve"> I. ricinus</w:t>
      </w:r>
      <w:r w:rsidRPr="00BD3DC8">
        <w:rPr>
          <w:rFonts w:ascii="Arial" w:hAnsi="Arial" w:cs="Arial"/>
          <w:sz w:val="18"/>
          <w:szCs w:val="18"/>
          <w:lang w:val="en-US"/>
        </w:rPr>
        <w:t xml:space="preserve">. </w:t>
      </w:r>
    </w:p>
    <w:p w14:paraId="18B40988"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Tularemia has been found in the United States, Mexico, Canada and also in some parts of Europe, the Middle East and Asia. In USA 124 cases/year are reported to the CDC In the year 2000 an epidemic outbreak of pneumonia occurred in Massachussets related with activities of aerolization. Nowdays it is considered a biological weapon.</w:t>
      </w:r>
    </w:p>
    <w:p w14:paraId="4DDE5FBA"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The classification of the different species within the genus </w:t>
      </w:r>
      <w:r w:rsidRPr="00BD3DC8">
        <w:rPr>
          <w:rFonts w:ascii="Arial" w:hAnsi="Arial" w:cs="Arial"/>
          <w:i/>
          <w:iCs/>
          <w:sz w:val="18"/>
          <w:szCs w:val="18"/>
          <w:lang w:val="en-US"/>
        </w:rPr>
        <w:t>Francisella</w:t>
      </w:r>
      <w:r w:rsidRPr="00BD3DC8">
        <w:rPr>
          <w:rFonts w:ascii="Arial" w:hAnsi="Arial" w:cs="Arial"/>
          <w:sz w:val="18"/>
          <w:szCs w:val="18"/>
          <w:lang w:val="en-US"/>
        </w:rPr>
        <w:t xml:space="preserve"> has been in transition. The most recently accepted nomenclature includes three different biovars of the species </w:t>
      </w:r>
      <w:r w:rsidRPr="00BD3DC8">
        <w:rPr>
          <w:rFonts w:ascii="Arial" w:hAnsi="Arial" w:cs="Arial"/>
          <w:i/>
          <w:iCs/>
          <w:sz w:val="18"/>
          <w:szCs w:val="18"/>
          <w:lang w:val="en-US"/>
        </w:rPr>
        <w:t>F. tularensis</w:t>
      </w:r>
      <w:r w:rsidRPr="00BD3DC8">
        <w:rPr>
          <w:rFonts w:ascii="Arial" w:hAnsi="Arial" w:cs="Arial"/>
          <w:sz w:val="18"/>
          <w:szCs w:val="18"/>
          <w:lang w:val="en-US"/>
        </w:rPr>
        <w:t xml:space="preserve"> and a second species, </w:t>
      </w:r>
      <w:r w:rsidRPr="00BD3DC8">
        <w:rPr>
          <w:rFonts w:ascii="Arial" w:hAnsi="Arial" w:cs="Arial"/>
          <w:i/>
          <w:iCs/>
          <w:sz w:val="18"/>
          <w:szCs w:val="18"/>
          <w:lang w:val="en-US"/>
        </w:rPr>
        <w:t>Francisella philomiragia</w:t>
      </w:r>
      <w:r w:rsidRPr="00BD3DC8">
        <w:rPr>
          <w:rFonts w:ascii="Arial" w:hAnsi="Arial" w:cs="Arial"/>
          <w:sz w:val="18"/>
          <w:szCs w:val="18"/>
          <w:lang w:val="en-US"/>
        </w:rPr>
        <w:t xml:space="preserve"> (previously known as </w:t>
      </w:r>
      <w:r w:rsidRPr="00BD3DC8">
        <w:rPr>
          <w:rFonts w:ascii="Arial" w:hAnsi="Arial" w:cs="Arial"/>
          <w:i/>
          <w:iCs/>
          <w:sz w:val="18"/>
          <w:szCs w:val="18"/>
          <w:lang w:val="en-US"/>
        </w:rPr>
        <w:t>Yersinia philomiragia</w:t>
      </w:r>
      <w:r w:rsidRPr="00BD3DC8">
        <w:rPr>
          <w:rFonts w:ascii="Arial" w:hAnsi="Arial" w:cs="Arial"/>
          <w:sz w:val="18"/>
          <w:szCs w:val="18"/>
          <w:lang w:val="en-US"/>
        </w:rPr>
        <w:t xml:space="preserve">). The three biovars of </w:t>
      </w:r>
      <w:r w:rsidRPr="00BD3DC8">
        <w:rPr>
          <w:rFonts w:ascii="Arial" w:hAnsi="Arial" w:cs="Arial"/>
          <w:i/>
          <w:iCs/>
          <w:sz w:val="18"/>
          <w:szCs w:val="18"/>
          <w:lang w:val="en-US"/>
        </w:rPr>
        <w:t>F. tularensis</w:t>
      </w:r>
      <w:r w:rsidRPr="00BD3DC8">
        <w:rPr>
          <w:rFonts w:ascii="Arial" w:hAnsi="Arial" w:cs="Arial"/>
          <w:sz w:val="18"/>
          <w:szCs w:val="18"/>
          <w:lang w:val="en-US"/>
        </w:rPr>
        <w:t xml:space="preserve"> are </w:t>
      </w:r>
      <w:r w:rsidRPr="00BD3DC8">
        <w:rPr>
          <w:rFonts w:ascii="Arial" w:hAnsi="Arial" w:cs="Arial"/>
          <w:i/>
          <w:iCs/>
          <w:sz w:val="18"/>
          <w:szCs w:val="18"/>
          <w:lang w:val="en-US"/>
        </w:rPr>
        <w:t>F. tularensis</w:t>
      </w:r>
      <w:r w:rsidRPr="00BD3DC8">
        <w:rPr>
          <w:rFonts w:ascii="Arial" w:hAnsi="Arial" w:cs="Arial"/>
          <w:sz w:val="18"/>
          <w:szCs w:val="18"/>
          <w:lang w:val="en-US"/>
        </w:rPr>
        <w:t xml:space="preserve"> biovar </w:t>
      </w:r>
      <w:r w:rsidRPr="00BD3DC8">
        <w:rPr>
          <w:rFonts w:ascii="Arial" w:hAnsi="Arial" w:cs="Arial"/>
          <w:i/>
          <w:iCs/>
          <w:sz w:val="18"/>
          <w:szCs w:val="18"/>
          <w:lang w:val="en-US"/>
        </w:rPr>
        <w:t>tularensis</w:t>
      </w:r>
      <w:r w:rsidRPr="00BD3DC8">
        <w:rPr>
          <w:rFonts w:ascii="Arial" w:hAnsi="Arial" w:cs="Arial"/>
          <w:sz w:val="18"/>
          <w:szCs w:val="18"/>
          <w:lang w:val="en-US"/>
        </w:rPr>
        <w:t xml:space="preserve"> (also known as </w:t>
      </w:r>
      <w:r w:rsidRPr="00BD3DC8">
        <w:rPr>
          <w:rFonts w:ascii="Arial" w:hAnsi="Arial" w:cs="Arial"/>
          <w:i/>
          <w:iCs/>
          <w:sz w:val="18"/>
          <w:szCs w:val="18"/>
          <w:lang w:val="en-US"/>
        </w:rPr>
        <w:t>type A of Jellison</w:t>
      </w:r>
      <w:r w:rsidRPr="00BD3DC8">
        <w:rPr>
          <w:rFonts w:ascii="Arial" w:hAnsi="Arial" w:cs="Arial"/>
          <w:sz w:val="18"/>
          <w:szCs w:val="18"/>
          <w:lang w:val="en-US"/>
        </w:rPr>
        <w:t xml:space="preserve"> or </w:t>
      </w:r>
      <w:r w:rsidRPr="00BD3DC8">
        <w:rPr>
          <w:rFonts w:ascii="Arial" w:hAnsi="Arial" w:cs="Arial"/>
          <w:i/>
          <w:iCs/>
          <w:sz w:val="18"/>
          <w:szCs w:val="18"/>
          <w:lang w:val="en-US"/>
        </w:rPr>
        <w:t>group A</w:t>
      </w:r>
      <w:r w:rsidRPr="00BD3DC8">
        <w:rPr>
          <w:rFonts w:ascii="Arial" w:hAnsi="Arial" w:cs="Arial"/>
          <w:sz w:val="18"/>
          <w:szCs w:val="18"/>
          <w:lang w:val="en-US"/>
        </w:rPr>
        <w:t xml:space="preserve">), </w:t>
      </w:r>
      <w:r w:rsidRPr="00BD3DC8">
        <w:rPr>
          <w:rFonts w:ascii="Arial" w:hAnsi="Arial" w:cs="Arial"/>
          <w:i/>
          <w:iCs/>
          <w:sz w:val="18"/>
          <w:szCs w:val="18"/>
          <w:lang w:val="en-US"/>
        </w:rPr>
        <w:t>F. tularensis</w:t>
      </w:r>
      <w:r w:rsidRPr="00BD3DC8">
        <w:rPr>
          <w:rFonts w:ascii="Arial" w:hAnsi="Arial" w:cs="Arial"/>
          <w:sz w:val="18"/>
          <w:szCs w:val="18"/>
          <w:lang w:val="en-US"/>
        </w:rPr>
        <w:t xml:space="preserve"> biovar </w:t>
      </w:r>
      <w:r w:rsidRPr="00BD3DC8">
        <w:rPr>
          <w:rFonts w:ascii="Arial" w:hAnsi="Arial" w:cs="Arial"/>
          <w:i/>
          <w:iCs/>
          <w:sz w:val="18"/>
          <w:szCs w:val="18"/>
          <w:lang w:val="en-US"/>
        </w:rPr>
        <w:t>palaearctica</w:t>
      </w:r>
      <w:r w:rsidRPr="00BD3DC8">
        <w:rPr>
          <w:rFonts w:ascii="Arial" w:hAnsi="Arial" w:cs="Arial"/>
          <w:sz w:val="18"/>
          <w:szCs w:val="18"/>
          <w:lang w:val="en-US"/>
        </w:rPr>
        <w:t xml:space="preserve"> (also known as </w:t>
      </w:r>
      <w:r w:rsidRPr="00BD3DC8">
        <w:rPr>
          <w:rFonts w:ascii="Arial" w:hAnsi="Arial" w:cs="Arial"/>
          <w:i/>
          <w:iCs/>
          <w:sz w:val="18"/>
          <w:szCs w:val="18"/>
          <w:lang w:val="en-US"/>
        </w:rPr>
        <w:t>type B of Jellison</w:t>
      </w:r>
      <w:r w:rsidRPr="00BD3DC8">
        <w:rPr>
          <w:rFonts w:ascii="Arial" w:hAnsi="Arial" w:cs="Arial"/>
          <w:sz w:val="18"/>
          <w:szCs w:val="18"/>
          <w:lang w:val="en-US"/>
        </w:rPr>
        <w:t xml:space="preserve"> or </w:t>
      </w:r>
      <w:r w:rsidRPr="00BD3DC8">
        <w:rPr>
          <w:rFonts w:ascii="Arial" w:hAnsi="Arial" w:cs="Arial"/>
          <w:i/>
          <w:iCs/>
          <w:sz w:val="18"/>
          <w:szCs w:val="18"/>
          <w:lang w:val="en-US"/>
        </w:rPr>
        <w:t>group B</w:t>
      </w:r>
      <w:r w:rsidRPr="00BD3DC8">
        <w:rPr>
          <w:rFonts w:ascii="Arial" w:hAnsi="Arial" w:cs="Arial"/>
          <w:sz w:val="18"/>
          <w:szCs w:val="18"/>
          <w:lang w:val="en-US"/>
        </w:rPr>
        <w:t xml:space="preserve">; this biovar also has further subdivisions into </w:t>
      </w:r>
      <w:r w:rsidRPr="00BD3DC8">
        <w:rPr>
          <w:rFonts w:ascii="Arial" w:hAnsi="Arial" w:cs="Arial"/>
          <w:i/>
          <w:iCs/>
          <w:sz w:val="18"/>
          <w:szCs w:val="18"/>
          <w:lang w:val="en-US"/>
        </w:rPr>
        <w:t>F. tularensis</w:t>
      </w:r>
      <w:r w:rsidRPr="00BD3DC8">
        <w:rPr>
          <w:rFonts w:ascii="Arial" w:hAnsi="Arial" w:cs="Arial"/>
          <w:sz w:val="18"/>
          <w:szCs w:val="18"/>
          <w:lang w:val="en-US"/>
        </w:rPr>
        <w:t xml:space="preserve"> biovar </w:t>
      </w:r>
      <w:r w:rsidRPr="00BD3DC8">
        <w:rPr>
          <w:rFonts w:ascii="Arial" w:hAnsi="Arial" w:cs="Arial"/>
          <w:i/>
          <w:iCs/>
          <w:sz w:val="18"/>
          <w:szCs w:val="18"/>
          <w:lang w:val="en-US"/>
        </w:rPr>
        <w:t>palaearctica mediasiatica,</w:t>
      </w:r>
      <w:r w:rsidRPr="00BD3DC8">
        <w:rPr>
          <w:rFonts w:ascii="Arial" w:hAnsi="Arial" w:cs="Arial"/>
          <w:sz w:val="18"/>
          <w:szCs w:val="18"/>
          <w:lang w:val="en-US"/>
        </w:rPr>
        <w:t xml:space="preserve"> which is found in Central Asia, and </w:t>
      </w:r>
      <w:r w:rsidRPr="00BD3DC8">
        <w:rPr>
          <w:rFonts w:ascii="Arial" w:hAnsi="Arial" w:cs="Arial"/>
          <w:i/>
          <w:iCs/>
          <w:sz w:val="18"/>
          <w:szCs w:val="18"/>
          <w:lang w:val="en-US"/>
        </w:rPr>
        <w:t>F. tularensis</w:t>
      </w:r>
      <w:r w:rsidRPr="00BD3DC8">
        <w:rPr>
          <w:rFonts w:ascii="Arial" w:hAnsi="Arial" w:cs="Arial"/>
          <w:sz w:val="18"/>
          <w:szCs w:val="18"/>
          <w:lang w:val="en-US"/>
        </w:rPr>
        <w:t xml:space="preserve"> biovar </w:t>
      </w:r>
      <w:r w:rsidRPr="00BD3DC8">
        <w:rPr>
          <w:rFonts w:ascii="Arial" w:hAnsi="Arial" w:cs="Arial"/>
          <w:i/>
          <w:iCs/>
          <w:sz w:val="18"/>
          <w:szCs w:val="18"/>
          <w:lang w:val="en-US"/>
        </w:rPr>
        <w:t>palaearctica japonica,</w:t>
      </w:r>
      <w:r w:rsidRPr="00BD3DC8">
        <w:rPr>
          <w:rFonts w:ascii="Arial" w:hAnsi="Arial" w:cs="Arial"/>
          <w:sz w:val="18"/>
          <w:szCs w:val="18"/>
          <w:lang w:val="en-US"/>
        </w:rPr>
        <w:t xml:space="preserve"> which is found mainly in Japan), and </w:t>
      </w:r>
      <w:r w:rsidRPr="00BD3DC8">
        <w:rPr>
          <w:rFonts w:ascii="Arial" w:hAnsi="Arial" w:cs="Arial"/>
          <w:i/>
          <w:iCs/>
          <w:sz w:val="18"/>
          <w:szCs w:val="18"/>
          <w:lang w:val="en-US"/>
        </w:rPr>
        <w:t>F. tularensis</w:t>
      </w:r>
      <w:r w:rsidRPr="00BD3DC8">
        <w:rPr>
          <w:rFonts w:ascii="Arial" w:hAnsi="Arial" w:cs="Arial"/>
          <w:sz w:val="18"/>
          <w:szCs w:val="18"/>
          <w:lang w:val="en-US"/>
        </w:rPr>
        <w:t xml:space="preserve"> biovar </w:t>
      </w:r>
      <w:r w:rsidRPr="00BD3DC8">
        <w:rPr>
          <w:rFonts w:ascii="Arial" w:hAnsi="Arial" w:cs="Arial"/>
          <w:i/>
          <w:iCs/>
          <w:sz w:val="18"/>
          <w:szCs w:val="18"/>
          <w:lang w:val="en-US"/>
        </w:rPr>
        <w:t>novicida.</w:t>
      </w:r>
      <w:r w:rsidRPr="00BD3DC8">
        <w:rPr>
          <w:rFonts w:ascii="Arial" w:hAnsi="Arial" w:cs="Arial"/>
          <w:sz w:val="18"/>
          <w:szCs w:val="18"/>
          <w:lang w:val="en-US"/>
        </w:rPr>
        <w:t xml:space="preserve"> Type A is more virulent and common in USA and the type B predominates in Europe.</w:t>
      </w:r>
    </w:p>
    <w:p w14:paraId="670B3AAF"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The clinical manifestations are varied and diverse and can range from an asymptomatic illness to a full-blown toxemic presentation with septic shock and death. Classically, six distinct clinical syndromes have been described, but an overlap of these syndromes can exist. The six clinical syndromes are (1) ulceroglandular, (2) glandular, (3) typhoidal, (4) pneumonic, (5) oropharyngeal, and (6) oculoglandular.</w:t>
      </w:r>
    </w:p>
    <w:p w14:paraId="34D73CCB"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Initially infected patients present an abrupt onset of nonspecific symptoms, such as fevers, chills, malaise, and headache. The incubation period can range from 2 days to 2 weeks. Ulceroglandular disease accounts for most clinical illness (80%), initially, these patients present with fever and a solitary ulcerative papular skin lesion at the site of infection, that evolves to a blackened necrotic eschar. This lesion may be accompanied by tender regional lymphadenopathy and rarely with nodular lymphangitis. </w:t>
      </w:r>
    </w:p>
    <w:p w14:paraId="4043FCD5"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The pneumonic form of this infection</w:t>
      </w:r>
      <w:r w:rsidRPr="00BD3DC8">
        <w:rPr>
          <w:rFonts w:ascii="Arial" w:hAnsi="Arial" w:cs="Arial"/>
          <w:i/>
          <w:iCs/>
          <w:sz w:val="18"/>
          <w:szCs w:val="18"/>
          <w:lang w:val="en-US"/>
        </w:rPr>
        <w:t xml:space="preserve">, </w:t>
      </w:r>
      <w:r w:rsidRPr="00BD3DC8">
        <w:rPr>
          <w:rFonts w:ascii="Arial" w:hAnsi="Arial" w:cs="Arial"/>
          <w:sz w:val="18"/>
          <w:szCs w:val="18"/>
          <w:lang w:val="en-US"/>
        </w:rPr>
        <w:t xml:space="preserve">can arise from two different routes: inhalation or airborne exposure or by hematogenous spread. The presence of pneumonia portends a significantly higher mortality from this infection, regardless of the route of transmission. The classic descriptions for tularemic pneumonia is a triad of findings (ovoid opacities, pleural effusions, and hilar adenopathy), these radiologic manifestations are neither sensitive nor specific enough to render them diagnostically useful. </w:t>
      </w:r>
      <w:r w:rsidRPr="00BD3DC8">
        <w:rPr>
          <w:rFonts w:ascii="Arial" w:hAnsi="Arial" w:cs="Arial"/>
          <w:i/>
          <w:iCs/>
          <w:sz w:val="18"/>
          <w:szCs w:val="18"/>
          <w:lang w:val="en-US"/>
        </w:rPr>
        <w:t>sis</w:t>
      </w:r>
      <w:r w:rsidRPr="00BD3DC8">
        <w:rPr>
          <w:rFonts w:ascii="Arial" w:hAnsi="Arial" w:cs="Arial"/>
          <w:sz w:val="18"/>
          <w:szCs w:val="18"/>
          <w:lang w:val="en-US"/>
        </w:rPr>
        <w:t>.</w:t>
      </w:r>
    </w:p>
    <w:p w14:paraId="0B473CFE"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Little information is known about the manifestations of tularemia in immunocompromised individuals. Diagnosis by laboratory findings is fairly nonspecific, and none is particularly diagnostic. The white blood cell count can range from 3000 to 15,000/µL. Fifty percent of patients may have abnormal liver function tests (primarily transaminases), and there may be evidence of creatinine kinase elevation as a result of rhabdomyolysis.</w:t>
      </w:r>
    </w:p>
    <w:p w14:paraId="46FB85EF"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The histopathologic findings are varied and depend upon the stage. During the first days of infection, abscess formation with necrosis predominates and only after 2 to 3 weeks, a granulomatous reactions appears.</w:t>
      </w:r>
    </w:p>
    <w:p w14:paraId="3A4DFB5D"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The organism is difficult to isolate from cultures of blood, pleural fluid, sputum, or other specimens. </w:t>
      </w:r>
      <w:r w:rsidRPr="00BD3DC8">
        <w:rPr>
          <w:rFonts w:ascii="Arial" w:hAnsi="Arial" w:cs="Arial"/>
          <w:i/>
          <w:iCs/>
          <w:sz w:val="18"/>
          <w:szCs w:val="18"/>
          <w:lang w:val="en-US"/>
        </w:rPr>
        <w:t>Francisella</w:t>
      </w:r>
      <w:r w:rsidRPr="00BD3DC8">
        <w:rPr>
          <w:rFonts w:ascii="Arial" w:hAnsi="Arial" w:cs="Arial"/>
          <w:sz w:val="18"/>
          <w:szCs w:val="18"/>
          <w:lang w:val="en-US"/>
        </w:rPr>
        <w:t xml:space="preserve"> species are small, nonmotile, pleomorphic facultative intracellular aerobic gram-negative and pale-staining coccobacilli (</w:t>
      </w:r>
      <w:smartTag w:uri="urn:schemas-microsoft-com:office:smarttags" w:element="metricconverter">
        <w:smartTagPr>
          <w:attr w:name="ProductID" w:val="0.3 a"/>
        </w:smartTagPr>
        <w:r w:rsidRPr="00BD3DC8">
          <w:rPr>
            <w:rFonts w:ascii="Arial" w:hAnsi="Arial" w:cs="Arial"/>
            <w:sz w:val="18"/>
            <w:szCs w:val="18"/>
            <w:lang w:val="en-US"/>
          </w:rPr>
          <w:t>0.3 a</w:t>
        </w:r>
      </w:smartTag>
      <w:r w:rsidRPr="00BD3DC8">
        <w:rPr>
          <w:rFonts w:ascii="Arial" w:hAnsi="Arial" w:cs="Arial"/>
          <w:sz w:val="18"/>
          <w:szCs w:val="18"/>
          <w:lang w:val="en-US"/>
        </w:rPr>
        <w:t xml:space="preserve"> 0.7 µm). It is a relatively slow growth organism and most strains require special nutritionally supplemented media for growth. </w:t>
      </w:r>
      <w:r w:rsidRPr="00BD3DC8">
        <w:rPr>
          <w:rFonts w:ascii="Arial" w:hAnsi="Arial" w:cs="Arial"/>
          <w:i/>
          <w:iCs/>
          <w:sz w:val="18"/>
          <w:szCs w:val="18"/>
          <w:lang w:val="en-US"/>
        </w:rPr>
        <w:t>F. tularensis</w:t>
      </w:r>
      <w:r w:rsidRPr="00BD3DC8">
        <w:rPr>
          <w:rFonts w:ascii="Arial" w:hAnsi="Arial" w:cs="Arial"/>
          <w:sz w:val="18"/>
          <w:szCs w:val="18"/>
          <w:lang w:val="en-US"/>
        </w:rPr>
        <w:t xml:space="preserve"> requires cysteine for its growth, which is not present in most routine media used by microbiology laboratories.</w:t>
      </w:r>
    </w:p>
    <w:p w14:paraId="5CB0FAF2"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The detectable rise in agglutinating antibodies usually occurs within 2 to 4 weeks, so that serologic diagnosis is not possible in the early course of the illness. </w:t>
      </w:r>
    </w:p>
    <w:p w14:paraId="0C97FFCB"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In severe forms and in patients with erythema nodosum it has been reported an increase in levels of IgG, IgA e IgM, as well as in reactive protein C, erythrosedimentation rate and complement (C3c, C4). We can also perform Complement fixation CF, Immunofluorescence and ELISA. </w:t>
      </w:r>
    </w:p>
    <w:p w14:paraId="3E3CB51C"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There have been several reports of positive polymerase chain reaction, currently this diagnostic tool is being used only in research laboratories.</w:t>
      </w:r>
    </w:p>
    <w:p w14:paraId="39FCCD03"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If tularemia is suspected, laboratory personnel should be notified because the appropriate precautions to reduce transmission of infection need to be taken, given the propensity for the organism to become aerosolized.</w:t>
      </w:r>
    </w:p>
    <w:p w14:paraId="3251BDC3"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The recommended treatment regimens are anecdotal, but there seems to be general agreement that the antibiotics of choice are streptomycin, gentamicin, tetracycline or doxycycline. Aminoglycosides have poor activity. Other types of antibiotics, such as the fluoroquinolones, erythromycin, imipenem-cilastatin, levofloxacin, ciprofloxacin. rifampin and chloramphenicol also have a good response. The best means of avoiding disease is through prevention of infection. Educating the public would accomplish the likelihood that tick exposures, contact with contaminated animal carcasses or with infected wildlife, and consumption of nonpotable water all, would be kept to a minimum. </w:t>
      </w:r>
    </w:p>
    <w:p w14:paraId="04E9BB3C" w14:textId="77777777" w:rsidR="00B44904" w:rsidRPr="00BD3DC8" w:rsidRDefault="006D3880" w:rsidP="004862DA">
      <w:pPr>
        <w:jc w:val="both"/>
        <w:divId w:val="1211650893"/>
        <w:rPr>
          <w:rFonts w:ascii="Arial" w:hAnsi="Arial" w:cs="Arial"/>
          <w:sz w:val="18"/>
          <w:szCs w:val="18"/>
        </w:rPr>
      </w:pPr>
      <w:r w:rsidRPr="00BD3DC8">
        <w:rPr>
          <w:rFonts w:ascii="Arial" w:hAnsi="Arial" w:cs="Arial"/>
          <w:sz w:val="18"/>
          <w:szCs w:val="18"/>
        </w:rPr>
        <w:t>References</w:t>
      </w:r>
    </w:p>
    <w:p w14:paraId="15C094A9" w14:textId="77777777" w:rsidR="00B44904"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rPr>
        <w:t xml:space="preserve">Arenas R. Tularemia. Estudio de un caso ulceroganglionar. Dermatología Rev Mex 1977;XXL(I):65-7. </w:t>
      </w:r>
      <w:r w:rsidRPr="00BD3DC8">
        <w:rPr>
          <w:rFonts w:ascii="Arial" w:hAnsi="Arial" w:cs="Arial"/>
          <w:sz w:val="18"/>
          <w:szCs w:val="18"/>
          <w:lang w:val="en-US"/>
        </w:rPr>
        <w:t>Cho E. Tularemia and Q fever. Med Clin North Am. 2002;86 (2):</w:t>
      </w:r>
    </w:p>
    <w:p w14:paraId="1813E326" w14:textId="77777777" w:rsidR="006D3880" w:rsidRPr="00BD3DC8" w:rsidRDefault="006D3880" w:rsidP="004862DA">
      <w:pPr>
        <w:jc w:val="both"/>
        <w:divId w:val="1211650893"/>
        <w:rPr>
          <w:rFonts w:ascii="Arial" w:hAnsi="Arial" w:cs="Arial"/>
          <w:sz w:val="18"/>
          <w:szCs w:val="18"/>
          <w:lang w:val="en-US"/>
        </w:rPr>
      </w:pPr>
      <w:r w:rsidRPr="00BD3DC8">
        <w:rPr>
          <w:rFonts w:ascii="Arial" w:hAnsi="Arial" w:cs="Arial"/>
          <w:sz w:val="18"/>
          <w:szCs w:val="18"/>
          <w:lang w:val="en-US"/>
        </w:rPr>
        <w:t xml:space="preserve">McGinley-Smith DE, Tsao St. Dermatoses from ticks. J Am Acad Dermatol 2003;49:363-92. </w:t>
      </w:r>
    </w:p>
    <w:p w14:paraId="4DFDF4C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0270 </w:t>
      </w:r>
    </w:p>
    <w:p w14:paraId="22A47D8A" w14:textId="77777777" w:rsidR="006D3880" w:rsidRPr="00BD3DC8" w:rsidRDefault="006D3880" w:rsidP="004862DA">
      <w:pPr>
        <w:divId w:val="1672099516"/>
        <w:rPr>
          <w:rFonts w:ascii="Arial" w:hAnsi="Arial" w:cs="Arial"/>
          <w:b/>
          <w:bCs/>
          <w:sz w:val="18"/>
          <w:szCs w:val="18"/>
          <w:lang w:val="en-US"/>
        </w:rPr>
      </w:pPr>
      <w:r w:rsidRPr="00BD3DC8">
        <w:rPr>
          <w:rFonts w:ascii="Arial" w:hAnsi="Arial" w:cs="Arial"/>
          <w:b/>
          <w:bCs/>
          <w:sz w:val="18"/>
          <w:szCs w:val="18"/>
          <w:lang w:val="en-US"/>
        </w:rPr>
        <w:t xml:space="preserve">MANAGING HIV IN THE THIRD WORLD </w:t>
      </w:r>
    </w:p>
    <w:p w14:paraId="1B70EBA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Janak Maniar</w:t>
      </w:r>
      <w:r w:rsidRPr="00BD3DC8">
        <w:rPr>
          <w:rFonts w:ascii="Arial" w:hAnsi="Arial" w:cs="Arial"/>
          <w:sz w:val="18"/>
          <w:szCs w:val="18"/>
          <w:lang w:val="en-US"/>
        </w:rPr>
        <w:t xml:space="preserve"> </w:t>
      </w:r>
    </w:p>
    <w:p w14:paraId="560D3B4F" w14:textId="77777777" w:rsidR="006D3880" w:rsidRPr="00BD3DC8" w:rsidRDefault="006D3880" w:rsidP="004862DA">
      <w:pPr>
        <w:divId w:val="1570923607"/>
        <w:rPr>
          <w:rFonts w:ascii="Arial" w:hAnsi="Arial" w:cs="Arial"/>
          <w:sz w:val="18"/>
          <w:szCs w:val="18"/>
          <w:lang w:val="en-US"/>
        </w:rPr>
      </w:pPr>
      <w:r w:rsidRPr="00BD3DC8">
        <w:rPr>
          <w:rFonts w:ascii="Arial" w:hAnsi="Arial" w:cs="Arial"/>
          <w:sz w:val="18"/>
          <w:szCs w:val="18"/>
          <w:lang w:val="en-US"/>
        </w:rPr>
        <w:t xml:space="preserve">India </w:t>
      </w:r>
    </w:p>
    <w:p w14:paraId="54A93724" w14:textId="77777777" w:rsidR="006D3880" w:rsidRPr="00BD3DC8" w:rsidRDefault="006D3880" w:rsidP="004862DA">
      <w:pPr>
        <w:rPr>
          <w:rFonts w:ascii="Arial" w:hAnsi="Arial" w:cs="Arial"/>
          <w:sz w:val="18"/>
          <w:szCs w:val="18"/>
          <w:lang w:val="en-US"/>
        </w:rPr>
      </w:pPr>
    </w:p>
    <w:p w14:paraId="7AB53A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HIV infection is more than two decades old. It has affected the whole globe more or less. However socio economically weaker countries are most severally affected. Currently nearly highest number of people living with HIV infection are from Africa and India. The sexual route of transmission is the principal mode Third World Counties. Education and Awareness about HIV is fairly adequate here, however barrier sex / condom usage or utility of vaginal microbicides are not popular.</w:t>
      </w:r>
    </w:p>
    <w:p w14:paraId="15817DCA" w14:textId="77777777" w:rsidR="00B44904" w:rsidRPr="00BD3DC8" w:rsidRDefault="00B44904" w:rsidP="004862DA">
      <w:pPr>
        <w:jc w:val="both"/>
        <w:rPr>
          <w:rFonts w:ascii="Arial" w:hAnsi="Arial" w:cs="Arial"/>
          <w:sz w:val="18"/>
          <w:szCs w:val="18"/>
          <w:lang w:val="en-US"/>
        </w:rPr>
      </w:pPr>
    </w:p>
    <w:p w14:paraId="23C359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Tuberculosis continues to be commonest opportunistic infection amongst symptomatic HIV patients and commonest cause of death. Various dermatological markers of HIV infection especially herpes zoster continue to play significant role in early diagnosis of symptomatic HIV infection. Availability of generic antiretroviral drug (ARV ) at reasonable priced has produced positive impact on outlook of HIV /AIDS. People living with HIV infection on ARV now live normal healthy life and sexual transmission of HIV infection has reduced significantly. Various adverse events ( including immune-reconstitution inflammatory syndrome IRIS ) due to ARV have produced a bit of scare. Various lines ARV treatment including salvage therapy are available now have emerged effective weapon against HIV infection. Perinatal HIV transmission intervention has significantly reduced new born infected with HIV infection. There is obvious shortage of skilled physicians, competent to manage HIV infection. Both occupational and non occupational HIV transmission can now be prevented post exposure prophylaxis with appropriate ARV.</w:t>
      </w:r>
    </w:p>
    <w:p w14:paraId="18409599" w14:textId="77777777" w:rsidR="00B44904" w:rsidRPr="00BD3DC8" w:rsidRDefault="00B44904" w:rsidP="004862DA">
      <w:pPr>
        <w:jc w:val="both"/>
        <w:rPr>
          <w:rFonts w:ascii="Arial" w:hAnsi="Arial" w:cs="Arial"/>
          <w:sz w:val="18"/>
          <w:szCs w:val="18"/>
          <w:lang w:val="en-US"/>
        </w:rPr>
      </w:pPr>
    </w:p>
    <w:p w14:paraId="00B7D3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unknown reasons the incidence of sexually transmitted infection has drastically reduced, inspite sexually transmitted HIV infection is steadily increasing.</w:t>
      </w:r>
    </w:p>
    <w:p w14:paraId="2731AD61" w14:textId="77777777" w:rsidR="00B44904" w:rsidRPr="00BD3DC8" w:rsidRDefault="00B44904" w:rsidP="004862DA">
      <w:pPr>
        <w:jc w:val="both"/>
        <w:rPr>
          <w:rFonts w:ascii="Arial" w:hAnsi="Arial" w:cs="Arial"/>
          <w:sz w:val="18"/>
          <w:szCs w:val="18"/>
          <w:lang w:val="en-US"/>
        </w:rPr>
      </w:pPr>
    </w:p>
    <w:p w14:paraId="37D5208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Irrational use of ARV have produced significant harm to HIV patients besides rising incidence of ARV resistance WHO slogan of ARV access to all by the year 2011 appears desirable but its audited implementation can prevent the anticipated disaster in the Third World post exposure prophylaxis with appropriate ARV . </w:t>
      </w:r>
    </w:p>
    <w:p w14:paraId="064CD80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0271 </w:t>
      </w:r>
    </w:p>
    <w:p w14:paraId="4D0880EC" w14:textId="77777777" w:rsidR="006D3880" w:rsidRPr="00BD3DC8" w:rsidRDefault="006D3880" w:rsidP="004862DA">
      <w:pPr>
        <w:divId w:val="1121145320"/>
        <w:rPr>
          <w:rFonts w:ascii="Arial" w:hAnsi="Arial" w:cs="Arial"/>
          <w:b/>
          <w:bCs/>
          <w:sz w:val="18"/>
          <w:szCs w:val="18"/>
          <w:lang w:val="en-US"/>
        </w:rPr>
      </w:pPr>
      <w:r w:rsidRPr="00BD3DC8">
        <w:rPr>
          <w:rFonts w:ascii="Arial" w:hAnsi="Arial" w:cs="Arial"/>
          <w:b/>
          <w:bCs/>
          <w:sz w:val="18"/>
          <w:szCs w:val="18"/>
          <w:lang w:val="en-US"/>
        </w:rPr>
        <w:t xml:space="preserve">CUTANEOUS TUBERCULOSIS: INCREASING INCIDENCE AND DRUG RESISTANCE </w:t>
      </w:r>
    </w:p>
    <w:p w14:paraId="5A46CBA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Roderick J. Hay</w:t>
      </w:r>
      <w:r w:rsidRPr="00BD3DC8">
        <w:rPr>
          <w:rFonts w:ascii="Arial" w:hAnsi="Arial" w:cs="Arial"/>
          <w:sz w:val="18"/>
          <w:szCs w:val="18"/>
          <w:lang w:val="en-US"/>
        </w:rPr>
        <w:t xml:space="preserve"> </w:t>
      </w:r>
    </w:p>
    <w:p w14:paraId="68FFB16A" w14:textId="77777777" w:rsidR="006D3880" w:rsidRPr="00BD3DC8" w:rsidRDefault="006D3880" w:rsidP="004862DA">
      <w:pPr>
        <w:divId w:val="1225335835"/>
        <w:rPr>
          <w:rFonts w:ascii="Arial" w:hAnsi="Arial" w:cs="Arial"/>
          <w:sz w:val="18"/>
          <w:szCs w:val="18"/>
          <w:lang w:val="en-US"/>
        </w:rPr>
      </w:pPr>
      <w:r w:rsidRPr="00BD3DC8">
        <w:rPr>
          <w:rFonts w:ascii="Arial" w:hAnsi="Arial" w:cs="Arial"/>
          <w:sz w:val="18"/>
          <w:szCs w:val="18"/>
          <w:lang w:val="en-US"/>
        </w:rPr>
        <w:t xml:space="preserve">United Kingdom </w:t>
      </w:r>
    </w:p>
    <w:p w14:paraId="344610FE" w14:textId="77777777" w:rsidR="006D3880" w:rsidRPr="00BD3DC8" w:rsidRDefault="006D3880" w:rsidP="004862DA">
      <w:pPr>
        <w:rPr>
          <w:rFonts w:ascii="Arial" w:hAnsi="Arial" w:cs="Arial"/>
          <w:sz w:val="18"/>
          <w:szCs w:val="18"/>
          <w:lang w:val="en-US"/>
        </w:rPr>
      </w:pPr>
    </w:p>
    <w:p w14:paraId="7F069F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According to the World Health Organisation over one third of the world population is currently infected with tuberculosis. None the less cutaneous manifestation account for only a small proportion of total cases ( 3-4%). Likewise cutaneous TB usually only accounts for less than 1% of the work load in a dermatology clinic in the areas with highest incidence and very much lower in most countries. </w:t>
      </w:r>
    </w:p>
    <w:p w14:paraId="3C2DC9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However there has been a change in the pattern of cutaneous TB with the spread of HIV/AIDS. Here there is a higher risk of developing military tuberculosis and papulonecrotic tuberculid as well as atypical skin presentations ( ulcers, abscesses ). </w:t>
      </w:r>
    </w:p>
    <w:p w14:paraId="439BE71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some countries there are foci of multidrug resistant tuberculosis for which the only solution is extensive and multidrug regimens given for up to 2 years. The reasons for the rise of resistance are complex. They include the use of inadequate or inadequately supervised treatment regimens, overcrowding and predisposing underlying diseases which favour the growth of large numbers of infective organisms with prevalence rates exceeding 30% in some areas. Within the next few years screening for codons for resistance should identify the majority of resistant TB strains. Few studies though have focused on drug resistance amongst cases of cutaneous tuberculosis and, as in many cases there is a low bacterial count, this may prove technically difficult. However knowledge of the level of resistance in countries, even in noncutaneous TB, should be used as a guide to the appropriate treatment combinations. </w:t>
      </w:r>
    </w:p>
    <w:p w14:paraId="4EFD6ED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0272 </w:t>
      </w:r>
    </w:p>
    <w:p w14:paraId="6B930ABF" w14:textId="77777777" w:rsidR="006D3880" w:rsidRPr="00BD3DC8" w:rsidRDefault="006D3880" w:rsidP="004862DA">
      <w:pPr>
        <w:divId w:val="234630113"/>
        <w:rPr>
          <w:rFonts w:ascii="Arial" w:hAnsi="Arial" w:cs="Arial"/>
          <w:b/>
          <w:bCs/>
          <w:sz w:val="18"/>
          <w:szCs w:val="18"/>
          <w:lang w:val="en-US"/>
        </w:rPr>
      </w:pPr>
      <w:r w:rsidRPr="00BD3DC8">
        <w:rPr>
          <w:rFonts w:ascii="Arial" w:hAnsi="Arial" w:cs="Arial"/>
          <w:b/>
          <w:bCs/>
          <w:sz w:val="18"/>
          <w:szCs w:val="18"/>
          <w:lang w:val="en-US"/>
        </w:rPr>
        <w:t xml:space="preserve">SYSTEMIC FUNGAL INFECTIONS IN HIV POSITIVE PATIENTS IN TANZANIA </w:t>
      </w:r>
    </w:p>
    <w:p w14:paraId="031021E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Masenga</w:t>
      </w:r>
      <w:r w:rsidRPr="00BD3DC8">
        <w:rPr>
          <w:rFonts w:ascii="Arial" w:hAnsi="Arial" w:cs="Arial"/>
          <w:sz w:val="18"/>
          <w:szCs w:val="18"/>
          <w:lang w:val="en-US"/>
        </w:rPr>
        <w:t xml:space="preserve"> </w:t>
      </w:r>
    </w:p>
    <w:p w14:paraId="1CF1263C" w14:textId="77777777" w:rsidR="006D3880" w:rsidRPr="00BD3DC8" w:rsidRDefault="006D3880" w:rsidP="004862DA">
      <w:pPr>
        <w:divId w:val="1521623395"/>
        <w:rPr>
          <w:rFonts w:ascii="Arial" w:hAnsi="Arial" w:cs="Arial"/>
          <w:sz w:val="18"/>
          <w:szCs w:val="18"/>
          <w:lang w:val="en-US"/>
        </w:rPr>
      </w:pPr>
      <w:r w:rsidRPr="00BD3DC8">
        <w:rPr>
          <w:rFonts w:ascii="Arial" w:hAnsi="Arial" w:cs="Arial"/>
          <w:sz w:val="18"/>
          <w:szCs w:val="18"/>
          <w:lang w:val="en-US"/>
        </w:rPr>
        <w:t xml:space="preserve">Tanzania </w:t>
      </w:r>
    </w:p>
    <w:p w14:paraId="6A548FAF" w14:textId="77777777" w:rsidR="006D3880" w:rsidRPr="00BD3DC8" w:rsidRDefault="006D3880" w:rsidP="004862DA">
      <w:pPr>
        <w:rPr>
          <w:rFonts w:ascii="Arial" w:hAnsi="Arial" w:cs="Arial"/>
          <w:sz w:val="18"/>
          <w:szCs w:val="18"/>
          <w:lang w:val="en-US"/>
        </w:rPr>
      </w:pPr>
    </w:p>
    <w:p w14:paraId="49190C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Systemic fungal infections are those that affect the internal organs. Initially the pathogens enter the body through the Gastro-intestinal tract, the naso-pharynx or the skin. These organisms may then pass via the lungs, into the blood stream to involve multiple systems such as Liver, Central nervous system Musculo-skeletal system etc.</w:t>
      </w:r>
    </w:p>
    <w:p w14:paraId="610C37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incidence of systemic fungal infection Continues to rise in Developing World (including Tanzania) as the Human Immunodeficiency Virus (HIV) epidemic becomes more explosive. Cyrptococcosis and Histoplasmosis are increasingly becoming common in our daily HIV Clinics.</w:t>
      </w:r>
    </w:p>
    <w:p w14:paraId="2CAE00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a great need to raise the awareness and recognition of Cutaneous and Mucosal lesions of these disseminated fungal infections in order to initiate a rapid and appropriate therapy. Most of these serious fungal infections are likely to occur in HIV+ people with a CD4 count of less than 200.</w:t>
      </w:r>
    </w:p>
    <w:p w14:paraId="2A61CCE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presentation, the author concentrates on Cryptococcus, Histoplasmosis and Blastomycosis as observed in Kilimanjaro Region, Tanzania. The typical muco-cutaneous morphological distributions of the selected diseases are well described. </w:t>
      </w:r>
    </w:p>
    <w:p w14:paraId="04FEB39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0273 </w:t>
      </w:r>
    </w:p>
    <w:p w14:paraId="3A3CF430" w14:textId="77777777" w:rsidR="006D3880" w:rsidRPr="00BD3DC8" w:rsidRDefault="006D3880" w:rsidP="004862DA">
      <w:pPr>
        <w:divId w:val="510074408"/>
        <w:rPr>
          <w:rFonts w:ascii="Arial" w:hAnsi="Arial" w:cs="Arial"/>
          <w:b/>
          <w:bCs/>
          <w:sz w:val="18"/>
          <w:szCs w:val="18"/>
          <w:lang w:val="en-US"/>
        </w:rPr>
      </w:pPr>
      <w:r w:rsidRPr="00BD3DC8">
        <w:rPr>
          <w:rFonts w:ascii="Arial" w:hAnsi="Arial" w:cs="Arial"/>
          <w:b/>
          <w:bCs/>
          <w:sz w:val="18"/>
          <w:szCs w:val="18"/>
          <w:lang w:val="en-US"/>
        </w:rPr>
        <w:t xml:space="preserve">VACCINES FOR THE PREVENTION OF VIRAL DISEASES </w:t>
      </w:r>
    </w:p>
    <w:p w14:paraId="4F7095B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Stephen Tyring</w:t>
      </w:r>
      <w:r w:rsidRPr="00BD3DC8">
        <w:rPr>
          <w:rFonts w:ascii="Arial" w:hAnsi="Arial" w:cs="Arial"/>
          <w:sz w:val="18"/>
          <w:szCs w:val="18"/>
          <w:lang w:val="en-US"/>
        </w:rPr>
        <w:t xml:space="preserve"> </w:t>
      </w:r>
    </w:p>
    <w:p w14:paraId="2D2CD491" w14:textId="77777777" w:rsidR="006D3880" w:rsidRPr="00BD3DC8" w:rsidRDefault="006D3880" w:rsidP="004862DA">
      <w:pPr>
        <w:divId w:val="1754811653"/>
        <w:rPr>
          <w:rFonts w:ascii="Arial" w:hAnsi="Arial" w:cs="Arial"/>
          <w:sz w:val="18"/>
          <w:szCs w:val="18"/>
          <w:lang w:val="en-US"/>
        </w:rPr>
      </w:pPr>
      <w:r w:rsidRPr="00BD3DC8">
        <w:rPr>
          <w:rFonts w:ascii="Arial" w:hAnsi="Arial" w:cs="Arial"/>
          <w:sz w:val="18"/>
          <w:szCs w:val="18"/>
          <w:lang w:val="en-US"/>
        </w:rPr>
        <w:t xml:space="preserve">United States </w:t>
      </w:r>
    </w:p>
    <w:p w14:paraId="2BE389E8" w14:textId="77777777" w:rsidR="006D3880" w:rsidRPr="00BD3DC8" w:rsidRDefault="006D3880" w:rsidP="004862DA">
      <w:pPr>
        <w:rPr>
          <w:rFonts w:ascii="Arial" w:hAnsi="Arial" w:cs="Arial"/>
          <w:sz w:val="18"/>
          <w:szCs w:val="18"/>
          <w:lang w:val="en-US"/>
        </w:rPr>
      </w:pPr>
    </w:p>
    <w:p w14:paraId="532E4A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Although public health measures, e.g. hand washing, blood testing, condom use, respiratory isolation, etc., are always useful for the prevention of infectious diseases, for over 200 years vaccines have played a very important role. Most vaccines are approved for prevention of viral diseases, but a few bacterial diseases, e.g. meningococcemia, are also preventable with vaccines. Although vaccines have only eliminated one disease, e.g. smallpox, polio will hopefully follow in the near future. In the US vaccines have made measles, mumps and rubella rare diseases. In addition, chickenpox is becoming very uncommon in the US. Vaccines approved by the FDA are at least a million times safer than the viruses that they prevent. Most recently a vaccine was approved for the prevention of human papillomavirus (HPV) types 6, 11, 16 and 18. The first two viruses are responsible for almost all genital warts and the later two are the cause of 70% of all cervical cancers and many other anogenital carcinomas. Also a vaccine was approved for the prevention of herpes zoster, which is a unique use of a vaccine: not for prevention of an infection, but for the prevention of recurrent disease.</w:t>
      </w:r>
    </w:p>
    <w:p w14:paraId="31FA17D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Vaccines are currently being studied for the prevention of genital herpes, HIV, avian influenza and a number of non-viral diseases. Although vaccines given by non-injection routes, e.g. intranasal, oral, etc., already exist, vaccines under development will be given by even more innovative routes, e.g. topical patches. </w:t>
      </w:r>
    </w:p>
    <w:p w14:paraId="0CBDCF05" w14:textId="212F5DC9"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8BBB43A" w14:textId="77777777" w:rsidR="00EE2298" w:rsidRPr="00BD3DC8" w:rsidRDefault="00EE2298" w:rsidP="004862DA">
      <w:pPr>
        <w:rPr>
          <w:rFonts w:ascii="Arial" w:hAnsi="Arial" w:cs="Arial"/>
          <w:sz w:val="18"/>
          <w:szCs w:val="18"/>
          <w:lang w:val="en-US"/>
        </w:rPr>
      </w:pPr>
    </w:p>
    <w:p w14:paraId="03FE04DE" w14:textId="77777777" w:rsidR="006D3880" w:rsidRPr="00BD3DC8" w:rsidRDefault="006D3880" w:rsidP="004862DA">
      <w:pPr>
        <w:divId w:val="1326665871"/>
        <w:rPr>
          <w:rFonts w:ascii="Arial" w:hAnsi="Arial" w:cs="Arial"/>
          <w:b/>
          <w:bCs/>
          <w:sz w:val="18"/>
          <w:szCs w:val="18"/>
          <w:lang w:val="en-US"/>
        </w:rPr>
      </w:pPr>
      <w:r w:rsidRPr="00BD3DC8">
        <w:rPr>
          <w:rFonts w:ascii="Arial" w:hAnsi="Arial" w:cs="Arial"/>
          <w:b/>
          <w:bCs/>
          <w:sz w:val="18"/>
          <w:szCs w:val="18"/>
          <w:lang w:val="en-US"/>
        </w:rPr>
        <w:t xml:space="preserve">0280 </w:t>
      </w:r>
    </w:p>
    <w:p w14:paraId="430D6C6D" w14:textId="77777777" w:rsidR="006D3880" w:rsidRPr="00BD3DC8" w:rsidRDefault="006D3880" w:rsidP="004862DA">
      <w:pPr>
        <w:divId w:val="531187949"/>
        <w:rPr>
          <w:rFonts w:ascii="Arial" w:hAnsi="Arial" w:cs="Arial"/>
          <w:b/>
          <w:bCs/>
          <w:sz w:val="18"/>
          <w:szCs w:val="18"/>
          <w:lang w:val="en-US"/>
        </w:rPr>
      </w:pPr>
      <w:r w:rsidRPr="00BD3DC8">
        <w:rPr>
          <w:rFonts w:ascii="Arial" w:hAnsi="Arial" w:cs="Arial"/>
          <w:b/>
          <w:bCs/>
          <w:sz w:val="18"/>
          <w:szCs w:val="18"/>
          <w:lang w:val="en-US"/>
        </w:rPr>
        <w:t xml:space="preserve">ERYTHEMA MULTIFORME, STEVENS-JOHNSON SYNDROME AND TOXIC EPIDERMAL NECROLYSIS: FROM HEBRA TO THE PRESENT TIME </w:t>
      </w:r>
    </w:p>
    <w:p w14:paraId="750558C7" w14:textId="77777777" w:rsidR="006D3880" w:rsidRPr="00BD3DC8" w:rsidRDefault="006D3880" w:rsidP="004862DA">
      <w:pPr>
        <w:jc w:val="both"/>
        <w:divId w:val="1615483546"/>
        <w:rPr>
          <w:rFonts w:ascii="Arial" w:hAnsi="Arial" w:cs="Arial"/>
          <w:sz w:val="18"/>
          <w:szCs w:val="18"/>
          <w:lang w:val="en-US"/>
        </w:rPr>
      </w:pPr>
      <w:r w:rsidRPr="00BD3DC8">
        <w:rPr>
          <w:rStyle w:val="primerautor"/>
          <w:rFonts w:ascii="Arial" w:hAnsi="Arial" w:cs="Arial"/>
          <w:sz w:val="18"/>
          <w:szCs w:val="18"/>
          <w:lang w:val="en-US"/>
        </w:rPr>
        <w:t>Ronni Wolf</w:t>
      </w:r>
      <w:r w:rsidRPr="00BD3DC8">
        <w:rPr>
          <w:rFonts w:ascii="Arial" w:hAnsi="Arial" w:cs="Arial"/>
          <w:sz w:val="18"/>
          <w:szCs w:val="18"/>
          <w:lang w:val="en-US"/>
        </w:rPr>
        <w:t xml:space="preserve"> </w:t>
      </w:r>
    </w:p>
    <w:p w14:paraId="692BB98F" w14:textId="77777777" w:rsidR="006D3880" w:rsidRPr="00BD3DC8" w:rsidRDefault="006D3880" w:rsidP="004862DA">
      <w:pPr>
        <w:divId w:val="1022779581"/>
        <w:rPr>
          <w:rFonts w:ascii="Arial" w:hAnsi="Arial" w:cs="Arial"/>
          <w:sz w:val="18"/>
          <w:szCs w:val="18"/>
          <w:lang w:val="en-US"/>
        </w:rPr>
      </w:pPr>
      <w:r w:rsidRPr="00BD3DC8">
        <w:rPr>
          <w:rFonts w:ascii="Arial" w:hAnsi="Arial" w:cs="Arial"/>
          <w:sz w:val="18"/>
          <w:szCs w:val="18"/>
          <w:lang w:val="en-US"/>
        </w:rPr>
        <w:t xml:space="preserve">Israel </w:t>
      </w:r>
    </w:p>
    <w:p w14:paraId="4D7A991C" w14:textId="77777777" w:rsidR="006D3880" w:rsidRPr="00BD3DC8" w:rsidRDefault="006D3880" w:rsidP="004862DA">
      <w:pPr>
        <w:divId w:val="1615483546"/>
        <w:rPr>
          <w:rFonts w:ascii="Arial" w:hAnsi="Arial" w:cs="Arial"/>
          <w:sz w:val="18"/>
          <w:szCs w:val="18"/>
          <w:lang w:val="en-US"/>
        </w:rPr>
      </w:pPr>
    </w:p>
    <w:p w14:paraId="7350B22B" w14:textId="77777777" w:rsidR="00B44904" w:rsidRPr="00BD3DC8" w:rsidRDefault="006D3880" w:rsidP="004862DA">
      <w:pPr>
        <w:jc w:val="both"/>
        <w:divId w:val="1615483546"/>
        <w:rPr>
          <w:rFonts w:ascii="Arial" w:hAnsi="Arial" w:cs="Arial"/>
          <w:sz w:val="18"/>
          <w:szCs w:val="18"/>
          <w:lang w:val="en-US"/>
        </w:rPr>
      </w:pPr>
      <w:r w:rsidRPr="00BD3DC8">
        <w:rPr>
          <w:rFonts w:ascii="Arial" w:hAnsi="Arial" w:cs="Arial"/>
          <w:sz w:val="18"/>
          <w:szCs w:val="18"/>
          <w:lang w:val="en-US"/>
        </w:rPr>
        <w:t>Although erythema multiforme (EM) was described by Ferdinand Ritter von Hebra as early as 1866 , Stevens-Johnson syndrome (SJS) in 1922, and toxic epidermal necrolysis (TEN) in 1956, these severe, acute, life-threatening skin reactions were not classified and defined according to their clinical appearance and linked to their etiology and prognosis until around 1992. According to the consensus classification established by a group of contemporary experts, categorization of these diseases is determined essentially by the percentage of skin detachment and by the semiology of the typical individual “EM-like” or “target” lesions. Since the involved area of detachment is defined as such at the worst stage of the disease, it cannot always be delineated when patients are first seen by the clinicians. Consequently, the most – and very often the only – reliable means of classifying the cases is by observing the pattern of the individual lesions.</w:t>
      </w:r>
    </w:p>
    <w:p w14:paraId="79D00425" w14:textId="77777777" w:rsidR="006D3880" w:rsidRPr="00BD3DC8" w:rsidRDefault="006D3880" w:rsidP="004862DA">
      <w:pPr>
        <w:jc w:val="both"/>
        <w:divId w:val="1615483546"/>
        <w:rPr>
          <w:rFonts w:ascii="Arial" w:hAnsi="Arial" w:cs="Arial"/>
          <w:sz w:val="18"/>
          <w:szCs w:val="18"/>
          <w:lang w:val="en-US"/>
        </w:rPr>
      </w:pPr>
      <w:r w:rsidRPr="00BD3DC8">
        <w:rPr>
          <w:rFonts w:ascii="Arial" w:hAnsi="Arial" w:cs="Arial"/>
          <w:sz w:val="18"/>
          <w:szCs w:val="18"/>
          <w:lang w:val="en-US"/>
        </w:rPr>
        <w:t xml:space="preserve">The present talk will update the data, expands on, firm up, revive and refresh the current classification of these life-threatening skin diseases with emphasize on the individual “target lesion” and propose a small modification of this classification, to enable the clinician to quickly and precisely pinpoint the kind of lesion in order to implement the appropriate treatment without delay. </w:t>
      </w:r>
    </w:p>
    <w:p w14:paraId="3C3BE84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0281 </w:t>
      </w:r>
    </w:p>
    <w:p w14:paraId="614A5709" w14:textId="77777777" w:rsidR="006D3880" w:rsidRPr="00BD3DC8" w:rsidRDefault="006D3880" w:rsidP="004862DA">
      <w:pPr>
        <w:divId w:val="1638606326"/>
        <w:rPr>
          <w:rFonts w:ascii="Arial" w:hAnsi="Arial" w:cs="Arial"/>
          <w:b/>
          <w:bCs/>
          <w:sz w:val="18"/>
          <w:szCs w:val="18"/>
          <w:lang w:val="en-US"/>
        </w:rPr>
      </w:pPr>
      <w:r w:rsidRPr="00BD3DC8">
        <w:rPr>
          <w:rFonts w:ascii="Arial" w:hAnsi="Arial" w:cs="Arial"/>
          <w:b/>
          <w:bCs/>
          <w:sz w:val="18"/>
          <w:szCs w:val="18"/>
          <w:lang w:val="en-US"/>
        </w:rPr>
        <w:t xml:space="preserve">NAILS AS A TARGET FOR ADVERSE DRUG REACTIONS </w:t>
      </w:r>
    </w:p>
    <w:p w14:paraId="7BF9E86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Osvaldo Correia</w:t>
      </w:r>
      <w:r w:rsidRPr="00BD3DC8">
        <w:rPr>
          <w:rFonts w:ascii="Arial" w:hAnsi="Arial" w:cs="Arial"/>
          <w:sz w:val="18"/>
          <w:szCs w:val="18"/>
          <w:lang w:val="en-US"/>
        </w:rPr>
        <w:t xml:space="preserve"> </w:t>
      </w:r>
    </w:p>
    <w:p w14:paraId="3D55CC73" w14:textId="77777777" w:rsidR="006D3880" w:rsidRPr="00BD3DC8" w:rsidRDefault="006D3880" w:rsidP="004862DA">
      <w:pPr>
        <w:divId w:val="1892382367"/>
        <w:rPr>
          <w:rFonts w:ascii="Arial" w:hAnsi="Arial" w:cs="Arial"/>
          <w:sz w:val="18"/>
          <w:szCs w:val="18"/>
          <w:lang w:val="en-US"/>
        </w:rPr>
      </w:pPr>
      <w:r w:rsidRPr="00BD3DC8">
        <w:rPr>
          <w:rFonts w:ascii="Arial" w:hAnsi="Arial" w:cs="Arial"/>
          <w:sz w:val="18"/>
          <w:szCs w:val="18"/>
          <w:lang w:val="en-US"/>
        </w:rPr>
        <w:t xml:space="preserve">Portugal </w:t>
      </w:r>
    </w:p>
    <w:p w14:paraId="1F913C8F" w14:textId="77777777" w:rsidR="006D3880" w:rsidRPr="00BD3DC8" w:rsidRDefault="006D3880" w:rsidP="004862DA">
      <w:pPr>
        <w:rPr>
          <w:rFonts w:ascii="Arial" w:hAnsi="Arial" w:cs="Arial"/>
          <w:sz w:val="18"/>
          <w:szCs w:val="18"/>
          <w:lang w:val="en-US"/>
        </w:rPr>
      </w:pPr>
    </w:p>
    <w:p w14:paraId="21CCF9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spectrum of drug induced nail changes is large and frequently unknown or not recognized. The nail can be the only target of the adverse drug reaction or involved as a part of a systemic involvement. </w:t>
      </w:r>
    </w:p>
    <w:p w14:paraId="4F808B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more frequent drug-induced nail alterations includes: onycholysis or photoonycholysis, melanonychia, leuconychia or discoloration, transverse or Beau’s lines, onychomadesis, paronychia with or without pyogenic granuloma, isquemic changes or subungual haemorrhage, hypoplastic nails, psoriatic or lichenoid changes, softening and fragility. For each pattern clinical pictures and a list of the more incriminated drugs will be provided.</w:t>
      </w:r>
    </w:p>
    <w:p w14:paraId="118661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Nail alterations induced by particular drugs will be exemplified: retinoids, antimicrobial, cardiovascular and cancer chemotherapeutic agents. </w:t>
      </w:r>
    </w:p>
    <w:p w14:paraId="6B4F36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Concerning the antineoplastic drugs particular emphasis will be made to the nail changes secondary to taxoids: docetaxel and paclitaxel (dark pigmentation, Beau’s lines, subungual haemorrhage, orange discoloration, acute paronychia, onycholysis, subungual hyperkeratosis, transverse loss of the nail plate) and to the new epidermal growth factor receptor inhibitors: cetuximab, erlotinib, gefitinib (paronychia, pyogenic granuloma, swelling and fissuring of the nailfolds, brittle nails and onycholysis).</w:t>
      </w:r>
    </w:p>
    <w:p w14:paraId="58ED14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Differential diagnosis must be always present: infections, cutaneous or systemic diseases and neoplastic disorders.</w:t>
      </w:r>
    </w:p>
    <w:p w14:paraId="1A3CD73B" w14:textId="77777777" w:rsidR="00B44904" w:rsidRPr="00BD3DC8" w:rsidRDefault="00B44904" w:rsidP="004862DA">
      <w:pPr>
        <w:jc w:val="both"/>
        <w:rPr>
          <w:rFonts w:ascii="Arial" w:hAnsi="Arial" w:cs="Arial"/>
          <w:sz w:val="18"/>
          <w:szCs w:val="18"/>
          <w:lang w:val="en-US"/>
        </w:rPr>
      </w:pPr>
    </w:p>
    <w:p w14:paraId="2B19A024"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112157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Agero AL, Dusza SW, Benvenuto-Andrade C et al. </w:t>
      </w:r>
      <w:r w:rsidRPr="00BD3DC8">
        <w:rPr>
          <w:rFonts w:ascii="Arial" w:hAnsi="Arial" w:cs="Arial"/>
          <w:sz w:val="18"/>
          <w:szCs w:val="18"/>
          <w:lang w:val="en-US"/>
        </w:rPr>
        <w:t>Dermatologic side effects associated with the epidermal growth factor receptor inhibitors. J Am Acad Dermatol 2006;55:657-70</w:t>
      </w:r>
    </w:p>
    <w:p w14:paraId="471DFC3C"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Baran R, Dawber RPR in: Diseases of the nails and their management. </w:t>
      </w:r>
      <w:r w:rsidRPr="00BD3DC8">
        <w:rPr>
          <w:rFonts w:ascii="Arial" w:hAnsi="Arial" w:cs="Arial"/>
          <w:sz w:val="18"/>
          <w:szCs w:val="18"/>
        </w:rPr>
        <w:t>Blackwell Science, 1995: 237-261.</w:t>
      </w:r>
    </w:p>
    <w:p w14:paraId="646261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Correia O, Azevedo C, Pinto Ferreira E et al. </w:t>
      </w:r>
      <w:r w:rsidRPr="00BD3DC8">
        <w:rPr>
          <w:rFonts w:ascii="Arial" w:hAnsi="Arial" w:cs="Arial"/>
          <w:sz w:val="18"/>
          <w:szCs w:val="18"/>
          <w:lang w:val="en-US"/>
        </w:rPr>
        <w:t>Nail changes secondary to docetaxel (Taxotere). Dermatology 1999; 198 (3):288-90.</w:t>
      </w:r>
    </w:p>
    <w:p w14:paraId="2D44B9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Correia O, Ribas F, Azevedo R et al. Gangrene of the fingertips after bleomycin and methotrexate. Cutis 2000; 66 (4):271-2, 274.</w:t>
      </w:r>
    </w:p>
    <w:p w14:paraId="408D89E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Roé E, Muret MPG, Marcuello E et al. Description and management of cutaneous side effects during cetuximab or erlotinib treatments: a prospective study of 30 patients. J Am Acad Dermatol 2006; 55:429-37. </w:t>
      </w:r>
    </w:p>
    <w:p w14:paraId="10F0C0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0283 </w:t>
      </w:r>
    </w:p>
    <w:p w14:paraId="7F06AD70" w14:textId="77777777" w:rsidR="006D3880" w:rsidRPr="00BD3DC8" w:rsidRDefault="006D3880" w:rsidP="004862DA">
      <w:pPr>
        <w:divId w:val="465246335"/>
        <w:rPr>
          <w:rFonts w:ascii="Arial" w:hAnsi="Arial" w:cs="Arial"/>
          <w:b/>
          <w:bCs/>
          <w:sz w:val="18"/>
          <w:szCs w:val="18"/>
          <w:lang w:val="en-US"/>
        </w:rPr>
      </w:pPr>
      <w:r w:rsidRPr="00BD3DC8">
        <w:rPr>
          <w:rFonts w:ascii="Arial" w:hAnsi="Arial" w:cs="Arial"/>
          <w:b/>
          <w:bCs/>
          <w:sz w:val="18"/>
          <w:szCs w:val="18"/>
          <w:lang w:val="en-US"/>
        </w:rPr>
        <w:t xml:space="preserve">HLA, POLYMORPHISM AND SUSCEPTIBILITY TO CUTANEOUS ADVERSE DRUG REACTIONS </w:t>
      </w:r>
    </w:p>
    <w:p w14:paraId="3E38958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Claude Roujeau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Hovnanian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Mockenhaupt</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1BCD2EFE" w14:textId="77777777" w:rsidR="006D3880" w:rsidRPr="00BD3DC8" w:rsidRDefault="006D3880" w:rsidP="004862DA">
      <w:pPr>
        <w:divId w:val="1200240794"/>
        <w:rPr>
          <w:rFonts w:ascii="Arial" w:hAnsi="Arial" w:cs="Arial"/>
          <w:sz w:val="18"/>
          <w:szCs w:val="18"/>
          <w:lang w:val="en-US"/>
        </w:rPr>
      </w:pPr>
      <w:r w:rsidRPr="00BD3DC8">
        <w:rPr>
          <w:rFonts w:ascii="Arial" w:hAnsi="Arial" w:cs="Arial"/>
          <w:sz w:val="18"/>
          <w:szCs w:val="18"/>
          <w:lang w:val="en-US"/>
        </w:rPr>
        <w:t xml:space="preserve">1 France, 2 Germany </w:t>
      </w:r>
    </w:p>
    <w:p w14:paraId="29907CAC" w14:textId="77777777" w:rsidR="006D3880" w:rsidRPr="00BD3DC8" w:rsidRDefault="006D3880" w:rsidP="004862DA">
      <w:pPr>
        <w:rPr>
          <w:rFonts w:ascii="Arial" w:hAnsi="Arial" w:cs="Arial"/>
          <w:sz w:val="18"/>
          <w:szCs w:val="18"/>
          <w:lang w:val="en-US"/>
        </w:rPr>
      </w:pPr>
    </w:p>
    <w:p w14:paraId="270BA7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Based on a few familial cases and on ancient studies suggesting a weak association with serologically determined HLA antigens, a genetic predisposition towards severe cutaneous adverse reactions (SCAR) had been suspected for years. </w:t>
      </w:r>
    </w:p>
    <w:p w14:paraId="052106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After genotyping allowed a more precise definition of HLA subgroups, it appeared that several reactions were strongly associated with HLA genetically determined subtypes. HLA B*5701 and abacavir hypersensitivity was the first example, rapidly followed by HLA B*1502 and epidermal necrolysis related to carbamazepine and HLA B*5801 and SCAR related to allopurinol. </w:t>
      </w:r>
    </w:p>
    <w:p w14:paraId="5EFDD4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more results are available, the more the relation appears to be very complex. With carbamazepine HLA B*1502 is a risk factor for epidermal necrolysis but neither for benign drug rashes nor for hypersenstitivity syndrome. The association is major in Asia, but not detectable in other ethnic groups. Concerning allopurinol, HLA B*5801 is a risk factor both for epidermal necrolysis and for hypersensitivity syndrome, in Europe as well as in Taiwan. In all instances HLA association behaves as a predisposition gene, necessary but not sufficient for a reaction to occur. In addition for many other “high risk” drugs we did not find a strong association with HLA. Therefore other predisposition genes should be searched outside from the HLA region. </w:t>
      </w:r>
    </w:p>
    <w:p w14:paraId="4AC4C3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Since more and more evidence suggest an immunological basis for SCAR, the primary hypothesis is that a specific HLA, or a limited number of HLA molecules sharing a similar structure, is/are needed for presenting a given drug to a T cell receptor and initiate an immune response. That has been validated for several auto-immune diseases, but most often for Class II MHC genes (DR or DQ). One originality of drug reactions is the up to date association only with Class I genes, coding for molecules that are 1) more polymorphic than Class II and b) restricting effector cytotoxic cells that were shown to play a role in many types of cutaneous adverse drug reactions. </w:t>
      </w:r>
    </w:p>
    <w:p w14:paraId="7999DD1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Deciphering the molecular basis of interaction between HLA and medications may provide important clues for the prevention of drug hypersensitivity. At present it is probably too early for using clinically HLA testing as a predictive tool since only the negative predictive value is really useful. </w:t>
      </w:r>
    </w:p>
    <w:p w14:paraId="1EC4320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0284 </w:t>
      </w:r>
    </w:p>
    <w:p w14:paraId="67BFC228" w14:textId="77777777" w:rsidR="006D3880" w:rsidRPr="00BD3DC8" w:rsidRDefault="006D3880" w:rsidP="004862DA">
      <w:pPr>
        <w:divId w:val="915362788"/>
        <w:rPr>
          <w:rFonts w:ascii="Arial" w:hAnsi="Arial" w:cs="Arial"/>
          <w:b/>
          <w:bCs/>
          <w:sz w:val="18"/>
          <w:szCs w:val="18"/>
          <w:lang w:val="en-US"/>
        </w:rPr>
      </w:pPr>
      <w:r w:rsidRPr="00BD3DC8">
        <w:rPr>
          <w:rFonts w:ascii="Arial" w:hAnsi="Arial" w:cs="Arial"/>
          <w:b/>
          <w:bCs/>
          <w:sz w:val="18"/>
          <w:szCs w:val="18"/>
          <w:lang w:val="en-US"/>
        </w:rPr>
        <w:t xml:space="preserve">CUTANEOUS ADVERSE DRUG REACTIONS: WHAT IS NEW IN TERMS OF THERAPY SINCE THE 20TH WCD? </w:t>
      </w:r>
    </w:p>
    <w:p w14:paraId="4288584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Maja Mockenhaupt</w:t>
      </w:r>
      <w:r w:rsidRPr="00BD3DC8">
        <w:rPr>
          <w:rFonts w:ascii="Arial" w:hAnsi="Arial" w:cs="Arial"/>
          <w:sz w:val="18"/>
          <w:szCs w:val="18"/>
          <w:lang w:val="en-US"/>
        </w:rPr>
        <w:t xml:space="preserve"> </w:t>
      </w:r>
    </w:p>
    <w:p w14:paraId="03AFEDF9" w14:textId="77777777" w:rsidR="006D3880" w:rsidRPr="00BD3DC8" w:rsidRDefault="006D3880" w:rsidP="004862DA">
      <w:pPr>
        <w:divId w:val="1789200851"/>
        <w:rPr>
          <w:rFonts w:ascii="Arial" w:hAnsi="Arial" w:cs="Arial"/>
          <w:sz w:val="18"/>
          <w:szCs w:val="18"/>
          <w:lang w:val="en-US"/>
        </w:rPr>
      </w:pPr>
      <w:r w:rsidRPr="00BD3DC8">
        <w:rPr>
          <w:rFonts w:ascii="Arial" w:hAnsi="Arial" w:cs="Arial"/>
          <w:sz w:val="18"/>
          <w:szCs w:val="18"/>
          <w:lang w:val="en-US"/>
        </w:rPr>
        <w:t xml:space="preserve">Germany </w:t>
      </w:r>
    </w:p>
    <w:p w14:paraId="0F4909D4" w14:textId="77777777" w:rsidR="006D3880" w:rsidRPr="00BD3DC8" w:rsidRDefault="006D3880" w:rsidP="004862DA">
      <w:pPr>
        <w:rPr>
          <w:rFonts w:ascii="Arial" w:hAnsi="Arial" w:cs="Arial"/>
          <w:sz w:val="18"/>
          <w:szCs w:val="18"/>
          <w:lang w:val="en-US"/>
        </w:rPr>
      </w:pPr>
    </w:p>
    <w:p w14:paraId="000ACF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Severe cutaneous adverse reactions like toxic epidermal necrolysis (TEN) and Stevens-Johnson-Syndrome (SJS) are life-threatening conditions with high morbidity and mortality. Despite supportive care there is no standardized systemic treatment that may effectively stop the progression of the disease or substantially reduce the mortality rate. </w:t>
      </w:r>
    </w:p>
    <w:p w14:paraId="39C63D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However, various immuno-modulating agents have been suggested for treatment of SCAR including corticosteroids, cyclophosphamide, cyclosporine, intravenous immunoglobulins (IVIG), TNF-alpha inhibitors. Most of these suggestions for treatment are based on single case reports or small case series. Only few trials with more than 20 patients were undertaken under controlled conditions. Thus, a study of 34 patients with TEN treated in one specialized center receiving IVIG according to a standardized protocol was published. Inclusion criteria were more than 1% of skin detachment related to the body surface area and progression of lesions in the last 24 hours. In 25 of 34 patients progression was observed despite a total dose of </w:t>
      </w:r>
      <w:smartTag w:uri="urn:schemas-microsoft-com:office:smarttags" w:element="metricconverter">
        <w:smartTagPr>
          <w:attr w:name="ProductID" w:val="2 g"/>
        </w:smartTagPr>
        <w:r w:rsidRPr="00BD3DC8">
          <w:rPr>
            <w:rFonts w:ascii="Arial" w:hAnsi="Arial" w:cs="Arial"/>
            <w:sz w:val="18"/>
            <w:szCs w:val="18"/>
            <w:lang w:val="en-US"/>
          </w:rPr>
          <w:t>2 g</w:t>
        </w:r>
      </w:smartTag>
      <w:r w:rsidRPr="00BD3DC8">
        <w:rPr>
          <w:rFonts w:ascii="Arial" w:hAnsi="Arial" w:cs="Arial"/>
          <w:sz w:val="18"/>
          <w:szCs w:val="18"/>
          <w:lang w:val="en-US"/>
        </w:rPr>
        <w:t xml:space="preserve"> IVIG/kg body weight, and the death rate was higher than expected. In parallel, a multicenter retrospective analysis of 48 consecutive cases of SJS and TEN with a beneficial outcome after IVIG-treatment was reported. In a French-German cohort of 281 patients with SJS and TEN, 120 received only corticosteroids, 75 IVIG, 36 without and 39 with corticosteroids concomitantly. Comparison of steroids only and the other therapeutic groups revealed an higher odds ratio for mortality in the patient group treated with IVIG alone. The only randomized, double-blind clinical trial in the treatment of TEN investigated the TNF-alpha inhibitor thalidomide versus placebo, and revealed a higher mortality for patients treated with thalidomide. The latter study might be the reason for reluctance in using other TNF-alpha inhibitors like infliximab in a larger scale in the treatment of SJS and TEN, although single case reports suggested their benefit.</w:t>
      </w:r>
    </w:p>
    <w:p w14:paraId="052EA0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and more findings were reported in the past 5 years, after the 20th world congress of dermatology in Paris and an update will be provided reflecting the increase of knowledge since. </w:t>
      </w:r>
    </w:p>
    <w:p w14:paraId="68D29D5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Due to the rareness of the disease and the treatment of patients not only in specialized centers but also in hospitals scattered over the country, controlled trials are difficult to perform. However, immuno-modulating treatments should be investigated prospectively in larger groups of patients according to standardized protocols. </w:t>
      </w:r>
    </w:p>
    <w:p w14:paraId="2D56D572" w14:textId="312D99A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7474144" w14:textId="77777777" w:rsidR="000D370E" w:rsidRPr="00BD3DC8" w:rsidRDefault="000D370E" w:rsidP="004862DA">
      <w:pPr>
        <w:rPr>
          <w:rFonts w:ascii="Arial" w:hAnsi="Arial" w:cs="Arial"/>
          <w:sz w:val="18"/>
          <w:szCs w:val="18"/>
          <w:lang w:val="en-US"/>
        </w:rPr>
      </w:pPr>
    </w:p>
    <w:p w14:paraId="039FB928" w14:textId="77777777" w:rsidR="006D3880" w:rsidRPr="00BD3DC8" w:rsidRDefault="006D3880" w:rsidP="004862DA">
      <w:pPr>
        <w:divId w:val="865292979"/>
        <w:rPr>
          <w:rFonts w:ascii="Arial" w:hAnsi="Arial" w:cs="Arial"/>
          <w:b/>
          <w:bCs/>
          <w:sz w:val="18"/>
          <w:szCs w:val="18"/>
          <w:lang w:val="en-US"/>
        </w:rPr>
      </w:pPr>
      <w:r w:rsidRPr="00BD3DC8">
        <w:rPr>
          <w:rFonts w:ascii="Arial" w:hAnsi="Arial" w:cs="Arial"/>
          <w:b/>
          <w:bCs/>
          <w:sz w:val="18"/>
          <w:szCs w:val="18"/>
          <w:lang w:val="en-US"/>
        </w:rPr>
        <w:t xml:space="preserve">0289 </w:t>
      </w:r>
    </w:p>
    <w:p w14:paraId="218ED2EE" w14:textId="77777777" w:rsidR="006D3880" w:rsidRPr="00BD3DC8" w:rsidRDefault="006D3880" w:rsidP="004862DA">
      <w:pPr>
        <w:divId w:val="1287156019"/>
        <w:rPr>
          <w:rFonts w:ascii="Arial" w:hAnsi="Arial" w:cs="Arial"/>
          <w:b/>
          <w:bCs/>
          <w:sz w:val="18"/>
          <w:szCs w:val="18"/>
          <w:lang w:val="en-US"/>
        </w:rPr>
      </w:pPr>
      <w:r w:rsidRPr="00BD3DC8">
        <w:rPr>
          <w:rFonts w:ascii="Arial" w:hAnsi="Arial" w:cs="Arial"/>
          <w:b/>
          <w:bCs/>
          <w:sz w:val="18"/>
          <w:szCs w:val="18"/>
          <w:lang w:val="en-US"/>
        </w:rPr>
        <w:t xml:space="preserve">UVA AND PHOTO AGING </w:t>
      </w:r>
    </w:p>
    <w:p w14:paraId="7F3EAC0E" w14:textId="77777777" w:rsidR="006D3880" w:rsidRPr="00BD3DC8" w:rsidRDefault="006D3880" w:rsidP="004862DA">
      <w:pPr>
        <w:jc w:val="both"/>
        <w:divId w:val="1502625760"/>
        <w:rPr>
          <w:rFonts w:ascii="Arial" w:hAnsi="Arial" w:cs="Arial"/>
          <w:sz w:val="18"/>
          <w:szCs w:val="18"/>
          <w:lang w:val="en-US"/>
        </w:rPr>
      </w:pPr>
      <w:r w:rsidRPr="00BD3DC8">
        <w:rPr>
          <w:rStyle w:val="primerautor"/>
          <w:rFonts w:ascii="Arial" w:hAnsi="Arial" w:cs="Arial"/>
          <w:sz w:val="18"/>
          <w:szCs w:val="18"/>
          <w:lang w:val="en-US"/>
        </w:rPr>
        <w:t>Jouni Uitto</w:t>
      </w:r>
      <w:r w:rsidRPr="00BD3DC8">
        <w:rPr>
          <w:rFonts w:ascii="Arial" w:hAnsi="Arial" w:cs="Arial"/>
          <w:sz w:val="18"/>
          <w:szCs w:val="18"/>
          <w:lang w:val="en-US"/>
        </w:rPr>
        <w:t xml:space="preserve"> </w:t>
      </w:r>
    </w:p>
    <w:p w14:paraId="225B8CC0" w14:textId="77777777" w:rsidR="006D3880" w:rsidRPr="00BD3DC8" w:rsidRDefault="006D3880" w:rsidP="004862DA">
      <w:pPr>
        <w:divId w:val="124309865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D335860" w14:textId="77777777" w:rsidR="006D3880" w:rsidRPr="00BD3DC8" w:rsidRDefault="006D3880" w:rsidP="004862DA">
      <w:pPr>
        <w:divId w:val="1502625760"/>
        <w:rPr>
          <w:rFonts w:ascii="Arial" w:hAnsi="Arial" w:cs="Arial"/>
          <w:sz w:val="18"/>
          <w:szCs w:val="18"/>
          <w:lang w:val="en-US"/>
        </w:rPr>
      </w:pPr>
    </w:p>
    <w:p w14:paraId="25D21E50" w14:textId="77777777" w:rsidR="00B44904" w:rsidRPr="00BD3DC8" w:rsidRDefault="006D3880" w:rsidP="004862DA">
      <w:pPr>
        <w:jc w:val="both"/>
        <w:divId w:val="1502625760"/>
        <w:rPr>
          <w:rFonts w:ascii="Arial" w:hAnsi="Arial" w:cs="Arial"/>
          <w:sz w:val="18"/>
          <w:szCs w:val="18"/>
          <w:lang w:val="en-US"/>
        </w:rPr>
      </w:pPr>
      <w:r w:rsidRPr="00BD3DC8">
        <w:rPr>
          <w:rFonts w:ascii="Arial" w:hAnsi="Arial" w:cs="Arial"/>
          <w:sz w:val="18"/>
          <w:szCs w:val="18"/>
          <w:lang w:val="en-US"/>
        </w:rPr>
        <w:t>Cutaneous aging is a complex process consisting of two distinct components, (a) innate aging and (b) photoaging. One of the general theories advanced to explain the aging processes relates to differential gene expression with advancing age.</w:t>
      </w:r>
    </w:p>
    <w:p w14:paraId="08E1A8D3" w14:textId="77777777" w:rsidR="00B44904" w:rsidRPr="00BD3DC8" w:rsidRDefault="006D3880" w:rsidP="004862DA">
      <w:pPr>
        <w:jc w:val="both"/>
        <w:divId w:val="1502625760"/>
        <w:rPr>
          <w:rFonts w:ascii="Arial" w:hAnsi="Arial" w:cs="Arial"/>
          <w:sz w:val="18"/>
          <w:szCs w:val="18"/>
          <w:lang w:val="en-US"/>
        </w:rPr>
      </w:pPr>
      <w:r w:rsidRPr="00BD3DC8">
        <w:rPr>
          <w:rFonts w:ascii="Arial" w:hAnsi="Arial" w:cs="Arial"/>
          <w:sz w:val="18"/>
          <w:szCs w:val="18"/>
          <w:lang w:val="en-US"/>
        </w:rPr>
        <w:t xml:space="preserve">To examine the role of UV-irradiation on the expression of elastin gene, we have developed a transgenic animal model that expresses human elastin promoter linked to a chloramphenicol acetyltransferase (CAT) reporter gene in mouse tissues in a developmentally regulated manner. Irradiation of the skin of these transgenic mice </w:t>
      </w:r>
      <w:r w:rsidRPr="00BD3DC8">
        <w:rPr>
          <w:rFonts w:ascii="Arial" w:hAnsi="Arial" w:cs="Arial"/>
          <w:i/>
          <w:iCs/>
          <w:sz w:val="18"/>
          <w:szCs w:val="18"/>
          <w:lang w:val="en-US"/>
        </w:rPr>
        <w:t xml:space="preserve">in vivo </w:t>
      </w:r>
      <w:r w:rsidRPr="00BD3DC8">
        <w:rPr>
          <w:rFonts w:ascii="Arial" w:hAnsi="Arial" w:cs="Arial"/>
          <w:sz w:val="18"/>
          <w:szCs w:val="18"/>
          <w:lang w:val="en-US"/>
        </w:rPr>
        <w:t xml:space="preserve">as well as cells (fibroblasts) derived from the dermis of these animals </w:t>
      </w:r>
      <w:r w:rsidRPr="00BD3DC8">
        <w:rPr>
          <w:rFonts w:ascii="Arial" w:hAnsi="Arial" w:cs="Arial"/>
          <w:i/>
          <w:iCs/>
          <w:sz w:val="18"/>
          <w:szCs w:val="18"/>
          <w:lang w:val="en-US"/>
        </w:rPr>
        <w:t>in vitro</w:t>
      </w:r>
      <w:r w:rsidRPr="00BD3DC8">
        <w:rPr>
          <w:rFonts w:ascii="Arial" w:hAnsi="Arial" w:cs="Arial"/>
          <w:sz w:val="18"/>
          <w:szCs w:val="18"/>
          <w:lang w:val="en-US"/>
        </w:rPr>
        <w:t xml:space="preserve"> revealed that UV-B irradiation markedly enhanced up</w:t>
      </w:r>
      <w:r w:rsidRPr="00BD3DC8">
        <w:rPr>
          <w:rFonts w:ascii="Arial" w:hAnsi="Arial" w:cs="Arial"/>
          <w:i/>
          <w:iCs/>
          <w:sz w:val="18"/>
          <w:szCs w:val="18"/>
          <w:lang w:val="en-US"/>
        </w:rPr>
        <w:t xml:space="preserve"> </w:t>
      </w:r>
      <w:r w:rsidRPr="00BD3DC8">
        <w:rPr>
          <w:rFonts w:ascii="Arial" w:hAnsi="Arial" w:cs="Arial"/>
          <w:sz w:val="18"/>
          <w:szCs w:val="18"/>
          <w:lang w:val="en-US"/>
        </w:rPr>
        <w:t xml:space="preserve">to 30-fold elastin promoter activity both </w:t>
      </w:r>
      <w:r w:rsidRPr="00BD3DC8">
        <w:rPr>
          <w:rFonts w:ascii="Arial" w:hAnsi="Arial" w:cs="Arial"/>
          <w:i/>
          <w:iCs/>
          <w:sz w:val="18"/>
          <w:szCs w:val="18"/>
          <w:lang w:val="en-US"/>
        </w:rPr>
        <w:t xml:space="preserve">in vivo </w:t>
      </w:r>
      <w:r w:rsidRPr="00BD3DC8">
        <w:rPr>
          <w:rFonts w:ascii="Arial" w:hAnsi="Arial" w:cs="Arial"/>
          <w:sz w:val="18"/>
          <w:szCs w:val="18"/>
          <w:lang w:val="en-US"/>
        </w:rPr>
        <w:t xml:space="preserve">and </w:t>
      </w:r>
      <w:r w:rsidRPr="00BD3DC8">
        <w:rPr>
          <w:rFonts w:ascii="Arial" w:hAnsi="Arial" w:cs="Arial"/>
          <w:i/>
          <w:iCs/>
          <w:sz w:val="18"/>
          <w:szCs w:val="18"/>
          <w:lang w:val="en-US"/>
        </w:rPr>
        <w:t>in vitro</w:t>
      </w:r>
      <w:r w:rsidRPr="00BD3DC8">
        <w:rPr>
          <w:rFonts w:ascii="Arial" w:hAnsi="Arial" w:cs="Arial"/>
          <w:sz w:val="18"/>
          <w:szCs w:val="18"/>
          <w:lang w:val="en-US"/>
        </w:rPr>
        <w:t>.</w:t>
      </w:r>
    </w:p>
    <w:p w14:paraId="54165E40" w14:textId="77777777" w:rsidR="00B44904" w:rsidRPr="00BD3DC8" w:rsidRDefault="006D3880" w:rsidP="004862DA">
      <w:pPr>
        <w:jc w:val="both"/>
        <w:divId w:val="1502625760"/>
        <w:rPr>
          <w:rFonts w:ascii="Arial" w:hAnsi="Arial" w:cs="Arial"/>
          <w:sz w:val="18"/>
          <w:szCs w:val="18"/>
          <w:lang w:val="en-US"/>
        </w:rPr>
      </w:pPr>
      <w:r w:rsidRPr="00BD3DC8">
        <w:rPr>
          <w:rFonts w:ascii="Arial" w:hAnsi="Arial" w:cs="Arial"/>
          <w:sz w:val="18"/>
          <w:szCs w:val="18"/>
          <w:lang w:val="en-US"/>
        </w:rPr>
        <w:t xml:space="preserve">Irradiation with UV-A was able to consistently increase elastin promoter activity in the skin of transgenic mice </w:t>
      </w:r>
      <w:r w:rsidRPr="00BD3DC8">
        <w:rPr>
          <w:rFonts w:ascii="Arial" w:hAnsi="Arial" w:cs="Arial"/>
          <w:i/>
          <w:iCs/>
          <w:sz w:val="18"/>
          <w:szCs w:val="18"/>
          <w:lang w:val="en-US"/>
        </w:rPr>
        <w:t xml:space="preserve">in vivo </w:t>
      </w:r>
      <w:r w:rsidRPr="00BD3DC8">
        <w:rPr>
          <w:rFonts w:ascii="Arial" w:hAnsi="Arial" w:cs="Arial"/>
          <w:sz w:val="18"/>
          <w:szCs w:val="18"/>
          <w:lang w:val="en-US"/>
        </w:rPr>
        <w:t xml:space="preserve">approximately 2-fold, but there was no effect on irradiation of cultured fibroblasts </w:t>
      </w:r>
      <w:r w:rsidRPr="00BD3DC8">
        <w:rPr>
          <w:rFonts w:ascii="Arial" w:hAnsi="Arial" w:cs="Arial"/>
          <w:i/>
          <w:iCs/>
          <w:sz w:val="18"/>
          <w:szCs w:val="18"/>
          <w:lang w:val="en-US"/>
        </w:rPr>
        <w:t>in vitro</w:t>
      </w:r>
      <w:r w:rsidRPr="00BD3DC8">
        <w:rPr>
          <w:rFonts w:ascii="Arial" w:hAnsi="Arial" w:cs="Arial"/>
          <w:sz w:val="18"/>
          <w:szCs w:val="18"/>
          <w:lang w:val="en-US"/>
        </w:rPr>
        <w:t xml:space="preserve">. </w:t>
      </w:r>
    </w:p>
    <w:p w14:paraId="792A8E8B" w14:textId="77777777" w:rsidR="006D3880" w:rsidRPr="00BD3DC8" w:rsidRDefault="006D3880" w:rsidP="004862DA">
      <w:pPr>
        <w:jc w:val="both"/>
        <w:divId w:val="1502625760"/>
        <w:rPr>
          <w:rFonts w:ascii="Arial" w:hAnsi="Arial" w:cs="Arial"/>
          <w:sz w:val="18"/>
          <w:szCs w:val="18"/>
          <w:lang w:val="en-US"/>
        </w:rPr>
      </w:pPr>
      <w:r w:rsidRPr="00BD3DC8">
        <w:rPr>
          <w:rFonts w:ascii="Arial" w:hAnsi="Arial" w:cs="Arial"/>
          <w:sz w:val="18"/>
          <w:szCs w:val="18"/>
          <w:lang w:val="en-US"/>
        </w:rPr>
        <w:t xml:space="preserve">These finding suggest that UV-B irradiation may have direct effects on elastin gene expression on the transcriptional level, while UV-A effects may be indirect possibly mediated by cytokines released from epidermis. Collectively, this transgenic animal model provides information critical for understanding the regulation of the extracellular matrix gene expression in the skin at the DNA-environment interface. </w:t>
      </w:r>
    </w:p>
    <w:p w14:paraId="70AB6DC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0290 </w:t>
      </w:r>
    </w:p>
    <w:p w14:paraId="7B9F0165" w14:textId="77777777" w:rsidR="006D3880" w:rsidRPr="00BD3DC8" w:rsidRDefault="006D3880" w:rsidP="004862DA">
      <w:pPr>
        <w:divId w:val="736052360"/>
        <w:rPr>
          <w:rFonts w:ascii="Arial" w:hAnsi="Arial" w:cs="Arial"/>
          <w:b/>
          <w:bCs/>
          <w:sz w:val="18"/>
          <w:szCs w:val="18"/>
          <w:lang w:val="en-US"/>
        </w:rPr>
      </w:pPr>
      <w:r w:rsidRPr="00BD3DC8">
        <w:rPr>
          <w:rFonts w:ascii="Arial" w:hAnsi="Arial" w:cs="Arial"/>
          <w:b/>
          <w:bCs/>
          <w:sz w:val="18"/>
          <w:szCs w:val="18"/>
          <w:lang w:val="en-US"/>
        </w:rPr>
        <w:t xml:space="preserve">BIOLOGICAL EFFECTS OF SUB-ERYTHEMAL DOSES OF UVA </w:t>
      </w:r>
    </w:p>
    <w:p w14:paraId="1E05700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André Rougier</w:t>
      </w:r>
      <w:r w:rsidRPr="00BD3DC8">
        <w:rPr>
          <w:rFonts w:ascii="Arial" w:hAnsi="Arial" w:cs="Arial"/>
          <w:sz w:val="18"/>
          <w:szCs w:val="18"/>
          <w:lang w:val="en-US"/>
        </w:rPr>
        <w:t xml:space="preserve"> </w:t>
      </w:r>
    </w:p>
    <w:p w14:paraId="51A6E15B" w14:textId="77777777" w:rsidR="006D3880" w:rsidRPr="00BD3DC8" w:rsidRDefault="006D3880" w:rsidP="004862DA">
      <w:pPr>
        <w:divId w:val="114604605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A2037BA" w14:textId="77777777" w:rsidR="006D3880" w:rsidRPr="00BD3DC8" w:rsidRDefault="006D3880" w:rsidP="004862DA">
      <w:pPr>
        <w:rPr>
          <w:rFonts w:ascii="Arial" w:hAnsi="Arial" w:cs="Arial"/>
          <w:sz w:val="18"/>
          <w:szCs w:val="18"/>
          <w:lang w:val="en-US"/>
        </w:rPr>
      </w:pPr>
    </w:p>
    <w:p w14:paraId="1106A1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a statement in the Genesis that "God created light and declared it to be good". However, "the deity was silent about ultra-violet light !" (A. Kligman)</w:t>
      </w:r>
    </w:p>
    <w:p w14:paraId="4680D1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As an example, there is today increasing awareness that exposure of skin to UVA radiation cannot be considered to be without risk.</w:t>
      </w:r>
    </w:p>
    <w:p w14:paraId="56F6F7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Thus the amount of UVA reaching the surface of the earth is approximately 10 times greater than that of UVB. Moreover, Unlike UVB rays, UVA rays are not attenuated by the ozone layer, they pass through clouds and glass and are emmitted at a constant rate throughout the day from the sunrise to the sunset. Finally, while 90% of UVB radiation is blocked by the stratum corneum, over 50% of the UVA radiation is capable of penetrating deep into the cutaneous structures as far as the papillary and reticular dermis.</w:t>
      </w:r>
    </w:p>
    <w:p w14:paraId="5B76B7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has been shown that UVA induces damages in cellular DNA, which are clearly different from those induced by UVB. Thus, although the UVB radiations are directly absorbed by DNA , the UVA require photodynamic reactions in which endogenous chromophores contribute to the formation of reactive oxygen species liable to induce DNA alterations. In addition to these effects there is more and more evidence that chronic exposure to UVA can induce immunosuppression at the skin site.</w:t>
      </w:r>
    </w:p>
    <w:p w14:paraId="7474E2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recent studies exposing human skin in vivo to low fluences of UVA have shown changes in pigmentation, dermal vessels, elastin structures and skin surface morphology. It is likely when even these small amounts of UVA exposure are continued throughout several years that characteristic changes of dermatoheliosis will result.</w:t>
      </w:r>
    </w:p>
    <w:p w14:paraId="4327CB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addition, these is a group of the population suffering from disabling photosensitivity diseases such as polymorphous light eruption, lupus erythematosus, solar urticaria ... where the disease is activated by UVA wavelengths.</w:t>
      </w:r>
    </w:p>
    <w:p w14:paraId="68AC50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many individuals throughout the world being treated with a variety of drugs that can produce photosensitivity skin reactions. Many of these drugs have their photosensitivity skin reaction activated in the UVA spectrum.</w:t>
      </w:r>
    </w:p>
    <w:p w14:paraId="359935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modern UVA protectants such as Parsol 1789 and Mexoryl SX and XL, together with efficient UVB absorbers and reflective micronized powders such as titanium di-oxide, can result in highly-efficient broad-spectrum sunscreens.</w:t>
      </w:r>
    </w:p>
    <w:p w14:paraId="51B700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When expertly formulated these sunscreens, together with a sensible program of sun protection (including the use of protective clothing, hats and the seeking of shade when exposed to intense sunlight) can protect the skin efficiently from the effects of photo-aging, phototoxicity, and photocarcinogenesis.</w:t>
      </w:r>
    </w:p>
    <w:p w14:paraId="748F46F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Dermatologists as well as health authorities and cosmetic industries should now educate their patients or consumers in the use and selection of a good suncare product. The UVA protecting factor, determined by standardized and relevant method should be an important criteria in this selection. The photostability of the filtering system should also be taken into consideration. Finally, given that repeated minor sun exposures account for 80% of the total lifetime, patients and consumers should be educated not to limit the use of sunscreens to outdoors or summer months. Thus, the goal of sun protection should not be limited to protection against acute effects such as sunburn or photodermatoses, but should also include prevention of long-term skin damage such as photoaging and skin cancers.</w:t>
      </w:r>
    </w:p>
    <w:p w14:paraId="37A36D6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rapidly approaching twenty-first century, it is estimated that fully 20 % of the population in the developed nations of the world will be aged 65 years or older. Those aged 85 and older are already the fastest growing segment of these societies. Today a just born baby girl has 50% chance to celebrate her 100 years anniversary. Most laymen are aware that the deterioration in facial features, previously called premature aging, is really the cumulative effect of years of heedless exposures to sun. Much more than appearance is involved since that same photoaged skin is the substrate for development of begnin and malignant neoplasms. It results from this that the implications for the health and appearance of the skin are profound. </w:t>
      </w:r>
    </w:p>
    <w:p w14:paraId="13A87D8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0292 </w:t>
      </w:r>
    </w:p>
    <w:p w14:paraId="41E57D76" w14:textId="77777777" w:rsidR="006D3880" w:rsidRPr="00BD3DC8" w:rsidRDefault="006D3880" w:rsidP="004862DA">
      <w:pPr>
        <w:divId w:val="329722052"/>
        <w:rPr>
          <w:rFonts w:ascii="Arial" w:hAnsi="Arial" w:cs="Arial"/>
          <w:b/>
          <w:bCs/>
          <w:sz w:val="18"/>
          <w:szCs w:val="18"/>
          <w:lang w:val="en-US"/>
        </w:rPr>
      </w:pPr>
      <w:r w:rsidRPr="00BD3DC8">
        <w:rPr>
          <w:rFonts w:ascii="Arial" w:hAnsi="Arial" w:cs="Arial"/>
          <w:b/>
          <w:bCs/>
          <w:sz w:val="18"/>
          <w:szCs w:val="18"/>
          <w:lang w:val="en-US"/>
        </w:rPr>
        <w:t xml:space="preserve">UVA IN EXOGENEOUS PHOTOSENSITIZATION AND PHOTODERMATOSES </w:t>
      </w:r>
    </w:p>
    <w:p w14:paraId="1C0AFFA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W. Lim</w:t>
      </w:r>
      <w:r w:rsidRPr="00BD3DC8">
        <w:rPr>
          <w:rFonts w:ascii="Arial" w:hAnsi="Arial" w:cs="Arial"/>
          <w:sz w:val="18"/>
          <w:szCs w:val="18"/>
          <w:lang w:val="en-US"/>
        </w:rPr>
        <w:t xml:space="preserve"> </w:t>
      </w:r>
    </w:p>
    <w:p w14:paraId="6CFE265E" w14:textId="77777777" w:rsidR="006D3880" w:rsidRPr="00BD3DC8" w:rsidRDefault="006D3880" w:rsidP="004862DA">
      <w:pPr>
        <w:divId w:val="197861066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D12E4A6" w14:textId="77777777" w:rsidR="006D3880" w:rsidRPr="00BD3DC8" w:rsidRDefault="006D3880" w:rsidP="004862DA">
      <w:pPr>
        <w:rPr>
          <w:rFonts w:ascii="Arial" w:hAnsi="Arial" w:cs="Arial"/>
          <w:sz w:val="18"/>
          <w:szCs w:val="18"/>
          <w:lang w:val="en-US"/>
        </w:rPr>
      </w:pPr>
    </w:p>
    <w:p w14:paraId="08DAA1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two general categories of photosensitization induced external agents: photoallergy and phototoxicity. Photoallergy is a type IV delayed hypersensitivity response in the presence of photoallergen and ultraviolet (UV) radiation, while phototoxicity is a response that can theoretically incuded in all individuals exposed to sufficient doses of phototoxic agent and UV. Action spectrum for both almost always includes UVA, although rarely UVB can be involved. Topical agents can induce either photoallergy or phototoxicity, while systemic agents more commonly induce phototoxicity. In the </w:t>
      </w:r>
      <w:smartTag w:uri="urn:schemas-microsoft-com:office:smarttags" w:element="country-region">
        <w:r w:rsidRPr="00BD3DC8">
          <w:rPr>
            <w:rFonts w:ascii="Arial" w:hAnsi="Arial" w:cs="Arial"/>
            <w:sz w:val="18"/>
            <w:szCs w:val="18"/>
            <w:lang w:val="en-US"/>
          </w:rPr>
          <w:t>US</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UK</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the most common topical photoallergens are UV filters (especially benzophenone-3), followed by fragrances (e.g., musk ambrette, sandalwood oil), and anti-infective agents (e.g., halogenated salicylanilides). In </w:t>
      </w:r>
      <w:smartTag w:uri="urn:schemas-microsoft-com:office:smarttags" w:element="country-region">
        <w:r w:rsidRPr="00BD3DC8">
          <w:rPr>
            <w:rFonts w:ascii="Arial" w:hAnsi="Arial" w:cs="Arial"/>
            <w:sz w:val="18"/>
            <w:szCs w:val="18"/>
            <w:lang w:val="en-US"/>
          </w:rPr>
          <w:t>Germany</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Austria</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nonsteroidal anti-inflammatory agents are the most common topical photoallergens. Common topical phototoxic agents are furocoumarins and tar. Systemic phototoxicity is most frequently caused by various oral medications (e.g., diuretics, antimicrobials, nonsteroidal anti-inflammatory agent, and cardiac medications).</w:t>
      </w:r>
    </w:p>
    <w:p w14:paraId="4682D1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UVA is part of the action spectrum of many of photodermatoses, including polymorphous light eruption, actinic prurigo, hydroa vacciniforme, chronic actinic dermatitis, solar urticaria, and as mentioned above, photoallergy and phototoxicity.</w:t>
      </w:r>
    </w:p>
    <w:p w14:paraId="239A8BE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addition to specific therapy for each condition, photoprotection should be practiced in the management; this include the use of broad spectrum sunscreen, clothing, wide brimmed hat, and behavioral modification in seeking shade. </w:t>
      </w:r>
    </w:p>
    <w:p w14:paraId="7AF709B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0294 </w:t>
      </w:r>
    </w:p>
    <w:p w14:paraId="723DA785" w14:textId="77777777" w:rsidR="006D3880" w:rsidRPr="00BD3DC8" w:rsidRDefault="006D3880" w:rsidP="004862DA">
      <w:pPr>
        <w:divId w:val="976568829"/>
        <w:rPr>
          <w:rFonts w:ascii="Arial" w:hAnsi="Arial" w:cs="Arial"/>
          <w:b/>
          <w:bCs/>
          <w:sz w:val="18"/>
          <w:szCs w:val="18"/>
          <w:lang w:val="en-US"/>
        </w:rPr>
      </w:pPr>
      <w:r w:rsidRPr="00BD3DC8">
        <w:rPr>
          <w:rFonts w:ascii="Arial" w:hAnsi="Arial" w:cs="Arial"/>
          <w:b/>
          <w:bCs/>
          <w:sz w:val="18"/>
          <w:szCs w:val="18"/>
          <w:lang w:val="en-US"/>
        </w:rPr>
        <w:t xml:space="preserve">UVA AND SKIN CANCERS </w:t>
      </w:r>
    </w:p>
    <w:p w14:paraId="42508FE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Antony Young</w:t>
      </w:r>
      <w:r w:rsidRPr="00BD3DC8">
        <w:rPr>
          <w:rFonts w:ascii="Arial" w:hAnsi="Arial" w:cs="Arial"/>
          <w:sz w:val="18"/>
          <w:szCs w:val="18"/>
          <w:lang w:val="en-US"/>
        </w:rPr>
        <w:t xml:space="preserve"> </w:t>
      </w:r>
    </w:p>
    <w:p w14:paraId="27AE659E" w14:textId="77777777" w:rsidR="006D3880" w:rsidRPr="00BD3DC8" w:rsidRDefault="006D3880" w:rsidP="004862DA">
      <w:pPr>
        <w:divId w:val="792098691"/>
        <w:rPr>
          <w:rFonts w:ascii="Arial" w:hAnsi="Arial" w:cs="Arial"/>
          <w:sz w:val="18"/>
          <w:szCs w:val="18"/>
          <w:lang w:val="en-US"/>
        </w:rPr>
      </w:pPr>
      <w:r w:rsidRPr="00BD3DC8">
        <w:rPr>
          <w:rFonts w:ascii="Arial" w:hAnsi="Arial" w:cs="Arial"/>
          <w:sz w:val="18"/>
          <w:szCs w:val="18"/>
          <w:lang w:val="en-US"/>
        </w:rPr>
        <w:t xml:space="preserve">United Kingdom </w:t>
      </w:r>
    </w:p>
    <w:p w14:paraId="687D352A" w14:textId="77777777" w:rsidR="006D3880" w:rsidRPr="00BD3DC8" w:rsidRDefault="006D3880" w:rsidP="004862DA">
      <w:pPr>
        <w:rPr>
          <w:rFonts w:ascii="Arial" w:hAnsi="Arial" w:cs="Arial"/>
          <w:sz w:val="18"/>
          <w:szCs w:val="18"/>
          <w:lang w:val="en-US"/>
        </w:rPr>
      </w:pPr>
    </w:p>
    <w:p w14:paraId="266D73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major ultraviolet radiation (UVR) component of sunlight is in the UVA (315 – 400nm) range with typically about 5% in the UVB (~295 – 315nm). The ratio of UVA to UVB depends of the solar Zenith angle and so fluctuates with latitude, season, time of day, etc. The photobiological effects of different wavelengths or wavebands can be determined by action spectroscopy and the resulting action spectrum can be used as a “weighting function” to calculate the relative biological effects of the different solar UVR wavebands. For example, the action spectrum for human erythema shows that UVB (at about 300nm) is about 3 orders of magnitude more effective than UVA. This means that 80-85% of a given sunburn is likely to be due the small UVB content of solar UVR. Mouse studies have shown that UVA can cause squamous cell carcinoma (SCC) with an action spectrum that is very similar to that for human erythema, which is also similar to that for the formation of DNA photodamage (cyclobutane pyrimidine dimers (CPD)) in human skin in vivo. CDP give rise to UVR-specific mutations, detected in SCC, actinic keratoses (AK) and basal cell carcinoma (BCC), which are generally attributable to UVB, but there is increasing evidence that UVA may be more important for these photolesions than previously thought, because of a likely endogenous photosensitizer. There is also evidence for UVA type mutations in AK and SSC. There are no action spectra data for BCC, but it is widely presumed that these would be similar to those for SCC. An action spectrum for melanoma has been generated in a fish (Xiphophorus) model that showed that UVB (302nm) was only about one order of magnitude more effective than UVA (365nm). If used as a weighting function, this action spectrum would predict that human melanoma is primarily (90%) the result of UVA exposure. A role for UVA has also been supported by some epidemiological data. However, ongoing studies on a new transgenic mouse model for melanoma do not support any role for UVA. In conclusion, UVA probably plays a role in human skin cancer but it is likely that the contribution of UVB is very much greater. </w:t>
      </w:r>
    </w:p>
    <w:p w14:paraId="4FE6C84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0295 </w:t>
      </w:r>
    </w:p>
    <w:p w14:paraId="639D247A" w14:textId="77777777" w:rsidR="006D3880" w:rsidRPr="00BD3DC8" w:rsidRDefault="006D3880" w:rsidP="004862DA">
      <w:pPr>
        <w:divId w:val="1545369451"/>
        <w:rPr>
          <w:rFonts w:ascii="Arial" w:hAnsi="Arial" w:cs="Arial"/>
          <w:b/>
          <w:bCs/>
          <w:sz w:val="18"/>
          <w:szCs w:val="18"/>
          <w:lang w:val="en-US"/>
        </w:rPr>
      </w:pPr>
      <w:r w:rsidRPr="00BD3DC8">
        <w:rPr>
          <w:rFonts w:ascii="Arial" w:hAnsi="Arial" w:cs="Arial"/>
          <w:b/>
          <w:bCs/>
          <w:sz w:val="18"/>
          <w:szCs w:val="18"/>
          <w:lang w:val="en-US"/>
        </w:rPr>
        <w:t xml:space="preserve">HOW TO MEASURE UVA PROTECTION? </w:t>
      </w:r>
    </w:p>
    <w:p w14:paraId="1E8D455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Dominique Moyal</w:t>
      </w:r>
      <w:r w:rsidRPr="00BD3DC8">
        <w:rPr>
          <w:rFonts w:ascii="Arial" w:hAnsi="Arial" w:cs="Arial"/>
          <w:sz w:val="18"/>
          <w:szCs w:val="18"/>
          <w:lang w:val="en-US"/>
        </w:rPr>
        <w:t xml:space="preserve"> </w:t>
      </w:r>
    </w:p>
    <w:p w14:paraId="2CAB1A51" w14:textId="77777777" w:rsidR="006D3880" w:rsidRPr="00BD3DC8" w:rsidRDefault="006D3880" w:rsidP="004862DA">
      <w:pPr>
        <w:divId w:val="2035690728"/>
        <w:rPr>
          <w:rFonts w:ascii="Arial" w:hAnsi="Arial" w:cs="Arial"/>
          <w:sz w:val="18"/>
          <w:szCs w:val="18"/>
          <w:lang w:val="en-US"/>
        </w:rPr>
      </w:pPr>
      <w:r w:rsidRPr="00BD3DC8">
        <w:rPr>
          <w:rFonts w:ascii="Arial" w:hAnsi="Arial" w:cs="Arial"/>
          <w:sz w:val="18"/>
          <w:szCs w:val="18"/>
          <w:lang w:val="en-US"/>
        </w:rPr>
        <w:t xml:space="preserve">France </w:t>
      </w:r>
    </w:p>
    <w:p w14:paraId="3B1D4FDF" w14:textId="77777777" w:rsidR="006D3880" w:rsidRPr="00BD3DC8" w:rsidRDefault="006D3880" w:rsidP="004862DA">
      <w:pPr>
        <w:rPr>
          <w:rFonts w:ascii="Arial" w:hAnsi="Arial" w:cs="Arial"/>
          <w:sz w:val="18"/>
          <w:szCs w:val="18"/>
          <w:lang w:val="en-US"/>
        </w:rPr>
      </w:pPr>
    </w:p>
    <w:p w14:paraId="6E8DEB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Experimental findings have shown that UVA radiation can cause damages in human skin such as : genetic damage in cellular DNA, photoaging, photodermatosis like polymorphous light eruption (PLE) and photoimmunosuppression which may lead to skin carcinoma. Increasing concern about these effects has led to the development of sunscreens which attenuate UVA effectively. Sunscreens are currently evaluated with sunburn as the endpoint with the SPF method. The action spectrum for sunburn is heavily weighted in the UVB range with a small contribution from the UVA. So UVA protection efficiency of sunscreens is not effectively assessed with the SPF method. The persistent pigment darkening (PPD) method has been adopted in Japan since Nov 1995 and is recommended by European commission since 2006. It has been shown that PPD method results are reproducible between laboratories. The ability of the PPD method to reliably discriminate among sunscreen products providing meaningful UVA protection has been tested by using a range of concentrations of a number of UVA filters (oxybenzone, avobenzone, ecamsule, Zinc oxide…). The PPD method also addresses the question of the photostability of the filtering system, because of the realistic UVA doses used in this test method. </w:t>
      </w:r>
    </w:p>
    <w:p w14:paraId="5592CD1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addition, it has been shown a direct relationship between the photodamage prevention such as p53 deposition, photoimmunosuppression or photodermatoses and the UVA protection factor of the products. Optimal prevention can be achieved by sunscreen products providing a high and well balanced protection throughout the entire UV spectrum. </w:t>
      </w:r>
    </w:p>
    <w:p w14:paraId="6E160550" w14:textId="3D6B4C0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DD6C5DF" w14:textId="77777777" w:rsidR="000D370E" w:rsidRPr="00BD3DC8" w:rsidRDefault="000D370E" w:rsidP="004862DA">
      <w:pPr>
        <w:rPr>
          <w:rFonts w:ascii="Arial" w:hAnsi="Arial" w:cs="Arial"/>
          <w:sz w:val="18"/>
          <w:szCs w:val="18"/>
          <w:lang w:val="en-US"/>
        </w:rPr>
      </w:pPr>
    </w:p>
    <w:p w14:paraId="1371E6F0" w14:textId="77777777" w:rsidR="006D3880" w:rsidRPr="00BD3DC8" w:rsidRDefault="006D3880" w:rsidP="004862DA">
      <w:pPr>
        <w:divId w:val="534346992"/>
        <w:rPr>
          <w:rFonts w:ascii="Arial" w:hAnsi="Arial" w:cs="Arial"/>
          <w:b/>
          <w:bCs/>
          <w:sz w:val="18"/>
          <w:szCs w:val="18"/>
          <w:lang w:val="en-US"/>
        </w:rPr>
      </w:pPr>
      <w:r w:rsidRPr="00BD3DC8">
        <w:rPr>
          <w:rFonts w:ascii="Arial" w:hAnsi="Arial" w:cs="Arial"/>
          <w:b/>
          <w:bCs/>
          <w:sz w:val="18"/>
          <w:szCs w:val="18"/>
          <w:lang w:val="en-US"/>
        </w:rPr>
        <w:t xml:space="preserve">0300 </w:t>
      </w:r>
    </w:p>
    <w:p w14:paraId="13B54062" w14:textId="77777777" w:rsidR="006D3880" w:rsidRPr="00BD3DC8" w:rsidRDefault="006D3880" w:rsidP="004862DA">
      <w:pPr>
        <w:divId w:val="1047030938"/>
        <w:rPr>
          <w:rFonts w:ascii="Arial" w:hAnsi="Arial" w:cs="Arial"/>
          <w:b/>
          <w:bCs/>
          <w:sz w:val="18"/>
          <w:szCs w:val="18"/>
          <w:lang w:val="en-US"/>
        </w:rPr>
      </w:pPr>
      <w:r w:rsidRPr="00BD3DC8">
        <w:rPr>
          <w:rFonts w:ascii="Arial" w:hAnsi="Arial" w:cs="Arial"/>
          <w:b/>
          <w:bCs/>
          <w:sz w:val="18"/>
          <w:szCs w:val="18"/>
          <w:lang w:val="en-US"/>
        </w:rPr>
        <w:t xml:space="preserve">INTRODUCTION </w:t>
      </w:r>
    </w:p>
    <w:p w14:paraId="2B73B61C" w14:textId="77777777" w:rsidR="006D3880" w:rsidRPr="00BD3DC8" w:rsidRDefault="006D3880" w:rsidP="004862DA">
      <w:pPr>
        <w:jc w:val="both"/>
        <w:divId w:val="914510180"/>
        <w:rPr>
          <w:rFonts w:ascii="Arial" w:hAnsi="Arial" w:cs="Arial"/>
          <w:sz w:val="18"/>
          <w:szCs w:val="18"/>
          <w:lang w:val="en-US"/>
        </w:rPr>
      </w:pPr>
      <w:r w:rsidRPr="00BD3DC8">
        <w:rPr>
          <w:rStyle w:val="primerautor"/>
          <w:rFonts w:ascii="Arial" w:hAnsi="Arial" w:cs="Arial"/>
          <w:sz w:val="18"/>
          <w:szCs w:val="18"/>
          <w:lang w:val="en-US"/>
        </w:rPr>
        <w:t>Dieter Metze</w:t>
      </w:r>
      <w:r w:rsidRPr="00BD3DC8">
        <w:rPr>
          <w:rFonts w:ascii="Arial" w:hAnsi="Arial" w:cs="Arial"/>
          <w:sz w:val="18"/>
          <w:szCs w:val="18"/>
          <w:lang w:val="en-US"/>
        </w:rPr>
        <w:t xml:space="preserve"> </w:t>
      </w:r>
    </w:p>
    <w:p w14:paraId="111E2718" w14:textId="77777777" w:rsidR="006D3880" w:rsidRPr="00BD3DC8" w:rsidRDefault="006D3880" w:rsidP="004862DA">
      <w:pPr>
        <w:divId w:val="203477065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CCE6BCE" w14:textId="77777777" w:rsidR="006D3880" w:rsidRPr="00BD3DC8" w:rsidRDefault="006D3880" w:rsidP="004862DA">
      <w:pPr>
        <w:divId w:val="914510180"/>
        <w:rPr>
          <w:rFonts w:ascii="Arial" w:hAnsi="Arial" w:cs="Arial"/>
          <w:sz w:val="18"/>
          <w:szCs w:val="18"/>
          <w:lang w:val="en-US"/>
        </w:rPr>
      </w:pPr>
    </w:p>
    <w:p w14:paraId="260A9E7F" w14:textId="77777777" w:rsidR="006D3880" w:rsidRPr="00BD3DC8" w:rsidRDefault="006D3880" w:rsidP="004862DA">
      <w:pPr>
        <w:jc w:val="both"/>
        <w:divId w:val="914510180"/>
        <w:rPr>
          <w:rFonts w:ascii="Arial" w:hAnsi="Arial" w:cs="Arial"/>
          <w:sz w:val="18"/>
          <w:szCs w:val="18"/>
          <w:lang w:val="en-US"/>
        </w:rPr>
      </w:pPr>
      <w:r w:rsidRPr="00BD3DC8">
        <w:rPr>
          <w:rFonts w:ascii="Arial" w:hAnsi="Arial" w:cs="Arial"/>
          <w:sz w:val="18"/>
          <w:szCs w:val="18"/>
          <w:lang w:val="en-US"/>
        </w:rPr>
        <w:t xml:space="preserve">Pruritus is defined as an unpleasant cutaneous sensation leading to the desire to scratch. It serves as a physiological self-protective sensation but it is also one of the most distressing symptoms of internal, neurological, systemic and dermatologic diseases that substantially impair quality of life. The symposium focuses on major progress in neurophysiologic research, understanding of the clinical aspects, diagnostic algorithms, classification of pruritus, and novel therapeutic strategies. Experts of the International Forum for the study of itch will give insight into a new expanding field of dermatology. </w:t>
      </w:r>
    </w:p>
    <w:p w14:paraId="006F2DC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0302 </w:t>
      </w:r>
    </w:p>
    <w:p w14:paraId="443B00C2" w14:textId="77777777" w:rsidR="006D3880" w:rsidRPr="00BD3DC8" w:rsidRDefault="006D3880" w:rsidP="004862DA">
      <w:pPr>
        <w:divId w:val="1472674683"/>
        <w:rPr>
          <w:rFonts w:ascii="Arial" w:hAnsi="Arial" w:cs="Arial"/>
          <w:b/>
          <w:bCs/>
          <w:sz w:val="18"/>
          <w:szCs w:val="18"/>
          <w:lang w:val="en-US"/>
        </w:rPr>
      </w:pPr>
      <w:r w:rsidRPr="00BD3DC8">
        <w:rPr>
          <w:rFonts w:ascii="Arial" w:hAnsi="Arial" w:cs="Arial"/>
          <w:b/>
          <w:bCs/>
          <w:sz w:val="18"/>
          <w:szCs w:val="18"/>
          <w:lang w:val="en-US"/>
        </w:rPr>
        <w:t xml:space="preserve">INFLUENCE OF NEURORECEPTORS AS THERAPEUTICAL MODEL FOR ITCH </w:t>
      </w:r>
    </w:p>
    <w:p w14:paraId="2698DC6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Sonja Ständer</w:t>
      </w:r>
      <w:r w:rsidRPr="00BD3DC8">
        <w:rPr>
          <w:rFonts w:ascii="Arial" w:hAnsi="Arial" w:cs="Arial"/>
          <w:sz w:val="18"/>
          <w:szCs w:val="18"/>
          <w:lang w:val="en-US"/>
        </w:rPr>
        <w:t xml:space="preserve"> </w:t>
      </w:r>
    </w:p>
    <w:p w14:paraId="514D57FA" w14:textId="77777777" w:rsidR="006D3880" w:rsidRPr="00BD3DC8" w:rsidRDefault="006D3880" w:rsidP="004862DA">
      <w:pPr>
        <w:divId w:val="10461973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1F3500DE" w14:textId="77777777" w:rsidR="006D3880" w:rsidRPr="00BD3DC8" w:rsidRDefault="006D3880" w:rsidP="004862DA">
      <w:pPr>
        <w:rPr>
          <w:rFonts w:ascii="Arial" w:hAnsi="Arial" w:cs="Arial"/>
          <w:sz w:val="18"/>
          <w:szCs w:val="18"/>
          <w:lang w:val="en-US"/>
        </w:rPr>
      </w:pPr>
    </w:p>
    <w:p w14:paraId="4F6EFF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Neuronal mechanisms underlying chronic pruritus are at the beginning to be understood. For example, mast cell degranulation, activation of neuroreceptors on sensory nerve fibers and neurogenic inflammation has been identified to be involved in induction and chronification of the symptom. Neuromediators released from sensory nerve fibers such as substance P further aggravate pruritus. Current investigations disclosed that many of the involved neuroreceptors on sensory C-fibers are co-expressed, interact and potentate their effects. As a result, sensitization of nerve fibers occurs which leads to prolonged itch as well as alloknesis. For example, the receptor TrkA and its ligand nerve growth factor (NGF) sensitize the vanilloid receptor TrpV1. Inflammatory mediators such as bradykinin and prostaglandin maintain these effects by permanent stimulation of nerve fibers. </w:t>
      </w:r>
    </w:p>
    <w:p w14:paraId="704B689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Interestingly, new antipruritic therapeutic strategies were offered by these observations. The receptor TrpV1 can be desensitized upon continuous topical application of the ligand capsaicin. During effective treatment, neuropeptides are depleted, NGF production is inhibited and the nerve fibers sensitization is interrupted. It was recently described that the topical immunomodulators tacrolimus and pimecrolimus also bind to the TrpV1. This may explain their initial side-effect such as burning and moreover, the rapid reduction of itch upon continuous application. Also other families of receptors were demonstrated on sensory C-fibers such as the mu- and delta-opioid receptors, endothelin receptors and cannabinoid receptors. After activation of the cannabinoid receptors on sensory nerve fibers, mast cells and keratinocytes, several studies suggested that mast cell degranulation, neuropeptide release and itch transmission is inhibited. This suggested cannabinoid agonists to be a new tool in the treatment of pruritus by acting on several molecular levels. Current studies actually evaluate their clinical potency. These new modalities show that investigating the molecular basis of pruritus offers new therapeutic models and the possibility to treat patients with refractory itching of different origin. </w:t>
      </w:r>
    </w:p>
    <w:p w14:paraId="17F9874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0303 </w:t>
      </w:r>
    </w:p>
    <w:p w14:paraId="5AC7C82B" w14:textId="77777777" w:rsidR="006D3880" w:rsidRPr="00BD3DC8" w:rsidRDefault="006D3880" w:rsidP="004862DA">
      <w:pPr>
        <w:divId w:val="1073507400"/>
        <w:rPr>
          <w:rFonts w:ascii="Arial" w:hAnsi="Arial" w:cs="Arial"/>
          <w:b/>
          <w:bCs/>
          <w:sz w:val="18"/>
          <w:szCs w:val="18"/>
          <w:lang w:val="en-US"/>
        </w:rPr>
      </w:pPr>
      <w:r w:rsidRPr="00BD3DC8">
        <w:rPr>
          <w:rFonts w:ascii="Arial" w:hAnsi="Arial" w:cs="Arial"/>
          <w:b/>
          <w:bCs/>
          <w:sz w:val="18"/>
          <w:szCs w:val="18"/>
          <w:lang w:val="en-US"/>
        </w:rPr>
        <w:t xml:space="preserve">INTERNAL DISEASES AND DRUGS LEADING TO PRURITUS </w:t>
      </w:r>
    </w:p>
    <w:p w14:paraId="3D5712D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Thomas Mettang</w:t>
      </w:r>
      <w:r w:rsidRPr="00BD3DC8">
        <w:rPr>
          <w:rFonts w:ascii="Arial" w:hAnsi="Arial" w:cs="Arial"/>
          <w:sz w:val="18"/>
          <w:szCs w:val="18"/>
          <w:lang w:val="en-US"/>
        </w:rPr>
        <w:t xml:space="preserve"> </w:t>
      </w:r>
    </w:p>
    <w:p w14:paraId="507B315A" w14:textId="77777777" w:rsidR="006D3880" w:rsidRPr="00BD3DC8" w:rsidRDefault="006D3880" w:rsidP="004862DA">
      <w:pPr>
        <w:divId w:val="8629419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212122B6" w14:textId="77777777" w:rsidR="006D3880" w:rsidRPr="00BD3DC8" w:rsidRDefault="006D3880" w:rsidP="004862DA">
      <w:pPr>
        <w:rPr>
          <w:rFonts w:ascii="Arial" w:hAnsi="Arial" w:cs="Arial"/>
          <w:sz w:val="18"/>
          <w:szCs w:val="18"/>
          <w:lang w:val="en-US"/>
        </w:rPr>
      </w:pPr>
    </w:p>
    <w:p w14:paraId="0F3D71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Chronic itch is a frequent symptom not only associated with skin diseases. In a number of internal, neurologic and psychiatric diseases, pruritus can be a prominent and distressing symptom. Above all, in patients with chronic kidney diseases – renal insufficiency pruritus is frequently observed in various intensities. The pathophysiology of uremic pruritus is still unknown. Derangement of the opioid system and subclinical (micro-)inflammation of the skin are most lively discussed mechanisms at present.</w:t>
      </w:r>
    </w:p>
    <w:p w14:paraId="43460B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hepatic diseases, esp. in patients with cholestasis, pruritus is also a frequent problem. Up to 80 % of patients with cholestasis suffer from itch. Many different mechanisms are discussed as pathophysiologically relevant, disturbance of the µ-opioid system being the most likely one. Therefore therapies are aimed at inhibition of µ-receptor activity by antagonists. Regarding other internal diseases coming along with pruritus, polycythemia vera, lymphomas and carcinoid syndromes (frequency in descending order) are the most important ones. In a number of cases pruritus associated with these illnesses might occur long before the diagnosis of the underlying disease could be made. </w:t>
      </w:r>
    </w:p>
    <w:p w14:paraId="713983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Besides illnesses medication might convey pruritus. In many cases morbilliform or urticarial skin lesions could be found. In other cases no primary changes of the skin are seen. The most important drugs causing pruritus are those which are inducing cholestasis, (such as contraceptives, oestrogens or ACE-inhibitors) or hepatotoxicity (as phenitoin or sulfonamides). Hydroxyethyl starch does produce long lasting pruritus and the substance can be detected in the skin of the affected patients. </w:t>
      </w:r>
    </w:p>
    <w:p w14:paraId="46652F7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most cases where pruritus is associated with internal diseases or drugs pruritus is hard to treat. The revealing of the underlying pathophysiology of the problem might direct therapy and alleviate this sometimes tormenting symptom. </w:t>
      </w:r>
    </w:p>
    <w:p w14:paraId="32DB96D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0304 </w:t>
      </w:r>
    </w:p>
    <w:p w14:paraId="2D378EED" w14:textId="77777777" w:rsidR="006D3880" w:rsidRPr="00BD3DC8" w:rsidRDefault="006D3880" w:rsidP="004862DA">
      <w:pPr>
        <w:divId w:val="1086731374"/>
        <w:rPr>
          <w:rFonts w:ascii="Arial" w:hAnsi="Arial" w:cs="Arial"/>
          <w:b/>
          <w:bCs/>
          <w:sz w:val="18"/>
          <w:szCs w:val="18"/>
          <w:lang w:val="en-US"/>
        </w:rPr>
      </w:pPr>
      <w:r w:rsidRPr="00BD3DC8">
        <w:rPr>
          <w:rFonts w:ascii="Arial" w:hAnsi="Arial" w:cs="Arial"/>
          <w:b/>
          <w:bCs/>
          <w:sz w:val="18"/>
          <w:szCs w:val="18"/>
          <w:lang w:val="en-US"/>
        </w:rPr>
        <w:t xml:space="preserve">NEW RESULTS ON ITCH RESEARCH FROM ANIMAL STUDIES </w:t>
      </w:r>
    </w:p>
    <w:p w14:paraId="4772F07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Earl Carstens</w:t>
      </w:r>
      <w:r w:rsidRPr="00BD3DC8">
        <w:rPr>
          <w:rFonts w:ascii="Arial" w:hAnsi="Arial" w:cs="Arial"/>
          <w:sz w:val="18"/>
          <w:szCs w:val="18"/>
          <w:lang w:val="en-US"/>
        </w:rPr>
        <w:t xml:space="preserve"> </w:t>
      </w:r>
    </w:p>
    <w:p w14:paraId="1F80D5D0" w14:textId="77777777" w:rsidR="006D3880" w:rsidRPr="00BD3DC8" w:rsidRDefault="006D3880" w:rsidP="004862DA">
      <w:pPr>
        <w:divId w:val="191635254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C973D58" w14:textId="77777777" w:rsidR="006D3880" w:rsidRPr="00BD3DC8" w:rsidRDefault="006D3880" w:rsidP="004862DA">
      <w:pPr>
        <w:rPr>
          <w:rFonts w:ascii="Arial" w:hAnsi="Arial" w:cs="Arial"/>
          <w:sz w:val="18"/>
          <w:szCs w:val="18"/>
          <w:lang w:val="en-US"/>
        </w:rPr>
      </w:pPr>
    </w:p>
    <w:p w14:paraId="411915F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Itch is an unpleasant sensation associated with the desire to scratch. In rodents, intradermal injection of pruritics like serotonin elicits bouts of hindlimb scratching directed toward the injection site. The frequency and duration of scratch bouts are constant while the number of bouts increases with concentration and is decreased by opioid antagonists, suggesting that itch activates a central pattern generator governing the scratch reflex. Biting may also relieve itch in distal extremities. The NC/Jic mouse exhibits spontaneous scratching and other symptoms consistent with being a model for atopic dermatitis. Current evidence supports an itch-selective pathway. A novel class of mechanically-insensitive C-fiber primary afferents responds selectively to histamine over a timecourse matching itch sensation. These afferents may project to neurons in spinal lamina I with ascending (spinothalamic or spinoparabrachial) projections that exhibit similar functional properties. Some multireceptive and nociceptive-specific lamina I-II neurons respond to pruritogens such as serotonin or cowhage over a timecourse that matches scratching behavior, and may contribute to signaling itch. </w:t>
      </w:r>
    </w:p>
    <w:p w14:paraId="7A6C52A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0305 </w:t>
      </w:r>
    </w:p>
    <w:p w14:paraId="28AC047F" w14:textId="77777777" w:rsidR="006D3880" w:rsidRPr="00BD3DC8" w:rsidRDefault="006D3880" w:rsidP="004862DA">
      <w:pPr>
        <w:divId w:val="726337324"/>
        <w:rPr>
          <w:rFonts w:ascii="Arial" w:hAnsi="Arial" w:cs="Arial"/>
          <w:b/>
          <w:bCs/>
          <w:sz w:val="18"/>
          <w:szCs w:val="18"/>
          <w:lang w:val="en-US"/>
        </w:rPr>
      </w:pPr>
      <w:r w:rsidRPr="00BD3DC8">
        <w:rPr>
          <w:rFonts w:ascii="Arial" w:hAnsi="Arial" w:cs="Arial"/>
          <w:b/>
          <w:bCs/>
          <w:sz w:val="18"/>
          <w:szCs w:val="18"/>
          <w:lang w:val="en-US"/>
        </w:rPr>
        <w:t xml:space="preserve">THE ITCH COMPLEX IN PSORIATIC INDIVIDUALS </w:t>
      </w:r>
    </w:p>
    <w:p w14:paraId="6A35539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Jacek Szepietowski</w:t>
      </w:r>
      <w:r w:rsidRPr="00BD3DC8">
        <w:rPr>
          <w:rFonts w:ascii="Arial" w:hAnsi="Arial" w:cs="Arial"/>
          <w:sz w:val="18"/>
          <w:szCs w:val="18"/>
          <w:lang w:val="en-US"/>
        </w:rPr>
        <w:t xml:space="preserve"> </w:t>
      </w:r>
    </w:p>
    <w:p w14:paraId="1AD42DA2" w14:textId="77777777" w:rsidR="006D3880" w:rsidRPr="00BD3DC8" w:rsidRDefault="006D3880" w:rsidP="004862DA">
      <w:pPr>
        <w:divId w:val="79653384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Poland</w:t>
          </w:r>
        </w:smartTag>
      </w:smartTag>
      <w:r w:rsidRPr="00BD3DC8">
        <w:rPr>
          <w:rFonts w:ascii="Arial" w:hAnsi="Arial" w:cs="Arial"/>
          <w:sz w:val="18"/>
          <w:szCs w:val="18"/>
          <w:lang w:val="en-US"/>
        </w:rPr>
        <w:t xml:space="preserve"> </w:t>
      </w:r>
    </w:p>
    <w:p w14:paraId="58E763A9" w14:textId="77777777" w:rsidR="006D3880" w:rsidRPr="00BD3DC8" w:rsidRDefault="006D3880" w:rsidP="004862DA">
      <w:pPr>
        <w:rPr>
          <w:rFonts w:ascii="Arial" w:hAnsi="Arial" w:cs="Arial"/>
          <w:sz w:val="18"/>
          <w:szCs w:val="18"/>
          <w:lang w:val="en-US"/>
        </w:rPr>
      </w:pPr>
    </w:p>
    <w:p w14:paraId="3FE732F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there are limited literature data both on the frequency and pathogenesis of pruritus in psoriasis pruritus seems to be an important symptom in psoriatics. In our own survey 80 out of 100 psoriatic patients (80%) suffered from itching. In 81.3% of pruritic subjects itching was limited to psoriatic lesions, however in the remaining ones – 18.7% it involved also the non-lesional skin. The prevalence and intensity of itching depended on the extend of psoriatic lesions. Clinical severity of psoriasis in pruritic patients (PASI: 19.1±12.8 points) was significantly (p&lt;0.004) increased compared to non-pruritic subjects (PASI: 11.4±9.4 points). Moreover, a significant correlation was found between severity of psoriasis (PASI) and intensity of itching (p&lt;0.01). Nowadays it is widely accepted that neuroimmunological factors play a role in the pathogenesis of psoriasis. This is in agreement with our data documenting significantly higher (p&lt;0.0001) severity of psoriasis (PASI score) in patients who experienced stressful life events (assessed by the Social Readjustment Rating Scale Holmes &amp; Rahe) – 22.8±9.3 points compared to those without stress – 14.0±9.2 points. In our recent publication we showed that prevalence and intensity of pruritus in psoriatic individuals may be influenced by the stress. All patients who experienced heavy or extremely heavy stress within one month before psoriasis exacerbations suffered from pruritus. This was significantly different (p&lt;0.05) when compared to those subjects with no stress. Moreover, we found a significant positive correlation (p&lt;0.015) between intensity of pruritus and severity of stress. As stress could modulate neurogenic inflammation and pruritus perception we clearly documented significantly elevated (p&lt;0.05) plasma level of CGRP in pruritic psoriatics (52±41.2 pg/ml) compared to the healthy individaulas (22.9±19.2 pg/ml). This phenomenon was not observed when non-pruritic subjects (39.6±37.1 pg/ml) were compared to the control group. There were no any correlations between pruritus and plasma levels of both substance P, neuropeptide Y and histamine. We also studied correlations between pruritus and quality of life and between pruritus and stigmatization in psoriatics. It was clearly documented that both quality of life and stigmatization depended on the intensity of pruritus. In conclusion, above mentioned data pointed out the importance of pruritus in psoriatic individuals as an itching complex, however further detailed studies are required to clarify the exact pathomechanism of psoriatic pruritus. </w:t>
      </w:r>
    </w:p>
    <w:p w14:paraId="239C29F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0306 </w:t>
      </w:r>
    </w:p>
    <w:p w14:paraId="3903C872" w14:textId="77777777" w:rsidR="006D3880" w:rsidRPr="00BD3DC8" w:rsidRDefault="006D3880" w:rsidP="004862DA">
      <w:pPr>
        <w:divId w:val="599992820"/>
        <w:rPr>
          <w:rFonts w:ascii="Arial" w:hAnsi="Arial" w:cs="Arial"/>
          <w:b/>
          <w:bCs/>
          <w:sz w:val="18"/>
          <w:szCs w:val="18"/>
          <w:lang w:val="en-US"/>
        </w:rPr>
      </w:pPr>
      <w:r w:rsidRPr="00BD3DC8">
        <w:rPr>
          <w:rFonts w:ascii="Arial" w:hAnsi="Arial" w:cs="Arial"/>
          <w:b/>
          <w:bCs/>
          <w:sz w:val="18"/>
          <w:szCs w:val="18"/>
          <w:lang w:val="en-US"/>
        </w:rPr>
        <w:t xml:space="preserve">EPIDEMIOLOGICAL DATA ON RENAL ITCH </w:t>
      </w:r>
    </w:p>
    <w:p w14:paraId="612D88B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Gil Yosipovitch</w:t>
      </w:r>
      <w:r w:rsidRPr="00BD3DC8">
        <w:rPr>
          <w:rFonts w:ascii="Arial" w:hAnsi="Arial" w:cs="Arial"/>
          <w:sz w:val="18"/>
          <w:szCs w:val="18"/>
          <w:lang w:val="en-US"/>
        </w:rPr>
        <w:t xml:space="preserve"> </w:t>
      </w:r>
    </w:p>
    <w:p w14:paraId="2AE2C360" w14:textId="77777777" w:rsidR="006D3880" w:rsidRPr="00BD3DC8" w:rsidRDefault="006D3880" w:rsidP="004862DA">
      <w:pPr>
        <w:divId w:val="184028600"/>
        <w:rPr>
          <w:rFonts w:ascii="Arial" w:hAnsi="Arial" w:cs="Arial"/>
          <w:sz w:val="18"/>
          <w:szCs w:val="18"/>
          <w:lang w:val="en-US"/>
        </w:rPr>
      </w:pPr>
      <w:r w:rsidRPr="00BD3DC8">
        <w:rPr>
          <w:rFonts w:ascii="Arial" w:hAnsi="Arial" w:cs="Arial"/>
          <w:sz w:val="18"/>
          <w:szCs w:val="18"/>
          <w:lang w:val="en-US"/>
        </w:rPr>
        <w:t xml:space="preserve">United States </w:t>
      </w:r>
    </w:p>
    <w:p w14:paraId="586E0D1F" w14:textId="77777777" w:rsidR="006D3880" w:rsidRPr="00BD3DC8" w:rsidRDefault="006D3880" w:rsidP="004862DA">
      <w:pPr>
        <w:rPr>
          <w:rFonts w:ascii="Arial" w:hAnsi="Arial" w:cs="Arial"/>
          <w:sz w:val="18"/>
          <w:szCs w:val="18"/>
          <w:lang w:val="en-US"/>
        </w:rPr>
      </w:pPr>
    </w:p>
    <w:p w14:paraId="10FA30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prevalence of all-cause chronic kidney disease (CKD) in the U.S. and Europe is projected to have increased by 100% between 1990 and 2004. Pruritus is a common and disabling symptom in hemodialysis (HD) patients reportedly affecting between 47% and 90%. The recent results from the DOPPS study reported a prevalence rate of 47% in 12,000 patients. HD itch correlates with poor quality of life and higher mortality rates. Review of itch characteristics in HD patients as well as underlying causes associated with HD itch will be discussed. </w:t>
      </w:r>
    </w:p>
    <w:p w14:paraId="6924BC2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Pruritus remains a common symptom among adequately treated ESRD patients on hemodialysis. </w:t>
      </w:r>
    </w:p>
    <w:p w14:paraId="01889787" w14:textId="58510F52"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029D32F" w14:textId="77777777" w:rsidR="00EE2298" w:rsidRPr="00BD3DC8" w:rsidRDefault="00EE2298" w:rsidP="004862DA">
      <w:pPr>
        <w:rPr>
          <w:rFonts w:ascii="Arial" w:hAnsi="Arial" w:cs="Arial"/>
          <w:sz w:val="18"/>
          <w:szCs w:val="18"/>
          <w:lang w:val="en-US"/>
        </w:rPr>
      </w:pPr>
    </w:p>
    <w:p w14:paraId="0F97944F" w14:textId="77777777" w:rsidR="006D3880" w:rsidRPr="00BD3DC8" w:rsidRDefault="006D3880" w:rsidP="004862DA">
      <w:pPr>
        <w:divId w:val="85805885"/>
        <w:rPr>
          <w:rFonts w:ascii="Arial" w:hAnsi="Arial" w:cs="Arial"/>
          <w:b/>
          <w:bCs/>
          <w:sz w:val="18"/>
          <w:szCs w:val="18"/>
          <w:lang w:val="en-US"/>
        </w:rPr>
      </w:pPr>
      <w:r w:rsidRPr="00BD3DC8">
        <w:rPr>
          <w:rFonts w:ascii="Arial" w:hAnsi="Arial" w:cs="Arial"/>
          <w:b/>
          <w:bCs/>
          <w:sz w:val="18"/>
          <w:szCs w:val="18"/>
          <w:lang w:val="en-US"/>
        </w:rPr>
        <w:t xml:space="preserve">0313 </w:t>
      </w:r>
    </w:p>
    <w:p w14:paraId="45215ECF" w14:textId="77777777" w:rsidR="006D3880" w:rsidRPr="00BD3DC8" w:rsidRDefault="006D3880" w:rsidP="004862DA">
      <w:pPr>
        <w:divId w:val="128665794"/>
        <w:rPr>
          <w:rFonts w:ascii="Arial" w:hAnsi="Arial" w:cs="Arial"/>
          <w:b/>
          <w:bCs/>
          <w:sz w:val="18"/>
          <w:szCs w:val="18"/>
          <w:lang w:val="en-US"/>
        </w:rPr>
      </w:pPr>
      <w:r w:rsidRPr="00BD3DC8">
        <w:rPr>
          <w:rFonts w:ascii="Arial" w:hAnsi="Arial" w:cs="Arial"/>
          <w:b/>
          <w:bCs/>
          <w:sz w:val="18"/>
          <w:szCs w:val="18"/>
          <w:lang w:val="en-US"/>
        </w:rPr>
        <w:t xml:space="preserve">WELCOME AND INTRODUCTION </w:t>
      </w:r>
    </w:p>
    <w:p w14:paraId="2C3F0950" w14:textId="77777777" w:rsidR="006D3880" w:rsidRPr="00BD3DC8" w:rsidRDefault="006D3880" w:rsidP="004862DA">
      <w:pPr>
        <w:jc w:val="both"/>
        <w:divId w:val="671839160"/>
        <w:rPr>
          <w:rFonts w:ascii="Arial" w:hAnsi="Arial" w:cs="Arial"/>
          <w:sz w:val="18"/>
          <w:szCs w:val="18"/>
          <w:lang w:val="en-US"/>
        </w:rPr>
      </w:pPr>
      <w:r w:rsidRPr="00BD3DC8">
        <w:rPr>
          <w:rStyle w:val="primerautor"/>
          <w:rFonts w:ascii="Arial" w:hAnsi="Arial" w:cs="Arial"/>
          <w:sz w:val="18"/>
          <w:szCs w:val="18"/>
          <w:lang w:val="en-US"/>
        </w:rPr>
        <w:t>Jeffrey Dover</w:t>
      </w:r>
      <w:r w:rsidRPr="00BD3DC8">
        <w:rPr>
          <w:rFonts w:ascii="Arial" w:hAnsi="Arial" w:cs="Arial"/>
          <w:sz w:val="18"/>
          <w:szCs w:val="18"/>
          <w:lang w:val="en-US"/>
        </w:rPr>
        <w:t xml:space="preserve"> </w:t>
      </w:r>
    </w:p>
    <w:p w14:paraId="0954FAF0" w14:textId="77777777" w:rsidR="006D3880" w:rsidRPr="00BD3DC8" w:rsidRDefault="006D3880" w:rsidP="004862DA">
      <w:pPr>
        <w:divId w:val="1265503731"/>
        <w:rPr>
          <w:rFonts w:ascii="Arial" w:hAnsi="Arial" w:cs="Arial"/>
          <w:sz w:val="18"/>
          <w:szCs w:val="18"/>
          <w:lang w:val="en-US"/>
        </w:rPr>
      </w:pPr>
      <w:r w:rsidRPr="00BD3DC8">
        <w:rPr>
          <w:rFonts w:ascii="Arial" w:hAnsi="Arial" w:cs="Arial"/>
          <w:sz w:val="18"/>
          <w:szCs w:val="18"/>
          <w:lang w:val="en-US"/>
        </w:rPr>
        <w:t xml:space="preserve">United States </w:t>
      </w:r>
    </w:p>
    <w:p w14:paraId="1C2B777F" w14:textId="77777777" w:rsidR="006D3880" w:rsidRPr="00BD3DC8" w:rsidRDefault="006D3880" w:rsidP="004862DA">
      <w:pPr>
        <w:divId w:val="671839160"/>
        <w:rPr>
          <w:rFonts w:ascii="Arial" w:hAnsi="Arial" w:cs="Arial"/>
          <w:sz w:val="18"/>
          <w:szCs w:val="18"/>
          <w:lang w:val="en-US"/>
        </w:rPr>
      </w:pPr>
    </w:p>
    <w:p w14:paraId="4A94005A" w14:textId="77777777" w:rsidR="006D3880" w:rsidRPr="00BD3DC8" w:rsidRDefault="006D3880" w:rsidP="004862DA">
      <w:pPr>
        <w:jc w:val="both"/>
        <w:divId w:val="671839160"/>
        <w:rPr>
          <w:rFonts w:ascii="Arial" w:hAnsi="Arial" w:cs="Arial"/>
          <w:sz w:val="18"/>
          <w:szCs w:val="18"/>
          <w:lang w:val="en-US"/>
        </w:rPr>
      </w:pPr>
      <w:r w:rsidRPr="00BD3DC8">
        <w:rPr>
          <w:rFonts w:ascii="Arial" w:hAnsi="Arial" w:cs="Arial"/>
          <w:sz w:val="18"/>
          <w:szCs w:val="18"/>
          <w:lang w:val="en-US"/>
        </w:rPr>
        <w:t xml:space="preserve">I welcome you to the </w:t>
      </w:r>
      <w:r w:rsidRPr="00BD3DC8">
        <w:rPr>
          <w:rFonts w:ascii="Arial" w:hAnsi="Arial" w:cs="Arial"/>
          <w:i/>
          <w:iCs/>
          <w:sz w:val="18"/>
          <w:szCs w:val="18"/>
          <w:lang w:val="en-US"/>
        </w:rPr>
        <w:t>Aesthetic Dermatology</w:t>
      </w:r>
      <w:r w:rsidRPr="00BD3DC8">
        <w:rPr>
          <w:rFonts w:ascii="Arial" w:hAnsi="Arial" w:cs="Arial"/>
          <w:sz w:val="18"/>
          <w:szCs w:val="18"/>
          <w:lang w:val="en-US"/>
        </w:rPr>
        <w:t xml:space="preserve"> course at the World Congress of Dermatology 2007. Tremendous advances have been made in the field since we last convened in 2002. During the program at this World Congress, we will cover the advances made in lasers and light therapy, fillers, neuromodulators, chemical peels, surgical and non-surgical tightening, liposuction and fat facial rebalancing as well as cosmetic treatments in ethnic and dark-skinned patients, combination treatments, complication and how best to avoid them. </w:t>
      </w:r>
    </w:p>
    <w:p w14:paraId="2ADE65E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0315 </w:t>
      </w:r>
    </w:p>
    <w:p w14:paraId="30F7DCEE" w14:textId="77777777" w:rsidR="006D3880" w:rsidRPr="00BD3DC8" w:rsidRDefault="006D3880" w:rsidP="004862DA">
      <w:pPr>
        <w:divId w:val="1830517964"/>
        <w:rPr>
          <w:rFonts w:ascii="Arial" w:hAnsi="Arial" w:cs="Arial"/>
          <w:b/>
          <w:bCs/>
          <w:sz w:val="18"/>
          <w:szCs w:val="18"/>
          <w:lang w:val="en-US"/>
        </w:rPr>
      </w:pPr>
      <w:r w:rsidRPr="00BD3DC8">
        <w:rPr>
          <w:rFonts w:ascii="Arial" w:hAnsi="Arial" w:cs="Arial"/>
          <w:b/>
          <w:bCs/>
          <w:sz w:val="18"/>
          <w:szCs w:val="18"/>
          <w:lang w:val="en-US"/>
        </w:rPr>
        <w:t xml:space="preserve">FILLERS: SO MANY CHOICES, HOW TO CHOOSE? </w:t>
      </w:r>
    </w:p>
    <w:p w14:paraId="2FE36F0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J. Goldberg</w:t>
      </w:r>
      <w:r w:rsidRPr="00BD3DC8">
        <w:rPr>
          <w:rFonts w:ascii="Arial" w:hAnsi="Arial" w:cs="Arial"/>
          <w:sz w:val="18"/>
          <w:szCs w:val="18"/>
          <w:lang w:val="en-US"/>
        </w:rPr>
        <w:t xml:space="preserve"> </w:t>
      </w:r>
    </w:p>
    <w:p w14:paraId="43272DD8" w14:textId="77777777" w:rsidR="006D3880" w:rsidRPr="00BD3DC8" w:rsidRDefault="006D3880" w:rsidP="004862DA">
      <w:pPr>
        <w:divId w:val="1386828511"/>
        <w:rPr>
          <w:rFonts w:ascii="Arial" w:hAnsi="Arial" w:cs="Arial"/>
          <w:sz w:val="18"/>
          <w:szCs w:val="18"/>
          <w:lang w:val="en-US"/>
        </w:rPr>
      </w:pPr>
      <w:r w:rsidRPr="00BD3DC8">
        <w:rPr>
          <w:rFonts w:ascii="Arial" w:hAnsi="Arial" w:cs="Arial"/>
          <w:sz w:val="18"/>
          <w:szCs w:val="18"/>
          <w:lang w:val="en-US"/>
        </w:rPr>
        <w:t xml:space="preserve">United States </w:t>
      </w:r>
    </w:p>
    <w:p w14:paraId="51168A30" w14:textId="77777777" w:rsidR="006D3880" w:rsidRPr="00BD3DC8" w:rsidRDefault="006D3880" w:rsidP="004862DA">
      <w:pPr>
        <w:rPr>
          <w:rFonts w:ascii="Arial" w:hAnsi="Arial" w:cs="Arial"/>
          <w:sz w:val="18"/>
          <w:szCs w:val="18"/>
          <w:lang w:val="en-US"/>
        </w:rPr>
      </w:pPr>
    </w:p>
    <w:p w14:paraId="68C041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ideal dermal filler is one that has no special shipping or storage requirements, is ready-to-use without mixing or preparation, does not require sensitization testing </w:t>
      </w:r>
    </w:p>
    <w:p w14:paraId="32A3AB4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and is readily injected with minimal extravasation. It should be persistent and durable with a long lasting effect yet be biodegradable, non-migrating , have a physical consistency similar to normal tissue texture and be compatible with other cosmetic procedures. Each filler has some advantages and disadvantages. This talk will focus on fillers that are categorized by their biomaterial, depth of injection and location of use. With so many available fillers, most dermatologists need only to be comfortable with a few choices with an emphasis on appropriate technique. </w:t>
      </w:r>
    </w:p>
    <w:p w14:paraId="4BEF06E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0317 </w:t>
      </w:r>
    </w:p>
    <w:p w14:paraId="2BE7CD24" w14:textId="77777777" w:rsidR="006D3880" w:rsidRPr="00BD3DC8" w:rsidRDefault="006D3880" w:rsidP="004862DA">
      <w:pPr>
        <w:divId w:val="573659177"/>
        <w:rPr>
          <w:rFonts w:ascii="Arial" w:hAnsi="Arial" w:cs="Arial"/>
          <w:b/>
          <w:bCs/>
          <w:sz w:val="18"/>
          <w:szCs w:val="18"/>
          <w:lang w:val="en-US"/>
        </w:rPr>
      </w:pPr>
      <w:r w:rsidRPr="00BD3DC8">
        <w:rPr>
          <w:rFonts w:ascii="Arial" w:hAnsi="Arial" w:cs="Arial"/>
          <w:b/>
          <w:bCs/>
          <w:sz w:val="18"/>
          <w:szCs w:val="18"/>
          <w:lang w:val="en-US"/>
        </w:rPr>
        <w:t xml:space="preserve">UPDATE IN CHEMICAL PEELS </w:t>
      </w:r>
    </w:p>
    <w:p w14:paraId="76B5AB0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Marina Landau</w:t>
      </w:r>
      <w:r w:rsidRPr="00BD3DC8">
        <w:rPr>
          <w:rFonts w:ascii="Arial" w:hAnsi="Arial" w:cs="Arial"/>
          <w:sz w:val="18"/>
          <w:szCs w:val="18"/>
          <w:lang w:val="en-US"/>
        </w:rPr>
        <w:t xml:space="preserve"> </w:t>
      </w:r>
    </w:p>
    <w:p w14:paraId="326F1A4A" w14:textId="77777777" w:rsidR="006D3880" w:rsidRPr="00BD3DC8" w:rsidRDefault="006D3880" w:rsidP="004862DA">
      <w:pPr>
        <w:divId w:val="901020642"/>
        <w:rPr>
          <w:rFonts w:ascii="Arial" w:hAnsi="Arial" w:cs="Arial"/>
          <w:sz w:val="18"/>
          <w:szCs w:val="18"/>
          <w:lang w:val="en-US"/>
        </w:rPr>
      </w:pPr>
      <w:r w:rsidRPr="00BD3DC8">
        <w:rPr>
          <w:rFonts w:ascii="Arial" w:hAnsi="Arial" w:cs="Arial"/>
          <w:sz w:val="18"/>
          <w:szCs w:val="18"/>
          <w:lang w:val="en-US"/>
        </w:rPr>
        <w:t xml:space="preserve">Israel </w:t>
      </w:r>
    </w:p>
    <w:p w14:paraId="6B504E57" w14:textId="77777777" w:rsidR="006D3880" w:rsidRPr="00BD3DC8" w:rsidRDefault="006D3880" w:rsidP="004862DA">
      <w:pPr>
        <w:rPr>
          <w:rFonts w:ascii="Arial" w:hAnsi="Arial" w:cs="Arial"/>
          <w:sz w:val="18"/>
          <w:szCs w:val="18"/>
          <w:lang w:val="en-US"/>
        </w:rPr>
      </w:pPr>
    </w:p>
    <w:p w14:paraId="02DA48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Chemical peels are an important tool for skin rejuvenation. Although few years ago, some have predicted the disappearance of chemical peels in favor of lasers, quite the opposite have occurred. Their popularity is related to their versatility and relative simplicity. Chemical peeling is a procedure used for cosmetic improvement of skin or for treatment of some skin disorders. The peels are classified as superficial, medium and deep according to the depth of penetration of the peeling solution. The depth of the peel determines patient's inconvenience during and after the procedure, healing time, the rate of the potential side effects, and the results. </w:t>
      </w:r>
    </w:p>
    <w:p w14:paraId="0B0B23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clinical indications for superficial peels include improvement of skin texture, active acne, actinic keratoses and superficial dyschromias. Serial procedures are usually required to achieve the goals of the treatment and home care products are recommended. Due to their superficial action, these peels are usually appropriate to all skin phototypes. Light chemical peels include 70% glycolic acid, Jessner's solution, salicylic acid peels, retin A peel, and TCA 10-15%. </w:t>
      </w:r>
    </w:p>
    <w:p w14:paraId="454B39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clinical indications for medium depth peels include: dyschromia (mainly solar lentigines), multiple solar keratosis and textural changes of the skin. Wrinkles and acne scars can be improved only slightly and usually deeper treatment modalities are required to provide more significant improvement in these cases. Trichloroacetic acid 35% is used as a most popular medium depth peel agent. In order to increase the depth and efficacy of TCA peel, without increasing the concentration of the acid, it has been suggested to combine this chemical with Jessner's solution (Monheit method), 70% glycolic acid (Coleman method) or solid CO2 (Brody method). </w:t>
      </w:r>
    </w:p>
    <w:p w14:paraId="71F56D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indications for deep chemical peel include: dyschromia, fine and coarse wrinkles, premalignant skin tumors, and acne scars. Deep peeling solutions penetrate the skin to the midreticular dermis and create maximal effect for production of new collagen. The solutions for deep peeling are composed of a combination of croton oil and phenol in various concentrations. Phenol-based peel is carried out under sedation with full cardiopulmonary monitoring and intravenous hydration throughout the procedure. </w:t>
      </w:r>
    </w:p>
    <w:p w14:paraId="6F68DC6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current presentation we overview the variety of chemical peels, discuss the main clinical indications, potential side effects and suggest how to avoid them. </w:t>
      </w:r>
    </w:p>
    <w:p w14:paraId="24DC9C5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0318 </w:t>
      </w:r>
    </w:p>
    <w:p w14:paraId="3E6744C5" w14:textId="77777777" w:rsidR="006D3880" w:rsidRPr="00BD3DC8" w:rsidRDefault="006D3880" w:rsidP="004862DA">
      <w:pPr>
        <w:divId w:val="138425453"/>
        <w:rPr>
          <w:rFonts w:ascii="Arial" w:hAnsi="Arial" w:cs="Arial"/>
          <w:b/>
          <w:bCs/>
          <w:sz w:val="18"/>
          <w:szCs w:val="18"/>
          <w:lang w:val="en-US"/>
        </w:rPr>
      </w:pPr>
      <w:r w:rsidRPr="00BD3DC8">
        <w:rPr>
          <w:rFonts w:ascii="Arial" w:hAnsi="Arial" w:cs="Arial"/>
          <w:b/>
          <w:bCs/>
          <w:sz w:val="18"/>
          <w:szCs w:val="18"/>
          <w:lang w:val="en-US"/>
        </w:rPr>
        <w:t xml:space="preserve">NON SURGICAL SKIN TIGHTENING </w:t>
      </w:r>
    </w:p>
    <w:p w14:paraId="1AC6211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Dover</w:t>
      </w:r>
      <w:r w:rsidRPr="00BD3DC8">
        <w:rPr>
          <w:rFonts w:ascii="Arial" w:hAnsi="Arial" w:cs="Arial"/>
          <w:sz w:val="18"/>
          <w:szCs w:val="18"/>
          <w:lang w:val="en-US"/>
        </w:rPr>
        <w:t xml:space="preserve"> </w:t>
      </w:r>
    </w:p>
    <w:p w14:paraId="3DF156C9" w14:textId="77777777" w:rsidR="006D3880" w:rsidRPr="00BD3DC8" w:rsidRDefault="006D3880" w:rsidP="004862DA">
      <w:pPr>
        <w:divId w:val="1491823259"/>
        <w:rPr>
          <w:rFonts w:ascii="Arial" w:hAnsi="Arial" w:cs="Arial"/>
          <w:sz w:val="18"/>
          <w:szCs w:val="18"/>
          <w:lang w:val="en-US"/>
        </w:rPr>
      </w:pPr>
      <w:r w:rsidRPr="00BD3DC8">
        <w:rPr>
          <w:rFonts w:ascii="Arial" w:hAnsi="Arial" w:cs="Arial"/>
          <w:sz w:val="18"/>
          <w:szCs w:val="18"/>
          <w:lang w:val="en-US"/>
        </w:rPr>
        <w:t xml:space="preserve">United States </w:t>
      </w:r>
    </w:p>
    <w:p w14:paraId="6E9B4385" w14:textId="77777777" w:rsidR="006D3880" w:rsidRPr="00BD3DC8" w:rsidRDefault="006D3880" w:rsidP="004862DA">
      <w:pPr>
        <w:rPr>
          <w:rFonts w:ascii="Arial" w:hAnsi="Arial" w:cs="Arial"/>
          <w:sz w:val="18"/>
          <w:szCs w:val="18"/>
          <w:lang w:val="en-US"/>
        </w:rPr>
      </w:pPr>
    </w:p>
    <w:p w14:paraId="557A31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basically three different ways to tighten skin. Face lifting is the classical surgical technique where excess skin is removed. Newer “thread lift” procedures pull skin but do not remove much, if any, excess skin. The third is true non-surgical skin tightening, the focus of this presentation.</w:t>
      </w:r>
    </w:p>
    <w:p w14:paraId="4BD2F3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concept of non-surgical skin tightening is to thermally alter the dermis and to tighten it while protecting the epidermis. All available devices used today use a controlled thermal approach to achieve this goal. Heating the dermis produces two effects. There is immediate collagen contraction followed by collagen deposition and remodeling over time. Currently available devices include the monopolar radiofrequency (RF) device (Thermage, California); bipolar radiofrequency combined with laser application (Syneron, Israel); and infra-red broadband light sources of which there are several competing devices called the Titan (Cutera, California). For the sake of brevity, I will limit our discussion to these three devices.</w:t>
      </w:r>
    </w:p>
    <w:p w14:paraId="76C900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first device approved by the US Food and Drug Administration for skin tightening was the monopolar device by Thermage. In a recent publication a multispecialty panel of 14 dermatologic surgeons, plastic surgeons, facial and ocular plastic surgeons, (Dover JS, Zelickson B. Dermatol Surg 2007) results of a survey of 5,700 patients, monopolar radiofrequency facial skin treatment were assessed. The study found that patient feedback on heat sensation is a valid and preferred method for optimal energy selection, that multiple passes at moderate energy settings yield substantial and consistent efficacy, and that treating to a clinical endpoint of visible tightening and contouring maximizes predictability and long-term results. Further results of that study showed that 94% had treatment results which met the patient’s expectations using the low fluence multiple pass technique compared to only 68% of treatments that had results that met patient expectations when high energies and lower numbers of passes were performed.</w:t>
      </w:r>
    </w:p>
    <w:p w14:paraId="181333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More recently available devices such as the Syneron combined radiofrequency diode laser and the Titan broad spectrum infra-red device heat the dermis in a manner not dissimilar to the Thermage monopolar radiofrequency device and produce skin tightening as well. It appears that several treatments are needed with these two devices to achieve results similar to those achieved with the monopolar radiofrequency device in a single treatment, but these treatments are less painful than the monopolar treatment.</w:t>
      </w:r>
    </w:p>
    <w:p w14:paraId="33ADCA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these original studies were done for facial skin tightening. Recent evidence suggested these devices are effective off face such as the upper inner arm, the thigh and knee area, and the abdominal skin. </w:t>
      </w:r>
    </w:p>
    <w:p w14:paraId="2D30B513" w14:textId="77777777" w:rsidR="00B44904" w:rsidRPr="00BD3DC8" w:rsidRDefault="00B44904" w:rsidP="004862DA">
      <w:pPr>
        <w:jc w:val="both"/>
        <w:rPr>
          <w:rFonts w:ascii="Arial" w:hAnsi="Arial" w:cs="Arial"/>
          <w:sz w:val="18"/>
          <w:szCs w:val="18"/>
          <w:lang w:val="en-US"/>
        </w:rPr>
      </w:pPr>
    </w:p>
    <w:p w14:paraId="409F664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none of these devices produce results that replace traditional cold steel surgery for either facial or non facial skin tightening, results are encouraging, patient acceptance very high, and the absence of significant side effects and the absence of scarring a huge advantage. </w:t>
      </w:r>
    </w:p>
    <w:p w14:paraId="3E22A8F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0321 </w:t>
      </w:r>
    </w:p>
    <w:p w14:paraId="52B93EBC" w14:textId="77777777" w:rsidR="006D3880" w:rsidRPr="00BD3DC8" w:rsidRDefault="006D3880" w:rsidP="004862DA">
      <w:pPr>
        <w:divId w:val="1380085737"/>
        <w:rPr>
          <w:rFonts w:ascii="Arial" w:hAnsi="Arial" w:cs="Arial"/>
          <w:b/>
          <w:bCs/>
          <w:sz w:val="18"/>
          <w:szCs w:val="18"/>
          <w:lang w:val="en-US"/>
        </w:rPr>
      </w:pPr>
      <w:r w:rsidRPr="00BD3DC8">
        <w:rPr>
          <w:rFonts w:ascii="Arial" w:hAnsi="Arial" w:cs="Arial"/>
          <w:b/>
          <w:bCs/>
          <w:sz w:val="18"/>
          <w:szCs w:val="18"/>
          <w:lang w:val="en-US"/>
        </w:rPr>
        <w:t xml:space="preserve">LASER AND LIGHTS FOR THE TREATMENT OF ACNE </w:t>
      </w:r>
    </w:p>
    <w:p w14:paraId="27A889D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J. Goldberg</w:t>
      </w:r>
      <w:r w:rsidRPr="00BD3DC8">
        <w:rPr>
          <w:rFonts w:ascii="Arial" w:hAnsi="Arial" w:cs="Arial"/>
          <w:sz w:val="18"/>
          <w:szCs w:val="18"/>
          <w:lang w:val="en-US"/>
        </w:rPr>
        <w:t xml:space="preserve"> </w:t>
      </w:r>
    </w:p>
    <w:p w14:paraId="07BBD066" w14:textId="77777777" w:rsidR="006D3880" w:rsidRPr="00BD3DC8" w:rsidRDefault="006D3880" w:rsidP="004862DA">
      <w:pPr>
        <w:divId w:val="1600410644"/>
        <w:rPr>
          <w:rFonts w:ascii="Arial" w:hAnsi="Arial" w:cs="Arial"/>
          <w:sz w:val="18"/>
          <w:szCs w:val="18"/>
          <w:lang w:val="en-US"/>
        </w:rPr>
      </w:pPr>
      <w:r w:rsidRPr="00BD3DC8">
        <w:rPr>
          <w:rFonts w:ascii="Arial" w:hAnsi="Arial" w:cs="Arial"/>
          <w:sz w:val="18"/>
          <w:szCs w:val="18"/>
          <w:lang w:val="en-US"/>
        </w:rPr>
        <w:t xml:space="preserve">United States </w:t>
      </w:r>
    </w:p>
    <w:p w14:paraId="4B3698BE" w14:textId="77777777" w:rsidR="006D3880" w:rsidRPr="00BD3DC8" w:rsidRDefault="006D3880" w:rsidP="004862DA">
      <w:pPr>
        <w:rPr>
          <w:rFonts w:ascii="Arial" w:hAnsi="Arial" w:cs="Arial"/>
          <w:sz w:val="18"/>
          <w:szCs w:val="18"/>
          <w:lang w:val="en-US"/>
        </w:rPr>
      </w:pPr>
    </w:p>
    <w:p w14:paraId="088E9A0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Traditional acne therapy consists of a variety of topical and systemic treatments. Most treatments are highly successful. However increasing concerns with a variety of systemic acne treatment regimens have led to an alternative approach for the treatment of acne. This talk will focus on the various different lasers, light sources and laser-like technologies that have become very popular for the treatment of inflammatory acne. Not only will different devices be described, but mechanisms and a careful look at the literature will be provided. The presentation will conclude with a look at where laser type treatments play a role in the treatment of acne and where they do not. </w:t>
      </w:r>
    </w:p>
    <w:p w14:paraId="61B6B7D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0322 </w:t>
      </w:r>
    </w:p>
    <w:p w14:paraId="39B74B4F" w14:textId="77777777" w:rsidR="006D3880" w:rsidRPr="00BD3DC8" w:rsidRDefault="006D3880" w:rsidP="004862DA">
      <w:pPr>
        <w:divId w:val="2047484407"/>
        <w:rPr>
          <w:rFonts w:ascii="Arial" w:hAnsi="Arial" w:cs="Arial"/>
          <w:b/>
          <w:bCs/>
          <w:sz w:val="18"/>
          <w:szCs w:val="18"/>
          <w:lang w:val="en-US"/>
        </w:rPr>
      </w:pPr>
      <w:r w:rsidRPr="00BD3DC8">
        <w:rPr>
          <w:rFonts w:ascii="Arial" w:hAnsi="Arial" w:cs="Arial"/>
          <w:b/>
          <w:bCs/>
          <w:sz w:val="18"/>
          <w:szCs w:val="18"/>
          <w:lang w:val="en-US"/>
        </w:rPr>
        <w:t xml:space="preserve">MESOLIFT: A NEW SOFT REJUVENATION TECHNIQUE </w:t>
      </w:r>
    </w:p>
    <w:p w14:paraId="47D0E2E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Daphne Thioly-Bensoussan</w:t>
      </w:r>
      <w:r w:rsidRPr="00BD3DC8">
        <w:rPr>
          <w:rFonts w:ascii="Arial" w:hAnsi="Arial" w:cs="Arial"/>
          <w:sz w:val="18"/>
          <w:szCs w:val="18"/>
          <w:lang w:val="en-US"/>
        </w:rPr>
        <w:t xml:space="preserve"> </w:t>
      </w:r>
    </w:p>
    <w:p w14:paraId="339C88A9" w14:textId="77777777" w:rsidR="006D3880" w:rsidRPr="00BD3DC8" w:rsidRDefault="006D3880" w:rsidP="004862DA">
      <w:pPr>
        <w:divId w:val="15431836"/>
        <w:rPr>
          <w:rFonts w:ascii="Arial" w:hAnsi="Arial" w:cs="Arial"/>
          <w:sz w:val="18"/>
          <w:szCs w:val="18"/>
          <w:lang w:val="en-US"/>
        </w:rPr>
      </w:pPr>
      <w:r w:rsidRPr="00BD3DC8">
        <w:rPr>
          <w:rFonts w:ascii="Arial" w:hAnsi="Arial" w:cs="Arial"/>
          <w:sz w:val="18"/>
          <w:szCs w:val="18"/>
          <w:lang w:val="en-US"/>
        </w:rPr>
        <w:t xml:space="preserve">France </w:t>
      </w:r>
    </w:p>
    <w:p w14:paraId="17339AB5" w14:textId="77777777" w:rsidR="006D3880" w:rsidRPr="00BD3DC8" w:rsidRDefault="006D3880" w:rsidP="004862DA">
      <w:pPr>
        <w:rPr>
          <w:rFonts w:ascii="Arial" w:hAnsi="Arial" w:cs="Arial"/>
          <w:sz w:val="18"/>
          <w:szCs w:val="18"/>
          <w:lang w:val="en-US"/>
        </w:rPr>
      </w:pPr>
    </w:p>
    <w:p w14:paraId="31C2C7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Medical procedure, used in rheumatology and traumatology, then applied in esthetic medecine using vasodilatating drugs, vitamines and embryoblasts many years ago</w:t>
      </w:r>
    </w:p>
    <w:p w14:paraId="185A37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recovered a new interest in rejuvenation of face, neck, hands and chest with the use of non crossed-linked hyaluronic acid added to the multivitamines and revitalisation serum</w:t>
      </w:r>
    </w:p>
    <w:p w14:paraId="57FCE493" w14:textId="77777777" w:rsidR="00B44904" w:rsidRPr="00BD3DC8" w:rsidRDefault="00B44904" w:rsidP="004862DA">
      <w:pPr>
        <w:jc w:val="both"/>
        <w:rPr>
          <w:rFonts w:ascii="Arial" w:hAnsi="Arial" w:cs="Arial"/>
          <w:sz w:val="18"/>
          <w:szCs w:val="18"/>
          <w:lang w:val="en-US"/>
        </w:rPr>
      </w:pPr>
    </w:p>
    <w:p w14:paraId="1BD9B2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Technique</w:t>
      </w:r>
    </w:p>
    <w:p w14:paraId="09A641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cocktail of hyaluronic acid, vitamines, and minerals injected by multipuncture injections in the dermis , injected with a 1ml seringe and 30 or32 Gauge needle, </w:t>
      </w:r>
    </w:p>
    <w:p w14:paraId="4A3426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or with a mesotherapy injector ( for the new injectors) which helps to systematize the injection depth, quantity injected and injection speed </w:t>
      </w:r>
    </w:p>
    <w:p w14:paraId="4DB13E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Personal experience : use of NASHA, non cross-linked, “native” hyaluronic acid, streptoccocus bacterial fermentation, associated to multivitamines and oligoelements mesotherapy cocktail NTCF 135 (FILORGA) or NCTC Biophymed )</w:t>
      </w:r>
    </w:p>
    <w:p w14:paraId="23BFC6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revue in this talk of the different hyaluronic acids used and of other different products </w:t>
      </w:r>
    </w:p>
    <w:p w14:paraId="0F2B21AE" w14:textId="77777777" w:rsidR="00B44904" w:rsidRPr="00BD3DC8" w:rsidRDefault="00B44904" w:rsidP="004862DA">
      <w:pPr>
        <w:jc w:val="both"/>
        <w:rPr>
          <w:rFonts w:ascii="Arial" w:hAnsi="Arial" w:cs="Arial"/>
          <w:sz w:val="18"/>
          <w:szCs w:val="18"/>
          <w:lang w:val="en-US"/>
        </w:rPr>
      </w:pPr>
    </w:p>
    <w:p w14:paraId="04B7D5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 optimization of water reserve in the superficial epidermis layers, assure better dermis water retentionnal effect, protection against free radicals, and action on angiogenesis gives to the skin a nice glow, a fresh look, a better moisterisation, tonicity , firmness, and prevents skin ptosis: soft rejuvenation technic, to begin as soon as the first signs of aging begin, specially loss of firmness, number of treatment are dependent on loss of firmness and compactness of the skin 3 to 4 cessions injections every 15 days , then one injection every 3 to 6 months depending on the will of patient</w:t>
      </w:r>
    </w:p>
    <w:p w14:paraId="1B9589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can be mixed with any other antiaging treatment as fillers, peelings and lifting</w:t>
      </w:r>
    </w:p>
    <w:p w14:paraId="52BCA57E" w14:textId="77777777" w:rsidR="00B44904" w:rsidRPr="00BD3DC8" w:rsidRDefault="00B44904" w:rsidP="004862DA">
      <w:pPr>
        <w:jc w:val="both"/>
        <w:rPr>
          <w:rFonts w:ascii="Arial" w:hAnsi="Arial" w:cs="Arial"/>
          <w:sz w:val="18"/>
          <w:szCs w:val="18"/>
          <w:lang w:val="en-US"/>
        </w:rPr>
      </w:pPr>
    </w:p>
    <w:p w14:paraId="2A25AF50"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bibliography :</w:t>
      </w:r>
    </w:p>
    <w:p w14:paraId="02C3500E" w14:textId="77777777" w:rsidR="00B44904" w:rsidRPr="00BD3DC8" w:rsidRDefault="00B44904" w:rsidP="004862DA">
      <w:pPr>
        <w:jc w:val="both"/>
        <w:rPr>
          <w:rFonts w:ascii="Arial" w:hAnsi="Arial" w:cs="Arial"/>
          <w:sz w:val="18"/>
          <w:szCs w:val="18"/>
        </w:rPr>
      </w:pPr>
    </w:p>
    <w:p w14:paraId="19E2E136"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HERTZOG .B.la mesotherapie en medecine esthetique.Manuel Pratique de Medecine Esthetique 1998 ;59-67</w:t>
      </w:r>
    </w:p>
    <w:p w14:paraId="2FE689F8" w14:textId="77777777" w:rsidR="00B44904" w:rsidRPr="00BD3DC8" w:rsidRDefault="00B44904" w:rsidP="004862DA">
      <w:pPr>
        <w:jc w:val="both"/>
        <w:rPr>
          <w:rFonts w:ascii="Arial" w:hAnsi="Arial" w:cs="Arial"/>
          <w:sz w:val="18"/>
          <w:szCs w:val="18"/>
        </w:rPr>
      </w:pPr>
    </w:p>
    <w:p w14:paraId="3A47C6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GARCIA MINGO J , BENITEZ ROIG V, SAN GIL SORBET . Evaluation de Achial como relleno dermico. </w:t>
      </w:r>
      <w:r w:rsidRPr="00BD3DC8">
        <w:rPr>
          <w:rFonts w:ascii="Arial" w:hAnsi="Arial" w:cs="Arial"/>
          <w:sz w:val="18"/>
          <w:szCs w:val="18"/>
          <w:lang w:val="en-US"/>
        </w:rPr>
        <w:t>Intern J of Cosmetic Medecine &amp; Surgery 2000; 1, 20-22</w:t>
      </w:r>
    </w:p>
    <w:p w14:paraId="6E89EF47" w14:textId="77777777" w:rsidR="00B44904" w:rsidRPr="00BD3DC8" w:rsidRDefault="00B44904" w:rsidP="004862DA">
      <w:pPr>
        <w:jc w:val="both"/>
        <w:rPr>
          <w:rFonts w:ascii="Arial" w:hAnsi="Arial" w:cs="Arial"/>
          <w:sz w:val="18"/>
          <w:szCs w:val="18"/>
          <w:lang w:val="en-US"/>
        </w:rPr>
      </w:pPr>
    </w:p>
    <w:p w14:paraId="3CAD75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LAPIERRE CM. The aging dermis: the main cause of the appearance of old skin.Br.J.Derm, 1990, 122: 5-11</w:t>
      </w:r>
    </w:p>
    <w:p w14:paraId="658448C4" w14:textId="77777777" w:rsidR="00B44904" w:rsidRPr="00BD3DC8" w:rsidRDefault="00B44904" w:rsidP="004862DA">
      <w:pPr>
        <w:jc w:val="both"/>
        <w:rPr>
          <w:rFonts w:ascii="Arial" w:hAnsi="Arial" w:cs="Arial"/>
          <w:sz w:val="18"/>
          <w:szCs w:val="18"/>
          <w:lang w:val="en-US"/>
        </w:rPr>
      </w:pPr>
    </w:p>
    <w:p w14:paraId="1EE8622B"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PETIT P.La mesotherapy esthetique en 2001.J.Med Esth..et Chir Derm.VolXXIX,110,juin 2001, 121-124</w:t>
      </w:r>
    </w:p>
    <w:p w14:paraId="540AD2BA" w14:textId="77777777" w:rsidR="00B44904" w:rsidRPr="00BD3DC8" w:rsidRDefault="00B44904" w:rsidP="004862DA">
      <w:pPr>
        <w:jc w:val="both"/>
        <w:rPr>
          <w:rFonts w:ascii="Arial" w:hAnsi="Arial" w:cs="Arial"/>
          <w:sz w:val="18"/>
          <w:szCs w:val="18"/>
        </w:rPr>
      </w:pPr>
    </w:p>
    <w:p w14:paraId="3E4311DF"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TORDJMAN.M . Rajeunissement curané du decolleté par mesotherapie , JMed Esth et Chir Derm . VOL XXX, 118, juin 2003 , 111-118</w:t>
      </w:r>
    </w:p>
    <w:p w14:paraId="2E116BDC" w14:textId="77777777" w:rsidR="00B44904" w:rsidRPr="00BD3DC8" w:rsidRDefault="00B44904" w:rsidP="004862DA">
      <w:pPr>
        <w:jc w:val="both"/>
        <w:rPr>
          <w:rFonts w:ascii="Arial" w:hAnsi="Arial" w:cs="Arial"/>
          <w:sz w:val="18"/>
          <w:szCs w:val="18"/>
        </w:rPr>
      </w:pPr>
    </w:p>
    <w:p w14:paraId="6D639436"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DE GOURSAC C . J.Med Esth..et Chir Derm.Vol xxx, n°117, mars 2003</w:t>
      </w:r>
    </w:p>
    <w:p w14:paraId="2039CBCA" w14:textId="77777777" w:rsidR="00B44904" w:rsidRPr="00BD3DC8" w:rsidRDefault="00B44904" w:rsidP="004862DA">
      <w:pPr>
        <w:jc w:val="both"/>
        <w:rPr>
          <w:rFonts w:ascii="Arial" w:hAnsi="Arial" w:cs="Arial"/>
          <w:sz w:val="18"/>
          <w:szCs w:val="18"/>
        </w:rPr>
      </w:pPr>
    </w:p>
    <w:p w14:paraId="644BB4B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Cosmetic surgery news : mesotherapy for skin rejuvenation: article 2005 </w:t>
      </w:r>
    </w:p>
    <w:p w14:paraId="47608A0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0323 </w:t>
      </w:r>
    </w:p>
    <w:p w14:paraId="5D9BF533" w14:textId="77777777" w:rsidR="006D3880" w:rsidRPr="00BD3DC8" w:rsidRDefault="006D3880" w:rsidP="004862DA">
      <w:pPr>
        <w:divId w:val="421075989"/>
        <w:rPr>
          <w:rFonts w:ascii="Arial" w:hAnsi="Arial" w:cs="Arial"/>
          <w:b/>
          <w:bCs/>
          <w:sz w:val="18"/>
          <w:szCs w:val="18"/>
          <w:lang w:val="en-US"/>
        </w:rPr>
      </w:pPr>
      <w:r w:rsidRPr="00BD3DC8">
        <w:rPr>
          <w:rFonts w:ascii="Arial" w:hAnsi="Arial" w:cs="Arial"/>
          <w:b/>
          <w:bCs/>
          <w:sz w:val="18"/>
          <w:szCs w:val="18"/>
          <w:lang w:val="en-US"/>
        </w:rPr>
        <w:t xml:space="preserve">COSMETIC PROCEDURES IN ETHNIC AND DARK SKIN PATIENTS </w:t>
      </w:r>
    </w:p>
    <w:p w14:paraId="431A8A6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Sahar Ghannam</w:t>
      </w:r>
      <w:r w:rsidRPr="00BD3DC8">
        <w:rPr>
          <w:rFonts w:ascii="Arial" w:hAnsi="Arial" w:cs="Arial"/>
          <w:sz w:val="18"/>
          <w:szCs w:val="18"/>
          <w:lang w:val="en-US"/>
        </w:rPr>
        <w:t xml:space="preserve"> </w:t>
      </w:r>
    </w:p>
    <w:p w14:paraId="6C3B97CF" w14:textId="77777777" w:rsidR="006D3880" w:rsidRPr="00BD3DC8" w:rsidRDefault="006D3880" w:rsidP="004862DA">
      <w:pPr>
        <w:divId w:val="1414936869"/>
        <w:rPr>
          <w:rFonts w:ascii="Arial" w:hAnsi="Arial" w:cs="Arial"/>
          <w:sz w:val="18"/>
          <w:szCs w:val="18"/>
          <w:lang w:val="en-US"/>
        </w:rPr>
      </w:pPr>
      <w:r w:rsidRPr="00BD3DC8">
        <w:rPr>
          <w:rFonts w:ascii="Arial" w:hAnsi="Arial" w:cs="Arial"/>
          <w:sz w:val="18"/>
          <w:szCs w:val="18"/>
          <w:lang w:val="en-US"/>
        </w:rPr>
        <w:t xml:space="preserve">Kuwait </w:t>
      </w:r>
    </w:p>
    <w:p w14:paraId="453BC19B" w14:textId="77777777" w:rsidR="006D3880" w:rsidRPr="00BD3DC8" w:rsidRDefault="006D3880" w:rsidP="004862DA">
      <w:pPr>
        <w:rPr>
          <w:rFonts w:ascii="Arial" w:hAnsi="Arial" w:cs="Arial"/>
          <w:sz w:val="18"/>
          <w:szCs w:val="18"/>
          <w:lang w:val="en-US"/>
        </w:rPr>
      </w:pPr>
    </w:p>
    <w:p w14:paraId="207F36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NOWADAYS There is a growing demand for cosmetic procedures among people .</w:t>
      </w:r>
    </w:p>
    <w:p w14:paraId="4B50C7A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the majority of the world has either dark or ethnic skin in nature ,there is paucity of information in English regarding the cosmetic procedures most suitable to them .Although the population of individuals with darker skin –pigmented skin is quite vast ,the present paper will focus on individuals of Middle East origins,with whom the auther has the most experience .Different kinds of peel agents , soft tissues fillers ,mesotherapy , LASERS and thermage will be discussed . </w:t>
      </w:r>
    </w:p>
    <w:p w14:paraId="7509524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0324 </w:t>
      </w:r>
    </w:p>
    <w:p w14:paraId="01A62F22" w14:textId="77777777" w:rsidR="006D3880" w:rsidRPr="00BD3DC8" w:rsidRDefault="006D3880" w:rsidP="004862DA">
      <w:pPr>
        <w:divId w:val="2006857621"/>
        <w:rPr>
          <w:rFonts w:ascii="Arial" w:hAnsi="Arial" w:cs="Arial"/>
          <w:b/>
          <w:bCs/>
          <w:sz w:val="18"/>
          <w:szCs w:val="18"/>
          <w:lang w:val="en-US"/>
        </w:rPr>
      </w:pPr>
      <w:r w:rsidRPr="00BD3DC8">
        <w:rPr>
          <w:rFonts w:ascii="Arial" w:hAnsi="Arial" w:cs="Arial"/>
          <w:b/>
          <w:bCs/>
          <w:sz w:val="18"/>
          <w:szCs w:val="18"/>
          <w:lang w:val="en-US"/>
        </w:rPr>
        <w:t xml:space="preserve">COMBINING PROCEDURES </w:t>
      </w:r>
    </w:p>
    <w:p w14:paraId="5F6AEDD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Doris Hexsel</w:t>
      </w:r>
      <w:r w:rsidRPr="00BD3DC8">
        <w:rPr>
          <w:rFonts w:ascii="Arial" w:hAnsi="Arial" w:cs="Arial"/>
          <w:sz w:val="18"/>
          <w:szCs w:val="18"/>
          <w:lang w:val="en-US"/>
        </w:rPr>
        <w:t xml:space="preserve"> </w:t>
      </w:r>
    </w:p>
    <w:p w14:paraId="243222D3" w14:textId="77777777" w:rsidR="006D3880" w:rsidRPr="00BD3DC8" w:rsidRDefault="006D3880" w:rsidP="004862DA">
      <w:pPr>
        <w:divId w:val="1978802479"/>
        <w:rPr>
          <w:rFonts w:ascii="Arial" w:hAnsi="Arial" w:cs="Arial"/>
          <w:sz w:val="18"/>
          <w:szCs w:val="18"/>
          <w:lang w:val="en-US"/>
        </w:rPr>
      </w:pPr>
      <w:r w:rsidRPr="00BD3DC8">
        <w:rPr>
          <w:rFonts w:ascii="Arial" w:hAnsi="Arial" w:cs="Arial"/>
          <w:sz w:val="18"/>
          <w:szCs w:val="18"/>
          <w:lang w:val="en-US"/>
        </w:rPr>
        <w:t xml:space="preserve">Brazil </w:t>
      </w:r>
    </w:p>
    <w:p w14:paraId="326ECAED" w14:textId="77777777" w:rsidR="006D3880" w:rsidRPr="00BD3DC8" w:rsidRDefault="006D3880" w:rsidP="004862DA">
      <w:pPr>
        <w:rPr>
          <w:rFonts w:ascii="Arial" w:hAnsi="Arial" w:cs="Arial"/>
          <w:sz w:val="18"/>
          <w:szCs w:val="18"/>
          <w:lang w:val="en-US"/>
        </w:rPr>
      </w:pPr>
    </w:p>
    <w:p w14:paraId="5F6BAA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New cosmetics and minimally invasive techniques for facial rejuvenation meet the needs of modern people with active social and professional lives with little time for interruption. It is known that botulinum toxin (BT) as well as fillers can be used in combination with other clinical or surgical treatments, invasive or minimally invasive, and that these combinations create better results.</w:t>
      </w:r>
    </w:p>
    <w:p w14:paraId="407910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Photoaging is mainly treated by topical treatments, including sunblocks, retinoids, alpha-hydroxi acids, and lasers and light sources. Topical retinoids include natural and synthetic derivates of vitamin A, which are essential to improve and regulate the normal and damaged skin. New lasers and light sources are currently used in combination with medical and surgical procedures. They are recognized as effective for the treatment of the aging process, improving texture of the skin, wrinkles, telangiectasias and loose skin. Chemical peels stimulate collagen synthesis and promote the formation of new epidermal layer. </w:t>
      </w:r>
    </w:p>
    <w:p w14:paraId="7F8823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Dynamic wrinkles may be efficiently treated with BT alone or in combination with topical treatments, fillers and/or others surgical procedures, such as lasers, microdermabrasion, chemical peels and Subcision. It is generally assumed that when facial muscles are weakened by BT the immobilized skin can regenerate more efficiently and collagen remodeling becomes more effective after chemical peels or other surgical treatments.</w:t>
      </w:r>
    </w:p>
    <w:p w14:paraId="24C9E1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Subcision consists using needles to section of fibrous septi and vessels, promoting the formation of hematomas. Subcision promotes a new connective tissue formation from blood compounds and hematoma, being considered an autologous and long lasting tissue augmentation technique. This technique can improve the relief of depressed lesions, including wrinkles and scars. The post-operative care is simple, the sequels are immediate, easily masked by cosmetics, and they quickly disappear.</w:t>
      </w:r>
    </w:p>
    <w:p w14:paraId="6FD4F64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combination of these minimally invasive techniques and treatments can improve the results of each one alone, and can be used depending on the accurate evaluation of the mechanisms involved in the aging process of each individual. Understanding the involvement of each one of these factors in facial aging makes it possible for a more precise and successful treatments of our patients. </w:t>
      </w:r>
    </w:p>
    <w:p w14:paraId="57F7E6B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0325 </w:t>
      </w:r>
    </w:p>
    <w:p w14:paraId="5C59EE70" w14:textId="77777777" w:rsidR="006D3880" w:rsidRPr="00BD3DC8" w:rsidRDefault="006D3880" w:rsidP="004862DA">
      <w:pPr>
        <w:divId w:val="334647073"/>
        <w:rPr>
          <w:rFonts w:ascii="Arial" w:hAnsi="Arial" w:cs="Arial"/>
          <w:b/>
          <w:bCs/>
          <w:sz w:val="18"/>
          <w:szCs w:val="18"/>
          <w:lang w:val="en-US"/>
        </w:rPr>
      </w:pPr>
      <w:r w:rsidRPr="00BD3DC8">
        <w:rPr>
          <w:rFonts w:ascii="Arial" w:hAnsi="Arial" w:cs="Arial"/>
          <w:b/>
          <w:bCs/>
          <w:sz w:val="18"/>
          <w:szCs w:val="18"/>
          <w:lang w:val="en-US"/>
        </w:rPr>
        <w:t xml:space="preserve">COMPLICATIONS AND HOW TO AVOID THEM: LASER AND LIGHT BASED TREATMENTS </w:t>
      </w:r>
    </w:p>
    <w:p w14:paraId="011D2C3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Richard Barlow</w:t>
      </w:r>
      <w:r w:rsidRPr="00BD3DC8">
        <w:rPr>
          <w:rFonts w:ascii="Arial" w:hAnsi="Arial" w:cs="Arial"/>
          <w:sz w:val="18"/>
          <w:szCs w:val="18"/>
          <w:lang w:val="en-US"/>
        </w:rPr>
        <w:t xml:space="preserve"> </w:t>
      </w:r>
    </w:p>
    <w:p w14:paraId="5736C2B3" w14:textId="77777777" w:rsidR="006D3880" w:rsidRPr="00BD3DC8" w:rsidRDefault="006D3880" w:rsidP="004862DA">
      <w:pPr>
        <w:divId w:val="845485183"/>
        <w:rPr>
          <w:rFonts w:ascii="Arial" w:hAnsi="Arial" w:cs="Arial"/>
          <w:sz w:val="18"/>
          <w:szCs w:val="18"/>
          <w:lang w:val="en-US"/>
        </w:rPr>
      </w:pPr>
      <w:r w:rsidRPr="00BD3DC8">
        <w:rPr>
          <w:rFonts w:ascii="Arial" w:hAnsi="Arial" w:cs="Arial"/>
          <w:sz w:val="18"/>
          <w:szCs w:val="18"/>
          <w:lang w:val="en-US"/>
        </w:rPr>
        <w:t xml:space="preserve">United Kingdom </w:t>
      </w:r>
    </w:p>
    <w:p w14:paraId="6AD8431D" w14:textId="77777777" w:rsidR="006D3880" w:rsidRPr="00BD3DC8" w:rsidRDefault="006D3880" w:rsidP="004862DA">
      <w:pPr>
        <w:rPr>
          <w:rFonts w:ascii="Arial" w:hAnsi="Arial" w:cs="Arial"/>
          <w:sz w:val="18"/>
          <w:szCs w:val="18"/>
          <w:lang w:val="en-US"/>
        </w:rPr>
      </w:pPr>
    </w:p>
    <w:p w14:paraId="05939F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surgical procedures have potential complications. In laser surgery of the skin, these can usually be avoided through good practice. Pigmented skin may present special challenges. Under certain circumstances, treatment of a test area may reassure both patient and practitioner as to the likely outcome. However, even a test treatment isn’t completely predictive and the clinical response is always idiosyncratic in the individual patient. Patients should be fully informed as to what complications may occur and with what likelihood and consequences. </w:t>
      </w:r>
    </w:p>
    <w:p w14:paraId="0B48B42D" w14:textId="77777777" w:rsidR="00B44904" w:rsidRPr="00BD3DC8" w:rsidRDefault="00B44904" w:rsidP="004862DA">
      <w:pPr>
        <w:jc w:val="both"/>
        <w:rPr>
          <w:rFonts w:ascii="Arial" w:hAnsi="Arial" w:cs="Arial"/>
          <w:sz w:val="18"/>
          <w:szCs w:val="18"/>
          <w:lang w:val="en-US"/>
        </w:rPr>
      </w:pPr>
    </w:p>
    <w:p w14:paraId="7F34D3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Complications of (or associated with) common procedures can be classed as:</w:t>
      </w:r>
    </w:p>
    <w:p w14:paraId="28A87514" w14:textId="77777777" w:rsidR="00B44904" w:rsidRPr="00BD3DC8" w:rsidRDefault="00B44904" w:rsidP="004862DA">
      <w:pPr>
        <w:jc w:val="both"/>
        <w:rPr>
          <w:rFonts w:ascii="Arial" w:hAnsi="Arial" w:cs="Arial"/>
          <w:sz w:val="18"/>
          <w:szCs w:val="18"/>
          <w:lang w:val="en-US"/>
        </w:rPr>
      </w:pPr>
    </w:p>
    <w:p w14:paraId="61A037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Peri-operative </w:t>
      </w:r>
    </w:p>
    <w:p w14:paraId="5A890A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allergy/ contact reactions </w:t>
      </w:r>
    </w:p>
    <w:p w14:paraId="566CC9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injuries resulting from inappropriate or unsafe use of technology</w:t>
      </w:r>
    </w:p>
    <w:p w14:paraId="266D99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unintended epidermal damage</w:t>
      </w:r>
    </w:p>
    <w:p w14:paraId="559D6C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infection </w:t>
      </w:r>
    </w:p>
    <w:p w14:paraId="136180DB" w14:textId="77777777" w:rsidR="00B44904" w:rsidRPr="00BD3DC8" w:rsidRDefault="00B44904" w:rsidP="004862DA">
      <w:pPr>
        <w:jc w:val="both"/>
        <w:rPr>
          <w:rFonts w:ascii="Arial" w:hAnsi="Arial" w:cs="Arial"/>
          <w:sz w:val="18"/>
          <w:szCs w:val="18"/>
          <w:lang w:val="en-US"/>
        </w:rPr>
      </w:pPr>
    </w:p>
    <w:p w14:paraId="1E98FE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Delayed</w:t>
      </w:r>
    </w:p>
    <w:p w14:paraId="6E5A87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hypergranulation and erythema/telangiectasia</w:t>
      </w:r>
    </w:p>
    <w:p w14:paraId="221A18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dyspigmentation</w:t>
      </w:r>
    </w:p>
    <w:p w14:paraId="5E178A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scarring</w:t>
      </w:r>
    </w:p>
    <w:p w14:paraId="481D83F8" w14:textId="77777777" w:rsidR="00B44904" w:rsidRPr="00BD3DC8" w:rsidRDefault="00B44904" w:rsidP="004862DA">
      <w:pPr>
        <w:jc w:val="both"/>
        <w:rPr>
          <w:rFonts w:ascii="Arial" w:hAnsi="Arial" w:cs="Arial"/>
          <w:sz w:val="18"/>
          <w:szCs w:val="18"/>
          <w:lang w:val="en-US"/>
        </w:rPr>
      </w:pPr>
    </w:p>
    <w:p w14:paraId="2F5C98D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When a complication does occur, it benefits all parties if it is recognised quickly, discussed honestly with the patient and managed openly and rationally. </w:t>
      </w:r>
    </w:p>
    <w:p w14:paraId="110D667D" w14:textId="38C5A803"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A2196E3" w14:textId="77777777" w:rsidR="00EE2298" w:rsidRPr="00BD3DC8" w:rsidRDefault="00EE2298" w:rsidP="004862DA">
      <w:pPr>
        <w:rPr>
          <w:rFonts w:ascii="Arial" w:hAnsi="Arial" w:cs="Arial"/>
          <w:sz w:val="18"/>
          <w:szCs w:val="18"/>
          <w:lang w:val="en-US"/>
        </w:rPr>
      </w:pPr>
    </w:p>
    <w:p w14:paraId="05A65544" w14:textId="77777777" w:rsidR="006D3880" w:rsidRPr="00BD3DC8" w:rsidRDefault="006D3880" w:rsidP="004862DA">
      <w:pPr>
        <w:divId w:val="1729113741"/>
        <w:rPr>
          <w:rFonts w:ascii="Arial" w:hAnsi="Arial" w:cs="Arial"/>
          <w:b/>
          <w:bCs/>
          <w:sz w:val="18"/>
          <w:szCs w:val="18"/>
          <w:lang w:val="en-US"/>
        </w:rPr>
      </w:pPr>
      <w:r w:rsidRPr="00BD3DC8">
        <w:rPr>
          <w:rFonts w:ascii="Arial" w:hAnsi="Arial" w:cs="Arial"/>
          <w:b/>
          <w:bCs/>
          <w:sz w:val="18"/>
          <w:szCs w:val="18"/>
          <w:lang w:val="en-US"/>
        </w:rPr>
        <w:t xml:space="preserve">0342 </w:t>
      </w:r>
    </w:p>
    <w:p w14:paraId="5921BA2A" w14:textId="77777777" w:rsidR="006D3880" w:rsidRPr="00BD3DC8" w:rsidRDefault="006D3880" w:rsidP="004862DA">
      <w:pPr>
        <w:divId w:val="1908150419"/>
        <w:rPr>
          <w:rFonts w:ascii="Arial" w:hAnsi="Arial" w:cs="Arial"/>
          <w:b/>
          <w:bCs/>
          <w:sz w:val="18"/>
          <w:szCs w:val="18"/>
          <w:lang w:val="en-US"/>
        </w:rPr>
      </w:pPr>
      <w:r w:rsidRPr="00BD3DC8">
        <w:rPr>
          <w:rFonts w:ascii="Arial" w:hAnsi="Arial" w:cs="Arial"/>
          <w:b/>
          <w:bCs/>
          <w:sz w:val="18"/>
          <w:szCs w:val="18"/>
          <w:lang w:val="en-US"/>
        </w:rPr>
        <w:t xml:space="preserve">RECENT ADVANCES IN LEPROSY </w:t>
      </w:r>
    </w:p>
    <w:p w14:paraId="7DEFBA64" w14:textId="77777777" w:rsidR="006D3880" w:rsidRPr="00BD3DC8" w:rsidRDefault="006D3880" w:rsidP="004862DA">
      <w:pPr>
        <w:jc w:val="both"/>
        <w:divId w:val="721027100"/>
        <w:rPr>
          <w:rFonts w:ascii="Arial" w:hAnsi="Arial" w:cs="Arial"/>
          <w:sz w:val="18"/>
          <w:szCs w:val="18"/>
          <w:lang w:val="en-US"/>
        </w:rPr>
      </w:pPr>
      <w:r w:rsidRPr="00BD3DC8">
        <w:rPr>
          <w:rStyle w:val="primerautor"/>
          <w:rFonts w:ascii="Arial" w:hAnsi="Arial" w:cs="Arial"/>
          <w:sz w:val="18"/>
          <w:szCs w:val="18"/>
          <w:lang w:val="en-US"/>
        </w:rPr>
        <w:t>Bernard Naafs</w:t>
      </w:r>
      <w:r w:rsidRPr="00BD3DC8">
        <w:rPr>
          <w:rFonts w:ascii="Arial" w:hAnsi="Arial" w:cs="Arial"/>
          <w:sz w:val="18"/>
          <w:szCs w:val="18"/>
          <w:lang w:val="en-US"/>
        </w:rPr>
        <w:t xml:space="preserve"> </w:t>
      </w:r>
    </w:p>
    <w:p w14:paraId="70CE8610" w14:textId="77777777" w:rsidR="006D3880" w:rsidRPr="00BD3DC8" w:rsidRDefault="006D3880" w:rsidP="004862DA">
      <w:pPr>
        <w:divId w:val="1495801285"/>
        <w:rPr>
          <w:rFonts w:ascii="Arial" w:hAnsi="Arial" w:cs="Arial"/>
          <w:sz w:val="18"/>
          <w:szCs w:val="18"/>
          <w:lang w:val="en-US"/>
        </w:rPr>
      </w:pPr>
      <w:r w:rsidRPr="00BD3DC8">
        <w:rPr>
          <w:rFonts w:ascii="Arial" w:hAnsi="Arial" w:cs="Arial"/>
          <w:sz w:val="18"/>
          <w:szCs w:val="18"/>
          <w:lang w:val="en-US"/>
        </w:rPr>
        <w:t xml:space="preserve">The Netherlands </w:t>
      </w:r>
    </w:p>
    <w:p w14:paraId="3DF9F7D8" w14:textId="77777777" w:rsidR="006D3880" w:rsidRPr="00BD3DC8" w:rsidRDefault="006D3880" w:rsidP="004862DA">
      <w:pPr>
        <w:divId w:val="721027100"/>
        <w:rPr>
          <w:rFonts w:ascii="Arial" w:hAnsi="Arial" w:cs="Arial"/>
          <w:sz w:val="18"/>
          <w:szCs w:val="18"/>
          <w:lang w:val="en-US"/>
        </w:rPr>
      </w:pPr>
    </w:p>
    <w:p w14:paraId="39A5DFD4" w14:textId="77777777" w:rsidR="006D3880" w:rsidRPr="00BD3DC8" w:rsidRDefault="006D3880" w:rsidP="004862DA">
      <w:pPr>
        <w:jc w:val="both"/>
        <w:divId w:val="721027100"/>
        <w:rPr>
          <w:rFonts w:ascii="Arial" w:hAnsi="Arial" w:cs="Arial"/>
          <w:sz w:val="18"/>
          <w:szCs w:val="18"/>
          <w:lang w:val="en-US"/>
        </w:rPr>
      </w:pPr>
      <w:r w:rsidRPr="00BD3DC8">
        <w:rPr>
          <w:rFonts w:ascii="Arial" w:hAnsi="Arial" w:cs="Arial"/>
          <w:sz w:val="18"/>
          <w:szCs w:val="18"/>
          <w:lang w:val="en-US"/>
        </w:rPr>
        <w:t xml:space="preserve">Since the year 2005 when leprosy was supposed to be eliminated, leprosy care has moved back to the original stakeholders the dermatologists. The main areas of clinical research at present are the diagnosis of leprosy and prevention of disabilities. Basic research has taught us a lot about the patho-mechanism of leprosy and reactions but has not been of much use to leprosy care. The clinical skill of the dermatologist is still the golden standard. However research into molecular biology and immunology has given us insight in the course of a leprosy infection and the mechanisms of reactions. The HIV infection and ART have contributed too. This new knowledge will be discussed against the clinical manifestations of leprosy and the treatment as prevention of disabilities. </w:t>
      </w:r>
    </w:p>
    <w:p w14:paraId="2B8890F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0343 </w:t>
      </w:r>
    </w:p>
    <w:p w14:paraId="312F5D54" w14:textId="77777777" w:rsidR="006D3880" w:rsidRPr="00BD3DC8" w:rsidRDefault="006D3880" w:rsidP="004862DA">
      <w:pPr>
        <w:divId w:val="1281572304"/>
        <w:rPr>
          <w:rFonts w:ascii="Arial" w:hAnsi="Arial" w:cs="Arial"/>
          <w:b/>
          <w:bCs/>
          <w:sz w:val="18"/>
          <w:szCs w:val="18"/>
          <w:lang w:val="en-US"/>
        </w:rPr>
      </w:pPr>
      <w:r w:rsidRPr="00BD3DC8">
        <w:rPr>
          <w:rFonts w:ascii="Arial" w:hAnsi="Arial" w:cs="Arial"/>
          <w:b/>
          <w:bCs/>
          <w:sz w:val="18"/>
          <w:szCs w:val="18"/>
          <w:lang w:val="en-US"/>
        </w:rPr>
        <w:t xml:space="preserve">OUT REACH PROGRAM FOR ALBINOS IN KILIMANJARO - TANZANIA </w:t>
      </w:r>
    </w:p>
    <w:p w14:paraId="011C3F6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Donald P. Lookingbill</w:t>
      </w:r>
      <w:r w:rsidRPr="00BD3DC8">
        <w:rPr>
          <w:rFonts w:ascii="Arial" w:hAnsi="Arial" w:cs="Arial"/>
          <w:sz w:val="18"/>
          <w:szCs w:val="18"/>
          <w:lang w:val="en-US"/>
        </w:rPr>
        <w:t xml:space="preserve"> </w:t>
      </w:r>
    </w:p>
    <w:p w14:paraId="33B9FF42" w14:textId="77777777" w:rsidR="006D3880" w:rsidRPr="00BD3DC8" w:rsidRDefault="006D3880" w:rsidP="004862DA">
      <w:pPr>
        <w:divId w:val="2018723871"/>
        <w:rPr>
          <w:rFonts w:ascii="Arial" w:hAnsi="Arial" w:cs="Arial"/>
          <w:sz w:val="18"/>
          <w:szCs w:val="18"/>
          <w:lang w:val="en-US"/>
        </w:rPr>
      </w:pPr>
      <w:r w:rsidRPr="00BD3DC8">
        <w:rPr>
          <w:rFonts w:ascii="Arial" w:hAnsi="Arial" w:cs="Arial"/>
          <w:sz w:val="18"/>
          <w:szCs w:val="18"/>
          <w:lang w:val="en-US"/>
        </w:rPr>
        <w:t xml:space="preserve">United States </w:t>
      </w:r>
    </w:p>
    <w:p w14:paraId="01824579" w14:textId="77777777" w:rsidR="006D3880" w:rsidRPr="00BD3DC8" w:rsidRDefault="006D3880" w:rsidP="004862DA">
      <w:pPr>
        <w:rPr>
          <w:rFonts w:ascii="Arial" w:hAnsi="Arial" w:cs="Arial"/>
          <w:sz w:val="18"/>
          <w:szCs w:val="18"/>
          <w:lang w:val="en-US"/>
        </w:rPr>
      </w:pPr>
    </w:p>
    <w:p w14:paraId="7DAFDE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Albinism is a common disorder in Tanzania and other African countries. In 1993, several physicians working at the Regional Dermatology Training Centre (RDTC) in Moshi Tanzania established an outreach treatment and prevention program for albino individuals in northern Tanzania. The program has been maintained by providers at the RDTC and 447 albino patients have been enrolled to date. Skin cancers and precancers are diagnosed and treated, but considerable effort is also directed toward prevention. Under the current directorship of Dr. Alfred Naburi, this program has now been expanded to dermatology clinics run by RDTC graduates throughout Tanzania as well as in several other East African countries. </w:t>
      </w:r>
    </w:p>
    <w:p w14:paraId="5EF02007" w14:textId="77777777" w:rsidR="00B44904" w:rsidRPr="00BD3DC8" w:rsidRDefault="00B44904" w:rsidP="004862DA">
      <w:pPr>
        <w:jc w:val="both"/>
        <w:rPr>
          <w:rFonts w:ascii="Arial" w:hAnsi="Arial" w:cs="Arial"/>
          <w:sz w:val="18"/>
          <w:szCs w:val="18"/>
          <w:lang w:val="en-US"/>
        </w:rPr>
      </w:pPr>
    </w:p>
    <w:p w14:paraId="3D0997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40491CA" w14:textId="77777777" w:rsidR="00B44904" w:rsidRPr="00BD3DC8" w:rsidRDefault="00B44904" w:rsidP="004862DA">
      <w:pPr>
        <w:jc w:val="both"/>
        <w:rPr>
          <w:rFonts w:ascii="Arial" w:hAnsi="Arial" w:cs="Arial"/>
          <w:sz w:val="18"/>
          <w:szCs w:val="18"/>
          <w:lang w:val="en-US"/>
        </w:rPr>
      </w:pPr>
    </w:p>
    <w:p w14:paraId="2E59B8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Lookingbill DP, Lookingbill GL, Leppard B. Actinic damage and skin cancer in albinos in northern Tanzania: Findings in 164 patients enrolled in an outreach skin care programme. J Am Acad Dermatol. 1995 32: 653-8.</w:t>
      </w:r>
    </w:p>
    <w:p w14:paraId="4316D9BF" w14:textId="77777777" w:rsidR="00B44904" w:rsidRPr="00BD3DC8" w:rsidRDefault="00B44904" w:rsidP="004862DA">
      <w:pPr>
        <w:jc w:val="both"/>
        <w:rPr>
          <w:rFonts w:ascii="Arial" w:hAnsi="Arial" w:cs="Arial"/>
          <w:sz w:val="18"/>
          <w:szCs w:val="18"/>
          <w:lang w:val="en-US"/>
        </w:rPr>
      </w:pPr>
    </w:p>
    <w:p w14:paraId="5EAC42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Leppard B. Management of albino children in a tropical climate. </w:t>
      </w:r>
    </w:p>
    <w:p w14:paraId="118CEC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Postgraduate Doctor. 1998, 20: 112-116.</w:t>
      </w:r>
    </w:p>
    <w:p w14:paraId="6655EB08" w14:textId="77777777" w:rsidR="00B44904" w:rsidRPr="00BD3DC8" w:rsidRDefault="00B44904" w:rsidP="004862DA">
      <w:pPr>
        <w:jc w:val="both"/>
        <w:rPr>
          <w:rFonts w:ascii="Arial" w:hAnsi="Arial" w:cs="Arial"/>
          <w:sz w:val="18"/>
          <w:szCs w:val="18"/>
          <w:lang w:val="en-US"/>
        </w:rPr>
      </w:pPr>
    </w:p>
    <w:p w14:paraId="092673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McBride SR, Leppard BJ. Attitudes and beliefs of an albino population toward sun avoidance: Advice and services provided by an outreach albino clinic in Tanzania. </w:t>
      </w:r>
    </w:p>
    <w:p w14:paraId="2339A1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Arch Dermatol. 2002; 138: 629-632 </w:t>
      </w:r>
    </w:p>
    <w:p w14:paraId="75073EE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0344 </w:t>
      </w:r>
    </w:p>
    <w:p w14:paraId="3205B46F" w14:textId="77777777" w:rsidR="006D3880" w:rsidRPr="00BD3DC8" w:rsidRDefault="006D3880" w:rsidP="004862DA">
      <w:pPr>
        <w:divId w:val="201944452"/>
        <w:rPr>
          <w:rFonts w:ascii="Arial" w:hAnsi="Arial" w:cs="Arial"/>
          <w:b/>
          <w:bCs/>
          <w:sz w:val="18"/>
          <w:szCs w:val="18"/>
          <w:lang w:val="en-US"/>
        </w:rPr>
      </w:pPr>
      <w:r w:rsidRPr="00BD3DC8">
        <w:rPr>
          <w:rFonts w:ascii="Arial" w:hAnsi="Arial" w:cs="Arial"/>
          <w:b/>
          <w:bCs/>
          <w:sz w:val="18"/>
          <w:szCs w:val="18"/>
          <w:lang w:val="en-US"/>
        </w:rPr>
        <w:t xml:space="preserve">HTLV-1 AND SKIN </w:t>
      </w:r>
    </w:p>
    <w:p w14:paraId="1FE7D1E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Paulo Machado</w:t>
      </w:r>
      <w:r w:rsidRPr="00BD3DC8">
        <w:rPr>
          <w:rFonts w:ascii="Arial" w:hAnsi="Arial" w:cs="Arial"/>
          <w:sz w:val="18"/>
          <w:szCs w:val="18"/>
          <w:lang w:val="en-US"/>
        </w:rPr>
        <w:t xml:space="preserve"> </w:t>
      </w:r>
    </w:p>
    <w:p w14:paraId="1B6D5581" w14:textId="77777777" w:rsidR="006D3880" w:rsidRPr="00BD3DC8" w:rsidRDefault="006D3880" w:rsidP="004862DA">
      <w:pPr>
        <w:divId w:val="404572341"/>
        <w:rPr>
          <w:rFonts w:ascii="Arial" w:hAnsi="Arial" w:cs="Arial"/>
          <w:sz w:val="18"/>
          <w:szCs w:val="18"/>
          <w:lang w:val="en-US"/>
        </w:rPr>
      </w:pPr>
      <w:r w:rsidRPr="00BD3DC8">
        <w:rPr>
          <w:rFonts w:ascii="Arial" w:hAnsi="Arial" w:cs="Arial"/>
          <w:sz w:val="18"/>
          <w:szCs w:val="18"/>
          <w:lang w:val="en-US"/>
        </w:rPr>
        <w:t xml:space="preserve">Brazil </w:t>
      </w:r>
    </w:p>
    <w:p w14:paraId="4C75F8A0" w14:textId="77777777" w:rsidR="006D3880" w:rsidRPr="00BD3DC8" w:rsidRDefault="006D3880" w:rsidP="004862DA">
      <w:pPr>
        <w:rPr>
          <w:rFonts w:ascii="Arial" w:hAnsi="Arial" w:cs="Arial"/>
          <w:sz w:val="18"/>
          <w:szCs w:val="18"/>
          <w:lang w:val="en-US"/>
        </w:rPr>
      </w:pPr>
    </w:p>
    <w:p w14:paraId="64CFE5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 T cell lymphotropic virus type 1 (HTLV-1) infection is associated with an abnormal lymphocyte proliferation and production of pro-inflammatory cytokines, mainly IFN-</w:t>
      </w:r>
      <w:r w:rsidRPr="00BD3DC8">
        <w:rPr>
          <w:rFonts w:ascii="Arial" w:hAnsi="Arial" w:cs="Arial"/>
          <w:sz w:val="18"/>
          <w:szCs w:val="18"/>
        </w:rPr>
        <w:t>γ</w:t>
      </w:r>
      <w:r w:rsidRPr="00BD3DC8">
        <w:rPr>
          <w:rFonts w:ascii="Arial" w:hAnsi="Arial" w:cs="Arial"/>
          <w:sz w:val="18"/>
          <w:szCs w:val="18"/>
          <w:lang w:val="en-US"/>
        </w:rPr>
        <w:t>.</w:t>
      </w:r>
    </w:p>
    <w:p w14:paraId="16B35E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Several cutaneous manifestations are described in children and adults, ranging from infective dermatitis and seborrheic dermatitis to cutaneous lymphoma. The majority of these skin manifestations are associated with the immunological abnormalities caused by the retrovirus, particularly in patients with adult T-cell leukemia (ATLL), HTLV-1-associated myelopathy/tropical spastic paraparesis (HAM/TSP), and infective dermatitis (ID). In these ID patients immunological abnormalities are similar to that observed in HAM/TSP, and ID is considered a risk factor for development of myelopathy. </w:t>
      </w:r>
    </w:p>
    <w:p w14:paraId="7A4BAB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Dermatologic lesions are also common in asymptomatic HTLV-1 carriers. In HTLV-1 adults asymptomatic carriers followed on our multidisciplinary outpatient clinic in Bahia-Brazil we have observed skin disease in 88%, with predominance of dermatophytosis (37%), seborrheic dermatitis (23%) and xeroderma (14%).</w:t>
      </w:r>
    </w:p>
    <w:p w14:paraId="44056F0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correlation between these manifestations with cytokine production and proviral load is being studied. </w:t>
      </w:r>
    </w:p>
    <w:p w14:paraId="1F802F8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0345 </w:t>
      </w:r>
    </w:p>
    <w:p w14:paraId="13AC8120" w14:textId="77777777" w:rsidR="006D3880" w:rsidRPr="00BD3DC8" w:rsidRDefault="006D3880" w:rsidP="004862DA">
      <w:pPr>
        <w:divId w:val="62723730"/>
        <w:rPr>
          <w:rFonts w:ascii="Arial" w:hAnsi="Arial" w:cs="Arial"/>
          <w:b/>
          <w:bCs/>
          <w:sz w:val="18"/>
          <w:szCs w:val="18"/>
          <w:lang w:val="en-US"/>
        </w:rPr>
      </w:pPr>
      <w:r w:rsidRPr="00BD3DC8">
        <w:rPr>
          <w:rFonts w:ascii="Arial" w:hAnsi="Arial" w:cs="Arial"/>
          <w:b/>
          <w:bCs/>
          <w:sz w:val="18"/>
          <w:szCs w:val="18"/>
          <w:lang w:val="en-US"/>
        </w:rPr>
        <w:t xml:space="preserve">AN UPDATE ON CUTANEOUS MYASIS </w:t>
      </w:r>
    </w:p>
    <w:p w14:paraId="5BE260B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Prasad Kumarasinghe</w:t>
      </w:r>
      <w:r w:rsidRPr="00BD3DC8">
        <w:rPr>
          <w:rFonts w:ascii="Arial" w:hAnsi="Arial" w:cs="Arial"/>
          <w:sz w:val="18"/>
          <w:szCs w:val="18"/>
          <w:lang w:val="en-US"/>
        </w:rPr>
        <w:t xml:space="preserve"> </w:t>
      </w:r>
    </w:p>
    <w:p w14:paraId="16A65B1A" w14:textId="77777777" w:rsidR="006D3880" w:rsidRPr="00BD3DC8" w:rsidRDefault="006D3880" w:rsidP="004862DA">
      <w:pPr>
        <w:divId w:val="1644699487"/>
        <w:rPr>
          <w:rFonts w:ascii="Arial" w:hAnsi="Arial" w:cs="Arial"/>
          <w:sz w:val="18"/>
          <w:szCs w:val="18"/>
          <w:lang w:val="en-US"/>
        </w:rPr>
      </w:pPr>
      <w:r w:rsidRPr="00BD3DC8">
        <w:rPr>
          <w:rFonts w:ascii="Arial" w:hAnsi="Arial" w:cs="Arial"/>
          <w:sz w:val="18"/>
          <w:szCs w:val="18"/>
          <w:lang w:val="en-US"/>
        </w:rPr>
        <w:t xml:space="preserve">Singapore </w:t>
      </w:r>
    </w:p>
    <w:p w14:paraId="0701B483" w14:textId="77777777" w:rsidR="006D3880" w:rsidRPr="00BD3DC8" w:rsidRDefault="006D3880" w:rsidP="004862DA">
      <w:pPr>
        <w:rPr>
          <w:rFonts w:ascii="Arial" w:hAnsi="Arial" w:cs="Arial"/>
          <w:sz w:val="18"/>
          <w:szCs w:val="18"/>
          <w:lang w:val="en-US"/>
        </w:rPr>
      </w:pPr>
    </w:p>
    <w:p w14:paraId="6776C4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Myiasis is the infestation of body tissues of humans or animals with fly larvae , commonly referred to as maggots. It is not uncommon in the tropics and subtropics. Myiasis appears to be under-reported and inadequately researched in many countries. Myiasis can be classified as obligatory(specific), facultative(semi specific) or accidental, according to the life cycle. According to clinical presentations myiasis may be categorized under wound myiasis, nasal, aural, genitourinary, ophthalmic, oral or furuncular myiasis. In Asian countries wound myiasis is the most relevant. However due to increased international travel, a clinician should be aware of common forms of myiasis even beyond one’s geographical region. Local patients returning from endemic regions in Africa or South America or tourists from those countries can present with clinical symptoms and signs of myiasis. In the Indian subcontinent the Old World Screwworm fly </w:t>
      </w:r>
      <w:r w:rsidRPr="00BD3DC8">
        <w:rPr>
          <w:rFonts w:ascii="Arial" w:hAnsi="Arial" w:cs="Arial"/>
          <w:i/>
          <w:iCs/>
          <w:sz w:val="18"/>
          <w:szCs w:val="18"/>
          <w:lang w:val="en-US"/>
        </w:rPr>
        <w:t>Chrysomya bezziana</w:t>
      </w:r>
      <w:r w:rsidRPr="00BD3DC8">
        <w:rPr>
          <w:rFonts w:ascii="Arial" w:hAnsi="Arial" w:cs="Arial"/>
          <w:sz w:val="18"/>
          <w:szCs w:val="18"/>
          <w:lang w:val="en-US"/>
        </w:rPr>
        <w:t xml:space="preserve"> is the commonest cause of wound myiasis. This is an obligatory parasite which has the potential to destroy even healthy tissue, with disastrous consequences, especially around the eye, nose and ears. Therefore prevention and treatment are necessary. Species such as </w:t>
      </w:r>
      <w:r w:rsidRPr="00BD3DC8">
        <w:rPr>
          <w:rFonts w:ascii="Arial" w:hAnsi="Arial" w:cs="Arial"/>
          <w:i/>
          <w:iCs/>
          <w:sz w:val="18"/>
          <w:szCs w:val="18"/>
          <w:lang w:val="en-US"/>
        </w:rPr>
        <w:t>Chrysomya bezziana</w:t>
      </w:r>
      <w:r w:rsidRPr="00BD3DC8">
        <w:rPr>
          <w:rFonts w:ascii="Arial" w:hAnsi="Arial" w:cs="Arial"/>
          <w:sz w:val="18"/>
          <w:szCs w:val="18"/>
          <w:lang w:val="en-US"/>
        </w:rPr>
        <w:t xml:space="preserve"> are not suitable for maggot therapy whereas Lucilia species has been used effectively to biologically debride wounds. Species of </w:t>
      </w:r>
      <w:r w:rsidRPr="00BD3DC8">
        <w:rPr>
          <w:rFonts w:ascii="Arial" w:hAnsi="Arial" w:cs="Arial"/>
          <w:i/>
          <w:iCs/>
          <w:sz w:val="18"/>
          <w:szCs w:val="18"/>
          <w:lang w:val="en-US"/>
        </w:rPr>
        <w:t>Dermatobia hominis</w:t>
      </w:r>
      <w:r w:rsidRPr="00BD3DC8">
        <w:rPr>
          <w:rFonts w:ascii="Arial" w:hAnsi="Arial" w:cs="Arial"/>
          <w:sz w:val="18"/>
          <w:szCs w:val="18"/>
          <w:lang w:val="en-US"/>
        </w:rPr>
        <w:t xml:space="preserve">(human bot fly); prevalent in Central and South America and </w:t>
      </w:r>
      <w:r w:rsidRPr="00BD3DC8">
        <w:rPr>
          <w:rFonts w:ascii="Arial" w:hAnsi="Arial" w:cs="Arial"/>
          <w:i/>
          <w:iCs/>
          <w:sz w:val="18"/>
          <w:szCs w:val="18"/>
          <w:lang w:val="en-US"/>
        </w:rPr>
        <w:t>Cordylobia anthropophaga</w:t>
      </w:r>
      <w:r w:rsidRPr="00BD3DC8">
        <w:rPr>
          <w:rFonts w:ascii="Arial" w:hAnsi="Arial" w:cs="Arial"/>
          <w:sz w:val="18"/>
          <w:szCs w:val="18"/>
          <w:lang w:val="en-US"/>
        </w:rPr>
        <w:t xml:space="preserve"> (Tumbu fly); prevalent in sub-Saharan tropical Africa can cause furuncular myasis. Clinical presentations, treatment methods and preventive aspects of common forms of myiasis will be discussed in this presentation. According to some recent studies oral as well as oral ivermectin has been used effectively in cutaneous myiasis. Still, manual extraction of larvae under occlusion with a substance such as petroleum jelly, is a practical method of dealing with furuncular myiasis. </w:t>
      </w:r>
    </w:p>
    <w:p w14:paraId="52641ECD" w14:textId="77777777" w:rsidR="00B44904" w:rsidRPr="00BD3DC8" w:rsidRDefault="00B44904" w:rsidP="004862DA">
      <w:pPr>
        <w:jc w:val="both"/>
        <w:rPr>
          <w:rFonts w:ascii="Arial" w:hAnsi="Arial" w:cs="Arial"/>
          <w:sz w:val="18"/>
          <w:szCs w:val="18"/>
          <w:lang w:val="en-US"/>
        </w:rPr>
      </w:pPr>
    </w:p>
    <w:p w14:paraId="65FE854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Our recent work on in-vitro and in- vivo(in sheep) use of low-aromatic white spirits(a petroleum by-product), and essential oil of betel leaf extract(</w:t>
      </w:r>
      <w:r w:rsidRPr="00BD3DC8">
        <w:rPr>
          <w:rFonts w:ascii="Arial" w:hAnsi="Arial" w:cs="Arial"/>
          <w:i/>
          <w:iCs/>
          <w:sz w:val="18"/>
          <w:szCs w:val="18"/>
          <w:lang w:val="en-US"/>
        </w:rPr>
        <w:t>Piper betle</w:t>
      </w:r>
      <w:r w:rsidRPr="00BD3DC8">
        <w:rPr>
          <w:rFonts w:ascii="Arial" w:hAnsi="Arial" w:cs="Arial"/>
          <w:sz w:val="18"/>
          <w:szCs w:val="18"/>
          <w:lang w:val="en-US"/>
        </w:rPr>
        <w:t xml:space="preserve">) as larvicides , on Chrysomya larvae will also be presented. Low aromatic white spirits and essential oil of betel leaf proved to be effective larvicides against </w:t>
      </w:r>
      <w:r w:rsidRPr="00BD3DC8">
        <w:rPr>
          <w:rFonts w:ascii="Arial" w:hAnsi="Arial" w:cs="Arial"/>
          <w:i/>
          <w:iCs/>
          <w:sz w:val="18"/>
          <w:szCs w:val="18"/>
          <w:lang w:val="en-US"/>
        </w:rPr>
        <w:t>Chrysomya</w:t>
      </w:r>
      <w:r w:rsidRPr="00BD3DC8">
        <w:rPr>
          <w:rFonts w:ascii="Arial" w:hAnsi="Arial" w:cs="Arial"/>
          <w:sz w:val="18"/>
          <w:szCs w:val="18"/>
          <w:lang w:val="en-US"/>
        </w:rPr>
        <w:t xml:space="preserve"> larvae in vitro. The essential oil of betel leaf appears to have a great potential to be further developed as a larvicide for human as well as veterinary use. </w:t>
      </w:r>
    </w:p>
    <w:p w14:paraId="704BB05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0346 </w:t>
      </w:r>
    </w:p>
    <w:p w14:paraId="22B9A2C6" w14:textId="77777777" w:rsidR="006D3880" w:rsidRPr="00BD3DC8" w:rsidRDefault="006D3880" w:rsidP="004862DA">
      <w:pPr>
        <w:divId w:val="1166439770"/>
        <w:rPr>
          <w:rFonts w:ascii="Arial" w:hAnsi="Arial" w:cs="Arial"/>
          <w:b/>
          <w:bCs/>
          <w:sz w:val="18"/>
          <w:szCs w:val="18"/>
          <w:lang w:val="en-US"/>
        </w:rPr>
      </w:pPr>
      <w:r w:rsidRPr="00BD3DC8">
        <w:rPr>
          <w:rFonts w:ascii="Arial" w:hAnsi="Arial" w:cs="Arial"/>
          <w:b/>
          <w:bCs/>
          <w:sz w:val="18"/>
          <w:szCs w:val="18"/>
          <w:lang w:val="en-US"/>
        </w:rPr>
        <w:t xml:space="preserve">NEW CHALLENGES IN TROPICAL DERMATOMYCOSES </w:t>
      </w:r>
    </w:p>
    <w:p w14:paraId="46A6486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Roderick J. Hay</w:t>
      </w:r>
      <w:r w:rsidRPr="00BD3DC8">
        <w:rPr>
          <w:rFonts w:ascii="Arial" w:hAnsi="Arial" w:cs="Arial"/>
          <w:sz w:val="18"/>
          <w:szCs w:val="18"/>
          <w:lang w:val="en-US"/>
        </w:rPr>
        <w:t xml:space="preserve"> </w:t>
      </w:r>
    </w:p>
    <w:p w14:paraId="74340296" w14:textId="77777777" w:rsidR="006D3880" w:rsidRPr="00BD3DC8" w:rsidRDefault="006D3880" w:rsidP="004862DA">
      <w:pPr>
        <w:divId w:val="409354827"/>
        <w:rPr>
          <w:rFonts w:ascii="Arial" w:hAnsi="Arial" w:cs="Arial"/>
          <w:sz w:val="18"/>
          <w:szCs w:val="18"/>
          <w:lang w:val="en-US"/>
        </w:rPr>
      </w:pPr>
      <w:r w:rsidRPr="00BD3DC8">
        <w:rPr>
          <w:rFonts w:ascii="Arial" w:hAnsi="Arial" w:cs="Arial"/>
          <w:sz w:val="18"/>
          <w:szCs w:val="18"/>
          <w:lang w:val="en-US"/>
        </w:rPr>
        <w:t xml:space="preserve">United Kingdom </w:t>
      </w:r>
    </w:p>
    <w:p w14:paraId="0A5421AB" w14:textId="77777777" w:rsidR="006D3880" w:rsidRPr="00BD3DC8" w:rsidRDefault="006D3880" w:rsidP="004862DA">
      <w:pPr>
        <w:rPr>
          <w:rFonts w:ascii="Arial" w:hAnsi="Arial" w:cs="Arial"/>
          <w:sz w:val="18"/>
          <w:szCs w:val="18"/>
          <w:lang w:val="en-US"/>
        </w:rPr>
      </w:pPr>
    </w:p>
    <w:p w14:paraId="589C43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main challenges confronting us in the tropical mycoses are 1) rapid and accurate diagnosis 2) the availability of appropriate therapy and 3) a rising incidence of certain infections. Diagnosis is dependant on the logical association between the clinical appearances and appropriate laboratory steps. However key features of fungi that aid their recognition are their large size ( usually over 3</w:t>
      </w:r>
      <w:r w:rsidRPr="00BD3DC8">
        <w:rPr>
          <w:rFonts w:ascii="Arial" w:hAnsi="Arial" w:cs="Arial"/>
          <w:sz w:val="18"/>
          <w:szCs w:val="18"/>
        </w:rPr>
        <w:t>μ</w:t>
      </w:r>
      <w:r w:rsidRPr="00BD3DC8">
        <w:rPr>
          <w:rFonts w:ascii="Arial" w:hAnsi="Arial" w:cs="Arial"/>
          <w:sz w:val="18"/>
          <w:szCs w:val="18"/>
          <w:lang w:val="en-US"/>
        </w:rPr>
        <w:t xml:space="preserve"> in diameter) and the simple cultural and histological techniques which can be used to detect them. Use of conventional histopathology or immunopathological techniques is highly effective in many cases. If in doubt a biopsy may yield the correct diagnosis. With some mycoses the process is simpler. In mycetomas, for instance, histological or cultural evidence can be obtained directly from sinus tracts or by deep biopsy. </w:t>
      </w:r>
    </w:p>
    <w:p w14:paraId="7DCD264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Most new antifungals have not been profiled with the commoner tropical mycoses in mind and there are few evidence-based clinical trials on which to establish usage or duration of therapy in these diseases. The commonest of these infections that present major therapeutic problems are the mycetomas and chromoblastomycosis. Appropriate treatment for mycetoma is difficult as fungal mycetomas seldom respond to normal doses of antifungals; whereas those caused by bacteria, actinomycetomas, respond to a range of antibacterials such as dapsone, amikacin, fusidic acid, imipenem etc unless they are very extensive. There is only limited reporting of the use of new Mycoses where there have been changes in epidemiology suggesting spread include tinea capitis. Spread of </w:t>
      </w:r>
      <w:r w:rsidRPr="00BD3DC8">
        <w:rPr>
          <w:rFonts w:ascii="Arial" w:hAnsi="Arial" w:cs="Arial"/>
          <w:i/>
          <w:iCs/>
          <w:sz w:val="18"/>
          <w:szCs w:val="18"/>
          <w:lang w:val="en-US"/>
        </w:rPr>
        <w:t>Trichophyton tonsurans</w:t>
      </w:r>
      <w:r w:rsidRPr="00BD3DC8">
        <w:rPr>
          <w:rFonts w:ascii="Arial" w:hAnsi="Arial" w:cs="Arial"/>
          <w:sz w:val="18"/>
          <w:szCs w:val="18"/>
          <w:lang w:val="en-US"/>
        </w:rPr>
        <w:t xml:space="preserve"> infections to South America and West Africa are examples. Whereas HIV in many countries is controlled through the use of antiretrovirals in infected individuals these are not available in many areas of the tropics and therefore there is a continuing risk of systemic fungal infections presenting with skin lesions as their first and most obvious clinical manifestation. Being alert to these changes provides a rapid means of dealing with these infections. </w:t>
      </w:r>
    </w:p>
    <w:p w14:paraId="4242297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0347 </w:t>
      </w:r>
    </w:p>
    <w:p w14:paraId="7F3D9291" w14:textId="77777777" w:rsidR="006D3880" w:rsidRPr="00BD3DC8" w:rsidRDefault="006D3880" w:rsidP="004862DA">
      <w:pPr>
        <w:divId w:val="1082214499"/>
        <w:rPr>
          <w:rFonts w:ascii="Arial" w:hAnsi="Arial" w:cs="Arial"/>
          <w:b/>
          <w:bCs/>
          <w:sz w:val="18"/>
          <w:szCs w:val="18"/>
          <w:lang w:val="en-US"/>
        </w:rPr>
      </w:pPr>
      <w:r w:rsidRPr="00BD3DC8">
        <w:rPr>
          <w:rFonts w:ascii="Arial" w:hAnsi="Arial" w:cs="Arial"/>
          <w:b/>
          <w:bCs/>
          <w:sz w:val="18"/>
          <w:szCs w:val="18"/>
          <w:lang w:val="en-US"/>
        </w:rPr>
        <w:t xml:space="preserve">PARACOCCIDIOIDOMYCOSIS IN COMPROMISED HOST </w:t>
      </w:r>
    </w:p>
    <w:p w14:paraId="782CCAC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Clarisse Zaitz</w:t>
      </w:r>
      <w:r w:rsidRPr="00BD3DC8">
        <w:rPr>
          <w:rFonts w:ascii="Arial" w:hAnsi="Arial" w:cs="Arial"/>
          <w:sz w:val="18"/>
          <w:szCs w:val="18"/>
          <w:lang w:val="en-US"/>
        </w:rPr>
        <w:t xml:space="preserve"> </w:t>
      </w:r>
    </w:p>
    <w:p w14:paraId="696CD357" w14:textId="77777777" w:rsidR="006D3880" w:rsidRPr="00BD3DC8" w:rsidRDefault="006D3880" w:rsidP="004862DA">
      <w:pPr>
        <w:divId w:val="630522910"/>
        <w:rPr>
          <w:rFonts w:ascii="Arial" w:hAnsi="Arial" w:cs="Arial"/>
          <w:sz w:val="18"/>
          <w:szCs w:val="18"/>
          <w:lang w:val="en-US"/>
        </w:rPr>
      </w:pPr>
      <w:r w:rsidRPr="00BD3DC8">
        <w:rPr>
          <w:rFonts w:ascii="Arial" w:hAnsi="Arial" w:cs="Arial"/>
          <w:sz w:val="18"/>
          <w:szCs w:val="18"/>
          <w:lang w:val="en-US"/>
        </w:rPr>
        <w:t xml:space="preserve">Brazil </w:t>
      </w:r>
    </w:p>
    <w:p w14:paraId="0EF4ABB7" w14:textId="77777777" w:rsidR="006D3880" w:rsidRPr="00BD3DC8" w:rsidRDefault="006D3880" w:rsidP="004862DA">
      <w:pPr>
        <w:rPr>
          <w:rFonts w:ascii="Arial" w:hAnsi="Arial" w:cs="Arial"/>
          <w:sz w:val="18"/>
          <w:szCs w:val="18"/>
          <w:lang w:val="en-US"/>
        </w:rPr>
      </w:pPr>
    </w:p>
    <w:p w14:paraId="5B6C4F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Paracoccidioidomycosis, a term officially recognized in Medellin (1971), is an endemic, deep and systemic mycosis caused by the thermally dimorphic fungus - </w:t>
      </w:r>
      <w:r w:rsidRPr="00BD3DC8">
        <w:rPr>
          <w:rFonts w:ascii="Arial" w:hAnsi="Arial" w:cs="Arial"/>
          <w:i/>
          <w:iCs/>
          <w:sz w:val="18"/>
          <w:szCs w:val="18"/>
          <w:lang w:val="en-US"/>
        </w:rPr>
        <w:t>Paracoccidioides brasiliensis</w:t>
      </w:r>
      <w:r w:rsidRPr="00BD3DC8">
        <w:rPr>
          <w:rFonts w:ascii="Arial" w:hAnsi="Arial" w:cs="Arial"/>
          <w:sz w:val="18"/>
          <w:szCs w:val="18"/>
          <w:lang w:val="en-US"/>
        </w:rPr>
        <w:t>.</w:t>
      </w:r>
    </w:p>
    <w:p w14:paraId="653911D6" w14:textId="77777777" w:rsidR="00B44904" w:rsidRPr="00BD3DC8" w:rsidRDefault="00B44904" w:rsidP="004862DA">
      <w:pPr>
        <w:jc w:val="both"/>
        <w:rPr>
          <w:rFonts w:ascii="Arial" w:hAnsi="Arial" w:cs="Arial"/>
          <w:sz w:val="18"/>
          <w:szCs w:val="18"/>
          <w:lang w:val="en-US"/>
        </w:rPr>
      </w:pPr>
    </w:p>
    <w:p w14:paraId="596E19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dimorphic process, characteristic of the majority of pathogenic fungi that produce human systemic mycosis, is relevant in the pathogenesis mainly because only one of the forms, the yeast-like phase (</w:t>
      </w:r>
      <w:smartTag w:uri="urn:schemas-microsoft-com:office:smarttags" w:element="metricconverter">
        <w:smartTagPr>
          <w:attr w:name="ProductID" w:val="36ﾰC"/>
        </w:smartTagPr>
        <w:r w:rsidRPr="00BD3DC8">
          <w:rPr>
            <w:rFonts w:ascii="Arial" w:hAnsi="Arial" w:cs="Arial"/>
            <w:sz w:val="18"/>
            <w:szCs w:val="18"/>
            <w:lang w:val="en-US"/>
          </w:rPr>
          <w:t>36°C</w:t>
        </w:r>
      </w:smartTag>
      <w:r w:rsidRPr="00BD3DC8">
        <w:rPr>
          <w:rFonts w:ascii="Arial" w:hAnsi="Arial" w:cs="Arial"/>
          <w:sz w:val="18"/>
          <w:szCs w:val="18"/>
          <w:lang w:val="en-US"/>
        </w:rPr>
        <w:t>), is usually associated with the disease. In nature the fungus is found in its mycelial phase (</w:t>
      </w:r>
      <w:smartTag w:uri="urn:schemas-microsoft-com:office:smarttags" w:element="metricconverter">
        <w:smartTagPr>
          <w:attr w:name="ProductID" w:val="25ﾰC"/>
        </w:smartTagPr>
        <w:r w:rsidRPr="00BD3DC8">
          <w:rPr>
            <w:rFonts w:ascii="Arial" w:hAnsi="Arial" w:cs="Arial"/>
            <w:sz w:val="18"/>
            <w:szCs w:val="18"/>
            <w:lang w:val="en-US"/>
          </w:rPr>
          <w:t>25°C</w:t>
        </w:r>
      </w:smartTag>
      <w:r w:rsidRPr="00BD3DC8">
        <w:rPr>
          <w:rFonts w:ascii="Arial" w:hAnsi="Arial" w:cs="Arial"/>
          <w:sz w:val="18"/>
          <w:szCs w:val="18"/>
          <w:lang w:val="en-US"/>
        </w:rPr>
        <w:t>).</w:t>
      </w:r>
    </w:p>
    <w:p w14:paraId="6FE2BB99" w14:textId="77777777" w:rsidR="00B44904" w:rsidRPr="00BD3DC8" w:rsidRDefault="00B44904" w:rsidP="004862DA">
      <w:pPr>
        <w:jc w:val="both"/>
        <w:rPr>
          <w:rFonts w:ascii="Arial" w:hAnsi="Arial" w:cs="Arial"/>
          <w:sz w:val="18"/>
          <w:szCs w:val="18"/>
          <w:lang w:val="en-US"/>
        </w:rPr>
      </w:pPr>
    </w:p>
    <w:p w14:paraId="6843E3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portal of entry of </w:t>
      </w:r>
      <w:r w:rsidRPr="00BD3DC8">
        <w:rPr>
          <w:rFonts w:ascii="Arial" w:hAnsi="Arial" w:cs="Arial"/>
          <w:i/>
          <w:iCs/>
          <w:sz w:val="18"/>
          <w:szCs w:val="18"/>
          <w:lang w:val="en-US"/>
        </w:rPr>
        <w:t>P. brasiliensis</w:t>
      </w:r>
      <w:r w:rsidRPr="00BD3DC8">
        <w:rPr>
          <w:rFonts w:ascii="Arial" w:hAnsi="Arial" w:cs="Arial"/>
          <w:sz w:val="18"/>
          <w:szCs w:val="18"/>
          <w:lang w:val="en-US"/>
        </w:rPr>
        <w:t xml:space="preserve"> is the respiratory route, by inhalation of airborne propagules. The infection starts in the lungs and may be disseminated through hematogenic or lymphatic pathways or sometimes by contiguity. Direct inoculation of the fungus is less frequent.</w:t>
      </w:r>
    </w:p>
    <w:p w14:paraId="0F68721C" w14:textId="77777777" w:rsidR="00B44904" w:rsidRPr="00BD3DC8" w:rsidRDefault="00B44904" w:rsidP="004862DA">
      <w:pPr>
        <w:jc w:val="both"/>
        <w:rPr>
          <w:rFonts w:ascii="Arial" w:hAnsi="Arial" w:cs="Arial"/>
          <w:sz w:val="18"/>
          <w:szCs w:val="18"/>
          <w:lang w:val="en-US"/>
        </w:rPr>
      </w:pPr>
    </w:p>
    <w:p w14:paraId="34EE60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Based on the immunological response of the non immunocompromised patients, Paracoccidioidomycosis has been classified into two main forms:</w:t>
      </w:r>
    </w:p>
    <w:p w14:paraId="37F36823" w14:textId="77777777" w:rsidR="00B44904" w:rsidRPr="00BD3DC8" w:rsidRDefault="00B44904" w:rsidP="004862DA">
      <w:pPr>
        <w:jc w:val="both"/>
        <w:rPr>
          <w:rFonts w:ascii="Arial" w:hAnsi="Arial" w:cs="Arial"/>
          <w:sz w:val="18"/>
          <w:szCs w:val="18"/>
          <w:lang w:val="en-US"/>
        </w:rPr>
      </w:pPr>
    </w:p>
    <w:p w14:paraId="0FEEE1D5"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Paracoccidioidomycosis infection</w:t>
      </w:r>
      <w:r w:rsidRPr="00BD3DC8">
        <w:rPr>
          <w:rFonts w:ascii="Arial" w:hAnsi="Arial" w:cs="Arial"/>
          <w:sz w:val="18"/>
          <w:szCs w:val="18"/>
          <w:lang w:val="en-US"/>
        </w:rPr>
        <w:t xml:space="preserve"> – which affects males and females with no significant difference between them and curses with an intact cell immune response and activation of pattern Th1.</w:t>
      </w:r>
    </w:p>
    <w:p w14:paraId="5A5A570F" w14:textId="77777777" w:rsidR="00B44904" w:rsidRPr="00BD3DC8" w:rsidRDefault="00B44904" w:rsidP="004862DA">
      <w:pPr>
        <w:jc w:val="both"/>
        <w:rPr>
          <w:rFonts w:ascii="Arial" w:hAnsi="Arial" w:cs="Arial"/>
          <w:sz w:val="18"/>
          <w:szCs w:val="18"/>
          <w:lang w:val="en-US"/>
        </w:rPr>
      </w:pPr>
    </w:p>
    <w:p w14:paraId="56CABA82"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Paracoccidioidomycosis disease</w:t>
      </w:r>
      <w:r w:rsidRPr="00BD3DC8">
        <w:rPr>
          <w:rFonts w:ascii="Arial" w:hAnsi="Arial" w:cs="Arial"/>
          <w:sz w:val="18"/>
          <w:szCs w:val="18"/>
          <w:lang w:val="en-US"/>
        </w:rPr>
        <w:t xml:space="preserve"> that occurs in two different presentations:</w:t>
      </w:r>
    </w:p>
    <w:p w14:paraId="3A61E1D2" w14:textId="77777777" w:rsidR="00B44904" w:rsidRPr="00BD3DC8" w:rsidRDefault="00B44904" w:rsidP="004862DA">
      <w:pPr>
        <w:jc w:val="both"/>
        <w:rPr>
          <w:rFonts w:ascii="Arial" w:hAnsi="Arial" w:cs="Arial"/>
          <w:sz w:val="18"/>
          <w:szCs w:val="18"/>
          <w:lang w:val="en-US"/>
        </w:rPr>
      </w:pPr>
    </w:p>
    <w:p w14:paraId="582111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w:t>
      </w:r>
      <w:r w:rsidRPr="00BD3DC8">
        <w:rPr>
          <w:rFonts w:ascii="Arial" w:hAnsi="Arial" w:cs="Arial"/>
          <w:b/>
          <w:bCs/>
          <w:sz w:val="18"/>
          <w:szCs w:val="18"/>
          <w:lang w:val="en-US"/>
        </w:rPr>
        <w:t>Chronic disease</w:t>
      </w:r>
      <w:r w:rsidRPr="00BD3DC8">
        <w:rPr>
          <w:rFonts w:ascii="Arial" w:hAnsi="Arial" w:cs="Arial"/>
          <w:sz w:val="18"/>
          <w:szCs w:val="18"/>
          <w:lang w:val="en-US"/>
        </w:rPr>
        <w:t xml:space="preserve"> – which affects predominantly men (15:1) in most cases with the activation of pattern Th1. </w:t>
      </w:r>
    </w:p>
    <w:p w14:paraId="07B891E1" w14:textId="77777777" w:rsidR="00B44904" w:rsidRPr="00BD3DC8" w:rsidRDefault="00B44904" w:rsidP="004862DA">
      <w:pPr>
        <w:jc w:val="both"/>
        <w:rPr>
          <w:rFonts w:ascii="Arial" w:hAnsi="Arial" w:cs="Arial"/>
          <w:sz w:val="18"/>
          <w:szCs w:val="18"/>
          <w:lang w:val="en-US"/>
        </w:rPr>
      </w:pPr>
    </w:p>
    <w:p w14:paraId="4EC118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w:t>
      </w:r>
      <w:r w:rsidRPr="00BD3DC8">
        <w:rPr>
          <w:rFonts w:ascii="Arial" w:hAnsi="Arial" w:cs="Arial"/>
          <w:b/>
          <w:bCs/>
          <w:sz w:val="18"/>
          <w:szCs w:val="18"/>
          <w:lang w:val="en-US"/>
        </w:rPr>
        <w:t>Acute disease</w:t>
      </w:r>
      <w:r w:rsidRPr="00BD3DC8">
        <w:rPr>
          <w:rFonts w:ascii="Arial" w:hAnsi="Arial" w:cs="Arial"/>
          <w:sz w:val="18"/>
          <w:szCs w:val="18"/>
          <w:lang w:val="en-US"/>
        </w:rPr>
        <w:t xml:space="preserve"> – affects both sexes equally before puberty. In most cases with the activation of pattern Th2 and depressed cell immune response.</w:t>
      </w:r>
    </w:p>
    <w:p w14:paraId="60DEE6BF" w14:textId="77777777" w:rsidR="00B44904" w:rsidRPr="00BD3DC8" w:rsidRDefault="00B44904" w:rsidP="004862DA">
      <w:pPr>
        <w:jc w:val="both"/>
        <w:rPr>
          <w:rFonts w:ascii="Arial" w:hAnsi="Arial" w:cs="Arial"/>
          <w:sz w:val="18"/>
          <w:szCs w:val="18"/>
          <w:lang w:val="en-US"/>
        </w:rPr>
      </w:pPr>
    </w:p>
    <w:p w14:paraId="624710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Estrogens are implicated in the relative protection of women against Pbmycosis, by blocking the conidia from yeast-cell transformation in infected host.</w:t>
      </w:r>
    </w:p>
    <w:p w14:paraId="5B48DE18" w14:textId="77777777" w:rsidR="00B44904" w:rsidRPr="00BD3DC8" w:rsidRDefault="00B44904" w:rsidP="004862DA">
      <w:pPr>
        <w:jc w:val="both"/>
        <w:rPr>
          <w:rFonts w:ascii="Arial" w:hAnsi="Arial" w:cs="Arial"/>
          <w:sz w:val="18"/>
          <w:szCs w:val="18"/>
          <w:lang w:val="en-US"/>
        </w:rPr>
      </w:pPr>
    </w:p>
    <w:p w14:paraId="157D18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usual distribution of Pbmycosis disease in nonimmunocompromised patients is 75% of chronic forms and 25% of acute forms. In this patients the mucocutaneous manifestations occur in 30-50% of those with chronic disease and only 10-15% of those with acute disease.</w:t>
      </w:r>
    </w:p>
    <w:p w14:paraId="7B159844" w14:textId="77777777" w:rsidR="00B44904" w:rsidRPr="00BD3DC8" w:rsidRDefault="00B44904" w:rsidP="004862DA">
      <w:pPr>
        <w:jc w:val="both"/>
        <w:rPr>
          <w:rFonts w:ascii="Arial" w:hAnsi="Arial" w:cs="Arial"/>
          <w:sz w:val="18"/>
          <w:szCs w:val="18"/>
          <w:lang w:val="en-US"/>
        </w:rPr>
      </w:pPr>
    </w:p>
    <w:p w14:paraId="067F56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Pbmycosis is not an infection regularly associated with immunosuppression however it can be associated with:</w:t>
      </w:r>
    </w:p>
    <w:p w14:paraId="5E2DDD61" w14:textId="77777777" w:rsidR="00B44904" w:rsidRPr="00BD3DC8" w:rsidRDefault="00B44904" w:rsidP="004862DA">
      <w:pPr>
        <w:jc w:val="both"/>
        <w:rPr>
          <w:rFonts w:ascii="Arial" w:hAnsi="Arial" w:cs="Arial"/>
          <w:sz w:val="18"/>
          <w:szCs w:val="18"/>
          <w:lang w:val="en-US"/>
        </w:rPr>
      </w:pPr>
    </w:p>
    <w:p w14:paraId="2092AF9A"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I) immunosuppressive therapy</w:t>
      </w:r>
      <w:r w:rsidRPr="00BD3DC8">
        <w:rPr>
          <w:rFonts w:ascii="Arial" w:hAnsi="Arial" w:cs="Arial"/>
          <w:sz w:val="18"/>
          <w:szCs w:val="18"/>
          <w:lang w:val="en-US"/>
        </w:rPr>
        <w:t xml:space="preserve"> (corticosteroid and/or azathioprine, cytotoxic therapy) </w:t>
      </w:r>
    </w:p>
    <w:p w14:paraId="366766DC" w14:textId="77777777" w:rsidR="00B44904" w:rsidRPr="00BD3DC8" w:rsidRDefault="00B44904" w:rsidP="004862DA">
      <w:pPr>
        <w:jc w:val="both"/>
        <w:rPr>
          <w:rFonts w:ascii="Arial" w:hAnsi="Arial" w:cs="Arial"/>
          <w:sz w:val="18"/>
          <w:szCs w:val="18"/>
          <w:lang w:val="en-US"/>
        </w:rPr>
      </w:pPr>
    </w:p>
    <w:p w14:paraId="37E1DD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Pbmycosis is chronic disseminated disease due to the reactivation of a latent focus.</w:t>
      </w:r>
    </w:p>
    <w:p w14:paraId="6EF8F185" w14:textId="77777777" w:rsidR="00B44904" w:rsidRPr="00BD3DC8" w:rsidRDefault="006D3880" w:rsidP="004862DA">
      <w:pPr>
        <w:jc w:val="both"/>
        <w:rPr>
          <w:rFonts w:ascii="Arial" w:hAnsi="Arial" w:cs="Arial"/>
          <w:b/>
          <w:bCs/>
          <w:sz w:val="18"/>
          <w:szCs w:val="18"/>
          <w:lang w:val="en-US"/>
        </w:rPr>
      </w:pPr>
      <w:r w:rsidRPr="00BD3DC8">
        <w:rPr>
          <w:rFonts w:ascii="Arial" w:hAnsi="Arial" w:cs="Arial"/>
          <w:sz w:val="18"/>
          <w:szCs w:val="18"/>
          <w:lang w:val="en-US"/>
        </w:rPr>
        <w:t>The mortality and the lethality are high and the therapy can failure.</w:t>
      </w:r>
    </w:p>
    <w:p w14:paraId="5F56615E" w14:textId="77777777" w:rsidR="00B44904" w:rsidRPr="00BD3DC8" w:rsidRDefault="00B44904" w:rsidP="004862DA">
      <w:pPr>
        <w:jc w:val="both"/>
        <w:rPr>
          <w:rFonts w:ascii="Arial" w:hAnsi="Arial" w:cs="Arial"/>
          <w:b/>
          <w:bCs/>
          <w:sz w:val="18"/>
          <w:szCs w:val="18"/>
          <w:lang w:val="en-US"/>
        </w:rPr>
      </w:pPr>
    </w:p>
    <w:p w14:paraId="0FE23C47" w14:textId="77777777" w:rsidR="00B44904" w:rsidRPr="00BD3DC8" w:rsidRDefault="006D3880" w:rsidP="004862DA">
      <w:pPr>
        <w:jc w:val="both"/>
        <w:rPr>
          <w:rFonts w:ascii="Arial" w:hAnsi="Arial" w:cs="Arial"/>
          <w:b/>
          <w:bCs/>
          <w:sz w:val="18"/>
          <w:szCs w:val="18"/>
          <w:lang w:val="en-US"/>
        </w:rPr>
      </w:pPr>
      <w:r w:rsidRPr="00BD3DC8">
        <w:rPr>
          <w:rFonts w:ascii="Arial" w:hAnsi="Arial" w:cs="Arial"/>
          <w:b/>
          <w:bCs/>
          <w:sz w:val="18"/>
          <w:szCs w:val="18"/>
          <w:lang w:val="en-US"/>
        </w:rPr>
        <w:t>II) cancer</w:t>
      </w:r>
    </w:p>
    <w:p w14:paraId="752F1D32" w14:textId="77777777" w:rsidR="00B44904" w:rsidRPr="00BD3DC8" w:rsidRDefault="00B44904" w:rsidP="004862DA">
      <w:pPr>
        <w:jc w:val="both"/>
        <w:rPr>
          <w:rFonts w:ascii="Arial" w:hAnsi="Arial" w:cs="Arial"/>
          <w:b/>
          <w:bCs/>
          <w:sz w:val="18"/>
          <w:szCs w:val="18"/>
          <w:lang w:val="en-US"/>
        </w:rPr>
      </w:pPr>
    </w:p>
    <w:p w14:paraId="2B800A37"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hematological malignancies</w:t>
      </w:r>
      <w:r w:rsidRPr="00BD3DC8">
        <w:rPr>
          <w:rFonts w:ascii="Arial" w:hAnsi="Arial" w:cs="Arial"/>
          <w:sz w:val="18"/>
          <w:szCs w:val="18"/>
          <w:lang w:val="en-US"/>
        </w:rPr>
        <w:t xml:space="preserve"> (Hodgkin disease, lymphomas and leukemia).</w:t>
      </w:r>
    </w:p>
    <w:p w14:paraId="6A14ADFB" w14:textId="77777777" w:rsidR="00B44904" w:rsidRPr="00BD3DC8" w:rsidRDefault="00B44904" w:rsidP="004862DA">
      <w:pPr>
        <w:jc w:val="both"/>
        <w:rPr>
          <w:rFonts w:ascii="Arial" w:hAnsi="Arial" w:cs="Arial"/>
          <w:sz w:val="18"/>
          <w:szCs w:val="18"/>
          <w:lang w:val="en-US"/>
        </w:rPr>
      </w:pPr>
    </w:p>
    <w:p w14:paraId="366353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Determined by the dysfunction of cellular immunity and/or by chronic antigenic stimulation of the lymph reticular system, both caused by </w:t>
      </w:r>
      <w:r w:rsidRPr="00BD3DC8">
        <w:rPr>
          <w:rFonts w:ascii="Arial" w:hAnsi="Arial" w:cs="Arial"/>
          <w:i/>
          <w:iCs/>
          <w:sz w:val="18"/>
          <w:szCs w:val="18"/>
          <w:lang w:val="en-US"/>
        </w:rPr>
        <w:t>P. brasiliensis</w:t>
      </w:r>
      <w:r w:rsidRPr="00BD3DC8">
        <w:rPr>
          <w:rFonts w:ascii="Arial" w:hAnsi="Arial" w:cs="Arial"/>
          <w:sz w:val="18"/>
          <w:szCs w:val="18"/>
          <w:lang w:val="en-US"/>
        </w:rPr>
        <w:t>.</w:t>
      </w:r>
    </w:p>
    <w:p w14:paraId="1B8322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Pbmycosis can be acute (50%) or chronic disease (50%) due to the reactivation of a latent focus.</w:t>
      </w:r>
    </w:p>
    <w:p w14:paraId="10BD6CAB" w14:textId="77777777" w:rsidR="00B44904" w:rsidRPr="00BD3DC8" w:rsidRDefault="006D3880" w:rsidP="004862DA">
      <w:pPr>
        <w:jc w:val="both"/>
        <w:rPr>
          <w:rFonts w:ascii="Arial" w:hAnsi="Arial" w:cs="Arial"/>
          <w:b/>
          <w:bCs/>
          <w:sz w:val="18"/>
          <w:szCs w:val="18"/>
          <w:lang w:val="en-US"/>
        </w:rPr>
      </w:pPr>
      <w:r w:rsidRPr="00BD3DC8">
        <w:rPr>
          <w:rFonts w:ascii="Arial" w:hAnsi="Arial" w:cs="Arial"/>
          <w:sz w:val="18"/>
          <w:szCs w:val="18"/>
          <w:lang w:val="en-US"/>
        </w:rPr>
        <w:t>The specific serum antibody is low or negative. The mortality and the lethality are high and the therapy can failure.</w:t>
      </w:r>
    </w:p>
    <w:p w14:paraId="4DFE94D7" w14:textId="77777777" w:rsidR="00B44904" w:rsidRPr="00BD3DC8" w:rsidRDefault="00B44904" w:rsidP="004862DA">
      <w:pPr>
        <w:jc w:val="both"/>
        <w:rPr>
          <w:rFonts w:ascii="Arial" w:hAnsi="Arial" w:cs="Arial"/>
          <w:b/>
          <w:bCs/>
          <w:sz w:val="18"/>
          <w:szCs w:val="18"/>
          <w:lang w:val="en-US"/>
        </w:rPr>
      </w:pPr>
    </w:p>
    <w:p w14:paraId="3AA0E934" w14:textId="77777777" w:rsidR="00B44904" w:rsidRPr="00BD3DC8" w:rsidRDefault="006D3880" w:rsidP="004862DA">
      <w:pPr>
        <w:jc w:val="both"/>
        <w:rPr>
          <w:rFonts w:ascii="Arial" w:hAnsi="Arial" w:cs="Arial"/>
          <w:b/>
          <w:bCs/>
          <w:sz w:val="18"/>
          <w:szCs w:val="18"/>
          <w:lang w:val="en-US"/>
        </w:rPr>
      </w:pPr>
      <w:r w:rsidRPr="00BD3DC8">
        <w:rPr>
          <w:rFonts w:ascii="Arial" w:hAnsi="Arial" w:cs="Arial"/>
          <w:b/>
          <w:bCs/>
          <w:sz w:val="18"/>
          <w:szCs w:val="18"/>
          <w:lang w:val="en-US"/>
        </w:rPr>
        <w:t>carcinoma</w:t>
      </w:r>
    </w:p>
    <w:p w14:paraId="4A1F3559" w14:textId="77777777" w:rsidR="00B44904" w:rsidRPr="00BD3DC8" w:rsidRDefault="00B44904" w:rsidP="004862DA">
      <w:pPr>
        <w:jc w:val="both"/>
        <w:rPr>
          <w:rFonts w:ascii="Arial" w:hAnsi="Arial" w:cs="Arial"/>
          <w:b/>
          <w:bCs/>
          <w:sz w:val="18"/>
          <w:szCs w:val="18"/>
          <w:lang w:val="en-US"/>
        </w:rPr>
      </w:pPr>
    </w:p>
    <w:p w14:paraId="2A4E7F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carcinomas are located in area previously damaged by the fungus,</w:t>
      </w:r>
      <w:r w:rsidR="004862DA" w:rsidRPr="00BD3DC8">
        <w:rPr>
          <w:rFonts w:ascii="Arial" w:hAnsi="Arial" w:cs="Arial"/>
          <w:sz w:val="18"/>
          <w:szCs w:val="18"/>
          <w:lang w:val="en-US"/>
        </w:rPr>
        <w:t xml:space="preserve"> </w:t>
      </w:r>
      <w:r w:rsidRPr="00BD3DC8">
        <w:rPr>
          <w:rFonts w:ascii="Arial" w:hAnsi="Arial" w:cs="Arial"/>
          <w:sz w:val="18"/>
          <w:szCs w:val="18"/>
          <w:lang w:val="en-US"/>
        </w:rPr>
        <w:t>mainly in upper respiratory or digestive tract (mucosal lesions).Both diseases are diagnosed simultaneously.</w:t>
      </w:r>
    </w:p>
    <w:p w14:paraId="2088FD71" w14:textId="77777777" w:rsidR="00B44904" w:rsidRPr="00BD3DC8" w:rsidRDefault="006D3880" w:rsidP="004862DA">
      <w:pPr>
        <w:jc w:val="both"/>
        <w:rPr>
          <w:rFonts w:ascii="Arial" w:hAnsi="Arial" w:cs="Arial"/>
          <w:b/>
          <w:bCs/>
          <w:sz w:val="18"/>
          <w:szCs w:val="18"/>
          <w:lang w:val="en-US"/>
        </w:rPr>
      </w:pPr>
      <w:r w:rsidRPr="00BD3DC8">
        <w:rPr>
          <w:rFonts w:ascii="Arial" w:hAnsi="Arial" w:cs="Arial"/>
          <w:sz w:val="18"/>
          <w:szCs w:val="18"/>
          <w:lang w:val="en-US"/>
        </w:rPr>
        <w:t>Pbmycosis is chronic and the serological tests are similar to those of immune competent patients</w:t>
      </w:r>
    </w:p>
    <w:p w14:paraId="426F8D1A" w14:textId="77777777" w:rsidR="00B44904" w:rsidRPr="00BD3DC8" w:rsidRDefault="00B44904" w:rsidP="004862DA">
      <w:pPr>
        <w:jc w:val="both"/>
        <w:rPr>
          <w:rFonts w:ascii="Arial" w:hAnsi="Arial" w:cs="Arial"/>
          <w:b/>
          <w:bCs/>
          <w:sz w:val="18"/>
          <w:szCs w:val="18"/>
          <w:lang w:val="en-US"/>
        </w:rPr>
      </w:pPr>
    </w:p>
    <w:p w14:paraId="4C84E900"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III) co-infection Pbmycosis/HIV</w:t>
      </w:r>
    </w:p>
    <w:p w14:paraId="21EB7493" w14:textId="77777777" w:rsidR="00B44904" w:rsidRPr="00BD3DC8" w:rsidRDefault="00B44904" w:rsidP="004862DA">
      <w:pPr>
        <w:jc w:val="both"/>
        <w:rPr>
          <w:rFonts w:ascii="Arial" w:hAnsi="Arial" w:cs="Arial"/>
          <w:sz w:val="18"/>
          <w:szCs w:val="18"/>
          <w:lang w:val="en-US"/>
        </w:rPr>
      </w:pPr>
    </w:p>
    <w:p w14:paraId="60E401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Due to the spread of the HIV epidemic to small urban areas close to rural areas where Pbmycosis is endemic</w:t>
      </w:r>
      <w:r w:rsidRPr="00BD3DC8">
        <w:rPr>
          <w:rFonts w:ascii="Arial" w:hAnsi="Arial" w:cs="Arial"/>
          <w:b/>
          <w:bCs/>
          <w:sz w:val="18"/>
          <w:szCs w:val="18"/>
          <w:lang w:val="en-US"/>
        </w:rPr>
        <w:t xml:space="preserve">. </w:t>
      </w:r>
      <w:r w:rsidRPr="00BD3DC8">
        <w:rPr>
          <w:rFonts w:ascii="Arial" w:hAnsi="Arial" w:cs="Arial"/>
          <w:sz w:val="18"/>
          <w:szCs w:val="18"/>
          <w:lang w:val="en-US"/>
        </w:rPr>
        <w:t>Concurrent epidemiology is necessary. Occurs in young adults and may be associated with intravenous drugs and/or sexual transmission.</w:t>
      </w:r>
    </w:p>
    <w:p w14:paraId="261A33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Pbmycosis can appear like the first opportunistic disease and is due to the reactivation of a latent focus.</w:t>
      </w:r>
    </w:p>
    <w:p w14:paraId="563CC2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distribution of Pbmycosis disease in immunocompromised patients is 25% of chronic forms and 75% of acute forms. In the patients with acute forms, the mucocutaneous manifestations occurs in 60%.</w:t>
      </w:r>
    </w:p>
    <w:p w14:paraId="73EC1BA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specific serum antibody is low or negative. The mortality and the lethality are high and amphotericin B is the first option of treatment. </w:t>
      </w:r>
    </w:p>
    <w:p w14:paraId="43EE77D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0348 </w:t>
      </w:r>
    </w:p>
    <w:p w14:paraId="2E794628" w14:textId="77777777" w:rsidR="006D3880" w:rsidRPr="00BD3DC8" w:rsidRDefault="006D3880" w:rsidP="004862DA">
      <w:pPr>
        <w:divId w:val="391199899"/>
        <w:rPr>
          <w:rFonts w:ascii="Arial" w:hAnsi="Arial" w:cs="Arial"/>
          <w:b/>
          <w:bCs/>
          <w:sz w:val="18"/>
          <w:szCs w:val="18"/>
          <w:lang w:val="en-US"/>
        </w:rPr>
      </w:pPr>
      <w:r w:rsidRPr="00BD3DC8">
        <w:rPr>
          <w:rFonts w:ascii="Arial" w:hAnsi="Arial" w:cs="Arial"/>
          <w:b/>
          <w:bCs/>
          <w:sz w:val="18"/>
          <w:szCs w:val="18"/>
          <w:lang w:val="en-US"/>
        </w:rPr>
        <w:t xml:space="preserve">ENVIRONMENTAL CUTANEOUS MYCOBACTERIUM ULCERANS INFECTION </w:t>
      </w:r>
    </w:p>
    <w:p w14:paraId="7D85437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Roger Pradinaud</w:t>
      </w:r>
      <w:r w:rsidRPr="00BD3DC8">
        <w:rPr>
          <w:rFonts w:ascii="Arial" w:hAnsi="Arial" w:cs="Arial"/>
          <w:sz w:val="18"/>
          <w:szCs w:val="18"/>
          <w:lang w:val="en-US"/>
        </w:rPr>
        <w:t xml:space="preserve"> </w:t>
      </w:r>
    </w:p>
    <w:p w14:paraId="7C796139" w14:textId="77777777" w:rsidR="006D3880" w:rsidRPr="00BD3DC8" w:rsidRDefault="006D3880" w:rsidP="004862DA">
      <w:pPr>
        <w:divId w:val="645284699"/>
        <w:rPr>
          <w:rFonts w:ascii="Arial" w:hAnsi="Arial" w:cs="Arial"/>
          <w:sz w:val="18"/>
          <w:szCs w:val="18"/>
          <w:lang w:val="en-US"/>
        </w:rPr>
      </w:pPr>
      <w:r w:rsidRPr="00BD3DC8">
        <w:rPr>
          <w:rFonts w:ascii="Arial" w:hAnsi="Arial" w:cs="Arial"/>
          <w:sz w:val="18"/>
          <w:szCs w:val="18"/>
          <w:lang w:val="en-US"/>
        </w:rPr>
        <w:t xml:space="preserve">France </w:t>
      </w:r>
    </w:p>
    <w:p w14:paraId="5793CECD" w14:textId="77777777" w:rsidR="006D3880" w:rsidRPr="00BD3DC8" w:rsidRDefault="006D3880" w:rsidP="004862DA">
      <w:pPr>
        <w:rPr>
          <w:rFonts w:ascii="Arial" w:hAnsi="Arial" w:cs="Arial"/>
          <w:sz w:val="18"/>
          <w:szCs w:val="18"/>
          <w:lang w:val="en-US"/>
        </w:rPr>
      </w:pPr>
    </w:p>
    <w:p w14:paraId="5C717B7E"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Mycobacterium ulcerans</w:t>
      </w:r>
      <w:r w:rsidRPr="00BD3DC8">
        <w:rPr>
          <w:rFonts w:ascii="Arial" w:hAnsi="Arial" w:cs="Arial"/>
          <w:sz w:val="18"/>
          <w:szCs w:val="18"/>
          <w:lang w:val="en-US"/>
        </w:rPr>
        <w:t xml:space="preserve"> infection (MUI), first discribed in Bairnsdale, Australia, is a spreading disease with strong focus in Africa. An Uganda district has a long time given the name “Buruli ulcer” : however the disease has nodulous, oedematous, gummous and ulcerative clinical aspects, with large submined edges by hypodermis necrosis, but also bones attacks.Curiously the disease disappeared in </w:t>
      </w:r>
      <w:smartTag w:uri="urn:schemas-microsoft-com:office:smarttags" w:element="metricconverter">
        <w:smartTagPr>
          <w:attr w:name="ProductID" w:val="1976 in"/>
        </w:smartTagPr>
        <w:r w:rsidRPr="00BD3DC8">
          <w:rPr>
            <w:rFonts w:ascii="Arial" w:hAnsi="Arial" w:cs="Arial"/>
            <w:sz w:val="18"/>
            <w:szCs w:val="18"/>
            <w:lang w:val="en-US"/>
          </w:rPr>
          <w:t>1976 in</w:t>
        </w:r>
      </w:smartTag>
      <w:r w:rsidRPr="00BD3DC8">
        <w:rPr>
          <w:rFonts w:ascii="Arial" w:hAnsi="Arial" w:cs="Arial"/>
          <w:sz w:val="18"/>
          <w:szCs w:val="18"/>
          <w:lang w:val="en-US"/>
        </w:rPr>
        <w:t xml:space="preserve"> the Buruli, has been suspected among 117 patients in the new Nakasongola district. MUI has an important extend in Ivory Coast, Benin and many African Countries. Other focus are observed in Malaysia, Papua New Guinea. Isolates and unic cases have been reported in China, Japan and Indonesia.</w:t>
      </w:r>
    </w:p>
    <w:p w14:paraId="089B75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Americas, Mexico reported one case in 1953 and not officialy 4 more, in Peru 8 patients, Suriname one and the main focus is situated in French Guiana with 216 cases since 1969 within a total population among 200 000. Our 38 years experience in this overseas French Department is presented here for this 21st World Congress of Dermatology in Buenos Aires, with special case associated with Leismaniasis or HIV infection. </w:t>
      </w:r>
    </w:p>
    <w:p w14:paraId="4EFC67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exact mode of transmission is not known, but affected araes are close to stagnant or slow-blowing water bodies. The disease is not transmitted from person to person but the rôle of some water buds is confirmed.</w:t>
      </w:r>
    </w:p>
    <w:p w14:paraId="4422F9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Diagnostic can be confirm by identification of the bacteria on smears, but unfortunatly often negative, and by culture very difficult. PCR with the detection of IS2404 and IS2606 has brought a very high progress for biological confirmation. </w:t>
      </w:r>
      <w:r w:rsidRPr="00BD3DC8">
        <w:rPr>
          <w:rFonts w:ascii="Arial" w:hAnsi="Arial" w:cs="Arial"/>
          <w:i/>
          <w:iCs/>
          <w:sz w:val="18"/>
          <w:szCs w:val="18"/>
          <w:lang w:val="en-US"/>
        </w:rPr>
        <w:t>M.ulcerans</w:t>
      </w:r>
      <w:r w:rsidRPr="00BD3DC8">
        <w:rPr>
          <w:rFonts w:ascii="Arial" w:hAnsi="Arial" w:cs="Arial"/>
          <w:sz w:val="18"/>
          <w:szCs w:val="18"/>
          <w:lang w:val="en-US"/>
        </w:rPr>
        <w:t>, an environnemental mycobacteria produces a destructive and immuno-suppressiv toxin called mycolactone. The genome of the bacteria have been identified.</w:t>
      </w:r>
    </w:p>
    <w:p w14:paraId="0CBA06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Proctection by BCG vaccination is suspected but very difficult to be confirmed.</w:t>
      </w:r>
    </w:p>
    <w:p w14:paraId="57972F1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Surgery remains the mainstay of treatment for ulcerative forms, but not in the early stades of the disease. However,rifampicin and aminoglucoside (amikacin or streptomycin) could play a role in the management of the disease. Encouraging experiences in Benin and Ghana have initiated WHO recommandations to use this antibiotic assocation </w:t>
      </w:r>
    </w:p>
    <w:p w14:paraId="0AAA3D86" w14:textId="11CB5229"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006E518" w14:textId="77777777" w:rsidR="00EE2298" w:rsidRPr="00BD3DC8" w:rsidRDefault="00EE2298" w:rsidP="004862DA">
      <w:pPr>
        <w:rPr>
          <w:rFonts w:ascii="Arial" w:hAnsi="Arial" w:cs="Arial"/>
          <w:sz w:val="18"/>
          <w:szCs w:val="18"/>
          <w:lang w:val="en-US"/>
        </w:rPr>
      </w:pPr>
    </w:p>
    <w:p w14:paraId="638F9206" w14:textId="77777777" w:rsidR="006D3880" w:rsidRPr="00BD3DC8" w:rsidRDefault="006D3880" w:rsidP="004862DA">
      <w:pPr>
        <w:divId w:val="1130248935"/>
        <w:rPr>
          <w:rFonts w:ascii="Arial" w:hAnsi="Arial" w:cs="Arial"/>
          <w:b/>
          <w:bCs/>
          <w:sz w:val="18"/>
          <w:szCs w:val="18"/>
          <w:lang w:val="en-US"/>
        </w:rPr>
      </w:pPr>
      <w:r w:rsidRPr="00BD3DC8">
        <w:rPr>
          <w:rFonts w:ascii="Arial" w:hAnsi="Arial" w:cs="Arial"/>
          <w:b/>
          <w:bCs/>
          <w:sz w:val="18"/>
          <w:szCs w:val="18"/>
          <w:lang w:val="en-US"/>
        </w:rPr>
        <w:t xml:space="preserve">0352 </w:t>
      </w:r>
    </w:p>
    <w:p w14:paraId="15E1D4E3" w14:textId="77777777" w:rsidR="006D3880" w:rsidRPr="00BD3DC8" w:rsidRDefault="006D3880" w:rsidP="004862DA">
      <w:pPr>
        <w:divId w:val="1506094545"/>
        <w:rPr>
          <w:rFonts w:ascii="Arial" w:hAnsi="Arial" w:cs="Arial"/>
          <w:b/>
          <w:bCs/>
          <w:sz w:val="18"/>
          <w:szCs w:val="18"/>
          <w:lang w:val="en-US"/>
        </w:rPr>
      </w:pPr>
      <w:r w:rsidRPr="00BD3DC8">
        <w:rPr>
          <w:rFonts w:ascii="Arial" w:hAnsi="Arial" w:cs="Arial"/>
          <w:b/>
          <w:bCs/>
          <w:sz w:val="18"/>
          <w:szCs w:val="18"/>
          <w:lang w:val="en-US"/>
        </w:rPr>
        <w:t xml:space="preserve">A REVIEW OF PHASE II AND III CLINICAL TRIAL DATA IN BIOLOGIC THERAPY OF PSORIASIS </w:t>
      </w:r>
    </w:p>
    <w:p w14:paraId="13B0C0BD" w14:textId="77777777" w:rsidR="006D3880" w:rsidRPr="00BD3DC8" w:rsidRDefault="006D3880" w:rsidP="004862DA">
      <w:pPr>
        <w:jc w:val="both"/>
        <w:divId w:val="693724928"/>
        <w:rPr>
          <w:rFonts w:ascii="Arial" w:hAnsi="Arial" w:cs="Arial"/>
          <w:sz w:val="18"/>
          <w:szCs w:val="18"/>
          <w:lang w:val="en-US"/>
        </w:rPr>
      </w:pPr>
      <w:r w:rsidRPr="00BD3DC8">
        <w:rPr>
          <w:rStyle w:val="primerautor"/>
          <w:rFonts w:ascii="Arial" w:hAnsi="Arial" w:cs="Arial"/>
          <w:sz w:val="18"/>
          <w:szCs w:val="18"/>
          <w:lang w:val="en-US"/>
        </w:rPr>
        <w:t>Alan Menter</w:t>
      </w:r>
      <w:r w:rsidRPr="00BD3DC8">
        <w:rPr>
          <w:rFonts w:ascii="Arial" w:hAnsi="Arial" w:cs="Arial"/>
          <w:sz w:val="18"/>
          <w:szCs w:val="18"/>
          <w:lang w:val="en-US"/>
        </w:rPr>
        <w:t xml:space="preserve"> </w:t>
      </w:r>
    </w:p>
    <w:p w14:paraId="7EDED5F1" w14:textId="77777777" w:rsidR="006D3880" w:rsidRPr="00BD3DC8" w:rsidRDefault="006D3880" w:rsidP="004862DA">
      <w:pPr>
        <w:divId w:val="957220815"/>
        <w:rPr>
          <w:rFonts w:ascii="Arial" w:hAnsi="Arial" w:cs="Arial"/>
          <w:sz w:val="18"/>
          <w:szCs w:val="18"/>
          <w:lang w:val="en-US"/>
        </w:rPr>
      </w:pPr>
      <w:r w:rsidRPr="00BD3DC8">
        <w:rPr>
          <w:rFonts w:ascii="Arial" w:hAnsi="Arial" w:cs="Arial"/>
          <w:sz w:val="18"/>
          <w:szCs w:val="18"/>
          <w:lang w:val="en-US"/>
        </w:rPr>
        <w:t xml:space="preserve">United States </w:t>
      </w:r>
    </w:p>
    <w:p w14:paraId="45C28319" w14:textId="77777777" w:rsidR="006D3880" w:rsidRPr="00BD3DC8" w:rsidRDefault="006D3880" w:rsidP="004862DA">
      <w:pPr>
        <w:divId w:val="693724928"/>
        <w:rPr>
          <w:rFonts w:ascii="Arial" w:hAnsi="Arial" w:cs="Arial"/>
          <w:sz w:val="18"/>
          <w:szCs w:val="18"/>
          <w:lang w:val="en-US"/>
        </w:rPr>
      </w:pPr>
    </w:p>
    <w:p w14:paraId="522C3C5C" w14:textId="77777777" w:rsidR="00B44904" w:rsidRPr="00BD3DC8" w:rsidRDefault="006D3880" w:rsidP="004862DA">
      <w:pPr>
        <w:jc w:val="both"/>
        <w:divId w:val="693724928"/>
        <w:rPr>
          <w:rFonts w:ascii="Arial" w:hAnsi="Arial" w:cs="Arial"/>
          <w:sz w:val="18"/>
          <w:szCs w:val="18"/>
          <w:lang w:val="en-US"/>
        </w:rPr>
      </w:pPr>
      <w:r w:rsidRPr="00BD3DC8">
        <w:rPr>
          <w:rFonts w:ascii="Arial" w:hAnsi="Arial" w:cs="Arial"/>
          <w:sz w:val="18"/>
          <w:szCs w:val="18"/>
          <w:lang w:val="en-US"/>
        </w:rPr>
        <w:t>Since the first biologic agent for psoriasis, Alefacept, was introduced in the USA January 2003, four additional biologic agents have been introduced for the treatment of psoriasis and psoriatic arthritis worldwide, namely the 3 TNF-</w:t>
      </w:r>
      <w:r w:rsidRPr="00BD3DC8">
        <w:rPr>
          <w:rFonts w:ascii="Arial" w:hAnsi="Arial" w:cs="Arial"/>
          <w:sz w:val="18"/>
          <w:szCs w:val="18"/>
        </w:rPr>
        <w:t>α</w:t>
      </w:r>
      <w:r w:rsidRPr="00BD3DC8">
        <w:rPr>
          <w:rFonts w:ascii="Arial" w:hAnsi="Arial" w:cs="Arial"/>
          <w:sz w:val="18"/>
          <w:szCs w:val="18"/>
          <w:lang w:val="en-US"/>
        </w:rPr>
        <w:t xml:space="preserve"> inhibitors adalimumab, etanercept, and infliximab, as well as the second T-cell agent efalizumab. A review of clinical trial data, as well as the results of a recent meta-analysis of a total of six biological agents studies comprising 7,931 patients will be presented.</w:t>
      </w:r>
    </w:p>
    <w:p w14:paraId="06146CF1" w14:textId="77777777" w:rsidR="006D3880" w:rsidRPr="00BD3DC8" w:rsidRDefault="006D3880" w:rsidP="004862DA">
      <w:pPr>
        <w:jc w:val="both"/>
        <w:divId w:val="693724928"/>
        <w:rPr>
          <w:rFonts w:ascii="Arial" w:hAnsi="Arial" w:cs="Arial"/>
          <w:sz w:val="18"/>
          <w:szCs w:val="18"/>
          <w:lang w:val="en-US"/>
        </w:rPr>
      </w:pPr>
      <w:r w:rsidRPr="00BD3DC8">
        <w:rPr>
          <w:rFonts w:ascii="Arial" w:hAnsi="Arial" w:cs="Arial"/>
          <w:sz w:val="18"/>
          <w:szCs w:val="18"/>
          <w:lang w:val="en-US"/>
        </w:rPr>
        <w:t xml:space="preserve">Phase II and III clinical trials are currently underway with anti-interleukin (IL) 12/IL23 agents, evaluating safety and clinical response to varying dosages of single and multiple subcutaneous injections. Currently available data on this exciting new group of biological agents will also be reviewed. </w:t>
      </w:r>
    </w:p>
    <w:p w14:paraId="58A4130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0354 </w:t>
      </w:r>
    </w:p>
    <w:p w14:paraId="297A8CDF" w14:textId="77777777" w:rsidR="006D3880" w:rsidRPr="00BD3DC8" w:rsidRDefault="006D3880" w:rsidP="004862DA">
      <w:pPr>
        <w:divId w:val="313149605"/>
        <w:rPr>
          <w:rFonts w:ascii="Arial" w:hAnsi="Arial" w:cs="Arial"/>
          <w:b/>
          <w:bCs/>
          <w:sz w:val="18"/>
          <w:szCs w:val="18"/>
          <w:lang w:val="en-US"/>
        </w:rPr>
      </w:pPr>
      <w:r w:rsidRPr="00BD3DC8">
        <w:rPr>
          <w:rFonts w:ascii="Arial" w:hAnsi="Arial" w:cs="Arial"/>
          <w:b/>
          <w:bCs/>
          <w:sz w:val="18"/>
          <w:szCs w:val="18"/>
          <w:lang w:val="en-US"/>
        </w:rPr>
        <w:t xml:space="preserve">PSORIASIS AS A SYSTEMIC DISEASE: ASSOCIATION WITH CARDIOVASCULAR RISK FACTORS AND THE RISK OF MYOCARDIAL INFARCTION </w:t>
      </w:r>
    </w:p>
    <w:p w14:paraId="5D7B099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Joel Gelfand</w:t>
      </w:r>
      <w:r w:rsidRPr="00BD3DC8">
        <w:rPr>
          <w:rFonts w:ascii="Arial" w:hAnsi="Arial" w:cs="Arial"/>
          <w:sz w:val="18"/>
          <w:szCs w:val="18"/>
          <w:lang w:val="en-US"/>
        </w:rPr>
        <w:t xml:space="preserve"> </w:t>
      </w:r>
    </w:p>
    <w:p w14:paraId="542D04F5" w14:textId="77777777" w:rsidR="006D3880" w:rsidRPr="00BD3DC8" w:rsidRDefault="006D3880" w:rsidP="004862DA">
      <w:pPr>
        <w:divId w:val="1970546219"/>
        <w:rPr>
          <w:rFonts w:ascii="Arial" w:hAnsi="Arial" w:cs="Arial"/>
          <w:sz w:val="18"/>
          <w:szCs w:val="18"/>
          <w:lang w:val="en-US"/>
        </w:rPr>
      </w:pPr>
      <w:r w:rsidRPr="00BD3DC8">
        <w:rPr>
          <w:rFonts w:ascii="Arial" w:hAnsi="Arial" w:cs="Arial"/>
          <w:sz w:val="18"/>
          <w:szCs w:val="18"/>
          <w:lang w:val="en-US"/>
        </w:rPr>
        <w:t xml:space="preserve">United States </w:t>
      </w:r>
    </w:p>
    <w:p w14:paraId="5E240FEE" w14:textId="77777777" w:rsidR="006D3880" w:rsidRPr="00BD3DC8" w:rsidRDefault="006D3880" w:rsidP="004862DA">
      <w:pPr>
        <w:rPr>
          <w:rFonts w:ascii="Arial" w:hAnsi="Arial" w:cs="Arial"/>
          <w:sz w:val="18"/>
          <w:szCs w:val="18"/>
          <w:lang w:val="en-US"/>
        </w:rPr>
      </w:pPr>
    </w:p>
    <w:p w14:paraId="288411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Psoriasis is a common, chronic Th-1 inflammatory disease of the skin and joints. Th-1 inflammation in psoriasis is profound. For example, it is estimated that a patient with extensive psoriasis has over 20 billion T cells infiltrating the skin1. Psoriasis is also associated with increases in markers of systemic inflammation in the blood such as C- reactive protein, erythrocyte sedimentation rate, and pro-inflammatory cytokines. Furthermore, the severity of skin disease is positively correlated with the degree of increase in blood levels of these measures of inflammation2, 3. Chronic Th-1 inflammation may be a common pathway leading to a variety of seemingly disparate health outcomes. For example, Th-1 T cells and cytokines have been shown to be central to the pathogenesis of atherosclerosis as well as plaque rupture leading to myocardial infarction4. Chronic Th-1 inflammation has also been implicated in the development of obesity, metabolic syndrome, and insulin resistance5. The immune pathogenesis of psoriasis suggests that this disease may be linked to other conditions which share a Th-1 inflammatory state. For example, rheumatoid arthritis, a Th-1 immune disease, has been shown to be an independent risk factor for myocardial infarction and the severity of inflammation in rheumatoid arthritis is an independent predictor of the severity of coronary artery disease6. Recent studies of psoriasis patients have also shown that psoriasis may be an independent risk factor for cardiovascular disease. For example, a large population-based cohort study of over 130,000 patients with psoriasis demonstrated that psoriasis patients have an increased risk of myocardial infarction independent of traditional cardiovascular risk factors such as body mass index, hypertension, hyperlipidemia, diabetes, and smoking7. The risk of MI was higher in severe psoriasis patients compared to patients with less severe psoriasis and the risk of MI attributable to severe psoriasis was similar to other major cardiovascular risk factors such as diabetes. Additional studies in the same population demonstrated that psoriasis is associated with diabetes independent of traditional risk factors for diabetes such as age, gender, obesity, hypertension, and hyperlipidemia8. Finally, a study of 32 patients with very severe chronic plaque psoriasis demonstrated a higher prevalence of coronary artery atherosclerosis measured by CT scan in psoriasis patients compared to controls independent of age, sex, hypertension, lipid levels, family history of cardiovascular disease, diabetes, smoking, body mass index, and C-reactive protein9. These studies suggest that psoriasis may be a systemic disease which may lead to higher rates of diabetes, atherosclerosis, and myocardial infarction. Additional studies are necessary to confirm and further explore these findings.</w:t>
      </w:r>
    </w:p>
    <w:p w14:paraId="6D8D0A49" w14:textId="77777777" w:rsidR="00B44904" w:rsidRPr="00BD3DC8" w:rsidRDefault="00B44904" w:rsidP="004862DA">
      <w:pPr>
        <w:jc w:val="both"/>
        <w:rPr>
          <w:rFonts w:ascii="Arial" w:hAnsi="Arial" w:cs="Arial"/>
          <w:sz w:val="18"/>
          <w:szCs w:val="18"/>
          <w:lang w:val="en-US"/>
        </w:rPr>
      </w:pPr>
    </w:p>
    <w:p w14:paraId="56D071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Krueger JG, Bowcock A. Psoriasis pathophysiology: current concepts of pathogenesis. Ann Rheum Dis 2005;64 Suppl 2:ii30-6.</w:t>
      </w:r>
    </w:p>
    <w:p w14:paraId="15ABAD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Rocha-Pereira P, Santos-Silva A, Rebelo I, Figueiredo A, Quintanilha A, Teixeira F. The inflammatory response in mild and in severe psoriasis. Br J Dermatol 2004;150(5):917-28.</w:t>
      </w:r>
    </w:p>
    <w:p w14:paraId="7631BF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Chodorowska G, Wojnowska D, Juszkiewicz-Borowiec M. C-reactive protein and alpha2-macroglobulin plasma activity in medium-severe and severe psoriasis. J Eur Acad Dermatol Venereol 2004;18(2):180-3.</w:t>
      </w:r>
    </w:p>
    <w:p w14:paraId="6D7E18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Hansson GK. Inflammation, atherosclerosis, and coronary artery disease. N Engl J Med 2005;352(16):1685-95.</w:t>
      </w:r>
    </w:p>
    <w:p w14:paraId="197333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Elenkov IJ, Iezzoni DG, Daly A, Harris AG, Chrousos GP. Cytokine dysregulation, inflammation and well-being. Neuroimmunomodulation 2005;12(5):255-69.</w:t>
      </w:r>
    </w:p>
    <w:p w14:paraId="7397CA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Warrington KJ, Kent PD, Frye RL, et al. Rheumatoid arthritis is an independent risk factor for multi-vessel coronary artery disease: a case control study. Arthritis Res Ther 2005;7(5):R984-91.</w:t>
      </w:r>
    </w:p>
    <w:p w14:paraId="213872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Gelfand JM, Neimann AL, Shin DB, Wang X, Margolis DJ, Troxel AB. Risk of myocardial infarction in patients with psoriasis. Jama 2006;296(14):1735-41.</w:t>
      </w:r>
    </w:p>
    <w:p w14:paraId="0D847E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 Neimann AL, Shin DB, Wang X, Margolis DJ, Troxel AB, Gelfand JM. Prevalence of cardiovascular risk factors in patients with psoriasis. J Am Acad Dermatol 2006;55(5):829-35. </w:t>
      </w:r>
    </w:p>
    <w:p w14:paraId="2EF3391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9. Ludwig RJ, Herzog C, Rostock A, et al. Psoriasis: a possible risk factor for development of coronary artery calcification. Br J Dermatol 2007;156(2):271-6. </w:t>
      </w:r>
    </w:p>
    <w:p w14:paraId="7CC66D56" w14:textId="401BA4E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35D6E35" w14:textId="77777777" w:rsidR="00B42C99" w:rsidRDefault="00B42C99" w:rsidP="004862DA">
      <w:pPr>
        <w:rPr>
          <w:rFonts w:ascii="Arial" w:hAnsi="Arial" w:cs="Arial"/>
          <w:sz w:val="18"/>
          <w:szCs w:val="18"/>
          <w:lang w:val="en-US"/>
        </w:rPr>
      </w:pPr>
    </w:p>
    <w:p w14:paraId="1259CBBC" w14:textId="77777777" w:rsidR="00B42C99" w:rsidRPr="00B42C99" w:rsidRDefault="00B42C99" w:rsidP="004862DA">
      <w:pPr>
        <w:rPr>
          <w:rFonts w:ascii="Arial" w:hAnsi="Arial" w:cs="Arial"/>
          <w:b/>
          <w:sz w:val="18"/>
          <w:szCs w:val="18"/>
          <w:lang w:val="en-US"/>
        </w:rPr>
      </w:pPr>
      <w:r w:rsidRPr="00B42C99">
        <w:rPr>
          <w:rFonts w:ascii="Arial" w:hAnsi="Arial" w:cs="Arial"/>
          <w:b/>
          <w:sz w:val="18"/>
          <w:szCs w:val="18"/>
          <w:lang w:val="en-US"/>
        </w:rPr>
        <w:t>“Advances” Lecture</w:t>
      </w:r>
    </w:p>
    <w:p w14:paraId="19E9B507" w14:textId="77777777" w:rsidR="00EE2298" w:rsidRPr="00BD3DC8" w:rsidRDefault="00EE2298" w:rsidP="004862DA">
      <w:pPr>
        <w:rPr>
          <w:rFonts w:ascii="Arial" w:hAnsi="Arial" w:cs="Arial"/>
          <w:sz w:val="18"/>
          <w:szCs w:val="18"/>
          <w:lang w:val="en-US"/>
        </w:rPr>
      </w:pPr>
    </w:p>
    <w:p w14:paraId="35D29D31" w14:textId="77777777" w:rsidR="006D3880" w:rsidRPr="00BD3DC8" w:rsidRDefault="006D3880" w:rsidP="004862DA">
      <w:pPr>
        <w:divId w:val="1787189661"/>
        <w:rPr>
          <w:rFonts w:ascii="Arial" w:hAnsi="Arial" w:cs="Arial"/>
          <w:b/>
          <w:bCs/>
          <w:sz w:val="18"/>
          <w:szCs w:val="18"/>
          <w:lang w:val="en-US"/>
        </w:rPr>
      </w:pPr>
      <w:r w:rsidRPr="00BD3DC8">
        <w:rPr>
          <w:rFonts w:ascii="Arial" w:hAnsi="Arial" w:cs="Arial"/>
          <w:b/>
          <w:bCs/>
          <w:sz w:val="18"/>
          <w:szCs w:val="18"/>
          <w:lang w:val="en-US"/>
        </w:rPr>
        <w:t xml:space="preserve">0371 </w:t>
      </w:r>
    </w:p>
    <w:p w14:paraId="6BE53DDC" w14:textId="77777777" w:rsidR="006D3880" w:rsidRPr="00BD3DC8" w:rsidRDefault="006D3880" w:rsidP="004862DA">
      <w:pPr>
        <w:divId w:val="266742927"/>
        <w:rPr>
          <w:rFonts w:ascii="Arial" w:hAnsi="Arial" w:cs="Arial"/>
          <w:b/>
          <w:bCs/>
          <w:sz w:val="18"/>
          <w:szCs w:val="18"/>
          <w:lang w:val="en-US"/>
        </w:rPr>
      </w:pPr>
      <w:r w:rsidRPr="00BD3DC8">
        <w:rPr>
          <w:rFonts w:ascii="Arial" w:hAnsi="Arial" w:cs="Arial"/>
          <w:b/>
          <w:bCs/>
          <w:sz w:val="18"/>
          <w:szCs w:val="18"/>
          <w:lang w:val="en-US"/>
        </w:rPr>
        <w:t xml:space="preserve">A GLOBAL CLASSIFICATION OF CUTANEOUS MALIGNANT LYMPHOMAS </w:t>
      </w:r>
    </w:p>
    <w:p w14:paraId="548311B0" w14:textId="77777777" w:rsidR="006D3880" w:rsidRPr="00BD3DC8" w:rsidRDefault="006D3880" w:rsidP="004862DA">
      <w:pPr>
        <w:jc w:val="both"/>
        <w:divId w:val="1823694195"/>
        <w:rPr>
          <w:rFonts w:ascii="Arial" w:hAnsi="Arial" w:cs="Arial"/>
          <w:sz w:val="18"/>
          <w:szCs w:val="18"/>
          <w:lang w:val="en-US"/>
        </w:rPr>
      </w:pPr>
      <w:r w:rsidRPr="00BD3DC8">
        <w:rPr>
          <w:rStyle w:val="primerautor"/>
          <w:rFonts w:ascii="Arial" w:hAnsi="Arial" w:cs="Arial"/>
          <w:sz w:val="18"/>
          <w:szCs w:val="18"/>
          <w:lang w:val="en-US"/>
        </w:rPr>
        <w:t>Rein Willemze</w:t>
      </w:r>
      <w:r w:rsidRPr="00BD3DC8">
        <w:rPr>
          <w:rFonts w:ascii="Arial" w:hAnsi="Arial" w:cs="Arial"/>
          <w:sz w:val="18"/>
          <w:szCs w:val="18"/>
          <w:lang w:val="en-US"/>
        </w:rPr>
        <w:t xml:space="preserve"> </w:t>
      </w:r>
    </w:p>
    <w:p w14:paraId="434A7503" w14:textId="77777777" w:rsidR="006D3880" w:rsidRPr="00BD3DC8" w:rsidRDefault="006D3880" w:rsidP="004862DA">
      <w:pPr>
        <w:divId w:val="301429571"/>
        <w:rPr>
          <w:rFonts w:ascii="Arial" w:hAnsi="Arial" w:cs="Arial"/>
          <w:sz w:val="18"/>
          <w:szCs w:val="18"/>
          <w:lang w:val="en-US"/>
        </w:rPr>
      </w:pPr>
      <w:r w:rsidRPr="00BD3DC8">
        <w:rPr>
          <w:rFonts w:ascii="Arial" w:hAnsi="Arial" w:cs="Arial"/>
          <w:sz w:val="18"/>
          <w:szCs w:val="18"/>
          <w:lang w:val="en-US"/>
        </w:rPr>
        <w:t xml:space="preserve">The </w:t>
      </w:r>
      <w:smartTag w:uri="urn:schemas-microsoft-com:office:smarttags" w:element="place">
        <w:smartTag w:uri="urn:schemas-microsoft-com:office:smarttags" w:element="country-region">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1A77D965" w14:textId="77777777" w:rsidR="006D3880" w:rsidRPr="00BD3DC8" w:rsidRDefault="006D3880" w:rsidP="004862DA">
      <w:pPr>
        <w:divId w:val="1823694195"/>
        <w:rPr>
          <w:rFonts w:ascii="Arial" w:hAnsi="Arial" w:cs="Arial"/>
          <w:sz w:val="18"/>
          <w:szCs w:val="18"/>
          <w:lang w:val="en-US"/>
        </w:rPr>
      </w:pPr>
    </w:p>
    <w:p w14:paraId="02DBC15A" w14:textId="77777777" w:rsidR="00B44904" w:rsidRPr="00BD3DC8" w:rsidRDefault="006D3880" w:rsidP="004862DA">
      <w:pPr>
        <w:jc w:val="both"/>
        <w:divId w:val="1823694195"/>
        <w:rPr>
          <w:rFonts w:ascii="Arial" w:hAnsi="Arial" w:cs="Arial"/>
          <w:sz w:val="18"/>
          <w:szCs w:val="18"/>
          <w:lang w:val="en-US"/>
        </w:rPr>
      </w:pPr>
      <w:r w:rsidRPr="00BD3DC8">
        <w:rPr>
          <w:rFonts w:ascii="Arial" w:hAnsi="Arial" w:cs="Arial"/>
          <w:sz w:val="18"/>
          <w:szCs w:val="18"/>
          <w:lang w:val="en-US"/>
        </w:rPr>
        <w:t>In recent years cutaneous T-cell lymphomas (CTCL) and cutaneous B-cell lymphomas (CBCL) have been classified according to the criteria of either the EORTC classification or WHO classification. Differences between both classification schemes regarding the terminology and classification of aggressive cutaneous T/NK cell lymphomas and the different types of CBCL have resulted in considerable debate and confusion. In an attempt to combine the best of both classifications representatives of the EORTC and WHO classification systems recently reached agreement on a new consensus classification for cutaneous lymphomas: the WHO-EORTC classification (Willemze R, Jaffe ES, Burg G, et al. Blood 2005; 105: 3768-3785).</w:t>
      </w:r>
    </w:p>
    <w:p w14:paraId="43953C03" w14:textId="77777777" w:rsidR="00B44904" w:rsidRPr="00BD3DC8" w:rsidRDefault="00B44904" w:rsidP="004862DA">
      <w:pPr>
        <w:jc w:val="both"/>
        <w:divId w:val="1823694195"/>
        <w:rPr>
          <w:rFonts w:ascii="Arial" w:hAnsi="Arial" w:cs="Arial"/>
          <w:sz w:val="18"/>
          <w:szCs w:val="18"/>
          <w:lang w:val="en-US"/>
        </w:rPr>
      </w:pPr>
    </w:p>
    <w:p w14:paraId="4F2C2046" w14:textId="77777777" w:rsidR="00B44904" w:rsidRPr="00BD3DC8" w:rsidRDefault="006D3880" w:rsidP="004862DA">
      <w:pPr>
        <w:jc w:val="both"/>
        <w:divId w:val="1823694195"/>
        <w:rPr>
          <w:rFonts w:ascii="Arial" w:hAnsi="Arial" w:cs="Arial"/>
          <w:sz w:val="18"/>
          <w:szCs w:val="18"/>
          <w:lang w:val="en-US"/>
        </w:rPr>
      </w:pPr>
      <w:r w:rsidRPr="00BD3DC8">
        <w:rPr>
          <w:rFonts w:ascii="Arial" w:hAnsi="Arial" w:cs="Arial"/>
          <w:sz w:val="18"/>
          <w:szCs w:val="18"/>
          <w:lang w:val="en-US"/>
        </w:rPr>
        <w:t xml:space="preserve">In the WHO-EORTC classification roughly four major groups of cutaneous lymphomas can be distinguished: </w:t>
      </w:r>
    </w:p>
    <w:p w14:paraId="6ADEFE76" w14:textId="77777777" w:rsidR="00B44904" w:rsidRPr="00BD3DC8" w:rsidRDefault="006D3880" w:rsidP="004862DA">
      <w:pPr>
        <w:jc w:val="both"/>
        <w:divId w:val="1823694195"/>
        <w:rPr>
          <w:rFonts w:ascii="Arial" w:hAnsi="Arial" w:cs="Arial"/>
          <w:sz w:val="18"/>
          <w:szCs w:val="18"/>
          <w:lang w:val="en-US"/>
        </w:rPr>
      </w:pPr>
      <w:r w:rsidRPr="00BD3DC8">
        <w:rPr>
          <w:rFonts w:ascii="Arial" w:hAnsi="Arial" w:cs="Arial"/>
          <w:sz w:val="18"/>
          <w:szCs w:val="18"/>
          <w:lang w:val="en-US"/>
        </w:rPr>
        <w:t>1. the group of classical CTCL, including mycosis fungoides, some well-defined variants of mycosis fungoides, and Sezary’s syndrome.</w:t>
      </w:r>
    </w:p>
    <w:p w14:paraId="07D4D754" w14:textId="77777777" w:rsidR="00B44904" w:rsidRPr="00BD3DC8" w:rsidRDefault="006D3880" w:rsidP="004862DA">
      <w:pPr>
        <w:jc w:val="both"/>
        <w:divId w:val="1823694195"/>
        <w:rPr>
          <w:rFonts w:ascii="Arial" w:hAnsi="Arial" w:cs="Arial"/>
          <w:sz w:val="18"/>
          <w:szCs w:val="18"/>
          <w:lang w:val="en-US"/>
        </w:rPr>
      </w:pPr>
      <w:r w:rsidRPr="00BD3DC8">
        <w:rPr>
          <w:rFonts w:ascii="Arial" w:hAnsi="Arial" w:cs="Arial"/>
          <w:sz w:val="18"/>
          <w:szCs w:val="18"/>
          <w:lang w:val="en-US"/>
        </w:rPr>
        <w:t>2. the group of primary cutaneous CD30-positive lymphoproliferations, including lymphomatoid papulosis and primary cutaneous anaplastic large cell lymphoma.</w:t>
      </w:r>
    </w:p>
    <w:p w14:paraId="0B5558B5" w14:textId="77777777" w:rsidR="00B44904" w:rsidRPr="00BD3DC8" w:rsidRDefault="006D3880" w:rsidP="004862DA">
      <w:pPr>
        <w:jc w:val="both"/>
        <w:divId w:val="1823694195"/>
        <w:rPr>
          <w:rFonts w:ascii="Arial" w:hAnsi="Arial" w:cs="Arial"/>
          <w:sz w:val="18"/>
          <w:szCs w:val="18"/>
          <w:lang w:val="en-US"/>
        </w:rPr>
      </w:pPr>
      <w:smartTag w:uri="urn:schemas-microsoft-com:office:smarttags" w:element="metricconverter">
        <w:smartTagPr>
          <w:attr w:name="ProductID" w:val="3. a"/>
        </w:smartTagPr>
        <w:r w:rsidRPr="00BD3DC8">
          <w:rPr>
            <w:rFonts w:ascii="Arial" w:hAnsi="Arial" w:cs="Arial"/>
            <w:sz w:val="18"/>
            <w:szCs w:val="18"/>
            <w:lang w:val="en-US"/>
          </w:rPr>
          <w:t>3. a</w:t>
        </w:r>
      </w:smartTag>
      <w:r w:rsidRPr="00BD3DC8">
        <w:rPr>
          <w:rFonts w:ascii="Arial" w:hAnsi="Arial" w:cs="Arial"/>
          <w:sz w:val="18"/>
          <w:szCs w:val="18"/>
          <w:lang w:val="en-US"/>
        </w:rPr>
        <w:t xml:space="preserve"> group of uncommon and generally aggressive types of cutaneous T/NK cell lymphomas, including subcutaneous panniculitis-like T-cell lymphoma (restricted to cases with a alpha/beta T-cell phenotype and often with a favorable prognosis), extranodal NK/T-cell lymphoma, and cutaneous peripheral T-cell lymphoma, unspecified. In this latter group CD8-positive aggressive epidermotropic CTCL, cutaneous gamma-delta T-cell lymphoma and CD4-positive small/medium-sized pleomorphic CTCL are recognized as provisional entities.</w:t>
      </w:r>
    </w:p>
    <w:p w14:paraId="6438CB27" w14:textId="77777777" w:rsidR="00B44904" w:rsidRPr="00BD3DC8" w:rsidRDefault="006D3880" w:rsidP="004862DA">
      <w:pPr>
        <w:jc w:val="both"/>
        <w:divId w:val="1823694195"/>
        <w:rPr>
          <w:rFonts w:ascii="Arial" w:hAnsi="Arial" w:cs="Arial"/>
          <w:sz w:val="18"/>
          <w:szCs w:val="18"/>
          <w:lang w:val="en-US"/>
        </w:rPr>
      </w:pPr>
      <w:r w:rsidRPr="00BD3DC8">
        <w:rPr>
          <w:rFonts w:ascii="Arial" w:hAnsi="Arial" w:cs="Arial"/>
          <w:sz w:val="18"/>
          <w:szCs w:val="18"/>
          <w:lang w:val="en-US"/>
        </w:rPr>
        <w:t>4. the group of CBCL, which includes primary marginal zone B-cell lymphoma and primary cutaneous follicle center lymphoma as indolent types of CBCL, and primary cutaneous large B-cell lymphoma, leg type as a type of CBCL with a more aggressive clinical behaviour.</w:t>
      </w:r>
    </w:p>
    <w:p w14:paraId="71D6883B" w14:textId="77777777" w:rsidR="00B44904" w:rsidRPr="00BD3DC8" w:rsidRDefault="00B44904" w:rsidP="004862DA">
      <w:pPr>
        <w:jc w:val="both"/>
        <w:divId w:val="1823694195"/>
        <w:rPr>
          <w:rFonts w:ascii="Arial" w:hAnsi="Arial" w:cs="Arial"/>
          <w:sz w:val="18"/>
          <w:szCs w:val="18"/>
          <w:lang w:val="en-US"/>
        </w:rPr>
      </w:pPr>
    </w:p>
    <w:p w14:paraId="4E35434F" w14:textId="77777777" w:rsidR="006D3880" w:rsidRPr="00BD3DC8" w:rsidRDefault="006D3880" w:rsidP="004862DA">
      <w:pPr>
        <w:jc w:val="both"/>
        <w:divId w:val="1823694195"/>
        <w:rPr>
          <w:rFonts w:ascii="Arial" w:hAnsi="Arial" w:cs="Arial"/>
          <w:sz w:val="18"/>
          <w:szCs w:val="18"/>
          <w:lang w:val="en-US"/>
        </w:rPr>
      </w:pPr>
      <w:r w:rsidRPr="00BD3DC8">
        <w:rPr>
          <w:rFonts w:ascii="Arial" w:hAnsi="Arial" w:cs="Arial"/>
          <w:sz w:val="18"/>
          <w:szCs w:val="18"/>
          <w:lang w:val="en-US"/>
        </w:rPr>
        <w:t xml:space="preserve">In this presentation the WHO-EORTC classification is presented, and the results of recent clinical follow-up studies validating this new classification are discussed. It will be emphasized that a close collaboration between dermatologist and pathologist is a prerequisite for the correct usage of the WHO-EORTC classification and hence for adequate management and treatment of cutaneous lymphoma patients. </w:t>
      </w:r>
    </w:p>
    <w:p w14:paraId="6C63FB8C" w14:textId="77777777" w:rsidR="00B42C99" w:rsidRDefault="006D3880" w:rsidP="004862DA">
      <w:pPr>
        <w:rPr>
          <w:rFonts w:ascii="Arial" w:hAnsi="Arial" w:cs="Arial"/>
          <w:sz w:val="18"/>
          <w:szCs w:val="18"/>
          <w:lang w:val="en-US"/>
        </w:rPr>
      </w:pPr>
      <w:r w:rsidRPr="00BD3DC8">
        <w:rPr>
          <w:rFonts w:ascii="Arial" w:hAnsi="Arial" w:cs="Arial"/>
          <w:sz w:val="18"/>
          <w:szCs w:val="18"/>
          <w:lang w:val="en-US"/>
        </w:rPr>
        <w:br w:type="page"/>
      </w:r>
      <w:r w:rsidR="00B42C99">
        <w:rPr>
          <w:rFonts w:ascii="Arial" w:hAnsi="Arial" w:cs="Arial"/>
          <w:b/>
          <w:bCs/>
          <w:sz w:val="18"/>
          <w:szCs w:val="18"/>
          <w:lang w:val="en-US"/>
        </w:rPr>
        <w:lastRenderedPageBreak/>
        <w:t>HOT SPOTS</w:t>
      </w:r>
    </w:p>
    <w:p w14:paraId="52B61F7F" w14:textId="77777777" w:rsidR="00B42C99" w:rsidRDefault="00B42C99" w:rsidP="004862DA">
      <w:pPr>
        <w:rPr>
          <w:rFonts w:ascii="Arial" w:hAnsi="Arial" w:cs="Arial"/>
          <w:sz w:val="18"/>
          <w:szCs w:val="18"/>
          <w:lang w:val="en-US"/>
        </w:rPr>
      </w:pPr>
    </w:p>
    <w:p w14:paraId="2FE32BDF" w14:textId="77777777" w:rsidR="006D3880" w:rsidRPr="00BD3DC8" w:rsidRDefault="006D3880" w:rsidP="004862DA">
      <w:pPr>
        <w:rPr>
          <w:rFonts w:ascii="Arial" w:hAnsi="Arial" w:cs="Arial"/>
          <w:b/>
          <w:bCs/>
          <w:sz w:val="18"/>
          <w:szCs w:val="18"/>
          <w:lang w:val="en-US"/>
        </w:rPr>
      </w:pPr>
      <w:r w:rsidRPr="00BD3DC8">
        <w:rPr>
          <w:rFonts w:ascii="Arial" w:hAnsi="Arial" w:cs="Arial"/>
          <w:b/>
          <w:bCs/>
          <w:sz w:val="18"/>
          <w:szCs w:val="18"/>
          <w:lang w:val="en-US"/>
        </w:rPr>
        <w:t xml:space="preserve">0374 </w:t>
      </w:r>
    </w:p>
    <w:p w14:paraId="3916D098" w14:textId="77777777" w:rsidR="006D3880" w:rsidRPr="00BD3DC8" w:rsidRDefault="006D3880" w:rsidP="004862DA">
      <w:pPr>
        <w:divId w:val="715617356"/>
        <w:rPr>
          <w:rFonts w:ascii="Arial" w:hAnsi="Arial" w:cs="Arial"/>
          <w:b/>
          <w:bCs/>
          <w:sz w:val="18"/>
          <w:szCs w:val="18"/>
          <w:lang w:val="en-US"/>
        </w:rPr>
      </w:pPr>
      <w:r w:rsidRPr="00BD3DC8">
        <w:rPr>
          <w:rFonts w:ascii="Arial" w:hAnsi="Arial" w:cs="Arial"/>
          <w:b/>
          <w:bCs/>
          <w:sz w:val="18"/>
          <w:szCs w:val="18"/>
          <w:lang w:val="en-US"/>
        </w:rPr>
        <w:t xml:space="preserve">ANGIOGENESIS AND METASTASIS </w:t>
      </w:r>
    </w:p>
    <w:p w14:paraId="3B4D351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Detmar</w:t>
      </w:r>
      <w:r w:rsidRPr="00BD3DC8">
        <w:rPr>
          <w:rFonts w:ascii="Arial" w:hAnsi="Arial" w:cs="Arial"/>
          <w:sz w:val="18"/>
          <w:szCs w:val="18"/>
          <w:lang w:val="en-US"/>
        </w:rPr>
        <w:t xml:space="preserve"> </w:t>
      </w:r>
    </w:p>
    <w:p w14:paraId="1BFB1724" w14:textId="77777777" w:rsidR="006D3880" w:rsidRPr="00BD3DC8" w:rsidRDefault="006D3880" w:rsidP="004862DA">
      <w:pPr>
        <w:divId w:val="108476390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w:t>
      </w:r>
    </w:p>
    <w:p w14:paraId="0AB37AC0" w14:textId="77777777" w:rsidR="006D3880" w:rsidRPr="00BD3DC8" w:rsidRDefault="006D3880" w:rsidP="004862DA">
      <w:pPr>
        <w:rPr>
          <w:rFonts w:ascii="Arial" w:hAnsi="Arial" w:cs="Arial"/>
          <w:sz w:val="18"/>
          <w:szCs w:val="18"/>
          <w:lang w:val="en-US"/>
        </w:rPr>
      </w:pPr>
    </w:p>
    <w:p w14:paraId="2278D3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Tumors are critically dependent on the induction of blood vessel growth (angiogenesis), in order to ensure sufficient supply of oxygen and nutrients for their invasive growth. Tumor angiogenesis might also facilitate cancer spread to distant organs and metastatic growth. Thus, angiogenesis has emerged a novel therapeutic target for treating cancer, including metastatic melanomas of the skin, and there are at present three angiogenesis inhibitors approved for clinical use in patients with advanced cancer. However, most frequently, tumor metastasis to sentinel lymph nodes represents the first step of tumor dissemination in most human cancers and serves as a major prognostic indicator for disease progression. We have previously shown that tumors can actively induce the formation of lymphatic vessels and that tumor lymphangiogenesis was correlated with lymph node metastasis in experimental cancer models. Our recent studies demonstrated that primary melanomas that later metastasized were also characterized by increased lymphangiogenesis – as compared to non-metastatic tumors – and that the degree of tumor lymphangiogenesis can serve as a novel predictor of lymph node metastasis and overall patient survival, independently of tumor thickness. Very recently, we found that the extent of lymphatic vessel growth in primary human cutaneous melanomas was the most sensitive parameter for predicting whether these tumors had already metastasized to the sentinel lymph node at the time of surgery. Moreover, we recently found - for the first time - that metastastic tumor cells can induce lymphangiogenesis within lymph nodes, furthering their metastatic spread. This has led to the new concept of lymph node lymphangiogenesis. Surprisingly, we found that tumor cells can induce lymph node lymphangiogenesis already before they metastasize, giving a new twist to the seed-and-soil hypothesis and suggesting that tumors can prepare lymph nodes for their future arrival. Thus, tumor lymphangiogenesis has not only emerged as a novel prognostic parameter for the metastatic risk of human cancers, but inhibition of tumor-associated lymphangiogenesis appears to represent an exciting new strategy to inhibit and treat cancer metastasis. </w:t>
      </w:r>
    </w:p>
    <w:p w14:paraId="1063D2DF" w14:textId="77777777" w:rsidR="00B44904" w:rsidRPr="00BD3DC8" w:rsidRDefault="00B44904" w:rsidP="004862DA">
      <w:pPr>
        <w:jc w:val="both"/>
        <w:rPr>
          <w:rFonts w:ascii="Arial" w:hAnsi="Arial" w:cs="Arial"/>
          <w:sz w:val="18"/>
          <w:szCs w:val="18"/>
          <w:lang w:val="en-US"/>
        </w:rPr>
      </w:pPr>
    </w:p>
    <w:p w14:paraId="609D80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15648B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Skobe M, Hawighorst T, Jackson DG, Prevo R, Janes L, Velasco P, Riccardi L, Alitalo K, Claffey K Detmar M. Induction of tumor lymphangiogenesis by VEGF-C promotes breast cancer metastasis. Nature Medicine 2001;7:192-8.</w:t>
      </w:r>
    </w:p>
    <w:p w14:paraId="4D374E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Dadras SS, Paul T, Bertoncini J, Brown LF, Muzikansky A, Jackson DG, Ellwanger U, Garbe C, Mihm MC Detmar M. Tumor lymphangiogenesis: a novel prognostic indicator for cutaneous melanoma metastasis and survival. Am J Pathol. 2003;162:1951-60.</w:t>
      </w:r>
    </w:p>
    <w:p w14:paraId="5DCABF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Dadras SS, Lange-Asschenfeldt B, Velasco P, Nguyen L, Vora A, Muzikansky A, Jahnke K, Hauschild A, Hirakawa S, Mihm MC Detmar M. Tumor lymphangiogenesis predicts melanoma metastasis to sentinel lymph nodes. Mod Pathol. 2005;18:1232-42.</w:t>
      </w:r>
    </w:p>
    <w:p w14:paraId="463252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Hirakawa S, Kodama S, Kunstfeld R, Kajiya K, Brown LF Detmar M. VEGF-A induces tumor and sentinel lymph node lymphangiogenesis and promotes lymphatic metastasis. J Exp Med. 2005;201:1089-99.</w:t>
      </w:r>
    </w:p>
    <w:p w14:paraId="139A6D5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Hirakawa S., Brown LF., Kodama S., Paavonen K., Alitalo K., Detmar M. VEGF-C-induced lymphangiogenesis in sentinel lymph nodes promotes tumor metastasis to distant sites. Blood 2007, 109: 1010-1019. </w:t>
      </w:r>
    </w:p>
    <w:p w14:paraId="2660BEA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0375 </w:t>
      </w:r>
    </w:p>
    <w:p w14:paraId="687EDAAB" w14:textId="77777777" w:rsidR="006D3880" w:rsidRPr="00BD3DC8" w:rsidRDefault="006D3880" w:rsidP="004862DA">
      <w:pPr>
        <w:divId w:val="1965229651"/>
        <w:rPr>
          <w:rFonts w:ascii="Arial" w:hAnsi="Arial" w:cs="Arial"/>
          <w:b/>
          <w:bCs/>
          <w:sz w:val="18"/>
          <w:szCs w:val="18"/>
          <w:lang w:val="en-US"/>
        </w:rPr>
      </w:pPr>
      <w:r w:rsidRPr="00BD3DC8">
        <w:rPr>
          <w:rFonts w:ascii="Arial" w:hAnsi="Arial" w:cs="Arial"/>
          <w:b/>
          <w:bCs/>
          <w:sz w:val="18"/>
          <w:szCs w:val="18"/>
          <w:lang w:val="en-US"/>
        </w:rPr>
        <w:t xml:space="preserve">CELL MIGRATION: INTERFERING STRATEGIES </w:t>
      </w:r>
    </w:p>
    <w:p w14:paraId="6597AF5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Thomas S. Kupper</w:t>
      </w:r>
      <w:r w:rsidRPr="00BD3DC8">
        <w:rPr>
          <w:rFonts w:ascii="Arial" w:hAnsi="Arial" w:cs="Arial"/>
          <w:sz w:val="18"/>
          <w:szCs w:val="18"/>
          <w:lang w:val="en-US"/>
        </w:rPr>
        <w:t xml:space="preserve"> </w:t>
      </w:r>
    </w:p>
    <w:p w14:paraId="072E2839" w14:textId="77777777" w:rsidR="006D3880" w:rsidRPr="00BD3DC8" w:rsidRDefault="006D3880" w:rsidP="004862DA">
      <w:pPr>
        <w:divId w:val="74082816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0C9CC1B" w14:textId="77777777" w:rsidR="006D3880" w:rsidRPr="00BD3DC8" w:rsidRDefault="006D3880" w:rsidP="004862DA">
      <w:pPr>
        <w:rPr>
          <w:rFonts w:ascii="Arial" w:hAnsi="Arial" w:cs="Arial"/>
          <w:sz w:val="18"/>
          <w:szCs w:val="18"/>
          <w:lang w:val="en-US"/>
        </w:rPr>
      </w:pPr>
    </w:p>
    <w:p w14:paraId="28A7E0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Migration of T cells and dendritic cells into skin is being increasingly well characterized. To migrate into skin under normal conditions, T cells first tether and roll on endothelial selectins, using uniquely glycosylated cell surface molecules that include PSGL-1 and CD43. It is likely that monocytes and other precursors of skin dendritic cells use similar (though not identical) molecular structures. The extravasation of skin homing T cells rolling on the microvascular surface is thought to be catalyzed by chemokine activation through chemokine receptors. CCR4 and its ligands CCL17 and CCL21 are clearly important for skin homing T cells, while CCR6 and its ligands may be more important for dendritic cells. Once activated via chemokine receptor engagement, firm adhesion, cytoskeletal activation, and transendothelial migration are mediated by integrins, principally the </w:t>
      </w:r>
      <w:r w:rsidRPr="00BD3DC8">
        <w:rPr>
          <w:rFonts w:ascii="Arial" w:hAnsi="Arial" w:cs="Arial"/>
          <w:sz w:val="18"/>
          <w:szCs w:val="18"/>
        </w:rPr>
        <w:t>β</w:t>
      </w:r>
      <w:r w:rsidRPr="00BD3DC8">
        <w:rPr>
          <w:rFonts w:ascii="Arial" w:hAnsi="Arial" w:cs="Arial"/>
          <w:sz w:val="18"/>
          <w:szCs w:val="18"/>
          <w:lang w:val="en-US"/>
        </w:rPr>
        <w:t>2 integrin LFA-1, and its ligands ICAM-1 and ICAM-2. When the T cell is on the abluminal side of the vessel, it can respond to chemotactic gradients within dermis. Comparable pathways are utilized by monocytes and dendritic cells. Because the expression of selectins, chemokines, and ICAM’s is enhanced by local inflammation, extravasation into inflamed skin happens much more readily, but likely via the same molecular processes.</w:t>
      </w:r>
    </w:p>
    <w:p w14:paraId="4B5D88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possible to interfere at any or all of these steps. Selectin binding is a low affinity interaction between lectins and carbohydrates, and can be targeted by carbohydrate or selectin analogs or specific antibodies, which have much higher affinities. Similarly, antibodies are being devised that block the binding of CCR4 to its ligands. Small molecules that block CCR4 binding or interfere with its G protein coupled signaling are also being developed. Finally, blocking the interaction of LFA-1 and ICAM-1 is a strategy that has been successfully employed already (Efalizumab), and other blocking compounds, both antibody and small molecule, are being developed.</w:t>
      </w:r>
    </w:p>
    <w:p w14:paraId="5E3C928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however, a caveat: recent work has demonstrated that the majority of skin homing T cells are actually already within the skin at any given moment. This includes the memory effector T cells that are responsible for a variety of immunologic skin diseases. Therefore, acute recruitment of cells may not be necessary for disease expression, at least over the short to intermediate term, and therapies that block T cell activation may be superior. The long term treatment of T cell mediated skin diseases, however, may be best facilitated by blocking the normal recirculation migration of pathogenic memory T cells into skin. This should result in the maintenance of durable remissions for T cell mediated skin diseases, without significantly compromising normal systemic immunocompetence. </w:t>
      </w:r>
    </w:p>
    <w:p w14:paraId="54CE7A3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0376 </w:t>
      </w:r>
    </w:p>
    <w:p w14:paraId="10339821" w14:textId="77777777" w:rsidR="006D3880" w:rsidRPr="00BD3DC8" w:rsidRDefault="006D3880" w:rsidP="004862DA">
      <w:pPr>
        <w:divId w:val="1503622876"/>
        <w:rPr>
          <w:rFonts w:ascii="Arial" w:hAnsi="Arial" w:cs="Arial"/>
          <w:b/>
          <w:bCs/>
          <w:sz w:val="18"/>
          <w:szCs w:val="18"/>
          <w:lang w:val="en-US"/>
        </w:rPr>
      </w:pPr>
      <w:r w:rsidRPr="00BD3DC8">
        <w:rPr>
          <w:rFonts w:ascii="Arial" w:hAnsi="Arial" w:cs="Arial"/>
          <w:b/>
          <w:bCs/>
          <w:sz w:val="18"/>
          <w:szCs w:val="18"/>
          <w:lang w:val="en-US"/>
        </w:rPr>
        <w:t xml:space="preserve">SOMATIC GENE THERAPY IN DERMATOLOGY </w:t>
      </w:r>
    </w:p>
    <w:p w14:paraId="265FDF0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Marcus Braun-Falco</w:t>
      </w:r>
      <w:r w:rsidRPr="00BD3DC8">
        <w:rPr>
          <w:rFonts w:ascii="Arial" w:hAnsi="Arial" w:cs="Arial"/>
          <w:sz w:val="18"/>
          <w:szCs w:val="18"/>
          <w:lang w:val="en-US"/>
        </w:rPr>
        <w:t xml:space="preserve"> </w:t>
      </w:r>
    </w:p>
    <w:p w14:paraId="46FC4D30" w14:textId="77777777" w:rsidR="006D3880" w:rsidRPr="00BD3DC8" w:rsidRDefault="006D3880" w:rsidP="004862DA">
      <w:pPr>
        <w:divId w:val="18907735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829FA03" w14:textId="77777777" w:rsidR="006D3880" w:rsidRPr="00BD3DC8" w:rsidRDefault="006D3880" w:rsidP="004862DA">
      <w:pPr>
        <w:rPr>
          <w:rFonts w:ascii="Arial" w:hAnsi="Arial" w:cs="Arial"/>
          <w:sz w:val="18"/>
          <w:szCs w:val="18"/>
          <w:lang w:val="en-US"/>
        </w:rPr>
      </w:pPr>
    </w:p>
    <w:p w14:paraId="5D691B2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Gene therapy has been performed in humans since 1990. The first trial was conducted for the treatment of severe combined immunodeficiency syndrome (SCID) caused by defective adenosine-deaminase gene (</w:t>
      </w:r>
      <w:smartTag w:uri="urn:schemas-microsoft-com:office:smarttags" w:element="place">
        <w:smartTag w:uri="urn:schemas-microsoft-com:office:smarttags" w:element="City">
          <w:r w:rsidRPr="00BD3DC8">
            <w:rPr>
              <w:rFonts w:ascii="Arial" w:hAnsi="Arial" w:cs="Arial"/>
              <w:sz w:val="18"/>
              <w:szCs w:val="18"/>
              <w:lang w:val="en-US"/>
            </w:rPr>
            <w:t>ADA</w:t>
          </w:r>
        </w:smartTag>
      </w:smartTag>
      <w:r w:rsidRPr="00BD3DC8">
        <w:rPr>
          <w:rFonts w:ascii="Arial" w:hAnsi="Arial" w:cs="Arial"/>
          <w:sz w:val="18"/>
          <w:szCs w:val="18"/>
          <w:lang w:val="en-US"/>
        </w:rPr>
        <w:t xml:space="preserve">). The patient received multiple infusions of their own blood cells, which have previously been genetically modified by retroviral vectors that carried a functional </w:t>
      </w:r>
      <w:smartTag w:uri="urn:schemas-microsoft-com:office:smarttags" w:element="place">
        <w:smartTag w:uri="urn:schemas-microsoft-com:office:smarttags" w:element="City">
          <w:r w:rsidRPr="00BD3DC8">
            <w:rPr>
              <w:rFonts w:ascii="Arial" w:hAnsi="Arial" w:cs="Arial"/>
              <w:sz w:val="18"/>
              <w:szCs w:val="18"/>
              <w:lang w:val="en-US"/>
            </w:rPr>
            <w:t>ADA</w:t>
          </w:r>
        </w:smartTag>
      </w:smartTag>
      <w:r w:rsidRPr="00BD3DC8">
        <w:rPr>
          <w:rFonts w:ascii="Arial" w:hAnsi="Arial" w:cs="Arial"/>
          <w:sz w:val="18"/>
          <w:szCs w:val="18"/>
          <w:lang w:val="en-US"/>
        </w:rPr>
        <w:t xml:space="preserve"> gene. Over the years, approximately 1250 different clinical trials have been initiated and several thousand patients have been treated with gene therapy. Most of the efforts went into anti-cancer approaches; only less than 10 % were dedicated to inherited monogenic diseases. So far, gene therapy turned out to be a revolution that is still in progress with sharp ups and downs, and a huge percentage of trials without significant effects. In Dermatology, there are several areas impacted by gene therapy, for instance, skin cancer in particular malignant melanoma (MM), wound healing, and genodermatoses. More than a dozen trials in MM-patients have been completed yielding mixed results. Their major goal is the induction of an anti-tumor specific immune reaction that should destroy tumor cells following gene transfer of cytokines, costimulatory molecules, tumor antigens, or peptidoglycan recognition proteins (PGRPs). Alternatively, promising genes of interests are tumor suppressor genes and cell cycle controlling molecules. In the biology of wound healing, the importance of several growth factors have been recognized that regulate wound repair and tissue regeneration, such as platelet-derived growth factor (PDGF), vascular endothelial growth factor, transforming growth factor-</w:t>
      </w:r>
      <w:r w:rsidRPr="00BD3DC8">
        <w:rPr>
          <w:rFonts w:ascii="Arial" w:hAnsi="Arial" w:cs="Arial"/>
          <w:sz w:val="18"/>
          <w:szCs w:val="18"/>
        </w:rPr>
        <w:t>β</w:t>
      </w:r>
      <w:r w:rsidRPr="00BD3DC8">
        <w:rPr>
          <w:rFonts w:ascii="Arial" w:hAnsi="Arial" w:cs="Arial"/>
          <w:sz w:val="18"/>
          <w:szCs w:val="18"/>
          <w:lang w:val="en-US"/>
        </w:rPr>
        <w:t xml:space="preserve"> (TGB-</w:t>
      </w:r>
      <w:r w:rsidRPr="00BD3DC8">
        <w:rPr>
          <w:rFonts w:ascii="Arial" w:hAnsi="Arial" w:cs="Arial"/>
          <w:sz w:val="18"/>
          <w:szCs w:val="18"/>
        </w:rPr>
        <w:t>β</w:t>
      </w:r>
      <w:r w:rsidRPr="00BD3DC8">
        <w:rPr>
          <w:rFonts w:ascii="Arial" w:hAnsi="Arial" w:cs="Arial"/>
          <w:sz w:val="18"/>
          <w:szCs w:val="18"/>
          <w:lang w:val="en-US"/>
        </w:rPr>
        <w:t xml:space="preserve">), among others. Those factors are currently under evaluation for their benefit in promoting wound healing of chronic wound after direct in vivo gene transfer in several animal models, while two clinical trials are underway. The most successful progress has been made in the area of genetically inherited diseases, not only for SCID, but also for genodermatoses. Recently, the first patient suffering from junctional epidermolysis bullosa has been treated by transplantation of genetically modified epidermal stem cells leading to persistent correction of the gene deficiency in the transplanted skin area for more than a year. Aside from this movement towards clinical application, several new basic techniques have been developed that may attribute in the future for treatment of dominant diseases, may help to improve the efficacy and safety of vector systems, and may broaden the applicability of gene therapy to a higher number and larger diversity of diseases. </w:t>
      </w:r>
    </w:p>
    <w:p w14:paraId="07EE40B5" w14:textId="7F92A3C8"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A350DC2" w14:textId="77777777" w:rsidR="00EE2298" w:rsidRPr="00BD3DC8" w:rsidRDefault="00EE2298" w:rsidP="004862DA">
      <w:pPr>
        <w:rPr>
          <w:rFonts w:ascii="Arial" w:hAnsi="Arial" w:cs="Arial"/>
          <w:sz w:val="18"/>
          <w:szCs w:val="18"/>
          <w:lang w:val="en-US"/>
        </w:rPr>
      </w:pPr>
    </w:p>
    <w:p w14:paraId="405DB98C" w14:textId="77777777" w:rsidR="006D3880" w:rsidRPr="00BD3DC8" w:rsidRDefault="006D3880" w:rsidP="004862DA">
      <w:pPr>
        <w:divId w:val="2025394425"/>
        <w:rPr>
          <w:rFonts w:ascii="Arial" w:hAnsi="Arial" w:cs="Arial"/>
          <w:b/>
          <w:bCs/>
          <w:sz w:val="18"/>
          <w:szCs w:val="18"/>
          <w:lang w:val="en-US"/>
        </w:rPr>
      </w:pPr>
      <w:r w:rsidRPr="00BD3DC8">
        <w:rPr>
          <w:rFonts w:ascii="Arial" w:hAnsi="Arial" w:cs="Arial"/>
          <w:b/>
          <w:bCs/>
          <w:sz w:val="18"/>
          <w:szCs w:val="18"/>
          <w:lang w:val="en-US"/>
        </w:rPr>
        <w:t xml:space="preserve">0383 </w:t>
      </w:r>
    </w:p>
    <w:p w14:paraId="66A4032D" w14:textId="77777777" w:rsidR="006D3880" w:rsidRPr="00BD3DC8" w:rsidRDefault="006D3880" w:rsidP="004862DA">
      <w:pPr>
        <w:divId w:val="973482068"/>
        <w:rPr>
          <w:rFonts w:ascii="Arial" w:hAnsi="Arial" w:cs="Arial"/>
          <w:b/>
          <w:bCs/>
          <w:sz w:val="18"/>
          <w:szCs w:val="18"/>
          <w:lang w:val="en-US"/>
        </w:rPr>
      </w:pPr>
      <w:r w:rsidRPr="00BD3DC8">
        <w:rPr>
          <w:rFonts w:ascii="Arial" w:hAnsi="Arial" w:cs="Arial"/>
          <w:b/>
          <w:bCs/>
          <w:sz w:val="18"/>
          <w:szCs w:val="18"/>
          <w:lang w:val="en-US"/>
        </w:rPr>
        <w:t xml:space="preserve">KERATINOCYTES IN THE SKIN IMMUNE SYSTEM </w:t>
      </w:r>
    </w:p>
    <w:p w14:paraId="3D1AD4F3" w14:textId="77777777" w:rsidR="006D3880" w:rsidRPr="00BD3DC8" w:rsidRDefault="006D3880" w:rsidP="004862DA">
      <w:pPr>
        <w:jc w:val="both"/>
        <w:divId w:val="564024713"/>
        <w:rPr>
          <w:rFonts w:ascii="Arial" w:hAnsi="Arial" w:cs="Arial"/>
          <w:sz w:val="18"/>
          <w:szCs w:val="18"/>
          <w:lang w:val="en-US"/>
        </w:rPr>
      </w:pPr>
      <w:r w:rsidRPr="00BD3DC8">
        <w:rPr>
          <w:rStyle w:val="primerautor"/>
          <w:rFonts w:ascii="Arial" w:hAnsi="Arial" w:cs="Arial"/>
          <w:sz w:val="18"/>
          <w:szCs w:val="18"/>
          <w:lang w:val="en-US"/>
        </w:rPr>
        <w:t>Hong-Duo Chen</w:t>
      </w:r>
      <w:r w:rsidRPr="00BD3DC8">
        <w:rPr>
          <w:rFonts w:ascii="Arial" w:hAnsi="Arial" w:cs="Arial"/>
          <w:sz w:val="18"/>
          <w:szCs w:val="18"/>
          <w:lang w:val="en-US"/>
        </w:rPr>
        <w:t xml:space="preserve"> </w:t>
      </w:r>
    </w:p>
    <w:p w14:paraId="496854EE" w14:textId="77777777" w:rsidR="006D3880" w:rsidRPr="00BD3DC8" w:rsidRDefault="006D3880" w:rsidP="004862DA">
      <w:pPr>
        <w:divId w:val="67098877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China</w:t>
          </w:r>
        </w:smartTag>
      </w:smartTag>
      <w:r w:rsidRPr="00BD3DC8">
        <w:rPr>
          <w:rFonts w:ascii="Arial" w:hAnsi="Arial" w:cs="Arial"/>
          <w:sz w:val="18"/>
          <w:szCs w:val="18"/>
          <w:lang w:val="en-US"/>
        </w:rPr>
        <w:t xml:space="preserve"> </w:t>
      </w:r>
    </w:p>
    <w:p w14:paraId="428F0275" w14:textId="77777777" w:rsidR="006D3880" w:rsidRPr="00BD3DC8" w:rsidRDefault="006D3880" w:rsidP="004862DA">
      <w:pPr>
        <w:divId w:val="564024713"/>
        <w:rPr>
          <w:rFonts w:ascii="Arial" w:hAnsi="Arial" w:cs="Arial"/>
          <w:sz w:val="18"/>
          <w:szCs w:val="18"/>
          <w:lang w:val="en-US"/>
        </w:rPr>
      </w:pPr>
    </w:p>
    <w:p w14:paraId="035E0DBC"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Bos, et al proposed the concept of skin immune system in 1986. This concept further extends our understanding that skin not only serves as an inert barrier, but is active in defending against both external and internal stimuli as well.</w:t>
      </w:r>
    </w:p>
    <w:p w14:paraId="4A41A6DC"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The skin immune system includes many cellular or humoral components, such as keratinocytes (KCs), Langerhans cell, mast cells, etc. Here we focus on the roles of KCs, especially in adaptive immune responses.</w:t>
      </w:r>
    </w:p>
    <w:p w14:paraId="53AB1D4A" w14:textId="77777777" w:rsidR="00B44904" w:rsidRPr="00BD3DC8" w:rsidRDefault="00B44904" w:rsidP="004862DA">
      <w:pPr>
        <w:jc w:val="both"/>
        <w:divId w:val="564024713"/>
        <w:rPr>
          <w:rFonts w:ascii="Arial" w:hAnsi="Arial" w:cs="Arial"/>
          <w:sz w:val="18"/>
          <w:szCs w:val="18"/>
          <w:lang w:val="en-US"/>
        </w:rPr>
      </w:pPr>
    </w:p>
    <w:p w14:paraId="668F71C7"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KCs may synthesize dozens of cytokines that can affect the immune responses.</w:t>
      </w:r>
    </w:p>
    <w:p w14:paraId="280CCD97"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Resting KCs could synthesize IL-1, IL-6, IL-7, IL-11, IL-15, CTACK, GM-CSF, G-CSF, TGF</w:t>
      </w:r>
      <w:r w:rsidRPr="00BD3DC8">
        <w:rPr>
          <w:rFonts w:ascii="Arial" w:hAnsi="Arial" w:cs="Arial"/>
          <w:sz w:val="18"/>
          <w:szCs w:val="18"/>
        </w:rPr>
        <w:t>β</w:t>
      </w:r>
      <w:r w:rsidRPr="00BD3DC8">
        <w:rPr>
          <w:rFonts w:ascii="Arial" w:hAnsi="Arial" w:cs="Arial"/>
          <w:sz w:val="18"/>
          <w:szCs w:val="18"/>
          <w:lang w:val="en-US"/>
        </w:rPr>
        <w:t>,TNF</w:t>
      </w:r>
      <w:r w:rsidRPr="00BD3DC8">
        <w:rPr>
          <w:rFonts w:ascii="Arial" w:hAnsi="Arial" w:cs="Arial"/>
          <w:sz w:val="18"/>
          <w:szCs w:val="18"/>
        </w:rPr>
        <w:t>α</w:t>
      </w:r>
      <w:r w:rsidRPr="00BD3DC8">
        <w:rPr>
          <w:rFonts w:ascii="Arial" w:hAnsi="Arial" w:cs="Arial"/>
          <w:sz w:val="18"/>
          <w:szCs w:val="18"/>
          <w:lang w:val="en-US"/>
        </w:rPr>
        <w:t>, etc. KCs activated by several factors, such as UV light, endotoxin, cytokines, can further synthesize IL-3, IL-10, IL-12, IL-13, IL-18, IL-8, Gro-</w:t>
      </w:r>
      <w:r w:rsidRPr="00BD3DC8">
        <w:rPr>
          <w:rFonts w:ascii="Arial" w:hAnsi="Arial" w:cs="Arial"/>
          <w:sz w:val="18"/>
          <w:szCs w:val="18"/>
        </w:rPr>
        <w:t>α</w:t>
      </w:r>
      <w:r w:rsidRPr="00BD3DC8">
        <w:rPr>
          <w:rFonts w:ascii="Arial" w:hAnsi="Arial" w:cs="Arial"/>
          <w:sz w:val="18"/>
          <w:szCs w:val="18"/>
          <w:lang w:val="en-US"/>
        </w:rPr>
        <w:t>, MIG, ENA-78, IP-10, I-TAC, MCP-1, RANTES, TARC, MIP-2, MIP-3</w:t>
      </w:r>
      <w:r w:rsidRPr="00BD3DC8">
        <w:rPr>
          <w:rFonts w:ascii="Arial" w:hAnsi="Arial" w:cs="Arial"/>
          <w:sz w:val="18"/>
          <w:szCs w:val="18"/>
        </w:rPr>
        <w:t>α</w:t>
      </w:r>
      <w:r w:rsidRPr="00BD3DC8">
        <w:rPr>
          <w:rFonts w:ascii="Arial" w:hAnsi="Arial" w:cs="Arial"/>
          <w:sz w:val="18"/>
          <w:szCs w:val="18"/>
          <w:lang w:val="en-US"/>
        </w:rPr>
        <w:t>, MDC, M-CSF, SCF, TGF-</w:t>
      </w:r>
      <w:r w:rsidRPr="00BD3DC8">
        <w:rPr>
          <w:rFonts w:ascii="Arial" w:hAnsi="Arial" w:cs="Arial"/>
          <w:sz w:val="18"/>
          <w:szCs w:val="18"/>
        </w:rPr>
        <w:t>α</w:t>
      </w:r>
      <w:r w:rsidRPr="00BD3DC8">
        <w:rPr>
          <w:rFonts w:ascii="Arial" w:hAnsi="Arial" w:cs="Arial"/>
          <w:sz w:val="18"/>
          <w:szCs w:val="18"/>
          <w:lang w:val="en-US"/>
        </w:rPr>
        <w:t>, KGF, PDGF, NGF, bFGF, VEGF, INF-</w:t>
      </w:r>
      <w:r w:rsidRPr="00BD3DC8">
        <w:rPr>
          <w:rFonts w:ascii="Arial" w:hAnsi="Arial" w:cs="Arial"/>
          <w:sz w:val="18"/>
          <w:szCs w:val="18"/>
        </w:rPr>
        <w:t>α</w:t>
      </w:r>
      <w:r w:rsidRPr="00BD3DC8">
        <w:rPr>
          <w:rFonts w:ascii="Arial" w:hAnsi="Arial" w:cs="Arial"/>
          <w:sz w:val="18"/>
          <w:szCs w:val="18"/>
          <w:lang w:val="en-US"/>
        </w:rPr>
        <w:t>, INF-</w:t>
      </w:r>
      <w:r w:rsidRPr="00BD3DC8">
        <w:rPr>
          <w:rFonts w:ascii="Arial" w:hAnsi="Arial" w:cs="Arial"/>
          <w:sz w:val="18"/>
          <w:szCs w:val="18"/>
        </w:rPr>
        <w:t>β</w:t>
      </w:r>
      <w:r w:rsidRPr="00BD3DC8">
        <w:rPr>
          <w:rFonts w:ascii="Arial" w:hAnsi="Arial" w:cs="Arial"/>
          <w:sz w:val="18"/>
          <w:szCs w:val="18"/>
          <w:lang w:val="en-US"/>
        </w:rPr>
        <w:t xml:space="preserve">, etc. Recently, we found that KCs constitutively synthesize haptoglobin, which could regulate the function of Langerhans cells. </w:t>
      </w:r>
    </w:p>
    <w:p w14:paraId="0E37DBB9" w14:textId="77777777" w:rsidR="00B44904" w:rsidRPr="00BD3DC8" w:rsidRDefault="00B44904" w:rsidP="004862DA">
      <w:pPr>
        <w:jc w:val="both"/>
        <w:divId w:val="564024713"/>
        <w:rPr>
          <w:rFonts w:ascii="Arial" w:hAnsi="Arial" w:cs="Arial"/>
          <w:sz w:val="18"/>
          <w:szCs w:val="18"/>
          <w:lang w:val="en-US"/>
        </w:rPr>
      </w:pPr>
    </w:p>
    <w:p w14:paraId="0FF4EEB9"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HLA class I molecules are expressed in almost all nucleated cells. It has been found that HLA class I molecule expression is lost or attenuated in some virus-infected or malignant KCs. The findings suggest a possible mechanism by which virus-infected or malignant KCs evade immune surveillance.</w:t>
      </w:r>
    </w:p>
    <w:p w14:paraId="4276F09F" w14:textId="77777777" w:rsidR="00B44904" w:rsidRPr="00BD3DC8" w:rsidRDefault="00B44904" w:rsidP="004862DA">
      <w:pPr>
        <w:jc w:val="both"/>
        <w:divId w:val="564024713"/>
        <w:rPr>
          <w:rFonts w:ascii="Arial" w:hAnsi="Arial" w:cs="Arial"/>
          <w:sz w:val="18"/>
          <w:szCs w:val="18"/>
          <w:lang w:val="en-US"/>
        </w:rPr>
      </w:pPr>
    </w:p>
    <w:p w14:paraId="67F9CD30"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Normal KCs do not express MHC class II molecules. We and others found that in some lesions, KCs might express MHC class II molecules, as well as many CD molecules, such as CD13, CD14, CD16, CD21, CD23, CD35, CD36, CD40, CD44, CD46, CD54, CD55, CD57, CD59, CDw60, CD68, CD88 and B7-3 molecules. These expressions might help in interactions between KCs and other immuno-competent cells.</w:t>
      </w:r>
    </w:p>
    <w:p w14:paraId="7541AAF0" w14:textId="77777777" w:rsidR="00B44904"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Moreover, it was observed that MHC class I molecule-restricted endogeneous antigen expressed on KCs could stimulate the proliferation of primed, syngeneic, TCR specific CD8+ T cells, but not naïve ones.</w:t>
      </w:r>
    </w:p>
    <w:p w14:paraId="7347A6BB" w14:textId="77777777" w:rsidR="00B44904" w:rsidRPr="00BD3DC8" w:rsidRDefault="00B44904" w:rsidP="004862DA">
      <w:pPr>
        <w:jc w:val="both"/>
        <w:divId w:val="564024713"/>
        <w:rPr>
          <w:rFonts w:ascii="Arial" w:hAnsi="Arial" w:cs="Arial"/>
          <w:sz w:val="18"/>
          <w:szCs w:val="18"/>
          <w:lang w:val="en-US"/>
        </w:rPr>
      </w:pPr>
    </w:p>
    <w:p w14:paraId="1ED4435B" w14:textId="77777777" w:rsidR="006D3880" w:rsidRPr="00BD3DC8" w:rsidRDefault="006D3880" w:rsidP="004862DA">
      <w:pPr>
        <w:jc w:val="both"/>
        <w:divId w:val="564024713"/>
        <w:rPr>
          <w:rFonts w:ascii="Arial" w:hAnsi="Arial" w:cs="Arial"/>
          <w:sz w:val="18"/>
          <w:szCs w:val="18"/>
          <w:lang w:val="en-US"/>
        </w:rPr>
      </w:pPr>
      <w:r w:rsidRPr="00BD3DC8">
        <w:rPr>
          <w:rFonts w:ascii="Arial" w:hAnsi="Arial" w:cs="Arial"/>
          <w:sz w:val="18"/>
          <w:szCs w:val="18"/>
          <w:lang w:val="en-US"/>
        </w:rPr>
        <w:t xml:space="preserve">In summary, KCs are not only the building blocks for skin barrier, but also have multi-functions in the skin immune system. This understanding will help in designing and experimenting on KC-targeted strategy to intervene unfavorable immune responses. </w:t>
      </w:r>
    </w:p>
    <w:p w14:paraId="5028B16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0384 </w:t>
      </w:r>
    </w:p>
    <w:p w14:paraId="442BABB7" w14:textId="77777777" w:rsidR="006D3880" w:rsidRPr="00BD3DC8" w:rsidRDefault="006D3880" w:rsidP="004862DA">
      <w:pPr>
        <w:divId w:val="960303767"/>
        <w:rPr>
          <w:rFonts w:ascii="Arial" w:hAnsi="Arial" w:cs="Arial"/>
          <w:b/>
          <w:bCs/>
          <w:sz w:val="18"/>
          <w:szCs w:val="18"/>
          <w:lang w:val="en-US"/>
        </w:rPr>
      </w:pPr>
      <w:r w:rsidRPr="00BD3DC8">
        <w:rPr>
          <w:rFonts w:ascii="Arial" w:hAnsi="Arial" w:cs="Arial"/>
          <w:b/>
          <w:bCs/>
          <w:sz w:val="18"/>
          <w:szCs w:val="18"/>
          <w:lang w:val="en-US"/>
        </w:rPr>
        <w:t xml:space="preserve">LANGERHANS CELLS: UNIQUE CHARACTER IN DENDRITIC CELLS </w:t>
      </w:r>
    </w:p>
    <w:p w14:paraId="5A6774C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Akihiko Asahina</w:t>
      </w:r>
      <w:r w:rsidRPr="00BD3DC8">
        <w:rPr>
          <w:rFonts w:ascii="Arial" w:hAnsi="Arial" w:cs="Arial"/>
          <w:sz w:val="18"/>
          <w:szCs w:val="18"/>
          <w:lang w:val="en-US"/>
        </w:rPr>
        <w:t xml:space="preserve"> </w:t>
      </w:r>
    </w:p>
    <w:p w14:paraId="4DF6F1D2" w14:textId="77777777" w:rsidR="006D3880" w:rsidRPr="00BD3DC8" w:rsidRDefault="006D3880" w:rsidP="004862DA">
      <w:pPr>
        <w:divId w:val="74056765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15A7D9BC" w14:textId="77777777" w:rsidR="006D3880" w:rsidRPr="00BD3DC8" w:rsidRDefault="006D3880" w:rsidP="004862DA">
      <w:pPr>
        <w:rPr>
          <w:rFonts w:ascii="Arial" w:hAnsi="Arial" w:cs="Arial"/>
          <w:sz w:val="18"/>
          <w:szCs w:val="18"/>
          <w:lang w:val="en-US"/>
        </w:rPr>
      </w:pPr>
    </w:p>
    <w:p w14:paraId="6358CFF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Langerhans cells (LC) are constantly exposed to external antigens and pathogens, and they are the cutaneous counterpart of dendritic cells (DC). DC not only act as professional antigen presenting cells to induce antigen-specific T cells for adaptive immune responses, but they also initiate a cascade of innate immune responses by sensing these danger signals. However, recent studies challenge the classical paradigm to position LC in the center of cutaneous immunity. Although LC express Toll-like receptors (TLRs) that recognize bacterial and viral products, exposure to pathogen-associated TLR ligands triggers neither sufficient LC maturation nor good production of cytokines and chemokines. LC also lack the ability to produce IFN-</w:t>
      </w:r>
      <w:r w:rsidRPr="00BD3DC8">
        <w:rPr>
          <w:rFonts w:ascii="Arial" w:hAnsi="Arial" w:cs="Arial"/>
          <w:sz w:val="18"/>
          <w:szCs w:val="18"/>
        </w:rPr>
        <w:t>γ</w:t>
      </w:r>
      <w:r w:rsidRPr="00BD3DC8">
        <w:rPr>
          <w:rFonts w:ascii="Arial" w:hAnsi="Arial" w:cs="Arial"/>
          <w:sz w:val="18"/>
          <w:szCs w:val="18"/>
          <w:lang w:val="en-US"/>
        </w:rPr>
        <w:t xml:space="preserve"> by any stimuli, and together with the characteristics of LC that are prone to produce Th2-type chemokines and to produce much less IL-</w:t>
      </w:r>
      <w:smartTag w:uri="urn:schemas-microsoft-com:office:smarttags" w:element="metricconverter">
        <w:smartTagPr>
          <w:attr w:name="ProductID" w:val="12 in"/>
        </w:smartTagPr>
        <w:r w:rsidRPr="00BD3DC8">
          <w:rPr>
            <w:rFonts w:ascii="Arial" w:hAnsi="Arial" w:cs="Arial"/>
            <w:sz w:val="18"/>
            <w:szCs w:val="18"/>
            <w:lang w:val="en-US"/>
          </w:rPr>
          <w:t>12 in</w:t>
        </w:r>
      </w:smartTag>
      <w:r w:rsidRPr="00BD3DC8">
        <w:rPr>
          <w:rFonts w:ascii="Arial" w:hAnsi="Arial" w:cs="Arial"/>
          <w:sz w:val="18"/>
          <w:szCs w:val="18"/>
          <w:lang w:val="en-US"/>
        </w:rPr>
        <w:t xml:space="preserve"> the presence of keratinocyte-derived GM-CSF, LC primarily may not have the character to induce Th1- and Tc1-type immune responses necessary for protective cellular immunity. Moreover, LC maturation is inhibited, rather than enhanced, by type I IFNs that are abundantly produced in viral infections in the skin microenvironment. Finally, recent data suggest that LC may not directly present viral antigens to T cells for their activation in mouse models of cutaneous viral infection and that contact hypersensitivity reaction can be obtained in the absence of LC. We need consider the entire picture of the cutaneous immune system in their interplay among LC, keratinocytes and other DC subsets such as dermal DC. </w:t>
      </w:r>
    </w:p>
    <w:p w14:paraId="612F52A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0385 </w:t>
      </w:r>
    </w:p>
    <w:p w14:paraId="6F82D0A5" w14:textId="77777777" w:rsidR="006D3880" w:rsidRPr="00BD3DC8" w:rsidRDefault="006D3880" w:rsidP="004862DA">
      <w:pPr>
        <w:divId w:val="112212669"/>
        <w:rPr>
          <w:rFonts w:ascii="Arial" w:hAnsi="Arial" w:cs="Arial"/>
          <w:b/>
          <w:bCs/>
          <w:sz w:val="18"/>
          <w:szCs w:val="18"/>
          <w:lang w:val="en-US"/>
        </w:rPr>
      </w:pPr>
      <w:r w:rsidRPr="00BD3DC8">
        <w:rPr>
          <w:rFonts w:ascii="Arial" w:hAnsi="Arial" w:cs="Arial"/>
          <w:b/>
          <w:bCs/>
          <w:sz w:val="18"/>
          <w:szCs w:val="18"/>
          <w:lang w:val="en-US"/>
        </w:rPr>
        <w:t xml:space="preserve">CHEMOKINES AND INFLAMMATORY SKIN DISEASES </w:t>
      </w:r>
    </w:p>
    <w:p w14:paraId="088B2D1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Koichiro Nakamura</w:t>
      </w:r>
      <w:r w:rsidRPr="00BD3DC8">
        <w:rPr>
          <w:rFonts w:ascii="Arial" w:hAnsi="Arial" w:cs="Arial"/>
          <w:sz w:val="18"/>
          <w:szCs w:val="18"/>
          <w:lang w:val="en-US"/>
        </w:rPr>
        <w:t xml:space="preserve"> </w:t>
      </w:r>
    </w:p>
    <w:p w14:paraId="5E4CF15D" w14:textId="77777777" w:rsidR="006D3880" w:rsidRPr="00BD3DC8" w:rsidRDefault="006D3880" w:rsidP="004862DA">
      <w:pPr>
        <w:divId w:val="10434760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48D47738" w14:textId="77777777" w:rsidR="006D3880" w:rsidRPr="00BD3DC8" w:rsidRDefault="006D3880" w:rsidP="004862DA">
      <w:pPr>
        <w:rPr>
          <w:rFonts w:ascii="Arial" w:hAnsi="Arial" w:cs="Arial"/>
          <w:sz w:val="18"/>
          <w:szCs w:val="18"/>
          <w:lang w:val="en-US"/>
        </w:rPr>
      </w:pPr>
    </w:p>
    <w:p w14:paraId="19EE718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Chemokine is a chemotactic cytokine that attracts and activates leukocyte recruitment into the inflamed tissues. Among them, CCL17/ TARC (thymus and activation regulated chemokine) and CCL22/ MDC (macrophage derived chemokine) attract Th2 type T cells that express CCR4. We have found that the serum levels of both CCL17 and CCL22 are elevated in patients with atopic dermatitis (AD), and that this was correlated with disease severity. The enhanced immunoreactivity of both CCL17 and CCL22 was detected in the lesional skin of AD. CCR4 positive T cells were detected in the epidermis of acute lesional skin. CCL27/ CTACK (cutaneous T cell attracting chemokine) attracts cutaneous T cells that express CCR10. The serum level of CCL27 was also elevated in the serum of AD patients. These chomokines are useful markers for evaluating disease activity of AD. We next created CCL17 transgenic mice using K14 promoter. These mice showed overexpressed CCL17 in basal keratinocytes. These mice showed enhanced ear swelling reactions after challenge of oxazolone compared to wild type mice in contact hypersensitivity model. Conclusively, these chemokines play an important role in modulating leukocyte recruitment in cutaneous inflammatory diseases. </w:t>
      </w:r>
    </w:p>
    <w:p w14:paraId="4014374D" w14:textId="37A23CBF" w:rsidR="002D5413" w:rsidRPr="00BD3DC8" w:rsidRDefault="006D3880" w:rsidP="002D5413">
      <w:pPr>
        <w:rPr>
          <w:rFonts w:ascii="Arial" w:hAnsi="Arial" w:cs="Arial"/>
          <w:sz w:val="18"/>
          <w:szCs w:val="18"/>
          <w:lang w:val="en-US"/>
        </w:rPr>
      </w:pPr>
      <w:r w:rsidRPr="00BD3DC8">
        <w:rPr>
          <w:rFonts w:ascii="Arial" w:hAnsi="Arial" w:cs="Arial"/>
          <w:sz w:val="18"/>
          <w:szCs w:val="18"/>
          <w:lang w:val="en-US"/>
        </w:rPr>
        <w:br w:type="page"/>
      </w:r>
      <w:r w:rsidR="002D5413" w:rsidRPr="00BD3DC8">
        <w:rPr>
          <w:rFonts w:ascii="Arial" w:hAnsi="Arial" w:cs="Arial"/>
          <w:sz w:val="18"/>
          <w:szCs w:val="18"/>
          <w:lang w:val="en-US"/>
        </w:rPr>
        <w:lastRenderedPageBreak/>
        <w:t xml:space="preserve"> </w:t>
      </w:r>
    </w:p>
    <w:p w14:paraId="629A6B19" w14:textId="77777777" w:rsidR="002D5413" w:rsidRPr="00BD3DC8" w:rsidRDefault="002D5413" w:rsidP="002D5413">
      <w:pPr>
        <w:rPr>
          <w:rFonts w:ascii="Arial" w:hAnsi="Arial" w:cs="Arial"/>
          <w:sz w:val="18"/>
          <w:szCs w:val="18"/>
          <w:lang w:val="en-US"/>
        </w:rPr>
      </w:pPr>
    </w:p>
    <w:p w14:paraId="590B8E06"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0391 </w:t>
      </w:r>
    </w:p>
    <w:p w14:paraId="2B546442"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DISABILITY CAUSED BY ACNE VULGARIS IN CHILDREN </w:t>
      </w:r>
    </w:p>
    <w:p w14:paraId="5F96F6EA"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J Thomas</w:t>
      </w:r>
      <w:r w:rsidRPr="00BD3DC8">
        <w:rPr>
          <w:rFonts w:ascii="Arial" w:hAnsi="Arial" w:cs="Arial"/>
          <w:sz w:val="18"/>
          <w:szCs w:val="18"/>
          <w:lang w:val="en-US"/>
        </w:rPr>
        <w:t xml:space="preserve"> </w:t>
      </w:r>
    </w:p>
    <w:p w14:paraId="3D8B5F07"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KK </w:t>
      </w:r>
      <w:smartTag w:uri="urn:schemas-microsoft-com:office:smarttags" w:element="PlaceName">
        <w:r w:rsidRPr="00BD3DC8">
          <w:rPr>
            <w:rFonts w:ascii="Arial" w:hAnsi="Arial" w:cs="Arial"/>
            <w:sz w:val="18"/>
            <w:szCs w:val="18"/>
            <w:lang w:val="en-US"/>
          </w:rPr>
          <w:t>CHILDS</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Trust</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Chennai</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26C9583A" w14:textId="77777777" w:rsidR="002D5413" w:rsidRPr="00BD3DC8" w:rsidRDefault="002D5413" w:rsidP="002D5413">
      <w:pPr>
        <w:rPr>
          <w:rFonts w:ascii="Arial" w:hAnsi="Arial" w:cs="Arial"/>
          <w:sz w:val="18"/>
          <w:szCs w:val="18"/>
          <w:lang w:val="en-US"/>
        </w:rPr>
      </w:pPr>
    </w:p>
    <w:p w14:paraId="154A63E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Introduction: Acne vulgaris is a common disorder affecting mostly the teenaged.</w:t>
      </w:r>
    </w:p>
    <w:p w14:paraId="61E6EBDB" w14:textId="77777777" w:rsidR="002D5413" w:rsidRPr="00BD3DC8" w:rsidRDefault="002D5413" w:rsidP="002D5413">
      <w:pPr>
        <w:jc w:val="both"/>
        <w:rPr>
          <w:rFonts w:ascii="Arial" w:hAnsi="Arial" w:cs="Arial"/>
          <w:sz w:val="18"/>
          <w:szCs w:val="18"/>
          <w:lang w:val="en-US"/>
        </w:rPr>
      </w:pPr>
    </w:p>
    <w:p w14:paraId="72F31C1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Aim: To assess the disability caused by acne vulgaris in children between 13 and 19 years of age, to compare it with some other chronic dermatoses such as eczemas, urticaria, and psoriasis, and to assess the changes after treatment of the acne.</w:t>
      </w:r>
    </w:p>
    <w:p w14:paraId="73891E34" w14:textId="77777777" w:rsidR="002D5413" w:rsidRPr="00BD3DC8" w:rsidRDefault="002D5413" w:rsidP="002D5413">
      <w:pPr>
        <w:jc w:val="both"/>
        <w:rPr>
          <w:rFonts w:ascii="Arial" w:hAnsi="Arial" w:cs="Arial"/>
          <w:sz w:val="18"/>
          <w:szCs w:val="18"/>
          <w:lang w:val="en-US"/>
        </w:rPr>
      </w:pPr>
    </w:p>
    <w:p w14:paraId="6E58A34E"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Methodology: Using questionnaire instruments, 1240 children with acne vulgaris were investigated and compared with equal number of children with eczema, urticaria, psoriasis, and normal controls. Quality of life was assessed 6 months and 12 months after treatment.</w:t>
      </w:r>
    </w:p>
    <w:p w14:paraId="597DCF43" w14:textId="77777777" w:rsidR="002D5413" w:rsidRPr="00BD3DC8" w:rsidRDefault="002D5413" w:rsidP="002D5413">
      <w:pPr>
        <w:jc w:val="both"/>
        <w:rPr>
          <w:rFonts w:ascii="Arial" w:hAnsi="Arial" w:cs="Arial"/>
          <w:sz w:val="18"/>
          <w:szCs w:val="18"/>
          <w:lang w:val="en-US"/>
        </w:rPr>
      </w:pPr>
    </w:p>
    <w:p w14:paraId="4A8514C8"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 There was noticed substantial deficit in children with acne vulgaris when compared with the other disorders and controls. But the deficit did not vary significantly with the severity of acne. The deficit was seen in mental health, social functioning, vitality/energy, and role limitation.</w:t>
      </w:r>
    </w:p>
    <w:p w14:paraId="6E7B1585" w14:textId="77777777" w:rsidR="002D5413" w:rsidRPr="00BD3DC8" w:rsidRDefault="002D5413" w:rsidP="002D5413">
      <w:pPr>
        <w:jc w:val="both"/>
        <w:rPr>
          <w:rFonts w:ascii="Arial" w:hAnsi="Arial" w:cs="Arial"/>
          <w:sz w:val="18"/>
          <w:szCs w:val="18"/>
          <w:lang w:val="en-US"/>
        </w:rPr>
      </w:pPr>
    </w:p>
    <w:p w14:paraId="02F5797E"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 Acne vulgaris is not to be passed off as a physiological disorder. These children deserve their fair share of health care resources. The author runs free acne counseling center and those who wish to join him in his crusade against acne may please visit www.acneindia.com. </w:t>
      </w:r>
    </w:p>
    <w:p w14:paraId="1E429916"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0392 </w:t>
      </w:r>
    </w:p>
    <w:p w14:paraId="7BF7B150"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A PROSPECTIVE STUDY OF DEPRESSION AND ANXIETY, AND QUALITY OF LIFE IN SEVERE ACNE VULGARIS PATIENTS TREATED WITH ISOTRETINOIN </w:t>
      </w:r>
    </w:p>
    <w:p w14:paraId="685A567A"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AT Güleç</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 Saray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Taskintuna</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Ada</w:t>
        </w:r>
        <w:r w:rsidRPr="00BD3DC8">
          <w:rPr>
            <w:rStyle w:val="codigoinstituciones"/>
            <w:sz w:val="18"/>
            <w:szCs w:val="18"/>
            <w:lang w:val="en-US"/>
          </w:rPr>
          <w:t>1</w:t>
        </w:r>
      </w:smartTag>
      <w:r w:rsidRPr="00BD3DC8">
        <w:rPr>
          <w:rFonts w:ascii="Arial" w:hAnsi="Arial" w:cs="Arial"/>
          <w:sz w:val="18"/>
          <w:szCs w:val="18"/>
          <w:lang w:val="en-US"/>
        </w:rPr>
        <w:t xml:space="preserve"> </w:t>
      </w:r>
    </w:p>
    <w:p w14:paraId="6CB46F71"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1 Baskent University Faculty of Medicine, </w:t>
      </w:r>
      <w:smartTag w:uri="urn:schemas-microsoft-com:office:smarttags" w:element="City">
        <w:r w:rsidRPr="00BD3DC8">
          <w:rPr>
            <w:rFonts w:ascii="Arial" w:hAnsi="Arial" w:cs="Arial"/>
            <w:sz w:val="18"/>
            <w:szCs w:val="18"/>
            <w:lang w:val="en-US"/>
          </w:rPr>
          <w:t>Ankara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Turkey</w:t>
        </w:r>
      </w:smartTag>
      <w:r w:rsidRPr="00BD3DC8">
        <w:rPr>
          <w:rFonts w:ascii="Arial" w:hAnsi="Arial" w:cs="Arial"/>
          <w:sz w:val="18"/>
          <w:szCs w:val="18"/>
          <w:lang w:val="en-US"/>
        </w:rPr>
        <w:t xml:space="preserve">, 2 Acibadem Hastanesi, </w:t>
      </w:r>
      <w:smartTag w:uri="urn:schemas-microsoft-com:office:smarttags" w:element="place">
        <w:smartTag w:uri="urn:schemas-microsoft-com:office:smarttags" w:element="City">
          <w:r w:rsidRPr="00BD3DC8">
            <w:rPr>
              <w:rFonts w:ascii="Arial" w:hAnsi="Arial" w:cs="Arial"/>
              <w:sz w:val="18"/>
              <w:szCs w:val="18"/>
              <w:lang w:val="en-US"/>
            </w:rPr>
            <w:t>Istanbul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Turkey</w:t>
          </w:r>
        </w:smartTag>
      </w:smartTag>
      <w:r w:rsidRPr="00BD3DC8">
        <w:rPr>
          <w:rFonts w:ascii="Arial" w:hAnsi="Arial" w:cs="Arial"/>
          <w:sz w:val="18"/>
          <w:szCs w:val="18"/>
          <w:lang w:val="en-US"/>
        </w:rPr>
        <w:t xml:space="preserve"> </w:t>
      </w:r>
    </w:p>
    <w:p w14:paraId="61243C2F" w14:textId="77777777" w:rsidR="002D5413" w:rsidRPr="00BD3DC8" w:rsidRDefault="002D5413" w:rsidP="002D5413">
      <w:pPr>
        <w:rPr>
          <w:rFonts w:ascii="Arial" w:hAnsi="Arial" w:cs="Arial"/>
          <w:sz w:val="18"/>
          <w:szCs w:val="18"/>
          <w:lang w:val="en-US"/>
        </w:rPr>
      </w:pPr>
    </w:p>
    <w:p w14:paraId="4625B3E9"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Background: It has been proposed that there is a causal association between isotretinoin therapy and the risk of depression, psyhiatric disorders and suicide.</w:t>
      </w:r>
    </w:p>
    <w:p w14:paraId="2F73CD82" w14:textId="77777777" w:rsidR="002D5413" w:rsidRPr="00BD3DC8" w:rsidRDefault="002D5413" w:rsidP="002D5413">
      <w:pPr>
        <w:jc w:val="both"/>
        <w:rPr>
          <w:rFonts w:ascii="Arial" w:hAnsi="Arial" w:cs="Arial"/>
          <w:sz w:val="18"/>
          <w:szCs w:val="18"/>
          <w:lang w:val="en-US"/>
        </w:rPr>
      </w:pPr>
    </w:p>
    <w:p w14:paraId="089FC23B"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Purpose: This study was undertaken to determine the depressive and anxiety symptoms in severe acne patients treated with systemic isotretinoin. The impact of the disease and isotretinoin treatment on the quality of life of these patients were also assessed.</w:t>
      </w:r>
    </w:p>
    <w:p w14:paraId="73EB0847" w14:textId="77777777" w:rsidR="002D5413" w:rsidRPr="00BD3DC8" w:rsidRDefault="002D5413" w:rsidP="002D5413">
      <w:pPr>
        <w:jc w:val="both"/>
        <w:rPr>
          <w:rFonts w:ascii="Arial" w:hAnsi="Arial" w:cs="Arial"/>
          <w:sz w:val="18"/>
          <w:szCs w:val="18"/>
          <w:lang w:val="en-US"/>
        </w:rPr>
      </w:pPr>
    </w:p>
    <w:p w14:paraId="1AA98A80"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Methods: The study included 59 patients (41 females and 18 males) with severe recalcitrant acne. The mean age was 22 years (range, 16 to 36 years). Isotretinoin was prescribed at a dose of 1 mg/kg per day in 2 divided doses for 16 weeks. Acne severity was assessed according to the Global Acne Scoring System at monthly intervals. All patients were asked to complete a battery of questionnaires that was composed of Beck depression and Beck anxiety inventories to assess the levels of depression and anxiety, and also the Short Form-36 health survey and acne-related health survey to measure the quality of life at baseline and at weeks 8 and 16.</w:t>
      </w:r>
    </w:p>
    <w:p w14:paraId="753309F8" w14:textId="77777777" w:rsidR="002D5413" w:rsidRPr="00BD3DC8" w:rsidRDefault="002D5413" w:rsidP="002D5413">
      <w:pPr>
        <w:jc w:val="both"/>
        <w:rPr>
          <w:rFonts w:ascii="Arial" w:hAnsi="Arial" w:cs="Arial"/>
          <w:sz w:val="18"/>
          <w:szCs w:val="18"/>
          <w:lang w:val="en-US"/>
        </w:rPr>
      </w:pPr>
    </w:p>
    <w:p w14:paraId="42125525"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 Acne severity scores improved significantly in all patients at the end of the treatment. Although, there was a decrease both in depression and anxiety scores, the difference was statistically significant only in the depression ratings. The changes in the quality of life measure scores also showed significant improvement. No patient committed or attempted a suicide.</w:t>
      </w:r>
    </w:p>
    <w:p w14:paraId="54595591" w14:textId="77777777" w:rsidR="002D5413" w:rsidRPr="00BD3DC8" w:rsidRDefault="002D5413" w:rsidP="002D5413">
      <w:pPr>
        <w:jc w:val="both"/>
        <w:rPr>
          <w:rFonts w:ascii="Arial" w:hAnsi="Arial" w:cs="Arial"/>
          <w:sz w:val="18"/>
          <w:szCs w:val="18"/>
          <w:lang w:val="en-US"/>
        </w:rPr>
      </w:pPr>
    </w:p>
    <w:p w14:paraId="02346F73"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Conclusions: This study does not provide any evidence that isotretinoin treatment causes an increased risk for depression, anxiety and suicide. On the contrary, treatment of acne is associated with a significant decrease in depressive symptoms. Furthermore, isotretinoin treatment seems to have a positive impact on the quality of life in patients with severe acne. </w:t>
      </w:r>
    </w:p>
    <w:p w14:paraId="30A4451A"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0393 </w:t>
      </w:r>
    </w:p>
    <w:p w14:paraId="28FBC460"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ACNE ITCH: HAVE ACNE PATIENTS PROBLEMS WITH ITCHING? </w:t>
      </w:r>
    </w:p>
    <w:p w14:paraId="5DA95DC1"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A Reich</w:t>
      </w:r>
      <w:r w:rsidRPr="00BD3DC8">
        <w:rPr>
          <w:rFonts w:ascii="Arial" w:hAnsi="Arial" w:cs="Arial"/>
          <w:sz w:val="18"/>
          <w:szCs w:val="18"/>
          <w:lang w:val="en-US"/>
        </w:rPr>
        <w:t xml:space="preserve">, </w:t>
      </w:r>
      <w:r w:rsidRPr="00BD3DC8">
        <w:rPr>
          <w:rStyle w:val="autor"/>
          <w:rFonts w:ascii="Arial" w:hAnsi="Arial" w:cs="Arial"/>
          <w:sz w:val="18"/>
          <w:szCs w:val="18"/>
          <w:lang w:val="en-US"/>
        </w:rPr>
        <w:t>K Trybucka</w:t>
      </w:r>
      <w:r w:rsidRPr="00BD3DC8">
        <w:rPr>
          <w:rFonts w:ascii="Arial" w:hAnsi="Arial" w:cs="Arial"/>
          <w:sz w:val="18"/>
          <w:szCs w:val="18"/>
          <w:lang w:val="en-US"/>
        </w:rPr>
        <w:t xml:space="preserve">, </w:t>
      </w:r>
      <w:r w:rsidRPr="00BD3DC8">
        <w:rPr>
          <w:rStyle w:val="autor"/>
          <w:rFonts w:ascii="Arial" w:hAnsi="Arial" w:cs="Arial"/>
          <w:sz w:val="18"/>
          <w:szCs w:val="18"/>
          <w:lang w:val="en-US"/>
        </w:rPr>
        <w:t>A Tracinska</w:t>
      </w:r>
      <w:r w:rsidRPr="00BD3DC8">
        <w:rPr>
          <w:rFonts w:ascii="Arial" w:hAnsi="Arial" w:cs="Arial"/>
          <w:sz w:val="18"/>
          <w:szCs w:val="18"/>
          <w:lang w:val="en-US"/>
        </w:rPr>
        <w:t xml:space="preserve">, </w:t>
      </w:r>
      <w:r w:rsidRPr="00BD3DC8">
        <w:rPr>
          <w:rStyle w:val="autor"/>
          <w:rFonts w:ascii="Arial" w:hAnsi="Arial" w:cs="Arial"/>
          <w:sz w:val="18"/>
          <w:szCs w:val="18"/>
          <w:lang w:val="en-US"/>
        </w:rPr>
        <w:t>D Samotij</w:t>
      </w:r>
      <w:r w:rsidRPr="00BD3DC8">
        <w:rPr>
          <w:rFonts w:ascii="Arial" w:hAnsi="Arial" w:cs="Arial"/>
          <w:sz w:val="18"/>
          <w:szCs w:val="18"/>
          <w:lang w:val="en-US"/>
        </w:rPr>
        <w:t xml:space="preserve">, </w:t>
      </w:r>
      <w:r w:rsidRPr="00BD3DC8">
        <w:rPr>
          <w:rStyle w:val="autor"/>
          <w:rFonts w:ascii="Arial" w:hAnsi="Arial" w:cs="Arial"/>
          <w:sz w:val="18"/>
          <w:szCs w:val="18"/>
          <w:lang w:val="en-US"/>
        </w:rPr>
        <w:t>B Jasiuk</w:t>
      </w:r>
      <w:r w:rsidRPr="00BD3DC8">
        <w:rPr>
          <w:rFonts w:ascii="Arial" w:hAnsi="Arial" w:cs="Arial"/>
          <w:sz w:val="18"/>
          <w:szCs w:val="18"/>
          <w:lang w:val="en-US"/>
        </w:rPr>
        <w:t xml:space="preserve">, </w:t>
      </w:r>
      <w:r w:rsidRPr="00BD3DC8">
        <w:rPr>
          <w:rStyle w:val="autor"/>
          <w:rFonts w:ascii="Arial" w:hAnsi="Arial" w:cs="Arial"/>
          <w:sz w:val="18"/>
          <w:szCs w:val="18"/>
          <w:lang w:val="en-US"/>
        </w:rPr>
        <w:t>M Srama</w:t>
      </w:r>
      <w:r w:rsidRPr="00BD3DC8">
        <w:rPr>
          <w:rFonts w:ascii="Arial" w:hAnsi="Arial" w:cs="Arial"/>
          <w:sz w:val="18"/>
          <w:szCs w:val="18"/>
          <w:lang w:val="en-US"/>
        </w:rPr>
        <w:t xml:space="preserve">, </w:t>
      </w:r>
      <w:r w:rsidRPr="00BD3DC8">
        <w:rPr>
          <w:rStyle w:val="autor"/>
          <w:rFonts w:ascii="Arial" w:hAnsi="Arial" w:cs="Arial"/>
          <w:sz w:val="18"/>
          <w:szCs w:val="18"/>
          <w:lang w:val="en-US"/>
        </w:rPr>
        <w:t>JC Szepietowski</w:t>
      </w:r>
      <w:r w:rsidRPr="00BD3DC8">
        <w:rPr>
          <w:rFonts w:ascii="Arial" w:hAnsi="Arial" w:cs="Arial"/>
          <w:sz w:val="18"/>
          <w:szCs w:val="18"/>
          <w:lang w:val="en-US"/>
        </w:rPr>
        <w:t xml:space="preserve"> </w:t>
      </w:r>
    </w:p>
    <w:p w14:paraId="457EAEDF"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Department of Dermatology, Venereology and Allergology, </w:t>
      </w:r>
      <w:smartTag w:uri="urn:schemas-microsoft-com:office:smarttags" w:element="place">
        <w:smartTag w:uri="urn:schemas-microsoft-com:office:smarttags" w:element="City">
          <w:r w:rsidRPr="00BD3DC8">
            <w:rPr>
              <w:rFonts w:ascii="Arial" w:hAnsi="Arial" w:cs="Arial"/>
              <w:sz w:val="18"/>
              <w:szCs w:val="18"/>
              <w:lang w:val="en-US"/>
            </w:rPr>
            <w:t>Wroclaw Medical University</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Poland</w:t>
          </w:r>
        </w:smartTag>
      </w:smartTag>
      <w:r w:rsidRPr="00BD3DC8">
        <w:rPr>
          <w:rFonts w:ascii="Arial" w:hAnsi="Arial" w:cs="Arial"/>
          <w:sz w:val="18"/>
          <w:szCs w:val="18"/>
          <w:lang w:val="en-US"/>
        </w:rPr>
        <w:t xml:space="preserve"> </w:t>
      </w:r>
    </w:p>
    <w:p w14:paraId="28078139" w14:textId="77777777" w:rsidR="002D5413" w:rsidRPr="00BD3DC8" w:rsidRDefault="002D5413" w:rsidP="002D5413">
      <w:pPr>
        <w:rPr>
          <w:rFonts w:ascii="Arial" w:hAnsi="Arial" w:cs="Arial"/>
          <w:sz w:val="18"/>
          <w:szCs w:val="18"/>
          <w:lang w:val="en-US"/>
        </w:rPr>
      </w:pPr>
    </w:p>
    <w:p w14:paraId="42F523E0"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Background: Itching is defined as an unpleasant sensation which leads to a desire of scratching. Among patients with acne scratching of acne lesions is commonly observed. </w:t>
      </w:r>
    </w:p>
    <w:p w14:paraId="516E1CBE"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Objectives: The aim of this study was to evaluate the frequency and intensity of pruritus among teenagers suffering from acne and to determine factors influencing severity of itching. </w:t>
      </w:r>
    </w:p>
    <w:p w14:paraId="08519319"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Methods: The study was based on specially designed questionnaire containing demographic and clinical data. The intensity of pruritus was assessed according to visual analogue scale. One hundred and eight teenagers suffering from acne (49.1% boys and 50.9% girls) were included into the analysis. 53.3% participants suffered from mild acne, 33.3% from moderate and 7.4% from severe acne. The age of patients was 15.8±1.8 years and the positive family history of acne was documented in 65.7% individuals. </w:t>
      </w:r>
    </w:p>
    <w:p w14:paraId="3C84D30A"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 Pruritus within acne lesions was noted in the half (54 subjects) of the patients, including 15 teenagers reporting pruritus at the time of examination and 39 who noted itching in the past. The pruritus intensity at the time of examination was 30.9±19.2 points and maximal itching severity whenever in the past accounted 39.5±24.9 points. The intensity of itching was not influenced by the age, gender, place of living and acne severity. However, patients with a negative family history of acne reported significantly more intense pruritus compared to patients with positive family history of acne, both at the time of examination (43.7±14.1 vs. 21.2±17.2 respectively, p=0.02), as well when comparing the most intensive itching whenever in the past (56.3±22.1 vs. 31.6±22.4, respectively, p&lt;0.001). Itching episodes in acne patients lasted mostly short (&lt;1 minute – 51.9%, till 10 minutes – 38.9%) and were relatively seldom (several times a week – 24.5%, at least once a month – 30.2%, less than once a month – 37.7%). However, 31.5% patients declared, that they had used medical treatment to reduce pruritus of acne lesions. Factors aggravating itching were sweat (61.1% of patients), stress (33.3%), physical effort (31.5%), heat (27.8%), fatigue (20.4%) and dry air (16.7%). Factors relieving itching were cold water (20.4%), hot water (16.7%) and cold (16.7%).</w:t>
      </w:r>
    </w:p>
    <w:p w14:paraId="4EA0FFDF"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Conclusions: Itching of mild to moderate severity seems to be a common concomitant symptom of acne lesions. </w:t>
      </w:r>
    </w:p>
    <w:p w14:paraId="1184F4AB"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0394 </w:t>
      </w:r>
    </w:p>
    <w:p w14:paraId="34AAF1C1"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DEVELOPMENT AND VALIDATION OF A COMPREHENSIVE ACNE SEVERITY SCALE (CASS) </w:t>
      </w:r>
    </w:p>
    <w:p w14:paraId="1D094458"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J Tan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Tang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 Fung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Gupta</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R Thomas</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S Sapra</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C Lynde</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Y Poulin</w:t>
      </w:r>
      <w:r w:rsidRPr="00BD3DC8">
        <w:rPr>
          <w:rStyle w:val="codigoinstituciones"/>
          <w:sz w:val="18"/>
          <w:szCs w:val="18"/>
          <w:lang w:val="en-US"/>
        </w:rPr>
        <w:t>8</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W Gulliver</w:t>
        </w:r>
        <w:r w:rsidRPr="00BD3DC8">
          <w:rPr>
            <w:rStyle w:val="codigoinstituciones"/>
            <w:sz w:val="18"/>
            <w:szCs w:val="18"/>
            <w:lang w:val="en-US"/>
          </w:rPr>
          <w:t>9</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R Sebaldt</w:t>
      </w:r>
      <w:r w:rsidRPr="00BD3DC8">
        <w:rPr>
          <w:rStyle w:val="codigoinstituciones"/>
          <w:sz w:val="18"/>
          <w:szCs w:val="18"/>
          <w:lang w:val="en-US"/>
        </w:rPr>
        <w:t>10</w:t>
      </w:r>
      <w:r w:rsidRPr="00BD3DC8">
        <w:rPr>
          <w:rFonts w:ascii="Arial" w:hAnsi="Arial" w:cs="Arial"/>
          <w:sz w:val="18"/>
          <w:szCs w:val="18"/>
          <w:lang w:val="en-US"/>
        </w:rPr>
        <w:t xml:space="preserve"> </w:t>
      </w:r>
    </w:p>
    <w:p w14:paraId="078FA589"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1 University of Western Ontario and Windsor Clinical Research Inc., Windsor, Ontario, 2 Windsor Clinical Research Inc., Windsor, Ontario, 3 University of Windsor, Windsor, Ontario, 4 University of Toronto, Toronto, Canada, and Mediprobe Research Inc., London, Ontario, 5 University of British Columbia, Vancouver, British Columbia, 6 Institute of Cosmetic and Laser Surgery, Oakville, Ontario, 7 University of Toronto and Lynderm Research Inc, Markham, Ontario, 8 Laval University and Centre de Recherche Dermatologique du Quebec metropolitain, 9 Memorial University, St. John’s, Newfoundland, 10 McMaster University, Hamilton, Ontario and Clinforma Data Systems </w:t>
      </w:r>
    </w:p>
    <w:p w14:paraId="2CCE29C6" w14:textId="77777777" w:rsidR="002D5413" w:rsidRPr="00BD3DC8" w:rsidRDefault="002D5413" w:rsidP="002D5413">
      <w:pPr>
        <w:rPr>
          <w:rFonts w:ascii="Arial" w:hAnsi="Arial" w:cs="Arial"/>
          <w:sz w:val="18"/>
          <w:szCs w:val="18"/>
          <w:lang w:val="en-US"/>
        </w:rPr>
      </w:pPr>
    </w:p>
    <w:p w14:paraId="7C2562D3"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Background: Although more than 25 acne grading systems exist, only 2 are inclusive of truncal acne. There is neither a gold standard nor consistently used standardized system. </w:t>
      </w:r>
    </w:p>
    <w:p w14:paraId="414D26F2"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Purpose: Our purpose was to develop and validate an acne grading system incorporating severity at face, chest and back. </w:t>
      </w:r>
    </w:p>
    <w:p w14:paraId="47DBFA2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Methods: We developed a comprehensive acne severity scale (CASS) by modifying a pre-existing facial acne scale, the Investigator Global Assessment (IGA), to include truncal acne. Validity and responsiveness of CASS grades were correlated with </w:t>
      </w:r>
      <w:smartTag w:uri="urn:schemas-microsoft-com:office:smarttags" w:element="place">
        <w:r w:rsidRPr="00BD3DC8">
          <w:rPr>
            <w:rFonts w:ascii="Arial" w:hAnsi="Arial" w:cs="Arial"/>
            <w:sz w:val="18"/>
            <w:szCs w:val="18"/>
            <w:lang w:val="en-US"/>
          </w:rPr>
          <w:t>Leeds</w:t>
        </w:r>
      </w:smartTag>
      <w:r w:rsidRPr="00BD3DC8">
        <w:rPr>
          <w:rFonts w:ascii="Arial" w:hAnsi="Arial" w:cs="Arial"/>
          <w:sz w:val="18"/>
          <w:szCs w:val="18"/>
          <w:lang w:val="en-US"/>
        </w:rPr>
        <w:t xml:space="preserve"> scores at baseline and after 6 months of standard acne treatment. </w:t>
      </w:r>
    </w:p>
    <w:p w14:paraId="5D1803F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Results: Spearman correlations were significant between </w:t>
      </w:r>
      <w:smartTag w:uri="urn:schemas-microsoft-com:office:smarttags" w:element="place">
        <w:r w:rsidRPr="00BD3DC8">
          <w:rPr>
            <w:rFonts w:ascii="Arial" w:hAnsi="Arial" w:cs="Arial"/>
            <w:sz w:val="18"/>
            <w:szCs w:val="18"/>
            <w:lang w:val="en-US"/>
          </w:rPr>
          <w:t>Leeds</w:t>
        </w:r>
      </w:smartTag>
      <w:r w:rsidRPr="00BD3DC8">
        <w:rPr>
          <w:rFonts w:ascii="Arial" w:hAnsi="Arial" w:cs="Arial"/>
          <w:sz w:val="18"/>
          <w:szCs w:val="18"/>
          <w:lang w:val="en-US"/>
        </w:rPr>
        <w:t xml:space="preserve"> and CASS grades for face (0.823), chest (0.854) and back (0.872), respectively (P&lt;0.001). After 6 months of therapy, changes in these scores were also significantly correlated (P&lt;0.001) at all 3 sites. </w:t>
      </w:r>
    </w:p>
    <w:p w14:paraId="7D5C8F6A"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 Concurrent validity of CASS is demonstrated by a very strong correlation with </w:t>
      </w:r>
      <w:smartTag w:uri="urn:schemas-microsoft-com:office:smarttags" w:element="place">
        <w:r w:rsidRPr="00BD3DC8">
          <w:rPr>
            <w:rFonts w:ascii="Arial" w:hAnsi="Arial" w:cs="Arial"/>
            <w:sz w:val="18"/>
            <w:szCs w:val="18"/>
            <w:lang w:val="en-US"/>
          </w:rPr>
          <w:t>Leeds</w:t>
        </w:r>
      </w:smartTag>
      <w:r w:rsidRPr="00BD3DC8">
        <w:rPr>
          <w:rFonts w:ascii="Arial" w:hAnsi="Arial" w:cs="Arial"/>
          <w:sz w:val="18"/>
          <w:szCs w:val="18"/>
          <w:lang w:val="en-US"/>
        </w:rPr>
        <w:t xml:space="preserve"> grading. CASS is simpler to use than the </w:t>
      </w:r>
      <w:smartTag w:uri="urn:schemas-microsoft-com:office:smarttags" w:element="place">
        <w:r w:rsidRPr="00BD3DC8">
          <w:rPr>
            <w:rFonts w:ascii="Arial" w:hAnsi="Arial" w:cs="Arial"/>
            <w:sz w:val="18"/>
            <w:szCs w:val="18"/>
            <w:lang w:val="en-US"/>
          </w:rPr>
          <w:t>Leeds</w:t>
        </w:r>
      </w:smartTag>
      <w:r w:rsidRPr="00BD3DC8">
        <w:rPr>
          <w:rFonts w:ascii="Arial" w:hAnsi="Arial" w:cs="Arial"/>
          <w:sz w:val="18"/>
          <w:szCs w:val="18"/>
          <w:lang w:val="en-US"/>
        </w:rPr>
        <w:t xml:space="preserve"> system and more appropriate for translation of research trial results to clinical practice. </w:t>
      </w:r>
    </w:p>
    <w:p w14:paraId="62F6C54D"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0395 </w:t>
      </w:r>
    </w:p>
    <w:p w14:paraId="2FFBF51D"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HORMONAL PROFILE &amp; RISK OF POLYCYSTIC OVARY SYNDROME (PCO) IN POST-ADOLESCENT FEMALE ACNE PATIENTS </w:t>
      </w:r>
    </w:p>
    <w:p w14:paraId="6FF720B7"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MMK Eyada</w:t>
      </w:r>
      <w:r w:rsidRPr="00BD3DC8">
        <w:rPr>
          <w:rFonts w:ascii="Arial" w:hAnsi="Arial" w:cs="Arial"/>
          <w:sz w:val="18"/>
          <w:szCs w:val="18"/>
          <w:lang w:val="en-US"/>
        </w:rPr>
        <w:t xml:space="preserve"> </w:t>
      </w:r>
    </w:p>
    <w:p w14:paraId="76AEFBBF" w14:textId="77777777" w:rsidR="002D5413" w:rsidRPr="00BD3DC8" w:rsidRDefault="002D5413" w:rsidP="002D5413">
      <w:pPr>
        <w:rPr>
          <w:rFonts w:ascii="Arial" w:hAnsi="Arial" w:cs="Arial"/>
          <w:sz w:val="18"/>
          <w:szCs w:val="18"/>
          <w:lang w:val="en-US"/>
        </w:rPr>
      </w:pPr>
      <w:smartTag w:uri="urn:schemas-microsoft-com:office:smarttags" w:element="place">
        <w:smartTag w:uri="urn:schemas-microsoft-com:office:smarttags" w:element="PlaceName">
          <w:r w:rsidRPr="00BD3DC8">
            <w:rPr>
              <w:rFonts w:ascii="Arial" w:hAnsi="Arial" w:cs="Arial"/>
              <w:sz w:val="18"/>
              <w:szCs w:val="18"/>
              <w:lang w:val="en-US"/>
            </w:rPr>
            <w:t>Suez Canal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smartTag>
      <w:r w:rsidRPr="00BD3DC8">
        <w:rPr>
          <w:rFonts w:ascii="Arial" w:hAnsi="Arial" w:cs="Arial"/>
          <w:sz w:val="18"/>
          <w:szCs w:val="18"/>
          <w:lang w:val="en-US"/>
        </w:rPr>
        <w:t xml:space="preserve"> </w:t>
      </w:r>
    </w:p>
    <w:p w14:paraId="31FCC48D" w14:textId="77777777" w:rsidR="002D5413" w:rsidRPr="00BD3DC8" w:rsidRDefault="002D5413" w:rsidP="002D5413">
      <w:pPr>
        <w:rPr>
          <w:rFonts w:ascii="Arial" w:hAnsi="Arial" w:cs="Arial"/>
          <w:sz w:val="18"/>
          <w:szCs w:val="18"/>
          <w:lang w:val="en-US"/>
        </w:rPr>
      </w:pPr>
    </w:p>
    <w:p w14:paraId="490D19EF"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BACKGROUND / OBJECTIVES: The clinical problem of acne in older patients in their twenties and thirties appears to be increasing, but good epidemiological data are lacking. In a study done by Goulden et al. (1997), 25% of acne patients referred to an acne clinic had a mean age of 34 years.</w:t>
      </w:r>
    </w:p>
    <w:p w14:paraId="16A8AEF5"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A number of hormonal studies have specifically concentrated on post-adolescent women with acne. Such patients have been more consistently documented to have abnormalities in the plasma androgens compared with those with adolescent acne. It has been suggested that adult acne without evidence of alopecia, hirsutism or menstrual disturbance is a sign of hyperandrogenism.Betti and his colleagues in 1990 found that 52% of patients with late-onset or persistent acne had ultrasonic PCO.</w:t>
      </w:r>
    </w:p>
    <w:p w14:paraId="604CAB45"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AIM OF THE STUDY:This study was conducted in an attempt to study the hormonal profile and risk of PCOS in women with post-adolescent acne for more understanding of the pathogenesis of acne in this age group.</w:t>
      </w:r>
    </w:p>
    <w:p w14:paraId="78534DBB"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METHODOLOGY: A case-control study was carried out on 43 female patients (25 years old or more) complaining from acne vulgaris with various degrees of severity. 43 Regularly menstruating female volunteers without acne or residual acne scars at the time of the study served as the control group. Individuals included in the study were subjected to the following: Medical History, Clinical Examination, Laboratory Assessment: Total testosterone, free testosterone, FSH, LH, sex hormone binding globulin (SHBG) &amp; dehydroepiandrosterone (DHEAS) and Ultrasound (US) Examination: To detect PCO or supra-renal mass.</w:t>
      </w:r>
    </w:p>
    <w:p w14:paraId="2ED9ECB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RESULTS:40% of patients with acne had ultrasonic findings of PCO The percentage of PCO increases with the increase of acne severity. Free testosterone &amp; DHEAS were significantly higher in acne patients than in control. Hormonal profile of acne patients.Only 37% of acne patients had one or more hormonal abnormality while 63% of acne patients had normal hormonal profiles.</w:t>
      </w:r>
    </w:p>
    <w:p w14:paraId="795A9346"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CONCLUSIONS: In our study, 40% of post-adolescent female acne patients had ultrasonic findings of PCO. This prevalence is high enough to warrant the physician looking for this abnormality in women presenting with post-adolescent acne. Post-adolescent female acne patients had higher serum free testosterone and DHEAS than controls and 37% of patients had abnormal hormonal profile. So, hormonal profile determination should be performed in post-adolescent female acne patients. </w:t>
      </w:r>
    </w:p>
    <w:p w14:paraId="22D0D520"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0396 </w:t>
      </w:r>
    </w:p>
    <w:p w14:paraId="408CE74B"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HAIR SHAFT DEFECTS IN ACNE PATIENTS DURING ISOTRETINOIN TREATMENT </w:t>
      </w:r>
    </w:p>
    <w:p w14:paraId="78920AB3"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A Vali</w:t>
      </w:r>
      <w:r w:rsidRPr="00BD3DC8">
        <w:rPr>
          <w:rFonts w:ascii="Arial" w:hAnsi="Arial" w:cs="Arial"/>
          <w:sz w:val="18"/>
          <w:szCs w:val="18"/>
          <w:lang w:val="en-US"/>
        </w:rPr>
        <w:t xml:space="preserve">, </w:t>
      </w:r>
      <w:r w:rsidRPr="00BD3DC8">
        <w:rPr>
          <w:rStyle w:val="autor"/>
          <w:rFonts w:ascii="Arial" w:hAnsi="Arial" w:cs="Arial"/>
          <w:sz w:val="18"/>
          <w:szCs w:val="18"/>
          <w:lang w:val="en-US"/>
        </w:rPr>
        <w:t>D Taheri</w:t>
      </w:r>
      <w:r w:rsidRPr="00BD3DC8">
        <w:rPr>
          <w:rFonts w:ascii="Arial" w:hAnsi="Arial" w:cs="Arial"/>
          <w:sz w:val="18"/>
          <w:szCs w:val="18"/>
          <w:lang w:val="en-US"/>
        </w:rPr>
        <w:t xml:space="preserve"> </w:t>
      </w:r>
    </w:p>
    <w:p w14:paraId="15B168CB" w14:textId="77777777" w:rsidR="002D5413" w:rsidRPr="00BD3DC8" w:rsidRDefault="002D5413" w:rsidP="002D5413">
      <w:pPr>
        <w:rPr>
          <w:rFonts w:ascii="Arial" w:hAnsi="Arial" w:cs="Arial"/>
          <w:sz w:val="18"/>
          <w:szCs w:val="18"/>
          <w:lang w:val="en-US"/>
        </w:rPr>
      </w:pPr>
      <w:smartTag w:uri="urn:schemas-microsoft-com:office:smarttags" w:element="PlaceName">
        <w:r w:rsidRPr="00BD3DC8">
          <w:rPr>
            <w:rFonts w:ascii="Arial" w:hAnsi="Arial" w:cs="Arial"/>
            <w:sz w:val="18"/>
            <w:szCs w:val="18"/>
            <w:lang w:val="en-US"/>
          </w:rPr>
          <w:t>Isfahan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Medical Sciences, </w:t>
      </w:r>
      <w:smartTag w:uri="urn:schemas-microsoft-com:office:smarttags" w:element="place">
        <w:smartTag w:uri="urn:schemas-microsoft-com:office:smarttags" w:element="City">
          <w:r w:rsidRPr="00BD3DC8">
            <w:rPr>
              <w:rFonts w:ascii="Arial" w:hAnsi="Arial" w:cs="Arial"/>
              <w:sz w:val="18"/>
              <w:szCs w:val="18"/>
              <w:lang w:val="en-US"/>
            </w:rPr>
            <w:t>Isfahan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Iran</w:t>
          </w:r>
        </w:smartTag>
      </w:smartTag>
      <w:r w:rsidRPr="00BD3DC8">
        <w:rPr>
          <w:rFonts w:ascii="Arial" w:hAnsi="Arial" w:cs="Arial"/>
          <w:sz w:val="18"/>
          <w:szCs w:val="18"/>
          <w:lang w:val="en-US"/>
        </w:rPr>
        <w:t xml:space="preserve"> </w:t>
      </w:r>
    </w:p>
    <w:p w14:paraId="520DFFA6" w14:textId="77777777" w:rsidR="002D5413" w:rsidRPr="00BD3DC8" w:rsidRDefault="002D5413" w:rsidP="002D5413">
      <w:pPr>
        <w:rPr>
          <w:rFonts w:ascii="Arial" w:hAnsi="Arial" w:cs="Arial"/>
          <w:sz w:val="18"/>
          <w:szCs w:val="18"/>
          <w:lang w:val="en-US"/>
        </w:rPr>
      </w:pPr>
    </w:p>
    <w:p w14:paraId="7E155D37"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Introduction/objectives: Isotretinoin is a drug from retinoid groups that has dramatic</w:t>
      </w:r>
    </w:p>
    <w:p w14:paraId="14A605FD"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efficacy in treatment of nodulocystic acne. Retinoids not only have strong influences on differentiation and keratinization of keratinocytes but also have some effects on fibroblasts action and behavior of T lymphocytes. Retinoid recptors located on different ephithelial tissues such as hair follicles so it is possible that some changes in tricholemmal keratinization have take place during reinoids treatment.The aim of this study was answering to below question:</w:t>
      </w:r>
    </w:p>
    <w:p w14:paraId="404069E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Does Isotretinoin treatment cause hair shaft abnormalities?</w:t>
      </w:r>
    </w:p>
    <w:p w14:paraId="022B2566" w14:textId="77777777" w:rsidR="002D5413" w:rsidRPr="00BD3DC8" w:rsidRDefault="002D5413" w:rsidP="002D5413">
      <w:pPr>
        <w:jc w:val="both"/>
        <w:rPr>
          <w:rFonts w:ascii="Arial" w:hAnsi="Arial" w:cs="Arial"/>
          <w:sz w:val="18"/>
          <w:szCs w:val="18"/>
          <w:lang w:val="en-US"/>
        </w:rPr>
      </w:pPr>
    </w:p>
    <w:p w14:paraId="4C467E2A"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Methods: Study was cross-sectional and descriptive.65 hair shaft were collected from different scalp areas of 13 patients who undergone isotretinoin treatment in last six months.The treatment dose were 0.5 Mg /Kg until total dose of 120 Mg/Kg.The hair shafts were mounted by cyanoacrylate liquid glue and were observed by pathologist and dermatologist with 40 magnification of light microscope. Scalp hairs usually grow one Cm monthly so a long hair shafts provide a long time registration of tricholemmal keratinizationthat. We can compare hair shaft before, during and after discontinuation of drug therapy by careful observation.</w:t>
      </w:r>
    </w:p>
    <w:p w14:paraId="4762EF5F" w14:textId="77777777" w:rsidR="002D5413" w:rsidRPr="00BD3DC8" w:rsidRDefault="002D5413" w:rsidP="002D5413">
      <w:pPr>
        <w:jc w:val="both"/>
        <w:rPr>
          <w:rFonts w:ascii="Arial" w:hAnsi="Arial" w:cs="Arial"/>
          <w:sz w:val="18"/>
          <w:szCs w:val="18"/>
          <w:lang w:val="en-US"/>
        </w:rPr>
      </w:pPr>
    </w:p>
    <w:p w14:paraId="3985DF63"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 Female to male ration was 2/11.Multiple areas of narrowing were obsereved in 30 hair shafts during Isotretinoin treatment but the length of narrowed parts were a few millimeters. Hair shaft defects were observed in 10 patients (80.77%) and 39 hair shafts (60%).These pathologic changes included:</w:t>
      </w:r>
    </w:p>
    <w:p w14:paraId="5FD7A491"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Pseudomonilethrix in 46.1%</w:t>
      </w:r>
    </w:p>
    <w:p w14:paraId="6ED1331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Trichorrexis nodusa in 3.1%</w:t>
      </w:r>
    </w:p>
    <w:p w14:paraId="6AA16F63"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Trichoptylosis in 7.7%</w:t>
      </w:r>
    </w:p>
    <w:p w14:paraId="4E3B232C"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Trichocasis in 3.1% </w:t>
      </w:r>
    </w:p>
    <w:p w14:paraId="4DC132A3" w14:textId="77777777" w:rsidR="002D5413" w:rsidRPr="00BD3DC8" w:rsidRDefault="002D5413" w:rsidP="002D5413">
      <w:pPr>
        <w:jc w:val="both"/>
        <w:rPr>
          <w:rFonts w:ascii="Arial" w:hAnsi="Arial" w:cs="Arial"/>
          <w:sz w:val="18"/>
          <w:szCs w:val="18"/>
          <w:lang w:val="en-US"/>
        </w:rPr>
      </w:pPr>
    </w:p>
    <w:p w14:paraId="07C08763"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 Isotretinoin is one of the factors that cause hair shaft defects .The most common hair shaft defect that occurs during Isotretinoin treatment is irregular narrowing of hair shaft or Pseudomonilethrix. These changes can associate with fragility of hair shafts but is reversible after drug discontinuation. </w:t>
      </w:r>
    </w:p>
    <w:p w14:paraId="00169139"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0397 </w:t>
      </w:r>
    </w:p>
    <w:p w14:paraId="7CCDEA48"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CLINICAL EVALUATION OF 2% POLYPHENONE (-)EGCG HYDROPHILIC CREAM TO CURE PAPULOPUSTULAR ROSACEA. A PLACEBO CONTROLLED DOUBLE BLIND STUDY. </w:t>
      </w:r>
    </w:p>
    <w:p w14:paraId="02A1BD4E"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T Syed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 Wong</w:t>
      </w:r>
      <w:r w:rsidRPr="00BD3DC8">
        <w:rPr>
          <w:rStyle w:val="codigoinstituciones"/>
          <w:sz w:val="18"/>
          <w:szCs w:val="18"/>
          <w:lang w:val="en-US"/>
        </w:rPr>
        <w:t>2</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Ahmad</w:t>
        </w:r>
        <w:r w:rsidRPr="00BD3DC8">
          <w:rPr>
            <w:rStyle w:val="codigoinstituciones"/>
            <w:sz w:val="18"/>
            <w:szCs w:val="18"/>
            <w:lang w:val="en-US"/>
          </w:rPr>
          <w:t>3</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T Andersson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V Govil</w:t>
      </w:r>
      <w:r w:rsidRPr="00BD3DC8">
        <w:rPr>
          <w:rStyle w:val="codigoinstituciones"/>
          <w:sz w:val="18"/>
          <w:szCs w:val="18"/>
          <w:lang w:val="en-US"/>
        </w:rPr>
        <w:t>5</w:t>
      </w:r>
      <w:r w:rsidRPr="00BD3DC8">
        <w:rPr>
          <w:rFonts w:ascii="Arial" w:hAnsi="Arial" w:cs="Arial"/>
          <w:sz w:val="18"/>
          <w:szCs w:val="18"/>
          <w:lang w:val="en-US"/>
        </w:rPr>
        <w:t xml:space="preserve"> </w:t>
      </w:r>
    </w:p>
    <w:p w14:paraId="11E7FEE1"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1 Consulting Dermatologist, 2 Syed Skin Care, Inc, 3 University of California Berkeley, 4 Consulting Dermatologist, Birmingham, UK, 5 University of California Davis </w:t>
      </w:r>
    </w:p>
    <w:p w14:paraId="0C29B14B" w14:textId="77777777" w:rsidR="002D5413" w:rsidRPr="00BD3DC8" w:rsidRDefault="002D5413" w:rsidP="002D5413">
      <w:pPr>
        <w:rPr>
          <w:rFonts w:ascii="Arial" w:hAnsi="Arial" w:cs="Arial"/>
          <w:sz w:val="18"/>
          <w:szCs w:val="18"/>
          <w:lang w:val="en-US"/>
        </w:rPr>
      </w:pPr>
    </w:p>
    <w:p w14:paraId="36835387"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Objective: To evaluate the clinical efficacy, tolerability, safety and beneficial effects of 2% polyphenone (-)EGCg, epigallocatechin gallate) hydrophilic cream to cure papulopustular rosacea. </w:t>
      </w:r>
    </w:p>
    <w:p w14:paraId="67282E3E" w14:textId="77777777" w:rsidR="002D5413" w:rsidRPr="00BD3DC8" w:rsidRDefault="002D5413" w:rsidP="002D5413">
      <w:pPr>
        <w:jc w:val="both"/>
        <w:rPr>
          <w:rFonts w:ascii="Arial" w:hAnsi="Arial" w:cs="Arial"/>
          <w:sz w:val="18"/>
          <w:szCs w:val="18"/>
          <w:lang w:val="en-US"/>
        </w:rPr>
      </w:pPr>
    </w:p>
    <w:p w14:paraId="0B82F650"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Methods: Preselected patients (n=100, 39M/61F), aged 25-60 years having visible signs of rosacea papules/pustules were sequentially randomized into two parallel groups. An identical precoded tube containing 50-g (either active or placebo) was given to each enrolled patient with instructions on how to topically apply the trial cream b.i.d for 4 weeks. Cure was defined as absence of complete clinical signs of rosacea including telangiectasia and inflammation. Photographic and optical techniques were also used both at the baseline and on weekly basis to document clinical evaluations.</w:t>
      </w:r>
    </w:p>
    <w:p w14:paraId="3A302338" w14:textId="77777777" w:rsidR="002D5413" w:rsidRPr="00BD3DC8" w:rsidRDefault="002D5413" w:rsidP="002D5413">
      <w:pPr>
        <w:jc w:val="both"/>
        <w:rPr>
          <w:rFonts w:ascii="Arial" w:hAnsi="Arial" w:cs="Arial"/>
          <w:sz w:val="18"/>
          <w:szCs w:val="18"/>
          <w:lang w:val="en-US"/>
        </w:rPr>
      </w:pPr>
    </w:p>
    <w:p w14:paraId="63C3F21C"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 By the end of the study, marked clinically beneficial improvement was observed in both the groups. Code disclosure revealed that 2% polyphenone (-)EGCg hydrophilic cream yielded statistically significantly higher reduction in mean inflammatory lesion count than placebo. The most frequently assessed signs of rosacea were papules/pustules (39), erythema (35) and telangiectasia (26). Using the investigator’s global assessment, therapeutic success in terms of a clear minimal, or mild result was documented in 38/50 (76%) patients treated with 2% polyphenone (-)EGCg hydrophilic cream, while placebo healed 10/50 (20%) patients, p&lt;0.0001. Study was followed for 12 months after the cessation of 4 weeks treatment, no relapse or recurrence was reported by cured patients.</w:t>
      </w:r>
    </w:p>
    <w:p w14:paraId="6F2C030C" w14:textId="77777777" w:rsidR="002D5413" w:rsidRPr="00BD3DC8" w:rsidRDefault="002D5413" w:rsidP="002D5413">
      <w:pPr>
        <w:jc w:val="both"/>
        <w:rPr>
          <w:rFonts w:ascii="Arial" w:hAnsi="Arial" w:cs="Arial"/>
          <w:sz w:val="18"/>
          <w:szCs w:val="18"/>
          <w:lang w:val="en-US"/>
        </w:rPr>
      </w:pPr>
    </w:p>
    <w:p w14:paraId="067DCC43"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 The study demonstrates that 2% polyphenone (-)EGCg hydrophilic cream is safe, tolerable and significantly more beneficial in contributing superior clinical efficacy than placebo to cure papulopustular rosacea. </w:t>
      </w:r>
    </w:p>
    <w:p w14:paraId="2311E535"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0398 </w:t>
      </w:r>
    </w:p>
    <w:p w14:paraId="0092E4F2"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A DOUBLE BLIND PLACEBO –CONTROLLED STUDY OF EFFICACY OF A HERBAL MIXTURE (MAM) CREAM FORMULATION IN ACNE VULGARIS </w:t>
      </w:r>
    </w:p>
    <w:p w14:paraId="1E65BE5B"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Gita Faghihi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Ali Asilian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Nikzad</w:t>
      </w:r>
      <w:r w:rsidRPr="00BD3DC8">
        <w:rPr>
          <w:rStyle w:val="codigoinstituciones"/>
          <w:sz w:val="18"/>
          <w:szCs w:val="18"/>
          <w:lang w:val="en-US"/>
        </w:rPr>
        <w:t>2</w:t>
      </w:r>
      <w:r w:rsidRPr="00BD3DC8">
        <w:rPr>
          <w:rFonts w:ascii="Arial" w:hAnsi="Arial" w:cs="Arial"/>
          <w:sz w:val="18"/>
          <w:szCs w:val="18"/>
          <w:lang w:val="en-US"/>
        </w:rPr>
        <w:t xml:space="preserve"> </w:t>
      </w:r>
    </w:p>
    <w:p w14:paraId="40446381"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ity">
        <w:r w:rsidRPr="00BD3DC8">
          <w:rPr>
            <w:rFonts w:ascii="Arial" w:hAnsi="Arial" w:cs="Arial"/>
            <w:sz w:val="18"/>
            <w:szCs w:val="18"/>
            <w:lang w:val="en-US"/>
          </w:rPr>
          <w:t>Isfahan</w:t>
        </w:r>
      </w:smartTag>
      <w:r w:rsidRPr="00BD3DC8">
        <w:rPr>
          <w:rFonts w:ascii="Arial" w:hAnsi="Arial" w:cs="Arial"/>
          <w:sz w:val="18"/>
          <w:szCs w:val="18"/>
          <w:lang w:val="en-US"/>
        </w:rPr>
        <w:t xml:space="preserve"> school of medicine, </w:t>
      </w:r>
      <w:smartTag w:uri="urn:schemas-microsoft-com:office:smarttags" w:element="City">
        <w:r w:rsidRPr="00BD3DC8">
          <w:rPr>
            <w:rFonts w:ascii="Arial" w:hAnsi="Arial" w:cs="Arial"/>
            <w:sz w:val="18"/>
            <w:szCs w:val="18"/>
            <w:lang w:val="en-US"/>
          </w:rPr>
          <w:t>Isfahan</w:t>
        </w:r>
      </w:smartTag>
      <w:r w:rsidRPr="00BD3DC8">
        <w:rPr>
          <w:rFonts w:ascii="Arial" w:hAnsi="Arial" w:cs="Arial"/>
          <w:sz w:val="18"/>
          <w:szCs w:val="18"/>
          <w:lang w:val="en-US"/>
        </w:rPr>
        <w:t xml:space="preserve"> university of medical sciences, </w:t>
      </w:r>
      <w:smartTag w:uri="urn:schemas-microsoft-com:office:smarttags" w:element="country-region">
        <w:r w:rsidRPr="00BD3DC8">
          <w:rPr>
            <w:rFonts w:ascii="Arial" w:hAnsi="Arial" w:cs="Arial"/>
            <w:sz w:val="18"/>
            <w:szCs w:val="18"/>
            <w:lang w:val="en-US"/>
          </w:rPr>
          <w:t>Iran</w:t>
        </w:r>
      </w:smartTag>
      <w:r w:rsidRPr="00BD3DC8">
        <w:rPr>
          <w:rFonts w:ascii="Arial" w:hAnsi="Arial" w:cs="Arial"/>
          <w:sz w:val="18"/>
          <w:szCs w:val="18"/>
          <w:lang w:val="en-US"/>
        </w:rPr>
        <w:t xml:space="preserve">, 2 MAM Cosmetic Products laboratory , </w:t>
      </w:r>
      <w:smartTag w:uri="urn:schemas-microsoft-com:office:smarttags" w:element="PlaceName">
        <w:r w:rsidRPr="00BD3DC8">
          <w:rPr>
            <w:rFonts w:ascii="Arial" w:hAnsi="Arial" w:cs="Arial"/>
            <w:sz w:val="18"/>
            <w:szCs w:val="18"/>
            <w:lang w:val="en-US"/>
          </w:rPr>
          <w:t>Sofeh</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Industrial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City</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Isfahan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Iran</w:t>
          </w:r>
        </w:smartTag>
      </w:smartTag>
      <w:r w:rsidRPr="00BD3DC8">
        <w:rPr>
          <w:rFonts w:ascii="Arial" w:hAnsi="Arial" w:cs="Arial"/>
          <w:sz w:val="18"/>
          <w:szCs w:val="18"/>
          <w:lang w:val="en-US"/>
        </w:rPr>
        <w:t xml:space="preserve"> </w:t>
      </w:r>
    </w:p>
    <w:p w14:paraId="1AAA24EB" w14:textId="77777777" w:rsidR="002D5413" w:rsidRPr="00BD3DC8" w:rsidRDefault="002D5413" w:rsidP="002D5413">
      <w:pPr>
        <w:rPr>
          <w:rFonts w:ascii="Arial" w:hAnsi="Arial" w:cs="Arial"/>
          <w:sz w:val="18"/>
          <w:szCs w:val="18"/>
          <w:lang w:val="en-US"/>
        </w:rPr>
      </w:pPr>
    </w:p>
    <w:p w14:paraId="0C570D76"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Background:</w:t>
      </w:r>
    </w:p>
    <w:p w14:paraId="02AC234A"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Acne vulgaris is among the most common and annoying dermatoses in the human communities which cause a lot of social emmbaressment . Since many years ago,the complementary medicine has been founded to servely depressed acne patients around the world..The cream manufactured by MAM Ltd.,contains several concentrates of plant origin like,Chamomille,Pistachio.. We decided to try its contents which are all naturally original,in the patients with acne.</w:t>
      </w:r>
    </w:p>
    <w:p w14:paraId="20D282EF"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Materials and Methods:</w:t>
      </w:r>
    </w:p>
    <w:p w14:paraId="46F5D561"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At first 30 patients with clinical diagnosis of mild to moderate acne vulgaris were recruited into trial but, at the end ,25 persons completed the trial. Acne severity score was between 6-16 and the mean was 11.Cases with severe scarring and nodulocystic acne or drug- induced ones were excluded.</w:t>
      </w:r>
    </w:p>
    <w:p w14:paraId="6007D0D0"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The patients were divided randomly into 2 groups..Complete improvement means a change above 75% in Mean acne severity score .The patiets were followed </w:t>
      </w:r>
    </w:p>
    <w:p w14:paraId="26E2AEF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w:t>
      </w:r>
    </w:p>
    <w:p w14:paraId="615E95FD"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In acne patients(In Placebo Group ---7% Partial improvement,----70% no change and 23% exacerbate,)in (MAM Drug Group ---69%complete improvement,---23% partial improvement and 8% no change)}. The difference between partial and complete improvement rates was significant {P value&lt;0.001}.</w:t>
      </w:r>
    </w:p>
    <w:p w14:paraId="04ACF277"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At the end of 6 months ,from 8% of placebo users who were partially improved all of them recurred ,,and in Mam Drug users ---(from 92% partial and complete improvement) none of them recurred .)}.The difference between recurrence rates were statistically significant with </w:t>
      </w:r>
    </w:p>
    <w:p w14:paraId="79DE73C1"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P value&lt;0.001.</w:t>
      </w:r>
    </w:p>
    <w:p w14:paraId="660B999D"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Conclusion :</w:t>
      </w:r>
    </w:p>
    <w:p w14:paraId="66110874"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Different chemicals in plants like, tannins, terpenoids, alkaloids, flavonoids have antimicrobial activity there are many plant derived flavones with keratolytic,antifungal and peeling effects which help to reduce inflammation.</w:t>
      </w:r>
    </w:p>
    <w:p w14:paraId="367E43FA"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Overally,we think MAM will be a good choice in treatment of acne patients </w:t>
      </w:r>
    </w:p>
    <w:p w14:paraId="25028EA3"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0399 </w:t>
      </w:r>
    </w:p>
    <w:p w14:paraId="6E26BB42"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SUCCESSFUL TREATMENT OF MODERATE TO SEVERE SYMPTOMATIC ERYTHEMATOTELENGIECTATIC ROSACEA WITH ELOS (ELECTRO-OPTICAL SYNERGY) </w:t>
      </w:r>
    </w:p>
    <w:p w14:paraId="5EEACE15" w14:textId="77777777" w:rsidR="002D5413" w:rsidRPr="00BD3DC8" w:rsidRDefault="002D5413" w:rsidP="002D5413">
      <w:pPr>
        <w:jc w:val="both"/>
        <w:rPr>
          <w:rFonts w:ascii="Arial" w:hAnsi="Arial" w:cs="Arial"/>
          <w:sz w:val="18"/>
          <w:szCs w:val="18"/>
          <w:lang w:val="en-US"/>
        </w:rPr>
      </w:pPr>
      <w:r w:rsidRPr="00BD3DC8">
        <w:rPr>
          <w:rStyle w:val="primerautor"/>
          <w:rFonts w:ascii="Arial" w:hAnsi="Arial" w:cs="Arial"/>
          <w:sz w:val="18"/>
          <w:szCs w:val="18"/>
          <w:lang w:val="en-US"/>
        </w:rPr>
        <w:t>AF Taub</w:t>
      </w:r>
      <w:r w:rsidRPr="00BD3DC8">
        <w:rPr>
          <w:rFonts w:ascii="Arial" w:hAnsi="Arial" w:cs="Arial"/>
          <w:sz w:val="18"/>
          <w:szCs w:val="18"/>
          <w:lang w:val="en-US"/>
        </w:rPr>
        <w:t xml:space="preserve">, </w:t>
      </w:r>
      <w:r w:rsidRPr="00BD3DC8">
        <w:rPr>
          <w:rStyle w:val="autor"/>
          <w:rFonts w:ascii="Arial" w:hAnsi="Arial" w:cs="Arial"/>
          <w:sz w:val="18"/>
          <w:szCs w:val="18"/>
          <w:lang w:val="en-US"/>
        </w:rPr>
        <w:t>EC Devita</w:t>
      </w:r>
      <w:r w:rsidRPr="00BD3DC8">
        <w:rPr>
          <w:rFonts w:ascii="Arial" w:hAnsi="Arial" w:cs="Arial"/>
          <w:sz w:val="18"/>
          <w:szCs w:val="18"/>
          <w:lang w:val="en-US"/>
        </w:rPr>
        <w:t xml:space="preserve"> </w:t>
      </w:r>
    </w:p>
    <w:p w14:paraId="70F0E640" w14:textId="77777777" w:rsidR="002D5413" w:rsidRPr="00BD3DC8" w:rsidRDefault="002D5413" w:rsidP="002D5413">
      <w:pPr>
        <w:rPr>
          <w:rFonts w:ascii="Arial" w:hAnsi="Arial" w:cs="Arial"/>
          <w:sz w:val="18"/>
          <w:szCs w:val="18"/>
          <w:lang w:val="en-US"/>
        </w:rPr>
      </w:pPr>
      <w:r w:rsidRPr="00BD3DC8">
        <w:rPr>
          <w:rFonts w:ascii="Arial" w:hAnsi="Arial" w:cs="Arial"/>
          <w:sz w:val="18"/>
          <w:szCs w:val="18"/>
          <w:lang w:val="en-US"/>
        </w:rPr>
        <w:t xml:space="preserve">Northwestern </w:t>
      </w: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School</w:t>
          </w:r>
        </w:smartTag>
      </w:smartTag>
      <w:r w:rsidRPr="00BD3DC8">
        <w:rPr>
          <w:rFonts w:ascii="Arial" w:hAnsi="Arial" w:cs="Arial"/>
          <w:sz w:val="18"/>
          <w:szCs w:val="18"/>
          <w:lang w:val="en-US"/>
        </w:rPr>
        <w:t xml:space="preserve"> </w:t>
      </w:r>
    </w:p>
    <w:p w14:paraId="64BE114B" w14:textId="77777777" w:rsidR="002D5413" w:rsidRPr="00BD3DC8" w:rsidRDefault="002D5413" w:rsidP="002D5413">
      <w:pPr>
        <w:rPr>
          <w:rFonts w:ascii="Arial" w:hAnsi="Arial" w:cs="Arial"/>
          <w:sz w:val="18"/>
          <w:szCs w:val="18"/>
          <w:lang w:val="en-US"/>
        </w:rPr>
      </w:pPr>
    </w:p>
    <w:p w14:paraId="6AAA67C0"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Background/Objectives: Medical therapies for rosacea often result in plateaus. Previously, intense pulsed light and pulsed dye lasers have been shown to be effective for rosacea signs and symptoms. This study evaluates the efficacy and safety of a new handpiece for electro-optical synergy (ELOS) technology for the treatment of moderate to severe symptomatic erythematotelengiectatic rosacea. </w:t>
      </w:r>
    </w:p>
    <w:p w14:paraId="265B141B" w14:textId="77777777" w:rsidR="002D5413" w:rsidRPr="00BD3DC8" w:rsidRDefault="002D5413" w:rsidP="002D5413">
      <w:pPr>
        <w:jc w:val="both"/>
        <w:rPr>
          <w:rFonts w:ascii="Arial" w:hAnsi="Arial" w:cs="Arial"/>
          <w:sz w:val="18"/>
          <w:szCs w:val="18"/>
          <w:lang w:val="en-US"/>
        </w:rPr>
      </w:pPr>
    </w:p>
    <w:p w14:paraId="0F1F241B"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Methods: Twenty-one patients received five monthly treatments with a combination pulsed light (470-980 nm.) and radiofrequency (RF) device with settings 25-35 Joule/cm2 and RF 20-25J/cm3. Efficacy was evaluated by assessing improvement in primary and secondary features, using the National Rosacea Society’s scale (0 = absent, 1 = mild, 2 = moderate, 3 = severe) from high-quality photographs and clinical assessment. </w:t>
      </w:r>
    </w:p>
    <w:p w14:paraId="38B8E08C" w14:textId="77777777" w:rsidR="002D5413" w:rsidRPr="00BD3DC8" w:rsidRDefault="002D5413" w:rsidP="002D5413">
      <w:pPr>
        <w:jc w:val="both"/>
        <w:rPr>
          <w:rFonts w:ascii="Arial" w:hAnsi="Arial" w:cs="Arial"/>
          <w:sz w:val="18"/>
          <w:szCs w:val="18"/>
          <w:lang w:val="en-US"/>
        </w:rPr>
      </w:pPr>
    </w:p>
    <w:p w14:paraId="278B324D"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Results: With the exception of papules and pustules, all primary features and global assessments showed statistically significant improvement (Wilcoxon signed rank test) 1 month after the third treatment. The pre- and post-treatment median scores were the following: transient erythema (flushing) (2.00 vs. 1.00; p = 0.0006), non-transient erythema (2.00 vs. 1.50; p = 0.0001), papules and pustules (1. vs. 1.00; p = 0.0186) telangiectasia (2.00 vs.1.00, p = 0.0186) and patient global assessments (2.25vs. 1.50, p = 0.0003). Follow-up data 1 month and three months after the fifth treatment suggest that the fourth and fifth treatments produce little or no additional clinical improvement. Adverse effects included transient edema and erythema.</w:t>
      </w:r>
    </w:p>
    <w:p w14:paraId="22158CD7" w14:textId="77777777" w:rsidR="002D5413" w:rsidRPr="00BD3DC8" w:rsidRDefault="002D5413" w:rsidP="002D5413">
      <w:pPr>
        <w:jc w:val="both"/>
        <w:rPr>
          <w:rFonts w:ascii="Arial" w:hAnsi="Arial" w:cs="Arial"/>
          <w:sz w:val="18"/>
          <w:szCs w:val="18"/>
          <w:lang w:val="en-US"/>
        </w:rPr>
      </w:pPr>
    </w:p>
    <w:p w14:paraId="2FC8D7EB"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Conclusions: A device with pulsed light (470-980nm) and radiofrequency produced statistically significant improvement in primary features of rosacea and patient global assessment 1 month after three treatments and 3 months after five treatments. Three treatments were equal to five, making this procedure more affordable for patients suffering from rosacea. </w:t>
      </w:r>
    </w:p>
    <w:p w14:paraId="4710149C" w14:textId="77777777" w:rsidR="002D5413" w:rsidRPr="00BD3DC8" w:rsidRDefault="002D5413" w:rsidP="002D541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0400 </w:t>
      </w:r>
    </w:p>
    <w:p w14:paraId="4EF36E07" w14:textId="77777777" w:rsidR="002D5413" w:rsidRPr="00BD3DC8" w:rsidRDefault="002D5413" w:rsidP="002D5413">
      <w:pPr>
        <w:rPr>
          <w:rFonts w:ascii="Arial" w:hAnsi="Arial" w:cs="Arial"/>
          <w:b/>
          <w:bCs/>
          <w:sz w:val="18"/>
          <w:szCs w:val="18"/>
          <w:lang w:val="en-US"/>
        </w:rPr>
      </w:pPr>
      <w:r w:rsidRPr="00BD3DC8">
        <w:rPr>
          <w:rFonts w:ascii="Arial" w:hAnsi="Arial" w:cs="Arial"/>
          <w:b/>
          <w:bCs/>
          <w:sz w:val="18"/>
          <w:szCs w:val="18"/>
          <w:lang w:val="en-US"/>
        </w:rPr>
        <w:t xml:space="preserve">ACNE EXCORIEE: PATHOGENETIC MECHANISMS AND THERAPEUTIC APPROACHES </w:t>
      </w:r>
    </w:p>
    <w:p w14:paraId="6BD0D5B6" w14:textId="77777777" w:rsidR="002D5413" w:rsidRPr="00BD3DC8" w:rsidRDefault="002D5413" w:rsidP="002D5413">
      <w:pPr>
        <w:jc w:val="both"/>
        <w:rPr>
          <w:rFonts w:ascii="Arial" w:hAnsi="Arial" w:cs="Arial"/>
          <w:sz w:val="18"/>
          <w:szCs w:val="18"/>
        </w:rPr>
      </w:pPr>
      <w:r w:rsidRPr="00BD3DC8">
        <w:rPr>
          <w:rStyle w:val="primerautor"/>
          <w:rFonts w:ascii="Arial" w:hAnsi="Arial" w:cs="Arial"/>
          <w:sz w:val="18"/>
          <w:szCs w:val="18"/>
        </w:rPr>
        <w:t>AN Lvov</w:t>
      </w:r>
      <w:r w:rsidRPr="00BD3DC8">
        <w:rPr>
          <w:rFonts w:ascii="Arial" w:hAnsi="Arial" w:cs="Arial"/>
          <w:sz w:val="18"/>
          <w:szCs w:val="18"/>
        </w:rPr>
        <w:t xml:space="preserve">, </w:t>
      </w:r>
      <w:r w:rsidRPr="00BD3DC8">
        <w:rPr>
          <w:rStyle w:val="autor"/>
          <w:rFonts w:ascii="Arial" w:hAnsi="Arial" w:cs="Arial"/>
          <w:sz w:val="18"/>
          <w:szCs w:val="18"/>
        </w:rPr>
        <w:t>MA Terentyeva</w:t>
      </w:r>
      <w:r w:rsidRPr="00BD3DC8">
        <w:rPr>
          <w:rFonts w:ascii="Arial" w:hAnsi="Arial" w:cs="Arial"/>
          <w:sz w:val="18"/>
          <w:szCs w:val="18"/>
        </w:rPr>
        <w:t xml:space="preserve">, </w:t>
      </w:r>
      <w:r w:rsidRPr="00BD3DC8">
        <w:rPr>
          <w:rStyle w:val="autor"/>
          <w:rFonts w:ascii="Arial" w:hAnsi="Arial" w:cs="Arial"/>
          <w:sz w:val="18"/>
          <w:szCs w:val="18"/>
        </w:rPr>
        <w:t>AV Kirillyuk</w:t>
      </w:r>
      <w:r w:rsidRPr="00BD3DC8">
        <w:rPr>
          <w:rFonts w:ascii="Arial" w:hAnsi="Arial" w:cs="Arial"/>
          <w:sz w:val="18"/>
          <w:szCs w:val="18"/>
        </w:rPr>
        <w:t xml:space="preserve">, </w:t>
      </w:r>
      <w:r w:rsidRPr="00BD3DC8">
        <w:rPr>
          <w:rStyle w:val="autor"/>
          <w:rFonts w:ascii="Arial" w:hAnsi="Arial" w:cs="Arial"/>
          <w:sz w:val="18"/>
          <w:szCs w:val="18"/>
        </w:rPr>
        <w:t>AA Tokaeva</w:t>
      </w:r>
      <w:r w:rsidRPr="00BD3DC8">
        <w:rPr>
          <w:rFonts w:ascii="Arial" w:hAnsi="Arial" w:cs="Arial"/>
          <w:sz w:val="18"/>
          <w:szCs w:val="18"/>
        </w:rPr>
        <w:t xml:space="preserve">, </w:t>
      </w:r>
      <w:r w:rsidRPr="00BD3DC8">
        <w:rPr>
          <w:rStyle w:val="autor"/>
          <w:rFonts w:ascii="Arial" w:hAnsi="Arial" w:cs="Arial"/>
          <w:sz w:val="18"/>
          <w:szCs w:val="18"/>
        </w:rPr>
        <w:t>AV Michenko</w:t>
      </w:r>
      <w:r w:rsidRPr="00BD3DC8">
        <w:rPr>
          <w:rFonts w:ascii="Arial" w:hAnsi="Arial" w:cs="Arial"/>
          <w:sz w:val="18"/>
          <w:szCs w:val="18"/>
        </w:rPr>
        <w:t xml:space="preserve"> </w:t>
      </w:r>
    </w:p>
    <w:p w14:paraId="45A398C9" w14:textId="77777777" w:rsidR="002D5413" w:rsidRPr="00BD3DC8" w:rsidRDefault="002D5413" w:rsidP="002D5413">
      <w:pPr>
        <w:rPr>
          <w:rFonts w:ascii="Arial" w:hAnsi="Arial" w:cs="Arial"/>
          <w:sz w:val="18"/>
          <w:szCs w:val="18"/>
          <w:lang w:val="en-US"/>
        </w:rPr>
      </w:pPr>
      <w:smartTag w:uri="urn:schemas-microsoft-com:office:smarttags" w:element="City">
        <w:r w:rsidRPr="00BD3DC8">
          <w:rPr>
            <w:rFonts w:ascii="Arial" w:hAnsi="Arial" w:cs="Arial"/>
            <w:sz w:val="18"/>
            <w:szCs w:val="18"/>
            <w:lang w:val="en-US"/>
          </w:rPr>
          <w:t>Moscow</w:t>
        </w:r>
      </w:smartTag>
      <w:r w:rsidRPr="00BD3DC8">
        <w:rPr>
          <w:rFonts w:ascii="Arial" w:hAnsi="Arial" w:cs="Arial"/>
          <w:sz w:val="18"/>
          <w:szCs w:val="18"/>
          <w:lang w:val="en-US"/>
        </w:rPr>
        <w:t xml:space="preserve"> medical academy I.M. Sechenov, </w:t>
      </w:r>
      <w:smartTag w:uri="urn:schemas-microsoft-com:office:smarttags" w:element="place">
        <w:smartTag w:uri="urn:schemas-microsoft-com:office:smarttags" w:element="City">
          <w:r w:rsidRPr="00BD3DC8">
            <w:rPr>
              <w:rFonts w:ascii="Arial" w:hAnsi="Arial" w:cs="Arial"/>
              <w:sz w:val="18"/>
              <w:szCs w:val="18"/>
              <w:lang w:val="en-US"/>
            </w:rPr>
            <w:t>Moscow</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Russia</w:t>
          </w:r>
        </w:smartTag>
      </w:smartTag>
      <w:r w:rsidRPr="00BD3DC8">
        <w:rPr>
          <w:rFonts w:ascii="Arial" w:hAnsi="Arial" w:cs="Arial"/>
          <w:sz w:val="18"/>
          <w:szCs w:val="18"/>
          <w:lang w:val="en-US"/>
        </w:rPr>
        <w:t xml:space="preserve"> </w:t>
      </w:r>
    </w:p>
    <w:p w14:paraId="30291FA0" w14:textId="77777777" w:rsidR="002D5413" w:rsidRPr="00BD3DC8" w:rsidRDefault="002D5413" w:rsidP="002D5413">
      <w:pPr>
        <w:rPr>
          <w:rFonts w:ascii="Arial" w:hAnsi="Arial" w:cs="Arial"/>
          <w:sz w:val="18"/>
          <w:szCs w:val="18"/>
          <w:lang w:val="en-US"/>
        </w:rPr>
      </w:pPr>
    </w:p>
    <w:p w14:paraId="34AF1757" w14:textId="77777777" w:rsidR="002D5413" w:rsidRPr="00BD3DC8" w:rsidRDefault="002D5413" w:rsidP="002D5413">
      <w:pPr>
        <w:jc w:val="both"/>
        <w:rPr>
          <w:rFonts w:ascii="Arial" w:hAnsi="Arial" w:cs="Arial"/>
          <w:sz w:val="18"/>
          <w:szCs w:val="18"/>
          <w:lang w:val="en-US"/>
        </w:rPr>
      </w:pPr>
      <w:r w:rsidRPr="00BD3DC8">
        <w:rPr>
          <w:rFonts w:ascii="Arial" w:hAnsi="Arial" w:cs="Arial"/>
          <w:sz w:val="18"/>
          <w:szCs w:val="18"/>
          <w:lang w:val="en-US"/>
        </w:rPr>
        <w:t xml:space="preserve">Acne excoriee is one of the most common self-inflicted dermatoses. The condition was described in 1898 by L.Broq as “acne excoriee des jeunes filles”. The treatment of disease is associated with serious difficulties and requires a combined prescription for dermatological and psychotropic drugs. Characteristic feature of skin lesions in patients with acne excoriee is development of excoriations on a background of an actual dermatosis (acne vulgaris) which acts as a nosogenic factor (by mechanism of “key experience”). Our group included 46 patients (43 female and 3 male) 15-38 years old. In these examined cases excoriations developed on a background of existing acne vulgaris; however, the letter were poorly pronounced (I-II degree of severity). In some patients excoriations were comorbid to other compulsive disorders: onychophagy and cheilophagia. All patients applied to dermatologists several times and tried different methods of acne treatment without any success. By psychopathologic examination it was revealed, that in all cases autoagressive behaviour developed by overvalued hypochondriasis. Existence of ostensibly disfiguring lesions on the skin was perceived by patients as tragedy. They expressed different hypochondriac ideas about the reasons of their disease. Gradually developed overvalued hypochondriac symptom complex with beauty hypochondriasis. When new element is found, compulsive need to extract something foreign from it (“white head”, “clotted mass”) to accelerate healing, which is possible, as consider patients, only by “total depuration”. At the same time they remove not only acne, but crusts, covering excoriations, too. For active stopping of dermatologic symptoms, which are triggers for excoriations, we successfully used systemic isotretinoin in low doses. We prescribed isotretinoin in prolonged or intermittent scheme (initially 0,3 mg/kg/day with following decrease to 0,15-0,1 mg/kg/day and then to 10 mg of isotretinoin every other day, up to 3-4 month). This treatment in every case was supplemented with psychotropic medications, first of all with atypical antipsychotic drugs (risperidone, olansapine). As a result of combined treatment, clinical recovery was achieved in 55,0% of patients, significant improvement – in 23,2% of patients. Therapeutic effect developed as regress of comedons, papules, pustules, seborrhea and reduction of psychopathologic symptoms (primarily, autoagressive behaviour) and, as a consequence, regress of excoriations. Thus, combined use of modern and effective dermatotropic and psychotropic medications, selected with the regard for skin state and psychopathologic mechanisms of self-destructive behaviour, is needed. </w:t>
      </w:r>
    </w:p>
    <w:p w14:paraId="3907A432" w14:textId="6601466C" w:rsidR="006D3880" w:rsidRPr="00BD3DC8" w:rsidRDefault="006D3880" w:rsidP="004862DA">
      <w:pPr>
        <w:rPr>
          <w:rFonts w:ascii="Arial" w:hAnsi="Arial" w:cs="Arial"/>
          <w:sz w:val="18"/>
          <w:szCs w:val="18"/>
          <w:lang w:val="en-US"/>
        </w:rPr>
      </w:pPr>
    </w:p>
    <w:p w14:paraId="7532EA34" w14:textId="77777777" w:rsidR="00EE2298" w:rsidRPr="00BD3DC8" w:rsidRDefault="00EE2298" w:rsidP="004862DA">
      <w:pPr>
        <w:rPr>
          <w:rFonts w:ascii="Arial" w:hAnsi="Arial" w:cs="Arial"/>
          <w:sz w:val="18"/>
          <w:szCs w:val="18"/>
          <w:lang w:val="en-US"/>
        </w:rPr>
      </w:pPr>
    </w:p>
    <w:p w14:paraId="3D4FB724" w14:textId="77777777" w:rsidR="006D3880" w:rsidRPr="00BD3DC8" w:rsidRDefault="006D3880" w:rsidP="004862DA">
      <w:pPr>
        <w:divId w:val="138310906"/>
        <w:rPr>
          <w:rFonts w:ascii="Arial" w:hAnsi="Arial" w:cs="Arial"/>
          <w:b/>
          <w:bCs/>
          <w:sz w:val="18"/>
          <w:szCs w:val="18"/>
          <w:lang w:val="en-US"/>
        </w:rPr>
      </w:pPr>
      <w:r w:rsidRPr="00BD3DC8">
        <w:rPr>
          <w:rFonts w:ascii="Arial" w:hAnsi="Arial" w:cs="Arial"/>
          <w:b/>
          <w:bCs/>
          <w:sz w:val="18"/>
          <w:szCs w:val="18"/>
          <w:lang w:val="en-US"/>
        </w:rPr>
        <w:t xml:space="preserve">0404 </w:t>
      </w:r>
    </w:p>
    <w:p w14:paraId="3631A96F" w14:textId="77777777" w:rsidR="006D3880" w:rsidRPr="00BD3DC8" w:rsidRDefault="006D3880" w:rsidP="004862DA">
      <w:pPr>
        <w:divId w:val="1195508290"/>
        <w:rPr>
          <w:rFonts w:ascii="Arial" w:hAnsi="Arial" w:cs="Arial"/>
          <w:b/>
          <w:bCs/>
          <w:sz w:val="18"/>
          <w:szCs w:val="18"/>
          <w:lang w:val="en-US"/>
        </w:rPr>
      </w:pPr>
      <w:r w:rsidRPr="00BD3DC8">
        <w:rPr>
          <w:rFonts w:ascii="Arial" w:hAnsi="Arial" w:cs="Arial"/>
          <w:b/>
          <w:bCs/>
          <w:sz w:val="18"/>
          <w:szCs w:val="18"/>
          <w:lang w:val="en-US"/>
        </w:rPr>
        <w:t xml:space="preserve">THERAPY OF AUTOANTIBODY-MEDIATED BLISTERING DISEASES IN </w:t>
      </w:r>
      <w:smartTag w:uri="urn:schemas-microsoft-com:office:smarttags" w:element="place">
        <w:smartTag w:uri="urn:schemas-microsoft-com:office:smarttags" w:element="country-region">
          <w:r w:rsidRPr="00BD3DC8">
            <w:rPr>
              <w:rFonts w:ascii="Arial" w:hAnsi="Arial" w:cs="Arial"/>
              <w:b/>
              <w:bCs/>
              <w:sz w:val="18"/>
              <w:szCs w:val="18"/>
              <w:lang w:val="en-US"/>
            </w:rPr>
            <w:t>JAPAN</w:t>
          </w:r>
        </w:smartTag>
      </w:smartTag>
      <w:r w:rsidRPr="00BD3DC8">
        <w:rPr>
          <w:rFonts w:ascii="Arial" w:hAnsi="Arial" w:cs="Arial"/>
          <w:b/>
          <w:bCs/>
          <w:sz w:val="18"/>
          <w:szCs w:val="18"/>
          <w:lang w:val="en-US"/>
        </w:rPr>
        <w:t xml:space="preserve"> </w:t>
      </w:r>
    </w:p>
    <w:p w14:paraId="2A3DDA7F" w14:textId="77777777" w:rsidR="006D3880" w:rsidRPr="00BD3DC8" w:rsidRDefault="006D3880" w:rsidP="004862DA">
      <w:pPr>
        <w:jc w:val="both"/>
        <w:divId w:val="499927588"/>
        <w:rPr>
          <w:rFonts w:ascii="Arial" w:hAnsi="Arial" w:cs="Arial"/>
          <w:sz w:val="18"/>
          <w:szCs w:val="18"/>
          <w:lang w:val="en-US"/>
        </w:rPr>
      </w:pPr>
      <w:r w:rsidRPr="00BD3DC8">
        <w:rPr>
          <w:rStyle w:val="primerautor"/>
          <w:rFonts w:ascii="Arial" w:hAnsi="Arial" w:cs="Arial"/>
          <w:sz w:val="18"/>
          <w:szCs w:val="18"/>
          <w:lang w:val="en-US"/>
        </w:rPr>
        <w:t>Masayuki Amagai</w:t>
      </w:r>
      <w:r w:rsidRPr="00BD3DC8">
        <w:rPr>
          <w:rFonts w:ascii="Arial" w:hAnsi="Arial" w:cs="Arial"/>
          <w:sz w:val="18"/>
          <w:szCs w:val="18"/>
          <w:lang w:val="en-US"/>
        </w:rPr>
        <w:t xml:space="preserve"> </w:t>
      </w:r>
    </w:p>
    <w:p w14:paraId="21F40571" w14:textId="77777777" w:rsidR="006D3880" w:rsidRPr="00BD3DC8" w:rsidRDefault="006D3880" w:rsidP="004862DA">
      <w:pPr>
        <w:divId w:val="34722298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29818895" w14:textId="77777777" w:rsidR="006D3880" w:rsidRPr="00BD3DC8" w:rsidRDefault="006D3880" w:rsidP="004862DA">
      <w:pPr>
        <w:divId w:val="499927588"/>
        <w:rPr>
          <w:rFonts w:ascii="Arial" w:hAnsi="Arial" w:cs="Arial"/>
          <w:sz w:val="18"/>
          <w:szCs w:val="18"/>
          <w:lang w:val="en-US"/>
        </w:rPr>
      </w:pPr>
    </w:p>
    <w:p w14:paraId="69618F5F" w14:textId="77777777" w:rsidR="00B44904" w:rsidRPr="00BD3DC8" w:rsidRDefault="006D3880" w:rsidP="004862DA">
      <w:pPr>
        <w:jc w:val="both"/>
        <w:divId w:val="499927588"/>
        <w:rPr>
          <w:rFonts w:ascii="Arial" w:hAnsi="Arial" w:cs="Arial"/>
          <w:sz w:val="18"/>
          <w:szCs w:val="18"/>
          <w:lang w:val="en-US"/>
        </w:rPr>
      </w:pPr>
      <w:r w:rsidRPr="00BD3DC8">
        <w:rPr>
          <w:rFonts w:ascii="Arial" w:hAnsi="Arial" w:cs="Arial"/>
          <w:sz w:val="18"/>
          <w:szCs w:val="18"/>
          <w:lang w:val="en-US"/>
        </w:rPr>
        <w:t xml:space="preserve">We are very well aware that there are variations among different countries regarding therapy for skin diseases. The variations are due to many factors; nationality, customs, availability of drugs, and health-insurance system. In this session, I would like to present how we treat patients with autoantibody-mediating blistering diseases in </w:t>
      </w: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and do hope that the discussion is helpful to achieve a better standardization of dermatological treatment modalities in a global sense. </w:t>
      </w:r>
    </w:p>
    <w:p w14:paraId="5EC62825" w14:textId="77777777" w:rsidR="006D3880" w:rsidRPr="00BD3DC8" w:rsidRDefault="006D3880" w:rsidP="004862DA">
      <w:pPr>
        <w:jc w:val="both"/>
        <w:divId w:val="499927588"/>
        <w:rPr>
          <w:rFonts w:ascii="Arial" w:hAnsi="Arial" w:cs="Arial"/>
          <w:sz w:val="18"/>
          <w:szCs w:val="18"/>
          <w:lang w:val="en-US"/>
        </w:rPr>
      </w:pPr>
      <w:r w:rsidRPr="00BD3DC8">
        <w:rPr>
          <w:rFonts w:ascii="Arial" w:hAnsi="Arial" w:cs="Arial"/>
          <w:sz w:val="18"/>
          <w:szCs w:val="18"/>
          <w:lang w:val="en-US"/>
        </w:rPr>
        <w:t xml:space="preserve">In </w:t>
      </w: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we use systemic corticosteroids which are the mainstay of therapy, and often use immunosuppressive agents for their corticosteroid-sparing effect in order to reduce the side effects of the corticosteroids. The goal of therapy is to control the disease with the lowest possible dose of corticosteroids. Prednisone at 1.0mg/kg/day is a typical initial dosage. The therapeutic effects are clinically estimated by the number of new blisters per day and the rate of healing of new lesions, and the prednisone is then gradually tapered. Once all skin or mucosal lesions are cleared, changes in the titer of circulating autoantibodies, as determined by ELISA, are helpful in gauging the dose of prednisone. We use ELISA against recombinant desmoglein1 (Dsg1) and desmoglein3 (Dsg3) for pemphigus and ELISA against NA16a domain o</w:t>
      </w:r>
      <w:r w:rsidRPr="00BD3DC8">
        <w:rPr>
          <w:rFonts w:ascii="Arial" w:hAnsi="Arial" w:cs="Arial"/>
          <w:sz w:val="18"/>
          <w:szCs w:val="18"/>
          <w:lang w:val="en-US"/>
        </w:rPr>
        <w:lastRenderedPageBreak/>
        <w:t xml:space="preserve">f BP180 for bullous pemphigoid. In general, immunosuppressive agents, such as azathioprine and cyclophosphamide, when combined with corticosteroids may result in gaining early control of the disease and an increased percentage of clinical remissions. Plasmapheresis or high-dose intravenous immunoglobulin is an option for resistant disease. </w:t>
      </w:r>
    </w:p>
    <w:p w14:paraId="72FEFE3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0405 </w:t>
      </w:r>
    </w:p>
    <w:p w14:paraId="3B6B579A" w14:textId="77777777" w:rsidR="006D3880" w:rsidRPr="00BD3DC8" w:rsidRDefault="006D3880" w:rsidP="004862DA">
      <w:pPr>
        <w:divId w:val="1126699864"/>
        <w:rPr>
          <w:rFonts w:ascii="Arial" w:hAnsi="Arial" w:cs="Arial"/>
          <w:b/>
          <w:bCs/>
          <w:sz w:val="18"/>
          <w:szCs w:val="18"/>
          <w:lang w:val="en-US"/>
        </w:rPr>
      </w:pPr>
      <w:r w:rsidRPr="00BD3DC8">
        <w:rPr>
          <w:rFonts w:ascii="Arial" w:hAnsi="Arial" w:cs="Arial"/>
          <w:b/>
          <w:bCs/>
          <w:sz w:val="18"/>
          <w:szCs w:val="18"/>
          <w:lang w:val="en-US"/>
        </w:rPr>
        <w:t xml:space="preserve">THERAPY OF AUTOANTIBODY-MEDIATED BLISTERING DISEASES IN </w:t>
      </w:r>
      <w:smartTag w:uri="urn:schemas-microsoft-com:office:smarttags" w:element="place">
        <w:smartTag w:uri="urn:schemas-microsoft-com:office:smarttags" w:element="country-region">
          <w:r w:rsidRPr="00BD3DC8">
            <w:rPr>
              <w:rFonts w:ascii="Arial" w:hAnsi="Arial" w:cs="Arial"/>
              <w:b/>
              <w:bCs/>
              <w:sz w:val="18"/>
              <w:szCs w:val="18"/>
              <w:lang w:val="en-US"/>
            </w:rPr>
            <w:t>FRANCE</w:t>
          </w:r>
        </w:smartTag>
      </w:smartTag>
      <w:r w:rsidRPr="00BD3DC8">
        <w:rPr>
          <w:rFonts w:ascii="Arial" w:hAnsi="Arial" w:cs="Arial"/>
          <w:b/>
          <w:bCs/>
          <w:sz w:val="18"/>
          <w:szCs w:val="18"/>
          <w:lang w:val="en-US"/>
        </w:rPr>
        <w:t xml:space="preserve"> </w:t>
      </w:r>
    </w:p>
    <w:p w14:paraId="200C7DB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Claude Roujeau</w:t>
      </w:r>
      <w:r w:rsidRPr="00BD3DC8">
        <w:rPr>
          <w:rFonts w:ascii="Arial" w:hAnsi="Arial" w:cs="Arial"/>
          <w:sz w:val="18"/>
          <w:szCs w:val="18"/>
          <w:lang w:val="en-US"/>
        </w:rPr>
        <w:t xml:space="preserve"> </w:t>
      </w:r>
    </w:p>
    <w:p w14:paraId="1A3EEBD6" w14:textId="77777777" w:rsidR="006D3880" w:rsidRPr="00BD3DC8" w:rsidRDefault="006D3880" w:rsidP="004862DA">
      <w:pPr>
        <w:divId w:val="74253009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7AEA1FDE" w14:textId="77777777" w:rsidR="006D3880" w:rsidRPr="00BD3DC8" w:rsidRDefault="006D3880" w:rsidP="004862DA">
      <w:pPr>
        <w:rPr>
          <w:rFonts w:ascii="Arial" w:hAnsi="Arial" w:cs="Arial"/>
          <w:sz w:val="18"/>
          <w:szCs w:val="18"/>
          <w:lang w:val="en-US"/>
        </w:rPr>
      </w:pPr>
    </w:p>
    <w:p w14:paraId="02D591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most autoimmune blistering diseases the therapeutic approach in </w:t>
      </w: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is rather similar to what is done everywhere: dapsone, oral corticosteroids, immunosuppressive drugs, rituximab... </w:t>
      </w:r>
    </w:p>
    <w:p w14:paraId="563C57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 the other hand we are strong supporters of local therapy for bullous pemphigoid. </w:t>
      </w:r>
    </w:p>
    <w:p w14:paraId="63E984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epidemiology of pemphigoid does not seem different in </w:t>
      </w: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from other western countries where it has been studied. Its incidence is increasing, it affects elderly persons (mean age 80 years) with equilibrated sex ratio (when corrected for female preponderance in these age groups) and many co-morbidities. The mortality rate is high, 40% at one year,. This figure, initially considered surprisingly high by many dermatologists in other part of the world, has been confirmed wherever follow-up studies were performed.</w:t>
      </w:r>
    </w:p>
    <w:p w14:paraId="109DB4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Because a main cause of death was sepsis, we suspected that side effects of systemic treatment with corticosteroids and immunosuppressive agents contributed to the poor prognosis. After a few pilot studies, we conducted a randomized controlled trial of oral prednisone versus topical clobetasol propionate. We expected from the local approach a reduced toxicity and we hoped that the efficacy would not be too decreased. Not only the death rate was reduced by one half, but to our surprise the rate of disease control was also significantly better with topical therapy. Only 0.5 percent patients were resistant to topical steroids, leaving little room for additional treatments. The rate of recurrences was similar in both treatment groups.</w:t>
      </w:r>
    </w:p>
    <w:p w14:paraId="0D0FEC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RCT we had used very high doses of clobetasol: 20g twice a day initially, tapered over 12 months. Adhesion to this program was the principal issue, more than local or systemic side effects. We designed a second RCT comparing this “high” topical regimen to a milder one. Preliminary results suggest that a lower dosage is as effective. </w:t>
      </w:r>
    </w:p>
    <w:p w14:paraId="36F385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are aware that our local experience was not adopted in other countries, may be because of early failures with applications of less potent formulations or treatment on limited areas of the body. Other reasons could be the lower cost and easier use of oral treatments.</w:t>
      </w:r>
    </w:p>
    <w:p w14:paraId="37496EB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being efficient topical steroid applications should adhere to a strict protocol. For generalized BP 10-</w:t>
      </w:r>
      <w:smartTag w:uri="urn:schemas-microsoft-com:office:smarttags" w:element="metricconverter">
        <w:smartTagPr>
          <w:attr w:name="ProductID" w:val="15 g"/>
        </w:smartTagPr>
        <w:r w:rsidRPr="00BD3DC8">
          <w:rPr>
            <w:rFonts w:ascii="Arial" w:hAnsi="Arial" w:cs="Arial"/>
            <w:sz w:val="18"/>
            <w:szCs w:val="18"/>
            <w:lang w:val="en-US"/>
          </w:rPr>
          <w:t>15 g</w:t>
        </w:r>
      </w:smartTag>
      <w:r w:rsidRPr="00BD3DC8">
        <w:rPr>
          <w:rFonts w:ascii="Arial" w:hAnsi="Arial" w:cs="Arial"/>
          <w:sz w:val="18"/>
          <w:szCs w:val="18"/>
          <w:lang w:val="en-US"/>
        </w:rPr>
        <w:t xml:space="preserve"> of clobetasol propionate should be applied twice a day on all parts of the body, whether there are involved or not, until disease control is obtained. (2 to 5 weeks). Then dosage is tapered to 10-15g once a day for one month, every other day for 2 months, twice a week for 2 months. </w:t>
      </w:r>
    </w:p>
    <w:p w14:paraId="172901A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0406 </w:t>
      </w:r>
    </w:p>
    <w:p w14:paraId="1B312CBA" w14:textId="77777777" w:rsidR="006D3880" w:rsidRPr="00BD3DC8" w:rsidRDefault="006D3880" w:rsidP="004862DA">
      <w:pPr>
        <w:divId w:val="1089350813"/>
        <w:rPr>
          <w:rFonts w:ascii="Arial" w:hAnsi="Arial" w:cs="Arial"/>
          <w:b/>
          <w:bCs/>
          <w:sz w:val="18"/>
          <w:szCs w:val="18"/>
          <w:lang w:val="en-US"/>
        </w:rPr>
      </w:pPr>
      <w:r w:rsidRPr="00BD3DC8">
        <w:rPr>
          <w:rFonts w:ascii="Arial" w:hAnsi="Arial" w:cs="Arial"/>
          <w:b/>
          <w:bCs/>
          <w:sz w:val="18"/>
          <w:szCs w:val="18"/>
          <w:lang w:val="en-US"/>
        </w:rPr>
        <w:t xml:space="preserve">THERAPY OF AUTOANTIBODY-MEDIATED BLISTERING DISEASES IN THE FUTURE </w:t>
      </w:r>
    </w:p>
    <w:p w14:paraId="488D92D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Stanley</w:t>
      </w:r>
      <w:r w:rsidRPr="00BD3DC8">
        <w:rPr>
          <w:rFonts w:ascii="Arial" w:hAnsi="Arial" w:cs="Arial"/>
          <w:sz w:val="18"/>
          <w:szCs w:val="18"/>
          <w:lang w:val="en-US"/>
        </w:rPr>
        <w:t xml:space="preserve"> </w:t>
      </w:r>
    </w:p>
    <w:p w14:paraId="7A482A6F" w14:textId="77777777" w:rsidR="006D3880" w:rsidRPr="00BD3DC8" w:rsidRDefault="006D3880" w:rsidP="004862DA">
      <w:pPr>
        <w:divId w:val="41512710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D90D1B8" w14:textId="77777777" w:rsidR="006D3880" w:rsidRPr="00BD3DC8" w:rsidRDefault="006D3880" w:rsidP="004862DA">
      <w:pPr>
        <w:rPr>
          <w:rFonts w:ascii="Arial" w:hAnsi="Arial" w:cs="Arial"/>
          <w:sz w:val="18"/>
          <w:szCs w:val="18"/>
          <w:lang w:val="en-US"/>
        </w:rPr>
      </w:pPr>
    </w:p>
    <w:p w14:paraId="77CA612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initial discovery, by immunofluorescence, of autoantibodies in pemphigus and pemphigoid was critical in allowing us to dissect the pathophysiology of these diseases. The understanding that these autoantibodies are pathogenic, either directly or indirectly, has led to new ideas for therapy. In pemphigus, patients’ antibodies were used to clone the antigens, desmoglein (Dsg) 3 and desmoglein 1. Once cloned, these molecules were used to develop an ELISA test that has shown to be valuable in diagnosis and prognosis. Subsequently, a mouse with a genetic deletion of Dsg 3 was engineered and has been used to develop an active mouse model of pemphigus, which has in turn been used to further dissect the pathophysiology of disease and test innovative therapies. Furthermore, the cloned antigens have been used to study the T cell involvement in disease, which may lead to T cell therapy. The antigens have also been used to clone human monoclonal antibodies from patients that have the potential to be useful for targeted therapy. Additional studies of signal transduction in disease have suggested such pathways for another type of targeted therapy. Similarly, the cloning of pemphigoid antigen and the antigens of epidermoysis bullosa acquisita and cicatricial pemphigoid have given us reagents to develop new diagnostic and therapeutic approaches. These observations point out how understanding the pathophysiology of these diseases may lead to new therapies in the future. </w:t>
      </w:r>
    </w:p>
    <w:p w14:paraId="3F5DE440" w14:textId="59F791AC" w:rsidR="00B07053" w:rsidRPr="00BD3DC8" w:rsidRDefault="006D3880" w:rsidP="00B07053">
      <w:pPr>
        <w:rPr>
          <w:rFonts w:ascii="Arial" w:hAnsi="Arial" w:cs="Arial"/>
          <w:sz w:val="18"/>
          <w:szCs w:val="18"/>
          <w:lang w:val="en-US"/>
        </w:rPr>
      </w:pPr>
      <w:r w:rsidRPr="00BD3DC8">
        <w:rPr>
          <w:rFonts w:ascii="Arial" w:hAnsi="Arial" w:cs="Arial"/>
          <w:sz w:val="18"/>
          <w:szCs w:val="18"/>
          <w:lang w:val="en-US"/>
        </w:rPr>
        <w:br w:type="page"/>
      </w:r>
      <w:r w:rsidR="00B07053" w:rsidRPr="00BD3DC8">
        <w:rPr>
          <w:rFonts w:ascii="Arial" w:hAnsi="Arial" w:cs="Arial"/>
          <w:sz w:val="18"/>
          <w:szCs w:val="18"/>
          <w:lang w:val="en-US"/>
        </w:rPr>
        <w:lastRenderedPageBreak/>
        <w:t xml:space="preserve"> </w:t>
      </w:r>
    </w:p>
    <w:p w14:paraId="100A4312" w14:textId="77777777" w:rsidR="00B07053" w:rsidRPr="00BD3DC8" w:rsidRDefault="00B07053" w:rsidP="00B07053">
      <w:pPr>
        <w:rPr>
          <w:rFonts w:ascii="Arial" w:hAnsi="Arial" w:cs="Arial"/>
          <w:sz w:val="18"/>
          <w:szCs w:val="18"/>
          <w:lang w:val="en-US"/>
        </w:rPr>
      </w:pPr>
    </w:p>
    <w:p w14:paraId="74BBB884"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0410 </w:t>
      </w:r>
    </w:p>
    <w:p w14:paraId="60A29BE2"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A RANDOMIZED PLACEBO CONTROLLED TRIAL ON PROPHYLAXIS FOR THE CETUXIMAB ASSOCIATED ACNE-LIKE ERUPTION WITH SYSTEMIC MINOCYCLINE AND TOPICAL TAZAROTENE (A RETINOID) </w:t>
      </w:r>
    </w:p>
    <w:p w14:paraId="594317B9" w14:textId="77777777" w:rsidR="00B07053" w:rsidRPr="00BD3DC8" w:rsidRDefault="00B07053" w:rsidP="00B07053">
      <w:pPr>
        <w:jc w:val="both"/>
        <w:rPr>
          <w:rFonts w:ascii="Arial" w:hAnsi="Arial" w:cs="Arial"/>
          <w:sz w:val="18"/>
          <w:szCs w:val="18"/>
          <w:lang w:val="en-US"/>
        </w:rPr>
      </w:pPr>
      <w:smartTag w:uri="urn:schemas-microsoft-com:office:smarttags" w:element="State">
        <w:r w:rsidRPr="00BD3DC8">
          <w:rPr>
            <w:rStyle w:val="primerautor"/>
            <w:rFonts w:ascii="Arial" w:hAnsi="Arial" w:cs="Arial"/>
            <w:sz w:val="18"/>
            <w:szCs w:val="18"/>
            <w:lang w:val="en-US"/>
          </w:rPr>
          <w:t>AL</w:t>
        </w:r>
      </w:smartTag>
      <w:r w:rsidRPr="00BD3DC8">
        <w:rPr>
          <w:rStyle w:val="primerautor"/>
          <w:rFonts w:ascii="Arial" w:hAnsi="Arial" w:cs="Arial"/>
          <w:sz w:val="18"/>
          <w:szCs w:val="18"/>
          <w:lang w:val="en-US"/>
        </w:rPr>
        <w:t xml:space="preserve"> Agero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Scope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Dusza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Myskowski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Lieb</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Saltz</w:t>
      </w:r>
      <w:r w:rsidRPr="00BD3DC8">
        <w:rPr>
          <w:rStyle w:val="codigoinstituciones"/>
          <w:sz w:val="18"/>
          <w:szCs w:val="18"/>
          <w:lang w:val="en-US"/>
        </w:rPr>
        <w:t>2</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Kemeny</w:t>
        </w:r>
        <w:r w:rsidRPr="00BD3DC8">
          <w:rPr>
            <w:rStyle w:val="codigoinstituciones"/>
            <w:sz w:val="18"/>
            <w:szCs w:val="18"/>
            <w:lang w:val="en-US"/>
          </w:rPr>
          <w:t>2</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Halpern</w:t>
      </w:r>
      <w:r w:rsidRPr="00BD3DC8">
        <w:rPr>
          <w:rStyle w:val="codigoinstituciones"/>
          <w:sz w:val="18"/>
          <w:szCs w:val="18"/>
          <w:lang w:val="en-US"/>
        </w:rPr>
        <w:t>2</w:t>
      </w:r>
      <w:r w:rsidRPr="00BD3DC8">
        <w:rPr>
          <w:rFonts w:ascii="Arial" w:hAnsi="Arial" w:cs="Arial"/>
          <w:sz w:val="18"/>
          <w:szCs w:val="18"/>
          <w:lang w:val="en-US"/>
        </w:rPr>
        <w:t xml:space="preserve"> </w:t>
      </w:r>
    </w:p>
    <w:p w14:paraId="7DF20040" w14:textId="77777777" w:rsidR="00B07053" w:rsidRPr="00BD3DC8" w:rsidRDefault="00B07053" w:rsidP="00B07053">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w:t>
      </w:r>
      <w:smartTag w:uri="urn:schemas-microsoft-com:office:smarttags" w:element="City">
        <w:r w:rsidRPr="00BD3DC8">
          <w:rPr>
            <w:rFonts w:ascii="Arial" w:hAnsi="Arial" w:cs="Arial"/>
            <w:sz w:val="18"/>
            <w:szCs w:val="18"/>
            <w:lang w:val="en-US"/>
          </w:rPr>
          <w:t>Sydney</w:t>
        </w:r>
      </w:smartTag>
      <w:r w:rsidRPr="00BD3DC8">
        <w:rPr>
          <w:rFonts w:ascii="Arial" w:hAnsi="Arial" w:cs="Arial"/>
          <w:sz w:val="18"/>
          <w:szCs w:val="18"/>
          <w:lang w:val="en-US"/>
        </w:rPr>
        <w:t xml:space="preserve">, NSW, </w:t>
      </w:r>
      <w:smartTag w:uri="urn:schemas-microsoft-com:office:smarttags" w:element="country-region">
        <w:r w:rsidRPr="00BD3DC8">
          <w:rPr>
            <w:rFonts w:ascii="Arial" w:hAnsi="Arial" w:cs="Arial"/>
            <w:sz w:val="18"/>
            <w:szCs w:val="18"/>
            <w:lang w:val="en-US"/>
          </w:rPr>
          <w:t>Australia</w:t>
        </w:r>
      </w:smartTag>
      <w:r w:rsidRPr="00BD3DC8">
        <w:rPr>
          <w:rFonts w:ascii="Arial" w:hAnsi="Arial" w:cs="Arial"/>
          <w:sz w:val="18"/>
          <w:szCs w:val="18"/>
          <w:lang w:val="en-US"/>
        </w:rPr>
        <w:t>, 2 Memorial Sloan-</w:t>
      </w:r>
      <w:smartTag w:uri="urn:schemas-microsoft-com:office:smarttags" w:element="City">
        <w:r w:rsidRPr="00BD3DC8">
          <w:rPr>
            <w:rFonts w:ascii="Arial" w:hAnsi="Arial" w:cs="Arial"/>
            <w:sz w:val="18"/>
            <w:szCs w:val="18"/>
            <w:lang w:val="en-US"/>
          </w:rPr>
          <w:t>Kettering</w:t>
        </w:r>
      </w:smartTag>
      <w:r w:rsidRPr="00BD3DC8">
        <w:rPr>
          <w:rFonts w:ascii="Arial" w:hAnsi="Arial" w:cs="Arial"/>
          <w:sz w:val="18"/>
          <w:szCs w:val="18"/>
          <w:lang w:val="en-US"/>
        </w:rPr>
        <w:t xml:space="preserve"> Cancer Center, </w:t>
      </w:r>
      <w:smartTag w:uri="urn:schemas-microsoft-com:office:smarttags" w:element="place">
        <w:smartTag w:uri="urn:schemas-microsoft-com:office:smarttags" w:element="City">
          <w:r w:rsidRPr="00BD3DC8">
            <w:rPr>
              <w:rFonts w:ascii="Arial" w:hAnsi="Arial" w:cs="Arial"/>
              <w:sz w:val="18"/>
              <w:szCs w:val="18"/>
              <w:lang w:val="en-US"/>
            </w:rPr>
            <w:t>New York</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NY</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USA</w:t>
          </w:r>
        </w:smartTag>
      </w:smartTag>
      <w:r w:rsidRPr="00BD3DC8">
        <w:rPr>
          <w:rFonts w:ascii="Arial" w:hAnsi="Arial" w:cs="Arial"/>
          <w:sz w:val="18"/>
          <w:szCs w:val="18"/>
          <w:lang w:val="en-US"/>
        </w:rPr>
        <w:t xml:space="preserve"> </w:t>
      </w:r>
    </w:p>
    <w:p w14:paraId="4800949B" w14:textId="77777777" w:rsidR="00B07053" w:rsidRPr="00BD3DC8" w:rsidRDefault="00B07053" w:rsidP="00B07053">
      <w:pPr>
        <w:rPr>
          <w:rFonts w:ascii="Arial" w:hAnsi="Arial" w:cs="Arial"/>
          <w:sz w:val="18"/>
          <w:szCs w:val="18"/>
          <w:lang w:val="en-US"/>
        </w:rPr>
      </w:pPr>
    </w:p>
    <w:p w14:paraId="5951D3C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Background/Objectives. Cetuximab, an epidermal growth factor receptor inhibitor, is a biologically targeted antibody approved by the Food &amp; Drug Administration for treatment of chemotherapy resistant/ intolerant patients with metastatic colorectal carcinoma (CA) and unresectable squamous cell CA of the head and neck. Cetuximab is associated with a characteristic dose-related follicular-pustular (acne-like) eruption affecting up to 90% of patients. The reaction is severe &amp; dose-limiting in 10-20% of patients; however, there is no evidence-based treatment available. Patients are treated with dose modification and empirically with drying agents, retinoids, steroids and antibiotics, but without evidence of consistent benefit. The study aimed to assess efficacy of oral minocycline, topical tazarotene, or combination therapy as prophylaxis for cetuximab-related rash. These agents were chosen based on anecdotal reports of their effectiveness in treating cetuximab-related rash and their potential impact on follicular integrity and inflammation. Methods. This is a single-institution, randomized, double-blinded, placebo-controlled study. Patients with a diagnosis of metastatic colorectal CA initiating cetuximab therapy were randomized to receive prophylactic half-face twice a day topical therapy with tazarotene cream 0.05% and either oral minocycline (100mg daily) or oral placebo for two months. A total lesion count for each side of the face was the primary endpoint, with response measured as the difference in mean lesion counts between the treatment groups at study completion. Results. A total of 48 patients with a diagnosis of metastatic colorectal CA were enrolled. Mean age was 60 years (range 38-83), with M: F ratio (2:1). 38 patients completed the trial, while 16 withdrew from the study (1 anaphylactic reaction to cetuximab, 2 withdrawal of treatment from cetuximab, 8 admitted to hospice care, 2 expired, 1 adverse reaction (nausea) to the study pill and 2 withdrew consent prior to study onset). Total lesion counts of patients treated with minocycline were significantly less (p&lt;0.001) than patients on placebo at follow-up weeks 1, 2, 4, but this therapeutic effect was no longer observed by week 8. Comparison of tazarotene-treated vs. observation sides revealed statistically decreased (p&lt;0.05) lesion counts on the tazarotene side at week 4; however, the clinical significance of this difference was not apparent. By week 8, no difference in lesion counts was seen between the treatment groups. Conclusions. Prophylactic treatment with minocycline is effective for decreasing severity of the initial cetuximab-related facial rash, but its therapeutic benefit appears to be short-lived. A statistical difference in facial lesion counts for the tazarotene-treated side of the face did not translate to notable clinical benefit. Additional studies are warranted to determining efficacy of other anecdotally-successful treatments for cetuximab-associated skin reaction, thus allowing for a more rational clinical approach to this reaction. </w:t>
      </w:r>
    </w:p>
    <w:p w14:paraId="333742FB"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0411 </w:t>
      </w:r>
    </w:p>
    <w:p w14:paraId="6A11530D"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INCIDENCE OF HAND/FOOT SKIN REACTION AND OTHER CUTANEOUS TOXICITIES WITH MULTI-TARGETED KINASE INHIBITORS SORAFENIB AND SUNITINIB </w:t>
      </w:r>
    </w:p>
    <w:p w14:paraId="35ABF895"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ME Lacouture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NV Martin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Pacifico</w:t>
      </w:r>
      <w:r w:rsidRPr="00BD3DC8">
        <w:rPr>
          <w:rStyle w:val="codigoinstituciones"/>
          <w:sz w:val="18"/>
          <w:szCs w:val="18"/>
          <w:lang w:val="en-US"/>
        </w:rPr>
        <w:t>2</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Ortiz</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J Guitart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Kuzel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DP West</w:t>
      </w:r>
      <w:r w:rsidRPr="00BD3DC8">
        <w:rPr>
          <w:rStyle w:val="codigoinstituciones"/>
          <w:sz w:val="18"/>
          <w:szCs w:val="18"/>
          <w:lang w:val="en-US"/>
        </w:rPr>
        <w:t>1</w:t>
      </w:r>
      <w:r w:rsidRPr="00BD3DC8">
        <w:rPr>
          <w:rFonts w:ascii="Arial" w:hAnsi="Arial" w:cs="Arial"/>
          <w:sz w:val="18"/>
          <w:szCs w:val="18"/>
          <w:lang w:val="en-US"/>
        </w:rPr>
        <w:t xml:space="preserve"> </w:t>
      </w:r>
    </w:p>
    <w:p w14:paraId="216C4452"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Northwestern University, </w:t>
      </w:r>
      <w:smartTag w:uri="urn:schemas-microsoft-com:office:smarttags" w:element="City">
        <w:r w:rsidRPr="00BD3DC8">
          <w:rPr>
            <w:rFonts w:ascii="Arial" w:hAnsi="Arial" w:cs="Arial"/>
            <w:sz w:val="18"/>
            <w:szCs w:val="18"/>
            <w:lang w:val="en-US"/>
          </w:rPr>
          <w:t>Chicago</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IL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USA</w:t>
        </w:r>
      </w:smartTag>
      <w:r w:rsidRPr="00BD3DC8">
        <w:rPr>
          <w:rFonts w:ascii="Arial" w:hAnsi="Arial" w:cs="Arial"/>
          <w:sz w:val="18"/>
          <w:szCs w:val="18"/>
          <w:lang w:val="en-US"/>
        </w:rPr>
        <w:t xml:space="preserve">, 2 University </w:t>
      </w:r>
      <w:smartTag w:uri="urn:schemas-microsoft-com:office:smarttags" w:element="PersonName">
        <w:smartTagPr>
          <w:attr w:name="ProductID" w:val="La Sapienza Polo Pontito"/>
        </w:smartTagPr>
        <w:smartTag w:uri="urn:schemas-microsoft-com:office:smarttags" w:element="PersonName">
          <w:smartTagPr>
            <w:attr w:name="ProductID" w:val="La Sapienza Polo"/>
          </w:smartTagPr>
          <w:r w:rsidRPr="00BD3DC8">
            <w:rPr>
              <w:rFonts w:ascii="Arial" w:hAnsi="Arial" w:cs="Arial"/>
              <w:sz w:val="18"/>
              <w:szCs w:val="18"/>
              <w:lang w:val="en-US"/>
            </w:rPr>
            <w:t>La Sapienza Polo</w:t>
          </w:r>
        </w:smartTag>
        <w:r w:rsidRPr="00BD3DC8">
          <w:rPr>
            <w:rFonts w:ascii="Arial" w:hAnsi="Arial" w:cs="Arial"/>
            <w:sz w:val="18"/>
            <w:szCs w:val="18"/>
            <w:lang w:val="en-US"/>
          </w:rPr>
          <w:t xml:space="preserve"> Pontito</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Rome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5185CF9C" w14:textId="77777777" w:rsidR="00B07053" w:rsidRPr="00BD3DC8" w:rsidRDefault="00B07053" w:rsidP="00B07053">
      <w:pPr>
        <w:rPr>
          <w:rFonts w:ascii="Arial" w:hAnsi="Arial" w:cs="Arial"/>
          <w:sz w:val="18"/>
          <w:szCs w:val="18"/>
          <w:lang w:val="en-US"/>
        </w:rPr>
      </w:pPr>
    </w:p>
    <w:p w14:paraId="157A7B00"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Purpose:</w:t>
      </w:r>
    </w:p>
    <w:p w14:paraId="16CD74FC"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Dermatological toxicities develop in approximately 90% of patients (pts) treated with the multi-targeted kinase inhibitors (MKIs) sorafenib and sunitinib. Sorafenib was approved by the United States Food and Drug Administration (FDA) in December 2005 for the treatment of advanced renal cell carcinoma (aRCC). Sunitinib was approved in January 2006 for the treatment of gastrointestinal stromal tumors (GIST), and aRCC. When compared to conventional chemotherapy, these novel agents have decreased systemic and hematopoietic side effects as well as longer survival times. The severity of dermatologic toxicities leads to dose reduction and/or treatment cessation in up to 20% of pts, making effective identification and management of such untoward events of critical importance. The purpose of this study is to evaluate the frequency and severity of dermatological toxicities related to the use of MKIs, using data obtained from published literature and a specialty dermatology clinic dedicated to the management of cancer therapy-related side effects.</w:t>
      </w:r>
    </w:p>
    <w:p w14:paraId="630DB40C" w14:textId="77777777" w:rsidR="00B07053" w:rsidRPr="00BD3DC8" w:rsidRDefault="00B07053" w:rsidP="00B07053">
      <w:pPr>
        <w:jc w:val="both"/>
        <w:rPr>
          <w:rFonts w:ascii="Arial" w:hAnsi="Arial" w:cs="Arial"/>
          <w:sz w:val="18"/>
          <w:szCs w:val="18"/>
          <w:lang w:val="en-US"/>
        </w:rPr>
      </w:pPr>
    </w:p>
    <w:p w14:paraId="1FC11BA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w:t>
      </w:r>
    </w:p>
    <w:p w14:paraId="4E4EDA1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We conducted a review of the literature (www.pubmed.gov, www.asco.org), along with clinical evaluation of </w:t>
      </w:r>
      <w:smartTag w:uri="urn:schemas-microsoft-com:office:smarttags" w:element="metricconverter">
        <w:smartTagPr>
          <w:attr w:name="ProductID" w:val="6 pts"/>
        </w:smartTagPr>
        <w:r w:rsidRPr="00BD3DC8">
          <w:rPr>
            <w:rFonts w:ascii="Arial" w:hAnsi="Arial" w:cs="Arial"/>
            <w:sz w:val="18"/>
            <w:szCs w:val="18"/>
            <w:lang w:val="en-US"/>
          </w:rPr>
          <w:t>6 pts</w:t>
        </w:r>
      </w:smartTag>
      <w:r w:rsidRPr="00BD3DC8">
        <w:rPr>
          <w:rFonts w:ascii="Arial" w:hAnsi="Arial" w:cs="Arial"/>
          <w:sz w:val="18"/>
          <w:szCs w:val="18"/>
          <w:lang w:val="en-US"/>
        </w:rPr>
        <w:t xml:space="preserve"> with MKI-induced dermatological toxicities managed in the multidisciplinary dermatology-oncology SERIES (Skin and Eye Reactions to Inhibitors of EGFR and kinaseS) Clinic. Three pts were treated with sorafenib and 3 were treated with sunitinib. After a baseline visit, the pts were followed up at 2-4 weeks, 5-9 weeks, and 10-14 weeks. Clinical presentations, photographs, and histologic specimens were evaluated. The observed MKI-induced skin toxicities included: seborrheic dermatitis-like rash (SDR); alopecia/hair depigmentation; flushing; splinter hemorrhages; hand/foot skin reactions (HFSR) with hyperkeratotic and tender lesions; and nodulocystic lesions.</w:t>
      </w:r>
    </w:p>
    <w:p w14:paraId="42109671" w14:textId="77777777" w:rsidR="00B07053" w:rsidRPr="00BD3DC8" w:rsidRDefault="00B07053" w:rsidP="00B07053">
      <w:pPr>
        <w:jc w:val="both"/>
        <w:rPr>
          <w:rFonts w:ascii="Arial" w:hAnsi="Arial" w:cs="Arial"/>
          <w:sz w:val="18"/>
          <w:szCs w:val="18"/>
          <w:lang w:val="en-US"/>
        </w:rPr>
      </w:pPr>
    </w:p>
    <w:p w14:paraId="116845D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w:t>
      </w:r>
    </w:p>
    <w:p w14:paraId="684C2C4F"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Five of the 6 (83%) with dermatologic toxicity experienced HFSR that responded to topical urea 40%, and all 6 (100%) experienced SDR which responded to topical pimecrolimus. Of the 3 that were treated with sorafenib, all experienced SDR and HFSR; while 1 had nodulocystic lesions, 1 had flushing, and 1 had hair depigmentation. Of the 3 that were treated with sunitinib, all experienced SDR, while 2 had HFSR, and 1 had hair depigmentation. In the SERIES clinic, management of these toxicities allowed for continued anticancer therapy in 5 of </w:t>
      </w:r>
      <w:smartTag w:uri="urn:schemas-microsoft-com:office:smarttags" w:element="metricconverter">
        <w:smartTagPr>
          <w:attr w:name="ProductID" w:val="6 pts"/>
        </w:smartTagPr>
        <w:r w:rsidRPr="00BD3DC8">
          <w:rPr>
            <w:rFonts w:ascii="Arial" w:hAnsi="Arial" w:cs="Arial"/>
            <w:sz w:val="18"/>
            <w:szCs w:val="18"/>
            <w:lang w:val="en-US"/>
          </w:rPr>
          <w:t>6 pts</w:t>
        </w:r>
      </w:smartTag>
      <w:r w:rsidRPr="00BD3DC8">
        <w:rPr>
          <w:rFonts w:ascii="Arial" w:hAnsi="Arial" w:cs="Arial"/>
          <w:sz w:val="18"/>
          <w:szCs w:val="18"/>
          <w:lang w:val="en-US"/>
        </w:rPr>
        <w:t xml:space="preserve"> (83%).</w:t>
      </w:r>
    </w:p>
    <w:p w14:paraId="4D4CBF6B" w14:textId="77777777" w:rsidR="00B07053" w:rsidRPr="00BD3DC8" w:rsidRDefault="00B07053" w:rsidP="00B07053">
      <w:pPr>
        <w:jc w:val="both"/>
        <w:rPr>
          <w:rFonts w:ascii="Arial" w:hAnsi="Arial" w:cs="Arial"/>
          <w:sz w:val="18"/>
          <w:szCs w:val="18"/>
          <w:lang w:val="en-US"/>
        </w:rPr>
      </w:pPr>
    </w:p>
    <w:p w14:paraId="14585B3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Conclusions:</w:t>
      </w:r>
    </w:p>
    <w:p w14:paraId="1CB023A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Severe, painful, and debilitating dermatologic toxicities that include SDR and HFSR occur with high frequency in those who receive MKIs for aRCC. The increasing use of sorafenib and suntinib makes it necessary for dermatologists to characterize the dermatologic side effect profile. It is important to realize that early identification and treatment of dermatological toxicities are critical to alleviate pt discomfort, improve quality of life, and to minimize instances of treatment interruption/cessation. Management with topical calicineurin inhibitors, oral tetracyclines, and corticosteroids may allow for continued lifesaving anticancer therapy. </w:t>
      </w:r>
    </w:p>
    <w:p w14:paraId="2C555D65"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0412 </w:t>
      </w:r>
    </w:p>
    <w:p w14:paraId="61ECB259"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STEVEN JOHNSON SYNDROME AND TOXIC EPIDERMAL NECROLYSIS IN PATIENTS WITH HUMAN IMMUNODEFICIENCY VIRUS INFECTION </w:t>
      </w:r>
    </w:p>
    <w:p w14:paraId="5082E52F"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A Mankahla</w:t>
      </w:r>
      <w:r w:rsidRPr="00BD3DC8">
        <w:rPr>
          <w:rFonts w:ascii="Arial" w:hAnsi="Arial" w:cs="Arial"/>
          <w:sz w:val="18"/>
          <w:szCs w:val="18"/>
          <w:lang w:val="en-US"/>
        </w:rPr>
        <w:t xml:space="preserve">, </w:t>
      </w:r>
      <w:r w:rsidRPr="00BD3DC8">
        <w:rPr>
          <w:rStyle w:val="autor"/>
          <w:rFonts w:ascii="Arial" w:hAnsi="Arial" w:cs="Arial"/>
          <w:sz w:val="18"/>
          <w:szCs w:val="18"/>
          <w:lang w:val="en-US"/>
        </w:rPr>
        <w:t>A Mosam</w:t>
      </w:r>
      <w:r w:rsidRPr="00BD3DC8">
        <w:rPr>
          <w:rFonts w:ascii="Arial" w:hAnsi="Arial" w:cs="Arial"/>
          <w:sz w:val="18"/>
          <w:szCs w:val="18"/>
          <w:lang w:val="en-US"/>
        </w:rPr>
        <w:t xml:space="preserve"> </w:t>
      </w:r>
    </w:p>
    <w:p w14:paraId="489F28A5" w14:textId="77777777" w:rsidR="00B07053" w:rsidRPr="00BD3DC8" w:rsidRDefault="00B07053" w:rsidP="00B07053">
      <w:pPr>
        <w:rPr>
          <w:rFonts w:ascii="Arial" w:hAnsi="Arial" w:cs="Arial"/>
          <w:sz w:val="18"/>
          <w:szCs w:val="18"/>
          <w:lang w:val="en-US"/>
        </w:rPr>
      </w:pPr>
      <w:smartTag w:uri="urn:schemas-microsoft-com:office:smarttags" w:element="place">
        <w:smartTag w:uri="urn:schemas-microsoft-com:office:smarttags" w:element="City">
          <w:r w:rsidRPr="00BD3DC8">
            <w:rPr>
              <w:rFonts w:ascii="Arial" w:hAnsi="Arial" w:cs="Arial"/>
              <w:sz w:val="18"/>
              <w:szCs w:val="18"/>
              <w:lang w:val="en-US"/>
            </w:rPr>
            <w:t>University of KwaZulu-Natal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South Africa</w:t>
          </w:r>
        </w:smartTag>
      </w:smartTag>
      <w:r w:rsidRPr="00BD3DC8">
        <w:rPr>
          <w:rFonts w:ascii="Arial" w:hAnsi="Arial" w:cs="Arial"/>
          <w:sz w:val="18"/>
          <w:szCs w:val="18"/>
          <w:lang w:val="en-US"/>
        </w:rPr>
        <w:t xml:space="preserve"> </w:t>
      </w:r>
    </w:p>
    <w:p w14:paraId="1CE7235A" w14:textId="77777777" w:rsidR="00B07053" w:rsidRPr="00BD3DC8" w:rsidRDefault="00B07053" w:rsidP="00B07053">
      <w:pPr>
        <w:rPr>
          <w:rFonts w:ascii="Arial" w:hAnsi="Arial" w:cs="Arial"/>
          <w:sz w:val="18"/>
          <w:szCs w:val="18"/>
          <w:lang w:val="en-US"/>
        </w:rPr>
      </w:pPr>
    </w:p>
    <w:p w14:paraId="6A43EC44"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w:t>
      </w:r>
    </w:p>
    <w:p w14:paraId="4ACBCBD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Steven Johnson syndrome (SJS) and toxic epidermal necrolysis (TEN) are severe acute mucocutaneous reactions that are commonly elicited by drugs and occasionally elicited by infections. In HIV infection the incidence of SJS/TEN is increased to approximately 1 per 1000 AIDS cases per year. Trimethoprim-sulfamethoxazole is regarded as the most common offending drug. The SCORTEN score calculated within 24 hours of admission is an illness severity score validated for SJS/TEN. Patients with 0-1 risk factor on the SCORTEN have an expected mortality rate of 3.2%; 4 risk factors, 58.3% and 5 or more risk factors 90%.</w:t>
      </w:r>
    </w:p>
    <w:p w14:paraId="0758AAF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There are no available data on the validity of the SCORTEN score in HIV infection. </w:t>
      </w:r>
    </w:p>
    <w:p w14:paraId="6FA46D3F" w14:textId="77777777" w:rsidR="00B07053" w:rsidRPr="00BD3DC8" w:rsidRDefault="00B07053" w:rsidP="00B07053">
      <w:pPr>
        <w:jc w:val="both"/>
        <w:rPr>
          <w:rFonts w:ascii="Arial" w:hAnsi="Arial" w:cs="Arial"/>
          <w:sz w:val="18"/>
          <w:szCs w:val="18"/>
          <w:lang w:val="en-US"/>
        </w:rPr>
      </w:pPr>
    </w:p>
    <w:p w14:paraId="11FFF2B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Objectives</w:t>
      </w:r>
    </w:p>
    <w:p w14:paraId="230F0E74"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To identify the most common offending drugs in HIV infected patients.</w:t>
      </w:r>
    </w:p>
    <w:p w14:paraId="13AA45E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To determine the validity of the SCORTEN score in HIV infection.</w:t>
      </w:r>
    </w:p>
    <w:p w14:paraId="064910A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To determine the outcome.</w:t>
      </w:r>
    </w:p>
    <w:p w14:paraId="3C11A18D" w14:textId="77777777" w:rsidR="00B07053" w:rsidRPr="00BD3DC8" w:rsidRDefault="00B07053" w:rsidP="00B07053">
      <w:pPr>
        <w:jc w:val="both"/>
        <w:rPr>
          <w:rFonts w:ascii="Arial" w:hAnsi="Arial" w:cs="Arial"/>
          <w:sz w:val="18"/>
          <w:szCs w:val="18"/>
          <w:lang w:val="en-US"/>
        </w:rPr>
      </w:pPr>
    </w:p>
    <w:p w14:paraId="0B6F7CDC"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w:t>
      </w:r>
    </w:p>
    <w:p w14:paraId="4F15C73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Hospital patient records of patients admitted to King Edward VIII hospital, </w:t>
      </w:r>
      <w:smartTag w:uri="urn:schemas-microsoft-com:office:smarttags" w:element="place">
        <w:smartTag w:uri="urn:schemas-microsoft-com:office:smarttags" w:element="City">
          <w:r w:rsidRPr="00BD3DC8">
            <w:rPr>
              <w:rFonts w:ascii="Arial" w:hAnsi="Arial" w:cs="Arial"/>
              <w:sz w:val="18"/>
              <w:szCs w:val="18"/>
              <w:lang w:val="en-US"/>
            </w:rPr>
            <w:t>Durban</w:t>
          </w:r>
        </w:smartTag>
      </w:smartTag>
      <w:r w:rsidRPr="00BD3DC8">
        <w:rPr>
          <w:rFonts w:ascii="Arial" w:hAnsi="Arial" w:cs="Arial"/>
          <w:sz w:val="18"/>
          <w:szCs w:val="18"/>
          <w:lang w:val="en-US"/>
        </w:rPr>
        <w:t xml:space="preserve"> with a diagnosis of TEN/SJS over a 12 month period were reviewed. 17 HIV positive patients were selected as the study population and 7 HIV negative patients formed the control group. The category of SJS/TEN, SCORTEN on day 1, offending drug, modality of treatment, outcome and other relevant data were entered into Microsoft excel spread sheets. Data was exported into an SPSS statistical package for analysis.</w:t>
      </w:r>
    </w:p>
    <w:p w14:paraId="11881A71" w14:textId="77777777" w:rsidR="00B07053" w:rsidRPr="00BD3DC8" w:rsidRDefault="00B07053" w:rsidP="00B07053">
      <w:pPr>
        <w:jc w:val="both"/>
        <w:rPr>
          <w:rFonts w:ascii="Arial" w:hAnsi="Arial" w:cs="Arial"/>
          <w:sz w:val="18"/>
          <w:szCs w:val="18"/>
          <w:lang w:val="en-US"/>
        </w:rPr>
      </w:pPr>
    </w:p>
    <w:p w14:paraId="2D6B20E4"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w:t>
      </w:r>
    </w:p>
    <w:p w14:paraId="01D99B6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The majority of patients had SJS/TEN overlap (66.7%), a small minority having TEN (26.7%) and SJS (6.7%). The minimum SCORTEN recorded was 0 and the maximum was 4. Trimethoprim- sulfamethoxazole was the offending drug in the majority of patients (60%).The majority of patients (86.7%) received systemic steroids, 1 patient received intravenous immunoglobulins and 1 patient was treated conservatively. The mortality rate was 13.3%.</w:t>
      </w:r>
    </w:p>
    <w:p w14:paraId="142A95D5" w14:textId="77777777" w:rsidR="00B07053" w:rsidRPr="00BD3DC8" w:rsidRDefault="00B07053" w:rsidP="00B07053">
      <w:pPr>
        <w:jc w:val="both"/>
        <w:rPr>
          <w:rFonts w:ascii="Arial" w:hAnsi="Arial" w:cs="Arial"/>
          <w:sz w:val="18"/>
          <w:szCs w:val="18"/>
          <w:lang w:val="en-US"/>
        </w:rPr>
      </w:pPr>
    </w:p>
    <w:p w14:paraId="40C2CBB2"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Conclusions</w:t>
      </w:r>
    </w:p>
    <w:p w14:paraId="0C0D48C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SJS/TEN overlap is the commonest manifestation of the SJS/TEN spectrum in HIV infection. The SCORTEN performed on day 1 is a valuable prognostic indicator. Trimethoprim-sulfamethoxazole is still the leading cause of SJS/TEN in HIV infection. The mortality rate of SJS/TEN in HIV infection is no higher than in HIV negative individuals. </w:t>
      </w:r>
    </w:p>
    <w:p w14:paraId="74AEB1D8"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0413 </w:t>
      </w:r>
    </w:p>
    <w:p w14:paraId="6CE98F59"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DERMATOLOGIC SIDE EFFECTS ASSOCIATED WITH THE TYROSINE KINASE INHIBITOR OF EPIDERMAL GROWTH FACTOR IN PATIENTS WITH LUNG CANCER </w:t>
      </w:r>
    </w:p>
    <w:p w14:paraId="572D281E" w14:textId="77777777" w:rsidR="00B07053" w:rsidRPr="00BD3DC8" w:rsidRDefault="00B07053" w:rsidP="00B07053">
      <w:pPr>
        <w:jc w:val="both"/>
        <w:rPr>
          <w:rFonts w:ascii="Arial" w:hAnsi="Arial" w:cs="Arial"/>
          <w:sz w:val="18"/>
          <w:szCs w:val="18"/>
        </w:rPr>
      </w:pPr>
      <w:r w:rsidRPr="00BD3DC8">
        <w:rPr>
          <w:rStyle w:val="primerautor"/>
          <w:rFonts w:ascii="Arial" w:hAnsi="Arial" w:cs="Arial"/>
          <w:sz w:val="18"/>
          <w:szCs w:val="18"/>
        </w:rPr>
        <w:t>T Ceron-Lizarraga</w:t>
      </w:r>
      <w:r w:rsidRPr="00BD3DC8">
        <w:rPr>
          <w:rFonts w:ascii="Arial" w:hAnsi="Arial" w:cs="Arial"/>
          <w:sz w:val="18"/>
          <w:szCs w:val="18"/>
        </w:rPr>
        <w:t xml:space="preserve">, </w:t>
      </w:r>
      <w:r w:rsidRPr="00BD3DC8">
        <w:rPr>
          <w:rStyle w:val="autor"/>
          <w:rFonts w:ascii="Arial" w:hAnsi="Arial" w:cs="Arial"/>
          <w:sz w:val="18"/>
          <w:szCs w:val="18"/>
        </w:rPr>
        <w:t>MT Vega-Gonzalez</w:t>
      </w:r>
      <w:r w:rsidRPr="00BD3DC8">
        <w:rPr>
          <w:rFonts w:ascii="Arial" w:hAnsi="Arial" w:cs="Arial"/>
          <w:sz w:val="18"/>
          <w:szCs w:val="18"/>
        </w:rPr>
        <w:t xml:space="preserve">, </w:t>
      </w:r>
      <w:r w:rsidRPr="00BD3DC8">
        <w:rPr>
          <w:rStyle w:val="autor"/>
          <w:rFonts w:ascii="Arial" w:hAnsi="Arial" w:cs="Arial"/>
          <w:sz w:val="18"/>
          <w:szCs w:val="18"/>
        </w:rPr>
        <w:t>D Flores-Estrada</w:t>
      </w:r>
      <w:r w:rsidRPr="00BD3DC8">
        <w:rPr>
          <w:rFonts w:ascii="Arial" w:hAnsi="Arial" w:cs="Arial"/>
          <w:sz w:val="18"/>
          <w:szCs w:val="18"/>
        </w:rPr>
        <w:t xml:space="preserve">, </w:t>
      </w:r>
      <w:r w:rsidRPr="00BD3DC8">
        <w:rPr>
          <w:rStyle w:val="autor"/>
          <w:rFonts w:ascii="Arial" w:hAnsi="Arial" w:cs="Arial"/>
          <w:sz w:val="18"/>
          <w:szCs w:val="18"/>
        </w:rPr>
        <w:t>O Arrieta-Rodriguez</w:t>
      </w:r>
      <w:r w:rsidRPr="00BD3DC8">
        <w:rPr>
          <w:rFonts w:ascii="Arial" w:hAnsi="Arial" w:cs="Arial"/>
          <w:sz w:val="18"/>
          <w:szCs w:val="18"/>
        </w:rPr>
        <w:t xml:space="preserve"> </w:t>
      </w:r>
    </w:p>
    <w:p w14:paraId="7A68D831" w14:textId="77777777" w:rsidR="00B07053" w:rsidRPr="00BD3DC8" w:rsidRDefault="00B07053" w:rsidP="00B07053">
      <w:pPr>
        <w:rPr>
          <w:rFonts w:ascii="Arial" w:hAnsi="Arial" w:cs="Arial"/>
          <w:sz w:val="18"/>
          <w:szCs w:val="18"/>
        </w:rPr>
      </w:pPr>
      <w:r w:rsidRPr="00BD3DC8">
        <w:rPr>
          <w:rFonts w:ascii="Arial" w:hAnsi="Arial" w:cs="Arial"/>
          <w:sz w:val="18"/>
          <w:szCs w:val="18"/>
        </w:rPr>
        <w:t xml:space="preserve">Instituto Nacional De Cancerologia, Mexico </w:t>
      </w:r>
    </w:p>
    <w:p w14:paraId="233AD314" w14:textId="77777777" w:rsidR="00B07053" w:rsidRPr="00BD3DC8" w:rsidRDefault="00B07053" w:rsidP="00B07053">
      <w:pPr>
        <w:rPr>
          <w:rFonts w:ascii="Arial" w:hAnsi="Arial" w:cs="Arial"/>
          <w:sz w:val="18"/>
          <w:szCs w:val="18"/>
        </w:rPr>
      </w:pPr>
    </w:p>
    <w:p w14:paraId="22C062BC" w14:textId="77777777" w:rsidR="00B07053" w:rsidRPr="00BD3DC8" w:rsidRDefault="00B07053" w:rsidP="00B07053">
      <w:pPr>
        <w:jc w:val="both"/>
        <w:rPr>
          <w:rFonts w:ascii="Arial" w:hAnsi="Arial" w:cs="Arial"/>
          <w:sz w:val="18"/>
          <w:szCs w:val="18"/>
        </w:rPr>
      </w:pPr>
      <w:r w:rsidRPr="00BD3DC8">
        <w:rPr>
          <w:rFonts w:ascii="Arial" w:hAnsi="Arial" w:cs="Arial"/>
          <w:sz w:val="18"/>
          <w:szCs w:val="18"/>
        </w:rPr>
        <w:t>Background:</w:t>
      </w:r>
    </w:p>
    <w:p w14:paraId="4998902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Rash and other cutaneous adverse events are class-effect toxicities seen with therapeutic agents such as the small-molecule tyrosine kinase inhibitors erlotinib and gefitinib and monoclonal antibodies cetuximab and panitumumab, targeting the epidermal growth factor receptor (EGFR) in the treatment of cancer. Rash has been reported in approximately two thirds of patients treated with these agents in phase II/III clinical trials in different tumor types. The most commonly encountered adverse effect was a mild skin toxicity characterized by a sterile follicular and pustular rash that may be treated empirically and usually does not require treatment modification.</w:t>
      </w:r>
    </w:p>
    <w:p w14:paraId="7CDFEBEE" w14:textId="77777777" w:rsidR="00B07053" w:rsidRPr="00BD3DC8" w:rsidRDefault="00B07053" w:rsidP="00B07053">
      <w:pPr>
        <w:jc w:val="both"/>
        <w:rPr>
          <w:rFonts w:ascii="Arial" w:hAnsi="Arial" w:cs="Arial"/>
          <w:sz w:val="18"/>
          <w:szCs w:val="18"/>
          <w:lang w:val="en-US"/>
        </w:rPr>
      </w:pPr>
    </w:p>
    <w:p w14:paraId="356B04A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A prospective study of 125 patients with the diagnosis of NSCLC with poor performance status and after first or second-line chemotherapy were treated with erlotinib. Clinical and pathological characteristics, as well as dermatological side effects were associated with response. </w:t>
      </w:r>
    </w:p>
    <w:p w14:paraId="659DF918" w14:textId="77777777" w:rsidR="00B07053" w:rsidRPr="00BD3DC8" w:rsidRDefault="00B07053" w:rsidP="00B07053">
      <w:pPr>
        <w:jc w:val="both"/>
        <w:rPr>
          <w:rFonts w:ascii="Arial" w:hAnsi="Arial" w:cs="Arial"/>
          <w:sz w:val="18"/>
          <w:szCs w:val="18"/>
          <w:lang w:val="en-US"/>
        </w:rPr>
      </w:pPr>
    </w:p>
    <w:p w14:paraId="7869EEAC"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We found a global response to erlotinib in 39 patients (31.2%; IC 95% 23-39.3), stable disease in 33.6% and progression in 33.6%. Clinical improvement and favorable changes in status performance were observed in 54.4 and 33.6%, respectively. The rash was present in 23.4% grade I, 17.0% grade 2 and 4.3% in grade 3 (p=0.18); and the correlation with overall response was 53% without rash, 27% with grade 1, 25% with grade 2 and 0 with grade 3. The clinical features associated with response to erlotinib in the univariate analysis were female gender (44 vs 15.7% p=0.001), non-smokers (45.6 vs 19%, p=0.001), adenocarcinoma (33.8 vs 16 % p=0.009). The factors associated to an improved progression-free survival (PFS) in the Cox multivariate analysis were: adenocarcinoma histology (7.6 ±0.7 vs 2.7 ±0.4 months, p=0.002), female gender (7.6 ±1.3 vs 3.97 ±1.5, p=0.027). </w:t>
      </w:r>
    </w:p>
    <w:p w14:paraId="12F63E57" w14:textId="77777777" w:rsidR="00B07053" w:rsidRPr="00BD3DC8" w:rsidRDefault="00B07053" w:rsidP="00B07053">
      <w:pPr>
        <w:jc w:val="both"/>
        <w:rPr>
          <w:rFonts w:ascii="Arial" w:hAnsi="Arial" w:cs="Arial"/>
          <w:sz w:val="18"/>
          <w:szCs w:val="18"/>
          <w:lang w:val="en-US"/>
        </w:rPr>
      </w:pPr>
    </w:p>
    <w:p w14:paraId="0BC23AD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The more commonly affected areas are the face (nose, cheeks, nasolabial folds,chin, and forehead) with pustular rash and succesfully recovered without treatment in mild cases. However in contrasts with the previous reports in literature we did not find an association with rash presence or intensity and overall response to treatment. </w:t>
      </w:r>
    </w:p>
    <w:p w14:paraId="35581C87"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0414 </w:t>
      </w:r>
    </w:p>
    <w:p w14:paraId="104B3964"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PRIMARY NON-ADHERENCE IN PATIENTS WITH PSORIASIS </w:t>
      </w:r>
    </w:p>
    <w:p w14:paraId="30E57CB5"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A Storm</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E Benfeldt</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SE Andersen</w:t>
      </w:r>
      <w:r w:rsidRPr="00BD3DC8">
        <w:rPr>
          <w:rFonts w:ascii="Arial" w:hAnsi="Arial" w:cs="Arial"/>
          <w:sz w:val="18"/>
          <w:szCs w:val="18"/>
          <w:lang w:val="en-US"/>
        </w:rPr>
        <w:t xml:space="preserve">, </w:t>
      </w:r>
      <w:r w:rsidRPr="00BD3DC8">
        <w:rPr>
          <w:rStyle w:val="autor"/>
          <w:rFonts w:ascii="Arial" w:hAnsi="Arial" w:cs="Arial"/>
          <w:sz w:val="18"/>
          <w:szCs w:val="18"/>
          <w:lang w:val="en-US"/>
        </w:rPr>
        <w:t>J Serup</w:t>
      </w:r>
      <w:r w:rsidRPr="00BD3DC8">
        <w:rPr>
          <w:rFonts w:ascii="Arial" w:hAnsi="Arial" w:cs="Arial"/>
          <w:sz w:val="18"/>
          <w:szCs w:val="18"/>
          <w:lang w:val="en-US"/>
        </w:rPr>
        <w:t xml:space="preserve"> </w:t>
      </w:r>
    </w:p>
    <w:p w14:paraId="6EEDFB40" w14:textId="77777777" w:rsidR="00B07053" w:rsidRPr="00BD3DC8" w:rsidRDefault="00B07053" w:rsidP="00B07053">
      <w:pPr>
        <w:rPr>
          <w:rFonts w:ascii="Arial" w:hAnsi="Arial" w:cs="Arial"/>
          <w:sz w:val="18"/>
          <w:szCs w:val="18"/>
          <w:lang w:val="en-US"/>
        </w:rPr>
      </w:pPr>
      <w:smartTag w:uri="urn:schemas-microsoft-com:office:smarttags" w:element="PlaceName">
        <w:r w:rsidRPr="00BD3DC8">
          <w:rPr>
            <w:rFonts w:ascii="Arial" w:hAnsi="Arial" w:cs="Arial"/>
            <w:sz w:val="18"/>
            <w:szCs w:val="18"/>
            <w:lang w:val="en-US"/>
          </w:rPr>
          <w:t>Copenhagen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Bispebjerg</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Denmark</w:t>
          </w:r>
        </w:smartTag>
      </w:smartTag>
      <w:r w:rsidRPr="00BD3DC8">
        <w:rPr>
          <w:rFonts w:ascii="Arial" w:hAnsi="Arial" w:cs="Arial"/>
          <w:sz w:val="18"/>
          <w:szCs w:val="18"/>
          <w:lang w:val="en-US"/>
        </w:rPr>
        <w:t xml:space="preserve"> </w:t>
      </w:r>
    </w:p>
    <w:p w14:paraId="3ACCBBBD" w14:textId="77777777" w:rsidR="00B07053" w:rsidRPr="00BD3DC8" w:rsidRDefault="00B07053" w:rsidP="00B07053">
      <w:pPr>
        <w:rPr>
          <w:rFonts w:ascii="Arial" w:hAnsi="Arial" w:cs="Arial"/>
          <w:sz w:val="18"/>
          <w:szCs w:val="18"/>
          <w:lang w:val="en-US"/>
        </w:rPr>
      </w:pPr>
    </w:p>
    <w:p w14:paraId="5B4B144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Background / Objectives: </w:t>
      </w:r>
    </w:p>
    <w:p w14:paraId="6A56DB9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To study the frequency of hospital outpatients with psoriasis who do not buy their medications prescribed in a hospital clinic, i.e. primary non-adherence. </w:t>
      </w:r>
    </w:p>
    <w:p w14:paraId="2132EEDF" w14:textId="77777777" w:rsidR="00B07053" w:rsidRPr="00BD3DC8" w:rsidRDefault="00B07053" w:rsidP="00B07053">
      <w:pPr>
        <w:jc w:val="both"/>
        <w:rPr>
          <w:rFonts w:ascii="Arial" w:hAnsi="Arial" w:cs="Arial"/>
          <w:sz w:val="18"/>
          <w:szCs w:val="18"/>
          <w:lang w:val="en-US"/>
        </w:rPr>
      </w:pPr>
    </w:p>
    <w:p w14:paraId="3A02B1A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w:t>
      </w:r>
    </w:p>
    <w:p w14:paraId="14657EC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Every 15th day during 2006, all new prescriptions with previously untried medications given to hospital outpatients with psoriasis were studied from medical records. Redemption of prescriptions was studied by using a national electronic pharmacy register 4 weeks after the consultation. Patients who had been treated with an identical medication within the last 6 months or were admitted to hospital within 4 weeks were excluded. </w:t>
      </w:r>
    </w:p>
    <w:p w14:paraId="14BD537D" w14:textId="77777777" w:rsidR="00B07053" w:rsidRPr="00BD3DC8" w:rsidRDefault="00B07053" w:rsidP="00B07053">
      <w:pPr>
        <w:jc w:val="both"/>
        <w:rPr>
          <w:rFonts w:ascii="Arial" w:hAnsi="Arial" w:cs="Arial"/>
          <w:sz w:val="18"/>
          <w:szCs w:val="18"/>
          <w:lang w:val="en-US"/>
        </w:rPr>
      </w:pPr>
    </w:p>
    <w:p w14:paraId="3E38A8E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w:t>
      </w:r>
    </w:p>
    <w:p w14:paraId="1EB5164A"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Out of 2,164 outpatients, 442 patients were given a new prescription. 120 patients were excluded. Among the remaining 322 patients, there were 69 patients with psoriasis where 30 (43.5%) patients were fully or partial primary non-adherent (28 patients did not redeem any prescriptions and 2 patients redeemed some of the given prescriptions). There were given a total of 86 prescriptions to these patients and 38 (44.2%) of the prescriptions were not redeemed. Future follow-up appointments were scheduled for 65 (94.2%) of the patients.</w:t>
      </w:r>
    </w:p>
    <w:p w14:paraId="2424E356" w14:textId="77777777" w:rsidR="00B07053" w:rsidRPr="00BD3DC8" w:rsidRDefault="00B07053" w:rsidP="00B07053">
      <w:pPr>
        <w:jc w:val="both"/>
        <w:rPr>
          <w:rFonts w:ascii="Arial" w:hAnsi="Arial" w:cs="Arial"/>
          <w:sz w:val="18"/>
          <w:szCs w:val="18"/>
          <w:lang w:val="en-US"/>
        </w:rPr>
      </w:pPr>
    </w:p>
    <w:p w14:paraId="3632148A"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A survival analysis shows that patients are more primary non-adherent when treated with topical medicines compared to patients treated with systemic medicines (P=0.0108). Furthermore there is a higher rate of primary non-adherence when the prescription is given by residents rather than by consultants (P=0.0334 Chi squared analysis).</w:t>
      </w:r>
    </w:p>
    <w:p w14:paraId="3A4AB1BF" w14:textId="77777777" w:rsidR="00B07053" w:rsidRPr="00BD3DC8" w:rsidRDefault="00B07053" w:rsidP="00B07053">
      <w:pPr>
        <w:jc w:val="both"/>
        <w:rPr>
          <w:rFonts w:ascii="Arial" w:hAnsi="Arial" w:cs="Arial"/>
          <w:sz w:val="18"/>
          <w:szCs w:val="18"/>
          <w:lang w:val="en-US"/>
        </w:rPr>
      </w:pPr>
    </w:p>
    <w:p w14:paraId="5E91CE64"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w:t>
      </w:r>
    </w:p>
    <w:p w14:paraId="1AA7C2A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Not redeeming an initial prescription is extraordinary frequent among hospital outpatients with psoriasis, as nearly fifty percent of these patients are primary non-adherent. For the clinician, primary non-adherence is an essential differential diagnosis when a given therapy fails. </w:t>
      </w:r>
    </w:p>
    <w:p w14:paraId="30E3187F"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0415 </w:t>
      </w:r>
    </w:p>
    <w:p w14:paraId="132F90D6"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URINARY EXCRETION OF MONOETHYL PHTHALATE, MONOBUTYL PHTHALATE, AND BUTYL PARABEN AFTER REPEATED WHOLE-BODY TOPICAL APPLICATION IN HUMANS. </w:t>
      </w:r>
    </w:p>
    <w:p w14:paraId="22D42D46"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NR Janjua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NR Janjua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Frederiksen</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NE Skakkebaek</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HC Wulf</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AM Andersson</w:t>
      </w:r>
      <w:r w:rsidRPr="00BD3DC8">
        <w:rPr>
          <w:rStyle w:val="codigoinstituciones"/>
          <w:sz w:val="18"/>
          <w:szCs w:val="18"/>
          <w:lang w:val="en-US"/>
        </w:rPr>
        <w:t>1</w:t>
      </w:r>
      <w:r w:rsidRPr="00BD3DC8">
        <w:rPr>
          <w:rFonts w:ascii="Arial" w:hAnsi="Arial" w:cs="Arial"/>
          <w:sz w:val="18"/>
          <w:szCs w:val="18"/>
          <w:lang w:val="en-US"/>
        </w:rPr>
        <w:t xml:space="preserve"> </w:t>
      </w:r>
    </w:p>
    <w:p w14:paraId="40D98D81"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Department of Growth and Reproduction, Rigshospitalet, Copenhagen University hospital, Denmark, 2 Department of Dermatology, Bispebjerg Hospital, Copenhagen University hospital, Denmark </w:t>
      </w:r>
    </w:p>
    <w:p w14:paraId="751654BE" w14:textId="77777777" w:rsidR="00B07053" w:rsidRPr="00BD3DC8" w:rsidRDefault="00B07053" w:rsidP="00B07053">
      <w:pPr>
        <w:rPr>
          <w:rFonts w:ascii="Arial" w:hAnsi="Arial" w:cs="Arial"/>
          <w:sz w:val="18"/>
          <w:szCs w:val="18"/>
          <w:lang w:val="en-US"/>
        </w:rPr>
      </w:pPr>
    </w:p>
    <w:p w14:paraId="74BDF6C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 Dermal exposure of diethyl phthalate (DEP), dibutyl phthalate (DBP) and butyl paraben (BP) is considered to be one of the major routes of exposure to all of the three compounds because of their use in skin care products and cosmetics. No published data on metabolism after dermal human exposure of these three chemicals exist despite extensive use worldwide and widespread in our environment. Recent in vitro and animal studies have reported endocrine disrupting activity of these three chemicals. In this study, we report the urinary glucuronidation concentrations of DEP, DBP and BP in humans after topical application.</w:t>
      </w:r>
    </w:p>
    <w:p w14:paraId="36B136F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 In a two-week single-blinded study 26 healthy young male volunteers (aged 21–38, mean age 26 years), were assigned to daily whole-body topical application of 2 mg/cm2 of basic cream formulation without (week one) and with (week two) the three compounds at 2 % (w/w) of each. The daily average amount of cream applied for 5 days for each subject was mean ± SD 40±</w:t>
      </w:r>
      <w:smartTag w:uri="urn:schemas-microsoft-com:office:smarttags" w:element="metricconverter">
        <w:smartTagPr>
          <w:attr w:name="ProductID" w:val="3 g"/>
        </w:smartTagPr>
        <w:r w:rsidRPr="00BD3DC8">
          <w:rPr>
            <w:rFonts w:ascii="Arial" w:hAnsi="Arial" w:cs="Arial"/>
            <w:sz w:val="18"/>
            <w:szCs w:val="18"/>
            <w:lang w:val="en-US"/>
          </w:rPr>
          <w:t>3 g</w:t>
        </w:r>
      </w:smartTag>
      <w:r w:rsidRPr="00BD3DC8">
        <w:rPr>
          <w:rFonts w:ascii="Arial" w:hAnsi="Arial" w:cs="Arial"/>
          <w:sz w:val="18"/>
          <w:szCs w:val="18"/>
          <w:lang w:val="en-US"/>
        </w:rPr>
        <w:t xml:space="preserve">. All subjects were healthy not taking any regular medication. From each subject a 24-hour urine sample was collected in both weeks, except for treatment week, where the first following 24 hours, the point of time, number, and volume of each urine sample produced from each volunteer were recorded to measure the 24-hour excretion profile for our compounds. In addition urine concentrations at 0, 24, 48, 72, 96 and 120 hours together with percentages of total (conjugated), free metabolites of monoethyl (MEP), monobutyl phthalates (MBP) and BP were measured. </w:t>
      </w:r>
    </w:p>
    <w:p w14:paraId="47957EC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Total concentrations were detectable for MEP, MBP and BP before treatment in week 1 with a mean SEM levels of 545,29± 96,52 µg, 110,81± 13,69 µg, and 2,26± 0,94 µg, respectively. In the treatment week the total mean concentrations found for MEP, MBP and BP were 40978, 3± 3547,7 µg, 11753,58± 1103,59 µg, 2593,18± 300,70 µg, respectively. The mean percentage of the free unconjugated form for all three compounds were 79,13% for MEP, 7,92 % for MBP and 2,54% for DBP. The total percentage urinary recovery were 5.06 % for MEP, 1,45 % for MBP and 0.32 % for BP, respectively</w:t>
      </w:r>
    </w:p>
    <w:p w14:paraId="4D2CD60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 To our knowledge we demonstrated for the first time that after repeated whole-body topical application conjugates appear to be the main urinary products for DBP and BP. The contrary was true for the most hydrophilic DEP for which the unconjugated form was the main urinary product. Furthermore the detection of all three compounds in week one confirms that there is a background exposure of all three compounds. </w:t>
      </w:r>
    </w:p>
    <w:p w14:paraId="4C1CC169"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0416 </w:t>
      </w:r>
    </w:p>
    <w:p w14:paraId="0634A952"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EFFICACY AND SAFETY OF ORAL AB1010 FOR THE TREATMENT OF INDOLENT SYSTEMIC MASTOCYTOSIS WITH HANDICAP: PRELIMINARY DATA OF A RANDOMIZED PHASE II STUDY </w:t>
      </w:r>
    </w:p>
    <w:p w14:paraId="2D506FE7"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C Paul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Sans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Suarez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Casassus</w:t>
      </w:r>
      <w:r w:rsidRPr="00BD3DC8">
        <w:rPr>
          <w:rStyle w:val="codigoinstituciones"/>
          <w:sz w:val="18"/>
          <w:szCs w:val="18"/>
          <w:lang w:val="en-US"/>
        </w:rPr>
        <w:t>3</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Barete</w:t>
        </w:r>
        <w:r w:rsidRPr="00BD3DC8">
          <w:rPr>
            <w:rStyle w:val="codigoinstituciones"/>
            <w:sz w:val="18"/>
            <w:szCs w:val="18"/>
            <w:lang w:val="en-US"/>
          </w:rPr>
          <w:t>4</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Moussy</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P Dubreuil</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O Hermine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O Lortholary</w:t>
      </w:r>
      <w:r w:rsidRPr="00BD3DC8">
        <w:rPr>
          <w:rStyle w:val="codigoinstituciones"/>
          <w:sz w:val="18"/>
          <w:szCs w:val="18"/>
          <w:lang w:val="en-US"/>
        </w:rPr>
        <w:t>2</w:t>
      </w:r>
      <w:r w:rsidRPr="00BD3DC8">
        <w:rPr>
          <w:rFonts w:ascii="Arial" w:hAnsi="Arial" w:cs="Arial"/>
          <w:sz w:val="18"/>
          <w:szCs w:val="18"/>
          <w:lang w:val="en-US"/>
        </w:rPr>
        <w:t xml:space="preserve"> </w:t>
      </w:r>
    </w:p>
    <w:p w14:paraId="01E1C4D7"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Toulouse University Hospital, Toulouse, France, 2 Necker Hospital, France, 3 Avicenne Hospital, Bobigny, France, 4 Tenon Hospital, Paris, France, 5 AB Science, Paris, France, 6 INSERM U119 Marseille, France </w:t>
      </w:r>
    </w:p>
    <w:p w14:paraId="4D49305D" w14:textId="77777777" w:rsidR="00B07053" w:rsidRPr="00BD3DC8" w:rsidRDefault="00B07053" w:rsidP="00B07053">
      <w:pPr>
        <w:rPr>
          <w:rFonts w:ascii="Arial" w:hAnsi="Arial" w:cs="Arial"/>
          <w:sz w:val="18"/>
          <w:szCs w:val="18"/>
          <w:lang w:val="en-US"/>
        </w:rPr>
      </w:pPr>
    </w:p>
    <w:p w14:paraId="0BD14BD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Indolent systemic mastocytosis (ISM) is characterized by accumulation and activation of mast cells in different organs. Currently, there are few symptomatic treatment options for patients with ISM. AB1010 is a new tyrosine kinase inhibitor with increased selectivity for the c-Kit receptor which is being developed for the treatment of ISM. </w:t>
      </w:r>
    </w:p>
    <w:p w14:paraId="7757185F" w14:textId="77777777" w:rsidR="00B07053" w:rsidRPr="00BD3DC8" w:rsidRDefault="00B07053" w:rsidP="00B07053">
      <w:pPr>
        <w:jc w:val="both"/>
        <w:rPr>
          <w:rFonts w:ascii="Arial" w:hAnsi="Arial" w:cs="Arial"/>
          <w:sz w:val="18"/>
          <w:szCs w:val="18"/>
          <w:lang w:val="en-US"/>
        </w:rPr>
      </w:pPr>
    </w:p>
    <w:p w14:paraId="634EE73A"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 This was a phase IIa multicenter open-label randomized study to assess the efficacy and safety of AB1010 in patients with indolent systemic mastocytosis with handicap. Only patients not carrying activating point mutations in the phosphotransferase domain of c-kit such as the Asp-816-Val (D816V) mutation, in at least one organ, were included. Patients were randomised to receive 3mg/kg/day or 6 mg/kg/day of AB1010 orally for 3 months. Dose adjustments were allowed in both groups based on tolerability criteria. Increases of 1.5 mg/kg/day were possible after 4 and 8 weeks in case of no treatment response with minimal toxicity. The primary efficacy criterion was the reduction in the following clinical symptoms at week 12: number of flushes per day, pruritus score, number of stools per day, urinary daily frequency, </w:t>
      </w:r>
      <w:smartTag w:uri="urn:schemas-microsoft-com:office:smarttags" w:element="place">
        <w:smartTag w:uri="urn:schemas-microsoft-com:office:smarttags" w:element="City">
          <w:r w:rsidRPr="00BD3DC8">
            <w:rPr>
              <w:rFonts w:ascii="Arial" w:hAnsi="Arial" w:cs="Arial"/>
              <w:sz w:val="18"/>
              <w:szCs w:val="18"/>
              <w:lang w:val="en-US"/>
            </w:rPr>
            <w:t>Hamilton</w:t>
          </w:r>
        </w:smartTag>
      </w:smartTag>
      <w:r w:rsidRPr="00BD3DC8">
        <w:rPr>
          <w:rFonts w:ascii="Arial" w:hAnsi="Arial" w:cs="Arial"/>
          <w:sz w:val="18"/>
          <w:szCs w:val="18"/>
          <w:lang w:val="en-US"/>
        </w:rPr>
        <w:t xml:space="preserve"> score for depression. </w:t>
      </w:r>
    </w:p>
    <w:p w14:paraId="65097981" w14:textId="77777777" w:rsidR="00B07053" w:rsidRPr="00BD3DC8" w:rsidRDefault="00B07053" w:rsidP="00B07053">
      <w:pPr>
        <w:jc w:val="both"/>
        <w:rPr>
          <w:rFonts w:ascii="Arial" w:hAnsi="Arial" w:cs="Arial"/>
          <w:sz w:val="18"/>
          <w:szCs w:val="18"/>
          <w:lang w:val="en-US"/>
        </w:rPr>
      </w:pPr>
    </w:p>
    <w:p w14:paraId="3787371C"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At the cut off date of May </w:t>
      </w:r>
      <w:smartTag w:uri="urn:schemas-microsoft-com:office:smarttags" w:element="metricconverter">
        <w:smartTagPr>
          <w:attr w:name="ProductID" w:val="2006, a"/>
        </w:smartTagPr>
        <w:r w:rsidRPr="00BD3DC8">
          <w:rPr>
            <w:rFonts w:ascii="Arial" w:hAnsi="Arial" w:cs="Arial"/>
            <w:sz w:val="18"/>
            <w:szCs w:val="18"/>
            <w:lang w:val="en-US"/>
          </w:rPr>
          <w:t>2006, a</w:t>
        </w:r>
      </w:smartTag>
      <w:r w:rsidRPr="00BD3DC8">
        <w:rPr>
          <w:rFonts w:ascii="Arial" w:hAnsi="Arial" w:cs="Arial"/>
          <w:sz w:val="18"/>
          <w:szCs w:val="18"/>
          <w:lang w:val="en-US"/>
        </w:rPr>
        <w:t xml:space="preserve"> total of 18 patients were included in the study. Patients were mainly female (14/18) with a mean age of 41.8 years (range 23-76). At inclusion, the mean pruritus score was 7.4 and the mean number of flushes per day was 2.2. Preliminary analysis of the efficacy data on 12 patients who completed the treatment phase showed a reduction in clinical symptoms at the end of the treatment period. At week </w:t>
      </w:r>
      <w:smartTag w:uri="urn:schemas-microsoft-com:office:smarttags" w:element="metricconverter">
        <w:smartTagPr>
          <w:attr w:name="ProductID" w:val="12, a"/>
        </w:smartTagPr>
        <w:r w:rsidRPr="00BD3DC8">
          <w:rPr>
            <w:rFonts w:ascii="Arial" w:hAnsi="Arial" w:cs="Arial"/>
            <w:sz w:val="18"/>
            <w:szCs w:val="18"/>
            <w:lang w:val="en-US"/>
          </w:rPr>
          <w:t>12, a</w:t>
        </w:r>
      </w:smartTag>
      <w:r w:rsidRPr="00BD3DC8">
        <w:rPr>
          <w:rFonts w:ascii="Arial" w:hAnsi="Arial" w:cs="Arial"/>
          <w:sz w:val="18"/>
          <w:szCs w:val="18"/>
          <w:lang w:val="en-US"/>
        </w:rPr>
        <w:t xml:space="preserve"> 53.4% reduction in pruritus score was observed. Four patients had a total disappearance of their pruritus. Similarly a dramatic reduction in the mean number of flushes per day was observed from 2.2 at inclusion to 0.8 at week 12 (69.1% reduction). The </w:t>
      </w:r>
      <w:smartTag w:uri="urn:schemas-microsoft-com:office:smarttags" w:element="place">
        <w:smartTag w:uri="urn:schemas-microsoft-com:office:smarttags" w:element="City">
          <w:r w:rsidRPr="00BD3DC8">
            <w:rPr>
              <w:rFonts w:ascii="Arial" w:hAnsi="Arial" w:cs="Arial"/>
              <w:sz w:val="18"/>
              <w:szCs w:val="18"/>
              <w:lang w:val="en-US"/>
            </w:rPr>
            <w:t>Hamilton</w:t>
          </w:r>
        </w:smartTag>
      </w:smartTag>
      <w:r w:rsidRPr="00BD3DC8">
        <w:rPr>
          <w:rFonts w:ascii="Arial" w:hAnsi="Arial" w:cs="Arial"/>
          <w:sz w:val="18"/>
          <w:szCs w:val="18"/>
          <w:lang w:val="en-US"/>
        </w:rPr>
        <w:t xml:space="preserve"> score for depression showed a 63.5% reduction at week 12. The effect on miction frequency and number of stools per day was less prominent with a 22 and 25% reduction respectively. Patients treated initially with 6mg/kg/day appeared to experience a more pronounced therapeutic effect as compared to patients receiving 3 mg/kg/day.</w:t>
      </w:r>
    </w:p>
    <w:p w14:paraId="595A009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Regarding safety, the drug was well tolerated and no patient experienced a serious adverse event. The most frequent treatment emergent adverse events were gastrointestinal disorders (nausea 27.8%and diarrhoea 11.1%), oedema 38.9%(upper limb and / or eyelids) and skin eruptions (22.2%)Most adverse events occurred during the first 5 weeks of treatment and seemed to be linked to the mechanism of action of AB1010. Moreover they were mild to moderate in severity, transitory and did not lead to treatment discontinuation.</w:t>
      </w:r>
    </w:p>
    <w:p w14:paraId="6CD49AE2" w14:textId="77777777" w:rsidR="00B07053" w:rsidRPr="00BD3DC8" w:rsidRDefault="00B07053" w:rsidP="00B07053">
      <w:pPr>
        <w:jc w:val="both"/>
        <w:rPr>
          <w:rFonts w:ascii="Arial" w:hAnsi="Arial" w:cs="Arial"/>
          <w:sz w:val="18"/>
          <w:szCs w:val="18"/>
          <w:lang w:val="en-US"/>
        </w:rPr>
      </w:pPr>
    </w:p>
    <w:p w14:paraId="3346B2A2"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 : AB1010 appears to be effective and well tolerated in patients with indolent systemic mastocytosis with handicap. Those preliminary data warrant further investigation in a large phase III study. </w:t>
      </w:r>
    </w:p>
    <w:p w14:paraId="3A3FC54C"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0417 </w:t>
      </w:r>
    </w:p>
    <w:p w14:paraId="3B80C349"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TESTING EFFICACY AND SAFETY OF TOPICAL NITROGEN MUSTARD IN MYCOSIS FUNGOIDES </w:t>
      </w:r>
    </w:p>
    <w:p w14:paraId="55D096B8"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SR Lessin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Duvic</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BE Strober</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AH Rook</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EJ Kim</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EA Olsen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BR Walker</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YH Kim</w:t>
      </w:r>
      <w:r w:rsidRPr="00BD3DC8">
        <w:rPr>
          <w:rStyle w:val="codigoinstituciones"/>
          <w:sz w:val="18"/>
          <w:szCs w:val="18"/>
          <w:lang w:val="en-US"/>
        </w:rPr>
        <w:t>7</w:t>
      </w:r>
      <w:r w:rsidRPr="00BD3DC8">
        <w:rPr>
          <w:rFonts w:ascii="Arial" w:hAnsi="Arial" w:cs="Arial"/>
          <w:sz w:val="18"/>
          <w:szCs w:val="18"/>
          <w:lang w:val="en-US"/>
        </w:rPr>
        <w:t xml:space="preserve"> </w:t>
      </w:r>
    </w:p>
    <w:p w14:paraId="3E32EA75"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Fox Chase Cancer Center, 2 MD Anderson Cancer Center, 3 New York University, 4 University of Pennsylvania, 5 Duke University, 6 Yaupon Therapeutics, Inc., 7 Stanford University </w:t>
      </w:r>
    </w:p>
    <w:p w14:paraId="42596DA2" w14:textId="77777777" w:rsidR="00B07053" w:rsidRPr="00BD3DC8" w:rsidRDefault="00B07053" w:rsidP="00B07053">
      <w:pPr>
        <w:rPr>
          <w:rFonts w:ascii="Arial" w:hAnsi="Arial" w:cs="Arial"/>
          <w:sz w:val="18"/>
          <w:szCs w:val="18"/>
          <w:lang w:val="en-US"/>
        </w:rPr>
      </w:pPr>
    </w:p>
    <w:p w14:paraId="7BCFC59A"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Background: Mycosis fungoides (MF) is the most common type of cutaneous T-cell lymphoma worldwide and presents primarily to dermatologists for diagnosis and treatment. Mechlorethamine, commonly known as nitrogen mustard (NM), is an alkylating agent, used in the systemic treatment of lymphomas. Its successful use as a topical agent in the treatment of MF, first reported in the late1950s, provided a rationale for skin-directed chemotherapy that minimized systemic toxicity. Over the past five decades, NM has either been mixed in an aqueous solution or compounded into a petrolatum ointment. Clinical responses to topical NM in MF have been reported in large cases series, yet there has been no formal regulatory approval of NM topical formulations; making access problematic. A propylene glycol (PG)-containing ointment formulation has been developed as an alternative to the heavy petrolatum (AP) vehicle which can be difficult to apply to the skin and can compromise compliance. </w:t>
      </w:r>
    </w:p>
    <w:p w14:paraId="6CDC986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Objective: A clinical trial has been initiated with the purpose to test the efficacy and safety of a manufactured 0.02% NM PG ointment versus a compounded 0.02% NM AP ointment in MF. </w:t>
      </w:r>
    </w:p>
    <w:p w14:paraId="65CFCA8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The study design is a multi-center, randomized, observer-blinded trial. Established patients with Stage Ia, Ib or IIa MF, with no prior topical NM or carmustine therapy, are eligible. Primary and secondary efficacy endpoints are the Composite Assessment of Index Lesion Severity and Severity Weighted Assessment Tool, respectively. Patients apply study ointment to affected skin areas (lesions) or total skin surface (depending on stage) once daily for twelve months. The frequency of application can be adjusted for toxicity. Thirty of the 118 patients enrolled will have serum for drug levels drawn on Day 1 (at 0, 1, 3, 6 hours after application) and at 4 weeks. Tumor response and toxicity are assessed every 4 weeks from months 1-6 and every 8 weeks from months 7-12. </w:t>
      </w:r>
    </w:p>
    <w:p w14:paraId="6F99D43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Efficacy data will be un-blinded and evaluated at the conclusion of the study. To date, 46 patients have been enrolled; representing 39% of the accrual target. Patients have completed from 1 to 8 months of treatment (median = 5 months). Three patients have withdrawn from the study due to treatment related side effects (Grade 3/4 irritant dermal reactions; patch test positive) thus far. </w:t>
      </w:r>
    </w:p>
    <w:p w14:paraId="7B702CA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The preliminary safety data suggests that 0.02% NM formulations are well tolerated. The successful completion of this clinical trial will provide the first prospective controlled data set evaluating the efficacy and safety of topical NM formulations in the treatment of MF. Formal approval of topical NM in the treatment of MF will enhance the supply and access of topical NM to the benefit of all MF patients. This is a registered clinical trial (NCT00168064) at www.ClinTrials.gov. </w:t>
      </w:r>
    </w:p>
    <w:p w14:paraId="196D2217"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0418 </w:t>
      </w:r>
    </w:p>
    <w:p w14:paraId="0AC17ABD"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EFFICACY AND SAFETY OF REPEATED BOTULINUM TOXIN TYPE A THERAPY FOR PRIMARY AXILLARY HYPERHIDROSIS: A FOUR-YEAR LONGITUDINAL STUDY </w:t>
      </w:r>
    </w:p>
    <w:p w14:paraId="3B8E68D8"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FC Beddingfield Iii</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DA Glaser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WP Coleman Iii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Loss Jr</w:t>
      </w:r>
      <w:r w:rsidRPr="00BD3DC8">
        <w:rPr>
          <w:rStyle w:val="codigoinstituciones"/>
          <w:sz w:val="18"/>
          <w:szCs w:val="18"/>
          <w:lang w:val="en-US"/>
        </w:rPr>
        <w:t>3</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Friborg</w:t>
        </w:r>
        <w:r w:rsidRPr="00BD3DC8">
          <w:rPr>
            <w:rStyle w:val="codigoinstituciones"/>
            <w:sz w:val="18"/>
            <w:szCs w:val="18"/>
            <w:lang w:val="en-US"/>
          </w:rPr>
          <w:t>4</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EY Weng</w:t>
      </w:r>
      <w:r w:rsidRPr="00BD3DC8">
        <w:rPr>
          <w:rStyle w:val="codigoinstituciones"/>
          <w:sz w:val="18"/>
          <w:szCs w:val="18"/>
          <w:lang w:val="en-US"/>
        </w:rPr>
        <w:t>4</w:t>
      </w:r>
      <w:r w:rsidRPr="00BD3DC8">
        <w:rPr>
          <w:rFonts w:ascii="Arial" w:hAnsi="Arial" w:cs="Arial"/>
          <w:sz w:val="18"/>
          <w:szCs w:val="18"/>
          <w:lang w:val="en-US"/>
        </w:rPr>
        <w:t xml:space="preserve"> </w:t>
      </w:r>
    </w:p>
    <w:p w14:paraId="61590B8C"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Saint Louis University School of Medicine, St Louis, Missouri, USA, 2 Tulane University Health Sciences Center, New Orleans, Louisiana, USA, 3 Dermatology Associates of Rochester, Rochester, New York, USA, 4 Allergan, Inc, Irvine, California, USA </w:t>
      </w:r>
    </w:p>
    <w:p w14:paraId="301CD4F9" w14:textId="77777777" w:rsidR="00B07053" w:rsidRPr="00BD3DC8" w:rsidRDefault="00B07053" w:rsidP="00B07053">
      <w:pPr>
        <w:rPr>
          <w:rFonts w:ascii="Arial" w:hAnsi="Arial" w:cs="Arial"/>
          <w:sz w:val="18"/>
          <w:szCs w:val="18"/>
          <w:lang w:val="en-US"/>
        </w:rPr>
      </w:pPr>
    </w:p>
    <w:p w14:paraId="5D232980"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Background/Objectives: On the basis of a 1-year randomized placebo-controlled trial, botulinum toxin type A (BoNTA) therapy was approved in 2004 for the treatment of severe primary axillary hyperhidrosis that is inadequately managed with topical agents such as prescription antiperspirants. The current study determined the long-term safety and efficacy of this treatment by assessing its effects over 4 years.</w:t>
      </w:r>
    </w:p>
    <w:p w14:paraId="28FBF38F" w14:textId="77777777" w:rsidR="00B07053" w:rsidRPr="00BD3DC8" w:rsidRDefault="00B07053" w:rsidP="00B07053">
      <w:pPr>
        <w:jc w:val="both"/>
        <w:rPr>
          <w:rFonts w:ascii="Arial" w:hAnsi="Arial" w:cs="Arial"/>
          <w:sz w:val="18"/>
          <w:szCs w:val="18"/>
          <w:lang w:val="en-US"/>
        </w:rPr>
      </w:pPr>
    </w:p>
    <w:p w14:paraId="64BB898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Patients who completed the 1-year trial who were treated with either BoNTA (50 or 75 U/axilla) or placebo were enrolled in a 3-year open-label extension study of treatment with BoNTA 50 U/axilla. Patients were evaluated at 1, 4, and 8 weeks after each treatment and monthly thereafter. Patients were eligible for reinjection 8 weeks after each treatment if symptoms persisted or recurred. The primary efficacy measure was the Hyperhidrosis Disease Severity Scale (HDSS), a validated, single-item, 4-point scale with which patients rate the tolerability of their hyperhidrosis symptoms and the degree of interference with daily activities. Other measures included gravimetric measurements of sweat production, duration of effect, and presence of toxin-neutralizing antibodies. </w:t>
      </w:r>
    </w:p>
    <w:p w14:paraId="0998761C" w14:textId="77777777" w:rsidR="00B07053" w:rsidRPr="00BD3DC8" w:rsidRDefault="00B07053" w:rsidP="00B07053">
      <w:pPr>
        <w:jc w:val="both"/>
        <w:rPr>
          <w:rFonts w:ascii="Arial" w:hAnsi="Arial" w:cs="Arial"/>
          <w:sz w:val="18"/>
          <w:szCs w:val="18"/>
          <w:lang w:val="en-US"/>
        </w:rPr>
      </w:pPr>
    </w:p>
    <w:p w14:paraId="38F7D72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Eighty-two percent and 77% of patients enrolled in the extension study (n = 193) achieved at least a 2-grade improvement from baseline HDSS at 4 and 8 weeks, respectively, after the first BoNTA treatment, indicating that, at worst, their symptoms were tolerable and only sometimes interfered with daily activities. BoNTA remained efficacious after repeated treatment—a ≥2-grade improvement in HDSS score was achieved in 80% to 85% of patients 4 weeks after treatment sessions 2 through 5. The efficacy of BoNTA was durable. The median duration of effect in patients with a ≥2-grade decrease from baseline to week </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HDSS score ranged from 175 to 238 days after treatment sessions 1 through 5. Mean gravimetric sweating was also substantially reduced with BoNTA, with the majority of patients (78%–86%) experiencing a ≥75% reduction in sweating from baseline at 4 weeks after treatment sessions 1 through 5. During the 4-year study, toxin-neutralizing antibodies were detected in only 3 patients. Moreover, antibody formation was not associated with a change in clinical responsiveness, and 2 of these patients tested negative after their final treatment. BoNTA treatment was well tolerated. No serious treatment-related adverse events were reported, and no patients discontinued treatment because of treatment-related adverse events.</w:t>
      </w:r>
    </w:p>
    <w:p w14:paraId="1704E75B" w14:textId="77777777" w:rsidR="00B07053" w:rsidRPr="00BD3DC8" w:rsidRDefault="00B07053" w:rsidP="00B07053">
      <w:pPr>
        <w:jc w:val="both"/>
        <w:rPr>
          <w:rFonts w:ascii="Arial" w:hAnsi="Arial" w:cs="Arial"/>
          <w:sz w:val="18"/>
          <w:szCs w:val="18"/>
          <w:lang w:val="en-US"/>
        </w:rPr>
      </w:pPr>
    </w:p>
    <w:p w14:paraId="322C43C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BoNTA treatment for severe primary axillary hyperhidrosis resulted in elimination of or a substantial reduction in hyperhidrosis-associated impairment in daily activities for ≥80% of patients and in a ≥75% reduction in sweating for ≥78% of patients. These improvements were consistently observed with repeated therapy. The median duration of effect suggests that for most patients symptom control can be maintained with 1 to 2 treatments a year. Repeated BoNTA treatments were safe and well tolerated for up to 4 years of treatment. </w:t>
      </w:r>
    </w:p>
    <w:p w14:paraId="6731328F"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0419 </w:t>
      </w:r>
    </w:p>
    <w:p w14:paraId="656D8F28"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5-FLUOROURACIL 0.5% SOLUTION IN THE TREATMENT OF PERSISTENT CUTANEOUS WARTS IN ORGAN TRANSPLANT RECIPIENTS </w:t>
      </w:r>
    </w:p>
    <w:p w14:paraId="3719F15C" w14:textId="77777777" w:rsidR="00B07053" w:rsidRPr="00BD3DC8" w:rsidRDefault="00B07053" w:rsidP="00B07053">
      <w:pPr>
        <w:jc w:val="both"/>
        <w:rPr>
          <w:rFonts w:ascii="Arial" w:hAnsi="Arial" w:cs="Arial"/>
          <w:sz w:val="18"/>
          <w:szCs w:val="18"/>
          <w:lang w:val="en-US"/>
        </w:rPr>
      </w:pPr>
      <w:smartTag w:uri="urn:schemas-microsoft-com:office:smarttags" w:element="place">
        <w:r w:rsidRPr="00BD3DC8">
          <w:rPr>
            <w:rStyle w:val="primerautor"/>
            <w:rFonts w:ascii="Arial" w:hAnsi="Arial" w:cs="Arial"/>
            <w:sz w:val="18"/>
            <w:szCs w:val="18"/>
            <w:lang w:val="en-US"/>
          </w:rPr>
          <w:t>E Stockfleth</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T Forschner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Krueger-Corcoran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Trompke</w:t>
      </w:r>
      <w:r w:rsidRPr="00BD3DC8">
        <w:rPr>
          <w:rStyle w:val="codigoinstituciones"/>
          <w:sz w:val="18"/>
          <w:szCs w:val="18"/>
          <w:lang w:val="en-US"/>
        </w:rPr>
        <w:t>2</w:t>
      </w:r>
      <w:r w:rsidRPr="00BD3DC8">
        <w:rPr>
          <w:rFonts w:ascii="Arial" w:hAnsi="Arial" w:cs="Arial"/>
          <w:sz w:val="18"/>
          <w:szCs w:val="18"/>
          <w:lang w:val="en-US"/>
        </w:rPr>
        <w:t xml:space="preserve"> </w:t>
      </w:r>
    </w:p>
    <w:p w14:paraId="794D2B9D"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Skin Cancer Center </w:t>
      </w:r>
      <w:smartTag w:uri="urn:schemas-microsoft-com:office:smarttags" w:element="place">
        <w:smartTag w:uri="urn:schemas-microsoft-com:office:smarttags" w:element="City">
          <w:r w:rsidRPr="00BD3DC8">
            <w:rPr>
              <w:rFonts w:ascii="Arial" w:hAnsi="Arial" w:cs="Arial"/>
              <w:sz w:val="18"/>
              <w:szCs w:val="18"/>
              <w:lang w:val="en-US"/>
            </w:rPr>
            <w:t>Charité</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Berlin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2 HERMAL Kurt Hermann GmbH &amp; Co OHG </w:t>
      </w:r>
    </w:p>
    <w:p w14:paraId="208F1408" w14:textId="77777777" w:rsidR="00B07053" w:rsidRPr="00BD3DC8" w:rsidRDefault="00B07053" w:rsidP="00B07053">
      <w:pPr>
        <w:rPr>
          <w:rFonts w:ascii="Arial" w:hAnsi="Arial" w:cs="Arial"/>
          <w:sz w:val="18"/>
          <w:szCs w:val="18"/>
          <w:lang w:val="en-US"/>
        </w:rPr>
      </w:pPr>
    </w:p>
    <w:p w14:paraId="2C004342"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Background: Due to immunosuppression organ transplant recipients are at high risk for developing viral infections such as HPV-induced warts. The incidence varies from 24-53% depending on the level of their immunosuppressive therapy. The prevalence increases over time parallel with the duration of immunosuppression. In organ transplant patients warts are often multiple, recalcitrant, painful and may deeply affect the quality of life of the patients. </w:t>
      </w:r>
    </w:p>
    <w:p w14:paraId="2121185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Furthermore progression of these warts to dysplastic lesions and non-melanoma skin cancer has also been documented and HPV is most likely to play a causal role in these neoplasms. Due to this risk treatment of verrucae vulgares in immunosuppressed patients is crucial, as the incidence of developing non-melanoma skin cancer after organ transplantation is up to 150-fold higher compared with the general population. In this study the efficacy and safety of topical 5-Fluorouracil (0.5%) Solution* in organ transplant recipients is to be established.</w:t>
      </w:r>
    </w:p>
    <w:p w14:paraId="0DAF8186" w14:textId="77777777" w:rsidR="00B07053" w:rsidRPr="00BD3DC8" w:rsidRDefault="00B07053" w:rsidP="00B07053">
      <w:pPr>
        <w:jc w:val="both"/>
        <w:rPr>
          <w:rFonts w:ascii="Arial" w:hAnsi="Arial" w:cs="Arial"/>
          <w:sz w:val="18"/>
          <w:szCs w:val="18"/>
          <w:lang w:val="en-US"/>
        </w:rPr>
      </w:pPr>
    </w:p>
    <w:p w14:paraId="2108A2D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Objectives: To assess the response of persistent cutaneous warts to 5-Fluorouracil (0.5%) Solution in immunocompromised individuals versus placebo.</w:t>
      </w:r>
    </w:p>
    <w:p w14:paraId="635BA536" w14:textId="77777777" w:rsidR="00B07053" w:rsidRPr="00BD3DC8" w:rsidRDefault="00B07053" w:rsidP="00B07053">
      <w:pPr>
        <w:jc w:val="both"/>
        <w:rPr>
          <w:rFonts w:ascii="Arial" w:hAnsi="Arial" w:cs="Arial"/>
          <w:sz w:val="18"/>
          <w:szCs w:val="18"/>
          <w:lang w:val="en-US"/>
        </w:rPr>
      </w:pPr>
    </w:p>
    <w:p w14:paraId="4DDDEEA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 40 immunosuppressed patients who underwent transplantation at least 2 years ago and with a minimum of 5 warts on the hands present for more than 3 months were recruited. 5-Fluorouracil Solution was applied twice daily over 8 weeks in this randomized prospective, double-blind, placebo-controlled study.</w:t>
      </w:r>
    </w:p>
    <w:p w14:paraId="5619FF1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All 40 patients completed the study. 5-Fluorouracil Solution proved to be significant better in reduction of number and reduction in overall size of warts compared to placebo.</w:t>
      </w:r>
    </w:p>
    <w:p w14:paraId="3E5C27EA"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The safety profile was very good. Local skin reactions were usually mild and there was no difference to placebo. The overall tolerability was judged very good by the patients and the investigators and was comparable to placebo. </w:t>
      </w:r>
    </w:p>
    <w:p w14:paraId="707420EF" w14:textId="77777777" w:rsidR="00B07053" w:rsidRPr="00BD3DC8" w:rsidRDefault="00B07053" w:rsidP="00B07053">
      <w:pPr>
        <w:jc w:val="both"/>
        <w:rPr>
          <w:rFonts w:ascii="Arial" w:hAnsi="Arial" w:cs="Arial"/>
          <w:sz w:val="18"/>
          <w:szCs w:val="18"/>
          <w:lang w:val="en-US"/>
        </w:rPr>
      </w:pPr>
    </w:p>
    <w:p w14:paraId="3220645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5-Fluorouracil (0.5%) Solution is efficacious and safe in the treatment of persistent warts in immunosuppressed patients. </w:t>
      </w:r>
    </w:p>
    <w:p w14:paraId="0D14D976" w14:textId="099C57AB"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3E74008" w14:textId="77777777" w:rsidR="00B07053" w:rsidRPr="00BD3DC8" w:rsidRDefault="00B07053" w:rsidP="00B07053">
      <w:pPr>
        <w:rPr>
          <w:rFonts w:ascii="Arial" w:hAnsi="Arial" w:cs="Arial"/>
          <w:sz w:val="18"/>
          <w:szCs w:val="18"/>
          <w:lang w:val="en-US"/>
        </w:rPr>
      </w:pPr>
    </w:p>
    <w:p w14:paraId="09906DA4"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0423 </w:t>
      </w:r>
    </w:p>
    <w:p w14:paraId="04CAF470"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THE TESTING OF CLASSIFICATION CRITERIA FOR PSORIATIC ARTHRITIS </w:t>
      </w:r>
    </w:p>
    <w:p w14:paraId="79102794"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AN Horodylovskyi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ON Nadashkevich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OO Merentsova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OI Grytsenko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AV Cysnecka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OO Syzon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ID Babak</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BM Parashchuk</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AV Utanova</w:t>
      </w:r>
      <w:r w:rsidRPr="00BD3DC8">
        <w:rPr>
          <w:rStyle w:val="codigoinstituciones"/>
          <w:sz w:val="18"/>
          <w:szCs w:val="18"/>
          <w:lang w:val="en-US"/>
        </w:rPr>
        <w:t>2</w:t>
      </w:r>
      <w:r w:rsidRPr="00BD3DC8">
        <w:rPr>
          <w:rFonts w:ascii="Arial" w:hAnsi="Arial" w:cs="Arial"/>
          <w:sz w:val="18"/>
          <w:szCs w:val="18"/>
          <w:lang w:val="en-US"/>
        </w:rPr>
        <w:t xml:space="preserve"> </w:t>
      </w:r>
    </w:p>
    <w:p w14:paraId="7BCB5020"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Lviv Regional Centre for Dermatology and Venerology Care, Lviv, Ukraine, 2 Lviv Medical University, Lviv, Ukraine </w:t>
      </w:r>
    </w:p>
    <w:p w14:paraId="41CDC31A" w14:textId="77777777" w:rsidR="00B07053" w:rsidRPr="00BD3DC8" w:rsidRDefault="00B07053" w:rsidP="00B07053">
      <w:pPr>
        <w:rPr>
          <w:rFonts w:ascii="Arial" w:hAnsi="Arial" w:cs="Arial"/>
          <w:sz w:val="18"/>
          <w:szCs w:val="18"/>
          <w:lang w:val="en-US"/>
        </w:rPr>
      </w:pPr>
    </w:p>
    <w:p w14:paraId="0DC2907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 Psoriatic arthritis (PsA) is defined as a disorder characterized by inflammation of the joints associated with psoriasis. Unfortunately, internationally validated classification criteria do not yet exist for this condition.</w:t>
      </w:r>
    </w:p>
    <w:p w14:paraId="7C2C0A4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 To test and compare the various proposed sets of classification criteria for PsA.</w:t>
      </w:r>
    </w:p>
    <w:p w14:paraId="40932DB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 Seven available from the literature sets of classification criteria for PsA were applied to 95 patients with PsA, 95 patients with rheumatoid arthritis, 80 patients with primary osteoarthritis, 52 patients with ankylosing spondylitis, 65 patients with reactive arthritis or Reiter's syndrome, 43 patients with gouty arthritis, 11 patients with arthritis due to acute rheumatic fever, and 64 patients with arthritis due to systemic autoimmune connective tissue diseases. Diagnosis in all patients was made by a panel of experienced in psoriasis and arthritis academic dermatologists and rheumatologists; before establishing the final diagnosis and drawing the conclusions on sensitivity and specificity, every single patient had been followed-up for 2 years.</w:t>
      </w:r>
    </w:p>
    <w:p w14:paraId="694DC34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Sensitivity of the Moll and Wright [1], Vasey and Espinoza [2], CASPAR [3] classification criteria for PsA was 98%, 99%, and 92% respectively, while specificity was 95%, 99%, and 100% respectively. All the other tested sets of classification criteria for PsA were significantly less sensitive and/or specific.</w:t>
      </w:r>
    </w:p>
    <w:p w14:paraId="6749A062"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Conclusions: The authors suggest that the classification criteria for PsA Moll and Wright [1], Vasey and Espinoza [2], CASPAR [3] are feasible, highly sensitive/specific and could be utilized by the practicing physicians as the diagnostic criteria; the researchers could use mentioned sets of criteria while conducting the conrolled randomized studies in PsA patients.</w:t>
      </w:r>
    </w:p>
    <w:p w14:paraId="0E9AB9C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References: </w:t>
      </w:r>
    </w:p>
    <w:p w14:paraId="60D5C98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1. Moll JM, Wright V. Psoriatic arthritis. Semin Arthritis Rheum 1973; 3:55-78.</w:t>
      </w:r>
    </w:p>
    <w:p w14:paraId="04A12FC4"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2. Vasey FB, Espinoza LR. Psoriatic arthritis. In: Calin A, ed. Spondyloarthropathies. </w:t>
      </w:r>
      <w:smartTag w:uri="urn:schemas-microsoft-com:office:smarttags" w:element="place">
        <w:smartTag w:uri="urn:schemas-microsoft-com:office:smarttags" w:element="City">
          <w:r w:rsidRPr="00BD3DC8">
            <w:rPr>
              <w:rFonts w:ascii="Arial" w:hAnsi="Arial" w:cs="Arial"/>
              <w:sz w:val="18"/>
              <w:szCs w:val="18"/>
              <w:lang w:val="en-US"/>
            </w:rPr>
            <w:t>Orlando</w:t>
          </w:r>
        </w:smartTag>
      </w:smartTag>
      <w:r w:rsidRPr="00BD3DC8">
        <w:rPr>
          <w:rFonts w:ascii="Arial" w:hAnsi="Arial" w:cs="Arial"/>
          <w:sz w:val="18"/>
          <w:szCs w:val="18"/>
          <w:lang w:val="en-US"/>
        </w:rPr>
        <w:t>: Grune and Straton, 1984: 151-185.</w:t>
      </w:r>
    </w:p>
    <w:p w14:paraId="36B21F0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3. Taylor V, Gladman D, Helliwell P et al. Classification criteria for psoriatic arthritis: development of new criteria from a large international study. Arthritis Rheum 2006; 54:2665-2673. </w:t>
      </w:r>
    </w:p>
    <w:p w14:paraId="6A5C8164"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0424 </w:t>
      </w:r>
    </w:p>
    <w:p w14:paraId="79DCC838"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TIME TO DEVELOPMENT OF PSORIATIC ARTHRITIS DECREASES WITH SMOKING PRIOR TO PSORIASIS AND INCREASES WITH SMOKING AFTER PSORIASIS ONSET. </w:t>
      </w:r>
    </w:p>
    <w:p w14:paraId="25FA05F4"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GG Krueger</w:t>
      </w:r>
      <w:r w:rsidRPr="00BD3DC8">
        <w:rPr>
          <w:rFonts w:ascii="Arial" w:hAnsi="Arial" w:cs="Arial"/>
          <w:sz w:val="18"/>
          <w:szCs w:val="18"/>
          <w:lang w:val="en-US"/>
        </w:rPr>
        <w:t xml:space="preserve">, </w:t>
      </w:r>
      <w:r w:rsidRPr="00BD3DC8">
        <w:rPr>
          <w:rStyle w:val="autor"/>
          <w:rFonts w:ascii="Arial" w:hAnsi="Arial" w:cs="Arial"/>
          <w:sz w:val="18"/>
          <w:szCs w:val="18"/>
          <w:lang w:val="en-US"/>
        </w:rPr>
        <w:t>T Rakkhit</w:t>
      </w:r>
      <w:r w:rsidRPr="00BD3DC8">
        <w:rPr>
          <w:rFonts w:ascii="Arial" w:hAnsi="Arial" w:cs="Arial"/>
          <w:sz w:val="18"/>
          <w:szCs w:val="18"/>
          <w:lang w:val="en-US"/>
        </w:rPr>
        <w:t xml:space="preserve">, </w:t>
      </w:r>
      <w:r w:rsidRPr="00BD3DC8">
        <w:rPr>
          <w:rStyle w:val="autor"/>
          <w:rFonts w:ascii="Arial" w:hAnsi="Arial" w:cs="Arial"/>
          <w:sz w:val="18"/>
          <w:szCs w:val="18"/>
          <w:lang w:val="en-US"/>
        </w:rPr>
        <w:t>B Wong</w:t>
      </w:r>
      <w:r w:rsidRPr="00BD3DC8">
        <w:rPr>
          <w:rFonts w:ascii="Arial" w:hAnsi="Arial" w:cs="Arial"/>
          <w:sz w:val="18"/>
          <w:szCs w:val="18"/>
          <w:lang w:val="en-US"/>
        </w:rPr>
        <w:t xml:space="preserve">, </w:t>
      </w:r>
      <w:r w:rsidRPr="00BD3DC8">
        <w:rPr>
          <w:rStyle w:val="autor"/>
          <w:rFonts w:ascii="Arial" w:hAnsi="Arial" w:cs="Arial"/>
          <w:sz w:val="18"/>
          <w:szCs w:val="18"/>
          <w:lang w:val="en-US"/>
        </w:rPr>
        <w:t>TS Nelson</w:t>
      </w:r>
      <w:r w:rsidRPr="00BD3DC8">
        <w:rPr>
          <w:rFonts w:ascii="Arial" w:hAnsi="Arial" w:cs="Arial"/>
          <w:sz w:val="18"/>
          <w:szCs w:val="18"/>
          <w:lang w:val="en-US"/>
        </w:rPr>
        <w:t xml:space="preserve">, </w:t>
      </w:r>
      <w:r w:rsidRPr="00BD3DC8">
        <w:rPr>
          <w:rStyle w:val="autor"/>
          <w:rFonts w:ascii="Arial" w:hAnsi="Arial" w:cs="Arial"/>
          <w:sz w:val="18"/>
          <w:szCs w:val="18"/>
          <w:lang w:val="en-US"/>
        </w:rPr>
        <w:t>CB Hansen</w:t>
      </w:r>
      <w:r w:rsidRPr="00BD3DC8">
        <w:rPr>
          <w:rFonts w:ascii="Arial" w:hAnsi="Arial" w:cs="Arial"/>
          <w:sz w:val="18"/>
          <w:szCs w:val="18"/>
          <w:lang w:val="en-US"/>
        </w:rPr>
        <w:t xml:space="preserve">, </w:t>
      </w:r>
      <w:r w:rsidRPr="00BD3DC8">
        <w:rPr>
          <w:rStyle w:val="autor"/>
          <w:rFonts w:ascii="Arial" w:hAnsi="Arial" w:cs="Arial"/>
          <w:sz w:val="18"/>
          <w:szCs w:val="18"/>
          <w:lang w:val="en-US"/>
        </w:rPr>
        <w:t>JS Papenfuss</w:t>
      </w:r>
      <w:r w:rsidRPr="00BD3DC8">
        <w:rPr>
          <w:rFonts w:ascii="Arial" w:hAnsi="Arial" w:cs="Arial"/>
          <w:sz w:val="18"/>
          <w:szCs w:val="18"/>
          <w:lang w:val="en-US"/>
        </w:rPr>
        <w:t xml:space="preserve">, </w:t>
      </w:r>
      <w:r w:rsidRPr="00BD3DC8">
        <w:rPr>
          <w:rStyle w:val="autor"/>
          <w:rFonts w:ascii="Arial" w:hAnsi="Arial" w:cs="Arial"/>
          <w:sz w:val="18"/>
          <w:szCs w:val="18"/>
          <w:lang w:val="en-US"/>
        </w:rPr>
        <w:t>J Panko</w:t>
      </w:r>
      <w:r w:rsidRPr="00BD3DC8">
        <w:rPr>
          <w:rFonts w:ascii="Arial" w:hAnsi="Arial" w:cs="Arial"/>
          <w:sz w:val="18"/>
          <w:szCs w:val="18"/>
          <w:lang w:val="en-US"/>
        </w:rPr>
        <w:t xml:space="preserve">, </w:t>
      </w:r>
      <w:r w:rsidRPr="00BD3DC8">
        <w:rPr>
          <w:rStyle w:val="autor"/>
          <w:rFonts w:ascii="Arial" w:hAnsi="Arial" w:cs="Arial"/>
          <w:sz w:val="18"/>
          <w:szCs w:val="18"/>
          <w:lang w:val="en-US"/>
        </w:rPr>
        <w:t>D Goldgar</w:t>
      </w:r>
      <w:r w:rsidRPr="00BD3DC8">
        <w:rPr>
          <w:rFonts w:ascii="Arial" w:hAnsi="Arial" w:cs="Arial"/>
          <w:sz w:val="18"/>
          <w:szCs w:val="18"/>
          <w:lang w:val="en-US"/>
        </w:rPr>
        <w:t xml:space="preserve">, </w:t>
      </w:r>
      <w:r w:rsidRPr="00BD3DC8">
        <w:rPr>
          <w:rStyle w:val="autor"/>
          <w:rFonts w:ascii="Arial" w:hAnsi="Arial" w:cs="Arial"/>
          <w:sz w:val="18"/>
          <w:szCs w:val="18"/>
          <w:lang w:val="en-US"/>
        </w:rPr>
        <w:t>KP Callis</w:t>
      </w:r>
      <w:r w:rsidRPr="00BD3DC8">
        <w:rPr>
          <w:rFonts w:ascii="Arial" w:hAnsi="Arial" w:cs="Arial"/>
          <w:sz w:val="18"/>
          <w:szCs w:val="18"/>
          <w:lang w:val="en-US"/>
        </w:rPr>
        <w:t xml:space="preserve"> </w:t>
      </w:r>
    </w:p>
    <w:p w14:paraId="03C333FE" w14:textId="77777777" w:rsidR="00B07053" w:rsidRPr="00BD3DC8" w:rsidRDefault="00B07053" w:rsidP="00B07053">
      <w:pPr>
        <w:rPr>
          <w:rFonts w:ascii="Arial" w:hAnsi="Arial" w:cs="Arial"/>
          <w:sz w:val="18"/>
          <w:szCs w:val="18"/>
          <w:lang w:val="en-US"/>
        </w:rPr>
      </w:pP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Utah</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Salt Lake City</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UT</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USA</w:t>
          </w:r>
        </w:smartTag>
      </w:smartTag>
      <w:r w:rsidRPr="00BD3DC8">
        <w:rPr>
          <w:rFonts w:ascii="Arial" w:hAnsi="Arial" w:cs="Arial"/>
          <w:sz w:val="18"/>
          <w:szCs w:val="18"/>
          <w:lang w:val="en-US"/>
        </w:rPr>
        <w:t xml:space="preserve"> </w:t>
      </w:r>
    </w:p>
    <w:p w14:paraId="72AE3C49" w14:textId="77777777" w:rsidR="00B07053" w:rsidRPr="00BD3DC8" w:rsidRDefault="00B07053" w:rsidP="00B07053">
      <w:pPr>
        <w:rPr>
          <w:rFonts w:ascii="Arial" w:hAnsi="Arial" w:cs="Arial"/>
          <w:sz w:val="18"/>
          <w:szCs w:val="18"/>
          <w:lang w:val="en-US"/>
        </w:rPr>
      </w:pPr>
    </w:p>
    <w:p w14:paraId="214BB262"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 To examine the effects of environmental influence such as cigarette smoking on the phenotypic expression of psoriasis.</w:t>
      </w:r>
    </w:p>
    <w:p w14:paraId="700728CC" w14:textId="77777777" w:rsidR="00B07053" w:rsidRPr="00BD3DC8" w:rsidRDefault="00B07053" w:rsidP="00B07053">
      <w:pPr>
        <w:jc w:val="both"/>
        <w:rPr>
          <w:rFonts w:ascii="Arial" w:hAnsi="Arial" w:cs="Arial"/>
          <w:sz w:val="18"/>
          <w:szCs w:val="18"/>
          <w:lang w:val="en-US"/>
        </w:rPr>
      </w:pPr>
    </w:p>
    <w:p w14:paraId="5DB51A1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The Utah Psoriasis Initiative (UPI) is a phenotypic database, currently with more than 800 cases, developed to facilitate discovery of genotype-phenotype relationships. Each patient undergoes a standardized enrollment process that examines a broad range of phenotypic variables, including age of onset, distribution, co-morbid states, response to therapy, etc. The database was used to identify two major cohorts: smokers and nonsmokers; we used this to focus on phenotypic features that might be influenced by smoking. To assess if the age of onset can be modulated, we observed onset of psoriasis (Ps) in smokers and nonsmokers relative to the time when they started smoking (before or after Ps onset). To more clearly define this, we noted the fact that psoriatic arthritis (PsA) generally has its onset well after the onset of Ps. We analyzed the time to onset of PsA in those who started to smoke after the onset of their Ps and compared it with those who did not smoke between onset of Ps and onset of PsA. </w:t>
      </w:r>
    </w:p>
    <w:p w14:paraId="07B6A120" w14:textId="77777777" w:rsidR="00B07053" w:rsidRPr="00BD3DC8" w:rsidRDefault="00B07053" w:rsidP="00B07053">
      <w:pPr>
        <w:jc w:val="both"/>
        <w:rPr>
          <w:rFonts w:ascii="Arial" w:hAnsi="Arial" w:cs="Arial"/>
          <w:sz w:val="18"/>
          <w:szCs w:val="18"/>
          <w:lang w:val="en-US"/>
        </w:rPr>
      </w:pPr>
    </w:p>
    <w:p w14:paraId="0450080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In the UPI, the mean age of onset of Ps in smokers was greater than that of nonsmokers, 29.4 vs 26.1 years. To better understand this small, but significant difference, further observation of smoking in a control population remains necessary. With the exception of those who develop PsA prior to skin manifestations (≈ 15% of cases), the mean time to onset of PsA after developing Ps is 12.4 years. This time (mean years ± SD) remains unchanged when comparing smokers (12.2 ± 11.7) to nonsmokers (12.5 ± 12.6). Assessment of a smoking timeline with respect to skin disease onset reveals a significant difference in time to develop PsA. Those who smoke prior to Ps onset have a mean time to PsA onset of 8.2 ± 9.3 years. Those who started smoking after Ps onset, but before PsA onset dramatically delayed the time to onset of PsA, 23.2 ± 15.3 years vs 12.5 ± 12.6 for non-smokers (p=0.005). Further analysis of this subgroup reveals that the protection (delay) from onset of PsA provided by smoking appears most evident in females. About 50% more nonsmoking women develop PsA than nonsmoking men (n=72 versus n=49); among smoking patients, there were 30 females and 33 males (p=0.124) who developed PsA. Patients with a positive family history did not develop PsA more frequently than those without affected relatives (p=0.845)</w:t>
      </w:r>
    </w:p>
    <w:p w14:paraId="0D504E8F" w14:textId="77777777" w:rsidR="00B07053" w:rsidRPr="00BD3DC8" w:rsidRDefault="00B07053" w:rsidP="00B07053">
      <w:pPr>
        <w:jc w:val="both"/>
        <w:rPr>
          <w:rFonts w:ascii="Arial" w:hAnsi="Arial" w:cs="Arial"/>
          <w:sz w:val="18"/>
          <w:szCs w:val="18"/>
          <w:lang w:val="en-US"/>
        </w:rPr>
      </w:pPr>
    </w:p>
    <w:p w14:paraId="5CE273E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 </w:t>
      </w:r>
    </w:p>
    <w:p w14:paraId="7685485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While genetic variation affects phenotypic expression of psoriasis, the effects of environmental influence are unknown. Our observation shows that onset of PsA can be modulated. Thus we conclude that genes that respond to environmental elements such as smoking may modulate at least this element of Ps. The health hazards of smoking are well known, however, our data support the concept that agents without such detrimental effects could be developed to delay and possibly prevent the onset of the significant co-morbidity of PsA. </w:t>
      </w:r>
    </w:p>
    <w:p w14:paraId="72355998"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0425 </w:t>
      </w:r>
    </w:p>
    <w:p w14:paraId="03BAFF5A"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COMPARATIVE STUDY BETWEEN THE EFFECT OF CALCIPOTRIOL AND COMBINATION OF CALCIPOTRIOL AND MOMETASONE FUROATE ON APOPTOSIS IN PSORIATIC PATIENTS </w:t>
      </w:r>
    </w:p>
    <w:p w14:paraId="37E2DF29" w14:textId="77777777" w:rsidR="00B07053" w:rsidRPr="00BD3DC8" w:rsidRDefault="00B07053" w:rsidP="00B07053">
      <w:pPr>
        <w:jc w:val="both"/>
        <w:rPr>
          <w:rFonts w:ascii="Arial" w:hAnsi="Arial" w:cs="Arial"/>
          <w:sz w:val="18"/>
          <w:szCs w:val="18"/>
        </w:rPr>
      </w:pPr>
      <w:r w:rsidRPr="00BD3DC8">
        <w:rPr>
          <w:rStyle w:val="primerautor"/>
          <w:rFonts w:ascii="Arial" w:hAnsi="Arial" w:cs="Arial"/>
          <w:sz w:val="18"/>
          <w:szCs w:val="18"/>
        </w:rPr>
        <w:t>EA Nada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NE Abdel-Azim</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NAH Kamel</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RE El-Sharkawy</w:t>
      </w:r>
      <w:r w:rsidRPr="00BD3DC8">
        <w:rPr>
          <w:rStyle w:val="codigoinstituciones"/>
          <w:sz w:val="18"/>
          <w:szCs w:val="18"/>
        </w:rPr>
        <w:t>1</w:t>
      </w:r>
      <w:r w:rsidRPr="00BD3DC8">
        <w:rPr>
          <w:rFonts w:ascii="Arial" w:hAnsi="Arial" w:cs="Arial"/>
          <w:sz w:val="18"/>
          <w:szCs w:val="18"/>
        </w:rPr>
        <w:t xml:space="preserve"> </w:t>
      </w:r>
    </w:p>
    <w:p w14:paraId="1597FBF8"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Faculty of Medicine, Sohag University, Sohag, Egypt, 2 Faculty of Medicine, Assiut University, Assiut, Egypt </w:t>
      </w:r>
    </w:p>
    <w:p w14:paraId="02AA04EE" w14:textId="77777777" w:rsidR="00B07053" w:rsidRPr="00BD3DC8" w:rsidRDefault="00B07053" w:rsidP="00B07053">
      <w:pPr>
        <w:rPr>
          <w:rFonts w:ascii="Arial" w:hAnsi="Arial" w:cs="Arial"/>
          <w:sz w:val="18"/>
          <w:szCs w:val="18"/>
          <w:lang w:val="en-US"/>
        </w:rPr>
      </w:pPr>
    </w:p>
    <w:p w14:paraId="4F8BDBE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Objectives: To compare the expression of Bcl-xl (antiapoptotic) and Bax (proapoptotic) factors in psoriatic patients treated with calcipotriol alone with those treated with combination of calcipotriol and mometasone furoate, also to compare the expression of these factors in keratinocytes of lesional with non lesional skin of psoriatic patients and of controls, and lastly to correlate the level of these parameters with the disease severity.</w:t>
      </w:r>
    </w:p>
    <w:p w14:paraId="438004A9" w14:textId="77777777" w:rsidR="00B07053" w:rsidRPr="00BD3DC8" w:rsidRDefault="00B07053" w:rsidP="00B07053">
      <w:pPr>
        <w:jc w:val="both"/>
        <w:rPr>
          <w:rFonts w:ascii="Arial" w:hAnsi="Arial" w:cs="Arial"/>
          <w:sz w:val="18"/>
          <w:szCs w:val="18"/>
          <w:lang w:val="en-US"/>
        </w:rPr>
      </w:pPr>
    </w:p>
    <w:p w14:paraId="213FACC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 Forty patients with psoriasis vulgaris were divided into two groups: group 1 (n=20) treated with topical calcipotriol for 6 weeks and group 2 (n=20) treated with combination of calcipotriol and mometasone furoate for 6 weeks. Before treatment, two punch biopsies were taken from the patients, one from psoriatic plaque and the other from non lesional skin , a third biopsy was taken from the psoriatic plaques of the patients after treatment , also another biopsy was taken from ten healthy subjects served as controls. All specimens were fixed in 10% formalin and sent to be paraffin embedded. Three slides were made from each biopsy; one was stained with Hx &amp; E for microscopic examination, while the other two were prepared for immunohistochemical study one for Bcl-xl and the other for Bax. The serum level of calcium was measured in all patients before and after treatment and in controls.</w:t>
      </w:r>
    </w:p>
    <w:p w14:paraId="22D3F88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BCL-xl expression in group 1 after treatment nearly reached that of non lesional skin and controls while in group 2 it showed significant increase than non lesional skin and controls (P &lt;0.01 and P&lt;0.04 respectively). BCL-xl in both groups after treatment were significantly lower than those before treatment (P&lt;0.0001 for each). Before treatment, there was significant increase in the level of BCL-xl expression with increasing the PASI score (P&lt;0.02), whereas after treatment there was no significant difference. The mean values of Bax expression in both groups after treatment were significantly higher than those in controls and non lesional skin (P &lt; </w:t>
      </w:r>
      <w:smartTag w:uri="urn:schemas-microsoft-com:office:smarttags" w:element="metricconverter">
        <w:smartTagPr>
          <w:attr w:name="ProductID" w:val="0.0001 in"/>
        </w:smartTagPr>
        <w:r w:rsidRPr="00BD3DC8">
          <w:rPr>
            <w:rFonts w:ascii="Arial" w:hAnsi="Arial" w:cs="Arial"/>
            <w:sz w:val="18"/>
            <w:szCs w:val="18"/>
            <w:lang w:val="en-US"/>
          </w:rPr>
          <w:t>0.0001 in</w:t>
        </w:r>
      </w:smartTag>
      <w:r w:rsidRPr="00BD3DC8">
        <w:rPr>
          <w:rFonts w:ascii="Arial" w:hAnsi="Arial" w:cs="Arial"/>
          <w:sz w:val="18"/>
          <w:szCs w:val="18"/>
          <w:lang w:val="en-US"/>
        </w:rPr>
        <w:t xml:space="preserve"> group 1 versus controls, P &lt;</w:t>
      </w:r>
      <w:smartTag w:uri="urn:schemas-microsoft-com:office:smarttags" w:element="metricconverter">
        <w:smartTagPr>
          <w:attr w:name="ProductID" w:val="0.02 in"/>
        </w:smartTagPr>
        <w:r w:rsidRPr="00BD3DC8">
          <w:rPr>
            <w:rFonts w:ascii="Arial" w:hAnsi="Arial" w:cs="Arial"/>
            <w:sz w:val="18"/>
            <w:szCs w:val="18"/>
            <w:lang w:val="en-US"/>
          </w:rPr>
          <w:t>0.02 in</w:t>
        </w:r>
      </w:smartTag>
      <w:r w:rsidRPr="00BD3DC8">
        <w:rPr>
          <w:rFonts w:ascii="Arial" w:hAnsi="Arial" w:cs="Arial"/>
          <w:sz w:val="18"/>
          <w:szCs w:val="18"/>
          <w:lang w:val="en-US"/>
        </w:rPr>
        <w:t xml:space="preserve"> group 2 versus controls and P &lt; </w:t>
      </w:r>
      <w:smartTag w:uri="urn:schemas-microsoft-com:office:smarttags" w:element="metricconverter">
        <w:smartTagPr>
          <w:attr w:name="ProductID" w:val="0.0001 in"/>
        </w:smartTagPr>
        <w:r w:rsidRPr="00BD3DC8">
          <w:rPr>
            <w:rFonts w:ascii="Arial" w:hAnsi="Arial" w:cs="Arial"/>
            <w:sz w:val="18"/>
            <w:szCs w:val="18"/>
            <w:lang w:val="en-US"/>
          </w:rPr>
          <w:t>0.0001 in</w:t>
        </w:r>
      </w:smartTag>
      <w:r w:rsidRPr="00BD3DC8">
        <w:rPr>
          <w:rFonts w:ascii="Arial" w:hAnsi="Arial" w:cs="Arial"/>
          <w:sz w:val="18"/>
          <w:szCs w:val="18"/>
          <w:lang w:val="en-US"/>
        </w:rPr>
        <w:t xml:space="preserve"> both groups versus non lesional skin). There was no statistically significant difference between the level of Bax before and after treatment either in group 1 or 2; also there was no statistically significant difference in Bax with increasing the PASI score before or after treatment. As regard to the serum calcium level, no statistically significant difference was noticed between both groups before or after treatment and controls.</w:t>
      </w:r>
    </w:p>
    <w:p w14:paraId="38F3242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Our study provided that the treatment of psoriasis vulgaris with calcipotriol reduces the proliferation of epidermal keratinocytes through normalization of Bcl-xl expression. As regard to the combination of calcipotriol and mometasone furoate, Bcl-xl expression was also reduced but to a lesser degree than calcipotriol alone. </w:t>
      </w:r>
    </w:p>
    <w:p w14:paraId="62BE80FF"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0426 </w:t>
      </w:r>
    </w:p>
    <w:p w14:paraId="4167A382"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TOPICAL CALCIPOTRIOL THERAPY FOR PSORIASIS INDUCES APOPTOSIS </w:t>
      </w:r>
    </w:p>
    <w:p w14:paraId="3FF88925"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M El-Domyati</w:t>
      </w:r>
      <w:r w:rsidRPr="00BD3DC8">
        <w:rPr>
          <w:rFonts w:ascii="Arial" w:hAnsi="Arial" w:cs="Arial"/>
          <w:sz w:val="18"/>
          <w:szCs w:val="18"/>
          <w:lang w:val="en-US"/>
        </w:rPr>
        <w:t xml:space="preserve">, </w:t>
      </w:r>
      <w:r w:rsidRPr="00BD3DC8">
        <w:rPr>
          <w:rStyle w:val="autor"/>
          <w:rFonts w:ascii="Arial" w:hAnsi="Arial" w:cs="Arial"/>
          <w:sz w:val="18"/>
          <w:szCs w:val="18"/>
          <w:lang w:val="en-US"/>
        </w:rPr>
        <w:t>M Barakat</w:t>
      </w:r>
      <w:r w:rsidRPr="00BD3DC8">
        <w:rPr>
          <w:rFonts w:ascii="Arial" w:hAnsi="Arial" w:cs="Arial"/>
          <w:sz w:val="18"/>
          <w:szCs w:val="18"/>
          <w:lang w:val="en-US"/>
        </w:rPr>
        <w:t xml:space="preserve">, </w:t>
      </w:r>
      <w:r w:rsidRPr="00BD3DC8">
        <w:rPr>
          <w:rStyle w:val="autor"/>
          <w:rFonts w:ascii="Arial" w:hAnsi="Arial" w:cs="Arial"/>
          <w:sz w:val="18"/>
          <w:szCs w:val="18"/>
          <w:lang w:val="en-US"/>
        </w:rPr>
        <w:t>R Abdel-Razek</w:t>
      </w:r>
      <w:r w:rsidRPr="00BD3DC8">
        <w:rPr>
          <w:rFonts w:ascii="Arial" w:hAnsi="Arial" w:cs="Arial"/>
          <w:sz w:val="18"/>
          <w:szCs w:val="18"/>
          <w:lang w:val="en-US"/>
        </w:rPr>
        <w:t xml:space="preserve">, </w:t>
      </w:r>
      <w:r w:rsidRPr="00BD3DC8">
        <w:rPr>
          <w:rStyle w:val="autor"/>
          <w:rFonts w:ascii="Arial" w:hAnsi="Arial" w:cs="Arial"/>
          <w:sz w:val="18"/>
          <w:szCs w:val="18"/>
          <w:lang w:val="en-US"/>
        </w:rPr>
        <w:t>T Anbar</w:t>
      </w:r>
      <w:r w:rsidRPr="00BD3DC8">
        <w:rPr>
          <w:rFonts w:ascii="Arial" w:hAnsi="Arial" w:cs="Arial"/>
          <w:sz w:val="18"/>
          <w:szCs w:val="18"/>
          <w:lang w:val="en-US"/>
        </w:rPr>
        <w:t xml:space="preserve"> </w:t>
      </w:r>
    </w:p>
    <w:p w14:paraId="3CB21EE4"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Dermatology Dept., </w:t>
      </w:r>
      <w:smartTag w:uri="urn:schemas-microsoft-com:office:smarttags" w:element="place">
        <w:smartTag w:uri="urn:schemas-microsoft-com:office:smarttags" w:element="City">
          <w:r w:rsidRPr="00BD3DC8">
            <w:rPr>
              <w:rFonts w:ascii="Arial" w:hAnsi="Arial" w:cs="Arial"/>
              <w:sz w:val="18"/>
              <w:szCs w:val="18"/>
              <w:lang w:val="en-US"/>
            </w:rPr>
            <w:t>Al-Minya University Hospital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Egypt</w:t>
          </w:r>
        </w:smartTag>
      </w:smartTag>
      <w:r w:rsidRPr="00BD3DC8">
        <w:rPr>
          <w:rFonts w:ascii="Arial" w:hAnsi="Arial" w:cs="Arial"/>
          <w:sz w:val="18"/>
          <w:szCs w:val="18"/>
          <w:lang w:val="en-US"/>
        </w:rPr>
        <w:t xml:space="preserve"> </w:t>
      </w:r>
    </w:p>
    <w:p w14:paraId="1857F17D" w14:textId="77777777" w:rsidR="00B07053" w:rsidRPr="00BD3DC8" w:rsidRDefault="00B07053" w:rsidP="00B07053">
      <w:pPr>
        <w:rPr>
          <w:rFonts w:ascii="Arial" w:hAnsi="Arial" w:cs="Arial"/>
          <w:sz w:val="18"/>
          <w:szCs w:val="18"/>
          <w:lang w:val="en-US"/>
        </w:rPr>
      </w:pPr>
    </w:p>
    <w:p w14:paraId="00D8080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Purpose: Apoptosis or programmed cell death is a physiologic, genetically encoded program that results in cell death. It plays an important role in the elimination of unwanted cells during development and also as a balancing factor in maintaining proliferative homeostasis.The histopathologic changes characteristic of psoriasis might be related to suppressed apoptosis. P53 and Bcl-2 proteins play a central role in the regulation of apoptosis. </w:t>
      </w:r>
    </w:p>
    <w:p w14:paraId="7AB8B02F"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Skin biopsies were obtained from non-lesional and lesional skin of 10 patients with generalized plaque psoriasis before and after treatment with topical calcipotriol ointment. P53 and Bcl-2 expression was evaluated using immunoperoxidase technique and apoptotic cells by TUNEL method. </w:t>
      </w:r>
    </w:p>
    <w:p w14:paraId="1A4BEB6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After topical calcipotriol therapy, keratinocytes of psoriatic skin showed significant decrease of P53 (P=0.002) and increase of Bcl-2 (P=0.01) expression. On the other hand lymphocytes showed significant decrease of Bcl-2 (P=0.01). There were no apoptotic cells before treatment but after calcipotriol therapy, apoptosis was more detected in keratinocytes than in lymphocytes. </w:t>
      </w:r>
    </w:p>
    <w:p w14:paraId="6D924B7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The results of the present study suggest that one of the actions of calcipotriol in psoriasis might be exerted through induction of apoptosis especially of keratinocytes through a P53 independent- pathway. Meanwhile, suppression of Bcl-2 expression in lymphocytes may promote apoptosis of dermal lymphocytes leading to healing of psoriasis. </w:t>
      </w:r>
    </w:p>
    <w:p w14:paraId="20671DC2"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0427 </w:t>
      </w:r>
    </w:p>
    <w:p w14:paraId="2EED4E0E"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LONG TERM ORAL AZITHROMYCIN IN CHRONIC PLAQUE PSORIASIS: A CONTROLLED TRIAL </w:t>
      </w:r>
    </w:p>
    <w:p w14:paraId="60D839DD"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VN Saxena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Dogra</w:t>
      </w:r>
      <w:r w:rsidRPr="00BD3DC8">
        <w:rPr>
          <w:rStyle w:val="codigoinstituciones"/>
          <w:sz w:val="18"/>
          <w:szCs w:val="18"/>
          <w:lang w:val="en-US"/>
        </w:rPr>
        <w:t>2</w:t>
      </w:r>
      <w:r w:rsidRPr="00BD3DC8">
        <w:rPr>
          <w:rFonts w:ascii="Arial" w:hAnsi="Arial" w:cs="Arial"/>
          <w:sz w:val="18"/>
          <w:szCs w:val="18"/>
          <w:lang w:val="en-US"/>
        </w:rPr>
        <w:t xml:space="preserve"> </w:t>
      </w:r>
    </w:p>
    <w:p w14:paraId="6230B7C3"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SMS Medical College , Jaipur - </w:t>
      </w:r>
      <w:smartTag w:uri="urn:schemas-microsoft-com:office:smarttags" w:element="country-region">
        <w:r w:rsidRPr="00BD3DC8">
          <w:rPr>
            <w:rFonts w:ascii="Arial" w:hAnsi="Arial" w:cs="Arial"/>
            <w:sz w:val="18"/>
            <w:szCs w:val="18"/>
            <w:lang w:val="en-US"/>
          </w:rPr>
          <w:t>India</w:t>
        </w:r>
      </w:smartTag>
      <w:r w:rsidRPr="00BD3DC8">
        <w:rPr>
          <w:rFonts w:ascii="Arial" w:hAnsi="Arial" w:cs="Arial"/>
          <w:sz w:val="18"/>
          <w:szCs w:val="18"/>
          <w:lang w:val="en-US"/>
        </w:rPr>
        <w:t xml:space="preserve">, 2 CGHS, Jaipur -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0206A3F0" w14:textId="77777777" w:rsidR="00B07053" w:rsidRPr="00BD3DC8" w:rsidRDefault="00B07053" w:rsidP="00B07053">
      <w:pPr>
        <w:rPr>
          <w:rFonts w:ascii="Arial" w:hAnsi="Arial" w:cs="Arial"/>
          <w:sz w:val="18"/>
          <w:szCs w:val="18"/>
          <w:lang w:val="en-US"/>
        </w:rPr>
      </w:pPr>
    </w:p>
    <w:p w14:paraId="53CBD77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Group A Streptococcal infection in the throat is responsible for causing initial and recurrent attacks of acute guttate psoriasis. 68% of these acute guttate psoriasis patients go on to develop typical plaque psoriasis. Patients with chronic plaque psoriasis may experience guttate flares of their disease, and exacerbation of chronic plaque psoriatic lesions following streptococcal tonsillitis is known. Inoculation of killed streptococcal material leads to development of psoriatic lesions at distant sites. Thus, continued sub-clinical streptococcal infection might be responsible for chronic plaque psoriasis. Two recently concluded studies, which prompted us for this trial are, i, a significant higher titres of anti-streptococcal IgG in blood samples from patients of chronic plaque psoriasis versus age-and sex-matched controls have been observed1 and ii, beneficial effect seen with long term use of benzathine penicillin in chronic plaque psoriasis2.</w:t>
      </w:r>
    </w:p>
    <w:p w14:paraId="4E161A0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Considering the risk of penicillin sensitivity and its parentral route of administration, we tried oral azithromycin in this controlled trial.</w:t>
      </w:r>
    </w:p>
    <w:p w14:paraId="40F1133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Total 50 patients with moderate to severe chronic plaque psoriasis were enrolled. Of these, 30 patients randomly selected, received azithromycin for 48 weeks as follows : single oral 500mg daily dose for 4 days with a gap of 10 days (total 24 such courses). Remaining 20 patients received Tablet Vitamin C 100mg in the same dosage schedule.</w:t>
      </w:r>
    </w:p>
    <w:p w14:paraId="7B7B50A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Informed consent was obtained from all patients enrolled in this controlled trial.</w:t>
      </w:r>
    </w:p>
    <w:p w14:paraId="44D182B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Significant improvement in PASi score was noted from 12 weeks in majority of patients in azithromycin group. At the end of 48 weeks, 18 patients (60.0%) showed excellent improvement, while 6 patients (20.0%) showed good improvement and 4 patients (13.33%) showed mild improvement while no significant change was seen in control group. 2 patients in the study group and 5 patients in the control group did not complete the prescribed duration of study. An exacerbation in lesions was reported in 5 cases (16.66%) in the group receiving azithromycin. These exacerbations also responded by continuing the same treatment. The exacerbations were reportedly less as compared to previous year. 12 patients (60.0%) had exacerbations in the control group.</w:t>
      </w:r>
    </w:p>
    <w:p w14:paraId="34915A8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Relevant investigations and clinical assessment was done at regular intervals to observe any side effects and check progress of the disease. Data were analyzed statistically by using the t-test. Patients tolerated the therapy well.</w:t>
      </w:r>
    </w:p>
    <w:p w14:paraId="474A22D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The encouraging results of this controlled study illustrated the potential therapeutic effectiveness of azithromycin in chronic plaque psoriasis.</w:t>
      </w:r>
    </w:p>
    <w:p w14:paraId="022858DF"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(References 1. </w:t>
      </w:r>
      <w:smartTag w:uri="urn:schemas-microsoft-com:office:smarttags" w:element="PlaceType">
        <w:r w:rsidRPr="00BD3DC8">
          <w:rPr>
            <w:rFonts w:ascii="Arial" w:hAnsi="Arial" w:cs="Arial"/>
            <w:sz w:val="18"/>
            <w:szCs w:val="18"/>
            <w:lang w:val="en-US"/>
          </w:rPr>
          <w:t>Camp</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RDR</w:t>
        </w:r>
      </w:smartTag>
      <w:r w:rsidRPr="00BD3DC8">
        <w:rPr>
          <w:rFonts w:ascii="Arial" w:hAnsi="Arial" w:cs="Arial"/>
          <w:sz w:val="18"/>
          <w:szCs w:val="18"/>
          <w:lang w:val="en-US"/>
        </w:rPr>
        <w:t xml:space="preserve">, EL- Rachkidy RG, Young HS, </w:t>
      </w:r>
      <w:smartTag w:uri="urn:schemas-microsoft-com:office:smarttags" w:element="place">
        <w:smartTag w:uri="urn:schemas-microsoft-com:office:smarttags" w:element="City">
          <w:r w:rsidRPr="00BD3DC8">
            <w:rPr>
              <w:rFonts w:ascii="Arial" w:hAnsi="Arial" w:cs="Arial"/>
              <w:sz w:val="18"/>
              <w:szCs w:val="18"/>
              <w:lang w:val="en-US"/>
            </w:rPr>
            <w:t>Griffiths</w:t>
          </w:r>
        </w:smartTag>
      </w:smartTag>
      <w:r w:rsidRPr="00BD3DC8">
        <w:rPr>
          <w:rFonts w:ascii="Arial" w:hAnsi="Arial" w:cs="Arial"/>
          <w:sz w:val="18"/>
          <w:szCs w:val="18"/>
          <w:lang w:val="en-US"/>
        </w:rPr>
        <w:t xml:space="preserve"> CEM. Immunological evidence for increased reactivity to secreted Streptococcus pyogenes proteins in chronic plaque psoriasis. Br J Dermatol; 2006; Abstracts; Psoriasis; From Gene to clinic, preprint 154,1-10:FC-13. 2. Saxena VN, Dogra J. Long-term use of penicillin for the treatment of chronic plaque psoriasis. Eur J Dermatol ; 2005; 15(5) 359-62) </w:t>
      </w:r>
    </w:p>
    <w:p w14:paraId="60E61BA8"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0428 </w:t>
      </w:r>
    </w:p>
    <w:p w14:paraId="76BFE228"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SIMILAR MAGNITUDES OF IMPROVEMENT IN DERMATOLOGY-SPECIFIC HEALTH-RELATED QUALITY OF LIFE WITH ADALIMUMAB IN PATIENTS WITH MODERATE VERSUS SEVERE PSORIASIS: SUBANALYSIS OF MULTIPLE PLACEBO-CONTROLLED TRIALS </w:t>
      </w:r>
    </w:p>
    <w:p w14:paraId="3A541F7A"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A Gupta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Bolduc</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Rosoph</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K Papp</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M Okun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Y Gu</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 Willian</w:t>
      </w:r>
      <w:r w:rsidRPr="00BD3DC8">
        <w:rPr>
          <w:rStyle w:val="codigoinstituciones"/>
          <w:sz w:val="18"/>
          <w:szCs w:val="18"/>
          <w:lang w:val="en-US"/>
        </w:rPr>
        <w:t>5</w:t>
      </w:r>
      <w:r w:rsidRPr="00BD3DC8">
        <w:rPr>
          <w:rFonts w:ascii="Arial" w:hAnsi="Arial" w:cs="Arial"/>
          <w:sz w:val="18"/>
          <w:szCs w:val="18"/>
          <w:lang w:val="en-US"/>
        </w:rPr>
        <w:t xml:space="preserve"> </w:t>
      </w:r>
    </w:p>
    <w:p w14:paraId="48486A67"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Divison of Dermatology, University of Toronto, Toronto, Canada, 2 University of Montreal Hospital Center, Montreal, Quebec, Canada, 3 North Bay Dermatology Center, North Bay, Ontario, Canada, 4 Probity Medical Research, Waterloo, Canada, 5 Abbott, Abbott Park, IL, USA </w:t>
      </w:r>
    </w:p>
    <w:p w14:paraId="1D26DE84" w14:textId="77777777" w:rsidR="00B07053" w:rsidRPr="00BD3DC8" w:rsidRDefault="00B07053" w:rsidP="00B07053">
      <w:pPr>
        <w:rPr>
          <w:rFonts w:ascii="Arial" w:hAnsi="Arial" w:cs="Arial"/>
          <w:sz w:val="18"/>
          <w:szCs w:val="18"/>
          <w:lang w:val="en-US"/>
        </w:rPr>
      </w:pPr>
    </w:p>
    <w:p w14:paraId="77333369"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Chronic plaque psoriasis is associated with impairment in dermatology-specific health-related quality of life (HRQOL). Adalimumab, a fully human monoclonal antibody specific for tumor necrosis factor, has provided improvements in cutaneous signs of psoriasis and statistically significant and clinically relevant improvement in dermatology-specific HRQOL (1). In this post-hoc subanalysis, changes in Dermatology Life Quality Index (DLQI) were compared for patients with moderate vs. patients with severe psoriasis, as rated by the Physician’s Global Assessment (PGA).</w:t>
      </w:r>
    </w:p>
    <w:p w14:paraId="02482B99"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Data were pooled from 2 Phase 3 trials, of 271 patients and 1,212 patients, both of which were double-blind and placebo-controlled trials of adalimumab in the treatment of moderate to severe psoriasis (one trial also had an active-control arm). DLQI scores range from 0–30, with lower scores signifying less impairment in dermatology-specific HRQOL. ITT analyses were conducted, with missing data imputed as non-response for categorical variables (eg, percentage of patients with DLQI=0) or with last observation carried forward for continuous variables (eg, mean DLQI).</w:t>
      </w:r>
    </w:p>
    <w:p w14:paraId="25BD4827"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At baseline, percentages of patients with PGA of moderate and severe or more were 53.2% and 46.7% for placebo arm (n=451 patients with PGA scores), and 50.9% and 49.1% for adalimumab arm (n=921 patients with PGA scores), respectively. Changes in DLQI scores from baseline, and the percentages of patients with DLQI of 0 at Week 16 are shown in the table.</w:t>
      </w:r>
    </w:p>
    <w:p w14:paraId="6985C327"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Table: Changes in DLQI Scores by Severity of Skin Disease</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1171"/>
        <w:gridCol w:w="1275"/>
        <w:gridCol w:w="1370"/>
        <w:gridCol w:w="1288"/>
        <w:gridCol w:w="1713"/>
        <w:gridCol w:w="1703"/>
        <w:gridCol w:w="1700"/>
      </w:tblGrid>
      <w:tr w:rsidR="00B07053" w:rsidRPr="00BD3DC8" w14:paraId="40FB26BD"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B9CAED8"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4EC8216" w14:textId="77777777" w:rsidR="00B07053" w:rsidRPr="00BD3DC8" w:rsidRDefault="00B07053" w:rsidP="00B07053">
            <w:pPr>
              <w:rPr>
                <w:rFonts w:ascii="Arial" w:hAnsi="Arial" w:cs="Arial"/>
                <w:sz w:val="18"/>
                <w:szCs w:val="18"/>
              </w:rPr>
            </w:pPr>
            <w:r w:rsidRPr="00BD3DC8">
              <w:rPr>
                <w:rFonts w:ascii="Arial" w:hAnsi="Arial" w:cs="Arial"/>
                <w:b/>
                <w:bCs/>
                <w:sz w:val="18"/>
                <w:szCs w:val="18"/>
              </w:rPr>
              <w:t>Baseline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0477C3B" w14:textId="77777777" w:rsidR="00B07053" w:rsidRPr="00BD3DC8" w:rsidRDefault="00B07053" w:rsidP="00B07053">
            <w:pPr>
              <w:rPr>
                <w:rFonts w:ascii="Arial" w:hAnsi="Arial" w:cs="Arial"/>
                <w:sz w:val="18"/>
                <w:szCs w:val="18"/>
              </w:rPr>
            </w:pPr>
            <w:r w:rsidRPr="00BD3DC8">
              <w:rPr>
                <w:rFonts w:ascii="Arial" w:hAnsi="Arial" w:cs="Arial"/>
                <w:b/>
                <w:bCs/>
                <w:sz w:val="18"/>
                <w:szCs w:val="18"/>
              </w:rPr>
              <w:t>Week 16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175AF0A" w14:textId="77777777" w:rsidR="00B07053" w:rsidRPr="00BD3DC8" w:rsidRDefault="00B07053" w:rsidP="00B07053">
            <w:pPr>
              <w:rPr>
                <w:rFonts w:ascii="Arial" w:hAnsi="Arial" w:cs="Arial"/>
                <w:sz w:val="18"/>
                <w:szCs w:val="18"/>
              </w:rPr>
            </w:pPr>
            <w:r w:rsidRPr="00BD3DC8">
              <w:rPr>
                <w:rFonts w:ascii="Arial" w:hAnsi="Arial" w:cs="Arial"/>
                <w:b/>
                <w:bCs/>
                <w:sz w:val="18"/>
                <w:szCs w:val="18"/>
              </w:rPr>
              <w:t>Week 16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AC8D0AD" w14:textId="77777777" w:rsidR="00B07053" w:rsidRPr="00BD3DC8" w:rsidRDefault="00B07053" w:rsidP="00B07053">
            <w:pPr>
              <w:rPr>
                <w:rFonts w:ascii="Arial" w:hAnsi="Arial" w:cs="Arial"/>
                <w:sz w:val="18"/>
                <w:szCs w:val="18"/>
              </w:rPr>
            </w:pPr>
            <w:r w:rsidRPr="00BD3DC8">
              <w:rPr>
                <w:rFonts w:ascii="Arial" w:hAnsi="Arial" w:cs="Arial"/>
                <w:b/>
                <w:bCs/>
                <w:sz w:val="18"/>
                <w:szCs w:val="18"/>
              </w:rPr>
              <w:t>Baseline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4FA3F9C" w14:textId="77777777" w:rsidR="00B07053" w:rsidRPr="00BD3DC8" w:rsidRDefault="00B07053" w:rsidP="00B07053">
            <w:pPr>
              <w:rPr>
                <w:rFonts w:ascii="Arial" w:hAnsi="Arial" w:cs="Arial"/>
                <w:sz w:val="18"/>
                <w:szCs w:val="18"/>
              </w:rPr>
            </w:pPr>
            <w:r w:rsidRPr="00BD3DC8">
              <w:rPr>
                <w:rFonts w:ascii="Arial" w:hAnsi="Arial" w:cs="Arial"/>
                <w:b/>
                <w:bCs/>
                <w:sz w:val="18"/>
                <w:szCs w:val="18"/>
              </w:rPr>
              <w:t>Week 16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F671771" w14:textId="77777777" w:rsidR="00B07053" w:rsidRPr="00BD3DC8" w:rsidRDefault="00B07053" w:rsidP="00B07053">
            <w:pPr>
              <w:rPr>
                <w:rFonts w:ascii="Arial" w:hAnsi="Arial" w:cs="Arial"/>
                <w:sz w:val="18"/>
                <w:szCs w:val="18"/>
              </w:rPr>
            </w:pPr>
            <w:r w:rsidRPr="00BD3DC8">
              <w:rPr>
                <w:rFonts w:ascii="Arial" w:hAnsi="Arial" w:cs="Arial"/>
                <w:b/>
                <w:bCs/>
                <w:sz w:val="18"/>
                <w:szCs w:val="18"/>
              </w:rPr>
              <w:t>Week 16</w:t>
            </w:r>
          </w:p>
        </w:tc>
      </w:tr>
      <w:tr w:rsidR="00B07053" w:rsidRPr="00BD3DC8" w14:paraId="322B8E56"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E09EE95"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E12C6BC" w14:textId="77777777" w:rsidR="00B07053" w:rsidRPr="00BD3DC8" w:rsidRDefault="00B07053" w:rsidP="00B07053">
            <w:pPr>
              <w:rPr>
                <w:rFonts w:ascii="Arial" w:hAnsi="Arial" w:cs="Arial"/>
                <w:sz w:val="18"/>
                <w:szCs w:val="18"/>
              </w:rPr>
            </w:pPr>
            <w:r w:rsidRPr="00BD3DC8">
              <w:rPr>
                <w:rFonts w:ascii="Arial" w:hAnsi="Arial" w:cs="Arial"/>
                <w:b/>
                <w:bCs/>
                <w:sz w:val="18"/>
                <w:szCs w:val="18"/>
              </w:rPr>
              <w:t>Moderate PGA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15EF6D6" w14:textId="77777777" w:rsidR="00B07053" w:rsidRPr="00BD3DC8" w:rsidRDefault="00B07053" w:rsidP="00B07053">
            <w:pPr>
              <w:rPr>
                <w:rFonts w:ascii="Arial" w:hAnsi="Arial" w:cs="Arial"/>
                <w:sz w:val="18"/>
                <w:szCs w:val="18"/>
              </w:rPr>
            </w:pPr>
            <w:r w:rsidRPr="00BD3DC8">
              <w:rPr>
                <w:rFonts w:ascii="Arial" w:hAnsi="Arial" w:cs="Arial"/>
                <w:b/>
                <w:bCs/>
                <w:sz w:val="18"/>
                <w:szCs w:val="18"/>
              </w:rPr>
              <w:t>Moderate PGA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3302FBC" w14:textId="77777777" w:rsidR="00B07053" w:rsidRPr="00BD3DC8" w:rsidRDefault="00B07053" w:rsidP="00B07053">
            <w:pPr>
              <w:rPr>
                <w:rFonts w:ascii="Arial" w:hAnsi="Arial" w:cs="Arial"/>
                <w:sz w:val="18"/>
                <w:szCs w:val="18"/>
              </w:rPr>
            </w:pPr>
            <w:r w:rsidRPr="00BD3DC8">
              <w:rPr>
                <w:rFonts w:ascii="Arial" w:hAnsi="Arial" w:cs="Arial"/>
                <w:b/>
                <w:bCs/>
                <w:sz w:val="18"/>
                <w:szCs w:val="18"/>
              </w:rPr>
              <w:t>Moderate PGA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AA3F76A" w14:textId="77777777" w:rsidR="00B07053" w:rsidRPr="00BD3DC8" w:rsidRDefault="00B07053" w:rsidP="00B07053">
            <w:pPr>
              <w:rPr>
                <w:rFonts w:ascii="Arial" w:hAnsi="Arial" w:cs="Arial"/>
                <w:sz w:val="18"/>
                <w:szCs w:val="18"/>
              </w:rPr>
            </w:pPr>
            <w:r w:rsidRPr="00BD3DC8">
              <w:rPr>
                <w:rFonts w:ascii="Arial" w:hAnsi="Arial" w:cs="Arial"/>
                <w:b/>
                <w:bCs/>
                <w:sz w:val="18"/>
                <w:szCs w:val="18"/>
              </w:rPr>
              <w:t>Severe or more PGA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579F96" w14:textId="77777777" w:rsidR="00B07053" w:rsidRPr="00BD3DC8" w:rsidRDefault="00B07053" w:rsidP="00B07053">
            <w:pPr>
              <w:rPr>
                <w:rFonts w:ascii="Arial" w:hAnsi="Arial" w:cs="Arial"/>
                <w:sz w:val="18"/>
                <w:szCs w:val="18"/>
              </w:rPr>
            </w:pPr>
            <w:r w:rsidRPr="00BD3DC8">
              <w:rPr>
                <w:rFonts w:ascii="Arial" w:hAnsi="Arial" w:cs="Arial"/>
                <w:b/>
                <w:bCs/>
                <w:sz w:val="18"/>
                <w:szCs w:val="18"/>
              </w:rPr>
              <w:t>Severe or more PGA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F92148F" w14:textId="77777777" w:rsidR="00B07053" w:rsidRPr="00BD3DC8" w:rsidRDefault="00B07053" w:rsidP="00B07053">
            <w:pPr>
              <w:rPr>
                <w:rFonts w:ascii="Arial" w:hAnsi="Arial" w:cs="Arial"/>
                <w:sz w:val="18"/>
                <w:szCs w:val="18"/>
              </w:rPr>
            </w:pPr>
            <w:r w:rsidRPr="00BD3DC8">
              <w:rPr>
                <w:rFonts w:ascii="Arial" w:hAnsi="Arial" w:cs="Arial"/>
                <w:b/>
                <w:bCs/>
                <w:sz w:val="18"/>
                <w:szCs w:val="18"/>
              </w:rPr>
              <w:t>Severe or more PGA</w:t>
            </w:r>
          </w:p>
        </w:tc>
      </w:tr>
      <w:tr w:rsidR="00B07053" w:rsidRPr="00BD3DC8" w14:paraId="083CF3CC"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C0051A8"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34980C2"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5DD6D70" w14:textId="77777777" w:rsidR="00B07053" w:rsidRPr="00BD3DC8" w:rsidRDefault="00B07053" w:rsidP="00B07053">
            <w:pPr>
              <w:rPr>
                <w:rFonts w:ascii="Arial" w:hAnsi="Arial" w:cs="Arial"/>
                <w:sz w:val="18"/>
                <w:szCs w:val="18"/>
              </w:rPr>
            </w:pPr>
            <w:r w:rsidRPr="00BD3DC8">
              <w:rPr>
                <w:rFonts w:ascii="Arial" w:hAnsi="Arial" w:cs="Arial"/>
                <w:b/>
                <w:bCs/>
                <w:sz w:val="18"/>
                <w:szCs w:val="18"/>
              </w:rPr>
              <w:t>Change in DLQI</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ABC4F28" w14:textId="77777777" w:rsidR="00B07053" w:rsidRPr="00BD3DC8" w:rsidRDefault="00B07053" w:rsidP="00B07053">
            <w:pPr>
              <w:rPr>
                <w:rFonts w:ascii="Arial" w:hAnsi="Arial" w:cs="Arial"/>
                <w:sz w:val="18"/>
                <w:szCs w:val="18"/>
              </w:rPr>
            </w:pPr>
            <w:r w:rsidRPr="00BD3DC8">
              <w:rPr>
                <w:rFonts w:ascii="Arial" w:hAnsi="Arial" w:cs="Arial"/>
                <w:b/>
                <w:bCs/>
                <w:sz w:val="18"/>
                <w:szCs w:val="18"/>
              </w:rPr>
              <w:t>% with DLQI=0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53599E8"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45E3418" w14:textId="77777777" w:rsidR="00B07053" w:rsidRPr="00BD3DC8" w:rsidRDefault="00B07053" w:rsidP="00B07053">
            <w:pPr>
              <w:rPr>
                <w:rFonts w:ascii="Arial" w:hAnsi="Arial" w:cs="Arial"/>
                <w:sz w:val="18"/>
                <w:szCs w:val="18"/>
              </w:rPr>
            </w:pPr>
            <w:r w:rsidRPr="00BD3DC8">
              <w:rPr>
                <w:rFonts w:ascii="Arial" w:hAnsi="Arial" w:cs="Arial"/>
                <w:b/>
                <w:bCs/>
                <w:sz w:val="18"/>
                <w:szCs w:val="18"/>
              </w:rPr>
              <w:t>Change in DLQI</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D015C41" w14:textId="77777777" w:rsidR="00B07053" w:rsidRPr="00BD3DC8" w:rsidRDefault="00B07053" w:rsidP="00B07053">
            <w:pPr>
              <w:rPr>
                <w:rFonts w:ascii="Arial" w:hAnsi="Arial" w:cs="Arial"/>
                <w:sz w:val="18"/>
                <w:szCs w:val="18"/>
              </w:rPr>
            </w:pPr>
            <w:r w:rsidRPr="00BD3DC8">
              <w:rPr>
                <w:rFonts w:ascii="Arial" w:hAnsi="Arial" w:cs="Arial"/>
                <w:b/>
                <w:bCs/>
                <w:sz w:val="18"/>
                <w:szCs w:val="18"/>
              </w:rPr>
              <w:t>% with DLQI=0</w:t>
            </w:r>
          </w:p>
        </w:tc>
      </w:tr>
      <w:tr w:rsidR="00B07053" w:rsidRPr="00BD3DC8" w14:paraId="72D034A1"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56185D8" w14:textId="77777777" w:rsidR="00B07053" w:rsidRPr="00BD3DC8" w:rsidRDefault="00B07053" w:rsidP="00B07053">
            <w:pPr>
              <w:rPr>
                <w:rFonts w:ascii="Arial" w:hAnsi="Arial" w:cs="Arial"/>
                <w:sz w:val="18"/>
                <w:szCs w:val="18"/>
              </w:rPr>
            </w:pPr>
            <w:r w:rsidRPr="00BD3DC8">
              <w:rPr>
                <w:rFonts w:ascii="Arial" w:hAnsi="Arial" w:cs="Arial"/>
                <w:b/>
                <w:bCs/>
                <w:sz w:val="18"/>
                <w:szCs w:val="18"/>
              </w:rPr>
              <w:t>Placebo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95873CE" w14:textId="77777777" w:rsidR="00B07053" w:rsidRPr="00BD3DC8" w:rsidRDefault="00B07053" w:rsidP="00B07053">
            <w:pPr>
              <w:rPr>
                <w:rFonts w:ascii="Arial" w:hAnsi="Arial" w:cs="Arial"/>
                <w:sz w:val="18"/>
                <w:szCs w:val="18"/>
              </w:rPr>
            </w:pPr>
            <w:r w:rsidRPr="00BD3DC8">
              <w:rPr>
                <w:rFonts w:ascii="Arial" w:hAnsi="Arial" w:cs="Arial"/>
                <w:sz w:val="18"/>
                <w:szCs w:val="18"/>
              </w:rPr>
              <w:t>10.4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15F727D" w14:textId="77777777" w:rsidR="00B07053" w:rsidRPr="00BD3DC8" w:rsidRDefault="00B07053" w:rsidP="00B07053">
            <w:pPr>
              <w:rPr>
                <w:rFonts w:ascii="Arial" w:hAnsi="Arial" w:cs="Arial"/>
                <w:sz w:val="18"/>
                <w:szCs w:val="18"/>
              </w:rPr>
            </w:pPr>
            <w:r w:rsidRPr="00BD3DC8">
              <w:rPr>
                <w:rFonts w:ascii="Arial" w:hAnsi="Arial" w:cs="Arial"/>
                <w:sz w:val="18"/>
                <w:szCs w:val="18"/>
              </w:rPr>
              <w:t>–1.9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5B7F849" w14:textId="77777777" w:rsidR="00B07053" w:rsidRPr="00BD3DC8" w:rsidRDefault="00B07053" w:rsidP="00B07053">
            <w:pPr>
              <w:rPr>
                <w:rFonts w:ascii="Arial" w:hAnsi="Arial" w:cs="Arial"/>
                <w:sz w:val="18"/>
                <w:szCs w:val="18"/>
              </w:rPr>
            </w:pPr>
            <w:r w:rsidRPr="00BD3DC8">
              <w:rPr>
                <w:rFonts w:ascii="Arial" w:hAnsi="Arial" w:cs="Arial"/>
                <w:sz w:val="18"/>
                <w:szCs w:val="18"/>
              </w:rPr>
              <w:t>5.8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DBCB7F2" w14:textId="77777777" w:rsidR="00B07053" w:rsidRPr="00BD3DC8" w:rsidRDefault="00B07053" w:rsidP="00B07053">
            <w:pPr>
              <w:rPr>
                <w:rFonts w:ascii="Arial" w:hAnsi="Arial" w:cs="Arial"/>
                <w:sz w:val="18"/>
                <w:szCs w:val="18"/>
              </w:rPr>
            </w:pPr>
            <w:r w:rsidRPr="00BD3DC8">
              <w:rPr>
                <w:rFonts w:ascii="Arial" w:hAnsi="Arial" w:cs="Arial"/>
                <w:sz w:val="18"/>
                <w:szCs w:val="18"/>
              </w:rPr>
              <w:t>12.6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BE9BE4B" w14:textId="77777777" w:rsidR="00B07053" w:rsidRPr="00BD3DC8" w:rsidRDefault="00B07053" w:rsidP="00B07053">
            <w:pPr>
              <w:rPr>
                <w:rFonts w:ascii="Arial" w:hAnsi="Arial" w:cs="Arial"/>
                <w:sz w:val="18"/>
                <w:szCs w:val="18"/>
              </w:rPr>
            </w:pPr>
            <w:r w:rsidRPr="00BD3DC8">
              <w:rPr>
                <w:rFonts w:ascii="Arial" w:hAnsi="Arial" w:cs="Arial"/>
                <w:sz w:val="18"/>
                <w:szCs w:val="18"/>
              </w:rPr>
              <w:t>–1.7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13614FE" w14:textId="77777777" w:rsidR="00B07053" w:rsidRPr="00BD3DC8" w:rsidRDefault="00B07053" w:rsidP="00B07053">
            <w:pPr>
              <w:rPr>
                <w:rFonts w:ascii="Arial" w:hAnsi="Arial" w:cs="Arial"/>
                <w:sz w:val="18"/>
                <w:szCs w:val="18"/>
              </w:rPr>
            </w:pPr>
            <w:r w:rsidRPr="00BD3DC8">
              <w:rPr>
                <w:rFonts w:ascii="Arial" w:hAnsi="Arial" w:cs="Arial"/>
                <w:sz w:val="18"/>
                <w:szCs w:val="18"/>
              </w:rPr>
              <w:t>3.8</w:t>
            </w:r>
          </w:p>
        </w:tc>
      </w:tr>
      <w:tr w:rsidR="00B07053" w:rsidRPr="00BD3DC8" w14:paraId="179C153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87FF4F5" w14:textId="77777777" w:rsidR="00B07053" w:rsidRPr="00BD3DC8" w:rsidRDefault="00B07053" w:rsidP="00B07053">
            <w:pPr>
              <w:rPr>
                <w:rFonts w:ascii="Arial" w:hAnsi="Arial" w:cs="Arial"/>
                <w:sz w:val="18"/>
                <w:szCs w:val="18"/>
              </w:rPr>
            </w:pPr>
            <w:r w:rsidRPr="00BD3DC8">
              <w:rPr>
                <w:rFonts w:ascii="Arial" w:hAnsi="Arial" w:cs="Arial"/>
                <w:b/>
                <w:bCs/>
                <w:sz w:val="18"/>
                <w:szCs w:val="18"/>
              </w:rPr>
              <w:t>Adalimumab</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FE52735" w14:textId="77777777" w:rsidR="00B07053" w:rsidRPr="00BD3DC8" w:rsidRDefault="00B07053" w:rsidP="00B07053">
            <w:pPr>
              <w:rPr>
                <w:rFonts w:ascii="Arial" w:hAnsi="Arial" w:cs="Arial"/>
                <w:sz w:val="18"/>
                <w:szCs w:val="18"/>
              </w:rPr>
            </w:pPr>
            <w:r w:rsidRPr="00BD3DC8">
              <w:rPr>
                <w:rFonts w:ascii="Arial" w:hAnsi="Arial" w:cs="Arial"/>
                <w:sz w:val="18"/>
                <w:szCs w:val="18"/>
              </w:rPr>
              <w:t>10.6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51DEBAE" w14:textId="77777777" w:rsidR="00B07053" w:rsidRPr="00BD3DC8" w:rsidRDefault="00B07053" w:rsidP="00B07053">
            <w:pPr>
              <w:rPr>
                <w:rFonts w:ascii="Arial" w:hAnsi="Arial" w:cs="Arial"/>
                <w:sz w:val="18"/>
                <w:szCs w:val="18"/>
              </w:rPr>
            </w:pPr>
            <w:r w:rsidRPr="00BD3DC8">
              <w:rPr>
                <w:rFonts w:ascii="Arial" w:hAnsi="Arial" w:cs="Arial"/>
                <w:sz w:val="18"/>
                <w:szCs w:val="18"/>
              </w:rPr>
              <w:t>–7.8*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7E73A5E" w14:textId="77777777" w:rsidR="00B07053" w:rsidRPr="00BD3DC8" w:rsidRDefault="00B07053" w:rsidP="00B07053">
            <w:pPr>
              <w:rPr>
                <w:rFonts w:ascii="Arial" w:hAnsi="Arial" w:cs="Arial"/>
                <w:sz w:val="18"/>
                <w:szCs w:val="18"/>
              </w:rPr>
            </w:pPr>
            <w:r w:rsidRPr="00BD3DC8">
              <w:rPr>
                <w:rFonts w:ascii="Arial" w:hAnsi="Arial" w:cs="Arial"/>
                <w:sz w:val="18"/>
                <w:szCs w:val="18"/>
              </w:rPr>
              <w:t>32.4*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CB6FEEA" w14:textId="77777777" w:rsidR="00B07053" w:rsidRPr="00BD3DC8" w:rsidRDefault="00B07053" w:rsidP="00B07053">
            <w:pPr>
              <w:rPr>
                <w:rFonts w:ascii="Arial" w:hAnsi="Arial" w:cs="Arial"/>
                <w:sz w:val="18"/>
                <w:szCs w:val="18"/>
              </w:rPr>
            </w:pPr>
            <w:r w:rsidRPr="00BD3DC8">
              <w:rPr>
                <w:rFonts w:ascii="Arial" w:hAnsi="Arial" w:cs="Arial"/>
                <w:sz w:val="18"/>
                <w:szCs w:val="18"/>
              </w:rPr>
              <w:t>12.3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35E3DE2" w14:textId="77777777" w:rsidR="00B07053" w:rsidRPr="00BD3DC8" w:rsidRDefault="00B07053" w:rsidP="00B07053">
            <w:pPr>
              <w:rPr>
                <w:rFonts w:ascii="Arial" w:hAnsi="Arial" w:cs="Arial"/>
                <w:sz w:val="18"/>
                <w:szCs w:val="18"/>
              </w:rPr>
            </w:pPr>
            <w:r w:rsidRPr="00BD3DC8">
              <w:rPr>
                <w:rFonts w:ascii="Arial" w:hAnsi="Arial" w:cs="Arial"/>
                <w:sz w:val="18"/>
                <w:szCs w:val="18"/>
              </w:rPr>
              <w:t>–8.9*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178F001" w14:textId="77777777" w:rsidR="00B07053" w:rsidRPr="00BD3DC8" w:rsidRDefault="00B07053" w:rsidP="00B07053">
            <w:pPr>
              <w:rPr>
                <w:rFonts w:ascii="Arial" w:hAnsi="Arial" w:cs="Arial"/>
                <w:sz w:val="18"/>
                <w:szCs w:val="18"/>
              </w:rPr>
            </w:pPr>
            <w:r w:rsidRPr="00BD3DC8">
              <w:rPr>
                <w:rFonts w:ascii="Arial" w:hAnsi="Arial" w:cs="Arial"/>
                <w:sz w:val="18"/>
                <w:szCs w:val="18"/>
              </w:rPr>
              <w:t>31.4*</w:t>
            </w:r>
          </w:p>
        </w:tc>
      </w:tr>
      <w:tr w:rsidR="00B07053" w:rsidRPr="00BD3DC8" w14:paraId="4C862713"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9E73B1F"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D3EC91"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B273FCE"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BC7A678"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549FAE7"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22B10F7"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9368B2D"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r>
      <w:tr w:rsidR="00B07053" w:rsidRPr="00BD3DC8" w14:paraId="3A8E179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95D9B2"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CD5AAD"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D1C96F5"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D8156F"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8BB3AD7"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1CCF2CB"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E8B216C" w14:textId="77777777" w:rsidR="00B07053" w:rsidRPr="00BD3DC8" w:rsidRDefault="00B07053" w:rsidP="00B07053">
            <w:pPr>
              <w:rPr>
                <w:rFonts w:ascii="Arial" w:hAnsi="Arial" w:cs="Arial"/>
                <w:sz w:val="18"/>
                <w:szCs w:val="18"/>
              </w:rPr>
            </w:pPr>
            <w:r w:rsidRPr="00BD3DC8">
              <w:rPr>
                <w:rFonts w:ascii="Arial" w:hAnsi="Arial" w:cs="Arial"/>
                <w:sz w:val="18"/>
                <w:szCs w:val="18"/>
              </w:rPr>
              <w:t> </w:t>
            </w:r>
          </w:p>
        </w:tc>
      </w:tr>
    </w:tbl>
    <w:p w14:paraId="782C7A62" w14:textId="77777777" w:rsidR="00B07053" w:rsidRPr="00BD3DC8" w:rsidRDefault="00B07053" w:rsidP="00B07053">
      <w:pPr>
        <w:jc w:val="both"/>
        <w:rPr>
          <w:rFonts w:ascii="Arial" w:hAnsi="Arial" w:cs="Arial"/>
          <w:sz w:val="18"/>
          <w:szCs w:val="18"/>
        </w:rPr>
      </w:pPr>
    </w:p>
    <w:p w14:paraId="5D600314" w14:textId="77777777" w:rsidR="00B07053" w:rsidRPr="00BD3DC8" w:rsidRDefault="00B07053" w:rsidP="00B07053">
      <w:pPr>
        <w:jc w:val="both"/>
        <w:rPr>
          <w:rFonts w:ascii="Arial" w:hAnsi="Arial" w:cs="Arial"/>
          <w:sz w:val="18"/>
          <w:szCs w:val="18"/>
        </w:rPr>
      </w:pPr>
      <w:r w:rsidRPr="00BD3DC8">
        <w:rPr>
          <w:rFonts w:ascii="Arial" w:hAnsi="Arial" w:cs="Arial"/>
          <w:sz w:val="18"/>
          <w:szCs w:val="18"/>
        </w:rPr>
        <w:t>*p&lt;0.001 vs. placebo. MID=5.0.</w:t>
      </w:r>
    </w:p>
    <w:p w14:paraId="4762EB4F"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Patients with moderate psoriasis had similar impairment in dermatology-specific HRQOL compared with patients with severe or more psoriasis. Adalimumab treatment resulted in statistically significant and clinically relevant (as measured by the change from baseline in DLQI scores) improvements in dermatology-specific HRQOL 16 weeks after therapy initiation. The degree of improvement in dermatology-specific HRQOL was similar for patients with moderate disease vs. those with severe disease at baseline.</w:t>
      </w:r>
    </w:p>
    <w:p w14:paraId="38EA15C2"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Reference:</w:t>
      </w:r>
      <w:r w:rsidRPr="00BD3DC8">
        <w:rPr>
          <w:rFonts w:ascii="Arial" w:hAnsi="Arial" w:cs="Arial"/>
          <w:sz w:val="18"/>
          <w:szCs w:val="18"/>
          <w:lang w:val="en-US"/>
        </w:rPr>
        <w:t xml:space="preserve"> (1) Shikiar R et al. Health and Quality of Life Outcomes. 2006. 4:71. </w:t>
      </w:r>
    </w:p>
    <w:p w14:paraId="07518813"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0429 </w:t>
      </w:r>
    </w:p>
    <w:p w14:paraId="5DDDF726"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SENSORY AND AFFECTIVE DIMENSIONS OF PERCEIVED PRURITUS SEVERITY IN A SAMPLE OF PSORIASIS PATIENTS. </w:t>
      </w:r>
    </w:p>
    <w:p w14:paraId="275F5A20" w14:textId="77777777" w:rsidR="00B07053" w:rsidRPr="00BD3DC8" w:rsidRDefault="00B07053" w:rsidP="00B07053">
      <w:pPr>
        <w:jc w:val="both"/>
        <w:rPr>
          <w:rFonts w:ascii="Arial" w:hAnsi="Arial" w:cs="Arial"/>
          <w:sz w:val="18"/>
          <w:szCs w:val="18"/>
        </w:rPr>
      </w:pPr>
      <w:r w:rsidRPr="00BD3DC8">
        <w:rPr>
          <w:rStyle w:val="primerautor"/>
          <w:rFonts w:ascii="Arial" w:hAnsi="Arial" w:cs="Arial"/>
          <w:sz w:val="18"/>
          <w:szCs w:val="18"/>
        </w:rPr>
        <w:t>R Zachariae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C Zachariae</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U Lei</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AF Pedersen</w:t>
      </w:r>
      <w:r w:rsidRPr="00BD3DC8">
        <w:rPr>
          <w:rStyle w:val="codigoinstituciones"/>
          <w:sz w:val="18"/>
          <w:szCs w:val="18"/>
        </w:rPr>
        <w:t>1</w:t>
      </w:r>
      <w:r w:rsidRPr="00BD3DC8">
        <w:rPr>
          <w:rFonts w:ascii="Arial" w:hAnsi="Arial" w:cs="Arial"/>
          <w:sz w:val="18"/>
          <w:szCs w:val="18"/>
        </w:rPr>
        <w:t xml:space="preserve"> </w:t>
      </w:r>
    </w:p>
    <w:p w14:paraId="101157FE"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Aarhus University Hospital, 2 </w:t>
      </w:r>
      <w:smartTag w:uri="urn:schemas-microsoft-com:office:smarttags" w:element="place">
        <w:smartTag w:uri="urn:schemas-microsoft-com:office:smarttags" w:element="City">
          <w:r w:rsidRPr="00BD3DC8">
            <w:rPr>
              <w:rFonts w:ascii="Arial" w:hAnsi="Arial" w:cs="Arial"/>
              <w:sz w:val="18"/>
              <w:szCs w:val="18"/>
              <w:lang w:val="en-US"/>
            </w:rPr>
            <w:t>Copenhagen</w:t>
          </w:r>
        </w:smartTag>
      </w:smartTag>
      <w:r w:rsidRPr="00BD3DC8">
        <w:rPr>
          <w:rFonts w:ascii="Arial" w:hAnsi="Arial" w:cs="Arial"/>
          <w:sz w:val="18"/>
          <w:szCs w:val="18"/>
          <w:lang w:val="en-US"/>
        </w:rPr>
        <w:t xml:space="preserve"> University Hospital </w:t>
      </w:r>
    </w:p>
    <w:p w14:paraId="04696100" w14:textId="77777777" w:rsidR="00B07053" w:rsidRPr="00BD3DC8" w:rsidRDefault="00B07053" w:rsidP="00B07053">
      <w:pPr>
        <w:rPr>
          <w:rFonts w:ascii="Arial" w:hAnsi="Arial" w:cs="Arial"/>
          <w:sz w:val="18"/>
          <w:szCs w:val="18"/>
          <w:lang w:val="en-US"/>
        </w:rPr>
      </w:pPr>
    </w:p>
    <w:p w14:paraId="59BAF98A"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xml:space="preserve"> Due to its complex and subjective nature, assessment of pruritus severity by visual analogue scales may not be sufficiently valid. Our aim was to explore the underlying sensory and affective dimensions of pruritus and their associations with depression, distress, and quality-of-life (QoL).</w:t>
      </w:r>
    </w:p>
    <w:p w14:paraId="75041A57" w14:textId="77777777" w:rsidR="00B07053" w:rsidRPr="00BD3DC8" w:rsidRDefault="00B07053" w:rsidP="00B07053">
      <w:pPr>
        <w:jc w:val="both"/>
        <w:rPr>
          <w:rFonts w:ascii="Arial" w:hAnsi="Arial" w:cs="Arial"/>
          <w:sz w:val="18"/>
          <w:szCs w:val="18"/>
          <w:lang w:val="en-US"/>
        </w:rPr>
      </w:pPr>
    </w:p>
    <w:p w14:paraId="39737B6F"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40 psoriasis patients (24 men, 16 women; mean age: 54 yrs; range: 27-83) completed a scale constructed using descriptors from the Structured Itch Questionnaire (SIQ) measuring the severity of different sensory (e.g. "stinging")and affective aspects of itch (e.g. "unbearable"), together with measures of depression (Beck Depression Inventory; BDI-13), distress (Brief Symptom Inventory; BSI-18), sleep quality (Pittsburg Sleep Quality Index; PSQI), and QoL (Dermatology Life Quality Index; DLQI). Psoriasis severity was assessed with the (Psoriasis Area and Severity Index; PASI). Perceived itch was also measured on a </w:t>
      </w:r>
      <w:smartTag w:uri="urn:schemas-microsoft-com:office:smarttags" w:element="metricconverter">
        <w:smartTagPr>
          <w:attr w:name="ProductID" w:val="100 mm"/>
        </w:smartTagPr>
        <w:r w:rsidRPr="00BD3DC8">
          <w:rPr>
            <w:rFonts w:ascii="Arial" w:hAnsi="Arial" w:cs="Arial"/>
            <w:sz w:val="18"/>
            <w:szCs w:val="18"/>
            <w:lang w:val="en-US"/>
          </w:rPr>
          <w:t>100 mm</w:t>
        </w:r>
      </w:smartTag>
      <w:r w:rsidRPr="00BD3DC8">
        <w:rPr>
          <w:rFonts w:ascii="Arial" w:hAnsi="Arial" w:cs="Arial"/>
          <w:sz w:val="18"/>
          <w:szCs w:val="18"/>
          <w:lang w:val="en-US"/>
        </w:rPr>
        <w:t xml:space="preserve"> Visual Analogue Scale (VAS), and adjusted for perceived itch related to a mosquito bite.</w:t>
      </w:r>
    </w:p>
    <w:p w14:paraId="1E5326AC" w14:textId="77777777" w:rsidR="00B07053" w:rsidRPr="00BD3DC8" w:rsidRDefault="00B07053" w:rsidP="00B07053">
      <w:pPr>
        <w:jc w:val="both"/>
        <w:rPr>
          <w:rFonts w:ascii="Arial" w:hAnsi="Arial" w:cs="Arial"/>
          <w:sz w:val="18"/>
          <w:szCs w:val="18"/>
          <w:lang w:val="en-US"/>
        </w:rPr>
      </w:pPr>
    </w:p>
    <w:p w14:paraId="76FF43B0"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Factor analysis of descriptors confirmed both an affective and a sensory pruritus dimension. Affective itch severity (AIS) was significantly (p &lt; 0.05) associated with sleep quality, depression, distress, and QoL (r = 0.49 – 0.65). Sensory itch severity (SIS) generally showed more moderate correlations and was uncorrelated with sleep quality. Perceived adjusted itch (VAS) only correlated with DLQI (r = 0.40), and PASI scores were uncorrelated with any of the included variables. Hierarchical multiple logistic regression controlling for PASI scores and demographic variables revealed that AIS (but not SIS) was a significant predictor of both depression (OR: 1.3; p &lt; 0.05) and distress (OR: 1.3; p &lt; 0.02). When entering sleep quality into the equation, the associations ceased to be statistically significant. Multiple linear regression showed that AIS was also significantly associated with QoL (Beta: 0.49; p &lt; 0.005), but sleep quality was not associated with QoL and did not mediate the effect of AIS on QoL.</w:t>
      </w:r>
    </w:p>
    <w:p w14:paraId="39D4A169" w14:textId="77777777" w:rsidR="00B07053" w:rsidRPr="00BD3DC8" w:rsidRDefault="00B07053" w:rsidP="00B07053">
      <w:pPr>
        <w:jc w:val="both"/>
        <w:rPr>
          <w:rFonts w:ascii="Arial" w:hAnsi="Arial" w:cs="Arial"/>
          <w:sz w:val="18"/>
          <w:szCs w:val="18"/>
          <w:lang w:val="en-US"/>
        </w:rPr>
      </w:pPr>
    </w:p>
    <w:p w14:paraId="2D411755"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Our results support that pruritus is multidimensional, and that assessment using a traditional VAS may be insufficient. The affective dimension appears to be the most important predictor of depression, general distress, and QoL. The influence of pruritus on depression and general distress may be mediated by its negative impact on sleep quality. </w:t>
      </w:r>
    </w:p>
    <w:p w14:paraId="3528D7B8"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0430 </w:t>
      </w:r>
    </w:p>
    <w:p w14:paraId="7AE87E63"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ISA247: WELL TOLERATED AFTER 60 WEEKS OF CONTINUOUS THERAPY </w:t>
      </w:r>
    </w:p>
    <w:p w14:paraId="4445A648"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W Gulliver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Bissonnette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Kunynetz</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R Langley</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C Lynde</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L Rosoph</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K Papp</w:t>
      </w:r>
      <w:r w:rsidRPr="00BD3DC8">
        <w:rPr>
          <w:rStyle w:val="codigoinstituciones"/>
          <w:sz w:val="18"/>
          <w:szCs w:val="18"/>
          <w:lang w:val="en-US"/>
        </w:rPr>
        <w:t>7</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Wasel</w:t>
        </w:r>
        <w:r w:rsidRPr="00BD3DC8">
          <w:rPr>
            <w:rStyle w:val="codigoinstituciones"/>
            <w:sz w:val="18"/>
            <w:szCs w:val="18"/>
            <w:lang w:val="en-US"/>
          </w:rPr>
          <w:t>8</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Gupta</w:t>
      </w:r>
      <w:r w:rsidRPr="00BD3DC8">
        <w:rPr>
          <w:rStyle w:val="codigoinstituciones"/>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Y Poulin</w:t>
      </w:r>
      <w:r w:rsidRPr="00BD3DC8">
        <w:rPr>
          <w:rStyle w:val="codigoinstituciones"/>
          <w:sz w:val="18"/>
          <w:szCs w:val="18"/>
          <w:lang w:val="en-US"/>
        </w:rPr>
        <w:t>10</w:t>
      </w:r>
      <w:r w:rsidRPr="00BD3DC8">
        <w:rPr>
          <w:rFonts w:ascii="Arial" w:hAnsi="Arial" w:cs="Arial"/>
          <w:sz w:val="18"/>
          <w:szCs w:val="18"/>
          <w:lang w:val="en-US"/>
        </w:rPr>
        <w:t xml:space="preserve">, </w:t>
      </w:r>
      <w:r w:rsidRPr="00BD3DC8">
        <w:rPr>
          <w:rStyle w:val="autor"/>
          <w:rFonts w:ascii="Arial" w:hAnsi="Arial" w:cs="Arial"/>
          <w:sz w:val="18"/>
          <w:szCs w:val="18"/>
          <w:lang w:val="en-US"/>
        </w:rPr>
        <w:t>M Bourcier</w:t>
      </w:r>
      <w:r w:rsidRPr="00BD3DC8">
        <w:rPr>
          <w:rStyle w:val="codigoinstituciones"/>
          <w:sz w:val="18"/>
          <w:szCs w:val="18"/>
          <w:lang w:val="en-US"/>
        </w:rPr>
        <w:t>11</w:t>
      </w:r>
      <w:r w:rsidRPr="00BD3DC8">
        <w:rPr>
          <w:rFonts w:ascii="Arial" w:hAnsi="Arial" w:cs="Arial"/>
          <w:sz w:val="18"/>
          <w:szCs w:val="18"/>
          <w:lang w:val="en-US"/>
        </w:rPr>
        <w:t xml:space="preserve"> </w:t>
      </w:r>
    </w:p>
    <w:p w14:paraId="3F08FDFC"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NewLab Clinical Research, 2 Innovaderm Research, 3 Ultranova Skincare, 4 Eastern Canada Cutaneous Research Associates, 5 Lynderm Research, 6 North Bay Dermatology Center, 7 Probity Medical Research, 8 Stratica Medical, 9 Mediprobe Research, 10 Centre de Recherche Dermatologique du Quebec Metropolitain, 11 Dermatology Clinic </w:t>
      </w:r>
    </w:p>
    <w:p w14:paraId="5704809E" w14:textId="77777777" w:rsidR="00B07053" w:rsidRPr="00BD3DC8" w:rsidRDefault="00B07053" w:rsidP="00B07053">
      <w:pPr>
        <w:rPr>
          <w:rFonts w:ascii="Arial" w:hAnsi="Arial" w:cs="Arial"/>
          <w:sz w:val="18"/>
          <w:szCs w:val="18"/>
          <w:lang w:val="en-US"/>
        </w:rPr>
      </w:pPr>
    </w:p>
    <w:p w14:paraId="62C6FF98"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[Introduction:</w:t>
      </w:r>
      <w:r w:rsidRPr="00BD3DC8">
        <w:rPr>
          <w:rFonts w:ascii="Arial" w:hAnsi="Arial" w:cs="Arial"/>
          <w:sz w:val="18"/>
          <w:szCs w:val="18"/>
          <w:lang w:val="en-US"/>
        </w:rPr>
        <w:t xml:space="preserve"> Ciclosporin is an efficacious agent in plaque psoriasis, but its use is limited due to dose-limiting toxicities. ISA247, a novel calcineurin inhibitor (CNi), demonstrates increased potency with potentially less toxicity than ciclosporin. A 60 week Phase III study with ISA247 in moderate to severe plaque psoriasis has been completed. </w:t>
      </w:r>
    </w:p>
    <w:p w14:paraId="07484E07" w14:textId="77777777" w:rsidR="00B07053" w:rsidRPr="00BD3DC8" w:rsidRDefault="00B07053" w:rsidP="00B07053">
      <w:pPr>
        <w:jc w:val="both"/>
        <w:rPr>
          <w:rFonts w:ascii="Arial" w:hAnsi="Arial" w:cs="Arial"/>
          <w:sz w:val="18"/>
          <w:szCs w:val="18"/>
          <w:lang w:val="en-US"/>
        </w:rPr>
      </w:pPr>
    </w:p>
    <w:p w14:paraId="7BE613EB"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451 patients were enrolled in a Canadian Phase III study in 4 dose groups: Placebo (12 weeks), 0.2, 0.3, and 0.4 mg/kg bid for 24 weeks. Placebo changed to 0.3 mg/kg bid at 12 weeks while all other groups changed to this dose at 24 weeks. 296 patients were enrolled into the extension study at 0.3 mg/kg bid for a total duration of 60 weeks of treatment.</w:t>
      </w:r>
    </w:p>
    <w:p w14:paraId="4497131C" w14:textId="77777777" w:rsidR="00B07053" w:rsidRPr="00BD3DC8" w:rsidRDefault="00B07053" w:rsidP="00B07053">
      <w:pPr>
        <w:jc w:val="both"/>
        <w:rPr>
          <w:rFonts w:ascii="Arial" w:hAnsi="Arial" w:cs="Arial"/>
          <w:sz w:val="18"/>
          <w:szCs w:val="18"/>
          <w:lang w:val="en-US"/>
        </w:rPr>
      </w:pPr>
    </w:p>
    <w:p w14:paraId="72C4F302"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There was a statistically significant improvement in 2 point reduction in SGA and PASI 75 response at 12 and 24 weeks in the groups treated with ISA247, and this efficacy continued throughout 60 weeks of treatment. During the twelve week follow-up period, 79% of patients did not have a return of their disease and only 7% of patients overall experienced a psoriatic flare (defined as PASI score≥125% of baseline) during the twelve week follow-up. Adverse events noted in ≥ 3% of all patients are listed below:</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4260"/>
        <w:gridCol w:w="1396"/>
      </w:tblGrid>
      <w:tr w:rsidR="00B07053" w:rsidRPr="00BD3DC8" w14:paraId="615F1266"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8AB8BC4" w14:textId="77777777" w:rsidR="00B07053" w:rsidRPr="00BD3DC8" w:rsidRDefault="00B07053" w:rsidP="00B07053">
            <w:pPr>
              <w:rPr>
                <w:rFonts w:ascii="Arial" w:hAnsi="Arial" w:cs="Arial"/>
                <w:sz w:val="18"/>
                <w:szCs w:val="18"/>
                <w:lang w:val="en-US"/>
              </w:rPr>
            </w:pPr>
            <w:r w:rsidRPr="00BD3DC8">
              <w:rPr>
                <w:rFonts w:ascii="Arial" w:hAnsi="Arial" w:cs="Arial"/>
                <w:b/>
                <w:bCs/>
                <w:sz w:val="18"/>
                <w:szCs w:val="18"/>
                <w:lang w:val="en-US"/>
              </w:rPr>
              <w:t xml:space="preserve">Adverse Events Occurring in ≥3% of the Patients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81D9161" w14:textId="77777777" w:rsidR="00B07053" w:rsidRPr="00BD3DC8" w:rsidRDefault="00B07053" w:rsidP="00B07053">
            <w:pPr>
              <w:rPr>
                <w:rFonts w:ascii="Arial" w:hAnsi="Arial" w:cs="Arial"/>
                <w:sz w:val="18"/>
                <w:szCs w:val="18"/>
              </w:rPr>
            </w:pPr>
            <w:r w:rsidRPr="00BD3DC8">
              <w:rPr>
                <w:rFonts w:ascii="Arial" w:hAnsi="Arial" w:cs="Arial"/>
                <w:b/>
                <w:bCs/>
                <w:sz w:val="18"/>
                <w:szCs w:val="18"/>
              </w:rPr>
              <w:t>ISA247 (N=296)</w:t>
            </w:r>
          </w:p>
        </w:tc>
      </w:tr>
      <w:tr w:rsidR="00B07053" w:rsidRPr="00BD3DC8" w14:paraId="1851E247"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751BCEE" w14:textId="77777777" w:rsidR="00B07053" w:rsidRPr="00BD3DC8" w:rsidRDefault="00B07053" w:rsidP="00B07053">
            <w:pPr>
              <w:rPr>
                <w:rFonts w:ascii="Arial" w:hAnsi="Arial" w:cs="Arial"/>
                <w:sz w:val="18"/>
                <w:szCs w:val="18"/>
              </w:rPr>
            </w:pPr>
            <w:r w:rsidRPr="00BD3DC8">
              <w:rPr>
                <w:rFonts w:ascii="Arial" w:hAnsi="Arial" w:cs="Arial"/>
                <w:sz w:val="18"/>
                <w:szCs w:val="18"/>
              </w:rPr>
              <w:t>Hypertension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5C9C330" w14:textId="77777777" w:rsidR="00B07053" w:rsidRPr="00BD3DC8" w:rsidRDefault="00B07053" w:rsidP="00B07053">
            <w:pPr>
              <w:rPr>
                <w:rFonts w:ascii="Arial" w:hAnsi="Arial" w:cs="Arial"/>
                <w:sz w:val="18"/>
                <w:szCs w:val="18"/>
              </w:rPr>
            </w:pPr>
            <w:r w:rsidRPr="00BD3DC8">
              <w:rPr>
                <w:rFonts w:ascii="Arial" w:hAnsi="Arial" w:cs="Arial"/>
                <w:sz w:val="18"/>
                <w:szCs w:val="18"/>
              </w:rPr>
              <w:t>10.5%</w:t>
            </w:r>
          </w:p>
        </w:tc>
      </w:tr>
      <w:tr w:rsidR="00B07053" w:rsidRPr="00BD3DC8" w14:paraId="1D131EFD"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8628F78" w14:textId="77777777" w:rsidR="00B07053" w:rsidRPr="00BD3DC8" w:rsidRDefault="00B07053" w:rsidP="00B07053">
            <w:pPr>
              <w:rPr>
                <w:rFonts w:ascii="Arial" w:hAnsi="Arial" w:cs="Arial"/>
                <w:sz w:val="18"/>
                <w:szCs w:val="18"/>
              </w:rPr>
            </w:pPr>
            <w:r w:rsidRPr="00BD3DC8">
              <w:rPr>
                <w:rFonts w:ascii="Arial" w:hAnsi="Arial" w:cs="Arial"/>
                <w:sz w:val="18"/>
                <w:szCs w:val="18"/>
              </w:rPr>
              <w:t>Nasopharyngitis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826A19F" w14:textId="77777777" w:rsidR="00B07053" w:rsidRPr="00BD3DC8" w:rsidRDefault="00B07053" w:rsidP="00B07053">
            <w:pPr>
              <w:rPr>
                <w:rFonts w:ascii="Arial" w:hAnsi="Arial" w:cs="Arial"/>
                <w:sz w:val="18"/>
                <w:szCs w:val="18"/>
              </w:rPr>
            </w:pPr>
            <w:r w:rsidRPr="00BD3DC8">
              <w:rPr>
                <w:rFonts w:ascii="Arial" w:hAnsi="Arial" w:cs="Arial"/>
                <w:sz w:val="18"/>
                <w:szCs w:val="18"/>
              </w:rPr>
              <w:t>10.5%</w:t>
            </w:r>
          </w:p>
        </w:tc>
      </w:tr>
      <w:tr w:rsidR="00B07053" w:rsidRPr="00BD3DC8" w14:paraId="368ED12E"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1989BAB" w14:textId="77777777" w:rsidR="00B07053" w:rsidRPr="00BD3DC8" w:rsidRDefault="00B07053" w:rsidP="00B07053">
            <w:pPr>
              <w:rPr>
                <w:rFonts w:ascii="Arial" w:hAnsi="Arial" w:cs="Arial"/>
                <w:sz w:val="18"/>
                <w:szCs w:val="18"/>
              </w:rPr>
            </w:pPr>
            <w:r w:rsidRPr="00BD3DC8">
              <w:rPr>
                <w:rFonts w:ascii="Arial" w:hAnsi="Arial" w:cs="Arial"/>
                <w:sz w:val="18"/>
                <w:szCs w:val="18"/>
              </w:rPr>
              <w:t>Upper respiratory tract infection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69894BC" w14:textId="77777777" w:rsidR="00B07053" w:rsidRPr="00BD3DC8" w:rsidRDefault="00B07053" w:rsidP="00B07053">
            <w:pPr>
              <w:rPr>
                <w:rFonts w:ascii="Arial" w:hAnsi="Arial" w:cs="Arial"/>
                <w:sz w:val="18"/>
                <w:szCs w:val="18"/>
              </w:rPr>
            </w:pPr>
            <w:r w:rsidRPr="00BD3DC8">
              <w:rPr>
                <w:rFonts w:ascii="Arial" w:hAnsi="Arial" w:cs="Arial"/>
                <w:sz w:val="18"/>
                <w:szCs w:val="18"/>
              </w:rPr>
              <w:t>6.1%</w:t>
            </w:r>
          </w:p>
        </w:tc>
      </w:tr>
      <w:tr w:rsidR="00B07053" w:rsidRPr="00BD3DC8" w14:paraId="51D6429D"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FFBB1B2" w14:textId="77777777" w:rsidR="00B07053" w:rsidRPr="00BD3DC8" w:rsidRDefault="00B07053" w:rsidP="00B07053">
            <w:pPr>
              <w:rPr>
                <w:rFonts w:ascii="Arial" w:hAnsi="Arial" w:cs="Arial"/>
                <w:sz w:val="18"/>
                <w:szCs w:val="18"/>
              </w:rPr>
            </w:pPr>
            <w:r w:rsidRPr="00BD3DC8">
              <w:rPr>
                <w:rFonts w:ascii="Arial" w:hAnsi="Arial" w:cs="Arial"/>
                <w:sz w:val="18"/>
                <w:szCs w:val="18"/>
              </w:rPr>
              <w:t>Headache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5DCC74B" w14:textId="77777777" w:rsidR="00B07053" w:rsidRPr="00BD3DC8" w:rsidRDefault="00B07053" w:rsidP="00B07053">
            <w:pPr>
              <w:rPr>
                <w:rFonts w:ascii="Arial" w:hAnsi="Arial" w:cs="Arial"/>
                <w:sz w:val="18"/>
                <w:szCs w:val="18"/>
              </w:rPr>
            </w:pPr>
            <w:r w:rsidRPr="00BD3DC8">
              <w:rPr>
                <w:rFonts w:ascii="Arial" w:hAnsi="Arial" w:cs="Arial"/>
                <w:sz w:val="18"/>
                <w:szCs w:val="18"/>
              </w:rPr>
              <w:t>4.1%</w:t>
            </w:r>
          </w:p>
        </w:tc>
      </w:tr>
      <w:tr w:rsidR="00B07053" w:rsidRPr="00BD3DC8" w14:paraId="62ECC0DE"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3C66DFC" w14:textId="77777777" w:rsidR="00B07053" w:rsidRPr="00BD3DC8" w:rsidRDefault="00B07053" w:rsidP="00B07053">
            <w:pPr>
              <w:rPr>
                <w:rFonts w:ascii="Arial" w:hAnsi="Arial" w:cs="Arial"/>
                <w:sz w:val="18"/>
                <w:szCs w:val="18"/>
              </w:rPr>
            </w:pPr>
            <w:r w:rsidRPr="00BD3DC8">
              <w:rPr>
                <w:rFonts w:ascii="Arial" w:hAnsi="Arial" w:cs="Arial"/>
                <w:sz w:val="18"/>
                <w:szCs w:val="18"/>
              </w:rPr>
              <w:t>Arthralgia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E761412" w14:textId="77777777" w:rsidR="00B07053" w:rsidRPr="00BD3DC8" w:rsidRDefault="00B07053" w:rsidP="00B07053">
            <w:pPr>
              <w:rPr>
                <w:rFonts w:ascii="Arial" w:hAnsi="Arial" w:cs="Arial"/>
                <w:sz w:val="18"/>
                <w:szCs w:val="18"/>
              </w:rPr>
            </w:pPr>
            <w:r w:rsidRPr="00BD3DC8">
              <w:rPr>
                <w:rFonts w:ascii="Arial" w:hAnsi="Arial" w:cs="Arial"/>
                <w:sz w:val="18"/>
                <w:szCs w:val="18"/>
              </w:rPr>
              <w:t>3.4%</w:t>
            </w:r>
          </w:p>
        </w:tc>
      </w:tr>
      <w:tr w:rsidR="00B07053" w:rsidRPr="00BD3DC8" w14:paraId="68D73B85"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AFE5AF" w14:textId="77777777" w:rsidR="00B07053" w:rsidRPr="00BD3DC8" w:rsidRDefault="00B07053" w:rsidP="00B07053">
            <w:pPr>
              <w:rPr>
                <w:rFonts w:ascii="Arial" w:hAnsi="Arial" w:cs="Arial"/>
                <w:sz w:val="18"/>
                <w:szCs w:val="18"/>
              </w:rPr>
            </w:pPr>
            <w:r w:rsidRPr="00BD3DC8">
              <w:rPr>
                <w:rFonts w:ascii="Arial" w:hAnsi="Arial" w:cs="Arial"/>
                <w:sz w:val="18"/>
                <w:szCs w:val="18"/>
              </w:rPr>
              <w:t>Influenza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A0B26AC" w14:textId="77777777" w:rsidR="00B07053" w:rsidRPr="00BD3DC8" w:rsidRDefault="00B07053" w:rsidP="00B07053">
            <w:pPr>
              <w:rPr>
                <w:rFonts w:ascii="Arial" w:hAnsi="Arial" w:cs="Arial"/>
                <w:sz w:val="18"/>
                <w:szCs w:val="18"/>
              </w:rPr>
            </w:pPr>
            <w:r w:rsidRPr="00BD3DC8">
              <w:rPr>
                <w:rFonts w:ascii="Arial" w:hAnsi="Arial" w:cs="Arial"/>
                <w:sz w:val="18"/>
                <w:szCs w:val="18"/>
              </w:rPr>
              <w:t>3.4%</w:t>
            </w:r>
          </w:p>
        </w:tc>
      </w:tr>
      <w:tr w:rsidR="00B07053" w:rsidRPr="00BD3DC8" w14:paraId="46DFD1BF"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4134F82" w14:textId="77777777" w:rsidR="00B07053" w:rsidRPr="00BD3DC8" w:rsidRDefault="00B07053" w:rsidP="00B07053">
            <w:pPr>
              <w:rPr>
                <w:rFonts w:ascii="Arial" w:hAnsi="Arial" w:cs="Arial"/>
                <w:sz w:val="18"/>
                <w:szCs w:val="18"/>
              </w:rPr>
            </w:pPr>
            <w:r w:rsidRPr="00BD3DC8">
              <w:rPr>
                <w:rFonts w:ascii="Arial" w:hAnsi="Arial" w:cs="Arial"/>
                <w:sz w:val="18"/>
                <w:szCs w:val="18"/>
              </w:rPr>
              <w:t>Nausea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DE012D" w14:textId="77777777" w:rsidR="00B07053" w:rsidRPr="00BD3DC8" w:rsidRDefault="00B07053" w:rsidP="00B07053">
            <w:pPr>
              <w:rPr>
                <w:rFonts w:ascii="Arial" w:hAnsi="Arial" w:cs="Arial"/>
                <w:sz w:val="18"/>
                <w:szCs w:val="18"/>
              </w:rPr>
            </w:pPr>
            <w:r w:rsidRPr="00BD3DC8">
              <w:rPr>
                <w:rFonts w:ascii="Arial" w:hAnsi="Arial" w:cs="Arial"/>
                <w:sz w:val="18"/>
                <w:szCs w:val="18"/>
              </w:rPr>
              <w:t>3.0%</w:t>
            </w:r>
          </w:p>
        </w:tc>
      </w:tr>
    </w:tbl>
    <w:p w14:paraId="137E6149" w14:textId="77777777" w:rsidR="00B07053" w:rsidRPr="00BD3DC8" w:rsidRDefault="00B07053" w:rsidP="00B07053">
      <w:pPr>
        <w:jc w:val="both"/>
        <w:rPr>
          <w:rFonts w:ascii="Arial" w:hAnsi="Arial" w:cs="Arial"/>
          <w:sz w:val="18"/>
          <w:szCs w:val="18"/>
        </w:rPr>
      </w:pPr>
    </w:p>
    <w:p w14:paraId="7266D946" w14:textId="77777777" w:rsidR="00B07053" w:rsidRPr="00BD3DC8" w:rsidRDefault="00B07053" w:rsidP="00B07053">
      <w:pPr>
        <w:jc w:val="both"/>
        <w:rPr>
          <w:rFonts w:ascii="Arial" w:hAnsi="Arial" w:cs="Arial"/>
          <w:sz w:val="18"/>
          <w:szCs w:val="18"/>
        </w:rPr>
      </w:pPr>
    </w:p>
    <w:p w14:paraId="6EAA55A0"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Discussion:</w:t>
      </w:r>
      <w:r w:rsidRPr="00BD3DC8">
        <w:rPr>
          <w:rFonts w:ascii="Arial" w:hAnsi="Arial" w:cs="Arial"/>
          <w:sz w:val="18"/>
          <w:szCs w:val="18"/>
          <w:lang w:val="en-US"/>
        </w:rPr>
        <w:t xml:space="preserve"> ISA247 is efficacious and well tolerated in plaque psoriasis. Adverse events were mostly mild in nature. The majority of patients treated with ISA247 did not suffer from a psoriatic flare and the majority of patients did not have a return of disease 12 weeks after discontinuing therapy. A European Phase III study (ESSENCE Study) comparing ISA247 to both ciclosporin and placebo in plaque psoriasis has commenced. </w:t>
      </w:r>
    </w:p>
    <w:p w14:paraId="17A3DD6E"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0431 </w:t>
      </w:r>
    </w:p>
    <w:p w14:paraId="047273A5"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THE ESSENCE STUDY: A POSITIVE AND PLACEBO CONTROLLED, DOUBLE-BLIND, MULTICENTRE STUDY OF ISA247 IN MODERATE TO SEVERE PLAQUE PSORIASIS </w:t>
      </w:r>
    </w:p>
    <w:p w14:paraId="35CB3AA3"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W Sterry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 Gulliver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 Ho</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T Luger</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A Langner</w:t>
      </w:r>
      <w:r w:rsidRPr="00BD3DC8">
        <w:rPr>
          <w:rStyle w:val="codigoinstituciones"/>
          <w:sz w:val="18"/>
          <w:szCs w:val="18"/>
          <w:lang w:val="en-US"/>
        </w:rPr>
        <w:t>5</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Majewski</w:t>
        </w:r>
        <w:r w:rsidRPr="00BD3DC8">
          <w:rPr>
            <w:rStyle w:val="codigoinstituciones"/>
            <w:sz w:val="18"/>
            <w:szCs w:val="18"/>
            <w:lang w:val="en-US"/>
          </w:rPr>
          <w:t>6</w:t>
        </w:r>
      </w:smartTag>
      <w:r w:rsidRPr="00BD3DC8">
        <w:rPr>
          <w:rFonts w:ascii="Arial" w:hAnsi="Arial" w:cs="Arial"/>
          <w:sz w:val="18"/>
          <w:szCs w:val="18"/>
          <w:lang w:val="en-US"/>
        </w:rPr>
        <w:t xml:space="preserve"> </w:t>
      </w:r>
    </w:p>
    <w:p w14:paraId="509553CF"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Charite Universitatsmedizin Berlin, 2 NewLab Clinical Research, 3 Skin Care Center, 4 University of Munster, 5 Zespol Naukowo-Kliniczny Iwolang Sp.z, 6 Warsaw Medical Academy </w:t>
      </w:r>
    </w:p>
    <w:p w14:paraId="0BBD08D0" w14:textId="77777777" w:rsidR="00B07053" w:rsidRPr="00BD3DC8" w:rsidRDefault="00B07053" w:rsidP="00B07053">
      <w:pPr>
        <w:rPr>
          <w:rFonts w:ascii="Arial" w:hAnsi="Arial" w:cs="Arial"/>
          <w:sz w:val="18"/>
          <w:szCs w:val="18"/>
          <w:lang w:val="en-US"/>
        </w:rPr>
      </w:pPr>
    </w:p>
    <w:p w14:paraId="6E07DA84"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Introduction:</w:t>
      </w:r>
      <w:r w:rsidRPr="00BD3DC8">
        <w:rPr>
          <w:rFonts w:ascii="Arial" w:hAnsi="Arial" w:cs="Arial"/>
          <w:sz w:val="18"/>
          <w:szCs w:val="18"/>
          <w:lang w:val="en-US"/>
        </w:rPr>
        <w:t xml:space="preserve"> The International Conference on Harmonisation (ICH) E6 and E10 guidelines on clinical trial design state that trials should be desinged with an adequate control group. Ciclosporin (CsA) is an efficacious agent in plaque psoriasis, but has dose-limiting toxicities. ISA247, a new calcineurin inhibitor, demonstrates increased potency with potentially less toxicity than CsA. A 60 week Canadian Phase III study in moderate to severe plaque psoriasis has been completed. A second Phase III study following the ICH policy is presently enrolling in the EU and </w:t>
      </w: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3E56FAAE" w14:textId="77777777" w:rsidR="00B07053" w:rsidRPr="00BD3DC8" w:rsidRDefault="00B07053" w:rsidP="00B07053">
      <w:pPr>
        <w:jc w:val="both"/>
        <w:rPr>
          <w:rFonts w:ascii="Arial" w:hAnsi="Arial" w:cs="Arial"/>
          <w:sz w:val="18"/>
          <w:szCs w:val="18"/>
          <w:lang w:val="en-US"/>
        </w:rPr>
      </w:pPr>
    </w:p>
    <w:p w14:paraId="29DBC173"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Canadian Phase III Study Results:</w:t>
      </w:r>
      <w:r w:rsidRPr="00BD3DC8">
        <w:rPr>
          <w:rFonts w:ascii="Arial" w:hAnsi="Arial" w:cs="Arial"/>
          <w:sz w:val="18"/>
          <w:szCs w:val="18"/>
          <w:lang w:val="en-US"/>
        </w:rPr>
        <w:t xml:space="preserve"> 451 patients were enrolled in this study in 4 dose groups: Placebo (12 weeks), 0.2, 0.3, and 0.4 mg/kg bid for 24 weeks. Placebo changed to 0.3 mg/kg bid at 12 weeks with all other groups changed to this dose at 24 weeks. Baseline SGA at entry was 3.2 ± 0.7, and baseline PASI was 17 ± 6. At 24 weeks, the percentage of patients with a 2-point reduction in SGA was 25% and 45% in the two highest dosing groups. By 60 weeks of continuous therapy, 4.4% of patients overall had a 30% decrease in calculated GFR, and there were no differences in cholesterol, triglycerides, or other biochemical parameters. De novo hypertension (11%), nasopharyngitis (11%), URI (6%), and headache (4%), were the most common adverse events, and the majority of adverse events were mild in severity. After 12 weeks of follow-up, 79% of patients did not have a return of their disease and only 7% of patients overall experienced a psoriatic flare. </w:t>
      </w:r>
    </w:p>
    <w:p w14:paraId="6E992341" w14:textId="77777777" w:rsidR="00B07053" w:rsidRPr="00BD3DC8" w:rsidRDefault="00B07053" w:rsidP="00B07053">
      <w:pPr>
        <w:jc w:val="both"/>
        <w:rPr>
          <w:rFonts w:ascii="Arial" w:hAnsi="Arial" w:cs="Arial"/>
          <w:sz w:val="18"/>
          <w:szCs w:val="18"/>
          <w:lang w:val="en-US"/>
        </w:rPr>
      </w:pPr>
    </w:p>
    <w:p w14:paraId="03EA6396"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ESSENCE Study Design:</w:t>
      </w:r>
      <w:r w:rsidRPr="00BD3DC8">
        <w:rPr>
          <w:rFonts w:ascii="Arial" w:hAnsi="Arial" w:cs="Arial"/>
          <w:sz w:val="18"/>
          <w:szCs w:val="18"/>
          <w:lang w:val="en-US"/>
        </w:rPr>
        <w:t xml:space="preserve"> Approximately 900 patients with stable moderate to severe psoriasis will be enrolled in this 24 week German/Polish/Canadian Phase III study in a 3:1:1 fashion: ISA247 0.4 mg/kg bid for 24 weeks, CsA 1.5 mg/kg bid for 24 weeks, or Placebo for 12 weeks. Patients on placebo will be converted to changed to ISA247 0.4 mg/kg bid at 12 weeks. Achieving “clear” or “almost clear” in the Static Physician’s Global Assessment (SPGA) score after 12 weeks will be the primary efficacy endpoint. Secondary safety/adverse events endpoints include: renal function (confirmed ≥ 30% rise in serum creatinine), hypertension (systolic ≥ 140 or diastolic ≥ 90 mmHg) and hypertriglyceridemia (fasting triglycerides ≥ 1.7 mmol/L). Secondary efficacy endpoints include: SPGA, PASI and Lattice System Physician’s Global Assessment (LS-PGA). The Psoriasis Disability Index (PDI) and Dermatology Life Quality Index (DLQI) will be done to assess subject quality of life.</w:t>
      </w:r>
    </w:p>
    <w:p w14:paraId="51FB256B" w14:textId="77777777" w:rsidR="00B07053" w:rsidRPr="00BD3DC8" w:rsidRDefault="00B07053" w:rsidP="00B07053">
      <w:pPr>
        <w:jc w:val="both"/>
        <w:rPr>
          <w:rFonts w:ascii="Arial" w:hAnsi="Arial" w:cs="Arial"/>
          <w:sz w:val="18"/>
          <w:szCs w:val="18"/>
          <w:lang w:val="en-US"/>
        </w:rPr>
      </w:pPr>
    </w:p>
    <w:p w14:paraId="2AD74EFE" w14:textId="77777777" w:rsidR="00B07053" w:rsidRPr="00BD3DC8" w:rsidRDefault="00B07053" w:rsidP="00B07053">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Most clinical studies of new immunosuppressant agents involve comparison to placebo only. Newly developed immunosuppressive compounds should be compared to the activity of CsA. The ESSENCE study design compares ISA247 against standardized dosing of CsA and against placebo in accordance with the ICH E6 and E10 guidelines so that a proper evaluation of the effectiveness and safety of each agent may be made. Enrollment has commenced in this study, and full data is expected in early 2008. </w:t>
      </w:r>
    </w:p>
    <w:p w14:paraId="20FE26F0"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0432 </w:t>
      </w:r>
    </w:p>
    <w:p w14:paraId="512895A9"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IMPACT OF PSORIASIS ON HEALTHCARE COSTS AND RESOURCE UTILIZATION IN PATIENTS COMPARED TO PATIENTS WITHOUT PSORIASIS FROM A PAYER PERSPECTIVE </w:t>
      </w:r>
    </w:p>
    <w:p w14:paraId="1D025162"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O Dabbous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Thompson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Meissner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Rahman</w:t>
      </w:r>
      <w:r w:rsidRPr="00BD3DC8">
        <w:rPr>
          <w:rStyle w:val="codigoinstituciones"/>
          <w:sz w:val="18"/>
          <w:szCs w:val="18"/>
          <w:lang w:val="en-US"/>
        </w:rPr>
        <w:t>1</w:t>
      </w:r>
      <w:r w:rsidRPr="00BD3DC8">
        <w:rPr>
          <w:rFonts w:ascii="Arial" w:hAnsi="Arial" w:cs="Arial"/>
          <w:sz w:val="18"/>
          <w:szCs w:val="18"/>
          <w:lang w:val="en-US"/>
        </w:rPr>
        <w:t xml:space="preserve"> </w:t>
      </w:r>
    </w:p>
    <w:p w14:paraId="7CF8E009" w14:textId="77777777" w:rsidR="00B07053" w:rsidRPr="00BD3DC8" w:rsidRDefault="00B07053" w:rsidP="00B07053">
      <w:pPr>
        <w:rPr>
          <w:rFonts w:ascii="Arial" w:hAnsi="Arial" w:cs="Arial"/>
          <w:sz w:val="18"/>
          <w:szCs w:val="18"/>
          <w:lang w:val="en-US"/>
        </w:rPr>
      </w:pPr>
      <w:r w:rsidRPr="00BD3DC8">
        <w:rPr>
          <w:rFonts w:ascii="Arial" w:hAnsi="Arial" w:cs="Arial"/>
          <w:sz w:val="18"/>
          <w:szCs w:val="18"/>
        </w:rPr>
        <w:t xml:space="preserve">1 Centocor, Inc. Horsham, PA USA, 2 Xcenda, Inc. </w:t>
      </w:r>
      <w:r w:rsidRPr="00BD3DC8">
        <w:rPr>
          <w:rFonts w:ascii="Arial" w:hAnsi="Arial" w:cs="Arial"/>
          <w:sz w:val="18"/>
          <w:szCs w:val="18"/>
          <w:lang w:val="en-US"/>
        </w:rPr>
        <w:t xml:space="preserve">Palm Harbor, FL USA </w:t>
      </w:r>
    </w:p>
    <w:p w14:paraId="72B7A563" w14:textId="77777777" w:rsidR="00B07053" w:rsidRPr="00BD3DC8" w:rsidRDefault="00B07053" w:rsidP="00B07053">
      <w:pPr>
        <w:rPr>
          <w:rFonts w:ascii="Arial" w:hAnsi="Arial" w:cs="Arial"/>
          <w:sz w:val="18"/>
          <w:szCs w:val="18"/>
          <w:lang w:val="en-US"/>
        </w:rPr>
      </w:pPr>
    </w:p>
    <w:p w14:paraId="0A50CB5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PURPOSE: To evaluate the impact of psoriasis (PsO) on healthcare costs and resource utilization compared to controls.</w:t>
      </w:r>
    </w:p>
    <w:p w14:paraId="58968720" w14:textId="77777777" w:rsidR="00B07053" w:rsidRPr="00BD3DC8" w:rsidRDefault="00B07053" w:rsidP="00B07053">
      <w:pPr>
        <w:jc w:val="both"/>
        <w:rPr>
          <w:rFonts w:ascii="Arial" w:hAnsi="Arial" w:cs="Arial"/>
          <w:sz w:val="18"/>
          <w:szCs w:val="18"/>
          <w:lang w:val="en-US"/>
        </w:rPr>
      </w:pPr>
    </w:p>
    <w:p w14:paraId="21CAB66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 A retrospective analysis, using the PharMetrics database, of patients (pts) with a diagnosis (dx) of PsO (ICD-9 code 696.1) from January 1, 2000 through June 30, 2005 was conducted. Pts had to be continuously enrolled for 6 months pre- and 12 months post-PsO dx, and have 2 distinct claims for PsO. Control group was matched on age and gender and did not have an inflammatory disease. Mean per patient healthcare costs and resource utilization were calculated for pts in the year following their initial PsO dx. Moderate to severe PsO pts were defined as those receiving biologics, systemic therapy, or phototherapy. Multivariable linear regression analysis was conducted to determine the impact of PsO on total healthcare costs, adjusting for age, gender, and comorbidities (Deyo-Charlson comorbidity index score).</w:t>
      </w:r>
    </w:p>
    <w:p w14:paraId="78C3ACAF" w14:textId="77777777" w:rsidR="00B07053" w:rsidRPr="00BD3DC8" w:rsidRDefault="00B07053" w:rsidP="00B07053">
      <w:pPr>
        <w:jc w:val="both"/>
        <w:rPr>
          <w:rFonts w:ascii="Arial" w:hAnsi="Arial" w:cs="Arial"/>
          <w:sz w:val="18"/>
          <w:szCs w:val="18"/>
          <w:lang w:val="en-US"/>
        </w:rPr>
      </w:pPr>
    </w:p>
    <w:p w14:paraId="05C4A2AC"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The study cohort consisted of </w:t>
      </w:r>
      <w:smartTag w:uri="urn:schemas-microsoft-com:office:smarttags" w:element="metricconverter">
        <w:smartTagPr>
          <w:attr w:name="ProductID" w:val="178,411 pts"/>
        </w:smartTagPr>
        <w:r w:rsidRPr="00BD3DC8">
          <w:rPr>
            <w:rFonts w:ascii="Arial" w:hAnsi="Arial" w:cs="Arial"/>
            <w:sz w:val="18"/>
            <w:szCs w:val="18"/>
            <w:lang w:val="en-US"/>
          </w:rPr>
          <w:t>178,411 pts</w:t>
        </w:r>
      </w:smartTag>
      <w:r w:rsidRPr="00BD3DC8">
        <w:rPr>
          <w:rFonts w:ascii="Arial" w:hAnsi="Arial" w:cs="Arial"/>
          <w:sz w:val="18"/>
          <w:szCs w:val="18"/>
          <w:lang w:val="en-US"/>
        </w:rPr>
        <w:t xml:space="preserve">. </w:t>
      </w:r>
      <w:smartTag w:uri="urn:schemas-microsoft-com:office:smarttags" w:element="metricconverter">
        <w:smartTagPr>
          <w:attr w:name="ProductID" w:val="31,033 pts"/>
        </w:smartTagPr>
        <w:r w:rsidRPr="00BD3DC8">
          <w:rPr>
            <w:rFonts w:ascii="Arial" w:hAnsi="Arial" w:cs="Arial"/>
            <w:sz w:val="18"/>
            <w:szCs w:val="18"/>
            <w:lang w:val="en-US"/>
          </w:rPr>
          <w:t>31,033 pts</w:t>
        </w:r>
      </w:smartTag>
      <w:r w:rsidRPr="00BD3DC8">
        <w:rPr>
          <w:rFonts w:ascii="Arial" w:hAnsi="Arial" w:cs="Arial"/>
          <w:sz w:val="18"/>
          <w:szCs w:val="18"/>
          <w:lang w:val="en-US"/>
        </w:rPr>
        <w:t xml:space="preserve"> had PsO, over 50% were females and mean age was 43 years. PsO pts had higher comorbidities than the controls (0.66 vs o.44, p&lt;0.0001). Mean annual total healthcare costs for all PsO pts were $4,987, compared with $2,667 (p&lt;0.0001) for controls. Inpatient and physician costs constituted over 50% of the total healthcare costs in the PsO cohort. Total healthcare visits were almost two times higher for the PsO cohort compared to the controls (15.3 vs 7.5, p&lt;0.0001). Physician office visits constituted 78% of the resource utilization in the PsO cohort. 20.5% of the pts in this study had moderate to severe PsO; moderate to severe PsO pts had 3 times higher mean total healthcare costs ($7,632 vs $2,376, p&lt;0.0001) and mean total resource utilization (23.4 vs 6.7, p&lt;0.0001) compared to controls. After adjustment in the regression analysis PsO pts’ total healthcare costs were 175% more than the controls. Pts with moderate to severe PsO had 251% higher costs compared to controls after adjustment in the regression analysis.</w:t>
      </w:r>
    </w:p>
    <w:p w14:paraId="63A165F1" w14:textId="77777777" w:rsidR="00B07053" w:rsidRPr="00BD3DC8" w:rsidRDefault="00B07053" w:rsidP="00B07053">
      <w:pPr>
        <w:jc w:val="both"/>
        <w:rPr>
          <w:rFonts w:ascii="Arial" w:hAnsi="Arial" w:cs="Arial"/>
          <w:sz w:val="18"/>
          <w:szCs w:val="18"/>
          <w:lang w:val="en-US"/>
        </w:rPr>
      </w:pPr>
    </w:p>
    <w:p w14:paraId="41D0B700"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PsO pts have significant healthcare costs and resource consumption at a much higher rate than non-PsO pts. New therapies may have the potential to decrease the disease burden for pts with PsO. Additional studies are needed to assess differences in quality of life and health outcomes related to specific treatments for pts with PsO. </w:t>
      </w:r>
    </w:p>
    <w:p w14:paraId="7F095CC7"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0433 </w:t>
      </w:r>
    </w:p>
    <w:p w14:paraId="25394012"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FINE MAPPING OF THE PSORIASIS SUSCEPTIBILITY GENE PSORS1 SUPPORTS </w:t>
      </w:r>
      <w:smartTag w:uri="urn:schemas-microsoft-com:office:smarttags" w:element="place">
        <w:smartTag w:uri="urn:schemas-microsoft-com:office:smarttags" w:element="City">
          <w:r w:rsidRPr="00BD3DC8">
            <w:rPr>
              <w:rFonts w:ascii="Arial" w:hAnsi="Arial" w:cs="Arial"/>
              <w:b/>
              <w:bCs/>
              <w:sz w:val="18"/>
              <w:szCs w:val="18"/>
              <w:lang w:val="en-US"/>
            </w:rPr>
            <w:t>HLA-C</w:t>
          </w:r>
        </w:smartTag>
        <w:r w:rsidRPr="00BD3DC8">
          <w:rPr>
            <w:rFonts w:ascii="Arial" w:hAnsi="Arial" w:cs="Arial"/>
            <w:b/>
            <w:bCs/>
            <w:sz w:val="18"/>
            <w:szCs w:val="18"/>
            <w:lang w:val="en-US"/>
          </w:rPr>
          <w:t xml:space="preserve"> </w:t>
        </w:r>
        <w:smartTag w:uri="urn:schemas-microsoft-com:office:smarttags" w:element="State">
          <w:r w:rsidRPr="00BD3DC8">
            <w:rPr>
              <w:rFonts w:ascii="Arial" w:hAnsi="Arial" w:cs="Arial"/>
              <w:b/>
              <w:bCs/>
              <w:sz w:val="18"/>
              <w:szCs w:val="18"/>
              <w:lang w:val="en-US"/>
            </w:rPr>
            <w:t>AS</w:t>
          </w:r>
        </w:smartTag>
      </w:smartTag>
      <w:r w:rsidRPr="00BD3DC8">
        <w:rPr>
          <w:rFonts w:ascii="Arial" w:hAnsi="Arial" w:cs="Arial"/>
          <w:b/>
          <w:bCs/>
          <w:sz w:val="18"/>
          <w:szCs w:val="18"/>
          <w:lang w:val="en-US"/>
        </w:rPr>
        <w:t xml:space="preserve"> THE CANDIDATE IN HAN CHINESE POPULATION </w:t>
      </w:r>
    </w:p>
    <w:p w14:paraId="205BBD18"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X Fan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JJ Liu</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W Huang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KL Yan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LD Sun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YH Liang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ZM Wang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Gao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 Cui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FL Xiao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Zhang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SX Xu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CJ Yang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WH Du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KY Zhang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ZM Niu</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Yang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XJ Zhang</w:t>
      </w:r>
      <w:r w:rsidRPr="00BD3DC8">
        <w:rPr>
          <w:rStyle w:val="codigoinstituciones"/>
          <w:sz w:val="18"/>
          <w:szCs w:val="18"/>
          <w:lang w:val="en-US"/>
        </w:rPr>
        <w:t>1</w:t>
      </w:r>
      <w:r w:rsidRPr="00BD3DC8">
        <w:rPr>
          <w:rFonts w:ascii="Arial" w:hAnsi="Arial" w:cs="Arial"/>
          <w:sz w:val="18"/>
          <w:szCs w:val="18"/>
          <w:lang w:val="en-US"/>
        </w:rPr>
        <w:t xml:space="preserve"> </w:t>
      </w:r>
    </w:p>
    <w:p w14:paraId="7A72114A"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Institute of Dermatology &amp; Department of Dermatology at No.1 Hospital, Anhui Medical University, Hefei, Anhui, China, 2 Chinese National Human Genome Center at Shanghai, China, 3 Genome Institute of Singapore, Singapore </w:t>
      </w:r>
    </w:p>
    <w:p w14:paraId="050E4058" w14:textId="77777777" w:rsidR="00B07053" w:rsidRPr="00BD3DC8" w:rsidRDefault="00B07053" w:rsidP="00B07053">
      <w:pPr>
        <w:rPr>
          <w:rFonts w:ascii="Arial" w:hAnsi="Arial" w:cs="Arial"/>
          <w:sz w:val="18"/>
          <w:szCs w:val="18"/>
          <w:lang w:val="en-US"/>
        </w:rPr>
      </w:pPr>
    </w:p>
    <w:p w14:paraId="0EC7183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Background: PSORS1 (psoriasis susceptibility gene 1) is the major gene for psoriasis susceptibility that has been confirmed by many studies. Recent studies have highlighted a 300-kb candidate region, and the most recent study has further suggested HLA-Cw6 as the true PSORS1 in white population. </w:t>
      </w:r>
    </w:p>
    <w:p w14:paraId="06F8717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 To fine map PSORS1 and search for the true susceptibility gene in Chinese population.</w:t>
      </w:r>
    </w:p>
    <w:p w14:paraId="04267FC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 We performed an association study using markers of higher density around HLA-C and carried out the subsequent analysis of haplotype clusters with a total of 228 Chinese psoriasis families.</w:t>
      </w:r>
    </w:p>
    <w:p w14:paraId="5400FE6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The association study revealed five loci (M6S187, C2_4_5, C2_4_4, C1_3_2 and M6S172) strongly (P&lt;10-3) and one locus (C1_2_6) weakly (P=0.04) associated with psoriasis. The haplotype clusters analysis showed all risk alleles of the six loci are all carried by two known risk haplotypes (HLA-Cw6-B57 and HLA-Cw6-B13). The two haplotypes share a 217 kb region of homologous marker alleles between HLA-B and M6S187 (P&lt;0.0001). HLA-Cw6 and CDSN*TTC are both present on the two risk haplotypes. In order to determine whether HLA-C or CDSN is the better PSORS1 candidate, we identified and tested haplotypes that carry only one of the two risk alleles of these two genes in 228 families. We found HLA-Cw6</w:t>
      </w:r>
      <w:r w:rsidRPr="00BD3DC8">
        <w:rPr>
          <w:rFonts w:ascii="Arial" w:hAnsi="Arial" w:cs="Arial"/>
          <w:sz w:val="18"/>
          <w:szCs w:val="18"/>
          <w:vertAlign w:val="superscript"/>
          <w:lang w:val="en-US"/>
        </w:rPr>
        <w:t>-</w:t>
      </w:r>
      <w:r w:rsidRPr="00BD3DC8">
        <w:rPr>
          <w:rFonts w:ascii="Arial" w:hAnsi="Arial" w:cs="Arial"/>
          <w:sz w:val="18"/>
          <w:szCs w:val="18"/>
          <w:lang w:val="en-US"/>
        </w:rPr>
        <w:t>/CDSN*TTC</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haplotype is very common and not associated with psoriasis (T:NT = 30:58), HLA-Cw6</w:t>
      </w:r>
      <w:r w:rsidRPr="00BD3DC8">
        <w:rPr>
          <w:rFonts w:ascii="Arial" w:hAnsi="Arial" w:cs="Arial"/>
          <w:sz w:val="18"/>
          <w:szCs w:val="18"/>
          <w:vertAlign w:val="superscript"/>
          <w:lang w:val="en-US"/>
        </w:rPr>
        <w:t>+</w:t>
      </w:r>
      <w:r w:rsidRPr="00BD3DC8">
        <w:rPr>
          <w:rFonts w:ascii="Arial" w:hAnsi="Arial" w:cs="Arial"/>
          <w:sz w:val="18"/>
          <w:szCs w:val="18"/>
          <w:lang w:val="en-US"/>
        </w:rPr>
        <w:t>/CDSN*TTC</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haplotypes is very rare so that its association with psoriasis can not be determined due to low statistical power (T:NT = 5:8).</w:t>
      </w:r>
    </w:p>
    <w:p w14:paraId="452CEB6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Our results confirmed the finding in white population and indicated HLA-C gene as the likely candidate for PSORS1 in Han Chinese population. </w:t>
      </w:r>
    </w:p>
    <w:p w14:paraId="67504993"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0434 </w:t>
      </w:r>
    </w:p>
    <w:p w14:paraId="0E238737"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A PROSPECTIVE CLINICAL TRIAL OF EFALIZUMAB IN PATIENTS FROM </w:t>
      </w:r>
      <w:smartTag w:uri="urn:schemas-microsoft-com:office:smarttags" w:element="place">
        <w:r w:rsidRPr="00BD3DC8">
          <w:rPr>
            <w:rFonts w:ascii="Arial" w:hAnsi="Arial" w:cs="Arial"/>
            <w:b/>
            <w:bCs/>
            <w:sz w:val="18"/>
            <w:szCs w:val="18"/>
            <w:lang w:val="en-US"/>
          </w:rPr>
          <w:t>LATIN AMERICA</w:t>
        </w:r>
      </w:smartTag>
      <w:r w:rsidRPr="00BD3DC8">
        <w:rPr>
          <w:rFonts w:ascii="Arial" w:hAnsi="Arial" w:cs="Arial"/>
          <w:b/>
          <w:bCs/>
          <w:sz w:val="18"/>
          <w:szCs w:val="18"/>
          <w:lang w:val="en-US"/>
        </w:rPr>
        <w:t xml:space="preserve"> WITH MODERATE-TO-SEVERE PLAQUE PSORIASIS: EFFICACY RESULTS OF A 24-WEEK OPEN-LABEL PHASE III/IV STUDY </w:t>
      </w:r>
    </w:p>
    <w:p w14:paraId="0406F14C" w14:textId="77777777" w:rsidR="00B07053" w:rsidRPr="00BD3DC8" w:rsidRDefault="00B07053" w:rsidP="00B07053">
      <w:pPr>
        <w:jc w:val="both"/>
        <w:rPr>
          <w:rFonts w:ascii="Arial" w:hAnsi="Arial" w:cs="Arial"/>
          <w:sz w:val="18"/>
          <w:szCs w:val="18"/>
        </w:rPr>
      </w:pPr>
      <w:r w:rsidRPr="00BD3DC8">
        <w:rPr>
          <w:rStyle w:val="primerautor"/>
          <w:rFonts w:ascii="Arial" w:hAnsi="Arial" w:cs="Arial"/>
          <w:sz w:val="18"/>
          <w:szCs w:val="18"/>
        </w:rPr>
        <w:t>FM Stengel</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E Chouela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D Takahashi</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L Arruda</w:t>
      </w:r>
      <w:r w:rsidRPr="00BD3DC8">
        <w:rPr>
          <w:rStyle w:val="codigoinstituciones"/>
          <w:sz w:val="18"/>
          <w:szCs w:val="18"/>
        </w:rPr>
        <w:t>4</w:t>
      </w:r>
      <w:r w:rsidRPr="00BD3DC8">
        <w:rPr>
          <w:rFonts w:ascii="Arial" w:hAnsi="Arial" w:cs="Arial"/>
          <w:sz w:val="18"/>
          <w:szCs w:val="18"/>
        </w:rPr>
        <w:t xml:space="preserve">, </w:t>
      </w:r>
      <w:r w:rsidRPr="00BD3DC8">
        <w:rPr>
          <w:rStyle w:val="autor"/>
          <w:rFonts w:ascii="Arial" w:hAnsi="Arial" w:cs="Arial"/>
          <w:sz w:val="18"/>
          <w:szCs w:val="18"/>
        </w:rPr>
        <w:t>M Amaya</w:t>
      </w:r>
      <w:r w:rsidRPr="00BD3DC8">
        <w:rPr>
          <w:rStyle w:val="codigoinstituciones"/>
          <w:sz w:val="18"/>
          <w:szCs w:val="18"/>
        </w:rPr>
        <w:t>5</w:t>
      </w:r>
      <w:r w:rsidRPr="00BD3DC8">
        <w:rPr>
          <w:rFonts w:ascii="Arial" w:hAnsi="Arial" w:cs="Arial"/>
          <w:sz w:val="18"/>
          <w:szCs w:val="18"/>
        </w:rPr>
        <w:t xml:space="preserve">, </w:t>
      </w:r>
      <w:r w:rsidRPr="00BD3DC8">
        <w:rPr>
          <w:rStyle w:val="autor"/>
          <w:rFonts w:ascii="Arial" w:hAnsi="Arial" w:cs="Arial"/>
          <w:sz w:val="18"/>
          <w:szCs w:val="18"/>
        </w:rPr>
        <w:t>G Leon</w:t>
      </w:r>
      <w:r w:rsidRPr="00BD3DC8">
        <w:rPr>
          <w:rStyle w:val="codigoinstituciones"/>
          <w:sz w:val="18"/>
          <w:szCs w:val="18"/>
        </w:rPr>
        <w:t>6</w:t>
      </w:r>
      <w:r w:rsidRPr="00BD3DC8">
        <w:rPr>
          <w:rFonts w:ascii="Arial" w:hAnsi="Arial" w:cs="Arial"/>
          <w:sz w:val="18"/>
          <w:szCs w:val="18"/>
        </w:rPr>
        <w:t xml:space="preserve"> </w:t>
      </w:r>
    </w:p>
    <w:p w14:paraId="19639973" w14:textId="77777777" w:rsidR="00B07053" w:rsidRPr="00BD3DC8" w:rsidRDefault="00B07053" w:rsidP="00B07053">
      <w:pPr>
        <w:rPr>
          <w:rFonts w:ascii="Arial" w:hAnsi="Arial" w:cs="Arial"/>
          <w:sz w:val="18"/>
          <w:szCs w:val="18"/>
        </w:rPr>
      </w:pPr>
      <w:r w:rsidRPr="00BD3DC8">
        <w:rPr>
          <w:rFonts w:ascii="Arial" w:hAnsi="Arial" w:cs="Arial"/>
          <w:sz w:val="18"/>
          <w:szCs w:val="18"/>
        </w:rPr>
        <w:t xml:space="preserve">1 Centro de Educacion Medica e Investigaciones Clinicas "Noberto Quirno" Buenos Aires, Brazil, 2 Hospital General de Agudos, Buenos Aires, Brazil, 3 Hospital das Clinicas, Sao Paulo, Brazil, 4 Pontificia Universidade Catolica de Campinas, Campinas, Brazil, 5 Hospital de Especialidades No 25 IMSS, Monterrey N.L, Mexico, 6 Hospital General de Mexico, Mexico DF, Mexico </w:t>
      </w:r>
    </w:p>
    <w:p w14:paraId="1D028408" w14:textId="77777777" w:rsidR="00B07053" w:rsidRPr="00BD3DC8" w:rsidRDefault="00B07053" w:rsidP="00B07053">
      <w:pPr>
        <w:rPr>
          <w:rFonts w:ascii="Arial" w:hAnsi="Arial" w:cs="Arial"/>
          <w:sz w:val="18"/>
          <w:szCs w:val="18"/>
        </w:rPr>
      </w:pPr>
    </w:p>
    <w:p w14:paraId="048FE3A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Objectives: Efalizumab, a targeted T-cell modulator, has been approved for the treatment of adults with moderate to severe chronic plaque psoriasis in over 50 countries worldwide. This study was designed to assess the efficacy and safety of efalizumab in patients with moderate-to-severe plaque psoriasis in </w:t>
      </w:r>
      <w:smartTag w:uri="urn:schemas-microsoft-com:office:smarttags" w:element="place">
        <w:r w:rsidRPr="00BD3DC8">
          <w:rPr>
            <w:rFonts w:ascii="Arial" w:hAnsi="Arial" w:cs="Arial"/>
            <w:sz w:val="18"/>
            <w:szCs w:val="18"/>
            <w:lang w:val="en-US"/>
          </w:rPr>
          <w:t>Latin America</w:t>
        </w:r>
      </w:smartTag>
      <w:r w:rsidRPr="00BD3DC8">
        <w:rPr>
          <w:rFonts w:ascii="Arial" w:hAnsi="Arial" w:cs="Arial"/>
          <w:sz w:val="18"/>
          <w:szCs w:val="18"/>
          <w:lang w:val="en-US"/>
        </w:rPr>
        <w:t>. In this abstract we report the efficacy results.</w:t>
      </w:r>
    </w:p>
    <w:p w14:paraId="1F1E233D" w14:textId="77777777" w:rsidR="00B07053" w:rsidRPr="00BD3DC8" w:rsidRDefault="00B07053" w:rsidP="00B07053">
      <w:pPr>
        <w:jc w:val="both"/>
        <w:rPr>
          <w:rFonts w:ascii="Arial" w:hAnsi="Arial" w:cs="Arial"/>
          <w:sz w:val="18"/>
          <w:szCs w:val="18"/>
          <w:lang w:val="en-US"/>
        </w:rPr>
      </w:pPr>
    </w:p>
    <w:p w14:paraId="623AA842"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A total of 189 adult patients with moderate to severe 10%), candidates for systemic therapy, from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rPr>
        <w:sym w:font="Symbol" w:char="F0B3"/>
      </w:r>
      <w:r w:rsidRPr="00BD3DC8">
        <w:rPr>
          <w:rFonts w:ascii="Arial" w:hAnsi="Arial" w:cs="Arial"/>
          <w:sz w:val="18"/>
          <w:szCs w:val="18"/>
          <w:lang w:val="en-US"/>
        </w:rPr>
        <w:t xml:space="preserve">plaque psoriasis (BSA (n=47),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(n=81) and </w:t>
      </w:r>
      <w:smartTag w:uri="urn:schemas-microsoft-com:office:smarttags" w:element="country-region">
        <w:smartTag w:uri="urn:schemas-microsoft-com:office:smarttags" w:element="place">
          <w:r w:rsidRPr="00BD3DC8">
            <w:rPr>
              <w:rFonts w:ascii="Arial" w:hAnsi="Arial" w:cs="Arial"/>
              <w:sz w:val="18"/>
              <w:szCs w:val="18"/>
              <w:lang w:val="en-US"/>
            </w:rPr>
            <w:t>Mexico</w:t>
          </w:r>
        </w:smartTag>
      </w:smartTag>
      <w:r w:rsidRPr="00BD3DC8">
        <w:rPr>
          <w:rFonts w:ascii="Arial" w:hAnsi="Arial" w:cs="Arial"/>
          <w:sz w:val="18"/>
          <w:szCs w:val="18"/>
          <w:lang w:val="en-US"/>
        </w:rPr>
        <w:t xml:space="preserve"> (n=61), received efalizumab subcutaneously,  at Study Day 0 and 1mg/kg/week</w:t>
      </w:r>
      <w:r w:rsidRPr="00BD3DC8">
        <w:rPr>
          <w:rFonts w:ascii="Arial" w:hAnsi="Arial" w:cs="Arial"/>
          <w:sz w:val="18"/>
          <w:szCs w:val="18"/>
        </w:rPr>
        <w:sym w:font="Symbol" w:char="F02A"/>
      </w:r>
      <w:r w:rsidRPr="00BD3DC8">
        <w:rPr>
          <w:rFonts w:ascii="Arial" w:hAnsi="Arial" w:cs="Arial"/>
          <w:sz w:val="18"/>
          <w:szCs w:val="18"/>
          <w:lang w:val="en-US"/>
        </w:rPr>
        <w:t xml:space="preserve">once weekly, for 24 weeks (dose level: 0.7mg/kg thereafter). </w:t>
      </w:r>
    </w:p>
    <w:p w14:paraId="7F55E8A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The efficacy endpoints in order of significance included the following:</w:t>
      </w:r>
    </w:p>
    <w:p w14:paraId="1DCB587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1. Identification of the percentage of patients with a PGA (Physician’s Global Assessment) score of “Excellent” or “Cleared” at Week 24 </w:t>
      </w:r>
    </w:p>
    <w:p w14:paraId="1D0D8235"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2. Identification of the percentage of patients with at least good disease 8</w:t>
      </w:r>
      <w:r w:rsidRPr="00BD3DC8">
        <w:rPr>
          <w:rFonts w:ascii="Arial" w:hAnsi="Arial" w:cs="Arial"/>
          <w:sz w:val="18"/>
          <w:szCs w:val="18"/>
        </w:rPr>
        <w:sym w:font="Symbol" w:char="F03C"/>
      </w:r>
      <w:r w:rsidRPr="00BD3DC8">
        <w:rPr>
          <w:rFonts w:ascii="Arial" w:hAnsi="Arial" w:cs="Arial"/>
          <w:sz w:val="18"/>
          <w:szCs w:val="18"/>
          <w:lang w:val="en-US"/>
        </w:rPr>
        <w:t>control at Week 24 as defined by: I. PASI (Psoriasis Area and Severity Index) 6</w:t>
      </w:r>
      <w:r w:rsidRPr="00BD3DC8">
        <w:rPr>
          <w:rFonts w:ascii="Arial" w:hAnsi="Arial" w:cs="Arial"/>
          <w:sz w:val="18"/>
          <w:szCs w:val="18"/>
        </w:rPr>
        <w:sym w:font="Symbol" w:char="F03C"/>
      </w:r>
      <w:r w:rsidRPr="00BD3DC8">
        <w:rPr>
          <w:rFonts w:ascii="Arial" w:hAnsi="Arial" w:cs="Arial"/>
          <w:sz w:val="18"/>
          <w:szCs w:val="18"/>
          <w:lang w:val="en-US"/>
        </w:rPr>
        <w:t xml:space="preserve">(or 50% reduction in PASI), II. DLQI (Dermatology Life Quality Index) &amp; III. No serious adverse events (SAEs), no treatment-related severe adverse events (AEs) or early withdrawal </w:t>
      </w:r>
    </w:p>
    <w:p w14:paraId="2A48EED7"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3. Assessment of: </w:t>
      </w:r>
      <w:smartTag w:uri="urn:schemas-microsoft-com:office:smarttags" w:element="place">
        <w:r w:rsidRPr="00BD3DC8">
          <w:rPr>
            <w:rFonts w:ascii="Arial" w:hAnsi="Arial" w:cs="Arial"/>
            <w:sz w:val="18"/>
            <w:szCs w:val="18"/>
            <w:lang w:val="en-US"/>
          </w:rPr>
          <w:t>I.</w:t>
        </w:r>
      </w:smartTag>
      <w:r w:rsidRPr="00BD3DC8">
        <w:rPr>
          <w:rFonts w:ascii="Arial" w:hAnsi="Arial" w:cs="Arial"/>
          <w:sz w:val="18"/>
          <w:szCs w:val="18"/>
          <w:lang w:val="en-US"/>
        </w:rPr>
        <w:t xml:space="preserve"> PASI-75 and PASI-50 response rates, II. Changes over time in PASI, Nail Psoriasis Severity Index (NAPSI), Palmoplantar Pustular Psoriasis Area &amp; Severity Index (PPPASI), and Psoriasis Scalp Severity Index (PSSI) &amp; III. Changes over time in DLQI and Medical Study Short-Form 36 (SF-36)</w:t>
      </w:r>
    </w:p>
    <w:p w14:paraId="4AFF81C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Statistical analysis was performed on the Intention-to-Treat (ITT) population, using Non-Responder Imputation (NRI; where missing=non-responders), and the Last Observation Carried Forward (LOCF) approach for missing data imputation. </w:t>
      </w:r>
    </w:p>
    <w:p w14:paraId="47236B3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A total of 189 patients from 24 centres in </w:t>
      </w:r>
      <w:smartTag w:uri="urn:schemas-microsoft-com:office:smarttags" w:element="place">
        <w:r w:rsidRPr="00BD3DC8">
          <w:rPr>
            <w:rFonts w:ascii="Arial" w:hAnsi="Arial" w:cs="Arial"/>
            <w:sz w:val="18"/>
            <w:szCs w:val="18"/>
            <w:lang w:val="en-US"/>
          </w:rPr>
          <w:t>Latin America</w:t>
        </w:r>
      </w:smartTag>
      <w:r w:rsidRPr="00BD3DC8">
        <w:rPr>
          <w:rFonts w:ascii="Arial" w:hAnsi="Arial" w:cs="Arial"/>
          <w:sz w:val="18"/>
          <w:szCs w:val="18"/>
          <w:lang w:val="en-US"/>
        </w:rPr>
        <w:t xml:space="preserve"> were included in the ITT population and 137 patients (72.5%) completed treatment. The percentage of patients achieving a PGA score of “Excellent” or “Cleared” at Week 24, was 46.0% and 48.7% of the ITT population (n=189), using missing=non-responders and LOCF, respectively. The percentage of patients reaching a PASI-75 and PASI-50 response at Week 24 was 44.4% and 47.6%, respectively. </w:t>
      </w:r>
    </w:p>
    <w:p w14:paraId="34D408D9" w14:textId="77777777" w:rsidR="00B07053" w:rsidRPr="00BD3DC8" w:rsidRDefault="00B07053" w:rsidP="00B07053">
      <w:pPr>
        <w:jc w:val="both"/>
        <w:rPr>
          <w:rFonts w:ascii="Arial" w:hAnsi="Arial" w:cs="Arial"/>
          <w:sz w:val="18"/>
          <w:szCs w:val="18"/>
          <w:lang w:val="en-US"/>
        </w:rPr>
      </w:pPr>
    </w:p>
    <w:p w14:paraId="456442B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This study conducted in Latin America confirms the results obtained in previous trials with efalizumab in Europe and </w:t>
      </w:r>
      <w:smartTag w:uri="urn:schemas-microsoft-com:office:smarttags" w:element="place">
        <w:r w:rsidRPr="00BD3DC8">
          <w:rPr>
            <w:rFonts w:ascii="Arial" w:hAnsi="Arial" w:cs="Arial"/>
            <w:sz w:val="18"/>
            <w:szCs w:val="18"/>
            <w:lang w:val="en-US"/>
          </w:rPr>
          <w:t>North America</w:t>
        </w:r>
      </w:smartTag>
      <w:r w:rsidRPr="00BD3DC8">
        <w:rPr>
          <w:rFonts w:ascii="Arial" w:hAnsi="Arial" w:cs="Arial"/>
          <w:sz w:val="18"/>
          <w:szCs w:val="18"/>
          <w:lang w:val="en-US"/>
        </w:rPr>
        <w:t>.</w:t>
      </w:r>
    </w:p>
    <w:p w14:paraId="325FAD03" w14:textId="77777777" w:rsidR="00B07053" w:rsidRPr="00BD3DC8" w:rsidRDefault="00B07053" w:rsidP="00B07053">
      <w:pPr>
        <w:jc w:val="both"/>
        <w:rPr>
          <w:rFonts w:ascii="Arial" w:hAnsi="Arial" w:cs="Arial"/>
          <w:sz w:val="18"/>
          <w:szCs w:val="18"/>
          <w:lang w:val="en-US"/>
        </w:rPr>
      </w:pPr>
    </w:p>
    <w:p w14:paraId="1B7D19B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75%</w:t>
      </w:r>
      <w:r w:rsidRPr="00BD3DC8">
        <w:rPr>
          <w:rFonts w:ascii="Arial" w:hAnsi="Arial" w:cs="Arial"/>
          <w:sz w:val="18"/>
          <w:szCs w:val="18"/>
        </w:rPr>
        <w:sym w:font="Symbol" w:char="F0B3"/>
      </w:r>
      <w:r w:rsidRPr="00BD3DC8">
        <w:rPr>
          <w:rFonts w:ascii="Arial" w:hAnsi="Arial" w:cs="Arial"/>
          <w:sz w:val="18"/>
          <w:szCs w:val="18"/>
          <w:lang w:val="en-US"/>
        </w:rPr>
        <w:t>PGA: Excellent =75-99%, Clear=100%; PASI-75:  50% reduction compared to</w:t>
      </w:r>
      <w:r w:rsidRPr="00BD3DC8">
        <w:rPr>
          <w:rFonts w:ascii="Arial" w:hAnsi="Arial" w:cs="Arial"/>
          <w:sz w:val="18"/>
          <w:szCs w:val="18"/>
        </w:rPr>
        <w:sym w:font="Symbol" w:char="F0B3"/>
      </w:r>
      <w:r w:rsidRPr="00BD3DC8">
        <w:rPr>
          <w:rFonts w:ascii="Arial" w:hAnsi="Arial" w:cs="Arial"/>
          <w:sz w:val="18"/>
          <w:szCs w:val="18"/>
          <w:lang w:val="en-US"/>
        </w:rPr>
        <w:t>reduction compared to baseline in PASI; PASI-50:  : conditioning dose; BSA: Body Surface Area</w:t>
      </w:r>
      <w:r w:rsidRPr="00BD3DC8">
        <w:rPr>
          <w:rFonts w:ascii="Arial" w:hAnsi="Arial" w:cs="Arial"/>
          <w:sz w:val="18"/>
          <w:szCs w:val="18"/>
        </w:rPr>
        <w:sym w:font="Symbol" w:char="F02A"/>
      </w:r>
      <w:r w:rsidRPr="00BD3DC8">
        <w:rPr>
          <w:rFonts w:ascii="Arial" w:hAnsi="Arial" w:cs="Arial"/>
          <w:sz w:val="18"/>
          <w:szCs w:val="18"/>
          <w:lang w:val="en-US"/>
        </w:rPr>
        <w:t xml:space="preserve">baseline in PASI;  </w:t>
      </w:r>
    </w:p>
    <w:p w14:paraId="29506237"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0435 </w:t>
      </w:r>
    </w:p>
    <w:p w14:paraId="0BD49E91"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THE COMBINATION OF ETANERCEPT AND METHOTREXATE INCREASES THE EFFICACY IN ACTIVE PLAQUE PSORIASIS IN PATIENTS WITH AN INADEQUATE RESPONSE TO METHOTREXATE THERAPY. A PILOT STUDY. </w:t>
      </w:r>
    </w:p>
    <w:p w14:paraId="76D3D832"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C Zachariae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N-J Mørk</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Reunala</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H Lorentzen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E Falk</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S-J Karvonen</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A Johannesson</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BW Clareus</w:t>
      </w:r>
      <w:r w:rsidRPr="00BD3DC8">
        <w:rPr>
          <w:rStyle w:val="codigoinstituciones"/>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L Skov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Mørk</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Walker</w:t>
      </w:r>
      <w:r w:rsidRPr="00BD3DC8">
        <w:rPr>
          <w:rStyle w:val="codigoinstituciones"/>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S Qvitzau</w:t>
      </w:r>
      <w:r w:rsidRPr="00BD3DC8">
        <w:rPr>
          <w:rStyle w:val="codigoinstituciones"/>
          <w:sz w:val="18"/>
          <w:szCs w:val="18"/>
          <w:lang w:val="en-US"/>
        </w:rPr>
        <w:t>10</w:t>
      </w:r>
      <w:r w:rsidRPr="00BD3DC8">
        <w:rPr>
          <w:rFonts w:ascii="Arial" w:hAnsi="Arial" w:cs="Arial"/>
          <w:sz w:val="18"/>
          <w:szCs w:val="18"/>
          <w:lang w:val="en-US"/>
        </w:rPr>
        <w:t xml:space="preserve"> </w:t>
      </w:r>
    </w:p>
    <w:p w14:paraId="3819E6DB"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Copenhagen University Hospital, Gentofte, Denmark, 2 Rikshospitalet HF, Oslo, Norway, 3 Tampere University Hospital, Finland, 4 Frederiksberg, Denmark, 5 Tromsø, Norway, 6 Helsinki University Hospital, Finland, 7 Vällingby, Sweden, 8 Farsta, Sweden, 9 Wyeth Europa, Maidenhead, UK, 10 Wyeth Denmark, Copenhagen, Denmark </w:t>
      </w:r>
    </w:p>
    <w:p w14:paraId="54BA4097" w14:textId="77777777" w:rsidR="00B07053" w:rsidRPr="00BD3DC8" w:rsidRDefault="00B07053" w:rsidP="00B07053">
      <w:pPr>
        <w:rPr>
          <w:rFonts w:ascii="Arial" w:hAnsi="Arial" w:cs="Arial"/>
          <w:sz w:val="18"/>
          <w:szCs w:val="18"/>
          <w:lang w:val="en-US"/>
        </w:rPr>
      </w:pPr>
    </w:p>
    <w:p w14:paraId="084CC35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Background/Objectives:</w:t>
      </w:r>
    </w:p>
    <w:p w14:paraId="03EDA17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Methotrexate (MTX) is the most commonly used systemic treatment for moderate to severe plaque psoriasis in </w:t>
      </w:r>
      <w:smartTag w:uri="urn:schemas-microsoft-com:office:smarttags" w:element="place">
        <w:r w:rsidRPr="00BD3DC8">
          <w:rPr>
            <w:rFonts w:ascii="Arial" w:hAnsi="Arial" w:cs="Arial"/>
            <w:sz w:val="18"/>
            <w:szCs w:val="18"/>
            <w:lang w:val="en-US"/>
          </w:rPr>
          <w:t>Europe</w:t>
        </w:r>
      </w:smartTag>
      <w:r w:rsidRPr="00BD3DC8">
        <w:rPr>
          <w:rFonts w:ascii="Arial" w:hAnsi="Arial" w:cs="Arial"/>
          <w:sz w:val="18"/>
          <w:szCs w:val="18"/>
          <w:lang w:val="en-US"/>
        </w:rPr>
        <w:t>. However, not all patients respond satisfactorily to methotrexate monotherapy. Therefore we decided to evaluate the efficacy of combined Etanercept (ETN) and MTX treatment in patients with active plaque psoriasis who had an inadequate response to at least 3 months of MTX therapy.</w:t>
      </w:r>
    </w:p>
    <w:p w14:paraId="4E581E0F" w14:textId="77777777" w:rsidR="00B07053" w:rsidRPr="00BD3DC8" w:rsidRDefault="00B07053" w:rsidP="00B07053">
      <w:pPr>
        <w:jc w:val="both"/>
        <w:rPr>
          <w:rFonts w:ascii="Arial" w:hAnsi="Arial" w:cs="Arial"/>
          <w:sz w:val="18"/>
          <w:szCs w:val="18"/>
          <w:lang w:val="en-US"/>
        </w:rPr>
      </w:pPr>
    </w:p>
    <w:p w14:paraId="2585F866"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Methods:</w:t>
      </w:r>
    </w:p>
    <w:p w14:paraId="1F971774"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In this randomized, 24-weeks, open-label, multicentre trial, patients with active plaque psoriasis, defined as PASI ≥ 8 despite at least 3 months MTX treatment, were included. Patients in one treatment group received ETN while MTX was tapered over 4 weeks (ETN group), and the other group received the combination ETN and MTX (ETN+MTX group). ETN was administered subcutaneously, 50 mg twice weekly during the first 12 weeks and 25 mg twice weekly thereafter. Efficacy measures included Physician Global Assessment (PGA), Psoriasis Area Severity Index (PASI), and Dermatology Life Quality Index (DLQI). </w:t>
      </w:r>
    </w:p>
    <w:p w14:paraId="026B920A" w14:textId="77777777" w:rsidR="00B07053" w:rsidRPr="00BD3DC8" w:rsidRDefault="00B07053" w:rsidP="00B07053">
      <w:pPr>
        <w:jc w:val="both"/>
        <w:rPr>
          <w:rFonts w:ascii="Arial" w:hAnsi="Arial" w:cs="Arial"/>
          <w:sz w:val="18"/>
          <w:szCs w:val="18"/>
          <w:lang w:val="en-US"/>
        </w:rPr>
      </w:pPr>
    </w:p>
    <w:p w14:paraId="73CE356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w:t>
      </w:r>
    </w:p>
    <w:p w14:paraId="48E31A2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At baseline MTX dosage was 13.2 mg/week for the ETN+MTX group and 12.1 mg/week for the ETN group. 59 patients (43 males, 16 females) with mean age of 48.1 years and mean BMI of 28.8 kg/m2 participated. There was no significant difference between groups in efficacy measures, age, MTX dose, or BMI, while there were more females in the ETN group than in the ETN+MTX group.</w:t>
      </w:r>
    </w:p>
    <w:p w14:paraId="4B6FB01F"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After 24 weeks, a PGA of cleared or almost cleared was achieved by 66.7 % of the ETN+MTX group and 37 % of the ETN group (p= 0.025). From a baseline mean PASI of 17.1, PASI 75 was achieved at week 12 by 55.2% in the ETN+MTX and 26.9% in the ETN group (p=0.034); and at week 24 by 70.0% and 37.0% (p=0.013), respectively. PASI 90 was achieved at week 12 by 20.7% in the ETN+MTX group and by 7.7% in the ETN group; and at week 24 by 40.0% and 18.5%, respectively. After 24 weeks, DLQI was reduced from baseline mean of 10.1 to 2.3 for the ETN+MTX group and 5.8 for the ETN group (p=0.046). No significant difference in the incidence of adverse events in the 2 study groups was found. The study showed no new safety signals. There were no observed cases of tuberculosis, malignancies or opportunistic infections.</w:t>
      </w:r>
    </w:p>
    <w:p w14:paraId="16C48090" w14:textId="77777777" w:rsidR="00B07053" w:rsidRPr="00BD3DC8" w:rsidRDefault="00B07053" w:rsidP="00B07053">
      <w:pPr>
        <w:jc w:val="both"/>
        <w:rPr>
          <w:rFonts w:ascii="Arial" w:hAnsi="Arial" w:cs="Arial"/>
          <w:sz w:val="18"/>
          <w:szCs w:val="18"/>
          <w:lang w:val="en-US"/>
        </w:rPr>
      </w:pPr>
    </w:p>
    <w:p w14:paraId="0B84CBF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Conclusions:</w:t>
      </w:r>
    </w:p>
    <w:p w14:paraId="00925AD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This pilot study showed that, in patients who had previously responded inadequately to methotrexate monotherapy, the addition of etanercept to the treatment regimen achieved significant improvement in psoriasis after 24 weeks, as indicated by PASI 75 response rate of 70% and PASI 90 response rate of 40%. </w:t>
      </w:r>
    </w:p>
    <w:p w14:paraId="09B2B65B"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0436 </w:t>
      </w:r>
    </w:p>
    <w:p w14:paraId="280A7DE7"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EXPERIENCE IN THE USE OF BIOLOGICAL AGENTS ANTI-TNF IN TREATMENT OF PSORIASIS AND PSORIATIC ARTHRITIS: STUDY WITH 18 CASES </w:t>
      </w:r>
    </w:p>
    <w:p w14:paraId="358CD8C7"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 xml:space="preserve">RPS </w:t>
      </w:r>
      <w:smartTag w:uri="urn:schemas-microsoft-com:office:smarttags" w:element="place">
        <w:smartTag w:uri="urn:schemas-microsoft-com:office:smarttags" w:element="City">
          <w:r w:rsidRPr="00BD3DC8">
            <w:rPr>
              <w:rStyle w:val="primerautor"/>
              <w:rFonts w:ascii="Arial" w:hAnsi="Arial" w:cs="Arial"/>
              <w:sz w:val="18"/>
              <w:szCs w:val="18"/>
              <w:lang w:val="en-US"/>
            </w:rPr>
            <w:t>Lucas</w:t>
          </w:r>
        </w:smartTag>
        <w:r w:rsidRPr="00BD3DC8">
          <w:rPr>
            <w:rFonts w:ascii="Arial" w:hAnsi="Arial" w:cs="Arial"/>
            <w:sz w:val="18"/>
            <w:szCs w:val="18"/>
            <w:lang w:val="en-US"/>
          </w:rPr>
          <w:t xml:space="preserve">, </w:t>
        </w:r>
        <w:smartTag w:uri="urn:schemas-microsoft-com:office:smarttags" w:element="State">
          <w:r w:rsidRPr="00BD3DC8">
            <w:rPr>
              <w:rStyle w:val="autor"/>
              <w:rFonts w:ascii="Arial" w:hAnsi="Arial" w:cs="Arial"/>
              <w:sz w:val="18"/>
              <w:szCs w:val="18"/>
              <w:lang w:val="en-US"/>
            </w:rPr>
            <w:t>AS</w:t>
          </w:r>
        </w:smartTag>
      </w:smartTag>
      <w:r w:rsidRPr="00BD3DC8">
        <w:rPr>
          <w:rStyle w:val="autor"/>
          <w:rFonts w:ascii="Arial" w:hAnsi="Arial" w:cs="Arial"/>
          <w:sz w:val="18"/>
          <w:szCs w:val="18"/>
          <w:lang w:val="en-US"/>
        </w:rPr>
        <w:t xml:space="preserve"> Scafuto</w:t>
      </w:r>
      <w:r w:rsidRPr="00BD3DC8">
        <w:rPr>
          <w:rFonts w:ascii="Arial" w:hAnsi="Arial" w:cs="Arial"/>
          <w:sz w:val="18"/>
          <w:szCs w:val="18"/>
          <w:lang w:val="en-US"/>
        </w:rPr>
        <w:t xml:space="preserve">, </w:t>
      </w:r>
      <w:r w:rsidRPr="00BD3DC8">
        <w:rPr>
          <w:rStyle w:val="autor"/>
          <w:rFonts w:ascii="Arial" w:hAnsi="Arial" w:cs="Arial"/>
          <w:sz w:val="18"/>
          <w:szCs w:val="18"/>
          <w:lang w:val="en-US"/>
        </w:rPr>
        <w:t>RO Fraga</w:t>
      </w:r>
      <w:r w:rsidRPr="00BD3DC8">
        <w:rPr>
          <w:rFonts w:ascii="Arial" w:hAnsi="Arial" w:cs="Arial"/>
          <w:sz w:val="18"/>
          <w:szCs w:val="18"/>
          <w:lang w:val="en-US"/>
        </w:rPr>
        <w:t xml:space="preserve">, </w:t>
      </w:r>
      <w:r w:rsidRPr="00BD3DC8">
        <w:rPr>
          <w:rStyle w:val="autor"/>
          <w:rFonts w:ascii="Arial" w:hAnsi="Arial" w:cs="Arial"/>
          <w:sz w:val="18"/>
          <w:szCs w:val="18"/>
          <w:lang w:val="en-US"/>
        </w:rPr>
        <w:t>MG Alvarenga</w:t>
      </w:r>
      <w:r w:rsidRPr="00BD3DC8">
        <w:rPr>
          <w:rFonts w:ascii="Arial" w:hAnsi="Arial" w:cs="Arial"/>
          <w:sz w:val="18"/>
          <w:szCs w:val="18"/>
          <w:lang w:val="en-US"/>
        </w:rPr>
        <w:t xml:space="preserve">, </w:t>
      </w:r>
      <w:r w:rsidRPr="00BD3DC8">
        <w:rPr>
          <w:rStyle w:val="autor"/>
          <w:rFonts w:ascii="Arial" w:hAnsi="Arial" w:cs="Arial"/>
          <w:sz w:val="18"/>
          <w:szCs w:val="18"/>
          <w:lang w:val="en-US"/>
        </w:rPr>
        <w:t>S Lucas</w:t>
      </w:r>
      <w:r w:rsidRPr="00BD3DC8">
        <w:rPr>
          <w:rFonts w:ascii="Arial" w:hAnsi="Arial" w:cs="Arial"/>
          <w:sz w:val="18"/>
          <w:szCs w:val="18"/>
          <w:lang w:val="en-US"/>
        </w:rPr>
        <w:t xml:space="preserve">, </w:t>
      </w:r>
      <w:r w:rsidRPr="00BD3DC8">
        <w:rPr>
          <w:rStyle w:val="autor"/>
          <w:rFonts w:ascii="Arial" w:hAnsi="Arial" w:cs="Arial"/>
          <w:sz w:val="18"/>
          <w:szCs w:val="18"/>
          <w:lang w:val="en-US"/>
        </w:rPr>
        <w:t>EC Badaró</w:t>
      </w:r>
      <w:r w:rsidRPr="00BD3DC8">
        <w:rPr>
          <w:rFonts w:ascii="Arial" w:hAnsi="Arial" w:cs="Arial"/>
          <w:sz w:val="18"/>
          <w:szCs w:val="18"/>
          <w:lang w:val="en-US"/>
        </w:rPr>
        <w:t xml:space="preserve"> </w:t>
      </w:r>
    </w:p>
    <w:p w14:paraId="776521EB" w14:textId="77777777" w:rsidR="00B07053" w:rsidRPr="00BD3DC8" w:rsidRDefault="00B07053" w:rsidP="00B07053">
      <w:pPr>
        <w:rPr>
          <w:rFonts w:ascii="Arial" w:hAnsi="Arial" w:cs="Arial"/>
          <w:sz w:val="18"/>
          <w:szCs w:val="18"/>
          <w:lang w:val="en-US"/>
        </w:rPr>
      </w:pP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of Federal University of Juiz de Fora - Minas Gerais -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7DD331CC" w14:textId="77777777" w:rsidR="00B07053" w:rsidRPr="00BD3DC8" w:rsidRDefault="00B07053" w:rsidP="00B07053">
      <w:pPr>
        <w:rPr>
          <w:rFonts w:ascii="Arial" w:hAnsi="Arial" w:cs="Arial"/>
          <w:sz w:val="18"/>
          <w:szCs w:val="18"/>
          <w:lang w:val="en-US"/>
        </w:rPr>
      </w:pPr>
    </w:p>
    <w:p w14:paraId="2A2A6203"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 Psoriasis and Psoriatic Arthritis are chronic diseases, with inflammatory character and immunological mediated. The biological agents appear with a mechanism of action more specific than other available conventional treatments so far, being able to control the illnesses better and to guarantee the control of these diseases in the long run, with significant improvement of the quality of life of the patients.</w:t>
      </w:r>
    </w:p>
    <w:p w14:paraId="36FECD2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Objective: To evaluate the effectiveness of the treatment of psoriasis and/or psoriatic arthritis with the use of the biological agents anti-TNF etanercept, infliximab, adalimumab and the satisfaction in patients during or after treatment.</w:t>
      </w:r>
    </w:p>
    <w:p w14:paraId="6811369E"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A retrospective study in University Hospital of Federal University of </w:t>
      </w:r>
      <w:smartTag w:uri="urn:schemas-microsoft-com:office:smarttags" w:element="place">
        <w:smartTag w:uri="urn:schemas-microsoft-com:office:smarttags" w:element="City">
          <w:r w:rsidRPr="00BD3DC8">
            <w:rPr>
              <w:rFonts w:ascii="Arial" w:hAnsi="Arial" w:cs="Arial"/>
              <w:sz w:val="18"/>
              <w:szCs w:val="18"/>
              <w:lang w:val="en-US"/>
            </w:rPr>
            <w:t>Juiz de Fora</w:t>
          </w:r>
        </w:smartTag>
      </w:smartTag>
      <w:r w:rsidRPr="00BD3DC8">
        <w:rPr>
          <w:rFonts w:ascii="Arial" w:hAnsi="Arial" w:cs="Arial"/>
          <w:sz w:val="18"/>
          <w:szCs w:val="18"/>
          <w:lang w:val="en-US"/>
        </w:rPr>
        <w:t xml:space="preserve"> was carried through all the cases of patients who had received biological agent anti-TNF from August 2005 to February 2007. It included patients with psoriasis refractory to other treatments, with o without arthritis that presented any incapacity or significant decrease of life quality and were virgins of treatment with imunobiological agents. 18 patients were studied, in which 11 were men and 7 women. The age varied between 24 and 68 years old and average time of illness was 10.2 years. 15 of the 18 patients had associated joint symptoms. The average time of treatment was 28.4 weeks with etanercept, 20.5 with infliximab and 18.5 with adalimumab, and the doses respectively used were 5mg/Kg in 1°, 15° e 45° day and since then every 2 months; 50mg once a week and 40mg every two weeks.</w:t>
      </w:r>
    </w:p>
    <w:p w14:paraId="7769495A"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All patients had good therapeutic response, and joint improvement exceeding cutaneous. The degree of satisfaction was good or excellent for 77.7% with etanercept, 83.3% with infliximab and 66.6% with adalimumab. There was no incapacitating collateral effects, just few light cases of nauseas, one case of xerostomia, one of alopecia and one of headache, although there is no evidence between these symptoms and imunobiological medicines, as the patients were already making use of disease-modifying antirheumatic. In one case the therapy was changed from remicade to adalimumab. After treating for 80 weeks the patient became unresponsive to the first anti-TNF agent and a switch to the second was necessary.</w:t>
      </w:r>
    </w:p>
    <w:p w14:paraId="1D2FE880"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Although psoriatic arthritis and psoriasis management must be individualized to the degree and type of joint pain and inflammation, in general, nonsteroidal antiinflammatory drugs still represent first-line treatment. Second-line therapy includes older agents such as gold salts, methotrexate, sulfasalazine, and cyclosporine. The tumor necrosis factor alpha antagonists (anti-TNF-alpha) such as etanercept, infliximab and adalimumab represent the most recent major advance in the clinical management of both diseases. In our study the patients have shown excellent results, which have positive effects not only on joints, but also on the skin when affected by psoriasis and on their quality of life. </w:t>
      </w:r>
    </w:p>
    <w:p w14:paraId="51F73211"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0437 </w:t>
      </w:r>
    </w:p>
    <w:p w14:paraId="13489F87"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CEREBRAL PROCESSING OF FACIAL EXPRESSIONS OF DISGUST: A FUNCTIONAL MAGNETIC RESONANCE IMAGING (FMRI) STUDY OF PATIENTS WITH PSORIASIS. </w:t>
      </w:r>
    </w:p>
    <w:p w14:paraId="641CC05A"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CE Kleyn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AR Ross</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Mckie</w:t>
        </w:r>
        <w:r w:rsidRPr="00BD3DC8">
          <w:rPr>
            <w:rStyle w:val="codigoinstituciones"/>
            <w:sz w:val="18"/>
            <w:szCs w:val="18"/>
            <w:lang w:val="en-US"/>
          </w:rPr>
          <w:t>2</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LJ Gregory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Montaldi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Isaac</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HL Richards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DG Fortune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CEMG Griffiths</w:t>
      </w:r>
      <w:r w:rsidRPr="00BD3DC8">
        <w:rPr>
          <w:rStyle w:val="codigoinstituciones"/>
          <w:sz w:val="18"/>
          <w:szCs w:val="18"/>
          <w:lang w:val="en-US"/>
        </w:rPr>
        <w:t>1</w:t>
      </w:r>
      <w:r w:rsidRPr="00BD3DC8">
        <w:rPr>
          <w:rFonts w:ascii="Arial" w:hAnsi="Arial" w:cs="Arial"/>
          <w:sz w:val="18"/>
          <w:szCs w:val="18"/>
          <w:lang w:val="en-US"/>
        </w:rPr>
        <w:t xml:space="preserve"> </w:t>
      </w:r>
    </w:p>
    <w:p w14:paraId="3E0C3362"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The Dermatology Centre, The University of Manchester, Manchester, United Kingdom, 2 Division of Psychiatry, The University of Manchester, Manchester, United Kingdom, 3 School of Psychological Sciences, The University of Manchester, Manchester, United Kingdom, 4 University of Sheffield, Sheffield, United Kingdom </w:t>
      </w:r>
    </w:p>
    <w:p w14:paraId="751C05A6" w14:textId="77777777" w:rsidR="00B07053" w:rsidRPr="00BD3DC8" w:rsidRDefault="00B07053" w:rsidP="00B07053">
      <w:pPr>
        <w:rPr>
          <w:rFonts w:ascii="Arial" w:hAnsi="Arial" w:cs="Arial"/>
          <w:sz w:val="18"/>
          <w:szCs w:val="18"/>
          <w:lang w:val="en-US"/>
        </w:rPr>
      </w:pPr>
    </w:p>
    <w:p w14:paraId="4F11A358"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Background/Objectives: Recognition of facial expressions plays a key role in our emotional and social behaviour. It is known that patients with psoriasis may experience an aversive reaction, such as an expression of disgust, from others in response to the appearance of their skin. We have reported previously that patients may be hypervigilant to such signs of social stigma. Functional magnetic resonance imaging (fMRI) of the brain is able to identify distinct areas responsible for processing of different facial expressions. For example, the insula and amygdala process disgust and fear respectively. We utilised fMRI to determine whether the insula response to facial expressions of disgust differed between patients with psoriasis and healthy volunteers.</w:t>
      </w:r>
    </w:p>
    <w:p w14:paraId="72B4527D"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Method: Nine right-handed male patients (mean age: 34±7.1; range: 24-44yrs) with moderate or severe chronic plaque psoriasis, treated with topical and/or systemic medication (mean PASI: 5.3±3.6; range: 1.1-12.2), and 9 age-matched male healthy volunteers (mean age: 28±6.1; range: 21-41yrs) viewed grey-scale pictures of faces, from a validated set of prototype images, depicting either 100% disgust, 100% fear or a neutral expression. Using a standard box-car design we alternated 37.5 second blocks of facial expressions depicting either disgust or fear with neutral faces. The fearful facial expressions were included as an aversive expression control. Brain images representing blood oxygen-level dependent (BOLD) contrast were acquired continuously for 6.75 minutes during the presentation of facial expressions using a Philips 3 Tesla Achieva MR scanner. Average images of disgust-neutral and fear-neutral were created for each subject and then analysed using a random effects ANOVA in Statistical Parametric Mapping (SPM5) at a threshold of p</w:t>
      </w:r>
      <w:r w:rsidRPr="00BD3DC8">
        <w:rPr>
          <w:rFonts w:ascii="Arial" w:hAnsi="Arial" w:cs="Arial"/>
          <w:sz w:val="18"/>
          <w:szCs w:val="18"/>
          <w:vertAlign w:val="subscript"/>
          <w:lang w:val="en-US"/>
        </w:rPr>
        <w:t>unc</w:t>
      </w:r>
      <w:r w:rsidRPr="00BD3DC8">
        <w:rPr>
          <w:rFonts w:ascii="Arial" w:hAnsi="Arial" w:cs="Arial"/>
          <w:sz w:val="18"/>
          <w:szCs w:val="18"/>
          <w:lang w:val="en-US"/>
        </w:rPr>
        <w:t>&lt;0.001.</w:t>
      </w:r>
    </w:p>
    <w:p w14:paraId="0ACD785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Results: Processing of disgust-neutral facial expressions resulted in a significant reduction of BOLD signal bilaterally in the insula in subjects with psoriasis compared to controls. In response to fearful faces, both patients and controls demonstrated an increase in BOLD signal bilaterally in the amygdala and temporal pole but there was no significant difference between the groups in terms of this response.</w:t>
      </w:r>
    </w:p>
    <w:p w14:paraId="078EE0C0"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 The results demonstrate, for the first time, evidence for a differentiation between insula responses to disgust in patients with psoriasis as compared to healthy volunteers. It is known that familiarity may be associated with reduced signal in the insula. Our interpretation of these data is that frequent exposure of patients to disgusted facial expressions causes attenuation of insula activation. Moreover, as shown by lack of difference in BOLD response between the groups to fearful facial expressions, the differential response appears specific to perception of disgust and not aversive facial expressions in general. These data may be important to our management strategy for patients with inflammatory skin disease such as psoriasis. </w:t>
      </w:r>
    </w:p>
    <w:p w14:paraId="0F50E73E" w14:textId="77777777" w:rsidR="00B07053" w:rsidRPr="00BD3DC8" w:rsidRDefault="00B07053" w:rsidP="00B07053">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0438 </w:t>
      </w:r>
    </w:p>
    <w:p w14:paraId="2DC3DF8F" w14:textId="77777777" w:rsidR="00B07053" w:rsidRPr="00BD3DC8" w:rsidRDefault="00B07053" w:rsidP="00B07053">
      <w:pPr>
        <w:rPr>
          <w:rFonts w:ascii="Arial" w:hAnsi="Arial" w:cs="Arial"/>
          <w:b/>
          <w:bCs/>
          <w:sz w:val="18"/>
          <w:szCs w:val="18"/>
          <w:lang w:val="en-US"/>
        </w:rPr>
      </w:pPr>
      <w:r w:rsidRPr="00BD3DC8">
        <w:rPr>
          <w:rFonts w:ascii="Arial" w:hAnsi="Arial" w:cs="Arial"/>
          <w:b/>
          <w:bCs/>
          <w:sz w:val="18"/>
          <w:szCs w:val="18"/>
          <w:lang w:val="en-US"/>
        </w:rPr>
        <w:t xml:space="preserve">CO-MORBIDITIES IN PATIENTS WITH PSORIASIS OR PSORIATIC ARTHRITIS AMONG THE </w:t>
      </w:r>
      <w:smartTag w:uri="urn:schemas-microsoft-com:office:smarttags" w:element="place">
        <w:smartTag w:uri="urn:schemas-microsoft-com:office:smarttags" w:element="country-region">
          <w:r w:rsidRPr="00BD3DC8">
            <w:rPr>
              <w:rFonts w:ascii="Arial" w:hAnsi="Arial" w:cs="Arial"/>
              <w:b/>
              <w:bCs/>
              <w:sz w:val="18"/>
              <w:szCs w:val="18"/>
              <w:lang w:val="en-US"/>
            </w:rPr>
            <w:t>U.S.</w:t>
          </w:r>
        </w:smartTag>
      </w:smartTag>
      <w:r w:rsidRPr="00BD3DC8">
        <w:rPr>
          <w:rFonts w:ascii="Arial" w:hAnsi="Arial" w:cs="Arial"/>
          <w:b/>
          <w:bCs/>
          <w:sz w:val="18"/>
          <w:szCs w:val="18"/>
          <w:lang w:val="en-US"/>
        </w:rPr>
        <w:t xml:space="preserve"> MEDICARE POPULATION </w:t>
      </w:r>
    </w:p>
    <w:p w14:paraId="4E6446F7" w14:textId="77777777" w:rsidR="00B07053" w:rsidRPr="00BD3DC8" w:rsidRDefault="00B07053" w:rsidP="00B07053">
      <w:pPr>
        <w:jc w:val="both"/>
        <w:rPr>
          <w:rFonts w:ascii="Arial" w:hAnsi="Arial" w:cs="Arial"/>
          <w:sz w:val="18"/>
          <w:szCs w:val="18"/>
          <w:lang w:val="en-US"/>
        </w:rPr>
      </w:pPr>
      <w:r w:rsidRPr="00BD3DC8">
        <w:rPr>
          <w:rStyle w:val="primerautor"/>
          <w:rFonts w:ascii="Arial" w:hAnsi="Arial" w:cs="Arial"/>
          <w:sz w:val="18"/>
          <w:szCs w:val="18"/>
          <w:lang w:val="en-US"/>
        </w:rPr>
        <w:t>G Watson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Rahman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Ziskind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Thompson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 Tang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Kugel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Dabbous</w:t>
      </w:r>
      <w:r w:rsidRPr="00BD3DC8">
        <w:rPr>
          <w:rStyle w:val="codigoinstituciones"/>
          <w:sz w:val="18"/>
          <w:szCs w:val="18"/>
          <w:lang w:val="en-US"/>
        </w:rPr>
        <w:t>2</w:t>
      </w:r>
      <w:r w:rsidRPr="00BD3DC8">
        <w:rPr>
          <w:rFonts w:ascii="Arial" w:hAnsi="Arial" w:cs="Arial"/>
          <w:sz w:val="18"/>
          <w:szCs w:val="18"/>
          <w:lang w:val="en-US"/>
        </w:rPr>
        <w:t xml:space="preserve"> </w:t>
      </w:r>
    </w:p>
    <w:p w14:paraId="78035FA6" w14:textId="77777777" w:rsidR="00B07053" w:rsidRPr="00BD3DC8" w:rsidRDefault="00B07053" w:rsidP="00B07053">
      <w:pPr>
        <w:rPr>
          <w:rFonts w:ascii="Arial" w:hAnsi="Arial" w:cs="Arial"/>
          <w:sz w:val="18"/>
          <w:szCs w:val="18"/>
          <w:lang w:val="en-US"/>
        </w:rPr>
      </w:pPr>
      <w:r w:rsidRPr="00BD3DC8">
        <w:rPr>
          <w:rFonts w:ascii="Arial" w:hAnsi="Arial" w:cs="Arial"/>
          <w:sz w:val="18"/>
          <w:szCs w:val="18"/>
          <w:lang w:val="en-US"/>
        </w:rPr>
        <w:t xml:space="preserve">1 The Moran Company, 2 Centocor, Inc. </w:t>
      </w:r>
    </w:p>
    <w:p w14:paraId="34794F0D" w14:textId="77777777" w:rsidR="00B07053" w:rsidRPr="00BD3DC8" w:rsidRDefault="00B07053" w:rsidP="00B07053">
      <w:pPr>
        <w:rPr>
          <w:rFonts w:ascii="Arial" w:hAnsi="Arial" w:cs="Arial"/>
          <w:sz w:val="18"/>
          <w:szCs w:val="18"/>
          <w:lang w:val="en-US"/>
        </w:rPr>
      </w:pPr>
    </w:p>
    <w:p w14:paraId="2CDA875B"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Purpose: To evaluate the prevalence of selected comorbid conditions for patients with psoriasis (PsO) and psoriatic arthritis (PsA) among the U.S. Medicare population.</w:t>
      </w:r>
    </w:p>
    <w:p w14:paraId="56877B89"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Methods: Using claims data on a random sample of 5% of U.S. Medicare beneficiaries from 2001 through 2005; we analyzed rates of selected comorbidities for beneficiaries with a diagnosis of PsO (ICD-9 code: 696.1) or PsA (ICD-9 code: 696.0). Multivariable logistic regression was used to determine the association between PsO and PsA and each of the selected comorbidities adjusting for age, gender, and medical history. Medicare is the government health insurance in the </w:t>
      </w:r>
      <w:smartTag w:uri="urn:schemas-microsoft-com:office:smarttags" w:element="place">
        <w:smartTag w:uri="urn:schemas-microsoft-com:office:smarttags" w:element="country-region">
          <w:r w:rsidRPr="00BD3DC8">
            <w:rPr>
              <w:rFonts w:ascii="Arial" w:hAnsi="Arial" w:cs="Arial"/>
              <w:sz w:val="18"/>
              <w:szCs w:val="18"/>
              <w:lang w:val="en-US"/>
            </w:rPr>
            <w:t>U.S.</w:t>
          </w:r>
        </w:smartTag>
      </w:smartTag>
      <w:r w:rsidRPr="00BD3DC8">
        <w:rPr>
          <w:rFonts w:ascii="Arial" w:hAnsi="Arial" w:cs="Arial"/>
          <w:sz w:val="18"/>
          <w:szCs w:val="18"/>
          <w:lang w:val="en-US"/>
        </w:rPr>
        <w:t xml:space="preserve"> covering nearly all elderly (age 65+) and certain disabled people.</w:t>
      </w:r>
    </w:p>
    <w:p w14:paraId="269B099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Results: Our data contained information on 1,891,100 Medicare beneficiaries. Of our sample, 35,563 had a diagnosis of PsO, and 2,470 had a diagnosis of PsA. The mean age of beneficiaries with PsO was 72.3 years, in contrast to the mean age of beneficiaries with PsA of 69.7 years. In comparison, the mean age of the control group for both was 71.1 years. Over 55% of the PsO and PsA beneficiaries were females. PsO beneficiaries had higher rates of coronary artery disease (40%), alcoholic hepatitis (0.25%), chronic obstructive pulmonary disease (COPD) (30%), depression (4.6%), diabetes (39%), hyperlipidemia (79%), hypertension (83%), myocardial infarction (21%), renal failure (11.3%), obstructive sleep apnea (0.38%), and stroke (14%) compared to the control group. Results from the regression analysis showed that beneficiaries with PsO were at least 20% more likely to have the following comorbidities: hypertension, hyperlipidemia, obstructive sleep apnea, alcoholic hepatitis, and melanoma compared to the control group. Adjusted odds ratios were: 1.22, 1.60, 1.40, 1.53, and 1.52 respectively. Similarly, PsA beneficiaries had higher rates of coronary artery disease (38%), alcoholic hepatitis (0.28%), COPD (28%), depression (5.1%), diabetes (40%), hyperlipidemia (78%), hypertension (82%), melanoma (1.7%), myocardial infarction (19%), renal failure (12.6%), obstructive sleep apnea (0.65%), and stroke (11.8%) compared to the control group. Beneficiaries with PsA were at least 30% more likely to have the following comorbidities: hypertension, hyperlipidemia, obstructive sleep apnea, and melanoma. Adjusted odds ratios were: 1.33, 1.50, 2.21, and 1.52 respectively. </w:t>
      </w:r>
    </w:p>
    <w:p w14:paraId="24CACE81" w14:textId="77777777" w:rsidR="00B07053" w:rsidRPr="00BD3DC8" w:rsidRDefault="00B07053" w:rsidP="00B07053">
      <w:pPr>
        <w:jc w:val="both"/>
        <w:rPr>
          <w:rFonts w:ascii="Arial" w:hAnsi="Arial" w:cs="Arial"/>
          <w:sz w:val="18"/>
          <w:szCs w:val="18"/>
          <w:lang w:val="en-US"/>
        </w:rPr>
      </w:pPr>
      <w:r w:rsidRPr="00BD3DC8">
        <w:rPr>
          <w:rFonts w:ascii="Arial" w:hAnsi="Arial" w:cs="Arial"/>
          <w:sz w:val="18"/>
          <w:szCs w:val="18"/>
          <w:lang w:val="en-US"/>
        </w:rPr>
        <w:t xml:space="preserve">Conclusions: Medicare beneficiaries with PsO or PsA are more likely to have higher rates of selected comorbid conditions compared with Medicare beneficiaries without PsO or PsA, likely reflecting the systemic nature of these diseases. </w:t>
      </w:r>
    </w:p>
    <w:p w14:paraId="4B985438" w14:textId="4DDBE8FA" w:rsidR="006D3880" w:rsidRPr="00BD3DC8" w:rsidRDefault="006D3880" w:rsidP="004862DA">
      <w:pPr>
        <w:rPr>
          <w:rFonts w:ascii="Arial" w:hAnsi="Arial" w:cs="Arial"/>
          <w:sz w:val="18"/>
          <w:szCs w:val="18"/>
          <w:lang w:val="en-US"/>
        </w:rPr>
      </w:pPr>
    </w:p>
    <w:p w14:paraId="2DE3D8F6" w14:textId="77777777" w:rsidR="00EE2298" w:rsidRPr="00BD3DC8" w:rsidRDefault="00EE2298" w:rsidP="004862DA">
      <w:pPr>
        <w:rPr>
          <w:rFonts w:ascii="Arial" w:hAnsi="Arial" w:cs="Arial"/>
          <w:b/>
          <w:sz w:val="18"/>
          <w:szCs w:val="18"/>
          <w:lang w:val="en-US"/>
        </w:rPr>
      </w:pPr>
    </w:p>
    <w:p w14:paraId="19072F6F" w14:textId="77777777" w:rsidR="006D3880" w:rsidRPr="00BD3DC8" w:rsidRDefault="006D3880" w:rsidP="004862DA">
      <w:pPr>
        <w:divId w:val="287048437"/>
        <w:rPr>
          <w:rFonts w:ascii="Arial" w:hAnsi="Arial" w:cs="Arial"/>
          <w:b/>
          <w:bCs/>
          <w:sz w:val="18"/>
          <w:szCs w:val="18"/>
          <w:lang w:val="en-US"/>
        </w:rPr>
      </w:pPr>
      <w:r w:rsidRPr="00BD3DC8">
        <w:rPr>
          <w:rFonts w:ascii="Arial" w:hAnsi="Arial" w:cs="Arial"/>
          <w:b/>
          <w:bCs/>
          <w:sz w:val="18"/>
          <w:szCs w:val="18"/>
          <w:lang w:val="en-US"/>
        </w:rPr>
        <w:t xml:space="preserve">0444 </w:t>
      </w:r>
    </w:p>
    <w:p w14:paraId="43B3758A" w14:textId="77777777" w:rsidR="006D3880" w:rsidRPr="00BD3DC8" w:rsidRDefault="006D3880" w:rsidP="004862DA">
      <w:pPr>
        <w:divId w:val="2018118207"/>
        <w:rPr>
          <w:rFonts w:ascii="Arial" w:hAnsi="Arial" w:cs="Arial"/>
          <w:b/>
          <w:bCs/>
          <w:sz w:val="18"/>
          <w:szCs w:val="18"/>
          <w:lang w:val="en-US"/>
        </w:rPr>
      </w:pPr>
      <w:r w:rsidRPr="00BD3DC8">
        <w:rPr>
          <w:rFonts w:ascii="Arial" w:hAnsi="Arial" w:cs="Arial"/>
          <w:b/>
          <w:bCs/>
          <w:sz w:val="18"/>
          <w:szCs w:val="18"/>
          <w:lang w:val="en-US"/>
        </w:rPr>
        <w:t xml:space="preserve">CLINICAL TRIALS SCENARIO IN DEVELOPING COUNTRIES </w:t>
      </w:r>
    </w:p>
    <w:p w14:paraId="56B0FC28" w14:textId="77777777" w:rsidR="006D3880" w:rsidRPr="00BD3DC8" w:rsidRDefault="006D3880" w:rsidP="004862DA">
      <w:pPr>
        <w:jc w:val="both"/>
        <w:divId w:val="737170692"/>
        <w:rPr>
          <w:rFonts w:ascii="Arial" w:hAnsi="Arial" w:cs="Arial"/>
          <w:sz w:val="18"/>
          <w:szCs w:val="18"/>
          <w:lang w:val="en-US"/>
        </w:rPr>
      </w:pPr>
      <w:r w:rsidRPr="00BD3DC8">
        <w:rPr>
          <w:rStyle w:val="primerautor"/>
          <w:rFonts w:ascii="Arial" w:hAnsi="Arial" w:cs="Arial"/>
          <w:sz w:val="18"/>
          <w:szCs w:val="18"/>
          <w:lang w:val="en-US"/>
        </w:rPr>
        <w:t>Uday Sharadchandra Khopkar</w:t>
      </w:r>
      <w:r w:rsidRPr="00BD3DC8">
        <w:rPr>
          <w:rFonts w:ascii="Arial" w:hAnsi="Arial" w:cs="Arial"/>
          <w:sz w:val="18"/>
          <w:szCs w:val="18"/>
          <w:lang w:val="en-US"/>
        </w:rPr>
        <w:t xml:space="preserve"> </w:t>
      </w:r>
    </w:p>
    <w:p w14:paraId="5EC6803E" w14:textId="77777777" w:rsidR="006D3880" w:rsidRPr="00BD3DC8" w:rsidRDefault="006D3880" w:rsidP="004862DA">
      <w:pPr>
        <w:divId w:val="3721904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0032B214" w14:textId="77777777" w:rsidR="006D3880" w:rsidRPr="00BD3DC8" w:rsidRDefault="006D3880" w:rsidP="004862DA">
      <w:pPr>
        <w:divId w:val="737170692"/>
        <w:rPr>
          <w:rFonts w:ascii="Arial" w:hAnsi="Arial" w:cs="Arial"/>
          <w:sz w:val="18"/>
          <w:szCs w:val="18"/>
          <w:lang w:val="en-US"/>
        </w:rPr>
      </w:pPr>
    </w:p>
    <w:p w14:paraId="33E65DCB" w14:textId="77777777" w:rsidR="00B44904" w:rsidRPr="00BD3DC8" w:rsidRDefault="006D3880" w:rsidP="004862DA">
      <w:pPr>
        <w:jc w:val="both"/>
        <w:divId w:val="737170692"/>
        <w:rPr>
          <w:rFonts w:ascii="Arial" w:hAnsi="Arial" w:cs="Arial"/>
          <w:sz w:val="18"/>
          <w:szCs w:val="18"/>
          <w:lang w:val="en-US"/>
        </w:rPr>
      </w:pPr>
      <w:r w:rsidRPr="00BD3DC8">
        <w:rPr>
          <w:rFonts w:ascii="Arial" w:hAnsi="Arial" w:cs="Arial"/>
          <w:sz w:val="18"/>
          <w:szCs w:val="18"/>
          <w:lang w:val="en-US"/>
        </w:rPr>
        <w:t>There is growing interest and renewed enthusiasm among dermatologists in developing countries about conducting clinical trials. Reasons for increased motivation and inclination for conducting clinical trials in the era of patents and evidence-based medicine are manifold. Clinical research organizations (CRO) all over the world are increasingly focusing their attention on centers in developing countries. The main reasons behind this are easy availability of suitable and cooperative patients as well as skilled research manpower. Moreover, the costs of conducting studies in developing countries are relatively lower. On the flip side, at times infrastructure may be found wanting.</w:t>
      </w:r>
    </w:p>
    <w:p w14:paraId="27A8F4E3" w14:textId="77777777" w:rsidR="00B44904" w:rsidRPr="00BD3DC8" w:rsidRDefault="00B44904" w:rsidP="004862DA">
      <w:pPr>
        <w:jc w:val="both"/>
        <w:divId w:val="737170692"/>
        <w:rPr>
          <w:rFonts w:ascii="Arial" w:hAnsi="Arial" w:cs="Arial"/>
          <w:sz w:val="18"/>
          <w:szCs w:val="18"/>
          <w:lang w:val="en-US"/>
        </w:rPr>
      </w:pPr>
    </w:p>
    <w:p w14:paraId="17C77CE9" w14:textId="77777777" w:rsidR="00B44904" w:rsidRPr="00BD3DC8" w:rsidRDefault="006D3880" w:rsidP="004862DA">
      <w:pPr>
        <w:jc w:val="both"/>
        <w:divId w:val="73717069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is a good prototype for developing countries. Good facilities for conducting clinical research are available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in most of the major city hospitals although exceptions exist. Public hospitals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have adequate staff trained in Good Clinical Practices. Beside, outpatients of public hospitals are overflowing with patients. The Indian Council of Medical Research that all research involving human subjects pass through the scrutiny of an appropriately constituted Ethics Committee. Most of the major hospitals are equipped with such Institutional Ethics Committees and Review Boards. Institutional ethics committees insist on a standard investigator agreement and an insurance policy for each clinical trial so as to compensate for possible study-related injuries. Registration of clinical trials has recently become compulsory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and drug controller’s permission is necessary to start a trial on any non-marketed drug.</w:t>
      </w:r>
    </w:p>
    <w:p w14:paraId="5B0FC551" w14:textId="77777777" w:rsidR="00B44904" w:rsidRPr="00BD3DC8" w:rsidRDefault="00B44904" w:rsidP="004862DA">
      <w:pPr>
        <w:jc w:val="both"/>
        <w:divId w:val="737170692"/>
        <w:rPr>
          <w:rFonts w:ascii="Arial" w:hAnsi="Arial" w:cs="Arial"/>
          <w:sz w:val="18"/>
          <w:szCs w:val="18"/>
          <w:lang w:val="en-US"/>
        </w:rPr>
      </w:pPr>
    </w:p>
    <w:p w14:paraId="0711A9FE" w14:textId="77777777" w:rsidR="006D3880" w:rsidRPr="00BD3DC8" w:rsidRDefault="006D3880" w:rsidP="004862DA">
      <w:pPr>
        <w:jc w:val="both"/>
        <w:divId w:val="737170692"/>
        <w:rPr>
          <w:rFonts w:ascii="Arial" w:hAnsi="Arial" w:cs="Arial"/>
          <w:sz w:val="18"/>
          <w:szCs w:val="18"/>
          <w:lang w:val="en-US"/>
        </w:rPr>
      </w:pPr>
      <w:r w:rsidRPr="00BD3DC8">
        <w:rPr>
          <w:rFonts w:ascii="Arial" w:hAnsi="Arial" w:cs="Arial"/>
          <w:sz w:val="18"/>
          <w:szCs w:val="18"/>
          <w:lang w:val="en-US"/>
        </w:rPr>
        <w:lastRenderedPageBreak/>
        <w:t xml:space="preserve">Currently, the majority of the clinical trials conducted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are sponsored randomized control trials apart from a few academic clinical trials sponsored by government bodies. Most of the ongoing trials are of phase III and phase IV studies but there is an increasing trend for the conduction of phase I and phase II trials related to safety of systemic or topical formulations. The standards followed by a CRO in conducting these global studies are uniform. Hence, the relevance of these studies done in developing countries is the same as those done in the developed world. This should encourage more and more CROs and pharmaceuticals to “fast track” their studies through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in particular and developing countries in general. </w:t>
      </w:r>
    </w:p>
    <w:p w14:paraId="4BB328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0445 </w:t>
      </w:r>
    </w:p>
    <w:p w14:paraId="33267FD0" w14:textId="77777777" w:rsidR="006D3880" w:rsidRPr="00BD3DC8" w:rsidRDefault="006D3880" w:rsidP="004862DA">
      <w:pPr>
        <w:divId w:val="2062287135"/>
        <w:rPr>
          <w:rFonts w:ascii="Arial" w:hAnsi="Arial" w:cs="Arial"/>
          <w:b/>
          <w:bCs/>
          <w:sz w:val="18"/>
          <w:szCs w:val="18"/>
          <w:lang w:val="en-US"/>
        </w:rPr>
      </w:pPr>
      <w:r w:rsidRPr="00BD3DC8">
        <w:rPr>
          <w:rFonts w:ascii="Arial" w:hAnsi="Arial" w:cs="Arial"/>
          <w:b/>
          <w:bCs/>
          <w:sz w:val="18"/>
          <w:szCs w:val="18"/>
          <w:lang w:val="en-US"/>
        </w:rPr>
        <w:t xml:space="preserve">CLINICAL TRIALS FROM THE PERSPECTIVE OF A DERMATOLOGY JOURNAL EDITOR </w:t>
      </w:r>
    </w:p>
    <w:p w14:paraId="67020DF3" w14:textId="77777777" w:rsidR="006D3880" w:rsidRPr="00BD3DC8" w:rsidRDefault="006D3880" w:rsidP="004862DA">
      <w:pPr>
        <w:jc w:val="both"/>
        <w:rPr>
          <w:rFonts w:ascii="Arial" w:hAnsi="Arial" w:cs="Arial"/>
          <w:sz w:val="18"/>
          <w:szCs w:val="18"/>
          <w:lang w:val="en-US"/>
        </w:rPr>
      </w:pPr>
      <w:smartTag w:uri="urn:schemas-microsoft-com:office:smarttags" w:element="place">
        <w:smartTag w:uri="urn:schemas-microsoft-com:office:smarttags" w:element="City">
          <w:r w:rsidRPr="00BD3DC8">
            <w:rPr>
              <w:rStyle w:val="primerautor"/>
              <w:rFonts w:ascii="Arial" w:hAnsi="Arial" w:cs="Arial"/>
              <w:sz w:val="18"/>
              <w:szCs w:val="18"/>
              <w:lang w:val="en-US"/>
            </w:rPr>
            <w:t>Lawrence</w:t>
          </w:r>
        </w:smartTag>
      </w:smartTag>
      <w:r w:rsidRPr="00BD3DC8">
        <w:rPr>
          <w:rStyle w:val="primerautor"/>
          <w:rFonts w:ascii="Arial" w:hAnsi="Arial" w:cs="Arial"/>
          <w:sz w:val="18"/>
          <w:szCs w:val="18"/>
          <w:lang w:val="en-US"/>
        </w:rPr>
        <w:t xml:space="preserve"> Charles Parish</w:t>
      </w:r>
      <w:r w:rsidRPr="00BD3DC8">
        <w:rPr>
          <w:rFonts w:ascii="Arial" w:hAnsi="Arial" w:cs="Arial"/>
          <w:sz w:val="18"/>
          <w:szCs w:val="18"/>
          <w:lang w:val="en-US"/>
        </w:rPr>
        <w:t xml:space="preserve"> </w:t>
      </w:r>
    </w:p>
    <w:p w14:paraId="54DE16BE" w14:textId="77777777" w:rsidR="006D3880" w:rsidRPr="00BD3DC8" w:rsidRDefault="006D3880" w:rsidP="004862DA">
      <w:pPr>
        <w:divId w:val="4617709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71B4D57" w14:textId="77777777" w:rsidR="006D3880" w:rsidRPr="00BD3DC8" w:rsidRDefault="006D3880" w:rsidP="004862DA">
      <w:pPr>
        <w:rPr>
          <w:rFonts w:ascii="Arial" w:hAnsi="Arial" w:cs="Arial"/>
          <w:sz w:val="18"/>
          <w:szCs w:val="18"/>
          <w:lang w:val="en-US"/>
        </w:rPr>
      </w:pPr>
    </w:p>
    <w:p w14:paraId="1D72E6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modern concept of clinical trials can be traced to the Cooperative Clinical Group for evaluating syphilitic therapies, organized in the 1920’s by the leading syphilologists at </w:t>
      </w:r>
      <w:smartTag w:uri="urn:schemas-microsoft-com:office:smarttags" w:element="PlaceName">
        <w:r w:rsidRPr="00BD3DC8">
          <w:rPr>
            <w:rFonts w:ascii="Arial" w:hAnsi="Arial" w:cs="Arial"/>
            <w:sz w:val="18"/>
            <w:szCs w:val="18"/>
            <w:lang w:val="en-US"/>
          </w:rPr>
          <w:t>Johns</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Hopkins</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Mayo Clinic, </w:t>
      </w:r>
      <w:smartTag w:uri="urn:schemas-microsoft-com:office:smarttags" w:element="PlaceName">
        <w:r w:rsidRPr="00BD3DC8">
          <w:rPr>
            <w:rFonts w:ascii="Arial" w:hAnsi="Arial" w:cs="Arial"/>
            <w:sz w:val="18"/>
            <w:szCs w:val="18"/>
            <w:lang w:val="en-US"/>
          </w:rPr>
          <w:t>Western Reserve</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Michigan</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Pennsylvania</w:t>
          </w:r>
        </w:smartTag>
      </w:smartTag>
      <w:r w:rsidRPr="00BD3DC8">
        <w:rPr>
          <w:rFonts w:ascii="Arial" w:hAnsi="Arial" w:cs="Arial"/>
          <w:sz w:val="18"/>
          <w:szCs w:val="18"/>
          <w:lang w:val="en-US"/>
        </w:rPr>
        <w:t xml:space="preserve">. With the discovery of Ehrlich’s </w:t>
      </w:r>
      <w:smartTag w:uri="urn:schemas-microsoft-com:office:smarttags" w:element="metricconverter">
        <w:smartTagPr>
          <w:attr w:name="ProductID" w:val="606 in"/>
        </w:smartTagPr>
        <w:r w:rsidRPr="00BD3DC8">
          <w:rPr>
            <w:rFonts w:ascii="Arial" w:hAnsi="Arial" w:cs="Arial"/>
            <w:sz w:val="18"/>
            <w:szCs w:val="18"/>
            <w:lang w:val="en-US"/>
          </w:rPr>
          <w:t>606 in</w:t>
        </w:r>
      </w:smartTag>
      <w:r w:rsidRPr="00BD3DC8">
        <w:rPr>
          <w:rFonts w:ascii="Arial" w:hAnsi="Arial" w:cs="Arial"/>
          <w:sz w:val="18"/>
          <w:szCs w:val="18"/>
          <w:lang w:val="en-US"/>
        </w:rPr>
        <w:t xml:space="preserve"> 1909 and the subsequent modifications of arsphenamine, there was now a greater impetus for studying treatment and evaluating therapeutic outcomes. Following the introduction of penicillin for treating syphilis in 1943 and the advent of topical hydrocortisone for dermatologic therapy in the 1950’s, an increasing number of publications appeared in dermatology journals that were devoted to clinical trials.</w:t>
      </w:r>
    </w:p>
    <w:p w14:paraId="5BEFC288" w14:textId="77777777" w:rsidR="00B44904" w:rsidRPr="00BD3DC8" w:rsidRDefault="00B44904" w:rsidP="004862DA">
      <w:pPr>
        <w:jc w:val="both"/>
        <w:rPr>
          <w:rFonts w:ascii="Arial" w:hAnsi="Arial" w:cs="Arial"/>
          <w:sz w:val="18"/>
          <w:szCs w:val="18"/>
          <w:lang w:val="en-US"/>
        </w:rPr>
      </w:pPr>
    </w:p>
    <w:p w14:paraId="1806BE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By the later part of the twentieth century, the clinical trial would evolve into a more detailed discipline. There were now requirements for signed informed consent, adherence to the </w:t>
      </w:r>
      <w:smartTag w:uri="urn:schemas-microsoft-com:office:smarttags" w:element="place">
        <w:smartTag w:uri="urn:schemas-microsoft-com:office:smarttags" w:element="City">
          <w:r w:rsidRPr="00BD3DC8">
            <w:rPr>
              <w:rFonts w:ascii="Arial" w:hAnsi="Arial" w:cs="Arial"/>
              <w:sz w:val="18"/>
              <w:szCs w:val="18"/>
              <w:lang w:val="en-US"/>
            </w:rPr>
            <w:t>Helsinki</w:t>
          </w:r>
        </w:smartTag>
      </w:smartTag>
      <w:r w:rsidRPr="00BD3DC8">
        <w:rPr>
          <w:rFonts w:ascii="Arial" w:hAnsi="Arial" w:cs="Arial"/>
          <w:sz w:val="18"/>
          <w:szCs w:val="18"/>
          <w:lang w:val="en-US"/>
        </w:rPr>
        <w:t xml:space="preserve"> principles, institutional research board oversight, more stringent government regulations, and clinical trial registrations. Testimonials about a new agent in the printed literature would give way to a more scientific and sophisticated approach.</w:t>
      </w:r>
    </w:p>
    <w:p w14:paraId="55C2B3C8" w14:textId="77777777" w:rsidR="00B44904" w:rsidRPr="00BD3DC8" w:rsidRDefault="00B44904" w:rsidP="004862DA">
      <w:pPr>
        <w:jc w:val="both"/>
        <w:rPr>
          <w:rFonts w:ascii="Arial" w:hAnsi="Arial" w:cs="Arial"/>
          <w:sz w:val="18"/>
          <w:szCs w:val="18"/>
          <w:lang w:val="en-US"/>
        </w:rPr>
      </w:pPr>
    </w:p>
    <w:p w14:paraId="2977D50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 investigator considering publishing a trial needs to address the format for publishing a trial, whether it is an original contribution, a review, or a part of a symposium dedicated to the new agent or instrument being discussed. The editor of a dermatology journal also requires that the material be original, scientifically accurate, and not published in part elsewhere without being noted. There may need for statistical review, and the project should have clinical trial registration. The editor must consider not only the quality of the scientific work but also the quality of the presentation. The well-written report should also be appropriate for the journal to which it is submitted in order to gain acceptance. </w:t>
      </w:r>
    </w:p>
    <w:p w14:paraId="7533369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0446 </w:t>
      </w:r>
    </w:p>
    <w:p w14:paraId="48C14326" w14:textId="77777777" w:rsidR="006D3880" w:rsidRPr="00BD3DC8" w:rsidRDefault="006D3880" w:rsidP="004862DA">
      <w:pPr>
        <w:divId w:val="500967222"/>
        <w:rPr>
          <w:rFonts w:ascii="Arial" w:hAnsi="Arial" w:cs="Arial"/>
          <w:b/>
          <w:bCs/>
          <w:sz w:val="18"/>
          <w:szCs w:val="18"/>
          <w:lang w:val="en-US"/>
        </w:rPr>
      </w:pPr>
      <w:r w:rsidRPr="00BD3DC8">
        <w:rPr>
          <w:rFonts w:ascii="Arial" w:hAnsi="Arial" w:cs="Arial"/>
          <w:b/>
          <w:bCs/>
          <w:sz w:val="18"/>
          <w:szCs w:val="18"/>
          <w:lang w:val="en-US"/>
        </w:rPr>
        <w:t xml:space="preserve">CLINICAL TRIALS FROM THE PERSPECTIVE OF A PHARMACEUTICAL COMPANY </w:t>
      </w:r>
    </w:p>
    <w:p w14:paraId="3939E6F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Humberto Antunes</w:t>
      </w:r>
      <w:r w:rsidRPr="00BD3DC8">
        <w:rPr>
          <w:rFonts w:ascii="Arial" w:hAnsi="Arial" w:cs="Arial"/>
          <w:sz w:val="18"/>
          <w:szCs w:val="18"/>
          <w:lang w:val="en-US"/>
        </w:rPr>
        <w:t xml:space="preserve"> </w:t>
      </w:r>
    </w:p>
    <w:p w14:paraId="7D5F5E1C" w14:textId="77777777" w:rsidR="006D3880" w:rsidRPr="00BD3DC8" w:rsidRDefault="006D3880" w:rsidP="004862DA">
      <w:pPr>
        <w:divId w:val="141997919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4EAA4F15" w14:textId="77777777" w:rsidR="006D3880" w:rsidRPr="00BD3DC8" w:rsidRDefault="006D3880" w:rsidP="004862DA">
      <w:pPr>
        <w:rPr>
          <w:rFonts w:ascii="Arial" w:hAnsi="Arial" w:cs="Arial"/>
          <w:sz w:val="18"/>
          <w:szCs w:val="18"/>
          <w:lang w:val="en-US"/>
        </w:rPr>
      </w:pPr>
    </w:p>
    <w:p w14:paraId="76A8BC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trials continue to be one of the major influencing factors for advancement of medical science and consumption of resources from drug companies. The outcome of these trials has important ramifications for industry, physicians and patients. Members of the audience for this presentation will include professionals wanting to work with clinical trials, or those wishing to increase their participation in medical research. </w:t>
      </w:r>
    </w:p>
    <w:p w14:paraId="425A65AD" w14:textId="77777777" w:rsidR="00B44904" w:rsidRPr="00BD3DC8" w:rsidRDefault="00B44904" w:rsidP="004862DA">
      <w:pPr>
        <w:jc w:val="both"/>
        <w:rPr>
          <w:rFonts w:ascii="Arial" w:hAnsi="Arial" w:cs="Arial"/>
          <w:sz w:val="18"/>
          <w:szCs w:val="18"/>
          <w:lang w:val="en-US"/>
        </w:rPr>
      </w:pPr>
    </w:p>
    <w:p w14:paraId="20FB86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main objective of this presentation is to focus on what is best for the patient. Industry, regulatory authorities and physicians must work together to develop safer and more efficacious treatments that are also readily accessible to patients.</w:t>
      </w:r>
    </w:p>
    <w:p w14:paraId="6C5ED342" w14:textId="77777777" w:rsidR="00B44904" w:rsidRPr="00BD3DC8" w:rsidRDefault="00B44904" w:rsidP="004862DA">
      <w:pPr>
        <w:jc w:val="both"/>
        <w:rPr>
          <w:rFonts w:ascii="Arial" w:hAnsi="Arial" w:cs="Arial"/>
          <w:sz w:val="18"/>
          <w:szCs w:val="18"/>
          <w:lang w:val="en-US"/>
        </w:rPr>
      </w:pPr>
    </w:p>
    <w:p w14:paraId="0CDB88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many ways in which this will happen. Due to increased worldwide regulations, clinical trials have become larger, more complex, and far more expensive…and this trend is expected to continue. It is therefore essential to develop tools and processes to make clinical trials more efficient, more rational and economically viable. The path to these goals will take many directions and include innovation, technology, and smarter processes. Their success will also depend on cooperation and effective communication between the three key players. industry, physicians and regulatory authorities. </w:t>
      </w:r>
    </w:p>
    <w:p w14:paraId="5D1579DA" w14:textId="77777777" w:rsidR="00B44904" w:rsidRPr="00BD3DC8" w:rsidRDefault="00B44904" w:rsidP="004862DA">
      <w:pPr>
        <w:jc w:val="both"/>
        <w:rPr>
          <w:rFonts w:ascii="Arial" w:hAnsi="Arial" w:cs="Arial"/>
          <w:sz w:val="18"/>
          <w:szCs w:val="18"/>
          <w:lang w:val="en-US"/>
        </w:rPr>
      </w:pPr>
    </w:p>
    <w:p w14:paraId="1BF099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Industry and physicians will continue to do their part to foster this change and deliver better therapies to the patient. The scientific community and drug companies must continue to collaborate and exchange information to identify innovation and new ideas. Physicians across the world must become more involved politically in order to lobby for improvement in government regulations which have an effect on the dermatology patient. This includes working with local, national, and worldwide dermatological organizations. </w:t>
      </w:r>
    </w:p>
    <w:p w14:paraId="7840A67E" w14:textId="77777777" w:rsidR="00B44904" w:rsidRPr="00BD3DC8" w:rsidRDefault="00B44904" w:rsidP="004862DA">
      <w:pPr>
        <w:jc w:val="both"/>
        <w:rPr>
          <w:rFonts w:ascii="Arial" w:hAnsi="Arial" w:cs="Arial"/>
          <w:sz w:val="18"/>
          <w:szCs w:val="18"/>
          <w:lang w:val="en-US"/>
        </w:rPr>
      </w:pPr>
    </w:p>
    <w:p w14:paraId="634026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addition, work must be done with academia to help increase the number of dermatology residency slots and alleviate the shortage of dermatologists in many countries throughout the world. The decreasing numbers of dermatologists entering academics and research may have a long-term detrimental effect on innovation and new drug development.</w:t>
      </w:r>
    </w:p>
    <w:p w14:paraId="2F218B4B" w14:textId="77777777" w:rsidR="00B44904" w:rsidRPr="00BD3DC8" w:rsidRDefault="00B44904" w:rsidP="004862DA">
      <w:pPr>
        <w:jc w:val="both"/>
        <w:rPr>
          <w:rFonts w:ascii="Arial" w:hAnsi="Arial" w:cs="Arial"/>
          <w:sz w:val="18"/>
          <w:szCs w:val="18"/>
          <w:lang w:val="en-US"/>
        </w:rPr>
      </w:pPr>
    </w:p>
    <w:p w14:paraId="34E97D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we all have to think of what is best for the dermatology patient who, in the end, is best served by the progress in developing new treatments for skin diseases. </w:t>
      </w:r>
    </w:p>
    <w:p w14:paraId="7C7266B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0447 </w:t>
      </w:r>
    </w:p>
    <w:p w14:paraId="4BDBE48E" w14:textId="77777777" w:rsidR="006D3880" w:rsidRPr="00BD3DC8" w:rsidRDefault="006D3880" w:rsidP="004862DA">
      <w:pPr>
        <w:divId w:val="1781609348"/>
        <w:rPr>
          <w:rFonts w:ascii="Arial" w:hAnsi="Arial" w:cs="Arial"/>
          <w:b/>
          <w:bCs/>
          <w:sz w:val="18"/>
          <w:szCs w:val="18"/>
          <w:lang w:val="en-US"/>
        </w:rPr>
      </w:pPr>
      <w:r w:rsidRPr="00BD3DC8">
        <w:rPr>
          <w:rFonts w:ascii="Arial" w:hAnsi="Arial" w:cs="Arial"/>
          <w:b/>
          <w:bCs/>
          <w:sz w:val="18"/>
          <w:szCs w:val="18"/>
          <w:lang w:val="en-US"/>
        </w:rPr>
        <w:t xml:space="preserve">CLINICAL TRIALS FROM THE PERSPECTIVE OF REGULATORY AGENCIES - OBSERVATIONS OF A FORMER REGULATORY SCIENTIST </w:t>
      </w:r>
    </w:p>
    <w:p w14:paraId="4DDC068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Jonathan Wilkin</w:t>
      </w:r>
      <w:r w:rsidRPr="00BD3DC8">
        <w:rPr>
          <w:rFonts w:ascii="Arial" w:hAnsi="Arial" w:cs="Arial"/>
          <w:sz w:val="18"/>
          <w:szCs w:val="18"/>
          <w:lang w:val="en-US"/>
        </w:rPr>
        <w:t xml:space="preserve"> </w:t>
      </w:r>
    </w:p>
    <w:p w14:paraId="0CF28AC9" w14:textId="77777777" w:rsidR="006D3880" w:rsidRPr="00BD3DC8" w:rsidRDefault="006D3880" w:rsidP="004862DA">
      <w:pPr>
        <w:divId w:val="202704968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FC30787" w14:textId="77777777" w:rsidR="006D3880" w:rsidRPr="00BD3DC8" w:rsidRDefault="006D3880" w:rsidP="004862DA">
      <w:pPr>
        <w:rPr>
          <w:rFonts w:ascii="Arial" w:hAnsi="Arial" w:cs="Arial"/>
          <w:sz w:val="18"/>
          <w:szCs w:val="18"/>
          <w:lang w:val="en-US"/>
        </w:rPr>
      </w:pPr>
    </w:p>
    <w:p w14:paraId="08049C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trials conducted under a FDA Investigational New Drug Application (IND) are grouped in three phases prior to drug product approval: Phase 1: Clinical pharmacology – to determine levels of toxicity, pharmacologic effect, early dose-ranging for safety; Phase 2: Controlled clinical trials to determine effectiveness and relative safety; and, Phase 3: Clinical trials – expanded controlled and uncontrolled studies to gather additional evidence of effectiveness for specific indications, and more precise definition of drug-related adverse events and effectiveness of risk management plans. FDA’s perspective on clinical trials is informed by the Code of Federal Regulations and Guidance Documents. Many pitfalls can be avoided during clinical development by awareness of clinical trial principles embedded in these documents. There are a limited number of reasons for FDA to issue a Clinical Hold, halting clinical development. Even when no Clinical Hold is issued, FDA may not find that the study has regulatory utility. The clinical safety database needed prior to approval depends on whether the condition treated is acute or chronic, the novelty of the treatment, the intended population and condition being treated, the availability of alternative therapies and the relative safety of those alternatives compared to the new product. The FDA has provided a list of examples of circumstances supporting an even larger safety database than the minimum described in Guidance Documents. FDA’s evaluation of sufficient effectiveness follows several predictable decisional axes. FDA always examines the potential sources of bias in clinical trials a posteriori, and under specific circumstances will do so a priori. Success in clinical drug product development is enhanced with a robust Phase 2 program and frequent meetings and communications with FDA. </w:t>
      </w:r>
    </w:p>
    <w:p w14:paraId="340657D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0448 </w:t>
      </w:r>
    </w:p>
    <w:p w14:paraId="7263CD95" w14:textId="77777777" w:rsidR="006D3880" w:rsidRPr="00BD3DC8" w:rsidRDefault="006D3880" w:rsidP="004862DA">
      <w:pPr>
        <w:divId w:val="1898739134"/>
        <w:rPr>
          <w:rFonts w:ascii="Arial" w:hAnsi="Arial" w:cs="Arial"/>
          <w:b/>
          <w:bCs/>
          <w:sz w:val="18"/>
          <w:szCs w:val="18"/>
          <w:lang w:val="en-US"/>
        </w:rPr>
      </w:pPr>
      <w:r w:rsidRPr="00BD3DC8">
        <w:rPr>
          <w:rFonts w:ascii="Arial" w:hAnsi="Arial" w:cs="Arial"/>
          <w:b/>
          <w:bCs/>
          <w:sz w:val="18"/>
          <w:szCs w:val="18"/>
          <w:lang w:val="en-US"/>
        </w:rPr>
        <w:t xml:space="preserve">CLINICAL TRIALS FROM THE PERSPECTIVE OF A CONTRACT RESEARCH ORGANIZATION </w:t>
      </w:r>
    </w:p>
    <w:p w14:paraId="79D2B31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Robert Reardon</w:t>
      </w:r>
      <w:r w:rsidRPr="00BD3DC8">
        <w:rPr>
          <w:rFonts w:ascii="Arial" w:hAnsi="Arial" w:cs="Arial"/>
          <w:sz w:val="18"/>
          <w:szCs w:val="18"/>
          <w:lang w:val="en-US"/>
        </w:rPr>
        <w:t xml:space="preserve"> </w:t>
      </w:r>
    </w:p>
    <w:p w14:paraId="232DF4E4" w14:textId="77777777" w:rsidR="006D3880" w:rsidRPr="00BD3DC8" w:rsidRDefault="006D3880" w:rsidP="004862DA">
      <w:pPr>
        <w:divId w:val="49626342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5189FD4" w14:textId="77777777" w:rsidR="006D3880" w:rsidRPr="00BD3DC8" w:rsidRDefault="006D3880" w:rsidP="004862DA">
      <w:pPr>
        <w:rPr>
          <w:rFonts w:ascii="Arial" w:hAnsi="Arial" w:cs="Arial"/>
          <w:sz w:val="18"/>
          <w:szCs w:val="18"/>
          <w:lang w:val="en-US"/>
        </w:rPr>
      </w:pPr>
    </w:p>
    <w:p w14:paraId="0CB849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Contract (or Clinical) Research Organizations, referred to as CRO’s, have evolved into a complex array of organizational types and structures. For the largest CRO’s, services now include early-stage drug development even encompassing, in some cases, drug discovery and formulation development as well as post-commercialization activities such as physician education programs. Focus in this presentation will be on the services common to all CRO’s: those directly associated with human clinical trials.</w:t>
      </w:r>
    </w:p>
    <w:p w14:paraId="14D76B0A" w14:textId="77777777" w:rsidR="00B44904" w:rsidRPr="00BD3DC8" w:rsidRDefault="00B44904" w:rsidP="004862DA">
      <w:pPr>
        <w:jc w:val="both"/>
        <w:rPr>
          <w:rFonts w:ascii="Arial" w:hAnsi="Arial" w:cs="Arial"/>
          <w:sz w:val="18"/>
          <w:szCs w:val="18"/>
          <w:lang w:val="en-US"/>
        </w:rPr>
      </w:pPr>
    </w:p>
    <w:p w14:paraId="273227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CRO’s perspective must be that of a manager of multi-faceted activities and a coordinator of disparate but complementary groups of people essential to delivering clinical research that meets the increasingly demanding requirements of regulatory bodies around the world. The CRO is typically required to assume the following responsibilities: 1) All clinical study preparations including national and local ethics committee reviews and selection and contracting with Investigative sites; 2) planning and conducting an Investigators’ meeting; 3) initiating all clinical sites; 4) monitoring enrollment progress and the integrity of the clinical research conducted at each site; 5) selecting and contracting with vendors to provide essential services not available within the CRO such as central laboratory or drug packaging, labeling and distribution services; 6) collecting all CRF’s, preparing and then locking a “clean” database, conducting biostatistical analyses and preparing a Clinical Study report. Additional services which Sponsors may also require are 1) development of regulatory strategies and clinical development plans; 2) preparation and submission of all drug-application-related documentation (IND’s, CTD’s, NDA’s) directed toward program and specific clinical-project approvals; 3) representation of or advocacy for the Sponsor before drug-approval bodies until approval is secured; 4) execution of an enrollment management plan to assure full and timely enrollment.</w:t>
      </w:r>
    </w:p>
    <w:p w14:paraId="4A0F89C3" w14:textId="77777777" w:rsidR="00B44904" w:rsidRPr="00BD3DC8" w:rsidRDefault="00B44904" w:rsidP="004862DA">
      <w:pPr>
        <w:jc w:val="both"/>
        <w:rPr>
          <w:rFonts w:ascii="Arial" w:hAnsi="Arial" w:cs="Arial"/>
          <w:sz w:val="18"/>
          <w:szCs w:val="18"/>
          <w:lang w:val="en-US"/>
        </w:rPr>
      </w:pPr>
    </w:p>
    <w:p w14:paraId="5124D8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Charged with these important responsibilities, the CRO focuses its coordination energies on all of the key interfaces: The Sponsor, the Investigative sites, Ethics committees, sub-contracted vendors and, as required by the Sponsor, drug-approval agencies. </w:t>
      </w:r>
    </w:p>
    <w:p w14:paraId="0D8CDEB9" w14:textId="77777777" w:rsidR="00B44904" w:rsidRPr="00BD3DC8" w:rsidRDefault="00B44904" w:rsidP="004862DA">
      <w:pPr>
        <w:jc w:val="both"/>
        <w:rPr>
          <w:rFonts w:ascii="Arial" w:hAnsi="Arial" w:cs="Arial"/>
          <w:sz w:val="18"/>
          <w:szCs w:val="18"/>
          <w:lang w:val="en-US"/>
        </w:rPr>
      </w:pPr>
    </w:p>
    <w:p w14:paraId="704913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performance of Investigators and investigative site personnel are critical to the outcome of every clinical study. The CRO’s perspective on Investigators and their sites reduces to two considerations: Enrollment and the quality of the clinical research performed. </w:t>
      </w:r>
    </w:p>
    <w:p w14:paraId="3E7E33D3" w14:textId="77777777" w:rsidR="00B44904" w:rsidRPr="00BD3DC8" w:rsidRDefault="00B44904" w:rsidP="004862DA">
      <w:pPr>
        <w:jc w:val="both"/>
        <w:rPr>
          <w:rFonts w:ascii="Arial" w:hAnsi="Arial" w:cs="Arial"/>
          <w:sz w:val="18"/>
          <w:szCs w:val="18"/>
          <w:lang w:val="en-US"/>
        </w:rPr>
      </w:pPr>
    </w:p>
    <w:p w14:paraId="0A96F8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Timely and complete enrollment indicates that the investigative site was prepared to undertake the particular study from the standpoints of both Investigator and staff availability as well as the ability to recruit and enroll a sufficient number of qualified subjects. It implies that there was no intra-site competition for subjects having the same condition for a similar study. Enrollment, of course, proper and valid enrollment which relates to the second consideration of CRO’s in the selection of investigative sites: The quality of the clinical research conducted.</w:t>
      </w:r>
    </w:p>
    <w:p w14:paraId="5CBAA31E" w14:textId="77777777" w:rsidR="00B44904" w:rsidRPr="00BD3DC8" w:rsidRDefault="00B44904" w:rsidP="004862DA">
      <w:pPr>
        <w:jc w:val="both"/>
        <w:rPr>
          <w:rFonts w:ascii="Arial" w:hAnsi="Arial" w:cs="Arial"/>
          <w:sz w:val="18"/>
          <w:szCs w:val="18"/>
          <w:lang w:val="en-US"/>
        </w:rPr>
      </w:pPr>
    </w:p>
    <w:p w14:paraId="7F10A38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determination of what constitutes quality clinical research is both quantitative and qualitative. First, quality is measurable. Errors and omissions and the type of each are easily quantifiable. CRO’s need to take advantage of this and provide metrics to each Investigator. Further, comparisons of each Investigator’s metrics to very other Investigator should be provided, while mutually protecting all Investigators’ identities, provide a context against which all sites can be rated. Second, the qualitative aspects, that is, the types of errors and omissions, are meaningful to an assessment of the validity and, therefore, evaluability of enrolled and completed subjects. Those not properly consented may be categorized as non-evaluable. An evaluation which requires the use of a grading scale and is not properly conducted could render a subject non-evaluable. For example, if multiple endpoints indicate that a subject’s condition has worsened but the Physicians Global Assessment indicates improvement, it may not be possible to re-evaluate that subject unless the discrepancy is noted soon after the assessments were made. High-performing CRO’s will select Investigators who meet both the quantitative and qualitative measures of quality clinical research. </w:t>
      </w:r>
    </w:p>
    <w:p w14:paraId="4739A058" w14:textId="08859EF5"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8C93281" w14:textId="77777777" w:rsidR="00EE2298" w:rsidRPr="00BD3DC8" w:rsidRDefault="00EE2298" w:rsidP="004862DA">
      <w:pPr>
        <w:rPr>
          <w:rFonts w:ascii="Arial" w:hAnsi="Arial" w:cs="Arial"/>
          <w:sz w:val="18"/>
          <w:szCs w:val="18"/>
          <w:lang w:val="en-US"/>
        </w:rPr>
      </w:pPr>
    </w:p>
    <w:p w14:paraId="29A32CDF" w14:textId="77777777" w:rsidR="006D3880" w:rsidRPr="00BD3DC8" w:rsidRDefault="006D3880" w:rsidP="004862DA">
      <w:pPr>
        <w:divId w:val="1693722549"/>
        <w:rPr>
          <w:rFonts w:ascii="Arial" w:hAnsi="Arial" w:cs="Arial"/>
          <w:b/>
          <w:bCs/>
          <w:sz w:val="18"/>
          <w:szCs w:val="18"/>
          <w:lang w:val="en-US"/>
        </w:rPr>
      </w:pPr>
      <w:r w:rsidRPr="00BD3DC8">
        <w:rPr>
          <w:rFonts w:ascii="Arial" w:hAnsi="Arial" w:cs="Arial"/>
          <w:b/>
          <w:bCs/>
          <w:sz w:val="18"/>
          <w:szCs w:val="18"/>
          <w:lang w:val="en-US"/>
        </w:rPr>
        <w:t xml:space="preserve">0459 </w:t>
      </w:r>
    </w:p>
    <w:p w14:paraId="73FD2EB7" w14:textId="77777777" w:rsidR="006D3880" w:rsidRPr="00BD3DC8" w:rsidRDefault="006D3880" w:rsidP="004862DA">
      <w:pPr>
        <w:divId w:val="1540364147"/>
        <w:rPr>
          <w:rFonts w:ascii="Arial" w:hAnsi="Arial" w:cs="Arial"/>
          <w:b/>
          <w:bCs/>
          <w:sz w:val="18"/>
          <w:szCs w:val="18"/>
          <w:lang w:val="en-US"/>
        </w:rPr>
      </w:pPr>
      <w:r w:rsidRPr="00BD3DC8">
        <w:rPr>
          <w:rFonts w:ascii="Arial" w:hAnsi="Arial" w:cs="Arial"/>
          <w:b/>
          <w:bCs/>
          <w:sz w:val="18"/>
          <w:szCs w:val="18"/>
          <w:lang w:val="en-US"/>
        </w:rPr>
        <w:t xml:space="preserve">ACCESSING DATABASES IN CLINICAL PRACTICE </w:t>
      </w:r>
    </w:p>
    <w:p w14:paraId="52F61C2A" w14:textId="77777777" w:rsidR="006D3880" w:rsidRPr="00BD3DC8" w:rsidRDefault="006D3880" w:rsidP="004862DA">
      <w:pPr>
        <w:jc w:val="both"/>
        <w:divId w:val="1033112959"/>
        <w:rPr>
          <w:rFonts w:ascii="Arial" w:hAnsi="Arial" w:cs="Arial"/>
          <w:sz w:val="18"/>
          <w:szCs w:val="18"/>
          <w:lang w:val="en-US"/>
        </w:rPr>
      </w:pPr>
      <w:r w:rsidRPr="00BD3DC8">
        <w:rPr>
          <w:rStyle w:val="primerautor"/>
          <w:rFonts w:ascii="Arial" w:hAnsi="Arial" w:cs="Arial"/>
          <w:sz w:val="18"/>
          <w:szCs w:val="18"/>
          <w:lang w:val="en-US"/>
        </w:rPr>
        <w:t>Allan Halpern</w:t>
      </w:r>
      <w:r w:rsidRPr="00BD3DC8">
        <w:rPr>
          <w:rFonts w:ascii="Arial" w:hAnsi="Arial" w:cs="Arial"/>
          <w:sz w:val="18"/>
          <w:szCs w:val="18"/>
          <w:lang w:val="en-US"/>
        </w:rPr>
        <w:t xml:space="preserve"> </w:t>
      </w:r>
    </w:p>
    <w:p w14:paraId="46A3507F" w14:textId="77777777" w:rsidR="006D3880" w:rsidRPr="00BD3DC8" w:rsidRDefault="006D3880" w:rsidP="004862DA">
      <w:pPr>
        <w:divId w:val="91436161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253FECB" w14:textId="77777777" w:rsidR="006D3880" w:rsidRPr="00BD3DC8" w:rsidRDefault="006D3880" w:rsidP="004862DA">
      <w:pPr>
        <w:divId w:val="1033112959"/>
        <w:rPr>
          <w:rFonts w:ascii="Arial" w:hAnsi="Arial" w:cs="Arial"/>
          <w:sz w:val="18"/>
          <w:szCs w:val="18"/>
          <w:lang w:val="en-US"/>
        </w:rPr>
      </w:pPr>
    </w:p>
    <w:p w14:paraId="6B625F60"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Databases have entered all aspects of clinical medicine. The most prevalent use of databases entails Web based searches of the medical literature. Another highly prevalent use of databases relates to the electronic medical record. The transition to the use of electronic databases over the past decade has been dramatic. Recent diffusion of Internet access throughout the medical care delivery system is changing the very basic nature of medical practice.</w:t>
      </w:r>
    </w:p>
    <w:p w14:paraId="37F1D778" w14:textId="77777777" w:rsidR="00B44904" w:rsidRPr="00BD3DC8" w:rsidRDefault="00B44904" w:rsidP="004862DA">
      <w:pPr>
        <w:jc w:val="both"/>
        <w:divId w:val="1033112959"/>
        <w:rPr>
          <w:rFonts w:ascii="Arial" w:hAnsi="Arial" w:cs="Arial"/>
          <w:sz w:val="18"/>
          <w:szCs w:val="18"/>
          <w:lang w:val="en-US"/>
        </w:rPr>
      </w:pPr>
    </w:p>
    <w:p w14:paraId="53E3EF3C"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The electronic medical record has significant advantages over prior record keeping systems. It permits simultaneous access to clinical information by multiple caregivers across a given medical system. The EMR also permits real-time standardized checks of data validity, automated recognition of common errors in prescribing, and can serve as a clinical research database for almost limitless epidemiologic, pharmaco-epidmemiologic, and clinical studies. The initial transition to the EMR has been a highly time-consuming effort on the part of physicians. More recent renditions of the EMR are beginning to add time efficiencies as well as increased accuracy to the medical record keeping process.</w:t>
      </w:r>
    </w:p>
    <w:p w14:paraId="6A5DA610" w14:textId="77777777" w:rsidR="00B44904" w:rsidRPr="00BD3DC8" w:rsidRDefault="00B44904" w:rsidP="004862DA">
      <w:pPr>
        <w:jc w:val="both"/>
        <w:divId w:val="1033112959"/>
        <w:rPr>
          <w:rFonts w:ascii="Arial" w:hAnsi="Arial" w:cs="Arial"/>
          <w:sz w:val="18"/>
          <w:szCs w:val="18"/>
          <w:lang w:val="en-US"/>
        </w:rPr>
      </w:pPr>
    </w:p>
    <w:p w14:paraId="25B8A8C7"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Automated search engines for querying literature databases now enable clinicians to search the vast and rapidly growing medical literature exhaustively and instantaneously. Until recently, these databases focused primarily on medical and scientific journals. The advent of annotated and constantly updated searchable clinical databases as well as electronic versions of reference texts is making the traditional text based reference library almost obsolete. Indeed, many medical libraries have shifted the majority of their budgets to electronic subscriptions rather than the purchase of paper-based texts. In major medical centers, Internet based access of electronic clinical information is now normative. This is increasingly becoming the case in clinical practice in general. The rapid emergence of powerful PDA’s with wireless Internet access is bringing this important resource to the physician’s hip pocket.</w:t>
      </w:r>
    </w:p>
    <w:p w14:paraId="382FA286" w14:textId="77777777" w:rsidR="00B44904" w:rsidRPr="00BD3DC8" w:rsidRDefault="00B44904" w:rsidP="004862DA">
      <w:pPr>
        <w:jc w:val="both"/>
        <w:divId w:val="1033112959"/>
        <w:rPr>
          <w:rFonts w:ascii="Arial" w:hAnsi="Arial" w:cs="Arial"/>
          <w:sz w:val="18"/>
          <w:szCs w:val="18"/>
          <w:lang w:val="en-US"/>
        </w:rPr>
      </w:pPr>
    </w:p>
    <w:p w14:paraId="167ACC6B"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It is important to note that this revolution of access to clinical data has not been confined to the practicing physician. Patients are increasingly inclined to access medical information directly from the Internet. Unfortunately, the quality of medical information available for unpaid subscribers remains highly variable. Furthermore, direct access to clinical data on the part of medically unsophisticated patients can prove counterproductive. It is therefore increasingly important for physicians to be familiar with this trend and the best available sources of information for their patients.</w:t>
      </w:r>
    </w:p>
    <w:p w14:paraId="0000E144" w14:textId="77777777" w:rsidR="00B44904" w:rsidRPr="00BD3DC8" w:rsidRDefault="00B44904" w:rsidP="004862DA">
      <w:pPr>
        <w:jc w:val="both"/>
        <w:divId w:val="1033112959"/>
        <w:rPr>
          <w:rFonts w:ascii="Arial" w:hAnsi="Arial" w:cs="Arial"/>
          <w:sz w:val="18"/>
          <w:szCs w:val="18"/>
          <w:lang w:val="en-US"/>
        </w:rPr>
      </w:pPr>
    </w:p>
    <w:p w14:paraId="3CCEB09D"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It can be anticipated that the information technology revolution will change the basic nature of medical education and practice. In an era of instantaneous access to the extant archive of medical information, the value of rote memorization during medical training is becoming increasingly suspect while new skill sets for the optimal utilization of electronic databases in the practice of medicine are being identified and promoted.</w:t>
      </w:r>
    </w:p>
    <w:p w14:paraId="605A58BE" w14:textId="77777777" w:rsidR="00B44904" w:rsidRPr="00BD3DC8" w:rsidRDefault="00B44904" w:rsidP="004862DA">
      <w:pPr>
        <w:jc w:val="both"/>
        <w:divId w:val="1033112959"/>
        <w:rPr>
          <w:rFonts w:ascii="Arial" w:hAnsi="Arial" w:cs="Arial"/>
          <w:sz w:val="18"/>
          <w:szCs w:val="18"/>
          <w:lang w:val="en-US"/>
        </w:rPr>
      </w:pPr>
    </w:p>
    <w:p w14:paraId="050B5342"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 xml:space="preserve">Hersh WR, Hickam DH. How well do physicians use electronic information retrieval systems? A framework for investigation and systematic review. JAMA. 1998 280(15):1347-52. </w:t>
      </w:r>
    </w:p>
    <w:p w14:paraId="1E85C37A" w14:textId="77777777" w:rsidR="00B44904" w:rsidRPr="00BD3DC8" w:rsidRDefault="00B44904" w:rsidP="004862DA">
      <w:pPr>
        <w:jc w:val="both"/>
        <w:divId w:val="1033112959"/>
        <w:rPr>
          <w:rFonts w:ascii="Arial" w:hAnsi="Arial" w:cs="Arial"/>
          <w:sz w:val="18"/>
          <w:szCs w:val="18"/>
          <w:lang w:val="en-US"/>
        </w:rPr>
      </w:pPr>
    </w:p>
    <w:p w14:paraId="0CA8D127"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 xml:space="preserve">Pluye P, Grad RM, Dunikowski LG, Stephenson R. Impact of clinical information-retrieval technology on physicians: a literature review of quantitative, qualitative and mixed methods studies. Int J Med Inform. 2005 74(9):745-68. </w:t>
      </w:r>
    </w:p>
    <w:p w14:paraId="436C70A0" w14:textId="77777777" w:rsidR="00B44904" w:rsidRPr="00BD3DC8" w:rsidRDefault="00B44904" w:rsidP="004862DA">
      <w:pPr>
        <w:jc w:val="both"/>
        <w:divId w:val="1033112959"/>
        <w:rPr>
          <w:rFonts w:ascii="Arial" w:hAnsi="Arial" w:cs="Arial"/>
          <w:sz w:val="18"/>
          <w:szCs w:val="18"/>
          <w:lang w:val="en-US"/>
        </w:rPr>
      </w:pPr>
    </w:p>
    <w:p w14:paraId="32299174"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Gattoni F, Sicola C. How to evaluate the quality of health related websites. Radiol Med (</w:t>
      </w:r>
      <w:smartTag w:uri="urn:schemas-microsoft-com:office:smarttags" w:element="place">
        <w:r w:rsidRPr="00BD3DC8">
          <w:rPr>
            <w:rFonts w:ascii="Arial" w:hAnsi="Arial" w:cs="Arial"/>
            <w:sz w:val="18"/>
            <w:szCs w:val="18"/>
            <w:lang w:val="en-US"/>
          </w:rPr>
          <w:t>Torino</w:t>
        </w:r>
      </w:smartTag>
      <w:r w:rsidRPr="00BD3DC8">
        <w:rPr>
          <w:rFonts w:ascii="Arial" w:hAnsi="Arial" w:cs="Arial"/>
          <w:sz w:val="18"/>
          <w:szCs w:val="18"/>
          <w:lang w:val="en-US"/>
        </w:rPr>
        <w:t xml:space="preserve">). 2005 Mar;109(3):280-7. </w:t>
      </w:r>
    </w:p>
    <w:p w14:paraId="7FBDD51F" w14:textId="77777777" w:rsidR="00B44904" w:rsidRPr="00BD3DC8" w:rsidRDefault="00B44904" w:rsidP="004862DA">
      <w:pPr>
        <w:jc w:val="both"/>
        <w:divId w:val="1033112959"/>
        <w:rPr>
          <w:rFonts w:ascii="Arial" w:hAnsi="Arial" w:cs="Arial"/>
          <w:sz w:val="18"/>
          <w:szCs w:val="18"/>
          <w:lang w:val="en-US"/>
        </w:rPr>
      </w:pPr>
    </w:p>
    <w:p w14:paraId="30A5F921"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 xml:space="preserve">Bernstam EV, Shelton DM, Walji M, Meric-Bernstam F. Instruments to assess the quality of health information on the World Wide Web: what can our patients actually use? Int J Med Inform. 2005;74(1):13-9. </w:t>
      </w:r>
    </w:p>
    <w:p w14:paraId="6A532BFF" w14:textId="77777777" w:rsidR="00B44904" w:rsidRPr="00BD3DC8" w:rsidRDefault="00B44904" w:rsidP="004862DA">
      <w:pPr>
        <w:jc w:val="both"/>
        <w:divId w:val="1033112959"/>
        <w:rPr>
          <w:rFonts w:ascii="Arial" w:hAnsi="Arial" w:cs="Arial"/>
          <w:sz w:val="18"/>
          <w:szCs w:val="18"/>
          <w:lang w:val="en-US"/>
        </w:rPr>
      </w:pPr>
    </w:p>
    <w:p w14:paraId="13CBBAA5"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Travers RL. Information consumerism on the World Wide Web: implications for dermatologistsand patients. Semin Cutan Med Surg. 2002;21(3):223-31.</w:t>
      </w:r>
    </w:p>
    <w:p w14:paraId="09C3F9BA" w14:textId="77777777" w:rsidR="00B44904" w:rsidRPr="00BD3DC8" w:rsidRDefault="00B44904" w:rsidP="004862DA">
      <w:pPr>
        <w:jc w:val="both"/>
        <w:divId w:val="1033112959"/>
        <w:rPr>
          <w:rFonts w:ascii="Arial" w:hAnsi="Arial" w:cs="Arial"/>
          <w:sz w:val="18"/>
          <w:szCs w:val="18"/>
          <w:lang w:val="en-US"/>
        </w:rPr>
      </w:pPr>
    </w:p>
    <w:p w14:paraId="3E50075F" w14:textId="77777777" w:rsidR="00B44904" w:rsidRPr="00BD3DC8" w:rsidRDefault="006D3880" w:rsidP="004862DA">
      <w:pPr>
        <w:jc w:val="both"/>
        <w:divId w:val="1033112959"/>
        <w:rPr>
          <w:rFonts w:ascii="Arial" w:hAnsi="Arial" w:cs="Arial"/>
          <w:sz w:val="18"/>
          <w:szCs w:val="18"/>
          <w:lang w:val="en-US"/>
        </w:rPr>
      </w:pPr>
      <w:smartTag w:uri="urn:schemas-microsoft-com:office:smarttags" w:element="place">
        <w:smartTag w:uri="urn:schemas-microsoft-com:office:smarttags" w:element="City">
          <w:r w:rsidRPr="00BD3DC8">
            <w:rPr>
              <w:rFonts w:ascii="Arial" w:hAnsi="Arial" w:cs="Arial"/>
              <w:sz w:val="18"/>
              <w:szCs w:val="18"/>
              <w:lang w:val="en-US"/>
            </w:rPr>
            <w:t>Scheinfeld</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NS</w:t>
          </w:r>
        </w:smartTag>
      </w:smartTag>
      <w:r w:rsidRPr="00BD3DC8">
        <w:rPr>
          <w:rFonts w:ascii="Arial" w:hAnsi="Arial" w:cs="Arial"/>
          <w:sz w:val="18"/>
          <w:szCs w:val="18"/>
          <w:lang w:val="en-US"/>
        </w:rPr>
        <w:t>. Creating and utilizing a multimedia dermatology medical record for a PocketPC personal digital assistant.</w:t>
      </w:r>
    </w:p>
    <w:p w14:paraId="1F37A733" w14:textId="77777777" w:rsidR="00B44904" w:rsidRPr="00BD3DC8" w:rsidRDefault="006D3880" w:rsidP="004862DA">
      <w:pPr>
        <w:jc w:val="both"/>
        <w:divId w:val="1033112959"/>
        <w:rPr>
          <w:rFonts w:ascii="Arial" w:hAnsi="Arial" w:cs="Arial"/>
          <w:sz w:val="18"/>
          <w:szCs w:val="18"/>
        </w:rPr>
      </w:pPr>
      <w:r w:rsidRPr="00BD3DC8">
        <w:rPr>
          <w:rFonts w:ascii="Arial" w:hAnsi="Arial" w:cs="Arial"/>
          <w:sz w:val="18"/>
          <w:szCs w:val="18"/>
        </w:rPr>
        <w:t xml:space="preserve">Skinmed. 2005;4(1):33-7. </w:t>
      </w:r>
    </w:p>
    <w:p w14:paraId="35160148" w14:textId="77777777" w:rsidR="00B44904" w:rsidRPr="00BD3DC8" w:rsidRDefault="00B44904" w:rsidP="004862DA">
      <w:pPr>
        <w:jc w:val="both"/>
        <w:divId w:val="1033112959"/>
        <w:rPr>
          <w:rFonts w:ascii="Arial" w:hAnsi="Arial" w:cs="Arial"/>
          <w:sz w:val="18"/>
          <w:szCs w:val="18"/>
        </w:rPr>
      </w:pPr>
    </w:p>
    <w:p w14:paraId="283BF203" w14:textId="77777777" w:rsidR="00B44904"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rPr>
        <w:t xml:space="preserve">Rudkin SE, Langdorf MI, Macias D, Oman JA, Kazzi AA. </w:t>
      </w:r>
      <w:r w:rsidRPr="00BD3DC8">
        <w:rPr>
          <w:rFonts w:ascii="Arial" w:hAnsi="Arial" w:cs="Arial"/>
          <w:sz w:val="18"/>
          <w:szCs w:val="18"/>
          <w:lang w:val="en-US"/>
        </w:rPr>
        <w:t xml:space="preserve">Personal digital assistants change management more often than paper texts and foster patient confidence. Eur J Emerg Med. 2006;13(2):92-6. </w:t>
      </w:r>
    </w:p>
    <w:p w14:paraId="1EC0222D" w14:textId="77777777" w:rsidR="00B44904" w:rsidRPr="00BD3DC8" w:rsidRDefault="00B44904" w:rsidP="004862DA">
      <w:pPr>
        <w:jc w:val="both"/>
        <w:divId w:val="1033112959"/>
        <w:rPr>
          <w:rFonts w:ascii="Arial" w:hAnsi="Arial" w:cs="Arial"/>
          <w:sz w:val="18"/>
          <w:szCs w:val="18"/>
          <w:lang w:val="en-US"/>
        </w:rPr>
      </w:pPr>
    </w:p>
    <w:p w14:paraId="4BEBDDF5" w14:textId="77777777" w:rsidR="006D3880" w:rsidRPr="00BD3DC8" w:rsidRDefault="006D3880" w:rsidP="004862DA">
      <w:pPr>
        <w:jc w:val="both"/>
        <w:divId w:val="1033112959"/>
        <w:rPr>
          <w:rFonts w:ascii="Arial" w:hAnsi="Arial" w:cs="Arial"/>
          <w:sz w:val="18"/>
          <w:szCs w:val="18"/>
          <w:lang w:val="en-US"/>
        </w:rPr>
      </w:pPr>
      <w:r w:rsidRPr="00BD3DC8">
        <w:rPr>
          <w:rFonts w:ascii="Arial" w:hAnsi="Arial" w:cs="Arial"/>
          <w:sz w:val="18"/>
          <w:szCs w:val="18"/>
          <w:lang w:val="en-US"/>
        </w:rPr>
        <w:t xml:space="preserve">Kho A, Henderson LE, Dressler DD, Kripalani S. Use of handheld computers in medical education. A systematic review J Gen Intern Med. 2006;21(5):531-7. </w:t>
      </w:r>
    </w:p>
    <w:p w14:paraId="6AC33267" w14:textId="092FD235"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D719A71" w14:textId="77777777" w:rsidR="00EE2298" w:rsidRPr="00BD3DC8" w:rsidRDefault="00EE2298" w:rsidP="004862DA">
      <w:pPr>
        <w:rPr>
          <w:rFonts w:ascii="Arial" w:hAnsi="Arial" w:cs="Arial"/>
          <w:sz w:val="18"/>
          <w:szCs w:val="18"/>
          <w:lang w:val="en-US"/>
        </w:rPr>
      </w:pPr>
    </w:p>
    <w:p w14:paraId="6A3ED902" w14:textId="77777777" w:rsidR="006D3880" w:rsidRPr="00BD3DC8" w:rsidRDefault="006D3880" w:rsidP="004862DA">
      <w:pPr>
        <w:divId w:val="1675450022"/>
        <w:rPr>
          <w:rFonts w:ascii="Arial" w:hAnsi="Arial" w:cs="Arial"/>
          <w:b/>
          <w:bCs/>
          <w:sz w:val="18"/>
          <w:szCs w:val="18"/>
          <w:lang w:val="en-US"/>
        </w:rPr>
      </w:pPr>
      <w:r w:rsidRPr="00BD3DC8">
        <w:rPr>
          <w:rFonts w:ascii="Arial" w:hAnsi="Arial" w:cs="Arial"/>
          <w:b/>
          <w:bCs/>
          <w:sz w:val="18"/>
          <w:szCs w:val="18"/>
          <w:lang w:val="en-US"/>
        </w:rPr>
        <w:t xml:space="preserve">0464 </w:t>
      </w:r>
    </w:p>
    <w:p w14:paraId="08181A84" w14:textId="77777777" w:rsidR="006D3880" w:rsidRPr="00BD3DC8" w:rsidRDefault="006D3880" w:rsidP="004862DA">
      <w:pPr>
        <w:divId w:val="793137666"/>
        <w:rPr>
          <w:rFonts w:ascii="Arial" w:hAnsi="Arial" w:cs="Arial"/>
          <w:b/>
          <w:bCs/>
          <w:sz w:val="18"/>
          <w:szCs w:val="18"/>
          <w:lang w:val="en-US"/>
        </w:rPr>
      </w:pPr>
      <w:r w:rsidRPr="00BD3DC8">
        <w:rPr>
          <w:rFonts w:ascii="Arial" w:hAnsi="Arial" w:cs="Arial"/>
          <w:b/>
          <w:bCs/>
          <w:sz w:val="18"/>
          <w:szCs w:val="18"/>
          <w:lang w:val="en-US"/>
        </w:rPr>
        <w:t xml:space="preserve">SURGICAL TREATMENT OF CHRONIC PARONYCHIA </w:t>
      </w:r>
    </w:p>
    <w:p w14:paraId="1FBDE5F0" w14:textId="77777777" w:rsidR="006D3880" w:rsidRPr="00BD3DC8" w:rsidRDefault="006D3880" w:rsidP="004862DA">
      <w:pPr>
        <w:jc w:val="both"/>
        <w:divId w:val="380983630"/>
        <w:rPr>
          <w:rFonts w:ascii="Arial" w:hAnsi="Arial" w:cs="Arial"/>
          <w:sz w:val="18"/>
          <w:szCs w:val="18"/>
          <w:lang w:val="en-US"/>
        </w:rPr>
      </w:pPr>
      <w:r w:rsidRPr="00BD3DC8">
        <w:rPr>
          <w:rStyle w:val="primerautor"/>
          <w:rFonts w:ascii="Arial" w:hAnsi="Arial" w:cs="Arial"/>
          <w:sz w:val="18"/>
          <w:szCs w:val="18"/>
          <w:lang w:val="en-US"/>
        </w:rPr>
        <w:t>Nilton Di Chiacchio</w:t>
      </w:r>
      <w:r w:rsidRPr="00BD3DC8">
        <w:rPr>
          <w:rFonts w:ascii="Arial" w:hAnsi="Arial" w:cs="Arial"/>
          <w:sz w:val="18"/>
          <w:szCs w:val="18"/>
          <w:lang w:val="en-US"/>
        </w:rPr>
        <w:t xml:space="preserve"> </w:t>
      </w:r>
    </w:p>
    <w:p w14:paraId="532AF391" w14:textId="77777777" w:rsidR="006D3880" w:rsidRPr="00BD3DC8" w:rsidRDefault="006D3880" w:rsidP="004862DA">
      <w:pPr>
        <w:divId w:val="70537180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31CED12D" w14:textId="77777777" w:rsidR="006D3880" w:rsidRPr="00BD3DC8" w:rsidRDefault="006D3880" w:rsidP="004862DA">
      <w:pPr>
        <w:divId w:val="380983630"/>
        <w:rPr>
          <w:rFonts w:ascii="Arial" w:hAnsi="Arial" w:cs="Arial"/>
          <w:sz w:val="18"/>
          <w:szCs w:val="18"/>
          <w:lang w:val="en-US"/>
        </w:rPr>
      </w:pPr>
    </w:p>
    <w:p w14:paraId="663B7A78"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Chronic paronychia is a very common disease of the nail unit. It occurs more in women than in men at any age but mostly between 30 and </w:t>
      </w:r>
      <w:smartTag w:uri="urn:schemas-microsoft-com:office:smarttags" w:element="metricconverter">
        <w:smartTagPr>
          <w:attr w:name="ProductID" w:val="60. In"/>
        </w:smartTagPr>
        <w:r w:rsidRPr="00BD3DC8">
          <w:rPr>
            <w:rFonts w:ascii="Arial" w:hAnsi="Arial" w:cs="Arial"/>
            <w:sz w:val="18"/>
            <w:szCs w:val="18"/>
            <w:lang w:val="en-US"/>
          </w:rPr>
          <w:t>60. In</w:t>
        </w:r>
      </w:smartTag>
      <w:r w:rsidRPr="00BD3DC8">
        <w:rPr>
          <w:rFonts w:ascii="Arial" w:hAnsi="Arial" w:cs="Arial"/>
          <w:sz w:val="18"/>
          <w:szCs w:val="18"/>
          <w:lang w:val="en-US"/>
        </w:rPr>
        <w:t xml:space="preserve"> young children is especially a result of thumb-sucking. (1)</w:t>
      </w:r>
    </w:p>
    <w:p w14:paraId="12D6469B"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There are many etiologic factors involved in chronic paronychia (2) (3) including contact allergy (topical, drug ingredients, rubber, etc); (4) Food hypersensitivity (a variety of immediate contact dermatitis due to foods). (5) ; Candida hypersensivity (similar reaction to the one suggested in some patients with recurrent vaginitis). (2) ; Irritative reaction. (6) ; Fungi. (1) (2) (6) (7) (8) (9) (Yeast, Molds and/or Dermatophyte. (6) (10) ; Bacteria (Gram positive and negative forms).(1) (6) (7) ; Parasitic (tunga). (3) (7) ; Viral (herpes). (3) (7) ; Professional (housewives, bartenders, laundry workers etc). (1) (3) (7) ; Self-induced – (onychophagy, onychotillomania, aggressive manicuring). (3) and others less important. </w:t>
      </w:r>
    </w:p>
    <w:p w14:paraId="415F6932"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The treatment is very difficult and the patient’s adherence is poor. The cause must be found and eliminated. Antibiotics, systemic antifungal, topical antifungal, intralesional or topical steroids may be used. Although they improve general conditions, recurrences are frequent. (6) (7)</w:t>
      </w:r>
    </w:p>
    <w:p w14:paraId="0453888C"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The surgical treatment is indicated in resistant cases but sometimes it is the first option, especially in patients who are not willing to follow the clinical treatment, or when the causes are difficult to be eliminated. </w:t>
      </w:r>
    </w:p>
    <w:p w14:paraId="13AA0D1F"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Two surgical techniques can be used:</w:t>
      </w:r>
    </w:p>
    <w:p w14:paraId="7DC622D1"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1 - A “quartemoon”-shaped excision of the nail wall proximal to the eponychium is done. The skin and underlying soft tissue are excised full thickness down to the nail.(11)</w:t>
      </w:r>
    </w:p>
    <w:p w14:paraId="3532B3D9"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2 – An arc-shaped incision (perpendicular or oblique) from one lateral nail fold to the other is done, with 4mm. at its greatest width, removing the proximal nail fold en block. (7)</w:t>
      </w:r>
    </w:p>
    <w:p w14:paraId="752A527D"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In both procedures the post operative is painless. Healing by secondary intention is fast, with an average time of 15 days. After two months the cuticle has adhered to nail plate. The proximal nail fold retracts a few millimeters and the dystrophy of nail plate improves after 4 to 6 months.</w:t>
      </w:r>
    </w:p>
    <w:p w14:paraId="73AB6A43" w14:textId="77777777" w:rsidR="004862DA" w:rsidRPr="00BD3DC8" w:rsidRDefault="004862DA" w:rsidP="004862DA">
      <w:pPr>
        <w:jc w:val="both"/>
        <w:divId w:val="380983630"/>
        <w:rPr>
          <w:rFonts w:ascii="Arial" w:hAnsi="Arial" w:cs="Arial"/>
          <w:sz w:val="18"/>
          <w:szCs w:val="18"/>
          <w:lang w:val="en-US"/>
        </w:rPr>
      </w:pPr>
    </w:p>
    <w:p w14:paraId="12187910"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References</w:t>
      </w:r>
    </w:p>
    <w:p w14:paraId="4FE923DE"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1- Samman P D. The Nails Diseases. 3rd ed. </w:t>
      </w:r>
      <w:smartTag w:uri="urn:schemas-microsoft-com:office:smarttags" w:element="place">
        <w:smartTag w:uri="urn:schemas-microsoft-com:office:smarttags" w:element="City">
          <w:r w:rsidRPr="00BD3DC8">
            <w:rPr>
              <w:rFonts w:ascii="Arial" w:hAnsi="Arial" w:cs="Arial"/>
              <w:sz w:val="18"/>
              <w:szCs w:val="18"/>
              <w:lang w:val="en-US"/>
            </w:rPr>
            <w:t>London</w:t>
          </w:r>
        </w:smartTag>
      </w:smartTag>
      <w:r w:rsidRPr="00BD3DC8">
        <w:rPr>
          <w:rFonts w:ascii="Arial" w:hAnsi="Arial" w:cs="Arial"/>
          <w:sz w:val="18"/>
          <w:szCs w:val="18"/>
          <w:lang w:val="en-US"/>
        </w:rPr>
        <w:t>. 1978</w:t>
      </w:r>
    </w:p>
    <w:p w14:paraId="3E11D94F"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2 - Baran R, Hay R, Haneke E, Tosti A, Piraccini BM. Onychomycosis – the current approach to diagnosis and therapy. 1st ed. Martin Dunitz Ltd. </w:t>
      </w:r>
      <w:smartTag w:uri="urn:schemas-microsoft-com:office:smarttags" w:element="place">
        <w:smartTag w:uri="urn:schemas-microsoft-com:office:smarttags" w:element="City">
          <w:r w:rsidRPr="00BD3DC8">
            <w:rPr>
              <w:rFonts w:ascii="Arial" w:hAnsi="Arial" w:cs="Arial"/>
              <w:sz w:val="18"/>
              <w:szCs w:val="18"/>
              <w:lang w:val="en-US"/>
            </w:rPr>
            <w:t>London</w:t>
          </w:r>
        </w:smartTag>
      </w:smartTag>
      <w:r w:rsidRPr="00BD3DC8">
        <w:rPr>
          <w:rFonts w:ascii="Arial" w:hAnsi="Arial" w:cs="Arial"/>
          <w:sz w:val="18"/>
          <w:szCs w:val="18"/>
          <w:lang w:val="en-US"/>
        </w:rPr>
        <w:t>. 1999.</w:t>
      </w:r>
    </w:p>
    <w:p w14:paraId="4DCA877C"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3 - Richert B, Baran R, André J. Pathologie de l’ongle. 1st ed. Med’com </w:t>
      </w:r>
      <w:smartTag w:uri="urn:schemas-microsoft-com:office:smarttags" w:element="place">
        <w:smartTag w:uri="urn:schemas-microsoft-com:office:smarttags" w:element="City">
          <w:r w:rsidRPr="00BD3DC8">
            <w:rPr>
              <w:rFonts w:ascii="Arial" w:hAnsi="Arial" w:cs="Arial"/>
              <w:sz w:val="18"/>
              <w:szCs w:val="18"/>
              <w:lang w:val="en-US"/>
            </w:rPr>
            <w:t>Paris</w:t>
          </w:r>
        </w:smartTag>
      </w:smartTag>
      <w:r w:rsidRPr="00BD3DC8">
        <w:rPr>
          <w:rFonts w:ascii="Arial" w:hAnsi="Arial" w:cs="Arial"/>
          <w:sz w:val="18"/>
          <w:szCs w:val="18"/>
          <w:lang w:val="en-US"/>
        </w:rPr>
        <w:t>. 2005.</w:t>
      </w:r>
    </w:p>
    <w:p w14:paraId="6DBC8D71" w14:textId="77777777" w:rsidR="00B44904" w:rsidRPr="00BD3DC8" w:rsidRDefault="006D3880" w:rsidP="004862DA">
      <w:pPr>
        <w:jc w:val="both"/>
        <w:divId w:val="380983630"/>
        <w:rPr>
          <w:rFonts w:ascii="Arial" w:hAnsi="Arial" w:cs="Arial"/>
          <w:sz w:val="18"/>
          <w:szCs w:val="18"/>
        </w:rPr>
      </w:pPr>
      <w:r w:rsidRPr="00BD3DC8">
        <w:rPr>
          <w:rFonts w:ascii="Arial" w:hAnsi="Arial" w:cs="Arial"/>
          <w:sz w:val="18"/>
          <w:szCs w:val="18"/>
          <w:lang w:val="en-US"/>
        </w:rPr>
        <w:t xml:space="preserve">4 - Kanerva L. Occupational protein contact dermatitis and paronychia from natural rubber latex.. </w:t>
      </w:r>
      <w:r w:rsidRPr="00BD3DC8">
        <w:rPr>
          <w:rFonts w:ascii="Arial" w:hAnsi="Arial" w:cs="Arial"/>
          <w:sz w:val="18"/>
          <w:szCs w:val="18"/>
        </w:rPr>
        <w:t>J Eur Acad Dermatol Venereol;14(6):504-6, 2000 Nov</w:t>
      </w:r>
    </w:p>
    <w:p w14:paraId="758B0961"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rPr>
        <w:t xml:space="preserve">5 - Tosti A; Piraccini BM; Ghetti E; Colombo MD. </w:t>
      </w:r>
      <w:r w:rsidRPr="00BD3DC8">
        <w:rPr>
          <w:rFonts w:ascii="Arial" w:hAnsi="Arial" w:cs="Arial"/>
          <w:sz w:val="18"/>
          <w:szCs w:val="18"/>
          <w:lang w:val="en-US"/>
        </w:rPr>
        <w:t>Topical steroids versus systemic antifungals in the treatment of chronic paronychia: an open, randomized double-blind and double dummy study. J Am Acad Dermatol;47(1):73-6, 2002 Jul.</w:t>
      </w:r>
    </w:p>
    <w:p w14:paraId="71F3CCA4"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6 - Scher R K. Daniel III C R. Nails. Diagnosis-Therapy-Surgery. </w:t>
      </w:r>
    </w:p>
    <w:p w14:paraId="30FE99E7"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Elsevier Saunders. 3th ed. 2005</w:t>
      </w:r>
    </w:p>
    <w:p w14:paraId="3263032B"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7 - Baran R; Dawber Rpr; Berker Dar; Haneke E; Tosti A. Diseases of the Nail and their Management. 3rd ed. Oxford 2001.</w:t>
      </w:r>
    </w:p>
    <w:p w14:paraId="1B7D50B4"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8 - Hay RJ. The management of superficial candidiasis. J Am Acad Dermatol;40(</w:t>
      </w:r>
      <w:smartTag w:uri="urn:schemas-microsoft-com:office:smarttags" w:element="metricconverter">
        <w:smartTagPr>
          <w:attr w:name="ProductID" w:val="6 Pt"/>
        </w:smartTagPr>
        <w:r w:rsidRPr="00BD3DC8">
          <w:rPr>
            <w:rFonts w:ascii="Arial" w:hAnsi="Arial" w:cs="Arial"/>
            <w:sz w:val="18"/>
            <w:szCs w:val="18"/>
            <w:lang w:val="en-US"/>
          </w:rPr>
          <w:t>6 Pt</w:t>
        </w:r>
      </w:smartTag>
      <w:r w:rsidRPr="00BD3DC8">
        <w:rPr>
          <w:rFonts w:ascii="Arial" w:hAnsi="Arial" w:cs="Arial"/>
          <w:sz w:val="18"/>
          <w:szCs w:val="18"/>
          <w:lang w:val="en-US"/>
        </w:rPr>
        <w:t xml:space="preserve"> 2):S35-42, 1999 Jun</w:t>
      </w:r>
    </w:p>
    <w:p w14:paraId="318DD931"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9 - Yates YJ; Concannon MJ. Fungal infections of the perionychium. Hand Clin;18(4):631-42, vi; discussion 643-6, 2002 Nov.</w:t>
      </w:r>
    </w:p>
    <w:p w14:paraId="29D1F170" w14:textId="77777777" w:rsidR="00B44904"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10 - Muñiz AE; Evans T. Chronic paronychia, osteomyelitis, and paravertebral abscess in a child with blastomycosis. J Emerg Med;19(3):245-8, 2000 Oct.</w:t>
      </w:r>
    </w:p>
    <w:p w14:paraId="762817D9" w14:textId="77777777" w:rsidR="006D3880" w:rsidRPr="00BD3DC8" w:rsidRDefault="006D3880" w:rsidP="004862DA">
      <w:pPr>
        <w:jc w:val="both"/>
        <w:divId w:val="380983630"/>
        <w:rPr>
          <w:rFonts w:ascii="Arial" w:hAnsi="Arial" w:cs="Arial"/>
          <w:sz w:val="18"/>
          <w:szCs w:val="18"/>
          <w:lang w:val="en-US"/>
        </w:rPr>
      </w:pPr>
      <w:r w:rsidRPr="00BD3DC8">
        <w:rPr>
          <w:rFonts w:ascii="Arial" w:hAnsi="Arial" w:cs="Arial"/>
          <w:sz w:val="18"/>
          <w:szCs w:val="18"/>
          <w:lang w:val="en-US"/>
        </w:rPr>
        <w:t xml:space="preserve">11 - Krull E A, Zook E G, Baran R, HanekeE. Nail Surgery – A Text and Atlas. 1st ed. Lippincott Willians &amp; Wilkins. Philadelphia 2001. </w:t>
      </w:r>
    </w:p>
    <w:p w14:paraId="7B27C89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0466 </w:t>
      </w:r>
    </w:p>
    <w:p w14:paraId="4046D392" w14:textId="77777777" w:rsidR="006D3880" w:rsidRPr="00BD3DC8" w:rsidRDefault="006D3880" w:rsidP="004862DA">
      <w:pPr>
        <w:divId w:val="17826505"/>
        <w:rPr>
          <w:rFonts w:ascii="Arial" w:hAnsi="Arial" w:cs="Arial"/>
          <w:b/>
          <w:bCs/>
          <w:sz w:val="18"/>
          <w:szCs w:val="18"/>
          <w:lang w:val="en-US"/>
        </w:rPr>
      </w:pPr>
      <w:r w:rsidRPr="00BD3DC8">
        <w:rPr>
          <w:rFonts w:ascii="Arial" w:hAnsi="Arial" w:cs="Arial"/>
          <w:b/>
          <w:bCs/>
          <w:sz w:val="18"/>
          <w:szCs w:val="18"/>
          <w:lang w:val="en-US"/>
        </w:rPr>
        <w:t xml:space="preserve">PHYSICOCHEMICAL ACTION OF PHENOL ON HUMAN NAIL MATRICES </w:t>
      </w:r>
    </w:p>
    <w:p w14:paraId="782F60F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Boberg</w:t>
      </w:r>
      <w:r w:rsidRPr="00BD3DC8">
        <w:rPr>
          <w:rFonts w:ascii="Arial" w:hAnsi="Arial" w:cs="Arial"/>
          <w:sz w:val="18"/>
          <w:szCs w:val="18"/>
          <w:lang w:val="en-US"/>
        </w:rPr>
        <w:t xml:space="preserve"> </w:t>
      </w:r>
    </w:p>
    <w:p w14:paraId="4CA847F6" w14:textId="77777777" w:rsidR="006D3880" w:rsidRPr="00BD3DC8" w:rsidRDefault="006D3880" w:rsidP="004862DA">
      <w:pPr>
        <w:divId w:val="146920214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EDD8CFE" w14:textId="77777777" w:rsidR="006D3880" w:rsidRPr="00BD3DC8" w:rsidRDefault="006D3880" w:rsidP="004862DA">
      <w:pPr>
        <w:rPr>
          <w:rFonts w:ascii="Arial" w:hAnsi="Arial" w:cs="Arial"/>
          <w:sz w:val="18"/>
          <w:szCs w:val="18"/>
          <w:lang w:val="en-US"/>
        </w:rPr>
      </w:pPr>
    </w:p>
    <w:p w14:paraId="4476EA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One of the most common surgical procedures for the permanent removal of toenails involves the use of phenol for chemical matricectomy. The concentration and time of application has varied widely and is largely anecdotal. The author has studied the histologic effects of phenol on the nail matrix and determined the optimal concentration and time the phenol needs to contact the nail bed.</w:t>
      </w:r>
    </w:p>
    <w:p w14:paraId="210779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Phenol’s physical make up is that of an aromatic benzene ring with a hydrogen atom replace by a hydroxyl group, leading to its chemical formula of C6H6O. It is a weak organic acid. The chemical is somewhat unique in that it is both hydrophilic and lipophilic, which lends to its solubility characteristics. Phenol is soluble in water to an extent of six to seven percent at room temperature, and is highly soluble in non-polar organic solvents such as isopropyl alcohol, glycerin, ketones. Topical application of phenol causes denaturation and precipitation of skin’s proteins. Phenol is a protoplasmic poison and has the potential to cause serious local and systemic toxicity. Use of phenol in the medical field however has shown to be very safe. Rare arrythmias and death have been reported in plastic surgery where large cutaneous areas are painted and occluded with phenol as a chemical peel. No systemic complications have been reported when phenol is used in nail matricectomies. </w:t>
      </w:r>
    </w:p>
    <w:p w14:paraId="36DC0B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Boll was the first to document the use of phenol in the treatment of ingrown toenails. Since then multiple articles have been written documenting the safety and effectiveness of phenol matricectomy. A success rates between 80 and 100 percent have been reported utilizing applications of phenol for 30seconds to 6 minutes, with average healing times between two and six weeks.</w:t>
      </w:r>
    </w:p>
    <w:p w14:paraId="32B4E7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One study concluded that the destructive effects of phenol are, in part, dependent upon its concentration, but there is no linear relationship between skin necrosis and phenol concentration. Furthermore, occlusion of the phenol induced wound caused an increase in inflammation, delayed the wound healing without providing any further penetration. Given phenol’s potential toxic effects and the intense inflammatory changes phenol produces on the skin it would be beneficial to identify the optimal time and concentration needed to destroy the germinal matrix without causing further soft tissue damage. </w:t>
      </w:r>
    </w:p>
    <w:p w14:paraId="6130AF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MATERIAL AND METHODS</w:t>
      </w:r>
    </w:p>
    <w:p w14:paraId="23B694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evaluate the effect of phenol, specimens of nail matrix were obtained and painted with phenol for 30sec, one minute, 90 sec and 2 minutes. The matrix was then immediately placed in a formalin solution. This preserved the specimen and removed the phenol form the surface matrix, similar to the effects of an alcohol rinse. A control consisted of specimens placed directly in the preservative solution. Three specimens were obtained for each time group and control. </w:t>
      </w:r>
    </w:p>
    <w:p w14:paraId="2E6801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senior author would surgically excise the nail matrix on patients presenting with ingrown toenails. Immediately following excision the phenol was applied on the back table. This was believed to yield the same result as phenol applied in situ to matrix under tourniquet hemostasis.</w:t>
      </w:r>
    </w:p>
    <w:p w14:paraId="670E22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specimens were then stained and examined microscopically.</w:t>
      </w:r>
    </w:p>
    <w:p w14:paraId="245FBE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Normal anatomy revealed a thick layer of epidermal cells. The basal cell layer as readily identified as well as the rete ridges. The cells were normochromatic.</w:t>
      </w:r>
    </w:p>
    <w:p w14:paraId="0829DE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After 30 seconds of 89% phenol only superficial damage to the squamous cells were noted. Some cells were hypochromatic. The basal layer was primarily intact and the potential for regrowth was high.</w:t>
      </w:r>
    </w:p>
    <w:p w14:paraId="49389A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45 seconds the epithelial layer was still intact. Only mild coagulation of the superficial cells were present. Some hypochromatic cells were noted. The basal layer was intact, again potential for regrowth was high.</w:t>
      </w:r>
    </w:p>
    <w:p w14:paraId="1B91AA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Following one minute of 89% phenol full thickness necrosis of the epithelium was noted. Some hyperchomatic nuclei in the dermis were present and the dermal cells were shrunken.</w:t>
      </w:r>
    </w:p>
    <w:p w14:paraId="3E521B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basal layer was completely destroyed.</w:t>
      </w:r>
    </w:p>
    <w:p w14:paraId="6EF394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effects of 1.5 and 2 minute applications were similar. There was complete destruction of the basal layer with a more intense necrosis of the underlying dermis. There was never any full thickness loss of the dermis.</w:t>
      </w:r>
    </w:p>
    <w:p w14:paraId="11A3DC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Finally, a 45% phenol solution was applied for one minute. Little destruction of the basal layer was accomplished, indicating likely regrowth of the nail. .</w:t>
      </w:r>
    </w:p>
    <w:p w14:paraId="565597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Prolonged application of phenol will increase the inflammatory response leading to prolonged pain, drainage and increased chance of infection. Optimizing the time of application should reduce the potential complications and lead to reduced healing times.</w:t>
      </w:r>
    </w:p>
    <w:p w14:paraId="2C9E8A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study showed that the application of 89% phenol applied for one minute is the minimum time and concentration required for complete destruction of the germinal nail matrix.</w:t>
      </w:r>
    </w:p>
    <w:p w14:paraId="593B38DC" w14:textId="77777777" w:rsidR="00B44904" w:rsidRPr="00BD3DC8" w:rsidRDefault="00B44904" w:rsidP="004862DA">
      <w:pPr>
        <w:jc w:val="both"/>
        <w:rPr>
          <w:rFonts w:ascii="Arial" w:hAnsi="Arial" w:cs="Arial"/>
          <w:sz w:val="18"/>
          <w:szCs w:val="18"/>
          <w:lang w:val="en-US"/>
        </w:rPr>
      </w:pPr>
    </w:p>
    <w:p w14:paraId="50012F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u w:val="single"/>
          <w:lang w:val="en-US"/>
        </w:rPr>
        <w:t>Bibliography</w:t>
      </w:r>
    </w:p>
    <w:p w14:paraId="587DC612"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Spira, M, Dahl C, Freeman R, et al: Chemosurgery: a histologic study. </w:t>
      </w:r>
      <w:r w:rsidRPr="00BD3DC8">
        <w:rPr>
          <w:rFonts w:ascii="Arial" w:hAnsi="Arial" w:cs="Arial"/>
          <w:sz w:val="18"/>
          <w:szCs w:val="18"/>
        </w:rPr>
        <w:t>Plast Reconstr Surg 45:247, 1970.</w:t>
      </w:r>
    </w:p>
    <w:p w14:paraId="6C247FFF" w14:textId="049507AA" w:rsidR="006D3880"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"D:\\Drive\\Educacion\\Maestria\\eqip\\Datos\\Webs\\eQip\\eqip_derma_summary\\wwwcontent\\imagenes_abstracts\\2148.jpg" \* MERGEFORMAT </w:instrText>
      </w:r>
      <w:r w:rsidRPr="00BD3DC8">
        <w:rPr>
          <w:rFonts w:ascii="Arial" w:hAnsi="Arial" w:cs="Arial"/>
          <w:sz w:val="18"/>
          <w:szCs w:val="18"/>
        </w:rPr>
        <w:fldChar w:fldCharType="separate"/>
      </w:r>
      <w:r w:rsidR="000720ED" w:rsidRPr="00BD3DC8">
        <w:rPr>
          <w:rFonts w:ascii="Arial" w:hAnsi="Arial" w:cs="Arial"/>
          <w:sz w:val="18"/>
          <w:szCs w:val="18"/>
        </w:rPr>
        <w:pict w14:anchorId="653B9B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1pt;height:177pt">
            <v:imagedata r:id="rId4" r:href="rId5"/>
          </v:shape>
        </w:pict>
      </w:r>
      <w:r w:rsidRPr="00BD3DC8">
        <w:rPr>
          <w:rFonts w:ascii="Arial" w:hAnsi="Arial" w:cs="Arial"/>
          <w:sz w:val="18"/>
          <w:szCs w:val="18"/>
        </w:rPr>
        <w:fldChar w:fldCharType="end"/>
      </w:r>
    </w:p>
    <w:p w14:paraId="4F4F433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0467 </w:t>
      </w:r>
    </w:p>
    <w:p w14:paraId="2ED245E9" w14:textId="77777777" w:rsidR="006D3880" w:rsidRPr="00BD3DC8" w:rsidRDefault="006D3880" w:rsidP="004862DA">
      <w:pPr>
        <w:divId w:val="1045375512"/>
        <w:rPr>
          <w:rFonts w:ascii="Arial" w:hAnsi="Arial" w:cs="Arial"/>
          <w:b/>
          <w:bCs/>
          <w:sz w:val="18"/>
          <w:szCs w:val="18"/>
          <w:lang w:val="en-US"/>
        </w:rPr>
      </w:pPr>
      <w:r w:rsidRPr="00BD3DC8">
        <w:rPr>
          <w:rFonts w:ascii="Arial" w:hAnsi="Arial" w:cs="Arial"/>
          <w:b/>
          <w:bCs/>
          <w:sz w:val="18"/>
          <w:szCs w:val="18"/>
          <w:lang w:val="en-US"/>
        </w:rPr>
        <w:t xml:space="preserve">CONTROVERSIES IN NAIL MELANOMA SURGERY </w:t>
      </w:r>
    </w:p>
    <w:p w14:paraId="53D0C69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Eckart Haneke</w:t>
      </w:r>
      <w:r w:rsidRPr="00BD3DC8">
        <w:rPr>
          <w:rFonts w:ascii="Arial" w:hAnsi="Arial" w:cs="Arial"/>
          <w:sz w:val="18"/>
          <w:szCs w:val="18"/>
          <w:lang w:val="en-US"/>
        </w:rPr>
        <w:t xml:space="preserve"> </w:t>
      </w:r>
    </w:p>
    <w:p w14:paraId="0B5EC175" w14:textId="77777777" w:rsidR="006D3880" w:rsidRPr="00BD3DC8" w:rsidRDefault="006D3880" w:rsidP="004862DA">
      <w:pPr>
        <w:divId w:val="172078176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D3066FE" w14:textId="77777777" w:rsidR="006D3880" w:rsidRPr="00BD3DC8" w:rsidRDefault="006D3880" w:rsidP="004862DA">
      <w:pPr>
        <w:rPr>
          <w:rFonts w:ascii="Arial" w:hAnsi="Arial" w:cs="Arial"/>
          <w:sz w:val="18"/>
          <w:szCs w:val="18"/>
          <w:lang w:val="en-US"/>
        </w:rPr>
      </w:pPr>
    </w:p>
    <w:p w14:paraId="54EBEE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Ungual melanomas are often diagnosed and treated very late and therefore their prognosis is poor. A wide excision is still advocated by most dermatologists and melanoma surgeons, and this means frequently amputation of the digit. </w:t>
      </w:r>
    </w:p>
    <w:p w14:paraId="7A3012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adopted a policy of taking an excisional biopsy in case of suspected melanoma of the nail apparatus. This can easily be done without the risk of post-biopsy nail dystrophy. Since then, thick melanomas are rarely encountered in our practice.</w:t>
      </w:r>
    </w:p>
    <w:p w14:paraId="2142A6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most oncologic surgeons recommend to amputate the digit, but there is no unanimous opinion whether or not a distal amputation, in the middle of the digit, at its base or even proximal to the metacarpo/metatarso-phalangeal joint. Apparently, many surgeons still believe that a melanoma which is out with generous local excision would be “outer than out” with an amputation. We have performed conservative functional surgery of ungual melanomas since 30 years and have not found a higher rate of metastases compared to amputation. In fact, a comparative study revealed that functional surgery has the same cure rates, superior disease-free post-surgery intervals and by far a better life quality.</w:t>
      </w:r>
    </w:p>
    <w:p w14:paraId="14F742B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therefore recommended to restrict amputation of a digit to advanced nail melanomas. </w:t>
      </w:r>
    </w:p>
    <w:p w14:paraId="6CC668C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0468 </w:t>
      </w:r>
    </w:p>
    <w:p w14:paraId="12AD6F89" w14:textId="77777777" w:rsidR="006D3880" w:rsidRPr="00BD3DC8" w:rsidRDefault="006D3880" w:rsidP="004862DA">
      <w:pPr>
        <w:divId w:val="1938559275"/>
        <w:rPr>
          <w:rFonts w:ascii="Arial" w:hAnsi="Arial" w:cs="Arial"/>
          <w:b/>
          <w:bCs/>
          <w:sz w:val="18"/>
          <w:szCs w:val="18"/>
          <w:lang w:val="en-US"/>
        </w:rPr>
      </w:pPr>
      <w:r w:rsidRPr="00BD3DC8">
        <w:rPr>
          <w:rFonts w:ascii="Arial" w:hAnsi="Arial" w:cs="Arial"/>
          <w:b/>
          <w:bCs/>
          <w:sz w:val="18"/>
          <w:szCs w:val="18"/>
          <w:lang w:val="en-US"/>
        </w:rPr>
        <w:t xml:space="preserve">USE OF METHYLENE BLUE WITH LIGATURE OF THE PEDUNCLE OF PSEUDO MYXOID CYSTS </w:t>
      </w:r>
    </w:p>
    <w:p w14:paraId="229C8FE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de Berker</w:t>
      </w:r>
      <w:r w:rsidRPr="00BD3DC8">
        <w:rPr>
          <w:rFonts w:ascii="Arial" w:hAnsi="Arial" w:cs="Arial"/>
          <w:sz w:val="18"/>
          <w:szCs w:val="18"/>
          <w:lang w:val="en-US"/>
        </w:rPr>
        <w:t xml:space="preserve"> </w:t>
      </w:r>
    </w:p>
    <w:p w14:paraId="6B4915B6" w14:textId="77777777" w:rsidR="006D3880" w:rsidRPr="00BD3DC8" w:rsidRDefault="006D3880" w:rsidP="004862DA">
      <w:pPr>
        <w:divId w:val="5247113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6DD2D8EE" w14:textId="77777777" w:rsidR="006D3880" w:rsidRPr="00BD3DC8" w:rsidRDefault="006D3880" w:rsidP="004862DA">
      <w:pPr>
        <w:rPr>
          <w:rFonts w:ascii="Arial" w:hAnsi="Arial" w:cs="Arial"/>
          <w:sz w:val="18"/>
          <w:szCs w:val="18"/>
          <w:lang w:val="en-US"/>
        </w:rPr>
      </w:pPr>
    </w:p>
    <w:p w14:paraId="4CD91F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Myxoid cysts represent a ganglion of the distal interphalangeal joint. They are not true cysts, but a collection of synovial fluid that has escaped through a hole worn in the joint capsule. This hole is often associated with the osteophytes of osteoarthritis. Injection of methylene blue into the joint enables the surgeon to identify the defect in the synovial capsule and to oversew it to provide a repair. Access to the defect is by lifting the myxoid cyst as a flap maintaining a proximal or lateral vascular supply.</w:t>
      </w:r>
    </w:p>
    <w:p w14:paraId="40952B3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defect is oversewn with absorbable suture, the cyst punctured from beneath and the flap sutured in place. Dressings and elevation are maintained for 2 weeks and 48 hours respectively. Standard myxoid cysts on the fingers respond well to this procedure with 90% remaining cured over 12 months. In the toes, relapse is more common, with cure in only 50%. </w:t>
      </w:r>
    </w:p>
    <w:p w14:paraId="35A6F30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0469 </w:t>
      </w:r>
    </w:p>
    <w:p w14:paraId="60C659E3" w14:textId="77777777" w:rsidR="006D3880" w:rsidRPr="00BD3DC8" w:rsidRDefault="006D3880" w:rsidP="004862DA">
      <w:pPr>
        <w:divId w:val="1919438406"/>
        <w:rPr>
          <w:rFonts w:ascii="Arial" w:hAnsi="Arial" w:cs="Arial"/>
          <w:b/>
          <w:bCs/>
          <w:sz w:val="18"/>
          <w:szCs w:val="18"/>
          <w:lang w:val="en-US"/>
        </w:rPr>
      </w:pPr>
      <w:r w:rsidRPr="00BD3DC8">
        <w:rPr>
          <w:rFonts w:ascii="Arial" w:hAnsi="Arial" w:cs="Arial"/>
          <w:b/>
          <w:bCs/>
          <w:sz w:val="18"/>
          <w:szCs w:val="18"/>
          <w:lang w:val="en-US"/>
        </w:rPr>
        <w:t xml:space="preserve">PHENOL AND SODIUM HYDROXIDE CAUTERY FOR THE TREATMENT OF INGROWN TOENAILS </w:t>
      </w:r>
    </w:p>
    <w:p w14:paraId="34734D7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Seher Bostancý</w:t>
      </w:r>
      <w:r w:rsidRPr="00BD3DC8">
        <w:rPr>
          <w:rFonts w:ascii="Arial" w:hAnsi="Arial" w:cs="Arial"/>
          <w:sz w:val="18"/>
          <w:szCs w:val="18"/>
          <w:lang w:val="en-US"/>
        </w:rPr>
        <w:t xml:space="preserve"> </w:t>
      </w:r>
    </w:p>
    <w:p w14:paraId="466F3BDF" w14:textId="77777777" w:rsidR="006D3880" w:rsidRPr="00BD3DC8" w:rsidRDefault="006D3880" w:rsidP="004862DA">
      <w:pPr>
        <w:divId w:val="181293882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Turkey</w:t>
          </w:r>
        </w:smartTag>
      </w:smartTag>
      <w:r w:rsidRPr="00BD3DC8">
        <w:rPr>
          <w:rFonts w:ascii="Arial" w:hAnsi="Arial" w:cs="Arial"/>
          <w:sz w:val="18"/>
          <w:szCs w:val="18"/>
          <w:lang w:val="en-US"/>
        </w:rPr>
        <w:t xml:space="preserve"> </w:t>
      </w:r>
    </w:p>
    <w:p w14:paraId="3458C6F5" w14:textId="77777777" w:rsidR="006D3880" w:rsidRPr="00BD3DC8" w:rsidRDefault="006D3880" w:rsidP="004862DA">
      <w:pPr>
        <w:rPr>
          <w:rFonts w:ascii="Arial" w:hAnsi="Arial" w:cs="Arial"/>
          <w:sz w:val="18"/>
          <w:szCs w:val="18"/>
          <w:lang w:val="en-US"/>
        </w:rPr>
      </w:pPr>
    </w:p>
    <w:p w14:paraId="4CD582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Ingrowing toenail is a common problem affecting mainly adolescents and young adults with a male predominance of 3:1.The disorder generally occurs in the big toes.It is painful,often chronic and affects work and social activities.Although conservative treatment modalities are helpful in patients with stage 1 disease,stage 2 and 3 are best treated surgically.An ideal surgical technique fort he tratment of ingrowing nails is defined to be applicable under local anaesthesia,technically easy to perform,result in quick healing with minimal postoperative morbiditiy and provide high success rate.Partial nail plate avulsion combined with chemical matricectomy of the lateral nail matrix is one of the ideal methods fulfilling all these criteria.</w:t>
      </w:r>
    </w:p>
    <w:p w14:paraId="360B2F2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goal of the therapy is the chemical destruction of the lateral horns of the matrix and prevention of future growth of the lateral nail plate into the lateral nail fold. Chemical matricectomy is performed mainly by two agents; phenol and sodium hydroxide. Both phenol and sodium hydroxide matricectomies are effective in the treatment of ingrowing nails. Both agents have excellent cure rates but sodium hydroxide matricectomy seems to be advantageous as it provides faster recovery when compared with phenol matricectomy. </w:t>
      </w:r>
    </w:p>
    <w:p w14:paraId="1C8B2000" w14:textId="0A9FED62"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057538E" w14:textId="77777777" w:rsidR="00050D00" w:rsidRPr="00BD3DC8" w:rsidRDefault="00050D00" w:rsidP="004862DA">
      <w:pPr>
        <w:rPr>
          <w:rFonts w:ascii="Arial" w:hAnsi="Arial" w:cs="Arial"/>
          <w:sz w:val="18"/>
          <w:szCs w:val="18"/>
          <w:lang w:val="en-US"/>
        </w:rPr>
      </w:pPr>
    </w:p>
    <w:p w14:paraId="512D20DD" w14:textId="77777777" w:rsidR="006D3880" w:rsidRPr="00BD3DC8" w:rsidRDefault="006D3880" w:rsidP="004862DA">
      <w:pPr>
        <w:divId w:val="232593480"/>
        <w:rPr>
          <w:rFonts w:ascii="Arial" w:hAnsi="Arial" w:cs="Arial"/>
          <w:b/>
          <w:bCs/>
          <w:sz w:val="18"/>
          <w:szCs w:val="18"/>
          <w:lang w:val="en-US"/>
        </w:rPr>
      </w:pPr>
      <w:r w:rsidRPr="00BD3DC8">
        <w:rPr>
          <w:rFonts w:ascii="Arial" w:hAnsi="Arial" w:cs="Arial"/>
          <w:b/>
          <w:bCs/>
          <w:sz w:val="18"/>
          <w:szCs w:val="18"/>
          <w:lang w:val="en-US"/>
        </w:rPr>
        <w:t xml:space="preserve">0474 </w:t>
      </w:r>
    </w:p>
    <w:p w14:paraId="4B52938E" w14:textId="77777777" w:rsidR="006D3880" w:rsidRPr="00BD3DC8" w:rsidRDefault="006D3880" w:rsidP="004862DA">
      <w:pPr>
        <w:divId w:val="136731366"/>
        <w:rPr>
          <w:rFonts w:ascii="Arial" w:hAnsi="Arial" w:cs="Arial"/>
          <w:b/>
          <w:bCs/>
          <w:sz w:val="18"/>
          <w:szCs w:val="18"/>
          <w:lang w:val="en-US"/>
        </w:rPr>
      </w:pPr>
      <w:r w:rsidRPr="00BD3DC8">
        <w:rPr>
          <w:rFonts w:ascii="Arial" w:hAnsi="Arial" w:cs="Arial"/>
          <w:b/>
          <w:bCs/>
          <w:sz w:val="18"/>
          <w:szCs w:val="18"/>
          <w:lang w:val="en-US"/>
        </w:rPr>
        <w:t xml:space="preserve">INTRODUCTION TO GRANULOMATOUS INFLAMMATORY RESPONSE </w:t>
      </w:r>
    </w:p>
    <w:p w14:paraId="39F37D30" w14:textId="77777777" w:rsidR="006D3880" w:rsidRPr="00BD3DC8" w:rsidRDefault="006D3880" w:rsidP="004862DA">
      <w:pPr>
        <w:jc w:val="both"/>
        <w:divId w:val="939068864"/>
        <w:rPr>
          <w:rFonts w:ascii="Arial" w:hAnsi="Arial" w:cs="Arial"/>
          <w:sz w:val="18"/>
          <w:szCs w:val="18"/>
          <w:lang w:val="en-US"/>
        </w:rPr>
      </w:pPr>
      <w:r w:rsidRPr="00BD3DC8">
        <w:rPr>
          <w:rStyle w:val="primerautor"/>
          <w:rFonts w:ascii="Arial" w:hAnsi="Arial" w:cs="Arial"/>
          <w:sz w:val="18"/>
          <w:szCs w:val="18"/>
          <w:lang w:val="en-US"/>
        </w:rPr>
        <w:t xml:space="preserve">Daniel </w:t>
      </w:r>
      <w:smartTag w:uri="urn:schemas-microsoft-com:office:smarttags" w:element="place">
        <w:smartTag w:uri="urn:schemas-microsoft-com:office:smarttags" w:element="City">
          <w:r w:rsidRPr="00BD3DC8">
            <w:rPr>
              <w:rStyle w:val="primerautor"/>
              <w:rFonts w:ascii="Arial" w:hAnsi="Arial" w:cs="Arial"/>
              <w:sz w:val="18"/>
              <w:szCs w:val="18"/>
              <w:lang w:val="en-US"/>
            </w:rPr>
            <w:t>Santa Cruz</w:t>
          </w:r>
        </w:smartTag>
      </w:smartTag>
      <w:r w:rsidRPr="00BD3DC8">
        <w:rPr>
          <w:rFonts w:ascii="Arial" w:hAnsi="Arial" w:cs="Arial"/>
          <w:sz w:val="18"/>
          <w:szCs w:val="18"/>
          <w:lang w:val="en-US"/>
        </w:rPr>
        <w:t xml:space="preserve"> </w:t>
      </w:r>
    </w:p>
    <w:p w14:paraId="4D1662AB" w14:textId="77777777" w:rsidR="006D3880" w:rsidRPr="00BD3DC8" w:rsidRDefault="006D3880" w:rsidP="004862DA">
      <w:pPr>
        <w:divId w:val="122626297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ED417DB" w14:textId="77777777" w:rsidR="006D3880" w:rsidRPr="00BD3DC8" w:rsidRDefault="006D3880" w:rsidP="004862DA">
      <w:pPr>
        <w:divId w:val="939068864"/>
        <w:rPr>
          <w:rFonts w:ascii="Arial" w:hAnsi="Arial" w:cs="Arial"/>
          <w:sz w:val="18"/>
          <w:szCs w:val="18"/>
          <w:lang w:val="en-US"/>
        </w:rPr>
      </w:pPr>
    </w:p>
    <w:p w14:paraId="59A40F50"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Is the histiocyte</w:t>
      </w:r>
    </w:p>
    <w:p w14:paraId="05EC597E"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 specific cell?</w:t>
      </w:r>
    </w:p>
    <w:p w14:paraId="5731D9B0"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 group of different cells?</w:t>
      </w:r>
    </w:p>
    <w:p w14:paraId="2E792781"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 cell function?</w:t>
      </w:r>
    </w:p>
    <w:p w14:paraId="78ED4F49" w14:textId="77777777" w:rsidR="00B44904" w:rsidRPr="00BD3DC8" w:rsidRDefault="00B44904" w:rsidP="004862DA">
      <w:pPr>
        <w:jc w:val="both"/>
        <w:divId w:val="939068864"/>
        <w:rPr>
          <w:rFonts w:ascii="Arial" w:hAnsi="Arial" w:cs="Arial"/>
          <w:sz w:val="18"/>
          <w:szCs w:val="18"/>
          <w:lang w:val="en-US"/>
        </w:rPr>
      </w:pPr>
    </w:p>
    <w:p w14:paraId="4307920A"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If the histiocytes represent a group of different cells, which are the unifying parameters</w:t>
      </w:r>
    </w:p>
    <w:p w14:paraId="147A607A"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An enzymatic package?</w:t>
      </w:r>
    </w:p>
    <w:p w14:paraId="35D3EFCE"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 cellular organelle?</w:t>
      </w:r>
    </w:p>
    <w:p w14:paraId="1EA37041"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 common function?</w:t>
      </w:r>
    </w:p>
    <w:p w14:paraId="7F162CD9" w14:textId="77777777" w:rsidR="00B44904" w:rsidRPr="00BD3DC8" w:rsidRDefault="00B44904" w:rsidP="004862DA">
      <w:pPr>
        <w:jc w:val="both"/>
        <w:divId w:val="939068864"/>
        <w:rPr>
          <w:rFonts w:ascii="Arial" w:hAnsi="Arial" w:cs="Arial"/>
          <w:sz w:val="18"/>
          <w:szCs w:val="18"/>
          <w:lang w:val="en-US"/>
        </w:rPr>
      </w:pPr>
    </w:p>
    <w:p w14:paraId="10C38CBA"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If the histiocytes are unified by a common function, are there other cells capable of the same activity?</w:t>
      </w:r>
    </w:p>
    <w:p w14:paraId="38FA73D8" w14:textId="77777777" w:rsidR="00B44904" w:rsidRPr="00BD3DC8" w:rsidRDefault="00B44904" w:rsidP="004862DA">
      <w:pPr>
        <w:jc w:val="both"/>
        <w:divId w:val="939068864"/>
        <w:rPr>
          <w:rFonts w:ascii="Arial" w:hAnsi="Arial" w:cs="Arial"/>
          <w:sz w:val="18"/>
          <w:szCs w:val="18"/>
          <w:lang w:val="en-US"/>
        </w:rPr>
      </w:pPr>
    </w:p>
    <w:p w14:paraId="7B3AE8C0"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HISTIOCYTE. Nomenclature alternatives</w:t>
      </w:r>
    </w:p>
    <w:p w14:paraId="1E00124D"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Macrophage</w:t>
      </w:r>
    </w:p>
    <w:p w14:paraId="03CAD3E4"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Phagocyte</w:t>
      </w:r>
    </w:p>
    <w:p w14:paraId="172F82FC" w14:textId="77777777" w:rsidR="00B44904" w:rsidRPr="00BD3DC8" w:rsidRDefault="00B44904" w:rsidP="004862DA">
      <w:pPr>
        <w:jc w:val="both"/>
        <w:divId w:val="939068864"/>
        <w:rPr>
          <w:rFonts w:ascii="Arial" w:hAnsi="Arial" w:cs="Arial"/>
          <w:sz w:val="18"/>
          <w:szCs w:val="18"/>
          <w:lang w:val="en-US"/>
        </w:rPr>
      </w:pPr>
    </w:p>
    <w:p w14:paraId="14C0B705"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CELL TYPES</w:t>
      </w:r>
    </w:p>
    <w:p w14:paraId="4039FA81"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MONONUCLEATED</w:t>
      </w:r>
    </w:p>
    <w:p w14:paraId="0B4C0FD7"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Mononuclear macrophage</w:t>
      </w:r>
    </w:p>
    <w:p w14:paraId="000870F1"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Xanthomatous cell</w:t>
      </w:r>
    </w:p>
    <w:p w14:paraId="5EE18C1D"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Dermal dendrocyte</w:t>
      </w:r>
    </w:p>
    <w:p w14:paraId="0DC92814"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Langerhans cell</w:t>
      </w:r>
    </w:p>
    <w:p w14:paraId="79134BD2"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Reticulohistiocytoma type (“ground glass cell”)</w:t>
      </w:r>
    </w:p>
    <w:p w14:paraId="7450BF35"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MULTINUCLEATED</w:t>
      </w:r>
    </w:p>
    <w:p w14:paraId="58C44146"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Foreign body type</w:t>
      </w:r>
    </w:p>
    <w:p w14:paraId="7C08FF5B"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Langhans giant cell</w:t>
      </w:r>
    </w:p>
    <w:p w14:paraId="0039399A"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Touton giant cell</w:t>
      </w:r>
    </w:p>
    <w:p w14:paraId="2E638005" w14:textId="77777777" w:rsidR="00B44904" w:rsidRPr="00BD3DC8" w:rsidRDefault="00B44904" w:rsidP="004862DA">
      <w:pPr>
        <w:jc w:val="both"/>
        <w:divId w:val="939068864"/>
        <w:rPr>
          <w:rFonts w:ascii="Arial" w:hAnsi="Arial" w:cs="Arial"/>
          <w:sz w:val="18"/>
          <w:szCs w:val="18"/>
          <w:lang w:val="en-US"/>
        </w:rPr>
      </w:pPr>
    </w:p>
    <w:p w14:paraId="3A3306B3"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NECROSIS</w:t>
      </w:r>
    </w:p>
    <w:p w14:paraId="5294E2CF"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Caseation necrosis</w:t>
      </w:r>
    </w:p>
    <w:p w14:paraId="34CDFA9D"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Fibrinoid necrosis</w:t>
      </w:r>
    </w:p>
    <w:p w14:paraId="5D142396"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Coagulation necrosis</w:t>
      </w:r>
    </w:p>
    <w:p w14:paraId="68A6276D"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Apoptosis</w:t>
      </w:r>
    </w:p>
    <w:p w14:paraId="49437D0E" w14:textId="77777777" w:rsidR="00B44904" w:rsidRPr="00BD3DC8" w:rsidRDefault="00B44904" w:rsidP="004862DA">
      <w:pPr>
        <w:jc w:val="both"/>
        <w:divId w:val="939068864"/>
        <w:rPr>
          <w:rFonts w:ascii="Arial" w:hAnsi="Arial" w:cs="Arial"/>
          <w:sz w:val="18"/>
          <w:szCs w:val="18"/>
          <w:lang w:val="en-US"/>
        </w:rPr>
      </w:pPr>
    </w:p>
    <w:p w14:paraId="3D21509C"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GRANULOMAS</w:t>
      </w:r>
    </w:p>
    <w:p w14:paraId="421E584C"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Tuberculoid granuloma</w:t>
      </w:r>
    </w:p>
    <w:p w14:paraId="212E3D78"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Mixed cell granuloma</w:t>
      </w:r>
    </w:p>
    <w:p w14:paraId="05F8E09D"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Collagenolytic granuloma</w:t>
      </w:r>
    </w:p>
    <w:p w14:paraId="37CDAD78"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Interstitial granulomas</w:t>
      </w:r>
    </w:p>
    <w:p w14:paraId="6884A48A"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Diffuse granuloma</w:t>
      </w:r>
    </w:p>
    <w:p w14:paraId="43A93B11"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Sarcoidal granulomas</w:t>
      </w:r>
    </w:p>
    <w:p w14:paraId="4E4BDB75"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Xanthogranuloma</w:t>
      </w:r>
    </w:p>
    <w:p w14:paraId="4F2F0101"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Xanthoma</w:t>
      </w:r>
    </w:p>
    <w:p w14:paraId="5946539C"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Foreign body granuloma</w:t>
      </w:r>
    </w:p>
    <w:p w14:paraId="7A02761D" w14:textId="77777777" w:rsidR="00B44904" w:rsidRPr="00BD3DC8" w:rsidRDefault="00B44904" w:rsidP="004862DA">
      <w:pPr>
        <w:jc w:val="both"/>
        <w:divId w:val="939068864"/>
        <w:rPr>
          <w:rFonts w:ascii="Arial" w:hAnsi="Arial" w:cs="Arial"/>
          <w:sz w:val="18"/>
          <w:szCs w:val="18"/>
          <w:lang w:val="en-US"/>
        </w:rPr>
      </w:pPr>
    </w:p>
    <w:p w14:paraId="4B7A2CB2"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GRANULOMAS SECONDARY TO NECROSIS OF LEUKOCYTES</w:t>
      </w:r>
    </w:p>
    <w:p w14:paraId="291193BD" w14:textId="77777777" w:rsidR="00B44904"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Eosinophils: “Flame” figures</w:t>
      </w:r>
    </w:p>
    <w:p w14:paraId="225D82CB" w14:textId="77777777" w:rsidR="006D3880" w:rsidRPr="00BD3DC8" w:rsidRDefault="006D3880" w:rsidP="004862DA">
      <w:pPr>
        <w:jc w:val="both"/>
        <w:divId w:val="939068864"/>
        <w:rPr>
          <w:rFonts w:ascii="Arial" w:hAnsi="Arial" w:cs="Arial"/>
          <w:sz w:val="18"/>
          <w:szCs w:val="18"/>
          <w:lang w:val="en-US"/>
        </w:rPr>
      </w:pPr>
      <w:r w:rsidRPr="00BD3DC8">
        <w:rPr>
          <w:rFonts w:ascii="Arial" w:hAnsi="Arial" w:cs="Arial"/>
          <w:sz w:val="18"/>
          <w:szCs w:val="18"/>
          <w:lang w:val="en-US"/>
        </w:rPr>
        <w:t xml:space="preserve">• Neutrophils: Churg-Strauss granulomas </w:t>
      </w:r>
    </w:p>
    <w:p w14:paraId="786F640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0476 </w:t>
      </w:r>
    </w:p>
    <w:p w14:paraId="645C9EC1" w14:textId="77777777" w:rsidR="006D3880" w:rsidRPr="00BD3DC8" w:rsidRDefault="006D3880" w:rsidP="004862DA">
      <w:pPr>
        <w:divId w:val="83655001"/>
        <w:rPr>
          <w:rFonts w:ascii="Arial" w:hAnsi="Arial" w:cs="Arial"/>
          <w:b/>
          <w:bCs/>
          <w:sz w:val="18"/>
          <w:szCs w:val="18"/>
          <w:lang w:val="en-US"/>
        </w:rPr>
      </w:pPr>
      <w:r w:rsidRPr="00BD3DC8">
        <w:rPr>
          <w:rFonts w:ascii="Arial" w:hAnsi="Arial" w:cs="Arial"/>
          <w:b/>
          <w:bCs/>
          <w:sz w:val="18"/>
          <w:szCs w:val="18"/>
          <w:lang w:val="en-US"/>
        </w:rPr>
        <w:t xml:space="preserve">SKIN GRANULOMATOUS INFLAMMATION IN CONNECTIVE TISSUE DISEASES </w:t>
      </w:r>
    </w:p>
    <w:p w14:paraId="5043400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Sergio González</w:t>
      </w:r>
      <w:r w:rsidRPr="00BD3DC8">
        <w:rPr>
          <w:rFonts w:ascii="Arial" w:hAnsi="Arial" w:cs="Arial"/>
          <w:sz w:val="18"/>
          <w:szCs w:val="18"/>
          <w:lang w:val="en-US"/>
        </w:rPr>
        <w:t xml:space="preserve"> </w:t>
      </w:r>
    </w:p>
    <w:p w14:paraId="3EFC5EA7" w14:textId="77777777" w:rsidR="006D3880" w:rsidRPr="00BD3DC8" w:rsidRDefault="006D3880" w:rsidP="004862DA">
      <w:pPr>
        <w:divId w:val="18719199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w:t>
      </w:r>
    </w:p>
    <w:p w14:paraId="72C80E26" w14:textId="77777777" w:rsidR="006D3880" w:rsidRPr="00BD3DC8" w:rsidRDefault="006D3880" w:rsidP="004862DA">
      <w:pPr>
        <w:rPr>
          <w:rFonts w:ascii="Arial" w:hAnsi="Arial" w:cs="Arial"/>
          <w:sz w:val="18"/>
          <w:szCs w:val="18"/>
          <w:lang w:val="en-US"/>
        </w:rPr>
      </w:pPr>
    </w:p>
    <w:p w14:paraId="7FD3ADB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involvement in connective tissue diseases is frequent. Some diseases show predominantly skin manifestations, while others only rarely present with cutaneous lesions. Some diseases may present first with skin lesions, i.e. Dermatomyositis, Lupus erythematosus, and others. Granulomatous reactions are infrequently seen. Specific and non-specific lesions may be found. For instance, Rheumathoid arthritis shows in 20% of the cases rheumatoid nodules consisting of necrobiotic ganulomas in dermis and hypodermis near large joints; more rarely, a special form of involvmente the Interstitial granulomatous dermatitis (Churg-Strauss granuloma) can be seen, consisting of granulomas with collagen necrobiosis, eosinophils and vasculitis; these changes may me observed in other conditions like Systemic lupus erythematosus, vasculitis, and autoimmune thyroiditis. Other granulomatous dermatitides may be found, like Granuloma annulare, Erythema nodosum, Erythema induratum and Interstitial granulomatous dermatitis secondary to drugs. Non-specific granulomatous reactions like foreign body granulomas may also be found. The differential diagnosis may be difficult if one is not familiarized with these conditions. </w:t>
      </w:r>
    </w:p>
    <w:p w14:paraId="76BBD3C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0477 </w:t>
      </w:r>
    </w:p>
    <w:p w14:paraId="1EB8E0E6" w14:textId="77777777" w:rsidR="006D3880" w:rsidRPr="00BD3DC8" w:rsidRDefault="006D3880" w:rsidP="004862DA">
      <w:pPr>
        <w:divId w:val="1259023397"/>
        <w:rPr>
          <w:rFonts w:ascii="Arial" w:hAnsi="Arial" w:cs="Arial"/>
          <w:b/>
          <w:bCs/>
          <w:sz w:val="18"/>
          <w:szCs w:val="18"/>
          <w:lang w:val="en-US"/>
        </w:rPr>
      </w:pPr>
      <w:r w:rsidRPr="00BD3DC8">
        <w:rPr>
          <w:rFonts w:ascii="Arial" w:hAnsi="Arial" w:cs="Arial"/>
          <w:b/>
          <w:bCs/>
          <w:sz w:val="18"/>
          <w:szCs w:val="18"/>
          <w:lang w:val="en-US"/>
        </w:rPr>
        <w:t xml:space="preserve">CUTANEOUS MANIFESTATIONS IN INFLAMMATORY BOWEL DISEASES </w:t>
      </w:r>
    </w:p>
    <w:p w14:paraId="35989C6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Mourad Mokni</w:t>
      </w:r>
      <w:r w:rsidRPr="00BD3DC8">
        <w:rPr>
          <w:rFonts w:ascii="Arial" w:hAnsi="Arial" w:cs="Arial"/>
          <w:sz w:val="18"/>
          <w:szCs w:val="18"/>
          <w:lang w:val="en-US"/>
        </w:rPr>
        <w:t xml:space="preserve"> </w:t>
      </w:r>
    </w:p>
    <w:p w14:paraId="3AB56593" w14:textId="77777777" w:rsidR="006D3880" w:rsidRPr="00BD3DC8" w:rsidRDefault="006D3880" w:rsidP="004862DA">
      <w:pPr>
        <w:divId w:val="56892364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Tunisia</w:t>
          </w:r>
        </w:smartTag>
      </w:smartTag>
      <w:r w:rsidRPr="00BD3DC8">
        <w:rPr>
          <w:rFonts w:ascii="Arial" w:hAnsi="Arial" w:cs="Arial"/>
          <w:sz w:val="18"/>
          <w:szCs w:val="18"/>
          <w:lang w:val="en-US"/>
        </w:rPr>
        <w:t xml:space="preserve"> </w:t>
      </w:r>
    </w:p>
    <w:p w14:paraId="5C0694CA" w14:textId="77777777" w:rsidR="006D3880" w:rsidRPr="00BD3DC8" w:rsidRDefault="006D3880" w:rsidP="004862DA">
      <w:pPr>
        <w:rPr>
          <w:rFonts w:ascii="Arial" w:hAnsi="Arial" w:cs="Arial"/>
          <w:sz w:val="18"/>
          <w:szCs w:val="18"/>
          <w:lang w:val="en-US"/>
        </w:rPr>
      </w:pPr>
    </w:p>
    <w:p w14:paraId="0386E1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manifestations of IBD are relatively common. The incidence varies from about 10% at the time of IBD diagnosis to more than 20% in the course of the disease [1]. Skin lesions can be classified into three principal classes: granulomatous, reactive, and secondary to nutritional deficiency. Granulomatous cutaneous lesions have the same histological features of the bowel disease and include: perianal and peristomal ulcers and fistulas, metastatic CD, oral granulomatous ulcers. Perianal disease is very frequent occurring in about 50% of CD patients during their clinical history, and it varies from perianal erythema to abscesses and perianal complex fistulae (2).</w:t>
      </w:r>
    </w:p>
    <w:p w14:paraId="689135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Metastatic CD is a rare complication defined as the occurrence of specific granulomatous cutaneous lesions remote from the intestinal disease (3). It manifests as subcutaneous nodules or ulcers mainly at the lower extremities with rare case of genital (testicular and vulvar) localizations. It seems unrelated to the bowel activity. The group of reactive skin manifestations of IBD includes aphthous stomatitis, erythema nodosum, pyoderma gangrenosum, and the rare Sweet’s syndrome.</w:t>
      </w:r>
    </w:p>
    <w:p w14:paraId="25CB2D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Aphthous stomatitis is observed in about 10% of patients: it occurs generally during active intestinal disease, often recurs and shows a good response to intestinal treatment. The prevalence of erythema nodosum in IBD is 3-8%. It appears more often in women, in the colonic localization, in concomitance with arthritis and active intestinal disease. Pyoderma gangrenosum is a very debilitating ulcerating chronic skin disorder occurring in about 1-2% of IBD patients. It occurs often on the extensor surface of the legs, particularly in coincidence with exacerbation of intestinal disease and in association with other extraintestinal manifestations (arthritis and erythema nodosum) (1,4). Another rare cutaneous manifestation associated with IBD is the Sweet’s syndrome. It is a neutrophilic dermatosis probably related to pyoderma gangrenosum consistent with painful erythematous plaques or nodules often associated with fever and leukocytosis that usually responds to corticosteroids (5). The more frequent nutritional-deficient cutaneous manifestation is the acrodermatitis enteropathica; it is caused by zinc deficiency and manifests as a psoriasisform erythema (4). Furthermore, an association between autoimmune cutaneous disease and IBD has been reported. The most frequent disease is psoriasis (7-11% of IBD population vs 1-2% of general population) than vitiligo and more rarely are polimyositis, lupus erythematosus and scleroderma (6). In this Workshop the author will review all the clinical skin findings of IBD and the recent therapeutic advances.</w:t>
      </w:r>
    </w:p>
    <w:p w14:paraId="7EA53FDB" w14:textId="77777777" w:rsidR="00B44904" w:rsidRPr="00BD3DC8" w:rsidRDefault="00B44904" w:rsidP="004862DA">
      <w:pPr>
        <w:jc w:val="both"/>
        <w:rPr>
          <w:rFonts w:ascii="Arial" w:hAnsi="Arial" w:cs="Arial"/>
          <w:sz w:val="18"/>
          <w:szCs w:val="18"/>
          <w:lang w:val="en-US"/>
        </w:rPr>
      </w:pPr>
    </w:p>
    <w:p w14:paraId="248FC3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Veloso FT et al. Immune-related systemic manifestations of inflammatory bowel disease. A prospective study of 792 patients. J. Clin. Gastroenterol. 1996; 23: 29-34.</w:t>
      </w:r>
    </w:p>
    <w:p w14:paraId="3A4135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Schartz DA et al. The natural history of fistulising Crohn’s disease in </w:t>
      </w:r>
      <w:smartTag w:uri="urn:schemas-microsoft-com:office:smarttags" w:element="place">
        <w:smartTag w:uri="urn:schemas-microsoft-com:office:smarttags" w:element="City">
          <w:r w:rsidRPr="00BD3DC8">
            <w:rPr>
              <w:rFonts w:ascii="Arial" w:hAnsi="Arial" w:cs="Arial"/>
              <w:sz w:val="18"/>
              <w:szCs w:val="18"/>
              <w:lang w:val="en-US"/>
            </w:rPr>
            <w:t>Olmsted County</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Minnesota</w:t>
          </w:r>
        </w:smartTag>
      </w:smartTag>
      <w:r w:rsidRPr="00BD3DC8">
        <w:rPr>
          <w:rFonts w:ascii="Arial" w:hAnsi="Arial" w:cs="Arial"/>
          <w:sz w:val="18"/>
          <w:szCs w:val="18"/>
          <w:lang w:val="en-US"/>
        </w:rPr>
        <w:t>. Gastroenterology 2002; 122: 875-80.</w:t>
      </w:r>
    </w:p>
    <w:p w14:paraId="72B045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Tavarela Veloso F. Skin complications associated with inflammatory bowel. Aliment Pharmacol. Ther. 2004; 20 Suppl. 4: 50-53.</w:t>
      </w:r>
    </w:p>
    <w:p w14:paraId="6F7592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Menachem Y et al, Clinical manifestations of pyoderma gangrenosum associated with inflammatory bowel disease. Isr Med Assoc J 2004; 6: 88-90.</w:t>
      </w:r>
    </w:p>
    <w:p w14:paraId="0C83B5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Gibson LE. Sweet syndrome. Mayo Clin Proc 2005; 80:549.</w:t>
      </w:r>
    </w:p>
    <w:p w14:paraId="33CAD26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Hoffman RM et al. Rare extraintestinal manifestations of inflammatory bowel disease. Inflamm Bowel Dis 2004 ; 10 : 104-147. </w:t>
      </w:r>
    </w:p>
    <w:p w14:paraId="06F746D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0478 </w:t>
      </w:r>
    </w:p>
    <w:p w14:paraId="576646A7" w14:textId="77777777" w:rsidR="006D3880" w:rsidRPr="00BD3DC8" w:rsidRDefault="006D3880" w:rsidP="004862DA">
      <w:pPr>
        <w:divId w:val="643701150"/>
        <w:rPr>
          <w:rFonts w:ascii="Arial" w:hAnsi="Arial" w:cs="Arial"/>
          <w:b/>
          <w:bCs/>
          <w:sz w:val="18"/>
          <w:szCs w:val="18"/>
          <w:lang w:val="en-US"/>
        </w:rPr>
      </w:pPr>
      <w:r w:rsidRPr="00BD3DC8">
        <w:rPr>
          <w:rFonts w:ascii="Arial" w:hAnsi="Arial" w:cs="Arial"/>
          <w:b/>
          <w:bCs/>
          <w:sz w:val="18"/>
          <w:szCs w:val="18"/>
          <w:lang w:val="en-US"/>
        </w:rPr>
        <w:t xml:space="preserve">CUTANEOUS SARCOIDOSIS </w:t>
      </w:r>
    </w:p>
    <w:p w14:paraId="09B1619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Jordi Peyrí</w:t>
      </w:r>
      <w:r w:rsidRPr="00BD3DC8">
        <w:rPr>
          <w:rFonts w:ascii="Arial" w:hAnsi="Arial" w:cs="Arial"/>
          <w:sz w:val="18"/>
          <w:szCs w:val="18"/>
          <w:lang w:val="en-US"/>
        </w:rPr>
        <w:t xml:space="preserve"> </w:t>
      </w:r>
    </w:p>
    <w:p w14:paraId="74FAA1EB" w14:textId="77777777" w:rsidR="006D3880" w:rsidRPr="00BD3DC8" w:rsidRDefault="006D3880" w:rsidP="004862DA">
      <w:pPr>
        <w:divId w:val="13208855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4E22A510" w14:textId="77777777" w:rsidR="006D3880" w:rsidRPr="00BD3DC8" w:rsidRDefault="006D3880" w:rsidP="004862DA">
      <w:pPr>
        <w:rPr>
          <w:rFonts w:ascii="Arial" w:hAnsi="Arial" w:cs="Arial"/>
          <w:sz w:val="18"/>
          <w:szCs w:val="18"/>
          <w:lang w:val="en-US"/>
        </w:rPr>
      </w:pPr>
    </w:p>
    <w:p w14:paraId="222337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Specific cutaneous lesions of sarcoidosis can be useful for the diagnosis of the disease and they have a prognostic significance. For example, lupus pernio and infiltrated plaques are usually associated to chronic forms of sarcoidosis while maculopapular lesions are mostly observed in acute forms of the disease. Papular sarcoidosis of the knees is usually observed in patients with acute forms of systemic sarcoidosis. However, we have also observed some cases of papular lesions on the knees that histopathologically showed sarcoid granulomas without signs of systemic sarcoidosis. </w:t>
      </w:r>
    </w:p>
    <w:p w14:paraId="3C223BE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retrieved all our patients with papular lesions predominantly located on the knees that histopathologically showed sarcoid granulomas, including those cases not associated with systemic sarcoidosis. The cases not associated with systemic disease were followed to detect the possible development of granulomatous involvement in other organs. The study included twenty-eight patients with papular lesions grouped over the knees. Nineteen patients fulfilled the criteria of systemic sarcoidosis. The remainder nine patients did not developed evidence of sarcoidosis in other organs during the follow up. </w:t>
      </w:r>
    </w:p>
    <w:p w14:paraId="0861C08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0479 </w:t>
      </w:r>
    </w:p>
    <w:p w14:paraId="2922BA54" w14:textId="77777777" w:rsidR="006D3880" w:rsidRPr="00BD3DC8" w:rsidRDefault="006D3880" w:rsidP="004862DA">
      <w:pPr>
        <w:divId w:val="1410157365"/>
        <w:rPr>
          <w:rFonts w:ascii="Arial" w:hAnsi="Arial" w:cs="Arial"/>
          <w:b/>
          <w:bCs/>
          <w:sz w:val="18"/>
          <w:szCs w:val="18"/>
          <w:lang w:val="en-US"/>
        </w:rPr>
      </w:pPr>
      <w:r w:rsidRPr="00BD3DC8">
        <w:rPr>
          <w:rFonts w:ascii="Arial" w:hAnsi="Arial" w:cs="Arial"/>
          <w:b/>
          <w:bCs/>
          <w:sz w:val="18"/>
          <w:szCs w:val="18"/>
          <w:lang w:val="en-US"/>
        </w:rPr>
        <w:t xml:space="preserve">GRANULOMA ANNULARE: CLINICO-PATHOLOGIC FEATURES </w:t>
      </w:r>
    </w:p>
    <w:p w14:paraId="3452FB7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Rym Benmously-Mlika</w:t>
      </w:r>
      <w:r w:rsidRPr="00BD3DC8">
        <w:rPr>
          <w:rFonts w:ascii="Arial" w:hAnsi="Arial" w:cs="Arial"/>
          <w:sz w:val="18"/>
          <w:szCs w:val="18"/>
          <w:lang w:val="en-US"/>
        </w:rPr>
        <w:t xml:space="preserve"> </w:t>
      </w:r>
    </w:p>
    <w:p w14:paraId="6E85BAA0" w14:textId="77777777" w:rsidR="006D3880" w:rsidRPr="00BD3DC8" w:rsidRDefault="006D3880" w:rsidP="004862DA">
      <w:pPr>
        <w:divId w:val="100015550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Tunisia</w:t>
          </w:r>
        </w:smartTag>
      </w:smartTag>
      <w:r w:rsidRPr="00BD3DC8">
        <w:rPr>
          <w:rFonts w:ascii="Arial" w:hAnsi="Arial" w:cs="Arial"/>
          <w:sz w:val="18"/>
          <w:szCs w:val="18"/>
          <w:lang w:val="en-US"/>
        </w:rPr>
        <w:t xml:space="preserve"> </w:t>
      </w:r>
    </w:p>
    <w:p w14:paraId="1B558762" w14:textId="77777777" w:rsidR="006D3880" w:rsidRPr="00BD3DC8" w:rsidRDefault="006D3880" w:rsidP="004862DA">
      <w:pPr>
        <w:rPr>
          <w:rFonts w:ascii="Arial" w:hAnsi="Arial" w:cs="Arial"/>
          <w:sz w:val="18"/>
          <w:szCs w:val="18"/>
          <w:lang w:val="en-US"/>
        </w:rPr>
      </w:pPr>
    </w:p>
    <w:p w14:paraId="3B378C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Granuloma annulare (GA) is a benign cutaneous inflammatory disorder of unknown etiology. The condition may arise as any of four different clinical manifestations: localized, generalized, perforating, and subcutaneous. The lesions are usually asymptomatic. GA is more common to children; nevertheless, it frequently occurs in adults, predominantly in females.</w:t>
      </w:r>
    </w:p>
    <w:p w14:paraId="5D2151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Most cases are self-limited. Although the onset of GA is usually spontaneous, its appearance is frequently associated with physical trauma. </w:t>
      </w:r>
    </w:p>
    <w:p w14:paraId="625055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localized form of GA is the most common and typically appears in the hands and feet. </w:t>
      </w:r>
    </w:p>
    <w:p w14:paraId="3EF675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generalized form of GA develops in middle aged to senior adults and is the common form within the human immunodeficiency virus patient population.</w:t>
      </w:r>
    </w:p>
    <w:p w14:paraId="0FF826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Perforating GA lesions are small, umbilicated papules that are found predominantly on the hands and fingers. </w:t>
      </w:r>
    </w:p>
    <w:p w14:paraId="3DE2B5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Subcutaneous GA affects most frequently children and often arises on the pretibial legs as well as on other bony prominences.</w:t>
      </w:r>
    </w:p>
    <w:p w14:paraId="3D4CC7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Diagnosis is based on clinical appearance and correlation with pathology.</w:t>
      </w:r>
    </w:p>
    <w:p w14:paraId="458F53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Two histopathologic patterns are typically seen, one of a palisading granuloma and another of an interstitial histiocytic pattern, or both together, in company with deposits of mucin.</w:t>
      </w:r>
    </w:p>
    <w:p w14:paraId="2683E81D" w14:textId="77777777" w:rsidR="00B44904" w:rsidRPr="00BD3DC8" w:rsidRDefault="00B44904" w:rsidP="004862DA">
      <w:pPr>
        <w:jc w:val="both"/>
        <w:rPr>
          <w:rFonts w:ascii="Arial" w:hAnsi="Arial" w:cs="Arial"/>
          <w:sz w:val="18"/>
          <w:szCs w:val="18"/>
          <w:lang w:val="en-US"/>
        </w:rPr>
      </w:pPr>
    </w:p>
    <w:p w14:paraId="2D6C6F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3F8F9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Smith MD, Downie JB, DiConstanzo D. Granuloma annulare. Int J Dermatol 1997; 36: 326-33.</w:t>
      </w:r>
    </w:p>
    <w:p w14:paraId="718AB45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Lynch JM, Barrett TL. Collagenolytic (necrobiotic) granulomas: part 1- the blue granulomas. J Cutan Pathol 2004; 31: 353-361. </w:t>
      </w:r>
    </w:p>
    <w:p w14:paraId="1417EEAE" w14:textId="34628FEF"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52C45AD" w14:textId="77777777" w:rsidR="00050D00" w:rsidRPr="00BD3DC8" w:rsidRDefault="00050D00" w:rsidP="004862DA">
      <w:pPr>
        <w:rPr>
          <w:rFonts w:ascii="Arial" w:hAnsi="Arial" w:cs="Arial"/>
          <w:sz w:val="18"/>
          <w:szCs w:val="18"/>
          <w:lang w:val="en-US"/>
        </w:rPr>
      </w:pPr>
    </w:p>
    <w:p w14:paraId="3E79EE17" w14:textId="77777777" w:rsidR="006D3880" w:rsidRPr="00BD3DC8" w:rsidRDefault="006D3880" w:rsidP="004862DA">
      <w:pPr>
        <w:divId w:val="353727840"/>
        <w:rPr>
          <w:rFonts w:ascii="Arial" w:hAnsi="Arial" w:cs="Arial"/>
          <w:b/>
          <w:bCs/>
          <w:sz w:val="18"/>
          <w:szCs w:val="18"/>
          <w:lang w:val="en-US"/>
        </w:rPr>
      </w:pPr>
      <w:r w:rsidRPr="00BD3DC8">
        <w:rPr>
          <w:rFonts w:ascii="Arial" w:hAnsi="Arial" w:cs="Arial"/>
          <w:b/>
          <w:bCs/>
          <w:sz w:val="18"/>
          <w:szCs w:val="18"/>
          <w:lang w:val="en-US"/>
        </w:rPr>
        <w:t xml:space="preserve">0484 </w:t>
      </w:r>
    </w:p>
    <w:p w14:paraId="66AFC617" w14:textId="77777777" w:rsidR="006D3880" w:rsidRPr="00BD3DC8" w:rsidRDefault="006D3880" w:rsidP="004862DA">
      <w:pPr>
        <w:divId w:val="435489450"/>
        <w:rPr>
          <w:rFonts w:ascii="Arial" w:hAnsi="Arial" w:cs="Arial"/>
          <w:b/>
          <w:bCs/>
          <w:sz w:val="18"/>
          <w:szCs w:val="18"/>
          <w:lang w:val="en-US"/>
        </w:rPr>
      </w:pPr>
      <w:r w:rsidRPr="00BD3DC8">
        <w:rPr>
          <w:rFonts w:ascii="Arial" w:hAnsi="Arial" w:cs="Arial"/>
          <w:b/>
          <w:bCs/>
          <w:sz w:val="18"/>
          <w:szCs w:val="18"/>
          <w:lang w:val="en-US"/>
        </w:rPr>
        <w:t xml:space="preserve">EMBRYONIC STEM CELLS AS CELLULAR MODEL FOR NORMAL AND PATHOLOGICAL SKIN DEVELOPMENT: KEY ROLE OF P63 </w:t>
      </w:r>
    </w:p>
    <w:p w14:paraId="004F431D" w14:textId="77777777" w:rsidR="006D3880" w:rsidRPr="00BD3DC8" w:rsidRDefault="006D3880" w:rsidP="004862DA">
      <w:pPr>
        <w:jc w:val="both"/>
        <w:divId w:val="1747341898"/>
        <w:rPr>
          <w:rFonts w:ascii="Arial" w:hAnsi="Arial" w:cs="Arial"/>
          <w:sz w:val="18"/>
          <w:szCs w:val="18"/>
          <w:lang w:val="en-US"/>
        </w:rPr>
      </w:pPr>
      <w:r w:rsidRPr="00BD3DC8">
        <w:rPr>
          <w:rStyle w:val="primerautor"/>
          <w:rFonts w:ascii="Arial" w:hAnsi="Arial" w:cs="Arial"/>
          <w:sz w:val="18"/>
          <w:szCs w:val="18"/>
          <w:lang w:val="en-US"/>
        </w:rPr>
        <w:t>Daniel Aberdam</w:t>
      </w:r>
      <w:r w:rsidRPr="00BD3DC8">
        <w:rPr>
          <w:rStyle w:val="codigoinstituciones"/>
          <w:rFonts w:ascii="Arial" w:hAnsi="Arial" w:cs="Arial"/>
          <w:sz w:val="18"/>
          <w:szCs w:val="18"/>
          <w:lang w:val="en-US"/>
        </w:rPr>
        <w:t xml:space="preserve">1 </w:t>
      </w:r>
      <w:smartTag w:uri="urn:schemas-microsoft-com:office:smarttags" w:element="metricconverter">
        <w:smartTagPr>
          <w:attr w:name="ProductID" w:val="2, A"/>
        </w:smartTagP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w:t>
        </w:r>
      </w:smartTag>
      <w:r w:rsidRPr="00BD3DC8">
        <w:rPr>
          <w:rStyle w:val="autor"/>
          <w:rFonts w:ascii="Arial" w:hAnsi="Arial" w:cs="Arial"/>
          <w:sz w:val="18"/>
          <w:szCs w:val="18"/>
          <w:lang w:val="en-US"/>
        </w:rPr>
        <w:t xml:space="preserve"> Medawar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Rouleau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E Aberdam</w:t>
        </w:r>
        <w:r w:rsidRPr="00BD3DC8">
          <w:rPr>
            <w:rStyle w:val="codigoinstituciones"/>
            <w:rFonts w:ascii="Arial" w:hAnsi="Arial" w:cs="Arial"/>
            <w:sz w:val="18"/>
            <w:szCs w:val="18"/>
            <w:lang w:val="en-US"/>
          </w:rPr>
          <w:t>1</w:t>
        </w:r>
      </w:smartTag>
      <w:r w:rsidRPr="00BD3DC8">
        <w:rPr>
          <w:rStyle w:val="codigoinstituciones"/>
          <w:rFonts w:ascii="Arial" w:hAnsi="Arial" w:cs="Arial"/>
          <w:sz w:val="18"/>
          <w:szCs w:val="18"/>
          <w:lang w:val="en-US"/>
        </w:rPr>
        <w:t xml:space="preserve"> 2</w:t>
      </w:r>
      <w:r w:rsidRPr="00BD3DC8">
        <w:rPr>
          <w:rFonts w:ascii="Arial" w:hAnsi="Arial" w:cs="Arial"/>
          <w:sz w:val="18"/>
          <w:szCs w:val="18"/>
          <w:lang w:val="en-US"/>
        </w:rPr>
        <w:t xml:space="preserve">, </w:t>
      </w:r>
      <w:r w:rsidRPr="00BD3DC8">
        <w:rPr>
          <w:rStyle w:val="autor"/>
          <w:rFonts w:ascii="Arial" w:hAnsi="Arial" w:cs="Arial"/>
          <w:sz w:val="18"/>
          <w:szCs w:val="18"/>
          <w:lang w:val="en-US"/>
        </w:rPr>
        <w:t>P Rostagno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KH Krause</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D Suter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7BCE7271" w14:textId="77777777" w:rsidR="006D3880" w:rsidRPr="00BD3DC8" w:rsidRDefault="006D3880" w:rsidP="004862DA">
      <w:pPr>
        <w:divId w:val="757865049"/>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ountry-region">
        <w:r w:rsidRPr="00BD3DC8">
          <w:rPr>
            <w:rFonts w:ascii="Arial" w:hAnsi="Arial" w:cs="Arial"/>
            <w:sz w:val="18"/>
            <w:szCs w:val="18"/>
            <w:lang w:val="en-US"/>
          </w:rPr>
          <w:t>France</w:t>
        </w:r>
      </w:smartTag>
      <w:r w:rsidRPr="00BD3DC8">
        <w:rPr>
          <w:rFonts w:ascii="Arial" w:hAnsi="Arial" w:cs="Arial"/>
          <w:sz w:val="18"/>
          <w:szCs w:val="18"/>
          <w:lang w:val="en-US"/>
        </w:rPr>
        <w:t xml:space="preserve">, 2 </w:t>
      </w:r>
      <w:smartTag w:uri="urn:schemas-microsoft-com:office:smarttags" w:element="country-region">
        <w:r w:rsidRPr="00BD3DC8">
          <w:rPr>
            <w:rFonts w:ascii="Arial" w:hAnsi="Arial" w:cs="Arial"/>
            <w:sz w:val="18"/>
            <w:szCs w:val="18"/>
            <w:lang w:val="en-US"/>
          </w:rPr>
          <w:t>Israel</w:t>
        </w:r>
      </w:smartTag>
      <w:r w:rsidRPr="00BD3DC8">
        <w:rPr>
          <w:rFonts w:ascii="Arial" w:hAnsi="Arial" w:cs="Arial"/>
          <w:sz w:val="18"/>
          <w:szCs w:val="18"/>
          <w:lang w:val="en-US"/>
        </w:rPr>
        <w:t xml:space="preserve">, 3 </w:t>
      </w: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w:t>
      </w:r>
    </w:p>
    <w:p w14:paraId="3A09611F" w14:textId="77777777" w:rsidR="006D3880" w:rsidRPr="00BD3DC8" w:rsidRDefault="006D3880" w:rsidP="004862DA">
      <w:pPr>
        <w:divId w:val="1747341898"/>
        <w:rPr>
          <w:rFonts w:ascii="Arial" w:hAnsi="Arial" w:cs="Arial"/>
          <w:sz w:val="18"/>
          <w:szCs w:val="18"/>
          <w:lang w:val="en-US"/>
        </w:rPr>
      </w:pPr>
    </w:p>
    <w:p w14:paraId="14DFC518" w14:textId="77777777" w:rsidR="00B44904" w:rsidRPr="00BD3DC8" w:rsidRDefault="006D3880" w:rsidP="004862DA">
      <w:pPr>
        <w:jc w:val="both"/>
        <w:divId w:val="1747341898"/>
        <w:rPr>
          <w:rFonts w:ascii="Arial" w:hAnsi="Arial" w:cs="Arial"/>
          <w:sz w:val="18"/>
          <w:szCs w:val="18"/>
          <w:lang w:val="en-US"/>
        </w:rPr>
      </w:pPr>
      <w:r w:rsidRPr="00BD3DC8">
        <w:rPr>
          <w:rFonts w:ascii="Arial" w:hAnsi="Arial" w:cs="Arial"/>
          <w:i/>
          <w:iCs/>
          <w:sz w:val="18"/>
          <w:szCs w:val="18"/>
          <w:lang w:val="en-US"/>
        </w:rPr>
        <w:t>In vivo</w:t>
      </w:r>
      <w:r w:rsidRPr="00BD3DC8">
        <w:rPr>
          <w:rFonts w:ascii="Arial" w:hAnsi="Arial" w:cs="Arial"/>
          <w:sz w:val="18"/>
          <w:szCs w:val="18"/>
          <w:lang w:val="en-US"/>
        </w:rPr>
        <w:t xml:space="preserve"> studies, transgenic and knock-out mice have demonstrated that p63 isoforms play complex and pivotal roles in epithelial development and cancer but their respective function remains highly controversial. Since embryonic stem (ES) cells can be differentiated into many cell types, they represent an effective tool to recapitulate </w:t>
      </w:r>
      <w:r w:rsidRPr="00BD3DC8">
        <w:rPr>
          <w:rFonts w:ascii="Arial" w:hAnsi="Arial" w:cs="Arial"/>
          <w:i/>
          <w:iCs/>
          <w:sz w:val="18"/>
          <w:szCs w:val="18"/>
          <w:lang w:val="en-US"/>
        </w:rPr>
        <w:t>in vitro</w:t>
      </w:r>
      <w:r w:rsidRPr="00BD3DC8">
        <w:rPr>
          <w:rFonts w:ascii="Arial" w:hAnsi="Arial" w:cs="Arial"/>
          <w:sz w:val="18"/>
          <w:szCs w:val="18"/>
          <w:lang w:val="en-US"/>
        </w:rPr>
        <w:t xml:space="preserve"> the main steps of embryonic development. We recently reported the efficient derivation of ectodermal and epidermal cells from murine ES cells and demonstrated their ability to reconstitute in vitro a functional skin. We further clarified the function of BMP-</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the binary neuroectodermal choice by stimulating sox-1+ neural precursors to undergo specific apoptosis while inducing epidermal differentiation through </w:t>
      </w:r>
      <w:r w:rsidRPr="00BD3DC8">
        <w:rPr>
          <w:rFonts w:ascii="Arial" w:hAnsi="Arial" w:cs="Arial"/>
          <w:sz w:val="18"/>
          <w:szCs w:val="18"/>
        </w:rPr>
        <w:t>Δ</w:t>
      </w:r>
      <w:r w:rsidRPr="00BD3DC8">
        <w:rPr>
          <w:rFonts w:ascii="Arial" w:hAnsi="Arial" w:cs="Arial"/>
          <w:sz w:val="18"/>
          <w:szCs w:val="18"/>
          <w:lang w:val="en-US"/>
        </w:rPr>
        <w:t xml:space="preserve">Np63 gene activation. We demonstrate here that, in absence of BMP-4, </w:t>
      </w:r>
      <w:r w:rsidRPr="00BD3DC8">
        <w:rPr>
          <w:rFonts w:ascii="Arial" w:hAnsi="Arial" w:cs="Arial"/>
          <w:sz w:val="18"/>
          <w:szCs w:val="18"/>
        </w:rPr>
        <w:t>Δ</w:t>
      </w:r>
      <w:r w:rsidRPr="00BD3DC8">
        <w:rPr>
          <w:rFonts w:ascii="Arial" w:hAnsi="Arial" w:cs="Arial"/>
          <w:sz w:val="18"/>
          <w:szCs w:val="18"/>
          <w:lang w:val="en-US"/>
        </w:rPr>
        <w:t>Np63</w:t>
      </w:r>
      <w:r w:rsidRPr="00BD3DC8">
        <w:rPr>
          <w:rFonts w:ascii="Arial" w:hAnsi="Arial" w:cs="Arial"/>
          <w:sz w:val="18"/>
          <w:szCs w:val="18"/>
        </w:rPr>
        <w:t>α</w:t>
      </w:r>
      <w:r w:rsidRPr="00BD3DC8">
        <w:rPr>
          <w:rFonts w:ascii="Arial" w:hAnsi="Arial" w:cs="Arial"/>
          <w:sz w:val="18"/>
          <w:szCs w:val="18"/>
          <w:lang w:val="en-US"/>
        </w:rPr>
        <w:t xml:space="preserve"> activation is required for ES-derived ectodermal fate, enhances the resulting ectodermal cell proliferation and is critical for epidermal commitment and stratification. Surprisingly, TAp63 is not expressed at those critical embryonic stages and thus unnecessary for epidermal differentiation. This unique cellular model further provides a powerful tool for identifying the molecular mechanisms controlling normal skin development and in p63-ectodermal dysplasia human congenital pathologies.</w:t>
      </w:r>
    </w:p>
    <w:p w14:paraId="6798F399" w14:textId="77777777" w:rsidR="006D3880" w:rsidRPr="00BD3DC8" w:rsidRDefault="006D3880" w:rsidP="004862DA">
      <w:pPr>
        <w:jc w:val="both"/>
        <w:divId w:val="1747341898"/>
        <w:rPr>
          <w:rFonts w:ascii="Arial" w:hAnsi="Arial" w:cs="Arial"/>
          <w:sz w:val="18"/>
          <w:szCs w:val="18"/>
          <w:lang w:val="en-US"/>
        </w:rPr>
      </w:pPr>
      <w:r w:rsidRPr="00BD3DC8">
        <w:rPr>
          <w:rFonts w:ascii="Arial" w:hAnsi="Arial" w:cs="Arial"/>
          <w:sz w:val="18"/>
          <w:szCs w:val="18"/>
          <w:lang w:val="en-US"/>
        </w:rPr>
        <w:t xml:space="preserve">The work is supported by the Sixth EEC Framework Program within the EPISTEM project (LSHB-CT-2005-019067) and the Agence Nationale pour </w:t>
      </w:r>
      <w:smartTag w:uri="urn:schemas-microsoft-com:office:smarttags" w:element="PersonName">
        <w:smartTagPr>
          <w:attr w:name="ProductID" w:val="la Recherche."/>
        </w:smartTagPr>
        <w:r w:rsidRPr="00BD3DC8">
          <w:rPr>
            <w:rFonts w:ascii="Arial" w:hAnsi="Arial" w:cs="Arial"/>
            <w:sz w:val="18"/>
            <w:szCs w:val="18"/>
            <w:lang w:val="en-US"/>
          </w:rPr>
          <w:t>la Recherche.</w:t>
        </w:r>
      </w:smartTag>
      <w:r w:rsidRPr="00BD3DC8">
        <w:rPr>
          <w:rFonts w:ascii="Arial" w:hAnsi="Arial" w:cs="Arial"/>
          <w:sz w:val="18"/>
          <w:szCs w:val="18"/>
          <w:lang w:val="en-US"/>
        </w:rPr>
        <w:t xml:space="preserve"> </w:t>
      </w:r>
    </w:p>
    <w:p w14:paraId="71C6122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0485 </w:t>
      </w:r>
    </w:p>
    <w:p w14:paraId="56B3D070" w14:textId="77777777" w:rsidR="006D3880" w:rsidRPr="00BD3DC8" w:rsidRDefault="006D3880" w:rsidP="004862DA">
      <w:pPr>
        <w:divId w:val="461656717"/>
        <w:rPr>
          <w:rFonts w:ascii="Arial" w:hAnsi="Arial" w:cs="Arial"/>
          <w:b/>
          <w:bCs/>
          <w:sz w:val="18"/>
          <w:szCs w:val="18"/>
          <w:lang w:val="en-US"/>
        </w:rPr>
      </w:pPr>
      <w:r w:rsidRPr="00BD3DC8">
        <w:rPr>
          <w:rFonts w:ascii="Arial" w:hAnsi="Arial" w:cs="Arial"/>
          <w:b/>
          <w:bCs/>
          <w:sz w:val="18"/>
          <w:szCs w:val="18"/>
          <w:lang w:val="en-US"/>
        </w:rPr>
        <w:t xml:space="preserve">REGULATION OF TISSUE REGENERATION FROM KERATINOCYTE STEM AND PROGENITOR CELLS BY PERICYTES </w:t>
      </w:r>
    </w:p>
    <w:p w14:paraId="4B504A3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Pritinder Kaur</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Paquet</w:t>
        </w:r>
      </w:smartTag>
      <w:r w:rsidRPr="00BD3DC8">
        <w:rPr>
          <w:rStyle w:val="autor"/>
          <w:rFonts w:ascii="Arial" w:hAnsi="Arial" w:cs="Arial"/>
          <w:sz w:val="18"/>
          <w:szCs w:val="18"/>
          <w:lang w:val="en-US"/>
        </w:rPr>
        <w:t>-Fifield</w:t>
      </w:r>
      <w:r w:rsidRPr="00BD3DC8">
        <w:rPr>
          <w:rFonts w:ascii="Arial" w:hAnsi="Arial" w:cs="Arial"/>
          <w:sz w:val="18"/>
          <w:szCs w:val="18"/>
          <w:lang w:val="en-US"/>
        </w:rPr>
        <w:t xml:space="preserve">, </w:t>
      </w:r>
      <w:r w:rsidRPr="00BD3DC8">
        <w:rPr>
          <w:rStyle w:val="autor"/>
          <w:rFonts w:ascii="Arial" w:hAnsi="Arial" w:cs="Arial"/>
          <w:sz w:val="18"/>
          <w:szCs w:val="18"/>
          <w:lang w:val="en-US"/>
        </w:rPr>
        <w:t>P Gangatirkar</w:t>
      </w:r>
      <w:r w:rsidRPr="00BD3DC8">
        <w:rPr>
          <w:rFonts w:ascii="Arial" w:hAnsi="Arial" w:cs="Arial"/>
          <w:sz w:val="18"/>
          <w:szCs w:val="18"/>
          <w:lang w:val="en-US"/>
        </w:rPr>
        <w:t xml:space="preserve">, </w:t>
      </w:r>
      <w:r w:rsidRPr="00BD3DC8">
        <w:rPr>
          <w:rStyle w:val="autor"/>
          <w:rFonts w:ascii="Arial" w:hAnsi="Arial" w:cs="Arial"/>
          <w:sz w:val="18"/>
          <w:szCs w:val="18"/>
          <w:lang w:val="en-US"/>
        </w:rPr>
        <w:t>A Li</w:t>
      </w:r>
      <w:r w:rsidRPr="00BD3DC8">
        <w:rPr>
          <w:rFonts w:ascii="Arial" w:hAnsi="Arial" w:cs="Arial"/>
          <w:sz w:val="18"/>
          <w:szCs w:val="18"/>
          <w:lang w:val="en-US"/>
        </w:rPr>
        <w:t xml:space="preserve">, </w:t>
      </w:r>
      <w:r w:rsidRPr="00BD3DC8">
        <w:rPr>
          <w:rStyle w:val="autor"/>
          <w:rFonts w:ascii="Arial" w:hAnsi="Arial" w:cs="Arial"/>
          <w:sz w:val="18"/>
          <w:szCs w:val="18"/>
          <w:lang w:val="en-US"/>
        </w:rPr>
        <w:t>T MacDonald</w:t>
      </w:r>
      <w:r w:rsidRPr="00BD3DC8">
        <w:rPr>
          <w:rFonts w:ascii="Arial" w:hAnsi="Arial" w:cs="Arial"/>
          <w:sz w:val="18"/>
          <w:szCs w:val="18"/>
          <w:lang w:val="en-US"/>
        </w:rPr>
        <w:t xml:space="preserve"> </w:t>
      </w:r>
    </w:p>
    <w:p w14:paraId="623B8DD9" w14:textId="77777777" w:rsidR="006D3880" w:rsidRPr="00BD3DC8" w:rsidRDefault="006D3880" w:rsidP="004862DA">
      <w:pPr>
        <w:divId w:val="3921153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21BD9952" w14:textId="77777777" w:rsidR="006D3880" w:rsidRPr="00BD3DC8" w:rsidRDefault="006D3880" w:rsidP="004862DA">
      <w:pPr>
        <w:rPr>
          <w:rFonts w:ascii="Arial" w:hAnsi="Arial" w:cs="Arial"/>
          <w:sz w:val="18"/>
          <w:szCs w:val="18"/>
          <w:lang w:val="en-US"/>
        </w:rPr>
      </w:pPr>
    </w:p>
    <w:p w14:paraId="01AFB05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Epidermal stem and progenitor cells of the skin interact with their stromal microenvironment to regulate epithelial tissue renewal and maintenance. However, the precise molecular and cellular components that form the microenvironment of keratinocyte stem cells and their progeny remain poorly defined. Recent studies in our laboratory have provided insight into the role of the extracellular matrix component laminin-10/11 in promoting skin tissue regeneration. In addition we identified a functionally relevant subset of human dermal cells identified by the antibody HDF-1, (HDF-1</w:t>
      </w:r>
      <w:r w:rsidRPr="00BD3DC8">
        <w:rPr>
          <w:rFonts w:ascii="Arial" w:hAnsi="Arial" w:cs="Arial"/>
          <w:sz w:val="18"/>
          <w:szCs w:val="18"/>
          <w:vertAlign w:val="superscript"/>
          <w:lang w:val="en-US"/>
        </w:rPr>
        <w:t>bri</w:t>
      </w:r>
      <w:r w:rsidRPr="00BD3DC8">
        <w:rPr>
          <w:rFonts w:ascii="Arial" w:hAnsi="Arial" w:cs="Arial"/>
          <w:sz w:val="18"/>
          <w:szCs w:val="18"/>
          <w:lang w:val="en-US"/>
        </w:rPr>
        <w:t xml:space="preserve"> cells), which secrete soluble factors that promote human skin regeneration. In this study we have sought to determine the identity, location and molecular profile of HDF-1</w:t>
      </w:r>
      <w:r w:rsidRPr="00BD3DC8">
        <w:rPr>
          <w:rFonts w:ascii="Arial" w:hAnsi="Arial" w:cs="Arial"/>
          <w:sz w:val="18"/>
          <w:szCs w:val="18"/>
          <w:vertAlign w:val="superscript"/>
          <w:lang w:val="en-US"/>
        </w:rPr>
        <w:t>bri</w:t>
      </w:r>
      <w:r w:rsidRPr="00BD3DC8">
        <w:rPr>
          <w:rFonts w:ascii="Arial" w:hAnsi="Arial" w:cs="Arial"/>
          <w:sz w:val="18"/>
          <w:szCs w:val="18"/>
          <w:lang w:val="en-US"/>
        </w:rPr>
        <w:t xml:space="preserve"> cells using microarray technology with the specific goal of identifying functional molecular regulators provided by these cells that may act to promote skin regeneration, while providing new markers for this functionally relevant subset of dermal cells. The gene expression profiling data reveal that HDF-1</w:t>
      </w:r>
      <w:r w:rsidRPr="00BD3DC8">
        <w:rPr>
          <w:rFonts w:ascii="Arial" w:hAnsi="Arial" w:cs="Arial"/>
          <w:sz w:val="18"/>
          <w:szCs w:val="18"/>
          <w:vertAlign w:val="superscript"/>
          <w:lang w:val="en-US"/>
        </w:rPr>
        <w:t>bri</w:t>
      </w:r>
      <w:r w:rsidRPr="00BD3DC8">
        <w:rPr>
          <w:rFonts w:ascii="Arial" w:hAnsi="Arial" w:cs="Arial"/>
          <w:sz w:val="18"/>
          <w:szCs w:val="18"/>
          <w:lang w:val="en-US"/>
        </w:rPr>
        <w:t xml:space="preserve"> cells preferentially express various mediators of epithelial-mesenchymal interactions at the m-RNA level, including growth factors, extracellular matrix proteins and signalling molecules including the Notch pathway recently implicated in stem cell regulation. Further, new cell surface markers that identify the HDF-1</w:t>
      </w:r>
      <w:r w:rsidRPr="00BD3DC8">
        <w:rPr>
          <w:rFonts w:ascii="Arial" w:hAnsi="Arial" w:cs="Arial"/>
          <w:sz w:val="18"/>
          <w:szCs w:val="18"/>
          <w:vertAlign w:val="superscript"/>
          <w:lang w:val="en-US"/>
        </w:rPr>
        <w:t>bri</w:t>
      </w:r>
      <w:r w:rsidRPr="00BD3DC8">
        <w:rPr>
          <w:rFonts w:ascii="Arial" w:hAnsi="Arial" w:cs="Arial"/>
          <w:sz w:val="18"/>
          <w:szCs w:val="18"/>
          <w:lang w:val="en-US"/>
        </w:rPr>
        <w:t xml:space="preserve"> cells have also been identified. These data provide the basis for the functional analyses of molecular regulators that promote the proliferative and tissue regenerative ability of keratinocyte stem cells and their progeny with the long-term aim of developing improved therapeutics for human skin replacement. </w:t>
      </w:r>
    </w:p>
    <w:p w14:paraId="4C0BB88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0487 </w:t>
      </w:r>
    </w:p>
    <w:p w14:paraId="78B2766B" w14:textId="77777777" w:rsidR="006D3880" w:rsidRPr="00BD3DC8" w:rsidRDefault="006D3880" w:rsidP="004862DA">
      <w:pPr>
        <w:divId w:val="1999964540"/>
        <w:rPr>
          <w:rFonts w:ascii="Arial" w:hAnsi="Arial" w:cs="Arial"/>
          <w:b/>
          <w:bCs/>
          <w:sz w:val="18"/>
          <w:szCs w:val="18"/>
          <w:lang w:val="en-US"/>
        </w:rPr>
      </w:pPr>
      <w:r w:rsidRPr="00BD3DC8">
        <w:rPr>
          <w:rFonts w:ascii="Arial" w:hAnsi="Arial" w:cs="Arial"/>
          <w:b/>
          <w:bCs/>
          <w:sz w:val="18"/>
          <w:szCs w:val="18"/>
          <w:lang w:val="en-US"/>
        </w:rPr>
        <w:t xml:space="preserve">APPROACHES FOR SKIN GENE THERAPY OF XERODERMA PIGMENTOSUM PATIENTS </w:t>
      </w:r>
    </w:p>
    <w:p w14:paraId="7175EF3D"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Carlos Federico M. Menck</w:t>
      </w:r>
      <w:r w:rsidRPr="00BD3DC8">
        <w:rPr>
          <w:rFonts w:ascii="Arial" w:hAnsi="Arial" w:cs="Arial"/>
          <w:sz w:val="18"/>
          <w:szCs w:val="18"/>
        </w:rPr>
        <w:t xml:space="preserve">, </w:t>
      </w:r>
      <w:r w:rsidRPr="00BD3DC8">
        <w:rPr>
          <w:rStyle w:val="autor"/>
          <w:rFonts w:ascii="Arial" w:hAnsi="Arial" w:cs="Arial"/>
          <w:sz w:val="18"/>
          <w:szCs w:val="18"/>
        </w:rPr>
        <w:t>MG Armelini</w:t>
      </w:r>
      <w:r w:rsidRPr="00BD3DC8">
        <w:rPr>
          <w:rFonts w:ascii="Arial" w:hAnsi="Arial" w:cs="Arial"/>
          <w:sz w:val="18"/>
          <w:szCs w:val="18"/>
        </w:rPr>
        <w:t xml:space="preserve">, </w:t>
      </w:r>
      <w:r w:rsidRPr="00BD3DC8">
        <w:rPr>
          <w:rStyle w:val="autor"/>
          <w:rFonts w:ascii="Arial" w:hAnsi="Arial" w:cs="Arial"/>
          <w:sz w:val="18"/>
          <w:szCs w:val="18"/>
        </w:rPr>
        <w:t>KM Lima-Bessa</w:t>
      </w:r>
      <w:r w:rsidRPr="00BD3DC8">
        <w:rPr>
          <w:rFonts w:ascii="Arial" w:hAnsi="Arial" w:cs="Arial"/>
          <w:sz w:val="18"/>
          <w:szCs w:val="18"/>
        </w:rPr>
        <w:t xml:space="preserve"> </w:t>
      </w:r>
    </w:p>
    <w:p w14:paraId="5467E77A" w14:textId="77777777" w:rsidR="006D3880" w:rsidRPr="00BD3DC8" w:rsidRDefault="006D3880" w:rsidP="004862DA">
      <w:pPr>
        <w:divId w:val="154810400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312817F3" w14:textId="77777777" w:rsidR="006D3880" w:rsidRPr="00BD3DC8" w:rsidRDefault="006D3880" w:rsidP="004862DA">
      <w:pPr>
        <w:rPr>
          <w:rFonts w:ascii="Arial" w:hAnsi="Arial" w:cs="Arial"/>
          <w:sz w:val="18"/>
          <w:szCs w:val="18"/>
          <w:lang w:val="en-US"/>
        </w:rPr>
      </w:pPr>
    </w:p>
    <w:p w14:paraId="6A2B9C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introduction of genes through the skin has been an attractive and dynamic field of research in recent years. It gives the first gleam of hope in therapy for the human genetic diseases that mainly affect this tissue, such as patients that suffer from xeroderma pigmentosum (XP), and who experience increased frequency of skin cancer. These patients have reduced DNA repair capabilities due to genetic defect, and complementation can be achieved by introducing the faulty gene, into their cells. Using adenovirus vectors, we were able to </w:t>
      </w:r>
      <w:r w:rsidRPr="00BD3DC8">
        <w:rPr>
          <w:rFonts w:ascii="Arial" w:hAnsi="Arial" w:cs="Arial"/>
          <w:i/>
          <w:iCs/>
          <w:sz w:val="18"/>
          <w:szCs w:val="18"/>
          <w:lang w:val="en-US"/>
        </w:rPr>
        <w:t>in vitro</w:t>
      </w:r>
      <w:r w:rsidRPr="00BD3DC8">
        <w:rPr>
          <w:rFonts w:ascii="Arial" w:hAnsi="Arial" w:cs="Arial"/>
          <w:sz w:val="18"/>
          <w:szCs w:val="18"/>
          <w:lang w:val="en-US"/>
        </w:rPr>
        <w:t xml:space="preserve"> correct the cells from these patients, restoring DNA repair to normal human levels, and survival after ultraviolet (UV) light. Moreover, by infecting the skin of animal models, subcutaneously, we were able to </w:t>
      </w:r>
      <w:r w:rsidRPr="00BD3DC8">
        <w:rPr>
          <w:rFonts w:ascii="Arial" w:hAnsi="Arial" w:cs="Arial"/>
          <w:i/>
          <w:iCs/>
          <w:sz w:val="18"/>
          <w:szCs w:val="18"/>
          <w:lang w:val="en-US"/>
        </w:rPr>
        <w:t>in vivo</w:t>
      </w:r>
      <w:r w:rsidRPr="00BD3DC8">
        <w:rPr>
          <w:rFonts w:ascii="Arial" w:hAnsi="Arial" w:cs="Arial"/>
          <w:sz w:val="18"/>
          <w:szCs w:val="18"/>
          <w:lang w:val="en-US"/>
        </w:rPr>
        <w:t xml:space="preserve"> prevent UVB skin deleterious effects, including tumour formation. In fact, the viral vectors provide high efficient gene delivery and expression targeted to many of the different skin cells, including those with proliferative and pluripotent features, such as keratinocytes and epidermal cells of hair follicles. The adenovirus vectors, however, elicit strong immunological responses, which can hamper readministration protocols in animal skin. Alternatives will be presented, including the use of adeno-associated vectors (AAV), which allow gene expression for longer periods and, eventually viral reapplication. Moreover, vectors expressing photolyases have also been constructed and are able to specifically remove UV-induced DNA lesions. These vectors can act in XP and normal cells, reducing the deleterious effects of such lesions, independently of the cell defect. Exciting and encouraging new approaches promise benefits to xeroderma pigmentosum patients and their families, and open perspectives of new ways for interfering in gene driven metabolism in the skin.</w:t>
      </w:r>
    </w:p>
    <w:p w14:paraId="2630B753" w14:textId="77777777" w:rsidR="00B44904" w:rsidRPr="00BD3DC8" w:rsidRDefault="00B44904" w:rsidP="004862DA">
      <w:pPr>
        <w:jc w:val="both"/>
        <w:rPr>
          <w:rFonts w:ascii="Arial" w:hAnsi="Arial" w:cs="Arial"/>
          <w:sz w:val="18"/>
          <w:szCs w:val="18"/>
          <w:lang w:val="en-US"/>
        </w:rPr>
      </w:pPr>
    </w:p>
    <w:p w14:paraId="35F5A2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Financial Support, FAPESP and CNPq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1C9A2DB3" w14:textId="44389AA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1D7E618" w14:textId="77777777" w:rsidR="000D370E" w:rsidRPr="00BD3DC8" w:rsidRDefault="000D370E" w:rsidP="004862DA">
      <w:pPr>
        <w:rPr>
          <w:rFonts w:ascii="Arial" w:hAnsi="Arial" w:cs="Arial"/>
          <w:sz w:val="18"/>
          <w:szCs w:val="18"/>
          <w:lang w:val="en-US"/>
        </w:rPr>
      </w:pPr>
    </w:p>
    <w:p w14:paraId="32A31E28" w14:textId="77777777" w:rsidR="006D3880" w:rsidRPr="00BD3DC8" w:rsidRDefault="006D3880" w:rsidP="004862DA">
      <w:pPr>
        <w:divId w:val="1086923016"/>
        <w:rPr>
          <w:rFonts w:ascii="Arial" w:hAnsi="Arial" w:cs="Arial"/>
          <w:b/>
          <w:bCs/>
          <w:sz w:val="18"/>
          <w:szCs w:val="18"/>
          <w:lang w:val="en-US"/>
        </w:rPr>
      </w:pPr>
      <w:r w:rsidRPr="00BD3DC8">
        <w:rPr>
          <w:rFonts w:ascii="Arial" w:hAnsi="Arial" w:cs="Arial"/>
          <w:b/>
          <w:bCs/>
          <w:sz w:val="18"/>
          <w:szCs w:val="18"/>
          <w:lang w:val="en-US"/>
        </w:rPr>
        <w:t xml:space="preserve">0493 </w:t>
      </w:r>
    </w:p>
    <w:p w14:paraId="36C8AC8A" w14:textId="77777777" w:rsidR="006D3880" w:rsidRPr="00BD3DC8" w:rsidRDefault="006D3880" w:rsidP="004862DA">
      <w:pPr>
        <w:divId w:val="1236745009"/>
        <w:rPr>
          <w:rFonts w:ascii="Arial" w:hAnsi="Arial" w:cs="Arial"/>
          <w:b/>
          <w:bCs/>
          <w:sz w:val="18"/>
          <w:szCs w:val="18"/>
          <w:lang w:val="en-US"/>
        </w:rPr>
      </w:pPr>
      <w:r w:rsidRPr="00BD3DC8">
        <w:rPr>
          <w:rFonts w:ascii="Arial" w:hAnsi="Arial" w:cs="Arial"/>
          <w:b/>
          <w:bCs/>
          <w:sz w:val="18"/>
          <w:szCs w:val="18"/>
          <w:lang w:val="en-US"/>
        </w:rPr>
        <w:t xml:space="preserve">INTRODUCTION: BASIC CONCEPTS AND ADVANTAGES OF ABLATIVE RADIOFREQUENCY TECHNOLOGIES IN DERMATOLOGY </w:t>
      </w:r>
    </w:p>
    <w:p w14:paraId="4B8FF2F6" w14:textId="77777777" w:rsidR="006D3880" w:rsidRPr="00BD3DC8" w:rsidRDefault="006D3880" w:rsidP="004862DA">
      <w:pPr>
        <w:jc w:val="both"/>
        <w:divId w:val="392002929"/>
        <w:rPr>
          <w:rFonts w:ascii="Arial" w:hAnsi="Arial" w:cs="Arial"/>
          <w:sz w:val="18"/>
          <w:szCs w:val="18"/>
          <w:lang w:val="en-US"/>
        </w:rPr>
      </w:pPr>
      <w:r w:rsidRPr="00BD3DC8">
        <w:rPr>
          <w:rStyle w:val="primerautor"/>
          <w:rFonts w:ascii="Arial" w:hAnsi="Arial" w:cs="Arial"/>
          <w:sz w:val="18"/>
          <w:szCs w:val="18"/>
          <w:lang w:val="en-US"/>
        </w:rPr>
        <w:t>Luis Rios-Buceta</w:t>
      </w:r>
      <w:r w:rsidRPr="00BD3DC8">
        <w:rPr>
          <w:rFonts w:ascii="Arial" w:hAnsi="Arial" w:cs="Arial"/>
          <w:sz w:val="18"/>
          <w:szCs w:val="18"/>
          <w:lang w:val="en-US"/>
        </w:rPr>
        <w:t xml:space="preserve"> </w:t>
      </w:r>
    </w:p>
    <w:p w14:paraId="6C68B67C" w14:textId="77777777" w:rsidR="006D3880" w:rsidRPr="00BD3DC8" w:rsidRDefault="006D3880" w:rsidP="004862DA">
      <w:pPr>
        <w:divId w:val="17253329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082D9B33" w14:textId="77777777" w:rsidR="006D3880" w:rsidRPr="00BD3DC8" w:rsidRDefault="006D3880" w:rsidP="004862DA">
      <w:pPr>
        <w:divId w:val="392002929"/>
        <w:rPr>
          <w:rFonts w:ascii="Arial" w:hAnsi="Arial" w:cs="Arial"/>
          <w:sz w:val="18"/>
          <w:szCs w:val="18"/>
          <w:lang w:val="en-US"/>
        </w:rPr>
      </w:pPr>
    </w:p>
    <w:p w14:paraId="58A7B996" w14:textId="77777777" w:rsidR="00B44904" w:rsidRPr="00BD3DC8" w:rsidRDefault="006D3880" w:rsidP="004862DA">
      <w:pPr>
        <w:jc w:val="both"/>
        <w:divId w:val="392002929"/>
        <w:rPr>
          <w:rFonts w:ascii="Arial" w:hAnsi="Arial" w:cs="Arial"/>
          <w:sz w:val="18"/>
          <w:szCs w:val="18"/>
          <w:lang w:val="en-US"/>
        </w:rPr>
      </w:pPr>
      <w:r w:rsidRPr="00BD3DC8">
        <w:rPr>
          <w:rFonts w:ascii="Arial" w:hAnsi="Arial" w:cs="Arial"/>
          <w:sz w:val="18"/>
          <w:szCs w:val="18"/>
          <w:lang w:val="en-US"/>
        </w:rPr>
        <w:t>Ablative radiofrequency is fast, easy, efficient and relatively inexpensive to perform. A proper understanding of the basic concepts and applications of radiofrequency contributes to better patient care and reduces the risk of undesirable results.</w:t>
      </w:r>
    </w:p>
    <w:p w14:paraId="358782F7" w14:textId="77777777" w:rsidR="00B44904" w:rsidRPr="00BD3DC8" w:rsidRDefault="006D3880" w:rsidP="004862DA">
      <w:pPr>
        <w:jc w:val="both"/>
        <w:divId w:val="392002929"/>
        <w:rPr>
          <w:rFonts w:ascii="Arial" w:hAnsi="Arial" w:cs="Arial"/>
          <w:sz w:val="18"/>
          <w:szCs w:val="18"/>
          <w:lang w:val="en-US"/>
        </w:rPr>
      </w:pPr>
      <w:r w:rsidRPr="00BD3DC8">
        <w:rPr>
          <w:rFonts w:ascii="Arial" w:hAnsi="Arial" w:cs="Arial"/>
          <w:sz w:val="18"/>
          <w:szCs w:val="18"/>
          <w:lang w:val="en-US"/>
        </w:rPr>
        <w:t>Ablative radiofrequency is refered to an invasive surgical procedure done with an electrosurgical device in which very-hight-frecuency current reaches radiowave levels frequencies just below the AM radio frequency band. Radiofrequency devices transfer electrical energy to human tissue via a treatment electrode that remains cool. The wave type generated by the device is essential in order to reach its latest results. Electrofulguration, electrocoagulation or electrosection are the choices we can select to work with it. The electrical resistence of human tissue helps to convert this electrical energy into molecular energy, which causes denaturation of intracellular and extracellular proteins, resulting in coagulation or desiccation effects. Raising intracellular water above the boiling point causes cell membrane rupture to produce a cutting effect.</w:t>
      </w:r>
    </w:p>
    <w:p w14:paraId="2AB7FE8C" w14:textId="77777777" w:rsidR="00B44904" w:rsidRPr="00BD3DC8" w:rsidRDefault="006D3880" w:rsidP="004862DA">
      <w:pPr>
        <w:jc w:val="both"/>
        <w:divId w:val="392002929"/>
        <w:rPr>
          <w:rFonts w:ascii="Arial" w:hAnsi="Arial" w:cs="Arial"/>
          <w:sz w:val="18"/>
          <w:szCs w:val="18"/>
          <w:lang w:val="en-US"/>
        </w:rPr>
      </w:pPr>
      <w:r w:rsidRPr="00BD3DC8">
        <w:rPr>
          <w:rFonts w:ascii="Arial" w:hAnsi="Arial" w:cs="Arial"/>
          <w:sz w:val="18"/>
          <w:szCs w:val="18"/>
          <w:lang w:val="en-US"/>
        </w:rPr>
        <w:t>Applications incluye benign and malignant cutaneous tumors and aesthetic procedures(rhinophyma, sclerotherapy).</w:t>
      </w:r>
    </w:p>
    <w:p w14:paraId="6FACF8E7" w14:textId="77777777" w:rsidR="006D3880" w:rsidRPr="00BD3DC8" w:rsidRDefault="006D3880" w:rsidP="004862DA">
      <w:pPr>
        <w:jc w:val="both"/>
        <w:divId w:val="392002929"/>
        <w:rPr>
          <w:rFonts w:ascii="Arial" w:hAnsi="Arial" w:cs="Arial"/>
          <w:sz w:val="18"/>
          <w:szCs w:val="18"/>
          <w:lang w:val="en-US"/>
        </w:rPr>
      </w:pPr>
      <w:r w:rsidRPr="00BD3DC8">
        <w:rPr>
          <w:rFonts w:ascii="Arial" w:hAnsi="Arial" w:cs="Arial"/>
          <w:sz w:val="18"/>
          <w:szCs w:val="18"/>
          <w:lang w:val="en-US"/>
        </w:rPr>
        <w:t xml:space="preserve">There are few risks to the patient from properly applied radiofrequency: burns, fire hazard, adverse effects on pacemakers. The risks to the surgeon are no trivial: the smoke from radiofrequency has been shown to have viral particles. </w:t>
      </w:r>
    </w:p>
    <w:p w14:paraId="59D5B10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0495 </w:t>
      </w:r>
    </w:p>
    <w:p w14:paraId="75F51DCD" w14:textId="77777777" w:rsidR="006D3880" w:rsidRPr="00BD3DC8" w:rsidRDefault="006D3880" w:rsidP="004862DA">
      <w:pPr>
        <w:divId w:val="1739016385"/>
        <w:rPr>
          <w:rFonts w:ascii="Arial" w:hAnsi="Arial" w:cs="Arial"/>
          <w:b/>
          <w:bCs/>
          <w:sz w:val="18"/>
          <w:szCs w:val="18"/>
          <w:lang w:val="en-US"/>
        </w:rPr>
      </w:pPr>
      <w:r w:rsidRPr="00BD3DC8">
        <w:rPr>
          <w:rFonts w:ascii="Arial" w:hAnsi="Arial" w:cs="Arial"/>
          <w:b/>
          <w:bCs/>
          <w:sz w:val="18"/>
          <w:szCs w:val="18"/>
          <w:lang w:val="en-US"/>
        </w:rPr>
        <w:t xml:space="preserve">RADIOSURGERY IN DERMATOLOGY: 25 YEARS AND STILL GOING! BRIDGING THE MEDICAL AND AESTHETIC FRONTIERS </w:t>
      </w:r>
    </w:p>
    <w:p w14:paraId="57852D8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Sheldon Pollack</w:t>
      </w:r>
      <w:r w:rsidRPr="00BD3DC8">
        <w:rPr>
          <w:rFonts w:ascii="Arial" w:hAnsi="Arial" w:cs="Arial"/>
          <w:sz w:val="18"/>
          <w:szCs w:val="18"/>
          <w:lang w:val="en-US"/>
        </w:rPr>
        <w:t xml:space="preserve"> </w:t>
      </w:r>
    </w:p>
    <w:p w14:paraId="2B301E76" w14:textId="77777777" w:rsidR="006D3880" w:rsidRPr="00BD3DC8" w:rsidRDefault="006D3880" w:rsidP="004862DA">
      <w:pPr>
        <w:divId w:val="5708481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700D51DB" w14:textId="77777777" w:rsidR="006D3880" w:rsidRPr="00BD3DC8" w:rsidRDefault="006D3880" w:rsidP="004862DA">
      <w:pPr>
        <w:rPr>
          <w:rFonts w:ascii="Arial" w:hAnsi="Arial" w:cs="Arial"/>
          <w:sz w:val="18"/>
          <w:szCs w:val="18"/>
          <w:lang w:val="en-US"/>
        </w:rPr>
      </w:pPr>
    </w:p>
    <w:p w14:paraId="4A0A39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Radiosurgery, defined as the use of radiofrequency energy for surgical applications, has been used by Dermatologists for over 25 years. Initially used for incising tissues and providing hemostasis, Radiosurgery, a form of electrosurgery, has become an integral part of the practice of Dermatology. Various forms of radiosurgery are practiced by clinicians. Electrodesiccation and electrocoagulation are ablative modalities for removal of benign and malignant skin lesions. Electrocoagulation, in addition, is used for hemostasis, hair removal and permanent toenail removal. Electrosection is the modality used for incision or excision of the skin. </w:t>
      </w:r>
    </w:p>
    <w:p w14:paraId="0541DA29" w14:textId="77777777" w:rsidR="00B44904" w:rsidRPr="00BD3DC8" w:rsidRDefault="00B44904" w:rsidP="004862DA">
      <w:pPr>
        <w:jc w:val="both"/>
        <w:rPr>
          <w:rFonts w:ascii="Arial" w:hAnsi="Arial" w:cs="Arial"/>
          <w:sz w:val="18"/>
          <w:szCs w:val="18"/>
          <w:lang w:val="en-US"/>
        </w:rPr>
      </w:pPr>
    </w:p>
    <w:p w14:paraId="4A5B0E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Radiosurgery has become an invaluable tool in the practice of Cosmetic Dermatologic Surgery. Electrodesiccation is used for removal of superficial benign skin lesions including skin tags, seborrheic keratoses and lentigines. Electrocoagulation can be used, at low power settings, for scarless removal of telangtiectases of the face or angiomas of the face and body. In addition it can be used in bipolar mode, for meticulous hemostasis during other cosmetic surgical procedures. Electrosection is used routinely in rhinophyma repair, blepharoplasty, and facelift surgery.</w:t>
      </w:r>
    </w:p>
    <w:p w14:paraId="2259084C" w14:textId="77777777" w:rsidR="00B44904" w:rsidRPr="00BD3DC8" w:rsidRDefault="00B44904" w:rsidP="004862DA">
      <w:pPr>
        <w:jc w:val="both"/>
        <w:rPr>
          <w:rFonts w:ascii="Arial" w:hAnsi="Arial" w:cs="Arial"/>
          <w:sz w:val="18"/>
          <w:szCs w:val="18"/>
          <w:lang w:val="en-US"/>
        </w:rPr>
      </w:pPr>
    </w:p>
    <w:p w14:paraId="4CA00F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presentation, the author relates examples of his 25 years of using this effective and versatile modality (Ellman Surgitron). Clinicians are encouraged to use this affordable modality to its fullest potential. </w:t>
      </w:r>
    </w:p>
    <w:p w14:paraId="338AC3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0496 </w:t>
      </w:r>
    </w:p>
    <w:p w14:paraId="6D8750C3" w14:textId="77777777" w:rsidR="006D3880" w:rsidRPr="00BD3DC8" w:rsidRDefault="006D3880" w:rsidP="004862DA">
      <w:pPr>
        <w:divId w:val="837883451"/>
        <w:rPr>
          <w:rFonts w:ascii="Arial" w:hAnsi="Arial" w:cs="Arial"/>
          <w:b/>
          <w:bCs/>
          <w:sz w:val="18"/>
          <w:szCs w:val="18"/>
          <w:lang w:val="en-US"/>
        </w:rPr>
      </w:pPr>
      <w:r w:rsidRPr="00BD3DC8">
        <w:rPr>
          <w:rFonts w:ascii="Arial" w:hAnsi="Arial" w:cs="Arial"/>
          <w:b/>
          <w:bCs/>
          <w:sz w:val="18"/>
          <w:szCs w:val="18"/>
          <w:lang w:val="en-US"/>
        </w:rPr>
        <w:t xml:space="preserve">HPV LESIONS TREATED BY RADIOSURGERY PLUS CRYOSURGERY: MY EXPERIENCE </w:t>
      </w:r>
    </w:p>
    <w:p w14:paraId="7B32443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Eliezer Turjansky</w:t>
      </w:r>
      <w:r w:rsidRPr="00BD3DC8">
        <w:rPr>
          <w:rFonts w:ascii="Arial" w:hAnsi="Arial" w:cs="Arial"/>
          <w:sz w:val="18"/>
          <w:szCs w:val="18"/>
          <w:lang w:val="en-US"/>
        </w:rPr>
        <w:t xml:space="preserve"> </w:t>
      </w:r>
    </w:p>
    <w:p w14:paraId="52710505" w14:textId="77777777" w:rsidR="006D3880" w:rsidRPr="00BD3DC8" w:rsidRDefault="006D3880" w:rsidP="004862DA">
      <w:pPr>
        <w:divId w:val="147247970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54DA6C74" w14:textId="77777777" w:rsidR="006D3880" w:rsidRPr="00BD3DC8" w:rsidRDefault="006D3880" w:rsidP="004862DA">
      <w:pPr>
        <w:rPr>
          <w:rFonts w:ascii="Arial" w:hAnsi="Arial" w:cs="Arial"/>
          <w:sz w:val="18"/>
          <w:szCs w:val="18"/>
          <w:lang w:val="en-US"/>
        </w:rPr>
      </w:pPr>
    </w:p>
    <w:p w14:paraId="5A7F7D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Viral lesions represents an important problem to the medical attention. It has been shown that HPV virus is resistant to the common treatments not only on the surface but also in depth.</w:t>
      </w:r>
    </w:p>
    <w:p w14:paraId="680240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present it is known that the virus is not destroyed by electrofulgurtion, laser, radiofrequency and cryosurgery and generally the carrier is more than one person. It may also engage more than one speciality and for major complexity the association to cellular dysplasia and virus has to be considered. This method, that I started to perform together with Dr Esther Stolar, consists in using radiofrequency to do the shaving of the vegetating lesion and cryosurgery to treat in depth, considering the sensitivity that oncologic cells has to liquid nitrogen. Numerous patients with very important lesions that were resistant to other techniques and that surgery would have been very wide, were treated at Hospital Carlos G. Durand. HIV positive patients were also treated with very good results and because of the characteristic of the technique, it avoids that the operator suffers from any accident because he is far from the operation.</w:t>
      </w:r>
    </w:p>
    <w:p w14:paraId="396415C0" w14:textId="77777777" w:rsidR="00B44904" w:rsidRPr="00BD3DC8" w:rsidRDefault="00B44904" w:rsidP="004862DA">
      <w:pPr>
        <w:jc w:val="both"/>
        <w:rPr>
          <w:rFonts w:ascii="Arial" w:hAnsi="Arial" w:cs="Arial"/>
          <w:sz w:val="18"/>
          <w:szCs w:val="18"/>
          <w:lang w:val="en-US"/>
        </w:rPr>
      </w:pPr>
    </w:p>
    <w:p w14:paraId="4FA32A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41AA584A" w14:textId="77777777" w:rsidR="00B44904" w:rsidRPr="00BD3DC8" w:rsidRDefault="00B44904" w:rsidP="004862DA">
      <w:pPr>
        <w:jc w:val="both"/>
        <w:rPr>
          <w:rFonts w:ascii="Arial" w:hAnsi="Arial" w:cs="Arial"/>
          <w:sz w:val="18"/>
          <w:szCs w:val="18"/>
          <w:lang w:val="en-US"/>
        </w:rPr>
      </w:pPr>
    </w:p>
    <w:p w14:paraId="3F09F6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1-Manes W.L., Ruedas F.W., Clark R.F., Cataldo E., Riss and Haddad A.W.: Histological evaluation of electrosurgery with varying frequency and wave form. Journal of Prosthetic Dentistry. 40:304, 1978</w:t>
      </w:r>
    </w:p>
    <w:p w14:paraId="7C3CFB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2-Pollack S.: Comunicación personal “Universidad de Duke”, </w:t>
      </w:r>
      <w:smartTag w:uri="urn:schemas-microsoft-com:office:smarttags" w:element="place">
        <w:smartTag w:uri="urn:schemas-microsoft-com:office:smarttags" w:element="country-region">
          <w:r w:rsidRPr="00BD3DC8">
            <w:rPr>
              <w:rFonts w:ascii="Arial" w:hAnsi="Arial" w:cs="Arial"/>
              <w:sz w:val="18"/>
              <w:szCs w:val="18"/>
              <w:lang w:val="en-US"/>
            </w:rPr>
            <w:t>USA</w:t>
          </w:r>
        </w:smartTag>
      </w:smartTag>
      <w:r w:rsidRPr="00BD3DC8">
        <w:rPr>
          <w:rFonts w:ascii="Arial" w:hAnsi="Arial" w:cs="Arial"/>
          <w:sz w:val="18"/>
          <w:szCs w:val="18"/>
          <w:lang w:val="en-US"/>
        </w:rPr>
        <w:t>. 1983</w:t>
      </w:r>
    </w:p>
    <w:p w14:paraId="4A8323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3-Stolar E., Turjansky E.: Radiofrequency – Cryomedicine </w:t>
      </w:r>
      <w:smartTag w:uri="urn:schemas-microsoft-com:office:smarttags" w:element="place">
        <w:smartTag w:uri="urn:schemas-microsoft-com:office:smarttags" w:element="country-region">
          <w:r w:rsidRPr="00BD3DC8">
            <w:rPr>
              <w:rFonts w:ascii="Arial" w:hAnsi="Arial" w:cs="Arial"/>
              <w:sz w:val="18"/>
              <w:szCs w:val="18"/>
              <w:lang w:val="en-US"/>
            </w:rPr>
            <w:t>Arg.</w:t>
          </w:r>
        </w:smartTag>
      </w:smartTag>
      <w:r w:rsidRPr="00BD3DC8">
        <w:rPr>
          <w:rFonts w:ascii="Arial" w:hAnsi="Arial" w:cs="Arial"/>
          <w:sz w:val="18"/>
          <w:szCs w:val="18"/>
          <w:lang w:val="en-US"/>
        </w:rPr>
        <w:t xml:space="preserve"> 1992; 357-360</w:t>
      </w:r>
    </w:p>
    <w:p w14:paraId="23EB54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4-Stolar E., Turjansky E.: Cryosurgery in malignant and premalignant lesions of the vulva and vagina –Cryomedicine </w:t>
      </w: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1992; 251-254</w:t>
      </w:r>
    </w:p>
    <w:p w14:paraId="1609B9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5-Turjansky E., Stolar E.: Multidisciplinary treatment of HPV lesions- Cryomedicine </w:t>
      </w: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1992; 277-283</w:t>
      </w:r>
    </w:p>
    <w:p w14:paraId="0E283F24"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6-Turjansky E., Stolar E.: Criocirugía –Lesiones de piel y mucosas. Técnicas terapeúticas – EDAMA, 19-41, 1995</w:t>
      </w:r>
    </w:p>
    <w:p w14:paraId="390AFEA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7-Turjansky E., Stolar E.: Radiofrecuencia en Medicina – Lesiones de piel y mucosas. </w:t>
      </w:r>
      <w:r w:rsidRPr="00BD3DC8">
        <w:rPr>
          <w:rFonts w:ascii="Arial" w:hAnsi="Arial" w:cs="Arial"/>
          <w:sz w:val="18"/>
          <w:szCs w:val="18"/>
          <w:lang w:val="en-US"/>
        </w:rPr>
        <w:t xml:space="preserve">Técnicas terapeúticas – EDAMA; 45-61, 1995 </w:t>
      </w:r>
    </w:p>
    <w:p w14:paraId="75D722F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0497 </w:t>
      </w:r>
    </w:p>
    <w:p w14:paraId="5964DAE2" w14:textId="77777777" w:rsidR="006D3880" w:rsidRPr="00BD3DC8" w:rsidRDefault="006D3880" w:rsidP="004862DA">
      <w:pPr>
        <w:divId w:val="77021132"/>
        <w:rPr>
          <w:rFonts w:ascii="Arial" w:hAnsi="Arial" w:cs="Arial"/>
          <w:b/>
          <w:bCs/>
          <w:sz w:val="18"/>
          <w:szCs w:val="18"/>
          <w:lang w:val="en-US"/>
        </w:rPr>
      </w:pPr>
      <w:r w:rsidRPr="00BD3DC8">
        <w:rPr>
          <w:rFonts w:ascii="Arial" w:hAnsi="Arial" w:cs="Arial"/>
          <w:b/>
          <w:bCs/>
          <w:sz w:val="18"/>
          <w:szCs w:val="18"/>
          <w:lang w:val="en-US"/>
        </w:rPr>
        <w:t xml:space="preserve">THE EVOLVING WORLD EXPERIENCE OF MONO-POLAR RADIOFREQUENCY TECHNOLOGIES </w:t>
      </w:r>
    </w:p>
    <w:p w14:paraId="0D2DED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Dover</w:t>
      </w:r>
      <w:r w:rsidRPr="00BD3DC8">
        <w:rPr>
          <w:rFonts w:ascii="Arial" w:hAnsi="Arial" w:cs="Arial"/>
          <w:sz w:val="18"/>
          <w:szCs w:val="18"/>
          <w:lang w:val="en-US"/>
        </w:rPr>
        <w:t xml:space="preserve"> </w:t>
      </w:r>
    </w:p>
    <w:p w14:paraId="360A0D80" w14:textId="77777777" w:rsidR="006D3880" w:rsidRPr="00BD3DC8" w:rsidRDefault="006D3880" w:rsidP="004862DA">
      <w:pPr>
        <w:divId w:val="104252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AB4AA69" w14:textId="77777777" w:rsidR="006D3880" w:rsidRPr="00BD3DC8" w:rsidRDefault="006D3880" w:rsidP="004862DA">
      <w:pPr>
        <w:rPr>
          <w:rFonts w:ascii="Arial" w:hAnsi="Arial" w:cs="Arial"/>
          <w:sz w:val="18"/>
          <w:szCs w:val="18"/>
          <w:lang w:val="en-US"/>
        </w:rPr>
      </w:pPr>
    </w:p>
    <w:p w14:paraId="3FFA5F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basically three different ways to tighten skin. Face lifting is the classical surgical technique where excess skin is removed. Newer “thread lift” procedures pull skin but do not remove much, if any, excess skin. The third is true non-surgical skin tightening, the focus of this presentation.</w:t>
      </w:r>
    </w:p>
    <w:p w14:paraId="033C02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concept of non-surgical skin tightening is to thermally alter the dermis and to tighten it while protecting the epidermis. All available devices used today use a controlled thermal approach to achieve this goal. Heating the dermis produces two effects. There is immediate collagen contraction followed by collagen deposition and remodeling over time. Currently available devices include the monopolar radiofrequency (RF) device (</w:t>
      </w:r>
      <w:smartTag w:uri="urn:schemas-microsoft-com:office:smarttags" w:element="City">
        <w:r w:rsidRPr="00BD3DC8">
          <w:rPr>
            <w:rFonts w:ascii="Arial" w:hAnsi="Arial" w:cs="Arial"/>
            <w:sz w:val="18"/>
            <w:szCs w:val="18"/>
            <w:lang w:val="en-US"/>
          </w:rPr>
          <w:t>Thermage</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California</w:t>
        </w:r>
      </w:smartTag>
      <w:r w:rsidRPr="00BD3DC8">
        <w:rPr>
          <w:rFonts w:ascii="Arial" w:hAnsi="Arial" w:cs="Arial"/>
          <w:sz w:val="18"/>
          <w:szCs w:val="18"/>
          <w:lang w:val="en-US"/>
        </w:rPr>
        <w:t>); bipolar radiofrequency combined with laser application (</w:t>
      </w:r>
      <w:smartTag w:uri="urn:schemas-microsoft-com:office:smarttags" w:element="City">
        <w:r w:rsidRPr="00BD3DC8">
          <w:rPr>
            <w:rFonts w:ascii="Arial" w:hAnsi="Arial" w:cs="Arial"/>
            <w:sz w:val="18"/>
            <w:szCs w:val="18"/>
            <w:lang w:val="en-US"/>
          </w:rPr>
          <w:t>Syneron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Israel</w:t>
        </w:r>
      </w:smartTag>
      <w:r w:rsidRPr="00BD3DC8">
        <w:rPr>
          <w:rFonts w:ascii="Arial" w:hAnsi="Arial" w:cs="Arial"/>
          <w:sz w:val="18"/>
          <w:szCs w:val="18"/>
          <w:lang w:val="en-US"/>
        </w:rPr>
        <w:t>); and infra-red broadband light sources of which there are several competing devices called the Titan (</w:t>
      </w:r>
      <w:smartTag w:uri="urn:schemas-microsoft-com:office:smarttags" w:element="place">
        <w:smartTag w:uri="urn:schemas-microsoft-com:office:smarttags" w:element="City">
          <w:r w:rsidRPr="00BD3DC8">
            <w:rPr>
              <w:rFonts w:ascii="Arial" w:hAnsi="Arial" w:cs="Arial"/>
              <w:sz w:val="18"/>
              <w:szCs w:val="18"/>
              <w:lang w:val="en-US"/>
            </w:rPr>
            <w:t>Cutera</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California</w:t>
          </w:r>
        </w:smartTag>
      </w:smartTag>
      <w:r w:rsidRPr="00BD3DC8">
        <w:rPr>
          <w:rFonts w:ascii="Arial" w:hAnsi="Arial" w:cs="Arial"/>
          <w:sz w:val="18"/>
          <w:szCs w:val="18"/>
          <w:lang w:val="en-US"/>
        </w:rPr>
        <w:t>). For the sake of brevity, I will limit our discussion to these three devices.</w:t>
      </w:r>
    </w:p>
    <w:p w14:paraId="303E1C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first device approved by the US Food and Drug Administration for skin tightening was the monopolar device by Thermage. In a recent publication a multispecialty panel of 14 dermatologic surgeons, plastic surgeons, facial and ocular plastic surgeons, (Dover JS, Zelickson B. Dermatol Surg 2007) results of a survey of 5,700 patients, monopolar radiofrequency facial skin treatment were assessed. The study found that patient feedback on heat sensation is a valid and preferred method for optimal energy selection, that multiple passes at moderate energy settings yield substantial and consistent efficacy, and that treating to a clinical endpoint of visible tightening and contouring maximizes predictability and long-term results. Further results of that study showed that 94% had treatment results which met the patient’s expectations using the low fluence multiple pass technique compared to only 68% of treatments that had results that met patient expectations when high energies and lower numbers of passes were performed.</w:t>
      </w:r>
    </w:p>
    <w:p w14:paraId="59CEB8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More recently available devices such as the Syneron combined radiofrequency diode laser and the Titan broad spectrum infra-red device heat the dermis in a manner not dissimilar to the Thermage monopolar radiofrequency device and produce skin tightening as well. It appears that several treatments are needed with these two devices to achieve results similar to those achieved with the monopolar radiofrequency device in a single treatment, but these treatments are less painful than the monopolar treatment.</w:t>
      </w:r>
    </w:p>
    <w:p w14:paraId="6A94F4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these original studies were done for facial skin tightening. Recent evidence suggested these devices are effective off face such as the upper inner arm, the thigh and knee area, and the abdominal skin. </w:t>
      </w:r>
    </w:p>
    <w:p w14:paraId="6F6862C6" w14:textId="77777777" w:rsidR="00B44904" w:rsidRPr="00BD3DC8" w:rsidRDefault="00B44904" w:rsidP="004862DA">
      <w:pPr>
        <w:jc w:val="both"/>
        <w:rPr>
          <w:rFonts w:ascii="Arial" w:hAnsi="Arial" w:cs="Arial"/>
          <w:sz w:val="18"/>
          <w:szCs w:val="18"/>
          <w:lang w:val="en-US"/>
        </w:rPr>
      </w:pPr>
    </w:p>
    <w:p w14:paraId="12A22C8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none of these devices produce results that replace traditional cold steel surgery for either facial or non facial skin tightening, results are encouraging, patient acceptance very high, and the absence of significant side effects and the absence of scarring a huge advantage. </w:t>
      </w:r>
    </w:p>
    <w:p w14:paraId="729244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0499 </w:t>
      </w:r>
    </w:p>
    <w:p w14:paraId="705420D5" w14:textId="77777777" w:rsidR="006D3880" w:rsidRPr="00BD3DC8" w:rsidRDefault="006D3880" w:rsidP="004862DA">
      <w:pPr>
        <w:divId w:val="1449818225"/>
        <w:rPr>
          <w:rFonts w:ascii="Arial" w:hAnsi="Arial" w:cs="Arial"/>
          <w:b/>
          <w:bCs/>
          <w:sz w:val="18"/>
          <w:szCs w:val="18"/>
          <w:lang w:val="en-US"/>
        </w:rPr>
      </w:pPr>
      <w:r w:rsidRPr="00BD3DC8">
        <w:rPr>
          <w:rFonts w:ascii="Arial" w:hAnsi="Arial" w:cs="Arial"/>
          <w:b/>
          <w:bCs/>
          <w:sz w:val="18"/>
          <w:szCs w:val="18"/>
          <w:lang w:val="en-US"/>
        </w:rPr>
        <w:t xml:space="preserve">A COMPARISON OF UN-POLAR VERSUS BI-POLAR TECHNOLOGIES IN AESTHETIC DERMATOLOGY </w:t>
      </w:r>
    </w:p>
    <w:p w14:paraId="667C6EC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Neil Sadick</w:t>
      </w:r>
      <w:r w:rsidRPr="00BD3DC8">
        <w:rPr>
          <w:rFonts w:ascii="Arial" w:hAnsi="Arial" w:cs="Arial"/>
          <w:sz w:val="18"/>
          <w:szCs w:val="18"/>
          <w:lang w:val="en-US"/>
        </w:rPr>
        <w:t xml:space="preserve"> </w:t>
      </w:r>
    </w:p>
    <w:p w14:paraId="4EB3D689" w14:textId="77777777" w:rsidR="006D3880" w:rsidRPr="00BD3DC8" w:rsidRDefault="006D3880" w:rsidP="004862DA">
      <w:pPr>
        <w:divId w:val="114505032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43A2FB7" w14:textId="77777777" w:rsidR="006D3880" w:rsidRPr="00BD3DC8" w:rsidRDefault="006D3880" w:rsidP="004862DA">
      <w:pPr>
        <w:rPr>
          <w:rFonts w:ascii="Arial" w:hAnsi="Arial" w:cs="Arial"/>
          <w:sz w:val="18"/>
          <w:szCs w:val="18"/>
          <w:lang w:val="en-US"/>
        </w:rPr>
      </w:pPr>
    </w:p>
    <w:p w14:paraId="2745798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Radiofrequency technologies are playing an ever expanding role in aesthetic medicine and the treatment of vascular disease. Unipolar, bipolar, as well as combination unipolar/bipolar technologies are presently available. The present lecture authors the basic science and clinical differences of each of these innovative approaches. Clinical indications, comparative advantages, disadvantages, as well as reputed complication profiles will be expanded upon. The utilization of these technologies for both facial as well as whole body rejuvenation will be covered. Published clinical studies as well as innovative approaches employing these technologies round out this presentation. </w:t>
      </w:r>
    </w:p>
    <w:p w14:paraId="2F5478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0501 </w:t>
      </w:r>
    </w:p>
    <w:p w14:paraId="56AD153E" w14:textId="77777777" w:rsidR="006D3880" w:rsidRPr="00BD3DC8" w:rsidRDefault="006D3880" w:rsidP="004862DA">
      <w:pPr>
        <w:divId w:val="1584993748"/>
        <w:rPr>
          <w:rFonts w:ascii="Arial" w:hAnsi="Arial" w:cs="Arial"/>
          <w:b/>
          <w:bCs/>
          <w:sz w:val="18"/>
          <w:szCs w:val="18"/>
          <w:lang w:val="en-US"/>
        </w:rPr>
      </w:pPr>
      <w:r w:rsidRPr="00BD3DC8">
        <w:rPr>
          <w:rFonts w:ascii="Arial" w:hAnsi="Arial" w:cs="Arial"/>
          <w:b/>
          <w:bCs/>
          <w:sz w:val="18"/>
          <w:szCs w:val="18"/>
          <w:lang w:val="en-US"/>
        </w:rPr>
        <w:t xml:space="preserve">BI-POLAR RADIOFREQUENCY + PDT FOR TREATMENT OF LIGHT BLOND AND WHITE HAIR </w:t>
      </w:r>
    </w:p>
    <w:p w14:paraId="4914C16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J. Goldberg</w:t>
      </w:r>
      <w:r w:rsidRPr="00BD3DC8">
        <w:rPr>
          <w:rFonts w:ascii="Arial" w:hAnsi="Arial" w:cs="Arial"/>
          <w:sz w:val="18"/>
          <w:szCs w:val="18"/>
          <w:lang w:val="en-US"/>
        </w:rPr>
        <w:t xml:space="preserve"> </w:t>
      </w:r>
    </w:p>
    <w:p w14:paraId="3C4BF950" w14:textId="77777777" w:rsidR="006D3880" w:rsidRPr="00BD3DC8" w:rsidRDefault="006D3880" w:rsidP="004862DA">
      <w:pPr>
        <w:divId w:val="211216653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9A83FB0" w14:textId="77777777" w:rsidR="006D3880" w:rsidRPr="00BD3DC8" w:rsidRDefault="006D3880" w:rsidP="004862DA">
      <w:pPr>
        <w:rPr>
          <w:rFonts w:ascii="Arial" w:hAnsi="Arial" w:cs="Arial"/>
          <w:sz w:val="18"/>
          <w:szCs w:val="18"/>
          <w:lang w:val="en-US"/>
        </w:rPr>
      </w:pPr>
    </w:p>
    <w:p w14:paraId="56A023A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Traditional laser/light based hair removal is based on follicular melanin absorption of a variety of different wavelengths. Because of this fundamental requirement, non-pigmented hair traditionally has not responded to standard approaches. Various attempts to remove non-pigmented hairs have been considered. This talk will focus on 2 such approaches. One involves the use of light and bipolar radiofrequency; the other involves the use of photodynamic therapy. The strengths and weaknesses of these approaches and their comparison to standard laser/light based hair removal will be reviewed. </w:t>
      </w:r>
    </w:p>
    <w:p w14:paraId="5885441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0502 </w:t>
      </w:r>
    </w:p>
    <w:p w14:paraId="0B911E11" w14:textId="77777777" w:rsidR="006D3880" w:rsidRPr="00BD3DC8" w:rsidRDefault="006D3880" w:rsidP="004862DA">
      <w:pPr>
        <w:divId w:val="1550141148"/>
        <w:rPr>
          <w:rFonts w:ascii="Arial" w:hAnsi="Arial" w:cs="Arial"/>
          <w:b/>
          <w:bCs/>
          <w:sz w:val="18"/>
          <w:szCs w:val="18"/>
          <w:lang w:val="en-US"/>
        </w:rPr>
      </w:pPr>
      <w:r w:rsidRPr="00BD3DC8">
        <w:rPr>
          <w:rFonts w:ascii="Arial" w:hAnsi="Arial" w:cs="Arial"/>
          <w:b/>
          <w:bCs/>
          <w:sz w:val="18"/>
          <w:szCs w:val="18"/>
          <w:lang w:val="en-US"/>
        </w:rPr>
        <w:t xml:space="preserve">USE OF A NOVEL VACUUM-ASSISTED BIPOLAR RADIOFREQUENCY DEVICE FOR WRINKLE REDUCTION </w:t>
      </w:r>
    </w:p>
    <w:p w14:paraId="593B162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Mitchel Goldman</w:t>
      </w:r>
      <w:r w:rsidRPr="00BD3DC8">
        <w:rPr>
          <w:rFonts w:ascii="Arial" w:hAnsi="Arial" w:cs="Arial"/>
          <w:sz w:val="18"/>
          <w:szCs w:val="18"/>
          <w:lang w:val="en-US"/>
        </w:rPr>
        <w:t xml:space="preserve">, </w:t>
      </w:r>
      <w:r w:rsidRPr="00BD3DC8">
        <w:rPr>
          <w:rStyle w:val="autor"/>
          <w:rFonts w:ascii="Arial" w:hAnsi="Arial" w:cs="Arial"/>
          <w:sz w:val="18"/>
          <w:szCs w:val="18"/>
          <w:lang w:val="en-US"/>
        </w:rPr>
        <w:t>M Gold</w:t>
      </w:r>
      <w:r w:rsidRPr="00BD3DC8">
        <w:rPr>
          <w:rFonts w:ascii="Arial" w:hAnsi="Arial" w:cs="Arial"/>
          <w:sz w:val="18"/>
          <w:szCs w:val="18"/>
          <w:lang w:val="en-US"/>
        </w:rPr>
        <w:t xml:space="preserve"> </w:t>
      </w:r>
    </w:p>
    <w:p w14:paraId="4ACD441C" w14:textId="77777777" w:rsidR="006D3880" w:rsidRPr="00BD3DC8" w:rsidRDefault="006D3880" w:rsidP="004862DA">
      <w:pPr>
        <w:divId w:val="31819615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FBAC8A1" w14:textId="77777777" w:rsidR="006D3880" w:rsidRPr="00BD3DC8" w:rsidRDefault="006D3880" w:rsidP="004862DA">
      <w:pPr>
        <w:rPr>
          <w:rFonts w:ascii="Arial" w:hAnsi="Arial" w:cs="Arial"/>
          <w:sz w:val="18"/>
          <w:szCs w:val="18"/>
          <w:lang w:val="en-US"/>
        </w:rPr>
      </w:pPr>
    </w:p>
    <w:p w14:paraId="7BAF95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and Objectives: In recent years, attempts at non-ablative wrinkle reduction have been minimal, variable (10-15% in 30% of patients) and, in the case of a monopolar radio-frequency device with cooling, painful. We evaluated the safety and efficacy of a novel vacuum-assisted bipolar radiofrequency device from Lumenis Inc..</w:t>
      </w:r>
    </w:p>
    <w:p w14:paraId="1A1617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Study Design / Materials and Methods: 46 patients were treated in 8 weekly sessions to the lateral lower and upper face. Wrinkle reduction was measured both with a 9 point Fitzpatrick-Goldman Elastosis scale (ES) as well as through a patient-generated 10 point visual analogue improvement scale (VAS).</w:t>
      </w:r>
    </w:p>
    <w:p w14:paraId="5C965A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The ES at one month follow-up shows significant improvement of 1.5 and 2.7 ES units (investigator and blinded evaluator assessments, respectively). The VAS was assessed by the investigator, additional reviewer and the patients themselves. After the eighth visit, the average VAS improvement was 32% for the additional reviewers’ evaluations, and 40% for the investigators’ evaluations and patients’ evaluations.</w:t>
      </w:r>
    </w:p>
    <w:p w14:paraId="0F2D0596" w14:textId="77777777" w:rsidR="00B44904" w:rsidRPr="00BD3DC8" w:rsidRDefault="00B44904" w:rsidP="004862DA">
      <w:pPr>
        <w:jc w:val="both"/>
        <w:rPr>
          <w:rFonts w:ascii="Arial" w:hAnsi="Arial" w:cs="Arial"/>
          <w:sz w:val="18"/>
          <w:szCs w:val="18"/>
          <w:lang w:val="en-US"/>
        </w:rPr>
      </w:pPr>
    </w:p>
    <w:p w14:paraId="4D3BFA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patients reported high levels of satisfaction. They also reported feeling only low levels of treatment-associated pain and discomfort.</w:t>
      </w:r>
    </w:p>
    <w:p w14:paraId="10F38A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Adverse events occurred in 22 of 309 treatments (7%). This consisted of mild to moderate erythema, which resolved with a few days of treatment, and 15 episodes of blistering that resolved without sequelae within one week.</w:t>
      </w:r>
    </w:p>
    <w:p w14:paraId="6A0D88C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In conclusion, this new technology has demonstrated a significant improvement of facial wrinkles with few adverse effects and no pain. </w:t>
      </w:r>
    </w:p>
    <w:p w14:paraId="2446491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0503 </w:t>
      </w:r>
    </w:p>
    <w:p w14:paraId="376DB8D0" w14:textId="77777777" w:rsidR="006D3880" w:rsidRPr="00BD3DC8" w:rsidRDefault="006D3880" w:rsidP="004862DA">
      <w:pPr>
        <w:divId w:val="1920942581"/>
        <w:rPr>
          <w:rFonts w:ascii="Arial" w:hAnsi="Arial" w:cs="Arial"/>
          <w:b/>
          <w:bCs/>
          <w:sz w:val="18"/>
          <w:szCs w:val="18"/>
          <w:lang w:val="en-US"/>
        </w:rPr>
      </w:pPr>
      <w:r w:rsidRPr="00BD3DC8">
        <w:rPr>
          <w:rFonts w:ascii="Arial" w:hAnsi="Arial" w:cs="Arial"/>
          <w:b/>
          <w:bCs/>
          <w:sz w:val="18"/>
          <w:szCs w:val="18"/>
          <w:lang w:val="en-US"/>
        </w:rPr>
        <w:t xml:space="preserve">A NOVEL COMBINATION BI-POLAR/UNI-POLAR DEVICE - PRELIMINARY INDICATIONS </w:t>
      </w:r>
    </w:p>
    <w:p w14:paraId="0757E0C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Gold</w:t>
      </w:r>
      <w:r w:rsidRPr="00BD3DC8">
        <w:rPr>
          <w:rFonts w:ascii="Arial" w:hAnsi="Arial" w:cs="Arial"/>
          <w:sz w:val="18"/>
          <w:szCs w:val="18"/>
          <w:lang w:val="en-US"/>
        </w:rPr>
        <w:t xml:space="preserve"> </w:t>
      </w:r>
    </w:p>
    <w:p w14:paraId="5156E445" w14:textId="77777777" w:rsidR="006D3880" w:rsidRPr="00BD3DC8" w:rsidRDefault="006D3880" w:rsidP="004862DA">
      <w:pPr>
        <w:divId w:val="187808508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D800AD4" w14:textId="77777777" w:rsidR="006D3880" w:rsidRPr="00BD3DC8" w:rsidRDefault="006D3880" w:rsidP="004862DA">
      <w:pPr>
        <w:rPr>
          <w:rFonts w:ascii="Arial" w:hAnsi="Arial" w:cs="Arial"/>
          <w:sz w:val="18"/>
          <w:szCs w:val="18"/>
          <w:lang w:val="en-US"/>
        </w:rPr>
      </w:pPr>
    </w:p>
    <w:p w14:paraId="042C1FB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a new bi-polar and uni-polar radiofrequency device has been developed. It will be the purpose of this presentation to review the clinical data available for this device, including its use on cellulite and tissue tightening in these areas. As well, results of a clinical trial by this author on the use of this device in the treatment of facial lines and wrinkles will also be presented. This new device has many potential uses in laser medicine – these are given here. </w:t>
      </w:r>
    </w:p>
    <w:p w14:paraId="2BCA5C65"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0504 </w:t>
      </w:r>
    </w:p>
    <w:p w14:paraId="0D475427" w14:textId="77777777" w:rsidR="006D3880" w:rsidRPr="00BD3DC8" w:rsidRDefault="006D3880" w:rsidP="004862DA">
      <w:pPr>
        <w:divId w:val="1612473873"/>
        <w:rPr>
          <w:rFonts w:ascii="Arial" w:hAnsi="Arial" w:cs="Arial"/>
          <w:b/>
          <w:bCs/>
          <w:sz w:val="18"/>
          <w:szCs w:val="18"/>
        </w:rPr>
      </w:pPr>
      <w:r w:rsidRPr="00BD3DC8">
        <w:rPr>
          <w:rFonts w:ascii="Arial" w:hAnsi="Arial" w:cs="Arial"/>
          <w:b/>
          <w:bCs/>
          <w:sz w:val="18"/>
          <w:szCs w:val="18"/>
        </w:rPr>
        <w:t xml:space="preserve">RADIOFREQUENCY USES. VIDEO DEMONSTRATION </w:t>
      </w:r>
    </w:p>
    <w:p w14:paraId="04741E42"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Eduardo Ignacio De Carli</w:t>
      </w:r>
      <w:r w:rsidRPr="00BD3DC8">
        <w:rPr>
          <w:rFonts w:ascii="Arial" w:hAnsi="Arial" w:cs="Arial"/>
          <w:sz w:val="18"/>
          <w:szCs w:val="18"/>
        </w:rPr>
        <w:t xml:space="preserve">, </w:t>
      </w:r>
      <w:r w:rsidRPr="00BD3DC8">
        <w:rPr>
          <w:rStyle w:val="autor"/>
          <w:rFonts w:ascii="Arial" w:hAnsi="Arial" w:cs="Arial"/>
          <w:sz w:val="18"/>
          <w:szCs w:val="18"/>
        </w:rPr>
        <w:t>M Jaled</w:t>
      </w:r>
      <w:r w:rsidRPr="00BD3DC8">
        <w:rPr>
          <w:rFonts w:ascii="Arial" w:hAnsi="Arial" w:cs="Arial"/>
          <w:sz w:val="18"/>
          <w:szCs w:val="18"/>
        </w:rPr>
        <w:t xml:space="preserve"> </w:t>
      </w:r>
    </w:p>
    <w:p w14:paraId="75B98564" w14:textId="77777777" w:rsidR="006D3880" w:rsidRPr="00BD3DC8" w:rsidRDefault="006D3880" w:rsidP="004862DA">
      <w:pPr>
        <w:divId w:val="118255183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693F4F1A" w14:textId="77777777" w:rsidR="006D3880" w:rsidRPr="00BD3DC8" w:rsidRDefault="006D3880" w:rsidP="004862DA">
      <w:pPr>
        <w:rPr>
          <w:rFonts w:ascii="Arial" w:hAnsi="Arial" w:cs="Arial"/>
          <w:sz w:val="18"/>
          <w:szCs w:val="18"/>
          <w:lang w:val="en-US"/>
        </w:rPr>
      </w:pPr>
    </w:p>
    <w:p w14:paraId="3CCA89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Our goal is to show a video-demostration of the use and application of radiofrecuency for the treatment of some dermatological injuries (nevus-akrocordones-benign and malignant thumors, keratoses, skin biopsy). </w:t>
      </w:r>
    </w:p>
    <w:p w14:paraId="410484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believe that radiofrecuency is an easy learning technique that gives us an important contribution to the development of the dermatological surgery because, among other reasons, provides us excellent aesthetic results and allows us to combine it with other surgical techniques.</w:t>
      </w:r>
    </w:p>
    <w:p w14:paraId="65569383" w14:textId="77777777" w:rsidR="00B44904" w:rsidRPr="00BD3DC8" w:rsidRDefault="00B44904" w:rsidP="004862DA">
      <w:pPr>
        <w:jc w:val="both"/>
        <w:rPr>
          <w:rFonts w:ascii="Arial" w:hAnsi="Arial" w:cs="Arial"/>
          <w:sz w:val="18"/>
          <w:szCs w:val="18"/>
          <w:lang w:val="en-US"/>
        </w:rPr>
      </w:pPr>
    </w:p>
    <w:p w14:paraId="4565FD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74BA18F1" w14:textId="77777777" w:rsidR="00B44904" w:rsidRPr="00BD3DC8" w:rsidRDefault="00B44904" w:rsidP="004862DA">
      <w:pPr>
        <w:jc w:val="both"/>
        <w:rPr>
          <w:rFonts w:ascii="Arial" w:hAnsi="Arial" w:cs="Arial"/>
          <w:sz w:val="18"/>
          <w:szCs w:val="18"/>
          <w:lang w:val="en-US"/>
        </w:rPr>
      </w:pPr>
    </w:p>
    <w:p w14:paraId="225BDDC6"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Roenigk and Roenigk´s Dermatologic Surgery. </w:t>
      </w:r>
      <w:r w:rsidRPr="00BD3DC8">
        <w:rPr>
          <w:rFonts w:ascii="Arial" w:hAnsi="Arial" w:cs="Arial"/>
          <w:sz w:val="18"/>
          <w:szCs w:val="18"/>
        </w:rPr>
        <w:t>Electrosurgery and electroepilation. 219-231.- 1996.-</w:t>
      </w:r>
    </w:p>
    <w:p w14:paraId="3957B119"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2- Grinspan Bozza N. Manual Practico de Dermatologia Quirurgica. Electrocirugia. 38-40.- 2006, 2da edicion.-</w:t>
      </w:r>
    </w:p>
    <w:p w14:paraId="7431E0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3- Turjansky E. y Stolar E. Criocirugía y radiofrecuencia en piel y mucosas.- </w:t>
      </w:r>
      <w:r w:rsidRPr="00BD3DC8">
        <w:rPr>
          <w:rFonts w:ascii="Arial" w:hAnsi="Arial" w:cs="Arial"/>
          <w:sz w:val="18"/>
          <w:szCs w:val="18"/>
          <w:lang w:val="en-US"/>
        </w:rPr>
        <w:t xml:space="preserve">1995.- </w:t>
      </w:r>
    </w:p>
    <w:p w14:paraId="6E7BF852" w14:textId="4A92599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4F25C86" w14:textId="77777777" w:rsidR="000D370E" w:rsidRPr="00BD3DC8" w:rsidRDefault="000D370E" w:rsidP="004862DA">
      <w:pPr>
        <w:rPr>
          <w:rFonts w:ascii="Arial" w:hAnsi="Arial" w:cs="Arial"/>
          <w:sz w:val="18"/>
          <w:szCs w:val="18"/>
          <w:lang w:val="en-US"/>
        </w:rPr>
      </w:pPr>
    </w:p>
    <w:p w14:paraId="00D4488A" w14:textId="77777777" w:rsidR="006D3880" w:rsidRPr="00BD3DC8" w:rsidRDefault="006D3880" w:rsidP="004862DA">
      <w:pPr>
        <w:divId w:val="1544251710"/>
        <w:rPr>
          <w:rFonts w:ascii="Arial" w:hAnsi="Arial" w:cs="Arial"/>
          <w:b/>
          <w:bCs/>
          <w:sz w:val="18"/>
          <w:szCs w:val="18"/>
          <w:lang w:val="en-US"/>
        </w:rPr>
      </w:pPr>
      <w:r w:rsidRPr="00BD3DC8">
        <w:rPr>
          <w:rFonts w:ascii="Arial" w:hAnsi="Arial" w:cs="Arial"/>
          <w:b/>
          <w:bCs/>
          <w:sz w:val="18"/>
          <w:szCs w:val="18"/>
          <w:lang w:val="en-US"/>
        </w:rPr>
        <w:t xml:space="preserve">0508 </w:t>
      </w:r>
    </w:p>
    <w:p w14:paraId="6AEF9106" w14:textId="77777777" w:rsidR="006D3880" w:rsidRPr="00BD3DC8" w:rsidRDefault="006D3880" w:rsidP="004862DA">
      <w:pPr>
        <w:divId w:val="273679752"/>
        <w:rPr>
          <w:rFonts w:ascii="Arial" w:hAnsi="Arial" w:cs="Arial"/>
          <w:b/>
          <w:bCs/>
          <w:sz w:val="18"/>
          <w:szCs w:val="18"/>
          <w:lang w:val="en-US"/>
        </w:rPr>
      </w:pPr>
      <w:r w:rsidRPr="00BD3DC8">
        <w:rPr>
          <w:rFonts w:ascii="Arial" w:hAnsi="Arial" w:cs="Arial"/>
          <w:b/>
          <w:bCs/>
          <w:sz w:val="18"/>
          <w:szCs w:val="18"/>
          <w:lang w:val="en-US"/>
        </w:rPr>
        <w:t xml:space="preserve">IS MELASMA A CHRONIC CONDITION? </w:t>
      </w:r>
    </w:p>
    <w:p w14:paraId="039B8A8C" w14:textId="77777777" w:rsidR="006D3880" w:rsidRPr="00BD3DC8" w:rsidRDefault="006D3880" w:rsidP="004862DA">
      <w:pPr>
        <w:jc w:val="both"/>
        <w:divId w:val="1982033023"/>
        <w:rPr>
          <w:rFonts w:ascii="Arial" w:hAnsi="Arial" w:cs="Arial"/>
          <w:sz w:val="18"/>
          <w:szCs w:val="18"/>
          <w:lang w:val="en-US"/>
        </w:rPr>
      </w:pPr>
      <w:r w:rsidRPr="00BD3DC8">
        <w:rPr>
          <w:rStyle w:val="primerautor"/>
          <w:rFonts w:ascii="Arial" w:hAnsi="Arial" w:cs="Arial"/>
          <w:sz w:val="18"/>
          <w:szCs w:val="18"/>
          <w:lang w:val="en-US"/>
        </w:rPr>
        <w:t>Susan Taylor</w:t>
      </w:r>
      <w:r w:rsidRPr="00BD3DC8">
        <w:rPr>
          <w:rFonts w:ascii="Arial" w:hAnsi="Arial" w:cs="Arial"/>
          <w:sz w:val="18"/>
          <w:szCs w:val="18"/>
          <w:lang w:val="en-US"/>
        </w:rPr>
        <w:t xml:space="preserve"> </w:t>
      </w:r>
    </w:p>
    <w:p w14:paraId="011EC327" w14:textId="77777777" w:rsidR="006D3880" w:rsidRPr="00BD3DC8" w:rsidRDefault="006D3880" w:rsidP="004862DA">
      <w:pPr>
        <w:divId w:val="9308930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4315BAE" w14:textId="77777777" w:rsidR="006D3880" w:rsidRPr="00BD3DC8" w:rsidRDefault="006D3880" w:rsidP="004862DA">
      <w:pPr>
        <w:divId w:val="1982033023"/>
        <w:rPr>
          <w:rFonts w:ascii="Arial" w:hAnsi="Arial" w:cs="Arial"/>
          <w:sz w:val="18"/>
          <w:szCs w:val="18"/>
          <w:lang w:val="en-US"/>
        </w:rPr>
      </w:pPr>
    </w:p>
    <w:p w14:paraId="4496D1A4" w14:textId="77777777" w:rsidR="006D3880" w:rsidRPr="00BD3DC8" w:rsidRDefault="006D3880" w:rsidP="004862DA">
      <w:pPr>
        <w:jc w:val="both"/>
        <w:divId w:val="1982033023"/>
        <w:rPr>
          <w:rFonts w:ascii="Arial" w:hAnsi="Arial" w:cs="Arial"/>
          <w:sz w:val="18"/>
          <w:szCs w:val="18"/>
          <w:lang w:val="en-US"/>
        </w:rPr>
      </w:pPr>
      <w:r w:rsidRPr="00BD3DC8">
        <w:rPr>
          <w:rFonts w:ascii="Arial" w:hAnsi="Arial" w:cs="Arial"/>
          <w:sz w:val="18"/>
          <w:szCs w:val="18"/>
          <w:lang w:val="en-US"/>
        </w:rPr>
        <w:t xml:space="preserve">There are currently no published studies that examine the chronicity of melasma. However, multiple studies and case reports discuss the age of onset of melasma and the duration of the condition prior to study entry. A review of 17 studies reporting duration of melasma indicated an age of onset of approximately 30-37 years and a duration that ranged from 1 to 12 years. Many studies support the impression that melasma is a long-term and chronic problem. The factors that contribute to a longer duration of the condition – such as race, latitude where the subject lives, hormonal abnormalities, and age of onset – are not well understood. Similarly, it is difficult with the currently available data to determine what percentage of women have melasma as a chronic disease. In </w:t>
      </w: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up to 66% of pregnant women develop melasma, and 1/3 of these have it for a lifetime. Successful treatment of melasma has been shown to improve patients’ quality of life, by reducing their embarrassment about their skin, reducing use of cosmetics, and allowing patients to feel younger and more attractive. </w:t>
      </w:r>
    </w:p>
    <w:p w14:paraId="68F5651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0509 </w:t>
      </w:r>
    </w:p>
    <w:p w14:paraId="29342A14" w14:textId="77777777" w:rsidR="006D3880" w:rsidRPr="00BD3DC8" w:rsidRDefault="006D3880" w:rsidP="004862DA">
      <w:pPr>
        <w:divId w:val="1468619754"/>
        <w:rPr>
          <w:rFonts w:ascii="Arial" w:hAnsi="Arial" w:cs="Arial"/>
          <w:b/>
          <w:bCs/>
          <w:sz w:val="18"/>
          <w:szCs w:val="18"/>
          <w:lang w:val="en-US"/>
        </w:rPr>
      </w:pPr>
      <w:r w:rsidRPr="00BD3DC8">
        <w:rPr>
          <w:rFonts w:ascii="Arial" w:hAnsi="Arial" w:cs="Arial"/>
          <w:b/>
          <w:bCs/>
          <w:sz w:val="18"/>
          <w:szCs w:val="18"/>
          <w:lang w:val="en-US"/>
        </w:rPr>
        <w:t xml:space="preserve">ETHNICITY AND SKIN COLOR </w:t>
      </w:r>
    </w:p>
    <w:p w14:paraId="513F0B5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Jean-Paul Ortonne</w:t>
      </w:r>
      <w:r w:rsidRPr="00BD3DC8">
        <w:rPr>
          <w:rFonts w:ascii="Arial" w:hAnsi="Arial" w:cs="Arial"/>
          <w:sz w:val="18"/>
          <w:szCs w:val="18"/>
          <w:lang w:val="en-US"/>
        </w:rPr>
        <w:t xml:space="preserve"> </w:t>
      </w:r>
    </w:p>
    <w:p w14:paraId="7AA407A3" w14:textId="77777777" w:rsidR="006D3880" w:rsidRPr="00BD3DC8" w:rsidRDefault="006D3880" w:rsidP="004862DA">
      <w:pPr>
        <w:divId w:val="116833091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1C5E70A" w14:textId="77777777" w:rsidR="006D3880" w:rsidRPr="00BD3DC8" w:rsidRDefault="006D3880" w:rsidP="004862DA">
      <w:pPr>
        <w:rPr>
          <w:rFonts w:ascii="Arial" w:hAnsi="Arial" w:cs="Arial"/>
          <w:sz w:val="18"/>
          <w:szCs w:val="18"/>
          <w:lang w:val="en-US"/>
        </w:rPr>
      </w:pPr>
    </w:p>
    <w:p w14:paraId="203D10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important to understand that skin color is not the same thing as race. Skin pigmentation varies substantially across human populations in a manner largely coincident with ultraviolet radiation intensity, and it has long been speculated that this variation is adaptive. </w:t>
      </w:r>
    </w:p>
    <w:p w14:paraId="61B3811F" w14:textId="77777777" w:rsidR="00B44904" w:rsidRPr="00BD3DC8" w:rsidRDefault="00B44904" w:rsidP="004862DA">
      <w:pPr>
        <w:jc w:val="both"/>
        <w:rPr>
          <w:rFonts w:ascii="Arial" w:hAnsi="Arial" w:cs="Arial"/>
          <w:sz w:val="18"/>
          <w:szCs w:val="18"/>
          <w:lang w:val="en-US"/>
        </w:rPr>
      </w:pPr>
    </w:p>
    <w:p w14:paraId="3E6D7F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color is governed by a complex combination of more than 130 genes. Recently, several strategies, including gene polymorphism, have begun to identify the genes determining normal skin color variations across human populations. Several pigmentary genes have been shown to harbor signatures (mutations or polymorphisms) of local positive selection, including MC1R (melanocortin 1 receptor), ASIP (agouti signaling protein), TYRP1 (tyrosinase-related protein 1), DCT (dopachrome tautomerase), OCA2 (oculocutaneous albinism II), SLC24A5 (solute carrier family 24, member 5), and SLC45A2 (solute carrier family 45 member 2). </w:t>
      </w:r>
    </w:p>
    <w:p w14:paraId="09C2C5F3" w14:textId="77777777" w:rsidR="00B44904" w:rsidRPr="00BD3DC8" w:rsidRDefault="00B44904" w:rsidP="004862DA">
      <w:pPr>
        <w:jc w:val="both"/>
        <w:rPr>
          <w:rFonts w:ascii="Arial" w:hAnsi="Arial" w:cs="Arial"/>
          <w:sz w:val="18"/>
          <w:szCs w:val="18"/>
          <w:lang w:val="en-US"/>
        </w:rPr>
      </w:pPr>
    </w:p>
    <w:p w14:paraId="1030B5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MC1R gene, encoding a melanocyte receptor for the alpha-melanocyte-stimulating hormone, has been shown to play a key role in the genetic determinism of human skin color. Variants of MC1R have been associated with ephelides, red hair, and skin type I; in addition, MC1R has a major role in determining tanning ability and skin cancer risk in humans. Another pigmentary gene, the ASIP gene, is also associated with human pigmentation.</w:t>
      </w:r>
    </w:p>
    <w:p w14:paraId="37B28804" w14:textId="77777777" w:rsidR="00B44904" w:rsidRPr="00BD3DC8" w:rsidRDefault="00B44904" w:rsidP="004862DA">
      <w:pPr>
        <w:jc w:val="both"/>
        <w:rPr>
          <w:rFonts w:ascii="Arial" w:hAnsi="Arial" w:cs="Arial"/>
          <w:sz w:val="18"/>
          <w:szCs w:val="18"/>
          <w:lang w:val="en-US"/>
        </w:rPr>
      </w:pPr>
    </w:p>
    <w:p w14:paraId="5718E3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several variants within the MC1R locus are clearly associated with skin pigmentation variations within populations (that is, ethnicity), it is unlikely that they account for across-population pigmentation variations. Polymorphism in the ASIP gene is also associated with normal pigmentation variations. Binding of ASIP to MC1R leads to downregulation of eumelanogenesis and increased synthesis of phaeomelanogenesis. Both SLC24A5 and SLC45A2 are also identified as major determinants of pigmentation (lightening of skin color). </w:t>
      </w:r>
    </w:p>
    <w:p w14:paraId="70DAEFD2" w14:textId="77777777" w:rsidR="00B44904" w:rsidRPr="00BD3DC8" w:rsidRDefault="00B44904" w:rsidP="004862DA">
      <w:pPr>
        <w:jc w:val="both"/>
        <w:rPr>
          <w:rFonts w:ascii="Arial" w:hAnsi="Arial" w:cs="Arial"/>
          <w:sz w:val="18"/>
          <w:szCs w:val="18"/>
          <w:lang w:val="en-US"/>
        </w:rPr>
      </w:pPr>
    </w:p>
    <w:p w14:paraId="1A2F2FD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recent study involving 880 participants concluded that for skin pigmentation, 5 polymorphisms in 4 genes (</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OCA2, and 1 each in SLC45A2, DCT, and ASIP) account for 60% on the phenotypic variation. For total hair pigmentation, 5 polymorphisms in 5 genes (</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MC1R, and 1 each in SLC45A2, DCT, OCA2, and ASIP) account for 80% of the variation. A speculative framework model for the evolutionary genetic architecture of human pigmentation in 3 populations (West African, East Asian, and North European) has been proposed but has not been validated. Much work is still needed to elucidate the full genetic architecture of normal human hair and skin color. </w:t>
      </w:r>
    </w:p>
    <w:p w14:paraId="1F4B425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0510 </w:t>
      </w:r>
    </w:p>
    <w:p w14:paraId="253BF6E4" w14:textId="77777777" w:rsidR="006D3880" w:rsidRPr="00BD3DC8" w:rsidRDefault="006D3880" w:rsidP="004862DA">
      <w:pPr>
        <w:divId w:val="1330988604"/>
        <w:rPr>
          <w:rFonts w:ascii="Arial" w:hAnsi="Arial" w:cs="Arial"/>
          <w:b/>
          <w:bCs/>
          <w:sz w:val="18"/>
          <w:szCs w:val="18"/>
          <w:lang w:val="en-US"/>
        </w:rPr>
      </w:pPr>
      <w:r w:rsidRPr="00BD3DC8">
        <w:rPr>
          <w:rFonts w:ascii="Arial" w:hAnsi="Arial" w:cs="Arial"/>
          <w:b/>
          <w:bCs/>
          <w:sz w:val="18"/>
          <w:szCs w:val="18"/>
          <w:lang w:val="en-US"/>
        </w:rPr>
        <w:t xml:space="preserve">MELASQOL: IMPACT OF TRIPLE COMBINATION THERAPY ON QUALITY OF LIFE OF PATIENTS WITH MELASMA </w:t>
      </w:r>
    </w:p>
    <w:p w14:paraId="087B5E0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Tania Cestari</w:t>
      </w:r>
      <w:r w:rsidRPr="00BD3DC8">
        <w:rPr>
          <w:rFonts w:ascii="Arial" w:hAnsi="Arial" w:cs="Arial"/>
          <w:sz w:val="18"/>
          <w:szCs w:val="18"/>
          <w:lang w:val="en-US"/>
        </w:rPr>
        <w:t xml:space="preserve"> </w:t>
      </w:r>
    </w:p>
    <w:p w14:paraId="7FD2D3CF" w14:textId="77777777" w:rsidR="006D3880" w:rsidRPr="00BD3DC8" w:rsidRDefault="006D3880" w:rsidP="004862DA">
      <w:pPr>
        <w:divId w:val="22171673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56149EEA" w14:textId="77777777" w:rsidR="006D3880" w:rsidRPr="00BD3DC8" w:rsidRDefault="006D3880" w:rsidP="004862DA">
      <w:pPr>
        <w:rPr>
          <w:rFonts w:ascii="Arial" w:hAnsi="Arial" w:cs="Arial"/>
          <w:sz w:val="18"/>
          <w:szCs w:val="18"/>
          <w:lang w:val="en-US"/>
        </w:rPr>
      </w:pPr>
    </w:p>
    <w:p w14:paraId="702154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Pigmentary disorders such as melasma greatly influence the quality of life (QoL) of affected individuals, who usually consider their condition more severe than indicated by objective clinical scores. The MelasQoL, an instrument specifically used to evaluate the impact of melasma and its treatment, was recently developed. To have the greatest utility, this and similar instruments must be adapted to the target population in terms of language and cultural diversity. </w:t>
      </w:r>
    </w:p>
    <w:p w14:paraId="49B1604C" w14:textId="77777777" w:rsidR="00B44904" w:rsidRPr="00BD3DC8" w:rsidRDefault="00B44904" w:rsidP="004862DA">
      <w:pPr>
        <w:jc w:val="both"/>
        <w:rPr>
          <w:rFonts w:ascii="Arial" w:hAnsi="Arial" w:cs="Arial"/>
          <w:sz w:val="18"/>
          <w:szCs w:val="18"/>
          <w:lang w:val="en-US"/>
        </w:rPr>
      </w:pPr>
    </w:p>
    <w:p w14:paraId="34C8172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an initial study of 120 women with moderate to severe facial melasma, our group found that a fixed triple combination (TC) formulation of hydroquinone 4%, tretinoin 0.05%, and fluocinolone acetonide 0.01% had significantly superior efficacy compared with hydroquinone 4% alone once daily (P=.007). We created a Brazilian Portuguese version of the MelasQoL evaluation questionnaire to assess the impact of melasma treatment on patients’ lives. A total of 300 individuals from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participated in this study. The mean patient age was 42 years and skin type distribution was as follows: type II, 7.0% of patients; type III, 23.7% of patients; type IV, 42.7% of patients; and type V, 22.7% of patients. In Brazilian Portuguese individuals, the Melasma Area and Severity Index (MASI), the World Health Organization (WHO)QoL questionnaire, and the MelasQoL were all used to assess melasma severity and QoL at baseline and after 8 weeks of treatment in 150 volunteers. At baseline, melasma had a key impact on QoL, causing bother, frustration, embarrassment, and changes in personal relationships. After treatment, a significant improvement was observed both in disease severity, as measured objectively by clinical parameters, and in QoL of the majority of evaluated patients. The results of this study validated the use of the MelasQoL in Brazilian Portuguese patients and demonstrated that successful treatment with TC therapy had a positive effect on the QoL of patients with melasma. </w:t>
      </w:r>
    </w:p>
    <w:p w14:paraId="7B2D21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0511 </w:t>
      </w:r>
    </w:p>
    <w:p w14:paraId="0D63D45B" w14:textId="77777777" w:rsidR="006D3880" w:rsidRPr="00BD3DC8" w:rsidRDefault="006D3880" w:rsidP="004862DA">
      <w:pPr>
        <w:divId w:val="1133207771"/>
        <w:rPr>
          <w:rFonts w:ascii="Arial" w:hAnsi="Arial" w:cs="Arial"/>
          <w:b/>
          <w:bCs/>
          <w:sz w:val="18"/>
          <w:szCs w:val="18"/>
          <w:lang w:val="en-US"/>
        </w:rPr>
      </w:pPr>
      <w:r w:rsidRPr="00BD3DC8">
        <w:rPr>
          <w:rFonts w:ascii="Arial" w:hAnsi="Arial" w:cs="Arial"/>
          <w:b/>
          <w:bCs/>
          <w:sz w:val="18"/>
          <w:szCs w:val="18"/>
          <w:lang w:val="en-US"/>
        </w:rPr>
        <w:t xml:space="preserve">ADDITIONAL EVIDENCE ON THE SAFE USE OF TRIPLE COMBINATION THERAPY IN PATIENTS WITH MELASMA </w:t>
      </w:r>
    </w:p>
    <w:p w14:paraId="49D655E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Pearl Grimes</w:t>
      </w:r>
      <w:r w:rsidRPr="00BD3DC8">
        <w:rPr>
          <w:rFonts w:ascii="Arial" w:hAnsi="Arial" w:cs="Arial"/>
          <w:sz w:val="18"/>
          <w:szCs w:val="18"/>
          <w:lang w:val="en-US"/>
        </w:rPr>
        <w:t xml:space="preserve"> </w:t>
      </w:r>
    </w:p>
    <w:p w14:paraId="3EA9D376" w14:textId="77777777" w:rsidR="006D3880" w:rsidRPr="00BD3DC8" w:rsidRDefault="006D3880" w:rsidP="004862DA">
      <w:pPr>
        <w:divId w:val="137384342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4222239" w14:textId="77777777" w:rsidR="006D3880" w:rsidRPr="00BD3DC8" w:rsidRDefault="006D3880" w:rsidP="004862DA">
      <w:pPr>
        <w:rPr>
          <w:rFonts w:ascii="Arial" w:hAnsi="Arial" w:cs="Arial"/>
          <w:sz w:val="18"/>
          <w:szCs w:val="18"/>
          <w:lang w:val="en-US"/>
        </w:rPr>
      </w:pPr>
    </w:p>
    <w:p w14:paraId="7C879B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Melasma is a chronic, recurrent pigmentary disorder characterized by hyperpigmentation commonly observed in sun-exposed areas. The condition can occur in individuals with all skin types, but it is most often seen in people with darker skin, including Asians, Hispanics, and African Americans, as well as in women of childbearing age. Sun exposure and other sources of ultraviolet radiation, genetics, and hormones all contribute significantly to the pathogenesis of melasma. A number of molecules, including hydroquinone, azelaic acid, retinoids, hydroxy acids, and corticosteroids, alone or in combination, have been used to treat melasma, with variable success and speed of efficacy reported. </w:t>
      </w:r>
    </w:p>
    <w:p w14:paraId="796D2EAA" w14:textId="77777777" w:rsidR="00B44904" w:rsidRPr="00BD3DC8" w:rsidRDefault="00B44904" w:rsidP="004862DA">
      <w:pPr>
        <w:jc w:val="both"/>
        <w:rPr>
          <w:rFonts w:ascii="Arial" w:hAnsi="Arial" w:cs="Arial"/>
          <w:sz w:val="18"/>
          <w:szCs w:val="18"/>
          <w:lang w:val="en-US"/>
        </w:rPr>
      </w:pPr>
    </w:p>
    <w:p w14:paraId="6CA42D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a triple combination (TC) cream combining hydroquinone 4%, tretinoin 0.025%, and fluocinolone acetonide 0.01% (a low-potency corticosteroid) was developed for the treatment of melasma. This formulation, based on the well-known Kligman/Willis formula, represents the only stable combination agent commercially available and FDA-approved for this indication. All </w:t>
      </w:r>
    </w:p>
    <w:p w14:paraId="717A85F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components of the agent contribute to its efficacy, likely with a synergistic effect. In long-term clinical trials (up to 12 months), the incidence of skin atrophy following use of the TC cream was very low. However, clinicians have expressed concern about the potential for skin atrophy associated with long-term use of the agent, because of the presence of the corticosteroid. Our group conducted a study to assess the atrophogenic potential associated with long-term use of TC cream via histopathologic examination. The results are expected to definitively answer any remaining questions with respect to skin atrophy and long-term use of the agent. In this presentation, initial efficacy and safety data will be presented, along with an overview of results from the histopathologic exam. </w:t>
      </w:r>
    </w:p>
    <w:p w14:paraId="04734A4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0512 </w:t>
      </w:r>
    </w:p>
    <w:p w14:paraId="55F43F28" w14:textId="77777777" w:rsidR="006D3880" w:rsidRPr="00BD3DC8" w:rsidRDefault="006D3880" w:rsidP="004862DA">
      <w:pPr>
        <w:divId w:val="2032992842"/>
        <w:rPr>
          <w:rFonts w:ascii="Arial" w:hAnsi="Arial" w:cs="Arial"/>
          <w:b/>
          <w:bCs/>
          <w:sz w:val="18"/>
          <w:szCs w:val="18"/>
          <w:lang w:val="en-US"/>
        </w:rPr>
      </w:pPr>
      <w:r w:rsidRPr="00BD3DC8">
        <w:rPr>
          <w:rFonts w:ascii="Arial" w:hAnsi="Arial" w:cs="Arial"/>
          <w:b/>
          <w:bCs/>
          <w:sz w:val="18"/>
          <w:szCs w:val="18"/>
          <w:lang w:val="en-US"/>
        </w:rPr>
        <w:t xml:space="preserve">COMBINING TOPICAL TREATMENTS AND PROCEDURES IN THE MANAGEMENT OF PIGMENTARY DISORDERS: HOW TO GET THE BEST OF BOTH </w:t>
      </w:r>
    </w:p>
    <w:p w14:paraId="1627CD6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Doris Hexsel</w:t>
      </w:r>
      <w:r w:rsidRPr="00BD3DC8">
        <w:rPr>
          <w:rFonts w:ascii="Arial" w:hAnsi="Arial" w:cs="Arial"/>
          <w:sz w:val="18"/>
          <w:szCs w:val="18"/>
          <w:lang w:val="en-US"/>
        </w:rPr>
        <w:t xml:space="preserve"> </w:t>
      </w:r>
    </w:p>
    <w:p w14:paraId="1000BE05" w14:textId="77777777" w:rsidR="006D3880" w:rsidRPr="00BD3DC8" w:rsidRDefault="006D3880" w:rsidP="004862DA">
      <w:pPr>
        <w:divId w:val="172591056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07867D1E" w14:textId="77777777" w:rsidR="006D3880" w:rsidRPr="00BD3DC8" w:rsidRDefault="006D3880" w:rsidP="004862DA">
      <w:pPr>
        <w:rPr>
          <w:rFonts w:ascii="Arial" w:hAnsi="Arial" w:cs="Arial"/>
          <w:sz w:val="18"/>
          <w:szCs w:val="18"/>
          <w:lang w:val="en-US"/>
        </w:rPr>
      </w:pPr>
    </w:p>
    <w:p w14:paraId="4D7A9D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Some procedures can be used alone in cosmetic dermatology, including chemical peels, cryotherapy, light sources, and lasers. A topical treatment added before and/or after the procedure can significantly improve the final results in patients with a variety of skin conditions. Pigmentary changes are one of the most common complaints from candidates undergoing cosmetic procedures and from physicians performing these procedures, especially in darker-skinned patients. </w:t>
      </w:r>
    </w:p>
    <w:p w14:paraId="73F2402E" w14:textId="77777777" w:rsidR="00B44904" w:rsidRPr="00BD3DC8" w:rsidRDefault="00B44904" w:rsidP="004862DA">
      <w:pPr>
        <w:jc w:val="both"/>
        <w:rPr>
          <w:rFonts w:ascii="Arial" w:hAnsi="Arial" w:cs="Arial"/>
          <w:sz w:val="18"/>
          <w:szCs w:val="18"/>
          <w:lang w:val="en-US"/>
        </w:rPr>
      </w:pPr>
    </w:p>
    <w:p w14:paraId="2F952C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active ingredients in Tri-Luma® triple combination therapy (hydroquinone 4%, tretinoin 0.025%, and fluocinolone acetonide 0.01%) can be helpful when used </w:t>
      </w:r>
      <w:r w:rsidRPr="00BD3DC8">
        <w:rPr>
          <w:rFonts w:ascii="Arial" w:hAnsi="Arial" w:cs="Arial"/>
          <w:b/>
          <w:bCs/>
          <w:sz w:val="18"/>
          <w:szCs w:val="18"/>
          <w:lang w:val="en-US"/>
        </w:rPr>
        <w:t>before</w:t>
      </w:r>
      <w:r w:rsidRPr="00BD3DC8">
        <w:rPr>
          <w:rFonts w:ascii="Arial" w:hAnsi="Arial" w:cs="Arial"/>
          <w:sz w:val="18"/>
          <w:szCs w:val="18"/>
          <w:lang w:val="en-US"/>
        </w:rPr>
        <w:t xml:space="preserve"> procedures intended to</w:t>
      </w:r>
    </w:p>
    <w:p w14:paraId="08D569D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Decrease the amount of melanin in the skin that is being treated</w:t>
      </w:r>
    </w:p>
    <w:p w14:paraId="7E4987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Reduce the number of pigmented lesions being treated</w:t>
      </w:r>
    </w:p>
    <w:p w14:paraId="65E182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Prevent the occurrence of postinflammatory hyperpigmentation (PIH)</w:t>
      </w:r>
    </w:p>
    <w:p w14:paraId="175208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Diminish hyperkeratotic lesions, such as actinic keratoses </w:t>
      </w:r>
    </w:p>
    <w:p w14:paraId="412CD3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Reduce skin thickness, thus facilitating the procedure</w:t>
      </w:r>
    </w:p>
    <w:p w14:paraId="6FBB7F56" w14:textId="77777777" w:rsidR="00B44904" w:rsidRPr="00BD3DC8" w:rsidRDefault="00B44904" w:rsidP="004862DA">
      <w:pPr>
        <w:jc w:val="both"/>
        <w:rPr>
          <w:rFonts w:ascii="Arial" w:hAnsi="Arial" w:cs="Arial"/>
          <w:sz w:val="18"/>
          <w:szCs w:val="18"/>
          <w:lang w:val="en-US"/>
        </w:rPr>
      </w:pPr>
    </w:p>
    <w:p w14:paraId="071107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Tri-Luma was previously evaluated for efficacy and safety endpoints in an 8-week treatment study versus Tretinoin 0.05% cream in moderate mottled hyper-pigmentation associated with photodamage. The study showed that Tri-Luma is efficacious and safe and will be presented in detail.</w:t>
      </w:r>
    </w:p>
    <w:p w14:paraId="3350B3D0" w14:textId="77777777" w:rsidR="00B44904" w:rsidRPr="00BD3DC8" w:rsidRDefault="00B44904" w:rsidP="004862DA">
      <w:pPr>
        <w:jc w:val="both"/>
        <w:rPr>
          <w:rFonts w:ascii="Arial" w:hAnsi="Arial" w:cs="Arial"/>
          <w:sz w:val="18"/>
          <w:szCs w:val="18"/>
          <w:lang w:val="en-US"/>
        </w:rPr>
      </w:pPr>
    </w:p>
    <w:p w14:paraId="3A0F12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Candidates for pretreatment with Tri-Luma include patients with many pigmented lesions, those with darker-skin phototypes, and those with a personal history of PIH and skin surface irregularities in the areas being treated. The agent can also be used to treat sun-exposed areas in summertime and in patients living in tropical countries. For these indications, Tri-Luma can be used 1 or 2 months prior to the procedure, every night or every other night, or 2 to 3 times per week, depending on the indication and the amount of time available before the cosmetic procedure. </w:t>
      </w:r>
    </w:p>
    <w:p w14:paraId="6F55B1D6" w14:textId="77777777" w:rsidR="00B44904" w:rsidRPr="00BD3DC8" w:rsidRDefault="00B44904" w:rsidP="004862DA">
      <w:pPr>
        <w:jc w:val="both"/>
        <w:rPr>
          <w:rFonts w:ascii="Arial" w:hAnsi="Arial" w:cs="Arial"/>
          <w:sz w:val="18"/>
          <w:szCs w:val="18"/>
          <w:lang w:val="en-US"/>
        </w:rPr>
      </w:pPr>
    </w:p>
    <w:p w14:paraId="4594513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Tri-Luma can also be prescribed </w:t>
      </w:r>
      <w:r w:rsidRPr="00BD3DC8">
        <w:rPr>
          <w:rFonts w:ascii="Arial" w:hAnsi="Arial" w:cs="Arial"/>
          <w:b/>
          <w:bCs/>
          <w:sz w:val="18"/>
          <w:szCs w:val="18"/>
          <w:lang w:val="en-US"/>
        </w:rPr>
        <w:t>after</w:t>
      </w:r>
      <w:r w:rsidRPr="00BD3DC8">
        <w:rPr>
          <w:rFonts w:ascii="Arial" w:hAnsi="Arial" w:cs="Arial"/>
          <w:sz w:val="18"/>
          <w:szCs w:val="18"/>
          <w:lang w:val="en-US"/>
        </w:rPr>
        <w:t xml:space="preserve"> procedures, to prevent the recurrence of some lesions and the appearance of PIH, as well to improve the results of surgical treatment of photodamage and as maintenance therapy. Patients with photodamage, melasma, a personal history of PIH, and darker-skin phototypes are potential candidates for Tri-Luma therapy following cosmetic procedures. Tri-Luma should be applied in a fine layer at bedtime. The treatment regimen may vary from 2 times a week to a once-nightly application, after the healing process from the previous procedure is complete. </w:t>
      </w:r>
    </w:p>
    <w:p w14:paraId="6AEF3BBD" w14:textId="6B844DB9"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6D3BF29" w14:textId="77777777" w:rsidR="000D370E" w:rsidRPr="00BD3DC8" w:rsidRDefault="000D370E" w:rsidP="004862DA">
      <w:pPr>
        <w:rPr>
          <w:rFonts w:ascii="Arial" w:hAnsi="Arial" w:cs="Arial"/>
          <w:sz w:val="18"/>
          <w:szCs w:val="18"/>
          <w:lang w:val="en-US"/>
        </w:rPr>
      </w:pPr>
    </w:p>
    <w:p w14:paraId="345991B0" w14:textId="77777777" w:rsidR="006D3880" w:rsidRPr="00BD3DC8" w:rsidRDefault="006D3880" w:rsidP="004862DA">
      <w:pPr>
        <w:divId w:val="737284747"/>
        <w:rPr>
          <w:rFonts w:ascii="Arial" w:hAnsi="Arial" w:cs="Arial"/>
          <w:b/>
          <w:bCs/>
          <w:sz w:val="18"/>
          <w:szCs w:val="18"/>
          <w:lang w:val="en-US"/>
        </w:rPr>
      </w:pPr>
      <w:r w:rsidRPr="00BD3DC8">
        <w:rPr>
          <w:rFonts w:ascii="Arial" w:hAnsi="Arial" w:cs="Arial"/>
          <w:b/>
          <w:bCs/>
          <w:sz w:val="18"/>
          <w:szCs w:val="18"/>
          <w:lang w:val="en-US"/>
        </w:rPr>
        <w:t xml:space="preserve">0517 </w:t>
      </w:r>
    </w:p>
    <w:p w14:paraId="6B36E846" w14:textId="77777777" w:rsidR="006D3880" w:rsidRPr="00BD3DC8" w:rsidRDefault="006D3880" w:rsidP="004862DA">
      <w:pPr>
        <w:divId w:val="1919485164"/>
        <w:rPr>
          <w:rFonts w:ascii="Arial" w:hAnsi="Arial" w:cs="Arial"/>
          <w:b/>
          <w:bCs/>
          <w:sz w:val="18"/>
          <w:szCs w:val="18"/>
          <w:lang w:val="en-US"/>
        </w:rPr>
      </w:pPr>
      <w:r w:rsidRPr="00BD3DC8">
        <w:rPr>
          <w:rFonts w:ascii="Arial" w:hAnsi="Arial" w:cs="Arial"/>
          <w:b/>
          <w:bCs/>
          <w:sz w:val="18"/>
          <w:szCs w:val="18"/>
          <w:lang w:val="en-US"/>
        </w:rPr>
        <w:t xml:space="preserve">INTRODUCTORY REMARKS </w:t>
      </w:r>
    </w:p>
    <w:p w14:paraId="3479AF61" w14:textId="77777777" w:rsidR="006D3880" w:rsidRPr="00BD3DC8" w:rsidRDefault="006D3880" w:rsidP="004862DA">
      <w:pPr>
        <w:jc w:val="both"/>
        <w:divId w:val="213859190"/>
        <w:rPr>
          <w:rFonts w:ascii="Arial" w:hAnsi="Arial" w:cs="Arial"/>
          <w:sz w:val="18"/>
          <w:szCs w:val="18"/>
          <w:lang w:val="en-US"/>
        </w:rPr>
      </w:pPr>
      <w:r w:rsidRPr="00BD3DC8">
        <w:rPr>
          <w:rStyle w:val="primerautor"/>
          <w:rFonts w:ascii="Arial" w:hAnsi="Arial" w:cs="Arial"/>
          <w:sz w:val="18"/>
          <w:szCs w:val="18"/>
          <w:lang w:val="en-US"/>
        </w:rPr>
        <w:t>José María Mascaró</w:t>
      </w:r>
      <w:r w:rsidRPr="00BD3DC8">
        <w:rPr>
          <w:rFonts w:ascii="Arial" w:hAnsi="Arial" w:cs="Arial"/>
          <w:sz w:val="18"/>
          <w:szCs w:val="18"/>
          <w:lang w:val="en-US"/>
        </w:rPr>
        <w:t xml:space="preserve"> </w:t>
      </w:r>
    </w:p>
    <w:p w14:paraId="3B49F015" w14:textId="77777777" w:rsidR="006D3880" w:rsidRPr="00BD3DC8" w:rsidRDefault="006D3880" w:rsidP="004862DA">
      <w:pPr>
        <w:divId w:val="14770685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1E8C3949" w14:textId="77777777" w:rsidR="006D3880" w:rsidRPr="00BD3DC8" w:rsidRDefault="006D3880" w:rsidP="004862DA">
      <w:pPr>
        <w:divId w:val="213859190"/>
        <w:rPr>
          <w:rFonts w:ascii="Arial" w:hAnsi="Arial" w:cs="Arial"/>
          <w:sz w:val="18"/>
          <w:szCs w:val="18"/>
          <w:lang w:val="en-US"/>
        </w:rPr>
      </w:pPr>
    </w:p>
    <w:p w14:paraId="047E6F54" w14:textId="77777777" w:rsidR="006D3880" w:rsidRPr="00BD3DC8" w:rsidRDefault="006D3880" w:rsidP="004862DA">
      <w:pPr>
        <w:jc w:val="both"/>
        <w:divId w:val="213859190"/>
        <w:rPr>
          <w:rFonts w:ascii="Arial" w:hAnsi="Arial" w:cs="Arial"/>
          <w:sz w:val="18"/>
          <w:szCs w:val="18"/>
          <w:lang w:val="en-US"/>
        </w:rPr>
      </w:pPr>
      <w:r w:rsidRPr="00BD3DC8">
        <w:rPr>
          <w:rFonts w:ascii="Arial" w:hAnsi="Arial" w:cs="Arial"/>
          <w:sz w:val="18"/>
          <w:szCs w:val="18"/>
          <w:lang w:val="en-US"/>
        </w:rPr>
        <w:t xml:space="preserve">The history of the porphyrias is more than a century old. After the clinical, biochemical, enzymatic and basic genetic steps, the interest is presently focussed on the fields of the molecular biology, mechanisms of action of triggering factors and new treatments (gene therapy and other). The program our session, covered by some of the most relevant researchers on the area, will serve to up-date the attendants on some of the recent knowledge of this group of diseases. </w:t>
      </w:r>
    </w:p>
    <w:p w14:paraId="018199C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0518 </w:t>
      </w:r>
    </w:p>
    <w:p w14:paraId="63F4F381" w14:textId="77777777" w:rsidR="006D3880" w:rsidRPr="00BD3DC8" w:rsidRDefault="006D3880" w:rsidP="004862DA">
      <w:pPr>
        <w:divId w:val="1049766236"/>
        <w:rPr>
          <w:rFonts w:ascii="Arial" w:hAnsi="Arial" w:cs="Arial"/>
          <w:b/>
          <w:bCs/>
          <w:sz w:val="18"/>
          <w:szCs w:val="18"/>
          <w:lang w:val="en-US"/>
        </w:rPr>
      </w:pPr>
      <w:r w:rsidRPr="00BD3DC8">
        <w:rPr>
          <w:rFonts w:ascii="Arial" w:hAnsi="Arial" w:cs="Arial"/>
          <w:b/>
          <w:bCs/>
          <w:sz w:val="18"/>
          <w:szCs w:val="18"/>
          <w:lang w:val="en-US"/>
        </w:rPr>
        <w:t xml:space="preserve">INHERITED AND ACQUIRED FACTORS IN THE DEVELOPMENT OF PORPHYRIA CUTANEA TARDA - ASSOCIATION WITH OTHER DISORDERS </w:t>
      </w:r>
    </w:p>
    <w:p w14:paraId="472E8D0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Alcira Batlle</w:t>
      </w:r>
      <w:r w:rsidRPr="00BD3DC8">
        <w:rPr>
          <w:rFonts w:ascii="Arial" w:hAnsi="Arial" w:cs="Arial"/>
          <w:sz w:val="18"/>
          <w:szCs w:val="18"/>
          <w:lang w:val="en-US"/>
        </w:rPr>
        <w:t xml:space="preserve"> </w:t>
      </w:r>
    </w:p>
    <w:p w14:paraId="5FE44F4E" w14:textId="77777777" w:rsidR="006D3880" w:rsidRPr="00BD3DC8" w:rsidRDefault="006D3880" w:rsidP="004862DA">
      <w:pPr>
        <w:divId w:val="96314955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54C34B69" w14:textId="77777777" w:rsidR="006D3880" w:rsidRPr="00BD3DC8" w:rsidRDefault="006D3880" w:rsidP="004862DA">
      <w:pPr>
        <w:rPr>
          <w:rFonts w:ascii="Arial" w:hAnsi="Arial" w:cs="Arial"/>
          <w:sz w:val="18"/>
          <w:szCs w:val="18"/>
          <w:lang w:val="en-US"/>
        </w:rPr>
      </w:pPr>
    </w:p>
    <w:p w14:paraId="6330E0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Porphyria Cutanea Tarda (PCT) is the most common of all porphyrias in </w:t>
      </w: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more frequent in men than in women. The disease usually occurs in adult life. Clinically is characterized by skin photosensitivity with blistering on light exposed areas, skin fragility, hyperpigmentation and hyperthricosis. Biochemically is characterized by enhanced levels of highly carboxylated porphyrins in urine and plasma. PCT is due to subnormal activity of Uroporphyrinogen Decarboxylase (UROD). There are two types of PCT: type I (sporadic) and type II (familial, autosomal dominant). </w:t>
      </w:r>
    </w:p>
    <w:p w14:paraId="651F65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Inherited and environmental factors and association with other pathologies are implicated in the expression of PCT, contribution of each factor depending on the population.</w:t>
      </w:r>
    </w:p>
    <w:p w14:paraId="00831C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will present a review of 1000 PCT cases diagnosed from 2100 patients in our country, over 26 years and we will evaluate the role of different precipitating factors and associated disorders in its pathogenesis.</w:t>
      </w:r>
    </w:p>
    <w:p w14:paraId="40D633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Different specific biochemical parameters were measured. Precipitating factors were identified. Tests for HCV, HBV and HIV, and hemochromatosis gene mutations were performed.</w:t>
      </w:r>
    </w:p>
    <w:p w14:paraId="74844B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Several factors, mainly alcohol abuse in men and estrogen ingestion in women, alone or in combination were identified in our patients. Prevalence of HCV infection was 35%. Inherited UROD deficiency, type II PCT, occurs in 25% of cases. H63D was the most common hemochromatosis gene mutation. High incidence of PCT associated with HIV infection, above 6.2% was found. Association of PCT with diabetes mellitus was 9%. Patients with PCT and prostate cancer, systemic erythematosus lupus, chronic myeloid leukemia, Hansen’s disease and in heamodialisis were also recorded.</w:t>
      </w:r>
    </w:p>
    <w:p w14:paraId="12603A7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PCT is multifactorial and knowledge of all risk factors and other associated disorders, in each patient, is important for the management of the disease. </w:t>
      </w:r>
    </w:p>
    <w:p w14:paraId="10AF38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0519 </w:t>
      </w:r>
    </w:p>
    <w:p w14:paraId="2D1F0C96" w14:textId="77777777" w:rsidR="006D3880" w:rsidRPr="00BD3DC8" w:rsidRDefault="006D3880" w:rsidP="004862DA">
      <w:pPr>
        <w:divId w:val="1379821779"/>
        <w:rPr>
          <w:rFonts w:ascii="Arial" w:hAnsi="Arial" w:cs="Arial"/>
          <w:b/>
          <w:bCs/>
          <w:sz w:val="18"/>
          <w:szCs w:val="18"/>
          <w:lang w:val="en-US"/>
        </w:rPr>
      </w:pPr>
      <w:r w:rsidRPr="00BD3DC8">
        <w:rPr>
          <w:rFonts w:ascii="Arial" w:hAnsi="Arial" w:cs="Arial"/>
          <w:b/>
          <w:bCs/>
          <w:sz w:val="18"/>
          <w:szCs w:val="18"/>
          <w:lang w:val="en-US"/>
        </w:rPr>
        <w:t xml:space="preserve">HOMOZYGOUS PORPHYRIAS </w:t>
      </w:r>
    </w:p>
    <w:p w14:paraId="1B329D0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Carmen Herrero</w:t>
      </w:r>
      <w:r w:rsidRPr="00BD3DC8">
        <w:rPr>
          <w:rFonts w:ascii="Arial" w:hAnsi="Arial" w:cs="Arial"/>
          <w:sz w:val="18"/>
          <w:szCs w:val="18"/>
          <w:lang w:val="en-US"/>
        </w:rPr>
        <w:t xml:space="preserve"> </w:t>
      </w:r>
    </w:p>
    <w:p w14:paraId="7FBDDFEA" w14:textId="77777777" w:rsidR="006D3880" w:rsidRPr="00BD3DC8" w:rsidRDefault="006D3880" w:rsidP="004862DA">
      <w:pPr>
        <w:divId w:val="42395902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324408D2" w14:textId="77777777" w:rsidR="006D3880" w:rsidRPr="00BD3DC8" w:rsidRDefault="006D3880" w:rsidP="004862DA">
      <w:pPr>
        <w:rPr>
          <w:rFonts w:ascii="Arial" w:hAnsi="Arial" w:cs="Arial"/>
          <w:sz w:val="18"/>
          <w:szCs w:val="18"/>
          <w:lang w:val="en-US"/>
        </w:rPr>
      </w:pPr>
    </w:p>
    <w:p w14:paraId="771341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Porphryrias are a group of inherited disorders caused for mutations in genes encoding the enzymes of the haem biosynthesis pathway. There are seven different porphyrias, each one corresponding to a partial deficiency of a specific enzyme. The encoding genes have been characterised and several mutations have been identified in each disease. Congenital erythropoietic porphyria (CEP) and aminolevulinate-dehydratase deficient porphyria (ALAD porphyria) are autosomal recessive disorders that cause symptoms only in the homozygous patients but not in heterozygotes. These diseases are rare and usually present in early childhood. CEP manifests with extreme photosensitivity and haemolytic anaemia and fewer than 200 cases have been described. ALAD porphyria is reported in less than ten patients and it is associate with severe neurological symptoms.</w:t>
      </w:r>
    </w:p>
    <w:p w14:paraId="38B249C3" w14:textId="77777777" w:rsidR="00B44904" w:rsidRPr="00BD3DC8" w:rsidRDefault="00B44904" w:rsidP="004862DA">
      <w:pPr>
        <w:jc w:val="both"/>
        <w:rPr>
          <w:rFonts w:ascii="Arial" w:hAnsi="Arial" w:cs="Arial"/>
          <w:sz w:val="18"/>
          <w:szCs w:val="18"/>
          <w:lang w:val="en-US"/>
        </w:rPr>
      </w:pPr>
    </w:p>
    <w:p w14:paraId="2AC49B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Erythropoietic protoporphyria (EPP), acute intermittent porphyria (AIP), porphyria cutanea tarda (PCT), variegate porphyria (VP) and hereditary coproporphyria (HCP) are inherited as autosomal dominant diseases with low penetrance. Other genetic and environmental factors modulate the clinical expression. In rare cases, these heterozygous diseases have been presented in homozygosity, with early clinical onset and more severe phenotype. The biochemical pattern is typical of the heterozygous form of the disease, but with elevated blood Zn-protoporphyrin levels. </w:t>
      </w:r>
    </w:p>
    <w:p w14:paraId="539CB8A4" w14:textId="77777777" w:rsidR="00B44904" w:rsidRPr="00BD3DC8" w:rsidRDefault="00B44904" w:rsidP="004862DA">
      <w:pPr>
        <w:jc w:val="both"/>
        <w:rPr>
          <w:rFonts w:ascii="Arial" w:hAnsi="Arial" w:cs="Arial"/>
          <w:sz w:val="18"/>
          <w:szCs w:val="18"/>
          <w:lang w:val="en-US"/>
        </w:rPr>
      </w:pPr>
    </w:p>
    <w:p w14:paraId="3E6444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homozygous VP, neurovisceral crises have not been reported, in contrast to that occur in AIP and HCP. In VP there is not evidence that mutations found in homozygotes that preserve significant protoporphyrinogen oxidase activity produce symptoms in heterozygotes. However, in CPO and in AIP, the same mutations are found in both conditions, homozygotes and heterozygotes. </w:t>
      </w:r>
    </w:p>
    <w:p w14:paraId="279FAD5B" w14:textId="77777777" w:rsidR="00B44904" w:rsidRPr="00BD3DC8" w:rsidRDefault="00B44904" w:rsidP="004862DA">
      <w:pPr>
        <w:jc w:val="both"/>
        <w:rPr>
          <w:rFonts w:ascii="Arial" w:hAnsi="Arial" w:cs="Arial"/>
          <w:sz w:val="18"/>
          <w:szCs w:val="18"/>
          <w:lang w:val="en-US"/>
        </w:rPr>
      </w:pPr>
    </w:p>
    <w:p w14:paraId="33CA42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Homozygous deficiencies of coproporphyrinogen III oxidase (CPO) are related with two phenotipically distinct disorders: homozygous HCP and harderoporphryria. Harderoporphyria is a rare erythropoietic variant of HCP, characterized by neonatal haemolytic anaemia, cutaneous lesions and high excretion of harderoporphyrin in faeces, without neurovisceral symptoms. Up to date, five cases have been described. The disease is homozygous or compound heterozygous for the missense mutation K404E in the exon 6 of the CPO gene. </w:t>
      </w:r>
    </w:p>
    <w:p w14:paraId="7162CBD9" w14:textId="77777777" w:rsidR="00B44904" w:rsidRPr="00BD3DC8" w:rsidRDefault="00B44904" w:rsidP="004862DA">
      <w:pPr>
        <w:jc w:val="both"/>
        <w:rPr>
          <w:rFonts w:ascii="Arial" w:hAnsi="Arial" w:cs="Arial"/>
          <w:sz w:val="18"/>
          <w:szCs w:val="18"/>
          <w:lang w:val="en-US"/>
        </w:rPr>
      </w:pPr>
    </w:p>
    <w:p w14:paraId="763340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expression of EPP requires the coinheritance of a null FECH allele plus a low-expressed allele in trans. A intronic single nucleotide polymorphism, IVS3-</w:t>
      </w:r>
      <w:smartTag w:uri="urn:schemas-microsoft-com:office:smarttags" w:element="metricconverter">
        <w:smartTagPr>
          <w:attr w:name="ProductID" w:val="48C"/>
        </w:smartTagPr>
        <w:r w:rsidRPr="00BD3DC8">
          <w:rPr>
            <w:rFonts w:ascii="Arial" w:hAnsi="Arial" w:cs="Arial"/>
            <w:sz w:val="18"/>
            <w:szCs w:val="18"/>
            <w:lang w:val="en-US"/>
          </w:rPr>
          <w:t>48C</w:t>
        </w:r>
      </w:smartTag>
      <w:r w:rsidRPr="00BD3DC8">
        <w:rPr>
          <w:rFonts w:ascii="Arial" w:hAnsi="Arial" w:cs="Arial"/>
          <w:sz w:val="18"/>
          <w:szCs w:val="18"/>
          <w:lang w:val="en-US"/>
        </w:rPr>
        <w:t>, is responsible for the low expression wild type allele. Since the IVS3-</w:t>
      </w:r>
      <w:smartTag w:uri="urn:schemas-microsoft-com:office:smarttags" w:element="metricconverter">
        <w:smartTagPr>
          <w:attr w:name="ProductID" w:val="48C"/>
        </w:smartTagPr>
        <w:r w:rsidRPr="00BD3DC8">
          <w:rPr>
            <w:rFonts w:ascii="Arial" w:hAnsi="Arial" w:cs="Arial"/>
            <w:sz w:val="18"/>
            <w:szCs w:val="18"/>
            <w:lang w:val="en-US"/>
          </w:rPr>
          <w:t>48C</w:t>
        </w:r>
      </w:smartTag>
      <w:r w:rsidRPr="00BD3DC8">
        <w:rPr>
          <w:rFonts w:ascii="Arial" w:hAnsi="Arial" w:cs="Arial"/>
          <w:sz w:val="18"/>
          <w:szCs w:val="18"/>
          <w:lang w:val="en-US"/>
        </w:rPr>
        <w:t xml:space="preserve"> allele is relatively common, overt EPP is considered as an autosomal dominant disease with low clinical penetrance. EPP, however, may also be inherited as a autosomal recessive disease with overt patients presenting true mutations in both alleles. These patients do not harbour the IVS-</w:t>
      </w:r>
      <w:smartTag w:uri="urn:schemas-microsoft-com:office:smarttags" w:element="metricconverter">
        <w:smartTagPr>
          <w:attr w:name="ProductID" w:val="48C"/>
        </w:smartTagPr>
        <w:r w:rsidRPr="00BD3DC8">
          <w:rPr>
            <w:rFonts w:ascii="Arial" w:hAnsi="Arial" w:cs="Arial"/>
            <w:sz w:val="18"/>
            <w:szCs w:val="18"/>
            <w:lang w:val="en-US"/>
          </w:rPr>
          <w:t>48C</w:t>
        </w:r>
      </w:smartTag>
      <w:r w:rsidRPr="00BD3DC8">
        <w:rPr>
          <w:rFonts w:ascii="Arial" w:hAnsi="Arial" w:cs="Arial"/>
          <w:sz w:val="18"/>
          <w:szCs w:val="18"/>
          <w:lang w:val="en-US"/>
        </w:rPr>
        <w:t xml:space="preserve"> allele and may present a more severe form of the disease with a higher risk of liver failure. According to published reports, severe liver disease occurred in 4 out of 12 patient with recessive EPP detected to date, whereas liver failure appears in only 2% of the more common dominant forms.</w:t>
      </w:r>
    </w:p>
    <w:p w14:paraId="274D2473" w14:textId="77777777" w:rsidR="00B44904" w:rsidRPr="00BD3DC8" w:rsidRDefault="00B44904" w:rsidP="004862DA">
      <w:pPr>
        <w:jc w:val="both"/>
        <w:rPr>
          <w:rFonts w:ascii="Arial" w:hAnsi="Arial" w:cs="Arial"/>
          <w:sz w:val="18"/>
          <w:szCs w:val="18"/>
          <w:lang w:val="en-US"/>
        </w:rPr>
      </w:pPr>
    </w:p>
    <w:p w14:paraId="557C1D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Hepatoerythropoietic porphyria (HEP) is considered an homozygous form of PCT, but uroporphyrinogen decarboxilase (UROD) gene mutations present in this disease is rarely detected in hereditary PCT, and heterozygous familial carriers usually do not have clinical symptoms. The disease manifests with severe photosensitivity, skin fragility, bullous eruptions and chronic scarring, which resembles CEP, but without haemolytic anaemia.</w:t>
      </w:r>
    </w:p>
    <w:p w14:paraId="1583B906" w14:textId="77777777" w:rsidR="00B44904" w:rsidRPr="00BD3DC8" w:rsidRDefault="00B44904" w:rsidP="004862DA">
      <w:pPr>
        <w:jc w:val="both"/>
        <w:rPr>
          <w:rFonts w:ascii="Arial" w:hAnsi="Arial" w:cs="Arial"/>
          <w:sz w:val="18"/>
          <w:szCs w:val="18"/>
          <w:lang w:val="en-US"/>
        </w:rPr>
      </w:pPr>
    </w:p>
    <w:p w14:paraId="795DDDA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Thus, a possible homozygous porphyria should always be investigated in children who have severe photosensitivity, haemolytic anaemia or neurologic symptoms of unknown origin. </w:t>
      </w:r>
    </w:p>
    <w:p w14:paraId="210CBAD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0520 </w:t>
      </w:r>
    </w:p>
    <w:p w14:paraId="00689111" w14:textId="77777777" w:rsidR="006D3880" w:rsidRPr="00BD3DC8" w:rsidRDefault="006D3880" w:rsidP="004862DA">
      <w:pPr>
        <w:divId w:val="55008952"/>
        <w:rPr>
          <w:rFonts w:ascii="Arial" w:hAnsi="Arial" w:cs="Arial"/>
          <w:b/>
          <w:bCs/>
          <w:sz w:val="18"/>
          <w:szCs w:val="18"/>
          <w:lang w:val="en-US"/>
        </w:rPr>
      </w:pPr>
      <w:r w:rsidRPr="00BD3DC8">
        <w:rPr>
          <w:rFonts w:ascii="Arial" w:hAnsi="Arial" w:cs="Arial"/>
          <w:b/>
          <w:bCs/>
          <w:sz w:val="18"/>
          <w:szCs w:val="18"/>
          <w:lang w:val="en-US"/>
        </w:rPr>
        <w:t xml:space="preserve">ERYTHROPOIETIC PROTOPORPHYRIA </w:t>
      </w:r>
    </w:p>
    <w:p w14:paraId="4691ED2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Maureen Poh-Fitzpatrick</w:t>
      </w:r>
      <w:r w:rsidRPr="00BD3DC8">
        <w:rPr>
          <w:rFonts w:ascii="Arial" w:hAnsi="Arial" w:cs="Arial"/>
          <w:sz w:val="18"/>
          <w:szCs w:val="18"/>
          <w:lang w:val="en-US"/>
        </w:rPr>
        <w:t xml:space="preserve"> </w:t>
      </w:r>
    </w:p>
    <w:p w14:paraId="6744B36F" w14:textId="77777777" w:rsidR="006D3880" w:rsidRPr="00BD3DC8" w:rsidRDefault="006D3880" w:rsidP="004862DA">
      <w:pPr>
        <w:divId w:val="128211174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1A49A9D" w14:textId="77777777" w:rsidR="006D3880" w:rsidRPr="00BD3DC8" w:rsidRDefault="006D3880" w:rsidP="004862DA">
      <w:pPr>
        <w:rPr>
          <w:rFonts w:ascii="Arial" w:hAnsi="Arial" w:cs="Arial"/>
          <w:sz w:val="18"/>
          <w:szCs w:val="18"/>
          <w:lang w:val="en-US"/>
        </w:rPr>
      </w:pPr>
    </w:p>
    <w:p w14:paraId="32CC6B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Erythropoietic protoporphyria (EPP) remains an uncommon genetically determined metabolic disorder, often presenting to dermatologists, for which a cure remains elusive, but about which important new information has been developed over the last decade.</w:t>
      </w:r>
    </w:p>
    <w:p w14:paraId="674302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cardinal presenting complaint is acute cutaneous photosensitivity, with tingling, itching, stinging and burning in the skin during or soon after periods of sun exposure. With sufficient exposure, the skin may become erythematous, swollen and painful, after which purpura may develop. Small blisters occur uncommonly, and some patients experience fragility, but these phenomena are far less severe than in other porphyrias. Scarring occurs as elliptical depressions on cheeks, nose and forehead, and perioral furrowing. Chronic changes include waxy thickening or a leathery appearance of face and dorsal hands accentuated over the knuckles. Some patients have a remarkably normal appearance despite the discomfort they report.</w:t>
      </w:r>
    </w:p>
    <w:p w14:paraId="10C8AA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minority of individuals with EPP (2-5%) develop liver dysfunction that can be unremittingly progressive and fatal. Those with liver failure develop severe photosensitivity and may exhibit neuropathies similar to those of acute porphyria attacks. An increased gallstone formation is a well-known complication.</w:t>
      </w:r>
    </w:p>
    <w:p w14:paraId="7D509C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excess protoporphyrin (PP) that accumulates in EPP is not water soluble, so urine tested for increased levels of porphyrins shows no abnormalities in uncomplicated cases. Excess PP is best detected by testing blood; erythrocytes and plasma both contain the increased PP necessary to diagnose this disease. Stool PP is often, but not always, increased as well. Biopsy of chronic skin lesions is helpful in that deposition of an amorphous substance around upper dermal capillaries and thickening of those capillaries are findings consistent with repetitive damage to capillary endothelial cells sustained by porphyrin-sensitized photooxidative damage. The earliest sign of liver dysfunction may be abnormal coproporphyrinuria, whereas urine of uncomplicated EPP patients has normal porphyrin content.</w:t>
      </w:r>
    </w:p>
    <w:p w14:paraId="189008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More than 85 different mutations of the gene encoding ferrochelatase, the heme-synthetic enzyme partially defective in EPP, were identified by 2006. Studies of the inheritance pattern of EPP have revealed that symptomatic individuals not only carry at least one mutant allele, but that its complementary allele usually contains a polymorphism associated with lower expression. This low expression, when combined with the deficiency resulting from the mutant allele, reduces ferrochelatase activity below a threshold level at which PP can accumulate in sufficient quantity to produce cutaneous and systemic manifestations. The European investigators who identified this polymorphic low-expressing gene also found it to be relatively common among European and Japanese populations but less frequent in African populations. Other population groups remain to be examined for the prevalence of this polymorphism. In several cases, individuals with two mutant genes have been identified. The lower level of residual ferrochelatase activity resulting from two mutations appears to result in more severe disease, including higher risk for liver decompensation.</w:t>
      </w:r>
    </w:p>
    <w:p w14:paraId="68A6E7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Standard sunscreens are not very effective for EPP photosensitivity, which is greatest to long UVA and visible light. Opaque sunscreens and light-exclusive clothing are usually required, as well as life-style changes. Oral beta-carotene has been reported by some patients to increase light tolerance when taken in amounts sufficient to raise serum carotene levels to 600-800 mcg/dL, while others report no benefit. Increasing melanin levels in skin by serial graded exposures to narrow-band ultraviolet B radiation may provide a level of protection. Psoralen plus ultraviolet A radiation also induces melaninization, but at wavelengths nearer those that excite porphyrins.</w:t>
      </w:r>
    </w:p>
    <w:p w14:paraId="661632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Cholecystectomy can be performed by standard techniques. Care should be taken to shield the patient from operating room lamp phototoxicity and to use anesthetics that do not retard bile flow.</w:t>
      </w:r>
    </w:p>
    <w:p w14:paraId="7CA212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Agents that inhibit the liver from excreting PP, accumulation of which appears to be hepatotoxic, should be avoided. Drugs that slow bile flow should be avoided, or used with caution. Ethanol ingestion is discouraged. Signs of liver dysfunction call for referral to a liver center, where therapies such as enteric sorbents and bile flow stimulants, hypertransfusion and hematin can be tried, and where early and orderly preparation for eventual liver transplantation can be organized if necessary. Liver transplantation has salvaged numerous individuals with EPP, but does not cure the disease, as the predominant source of excess PP is erythroid bone marrow cells. Bone marrow transplantation could be curative, but the risks of this procedure are not warranted in most cases. Stem cell transplantation and genetic engineering approaches to replacing the defective gene are currently being investigated as avenues to cure that may some day offer a better risk-to-benefit ratio.</w:t>
      </w:r>
    </w:p>
    <w:p w14:paraId="70AAA1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now have much better understanding of inheritance mechanisms in EPP, which for many years was considered a Mendelian autosomal dominant trait with variable expressivity. Understanding this complex inheritance pattern allows more insightful genetic counseling for families of patients. While low-risk curative therapy remains to be fully developed, there is hope for new technologies that loom on the horizon. We look forward with great hope for the next decade of research progress toward that goal. </w:t>
      </w:r>
    </w:p>
    <w:p w14:paraId="5CF69F5A"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n-US"/>
        </w:rPr>
        <w:br w:type="page"/>
      </w:r>
      <w:r w:rsidRPr="00BD3DC8">
        <w:rPr>
          <w:rFonts w:ascii="Arial" w:hAnsi="Arial" w:cs="Arial"/>
          <w:b/>
          <w:bCs/>
          <w:sz w:val="18"/>
          <w:szCs w:val="18"/>
        </w:rPr>
        <w:lastRenderedPageBreak/>
        <w:t xml:space="preserve">0521 </w:t>
      </w:r>
    </w:p>
    <w:p w14:paraId="7C4C35B4" w14:textId="77777777" w:rsidR="006D3880" w:rsidRPr="00BD3DC8" w:rsidRDefault="006D3880" w:rsidP="004862DA">
      <w:pPr>
        <w:divId w:val="1154637878"/>
        <w:rPr>
          <w:rFonts w:ascii="Arial" w:hAnsi="Arial" w:cs="Arial"/>
          <w:b/>
          <w:bCs/>
          <w:sz w:val="18"/>
          <w:szCs w:val="18"/>
        </w:rPr>
      </w:pPr>
      <w:r w:rsidRPr="00BD3DC8">
        <w:rPr>
          <w:rFonts w:ascii="Arial" w:hAnsi="Arial" w:cs="Arial"/>
          <w:b/>
          <w:bCs/>
          <w:sz w:val="18"/>
          <w:szCs w:val="18"/>
        </w:rPr>
        <w:t xml:space="preserve">VARIEGATE PORPHYRIA </w:t>
      </w:r>
    </w:p>
    <w:p w14:paraId="12B53DD1"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Jorge Frank</w:t>
      </w:r>
      <w:r w:rsidRPr="00BD3DC8">
        <w:rPr>
          <w:rFonts w:ascii="Arial" w:hAnsi="Arial" w:cs="Arial"/>
          <w:sz w:val="18"/>
          <w:szCs w:val="18"/>
        </w:rPr>
        <w:t xml:space="preserve"> </w:t>
      </w:r>
    </w:p>
    <w:p w14:paraId="4E11457B" w14:textId="77777777" w:rsidR="006D3880" w:rsidRPr="00BD3DC8" w:rsidRDefault="006D3880" w:rsidP="004862DA">
      <w:pPr>
        <w:divId w:val="606541249"/>
        <w:rPr>
          <w:rFonts w:ascii="Arial" w:hAnsi="Arial" w:cs="Arial"/>
          <w:sz w:val="18"/>
          <w:szCs w:val="18"/>
        </w:rPr>
      </w:pPr>
      <w:r w:rsidRPr="00BD3DC8">
        <w:rPr>
          <w:rFonts w:ascii="Arial" w:hAnsi="Arial" w:cs="Arial"/>
          <w:sz w:val="18"/>
          <w:szCs w:val="18"/>
        </w:rPr>
        <w:t xml:space="preserve">Germany </w:t>
      </w:r>
    </w:p>
    <w:p w14:paraId="07A34F43" w14:textId="77777777" w:rsidR="006D3880" w:rsidRPr="00BD3DC8" w:rsidRDefault="006D3880" w:rsidP="004862DA">
      <w:pPr>
        <w:rPr>
          <w:rFonts w:ascii="Arial" w:hAnsi="Arial" w:cs="Arial"/>
          <w:sz w:val="18"/>
          <w:szCs w:val="18"/>
        </w:rPr>
      </w:pPr>
    </w:p>
    <w:p w14:paraId="1F246D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Variegate porphyria (VP; OMIM 176200), one of the acute hepatic porphyrias,results from a partial deficiency of protoporphyrinogen oxidase (PPOX), the seventh enzyme in the porphyrin-heme biosynthetic pathway. The disease is inherited as an autosomal dominant trait displaying incomplete penetrance. To date, several mutations underlying VP have been reported including founder effects in </w:t>
      </w:r>
      <w:smartTag w:uri="urn:schemas-microsoft-com:office:smarttags" w:element="country-region">
        <w:r w:rsidRPr="00BD3DC8">
          <w:rPr>
            <w:rFonts w:ascii="Arial" w:hAnsi="Arial" w:cs="Arial"/>
            <w:sz w:val="18"/>
            <w:szCs w:val="18"/>
            <w:lang w:val="en-US"/>
          </w:rPr>
          <w:t>South Africa</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where VP represents the most frequent type of acute porphyria. Over decades, this disease has caused confusion among physicians because VP can manifest with cutaneous symptoms as well as life-threatening acute neurovisceral attacks that are clinically undistinguishable from other types of porphyrias and several other disorders. Here, an overview is given on historical, clinical, biochemical and genetic aspects of VP, which might be helpful in providing more insight into this rare disorder.</w:t>
      </w:r>
    </w:p>
    <w:p w14:paraId="53791A10" w14:textId="77777777" w:rsidR="00B44904" w:rsidRPr="00BD3DC8" w:rsidRDefault="00B44904" w:rsidP="004862DA">
      <w:pPr>
        <w:jc w:val="both"/>
        <w:rPr>
          <w:rFonts w:ascii="Arial" w:hAnsi="Arial" w:cs="Arial"/>
          <w:sz w:val="18"/>
          <w:szCs w:val="18"/>
          <w:lang w:val="en-US"/>
        </w:rPr>
      </w:pPr>
    </w:p>
    <w:p w14:paraId="67E9BF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D620D8C" w14:textId="77777777" w:rsidR="00B44904" w:rsidRPr="00BD3DC8" w:rsidRDefault="006D3880" w:rsidP="004862DA">
      <w:pPr>
        <w:jc w:val="both"/>
        <w:rPr>
          <w:rFonts w:ascii="Arial" w:hAnsi="Arial" w:cs="Arial"/>
          <w:sz w:val="18"/>
          <w:szCs w:val="18"/>
          <w:lang w:val="en-US"/>
        </w:rPr>
      </w:pPr>
      <w:smartTag w:uri="urn:schemas-microsoft-com:office:smarttags" w:element="address">
        <w:smartTag w:uri="urn:schemas-microsoft-com:office:smarttags" w:element="Street">
          <w:r w:rsidRPr="00BD3DC8">
            <w:rPr>
              <w:rFonts w:ascii="Arial" w:hAnsi="Arial" w:cs="Arial"/>
              <w:sz w:val="18"/>
              <w:szCs w:val="18"/>
              <w:lang w:val="en-US"/>
            </w:rPr>
            <w:t>1. Bickers DR</w:t>
          </w:r>
        </w:smartTag>
      </w:smartTag>
      <w:r w:rsidRPr="00BD3DC8">
        <w:rPr>
          <w:rFonts w:ascii="Arial" w:hAnsi="Arial" w:cs="Arial"/>
          <w:sz w:val="18"/>
          <w:szCs w:val="18"/>
          <w:lang w:val="en-US"/>
        </w:rPr>
        <w:t>, Frank J. The porphyrias. In: Dermatology in general medicine</w:t>
      </w:r>
    </w:p>
    <w:p w14:paraId="05AE6F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(Fitzpatrick TB, Freedberg IM, Eisen AZ, Wolff K, Austen KF, Goldsmith </w:t>
      </w:r>
      <w:smartTag w:uri="urn:schemas-microsoft-com:office:smarttags" w:element="PersonName">
        <w:smartTagPr>
          <w:attr w:name="ProductID" w:val="LA, Katz SI"/>
        </w:smartTagPr>
        <w:r w:rsidRPr="00BD3DC8">
          <w:rPr>
            <w:rFonts w:ascii="Arial" w:hAnsi="Arial" w:cs="Arial"/>
            <w:sz w:val="18"/>
            <w:szCs w:val="18"/>
            <w:lang w:val="en-US"/>
          </w:rPr>
          <w:t>LA, Katz SI</w:t>
        </w:r>
      </w:smartTag>
      <w:r w:rsidRPr="00BD3DC8">
        <w:rPr>
          <w:rFonts w:ascii="Arial" w:hAnsi="Arial" w:cs="Arial"/>
          <w:sz w:val="18"/>
          <w:szCs w:val="18"/>
          <w:lang w:val="en-US"/>
        </w:rPr>
        <w:t>, eds) 6th edn, Volume 2, New York: McGraw Hill. 2003; 1435-1466.</w:t>
      </w:r>
    </w:p>
    <w:p w14:paraId="1006D12D"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2. Frank J, McGrath J, Lam H, Graham RM, Hawk JL, Christiano AM. </w:t>
      </w:r>
      <w:r w:rsidRPr="00BD3DC8">
        <w:rPr>
          <w:rFonts w:ascii="Arial" w:hAnsi="Arial" w:cs="Arial"/>
          <w:sz w:val="18"/>
          <w:szCs w:val="18"/>
        </w:rPr>
        <w:t>Homozygous</w:t>
      </w:r>
    </w:p>
    <w:p w14:paraId="709354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variegate porphyria: identification of mutations on both alleles of the protoporphyrinogen oxidase gene in a severely affected proband. J Invest Dermatol 1998;110: 452-455. </w:t>
      </w:r>
    </w:p>
    <w:p w14:paraId="5F2E27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Frank J, Christiano AM. Variegate porphyria: past, present and future.</w:t>
      </w:r>
    </w:p>
    <w:p w14:paraId="08AA2E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Pharmacol Appl Skin Physiol 1998; 11:310-320. </w:t>
      </w:r>
    </w:p>
    <w:p w14:paraId="03B852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Palmer RA, Elder GH, Barrett DF, Keohane SG. Homozygous variegate</w:t>
      </w:r>
    </w:p>
    <w:p w14:paraId="5149650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porphyria: a compound heterozygote with novel mutations in the protoporphyrinogen oxidase gene. Br J Dermatol 2001; 144: 866-869. </w:t>
      </w:r>
    </w:p>
    <w:p w14:paraId="07B5D3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0522 </w:t>
      </w:r>
    </w:p>
    <w:p w14:paraId="65705533" w14:textId="77777777" w:rsidR="006D3880" w:rsidRPr="00BD3DC8" w:rsidRDefault="006D3880" w:rsidP="004862DA">
      <w:pPr>
        <w:divId w:val="683749834"/>
        <w:rPr>
          <w:rFonts w:ascii="Arial" w:hAnsi="Arial" w:cs="Arial"/>
          <w:b/>
          <w:bCs/>
          <w:sz w:val="18"/>
          <w:szCs w:val="18"/>
          <w:lang w:val="en-US"/>
        </w:rPr>
      </w:pPr>
      <w:r w:rsidRPr="00BD3DC8">
        <w:rPr>
          <w:rFonts w:ascii="Arial" w:hAnsi="Arial" w:cs="Arial"/>
          <w:b/>
          <w:bCs/>
          <w:sz w:val="18"/>
          <w:szCs w:val="18"/>
          <w:lang w:val="en-US"/>
        </w:rPr>
        <w:t xml:space="preserve">PORPHYRIA CUTANEA TARDA (PCT) AND HEREDITARY HEMOCHROMATOSIS </w:t>
      </w:r>
    </w:p>
    <w:p w14:paraId="21816DA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 Stölzel</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E Köstler</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Manfred Doss</w:t>
      </w:r>
      <w:r w:rsidRPr="00BD3DC8">
        <w:rPr>
          <w:rFonts w:ascii="Arial" w:hAnsi="Arial" w:cs="Arial"/>
          <w:sz w:val="18"/>
          <w:szCs w:val="18"/>
          <w:lang w:val="en-US"/>
        </w:rPr>
        <w:t xml:space="preserve"> </w:t>
      </w:r>
    </w:p>
    <w:p w14:paraId="7D59721E" w14:textId="77777777" w:rsidR="006D3880" w:rsidRPr="00BD3DC8" w:rsidRDefault="006D3880" w:rsidP="004862DA">
      <w:pPr>
        <w:divId w:val="86077951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6B7BD4CB" w14:textId="77777777" w:rsidR="006D3880" w:rsidRPr="00BD3DC8" w:rsidRDefault="006D3880" w:rsidP="004862DA">
      <w:pPr>
        <w:rPr>
          <w:rFonts w:ascii="Arial" w:hAnsi="Arial" w:cs="Arial"/>
          <w:sz w:val="18"/>
          <w:szCs w:val="18"/>
          <w:lang w:val="en-US"/>
        </w:rPr>
      </w:pPr>
    </w:p>
    <w:p w14:paraId="089F5F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Porphyria cutanea tarda (PCT) is caused by decreased activity of the enzyme uroporphyrinogen decarboxylase in the liver. Alcohol, hormones, drugs, iron and viral infections are known trigger factors responsible for the precipitation of PCT and the associated hepatic alterations. </w:t>
      </w:r>
    </w:p>
    <w:p w14:paraId="6512ABFE" w14:textId="77777777" w:rsidR="00B44904" w:rsidRPr="00BD3DC8" w:rsidRDefault="00B44904" w:rsidP="004862DA">
      <w:pPr>
        <w:jc w:val="both"/>
        <w:rPr>
          <w:rFonts w:ascii="Arial" w:hAnsi="Arial" w:cs="Arial"/>
          <w:sz w:val="18"/>
          <w:szCs w:val="18"/>
          <w:lang w:val="en-US"/>
        </w:rPr>
      </w:pPr>
    </w:p>
    <w:p w14:paraId="185D12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Over a period of 20 years we studied a cohort of 207 patients with PCT, skin symptoms, liver injury and urinary uro-and heptaporphyrin excess on whether hepatitis B and C, HFE mutations (C282Y and H63D), liver and serum iron, diabetes, autoantibodies, drugs and alcohol consumption might have an influence on the clinical course, urinary porphyrin excretion, liver enzyme activities (ALT, AST), serum collagen peptides (PNIIIP, CVI) and histological abnormalities. Most of the patients were treated with low dose chloroquine diphosphate 125-250 mg twice weekly.</w:t>
      </w:r>
    </w:p>
    <w:p w14:paraId="45897FD1" w14:textId="77777777" w:rsidR="00B44904" w:rsidRPr="00BD3DC8" w:rsidRDefault="00B44904" w:rsidP="004862DA">
      <w:pPr>
        <w:jc w:val="both"/>
        <w:rPr>
          <w:rFonts w:ascii="Arial" w:hAnsi="Arial" w:cs="Arial"/>
          <w:sz w:val="18"/>
          <w:szCs w:val="18"/>
          <w:lang w:val="en-US"/>
        </w:rPr>
      </w:pPr>
    </w:p>
    <w:p w14:paraId="46F956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Eight % of the PCT patients tested positive for hepatitis C and 13% for hepatitis B virus antibodies. The majority (61%) carried HFE mutations. The prevalence of diabetes mellitus type II was increased (15%) and autoantibodies (ANA, ASMA) were found significantly less common than in controls.</w:t>
      </w:r>
    </w:p>
    <w:p w14:paraId="667D59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Serum and liver iron, serum ferritin and collagen peptide (PNIIIP) levels, and liver enzyme activities (ALT, AST) correlated significantly with urinary porphyrins and the clinical stage (overt, remission, relapse). Using multivariate regression analysis urinary porphyrins were found to strongly predict liver damage as reflected by elevated liver enzymes (p&lt; 0.0001).</w:t>
      </w:r>
    </w:p>
    <w:p w14:paraId="71D787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Chloroquine therapy was accompanied by clinical remission and reduced urinary porphyrin excretion (p &lt; 0,001) among patients with both HFE wild type as well as in HFE heterozygous patients with PCT. Patients homozygous for the C282Y mutation (5%) failed to respond to chloroquine treatment. </w:t>
      </w:r>
    </w:p>
    <w:p w14:paraId="746DCAB7" w14:textId="77777777" w:rsidR="00B44904" w:rsidRPr="00BD3DC8" w:rsidRDefault="00B44904" w:rsidP="004862DA">
      <w:pPr>
        <w:jc w:val="both"/>
        <w:rPr>
          <w:rFonts w:ascii="Arial" w:hAnsi="Arial" w:cs="Arial"/>
          <w:sz w:val="18"/>
          <w:szCs w:val="18"/>
          <w:lang w:val="en-US"/>
        </w:rPr>
      </w:pPr>
    </w:p>
    <w:p w14:paraId="3306CE8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Our findings confirm the multi-factorial pathogenesis of PCT. Increased urinary porphyrins strongly correlate with serum markers of liver fibrosis and liver damage. Simple or compound heterozygosity of HFE mutations did not affect the therapeutic response to chloroquine in PCT. Since HFE C282Y homozygotes did not respond to chloroquine, phlebotomy should be first-line therapy in patients with PCT and HFE-mutations. </w:t>
      </w:r>
    </w:p>
    <w:p w14:paraId="272E219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0523 </w:t>
      </w:r>
    </w:p>
    <w:p w14:paraId="2FCB135E" w14:textId="77777777" w:rsidR="006D3880" w:rsidRPr="00BD3DC8" w:rsidRDefault="006D3880" w:rsidP="004862DA">
      <w:pPr>
        <w:divId w:val="1861553100"/>
        <w:rPr>
          <w:rFonts w:ascii="Arial" w:hAnsi="Arial" w:cs="Arial"/>
          <w:b/>
          <w:bCs/>
          <w:sz w:val="18"/>
          <w:szCs w:val="18"/>
          <w:lang w:val="en-US"/>
        </w:rPr>
      </w:pPr>
      <w:r w:rsidRPr="00BD3DC8">
        <w:rPr>
          <w:rFonts w:ascii="Arial" w:hAnsi="Arial" w:cs="Arial"/>
          <w:b/>
          <w:bCs/>
          <w:sz w:val="18"/>
          <w:szCs w:val="18"/>
          <w:lang w:val="en-US"/>
        </w:rPr>
        <w:t xml:space="preserve">NEW TREATMENTS OF PORPHYRIAS </w:t>
      </w:r>
    </w:p>
    <w:p w14:paraId="1CB2C68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W. Lim</w:t>
      </w:r>
      <w:r w:rsidRPr="00BD3DC8">
        <w:rPr>
          <w:rFonts w:ascii="Arial" w:hAnsi="Arial" w:cs="Arial"/>
          <w:sz w:val="18"/>
          <w:szCs w:val="18"/>
          <w:lang w:val="en-US"/>
        </w:rPr>
        <w:t xml:space="preserve"> </w:t>
      </w:r>
    </w:p>
    <w:p w14:paraId="11761609" w14:textId="77777777" w:rsidR="006D3880" w:rsidRPr="00BD3DC8" w:rsidRDefault="006D3880" w:rsidP="004862DA">
      <w:pPr>
        <w:divId w:val="6691425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A382292" w14:textId="77777777" w:rsidR="006D3880" w:rsidRPr="00BD3DC8" w:rsidRDefault="006D3880" w:rsidP="004862DA">
      <w:pPr>
        <w:rPr>
          <w:rFonts w:ascii="Arial" w:hAnsi="Arial" w:cs="Arial"/>
          <w:sz w:val="18"/>
          <w:szCs w:val="18"/>
          <w:lang w:val="en-US"/>
        </w:rPr>
      </w:pPr>
    </w:p>
    <w:p w14:paraId="569329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porphyrias can be categorized into those that present with blisters/skin fragility, and that presenting with non-blistering photosensitivity. Those presenting with blisters are congenital erythropoietic porphyria (CEP), porphyria cutanea tarda (PCT), hepatoerythropoietic porphyria (HEP), hereditary coproporphyria (HCP), and variegate porphyria (VP). Erythropoietic protoporphyria (EPP) usually present with non-blistering photosensitivity.</w:t>
      </w:r>
    </w:p>
    <w:p w14:paraId="66BC891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Physical protection from sunlight, such as sun avoidance, clothing, and pigmentary sunscreens is the only effective means of topical photoprotection for cutaneous porphyrias. Treatment of CEP includes oral charcoal (to disrupt enterohepatic circulation of porphyrins), splenectomy and high level transfusion (to suppress erythropoiesis in bone marrow), and bone marrow and stem cell transplantation; gene therapy is a promising treatment for CEP. Treatment for PCT includes phlebotomy (to reduce iron load) and low-dose chloroquine or hydroxychloroquine (to remove hepatic porphyrins). Patients with PCT who are homozygous for the C282Y mutation of the HFE gene appear not to be responsive to antimalarials. In patients with PCT and hepatitis C, the treatment for PCT should generally be done first as the treatment can be completed faster than that for HCV. Erythropoietin and low dose phlebotomy are the treatment of choice in PCT associated with renal failure. HEP has been treated with oral charcoal; however, no consistently effectively treatment has been reported. Similar to HEP, gene therapy is a promising treatment in the future. In HCP and VP, avoidance of oral agents that can precipitate acute abdominal and neurologic symptoms needs to be done; no effective treatment is available for the cutaneous eruption. Treatment for EPP includes beta carotene (to quench reactive oxygen species), cholestyramine (to disrupt enterohepatic circulation of porphyrins), splenectomy and transfusion (to suppress erythropoiesis), liver transplantation (to correct liver failure), and bone marrow transplantation. Gene therapy is promising in EPP. </w:t>
      </w:r>
    </w:p>
    <w:p w14:paraId="69E349C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0524 </w:t>
      </w:r>
    </w:p>
    <w:p w14:paraId="4F9374F9" w14:textId="77777777" w:rsidR="006D3880" w:rsidRPr="00BD3DC8" w:rsidRDefault="006D3880" w:rsidP="004862DA">
      <w:pPr>
        <w:divId w:val="1428847140"/>
        <w:rPr>
          <w:rFonts w:ascii="Arial" w:hAnsi="Arial" w:cs="Arial"/>
          <w:b/>
          <w:bCs/>
          <w:sz w:val="18"/>
          <w:szCs w:val="18"/>
          <w:lang w:val="en-US"/>
        </w:rPr>
      </w:pPr>
      <w:r w:rsidRPr="00BD3DC8">
        <w:rPr>
          <w:rFonts w:ascii="Arial" w:hAnsi="Arial" w:cs="Arial"/>
          <w:b/>
          <w:bCs/>
          <w:sz w:val="18"/>
          <w:szCs w:val="18"/>
          <w:lang w:val="en-US"/>
        </w:rPr>
        <w:t xml:space="preserve">FINAL REMARKS </w:t>
      </w:r>
    </w:p>
    <w:p w14:paraId="66FB481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Nélida Pietropaolo</w:t>
      </w:r>
      <w:r w:rsidRPr="00BD3DC8">
        <w:rPr>
          <w:rFonts w:ascii="Arial" w:hAnsi="Arial" w:cs="Arial"/>
          <w:sz w:val="18"/>
          <w:szCs w:val="18"/>
          <w:lang w:val="en-US"/>
        </w:rPr>
        <w:t xml:space="preserve"> </w:t>
      </w:r>
    </w:p>
    <w:p w14:paraId="5108F604" w14:textId="77777777" w:rsidR="006D3880" w:rsidRPr="00BD3DC8" w:rsidRDefault="006D3880" w:rsidP="004862DA">
      <w:pPr>
        <w:divId w:val="138374947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5FD2CD9E" w14:textId="77777777" w:rsidR="006D3880" w:rsidRPr="00BD3DC8" w:rsidRDefault="006D3880" w:rsidP="004862DA">
      <w:pPr>
        <w:rPr>
          <w:rFonts w:ascii="Arial" w:hAnsi="Arial" w:cs="Arial"/>
          <w:sz w:val="18"/>
          <w:szCs w:val="18"/>
          <w:lang w:val="en-US"/>
        </w:rPr>
      </w:pPr>
    </w:p>
    <w:p w14:paraId="352722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porphyrias result from partial inherited deficiency of one of the enzymes of heme biosynthesis except the Sporadic (type I) form of Porphyria Cutanea Tarda (PCT). Accurate diagnosis of symptomatic porphyria requires identification of the unique pattern of overproduction of heme precursors that results from each enzyme deficiency. All the autosomal dominant porphyrias: Acute Intermitent Porphyria (AIP), Variegata Porphyria (VP), Hereditary Coproporphyria (HCP) and Erythropoietic Protoporphyria (EPP) show low clinical penetrance. The majority (an estimated 80% within families) of those who inherit an autosomal dominant porphyria remain asymptomatic throughout life but which individuals will fall into this category cannot be predicted. So the term </w:t>
      </w:r>
      <w:r w:rsidRPr="00BD3DC8">
        <w:rPr>
          <w:rFonts w:ascii="Arial" w:hAnsi="Arial" w:cs="Arial"/>
          <w:b/>
          <w:bCs/>
          <w:sz w:val="18"/>
          <w:szCs w:val="18"/>
          <w:lang w:val="en-US"/>
        </w:rPr>
        <w:t>latent</w:t>
      </w:r>
      <w:r w:rsidRPr="00BD3DC8">
        <w:rPr>
          <w:rFonts w:ascii="Arial" w:hAnsi="Arial" w:cs="Arial"/>
          <w:sz w:val="18"/>
          <w:szCs w:val="18"/>
          <w:lang w:val="en-US"/>
        </w:rPr>
        <w:t xml:space="preserve"> is used to describe individuals of any age who have never had symptoms attributable to porphyria.</w:t>
      </w:r>
    </w:p>
    <w:p w14:paraId="3959FB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Among </w:t>
      </w:r>
      <w:r w:rsidRPr="00BD3DC8">
        <w:rPr>
          <w:rFonts w:ascii="Arial" w:hAnsi="Arial" w:cs="Arial"/>
          <w:b/>
          <w:bCs/>
          <w:sz w:val="18"/>
          <w:szCs w:val="18"/>
          <w:lang w:val="en-US"/>
        </w:rPr>
        <w:t>Acute Porphyrias</w:t>
      </w:r>
      <w:r w:rsidRPr="00BD3DC8">
        <w:rPr>
          <w:rFonts w:ascii="Arial" w:hAnsi="Arial" w:cs="Arial"/>
          <w:sz w:val="18"/>
          <w:szCs w:val="18"/>
          <w:lang w:val="en-US"/>
        </w:rPr>
        <w:t xml:space="preserve">: AIP is the commonest acute porphyria and skin lesions do not occur; in VP about 60% of patients develop skin lesions alone, 20% neurovisceral attacks without cutaneous manifestations and 20% with both of these. It is more frecuent in </w:t>
      </w:r>
      <w:smartTag w:uri="urn:schemas-microsoft-com:office:smarttags" w:element="place">
        <w:smartTag w:uri="urn:schemas-microsoft-com:office:smarttags" w:element="country-region">
          <w:r w:rsidRPr="00BD3DC8">
            <w:rPr>
              <w:rFonts w:ascii="Arial" w:hAnsi="Arial" w:cs="Arial"/>
              <w:sz w:val="18"/>
              <w:szCs w:val="18"/>
              <w:lang w:val="en-US"/>
            </w:rPr>
            <w:t>South Africa</w:t>
          </w:r>
        </w:smartTag>
      </w:smartTag>
      <w:r w:rsidRPr="00BD3DC8">
        <w:rPr>
          <w:rFonts w:ascii="Arial" w:hAnsi="Arial" w:cs="Arial"/>
          <w:sz w:val="18"/>
          <w:szCs w:val="18"/>
          <w:lang w:val="en-US"/>
        </w:rPr>
        <w:t>. HCP is the less common of acute porphyrias and skin lesions may occur in about 30% of the patients. Aminolevulinate Dehydratase deficiency Porphyria (ADP) is a very rare autosomal recessive disorder reported in less than 10 patients.</w:t>
      </w:r>
    </w:p>
    <w:p w14:paraId="4C039021"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Non-Acute Porphyrias</w:t>
      </w:r>
      <w:r w:rsidRPr="00BD3DC8">
        <w:rPr>
          <w:rFonts w:ascii="Arial" w:hAnsi="Arial" w:cs="Arial"/>
          <w:sz w:val="18"/>
          <w:szCs w:val="18"/>
          <w:lang w:val="en-US"/>
        </w:rPr>
        <w:t xml:space="preserve"> include: PCT, may be acquired, Sporadic (type I) or inherited (type 2) as an autosomal dominant trait with low penetrance. It is the commonest porphyria and a cutaneous porphyria. Environmental factors, association with other pathologies and hemochromatosis gene mutations are implicated in the expression of Sporadic PCT. Knowledge of all risk factors is important for the management of the disease. Congenital Erythropoietic Porphyria (CEP) is a rare autosomal recessive condition and EPP is an autosomal dominant disorder with low penetrance. In most patients, clinical expression requires co-inheritance of a low expression allele that is present in about 10% of the general population. </w:t>
      </w:r>
    </w:p>
    <w:p w14:paraId="3FBD20D9"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Homozygous Porphyrias</w:t>
      </w:r>
      <w:r w:rsidRPr="00BD3DC8">
        <w:rPr>
          <w:rFonts w:ascii="Arial" w:hAnsi="Arial" w:cs="Arial"/>
          <w:sz w:val="18"/>
          <w:szCs w:val="18"/>
          <w:lang w:val="en-US"/>
        </w:rPr>
        <w:t xml:space="preserve"> (Homozigous AIP, Harderoporphyria, Homozigous HCP, Hepatoerythropoietic porphyria and Homozigous VP) usually present in early childhood and most are clinically more severe than their homozygous counterparts. Possible homozygous porphyria should be investigated in children who present neurologic disorders, haemolytic anemia and photosensitivity of unknown origin. </w:t>
      </w:r>
    </w:p>
    <w:p w14:paraId="55A1FD06" w14:textId="77777777" w:rsidR="00B44904" w:rsidRPr="00BD3DC8" w:rsidRDefault="00B44904" w:rsidP="004862DA">
      <w:pPr>
        <w:jc w:val="both"/>
        <w:rPr>
          <w:rFonts w:ascii="Arial" w:hAnsi="Arial" w:cs="Arial"/>
          <w:sz w:val="18"/>
          <w:szCs w:val="18"/>
          <w:lang w:val="en-US"/>
        </w:rPr>
      </w:pPr>
    </w:p>
    <w:p w14:paraId="4274A1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Family screening to identify those with latent disease is essential for management of the acute porphyrias Sample collection, may be benefit from organising family screening in collaboration with porphyrias specialist centres and clinical genetic centres. </w:t>
      </w:r>
    </w:p>
    <w:p w14:paraId="0F516454" w14:textId="77777777" w:rsidR="00B44904" w:rsidRPr="00BD3DC8" w:rsidRDefault="00B44904" w:rsidP="004862DA">
      <w:pPr>
        <w:jc w:val="both"/>
        <w:rPr>
          <w:rFonts w:ascii="Arial" w:hAnsi="Arial" w:cs="Arial"/>
          <w:sz w:val="18"/>
          <w:szCs w:val="18"/>
          <w:lang w:val="en-US"/>
        </w:rPr>
      </w:pPr>
    </w:p>
    <w:p w14:paraId="4082B0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Genes for all the porphyrias have been characterized and large numbers of disease-specific mutations identified. Regularly updated lists of mutations are available from the Human Gene Mutation Database: www.hgmd.org</w:t>
      </w:r>
    </w:p>
    <w:p w14:paraId="70B9EB0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this understanding allows a better genetic counselling for families of patients and will encourage the development of new technologies for low risk definitive therapies. </w:t>
      </w:r>
    </w:p>
    <w:p w14:paraId="3D9D4F32" w14:textId="4DA697C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6F3FBF1" w14:textId="77777777" w:rsidR="000D370E" w:rsidRPr="00BD3DC8" w:rsidRDefault="000D370E" w:rsidP="004862DA">
      <w:pPr>
        <w:rPr>
          <w:rFonts w:ascii="Arial" w:hAnsi="Arial" w:cs="Arial"/>
          <w:sz w:val="18"/>
          <w:szCs w:val="18"/>
          <w:lang w:val="en-US"/>
        </w:rPr>
      </w:pPr>
    </w:p>
    <w:p w14:paraId="69153107" w14:textId="77777777" w:rsidR="006D3880" w:rsidRPr="00BD3DC8" w:rsidRDefault="006D3880" w:rsidP="004862DA">
      <w:pPr>
        <w:divId w:val="1128744726"/>
        <w:rPr>
          <w:rFonts w:ascii="Arial" w:hAnsi="Arial" w:cs="Arial"/>
          <w:b/>
          <w:bCs/>
          <w:sz w:val="18"/>
          <w:szCs w:val="18"/>
          <w:lang w:val="en-US"/>
        </w:rPr>
      </w:pPr>
      <w:r w:rsidRPr="00BD3DC8">
        <w:rPr>
          <w:rFonts w:ascii="Arial" w:hAnsi="Arial" w:cs="Arial"/>
          <w:b/>
          <w:bCs/>
          <w:sz w:val="18"/>
          <w:szCs w:val="18"/>
          <w:lang w:val="en-US"/>
        </w:rPr>
        <w:t xml:space="preserve">0531 </w:t>
      </w:r>
    </w:p>
    <w:p w14:paraId="6D06C9A2" w14:textId="77777777" w:rsidR="006D3880" w:rsidRPr="00BD3DC8" w:rsidRDefault="006D3880" w:rsidP="004862DA">
      <w:pPr>
        <w:divId w:val="718359890"/>
        <w:rPr>
          <w:rFonts w:ascii="Arial" w:hAnsi="Arial" w:cs="Arial"/>
          <w:b/>
          <w:bCs/>
          <w:sz w:val="18"/>
          <w:szCs w:val="18"/>
          <w:lang w:val="en-US"/>
        </w:rPr>
      </w:pPr>
      <w:r w:rsidRPr="00BD3DC8">
        <w:rPr>
          <w:rFonts w:ascii="Arial" w:hAnsi="Arial" w:cs="Arial"/>
          <w:b/>
          <w:bCs/>
          <w:sz w:val="18"/>
          <w:szCs w:val="18"/>
          <w:lang w:val="en-US"/>
        </w:rPr>
        <w:t xml:space="preserve">ANAPLASTIC LARGE CELL LYMPHOMA AND OTHER T CELL LYMPHOMAS </w:t>
      </w:r>
    </w:p>
    <w:p w14:paraId="387241DD" w14:textId="77777777" w:rsidR="006D3880" w:rsidRPr="00BD3DC8" w:rsidRDefault="006D3880" w:rsidP="004862DA">
      <w:pPr>
        <w:jc w:val="both"/>
        <w:divId w:val="391347814"/>
        <w:rPr>
          <w:rFonts w:ascii="Arial" w:hAnsi="Arial" w:cs="Arial"/>
          <w:sz w:val="18"/>
          <w:szCs w:val="18"/>
        </w:rPr>
      </w:pPr>
      <w:r w:rsidRPr="00BD3DC8">
        <w:rPr>
          <w:rStyle w:val="primerautor"/>
          <w:rFonts w:ascii="Arial" w:hAnsi="Arial" w:cs="Arial"/>
          <w:sz w:val="18"/>
          <w:szCs w:val="18"/>
        </w:rPr>
        <w:t>Francine Foss</w:t>
      </w:r>
      <w:r w:rsidRPr="00BD3DC8">
        <w:rPr>
          <w:rFonts w:ascii="Arial" w:hAnsi="Arial" w:cs="Arial"/>
          <w:sz w:val="18"/>
          <w:szCs w:val="18"/>
        </w:rPr>
        <w:t xml:space="preserve"> </w:t>
      </w:r>
    </w:p>
    <w:p w14:paraId="1255986D" w14:textId="77777777" w:rsidR="006D3880" w:rsidRPr="00BD3DC8" w:rsidRDefault="006D3880" w:rsidP="004862DA">
      <w:pPr>
        <w:divId w:val="1390301934"/>
        <w:rPr>
          <w:rFonts w:ascii="Arial" w:hAnsi="Arial" w:cs="Arial"/>
          <w:sz w:val="18"/>
          <w:szCs w:val="18"/>
        </w:rPr>
      </w:pPr>
      <w:r w:rsidRPr="00BD3DC8">
        <w:rPr>
          <w:rFonts w:ascii="Arial" w:hAnsi="Arial" w:cs="Arial"/>
          <w:sz w:val="18"/>
          <w:szCs w:val="18"/>
        </w:rPr>
        <w:t xml:space="preserve">United States </w:t>
      </w:r>
    </w:p>
    <w:p w14:paraId="78C5389A" w14:textId="77777777" w:rsidR="006D3880" w:rsidRPr="00BD3DC8" w:rsidRDefault="006D3880" w:rsidP="004862DA">
      <w:pPr>
        <w:divId w:val="391347814"/>
        <w:rPr>
          <w:rFonts w:ascii="Arial" w:hAnsi="Arial" w:cs="Arial"/>
          <w:sz w:val="18"/>
          <w:szCs w:val="18"/>
        </w:rPr>
      </w:pPr>
    </w:p>
    <w:p w14:paraId="41197630" w14:textId="77777777" w:rsidR="00B44904" w:rsidRPr="00BD3DC8" w:rsidRDefault="006D3880" w:rsidP="004862DA">
      <w:pPr>
        <w:jc w:val="both"/>
        <w:divId w:val="391347814"/>
        <w:rPr>
          <w:rFonts w:ascii="Arial" w:hAnsi="Arial" w:cs="Arial"/>
          <w:sz w:val="18"/>
          <w:szCs w:val="18"/>
          <w:lang w:val="en-US"/>
        </w:rPr>
      </w:pPr>
      <w:r w:rsidRPr="00BD3DC8">
        <w:rPr>
          <w:rFonts w:ascii="Arial" w:hAnsi="Arial" w:cs="Arial"/>
          <w:sz w:val="18"/>
          <w:szCs w:val="18"/>
          <w:lang w:val="en-US"/>
        </w:rPr>
        <w:t xml:space="preserve">The primary CD30+ lymphomas comprise the second most frequent group of cutaneous lymphomas and include cutaneous CD30+ anaplastic large cell lymphoma (C-ALCL) and lymphomatoid papulosis (LyP). These two disorders represent a spectrum of disease with LyP being a clonal but nonmalignant variant and must be distinguished from MF, which may undergo large cell transformation and express CD30 and also from benign skin lesions contining CD30+ blastic cells, such as arthropod reactions, viral eruptions, and drug related rashes. Clinically and histopathologically, LyP and C-ALCL may be indistinguishable. Classically, LyP presents with papular, papulonodular, or papulonecrotic skin lesions at different stages of development with a waxing and waning course. The lesions often disappear within 12 weeks and often leave a scar. The median age is 45, but the disease does occur in children, and the male/female ratio is 1.5:1. Three histologic subtypes have been identified, all demonstrating large CD30+ cells with (Type A) or without (Type C) infiltrating inflammatory cells. In some cases (Type B) , there is infiltration of the epidermis, similar to MF. Up to 60% of cases demonstrate clonality for TCR, but the (2:5)(p23;q35) translocation characteristic of alk+ ALCL is not present. Up to 20% of cases may be preceded by or follow another lymphoma, including MF, ALCL, or Hodgkin’s lymphoma. For most patients, the prognosis is excellent, and the disease is managed with either no treatment, low doses of oral methotrexate, or PUVA. In a series of 118 isolated cases of LyP, only 4% of patients developed systemic lymphoma. </w:t>
      </w:r>
    </w:p>
    <w:p w14:paraId="08D7EE3A" w14:textId="77777777" w:rsidR="00B44904" w:rsidRPr="00BD3DC8" w:rsidRDefault="006D3880" w:rsidP="004862DA">
      <w:pPr>
        <w:jc w:val="both"/>
        <w:divId w:val="391347814"/>
        <w:rPr>
          <w:rFonts w:ascii="Arial" w:hAnsi="Arial" w:cs="Arial"/>
          <w:sz w:val="18"/>
          <w:szCs w:val="18"/>
          <w:lang w:val="en-US"/>
        </w:rPr>
      </w:pPr>
      <w:r w:rsidRPr="00BD3DC8">
        <w:rPr>
          <w:rFonts w:ascii="Arial" w:hAnsi="Arial" w:cs="Arial"/>
          <w:sz w:val="18"/>
          <w:szCs w:val="18"/>
          <w:lang w:val="en-US"/>
        </w:rPr>
        <w:t>C-ALCL is similar to systemic ALCL except for the cutaneous presentation and the absence of systemic disease. All patients with C-ALCL should undergo careful staging to rule out systemic involvement before being classified as C-ALCL. Most patients present with solitary nodules, tumors, or ulcerating lesions which may spontaneously regress, but multi-focal disease has been observed in up to 20% of patients. The histopathologic features of the disease include the presence of large, anaplastic cells which express CD30 antigen in more than 70% of the tumor cells. The tumor cells demonstrate clonality for TCRR, an activated CD4 phenotype with loss of other T-cell antigens and frequent expression of cytotoxic proteins (granzyme B, TIA-1, perforin). The (2:5)(p23;q35) alk translocation which is frequently seen in systemic ALCL is uncommonly observed in C-ALCL. In addition, the s;ystemic ALCL express epithelial membrane antigen, which is absent in C-ALCL. The overall prognosis is excellent and most patients are treated by surgical excision and/or local radiotherapy to the lesions. For recurrent disease, low doses of methotrexate or other cytotoxic agents may be used. A new family of humanized anti-CD30 antibodies has been developed and has shown efficacy in both systemic and cutaneous ALCL.</w:t>
      </w:r>
    </w:p>
    <w:p w14:paraId="5EDAD1EE" w14:textId="77777777" w:rsidR="00B44904" w:rsidRPr="00BD3DC8" w:rsidRDefault="00B44904" w:rsidP="004862DA">
      <w:pPr>
        <w:jc w:val="both"/>
        <w:divId w:val="391347814"/>
        <w:rPr>
          <w:rFonts w:ascii="Arial" w:hAnsi="Arial" w:cs="Arial"/>
          <w:sz w:val="18"/>
          <w:szCs w:val="18"/>
          <w:lang w:val="en-US"/>
        </w:rPr>
      </w:pPr>
    </w:p>
    <w:p w14:paraId="0BB46D68" w14:textId="77777777" w:rsidR="00B44904" w:rsidRPr="00BD3DC8" w:rsidRDefault="006D3880" w:rsidP="004862DA">
      <w:pPr>
        <w:jc w:val="both"/>
        <w:divId w:val="391347814"/>
        <w:rPr>
          <w:rFonts w:ascii="Arial" w:hAnsi="Arial" w:cs="Arial"/>
          <w:sz w:val="18"/>
          <w:szCs w:val="18"/>
          <w:lang w:val="en-US"/>
        </w:rPr>
      </w:pPr>
      <w:r w:rsidRPr="00BD3DC8">
        <w:rPr>
          <w:rFonts w:ascii="Arial" w:hAnsi="Arial" w:cs="Arial"/>
          <w:b/>
          <w:bCs/>
          <w:sz w:val="18"/>
          <w:szCs w:val="18"/>
          <w:lang w:val="en-US"/>
        </w:rPr>
        <w:t>Subcutaneous panniculitis-like T-cell lymphoma and cutaneous peripheral T-cell lymphoma unspecified</w:t>
      </w:r>
    </w:p>
    <w:p w14:paraId="23D5EF5F" w14:textId="77777777" w:rsidR="00B44904" w:rsidRPr="00BD3DC8" w:rsidRDefault="00B44904" w:rsidP="004862DA">
      <w:pPr>
        <w:jc w:val="both"/>
        <w:divId w:val="391347814"/>
        <w:rPr>
          <w:rFonts w:ascii="Arial" w:hAnsi="Arial" w:cs="Arial"/>
          <w:sz w:val="18"/>
          <w:szCs w:val="18"/>
          <w:lang w:val="en-US"/>
        </w:rPr>
      </w:pPr>
    </w:p>
    <w:p w14:paraId="614CD904" w14:textId="77777777" w:rsidR="00B44904" w:rsidRPr="00BD3DC8" w:rsidRDefault="006D3880" w:rsidP="004862DA">
      <w:pPr>
        <w:jc w:val="both"/>
        <w:divId w:val="391347814"/>
        <w:rPr>
          <w:rFonts w:ascii="Arial" w:hAnsi="Arial" w:cs="Arial"/>
          <w:sz w:val="18"/>
          <w:szCs w:val="18"/>
          <w:lang w:val="en-US"/>
        </w:rPr>
      </w:pPr>
      <w:r w:rsidRPr="00BD3DC8">
        <w:rPr>
          <w:rFonts w:ascii="Arial" w:hAnsi="Arial" w:cs="Arial"/>
          <w:sz w:val="18"/>
          <w:szCs w:val="18"/>
          <w:lang w:val="en-US"/>
        </w:rPr>
        <w:t xml:space="preserve">Subcutaneous panniculitis-like T-cell lymphoma (SPTL) and cutaneous peripheral T-cell lymphomas (PTL) are disorders of medium sized or large pleomorphic T-cells These diseases have distinct clinicopathologic features and outcomes. The SPCL are comprised of two subtypes, the alpha beta and the gamma delta and both are characterized by subcutaneous masses or flat plaques which mainly involve the legs but may be generalized. Often patients present with B-symptoms such as fever, fatigue, and weight loss. The WHO-EORTC classification has separated these phenotypes due to their disparate outcomes and has included the gamma delta variant in the category of PTL, gamma delta type. The alpha/beta SPTL is characterized by subcutaneous infiltrates which spare the epidermis and dermis and rim individual fat cells. In early stages, the tumor cells may lack significant atypia and an inflammatory infiltrate may be present, leading to a diagnosis of inflammatory panniculitis. The classic phenotype of the malignant lympocytes is CD3+, CD4-, CD8+ with expression of cytotoxic proteins. The outcome for alpha/beta type of SPCL is excellent with an 80% 5-year survival. Treatments include corticosteroids, single agent chemotherapy, and radiotherapy. The cutaneous gamma/delta T-cell lymphomas are characterized by disseminated disease with frequent mucosal and extranodal involvement. The hematophagocytic syndrome may occur. Histopathologic features include involvement of the dermis, epidermis, and fat with rimming of fat globules and angioinvasion. The phenotype of the cells is CD3+, C2+-, CD8+, CD56+beta F1- with lack of expression of either CD4 or CD8. Most patients have a poor outcome despite aggressive chemotherapy, with a median survival of 15 months reported in one series of 33 patients. </w:t>
      </w:r>
    </w:p>
    <w:p w14:paraId="5C2E4F8F" w14:textId="77777777" w:rsidR="006D3880" w:rsidRPr="00BD3DC8" w:rsidRDefault="006D3880" w:rsidP="004862DA">
      <w:pPr>
        <w:jc w:val="both"/>
        <w:divId w:val="391347814"/>
        <w:rPr>
          <w:rFonts w:ascii="Arial" w:hAnsi="Arial" w:cs="Arial"/>
          <w:sz w:val="18"/>
          <w:szCs w:val="18"/>
          <w:lang w:val="en-US"/>
        </w:rPr>
      </w:pPr>
      <w:r w:rsidRPr="00BD3DC8">
        <w:rPr>
          <w:rFonts w:ascii="Arial" w:hAnsi="Arial" w:cs="Arial"/>
          <w:sz w:val="18"/>
          <w:szCs w:val="18"/>
          <w:lang w:val="en-US"/>
        </w:rPr>
        <w:t xml:space="preserve">The cutaneous PTL is characterized by infiltration of the dermis by CD3+ CD4+ or CD3+CD8+ pleomorphic small and medium sized cells, in many cases with an admixture of reactive lympocytes. Most cases demonstrate a loss of T-cell markers and are CD30- and rarely CD56+. The clinical features are plaques or tumors, often on the face, neck, or upper trunk. Outcome is variable and depends on the subtype. The estimated 5-year survival of the CD4+ types is 80% and the preferred treatements are surgery, radiation, or single agent chemotherapy. The CD8+ variants often express cytotoxic phenotypes (granzyme B+, perforin+, TIA-1+) and are characterized by ulcerative or necrotic tumor or plaques with frequent dissemination to visceral sites but rarely to lymph nodes. Invasion and destruction of adenexas structures are seen on histopathology. The median survival for this group of patients is 32 months despite aggressive systemic chemotherapy. </w:t>
      </w:r>
    </w:p>
    <w:p w14:paraId="77AF0A5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0532 </w:t>
      </w:r>
    </w:p>
    <w:p w14:paraId="112DCE28" w14:textId="77777777" w:rsidR="006D3880" w:rsidRPr="00BD3DC8" w:rsidRDefault="006D3880" w:rsidP="004862DA">
      <w:pPr>
        <w:divId w:val="877818094"/>
        <w:rPr>
          <w:rFonts w:ascii="Arial" w:hAnsi="Arial" w:cs="Arial"/>
          <w:b/>
          <w:bCs/>
          <w:sz w:val="18"/>
          <w:szCs w:val="18"/>
          <w:lang w:val="en-US"/>
        </w:rPr>
      </w:pPr>
      <w:r w:rsidRPr="00BD3DC8">
        <w:rPr>
          <w:rFonts w:ascii="Arial" w:hAnsi="Arial" w:cs="Arial"/>
          <w:b/>
          <w:bCs/>
          <w:sz w:val="18"/>
          <w:szCs w:val="18"/>
          <w:lang w:val="en-US"/>
        </w:rPr>
        <w:t xml:space="preserve">CUTANEOUS B CELL LYMPHOMAS </w:t>
      </w:r>
    </w:p>
    <w:p w14:paraId="254AA0E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Reinhard Dummer</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W Kempf</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Cozzio</w:t>
      </w:r>
      <w:r w:rsidRPr="00BD3DC8">
        <w:rPr>
          <w:rFonts w:ascii="Arial" w:hAnsi="Arial" w:cs="Arial"/>
          <w:sz w:val="18"/>
          <w:szCs w:val="18"/>
          <w:lang w:val="en-US"/>
        </w:rPr>
        <w:t xml:space="preserve"> </w:t>
      </w:r>
    </w:p>
    <w:p w14:paraId="3B0ADB76" w14:textId="77777777" w:rsidR="006D3880" w:rsidRPr="00BD3DC8" w:rsidRDefault="006D3880" w:rsidP="004862DA">
      <w:pPr>
        <w:divId w:val="204513579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w:t>
      </w:r>
    </w:p>
    <w:p w14:paraId="2A922425" w14:textId="77777777" w:rsidR="006D3880" w:rsidRPr="00BD3DC8" w:rsidRDefault="006D3880" w:rsidP="004862DA">
      <w:pPr>
        <w:rPr>
          <w:rFonts w:ascii="Arial" w:hAnsi="Arial" w:cs="Arial"/>
          <w:sz w:val="18"/>
          <w:szCs w:val="18"/>
          <w:lang w:val="en-US"/>
        </w:rPr>
      </w:pPr>
    </w:p>
    <w:p w14:paraId="438176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Primary cutaneous B-cell lymphomas are a rather new disease entity that has been fully recognised after the publication of the new WHO/EORTC classification for cutaneous lymphomas. The most important subtypes are primary cutaneous follicular b-cell lymphoma, primary cutaneous marginal zone lymphoma and diffuse large B-cell lymphoma that can be distinguished in to the so called leg type, who has more aggressive behaviour and other types that sometimes represent special presentations of primary cutaneous follicular B-cell lymphomas. </w:t>
      </w:r>
    </w:p>
    <w:p w14:paraId="58BD74D6" w14:textId="77777777" w:rsidR="00B44904" w:rsidRPr="00BD3DC8" w:rsidRDefault="00B44904" w:rsidP="004862DA">
      <w:pPr>
        <w:jc w:val="both"/>
        <w:rPr>
          <w:rFonts w:ascii="Arial" w:hAnsi="Arial" w:cs="Arial"/>
          <w:sz w:val="18"/>
          <w:szCs w:val="18"/>
          <w:lang w:val="en-US"/>
        </w:rPr>
      </w:pPr>
    </w:p>
    <w:p w14:paraId="77381B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of these cases would have been diagnosed as pseudo lymphomas in former years, especially primary cutaneous marginal zone lymphomas. </w:t>
      </w:r>
    </w:p>
    <w:p w14:paraId="3E8F23B9" w14:textId="77777777" w:rsidR="00B44904" w:rsidRPr="00BD3DC8" w:rsidRDefault="00B44904" w:rsidP="004862DA">
      <w:pPr>
        <w:jc w:val="both"/>
        <w:rPr>
          <w:rFonts w:ascii="Arial" w:hAnsi="Arial" w:cs="Arial"/>
          <w:sz w:val="18"/>
          <w:szCs w:val="18"/>
          <w:lang w:val="en-US"/>
        </w:rPr>
      </w:pPr>
    </w:p>
    <w:p w14:paraId="145A36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clinical impression can help to distinguish these entities. The lesions of follicular lymphomas typically are large and preferentially located in the head and neck area. The lesions of marginal zone lymphomas are small and distributed over trunk and proximal extremities. </w:t>
      </w:r>
    </w:p>
    <w:p w14:paraId="63DAE26E" w14:textId="77777777" w:rsidR="00B44904" w:rsidRPr="00BD3DC8" w:rsidRDefault="00B44904" w:rsidP="004862DA">
      <w:pPr>
        <w:jc w:val="both"/>
        <w:rPr>
          <w:rFonts w:ascii="Arial" w:hAnsi="Arial" w:cs="Arial"/>
          <w:sz w:val="18"/>
          <w:szCs w:val="18"/>
          <w:lang w:val="en-US"/>
        </w:rPr>
      </w:pPr>
    </w:p>
    <w:p w14:paraId="5F2D85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International Society of Cutaneous Lymphomas (ISCL) has recently proposed a new staging system for these diseases because the current TNM classification for cutaneous lymphoma does not cover the specific clinical features of CBCL. </w:t>
      </w:r>
    </w:p>
    <w:p w14:paraId="7062B7E5" w14:textId="77777777" w:rsidR="00B44904" w:rsidRPr="00BD3DC8" w:rsidRDefault="00B44904" w:rsidP="004862DA">
      <w:pPr>
        <w:jc w:val="both"/>
        <w:rPr>
          <w:rFonts w:ascii="Arial" w:hAnsi="Arial" w:cs="Arial"/>
          <w:sz w:val="18"/>
          <w:szCs w:val="18"/>
          <w:lang w:val="en-US"/>
        </w:rPr>
      </w:pPr>
    </w:p>
    <w:p w14:paraId="1635CE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options include surgical removal, radiotherapy, intralesional application of corticosteroids or interferons and anti-CD20 monoclonal antibodies (rituximab). Chemotherapy is reserved to aggressive cases. Recently a new approached using a gene therapy with an adenoviral vector encoding interferon gamma has been investigated. </w:t>
      </w:r>
    </w:p>
    <w:p w14:paraId="2939CD14" w14:textId="77777777" w:rsidR="00B44904" w:rsidRPr="00BD3DC8" w:rsidRDefault="00B44904" w:rsidP="004862DA">
      <w:pPr>
        <w:jc w:val="both"/>
        <w:rPr>
          <w:rFonts w:ascii="Arial" w:hAnsi="Arial" w:cs="Arial"/>
          <w:sz w:val="18"/>
          <w:szCs w:val="18"/>
          <w:lang w:val="en-US"/>
        </w:rPr>
      </w:pPr>
    </w:p>
    <w:p w14:paraId="297D3A3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importance of antibiotic therapy might depend on the geographic area the patient is coming from. </w:t>
      </w:r>
    </w:p>
    <w:p w14:paraId="442EB0B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0533 </w:t>
      </w:r>
    </w:p>
    <w:p w14:paraId="4E3EFFF3" w14:textId="77777777" w:rsidR="006D3880" w:rsidRPr="00BD3DC8" w:rsidRDefault="006D3880" w:rsidP="004862DA">
      <w:pPr>
        <w:divId w:val="821317764"/>
        <w:rPr>
          <w:rFonts w:ascii="Arial" w:hAnsi="Arial" w:cs="Arial"/>
          <w:b/>
          <w:bCs/>
          <w:sz w:val="18"/>
          <w:szCs w:val="18"/>
          <w:lang w:val="en-US"/>
        </w:rPr>
      </w:pPr>
      <w:r w:rsidRPr="00BD3DC8">
        <w:rPr>
          <w:rFonts w:ascii="Arial" w:hAnsi="Arial" w:cs="Arial"/>
          <w:b/>
          <w:bCs/>
          <w:sz w:val="18"/>
          <w:szCs w:val="18"/>
          <w:lang w:val="en-US"/>
        </w:rPr>
        <w:t xml:space="preserve">CUTANEOUS ADULT T CELL LEUKEMIA </w:t>
      </w:r>
    </w:p>
    <w:p w14:paraId="61EDFD7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Hiroaki Yagi</w:t>
      </w:r>
      <w:r w:rsidRPr="00BD3DC8">
        <w:rPr>
          <w:rFonts w:ascii="Arial" w:hAnsi="Arial" w:cs="Arial"/>
          <w:sz w:val="18"/>
          <w:szCs w:val="18"/>
          <w:lang w:val="en-US"/>
        </w:rPr>
        <w:t xml:space="preserve"> </w:t>
      </w:r>
    </w:p>
    <w:p w14:paraId="0220D509" w14:textId="77777777" w:rsidR="006D3880" w:rsidRPr="00BD3DC8" w:rsidRDefault="006D3880" w:rsidP="004862DA">
      <w:pPr>
        <w:divId w:val="176063393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40996CD9" w14:textId="77777777" w:rsidR="006D3880" w:rsidRPr="00BD3DC8" w:rsidRDefault="006D3880" w:rsidP="004862DA">
      <w:pPr>
        <w:rPr>
          <w:rFonts w:ascii="Arial" w:hAnsi="Arial" w:cs="Arial"/>
          <w:sz w:val="18"/>
          <w:szCs w:val="18"/>
          <w:lang w:val="en-US"/>
        </w:rPr>
      </w:pPr>
    </w:p>
    <w:p w14:paraId="58F18B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lymphoma involves malignant proliferation of T lymphocytes, B lymphocytes, and natural killer cells in the skin. Although the etiology of most cutaneous lymphomas is still unknown from many aspects, adult T cell leukemia/lymphoma (ATL) and some forms of natural killer cell lymphoma are casually related to virus infection. Interestingly, these two types of cutaneous lymphomas are prevalent in </w:t>
      </w:r>
      <w:smartTag w:uri="urn:schemas-microsoft-com:office:smarttags" w:element="country-region">
        <w:r w:rsidRPr="00BD3DC8">
          <w:rPr>
            <w:rFonts w:ascii="Arial" w:hAnsi="Arial" w:cs="Arial"/>
            <w:sz w:val="18"/>
            <w:szCs w:val="18"/>
            <w:lang w:val="en-US"/>
          </w:rPr>
          <w:t>Japan</w:t>
        </w:r>
      </w:smartTag>
      <w:r w:rsidRPr="00BD3DC8">
        <w:rPr>
          <w:rFonts w:ascii="Arial" w:hAnsi="Arial" w:cs="Arial"/>
          <w:sz w:val="18"/>
          <w:szCs w:val="18"/>
          <w:lang w:val="en-US"/>
        </w:rPr>
        <w:t xml:space="preserve"> and other countries in </w:t>
      </w:r>
      <w:smartTag w:uri="urn:schemas-microsoft-com:office:smarttags" w:element="place">
        <w:r w:rsidRPr="00BD3DC8">
          <w:rPr>
            <w:rFonts w:ascii="Arial" w:hAnsi="Arial" w:cs="Arial"/>
            <w:sz w:val="18"/>
            <w:szCs w:val="18"/>
            <w:lang w:val="en-US"/>
          </w:rPr>
          <w:t>Asia</w:t>
        </w:r>
      </w:smartTag>
      <w:r w:rsidRPr="00BD3DC8">
        <w:rPr>
          <w:rFonts w:ascii="Arial" w:hAnsi="Arial" w:cs="Arial"/>
          <w:sz w:val="18"/>
          <w:szCs w:val="18"/>
          <w:lang w:val="en-US"/>
        </w:rPr>
        <w:t xml:space="preserve">. Human T lymphotropic virus-I (HTLV-I) is the etiological agent for ATL. Infection with HTLV-1 is usually vertical, occurring from a carrier mother to a child. These carrier children will develop ATL if the immune responses to HTLV-1 are low. In contrast, those with the high immune responses have possibility to develop HTLV-I associated myelopathy/tropical spastic paraparesis. Following HTLV-1 infection, individuals will be carriers, and subsequent molecular events may result in overt ATL. Carriers are positive for anti-HTLV-1 antibodies but negative for the monoclonal integration of HTLV-1 proviral DNA. Subsequently, both ATL cells in the peripheral blood and clinical symptoms are absent. The monoclonal integration of proviral DNA is associated with the appearance of ATL cells. These events are followed by the development of ATL with apparent clinical manifestations resulting from organ involvement. </w:t>
      </w:r>
    </w:p>
    <w:p w14:paraId="4585DB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Tumor cells in ATL have a convoluted or cerebriform nucleus similar to that observed in cutaneous T cell lymphoma (CTCL) cells. ATL cells have a surface phenotype of CD3</w:t>
      </w:r>
      <w:r w:rsidRPr="00BD3DC8">
        <w:rPr>
          <w:rFonts w:ascii="Arial" w:hAnsi="Arial" w:cs="Arial"/>
          <w:sz w:val="18"/>
          <w:szCs w:val="18"/>
          <w:vertAlign w:val="superscript"/>
          <w:lang w:val="en-US"/>
        </w:rPr>
        <w:t>+</w:t>
      </w:r>
      <w:r w:rsidRPr="00BD3DC8">
        <w:rPr>
          <w:rFonts w:ascii="Arial" w:hAnsi="Arial" w:cs="Arial"/>
          <w:sz w:val="18"/>
          <w:szCs w:val="18"/>
          <w:lang w:val="en-US"/>
        </w:rPr>
        <w:t>, CD4</w:t>
      </w:r>
      <w:r w:rsidRPr="00BD3DC8">
        <w:rPr>
          <w:rFonts w:ascii="Arial" w:hAnsi="Arial" w:cs="Arial"/>
          <w:sz w:val="18"/>
          <w:szCs w:val="18"/>
          <w:vertAlign w:val="superscript"/>
          <w:lang w:val="en-US"/>
        </w:rPr>
        <w:t>+</w:t>
      </w:r>
      <w:r w:rsidRPr="00BD3DC8">
        <w:rPr>
          <w:rFonts w:ascii="Arial" w:hAnsi="Arial" w:cs="Arial"/>
          <w:sz w:val="18"/>
          <w:szCs w:val="18"/>
          <w:lang w:val="en-US"/>
        </w:rPr>
        <w:t>, CD45RO</w:t>
      </w:r>
      <w:r w:rsidRPr="00BD3DC8">
        <w:rPr>
          <w:rFonts w:ascii="Arial" w:hAnsi="Arial" w:cs="Arial"/>
          <w:sz w:val="18"/>
          <w:szCs w:val="18"/>
          <w:vertAlign w:val="superscript"/>
          <w:lang w:val="en-US"/>
        </w:rPr>
        <w:t>+</w:t>
      </w:r>
      <w:r w:rsidRPr="00BD3DC8">
        <w:rPr>
          <w:rFonts w:ascii="Arial" w:hAnsi="Arial" w:cs="Arial"/>
          <w:sz w:val="18"/>
          <w:szCs w:val="18"/>
          <w:lang w:val="en-US"/>
        </w:rPr>
        <w:t>, CD25</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and HLA-DR</w:t>
      </w:r>
      <w:r w:rsidRPr="00BD3DC8">
        <w:rPr>
          <w:rFonts w:ascii="Arial" w:hAnsi="Arial" w:cs="Arial"/>
          <w:sz w:val="18"/>
          <w:szCs w:val="18"/>
          <w:vertAlign w:val="superscript"/>
          <w:lang w:val="en-US"/>
        </w:rPr>
        <w:t>+</w:t>
      </w:r>
      <w:r w:rsidRPr="00BD3DC8">
        <w:rPr>
          <w:rFonts w:ascii="Arial" w:hAnsi="Arial" w:cs="Arial"/>
          <w:sz w:val="18"/>
          <w:szCs w:val="18"/>
          <w:lang w:val="en-US"/>
        </w:rPr>
        <w:t>.</w:t>
      </w:r>
    </w:p>
    <w:p w14:paraId="3B354E3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two types of cutaneous ATL thought to originate from skin are cutaneous tumor and erythematopapule types. Patients with cutaneous ATL show neither leukemic involvement nor invasion of tumor cells into the lymph nodes for at least six months. Skin eruptions of cutaneous ATL are manifested as single to multiple nodules and tumors in the tumor type and as erythema and plaques in the erythematopapule type. Erythema and plaques simulate plaque stage mycosis fungoides (MF). In both types, tumor cells express CD25, and the formation of Pautrier's microabscess is frequent. Therefore, the differential diagnosis between cutaneous ATL and CTCL is often difficult and depends solely on the presence or absence of the monoclonal integration of proviral DNA in tissue samples. The prognosis of cutaneous ATL is not always good, because sooner or later the patients will develop leukemic involvement and organ invasion with tumor cells. </w:t>
      </w:r>
    </w:p>
    <w:p w14:paraId="0705A4A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0534 </w:t>
      </w:r>
    </w:p>
    <w:p w14:paraId="7E89DE33" w14:textId="77777777" w:rsidR="006D3880" w:rsidRPr="00BD3DC8" w:rsidRDefault="006D3880" w:rsidP="004862DA">
      <w:pPr>
        <w:divId w:val="879786447"/>
        <w:rPr>
          <w:rFonts w:ascii="Arial" w:hAnsi="Arial" w:cs="Arial"/>
          <w:b/>
          <w:bCs/>
          <w:sz w:val="18"/>
          <w:szCs w:val="18"/>
          <w:lang w:val="en-US"/>
        </w:rPr>
      </w:pPr>
      <w:r w:rsidRPr="00BD3DC8">
        <w:rPr>
          <w:rFonts w:ascii="Arial" w:hAnsi="Arial" w:cs="Arial"/>
          <w:b/>
          <w:bCs/>
          <w:sz w:val="18"/>
          <w:szCs w:val="18"/>
          <w:lang w:val="en-US"/>
        </w:rPr>
        <w:t xml:space="preserve">EB VIRUS-ASSOCIATED NK/T CELL LYMPHOMAS IN </w:t>
      </w:r>
      <w:smartTag w:uri="urn:schemas-microsoft-com:office:smarttags" w:element="place">
        <w:r w:rsidRPr="00BD3DC8">
          <w:rPr>
            <w:rFonts w:ascii="Arial" w:hAnsi="Arial" w:cs="Arial"/>
            <w:b/>
            <w:bCs/>
            <w:sz w:val="18"/>
            <w:szCs w:val="18"/>
            <w:lang w:val="en-US"/>
          </w:rPr>
          <w:t>SOUTH AMERICA</w:t>
        </w:r>
      </w:smartTag>
      <w:r w:rsidRPr="00BD3DC8">
        <w:rPr>
          <w:rFonts w:ascii="Arial" w:hAnsi="Arial" w:cs="Arial"/>
          <w:b/>
          <w:bCs/>
          <w:sz w:val="18"/>
          <w:szCs w:val="18"/>
          <w:lang w:val="en-US"/>
        </w:rPr>
        <w:t xml:space="preserve"> </w:t>
      </w:r>
    </w:p>
    <w:p w14:paraId="0A1E345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Bravo</w:t>
      </w:r>
      <w:r w:rsidRPr="00BD3DC8">
        <w:rPr>
          <w:rFonts w:ascii="Arial" w:hAnsi="Arial" w:cs="Arial"/>
          <w:sz w:val="18"/>
          <w:szCs w:val="18"/>
          <w:lang w:val="en-US"/>
        </w:rPr>
        <w:t xml:space="preserve"> </w:t>
      </w:r>
    </w:p>
    <w:p w14:paraId="43CA4046" w14:textId="77777777" w:rsidR="006D3880" w:rsidRPr="00BD3DC8" w:rsidRDefault="006D3880" w:rsidP="004862DA">
      <w:pPr>
        <w:divId w:val="7798406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Peru</w:t>
          </w:r>
        </w:smartTag>
      </w:smartTag>
      <w:r w:rsidRPr="00BD3DC8">
        <w:rPr>
          <w:rFonts w:ascii="Arial" w:hAnsi="Arial" w:cs="Arial"/>
          <w:sz w:val="18"/>
          <w:szCs w:val="18"/>
          <w:lang w:val="en-US"/>
        </w:rPr>
        <w:t xml:space="preserve"> </w:t>
      </w:r>
    </w:p>
    <w:p w14:paraId="41109B64" w14:textId="77777777" w:rsidR="006D3880" w:rsidRPr="00BD3DC8" w:rsidRDefault="006D3880" w:rsidP="004862DA">
      <w:pPr>
        <w:rPr>
          <w:rFonts w:ascii="Arial" w:hAnsi="Arial" w:cs="Arial"/>
          <w:sz w:val="18"/>
          <w:szCs w:val="18"/>
          <w:lang w:val="en-US"/>
        </w:rPr>
      </w:pPr>
    </w:p>
    <w:p w14:paraId="35261C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EB virus skin lymphomas seem to be a whole new category of lymphomas that have been recognized as such just recently. The two best defined clinical forms include the NK Lymphomas nasal and extranasal types, and the so called Hydroa Maligna. </w:t>
      </w:r>
    </w:p>
    <w:p w14:paraId="1225030A" w14:textId="77777777" w:rsidR="00B44904" w:rsidRPr="00BD3DC8" w:rsidRDefault="00B44904" w:rsidP="004862DA">
      <w:pPr>
        <w:jc w:val="both"/>
        <w:rPr>
          <w:rFonts w:ascii="Arial" w:hAnsi="Arial" w:cs="Arial"/>
          <w:sz w:val="18"/>
          <w:szCs w:val="18"/>
          <w:lang w:val="en-US"/>
        </w:rPr>
      </w:pPr>
    </w:p>
    <w:p w14:paraId="30F253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cases of NK Lymphoma, nasal type, will present as intranasal masses producing obstruction, bleeding or oozing. This type of lymphoma will eventually spread to the adjacent skin , by continuity, producing infiltration of the nasal pyramid as well as destruction and ulceration. Although the tumor may respond to local radiation therapy , it has a high rate of local recurrence and its prognosis at long term is poor.</w:t>
      </w:r>
    </w:p>
    <w:p w14:paraId="5B6AD653" w14:textId="77777777" w:rsidR="00B44904" w:rsidRPr="00BD3DC8" w:rsidRDefault="00B44904" w:rsidP="004862DA">
      <w:pPr>
        <w:jc w:val="both"/>
        <w:rPr>
          <w:rFonts w:ascii="Arial" w:hAnsi="Arial" w:cs="Arial"/>
          <w:sz w:val="18"/>
          <w:szCs w:val="18"/>
          <w:lang w:val="en-US"/>
        </w:rPr>
      </w:pPr>
    </w:p>
    <w:p w14:paraId="2CAD0B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so called Hydroa Maligna, or Hydroa-like Lymphomas were initially described as an inflammatory process by dermatologist in </w:t>
      </w: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under the name Edematous Scarring Vasculitic Panniculitis. Later, the progression to more aggressive lymphoma was established for many of this cases. Patients , mostly children, will present with recurrent facial edema, specially affecting the eyelids, as well as recurrent ulcerative lesions that will tend to heal leaving visible scarring. Such lesion will be mostly located on exposed areas on extremities, mimicking the sun exposed areas characteristic of Hydroa Vacciniforme . Patients commonly will have a high reactivity to insect bites. The disease may progress to involve internal organs and may end up in an hemophagocitic syndrome. However, and in consonance with the initial description of Mexican cases, as well as some cases from </w:t>
      </w:r>
      <w:smartTag w:uri="urn:schemas-microsoft-com:office:smarttags" w:element="country-region">
        <w:r w:rsidRPr="00BD3DC8">
          <w:rPr>
            <w:rFonts w:ascii="Arial" w:hAnsi="Arial" w:cs="Arial"/>
            <w:sz w:val="18"/>
            <w:szCs w:val="18"/>
            <w:lang w:val="en-US"/>
          </w:rPr>
          <w:t>Peru</w:t>
        </w:r>
      </w:smartTag>
      <w:r w:rsidRPr="00BD3DC8">
        <w:rPr>
          <w:rFonts w:ascii="Arial" w:hAnsi="Arial" w:cs="Arial"/>
          <w:sz w:val="18"/>
          <w:szCs w:val="18"/>
          <w:lang w:val="en-US"/>
        </w:rPr>
        <w:t xml:space="preserve"> , </w:t>
      </w:r>
      <w:smartTag w:uri="urn:schemas-microsoft-com:office:smarttags" w:element="country-region">
        <w:r w:rsidRPr="00BD3DC8">
          <w:rPr>
            <w:rFonts w:ascii="Arial" w:hAnsi="Arial" w:cs="Arial"/>
            <w:sz w:val="18"/>
            <w:szCs w:val="18"/>
            <w:lang w:val="en-US"/>
          </w:rPr>
          <w:t>Japan</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Korea</w:t>
          </w:r>
        </w:smartTag>
      </w:smartTag>
      <w:r w:rsidRPr="00BD3DC8">
        <w:rPr>
          <w:rFonts w:ascii="Arial" w:hAnsi="Arial" w:cs="Arial"/>
          <w:sz w:val="18"/>
          <w:szCs w:val="18"/>
          <w:lang w:val="en-US"/>
        </w:rPr>
        <w:t xml:space="preserve"> the progression to an overt lymphoma is not always the case. Some patients may continue to have bouts of lesion with spontaneous healing , in a similar course to Lymphomatoid Papulosis . </w:t>
      </w:r>
    </w:p>
    <w:p w14:paraId="05A8267C" w14:textId="77777777" w:rsidR="00B44904" w:rsidRPr="00BD3DC8" w:rsidRDefault="00B44904" w:rsidP="004862DA">
      <w:pPr>
        <w:jc w:val="both"/>
        <w:rPr>
          <w:rFonts w:ascii="Arial" w:hAnsi="Arial" w:cs="Arial"/>
          <w:sz w:val="18"/>
          <w:szCs w:val="18"/>
          <w:lang w:val="en-US"/>
        </w:rPr>
      </w:pPr>
    </w:p>
    <w:p w14:paraId="1ED907D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role of EB virus as an inductor of this conditions, as well as cases of hypersensitivity to mosquito bites and cases falling under the category of classical Hydroa Vacciniforme have been demonstrated by several authors . It probably will be better to classify all this entities as EBV induced Lymphoproliferating Disorders </w:t>
      </w:r>
    </w:p>
    <w:p w14:paraId="070E7D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0535 </w:t>
      </w:r>
    </w:p>
    <w:p w14:paraId="51F91784" w14:textId="77777777" w:rsidR="006D3880" w:rsidRPr="00BD3DC8" w:rsidRDefault="006D3880" w:rsidP="004862DA">
      <w:pPr>
        <w:divId w:val="1090662146"/>
        <w:rPr>
          <w:rFonts w:ascii="Arial" w:hAnsi="Arial" w:cs="Arial"/>
          <w:b/>
          <w:bCs/>
          <w:sz w:val="18"/>
          <w:szCs w:val="18"/>
          <w:lang w:val="en-US"/>
        </w:rPr>
      </w:pPr>
      <w:r w:rsidRPr="00BD3DC8">
        <w:rPr>
          <w:rFonts w:ascii="Arial" w:hAnsi="Arial" w:cs="Arial"/>
          <w:b/>
          <w:bCs/>
          <w:sz w:val="18"/>
          <w:szCs w:val="18"/>
          <w:lang w:val="en-US"/>
        </w:rPr>
        <w:t xml:space="preserve">EB VIRUS-ASSOCIATED NK/T CELL LYMPHOMAS IN </w:t>
      </w:r>
      <w:smartTag w:uri="urn:schemas-microsoft-com:office:smarttags" w:element="place">
        <w:r w:rsidRPr="00BD3DC8">
          <w:rPr>
            <w:rFonts w:ascii="Arial" w:hAnsi="Arial" w:cs="Arial"/>
            <w:b/>
            <w:bCs/>
            <w:sz w:val="18"/>
            <w:szCs w:val="18"/>
            <w:lang w:val="en-US"/>
          </w:rPr>
          <w:t>ASIA</w:t>
        </w:r>
      </w:smartTag>
      <w:r w:rsidRPr="00BD3DC8">
        <w:rPr>
          <w:rFonts w:ascii="Arial" w:hAnsi="Arial" w:cs="Arial"/>
          <w:b/>
          <w:bCs/>
          <w:sz w:val="18"/>
          <w:szCs w:val="18"/>
          <w:lang w:val="en-US"/>
        </w:rPr>
        <w:t xml:space="preserve"> </w:t>
      </w:r>
    </w:p>
    <w:p w14:paraId="5C07F47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Kwang Hyun Cho</w:t>
      </w:r>
      <w:r w:rsidRPr="00BD3DC8">
        <w:rPr>
          <w:rFonts w:ascii="Arial" w:hAnsi="Arial" w:cs="Arial"/>
          <w:sz w:val="18"/>
          <w:szCs w:val="18"/>
          <w:lang w:val="en-US"/>
        </w:rPr>
        <w:t xml:space="preserve"> </w:t>
      </w:r>
    </w:p>
    <w:p w14:paraId="383AB7C6" w14:textId="77777777" w:rsidR="006D3880" w:rsidRPr="00BD3DC8" w:rsidRDefault="006D3880" w:rsidP="004862DA">
      <w:pPr>
        <w:divId w:val="179555663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Korea</w:t>
          </w:r>
        </w:smartTag>
      </w:smartTag>
      <w:r w:rsidRPr="00BD3DC8">
        <w:rPr>
          <w:rFonts w:ascii="Arial" w:hAnsi="Arial" w:cs="Arial"/>
          <w:sz w:val="18"/>
          <w:szCs w:val="18"/>
          <w:lang w:val="en-US"/>
        </w:rPr>
        <w:t xml:space="preserve"> </w:t>
      </w:r>
    </w:p>
    <w:p w14:paraId="3FA8FD66" w14:textId="77777777" w:rsidR="006D3880" w:rsidRPr="00BD3DC8" w:rsidRDefault="006D3880" w:rsidP="004862DA">
      <w:pPr>
        <w:rPr>
          <w:rFonts w:ascii="Arial" w:hAnsi="Arial" w:cs="Arial"/>
          <w:sz w:val="18"/>
          <w:szCs w:val="18"/>
          <w:lang w:val="en-US"/>
        </w:rPr>
      </w:pPr>
    </w:p>
    <w:p w14:paraId="510DFD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2000, Iwatsuki et al.described five clinicopathological manifestations of EB virus asscociated cutaneous lymphoproliferative disorders. Those are subcutaneous lymphoma associated with hemophagocytosis, hydroa vacciniforme (HV)-like eruption, NK/T cell (CD56+) lymphoma, histiocytoid lymphoma associated with mosquito allergy, eyelid or facial swelling with intramuscular infiltration. The patients with NK/T cell (CD56+) lymphoma and HV-like eruption are commonly reported in Asian countries. There have also been reported significant frequency in South and </w:t>
      </w:r>
      <w:smartTag w:uri="urn:schemas-microsoft-com:office:smarttags" w:element="place">
        <w:r w:rsidRPr="00BD3DC8">
          <w:rPr>
            <w:rFonts w:ascii="Arial" w:hAnsi="Arial" w:cs="Arial"/>
            <w:sz w:val="18"/>
            <w:szCs w:val="18"/>
            <w:lang w:val="en-US"/>
          </w:rPr>
          <w:t>Central America</w:t>
        </w:r>
      </w:smartTag>
      <w:r w:rsidRPr="00BD3DC8">
        <w:rPr>
          <w:rFonts w:ascii="Arial" w:hAnsi="Arial" w:cs="Arial"/>
          <w:sz w:val="18"/>
          <w:szCs w:val="18"/>
          <w:lang w:val="en-US"/>
        </w:rPr>
        <w:t xml:space="preserve">. NK/T cell (CD56+) lymphoma frequently involves the subcutaneous tissue. It is not easy to differentiate subcutaneous lymphoma associated with hemophagocytosis from NK/T cell (CD56+) lymphoma involving subcutaneous tissue. Hypersensitivity to mosquito bites is a mysterious disorder that has been reported mainly in Japanese patients in the first two decades of life. Eyelids or facial swelling with intramuscular infiltration of EB virus-positive T or NK/T cells is recently described in </w:t>
      </w: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w:t>
      </w:r>
    </w:p>
    <w:p w14:paraId="20B1FB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symposium, I am going to review NK/T cell (CD56+) lymphoma and HV-like eruption which are known to be associated with latent EB virus infection..</w:t>
      </w:r>
    </w:p>
    <w:p w14:paraId="67090E52" w14:textId="77777777" w:rsidR="00B44904" w:rsidRPr="00BD3DC8" w:rsidRDefault="00B44904" w:rsidP="004862DA">
      <w:pPr>
        <w:jc w:val="both"/>
        <w:rPr>
          <w:rFonts w:ascii="Arial" w:hAnsi="Arial" w:cs="Arial"/>
          <w:sz w:val="18"/>
          <w:szCs w:val="18"/>
          <w:lang w:val="en-US"/>
        </w:rPr>
      </w:pPr>
    </w:p>
    <w:p w14:paraId="617756EC"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3A4E94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Iwatsuki K, Xu Z, Ohtsuka M, Kaneko F. Cutaneous lymphoproliferative disorders associated with Epstein-Barr virus infection: a clinical overview. J Dermatol Sci 2000;22:181-195</w:t>
      </w:r>
    </w:p>
    <w:p w14:paraId="73A764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Jaffe ES, Chan JKC, Su IJ, Frizzera G, Mori S, Feller AC et al. Report of the workshop on nasal and related extranodal angiocentric T/natural killer cell lymphomas. Definitions, differential diagnosis, and epidemiology. Am J Surg Pathol 1996;20:103-111 </w:t>
      </w:r>
    </w:p>
    <w:p w14:paraId="77C8A30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Cho K-H, Lee S-H, Kim C-W, Jeon Y-K, Kwon I-H, Cho Y-J, et al. Epstein-Barr virus-associated lymphoproliferative lesion presenting as a hydroa vacciniforme-like eruption: an analysis of six cases. Br J Dermatol 2004;151:372-380 </w:t>
      </w:r>
    </w:p>
    <w:p w14:paraId="47AF9B6B" w14:textId="0B1AC5BB" w:rsidR="00B44904"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6EA3F20" w14:textId="77777777" w:rsidR="000D370E" w:rsidRDefault="000D370E" w:rsidP="004862DA">
      <w:pPr>
        <w:divId w:val="109934436"/>
        <w:rPr>
          <w:rFonts w:ascii="Arial" w:hAnsi="Arial" w:cs="Arial"/>
          <w:sz w:val="18"/>
          <w:szCs w:val="18"/>
          <w:lang w:val="en-US"/>
        </w:rPr>
      </w:pPr>
    </w:p>
    <w:p w14:paraId="53846DA4" w14:textId="77777777" w:rsidR="006D3880" w:rsidRPr="00BD3DC8" w:rsidRDefault="006D3880" w:rsidP="004862DA">
      <w:pPr>
        <w:divId w:val="109934436"/>
        <w:rPr>
          <w:rFonts w:ascii="Arial" w:hAnsi="Arial" w:cs="Arial"/>
          <w:b/>
          <w:bCs/>
          <w:sz w:val="18"/>
          <w:szCs w:val="18"/>
          <w:lang w:val="en-US"/>
        </w:rPr>
      </w:pPr>
      <w:r w:rsidRPr="00BD3DC8">
        <w:rPr>
          <w:rFonts w:ascii="Arial" w:hAnsi="Arial" w:cs="Arial"/>
          <w:b/>
          <w:bCs/>
          <w:sz w:val="18"/>
          <w:szCs w:val="18"/>
          <w:lang w:val="en-US"/>
        </w:rPr>
        <w:t xml:space="preserve">0541 </w:t>
      </w:r>
    </w:p>
    <w:p w14:paraId="1A6EFD34" w14:textId="77777777" w:rsidR="006D3880" w:rsidRPr="00BD3DC8" w:rsidRDefault="006D3880" w:rsidP="004862DA">
      <w:pPr>
        <w:divId w:val="1658145492"/>
        <w:rPr>
          <w:rFonts w:ascii="Arial" w:hAnsi="Arial" w:cs="Arial"/>
          <w:b/>
          <w:bCs/>
          <w:sz w:val="18"/>
          <w:szCs w:val="18"/>
          <w:lang w:val="en-US"/>
        </w:rPr>
      </w:pPr>
      <w:r w:rsidRPr="00BD3DC8">
        <w:rPr>
          <w:rFonts w:ascii="Arial" w:hAnsi="Arial" w:cs="Arial"/>
          <w:b/>
          <w:bCs/>
          <w:sz w:val="18"/>
          <w:szCs w:val="18"/>
          <w:lang w:val="en-US"/>
        </w:rPr>
        <w:t xml:space="preserve">WHAT’S NEW IN PHOTODERMATOLOGY </w:t>
      </w:r>
    </w:p>
    <w:p w14:paraId="2EF47874" w14:textId="77777777" w:rsidR="006D3880" w:rsidRPr="00BD3DC8" w:rsidRDefault="006D3880" w:rsidP="004862DA">
      <w:pPr>
        <w:jc w:val="both"/>
        <w:divId w:val="2002197757"/>
        <w:rPr>
          <w:rFonts w:ascii="Arial" w:hAnsi="Arial" w:cs="Arial"/>
          <w:sz w:val="18"/>
          <w:szCs w:val="18"/>
          <w:lang w:val="en-US"/>
        </w:rPr>
      </w:pPr>
      <w:r w:rsidRPr="00BD3DC8">
        <w:rPr>
          <w:rStyle w:val="primerautor"/>
          <w:rFonts w:ascii="Arial" w:hAnsi="Arial" w:cs="Arial"/>
          <w:sz w:val="18"/>
          <w:szCs w:val="18"/>
          <w:lang w:val="en-US"/>
        </w:rPr>
        <w:t>Gillian Murphy</w:t>
      </w:r>
      <w:r w:rsidRPr="00BD3DC8">
        <w:rPr>
          <w:rFonts w:ascii="Arial" w:hAnsi="Arial" w:cs="Arial"/>
          <w:sz w:val="18"/>
          <w:szCs w:val="18"/>
          <w:lang w:val="en-US"/>
        </w:rPr>
        <w:t xml:space="preserve"> </w:t>
      </w:r>
    </w:p>
    <w:p w14:paraId="73BDB555" w14:textId="77777777" w:rsidR="006D3880" w:rsidRPr="00BD3DC8" w:rsidRDefault="006D3880" w:rsidP="004862DA">
      <w:pPr>
        <w:divId w:val="1149133494"/>
        <w:rPr>
          <w:rFonts w:ascii="Arial" w:hAnsi="Arial" w:cs="Arial"/>
          <w:sz w:val="18"/>
          <w:szCs w:val="18"/>
        </w:rPr>
      </w:pPr>
      <w:r w:rsidRPr="00BD3DC8">
        <w:rPr>
          <w:rFonts w:ascii="Arial" w:hAnsi="Arial" w:cs="Arial"/>
          <w:sz w:val="18"/>
          <w:szCs w:val="18"/>
        </w:rPr>
        <w:t xml:space="preserve">Ireland </w:t>
      </w:r>
    </w:p>
    <w:p w14:paraId="4FE26AC0" w14:textId="77777777" w:rsidR="006D3880" w:rsidRPr="00BD3DC8" w:rsidRDefault="006D3880" w:rsidP="004862DA">
      <w:pPr>
        <w:divId w:val="2002197757"/>
        <w:rPr>
          <w:rFonts w:ascii="Arial" w:hAnsi="Arial" w:cs="Arial"/>
          <w:sz w:val="18"/>
          <w:szCs w:val="18"/>
        </w:rPr>
      </w:pPr>
    </w:p>
    <w:p w14:paraId="3C261EBE" w14:textId="77777777" w:rsidR="006D3880" w:rsidRPr="00BD3DC8" w:rsidRDefault="006D3880" w:rsidP="004862DA">
      <w:pPr>
        <w:jc w:val="both"/>
        <w:divId w:val="2002197757"/>
        <w:rPr>
          <w:rFonts w:ascii="Arial" w:hAnsi="Arial" w:cs="Arial"/>
          <w:sz w:val="18"/>
          <w:szCs w:val="18"/>
          <w:lang w:val="en-US"/>
        </w:rPr>
      </w:pPr>
      <w:r w:rsidRPr="00BD3DC8">
        <w:rPr>
          <w:rFonts w:ascii="Arial" w:hAnsi="Arial" w:cs="Arial"/>
          <w:sz w:val="18"/>
          <w:szCs w:val="18"/>
          <w:lang w:val="en-US"/>
        </w:rPr>
        <w:t xml:space="preserve">Over the past 18 months there have been very interesting developments in the genetics of photodermatoses such as the porphyrias. Likewise genetic factors underlying propensity to skin cancer have been determined. New treatments have emerged for many diseases, perhaps the most interesting being photodynamic therapy which treats neoplastic diseases and acts as a photorejuvenating modality of treatment.. Management of field change in photodamaged skin is now feasible with several new treatments. New drugs both topical and systemic have emerged as potential treatments for the photodermatoses. Photoprotection is now possible with excellent choice in sunscreens. Targeting photoprotection campaigns to those at risk of skin cancers is now common so that those who benefit from vitamin D synthesis from sun exposure will do so without risk.. </w:t>
      </w:r>
    </w:p>
    <w:p w14:paraId="1D76347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0542 </w:t>
      </w:r>
    </w:p>
    <w:p w14:paraId="5AC6AF96" w14:textId="77777777" w:rsidR="006D3880" w:rsidRPr="00BD3DC8" w:rsidRDefault="006D3880" w:rsidP="004862DA">
      <w:pPr>
        <w:divId w:val="1128937930"/>
        <w:rPr>
          <w:rFonts w:ascii="Arial" w:hAnsi="Arial" w:cs="Arial"/>
          <w:b/>
          <w:bCs/>
          <w:sz w:val="18"/>
          <w:szCs w:val="18"/>
          <w:lang w:val="en-US"/>
        </w:rPr>
      </w:pPr>
      <w:r w:rsidRPr="00BD3DC8">
        <w:rPr>
          <w:rFonts w:ascii="Arial" w:hAnsi="Arial" w:cs="Arial"/>
          <w:b/>
          <w:bCs/>
          <w:sz w:val="18"/>
          <w:szCs w:val="18"/>
          <w:lang w:val="en-US"/>
        </w:rPr>
        <w:t xml:space="preserve">WHAT’S NEW IN PARANEOPLASTIC SYNDROME </w:t>
      </w:r>
    </w:p>
    <w:p w14:paraId="134AF3D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Takashi Hashimoto</w:t>
      </w:r>
      <w:r w:rsidRPr="00BD3DC8">
        <w:rPr>
          <w:rFonts w:ascii="Arial" w:hAnsi="Arial" w:cs="Arial"/>
          <w:sz w:val="18"/>
          <w:szCs w:val="18"/>
          <w:lang w:val="en-US"/>
        </w:rPr>
        <w:t xml:space="preserve"> </w:t>
      </w:r>
    </w:p>
    <w:p w14:paraId="3D7983F4" w14:textId="77777777" w:rsidR="006D3880" w:rsidRPr="00BD3DC8" w:rsidRDefault="006D3880" w:rsidP="004862DA">
      <w:pPr>
        <w:divId w:val="6064048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79C8035A" w14:textId="77777777" w:rsidR="006D3880" w:rsidRPr="00BD3DC8" w:rsidRDefault="006D3880" w:rsidP="004862DA">
      <w:pPr>
        <w:rPr>
          <w:rFonts w:ascii="Arial" w:hAnsi="Arial" w:cs="Arial"/>
          <w:sz w:val="18"/>
          <w:szCs w:val="18"/>
          <w:lang w:val="en-US"/>
        </w:rPr>
      </w:pPr>
    </w:p>
    <w:p w14:paraId="09357A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a number of paraneoplastic syndromes involving the skin. In some diseases, all patients have malignant tumors, and in other diseases, malignancy is rarely associated. In this lecture, I first summarize all the cutaneous paraneoplastic syndromes and then mention in more detail about a newly found well characterized paraneoplastic syndrome, paraneoplastic pemphigus.</w:t>
      </w:r>
    </w:p>
    <w:p w14:paraId="639ADC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As paraneoplastic syndromes always associating malingnancy, there are acanthosis nigricans maligna, Leser-Trelat sign, erythema gyratum repens, paraneoplastic pemphigus, Muir-Torre syndrome and Bazex syndrome (psoriasiform acrokeratosis). As paraneoplastic syndromes frequently associating malignancy, there are dermatomyositis, multiple Bowen's disease, arsenic keratosis, acquired ichthyosis, and necrolytic migratory erythema (glucagonoma syndrome). As paraneoplastic syndrome rarely associating malignancy, there are Paget's disease, Bowen's disease, bullous pemphigoid, pachydermoperiostosis, Sweet's syndrome, prurigo chronica multiformis Lutz, atypical annular erythema, pruritis and herpes zoster generalisatus.</w:t>
      </w:r>
    </w:p>
    <w:p w14:paraId="47150F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paraneoplastic syndromes associate with particular malgnancies. Acanthosis nigricans maligna frequently associates with gastric cancer, malignant palmoplantar keratoderma with esophageal cancer, Laser-Trelat sign with adenocarcinoma, papaneoplastic pemphigus with malignan lymphoma, Sister Joseph’s nodule with gastric cancer, Muir-Torre syndrome with rectal carcinoma, Bazex syndrome with intestinal carcinoma and upper respiratory cancer, acquired ichthyosis with Hodgkin lymphoma, necrolytic migratory erythema with glucagonoma, pachydermoperiostosis with lung cancer, Sweet’s syndrome with myelodysplastic syndrome (MDS) and leukemia, and herpes zoster generalisatus with malignant lymphoma.</w:t>
      </w:r>
    </w:p>
    <w:p w14:paraId="0E11733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Paraneoplastic pemphigus is a newly identified paraneoplastic syndrome, associated with malignant (sometimes benign) hematological malignancies, including non-Hodgkin malignant B-cell lymphoma, leukemia, Castleman tumor, and thymoma. The patients clinically show very severe erosive lesions on the oral and ocular mucous membranes, as well as variable skin lesions. The patient serum reacts not only with epidermis but also with other tissues, including bladder by immunofluorescence. By immunoprecipitation, the patient serum reacts with desmoplakins I/II, BP230, periplakin, and unknown 170 kDa protein. By immunoblotting using epidermal extracts, the patient serum reacts with the 210 kDa envoplakin and the 190 kDa periplakin. In addition, the patient serum also reacts with desmogleins 1 and 3 by ELISA. The prognosis of this disease is very poor, and 90% of the patients die within 2 years. However, some cases, particularly associated with benign tumor, may survive and go to complete remission. Recently, respiratory condition mimicking blonchiolitis obliterans may develop in some patients. The patients of paraneoplastic pemphigus with this respiratory condition are always fatal. </w:t>
      </w:r>
    </w:p>
    <w:p w14:paraId="4E7E80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0544 </w:t>
      </w:r>
    </w:p>
    <w:p w14:paraId="661DB87C" w14:textId="77777777" w:rsidR="006D3880" w:rsidRPr="00BD3DC8" w:rsidRDefault="006D3880" w:rsidP="004862DA">
      <w:pPr>
        <w:divId w:val="1903296784"/>
        <w:rPr>
          <w:rFonts w:ascii="Arial" w:hAnsi="Arial" w:cs="Arial"/>
          <w:b/>
          <w:bCs/>
          <w:sz w:val="18"/>
          <w:szCs w:val="18"/>
          <w:lang w:val="en-US"/>
        </w:rPr>
      </w:pPr>
      <w:r w:rsidRPr="00BD3DC8">
        <w:rPr>
          <w:rFonts w:ascii="Arial" w:hAnsi="Arial" w:cs="Arial"/>
          <w:b/>
          <w:bCs/>
          <w:sz w:val="18"/>
          <w:szCs w:val="18"/>
          <w:lang w:val="en-US"/>
        </w:rPr>
        <w:t xml:space="preserve">WHAT’S NEW IN MELANOMA </w:t>
      </w:r>
    </w:p>
    <w:p w14:paraId="1D3B677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Kelly</w:t>
      </w:r>
      <w:r w:rsidRPr="00BD3DC8">
        <w:rPr>
          <w:rFonts w:ascii="Arial" w:hAnsi="Arial" w:cs="Arial"/>
          <w:sz w:val="18"/>
          <w:szCs w:val="18"/>
          <w:lang w:val="en-US"/>
        </w:rPr>
        <w:t xml:space="preserve"> </w:t>
      </w:r>
    </w:p>
    <w:p w14:paraId="0AFDABE2" w14:textId="77777777" w:rsidR="006D3880" w:rsidRPr="00BD3DC8" w:rsidRDefault="006D3880" w:rsidP="004862DA">
      <w:pPr>
        <w:divId w:val="10632129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40B7BA8B" w14:textId="77777777" w:rsidR="006D3880" w:rsidRPr="00BD3DC8" w:rsidRDefault="006D3880" w:rsidP="004862DA">
      <w:pPr>
        <w:rPr>
          <w:rFonts w:ascii="Arial" w:hAnsi="Arial" w:cs="Arial"/>
          <w:sz w:val="18"/>
          <w:szCs w:val="18"/>
          <w:lang w:val="en-US"/>
        </w:rPr>
      </w:pPr>
    </w:p>
    <w:p w14:paraId="637C3E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have been important developments in a number of key areas of melanoma research in recent years.</w:t>
      </w:r>
    </w:p>
    <w:p w14:paraId="306C7889" w14:textId="77777777" w:rsidR="00B44904" w:rsidRPr="00BD3DC8" w:rsidRDefault="00B44904" w:rsidP="004862DA">
      <w:pPr>
        <w:jc w:val="both"/>
        <w:rPr>
          <w:rFonts w:ascii="Arial" w:hAnsi="Arial" w:cs="Arial"/>
          <w:sz w:val="18"/>
          <w:szCs w:val="18"/>
          <w:lang w:val="en-US"/>
        </w:rPr>
      </w:pPr>
    </w:p>
    <w:p w14:paraId="4C58F9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area of dermoscopy has produced a large volume of published research in recent years. Many less common pigmented and nonpigmented lesions have been demonstrated to have characteristic dermoscopic features. Just as dermoscopy itself revealed to us a new population of hitherto undiagnosable melanomas, so sequential dermoscopic imaging has revealed a still earlier population of lesions without diagnostic dermoscopic features. </w:t>
      </w:r>
    </w:p>
    <w:p w14:paraId="0C66E79B" w14:textId="77777777" w:rsidR="00B44904" w:rsidRPr="00BD3DC8" w:rsidRDefault="00B44904" w:rsidP="004862DA">
      <w:pPr>
        <w:jc w:val="both"/>
        <w:rPr>
          <w:rFonts w:ascii="Arial" w:hAnsi="Arial" w:cs="Arial"/>
          <w:sz w:val="18"/>
          <w:szCs w:val="18"/>
          <w:lang w:val="en-US"/>
        </w:rPr>
      </w:pPr>
    </w:p>
    <w:p w14:paraId="62CFE0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Our understanding of the role of germline mutations in CDKN2A and CDK4 and polymorphisms for the MC1R gene as risk factors for melanoma has been advanced. International consortia such as GEM and GenoMEL, pooling data on melanoma prone families, have provided important insights. These mutations may confer very much less risk when found in the general population rather than in the context of multiple case families. We have more to learn about these before a role in the clinical management of individual patients can be defined.</w:t>
      </w:r>
    </w:p>
    <w:p w14:paraId="5BE75B3D" w14:textId="77777777" w:rsidR="00B44904" w:rsidRPr="00BD3DC8" w:rsidRDefault="00B44904" w:rsidP="004862DA">
      <w:pPr>
        <w:jc w:val="both"/>
        <w:rPr>
          <w:rFonts w:ascii="Arial" w:hAnsi="Arial" w:cs="Arial"/>
          <w:sz w:val="18"/>
          <w:szCs w:val="18"/>
          <w:lang w:val="en-US"/>
        </w:rPr>
      </w:pPr>
    </w:p>
    <w:p w14:paraId="55A42C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Somatic mutations in the BRAF gene are associated with melanoma of intermittently sun exposed sites, the superficial spreading subtype, the presence of associated naevi, large numbers of naevi at other body sites and are not seen with melanomas in chronically sun exposed or non sun exposed sites and markers of chronic solar damage. These observations and those relating to other gene mutations lend genetic support to the concept of different pathways to melanoma with different risk factors and a different aetiological role for UV light.</w:t>
      </w:r>
    </w:p>
    <w:p w14:paraId="1645149E" w14:textId="77777777" w:rsidR="00B44904" w:rsidRPr="00BD3DC8" w:rsidRDefault="00B44904" w:rsidP="004862DA">
      <w:pPr>
        <w:jc w:val="both"/>
        <w:rPr>
          <w:rFonts w:ascii="Arial" w:hAnsi="Arial" w:cs="Arial"/>
          <w:sz w:val="18"/>
          <w:szCs w:val="18"/>
          <w:lang w:val="en-US"/>
        </w:rPr>
      </w:pPr>
    </w:p>
    <w:p w14:paraId="7334A82B"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In melanoma surgery many papers have advanced our understanding of the role of sentinel lymph node biopsy. The long awaited results of the Multicenter Selective Lymphadenectomy Trial (MSLT I) have now been published showing no overall survival benefit for patients treated with complete lymphadenectomy following a positive sentinel lymph node biopsy. The trial supported a role for sentinel lymph node biopsy in predicting prognosis. </w:t>
      </w:r>
      <w:r w:rsidRPr="00BD3DC8">
        <w:rPr>
          <w:rFonts w:ascii="Arial" w:hAnsi="Arial" w:cs="Arial"/>
          <w:sz w:val="18"/>
          <w:szCs w:val="18"/>
        </w:rPr>
        <w:t>Other secondary outcomes were of doubtful value.</w:t>
      </w:r>
    </w:p>
    <w:p w14:paraId="4624715B" w14:textId="77777777" w:rsidR="00B44904" w:rsidRPr="00BD3DC8" w:rsidRDefault="00B44904" w:rsidP="004862DA">
      <w:pPr>
        <w:jc w:val="both"/>
        <w:rPr>
          <w:rFonts w:ascii="Arial" w:hAnsi="Arial" w:cs="Arial"/>
          <w:sz w:val="18"/>
          <w:szCs w:val="18"/>
        </w:rPr>
      </w:pPr>
    </w:p>
    <w:p w14:paraId="7F1D941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Attention has been drawn to the phenomenon of aggressive melanoma, characterised by rapid growth , nodular morphology and clinical features different from those that are generally understood for melanoma. These are typically nodules that are evenly coloured, often amelanotic and symmetrical. They predominate among thick melanomas and are frequently misdiagnosed. Increased awareness of these and expedited management are required if we are to minimise associated mortality. </w:t>
      </w:r>
    </w:p>
    <w:p w14:paraId="6BACAB6F" w14:textId="1D204F2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A39B29D" w14:textId="77777777" w:rsidR="000D370E" w:rsidRPr="00BD3DC8" w:rsidRDefault="000D370E" w:rsidP="004862DA">
      <w:pPr>
        <w:rPr>
          <w:rFonts w:ascii="Arial" w:hAnsi="Arial" w:cs="Arial"/>
          <w:sz w:val="18"/>
          <w:szCs w:val="18"/>
          <w:lang w:val="en-US"/>
        </w:rPr>
      </w:pPr>
    </w:p>
    <w:p w14:paraId="72862373" w14:textId="77777777" w:rsidR="006D3880" w:rsidRPr="00BD3DC8" w:rsidRDefault="006D3880" w:rsidP="004862DA">
      <w:pPr>
        <w:divId w:val="342048955"/>
        <w:rPr>
          <w:rFonts w:ascii="Arial" w:hAnsi="Arial" w:cs="Arial"/>
          <w:b/>
          <w:bCs/>
          <w:sz w:val="18"/>
          <w:szCs w:val="18"/>
          <w:lang w:val="en-US"/>
        </w:rPr>
      </w:pPr>
      <w:r w:rsidRPr="00BD3DC8">
        <w:rPr>
          <w:rFonts w:ascii="Arial" w:hAnsi="Arial" w:cs="Arial"/>
          <w:b/>
          <w:bCs/>
          <w:sz w:val="18"/>
          <w:szCs w:val="18"/>
          <w:lang w:val="en-US"/>
        </w:rPr>
        <w:t xml:space="preserve">0550 </w:t>
      </w:r>
    </w:p>
    <w:p w14:paraId="1F0ADAA1" w14:textId="77777777" w:rsidR="006D3880" w:rsidRPr="00BD3DC8" w:rsidRDefault="006D3880" w:rsidP="004862DA">
      <w:pPr>
        <w:divId w:val="1896820634"/>
        <w:rPr>
          <w:rFonts w:ascii="Arial" w:hAnsi="Arial" w:cs="Arial"/>
          <w:b/>
          <w:bCs/>
          <w:sz w:val="18"/>
          <w:szCs w:val="18"/>
          <w:lang w:val="en-US"/>
        </w:rPr>
      </w:pPr>
      <w:r w:rsidRPr="00BD3DC8">
        <w:rPr>
          <w:rFonts w:ascii="Arial" w:hAnsi="Arial" w:cs="Arial"/>
          <w:b/>
          <w:bCs/>
          <w:sz w:val="18"/>
          <w:szCs w:val="18"/>
          <w:lang w:val="en-US"/>
        </w:rPr>
        <w:t xml:space="preserve">MECHANISMS OF HIV MUCOSAL TRANSMISSION </w:t>
      </w:r>
    </w:p>
    <w:p w14:paraId="7E722308" w14:textId="77777777" w:rsidR="006D3880" w:rsidRPr="00BD3DC8" w:rsidRDefault="006D3880" w:rsidP="004862DA">
      <w:pPr>
        <w:jc w:val="both"/>
        <w:divId w:val="1599294261"/>
        <w:rPr>
          <w:rFonts w:ascii="Arial" w:hAnsi="Arial" w:cs="Arial"/>
          <w:sz w:val="18"/>
          <w:szCs w:val="18"/>
          <w:lang w:val="en-US"/>
        </w:rPr>
      </w:pPr>
      <w:r w:rsidRPr="00BD3DC8">
        <w:rPr>
          <w:rStyle w:val="primerautor"/>
          <w:rFonts w:ascii="Arial" w:hAnsi="Arial" w:cs="Arial"/>
          <w:sz w:val="18"/>
          <w:szCs w:val="18"/>
          <w:lang w:val="en-US"/>
        </w:rPr>
        <w:t>Vincent Piguet</w:t>
      </w:r>
      <w:r w:rsidRPr="00BD3DC8">
        <w:rPr>
          <w:rFonts w:ascii="Arial" w:hAnsi="Arial" w:cs="Arial"/>
          <w:sz w:val="18"/>
          <w:szCs w:val="18"/>
          <w:lang w:val="en-US"/>
        </w:rPr>
        <w:t xml:space="preserve"> </w:t>
      </w:r>
    </w:p>
    <w:p w14:paraId="7BB6F438" w14:textId="77777777" w:rsidR="006D3880" w:rsidRPr="00BD3DC8" w:rsidRDefault="006D3880" w:rsidP="004862DA">
      <w:pPr>
        <w:divId w:val="961300998"/>
        <w:rPr>
          <w:rFonts w:ascii="Arial" w:hAnsi="Arial" w:cs="Arial"/>
          <w:sz w:val="18"/>
          <w:szCs w:val="18"/>
        </w:rPr>
      </w:pPr>
      <w:r w:rsidRPr="00BD3DC8">
        <w:rPr>
          <w:rFonts w:ascii="Arial" w:hAnsi="Arial" w:cs="Arial"/>
          <w:sz w:val="18"/>
          <w:szCs w:val="18"/>
        </w:rPr>
        <w:t xml:space="preserve">Switzerland </w:t>
      </w:r>
    </w:p>
    <w:p w14:paraId="34C41489" w14:textId="77777777" w:rsidR="006D3880" w:rsidRPr="00BD3DC8" w:rsidRDefault="006D3880" w:rsidP="004862DA">
      <w:pPr>
        <w:divId w:val="1599294261"/>
        <w:rPr>
          <w:rFonts w:ascii="Arial" w:hAnsi="Arial" w:cs="Arial"/>
          <w:sz w:val="18"/>
          <w:szCs w:val="18"/>
        </w:rPr>
      </w:pPr>
    </w:p>
    <w:p w14:paraId="61549FEA" w14:textId="77777777" w:rsidR="00B44904" w:rsidRPr="00BD3DC8" w:rsidRDefault="006D3880" w:rsidP="004862DA">
      <w:pPr>
        <w:jc w:val="both"/>
        <w:divId w:val="1599294261"/>
        <w:rPr>
          <w:rFonts w:ascii="Arial" w:hAnsi="Arial" w:cs="Arial"/>
          <w:sz w:val="18"/>
          <w:szCs w:val="18"/>
          <w:lang w:val="en-US"/>
        </w:rPr>
      </w:pPr>
      <w:r w:rsidRPr="00BD3DC8">
        <w:rPr>
          <w:rFonts w:ascii="Arial" w:hAnsi="Arial" w:cs="Arial"/>
          <w:sz w:val="18"/>
          <w:szCs w:val="18"/>
          <w:lang w:val="en-US"/>
        </w:rPr>
        <w:t>During HIV sexual transmission, Dendritic Cells(DC)/Langerhans Cells(LC) are likely to be the first targets of HIV. HIV-1 infects DC both in vivo and in vitro although very inefficiently compared to CD4+ T cells. However, HIV-1-infected DC are capable of transmitting infection to neighboring mucosal CD4+ T cells, constituting thereby a so-called founder population of infected cells sufficient to promote infection in the host. DCs can also capture and internalize HIV at mucosal surfaces and efficiently transfer the virus to CD4+T cells in trans via an infectious synapse (so called capture-transfer pathway).</w:t>
      </w:r>
    </w:p>
    <w:p w14:paraId="0687AD2D" w14:textId="77777777" w:rsidR="00B44904" w:rsidRPr="00BD3DC8" w:rsidRDefault="00B44904" w:rsidP="004862DA">
      <w:pPr>
        <w:jc w:val="both"/>
        <w:divId w:val="1599294261"/>
        <w:rPr>
          <w:rFonts w:ascii="Arial" w:hAnsi="Arial" w:cs="Arial"/>
          <w:sz w:val="18"/>
          <w:szCs w:val="18"/>
          <w:lang w:val="en-US"/>
        </w:rPr>
      </w:pPr>
    </w:p>
    <w:p w14:paraId="1E0B50AC" w14:textId="77777777" w:rsidR="00B44904" w:rsidRPr="00BD3DC8" w:rsidRDefault="006D3880" w:rsidP="004862DA">
      <w:pPr>
        <w:jc w:val="both"/>
        <w:divId w:val="1599294261"/>
        <w:rPr>
          <w:rFonts w:ascii="Arial" w:hAnsi="Arial" w:cs="Arial"/>
          <w:sz w:val="18"/>
          <w:szCs w:val="18"/>
          <w:lang w:val="en-US"/>
        </w:rPr>
      </w:pPr>
      <w:r w:rsidRPr="00BD3DC8">
        <w:rPr>
          <w:rFonts w:ascii="Arial" w:hAnsi="Arial" w:cs="Arial"/>
          <w:sz w:val="18"/>
          <w:szCs w:val="18"/>
          <w:lang w:val="en-US"/>
        </w:rPr>
        <w:t xml:space="preserve">Understanding the cellular determinants of DC resistance to HIV infection may provide new opportunities to control HIV infection at a vulnerable step for the virus. </w:t>
      </w:r>
    </w:p>
    <w:p w14:paraId="3322883D" w14:textId="77777777" w:rsidR="00B44904" w:rsidRPr="00BD3DC8" w:rsidRDefault="00B44904" w:rsidP="004862DA">
      <w:pPr>
        <w:jc w:val="both"/>
        <w:divId w:val="1599294261"/>
        <w:rPr>
          <w:rFonts w:ascii="Arial" w:hAnsi="Arial" w:cs="Arial"/>
          <w:sz w:val="18"/>
          <w:szCs w:val="18"/>
          <w:lang w:val="en-US"/>
        </w:rPr>
      </w:pPr>
    </w:p>
    <w:p w14:paraId="4ED15703" w14:textId="77777777" w:rsidR="00B44904" w:rsidRPr="00BD3DC8" w:rsidRDefault="006D3880" w:rsidP="004862DA">
      <w:pPr>
        <w:jc w:val="both"/>
        <w:divId w:val="1599294261"/>
        <w:rPr>
          <w:rFonts w:ascii="Arial" w:hAnsi="Arial" w:cs="Arial"/>
          <w:sz w:val="18"/>
          <w:szCs w:val="18"/>
          <w:lang w:val="en-US"/>
        </w:rPr>
      </w:pPr>
      <w:r w:rsidRPr="00BD3DC8">
        <w:rPr>
          <w:rFonts w:ascii="Arial" w:hAnsi="Arial" w:cs="Arial"/>
          <w:sz w:val="18"/>
          <w:szCs w:val="18"/>
          <w:lang w:val="en-US"/>
        </w:rPr>
        <w:t>We will discuss our recent identification of key cellular partners in the transmission of HIV from DC to T cells, such as C-type lectins receptor (DC-SIGN/langerin) 1 , tetraspanins as well as intrinsic immunity to HIV (APOBEC3G) 2. We will also review here additional mechanisms of interactions between HIV-1 and DC and their potential implications for the development of microbicides.</w:t>
      </w:r>
    </w:p>
    <w:p w14:paraId="5003F989" w14:textId="77777777" w:rsidR="00B44904" w:rsidRPr="00BD3DC8" w:rsidRDefault="00B44904" w:rsidP="004862DA">
      <w:pPr>
        <w:jc w:val="both"/>
        <w:divId w:val="1599294261"/>
        <w:rPr>
          <w:rFonts w:ascii="Arial" w:hAnsi="Arial" w:cs="Arial"/>
          <w:sz w:val="18"/>
          <w:szCs w:val="18"/>
          <w:lang w:val="en-US"/>
        </w:rPr>
      </w:pPr>
    </w:p>
    <w:p w14:paraId="4388E8BE" w14:textId="77777777" w:rsidR="00B44904" w:rsidRPr="00BD3DC8" w:rsidRDefault="00B44904" w:rsidP="004862DA">
      <w:pPr>
        <w:jc w:val="both"/>
        <w:divId w:val="1599294261"/>
        <w:rPr>
          <w:rFonts w:ascii="Arial" w:hAnsi="Arial" w:cs="Arial"/>
          <w:sz w:val="18"/>
          <w:szCs w:val="18"/>
          <w:lang w:val="en-US"/>
        </w:rPr>
      </w:pPr>
    </w:p>
    <w:p w14:paraId="7655910B" w14:textId="77777777" w:rsidR="00B44904" w:rsidRPr="00BD3DC8" w:rsidRDefault="006D3880" w:rsidP="004862DA">
      <w:pPr>
        <w:jc w:val="both"/>
        <w:divId w:val="1599294261"/>
        <w:rPr>
          <w:rFonts w:ascii="Arial" w:hAnsi="Arial" w:cs="Arial"/>
          <w:sz w:val="18"/>
          <w:szCs w:val="18"/>
          <w:lang w:val="fr-FR"/>
        </w:rPr>
      </w:pPr>
      <w:r w:rsidRPr="00BD3DC8">
        <w:rPr>
          <w:rFonts w:ascii="Arial" w:hAnsi="Arial" w:cs="Arial"/>
          <w:sz w:val="18"/>
          <w:szCs w:val="18"/>
          <w:lang w:val="fr-FR"/>
        </w:rPr>
        <w:t>1. de Witte L et al., Nat Med. 2007 Mar;13(3):367-71.</w:t>
      </w:r>
    </w:p>
    <w:p w14:paraId="4BAA52E6" w14:textId="77777777" w:rsidR="00B44904" w:rsidRPr="00BD3DC8" w:rsidRDefault="00B44904" w:rsidP="004862DA">
      <w:pPr>
        <w:jc w:val="both"/>
        <w:divId w:val="1599294261"/>
        <w:rPr>
          <w:rFonts w:ascii="Arial" w:hAnsi="Arial" w:cs="Arial"/>
          <w:sz w:val="18"/>
          <w:szCs w:val="18"/>
          <w:lang w:val="fr-FR"/>
        </w:rPr>
      </w:pPr>
    </w:p>
    <w:p w14:paraId="603B1DCA" w14:textId="77777777" w:rsidR="006D3880" w:rsidRPr="00BD3DC8" w:rsidRDefault="006D3880" w:rsidP="004862DA">
      <w:pPr>
        <w:jc w:val="both"/>
        <w:divId w:val="1599294261"/>
        <w:rPr>
          <w:rFonts w:ascii="Arial" w:hAnsi="Arial" w:cs="Arial"/>
          <w:sz w:val="18"/>
          <w:szCs w:val="18"/>
          <w:lang w:val="fr-FR"/>
        </w:rPr>
      </w:pPr>
      <w:r w:rsidRPr="00BD3DC8">
        <w:rPr>
          <w:rFonts w:ascii="Arial" w:hAnsi="Arial" w:cs="Arial"/>
          <w:sz w:val="18"/>
          <w:szCs w:val="18"/>
          <w:lang w:val="fr-FR"/>
        </w:rPr>
        <w:t xml:space="preserve">2. Pion et al., J Exp Med. 2006 Dec 25;203(13):2887-93. </w:t>
      </w:r>
    </w:p>
    <w:p w14:paraId="56F2BF3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0551 </w:t>
      </w:r>
    </w:p>
    <w:p w14:paraId="399EDCAD" w14:textId="77777777" w:rsidR="006D3880" w:rsidRPr="00BD3DC8" w:rsidRDefault="006D3880" w:rsidP="004862DA">
      <w:pPr>
        <w:divId w:val="1036851693"/>
        <w:rPr>
          <w:rFonts w:ascii="Arial" w:hAnsi="Arial" w:cs="Arial"/>
          <w:b/>
          <w:bCs/>
          <w:sz w:val="18"/>
          <w:szCs w:val="18"/>
          <w:lang w:val="en-US"/>
        </w:rPr>
      </w:pPr>
      <w:r w:rsidRPr="00BD3DC8">
        <w:rPr>
          <w:rFonts w:ascii="Arial" w:hAnsi="Arial" w:cs="Arial"/>
          <w:b/>
          <w:bCs/>
          <w:sz w:val="18"/>
          <w:szCs w:val="18"/>
          <w:lang w:val="en-US"/>
        </w:rPr>
        <w:t xml:space="preserve">FACTS AND MYTHS ABOUT KAPOSI'S SARCOMA </w:t>
      </w:r>
    </w:p>
    <w:p w14:paraId="1E84B31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Ulrich Hengge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Hassan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Kouri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Alaoui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Feyen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Mirmohammadsadegh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63D63AF6" w14:textId="77777777" w:rsidR="006D3880" w:rsidRPr="00BD3DC8" w:rsidRDefault="006D3880" w:rsidP="004862DA">
      <w:pPr>
        <w:divId w:val="778567910"/>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ountry-region">
        <w:r w:rsidRPr="00BD3DC8">
          <w:rPr>
            <w:rFonts w:ascii="Arial" w:hAnsi="Arial" w:cs="Arial"/>
            <w:sz w:val="18"/>
            <w:szCs w:val="18"/>
            <w:lang w:val="en-US"/>
          </w:rPr>
          <w:t>Germany</w:t>
        </w:r>
      </w:smartTag>
      <w:r w:rsidRPr="00BD3DC8">
        <w:rPr>
          <w:rFonts w:ascii="Arial" w:hAnsi="Arial" w:cs="Arial"/>
          <w:sz w:val="18"/>
          <w:szCs w:val="18"/>
          <w:lang w:val="en-US"/>
        </w:rPr>
        <w:t xml:space="preserve">, 2 </w:t>
      </w:r>
      <w:smartTag w:uri="urn:schemas-microsoft-com:office:smarttags" w:element="place">
        <w:smartTag w:uri="urn:schemas-microsoft-com:office:smarttags" w:element="country-region">
          <w:r w:rsidRPr="00BD3DC8">
            <w:rPr>
              <w:rFonts w:ascii="Arial" w:hAnsi="Arial" w:cs="Arial"/>
              <w:sz w:val="18"/>
              <w:szCs w:val="18"/>
              <w:lang w:val="en-US"/>
            </w:rPr>
            <w:t>Cuba</w:t>
          </w:r>
        </w:smartTag>
      </w:smartTag>
      <w:r w:rsidRPr="00BD3DC8">
        <w:rPr>
          <w:rFonts w:ascii="Arial" w:hAnsi="Arial" w:cs="Arial"/>
          <w:sz w:val="18"/>
          <w:szCs w:val="18"/>
          <w:lang w:val="en-US"/>
        </w:rPr>
        <w:t xml:space="preserve"> </w:t>
      </w:r>
    </w:p>
    <w:p w14:paraId="2CA0DA84" w14:textId="77777777" w:rsidR="006D3880" w:rsidRPr="00BD3DC8" w:rsidRDefault="006D3880" w:rsidP="004862DA">
      <w:pPr>
        <w:rPr>
          <w:rFonts w:ascii="Arial" w:hAnsi="Arial" w:cs="Arial"/>
          <w:sz w:val="18"/>
          <w:szCs w:val="18"/>
          <w:lang w:val="en-US"/>
        </w:rPr>
      </w:pPr>
    </w:p>
    <w:p w14:paraId="31EBCA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Kaposi´s sarcoma (KS) is a mesenchymal tumor involving blood and lymphatic vessels. Only recently has the pathogenesis of this extraordinary neoplasm been elucidated in more detail. Facts in KS biology concern viral oncogenesis and cytokine-induced growth as prerequisites for KS to develop. In the mid 90es, a novel human herpesvirus, termed HHV-8, has been discovered that is found in all forms of KS. Transmission of HHV-8 may occur through various routes including breastfeeding, blood transfusions and sexual intercourse. We attempted to molecularly characterize HHV-8 strains from different parts of the world to analyze the spread of HHV-8 across different parts of the world defining rare genotypes, especially in HIV-patients. Moreover, HHV-8 infection was analyzed in HIV-positive couples discordant for Kaposi’s sarcoma who maintained a monogamous sexual relation for at least one year. By quantitative real-time PCR and HHV-8 genotyping we were able to provide strong evidence for sexual transmission of HHV-</w:t>
      </w:r>
      <w:smartTag w:uri="urn:schemas-microsoft-com:office:smarttags" w:element="metricconverter">
        <w:smartTagPr>
          <w:attr w:name="ProductID" w:val="8 in"/>
        </w:smartTagPr>
        <w:r w:rsidRPr="00BD3DC8">
          <w:rPr>
            <w:rFonts w:ascii="Arial" w:hAnsi="Arial" w:cs="Arial"/>
            <w:sz w:val="18"/>
            <w:szCs w:val="18"/>
            <w:lang w:val="en-US"/>
          </w:rPr>
          <w:t>8 in</w:t>
        </w:r>
      </w:smartTag>
      <w:r w:rsidRPr="00BD3DC8">
        <w:rPr>
          <w:rFonts w:ascii="Arial" w:hAnsi="Arial" w:cs="Arial"/>
          <w:sz w:val="18"/>
          <w:szCs w:val="18"/>
          <w:lang w:val="en-US"/>
        </w:rPr>
        <w:t xml:space="preserve"> this unique cohort.</w:t>
      </w:r>
    </w:p>
    <w:p w14:paraId="3DB3353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KS usually affects mucocutaneous sites, it can also cause disease in lymph nodes, lungs or the GI-tract. Some particular forms of disease caused by HHV-8 are hyperkeratotic KS as well as Castleman’s disease and pleural effusion lymphoma. The most aggressive form is endemic African KS, which - as a matter of fact- can occur independently of HIV, especially in young children, where it represents the second most frequent cause of death behind EBV-associated Burkitt’s lymphoma. These and other myths will be discussed. </w:t>
      </w:r>
    </w:p>
    <w:p w14:paraId="1F0DF0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0552 </w:t>
      </w:r>
    </w:p>
    <w:p w14:paraId="74CF3C34" w14:textId="77777777" w:rsidR="006D3880" w:rsidRPr="00BD3DC8" w:rsidRDefault="006D3880" w:rsidP="004862DA">
      <w:pPr>
        <w:divId w:val="132598144"/>
        <w:rPr>
          <w:rFonts w:ascii="Arial" w:hAnsi="Arial" w:cs="Arial"/>
          <w:b/>
          <w:bCs/>
          <w:sz w:val="18"/>
          <w:szCs w:val="18"/>
          <w:lang w:val="en-US"/>
        </w:rPr>
      </w:pPr>
      <w:r w:rsidRPr="00BD3DC8">
        <w:rPr>
          <w:rFonts w:ascii="Arial" w:hAnsi="Arial" w:cs="Arial"/>
          <w:b/>
          <w:bCs/>
          <w:sz w:val="18"/>
          <w:szCs w:val="18"/>
          <w:lang w:val="en-US"/>
        </w:rPr>
        <w:t xml:space="preserve">HIV ASSOCIATED TUMORS </w:t>
      </w:r>
    </w:p>
    <w:p w14:paraId="4D45867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Norbert H. Brockmeyer</w:t>
      </w:r>
      <w:r w:rsidRPr="00BD3DC8">
        <w:rPr>
          <w:rFonts w:ascii="Arial" w:hAnsi="Arial" w:cs="Arial"/>
          <w:sz w:val="18"/>
          <w:szCs w:val="18"/>
          <w:lang w:val="en-US"/>
        </w:rPr>
        <w:t xml:space="preserve"> </w:t>
      </w:r>
    </w:p>
    <w:p w14:paraId="7F44222C" w14:textId="77777777" w:rsidR="006D3880" w:rsidRPr="00BD3DC8" w:rsidRDefault="006D3880" w:rsidP="004862DA">
      <w:pPr>
        <w:divId w:val="116852201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73DFF2DC" w14:textId="77777777" w:rsidR="006D3880" w:rsidRPr="00BD3DC8" w:rsidRDefault="006D3880" w:rsidP="004862DA">
      <w:pPr>
        <w:rPr>
          <w:rFonts w:ascii="Arial" w:hAnsi="Arial" w:cs="Arial"/>
          <w:sz w:val="18"/>
          <w:szCs w:val="18"/>
          <w:lang w:val="en-US"/>
        </w:rPr>
      </w:pPr>
    </w:p>
    <w:p w14:paraId="7174CB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beginning of the HIV epidemic Kaposi´s sarcoma was a common stigma in AIDS patients and one of the leading causes of death. While Kaposi´s sarcoma is seen less frequently after the introduction of antiretroviral therapy, lymphoma and other malignancies are increasingly challenging. A survey in French clinics specialized in HIV showed that 28% of all HIV positive patients´ deaths were tumor-related. 45% of those were non AIDS-defining tumors.</w:t>
      </w:r>
    </w:p>
    <w:p w14:paraId="28C0DD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incidence of HPV related anal carcinoma and its precursor lesions is rising dramatically. Compared with the general population concomitant HIV infection drastically increases the relative risk for anal intraepithelial neoplasia (AIN) and anal cancer (60.1 and 37.9, respectively). Perianal human papillomavirus (HPV) infections have been detected in up to 93% of men who are HIV positive and a high incidence of high-grade AIN has been reported Screening programs as they are already established for cervical carcinoma should be implemented. If HPV also plays a role in UV-associated tumors is not yet determined. Additional risk factors seem to play an important role in the development of lung cancer. HIV-positive patients have an 8 times higher risk. They are junger and the tumor (predominantly adeno carcinoma) grows rapidly. Ca. 60% of all HIV patients in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are smokers. </w:t>
      </w:r>
    </w:p>
    <w:p w14:paraId="0A0428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risk of developing hepatocellular carcinoma is determined by hepatitis B and C coinfection. Chronic hepatitis is more common in HIV-positive patients and leads faster to cirrhosis. Early hepatitis treatment and prevention of hepatitis B by vaccination are important to reduce liver-associated deaths. </w:t>
      </w:r>
    </w:p>
    <w:p w14:paraId="5C8B33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less patients die from opportunistic infections we see a growing problem in the manifestation of malignancies in HIV positive patients in the next years. Apart from immundeficiency multiple factors like life-style and coinfections play an important role in the pathogenesis. With better life-expectancy the incidence of tumors is rising. There is a need of good cooperation between oncologists and HIV-specialist in the therapy of our patients. </w:t>
      </w:r>
    </w:p>
    <w:p w14:paraId="63A9ABDA" w14:textId="7B8887A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F32B377" w14:textId="77777777" w:rsidR="009B2696" w:rsidRPr="00BD3DC8" w:rsidRDefault="009B2696" w:rsidP="004862DA">
      <w:pPr>
        <w:rPr>
          <w:rFonts w:ascii="Arial" w:hAnsi="Arial" w:cs="Arial"/>
          <w:sz w:val="18"/>
          <w:szCs w:val="18"/>
          <w:lang w:val="en-US"/>
        </w:rPr>
      </w:pPr>
    </w:p>
    <w:p w14:paraId="571BE44D" w14:textId="77777777" w:rsidR="006D3880" w:rsidRPr="00BD3DC8" w:rsidRDefault="006D3880" w:rsidP="004862DA">
      <w:pPr>
        <w:divId w:val="190460239"/>
        <w:rPr>
          <w:rFonts w:ascii="Arial" w:hAnsi="Arial" w:cs="Arial"/>
          <w:b/>
          <w:bCs/>
          <w:sz w:val="18"/>
          <w:szCs w:val="18"/>
          <w:lang w:val="en-US"/>
        </w:rPr>
      </w:pPr>
      <w:r w:rsidRPr="00BD3DC8">
        <w:rPr>
          <w:rFonts w:ascii="Arial" w:hAnsi="Arial" w:cs="Arial"/>
          <w:b/>
          <w:bCs/>
          <w:sz w:val="18"/>
          <w:szCs w:val="18"/>
          <w:lang w:val="en-US"/>
        </w:rPr>
        <w:t xml:space="preserve">0559 </w:t>
      </w:r>
    </w:p>
    <w:p w14:paraId="6412326A" w14:textId="77777777" w:rsidR="006D3880" w:rsidRPr="00BD3DC8" w:rsidRDefault="006D3880" w:rsidP="004862DA">
      <w:pPr>
        <w:divId w:val="1243027714"/>
        <w:rPr>
          <w:rFonts w:ascii="Arial" w:hAnsi="Arial" w:cs="Arial"/>
          <w:b/>
          <w:bCs/>
          <w:sz w:val="18"/>
          <w:szCs w:val="18"/>
          <w:lang w:val="en-US"/>
        </w:rPr>
      </w:pPr>
      <w:r w:rsidRPr="00BD3DC8">
        <w:rPr>
          <w:rFonts w:ascii="Arial" w:hAnsi="Arial" w:cs="Arial"/>
          <w:b/>
          <w:bCs/>
          <w:sz w:val="18"/>
          <w:szCs w:val="18"/>
          <w:lang w:val="en-US"/>
        </w:rPr>
        <w:t xml:space="preserve">OPTIMAL TREATMENT AND PREVENTION OF HUMAN HERPES VIRUS INFECTIONS </w:t>
      </w:r>
    </w:p>
    <w:p w14:paraId="2925018C" w14:textId="77777777" w:rsidR="006D3880" w:rsidRPr="00BD3DC8" w:rsidRDefault="006D3880" w:rsidP="004862DA">
      <w:pPr>
        <w:jc w:val="both"/>
        <w:divId w:val="1685470239"/>
        <w:rPr>
          <w:rFonts w:ascii="Arial" w:hAnsi="Arial" w:cs="Arial"/>
          <w:sz w:val="18"/>
          <w:szCs w:val="18"/>
          <w:lang w:val="en-US"/>
        </w:rPr>
      </w:pPr>
      <w:r w:rsidRPr="00BD3DC8">
        <w:rPr>
          <w:rStyle w:val="primerautor"/>
          <w:rFonts w:ascii="Arial" w:hAnsi="Arial" w:cs="Arial"/>
          <w:sz w:val="18"/>
          <w:szCs w:val="18"/>
          <w:lang w:val="en-US"/>
        </w:rPr>
        <w:t>Stephen Tyring</w:t>
      </w:r>
      <w:r w:rsidRPr="00BD3DC8">
        <w:rPr>
          <w:rFonts w:ascii="Arial" w:hAnsi="Arial" w:cs="Arial"/>
          <w:sz w:val="18"/>
          <w:szCs w:val="18"/>
          <w:lang w:val="en-US"/>
        </w:rPr>
        <w:t xml:space="preserve"> </w:t>
      </w:r>
    </w:p>
    <w:p w14:paraId="0BB92710" w14:textId="77777777" w:rsidR="006D3880" w:rsidRPr="00BD3DC8" w:rsidRDefault="006D3880" w:rsidP="004862DA">
      <w:pPr>
        <w:divId w:val="18049571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91C4410" w14:textId="77777777" w:rsidR="006D3880" w:rsidRPr="00BD3DC8" w:rsidRDefault="006D3880" w:rsidP="004862DA">
      <w:pPr>
        <w:divId w:val="1685470239"/>
        <w:rPr>
          <w:rFonts w:ascii="Arial" w:hAnsi="Arial" w:cs="Arial"/>
          <w:sz w:val="18"/>
          <w:szCs w:val="18"/>
          <w:lang w:val="en-US"/>
        </w:rPr>
      </w:pPr>
    </w:p>
    <w:p w14:paraId="2C6BFCF2" w14:textId="77777777" w:rsidR="00B44904" w:rsidRPr="00BD3DC8" w:rsidRDefault="006D3880" w:rsidP="004862DA">
      <w:pPr>
        <w:jc w:val="both"/>
        <w:divId w:val="1685470239"/>
        <w:rPr>
          <w:rFonts w:ascii="Arial" w:hAnsi="Arial" w:cs="Arial"/>
          <w:sz w:val="18"/>
          <w:szCs w:val="18"/>
          <w:lang w:val="en-US"/>
        </w:rPr>
      </w:pPr>
      <w:r w:rsidRPr="00BD3DC8">
        <w:rPr>
          <w:rFonts w:ascii="Arial" w:hAnsi="Arial" w:cs="Arial"/>
          <w:sz w:val="18"/>
          <w:szCs w:val="18"/>
          <w:lang w:val="en-US"/>
        </w:rPr>
        <w:t>Three nucleoside analogs, acyclovir, valacyclovir and famciclovir, are available to treat infections with alpha herpesviruses, i.e. herpes simplex viruses (HSV) 1 and 2, as well as varicella zoster virus. These agents are safe and effective, but only have benefits for a few hours after being administered. Newer drugs such as helicase inhibitors have potential to be effective when resistance develops to nucleoside analogs. Resiquimod, a topical immune response modifier, can reduce herpes outbreaks and asymptomatic viral shedding long after being applied. A number of other antiviral drugs are available to treat infections due to cytomegalovirus infections. Whereas interferon alpha is approved for the therapy of Kaposi’s sarcoma, other therapies for this manifestation of human herpes virus 8 are non-antiviral. Most other manifestations of human herpesvirus infections are treated symptomatically.</w:t>
      </w:r>
    </w:p>
    <w:p w14:paraId="45D38F4E" w14:textId="77777777" w:rsidR="006D3880" w:rsidRPr="00BD3DC8" w:rsidRDefault="006D3880" w:rsidP="004862DA">
      <w:pPr>
        <w:jc w:val="both"/>
        <w:divId w:val="1685470239"/>
        <w:rPr>
          <w:rFonts w:ascii="Arial" w:hAnsi="Arial" w:cs="Arial"/>
          <w:sz w:val="18"/>
          <w:szCs w:val="18"/>
          <w:lang w:val="en-US"/>
        </w:rPr>
      </w:pPr>
      <w:r w:rsidRPr="00BD3DC8">
        <w:rPr>
          <w:rFonts w:ascii="Arial" w:hAnsi="Arial" w:cs="Arial"/>
          <w:sz w:val="18"/>
          <w:szCs w:val="18"/>
          <w:lang w:val="en-US"/>
        </w:rPr>
        <w:t xml:space="preserve">In addition, vaccines are available to prevent primary varicella (chickenpox) as well as herpes zoster (shingles). A vaccine to prevent infection with HSV2 was proven safe and effective, but only has efficacy in women. Other vaccines to prevent infections with human herpesviruses are under study. </w:t>
      </w:r>
    </w:p>
    <w:p w14:paraId="602D706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0560 </w:t>
      </w:r>
    </w:p>
    <w:p w14:paraId="4A3F4F01" w14:textId="77777777" w:rsidR="006D3880" w:rsidRPr="00BD3DC8" w:rsidRDefault="006D3880" w:rsidP="004862DA">
      <w:pPr>
        <w:divId w:val="609508133"/>
        <w:rPr>
          <w:rFonts w:ascii="Arial" w:hAnsi="Arial" w:cs="Arial"/>
          <w:b/>
          <w:bCs/>
          <w:sz w:val="18"/>
          <w:szCs w:val="18"/>
          <w:lang w:val="en-US"/>
        </w:rPr>
      </w:pPr>
      <w:r w:rsidRPr="00BD3DC8">
        <w:rPr>
          <w:rFonts w:ascii="Arial" w:hAnsi="Arial" w:cs="Arial"/>
          <w:b/>
          <w:bCs/>
          <w:sz w:val="18"/>
          <w:szCs w:val="18"/>
          <w:lang w:val="en-US"/>
        </w:rPr>
        <w:t xml:space="preserve">ORAL ANTIFUNGAL DRUGS AVAILABLE IN DERMATOLOGY </w:t>
      </w:r>
    </w:p>
    <w:p w14:paraId="79C6BCC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Jan Faergemann</w:t>
      </w:r>
      <w:r w:rsidRPr="00BD3DC8">
        <w:rPr>
          <w:rFonts w:ascii="Arial" w:hAnsi="Arial" w:cs="Arial"/>
          <w:sz w:val="18"/>
          <w:szCs w:val="18"/>
          <w:lang w:val="en-US"/>
        </w:rPr>
        <w:t xml:space="preserve"> </w:t>
      </w:r>
    </w:p>
    <w:p w14:paraId="58459302" w14:textId="77777777" w:rsidR="006D3880" w:rsidRPr="00BD3DC8" w:rsidRDefault="006D3880" w:rsidP="004862DA">
      <w:pPr>
        <w:divId w:val="10963694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Sweden</w:t>
          </w:r>
        </w:smartTag>
      </w:smartTag>
      <w:r w:rsidRPr="00BD3DC8">
        <w:rPr>
          <w:rFonts w:ascii="Arial" w:hAnsi="Arial" w:cs="Arial"/>
          <w:sz w:val="18"/>
          <w:szCs w:val="18"/>
          <w:lang w:val="en-US"/>
        </w:rPr>
        <w:t xml:space="preserve"> </w:t>
      </w:r>
    </w:p>
    <w:p w14:paraId="002596DC" w14:textId="77777777" w:rsidR="006D3880" w:rsidRPr="00BD3DC8" w:rsidRDefault="006D3880" w:rsidP="004862DA">
      <w:pPr>
        <w:rPr>
          <w:rFonts w:ascii="Arial" w:hAnsi="Arial" w:cs="Arial"/>
          <w:sz w:val="18"/>
          <w:szCs w:val="18"/>
          <w:lang w:val="en-US"/>
        </w:rPr>
      </w:pPr>
    </w:p>
    <w:p w14:paraId="3D19355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Fungal infections of the skin and nails are very common and many of them are more common in a tropical climate compared to a temperate climate. New oral antifungal drugs for the treatment of these diseases have not been developed for many years. The increase in immuno compromised patients due to the treatment with immunosuppressive drugs has increased the development of antifungal drugs for the treatment of systemic fungal infections. Fluconazole, itraconazole and terbinafine are effective against many dermatomycoses. However, the cure rate for tinea unguium is only around 50 % and the treatment of </w:t>
      </w:r>
      <w:r w:rsidRPr="00BD3DC8">
        <w:rPr>
          <w:rFonts w:ascii="Arial" w:hAnsi="Arial" w:cs="Arial"/>
          <w:i/>
          <w:iCs/>
          <w:sz w:val="18"/>
          <w:szCs w:val="18"/>
          <w:lang w:val="en-US"/>
        </w:rPr>
        <w:t>Microsporum</w:t>
      </w:r>
      <w:r w:rsidRPr="00BD3DC8">
        <w:rPr>
          <w:rFonts w:ascii="Arial" w:hAnsi="Arial" w:cs="Arial"/>
          <w:sz w:val="18"/>
          <w:szCs w:val="18"/>
          <w:lang w:val="en-US"/>
        </w:rPr>
        <w:t xml:space="preserve"> infections, especially tinea capitis, is also a problem. There are only a few clinical trials with the new antifungal drugs: Caspofungin, amphotericin B (liposome form), voriconazle, posaconazole, ravuconazole in the treatment of dermatomycosis. Ravuconazole has in a dose finding study for the treatment of onychomycosis a total clinical cure rate of 46 %, which is no better than terbinafine. The problem with the new drugs is toxicity (amphotericin B, voriconazole), no oral dose form available (ambisome, caspofungin) or dosing (posaconazole has to be given 4 times per day). Pramiconazole is a new triazole, under going clinical trials, and with promising effect in several dermatomycoses. The increase in systemic fungal infections due to an increase in immunocompromised patients is an important challenge for dermatologists. It is important to recognize these infections and to start treatment as early as possible. However, even with the new antifungals the mortality is still very high. In the future we will still need new antifungal drugs for both superficial and systemic fungal infections. </w:t>
      </w:r>
    </w:p>
    <w:p w14:paraId="0B1F0B2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0561 </w:t>
      </w:r>
    </w:p>
    <w:p w14:paraId="40FC2EF6" w14:textId="77777777" w:rsidR="006D3880" w:rsidRPr="00BD3DC8" w:rsidRDefault="006D3880" w:rsidP="004862DA">
      <w:pPr>
        <w:divId w:val="719590702"/>
        <w:rPr>
          <w:rFonts w:ascii="Arial" w:hAnsi="Arial" w:cs="Arial"/>
          <w:b/>
          <w:bCs/>
          <w:sz w:val="18"/>
          <w:szCs w:val="18"/>
          <w:lang w:val="en-US"/>
        </w:rPr>
      </w:pPr>
      <w:r w:rsidRPr="00BD3DC8">
        <w:rPr>
          <w:rFonts w:ascii="Arial" w:hAnsi="Arial" w:cs="Arial"/>
          <w:b/>
          <w:bCs/>
          <w:sz w:val="18"/>
          <w:szCs w:val="18"/>
          <w:lang w:val="en-US"/>
        </w:rPr>
        <w:t xml:space="preserve">TREATMENT OF TROPICAL FUNGAL INFECTIONS </w:t>
      </w:r>
    </w:p>
    <w:p w14:paraId="25A2720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Omar Lupi</w:t>
      </w:r>
      <w:r w:rsidRPr="00BD3DC8">
        <w:rPr>
          <w:rFonts w:ascii="Arial" w:hAnsi="Arial" w:cs="Arial"/>
          <w:sz w:val="18"/>
          <w:szCs w:val="18"/>
          <w:lang w:val="en-US"/>
        </w:rPr>
        <w:t xml:space="preserve"> </w:t>
      </w:r>
    </w:p>
    <w:p w14:paraId="63FC53A6" w14:textId="77777777" w:rsidR="006D3880" w:rsidRPr="00BD3DC8" w:rsidRDefault="006D3880" w:rsidP="004862DA">
      <w:pPr>
        <w:divId w:val="23778512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6221E57D" w14:textId="77777777" w:rsidR="006D3880" w:rsidRPr="00BD3DC8" w:rsidRDefault="006D3880" w:rsidP="004862DA">
      <w:pPr>
        <w:rPr>
          <w:rFonts w:ascii="Arial" w:hAnsi="Arial" w:cs="Arial"/>
          <w:sz w:val="18"/>
          <w:szCs w:val="18"/>
          <w:lang w:val="en-US"/>
        </w:rPr>
      </w:pPr>
    </w:p>
    <w:p w14:paraId="496DD2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Mycoses constitute public health and economic problems without any doubt. Nowhere is this clearer than in tropical countries where these diseases are endemic, or at least, have a high incidence. The World Health Organization has acknowledge the importance of tropical mycoses and urged countries to recognize their impact, and improve their mycological awareness and capabilities. </w:t>
      </w:r>
    </w:p>
    <w:p w14:paraId="1535A1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Dermatologists from all over the world should be prepared to recognize and perform the treatment of tropical mycosis since these diseases occur worldwide. Most of them, such as sporotrichosis, are naturally common in tropical countries, but others can infect tourists during vacations or travels to endemic areas. The mode of transmission can be a traumatic inoculation of the pathogen through the skin, such as in mycetomas and chromomycosis, or through inhalation of the fungus, as in paracoccidioidomycosis. The incubation period can be as short as a few weeks for sporotrichosis or can last for years as in lobomycosis. It is critical for the diagnosis to recognize the clinical pattern of lesion that can be restricted to the skin and mucous surfaces or even present a visceral dissemination. </w:t>
      </w:r>
    </w:p>
    <w:p w14:paraId="4584B51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Tropical mycosis can be subdivided in two major categories; those with subcutaneous involvement, including mycetomas, lobomycosis, crhomomycosis, rhinosporidiosis, and sporothricosis and those with systemic dissemination such as paracoccidioidomycosis. Other systemic mycosis such as histoplasmosis, penicilliosis, and cryptococcosis are not restricted to tropical areas and affect patients all over the world. Coccidiodomycosis and North American blastomycosis are well known by American dermatologists and will be discussed. Treatment of these deep tropical mycosis will be discussed in details. </w:t>
      </w:r>
    </w:p>
    <w:p w14:paraId="0F23CC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0562 </w:t>
      </w:r>
    </w:p>
    <w:p w14:paraId="6B61B8D4" w14:textId="77777777" w:rsidR="006D3880" w:rsidRPr="00BD3DC8" w:rsidRDefault="006D3880" w:rsidP="004862DA">
      <w:pPr>
        <w:divId w:val="1357464842"/>
        <w:rPr>
          <w:rFonts w:ascii="Arial" w:hAnsi="Arial" w:cs="Arial"/>
          <w:b/>
          <w:bCs/>
          <w:sz w:val="18"/>
          <w:szCs w:val="18"/>
          <w:lang w:val="en-US"/>
        </w:rPr>
      </w:pPr>
      <w:r w:rsidRPr="00BD3DC8">
        <w:rPr>
          <w:rFonts w:ascii="Arial" w:hAnsi="Arial" w:cs="Arial"/>
          <w:b/>
          <w:bCs/>
          <w:sz w:val="18"/>
          <w:szCs w:val="18"/>
          <w:lang w:val="en-US"/>
        </w:rPr>
        <w:t xml:space="preserve">ANTIBIOTIC RESISTANCE IN BACTERIAL SKIN INFECTIONS </w:t>
      </w:r>
    </w:p>
    <w:p w14:paraId="1EFC9DD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Roderick J. Hay</w:t>
      </w:r>
      <w:r w:rsidRPr="00BD3DC8">
        <w:rPr>
          <w:rFonts w:ascii="Arial" w:hAnsi="Arial" w:cs="Arial"/>
          <w:sz w:val="18"/>
          <w:szCs w:val="18"/>
          <w:lang w:val="en-US"/>
        </w:rPr>
        <w:t xml:space="preserve"> </w:t>
      </w:r>
    </w:p>
    <w:p w14:paraId="5C3F3E0E" w14:textId="77777777" w:rsidR="006D3880" w:rsidRPr="00BD3DC8" w:rsidRDefault="006D3880" w:rsidP="004862DA">
      <w:pPr>
        <w:divId w:val="94241775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013C84D8" w14:textId="77777777" w:rsidR="006D3880" w:rsidRPr="00BD3DC8" w:rsidRDefault="006D3880" w:rsidP="004862DA">
      <w:pPr>
        <w:rPr>
          <w:rFonts w:ascii="Arial" w:hAnsi="Arial" w:cs="Arial"/>
          <w:sz w:val="18"/>
          <w:szCs w:val="18"/>
          <w:lang w:val="en-US"/>
        </w:rPr>
      </w:pPr>
    </w:p>
    <w:p w14:paraId="09C0F9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Bacterial resistance, amongst skin pathogens as well as skin commensals, occurs through a number of different intrinsic and extrinsic mechanisms. Resistance may occur for instance when the target site is absent or altered or where the antibiotic drug is inactivated or binds to an alternative substrate and where there is reduced uptake or increased efflux of drug. There are also many different variations that account for these changes. For instance there are now well over 50 </w:t>
      </w:r>
      <w:r w:rsidRPr="00BD3DC8">
        <w:rPr>
          <w:rFonts w:ascii="Arial" w:hAnsi="Arial" w:cs="Arial"/>
          <w:sz w:val="18"/>
          <w:szCs w:val="18"/>
        </w:rPr>
        <w:t>β</w:t>
      </w:r>
      <w:r w:rsidRPr="00BD3DC8">
        <w:rPr>
          <w:rFonts w:ascii="Arial" w:hAnsi="Arial" w:cs="Arial"/>
          <w:sz w:val="18"/>
          <w:szCs w:val="18"/>
          <w:lang w:val="en-US"/>
        </w:rPr>
        <w:t xml:space="preserve">-lactamase variants associated with penicillin resistance. Plasmids, which are covalently closed circles of double-stranded DNA, are a common means of transferring resistance both between organisms of the same and different species and this allows the potential for resistance to spread more widely. </w:t>
      </w:r>
    </w:p>
    <w:p w14:paraId="4B253C9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Bacterial antibiotic resistance is on the increase in all countries and affects pathogens, e.g. </w:t>
      </w:r>
      <w:r w:rsidRPr="00BD3DC8">
        <w:rPr>
          <w:rFonts w:ascii="Arial" w:hAnsi="Arial" w:cs="Arial"/>
          <w:i/>
          <w:iCs/>
          <w:sz w:val="18"/>
          <w:szCs w:val="18"/>
          <w:lang w:val="en-US"/>
        </w:rPr>
        <w:t>Staph. aureus</w:t>
      </w:r>
      <w:r w:rsidRPr="00BD3DC8">
        <w:rPr>
          <w:rFonts w:ascii="Arial" w:hAnsi="Arial" w:cs="Arial"/>
          <w:sz w:val="18"/>
          <w:szCs w:val="18"/>
          <w:lang w:val="en-US"/>
        </w:rPr>
        <w:t xml:space="preserve">, as well as skin surface bacteria such as coryneforms. The factors favouring the development of resistance are increased antibiotic usage, travel, antibiotics in foods and poor hygiene, particularly in hospitals. Whereas hospitals are a major source of drug resistance there is an increasing number of outbreaks of community acquired infection with resistant organisms such as methicillin resistant </w:t>
      </w:r>
      <w:r w:rsidRPr="00BD3DC8">
        <w:rPr>
          <w:rFonts w:ascii="Arial" w:hAnsi="Arial" w:cs="Arial"/>
          <w:i/>
          <w:iCs/>
          <w:sz w:val="18"/>
          <w:szCs w:val="18"/>
          <w:lang w:val="en-US"/>
        </w:rPr>
        <w:t>Staph. aureus</w:t>
      </w:r>
      <w:r w:rsidRPr="00BD3DC8">
        <w:rPr>
          <w:rFonts w:ascii="Arial" w:hAnsi="Arial" w:cs="Arial"/>
          <w:sz w:val="18"/>
          <w:szCs w:val="18"/>
          <w:lang w:val="en-US"/>
        </w:rPr>
        <w:t xml:space="preserve">. The key principles of reduction in risk of resistance are 1) to avoid unnecessary use of antibiotics adopting alternative measures such as antisepsis instead and 2) where use is necessary to deploy bactericidal drugs or drug combinations which achieve maximum concentration at the site of infection. In the practice of dermatology key areas of concern are unrestricted, and often community, use of topical antibacterials particularly in combination with steroids and the treatment of acne but placing patients with widespread skin disease in mixed case wards, inadequate hand washing and use of empiric antibiotic therapy are all contributors. </w:t>
      </w:r>
    </w:p>
    <w:p w14:paraId="6E919BF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0563 </w:t>
      </w:r>
    </w:p>
    <w:p w14:paraId="6319630A" w14:textId="77777777" w:rsidR="006D3880" w:rsidRPr="00BD3DC8" w:rsidRDefault="006D3880" w:rsidP="004862DA">
      <w:pPr>
        <w:divId w:val="1976838290"/>
        <w:rPr>
          <w:rFonts w:ascii="Arial" w:hAnsi="Arial" w:cs="Arial"/>
          <w:b/>
          <w:bCs/>
          <w:sz w:val="18"/>
          <w:szCs w:val="18"/>
          <w:lang w:val="en-US"/>
        </w:rPr>
      </w:pPr>
      <w:r w:rsidRPr="00BD3DC8">
        <w:rPr>
          <w:rFonts w:ascii="Arial" w:hAnsi="Arial" w:cs="Arial"/>
          <w:b/>
          <w:bCs/>
          <w:sz w:val="18"/>
          <w:szCs w:val="18"/>
          <w:lang w:val="en-US"/>
        </w:rPr>
        <w:t xml:space="preserve">ANTIBIOTIC RESISTANT ACNE </w:t>
      </w:r>
    </w:p>
    <w:p w14:paraId="5FF970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Jonathan H. Cove</w:t>
      </w:r>
      <w:r w:rsidRPr="00BD3DC8">
        <w:rPr>
          <w:rFonts w:ascii="Arial" w:hAnsi="Arial" w:cs="Arial"/>
          <w:sz w:val="18"/>
          <w:szCs w:val="18"/>
          <w:lang w:val="en-US"/>
        </w:rPr>
        <w:t xml:space="preserve"> </w:t>
      </w:r>
    </w:p>
    <w:p w14:paraId="7F6ACBC2" w14:textId="77777777" w:rsidR="006D3880" w:rsidRPr="00BD3DC8" w:rsidRDefault="006D3880" w:rsidP="004862DA">
      <w:pPr>
        <w:divId w:val="191597351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3F17C1A5" w14:textId="77777777" w:rsidR="006D3880" w:rsidRPr="00BD3DC8" w:rsidRDefault="006D3880" w:rsidP="004862DA">
      <w:pPr>
        <w:rPr>
          <w:rFonts w:ascii="Arial" w:hAnsi="Arial" w:cs="Arial"/>
          <w:sz w:val="18"/>
          <w:szCs w:val="18"/>
          <w:lang w:val="en-US"/>
        </w:rPr>
      </w:pPr>
    </w:p>
    <w:p w14:paraId="0D6CAD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propionibacteria are implicated in the pathogenesis of inflammatory acne. The disease can be considered as an infection of individual pilosebaceous follicles where response to antibiotic treatment is dependent on the follicular level of antibiotic achieved during treatment and on the presence or absence of resistant organisms in each follicle. </w:t>
      </w:r>
    </w:p>
    <w:p w14:paraId="1D4DFF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Antibiotic resistance in cutaneous propionibacteria has now disseminated world-wide, indicated by rising prevalence and resulting in compromised clinical outcomes. Studies on the genetics and epidemiology of resistance to macrolide, streptogramin and lincosamide (MLS) antibiotics as well as the tetracyclines are reviewed. </w:t>
      </w:r>
    </w:p>
    <w:p w14:paraId="5459A2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Molecular epidemiological evidence suggests that there is considerable heterogeneity among propionibacterial populations and these studies may show that while acne is not an infectious disease in the sense that it can be passed on from one person to another, resistant propionibacteria certainly can be disseminated in this way.</w:t>
      </w:r>
    </w:p>
    <w:p w14:paraId="0DBBC6F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Therapeutic options are available that may help tackle the problem of resistance and enhance treatment outcomes. </w:t>
      </w:r>
    </w:p>
    <w:p w14:paraId="77CDC4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0564 </w:t>
      </w:r>
    </w:p>
    <w:p w14:paraId="2BF78418" w14:textId="77777777" w:rsidR="006D3880" w:rsidRPr="00BD3DC8" w:rsidRDefault="006D3880" w:rsidP="004862DA">
      <w:pPr>
        <w:divId w:val="177552016"/>
        <w:rPr>
          <w:rFonts w:ascii="Arial" w:hAnsi="Arial" w:cs="Arial"/>
          <w:b/>
          <w:bCs/>
          <w:sz w:val="18"/>
          <w:szCs w:val="18"/>
          <w:lang w:val="en-US"/>
        </w:rPr>
      </w:pPr>
      <w:r w:rsidRPr="00BD3DC8">
        <w:rPr>
          <w:rFonts w:ascii="Arial" w:hAnsi="Arial" w:cs="Arial"/>
          <w:b/>
          <w:bCs/>
          <w:sz w:val="18"/>
          <w:szCs w:val="18"/>
          <w:lang w:val="en-US"/>
        </w:rPr>
        <w:t xml:space="preserve">MILTEFOSINE: NEW TREATMENT FOR MUCO-CUTANEOUS LEISHMANIASIS </w:t>
      </w:r>
    </w:p>
    <w:p w14:paraId="5193454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Paulo Machado</w:t>
      </w:r>
      <w:r w:rsidRPr="00BD3DC8">
        <w:rPr>
          <w:rFonts w:ascii="Arial" w:hAnsi="Arial" w:cs="Arial"/>
          <w:sz w:val="18"/>
          <w:szCs w:val="18"/>
          <w:lang w:val="en-US"/>
        </w:rPr>
        <w:t xml:space="preserve"> </w:t>
      </w:r>
    </w:p>
    <w:p w14:paraId="19D6070B" w14:textId="77777777" w:rsidR="006D3880" w:rsidRPr="00BD3DC8" w:rsidRDefault="006D3880" w:rsidP="004862DA">
      <w:pPr>
        <w:divId w:val="131198264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42D8FEB2" w14:textId="77777777" w:rsidR="006D3880" w:rsidRPr="00BD3DC8" w:rsidRDefault="006D3880" w:rsidP="004862DA">
      <w:pPr>
        <w:rPr>
          <w:rFonts w:ascii="Arial" w:hAnsi="Arial" w:cs="Arial"/>
          <w:sz w:val="18"/>
          <w:szCs w:val="18"/>
          <w:lang w:val="en-US"/>
        </w:rPr>
      </w:pPr>
    </w:p>
    <w:p w14:paraId="19AFDA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Miltefosine, initially developed as anticancer agent, was demonstrated to eliminate </w:t>
      </w:r>
      <w:r w:rsidRPr="00BD3DC8">
        <w:rPr>
          <w:rFonts w:ascii="Arial" w:hAnsi="Arial" w:cs="Arial"/>
          <w:i/>
          <w:iCs/>
          <w:sz w:val="18"/>
          <w:szCs w:val="18"/>
          <w:lang w:val="en-US"/>
        </w:rPr>
        <w:t>Leishmania</w:t>
      </w:r>
      <w:r w:rsidRPr="00BD3DC8">
        <w:rPr>
          <w:rFonts w:ascii="Arial" w:hAnsi="Arial" w:cs="Arial"/>
          <w:sz w:val="18"/>
          <w:szCs w:val="18"/>
          <w:lang w:val="en-US"/>
        </w:rPr>
        <w:t xml:space="preserve"> promastigotes from culture. It has been used successfully in the oral treatment of Visceral Leishmaniasis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More recently, miltefosine has been tested in New World Cutaneous Leishmaniasis, Old World Cutaneous Leishmaniasis and Diffuse Cutaneous Leishmaniasis. </w:t>
      </w:r>
    </w:p>
    <w:p w14:paraId="0A590A9D" w14:textId="77777777" w:rsidR="00B44904" w:rsidRPr="00BD3DC8" w:rsidRDefault="00B44904" w:rsidP="004862DA">
      <w:pPr>
        <w:jc w:val="both"/>
        <w:rPr>
          <w:rFonts w:ascii="Arial" w:hAnsi="Arial" w:cs="Arial"/>
          <w:sz w:val="18"/>
          <w:szCs w:val="18"/>
          <w:lang w:val="en-US"/>
        </w:rPr>
      </w:pPr>
    </w:p>
    <w:p w14:paraId="14F8E0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cure rate from the studies in New World Cutaneous Leishmaniasis ranged from 91% (</w:t>
      </w:r>
      <w:r w:rsidRPr="00BD3DC8">
        <w:rPr>
          <w:rFonts w:ascii="Arial" w:hAnsi="Arial" w:cs="Arial"/>
          <w:i/>
          <w:iCs/>
          <w:sz w:val="18"/>
          <w:szCs w:val="18"/>
          <w:lang w:val="en-US"/>
        </w:rPr>
        <w:t>L. panamensis</w:t>
      </w:r>
      <w:r w:rsidRPr="00BD3DC8">
        <w:rPr>
          <w:rFonts w:ascii="Arial" w:hAnsi="Arial" w:cs="Arial"/>
          <w:sz w:val="18"/>
          <w:szCs w:val="18"/>
          <w:lang w:val="en-US"/>
        </w:rPr>
        <w:t>) to 53% (</w:t>
      </w:r>
      <w:r w:rsidRPr="00BD3DC8">
        <w:rPr>
          <w:rFonts w:ascii="Arial" w:hAnsi="Arial" w:cs="Arial"/>
          <w:i/>
          <w:iCs/>
          <w:sz w:val="18"/>
          <w:szCs w:val="18"/>
          <w:lang w:val="en-US"/>
        </w:rPr>
        <w:t>L. braziliensis</w:t>
      </w:r>
      <w:r w:rsidRPr="00BD3DC8">
        <w:rPr>
          <w:rFonts w:ascii="Arial" w:hAnsi="Arial" w:cs="Arial"/>
          <w:sz w:val="18"/>
          <w:szCs w:val="18"/>
          <w:lang w:val="en-US"/>
        </w:rPr>
        <w:t xml:space="preserve">). The oral administration of miltefosine is an important advantage compared with the parenteral route used for pentavalent antimony standard treatment. </w:t>
      </w:r>
    </w:p>
    <w:p w14:paraId="2AD9F7A2" w14:textId="77777777" w:rsidR="00B44904" w:rsidRPr="00BD3DC8" w:rsidRDefault="00B44904" w:rsidP="004862DA">
      <w:pPr>
        <w:jc w:val="both"/>
        <w:rPr>
          <w:rFonts w:ascii="Arial" w:hAnsi="Arial" w:cs="Arial"/>
          <w:sz w:val="18"/>
          <w:szCs w:val="18"/>
          <w:lang w:val="en-US"/>
        </w:rPr>
      </w:pPr>
    </w:p>
    <w:p w14:paraId="06FDCE4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Preliminary data from a study with miltefosine in cutaneous leishmaniasis caused by </w:t>
      </w:r>
      <w:r w:rsidRPr="00BD3DC8">
        <w:rPr>
          <w:rFonts w:ascii="Arial" w:hAnsi="Arial" w:cs="Arial"/>
          <w:i/>
          <w:iCs/>
          <w:sz w:val="18"/>
          <w:szCs w:val="18"/>
          <w:lang w:val="en-US"/>
        </w:rPr>
        <w:t>L. braziliensis</w:t>
      </w:r>
      <w:r w:rsidRPr="00BD3DC8">
        <w:rPr>
          <w:rFonts w:ascii="Arial" w:hAnsi="Arial" w:cs="Arial"/>
          <w:sz w:val="18"/>
          <w:szCs w:val="18"/>
          <w:lang w:val="en-US"/>
        </w:rPr>
        <w:t xml:space="preserve"> and </w:t>
      </w:r>
      <w:r w:rsidRPr="00BD3DC8">
        <w:rPr>
          <w:rFonts w:ascii="Arial" w:hAnsi="Arial" w:cs="Arial"/>
          <w:i/>
          <w:iCs/>
          <w:sz w:val="18"/>
          <w:szCs w:val="18"/>
          <w:lang w:val="en-US"/>
        </w:rPr>
        <w:t>L. guyanensis</w:t>
      </w:r>
      <w:r w:rsidRPr="00BD3DC8">
        <w:rPr>
          <w:rFonts w:ascii="Arial" w:hAnsi="Arial" w:cs="Arial"/>
          <w:sz w:val="18"/>
          <w:szCs w:val="18"/>
          <w:lang w:val="en-US"/>
        </w:rPr>
        <w:t xml:space="preserve"> cases from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will be presented. </w:t>
      </w:r>
    </w:p>
    <w:p w14:paraId="51DF5E1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0565 </w:t>
      </w:r>
    </w:p>
    <w:p w14:paraId="012AAD6C" w14:textId="77777777" w:rsidR="006D3880" w:rsidRPr="00BD3DC8" w:rsidRDefault="006D3880" w:rsidP="004862DA">
      <w:pPr>
        <w:divId w:val="1423574591"/>
        <w:rPr>
          <w:rFonts w:ascii="Arial" w:hAnsi="Arial" w:cs="Arial"/>
          <w:b/>
          <w:bCs/>
          <w:sz w:val="18"/>
          <w:szCs w:val="18"/>
          <w:lang w:val="en-US"/>
        </w:rPr>
      </w:pPr>
      <w:r w:rsidRPr="00BD3DC8">
        <w:rPr>
          <w:rFonts w:ascii="Arial" w:hAnsi="Arial" w:cs="Arial"/>
          <w:b/>
          <w:bCs/>
          <w:sz w:val="18"/>
          <w:szCs w:val="18"/>
          <w:lang w:val="en-US"/>
        </w:rPr>
        <w:t xml:space="preserve">TREATMENT OF NON-TUBERCULOUS MYCOBACTERIAL SKIN INFECTIONS </w:t>
      </w:r>
    </w:p>
    <w:p w14:paraId="5D4BB9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Hae Jun Song</w:t>
      </w:r>
      <w:r w:rsidRPr="00BD3DC8">
        <w:rPr>
          <w:rFonts w:ascii="Arial" w:hAnsi="Arial" w:cs="Arial"/>
          <w:sz w:val="18"/>
          <w:szCs w:val="18"/>
          <w:lang w:val="en-US"/>
        </w:rPr>
        <w:t xml:space="preserve"> </w:t>
      </w:r>
    </w:p>
    <w:p w14:paraId="3D224A27" w14:textId="77777777" w:rsidR="006D3880" w:rsidRPr="00BD3DC8" w:rsidRDefault="006D3880" w:rsidP="004862DA">
      <w:pPr>
        <w:divId w:val="62882266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Korea</w:t>
          </w:r>
        </w:smartTag>
      </w:smartTag>
      <w:r w:rsidRPr="00BD3DC8">
        <w:rPr>
          <w:rFonts w:ascii="Arial" w:hAnsi="Arial" w:cs="Arial"/>
          <w:sz w:val="18"/>
          <w:szCs w:val="18"/>
          <w:lang w:val="en-US"/>
        </w:rPr>
        <w:t xml:space="preserve"> </w:t>
      </w:r>
    </w:p>
    <w:p w14:paraId="67839714" w14:textId="77777777" w:rsidR="006D3880" w:rsidRPr="00BD3DC8" w:rsidRDefault="006D3880" w:rsidP="004862DA">
      <w:pPr>
        <w:rPr>
          <w:rFonts w:ascii="Arial" w:hAnsi="Arial" w:cs="Arial"/>
          <w:sz w:val="18"/>
          <w:szCs w:val="18"/>
          <w:lang w:val="en-US"/>
        </w:rPr>
      </w:pPr>
    </w:p>
    <w:p w14:paraId="3E47BD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Treating non-tubercoulous mycobacterial (NTM) skin infections are usually challenging and tedious. It shows diverse responses to the therapy by bacterial species and usually resistant to antituberculous drugs. Laboratory method for antimicrobial susceptibility test and standard drug regimen are less well standardized yet. Frequently patients are not in good condition due to their underlying conditions or long period of wrong medication resulting from misdiagnosis. </w:t>
      </w:r>
    </w:p>
    <w:p w14:paraId="612E31F6" w14:textId="77777777" w:rsidR="00B44904" w:rsidRPr="00BD3DC8" w:rsidRDefault="00B44904" w:rsidP="004862DA">
      <w:pPr>
        <w:jc w:val="both"/>
        <w:rPr>
          <w:rFonts w:ascii="Arial" w:hAnsi="Arial" w:cs="Arial"/>
          <w:sz w:val="18"/>
          <w:szCs w:val="18"/>
          <w:lang w:val="en-US"/>
        </w:rPr>
      </w:pPr>
    </w:p>
    <w:p w14:paraId="443F87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these reasons, through laboratory work-up for the status of patient before treatment and careful monitoring during treatment is important for better compliance with therapy. Also every effort should be made to identify the causative agent. Local therapy and systemic drug therapy are used separately or in combination. Local therapies (excision, debridement, tissue heating, hyperbaric oxygen) are helpful for some types of infections (</w:t>
      </w:r>
      <w:r w:rsidRPr="00BD3DC8">
        <w:rPr>
          <w:rFonts w:ascii="Arial" w:hAnsi="Arial" w:cs="Arial"/>
          <w:i/>
          <w:iCs/>
          <w:sz w:val="18"/>
          <w:szCs w:val="18"/>
          <w:lang w:val="en-US"/>
        </w:rPr>
        <w:t>M. ulcerans, M. fortuitum, M. abscessus, M. scrofulaceum</w:t>
      </w:r>
      <w:r w:rsidRPr="00BD3DC8">
        <w:rPr>
          <w:rFonts w:ascii="Arial" w:hAnsi="Arial" w:cs="Arial"/>
          <w:sz w:val="18"/>
          <w:szCs w:val="18"/>
          <w:lang w:val="en-US"/>
        </w:rPr>
        <w:t>), especially for small lesions or the case which does not respond well to drug therapy. In systemic drug therapy, though we may choose drugs on the empirical bases initially, it should be switched to drugs showing high susceptibility in vitro test. For slow growing organisms (</w:t>
      </w:r>
      <w:r w:rsidRPr="00BD3DC8">
        <w:rPr>
          <w:rFonts w:ascii="Arial" w:hAnsi="Arial" w:cs="Arial"/>
          <w:i/>
          <w:iCs/>
          <w:sz w:val="18"/>
          <w:szCs w:val="18"/>
          <w:lang w:val="en-US"/>
        </w:rPr>
        <w:t>M. marinum, M. kansasii, and M. avium</w:t>
      </w:r>
      <w:r w:rsidRPr="00BD3DC8">
        <w:rPr>
          <w:rFonts w:ascii="Arial" w:hAnsi="Arial" w:cs="Arial"/>
          <w:sz w:val="18"/>
          <w:szCs w:val="18"/>
          <w:lang w:val="en-US"/>
        </w:rPr>
        <w:t>), antituberculous drugs, minocycline and sulfa drugs are recommended. But rapid growing mycobacteria (</w:t>
      </w:r>
      <w:r w:rsidRPr="00BD3DC8">
        <w:rPr>
          <w:rFonts w:ascii="Arial" w:hAnsi="Arial" w:cs="Arial"/>
          <w:i/>
          <w:iCs/>
          <w:sz w:val="18"/>
          <w:szCs w:val="18"/>
          <w:lang w:val="en-US"/>
        </w:rPr>
        <w:t>M. chelonae, M. fortuitum, and M. abscessus</w:t>
      </w:r>
      <w:r w:rsidRPr="00BD3DC8">
        <w:rPr>
          <w:rFonts w:ascii="Arial" w:hAnsi="Arial" w:cs="Arial"/>
          <w:sz w:val="18"/>
          <w:szCs w:val="18"/>
          <w:lang w:val="en-US"/>
        </w:rPr>
        <w:t>) are usually resistant to above regimens whereas these are sensitive to drugs like clarithromycin, azithromycin, amikacin, imipenem, and quinolones. If drug resistance is expected, multiple drug combination is necessary.</w:t>
      </w:r>
    </w:p>
    <w:p w14:paraId="544F7075" w14:textId="77777777" w:rsidR="00B44904" w:rsidRPr="00BD3DC8" w:rsidRDefault="00B44904" w:rsidP="004862DA">
      <w:pPr>
        <w:jc w:val="both"/>
        <w:rPr>
          <w:rFonts w:ascii="Arial" w:hAnsi="Arial" w:cs="Arial"/>
          <w:sz w:val="18"/>
          <w:szCs w:val="18"/>
          <w:lang w:val="en-US"/>
        </w:rPr>
      </w:pPr>
    </w:p>
    <w:p w14:paraId="069A2A06"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634AE2C6"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1. Perini, B. (2006). Non-tuberculous mycobacterial infections. Scand. J. Infect. Dis., 38, 246-255.</w:t>
      </w:r>
    </w:p>
    <w:p w14:paraId="4AEAA1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Katoch, V. M. (2004). Infections due to non-tuberculous mycobacteria(NTM). Indian J. Med. Res., 120, 290-304. </w:t>
      </w:r>
    </w:p>
    <w:p w14:paraId="263F57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Ho, M.H., Ho C.K., Chong L.Y. (2006). Atypical mycobacterial cutaneous infections in </w:t>
      </w:r>
      <w:smartTag w:uri="urn:schemas-microsoft-com:office:smarttags" w:element="place">
        <w:r w:rsidRPr="00BD3DC8">
          <w:rPr>
            <w:rFonts w:ascii="Arial" w:hAnsi="Arial" w:cs="Arial"/>
            <w:sz w:val="18"/>
            <w:szCs w:val="18"/>
            <w:lang w:val="en-US"/>
          </w:rPr>
          <w:t>Hong Kong</w:t>
        </w:r>
      </w:smartTag>
      <w:r w:rsidRPr="00BD3DC8">
        <w:rPr>
          <w:rFonts w:ascii="Arial" w:hAnsi="Arial" w:cs="Arial"/>
          <w:sz w:val="18"/>
          <w:szCs w:val="18"/>
          <w:lang w:val="en-US"/>
        </w:rPr>
        <w:t xml:space="preserve">: 10-year retrospective study. </w:t>
      </w:r>
      <w:smartTag w:uri="urn:schemas-microsoft-com:office:smarttags" w:element="place">
        <w:r w:rsidRPr="00BD3DC8">
          <w:rPr>
            <w:rFonts w:ascii="Arial" w:hAnsi="Arial" w:cs="Arial"/>
            <w:sz w:val="18"/>
            <w:szCs w:val="18"/>
            <w:lang w:val="en-US"/>
          </w:rPr>
          <w:t>Hong Kong</w:t>
        </w:r>
      </w:smartTag>
      <w:r w:rsidRPr="00BD3DC8">
        <w:rPr>
          <w:rFonts w:ascii="Arial" w:hAnsi="Arial" w:cs="Arial"/>
          <w:sz w:val="18"/>
          <w:szCs w:val="18"/>
          <w:lang w:val="en-US"/>
        </w:rPr>
        <w:t xml:space="preserve"> Med. J., 12, 21-26. </w:t>
      </w:r>
    </w:p>
    <w:p w14:paraId="6708892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Aubry, A., Chosidow, O., Caumes, E., Robert, J. (2002). Sixty-three cases of Mycobacterium marinum infection. Arch. Intern. Med., 162, 1746-1752. </w:t>
      </w:r>
    </w:p>
    <w:p w14:paraId="2FAE35E2" w14:textId="3FC98D6D"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955EFE0" w14:textId="77777777" w:rsidR="009B2696" w:rsidRPr="00BD3DC8" w:rsidRDefault="009B2696" w:rsidP="004862DA">
      <w:pPr>
        <w:rPr>
          <w:rFonts w:ascii="Arial" w:hAnsi="Arial" w:cs="Arial"/>
          <w:sz w:val="18"/>
          <w:szCs w:val="18"/>
          <w:lang w:val="en-US"/>
        </w:rPr>
      </w:pPr>
    </w:p>
    <w:p w14:paraId="00E036E0" w14:textId="77777777" w:rsidR="006D3880" w:rsidRPr="00BD3DC8" w:rsidRDefault="006D3880" w:rsidP="004862DA">
      <w:pPr>
        <w:divId w:val="1521043465"/>
        <w:rPr>
          <w:rFonts w:ascii="Arial" w:hAnsi="Arial" w:cs="Arial"/>
          <w:b/>
          <w:bCs/>
          <w:sz w:val="18"/>
          <w:szCs w:val="18"/>
          <w:lang w:val="en-US"/>
        </w:rPr>
      </w:pPr>
      <w:r w:rsidRPr="00BD3DC8">
        <w:rPr>
          <w:rFonts w:ascii="Arial" w:hAnsi="Arial" w:cs="Arial"/>
          <w:b/>
          <w:bCs/>
          <w:sz w:val="18"/>
          <w:szCs w:val="18"/>
          <w:lang w:val="en-US"/>
        </w:rPr>
        <w:t xml:space="preserve">0570 </w:t>
      </w:r>
    </w:p>
    <w:p w14:paraId="34A5E254" w14:textId="77777777" w:rsidR="006D3880" w:rsidRPr="00BD3DC8" w:rsidRDefault="006D3880" w:rsidP="004862DA">
      <w:pPr>
        <w:divId w:val="240796168"/>
        <w:rPr>
          <w:rFonts w:ascii="Arial" w:hAnsi="Arial" w:cs="Arial"/>
          <w:b/>
          <w:bCs/>
          <w:sz w:val="18"/>
          <w:szCs w:val="18"/>
          <w:lang w:val="en-US"/>
        </w:rPr>
      </w:pPr>
      <w:r w:rsidRPr="00BD3DC8">
        <w:rPr>
          <w:rFonts w:ascii="Arial" w:hAnsi="Arial" w:cs="Arial"/>
          <w:b/>
          <w:bCs/>
          <w:sz w:val="18"/>
          <w:szCs w:val="18"/>
          <w:lang w:val="en-US"/>
        </w:rPr>
        <w:t xml:space="preserve">INTRODUCTION </w:t>
      </w:r>
    </w:p>
    <w:p w14:paraId="5AE877C6" w14:textId="77777777" w:rsidR="006D3880" w:rsidRPr="00BD3DC8" w:rsidRDefault="006D3880" w:rsidP="004862DA">
      <w:pPr>
        <w:jc w:val="both"/>
        <w:divId w:val="1149900082"/>
        <w:rPr>
          <w:rFonts w:ascii="Arial" w:hAnsi="Arial" w:cs="Arial"/>
          <w:sz w:val="18"/>
          <w:szCs w:val="18"/>
          <w:lang w:val="en-US"/>
        </w:rPr>
      </w:pPr>
      <w:r w:rsidRPr="00BD3DC8">
        <w:rPr>
          <w:rStyle w:val="primerautor"/>
          <w:rFonts w:ascii="Arial" w:hAnsi="Arial" w:cs="Arial"/>
          <w:sz w:val="18"/>
          <w:szCs w:val="18"/>
          <w:lang w:val="en-US"/>
        </w:rPr>
        <w:t>Jeffrey Callen</w:t>
      </w:r>
      <w:r w:rsidRPr="00BD3DC8">
        <w:rPr>
          <w:rFonts w:ascii="Arial" w:hAnsi="Arial" w:cs="Arial"/>
          <w:sz w:val="18"/>
          <w:szCs w:val="18"/>
          <w:lang w:val="en-US"/>
        </w:rPr>
        <w:t xml:space="preserve"> </w:t>
      </w:r>
    </w:p>
    <w:p w14:paraId="2347C24F" w14:textId="77777777" w:rsidR="006D3880" w:rsidRPr="00BD3DC8" w:rsidRDefault="006D3880" w:rsidP="004862DA">
      <w:pPr>
        <w:divId w:val="103634921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2F6048D" w14:textId="77777777" w:rsidR="006D3880" w:rsidRPr="00BD3DC8" w:rsidRDefault="006D3880" w:rsidP="004862DA">
      <w:pPr>
        <w:divId w:val="1149900082"/>
        <w:rPr>
          <w:rFonts w:ascii="Arial" w:hAnsi="Arial" w:cs="Arial"/>
          <w:sz w:val="18"/>
          <w:szCs w:val="18"/>
          <w:lang w:val="en-US"/>
        </w:rPr>
      </w:pPr>
    </w:p>
    <w:p w14:paraId="03196360" w14:textId="77777777" w:rsidR="006D3880" w:rsidRPr="00BD3DC8" w:rsidRDefault="006D3880" w:rsidP="004862DA">
      <w:pPr>
        <w:jc w:val="both"/>
        <w:divId w:val="1149900082"/>
        <w:rPr>
          <w:rFonts w:ascii="Arial" w:hAnsi="Arial" w:cs="Arial"/>
          <w:sz w:val="18"/>
          <w:szCs w:val="18"/>
          <w:lang w:val="en-US"/>
        </w:rPr>
      </w:pPr>
      <w:r w:rsidRPr="00BD3DC8">
        <w:rPr>
          <w:rFonts w:ascii="Arial" w:hAnsi="Arial" w:cs="Arial"/>
          <w:sz w:val="18"/>
          <w:szCs w:val="18"/>
          <w:lang w:val="en-US"/>
        </w:rPr>
        <w:t xml:space="preserve">Sclerosing disorders of the skin are relatively uncommon, but often are associated with systemic manifestations or associated systemic disorders. In this session the attendee with be updated on the diagnosis, evaluation and management of 6 disorders associated with cutaneous sclerosis or fibrosis including systemic and localized forms of scleroderma, lichen sclerosus, chronic graft versus host disease, nephrogenic fibrosing dermopathy, and scleromyxedema. </w:t>
      </w:r>
    </w:p>
    <w:p w14:paraId="00061EA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0571 </w:t>
      </w:r>
    </w:p>
    <w:p w14:paraId="05D30980" w14:textId="77777777" w:rsidR="006D3880" w:rsidRPr="00BD3DC8" w:rsidRDefault="006D3880" w:rsidP="004862DA">
      <w:pPr>
        <w:divId w:val="1931158776"/>
        <w:rPr>
          <w:rFonts w:ascii="Arial" w:hAnsi="Arial" w:cs="Arial"/>
          <w:b/>
          <w:bCs/>
          <w:sz w:val="18"/>
          <w:szCs w:val="18"/>
          <w:lang w:val="en-US"/>
        </w:rPr>
      </w:pPr>
      <w:r w:rsidRPr="00BD3DC8">
        <w:rPr>
          <w:rFonts w:ascii="Arial" w:hAnsi="Arial" w:cs="Arial"/>
          <w:b/>
          <w:bCs/>
          <w:sz w:val="18"/>
          <w:szCs w:val="18"/>
          <w:lang w:val="en-US"/>
        </w:rPr>
        <w:t xml:space="preserve">SYSTEMIC SCLERODERMA – NEW ASPECTS OF ITS PATHOGENESIS THAT COULD AFFECT OUR APPROACH TO THERAPY </w:t>
      </w:r>
    </w:p>
    <w:p w14:paraId="0C201E4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Thomas Krieg</w:t>
      </w:r>
      <w:r w:rsidRPr="00BD3DC8">
        <w:rPr>
          <w:rFonts w:ascii="Arial" w:hAnsi="Arial" w:cs="Arial"/>
          <w:sz w:val="18"/>
          <w:szCs w:val="18"/>
          <w:lang w:val="en-US"/>
        </w:rPr>
        <w:t xml:space="preserve"> </w:t>
      </w:r>
    </w:p>
    <w:p w14:paraId="47366E29" w14:textId="77777777" w:rsidR="006D3880" w:rsidRPr="00BD3DC8" w:rsidRDefault="006D3880" w:rsidP="004862DA">
      <w:pPr>
        <w:divId w:val="153415011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0E2CED5B" w14:textId="77777777" w:rsidR="006D3880" w:rsidRPr="00BD3DC8" w:rsidRDefault="006D3880" w:rsidP="004862DA">
      <w:pPr>
        <w:rPr>
          <w:rFonts w:ascii="Arial" w:hAnsi="Arial" w:cs="Arial"/>
          <w:sz w:val="18"/>
          <w:szCs w:val="18"/>
          <w:lang w:val="en-US"/>
        </w:rPr>
      </w:pPr>
    </w:p>
    <w:p w14:paraId="6C9A7E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‘Scleroderma’ is a generalized chronic inflammatory disease with progressive fibrosis affecting the skin and many other organs. The pathogenesis of scleroderma is still poorly understood. In most patients antinuclear antibodies are present. Some of these are characteristic for subsets of the disease characterized by specific clinical symptoms. These autoantibodies are important diagnostic tools, but are probably not involved in the pathophysiology; however, more recently, other circulating autoantibodies directed against the PDGF receptor of fibroblasts have been described and postulated to be involved in the induction of the fibrotic response. In early phases of scleroderma, vascular injuries lead to the inflammatory infiltrate, which is then followed by activation of fibroblasts. Beside PDGF, TGF-</w:t>
      </w:r>
      <w:r w:rsidRPr="00BD3DC8">
        <w:rPr>
          <w:rFonts w:ascii="Arial" w:hAnsi="Arial" w:cs="Arial"/>
          <w:sz w:val="18"/>
          <w:szCs w:val="18"/>
        </w:rPr>
        <w:t>β</w:t>
      </w:r>
      <w:r w:rsidRPr="00BD3DC8">
        <w:rPr>
          <w:rFonts w:ascii="Arial" w:hAnsi="Arial" w:cs="Arial"/>
          <w:sz w:val="18"/>
          <w:szCs w:val="18"/>
          <w:lang w:val="en-US"/>
        </w:rPr>
        <w:t xml:space="preserve"> and CTGF are the major cytokines being released from endothelial cells and from inflammatory infiltrates, which turn on fibroblast proliferation and ECM synthesis. Autocrine loops involving these cytokines can explain the resulting persistent activation. Fibroblasts are also regulated by their interaction with the ECM. This is controlled via specific receptors, the integrins using an intracellular signaling pathway. This mechanism can counterbalance excessive deposition of collagen and therefore seems to be involved in later pathogenetic events. Mouse models have proven very valuable for the progress, which has been made in unraveling different pathophysiological processes in scleroderma. It became obvious that there is a strong genetic background, which predisposes for the development of the disease.</w:t>
      </w:r>
    </w:p>
    <w:p w14:paraId="7DFD322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understanding of the molecular mechanisms represents the basis for the development of novel more specific therapeutic approaches, which would not only allow to modify the course of scleroderma but would provide very valuable strategies for the therapy of fibrotic processes in general. </w:t>
      </w:r>
    </w:p>
    <w:p w14:paraId="757B3C5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0572 </w:t>
      </w:r>
    </w:p>
    <w:p w14:paraId="13C5EA63" w14:textId="77777777" w:rsidR="006D3880" w:rsidRPr="00BD3DC8" w:rsidRDefault="006D3880" w:rsidP="004862DA">
      <w:pPr>
        <w:divId w:val="1933203601"/>
        <w:rPr>
          <w:rFonts w:ascii="Arial" w:hAnsi="Arial" w:cs="Arial"/>
          <w:b/>
          <w:bCs/>
          <w:sz w:val="18"/>
          <w:szCs w:val="18"/>
          <w:lang w:val="en-US"/>
        </w:rPr>
      </w:pPr>
      <w:r w:rsidRPr="00BD3DC8">
        <w:rPr>
          <w:rFonts w:ascii="Arial" w:hAnsi="Arial" w:cs="Arial"/>
          <w:b/>
          <w:bCs/>
          <w:sz w:val="18"/>
          <w:szCs w:val="18"/>
          <w:lang w:val="en-US"/>
        </w:rPr>
        <w:t xml:space="preserve">LOCALIZED SCLERODERMA </w:t>
      </w:r>
    </w:p>
    <w:p w14:paraId="2ABD8E4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Alexander Kreuter</w:t>
      </w:r>
      <w:r w:rsidRPr="00BD3DC8">
        <w:rPr>
          <w:rFonts w:ascii="Arial" w:hAnsi="Arial" w:cs="Arial"/>
          <w:sz w:val="18"/>
          <w:szCs w:val="18"/>
          <w:lang w:val="en-US"/>
        </w:rPr>
        <w:t xml:space="preserve"> </w:t>
      </w:r>
    </w:p>
    <w:p w14:paraId="45087ACF" w14:textId="77777777" w:rsidR="006D3880" w:rsidRPr="00BD3DC8" w:rsidRDefault="006D3880" w:rsidP="004862DA">
      <w:pPr>
        <w:divId w:val="137607958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715C2D70" w14:textId="77777777" w:rsidR="006D3880" w:rsidRPr="00BD3DC8" w:rsidRDefault="006D3880" w:rsidP="004862DA">
      <w:pPr>
        <w:rPr>
          <w:rFonts w:ascii="Arial" w:hAnsi="Arial" w:cs="Arial"/>
          <w:sz w:val="18"/>
          <w:szCs w:val="18"/>
          <w:lang w:val="en-US"/>
        </w:rPr>
      </w:pPr>
    </w:p>
    <w:p w14:paraId="7848248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Localized scleroderma (LS) is a connective tissue disorder with hardening of the skin and fibrosis of the affected tissue as the most prominent feature. It can manifest in various forms, and five major types, plaque (morphea), linear, bullous, deep, and generalized scleroderma, are currently proposed in a classification system. In the most common subtype, morphea, itching and tightness as well as cosmetic disturbance might be the only complain of the patient. However, linear and generalized forms can cause distinct morbidity and permanent functional impairment leading to devastating physical and psychological consequences. A variety of topical and systemic agents have been proposed for the treatment of LS, some with potential side effects and varying degree of success. Thus, these agents are far from ideal. The introduction of ultraviolet (UV) therapy has substantially changed the therapeutical possibilities of LS, particularly giving new insights in the pathogenesis of the disease. In this context, UVA irradiation in the spectrum of 340 to 400 nm, UVA1, has gained special attention and can be considered as the most recent advance in phototherapy for LS. However, UV- and topical therapy comes to an end in rapid severe courses of disease involving the subcutaneous tissue and muscle. In these cases, systemic therapy is required for LS, and according to our own experience, pulsed high-dose corticosteroids combined with orally administered low-dose methotrexate should be considered. </w:t>
      </w:r>
    </w:p>
    <w:p w14:paraId="02AD952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0573 </w:t>
      </w:r>
    </w:p>
    <w:p w14:paraId="583EB6E1" w14:textId="77777777" w:rsidR="006D3880" w:rsidRPr="00BD3DC8" w:rsidRDefault="006D3880" w:rsidP="004862DA">
      <w:pPr>
        <w:divId w:val="867640079"/>
        <w:rPr>
          <w:rFonts w:ascii="Arial" w:hAnsi="Arial" w:cs="Arial"/>
          <w:b/>
          <w:bCs/>
          <w:sz w:val="18"/>
          <w:szCs w:val="18"/>
          <w:lang w:val="en-US"/>
        </w:rPr>
      </w:pPr>
      <w:r w:rsidRPr="00BD3DC8">
        <w:rPr>
          <w:rFonts w:ascii="Arial" w:hAnsi="Arial" w:cs="Arial"/>
          <w:b/>
          <w:bCs/>
          <w:sz w:val="18"/>
          <w:szCs w:val="18"/>
          <w:lang w:val="en-US"/>
        </w:rPr>
        <w:t xml:space="preserve">NEPHROGENIC FIBROSING DERMOPATHY </w:t>
      </w:r>
    </w:p>
    <w:p w14:paraId="78FAAFC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Shawn E. Cowper</w:t>
      </w:r>
      <w:r w:rsidRPr="00BD3DC8">
        <w:rPr>
          <w:rFonts w:ascii="Arial" w:hAnsi="Arial" w:cs="Arial"/>
          <w:sz w:val="18"/>
          <w:szCs w:val="18"/>
          <w:lang w:val="en-US"/>
        </w:rPr>
        <w:t xml:space="preserve"> </w:t>
      </w:r>
    </w:p>
    <w:p w14:paraId="4437490D" w14:textId="77777777" w:rsidR="006D3880" w:rsidRPr="00BD3DC8" w:rsidRDefault="006D3880" w:rsidP="004862DA">
      <w:pPr>
        <w:divId w:val="21122390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7FA620C" w14:textId="77777777" w:rsidR="006D3880" w:rsidRPr="00BD3DC8" w:rsidRDefault="006D3880" w:rsidP="004862DA">
      <w:pPr>
        <w:rPr>
          <w:rFonts w:ascii="Arial" w:hAnsi="Arial" w:cs="Arial"/>
          <w:sz w:val="18"/>
          <w:szCs w:val="18"/>
          <w:lang w:val="en-US"/>
        </w:rPr>
      </w:pPr>
    </w:p>
    <w:p w14:paraId="7B9036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Nephrogenic systemic fibrosis is an emerging fibrosing disorder that develops in the setting of renal insufficiency. Over 200 cases around the world have been confirmed by the NSF Registry project at </w:t>
      </w:r>
      <w:smartTag w:uri="urn:schemas-microsoft-com:office:smarttags" w:element="place">
        <w:smartTag w:uri="urn:schemas-microsoft-com:office:smarttags" w:element="PlaceName">
          <w:r w:rsidRPr="00BD3DC8">
            <w:rPr>
              <w:rFonts w:ascii="Arial" w:hAnsi="Arial" w:cs="Arial"/>
              <w:sz w:val="18"/>
              <w:szCs w:val="18"/>
              <w:lang w:val="en-US"/>
            </w:rPr>
            <w:t>Yale</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smartTag>
      <w:r w:rsidRPr="00BD3DC8">
        <w:rPr>
          <w:rFonts w:ascii="Arial" w:hAnsi="Arial" w:cs="Arial"/>
          <w:sz w:val="18"/>
          <w:szCs w:val="18"/>
          <w:lang w:val="en-US"/>
        </w:rPr>
        <w:t xml:space="preserve"> (http://www.icnfdr.org). NSF affects patients of all ages with no race or gender predilection. The only immutable epidemiological feature of NSF is renal insufficiency. Restoration of renal function often results in a reversal of the disease process.</w:t>
      </w:r>
    </w:p>
    <w:p w14:paraId="6688E6E1" w14:textId="77777777" w:rsidR="00B44904" w:rsidRPr="00BD3DC8" w:rsidRDefault="00B44904" w:rsidP="004862DA">
      <w:pPr>
        <w:jc w:val="both"/>
        <w:rPr>
          <w:rFonts w:ascii="Arial" w:hAnsi="Arial" w:cs="Arial"/>
          <w:sz w:val="18"/>
          <w:szCs w:val="18"/>
          <w:lang w:val="en-US"/>
        </w:rPr>
      </w:pPr>
    </w:p>
    <w:p w14:paraId="2D0E40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Nearly all NSF patients can relate disease onset to a vascular surgical procedure or to a thrombotic episode—suggesting that vascular tissue injury may be an important trigger for the disease. In addition, the high utilization of magnetic resonance imaging (MRI) studies in these populations has recently focused interest on the increasing use of gadolinium-based contrast agents (GBCA) in renal patients. Recent work reveals a highly significant association of NSF with some GBCA, as well as the presence of peristent gadolinium in the tissues of NSF patients beyond the expected washout period. These epidemiologic findings have been corroborated by the US Centers for Disease Control, and have resulted in recommendations by the US Food and Drug Administration to avoid or limit the use of GBCA in renal patients.</w:t>
      </w:r>
    </w:p>
    <w:p w14:paraId="16BDCA50" w14:textId="77777777" w:rsidR="00B44904" w:rsidRPr="00BD3DC8" w:rsidRDefault="00B44904" w:rsidP="004862DA">
      <w:pPr>
        <w:jc w:val="both"/>
        <w:rPr>
          <w:rFonts w:ascii="Arial" w:hAnsi="Arial" w:cs="Arial"/>
          <w:sz w:val="18"/>
          <w:szCs w:val="18"/>
          <w:lang w:val="en-US"/>
        </w:rPr>
      </w:pPr>
    </w:p>
    <w:p w14:paraId="0A0720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NSF commonly presents as a symmetrical eruption of papules or nodules that coalesce into erythematous to brawny plaques with a “peau d’orange” appearance. Involved skin becomes markedly thickened and “woody” in texture. Joint contractures may develop very rapidly, with ambulating patients becoming wheelchair dependent within days to weeks of onset. Yellow scleral plaques are extremely common, but not universal. </w:t>
      </w:r>
    </w:p>
    <w:p w14:paraId="4E7B717E" w14:textId="77777777" w:rsidR="00B44904" w:rsidRPr="00BD3DC8" w:rsidRDefault="00B44904" w:rsidP="004862DA">
      <w:pPr>
        <w:jc w:val="both"/>
        <w:rPr>
          <w:rFonts w:ascii="Arial" w:hAnsi="Arial" w:cs="Arial"/>
          <w:sz w:val="18"/>
          <w:szCs w:val="18"/>
          <w:lang w:val="en-US"/>
        </w:rPr>
      </w:pPr>
    </w:p>
    <w:p w14:paraId="70BDC0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gold standard of diagnosis is histopathological examination of a skin biopsy from an involved site. As the typical changes of NSF extend into the subcutaneous fat, and occasionally into the fascia or muscle, deep biopsy specimens are mandatory. Incisional or deep punch biopsies are preferred. The histopathology of NSF is sufficiently characteristic to enable a diagnosis in most cases.</w:t>
      </w:r>
    </w:p>
    <w:p w14:paraId="3A954E6B" w14:textId="77777777" w:rsidR="00B44904" w:rsidRPr="00BD3DC8" w:rsidRDefault="00B44904" w:rsidP="004862DA">
      <w:pPr>
        <w:jc w:val="both"/>
        <w:rPr>
          <w:rFonts w:ascii="Arial" w:hAnsi="Arial" w:cs="Arial"/>
          <w:sz w:val="18"/>
          <w:szCs w:val="18"/>
          <w:lang w:val="en-US"/>
        </w:rPr>
      </w:pPr>
    </w:p>
    <w:p w14:paraId="0CEE20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 single therapy is universally effective, although many show initial promise. The most effective therapy is rapid restoration of renal function by medical or surgical means if possible. </w:t>
      </w:r>
    </w:p>
    <w:p w14:paraId="266A992D" w14:textId="77777777" w:rsidR="00B44904" w:rsidRPr="00BD3DC8" w:rsidRDefault="00B44904" w:rsidP="004862DA">
      <w:pPr>
        <w:jc w:val="both"/>
        <w:rPr>
          <w:rFonts w:ascii="Arial" w:hAnsi="Arial" w:cs="Arial"/>
          <w:sz w:val="18"/>
          <w:szCs w:val="18"/>
          <w:lang w:val="en-US"/>
        </w:rPr>
      </w:pPr>
    </w:p>
    <w:p w14:paraId="628314C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full reference list and regularly-updated information regarding the ongoing investigation into NSF can be found at the Registry website page: http://www.icnfdr.org </w:t>
      </w:r>
    </w:p>
    <w:p w14:paraId="59C0464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0574 </w:t>
      </w:r>
    </w:p>
    <w:p w14:paraId="40549F35" w14:textId="77777777" w:rsidR="006D3880" w:rsidRPr="00BD3DC8" w:rsidRDefault="006D3880" w:rsidP="004862DA">
      <w:pPr>
        <w:divId w:val="60759730"/>
        <w:rPr>
          <w:rFonts w:ascii="Arial" w:hAnsi="Arial" w:cs="Arial"/>
          <w:b/>
          <w:bCs/>
          <w:sz w:val="18"/>
          <w:szCs w:val="18"/>
          <w:lang w:val="en-US"/>
        </w:rPr>
      </w:pPr>
      <w:r w:rsidRPr="00BD3DC8">
        <w:rPr>
          <w:rFonts w:ascii="Arial" w:hAnsi="Arial" w:cs="Arial"/>
          <w:b/>
          <w:bCs/>
          <w:sz w:val="18"/>
          <w:szCs w:val="18"/>
          <w:lang w:val="en-US"/>
        </w:rPr>
        <w:t xml:space="preserve">SCLEROMYXEDEMA </w:t>
      </w:r>
    </w:p>
    <w:p w14:paraId="096C7B7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Joseph Jorizzo</w:t>
      </w:r>
      <w:r w:rsidRPr="00BD3DC8">
        <w:rPr>
          <w:rFonts w:ascii="Arial" w:hAnsi="Arial" w:cs="Arial"/>
          <w:sz w:val="18"/>
          <w:szCs w:val="18"/>
          <w:lang w:val="en-US"/>
        </w:rPr>
        <w:t xml:space="preserve"> </w:t>
      </w:r>
    </w:p>
    <w:p w14:paraId="21C84098" w14:textId="77777777" w:rsidR="006D3880" w:rsidRPr="00BD3DC8" w:rsidRDefault="006D3880" w:rsidP="004862DA">
      <w:pPr>
        <w:divId w:val="30790785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A62D6F2" w14:textId="77777777" w:rsidR="006D3880" w:rsidRPr="00BD3DC8" w:rsidRDefault="006D3880" w:rsidP="004862DA">
      <w:pPr>
        <w:rPr>
          <w:rFonts w:ascii="Arial" w:hAnsi="Arial" w:cs="Arial"/>
          <w:sz w:val="18"/>
          <w:szCs w:val="18"/>
          <w:lang w:val="en-US"/>
        </w:rPr>
      </w:pPr>
    </w:p>
    <w:p w14:paraId="5CDCBF9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Scleromyxedma, at the polar severe end of the papular mucinosis spectrum, is a disease that can cause diagnostic confusion with scleroderma. Clinical differences along with a diagnostic histology and associated monoclonal gammopathy facilitate differentiation. Patient evaluation and treatments differences make diagnosis very important. Newer treatment options aimed at the monoclonal gammopathy include thalidomide therapy. </w:t>
      </w:r>
    </w:p>
    <w:p w14:paraId="1BAE7D6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0575 </w:t>
      </w:r>
    </w:p>
    <w:p w14:paraId="100E0D86" w14:textId="77777777" w:rsidR="006D3880" w:rsidRPr="00BD3DC8" w:rsidRDefault="006D3880" w:rsidP="004862DA">
      <w:pPr>
        <w:divId w:val="1423380922"/>
        <w:rPr>
          <w:rFonts w:ascii="Arial" w:hAnsi="Arial" w:cs="Arial"/>
          <w:b/>
          <w:bCs/>
          <w:sz w:val="18"/>
          <w:szCs w:val="18"/>
          <w:lang w:val="en-US"/>
        </w:rPr>
      </w:pPr>
      <w:r w:rsidRPr="00BD3DC8">
        <w:rPr>
          <w:rFonts w:ascii="Arial" w:hAnsi="Arial" w:cs="Arial"/>
          <w:b/>
          <w:bCs/>
          <w:sz w:val="18"/>
          <w:szCs w:val="18"/>
          <w:lang w:val="en-US"/>
        </w:rPr>
        <w:t xml:space="preserve">CHRONIC GRAFT VERSUS HOST DISEASE </w:t>
      </w:r>
    </w:p>
    <w:p w14:paraId="0629822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Edward W. Cowen</w:t>
      </w:r>
      <w:r w:rsidRPr="00BD3DC8">
        <w:rPr>
          <w:rFonts w:ascii="Arial" w:hAnsi="Arial" w:cs="Arial"/>
          <w:sz w:val="18"/>
          <w:szCs w:val="18"/>
          <w:lang w:val="en-US"/>
        </w:rPr>
        <w:t xml:space="preserve"> </w:t>
      </w:r>
    </w:p>
    <w:p w14:paraId="01720B87" w14:textId="77777777" w:rsidR="006D3880" w:rsidRPr="00BD3DC8" w:rsidRDefault="006D3880" w:rsidP="004862DA">
      <w:pPr>
        <w:divId w:val="43151144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F30DDDD" w14:textId="77777777" w:rsidR="006D3880" w:rsidRPr="00BD3DC8" w:rsidRDefault="006D3880" w:rsidP="004862DA">
      <w:pPr>
        <w:rPr>
          <w:rFonts w:ascii="Arial" w:hAnsi="Arial" w:cs="Arial"/>
          <w:sz w:val="18"/>
          <w:szCs w:val="18"/>
          <w:lang w:val="en-US"/>
        </w:rPr>
      </w:pPr>
    </w:p>
    <w:p w14:paraId="60BC140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Chronic cutaneous graft-versus-host disease (GVHD) is a poorly understood sequela of allogeneic bone marrow/stem cell transplantation and is remarkable for its protean manifestations, including involvement of all layers of the skin and subcutaneous tissue. Sclerotic skin GVHD may follow the development of superficial/erythematous type skin GVHD or may occur </w:t>
      </w:r>
      <w:r w:rsidRPr="00BD3DC8">
        <w:rPr>
          <w:rFonts w:ascii="Arial" w:hAnsi="Arial" w:cs="Arial"/>
          <w:i/>
          <w:iCs/>
          <w:sz w:val="18"/>
          <w:szCs w:val="18"/>
          <w:lang w:val="en-US"/>
        </w:rPr>
        <w:t>de novo</w:t>
      </w:r>
      <w:r w:rsidRPr="00BD3DC8">
        <w:rPr>
          <w:rFonts w:ascii="Arial" w:hAnsi="Arial" w:cs="Arial"/>
          <w:sz w:val="18"/>
          <w:szCs w:val="18"/>
          <w:lang w:val="en-US"/>
        </w:rPr>
        <w:t xml:space="preserve"> and is a significant cause of long-term post-transplantation morbidity. This lecture will focus on the classification of the sclerotic manifestations of chronic cutaneous GVHD based on the level of involvement in the skin and subcutaneous tissue, including lichen sclerosus-like disease, morphea-like involvement, sclerodermatous changes, and fasciitis. Our current understanding of the pathophysiology of the disease, tools to assess disease severity, and recommended treatments for sclerotic GVHD will be discussed. </w:t>
      </w:r>
    </w:p>
    <w:p w14:paraId="2A58D3A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0576 </w:t>
      </w:r>
    </w:p>
    <w:p w14:paraId="2CBC88EF" w14:textId="77777777" w:rsidR="006D3880" w:rsidRPr="00BD3DC8" w:rsidRDefault="006D3880" w:rsidP="004862DA">
      <w:pPr>
        <w:divId w:val="250897399"/>
        <w:rPr>
          <w:rFonts w:ascii="Arial" w:hAnsi="Arial" w:cs="Arial"/>
          <w:b/>
          <w:bCs/>
          <w:sz w:val="18"/>
          <w:szCs w:val="18"/>
          <w:lang w:val="en-US"/>
        </w:rPr>
      </w:pPr>
      <w:r w:rsidRPr="00BD3DC8">
        <w:rPr>
          <w:rFonts w:ascii="Arial" w:hAnsi="Arial" w:cs="Arial"/>
          <w:b/>
          <w:bCs/>
          <w:sz w:val="18"/>
          <w:szCs w:val="18"/>
          <w:lang w:val="en-US"/>
        </w:rPr>
        <w:t xml:space="preserve">LICHEN SCLEROSUS </w:t>
      </w:r>
    </w:p>
    <w:p w14:paraId="57DDF57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Fenella Wojnarowska</w:t>
      </w:r>
      <w:r w:rsidRPr="00BD3DC8">
        <w:rPr>
          <w:rFonts w:ascii="Arial" w:hAnsi="Arial" w:cs="Arial"/>
          <w:sz w:val="18"/>
          <w:szCs w:val="18"/>
          <w:lang w:val="en-US"/>
        </w:rPr>
        <w:t xml:space="preserve"> </w:t>
      </w:r>
    </w:p>
    <w:p w14:paraId="791DC7DD" w14:textId="77777777" w:rsidR="006D3880" w:rsidRPr="00BD3DC8" w:rsidRDefault="006D3880" w:rsidP="004862DA">
      <w:pPr>
        <w:divId w:val="28254282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068964FF" w14:textId="77777777" w:rsidR="006D3880" w:rsidRPr="00BD3DC8" w:rsidRDefault="006D3880" w:rsidP="004862DA">
      <w:pPr>
        <w:rPr>
          <w:rFonts w:ascii="Arial" w:hAnsi="Arial" w:cs="Arial"/>
          <w:sz w:val="18"/>
          <w:szCs w:val="18"/>
          <w:lang w:val="en-US"/>
        </w:rPr>
      </w:pPr>
    </w:p>
    <w:p w14:paraId="5FF439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Lichen sclerosus is common and affects children and adults, men and women. It occurs worldwide. </w:t>
      </w:r>
    </w:p>
    <w:p w14:paraId="375EB7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Lichen sclerosus is a common skin disease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900 girls and perhaps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30 elderly women, and perhaps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200 boys), chiefly affecting the genitals and causing significant physical and psychological morbidity. The skin is itchy, sore, pale, bruised, and may ulcerate and scar. The condition tends to persist and causes severe scarring in the majority (75%) interfering with micturition, sexual function, childbirth, and causing constipation. Remission may occur in a quarter of girls after the menarche, the effect of puberty has not been documented in boys. The risk of developing vulval or penile cancer is 2-5%, and may occur as early as the 30s. Potent topical steroids are the treatment of choice, we use clobetasol propionate for 3 months (a 30g tube), and it is then used when required. There is less total steroid usage if initial treatment is with a potent steroid, but we emphasise that a 30g tube should last for the 3 months. Surgery to correct scarring interfering with function may be required. There is an association with autoimmune disease in females; which is also common in the families and there are HLA associations in females. Recent evidence suggests that autoimmune mechanisms may be involved in LS, as autoantibodies to the skin components, ECM1 and collagen XVII, have been demonstrated. This suggests that autoimmunity to the skin may be involved in the pathogenesis. In addition genetic factors may contribute as family cases exist. Infections may also play a role as conjugal pairs exist.</w:t>
      </w:r>
    </w:p>
    <w:p w14:paraId="47B090C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Lichen sclerosus is a complex disease of unknown aetiology in which genetic, immunological, physiological and environmental factors interact. </w:t>
      </w:r>
    </w:p>
    <w:p w14:paraId="71ABA06D" w14:textId="3243746D"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0366517" w14:textId="77777777" w:rsidR="009B2696" w:rsidRPr="00BD3DC8" w:rsidRDefault="009B2696" w:rsidP="004862DA">
      <w:pPr>
        <w:rPr>
          <w:rFonts w:ascii="Arial" w:hAnsi="Arial" w:cs="Arial"/>
          <w:sz w:val="18"/>
          <w:szCs w:val="18"/>
          <w:lang w:val="en-US"/>
        </w:rPr>
      </w:pPr>
    </w:p>
    <w:p w14:paraId="21D107FD" w14:textId="77777777" w:rsidR="006D3880" w:rsidRPr="00BD3DC8" w:rsidRDefault="006D3880" w:rsidP="004862DA">
      <w:pPr>
        <w:divId w:val="736368672"/>
        <w:rPr>
          <w:rFonts w:ascii="Arial" w:hAnsi="Arial" w:cs="Arial"/>
          <w:b/>
          <w:bCs/>
          <w:sz w:val="18"/>
          <w:szCs w:val="18"/>
          <w:lang w:val="en-US"/>
        </w:rPr>
      </w:pPr>
      <w:r w:rsidRPr="00BD3DC8">
        <w:rPr>
          <w:rFonts w:ascii="Arial" w:hAnsi="Arial" w:cs="Arial"/>
          <w:b/>
          <w:bCs/>
          <w:sz w:val="18"/>
          <w:szCs w:val="18"/>
          <w:lang w:val="en-US"/>
        </w:rPr>
        <w:t xml:space="preserve">0583 </w:t>
      </w:r>
    </w:p>
    <w:p w14:paraId="6B2C2636" w14:textId="77777777" w:rsidR="006D3880" w:rsidRPr="00BD3DC8" w:rsidRDefault="006D3880" w:rsidP="004862DA">
      <w:pPr>
        <w:divId w:val="172652615"/>
        <w:rPr>
          <w:rFonts w:ascii="Arial" w:hAnsi="Arial" w:cs="Arial"/>
          <w:b/>
          <w:bCs/>
          <w:sz w:val="18"/>
          <w:szCs w:val="18"/>
          <w:lang w:val="en-US"/>
        </w:rPr>
      </w:pPr>
      <w:r w:rsidRPr="00BD3DC8">
        <w:rPr>
          <w:rFonts w:ascii="Arial" w:hAnsi="Arial" w:cs="Arial"/>
          <w:b/>
          <w:bCs/>
          <w:sz w:val="18"/>
          <w:szCs w:val="18"/>
          <w:lang w:val="en-US"/>
        </w:rPr>
        <w:t xml:space="preserve">SIRNA, POSSIBILITIES AND PROBLEMS </w:t>
      </w:r>
    </w:p>
    <w:p w14:paraId="17C2D364" w14:textId="77777777" w:rsidR="006D3880" w:rsidRPr="00BD3DC8" w:rsidRDefault="006D3880" w:rsidP="004862DA">
      <w:pPr>
        <w:jc w:val="both"/>
        <w:divId w:val="866722255"/>
        <w:rPr>
          <w:rFonts w:ascii="Arial" w:hAnsi="Arial" w:cs="Arial"/>
          <w:sz w:val="18"/>
          <w:szCs w:val="18"/>
          <w:lang w:val="en-US"/>
        </w:rPr>
      </w:pPr>
      <w:r w:rsidRPr="00BD3DC8">
        <w:rPr>
          <w:rStyle w:val="primerautor"/>
          <w:rFonts w:ascii="Arial" w:hAnsi="Arial" w:cs="Arial"/>
          <w:sz w:val="18"/>
          <w:szCs w:val="18"/>
          <w:lang w:val="en-US"/>
        </w:rPr>
        <w:t>Rudolf Rupec</w:t>
      </w:r>
      <w:r w:rsidRPr="00BD3DC8">
        <w:rPr>
          <w:rFonts w:ascii="Arial" w:hAnsi="Arial" w:cs="Arial"/>
          <w:sz w:val="18"/>
          <w:szCs w:val="18"/>
          <w:lang w:val="en-US"/>
        </w:rPr>
        <w:t xml:space="preserve"> </w:t>
      </w:r>
    </w:p>
    <w:p w14:paraId="28345ADA" w14:textId="77777777" w:rsidR="006D3880" w:rsidRPr="00BD3DC8" w:rsidRDefault="006D3880" w:rsidP="004862DA">
      <w:pPr>
        <w:divId w:val="1664384851"/>
        <w:rPr>
          <w:rFonts w:ascii="Arial" w:hAnsi="Arial" w:cs="Arial"/>
          <w:sz w:val="18"/>
          <w:szCs w:val="18"/>
        </w:rPr>
      </w:pPr>
      <w:r w:rsidRPr="00BD3DC8">
        <w:rPr>
          <w:rFonts w:ascii="Arial" w:hAnsi="Arial" w:cs="Arial"/>
          <w:sz w:val="18"/>
          <w:szCs w:val="18"/>
        </w:rPr>
        <w:t xml:space="preserve">Germany </w:t>
      </w:r>
    </w:p>
    <w:p w14:paraId="7B8E2785" w14:textId="77777777" w:rsidR="006D3880" w:rsidRPr="00BD3DC8" w:rsidRDefault="006D3880" w:rsidP="004862DA">
      <w:pPr>
        <w:divId w:val="866722255"/>
        <w:rPr>
          <w:rFonts w:ascii="Arial" w:hAnsi="Arial" w:cs="Arial"/>
          <w:sz w:val="18"/>
          <w:szCs w:val="18"/>
        </w:rPr>
      </w:pPr>
    </w:p>
    <w:p w14:paraId="178F20B7" w14:textId="77777777" w:rsidR="00B44904" w:rsidRPr="00BD3DC8" w:rsidRDefault="006D3880" w:rsidP="004862DA">
      <w:pPr>
        <w:jc w:val="both"/>
        <w:divId w:val="866722255"/>
        <w:rPr>
          <w:rFonts w:ascii="Arial" w:hAnsi="Arial" w:cs="Arial"/>
          <w:sz w:val="18"/>
          <w:szCs w:val="18"/>
          <w:lang w:val="en-US"/>
        </w:rPr>
      </w:pPr>
      <w:r w:rsidRPr="00BD3DC8">
        <w:rPr>
          <w:rFonts w:ascii="Arial" w:hAnsi="Arial" w:cs="Arial"/>
          <w:sz w:val="18"/>
          <w:szCs w:val="18"/>
          <w:lang w:val="en-US"/>
        </w:rPr>
        <w:t xml:space="preserve">siRNA interference (RNAi) mediated by short interfering RNA (siRNA) represents a powerful reverse genetics tool. siRNAs are generally designed as base-paired double strands. One of the two strands, termed the guide strand is included in the RNA-induced silencing complex (RISC). The other strand, termed the passenger strand is excluded and destroyed. Only when the antisense is chosen for RISC formation is the RISC guided to the mRNA target to induce gene silencing. In conventional siRNA design, ~21-nt siRNAs forming ~19-bp duplexes with 2-nt </w:t>
      </w:r>
      <w:smartTag w:uri="urn:schemas-microsoft-com:office:smarttags" w:element="metricconverter">
        <w:smartTagPr>
          <w:attr w:name="ProductID" w:val="3’"/>
        </w:smartTagPr>
        <w:r w:rsidRPr="00BD3DC8">
          <w:rPr>
            <w:rFonts w:ascii="Arial" w:hAnsi="Arial" w:cs="Arial"/>
            <w:sz w:val="18"/>
            <w:szCs w:val="18"/>
            <w:lang w:val="en-US"/>
          </w:rPr>
          <w:t>3’</w:t>
        </w:r>
      </w:smartTag>
      <w:r w:rsidRPr="00BD3DC8">
        <w:rPr>
          <w:rFonts w:ascii="Arial" w:hAnsi="Arial" w:cs="Arial"/>
          <w:sz w:val="18"/>
          <w:szCs w:val="18"/>
          <w:lang w:val="en-US"/>
        </w:rPr>
        <w:t xml:space="preserve"> overhangs are produced. These are di-rected against the AA(N</w:t>
      </w:r>
      <w:r w:rsidRPr="00BD3DC8">
        <w:rPr>
          <w:rFonts w:ascii="Arial" w:hAnsi="Arial" w:cs="Arial"/>
          <w:sz w:val="18"/>
          <w:szCs w:val="18"/>
          <w:vertAlign w:val="subscript"/>
          <w:lang w:val="en-US"/>
        </w:rPr>
        <w:t>19</w:t>
      </w:r>
      <w:r w:rsidRPr="00BD3DC8">
        <w:rPr>
          <w:rFonts w:ascii="Arial" w:hAnsi="Arial" w:cs="Arial"/>
          <w:sz w:val="18"/>
          <w:szCs w:val="18"/>
          <w:lang w:val="en-US"/>
        </w:rPr>
        <w:t>)TT motif (where N is any nucleotide) within the coding sequence of the mRNA target. Alternatively NA(N</w:t>
      </w:r>
      <w:r w:rsidRPr="00BD3DC8">
        <w:rPr>
          <w:rFonts w:ascii="Arial" w:hAnsi="Arial" w:cs="Arial"/>
          <w:sz w:val="18"/>
          <w:szCs w:val="18"/>
          <w:vertAlign w:val="subscript"/>
          <w:lang w:val="en-US"/>
        </w:rPr>
        <w:t>21</w:t>
      </w:r>
      <w:r w:rsidRPr="00BD3DC8">
        <w:rPr>
          <w:rFonts w:ascii="Arial" w:hAnsi="Arial" w:cs="Arial"/>
          <w:sz w:val="18"/>
          <w:szCs w:val="18"/>
          <w:lang w:val="en-US"/>
        </w:rPr>
        <w:t xml:space="preserve">) motifs are chosen. siRNA is chemically modified in order to en-hance stability of siRNA in extracellular and intracellular environments. Such modifications include a free hydroxyl or phosphate group at the </w:t>
      </w:r>
      <w:smartTag w:uri="urn:schemas-microsoft-com:office:smarttags" w:element="metricconverter">
        <w:smartTagPr>
          <w:attr w:name="ProductID" w:val="5’"/>
        </w:smartTagPr>
        <w:r w:rsidRPr="00BD3DC8">
          <w:rPr>
            <w:rFonts w:ascii="Arial" w:hAnsi="Arial" w:cs="Arial"/>
            <w:sz w:val="18"/>
            <w:szCs w:val="18"/>
            <w:lang w:val="en-US"/>
          </w:rPr>
          <w:t>5’</w:t>
        </w:r>
      </w:smartTag>
      <w:r w:rsidRPr="00BD3DC8">
        <w:rPr>
          <w:rFonts w:ascii="Arial" w:hAnsi="Arial" w:cs="Arial"/>
          <w:sz w:val="18"/>
          <w:szCs w:val="18"/>
          <w:lang w:val="en-US"/>
        </w:rPr>
        <w:t xml:space="preserve"> end, a molecular probe e.g. a dye at the </w:t>
      </w:r>
      <w:smartTag w:uri="urn:schemas-microsoft-com:office:smarttags" w:element="metricconverter">
        <w:smartTagPr>
          <w:attr w:name="ProductID" w:val="3’"/>
        </w:smartTagPr>
        <w:r w:rsidRPr="00BD3DC8">
          <w:rPr>
            <w:rFonts w:ascii="Arial" w:hAnsi="Arial" w:cs="Arial"/>
            <w:sz w:val="18"/>
            <w:szCs w:val="18"/>
            <w:lang w:val="en-US"/>
          </w:rPr>
          <w:t>3’</w:t>
        </w:r>
      </w:smartTag>
      <w:r w:rsidRPr="00BD3DC8">
        <w:rPr>
          <w:rFonts w:ascii="Arial" w:hAnsi="Arial" w:cs="Arial"/>
          <w:sz w:val="18"/>
          <w:szCs w:val="18"/>
          <w:lang w:val="en-US"/>
        </w:rPr>
        <w:t xml:space="preserve"> end, capping of the </w:t>
      </w:r>
      <w:smartTag w:uri="urn:schemas-microsoft-com:office:smarttags" w:element="metricconverter">
        <w:smartTagPr>
          <w:attr w:name="ProductID" w:val="5’"/>
        </w:smartTagPr>
        <w:r w:rsidRPr="00BD3DC8">
          <w:rPr>
            <w:rFonts w:ascii="Arial" w:hAnsi="Arial" w:cs="Arial"/>
            <w:sz w:val="18"/>
            <w:szCs w:val="18"/>
            <w:lang w:val="en-US"/>
          </w:rPr>
          <w:t>5’</w:t>
        </w:r>
      </w:smartTag>
      <w:r w:rsidRPr="00BD3DC8">
        <w:rPr>
          <w:rFonts w:ascii="Arial" w:hAnsi="Arial" w:cs="Arial"/>
          <w:sz w:val="18"/>
          <w:szCs w:val="18"/>
          <w:lang w:val="en-US"/>
        </w:rPr>
        <w:t xml:space="preserve"> end with a chain blocking reagent or modification with e.g. a dye, and modification of a ribose at the </w:t>
      </w:r>
      <w:smartTag w:uri="urn:schemas-microsoft-com:office:smarttags" w:element="metricconverter">
        <w:smartTagPr>
          <w:attr w:name="ProductID" w:val="2’"/>
        </w:smartTagPr>
        <w:r w:rsidRPr="00BD3DC8">
          <w:rPr>
            <w:rFonts w:ascii="Arial" w:hAnsi="Arial" w:cs="Arial"/>
            <w:sz w:val="18"/>
            <w:szCs w:val="18"/>
            <w:lang w:val="en-US"/>
          </w:rPr>
          <w:t>2’</w:t>
        </w:r>
      </w:smartTag>
      <w:r w:rsidRPr="00BD3DC8">
        <w:rPr>
          <w:rFonts w:ascii="Arial" w:hAnsi="Arial" w:cs="Arial"/>
          <w:sz w:val="18"/>
          <w:szCs w:val="18"/>
          <w:lang w:val="en-US"/>
        </w:rPr>
        <w:t xml:space="preserve"> position with halogen atoms. In addition, chemical modification influences specific steps of RISC function and reduces off-target effects of RNAi. Inefficient delivery and low bioactivity represent key obstacles to in vivo applications of siRNA. A further aspect that has to be taken into account is the immunological activity of siRNA. siRNA with certain sequences is detected by plasmocytoid dendritic cells (PDC). Therefore PDC activation by siRNA and systemic immune activation have to be consid-ered when aiming a clinical development of siRNA. Selection of nonstimulatory sequences or the in-troductions of nucleoside modifications, such as 2’-O-methylation, are appropriate instruments.</w:t>
      </w:r>
    </w:p>
    <w:p w14:paraId="68E6C8A5" w14:textId="77777777" w:rsidR="006D3880" w:rsidRPr="00BD3DC8" w:rsidRDefault="006D3880" w:rsidP="004862DA">
      <w:pPr>
        <w:jc w:val="both"/>
        <w:divId w:val="866722255"/>
        <w:rPr>
          <w:rFonts w:ascii="Arial" w:hAnsi="Arial" w:cs="Arial"/>
          <w:sz w:val="18"/>
          <w:szCs w:val="18"/>
          <w:lang w:val="en-US"/>
        </w:rPr>
      </w:pPr>
      <w:r w:rsidRPr="00BD3DC8">
        <w:rPr>
          <w:rFonts w:ascii="Arial" w:hAnsi="Arial" w:cs="Arial"/>
          <w:sz w:val="18"/>
          <w:szCs w:val="18"/>
          <w:lang w:val="en-US"/>
        </w:rPr>
        <w:t>Potential therapeutic applications in dermatology include inflammatory skin diseases. Drugs currently used to block the action of TNF</w:t>
      </w:r>
      <w:r w:rsidRPr="00BD3DC8">
        <w:rPr>
          <w:rFonts w:ascii="Arial" w:hAnsi="Arial" w:cs="Arial"/>
          <w:sz w:val="18"/>
          <w:szCs w:val="18"/>
        </w:rPr>
        <w:t>α</w:t>
      </w:r>
      <w:r w:rsidRPr="00BD3DC8">
        <w:rPr>
          <w:rFonts w:ascii="Arial" w:hAnsi="Arial" w:cs="Arial"/>
          <w:sz w:val="18"/>
          <w:szCs w:val="18"/>
          <w:lang w:val="en-US"/>
        </w:rPr>
        <w:t xml:space="preserve"> are associated with the risk for e.g. serious infections, con-gestive heart failure and systemic lupus erythematosus. Local delivery of TNF</w:t>
      </w:r>
      <w:r w:rsidRPr="00BD3DC8">
        <w:rPr>
          <w:rFonts w:ascii="Arial" w:hAnsi="Arial" w:cs="Arial"/>
          <w:sz w:val="18"/>
          <w:szCs w:val="18"/>
        </w:rPr>
        <w:t>α</w:t>
      </w:r>
      <w:r w:rsidRPr="00BD3DC8">
        <w:rPr>
          <w:rFonts w:ascii="Arial" w:hAnsi="Arial" w:cs="Arial"/>
          <w:sz w:val="18"/>
          <w:szCs w:val="18"/>
          <w:lang w:val="en-US"/>
        </w:rPr>
        <w:t xml:space="preserve">-specific siRNAs might provide a safer means for patients with psoriasis. </w:t>
      </w:r>
      <w:r w:rsidRPr="00BD3DC8">
        <w:rPr>
          <w:rFonts w:ascii="Arial" w:hAnsi="Arial" w:cs="Arial"/>
          <w:i/>
          <w:iCs/>
          <w:sz w:val="18"/>
          <w:szCs w:val="18"/>
          <w:lang w:val="en-US"/>
        </w:rPr>
        <w:t>In vitro</w:t>
      </w:r>
      <w:r w:rsidRPr="00BD3DC8">
        <w:rPr>
          <w:rFonts w:ascii="Arial" w:hAnsi="Arial" w:cs="Arial"/>
          <w:sz w:val="18"/>
          <w:szCs w:val="18"/>
          <w:lang w:val="en-US"/>
        </w:rPr>
        <w:t xml:space="preserve"> siRNA-mediated inhibition of RasGRP4 expression in mast cells has been evaluated in allergy experimental pharmacology. Another potential target is the transactivating subunit RelA of the transcription factor NF-</w:t>
      </w:r>
      <w:r w:rsidRPr="00BD3DC8">
        <w:rPr>
          <w:rFonts w:ascii="Arial" w:hAnsi="Arial" w:cs="Arial"/>
          <w:sz w:val="18"/>
          <w:szCs w:val="18"/>
        </w:rPr>
        <w:t>κ</w:t>
      </w:r>
      <w:r w:rsidRPr="00BD3DC8">
        <w:rPr>
          <w:rFonts w:ascii="Arial" w:hAnsi="Arial" w:cs="Arial"/>
          <w:sz w:val="18"/>
          <w:szCs w:val="18"/>
          <w:lang w:val="en-US"/>
        </w:rPr>
        <w:t xml:space="preserve">B, which is a key factor in the regulation of genes that are involved in inflammatory responses. Genetic disorders such as pachyonychia congenital are a further potential group of diseases, where mutant-specific siRNAs can be employed. Vascular endothelial growth factor (VEGF) is essential for tumor vascularization. Several studies have focused VEGF as a target in tumor therapy. Initial studies with squamous cell carcinoma, malignant melanoma and cutaneous T cell lymphoma delivered promising results. The rapidly increas-ing knowledge on siRNA will turn siRNA-based drugs into a valuable therapeutic option. </w:t>
      </w:r>
    </w:p>
    <w:p w14:paraId="78AC5CA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0584 </w:t>
      </w:r>
    </w:p>
    <w:p w14:paraId="076C208F" w14:textId="77777777" w:rsidR="006D3880" w:rsidRPr="00BD3DC8" w:rsidRDefault="006D3880" w:rsidP="004862DA">
      <w:pPr>
        <w:divId w:val="321203383"/>
        <w:rPr>
          <w:rFonts w:ascii="Arial" w:hAnsi="Arial" w:cs="Arial"/>
          <w:b/>
          <w:bCs/>
          <w:sz w:val="18"/>
          <w:szCs w:val="18"/>
          <w:lang w:val="en-US"/>
        </w:rPr>
      </w:pPr>
      <w:r w:rsidRPr="00BD3DC8">
        <w:rPr>
          <w:rFonts w:ascii="Arial" w:hAnsi="Arial" w:cs="Arial"/>
          <w:b/>
          <w:bCs/>
          <w:sz w:val="18"/>
          <w:szCs w:val="18"/>
          <w:lang w:val="en-US"/>
        </w:rPr>
        <w:t xml:space="preserve">RAMBAZOLE (RETINOIC ACID METABOLISM BLOCKING AGENTS) IN INFLAMMATORY SKIN DISEASES </w:t>
      </w:r>
    </w:p>
    <w:p w14:paraId="5A29BAF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Van de Kerkhof</w:t>
      </w:r>
      <w:r w:rsidRPr="00BD3DC8">
        <w:rPr>
          <w:rFonts w:ascii="Arial" w:hAnsi="Arial" w:cs="Arial"/>
          <w:sz w:val="18"/>
          <w:szCs w:val="18"/>
          <w:lang w:val="en-US"/>
        </w:rPr>
        <w:t xml:space="preserve"> </w:t>
      </w:r>
    </w:p>
    <w:p w14:paraId="0DF70F65" w14:textId="77777777" w:rsidR="006D3880" w:rsidRPr="00BD3DC8" w:rsidRDefault="006D3880" w:rsidP="004862DA">
      <w:pPr>
        <w:divId w:val="2020541598"/>
        <w:rPr>
          <w:rFonts w:ascii="Arial" w:hAnsi="Arial" w:cs="Arial"/>
          <w:sz w:val="18"/>
          <w:szCs w:val="18"/>
          <w:lang w:val="en-US"/>
        </w:rPr>
      </w:pPr>
      <w:r w:rsidRPr="00BD3DC8">
        <w:rPr>
          <w:rFonts w:ascii="Arial" w:hAnsi="Arial" w:cs="Arial"/>
          <w:sz w:val="18"/>
          <w:szCs w:val="18"/>
          <w:lang w:val="en-US"/>
        </w:rPr>
        <w:t xml:space="preserve">The </w:t>
      </w:r>
      <w:smartTag w:uri="urn:schemas-microsoft-com:office:smarttags" w:element="place">
        <w:smartTag w:uri="urn:schemas-microsoft-com:office:smarttags" w:element="country-region">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5A1651DC" w14:textId="77777777" w:rsidR="006D3880" w:rsidRPr="00BD3DC8" w:rsidRDefault="006D3880" w:rsidP="004862DA">
      <w:pPr>
        <w:rPr>
          <w:rFonts w:ascii="Arial" w:hAnsi="Arial" w:cs="Arial"/>
          <w:sz w:val="18"/>
          <w:szCs w:val="18"/>
          <w:lang w:val="en-US"/>
        </w:rPr>
      </w:pPr>
    </w:p>
    <w:p w14:paraId="254F39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Retinoid Acid Metabolism Blocking agents are a new class of drugs, which increase intracellular levels of endogenous retinoic acid. The triazole derivative R115866 (Rambazole®) is a second generation all trans retinoic acid blocking agent (RAMBA) which has cytochrome P-450 inhibiting properties. In contrast to the availability of retinoids, RAMBA induces a more targeted retinoid effect.</w:t>
      </w:r>
    </w:p>
    <w:p w14:paraId="6B55B9F3" w14:textId="77777777" w:rsidR="00B44904" w:rsidRPr="00BD3DC8" w:rsidRDefault="00B44904" w:rsidP="004862DA">
      <w:pPr>
        <w:jc w:val="both"/>
        <w:rPr>
          <w:rFonts w:ascii="Arial" w:hAnsi="Arial" w:cs="Arial"/>
          <w:sz w:val="18"/>
          <w:szCs w:val="18"/>
          <w:lang w:val="en-US"/>
        </w:rPr>
      </w:pPr>
    </w:p>
    <w:p w14:paraId="52CB98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After the apparent success of Liarozole (the first generation RAMBA), in the treatment of psoriasis and ichthyoses, clinical studies have been carried out with the triazole derivative R115866 (Rambazole) in Psoriasis and Acne.</w:t>
      </w:r>
    </w:p>
    <w:p w14:paraId="67B7EE9B" w14:textId="77777777" w:rsidR="00B44904" w:rsidRPr="00BD3DC8" w:rsidRDefault="00B44904" w:rsidP="004862DA">
      <w:pPr>
        <w:jc w:val="both"/>
        <w:rPr>
          <w:rFonts w:ascii="Arial" w:hAnsi="Arial" w:cs="Arial"/>
          <w:sz w:val="18"/>
          <w:szCs w:val="18"/>
          <w:lang w:val="en-US"/>
        </w:rPr>
      </w:pPr>
    </w:p>
    <w:p w14:paraId="164996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 patients with psoriasis, treatment with Rambazole (1 mg once daily during 12 weeks) resulted in a reduction of baseline PASI by 50% (PASI50) in 42% of the patients, side effects; in particular mucocutaneous side effects, were very mild. In skin biopsies taken from lesional skin, psoriasis relevant T cell subsets decreased, in particular the CD4, CD8, DC45RO, CD2 and CD25+ population.</w:t>
      </w:r>
    </w:p>
    <w:p w14:paraId="20312F5D" w14:textId="77777777" w:rsidR="00B44904" w:rsidRPr="00BD3DC8" w:rsidRDefault="00B44904" w:rsidP="004862DA">
      <w:pPr>
        <w:jc w:val="both"/>
        <w:rPr>
          <w:rFonts w:ascii="Arial" w:hAnsi="Arial" w:cs="Arial"/>
          <w:sz w:val="18"/>
          <w:szCs w:val="18"/>
          <w:lang w:val="en-US"/>
        </w:rPr>
      </w:pPr>
    </w:p>
    <w:p w14:paraId="19F2CE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17 patients with acne, Rambazole 1 mg/day was given during 12 weeks. More than 50% reduction in inflammatory lesions was observed in all subjects after 12 weeks treatment. Again side effects were mild.</w:t>
      </w:r>
    </w:p>
    <w:p w14:paraId="12D63105" w14:textId="77777777" w:rsidR="00B44904" w:rsidRPr="00BD3DC8" w:rsidRDefault="00B44904" w:rsidP="004862DA">
      <w:pPr>
        <w:jc w:val="both"/>
        <w:rPr>
          <w:rFonts w:ascii="Arial" w:hAnsi="Arial" w:cs="Arial"/>
          <w:sz w:val="18"/>
          <w:szCs w:val="18"/>
          <w:lang w:val="en-US"/>
        </w:rPr>
      </w:pPr>
    </w:p>
    <w:p w14:paraId="3E233DD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inflammatory skin diseases RAMBA is a promising new class of treatm </w:t>
      </w:r>
    </w:p>
    <w:p w14:paraId="6907732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0585 </w:t>
      </w:r>
    </w:p>
    <w:p w14:paraId="5DDAC05E" w14:textId="77777777" w:rsidR="006D3880" w:rsidRPr="00BD3DC8" w:rsidRDefault="006D3880" w:rsidP="004862DA">
      <w:pPr>
        <w:divId w:val="847788407"/>
        <w:rPr>
          <w:rFonts w:ascii="Arial" w:hAnsi="Arial" w:cs="Arial"/>
          <w:b/>
          <w:bCs/>
          <w:sz w:val="18"/>
          <w:szCs w:val="18"/>
          <w:lang w:val="en-US"/>
        </w:rPr>
      </w:pPr>
      <w:r w:rsidRPr="00BD3DC8">
        <w:rPr>
          <w:rFonts w:ascii="Arial" w:hAnsi="Arial" w:cs="Arial"/>
          <w:b/>
          <w:bCs/>
          <w:sz w:val="18"/>
          <w:szCs w:val="18"/>
          <w:lang w:val="en-US"/>
        </w:rPr>
        <w:t xml:space="preserve">BOTULINUM TOXINS OR HYALURONIC ACID, METACYLATES, SILICONE AND OTHER FILLERS: POSSIBILITIES AND TRICKS LEADING TO THE BEST RESULTS </w:t>
      </w:r>
    </w:p>
    <w:p w14:paraId="2C12BE6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Luis Diego Sevinsky</w:t>
      </w:r>
      <w:r w:rsidRPr="00BD3DC8">
        <w:rPr>
          <w:rFonts w:ascii="Arial" w:hAnsi="Arial" w:cs="Arial"/>
          <w:sz w:val="18"/>
          <w:szCs w:val="18"/>
          <w:lang w:val="en-US"/>
        </w:rPr>
        <w:t xml:space="preserve"> </w:t>
      </w:r>
    </w:p>
    <w:p w14:paraId="661E35C0" w14:textId="77777777" w:rsidR="006D3880" w:rsidRPr="00BD3DC8" w:rsidRDefault="006D3880" w:rsidP="004862DA">
      <w:pPr>
        <w:divId w:val="58144817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3000EE87" w14:textId="77777777" w:rsidR="006D3880" w:rsidRPr="00BD3DC8" w:rsidRDefault="006D3880" w:rsidP="004862DA">
      <w:pPr>
        <w:rPr>
          <w:rFonts w:ascii="Arial" w:hAnsi="Arial" w:cs="Arial"/>
          <w:sz w:val="18"/>
          <w:szCs w:val="18"/>
          <w:lang w:val="en-US"/>
        </w:rPr>
      </w:pPr>
    </w:p>
    <w:p w14:paraId="2ECB7A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Nowadays patients are coming to our offices seeking eternal youth. It is responsibility of the physician to evaluate the patient´s expectations. It is important to determine whether or not a patient needs one or a combination of several cosmetic non invasive procedures or a surgical solution. In the dermatologist “tool box” we should have a botulinum toxin A, and fillers like an injectable hialuronic acid, a polymetilmetacrillate and silicone.</w:t>
      </w:r>
    </w:p>
    <w:p w14:paraId="4F264E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superior third of the face an ideal combination is to use a hyaluronic acid filler in conjunction with BTX-A because they are synergistic and it makes logical sense to relax the muscle and then refill the area. Synergistically this will make both products last longer.</w:t>
      </w:r>
    </w:p>
    <w:p w14:paraId="0B8EDC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youth patients that need cheek augmentation I would choose a temporary hyaluronic acid filler but in older patients the best long lasting results are with polymetilmetacrillate. In this way the possibility of an adverse effect is lower. It is important to inject small amounts frequently rather than to attempt full correction at the first treatment session.</w:t>
      </w:r>
    </w:p>
    <w:p w14:paraId="02A4E5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cases with acne depressed scars I would combine subscision with silicone in microdropplets or hialuronic acid if I need a sooner result.</w:t>
      </w:r>
    </w:p>
    <w:p w14:paraId="0B0961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Sometimes the nasolabial folds are very deep because of the ptosis of the cheek muscles in that cases the best choice are the surgical lifting. When patients do not want surgery an option is a filler like hialuronic acid or polymetilmetacrillate or both in different layers.</w:t>
      </w:r>
    </w:p>
    <w:p w14:paraId="01EA43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oral commissure and the perioral rythids the filler of choice is hialuronic acid or liquid silicone with 1000cs viscosity. We can combine with a little touch of BTX A.</w:t>
      </w:r>
    </w:p>
    <w:p w14:paraId="1334ED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aim of our treatment is to achieve the most natural appearance to a patient trying to avoid and artificial baby doll face.</w:t>
      </w:r>
    </w:p>
    <w:p w14:paraId="70877E19" w14:textId="77777777" w:rsidR="00B44904" w:rsidRPr="00BD3DC8" w:rsidRDefault="00B44904" w:rsidP="004862DA">
      <w:pPr>
        <w:jc w:val="both"/>
        <w:rPr>
          <w:rFonts w:ascii="Arial" w:hAnsi="Arial" w:cs="Arial"/>
          <w:sz w:val="18"/>
          <w:szCs w:val="18"/>
          <w:lang w:val="en-US"/>
        </w:rPr>
      </w:pPr>
    </w:p>
    <w:p w14:paraId="18FD7D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Coleman KR, Carruthers J. Combination therapy with BOTOX and fillers: the new rejuvenation paradigm. Dermatol Ther. 2006;19(3):177-88.</w:t>
      </w:r>
    </w:p>
    <w:p w14:paraId="4FB22978" w14:textId="77777777" w:rsidR="00B44904" w:rsidRPr="00BD3DC8" w:rsidRDefault="00B44904" w:rsidP="004862DA">
      <w:pPr>
        <w:jc w:val="both"/>
        <w:rPr>
          <w:rFonts w:ascii="Arial" w:hAnsi="Arial" w:cs="Arial"/>
          <w:sz w:val="18"/>
          <w:szCs w:val="18"/>
          <w:lang w:val="en-US"/>
        </w:rPr>
      </w:pPr>
    </w:p>
    <w:p w14:paraId="00EDB5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Carruthers JD, Carruthers A. Facial sculpting and tissue augmentation. Dermatol Surg. 2005;11( Pt 2):1604-12.</w:t>
      </w:r>
    </w:p>
    <w:p w14:paraId="3A60EE25" w14:textId="77777777" w:rsidR="00B44904" w:rsidRPr="00BD3DC8" w:rsidRDefault="00B44904" w:rsidP="004862DA">
      <w:pPr>
        <w:jc w:val="both"/>
        <w:rPr>
          <w:rFonts w:ascii="Arial" w:hAnsi="Arial" w:cs="Arial"/>
          <w:sz w:val="18"/>
          <w:szCs w:val="18"/>
          <w:lang w:val="en-US"/>
        </w:rPr>
      </w:pPr>
    </w:p>
    <w:p w14:paraId="339CD1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Narins RS, Beer K. Liquid injectable silicone: a review of its history, immunology, technical considerations, complications, and potential. Plast Reconstr Surg. 2006;118 (3 Suppl):77S-84S.</w:t>
      </w:r>
    </w:p>
    <w:p w14:paraId="222DE676" w14:textId="77777777" w:rsidR="00B44904" w:rsidRPr="00BD3DC8" w:rsidRDefault="00B44904" w:rsidP="004862DA">
      <w:pPr>
        <w:jc w:val="both"/>
        <w:rPr>
          <w:rFonts w:ascii="Arial" w:hAnsi="Arial" w:cs="Arial"/>
          <w:sz w:val="18"/>
          <w:szCs w:val="18"/>
          <w:lang w:val="en-US"/>
        </w:rPr>
      </w:pPr>
    </w:p>
    <w:p w14:paraId="55EEF84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Klein AW. Techniques for soft tissue augmentation: an 'a to z'. Am J Clin Dermatol. 2006;7 (2):107-20. </w:t>
      </w:r>
    </w:p>
    <w:p w14:paraId="20B31BA8" w14:textId="60D64DAA" w:rsidR="006D3880" w:rsidRDefault="006D3880" w:rsidP="004862DA">
      <w:pPr>
        <w:rPr>
          <w:rFonts w:ascii="Arial" w:hAnsi="Arial" w:cs="Arial"/>
          <w:sz w:val="18"/>
          <w:szCs w:val="18"/>
        </w:rPr>
      </w:pPr>
      <w:r w:rsidRPr="00BD3DC8">
        <w:rPr>
          <w:rFonts w:ascii="Arial" w:hAnsi="Arial" w:cs="Arial"/>
          <w:sz w:val="18"/>
          <w:szCs w:val="18"/>
          <w:lang w:val="en-US"/>
        </w:rPr>
        <w:br w:type="page"/>
      </w:r>
    </w:p>
    <w:p w14:paraId="1238CA8F" w14:textId="77777777" w:rsidR="009B2696" w:rsidRPr="00BD3DC8" w:rsidRDefault="009B2696" w:rsidP="004862DA">
      <w:pPr>
        <w:rPr>
          <w:rFonts w:ascii="Arial" w:hAnsi="Arial" w:cs="Arial"/>
          <w:sz w:val="18"/>
          <w:szCs w:val="18"/>
        </w:rPr>
      </w:pPr>
    </w:p>
    <w:p w14:paraId="27BF9137" w14:textId="77777777" w:rsidR="006D3880" w:rsidRPr="00BD3DC8" w:rsidRDefault="006D3880" w:rsidP="004862DA">
      <w:pPr>
        <w:divId w:val="968973913"/>
        <w:rPr>
          <w:rFonts w:ascii="Arial" w:hAnsi="Arial" w:cs="Arial"/>
          <w:b/>
          <w:bCs/>
          <w:sz w:val="18"/>
          <w:szCs w:val="18"/>
        </w:rPr>
      </w:pPr>
      <w:r w:rsidRPr="00BD3DC8">
        <w:rPr>
          <w:rFonts w:ascii="Arial" w:hAnsi="Arial" w:cs="Arial"/>
          <w:b/>
          <w:bCs/>
          <w:sz w:val="18"/>
          <w:szCs w:val="18"/>
        </w:rPr>
        <w:t xml:space="preserve">0591 </w:t>
      </w:r>
    </w:p>
    <w:p w14:paraId="7B32A678" w14:textId="77777777" w:rsidR="006D3880" w:rsidRPr="00BD3DC8" w:rsidRDefault="006D3880" w:rsidP="004862DA">
      <w:pPr>
        <w:divId w:val="363989613"/>
        <w:rPr>
          <w:rFonts w:ascii="Arial" w:hAnsi="Arial" w:cs="Arial"/>
          <w:b/>
          <w:bCs/>
          <w:sz w:val="18"/>
          <w:szCs w:val="18"/>
        </w:rPr>
      </w:pPr>
      <w:r w:rsidRPr="00BD3DC8">
        <w:rPr>
          <w:rFonts w:ascii="Arial" w:hAnsi="Arial" w:cs="Arial"/>
          <w:b/>
          <w:bCs/>
          <w:sz w:val="18"/>
          <w:szCs w:val="18"/>
        </w:rPr>
        <w:t xml:space="preserve">PLASTIC CONTACT DERMATITIS. UPDATE </w:t>
      </w:r>
    </w:p>
    <w:p w14:paraId="61295256" w14:textId="77777777" w:rsidR="006D3880" w:rsidRPr="00BD3DC8" w:rsidRDefault="006D3880" w:rsidP="004862DA">
      <w:pPr>
        <w:jc w:val="both"/>
        <w:divId w:val="1440025479"/>
        <w:rPr>
          <w:rFonts w:ascii="Arial" w:hAnsi="Arial" w:cs="Arial"/>
          <w:sz w:val="18"/>
          <w:szCs w:val="18"/>
        </w:rPr>
      </w:pPr>
      <w:r w:rsidRPr="00BD3DC8">
        <w:rPr>
          <w:rStyle w:val="primerautor"/>
          <w:rFonts w:ascii="Arial" w:hAnsi="Arial" w:cs="Arial"/>
          <w:sz w:val="18"/>
          <w:szCs w:val="18"/>
        </w:rPr>
        <w:t>Magnus Bruze</w:t>
      </w:r>
      <w:r w:rsidRPr="00BD3DC8">
        <w:rPr>
          <w:rFonts w:ascii="Arial" w:hAnsi="Arial" w:cs="Arial"/>
          <w:sz w:val="18"/>
          <w:szCs w:val="18"/>
        </w:rPr>
        <w:t xml:space="preserve"> </w:t>
      </w:r>
    </w:p>
    <w:p w14:paraId="09489A1E" w14:textId="77777777" w:rsidR="006D3880" w:rsidRPr="00BD3DC8" w:rsidRDefault="006D3880" w:rsidP="004862DA">
      <w:pPr>
        <w:divId w:val="1962303213"/>
        <w:rPr>
          <w:rFonts w:ascii="Arial" w:hAnsi="Arial" w:cs="Arial"/>
          <w:sz w:val="18"/>
          <w:szCs w:val="18"/>
        </w:rPr>
      </w:pPr>
      <w:r w:rsidRPr="00BD3DC8">
        <w:rPr>
          <w:rFonts w:ascii="Arial" w:hAnsi="Arial" w:cs="Arial"/>
          <w:sz w:val="18"/>
          <w:szCs w:val="18"/>
        </w:rPr>
        <w:t xml:space="preserve">Sweden </w:t>
      </w:r>
    </w:p>
    <w:p w14:paraId="414D2174" w14:textId="77777777" w:rsidR="006D3880" w:rsidRPr="00BD3DC8" w:rsidRDefault="006D3880" w:rsidP="004862DA">
      <w:pPr>
        <w:divId w:val="1440025479"/>
        <w:rPr>
          <w:rFonts w:ascii="Arial" w:hAnsi="Arial" w:cs="Arial"/>
          <w:sz w:val="18"/>
          <w:szCs w:val="18"/>
        </w:rPr>
      </w:pPr>
    </w:p>
    <w:p w14:paraId="47092D97" w14:textId="77777777" w:rsidR="006D3880" w:rsidRPr="00BD3DC8" w:rsidRDefault="006D3880" w:rsidP="004862DA">
      <w:pPr>
        <w:jc w:val="both"/>
        <w:divId w:val="1440025479"/>
        <w:rPr>
          <w:rFonts w:ascii="Arial" w:hAnsi="Arial" w:cs="Arial"/>
          <w:sz w:val="18"/>
          <w:szCs w:val="18"/>
          <w:lang w:val="en-US"/>
        </w:rPr>
      </w:pPr>
      <w:r w:rsidRPr="00BD3DC8">
        <w:rPr>
          <w:rFonts w:ascii="Arial" w:hAnsi="Arial" w:cs="Arial"/>
          <w:sz w:val="18"/>
          <w:szCs w:val="18"/>
          <w:lang w:val="en-US"/>
        </w:rPr>
        <w:t xml:space="preserve">The major component in a plastic is the polymer but usually there are also additives. The polymer is built up by low molecular weight monomers and oligomers which are chemically reactive and thus potential contact sensitizers. Any plastic may cause allergic contact dermatitis but allergy is most often caused by epoxy resins, acrylates and phenol-formaldehyde resins. Isocyanates are a major cause of occupational asthma but there have been few reports on contact allergy to isocyanates. However, recently allergic contact dermatitis from methylene-bis(phenyl)diisocyanate (MDI) and MDI-containing glues has been reported. In the lecture examples of news representing isocyanates, epoxy resin systems, acrylates, and phenol-formaldehyde resins will be presented. </w:t>
      </w:r>
    </w:p>
    <w:p w14:paraId="4626DA8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0592 </w:t>
      </w:r>
    </w:p>
    <w:p w14:paraId="5B99B991" w14:textId="77777777" w:rsidR="006D3880" w:rsidRPr="00BD3DC8" w:rsidRDefault="006D3880" w:rsidP="004862DA">
      <w:pPr>
        <w:divId w:val="515538193"/>
        <w:rPr>
          <w:rFonts w:ascii="Arial" w:hAnsi="Arial" w:cs="Arial"/>
          <w:b/>
          <w:bCs/>
          <w:sz w:val="18"/>
          <w:szCs w:val="18"/>
          <w:lang w:val="en-US"/>
        </w:rPr>
      </w:pPr>
      <w:r w:rsidRPr="00BD3DC8">
        <w:rPr>
          <w:rFonts w:ascii="Arial" w:hAnsi="Arial" w:cs="Arial"/>
          <w:b/>
          <w:bCs/>
          <w:sz w:val="18"/>
          <w:szCs w:val="18"/>
          <w:lang w:val="en-US"/>
        </w:rPr>
        <w:t xml:space="preserve">COSMETIC CONTACT DERMATITIS </w:t>
      </w:r>
    </w:p>
    <w:p w14:paraId="3370D1A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 Goossens</w:t>
      </w:r>
      <w:r w:rsidRPr="00BD3DC8">
        <w:rPr>
          <w:rFonts w:ascii="Arial" w:hAnsi="Arial" w:cs="Arial"/>
          <w:sz w:val="18"/>
          <w:szCs w:val="18"/>
          <w:lang w:val="en-US"/>
        </w:rPr>
        <w:t xml:space="preserve"> </w:t>
      </w:r>
    </w:p>
    <w:p w14:paraId="0A28F088" w14:textId="77777777" w:rsidR="006D3880" w:rsidRPr="00BD3DC8" w:rsidRDefault="006D3880" w:rsidP="004862DA">
      <w:pPr>
        <w:divId w:val="48281486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5FA04F98" w14:textId="77777777" w:rsidR="006D3880" w:rsidRPr="00BD3DC8" w:rsidRDefault="006D3880" w:rsidP="004862DA">
      <w:pPr>
        <w:rPr>
          <w:rFonts w:ascii="Arial" w:hAnsi="Arial" w:cs="Arial"/>
          <w:sz w:val="18"/>
          <w:szCs w:val="18"/>
          <w:lang w:val="en-US"/>
        </w:rPr>
      </w:pPr>
    </w:p>
    <w:p w14:paraId="241A71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most important culprits in cosmetics are fragrances and preservative agents. Since routine patch testing with the fragrance mix in the standard series detects only part of all fragrance-sensitive individuals, testing with additional markers such as fragrance-mix II is being recommended. Fragrance components may be allergenic of themselves but may also contain highly allergenic oxidation products.</w:t>
      </w:r>
    </w:p>
    <w:p w14:paraId="2578A2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preservatives, important shifts in allergenicity have occurred over the years, and their spectrum varies considerably from country to country. Although both the methyl(chloro)isothiazoline mixture and methyldibromo glutaronitrile have been recommended to be used in rinse-off products only, they may still be found in leave-on products on the market. Moreover, even by their presence in rinse-off products, and particularly in cleansing products used in an industrial setting, they do induce skin sensitization.</w:t>
      </w:r>
    </w:p>
    <w:p w14:paraId="2005F1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Other potential (and often overlooked) cosmetic sensitizers are emulsifiers and/or vehicle components. Examples are: alkyl glucosides, e.g. coco-, lauryl-, and decyl glucosides (the latter being a component of the sunscreen agent Methylene Bis-Benzotriazolyl Tetramethylbutylphenol); methoxy peg-17 and peg-22/ dodecyl glycol copolymers, PVP/eicosene and PVP/hexadecane copolymers, ethylhexyl-glycerin (syn.: octoxyglycerin); butylene glycol and pentylene glycol, widely used because of their solvent, humectant and antibacterial effects. These compounds are also often present in cosmetics “for sensitive skin”, which are often prescribed by dermatologists. Many of the ingredients are used precisely because of their low irritancy potential, however, this does not preclude the occurrence of contact allergic reactions from them.</w:t>
      </w:r>
    </w:p>
    <w:p w14:paraId="1EFBC6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regard to hair dyes, other potential allergens than p-phenylenediamine and p-toluenediamine (may also induce immediate-type reactions!) have been identified. (Meth)acrylates are causing reactions to artificial nails preparations, more recently to gel formulations being the newest development in this regard, both in clients but particularly in manicurists.</w:t>
      </w:r>
    </w:p>
    <w:p w14:paraId="3C0D11D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Last but not least, natural ingredients, among which plant extracts and herbal remedies, have become very popular in recent years; they should be avoided by fragrance-sensitive subjects. </w:t>
      </w:r>
    </w:p>
    <w:p w14:paraId="5C72B86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0594 </w:t>
      </w:r>
    </w:p>
    <w:p w14:paraId="381929F3" w14:textId="77777777" w:rsidR="006D3880" w:rsidRPr="00BD3DC8" w:rsidRDefault="006D3880" w:rsidP="004862DA">
      <w:pPr>
        <w:divId w:val="1495877492"/>
        <w:rPr>
          <w:rFonts w:ascii="Arial" w:hAnsi="Arial" w:cs="Arial"/>
          <w:b/>
          <w:bCs/>
          <w:sz w:val="18"/>
          <w:szCs w:val="18"/>
          <w:lang w:val="en-US"/>
        </w:rPr>
      </w:pPr>
      <w:r w:rsidRPr="00BD3DC8">
        <w:rPr>
          <w:rFonts w:ascii="Arial" w:hAnsi="Arial" w:cs="Arial"/>
          <w:b/>
          <w:bCs/>
          <w:sz w:val="18"/>
          <w:szCs w:val="18"/>
          <w:lang w:val="en-US"/>
        </w:rPr>
        <w:t xml:space="preserve">WHAT IS THE RELEVANCE OF POSITIVE PATCH TESTS TO IMPLANTED METALS? </w:t>
      </w:r>
    </w:p>
    <w:p w14:paraId="386B23A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Susi Freeman</w:t>
      </w:r>
      <w:r w:rsidRPr="00BD3DC8">
        <w:rPr>
          <w:rFonts w:ascii="Arial" w:hAnsi="Arial" w:cs="Arial"/>
          <w:sz w:val="18"/>
          <w:szCs w:val="18"/>
          <w:lang w:val="en-US"/>
        </w:rPr>
        <w:t xml:space="preserve"> </w:t>
      </w:r>
    </w:p>
    <w:p w14:paraId="01435F04" w14:textId="77777777" w:rsidR="006D3880" w:rsidRPr="00BD3DC8" w:rsidRDefault="006D3880" w:rsidP="004862DA">
      <w:pPr>
        <w:divId w:val="134979384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10A0C96A" w14:textId="77777777" w:rsidR="006D3880" w:rsidRPr="00BD3DC8" w:rsidRDefault="006D3880" w:rsidP="004862DA">
      <w:pPr>
        <w:rPr>
          <w:rFonts w:ascii="Arial" w:hAnsi="Arial" w:cs="Arial"/>
          <w:sz w:val="18"/>
          <w:szCs w:val="18"/>
          <w:lang w:val="en-US"/>
        </w:rPr>
      </w:pPr>
    </w:p>
    <w:p w14:paraId="035B9A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Questions needing to be asked:-</w:t>
      </w:r>
    </w:p>
    <w:p w14:paraId="6C3E93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1.Prior to surgery.</w:t>
      </w:r>
    </w:p>
    <w:p w14:paraId="37B735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Should patients be patch tested prior to implantation of orthopaedic devices, especially if there is a history of metal ( usually nickel) allergy?</w:t>
      </w:r>
    </w:p>
    <w:p w14:paraId="0A961F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If there is a positive patch test to nickel, the commonest allergen in the general population, does this mean that stainless steel prosthesis should be avoided? </w:t>
      </w:r>
    </w:p>
    <w:p w14:paraId="3C38E6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What is the percentage of nickel in the stainless steel prosthesis ?</w:t>
      </w:r>
    </w:p>
    <w:p w14:paraId="6DEC2B06" w14:textId="77777777" w:rsidR="00B44904" w:rsidRPr="00BD3DC8" w:rsidRDefault="00B44904" w:rsidP="004862DA">
      <w:pPr>
        <w:jc w:val="both"/>
        <w:rPr>
          <w:rFonts w:ascii="Arial" w:hAnsi="Arial" w:cs="Arial"/>
          <w:sz w:val="18"/>
          <w:szCs w:val="18"/>
          <w:lang w:val="en-US"/>
        </w:rPr>
      </w:pPr>
    </w:p>
    <w:p w14:paraId="183B80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2.Following surgery, should patients be patch tested</w:t>
      </w:r>
    </w:p>
    <w:p w14:paraId="3DACBB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If a rash occurs overlying the implant .</w:t>
      </w:r>
    </w:p>
    <w:p w14:paraId="26A042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If there is unexplained failure of the prosthesis.</w:t>
      </w:r>
    </w:p>
    <w:p w14:paraId="6D27281E" w14:textId="77777777" w:rsidR="00B44904" w:rsidRPr="00BD3DC8" w:rsidRDefault="00B44904" w:rsidP="004862DA">
      <w:pPr>
        <w:jc w:val="both"/>
        <w:rPr>
          <w:rFonts w:ascii="Arial" w:hAnsi="Arial" w:cs="Arial"/>
          <w:sz w:val="18"/>
          <w:szCs w:val="18"/>
          <w:lang w:val="en-US"/>
        </w:rPr>
      </w:pPr>
    </w:p>
    <w:p w14:paraId="123AE6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If a positive patch test then occurs to an implanted metal, should the implant be removed?</w:t>
      </w:r>
    </w:p>
    <w:p w14:paraId="78A9DA5F" w14:textId="77777777" w:rsidR="00B44904" w:rsidRPr="00BD3DC8" w:rsidRDefault="00B44904" w:rsidP="004862DA">
      <w:pPr>
        <w:jc w:val="both"/>
        <w:rPr>
          <w:rFonts w:ascii="Arial" w:hAnsi="Arial" w:cs="Arial"/>
          <w:sz w:val="18"/>
          <w:szCs w:val="18"/>
          <w:lang w:val="en-US"/>
        </w:rPr>
      </w:pPr>
    </w:p>
    <w:p w14:paraId="272B63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Dermatologists are often asked these questions by surgeons and the available data from the medical literature is controversial. There is a paucity of convincing evidence implicating allergy in these cases.. Yet surgeons want an answer for surgical failures as well as for rashes which may follow surgery.</w:t>
      </w:r>
    </w:p>
    <w:p w14:paraId="46A267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literature has encouraged scepticism about the place of allergy in these cases and will be reviewed.</w:t>
      </w:r>
    </w:p>
    <w:p w14:paraId="5F585B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a case recently investigated will be presented to prove that allergy to implanted metals is certainly possible and can be responsible for severe clinical symptoms.</w:t>
      </w:r>
    </w:p>
    <w:p w14:paraId="5BADC38E" w14:textId="77777777" w:rsidR="00B44904" w:rsidRPr="00BD3DC8" w:rsidRDefault="00B44904" w:rsidP="004862DA">
      <w:pPr>
        <w:jc w:val="both"/>
        <w:rPr>
          <w:rFonts w:ascii="Arial" w:hAnsi="Arial" w:cs="Arial"/>
          <w:sz w:val="18"/>
          <w:szCs w:val="18"/>
          <w:lang w:val="en-US"/>
        </w:rPr>
      </w:pPr>
    </w:p>
    <w:p w14:paraId="3433F7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40 year old woman had a pacemaker inserted in the abdomen at age 16 years for congenital heart block. Over a period of 24 years she had a total of 5 pacemakers inserted, </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her chest.</w:t>
      </w:r>
    </w:p>
    <w:p w14:paraId="4897A1BA" w14:textId="77777777" w:rsidR="00B44904" w:rsidRPr="00BD3DC8" w:rsidRDefault="00B44904" w:rsidP="004862DA">
      <w:pPr>
        <w:jc w:val="both"/>
        <w:rPr>
          <w:rFonts w:ascii="Arial" w:hAnsi="Arial" w:cs="Arial"/>
          <w:sz w:val="18"/>
          <w:szCs w:val="18"/>
          <w:lang w:val="en-US"/>
        </w:rPr>
      </w:pPr>
    </w:p>
    <w:p w14:paraId="7C2437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2001, at the age of 39 years, she developed irritation and tenderness on the skin overlying the pacemaker on the right side of her chest. </w:t>
      </w:r>
    </w:p>
    <w:p w14:paraId="147349E1" w14:textId="77777777" w:rsidR="00B44904" w:rsidRPr="00BD3DC8" w:rsidRDefault="00B44904" w:rsidP="004862DA">
      <w:pPr>
        <w:jc w:val="both"/>
        <w:rPr>
          <w:rFonts w:ascii="Arial" w:hAnsi="Arial" w:cs="Arial"/>
          <w:sz w:val="18"/>
          <w:szCs w:val="18"/>
          <w:lang w:val="en-US"/>
        </w:rPr>
      </w:pPr>
    </w:p>
    <w:p w14:paraId="25E5FE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She was seen by a dermatologist (SF) who noted an area of erosion and erythema on the left upper chest overlying the pacemaker. The reaction had previously been diagnosed as an infection and treated unsuccessfully with antibiotics.</w:t>
      </w:r>
    </w:p>
    <w:p w14:paraId="036AE691" w14:textId="77777777" w:rsidR="00B44904" w:rsidRPr="00BD3DC8" w:rsidRDefault="00B44904" w:rsidP="004862DA">
      <w:pPr>
        <w:jc w:val="both"/>
        <w:rPr>
          <w:rFonts w:ascii="Arial" w:hAnsi="Arial" w:cs="Arial"/>
          <w:sz w:val="18"/>
          <w:szCs w:val="18"/>
          <w:lang w:val="en-US"/>
        </w:rPr>
      </w:pPr>
    </w:p>
    <w:p w14:paraId="371C01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She was then patch tested with 10% and 50% titanium dioxide. in white soft paraffin as well as to samples of all the components of the pacemaker including titanium metal (supplied by Medtronics) . She had previously complained of irritation from 2 cosmetic creams containing titanium, Olay &amp; Sunsense which contains 8% titanium dioxide .</w:t>
      </w:r>
    </w:p>
    <w:p w14:paraId="487FAC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She had positive patch tests to 10% and 50% titanium dioxide , the samples of metallic titanium &amp; the Olay cream. ROAT was positive to Sunsense cream . 10 controls were negative to all these patch tests. </w:t>
      </w:r>
    </w:p>
    <w:p w14:paraId="64F6C22F" w14:textId="77777777" w:rsidR="00B44904" w:rsidRPr="00BD3DC8" w:rsidRDefault="00B44904" w:rsidP="004862DA">
      <w:pPr>
        <w:jc w:val="both"/>
        <w:rPr>
          <w:rFonts w:ascii="Arial" w:hAnsi="Arial" w:cs="Arial"/>
          <w:sz w:val="18"/>
          <w:szCs w:val="18"/>
          <w:lang w:val="en-US"/>
        </w:rPr>
      </w:pPr>
    </w:p>
    <w:p w14:paraId="69846F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diagnosis of allergy to titanium in the pacemakers was made. The pacemaker was replaced with a gold pacemaker (supplied by Medtronics ). Unfortunately infection occurred &amp; this pacemaker had to be replaced with a second gold pacemaker as sterilisation of these devices is very difficult (patch testing to gold had been negative).The infection was eventually controlled after many surgical procedures .</w:t>
      </w:r>
    </w:p>
    <w:p w14:paraId="18C0CB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was no recurrence of the dermatitis overlying the pacemaker. </w:t>
      </w:r>
    </w:p>
    <w:p w14:paraId="374EE600" w14:textId="77777777" w:rsidR="00B44904" w:rsidRPr="00BD3DC8" w:rsidRDefault="00B44904" w:rsidP="004862DA">
      <w:pPr>
        <w:jc w:val="both"/>
        <w:rPr>
          <w:rFonts w:ascii="Arial" w:hAnsi="Arial" w:cs="Arial"/>
          <w:sz w:val="18"/>
          <w:szCs w:val="18"/>
          <w:lang w:val="en-US"/>
        </w:rPr>
      </w:pPr>
    </w:p>
    <w:p w14:paraId="68DA63C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Allergy to titanium is rare and there are few previous, well documented reports. However the fact that this allergy is possible is important, since titanium is being increasingly used in such products as sunscreen agents, orthodontic wires, cosmetic cream and many prostheses, including artificial hips. </w:t>
      </w:r>
    </w:p>
    <w:p w14:paraId="1D333BC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0595 </w:t>
      </w:r>
    </w:p>
    <w:p w14:paraId="51887996" w14:textId="77777777" w:rsidR="006D3880" w:rsidRPr="00BD3DC8" w:rsidRDefault="006D3880" w:rsidP="004862DA">
      <w:pPr>
        <w:divId w:val="172381736"/>
        <w:rPr>
          <w:rFonts w:ascii="Arial" w:hAnsi="Arial" w:cs="Arial"/>
          <w:b/>
          <w:bCs/>
          <w:sz w:val="18"/>
          <w:szCs w:val="18"/>
          <w:lang w:val="en-US"/>
        </w:rPr>
      </w:pPr>
      <w:r w:rsidRPr="00BD3DC8">
        <w:rPr>
          <w:rFonts w:ascii="Arial" w:hAnsi="Arial" w:cs="Arial"/>
          <w:b/>
          <w:bCs/>
          <w:sz w:val="18"/>
          <w:szCs w:val="18"/>
          <w:lang w:val="en-US"/>
        </w:rPr>
        <w:t xml:space="preserve">ALLERGIC CONTACT DERMATITIS: NEW ALLERGENS </w:t>
      </w:r>
    </w:p>
    <w:p w14:paraId="7BAD4FD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Donald Belsito</w:t>
      </w:r>
      <w:r w:rsidRPr="00BD3DC8">
        <w:rPr>
          <w:rFonts w:ascii="Arial" w:hAnsi="Arial" w:cs="Arial"/>
          <w:sz w:val="18"/>
          <w:szCs w:val="18"/>
          <w:lang w:val="en-US"/>
        </w:rPr>
        <w:t xml:space="preserve"> </w:t>
      </w:r>
    </w:p>
    <w:p w14:paraId="42DD284D" w14:textId="77777777" w:rsidR="006D3880" w:rsidRPr="00BD3DC8" w:rsidRDefault="006D3880" w:rsidP="004862DA">
      <w:pPr>
        <w:divId w:val="133333737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95FDE2D" w14:textId="77777777" w:rsidR="006D3880" w:rsidRPr="00BD3DC8" w:rsidRDefault="006D3880" w:rsidP="004862DA">
      <w:pPr>
        <w:rPr>
          <w:rFonts w:ascii="Arial" w:hAnsi="Arial" w:cs="Arial"/>
          <w:sz w:val="18"/>
          <w:szCs w:val="18"/>
          <w:lang w:val="en-US"/>
        </w:rPr>
      </w:pPr>
    </w:p>
    <w:p w14:paraId="2DDB33C6"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Eyelid Dermatitis:</w:t>
      </w:r>
    </w:p>
    <w:p w14:paraId="4D5DFB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105 patients with eyelid involvement – either alone or with other sites </w:t>
      </w:r>
    </w:p>
    <w:p w14:paraId="297651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46/105 (43.8% with ACD)</w:t>
      </w:r>
    </w:p>
    <w:p w14:paraId="3B2B66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What were the allergens not on the standard tray?</w:t>
      </w:r>
    </w:p>
    <w:p w14:paraId="0B027399" w14:textId="77777777" w:rsidR="00B44904" w:rsidRPr="00BD3DC8" w:rsidRDefault="00B44904" w:rsidP="004862DA">
      <w:pPr>
        <w:jc w:val="both"/>
        <w:rPr>
          <w:rFonts w:ascii="Arial" w:hAnsi="Arial" w:cs="Arial"/>
          <w:sz w:val="18"/>
          <w:szCs w:val="18"/>
          <w:lang w:val="en-US"/>
        </w:rPr>
      </w:pPr>
    </w:p>
    <w:p w14:paraId="781973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Oleamidopropyl dimethylamine</w:t>
      </w:r>
    </w:p>
    <w:p w14:paraId="036EC5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Benzalkonium chloride</w:t>
      </w:r>
    </w:p>
    <w:p w14:paraId="4B9A33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Sodium Gold Thiosulfate </w:t>
      </w:r>
    </w:p>
    <w:p w14:paraId="75AA5A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Methyl hydroquinone </w:t>
      </w:r>
    </w:p>
    <w:p w14:paraId="235CFF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Thimerosal </w:t>
      </w:r>
    </w:p>
    <w:p w14:paraId="41CEA9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Ammonium Persulfate</w:t>
      </w:r>
    </w:p>
    <w:p w14:paraId="303C07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Glyceryl Ricinoleate</w:t>
      </w:r>
    </w:p>
    <w:p w14:paraId="0A03F3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Octyl dimethyl PABA </w:t>
      </w:r>
    </w:p>
    <w:p w14:paraId="54A71F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Polymyxin B Sulfate </w:t>
      </w:r>
    </w:p>
    <w:p w14:paraId="2A75A5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Polysorbate 80 </w:t>
      </w:r>
    </w:p>
    <w:p w14:paraId="7E5A1D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Sodium Benzoate </w:t>
      </w:r>
    </w:p>
    <w:p w14:paraId="6227AB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Contact Dermatitis 55: 280 – 285, 2006</w:t>
      </w:r>
    </w:p>
    <w:p w14:paraId="26F8882A" w14:textId="77777777" w:rsidR="00B44904" w:rsidRPr="00BD3DC8" w:rsidRDefault="00B44904" w:rsidP="004862DA">
      <w:pPr>
        <w:jc w:val="both"/>
        <w:rPr>
          <w:rFonts w:ascii="Arial" w:hAnsi="Arial" w:cs="Arial"/>
          <w:sz w:val="18"/>
          <w:szCs w:val="18"/>
          <w:lang w:val="en-US"/>
        </w:rPr>
      </w:pPr>
    </w:p>
    <w:p w14:paraId="278C6F0D"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Diaper Dermatitis</w:t>
      </w:r>
      <w:r w:rsidRPr="00BD3DC8">
        <w:rPr>
          <w:rFonts w:ascii="Arial" w:hAnsi="Arial" w:cs="Arial"/>
          <w:sz w:val="18"/>
          <w:szCs w:val="18"/>
          <w:lang w:val="en-US"/>
        </w:rPr>
        <w:t xml:space="preserve"> </w:t>
      </w:r>
    </w:p>
    <w:p w14:paraId="518D1D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patients w/ diaper dermatitis</w:t>
      </w:r>
    </w:p>
    <w:p w14:paraId="2DB5EC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5/5 cleared w/ use of dye-free diapers</w:t>
      </w:r>
    </w:p>
    <w:p w14:paraId="3738E3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2/5 patch tested:</w:t>
      </w:r>
    </w:p>
    <w:p w14:paraId="1C873425" w14:textId="77777777" w:rsidR="00B44904" w:rsidRPr="00BD3DC8" w:rsidRDefault="00B44904" w:rsidP="004862DA">
      <w:pPr>
        <w:jc w:val="both"/>
        <w:rPr>
          <w:rFonts w:ascii="Arial" w:hAnsi="Arial" w:cs="Arial"/>
          <w:sz w:val="18"/>
          <w:szCs w:val="18"/>
          <w:lang w:val="en-US"/>
        </w:rPr>
      </w:pPr>
    </w:p>
    <w:p w14:paraId="09E823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Disperse red 1 &amp; 17 </w:t>
      </w:r>
    </w:p>
    <w:p w14:paraId="29AD21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Disperse Blue 106 &amp; 124</w:t>
      </w:r>
    </w:p>
    <w:p w14:paraId="71F499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Disperse </w:t>
      </w:r>
      <w:smartTag w:uri="urn:schemas-microsoft-com:office:smarttags" w:element="place">
        <w:r w:rsidRPr="00BD3DC8">
          <w:rPr>
            <w:rFonts w:ascii="Arial" w:hAnsi="Arial" w:cs="Arial"/>
            <w:sz w:val="18"/>
            <w:szCs w:val="18"/>
            <w:lang w:val="en-US"/>
          </w:rPr>
          <w:t>Orange</w:t>
        </w:r>
      </w:smartTag>
      <w:r w:rsidRPr="00BD3DC8">
        <w:rPr>
          <w:rFonts w:ascii="Arial" w:hAnsi="Arial" w:cs="Arial"/>
          <w:sz w:val="18"/>
          <w:szCs w:val="18"/>
          <w:lang w:val="en-US"/>
        </w:rPr>
        <w:t xml:space="preserve"> 3</w:t>
      </w:r>
    </w:p>
    <w:p w14:paraId="4FA9A4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Neither reacted to PPD</w:t>
      </w:r>
    </w:p>
    <w:p w14:paraId="3A0DC7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Pediatrics 116: 450 - 452, 2005</w:t>
      </w:r>
    </w:p>
    <w:p w14:paraId="3DA7395F" w14:textId="77777777" w:rsidR="00B44904" w:rsidRPr="00BD3DC8" w:rsidRDefault="00B44904" w:rsidP="004862DA">
      <w:pPr>
        <w:jc w:val="both"/>
        <w:rPr>
          <w:rFonts w:ascii="Arial" w:hAnsi="Arial" w:cs="Arial"/>
          <w:sz w:val="18"/>
          <w:szCs w:val="18"/>
          <w:lang w:val="en-US"/>
        </w:rPr>
      </w:pPr>
    </w:p>
    <w:p w14:paraId="5350B685"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Cosmetic &amp; medicinal preparations: Propolis</w:t>
      </w:r>
    </w:p>
    <w:p w14:paraId="5A76F1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Lipophilic, resinous material collected by bees from from poplar and connifer buds</w:t>
      </w:r>
    </w:p>
    <w:p w14:paraId="2014AA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not beeswax – but the wax can be contaminated</w:t>
      </w:r>
    </w:p>
    <w:p w14:paraId="53EE6B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Increasing reports of sensitization (1.2% - 6.6%)</w:t>
      </w:r>
    </w:p>
    <w:p w14:paraId="7CB1A8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Main allergens: 3-methyl-2-butenyl caffeate and phenylethyl caffeate, benzyl salicylate and benzyl cinnamate</w:t>
      </w:r>
    </w:p>
    <w:p w14:paraId="469DA7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use as lipsticks and wound balms; also marketed for oral consumption (pills and lozenges)</w:t>
      </w:r>
    </w:p>
    <w:p w14:paraId="292959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Part of the NACDG standard tray as of 1/1/07.</w:t>
      </w:r>
    </w:p>
    <w:p w14:paraId="324BD9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Dermatitis 16: 209 – 215, 2005</w:t>
      </w:r>
    </w:p>
    <w:p w14:paraId="22D70C3B" w14:textId="77777777" w:rsidR="00B44904" w:rsidRPr="00BD3DC8" w:rsidRDefault="00B44904" w:rsidP="004862DA">
      <w:pPr>
        <w:jc w:val="both"/>
        <w:rPr>
          <w:rFonts w:ascii="Arial" w:hAnsi="Arial" w:cs="Arial"/>
          <w:sz w:val="18"/>
          <w:szCs w:val="18"/>
          <w:lang w:val="en-US"/>
        </w:rPr>
      </w:pPr>
    </w:p>
    <w:p w14:paraId="2EFD0375"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Fragrances: EEU initiative</w:t>
      </w:r>
    </w:p>
    <w:p w14:paraId="3B7A79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Requires labelling of the 26 individual fragrance ingredients listed below. How well are we screening for these? Should we routinely be screening and for which fragrances not contained on Fragrance Mixes I and II? Data points to tree moss, lillial, amylcinnamyl alcohol, benzyl cinnamate, and benzyl alcohol as other less common, but important fragrance allergens </w:t>
      </w:r>
    </w:p>
    <w:p w14:paraId="64827728" w14:textId="77777777" w:rsidR="00B44904" w:rsidRPr="00BD3DC8" w:rsidRDefault="00B44904" w:rsidP="004862DA">
      <w:pPr>
        <w:jc w:val="both"/>
        <w:rPr>
          <w:rFonts w:ascii="Arial" w:hAnsi="Arial" w:cs="Arial"/>
          <w:sz w:val="18"/>
          <w:szCs w:val="18"/>
          <w:lang w:val="en-US"/>
        </w:rPr>
      </w:pPr>
    </w:p>
    <w:tbl>
      <w:tblPr>
        <w:tblW w:w="0" w:type="auto"/>
        <w:tblLook w:val="01E0" w:firstRow="1" w:lastRow="1" w:firstColumn="1" w:lastColumn="1" w:noHBand="0" w:noVBand="0"/>
      </w:tblPr>
      <w:tblGrid>
        <w:gridCol w:w="3448"/>
        <w:gridCol w:w="3448"/>
        <w:gridCol w:w="3449"/>
      </w:tblGrid>
      <w:tr w:rsidR="00F64619" w14:paraId="70318DC6" w14:textId="77777777">
        <w:tc>
          <w:tcPr>
            <w:tcW w:w="3448" w:type="dxa"/>
          </w:tcPr>
          <w:p w14:paraId="7C222367" w14:textId="77777777" w:rsidR="00F64619" w:rsidRDefault="00F64619">
            <w:pPr>
              <w:jc w:val="both"/>
              <w:rPr>
                <w:rFonts w:ascii="Arial" w:hAnsi="Arial" w:cs="Arial"/>
                <w:sz w:val="18"/>
                <w:szCs w:val="18"/>
                <w:lang w:val="en-US"/>
              </w:rPr>
            </w:pPr>
            <w:r>
              <w:rPr>
                <w:rFonts w:ascii="Arial" w:hAnsi="Arial" w:cs="Arial"/>
                <w:b/>
                <w:bCs/>
                <w:sz w:val="18"/>
                <w:szCs w:val="18"/>
                <w:lang w:val="en-US"/>
              </w:rPr>
              <w:t>Fragrance Mix I</w:t>
            </w:r>
          </w:p>
          <w:p w14:paraId="44B51982" w14:textId="77777777" w:rsidR="00F64619" w:rsidRDefault="00F64619">
            <w:pPr>
              <w:jc w:val="both"/>
              <w:rPr>
                <w:rFonts w:ascii="Arial" w:hAnsi="Arial" w:cs="Arial"/>
                <w:sz w:val="18"/>
                <w:szCs w:val="18"/>
                <w:lang w:val="en-US"/>
              </w:rPr>
            </w:pPr>
            <w:r>
              <w:rPr>
                <w:rFonts w:ascii="Arial" w:hAnsi="Arial" w:cs="Arial"/>
                <w:sz w:val="18"/>
                <w:szCs w:val="18"/>
                <w:lang w:val="en-US"/>
              </w:rPr>
              <w:t>Amyl cinnamal</w:t>
            </w:r>
          </w:p>
          <w:p w14:paraId="72A06A10" w14:textId="77777777" w:rsidR="00F64619" w:rsidRDefault="00F64619">
            <w:pPr>
              <w:jc w:val="both"/>
              <w:rPr>
                <w:rFonts w:ascii="Arial" w:hAnsi="Arial" w:cs="Arial"/>
                <w:sz w:val="18"/>
                <w:szCs w:val="18"/>
                <w:lang w:val="en-US"/>
              </w:rPr>
            </w:pPr>
            <w:r>
              <w:rPr>
                <w:rFonts w:ascii="Arial" w:hAnsi="Arial" w:cs="Arial"/>
                <w:sz w:val="18"/>
                <w:szCs w:val="18"/>
                <w:lang w:val="en-US"/>
              </w:rPr>
              <w:t>Cinnamal</w:t>
            </w:r>
          </w:p>
          <w:p w14:paraId="0F11DFDA" w14:textId="77777777" w:rsidR="00F64619" w:rsidRDefault="00F64619">
            <w:pPr>
              <w:jc w:val="both"/>
              <w:rPr>
                <w:rFonts w:ascii="Arial" w:hAnsi="Arial" w:cs="Arial"/>
                <w:sz w:val="18"/>
                <w:szCs w:val="18"/>
                <w:lang w:val="en-US"/>
              </w:rPr>
            </w:pPr>
            <w:r>
              <w:rPr>
                <w:rFonts w:ascii="Arial" w:hAnsi="Arial" w:cs="Arial"/>
                <w:sz w:val="18"/>
                <w:szCs w:val="18"/>
                <w:lang w:val="en-US"/>
              </w:rPr>
              <w:t>Cinnamic alcohol</w:t>
            </w:r>
          </w:p>
          <w:p w14:paraId="3BC5615F" w14:textId="77777777" w:rsidR="00F64619" w:rsidRDefault="00F64619">
            <w:pPr>
              <w:jc w:val="both"/>
              <w:rPr>
                <w:rFonts w:ascii="Arial" w:hAnsi="Arial" w:cs="Arial"/>
                <w:sz w:val="18"/>
                <w:szCs w:val="18"/>
                <w:lang w:val="en-US"/>
              </w:rPr>
            </w:pPr>
            <w:r>
              <w:rPr>
                <w:rFonts w:ascii="Arial" w:hAnsi="Arial" w:cs="Arial"/>
                <w:sz w:val="18"/>
                <w:szCs w:val="18"/>
                <w:lang w:val="en-US"/>
              </w:rPr>
              <w:t>Eugenol</w:t>
            </w:r>
          </w:p>
          <w:p w14:paraId="1E3555AD" w14:textId="77777777" w:rsidR="00F64619" w:rsidRDefault="00F64619">
            <w:pPr>
              <w:jc w:val="both"/>
              <w:rPr>
                <w:rFonts w:ascii="Arial" w:hAnsi="Arial" w:cs="Arial"/>
                <w:sz w:val="18"/>
                <w:szCs w:val="18"/>
                <w:lang w:val="en-US"/>
              </w:rPr>
            </w:pPr>
            <w:r>
              <w:rPr>
                <w:rFonts w:ascii="Arial" w:hAnsi="Arial" w:cs="Arial"/>
                <w:sz w:val="18"/>
                <w:szCs w:val="18"/>
                <w:lang w:val="en-US"/>
              </w:rPr>
              <w:t>Geraniol</w:t>
            </w:r>
          </w:p>
          <w:p w14:paraId="7F24915B" w14:textId="77777777" w:rsidR="00F64619" w:rsidRDefault="00F64619">
            <w:pPr>
              <w:jc w:val="both"/>
              <w:rPr>
                <w:rFonts w:ascii="Arial" w:hAnsi="Arial" w:cs="Arial"/>
                <w:sz w:val="18"/>
                <w:szCs w:val="18"/>
                <w:lang w:val="en-US"/>
              </w:rPr>
            </w:pPr>
            <w:r>
              <w:rPr>
                <w:rFonts w:ascii="Arial" w:hAnsi="Arial" w:cs="Arial"/>
                <w:sz w:val="18"/>
                <w:szCs w:val="18"/>
                <w:lang w:val="en-US"/>
              </w:rPr>
              <w:t>Hydroxycitronellal</w:t>
            </w:r>
          </w:p>
          <w:p w14:paraId="38E94326" w14:textId="77777777" w:rsidR="00F64619" w:rsidRDefault="00F64619">
            <w:pPr>
              <w:jc w:val="both"/>
              <w:rPr>
                <w:rFonts w:ascii="Arial" w:hAnsi="Arial" w:cs="Arial"/>
                <w:sz w:val="18"/>
                <w:szCs w:val="18"/>
                <w:lang w:val="en-US"/>
              </w:rPr>
            </w:pPr>
            <w:r>
              <w:rPr>
                <w:rFonts w:ascii="Arial" w:hAnsi="Arial" w:cs="Arial"/>
                <w:sz w:val="18"/>
                <w:szCs w:val="18"/>
                <w:lang w:val="en-US"/>
              </w:rPr>
              <w:t>Isoeugenol</w:t>
            </w:r>
          </w:p>
          <w:p w14:paraId="67C1E2A4" w14:textId="77777777" w:rsidR="00F64619" w:rsidRDefault="00F64619">
            <w:pPr>
              <w:jc w:val="both"/>
              <w:rPr>
                <w:rFonts w:ascii="Arial" w:hAnsi="Arial" w:cs="Arial"/>
                <w:sz w:val="18"/>
                <w:szCs w:val="18"/>
              </w:rPr>
            </w:pPr>
            <w:r>
              <w:rPr>
                <w:rFonts w:ascii="Arial" w:hAnsi="Arial" w:cs="Arial"/>
                <w:sz w:val="18"/>
                <w:szCs w:val="18"/>
              </w:rPr>
              <w:t>Oakmoss</w:t>
            </w:r>
          </w:p>
          <w:p w14:paraId="1420A59E" w14:textId="77777777" w:rsidR="00F64619" w:rsidRDefault="00F64619">
            <w:pPr>
              <w:jc w:val="both"/>
              <w:rPr>
                <w:rFonts w:ascii="Arial" w:hAnsi="Arial" w:cs="Arial"/>
                <w:b/>
                <w:bCs/>
                <w:sz w:val="18"/>
                <w:szCs w:val="18"/>
              </w:rPr>
            </w:pPr>
          </w:p>
        </w:tc>
        <w:tc>
          <w:tcPr>
            <w:tcW w:w="3448" w:type="dxa"/>
          </w:tcPr>
          <w:p w14:paraId="437E516D" w14:textId="77777777" w:rsidR="00F64619" w:rsidRDefault="00F64619">
            <w:pPr>
              <w:jc w:val="both"/>
              <w:rPr>
                <w:rFonts w:ascii="Arial" w:hAnsi="Arial" w:cs="Arial"/>
                <w:sz w:val="18"/>
                <w:szCs w:val="18"/>
                <w:lang w:val="fr-FR"/>
              </w:rPr>
            </w:pPr>
            <w:r>
              <w:rPr>
                <w:rFonts w:ascii="Arial" w:hAnsi="Arial" w:cs="Arial"/>
                <w:b/>
                <w:bCs/>
                <w:sz w:val="18"/>
                <w:szCs w:val="18"/>
                <w:lang w:val="fr-FR"/>
              </w:rPr>
              <w:t>Fragrance Mix II</w:t>
            </w:r>
          </w:p>
          <w:p w14:paraId="600690D2" w14:textId="77777777" w:rsidR="00F64619" w:rsidRDefault="00F64619">
            <w:pPr>
              <w:jc w:val="both"/>
              <w:rPr>
                <w:rFonts w:ascii="Arial" w:hAnsi="Arial" w:cs="Arial"/>
                <w:sz w:val="18"/>
                <w:szCs w:val="18"/>
                <w:lang w:val="fr-FR"/>
              </w:rPr>
            </w:pPr>
            <w:r>
              <w:rPr>
                <w:rFonts w:ascii="Arial" w:hAnsi="Arial" w:cs="Arial"/>
                <w:sz w:val="18"/>
                <w:szCs w:val="18"/>
                <w:lang w:val="fr-FR"/>
              </w:rPr>
              <w:t xml:space="preserve">Citral </w:t>
            </w:r>
          </w:p>
          <w:p w14:paraId="76EEBA67" w14:textId="77777777" w:rsidR="00F64619" w:rsidRDefault="00F64619">
            <w:pPr>
              <w:jc w:val="both"/>
              <w:rPr>
                <w:rFonts w:ascii="Arial" w:hAnsi="Arial" w:cs="Arial"/>
                <w:sz w:val="18"/>
                <w:szCs w:val="18"/>
                <w:lang w:val="fr-FR"/>
              </w:rPr>
            </w:pPr>
            <w:r>
              <w:rPr>
                <w:rFonts w:ascii="Arial" w:hAnsi="Arial" w:cs="Arial"/>
                <w:sz w:val="18"/>
                <w:szCs w:val="18"/>
                <w:lang w:val="fr-FR"/>
              </w:rPr>
              <w:t>Citronellol</w:t>
            </w:r>
          </w:p>
          <w:p w14:paraId="3F71F3C2" w14:textId="77777777" w:rsidR="00F64619" w:rsidRDefault="00F64619">
            <w:pPr>
              <w:jc w:val="both"/>
              <w:rPr>
                <w:rFonts w:ascii="Arial" w:hAnsi="Arial" w:cs="Arial"/>
                <w:sz w:val="18"/>
                <w:szCs w:val="18"/>
                <w:lang w:val="fr-FR"/>
              </w:rPr>
            </w:pPr>
            <w:r>
              <w:rPr>
                <w:rFonts w:ascii="Arial" w:hAnsi="Arial" w:cs="Arial"/>
                <w:sz w:val="18"/>
                <w:szCs w:val="18"/>
                <w:lang w:val="fr-FR"/>
              </w:rPr>
              <w:t>Coumarin</w:t>
            </w:r>
          </w:p>
          <w:p w14:paraId="11A13A83" w14:textId="77777777" w:rsidR="00F64619" w:rsidRDefault="00F64619">
            <w:pPr>
              <w:jc w:val="both"/>
              <w:rPr>
                <w:rFonts w:ascii="Arial" w:hAnsi="Arial" w:cs="Arial"/>
                <w:sz w:val="18"/>
                <w:szCs w:val="18"/>
              </w:rPr>
            </w:pPr>
            <w:r>
              <w:rPr>
                <w:rFonts w:ascii="Arial" w:hAnsi="Arial" w:cs="Arial"/>
                <w:sz w:val="18"/>
                <w:szCs w:val="18"/>
              </w:rPr>
              <w:t>Farnesol</w:t>
            </w:r>
          </w:p>
          <w:p w14:paraId="714E6FAE" w14:textId="77777777" w:rsidR="00F64619" w:rsidRDefault="00F64619">
            <w:pPr>
              <w:jc w:val="both"/>
              <w:rPr>
                <w:rFonts w:ascii="Arial" w:hAnsi="Arial" w:cs="Arial"/>
                <w:sz w:val="18"/>
                <w:szCs w:val="18"/>
              </w:rPr>
            </w:pPr>
            <w:r>
              <w:rPr>
                <w:rFonts w:ascii="Arial" w:hAnsi="Arial" w:cs="Arial"/>
                <w:sz w:val="18"/>
                <w:szCs w:val="18"/>
              </w:rPr>
              <w:t>Hexyl cinnamal</w:t>
            </w:r>
          </w:p>
          <w:p w14:paraId="691F59F9" w14:textId="77777777" w:rsidR="00F64619" w:rsidRDefault="00F64619">
            <w:pPr>
              <w:jc w:val="both"/>
              <w:rPr>
                <w:rFonts w:ascii="Arial" w:hAnsi="Arial" w:cs="Arial"/>
                <w:sz w:val="18"/>
                <w:szCs w:val="18"/>
              </w:rPr>
            </w:pPr>
            <w:r>
              <w:rPr>
                <w:rFonts w:ascii="Arial" w:hAnsi="Arial" w:cs="Arial"/>
                <w:sz w:val="18"/>
                <w:szCs w:val="18"/>
              </w:rPr>
              <w:t>Lyral</w:t>
            </w:r>
          </w:p>
          <w:p w14:paraId="72CB97B8" w14:textId="77777777" w:rsidR="00F64619" w:rsidRDefault="00F64619">
            <w:pPr>
              <w:jc w:val="both"/>
              <w:rPr>
                <w:rFonts w:ascii="Arial" w:hAnsi="Arial" w:cs="Arial"/>
                <w:b/>
                <w:bCs/>
                <w:sz w:val="18"/>
                <w:szCs w:val="18"/>
              </w:rPr>
            </w:pPr>
          </w:p>
        </w:tc>
        <w:tc>
          <w:tcPr>
            <w:tcW w:w="3449" w:type="dxa"/>
          </w:tcPr>
          <w:p w14:paraId="07886E20" w14:textId="77777777" w:rsidR="00F64619" w:rsidRDefault="00F64619">
            <w:pPr>
              <w:jc w:val="both"/>
              <w:rPr>
                <w:rFonts w:ascii="Arial" w:hAnsi="Arial" w:cs="Arial"/>
                <w:sz w:val="18"/>
                <w:szCs w:val="18"/>
                <w:lang w:val="en-US"/>
              </w:rPr>
            </w:pPr>
            <w:r>
              <w:rPr>
                <w:rFonts w:ascii="Arial" w:hAnsi="Arial" w:cs="Arial"/>
                <w:b/>
                <w:bCs/>
                <w:sz w:val="18"/>
                <w:szCs w:val="18"/>
                <w:lang w:val="en-US"/>
              </w:rPr>
              <w:t>Other fragrances</w:t>
            </w:r>
          </w:p>
          <w:p w14:paraId="17F573E8" w14:textId="77777777" w:rsidR="00F64619" w:rsidRDefault="00F64619">
            <w:pPr>
              <w:jc w:val="both"/>
              <w:rPr>
                <w:rFonts w:ascii="Arial" w:hAnsi="Arial" w:cs="Arial"/>
                <w:sz w:val="18"/>
                <w:szCs w:val="18"/>
                <w:lang w:val="en-US"/>
              </w:rPr>
            </w:pPr>
            <w:r>
              <w:rPr>
                <w:rFonts w:ascii="Arial" w:hAnsi="Arial" w:cs="Arial"/>
                <w:sz w:val="18"/>
                <w:szCs w:val="18"/>
                <w:lang w:val="en-US"/>
              </w:rPr>
              <w:t>Amylcinnamyl alcohol</w:t>
            </w:r>
          </w:p>
          <w:p w14:paraId="3E6C3A30" w14:textId="77777777" w:rsidR="00F64619" w:rsidRDefault="00F64619">
            <w:pPr>
              <w:jc w:val="both"/>
              <w:rPr>
                <w:rFonts w:ascii="Arial" w:hAnsi="Arial" w:cs="Arial"/>
                <w:sz w:val="18"/>
                <w:szCs w:val="18"/>
                <w:lang w:val="en-US"/>
              </w:rPr>
            </w:pPr>
            <w:r>
              <w:rPr>
                <w:rFonts w:ascii="Arial" w:hAnsi="Arial" w:cs="Arial"/>
                <w:sz w:val="18"/>
                <w:szCs w:val="18"/>
                <w:lang w:val="en-US"/>
              </w:rPr>
              <w:t>Anisyl alcohol</w:t>
            </w:r>
          </w:p>
          <w:p w14:paraId="59011209" w14:textId="77777777" w:rsidR="00F64619" w:rsidRDefault="00F64619">
            <w:pPr>
              <w:jc w:val="both"/>
              <w:rPr>
                <w:rFonts w:ascii="Arial" w:hAnsi="Arial" w:cs="Arial"/>
                <w:sz w:val="18"/>
                <w:szCs w:val="18"/>
                <w:lang w:val="en-US"/>
              </w:rPr>
            </w:pPr>
            <w:r>
              <w:rPr>
                <w:rFonts w:ascii="Arial" w:hAnsi="Arial" w:cs="Arial"/>
                <w:sz w:val="18"/>
                <w:szCs w:val="18"/>
                <w:lang w:val="en-US"/>
              </w:rPr>
              <w:t>Benzyl alcohol</w:t>
            </w:r>
          </w:p>
          <w:p w14:paraId="191DD1DE" w14:textId="77777777" w:rsidR="00F64619" w:rsidRDefault="00F64619">
            <w:pPr>
              <w:jc w:val="both"/>
              <w:rPr>
                <w:rFonts w:ascii="Arial" w:hAnsi="Arial" w:cs="Arial"/>
                <w:sz w:val="18"/>
                <w:szCs w:val="18"/>
                <w:lang w:val="en-US"/>
              </w:rPr>
            </w:pPr>
            <w:r>
              <w:rPr>
                <w:rFonts w:ascii="Arial" w:hAnsi="Arial" w:cs="Arial"/>
                <w:sz w:val="18"/>
                <w:szCs w:val="18"/>
                <w:lang w:val="en-US"/>
              </w:rPr>
              <w:t>Benzyl benzoate</w:t>
            </w:r>
          </w:p>
          <w:p w14:paraId="2808E906" w14:textId="77777777" w:rsidR="00F64619" w:rsidRDefault="00F64619">
            <w:pPr>
              <w:jc w:val="both"/>
              <w:rPr>
                <w:rFonts w:ascii="Arial" w:hAnsi="Arial" w:cs="Arial"/>
                <w:sz w:val="18"/>
                <w:szCs w:val="18"/>
                <w:lang w:val="en-US"/>
              </w:rPr>
            </w:pPr>
            <w:r>
              <w:rPr>
                <w:rFonts w:ascii="Arial" w:hAnsi="Arial" w:cs="Arial"/>
                <w:sz w:val="18"/>
                <w:szCs w:val="18"/>
                <w:lang w:val="en-US"/>
              </w:rPr>
              <w:t>Benzyl cinnamate</w:t>
            </w:r>
          </w:p>
          <w:p w14:paraId="78E04792" w14:textId="77777777" w:rsidR="00F64619" w:rsidRDefault="00F64619">
            <w:pPr>
              <w:jc w:val="both"/>
              <w:rPr>
                <w:rFonts w:ascii="Arial" w:hAnsi="Arial" w:cs="Arial"/>
                <w:sz w:val="18"/>
                <w:szCs w:val="18"/>
                <w:lang w:val="en-US"/>
              </w:rPr>
            </w:pPr>
            <w:r>
              <w:rPr>
                <w:rFonts w:ascii="Arial" w:hAnsi="Arial" w:cs="Arial"/>
                <w:sz w:val="18"/>
                <w:szCs w:val="18"/>
                <w:lang w:val="en-US"/>
              </w:rPr>
              <w:t>Benzyl salicylate</w:t>
            </w:r>
          </w:p>
          <w:p w14:paraId="4F269550" w14:textId="77777777" w:rsidR="00F64619" w:rsidRDefault="00F64619">
            <w:pPr>
              <w:jc w:val="both"/>
              <w:rPr>
                <w:rFonts w:ascii="Arial" w:hAnsi="Arial" w:cs="Arial"/>
                <w:sz w:val="18"/>
                <w:szCs w:val="18"/>
                <w:lang w:val="en-US"/>
              </w:rPr>
            </w:pPr>
            <w:r>
              <w:rPr>
                <w:rFonts w:ascii="Arial" w:hAnsi="Arial" w:cs="Arial"/>
                <w:sz w:val="18"/>
                <w:szCs w:val="18"/>
                <w:lang w:val="en-US"/>
              </w:rPr>
              <w:t>d-Limonene</w:t>
            </w:r>
          </w:p>
          <w:p w14:paraId="163AFFD9" w14:textId="77777777" w:rsidR="00F64619" w:rsidRDefault="00F64619">
            <w:pPr>
              <w:jc w:val="both"/>
              <w:rPr>
                <w:rFonts w:ascii="Arial" w:hAnsi="Arial" w:cs="Arial"/>
                <w:sz w:val="18"/>
                <w:szCs w:val="18"/>
                <w:lang w:val="en-US"/>
              </w:rPr>
            </w:pPr>
            <w:r>
              <w:rPr>
                <w:rFonts w:ascii="Arial" w:hAnsi="Arial" w:cs="Arial"/>
                <w:sz w:val="18"/>
                <w:szCs w:val="18"/>
                <w:lang w:val="en-US"/>
              </w:rPr>
              <w:t>Lillial</w:t>
            </w:r>
          </w:p>
          <w:p w14:paraId="7075DCE1" w14:textId="77777777" w:rsidR="00F64619" w:rsidRDefault="00F64619">
            <w:pPr>
              <w:jc w:val="both"/>
              <w:rPr>
                <w:rFonts w:ascii="Arial" w:hAnsi="Arial" w:cs="Arial"/>
                <w:sz w:val="18"/>
                <w:szCs w:val="18"/>
                <w:lang w:val="en-US"/>
              </w:rPr>
            </w:pPr>
            <w:r>
              <w:rPr>
                <w:rFonts w:ascii="Arial" w:hAnsi="Arial" w:cs="Arial"/>
                <w:sz w:val="18"/>
                <w:szCs w:val="18"/>
                <w:lang w:val="en-US"/>
              </w:rPr>
              <w:t>Linalool</w:t>
            </w:r>
          </w:p>
          <w:p w14:paraId="74A794A7" w14:textId="77777777" w:rsidR="00F64619" w:rsidRDefault="00F64619">
            <w:pPr>
              <w:jc w:val="both"/>
              <w:rPr>
                <w:rFonts w:ascii="Arial" w:hAnsi="Arial" w:cs="Arial"/>
                <w:sz w:val="18"/>
                <w:szCs w:val="18"/>
                <w:lang w:val="en-US"/>
              </w:rPr>
            </w:pPr>
            <w:r>
              <w:rPr>
                <w:rFonts w:ascii="Arial" w:hAnsi="Arial" w:cs="Arial"/>
                <w:sz w:val="18"/>
                <w:szCs w:val="18"/>
                <w:lang w:val="en-US"/>
              </w:rPr>
              <w:t>Methyl heptine carbonate</w:t>
            </w:r>
          </w:p>
          <w:p w14:paraId="5BFEC0AE" w14:textId="77777777" w:rsidR="00F64619" w:rsidRDefault="00F64619">
            <w:pPr>
              <w:jc w:val="both"/>
              <w:rPr>
                <w:rFonts w:ascii="Arial" w:hAnsi="Arial" w:cs="Arial"/>
                <w:sz w:val="18"/>
                <w:szCs w:val="18"/>
                <w:lang w:val="en-US"/>
              </w:rPr>
            </w:pPr>
            <w:r>
              <w:rPr>
                <w:rFonts w:ascii="Arial" w:hAnsi="Arial" w:cs="Arial"/>
                <w:sz w:val="18"/>
                <w:szCs w:val="18"/>
                <w:lang w:val="en-US"/>
              </w:rPr>
              <w:t>Methylionone</w:t>
            </w:r>
          </w:p>
          <w:p w14:paraId="5732B059" w14:textId="77777777" w:rsidR="00F64619" w:rsidRDefault="00F64619">
            <w:pPr>
              <w:jc w:val="both"/>
              <w:rPr>
                <w:rFonts w:ascii="Arial" w:hAnsi="Arial" w:cs="Arial"/>
                <w:sz w:val="18"/>
                <w:szCs w:val="18"/>
                <w:lang w:val="en-US"/>
              </w:rPr>
            </w:pPr>
            <w:r>
              <w:rPr>
                <w:rFonts w:ascii="Arial" w:hAnsi="Arial" w:cs="Arial"/>
                <w:sz w:val="18"/>
                <w:szCs w:val="18"/>
                <w:lang w:val="en-US"/>
              </w:rPr>
              <w:t>Treemoss</w:t>
            </w:r>
          </w:p>
          <w:p w14:paraId="4EA417B4" w14:textId="77777777" w:rsidR="00F64619" w:rsidRDefault="00F64619">
            <w:pPr>
              <w:jc w:val="both"/>
              <w:rPr>
                <w:rFonts w:ascii="Arial" w:hAnsi="Arial" w:cs="Arial"/>
                <w:sz w:val="18"/>
                <w:szCs w:val="18"/>
              </w:rPr>
            </w:pPr>
            <w:r>
              <w:rPr>
                <w:rFonts w:ascii="Arial" w:hAnsi="Arial" w:cs="Arial"/>
                <w:sz w:val="18"/>
                <w:szCs w:val="18"/>
                <w:lang w:val="en-US"/>
              </w:rPr>
              <w:t xml:space="preserve">-- Scnuch, et al. </w:t>
            </w:r>
            <w:r>
              <w:rPr>
                <w:rFonts w:ascii="Arial" w:hAnsi="Arial" w:cs="Arial"/>
                <w:sz w:val="18"/>
                <w:szCs w:val="18"/>
              </w:rPr>
              <w:t xml:space="preserve">Contact Dermatitis. Submitted </w:t>
            </w:r>
          </w:p>
          <w:p w14:paraId="082E3846" w14:textId="77777777" w:rsidR="00F64619" w:rsidRDefault="00F64619">
            <w:pPr>
              <w:jc w:val="both"/>
              <w:rPr>
                <w:rFonts w:ascii="Arial" w:hAnsi="Arial" w:cs="Arial"/>
                <w:b/>
                <w:bCs/>
                <w:sz w:val="18"/>
                <w:szCs w:val="18"/>
              </w:rPr>
            </w:pPr>
          </w:p>
        </w:tc>
      </w:tr>
    </w:tbl>
    <w:p w14:paraId="3818D58C" w14:textId="77777777" w:rsidR="00B44904" w:rsidRPr="00BD3DC8" w:rsidRDefault="00B44904" w:rsidP="004862DA">
      <w:pPr>
        <w:jc w:val="both"/>
        <w:rPr>
          <w:rFonts w:ascii="Arial" w:hAnsi="Arial" w:cs="Arial"/>
          <w:sz w:val="18"/>
          <w:szCs w:val="18"/>
        </w:rPr>
      </w:pPr>
    </w:p>
    <w:p w14:paraId="76B560E7" w14:textId="186E6B52" w:rsidR="00D62AA0" w:rsidRPr="00BD3DC8" w:rsidRDefault="006D3880" w:rsidP="00D62AA0">
      <w:pPr>
        <w:rPr>
          <w:rFonts w:ascii="Arial" w:hAnsi="Arial" w:cs="Arial"/>
          <w:sz w:val="18"/>
          <w:szCs w:val="18"/>
          <w:lang w:val="en-US"/>
        </w:rPr>
      </w:pPr>
      <w:r w:rsidRPr="00BD3DC8">
        <w:rPr>
          <w:rFonts w:ascii="Arial" w:hAnsi="Arial" w:cs="Arial"/>
          <w:sz w:val="18"/>
          <w:szCs w:val="18"/>
        </w:rPr>
        <w:br w:type="page"/>
      </w:r>
      <w:r w:rsidR="00D62AA0" w:rsidRPr="00BD3DC8">
        <w:rPr>
          <w:rFonts w:ascii="Arial" w:hAnsi="Arial" w:cs="Arial"/>
          <w:sz w:val="18"/>
          <w:szCs w:val="18"/>
          <w:lang w:val="en-US"/>
        </w:rPr>
        <w:lastRenderedPageBreak/>
        <w:t xml:space="preserve"> </w:t>
      </w:r>
    </w:p>
    <w:p w14:paraId="27538850" w14:textId="77777777" w:rsidR="00D62AA0" w:rsidRPr="00BD3DC8" w:rsidRDefault="00D62AA0" w:rsidP="00D62AA0">
      <w:pPr>
        <w:rPr>
          <w:rFonts w:ascii="Arial" w:hAnsi="Arial" w:cs="Arial"/>
          <w:sz w:val="18"/>
          <w:szCs w:val="18"/>
          <w:lang w:val="en-US"/>
        </w:rPr>
      </w:pPr>
    </w:p>
    <w:p w14:paraId="4AA12B6B"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0599 </w:t>
      </w:r>
    </w:p>
    <w:p w14:paraId="240B9737"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INTRODUCING SKIN SUBSTITUTES TECHNOLOGY TO </w:t>
      </w:r>
      <w:smartTag w:uri="urn:schemas-microsoft-com:office:smarttags" w:element="place">
        <w:smartTag w:uri="urn:schemas-microsoft-com:office:smarttags" w:element="country-region">
          <w:r w:rsidRPr="00BD3DC8">
            <w:rPr>
              <w:rFonts w:ascii="Arial" w:hAnsi="Arial" w:cs="Arial"/>
              <w:b/>
              <w:bCs/>
              <w:sz w:val="18"/>
              <w:szCs w:val="18"/>
              <w:lang w:val="en-US"/>
            </w:rPr>
            <w:t>IRAQ</w:t>
          </w:r>
        </w:smartTag>
      </w:smartTag>
      <w:r w:rsidRPr="00BD3DC8">
        <w:rPr>
          <w:rFonts w:ascii="Arial" w:hAnsi="Arial" w:cs="Arial"/>
          <w:b/>
          <w:bCs/>
          <w:sz w:val="18"/>
          <w:szCs w:val="18"/>
          <w:lang w:val="en-US"/>
        </w:rPr>
        <w:t xml:space="preserve"> </w:t>
      </w:r>
    </w:p>
    <w:p w14:paraId="6BB4EFAC"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LKQ Alrubaiy</w:t>
      </w:r>
      <w:r w:rsidRPr="00BD3DC8">
        <w:rPr>
          <w:rFonts w:ascii="Arial" w:hAnsi="Arial" w:cs="Arial"/>
          <w:sz w:val="18"/>
          <w:szCs w:val="18"/>
          <w:lang w:val="en-US"/>
        </w:rPr>
        <w:t xml:space="preserve"> </w:t>
      </w:r>
    </w:p>
    <w:p w14:paraId="175B7965" w14:textId="77777777" w:rsidR="00D62AA0" w:rsidRPr="00BD3DC8" w:rsidRDefault="00D62AA0" w:rsidP="00D62AA0">
      <w:pPr>
        <w:rPr>
          <w:rFonts w:ascii="Arial" w:hAnsi="Arial" w:cs="Arial"/>
          <w:sz w:val="18"/>
          <w:szCs w:val="18"/>
          <w:lang w:val="en-US"/>
        </w:rPr>
      </w:pPr>
      <w:smartTag w:uri="urn:schemas-microsoft-com:office:smarttags" w:element="PlaceName">
        <w:r w:rsidRPr="00BD3DC8">
          <w:rPr>
            <w:rFonts w:ascii="Arial" w:hAnsi="Arial" w:cs="Arial"/>
            <w:sz w:val="18"/>
            <w:szCs w:val="18"/>
            <w:lang w:val="en-US"/>
          </w:rPr>
          <w:t>Basra</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College</w:t>
        </w:r>
      </w:smartTag>
      <w:r w:rsidRPr="00BD3DC8">
        <w:rPr>
          <w:rFonts w:ascii="Arial" w:hAnsi="Arial" w:cs="Arial"/>
          <w:sz w:val="18"/>
          <w:szCs w:val="18"/>
          <w:lang w:val="en-US"/>
        </w:rPr>
        <w:t xml:space="preserve"> of Medicine, </w:t>
      </w:r>
      <w:smartTag w:uri="urn:schemas-microsoft-com:office:smarttags" w:element="place">
        <w:smartTag w:uri="urn:schemas-microsoft-com:office:smarttags" w:element="City">
          <w:r w:rsidRPr="00BD3DC8">
            <w:rPr>
              <w:rFonts w:ascii="Arial" w:hAnsi="Arial" w:cs="Arial"/>
              <w:sz w:val="18"/>
              <w:szCs w:val="18"/>
              <w:lang w:val="en-US"/>
            </w:rPr>
            <w:t>Basra</w:t>
          </w:r>
        </w:smartTag>
        <w:r w:rsidRPr="00BD3DC8">
          <w:rPr>
            <w:rFonts w:ascii="Arial" w:hAnsi="Arial" w:cs="Arial"/>
            <w:sz w:val="18"/>
            <w:szCs w:val="18"/>
            <w:lang w:val="en-US"/>
          </w:rPr>
          <w:t xml:space="preserve"> , </w:t>
        </w:r>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w:t>
      </w:r>
    </w:p>
    <w:p w14:paraId="2B4CDE5A" w14:textId="77777777" w:rsidR="00D62AA0" w:rsidRPr="00BD3DC8" w:rsidRDefault="00D62AA0" w:rsidP="00D62AA0">
      <w:pPr>
        <w:rPr>
          <w:rFonts w:ascii="Arial" w:hAnsi="Arial" w:cs="Arial"/>
          <w:sz w:val="18"/>
          <w:szCs w:val="18"/>
          <w:lang w:val="en-US"/>
        </w:rPr>
      </w:pPr>
    </w:p>
    <w:p w14:paraId="3EFAE130"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To replace skin defects, skin grafts and skin flaps have been in clinical use for many years. However, to overcome the issue of insufficient skin grafts for large skin defects, efforts were made to artificially construct a material that can resemble normal skin as much as possible in both its function and cosmetic appearance called “Skin equivalents or skin substitutes” has emerged for use in clinical practice. </w:t>
      </w:r>
      <w:smartTag w:uri="urn:schemas-microsoft-com:office:smarttags" w:element="place">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has problems of numerous injuries and burns caused by violence and fighting. Thus, providing a modern approach to managing wounds is clearly going to be an important development in providing health care resources in </w:t>
      </w:r>
      <w:smartTag w:uri="urn:schemas-microsoft-com:office:smarttags" w:element="place">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Thus, there may well be a realistic possibility of introducing skin substitutes technology into </w:t>
      </w:r>
      <w:smartTag w:uri="urn:schemas-microsoft-com:office:smarttags" w:element="place">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The main issues to deal with consist of: </w:t>
      </w:r>
    </w:p>
    <w:p w14:paraId="399DB4A5"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1.Financial support and funding.</w:t>
      </w:r>
    </w:p>
    <w:p w14:paraId="7227FF5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2.Training medical staff and providing well-equipped burn centres.</w:t>
      </w:r>
    </w:p>
    <w:p w14:paraId="037BD845"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3.Providing free access to updated medical innovations, especially in the field of burn management.</w:t>
      </w:r>
    </w:p>
    <w:p w14:paraId="412487F0"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4.Ensuring the security and safety for the staff.</w:t>
      </w:r>
    </w:p>
    <w:p w14:paraId="317FD6DC"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5.Religious factors related to the use of cadaveric skin or other types of skin substitutes.</w:t>
      </w:r>
    </w:p>
    <w:p w14:paraId="10627324"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1. Regarding funding, </w:t>
      </w:r>
      <w:smartTag w:uri="urn:schemas-microsoft-com:office:smarttags" w:element="place">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now benefits from active assistance of many world aid organizations that offer sufficient amount of financial assistance, especially in the field of health services. </w:t>
      </w:r>
    </w:p>
    <w:p w14:paraId="2BE7EEEA"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2. The training of medical staff is a required issue. It seems reasonable to send Iraqi doctors to study abroad. The returning specialists may also teach their colleagues upon their return. </w:t>
      </w:r>
    </w:p>
    <w:p w14:paraId="7BC561BE"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3. Equipment and facilities play an important role in establishing skin culture laboratories and providing the required level of health care. Although equipment for laboratories is not too sophisticated, still every laboratory needs a bench, a refrigerator, an incubator, and basic laboratory materials. </w:t>
      </w:r>
    </w:p>
    <w:p w14:paraId="5E43B4F3"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4. Providing access to updated medical innovations, allowing medical staff to attend scientific conferences and meetings is important for maintaining fertile environment for learning and developing skills</w:t>
      </w:r>
    </w:p>
    <w:p w14:paraId="6681C317"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5.Safety is a big issue and we hope the situation will improve once good police forces and other infrastructures are established. </w:t>
      </w:r>
    </w:p>
    <w:p w14:paraId="1B262A04"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6. Since </w:t>
      </w:r>
      <w:smartTag w:uri="urn:schemas-microsoft-com:office:smarttags" w:element="place">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is an Islamic country, for the majority of its population the use of pig materials and cadaveric allodermis is not acceptable due to the clashes with fundamental principles of Islam. However, permission for using pig derived skin substitutes may be granted by religious leaders because of their high potential to save lives. Furthermore, health education should be considered a crucial factor in changing people’s attitudes. In the meantime, alternative skin substitutes can be used effectively.</w:t>
      </w:r>
    </w:p>
    <w:p w14:paraId="22269B1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Despite the difficulties discussed above we hope to be able to contribute to benefit the health system of </w:t>
      </w:r>
      <w:smartTag w:uri="urn:schemas-microsoft-com:office:smarttags" w:element="place">
        <w:smartTag w:uri="urn:schemas-microsoft-com:office:smarttags" w:element="country-region">
          <w:r w:rsidRPr="00BD3DC8">
            <w:rPr>
              <w:rFonts w:ascii="Arial" w:hAnsi="Arial" w:cs="Arial"/>
              <w:sz w:val="18"/>
              <w:szCs w:val="18"/>
              <w:lang w:val="en-US"/>
            </w:rPr>
            <w:t>Iraq</w:t>
          </w:r>
        </w:smartTag>
      </w:smartTag>
      <w:r w:rsidRPr="00BD3DC8">
        <w:rPr>
          <w:rFonts w:ascii="Arial" w:hAnsi="Arial" w:cs="Arial"/>
          <w:sz w:val="18"/>
          <w:szCs w:val="18"/>
          <w:lang w:val="en-US"/>
        </w:rPr>
        <w:t xml:space="preserve"> in near future. </w:t>
      </w:r>
    </w:p>
    <w:p w14:paraId="3E17BD2F"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0600 </w:t>
      </w:r>
    </w:p>
    <w:p w14:paraId="2FC17E08"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A NEW METHOD FOR HARVESTING AND RECONSTRUCTION OF </w:t>
      </w:r>
      <w:smartTag w:uri="urn:schemas-microsoft-com:office:smarttags" w:element="place">
        <w:smartTag w:uri="urn:schemas-microsoft-com:office:smarttags" w:element="City">
          <w:r w:rsidRPr="00BD3DC8">
            <w:rPr>
              <w:rFonts w:ascii="Arial" w:hAnsi="Arial" w:cs="Arial"/>
              <w:b/>
              <w:bCs/>
              <w:sz w:val="18"/>
              <w:szCs w:val="18"/>
              <w:lang w:val="en-US"/>
            </w:rPr>
            <w:t>SPLIT</w:t>
          </w:r>
        </w:smartTag>
      </w:smartTag>
      <w:r w:rsidRPr="00BD3DC8">
        <w:rPr>
          <w:rFonts w:ascii="Arial" w:hAnsi="Arial" w:cs="Arial"/>
          <w:b/>
          <w:bCs/>
          <w:sz w:val="18"/>
          <w:szCs w:val="18"/>
          <w:lang w:val="en-US"/>
        </w:rPr>
        <w:t xml:space="preserve"> THICKNESS GRAFT </w:t>
      </w:r>
    </w:p>
    <w:p w14:paraId="2D0CB719"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A Asilian</w:t>
      </w:r>
      <w:r w:rsidRPr="00BD3DC8">
        <w:rPr>
          <w:rFonts w:ascii="Arial" w:hAnsi="Arial" w:cs="Arial"/>
          <w:sz w:val="18"/>
          <w:szCs w:val="18"/>
          <w:lang w:val="en-US"/>
        </w:rPr>
        <w:t xml:space="preserve">, </w:t>
      </w:r>
      <w:r w:rsidRPr="00BD3DC8">
        <w:rPr>
          <w:rStyle w:val="autor"/>
          <w:rFonts w:ascii="Arial" w:hAnsi="Arial" w:cs="Arial"/>
          <w:sz w:val="18"/>
          <w:szCs w:val="18"/>
          <w:lang w:val="en-US"/>
        </w:rPr>
        <w:t>G Faghihi</w:t>
      </w:r>
      <w:r w:rsidRPr="00BD3DC8">
        <w:rPr>
          <w:rFonts w:ascii="Arial" w:hAnsi="Arial" w:cs="Arial"/>
          <w:sz w:val="18"/>
          <w:szCs w:val="18"/>
          <w:lang w:val="en-US"/>
        </w:rPr>
        <w:t xml:space="preserve">, </w:t>
      </w:r>
      <w:r w:rsidRPr="00BD3DC8">
        <w:rPr>
          <w:rStyle w:val="autor"/>
          <w:rFonts w:ascii="Arial" w:hAnsi="Arial" w:cs="Arial"/>
          <w:sz w:val="18"/>
          <w:szCs w:val="18"/>
          <w:lang w:val="en-US"/>
        </w:rPr>
        <w:t>Sh Enshaieh</w:t>
      </w:r>
      <w:r w:rsidRPr="00BD3DC8">
        <w:rPr>
          <w:rFonts w:ascii="Arial" w:hAnsi="Arial" w:cs="Arial"/>
          <w:sz w:val="18"/>
          <w:szCs w:val="18"/>
          <w:lang w:val="en-US"/>
        </w:rPr>
        <w:t xml:space="preserve">, </w:t>
      </w:r>
      <w:r w:rsidRPr="00BD3DC8">
        <w:rPr>
          <w:rStyle w:val="autor"/>
          <w:rFonts w:ascii="Arial" w:hAnsi="Arial" w:cs="Arial"/>
          <w:sz w:val="18"/>
          <w:szCs w:val="18"/>
          <w:lang w:val="en-US"/>
        </w:rPr>
        <w:t>Z Shahmoradi</w:t>
      </w:r>
      <w:r w:rsidRPr="00BD3DC8">
        <w:rPr>
          <w:rFonts w:ascii="Arial" w:hAnsi="Arial" w:cs="Arial"/>
          <w:sz w:val="18"/>
          <w:szCs w:val="18"/>
          <w:lang w:val="en-US"/>
        </w:rPr>
        <w:t xml:space="preserve">, </w:t>
      </w:r>
      <w:r w:rsidRPr="00BD3DC8">
        <w:rPr>
          <w:rStyle w:val="autor"/>
          <w:rFonts w:ascii="Arial" w:hAnsi="Arial" w:cs="Arial"/>
          <w:sz w:val="18"/>
          <w:szCs w:val="18"/>
          <w:lang w:val="en-US"/>
        </w:rPr>
        <w:t>F Shariati</w:t>
      </w:r>
      <w:r w:rsidRPr="00BD3DC8">
        <w:rPr>
          <w:rFonts w:ascii="Arial" w:hAnsi="Arial" w:cs="Arial"/>
          <w:sz w:val="18"/>
          <w:szCs w:val="18"/>
          <w:lang w:val="en-US"/>
        </w:rPr>
        <w:t xml:space="preserve"> </w:t>
      </w:r>
    </w:p>
    <w:p w14:paraId="5BD90AC7" w14:textId="77777777" w:rsidR="00D62AA0" w:rsidRPr="00BD3DC8" w:rsidRDefault="00D62AA0" w:rsidP="00D62AA0">
      <w:pPr>
        <w:rPr>
          <w:rFonts w:ascii="Arial" w:hAnsi="Arial" w:cs="Arial"/>
          <w:sz w:val="18"/>
          <w:szCs w:val="18"/>
          <w:lang w:val="en-US"/>
        </w:rPr>
      </w:pPr>
      <w:r w:rsidRPr="00BD3DC8">
        <w:rPr>
          <w:rFonts w:ascii="Arial" w:hAnsi="Arial" w:cs="Arial"/>
          <w:sz w:val="18"/>
          <w:szCs w:val="18"/>
          <w:lang w:val="en-US"/>
        </w:rPr>
        <w:t xml:space="preserve">Department of Dermatology and Moh's surgery </w:t>
      </w:r>
    </w:p>
    <w:p w14:paraId="307F662F" w14:textId="77777777" w:rsidR="00D62AA0" w:rsidRPr="00BD3DC8" w:rsidRDefault="00D62AA0" w:rsidP="00D62AA0">
      <w:pPr>
        <w:rPr>
          <w:rFonts w:ascii="Arial" w:hAnsi="Arial" w:cs="Arial"/>
          <w:sz w:val="18"/>
          <w:szCs w:val="18"/>
          <w:lang w:val="en-US"/>
        </w:rPr>
      </w:pPr>
    </w:p>
    <w:p w14:paraId="227FF683"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Introduction and aims:</w:t>
      </w:r>
    </w:p>
    <w:p w14:paraId="2220C679"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There are many methods for reconstruction of cutaneous defects after skin surgery and especially Moh's surgery. They include: </w:t>
      </w:r>
    </w:p>
    <w:p w14:paraId="5E6AE35A"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Simple occlusion by separate or continuous suturing, flap surgery, and full-thickness or split thickness grafts.</w:t>
      </w:r>
    </w:p>
    <w:p w14:paraId="45A0D3E7"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After Moh's surgery, we may face to a relatively large defect which repair would by very difficult, especially in the case of chronic radio-dermatitis. Because of it, we would rather perform a skin graft as the method of choice. Among them: split-thickness is superior to full- thickness, because , 1- The surface area will be large enough to cover the same- size defects. 2- the tumor recurrences are visible under split thickness graft.</w:t>
      </w:r>
    </w:p>
    <w:p w14:paraId="45EE2773" w14:textId="77777777" w:rsidR="00D62AA0" w:rsidRPr="00BD3DC8" w:rsidRDefault="00D62AA0" w:rsidP="00D62AA0">
      <w:pPr>
        <w:jc w:val="both"/>
        <w:rPr>
          <w:rFonts w:ascii="Arial" w:hAnsi="Arial" w:cs="Arial"/>
          <w:sz w:val="18"/>
          <w:szCs w:val="18"/>
          <w:lang w:val="en-US"/>
        </w:rPr>
      </w:pPr>
    </w:p>
    <w:p w14:paraId="5C6C3B25"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Materials and Methods:</w:t>
      </w:r>
    </w:p>
    <w:p w14:paraId="3F25E883"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20 patients who had large cutaneous defect on scalp after Moh's surgical removal of malignant epithelial tumor, were followed for 14 days until a well-organized granulation tissue appeared.</w:t>
      </w:r>
    </w:p>
    <w:p w14:paraId="2C55BCE9"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At this time, by use of a wet sterile gauze, we designed a template of the defect on upper lateral surface of the thigh, then we have done a ring block and local tumescent anesthesia.</w:t>
      </w:r>
    </w:p>
    <w:p w14:paraId="703D0FE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We harvest a split thickness of skin by using a stainless steel razor blade with a special handle (like brow- trimming knife) and store it in a plate containing cold normal saline.</w:t>
      </w:r>
    </w:p>
    <w:p w14:paraId="719737C0"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A compressive bandage is used to cover the donor lesion after harvesting. The recipient area cleaned and prepared with local anesthesia and covered by the harvested graft. At the end of this process we used a compatible synthetic dressing (Primapor® or Cosmopor®, both are of the same quality) on the surface of the recipient defect and </w:t>
      </w:r>
      <w:smartTag w:uri="urn:schemas-microsoft-com:office:smarttags" w:element="metricconverter">
        <w:smartTagPr>
          <w:attr w:name="ProductID" w:val="5 cm"/>
        </w:smartTagPr>
        <w:r w:rsidRPr="00BD3DC8">
          <w:rPr>
            <w:rFonts w:ascii="Arial" w:hAnsi="Arial" w:cs="Arial"/>
            <w:sz w:val="18"/>
            <w:szCs w:val="18"/>
            <w:lang w:val="en-US"/>
          </w:rPr>
          <w:t>5 cm</w:t>
        </w:r>
      </w:smartTag>
      <w:r w:rsidRPr="00BD3DC8">
        <w:rPr>
          <w:rFonts w:ascii="Arial" w:hAnsi="Arial" w:cs="Arial"/>
          <w:sz w:val="18"/>
          <w:szCs w:val="18"/>
          <w:lang w:val="en-US"/>
        </w:rPr>
        <w:t xml:space="preserve"> of peripheral normal skin. </w:t>
      </w:r>
    </w:p>
    <w:p w14:paraId="5142BB4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All steps can take place on an outpatient basis. After 48 hours the patient could take a shower. </w:t>
      </w:r>
    </w:p>
    <w:p w14:paraId="0816AC3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After 14 days the Primapor® (or Cosmopor®) removed and a topical antibiotic ointment was applied over the lesion. </w:t>
      </w:r>
    </w:p>
    <w:p w14:paraId="68D9A0A1" w14:textId="77777777" w:rsidR="00D62AA0" w:rsidRPr="00BD3DC8" w:rsidRDefault="00D62AA0" w:rsidP="00D62AA0">
      <w:pPr>
        <w:jc w:val="both"/>
        <w:rPr>
          <w:rFonts w:ascii="Arial" w:hAnsi="Arial" w:cs="Arial"/>
          <w:sz w:val="18"/>
          <w:szCs w:val="18"/>
          <w:lang w:val="en-US"/>
        </w:rPr>
      </w:pPr>
    </w:p>
    <w:p w14:paraId="7FF43AD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Results: </w:t>
      </w:r>
    </w:p>
    <w:p w14:paraId="5782620F"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All the patients were satisfied with the result. The cosmetic appearance was good to excellent ,no pain or necrosis were seen.</w:t>
      </w:r>
    </w:p>
    <w:p w14:paraId="3FF8C160" w14:textId="77777777" w:rsidR="00D62AA0" w:rsidRPr="00BD3DC8" w:rsidRDefault="00D62AA0" w:rsidP="00D62AA0">
      <w:pPr>
        <w:jc w:val="both"/>
        <w:rPr>
          <w:rFonts w:ascii="Arial" w:hAnsi="Arial" w:cs="Arial"/>
          <w:sz w:val="18"/>
          <w:szCs w:val="18"/>
          <w:lang w:val="en-US"/>
        </w:rPr>
      </w:pPr>
    </w:p>
    <w:p w14:paraId="451F573E" w14:textId="77777777" w:rsidR="00D62AA0" w:rsidRPr="00BD3DC8" w:rsidRDefault="00D62AA0" w:rsidP="00D62AA0">
      <w:pPr>
        <w:jc w:val="both"/>
        <w:rPr>
          <w:rFonts w:ascii="Arial" w:hAnsi="Arial" w:cs="Arial"/>
          <w:sz w:val="18"/>
          <w:szCs w:val="18"/>
          <w:lang w:val="en-US"/>
        </w:rPr>
      </w:pPr>
    </w:p>
    <w:p w14:paraId="5E62B76B"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Comments:</w:t>
      </w:r>
    </w:p>
    <w:p w14:paraId="0C23722B"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Suture fixation of split thickness grafts on large defects is time consuming and the strict care will be annoying to the patients, but our method will be safe and rapid, The patients can take shower as soon as possible.</w:t>
      </w:r>
    </w:p>
    <w:p w14:paraId="46DF9D7C" w14:textId="77777777" w:rsidR="00D62AA0" w:rsidRPr="00BD3DC8" w:rsidRDefault="00D62AA0" w:rsidP="00D62AA0">
      <w:pPr>
        <w:jc w:val="both"/>
        <w:rPr>
          <w:rFonts w:ascii="Arial" w:hAnsi="Arial" w:cs="Arial"/>
          <w:sz w:val="18"/>
          <w:szCs w:val="18"/>
          <w:lang w:val="en-US"/>
        </w:rPr>
      </w:pPr>
    </w:p>
    <w:p w14:paraId="0BA96AE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Conclusion:</w:t>
      </w:r>
    </w:p>
    <w:p w14:paraId="7D77C78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This new Method of fine blade harvesting is safe, effective and user friendly. To our knowledge this is the first experience of thin and easy harvesting of split grafts with a simple and economic device which will be very comfortable and acceptable to patients. We highly recommend it to substitute the traditional full thickness skin grafts. </w:t>
      </w:r>
    </w:p>
    <w:p w14:paraId="772DB604"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0601 </w:t>
      </w:r>
    </w:p>
    <w:p w14:paraId="2FACB7F5"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A COMPARATIVE STUDY OF AUTOLOGUS, NONCULTURED, NONTRYPSINISED, MELANOCYTES+KERATINOCYTES TRANSFER TECHNIQUE: A NEW INNOVATIVE METHOD OF VITILIGO SURGERY VERSES SPLIT THICKNESS SKIN GRAFTS (STG): - REPORT OF 95 CASES. </w:t>
      </w:r>
    </w:p>
    <w:p w14:paraId="1019F944"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D Kachhawa</w:t>
      </w:r>
      <w:r w:rsidRPr="00BD3DC8">
        <w:rPr>
          <w:rFonts w:ascii="Arial" w:hAnsi="Arial" w:cs="Arial"/>
          <w:sz w:val="18"/>
          <w:szCs w:val="18"/>
          <w:lang w:val="en-US"/>
        </w:rPr>
        <w:t xml:space="preserve"> </w:t>
      </w:r>
    </w:p>
    <w:p w14:paraId="4F7C4F36" w14:textId="77777777" w:rsidR="00D62AA0" w:rsidRPr="00BD3DC8" w:rsidRDefault="00D62AA0" w:rsidP="00D62AA0">
      <w:pPr>
        <w:rPr>
          <w:rFonts w:ascii="Arial" w:hAnsi="Arial" w:cs="Arial"/>
          <w:sz w:val="18"/>
          <w:szCs w:val="18"/>
          <w:lang w:val="en-US"/>
        </w:rPr>
      </w:pPr>
      <w:r w:rsidRPr="00BD3DC8">
        <w:rPr>
          <w:rFonts w:ascii="Arial" w:hAnsi="Arial" w:cs="Arial"/>
          <w:sz w:val="18"/>
          <w:szCs w:val="18"/>
          <w:lang w:val="en-US"/>
        </w:rPr>
        <w:t xml:space="preserve">DR. S. N. Medical College, </w:t>
      </w:r>
      <w:smartTag w:uri="urn:schemas-microsoft-com:office:smarttags" w:element="place">
        <w:smartTag w:uri="urn:schemas-microsoft-com:office:smarttags" w:element="City">
          <w:r w:rsidRPr="00BD3DC8">
            <w:rPr>
              <w:rFonts w:ascii="Arial" w:hAnsi="Arial" w:cs="Arial"/>
              <w:sz w:val="18"/>
              <w:szCs w:val="18"/>
              <w:lang w:val="en-US"/>
            </w:rPr>
            <w:t>Jodhpur</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6EF7BC95" w14:textId="77777777" w:rsidR="00D62AA0" w:rsidRPr="00BD3DC8" w:rsidRDefault="00D62AA0" w:rsidP="00D62AA0">
      <w:pPr>
        <w:rPr>
          <w:rFonts w:ascii="Arial" w:hAnsi="Arial" w:cs="Arial"/>
          <w:sz w:val="18"/>
          <w:szCs w:val="18"/>
          <w:lang w:val="en-US"/>
        </w:rPr>
      </w:pPr>
    </w:p>
    <w:p w14:paraId="310A8489"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BACKGROUND: Autologus, noncultured, nontrypsinised, melanocytes + keratinocytes transfer technique is a simple office procedure of melanocyte transfer. In this method there is no need to take skin grafts. </w:t>
      </w:r>
    </w:p>
    <w:p w14:paraId="7B8B3E87"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OBJECTIVE:to compare new technique with STG.</w:t>
      </w:r>
    </w:p>
    <w:p w14:paraId="27EABB2E"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METHODS: The patient selected for the procedure was of stable vitiligo.The procedure was done under local anesthesia.In 62 patches it was compared by STG at the same site. </w:t>
      </w:r>
    </w:p>
    <w:p w14:paraId="731B8A2E" w14:textId="77777777" w:rsidR="00D62AA0" w:rsidRPr="00BD3DC8" w:rsidRDefault="00D62AA0" w:rsidP="00D62AA0">
      <w:pPr>
        <w:jc w:val="both"/>
        <w:rPr>
          <w:rFonts w:ascii="Arial" w:hAnsi="Arial" w:cs="Arial"/>
          <w:sz w:val="18"/>
          <w:szCs w:val="18"/>
          <w:lang w:val="en-US"/>
        </w:rPr>
      </w:pPr>
    </w:p>
    <w:p w14:paraId="029108F1"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The procedure at donor site: dermabrasion at slow speed done to collect epidermal cells till the whitish areas of upper dermis was reached. The keratinocytes&amp;melanocytes (epidermal cell material) collected and ready to be applied over the recipient site.</w:t>
      </w:r>
    </w:p>
    <w:p w14:paraId="1110AD57"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Procedure at recipient site: This site was prepared as usual as prepared for STG. </w:t>
      </w:r>
    </w:p>
    <w:p w14:paraId="47D6A764"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Epidermal cell material was spread on this site. </w:t>
      </w:r>
    </w:p>
    <w:p w14:paraId="10E08E6F" w14:textId="77777777" w:rsidR="00D62AA0" w:rsidRPr="00BD3DC8" w:rsidRDefault="00D62AA0" w:rsidP="00D62AA0">
      <w:pPr>
        <w:jc w:val="both"/>
        <w:rPr>
          <w:rFonts w:ascii="Arial" w:hAnsi="Arial" w:cs="Arial"/>
          <w:sz w:val="18"/>
          <w:szCs w:val="18"/>
          <w:lang w:val="en-US"/>
        </w:rPr>
      </w:pPr>
    </w:p>
    <w:p w14:paraId="11C4E96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RESULTS: </w:t>
      </w:r>
    </w:p>
    <w:p w14:paraId="4A3AED4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All the vitiligo patches responded well. Pigmentation started at 4-6 weeks. . Complete &amp; uniform pigmentation took about 16-18weeks. </w:t>
      </w:r>
    </w:p>
    <w:p w14:paraId="51ADCD54"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The advantages of new technique are no scarring at donor site, no milia formation, early healing of donor site, uniform pigmentation, no cobbling, easy to do, less expensive and no laboratory set up required. </w:t>
      </w:r>
    </w:p>
    <w:p w14:paraId="13AAF81E" w14:textId="77777777" w:rsidR="00D62AA0" w:rsidRPr="00BD3DC8" w:rsidRDefault="00D62AA0" w:rsidP="00D62AA0">
      <w:pPr>
        <w:jc w:val="both"/>
        <w:rPr>
          <w:rFonts w:ascii="Arial" w:hAnsi="Arial" w:cs="Arial"/>
          <w:sz w:val="18"/>
          <w:szCs w:val="18"/>
          <w:lang w:val="en-US"/>
        </w:rPr>
      </w:pPr>
    </w:p>
    <w:p w14:paraId="20FD6041" w14:textId="77777777" w:rsidR="00D62AA0" w:rsidRPr="00BD3DC8" w:rsidRDefault="00D62AA0" w:rsidP="00D62AA0">
      <w:pPr>
        <w:jc w:val="both"/>
        <w:rPr>
          <w:rFonts w:ascii="Arial" w:hAnsi="Arial" w:cs="Arial"/>
          <w:sz w:val="18"/>
          <w:szCs w:val="18"/>
          <w:lang w:val="en-US"/>
        </w:rPr>
      </w:pPr>
    </w:p>
    <w:p w14:paraId="336270C9"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CONCLUSIONS: New technique is easy to do; less skill is required and gives better results than STG. </w:t>
      </w:r>
    </w:p>
    <w:p w14:paraId="628D9A52"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0602 </w:t>
      </w:r>
    </w:p>
    <w:p w14:paraId="6D662AAE"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12 YEARS PROSPECTIVE FOLLOW-UP AFTER CURETTAGE-CRYOSURGERY OF SKIN CANCER ON THE FACE AND THE SCALP – EFFICIENT, EXCELLENT COSMETIC RESULTS, AND FEW RECURRENCES </w:t>
      </w:r>
    </w:p>
    <w:p w14:paraId="03804ED3"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B Lindemalm-Lundstam</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Dalenbäck</w:t>
      </w:r>
      <w:r w:rsidRPr="00BD3DC8">
        <w:rPr>
          <w:rStyle w:val="codigoinstituciones"/>
          <w:sz w:val="18"/>
          <w:szCs w:val="18"/>
          <w:lang w:val="en-US"/>
        </w:rPr>
        <w:t>2</w:t>
      </w:r>
      <w:r w:rsidRPr="00BD3DC8">
        <w:rPr>
          <w:rFonts w:ascii="Arial" w:hAnsi="Arial" w:cs="Arial"/>
          <w:sz w:val="18"/>
          <w:szCs w:val="18"/>
          <w:lang w:val="en-US"/>
        </w:rPr>
        <w:t xml:space="preserve"> </w:t>
      </w:r>
    </w:p>
    <w:p w14:paraId="6C5CA0A2" w14:textId="77777777" w:rsidR="00D62AA0" w:rsidRPr="00BD3DC8" w:rsidRDefault="00D62AA0" w:rsidP="00D62AA0">
      <w:pPr>
        <w:rPr>
          <w:rFonts w:ascii="Arial" w:hAnsi="Arial" w:cs="Arial"/>
          <w:sz w:val="18"/>
          <w:szCs w:val="18"/>
          <w:lang w:val="en-US"/>
        </w:rPr>
      </w:pPr>
      <w:r w:rsidRPr="00BD3DC8">
        <w:rPr>
          <w:rFonts w:ascii="Arial" w:hAnsi="Arial" w:cs="Arial"/>
          <w:sz w:val="18"/>
          <w:szCs w:val="18"/>
          <w:lang w:val="en-US"/>
        </w:rPr>
        <w:t xml:space="preserve">1 Dept of </w:t>
      </w:r>
      <w:smartTag w:uri="urn:schemas-microsoft-com:office:smarttags" w:element="PlaceName">
        <w:r w:rsidRPr="00BD3DC8">
          <w:rPr>
            <w:rFonts w:ascii="Arial" w:hAnsi="Arial" w:cs="Arial"/>
            <w:sz w:val="18"/>
            <w:szCs w:val="18"/>
            <w:lang w:val="en-US"/>
          </w:rPr>
          <w:t>Dermatology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Frölunda</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Specialist</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2 Dept of </w:t>
      </w:r>
      <w:smartTag w:uri="urn:schemas-microsoft-com:office:smarttags" w:element="PlaceName">
        <w:r w:rsidRPr="00BD3DC8">
          <w:rPr>
            <w:rFonts w:ascii="Arial" w:hAnsi="Arial" w:cs="Arial"/>
            <w:sz w:val="18"/>
            <w:szCs w:val="18"/>
            <w:lang w:val="en-US"/>
          </w:rPr>
          <w:t>Surgery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Frölunda</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Specialist</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University of Gothenburg</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SWEDEN</w:t>
          </w:r>
        </w:smartTag>
      </w:smartTag>
      <w:r w:rsidRPr="00BD3DC8">
        <w:rPr>
          <w:rFonts w:ascii="Arial" w:hAnsi="Arial" w:cs="Arial"/>
          <w:sz w:val="18"/>
          <w:szCs w:val="18"/>
          <w:lang w:val="en-US"/>
        </w:rPr>
        <w:t xml:space="preserve"> </w:t>
      </w:r>
    </w:p>
    <w:p w14:paraId="388B5898" w14:textId="77777777" w:rsidR="00D62AA0" w:rsidRPr="00BD3DC8" w:rsidRDefault="00D62AA0" w:rsidP="00D62AA0">
      <w:pPr>
        <w:rPr>
          <w:rFonts w:ascii="Arial" w:hAnsi="Arial" w:cs="Arial"/>
          <w:sz w:val="18"/>
          <w:szCs w:val="18"/>
          <w:lang w:val="en-US"/>
        </w:rPr>
      </w:pPr>
    </w:p>
    <w:p w14:paraId="54D28EDE"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Background</w:t>
      </w:r>
    </w:p>
    <w:p w14:paraId="2CBFB7B6"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Basal cell carcinoma (BCC) is the most common malignant tumour of the skin. Two thirds of the tumours are located in the head and neck regions. The different treatment modalities for non-melanoma skin cancers (NMSC) include surgical excision, cryosurgery (CS), curettage and electrodessication and radiotherapy. CS in the treatment of NMSC, especially in the face and scalp, has several advantages versus other methods. Prospectively gathered long-term results after CS are however scarce.</w:t>
      </w:r>
    </w:p>
    <w:p w14:paraId="51F78B85" w14:textId="77777777" w:rsidR="00D62AA0" w:rsidRPr="00BD3DC8" w:rsidRDefault="00D62AA0" w:rsidP="00D62AA0">
      <w:pPr>
        <w:jc w:val="both"/>
        <w:rPr>
          <w:rFonts w:ascii="Arial" w:hAnsi="Arial" w:cs="Arial"/>
          <w:sz w:val="18"/>
          <w:szCs w:val="18"/>
          <w:lang w:val="en-US"/>
        </w:rPr>
      </w:pPr>
    </w:p>
    <w:p w14:paraId="20B0555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Objective</w:t>
      </w:r>
    </w:p>
    <w:p w14:paraId="27C5E2C3"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To report long-term results after curettage and CS of NMSC in the face and on the scalp considering complication rate, patient tolerance, cosmetic outcome and rate of recurrence.</w:t>
      </w:r>
    </w:p>
    <w:p w14:paraId="6D99209D" w14:textId="77777777" w:rsidR="00D62AA0" w:rsidRPr="00BD3DC8" w:rsidRDefault="00D62AA0" w:rsidP="00D62AA0">
      <w:pPr>
        <w:jc w:val="both"/>
        <w:rPr>
          <w:rFonts w:ascii="Arial" w:hAnsi="Arial" w:cs="Arial"/>
          <w:sz w:val="18"/>
          <w:szCs w:val="18"/>
          <w:lang w:val="en-US"/>
        </w:rPr>
      </w:pPr>
    </w:p>
    <w:p w14:paraId="268515B5"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Methods</w:t>
      </w:r>
    </w:p>
    <w:p w14:paraId="5A9E7F2B"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669 patients (372 females, 297 men, mean/median age 74/76 years) were treated prospectively during the period Dec 1994 to January 2007. Inclusion criteria were BCC and superficial small squamous cell carcinoma with well defined margins of the tumour located in the face, on the ears and on the scalp. Patients with tumours on the soft parts of the cheeks, lesions in the area restricted by the upper lip and the nasolabial folds, morphoeiform lesions and sclerotic basalioma were excluded. Biopsies were taken from all tumours before treatment. Curettage was performed with ring-curettes in various sizes and then followed by freezing with spraying of liquid nitrogen (the Cone spray technique) using a handheld Cry-Arc. The freezing procedure was repeated once. Tumour-size, -location, the histopathologic type, and adverse effects were prospectively gathered along follow-up data after one week, three months, and then once yearly. At the visits recurrences, complications, self appraised cosmetic outcome, and new tumours were registered.</w:t>
      </w:r>
    </w:p>
    <w:p w14:paraId="0D817A3A" w14:textId="77777777" w:rsidR="00D62AA0" w:rsidRPr="00BD3DC8" w:rsidRDefault="00D62AA0" w:rsidP="00D62AA0">
      <w:pPr>
        <w:jc w:val="both"/>
        <w:rPr>
          <w:rFonts w:ascii="Arial" w:hAnsi="Arial" w:cs="Arial"/>
          <w:sz w:val="18"/>
          <w:szCs w:val="18"/>
          <w:lang w:val="en-US"/>
        </w:rPr>
      </w:pPr>
    </w:p>
    <w:p w14:paraId="3B3AC23C"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Results</w:t>
      </w:r>
    </w:p>
    <w:p w14:paraId="583A565B"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806 NMSC in the face and scalp in the 669 patients were prospectively treated. Mean/median tumour-size was 8/7 mm (range 2-40mm). One forth of the tumours were located on the nose, one fifth on the forehead, one fifth temporally, some 3% were located at/on the eye-lids, and 5% were located on the scalp. 4.6% received antibiotics due to clinical signs of superficial infections. No serious complications were registered. 128 patients died during the observation time due to unrelated causes. Short-term follow-up rate was 99%, 95% of the patients were followed at least one month. Mean/median follow-up time was 39/33 months (max 12 years). 99% were satisfied with the cosmetic result, three found it acceptable and two found it bad. 12 (8 females, 4 males)/806 (1.5%) developed recurrences (11 BCC and one metatypic cancer). As calculated from a Kaplan-Meier analysis, 97% of all treated patients were expected to be recurrence free after more than 12 years of observation.</w:t>
      </w:r>
    </w:p>
    <w:p w14:paraId="510FC3BD" w14:textId="77777777" w:rsidR="00D62AA0" w:rsidRPr="00BD3DC8" w:rsidRDefault="00D62AA0" w:rsidP="00D62AA0">
      <w:pPr>
        <w:jc w:val="both"/>
        <w:rPr>
          <w:rFonts w:ascii="Arial" w:hAnsi="Arial" w:cs="Arial"/>
          <w:sz w:val="18"/>
          <w:szCs w:val="18"/>
          <w:lang w:val="en-US"/>
        </w:rPr>
      </w:pPr>
    </w:p>
    <w:p w14:paraId="64D50BF7"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Conclusions</w:t>
      </w:r>
    </w:p>
    <w:p w14:paraId="5C38E88E"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CCS of NMSC in the face and scalp is a quick, cheap, effective treatment, with few complications, few recurrences, and with a good cosmetic end result. </w:t>
      </w:r>
    </w:p>
    <w:p w14:paraId="0E3E8A06"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0603 </w:t>
      </w:r>
    </w:p>
    <w:p w14:paraId="1041B404"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LIFE EXPECTANCY FOLLOWING MOHS MICROGRAPHIC SURGERY IN PATIENTS AGED NINETY YEARS AND OLDER </w:t>
      </w:r>
    </w:p>
    <w:p w14:paraId="43A3BAE5"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DF Macfarlane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Delaney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LH Goldberg</w:t>
      </w:r>
      <w:r w:rsidRPr="00BD3DC8">
        <w:rPr>
          <w:rStyle w:val="codigoinstituciones"/>
          <w:sz w:val="18"/>
          <w:szCs w:val="18"/>
          <w:lang w:val="en-US"/>
        </w:rPr>
        <w:t>3</w:t>
      </w:r>
      <w:r w:rsidRPr="00BD3DC8">
        <w:rPr>
          <w:rFonts w:ascii="Arial" w:hAnsi="Arial" w:cs="Arial"/>
          <w:sz w:val="18"/>
          <w:szCs w:val="18"/>
          <w:lang w:val="en-US"/>
        </w:rPr>
        <w:t xml:space="preserve"> </w:t>
      </w:r>
    </w:p>
    <w:p w14:paraId="7B45BAEE" w14:textId="77777777" w:rsidR="00D62AA0" w:rsidRPr="00BD3DC8" w:rsidRDefault="00D62AA0" w:rsidP="00D62AA0">
      <w:pPr>
        <w:rPr>
          <w:rFonts w:ascii="Arial" w:hAnsi="Arial" w:cs="Arial"/>
          <w:sz w:val="18"/>
          <w:szCs w:val="18"/>
          <w:lang w:val="en-US"/>
        </w:rPr>
      </w:pPr>
      <w:r w:rsidRPr="00BD3DC8">
        <w:rPr>
          <w:rFonts w:ascii="Arial" w:hAnsi="Arial" w:cs="Arial"/>
          <w:sz w:val="18"/>
          <w:szCs w:val="18"/>
          <w:lang w:val="en-US"/>
        </w:rPr>
        <w:t xml:space="preserve">1 MD Anderson Cancer Center, Houston, TX, USA, 2 University of Texas Health Science Center, Houston, TX, USA, 3 Dermatology Associates, Houston, TX, USA </w:t>
      </w:r>
    </w:p>
    <w:p w14:paraId="3D213133" w14:textId="77777777" w:rsidR="00D62AA0" w:rsidRPr="00BD3DC8" w:rsidRDefault="00D62AA0" w:rsidP="00D62AA0">
      <w:pPr>
        <w:rPr>
          <w:rFonts w:ascii="Arial" w:hAnsi="Arial" w:cs="Arial"/>
          <w:sz w:val="18"/>
          <w:szCs w:val="18"/>
          <w:lang w:val="en-US"/>
        </w:rPr>
      </w:pPr>
    </w:p>
    <w:p w14:paraId="3D694B5E"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BACKGROUND/OBJECTIVES: The age group 85 years and older is the fastest growing segment of the </w:t>
      </w:r>
      <w:smartTag w:uri="urn:schemas-microsoft-com:office:smarttags" w:element="place">
        <w:smartTag w:uri="urn:schemas-microsoft-com:office:smarttags" w:element="country-region">
          <w:r w:rsidRPr="00BD3DC8">
            <w:rPr>
              <w:rFonts w:ascii="Arial" w:hAnsi="Arial" w:cs="Arial"/>
              <w:sz w:val="18"/>
              <w:szCs w:val="18"/>
              <w:lang w:val="en-US"/>
            </w:rPr>
            <w:t>US</w:t>
          </w:r>
        </w:smartTag>
      </w:smartTag>
      <w:r w:rsidRPr="00BD3DC8">
        <w:rPr>
          <w:rFonts w:ascii="Arial" w:hAnsi="Arial" w:cs="Arial"/>
          <w:sz w:val="18"/>
          <w:szCs w:val="18"/>
          <w:lang w:val="en-US"/>
        </w:rPr>
        <w:t xml:space="preserve"> population according to the US Census Bureau. Given this fact plus the ever increasing incidence of skin cancers, physicians will be more frequently faced with chosing treatment options for this age group. The purpose of the study was to determine the effect of Mohs micrographic surgery on the survival of patients aged 90 years and older.</w:t>
      </w:r>
    </w:p>
    <w:p w14:paraId="0B7D26D3" w14:textId="77777777" w:rsidR="00D62AA0" w:rsidRPr="00BD3DC8" w:rsidRDefault="00D62AA0" w:rsidP="00D62AA0">
      <w:pPr>
        <w:jc w:val="both"/>
        <w:rPr>
          <w:rFonts w:ascii="Arial" w:hAnsi="Arial" w:cs="Arial"/>
          <w:sz w:val="18"/>
          <w:szCs w:val="18"/>
          <w:lang w:val="en-US"/>
        </w:rPr>
      </w:pPr>
    </w:p>
    <w:p w14:paraId="5B471FA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METHODS: A group of 214 patients who underwent Mohs surgery from July 1997 to May 2006 was identified and patient gender, age, tumor type and site, number of stages of Mohs surgery and type of surgical repair were recorded. Comorbid medical conditions were assessed using the Charlson index. Social security numbers were used to identify dates of death and length of survival was compared to expected length of survival using life tables. Data were analyzed by the Kaplan-Meier method with logrank significance tests.</w:t>
      </w:r>
    </w:p>
    <w:p w14:paraId="5297246F" w14:textId="77777777" w:rsidR="00D62AA0" w:rsidRPr="00BD3DC8" w:rsidRDefault="00D62AA0" w:rsidP="00D62AA0">
      <w:pPr>
        <w:jc w:val="both"/>
        <w:rPr>
          <w:rFonts w:ascii="Arial" w:hAnsi="Arial" w:cs="Arial"/>
          <w:sz w:val="18"/>
          <w:szCs w:val="18"/>
          <w:lang w:val="en-US"/>
        </w:rPr>
      </w:pPr>
    </w:p>
    <w:p w14:paraId="0B5DA87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RESULTS: Average patient age was 92.3 years, with 107 males and 107 females. A total of 148 basal cell carinomas (BCCs) and 66 squamous cell carcinomas (SCCs) were excised. The overall ratio of BCC/SCC was 2.24. All patients tolerated the procedure well with no deaths within 33 days following surgery. Median survival was 36.9 months with the longest survivor still alive 108 months following surgery. Number of surgery stages ranged from 1-8 stages. One hundred and five patients underwent 1 stage, 70 2 stages, 15 3 stages, 10 4 stages and 20 patients underwent 5 or more stages. Number of surgical stages did not affect survival (p&lt;0.41). A total of 111 linear closures, 53 flaps and 19 grafts were performed. Twenty eight cases healed by granulation. No difference in survival was noted with respect to closure type (p&lt;0.4). One hundred and two patients had no comorbidities, 74 had 1-2, 21 had 3-4 and 17 had more than 5 comorbidities. There was no significant difference in survival based on comorbidities according to Charlson scores. Instantaneous mortality hazard was highest 2-3 years following surgery; perioperative mortality was not apparent. Age at surgery was unrelated to survival.</w:t>
      </w:r>
    </w:p>
    <w:p w14:paraId="2313C308" w14:textId="77777777" w:rsidR="00D62AA0" w:rsidRPr="00BD3DC8" w:rsidRDefault="00D62AA0" w:rsidP="00D62AA0">
      <w:pPr>
        <w:jc w:val="both"/>
        <w:rPr>
          <w:rFonts w:ascii="Arial" w:hAnsi="Arial" w:cs="Arial"/>
          <w:sz w:val="18"/>
          <w:szCs w:val="18"/>
          <w:lang w:val="en-US"/>
        </w:rPr>
      </w:pPr>
    </w:p>
    <w:p w14:paraId="482DC46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CONCLUSION: This study assesses the impact of Mohs surgery as measured by the number of surgical stages and closure type in this patient population. No health status or procedure-related effects upon mortality were noted following Mohs surgery. This growing section of the population can safely undergo Mohs surgery and should not be relegated to other less effective treatments through fear of affecting their survival. </w:t>
      </w:r>
    </w:p>
    <w:p w14:paraId="1ED55E1E"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0604 </w:t>
      </w:r>
    </w:p>
    <w:p w14:paraId="7A887A8A"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CRYOSURGICAL TREATMENT OF LARGE FACIAL SKIN TUMOURS USING CRYOCHAMBERS </w:t>
      </w:r>
    </w:p>
    <w:p w14:paraId="60D1F193" w14:textId="77777777" w:rsidR="00D62AA0" w:rsidRPr="00BD3DC8" w:rsidRDefault="00D62AA0" w:rsidP="00D62AA0">
      <w:pPr>
        <w:jc w:val="both"/>
        <w:rPr>
          <w:rFonts w:ascii="Arial" w:hAnsi="Arial" w:cs="Arial"/>
          <w:sz w:val="18"/>
          <w:szCs w:val="18"/>
          <w:lang w:val="en-US"/>
        </w:rPr>
      </w:pPr>
      <w:smartTag w:uri="urn:schemas-microsoft-com:office:smarttags" w:element="place">
        <w:r w:rsidRPr="00BD3DC8">
          <w:rPr>
            <w:rStyle w:val="primerautor"/>
            <w:rFonts w:ascii="Arial" w:hAnsi="Arial" w:cs="Arial"/>
            <w:sz w:val="18"/>
            <w:szCs w:val="18"/>
            <w:lang w:val="en-US"/>
          </w:rPr>
          <w:t>E Elgamal</w:t>
        </w:r>
      </w:smartTag>
      <w:r w:rsidRPr="00BD3DC8">
        <w:rPr>
          <w:rFonts w:ascii="Arial" w:hAnsi="Arial" w:cs="Arial"/>
          <w:sz w:val="18"/>
          <w:szCs w:val="18"/>
          <w:lang w:val="en-US"/>
        </w:rPr>
        <w:t xml:space="preserve"> </w:t>
      </w:r>
    </w:p>
    <w:p w14:paraId="712D6E8A" w14:textId="77777777" w:rsidR="00D62AA0" w:rsidRPr="00BD3DC8" w:rsidRDefault="00D62AA0" w:rsidP="00D62AA0">
      <w:pPr>
        <w:rPr>
          <w:rFonts w:ascii="Arial" w:hAnsi="Arial" w:cs="Arial"/>
          <w:sz w:val="18"/>
          <w:szCs w:val="18"/>
          <w:lang w:val="en-US"/>
        </w:rPr>
      </w:pPr>
      <w:smartTag w:uri="urn:schemas-microsoft-com:office:smarttags" w:element="place">
        <w:smartTag w:uri="urn:schemas-microsoft-com:office:smarttags" w:element="City">
          <w:r w:rsidRPr="00BD3DC8">
            <w:rPr>
              <w:rFonts w:ascii="Arial" w:hAnsi="Arial" w:cs="Arial"/>
              <w:sz w:val="18"/>
              <w:szCs w:val="18"/>
              <w:lang w:val="en-US"/>
            </w:rPr>
            <w:t>Damietta</w:t>
          </w:r>
        </w:smartTag>
      </w:smartTag>
      <w:r w:rsidRPr="00BD3DC8">
        <w:rPr>
          <w:rFonts w:ascii="Arial" w:hAnsi="Arial" w:cs="Arial"/>
          <w:sz w:val="18"/>
          <w:szCs w:val="18"/>
          <w:lang w:val="en-US"/>
        </w:rPr>
        <w:t xml:space="preserve"> Faculty of Medicine, Al-Azhar University.Alexandria.Egypt </w:t>
      </w:r>
    </w:p>
    <w:p w14:paraId="76F691AD" w14:textId="77777777" w:rsidR="00D62AA0" w:rsidRPr="00BD3DC8" w:rsidRDefault="00D62AA0" w:rsidP="00D62AA0">
      <w:pPr>
        <w:rPr>
          <w:rFonts w:ascii="Arial" w:hAnsi="Arial" w:cs="Arial"/>
          <w:sz w:val="18"/>
          <w:szCs w:val="18"/>
          <w:lang w:val="en-US"/>
        </w:rPr>
      </w:pPr>
    </w:p>
    <w:p w14:paraId="6C3F8943" w14:textId="77777777" w:rsidR="00D62AA0" w:rsidRPr="00BD3DC8" w:rsidRDefault="00D62AA0" w:rsidP="00D62AA0">
      <w:pPr>
        <w:jc w:val="both"/>
        <w:rPr>
          <w:rFonts w:ascii="Arial" w:hAnsi="Arial" w:cs="Arial"/>
          <w:sz w:val="18"/>
          <w:szCs w:val="18"/>
          <w:lang w:val="en-US"/>
        </w:rPr>
      </w:pPr>
      <w:r w:rsidRPr="00BD3DC8">
        <w:rPr>
          <w:rFonts w:ascii="Arial" w:hAnsi="Arial" w:cs="Arial"/>
          <w:b/>
          <w:bCs/>
          <w:i/>
          <w:iCs/>
          <w:sz w:val="18"/>
          <w:szCs w:val="18"/>
          <w:lang w:val="en-US"/>
        </w:rPr>
        <w:t>Background</w:t>
      </w:r>
      <w:r w:rsidRPr="00BD3DC8">
        <w:rPr>
          <w:rFonts w:ascii="Arial" w:hAnsi="Arial" w:cs="Arial"/>
          <w:sz w:val="18"/>
          <w:szCs w:val="18"/>
          <w:lang w:val="en-US"/>
        </w:rPr>
        <w:t>: Large skin tumours of the face represent a challange for different therapeutic modalities. The use of cryochambers in treating such lesions is not well recognized.</w:t>
      </w:r>
    </w:p>
    <w:p w14:paraId="5C81D370" w14:textId="77777777" w:rsidR="00D62AA0" w:rsidRPr="00BD3DC8" w:rsidRDefault="00D62AA0" w:rsidP="00D62AA0">
      <w:pPr>
        <w:jc w:val="both"/>
        <w:rPr>
          <w:rFonts w:ascii="Arial" w:hAnsi="Arial" w:cs="Arial"/>
          <w:sz w:val="18"/>
          <w:szCs w:val="18"/>
          <w:lang w:val="en-US"/>
        </w:rPr>
      </w:pPr>
      <w:r w:rsidRPr="00BD3DC8">
        <w:rPr>
          <w:rFonts w:ascii="Arial" w:hAnsi="Arial" w:cs="Arial"/>
          <w:b/>
          <w:bCs/>
          <w:i/>
          <w:iCs/>
          <w:sz w:val="18"/>
          <w:szCs w:val="18"/>
          <w:lang w:val="en-US"/>
        </w:rPr>
        <w:t>Objective</w:t>
      </w:r>
      <w:r w:rsidRPr="00BD3DC8">
        <w:rPr>
          <w:rFonts w:ascii="Arial" w:hAnsi="Arial" w:cs="Arial"/>
          <w:sz w:val="18"/>
          <w:szCs w:val="18"/>
          <w:lang w:val="en-US"/>
        </w:rPr>
        <w:t>: To evaluate the efficacy of the use of cryochambers in treating large skin tumours of the face.</w:t>
      </w:r>
    </w:p>
    <w:p w14:paraId="7B995284" w14:textId="77777777" w:rsidR="00D62AA0" w:rsidRPr="00BD3DC8" w:rsidRDefault="00D62AA0" w:rsidP="00D62AA0">
      <w:pPr>
        <w:jc w:val="both"/>
        <w:rPr>
          <w:rFonts w:ascii="Arial" w:hAnsi="Arial" w:cs="Arial"/>
          <w:sz w:val="18"/>
          <w:szCs w:val="18"/>
          <w:lang w:val="en-US"/>
        </w:rPr>
      </w:pPr>
      <w:r w:rsidRPr="00BD3DC8">
        <w:rPr>
          <w:rFonts w:ascii="Arial" w:hAnsi="Arial" w:cs="Arial"/>
          <w:b/>
          <w:bCs/>
          <w:i/>
          <w:iCs/>
          <w:sz w:val="18"/>
          <w:szCs w:val="18"/>
          <w:lang w:val="en-US"/>
        </w:rPr>
        <w:t>Methods</w:t>
      </w:r>
      <w:r w:rsidRPr="00BD3DC8">
        <w:rPr>
          <w:rFonts w:ascii="Arial" w:hAnsi="Arial" w:cs="Arial"/>
          <w:sz w:val="18"/>
          <w:szCs w:val="18"/>
          <w:lang w:val="en-US"/>
        </w:rPr>
        <w:t>: Twenty high-risk surgical patients suffering from large skin tumours of the face were treated with cryochambers. The open edge of the chamber was placed on the surface of the tumour to be treated. The chamber was held in a vertical position to achieve an extremely deep symmetrical freezing. The tumours were subjected to two freeze-thaw cycles.</w:t>
      </w:r>
    </w:p>
    <w:p w14:paraId="43FF8232" w14:textId="77777777" w:rsidR="00D62AA0" w:rsidRPr="00BD3DC8" w:rsidRDefault="00D62AA0" w:rsidP="00D62AA0">
      <w:pPr>
        <w:jc w:val="both"/>
        <w:rPr>
          <w:rFonts w:ascii="Arial" w:hAnsi="Arial" w:cs="Arial"/>
          <w:sz w:val="18"/>
          <w:szCs w:val="18"/>
          <w:lang w:val="en-US"/>
        </w:rPr>
      </w:pPr>
      <w:r w:rsidRPr="00BD3DC8">
        <w:rPr>
          <w:rFonts w:ascii="Arial" w:hAnsi="Arial" w:cs="Arial"/>
          <w:b/>
          <w:bCs/>
          <w:i/>
          <w:iCs/>
          <w:sz w:val="18"/>
          <w:szCs w:val="18"/>
          <w:lang w:val="en-US"/>
        </w:rPr>
        <w:t>Results</w:t>
      </w:r>
      <w:r w:rsidRPr="00BD3DC8">
        <w:rPr>
          <w:rFonts w:ascii="Arial" w:hAnsi="Arial" w:cs="Arial"/>
          <w:sz w:val="18"/>
          <w:szCs w:val="18"/>
          <w:lang w:val="en-US"/>
        </w:rPr>
        <w:t>: Healing took place within four to six weeks in most cases with very satisfactory cosmetic results. Follow up of patients for six months to five years revealed no reccurences.</w:t>
      </w:r>
    </w:p>
    <w:p w14:paraId="3C3295E6" w14:textId="77777777" w:rsidR="00D62AA0" w:rsidRPr="00BD3DC8" w:rsidRDefault="00D62AA0" w:rsidP="00D62AA0">
      <w:pPr>
        <w:jc w:val="both"/>
        <w:rPr>
          <w:rFonts w:ascii="Arial" w:hAnsi="Arial" w:cs="Arial"/>
          <w:sz w:val="18"/>
          <w:szCs w:val="18"/>
          <w:lang w:val="en-US"/>
        </w:rPr>
      </w:pPr>
      <w:r w:rsidRPr="00BD3DC8">
        <w:rPr>
          <w:rFonts w:ascii="Arial" w:hAnsi="Arial" w:cs="Arial"/>
          <w:b/>
          <w:bCs/>
          <w:i/>
          <w:iCs/>
          <w:sz w:val="18"/>
          <w:szCs w:val="18"/>
          <w:lang w:val="en-US"/>
        </w:rPr>
        <w:t>Conclusion</w:t>
      </w:r>
      <w:r w:rsidRPr="00BD3DC8">
        <w:rPr>
          <w:rFonts w:ascii="Arial" w:hAnsi="Arial" w:cs="Arial"/>
          <w:sz w:val="18"/>
          <w:szCs w:val="18"/>
          <w:lang w:val="en-US"/>
        </w:rPr>
        <w:t xml:space="preserve">; Cryosurgical treatment of large skin tumours of the face using cryochambers is an efficient therapeutic modality. </w:t>
      </w:r>
    </w:p>
    <w:p w14:paraId="7BAD7B4F"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0605 </w:t>
      </w:r>
    </w:p>
    <w:p w14:paraId="49606EF9"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INCIDENCE, RISK FACTORS AND MORTALITY ASSOCIATED WITH POST-CARDIAC TRANSPLANT SKIN CANCERS: 10-YEAR FOLLOW-UP OF 6271 PATIENTS IN THE CARDIAC TRANSPLANT RESEARCH DATABASE </w:t>
      </w:r>
    </w:p>
    <w:p w14:paraId="138E283E"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M Alam</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RN Brown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DC Naftel</w:t>
      </w:r>
      <w:r w:rsidRPr="00BD3DC8">
        <w:rPr>
          <w:rStyle w:val="codigoinstituciones"/>
          <w:sz w:val="18"/>
          <w:szCs w:val="18"/>
          <w:lang w:val="en-US"/>
        </w:rPr>
        <w:t>2</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Martin</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LH Goldberg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Abecassis</w:t>
      </w:r>
      <w:r w:rsidRPr="00BD3DC8">
        <w:rPr>
          <w:rStyle w:val="codigoinstituciones"/>
          <w:sz w:val="18"/>
          <w:szCs w:val="18"/>
          <w:lang w:val="en-US"/>
        </w:rPr>
        <w:t>1</w:t>
      </w:r>
      <w:r w:rsidRPr="00BD3DC8">
        <w:rPr>
          <w:rFonts w:ascii="Arial" w:hAnsi="Arial" w:cs="Arial"/>
          <w:sz w:val="18"/>
          <w:szCs w:val="18"/>
          <w:lang w:val="en-US"/>
        </w:rPr>
        <w:t xml:space="preserve"> </w:t>
      </w:r>
    </w:p>
    <w:p w14:paraId="4FAA8792" w14:textId="77777777" w:rsidR="00D62AA0" w:rsidRPr="00BD3DC8" w:rsidRDefault="00D62AA0" w:rsidP="00D62AA0">
      <w:pPr>
        <w:rPr>
          <w:rFonts w:ascii="Arial" w:hAnsi="Arial" w:cs="Arial"/>
          <w:sz w:val="18"/>
          <w:szCs w:val="18"/>
          <w:lang w:val="en-US"/>
        </w:rPr>
      </w:pPr>
      <w:r w:rsidRPr="00BD3DC8">
        <w:rPr>
          <w:rFonts w:ascii="Arial" w:hAnsi="Arial" w:cs="Arial"/>
          <w:sz w:val="18"/>
          <w:szCs w:val="18"/>
          <w:lang w:val="en-US"/>
        </w:rPr>
        <w:t xml:space="preserve">1 Northwestern University, 2 University of </w:t>
      </w:r>
      <w:smartTag w:uri="urn:schemas-microsoft-com:office:smarttags" w:element="State">
        <w:r w:rsidRPr="00BD3DC8">
          <w:rPr>
            <w:rFonts w:ascii="Arial" w:hAnsi="Arial" w:cs="Arial"/>
            <w:sz w:val="18"/>
            <w:szCs w:val="18"/>
            <w:lang w:val="en-US"/>
          </w:rPr>
          <w:t>Alabama</w:t>
        </w:r>
      </w:smartTag>
      <w:r w:rsidRPr="00BD3DC8">
        <w:rPr>
          <w:rFonts w:ascii="Arial" w:hAnsi="Arial" w:cs="Arial"/>
          <w:sz w:val="18"/>
          <w:szCs w:val="18"/>
          <w:lang w:val="en-US"/>
        </w:rPr>
        <w:t xml:space="preserve"> at </w:t>
      </w:r>
      <w:smartTag w:uri="urn:schemas-microsoft-com:office:smarttags" w:element="place">
        <w:smartTag w:uri="urn:schemas-microsoft-com:office:smarttags" w:element="City">
          <w:r w:rsidRPr="00BD3DC8">
            <w:rPr>
              <w:rFonts w:ascii="Arial" w:hAnsi="Arial" w:cs="Arial"/>
              <w:sz w:val="18"/>
              <w:szCs w:val="18"/>
              <w:lang w:val="en-US"/>
            </w:rPr>
            <w:t>Birmingham</w:t>
          </w:r>
        </w:smartTag>
      </w:smartTag>
      <w:r w:rsidRPr="00BD3DC8">
        <w:rPr>
          <w:rFonts w:ascii="Arial" w:hAnsi="Arial" w:cs="Arial"/>
          <w:sz w:val="18"/>
          <w:szCs w:val="18"/>
          <w:lang w:val="en-US"/>
        </w:rPr>
        <w:t xml:space="preserve">, 3 University of Texas-Houston </w:t>
      </w:r>
    </w:p>
    <w:p w14:paraId="5C1FDCF4" w14:textId="77777777" w:rsidR="00D62AA0" w:rsidRPr="00BD3DC8" w:rsidRDefault="00D62AA0" w:rsidP="00D62AA0">
      <w:pPr>
        <w:rPr>
          <w:rFonts w:ascii="Arial" w:hAnsi="Arial" w:cs="Arial"/>
          <w:sz w:val="18"/>
          <w:szCs w:val="18"/>
          <w:lang w:val="en-US"/>
        </w:rPr>
      </w:pPr>
    </w:p>
    <w:p w14:paraId="4D6C7294"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Background/Objectives: The Cardiac Transplant Research Database is a multicenter registry based in </w:t>
      </w:r>
      <w:smartTag w:uri="urn:schemas-microsoft-com:office:smarttags" w:element="City">
        <w:r w:rsidRPr="00BD3DC8">
          <w:rPr>
            <w:rFonts w:ascii="Arial" w:hAnsi="Arial" w:cs="Arial"/>
            <w:sz w:val="18"/>
            <w:szCs w:val="18"/>
            <w:lang w:val="en-US"/>
          </w:rPr>
          <w:t>Birmingham</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Alabama</w:t>
        </w:r>
      </w:smartTag>
      <w:r w:rsidRPr="00BD3DC8">
        <w:rPr>
          <w:rFonts w:ascii="Arial" w:hAnsi="Arial" w:cs="Arial"/>
          <w:sz w:val="18"/>
          <w:szCs w:val="18"/>
          <w:lang w:val="en-US"/>
        </w:rPr>
        <w:t xml:space="preserve"> that captures all heart transplant cases occurring at 34 participating academic centers in the </w:t>
      </w:r>
      <w:smartTag w:uri="urn:schemas-microsoft-com:office:smarttags" w:element="place">
        <w:smartTag w:uri="urn:schemas-microsoft-com:office:smarttags" w:element="country-region">
          <w:r w:rsidRPr="00BD3DC8">
            <w:rPr>
              <w:rFonts w:ascii="Arial" w:hAnsi="Arial" w:cs="Arial"/>
              <w:sz w:val="18"/>
              <w:szCs w:val="18"/>
              <w:lang w:val="en-US"/>
            </w:rPr>
            <w:t>US</w:t>
          </w:r>
        </w:smartTag>
      </w:smartTag>
      <w:r w:rsidRPr="00BD3DC8">
        <w:rPr>
          <w:rFonts w:ascii="Arial" w:hAnsi="Arial" w:cs="Arial"/>
          <w:sz w:val="18"/>
          <w:szCs w:val="18"/>
          <w:lang w:val="en-US"/>
        </w:rPr>
        <w:t>.</w:t>
      </w:r>
    </w:p>
    <w:p w14:paraId="54746DDB" w14:textId="77777777" w:rsidR="00D62AA0" w:rsidRPr="00BD3DC8" w:rsidRDefault="00D62AA0" w:rsidP="00D62AA0">
      <w:pPr>
        <w:jc w:val="both"/>
        <w:rPr>
          <w:rFonts w:ascii="Arial" w:hAnsi="Arial" w:cs="Arial"/>
          <w:sz w:val="18"/>
          <w:szCs w:val="18"/>
          <w:lang w:val="en-US"/>
        </w:rPr>
      </w:pPr>
    </w:p>
    <w:p w14:paraId="11A75F73"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Methods: Skin cancer incidence was extracted from the CTRD for the period from January 1, 1993 to December 31, 2004. Pretransplant skin cancer status was obtained from initial database submission forms and post-treatment skin cancer incidence from malignancy report forms submitted after transplant.</w:t>
      </w:r>
    </w:p>
    <w:p w14:paraId="5D05800A" w14:textId="77777777" w:rsidR="00D62AA0" w:rsidRPr="00BD3DC8" w:rsidRDefault="00D62AA0" w:rsidP="00D62AA0">
      <w:pPr>
        <w:jc w:val="both"/>
        <w:rPr>
          <w:rFonts w:ascii="Arial" w:hAnsi="Arial" w:cs="Arial"/>
          <w:sz w:val="18"/>
          <w:szCs w:val="18"/>
          <w:lang w:val="en-US"/>
        </w:rPr>
      </w:pPr>
    </w:p>
    <w:p w14:paraId="370DE17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Results: Among the 6271 cardiac transplant cases analyzed there were reportedly 228 (3.6%) instances of basal cell carcinoma, 289 (4.6%) of squamoous cell carcinoma, 22 (0.3%) of melanoma, and 6 (0.1%) of other skin cancers. Freedom from any skin cancer fell to 83% at 10 years after transplant for Caucasian patients. Multivariate regression analysis revealed elevated risk of post-transplant skin cancer for individuals aged 60 compared to those aged 30 (relative risk: 6.9, p&lt;0.0001); living at lower latitude in the US (RR=1.3, p=0.03, for 32nd parallel versus 42nd parallel); with pretransplant history of skin cancer (RR=2.0, p=0.001); having male gender (RR=2.1); with history of smoking within 6 months of transplant (RR=1.5, p=.01); and receiving higher doses of immunosuppressive medications (cyclosporine 6 vs. 2 mg/kg/d, RR=1.5 p=.01; azathioprine 2.5 vs. 1 mg/kg/d, RR=1.4, p=.007; mycophenolate mofetil 40 vs. 10 mg/kg/d, p=0.04). All cause mortality after post-transplant skin cancer varied by type of skin cancer: for basal cell carcinoma, 83% of patients were alive 5 years after diagnosis and 73% after 10 years; for squamous cell carcinoma, 5-year survival was 80% and 10-year was 55%.</w:t>
      </w:r>
    </w:p>
    <w:p w14:paraId="2A905ACB" w14:textId="77777777" w:rsidR="00D62AA0" w:rsidRPr="00BD3DC8" w:rsidRDefault="00D62AA0" w:rsidP="00D62AA0">
      <w:pPr>
        <w:jc w:val="both"/>
        <w:rPr>
          <w:rFonts w:ascii="Arial" w:hAnsi="Arial" w:cs="Arial"/>
          <w:sz w:val="18"/>
          <w:szCs w:val="18"/>
          <w:lang w:val="en-US"/>
        </w:rPr>
      </w:pPr>
    </w:p>
    <w:p w14:paraId="7EF7E42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Conclusions: Overall incidence of squamous cell carcinoma in our cardiac transplant population was 13 times that in the general population, and risks of basal cell carcinoma and melanoma were greater by 3-fold, and 4-fold, respectively. The difference in 10-year survival after squamous cell carcinoma as compared to that after basal cell carcinoma may reflect the mortality risk associated with squamous cell carcinoma. </w:t>
      </w:r>
    </w:p>
    <w:p w14:paraId="06F988AA"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0606 </w:t>
      </w:r>
    </w:p>
    <w:p w14:paraId="2DFC8E0B"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INTRALESIONAL BLEOMYCIN INJECTIONS IN KELOIDS: LONG-TERM THERAPEUTIC EFFICACY AND SISTEMIC SAFETY </w:t>
      </w:r>
    </w:p>
    <w:p w14:paraId="4CE1FCE2"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BV Kadunc</w:t>
      </w:r>
      <w:r w:rsidRPr="00BD3DC8">
        <w:rPr>
          <w:rFonts w:ascii="Arial" w:hAnsi="Arial" w:cs="Arial"/>
          <w:sz w:val="18"/>
          <w:szCs w:val="18"/>
          <w:lang w:val="en-US"/>
        </w:rPr>
        <w:t xml:space="preserve">, </w:t>
      </w:r>
      <w:r w:rsidRPr="00BD3DC8">
        <w:rPr>
          <w:rStyle w:val="autor"/>
          <w:rFonts w:ascii="Arial" w:hAnsi="Arial" w:cs="Arial"/>
          <w:sz w:val="18"/>
          <w:szCs w:val="18"/>
          <w:lang w:val="en-US"/>
        </w:rPr>
        <w:t>AC Guessi</w:t>
      </w:r>
      <w:r w:rsidRPr="00BD3DC8">
        <w:rPr>
          <w:rFonts w:ascii="Arial" w:hAnsi="Arial" w:cs="Arial"/>
          <w:sz w:val="18"/>
          <w:szCs w:val="18"/>
          <w:lang w:val="en-US"/>
        </w:rPr>
        <w:t xml:space="preserve">, </w:t>
      </w:r>
      <w:r w:rsidRPr="00BD3DC8">
        <w:rPr>
          <w:rStyle w:val="autor"/>
          <w:rFonts w:ascii="Arial" w:hAnsi="Arial" w:cs="Arial"/>
          <w:sz w:val="18"/>
          <w:szCs w:val="18"/>
          <w:lang w:val="en-US"/>
        </w:rPr>
        <w:t>CB Oliveira</w:t>
      </w:r>
      <w:r w:rsidRPr="00BD3DC8">
        <w:rPr>
          <w:rFonts w:ascii="Arial" w:hAnsi="Arial" w:cs="Arial"/>
          <w:sz w:val="18"/>
          <w:szCs w:val="18"/>
          <w:lang w:val="en-US"/>
        </w:rPr>
        <w:t xml:space="preserve">, </w:t>
      </w:r>
      <w:r w:rsidRPr="00BD3DC8">
        <w:rPr>
          <w:rStyle w:val="autor"/>
          <w:rFonts w:ascii="Arial" w:hAnsi="Arial" w:cs="Arial"/>
          <w:sz w:val="18"/>
          <w:szCs w:val="18"/>
          <w:lang w:val="en-US"/>
        </w:rPr>
        <w:t>SS Cernea</w:t>
      </w:r>
      <w:r w:rsidRPr="00BD3DC8">
        <w:rPr>
          <w:rFonts w:ascii="Arial" w:hAnsi="Arial" w:cs="Arial"/>
          <w:sz w:val="18"/>
          <w:szCs w:val="18"/>
          <w:lang w:val="en-US"/>
        </w:rPr>
        <w:t xml:space="preserve">, </w:t>
      </w:r>
      <w:r w:rsidRPr="00BD3DC8">
        <w:rPr>
          <w:rStyle w:val="autor"/>
          <w:rFonts w:ascii="Arial" w:hAnsi="Arial" w:cs="Arial"/>
          <w:sz w:val="18"/>
          <w:szCs w:val="18"/>
          <w:lang w:val="en-US"/>
        </w:rPr>
        <w:t>CSP Dantas</w:t>
      </w:r>
      <w:r w:rsidRPr="00BD3DC8">
        <w:rPr>
          <w:rFonts w:ascii="Arial" w:hAnsi="Arial" w:cs="Arial"/>
          <w:sz w:val="18"/>
          <w:szCs w:val="18"/>
          <w:lang w:val="en-US"/>
        </w:rPr>
        <w:t xml:space="preserve"> </w:t>
      </w:r>
    </w:p>
    <w:p w14:paraId="14AF4F7C" w14:textId="77777777" w:rsidR="00D62AA0" w:rsidRPr="00BD3DC8" w:rsidRDefault="00D62AA0" w:rsidP="00D62AA0">
      <w:pPr>
        <w:rPr>
          <w:rFonts w:ascii="Arial" w:hAnsi="Arial" w:cs="Arial"/>
          <w:sz w:val="18"/>
          <w:szCs w:val="18"/>
        </w:rPr>
      </w:pPr>
      <w:r w:rsidRPr="00BD3DC8">
        <w:rPr>
          <w:rFonts w:ascii="Arial" w:hAnsi="Arial" w:cs="Arial"/>
          <w:sz w:val="18"/>
          <w:szCs w:val="18"/>
        </w:rPr>
        <w:t xml:space="preserve">Hospital do Servidor Público Municipal de São Paulo </w:t>
      </w:r>
    </w:p>
    <w:p w14:paraId="2488F24F" w14:textId="77777777" w:rsidR="00D62AA0" w:rsidRPr="00BD3DC8" w:rsidRDefault="00D62AA0" w:rsidP="00D62AA0">
      <w:pPr>
        <w:rPr>
          <w:rFonts w:ascii="Arial" w:hAnsi="Arial" w:cs="Arial"/>
          <w:sz w:val="18"/>
          <w:szCs w:val="18"/>
        </w:rPr>
      </w:pPr>
    </w:p>
    <w:p w14:paraId="34C4854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BACKGROUND: Keloids are benign but invasive and cosmetically disfiguring lesions, characterized by increased fibroblasts production of collagen and matrix-metalloproteinases. The transforming growth factor-</w:t>
      </w:r>
      <w:r w:rsidRPr="00BD3DC8">
        <w:rPr>
          <w:rFonts w:ascii="Arial" w:hAnsi="Arial" w:cs="Arial"/>
          <w:sz w:val="18"/>
          <w:szCs w:val="18"/>
        </w:rPr>
        <w:t>β</w:t>
      </w:r>
      <w:r w:rsidRPr="00BD3DC8">
        <w:rPr>
          <w:rFonts w:ascii="Arial" w:hAnsi="Arial" w:cs="Arial"/>
          <w:sz w:val="18"/>
          <w:szCs w:val="18"/>
          <w:lang w:val="en-US"/>
        </w:rPr>
        <w:t xml:space="preserve"> plays a role in the regulation of this production. Their treatment is a challenge and no ideal therapy has emerged. Investigators have suggested various methods but recurrences are at high rates and combined therapy is recommended. Bleomycin is a chemotherapeutic agent, used as intradermal injections or needle punctures, to traet various conditions: skin cancers, recalcitrant warts, hemangiomas and keloids. Its mechanism of action in keloids is still unclear, but it is known that it inhibits synthesis of collagen and induces apoptosis. Bleomycin’s toxicity occurs predominantly in lungs and skin. Cumulative doses below 400 mg (U) are recommended for prevention of pulmonary fibrosis however even a lower dose (200-300U) may cause cutaneous toxic effects, characterized by flagellate erythema and nail pigmentation </w:t>
      </w:r>
    </w:p>
    <w:p w14:paraId="7239168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OBJECTIVE: To check the efficacy and the systemic safety of intralesional bleomycin’s injections in treating patients with keloids.</w:t>
      </w:r>
    </w:p>
    <w:p w14:paraId="13224C48"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METHODS: In this prospective, monotherapeutic protocol, that took place from January 2000 to December 2005, 92 consecutive patients with keloids were treated with monthly intralesional bleomycin injections (dilution: 3U/mL volume per session: 0,1mL/1cm2) until acceptable improvement. Patients with renal dysfunction and hypertrofic scars were excluded. According to number, size, location and duration of lesions, patients were classified into 3 groups; mild, moderate and severe. The treatment efficacy was assessed according to the following parameters: 1-improvement of itch and pain, 2-flattening, 3- pliability, using a graded scale (0-poor, 1-moderate, 2-excelent, 3-cure). Clinical evaluation, standardized photographs, and laboratory evaluation (thorax X-ray, full blood cell count, liver and renal function tests) were evaluated at baseline and every 6 months, for 6 years. </w:t>
      </w:r>
    </w:p>
    <w:p w14:paraId="25D516C9"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RESULTS: 78 of 92 patients finished the study. Thirty nine patients (50%) were black, 28(35,8%) mulattos and 10(12,8%) caucasian. Thirty seven (47,4%) were classified as mild, 27(34,6%) as moderate, and 14(17,9%) as severe. The follow-up was from 12 to 66 months. The injected volume varied from 0,2 to 2mL per session. The average sessions number were: 7(mild group), 15(moderate group) and 48(severe group). Cumulative doses were: 10,5U(mild group), 67,5U(moderate) and 288U(severe). With regard to side effects, 12 (15,3%) out of 78 patients were affected by prolonged hyperpigmentation. No patients presented changes in the laboratory evaluation. The earlobe keloids were particularly responsible, while the anterior thorax location had the poorest response. </w:t>
      </w:r>
    </w:p>
    <w:p w14:paraId="7AD7F26F"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CONCLUSIONS: The long follow-up interval demonstrated the therapeutic efficacy of bleomycin in keloids treatment, while the absence of changes in laboratory tests allowed to conclude that the low cumulative doses used are safe, not inducing pulmonary or cutaneous toxicity. </w:t>
      </w:r>
    </w:p>
    <w:p w14:paraId="497C8F39"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0607 </w:t>
      </w:r>
    </w:p>
    <w:p w14:paraId="4A8F6422"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IMIQUIMOD 5% CREAM TO PREVENT RECURRENCE OF EXCISED KELOIDS OF THE TRUNK: RESULTS OF A PILOT STUDY </w:t>
      </w:r>
    </w:p>
    <w:p w14:paraId="7A0151CD" w14:textId="77777777" w:rsidR="00D62AA0" w:rsidRPr="00BD3DC8" w:rsidRDefault="00D62AA0" w:rsidP="00D62AA0">
      <w:pPr>
        <w:jc w:val="both"/>
        <w:rPr>
          <w:rFonts w:ascii="Arial" w:hAnsi="Arial" w:cs="Arial"/>
          <w:sz w:val="18"/>
          <w:szCs w:val="18"/>
        </w:rPr>
      </w:pPr>
      <w:r w:rsidRPr="00BD3DC8">
        <w:rPr>
          <w:rStyle w:val="primerautor"/>
          <w:rFonts w:ascii="Arial" w:hAnsi="Arial" w:cs="Arial"/>
          <w:sz w:val="18"/>
          <w:szCs w:val="18"/>
        </w:rPr>
        <w:t>FM Cação</w:t>
      </w:r>
      <w:r w:rsidRPr="00BD3DC8">
        <w:rPr>
          <w:rFonts w:ascii="Arial" w:hAnsi="Arial" w:cs="Arial"/>
          <w:sz w:val="18"/>
          <w:szCs w:val="18"/>
        </w:rPr>
        <w:t xml:space="preserve">, </w:t>
      </w:r>
      <w:r w:rsidRPr="00BD3DC8">
        <w:rPr>
          <w:rStyle w:val="autor"/>
          <w:rFonts w:ascii="Arial" w:hAnsi="Arial" w:cs="Arial"/>
          <w:sz w:val="18"/>
          <w:szCs w:val="18"/>
        </w:rPr>
        <w:t>VA Tanaka</w:t>
      </w:r>
      <w:r w:rsidRPr="00BD3DC8">
        <w:rPr>
          <w:rFonts w:ascii="Arial" w:hAnsi="Arial" w:cs="Arial"/>
          <w:sz w:val="18"/>
          <w:szCs w:val="18"/>
        </w:rPr>
        <w:t xml:space="preserve">, </w:t>
      </w:r>
      <w:r w:rsidRPr="00BD3DC8">
        <w:rPr>
          <w:rStyle w:val="autor"/>
          <w:rFonts w:ascii="Arial" w:hAnsi="Arial" w:cs="Arial"/>
          <w:sz w:val="18"/>
          <w:szCs w:val="18"/>
        </w:rPr>
        <w:t>MCL Messina</w:t>
      </w:r>
      <w:r w:rsidRPr="00BD3DC8">
        <w:rPr>
          <w:rFonts w:ascii="Arial" w:hAnsi="Arial" w:cs="Arial"/>
          <w:sz w:val="18"/>
          <w:szCs w:val="18"/>
        </w:rPr>
        <w:t xml:space="preserve"> </w:t>
      </w:r>
    </w:p>
    <w:p w14:paraId="1FAC236E" w14:textId="77777777" w:rsidR="00D62AA0" w:rsidRPr="00BD3DC8" w:rsidRDefault="00D62AA0" w:rsidP="00D62AA0">
      <w:pPr>
        <w:rPr>
          <w:rFonts w:ascii="Arial" w:hAnsi="Arial" w:cs="Arial"/>
          <w:sz w:val="18"/>
          <w:szCs w:val="18"/>
        </w:rPr>
      </w:pPr>
      <w:r w:rsidRPr="00BD3DC8">
        <w:rPr>
          <w:rFonts w:ascii="Arial" w:hAnsi="Arial" w:cs="Arial"/>
          <w:sz w:val="18"/>
          <w:szCs w:val="18"/>
        </w:rPr>
        <w:t xml:space="preserve">Hospital das Clínicas da Universidade de São Paulo </w:t>
      </w:r>
    </w:p>
    <w:p w14:paraId="29D7F37A" w14:textId="77777777" w:rsidR="00D62AA0" w:rsidRPr="00BD3DC8" w:rsidRDefault="00D62AA0" w:rsidP="00D62AA0">
      <w:pPr>
        <w:rPr>
          <w:rFonts w:ascii="Arial" w:hAnsi="Arial" w:cs="Arial"/>
          <w:sz w:val="18"/>
          <w:szCs w:val="18"/>
        </w:rPr>
      </w:pPr>
    </w:p>
    <w:p w14:paraId="5CA451DB"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BACKGROUND: Keloids are slow-growing neoplasms characterized by benign proliferation of fibroblast activity in the setting of an altered cytokine profile. Isolated excisional surgical treatment of keloids are often associated with high recurrence rates. Imiquimod is a topically applied immune-response modifier capable of enhancing local production of immune-stimulating cytokines such as interferons, tumor necrosis factor, and interleukines. Recently, adjuvant therapy using imiquimod 5% cream to prevent keloid recurrence after excisional surgery was reported to have had good results.</w:t>
      </w:r>
    </w:p>
    <w:p w14:paraId="26E523CA" w14:textId="77777777" w:rsidR="00D62AA0" w:rsidRPr="00BD3DC8" w:rsidRDefault="00D62AA0" w:rsidP="00D62AA0">
      <w:pPr>
        <w:jc w:val="both"/>
        <w:rPr>
          <w:rFonts w:ascii="Arial" w:hAnsi="Arial" w:cs="Arial"/>
          <w:sz w:val="18"/>
          <w:szCs w:val="18"/>
          <w:lang w:val="en-US"/>
        </w:rPr>
      </w:pPr>
    </w:p>
    <w:p w14:paraId="3F9ABF1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OBJECTIVE: To evaluate the efficacy of topical imiquimod 5% cream applied after surgical excision and primary suture of keloids in the prevention of recurrence.</w:t>
      </w:r>
    </w:p>
    <w:p w14:paraId="2EA0E258" w14:textId="77777777" w:rsidR="00D62AA0" w:rsidRPr="00BD3DC8" w:rsidRDefault="00D62AA0" w:rsidP="00D62AA0">
      <w:pPr>
        <w:jc w:val="both"/>
        <w:rPr>
          <w:rFonts w:ascii="Arial" w:hAnsi="Arial" w:cs="Arial"/>
          <w:sz w:val="18"/>
          <w:szCs w:val="18"/>
          <w:lang w:val="en-US"/>
        </w:rPr>
      </w:pPr>
    </w:p>
    <w:p w14:paraId="6D180469"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METHODS AND MATERIALS: Nine patients with a keloid lesion in the trunk were treated with surgical excision and primary suture. Daily application of imiquimod 5% cream for 8 weeks begun at the same night of the surgery. The patients were evaluated 2, 4, 8, 12, and 20 weeks after. Keloids were measured before surgery and by the time recurrences were noticed. Pictures were taken before surgery and during the visits. </w:t>
      </w:r>
    </w:p>
    <w:p w14:paraId="4D6E240F" w14:textId="77777777" w:rsidR="00D62AA0" w:rsidRPr="00BD3DC8" w:rsidRDefault="00D62AA0" w:rsidP="00D62AA0">
      <w:pPr>
        <w:jc w:val="both"/>
        <w:rPr>
          <w:rFonts w:ascii="Arial" w:hAnsi="Arial" w:cs="Arial"/>
          <w:sz w:val="18"/>
          <w:szCs w:val="18"/>
          <w:lang w:val="en-US"/>
        </w:rPr>
      </w:pPr>
    </w:p>
    <w:p w14:paraId="156A2D4B"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RESULTS: Local irritation and erosion occured in 8 patients, who were told to use imiquimod cream every other day up to 8 weeks after surgery. Keloid recurrence happened to 8 patients, 12 weeks after surgery. One patient was not evaluated by that time but 24 weeks after surgery, also showed keloid recurrence.</w:t>
      </w:r>
    </w:p>
    <w:p w14:paraId="2558418E" w14:textId="77777777" w:rsidR="00D62AA0" w:rsidRPr="00BD3DC8" w:rsidRDefault="00D62AA0" w:rsidP="00D62AA0">
      <w:pPr>
        <w:jc w:val="both"/>
        <w:rPr>
          <w:rFonts w:ascii="Arial" w:hAnsi="Arial" w:cs="Arial"/>
          <w:sz w:val="18"/>
          <w:szCs w:val="18"/>
          <w:lang w:val="en-US"/>
        </w:rPr>
      </w:pPr>
    </w:p>
    <w:p w14:paraId="45D7BDFA"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CONCLUSION: The results of this pilot study suggest that imiquimod 5% cream is not effective to prevent the recurrence of trunk keloids after surgical excision. Published studies showed excellent results of this treatment, but none of them was placebo-controlled and most evaluated only earlobe keloids, known to be better responsive to any other therapy then trunk keloids. Although this is a pilot study, results are strongly discouraging to perform any other study using imiquimod 5% cream in the prevention of trunk keloids surgically excised. </w:t>
      </w:r>
    </w:p>
    <w:p w14:paraId="009FEE0D" w14:textId="77777777" w:rsidR="00D62AA0" w:rsidRPr="00BD3DC8" w:rsidRDefault="00D62AA0" w:rsidP="00D62AA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0608 </w:t>
      </w:r>
    </w:p>
    <w:p w14:paraId="127C0E1D" w14:textId="77777777" w:rsidR="00D62AA0" w:rsidRPr="00BD3DC8" w:rsidRDefault="00D62AA0" w:rsidP="00D62AA0">
      <w:pPr>
        <w:rPr>
          <w:rFonts w:ascii="Arial" w:hAnsi="Arial" w:cs="Arial"/>
          <w:b/>
          <w:bCs/>
          <w:sz w:val="18"/>
          <w:szCs w:val="18"/>
          <w:lang w:val="en-US"/>
        </w:rPr>
      </w:pPr>
      <w:r w:rsidRPr="00BD3DC8">
        <w:rPr>
          <w:rFonts w:ascii="Arial" w:hAnsi="Arial" w:cs="Arial"/>
          <w:b/>
          <w:bCs/>
          <w:sz w:val="18"/>
          <w:szCs w:val="18"/>
          <w:lang w:val="en-US"/>
        </w:rPr>
        <w:t xml:space="preserve">THE USE OF TOPICAL IMIQUIMOD (ALDARA) IN THE TREATMENT OF INOPERABLE LENTIGO MALIGNA (LM) OF THE HEAD AND NECK. </w:t>
      </w:r>
    </w:p>
    <w:p w14:paraId="3C363A84" w14:textId="77777777" w:rsidR="00D62AA0" w:rsidRPr="00BD3DC8" w:rsidRDefault="00D62AA0" w:rsidP="00D62AA0">
      <w:pPr>
        <w:jc w:val="both"/>
        <w:rPr>
          <w:rFonts w:ascii="Arial" w:hAnsi="Arial" w:cs="Arial"/>
          <w:sz w:val="18"/>
          <w:szCs w:val="18"/>
          <w:lang w:val="en-US"/>
        </w:rPr>
      </w:pPr>
      <w:r w:rsidRPr="00BD3DC8">
        <w:rPr>
          <w:rStyle w:val="primerautor"/>
          <w:rFonts w:ascii="Arial" w:hAnsi="Arial" w:cs="Arial"/>
          <w:sz w:val="18"/>
          <w:szCs w:val="18"/>
          <w:lang w:val="en-US"/>
        </w:rPr>
        <w:t>EE Craythorne</w:t>
      </w:r>
      <w:r w:rsidRPr="00BD3DC8">
        <w:rPr>
          <w:rFonts w:ascii="Arial" w:hAnsi="Arial" w:cs="Arial"/>
          <w:sz w:val="18"/>
          <w:szCs w:val="18"/>
          <w:lang w:val="en-US"/>
        </w:rPr>
        <w:t xml:space="preserve">, </w:t>
      </w:r>
      <w:r w:rsidRPr="00BD3DC8">
        <w:rPr>
          <w:rStyle w:val="autor"/>
          <w:rFonts w:ascii="Arial" w:hAnsi="Arial" w:cs="Arial"/>
          <w:sz w:val="18"/>
          <w:szCs w:val="18"/>
          <w:lang w:val="en-US"/>
        </w:rPr>
        <w:t>CM Lawrence</w:t>
      </w:r>
      <w:r w:rsidRPr="00BD3DC8">
        <w:rPr>
          <w:rFonts w:ascii="Arial" w:hAnsi="Arial" w:cs="Arial"/>
          <w:sz w:val="18"/>
          <w:szCs w:val="18"/>
          <w:lang w:val="en-US"/>
        </w:rPr>
        <w:t xml:space="preserve"> </w:t>
      </w:r>
    </w:p>
    <w:p w14:paraId="076F9FFA" w14:textId="77777777" w:rsidR="00D62AA0" w:rsidRPr="00BD3DC8" w:rsidRDefault="00D62AA0" w:rsidP="00D62AA0">
      <w:pPr>
        <w:rPr>
          <w:rFonts w:ascii="Arial" w:hAnsi="Arial" w:cs="Arial"/>
          <w:sz w:val="18"/>
          <w:szCs w:val="18"/>
          <w:lang w:val="en-US"/>
        </w:rPr>
      </w:pPr>
      <w:r w:rsidRPr="00BD3DC8">
        <w:rPr>
          <w:rFonts w:ascii="Arial" w:hAnsi="Arial" w:cs="Arial"/>
          <w:sz w:val="18"/>
          <w:szCs w:val="18"/>
          <w:lang w:val="en-US"/>
        </w:rPr>
        <w:t xml:space="preserve">Dept. of Dermatology, Royal Victoria Infirmary, </w:t>
      </w:r>
      <w:smartTag w:uri="urn:schemas-microsoft-com:office:smarttags" w:element="place">
        <w:smartTag w:uri="urn:schemas-microsoft-com:office:smarttags" w:element="City">
          <w:r w:rsidRPr="00BD3DC8">
            <w:rPr>
              <w:rFonts w:ascii="Arial" w:hAnsi="Arial" w:cs="Arial"/>
              <w:sz w:val="18"/>
              <w:szCs w:val="18"/>
              <w:lang w:val="en-US"/>
            </w:rPr>
            <w:t>Newcastle-upon-Tyne</w:t>
          </w:r>
        </w:smartTag>
      </w:smartTag>
      <w:r w:rsidRPr="00BD3DC8">
        <w:rPr>
          <w:rFonts w:ascii="Arial" w:hAnsi="Arial" w:cs="Arial"/>
          <w:sz w:val="18"/>
          <w:szCs w:val="18"/>
          <w:lang w:val="en-US"/>
        </w:rPr>
        <w:t xml:space="preserve"> </w:t>
      </w:r>
    </w:p>
    <w:p w14:paraId="6058F6A9" w14:textId="77777777" w:rsidR="00D62AA0" w:rsidRPr="00BD3DC8" w:rsidRDefault="00D62AA0" w:rsidP="00D62AA0">
      <w:pPr>
        <w:rPr>
          <w:rFonts w:ascii="Arial" w:hAnsi="Arial" w:cs="Arial"/>
          <w:sz w:val="18"/>
          <w:szCs w:val="18"/>
          <w:lang w:val="en-US"/>
        </w:rPr>
      </w:pPr>
    </w:p>
    <w:p w14:paraId="4FFB9E1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Lentigo Maligna (LM) typically presents at sun-exposed sites in the elderly patients as an asymmetric, slow-growing, irregularly pigmented macule with an irregular indented border. With changes in sun exposure behaviour LM is becoming more prevalent in middle-aged and younger adults. LM presents a difficult clinical problem and generally there is little consensus on the optimum form of management. The recommended guidelines for treatment of LM are surgical excision with excision margins into clinically normal skin of 2-5mm and others have suggested that up to 20% of cases of LM would require margins greater than this. However, lesions are commonly large and located on cosmetically important head and neck sites. Excision may result in a poor cosmetic outcome and it is difficult to justify this approach when the risk of malignant transformation is relatively low. </w:t>
      </w:r>
    </w:p>
    <w:p w14:paraId="02EDADE2"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We describe our experience with the use of imiquimod in a group of patients with LM on the head and neck where surgery was not an option. </w:t>
      </w:r>
    </w:p>
    <w:p w14:paraId="7334676D"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Patient and Methods. 8 patients with histologically confirmed recurrent or difficult to treat LM of the head and neck were treated. Patients were instructed to apply the cream to the pigmented area and to a minimum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margin around the pigmented area once a day, five days per week for 6 weeks. Each patient was then reviewed with clinical photographs and biopsy if indicated. </w:t>
      </w:r>
    </w:p>
    <w:p w14:paraId="3C70C6DF"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Results. 6 of the 7 patients who developed the brisk inflammatory response had clinical resolution of their LM. Patients with a clinical response were followed up for an average of 31.5 months (10 – 57) without clinical recurrence. Two of the patients failed to develop a brisk inflammatory reaction; it was these two who did not achieve a clinical resolution of their LM. Interestingly, it was one of these patients who on stopping application of a concurrent barrier cream and given a second course of imiquimod, did have a brisk reaction and clinical resolution of LM. </w:t>
      </w:r>
    </w:p>
    <w:p w14:paraId="4D8A36BF" w14:textId="77777777" w:rsidR="00D62AA0" w:rsidRPr="00BD3DC8" w:rsidRDefault="00D62AA0" w:rsidP="00D62AA0">
      <w:pPr>
        <w:jc w:val="both"/>
        <w:rPr>
          <w:rFonts w:ascii="Arial" w:hAnsi="Arial" w:cs="Arial"/>
          <w:sz w:val="18"/>
          <w:szCs w:val="18"/>
          <w:lang w:val="en-US"/>
        </w:rPr>
      </w:pPr>
      <w:r w:rsidRPr="00BD3DC8">
        <w:rPr>
          <w:rFonts w:ascii="Arial" w:hAnsi="Arial" w:cs="Arial"/>
          <w:sz w:val="18"/>
          <w:szCs w:val="18"/>
          <w:lang w:val="en-US"/>
        </w:rPr>
        <w:t xml:space="preserve">Conclusion. Our study shows that imiquimod is potentially an excellent non-surgical treatment for LM particularly in those patients who present with large or recurrent lesions on the head and neck. Our observations support the concept that an inflammatory response is a prerequisite for treatment success with imiquimod. </w:t>
      </w:r>
    </w:p>
    <w:p w14:paraId="198947DD" w14:textId="5F17E63B" w:rsidR="00D62AA0" w:rsidRPr="00BD3DC8" w:rsidRDefault="00D62AA0" w:rsidP="004862DA">
      <w:pPr>
        <w:rPr>
          <w:rFonts w:ascii="Arial" w:hAnsi="Arial" w:cs="Arial"/>
          <w:sz w:val="18"/>
          <w:szCs w:val="18"/>
          <w:lang w:val="en-US"/>
        </w:rPr>
      </w:pPr>
      <w:r w:rsidRPr="00BD3DC8">
        <w:rPr>
          <w:rFonts w:ascii="Arial" w:hAnsi="Arial" w:cs="Arial"/>
          <w:sz w:val="18"/>
          <w:szCs w:val="18"/>
          <w:lang w:val="en-US"/>
        </w:rPr>
        <w:br w:type="page"/>
      </w:r>
    </w:p>
    <w:p w14:paraId="4296B7F6" w14:textId="77777777"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2B1C2791" w14:textId="77777777" w:rsidR="006D3880" w:rsidRPr="00BD3DC8" w:rsidRDefault="006D3880" w:rsidP="004862DA">
      <w:pPr>
        <w:divId w:val="1534881649"/>
        <w:rPr>
          <w:rFonts w:ascii="Arial" w:hAnsi="Arial" w:cs="Arial"/>
          <w:b/>
          <w:bCs/>
          <w:sz w:val="18"/>
          <w:szCs w:val="18"/>
          <w:lang w:val="en-US"/>
        </w:rPr>
      </w:pPr>
      <w:r w:rsidRPr="00BD3DC8">
        <w:rPr>
          <w:rFonts w:ascii="Arial" w:hAnsi="Arial" w:cs="Arial"/>
          <w:b/>
          <w:bCs/>
          <w:sz w:val="18"/>
          <w:szCs w:val="18"/>
          <w:lang w:val="en-US"/>
        </w:rPr>
        <w:t xml:space="preserve">0612 </w:t>
      </w:r>
    </w:p>
    <w:p w14:paraId="7226BF4A" w14:textId="77777777" w:rsidR="006D3880" w:rsidRPr="00BD3DC8" w:rsidRDefault="006D3880" w:rsidP="004862DA">
      <w:pPr>
        <w:divId w:val="2050177113"/>
        <w:rPr>
          <w:rFonts w:ascii="Arial" w:hAnsi="Arial" w:cs="Arial"/>
          <w:b/>
          <w:bCs/>
          <w:sz w:val="18"/>
          <w:szCs w:val="18"/>
          <w:lang w:val="en-US"/>
        </w:rPr>
      </w:pPr>
      <w:r w:rsidRPr="00BD3DC8">
        <w:rPr>
          <w:rFonts w:ascii="Arial" w:hAnsi="Arial" w:cs="Arial"/>
          <w:b/>
          <w:bCs/>
          <w:sz w:val="18"/>
          <w:szCs w:val="18"/>
          <w:lang w:val="en-US"/>
        </w:rPr>
        <w:t xml:space="preserve">TARGETED THERAPIES IN MELANOMA </w:t>
      </w:r>
    </w:p>
    <w:p w14:paraId="53855D03" w14:textId="77777777" w:rsidR="006D3880" w:rsidRPr="00BD3DC8" w:rsidRDefault="006D3880" w:rsidP="004862DA">
      <w:pPr>
        <w:jc w:val="both"/>
        <w:divId w:val="1555392719"/>
        <w:rPr>
          <w:rFonts w:ascii="Arial" w:hAnsi="Arial" w:cs="Arial"/>
          <w:sz w:val="18"/>
          <w:szCs w:val="18"/>
          <w:lang w:val="en-US"/>
        </w:rPr>
      </w:pPr>
      <w:r w:rsidRPr="00BD3DC8">
        <w:rPr>
          <w:rStyle w:val="primerautor"/>
          <w:rFonts w:ascii="Arial" w:hAnsi="Arial" w:cs="Arial"/>
          <w:sz w:val="18"/>
          <w:szCs w:val="18"/>
          <w:lang w:val="en-US"/>
        </w:rPr>
        <w:t>Meenhard Herlyn</w:t>
      </w:r>
      <w:r w:rsidRPr="00BD3DC8">
        <w:rPr>
          <w:rFonts w:ascii="Arial" w:hAnsi="Arial" w:cs="Arial"/>
          <w:sz w:val="18"/>
          <w:szCs w:val="18"/>
          <w:lang w:val="en-US"/>
        </w:rPr>
        <w:t xml:space="preserve">, </w:t>
      </w:r>
      <w:r w:rsidRPr="00BD3DC8">
        <w:rPr>
          <w:rStyle w:val="autor"/>
          <w:rFonts w:ascii="Arial" w:hAnsi="Arial" w:cs="Arial"/>
          <w:sz w:val="18"/>
          <w:szCs w:val="18"/>
          <w:lang w:val="en-US"/>
        </w:rPr>
        <w:t>K Smalley</w:t>
      </w:r>
      <w:r w:rsidRPr="00BD3DC8">
        <w:rPr>
          <w:rFonts w:ascii="Arial" w:hAnsi="Arial" w:cs="Arial"/>
          <w:sz w:val="18"/>
          <w:szCs w:val="18"/>
          <w:lang w:val="en-US"/>
        </w:rPr>
        <w:t xml:space="preserve">, </w:t>
      </w:r>
      <w:r w:rsidRPr="00BD3DC8">
        <w:rPr>
          <w:rStyle w:val="autor"/>
          <w:rFonts w:ascii="Arial" w:hAnsi="Arial" w:cs="Arial"/>
          <w:sz w:val="18"/>
          <w:szCs w:val="18"/>
          <w:lang w:val="en-US"/>
        </w:rPr>
        <w:t>R Contractor</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Haass</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K Sproesser</w:t>
      </w:r>
      <w:r w:rsidRPr="00BD3DC8">
        <w:rPr>
          <w:rFonts w:ascii="Arial" w:hAnsi="Arial" w:cs="Arial"/>
          <w:sz w:val="18"/>
          <w:szCs w:val="18"/>
          <w:lang w:val="en-US"/>
        </w:rPr>
        <w:t xml:space="preserve"> </w:t>
      </w:r>
    </w:p>
    <w:p w14:paraId="3E4E21EB" w14:textId="77777777" w:rsidR="006D3880" w:rsidRPr="00BD3DC8" w:rsidRDefault="006D3880" w:rsidP="004862DA">
      <w:pPr>
        <w:divId w:val="102505833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6780871" w14:textId="77777777" w:rsidR="006D3880" w:rsidRPr="00BD3DC8" w:rsidRDefault="006D3880" w:rsidP="004862DA">
      <w:pPr>
        <w:divId w:val="1555392719"/>
        <w:rPr>
          <w:rFonts w:ascii="Arial" w:hAnsi="Arial" w:cs="Arial"/>
          <w:sz w:val="18"/>
          <w:szCs w:val="18"/>
          <w:lang w:val="en-US"/>
        </w:rPr>
      </w:pPr>
    </w:p>
    <w:p w14:paraId="55E8A93F" w14:textId="77777777" w:rsidR="006D3880" w:rsidRPr="00BD3DC8" w:rsidRDefault="006D3880" w:rsidP="004862DA">
      <w:pPr>
        <w:jc w:val="both"/>
        <w:divId w:val="1555392719"/>
        <w:rPr>
          <w:rFonts w:ascii="Arial" w:hAnsi="Arial" w:cs="Arial"/>
          <w:sz w:val="18"/>
          <w:szCs w:val="18"/>
          <w:lang w:val="en-US"/>
        </w:rPr>
      </w:pPr>
      <w:r w:rsidRPr="00BD3DC8">
        <w:rPr>
          <w:rFonts w:ascii="Arial" w:hAnsi="Arial" w:cs="Arial"/>
          <w:sz w:val="18"/>
          <w:szCs w:val="18"/>
          <w:lang w:val="en-US"/>
        </w:rPr>
        <w:t xml:space="preserve">In recent years there has been much progress in our understanding of signaling pathways in normal melanocyte differentiation, melanocyte transformation to melanoma, and melanoma progression. We have also learned a great deal about genetic mutations in melanomas. In particular, mutations in the proliferation MAPK kinase pathway involved BRAF, N-RAS and c-kit. Together they account for about 85% of patients, who have at least one mutation in their melanoma. All mutations are exclusive, i.e, patients’ lesions contain mutations in only one of the three genes. Since all are activating mutations that drive proliferation, the respective genes are prime targets for inhibitors. Since 2002, when the BRAF mutations were first discovered, companies and academic researchers have tested kinase inhibitors that suppress the activity of either BRAF or its downstream effector MEK. Much hope was set on Sorafenib®, a compound that was originally developed as an inhibitor for CRAF, not BRAF. Sorafenib inhibits many kinases and thus the activity in tumors is not only due to BRAF inhibition. A new BRAF inhibitor is currently in early clinical studies. RAF265 was originally developed by Chiron, which is now Novartis. It inhibits at least two other kinases and the experimental animal data look very strong. Both GSK and Plexxicon have recently presented compounds that inhibit only mutant BRAF. PLX4032 shows much promise in animals and we will soon get the first data from patients. Several companies have also developed MEK inhibitors but no clinical trial data in melanoma are available as of yet. The big question is whether any of these novel kinase inhibitors are active enough for single drug applications. Most investigators think that they are not and that we have to develop combination therapies using either two or more inhibitors for different pathways or combine targeted therapies with conventional chemotherapies. Finding such a combination will be our challenge in the future. </w:t>
      </w:r>
    </w:p>
    <w:p w14:paraId="59B1B9B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0614 </w:t>
      </w:r>
    </w:p>
    <w:p w14:paraId="122D930C" w14:textId="77777777" w:rsidR="006D3880" w:rsidRPr="00BD3DC8" w:rsidRDefault="006D3880" w:rsidP="004862DA">
      <w:pPr>
        <w:divId w:val="1160727913"/>
        <w:rPr>
          <w:rFonts w:ascii="Arial" w:hAnsi="Arial" w:cs="Arial"/>
          <w:b/>
          <w:bCs/>
          <w:sz w:val="18"/>
          <w:szCs w:val="18"/>
          <w:lang w:val="en-US"/>
        </w:rPr>
      </w:pPr>
      <w:r w:rsidRPr="00BD3DC8">
        <w:rPr>
          <w:rFonts w:ascii="Arial" w:hAnsi="Arial" w:cs="Arial"/>
          <w:b/>
          <w:bCs/>
          <w:sz w:val="18"/>
          <w:szCs w:val="18"/>
          <w:lang w:val="en-US"/>
        </w:rPr>
        <w:t xml:space="preserve">IMMUNOLOGICAL APPROACHES </w:t>
      </w:r>
    </w:p>
    <w:p w14:paraId="796EDB5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Jürgen Becker</w:t>
      </w:r>
      <w:r w:rsidRPr="00BD3DC8">
        <w:rPr>
          <w:rFonts w:ascii="Arial" w:hAnsi="Arial" w:cs="Arial"/>
          <w:sz w:val="18"/>
          <w:szCs w:val="18"/>
          <w:lang w:val="en-US"/>
        </w:rPr>
        <w:t xml:space="preserve"> </w:t>
      </w:r>
    </w:p>
    <w:p w14:paraId="2CE2A534" w14:textId="77777777" w:rsidR="006D3880" w:rsidRPr="00BD3DC8" w:rsidRDefault="006D3880" w:rsidP="004862DA">
      <w:pPr>
        <w:divId w:val="148342496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0DE87FB4" w14:textId="77777777" w:rsidR="006D3880" w:rsidRPr="00BD3DC8" w:rsidRDefault="006D3880" w:rsidP="004862DA">
      <w:pPr>
        <w:rPr>
          <w:rFonts w:ascii="Arial" w:hAnsi="Arial" w:cs="Arial"/>
          <w:sz w:val="18"/>
          <w:szCs w:val="18"/>
          <w:lang w:val="en-US"/>
        </w:rPr>
      </w:pPr>
    </w:p>
    <w:p w14:paraId="2B77DE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Immunotherapy has assumed increasing importance in the therapy of malignant melanoma. The main reason is the high immunogenicity of the tumor itself, so that an immune response against the tumor often exists even without immune stimulation. The goal of modern immunotherapeutic approaches is to augment such anti-tumoral immune reactions to fight the tumor. Approaches include cytokines such as IL-2, IL-7 and IL-21, cytokine-antibody fusion proteins or immunocytokines, vaccines, Toll-like receptor ligands, antagonistic antibodies to the cytotoxic T-lymphocyte antigen 4 (CTLA4, CD152), and activating antibodies to CD40 and CD137 (41-BB). These improved approaches to induce cytotoxic T-cell responses to tumors are based on a more detailed understanding of the immune system activation and regulation. </w:t>
      </w:r>
    </w:p>
    <w:p w14:paraId="30A48FD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multiple successes, the ultimate breakthrough in the therapy of malignant melanoma has not yet been achieved. This overview summarizes the reasons for this lack of success and highlights future strategies for more successful therapy of malignant melanoma. </w:t>
      </w:r>
    </w:p>
    <w:p w14:paraId="7583EA18" w14:textId="32E83D2D" w:rsidR="00A50A78" w:rsidRPr="00BD3DC8" w:rsidRDefault="006D3880" w:rsidP="00A50A78">
      <w:pPr>
        <w:rPr>
          <w:rFonts w:ascii="Arial" w:hAnsi="Arial" w:cs="Arial"/>
          <w:sz w:val="18"/>
          <w:szCs w:val="18"/>
          <w:lang w:val="en-US"/>
        </w:rPr>
      </w:pPr>
      <w:r w:rsidRPr="00BD3DC8">
        <w:rPr>
          <w:rFonts w:ascii="Arial" w:hAnsi="Arial" w:cs="Arial"/>
          <w:sz w:val="18"/>
          <w:szCs w:val="18"/>
          <w:lang w:val="en-US"/>
        </w:rPr>
        <w:br w:type="page"/>
      </w:r>
      <w:r w:rsidR="00A50A78" w:rsidRPr="00BD3DC8">
        <w:rPr>
          <w:rFonts w:ascii="Arial" w:hAnsi="Arial" w:cs="Arial"/>
          <w:sz w:val="18"/>
          <w:szCs w:val="18"/>
          <w:lang w:val="en-US"/>
        </w:rPr>
        <w:lastRenderedPageBreak/>
        <w:t xml:space="preserve"> </w:t>
      </w:r>
    </w:p>
    <w:p w14:paraId="60B8935A" w14:textId="77777777" w:rsidR="00A50A78" w:rsidRPr="00BD3DC8" w:rsidRDefault="00A50A78" w:rsidP="00A50A78">
      <w:pPr>
        <w:rPr>
          <w:rFonts w:ascii="Arial" w:hAnsi="Arial" w:cs="Arial"/>
          <w:sz w:val="18"/>
          <w:szCs w:val="18"/>
          <w:lang w:val="en-US"/>
        </w:rPr>
      </w:pPr>
    </w:p>
    <w:p w14:paraId="23F9CE9F"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0618 </w:t>
      </w:r>
    </w:p>
    <w:p w14:paraId="417864F5"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QUANTITATIVE AND FUNCTIONAL ALTERATIONS OF REGULATORY T LYMPHOCYTES IN PATIENTS WITH CONNECTIVE TISSUE DISEASES </w:t>
      </w:r>
    </w:p>
    <w:p w14:paraId="42C5D183"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AM Forsea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Banica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Ionescu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Tanaseanu</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Tanaseanu</w:t>
      </w:r>
      <w:r w:rsidRPr="00BD3DC8">
        <w:rPr>
          <w:rStyle w:val="codigoinstituciones"/>
          <w:sz w:val="18"/>
          <w:szCs w:val="18"/>
          <w:lang w:val="en-US"/>
        </w:rPr>
        <w:t>4</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Dumitrache</w:t>
        </w:r>
        <w:r w:rsidRPr="00BD3DC8">
          <w:rPr>
            <w:rStyle w:val="codigoinstituciones"/>
            <w:sz w:val="18"/>
            <w:szCs w:val="18"/>
            <w:lang w:val="en-US"/>
          </w:rPr>
          <w:t>5</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C Matache</w:t>
      </w:r>
      <w:r w:rsidRPr="00BD3DC8">
        <w:rPr>
          <w:rStyle w:val="codigoinstituciones"/>
          <w:sz w:val="18"/>
          <w:szCs w:val="18"/>
          <w:lang w:val="en-US"/>
        </w:rPr>
        <w:t>2</w:t>
      </w:r>
      <w:r w:rsidRPr="00BD3DC8">
        <w:rPr>
          <w:rFonts w:ascii="Arial" w:hAnsi="Arial" w:cs="Arial"/>
          <w:sz w:val="18"/>
          <w:szCs w:val="18"/>
          <w:lang w:val="en-US"/>
        </w:rPr>
        <w:t xml:space="preserve"> </w:t>
      </w:r>
    </w:p>
    <w:p w14:paraId="3A036582"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Carol Davila University of Medicine and Pharmacy Bucharest, Romania, 2 Center for Advanced Studies, Cantacuzino NIRDMI Bucharest, Romania, 3 Sf. Pantelimon Emergency Hospital Bucharest, Romania, 4 Colentina Clinical Hospital Bucharest, Romania, 5 Carol Davila Clinical Hospital for Nephrology Bucharest, Romania </w:t>
      </w:r>
    </w:p>
    <w:p w14:paraId="2F59FAAE" w14:textId="77777777" w:rsidR="00A50A78" w:rsidRPr="00BD3DC8" w:rsidRDefault="00A50A78" w:rsidP="00A50A78">
      <w:pPr>
        <w:rPr>
          <w:rFonts w:ascii="Arial" w:hAnsi="Arial" w:cs="Arial"/>
          <w:sz w:val="18"/>
          <w:szCs w:val="18"/>
          <w:lang w:val="en-US"/>
        </w:rPr>
      </w:pPr>
    </w:p>
    <w:p w14:paraId="29F29F82"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Regulatory T lymphocytes (Tregs) represent a subset of T cells characterized by the phenotype CD4+, CD25+, FoxP3+ ,that play a key role in the control of self-reactivity and in the maintenance of the peripheral immune tolerance. </w:t>
      </w:r>
    </w:p>
    <w:p w14:paraId="5BDDFDD7"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The breakdown of the immune tolerance is the main pathogenic mechanism of a wide spectrum of autoimmune diseases, ranging from diabetes mellitus and autoimmune thyroiditis to connective tissue diseases. Over the last years, the role of T regs in suppressing the innate and adaptive immune response has been investigated in different experimental models of autoimmune disorders. However, up to date, the level of activity and function of Tregs in the clinical setting of connective tissue diseases has not been clarified.</w:t>
      </w:r>
    </w:p>
    <w:p w14:paraId="6E60031C" w14:textId="77777777" w:rsidR="00A50A78" w:rsidRPr="00BD3DC8" w:rsidRDefault="00A50A78" w:rsidP="00A50A78">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We aimed to to investigate the phenotypic profile and the level of activity of Tregs in patients with connective tissue diseases.</w:t>
      </w:r>
    </w:p>
    <w:p w14:paraId="7464397D" w14:textId="77777777" w:rsidR="00A50A78" w:rsidRPr="00BD3DC8" w:rsidRDefault="00A50A78" w:rsidP="00A50A78">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We included in our study 10 patients with systemic lupus erythematosus (SLE), 5 patients with chronic discoid lupus erythematosus (CDLE) and 10 patients with systemic sclerosis (SS), as well as 12 healthy donors. In these patients we measured by FACS analysis the proportion and phenotype of Tregs in freshly isolated peripheral blood monocytes, using FITC/PE labelled monoclonal antibodies directed against CD4, CD25, GITR, CTLA-4 and CD45RO receptors. Additionally, we measured the expression level of FoxP3 mRNA, as molecular marker of Treg cells, by real time PCR.</w:t>
      </w:r>
    </w:p>
    <w:p w14:paraId="43FE550A" w14:textId="77777777" w:rsidR="00A50A78" w:rsidRPr="00BD3DC8" w:rsidRDefault="00A50A78" w:rsidP="00A50A78">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We found that patients with SLE had statistically significant lower levels of Tregs in peripheral blood compared both to healthy donors and to patients with CDLE. In SLE patients Tregs showed increased expression of GITR, CD45RO and eCTLA-4 while iCTLA-4 was significantly reduced compared to controls. FoxP3 expression was also significantly increased in CD4+ cells isolated from SLE patients. None of these changes were observed in patients with CDLE and with SS. Within the SLE subgroup of patients, higher expression of Foxp3 was found in patients receiving antimalarial and corticotherapy, and was inversely correlated with the activity of disease.</w:t>
      </w:r>
    </w:p>
    <w:p w14:paraId="0F113861" w14:textId="77777777" w:rsidR="00A50A78" w:rsidRPr="00BD3DC8" w:rsidRDefault="00A50A78" w:rsidP="00A50A78">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A reduced level of Tregs with consecutive perturbance of their immunosuppressive role may be involved in the pathogenesis of SLE. However, the function of Tregs in other connective diseases remains unclear. Further studies on larger scale are necessary in order to fully characterize the significance of Tregs as part of the pathogenic mechanism and potential therapeutic target in connective tissue diseases </w:t>
      </w:r>
    </w:p>
    <w:p w14:paraId="22AC8941"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0619 </w:t>
      </w:r>
    </w:p>
    <w:p w14:paraId="501A35F0"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SUSTAINED THERAPEUTIC REDUCTION OF TUMOR ASSOCIATED REGULATORY T-CELLS IN PATIENTS WITH CUTANEOUS T-CELL LYMPHOMA </w:t>
      </w:r>
    </w:p>
    <w:p w14:paraId="1894224A"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LJ Geskin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SY Kwon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Strauss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Whiteside</w:t>
      </w:r>
      <w:r w:rsidRPr="00BD3DC8">
        <w:rPr>
          <w:rStyle w:val="codigoinstituciones"/>
          <w:sz w:val="18"/>
          <w:szCs w:val="18"/>
          <w:lang w:val="en-US"/>
        </w:rPr>
        <w:t>2</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Watkins</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LD Falo, Jr.</w:t>
      </w:r>
      <w:r w:rsidRPr="00BD3DC8">
        <w:rPr>
          <w:rStyle w:val="codigoinstituciones"/>
          <w:sz w:val="18"/>
          <w:szCs w:val="18"/>
          <w:lang w:val="en-US"/>
        </w:rPr>
        <w:t>1</w:t>
      </w:r>
      <w:r w:rsidRPr="00BD3DC8">
        <w:rPr>
          <w:rFonts w:ascii="Arial" w:hAnsi="Arial" w:cs="Arial"/>
          <w:sz w:val="18"/>
          <w:szCs w:val="18"/>
          <w:lang w:val="en-US"/>
        </w:rPr>
        <w:t xml:space="preserve"> </w:t>
      </w:r>
    </w:p>
    <w:p w14:paraId="05F42C28"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University of </w:t>
      </w:r>
      <w:smartTag w:uri="urn:schemas-microsoft-com:office:smarttags" w:element="place">
        <w:smartTag w:uri="urn:schemas-microsoft-com:office:smarttags" w:element="PlaceName">
          <w:r w:rsidRPr="00BD3DC8">
            <w:rPr>
              <w:rFonts w:ascii="Arial" w:hAnsi="Arial" w:cs="Arial"/>
              <w:sz w:val="18"/>
              <w:szCs w:val="18"/>
              <w:lang w:val="en-US"/>
            </w:rPr>
            <w:t>Pittsburgh</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School</w:t>
          </w:r>
        </w:smartTag>
      </w:smartTag>
      <w:r w:rsidRPr="00BD3DC8">
        <w:rPr>
          <w:rFonts w:ascii="Arial" w:hAnsi="Arial" w:cs="Arial"/>
          <w:sz w:val="18"/>
          <w:szCs w:val="18"/>
          <w:lang w:val="en-US"/>
        </w:rPr>
        <w:t xml:space="preserve"> of Medicine, 2 University of Pittsburgh Cancer Institute </w:t>
      </w:r>
    </w:p>
    <w:p w14:paraId="034EA1A6" w14:textId="77777777" w:rsidR="00A50A78" w:rsidRPr="00BD3DC8" w:rsidRDefault="00A50A78" w:rsidP="00A50A78">
      <w:pPr>
        <w:rPr>
          <w:rFonts w:ascii="Arial" w:hAnsi="Arial" w:cs="Arial"/>
          <w:sz w:val="18"/>
          <w:szCs w:val="18"/>
          <w:lang w:val="en-US"/>
        </w:rPr>
      </w:pPr>
    </w:p>
    <w:p w14:paraId="7A9C09BC"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Background/Objectives: Several human malignancies have been associated with increases in regulatory T-cell (Treg) populations that are thought to contribute to tumor induced immunosupression. Development of strategies to reduce Treg populations in cancer patients may enable the recovery or induction of tumor specific immune responses capable of limiting disease progression. To begin to develop and evaluate Treg depleting strategies, we characterized correlations between Treg populations and disease activity in patients with cutaneous T-cell lymphoma (CTCL), and evaluated the effects of CD25-targeted cell depletion on Treg populations in this disease. </w:t>
      </w:r>
    </w:p>
    <w:p w14:paraId="4F2E667D"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Methods: 1) Phenotypic evaluation of T-regs: Flow cytometry was used to assess the surface and intracellular expression of selected T cell markers, including CD4+, CD25+ and FoxP3 in peripheral blood mononuclear cells (PBMCs) of CTCL patients. 2) Cytokine analysis: CD4+CD25+ cells were analyzed by ELISA for IL-10, IFN-g, and TGF-b. 3) Identification of the TCRVb family of the malignant clone: The Vb family of the malignant clone was identified as one that was mean plus 2 SD over the average Vb family size by flow cytometry. 4) Suppression of T cell proliferation: stimulated CD4+CD25+ T cells were cultured with autologous CFSE-labeled CD4+CD25-. CFSE division peaks were measured on day 5 by flow cytometry. CD4+CD25+ T cells were classified as suppressive if they resulted in dose-dependent decrease in proliferation that was below the proliferation of the CD4+CD25- T responder cells alone. Divisions were analyzed using ModFit software. 5) Evaluation of T-regs numbers before and after denileukin diftitox: phenotypic studies were performed on peripheral blood and skin samples of CTCL patients undergoing routine therapy with the drug.</w:t>
      </w:r>
    </w:p>
    <w:p w14:paraId="421E9743"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Results: Phenotypic analysis revealed that Treg populations vary with disease activity and are increased in the peripheral blood and skin of CTCL patients with high tumor burden, including those with leukemic involvement. The average proportion of Tregs in the CD4+ T-cell population was 4.2% in normal volunteers (N=5), 7.1% in patients in remission/minimal tumor burden (N=10), and 14.3% in patients with high skin tumor burden (N=10). Tregs isolated from patients with high tumor burden produced high levels of IL-10 and TGF-b, and low levels of IFN-g and suppressed proliferation of autologous CD4+CD25- responder T-cells. Initial treatment with CD25-targeting agent denileukin diftitox transiently caused significant reduction in CD4+CD25+Foxp3+ Treg cells in peripheral blood of CTCL patients. In addition, we consistently observed decreased expression of CD25 and Foxp3 after therapy in skin tumors. Importantly, multiple cycles of drug administration induce sustained Treg depletion in the blood. </w:t>
      </w:r>
    </w:p>
    <w:p w14:paraId="2A9DB49E"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Conclusions: These studies provide rationale for the development of strategies that utilize sustained Treg reduction to provide a window of opportunity for immune recovery or tumor-specific immunization. </w:t>
      </w:r>
    </w:p>
    <w:p w14:paraId="7F26CB9D"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0620 </w:t>
      </w:r>
    </w:p>
    <w:p w14:paraId="0E5E4B69"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EFFECT OF TOLEROGENIC VACCINATION WITH ANTIGEN-SPECIFIC IMMATURE DENDRITIC CELLS ON AUTOIMMUNE ARTHRITIS </w:t>
      </w:r>
    </w:p>
    <w:p w14:paraId="527FBAE8"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IA Popov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TE Ichim</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Li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Strejan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VG Kolyadenko</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IY Gudimov</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RD Inman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R Zhong</w:t>
      </w:r>
      <w:r w:rsidRPr="00BD3DC8">
        <w:rPr>
          <w:rStyle w:val="codigoinstituciones"/>
          <w:sz w:val="18"/>
          <w:szCs w:val="18"/>
          <w:lang w:val="en-US"/>
        </w:rPr>
        <w:t>1</w:t>
      </w:r>
      <w:r w:rsidRPr="00BD3DC8">
        <w:rPr>
          <w:rFonts w:ascii="Arial" w:hAnsi="Arial" w:cs="Arial"/>
          <w:sz w:val="18"/>
          <w:szCs w:val="18"/>
          <w:lang w:val="en-US"/>
        </w:rPr>
        <w:t xml:space="preserve"> </w:t>
      </w:r>
    </w:p>
    <w:p w14:paraId="0932463A"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University of Western Ontario, London, Ontario, Canada, 2 BioRASI LLC, San Diego, California, USA, 3 The Military Hospital, Simferopol, Crimea, Ukraine, 4 National Medical University, Kyiv, Ukraine, 5 University of Toronto, Toronto, Ontario, Canada </w:t>
      </w:r>
    </w:p>
    <w:p w14:paraId="68BCE0C8" w14:textId="77777777" w:rsidR="00A50A78" w:rsidRPr="00BD3DC8" w:rsidRDefault="00A50A78" w:rsidP="00A50A78">
      <w:pPr>
        <w:rPr>
          <w:rFonts w:ascii="Arial" w:hAnsi="Arial" w:cs="Arial"/>
          <w:sz w:val="18"/>
          <w:szCs w:val="18"/>
          <w:lang w:val="en-US"/>
        </w:rPr>
      </w:pPr>
    </w:p>
    <w:p w14:paraId="31083DF6"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Background / Objectives.</w:t>
      </w:r>
    </w:p>
    <w:p w14:paraId="243DD006"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Treatments for autoimmune diseases have relied heavily on nonspecific immune suppressants, which possess a variety of adverse effects without inhibiting the autoimmune process in a specific manner. LF 15-0195 (LF) is a chemically synthesized analog of the immune suppressant 15-deoxyspergualin that possesses higher immunosuppressive activity and less in vivo degradation than its parent compounds. It is known that part of the suppressive effects of LF are due to activation of caspases in reactive T cells. We have recently demonstrated that LF specifically interferes with DC maturation through inhibiting the activity of I</w:t>
      </w:r>
      <w:r w:rsidRPr="00BD3DC8">
        <w:rPr>
          <w:rFonts w:ascii="Arial" w:hAnsi="Arial" w:cs="Arial"/>
          <w:sz w:val="18"/>
          <w:szCs w:val="18"/>
        </w:rPr>
        <w:t>κ</w:t>
      </w:r>
      <w:r w:rsidRPr="00BD3DC8">
        <w:rPr>
          <w:rFonts w:ascii="Arial" w:hAnsi="Arial" w:cs="Arial"/>
          <w:sz w:val="18"/>
          <w:szCs w:val="18"/>
          <w:lang w:val="en-US"/>
        </w:rPr>
        <w:t>B kinase (IKK) on its target IKB. The unique ability of LF to target IKK in DC therefore suggests that it may possess distinctive properties allowing the generation of immature tolerogenic DC. Stimulated by the possibility of combining the suppressant properties of LF and the therapeutic potential of DC, we sought to generate antigen-specific tolerogenic DC in vitro using LF, and to use these cells as therapeutic tools to inhibit collagen-induced arthritis (CIA).</w:t>
      </w:r>
    </w:p>
    <w:p w14:paraId="72623EDB" w14:textId="77777777" w:rsidR="00A50A78" w:rsidRPr="00BD3DC8" w:rsidRDefault="00A50A78" w:rsidP="00A50A78">
      <w:pPr>
        <w:jc w:val="both"/>
        <w:rPr>
          <w:rFonts w:ascii="Arial" w:hAnsi="Arial" w:cs="Arial"/>
          <w:sz w:val="18"/>
          <w:szCs w:val="18"/>
          <w:lang w:val="en-US"/>
        </w:rPr>
      </w:pPr>
    </w:p>
    <w:p w14:paraId="3E125F1B"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Methods.</w:t>
      </w:r>
    </w:p>
    <w:p w14:paraId="61D758E9"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Using CIA, a murine model of rheumatoid arthritis, we sought if LF-treated DC when pulsed with antigen and adoptively transferred into naïve syngeneic recipients selectively induce hyporesponsiveness at the level of both T cells and B cells. We further investigated whether such LF-treated DC can be used in a therapeutic context in order to induce amelioration of ongoing arthritis pathology, and tested if the treated mice exhibited decreased inflammatory cell infiltration in the joints.</w:t>
      </w:r>
    </w:p>
    <w:p w14:paraId="1D7AD523" w14:textId="77777777" w:rsidR="00A50A78" w:rsidRPr="00BD3DC8" w:rsidRDefault="00A50A78" w:rsidP="00A50A78">
      <w:pPr>
        <w:jc w:val="both"/>
        <w:rPr>
          <w:rFonts w:ascii="Arial" w:hAnsi="Arial" w:cs="Arial"/>
          <w:sz w:val="18"/>
          <w:szCs w:val="18"/>
          <w:lang w:val="en-US"/>
        </w:rPr>
      </w:pPr>
    </w:p>
    <w:p w14:paraId="0C4F682D"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Results.</w:t>
      </w:r>
    </w:p>
    <w:p w14:paraId="5D5C2C43"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In the present study, we evaluated the ability of LF to generate a population of tolerogenic DC. We demonstrate the effectiveness of antigen-specific, maturation-resistant, tolerogenic DC in suppressing CIA. Treatment of DC progenitors with the NF-</w:t>
      </w:r>
      <w:r w:rsidRPr="00BD3DC8">
        <w:rPr>
          <w:rFonts w:ascii="Arial" w:hAnsi="Arial" w:cs="Arial"/>
          <w:sz w:val="18"/>
          <w:szCs w:val="18"/>
        </w:rPr>
        <w:t>κ</w:t>
      </w:r>
      <w:r w:rsidRPr="00BD3DC8">
        <w:rPr>
          <w:rFonts w:ascii="Arial" w:hAnsi="Arial" w:cs="Arial"/>
          <w:sz w:val="18"/>
          <w:szCs w:val="18"/>
          <w:lang w:val="en-US"/>
        </w:rPr>
        <w:t>B inhibiting agent LF 15-0195 resulted in a population of tolerogenic DC that are characterized by low expression of MHC class II, CD40, and CD86 molecules, as well as by poor allostimulatory capacity in a mixed leukocyte reaction. Administering LF-treated DC pulsed with keyhole limpet hemocyanin antigen to naïve mice resulted in hyporesponsiveness specific for this antigen. Furthermore, administration of LF-treated DC to mice with CIA resulted in an improved clinical score, in an inhibited antigen-specific T-cell response, and in reduced antibody response to the collagen. The efficacy of LF-treated DC in preventing arthritis was substantiated by histological examination, which revealed a significant decrease in inflammatory cell infiltration in the joints.</w:t>
      </w:r>
    </w:p>
    <w:p w14:paraId="341ADCBC" w14:textId="77777777" w:rsidR="00A50A78" w:rsidRPr="00BD3DC8" w:rsidRDefault="00A50A78" w:rsidP="00A50A78">
      <w:pPr>
        <w:jc w:val="both"/>
        <w:rPr>
          <w:rFonts w:ascii="Arial" w:hAnsi="Arial" w:cs="Arial"/>
          <w:sz w:val="18"/>
          <w:szCs w:val="18"/>
          <w:lang w:val="en-US"/>
        </w:rPr>
      </w:pPr>
    </w:p>
    <w:p w14:paraId="0592DC56"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Conclusions.</w:t>
      </w:r>
    </w:p>
    <w:p w14:paraId="6E1B8005"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We have demonstrated that in vitro-generated antigen-specific immature DC may have important potential as a tolerogenic vaccine for the treatment of autoimmune arthritis. This study serves as a foundation for establishing parameters for the generation of an antigen-specific tolerogenic treatment approach using LF-treated DC. </w:t>
      </w:r>
    </w:p>
    <w:p w14:paraId="300B232C"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0621 </w:t>
      </w:r>
    </w:p>
    <w:p w14:paraId="3651236E"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IMMUNE MODULATION USING IL-12 SMALL INTERFERING RNA-SILENCED DENDRITIC CELLS FOR SUPPRESSION OF COLLAGEN-INDUCED ARTHRITIS: A NOVEL TOLEROGENIC VACCINE </w:t>
      </w:r>
    </w:p>
    <w:p w14:paraId="61C901A2"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IA Popov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TE Ichim</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VG Kolyadenko</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IY Gudimov</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G Strejan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RD Inman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R Zhong</w:t>
      </w:r>
      <w:r w:rsidRPr="00BD3DC8">
        <w:rPr>
          <w:rStyle w:val="codigoinstituciones"/>
          <w:sz w:val="18"/>
          <w:szCs w:val="18"/>
          <w:lang w:val="en-US"/>
        </w:rPr>
        <w:t>1</w:t>
      </w:r>
      <w:r w:rsidRPr="00BD3DC8">
        <w:rPr>
          <w:rFonts w:ascii="Arial" w:hAnsi="Arial" w:cs="Arial"/>
          <w:sz w:val="18"/>
          <w:szCs w:val="18"/>
          <w:lang w:val="en-US"/>
        </w:rPr>
        <w:t xml:space="preserve"> </w:t>
      </w:r>
    </w:p>
    <w:p w14:paraId="77509969"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University of Western Ontario, London, Ontario, Canada, 2 BioRASI LLC, San Diego, California, USA, 3 National Medical University, Kyiv, Ukraine, 4 The Military Hospital, Simferopol, Crimea, Ukraine, 5 University of Toronto, Toronto, Ontario, Canada </w:t>
      </w:r>
    </w:p>
    <w:p w14:paraId="6A1A511F" w14:textId="77777777" w:rsidR="00A50A78" w:rsidRPr="00BD3DC8" w:rsidRDefault="00A50A78" w:rsidP="00A50A78">
      <w:pPr>
        <w:rPr>
          <w:rFonts w:ascii="Arial" w:hAnsi="Arial" w:cs="Arial"/>
          <w:sz w:val="18"/>
          <w:szCs w:val="18"/>
          <w:lang w:val="en-US"/>
        </w:rPr>
      </w:pPr>
    </w:p>
    <w:p w14:paraId="0EA6F565"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Background / Objectives.</w:t>
      </w:r>
    </w:p>
    <w:p w14:paraId="3620E315"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Control of immunity by Th1/Th2 cytokines is well-known. The cytokine IL-12 is produced by DC is a critical signal to the naïve T cell in order to program differentiation along the Th1 pathway. It is shown that IL-12 is associated with autoimmunity in a variety of pathological states, such as autoimmune arthritis. Therefore, a method of selectively silencing the IL-12 gene without inducing non-specific inhibitory effects would be an ideal mechanism of inducing immune modulation. RNA interference (RNAi) is a potent, selective, method of using endogenous cellular machinery for specifically blocking expression of desired genes. Artificial induction of RNAi can be performed through administration of short interfering RNA (siRNA) into cells. Immunologically, we have been the first to utilize siRNA for the silencing DC associated genes. DC are used as vaccines for stimulation of antigen-specific responses in preclinical animal models, as well as in clinical trials. The observation that immature DC are tolerogenic is based on its ability to secrete inflammatory cytokines, such as IL-</w:t>
      </w:r>
      <w:smartTag w:uri="urn:schemas-microsoft-com:office:smarttags" w:element="metricconverter">
        <w:smartTagPr>
          <w:attr w:name="ProductID" w:val="12. In"/>
        </w:smartTagPr>
        <w:r w:rsidRPr="00BD3DC8">
          <w:rPr>
            <w:rFonts w:ascii="Arial" w:hAnsi="Arial" w:cs="Arial"/>
            <w:sz w:val="18"/>
            <w:szCs w:val="18"/>
            <w:lang w:val="en-US"/>
          </w:rPr>
          <w:t>12. In</w:t>
        </w:r>
      </w:smartTag>
      <w:r w:rsidRPr="00BD3DC8">
        <w:rPr>
          <w:rFonts w:ascii="Arial" w:hAnsi="Arial" w:cs="Arial"/>
          <w:sz w:val="18"/>
          <w:szCs w:val="18"/>
          <w:lang w:val="en-US"/>
        </w:rPr>
        <w:t xml:space="preserve"> fact, immature DC manipulated to lack inflammation-associated signals have been used for induction of tolerance to autoantigens. Accordingly, we sought to demonstrate that silencing of the IL-12 would induce protection from autoimmune disease.</w:t>
      </w:r>
    </w:p>
    <w:p w14:paraId="26B469BB" w14:textId="77777777" w:rsidR="00A50A78" w:rsidRPr="00BD3DC8" w:rsidRDefault="00A50A78" w:rsidP="00A50A78">
      <w:pPr>
        <w:jc w:val="both"/>
        <w:rPr>
          <w:rFonts w:ascii="Arial" w:hAnsi="Arial" w:cs="Arial"/>
          <w:sz w:val="18"/>
          <w:szCs w:val="18"/>
          <w:lang w:val="en-US"/>
        </w:rPr>
      </w:pPr>
    </w:p>
    <w:p w14:paraId="72490140"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Methods.</w:t>
      </w:r>
    </w:p>
    <w:p w14:paraId="75C1D7AD"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We have developed and optimized new gene-silencing vectors containing siRNA expression cassettes targeting IL-12. We have also compared various transfection strategies for IL-12 silencing into DC and identified the most effective transfection reagents and expression vectors. IL-12p35 gene inhibition at transcript levet was proved by RT-PCR. DC maturation was analyzed by expression of MHC class II, CD40, CD86, and the DC-specific marker CD11c. Tolerogenic properties of IL-12 silenced DC were assessed by its allogeneic stimulatory activity regarding responding T cells in MLR.</w:t>
      </w:r>
    </w:p>
    <w:p w14:paraId="287C098D" w14:textId="77777777" w:rsidR="00A50A78" w:rsidRPr="00BD3DC8" w:rsidRDefault="00A50A78" w:rsidP="00A50A78">
      <w:pPr>
        <w:jc w:val="both"/>
        <w:rPr>
          <w:rFonts w:ascii="Arial" w:hAnsi="Arial" w:cs="Arial"/>
          <w:sz w:val="18"/>
          <w:szCs w:val="18"/>
          <w:lang w:val="en-US"/>
        </w:rPr>
      </w:pPr>
    </w:p>
    <w:p w14:paraId="398729E2"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Results.</w:t>
      </w:r>
    </w:p>
    <w:p w14:paraId="115E9DC5"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Using siRNA specific for IL-12p35, we have generated a type of DC that selectively inhibits T cell proliferation on recall responses. The inhibition of proliferation is witnessed by addition of the cells in ongoing MLR, indicating an active suppressive effects. Using the murine model of rheumatoid arthritis, collagen-induced arthritis (CIA), we demonstrated that administrations of IL-12 siRNA-treated DC pulsed with collagen were sufficient to block progression of disease. It was evidenced by suppressed T cell and B cell responses, as witnessed by dampened recall and antibody responses. We also observed decreased pathological score and inhibited inflammatory infiltrates, as seen by immunohistochemistry.</w:t>
      </w:r>
    </w:p>
    <w:p w14:paraId="75D739CC" w14:textId="77777777" w:rsidR="00A50A78" w:rsidRPr="00BD3DC8" w:rsidRDefault="00A50A78" w:rsidP="00A50A78">
      <w:pPr>
        <w:jc w:val="both"/>
        <w:rPr>
          <w:rFonts w:ascii="Arial" w:hAnsi="Arial" w:cs="Arial"/>
          <w:sz w:val="18"/>
          <w:szCs w:val="18"/>
          <w:lang w:val="en-US"/>
        </w:rPr>
      </w:pPr>
    </w:p>
    <w:p w14:paraId="5CD13FE4"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Conclusions.</w:t>
      </w:r>
    </w:p>
    <w:p w14:paraId="628D0689"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We report that silencing the Th1-inducing cytokine IL-12 with siRNA leads to a potent Th2 deviation that culminates in protection from CIA. Our study suggests a potent tolerogenic DC vaccine protocol that would be useful for treatment of autoimmune diseases. </w:t>
      </w:r>
    </w:p>
    <w:p w14:paraId="5740A782"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0622 </w:t>
      </w:r>
    </w:p>
    <w:p w14:paraId="66671C16"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ONTOGENY OF IMMUNE CELLS IN PRENATAL HUMAN SKIN </w:t>
      </w:r>
    </w:p>
    <w:p w14:paraId="1CAD6D7B"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C Schuster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Vaculik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Fiala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W Eppel</w:t>
      </w:r>
      <w:r w:rsidRPr="00BD3DC8">
        <w:rPr>
          <w:rStyle w:val="codigoinstituciones"/>
          <w:sz w:val="18"/>
          <w:szCs w:val="18"/>
          <w:lang w:val="en-US"/>
        </w:rPr>
        <w:t>3</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Meindl</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M Imhof</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Elbe-Bürger</w:t>
      </w:r>
      <w:r w:rsidRPr="00BD3DC8">
        <w:rPr>
          <w:rStyle w:val="codigoinstituciones"/>
          <w:sz w:val="18"/>
          <w:szCs w:val="18"/>
          <w:lang w:val="en-US"/>
        </w:rPr>
        <w:t>1</w:t>
      </w:r>
      <w:r w:rsidRPr="00BD3DC8">
        <w:rPr>
          <w:rFonts w:ascii="Arial" w:hAnsi="Arial" w:cs="Arial"/>
          <w:sz w:val="18"/>
          <w:szCs w:val="18"/>
          <w:lang w:val="en-US"/>
        </w:rPr>
        <w:t xml:space="preserve"> </w:t>
      </w:r>
    </w:p>
    <w:p w14:paraId="444DDA54"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Department of Dermatology, Medical University of Vienna, Vienna, Austria, 2 Gynmed-Ambulatorium, Vienna, Austria, 3 Department of Gynaecology and Obstetrics, Medical University of Vienna, Vienna, Austria </w:t>
      </w:r>
    </w:p>
    <w:p w14:paraId="79BDAFC3" w14:textId="77777777" w:rsidR="00A50A78" w:rsidRPr="00BD3DC8" w:rsidRDefault="00A50A78" w:rsidP="00A50A78">
      <w:pPr>
        <w:rPr>
          <w:rFonts w:ascii="Arial" w:hAnsi="Arial" w:cs="Arial"/>
          <w:sz w:val="18"/>
          <w:szCs w:val="18"/>
          <w:lang w:val="en-US"/>
        </w:rPr>
      </w:pPr>
    </w:p>
    <w:p w14:paraId="7D0CD794"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Background: Little is known about the ontogeny of skin leukocytes such as Langerhans cells (LC), dermal dendritic cells (DDC), macrophages, and mast cells. </w:t>
      </w:r>
    </w:p>
    <w:p w14:paraId="70B73FD3"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Methods: In this study, we evaluated the frequency and the phenotype of CD45+ cells in cryostat sections and single cell suspensions from embryonic and fetal skin using confocal laser scanning microscopy and flow cytometry. </w:t>
      </w:r>
    </w:p>
    <w:p w14:paraId="4118739E"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Results: We discovered that the relative numbers of skin leukocytes gradually increase with age [0.8% (n=4) at 9 weeks estimated gestational age (EGA); 1.5% (n=5) at 11 weeks; 4.2% (n=5) at 22 weeks; 7.2% (n=1) at 33 weeks; 12.8% (n=4) in adults]. Assessment of the expression of antigen-uptake receptors such as C-type lectin receptors on skin immune cells revealed that at 10 weeks EGA, one third of CD36+HLA-DR+ leukocytes expressed CD206. Occasionally CD36+Ki-67+ and CD36-Ki-67+ leukocytes were observed, indicating proliferating cells. Furthermore, we found that at the same time point some epidermal leukocytes acquired CD207 and, by 18 weeks, phenotypically resembled LC in adult epidermis. Immunophenotypic analysis of skin cells cultured for 48 hours revealed that regardless of age, CD45+HLA-DRhigh cells were able to upregulate CD40, CD83, and CD86. In addition, there was no difference in the expression level of these molecules compared to adults. Mast cells could not be detected in embryonic skin. Only after 13 weeks, we detected CD45+CD117+ cells, among others probably mast cell precursors. Metachromatic granules, a marker for mast cell maturity, were first identified in the skin by 18 weeks as determined by tolouidine blue staining. </w:t>
      </w:r>
    </w:p>
    <w:p w14:paraId="621858E0"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Conclusions: We have shown that the developing human skin immune system is immature with regard to leukocyte numbers, implying that the higher susceptibility of preterm infants to skin infections may be contributed to by lower numbers of skin leukocytes. Interestingly, embryonic skin antigen-presenting cells demonstrate the capacity to upregulate functionally important molecules in vitro, suggesting that they may be able to mount immune responses. </w:t>
      </w:r>
    </w:p>
    <w:p w14:paraId="5B167977"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0623 </w:t>
      </w:r>
    </w:p>
    <w:p w14:paraId="083EC03F"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CHRONIC CUTANEOUS GRAFT VERSUS HOST DISEASE: AN UPDATE OF THE CLASSIFICATION, CLINICAL MANIFESTATIONS AND THERAPY </w:t>
      </w:r>
    </w:p>
    <w:p w14:paraId="6A61E795" w14:textId="77777777" w:rsidR="00A50A78" w:rsidRPr="00BD3DC8" w:rsidRDefault="00A50A78" w:rsidP="00A50A78">
      <w:pPr>
        <w:jc w:val="both"/>
        <w:rPr>
          <w:rFonts w:ascii="Arial" w:hAnsi="Arial" w:cs="Arial"/>
          <w:sz w:val="18"/>
          <w:szCs w:val="18"/>
          <w:lang w:val="en-US"/>
        </w:rPr>
      </w:pPr>
      <w:smartTag w:uri="urn:schemas-microsoft-com:office:smarttags" w:element="place">
        <w:r w:rsidRPr="00BD3DC8">
          <w:rPr>
            <w:rStyle w:val="primerautor"/>
            <w:rFonts w:ascii="Arial" w:hAnsi="Arial" w:cs="Arial"/>
            <w:sz w:val="18"/>
            <w:szCs w:val="18"/>
            <w:lang w:val="en-US"/>
          </w:rPr>
          <w:t>S Hymes</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D Couriel</w:t>
      </w:r>
      <w:r w:rsidRPr="00BD3DC8">
        <w:rPr>
          <w:rFonts w:ascii="Arial" w:hAnsi="Arial" w:cs="Arial"/>
          <w:sz w:val="18"/>
          <w:szCs w:val="18"/>
          <w:lang w:val="en-US"/>
        </w:rPr>
        <w:t xml:space="preserve"> </w:t>
      </w:r>
    </w:p>
    <w:p w14:paraId="48FE2FE5"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MD </w:t>
      </w:r>
      <w:smartTag w:uri="urn:schemas-microsoft-com:office:smarttags" w:element="place">
        <w:smartTag w:uri="urn:schemas-microsoft-com:office:smarttags" w:element="PlaceName">
          <w:r w:rsidRPr="00BD3DC8">
            <w:rPr>
              <w:rFonts w:ascii="Arial" w:hAnsi="Arial" w:cs="Arial"/>
              <w:sz w:val="18"/>
              <w:szCs w:val="18"/>
              <w:lang w:val="en-US"/>
            </w:rPr>
            <w:t>Anderson</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Cancer</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smartTag>
      <w:r w:rsidRPr="00BD3DC8">
        <w:rPr>
          <w:rFonts w:ascii="Arial" w:hAnsi="Arial" w:cs="Arial"/>
          <w:sz w:val="18"/>
          <w:szCs w:val="18"/>
          <w:lang w:val="en-US"/>
        </w:rPr>
        <w:t xml:space="preserve"> </w:t>
      </w:r>
    </w:p>
    <w:p w14:paraId="5A804C31" w14:textId="77777777" w:rsidR="00A50A78" w:rsidRPr="00BD3DC8" w:rsidRDefault="00A50A78" w:rsidP="00A50A78">
      <w:pPr>
        <w:rPr>
          <w:rFonts w:ascii="Arial" w:hAnsi="Arial" w:cs="Arial"/>
          <w:sz w:val="18"/>
          <w:szCs w:val="18"/>
          <w:lang w:val="en-US"/>
        </w:rPr>
      </w:pPr>
    </w:p>
    <w:p w14:paraId="06F7D224"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BACKGROUND/OBJECTIVES:</w:t>
      </w:r>
    </w:p>
    <w:p w14:paraId="6C45567D"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Hematopoietic stem cell transplantion (HSCT) is widely used to treat a variety of genetic and immunologic disorders as well as advanced malignancies. Chronic graft versus host disease (cGVHD), a serious side effect occurring after some transplants, is characterized by profound immune dysfunction and often debilitating problems affecting almost every organ. Cutaneous cGVHD is the most common form of the disease, and it has traditionally been classified into lichenoid and scleroderma-like forms based on similarities with lichen planus and scleroderma. With newer transplantation techniques such as non-ablative and haploid transplantation, as well as the practice of donor lymphocyte infusion, the cutaneous manifestations of cGVHD are more diverse than previously realized. </w:t>
      </w:r>
    </w:p>
    <w:p w14:paraId="3B13E814"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METHODS: In the multidisciplinary cGVHD clinic at the MD Anderson Cancer Hospital, we have followed our transplant patients to identify early manifestations of cGVHD of the skin. This is corroborated by biopsy, as well as active GVHD in other organ systems. </w:t>
      </w:r>
    </w:p>
    <w:p w14:paraId="05BB2C0C"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RESULTS/CONCLUSIONS: We have identified distinct cutaneous variants, thus expanding the traditional classification of cutaneous cGVHD. Since each distinct clinical presentation may benefit from a specific therapeutic approach, early recognition of less common phenotypes is critical in the care of these patients. This comprehensive update of the classification, clinical manifestations and therapy of chronic GVHD should be of interest to dermatologists who treat this problem, as well as anyone involved in the immunology and pathophysiology of other related autoimmune diseases. We are using this classification system to unify the terminology used by health care professionals, to start a data base that will specifically address pre-disposing risk factors, and to determine optimal treatment based on the skin changes. </w:t>
      </w:r>
    </w:p>
    <w:p w14:paraId="78958799"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0624 </w:t>
      </w:r>
    </w:p>
    <w:p w14:paraId="1B7FDE1D"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TUMOR-DERIVED EXOSOMES EXPRESSING FAS LIGAND MEDIATE APOPTOSIS OF CD8+ T CELLS. </w:t>
      </w:r>
    </w:p>
    <w:p w14:paraId="1378B6CF"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AJ Abusamra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TE Ichim</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Z Zhong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Li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X Zheng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JL Chin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Zhong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IA Popov</w:t>
      </w:r>
      <w:r w:rsidRPr="00BD3DC8">
        <w:rPr>
          <w:rStyle w:val="codigoinstituciones"/>
          <w:sz w:val="18"/>
          <w:szCs w:val="18"/>
          <w:lang w:val="en-US"/>
        </w:rPr>
        <w:t>3</w:t>
      </w:r>
      <w:r w:rsidRPr="00BD3DC8">
        <w:rPr>
          <w:rFonts w:ascii="Arial" w:hAnsi="Arial" w:cs="Arial"/>
          <w:sz w:val="18"/>
          <w:szCs w:val="18"/>
          <w:lang w:val="en-US"/>
        </w:rPr>
        <w:t xml:space="preserve"> </w:t>
      </w:r>
    </w:p>
    <w:p w14:paraId="1909E67D"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London Health Science Centre, London, Ontario, Canada, 2 Central South University, Hunan, China, 3 University of Western Ontario, London, Ontario, Canada </w:t>
      </w:r>
    </w:p>
    <w:p w14:paraId="2BDC013C" w14:textId="77777777" w:rsidR="00A50A78" w:rsidRPr="00BD3DC8" w:rsidRDefault="00A50A78" w:rsidP="00A50A78">
      <w:pPr>
        <w:rPr>
          <w:rFonts w:ascii="Arial" w:hAnsi="Arial" w:cs="Arial"/>
          <w:sz w:val="18"/>
          <w:szCs w:val="18"/>
          <w:lang w:val="en-US"/>
        </w:rPr>
      </w:pPr>
    </w:p>
    <w:p w14:paraId="32281AA3"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Background / Objectives.</w:t>
      </w:r>
    </w:p>
    <w:p w14:paraId="4792AFC3"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Exosomes derived from tumours are small vesicles released in vitro by tumour cell lines in culture supernatants. Despite potential applications of exosomes in eliciting a positive immune response, that might induce some unwanted immune effects, such as tolerance induction, blocking IL-2-mediated activation of NK cells and their cytotoxic response to tumor cells, deletion of reactive lymphocytes, and immune evasion. Therefore, further investigations on the physiological functions of exosomes and the optimal way of its application in tumor immunotherapy are necessary. Tumor-derived immune suppression is considered to be a major mechanism of tumor evasion from the immune system destruction. However, little is known regarding the induction of T-cell functional suppression by tumor-derived exosomes. Herein, we have investigated tumor-derived exosomes involved in normal immunological communications, as means of inhibiting an antitumor T-cell response.</w:t>
      </w:r>
    </w:p>
    <w:p w14:paraId="616DAFCB" w14:textId="77777777" w:rsidR="00A50A78" w:rsidRPr="00BD3DC8" w:rsidRDefault="00A50A78" w:rsidP="00A50A78">
      <w:pPr>
        <w:jc w:val="both"/>
        <w:rPr>
          <w:rFonts w:ascii="Arial" w:hAnsi="Arial" w:cs="Arial"/>
          <w:sz w:val="18"/>
          <w:szCs w:val="18"/>
          <w:lang w:val="en-US"/>
        </w:rPr>
      </w:pPr>
    </w:p>
    <w:p w14:paraId="47FDE46C"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Methods.</w:t>
      </w:r>
    </w:p>
    <w:p w14:paraId="7230EFBA"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Exosomes derived from LNCaP, a human prostate cancer cell line, were visualized by FACS and identified based on size (80-200 nm) in comparison to marker beads. Functional abilities of exosomes were assessed in co-culture with T-cells using anti-Fas ligand antibody.</w:t>
      </w:r>
    </w:p>
    <w:p w14:paraId="5A69B35F" w14:textId="77777777" w:rsidR="00A50A78" w:rsidRPr="00BD3DC8" w:rsidRDefault="00A50A78" w:rsidP="00A50A78">
      <w:pPr>
        <w:jc w:val="both"/>
        <w:rPr>
          <w:rFonts w:ascii="Arial" w:hAnsi="Arial" w:cs="Arial"/>
          <w:sz w:val="18"/>
          <w:szCs w:val="18"/>
          <w:lang w:val="en-US"/>
        </w:rPr>
      </w:pPr>
    </w:p>
    <w:p w14:paraId="241326A5"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Results.</w:t>
      </w:r>
    </w:p>
    <w:p w14:paraId="0DBE4756"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Exosomes from the tumor cell line inhibited CD8+ T-cell proliferation. Dose-dependent apoptosis of CD8+ T lymphocytes was induced by co-culturing with the tumor exosomes. On the contrary, addition of anti-Fas ligand antibody blocked the apoptosis induction by tumor exosomes.</w:t>
      </w:r>
    </w:p>
    <w:p w14:paraId="57C354FB" w14:textId="77777777" w:rsidR="00A50A78" w:rsidRPr="00BD3DC8" w:rsidRDefault="00A50A78" w:rsidP="00A50A78">
      <w:pPr>
        <w:jc w:val="both"/>
        <w:rPr>
          <w:rFonts w:ascii="Arial" w:hAnsi="Arial" w:cs="Arial"/>
          <w:sz w:val="18"/>
          <w:szCs w:val="18"/>
          <w:lang w:val="en-US"/>
        </w:rPr>
      </w:pPr>
    </w:p>
    <w:p w14:paraId="7B9FF77F"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Conclusions.</w:t>
      </w:r>
    </w:p>
    <w:p w14:paraId="42E6CCEE"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This study suggests that induction of CD8+ T-cell apoptosis by tumor-derived exosomes appears to be a novel mechanism of tumor immune evasion. Thus, our findings propose opening up new therapeutic strategies. </w:t>
      </w:r>
    </w:p>
    <w:p w14:paraId="2B50A1CD"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0625 </w:t>
      </w:r>
    </w:p>
    <w:p w14:paraId="4F5BF90F"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INDUCTION OF ANTITUMOR IMMUNITY THROUGH XENOPLACENTAL IMMUNIZATION </w:t>
      </w:r>
    </w:p>
    <w:p w14:paraId="166E8826"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IA Popov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 Zhong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KP Kusznieruk</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NH Riordan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H Izadi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L Yijian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Sher</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OM Szczurko</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MG Agadjanyan</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RH Tullis</w:t>
      </w:r>
      <w:r w:rsidRPr="00BD3DC8">
        <w:rPr>
          <w:rStyle w:val="codigoinstituciones"/>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A Harandi</w:t>
      </w:r>
      <w:r w:rsidRPr="00BD3DC8">
        <w:rPr>
          <w:rStyle w:val="codigoinstituciones"/>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BN Reznik</w:t>
      </w:r>
      <w:r w:rsidRPr="00BD3DC8">
        <w:rPr>
          <w:rStyle w:val="codigoinstituciones"/>
          <w:sz w:val="18"/>
          <w:szCs w:val="18"/>
          <w:lang w:val="en-US"/>
        </w:rPr>
        <w:t>10</w:t>
      </w:r>
      <w:r w:rsidRPr="00BD3DC8">
        <w:rPr>
          <w:rFonts w:ascii="Arial" w:hAnsi="Arial" w:cs="Arial"/>
          <w:sz w:val="18"/>
          <w:szCs w:val="18"/>
          <w:lang w:val="en-US"/>
        </w:rPr>
        <w:t xml:space="preserve">, </w:t>
      </w:r>
      <w:r w:rsidRPr="00BD3DC8">
        <w:rPr>
          <w:rStyle w:val="autor"/>
          <w:rFonts w:ascii="Arial" w:hAnsi="Arial" w:cs="Arial"/>
          <w:sz w:val="18"/>
          <w:szCs w:val="18"/>
          <w:lang w:val="en-US"/>
        </w:rPr>
        <w:t>GV Mamikonyan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TE Ichim</w:t>
      </w:r>
      <w:r w:rsidRPr="00BD3DC8">
        <w:rPr>
          <w:rStyle w:val="codigoinstituciones"/>
          <w:sz w:val="18"/>
          <w:szCs w:val="18"/>
          <w:lang w:val="en-US"/>
        </w:rPr>
        <w:t>11</w:t>
      </w:r>
      <w:r w:rsidRPr="00BD3DC8">
        <w:rPr>
          <w:rFonts w:ascii="Arial" w:hAnsi="Arial" w:cs="Arial"/>
          <w:sz w:val="18"/>
          <w:szCs w:val="18"/>
          <w:lang w:val="en-US"/>
        </w:rPr>
        <w:t xml:space="preserve"> </w:t>
      </w:r>
    </w:p>
    <w:p w14:paraId="2969C929"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University of Western Ontario, London, Ontario, Canada, 2 Central South University, Hunan, Changsha, China, 3 MedVax Pharma Corp, Toronto, Ontario, Canada / San Diego, California, USA, 4 Medistem Laboratories Inc, Tempe, Arizona, USA, 5 Emory University, Atlanta, USA, 6 Canadian College of Naturopathic Medicine, Toronto, Ontario, Canada, 7 Institute of Molecular Medicine, Huntington Beach, California, USA, 8 Aethlon Medical Inc, San Diego, California, USA, 9 Columbia University, New York, New York, USA, 10 bioRASI LLC, Miami, Florida, USA, 11 OncoMune LLC, Los Angeles, California, USA </w:t>
      </w:r>
    </w:p>
    <w:p w14:paraId="5A56FBF1" w14:textId="77777777" w:rsidR="00A50A78" w:rsidRPr="00BD3DC8" w:rsidRDefault="00A50A78" w:rsidP="00A50A78">
      <w:pPr>
        <w:rPr>
          <w:rFonts w:ascii="Arial" w:hAnsi="Arial" w:cs="Arial"/>
          <w:sz w:val="18"/>
          <w:szCs w:val="18"/>
          <w:lang w:val="en-US"/>
        </w:rPr>
      </w:pPr>
    </w:p>
    <w:p w14:paraId="560C226B"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Background / Objectives.</w:t>
      </w:r>
    </w:p>
    <w:p w14:paraId="2A9142DB"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Induction of immune responses towards self-proteins associated with tumor progression is a possible therapeutic approach to cancer. While administration of syngeneic or allogeneic proteins induces poor immune response, it is reported that administration of xenogeneic homologous proteins are capable of eliciting immunity against the endogenous self-protein. Vaccination with xenogeneic FGF-R, VEGF, PAP, and MMP-2 resulted in potent immunological control of tumors that depend on these molecules for survival. Indeed, vaccination with xenogeneic endothelial cells has been used to block tumor angiogenesis in the recipient in an effective manner. Based on the above rationale, we hypothesized that immunization with xenogeneic placental extracts would result in a potent immune response to the inhibitory cytokines, MMPs, and immune suppressive factors produced by the cancer. The success of this approach would pave the way for cancer vaccines effective against a wide variety of tumors since it does not involve targeting tissue-specific markers, but molecules essential for the existence and propagation of the tumor. Accordingly, in this study we sought to demonstrate feasibility of such an approach.</w:t>
      </w:r>
    </w:p>
    <w:p w14:paraId="21BE9930" w14:textId="77777777" w:rsidR="00A50A78" w:rsidRPr="00BD3DC8" w:rsidRDefault="00A50A78" w:rsidP="00A50A78">
      <w:pPr>
        <w:jc w:val="both"/>
        <w:rPr>
          <w:rFonts w:ascii="Arial" w:hAnsi="Arial" w:cs="Arial"/>
          <w:sz w:val="18"/>
          <w:szCs w:val="18"/>
          <w:lang w:val="en-US"/>
        </w:rPr>
      </w:pPr>
    </w:p>
    <w:p w14:paraId="280780CF"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Methods.</w:t>
      </w:r>
    </w:p>
    <w:p w14:paraId="42E54BC8"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Using the B16 murine model of melanoma, an accepted model of immunotherapy, we have investigated the ability of a single immunization to inhibit tumor growth in a CD4+ T cell dependent manner and the need for both CD4 and CD8 T cells to adoptively transfer immunity. Furthermore, we sought if immunization using syngeneic dendritic cells pulsed with xenogenic placental extracts induces immunity at the time of tumor inoculation.</w:t>
      </w:r>
    </w:p>
    <w:p w14:paraId="7199158A" w14:textId="77777777" w:rsidR="00A50A78" w:rsidRPr="00BD3DC8" w:rsidRDefault="00A50A78" w:rsidP="00A50A78">
      <w:pPr>
        <w:jc w:val="both"/>
        <w:rPr>
          <w:rFonts w:ascii="Arial" w:hAnsi="Arial" w:cs="Arial"/>
          <w:sz w:val="18"/>
          <w:szCs w:val="18"/>
          <w:lang w:val="en-US"/>
        </w:rPr>
      </w:pPr>
    </w:p>
    <w:p w14:paraId="18DC3FD4"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Results.</w:t>
      </w:r>
    </w:p>
    <w:p w14:paraId="548962AF"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We have developed a novel strategy for eliciting antitumor immunity based upon homology between neoplastic tissue and the developing placenta. Placenta formation shares several key processes with neoplasia, namely: angiogenesis, activation of matrix metalloproteases, and active suppression of immune function. Immune responses against xenoantigens are well known to break self-tolerance. Utilizing xenogeneic placental protein extracts as a vaccine, we have successfully induced anti-tumor immunity against B16 melanoma in C57/BL6 mice, whereas control xenogeneic extracts and B16 tumor extracts where ineffective, or actually promoted tumor growth, respectively. Furthermore, dendritic cells were able to prime tumor immunity when pulsed with the placental xenoantigens. While vaccination-induced tumor regression was abolished in mice depleted of CD4 T cells, both CD4 and CD8 cells were needed to adoptively transfer immunity to naïve mice. Supporting the role of CD8 cells in controlling tumor growth are findings that only freshly isolated CD8 cells from immunized mice were capable of inducing tumor cell caspases-3 activation ex vivo.</w:t>
      </w:r>
    </w:p>
    <w:p w14:paraId="359BB608" w14:textId="77777777" w:rsidR="00A50A78" w:rsidRPr="00BD3DC8" w:rsidRDefault="00A50A78" w:rsidP="00A50A78">
      <w:pPr>
        <w:jc w:val="both"/>
        <w:rPr>
          <w:rFonts w:ascii="Arial" w:hAnsi="Arial" w:cs="Arial"/>
          <w:sz w:val="18"/>
          <w:szCs w:val="18"/>
          <w:lang w:val="en-US"/>
        </w:rPr>
      </w:pPr>
    </w:p>
    <w:p w14:paraId="31A31E4F"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Conclusions.</w:t>
      </w:r>
    </w:p>
    <w:p w14:paraId="59CE8887"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These data suggest feasibility of using xenogeneic placental preparations as a multivalent vaccine potently targeting not just tumor antigens, but processes that are essential for tumor maintenance of malignant potential. </w:t>
      </w:r>
    </w:p>
    <w:p w14:paraId="635875FD"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0626 </w:t>
      </w:r>
    </w:p>
    <w:p w14:paraId="53B347AC"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VACCINATION WITH LIPIODOL-SIRNA MIXTURES AS A NEW METHOD OF MODIFYING IMMUNE RESPONSES. </w:t>
      </w:r>
    </w:p>
    <w:p w14:paraId="1FD16661"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IA Popov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NH Riordan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Izadi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Z Zhong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L Yijian</w:t>
      </w:r>
      <w:r w:rsidRPr="00BD3DC8">
        <w:rPr>
          <w:rStyle w:val="codigoinstituciones"/>
          <w:sz w:val="18"/>
          <w:szCs w:val="18"/>
          <w:lang w:val="en-US"/>
        </w:rPr>
        <w:t>3</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Sher</w:t>
        </w:r>
        <w:r w:rsidRPr="00BD3DC8">
          <w:rPr>
            <w:rStyle w:val="codigoinstituciones"/>
            <w:sz w:val="18"/>
            <w:szCs w:val="18"/>
            <w:lang w:val="en-US"/>
          </w:rPr>
          <w:t>4</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EK Oleinik</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IY Gudimov</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VG Kolyadenko</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TE Ichim</w:t>
      </w:r>
      <w:r w:rsidRPr="00BD3DC8">
        <w:rPr>
          <w:rStyle w:val="codigoinstituciones"/>
          <w:sz w:val="18"/>
          <w:szCs w:val="18"/>
          <w:lang w:val="en-US"/>
        </w:rPr>
        <w:t>2</w:t>
      </w:r>
      <w:r w:rsidRPr="00BD3DC8">
        <w:rPr>
          <w:rFonts w:ascii="Arial" w:hAnsi="Arial" w:cs="Arial"/>
          <w:sz w:val="18"/>
          <w:szCs w:val="18"/>
          <w:lang w:val="en-US"/>
        </w:rPr>
        <w:t xml:space="preserve"> </w:t>
      </w:r>
    </w:p>
    <w:p w14:paraId="3F51695C"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 London Health Science Centre, London, Ontario, Canada, 2 Medistem Laboratories Inc, Tempe, Arizona, USA, 3 Central South University, Hunan, Changsha, China, 4 Emory University, Atlanta, USA, 5 Karelian Research Centre, Petrozavodsk, Karelia, Russia, 6 The Military Hospital, Simferopol, Crimea, Ukraine, 7 National Medical University, Kyiv, Ukraine </w:t>
      </w:r>
    </w:p>
    <w:p w14:paraId="3143CB42" w14:textId="77777777" w:rsidR="00A50A78" w:rsidRPr="00BD3DC8" w:rsidRDefault="00A50A78" w:rsidP="00A50A78">
      <w:pPr>
        <w:rPr>
          <w:rFonts w:ascii="Arial" w:hAnsi="Arial" w:cs="Arial"/>
          <w:sz w:val="18"/>
          <w:szCs w:val="18"/>
          <w:lang w:val="en-US"/>
        </w:rPr>
      </w:pPr>
    </w:p>
    <w:p w14:paraId="10D97ED8"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Background / Objectives.</w:t>
      </w:r>
    </w:p>
    <w:p w14:paraId="02E3CC1C"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RNA interference (RNAi) is the cellular defense mechanism by which a double-stranded RNA specifically silences mRNA transcripts with strict homology to the double strand. The silencing effect of exogenous double-stranded RNA is very potent in that it can mediate gene-silencing even at a concentration of 1–3 double strands per cell. In light of this potency and selectivity, the induction of RNAi in DC would allow for silencing of genes that stimulate either Th1 or Th2. Since it is known that inhibition of Th1 cytokines in DC results in the stimulation of Th2 immunity and vice versa, we hypothesize that silencing of IL-12 would result in DC with a propensity of stimulating Th2 immune responses. While we and others have been able to modify immunological parameters of DC through silencing IL-10, IL-12p35, IL-12p40, T-bet and SOCS1, a method of easily inducing immune modulation in vivo is lacking. Here, we have demonstrated a novel method of switching immune responses from Th1 to Th2 through in vivo immune modulation by administration of siRNA.</w:t>
      </w:r>
    </w:p>
    <w:p w14:paraId="781A0504" w14:textId="77777777" w:rsidR="00A50A78" w:rsidRPr="00BD3DC8" w:rsidRDefault="00A50A78" w:rsidP="00A50A78">
      <w:pPr>
        <w:jc w:val="both"/>
        <w:rPr>
          <w:rFonts w:ascii="Arial" w:hAnsi="Arial" w:cs="Arial"/>
          <w:sz w:val="18"/>
          <w:szCs w:val="18"/>
          <w:lang w:val="en-US"/>
        </w:rPr>
      </w:pPr>
    </w:p>
    <w:p w14:paraId="193F6929"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Methods.</w:t>
      </w:r>
    </w:p>
    <w:p w14:paraId="30B21A4B"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In this study, we have induced an "in vivo genetic modification", presumably through DC using an immobilizing agent (CFA), a transfection associated agent (lipidiol) and antigen. The finding that lipiodol selectively is uptaken by endothelial cells through pinocytosis, combined with the fact that it has previously been used for siRNA delivery in vivo, stimulated us to question whether lipiodol can be used as a carrier for siRNA.</w:t>
      </w:r>
    </w:p>
    <w:p w14:paraId="3BA78544" w14:textId="77777777" w:rsidR="00A50A78" w:rsidRPr="00BD3DC8" w:rsidRDefault="00A50A78" w:rsidP="00A50A78">
      <w:pPr>
        <w:jc w:val="both"/>
        <w:rPr>
          <w:rFonts w:ascii="Arial" w:hAnsi="Arial" w:cs="Arial"/>
          <w:sz w:val="18"/>
          <w:szCs w:val="18"/>
          <w:lang w:val="en-US"/>
        </w:rPr>
      </w:pPr>
    </w:p>
    <w:p w14:paraId="24B04943"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Results.</w:t>
      </w:r>
    </w:p>
    <w:p w14:paraId="19F754BA"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We have found that siRNA targeting of the IL-12p35 gene leads to a Th2 bias in vitro through an IL-10 dependent mechanism. In vivo administration of siRNA admixed with the oil-based contrast agent lipiodol in the presence of antigen and adjuvant induced a deviation in recall response to reduced production of IFN-</w:t>
      </w:r>
      <w:r w:rsidRPr="00BD3DC8">
        <w:rPr>
          <w:rFonts w:ascii="Arial" w:hAnsi="Arial" w:cs="Arial"/>
          <w:sz w:val="18"/>
          <w:szCs w:val="18"/>
        </w:rPr>
        <w:t>γ</w:t>
      </w:r>
      <w:r w:rsidRPr="00BD3DC8">
        <w:rPr>
          <w:rFonts w:ascii="Arial" w:hAnsi="Arial" w:cs="Arial"/>
          <w:sz w:val="18"/>
          <w:szCs w:val="18"/>
          <w:lang w:val="en-US"/>
        </w:rPr>
        <w:t xml:space="preserve"> and augmented IL-4 response using either KLH or ovalbumin. The inhibitory effects for IL-12p35 where several fold more potent than the administration of naked siRNA. Preliminary experiments have indicated refractoriness to IL-12 production after LPS/TNF stimulation of CD11c DC derived from draining lymph nodes 2–3 days after administration of lipiodol/siRNA. However, this will be the subject of an upcoming paper. Future studies involve looking at T cell transcription factors, such as T-bet and GATA-3, associated with Th1 and Th2 cells, respectively.</w:t>
      </w:r>
    </w:p>
    <w:p w14:paraId="407A1EB0" w14:textId="77777777" w:rsidR="00A50A78" w:rsidRPr="00BD3DC8" w:rsidRDefault="00A50A78" w:rsidP="00A50A78">
      <w:pPr>
        <w:jc w:val="both"/>
        <w:rPr>
          <w:rFonts w:ascii="Arial" w:hAnsi="Arial" w:cs="Arial"/>
          <w:sz w:val="18"/>
          <w:szCs w:val="18"/>
          <w:lang w:val="en-US"/>
        </w:rPr>
      </w:pPr>
    </w:p>
    <w:p w14:paraId="27F82BD7"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Conclusions.</w:t>
      </w:r>
    </w:p>
    <w:p w14:paraId="76B6B224"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This simple method of in vivo modification of immune response possesses therapeutic potential in Th1-mediated diseases, such as multiple sclerosis and autoimmune diabetes. Regardless of the cellular mechanisms involved, the ability to immune modulate through administration of a "vaccine composition" with siRNA opens a whole world of novel possibilities both therapeutic and experiments. Through alleviating the need for the use of viruses or ex vivo cellular processing, simple siRNA based vaccines can be developed for a variety of disease indications where a Th switch is desired. </w:t>
      </w:r>
    </w:p>
    <w:p w14:paraId="59DD0384" w14:textId="77777777" w:rsidR="00A50A78" w:rsidRPr="00BD3DC8" w:rsidRDefault="00A50A78" w:rsidP="00A50A7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0627 </w:t>
      </w:r>
    </w:p>
    <w:p w14:paraId="0EDCC349" w14:textId="77777777" w:rsidR="00A50A78" w:rsidRPr="00BD3DC8" w:rsidRDefault="00A50A78" w:rsidP="00A50A78">
      <w:pPr>
        <w:rPr>
          <w:rFonts w:ascii="Arial" w:hAnsi="Arial" w:cs="Arial"/>
          <w:b/>
          <w:bCs/>
          <w:sz w:val="18"/>
          <w:szCs w:val="18"/>
          <w:lang w:val="en-US"/>
        </w:rPr>
      </w:pPr>
      <w:r w:rsidRPr="00BD3DC8">
        <w:rPr>
          <w:rFonts w:ascii="Arial" w:hAnsi="Arial" w:cs="Arial"/>
          <w:b/>
          <w:bCs/>
          <w:sz w:val="18"/>
          <w:szCs w:val="18"/>
          <w:lang w:val="en-US"/>
        </w:rPr>
        <w:t xml:space="preserve">TOLL-LIKE RECEPTOR AGONIST INDUCED IL-23 AND IL-12 PRODUCTION FROM HUMAN AND MURINE ANTIGEN PRESENTING CELLS </w:t>
      </w:r>
    </w:p>
    <w:p w14:paraId="463C8350" w14:textId="77777777" w:rsidR="00A50A78" w:rsidRPr="00BD3DC8" w:rsidRDefault="00A50A78" w:rsidP="00A50A78">
      <w:pPr>
        <w:jc w:val="both"/>
        <w:rPr>
          <w:rFonts w:ascii="Arial" w:hAnsi="Arial" w:cs="Arial"/>
          <w:sz w:val="18"/>
          <w:szCs w:val="18"/>
          <w:lang w:val="en-US"/>
        </w:rPr>
      </w:pPr>
      <w:r w:rsidRPr="00BD3DC8">
        <w:rPr>
          <w:rStyle w:val="primerautor"/>
          <w:rFonts w:ascii="Arial" w:hAnsi="Arial" w:cs="Arial"/>
          <w:sz w:val="18"/>
          <w:szCs w:val="18"/>
          <w:lang w:val="en-US"/>
        </w:rPr>
        <w:t>GY Yang</w:t>
      </w:r>
      <w:r w:rsidRPr="00BD3DC8">
        <w:rPr>
          <w:rFonts w:ascii="Arial" w:hAnsi="Arial" w:cs="Arial"/>
          <w:sz w:val="18"/>
          <w:szCs w:val="18"/>
          <w:lang w:val="en-US"/>
        </w:rPr>
        <w:t xml:space="preserve">, </w:t>
      </w:r>
      <w:r w:rsidRPr="00BD3DC8">
        <w:rPr>
          <w:rStyle w:val="autor"/>
          <w:rFonts w:ascii="Arial" w:hAnsi="Arial" w:cs="Arial"/>
          <w:sz w:val="18"/>
          <w:szCs w:val="18"/>
          <w:lang w:val="en-US"/>
        </w:rPr>
        <w:t>ZQ Xie</w:t>
      </w:r>
      <w:r w:rsidRPr="00BD3DC8">
        <w:rPr>
          <w:rFonts w:ascii="Arial" w:hAnsi="Arial" w:cs="Arial"/>
          <w:sz w:val="18"/>
          <w:szCs w:val="18"/>
          <w:lang w:val="en-US"/>
        </w:rPr>
        <w:t xml:space="preserve"> </w:t>
      </w:r>
    </w:p>
    <w:p w14:paraId="1A866BF5" w14:textId="77777777" w:rsidR="00A50A78" w:rsidRPr="00BD3DC8" w:rsidRDefault="00A50A78" w:rsidP="00A50A78">
      <w:pPr>
        <w:rPr>
          <w:rFonts w:ascii="Arial" w:hAnsi="Arial" w:cs="Arial"/>
          <w:sz w:val="18"/>
          <w:szCs w:val="18"/>
          <w:lang w:val="en-US"/>
        </w:rPr>
      </w:pPr>
      <w:r w:rsidRPr="00BD3DC8">
        <w:rPr>
          <w:rFonts w:ascii="Arial" w:hAnsi="Arial" w:cs="Arial"/>
          <w:sz w:val="18"/>
          <w:szCs w:val="18"/>
          <w:lang w:val="en-US"/>
        </w:rPr>
        <w:t xml:space="preserve">1st Hospital of </w:t>
      </w:r>
      <w:smartTag w:uri="urn:schemas-microsoft-com:office:smarttags" w:element="place">
        <w:smartTag w:uri="urn:schemas-microsoft-com:office:smarttags" w:element="PlaceName">
          <w:r w:rsidRPr="00BD3DC8">
            <w:rPr>
              <w:rFonts w:ascii="Arial" w:hAnsi="Arial" w:cs="Arial"/>
              <w:sz w:val="18"/>
              <w:szCs w:val="18"/>
              <w:lang w:val="en-US"/>
            </w:rPr>
            <w:t>Tsinghua</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smartTag>
      <w:r w:rsidRPr="00BD3DC8">
        <w:rPr>
          <w:rFonts w:ascii="Arial" w:hAnsi="Arial" w:cs="Arial"/>
          <w:sz w:val="18"/>
          <w:szCs w:val="18"/>
          <w:lang w:val="en-US"/>
        </w:rPr>
        <w:t xml:space="preserve"> </w:t>
      </w:r>
    </w:p>
    <w:p w14:paraId="31E84BF4" w14:textId="77777777" w:rsidR="00A50A78" w:rsidRPr="00BD3DC8" w:rsidRDefault="00A50A78" w:rsidP="00A50A78">
      <w:pPr>
        <w:rPr>
          <w:rFonts w:ascii="Arial" w:hAnsi="Arial" w:cs="Arial"/>
          <w:sz w:val="18"/>
          <w:szCs w:val="18"/>
          <w:lang w:val="en-US"/>
        </w:rPr>
      </w:pPr>
    </w:p>
    <w:p w14:paraId="37B6A117" w14:textId="77777777" w:rsidR="00A50A78" w:rsidRPr="00BD3DC8" w:rsidRDefault="00A50A78" w:rsidP="00A50A78">
      <w:pPr>
        <w:jc w:val="both"/>
        <w:rPr>
          <w:rFonts w:ascii="Arial" w:hAnsi="Arial" w:cs="Arial"/>
          <w:sz w:val="18"/>
          <w:szCs w:val="18"/>
          <w:lang w:val="en-US"/>
        </w:rPr>
      </w:pPr>
      <w:r w:rsidRPr="00BD3DC8">
        <w:rPr>
          <w:rFonts w:ascii="Arial" w:hAnsi="Arial" w:cs="Arial"/>
          <w:sz w:val="18"/>
          <w:szCs w:val="18"/>
          <w:lang w:val="en-US"/>
        </w:rPr>
        <w:t xml:space="preserve">Background / Objectives: The purpose of the study is to investigate the effect of toll-like receptor agonist on IL-23 and IL-12 production from antigen presenting cells. IL-23 and IL-12 are structurally related cytokines produced by antigen presenting cells (APCs). They are extremely important in T cell activation., and dysregulation of these cytokines or their receptors are thought to contribute to autoimmune disorders. Methods: By using the cellular and molecular biological method. Results: We found that IL-23 and IL-12 protein production was evaluated in toll-like receptor (TLR) agonist stimulated cultures of human APCs. IL-23 but not IL-12, production was highly inducible from human adherent peripheral blood mononuclear cells (PBMC) upon stimulation with TLR2 and TLR4 agonists. Similar observations were made in cultures of IFN and LPS treated adherent murine PBMC cultures. Interestingly, murine cells produced much less IL-23 when compared to human cells stimulated under identical conditions, even though IL-12 production was of the same magnitude in both species. Conclusions: Our results demonstrate that TLR agonist could induce IL-23 and IL-12 production from human and murine APCs. Even though IL-12 and IL-23 belong to the same family of P40-containing cytokines, different conditions are required for their production by APCs, which may indicate differences in biological consequences of cytokines expression. </w:t>
      </w:r>
    </w:p>
    <w:p w14:paraId="2929CFA9" w14:textId="127FB5BA" w:rsidR="006D3880" w:rsidRPr="00BD3DC8" w:rsidRDefault="00A50A78" w:rsidP="004862DA">
      <w:pPr>
        <w:rPr>
          <w:rFonts w:ascii="Arial" w:hAnsi="Arial" w:cs="Arial"/>
          <w:sz w:val="18"/>
          <w:szCs w:val="18"/>
          <w:lang w:val="en-US"/>
        </w:rPr>
      </w:pPr>
      <w:r w:rsidRPr="00BD3DC8">
        <w:rPr>
          <w:rFonts w:ascii="Arial" w:hAnsi="Arial" w:cs="Arial"/>
          <w:sz w:val="18"/>
          <w:szCs w:val="18"/>
          <w:lang w:val="en-US"/>
        </w:rPr>
        <w:br w:type="page"/>
      </w:r>
      <w:r w:rsidR="006D3880" w:rsidRPr="00BD3DC8">
        <w:rPr>
          <w:rFonts w:ascii="Arial" w:hAnsi="Arial" w:cs="Arial"/>
          <w:sz w:val="18"/>
          <w:szCs w:val="18"/>
          <w:lang w:val="en-US"/>
        </w:rPr>
        <w:lastRenderedPageBreak/>
        <w:t xml:space="preserve"> </w:t>
      </w:r>
    </w:p>
    <w:p w14:paraId="4410543F" w14:textId="77777777" w:rsidR="00A50A78" w:rsidRPr="00BD3DC8" w:rsidRDefault="00A50A78" w:rsidP="004862DA">
      <w:pPr>
        <w:rPr>
          <w:rFonts w:ascii="Arial" w:hAnsi="Arial" w:cs="Arial"/>
          <w:sz w:val="18"/>
          <w:szCs w:val="18"/>
          <w:lang w:val="en-US"/>
        </w:rPr>
      </w:pPr>
    </w:p>
    <w:p w14:paraId="417CC429" w14:textId="77777777" w:rsidR="006D3880" w:rsidRPr="00BD3DC8" w:rsidRDefault="006D3880" w:rsidP="004862DA">
      <w:pPr>
        <w:divId w:val="985163988"/>
        <w:rPr>
          <w:rFonts w:ascii="Arial" w:hAnsi="Arial" w:cs="Arial"/>
          <w:b/>
          <w:bCs/>
          <w:sz w:val="18"/>
          <w:szCs w:val="18"/>
          <w:lang w:val="en-US"/>
        </w:rPr>
      </w:pPr>
      <w:r w:rsidRPr="00BD3DC8">
        <w:rPr>
          <w:rFonts w:ascii="Arial" w:hAnsi="Arial" w:cs="Arial"/>
          <w:b/>
          <w:bCs/>
          <w:sz w:val="18"/>
          <w:szCs w:val="18"/>
          <w:lang w:val="en-US"/>
        </w:rPr>
        <w:t xml:space="preserve">0631 </w:t>
      </w:r>
    </w:p>
    <w:p w14:paraId="6A7E397A" w14:textId="77777777" w:rsidR="006D3880" w:rsidRPr="00BD3DC8" w:rsidRDefault="006D3880" w:rsidP="004862DA">
      <w:pPr>
        <w:divId w:val="783039833"/>
        <w:rPr>
          <w:rFonts w:ascii="Arial" w:hAnsi="Arial" w:cs="Arial"/>
          <w:b/>
          <w:bCs/>
          <w:sz w:val="18"/>
          <w:szCs w:val="18"/>
          <w:lang w:val="en-US"/>
        </w:rPr>
      </w:pPr>
      <w:r w:rsidRPr="00BD3DC8">
        <w:rPr>
          <w:rFonts w:ascii="Arial" w:hAnsi="Arial" w:cs="Arial"/>
          <w:b/>
          <w:bCs/>
          <w:sz w:val="18"/>
          <w:szCs w:val="18"/>
          <w:lang w:val="en-US"/>
        </w:rPr>
        <w:t xml:space="preserve">DERMATOLOGICAL SOLUTIONS TO SKIN AGING: A WORLD IN TRANSITION </w:t>
      </w:r>
    </w:p>
    <w:p w14:paraId="076FDC55" w14:textId="77777777" w:rsidR="006D3880" w:rsidRPr="00BD3DC8" w:rsidRDefault="006D3880" w:rsidP="004862DA">
      <w:pPr>
        <w:jc w:val="both"/>
        <w:divId w:val="430783528"/>
        <w:rPr>
          <w:rFonts w:ascii="Arial" w:hAnsi="Arial" w:cs="Arial"/>
          <w:sz w:val="18"/>
          <w:szCs w:val="18"/>
          <w:lang w:val="en-US"/>
        </w:rPr>
      </w:pPr>
      <w:r w:rsidRPr="00BD3DC8">
        <w:rPr>
          <w:rStyle w:val="primerautor"/>
          <w:rFonts w:ascii="Arial" w:hAnsi="Arial" w:cs="Arial"/>
          <w:sz w:val="18"/>
          <w:szCs w:val="18"/>
          <w:lang w:val="en-US"/>
        </w:rPr>
        <w:t>Leslie Baumann</w:t>
      </w:r>
      <w:r w:rsidRPr="00BD3DC8">
        <w:rPr>
          <w:rFonts w:ascii="Arial" w:hAnsi="Arial" w:cs="Arial"/>
          <w:sz w:val="18"/>
          <w:szCs w:val="18"/>
          <w:lang w:val="en-US"/>
        </w:rPr>
        <w:t xml:space="preserve"> </w:t>
      </w:r>
    </w:p>
    <w:p w14:paraId="696468A4" w14:textId="77777777" w:rsidR="006D3880" w:rsidRPr="00BD3DC8" w:rsidRDefault="006D3880" w:rsidP="004862DA">
      <w:pPr>
        <w:divId w:val="2840437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C0F4B85" w14:textId="77777777" w:rsidR="006D3880" w:rsidRPr="00BD3DC8" w:rsidRDefault="006D3880" w:rsidP="004862DA">
      <w:pPr>
        <w:divId w:val="430783528"/>
        <w:rPr>
          <w:rFonts w:ascii="Arial" w:hAnsi="Arial" w:cs="Arial"/>
          <w:sz w:val="18"/>
          <w:szCs w:val="18"/>
          <w:lang w:val="en-US"/>
        </w:rPr>
      </w:pPr>
    </w:p>
    <w:p w14:paraId="01D11565" w14:textId="77777777" w:rsidR="006D3880" w:rsidRPr="00BD3DC8" w:rsidRDefault="006D3880" w:rsidP="004862DA">
      <w:pPr>
        <w:jc w:val="both"/>
        <w:divId w:val="430783528"/>
        <w:rPr>
          <w:rFonts w:ascii="Arial" w:hAnsi="Arial" w:cs="Arial"/>
          <w:sz w:val="18"/>
          <w:szCs w:val="18"/>
          <w:lang w:val="en-US"/>
        </w:rPr>
      </w:pPr>
      <w:r w:rsidRPr="00BD3DC8">
        <w:rPr>
          <w:rFonts w:ascii="Arial" w:hAnsi="Arial" w:cs="Arial"/>
          <w:sz w:val="18"/>
          <w:szCs w:val="18"/>
          <w:lang w:val="en-US"/>
        </w:rPr>
        <w:t xml:space="preserve">Patients are increasingly desiring treatments that help to prevent skin aging. In the past 2 decades, numerous techniques have been developed to minimize or correct skin wrinkles on the face and neck. A number of histopathologic and anatomic changes contribute to facial aging. Proper skin care and traditional surgery both can improve cosmetic results in patients experiencing skin aging. However, they do not address all signs of skin aging. Early treatments for skin aging were pharmacologic, including topical retinoids, and were designed to increase skin turnover and reduce the appearance of fine wrinkles. Then came the advent of botulinum toxin and the related concept of using a variety of materials to fill in wrinkles (that is, soft tissue augmentation). Soft tissue augmentation with dermal fillers addresses many skin-aging issues, with the overall goal being long-lasting augmentation with minimal side effects. A number of dermal filler preparations are available today, including new bioengineered human collagen products and the various hyaluronic acid (HA) fillers. The approved agents are generally safe and effective for soft tissue augmentation. There is no one best filler for all purposes, and optimal results may be achieved by using these products in various combinations. In my opinion, HA-containing products provide volume, whereas collagen products are better suited to provide structural support. Because dermatologists are including more and more new medical and aesthetic procedures in their daily practices, it is important to have a good understanding of the unique characteristics of the available agents. </w:t>
      </w:r>
    </w:p>
    <w:p w14:paraId="4D2E82A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0632 </w:t>
      </w:r>
    </w:p>
    <w:p w14:paraId="0C564A83" w14:textId="77777777" w:rsidR="006D3880" w:rsidRPr="00BD3DC8" w:rsidRDefault="006D3880" w:rsidP="004862DA">
      <w:pPr>
        <w:divId w:val="353263821"/>
        <w:rPr>
          <w:rFonts w:ascii="Arial" w:hAnsi="Arial" w:cs="Arial"/>
          <w:b/>
          <w:bCs/>
          <w:sz w:val="18"/>
          <w:szCs w:val="18"/>
          <w:lang w:val="en-US"/>
        </w:rPr>
      </w:pPr>
      <w:r w:rsidRPr="00BD3DC8">
        <w:rPr>
          <w:rFonts w:ascii="Arial" w:hAnsi="Arial" w:cs="Arial"/>
          <w:b/>
          <w:bCs/>
          <w:sz w:val="18"/>
          <w:szCs w:val="18"/>
          <w:lang w:val="en-US"/>
        </w:rPr>
        <w:t xml:space="preserve">PRACTICAL CONSIDERATIONS IN SELECTING THE BEST FILLER FOR YOUR PATIENTS. IS IT REALLY DIFFICULT TO CHOOSE WITH TODAY’S ABUNDANCE OF FILLERS? </w:t>
      </w:r>
    </w:p>
    <w:p w14:paraId="65753CE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Nuno Osorio</w:t>
      </w:r>
      <w:r w:rsidRPr="00BD3DC8">
        <w:rPr>
          <w:rFonts w:ascii="Arial" w:hAnsi="Arial" w:cs="Arial"/>
          <w:sz w:val="18"/>
          <w:szCs w:val="18"/>
          <w:lang w:val="en-US"/>
        </w:rPr>
        <w:t xml:space="preserve"> </w:t>
      </w:r>
    </w:p>
    <w:p w14:paraId="5DAE8EC2" w14:textId="77777777" w:rsidR="006D3880" w:rsidRPr="00BD3DC8" w:rsidRDefault="006D3880" w:rsidP="004862DA">
      <w:pPr>
        <w:divId w:val="11358337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0CA799B2" w14:textId="77777777" w:rsidR="006D3880" w:rsidRPr="00BD3DC8" w:rsidRDefault="006D3880" w:rsidP="004862DA">
      <w:pPr>
        <w:rPr>
          <w:rFonts w:ascii="Arial" w:hAnsi="Arial" w:cs="Arial"/>
          <w:sz w:val="18"/>
          <w:szCs w:val="18"/>
          <w:lang w:val="en-US"/>
        </w:rPr>
      </w:pPr>
    </w:p>
    <w:p w14:paraId="14C006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variety of available injectable fillers has expanded dramatically over the past few years. Soft tissue augmentation can provide contour enhancement, lip volume, correction in the depletion of subcutaneous fat, and loss of dermal collagen. Hyaluronic acid and human-derived collagen are safe and effective agents for this purpose. Other products, such as poly-L-lactic acid, calcium hydroxyapatite, and silicone oil, are also used by many professionals. </w:t>
      </w:r>
    </w:p>
    <w:p w14:paraId="25CFB95C" w14:textId="77777777" w:rsidR="00B44904" w:rsidRPr="00BD3DC8" w:rsidRDefault="00B44904" w:rsidP="004862DA">
      <w:pPr>
        <w:jc w:val="both"/>
        <w:rPr>
          <w:rFonts w:ascii="Arial" w:hAnsi="Arial" w:cs="Arial"/>
          <w:sz w:val="18"/>
          <w:szCs w:val="18"/>
          <w:lang w:val="en-US"/>
        </w:rPr>
      </w:pPr>
    </w:p>
    <w:p w14:paraId="2D06CE7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goal of all dermal fillers is the same: long-lasting, soft-tissue augmentation with no side effects. However, since such a product does not exist, dermatologists are responsible for deciding which substance is best suited to correct a particular defect. Each filler is associated with subtle, distinctive benefits. Sometimes more than one filler may be used to achieve the best results. Some fillers provide longer-lasting results than others, whereas some allow for more precision with fine lines and still others can gradually bring the face into better balance, creating an overall rejuvenated appearance. Fillers differ greatly in terms of durability and mechanism of action, as well as in their propensity to elicit adverse reactions. The procedure technique and site of injection should also be considered before choosing the best filler for each case. </w:t>
      </w:r>
    </w:p>
    <w:p w14:paraId="792AC4F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0633 </w:t>
      </w:r>
    </w:p>
    <w:p w14:paraId="78D2A0CD" w14:textId="77777777" w:rsidR="006D3880" w:rsidRPr="00BD3DC8" w:rsidRDefault="006D3880" w:rsidP="004862DA">
      <w:pPr>
        <w:divId w:val="1912615993"/>
        <w:rPr>
          <w:rFonts w:ascii="Arial" w:hAnsi="Arial" w:cs="Arial"/>
          <w:b/>
          <w:bCs/>
          <w:sz w:val="18"/>
          <w:szCs w:val="18"/>
          <w:lang w:val="en-US"/>
        </w:rPr>
      </w:pPr>
      <w:r w:rsidRPr="00BD3DC8">
        <w:rPr>
          <w:rFonts w:ascii="Arial" w:hAnsi="Arial" w:cs="Arial"/>
          <w:b/>
          <w:bCs/>
          <w:sz w:val="18"/>
          <w:szCs w:val="18"/>
          <w:lang w:val="en-US"/>
        </w:rPr>
        <w:t xml:space="preserve">HOW THE NEW HYALURONIC ACID FILLER FROM GALDERMA CAN MEET YOUR NEEDS AND INCREASE YOUR PATIENTS´ COMFORT </w:t>
      </w:r>
    </w:p>
    <w:p w14:paraId="436FC27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Gerhard Sattler</w:t>
      </w:r>
      <w:r w:rsidRPr="00BD3DC8">
        <w:rPr>
          <w:rFonts w:ascii="Arial" w:hAnsi="Arial" w:cs="Arial"/>
          <w:sz w:val="18"/>
          <w:szCs w:val="18"/>
          <w:lang w:val="en-US"/>
        </w:rPr>
        <w:t xml:space="preserve"> </w:t>
      </w:r>
    </w:p>
    <w:p w14:paraId="31855CE0" w14:textId="77777777" w:rsidR="006D3880" w:rsidRPr="00BD3DC8" w:rsidRDefault="006D3880" w:rsidP="004862DA">
      <w:pPr>
        <w:divId w:val="195502081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6448D5F0" w14:textId="77777777" w:rsidR="006D3880" w:rsidRPr="00BD3DC8" w:rsidRDefault="006D3880" w:rsidP="004862DA">
      <w:pPr>
        <w:rPr>
          <w:rFonts w:ascii="Arial" w:hAnsi="Arial" w:cs="Arial"/>
          <w:sz w:val="18"/>
          <w:szCs w:val="18"/>
          <w:lang w:val="en-US"/>
        </w:rPr>
      </w:pPr>
    </w:p>
    <w:p w14:paraId="59444C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 innovative soft-tissue augmentation product is now being introduced in countries around the world. It is a fermentation-based hyaluronic acid (HA) gel formulation, developed by Galderma, a company that specializes in dermatologic products. The new HA gel has optimized physico-chemical properties: it has the highest concentration of HA (28 mg/mL) on the market and a novel patented cross-linking technology. It is a homogenous formulation that flows smoothly into the deep dermis and a monophasic filler with no free HA to ensure slowly progressive degradation. In addition, the product was specifically designed to increase the comfort of injection – it can be administered through a small 30-G needle and contains lidocaine. In animal studies, the high concentration in HA (has translated to a longer duration of action versus other HA fillers. Human studies performed in the </w:t>
      </w:r>
      <w:smartTag w:uri="urn:schemas-microsoft-com:office:smarttags" w:element="country-region">
        <w:r w:rsidRPr="00BD3DC8">
          <w:rPr>
            <w:rFonts w:ascii="Arial" w:hAnsi="Arial" w:cs="Arial"/>
            <w:sz w:val="18"/>
            <w:szCs w:val="18"/>
            <w:lang w:val="en-US"/>
          </w:rPr>
          <w:t>US</w:t>
        </w:r>
      </w:smartTag>
      <w:r w:rsidRPr="00BD3DC8">
        <w:rPr>
          <w:rFonts w:ascii="Arial" w:hAnsi="Arial" w:cs="Arial"/>
          <w:sz w:val="18"/>
          <w:szCs w:val="18"/>
          <w:lang w:val="en-US"/>
        </w:rPr>
        <w:t xml:space="preserve"> and in </w:t>
      </w:r>
      <w:smartTag w:uri="urn:schemas-microsoft-com:office:smarttags" w:element="place">
        <w:r w:rsidRPr="00BD3DC8">
          <w:rPr>
            <w:rFonts w:ascii="Arial" w:hAnsi="Arial" w:cs="Arial"/>
            <w:sz w:val="18"/>
            <w:szCs w:val="18"/>
            <w:lang w:val="en-US"/>
          </w:rPr>
          <w:t>Europe</w:t>
        </w:r>
      </w:smartTag>
      <w:r w:rsidRPr="00BD3DC8">
        <w:rPr>
          <w:rFonts w:ascii="Arial" w:hAnsi="Arial" w:cs="Arial"/>
          <w:sz w:val="18"/>
          <w:szCs w:val="18"/>
          <w:lang w:val="en-US"/>
        </w:rPr>
        <w:t xml:space="preserve"> have also shown significant persistence of HA up to 12 months after the first injection. </w:t>
      </w:r>
    </w:p>
    <w:p w14:paraId="2C4519EB" w14:textId="77777777" w:rsidR="00B44904" w:rsidRPr="00BD3DC8" w:rsidRDefault="00B44904" w:rsidP="004862DA">
      <w:pPr>
        <w:jc w:val="both"/>
        <w:rPr>
          <w:rFonts w:ascii="Arial" w:hAnsi="Arial" w:cs="Arial"/>
          <w:sz w:val="18"/>
          <w:szCs w:val="18"/>
          <w:lang w:val="en-US"/>
        </w:rPr>
      </w:pPr>
    </w:p>
    <w:p w14:paraId="7200143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HA gel is indicated for the correction of moderate to severe facial wrinkles and folds and should be injected into the mid-to-deep dermis. It has been studied in an extensive development program including a 6-month randomized, pivotal trial split-face study versus a collagen (n=208) in the </w:t>
      </w:r>
      <w:smartTag w:uri="urn:schemas-microsoft-com:office:smarttags" w:element="country-region">
        <w:r w:rsidRPr="00BD3DC8">
          <w:rPr>
            <w:rFonts w:ascii="Arial" w:hAnsi="Arial" w:cs="Arial"/>
            <w:sz w:val="18"/>
            <w:szCs w:val="18"/>
            <w:lang w:val="en-US"/>
          </w:rPr>
          <w:t>US</w:t>
        </w:r>
      </w:smartTag>
      <w:r w:rsidRPr="00BD3DC8">
        <w:rPr>
          <w:rFonts w:ascii="Arial" w:hAnsi="Arial" w:cs="Arial"/>
          <w:sz w:val="18"/>
          <w:szCs w:val="18"/>
          <w:lang w:val="en-US"/>
        </w:rPr>
        <w:t xml:space="preserve">, an open-label study in </w:t>
      </w:r>
      <w:smartTag w:uri="urn:schemas-microsoft-com:office:smarttags" w:element="place">
        <w:r w:rsidRPr="00BD3DC8">
          <w:rPr>
            <w:rFonts w:ascii="Arial" w:hAnsi="Arial" w:cs="Arial"/>
            <w:sz w:val="18"/>
            <w:szCs w:val="18"/>
            <w:lang w:val="en-US"/>
          </w:rPr>
          <w:t>Europe</w:t>
        </w:r>
      </w:smartTag>
      <w:r w:rsidRPr="00BD3DC8">
        <w:rPr>
          <w:rFonts w:ascii="Arial" w:hAnsi="Arial" w:cs="Arial"/>
          <w:sz w:val="18"/>
          <w:szCs w:val="18"/>
          <w:lang w:val="en-US"/>
        </w:rPr>
        <w:t xml:space="preserve">, and extension studies with 12 month follow-up. The results of the US study versus the collagen filler, showed that the majority of cases with moderate to deep nasolabial folds (75%) needed no touch-up for optimal correction; in addition, the proportion of patients where the Lemperle Rating Score of wrinkle was superior to the control side was significantly higher with the HA gel than with the comparator collagen filler at months 4 and 6 (P&lt;.0001). Further, more folds treated with HA gel were considered improved from baseline at 4 and 6 months by blinded evaluators and subjects versus the collagen filler. Most patients had some administration-site reactions which were typically mild to moderate in intensity and lasting 3-7 days. Follow-up study showed that at months 9 and 12, at least 50% subjects still showed improvement from pre-treatment level even without re-treatment. No long-term adverse events were identified. Both patients and physicians reported good satisfaction with HA gel treatment. A 6-month, open-label European study (n=50) with a 12-month extension phase supported the results in the pivotal trial, and showed that 94% of patients were considered improved at 3 months by blinded evaluation. Further, 86% of subjects were either very satisfied or completely satisfied with treatment results. The study is ongoing, and results at 12 months will be presented. </w:t>
      </w:r>
    </w:p>
    <w:p w14:paraId="0814D65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0634 </w:t>
      </w:r>
    </w:p>
    <w:p w14:paraId="226F25AA" w14:textId="77777777" w:rsidR="006D3880" w:rsidRPr="00BD3DC8" w:rsidRDefault="006D3880" w:rsidP="004862DA">
      <w:pPr>
        <w:divId w:val="590163141"/>
        <w:rPr>
          <w:rFonts w:ascii="Arial" w:hAnsi="Arial" w:cs="Arial"/>
          <w:b/>
          <w:bCs/>
          <w:sz w:val="18"/>
          <w:szCs w:val="18"/>
          <w:lang w:val="en-US"/>
        </w:rPr>
      </w:pPr>
      <w:r w:rsidRPr="00BD3DC8">
        <w:rPr>
          <w:rFonts w:ascii="Arial" w:hAnsi="Arial" w:cs="Arial"/>
          <w:b/>
          <w:bCs/>
          <w:sz w:val="18"/>
          <w:szCs w:val="18"/>
          <w:lang w:val="en-US"/>
        </w:rPr>
        <w:t xml:space="preserve">OPTIMIZING THE USE OF HYALURONIC ACID IN CORRECTIVE DERMATOLOGY </w:t>
      </w:r>
    </w:p>
    <w:p w14:paraId="1D04B9B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Annick Pons-Guiraud</w:t>
      </w:r>
      <w:r w:rsidRPr="00BD3DC8">
        <w:rPr>
          <w:rFonts w:ascii="Arial" w:hAnsi="Arial" w:cs="Arial"/>
          <w:sz w:val="18"/>
          <w:szCs w:val="18"/>
          <w:lang w:val="en-US"/>
        </w:rPr>
        <w:t xml:space="preserve"> </w:t>
      </w:r>
    </w:p>
    <w:p w14:paraId="59562601" w14:textId="77777777" w:rsidR="006D3880" w:rsidRPr="00BD3DC8" w:rsidRDefault="006D3880" w:rsidP="004862DA">
      <w:pPr>
        <w:divId w:val="52613640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58FCE3DB" w14:textId="77777777" w:rsidR="006D3880" w:rsidRPr="00BD3DC8" w:rsidRDefault="006D3880" w:rsidP="004862DA">
      <w:pPr>
        <w:rPr>
          <w:rFonts w:ascii="Arial" w:hAnsi="Arial" w:cs="Arial"/>
          <w:sz w:val="18"/>
          <w:szCs w:val="18"/>
          <w:lang w:val="en-US"/>
        </w:rPr>
      </w:pPr>
    </w:p>
    <w:p w14:paraId="78BE2D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Hyaluronic acid is the most commonly used dermal filler today. Its use covers a broad range of therapeutic indications, from fine periorbital or peribuccal rhytides to deep nasolabial folds and facial contour deficiencies. The use of hyaluronic acid is generally associated with positive results and is rarely a source of complications.</w:t>
      </w:r>
    </w:p>
    <w:p w14:paraId="32D8621B" w14:textId="77777777" w:rsidR="00B44904" w:rsidRPr="00BD3DC8" w:rsidRDefault="00B44904" w:rsidP="004862DA">
      <w:pPr>
        <w:jc w:val="both"/>
        <w:rPr>
          <w:rFonts w:ascii="Arial" w:hAnsi="Arial" w:cs="Arial"/>
          <w:sz w:val="18"/>
          <w:szCs w:val="18"/>
          <w:lang w:val="en-US"/>
        </w:rPr>
      </w:pPr>
    </w:p>
    <w:p w14:paraId="32386D5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Before deciding on a cosmetic procedure, patients should undergo a thorough evaluation with respect to any history of auto-immune diseases or any allergies that, in rare cases, may justify the use of a double pre-injection intradermal skin test. It is also advised that information be obtained on a patient’s aesthetic, medical, and surgical history, in order to evaluate his or her aesthetic expectations and tolerance to prior treatments. At the initial consultation, a list of recommendations should be provided to the patient specifying any precautions to be taken prior to and following the treatment. Tips to physicians offering cosmetic injections should include how to limit immediate side effects (bleeding, bruising); short-term side effects (erythema, nodules); and uncommon, delayed side effects. </w:t>
      </w:r>
    </w:p>
    <w:p w14:paraId="39C874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0635 </w:t>
      </w:r>
    </w:p>
    <w:p w14:paraId="5A2B66E3" w14:textId="77777777" w:rsidR="006D3880" w:rsidRPr="00BD3DC8" w:rsidRDefault="006D3880" w:rsidP="004862DA">
      <w:pPr>
        <w:divId w:val="162285291"/>
        <w:rPr>
          <w:rFonts w:ascii="Arial" w:hAnsi="Arial" w:cs="Arial"/>
          <w:b/>
          <w:bCs/>
          <w:sz w:val="18"/>
          <w:szCs w:val="18"/>
          <w:lang w:val="en-US"/>
        </w:rPr>
      </w:pPr>
      <w:r w:rsidRPr="00BD3DC8">
        <w:rPr>
          <w:rFonts w:ascii="Arial" w:hAnsi="Arial" w:cs="Arial"/>
          <w:b/>
          <w:bCs/>
          <w:sz w:val="18"/>
          <w:szCs w:val="18"/>
          <w:lang w:val="en-US"/>
        </w:rPr>
        <w:t xml:space="preserve">FROM THEORY TO PRACTICE: FILLER-SPECIFIC INJECTION TECHNIQUES FOR OPTIMIZING COSMETIC BENEFITS IN YOUR PATIENTS. </w:t>
      </w:r>
    </w:p>
    <w:p w14:paraId="4E16F85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Leslie Baumann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Osorio</w:t>
        </w:r>
        <w:r w:rsidRPr="00BD3DC8">
          <w:rPr>
            <w:rStyle w:val="codigoinstituciones"/>
            <w:rFonts w:ascii="Arial" w:hAnsi="Arial" w:cs="Arial"/>
            <w:sz w:val="18"/>
            <w:szCs w:val="18"/>
            <w:lang w:val="en-US"/>
          </w:rPr>
          <w:t>2</w:t>
        </w:r>
      </w:smartTag>
      <w:r w:rsidRPr="00BD3DC8">
        <w:rPr>
          <w:rFonts w:ascii="Arial" w:hAnsi="Arial" w:cs="Arial"/>
          <w:sz w:val="18"/>
          <w:szCs w:val="18"/>
          <w:lang w:val="en-US"/>
        </w:rPr>
        <w:t xml:space="preserve"> </w:t>
      </w:r>
    </w:p>
    <w:p w14:paraId="6243092F" w14:textId="77777777" w:rsidR="006D3880" w:rsidRPr="00BD3DC8" w:rsidRDefault="006D3880" w:rsidP="004862DA">
      <w:pPr>
        <w:divId w:val="1155335866"/>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ountry-region">
        <w:r w:rsidRPr="00BD3DC8">
          <w:rPr>
            <w:rFonts w:ascii="Arial" w:hAnsi="Arial" w:cs="Arial"/>
            <w:sz w:val="18"/>
            <w:szCs w:val="18"/>
            <w:lang w:val="en-US"/>
          </w:rPr>
          <w:t>United States</w:t>
        </w:r>
      </w:smartTag>
      <w:r w:rsidRPr="00BD3DC8">
        <w:rPr>
          <w:rFonts w:ascii="Arial" w:hAnsi="Arial" w:cs="Arial"/>
          <w:sz w:val="18"/>
          <w:szCs w:val="18"/>
          <w:lang w:val="en-US"/>
        </w:rPr>
        <w:t xml:space="preserve">, 2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40C44483" w14:textId="77777777" w:rsidR="006D3880" w:rsidRPr="00BD3DC8" w:rsidRDefault="006D3880" w:rsidP="004862DA">
      <w:pPr>
        <w:rPr>
          <w:rFonts w:ascii="Arial" w:hAnsi="Arial" w:cs="Arial"/>
          <w:sz w:val="18"/>
          <w:szCs w:val="18"/>
          <w:lang w:val="en-US"/>
        </w:rPr>
      </w:pPr>
    </w:p>
    <w:p w14:paraId="448539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Over the past few years, there has been an increasing demand on the part of patients seeking dermatologists who can help them achieve a more youthful appearance. Current trends are for minimally invasive procedures, as well as for the use of more preventive interventions to slow the skin aging process. Dermal fillers allow for the possibility of soft tissue augmentation with minimal downtime and maximal safety when properly executed.</w:t>
      </w:r>
    </w:p>
    <w:p w14:paraId="46060EC9" w14:textId="77777777" w:rsidR="00B44904" w:rsidRPr="00BD3DC8" w:rsidRDefault="00B44904" w:rsidP="004862DA">
      <w:pPr>
        <w:jc w:val="both"/>
        <w:rPr>
          <w:rFonts w:ascii="Arial" w:hAnsi="Arial" w:cs="Arial"/>
          <w:sz w:val="18"/>
          <w:szCs w:val="18"/>
          <w:lang w:val="en-US"/>
        </w:rPr>
      </w:pPr>
    </w:p>
    <w:p w14:paraId="7172152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aim of this presentation is to give useful tips for the Galderma hyaluronic acid filler. We will provide guidance to help specialists obtain successful outcomes in their patients undergoing soft tissue augmentation. </w:t>
      </w:r>
    </w:p>
    <w:p w14:paraId="15407316" w14:textId="486B53E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48BDB39" w14:textId="77777777" w:rsidR="006308FB" w:rsidRPr="00BD3DC8" w:rsidRDefault="006308FB" w:rsidP="004862DA">
      <w:pPr>
        <w:rPr>
          <w:rFonts w:ascii="Arial" w:hAnsi="Arial" w:cs="Arial"/>
          <w:sz w:val="18"/>
          <w:szCs w:val="18"/>
          <w:lang w:val="en-US"/>
        </w:rPr>
      </w:pPr>
    </w:p>
    <w:p w14:paraId="6465F771" w14:textId="77777777" w:rsidR="006D3880" w:rsidRPr="00BD3DC8" w:rsidRDefault="006D3880" w:rsidP="004862DA">
      <w:pPr>
        <w:divId w:val="1339621861"/>
        <w:rPr>
          <w:rFonts w:ascii="Arial" w:hAnsi="Arial" w:cs="Arial"/>
          <w:b/>
          <w:bCs/>
          <w:sz w:val="18"/>
          <w:szCs w:val="18"/>
          <w:lang w:val="en-US"/>
        </w:rPr>
      </w:pPr>
      <w:r w:rsidRPr="00BD3DC8">
        <w:rPr>
          <w:rFonts w:ascii="Arial" w:hAnsi="Arial" w:cs="Arial"/>
          <w:b/>
          <w:bCs/>
          <w:sz w:val="18"/>
          <w:szCs w:val="18"/>
          <w:lang w:val="en-US"/>
        </w:rPr>
        <w:t xml:space="preserve">0640 </w:t>
      </w:r>
    </w:p>
    <w:p w14:paraId="36D28CCF" w14:textId="77777777" w:rsidR="006D3880" w:rsidRPr="00BD3DC8" w:rsidRDefault="006D3880" w:rsidP="004862DA">
      <w:pPr>
        <w:divId w:val="671833174"/>
        <w:rPr>
          <w:rFonts w:ascii="Arial" w:hAnsi="Arial" w:cs="Arial"/>
          <w:b/>
          <w:bCs/>
          <w:sz w:val="18"/>
          <w:szCs w:val="18"/>
          <w:lang w:val="en-US"/>
        </w:rPr>
      </w:pPr>
      <w:r w:rsidRPr="00BD3DC8">
        <w:rPr>
          <w:rFonts w:ascii="Arial" w:hAnsi="Arial" w:cs="Arial"/>
          <w:b/>
          <w:bCs/>
          <w:sz w:val="18"/>
          <w:szCs w:val="18"/>
          <w:lang w:val="en-US"/>
        </w:rPr>
        <w:t xml:space="preserve">INTRODUCTORY REMARKS </w:t>
      </w:r>
    </w:p>
    <w:p w14:paraId="4670A41C" w14:textId="77777777" w:rsidR="006D3880" w:rsidRPr="00BD3DC8" w:rsidRDefault="006D3880" w:rsidP="004862DA">
      <w:pPr>
        <w:jc w:val="both"/>
        <w:divId w:val="890069228"/>
        <w:rPr>
          <w:rFonts w:ascii="Arial" w:hAnsi="Arial" w:cs="Arial"/>
          <w:sz w:val="18"/>
          <w:szCs w:val="18"/>
          <w:lang w:val="en-US"/>
        </w:rPr>
      </w:pPr>
      <w:r w:rsidRPr="00BD3DC8">
        <w:rPr>
          <w:rStyle w:val="primerautor"/>
          <w:rFonts w:ascii="Arial" w:hAnsi="Arial" w:cs="Arial"/>
          <w:sz w:val="18"/>
          <w:szCs w:val="18"/>
          <w:lang w:val="en-US"/>
        </w:rPr>
        <w:t>André Rougier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Shalita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6A54A7E0" w14:textId="77777777" w:rsidR="006D3880" w:rsidRPr="00BD3DC8" w:rsidRDefault="006D3880" w:rsidP="004862DA">
      <w:pPr>
        <w:divId w:val="2011178451"/>
        <w:rPr>
          <w:rFonts w:ascii="Arial" w:hAnsi="Arial" w:cs="Arial"/>
          <w:sz w:val="18"/>
          <w:szCs w:val="18"/>
        </w:rPr>
      </w:pPr>
      <w:r w:rsidRPr="00BD3DC8">
        <w:rPr>
          <w:rFonts w:ascii="Arial" w:hAnsi="Arial" w:cs="Arial"/>
          <w:sz w:val="18"/>
          <w:szCs w:val="18"/>
        </w:rPr>
        <w:t xml:space="preserve">1 France, 2 United States </w:t>
      </w:r>
    </w:p>
    <w:p w14:paraId="4CB9372F" w14:textId="77777777" w:rsidR="006D3880" w:rsidRPr="00BD3DC8" w:rsidRDefault="006D3880" w:rsidP="004862DA">
      <w:pPr>
        <w:divId w:val="890069228"/>
        <w:rPr>
          <w:rFonts w:ascii="Arial" w:hAnsi="Arial" w:cs="Arial"/>
          <w:sz w:val="18"/>
          <w:szCs w:val="18"/>
        </w:rPr>
      </w:pPr>
    </w:p>
    <w:p w14:paraId="7886D4BF" w14:textId="77777777" w:rsidR="00B44904" w:rsidRPr="00BD3DC8" w:rsidRDefault="006D3880" w:rsidP="004862DA">
      <w:pPr>
        <w:jc w:val="both"/>
        <w:divId w:val="890069228"/>
        <w:rPr>
          <w:rFonts w:ascii="Arial" w:hAnsi="Arial" w:cs="Arial"/>
          <w:sz w:val="18"/>
          <w:szCs w:val="18"/>
          <w:lang w:val="en-US"/>
        </w:rPr>
      </w:pPr>
      <w:r w:rsidRPr="00BD3DC8">
        <w:rPr>
          <w:rFonts w:ascii="Arial" w:hAnsi="Arial" w:cs="Arial"/>
          <w:sz w:val="18"/>
          <w:szCs w:val="18"/>
          <w:lang w:val="en-US"/>
        </w:rPr>
        <w:t>It is time to accurately identify the two fundamentally different fields that are confusingly lumped together as "cosmetology" and between which a distinction must be made ; decorative and/ or protective cosmetology on one hand, and remedial cosmetology (also called active cosmetology) on the other.</w:t>
      </w:r>
    </w:p>
    <w:p w14:paraId="679C98F2" w14:textId="77777777" w:rsidR="00B44904" w:rsidRPr="00BD3DC8" w:rsidRDefault="00B44904" w:rsidP="004862DA">
      <w:pPr>
        <w:jc w:val="both"/>
        <w:divId w:val="890069228"/>
        <w:rPr>
          <w:rFonts w:ascii="Arial" w:hAnsi="Arial" w:cs="Arial"/>
          <w:sz w:val="18"/>
          <w:szCs w:val="18"/>
          <w:lang w:val="en-US"/>
        </w:rPr>
      </w:pPr>
    </w:p>
    <w:p w14:paraId="7DA47BF7" w14:textId="77777777" w:rsidR="00B44904" w:rsidRPr="00BD3DC8" w:rsidRDefault="006D3880" w:rsidP="004862DA">
      <w:pPr>
        <w:jc w:val="both"/>
        <w:divId w:val="890069228"/>
        <w:rPr>
          <w:rFonts w:ascii="Arial" w:hAnsi="Arial" w:cs="Arial"/>
          <w:sz w:val="18"/>
          <w:szCs w:val="18"/>
          <w:lang w:val="en-US"/>
        </w:rPr>
      </w:pPr>
      <w:r w:rsidRPr="00BD3DC8">
        <w:rPr>
          <w:rFonts w:ascii="Arial" w:hAnsi="Arial" w:cs="Arial"/>
          <w:sz w:val="18"/>
          <w:szCs w:val="18"/>
          <w:lang w:val="en-US"/>
        </w:rPr>
        <w:t>In the case of remedial cosmetology, embellishment of the tegument and thus of the appearance is accomplished through modifications or improvement of physiological state. It is now obvious that there is less and less differences between cosmetics and medicines for local use, providing that the products are really actives. Cosmetics can now truly act on the lipidic layer of the skin, stratum corneum, sebaceous and sudoral glands, melanocytes, dermal components, epidermal and dermal cells activity, ….</w:t>
      </w:r>
    </w:p>
    <w:p w14:paraId="2A349CD5" w14:textId="77777777" w:rsidR="00B44904" w:rsidRPr="00BD3DC8" w:rsidRDefault="00B44904" w:rsidP="004862DA">
      <w:pPr>
        <w:jc w:val="both"/>
        <w:divId w:val="890069228"/>
        <w:rPr>
          <w:rFonts w:ascii="Arial" w:hAnsi="Arial" w:cs="Arial"/>
          <w:sz w:val="18"/>
          <w:szCs w:val="18"/>
          <w:lang w:val="en-US"/>
        </w:rPr>
      </w:pPr>
    </w:p>
    <w:p w14:paraId="3F7152A6" w14:textId="77777777" w:rsidR="00B44904" w:rsidRPr="00BD3DC8" w:rsidRDefault="006D3880" w:rsidP="004862DA">
      <w:pPr>
        <w:jc w:val="both"/>
        <w:divId w:val="890069228"/>
        <w:rPr>
          <w:rFonts w:ascii="Arial" w:hAnsi="Arial" w:cs="Arial"/>
          <w:sz w:val="18"/>
          <w:szCs w:val="18"/>
          <w:lang w:val="en-US"/>
        </w:rPr>
      </w:pPr>
      <w:r w:rsidRPr="00BD3DC8">
        <w:rPr>
          <w:rFonts w:ascii="Arial" w:hAnsi="Arial" w:cs="Arial"/>
          <w:sz w:val="18"/>
          <w:szCs w:val="18"/>
          <w:lang w:val="en-US"/>
        </w:rPr>
        <w:t>Today, the development cosmetic products dedicated to diseased skin follows almost the same path as medicines, from the conception of a new molecule or formula right up to the doctor's prescription. Thus, what is known as active or remedial cosmetology will more and more take its place in pharmacology and medicine in the next future.</w:t>
      </w:r>
    </w:p>
    <w:p w14:paraId="797C77C7" w14:textId="77777777" w:rsidR="00B44904" w:rsidRPr="00BD3DC8" w:rsidRDefault="00B44904" w:rsidP="004862DA">
      <w:pPr>
        <w:jc w:val="both"/>
        <w:divId w:val="890069228"/>
        <w:rPr>
          <w:rFonts w:ascii="Arial" w:hAnsi="Arial" w:cs="Arial"/>
          <w:sz w:val="18"/>
          <w:szCs w:val="18"/>
          <w:lang w:val="en-US"/>
        </w:rPr>
      </w:pPr>
    </w:p>
    <w:p w14:paraId="370C0674" w14:textId="77777777" w:rsidR="006D3880" w:rsidRPr="00BD3DC8" w:rsidRDefault="006D3880" w:rsidP="004862DA">
      <w:pPr>
        <w:jc w:val="both"/>
        <w:divId w:val="890069228"/>
        <w:rPr>
          <w:rFonts w:ascii="Arial" w:hAnsi="Arial" w:cs="Arial"/>
          <w:sz w:val="18"/>
          <w:szCs w:val="18"/>
          <w:lang w:val="en-US"/>
        </w:rPr>
      </w:pPr>
      <w:r w:rsidRPr="00BD3DC8">
        <w:rPr>
          <w:rFonts w:ascii="Arial" w:hAnsi="Arial" w:cs="Arial"/>
          <w:sz w:val="18"/>
          <w:szCs w:val="18"/>
          <w:lang w:val="en-US"/>
        </w:rPr>
        <w:t xml:space="preserve">This symposium will focus on how LRP active cosmetics can help the dermatologist in his practice prevent, treat, accompany drug treatment or avoid relapses in patients with acne. </w:t>
      </w:r>
    </w:p>
    <w:p w14:paraId="63605F0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0641 </w:t>
      </w:r>
    </w:p>
    <w:p w14:paraId="032AE6BE" w14:textId="77777777" w:rsidR="006D3880" w:rsidRPr="00BD3DC8" w:rsidRDefault="006D3880" w:rsidP="004862DA">
      <w:pPr>
        <w:divId w:val="1464545826"/>
        <w:rPr>
          <w:rFonts w:ascii="Arial" w:hAnsi="Arial" w:cs="Arial"/>
          <w:b/>
          <w:bCs/>
          <w:sz w:val="18"/>
          <w:szCs w:val="18"/>
          <w:lang w:val="en-US"/>
        </w:rPr>
      </w:pPr>
      <w:r w:rsidRPr="00BD3DC8">
        <w:rPr>
          <w:rFonts w:ascii="Arial" w:hAnsi="Arial" w:cs="Arial"/>
          <w:b/>
          <w:bCs/>
          <w:sz w:val="18"/>
          <w:szCs w:val="18"/>
          <w:lang w:val="en-US"/>
        </w:rPr>
        <w:t xml:space="preserve">PATHOPHYSIOLOGY OF ACNE: WHAT'S NEW? </w:t>
      </w:r>
    </w:p>
    <w:p w14:paraId="1FE2ADE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Diane Thiboutot</w:t>
      </w:r>
      <w:r w:rsidRPr="00BD3DC8">
        <w:rPr>
          <w:rFonts w:ascii="Arial" w:hAnsi="Arial" w:cs="Arial"/>
          <w:sz w:val="18"/>
          <w:szCs w:val="18"/>
          <w:lang w:val="en-US"/>
        </w:rPr>
        <w:t xml:space="preserve"> </w:t>
      </w:r>
    </w:p>
    <w:p w14:paraId="5636A7E6" w14:textId="77777777" w:rsidR="006D3880" w:rsidRPr="00BD3DC8" w:rsidRDefault="006D3880" w:rsidP="004862DA">
      <w:pPr>
        <w:divId w:val="117749951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9D414C0" w14:textId="77777777" w:rsidR="006D3880" w:rsidRPr="00BD3DC8" w:rsidRDefault="006D3880" w:rsidP="004862DA">
      <w:pPr>
        <w:rPr>
          <w:rFonts w:ascii="Arial" w:hAnsi="Arial" w:cs="Arial"/>
          <w:sz w:val="18"/>
          <w:szCs w:val="18"/>
          <w:lang w:val="en-US"/>
        </w:rPr>
      </w:pPr>
    </w:p>
    <w:p w14:paraId="282CB6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pathogenesis of acne is multifactorial; hence treatment is designed to target each of the pathogenic factors involved in this disease. The four major factors in the etiology of acne are follicular hyperkeratinization (hypercornification), </w:t>
      </w:r>
      <w:r w:rsidRPr="00BD3DC8">
        <w:rPr>
          <w:rFonts w:ascii="Arial" w:hAnsi="Arial" w:cs="Arial"/>
          <w:i/>
          <w:iCs/>
          <w:sz w:val="18"/>
          <w:szCs w:val="18"/>
          <w:lang w:val="en-US"/>
        </w:rPr>
        <w:t>P. acnes</w:t>
      </w:r>
      <w:r w:rsidRPr="00BD3DC8">
        <w:rPr>
          <w:rFonts w:ascii="Arial" w:hAnsi="Arial" w:cs="Arial"/>
          <w:sz w:val="18"/>
          <w:szCs w:val="18"/>
          <w:lang w:val="en-US"/>
        </w:rPr>
        <w:t xml:space="preserve"> proliferation, sebum production and inflammation. The goal of this presentation is to present the latest findings with regard to each of these pathogenic features of the disease. </w:t>
      </w:r>
    </w:p>
    <w:p w14:paraId="565BB7A4" w14:textId="77777777" w:rsidR="00B44904" w:rsidRPr="00BD3DC8" w:rsidRDefault="00B44904" w:rsidP="004862DA">
      <w:pPr>
        <w:jc w:val="both"/>
        <w:rPr>
          <w:rFonts w:ascii="Arial" w:hAnsi="Arial" w:cs="Arial"/>
          <w:sz w:val="18"/>
          <w:szCs w:val="18"/>
          <w:lang w:val="en-US"/>
        </w:rPr>
      </w:pPr>
    </w:p>
    <w:p w14:paraId="17A0E3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Microcomedone formation is the initiating factor in acne. Recent studies examining the early inflammatory events that may initiate microcomedo formation will be discussed. The </w:t>
      </w:r>
      <w:r w:rsidRPr="00BD3DC8">
        <w:rPr>
          <w:rFonts w:ascii="Arial" w:hAnsi="Arial" w:cs="Arial"/>
          <w:i/>
          <w:iCs/>
          <w:sz w:val="18"/>
          <w:szCs w:val="18"/>
          <w:lang w:val="en-US"/>
        </w:rPr>
        <w:t>P. acnes</w:t>
      </w:r>
      <w:r w:rsidRPr="00BD3DC8">
        <w:rPr>
          <w:rFonts w:ascii="Arial" w:hAnsi="Arial" w:cs="Arial"/>
          <w:sz w:val="18"/>
          <w:szCs w:val="18"/>
          <w:lang w:val="en-US"/>
        </w:rPr>
        <w:t xml:space="preserve"> genome has been sequenced and reveals genes for many proteins involved in tissue destruction and inflammation. Studies have shown that </w:t>
      </w:r>
      <w:r w:rsidRPr="00BD3DC8">
        <w:rPr>
          <w:rFonts w:ascii="Arial" w:hAnsi="Arial" w:cs="Arial"/>
          <w:i/>
          <w:iCs/>
          <w:sz w:val="18"/>
          <w:szCs w:val="18"/>
          <w:lang w:val="en-US"/>
        </w:rPr>
        <w:t>P. acnes</w:t>
      </w:r>
      <w:r w:rsidRPr="00BD3DC8">
        <w:rPr>
          <w:rFonts w:ascii="Arial" w:hAnsi="Arial" w:cs="Arial"/>
          <w:sz w:val="18"/>
          <w:szCs w:val="18"/>
          <w:lang w:val="en-US"/>
        </w:rPr>
        <w:t xml:space="preserve"> activates toll-like receptor 2 (TLR2) on the surface of inflammatory cells in acne lesions leading to the release of cytokines. Gene array expression analysis has been performed in inflammatory acne lesions from patients that identifies key genes involved in the inflammatory response such as matrix metalloproteinases and antimicrobial peptides. Insulin-like growth factor –1 (IGF-1) may represent an additional hormone involved in acne pathogenesis. </w:t>
      </w:r>
    </w:p>
    <w:p w14:paraId="12436B15" w14:textId="77777777" w:rsidR="00B44904" w:rsidRPr="00BD3DC8" w:rsidRDefault="00B44904" w:rsidP="004862DA">
      <w:pPr>
        <w:jc w:val="both"/>
        <w:rPr>
          <w:rFonts w:ascii="Arial" w:hAnsi="Arial" w:cs="Arial"/>
          <w:sz w:val="18"/>
          <w:szCs w:val="18"/>
          <w:lang w:val="en-US"/>
        </w:rPr>
      </w:pPr>
    </w:p>
    <w:p w14:paraId="3F6FBB1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information gained from these studies may be of benefit in the design of improved acne therapies for the future. </w:t>
      </w:r>
    </w:p>
    <w:p w14:paraId="3C69B0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0642 </w:t>
      </w:r>
    </w:p>
    <w:p w14:paraId="3D9D94B3" w14:textId="77777777" w:rsidR="006D3880" w:rsidRPr="00BD3DC8" w:rsidRDefault="006D3880" w:rsidP="004862DA">
      <w:pPr>
        <w:divId w:val="1385174509"/>
        <w:rPr>
          <w:rFonts w:ascii="Arial" w:hAnsi="Arial" w:cs="Arial"/>
          <w:b/>
          <w:bCs/>
          <w:sz w:val="18"/>
          <w:szCs w:val="18"/>
          <w:lang w:val="en-US"/>
        </w:rPr>
      </w:pPr>
      <w:r w:rsidRPr="00BD3DC8">
        <w:rPr>
          <w:rFonts w:ascii="Arial" w:hAnsi="Arial" w:cs="Arial"/>
          <w:b/>
          <w:bCs/>
          <w:sz w:val="18"/>
          <w:szCs w:val="18"/>
          <w:lang w:val="en-US"/>
        </w:rPr>
        <w:t xml:space="preserve">THE LIPOHYDROXY ACID (LHA): MECHANISM OF ACTION </w:t>
      </w:r>
    </w:p>
    <w:p w14:paraId="615E743D"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André Rougier</w:t>
      </w:r>
      <w:r w:rsidRPr="00BD3DC8">
        <w:rPr>
          <w:rFonts w:ascii="Arial" w:hAnsi="Arial" w:cs="Arial"/>
          <w:sz w:val="18"/>
          <w:szCs w:val="18"/>
        </w:rPr>
        <w:t xml:space="preserve"> </w:t>
      </w:r>
    </w:p>
    <w:p w14:paraId="7F9E207F" w14:textId="77777777" w:rsidR="006D3880" w:rsidRPr="00BD3DC8" w:rsidRDefault="006D3880" w:rsidP="004862DA">
      <w:pPr>
        <w:divId w:val="1086726927"/>
        <w:rPr>
          <w:rFonts w:ascii="Arial" w:hAnsi="Arial" w:cs="Arial"/>
          <w:sz w:val="18"/>
          <w:szCs w:val="18"/>
        </w:rPr>
      </w:pPr>
      <w:r w:rsidRPr="00BD3DC8">
        <w:rPr>
          <w:rFonts w:ascii="Arial" w:hAnsi="Arial" w:cs="Arial"/>
          <w:sz w:val="18"/>
          <w:szCs w:val="18"/>
        </w:rPr>
        <w:t xml:space="preserve">France </w:t>
      </w:r>
    </w:p>
    <w:p w14:paraId="7051AE41" w14:textId="77777777" w:rsidR="006D3880" w:rsidRPr="00BD3DC8" w:rsidRDefault="006D3880" w:rsidP="004862DA">
      <w:pPr>
        <w:rPr>
          <w:rFonts w:ascii="Arial" w:hAnsi="Arial" w:cs="Arial"/>
          <w:sz w:val="18"/>
          <w:szCs w:val="18"/>
        </w:rPr>
      </w:pPr>
    </w:p>
    <w:p w14:paraId="0896F9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Considerable efforts have been made in the last 20 years to elucidate the biochemistry, structure and function of the stratum corneum (SC). These works have given rise to the «brick-wall model» proposed by Elias, in which the SC is represented as a coating of the skin composed of flat cells (corneocytes) surrounded by a lipid matrix. The main components (ceramides) and supramolecular organization of the matrix are now well. known. The function of this thin stratified layer (about 20 </w:t>
      </w:r>
      <w:r w:rsidRPr="00BD3DC8">
        <w:rPr>
          <w:rFonts w:ascii="Arial" w:hAnsi="Arial" w:cs="Arial"/>
          <w:sz w:val="18"/>
          <w:szCs w:val="18"/>
        </w:rPr>
        <w:t>μ</w:t>
      </w:r>
      <w:r w:rsidRPr="00BD3DC8">
        <w:rPr>
          <w:rFonts w:ascii="Arial" w:hAnsi="Arial" w:cs="Arial"/>
          <w:sz w:val="18"/>
          <w:szCs w:val="18"/>
          <w:lang w:val="en-US"/>
        </w:rPr>
        <w:t xml:space="preserve">m thick) is to protect the living epidermis from dehydration and exposure to environmental insult by xenobiotics, bacteria, etc. The SC has been for a long time considered as a dead tissue resulting simply from a one-way biological process. This notion has now been abandoned following studies on the regulation of differentiation and proliferation.. </w:t>
      </w:r>
    </w:p>
    <w:p w14:paraId="22E361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process in which many questions remain to be answered is desquamation: how is it controlled and how corneocytes detach from each other. It is currently agreed that corneosomes, protein structures that rivet cells together, ensure the cohesiveness of the SC. However, although recent research has defined the nature and molecular structure of these «rivets», and given rise to various hypotheses on how enzymes might digest them in the upper part of the SC, the underlying mechanism and its regulation remain to be elucidated.</w:t>
      </w:r>
    </w:p>
    <w:p w14:paraId="081AF0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use of « keratolytic » products in skin care is widespread. The families of </w:t>
      </w:r>
      <w:r w:rsidRPr="00BD3DC8">
        <w:rPr>
          <w:rFonts w:ascii="Arial" w:hAnsi="Arial" w:cs="Arial"/>
          <w:sz w:val="18"/>
          <w:szCs w:val="18"/>
        </w:rPr>
        <w:t>α</w:t>
      </w:r>
      <w:r w:rsidRPr="00BD3DC8">
        <w:rPr>
          <w:rFonts w:ascii="Arial" w:hAnsi="Arial" w:cs="Arial"/>
          <w:sz w:val="18"/>
          <w:szCs w:val="18"/>
          <w:lang w:val="en-US"/>
        </w:rPr>
        <w:t xml:space="preserve"> and </w:t>
      </w:r>
      <w:r w:rsidRPr="00BD3DC8">
        <w:rPr>
          <w:rFonts w:ascii="Arial" w:hAnsi="Arial" w:cs="Arial"/>
          <w:sz w:val="18"/>
          <w:szCs w:val="18"/>
        </w:rPr>
        <w:t>β</w:t>
      </w:r>
      <w:r w:rsidRPr="00BD3DC8">
        <w:rPr>
          <w:rFonts w:ascii="Arial" w:hAnsi="Arial" w:cs="Arial"/>
          <w:sz w:val="18"/>
          <w:szCs w:val="18"/>
          <w:lang w:val="en-US"/>
        </w:rPr>
        <w:t xml:space="preserve"> hydroxyacids has been widely applied to skin care, based on relatively sound data obtained in the 1970s. Thus, salicylic acid (SA), one of the hydroxyacids capable of modifying SC cohesiveness, has been used to treat a wide range of skin disorders (acne, hyperkeratosis, etc.) hyperkeratosis since ancient times. </w:t>
      </w:r>
    </w:p>
    <w:p w14:paraId="0C9B3F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order to optimize the effect of SA we have developed a lipophilic derivative of SA, the LHA (2-hydroxy 5-octanoyl benzoic acid) (Lipo Hydroxy Acid). </w:t>
      </w:r>
    </w:p>
    <w:p w14:paraId="3AD356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Following topical administration of SA, LHA or lactic acid (LA), we used transmission electron microscopy of thin sections and freeze-fracture replicas to describe the nature of interactions of these different hydroxyacids in their </w:t>
      </w:r>
      <w:r w:rsidRPr="00BD3DC8">
        <w:rPr>
          <w:rFonts w:ascii="Arial" w:hAnsi="Arial" w:cs="Arial"/>
          <w:i/>
          <w:iCs/>
          <w:sz w:val="18"/>
          <w:szCs w:val="18"/>
          <w:lang w:val="en-US"/>
        </w:rPr>
        <w:t>in vivo</w:t>
      </w:r>
      <w:r w:rsidRPr="00BD3DC8">
        <w:rPr>
          <w:rFonts w:ascii="Arial" w:hAnsi="Arial" w:cs="Arial"/>
          <w:sz w:val="18"/>
          <w:szCs w:val="18"/>
          <w:lang w:val="en-US"/>
        </w:rPr>
        <w:t xml:space="preserve"> effects.</w:t>
      </w:r>
    </w:p>
    <w:p w14:paraId="589AD2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showed that hydroxyacid compounds specifically targeted a structural element of the SC – the corneosome plug - sparing other structural elements (keratin filaments). It also appeared that LHA would have a potential clinical advantage, as it only interacted with the more superficial layers of the SC. Moreover, in contrast to </w:t>
      </w:r>
      <w:smartTag w:uri="urn:schemas-microsoft-com:office:smarttags" w:element="PersonName">
        <w:smartTagPr>
          <w:attr w:name="ProductID" w:val="LA and SA"/>
        </w:smartTagPr>
        <w:r w:rsidRPr="00BD3DC8">
          <w:rPr>
            <w:rFonts w:ascii="Arial" w:hAnsi="Arial" w:cs="Arial"/>
            <w:sz w:val="18"/>
            <w:szCs w:val="18"/>
            <w:lang w:val="en-US"/>
          </w:rPr>
          <w:t>LA and SA</w:t>
        </w:r>
      </w:smartTag>
      <w:r w:rsidRPr="00BD3DC8">
        <w:rPr>
          <w:rFonts w:ascii="Arial" w:hAnsi="Arial" w:cs="Arial"/>
          <w:sz w:val="18"/>
          <w:szCs w:val="18"/>
          <w:lang w:val="en-US"/>
        </w:rPr>
        <w:t xml:space="preserve"> which destroyed the corneosome rather indiscriminately, LHA is targeted into the junction between the corneosome and the corneocyte envelope, leading to clean, unilateral corneosome detachment. The efficacy of tretinoin (all-trans-retinoic acid) in treating photo aging and acne is well established. However, identifying other compounds with similar effect and improved tolerance would be of great value. LHA could be a candidate as non invasive evaluations and pilot histologic assessments suggested that LHA influenced the organization of the skin and its properties.</w:t>
      </w:r>
    </w:p>
    <w:p w14:paraId="467BF5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compared the effects of LHA, SA, all-trans retinoic acid (RA) and their common vehicle after topical application using different biophysical techniques. Among these techniques, confocal microscopy </w:t>
      </w:r>
      <w:r w:rsidRPr="00BD3DC8">
        <w:rPr>
          <w:rFonts w:ascii="Arial" w:hAnsi="Arial" w:cs="Arial"/>
          <w:i/>
          <w:iCs/>
          <w:sz w:val="18"/>
          <w:szCs w:val="18"/>
          <w:lang w:val="en-US"/>
        </w:rPr>
        <w:t>in vivo</w:t>
      </w:r>
      <w:r w:rsidRPr="00BD3DC8">
        <w:rPr>
          <w:rFonts w:ascii="Arial" w:hAnsi="Arial" w:cs="Arial"/>
          <w:sz w:val="18"/>
          <w:szCs w:val="18"/>
          <w:lang w:val="en-US"/>
        </w:rPr>
        <w:t xml:space="preserve"> allows direct visualisation of the epidermis, layer by layer, and measurement of both the thicknesses of stratum corneum and living epidermis. We also searched for changes in epidermal proliferation, modification in cytokeratin and filaggrin patterns, and in tumor necrosis factor (TNF-</w:t>
      </w:r>
      <w:r w:rsidRPr="00BD3DC8">
        <w:rPr>
          <w:rFonts w:ascii="Arial" w:hAnsi="Arial" w:cs="Arial"/>
          <w:sz w:val="18"/>
          <w:szCs w:val="18"/>
        </w:rPr>
        <w:t>α</w:t>
      </w:r>
      <w:r w:rsidRPr="00BD3DC8">
        <w:rPr>
          <w:rFonts w:ascii="Arial" w:hAnsi="Arial" w:cs="Arial"/>
          <w:sz w:val="18"/>
          <w:szCs w:val="18"/>
          <w:lang w:val="en-US"/>
        </w:rPr>
        <w:t xml:space="preserve">), </w:t>
      </w:r>
      <w:r w:rsidRPr="00BD3DC8">
        <w:rPr>
          <w:rFonts w:ascii="Arial" w:hAnsi="Arial" w:cs="Arial"/>
          <w:i/>
          <w:iCs/>
          <w:sz w:val="18"/>
          <w:szCs w:val="18"/>
          <w:lang w:val="en-US"/>
        </w:rPr>
        <w:t>Ulex europaeus</w:t>
      </w:r>
      <w:r w:rsidRPr="00BD3DC8">
        <w:rPr>
          <w:rFonts w:ascii="Arial" w:hAnsi="Arial" w:cs="Arial"/>
          <w:sz w:val="18"/>
          <w:szCs w:val="18"/>
          <w:lang w:val="en-US"/>
        </w:rPr>
        <w:t xml:space="preserve"> lectin (UEA) and factor XIIIa (F-XIIIa) expression.</w:t>
      </w:r>
    </w:p>
    <w:p w14:paraId="1C8D0F2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showed that LHA mimics some of the stimulatory effects of RA on the epidermis and dermis and could therefore be considered as a therapeutic complement in the treatment of abnormal epidermal proliferation encountered in retentional acne and skin aging. </w:t>
      </w:r>
    </w:p>
    <w:p w14:paraId="6A8BC13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0643 </w:t>
      </w:r>
    </w:p>
    <w:p w14:paraId="0E80E1C2" w14:textId="77777777" w:rsidR="006D3880" w:rsidRPr="00BD3DC8" w:rsidRDefault="006D3880" w:rsidP="004862DA">
      <w:pPr>
        <w:divId w:val="293803292"/>
        <w:rPr>
          <w:rFonts w:ascii="Arial" w:hAnsi="Arial" w:cs="Arial"/>
          <w:b/>
          <w:bCs/>
          <w:sz w:val="18"/>
          <w:szCs w:val="18"/>
          <w:lang w:val="en-US"/>
        </w:rPr>
      </w:pPr>
      <w:r w:rsidRPr="00BD3DC8">
        <w:rPr>
          <w:rFonts w:ascii="Arial" w:hAnsi="Arial" w:cs="Arial"/>
          <w:b/>
          <w:bCs/>
          <w:sz w:val="18"/>
          <w:szCs w:val="18"/>
          <w:lang w:val="en-US"/>
        </w:rPr>
        <w:t xml:space="preserve">LHA-K CREAM: AN ALTERNATIVE IN THE TREATMENT OF RETENTIONAL ACNE </w:t>
      </w:r>
    </w:p>
    <w:p w14:paraId="0161837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Brigitte Dréno</w:t>
      </w:r>
      <w:r w:rsidRPr="00BD3DC8">
        <w:rPr>
          <w:rFonts w:ascii="Arial" w:hAnsi="Arial" w:cs="Arial"/>
          <w:sz w:val="18"/>
          <w:szCs w:val="18"/>
          <w:lang w:val="en-US"/>
        </w:rPr>
        <w:t xml:space="preserve"> </w:t>
      </w:r>
    </w:p>
    <w:p w14:paraId="14FDBB69" w14:textId="77777777" w:rsidR="006D3880" w:rsidRPr="00BD3DC8" w:rsidRDefault="006D3880" w:rsidP="004862DA">
      <w:pPr>
        <w:divId w:val="137554631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650B67B0" w14:textId="77777777" w:rsidR="006D3880" w:rsidRPr="00BD3DC8" w:rsidRDefault="006D3880" w:rsidP="004862DA">
      <w:pPr>
        <w:rPr>
          <w:rFonts w:ascii="Arial" w:hAnsi="Arial" w:cs="Arial"/>
          <w:sz w:val="18"/>
          <w:szCs w:val="18"/>
          <w:lang w:val="en-US"/>
        </w:rPr>
      </w:pPr>
    </w:p>
    <w:p w14:paraId="0195A7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LHA-K cream is a 0.3% new lipophylic derivative of salicylic acid (LHA) which has a better affinity for the epidermis </w:t>
      </w:r>
    </w:p>
    <w:p w14:paraId="653F83AB"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At the structural level, In vitro and in vivo</w:t>
      </w:r>
      <w:r w:rsidRPr="00BD3DC8">
        <w:rPr>
          <w:rFonts w:ascii="Arial" w:hAnsi="Arial" w:cs="Arial"/>
          <w:sz w:val="18"/>
          <w:szCs w:val="18"/>
          <w:lang w:val="en-US"/>
        </w:rPr>
        <w:t xml:space="preserve"> it has been shown that this molecule: </w:t>
      </w:r>
    </w:p>
    <w:p w14:paraId="50AB23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Diminished corneocytes cohesion </w:t>
      </w:r>
    </w:p>
    <w:p w14:paraId="5079AA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Reduced the number of desmosomes and tonofilament aggregation </w:t>
      </w:r>
    </w:p>
    <w:p w14:paraId="669609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Binded water molecules in the stratum corneum</w:t>
      </w:r>
    </w:p>
    <w:p w14:paraId="24F11B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Chelated calcium from cadherins and integrins</w:t>
      </w:r>
    </w:p>
    <w:p w14:paraId="50BB05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Activated basal cells and underlying fibroblasts</w:t>
      </w:r>
    </w:p>
    <w:p w14:paraId="31C853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Increasing the lipophilicity of salicylic acid results in:</w:t>
      </w:r>
    </w:p>
    <w:p w14:paraId="6D2C32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 increase of the penetration of salicylic acid in the epidermis</w:t>
      </w:r>
    </w:p>
    <w:p w14:paraId="53AB7E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 more targeted and stronger action</w:t>
      </w:r>
    </w:p>
    <w:p w14:paraId="75192A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 Increased keratolytic effect (3 times more potent)</w:t>
      </w:r>
    </w:p>
    <w:p w14:paraId="618860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 increased tolerance with a pH close to that of the skin (5.5)</w:t>
      </w:r>
    </w:p>
    <w:p w14:paraId="47F1E806" w14:textId="77777777" w:rsidR="00B44904" w:rsidRPr="00BD3DC8" w:rsidRDefault="00B44904" w:rsidP="004862DA">
      <w:pPr>
        <w:jc w:val="both"/>
        <w:rPr>
          <w:rFonts w:ascii="Arial" w:hAnsi="Arial" w:cs="Arial"/>
          <w:sz w:val="18"/>
          <w:szCs w:val="18"/>
          <w:lang w:val="en-US"/>
        </w:rPr>
      </w:pPr>
    </w:p>
    <w:p w14:paraId="265F0ED7"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At the clinical level:</w:t>
      </w:r>
    </w:p>
    <w:p w14:paraId="27C90D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LHA-K cream can prevent the formation of new retentional lesions. Thus, in a randomized double blind study, the effect of 0.3% LHA cream was compared to a commercially available moisturizing cream in acne patients to maintain the result obtained at the end of a systemic treatment. Between May and June, 34 patients with a maximum of 10 comedones and 5 inflammatory lesions on the face were included in the study and divided into two groups. The number of lesions was assessed before and after 18 weeks of treatment. After 18 weeks, we noted an important increase of retentional lesions in the control group (mean W0 = 4; mean W18 = 12.5) compared to the LHA-K cream treated group (mean W0 = 3; mean W18 = 6). Concerning inflammatory lesions, a less important increase was noted in the LHA-K cream treated group (mean W0 = 2 and mean W18 = 3.5) as compared to the control group (mean W0 = 1.75 and mean W18 = 4.5). The tolerability of both the LHA-K cream and the control cream were judged good or excellent in respectively 13/17 and 9/17 patients. </w:t>
      </w:r>
    </w:p>
    <w:p w14:paraId="67202D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In a second randomized double blind study we demonstrated a synergic therapeutical effect of the LHA-K cream with topical retinoids. </w:t>
      </w:r>
    </w:p>
    <w:p w14:paraId="588BCE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LHA increases the tolerance of topical retinoids independently of skin type.</w:t>
      </w:r>
    </w:p>
    <w:p w14:paraId="06706C5D" w14:textId="77777777" w:rsidR="00B44904" w:rsidRPr="00BD3DC8" w:rsidRDefault="00B44904" w:rsidP="004862DA">
      <w:pPr>
        <w:jc w:val="both"/>
        <w:rPr>
          <w:rFonts w:ascii="Arial" w:hAnsi="Arial" w:cs="Arial"/>
          <w:sz w:val="18"/>
          <w:szCs w:val="18"/>
          <w:lang w:val="en-US"/>
        </w:rPr>
      </w:pPr>
    </w:p>
    <w:p w14:paraId="21F9D61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this new salicylic acid derivative cream (LHA-K cream) appears of interest in the treatment of retentional lesions either alone or associated with topical retinoids. </w:t>
      </w:r>
    </w:p>
    <w:p w14:paraId="08982EC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0644 </w:t>
      </w:r>
    </w:p>
    <w:p w14:paraId="5147D8D1" w14:textId="77777777" w:rsidR="006D3880" w:rsidRPr="00BD3DC8" w:rsidRDefault="006D3880" w:rsidP="004862DA">
      <w:pPr>
        <w:divId w:val="1856278"/>
        <w:rPr>
          <w:rFonts w:ascii="Arial" w:hAnsi="Arial" w:cs="Arial"/>
          <w:b/>
          <w:bCs/>
          <w:sz w:val="18"/>
          <w:szCs w:val="18"/>
          <w:lang w:val="en-US"/>
        </w:rPr>
      </w:pPr>
      <w:r w:rsidRPr="00BD3DC8">
        <w:rPr>
          <w:rFonts w:ascii="Arial" w:hAnsi="Arial" w:cs="Arial"/>
          <w:b/>
          <w:bCs/>
          <w:sz w:val="18"/>
          <w:szCs w:val="18"/>
          <w:lang w:val="en-US"/>
        </w:rPr>
        <w:t xml:space="preserve">LHA-AI CREAM: AN ALTERNATIVE IN THE TREATMENT OF INFLAMMATORY ACNE </w:t>
      </w:r>
    </w:p>
    <w:p w14:paraId="4C55B7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Robert Bissonnette</w:t>
      </w:r>
      <w:r w:rsidRPr="00BD3DC8">
        <w:rPr>
          <w:rFonts w:ascii="Arial" w:hAnsi="Arial" w:cs="Arial"/>
          <w:sz w:val="18"/>
          <w:szCs w:val="18"/>
          <w:lang w:val="en-US"/>
        </w:rPr>
        <w:t xml:space="preserve"> </w:t>
      </w:r>
    </w:p>
    <w:p w14:paraId="0F60E662" w14:textId="77777777" w:rsidR="006D3880" w:rsidRPr="00BD3DC8" w:rsidRDefault="006D3880" w:rsidP="004862DA">
      <w:pPr>
        <w:divId w:val="57909881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1372F773" w14:textId="77777777" w:rsidR="006D3880" w:rsidRPr="00BD3DC8" w:rsidRDefault="006D3880" w:rsidP="004862DA">
      <w:pPr>
        <w:rPr>
          <w:rFonts w:ascii="Arial" w:hAnsi="Arial" w:cs="Arial"/>
          <w:sz w:val="18"/>
          <w:szCs w:val="18"/>
          <w:lang w:val="en-US"/>
        </w:rPr>
      </w:pPr>
    </w:p>
    <w:p w14:paraId="3C8BB2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LHA-AI cream is a new topical treatment for acne containing lipohydroxyacid (LHA), a new salicylic acid derivative. Two randomized studies were conducted to evaluate the efficacy and safety of this product in patients with acne vulgaris. In the first study LHA-AI cream was compared to a moisturizer cream and in the second study it was compared to 5% benzoyl peroxide.</w:t>
      </w:r>
    </w:p>
    <w:p w14:paraId="565CC248" w14:textId="77777777" w:rsidR="00B44904" w:rsidRPr="00BD3DC8" w:rsidRDefault="00B44904" w:rsidP="004862DA">
      <w:pPr>
        <w:jc w:val="both"/>
        <w:rPr>
          <w:rFonts w:ascii="Arial" w:hAnsi="Arial" w:cs="Arial"/>
          <w:sz w:val="18"/>
          <w:szCs w:val="18"/>
          <w:lang w:val="en-US"/>
        </w:rPr>
      </w:pPr>
    </w:p>
    <w:p w14:paraId="3F9632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total of 160 patients 18 years or older with 15 to 50 inflammatory acne lesions and with less than 50 non-inflammatory lesions were recruited (80 per trial). In the first study patients were randomized to receive either the LHA-AI cream or a moisturizer cream, whereas in the second study, patients were randomized to receive either benzoyl peroxide 5% or LHA cream. In both studies patients were treated for 12 weeks. Inflammatory and non-inflammatory lesion counts were performed every 4 weeks. Overall efficacy and tolerance were evaluated by patients and investigator of a 4 point scale: Erythema, desquamation, pruritus, stinging and burning sensations.</w:t>
      </w:r>
    </w:p>
    <w:p w14:paraId="0011AE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first study the LHA-AI cream induced a decrease in inflammatory and non inflammatory lesion counts from Day 0 to Day </w:t>
      </w:r>
      <w:smartTag w:uri="urn:schemas-microsoft-com:office:smarttags" w:element="metricconverter">
        <w:smartTagPr>
          <w:attr w:name="ProductID" w:val="8. In"/>
        </w:smartTagPr>
        <w:r w:rsidRPr="00BD3DC8">
          <w:rPr>
            <w:rFonts w:ascii="Arial" w:hAnsi="Arial" w:cs="Arial"/>
            <w:sz w:val="18"/>
            <w:szCs w:val="18"/>
            <w:lang w:val="en-US"/>
          </w:rPr>
          <w:t>8. In</w:t>
        </w:r>
      </w:smartTag>
      <w:r w:rsidRPr="00BD3DC8">
        <w:rPr>
          <w:rFonts w:ascii="Arial" w:hAnsi="Arial" w:cs="Arial"/>
          <w:sz w:val="18"/>
          <w:szCs w:val="18"/>
          <w:lang w:val="en-US"/>
        </w:rPr>
        <w:t xml:space="preserve"> the second study both LHA-AI and 5% benzoyl peroxide creams significantly reduced the number of inflammatory lesions over time (p &lt;0.001). Both treatments also reduced the number of non-inflammatory lesions over time (p = 0.011). LHA-AI cream was very well tolerated in both trials. There was a trend towards higher pruritus in patients treated with 5% benzoyl peroxide as compared to patients treated with LHA-AI cream (p = 0.07). There was no statistically significant difference in erythema, desquamation, burning sensation or stinging between the 2 treatments.</w:t>
      </w:r>
    </w:p>
    <w:p w14:paraId="415C0B91" w14:textId="77777777" w:rsidR="00B44904" w:rsidRPr="00BD3DC8" w:rsidRDefault="00B44904" w:rsidP="004862DA">
      <w:pPr>
        <w:jc w:val="both"/>
        <w:rPr>
          <w:rFonts w:ascii="Arial" w:hAnsi="Arial" w:cs="Arial"/>
          <w:sz w:val="18"/>
          <w:szCs w:val="18"/>
          <w:lang w:val="en-US"/>
        </w:rPr>
      </w:pPr>
    </w:p>
    <w:p w14:paraId="0334A05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studies showed that LHA-AI cream was well tolerated and efficacious in reducing non-inflammatory and inflammatory lesions in patients with acne vulgaris. Efficacy of LHA-AI cream in reducing acne lesions was similar to 5% benzoyl peroxide. </w:t>
      </w:r>
    </w:p>
    <w:p w14:paraId="14F7982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0645 </w:t>
      </w:r>
    </w:p>
    <w:p w14:paraId="7994B748" w14:textId="77777777" w:rsidR="006D3880" w:rsidRPr="00BD3DC8" w:rsidRDefault="006D3880" w:rsidP="004862DA">
      <w:pPr>
        <w:divId w:val="834876557"/>
        <w:rPr>
          <w:rFonts w:ascii="Arial" w:hAnsi="Arial" w:cs="Arial"/>
          <w:b/>
          <w:bCs/>
          <w:sz w:val="18"/>
          <w:szCs w:val="18"/>
          <w:lang w:val="en-US"/>
        </w:rPr>
      </w:pPr>
      <w:r w:rsidRPr="00BD3DC8">
        <w:rPr>
          <w:rFonts w:ascii="Arial" w:hAnsi="Arial" w:cs="Arial"/>
          <w:b/>
          <w:bCs/>
          <w:sz w:val="18"/>
          <w:szCs w:val="18"/>
          <w:lang w:val="en-US"/>
        </w:rPr>
        <w:t xml:space="preserve">HOW TO USE LHA-K AND LHA-AI CREAMS IN YOUR PRACTICE: SOME EXAMPLES </w:t>
      </w:r>
    </w:p>
    <w:p w14:paraId="59482EF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Brigitte Dréno</w:t>
      </w:r>
      <w:r w:rsidRPr="00BD3DC8">
        <w:rPr>
          <w:rFonts w:ascii="Arial" w:hAnsi="Arial" w:cs="Arial"/>
          <w:sz w:val="18"/>
          <w:szCs w:val="18"/>
          <w:lang w:val="en-US"/>
        </w:rPr>
        <w:t xml:space="preserve"> </w:t>
      </w:r>
    </w:p>
    <w:p w14:paraId="413E32C3" w14:textId="77777777" w:rsidR="006D3880" w:rsidRPr="00BD3DC8" w:rsidRDefault="006D3880" w:rsidP="004862DA">
      <w:pPr>
        <w:divId w:val="42068526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A2E40CE" w14:textId="77777777" w:rsidR="006D3880" w:rsidRPr="00BD3DC8" w:rsidRDefault="006D3880" w:rsidP="004862DA">
      <w:pPr>
        <w:rPr>
          <w:rFonts w:ascii="Arial" w:hAnsi="Arial" w:cs="Arial"/>
          <w:sz w:val="18"/>
          <w:szCs w:val="18"/>
          <w:lang w:val="en-US"/>
        </w:rPr>
      </w:pPr>
    </w:p>
    <w:p w14:paraId="2B78C9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Two main subtypes of topical drugs may be proposed in acne treatment:</w:t>
      </w:r>
    </w:p>
    <w:p w14:paraId="53E167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Topical retinoids which mainly target comedonal lesions but may induce local irritation (Erythema, dryness, burning)</w:t>
      </w:r>
    </w:p>
    <w:p w14:paraId="094B96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Anti infectious drugs (antibiotic or benzoyl peroxyde). Topical antibiotics are well tolerated but can induce bacterial resistance. Benzoyl peroxide does not induce bacterial resistance but photo toxicity and irritation</w:t>
      </w:r>
    </w:p>
    <w:p w14:paraId="33CC20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addition we know that compliance is a crucial factor in the success of treatments. Thus, good tolerance of topical treatments is of crucial importance.</w:t>
      </w:r>
    </w:p>
    <w:p w14:paraId="38F649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context, both LHA-K and LHA-AI creams are two cosmetic products which may be of great help to the dermatologist by both increasing the efficacy and tolerance of acne treatments.</w:t>
      </w:r>
    </w:p>
    <w:p w14:paraId="5B7F9DBB" w14:textId="77777777" w:rsidR="00B44904" w:rsidRPr="00BD3DC8" w:rsidRDefault="00B44904" w:rsidP="004862DA">
      <w:pPr>
        <w:jc w:val="both"/>
        <w:rPr>
          <w:rFonts w:ascii="Arial" w:hAnsi="Arial" w:cs="Arial"/>
          <w:sz w:val="18"/>
          <w:szCs w:val="18"/>
          <w:lang w:val="en-US"/>
        </w:rPr>
      </w:pPr>
    </w:p>
    <w:p w14:paraId="49D300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Concerning topical retinoïds treatments, it has been clearly shown that the LHA-K cream has a synergistic effect by decreasing side effects and therefore increasing the compliance. </w:t>
      </w:r>
    </w:p>
    <w:p w14:paraId="3EC51C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same manner, LHA-AI cream, which mainly acts on inflammatory lesions, may be an alternative to topical antibiotics, by decreasing the risk of bacterial resistance or UV-induced phototoxicity. It can also be an alternative to Benzoyl Peroxide treatment during summer time. </w:t>
      </w:r>
    </w:p>
    <w:p w14:paraId="2AEC33C9" w14:textId="77777777" w:rsidR="00B44904" w:rsidRPr="00BD3DC8" w:rsidRDefault="00B44904" w:rsidP="004862DA">
      <w:pPr>
        <w:jc w:val="both"/>
        <w:rPr>
          <w:rFonts w:ascii="Arial" w:hAnsi="Arial" w:cs="Arial"/>
          <w:sz w:val="18"/>
          <w:szCs w:val="18"/>
          <w:lang w:val="en-US"/>
        </w:rPr>
      </w:pPr>
    </w:p>
    <w:p w14:paraId="428B778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LHA-K and LHA-AI creams may help the dermatologist to increase the efficacy and compliance to topical drug treatments of both retentional and inflammatory acne lesions. </w:t>
      </w:r>
    </w:p>
    <w:p w14:paraId="3E71932A" w14:textId="587E624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62794B7" w14:textId="77777777" w:rsidR="006308FB" w:rsidRPr="00BD3DC8" w:rsidRDefault="006308FB" w:rsidP="004862DA">
      <w:pPr>
        <w:rPr>
          <w:rFonts w:ascii="Arial" w:hAnsi="Arial" w:cs="Arial"/>
          <w:sz w:val="18"/>
          <w:szCs w:val="18"/>
          <w:lang w:val="en-US"/>
        </w:rPr>
      </w:pPr>
    </w:p>
    <w:p w14:paraId="5780FDE1" w14:textId="77777777" w:rsidR="006D3880" w:rsidRPr="00BD3DC8" w:rsidRDefault="006D3880" w:rsidP="004862DA">
      <w:pPr>
        <w:divId w:val="1835414643"/>
        <w:rPr>
          <w:rFonts w:ascii="Arial" w:hAnsi="Arial" w:cs="Arial"/>
          <w:b/>
          <w:bCs/>
          <w:sz w:val="18"/>
          <w:szCs w:val="18"/>
          <w:lang w:val="en-US"/>
        </w:rPr>
      </w:pPr>
      <w:r w:rsidRPr="00BD3DC8">
        <w:rPr>
          <w:rFonts w:ascii="Arial" w:hAnsi="Arial" w:cs="Arial"/>
          <w:b/>
          <w:bCs/>
          <w:sz w:val="18"/>
          <w:szCs w:val="18"/>
          <w:lang w:val="en-US"/>
        </w:rPr>
        <w:t xml:space="preserve">0654 </w:t>
      </w:r>
    </w:p>
    <w:p w14:paraId="0A9892EF" w14:textId="77777777" w:rsidR="006D3880" w:rsidRPr="00BD3DC8" w:rsidRDefault="006D3880" w:rsidP="004862DA">
      <w:pPr>
        <w:divId w:val="1177381856"/>
        <w:rPr>
          <w:rFonts w:ascii="Arial" w:hAnsi="Arial" w:cs="Arial"/>
          <w:b/>
          <w:bCs/>
          <w:sz w:val="18"/>
          <w:szCs w:val="18"/>
          <w:lang w:val="en-US"/>
        </w:rPr>
      </w:pPr>
      <w:r w:rsidRPr="00BD3DC8">
        <w:rPr>
          <w:rFonts w:ascii="Arial" w:hAnsi="Arial" w:cs="Arial"/>
          <w:b/>
          <w:bCs/>
          <w:sz w:val="18"/>
          <w:szCs w:val="18"/>
          <w:lang w:val="en-US"/>
        </w:rPr>
        <w:t xml:space="preserve">GLOBAL CONTROVERSIES AND TREATMENT STRATEGIES FOR PSORIATIC DISEASE </w:t>
      </w:r>
    </w:p>
    <w:p w14:paraId="1A498769" w14:textId="77777777" w:rsidR="006D3880" w:rsidRPr="00BD3DC8" w:rsidRDefault="006D3880" w:rsidP="004862DA">
      <w:pPr>
        <w:jc w:val="both"/>
        <w:divId w:val="1499542591"/>
        <w:rPr>
          <w:rFonts w:ascii="Arial" w:hAnsi="Arial" w:cs="Arial"/>
          <w:sz w:val="18"/>
          <w:szCs w:val="18"/>
          <w:lang w:val="en-US"/>
        </w:rPr>
      </w:pPr>
      <w:r w:rsidRPr="00BD3DC8">
        <w:rPr>
          <w:rStyle w:val="primerautor"/>
          <w:rFonts w:ascii="Arial" w:hAnsi="Arial" w:cs="Arial"/>
          <w:sz w:val="18"/>
          <w:szCs w:val="18"/>
          <w:lang w:val="en-US"/>
        </w:rPr>
        <w:t>C Griffiths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Jan D. Bos</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JH Saurat</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Menter</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B Strober</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p>
    <w:p w14:paraId="11DC7D8C" w14:textId="77777777" w:rsidR="006D3880" w:rsidRPr="00BD3DC8" w:rsidRDefault="006D3880" w:rsidP="004862DA">
      <w:pPr>
        <w:divId w:val="323824205"/>
        <w:rPr>
          <w:rFonts w:ascii="Arial" w:hAnsi="Arial" w:cs="Arial"/>
          <w:sz w:val="18"/>
          <w:szCs w:val="18"/>
          <w:lang w:val="en-US"/>
        </w:rPr>
      </w:pPr>
      <w:r w:rsidRPr="00BD3DC8">
        <w:rPr>
          <w:rFonts w:ascii="Arial" w:hAnsi="Arial" w:cs="Arial"/>
          <w:sz w:val="18"/>
          <w:szCs w:val="18"/>
          <w:lang w:val="en-US"/>
        </w:rPr>
        <w:t xml:space="preserve">1 United Kingdom, 2 The </w:t>
      </w:r>
      <w:smartTag w:uri="urn:schemas-microsoft-com:office:smarttags" w:element="country-region">
        <w:r w:rsidRPr="00BD3DC8">
          <w:rPr>
            <w:rFonts w:ascii="Arial" w:hAnsi="Arial" w:cs="Arial"/>
            <w:sz w:val="18"/>
            <w:szCs w:val="18"/>
            <w:lang w:val="en-US"/>
          </w:rPr>
          <w:t>Netherlands</w:t>
        </w:r>
      </w:smartTag>
      <w:r w:rsidRPr="00BD3DC8">
        <w:rPr>
          <w:rFonts w:ascii="Arial" w:hAnsi="Arial" w:cs="Arial"/>
          <w:sz w:val="18"/>
          <w:szCs w:val="18"/>
          <w:lang w:val="en-US"/>
        </w:rPr>
        <w:t xml:space="preserve">, 3 </w:t>
      </w:r>
      <w:smartTag w:uri="urn:schemas-microsoft-com:office:smarttags" w:element="country-region">
        <w:smartTag w:uri="urn:schemas-microsoft-com:office:smarttags" w:element="place">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4 United States </w:t>
      </w:r>
    </w:p>
    <w:p w14:paraId="52C91264" w14:textId="77777777" w:rsidR="006D3880" w:rsidRPr="00BD3DC8" w:rsidRDefault="006D3880" w:rsidP="004862DA">
      <w:pPr>
        <w:divId w:val="1499542591"/>
        <w:rPr>
          <w:rFonts w:ascii="Arial" w:hAnsi="Arial" w:cs="Arial"/>
          <w:sz w:val="18"/>
          <w:szCs w:val="18"/>
          <w:lang w:val="en-US"/>
        </w:rPr>
      </w:pPr>
    </w:p>
    <w:p w14:paraId="06D35874"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 xml:space="preserve">The past decade has seen significant strides in our understanding of the pathophysiology of psoriasis and psoriatic arthritis, as well as increased awareness on the part of physicians, patients, and the general public about these diseases and their impact on patient quality of life—both physical and emotional. Because of the systemic nature of psoriatic disease, patients exhibit an expansive continuum of symptoms that vary in presentation and severity. Moreover, the psychological and socioeconomic implications of these diseases have become more appreciated, leading to new research to enhance treatment options. The range of therapies currently available for psoriatic disease is broad, with variations in terms of modality, mechanism of action, toxicity, and efficacy. Which therapy is best for a patient depends greatly on the severity of the disease, skin and/or joint involvement, disease location, accessibility to treatment, patient preference, and cost. </w:t>
      </w:r>
    </w:p>
    <w:p w14:paraId="74F5109C" w14:textId="77777777" w:rsidR="00B44904" w:rsidRPr="00BD3DC8" w:rsidRDefault="00B44904" w:rsidP="004862DA">
      <w:pPr>
        <w:jc w:val="both"/>
        <w:divId w:val="1499542591"/>
        <w:rPr>
          <w:rFonts w:ascii="Arial" w:hAnsi="Arial" w:cs="Arial"/>
          <w:sz w:val="18"/>
          <w:szCs w:val="18"/>
          <w:lang w:val="en-US"/>
        </w:rPr>
      </w:pPr>
    </w:p>
    <w:p w14:paraId="788B32E5"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 xml:space="preserve">TNF-antagonist therapies have recently been added to the arsenal of therapies effective for psoriasis and psoriatic arthritis. By selectively targeting a specific cytokine link in the chain of inflammation, TNF antagonists offer effective, long-term therapies for these chronic diseases. The use of these more targeted and specific therapies for both skin and joint manifestations now allows patients to achieve significant improvement of disease activity with concomitant reduction in disease burden. </w:t>
      </w:r>
    </w:p>
    <w:p w14:paraId="0F2C6FB5" w14:textId="77777777" w:rsidR="00B44904" w:rsidRPr="00BD3DC8" w:rsidRDefault="00B44904" w:rsidP="004862DA">
      <w:pPr>
        <w:jc w:val="both"/>
        <w:divId w:val="1499542591"/>
        <w:rPr>
          <w:rFonts w:ascii="Arial" w:hAnsi="Arial" w:cs="Arial"/>
          <w:sz w:val="18"/>
          <w:szCs w:val="18"/>
          <w:lang w:val="en-US"/>
        </w:rPr>
      </w:pPr>
    </w:p>
    <w:p w14:paraId="36C6379D"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 xml:space="preserve">This program will bring together some of the world’s leading experts in the field, who will provide global perspectives on the most recent advances and latest controversies in the treatment and management of psoriatic disease. </w:t>
      </w:r>
    </w:p>
    <w:p w14:paraId="6D505919" w14:textId="77777777" w:rsidR="00B44904" w:rsidRPr="00BD3DC8" w:rsidRDefault="00B44904" w:rsidP="004862DA">
      <w:pPr>
        <w:jc w:val="both"/>
        <w:divId w:val="1499542591"/>
        <w:rPr>
          <w:rFonts w:ascii="Arial" w:hAnsi="Arial" w:cs="Arial"/>
          <w:sz w:val="18"/>
          <w:szCs w:val="18"/>
          <w:lang w:val="en-US"/>
        </w:rPr>
      </w:pPr>
    </w:p>
    <w:p w14:paraId="3E7716D5" w14:textId="77777777" w:rsidR="00B44904" w:rsidRPr="00BD3DC8" w:rsidRDefault="006D3880" w:rsidP="004862DA">
      <w:pPr>
        <w:jc w:val="both"/>
        <w:divId w:val="1499542591"/>
        <w:rPr>
          <w:rFonts w:ascii="Arial" w:hAnsi="Arial" w:cs="Arial"/>
          <w:sz w:val="18"/>
          <w:szCs w:val="18"/>
        </w:rPr>
      </w:pPr>
      <w:r w:rsidRPr="00BD3DC8">
        <w:rPr>
          <w:rFonts w:ascii="Arial" w:hAnsi="Arial" w:cs="Arial"/>
          <w:sz w:val="18"/>
          <w:szCs w:val="18"/>
        </w:rPr>
        <w:t>Bibliography:</w:t>
      </w:r>
    </w:p>
    <w:p w14:paraId="79B3C1DE"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 xml:space="preserve">Leon A, Nguyen A, Letsinger J, Koo J. An attempt to formulate an evidence-based strategy in the management of moderate-to-severe psoriasis: a review of the efficacy and safety of biologics and prebiologic options. Expert Opin Pharmacother. 2007;8:617-632. </w:t>
      </w:r>
    </w:p>
    <w:p w14:paraId="00214F59" w14:textId="77777777" w:rsidR="00B44904" w:rsidRPr="00BD3DC8" w:rsidRDefault="00B44904" w:rsidP="004862DA">
      <w:pPr>
        <w:jc w:val="both"/>
        <w:divId w:val="1499542591"/>
        <w:rPr>
          <w:rFonts w:ascii="Arial" w:hAnsi="Arial" w:cs="Arial"/>
          <w:sz w:val="18"/>
          <w:szCs w:val="18"/>
          <w:lang w:val="en-US"/>
        </w:rPr>
      </w:pPr>
    </w:p>
    <w:p w14:paraId="18EDB9D0"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Mease P, Menter A. Quality of life issues in psoriasis and psoriatic arthritis: outcome measures and therapies from a dermatological perspective. J Am Acad Dermatol. 2006;54: 685-704.</w:t>
      </w:r>
    </w:p>
    <w:p w14:paraId="72FE280B" w14:textId="77777777" w:rsidR="00B44904" w:rsidRPr="00BD3DC8" w:rsidRDefault="00B44904" w:rsidP="004862DA">
      <w:pPr>
        <w:jc w:val="both"/>
        <w:divId w:val="1499542591"/>
        <w:rPr>
          <w:rFonts w:ascii="Arial" w:hAnsi="Arial" w:cs="Arial"/>
          <w:sz w:val="18"/>
          <w:szCs w:val="18"/>
          <w:lang w:val="en-US"/>
        </w:rPr>
      </w:pPr>
    </w:p>
    <w:p w14:paraId="1B532125"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Menter A, Feldman SR, Weinstein GD, et al. A randomized comparison of continuous vs. intermittent infliximab maintenance regimens over 1 year in the treatment of moderate-to-severe plaque psoriasis.</w:t>
      </w:r>
    </w:p>
    <w:p w14:paraId="5F2B4AC0" w14:textId="77777777" w:rsidR="00B44904"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J Am Acad Dermatol. 2007;56:31.e1-15.</w:t>
      </w:r>
    </w:p>
    <w:p w14:paraId="1ADF9E70" w14:textId="77777777" w:rsidR="00B44904" w:rsidRPr="00BD3DC8" w:rsidRDefault="00B44904" w:rsidP="004862DA">
      <w:pPr>
        <w:jc w:val="both"/>
        <w:divId w:val="1499542591"/>
        <w:rPr>
          <w:rFonts w:ascii="Arial" w:hAnsi="Arial" w:cs="Arial"/>
          <w:sz w:val="18"/>
          <w:szCs w:val="18"/>
          <w:lang w:val="en-US"/>
        </w:rPr>
      </w:pPr>
    </w:p>
    <w:p w14:paraId="0FCDFDBD" w14:textId="77777777" w:rsidR="00B44904" w:rsidRPr="00BD3DC8" w:rsidRDefault="006D3880" w:rsidP="004862DA">
      <w:pPr>
        <w:jc w:val="both"/>
        <w:divId w:val="1499542591"/>
        <w:rPr>
          <w:rFonts w:ascii="Arial" w:hAnsi="Arial" w:cs="Arial"/>
          <w:sz w:val="18"/>
          <w:szCs w:val="18"/>
          <w:lang w:val="en-US"/>
        </w:rPr>
      </w:pPr>
      <w:smartTag w:uri="urn:schemas-microsoft-com:office:smarttags" w:element="City">
        <w:smartTag w:uri="urn:schemas-microsoft-com:office:smarttags" w:element="place">
          <w:r w:rsidRPr="00BD3DC8">
            <w:rPr>
              <w:rFonts w:ascii="Arial" w:hAnsi="Arial" w:cs="Arial"/>
              <w:sz w:val="18"/>
              <w:szCs w:val="18"/>
              <w:lang w:val="en-US"/>
            </w:rPr>
            <w:t>Moore</w:t>
          </w:r>
        </w:smartTag>
      </w:smartTag>
      <w:r w:rsidRPr="00BD3DC8">
        <w:rPr>
          <w:rFonts w:ascii="Arial" w:hAnsi="Arial" w:cs="Arial"/>
          <w:sz w:val="18"/>
          <w:szCs w:val="18"/>
          <w:lang w:val="en-US"/>
        </w:rPr>
        <w:t xml:space="preserve"> A, Gordon KB, Kang S, Gottlieb A, Freundlich B, Xia HA, Stevens SR. A randomized, open-label trial of continuous versus interrupted etanercept therapy in the treatment of psoriasis. J Am Acad Dermatol. 2007;56:598-603.</w:t>
      </w:r>
    </w:p>
    <w:p w14:paraId="6C8C0756" w14:textId="77777777" w:rsidR="00B44904" w:rsidRPr="00BD3DC8" w:rsidRDefault="00B44904" w:rsidP="004862DA">
      <w:pPr>
        <w:jc w:val="both"/>
        <w:divId w:val="1499542591"/>
        <w:rPr>
          <w:rFonts w:ascii="Arial" w:hAnsi="Arial" w:cs="Arial"/>
          <w:sz w:val="18"/>
          <w:szCs w:val="18"/>
          <w:lang w:val="en-US"/>
        </w:rPr>
      </w:pPr>
    </w:p>
    <w:p w14:paraId="5302599D" w14:textId="77777777" w:rsidR="00B44904" w:rsidRPr="00BD3DC8" w:rsidRDefault="006D3880" w:rsidP="004862DA">
      <w:pPr>
        <w:jc w:val="both"/>
        <w:divId w:val="1499542591"/>
        <w:rPr>
          <w:rFonts w:ascii="Arial" w:hAnsi="Arial" w:cs="Arial"/>
          <w:sz w:val="18"/>
          <w:szCs w:val="18"/>
        </w:rPr>
      </w:pPr>
      <w:r w:rsidRPr="00BD3DC8">
        <w:rPr>
          <w:rFonts w:ascii="Arial" w:hAnsi="Arial" w:cs="Arial"/>
          <w:sz w:val="18"/>
          <w:szCs w:val="18"/>
          <w:lang w:val="en-US"/>
        </w:rPr>
        <w:t xml:space="preserve">Saurat J, Stingl G, Dubertret L, et al. CHAMPION Phase III Trial Results: Adalimumab efficacy and safety compared with methotrexate and placebo in patients with moderate to severe psoriasis. Presented at: 15th Congress of the </w:t>
      </w:r>
      <w:smartTag w:uri="urn:schemas-microsoft-com:office:smarttags" w:element="PlaceName">
        <w:r w:rsidRPr="00BD3DC8">
          <w:rPr>
            <w:rFonts w:ascii="Arial" w:hAnsi="Arial" w:cs="Arial"/>
            <w:sz w:val="18"/>
            <w:szCs w:val="18"/>
            <w:lang w:val="en-US"/>
          </w:rPr>
          <w:t>European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Academy</w:t>
        </w:r>
      </w:smartTag>
      <w:r w:rsidRPr="00BD3DC8">
        <w:rPr>
          <w:rFonts w:ascii="Arial" w:hAnsi="Arial" w:cs="Arial"/>
          <w:sz w:val="18"/>
          <w:szCs w:val="18"/>
          <w:lang w:val="en-US"/>
        </w:rPr>
        <w:t xml:space="preserve"> of Dermatology &amp; Venereology; October 4-6, 2006; </w:t>
      </w:r>
      <w:smartTag w:uri="urn:schemas-microsoft-com:office:smarttags" w:element="place">
        <w:smartTag w:uri="urn:schemas-microsoft-com:office:smarttags" w:element="City">
          <w:r w:rsidRPr="00BD3DC8">
            <w:rPr>
              <w:rFonts w:ascii="Arial" w:hAnsi="Arial" w:cs="Arial"/>
              <w:sz w:val="18"/>
              <w:szCs w:val="18"/>
              <w:lang w:val="en-US"/>
            </w:rPr>
            <w:t>Rhodes</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Greece</w:t>
          </w:r>
        </w:smartTag>
      </w:smartTag>
      <w:r w:rsidRPr="00BD3DC8">
        <w:rPr>
          <w:rFonts w:ascii="Arial" w:hAnsi="Arial" w:cs="Arial"/>
          <w:sz w:val="18"/>
          <w:szCs w:val="18"/>
          <w:lang w:val="en-US"/>
        </w:rPr>
        <w:t xml:space="preserve">. </w:t>
      </w:r>
      <w:r w:rsidRPr="00BD3DC8">
        <w:rPr>
          <w:rFonts w:ascii="Arial" w:hAnsi="Arial" w:cs="Arial"/>
          <w:sz w:val="18"/>
          <w:szCs w:val="18"/>
        </w:rPr>
        <w:t>Poster 305.165.</w:t>
      </w:r>
    </w:p>
    <w:p w14:paraId="1C34C11E" w14:textId="77777777" w:rsidR="00B44904" w:rsidRPr="00BD3DC8" w:rsidRDefault="00B44904" w:rsidP="004862DA">
      <w:pPr>
        <w:jc w:val="both"/>
        <w:divId w:val="1499542591"/>
        <w:rPr>
          <w:rFonts w:ascii="Arial" w:hAnsi="Arial" w:cs="Arial"/>
          <w:sz w:val="18"/>
          <w:szCs w:val="18"/>
        </w:rPr>
      </w:pPr>
    </w:p>
    <w:p w14:paraId="2EE150A6" w14:textId="77777777" w:rsidR="006D3880" w:rsidRPr="00BD3DC8" w:rsidRDefault="006D3880" w:rsidP="004862DA">
      <w:pPr>
        <w:jc w:val="both"/>
        <w:divId w:val="1499542591"/>
        <w:rPr>
          <w:rFonts w:ascii="Arial" w:hAnsi="Arial" w:cs="Arial"/>
          <w:sz w:val="18"/>
          <w:szCs w:val="18"/>
          <w:lang w:val="en-US"/>
        </w:rPr>
      </w:pPr>
      <w:r w:rsidRPr="00BD3DC8">
        <w:rPr>
          <w:rFonts w:ascii="Arial" w:hAnsi="Arial" w:cs="Arial"/>
          <w:sz w:val="18"/>
          <w:szCs w:val="18"/>
          <w:lang w:val="en-US"/>
        </w:rPr>
        <w:t xml:space="preserve">Veale D, Ritchlin C, FitzGerald O. Immunopathology of psoriasis and psoriatic arthritis. Ann Rheum Dis. 2005;65(suppl 2):ii26-ii29. </w:t>
      </w:r>
    </w:p>
    <w:p w14:paraId="19E40959" w14:textId="038D928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C47624A" w14:textId="77777777" w:rsidR="006308FB" w:rsidRPr="00BD3DC8" w:rsidRDefault="006308FB" w:rsidP="004862DA">
      <w:pPr>
        <w:rPr>
          <w:rFonts w:ascii="Arial" w:hAnsi="Arial" w:cs="Arial"/>
          <w:sz w:val="18"/>
          <w:szCs w:val="18"/>
          <w:lang w:val="en-US"/>
        </w:rPr>
      </w:pPr>
    </w:p>
    <w:p w14:paraId="39928B3F" w14:textId="77777777" w:rsidR="006D3880" w:rsidRPr="00BD3DC8" w:rsidRDefault="006D3880" w:rsidP="004862DA">
      <w:pPr>
        <w:divId w:val="762919730"/>
        <w:rPr>
          <w:rFonts w:ascii="Arial" w:hAnsi="Arial" w:cs="Arial"/>
          <w:b/>
          <w:bCs/>
          <w:sz w:val="18"/>
          <w:szCs w:val="18"/>
          <w:lang w:val="en-US"/>
        </w:rPr>
      </w:pPr>
      <w:r w:rsidRPr="00BD3DC8">
        <w:rPr>
          <w:rFonts w:ascii="Arial" w:hAnsi="Arial" w:cs="Arial"/>
          <w:b/>
          <w:bCs/>
          <w:sz w:val="18"/>
          <w:szCs w:val="18"/>
          <w:lang w:val="en-US"/>
        </w:rPr>
        <w:t xml:space="preserve">0668 </w:t>
      </w:r>
    </w:p>
    <w:p w14:paraId="45F4CBF9" w14:textId="77777777" w:rsidR="006D3880" w:rsidRPr="00BD3DC8" w:rsidRDefault="006D3880" w:rsidP="004862DA">
      <w:pPr>
        <w:divId w:val="360517883"/>
        <w:rPr>
          <w:rFonts w:ascii="Arial" w:hAnsi="Arial" w:cs="Arial"/>
          <w:b/>
          <w:bCs/>
          <w:sz w:val="18"/>
          <w:szCs w:val="18"/>
          <w:lang w:val="en-US"/>
        </w:rPr>
      </w:pPr>
      <w:r w:rsidRPr="00BD3DC8">
        <w:rPr>
          <w:rFonts w:ascii="Arial" w:hAnsi="Arial" w:cs="Arial"/>
          <w:b/>
          <w:bCs/>
          <w:sz w:val="18"/>
          <w:szCs w:val="18"/>
          <w:lang w:val="en-US"/>
        </w:rPr>
        <w:t xml:space="preserve">CHAIRMEN'S WELCOME </w:t>
      </w:r>
    </w:p>
    <w:p w14:paraId="5B41F25C" w14:textId="77777777" w:rsidR="006D3880" w:rsidRPr="00BD3DC8" w:rsidRDefault="006D3880" w:rsidP="004862DA">
      <w:pPr>
        <w:jc w:val="both"/>
        <w:divId w:val="978608673"/>
        <w:rPr>
          <w:rFonts w:ascii="Arial" w:hAnsi="Arial" w:cs="Arial"/>
          <w:sz w:val="18"/>
          <w:szCs w:val="18"/>
          <w:lang w:val="en-US"/>
        </w:rPr>
      </w:pPr>
      <w:r w:rsidRPr="00BD3DC8">
        <w:rPr>
          <w:rStyle w:val="primerautor"/>
          <w:rFonts w:ascii="Arial" w:hAnsi="Arial" w:cs="Arial"/>
          <w:sz w:val="18"/>
          <w:szCs w:val="18"/>
          <w:lang w:val="en-US"/>
        </w:rPr>
        <w:t>Ulrich Mrowietz</w:t>
      </w:r>
      <w:r w:rsidRPr="00BD3DC8">
        <w:rPr>
          <w:rFonts w:ascii="Arial" w:hAnsi="Arial" w:cs="Arial"/>
          <w:sz w:val="18"/>
          <w:szCs w:val="18"/>
          <w:lang w:val="en-US"/>
        </w:rPr>
        <w:t xml:space="preserve">, </w:t>
      </w:r>
      <w:r w:rsidRPr="00BD3DC8">
        <w:rPr>
          <w:rStyle w:val="autor"/>
          <w:rFonts w:ascii="Arial" w:hAnsi="Arial" w:cs="Arial"/>
          <w:sz w:val="18"/>
          <w:szCs w:val="18"/>
          <w:lang w:val="en-US"/>
        </w:rPr>
        <w:t>P Van de Kerkhof</w:t>
      </w:r>
      <w:r w:rsidRPr="00BD3DC8">
        <w:rPr>
          <w:rFonts w:ascii="Arial" w:hAnsi="Arial" w:cs="Arial"/>
          <w:sz w:val="18"/>
          <w:szCs w:val="18"/>
          <w:lang w:val="en-US"/>
        </w:rPr>
        <w:t xml:space="preserve"> </w:t>
      </w:r>
    </w:p>
    <w:p w14:paraId="0BFBAAA3" w14:textId="77777777" w:rsidR="006D3880" w:rsidRPr="00BD3DC8" w:rsidRDefault="006D3880" w:rsidP="004862DA">
      <w:pPr>
        <w:divId w:val="21456617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0CDE251" w14:textId="77777777" w:rsidR="006D3880" w:rsidRPr="00BD3DC8" w:rsidRDefault="006D3880" w:rsidP="004862DA">
      <w:pPr>
        <w:divId w:val="978608673"/>
        <w:rPr>
          <w:rFonts w:ascii="Arial" w:hAnsi="Arial" w:cs="Arial"/>
          <w:sz w:val="18"/>
          <w:szCs w:val="18"/>
          <w:lang w:val="en-US"/>
        </w:rPr>
      </w:pPr>
    </w:p>
    <w:p w14:paraId="057012A0" w14:textId="77777777" w:rsidR="00B44904" w:rsidRPr="00BD3DC8" w:rsidRDefault="006D3880" w:rsidP="004862DA">
      <w:pPr>
        <w:jc w:val="both"/>
        <w:divId w:val="978608673"/>
        <w:rPr>
          <w:rFonts w:ascii="Arial" w:hAnsi="Arial" w:cs="Arial"/>
          <w:sz w:val="18"/>
          <w:szCs w:val="18"/>
          <w:lang w:val="en-US"/>
        </w:rPr>
      </w:pPr>
      <w:r w:rsidRPr="00BD3DC8">
        <w:rPr>
          <w:rFonts w:ascii="Arial" w:hAnsi="Arial" w:cs="Arial"/>
          <w:sz w:val="18"/>
          <w:szCs w:val="18"/>
          <w:lang w:val="en-US"/>
        </w:rPr>
        <w:t xml:space="preserve">Welcome to an extraordinary journey into a new treatment possibility for scalp psoriasis. </w:t>
      </w:r>
    </w:p>
    <w:p w14:paraId="37872565" w14:textId="77777777" w:rsidR="00B44904" w:rsidRPr="00BD3DC8" w:rsidRDefault="00B44904" w:rsidP="004862DA">
      <w:pPr>
        <w:jc w:val="both"/>
        <w:divId w:val="978608673"/>
        <w:rPr>
          <w:rFonts w:ascii="Arial" w:hAnsi="Arial" w:cs="Arial"/>
          <w:sz w:val="18"/>
          <w:szCs w:val="18"/>
          <w:lang w:val="en-US"/>
        </w:rPr>
      </w:pPr>
    </w:p>
    <w:p w14:paraId="56B2600B" w14:textId="77777777" w:rsidR="00B44904" w:rsidRPr="00BD3DC8" w:rsidRDefault="006D3880" w:rsidP="004862DA">
      <w:pPr>
        <w:jc w:val="both"/>
        <w:divId w:val="978608673"/>
        <w:rPr>
          <w:rFonts w:ascii="Arial" w:hAnsi="Arial" w:cs="Arial"/>
          <w:sz w:val="18"/>
          <w:szCs w:val="18"/>
          <w:lang w:val="en-US"/>
        </w:rPr>
      </w:pPr>
      <w:r w:rsidRPr="00BD3DC8">
        <w:rPr>
          <w:rFonts w:ascii="Arial" w:hAnsi="Arial" w:cs="Arial"/>
          <w:sz w:val="18"/>
          <w:szCs w:val="18"/>
          <w:lang w:val="en-US"/>
        </w:rPr>
        <w:t>This symposium will introduce you to a new treatment for scalp psoriasis. It will start with a review of current treatment alternatives for scalp psoriasis. You will realize that there is no consistency in the choice of treatment today. Many of the current treatments were investigated several decades ago, are inefficient and have low patient compliance.</w:t>
      </w:r>
    </w:p>
    <w:p w14:paraId="141B635C" w14:textId="77777777" w:rsidR="00B44904" w:rsidRPr="00BD3DC8" w:rsidRDefault="00B44904" w:rsidP="004862DA">
      <w:pPr>
        <w:jc w:val="both"/>
        <w:divId w:val="978608673"/>
        <w:rPr>
          <w:rFonts w:ascii="Arial" w:hAnsi="Arial" w:cs="Arial"/>
          <w:sz w:val="18"/>
          <w:szCs w:val="18"/>
          <w:lang w:val="en-US"/>
        </w:rPr>
      </w:pPr>
    </w:p>
    <w:p w14:paraId="79BF8055" w14:textId="77777777" w:rsidR="00B44904" w:rsidRPr="00BD3DC8" w:rsidRDefault="006D3880" w:rsidP="004862DA">
      <w:pPr>
        <w:jc w:val="both"/>
        <w:divId w:val="978608673"/>
        <w:rPr>
          <w:rFonts w:ascii="Arial" w:hAnsi="Arial" w:cs="Arial"/>
          <w:sz w:val="18"/>
          <w:szCs w:val="18"/>
          <w:lang w:val="en-US"/>
        </w:rPr>
      </w:pPr>
      <w:r w:rsidRPr="00BD3DC8">
        <w:rPr>
          <w:rFonts w:ascii="Arial" w:hAnsi="Arial" w:cs="Arial"/>
          <w:sz w:val="18"/>
          <w:szCs w:val="18"/>
          <w:lang w:val="en-US"/>
        </w:rPr>
        <w:t xml:space="preserve">A new topical treatment have been developed which is a unique combination of a Vitamin D analogue (calcipotriol) and a steroid (betamethasone dipropionate) in a gel vehicle. This new formulation may be the answer to the need for an efficient and safe treatment of scalp psoriasis. </w:t>
      </w:r>
    </w:p>
    <w:p w14:paraId="42AB3AC2" w14:textId="77777777" w:rsidR="00B44904" w:rsidRPr="00BD3DC8" w:rsidRDefault="00B44904" w:rsidP="004862DA">
      <w:pPr>
        <w:jc w:val="both"/>
        <w:divId w:val="978608673"/>
        <w:rPr>
          <w:rFonts w:ascii="Arial" w:hAnsi="Arial" w:cs="Arial"/>
          <w:sz w:val="18"/>
          <w:szCs w:val="18"/>
          <w:lang w:val="en-US"/>
        </w:rPr>
      </w:pPr>
    </w:p>
    <w:p w14:paraId="3DFA044F" w14:textId="77777777" w:rsidR="00B44904" w:rsidRPr="00BD3DC8" w:rsidRDefault="006D3880" w:rsidP="004862DA">
      <w:pPr>
        <w:jc w:val="both"/>
        <w:divId w:val="978608673"/>
        <w:rPr>
          <w:rFonts w:ascii="Arial" w:hAnsi="Arial" w:cs="Arial"/>
          <w:sz w:val="18"/>
          <w:szCs w:val="18"/>
          <w:lang w:val="en-US"/>
        </w:rPr>
      </w:pPr>
      <w:r w:rsidRPr="00BD3DC8">
        <w:rPr>
          <w:rFonts w:ascii="Arial" w:hAnsi="Arial" w:cs="Arial"/>
          <w:sz w:val="18"/>
          <w:szCs w:val="18"/>
          <w:lang w:val="en-US"/>
        </w:rPr>
        <w:t>The symposium will take you through a range of clinical studies which proves that the new two-compound product is both safe and effective and has a high patient acceptability. It improves patient’s quality of life significantly more than existing treatment. The symposium will conclude with treatment recommendations and clinical examples of using the two-compound product.</w:t>
      </w:r>
    </w:p>
    <w:p w14:paraId="3B8430C1" w14:textId="77777777" w:rsidR="00B44904" w:rsidRPr="00BD3DC8" w:rsidRDefault="00B44904" w:rsidP="004862DA">
      <w:pPr>
        <w:jc w:val="both"/>
        <w:divId w:val="978608673"/>
        <w:rPr>
          <w:rFonts w:ascii="Arial" w:hAnsi="Arial" w:cs="Arial"/>
          <w:sz w:val="18"/>
          <w:szCs w:val="18"/>
          <w:lang w:val="en-US"/>
        </w:rPr>
      </w:pPr>
    </w:p>
    <w:p w14:paraId="594F1EB9" w14:textId="77777777" w:rsidR="006D3880" w:rsidRPr="00BD3DC8" w:rsidRDefault="006D3880" w:rsidP="004862DA">
      <w:pPr>
        <w:jc w:val="both"/>
        <w:divId w:val="978608673"/>
        <w:rPr>
          <w:rFonts w:ascii="Arial" w:hAnsi="Arial" w:cs="Arial"/>
          <w:sz w:val="18"/>
          <w:szCs w:val="18"/>
          <w:lang w:val="en-US"/>
        </w:rPr>
      </w:pPr>
      <w:r w:rsidRPr="00BD3DC8">
        <w:rPr>
          <w:rFonts w:ascii="Arial" w:hAnsi="Arial" w:cs="Arial"/>
          <w:sz w:val="18"/>
          <w:szCs w:val="18"/>
          <w:lang w:val="en-US"/>
        </w:rPr>
        <w:t xml:space="preserve">We hope that you will leave this symposium with a feeling that there is a bright future for the treatment of scalp psoriasis. </w:t>
      </w:r>
    </w:p>
    <w:p w14:paraId="4B5A8B67"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n-US"/>
        </w:rPr>
        <w:br w:type="page"/>
      </w:r>
      <w:r w:rsidRPr="00BD3DC8">
        <w:rPr>
          <w:rFonts w:ascii="Arial" w:hAnsi="Arial" w:cs="Arial"/>
          <w:b/>
          <w:bCs/>
          <w:sz w:val="18"/>
          <w:szCs w:val="18"/>
        </w:rPr>
        <w:lastRenderedPageBreak/>
        <w:t xml:space="preserve">0670 </w:t>
      </w:r>
    </w:p>
    <w:p w14:paraId="6BA2D358" w14:textId="77777777" w:rsidR="006D3880" w:rsidRPr="00BD3DC8" w:rsidRDefault="006D3880" w:rsidP="004862DA">
      <w:pPr>
        <w:divId w:val="1662729598"/>
        <w:rPr>
          <w:rFonts w:ascii="Arial" w:hAnsi="Arial" w:cs="Arial"/>
          <w:b/>
          <w:bCs/>
          <w:sz w:val="18"/>
          <w:szCs w:val="18"/>
          <w:lang w:val="en-US"/>
        </w:rPr>
      </w:pPr>
      <w:r w:rsidRPr="00BD3DC8">
        <w:rPr>
          <w:rFonts w:ascii="Arial" w:hAnsi="Arial" w:cs="Arial"/>
          <w:b/>
          <w:bCs/>
          <w:sz w:val="18"/>
          <w:szCs w:val="18"/>
          <w:lang w:val="en-US"/>
        </w:rPr>
        <w:t xml:space="preserve">NEED FOR A NEW TREATMENT FOR SCALP PSORIASIS? </w:t>
      </w:r>
    </w:p>
    <w:p w14:paraId="6092CA8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Linda Stein Gold</w:t>
      </w:r>
      <w:r w:rsidRPr="00BD3DC8">
        <w:rPr>
          <w:rFonts w:ascii="Arial" w:hAnsi="Arial" w:cs="Arial"/>
          <w:sz w:val="18"/>
          <w:szCs w:val="18"/>
          <w:lang w:val="en-US"/>
        </w:rPr>
        <w:t xml:space="preserve"> </w:t>
      </w:r>
    </w:p>
    <w:p w14:paraId="7A6FBAA9" w14:textId="77777777" w:rsidR="006D3880" w:rsidRPr="00BD3DC8" w:rsidRDefault="006D3880" w:rsidP="004862DA">
      <w:pPr>
        <w:divId w:val="76568961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B58D2A4" w14:textId="77777777" w:rsidR="006D3880" w:rsidRPr="00BD3DC8" w:rsidRDefault="006D3880" w:rsidP="004862DA">
      <w:pPr>
        <w:rPr>
          <w:rFonts w:ascii="Arial" w:hAnsi="Arial" w:cs="Arial"/>
          <w:sz w:val="18"/>
          <w:szCs w:val="18"/>
          <w:lang w:val="en-US"/>
        </w:rPr>
      </w:pPr>
    </w:p>
    <w:p w14:paraId="0995B1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Scalp psoriasis affects up to 50-80% of psoriasis patients. It is a frustrating condition for both the patient and the physician mainly due to the lack of effective treatment options. For many patients, psoriasis of the scalp is the most difficult aspect of their disease. Despite a wide range of treatment options and an extensive literature base, scalp psoriasis remains a therapeutic challenge. Successful treatment involves developing a treatment regimen that is not only efficacious but also conducive to patient compliance.</w:t>
      </w:r>
    </w:p>
    <w:p w14:paraId="4EB8E068" w14:textId="77777777" w:rsidR="00B44904" w:rsidRPr="00BD3DC8" w:rsidRDefault="00B44904" w:rsidP="004862DA">
      <w:pPr>
        <w:jc w:val="both"/>
        <w:rPr>
          <w:rFonts w:ascii="Arial" w:hAnsi="Arial" w:cs="Arial"/>
          <w:sz w:val="18"/>
          <w:szCs w:val="18"/>
          <w:lang w:val="en-US"/>
        </w:rPr>
      </w:pPr>
    </w:p>
    <w:p w14:paraId="2585D0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corticosteroids have traditionally been the mainstay of therapy. Other treatments include vitamin D3 analogues, tar, keratolytics and laser treatment. Most current treatment options offer only marginal efficacy. A number of the currently available treatments were investigated several decades ago and only a few of them have been evaluated for efficacy in the setting of well-designed, well-controlled clinical studies. There is also evidence that poor compliance is an issue in the treatment of scalp psoriasis. A high degree of patient dissatisfaction with existing topical therapies has been reported. The close proximity of the sensitive facial skin limits the use of potentially irritating topical treatments.</w:t>
      </w:r>
    </w:p>
    <w:p w14:paraId="198C17A9" w14:textId="77777777" w:rsidR="00B44904" w:rsidRPr="00BD3DC8" w:rsidRDefault="00B44904" w:rsidP="004862DA">
      <w:pPr>
        <w:jc w:val="both"/>
        <w:rPr>
          <w:rFonts w:ascii="Arial" w:hAnsi="Arial" w:cs="Arial"/>
          <w:sz w:val="18"/>
          <w:szCs w:val="18"/>
          <w:lang w:val="en-US"/>
        </w:rPr>
      </w:pPr>
    </w:p>
    <w:p w14:paraId="2E746F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Combination therapy has been shown to increase efficacy by utilizing different mechanisms of action in targeting psoriasis. In the scalp, this presents a particularly difficult challenge if multiple drugs are necessary. Some patients also use a descaling agent before the treatment is applied. Patient compliance hinges on appropriate vehicle selection and single day dosing.</w:t>
      </w:r>
    </w:p>
    <w:p w14:paraId="43D562EC" w14:textId="77777777" w:rsidR="00B44904" w:rsidRPr="00BD3DC8" w:rsidRDefault="00B44904" w:rsidP="004862DA">
      <w:pPr>
        <w:jc w:val="both"/>
        <w:rPr>
          <w:rFonts w:ascii="Arial" w:hAnsi="Arial" w:cs="Arial"/>
          <w:sz w:val="18"/>
          <w:szCs w:val="18"/>
          <w:lang w:val="en-US"/>
        </w:rPr>
      </w:pPr>
    </w:p>
    <w:p w14:paraId="6C40D4B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the wide range of therapy options, scalp psoriasis remains more difficult to treat compared with psoriasis of the body, highlighting a long-standing unmet need for effective treatment of the condition. The combination of the rapid effects of corticosteroids and the long-term, steroid-sparing actions of vitamin D3 analogues may well be the most suitable treatment for many patients. </w:t>
      </w:r>
    </w:p>
    <w:p w14:paraId="0E2D80A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0671 </w:t>
      </w:r>
    </w:p>
    <w:p w14:paraId="02ACFFB4" w14:textId="77777777" w:rsidR="006D3880" w:rsidRPr="00BD3DC8" w:rsidRDefault="006D3880" w:rsidP="004862DA">
      <w:pPr>
        <w:divId w:val="397673239"/>
        <w:rPr>
          <w:rFonts w:ascii="Arial" w:hAnsi="Arial" w:cs="Arial"/>
          <w:b/>
          <w:bCs/>
          <w:sz w:val="18"/>
          <w:szCs w:val="18"/>
          <w:lang w:val="en-US"/>
        </w:rPr>
      </w:pPr>
      <w:r w:rsidRPr="00BD3DC8">
        <w:rPr>
          <w:rFonts w:ascii="Arial" w:hAnsi="Arial" w:cs="Arial"/>
          <w:b/>
          <w:bCs/>
          <w:sz w:val="18"/>
          <w:szCs w:val="18"/>
          <w:lang w:val="en-US"/>
        </w:rPr>
        <w:t xml:space="preserve">AN ANSWER TO THE NEED: THE TWO-COMPOUND SCALP GEL </w:t>
      </w:r>
    </w:p>
    <w:p w14:paraId="41DA53F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Diamant Thaci</w:t>
      </w:r>
      <w:r w:rsidRPr="00BD3DC8">
        <w:rPr>
          <w:rFonts w:ascii="Arial" w:hAnsi="Arial" w:cs="Arial"/>
          <w:sz w:val="18"/>
          <w:szCs w:val="18"/>
          <w:lang w:val="en-US"/>
        </w:rPr>
        <w:t xml:space="preserve"> </w:t>
      </w:r>
    </w:p>
    <w:p w14:paraId="6FD4E235" w14:textId="77777777" w:rsidR="006D3880" w:rsidRPr="00BD3DC8" w:rsidRDefault="006D3880" w:rsidP="004862DA">
      <w:pPr>
        <w:divId w:val="53257584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4F6FF2B" w14:textId="77777777" w:rsidR="006D3880" w:rsidRPr="00BD3DC8" w:rsidRDefault="006D3880" w:rsidP="004862DA">
      <w:pPr>
        <w:rPr>
          <w:rFonts w:ascii="Arial" w:hAnsi="Arial" w:cs="Arial"/>
          <w:sz w:val="18"/>
          <w:szCs w:val="18"/>
          <w:lang w:val="en-US"/>
        </w:rPr>
      </w:pPr>
    </w:p>
    <w:p w14:paraId="22A7EE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majority of patients with plaque psoriasis have scalp involvement. Currently, there is a lack of effective treatments which are accepted by the patients. Efficacy, tolerability and cosmetic acceptance are important factors related to treatment success. These factors were assessed in two phase III clinical studies of a new two-compound product combining calcipotriol 50 mcg/g and betamethasone 0.5 mg/g (as dipropionate) in a gel vehicle for the treatment of scalp psoriasis.</w:t>
      </w:r>
    </w:p>
    <w:p w14:paraId="1F73F68B" w14:textId="77777777" w:rsidR="00B44904" w:rsidRPr="00BD3DC8" w:rsidRDefault="00B44904" w:rsidP="004862DA">
      <w:pPr>
        <w:jc w:val="both"/>
        <w:rPr>
          <w:rFonts w:ascii="Arial" w:hAnsi="Arial" w:cs="Arial"/>
          <w:sz w:val="18"/>
          <w:szCs w:val="18"/>
          <w:lang w:val="en-US"/>
        </w:rPr>
      </w:pPr>
    </w:p>
    <w:p w14:paraId="3EC5E5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studies compared the clinical efficacy and safety of once-daily treatment for up to eight weeks of the two-compound product with each component in the gel vehicle and the gel vehicle alone. The two studies were identical in design except that the first study (n = 1505) included all four treatment groups whereas the second study (n = 1417) excluded the vehicle group. </w:t>
      </w:r>
    </w:p>
    <w:p w14:paraId="490313E8" w14:textId="77777777" w:rsidR="00B44904" w:rsidRPr="00BD3DC8" w:rsidRDefault="00B44904" w:rsidP="004862DA">
      <w:pPr>
        <w:jc w:val="both"/>
        <w:rPr>
          <w:rFonts w:ascii="Arial" w:hAnsi="Arial" w:cs="Arial"/>
          <w:sz w:val="18"/>
          <w:szCs w:val="18"/>
          <w:lang w:val="en-US"/>
        </w:rPr>
      </w:pPr>
    </w:p>
    <w:p w14:paraId="161F77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Patients with plaque psoriasis and scalp involvement covering &gt;10% of the scalp were included and assessed on six clinical visits during the treatment period. Disease severity was evaluated with Investigator’s Global Assessment ranging from 1 (“absence of disease”) to 6 (“very severe”). Redness, thickness and scaliness of the psoriatic lesions were assessed with the Total Sign Score. An overall assessment of treatment response was performed by patients at each visit. </w:t>
      </w:r>
    </w:p>
    <w:p w14:paraId="5026603F" w14:textId="77777777" w:rsidR="00B44904" w:rsidRPr="00BD3DC8" w:rsidRDefault="00B44904" w:rsidP="004862DA">
      <w:pPr>
        <w:jc w:val="both"/>
        <w:rPr>
          <w:rFonts w:ascii="Arial" w:hAnsi="Arial" w:cs="Arial"/>
          <w:sz w:val="18"/>
          <w:szCs w:val="18"/>
          <w:lang w:val="en-US"/>
        </w:rPr>
      </w:pPr>
    </w:p>
    <w:p w14:paraId="6B4731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first study more than 70% of patients achieved controlled disease (“absence of disease” or “very mild” disease) after 8 weeks of treatment with the two-compound product which was significantly more than in the betamethasone group (64%, p = 0.011), the calcipotriol group (36.8%, p &lt; 0.0001) and the vehicle group (22.8%, p &lt; 0.0001). This superiority in efficacy was evident already after two weeks of treatment. At each visit, the Total Sign Score was lower in the two-compound group compared to the other groups. The patients in the two-compound group expressed a high degree of satisfaction with the treatment and rated treatment success (“clear” or “almost clear”) more often than the patients in the other groups. The adverse events profiles were similar for all groups with a tendency to slightly more skin irritation reported for the calcipotriol and the vehicle groups. The results from the first study were replicated in the second study, thereby confirming the superiority of the two-compound product compared with the other treatments.</w:t>
      </w:r>
    </w:p>
    <w:p w14:paraId="254D2716" w14:textId="77777777" w:rsidR="00B44904" w:rsidRPr="00BD3DC8" w:rsidRDefault="00B44904" w:rsidP="004862DA">
      <w:pPr>
        <w:jc w:val="both"/>
        <w:rPr>
          <w:rFonts w:ascii="Arial" w:hAnsi="Arial" w:cs="Arial"/>
          <w:sz w:val="18"/>
          <w:szCs w:val="18"/>
          <w:lang w:val="en-US"/>
        </w:rPr>
      </w:pPr>
    </w:p>
    <w:p w14:paraId="1BE14CA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two-compound product proved to be efficient, safe and have a rapid onset of action, demonstrating a potential new preferred choice in the treatment of scalp psoriasis. </w:t>
      </w:r>
    </w:p>
    <w:p w14:paraId="2D45D44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0672 </w:t>
      </w:r>
    </w:p>
    <w:p w14:paraId="6AEE1B3C" w14:textId="77777777" w:rsidR="006D3880" w:rsidRPr="00BD3DC8" w:rsidRDefault="006D3880" w:rsidP="004862DA">
      <w:pPr>
        <w:divId w:val="979072733"/>
        <w:rPr>
          <w:rFonts w:ascii="Arial" w:hAnsi="Arial" w:cs="Arial"/>
          <w:b/>
          <w:bCs/>
          <w:sz w:val="18"/>
          <w:szCs w:val="18"/>
          <w:lang w:val="en-US"/>
        </w:rPr>
      </w:pPr>
      <w:r w:rsidRPr="00BD3DC8">
        <w:rPr>
          <w:rFonts w:ascii="Arial" w:hAnsi="Arial" w:cs="Arial"/>
          <w:b/>
          <w:bCs/>
          <w:sz w:val="18"/>
          <w:szCs w:val="18"/>
          <w:lang w:val="en-US"/>
        </w:rPr>
        <w:t xml:space="preserve">SAFE LONG-TERM TREATMENT OF SCALP PSORIASIS </w:t>
      </w:r>
    </w:p>
    <w:p w14:paraId="4B97AC6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Thomas Luger</w:t>
      </w:r>
      <w:r w:rsidRPr="00BD3DC8">
        <w:rPr>
          <w:rFonts w:ascii="Arial" w:hAnsi="Arial" w:cs="Arial"/>
          <w:sz w:val="18"/>
          <w:szCs w:val="18"/>
          <w:lang w:val="en-US"/>
        </w:rPr>
        <w:t xml:space="preserve"> </w:t>
      </w:r>
    </w:p>
    <w:p w14:paraId="14BDE2EE" w14:textId="77777777" w:rsidR="006D3880" w:rsidRPr="00BD3DC8" w:rsidRDefault="006D3880" w:rsidP="004862DA">
      <w:pPr>
        <w:divId w:val="61802996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3B7936F" w14:textId="77777777" w:rsidR="006D3880" w:rsidRPr="00BD3DC8" w:rsidRDefault="006D3880" w:rsidP="004862DA">
      <w:pPr>
        <w:rPr>
          <w:rFonts w:ascii="Arial" w:hAnsi="Arial" w:cs="Arial"/>
          <w:sz w:val="18"/>
          <w:szCs w:val="18"/>
          <w:lang w:val="en-US"/>
        </w:rPr>
      </w:pPr>
    </w:p>
    <w:p w14:paraId="449FF4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two-compound gel, containing calcipotriol (a Vitamin D analogue) and betamethasone dipropionate (a corticosteroid), has been proven to be effective and safe for the treatment of scalp psoriasis. </w:t>
      </w:r>
    </w:p>
    <w:p w14:paraId="476FB62F" w14:textId="77777777" w:rsidR="00B44904" w:rsidRPr="00BD3DC8" w:rsidRDefault="00B44904" w:rsidP="004862DA">
      <w:pPr>
        <w:jc w:val="both"/>
        <w:rPr>
          <w:rFonts w:ascii="Arial" w:hAnsi="Arial" w:cs="Arial"/>
          <w:sz w:val="18"/>
          <w:szCs w:val="18"/>
          <w:lang w:val="en-US"/>
        </w:rPr>
      </w:pPr>
    </w:p>
    <w:p w14:paraId="23AD0D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Since psoriasis is a chronic disease there is a need for long-term treatment. A phase III clinical study assessed the effectiveness and safety of the two-compound gel when used for the treatment of scalp psoriasis for up to 52 weeks. </w:t>
      </w:r>
    </w:p>
    <w:p w14:paraId="40F38A0F" w14:textId="77777777" w:rsidR="00B44904" w:rsidRPr="00BD3DC8" w:rsidRDefault="00B44904" w:rsidP="004862DA">
      <w:pPr>
        <w:jc w:val="both"/>
        <w:rPr>
          <w:rFonts w:ascii="Arial" w:hAnsi="Arial" w:cs="Arial"/>
          <w:sz w:val="18"/>
          <w:szCs w:val="18"/>
          <w:lang w:val="en-US"/>
        </w:rPr>
      </w:pPr>
    </w:p>
    <w:p w14:paraId="5A0428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Patients (n = 869) were randomized into two groups. One group (n = 429) was treated with the two-compound gel and the other group (n = 440) was treated with calcipotriol in the gel vehicle. Both treatments were applied once daily for up to 52 weeks as needed. Patients were assessed every 4 weeks during the treatment period. </w:t>
      </w:r>
    </w:p>
    <w:p w14:paraId="6CA0375E" w14:textId="77777777" w:rsidR="00B44904" w:rsidRPr="00BD3DC8" w:rsidRDefault="00B44904" w:rsidP="004862DA">
      <w:pPr>
        <w:jc w:val="both"/>
        <w:rPr>
          <w:rFonts w:ascii="Arial" w:hAnsi="Arial" w:cs="Arial"/>
          <w:sz w:val="18"/>
          <w:szCs w:val="18"/>
          <w:lang w:val="en-US"/>
        </w:rPr>
      </w:pPr>
    </w:p>
    <w:p w14:paraId="5978FA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Safety was assessed with the incidence of adverse drug reactions (ADRs) and the incidence of adverse events (AEs) associated with long-term corticosteroid use. Efficacy assessments included investigator’s global assessment of disease severity and patient’s assessments of treatment response. </w:t>
      </w:r>
    </w:p>
    <w:p w14:paraId="113D223E" w14:textId="77777777" w:rsidR="00B44904" w:rsidRPr="00BD3DC8" w:rsidRDefault="00B44904" w:rsidP="004862DA">
      <w:pPr>
        <w:jc w:val="both"/>
        <w:rPr>
          <w:rFonts w:ascii="Arial" w:hAnsi="Arial" w:cs="Arial"/>
          <w:sz w:val="18"/>
          <w:szCs w:val="18"/>
          <w:lang w:val="en-US"/>
        </w:rPr>
      </w:pPr>
    </w:p>
    <w:p w14:paraId="715767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number of patients who reported ADRs was significantly lower in the two-compound group (17.2%) compared to the calcipotriol group (29.5%; p &lt; 0.001).</w:t>
      </w:r>
    </w:p>
    <w:p w14:paraId="411F4F6B" w14:textId="77777777" w:rsidR="00B44904" w:rsidRPr="00BD3DC8" w:rsidRDefault="00B44904" w:rsidP="004862DA">
      <w:pPr>
        <w:jc w:val="both"/>
        <w:rPr>
          <w:rFonts w:ascii="Arial" w:hAnsi="Arial" w:cs="Arial"/>
          <w:sz w:val="18"/>
          <w:szCs w:val="18"/>
          <w:lang w:val="en-US"/>
        </w:rPr>
      </w:pPr>
    </w:p>
    <w:p w14:paraId="69369C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two-compound gel was not associated with an increase in AEs of concern associated with long-term corticosteroid use. The most common AEs were rosacea, folliculitis and skin irritation. No cases of skin atrophy or striae were reported. The incidence of common ADRs was similar for the two groups, except for pruritus and skin irritation which was more frequent in the calcipotriol group. </w:t>
      </w:r>
    </w:p>
    <w:p w14:paraId="6F286CA1" w14:textId="77777777" w:rsidR="00B44904" w:rsidRPr="00BD3DC8" w:rsidRDefault="00B44904" w:rsidP="004862DA">
      <w:pPr>
        <w:jc w:val="both"/>
        <w:rPr>
          <w:rFonts w:ascii="Arial" w:hAnsi="Arial" w:cs="Arial"/>
          <w:sz w:val="18"/>
          <w:szCs w:val="18"/>
          <w:lang w:val="en-US"/>
        </w:rPr>
      </w:pPr>
    </w:p>
    <w:p w14:paraId="7CDC58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percentage of patients with controlled disease (i.e. absence of disease, very mild or mild disease) according to investigator’s global assessments was significantly higher in the two-compound group (92.3%) compared to the calcipotriol group (80%; p&lt;0.001). More patients in the two-compound group (76.2%) assessed treatment response as satisfactory at each visit compared to the amount of patients in the calcipotriol group (50.2%).</w:t>
      </w:r>
    </w:p>
    <w:p w14:paraId="2C3BCB4B" w14:textId="77777777" w:rsidR="00B44904" w:rsidRPr="00BD3DC8" w:rsidRDefault="00B44904" w:rsidP="004862DA">
      <w:pPr>
        <w:jc w:val="both"/>
        <w:rPr>
          <w:rFonts w:ascii="Arial" w:hAnsi="Arial" w:cs="Arial"/>
          <w:sz w:val="18"/>
          <w:szCs w:val="18"/>
          <w:lang w:val="en-US"/>
        </w:rPr>
      </w:pPr>
    </w:p>
    <w:p w14:paraId="0CF2B6E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of scalp psoriasis with the two-compound gel once daily as needed is safe and effective for up to 52 weeks. Therefore, the two-compound gel is an excellent alternative to the long-term treatment of scalp psoriasis. </w:t>
      </w:r>
    </w:p>
    <w:p w14:paraId="5660117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0673 </w:t>
      </w:r>
    </w:p>
    <w:p w14:paraId="3E8ACFA2" w14:textId="77777777" w:rsidR="006D3880" w:rsidRPr="00BD3DC8" w:rsidRDefault="006D3880" w:rsidP="004862DA">
      <w:pPr>
        <w:divId w:val="471794018"/>
        <w:rPr>
          <w:rFonts w:ascii="Arial" w:hAnsi="Arial" w:cs="Arial"/>
          <w:b/>
          <w:bCs/>
          <w:sz w:val="18"/>
          <w:szCs w:val="18"/>
          <w:lang w:val="en-US"/>
        </w:rPr>
      </w:pPr>
      <w:r w:rsidRPr="00BD3DC8">
        <w:rPr>
          <w:rFonts w:ascii="Arial" w:hAnsi="Arial" w:cs="Arial"/>
          <w:b/>
          <w:bCs/>
          <w:sz w:val="18"/>
          <w:szCs w:val="18"/>
          <w:lang w:val="en-US"/>
        </w:rPr>
        <w:t xml:space="preserve">THE TWO-COMPOUND GEL IS MORE EFFECTIVE THAN CURRENT TREATMENTS? </w:t>
      </w:r>
    </w:p>
    <w:p w14:paraId="6E4C45A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Lyn Guenther</w:t>
      </w:r>
      <w:r w:rsidRPr="00BD3DC8">
        <w:rPr>
          <w:rFonts w:ascii="Arial" w:hAnsi="Arial" w:cs="Arial"/>
          <w:sz w:val="18"/>
          <w:szCs w:val="18"/>
          <w:lang w:val="en-US"/>
        </w:rPr>
        <w:t xml:space="preserve"> </w:t>
      </w:r>
    </w:p>
    <w:p w14:paraId="7F19F727" w14:textId="77777777" w:rsidR="006D3880" w:rsidRPr="00BD3DC8" w:rsidRDefault="006D3880" w:rsidP="004862DA">
      <w:pPr>
        <w:divId w:val="8488787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222B965F" w14:textId="77777777" w:rsidR="006D3880" w:rsidRPr="00BD3DC8" w:rsidRDefault="006D3880" w:rsidP="004862DA">
      <w:pPr>
        <w:rPr>
          <w:rFonts w:ascii="Arial" w:hAnsi="Arial" w:cs="Arial"/>
          <w:sz w:val="18"/>
          <w:szCs w:val="18"/>
          <w:lang w:val="en-US"/>
        </w:rPr>
      </w:pPr>
    </w:p>
    <w:p w14:paraId="7D3470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Up to 80% of patients with psoriasis vulgaris suffer from scalp psoriasis. Scalp psoriasis is usually pruritic; plaques may bleed and scales shed onto clothing. Management is often difficult. Large, double-blind controlled studies are lacking for many of our current treatments since they were investigated several decades ago. </w:t>
      </w:r>
    </w:p>
    <w:p w14:paraId="5FBCD0F6" w14:textId="77777777" w:rsidR="00B44904" w:rsidRPr="00BD3DC8" w:rsidRDefault="00B44904" w:rsidP="004862DA">
      <w:pPr>
        <w:jc w:val="both"/>
        <w:rPr>
          <w:rFonts w:ascii="Arial" w:hAnsi="Arial" w:cs="Arial"/>
          <w:sz w:val="18"/>
          <w:szCs w:val="18"/>
          <w:lang w:val="en-US"/>
        </w:rPr>
      </w:pPr>
    </w:p>
    <w:p w14:paraId="69A946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two-compound gel containing calcipotriol (a vitamin D analogue) and betamethasone dipropionate (a corticosteroid) has recently been developed. Two large 8-week phase III studies have shown that once daily application in adults is more efficacious and has a faster onset of action than vehicle or its individual ingredients in the same base. New treatments should however be compared to standard currently available products in order to better define where they might fit in the therapeutic armamentarium. </w:t>
      </w:r>
    </w:p>
    <w:p w14:paraId="1E068EF6" w14:textId="77777777" w:rsidR="00B44904" w:rsidRPr="00BD3DC8" w:rsidRDefault="00B44904" w:rsidP="004862DA">
      <w:pPr>
        <w:jc w:val="both"/>
        <w:rPr>
          <w:rFonts w:ascii="Arial" w:hAnsi="Arial" w:cs="Arial"/>
          <w:sz w:val="18"/>
          <w:szCs w:val="18"/>
          <w:lang w:val="en-US"/>
        </w:rPr>
      </w:pPr>
    </w:p>
    <w:p w14:paraId="7CA747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an international, multicentre, randomised, investigator-blind study involving 312 patients with moderate to very severe scalp psoriasis affecting at least 10% of the scalp, once daily application of the two-compound gel was compared to twice daily calcipotriol solution. </w:t>
      </w:r>
    </w:p>
    <w:p w14:paraId="38698604" w14:textId="77777777" w:rsidR="00B44904" w:rsidRPr="00BD3DC8" w:rsidRDefault="00B44904" w:rsidP="004862DA">
      <w:pPr>
        <w:jc w:val="both"/>
        <w:rPr>
          <w:rFonts w:ascii="Arial" w:hAnsi="Arial" w:cs="Arial"/>
          <w:sz w:val="18"/>
          <w:szCs w:val="18"/>
          <w:lang w:val="en-US"/>
        </w:rPr>
      </w:pPr>
    </w:p>
    <w:p w14:paraId="434709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After 8 weeks of treatment, patients in the two-compound gel arm were twice as likely as the calcipotriol arm (68.6% vs. 31.4%, p&lt;0.001) to have controlled disease [i.e. clear or minimal disease according to Investigator’s Global Assessment (IGA)]. Significantly more patients on the two-compound gel (82.1%) compared to patients on calcipotriol solution (34.3%) rated their disease as clear or very mild at end of treatment (p &lt; 0.001). The two-compound gel had a significantly faster onset of action; 60.4% had controlled disease at 2 weeks vs. 10.5% on calcipotriol (p &lt; 0.001). There were significantly more patients with treatment success (i.e Total Sign Score ≤ 1) in the two-compound gel arm (38.6%) compared to the calcipotriol arm (10.5%; p &lt; 0.001).</w:t>
      </w:r>
    </w:p>
    <w:p w14:paraId="1731B5D3" w14:textId="77777777" w:rsidR="00B44904" w:rsidRPr="00BD3DC8" w:rsidRDefault="00B44904" w:rsidP="004862DA">
      <w:pPr>
        <w:jc w:val="both"/>
        <w:rPr>
          <w:rFonts w:ascii="Arial" w:hAnsi="Arial" w:cs="Arial"/>
          <w:sz w:val="18"/>
          <w:szCs w:val="18"/>
          <w:lang w:val="en-US"/>
        </w:rPr>
      </w:pPr>
    </w:p>
    <w:p w14:paraId="69190B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incidence of adverse drug reactions was significantly lower in the two-compound gel arm compared to the calcipotriol arm (p &lt; 0.001). Perilesional/lesional adverse events were reported approximately twice as frequently in the calcipotriol arm. </w:t>
      </w:r>
    </w:p>
    <w:p w14:paraId="00CEF85F" w14:textId="77777777" w:rsidR="00B44904" w:rsidRPr="00BD3DC8" w:rsidRDefault="00B44904" w:rsidP="004862DA">
      <w:pPr>
        <w:jc w:val="both"/>
        <w:rPr>
          <w:rFonts w:ascii="Arial" w:hAnsi="Arial" w:cs="Arial"/>
          <w:sz w:val="18"/>
          <w:szCs w:val="18"/>
          <w:lang w:val="en-US"/>
        </w:rPr>
      </w:pPr>
    </w:p>
    <w:p w14:paraId="1F1B166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new two-compound gel proved to be more effective and safer than currently available standard therapy of scalp psoriasis. These findings are strongly in favour of a new promising alternative to the therapeutic armamentarium of topical treatments of scalp psoriasis. </w:t>
      </w:r>
    </w:p>
    <w:p w14:paraId="6D362DC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0674 </w:t>
      </w:r>
    </w:p>
    <w:p w14:paraId="52861207" w14:textId="77777777" w:rsidR="006D3880" w:rsidRPr="00BD3DC8" w:rsidRDefault="006D3880" w:rsidP="004862DA">
      <w:pPr>
        <w:divId w:val="1953825851"/>
        <w:rPr>
          <w:rFonts w:ascii="Arial" w:hAnsi="Arial" w:cs="Arial"/>
          <w:b/>
          <w:bCs/>
          <w:sz w:val="18"/>
          <w:szCs w:val="18"/>
          <w:lang w:val="en-US"/>
        </w:rPr>
      </w:pPr>
      <w:r w:rsidRPr="00BD3DC8">
        <w:rPr>
          <w:rFonts w:ascii="Arial" w:hAnsi="Arial" w:cs="Arial"/>
          <w:b/>
          <w:bCs/>
          <w:sz w:val="18"/>
          <w:szCs w:val="18"/>
          <w:lang w:val="en-US"/>
        </w:rPr>
        <w:t xml:space="preserve">QUALITY OF LIFE IS IMPROVED WHEN USING THE TWO-COMPOUND GEL </w:t>
      </w:r>
    </w:p>
    <w:p w14:paraId="7C6E6EBB"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Peter Van de Kerkhof</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U Mrowietz</w:t>
      </w:r>
      <w:r w:rsidRPr="00BD3DC8">
        <w:rPr>
          <w:rStyle w:val="codigoinstituciones"/>
          <w:rFonts w:ascii="Arial" w:hAnsi="Arial" w:cs="Arial"/>
          <w:sz w:val="18"/>
          <w:szCs w:val="18"/>
        </w:rPr>
        <w:t>2</w:t>
      </w:r>
      <w:r w:rsidRPr="00BD3DC8">
        <w:rPr>
          <w:rFonts w:ascii="Arial" w:hAnsi="Arial" w:cs="Arial"/>
          <w:sz w:val="18"/>
          <w:szCs w:val="18"/>
        </w:rPr>
        <w:t xml:space="preserve"> </w:t>
      </w:r>
    </w:p>
    <w:p w14:paraId="339AF41F" w14:textId="77777777" w:rsidR="006D3880" w:rsidRPr="00BD3DC8" w:rsidRDefault="006D3880" w:rsidP="004862DA">
      <w:pPr>
        <w:divId w:val="1396515328"/>
        <w:rPr>
          <w:rFonts w:ascii="Arial" w:hAnsi="Arial" w:cs="Arial"/>
          <w:sz w:val="18"/>
          <w:szCs w:val="18"/>
          <w:lang w:val="en-US"/>
        </w:rPr>
      </w:pPr>
      <w:r w:rsidRPr="00BD3DC8">
        <w:rPr>
          <w:rFonts w:ascii="Arial" w:hAnsi="Arial" w:cs="Arial"/>
          <w:sz w:val="18"/>
          <w:szCs w:val="18"/>
          <w:lang w:val="en-US"/>
        </w:rPr>
        <w:t xml:space="preserve">1 The </w:t>
      </w:r>
      <w:smartTag w:uri="urn:schemas-microsoft-com:office:smarttags" w:element="country-region">
        <w:r w:rsidRPr="00BD3DC8">
          <w:rPr>
            <w:rFonts w:ascii="Arial" w:hAnsi="Arial" w:cs="Arial"/>
            <w:sz w:val="18"/>
            <w:szCs w:val="18"/>
            <w:lang w:val="en-US"/>
          </w:rPr>
          <w:t>Netherlands</w:t>
        </w:r>
      </w:smartTag>
      <w:r w:rsidRPr="00BD3DC8">
        <w:rPr>
          <w:rFonts w:ascii="Arial" w:hAnsi="Arial" w:cs="Arial"/>
          <w:sz w:val="18"/>
          <w:szCs w:val="18"/>
          <w:lang w:val="en-US"/>
        </w:rPr>
        <w:t xml:space="preserve">, 2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A940A39" w14:textId="77777777" w:rsidR="006D3880" w:rsidRPr="00BD3DC8" w:rsidRDefault="006D3880" w:rsidP="004862DA">
      <w:pPr>
        <w:rPr>
          <w:rFonts w:ascii="Arial" w:hAnsi="Arial" w:cs="Arial"/>
          <w:sz w:val="18"/>
          <w:szCs w:val="18"/>
          <w:lang w:val="en-US"/>
        </w:rPr>
      </w:pPr>
    </w:p>
    <w:p w14:paraId="7C5919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treatment for scalp psoriasis, the two-compound gel (calcipotriol / betamethasone dipropionate), was assessed in a parallel group clinical study and proved to be more effective and safer than calcipotriol scalp solution. </w:t>
      </w:r>
    </w:p>
    <w:p w14:paraId="0122FA98" w14:textId="77777777" w:rsidR="00B44904" w:rsidRPr="00BD3DC8" w:rsidRDefault="00B44904" w:rsidP="004862DA">
      <w:pPr>
        <w:jc w:val="both"/>
        <w:rPr>
          <w:rFonts w:ascii="Arial" w:hAnsi="Arial" w:cs="Arial"/>
          <w:sz w:val="18"/>
          <w:szCs w:val="18"/>
          <w:lang w:val="en-US"/>
        </w:rPr>
      </w:pPr>
    </w:p>
    <w:p w14:paraId="35F437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comparative study included assessment of quality of life at weeks 2, 4 and 8, using the SF-36 and Skindex-16 questionnaires. Product acceptability was assessed by the patients at week 4.</w:t>
      </w:r>
    </w:p>
    <w:p w14:paraId="750FFE49" w14:textId="77777777" w:rsidR="00B44904" w:rsidRPr="00BD3DC8" w:rsidRDefault="00B44904" w:rsidP="004862DA">
      <w:pPr>
        <w:jc w:val="both"/>
        <w:rPr>
          <w:rFonts w:ascii="Arial" w:hAnsi="Arial" w:cs="Arial"/>
          <w:sz w:val="18"/>
          <w:szCs w:val="18"/>
          <w:lang w:val="en-US"/>
        </w:rPr>
      </w:pPr>
    </w:p>
    <w:p w14:paraId="019B3C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patients in the two-compound gel group showed a statistically significant change from baseline with respect to the physical component in SF-36 at week 8 (p = 0.005) and mental component at weeks 2, 4 and 8 (p &lt; 0.05 for all timepoints). The only significant change from baseline in the calcipotriol group was seen at week 8 with respect to the mental component (p = 0.04). </w:t>
      </w:r>
    </w:p>
    <w:p w14:paraId="3B6C7EEC" w14:textId="77777777" w:rsidR="00B44904" w:rsidRPr="00BD3DC8" w:rsidRDefault="00B44904" w:rsidP="004862DA">
      <w:pPr>
        <w:jc w:val="both"/>
        <w:rPr>
          <w:rFonts w:ascii="Arial" w:hAnsi="Arial" w:cs="Arial"/>
          <w:sz w:val="18"/>
          <w:szCs w:val="18"/>
          <w:lang w:val="en-US"/>
        </w:rPr>
      </w:pPr>
    </w:p>
    <w:p w14:paraId="4C4DF2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respect to Skindex-16 the changes from baseline were significant within both treatment groups at weeks 2, 4 and 8 (p &lt; 0.001 for all timepoints). The group differences in total score at these timepoints were significant (p &lt; 0.01 for all timepoints) and in favour of the two-compound gel.</w:t>
      </w:r>
    </w:p>
    <w:p w14:paraId="6565004A" w14:textId="77777777" w:rsidR="00B44904" w:rsidRPr="00BD3DC8" w:rsidRDefault="00B44904" w:rsidP="004862DA">
      <w:pPr>
        <w:jc w:val="both"/>
        <w:rPr>
          <w:rFonts w:ascii="Arial" w:hAnsi="Arial" w:cs="Arial"/>
          <w:sz w:val="18"/>
          <w:szCs w:val="18"/>
          <w:lang w:val="en-US"/>
        </w:rPr>
      </w:pPr>
    </w:p>
    <w:p w14:paraId="6EC8FE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Product acceptability was higher in the two-compound group. More patients treated with the two-compound gel compared to calcipotriol, reported that the product was ‘very acceptable’. </w:t>
      </w:r>
    </w:p>
    <w:p w14:paraId="2FD2E358" w14:textId="77777777" w:rsidR="00B44904" w:rsidRPr="00BD3DC8" w:rsidRDefault="00B44904" w:rsidP="004862DA">
      <w:pPr>
        <w:jc w:val="both"/>
        <w:rPr>
          <w:rFonts w:ascii="Arial" w:hAnsi="Arial" w:cs="Arial"/>
          <w:sz w:val="18"/>
          <w:szCs w:val="18"/>
          <w:lang w:val="en-US"/>
        </w:rPr>
      </w:pPr>
    </w:p>
    <w:p w14:paraId="48686B3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study showed significant superiority of the two-compound gel compared to calcipotriol scalp solution in the treatment of scalp psoriasis with respect to quality of life and product acceptability. In combination with the results showing that the two-compound gel is effective and safe, these data support the clinical use of the product. </w:t>
      </w:r>
    </w:p>
    <w:p w14:paraId="3DE6766C" w14:textId="693A9F6D" w:rsidR="00A74E6E" w:rsidRPr="00BD3DC8" w:rsidRDefault="006D3880" w:rsidP="00A74E6E">
      <w:pPr>
        <w:rPr>
          <w:rFonts w:ascii="Arial" w:hAnsi="Arial" w:cs="Arial"/>
          <w:sz w:val="18"/>
          <w:szCs w:val="18"/>
          <w:lang w:val="en-US"/>
        </w:rPr>
      </w:pPr>
      <w:r w:rsidRPr="00BD3DC8">
        <w:rPr>
          <w:rFonts w:ascii="Arial" w:hAnsi="Arial" w:cs="Arial"/>
          <w:sz w:val="18"/>
          <w:szCs w:val="18"/>
          <w:lang w:val="en-US"/>
        </w:rPr>
        <w:br w:type="page"/>
      </w:r>
      <w:r w:rsidR="00A74E6E" w:rsidRPr="00BD3DC8">
        <w:rPr>
          <w:rFonts w:ascii="Arial" w:hAnsi="Arial" w:cs="Arial"/>
          <w:sz w:val="18"/>
          <w:szCs w:val="18"/>
          <w:lang w:val="en-US"/>
        </w:rPr>
        <w:lastRenderedPageBreak/>
        <w:t xml:space="preserve"> </w:t>
      </w:r>
    </w:p>
    <w:p w14:paraId="4D59F396" w14:textId="77777777" w:rsidR="00A74E6E" w:rsidRPr="00BD3DC8" w:rsidRDefault="00A74E6E" w:rsidP="00A74E6E">
      <w:pPr>
        <w:rPr>
          <w:rFonts w:ascii="Arial" w:hAnsi="Arial" w:cs="Arial"/>
          <w:sz w:val="18"/>
          <w:szCs w:val="18"/>
          <w:lang w:val="en-US"/>
        </w:rPr>
      </w:pPr>
    </w:p>
    <w:p w14:paraId="0EE29FFB"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0682 </w:t>
      </w:r>
    </w:p>
    <w:p w14:paraId="27201589"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ASSESSMENT OF EPICUTANEOUS TESTING IN FIXED DRUG ERUPTION </w:t>
      </w:r>
    </w:p>
    <w:p w14:paraId="14E6E8D6"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MD Hermida</w:t>
      </w:r>
      <w:r w:rsidRPr="00BD3DC8">
        <w:rPr>
          <w:rFonts w:ascii="Arial" w:hAnsi="Arial" w:cs="Arial"/>
          <w:sz w:val="18"/>
          <w:szCs w:val="18"/>
        </w:rPr>
        <w:t xml:space="preserve">, </w:t>
      </w:r>
      <w:r w:rsidRPr="00BD3DC8">
        <w:rPr>
          <w:rStyle w:val="autor"/>
          <w:rFonts w:ascii="Arial" w:hAnsi="Arial" w:cs="Arial"/>
          <w:sz w:val="18"/>
          <w:szCs w:val="18"/>
        </w:rPr>
        <w:t>L Consalvo</w:t>
      </w:r>
      <w:r w:rsidRPr="00BD3DC8">
        <w:rPr>
          <w:rFonts w:ascii="Arial" w:hAnsi="Arial" w:cs="Arial"/>
          <w:sz w:val="18"/>
          <w:szCs w:val="18"/>
        </w:rPr>
        <w:t xml:space="preserve">, </w:t>
      </w:r>
      <w:r w:rsidRPr="00BD3DC8">
        <w:rPr>
          <w:rStyle w:val="autor"/>
          <w:rFonts w:ascii="Arial" w:hAnsi="Arial" w:cs="Arial"/>
          <w:sz w:val="18"/>
          <w:szCs w:val="18"/>
        </w:rPr>
        <w:t>M Lapadula</w:t>
      </w:r>
      <w:r w:rsidRPr="00BD3DC8">
        <w:rPr>
          <w:rFonts w:ascii="Arial" w:hAnsi="Arial" w:cs="Arial"/>
          <w:sz w:val="18"/>
          <w:szCs w:val="18"/>
        </w:rPr>
        <w:t xml:space="preserve">, </w:t>
      </w:r>
      <w:r w:rsidRPr="00BD3DC8">
        <w:rPr>
          <w:rStyle w:val="autor"/>
          <w:rFonts w:ascii="Arial" w:hAnsi="Arial" w:cs="Arial"/>
          <w:sz w:val="18"/>
          <w:szCs w:val="18"/>
        </w:rPr>
        <w:t>P Della Giovanna</w:t>
      </w:r>
      <w:r w:rsidRPr="00BD3DC8">
        <w:rPr>
          <w:rFonts w:ascii="Arial" w:hAnsi="Arial" w:cs="Arial"/>
          <w:sz w:val="18"/>
          <w:szCs w:val="18"/>
        </w:rPr>
        <w:t xml:space="preserve">, </w:t>
      </w:r>
      <w:r w:rsidRPr="00BD3DC8">
        <w:rPr>
          <w:rStyle w:val="autor"/>
          <w:rFonts w:ascii="Arial" w:hAnsi="Arial" w:cs="Arial"/>
          <w:sz w:val="18"/>
          <w:szCs w:val="18"/>
        </w:rPr>
        <w:t>R Aiello</w:t>
      </w:r>
      <w:r w:rsidRPr="00BD3DC8">
        <w:rPr>
          <w:rFonts w:ascii="Arial" w:hAnsi="Arial" w:cs="Arial"/>
          <w:sz w:val="18"/>
          <w:szCs w:val="18"/>
        </w:rPr>
        <w:t xml:space="preserve">, </w:t>
      </w:r>
      <w:r w:rsidRPr="00BD3DC8">
        <w:rPr>
          <w:rStyle w:val="autor"/>
          <w:rFonts w:ascii="Arial" w:hAnsi="Arial" w:cs="Arial"/>
          <w:sz w:val="18"/>
          <w:szCs w:val="18"/>
        </w:rPr>
        <w:t>S García</w:t>
      </w:r>
      <w:r w:rsidRPr="00BD3DC8">
        <w:rPr>
          <w:rFonts w:ascii="Arial" w:hAnsi="Arial" w:cs="Arial"/>
          <w:sz w:val="18"/>
          <w:szCs w:val="18"/>
        </w:rPr>
        <w:t xml:space="preserve">, </w:t>
      </w:r>
      <w:r w:rsidRPr="00BD3DC8">
        <w:rPr>
          <w:rStyle w:val="autor"/>
          <w:rFonts w:ascii="Arial" w:hAnsi="Arial" w:cs="Arial"/>
          <w:sz w:val="18"/>
          <w:szCs w:val="18"/>
        </w:rPr>
        <w:t>HN Cabrera</w:t>
      </w:r>
      <w:r w:rsidRPr="00BD3DC8">
        <w:rPr>
          <w:rFonts w:ascii="Arial" w:hAnsi="Arial" w:cs="Arial"/>
          <w:sz w:val="18"/>
          <w:szCs w:val="18"/>
        </w:rPr>
        <w:t xml:space="preserve"> </w:t>
      </w:r>
    </w:p>
    <w:p w14:paraId="797F18D4"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Hospital Prof A Posadas </w:t>
      </w:r>
    </w:p>
    <w:p w14:paraId="1BE87AF9" w14:textId="77777777" w:rsidR="00A74E6E" w:rsidRPr="00BD3DC8" w:rsidRDefault="00A74E6E" w:rsidP="00A74E6E">
      <w:pPr>
        <w:rPr>
          <w:rFonts w:ascii="Arial" w:hAnsi="Arial" w:cs="Arial"/>
          <w:sz w:val="18"/>
          <w:szCs w:val="18"/>
          <w:lang w:val="en-US"/>
        </w:rPr>
      </w:pPr>
    </w:p>
    <w:p w14:paraId="40C262F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Background: Fixed drug eruption (FDE) is a clinical variety of cutaneous drug reaction. It is characterized by single or multiple recurrent well-defined lesions appearing in the same site every time the responsible drug is taken. The identification of the drug is not always possible and oral provocation testing, which is the most reliable method for this purpose, carries the risk of a strong reaction. It is for this reason that the epicutaneous test represents a more useful and safer method. </w:t>
      </w:r>
    </w:p>
    <w:p w14:paraId="7C5BACF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Objective: We present a prospective study in order to assess the efficacy of epicutaneous testing in the identification of the drug that causes FDE.</w:t>
      </w:r>
    </w:p>
    <w:p w14:paraId="6408718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Materials and methods: We studied 11 patients with established FDE and performed an epicutaneous test with the suspected drug on both normal skin and previous FDE lesions. For that purpose we used topical preparations with each drug in an adequate concentration and vehicle to ensure its bioavailability. </w:t>
      </w:r>
      <w:smartTag w:uri="urn:schemas-microsoft-com:office:smarttags" w:element="place">
        <w:smartTag w:uri="urn:schemas-microsoft-com:office:smarttags" w:element="City">
          <w:r w:rsidRPr="00BD3DC8">
            <w:rPr>
              <w:rFonts w:ascii="Arial" w:hAnsi="Arial" w:cs="Arial"/>
              <w:sz w:val="18"/>
              <w:szCs w:val="18"/>
              <w:lang w:val="en-US"/>
            </w:rPr>
            <w:t>Readings</w:t>
          </w:r>
        </w:smartTag>
      </w:smartTag>
      <w:r w:rsidRPr="00BD3DC8">
        <w:rPr>
          <w:rFonts w:ascii="Arial" w:hAnsi="Arial" w:cs="Arial"/>
          <w:sz w:val="18"/>
          <w:szCs w:val="18"/>
          <w:lang w:val="en-US"/>
        </w:rPr>
        <w:t xml:space="preserve"> were made during the first hour and at 24, 48 and 72 hours with serial photographic controls. The appearance of erythema or pruritus over the tested areas which persisted for at least 6 hours, was considered to be a positive result.</w:t>
      </w:r>
    </w:p>
    <w:p w14:paraId="32F724A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Of 11 patients studied, 7 tested positive. All the tests were positive on previously affected skin and negative on clinically normal skin. None of the patients suffered from any systemic reactions due to the test and pruritus was much less intense than in the original lesion. </w:t>
      </w:r>
    </w:p>
    <w:p w14:paraId="4E44E1E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Discussion: Previous evidence in the literature shows that the epicutaneous test may be a suitable tool for the study of the drugs causing FDE, as it avoids the risks implied by oral provocation tests. There are several facts to consider though, as the topical preparation used for the test is not easy to obtain. The vehicle has to be the appropriate one for the drug solubility in order to achieve its best bioavailability, and the concentration of the drug varies from one study to another. The test can be performed with an occlusive patch as well, to increase absorption. These facts increase the lack of reliability of the test and a negative result cannot prove that the drug tested is not the cause of the eruption. </w:t>
      </w:r>
    </w:p>
    <w:p w14:paraId="439AEAE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Epicutaneous testing has a limited role in identifying the drugs causing FDE due to its technical difficulties, but a positive result on affected skin has a high positive predictive value. </w:t>
      </w:r>
    </w:p>
    <w:p w14:paraId="293187AA"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0683 </w:t>
      </w:r>
    </w:p>
    <w:p w14:paraId="6C2E5AFF"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CUTANEOUS SIDE EFFECTS OF ERLOTINIB TREATMENT IN LUNG CANCER PATIENTS </w:t>
      </w:r>
    </w:p>
    <w:p w14:paraId="4965EB76"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N Menezes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 Lima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 Moreira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P Varela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Barroso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 Baptista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B Parente</w:t>
      </w:r>
      <w:r w:rsidRPr="00BD3DC8">
        <w:rPr>
          <w:rStyle w:val="codigoinstituciones"/>
          <w:sz w:val="18"/>
          <w:szCs w:val="18"/>
        </w:rPr>
        <w:t>2</w:t>
      </w:r>
      <w:r w:rsidRPr="00BD3DC8">
        <w:rPr>
          <w:rFonts w:ascii="Arial" w:hAnsi="Arial" w:cs="Arial"/>
          <w:sz w:val="18"/>
          <w:szCs w:val="18"/>
        </w:rPr>
        <w:t xml:space="preserve"> </w:t>
      </w:r>
    </w:p>
    <w:p w14:paraId="6606ED66"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Department of Dermatology, Centro Hospitalar VN Gaia (CHVNG), Portugal, 2 Unit of Pulmonary Oncology, Department of Pneumology, CHVNG, Portugal </w:t>
      </w:r>
    </w:p>
    <w:p w14:paraId="32CE5299" w14:textId="77777777" w:rsidR="00A74E6E" w:rsidRPr="00BD3DC8" w:rsidRDefault="00A74E6E" w:rsidP="00A74E6E">
      <w:pPr>
        <w:rPr>
          <w:rFonts w:ascii="Arial" w:hAnsi="Arial" w:cs="Arial"/>
          <w:sz w:val="18"/>
          <w:szCs w:val="18"/>
          <w:lang w:val="en-US"/>
        </w:rPr>
      </w:pPr>
    </w:p>
    <w:p w14:paraId="30438AA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 new class of drugs that have the ability to inhibit the epidermal growth factor receptor (EGFR), namely gefitinib, cetuximab and erlotinib, is being used for treatment of patients with colorectal, head and neck or non-small cell lung cancer (NSCLC) refractory or intolerant to chemotherapy.</w:t>
      </w:r>
    </w:p>
    <w:p w14:paraId="2A2BF98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Erlotinib (EGFR-specific tyrosine kinase inhibitor) is currently been used for the treatment of patients with locally advanced or metastatic NSCLC after failure of at least one previous chemotherapy regimen. It’s taken orally and its most frequent undesirable side-effects are gastrointestinal disturbance and cutaneous alterations (acneiform rash, skin dryness, paronychia, nasal or oral ulcers, urticariform rash and seborrhoeic dermatitis), that are observed in 56% and 75% of cases respectively. This skin toxicity is a pharmacologic class effect rather than a hypersensitivity reaction to the drug. It appears to imply a better response from the tumor to erlotinib and is dose dependent but not correlated with the duration of therapy. </w:t>
      </w:r>
    </w:p>
    <w:p w14:paraId="74113C8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Dermatologists have now the responsibility to assist usage of this new therapy without lowering of dosis so an effective oncologic management is achieved.</w:t>
      </w:r>
    </w:p>
    <w:p w14:paraId="544B407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We present 5 cases of patients that underwent erlotinib treatment for NSCLC that presented cutaneous alterations, namely an acneiform reaction, hirsutism and paronychia and how we managed them. We’ll emphasize on cumulative dosis of the drug, delay to the appearance of the cutaneous side effects and time needed for their remission after treatment. </w:t>
      </w:r>
    </w:p>
    <w:p w14:paraId="65F4C4C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This work intends to point out the need for dermatologists to be aware of the new oncologic drugs that are being developed, the alterations they cause in the skin and the need for a consensus in how to treat them so we can help the patient comply with the oncologic treatment and hopefully improve its quality of life and survival. </w:t>
      </w:r>
    </w:p>
    <w:p w14:paraId="7A2F2026"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0684 </w:t>
      </w:r>
    </w:p>
    <w:p w14:paraId="7CF141AB"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DAPSONE HYPERSENSITIVITY SYNDROME: A CASE REPORT </w:t>
      </w:r>
    </w:p>
    <w:p w14:paraId="4E7144AA"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RL Solomon</w:t>
      </w:r>
      <w:r w:rsidRPr="00BD3DC8">
        <w:rPr>
          <w:rFonts w:ascii="Arial" w:hAnsi="Arial" w:cs="Arial"/>
          <w:sz w:val="18"/>
          <w:szCs w:val="18"/>
          <w:lang w:val="en-US"/>
        </w:rPr>
        <w:t xml:space="preserve">, </w:t>
      </w:r>
      <w:r w:rsidRPr="00BD3DC8">
        <w:rPr>
          <w:rStyle w:val="autor"/>
          <w:rFonts w:ascii="Arial" w:hAnsi="Arial" w:cs="Arial"/>
          <w:sz w:val="18"/>
          <w:szCs w:val="18"/>
          <w:lang w:val="en-US"/>
        </w:rPr>
        <w:t>RB Medel</w:t>
      </w:r>
      <w:r w:rsidRPr="00BD3DC8">
        <w:rPr>
          <w:rFonts w:ascii="Arial" w:hAnsi="Arial" w:cs="Arial"/>
          <w:sz w:val="18"/>
          <w:szCs w:val="18"/>
          <w:lang w:val="en-US"/>
        </w:rPr>
        <w:t xml:space="preserve"> </w:t>
      </w:r>
    </w:p>
    <w:p w14:paraId="6A641E39"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University of the </w:t>
      </w:r>
      <w:smartTag w:uri="urn:schemas-microsoft-com:office:smarttags" w:element="place">
        <w:smartTag w:uri="urn:schemas-microsoft-com:office:smarttags" w:element="PlaceName">
          <w:r w:rsidRPr="00BD3DC8">
            <w:rPr>
              <w:rFonts w:ascii="Arial" w:hAnsi="Arial" w:cs="Arial"/>
              <w:sz w:val="18"/>
              <w:szCs w:val="18"/>
              <w:lang w:val="en-US"/>
            </w:rPr>
            <w:t>East</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Ramon</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Magsaysay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Memorial</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smartTag>
      <w:r w:rsidRPr="00BD3DC8">
        <w:rPr>
          <w:rFonts w:ascii="Arial" w:hAnsi="Arial" w:cs="Arial"/>
          <w:sz w:val="18"/>
          <w:szCs w:val="18"/>
          <w:lang w:val="en-US"/>
        </w:rPr>
        <w:t xml:space="preserve"> </w:t>
      </w:r>
    </w:p>
    <w:p w14:paraId="1DE86333" w14:textId="77777777" w:rsidR="00A74E6E" w:rsidRPr="00BD3DC8" w:rsidRDefault="00A74E6E" w:rsidP="00A74E6E">
      <w:pPr>
        <w:rPr>
          <w:rFonts w:ascii="Arial" w:hAnsi="Arial" w:cs="Arial"/>
          <w:sz w:val="18"/>
          <w:szCs w:val="18"/>
          <w:lang w:val="en-US"/>
        </w:rPr>
      </w:pPr>
    </w:p>
    <w:p w14:paraId="773263F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w:t>
      </w:r>
    </w:p>
    <w:p w14:paraId="633286D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Dapsone can rarely cause a hypersensitivity reaction called dapsone syndrome, consisting of fever, exfoliative dermatitis, lymphadenopathy and internal organ involvement. With increasing usage of dapsone, the occurrence of this potentially fatal syndrome has been observed in patients with dermatologic conditions other than leprosy.</w:t>
      </w:r>
    </w:p>
    <w:p w14:paraId="246B233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Objectives</w:t>
      </w:r>
    </w:p>
    <w:p w14:paraId="3D32072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To present a case of Dapsone Hypersensitivity Syndrome</w:t>
      </w:r>
    </w:p>
    <w:p w14:paraId="4348989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w:t>
      </w:r>
    </w:p>
    <w:p w14:paraId="5313A32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We report a patient who presented with fever, exfoliative dermatitis, lymphadenopathy, hepatitis and pneumonitis four weeks after starting dapsone therapy. Complete blood count, determination of liver enzyme levels, ultrasound of the abdomen and skin punch biopsy were done.</w:t>
      </w:r>
    </w:p>
    <w:p w14:paraId="3366695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w:t>
      </w:r>
    </w:p>
    <w:p w14:paraId="7AE39FC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Anemia, leukocytosis, eosinophilia, and increased liver enzymes were observed. Ultrasound of the abdomen showed hepatomegaly and cholecystitis. Skin biopsy showed scattered apoptotic keratinocytes in the upper spinous layer of the epidermis with moderately thickened granular layer with orthokeratotic stratum corneum. Superficial and mid-dermal perivascular lymphocytic infiltrates were noted, consitent with photosensitivity dermatitis. These features are typical of dapsone syndrome, which is due to dapsone hypersensitivity and is potentially fatal. Immediate discontinuation of dapsone with corticosteroid therapy resulted to resolution of symptoms. Supportive therapy was also given.</w:t>
      </w:r>
    </w:p>
    <w:p w14:paraId="097523C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We report a patient who presented with fever, exfoliative dermatitis, lymphadenopathy, hepatitis and pneumonitis four weeks after starting dapsone therapy. These features are typical of dapsone syndrome, which is due to dapsone hypersensitivity and is potentially fatal. Immediate discontinuation of dapsone with corticosteroid therapy resulted to resolution of symptoms. </w:t>
      </w:r>
    </w:p>
    <w:p w14:paraId="6DE97F3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Conclusion</w:t>
      </w:r>
    </w:p>
    <w:p w14:paraId="31C1AA6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We conclude that fever, lymphadenopathy, leukocytosis with eosinophilia, hepatitis and pneumonitis may be part of dapsone hypersensitivity syndrome. Physicians should be aware of this rare but potentially fatal adverse reaction. </w:t>
      </w:r>
    </w:p>
    <w:p w14:paraId="6DB4352B"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0685 </w:t>
      </w:r>
    </w:p>
    <w:p w14:paraId="3568B273"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PERSISTENT SUBCUTANEOUS NODULES WITH LYMPH NODE INVOLVEMENT FOLLOWING HYPOSENSITIZATION TREATMENT, HISTOPATHOLOGICALLY CONSISTING WITH KIMURA´S DISEASE: A NEW REACTIVE PATTERN TO ALUMINIUM CONTAINING INJECTIONS? </w:t>
      </w:r>
    </w:p>
    <w:p w14:paraId="0C92BB20"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MG Arana</w:t>
      </w:r>
      <w:r w:rsidRPr="00BD3DC8">
        <w:rPr>
          <w:rFonts w:ascii="Arial" w:hAnsi="Arial" w:cs="Arial"/>
          <w:sz w:val="18"/>
          <w:szCs w:val="18"/>
        </w:rPr>
        <w:t xml:space="preserve">, </w:t>
      </w:r>
      <w:r w:rsidRPr="00BD3DC8">
        <w:rPr>
          <w:rStyle w:val="autor"/>
          <w:rFonts w:ascii="Arial" w:hAnsi="Arial" w:cs="Arial"/>
          <w:sz w:val="18"/>
          <w:szCs w:val="18"/>
        </w:rPr>
        <w:t>JD Atienza Cuesta</w:t>
      </w:r>
      <w:r w:rsidRPr="00BD3DC8">
        <w:rPr>
          <w:rFonts w:ascii="Arial" w:hAnsi="Arial" w:cs="Arial"/>
          <w:sz w:val="18"/>
          <w:szCs w:val="18"/>
        </w:rPr>
        <w:t xml:space="preserve">, </w:t>
      </w:r>
      <w:r w:rsidRPr="00BD3DC8">
        <w:rPr>
          <w:rStyle w:val="autor"/>
          <w:rFonts w:ascii="Arial" w:hAnsi="Arial" w:cs="Arial"/>
          <w:sz w:val="18"/>
          <w:szCs w:val="18"/>
        </w:rPr>
        <w:t>E Cutillas Marco</w:t>
      </w:r>
      <w:r w:rsidRPr="00BD3DC8">
        <w:rPr>
          <w:rFonts w:ascii="Arial" w:hAnsi="Arial" w:cs="Arial"/>
          <w:sz w:val="18"/>
          <w:szCs w:val="18"/>
        </w:rPr>
        <w:t xml:space="preserve">, </w:t>
      </w:r>
      <w:r w:rsidRPr="00BD3DC8">
        <w:rPr>
          <w:rStyle w:val="autor"/>
          <w:rFonts w:ascii="Arial" w:hAnsi="Arial" w:cs="Arial"/>
          <w:sz w:val="18"/>
          <w:szCs w:val="18"/>
        </w:rPr>
        <w:t>A Jimenez Martinez</w:t>
      </w:r>
      <w:r w:rsidRPr="00BD3DC8">
        <w:rPr>
          <w:rFonts w:ascii="Arial" w:hAnsi="Arial" w:cs="Arial"/>
          <w:sz w:val="18"/>
          <w:szCs w:val="18"/>
        </w:rPr>
        <w:t xml:space="preserve">, </w:t>
      </w:r>
      <w:r w:rsidRPr="00BD3DC8">
        <w:rPr>
          <w:rStyle w:val="autor"/>
          <w:rFonts w:ascii="Arial" w:hAnsi="Arial" w:cs="Arial"/>
          <w:sz w:val="18"/>
          <w:szCs w:val="18"/>
        </w:rPr>
        <w:t>F Garcia Herreros</w:t>
      </w:r>
      <w:r w:rsidRPr="00BD3DC8">
        <w:rPr>
          <w:rFonts w:ascii="Arial" w:hAnsi="Arial" w:cs="Arial"/>
          <w:sz w:val="18"/>
          <w:szCs w:val="18"/>
        </w:rPr>
        <w:t xml:space="preserve">, </w:t>
      </w:r>
      <w:r w:rsidRPr="00BD3DC8">
        <w:rPr>
          <w:rStyle w:val="autor"/>
          <w:rFonts w:ascii="Arial" w:hAnsi="Arial" w:cs="Arial"/>
          <w:sz w:val="18"/>
          <w:szCs w:val="18"/>
        </w:rPr>
        <w:t>E Rosello Sastre</w:t>
      </w:r>
      <w:r w:rsidRPr="00BD3DC8">
        <w:rPr>
          <w:rFonts w:ascii="Arial" w:hAnsi="Arial" w:cs="Arial"/>
          <w:sz w:val="18"/>
          <w:szCs w:val="18"/>
        </w:rPr>
        <w:t xml:space="preserve">, </w:t>
      </w:r>
      <w:r w:rsidRPr="00BD3DC8">
        <w:rPr>
          <w:rStyle w:val="autor"/>
          <w:rFonts w:ascii="Arial" w:hAnsi="Arial" w:cs="Arial"/>
          <w:sz w:val="18"/>
          <w:szCs w:val="18"/>
        </w:rPr>
        <w:t>L Tomas Mallebrera</w:t>
      </w:r>
      <w:r w:rsidRPr="00BD3DC8">
        <w:rPr>
          <w:rFonts w:ascii="Arial" w:hAnsi="Arial" w:cs="Arial"/>
          <w:sz w:val="18"/>
          <w:szCs w:val="18"/>
        </w:rPr>
        <w:t xml:space="preserve">, </w:t>
      </w:r>
      <w:r w:rsidRPr="00BD3DC8">
        <w:rPr>
          <w:rStyle w:val="autor"/>
          <w:rFonts w:ascii="Arial" w:hAnsi="Arial" w:cs="Arial"/>
          <w:sz w:val="18"/>
          <w:szCs w:val="18"/>
        </w:rPr>
        <w:t>A Marquina Vila</w:t>
      </w:r>
      <w:r w:rsidRPr="00BD3DC8">
        <w:rPr>
          <w:rFonts w:ascii="Arial" w:hAnsi="Arial" w:cs="Arial"/>
          <w:sz w:val="18"/>
          <w:szCs w:val="18"/>
        </w:rPr>
        <w:t xml:space="preserve"> </w:t>
      </w:r>
    </w:p>
    <w:p w14:paraId="742169D4"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Hospital </w:t>
      </w:r>
      <w:smartTag w:uri="urn:schemas-microsoft-com:office:smarttags" w:element="address">
        <w:smartTag w:uri="urn:schemas-microsoft-com:office:smarttags" w:element="Street">
          <w:r w:rsidRPr="00BD3DC8">
            <w:rPr>
              <w:rFonts w:ascii="Arial" w:hAnsi="Arial" w:cs="Arial"/>
              <w:sz w:val="18"/>
              <w:szCs w:val="18"/>
              <w:lang w:val="en-US"/>
            </w:rPr>
            <w:t>Universitario Dr.</w:t>
          </w:r>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Peset</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Valencia</w:t>
          </w:r>
        </w:smartTag>
      </w:smartTag>
      <w:r w:rsidRPr="00BD3DC8">
        <w:rPr>
          <w:rFonts w:ascii="Arial" w:hAnsi="Arial" w:cs="Arial"/>
          <w:sz w:val="18"/>
          <w:szCs w:val="18"/>
          <w:lang w:val="en-US"/>
        </w:rPr>
        <w:t xml:space="preserve"> </w:t>
      </w:r>
    </w:p>
    <w:p w14:paraId="40E5D47D" w14:textId="77777777" w:rsidR="00A74E6E" w:rsidRPr="00BD3DC8" w:rsidRDefault="00A74E6E" w:rsidP="00A74E6E">
      <w:pPr>
        <w:rPr>
          <w:rFonts w:ascii="Arial" w:hAnsi="Arial" w:cs="Arial"/>
          <w:sz w:val="18"/>
          <w:szCs w:val="18"/>
          <w:lang w:val="en-US"/>
        </w:rPr>
      </w:pPr>
    </w:p>
    <w:p w14:paraId="4C159D9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 45 year-old Caucasian woman presented a 18 years history of itching mobile subcutaneous nodules in both deltoid regions, in the sites of injection of pollen hyposensitization vaccines, with lichenification of the suprajacent skin. She had no other diseases than allergic rhinitis. Patch tests evidenced no sensibilization to aluminium chloride. The histopatological analysis presented vascular proliferation with prominent endothelium in the subcutaneous tissue, an intense lymphoid nodular infiltrate and germinal centres composed mainly by B cells, numerous eosinophils and plasmatic cells. She was treated with triamcinolone acetonide infiltrations (5mg/ml), disappearing the lesions and itching after the third dose. Two months later, she complained of a left axillar asymptomatic mass, clinically compatible with a lymphadenopathy, that was excised showing hyperplastic follicles with an dense infiltrate constituted mainly by small lymphocytes, plasmatic cells and numerous eosinophils forming microabscesses. There was vascular proliferation with prominent endothelium. The immunohistochemistry architecture was preserved, and no signs of malignancy were noted. All these findings were consistent with Kimura´s disease-like reaction. The only aditional finding was a 11,1% eosinophil count (total leucocytes 5600/mm3). There were no recurrences or systemic symptoms in he 18 months follow up.</w:t>
      </w:r>
    </w:p>
    <w:p w14:paraId="744BB6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Discussion: Delayed persistent reactions in injection sites have been described in many occasions, especially with aluminium containing infiltrations. Different patterns include pseudolymphoma, panniculitis with fibrosis and fat necrosis, granulomas or lupus profundus. There are also some few case reports of angiolymphoid hyperplasia with eosinophilia (ALHE). Only one case has been bublished describing Kimura´s disease after immunisation, but it was considered a synonymous of ALHE. Current data indicates that these two entities are different. Kimura´s disease presents subcutaneous recurrent nodules, frequently with regional lymphadenopathy and increased IgE and eosinophil counts. It is thought to be an expression of a systemic (maybe allergic) disease. ALHE or histiocytoid hemangioma is a benign vascular proliferative disorder presenting as more superficial erythematous nodules. Eosinophilia and increased IgE levels are uncommon, as well as lymph node reactive affection. Histologically, they both preset vascular proliferation and tissue eosinophilia, but in Kimura´s disease there are many lymphoid follicles with germinal centers and the infiltration with eosinophils is massive aggregating in prominent abscesses, while ALHE characterizes by plump endothelial cells, with atypical or histiocytoid aspect, that may occlude vascular lumen and arrange in solid cords. Both tend to be recurrent despite treatment, but fortunately malignant changes have not been reported in any of them.</w:t>
      </w:r>
    </w:p>
    <w:p w14:paraId="17A21DC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We present the first case of long term skin reaction and ganglionar involvement with histologic patterns of Kimura´s disease associated with hyposensitization injection sites. </w:t>
      </w:r>
    </w:p>
    <w:p w14:paraId="415D65B0"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0686 </w:t>
      </w:r>
    </w:p>
    <w:p w14:paraId="3712D739"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UNUSUAL CYCLOSPORIN SKIN SIDE EFFECT IN HEART TRANSPLANTED PATIENT </w:t>
      </w:r>
    </w:p>
    <w:p w14:paraId="68D767B7" w14:textId="77777777" w:rsidR="00A74E6E" w:rsidRPr="00BD3DC8" w:rsidRDefault="00A74E6E" w:rsidP="00A74E6E">
      <w:pPr>
        <w:jc w:val="both"/>
        <w:rPr>
          <w:rFonts w:ascii="Arial" w:hAnsi="Arial" w:cs="Arial"/>
          <w:sz w:val="18"/>
          <w:szCs w:val="18"/>
          <w:lang w:val="es-ES"/>
        </w:rPr>
      </w:pPr>
      <w:r w:rsidRPr="00BD3DC8">
        <w:rPr>
          <w:rStyle w:val="primerautor"/>
          <w:rFonts w:ascii="Arial" w:hAnsi="Arial" w:cs="Arial"/>
          <w:sz w:val="18"/>
          <w:szCs w:val="18"/>
          <w:lang w:val="es-ES"/>
        </w:rPr>
        <w:t>M Monti</w:t>
      </w:r>
      <w:r w:rsidRPr="00BD3DC8">
        <w:rPr>
          <w:rStyle w:val="codigoinstituciones"/>
          <w:sz w:val="18"/>
          <w:szCs w:val="18"/>
        </w:rPr>
        <w:t>1</w:t>
      </w:r>
      <w:r w:rsidRPr="00BD3DC8">
        <w:rPr>
          <w:rFonts w:ascii="Arial" w:hAnsi="Arial" w:cs="Arial"/>
          <w:sz w:val="18"/>
          <w:szCs w:val="18"/>
          <w:lang w:val="es-ES"/>
        </w:rPr>
        <w:t xml:space="preserve">, </w:t>
      </w:r>
      <w:r w:rsidRPr="00BD3DC8">
        <w:rPr>
          <w:rStyle w:val="autor"/>
          <w:rFonts w:ascii="Arial" w:hAnsi="Arial" w:cs="Arial"/>
          <w:sz w:val="18"/>
          <w:szCs w:val="18"/>
          <w:lang w:val="es-ES"/>
        </w:rPr>
        <w:t>LL Mancini</w:t>
      </w:r>
      <w:r w:rsidRPr="00BD3DC8">
        <w:rPr>
          <w:rStyle w:val="codigoinstituciones"/>
          <w:sz w:val="18"/>
          <w:szCs w:val="18"/>
        </w:rPr>
        <w:t>2</w:t>
      </w:r>
      <w:r w:rsidRPr="00BD3DC8">
        <w:rPr>
          <w:rFonts w:ascii="Arial" w:hAnsi="Arial" w:cs="Arial"/>
          <w:sz w:val="18"/>
          <w:szCs w:val="18"/>
          <w:lang w:val="es-ES"/>
        </w:rPr>
        <w:t xml:space="preserve">, </w:t>
      </w:r>
      <w:r w:rsidRPr="00BD3DC8">
        <w:rPr>
          <w:rStyle w:val="autor"/>
          <w:rFonts w:ascii="Arial" w:hAnsi="Arial" w:cs="Arial"/>
          <w:sz w:val="18"/>
          <w:szCs w:val="18"/>
          <w:lang w:val="es-ES"/>
        </w:rPr>
        <w:t>D Pini</w:t>
      </w:r>
      <w:r w:rsidRPr="00BD3DC8">
        <w:rPr>
          <w:rStyle w:val="codigoinstituciones"/>
          <w:sz w:val="18"/>
          <w:szCs w:val="18"/>
        </w:rPr>
        <w:t>2</w:t>
      </w:r>
      <w:r w:rsidRPr="00BD3DC8">
        <w:rPr>
          <w:rFonts w:ascii="Arial" w:hAnsi="Arial" w:cs="Arial"/>
          <w:sz w:val="18"/>
          <w:szCs w:val="18"/>
          <w:lang w:val="es-ES"/>
        </w:rPr>
        <w:t xml:space="preserve">, </w:t>
      </w:r>
      <w:r w:rsidRPr="00BD3DC8">
        <w:rPr>
          <w:rStyle w:val="autor"/>
          <w:rFonts w:ascii="Arial" w:hAnsi="Arial" w:cs="Arial"/>
          <w:sz w:val="18"/>
          <w:szCs w:val="18"/>
          <w:lang w:val="es-ES"/>
        </w:rPr>
        <w:t>D Pini</w:t>
      </w:r>
      <w:r w:rsidRPr="00BD3DC8">
        <w:rPr>
          <w:rStyle w:val="codigoinstituciones"/>
          <w:sz w:val="18"/>
          <w:szCs w:val="18"/>
        </w:rPr>
        <w:t>2</w:t>
      </w:r>
      <w:r w:rsidRPr="00BD3DC8">
        <w:rPr>
          <w:rFonts w:ascii="Arial" w:hAnsi="Arial" w:cs="Arial"/>
          <w:sz w:val="18"/>
          <w:szCs w:val="18"/>
          <w:lang w:val="es-ES"/>
        </w:rPr>
        <w:t xml:space="preserve">, </w:t>
      </w:r>
      <w:r w:rsidRPr="00BD3DC8">
        <w:rPr>
          <w:rStyle w:val="autor"/>
          <w:rFonts w:ascii="Arial" w:hAnsi="Arial" w:cs="Arial"/>
          <w:sz w:val="18"/>
          <w:szCs w:val="18"/>
          <w:lang w:val="es-ES"/>
        </w:rPr>
        <w:t>S Motta</w:t>
      </w:r>
      <w:r w:rsidRPr="00BD3DC8">
        <w:rPr>
          <w:rStyle w:val="codigoinstituciones"/>
          <w:sz w:val="18"/>
          <w:szCs w:val="18"/>
        </w:rPr>
        <w:t>1</w:t>
      </w:r>
      <w:r w:rsidRPr="00BD3DC8">
        <w:rPr>
          <w:rFonts w:ascii="Arial" w:hAnsi="Arial" w:cs="Arial"/>
          <w:sz w:val="18"/>
          <w:szCs w:val="18"/>
          <w:lang w:val="es-ES"/>
        </w:rPr>
        <w:t xml:space="preserve"> </w:t>
      </w:r>
    </w:p>
    <w:p w14:paraId="2AB2D8A9"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1 Università degli Studi di Milano, Italy, 2 Istituto Clinico Humanitas, Milano, Italy </w:t>
      </w:r>
    </w:p>
    <w:p w14:paraId="2A2E8491" w14:textId="77777777" w:rsidR="00A74E6E" w:rsidRPr="00BD3DC8" w:rsidRDefault="00A74E6E" w:rsidP="00A74E6E">
      <w:pPr>
        <w:rPr>
          <w:rFonts w:ascii="Arial" w:hAnsi="Arial" w:cs="Arial"/>
          <w:sz w:val="18"/>
          <w:szCs w:val="18"/>
        </w:rPr>
      </w:pPr>
    </w:p>
    <w:p w14:paraId="55A078D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Skin toxicity during cyclosporin treatment is quite frequent and dermatologists have to face with hypertricosis, folliculitis, sebaceous and gengival hyperplasia. Less frequent is the involvment of head and neck skin in so called “facial brutalization”(1).</w:t>
      </w:r>
    </w:p>
    <w:p w14:paraId="08493CA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Aim of the study is to present an unusual case of skin toxicity by cyclosporin in form of facial brutalization in a heart transplanted patient and how to manage this toxic situation.</w:t>
      </w:r>
    </w:p>
    <w:p w14:paraId="7CA8BD5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Our patient, transplanted in 1994, was under cyclosporin treatment at level ranging 200/250 mg die. He developed an epidermal hyperplasia of head and neck with marked follicular hyperkeratosis without evidence of gengival hypertrophy. The skin was furrowed, giving it a corrugated appearance similar to cutis gyrata with prominent spinolusism. The patient was heavily disturbed by stinging and burning sensation.</w:t>
      </w:r>
    </w:p>
    <w:p w14:paraId="70758BC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Hystologically the lesion was characterized by pseudo epitheliomatous hyperplasia with marked acantosis and hypergranulosis. Follicular infundibula were dilated by orthokeratotic hyperkeratosis. </w:t>
      </w:r>
    </w:p>
    <w:p w14:paraId="68810A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Dermis does not appear involved.</w:t>
      </w:r>
    </w:p>
    <w:p w14:paraId="397987B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accordance with cardiologists cyclospoprin was reduced to 150mg die. After three months we noticed a spontaneous reduction of skin involvment that normalized within 6 months. </w:t>
      </w:r>
    </w:p>
    <w:p w14:paraId="0658069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As consequence of follicular hyperkeratosis our patient had a marked diradation of scalp and beard hair similar to lichen spinulosus decalvans.</w:t>
      </w:r>
    </w:p>
    <w:p w14:paraId="7A02A96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Our case may be considered an example of loss of epidermal keratinocyte homeostasis due to calcineurin inhibition reversed by lowering dosage.</w:t>
      </w:r>
    </w:p>
    <w:p w14:paraId="53298B44" w14:textId="77777777" w:rsidR="00A74E6E" w:rsidRPr="00BD3DC8" w:rsidRDefault="00A74E6E" w:rsidP="00A74E6E">
      <w:pPr>
        <w:jc w:val="both"/>
        <w:rPr>
          <w:rFonts w:ascii="Arial" w:hAnsi="Arial" w:cs="Arial"/>
          <w:sz w:val="18"/>
          <w:szCs w:val="18"/>
          <w:lang w:val="en-US"/>
        </w:rPr>
      </w:pPr>
    </w:p>
    <w:p w14:paraId="7BD0880A" w14:textId="77777777" w:rsidR="00A74E6E" w:rsidRPr="00BD3DC8" w:rsidRDefault="00A74E6E" w:rsidP="00A74E6E">
      <w:pPr>
        <w:jc w:val="both"/>
        <w:rPr>
          <w:rFonts w:ascii="Arial" w:hAnsi="Arial" w:cs="Arial"/>
          <w:sz w:val="18"/>
          <w:szCs w:val="18"/>
          <w:lang w:val="en-US"/>
        </w:rPr>
      </w:pPr>
    </w:p>
    <w:p w14:paraId="09FFEDC2" w14:textId="77777777" w:rsidR="00A74E6E" w:rsidRPr="00BD3DC8" w:rsidRDefault="00A74E6E" w:rsidP="00A74E6E">
      <w:pPr>
        <w:jc w:val="both"/>
        <w:rPr>
          <w:rFonts w:ascii="Arial" w:hAnsi="Arial" w:cs="Arial"/>
          <w:sz w:val="18"/>
          <w:szCs w:val="18"/>
          <w:lang w:val="en-US"/>
        </w:rPr>
      </w:pPr>
    </w:p>
    <w:p w14:paraId="3A50E45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(1) Danovitch GM. Cyclosporin or Tacrolimus: which agent to choose ? Nephrol Dial Transplant, 1997;12:1566-8 </w:t>
      </w:r>
    </w:p>
    <w:p w14:paraId="4C54FF00"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0687 </w:t>
      </w:r>
    </w:p>
    <w:p w14:paraId="73C78694"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COMPARISION OF CERTOLIZUMAB PEGOL, ADALIMUMAB, ETANERCEPT, AND INFLIXIMAB WITH RESPECT TO IN VITRO COMPLEMENT-DEPENDENT CYTOTOXICITY AND ANTIBODY-DEPENDENT CELLULAR CYTOTOXICITY </w:t>
      </w:r>
    </w:p>
    <w:p w14:paraId="4882C4F7"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 Nesbitt</w:t>
      </w:r>
      <w:r w:rsidRPr="00BD3DC8">
        <w:rPr>
          <w:rFonts w:ascii="Arial" w:hAnsi="Arial" w:cs="Arial"/>
          <w:sz w:val="18"/>
          <w:szCs w:val="18"/>
          <w:lang w:val="en-US"/>
        </w:rPr>
        <w:t xml:space="preserve">, </w:t>
      </w:r>
      <w:r w:rsidRPr="00BD3DC8">
        <w:rPr>
          <w:rStyle w:val="autor"/>
          <w:rFonts w:ascii="Arial" w:hAnsi="Arial" w:cs="Arial"/>
          <w:sz w:val="18"/>
          <w:szCs w:val="18"/>
          <w:lang w:val="en-US"/>
        </w:rPr>
        <w:t>G Fossati</w:t>
      </w:r>
      <w:r w:rsidRPr="00BD3DC8">
        <w:rPr>
          <w:rFonts w:ascii="Arial" w:hAnsi="Arial" w:cs="Arial"/>
          <w:sz w:val="18"/>
          <w:szCs w:val="18"/>
          <w:lang w:val="en-US"/>
        </w:rPr>
        <w:t xml:space="preserve"> </w:t>
      </w:r>
    </w:p>
    <w:p w14:paraId="5BCB1278"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UCB, Slough, </w:t>
      </w:r>
      <w:smartTag w:uri="urn:schemas-microsoft-com:office:smarttags" w:element="place">
        <w:smartTag w:uri="urn:schemas-microsoft-com:office:smarttags" w:element="City">
          <w:r w:rsidRPr="00BD3DC8">
            <w:rPr>
              <w:rFonts w:ascii="Arial" w:hAnsi="Arial" w:cs="Arial"/>
              <w:sz w:val="18"/>
              <w:szCs w:val="18"/>
              <w:lang w:val="en-US"/>
            </w:rPr>
            <w:t>Berkshire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w:t>
      </w:r>
    </w:p>
    <w:p w14:paraId="18905E29" w14:textId="77777777" w:rsidR="00A74E6E" w:rsidRPr="00BD3DC8" w:rsidRDefault="00A74E6E" w:rsidP="00A74E6E">
      <w:pPr>
        <w:rPr>
          <w:rFonts w:ascii="Arial" w:hAnsi="Arial" w:cs="Arial"/>
          <w:sz w:val="18"/>
          <w:szCs w:val="18"/>
          <w:lang w:val="en-US"/>
        </w:rPr>
      </w:pPr>
    </w:p>
    <w:p w14:paraId="75791931"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Background/Results:</w:t>
      </w:r>
      <w:r w:rsidRPr="00BD3DC8">
        <w:rPr>
          <w:rFonts w:ascii="Arial" w:hAnsi="Arial" w:cs="Arial"/>
          <w:sz w:val="18"/>
          <w:szCs w:val="18"/>
          <w:lang w:val="en-US"/>
        </w:rPr>
        <w:t xml:space="preserve"> The membrane-bound form of tumor necrosis factor (TNF) is expressed on the surface of cells of the immune system. Consequently, it is possible that anti-TNF agents possessing active immunoglobulin (Ig) G1 Fc regions such as adalimumab, etanercept, and infliximab may kill cells by complement-dependent cytotoxicity (CDC) and antibody-dependent cellular cytotoxicity (ADCC). Indeed, infliximab has previously been shown to lyse cells by CDC and ADCC. However, etanercept has been reported not to produce these effects. Certolizumab pegol is a PEGylated Fab' fragment of an anti-TNF monoclonal antibody that does not possess an Fc region. It should therefore not be capable of mediating cell death by CDC or ADCC. This study was designed to compare directly the ability of certolizumab pegol, adalimumab, etanercept, and infliximab to kill cells expressing membrane TNF via the CDC and ADCC mechanisms. </w:t>
      </w:r>
    </w:p>
    <w:p w14:paraId="41C865E3"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NS0 cells transfected with human TNF (TNF 6.5 cell line) were used as they express high levels of membrane TNF on their cell surface. An indirect staining method was used to determine the level of binding of the anti-TNF agents to the TNF 6.5 cells in comparison with negative controls, as measured by flow cytometry. CDC of the TNF 6.5 cells by the different agents was determined by assessing lactate dehydrogenase release from the cells and by measuring propidium iodide staining by flow cytometry. ADCC was assessed on the TNF 6.5 cells (target cells) using monocyte-depleted peripheral blood mononuclear cells as the effector cells, with killing of the target cells quantified using propidium iodide staining measured by flow cytometry. </w:t>
      </w:r>
    </w:p>
    <w:p w14:paraId="3FF97D52"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Each of the four anti-TNF agents tested bound to membrane TNF on the TNF 6.5 cells to a similar degree. However, certolizumab pegol, at concentrations up to 100 </w:t>
      </w:r>
      <w:r w:rsidRPr="00BD3DC8">
        <w:rPr>
          <w:rFonts w:ascii="Arial" w:hAnsi="Arial" w:cs="Arial"/>
          <w:sz w:val="18"/>
          <w:szCs w:val="18"/>
        </w:rPr>
        <w:t>μ</w:t>
      </w:r>
      <w:r w:rsidRPr="00BD3DC8">
        <w:rPr>
          <w:rFonts w:ascii="Arial" w:hAnsi="Arial" w:cs="Arial"/>
          <w:sz w:val="18"/>
          <w:szCs w:val="18"/>
          <w:lang w:val="en-US"/>
        </w:rPr>
        <w:t xml:space="preserve">g/mL, was the only anti-TNF agent that did not kill the cells by either CDC or ADCC. Adalimumab, etanercept, and infliximab caused CDC over the range 1 ng/mL to 100 </w:t>
      </w:r>
      <w:r w:rsidRPr="00BD3DC8">
        <w:rPr>
          <w:rFonts w:ascii="Arial" w:hAnsi="Arial" w:cs="Arial"/>
          <w:sz w:val="18"/>
          <w:szCs w:val="18"/>
        </w:rPr>
        <w:t>μ</w:t>
      </w:r>
      <w:r w:rsidRPr="00BD3DC8">
        <w:rPr>
          <w:rFonts w:ascii="Arial" w:hAnsi="Arial" w:cs="Arial"/>
          <w:sz w:val="18"/>
          <w:szCs w:val="18"/>
          <w:lang w:val="en-US"/>
        </w:rPr>
        <w:t xml:space="preserve">g/mL, with all three agents killing around 60% of cells at the highest concentration. ADCC was also observed with all three agents over the range 1 to 100 </w:t>
      </w:r>
      <w:r w:rsidRPr="00BD3DC8">
        <w:rPr>
          <w:rFonts w:ascii="Arial" w:hAnsi="Arial" w:cs="Arial"/>
          <w:sz w:val="18"/>
          <w:szCs w:val="18"/>
        </w:rPr>
        <w:t>μ</w:t>
      </w:r>
      <w:r w:rsidRPr="00BD3DC8">
        <w:rPr>
          <w:rFonts w:ascii="Arial" w:hAnsi="Arial" w:cs="Arial"/>
          <w:sz w:val="18"/>
          <w:szCs w:val="18"/>
          <w:lang w:val="en-US"/>
        </w:rPr>
        <w:t xml:space="preserve">g/mL, with infliximab and adalimumab killing 52% of the cells at 100 </w:t>
      </w:r>
      <w:r w:rsidRPr="00BD3DC8">
        <w:rPr>
          <w:rFonts w:ascii="Arial" w:hAnsi="Arial" w:cs="Arial"/>
          <w:sz w:val="18"/>
          <w:szCs w:val="18"/>
        </w:rPr>
        <w:t>μ</w:t>
      </w:r>
      <w:r w:rsidRPr="00BD3DC8">
        <w:rPr>
          <w:rFonts w:ascii="Arial" w:hAnsi="Arial" w:cs="Arial"/>
          <w:sz w:val="18"/>
          <w:szCs w:val="18"/>
          <w:lang w:val="en-US"/>
        </w:rPr>
        <w:t xml:space="preserve">g/mL and etanercept killing 38% of the cells at this concentration. </w:t>
      </w:r>
    </w:p>
    <w:p w14:paraId="6149940B"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Certolizumab pegol was the only anti-TNF agent that did not mediate in vitro killing by CDC or ADCC of cells expressing membrane TNF in this model system. This is a consequence of the unique structure of certolizumab pegol, which does not include an Fc region. Contrary to previous reports, in this model system etanercept was clearly capable of killing TNF 6.5 cells by both CDC and ADCC in a similar manner to infliximab and adalimumab. These findings may have potential implications with regard to the side-effect profiles of the various agents. </w:t>
      </w:r>
    </w:p>
    <w:p w14:paraId="5EC1615B"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0688 </w:t>
      </w:r>
    </w:p>
    <w:p w14:paraId="3BC0C776"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NEUTROPHILIC FIXED DRUG ERUPTION: THE SECOND CASE OF A NEW ENTITY? </w:t>
      </w:r>
    </w:p>
    <w:p w14:paraId="6DB0C6D1"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E Rodríguez</w:t>
      </w:r>
      <w:r w:rsidRPr="00BD3DC8">
        <w:rPr>
          <w:rFonts w:ascii="Arial" w:hAnsi="Arial" w:cs="Arial"/>
          <w:sz w:val="18"/>
          <w:szCs w:val="18"/>
        </w:rPr>
        <w:t xml:space="preserve">, </w:t>
      </w:r>
      <w:r w:rsidRPr="00BD3DC8">
        <w:rPr>
          <w:rStyle w:val="autor"/>
          <w:rFonts w:ascii="Arial" w:hAnsi="Arial" w:cs="Arial"/>
          <w:sz w:val="18"/>
          <w:szCs w:val="18"/>
        </w:rPr>
        <w:t>E Uraga</w:t>
      </w:r>
      <w:r w:rsidRPr="00BD3DC8">
        <w:rPr>
          <w:rFonts w:ascii="Arial" w:hAnsi="Arial" w:cs="Arial"/>
          <w:sz w:val="18"/>
          <w:szCs w:val="18"/>
        </w:rPr>
        <w:t xml:space="preserve">, </w:t>
      </w:r>
      <w:r w:rsidRPr="00BD3DC8">
        <w:rPr>
          <w:rStyle w:val="autor"/>
          <w:rFonts w:ascii="Arial" w:hAnsi="Arial" w:cs="Arial"/>
          <w:sz w:val="18"/>
          <w:szCs w:val="18"/>
        </w:rPr>
        <w:t>JC Garcés</w:t>
      </w:r>
      <w:r w:rsidRPr="00BD3DC8">
        <w:rPr>
          <w:rFonts w:ascii="Arial" w:hAnsi="Arial" w:cs="Arial"/>
          <w:sz w:val="18"/>
          <w:szCs w:val="18"/>
        </w:rPr>
        <w:t xml:space="preserve">, </w:t>
      </w:r>
      <w:r w:rsidRPr="00BD3DC8">
        <w:rPr>
          <w:rStyle w:val="autor"/>
          <w:rFonts w:ascii="Arial" w:hAnsi="Arial" w:cs="Arial"/>
          <w:sz w:val="18"/>
          <w:szCs w:val="18"/>
        </w:rPr>
        <w:t>MC Briones</w:t>
      </w:r>
      <w:r w:rsidRPr="00BD3DC8">
        <w:rPr>
          <w:rFonts w:ascii="Arial" w:hAnsi="Arial" w:cs="Arial"/>
          <w:sz w:val="18"/>
          <w:szCs w:val="18"/>
        </w:rPr>
        <w:t xml:space="preserve">, </w:t>
      </w:r>
      <w:r w:rsidRPr="00BD3DC8">
        <w:rPr>
          <w:rStyle w:val="autor"/>
          <w:rFonts w:ascii="Arial" w:hAnsi="Arial" w:cs="Arial"/>
          <w:sz w:val="18"/>
          <w:szCs w:val="18"/>
        </w:rPr>
        <w:t>J Flores</w:t>
      </w:r>
      <w:r w:rsidRPr="00BD3DC8">
        <w:rPr>
          <w:rFonts w:ascii="Arial" w:hAnsi="Arial" w:cs="Arial"/>
          <w:sz w:val="18"/>
          <w:szCs w:val="18"/>
        </w:rPr>
        <w:t xml:space="preserve"> </w:t>
      </w:r>
    </w:p>
    <w:p w14:paraId="31C82EAC"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Hospital Luis Vernaza, Guayaquil, Guayas, Ecuador </w:t>
      </w:r>
    </w:p>
    <w:p w14:paraId="67B341F1" w14:textId="77777777" w:rsidR="00A74E6E" w:rsidRPr="00BD3DC8" w:rsidRDefault="00A74E6E" w:rsidP="00A74E6E">
      <w:pPr>
        <w:rPr>
          <w:rFonts w:ascii="Arial" w:hAnsi="Arial" w:cs="Arial"/>
          <w:sz w:val="18"/>
          <w:szCs w:val="18"/>
        </w:rPr>
      </w:pPr>
    </w:p>
    <w:p w14:paraId="62F5A30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We report an uncommon case of a fixed drug eruption with the histopathology of a neutrophilic dermatosis. So far, we are aware of just a single former case like this (1), so, we are reporting the second case in the literature of what has been proposed as a new entity.</w:t>
      </w:r>
    </w:p>
    <w:p w14:paraId="047B18C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 careful search for drug ingestion was made as a part of the clinical history, trying to establish a causal relationship. Several skin biopsies were performed and strict avoidance of the offending drugs was advised.</w:t>
      </w:r>
    </w:p>
    <w:p w14:paraId="01728C1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This male patient, 29 years old, developed pruritus, wheals, angioedema and target lesions after the ingestion of ketoconazole and fluconazole, by two occasions.</w:t>
      </w:r>
    </w:p>
    <w:p w14:paraId="2274591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Histopathogic studies were performed finding, surprisingly, a rich infiltrate made up of neutrophils. </w:t>
      </w:r>
    </w:p>
    <w:p w14:paraId="648ABD4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It is possible to see a clinical picture typical of a fixed drug eruption, with the occurrence of lesions at the very same anatomic places after the exposition to certain drugs and still, amazingly, find histopathologic features more stereotypic of a neutrophilic dermatosis.</w:t>
      </w:r>
    </w:p>
    <w:p w14:paraId="398CC7D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So far, this is the second case reported in the literature of what has been proposed as a new entity.</w:t>
      </w:r>
    </w:p>
    <w:p w14:paraId="68DB605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(1.- Agnew, K; Oliver, F. Neutrophilic fixed drug eruption. Case report. Australasian Jou </w:t>
      </w:r>
    </w:p>
    <w:p w14:paraId="430ADBC4"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0689 </w:t>
      </w:r>
    </w:p>
    <w:p w14:paraId="129DCDF7"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AMYOPATHIC DERMATOMYOSITIS ASSOCIATED WITH ESOPHAGEAL CANCER </w:t>
      </w:r>
    </w:p>
    <w:p w14:paraId="4AF33573"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K Kikuchi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Y Seto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T Matsubara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K Yamada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K Tamaki</w:t>
      </w:r>
      <w:r w:rsidRPr="00BD3DC8">
        <w:rPr>
          <w:rStyle w:val="codigoinstituciones"/>
          <w:sz w:val="18"/>
          <w:szCs w:val="18"/>
        </w:rPr>
        <w:t>1</w:t>
      </w:r>
      <w:r w:rsidRPr="00BD3DC8">
        <w:rPr>
          <w:rFonts w:ascii="Arial" w:hAnsi="Arial" w:cs="Arial"/>
          <w:sz w:val="18"/>
          <w:szCs w:val="18"/>
        </w:rPr>
        <w:t xml:space="preserve"> </w:t>
      </w:r>
    </w:p>
    <w:p w14:paraId="6F5669DF"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Department of Dermatology, Graduate School of Medicine, University of Tokyo, 2 Gastroenterology Center of the Cancer Institute Hospital of Japanese Foundation for Cancer Research </w:t>
      </w:r>
    </w:p>
    <w:p w14:paraId="61287BD5" w14:textId="77777777" w:rsidR="00A74E6E" w:rsidRPr="00BD3DC8" w:rsidRDefault="00A74E6E" w:rsidP="00A74E6E">
      <w:pPr>
        <w:rPr>
          <w:rFonts w:ascii="Arial" w:hAnsi="Arial" w:cs="Arial"/>
          <w:sz w:val="18"/>
          <w:szCs w:val="18"/>
          <w:lang w:val="en-US"/>
        </w:rPr>
      </w:pPr>
    </w:p>
    <w:p w14:paraId="692382E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Amyopathic dermatomyositis (ADM), also known as dermatomyositis sine myositis, describes patients with the typical cutaneous features of dermatomyositis (DM) but without evidence of inflammatory myopathy. It is considered that the risk of malignancy is low in ADM except the high risk of nasopharyngeal carcinoma in Chinese ADM patients. We here report the first case with esophageal cancer who presented with features of ADM without muscle involvement for more than 8 years. A 62 year-old Japanese man was admitted to </w:t>
      </w:r>
      <w:smartTag w:uri="urn:schemas-microsoft-com:office:smarttags" w:element="place">
        <w:smartTag w:uri="urn:schemas-microsoft-com:office:smarttags" w:element="PlaceName">
          <w:r w:rsidRPr="00BD3DC8">
            <w:rPr>
              <w:rFonts w:ascii="Arial" w:hAnsi="Arial" w:cs="Arial"/>
              <w:sz w:val="18"/>
              <w:szCs w:val="18"/>
              <w:lang w:val="en-US"/>
            </w:rPr>
            <w:t>Gastroenterology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smartTag>
      <w:r w:rsidRPr="00BD3DC8">
        <w:rPr>
          <w:rFonts w:ascii="Arial" w:hAnsi="Arial" w:cs="Arial"/>
          <w:sz w:val="18"/>
          <w:szCs w:val="18"/>
          <w:lang w:val="en-US"/>
        </w:rPr>
        <w:t xml:space="preserve"> of the Cancer Institute Hospital of Japanese Foundation for Cancer Research, because of fatigue and dysphagia in January 1998. The diagnosis of esophageal cancer was made. He was referred to the Department of Dermatology, </w:t>
      </w: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Tokyo</w:t>
          </w:r>
        </w:smartTag>
      </w:smartTag>
      <w:r w:rsidRPr="00BD3DC8">
        <w:rPr>
          <w:rFonts w:ascii="Arial" w:hAnsi="Arial" w:cs="Arial"/>
          <w:sz w:val="18"/>
          <w:szCs w:val="18"/>
          <w:lang w:val="en-US"/>
        </w:rPr>
        <w:t xml:space="preserve"> for his skin manifestations. He has developed itchy erythema on his face and upper extremities 6 months before the admission. Physical examination was significant for heliotrope rash of the eyelids, poikilodermatous eruption of the upper trunk and upper extremities, and a diffuse, erythematous eruption affecting the face, upper extremities, and upper trunk. Classic periungual erythema and telangiectasias of the proximal nailfolds, as well as Gottron’s papules over the knuckles, were also present. Proximal muscle strength was 5/5. Laboratory examination revealed a normal creatinine kinase, aldolase, and aspartate aminotransferase on 5 separate occasions. Sedimentation rate was 12 mm/h. Antinuclear antibody and antibodies against dsDNA, SSA, SSB, RNP and Jo-1 were negative. Diagnosis of provisional ADM was made, and the operation of esophageal cancer was performed. The histology was moderately differentiated squamous cell carcinoma and lymphonode metastasis was 3/96. UICC classification was T1N1, Stage II B. After the operation, radiation therapy (total 46 Gy) and 8 courses of chemotherapy (5-FU+CDDP) were performed. He was seen regularly in our Department after his discharge from the </w:t>
      </w:r>
      <w:smartTag w:uri="urn:schemas-microsoft-com:office:smarttags" w:element="place">
        <w:smartTag w:uri="urn:schemas-microsoft-com:office:smarttags" w:element="PlaceName">
          <w:r w:rsidRPr="00BD3DC8">
            <w:rPr>
              <w:rFonts w:ascii="Arial" w:hAnsi="Arial" w:cs="Arial"/>
              <w:sz w:val="18"/>
              <w:szCs w:val="18"/>
              <w:lang w:val="en-US"/>
            </w:rPr>
            <w:t>Cancer</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Institute</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smartTag>
      <w:r w:rsidRPr="00BD3DC8">
        <w:rPr>
          <w:rFonts w:ascii="Arial" w:hAnsi="Arial" w:cs="Arial"/>
          <w:sz w:val="18"/>
          <w:szCs w:val="18"/>
          <w:lang w:val="en-US"/>
        </w:rPr>
        <w:t xml:space="preserve"> in May 1998. Skin eruptions were diminished but remained. A biopsy specimen from the upper trunk showed an interface dermatitis with a superficial perivascular mononuclear infiltrate. Accumulation of acid mucopolusaccharides in dermis was revealed. Muscle MRI was negative. Eight years after his operation, there was no muscle weakness, the muscle enzymes were found to be within normal limits. Mild skin eruptions had remained and steroid ointment was somewhat effective. We concluded he diagnosis was definite ADM associated with esophageal cancer considering his whole history. The incidence of classical DM and esophageal cancer is rare, and this is the first report of ADM with esophageal cancer. We compared this case with other 5 ADM cases from 1995 to </w:t>
      </w:r>
      <w:smartTag w:uri="urn:schemas-microsoft-com:office:smarttags" w:element="metricconverter">
        <w:smartTagPr>
          <w:attr w:name="ProductID" w:val="2005 in"/>
        </w:smartTagPr>
        <w:r w:rsidRPr="00BD3DC8">
          <w:rPr>
            <w:rFonts w:ascii="Arial" w:hAnsi="Arial" w:cs="Arial"/>
            <w:sz w:val="18"/>
            <w:szCs w:val="18"/>
            <w:lang w:val="en-US"/>
          </w:rPr>
          <w:t>2005 in</w:t>
        </w:r>
      </w:smartTag>
      <w:r w:rsidRPr="00BD3DC8">
        <w:rPr>
          <w:rFonts w:ascii="Arial" w:hAnsi="Arial" w:cs="Arial"/>
          <w:sz w:val="18"/>
          <w:szCs w:val="18"/>
          <w:lang w:val="en-US"/>
        </w:rPr>
        <w:t xml:space="preserve"> our department. </w:t>
      </w:r>
    </w:p>
    <w:p w14:paraId="1261C0AC"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0690 </w:t>
      </w:r>
    </w:p>
    <w:p w14:paraId="4B29376A"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CHLOROQUINE TREATMENT IN DISCOID LUPUS ERYTHEMATOSUS IS ANTI-ANGIOGENIC </w:t>
      </w:r>
    </w:p>
    <w:p w14:paraId="073FA871"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 Lesiak</w:t>
      </w:r>
      <w:r w:rsidRPr="00BD3DC8">
        <w:rPr>
          <w:rFonts w:ascii="Arial" w:hAnsi="Arial" w:cs="Arial"/>
          <w:sz w:val="18"/>
          <w:szCs w:val="18"/>
          <w:lang w:val="en-US"/>
        </w:rPr>
        <w:t xml:space="preserve">, </w:t>
      </w:r>
      <w:r w:rsidRPr="00BD3DC8">
        <w:rPr>
          <w:rStyle w:val="autor"/>
          <w:rFonts w:ascii="Arial" w:hAnsi="Arial" w:cs="Arial"/>
          <w:sz w:val="18"/>
          <w:szCs w:val="18"/>
          <w:lang w:val="en-US"/>
        </w:rPr>
        <w:t>J Kobos</w:t>
      </w:r>
      <w:r w:rsidRPr="00BD3DC8">
        <w:rPr>
          <w:rFonts w:ascii="Arial" w:hAnsi="Arial" w:cs="Arial"/>
          <w:sz w:val="18"/>
          <w:szCs w:val="18"/>
          <w:lang w:val="en-US"/>
        </w:rPr>
        <w:t xml:space="preserve">, </w:t>
      </w:r>
      <w:r w:rsidRPr="00BD3DC8">
        <w:rPr>
          <w:rStyle w:val="autor"/>
          <w:rFonts w:ascii="Arial" w:hAnsi="Arial" w:cs="Arial"/>
          <w:sz w:val="18"/>
          <w:szCs w:val="18"/>
          <w:lang w:val="en-US"/>
        </w:rPr>
        <w:t>R Kordek</w:t>
      </w:r>
      <w:r w:rsidRPr="00BD3DC8">
        <w:rPr>
          <w:rFonts w:ascii="Arial" w:hAnsi="Arial" w:cs="Arial"/>
          <w:sz w:val="18"/>
          <w:szCs w:val="18"/>
          <w:lang w:val="en-US"/>
        </w:rPr>
        <w:t xml:space="preserve">, </w:t>
      </w:r>
      <w:r w:rsidRPr="00BD3DC8">
        <w:rPr>
          <w:rStyle w:val="autor"/>
          <w:rFonts w:ascii="Arial" w:hAnsi="Arial" w:cs="Arial"/>
          <w:sz w:val="18"/>
          <w:szCs w:val="18"/>
          <w:lang w:val="en-US"/>
        </w:rPr>
        <w:t>A Sysa-Jedrzejowska</w:t>
      </w:r>
      <w:r w:rsidRPr="00BD3DC8">
        <w:rPr>
          <w:rFonts w:ascii="Arial" w:hAnsi="Arial" w:cs="Arial"/>
          <w:sz w:val="18"/>
          <w:szCs w:val="18"/>
          <w:lang w:val="en-US"/>
        </w:rPr>
        <w:t xml:space="preserve">, </w:t>
      </w:r>
      <w:r w:rsidRPr="00BD3DC8">
        <w:rPr>
          <w:rStyle w:val="autor"/>
          <w:rFonts w:ascii="Arial" w:hAnsi="Arial" w:cs="Arial"/>
          <w:sz w:val="18"/>
          <w:szCs w:val="18"/>
          <w:lang w:val="en-US"/>
        </w:rPr>
        <w:t>A Wozniacka</w:t>
      </w:r>
      <w:r w:rsidRPr="00BD3DC8">
        <w:rPr>
          <w:rFonts w:ascii="Arial" w:hAnsi="Arial" w:cs="Arial"/>
          <w:sz w:val="18"/>
          <w:szCs w:val="18"/>
          <w:lang w:val="en-US"/>
        </w:rPr>
        <w:t xml:space="preserve"> </w:t>
      </w:r>
    </w:p>
    <w:p w14:paraId="302D9CBE"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Medical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Lodz</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Lodz</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Poland</w:t>
          </w:r>
        </w:smartTag>
      </w:smartTag>
      <w:r w:rsidRPr="00BD3DC8">
        <w:rPr>
          <w:rFonts w:ascii="Arial" w:hAnsi="Arial" w:cs="Arial"/>
          <w:sz w:val="18"/>
          <w:szCs w:val="18"/>
          <w:lang w:val="en-US"/>
        </w:rPr>
        <w:t xml:space="preserve"> </w:t>
      </w:r>
    </w:p>
    <w:p w14:paraId="60E2E682" w14:textId="77777777" w:rsidR="00A74E6E" w:rsidRPr="00BD3DC8" w:rsidRDefault="00A74E6E" w:rsidP="00A74E6E">
      <w:pPr>
        <w:rPr>
          <w:rFonts w:ascii="Arial" w:hAnsi="Arial" w:cs="Arial"/>
          <w:sz w:val="18"/>
          <w:szCs w:val="18"/>
          <w:lang w:val="en-US"/>
        </w:rPr>
      </w:pPr>
    </w:p>
    <w:p w14:paraId="7BB1FFF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Background. Discoid lupus erythematosus (DLE) is a chronic cutaneous form of LE, characterised by inflammation and scarring skin lesions, with lymphocyte infiltration and vasodilation. Antimalarial drugs have beneficial therapeutic effects that result from their immunomodulating and photoprotective properties but the possible influence of such drugs on angiogenesis has not been evaluated. Objectives: The aim of the present study was to investigate the impact of chloroquine (CQ) treatment on the expression of vascular endothelial growth factor (VEGF, a major regulator of tumour angiogenesis) and CD34 (a transmembrane glycoprotein expressed on endothelial cells and involved in tethering lymphocytes) in patients with DLE. Methods. A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skin biopsy was collected from typical facial skin lesions of 10 individuals (</w:t>
      </w:r>
      <w:smartTag w:uri="urn:schemas-microsoft-com:office:smarttags" w:element="metricconverter">
        <w:smartTagPr>
          <w:attr w:name="ProductID" w:val="3 F"/>
        </w:smartTagPr>
        <w:r w:rsidRPr="00BD3DC8">
          <w:rPr>
            <w:rFonts w:ascii="Arial" w:hAnsi="Arial" w:cs="Arial"/>
            <w:sz w:val="18"/>
            <w:szCs w:val="18"/>
            <w:lang w:val="en-US"/>
          </w:rPr>
          <w:t>3 F</w:t>
        </w:r>
      </w:smartTag>
      <w:r w:rsidRPr="00BD3DC8">
        <w:rPr>
          <w:rFonts w:ascii="Arial" w:hAnsi="Arial" w:cs="Arial"/>
          <w:sz w:val="18"/>
          <w:szCs w:val="18"/>
          <w:lang w:val="en-US"/>
        </w:rPr>
        <w:t xml:space="preserve">, </w:t>
      </w:r>
      <w:smartTag w:uri="urn:schemas-microsoft-com:office:smarttags" w:element="metricconverter">
        <w:smartTagPr>
          <w:attr w:name="ProductID" w:val="7 M"/>
        </w:smartTagPr>
        <w:r w:rsidRPr="00BD3DC8">
          <w:rPr>
            <w:rFonts w:ascii="Arial" w:hAnsi="Arial" w:cs="Arial"/>
            <w:sz w:val="18"/>
            <w:szCs w:val="18"/>
            <w:lang w:val="en-US"/>
          </w:rPr>
          <w:t>7 M</w:t>
        </w:r>
      </w:smartTag>
      <w:r w:rsidRPr="00BD3DC8">
        <w:rPr>
          <w:rFonts w:ascii="Arial" w:hAnsi="Arial" w:cs="Arial"/>
          <w:sz w:val="18"/>
          <w:szCs w:val="18"/>
          <w:lang w:val="en-US"/>
        </w:rPr>
        <w:t xml:space="preserve">; mean age 33 years) with DLE. The same area was biopsied again following 3 months of treatment with CQ (250 mg/day). Skin sections were stained with monoclonal antibodies directed against VEGF and CD34. The intensity of expression of epidermal VEGF, and the mean number of CD34-positive dermal blood vessels plus their mean area were assessed. Results. The CQ treatment induced a reduction in epidermal VEGF expression. It also resulted in a significant decrease in the mean number of CD34-positive blood vessels from 219,306 to 125,295 vessels per mm2. Furthermore the mean vessel area was significantly lowered from 1.14 to 0.6 </w:t>
      </w:r>
      <w:r w:rsidRPr="00BD3DC8">
        <w:rPr>
          <w:rFonts w:ascii="Arial" w:hAnsi="Arial" w:cs="Arial"/>
          <w:sz w:val="18"/>
          <w:szCs w:val="18"/>
        </w:rPr>
        <w:t>μ</w:t>
      </w:r>
      <w:r w:rsidRPr="00BD3DC8">
        <w:rPr>
          <w:rFonts w:ascii="Arial" w:hAnsi="Arial" w:cs="Arial"/>
          <w:sz w:val="18"/>
          <w:szCs w:val="18"/>
          <w:lang w:val="en-US"/>
        </w:rPr>
        <w:t xml:space="preserve">m2. Conclusion. These results clearly indicate that CQ treatment in DLE is anti-angiogenic, and this effect may help to explain the beneficial role of CQ in DLE therapy. </w:t>
      </w:r>
    </w:p>
    <w:p w14:paraId="76B662ED"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0691 </w:t>
      </w:r>
    </w:p>
    <w:p w14:paraId="4DFE0C04"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SCURVY STILL EXISTS IN MODERN MEDICINE </w:t>
      </w:r>
    </w:p>
    <w:p w14:paraId="261FE147"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MF Agriello</w:t>
      </w:r>
      <w:r w:rsidRPr="00BD3DC8">
        <w:rPr>
          <w:rFonts w:ascii="Arial" w:hAnsi="Arial" w:cs="Arial"/>
          <w:sz w:val="18"/>
          <w:szCs w:val="18"/>
        </w:rPr>
        <w:t xml:space="preserve">, </w:t>
      </w:r>
      <w:r w:rsidRPr="00BD3DC8">
        <w:rPr>
          <w:rStyle w:val="autor"/>
          <w:rFonts w:ascii="Arial" w:hAnsi="Arial" w:cs="Arial"/>
          <w:sz w:val="18"/>
          <w:szCs w:val="18"/>
        </w:rPr>
        <w:t>CC Franco</w:t>
      </w:r>
      <w:r w:rsidRPr="00BD3DC8">
        <w:rPr>
          <w:rFonts w:ascii="Arial" w:hAnsi="Arial" w:cs="Arial"/>
          <w:sz w:val="18"/>
          <w:szCs w:val="18"/>
        </w:rPr>
        <w:t xml:space="preserve">, </w:t>
      </w:r>
      <w:r w:rsidRPr="00BD3DC8">
        <w:rPr>
          <w:rStyle w:val="autor"/>
          <w:rFonts w:ascii="Arial" w:hAnsi="Arial" w:cs="Arial"/>
          <w:sz w:val="18"/>
          <w:szCs w:val="18"/>
        </w:rPr>
        <w:t>M Ferreira</w:t>
      </w:r>
      <w:r w:rsidRPr="00BD3DC8">
        <w:rPr>
          <w:rFonts w:ascii="Arial" w:hAnsi="Arial" w:cs="Arial"/>
          <w:sz w:val="18"/>
          <w:szCs w:val="18"/>
        </w:rPr>
        <w:t xml:space="preserve">, </w:t>
      </w:r>
      <w:r w:rsidRPr="00BD3DC8">
        <w:rPr>
          <w:rStyle w:val="autor"/>
          <w:rFonts w:ascii="Arial" w:hAnsi="Arial" w:cs="Arial"/>
          <w:sz w:val="18"/>
          <w:szCs w:val="18"/>
        </w:rPr>
        <w:t>M Arias</w:t>
      </w:r>
      <w:r w:rsidRPr="00BD3DC8">
        <w:rPr>
          <w:rFonts w:ascii="Arial" w:hAnsi="Arial" w:cs="Arial"/>
          <w:sz w:val="18"/>
          <w:szCs w:val="18"/>
        </w:rPr>
        <w:t xml:space="preserve">, </w:t>
      </w:r>
      <w:r w:rsidRPr="00BD3DC8">
        <w:rPr>
          <w:rStyle w:val="autor"/>
          <w:rFonts w:ascii="Arial" w:hAnsi="Arial" w:cs="Arial"/>
          <w:sz w:val="18"/>
          <w:szCs w:val="18"/>
        </w:rPr>
        <w:t>ME Buonsante</w:t>
      </w:r>
      <w:r w:rsidRPr="00BD3DC8">
        <w:rPr>
          <w:rFonts w:ascii="Arial" w:hAnsi="Arial" w:cs="Arial"/>
          <w:sz w:val="18"/>
          <w:szCs w:val="18"/>
        </w:rPr>
        <w:t xml:space="preserve">, </w:t>
      </w:r>
      <w:r w:rsidRPr="00BD3DC8">
        <w:rPr>
          <w:rStyle w:val="autor"/>
          <w:rFonts w:ascii="Arial" w:hAnsi="Arial" w:cs="Arial"/>
          <w:sz w:val="18"/>
          <w:szCs w:val="18"/>
        </w:rPr>
        <w:t>A Abeldaño</w:t>
      </w:r>
      <w:r w:rsidRPr="00BD3DC8">
        <w:rPr>
          <w:rFonts w:ascii="Arial" w:hAnsi="Arial" w:cs="Arial"/>
          <w:sz w:val="18"/>
          <w:szCs w:val="18"/>
        </w:rPr>
        <w:t xml:space="preserve">, </w:t>
      </w:r>
      <w:r w:rsidRPr="00BD3DC8">
        <w:rPr>
          <w:rStyle w:val="autor"/>
          <w:rFonts w:ascii="Arial" w:hAnsi="Arial" w:cs="Arial"/>
          <w:sz w:val="18"/>
          <w:szCs w:val="18"/>
        </w:rPr>
        <w:t>M Zylberman</w:t>
      </w:r>
      <w:r w:rsidRPr="00BD3DC8">
        <w:rPr>
          <w:rFonts w:ascii="Arial" w:hAnsi="Arial" w:cs="Arial"/>
          <w:sz w:val="18"/>
          <w:szCs w:val="18"/>
        </w:rPr>
        <w:t xml:space="preserve">, </w:t>
      </w:r>
      <w:r w:rsidRPr="00BD3DC8">
        <w:rPr>
          <w:rStyle w:val="autor"/>
          <w:rFonts w:ascii="Arial" w:hAnsi="Arial" w:cs="Arial"/>
          <w:sz w:val="18"/>
          <w:szCs w:val="18"/>
        </w:rPr>
        <w:t>VAM Neglia</w:t>
      </w:r>
      <w:r w:rsidRPr="00BD3DC8">
        <w:rPr>
          <w:rFonts w:ascii="Arial" w:hAnsi="Arial" w:cs="Arial"/>
          <w:sz w:val="18"/>
          <w:szCs w:val="18"/>
        </w:rPr>
        <w:t xml:space="preserve">, </w:t>
      </w:r>
      <w:r w:rsidRPr="00BD3DC8">
        <w:rPr>
          <w:rStyle w:val="autor"/>
          <w:rFonts w:ascii="Arial" w:hAnsi="Arial" w:cs="Arial"/>
          <w:sz w:val="18"/>
          <w:szCs w:val="18"/>
        </w:rPr>
        <w:t>C Kien</w:t>
      </w:r>
      <w:r w:rsidRPr="00BD3DC8">
        <w:rPr>
          <w:rFonts w:ascii="Arial" w:hAnsi="Arial" w:cs="Arial"/>
          <w:sz w:val="18"/>
          <w:szCs w:val="18"/>
        </w:rPr>
        <w:t xml:space="preserve">, </w:t>
      </w:r>
      <w:r w:rsidRPr="00BD3DC8">
        <w:rPr>
          <w:rStyle w:val="autor"/>
          <w:rFonts w:ascii="Arial" w:hAnsi="Arial" w:cs="Arial"/>
          <w:sz w:val="18"/>
          <w:szCs w:val="18"/>
        </w:rPr>
        <w:t>G Pellerano</w:t>
      </w:r>
      <w:r w:rsidRPr="00BD3DC8">
        <w:rPr>
          <w:rFonts w:ascii="Arial" w:hAnsi="Arial" w:cs="Arial"/>
          <w:sz w:val="18"/>
          <w:szCs w:val="18"/>
        </w:rPr>
        <w:t xml:space="preserve"> </w:t>
      </w:r>
    </w:p>
    <w:p w14:paraId="301222E2"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Hospital General de Agudos Dr. Cosme Argerich </w:t>
      </w:r>
    </w:p>
    <w:p w14:paraId="42D0F385" w14:textId="77777777" w:rsidR="00A74E6E" w:rsidRPr="00BD3DC8" w:rsidRDefault="00A74E6E" w:rsidP="00A74E6E">
      <w:pPr>
        <w:rPr>
          <w:rFonts w:ascii="Arial" w:hAnsi="Arial" w:cs="Arial"/>
          <w:sz w:val="18"/>
          <w:szCs w:val="18"/>
          <w:lang w:val="en-US"/>
        </w:rPr>
      </w:pPr>
    </w:p>
    <w:p w14:paraId="651B10B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Although considered rare in this country today, many cases of scurvy may go unrecognized. Unlike most animals, which form ascorbic acid by metabolizing glucose, humans require an exogenous source. Vitamin C occurs primarily in fruits and vegetables, and scurvy develops from inadequate consumption of these sources, usually because of ignorance about proper nutrition, psychiatric or gastrointestinal disorders, alcoholism, dentition abnormalities, or social isolation, especially in childhood and old age.</w:t>
      </w:r>
    </w:p>
    <w:p w14:paraId="5A5DA07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Case report: A homeless 37-year-old man was admitted in our hospital because of lumbar pain and both lower limbs disability with paresthesias, arthralgias and myalgias. On physical exam he presented follicular hyperkeratosis (with bent and coiled body hairs), perifollicular purpura associated to ecchymosis and oedema. Physical exam of the mucosa revealed red, smooth, swollen, shiny and purplish gingiva; preceded by a few episodes of gingival and nasal bleeding. On microscopic examination of skin specimens we found epidermis with hyperkeratosis and slight acanthosis, endothelial swelling of small dermal vessels, erythrocyte extravasation and extensive deposits of hemosiderin within macrophages.</w:t>
      </w:r>
    </w:p>
    <w:p w14:paraId="54E2AAF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Relevant laboratory findings were anemia and hypoalbuminemia.</w:t>
      </w:r>
    </w:p>
    <w:p w14:paraId="16C65BA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 diagnosis of scurvy was based on the patient’s clinical symptoms and dietary history.</w:t>
      </w:r>
    </w:p>
    <w:p w14:paraId="52B6711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After treatment with vitamin C, B and folic acid; the patient experienced a dramatically improvement. </w:t>
      </w:r>
    </w:p>
    <w:p w14:paraId="3C1DDA1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Conclusion: Patients with scurvy may present specific or nonspecific symptoms and signs such as follicular hyperkeratosis, perifollicular hemorrhages, ecchymosis, xerosis, leg oedema, poor wound healing, bent and coiled hairs, gingival swelling, purplish discoloration and even hemorrhages. General weakness, fatigue, pain in the back and joints is common, sometimes accompanied by obvious hemorrhages into the soft tissues and joints with rarely osteolysis of the adjacent bone. Anemia is frequent, leucopenia occasional; and other vitamin or mineral concomitant deficiencies can be associated. Syncope and sudden death may occur.</w:t>
      </w:r>
    </w:p>
    <w:p w14:paraId="6043C66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That’s why taking a thorough dietary history and measuring ascorbic acid levels should be considered for patients who present these conditions. Although much decreased in prevalence, scurvy still exists today in industrialized societies and our case illustrates it as well as in literature.</w:t>
      </w:r>
    </w:p>
    <w:p w14:paraId="231EF313" w14:textId="77777777" w:rsidR="00A74E6E" w:rsidRPr="00BD3DC8" w:rsidRDefault="00A74E6E" w:rsidP="00A74E6E">
      <w:pPr>
        <w:jc w:val="both"/>
        <w:rPr>
          <w:rFonts w:ascii="Arial" w:hAnsi="Arial" w:cs="Arial"/>
          <w:sz w:val="18"/>
          <w:szCs w:val="18"/>
          <w:lang w:val="en-US"/>
        </w:rPr>
      </w:pPr>
    </w:p>
    <w:p w14:paraId="755FE65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References:</w:t>
      </w:r>
    </w:p>
    <w:p w14:paraId="7B14413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1- Olmedo JM, Yiannias JA, Windgassen EB, Gornet MK. Scurvy: a disease almost forgotten. Inter J Dermatol 2006; 45:909-913.</w:t>
      </w:r>
    </w:p>
    <w:p w14:paraId="5315C772" w14:textId="77777777" w:rsidR="00A74E6E" w:rsidRPr="00BD3DC8" w:rsidRDefault="00A74E6E" w:rsidP="00A74E6E">
      <w:pPr>
        <w:jc w:val="both"/>
        <w:rPr>
          <w:rFonts w:ascii="Arial" w:hAnsi="Arial" w:cs="Arial"/>
          <w:sz w:val="18"/>
          <w:szCs w:val="18"/>
        </w:rPr>
      </w:pPr>
      <w:r w:rsidRPr="00BD3DC8">
        <w:rPr>
          <w:rFonts w:ascii="Arial" w:hAnsi="Arial" w:cs="Arial"/>
          <w:sz w:val="18"/>
          <w:szCs w:val="18"/>
          <w:lang w:val="en-US"/>
        </w:rPr>
        <w:t xml:space="preserve">2- Roé E, Dalmau J, Peramiquel L, Puig L, Alomar A. Scurvy: follicular purpura as a diagnostic sign. </w:t>
      </w:r>
      <w:r w:rsidRPr="00BD3DC8">
        <w:rPr>
          <w:rFonts w:ascii="Arial" w:hAnsi="Arial" w:cs="Arial"/>
          <w:sz w:val="18"/>
          <w:szCs w:val="18"/>
        </w:rPr>
        <w:t>Actas Dermosifiliogr 2005; 96:400-402.</w:t>
      </w:r>
    </w:p>
    <w:p w14:paraId="059147BE" w14:textId="77777777" w:rsidR="00A74E6E" w:rsidRPr="00BD3DC8" w:rsidRDefault="00A74E6E" w:rsidP="00A74E6E">
      <w:pPr>
        <w:jc w:val="both"/>
        <w:rPr>
          <w:rFonts w:ascii="Arial" w:hAnsi="Arial" w:cs="Arial"/>
          <w:sz w:val="18"/>
          <w:szCs w:val="18"/>
        </w:rPr>
      </w:pPr>
      <w:r w:rsidRPr="00BD3DC8">
        <w:rPr>
          <w:rFonts w:ascii="Arial" w:hAnsi="Arial" w:cs="Arial"/>
          <w:sz w:val="18"/>
          <w:szCs w:val="18"/>
        </w:rPr>
        <w:t>3- Nguyen RTD, Cowley DM, Muir JB. Scurvy: a cutaneous clinical diagnosis. Australas J Dermatol 2003; 44:48-51.</w:t>
      </w:r>
    </w:p>
    <w:p w14:paraId="317A0A02" w14:textId="77777777" w:rsidR="00A74E6E" w:rsidRPr="00BD3DC8" w:rsidRDefault="00A74E6E" w:rsidP="00A74E6E">
      <w:pPr>
        <w:jc w:val="both"/>
        <w:rPr>
          <w:rFonts w:ascii="Arial" w:hAnsi="Arial" w:cs="Arial"/>
          <w:sz w:val="18"/>
          <w:szCs w:val="18"/>
        </w:rPr>
      </w:pPr>
      <w:r w:rsidRPr="00BD3DC8">
        <w:rPr>
          <w:rFonts w:ascii="Arial" w:hAnsi="Arial" w:cs="Arial"/>
          <w:sz w:val="18"/>
          <w:szCs w:val="18"/>
        </w:rPr>
        <w:t xml:space="preserve">4- Hirschmann JV, Raugi GJ. Adult Scurvy. J Am Acad Dermatol 1999; 41:895-906. </w:t>
      </w:r>
    </w:p>
    <w:p w14:paraId="31DEBB3B"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0692 </w:t>
      </w:r>
    </w:p>
    <w:p w14:paraId="48C18B5E"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USE OF SODIUM THIOSULFATE IN CUTANEOUS CALCIPHYLAXIS: A NOVEL TREATMENT </w:t>
      </w:r>
    </w:p>
    <w:p w14:paraId="440C732F"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PA Enz</w:t>
      </w:r>
      <w:r w:rsidRPr="00BD3DC8">
        <w:rPr>
          <w:rFonts w:ascii="Arial" w:hAnsi="Arial" w:cs="Arial"/>
          <w:sz w:val="18"/>
          <w:szCs w:val="18"/>
          <w:lang w:val="en-US"/>
        </w:rPr>
        <w:t xml:space="preserve">, </w:t>
      </w:r>
      <w:r w:rsidRPr="00BD3DC8">
        <w:rPr>
          <w:rStyle w:val="autor"/>
          <w:rFonts w:ascii="Arial" w:hAnsi="Arial" w:cs="Arial"/>
          <w:sz w:val="18"/>
          <w:szCs w:val="18"/>
          <w:lang w:val="en-US"/>
        </w:rPr>
        <w:t>CG Musso</w:t>
      </w:r>
      <w:r w:rsidRPr="00BD3DC8">
        <w:rPr>
          <w:rFonts w:ascii="Arial" w:hAnsi="Arial" w:cs="Arial"/>
          <w:sz w:val="18"/>
          <w:szCs w:val="18"/>
          <w:lang w:val="en-US"/>
        </w:rPr>
        <w:t xml:space="preserve">, </w:t>
      </w:r>
      <w:r w:rsidRPr="00BD3DC8">
        <w:rPr>
          <w:rStyle w:val="autor"/>
          <w:rFonts w:ascii="Arial" w:hAnsi="Arial" w:cs="Arial"/>
          <w:sz w:val="18"/>
          <w:szCs w:val="18"/>
          <w:lang w:val="en-US"/>
        </w:rPr>
        <w:t>F Vidal</w:t>
      </w:r>
      <w:r w:rsidRPr="00BD3DC8">
        <w:rPr>
          <w:rFonts w:ascii="Arial" w:hAnsi="Arial" w:cs="Arial"/>
          <w:sz w:val="18"/>
          <w:szCs w:val="18"/>
          <w:lang w:val="en-US"/>
        </w:rPr>
        <w:t xml:space="preserve">, </w:t>
      </w:r>
      <w:r w:rsidRPr="00BD3DC8">
        <w:rPr>
          <w:rStyle w:val="autor"/>
          <w:rFonts w:ascii="Arial" w:hAnsi="Arial" w:cs="Arial"/>
          <w:sz w:val="18"/>
          <w:szCs w:val="18"/>
          <w:lang w:val="en-US"/>
        </w:rPr>
        <w:t>R Guelman</w:t>
      </w:r>
      <w:r w:rsidRPr="00BD3DC8">
        <w:rPr>
          <w:rFonts w:ascii="Arial" w:hAnsi="Arial" w:cs="Arial"/>
          <w:sz w:val="18"/>
          <w:szCs w:val="18"/>
          <w:lang w:val="en-US"/>
        </w:rPr>
        <w:t xml:space="preserve">, </w:t>
      </w:r>
      <w:r w:rsidRPr="00BD3DC8">
        <w:rPr>
          <w:rStyle w:val="autor"/>
          <w:rFonts w:ascii="Arial" w:hAnsi="Arial" w:cs="Arial"/>
          <w:sz w:val="18"/>
          <w:szCs w:val="18"/>
          <w:lang w:val="en-US"/>
        </w:rPr>
        <w:t>L Di Giuseppe</w:t>
      </w:r>
      <w:r w:rsidRPr="00BD3DC8">
        <w:rPr>
          <w:rFonts w:ascii="Arial" w:hAnsi="Arial" w:cs="Arial"/>
          <w:sz w:val="18"/>
          <w:szCs w:val="18"/>
          <w:lang w:val="en-US"/>
        </w:rPr>
        <w:t xml:space="preserve">, </w:t>
      </w:r>
      <w:r w:rsidRPr="00BD3DC8">
        <w:rPr>
          <w:rStyle w:val="autor"/>
          <w:rFonts w:ascii="Arial" w:hAnsi="Arial" w:cs="Arial"/>
          <w:sz w:val="18"/>
          <w:szCs w:val="18"/>
          <w:lang w:val="en-US"/>
        </w:rPr>
        <w:t>AM Kowalczuk</w:t>
      </w:r>
      <w:r w:rsidRPr="00BD3DC8">
        <w:rPr>
          <w:rFonts w:ascii="Arial" w:hAnsi="Arial" w:cs="Arial"/>
          <w:sz w:val="18"/>
          <w:szCs w:val="18"/>
          <w:lang w:val="en-US"/>
        </w:rPr>
        <w:t xml:space="preserve">, </w:t>
      </w:r>
      <w:r w:rsidRPr="00BD3DC8">
        <w:rPr>
          <w:rStyle w:val="autor"/>
          <w:rFonts w:ascii="Arial" w:hAnsi="Arial" w:cs="Arial"/>
          <w:sz w:val="18"/>
          <w:szCs w:val="18"/>
          <w:lang w:val="en-US"/>
        </w:rPr>
        <w:t>L Garfi</w:t>
      </w:r>
      <w:r w:rsidRPr="00BD3DC8">
        <w:rPr>
          <w:rFonts w:ascii="Arial" w:hAnsi="Arial" w:cs="Arial"/>
          <w:sz w:val="18"/>
          <w:szCs w:val="18"/>
          <w:lang w:val="en-US"/>
        </w:rPr>
        <w:t xml:space="preserve">, </w:t>
      </w:r>
      <w:r w:rsidRPr="00BD3DC8">
        <w:rPr>
          <w:rStyle w:val="autor"/>
          <w:rFonts w:ascii="Arial" w:hAnsi="Arial" w:cs="Arial"/>
          <w:sz w:val="18"/>
          <w:szCs w:val="18"/>
          <w:lang w:val="en-US"/>
        </w:rPr>
        <w:t>L Algranati</w:t>
      </w:r>
      <w:r w:rsidRPr="00BD3DC8">
        <w:rPr>
          <w:rFonts w:ascii="Arial" w:hAnsi="Arial" w:cs="Arial"/>
          <w:sz w:val="18"/>
          <w:szCs w:val="18"/>
          <w:lang w:val="en-US"/>
        </w:rPr>
        <w:t xml:space="preserve">, </w:t>
      </w:r>
      <w:r w:rsidRPr="00BD3DC8">
        <w:rPr>
          <w:rStyle w:val="autor"/>
          <w:rFonts w:ascii="Arial" w:hAnsi="Arial" w:cs="Arial"/>
          <w:sz w:val="18"/>
          <w:szCs w:val="18"/>
          <w:lang w:val="en-US"/>
        </w:rPr>
        <w:t>RL Galimberti</w:t>
      </w:r>
      <w:r w:rsidRPr="00BD3DC8">
        <w:rPr>
          <w:rFonts w:ascii="Arial" w:hAnsi="Arial" w:cs="Arial"/>
          <w:sz w:val="18"/>
          <w:szCs w:val="18"/>
          <w:lang w:val="en-US"/>
        </w:rPr>
        <w:t xml:space="preserve"> </w:t>
      </w:r>
    </w:p>
    <w:p w14:paraId="2CABAA57"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Hospital Italiano de Buenos Aires, Buenos Aires, Argentina </w:t>
      </w:r>
    </w:p>
    <w:p w14:paraId="50B2A465" w14:textId="77777777" w:rsidR="00A74E6E" w:rsidRPr="00BD3DC8" w:rsidRDefault="00A74E6E" w:rsidP="00A74E6E">
      <w:pPr>
        <w:rPr>
          <w:rFonts w:ascii="Arial" w:hAnsi="Arial" w:cs="Arial"/>
          <w:sz w:val="18"/>
          <w:szCs w:val="18"/>
        </w:rPr>
      </w:pPr>
    </w:p>
    <w:p w14:paraId="705999E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 In this report, a novel treatment for a severe disease is presented.</w:t>
      </w:r>
    </w:p>
    <w:p w14:paraId="3871D2E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Summary: Calciphylaxis (CF) is an infrequent but severe entity found in chronic dialysis patients. Its clinical pattern consists of tissue ischemia with itchy and painful subcutaneous nodules and plaques, most often located on the abdomen, buttocks, thighs and /or legs. These injuries evolve to extensive superficial necrosis of the skin overlying the panniculitis, with ulceration, overinfection and consequent sepsis.</w:t>
      </w:r>
    </w:p>
    <w:p w14:paraId="01B5241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Current treatments used to counteract this pathology are not entirely effective. A new treatment reported for calciphylaxis, is the use of intravenous sodium thiosulfate (ST). This inorganic salt is already used in the treatment of intoxication caused by cyanide, in patients with calcic nephrolithiasis and tumoral calcinosis, with very good and safe results.</w:t>
      </w:r>
    </w:p>
    <w:p w14:paraId="1D35577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Since there is not an effective treatment for this pathology and its mortality is very high, we report a case of CF that was healed using intravenous ST.</w:t>
      </w:r>
    </w:p>
    <w:p w14:paraId="226998C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We present a 57 years-old woman suffering from diabetes mellitus type II , obesity and end-stage renal disease on chronic haemodialysis treatment since 5 years ago who developed hyperphosphatemia and hypercalcemia in the context of a secondary hyperparathiroidism . The patient also developed a subcutaneous purple, not ulcerous and painful nodule in the left inguinal region. A subtotal parathyroidectomy was performed, but a short time after this, other hard plaques and nodules appeared in the subcutis with a stony sensation, from few cm. to </w:t>
      </w:r>
      <w:smartTag w:uri="urn:schemas-microsoft-com:office:smarttags" w:element="metricconverter">
        <w:smartTagPr>
          <w:attr w:name="ProductID" w:val="20 cm"/>
        </w:smartTagPr>
        <w:r w:rsidRPr="00BD3DC8">
          <w:rPr>
            <w:rFonts w:ascii="Arial" w:hAnsi="Arial" w:cs="Arial"/>
            <w:sz w:val="18"/>
            <w:szCs w:val="18"/>
            <w:lang w:val="en-US"/>
          </w:rPr>
          <w:t>20 cm</w:t>
        </w:r>
      </w:smartTag>
      <w:r w:rsidRPr="00BD3DC8">
        <w:rPr>
          <w:rFonts w:ascii="Arial" w:hAnsi="Arial" w:cs="Arial"/>
          <w:sz w:val="18"/>
          <w:szCs w:val="18"/>
          <w:lang w:val="en-US"/>
        </w:rPr>
        <w:t>. on the abdomen, thighs, groins and legs, without affection of the underlying muscles. The violaceous aspect of the skin over the nodules in the abdomen then turned into very painful, big, bleeding and necrotizing ulcers.</w:t>
      </w:r>
    </w:p>
    <w:p w14:paraId="4815B56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ST has recently been proposed as an effective and safe treatment for CF, so this therapeutical alternative was offered to the patient and it was accepted.</w:t>
      </w:r>
    </w:p>
    <w:p w14:paraId="03DDC88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We began the treatment with intravenous thiosulfate of sodium, 3 times per week, after dialysis sesions.</w:t>
      </w:r>
    </w:p>
    <w:p w14:paraId="6E61AF4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After 3 months of initiating the infusions, the lesions began to improve and concomintantly the original stony subcutaneous plaques became a group of broken pieces with a granular texture and they melted progressively until the ulcers healed and the texture of the subcutaneous tissue recoverd to the normality, in a year of treatment.</w:t>
      </w:r>
    </w:p>
    <w:p w14:paraId="348E8D1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In order to avoid ulcer overinfection we added local treatment with gentamicin plus acetamidohexanoic acid.</w:t>
      </w:r>
    </w:p>
    <w:p w14:paraId="5BC771B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Given the high mortality of calciphylaxis, the lack of an effective treatment, it seems that intravenous sodium thiosulphate could be a good therapeutical option for this condition. </w:t>
      </w:r>
    </w:p>
    <w:p w14:paraId="0D624277"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0693 </w:t>
      </w:r>
    </w:p>
    <w:p w14:paraId="0D9C7F90"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COMPARATIVE ANALYSIS BETWEEN SUBACUTE CUTANEOUS LUPUS ERYTEMATOSUS AND CHRONIC CUTANEOUS LUPUS ERYTHEMATOSUS: CLINICAL AND IMMUNOLOGICAL STUDY OF 273 PATIENTS </w:t>
      </w:r>
    </w:p>
    <w:p w14:paraId="47D670DB"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M Vera-Recabarren</w:t>
      </w:r>
      <w:r w:rsidRPr="00BD3DC8">
        <w:rPr>
          <w:rFonts w:ascii="Arial" w:hAnsi="Arial" w:cs="Arial"/>
          <w:sz w:val="18"/>
          <w:szCs w:val="18"/>
        </w:rPr>
        <w:t xml:space="preserve">, </w:t>
      </w:r>
      <w:r w:rsidRPr="00BD3DC8">
        <w:rPr>
          <w:rStyle w:val="autor"/>
          <w:rFonts w:ascii="Arial" w:hAnsi="Arial" w:cs="Arial"/>
          <w:sz w:val="18"/>
          <w:szCs w:val="18"/>
        </w:rPr>
        <w:t>M García-Carrasco</w:t>
      </w:r>
      <w:r w:rsidRPr="00BD3DC8">
        <w:rPr>
          <w:rFonts w:ascii="Arial" w:hAnsi="Arial" w:cs="Arial"/>
          <w:sz w:val="18"/>
          <w:szCs w:val="18"/>
        </w:rPr>
        <w:t xml:space="preserve">, </w:t>
      </w:r>
      <w:r w:rsidRPr="00BD3DC8">
        <w:rPr>
          <w:rStyle w:val="autor"/>
          <w:rFonts w:ascii="Arial" w:hAnsi="Arial" w:cs="Arial"/>
          <w:sz w:val="18"/>
          <w:szCs w:val="18"/>
        </w:rPr>
        <w:t>M Ramos-Casals</w:t>
      </w:r>
      <w:r w:rsidRPr="00BD3DC8">
        <w:rPr>
          <w:rFonts w:ascii="Arial" w:hAnsi="Arial" w:cs="Arial"/>
          <w:sz w:val="18"/>
          <w:szCs w:val="18"/>
        </w:rPr>
        <w:t xml:space="preserve">, </w:t>
      </w:r>
      <w:r w:rsidRPr="00BD3DC8">
        <w:rPr>
          <w:rStyle w:val="autor"/>
          <w:rFonts w:ascii="Arial" w:hAnsi="Arial" w:cs="Arial"/>
          <w:sz w:val="18"/>
          <w:szCs w:val="18"/>
        </w:rPr>
        <w:t>C Herrero</w:t>
      </w:r>
      <w:r w:rsidRPr="00BD3DC8">
        <w:rPr>
          <w:rFonts w:ascii="Arial" w:hAnsi="Arial" w:cs="Arial"/>
          <w:sz w:val="18"/>
          <w:szCs w:val="18"/>
        </w:rPr>
        <w:t xml:space="preserve"> </w:t>
      </w:r>
    </w:p>
    <w:p w14:paraId="08B46E95" w14:textId="77777777" w:rsidR="00A74E6E" w:rsidRPr="00BD3DC8" w:rsidRDefault="00A74E6E" w:rsidP="00A74E6E">
      <w:pPr>
        <w:rPr>
          <w:rFonts w:ascii="Arial" w:hAnsi="Arial" w:cs="Arial"/>
          <w:sz w:val="18"/>
          <w:szCs w:val="18"/>
          <w:lang w:val="en-US"/>
        </w:rPr>
      </w:pP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Barcelona</w:t>
          </w:r>
        </w:smartTag>
      </w:smartTag>
      <w:r w:rsidRPr="00BD3DC8">
        <w:rPr>
          <w:rFonts w:ascii="Arial" w:hAnsi="Arial" w:cs="Arial"/>
          <w:sz w:val="18"/>
          <w:szCs w:val="18"/>
          <w:lang w:val="en-US"/>
        </w:rPr>
        <w:t xml:space="preserve"> </w:t>
      </w:r>
    </w:p>
    <w:p w14:paraId="0D03089F" w14:textId="77777777" w:rsidR="00A74E6E" w:rsidRPr="00BD3DC8" w:rsidRDefault="00A74E6E" w:rsidP="00A74E6E">
      <w:pPr>
        <w:rPr>
          <w:rFonts w:ascii="Arial" w:hAnsi="Arial" w:cs="Arial"/>
          <w:sz w:val="18"/>
          <w:szCs w:val="18"/>
          <w:lang w:val="en-US"/>
        </w:rPr>
      </w:pPr>
    </w:p>
    <w:p w14:paraId="486E81F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 Lupus erythematosus is a chronic, autoimmune disease resulting from an interplay of genetic, environmental, and hormonal elements and characterized by a spectrum of clinical forms with variable evolution, extending from a localized cutaneous form to a lifethreatening systemic form.</w:t>
      </w:r>
    </w:p>
    <w:p w14:paraId="527CE88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Objective: To analyze and compare the prevalence and characteristics of the main clinical and immunological manifestations of 112 subacute cutaneous lupus erythematosus (SCLE) and 161 chronic cutaneous lupus erythematosus (CCLE) patients.</w:t>
      </w:r>
    </w:p>
    <w:p w14:paraId="1CF0557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 One hundred and twelve patients with SCLE and 161 CCLE patients, seen between january 1985 and december 2000, as both inpatients and outpatients were studied. The medical records of all patients were reviewed in detail according to a predefined protocol.</w:t>
      </w:r>
    </w:p>
    <w:p w14:paraId="4B0A627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The serie was made up of 177 (64.8%) females and 96 (35.2%) males. The mean age at onset of the disease was 41.5 ± 16.1 years. One hundred and sixty-one (59%) patients had a CCLE, and 112 (41%) had a SCLE. SCLE patients had a higher prevalence of skin disease in trunk (76.8% vs 32.3%), arms (67.9% vs 16.1%), hands (33% vs 13%), and lower limbs (34.8% vs 5.6%), compared with CCLE patients. These patients also had a higher frequency of annular </w:t>
      </w:r>
    </w:p>
    <w:p w14:paraId="6870FCB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(48.2% vs 1.2%) and papulosquamous (71.4% vs 6.2%) lesions, Raynaud’ s phenomenon (8% vs 1.9%), mucous membrane ulcers (9.8% vs 1.9%), malar rash (22.3% vs 4.3%),photosensitivity </w:t>
      </w:r>
    </w:p>
    <w:p w14:paraId="519D131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(68.8% vs 34.4%), vasculitis (9.8% vs 1.9%), and a lower frecuency of discoid lesions (15.2% vs 96.3%), and alopecia (11.6% vs 24.8%), compared with CCLE patients. SCLE patients had a higher prevalence arthralgia (35.7% vs 7.5%), xerophthalmia (9.8% vs 3.7%), arthritis (19.6%, vs 4.3%), xerostomia (5.4% vs 1.2%), nephropathy (8.9% vs</w:t>
      </w:r>
    </w:p>
    <w:p w14:paraId="11F21BD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1.2%), serositis (5.4% vs 0.6%), and the presence of SLE (41.1% vs 6.2%), compared with CCLE patients. SCLE patients also had a higher frequency of anemia (12.6% vs 4.4%), leukopenia (23.8% vs 8.6%), lymphopenia (41% vs 24.3%), </w:t>
      </w:r>
    </w:p>
    <w:p w14:paraId="1021FF3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proteinuria (12.4% vs 1.6%), rheumatoid factor (17.9% vs 5.5%), VSG (45% vs 18.5%), ANA (52.5% vs 17.4%), anti-DNA (17.2% vs 3.8%), anti-Ro (42.4% vs 3.7%), anti-La (15.4% vs 0%), anti-RNP (7.8% vs 1.6%), and anti-Sm (6.7% vs 0.8%) antibodies, and low C3 (17% vs 6.8%), and low C4 (20.2% vs 6.0%), compared with CCLE patients.</w:t>
      </w:r>
    </w:p>
    <w:p w14:paraId="03479B4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 In our series, differences in the expression of CCLE and SCLE were found with respect to the distribution and the type of lesions, the systemic features, and the immunologic findings. </w:t>
      </w:r>
    </w:p>
    <w:p w14:paraId="6D1B8C50"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0694 </w:t>
      </w:r>
    </w:p>
    <w:p w14:paraId="54E2BD65"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NOTALGIA PARESTHETICA. PRESENTATION OF TWO CASES AND DEMONSTRATION OF RADICULAR COMPRESSIVE ORIGIN OF THE LESIONS. </w:t>
      </w:r>
    </w:p>
    <w:p w14:paraId="19889E7D"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D Burbano</w:t>
      </w:r>
      <w:r w:rsidRPr="00BD3DC8">
        <w:rPr>
          <w:rFonts w:ascii="Arial" w:hAnsi="Arial" w:cs="Arial"/>
          <w:sz w:val="18"/>
          <w:szCs w:val="18"/>
        </w:rPr>
        <w:t xml:space="preserve">, </w:t>
      </w:r>
      <w:r w:rsidRPr="00BD3DC8">
        <w:rPr>
          <w:rStyle w:val="autor"/>
          <w:rFonts w:ascii="Arial" w:hAnsi="Arial" w:cs="Arial"/>
          <w:sz w:val="18"/>
          <w:szCs w:val="18"/>
        </w:rPr>
        <w:t>E Burbano</w:t>
      </w:r>
      <w:r w:rsidRPr="00BD3DC8">
        <w:rPr>
          <w:rFonts w:ascii="Arial" w:hAnsi="Arial" w:cs="Arial"/>
          <w:sz w:val="18"/>
          <w:szCs w:val="18"/>
        </w:rPr>
        <w:t xml:space="preserve">, </w:t>
      </w:r>
      <w:r w:rsidRPr="00BD3DC8">
        <w:rPr>
          <w:rStyle w:val="autor"/>
          <w:rFonts w:ascii="Arial" w:hAnsi="Arial" w:cs="Arial"/>
          <w:sz w:val="18"/>
          <w:szCs w:val="18"/>
        </w:rPr>
        <w:t>M Dueñas</w:t>
      </w:r>
      <w:r w:rsidRPr="00BD3DC8">
        <w:rPr>
          <w:rFonts w:ascii="Arial" w:hAnsi="Arial" w:cs="Arial"/>
          <w:sz w:val="18"/>
          <w:szCs w:val="18"/>
        </w:rPr>
        <w:t xml:space="preserve"> </w:t>
      </w:r>
    </w:p>
    <w:p w14:paraId="2934F03D"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Colombian Association of Dermatology and Dermatological Surgery </w:t>
      </w:r>
    </w:p>
    <w:p w14:paraId="6EF10AEE" w14:textId="77777777" w:rsidR="00A74E6E" w:rsidRPr="00BD3DC8" w:rsidRDefault="00A74E6E" w:rsidP="00A74E6E">
      <w:pPr>
        <w:rPr>
          <w:rFonts w:ascii="Arial" w:hAnsi="Arial" w:cs="Arial"/>
          <w:sz w:val="18"/>
          <w:szCs w:val="18"/>
          <w:lang w:val="en-US"/>
        </w:rPr>
      </w:pPr>
    </w:p>
    <w:p w14:paraId="303D443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term Notalgia paresthetica derives from ancient Greek which means back and was used for the very first time by Astwazaturow in 1934 to describe a dermatopathy characterized by pain and hypoesthesia on the upper back.</w:t>
      </w:r>
    </w:p>
    <w:p w14:paraId="396E1632" w14:textId="77777777" w:rsidR="00A74E6E" w:rsidRPr="00BD3DC8" w:rsidRDefault="00A74E6E" w:rsidP="00A74E6E">
      <w:pPr>
        <w:jc w:val="both"/>
        <w:rPr>
          <w:rFonts w:ascii="Arial" w:hAnsi="Arial" w:cs="Arial"/>
          <w:sz w:val="18"/>
          <w:szCs w:val="18"/>
          <w:lang w:val="en-US"/>
        </w:rPr>
      </w:pPr>
    </w:p>
    <w:p w14:paraId="4F56427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In 1988, Weber et al describes Notalgia paresthetica as a clinical entity characterized by neurological (sensitive dysfunctions) and dermatological features (hyperpigmented patches and itching). There are plenty literature available about this condition. Some studies consider it as an early stage of other diseases (pigmentary pruriginous patch after macular amyloidosis). Other consider this condition as a smoldering disease.</w:t>
      </w:r>
    </w:p>
    <w:p w14:paraId="3B3FF7CA" w14:textId="77777777" w:rsidR="00A74E6E" w:rsidRPr="00BD3DC8" w:rsidRDefault="00A74E6E" w:rsidP="00A74E6E">
      <w:pPr>
        <w:jc w:val="both"/>
        <w:rPr>
          <w:rFonts w:ascii="Arial" w:hAnsi="Arial" w:cs="Arial"/>
          <w:sz w:val="18"/>
          <w:szCs w:val="18"/>
          <w:lang w:val="en-US"/>
        </w:rPr>
      </w:pPr>
    </w:p>
    <w:p w14:paraId="2011DB3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Now days unless the unknown origin of notalgia paresthetica there is considered to have a sensorial neuropathic origin affecting to spinal dorsal nerves (D2-D6). The origin of the process can be primary or secondary to radicular compression. The secondary origin has been described associated to discal hernias, medullar tumors and principally osteophytes. </w:t>
      </w:r>
    </w:p>
    <w:p w14:paraId="6812ECB2" w14:textId="77777777" w:rsidR="00A74E6E" w:rsidRPr="00BD3DC8" w:rsidRDefault="00A74E6E" w:rsidP="00A74E6E">
      <w:pPr>
        <w:jc w:val="both"/>
        <w:rPr>
          <w:rFonts w:ascii="Arial" w:hAnsi="Arial" w:cs="Arial"/>
          <w:sz w:val="18"/>
          <w:szCs w:val="18"/>
          <w:lang w:val="en-US"/>
        </w:rPr>
      </w:pPr>
    </w:p>
    <w:p w14:paraId="390F593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Neurological disturbances similar to Notalgia paresthetica but on different locations are Brachioradial pruritus (which affects the radial nerve), Meralgia paresthetica (which affects the femoral nerve) or the Gonalgia paresthetica (which affects the safenal nerve).</w:t>
      </w:r>
    </w:p>
    <w:p w14:paraId="1CDE195A" w14:textId="77777777" w:rsidR="00A74E6E" w:rsidRPr="00BD3DC8" w:rsidRDefault="00A74E6E" w:rsidP="00A74E6E">
      <w:pPr>
        <w:jc w:val="both"/>
        <w:rPr>
          <w:rFonts w:ascii="Arial" w:hAnsi="Arial" w:cs="Arial"/>
          <w:sz w:val="18"/>
          <w:szCs w:val="18"/>
          <w:lang w:val="en-US"/>
        </w:rPr>
      </w:pPr>
    </w:p>
    <w:p w14:paraId="0F7F560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We present two cases of Notalgia paresthetica with its correspondent laboratory studies that demonstrated the compressive radicular origin.</w:t>
      </w:r>
    </w:p>
    <w:p w14:paraId="23143D8F" w14:textId="77777777" w:rsidR="00A74E6E" w:rsidRPr="00BD3DC8" w:rsidRDefault="00A74E6E" w:rsidP="00A74E6E">
      <w:pPr>
        <w:jc w:val="both"/>
        <w:rPr>
          <w:rFonts w:ascii="Arial" w:hAnsi="Arial" w:cs="Arial"/>
          <w:sz w:val="18"/>
          <w:szCs w:val="18"/>
          <w:lang w:val="en-US"/>
        </w:rPr>
      </w:pPr>
    </w:p>
    <w:p w14:paraId="5A8A69D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Savk O, Savk E. Investigation of spinal pathology in notalgia paresthetica. J Am Acad Dermatol. 2005 Jun;52(6):1085-7. </w:t>
      </w:r>
    </w:p>
    <w:p w14:paraId="0B0A7316"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0695 </w:t>
      </w:r>
    </w:p>
    <w:p w14:paraId="2AEDC5A5"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PYODERMA GANGRENOSUM IN CHILDREN EXPERIENCE IN A PEDIATRIC HOSPITAL </w:t>
      </w:r>
    </w:p>
    <w:p w14:paraId="7EC41CAF"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MA Macias</w:t>
      </w:r>
      <w:r w:rsidRPr="00BD3DC8">
        <w:rPr>
          <w:rFonts w:ascii="Arial" w:hAnsi="Arial" w:cs="Arial"/>
          <w:sz w:val="18"/>
          <w:szCs w:val="18"/>
        </w:rPr>
        <w:t xml:space="preserve">, </w:t>
      </w:r>
      <w:r w:rsidRPr="00BD3DC8">
        <w:rPr>
          <w:rStyle w:val="autor"/>
          <w:rFonts w:ascii="Arial" w:hAnsi="Arial" w:cs="Arial"/>
          <w:sz w:val="18"/>
          <w:szCs w:val="18"/>
        </w:rPr>
        <w:t>AB Cervini</w:t>
      </w:r>
      <w:r w:rsidRPr="00BD3DC8">
        <w:rPr>
          <w:rFonts w:ascii="Arial" w:hAnsi="Arial" w:cs="Arial"/>
          <w:sz w:val="18"/>
          <w:szCs w:val="18"/>
        </w:rPr>
        <w:t xml:space="preserve">, </w:t>
      </w:r>
      <w:r w:rsidRPr="00BD3DC8">
        <w:rPr>
          <w:rStyle w:val="autor"/>
          <w:rFonts w:ascii="Arial" w:hAnsi="Arial" w:cs="Arial"/>
          <w:sz w:val="18"/>
          <w:szCs w:val="18"/>
        </w:rPr>
        <w:t>A Noriega</w:t>
      </w:r>
      <w:r w:rsidRPr="00BD3DC8">
        <w:rPr>
          <w:rFonts w:ascii="Arial" w:hAnsi="Arial" w:cs="Arial"/>
          <w:sz w:val="18"/>
          <w:szCs w:val="18"/>
        </w:rPr>
        <w:t xml:space="preserve">, </w:t>
      </w:r>
      <w:r w:rsidRPr="00BD3DC8">
        <w:rPr>
          <w:rStyle w:val="autor"/>
          <w:rFonts w:ascii="Arial" w:hAnsi="Arial" w:cs="Arial"/>
          <w:sz w:val="18"/>
          <w:szCs w:val="18"/>
        </w:rPr>
        <w:t>R Garcia Diaz</w:t>
      </w:r>
      <w:r w:rsidRPr="00BD3DC8">
        <w:rPr>
          <w:rFonts w:ascii="Arial" w:hAnsi="Arial" w:cs="Arial"/>
          <w:sz w:val="18"/>
          <w:szCs w:val="18"/>
        </w:rPr>
        <w:t xml:space="preserve">, </w:t>
      </w:r>
      <w:r w:rsidRPr="00BD3DC8">
        <w:rPr>
          <w:rStyle w:val="autor"/>
          <w:rFonts w:ascii="Arial" w:hAnsi="Arial" w:cs="Arial"/>
          <w:sz w:val="18"/>
          <w:szCs w:val="18"/>
        </w:rPr>
        <w:t>MR Cordisco</w:t>
      </w:r>
      <w:r w:rsidRPr="00BD3DC8">
        <w:rPr>
          <w:rFonts w:ascii="Arial" w:hAnsi="Arial" w:cs="Arial"/>
          <w:sz w:val="18"/>
          <w:szCs w:val="18"/>
        </w:rPr>
        <w:t xml:space="preserve">, </w:t>
      </w:r>
      <w:r w:rsidRPr="00BD3DC8">
        <w:rPr>
          <w:rStyle w:val="autor"/>
          <w:rFonts w:ascii="Arial" w:hAnsi="Arial" w:cs="Arial"/>
          <w:sz w:val="18"/>
          <w:szCs w:val="18"/>
        </w:rPr>
        <w:t>MT Gonzalez</w:t>
      </w:r>
      <w:r w:rsidRPr="00BD3DC8">
        <w:rPr>
          <w:rFonts w:ascii="Arial" w:hAnsi="Arial" w:cs="Arial"/>
          <w:sz w:val="18"/>
          <w:szCs w:val="18"/>
        </w:rPr>
        <w:t xml:space="preserve">, </w:t>
      </w:r>
      <w:r w:rsidRPr="00BD3DC8">
        <w:rPr>
          <w:rStyle w:val="autor"/>
          <w:rFonts w:ascii="Arial" w:hAnsi="Arial" w:cs="Arial"/>
          <w:sz w:val="18"/>
          <w:szCs w:val="18"/>
        </w:rPr>
        <w:t>A Laterza</w:t>
      </w:r>
      <w:r w:rsidRPr="00BD3DC8">
        <w:rPr>
          <w:rFonts w:ascii="Arial" w:hAnsi="Arial" w:cs="Arial"/>
          <w:sz w:val="18"/>
          <w:szCs w:val="18"/>
        </w:rPr>
        <w:t xml:space="preserve">, </w:t>
      </w:r>
      <w:r w:rsidRPr="00BD3DC8">
        <w:rPr>
          <w:rStyle w:val="autor"/>
          <w:rFonts w:ascii="Arial" w:hAnsi="Arial" w:cs="Arial"/>
          <w:sz w:val="18"/>
          <w:szCs w:val="18"/>
        </w:rPr>
        <w:t>S Roszenweig</w:t>
      </w:r>
      <w:r w:rsidRPr="00BD3DC8">
        <w:rPr>
          <w:rFonts w:ascii="Arial" w:hAnsi="Arial" w:cs="Arial"/>
          <w:sz w:val="18"/>
          <w:szCs w:val="18"/>
        </w:rPr>
        <w:t xml:space="preserve">, </w:t>
      </w:r>
      <w:r w:rsidRPr="00BD3DC8">
        <w:rPr>
          <w:rStyle w:val="autor"/>
          <w:rFonts w:ascii="Arial" w:hAnsi="Arial" w:cs="Arial"/>
          <w:sz w:val="18"/>
          <w:szCs w:val="18"/>
        </w:rPr>
        <w:t>M Oleastro</w:t>
      </w:r>
      <w:r w:rsidRPr="00BD3DC8">
        <w:rPr>
          <w:rFonts w:ascii="Arial" w:hAnsi="Arial" w:cs="Arial"/>
          <w:sz w:val="18"/>
          <w:szCs w:val="18"/>
        </w:rPr>
        <w:t xml:space="preserve">, </w:t>
      </w:r>
      <w:r w:rsidRPr="00BD3DC8">
        <w:rPr>
          <w:rStyle w:val="autor"/>
          <w:rFonts w:ascii="Arial" w:hAnsi="Arial" w:cs="Arial"/>
          <w:sz w:val="18"/>
          <w:szCs w:val="18"/>
        </w:rPr>
        <w:t>A Pierini</w:t>
      </w:r>
      <w:r w:rsidRPr="00BD3DC8">
        <w:rPr>
          <w:rFonts w:ascii="Arial" w:hAnsi="Arial" w:cs="Arial"/>
          <w:sz w:val="18"/>
          <w:szCs w:val="18"/>
        </w:rPr>
        <w:t xml:space="preserve"> </w:t>
      </w:r>
    </w:p>
    <w:p w14:paraId="448D6C4C" w14:textId="77777777" w:rsidR="00A74E6E" w:rsidRPr="00BD3DC8" w:rsidRDefault="00A74E6E" w:rsidP="00A74E6E">
      <w:pPr>
        <w:rPr>
          <w:rFonts w:ascii="Arial" w:hAnsi="Arial" w:cs="Arial"/>
          <w:sz w:val="18"/>
          <w:szCs w:val="18"/>
          <w:lang w:val="en-US"/>
        </w:rPr>
      </w:pPr>
      <w:r w:rsidRPr="00BD3DC8">
        <w:rPr>
          <w:rFonts w:ascii="Arial" w:hAnsi="Arial" w:cs="Arial"/>
          <w:sz w:val="18"/>
          <w:szCs w:val="18"/>
        </w:rPr>
        <w:t xml:space="preserve">Hospital de Pediatría Prof. Dr. Juan P. Garrahan. </w:t>
      </w:r>
      <w:smartTag w:uri="urn:schemas-microsoft-com:office:smarttags" w:element="City">
        <w:r w:rsidRPr="00BD3DC8">
          <w:rPr>
            <w:rFonts w:ascii="Arial" w:hAnsi="Arial" w:cs="Arial"/>
            <w:sz w:val="18"/>
            <w:szCs w:val="18"/>
            <w:lang w:val="en-US"/>
          </w:rPr>
          <w:t>Buenos Aires</w:t>
        </w:r>
      </w:smartTag>
      <w:r w:rsidRPr="00BD3DC8">
        <w:rPr>
          <w:rFonts w:ascii="Arial" w:hAnsi="Arial" w:cs="Arial"/>
          <w:sz w:val="18"/>
          <w:szCs w:val="18"/>
          <w:lang w:val="en-US"/>
        </w:rPr>
        <w:t xml:space="preserve"> –</w:t>
      </w: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008069DE" w14:textId="77777777" w:rsidR="00A74E6E" w:rsidRPr="00BD3DC8" w:rsidRDefault="00A74E6E" w:rsidP="00A74E6E">
      <w:pPr>
        <w:rPr>
          <w:rFonts w:ascii="Arial" w:hAnsi="Arial" w:cs="Arial"/>
          <w:sz w:val="18"/>
          <w:szCs w:val="18"/>
          <w:lang w:val="en-US"/>
        </w:rPr>
      </w:pPr>
    </w:p>
    <w:p w14:paraId="596A1D5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 Pyoderma gangrenosum is a rare but serious inflammatory skin disease, however its etiology is considered to be uncommon and the diagnosis is considered difficult despite that clinical findings are specifics. This pathology is most common in the adults and is exceptional in children and adolescents.</w:t>
      </w:r>
    </w:p>
    <w:p w14:paraId="56F4C5E9" w14:textId="77777777" w:rsidR="00A74E6E" w:rsidRPr="00BD3DC8" w:rsidRDefault="00A74E6E" w:rsidP="00A74E6E">
      <w:pPr>
        <w:jc w:val="both"/>
        <w:rPr>
          <w:rFonts w:ascii="Arial" w:hAnsi="Arial" w:cs="Arial"/>
          <w:sz w:val="18"/>
          <w:szCs w:val="18"/>
          <w:lang w:val="en-US"/>
        </w:rPr>
      </w:pPr>
    </w:p>
    <w:p w14:paraId="0759542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Pyoderma gangrenosum is associated with systemic diseases, most commonly, inflammatory bowel disease, immunological and hematological diseases. It is necessary an interdisciplinary management of these patients. </w:t>
      </w:r>
    </w:p>
    <w:p w14:paraId="08FD8A0D" w14:textId="77777777" w:rsidR="00A74E6E" w:rsidRPr="00BD3DC8" w:rsidRDefault="00A74E6E" w:rsidP="00A74E6E">
      <w:pPr>
        <w:jc w:val="both"/>
        <w:rPr>
          <w:rFonts w:ascii="Arial" w:hAnsi="Arial" w:cs="Arial"/>
          <w:sz w:val="18"/>
          <w:szCs w:val="18"/>
          <w:lang w:val="en-US"/>
        </w:rPr>
      </w:pPr>
    </w:p>
    <w:p w14:paraId="01A5C535" w14:textId="77777777" w:rsidR="00A74E6E" w:rsidRPr="00BD3DC8" w:rsidRDefault="00A74E6E" w:rsidP="00A74E6E">
      <w:pPr>
        <w:jc w:val="both"/>
        <w:rPr>
          <w:rFonts w:ascii="Arial" w:hAnsi="Arial" w:cs="Arial"/>
          <w:sz w:val="18"/>
          <w:szCs w:val="18"/>
          <w:lang w:val="en-US"/>
        </w:rPr>
      </w:pPr>
    </w:p>
    <w:p w14:paraId="4F8B235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Objectives: Our purpose was to describe the clinical and histological features, disease associations, and the evolution of the patients whit diagnosis of Pyoderma gangrenosum who were evaluated in the dermatology department of our hospital. </w:t>
      </w:r>
    </w:p>
    <w:p w14:paraId="27D8D84B" w14:textId="77777777" w:rsidR="00A74E6E" w:rsidRPr="00BD3DC8" w:rsidRDefault="00A74E6E" w:rsidP="00A74E6E">
      <w:pPr>
        <w:jc w:val="both"/>
        <w:rPr>
          <w:rFonts w:ascii="Arial" w:hAnsi="Arial" w:cs="Arial"/>
          <w:sz w:val="18"/>
          <w:szCs w:val="18"/>
          <w:lang w:val="en-US"/>
        </w:rPr>
      </w:pPr>
    </w:p>
    <w:p w14:paraId="44EE7FF3" w14:textId="77777777" w:rsidR="00A74E6E" w:rsidRPr="00BD3DC8" w:rsidRDefault="00A74E6E" w:rsidP="00A74E6E">
      <w:pPr>
        <w:jc w:val="both"/>
        <w:rPr>
          <w:rFonts w:ascii="Arial" w:hAnsi="Arial" w:cs="Arial"/>
          <w:sz w:val="18"/>
          <w:szCs w:val="18"/>
          <w:lang w:val="en-US"/>
        </w:rPr>
      </w:pPr>
    </w:p>
    <w:p w14:paraId="0CAF6AC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Design: Retrospective, descriptive, observational and longitudinal study. </w:t>
      </w:r>
    </w:p>
    <w:p w14:paraId="40A0953C" w14:textId="77777777" w:rsidR="00A74E6E" w:rsidRPr="00BD3DC8" w:rsidRDefault="00A74E6E" w:rsidP="00A74E6E">
      <w:pPr>
        <w:jc w:val="both"/>
        <w:rPr>
          <w:rFonts w:ascii="Arial" w:hAnsi="Arial" w:cs="Arial"/>
          <w:sz w:val="18"/>
          <w:szCs w:val="18"/>
          <w:lang w:val="en-US"/>
        </w:rPr>
      </w:pPr>
    </w:p>
    <w:p w14:paraId="6B89EE12" w14:textId="77777777" w:rsidR="00A74E6E" w:rsidRPr="00BD3DC8" w:rsidRDefault="00A74E6E" w:rsidP="00A74E6E">
      <w:pPr>
        <w:jc w:val="both"/>
        <w:rPr>
          <w:rFonts w:ascii="Arial" w:hAnsi="Arial" w:cs="Arial"/>
          <w:sz w:val="18"/>
          <w:szCs w:val="18"/>
          <w:lang w:val="en-US"/>
        </w:rPr>
      </w:pPr>
    </w:p>
    <w:p w14:paraId="257F092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Methods: Review of Clinical Histories of patients whit diagnoses of Pyoderma gangrenosum who were evaluated in the dermatology department of our hospital since August 1988 until June 2006. The variables analyzed were: Age, sex, personal and familiar history, previous diagnosis, pathergy, associated illness, histopathological features and treatment. </w:t>
      </w:r>
    </w:p>
    <w:p w14:paraId="158DC959" w14:textId="77777777" w:rsidR="00A74E6E" w:rsidRPr="00BD3DC8" w:rsidRDefault="00A74E6E" w:rsidP="00A74E6E">
      <w:pPr>
        <w:jc w:val="both"/>
        <w:rPr>
          <w:rFonts w:ascii="Arial" w:hAnsi="Arial" w:cs="Arial"/>
          <w:sz w:val="18"/>
          <w:szCs w:val="18"/>
          <w:lang w:val="en-US"/>
        </w:rPr>
      </w:pPr>
    </w:p>
    <w:p w14:paraId="7B722210" w14:textId="77777777" w:rsidR="00A74E6E" w:rsidRPr="00BD3DC8" w:rsidRDefault="00A74E6E" w:rsidP="00A74E6E">
      <w:pPr>
        <w:jc w:val="both"/>
        <w:rPr>
          <w:rFonts w:ascii="Arial" w:hAnsi="Arial" w:cs="Arial"/>
          <w:sz w:val="18"/>
          <w:szCs w:val="18"/>
          <w:lang w:val="en-US"/>
        </w:rPr>
      </w:pPr>
    </w:p>
    <w:p w14:paraId="6491ABA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Of 10 patients 6 (60%) were women, and 4 (40%) were man. Mean age was 13 years (range 7-19 years). The lesions were multiples in 90% (9) localized in legs (8), trunk (4), arms (2) and face (2), and unique lesion in 10% (1) localized in genital region. The disease began as a papule in 50% (5) of the patients, and as a pustule and/or vesicle in the other 50% (5) and all these lesions developed a deep ulcer with a well defined border red or violet. Pathergy occurred in 4 patients (40%). Underlying disease was present in 60% (6) of the patients: inflammatory bowel disease (4), autoimmune hepatitis (1) and Agammaglobulinemia X-linked (1). All the patients received systemic treatment with immunosuppresors (corticosteroids and/or ciclosporin A). The response To Ciclosporin A was better than corticosteroid therapy. </w:t>
      </w:r>
    </w:p>
    <w:p w14:paraId="43724E60" w14:textId="77777777" w:rsidR="00A74E6E" w:rsidRPr="00BD3DC8" w:rsidRDefault="00A74E6E" w:rsidP="00A74E6E">
      <w:pPr>
        <w:jc w:val="both"/>
        <w:rPr>
          <w:rFonts w:ascii="Arial" w:hAnsi="Arial" w:cs="Arial"/>
          <w:sz w:val="18"/>
          <w:szCs w:val="18"/>
          <w:lang w:val="en-US"/>
        </w:rPr>
      </w:pPr>
    </w:p>
    <w:p w14:paraId="1335A1A1" w14:textId="77777777" w:rsidR="00A74E6E" w:rsidRPr="00BD3DC8" w:rsidRDefault="00A74E6E" w:rsidP="00A74E6E">
      <w:pPr>
        <w:jc w:val="both"/>
        <w:rPr>
          <w:rFonts w:ascii="Arial" w:hAnsi="Arial" w:cs="Arial"/>
          <w:sz w:val="18"/>
          <w:szCs w:val="18"/>
          <w:lang w:val="en-US"/>
        </w:rPr>
      </w:pPr>
    </w:p>
    <w:p w14:paraId="0B864E6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Our experience demonstrates that the Pyoderma gangrenosum is most common in women and adolescent. Although this disease has been most often reported in association with systemic disease it may occur in the absent of them. The treatment of this disease is very difficult and there is no specific, uniformly effective treatment for it, but we think that the immunosuppresor therapies are the first-line option for this disease. </w:t>
      </w:r>
    </w:p>
    <w:p w14:paraId="3A7B29CD"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0696 </w:t>
      </w:r>
    </w:p>
    <w:p w14:paraId="21FF6987"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FOLLICULAR SPICULES AND VASCULITIS, CUTANEOUS MANIFESTATIONS OF MULTIPLE MYELOMA. </w:t>
      </w:r>
    </w:p>
    <w:p w14:paraId="5E802187"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MF Olguin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Coringrato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ML Facio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OL Forero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Anaya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Pizzariello</w:t>
      </w:r>
      <w:r w:rsidRPr="00BD3DC8">
        <w:rPr>
          <w:rStyle w:val="codigoinstituciones"/>
          <w:sz w:val="18"/>
          <w:szCs w:val="18"/>
          <w:lang w:val="en-US"/>
        </w:rPr>
        <w:t>1</w:t>
      </w:r>
      <w:r w:rsidRPr="00BD3DC8">
        <w:rPr>
          <w:rFonts w:ascii="Arial" w:hAnsi="Arial" w:cs="Arial"/>
          <w:sz w:val="18"/>
          <w:szCs w:val="18"/>
          <w:lang w:val="en-US"/>
        </w:rPr>
        <w:t xml:space="preserve"> </w:t>
      </w:r>
    </w:p>
    <w:p w14:paraId="74932ECD"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1 Hospital F. J. Muñiz , Ciudad Autónoma de Buenos Aires, Argentina, 2 Hospital de Clínicas José de San Martín, Ciudad Autónoma de Buenos Aires, Argentina </w:t>
      </w:r>
    </w:p>
    <w:p w14:paraId="4D776ADA" w14:textId="77777777" w:rsidR="00A74E6E" w:rsidRPr="00BD3DC8" w:rsidRDefault="00A74E6E" w:rsidP="00A74E6E">
      <w:pPr>
        <w:rPr>
          <w:rFonts w:ascii="Arial" w:hAnsi="Arial" w:cs="Arial"/>
          <w:sz w:val="18"/>
          <w:szCs w:val="18"/>
        </w:rPr>
      </w:pPr>
    </w:p>
    <w:p w14:paraId="794B1B1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S.M., female, 66 years of age.</w:t>
      </w:r>
    </w:p>
    <w:p w14:paraId="515C1348" w14:textId="77777777" w:rsidR="00A74E6E" w:rsidRPr="00BD3DC8" w:rsidRDefault="00A74E6E" w:rsidP="00A74E6E">
      <w:pPr>
        <w:jc w:val="both"/>
        <w:rPr>
          <w:rFonts w:ascii="Arial" w:hAnsi="Arial" w:cs="Arial"/>
          <w:sz w:val="18"/>
          <w:szCs w:val="18"/>
          <w:lang w:val="en-US"/>
        </w:rPr>
      </w:pPr>
    </w:p>
    <w:p w14:paraId="545C92C9"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Pathological records</w:t>
      </w:r>
      <w:r w:rsidRPr="00BD3DC8">
        <w:rPr>
          <w:rFonts w:ascii="Arial" w:hAnsi="Arial" w:cs="Arial"/>
          <w:sz w:val="18"/>
          <w:szCs w:val="18"/>
          <w:lang w:val="en-US"/>
        </w:rPr>
        <w:t>:Arterial hypertension and type II Diabetes.</w:t>
      </w:r>
    </w:p>
    <w:p w14:paraId="7E781CDB"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Current disease records</w:t>
      </w:r>
      <w:r w:rsidRPr="00BD3DC8">
        <w:rPr>
          <w:rFonts w:ascii="Arial" w:hAnsi="Arial" w:cs="Arial"/>
          <w:sz w:val="18"/>
          <w:szCs w:val="18"/>
          <w:lang w:val="en-US"/>
        </w:rPr>
        <w:t xml:space="preserve">:At lower limb level, the patient presented purpuric papules and small sized ulcers, some of them covered by hemorragic crusts, for the last three years. </w:t>
      </w:r>
    </w:p>
    <w:p w14:paraId="60F7F6B7"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Current disease</w:t>
      </w:r>
      <w:r w:rsidRPr="00BD3DC8">
        <w:rPr>
          <w:rFonts w:ascii="Arial" w:hAnsi="Arial" w:cs="Arial"/>
          <w:sz w:val="18"/>
          <w:szCs w:val="18"/>
          <w:lang w:val="en-US"/>
        </w:rPr>
        <w:t>:Multiple phylliform, follicular spicules, of a brownish yellow colour, which appear mainly on face (especially on the nose, cheeks, chin and forehead), chest area, upper back, shoulders and arms. These are asymptomatic, can be removed easily without bleeding and are painless when curetted. They have a development period of 2 months approximately.</w:t>
      </w:r>
    </w:p>
    <w:p w14:paraId="23C0BFBF"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Complementary work up</w:t>
      </w:r>
      <w:r w:rsidRPr="00BD3DC8">
        <w:rPr>
          <w:rFonts w:ascii="Arial" w:hAnsi="Arial" w:cs="Arial"/>
          <w:sz w:val="18"/>
          <w:szCs w:val="18"/>
          <w:lang w:val="en-US"/>
        </w:rPr>
        <w:t>:</w:t>
      </w:r>
    </w:p>
    <w:p w14:paraId="3488C02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·Routine Laboratory</w:t>
      </w:r>
    </w:p>
    <w:p w14:paraId="7D3F7F3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1.Hemogram: normocytic, normochromic anemia</w:t>
      </w:r>
    </w:p>
    <w:p w14:paraId="08012B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2.Erythrocyte sedimentation rate: 123 mm/h</w:t>
      </w:r>
    </w:p>
    <w:p w14:paraId="2FEB5CD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3.Blood chemical values: within normal values</w:t>
      </w:r>
    </w:p>
    <w:p w14:paraId="7355B46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4.Proteinogram: total serum proteins, 9 gr % ; gamma globulins, 3.9 gr %.</w:t>
      </w:r>
    </w:p>
    <w:p w14:paraId="39F7409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·Serum protein electrophoresis: homogeneous band in gamma globulins</w:t>
      </w:r>
    </w:p>
    <w:p w14:paraId="5D74D07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·Serum immunoelectrophoresis: Ig G Kappa monoclonal gamopathy</w:t>
      </w:r>
    </w:p>
    <w:p w14:paraId="656E649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·Uroproteinogram: 0.61 gr/24 hrs proteinuria, Bence Jones protein: positive.</w:t>
      </w:r>
    </w:p>
    <w:p w14:paraId="571686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·Urine immunoelectrophoresis: Ig G kappa monoclonal band.</w:t>
      </w:r>
    </w:p>
    <w:p w14:paraId="162F973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·Serum crioglobulins: positive.</w:t>
      </w:r>
    </w:p>
    <w:p w14:paraId="3AC97C8A" w14:textId="77777777" w:rsidR="00A74E6E" w:rsidRPr="00BD3DC8" w:rsidRDefault="00A74E6E" w:rsidP="00A74E6E">
      <w:pPr>
        <w:jc w:val="both"/>
        <w:rPr>
          <w:rFonts w:ascii="Arial" w:hAnsi="Arial" w:cs="Arial"/>
          <w:sz w:val="18"/>
          <w:szCs w:val="18"/>
          <w:lang w:val="en-US"/>
        </w:rPr>
      </w:pPr>
    </w:p>
    <w:p w14:paraId="5EBB864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Image work up</w:t>
      </w:r>
    </w:p>
    <w:p w14:paraId="5B1A80CB" w14:textId="77777777" w:rsidR="00A74E6E" w:rsidRPr="00BD3DC8" w:rsidRDefault="00A74E6E" w:rsidP="00A74E6E">
      <w:pPr>
        <w:jc w:val="both"/>
        <w:rPr>
          <w:rFonts w:ascii="Arial" w:hAnsi="Arial" w:cs="Arial"/>
          <w:sz w:val="18"/>
          <w:szCs w:val="18"/>
          <w:lang w:val="en-US"/>
        </w:rPr>
      </w:pPr>
    </w:p>
    <w:p w14:paraId="22CBDE6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·X-ray of cranium, rib cage, hips and long bones: osteolytic defects.</w:t>
      </w:r>
    </w:p>
    <w:p w14:paraId="021F525C" w14:textId="77777777" w:rsidR="00A74E6E" w:rsidRPr="00BD3DC8" w:rsidRDefault="00A74E6E" w:rsidP="00A74E6E">
      <w:pPr>
        <w:jc w:val="both"/>
        <w:rPr>
          <w:rFonts w:ascii="Arial" w:hAnsi="Arial" w:cs="Arial"/>
          <w:sz w:val="18"/>
          <w:szCs w:val="18"/>
          <w:lang w:val="en-US"/>
        </w:rPr>
      </w:pPr>
    </w:p>
    <w:p w14:paraId="06A7577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Histologic Examination</w:t>
      </w:r>
    </w:p>
    <w:p w14:paraId="5CD2FAA5" w14:textId="77777777" w:rsidR="00A74E6E" w:rsidRPr="00BD3DC8" w:rsidRDefault="00A74E6E" w:rsidP="00A74E6E">
      <w:pPr>
        <w:jc w:val="both"/>
        <w:rPr>
          <w:rFonts w:ascii="Arial" w:hAnsi="Arial" w:cs="Arial"/>
          <w:sz w:val="18"/>
          <w:szCs w:val="18"/>
          <w:lang w:val="en-US"/>
        </w:rPr>
      </w:pPr>
    </w:p>
    <w:p w14:paraId="24E6864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·Bone narrow biopsy: plasmocytoma infiltration, kappa positive immunophenotype.</w:t>
      </w:r>
    </w:p>
    <w:p w14:paraId="3ABAA73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·Skin Biopsy:</w:t>
      </w:r>
    </w:p>
    <w:p w14:paraId="25ACC24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1.purpuric lesions of lower limbs: histopathologic findings of vasculitis.</w:t>
      </w:r>
    </w:p>
    <w:p w14:paraId="6FA57EC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2.spicular lesions of shoulder: follicular plugs of compact homogeneous eosinophilic material that protuded from the epidermis. The intercellular spaces surrounding the keratinocytes of the infundibulum were widened and filled with the same material. A slight inflammatory infiltrate was present in the dermis.</w:t>
      </w:r>
    </w:p>
    <w:p w14:paraId="3AFD442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·Direct immunofluorescence of this last biopsy: Ig G antibody in the intercellular spaces of the upper layers of the infundibulum. Ig A, Ig M and C3 antibodies were negative.</w:t>
      </w:r>
    </w:p>
    <w:p w14:paraId="212B6382" w14:textId="77777777" w:rsidR="00A74E6E" w:rsidRPr="00BD3DC8" w:rsidRDefault="00A74E6E" w:rsidP="00A74E6E">
      <w:pPr>
        <w:jc w:val="both"/>
        <w:rPr>
          <w:rFonts w:ascii="Arial" w:hAnsi="Arial" w:cs="Arial"/>
          <w:sz w:val="18"/>
          <w:szCs w:val="18"/>
          <w:lang w:val="en-US"/>
        </w:rPr>
      </w:pPr>
    </w:p>
    <w:p w14:paraId="18952A9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·Immunoelectrophoresis of the over floating spicules material: Ig G Kappa monoclonal homogeneous band .</w:t>
      </w:r>
    </w:p>
    <w:p w14:paraId="2D8F13A8" w14:textId="77777777" w:rsidR="00A74E6E" w:rsidRPr="00BD3DC8" w:rsidRDefault="00A74E6E" w:rsidP="00A74E6E">
      <w:pPr>
        <w:jc w:val="both"/>
        <w:rPr>
          <w:rFonts w:ascii="Arial" w:hAnsi="Arial" w:cs="Arial"/>
          <w:sz w:val="18"/>
          <w:szCs w:val="18"/>
          <w:lang w:val="en-US"/>
        </w:rPr>
      </w:pPr>
    </w:p>
    <w:p w14:paraId="64F1EE18"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Diagnosis</w:t>
      </w:r>
      <w:r w:rsidRPr="00BD3DC8">
        <w:rPr>
          <w:rFonts w:ascii="Arial" w:hAnsi="Arial" w:cs="Arial"/>
          <w:sz w:val="18"/>
          <w:szCs w:val="18"/>
          <w:lang w:val="en-US"/>
        </w:rPr>
        <w:t>:Follicular Spicules (consisting of Ig G) and vasculitis due to crioglobulins, in a patient with multiple myeloma.</w:t>
      </w:r>
    </w:p>
    <w:p w14:paraId="3047F54C"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Treatment</w:t>
      </w:r>
      <w:r w:rsidRPr="00BD3DC8">
        <w:rPr>
          <w:rFonts w:ascii="Arial" w:hAnsi="Arial" w:cs="Arial"/>
          <w:sz w:val="18"/>
          <w:szCs w:val="18"/>
          <w:lang w:val="en-US"/>
        </w:rPr>
        <w:t>:The patient was treated at the hemathology department, with chemotherapy consisting of vincristine, doxorubicin and dexamethasone.</w:t>
      </w:r>
    </w:p>
    <w:p w14:paraId="539A31A3"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u w:val="single"/>
          <w:lang w:val="en-US"/>
        </w:rPr>
        <w:t>Evolution</w:t>
      </w:r>
      <w:r w:rsidRPr="00BD3DC8">
        <w:rPr>
          <w:rFonts w:ascii="Arial" w:hAnsi="Arial" w:cs="Arial"/>
          <w:sz w:val="18"/>
          <w:szCs w:val="18"/>
          <w:lang w:val="en-US"/>
        </w:rPr>
        <w:t xml:space="preserve">:We observed a progressive improvement in hematologic findings. At skin level, after the first chemotherapy cycle, there was complete regression of both vasculitis lesions and follicular spicules. </w:t>
      </w:r>
    </w:p>
    <w:p w14:paraId="5D6F0990"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0697 </w:t>
      </w:r>
    </w:p>
    <w:p w14:paraId="07CEC0DE"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ANTISYNTHETASE SYNDROME </w:t>
      </w:r>
    </w:p>
    <w:p w14:paraId="21C9B92D"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 xml:space="preserve">MP </w:t>
      </w:r>
      <w:smartTag w:uri="urn:schemas-microsoft-com:office:smarttags" w:element="place">
        <w:smartTag w:uri="urn:schemas-microsoft-com:office:smarttags" w:element="City">
          <w:r w:rsidRPr="00BD3DC8">
            <w:rPr>
              <w:rStyle w:val="primerautor"/>
              <w:rFonts w:ascii="Arial" w:hAnsi="Arial" w:cs="Arial"/>
              <w:sz w:val="18"/>
              <w:szCs w:val="18"/>
              <w:lang w:val="en-US"/>
            </w:rPr>
            <w:t>Amabile</w:t>
          </w:r>
        </w:smartTag>
        <w:r w:rsidRPr="00BD3DC8">
          <w:rPr>
            <w:rFonts w:ascii="Arial" w:hAnsi="Arial" w:cs="Arial"/>
            <w:sz w:val="18"/>
            <w:szCs w:val="18"/>
            <w:lang w:val="en-US"/>
          </w:rPr>
          <w:t xml:space="preserve">, </w:t>
        </w:r>
        <w:smartTag w:uri="urn:schemas-microsoft-com:office:smarttags" w:element="State">
          <w:r w:rsidRPr="00BD3DC8">
            <w:rPr>
              <w:rStyle w:val="autor"/>
              <w:rFonts w:ascii="Arial" w:hAnsi="Arial" w:cs="Arial"/>
              <w:sz w:val="18"/>
              <w:szCs w:val="18"/>
              <w:lang w:val="en-US"/>
            </w:rPr>
            <w:t>MI</w:t>
          </w:r>
        </w:smartTag>
      </w:smartTag>
      <w:r w:rsidRPr="00BD3DC8">
        <w:rPr>
          <w:rStyle w:val="autor"/>
          <w:rFonts w:ascii="Arial" w:hAnsi="Arial" w:cs="Arial"/>
          <w:sz w:val="18"/>
          <w:szCs w:val="18"/>
          <w:lang w:val="en-US"/>
        </w:rPr>
        <w:t xml:space="preserve"> Sanz</w:t>
      </w:r>
      <w:r w:rsidRPr="00BD3DC8">
        <w:rPr>
          <w:rFonts w:ascii="Arial" w:hAnsi="Arial" w:cs="Arial"/>
          <w:sz w:val="18"/>
          <w:szCs w:val="18"/>
          <w:lang w:val="en-US"/>
        </w:rPr>
        <w:t xml:space="preserve">, </w:t>
      </w:r>
      <w:r w:rsidRPr="00BD3DC8">
        <w:rPr>
          <w:rStyle w:val="autor"/>
          <w:rFonts w:ascii="Arial" w:hAnsi="Arial" w:cs="Arial"/>
          <w:sz w:val="18"/>
          <w:szCs w:val="18"/>
          <w:lang w:val="en-US"/>
        </w:rPr>
        <w:t>H Staiger</w:t>
      </w:r>
      <w:r w:rsidRPr="00BD3DC8">
        <w:rPr>
          <w:rFonts w:ascii="Arial" w:hAnsi="Arial" w:cs="Arial"/>
          <w:sz w:val="18"/>
          <w:szCs w:val="18"/>
          <w:lang w:val="en-US"/>
        </w:rPr>
        <w:t xml:space="preserve">, </w:t>
      </w:r>
      <w:r w:rsidRPr="00BD3DC8">
        <w:rPr>
          <w:rStyle w:val="autor"/>
          <w:rFonts w:ascii="Arial" w:hAnsi="Arial" w:cs="Arial"/>
          <w:sz w:val="18"/>
          <w:szCs w:val="18"/>
          <w:lang w:val="en-US"/>
        </w:rPr>
        <w:t>M Saposnik</w:t>
      </w:r>
      <w:r w:rsidRPr="00BD3DC8">
        <w:rPr>
          <w:rFonts w:ascii="Arial" w:hAnsi="Arial" w:cs="Arial"/>
          <w:sz w:val="18"/>
          <w:szCs w:val="18"/>
          <w:lang w:val="en-US"/>
        </w:rPr>
        <w:t xml:space="preserve">, </w:t>
      </w:r>
      <w:r w:rsidRPr="00BD3DC8">
        <w:rPr>
          <w:rStyle w:val="autor"/>
          <w:rFonts w:ascii="Arial" w:hAnsi="Arial" w:cs="Arial"/>
          <w:sz w:val="18"/>
          <w:szCs w:val="18"/>
          <w:lang w:val="en-US"/>
        </w:rPr>
        <w:t>ML Hassan</w:t>
      </w:r>
      <w:r w:rsidRPr="00BD3DC8">
        <w:rPr>
          <w:rFonts w:ascii="Arial" w:hAnsi="Arial" w:cs="Arial"/>
          <w:sz w:val="18"/>
          <w:szCs w:val="18"/>
          <w:lang w:val="en-US"/>
        </w:rPr>
        <w:t xml:space="preserve"> </w:t>
      </w:r>
    </w:p>
    <w:p w14:paraId="52D1B37C"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Hospital J.M.Ramos Mejía </w:t>
      </w:r>
    </w:p>
    <w:p w14:paraId="51DF8878" w14:textId="77777777" w:rsidR="00A74E6E" w:rsidRPr="00BD3DC8" w:rsidRDefault="00A74E6E" w:rsidP="00A74E6E">
      <w:pPr>
        <w:rPr>
          <w:rFonts w:ascii="Arial" w:hAnsi="Arial" w:cs="Arial"/>
          <w:sz w:val="18"/>
          <w:szCs w:val="18"/>
          <w:lang w:val="en-US"/>
        </w:rPr>
      </w:pPr>
    </w:p>
    <w:p w14:paraId="0783371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 28-year-old female presented with a 1-year history of fever, malaise and small joint arthritis. Her medical history was unremarkable except for a 12-week abortion. Physical examination revealed fissured erythematous plaques over the knuckles, interphalangeal joints and back of the hands, heliotrope erythema and Gottron sign on the elbows. </w:t>
      </w:r>
    </w:p>
    <w:p w14:paraId="4FE447F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Laboratory findings showed anemia, hypocomplementemia and proteinuria, and elevated transaminases, ESR, CK and LDH. Antinuclear antibody, SS-A, SS-B, Jo-1 and cardiolipin antibody were positive. Thorax TC showed pulmonary fibrosis and pericardic effusion. A skin biopsy was performed and treatment with metothrexate was iniciated. </w:t>
      </w:r>
    </w:p>
    <w:p w14:paraId="03AA9353" w14:textId="77777777" w:rsidR="00A74E6E" w:rsidRPr="00BD3DC8" w:rsidRDefault="00A74E6E" w:rsidP="00A74E6E">
      <w:pPr>
        <w:rPr>
          <w:rFonts w:ascii="Arial" w:hAnsi="Arial" w:cs="Arial"/>
          <w:b/>
          <w:bCs/>
          <w:sz w:val="18"/>
          <w:szCs w:val="18"/>
          <w:lang w:val="es-ES"/>
        </w:rPr>
      </w:pPr>
      <w:r w:rsidRPr="00BD3DC8">
        <w:rPr>
          <w:rFonts w:ascii="Arial" w:hAnsi="Arial" w:cs="Arial"/>
          <w:sz w:val="18"/>
          <w:szCs w:val="18"/>
          <w:lang w:val="es-ES"/>
        </w:rPr>
        <w:br w:type="page"/>
      </w:r>
      <w:r w:rsidRPr="00BD3DC8">
        <w:rPr>
          <w:rFonts w:ascii="Arial" w:hAnsi="Arial" w:cs="Arial"/>
          <w:b/>
          <w:bCs/>
          <w:sz w:val="18"/>
          <w:szCs w:val="18"/>
          <w:lang w:val="es-ES"/>
        </w:rPr>
        <w:lastRenderedPageBreak/>
        <w:t xml:space="preserve">0698 </w:t>
      </w:r>
    </w:p>
    <w:p w14:paraId="41E28588" w14:textId="77777777" w:rsidR="00A74E6E" w:rsidRPr="00BD3DC8" w:rsidRDefault="00A74E6E" w:rsidP="00A74E6E">
      <w:pPr>
        <w:rPr>
          <w:rFonts w:ascii="Arial" w:hAnsi="Arial" w:cs="Arial"/>
          <w:b/>
          <w:bCs/>
          <w:sz w:val="18"/>
          <w:szCs w:val="18"/>
          <w:lang w:val="es-ES"/>
        </w:rPr>
      </w:pPr>
      <w:r w:rsidRPr="00BD3DC8">
        <w:rPr>
          <w:rFonts w:ascii="Arial" w:hAnsi="Arial" w:cs="Arial"/>
          <w:b/>
          <w:bCs/>
          <w:sz w:val="18"/>
          <w:szCs w:val="18"/>
          <w:lang w:val="es-ES"/>
        </w:rPr>
        <w:t xml:space="preserve">PARANEOPLASTIC AMYOPATHIC DERMATOMYOSITIS </w:t>
      </w:r>
    </w:p>
    <w:p w14:paraId="2A299CF5" w14:textId="77777777" w:rsidR="00A74E6E" w:rsidRPr="00BD3DC8" w:rsidRDefault="00A74E6E" w:rsidP="00A74E6E">
      <w:pPr>
        <w:jc w:val="both"/>
        <w:rPr>
          <w:rFonts w:ascii="Arial" w:hAnsi="Arial" w:cs="Arial"/>
          <w:sz w:val="18"/>
          <w:szCs w:val="18"/>
          <w:lang w:val="es-ES"/>
        </w:rPr>
      </w:pPr>
      <w:r w:rsidRPr="00BD3DC8">
        <w:rPr>
          <w:rStyle w:val="primerautor"/>
          <w:rFonts w:ascii="Arial" w:hAnsi="Arial" w:cs="Arial"/>
          <w:sz w:val="18"/>
          <w:szCs w:val="18"/>
          <w:lang w:val="es-ES"/>
        </w:rPr>
        <w:t>M Brant</w:t>
      </w:r>
      <w:r w:rsidRPr="00BD3DC8">
        <w:rPr>
          <w:rStyle w:val="codigoinstituciones"/>
          <w:sz w:val="18"/>
          <w:szCs w:val="18"/>
        </w:rPr>
        <w:t>1</w:t>
      </w:r>
      <w:r w:rsidRPr="00BD3DC8">
        <w:rPr>
          <w:rFonts w:ascii="Arial" w:hAnsi="Arial" w:cs="Arial"/>
          <w:sz w:val="18"/>
          <w:szCs w:val="18"/>
          <w:lang w:val="es-ES"/>
        </w:rPr>
        <w:t xml:space="preserve">, </w:t>
      </w:r>
      <w:r w:rsidRPr="00BD3DC8">
        <w:rPr>
          <w:rStyle w:val="autor"/>
          <w:rFonts w:ascii="Arial" w:hAnsi="Arial" w:cs="Arial"/>
          <w:sz w:val="18"/>
          <w:szCs w:val="18"/>
          <w:lang w:val="es-ES"/>
        </w:rPr>
        <w:t>T Saavedra</w:t>
      </w:r>
      <w:r w:rsidRPr="00BD3DC8">
        <w:rPr>
          <w:rStyle w:val="codigoinstituciones"/>
          <w:sz w:val="18"/>
          <w:szCs w:val="18"/>
        </w:rPr>
        <w:t>1</w:t>
      </w:r>
      <w:r w:rsidRPr="00BD3DC8">
        <w:rPr>
          <w:rFonts w:ascii="Arial" w:hAnsi="Arial" w:cs="Arial"/>
          <w:sz w:val="18"/>
          <w:szCs w:val="18"/>
          <w:lang w:val="es-ES"/>
        </w:rPr>
        <w:t xml:space="preserve">, </w:t>
      </w:r>
      <w:r w:rsidRPr="00BD3DC8">
        <w:rPr>
          <w:rStyle w:val="autor"/>
          <w:rFonts w:ascii="Arial" w:hAnsi="Arial" w:cs="Arial"/>
          <w:sz w:val="18"/>
          <w:szCs w:val="18"/>
          <w:lang w:val="es-ES"/>
        </w:rPr>
        <w:t>S Brant</w:t>
      </w:r>
      <w:r w:rsidRPr="00BD3DC8">
        <w:rPr>
          <w:rStyle w:val="codigoinstituciones"/>
          <w:sz w:val="18"/>
          <w:szCs w:val="18"/>
        </w:rPr>
        <w:t>1</w:t>
      </w:r>
      <w:r w:rsidRPr="00BD3DC8">
        <w:rPr>
          <w:rFonts w:ascii="Arial" w:hAnsi="Arial" w:cs="Arial"/>
          <w:sz w:val="18"/>
          <w:szCs w:val="18"/>
          <w:lang w:val="es-ES"/>
        </w:rPr>
        <w:t xml:space="preserve">, </w:t>
      </w:r>
      <w:r w:rsidRPr="00BD3DC8">
        <w:rPr>
          <w:rStyle w:val="autor"/>
          <w:rFonts w:ascii="Arial" w:hAnsi="Arial" w:cs="Arial"/>
          <w:sz w:val="18"/>
          <w:szCs w:val="18"/>
          <w:lang w:val="es-ES"/>
        </w:rPr>
        <w:t>R Santander</w:t>
      </w:r>
      <w:r w:rsidRPr="00BD3DC8">
        <w:rPr>
          <w:rStyle w:val="codigoinstituciones"/>
          <w:sz w:val="18"/>
          <w:szCs w:val="18"/>
        </w:rPr>
        <w:t>2</w:t>
      </w:r>
      <w:r w:rsidRPr="00BD3DC8">
        <w:rPr>
          <w:rFonts w:ascii="Arial" w:hAnsi="Arial" w:cs="Arial"/>
          <w:sz w:val="18"/>
          <w:szCs w:val="18"/>
          <w:lang w:val="es-ES"/>
        </w:rPr>
        <w:t xml:space="preserve">, </w:t>
      </w:r>
      <w:r w:rsidRPr="00BD3DC8">
        <w:rPr>
          <w:rStyle w:val="autor"/>
          <w:rFonts w:ascii="Arial" w:hAnsi="Arial" w:cs="Arial"/>
          <w:sz w:val="18"/>
          <w:szCs w:val="18"/>
          <w:lang w:val="es-ES"/>
        </w:rPr>
        <w:t>C Valenzuela</w:t>
      </w:r>
      <w:r w:rsidRPr="00BD3DC8">
        <w:rPr>
          <w:rStyle w:val="codigoinstituciones"/>
          <w:sz w:val="18"/>
          <w:szCs w:val="18"/>
        </w:rPr>
        <w:t>2</w:t>
      </w:r>
      <w:r w:rsidRPr="00BD3DC8">
        <w:rPr>
          <w:rFonts w:ascii="Arial" w:hAnsi="Arial" w:cs="Arial"/>
          <w:sz w:val="18"/>
          <w:szCs w:val="18"/>
          <w:lang w:val="es-ES"/>
        </w:rPr>
        <w:t xml:space="preserve">, </w:t>
      </w:r>
      <w:r w:rsidRPr="00BD3DC8">
        <w:rPr>
          <w:rStyle w:val="autor"/>
          <w:rFonts w:ascii="Arial" w:hAnsi="Arial" w:cs="Arial"/>
          <w:sz w:val="18"/>
          <w:szCs w:val="18"/>
          <w:lang w:val="es-ES"/>
        </w:rPr>
        <w:t>B Prado</w:t>
      </w:r>
      <w:r w:rsidRPr="00BD3DC8">
        <w:rPr>
          <w:rStyle w:val="codigoinstituciones"/>
          <w:sz w:val="18"/>
          <w:szCs w:val="18"/>
        </w:rPr>
        <w:t>3</w:t>
      </w:r>
      <w:r w:rsidRPr="00BD3DC8">
        <w:rPr>
          <w:rFonts w:ascii="Arial" w:hAnsi="Arial" w:cs="Arial"/>
          <w:sz w:val="18"/>
          <w:szCs w:val="18"/>
          <w:lang w:val="es-ES"/>
        </w:rPr>
        <w:t xml:space="preserve"> </w:t>
      </w:r>
    </w:p>
    <w:p w14:paraId="197721B9"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1 Hospital Clinico Universidad de Chile, 2 Universidad de Chile, 3 Universidad de Los Andes </w:t>
      </w:r>
    </w:p>
    <w:p w14:paraId="0A556AF6" w14:textId="77777777" w:rsidR="00A74E6E" w:rsidRPr="00BD3DC8" w:rsidRDefault="00A74E6E" w:rsidP="00A74E6E">
      <w:pPr>
        <w:rPr>
          <w:rFonts w:ascii="Arial" w:hAnsi="Arial" w:cs="Arial"/>
          <w:sz w:val="18"/>
          <w:szCs w:val="18"/>
        </w:rPr>
      </w:pPr>
    </w:p>
    <w:p w14:paraId="09F50E0D"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Objectives</w:t>
      </w:r>
    </w:p>
    <w:p w14:paraId="1928C26C" w14:textId="77777777" w:rsidR="00A74E6E" w:rsidRPr="00BD3DC8" w:rsidRDefault="00A74E6E" w:rsidP="00A74E6E">
      <w:pPr>
        <w:jc w:val="both"/>
        <w:rPr>
          <w:rFonts w:ascii="Arial" w:hAnsi="Arial" w:cs="Arial"/>
          <w:sz w:val="18"/>
          <w:szCs w:val="18"/>
          <w:lang w:val="en-US"/>
        </w:rPr>
      </w:pPr>
    </w:p>
    <w:p w14:paraId="4BB7577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Analysis of a case of amyopathic dermatomyositis associated with occult neoplasia.</w:t>
      </w:r>
    </w:p>
    <w:p w14:paraId="53A34CD7" w14:textId="77777777" w:rsidR="00A74E6E" w:rsidRPr="00BD3DC8" w:rsidRDefault="00A74E6E" w:rsidP="00A74E6E">
      <w:pPr>
        <w:jc w:val="both"/>
        <w:rPr>
          <w:rFonts w:ascii="Arial" w:hAnsi="Arial" w:cs="Arial"/>
          <w:sz w:val="18"/>
          <w:szCs w:val="18"/>
          <w:lang w:val="en-US"/>
        </w:rPr>
      </w:pPr>
    </w:p>
    <w:p w14:paraId="3AC7C16D"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Methods</w:t>
      </w:r>
    </w:p>
    <w:p w14:paraId="1C544CF7" w14:textId="77777777" w:rsidR="00A74E6E" w:rsidRPr="00BD3DC8" w:rsidRDefault="00A74E6E" w:rsidP="00A74E6E">
      <w:pPr>
        <w:jc w:val="both"/>
        <w:rPr>
          <w:rFonts w:ascii="Arial" w:hAnsi="Arial" w:cs="Arial"/>
          <w:sz w:val="18"/>
          <w:szCs w:val="18"/>
          <w:lang w:val="en-US"/>
        </w:rPr>
      </w:pPr>
    </w:p>
    <w:p w14:paraId="6919557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Description of clinical findings, laboratory, imaging and histopathology of paraneoplastic amyopathic dermatomyositis, found in a clinical case at Hospital Clínico Universidad de Chile, Santiago, Chile, along with a bibliographical revision of the topic. </w:t>
      </w:r>
    </w:p>
    <w:p w14:paraId="0BF0260D" w14:textId="77777777" w:rsidR="00A74E6E" w:rsidRPr="00BD3DC8" w:rsidRDefault="00A74E6E" w:rsidP="00A74E6E">
      <w:pPr>
        <w:jc w:val="both"/>
        <w:rPr>
          <w:rFonts w:ascii="Arial" w:hAnsi="Arial" w:cs="Arial"/>
          <w:sz w:val="18"/>
          <w:szCs w:val="18"/>
          <w:lang w:val="en-US"/>
        </w:rPr>
      </w:pPr>
    </w:p>
    <w:p w14:paraId="16F06B36"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Results</w:t>
      </w:r>
    </w:p>
    <w:p w14:paraId="204DA9B8" w14:textId="77777777" w:rsidR="00A74E6E" w:rsidRPr="00BD3DC8" w:rsidRDefault="00A74E6E" w:rsidP="00A74E6E">
      <w:pPr>
        <w:jc w:val="both"/>
        <w:rPr>
          <w:rFonts w:ascii="Arial" w:hAnsi="Arial" w:cs="Arial"/>
          <w:sz w:val="18"/>
          <w:szCs w:val="18"/>
          <w:lang w:val="en-US"/>
        </w:rPr>
      </w:pPr>
    </w:p>
    <w:p w14:paraId="5E74CD0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 53-year-old woman presented with a 3 years history of pruritic, erythematous eruption affecting her hands, knees, upper back and occipital region. Physical examination was significant for erythemato-violaceous papulae affecting metacarpophalangeal joints of both hands, as well as posterior neck, knees and hips. Classic peringual erythema and telangectasies of the proximal nailfolds were also present. Proximal muscle strength was conserved. Laboratory examination revealed a normal complete blood count, and creatin kinase of 108 U/L. Antinuclear antibodies, extractable nuclear antibodies, C3, and C4 were either negative or normal. Antitumoral marker CA-125 was elevated (2260 U/mL). Transvaginal ultrasound revealed a right adnexal mass with intraperitoneal fluid in the pouch of </w:t>
      </w:r>
      <w:smartTag w:uri="urn:schemas-microsoft-com:office:smarttags" w:element="place">
        <w:r w:rsidRPr="00BD3DC8">
          <w:rPr>
            <w:rFonts w:ascii="Arial" w:hAnsi="Arial" w:cs="Arial"/>
            <w:sz w:val="18"/>
            <w:szCs w:val="18"/>
            <w:lang w:val="en-US"/>
          </w:rPr>
          <w:t>Douglas</w:t>
        </w:r>
      </w:smartTag>
      <w:r w:rsidRPr="00BD3DC8">
        <w:rPr>
          <w:rFonts w:ascii="Arial" w:hAnsi="Arial" w:cs="Arial"/>
          <w:sz w:val="18"/>
          <w:szCs w:val="18"/>
          <w:lang w:val="en-US"/>
        </w:rPr>
        <w:t xml:space="preserve">. A biopsy specimen from the hand lesions resulted compatible with dermatomyositis. </w:t>
      </w:r>
    </w:p>
    <w:p w14:paraId="41EAC044" w14:textId="77777777" w:rsidR="00A74E6E" w:rsidRPr="00BD3DC8" w:rsidRDefault="00A74E6E" w:rsidP="00A74E6E">
      <w:pPr>
        <w:jc w:val="both"/>
        <w:rPr>
          <w:rFonts w:ascii="Arial" w:hAnsi="Arial" w:cs="Arial"/>
          <w:sz w:val="18"/>
          <w:szCs w:val="18"/>
          <w:lang w:val="en-US"/>
        </w:rPr>
      </w:pPr>
    </w:p>
    <w:p w14:paraId="65DEBD0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Dermatomyositis is an idiopathic vascular disorder characterized by inflammatory muscular and cutaneous disease. Clinically, it manifests with proximal muscle weakness and characteristic skin lesions, including peringual telangectasies and poikilodermatous, violaceous macules distributed in a shawl distribution over the shoulders, upper back and forearms. Histopathological evaluation of skin lesions reveals perivascular lymphocitic infiltrate, increased dermal edema and mucin deposition. Dermatomyositis has a 25% risk of association with underlying neoplasia in adult patients, and it may increase up to 50% in patients with amyopathic dermatomyositis.</w:t>
      </w:r>
    </w:p>
    <w:p w14:paraId="2D079F73" w14:textId="77777777" w:rsidR="00A74E6E" w:rsidRPr="00BD3DC8" w:rsidRDefault="00A74E6E" w:rsidP="00A74E6E">
      <w:pPr>
        <w:jc w:val="both"/>
        <w:rPr>
          <w:rFonts w:ascii="Arial" w:hAnsi="Arial" w:cs="Arial"/>
          <w:sz w:val="18"/>
          <w:szCs w:val="18"/>
          <w:lang w:val="en-US"/>
        </w:rPr>
      </w:pPr>
    </w:p>
    <w:p w14:paraId="187CBEB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Amyopathic dermatomyositis is a clinical subtype of dermatomyositis, wich refers to patients exhibiting the classic cutaneous manifestations of dermatomyositis but without muscle weakness or laboratory evidence of muscle involvement. The neoplasias most commonly associated with amyopathic dermatomyositis are ovarian, breast, lung, stomach and urinary tract cancer. </w:t>
      </w:r>
    </w:p>
    <w:p w14:paraId="04AC63D2" w14:textId="77777777" w:rsidR="00A74E6E" w:rsidRPr="00BD3DC8" w:rsidRDefault="00A74E6E" w:rsidP="00A74E6E">
      <w:pPr>
        <w:jc w:val="both"/>
        <w:rPr>
          <w:rFonts w:ascii="Arial" w:hAnsi="Arial" w:cs="Arial"/>
          <w:sz w:val="18"/>
          <w:szCs w:val="18"/>
          <w:lang w:val="en-US"/>
        </w:rPr>
      </w:pPr>
    </w:p>
    <w:p w14:paraId="647E28C2" w14:textId="77777777" w:rsidR="00A74E6E" w:rsidRPr="00BD3DC8" w:rsidRDefault="00A74E6E" w:rsidP="00A74E6E">
      <w:pPr>
        <w:jc w:val="both"/>
        <w:rPr>
          <w:rFonts w:ascii="Arial" w:hAnsi="Arial" w:cs="Arial"/>
          <w:sz w:val="18"/>
          <w:szCs w:val="18"/>
          <w:lang w:val="en-US"/>
        </w:rPr>
      </w:pPr>
    </w:p>
    <w:p w14:paraId="56EE8087"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Conclusions</w:t>
      </w:r>
    </w:p>
    <w:p w14:paraId="16C5A405" w14:textId="77777777" w:rsidR="00A74E6E" w:rsidRPr="00BD3DC8" w:rsidRDefault="00A74E6E" w:rsidP="00A74E6E">
      <w:pPr>
        <w:jc w:val="both"/>
        <w:rPr>
          <w:rFonts w:ascii="Arial" w:hAnsi="Arial" w:cs="Arial"/>
          <w:sz w:val="18"/>
          <w:szCs w:val="18"/>
          <w:lang w:val="en-US"/>
        </w:rPr>
      </w:pPr>
    </w:p>
    <w:p w14:paraId="373219A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clinical history describes a very uncommon case, but described in the literature nonetheless, where dermatological findings allow the diagnosis of an occult neoplasia. </w:t>
      </w:r>
    </w:p>
    <w:p w14:paraId="180EDA3C"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0699 </w:t>
      </w:r>
    </w:p>
    <w:p w14:paraId="0CD6FCFA"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FELTY'S SYNDROME </w:t>
      </w:r>
    </w:p>
    <w:p w14:paraId="2EB3B9BE"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AG Heredia</w:t>
      </w:r>
      <w:r w:rsidRPr="00BD3DC8">
        <w:rPr>
          <w:rFonts w:ascii="Arial" w:hAnsi="Arial" w:cs="Arial"/>
          <w:sz w:val="18"/>
          <w:szCs w:val="18"/>
          <w:lang w:val="en-US"/>
        </w:rPr>
        <w:t xml:space="preserve">, </w:t>
      </w:r>
      <w:r w:rsidRPr="00BD3DC8">
        <w:rPr>
          <w:rStyle w:val="autor"/>
          <w:rFonts w:ascii="Arial" w:hAnsi="Arial" w:cs="Arial"/>
          <w:sz w:val="18"/>
          <w:szCs w:val="18"/>
          <w:lang w:val="en-US"/>
        </w:rPr>
        <w:t>MS Maiolino</w:t>
      </w:r>
      <w:r w:rsidRPr="00BD3DC8">
        <w:rPr>
          <w:rFonts w:ascii="Arial" w:hAnsi="Arial" w:cs="Arial"/>
          <w:sz w:val="18"/>
          <w:szCs w:val="18"/>
          <w:lang w:val="en-US"/>
        </w:rPr>
        <w:t xml:space="preserve">, </w:t>
      </w:r>
      <w:r w:rsidRPr="00BD3DC8">
        <w:rPr>
          <w:rStyle w:val="autor"/>
          <w:rFonts w:ascii="Arial" w:hAnsi="Arial" w:cs="Arial"/>
          <w:sz w:val="18"/>
          <w:szCs w:val="18"/>
          <w:lang w:val="en-US"/>
        </w:rPr>
        <w:t>S Sánchez</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Vornetti</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AA Schejtman</w:t>
      </w:r>
      <w:r w:rsidRPr="00BD3DC8">
        <w:rPr>
          <w:rFonts w:ascii="Arial" w:hAnsi="Arial" w:cs="Arial"/>
          <w:sz w:val="18"/>
          <w:szCs w:val="18"/>
          <w:lang w:val="en-US"/>
        </w:rPr>
        <w:t xml:space="preserve"> </w:t>
      </w:r>
    </w:p>
    <w:p w14:paraId="3FE98D55" w14:textId="77777777" w:rsidR="00A74E6E" w:rsidRPr="00BD3DC8" w:rsidRDefault="00A74E6E" w:rsidP="00A74E6E">
      <w:pPr>
        <w:rPr>
          <w:rFonts w:ascii="Arial" w:hAnsi="Arial" w:cs="Arial"/>
          <w:sz w:val="18"/>
          <w:szCs w:val="18"/>
          <w:lang w:val="en-US"/>
        </w:rPr>
      </w:pPr>
      <w:r w:rsidRPr="00BD3DC8">
        <w:rPr>
          <w:rFonts w:ascii="Arial" w:hAnsi="Arial" w:cs="Arial"/>
          <w:sz w:val="18"/>
          <w:szCs w:val="18"/>
        </w:rPr>
        <w:t xml:space="preserve">San Miguel Municipal Hospital “Dr. Raúl F. Larcade”. Dermatology Service. Av. Pte. Peron 2301, San Miguel (1663) - Bs. </w:t>
      </w:r>
      <w:r w:rsidRPr="00BD3DC8">
        <w:rPr>
          <w:rFonts w:ascii="Arial" w:hAnsi="Arial" w:cs="Arial"/>
          <w:sz w:val="18"/>
          <w:szCs w:val="18"/>
          <w:lang w:val="en-US"/>
        </w:rPr>
        <w:t xml:space="preserve">As, Argentina - Tel/fax: 5411-4664-5724 - e-mail: info@centrodepiel.com.ar. </w:t>
      </w:r>
    </w:p>
    <w:p w14:paraId="7DDFD183" w14:textId="77777777" w:rsidR="00A74E6E" w:rsidRPr="00BD3DC8" w:rsidRDefault="00A74E6E" w:rsidP="00A74E6E">
      <w:pPr>
        <w:rPr>
          <w:rFonts w:ascii="Arial" w:hAnsi="Arial" w:cs="Arial"/>
          <w:sz w:val="18"/>
          <w:szCs w:val="18"/>
          <w:lang w:val="en-US"/>
        </w:rPr>
      </w:pPr>
    </w:p>
    <w:p w14:paraId="0E75946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Purpose of the study: Felty's syndrome is composed by the triple association of rheumatoid arthritis, leukopenia and splenomegaly. In this process it is characteristic to have cutaneous presentations, as a consequence of a leukocitoclastic vasculitis, being the most important the ulcers in inferior members. The purpuric lesions of our patient are infrequent to appreciate, being they caused by the deposit of immunecomplex. It usually affects to a 2% of patients with severe and persistant rheumatoid arthritis, being more common in women (2:1). It has a strong relation to the presence of HLA DR4, which also represents the agressiveness and presence of extra-articular involvement. The production mechanism is considered to be the splenic sequestrum of leukocytes with the final destruction of them.</w:t>
      </w:r>
    </w:p>
    <w:p w14:paraId="4FCB69DE" w14:textId="77777777" w:rsidR="00A74E6E" w:rsidRPr="00BD3DC8" w:rsidRDefault="00A74E6E" w:rsidP="00A74E6E">
      <w:pPr>
        <w:jc w:val="both"/>
        <w:rPr>
          <w:rFonts w:ascii="Arial" w:hAnsi="Arial" w:cs="Arial"/>
          <w:sz w:val="18"/>
          <w:szCs w:val="18"/>
          <w:lang w:val="en-US"/>
        </w:rPr>
      </w:pPr>
    </w:p>
    <w:p w14:paraId="49A94EC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methods: 69-year-old female patient enters to our hospital showing vasculitic and purpuric lesions on the right half of the face and superior and inferior homolateral members. They were asymptomatic and had two days of evolution. The main personal antecedent was rheumatoid arthritis diagnosed four years before, in treatment with meprednisone in low doses, which the patient had suspended some days before without any medical indication. She is confined to be studied and treated with several probable diagnosis.</w:t>
      </w:r>
    </w:p>
    <w:p w14:paraId="7F40F08D" w14:textId="77777777" w:rsidR="00A74E6E" w:rsidRPr="00BD3DC8" w:rsidRDefault="00A74E6E" w:rsidP="00A74E6E">
      <w:pPr>
        <w:jc w:val="both"/>
        <w:rPr>
          <w:rFonts w:ascii="Arial" w:hAnsi="Arial" w:cs="Arial"/>
          <w:sz w:val="18"/>
          <w:szCs w:val="18"/>
          <w:lang w:val="en-US"/>
        </w:rPr>
      </w:pPr>
    </w:p>
    <w:p w14:paraId="7959488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Summary of the results: The patient is fully studied and the most important findings are: splenomegaly (by physical examination); leukocitoclastic vasculitis (by histology); 1500 /mm3 leukocytes, 6.6 hemoglobin, 98000 mm3 platelets, 161 UI/ml latex AR, deficit of complement and hyperglycemia (by laboratory). With the information previously found, we got to the reference diagnosis, and the treatment with glucocorticoids and metrotrexate is given. All the positive signs progressively remit and the patient is allowed to leave the hospital after 20 days.</w:t>
      </w:r>
    </w:p>
    <w:p w14:paraId="713F83A8" w14:textId="77777777" w:rsidR="00A74E6E" w:rsidRPr="00BD3DC8" w:rsidRDefault="00A74E6E" w:rsidP="00A74E6E">
      <w:pPr>
        <w:jc w:val="both"/>
        <w:rPr>
          <w:rFonts w:ascii="Arial" w:hAnsi="Arial" w:cs="Arial"/>
          <w:sz w:val="18"/>
          <w:szCs w:val="18"/>
          <w:lang w:val="en-US"/>
        </w:rPr>
      </w:pPr>
    </w:p>
    <w:p w14:paraId="2CAABB8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It is a typical case of cutaneous manifestations of an internal disease, and this sort of lesions have been referred in the bibliography just a few times. Because of this, we get to the diagnosis thanks to the positive data and helped by the working- team (Dermatology, Rheumatology, Hematology and Medical Clinic) </w:t>
      </w:r>
    </w:p>
    <w:p w14:paraId="2CE9928C"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0700 </w:t>
      </w:r>
    </w:p>
    <w:p w14:paraId="17A7D08A"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CUTANEOUS MANIFESTATIONS OF SYSTEMIC LUPUS ERYTHEMATOSUS (SLE) IN PATIENTS BEING ADMITTED IN </w:t>
      </w:r>
      <w:smartTag w:uri="urn:schemas-microsoft-com:office:smarttags" w:element="place">
        <w:smartTag w:uri="urn:schemas-microsoft-com:office:smarttags" w:element="City">
          <w:r w:rsidRPr="00BD3DC8">
            <w:rPr>
              <w:rFonts w:ascii="Arial" w:hAnsi="Arial" w:cs="Arial"/>
              <w:b/>
              <w:bCs/>
              <w:sz w:val="18"/>
              <w:szCs w:val="18"/>
              <w:lang w:val="en-US"/>
            </w:rPr>
            <w:t>SHIRAZ</w:t>
          </w:r>
        </w:smartTag>
      </w:smartTag>
      <w:r w:rsidRPr="00BD3DC8">
        <w:rPr>
          <w:rFonts w:ascii="Arial" w:hAnsi="Arial" w:cs="Arial"/>
          <w:b/>
          <w:bCs/>
          <w:sz w:val="18"/>
          <w:szCs w:val="18"/>
          <w:lang w:val="en-US"/>
        </w:rPr>
        <w:t xml:space="preserve"> EDUCATIONAL HOSPITALS DURING 2001-2006 </w:t>
      </w:r>
    </w:p>
    <w:p w14:paraId="1BF80325"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F Ghaffarpasand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MA Nazarinia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AA Karimi</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Abbasi</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Amiri</w:t>
      </w:r>
      <w:r w:rsidRPr="00BD3DC8">
        <w:rPr>
          <w:rStyle w:val="codigoinstituciones"/>
          <w:sz w:val="18"/>
          <w:szCs w:val="18"/>
          <w:lang w:val="en-US"/>
        </w:rPr>
        <w:t>1</w:t>
      </w:r>
      <w:r w:rsidRPr="00BD3DC8">
        <w:rPr>
          <w:rFonts w:ascii="Arial" w:hAnsi="Arial" w:cs="Arial"/>
          <w:sz w:val="18"/>
          <w:szCs w:val="18"/>
          <w:lang w:val="en-US"/>
        </w:rPr>
        <w:t xml:space="preserve"> </w:t>
      </w:r>
    </w:p>
    <w:p w14:paraId="149D6116"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Student Research Committee of Fasa University of Medical Sciences, Fasa, Fars, Iran, 2 Rheumatology Department of Shiraz University of Medical Sciences, Shiraz, Fars, Iran. </w:t>
      </w:r>
    </w:p>
    <w:p w14:paraId="74A236C5" w14:textId="77777777" w:rsidR="00A74E6E" w:rsidRPr="00BD3DC8" w:rsidRDefault="00A74E6E" w:rsidP="00A74E6E">
      <w:pPr>
        <w:rPr>
          <w:rFonts w:ascii="Arial" w:hAnsi="Arial" w:cs="Arial"/>
          <w:sz w:val="18"/>
          <w:szCs w:val="18"/>
          <w:lang w:val="en-US"/>
        </w:rPr>
      </w:pPr>
    </w:p>
    <w:p w14:paraId="0E1C231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 &amp; Aims:</w:t>
      </w:r>
    </w:p>
    <w:p w14:paraId="687B2F8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SLE is an autoimmune, multisystem disease of protean manifestations and variable behavior. Clinically, it is an unpredictable, remitting, relapsing disease of acute or insidious onset that may involve virtually any organ in the body. One of the most important manifestations of SLE is the cutaneous one. There is a wide variation in the natural history of SLE among different ethnic and geographical groups. This study aims to demonstrate the cutaneous manifestations of SLE in Iranian patients and to find out the ethnic differences in these patients. </w:t>
      </w:r>
    </w:p>
    <w:p w14:paraId="58DC1A4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 &amp; Materials:</w:t>
      </w:r>
    </w:p>
    <w:p w14:paraId="0EE8D86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this prospective study all the patients referring to </w:t>
      </w:r>
      <w:smartTag w:uri="urn:schemas-microsoft-com:office:smarttags" w:element="City">
        <w:r w:rsidRPr="00BD3DC8">
          <w:rPr>
            <w:rFonts w:ascii="Arial" w:hAnsi="Arial" w:cs="Arial"/>
            <w:sz w:val="18"/>
            <w:szCs w:val="18"/>
            <w:lang w:val="en-US"/>
          </w:rPr>
          <w:t>Shiraz</w:t>
        </w:r>
      </w:smartTag>
      <w:r w:rsidRPr="00BD3DC8">
        <w:rPr>
          <w:rFonts w:ascii="Arial" w:hAnsi="Arial" w:cs="Arial"/>
          <w:sz w:val="18"/>
          <w:szCs w:val="18"/>
          <w:lang w:val="en-US"/>
        </w:rPr>
        <w:t xml:space="preserve"> educational hospitals (Namazi – Shahid Faghihi – Hafez) with SLE (</w:t>
      </w:r>
      <w:smartTag w:uri="urn:schemas-microsoft-com:office:smarttags" w:element="place">
        <w:smartTag w:uri="urn:schemas-microsoft-com:office:smarttags" w:element="PlaceName">
          <w:r w:rsidRPr="00BD3DC8">
            <w:rPr>
              <w:rFonts w:ascii="Arial" w:hAnsi="Arial" w:cs="Arial"/>
              <w:sz w:val="18"/>
              <w:szCs w:val="18"/>
              <w:lang w:val="en-US"/>
            </w:rPr>
            <w:t>American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College</w:t>
          </w:r>
        </w:smartTag>
      </w:smartTag>
      <w:r w:rsidRPr="00BD3DC8">
        <w:rPr>
          <w:rFonts w:ascii="Arial" w:hAnsi="Arial" w:cs="Arial"/>
          <w:sz w:val="18"/>
          <w:szCs w:val="18"/>
          <w:lang w:val="en-US"/>
        </w:rPr>
        <w:t xml:space="preserve"> of Rheumatology criteria) during a 5-year period (from December 2001 to December 2006) were included. A complete dermatology examination and physical examination was done for each patient and the findings were registered in a standard questionnaire. The SPSS software and T-test was used for analyzing the data.</w:t>
      </w:r>
    </w:p>
    <w:p w14:paraId="15C2D39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w:t>
      </w:r>
    </w:p>
    <w:p w14:paraId="6E3D12F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Among the patients were 54 male (13.2%) and 356 female (86.8%). Minimum &amp; Maximum age of morbidity was 3 &amp; 78 years respectively. The chief complain of 89 (21.7%) patients was cutaneous problems including malar rash (7.07%), photosensitivity (3.17%), general maculopapular rash (2.92%), hair loss (1.7%) &amp; etc. In dermatologic examination 367 (89.5%) patients showed skin involvement. The most common cutaneous manifestations were malar rash (60.48%), photosensitivity (54.4%), hair loss (47.1%), erythema (35.1%), facial eruption (27.3%), dermal vasculitis (22.2%), alopecia (23.2%), Raynaud's phenomenon (20.9%), telangiectasia (18.8%), bullae (11.5%), hives (11%), purpura (10.2%) &amp; lupus hairs (5.85%). 141 (34.4%) patients had ulcers mostly in oral cavity (27.8%), skin (4.4%), vagina (1.95%) &amp; etc. 173 (42.2%) patients had edema mostly in lower extremities (16.6%), periorbital cavity ( 5.6%), face (4.87%) &amp; etc. 51 (12.4%) patients had generalized edema.</w:t>
      </w:r>
    </w:p>
    <w:p w14:paraId="380D5AE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w:t>
      </w:r>
    </w:p>
    <w:p w14:paraId="736553B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comparison with similar studies from </w:t>
      </w:r>
      <w:smartTag w:uri="urn:schemas-microsoft-com:office:smarttags" w:element="country-region">
        <w:r w:rsidRPr="00BD3DC8">
          <w:rPr>
            <w:rFonts w:ascii="Arial" w:hAnsi="Arial" w:cs="Arial"/>
            <w:sz w:val="18"/>
            <w:szCs w:val="18"/>
            <w:lang w:val="en-US"/>
          </w:rPr>
          <w:t>USA</w:t>
        </w:r>
      </w:smartTag>
      <w:r w:rsidRPr="00BD3DC8">
        <w:rPr>
          <w:rFonts w:ascii="Arial" w:hAnsi="Arial" w:cs="Arial"/>
          <w:sz w:val="18"/>
          <w:szCs w:val="18"/>
          <w:lang w:val="en-US"/>
        </w:rPr>
        <w:t xml:space="preserve"> &amp; </w:t>
      </w:r>
      <w:smartTag w:uri="urn:schemas-microsoft-com:office:smarttags" w:element="place">
        <w:smartTag w:uri="urn:schemas-microsoft-com:office:smarttags" w:element="country-region">
          <w:r w:rsidRPr="00BD3DC8">
            <w:rPr>
              <w:rFonts w:ascii="Arial" w:hAnsi="Arial" w:cs="Arial"/>
              <w:sz w:val="18"/>
              <w:szCs w:val="18"/>
              <w:lang w:val="en-US"/>
            </w:rPr>
            <w:t>England</w:t>
          </w:r>
        </w:smartTag>
      </w:smartTag>
      <w:r w:rsidRPr="00BD3DC8">
        <w:rPr>
          <w:rFonts w:ascii="Arial" w:hAnsi="Arial" w:cs="Arial"/>
          <w:sz w:val="18"/>
          <w:szCs w:val="18"/>
          <w:lang w:val="en-US"/>
        </w:rPr>
        <w:t xml:space="preserve">, our study shows less prevalence of malar rash, photosensitivity, bullae &amp; Raynaud's phenomenon but higher prevalence of hair loss, erythema, telangiectasia &amp; ulcers. Also we found that Iranian patients with SLE experience cutaneous problems more than other ethnics. Due to the high prevalence of cutaneous manifestations in patients with SLE, these signs should come into consideration for differential diagnosis. </w:t>
      </w:r>
    </w:p>
    <w:p w14:paraId="114980BB"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0701 </w:t>
      </w:r>
    </w:p>
    <w:p w14:paraId="4BDC331D"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HIV/AIDS SKIN MANIFESTATIONS IN FRANCISTOWN/BOTSWANA : EPIDEMIOLOGY,CLINIC </w:t>
      </w:r>
    </w:p>
    <w:p w14:paraId="59A1CDAE"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AC Magendo</w:t>
      </w:r>
      <w:r w:rsidRPr="00BD3DC8">
        <w:rPr>
          <w:rFonts w:ascii="Arial" w:hAnsi="Arial" w:cs="Arial"/>
          <w:sz w:val="18"/>
          <w:szCs w:val="18"/>
          <w:lang w:val="en-US"/>
        </w:rPr>
        <w:t xml:space="preserve"> </w:t>
      </w:r>
    </w:p>
    <w:p w14:paraId="2F5C6680"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IDCC/F'TOWN (</w:t>
      </w:r>
      <w:smartTag w:uri="urn:schemas-microsoft-com:office:smarttags" w:element="place">
        <w:smartTag w:uri="urn:schemas-microsoft-com:office:smarttags" w:element="country-region">
          <w:r w:rsidRPr="00BD3DC8">
            <w:rPr>
              <w:rFonts w:ascii="Arial" w:hAnsi="Arial" w:cs="Arial"/>
              <w:sz w:val="18"/>
              <w:szCs w:val="18"/>
              <w:lang w:val="en-US"/>
            </w:rPr>
            <w:t>Botswana</w:t>
          </w:r>
        </w:smartTag>
      </w:smartTag>
      <w:r w:rsidRPr="00BD3DC8">
        <w:rPr>
          <w:rFonts w:ascii="Arial" w:hAnsi="Arial" w:cs="Arial"/>
          <w:sz w:val="18"/>
          <w:szCs w:val="18"/>
          <w:lang w:val="en-US"/>
        </w:rPr>
        <w:t xml:space="preserve">). 1 </w:t>
      </w:r>
    </w:p>
    <w:p w14:paraId="06D5119F" w14:textId="77777777" w:rsidR="00A74E6E" w:rsidRPr="00BD3DC8" w:rsidRDefault="00A74E6E" w:rsidP="00A74E6E">
      <w:pPr>
        <w:rPr>
          <w:rFonts w:ascii="Arial" w:hAnsi="Arial" w:cs="Arial"/>
          <w:sz w:val="18"/>
          <w:szCs w:val="18"/>
          <w:lang w:val="en-US"/>
        </w:rPr>
      </w:pPr>
    </w:p>
    <w:p w14:paraId="3711C16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w:t>
      </w:r>
    </w:p>
    <w:p w14:paraId="3F364312" w14:textId="77777777" w:rsidR="00A74E6E" w:rsidRPr="00BD3DC8" w:rsidRDefault="00A74E6E" w:rsidP="00A74E6E">
      <w:pPr>
        <w:jc w:val="both"/>
        <w:rPr>
          <w:rFonts w:ascii="Arial" w:hAnsi="Arial" w:cs="Arial"/>
          <w:sz w:val="18"/>
          <w:szCs w:val="18"/>
          <w:lang w:val="en-US"/>
        </w:rPr>
      </w:pPr>
    </w:p>
    <w:p w14:paraId="1FB7E68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HIV has infected more than 40 millions worldwide with more than 50 % in Sub Saharan Africa.</w:t>
      </w:r>
    </w:p>
    <w:p w14:paraId="6D138C7A" w14:textId="77777777" w:rsidR="00A74E6E" w:rsidRPr="00BD3DC8" w:rsidRDefault="00A74E6E" w:rsidP="00A74E6E">
      <w:pPr>
        <w:jc w:val="both"/>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Botswana</w:t>
          </w:r>
        </w:smartTag>
      </w:smartTag>
      <w:r w:rsidRPr="00BD3DC8">
        <w:rPr>
          <w:rFonts w:ascii="Arial" w:hAnsi="Arial" w:cs="Arial"/>
          <w:sz w:val="18"/>
          <w:szCs w:val="18"/>
          <w:lang w:val="en-US"/>
        </w:rPr>
        <w:t xml:space="preserve"> is at the epicenter of HIV epidemic with approximately a prevalence of 36 %. The government is undergoing an active HIV program including HAART. Most of infected persons are on antiretroviral therapy..</w:t>
      </w:r>
    </w:p>
    <w:p w14:paraId="2201107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Skin can be involved in immunodeficiency process, skin diseases are often part of AIDS.</w:t>
      </w:r>
    </w:p>
    <w:p w14:paraId="1DE09D1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morbidity and mortality due to skin disease has been underestimated whilst the spectrum of HIV related skin conditions continues to fox dermatologists, even those who are most astutes.</w:t>
      </w:r>
    </w:p>
    <w:p w14:paraId="4CF72D4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1986, </w:t>
      </w:r>
      <w:smartTag w:uri="urn:schemas-microsoft-com:office:smarttags" w:element="place">
        <w:smartTag w:uri="urn:schemas-microsoft-com:office:smarttags" w:element="City">
          <w:r w:rsidRPr="00BD3DC8">
            <w:rPr>
              <w:rFonts w:ascii="Arial" w:hAnsi="Arial" w:cs="Arial"/>
              <w:sz w:val="18"/>
              <w:szCs w:val="18"/>
              <w:lang w:val="en-US"/>
            </w:rPr>
            <w:t>Corona</w:t>
          </w:r>
        </w:smartTag>
      </w:smartTag>
      <w:r w:rsidRPr="00BD3DC8">
        <w:rPr>
          <w:rFonts w:ascii="Arial" w:hAnsi="Arial" w:cs="Arial"/>
          <w:sz w:val="18"/>
          <w:szCs w:val="18"/>
          <w:lang w:val="en-US"/>
        </w:rPr>
        <w:t xml:space="preserve"> found that 87 % of Thailand HIV patients had to experience at least one skin pathologic condition during AIDS period. In 1990, Kozminska in </w:t>
      </w:r>
      <w:smartTag w:uri="urn:schemas-microsoft-com:office:smarttags" w:element="place">
        <w:smartTag w:uri="urn:schemas-microsoft-com:office:smarttags" w:element="City">
          <w:r w:rsidRPr="00BD3DC8">
            <w:rPr>
              <w:rFonts w:ascii="Arial" w:hAnsi="Arial" w:cs="Arial"/>
              <w:sz w:val="18"/>
              <w:szCs w:val="18"/>
              <w:lang w:val="en-US"/>
            </w:rPr>
            <w:t>Lubumbashi</w:t>
          </w:r>
        </w:smartTag>
      </w:smartTag>
      <w:r w:rsidRPr="00BD3DC8">
        <w:rPr>
          <w:rFonts w:ascii="Arial" w:hAnsi="Arial" w:cs="Arial"/>
          <w:sz w:val="18"/>
          <w:szCs w:val="18"/>
          <w:lang w:val="en-US"/>
        </w:rPr>
        <w:t xml:space="preserve"> had a rate of 90 %. Recently, in </w:t>
      </w:r>
      <w:smartTag w:uri="urn:schemas-microsoft-com:office:smarttags" w:element="place">
        <w:smartTag w:uri="urn:schemas-microsoft-com:office:smarttags" w:element="country-region">
          <w:r w:rsidRPr="00BD3DC8">
            <w:rPr>
              <w:rFonts w:ascii="Arial" w:hAnsi="Arial" w:cs="Arial"/>
              <w:sz w:val="18"/>
              <w:szCs w:val="18"/>
              <w:lang w:val="en-US"/>
            </w:rPr>
            <w:t>South Africa</w:t>
          </w:r>
        </w:smartTag>
      </w:smartTag>
      <w:r w:rsidRPr="00BD3DC8">
        <w:rPr>
          <w:rFonts w:ascii="Arial" w:hAnsi="Arial" w:cs="Arial"/>
          <w:sz w:val="18"/>
          <w:szCs w:val="18"/>
          <w:lang w:val="en-US"/>
        </w:rPr>
        <w:t xml:space="preserve"> (2005) Carol reported 94 %.</w:t>
      </w:r>
    </w:p>
    <w:p w14:paraId="419015C4" w14:textId="77777777" w:rsidR="00A74E6E" w:rsidRPr="00BD3DC8" w:rsidRDefault="00A74E6E" w:rsidP="00A74E6E">
      <w:pPr>
        <w:jc w:val="both"/>
        <w:rPr>
          <w:rFonts w:ascii="Arial" w:hAnsi="Arial" w:cs="Arial"/>
          <w:sz w:val="18"/>
          <w:szCs w:val="18"/>
          <w:lang w:val="en-US"/>
        </w:rPr>
      </w:pPr>
    </w:p>
    <w:p w14:paraId="4F9FE36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OBJECTIVES: </w:t>
      </w:r>
    </w:p>
    <w:p w14:paraId="43E3F981" w14:textId="77777777" w:rsidR="00A74E6E" w:rsidRPr="00BD3DC8" w:rsidRDefault="00A74E6E" w:rsidP="00A74E6E">
      <w:pPr>
        <w:jc w:val="both"/>
        <w:rPr>
          <w:rFonts w:ascii="Arial" w:hAnsi="Arial" w:cs="Arial"/>
          <w:sz w:val="18"/>
          <w:szCs w:val="18"/>
          <w:lang w:val="en-US"/>
        </w:rPr>
      </w:pPr>
    </w:p>
    <w:p w14:paraId="1BE792D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To classify different skin conditions attending IDCC dermatology clinic</w:t>
      </w:r>
    </w:p>
    <w:p w14:paraId="1DF93F2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To determine frequency of skin manifestations.</w:t>
      </w:r>
    </w:p>
    <w:p w14:paraId="7DF8E7C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To debate on clinic and specific management</w:t>
      </w:r>
    </w:p>
    <w:p w14:paraId="50E1907E" w14:textId="77777777" w:rsidR="00A74E6E" w:rsidRPr="00BD3DC8" w:rsidRDefault="00A74E6E" w:rsidP="00A74E6E">
      <w:pPr>
        <w:jc w:val="both"/>
        <w:rPr>
          <w:rFonts w:ascii="Arial" w:hAnsi="Arial" w:cs="Arial"/>
          <w:sz w:val="18"/>
          <w:szCs w:val="18"/>
          <w:lang w:val="en-US"/>
        </w:rPr>
      </w:pPr>
    </w:p>
    <w:p w14:paraId="787116B3" w14:textId="77777777" w:rsidR="00A74E6E" w:rsidRPr="00BD3DC8" w:rsidRDefault="00A74E6E" w:rsidP="00A74E6E">
      <w:pPr>
        <w:jc w:val="both"/>
        <w:rPr>
          <w:rFonts w:ascii="Arial" w:hAnsi="Arial" w:cs="Arial"/>
          <w:sz w:val="18"/>
          <w:szCs w:val="18"/>
          <w:lang w:val="en-US"/>
        </w:rPr>
      </w:pPr>
    </w:p>
    <w:p w14:paraId="2580C49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w:t>
      </w:r>
    </w:p>
    <w:p w14:paraId="5801CC1C" w14:textId="77777777" w:rsidR="00A74E6E" w:rsidRPr="00BD3DC8" w:rsidRDefault="00A74E6E" w:rsidP="00A74E6E">
      <w:pPr>
        <w:jc w:val="both"/>
        <w:rPr>
          <w:rFonts w:ascii="Arial" w:hAnsi="Arial" w:cs="Arial"/>
          <w:sz w:val="18"/>
          <w:szCs w:val="18"/>
          <w:lang w:val="en-US"/>
        </w:rPr>
      </w:pPr>
    </w:p>
    <w:p w14:paraId="58003B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study was done in IDCC (Infectious diseases control center) Francistown/Botswana.</w:t>
      </w:r>
    </w:p>
    <w:p w14:paraId="1BF44B4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This paper will focus on epidemiology, highlighting the frequency of each skin condition.</w:t>
      </w:r>
    </w:p>
    <w:p w14:paraId="05F84FE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Different photos were taken to facilitate clinic illustration, classification and debate on specific management.</w:t>
      </w:r>
    </w:p>
    <w:p w14:paraId="221E802D" w14:textId="77777777" w:rsidR="00A74E6E" w:rsidRPr="00BD3DC8" w:rsidRDefault="00A74E6E" w:rsidP="00A74E6E">
      <w:pPr>
        <w:jc w:val="both"/>
        <w:rPr>
          <w:rFonts w:ascii="Arial" w:hAnsi="Arial" w:cs="Arial"/>
          <w:sz w:val="18"/>
          <w:szCs w:val="18"/>
          <w:lang w:val="en-US"/>
        </w:rPr>
      </w:pPr>
    </w:p>
    <w:p w14:paraId="072812B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w:t>
      </w:r>
    </w:p>
    <w:p w14:paraId="2762E48D" w14:textId="77777777" w:rsidR="00A74E6E" w:rsidRPr="00BD3DC8" w:rsidRDefault="00A74E6E" w:rsidP="00A74E6E">
      <w:pPr>
        <w:jc w:val="both"/>
        <w:rPr>
          <w:rFonts w:ascii="Arial" w:hAnsi="Arial" w:cs="Arial"/>
          <w:sz w:val="18"/>
          <w:szCs w:val="18"/>
          <w:lang w:val="en-US"/>
        </w:rPr>
      </w:pPr>
    </w:p>
    <w:p w14:paraId="17E6C88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Most of skin manifestations attending IDCC Francistown Dermatology Clinic are chronic conditions, especially allergic pathologies. Acute conditions like Herpes infections are seen and successfully managed by general practice officers and do not need to be referred to specialist.</w:t>
      </w:r>
    </w:p>
    <w:p w14:paraId="0BA855BD" w14:textId="77777777" w:rsidR="00A74E6E" w:rsidRPr="00BD3DC8" w:rsidRDefault="00A74E6E" w:rsidP="00A74E6E">
      <w:pPr>
        <w:jc w:val="both"/>
        <w:rPr>
          <w:rFonts w:ascii="Arial" w:hAnsi="Arial" w:cs="Arial"/>
          <w:sz w:val="18"/>
          <w:szCs w:val="18"/>
          <w:lang w:val="en-US"/>
        </w:rPr>
      </w:pPr>
    </w:p>
    <w:p w14:paraId="53EDF3F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We notice a very significant frequency of drug side effects (HAART, anti TB).</w:t>
      </w:r>
    </w:p>
    <w:p w14:paraId="6AB48545" w14:textId="77777777" w:rsidR="00A74E6E" w:rsidRPr="00BD3DC8" w:rsidRDefault="00A74E6E" w:rsidP="00A74E6E">
      <w:pPr>
        <w:jc w:val="both"/>
        <w:rPr>
          <w:rFonts w:ascii="Arial" w:hAnsi="Arial" w:cs="Arial"/>
          <w:sz w:val="18"/>
          <w:szCs w:val="18"/>
          <w:lang w:val="en-US"/>
        </w:rPr>
      </w:pPr>
    </w:p>
    <w:p w14:paraId="2A6999A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CONCLUSIONS:</w:t>
      </w:r>
    </w:p>
    <w:p w14:paraId="3038A9F5" w14:textId="77777777" w:rsidR="00A74E6E" w:rsidRPr="00BD3DC8" w:rsidRDefault="00A74E6E" w:rsidP="00A74E6E">
      <w:pPr>
        <w:jc w:val="both"/>
        <w:rPr>
          <w:rFonts w:ascii="Arial" w:hAnsi="Arial" w:cs="Arial"/>
          <w:sz w:val="18"/>
          <w:szCs w:val="18"/>
          <w:lang w:val="en-US"/>
        </w:rPr>
      </w:pPr>
    </w:p>
    <w:p w14:paraId="08DCF36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Dermatologists are one of the physicians at the forefront of HIV epidemic in Southern Africa, particularly in </w:t>
      </w:r>
      <w:smartTag w:uri="urn:schemas-microsoft-com:office:smarttags" w:element="place">
        <w:smartTag w:uri="urn:schemas-microsoft-com:office:smarttags" w:element="country-region">
          <w:r w:rsidRPr="00BD3DC8">
            <w:rPr>
              <w:rFonts w:ascii="Arial" w:hAnsi="Arial" w:cs="Arial"/>
              <w:sz w:val="18"/>
              <w:szCs w:val="18"/>
              <w:lang w:val="en-US"/>
            </w:rPr>
            <w:t>Botswana</w:t>
          </w:r>
        </w:smartTag>
      </w:smartTag>
      <w:r w:rsidRPr="00BD3DC8">
        <w:rPr>
          <w:rFonts w:ascii="Arial" w:hAnsi="Arial" w:cs="Arial"/>
          <w:sz w:val="18"/>
          <w:szCs w:val="18"/>
          <w:lang w:val="en-US"/>
        </w:rPr>
        <w:t xml:space="preserve"> since they are involved in the diagnosis of HIV infection</w:t>
      </w:r>
    </w:p>
    <w:p w14:paraId="1F71556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as longer as skin condition is seen as marker of infection.</w:t>
      </w:r>
    </w:p>
    <w:p w14:paraId="59E6651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They have a key role to play in any HAART program regarding antiretroviral drugs side effects. </w:t>
      </w:r>
    </w:p>
    <w:p w14:paraId="76C0722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this paper, a cocktail of interesting cases is illustrated by a slide show and lead to an easy clinic classification, free management debate. </w:t>
      </w:r>
    </w:p>
    <w:p w14:paraId="4FE728DD"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0702 </w:t>
      </w:r>
    </w:p>
    <w:p w14:paraId="72178E35"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BEHAVIOR OF HUMAN PAPILOMAVIRUS IN INMUNOCOMPETENT INMATES AND HUMAN INMUNODEFFICIENCY VIRUS ANTIBODY POSSITIVE MEN , IN </w:t>
      </w:r>
      <w:smartTag w:uri="urn:schemas-microsoft-com:office:smarttags" w:element="place">
        <w:smartTag w:uri="urn:schemas-microsoft-com:office:smarttags" w:element="City">
          <w:r w:rsidRPr="00BD3DC8">
            <w:rPr>
              <w:rFonts w:ascii="Arial" w:hAnsi="Arial" w:cs="Arial"/>
              <w:b/>
              <w:bCs/>
              <w:sz w:val="18"/>
              <w:szCs w:val="18"/>
              <w:lang w:val="en-US"/>
            </w:rPr>
            <w:t>HAVANA</w:t>
          </w:r>
        </w:smartTag>
      </w:smartTag>
      <w:r w:rsidRPr="00BD3DC8">
        <w:rPr>
          <w:rFonts w:ascii="Arial" w:hAnsi="Arial" w:cs="Arial"/>
          <w:b/>
          <w:bCs/>
          <w:sz w:val="18"/>
          <w:szCs w:val="18"/>
          <w:lang w:val="en-US"/>
        </w:rPr>
        <w:t xml:space="preserve">, DURING THE PERIOD OF DECEMBER 2005 TILL DECEMBER 2006. </w:t>
      </w:r>
    </w:p>
    <w:p w14:paraId="0CB784FD"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OH Pardías López</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O Blanco González</w:t>
      </w:r>
      <w:r w:rsidRPr="00BD3DC8">
        <w:rPr>
          <w:rStyle w:val="codigoinstituciones"/>
          <w:sz w:val="18"/>
          <w:szCs w:val="18"/>
        </w:rPr>
        <w:t>2</w:t>
      </w:r>
      <w:r w:rsidRPr="00BD3DC8">
        <w:rPr>
          <w:rFonts w:ascii="Arial" w:hAnsi="Arial" w:cs="Arial"/>
          <w:sz w:val="18"/>
          <w:szCs w:val="18"/>
        </w:rPr>
        <w:t xml:space="preserve"> </w:t>
      </w:r>
    </w:p>
    <w:p w14:paraId="77758997"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1 Policlinico Andrés Ortiz, 2 Instituto de Medicina Tropical Pedro Kouri </w:t>
      </w:r>
    </w:p>
    <w:p w14:paraId="732C6215" w14:textId="77777777" w:rsidR="00A74E6E" w:rsidRPr="00BD3DC8" w:rsidRDefault="00A74E6E" w:rsidP="00A74E6E">
      <w:pPr>
        <w:rPr>
          <w:rFonts w:ascii="Arial" w:hAnsi="Arial" w:cs="Arial"/>
          <w:sz w:val="18"/>
          <w:szCs w:val="18"/>
        </w:rPr>
      </w:pPr>
    </w:p>
    <w:p w14:paraId="08BBC62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Introduction:</w:t>
      </w:r>
    </w:p>
    <w:p w14:paraId="26AC9544" w14:textId="77777777" w:rsidR="00A74E6E" w:rsidRPr="00BD3DC8" w:rsidRDefault="00A74E6E" w:rsidP="00A74E6E">
      <w:pPr>
        <w:jc w:val="both"/>
        <w:rPr>
          <w:rFonts w:ascii="Arial" w:hAnsi="Arial" w:cs="Arial"/>
          <w:sz w:val="18"/>
          <w:szCs w:val="18"/>
          <w:lang w:val="en-US"/>
        </w:rPr>
      </w:pPr>
    </w:p>
    <w:p w14:paraId="45E70AC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Sexually transmitted diseases continue to rise constituting a serious health, economic and social burden. It’s control is crucial in order to improve the reproductive health of the community becoming one of the greatest challenges for mankind. In the developed countries these are at the moment the most common group of infectious diseases. </w:t>
      </w:r>
    </w:p>
    <w:p w14:paraId="4B961DAF" w14:textId="77777777" w:rsidR="00A74E6E" w:rsidRPr="00BD3DC8" w:rsidRDefault="00A74E6E" w:rsidP="00A74E6E">
      <w:pPr>
        <w:jc w:val="both"/>
        <w:rPr>
          <w:rFonts w:ascii="Arial" w:hAnsi="Arial" w:cs="Arial"/>
          <w:sz w:val="18"/>
          <w:szCs w:val="18"/>
          <w:lang w:val="en-US"/>
        </w:rPr>
      </w:pPr>
    </w:p>
    <w:p w14:paraId="58FD99C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Objectives:</w:t>
      </w:r>
    </w:p>
    <w:p w14:paraId="1401C4B6" w14:textId="77777777" w:rsidR="00A74E6E" w:rsidRPr="00BD3DC8" w:rsidRDefault="00A74E6E" w:rsidP="00A74E6E">
      <w:pPr>
        <w:jc w:val="both"/>
        <w:rPr>
          <w:rFonts w:ascii="Arial" w:hAnsi="Arial" w:cs="Arial"/>
          <w:sz w:val="18"/>
          <w:szCs w:val="18"/>
          <w:lang w:val="en-US"/>
        </w:rPr>
      </w:pPr>
    </w:p>
    <w:p w14:paraId="22E423E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purpose of the study was to compare the clinical, virological, and inmunological characteristics of the Human Papilomavirus(HPV) in inmunocompetent inmates and Human Immunodeficiency Virus(HIV) antibody possitive men.</w:t>
      </w:r>
    </w:p>
    <w:p w14:paraId="25432293" w14:textId="77777777" w:rsidR="00A74E6E" w:rsidRPr="00BD3DC8" w:rsidRDefault="00A74E6E" w:rsidP="00A74E6E">
      <w:pPr>
        <w:jc w:val="both"/>
        <w:rPr>
          <w:rFonts w:ascii="Arial" w:hAnsi="Arial" w:cs="Arial"/>
          <w:sz w:val="18"/>
          <w:szCs w:val="18"/>
          <w:lang w:val="en-US"/>
        </w:rPr>
      </w:pPr>
    </w:p>
    <w:p w14:paraId="1B92355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Material and method:</w:t>
      </w:r>
    </w:p>
    <w:p w14:paraId="53147569" w14:textId="77777777" w:rsidR="00A74E6E" w:rsidRPr="00BD3DC8" w:rsidRDefault="00A74E6E" w:rsidP="00A74E6E">
      <w:pPr>
        <w:jc w:val="both"/>
        <w:rPr>
          <w:rFonts w:ascii="Arial" w:hAnsi="Arial" w:cs="Arial"/>
          <w:sz w:val="18"/>
          <w:szCs w:val="18"/>
          <w:lang w:val="en-US"/>
        </w:rPr>
      </w:pPr>
    </w:p>
    <w:p w14:paraId="52E9293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To accomplish this, an observational, descriptive and prospective study was undertaken in inmunocompetent inmates and HIV antibody possitive men in a prison in </w:t>
      </w:r>
      <w:smartTag w:uri="urn:schemas-microsoft-com:office:smarttags" w:element="place">
        <w:smartTag w:uri="urn:schemas-microsoft-com:office:smarttags" w:element="City">
          <w:r w:rsidRPr="00BD3DC8">
            <w:rPr>
              <w:rFonts w:ascii="Arial" w:hAnsi="Arial" w:cs="Arial"/>
              <w:sz w:val="18"/>
              <w:szCs w:val="18"/>
              <w:lang w:val="en-US"/>
            </w:rPr>
            <w:t>Havana</w:t>
          </w:r>
        </w:smartTag>
      </w:smartTag>
      <w:r w:rsidRPr="00BD3DC8">
        <w:rPr>
          <w:rFonts w:ascii="Arial" w:hAnsi="Arial" w:cs="Arial"/>
          <w:sz w:val="18"/>
          <w:szCs w:val="18"/>
          <w:lang w:val="en-US"/>
        </w:rPr>
        <w:t xml:space="preserve"> during the period of December 2005 till December 2006. Detection of HPV DNA was done using consensus-primer Polimerase Chain Reaction(PCR) and typing was made by hybridization with 32 low and high-risk HPV DNA biotin-labelled probes. Clinics, epidemiologic and immunologic features of these patients were analyzed.</w:t>
      </w:r>
    </w:p>
    <w:p w14:paraId="55DE13CB" w14:textId="77777777" w:rsidR="00A74E6E" w:rsidRPr="00BD3DC8" w:rsidRDefault="00A74E6E" w:rsidP="00A74E6E">
      <w:pPr>
        <w:jc w:val="both"/>
        <w:rPr>
          <w:rFonts w:ascii="Arial" w:hAnsi="Arial" w:cs="Arial"/>
          <w:sz w:val="18"/>
          <w:szCs w:val="18"/>
          <w:lang w:val="en-US"/>
        </w:rPr>
      </w:pPr>
    </w:p>
    <w:p w14:paraId="43AA282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 and conclusions:</w:t>
      </w:r>
    </w:p>
    <w:p w14:paraId="71D3AFCB" w14:textId="77777777" w:rsidR="00A74E6E" w:rsidRPr="00BD3DC8" w:rsidRDefault="00A74E6E" w:rsidP="00A74E6E">
      <w:pPr>
        <w:jc w:val="both"/>
        <w:rPr>
          <w:rFonts w:ascii="Arial" w:hAnsi="Arial" w:cs="Arial"/>
          <w:sz w:val="18"/>
          <w:szCs w:val="18"/>
          <w:lang w:val="en-US"/>
        </w:rPr>
      </w:pPr>
    </w:p>
    <w:p w14:paraId="610BE51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first group was composed of 46 inmunocompetent patients with condylomatous lesions of which 15 fulfilled with the inclusion criteria and the second group was composed of 26 HIV antibody possitive men.</w:t>
      </w:r>
    </w:p>
    <w:p w14:paraId="2060CEB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first group was represented predominantly by people with dark skin and the average age was 24.4 years old, while the second group was represented predominantly by white people with an average age of 27.4 years old.In both groups the unmarried persons were predominant.</w:t>
      </w:r>
    </w:p>
    <w:p w14:paraId="3CE72C2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In group I the most frecuent location was in the genital region(penis) while in the second group was in the anal region.In both groups the associated sexual infectious transmition diseases were Blennorrhea and Herpes Simplex.</w:t>
      </w:r>
    </w:p>
    <w:p w14:paraId="0B94CC2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The 0.5% podofilox solution was the most used therapy in the patient of group I while the tricloroacetic acid and the cryotherapy were the most used treatments in the patient of group II.</w:t>
      </w:r>
    </w:p>
    <w:p w14:paraId="66699A2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PCR proved that the most frecuent serotypes were the low oncogenicity types(6,11) with a prevalence of a 100% in group I whereas in group II, two patients were found to have the serotypes(18,35,45,51) corresponding to the high oncogenic types with a correlating result of an Epidermoid Carcinoma of the penis and with a count of lymphocytes CD4 &lt;500 cells/mm3 for an 8%. </w:t>
      </w:r>
    </w:p>
    <w:p w14:paraId="7C4CF3FB"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0703 </w:t>
      </w:r>
    </w:p>
    <w:p w14:paraId="2F38EE81"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ACTIVE TERTIARY SYPHILIS IN </w:t>
      </w:r>
      <w:smartTag w:uri="urn:schemas-microsoft-com:office:smarttags" w:element="place">
        <w:smartTag w:uri="urn:schemas-microsoft-com:office:smarttags" w:element="country-region">
          <w:r w:rsidRPr="00BD3DC8">
            <w:rPr>
              <w:rFonts w:ascii="Arial" w:hAnsi="Arial" w:cs="Arial"/>
              <w:b/>
              <w:bCs/>
              <w:sz w:val="18"/>
              <w:szCs w:val="18"/>
              <w:lang w:val="en-US"/>
            </w:rPr>
            <w:t>BELARUS</w:t>
          </w:r>
        </w:smartTag>
      </w:smartTag>
      <w:r w:rsidRPr="00BD3DC8">
        <w:rPr>
          <w:rFonts w:ascii="Arial" w:hAnsi="Arial" w:cs="Arial"/>
          <w:b/>
          <w:bCs/>
          <w:sz w:val="18"/>
          <w:szCs w:val="18"/>
          <w:lang w:val="en-US"/>
        </w:rPr>
        <w:t xml:space="preserve"> (CASES REPORT) </w:t>
      </w:r>
    </w:p>
    <w:p w14:paraId="36228A54"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OV Pankratov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VG Pankratov</w:t>
      </w:r>
      <w:r w:rsidRPr="00BD3DC8">
        <w:rPr>
          <w:rStyle w:val="codigoinstituciones"/>
          <w:sz w:val="18"/>
          <w:szCs w:val="18"/>
          <w:lang w:val="en-US"/>
        </w:rPr>
        <w:t>2</w:t>
      </w:r>
      <w:r w:rsidRPr="00BD3DC8">
        <w:rPr>
          <w:rFonts w:ascii="Arial" w:hAnsi="Arial" w:cs="Arial"/>
          <w:sz w:val="18"/>
          <w:szCs w:val="18"/>
          <w:lang w:val="en-US"/>
        </w:rPr>
        <w:t xml:space="preserve"> </w:t>
      </w:r>
    </w:p>
    <w:p w14:paraId="66218C95"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Belarusian Medical </w:t>
      </w:r>
      <w:smartTag w:uri="urn:schemas-microsoft-com:office:smarttags" w:element="place">
        <w:smartTag w:uri="urn:schemas-microsoft-com:office:smarttags" w:element="PlaceType">
          <w:r w:rsidRPr="00BD3DC8">
            <w:rPr>
              <w:rFonts w:ascii="Arial" w:hAnsi="Arial" w:cs="Arial"/>
              <w:sz w:val="18"/>
              <w:szCs w:val="18"/>
              <w:lang w:val="en-US"/>
            </w:rPr>
            <w:t>Academy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Postgraduate</w:t>
          </w:r>
        </w:smartTag>
      </w:smartTag>
      <w:r w:rsidRPr="00BD3DC8">
        <w:rPr>
          <w:rFonts w:ascii="Arial" w:hAnsi="Arial" w:cs="Arial"/>
          <w:sz w:val="18"/>
          <w:szCs w:val="18"/>
          <w:lang w:val="en-US"/>
        </w:rPr>
        <w:t xml:space="preserve"> Education, 2 Belarusian State Medical University </w:t>
      </w:r>
    </w:p>
    <w:p w14:paraId="301B28B1" w14:textId="77777777" w:rsidR="00A74E6E" w:rsidRPr="00BD3DC8" w:rsidRDefault="00A74E6E" w:rsidP="00A74E6E">
      <w:pPr>
        <w:rPr>
          <w:rFonts w:ascii="Arial" w:hAnsi="Arial" w:cs="Arial"/>
          <w:sz w:val="18"/>
          <w:szCs w:val="18"/>
          <w:lang w:val="en-US"/>
        </w:rPr>
      </w:pPr>
    </w:p>
    <w:p w14:paraId="1CF4CBB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Seven new cases of active tertiary syphilis were diagnosed in </w:t>
      </w:r>
      <w:smartTag w:uri="urn:schemas-microsoft-com:office:smarttags" w:element="place">
        <w:smartTag w:uri="urn:schemas-microsoft-com:office:smarttags" w:element="country-region">
          <w:r w:rsidRPr="00BD3DC8">
            <w:rPr>
              <w:rFonts w:ascii="Arial" w:hAnsi="Arial" w:cs="Arial"/>
              <w:sz w:val="18"/>
              <w:szCs w:val="18"/>
              <w:lang w:val="en-US"/>
            </w:rPr>
            <w:t>Belarus</w:t>
          </w:r>
        </w:smartTag>
      </w:smartTag>
      <w:r w:rsidRPr="00BD3DC8">
        <w:rPr>
          <w:rFonts w:ascii="Arial" w:hAnsi="Arial" w:cs="Arial"/>
          <w:sz w:val="18"/>
          <w:szCs w:val="18"/>
          <w:lang w:val="en-US"/>
        </w:rPr>
        <w:t xml:space="preserve"> in 1998-2006 after 30-year absence. </w:t>
      </w:r>
    </w:p>
    <w:p w14:paraId="76390FC3" w14:textId="77777777" w:rsidR="00A74E6E" w:rsidRPr="00BD3DC8" w:rsidRDefault="00A74E6E" w:rsidP="00A74E6E">
      <w:pPr>
        <w:jc w:val="both"/>
        <w:rPr>
          <w:rFonts w:ascii="Arial" w:hAnsi="Arial" w:cs="Arial"/>
          <w:sz w:val="18"/>
          <w:szCs w:val="18"/>
          <w:lang w:val="en-US"/>
        </w:rPr>
      </w:pPr>
    </w:p>
    <w:p w14:paraId="061EA09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Patient Z, 58 y.o., male, active tertiary syphilis was developed after 24 years following treatment for secondary syphilis. He had 2 large lesion foci: in his left buttock area and on the skin of the left half of the thorax.</w:t>
      </w:r>
    </w:p>
    <w:p w14:paraId="6003279A" w14:textId="77777777" w:rsidR="00A74E6E" w:rsidRPr="00BD3DC8" w:rsidRDefault="00A74E6E" w:rsidP="00A74E6E">
      <w:pPr>
        <w:jc w:val="both"/>
        <w:rPr>
          <w:rFonts w:ascii="Arial" w:hAnsi="Arial" w:cs="Arial"/>
          <w:sz w:val="18"/>
          <w:szCs w:val="18"/>
          <w:lang w:val="en-US"/>
        </w:rPr>
      </w:pPr>
    </w:p>
    <w:p w14:paraId="741336F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Patient K, 53 y.o., male, had a large lesion focus of nodular syphilid on the left side of subscapular area. It appeared after 7 years following treatment for early latent syphilis. The diagnoses for both patients were confirmed by biopsy.</w:t>
      </w:r>
    </w:p>
    <w:p w14:paraId="20311493" w14:textId="77777777" w:rsidR="00A74E6E" w:rsidRPr="00BD3DC8" w:rsidRDefault="00A74E6E" w:rsidP="00A74E6E">
      <w:pPr>
        <w:jc w:val="both"/>
        <w:rPr>
          <w:rFonts w:ascii="Arial" w:hAnsi="Arial" w:cs="Arial"/>
          <w:sz w:val="18"/>
          <w:szCs w:val="18"/>
          <w:lang w:val="en-US"/>
        </w:rPr>
      </w:pPr>
    </w:p>
    <w:p w14:paraId="15EF19B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Patient A. 65 y.o., male, and patient </w:t>
      </w:r>
      <w:r w:rsidRPr="00BD3DC8">
        <w:rPr>
          <w:rFonts w:ascii="Arial" w:hAnsi="Arial" w:cs="Arial"/>
          <w:sz w:val="18"/>
          <w:szCs w:val="18"/>
        </w:rPr>
        <w:t>С</w:t>
      </w:r>
      <w:r w:rsidRPr="00BD3DC8">
        <w:rPr>
          <w:rFonts w:ascii="Arial" w:hAnsi="Arial" w:cs="Arial"/>
          <w:sz w:val="18"/>
          <w:szCs w:val="18"/>
          <w:lang w:val="en-US"/>
        </w:rPr>
        <w:t>., 72 y.o., male, not treated earlier, had one lesion focus of nodular syphilid on a trunk (8-14 sm in diameter).</w:t>
      </w:r>
    </w:p>
    <w:p w14:paraId="10B9E11D" w14:textId="77777777" w:rsidR="00A74E6E" w:rsidRPr="00BD3DC8" w:rsidRDefault="00A74E6E" w:rsidP="00A74E6E">
      <w:pPr>
        <w:jc w:val="both"/>
        <w:rPr>
          <w:rFonts w:ascii="Arial" w:hAnsi="Arial" w:cs="Arial"/>
          <w:sz w:val="18"/>
          <w:szCs w:val="18"/>
          <w:lang w:val="en-US"/>
        </w:rPr>
      </w:pPr>
    </w:p>
    <w:p w14:paraId="45FDDD6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Patient P, 36 y.o., male, developed gummous ulcer of soft and hard palate. Anamnesis indicates a 5-year long alcohol addiction and promiscuity.</w:t>
      </w:r>
    </w:p>
    <w:p w14:paraId="37232696" w14:textId="77777777" w:rsidR="00A74E6E" w:rsidRPr="00BD3DC8" w:rsidRDefault="00A74E6E" w:rsidP="00A74E6E">
      <w:pPr>
        <w:jc w:val="both"/>
        <w:rPr>
          <w:rFonts w:ascii="Arial" w:hAnsi="Arial" w:cs="Arial"/>
          <w:sz w:val="18"/>
          <w:szCs w:val="18"/>
          <w:lang w:val="en-US"/>
        </w:rPr>
      </w:pPr>
    </w:p>
    <w:p w14:paraId="5A8C197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Patient P, 33 y.o., female, had a brain gumma in the basal part of the right temporal area. Diagnosis was confirmed by a computer tomography.</w:t>
      </w:r>
    </w:p>
    <w:p w14:paraId="4BBAB7D0" w14:textId="77777777" w:rsidR="00A74E6E" w:rsidRPr="00BD3DC8" w:rsidRDefault="00A74E6E" w:rsidP="00A74E6E">
      <w:pPr>
        <w:jc w:val="both"/>
        <w:rPr>
          <w:rFonts w:ascii="Arial" w:hAnsi="Arial" w:cs="Arial"/>
          <w:sz w:val="18"/>
          <w:szCs w:val="18"/>
          <w:lang w:val="en-US"/>
        </w:rPr>
      </w:pPr>
    </w:p>
    <w:p w14:paraId="552A738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Patient L, 44 y.o., male, had 2 gummous ulcers on the right shin. Syphilitic nature of the ulcers was confirmed by biopsy.</w:t>
      </w:r>
    </w:p>
    <w:p w14:paraId="589E5755" w14:textId="77777777" w:rsidR="00A74E6E" w:rsidRPr="00BD3DC8" w:rsidRDefault="00A74E6E" w:rsidP="00A74E6E">
      <w:pPr>
        <w:jc w:val="both"/>
        <w:rPr>
          <w:rFonts w:ascii="Arial" w:hAnsi="Arial" w:cs="Arial"/>
          <w:sz w:val="18"/>
          <w:szCs w:val="18"/>
          <w:lang w:val="en-US"/>
        </w:rPr>
      </w:pPr>
    </w:p>
    <w:p w14:paraId="4D89438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results of serological tests of all patients were positive (Wasserman test, immunofluorescent tests). TPI test was positive in 66-82% of patients. All the patients were treated with water-soluble penicillin with satisfactory therapeutic effect in result. </w:t>
      </w:r>
    </w:p>
    <w:p w14:paraId="25F152BD"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0704 </w:t>
      </w:r>
    </w:p>
    <w:p w14:paraId="35FFE052"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BEHAVIOR OF THE INFECTIONS OF SEXUAL TRANSMISSION IN THE COUNTRY OF CAMAGÜEY. </w:t>
      </w:r>
      <w:smartTag w:uri="urn:schemas-microsoft-com:office:smarttags" w:element="place">
        <w:smartTag w:uri="urn:schemas-microsoft-com:office:smarttags" w:element="country-region">
          <w:r w:rsidRPr="00BD3DC8">
            <w:rPr>
              <w:rFonts w:ascii="Arial" w:hAnsi="Arial" w:cs="Arial"/>
              <w:b/>
              <w:bCs/>
              <w:sz w:val="18"/>
              <w:szCs w:val="18"/>
              <w:lang w:val="en-US"/>
            </w:rPr>
            <w:t>CUBA</w:t>
          </w:r>
        </w:smartTag>
      </w:smartTag>
      <w:r w:rsidRPr="00BD3DC8">
        <w:rPr>
          <w:rFonts w:ascii="Arial" w:hAnsi="Arial" w:cs="Arial"/>
          <w:b/>
          <w:bCs/>
          <w:sz w:val="18"/>
          <w:szCs w:val="18"/>
          <w:lang w:val="en-US"/>
        </w:rPr>
        <w:t xml:space="preserve">. YEARS 1996-2005. </w:t>
      </w:r>
    </w:p>
    <w:p w14:paraId="344D8474"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M Amador</w:t>
      </w:r>
      <w:r w:rsidRPr="00BD3DC8">
        <w:rPr>
          <w:rFonts w:ascii="Arial" w:hAnsi="Arial" w:cs="Arial"/>
          <w:sz w:val="18"/>
          <w:szCs w:val="18"/>
          <w:lang w:val="en-US"/>
        </w:rPr>
        <w:t xml:space="preserve"> </w:t>
      </w:r>
    </w:p>
    <w:p w14:paraId="1CDF27BD"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Hospital Municipal Najasa, Camagüey </w:t>
      </w:r>
    </w:p>
    <w:p w14:paraId="38045015" w14:textId="77777777" w:rsidR="00A74E6E" w:rsidRPr="00BD3DC8" w:rsidRDefault="00A74E6E" w:rsidP="00A74E6E">
      <w:pPr>
        <w:rPr>
          <w:rFonts w:ascii="Arial" w:hAnsi="Arial" w:cs="Arial"/>
          <w:sz w:val="18"/>
          <w:szCs w:val="18"/>
          <w:lang w:val="en-US"/>
        </w:rPr>
      </w:pPr>
    </w:p>
    <w:p w14:paraId="188107F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INTRODUCTION: </w:t>
      </w:r>
    </w:p>
    <w:p w14:paraId="291BCD33" w14:textId="77777777" w:rsidR="00A74E6E" w:rsidRPr="00BD3DC8" w:rsidRDefault="00A74E6E" w:rsidP="00A74E6E">
      <w:pPr>
        <w:jc w:val="both"/>
        <w:rPr>
          <w:rFonts w:ascii="Arial" w:hAnsi="Arial" w:cs="Arial"/>
          <w:sz w:val="18"/>
          <w:szCs w:val="18"/>
          <w:lang w:val="en-US"/>
        </w:rPr>
      </w:pPr>
    </w:p>
    <w:p w14:paraId="2A9BED0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Infections of Sexual Transmission (IST) are the most frequently diseases which are consulted in the World. Annually appears 340 millions of new cases of IST and HIV-AIDS. </w:t>
      </w:r>
    </w:p>
    <w:p w14:paraId="3AE0F4AB" w14:textId="77777777" w:rsidR="00A74E6E" w:rsidRPr="00BD3DC8" w:rsidRDefault="00A74E6E" w:rsidP="00A74E6E">
      <w:pPr>
        <w:jc w:val="both"/>
        <w:rPr>
          <w:rFonts w:ascii="Arial" w:hAnsi="Arial" w:cs="Arial"/>
          <w:sz w:val="18"/>
          <w:szCs w:val="18"/>
          <w:lang w:val="en-US"/>
        </w:rPr>
      </w:pPr>
    </w:p>
    <w:p w14:paraId="631716C4" w14:textId="77777777" w:rsidR="00A74E6E" w:rsidRPr="00BD3DC8" w:rsidRDefault="00A74E6E" w:rsidP="00A74E6E">
      <w:pPr>
        <w:jc w:val="both"/>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Cuba</w:t>
          </w:r>
        </w:smartTag>
      </w:smartTag>
      <w:r w:rsidRPr="00BD3DC8">
        <w:rPr>
          <w:rFonts w:ascii="Arial" w:hAnsi="Arial" w:cs="Arial"/>
          <w:sz w:val="18"/>
          <w:szCs w:val="18"/>
          <w:lang w:val="en-US"/>
        </w:rPr>
        <w:t xml:space="preserve"> is not exempt of the IST, and every day are materialized the established limits since </w:t>
      </w:r>
      <w:smartTag w:uri="urn:schemas-microsoft-com:office:smarttags" w:element="metricconverter">
        <w:smartTagPr>
          <w:attr w:name="ProductID" w:val="1972 in"/>
        </w:smartTagPr>
        <w:r w:rsidRPr="00BD3DC8">
          <w:rPr>
            <w:rFonts w:ascii="Arial" w:hAnsi="Arial" w:cs="Arial"/>
            <w:sz w:val="18"/>
            <w:szCs w:val="18"/>
            <w:lang w:val="en-US"/>
          </w:rPr>
          <w:t>1972 in</w:t>
        </w:r>
      </w:smartTag>
      <w:r w:rsidRPr="00BD3DC8">
        <w:rPr>
          <w:rFonts w:ascii="Arial" w:hAnsi="Arial" w:cs="Arial"/>
          <w:sz w:val="18"/>
          <w:szCs w:val="18"/>
          <w:lang w:val="en-US"/>
        </w:rPr>
        <w:t xml:space="preserve"> the National Program of Prevention and Treatments. </w:t>
      </w:r>
    </w:p>
    <w:p w14:paraId="07D14475" w14:textId="77777777" w:rsidR="00A74E6E" w:rsidRPr="00BD3DC8" w:rsidRDefault="00A74E6E" w:rsidP="00A74E6E">
      <w:pPr>
        <w:jc w:val="both"/>
        <w:rPr>
          <w:rFonts w:ascii="Arial" w:hAnsi="Arial" w:cs="Arial"/>
          <w:sz w:val="18"/>
          <w:szCs w:val="18"/>
          <w:lang w:val="en-US"/>
        </w:rPr>
      </w:pPr>
    </w:p>
    <w:p w14:paraId="023BFB8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syphilis program shows a wide spectrum as for the intervention in the different groups for the different ages. In the blennorrhagia, in the years 1996 and 1997, stumps appear resistant to the penicillin, eryithromycin and tetracycline, taking place an increase of the gonococcal conjunctivitis, which motivated the establishment of a syndromic treatment with azitromycin, ciprofloxacin and metronidazole, being very successful because it stopped the transmission of the diseases. </w:t>
      </w:r>
    </w:p>
    <w:p w14:paraId="522CEDF0" w14:textId="77777777" w:rsidR="00A74E6E" w:rsidRPr="00BD3DC8" w:rsidRDefault="00A74E6E" w:rsidP="00A74E6E">
      <w:pPr>
        <w:jc w:val="both"/>
        <w:rPr>
          <w:rFonts w:ascii="Arial" w:hAnsi="Arial" w:cs="Arial"/>
          <w:sz w:val="18"/>
          <w:szCs w:val="18"/>
          <w:lang w:val="en-US"/>
        </w:rPr>
      </w:pPr>
    </w:p>
    <w:p w14:paraId="20B0FB1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Motivated by the persistence of the IST in </w:t>
      </w:r>
      <w:smartTag w:uri="urn:schemas-microsoft-com:office:smarttags" w:element="place">
        <w:smartTag w:uri="urn:schemas-microsoft-com:office:smarttags" w:element="country-region">
          <w:r w:rsidRPr="00BD3DC8">
            <w:rPr>
              <w:rFonts w:ascii="Arial" w:hAnsi="Arial" w:cs="Arial"/>
              <w:sz w:val="18"/>
              <w:szCs w:val="18"/>
              <w:lang w:val="en-US"/>
            </w:rPr>
            <w:t>Cuba</w:t>
          </w:r>
        </w:smartTag>
      </w:smartTag>
      <w:r w:rsidRPr="00BD3DC8">
        <w:rPr>
          <w:rFonts w:ascii="Arial" w:hAnsi="Arial" w:cs="Arial"/>
          <w:sz w:val="18"/>
          <w:szCs w:val="18"/>
          <w:lang w:val="en-US"/>
        </w:rPr>
        <w:t xml:space="preserve">, and because of the presence of high rates of incidence in Camagüey, we decide to carry out the present study. </w:t>
      </w:r>
    </w:p>
    <w:p w14:paraId="409E59BB" w14:textId="77777777" w:rsidR="00A74E6E" w:rsidRPr="00BD3DC8" w:rsidRDefault="00A74E6E" w:rsidP="00A74E6E">
      <w:pPr>
        <w:jc w:val="both"/>
        <w:rPr>
          <w:rFonts w:ascii="Arial" w:hAnsi="Arial" w:cs="Arial"/>
          <w:sz w:val="18"/>
          <w:szCs w:val="18"/>
          <w:lang w:val="en-US"/>
        </w:rPr>
      </w:pPr>
    </w:p>
    <w:p w14:paraId="15E53EB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MATERIAL AND METHOD: </w:t>
      </w:r>
    </w:p>
    <w:p w14:paraId="16A4B067" w14:textId="77777777" w:rsidR="00A74E6E" w:rsidRPr="00BD3DC8" w:rsidRDefault="00A74E6E" w:rsidP="00A74E6E">
      <w:pPr>
        <w:jc w:val="both"/>
        <w:rPr>
          <w:rFonts w:ascii="Arial" w:hAnsi="Arial" w:cs="Arial"/>
          <w:sz w:val="18"/>
          <w:szCs w:val="18"/>
          <w:lang w:val="en-US"/>
        </w:rPr>
      </w:pPr>
    </w:p>
    <w:p w14:paraId="47102DC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It was carried out a descriptive and retrospective study, in the period of January the First of the year 1996 until December 31 of the year </w:t>
      </w:r>
      <w:smartTag w:uri="urn:schemas-microsoft-com:office:smarttags" w:element="metricconverter">
        <w:smartTagPr>
          <w:attr w:name="ProductID" w:val="2005, in"/>
        </w:smartTagPr>
        <w:r w:rsidRPr="00BD3DC8">
          <w:rPr>
            <w:rFonts w:ascii="Arial" w:hAnsi="Arial" w:cs="Arial"/>
            <w:sz w:val="18"/>
            <w:szCs w:val="18"/>
            <w:lang w:val="en-US"/>
          </w:rPr>
          <w:t>2005, in</w:t>
        </w:r>
      </w:smartTag>
      <w:r w:rsidRPr="00BD3DC8">
        <w:rPr>
          <w:rFonts w:ascii="Arial" w:hAnsi="Arial" w:cs="Arial"/>
          <w:sz w:val="18"/>
          <w:szCs w:val="18"/>
          <w:lang w:val="en-US"/>
        </w:rPr>
        <w:t xml:space="preserve"> order to determine the incidence of the infections of sexual transmission. </w:t>
      </w:r>
    </w:p>
    <w:p w14:paraId="52B99E6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It was obtained from the provincial registrations all the incidences by pathologies, age, sex and by each municipality; as well as the annual rates (by each a hundred thousand inhabitants). </w:t>
      </w:r>
    </w:p>
    <w:p w14:paraId="35FFF26C" w14:textId="77777777" w:rsidR="00A74E6E" w:rsidRPr="00BD3DC8" w:rsidRDefault="00A74E6E" w:rsidP="00A74E6E">
      <w:pPr>
        <w:jc w:val="both"/>
        <w:rPr>
          <w:rFonts w:ascii="Arial" w:hAnsi="Arial" w:cs="Arial"/>
          <w:sz w:val="18"/>
          <w:szCs w:val="18"/>
          <w:lang w:val="en-US"/>
        </w:rPr>
      </w:pPr>
    </w:p>
    <w:p w14:paraId="3703FAD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w:t>
      </w:r>
    </w:p>
    <w:p w14:paraId="2EBBE420" w14:textId="77777777" w:rsidR="00A74E6E" w:rsidRPr="00BD3DC8" w:rsidRDefault="00A74E6E" w:rsidP="00A74E6E">
      <w:pPr>
        <w:jc w:val="both"/>
        <w:rPr>
          <w:rFonts w:ascii="Arial" w:hAnsi="Arial" w:cs="Arial"/>
          <w:sz w:val="18"/>
          <w:szCs w:val="18"/>
          <w:lang w:val="en-US"/>
        </w:rPr>
      </w:pPr>
    </w:p>
    <w:p w14:paraId="792B72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age that prevails was from 15 to 24 years, followed by 25 to 59 years. The prevalence was of the masculine sex. It was observed that the blennorrhagia and the syphilis diminished notably starting from the first five year period of the analyzed stage, while the condyloma acuminata persists with similar rates and the AIDS increases progressively. </w:t>
      </w:r>
    </w:p>
    <w:p w14:paraId="12D16810" w14:textId="77777777" w:rsidR="00A74E6E" w:rsidRPr="00BD3DC8" w:rsidRDefault="00A74E6E" w:rsidP="00A74E6E">
      <w:pPr>
        <w:jc w:val="both"/>
        <w:rPr>
          <w:rFonts w:ascii="Arial" w:hAnsi="Arial" w:cs="Arial"/>
          <w:sz w:val="18"/>
          <w:szCs w:val="18"/>
          <w:lang w:val="en-US"/>
        </w:rPr>
      </w:pPr>
    </w:p>
    <w:p w14:paraId="0691E49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 </w:t>
      </w:r>
    </w:p>
    <w:p w14:paraId="25FB1FDE" w14:textId="77777777" w:rsidR="00A74E6E" w:rsidRPr="00BD3DC8" w:rsidRDefault="00A74E6E" w:rsidP="00A74E6E">
      <w:pPr>
        <w:jc w:val="both"/>
        <w:rPr>
          <w:rFonts w:ascii="Arial" w:hAnsi="Arial" w:cs="Arial"/>
          <w:sz w:val="18"/>
          <w:szCs w:val="18"/>
          <w:lang w:val="en-US"/>
        </w:rPr>
      </w:pPr>
    </w:p>
    <w:p w14:paraId="2E02452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 The ages prevailed from 15 to 24 years. </w:t>
      </w:r>
    </w:p>
    <w:p w14:paraId="28243AF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 The masculine sex prevailed. </w:t>
      </w:r>
    </w:p>
    <w:p w14:paraId="10F7065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 A progressive increase of the AIDS was observed. Similar rates of condyloma acuminata remain, and there were an evident decrease of the syphilis and the blennorrhagia. </w:t>
      </w:r>
    </w:p>
    <w:p w14:paraId="6FBB5E65"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0705 </w:t>
      </w:r>
    </w:p>
    <w:p w14:paraId="02212F46"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OCCURRENCE OF CONGENITAL SYPHILIS FOLLOWING MATERNAL TREATMENT WITH AZITHROMYCIN DURING PREGNANCY </w:t>
      </w:r>
    </w:p>
    <w:p w14:paraId="4E1F372B"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PY Zhou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YH Qian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JH Xu</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ZY Gu</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KH Liao</w:t>
      </w:r>
      <w:r w:rsidRPr="00BD3DC8">
        <w:rPr>
          <w:rStyle w:val="codigoinstituciones"/>
          <w:sz w:val="18"/>
          <w:szCs w:val="18"/>
          <w:lang w:val="en-US"/>
        </w:rPr>
        <w:t>2</w:t>
      </w:r>
      <w:r w:rsidRPr="00BD3DC8">
        <w:rPr>
          <w:rFonts w:ascii="Arial" w:hAnsi="Arial" w:cs="Arial"/>
          <w:sz w:val="18"/>
          <w:szCs w:val="18"/>
          <w:lang w:val="en-US"/>
        </w:rPr>
        <w:t xml:space="preserve"> </w:t>
      </w:r>
    </w:p>
    <w:p w14:paraId="1E9442F1"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ity">
        <w:r w:rsidRPr="00BD3DC8">
          <w:rPr>
            <w:rFonts w:ascii="Arial" w:hAnsi="Arial" w:cs="Arial"/>
            <w:sz w:val="18"/>
            <w:szCs w:val="18"/>
            <w:lang w:val="en-US"/>
          </w:rPr>
          <w:t>Shanghai</w:t>
        </w:r>
      </w:smartTag>
      <w:r w:rsidRPr="00BD3DC8">
        <w:rPr>
          <w:rFonts w:ascii="Arial" w:hAnsi="Arial" w:cs="Arial"/>
          <w:sz w:val="18"/>
          <w:szCs w:val="18"/>
          <w:lang w:val="en-US"/>
        </w:rPr>
        <w:t xml:space="preserve"> Skin Disease &amp; STD Hospital, </w:t>
      </w:r>
      <w:smartTag w:uri="urn:schemas-microsoft-com:office:smarttags" w:element="City">
        <w:r w:rsidRPr="00BD3DC8">
          <w:rPr>
            <w:rFonts w:ascii="Arial" w:hAnsi="Arial" w:cs="Arial"/>
            <w:sz w:val="18"/>
            <w:szCs w:val="18"/>
            <w:lang w:val="en-US"/>
          </w:rPr>
          <w:t>Shanghai</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China</w:t>
        </w:r>
      </w:smartTag>
      <w:r w:rsidRPr="00BD3DC8">
        <w:rPr>
          <w:rFonts w:ascii="Arial" w:hAnsi="Arial" w:cs="Arial"/>
          <w:sz w:val="18"/>
          <w:szCs w:val="18"/>
          <w:lang w:val="en-US"/>
        </w:rPr>
        <w:t xml:space="preserve">, 2 Huashan Hospital of </w:t>
      </w:r>
      <w:smartTag w:uri="urn:schemas-microsoft-com:office:smarttags" w:element="place">
        <w:smartTag w:uri="urn:schemas-microsoft-com:office:smarttags" w:element="PlaceName">
          <w:r w:rsidRPr="00BD3DC8">
            <w:rPr>
              <w:rFonts w:ascii="Arial" w:hAnsi="Arial" w:cs="Arial"/>
              <w:sz w:val="18"/>
              <w:szCs w:val="18"/>
              <w:lang w:val="en-US"/>
            </w:rPr>
            <w:t>Fudan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Shanghai</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China</w:t>
        </w:r>
      </w:smartTag>
      <w:r w:rsidRPr="00BD3DC8">
        <w:rPr>
          <w:rFonts w:ascii="Arial" w:hAnsi="Arial" w:cs="Arial"/>
          <w:sz w:val="18"/>
          <w:szCs w:val="18"/>
          <w:lang w:val="en-US"/>
        </w:rPr>
        <w:t xml:space="preserve">, 3 Dongfang hospital of </w:t>
      </w:r>
      <w:smartTag w:uri="urn:schemas-microsoft-com:office:smarttags" w:element="place">
        <w:smartTag w:uri="urn:schemas-microsoft-com:office:smarttags" w:element="PlaceName">
          <w:r w:rsidRPr="00BD3DC8">
            <w:rPr>
              <w:rFonts w:ascii="Arial" w:hAnsi="Arial" w:cs="Arial"/>
              <w:sz w:val="18"/>
              <w:szCs w:val="18"/>
              <w:lang w:val="en-US"/>
            </w:rPr>
            <w:t>Tongji</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Shanghai</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China</w:t>
          </w:r>
        </w:smartTag>
      </w:smartTag>
      <w:r w:rsidRPr="00BD3DC8">
        <w:rPr>
          <w:rFonts w:ascii="Arial" w:hAnsi="Arial" w:cs="Arial"/>
          <w:sz w:val="18"/>
          <w:szCs w:val="18"/>
          <w:lang w:val="en-US"/>
        </w:rPr>
        <w:t xml:space="preserve"> </w:t>
      </w:r>
    </w:p>
    <w:p w14:paraId="38D8EB9F" w14:textId="77777777" w:rsidR="00A74E6E" w:rsidRPr="00BD3DC8" w:rsidRDefault="00A74E6E" w:rsidP="00A74E6E">
      <w:pPr>
        <w:rPr>
          <w:rFonts w:ascii="Arial" w:hAnsi="Arial" w:cs="Arial"/>
          <w:sz w:val="18"/>
          <w:szCs w:val="18"/>
          <w:lang w:val="en-US"/>
        </w:rPr>
      </w:pPr>
    </w:p>
    <w:p w14:paraId="74D404F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Background Congenital syphilis has been increasing dramatically in </w:t>
      </w:r>
      <w:smartTag w:uri="urn:schemas-microsoft-com:office:smarttags" w:element="place">
        <w:smartTag w:uri="urn:schemas-microsoft-com:office:smarttags" w:element="country-region">
          <w:r w:rsidRPr="00BD3DC8">
            <w:rPr>
              <w:rFonts w:ascii="Arial" w:hAnsi="Arial" w:cs="Arial"/>
              <w:sz w:val="18"/>
              <w:szCs w:val="18"/>
              <w:lang w:val="en-US"/>
            </w:rPr>
            <w:t>China</w:t>
          </w:r>
        </w:smartTag>
      </w:smartTag>
      <w:r w:rsidRPr="00BD3DC8">
        <w:rPr>
          <w:rFonts w:ascii="Arial" w:hAnsi="Arial" w:cs="Arial"/>
          <w:sz w:val="18"/>
          <w:szCs w:val="18"/>
          <w:lang w:val="en-US"/>
        </w:rPr>
        <w:t xml:space="preserve"> since 1998. Only 185 cases were reported in 1998, while 2035 cases were reported in 2004. Congenital syphilis is of particular concern in </w:t>
      </w:r>
      <w:smartTag w:uri="urn:schemas-microsoft-com:office:smarttags" w:element="City">
        <w:r w:rsidRPr="00BD3DC8">
          <w:rPr>
            <w:rFonts w:ascii="Arial" w:hAnsi="Arial" w:cs="Arial"/>
            <w:sz w:val="18"/>
            <w:szCs w:val="18"/>
            <w:lang w:val="en-US"/>
          </w:rPr>
          <w:t>Shanghai</w:t>
        </w:r>
      </w:smartTag>
      <w:r w:rsidRPr="00BD3DC8">
        <w:rPr>
          <w:rFonts w:ascii="Arial" w:hAnsi="Arial" w:cs="Arial"/>
          <w:sz w:val="18"/>
          <w:szCs w:val="18"/>
          <w:lang w:val="en-US"/>
        </w:rPr>
        <w:t xml:space="preserve">, which, in 2004, had one of the highest rates in </w:t>
      </w:r>
      <w:smartTag w:uri="urn:schemas-microsoft-com:office:smarttags" w:element="place">
        <w:smartTag w:uri="urn:schemas-microsoft-com:office:smarttags" w:element="country-region">
          <w:r w:rsidRPr="00BD3DC8">
            <w:rPr>
              <w:rFonts w:ascii="Arial" w:hAnsi="Arial" w:cs="Arial"/>
              <w:sz w:val="18"/>
              <w:szCs w:val="18"/>
              <w:lang w:val="en-US"/>
            </w:rPr>
            <w:t>China</w:t>
          </w:r>
        </w:smartTag>
      </w:smartTag>
      <w:r w:rsidRPr="00BD3DC8">
        <w:rPr>
          <w:rFonts w:ascii="Arial" w:hAnsi="Arial" w:cs="Arial"/>
          <w:sz w:val="18"/>
          <w:szCs w:val="18"/>
          <w:lang w:val="en-US"/>
        </w:rPr>
        <w:t xml:space="preserve">. Successful therapy of syphilis during pregnancy demands maternal cure as well as prevention or cure of congenital infection. So far, penicillin remains the most effective treatment in treating antepartum syphilis, and preventing or curing congenital syphilis. However, the pregnant woman with syphilis who is allergic to penicillin is dilemma. We report five cases of congenital syphilis delivered from patients with maternal syphilis treated with azithromycin. </w:t>
      </w:r>
    </w:p>
    <w:p w14:paraId="04CF0ED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Objectives To evaluate the effectiveness of azithromycin in prevention congenital syphilis. Methods From March 1998 to May 2004 five women who had syphilis during their pregnancy were treated with azithromycin in different dose at diagnosis because of allergy to penicillin. And three of the mothers were treated a second time at 28 to 32 weeks gestation respectively. They received no additional antibiotics during pregnancy or after delivery. </w:t>
      </w:r>
    </w:p>
    <w:p w14:paraId="1677F2F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 Five infants, born to these mothers were referred to our hospital because of skin rashes and were diagnosed as congenital syphilis. Four of the babies were female and one male. They ranged in age from 49 to 67 days. Four of the infants were hepatomegaly. The tests for serum rapid plasma regain (RPR), treponema pallidum hemagglutination test (TPHA) and fluorescent treponemal antibody adsorption test (FTA-ABS -19-sIgM) were performed and results were positive, the RPR titer varied from 1:64 to 1:256. The routine blood test and the bone X-ray were also shown abnormal in some of these infants. They were successfully treated by penicillin.</w:t>
      </w:r>
    </w:p>
    <w:p w14:paraId="12AFD5E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 Congenital syphilis has been increasing dramatically in </w:t>
      </w:r>
      <w:smartTag w:uri="urn:schemas-microsoft-com:office:smarttags" w:element="place">
        <w:smartTag w:uri="urn:schemas-microsoft-com:office:smarttags" w:element="country-region">
          <w:r w:rsidRPr="00BD3DC8">
            <w:rPr>
              <w:rFonts w:ascii="Arial" w:hAnsi="Arial" w:cs="Arial"/>
              <w:sz w:val="18"/>
              <w:szCs w:val="18"/>
              <w:lang w:val="en-US"/>
            </w:rPr>
            <w:t>China</w:t>
          </w:r>
        </w:smartTag>
      </w:smartTag>
      <w:r w:rsidRPr="00BD3DC8">
        <w:rPr>
          <w:rFonts w:ascii="Arial" w:hAnsi="Arial" w:cs="Arial"/>
          <w:sz w:val="18"/>
          <w:szCs w:val="18"/>
          <w:lang w:val="en-US"/>
        </w:rPr>
        <w:t xml:space="preserve"> in recent years. Successful therapy of syphilis during pregnancy demands maternal cure as well as prevention or cure of congenital infection. So far penicillin remains the most effective treatment in treating antepartum syphilis, and preventing or curing congenital syphilis. The pregnant woman with syphilis who is allergic to penicillin is dilemma. In this report five women had syphilis during their pregnancy and were treated with azithromycin because of allergy to penicillin. And five infants, born to these mothers were referred to our hospital because of skin rashes and were diagnosed as congenital syphilis. The Failure of azithromycin in preventing congenital syphilis in our report suggest that clinicians should exercise caution in using azithromycin for treating syphilis or fetus syphilis infection until the risk and mechanism of failure are better understood. </w:t>
      </w:r>
    </w:p>
    <w:p w14:paraId="7EAEBEC9"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0706 </w:t>
      </w:r>
    </w:p>
    <w:p w14:paraId="10DA0F1F"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LASERS IN GENITAL WARTS TREATMENT - ARE THERE REAL INDICATIONS </w:t>
      </w:r>
    </w:p>
    <w:p w14:paraId="1882D388"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I Bartenjev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Potocnik</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Rogl Butina</w:t>
      </w:r>
      <w:r w:rsidRPr="00BD3DC8">
        <w:rPr>
          <w:rStyle w:val="codigoinstituciones"/>
          <w:sz w:val="18"/>
          <w:szCs w:val="18"/>
          <w:lang w:val="en-US"/>
        </w:rPr>
        <w:t>1</w:t>
      </w:r>
      <w:r w:rsidRPr="00BD3DC8">
        <w:rPr>
          <w:rFonts w:ascii="Arial" w:hAnsi="Arial" w:cs="Arial"/>
          <w:sz w:val="18"/>
          <w:szCs w:val="18"/>
          <w:lang w:val="en-US"/>
        </w:rPr>
        <w:t xml:space="preserve"> </w:t>
      </w:r>
    </w:p>
    <w:p w14:paraId="6DF9D5E1"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Medical Faculty </w:t>
      </w:r>
      <w:smartTag w:uri="urn:schemas-microsoft-com:office:smarttags" w:element="City">
        <w:r w:rsidRPr="00BD3DC8">
          <w:rPr>
            <w:rFonts w:ascii="Arial" w:hAnsi="Arial" w:cs="Arial"/>
            <w:sz w:val="18"/>
            <w:szCs w:val="18"/>
            <w:lang w:val="en-US"/>
          </w:rPr>
          <w:t>Ljubljana</w:t>
        </w:r>
      </w:smartTag>
      <w:r w:rsidRPr="00BD3DC8">
        <w:rPr>
          <w:rFonts w:ascii="Arial" w:hAnsi="Arial" w:cs="Arial"/>
          <w:sz w:val="18"/>
          <w:szCs w:val="18"/>
          <w:lang w:val="en-US"/>
        </w:rPr>
        <w:t xml:space="preserve">, 2 Clinical centre </w:t>
      </w:r>
      <w:smartTag w:uri="urn:schemas-microsoft-com:office:smarttags" w:element="place">
        <w:smartTag w:uri="urn:schemas-microsoft-com:office:smarttags" w:element="City">
          <w:r w:rsidRPr="00BD3DC8">
            <w:rPr>
              <w:rFonts w:ascii="Arial" w:hAnsi="Arial" w:cs="Arial"/>
              <w:sz w:val="18"/>
              <w:szCs w:val="18"/>
              <w:lang w:val="en-US"/>
            </w:rPr>
            <w:t>Ljubljana</w:t>
          </w:r>
        </w:smartTag>
      </w:smartTag>
      <w:r w:rsidRPr="00BD3DC8">
        <w:rPr>
          <w:rFonts w:ascii="Arial" w:hAnsi="Arial" w:cs="Arial"/>
          <w:sz w:val="18"/>
          <w:szCs w:val="18"/>
          <w:lang w:val="en-US"/>
        </w:rPr>
        <w:t xml:space="preserve">, Dept. of. dermatology </w:t>
      </w:r>
    </w:p>
    <w:p w14:paraId="248F11E6" w14:textId="77777777" w:rsidR="00A74E6E" w:rsidRPr="00BD3DC8" w:rsidRDefault="00A74E6E" w:rsidP="00A74E6E">
      <w:pPr>
        <w:rPr>
          <w:rFonts w:ascii="Arial" w:hAnsi="Arial" w:cs="Arial"/>
          <w:sz w:val="18"/>
          <w:szCs w:val="18"/>
          <w:lang w:val="en-US"/>
        </w:rPr>
      </w:pPr>
    </w:p>
    <w:p w14:paraId="1FAE737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Objectives. For many years the scarless and painless removal of different skin changes seemed to remain an inaccessible aspiration. However, through the development of different modern high energy laser systems these aspirations turned into daily practice. Is it really so?</w:t>
      </w:r>
    </w:p>
    <w:p w14:paraId="02900D4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Genital warts are viral fibroepitheliomas and they are the most common viral STD. None of standard treatments /conservative or operative/ have been chosen as a golden standard. Good results after different lasers treatment were reported. </w:t>
      </w:r>
    </w:p>
    <w:p w14:paraId="6B58F72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Our purpose was to compare the effect of different laser systems with other therapeutical methods in the treatment of genital warts. (podophylotoxin,cyretage,cryotherapy,imiquimod).</w:t>
      </w:r>
    </w:p>
    <w:p w14:paraId="4F0DDDF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Methodes. In the period 1996 -2006 we occasionally used lasers for GW treatment. Argon, Er: YAG, CO2 ultrapulse and Nd: Yag laser have been used. </w:t>
      </w:r>
    </w:p>
    <w:p w14:paraId="6209655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After follow up of &gt; 12 months in 27.2% (Argon), 41.6% (Er: YAG), 32.1% (CO2) and in 25.3% (Nd: YAG)the relaps was observed. </w:t>
      </w:r>
    </w:p>
    <w:p w14:paraId="1D82545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Among side effects, depigmentations, transient hiperpigmentations, delayed healing and secondary microbial infection have been detected in less than 14 % of all patients.</w:t>
      </w:r>
    </w:p>
    <w:p w14:paraId="2BEA3FE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Conclusions.Having in mind all mentioned limitations as wll as new treatment possibillities, we still believe that laser surgery represents nowadays an interesting, modern and effective treatment possibility but it can not be the treatment of first choice. </w:t>
      </w:r>
    </w:p>
    <w:p w14:paraId="54A1965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Our suggestion is to use laser for GW only in the region near or in the orifficium uretrae, in the anal region and (if the number of warts is &lt; 10 ) and in some special cases. </w:t>
      </w:r>
    </w:p>
    <w:p w14:paraId="5612891C"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0707 </w:t>
      </w:r>
    </w:p>
    <w:p w14:paraId="2022E5C5"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SQUAMOUS CELL CARCINOMAS OF FEET </w:t>
      </w:r>
    </w:p>
    <w:p w14:paraId="75D56DEF"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AK Douieb</w:t>
      </w:r>
      <w:r w:rsidRPr="00BD3DC8">
        <w:rPr>
          <w:rFonts w:ascii="Arial" w:hAnsi="Arial" w:cs="Arial"/>
          <w:sz w:val="18"/>
          <w:szCs w:val="18"/>
          <w:lang w:val="en-US"/>
        </w:rPr>
        <w:t xml:space="preserve"> </w:t>
      </w:r>
    </w:p>
    <w:p w14:paraId="17E772F2" w14:textId="77777777" w:rsidR="00A74E6E" w:rsidRPr="00BD3DC8" w:rsidRDefault="00A74E6E" w:rsidP="00A74E6E">
      <w:pPr>
        <w:rPr>
          <w:rFonts w:ascii="Arial" w:hAnsi="Arial" w:cs="Arial"/>
          <w:sz w:val="18"/>
          <w:szCs w:val="18"/>
          <w:lang w:val="en-US"/>
        </w:rPr>
      </w:pPr>
      <w:smartTag w:uri="urn:schemas-microsoft-com:office:smarttags" w:element="place">
        <w:smartTag w:uri="urn:schemas-microsoft-com:office:smarttags" w:element="PlaceName">
          <w:r w:rsidRPr="00BD3DC8">
            <w:rPr>
              <w:rFonts w:ascii="Arial" w:hAnsi="Arial" w:cs="Arial"/>
              <w:sz w:val="18"/>
              <w:szCs w:val="18"/>
              <w:lang w:val="en-US"/>
            </w:rPr>
            <w:t>Lalla</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Meriem</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smartTag>
      <w:r w:rsidRPr="00BD3DC8">
        <w:rPr>
          <w:rFonts w:ascii="Arial" w:hAnsi="Arial" w:cs="Arial"/>
          <w:sz w:val="18"/>
          <w:szCs w:val="18"/>
          <w:lang w:val="en-US"/>
        </w:rPr>
        <w:t xml:space="preserve"> of Larache </w:t>
      </w:r>
    </w:p>
    <w:p w14:paraId="253170FA" w14:textId="77777777" w:rsidR="00A74E6E" w:rsidRPr="00BD3DC8" w:rsidRDefault="00A74E6E" w:rsidP="00A74E6E">
      <w:pPr>
        <w:rPr>
          <w:rFonts w:ascii="Arial" w:hAnsi="Arial" w:cs="Arial"/>
          <w:sz w:val="18"/>
          <w:szCs w:val="18"/>
          <w:lang w:val="en-US"/>
        </w:rPr>
      </w:pPr>
    </w:p>
    <w:p w14:paraId="74C7F01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1- Introduction</w:t>
      </w:r>
    </w:p>
    <w:p w14:paraId="3552E1A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•Targets of this study are to know the frequency of squamous cell carcinomas (SCC) of feet? They features? And to propose guidelines.</w:t>
      </w:r>
    </w:p>
    <w:p w14:paraId="47A76CC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2- Materials and Methods </w:t>
      </w:r>
    </w:p>
    <w:p w14:paraId="7D05E9F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•Chart review of skin cancers from 1995 to 2006 at </w:t>
      </w:r>
      <w:smartTag w:uri="urn:schemas-microsoft-com:office:smarttags" w:element="place">
        <w:smartTag w:uri="urn:schemas-microsoft-com:office:smarttags" w:element="City">
          <w:r w:rsidRPr="00BD3DC8">
            <w:rPr>
              <w:rFonts w:ascii="Arial" w:hAnsi="Arial" w:cs="Arial"/>
              <w:sz w:val="18"/>
              <w:szCs w:val="18"/>
              <w:lang w:val="en-US"/>
            </w:rPr>
            <w:t>Larache-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Morocco</w:t>
          </w:r>
        </w:smartTag>
      </w:smartTag>
      <w:r w:rsidRPr="00BD3DC8">
        <w:rPr>
          <w:rFonts w:ascii="Arial" w:hAnsi="Arial" w:cs="Arial"/>
          <w:sz w:val="18"/>
          <w:szCs w:val="18"/>
          <w:lang w:val="en-US"/>
        </w:rPr>
        <w:t xml:space="preserve"> </w:t>
      </w:r>
    </w:p>
    <w:p w14:paraId="66ED550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•Age, gender, histology, distributions were evaluated.</w:t>
      </w:r>
    </w:p>
    <w:p w14:paraId="39E33B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3- Results</w:t>
      </w:r>
    </w:p>
    <w:p w14:paraId="5D6B3DD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•317 skin cancers were found</w:t>
      </w:r>
    </w:p>
    <w:p w14:paraId="7630C70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•68 are Squamous cell carcinoma (SCC)</w:t>
      </w:r>
    </w:p>
    <w:p w14:paraId="485175B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•4 were located on feet; 2 on sole, 1 on inter-toes space and 1case on the dorsa of foot </w:t>
      </w:r>
    </w:p>
    <w:p w14:paraId="781EFE6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•Amputation was performed for 1 patient in our formation</w:t>
      </w:r>
    </w:p>
    <w:p w14:paraId="58134D8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3 patients were addressed to a national centre for treatment, we have no idea about their prognosis </w:t>
      </w:r>
    </w:p>
    <w:p w14:paraId="7791007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4- Features of cutaneous cancers of feet </w:t>
      </w:r>
    </w:p>
    <w:p w14:paraId="10CAB9D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•All our patients were male </w:t>
      </w:r>
    </w:p>
    <w:p w14:paraId="4C47DEA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•Aged between 46 and 70</w:t>
      </w:r>
    </w:p>
    <w:p w14:paraId="7C35379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•SCC occurs on old scares ;1 case of cutaneous tuberculosis of sole, and 1 case on deep burn scare on childhood </w:t>
      </w:r>
    </w:p>
    <w:p w14:paraId="20A3231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•or secondary to chronic maceration SCC of inter-toes space. It’s a very rare form 1 case, he was treated as tinea pedis during many years</w:t>
      </w:r>
    </w:p>
    <w:p w14:paraId="2D85942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•1 case of carcinoma cuniculatum </w:t>
      </w:r>
    </w:p>
    <w:p w14:paraId="7891667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•All our patients were diagnosed at an advanced stage</w:t>
      </w:r>
    </w:p>
    <w:p w14:paraId="7D15F72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5- Guidelines for skin carcinomas of feet </w:t>
      </w:r>
    </w:p>
    <w:p w14:paraId="4EB80F2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•Old scares must be overseen forever, they can deteriorate into SCC</w:t>
      </w:r>
    </w:p>
    <w:p w14:paraId="062A1F9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•Be careful with non healing inter-toes lesions, particularly when there is an ulceration or a continual maceration </w:t>
      </w:r>
    </w:p>
    <w:p w14:paraId="190B98B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•Deep and wide biopsy is the key of diagnosis, redo it if a doubt persists </w:t>
      </w:r>
    </w:p>
    <w:p w14:paraId="6CEE4D5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•To reduce the delay of consultation and biopsy, special sensitisation of both patients (Self examination) and medical doctors (earlier suspicion) should be applied </w:t>
      </w:r>
    </w:p>
    <w:p w14:paraId="0D18F60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6- Conclusion</w:t>
      </w:r>
    </w:p>
    <w:p w14:paraId="11A3C0C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•Squamous cell carcinomas of feet is exceptional : 1.2 %</w:t>
      </w:r>
    </w:p>
    <w:p w14:paraId="5226DE9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•Delay of consultation at advanced stage is a problem </w:t>
      </w:r>
    </w:p>
    <w:p w14:paraId="38363A5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•Foot care education can change these realities</w:t>
      </w:r>
    </w:p>
    <w:p w14:paraId="1368321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•Feed back of information is an other problem, medicine will never progress without it </w:t>
      </w:r>
    </w:p>
    <w:p w14:paraId="1F57193E"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0708 </w:t>
      </w:r>
    </w:p>
    <w:p w14:paraId="6B70146C"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SYPHILIS – A REEMERGING DISEASE IN </w:t>
      </w:r>
      <w:smartTag w:uri="urn:schemas-microsoft-com:office:smarttags" w:element="place">
        <w:smartTag w:uri="urn:schemas-microsoft-com:office:smarttags" w:element="country-region">
          <w:r w:rsidRPr="00BD3DC8">
            <w:rPr>
              <w:rFonts w:ascii="Arial" w:hAnsi="Arial" w:cs="Arial"/>
              <w:b/>
              <w:bCs/>
              <w:sz w:val="18"/>
              <w:szCs w:val="18"/>
              <w:lang w:val="en-US"/>
            </w:rPr>
            <w:t>SLOVENIA</w:t>
          </w:r>
        </w:smartTag>
      </w:smartTag>
      <w:r w:rsidRPr="00BD3DC8">
        <w:rPr>
          <w:rFonts w:ascii="Arial" w:hAnsi="Arial" w:cs="Arial"/>
          <w:b/>
          <w:bCs/>
          <w:sz w:val="18"/>
          <w:szCs w:val="18"/>
          <w:lang w:val="en-US"/>
        </w:rPr>
        <w:t xml:space="preserve"> </w:t>
      </w:r>
    </w:p>
    <w:p w14:paraId="45CC5637"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M Potocnik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Klavs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 Bartenjev</w:t>
      </w:r>
      <w:r w:rsidRPr="00BD3DC8">
        <w:rPr>
          <w:rStyle w:val="codigoinstituciones"/>
          <w:sz w:val="18"/>
          <w:szCs w:val="18"/>
          <w:lang w:val="en-US"/>
        </w:rPr>
        <w:t>3</w:t>
      </w:r>
      <w:r w:rsidRPr="00BD3DC8">
        <w:rPr>
          <w:rFonts w:ascii="Arial" w:hAnsi="Arial" w:cs="Arial"/>
          <w:sz w:val="18"/>
          <w:szCs w:val="18"/>
          <w:lang w:val="en-US"/>
        </w:rPr>
        <w:t xml:space="preserve"> </w:t>
      </w:r>
    </w:p>
    <w:p w14:paraId="4B1453DF"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Department of Dermatovenereology, Ljubljana, Slovenia, 2 Institute of Public Health of the RS, Ljubljana, Slovenia, 3 Dermatologija Bartenjev, Ljubljana, Slovenia </w:t>
      </w:r>
    </w:p>
    <w:p w14:paraId="65E26E52" w14:textId="77777777" w:rsidR="00A74E6E" w:rsidRPr="00BD3DC8" w:rsidRDefault="00A74E6E" w:rsidP="00A74E6E">
      <w:pPr>
        <w:rPr>
          <w:rFonts w:ascii="Arial" w:hAnsi="Arial" w:cs="Arial"/>
          <w:sz w:val="18"/>
          <w:szCs w:val="18"/>
          <w:lang w:val="en-US"/>
        </w:rPr>
      </w:pPr>
    </w:p>
    <w:p w14:paraId="3AAF379A" w14:textId="77777777" w:rsidR="00A74E6E" w:rsidRPr="00BD3DC8" w:rsidRDefault="00A74E6E" w:rsidP="00A74E6E">
      <w:pPr>
        <w:jc w:val="both"/>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Slovenia</w:t>
          </w:r>
        </w:smartTag>
      </w:smartTag>
      <w:r w:rsidRPr="00BD3DC8">
        <w:rPr>
          <w:rFonts w:ascii="Arial" w:hAnsi="Arial" w:cs="Arial"/>
          <w:sz w:val="18"/>
          <w:szCs w:val="18"/>
          <w:lang w:val="en-US"/>
        </w:rPr>
        <w:t xml:space="preserve"> has very reliable data on syphilis since 1948. </w:t>
      </w:r>
      <w:smartTag w:uri="urn:schemas-microsoft-com:office:smarttags" w:element="country-region">
        <w:r w:rsidRPr="00BD3DC8">
          <w:rPr>
            <w:rFonts w:ascii="Arial" w:hAnsi="Arial" w:cs="Arial"/>
            <w:sz w:val="18"/>
            <w:szCs w:val="18"/>
            <w:lang w:val="en-US"/>
          </w:rPr>
          <w:t>Slovenia</w:t>
        </w:r>
      </w:smartTag>
      <w:r w:rsidRPr="00BD3DC8">
        <w:rPr>
          <w:rFonts w:ascii="Arial" w:hAnsi="Arial" w:cs="Arial"/>
          <w:sz w:val="18"/>
          <w:szCs w:val="18"/>
          <w:lang w:val="en-US"/>
        </w:rPr>
        <w:t xml:space="preserve">, a federal republic of the former </w:t>
      </w:r>
      <w:smartTag w:uri="urn:schemas-microsoft-com:office:smarttags" w:element="place">
        <w:smartTag w:uri="urn:schemas-microsoft-com:office:smarttags" w:element="country-region">
          <w:r w:rsidRPr="00BD3DC8">
            <w:rPr>
              <w:rFonts w:ascii="Arial" w:hAnsi="Arial" w:cs="Arial"/>
              <w:sz w:val="18"/>
              <w:szCs w:val="18"/>
              <w:lang w:val="en-US"/>
            </w:rPr>
            <w:t>Yugoslavia</w:t>
          </w:r>
        </w:smartTag>
      </w:smartTag>
      <w:r w:rsidRPr="00BD3DC8">
        <w:rPr>
          <w:rFonts w:ascii="Arial" w:hAnsi="Arial" w:cs="Arial"/>
          <w:sz w:val="18"/>
          <w:szCs w:val="18"/>
          <w:lang w:val="en-US"/>
        </w:rPr>
        <w:t>, became a sovereign state with the break-up of the communist regime in 1991, and member of the EU since 2004. Situated in the centre of Europe, it represents a link between the developed West and in some regions politically and economically still unstable East, including other countries of the former Yugoslavia that still suffer from consequences of recent wars.</w:t>
      </w:r>
    </w:p>
    <w:p w14:paraId="6EF4D36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After the decrease after World war II, early syphilis in </w:t>
      </w:r>
      <w:smartTag w:uri="urn:schemas-microsoft-com:office:smarttags" w:element="place">
        <w:smartTag w:uri="urn:schemas-microsoft-com:office:smarttags" w:element="country-region">
          <w:r w:rsidRPr="00BD3DC8">
            <w:rPr>
              <w:rFonts w:ascii="Arial" w:hAnsi="Arial" w:cs="Arial"/>
              <w:sz w:val="18"/>
              <w:szCs w:val="18"/>
              <w:lang w:val="en-US"/>
            </w:rPr>
            <w:t>Slovenia</w:t>
          </w:r>
        </w:smartTag>
      </w:smartTag>
      <w:r w:rsidRPr="00BD3DC8">
        <w:rPr>
          <w:rFonts w:ascii="Arial" w:hAnsi="Arial" w:cs="Arial"/>
          <w:sz w:val="18"/>
          <w:szCs w:val="18"/>
          <w:lang w:val="en-US"/>
        </w:rPr>
        <w:t xml:space="preserve"> increased till 1971, and than decreased till </w:t>
      </w:r>
      <w:smartTag w:uri="urn:schemas-microsoft-com:office:smarttags" w:element="metricconverter">
        <w:smartTagPr>
          <w:attr w:name="ProductID" w:val="1993. In"/>
        </w:smartTagPr>
        <w:r w:rsidRPr="00BD3DC8">
          <w:rPr>
            <w:rFonts w:ascii="Arial" w:hAnsi="Arial" w:cs="Arial"/>
            <w:sz w:val="18"/>
            <w:szCs w:val="18"/>
            <w:lang w:val="en-US"/>
          </w:rPr>
          <w:t>1993. In</w:t>
        </w:r>
      </w:smartTag>
      <w:r w:rsidRPr="00BD3DC8">
        <w:rPr>
          <w:rFonts w:ascii="Arial" w:hAnsi="Arial" w:cs="Arial"/>
          <w:sz w:val="18"/>
          <w:szCs w:val="18"/>
          <w:lang w:val="en-US"/>
        </w:rPr>
        <w:t xml:space="preserve"> 1994 there followed a sharp 18 fold increase, meaning an incidence of 1,82/100,000 inhabitants. Since then the incidence of syphilis remained fairly high till 1999, when it started to decrease and in 2000 no case of early syphilis was registered. An increasing trend was registered again in 2002 (0,45/100,000), but in 2005 and 2006 the incidence was 1.5/100,000 and 2,0/100,000 respectively.</w:t>
      </w:r>
    </w:p>
    <w:p w14:paraId="415FFD8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In the first increase in 1994 69,4 % of cases were males, all declared as heterosexuals and 80% of the infections were directly or indirectly acquired in the former Eastern bloc countries.</w:t>
      </w:r>
    </w:p>
    <w:p w14:paraId="1A8ED4E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the years 2005 and 2006 there were also males prevailing in 96% and 90% respectively, and stated in 82% a homosexual contact in one of the big cities in </w:t>
      </w:r>
      <w:smartTag w:uri="urn:schemas-microsoft-com:office:smarttags" w:element="country-region">
        <w:r w:rsidRPr="00BD3DC8">
          <w:rPr>
            <w:rFonts w:ascii="Arial" w:hAnsi="Arial" w:cs="Arial"/>
            <w:sz w:val="18"/>
            <w:szCs w:val="18"/>
            <w:lang w:val="en-US"/>
          </w:rPr>
          <w:t>Germany</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UK</w:t>
        </w:r>
      </w:smartTag>
      <w:r w:rsidRPr="00BD3DC8">
        <w:rPr>
          <w:rFonts w:ascii="Arial" w:hAnsi="Arial" w:cs="Arial"/>
          <w:sz w:val="18"/>
          <w:szCs w:val="18"/>
          <w:lang w:val="en-US"/>
        </w:rPr>
        <w:t xml:space="preserve">, The Netherlands and </w:t>
      </w: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as the origin of infection. All patients were treated and are followed up. In 3 cases the HIV test was positive. </w:t>
      </w:r>
    </w:p>
    <w:p w14:paraId="748B659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AIDS and HIV in </w:t>
      </w:r>
      <w:smartTag w:uri="urn:schemas-microsoft-com:office:smarttags" w:element="place">
        <w:smartTag w:uri="urn:schemas-microsoft-com:office:smarttags" w:element="country-region">
          <w:r w:rsidRPr="00BD3DC8">
            <w:rPr>
              <w:rFonts w:ascii="Arial" w:hAnsi="Arial" w:cs="Arial"/>
              <w:sz w:val="18"/>
              <w:szCs w:val="18"/>
              <w:lang w:val="en-US"/>
            </w:rPr>
            <w:t>Slovenia</w:t>
          </w:r>
        </w:smartTag>
      </w:smartTag>
      <w:r w:rsidRPr="00BD3DC8">
        <w:rPr>
          <w:rFonts w:ascii="Arial" w:hAnsi="Arial" w:cs="Arial"/>
          <w:sz w:val="18"/>
          <w:szCs w:val="18"/>
          <w:lang w:val="en-US"/>
        </w:rPr>
        <w:t xml:space="preserve"> is still at an early stage, but the data of 2005 and 2006 show an increasing trend in the group of MSM, which is the most frequent group among HIV infected persons.</w:t>
      </w:r>
    </w:p>
    <w:p w14:paraId="22C5DF8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The higher incidence of early syphilis in the past decade was presumably the consequence of changed social conditions in the states of the former Eastern bloc, and of changing living conditions, and illegal prostitution in </w:t>
      </w:r>
      <w:smartTag w:uri="urn:schemas-microsoft-com:office:smarttags" w:element="place">
        <w:smartTag w:uri="urn:schemas-microsoft-com:office:smarttags" w:element="country-region">
          <w:r w:rsidRPr="00BD3DC8">
            <w:rPr>
              <w:rFonts w:ascii="Arial" w:hAnsi="Arial" w:cs="Arial"/>
              <w:sz w:val="18"/>
              <w:szCs w:val="18"/>
              <w:lang w:val="en-US"/>
            </w:rPr>
            <w:t>Slovenia</w:t>
          </w:r>
        </w:smartTag>
      </w:smartTag>
      <w:r w:rsidRPr="00BD3DC8">
        <w:rPr>
          <w:rFonts w:ascii="Arial" w:hAnsi="Arial" w:cs="Arial"/>
          <w:sz w:val="18"/>
          <w:szCs w:val="18"/>
          <w:lang w:val="en-US"/>
        </w:rPr>
        <w:t xml:space="preserve">. The increasen of early syphilis in the past two years is undoubted the consequence of sexual contacts of Slovenian MSM in the western part of the EU. Current epidemiological trends of syphilis and HIV infections in </w:t>
      </w:r>
      <w:smartTag w:uri="urn:schemas-microsoft-com:office:smarttags" w:element="place">
        <w:smartTag w:uri="urn:schemas-microsoft-com:office:smarttags" w:element="country-region">
          <w:r w:rsidRPr="00BD3DC8">
            <w:rPr>
              <w:rFonts w:ascii="Arial" w:hAnsi="Arial" w:cs="Arial"/>
              <w:sz w:val="18"/>
              <w:szCs w:val="18"/>
              <w:lang w:val="en-US"/>
            </w:rPr>
            <w:t>Slovenia</w:t>
          </w:r>
        </w:smartTag>
      </w:smartTag>
      <w:r w:rsidRPr="00BD3DC8">
        <w:rPr>
          <w:rFonts w:ascii="Arial" w:hAnsi="Arial" w:cs="Arial"/>
          <w:sz w:val="18"/>
          <w:szCs w:val="18"/>
          <w:lang w:val="en-US"/>
        </w:rPr>
        <w:t xml:space="preserve"> warrant careful surveillance of STI, especially in the group of MSM, and close cooperation with health aurhorities in all the neighbouring states. </w:t>
      </w:r>
    </w:p>
    <w:p w14:paraId="7E50FECF" w14:textId="090311C3"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044C37A0" w14:textId="77777777" w:rsidR="00A74E6E" w:rsidRPr="00BD3DC8" w:rsidRDefault="00A74E6E" w:rsidP="00A74E6E">
      <w:pPr>
        <w:rPr>
          <w:rFonts w:ascii="Arial" w:hAnsi="Arial" w:cs="Arial"/>
          <w:sz w:val="18"/>
          <w:szCs w:val="18"/>
          <w:lang w:val="en-US"/>
        </w:rPr>
      </w:pPr>
    </w:p>
    <w:p w14:paraId="7AFEA24E"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0713 </w:t>
      </w:r>
    </w:p>
    <w:p w14:paraId="15A5787C"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GENETIC CORRECTION OF XERODERMA PIGMENTOSUM </w:t>
      </w:r>
    </w:p>
    <w:p w14:paraId="080BE120"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TA Magnaldo</w:t>
      </w:r>
      <w:r w:rsidRPr="00BD3DC8">
        <w:rPr>
          <w:rFonts w:ascii="Arial" w:hAnsi="Arial" w:cs="Arial"/>
          <w:sz w:val="18"/>
          <w:szCs w:val="18"/>
          <w:lang w:val="en-US"/>
        </w:rPr>
        <w:t xml:space="preserve"> </w:t>
      </w:r>
    </w:p>
    <w:p w14:paraId="4AC84551"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cnrs </w:t>
      </w:r>
    </w:p>
    <w:p w14:paraId="00181337" w14:textId="77777777" w:rsidR="00A74E6E" w:rsidRPr="00BD3DC8" w:rsidRDefault="00A74E6E" w:rsidP="00A74E6E">
      <w:pPr>
        <w:rPr>
          <w:rFonts w:ascii="Arial" w:hAnsi="Arial" w:cs="Arial"/>
          <w:sz w:val="18"/>
          <w:szCs w:val="18"/>
          <w:lang w:val="en-US"/>
        </w:rPr>
      </w:pPr>
    </w:p>
    <w:p w14:paraId="36A5CFD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Xeroderma pigmentosum (XP) is a very rare hereditary disease transmitted with autosomal and recessive traits. XP patients are extremely photo-sensitivity and prone skin epithelioma and melanoma. Nucleotide excision repair (NER), the most versatile repair mechanism of UV-induced DNA lesions, is deficient in XP cells. XP cells fall into seven groups of genetic complementation called XP-A to XP-G. XP-C patients are most frequent their phenotype is limited to cutaneous traits. In the absence of a drastic photo protection, onset of skin cancers occurs as early as the age of 5, compromising life conditions and expectancy.</w:t>
      </w:r>
    </w:p>
    <w:p w14:paraId="1223410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order to propose an efficient long-term cutaneous treatment to XP-C patients, our objective is to restore ex vivo the repair capacity of XP-C keratinocytes after genetic correction using retroviral vectors. </w:t>
      </w:r>
    </w:p>
    <w:p w14:paraId="6D835DF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As a first attempt, XP-C skin could be reconstructed in vitro from XP-C keratinocytes and XP-C fibroblasts revealing differentiation and proliferation abnormalities that were confirmed in patient’ skin in vivo. The phenotype of XP-C keratinocytes could be reversed using retroviruses expressing the XPC DNA repair gene. DNA repair and cell survival capacities as well as normal proliferation and differentiation properties were recovered in corrected cells. This prompted us to face a major challenge and develop a selection procedure of transduced epidermal keratinocytes in a manner compatible with graft perspectives. We set up a selection system aiming at : i-preserving growth and differentiation potentials of transduced cells; ii-reducing immune response in grafted patients; iii- sustained expression of the corrective gene. Our procedure is based on ectopic expression of the small cell surface marker CD24 in proliferative keratinocytes. In human epidermis, CD24 is normally expressed in post-mitotic, differentiated keratinocytes. Several primary strains of normal keratinocytes could be successfully transduced using a CD24-IRES-GFP MoMLV retroviral viral vector. CD24-selected cells could be passaged serially over more than one year without genetic instability. Organotypic skin cultures using transduced cells, indicated normal differentiation and proliferation capacities. Grafted of transduced cells onto the nu/nu athymic mouse demonstrated their ability to regenerate a full thickness, normally differentiated epidermis, over a period of 20 weeks. Expression of the GFP reporter gene was maintained without attenuation. </w:t>
      </w:r>
    </w:p>
    <w:p w14:paraId="63B7FF0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On these encouraging bases, the XPC cDNA was cloned instead of the GFP cDNA (CD24-IRES-XPC). Application of our infection-selection procedure using CD24-IRES-XPC demonstrated functional complementation of both XP-C fibroblasts and keratinocytes. Long term preclinical experiments on the mouse will further appreciate the feasibility of our genetic correction technique, and, hopefuly, open new therapeutic avenues towards cutaneous treatment of XP-C patients. Our progresses could also be applied to other genodermatoses candidate for ex vivo cutaneous gene therapy. </w:t>
      </w:r>
    </w:p>
    <w:p w14:paraId="24BFA1F6"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0714 </w:t>
      </w:r>
    </w:p>
    <w:p w14:paraId="66B51BDA"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DOWLING-DEGOS DISEASE IS CAUSED BY LOSS-OF-FUNCTION-MUTATIONS IN KERATIN 5 GENE. </w:t>
      </w:r>
    </w:p>
    <w:p w14:paraId="4CFA70F5"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M Braun-Falco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RC Betz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Kruse</w:t>
      </w:r>
      <w:r w:rsidRPr="00BD3DC8">
        <w:rPr>
          <w:rStyle w:val="codigoinstituciones"/>
          <w:sz w:val="18"/>
          <w:szCs w:val="18"/>
          <w:lang w:val="en-US"/>
        </w:rPr>
        <w:t>3</w:t>
      </w:r>
      <w:r w:rsidRPr="00BD3DC8">
        <w:rPr>
          <w:rFonts w:ascii="Arial" w:hAnsi="Arial" w:cs="Arial"/>
          <w:sz w:val="18"/>
          <w:szCs w:val="18"/>
          <w:lang w:val="en-US"/>
        </w:rPr>
        <w:t xml:space="preserve"> </w:t>
      </w:r>
    </w:p>
    <w:p w14:paraId="3ECC3D06"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r w:rsidRPr="00BD3DC8">
        <w:rPr>
          <w:rFonts w:ascii="Arial" w:hAnsi="Arial" w:cs="Arial"/>
          <w:sz w:val="18"/>
          <w:szCs w:val="18"/>
          <w:lang w:val="en-US"/>
        </w:rPr>
        <w:t xml:space="preserve"> Freiburg, 2 University of </w:t>
      </w:r>
      <w:smartTag w:uri="urn:schemas-microsoft-com:office:smarttags" w:element="place">
        <w:smartTag w:uri="urn:schemas-microsoft-com:office:smarttags" w:element="City">
          <w:r w:rsidRPr="00BD3DC8">
            <w:rPr>
              <w:rFonts w:ascii="Arial" w:hAnsi="Arial" w:cs="Arial"/>
              <w:sz w:val="18"/>
              <w:szCs w:val="18"/>
              <w:lang w:val="en-US"/>
            </w:rPr>
            <w:t>Bonn</w:t>
          </w:r>
        </w:smartTag>
      </w:smartTag>
      <w:r w:rsidRPr="00BD3DC8">
        <w:rPr>
          <w:rFonts w:ascii="Arial" w:hAnsi="Arial" w:cs="Arial"/>
          <w:sz w:val="18"/>
          <w:szCs w:val="18"/>
          <w:lang w:val="en-US"/>
        </w:rPr>
        <w:t xml:space="preserve">, 3 University of Düsseldorf </w:t>
      </w:r>
    </w:p>
    <w:p w14:paraId="3C4DD6BD" w14:textId="77777777" w:rsidR="00A74E6E" w:rsidRPr="00BD3DC8" w:rsidRDefault="00A74E6E" w:rsidP="00A74E6E">
      <w:pPr>
        <w:rPr>
          <w:rFonts w:ascii="Arial" w:hAnsi="Arial" w:cs="Arial"/>
          <w:sz w:val="18"/>
          <w:szCs w:val="18"/>
          <w:lang w:val="en-US"/>
        </w:rPr>
      </w:pPr>
    </w:p>
    <w:p w14:paraId="1133D60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Dowling-Degos disease (DDD) is a harmless autosomal dominant genodermatosis characterized by progressive and aesthetically disfiguring reticulate hyperpigmentation of the great flexures. It belongs to a spectrum of diseases that have reticulated hyperpigmentations in common also including Kitamura’s reticulate acropigmentation, acropigmentation of Dohi and Haber’s syndrome. </w:t>
      </w:r>
    </w:p>
    <w:p w14:paraId="0CA7457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 order to identify the underlying gene defect in DDD a genomewide linkage analysis of two German families with clinical and histologic features of DDD was performed mapping the region of interest to chromosome 12q with a total LOD score of 4.4 for marker D12S368. This region comprises a gene cluster of keratins, which were consequently screened for mutations. Within the keratin 5 gene (KRT5) loss-of-function mutations were found in all affected family members and in six unrelated patients with DDD, two of them presented with the acantholytic variant of DDD formally named Galli-Galli disease. These mutations represent the first identified gene defects in DDD. Since keratin 5 is the affected gene in several other genodermatoses, among them different forms of epidermolysis bullosa simplex, and migratory circinate erythema, the location where the gene defect takes place within the keratin filament may have different functional consequences being responsible for the resulting clinical pictures. Further studies will reveal more insights into the pathophysiologic details of keratin 5 mutations allowing a more profound understanding of both the similarities and differences not only within the group of reticulated hyperpigmenation disorders, but also between the latter and epidermolysis bullosa simplex </w:t>
      </w:r>
    </w:p>
    <w:p w14:paraId="08213F3A"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0715 </w:t>
      </w:r>
    </w:p>
    <w:p w14:paraId="7E8348BE"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REVERTANT MOSAICISM IN JUNCTIONAL EPIDERMOLYSIS BULLOSA BY MULTIPLE CORRECTING MUTATIONS IS NOT A RARE PHENOMENON </w:t>
      </w:r>
    </w:p>
    <w:p w14:paraId="0D8A9577"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MF Jonkman</w:t>
      </w:r>
      <w:r w:rsidRPr="00BD3DC8">
        <w:rPr>
          <w:rFonts w:ascii="Arial" w:hAnsi="Arial" w:cs="Arial"/>
          <w:sz w:val="18"/>
          <w:szCs w:val="18"/>
          <w:lang w:val="en-US"/>
        </w:rPr>
        <w:t xml:space="preserve">, </w:t>
      </w:r>
      <w:r w:rsidRPr="00BD3DC8">
        <w:rPr>
          <w:rStyle w:val="autor"/>
          <w:rFonts w:ascii="Arial" w:hAnsi="Arial" w:cs="Arial"/>
          <w:sz w:val="18"/>
          <w:szCs w:val="18"/>
          <w:lang w:val="en-US"/>
        </w:rPr>
        <w:t>AMG Pasmooij</w:t>
      </w:r>
      <w:r w:rsidRPr="00BD3DC8">
        <w:rPr>
          <w:rFonts w:ascii="Arial" w:hAnsi="Arial" w:cs="Arial"/>
          <w:sz w:val="18"/>
          <w:szCs w:val="18"/>
          <w:lang w:val="en-US"/>
        </w:rPr>
        <w:t xml:space="preserve">, </w:t>
      </w:r>
      <w:r w:rsidRPr="00BD3DC8">
        <w:rPr>
          <w:rStyle w:val="autor"/>
          <w:rFonts w:ascii="Arial" w:hAnsi="Arial" w:cs="Arial"/>
          <w:sz w:val="18"/>
          <w:szCs w:val="18"/>
          <w:lang w:val="en-US"/>
        </w:rPr>
        <w:t>MC Bolling</w:t>
      </w:r>
      <w:r w:rsidRPr="00BD3DC8">
        <w:rPr>
          <w:rFonts w:ascii="Arial" w:hAnsi="Arial" w:cs="Arial"/>
          <w:sz w:val="18"/>
          <w:szCs w:val="18"/>
          <w:lang w:val="en-US"/>
        </w:rPr>
        <w:t xml:space="preserve">, </w:t>
      </w:r>
      <w:r w:rsidRPr="00BD3DC8">
        <w:rPr>
          <w:rStyle w:val="autor"/>
          <w:rFonts w:ascii="Arial" w:hAnsi="Arial" w:cs="Arial"/>
          <w:sz w:val="18"/>
          <w:szCs w:val="18"/>
          <w:lang w:val="en-US"/>
        </w:rPr>
        <w:t>HH Pas</w:t>
      </w:r>
      <w:r w:rsidRPr="00BD3DC8">
        <w:rPr>
          <w:rFonts w:ascii="Arial" w:hAnsi="Arial" w:cs="Arial"/>
          <w:sz w:val="18"/>
          <w:szCs w:val="18"/>
          <w:lang w:val="en-US"/>
        </w:rPr>
        <w:t xml:space="preserve"> </w:t>
      </w:r>
    </w:p>
    <w:p w14:paraId="1894B433" w14:textId="77777777" w:rsidR="00A74E6E" w:rsidRPr="00BD3DC8" w:rsidRDefault="00A74E6E" w:rsidP="00A74E6E">
      <w:pPr>
        <w:rPr>
          <w:rFonts w:ascii="Arial" w:hAnsi="Arial" w:cs="Arial"/>
          <w:sz w:val="18"/>
          <w:szCs w:val="18"/>
          <w:lang w:val="en-US"/>
        </w:rPr>
      </w:pP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Groningen</w:t>
        </w:r>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Groningen</w:t>
        </w:r>
      </w:smartTag>
      <w:r w:rsidRPr="00BD3DC8">
        <w:rPr>
          <w:rFonts w:ascii="Arial" w:hAnsi="Arial" w:cs="Arial"/>
          <w:sz w:val="18"/>
          <w:szCs w:val="18"/>
          <w:lang w:val="en-US"/>
        </w:rPr>
        <w:t xml:space="preserve">, the </w:t>
      </w:r>
      <w:smartTag w:uri="urn:schemas-microsoft-com:office:smarttags" w:element="place">
        <w:smartTag w:uri="urn:schemas-microsoft-com:office:smarttags" w:element="country-region">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1BD1C453" w14:textId="77777777" w:rsidR="00A74E6E" w:rsidRPr="00BD3DC8" w:rsidRDefault="00A74E6E" w:rsidP="00A74E6E">
      <w:pPr>
        <w:rPr>
          <w:rFonts w:ascii="Arial" w:hAnsi="Arial" w:cs="Arial"/>
          <w:sz w:val="18"/>
          <w:szCs w:val="18"/>
          <w:lang w:val="en-US"/>
        </w:rPr>
      </w:pPr>
    </w:p>
    <w:p w14:paraId="596555A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Revertant mosaicism due to in vivo reversion of an inherited mutation is thought to be a rare phenomenon in the genetic skin disease epidermolysis bullosa. Here we report that revertant mosaicism occured in the genes for COL17A1 and LAMB3 in five unrelated probands with non-Herlitz junctional epidermolysis bullosa (nH-JEB). In a series of 12 COL17A1 mutant nH-JEB patients, we discovered to date in three (25%) revertant mosaicism. Moreover, in a series of three LAMB3 mutant nH-JEB patients, revertant mosaicism was revealed in two (66%). In all patients the clinical reversion was underlined by enhanced expression of protein and demonstration of a second-site mutation, gene conversion or a back mutation in the DNA. The germ line mutations that were corrected by the natural gene repair were 1706delA, 3781C→T, 4424-5insC in COL17A1, and 628G→A in LAMB3. Rigorous physical examination revealed multiple revertant skin patches within each individual that had been repaired by different in vivo reversions located near the germline mutation. The number of reversion events was therefore more than one in each individual. The highest number of different reversions observed in a single patient sofar is four. </w:t>
      </w:r>
    </w:p>
    <w:p w14:paraId="1F94D08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occurrence of multiple correcting mutations within the same patient indicates that in vivo reversion is less unusual than is generally thought. Furthermore, mosaic patterns of a limited number of revertant keratinocytes were present in clinically affected skin. The ratio of revertant keratinocytes that is needed to heal the skin was estimated to be about 50%. Sometimes the presence of revertant mosaicism in our patients was noted after we had seen the patients for several years. </w:t>
      </w:r>
    </w:p>
    <w:p w14:paraId="2B10762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Reversion is overlooked easily and happens more often than expected. Our data offer for a growing number of cases prospects for EB treatment. The possibility of applying revertant cell therapy in mosaic EB using autologous naturally corrected keratinocytes bypasses the recombinant gene correction phase. If succesfull it will lead to quick and easy replacement of diseased skin with minimal risks.</w:t>
      </w:r>
    </w:p>
    <w:p w14:paraId="31909479" w14:textId="77777777" w:rsidR="00A74E6E" w:rsidRPr="00BD3DC8" w:rsidRDefault="00A74E6E" w:rsidP="00A74E6E">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"Q:\\Webs\\eQip\\eqip_derma_beta\\wwwcontent\\imagenes_abstracts\\0581.jpg" \* MERGEFORMATINET </w:instrText>
      </w:r>
      <w:r w:rsidRPr="00BD3DC8">
        <w:rPr>
          <w:rFonts w:ascii="Arial" w:hAnsi="Arial" w:cs="Arial"/>
          <w:sz w:val="18"/>
          <w:szCs w:val="18"/>
        </w:rPr>
        <w:fldChar w:fldCharType="separate"/>
      </w:r>
      <w:r w:rsidRPr="00BD3DC8">
        <w:rPr>
          <w:rFonts w:ascii="Arial" w:hAnsi="Arial" w:cs="Arial"/>
          <w:sz w:val="18"/>
          <w:szCs w:val="18"/>
        </w:rPr>
        <w:pict w14:anchorId="3AC37522">
          <v:shape id="_x0000_i1026" type="#_x0000_t75" alt="" style="width:459pt;height:308.25pt">
            <v:imagedata r:id="rId6" r:href="rId7"/>
          </v:shape>
        </w:pict>
      </w:r>
      <w:r w:rsidRPr="00BD3DC8">
        <w:rPr>
          <w:rFonts w:ascii="Arial" w:hAnsi="Arial" w:cs="Arial"/>
          <w:sz w:val="18"/>
          <w:szCs w:val="18"/>
        </w:rPr>
        <w:fldChar w:fldCharType="end"/>
      </w:r>
    </w:p>
    <w:p w14:paraId="129CC08C"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0716 </w:t>
      </w:r>
    </w:p>
    <w:p w14:paraId="2293857D"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NOVEL ITGB4 MUTATIONS IN PATIENTS WITH JUNCTIONAL EPIDERMOLYSIS BULLOSA AND DIFFERENTIAL EXPRESSION OF PYLORIC ATRESIA </w:t>
      </w:r>
    </w:p>
    <w:p w14:paraId="1074E2F5"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NN Dang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Klingberg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AI Rubin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Edwards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Borelli</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 Relic</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P Marr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Tran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Turner</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N Smith</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Murrell</w:t>
      </w:r>
      <w:r w:rsidRPr="00BD3DC8">
        <w:rPr>
          <w:rStyle w:val="codigoinstituciones"/>
          <w:sz w:val="18"/>
          <w:szCs w:val="18"/>
          <w:lang w:val="en-US"/>
        </w:rPr>
        <w:t>1</w:t>
      </w:r>
      <w:r w:rsidRPr="00BD3DC8">
        <w:rPr>
          <w:rFonts w:ascii="Arial" w:hAnsi="Arial" w:cs="Arial"/>
          <w:sz w:val="18"/>
          <w:szCs w:val="18"/>
          <w:lang w:val="en-US"/>
        </w:rPr>
        <w:t xml:space="preserve"> </w:t>
      </w:r>
    </w:p>
    <w:p w14:paraId="6F337C9C" w14:textId="77777777" w:rsidR="00A74E6E" w:rsidRPr="00BD3DC8" w:rsidRDefault="00A74E6E" w:rsidP="00A74E6E">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University of New South Wales, Sydney, NSW, Australia, 2 Royal Brisbane Hospital, Brisbane, QLD, Australia, 3 Hunter Genetics &amp; University of Newcastle, Newcastle, NSW, Australia, 4 Triemli Hospital, Zurich, Switzerland, 5 John Hunter Hospital, Newcastle, NSW, Australia, 6 Sydney Children’s Hospital, Sydney, NSW, Australia , 7 Queen Elizabeth II Hospital, Perth, WA, Australia </w:t>
      </w:r>
    </w:p>
    <w:p w14:paraId="254061F0" w14:textId="77777777" w:rsidR="00A74E6E" w:rsidRPr="00BD3DC8" w:rsidRDefault="00A74E6E" w:rsidP="00A74E6E">
      <w:pPr>
        <w:rPr>
          <w:rFonts w:ascii="Arial" w:hAnsi="Arial" w:cs="Arial"/>
          <w:sz w:val="18"/>
          <w:szCs w:val="18"/>
          <w:lang w:val="en-US"/>
        </w:rPr>
      </w:pPr>
    </w:p>
    <w:p w14:paraId="31F9F20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Purpose: Junctional epidermolysis bullosa (JEB) with pyloric atresia (PA) is an autosomal recessive blistering disease including lethal and nonlethal variants due to mutations in ITGB4 and ITGA6. It is unclear whether PA is caused directly by the mutations in these genes or other factors.</w:t>
      </w:r>
    </w:p>
    <w:p w14:paraId="5CC5E495" w14:textId="77777777" w:rsidR="00A74E6E" w:rsidRPr="00BD3DC8" w:rsidRDefault="00A74E6E" w:rsidP="00A74E6E">
      <w:pPr>
        <w:jc w:val="both"/>
        <w:rPr>
          <w:rFonts w:ascii="Arial" w:hAnsi="Arial" w:cs="Arial"/>
          <w:sz w:val="18"/>
          <w:szCs w:val="18"/>
          <w:lang w:val="en-US"/>
        </w:rPr>
      </w:pPr>
    </w:p>
    <w:p w14:paraId="2EDF084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Method: Skin biopsies from EB patients were processed for IF mapping and when staining for integrin </w:t>
      </w:r>
      <w:r w:rsidRPr="00BD3DC8">
        <w:rPr>
          <w:rFonts w:ascii="Arial" w:hAnsi="Arial" w:cs="Arial"/>
          <w:sz w:val="18"/>
          <w:szCs w:val="18"/>
        </w:rPr>
        <w:t>β</w:t>
      </w:r>
      <w:r w:rsidRPr="00BD3DC8">
        <w:rPr>
          <w:rFonts w:ascii="Arial" w:hAnsi="Arial" w:cs="Arial"/>
          <w:sz w:val="18"/>
          <w:szCs w:val="18"/>
          <w:lang w:val="en-US"/>
        </w:rPr>
        <w:t xml:space="preserve">4 or </w:t>
      </w:r>
      <w:r w:rsidRPr="00BD3DC8">
        <w:rPr>
          <w:rFonts w:ascii="Arial" w:hAnsi="Arial" w:cs="Arial"/>
          <w:sz w:val="18"/>
          <w:szCs w:val="18"/>
        </w:rPr>
        <w:t>α</w:t>
      </w:r>
      <w:r w:rsidRPr="00BD3DC8">
        <w:rPr>
          <w:rFonts w:ascii="Arial" w:hAnsi="Arial" w:cs="Arial"/>
          <w:sz w:val="18"/>
          <w:szCs w:val="18"/>
          <w:lang w:val="en-US"/>
        </w:rPr>
        <w:t>6 was absent or reduced, ITGB4 was screened for mutations. A review of known mutations of ITGB4 and the phenotypes of the patients with JEB-PA was undertaken.</w:t>
      </w:r>
    </w:p>
    <w:p w14:paraId="3D4CCDE7" w14:textId="77777777" w:rsidR="00A74E6E" w:rsidRPr="00BD3DC8" w:rsidRDefault="00A74E6E" w:rsidP="00A74E6E">
      <w:pPr>
        <w:jc w:val="both"/>
        <w:rPr>
          <w:rFonts w:ascii="Arial" w:hAnsi="Arial" w:cs="Arial"/>
          <w:sz w:val="18"/>
          <w:szCs w:val="18"/>
          <w:lang w:val="en-US"/>
        </w:rPr>
      </w:pPr>
    </w:p>
    <w:p w14:paraId="4683EF6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Summary: We summarized a total of 50 cases with JEB-PA, including the 4 cases reported here. 21 of them being classified as nonlethal and 29 as lethal cases. From the mutation database in ITGB4, we can see a predominance of PTC mutations in the lethal forms, whereas missense and PTC mutations share the nonlethal variant. In fact, 23 (79.3%) of lethal cases of JEB-PA, had PTC mutations at least one allele, 4 cases (13.8%) had missense mutations in both alleles and 2 cases (7.9%) had in-frame deletions. In contrast, in nonlethal forms of JEB-PA, at least 19 (46.3%) out of 41 alleles in 13 individuals were PTC mutations, 15 (36.6%) alleles were missense mutations and 7 (17.1%) alleles were splice site mutations. In our report, one family had a brother with JEB-PA and a sister with JEB without PA. Both had mild skin involvement with blistering of the feet in the summertime. Both were homozygous for ITGB4 264G-A/3111-1G-A. Altogether 3 novel ITGB4 mutations were identified in 3 families with JEB-PA: two splice-site and one insertion mutation. Two families with lethal phenotypes were due to combinations of PTC and missense mutations (658delC/R252C and 3903dupC/G273D, respectively). However, two cases in our report had no gastrointestinal symptoms or signs of pyloric atresia (PA), one of which was an infant born at 33/40 weeks, with marked aplasia cutis, especially around the neck, prominent subcutaneous veins, and dysmorphic facies, who died after 1 day; the other was the sister above. Inoue et al also reported one non-lethal JEB case without PA due to homozygous ITGB4 mutations G931D/G931D affecting the cytoplasmic tail of integrin b4. Overall, at least one allelic variant in these cases was located in the cytoplasmic domain, however, it could not provide evidence for a domain with a functional role relevant to the development of PA.</w:t>
      </w:r>
    </w:p>
    <w:p w14:paraId="4E84567A" w14:textId="77777777" w:rsidR="00A74E6E" w:rsidRPr="00BD3DC8" w:rsidRDefault="00A74E6E" w:rsidP="00A74E6E">
      <w:pPr>
        <w:jc w:val="both"/>
        <w:rPr>
          <w:rFonts w:ascii="Arial" w:hAnsi="Arial" w:cs="Arial"/>
          <w:sz w:val="18"/>
          <w:szCs w:val="18"/>
          <w:lang w:val="en-US"/>
        </w:rPr>
      </w:pPr>
    </w:p>
    <w:p w14:paraId="45F65D2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 In summary, these results suggest that pyloric atresia is an inconstant feature of the subtype of EB known as JEB-PA and that another factor must be determining whether the patient presents with PA or not. It could be that institutions which do not routinely screen IFM for integrin a6b4 staining in the absence of PA could be missing this form of EB. PTC in both alleles either in a homozygous or in a compound heterozygous state are more likely to be lethal. Missense mutations, either in combination with a PTC mutation or in both alleles, are associated with both lethal and nonlethal phenotypes. </w:t>
      </w:r>
    </w:p>
    <w:p w14:paraId="1760DBBE"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0717 </w:t>
      </w:r>
    </w:p>
    <w:p w14:paraId="79DAC66F"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PILAR LEIOMYOMAS, FUMARATE HYDRATASE MUTATIONS AND PREDISPOSITION TO UTERINE FIBROIDS AND RENAL CANCER </w:t>
      </w:r>
    </w:p>
    <w:p w14:paraId="58FB9C4A"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NA Alam</w:t>
      </w:r>
      <w:r w:rsidRPr="00BD3DC8">
        <w:rPr>
          <w:rFonts w:ascii="Arial" w:hAnsi="Arial" w:cs="Arial"/>
          <w:sz w:val="18"/>
          <w:szCs w:val="18"/>
          <w:lang w:val="en-US"/>
        </w:rPr>
        <w:t xml:space="preserve">, </w:t>
      </w:r>
      <w:r w:rsidRPr="00BD3DC8">
        <w:rPr>
          <w:rStyle w:val="autor"/>
          <w:rFonts w:ascii="Arial" w:hAnsi="Arial" w:cs="Arial"/>
          <w:sz w:val="18"/>
          <w:szCs w:val="18"/>
          <w:lang w:val="en-US"/>
        </w:rPr>
        <w:t>I Leigh</w:t>
      </w:r>
      <w:r w:rsidRPr="00BD3DC8">
        <w:rPr>
          <w:rFonts w:ascii="Arial" w:hAnsi="Arial" w:cs="Arial"/>
          <w:sz w:val="18"/>
          <w:szCs w:val="18"/>
          <w:lang w:val="en-US"/>
        </w:rPr>
        <w:t xml:space="preserve">, </w:t>
      </w:r>
      <w:r w:rsidRPr="00BD3DC8">
        <w:rPr>
          <w:rStyle w:val="autor"/>
          <w:rFonts w:ascii="Arial" w:hAnsi="Arial" w:cs="Arial"/>
          <w:sz w:val="18"/>
          <w:szCs w:val="18"/>
          <w:lang w:val="en-US"/>
        </w:rPr>
        <w:t>I Tomlinson</w:t>
      </w:r>
      <w:r w:rsidRPr="00BD3DC8">
        <w:rPr>
          <w:rFonts w:ascii="Arial" w:hAnsi="Arial" w:cs="Arial"/>
          <w:sz w:val="18"/>
          <w:szCs w:val="18"/>
          <w:lang w:val="en-US"/>
        </w:rPr>
        <w:t xml:space="preserve"> </w:t>
      </w:r>
    </w:p>
    <w:p w14:paraId="47A7A869"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Cancer Research </w:t>
      </w:r>
      <w:smartTag w:uri="urn:schemas-microsoft-com:office:smarttags" w:element="country-region">
        <w:r w:rsidRPr="00BD3DC8">
          <w:rPr>
            <w:rFonts w:ascii="Arial" w:hAnsi="Arial" w:cs="Arial"/>
            <w:sz w:val="18"/>
            <w:szCs w:val="18"/>
            <w:lang w:val="en-US"/>
          </w:rPr>
          <w:t>UK</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London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w:t>
      </w:r>
    </w:p>
    <w:p w14:paraId="05F4A2B5" w14:textId="77777777" w:rsidR="00A74E6E" w:rsidRPr="00BD3DC8" w:rsidRDefault="00A74E6E" w:rsidP="00A74E6E">
      <w:pPr>
        <w:rPr>
          <w:rFonts w:ascii="Arial" w:hAnsi="Arial" w:cs="Arial"/>
          <w:sz w:val="18"/>
          <w:szCs w:val="18"/>
          <w:lang w:val="en-US"/>
        </w:rPr>
      </w:pPr>
    </w:p>
    <w:p w14:paraId="1512B61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Background: By investigating 46 affected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families, I demonstrated linkage to 1q42.3-43 and subsequently identified underlying mutations in fumarate hydratase (FH), a Krebs cycle enzyme, in the autosomal dominant disorder multiple cutaneous and uterine leiomyomatosis (MCUL). </w:t>
      </w:r>
    </w:p>
    <w:p w14:paraId="09DFB2D9" w14:textId="77777777" w:rsidR="00A74E6E" w:rsidRPr="00BD3DC8" w:rsidRDefault="00A74E6E" w:rsidP="00A74E6E">
      <w:pPr>
        <w:jc w:val="both"/>
        <w:rPr>
          <w:rFonts w:ascii="Arial" w:hAnsi="Arial" w:cs="Arial"/>
          <w:sz w:val="18"/>
          <w:szCs w:val="18"/>
          <w:lang w:val="en-US"/>
        </w:rPr>
      </w:pPr>
    </w:p>
    <w:p w14:paraId="65DCEE4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 46 probands with pilar leiomyomas and family members were examined. Linkage analysis and subsequent direct sequencing was carried out.</w:t>
      </w:r>
    </w:p>
    <w:p w14:paraId="67AEADAD" w14:textId="77777777" w:rsidR="00A74E6E" w:rsidRPr="00BD3DC8" w:rsidRDefault="00A74E6E" w:rsidP="00A74E6E">
      <w:pPr>
        <w:jc w:val="both"/>
        <w:rPr>
          <w:rFonts w:ascii="Arial" w:hAnsi="Arial" w:cs="Arial"/>
          <w:sz w:val="18"/>
          <w:szCs w:val="18"/>
          <w:lang w:val="en-US"/>
        </w:rPr>
      </w:pPr>
    </w:p>
    <w:p w14:paraId="3349BE69"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22 distinct FH mutations were identified and all resulted in diminished in vitro FH activity. FH mutations and/or FH dysfunction occurred in 41 of 46 (89%) probands. I showed that an aggressive renal collecting duct carcinoma and a Leydig cell carcinoma, both from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patients were caused by an underlying FH mutation as were renal papillary type II carcinomas from three Finnish families. FH was shown to act as a tumour suppressor in MCUL, with loss of heterozygosity (LOH) as the second hit in patients with germline missense mutations. FH functional assay showed low FH activity in patients tumours. FH mutations were highly penetrant with female FH mutation carriers being at high risk of symptomatic fibroids and early hysterectomy. I showed that a proportion (1 of 30) of patients attending fibroids clinics had MCUL. However, germline FH mutations did not occur in fibroids patients without MCUL nor was there significant LOH around FH or FH dysfunction in sporadic uterine fibroid tumours. </w:t>
      </w:r>
    </w:p>
    <w:p w14:paraId="2F1A7F96" w14:textId="77777777" w:rsidR="00A74E6E" w:rsidRPr="00BD3DC8" w:rsidRDefault="00A74E6E" w:rsidP="00A74E6E">
      <w:pPr>
        <w:jc w:val="both"/>
        <w:rPr>
          <w:rFonts w:ascii="Arial" w:hAnsi="Arial" w:cs="Arial"/>
          <w:sz w:val="18"/>
          <w:szCs w:val="18"/>
          <w:lang w:val="en-US"/>
        </w:rPr>
      </w:pPr>
    </w:p>
    <w:p w14:paraId="269D753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 In summary, I have shown that heterozygous germline loss-of-function mutations of FH predispose to leiomyomas of the skin and uterus and to renal carcinomas. This allows identification and informed clinical management of affected individuals. </w:t>
      </w:r>
    </w:p>
    <w:p w14:paraId="01A74D2D"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0718 </w:t>
      </w:r>
    </w:p>
    <w:p w14:paraId="0A486AAD"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MUTATION ANALYSIS OF THE KERATIN 5 AND KERATIN 14 GENES IN PATIENTS WITH EPIDERMOLYSIS BULLOSA SIMPLEX IN </w:t>
      </w:r>
      <w:smartTag w:uri="urn:schemas-microsoft-com:office:smarttags" w:element="place">
        <w:smartTag w:uri="urn:schemas-microsoft-com:office:smarttags" w:element="country-region">
          <w:r w:rsidRPr="00BD3DC8">
            <w:rPr>
              <w:rFonts w:ascii="Arial" w:hAnsi="Arial" w:cs="Arial"/>
              <w:b/>
              <w:bCs/>
              <w:sz w:val="18"/>
              <w:szCs w:val="18"/>
              <w:lang w:val="en-US"/>
            </w:rPr>
            <w:t>AUSTRALIA</w:t>
          </w:r>
        </w:smartTag>
      </w:smartTag>
      <w:r w:rsidRPr="00BD3DC8">
        <w:rPr>
          <w:rFonts w:ascii="Arial" w:hAnsi="Arial" w:cs="Arial"/>
          <w:b/>
          <w:bCs/>
          <w:sz w:val="18"/>
          <w:szCs w:val="18"/>
          <w:lang w:val="en-US"/>
        </w:rPr>
        <w:t xml:space="preserve"> </w:t>
      </w:r>
    </w:p>
    <w:p w14:paraId="17313296"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WF Yan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Klingberg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Lloyd</w:t>
      </w:r>
      <w:r w:rsidRPr="00BD3DC8">
        <w:rPr>
          <w:rStyle w:val="codigoinstituciones"/>
          <w:sz w:val="18"/>
          <w:szCs w:val="18"/>
          <w:lang w:val="en-US"/>
        </w:rPr>
        <w:t>2</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N Trisnowati</w:t>
        </w:r>
        <w:r w:rsidRPr="00BD3DC8">
          <w:rPr>
            <w:rStyle w:val="codigoinstituciones"/>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Turner</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w:t>
      </w:r>
      <w:r w:rsidRPr="00BD3DC8">
        <w:rPr>
          <w:rStyle w:val="codigoinstituciones"/>
          <w:sz w:val="18"/>
          <w:szCs w:val="18"/>
          <w:lang w:val="en-US"/>
        </w:rPr>
        <w:t>1</w:t>
      </w:r>
      <w:r w:rsidRPr="00BD3DC8">
        <w:rPr>
          <w:rFonts w:ascii="Arial" w:hAnsi="Arial" w:cs="Arial"/>
          <w:sz w:val="18"/>
          <w:szCs w:val="18"/>
          <w:lang w:val="en-US"/>
        </w:rPr>
        <w:t xml:space="preserve"> </w:t>
      </w:r>
    </w:p>
    <w:p w14:paraId="556E6B43" w14:textId="77777777" w:rsidR="00A74E6E" w:rsidRPr="00BD3DC8" w:rsidRDefault="00A74E6E" w:rsidP="00A74E6E">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University of NSW, Sydney, Australia, 2 Royal Brisbane Hospital, Brisbane, QLD, Australia, 3 Sydney Children’s Hospital, Sydney, NSW </w:t>
      </w:r>
    </w:p>
    <w:p w14:paraId="0815C578" w14:textId="77777777" w:rsidR="00A74E6E" w:rsidRPr="00BD3DC8" w:rsidRDefault="00A74E6E" w:rsidP="00A74E6E">
      <w:pPr>
        <w:rPr>
          <w:rFonts w:ascii="Arial" w:hAnsi="Arial" w:cs="Arial"/>
          <w:sz w:val="18"/>
          <w:szCs w:val="18"/>
          <w:lang w:val="en-US"/>
        </w:rPr>
      </w:pPr>
    </w:p>
    <w:p w14:paraId="4645396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Background/Objectives</w:t>
      </w:r>
    </w:p>
    <w:p w14:paraId="68B7EFB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Epidermolysis bullosa simplex (EBS) is a group of heritable blistering skin disorders caused mostly by mutations in the keratin genes KRT5 and KRT14. EBS has been divided into four subtypes according to the clinical severity and distribution of the lesions.In our study, we reviewed the mutations of KRT 5 and KRT 14 reported in publications so far in epidermolysis bullosa simplex and combined with our mutation detection results in Australia, we expanded the spectrum of mutations and discuss possible correlations between gene mutations, protein structure changes and clinical manifestation, disease prognosis.</w:t>
      </w:r>
    </w:p>
    <w:p w14:paraId="737454BC" w14:textId="77777777" w:rsidR="00A74E6E" w:rsidRPr="00BD3DC8" w:rsidRDefault="00A74E6E" w:rsidP="00A74E6E">
      <w:pPr>
        <w:jc w:val="both"/>
        <w:rPr>
          <w:rFonts w:ascii="Arial" w:hAnsi="Arial" w:cs="Arial"/>
          <w:sz w:val="18"/>
          <w:szCs w:val="18"/>
          <w:lang w:val="en-US"/>
        </w:rPr>
      </w:pPr>
    </w:p>
    <w:p w14:paraId="50E3A9E8"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w:t>
      </w:r>
    </w:p>
    <w:p w14:paraId="48F9FBA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EBS was clinically diagnosed and confirmed by transmission electron microscopy and immunofluorescence mapping examination of a skin biopsy. Genomic DNA was extracted from peripheral blood leucocytes and mutation analysis of KRT5 and KRT14 was performed by direct sequencing in Australian patients.</w:t>
      </w:r>
    </w:p>
    <w:p w14:paraId="39371ADE" w14:textId="77777777" w:rsidR="00A74E6E" w:rsidRPr="00BD3DC8" w:rsidRDefault="00A74E6E" w:rsidP="00A74E6E">
      <w:pPr>
        <w:jc w:val="both"/>
        <w:rPr>
          <w:rFonts w:ascii="Arial" w:hAnsi="Arial" w:cs="Arial"/>
          <w:sz w:val="18"/>
          <w:szCs w:val="18"/>
          <w:lang w:val="en-US"/>
        </w:rPr>
      </w:pPr>
    </w:p>
    <w:p w14:paraId="120E862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w:t>
      </w:r>
    </w:p>
    <w:p w14:paraId="523D2EE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We have diagnosed 32 EBS families and screened 22 of these for KRT5 and KRT14 mutations. 8 mutations were identified in KRT14 and </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KRT5 and 2 mutations in KRT5 combined with KRT14. 11/22 were sporadic cases. In 8 cases, no mutations were found. 7 mutations had not been previously published when identified, including KRT14 M119T, M119V, M272T and KRT5 E168D, 429delRNKLA, D197E, K199N.I n addition, we got 13 cases with autosomal dominant inheritance, and 1 case with recessive type. Thus far, none have been used for pre-natal diagnosis.</w:t>
      </w:r>
    </w:p>
    <w:p w14:paraId="103E331C" w14:textId="77777777" w:rsidR="00A74E6E" w:rsidRPr="00BD3DC8" w:rsidRDefault="00A74E6E" w:rsidP="00A74E6E">
      <w:pPr>
        <w:jc w:val="both"/>
        <w:rPr>
          <w:rFonts w:ascii="Arial" w:hAnsi="Arial" w:cs="Arial"/>
          <w:sz w:val="18"/>
          <w:szCs w:val="18"/>
          <w:lang w:val="en-US"/>
        </w:rPr>
      </w:pPr>
    </w:p>
    <w:p w14:paraId="3D3B7A0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Conclusions</w:t>
      </w:r>
    </w:p>
    <w:p w14:paraId="2DC676D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All mutations with severe clinical manifestations (clinically classified as EBS-DM) cluster in the highly conserved ends of the alpha-helical rod domain (HIP,HTP). However, not all mutations present in hotspots result in EBS-DM. Even different amino acid substitutions at the same locus and the same mutation can also lead to different clinical severities. Moreover, most of our patients are improving with age, even in EBS-DM cases. This suggests that there are some disease-modifying genes in EBS or other protein interactions which play an important role. This area requires further research as manipulation of these genes could potentially ameliorate the phenotype earlier. </w:t>
      </w:r>
    </w:p>
    <w:p w14:paraId="31C973A4"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0719 </w:t>
      </w:r>
    </w:p>
    <w:p w14:paraId="18661F24"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SPLICE SITE MUTATIONS IN LAMC2 RESULTING IN EITHER LETHAL OR NON-LETHAL JUNCTIONAL EPIDERMOLYSIS BULLOSA. </w:t>
      </w:r>
    </w:p>
    <w:p w14:paraId="20C56346"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DF Murrell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NN Dang</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Klingberg</w:t>
        </w:r>
        <w:r w:rsidRPr="00BD3DC8">
          <w:rPr>
            <w:rStyle w:val="codigoinstituciones"/>
            <w:sz w:val="18"/>
            <w:szCs w:val="18"/>
            <w:lang w:val="en-US"/>
          </w:rPr>
          <w:t>2</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Turner</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P Marr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Tran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Ozoemana</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L Liu</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JA Mc Grath</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V Wessagowit</w:t>
      </w:r>
      <w:r w:rsidRPr="00BD3DC8">
        <w:rPr>
          <w:rStyle w:val="codigoinstituciones"/>
          <w:sz w:val="18"/>
          <w:szCs w:val="18"/>
          <w:lang w:val="en-US"/>
        </w:rPr>
        <w:t>4</w:t>
      </w:r>
      <w:r w:rsidRPr="00BD3DC8">
        <w:rPr>
          <w:rFonts w:ascii="Arial" w:hAnsi="Arial" w:cs="Arial"/>
          <w:sz w:val="18"/>
          <w:szCs w:val="18"/>
          <w:lang w:val="en-US"/>
        </w:rPr>
        <w:t xml:space="preserve"> </w:t>
      </w:r>
    </w:p>
    <w:p w14:paraId="4F7E3AF0"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Dept Derm, St George Hospital, Univ NSW, Sydney, Australia, 2 Protein Lab, Royal Brisbane Hospital, QLD, Australia, 3 Sydney Children's Hospital, Sydney, Australia, </w:t>
      </w:r>
      <w:smartTag w:uri="urn:schemas-microsoft-com:office:smarttags" w:element="metricconverter">
        <w:smartTagPr>
          <w:attr w:name="ProductID" w:val="4 St"/>
        </w:smartTagPr>
        <w:r w:rsidRPr="00BD3DC8">
          <w:rPr>
            <w:rFonts w:ascii="Arial" w:hAnsi="Arial" w:cs="Arial"/>
            <w:sz w:val="18"/>
            <w:szCs w:val="18"/>
            <w:lang w:val="en-US"/>
          </w:rPr>
          <w:t>4 St</w:t>
        </w:r>
      </w:smartTag>
      <w:r w:rsidRPr="00BD3DC8">
        <w:rPr>
          <w:rFonts w:ascii="Arial" w:hAnsi="Arial" w:cs="Arial"/>
          <w:sz w:val="18"/>
          <w:szCs w:val="18"/>
          <w:lang w:val="en-US"/>
        </w:rPr>
        <w:t xml:space="preserve"> John's Institute of Dermatology, The Guy's, King's College and St Thomas' School of Medicine, St Thomas’ Hospital, London, UK </w:t>
      </w:r>
    </w:p>
    <w:p w14:paraId="38A7E01B" w14:textId="77777777" w:rsidR="00A74E6E" w:rsidRPr="00BD3DC8" w:rsidRDefault="00A74E6E" w:rsidP="00A74E6E">
      <w:pPr>
        <w:rPr>
          <w:rFonts w:ascii="Arial" w:hAnsi="Arial" w:cs="Arial"/>
          <w:sz w:val="18"/>
          <w:szCs w:val="18"/>
          <w:lang w:val="en-US"/>
        </w:rPr>
      </w:pPr>
    </w:p>
    <w:p w14:paraId="1B4D3A43"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Purpose:</w:t>
      </w:r>
      <w:r w:rsidRPr="00BD3DC8">
        <w:rPr>
          <w:rFonts w:ascii="Arial" w:hAnsi="Arial" w:cs="Arial"/>
          <w:sz w:val="18"/>
          <w:szCs w:val="18"/>
          <w:lang w:val="en-US"/>
        </w:rPr>
        <w:t xml:space="preserve"> Two consanguineous families presented with different severities of junctional epidermolysis bullosa. We correlated genotype with phenotype to explain why in one family the prognosis is death in infancy, and a normal life expectancy in the other. </w:t>
      </w:r>
    </w:p>
    <w:p w14:paraId="7CC0D6A1"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Skin biopsies from patients were processed for immunofluorescence microscopy (IFM) using a panel of basement membrane zone antibodies to determine the type of EB. Genomic DNA was also screened for mutations in the LAMA3, LAMB3 and LAMC2 genes, which encode for laminin-332. </w:t>
      </w:r>
    </w:p>
    <w:p w14:paraId="0CF6EAD5"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Family 1 was Lebanese and had two second cousins with widespread muco-cutaneous fragility, both of whom died within the first 7 months of life. In keeping with Herlitz JEB (H-JEB), IFM was negative for the GB3 antibody against laminin-332. Molecular screening revealed homozygosity for a splice site mutation, IVS21-1G&gt;A, in the LAMC2 gene; the two sets of parents and both first cousins were all heterozygous carriers. Although keratinocyte cDNA was not available for analysis, this mutation is predicted to create a new acceptor splice site 1-bp into exon 22, leading to a frameshift and downstream premature termination codon. This mutation therefore provides an explanation for the negative laminin-332 staining and the clinical phenotype of Herlitz JEB. Family 2 was from </w:t>
      </w:r>
      <w:smartTag w:uri="urn:schemas-microsoft-com:office:smarttags" w:element="place">
        <w:smartTag w:uri="urn:schemas-microsoft-com:office:smarttags" w:element="country-region">
          <w:r w:rsidRPr="00BD3DC8">
            <w:rPr>
              <w:rFonts w:ascii="Arial" w:hAnsi="Arial" w:cs="Arial"/>
              <w:sz w:val="18"/>
              <w:szCs w:val="18"/>
              <w:lang w:val="en-US"/>
            </w:rPr>
            <w:t>Afghanistan</w:t>
          </w:r>
        </w:smartTag>
      </w:smartTag>
      <w:r w:rsidRPr="00BD3DC8">
        <w:rPr>
          <w:rFonts w:ascii="Arial" w:hAnsi="Arial" w:cs="Arial"/>
          <w:sz w:val="18"/>
          <w:szCs w:val="18"/>
          <w:lang w:val="en-US"/>
        </w:rPr>
        <w:t xml:space="preserve"> and had two brothers aged 11 and 12yrs with absent nails, localized blisters, pitted enamel and corneal erosions, clinical findings consistent with non-Herlitz JEB. In contrast to Family 1, IFM showed reduced, but not absent, laminin-332 immunoreactivity. A homozygous 39-base pair deletion in LAMC2, which removes the last 16 nucleotides of exon 9 and the first 23 bases of intron 9, was identified; the parents, were heterozygous carriers. Analysis of keratinocyte cDNA revealed cryptic splicing including transcripts leading to in-frame skipping of exon 10.</w:t>
      </w:r>
    </w:p>
    <w:p w14:paraId="779BA918"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The out-of-frame splicing mutation in the Lebanese family is expected to result in low levels of mRNA due to non-sense-mediated mRNA decay. Consequently, the assembly of a functional heterotrimeric </w:t>
      </w:r>
      <w:r w:rsidRPr="00BD3DC8">
        <w:rPr>
          <w:rFonts w:ascii="Arial" w:hAnsi="Arial" w:cs="Arial"/>
          <w:sz w:val="18"/>
          <w:szCs w:val="18"/>
        </w:rPr>
        <w:t>α</w:t>
      </w:r>
      <w:r w:rsidRPr="00BD3DC8">
        <w:rPr>
          <w:rFonts w:ascii="Arial" w:hAnsi="Arial" w:cs="Arial"/>
          <w:sz w:val="18"/>
          <w:szCs w:val="18"/>
          <w:lang w:val="en-US"/>
        </w:rPr>
        <w:t>3</w:t>
      </w:r>
      <w:r w:rsidRPr="00BD3DC8">
        <w:rPr>
          <w:rFonts w:ascii="Arial" w:hAnsi="Arial" w:cs="Arial"/>
          <w:sz w:val="18"/>
          <w:szCs w:val="18"/>
        </w:rPr>
        <w:t>β</w:t>
      </w:r>
      <w:r w:rsidRPr="00BD3DC8">
        <w:rPr>
          <w:rFonts w:ascii="Arial" w:hAnsi="Arial" w:cs="Arial"/>
          <w:sz w:val="18"/>
          <w:szCs w:val="18"/>
          <w:lang w:val="en-US"/>
        </w:rPr>
        <w:t>3</w:t>
      </w:r>
      <w:r w:rsidRPr="00BD3DC8">
        <w:rPr>
          <w:rFonts w:ascii="Arial" w:hAnsi="Arial" w:cs="Arial"/>
          <w:sz w:val="18"/>
          <w:szCs w:val="18"/>
        </w:rPr>
        <w:t>γ</w:t>
      </w:r>
      <w:r w:rsidRPr="00BD3DC8">
        <w:rPr>
          <w:rFonts w:ascii="Arial" w:hAnsi="Arial" w:cs="Arial"/>
          <w:sz w:val="18"/>
          <w:szCs w:val="18"/>
          <w:lang w:val="en-US"/>
        </w:rPr>
        <w:t xml:space="preserve">2 laminin-332 molecule is disrupted, leading to loss of basal epithelial cell adhesion to the underlying matrix. Thus the nature of the mutation in the Lebanese family also explains the negative GB3 staining and the lethal phenotype. In contrast, in the Afghan family, the consequences of the donor splice site deletion are different, leading to in-frame exon skipping and loss of 39 residues from domain III of the short arm of the </w:t>
      </w:r>
      <w:r w:rsidRPr="00BD3DC8">
        <w:rPr>
          <w:rFonts w:ascii="Arial" w:hAnsi="Arial" w:cs="Arial"/>
          <w:sz w:val="18"/>
          <w:szCs w:val="18"/>
        </w:rPr>
        <w:t>γ</w:t>
      </w:r>
      <w:r w:rsidRPr="00BD3DC8">
        <w:rPr>
          <w:rFonts w:ascii="Arial" w:hAnsi="Arial" w:cs="Arial"/>
          <w:sz w:val="18"/>
          <w:szCs w:val="18"/>
          <w:lang w:val="en-US"/>
        </w:rPr>
        <w:t xml:space="preserve">2 chain. This results in a truncated </w:t>
      </w:r>
      <w:r w:rsidRPr="00BD3DC8">
        <w:rPr>
          <w:rFonts w:ascii="Arial" w:hAnsi="Arial" w:cs="Arial"/>
          <w:sz w:val="18"/>
          <w:szCs w:val="18"/>
        </w:rPr>
        <w:t>γ</w:t>
      </w:r>
      <w:r w:rsidRPr="00BD3DC8">
        <w:rPr>
          <w:rFonts w:ascii="Arial" w:hAnsi="Arial" w:cs="Arial"/>
          <w:sz w:val="18"/>
          <w:szCs w:val="18"/>
          <w:lang w:val="en-US"/>
        </w:rPr>
        <w:t xml:space="preserve">2 polypeptide but one which can still incorporate into a laminin-332 heterotrimer, thus provding an explanation for the partial GB3 immunoreactivity and the non-lethal phenotype. Taken together, these cases show that the nature and consequences of splice site pathology in the LAMC2 gene can account for clinical diversity in JEB and such analyses are useful in providing accurate genetic counselling for families. </w:t>
      </w:r>
    </w:p>
    <w:p w14:paraId="29B2F502"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0720 </w:t>
      </w:r>
    </w:p>
    <w:p w14:paraId="516E07CC"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CLINICAL AND HISTOLOGICAL MANIFESTATIONS OF INCONTINENTIA PIGMENTI IN ADULTS </w:t>
      </w:r>
    </w:p>
    <w:p w14:paraId="052DEE30"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 Rimella</w:t>
      </w:r>
      <w:r w:rsidRPr="00BD3DC8">
        <w:rPr>
          <w:rFonts w:ascii="Arial" w:hAnsi="Arial" w:cs="Arial"/>
          <w:sz w:val="18"/>
          <w:szCs w:val="18"/>
          <w:lang w:val="en-US"/>
        </w:rPr>
        <w:t xml:space="preserve">, </w:t>
      </w:r>
      <w:r w:rsidRPr="00BD3DC8">
        <w:rPr>
          <w:rStyle w:val="autor"/>
          <w:rFonts w:ascii="Arial" w:hAnsi="Arial" w:cs="Arial"/>
          <w:sz w:val="18"/>
          <w:szCs w:val="18"/>
          <w:lang w:val="en-US"/>
        </w:rPr>
        <w:t>S Hadj-Rabia</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Fraitag</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Smahi</w:t>
      </w:r>
      <w:r w:rsidRPr="00BD3DC8">
        <w:rPr>
          <w:rFonts w:ascii="Arial" w:hAnsi="Arial" w:cs="Arial"/>
          <w:sz w:val="18"/>
          <w:szCs w:val="18"/>
          <w:lang w:val="en-US"/>
        </w:rPr>
        <w:t xml:space="preserve">, </w:t>
      </w:r>
      <w:r w:rsidRPr="00BD3DC8">
        <w:rPr>
          <w:rStyle w:val="autor"/>
          <w:rFonts w:ascii="Arial" w:hAnsi="Arial" w:cs="Arial"/>
          <w:sz w:val="18"/>
          <w:szCs w:val="18"/>
          <w:lang w:val="en-US"/>
        </w:rPr>
        <w:t>D Hamel-Teillac</w:t>
      </w:r>
      <w:r w:rsidRPr="00BD3DC8">
        <w:rPr>
          <w:rFonts w:ascii="Arial" w:hAnsi="Arial" w:cs="Arial"/>
          <w:sz w:val="18"/>
          <w:szCs w:val="18"/>
          <w:lang w:val="en-US"/>
        </w:rPr>
        <w:t xml:space="preserve">, </w:t>
      </w:r>
      <w:r w:rsidRPr="00BD3DC8">
        <w:rPr>
          <w:rStyle w:val="autor"/>
          <w:rFonts w:ascii="Arial" w:hAnsi="Arial" w:cs="Arial"/>
          <w:sz w:val="18"/>
          <w:szCs w:val="18"/>
          <w:lang w:val="en-US"/>
        </w:rPr>
        <w:t>J-P Bonefont</w:t>
      </w:r>
      <w:r w:rsidRPr="00BD3DC8">
        <w:rPr>
          <w:rFonts w:ascii="Arial" w:hAnsi="Arial" w:cs="Arial"/>
          <w:sz w:val="18"/>
          <w:szCs w:val="18"/>
          <w:lang w:val="en-US"/>
        </w:rPr>
        <w:t xml:space="preserve">, </w:t>
      </w:r>
      <w:r w:rsidRPr="00BD3DC8">
        <w:rPr>
          <w:rStyle w:val="autor"/>
          <w:rFonts w:ascii="Arial" w:hAnsi="Arial" w:cs="Arial"/>
          <w:sz w:val="18"/>
          <w:szCs w:val="18"/>
          <w:lang w:val="en-US"/>
        </w:rPr>
        <w:t>Y De Prost</w:t>
      </w:r>
      <w:r w:rsidRPr="00BD3DC8">
        <w:rPr>
          <w:rFonts w:ascii="Arial" w:hAnsi="Arial" w:cs="Arial"/>
          <w:sz w:val="18"/>
          <w:szCs w:val="18"/>
          <w:lang w:val="en-US"/>
        </w:rPr>
        <w:t xml:space="preserve">, </w:t>
      </w:r>
      <w:r w:rsidRPr="00BD3DC8">
        <w:rPr>
          <w:rStyle w:val="autor"/>
          <w:rFonts w:ascii="Arial" w:hAnsi="Arial" w:cs="Arial"/>
          <w:sz w:val="18"/>
          <w:szCs w:val="18"/>
          <w:lang w:val="en-US"/>
        </w:rPr>
        <w:t>C Bodemer</w:t>
      </w:r>
      <w:r w:rsidRPr="00BD3DC8">
        <w:rPr>
          <w:rFonts w:ascii="Arial" w:hAnsi="Arial" w:cs="Arial"/>
          <w:sz w:val="18"/>
          <w:szCs w:val="18"/>
          <w:lang w:val="en-US"/>
        </w:rPr>
        <w:t xml:space="preserve"> </w:t>
      </w:r>
    </w:p>
    <w:p w14:paraId="4E174914" w14:textId="77777777" w:rsidR="00A74E6E" w:rsidRPr="00BD3DC8" w:rsidRDefault="00A74E6E" w:rsidP="00A74E6E">
      <w:pPr>
        <w:rPr>
          <w:rFonts w:ascii="Arial" w:hAnsi="Arial" w:cs="Arial"/>
          <w:sz w:val="18"/>
          <w:szCs w:val="18"/>
          <w:lang w:val="en-US"/>
        </w:rPr>
      </w:pPr>
      <w:smartTag w:uri="urn:schemas-microsoft-com:office:smarttags" w:element="PlaceName">
        <w:r w:rsidRPr="00BD3DC8">
          <w:rPr>
            <w:rFonts w:ascii="Arial" w:hAnsi="Arial" w:cs="Arial"/>
            <w:sz w:val="18"/>
            <w:szCs w:val="18"/>
            <w:lang w:val="en-US"/>
          </w:rPr>
          <w:t>Necker-Enfants</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Malades</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Paris</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6E5B7375" w14:textId="77777777" w:rsidR="00A74E6E" w:rsidRPr="00BD3DC8" w:rsidRDefault="00A74E6E" w:rsidP="00A74E6E">
      <w:pPr>
        <w:rPr>
          <w:rFonts w:ascii="Arial" w:hAnsi="Arial" w:cs="Arial"/>
          <w:sz w:val="18"/>
          <w:szCs w:val="18"/>
          <w:lang w:val="en-US"/>
        </w:rPr>
      </w:pPr>
    </w:p>
    <w:p w14:paraId="45693E9F"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Objectives:</w:t>
      </w:r>
      <w:r w:rsidRPr="00BD3DC8">
        <w:rPr>
          <w:rFonts w:ascii="Arial" w:hAnsi="Arial" w:cs="Arial"/>
          <w:sz w:val="18"/>
          <w:szCs w:val="18"/>
          <w:lang w:val="en-US"/>
        </w:rPr>
        <w:t xml:space="preserve"> To analyze the distribution of manifestations in an adult cohort and to update guidelines for diagnosis of Incontinentia pigmenti (IP).</w:t>
      </w:r>
    </w:p>
    <w:p w14:paraId="719441FC"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Follow up of a female adult IP cohort, with molecular confirmation of IP, in the department of dermatology in 2006. The main outcome measures were: Frequencies and characteristics of dermatological manifestations of IP and their clinical association. Ocular, dental, neurological and gynaecological manifestations and their evolution. Evaluation of histological features as a major criterion. All patients were attentively examined by an experienced dermatologist. A skin biopsy was systematically proposed and realized after informed consent of the patient. The samples were all examined by the same dermatopathologist.</w:t>
      </w:r>
    </w:p>
    <w:p w14:paraId="5FB453C9"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25 patients were included. Linear atrophic, hypopigmented and hairless lesions (stage 4) were constant. The lesions were mostly distributed on internal part of the limbs and trunk. Hairless linear or reticulate hyperpigmented lesions of stage 3 were present in 11 patients (44%) mostly on armpits, groins trunk and limbs. Stage 1 vesiculous lesions in the neonatal period were reported by 17 patients (68%) and 5 (20%) reported stage 2 verrucous lesions in infancy. Recurrence of stage 1 lesions during infancy was reported by 3 patients (17%). One patient presented a stage 2 hyperkeratotic lesion on clinical exam and reported frequent recurrences always triggered by an infectious episode, a sun exposure or an emotional stress. Nail dystrophy with vertical striations were almost constant (92%). 60% had vertex alopecia and 40% woolly hair. Rarefied eyebrows and eyelashes were observed in 76%. Dental anomalies were present in 23 patients (92%) (partial anodontia, conical incisors, persistence of deciduous teeth, delayed dentition and ectopic tooth). 68% had unilateral ophthalmologic anomalies (strabismus, cataract, retinal weakness, retinal detachment, optic nerve atrophy). 12% had neurological manifestations of IP (cerebral atrophy, hemiparesis, motor and mental retardation, convulsive disorder). 30% had breast anomalies (inverted nipples, supernumerary nipple, hypoplasia). 56% reported early spontaneous abortions. 21 skin biopsies of stage 4 lesions were performed and 7 of stage 3 lesions: apoptotic keratinocytes in the epidermis or dermis and atrophic hair follicle, with absence of arrector pili muscle were constant.</w:t>
      </w:r>
    </w:p>
    <w:p w14:paraId="23FF2DF2" w14:textId="77777777" w:rsidR="00A74E6E" w:rsidRPr="00BD3DC8" w:rsidRDefault="00A74E6E" w:rsidP="00A74E6E">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Typical skin lesions, often subtle, are constant in IP adult patients. This constancy underlines the importance of a careful cutaneous examination in the diagnosis of IP, especially in women with unexplained recurrent miscarriages. Diagnosis of IP will lead at least to an appropriate genetic counselling. Histology is characteristic and has to be considered as a major diagnostic criterion of IP. Frequent nipple anomalies need to be considered as a minor criterion </w:t>
      </w:r>
    </w:p>
    <w:p w14:paraId="0F927449"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0721 </w:t>
      </w:r>
    </w:p>
    <w:p w14:paraId="0083C00F"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NOVEL MUTATIONS IN BHD AND EXPANSION OF THE SPECTRUM OF PHENOTYPES EXPRESSED IN 52 NEW FAMILIES WITH BIRT-HOGG-DUBÉ SYNDROME </w:t>
      </w:r>
    </w:p>
    <w:p w14:paraId="596BA104"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J Toro</w:t>
      </w:r>
      <w:r w:rsidRPr="00BD3DC8">
        <w:rPr>
          <w:rFonts w:ascii="Arial" w:hAnsi="Arial" w:cs="Arial"/>
          <w:sz w:val="18"/>
          <w:szCs w:val="18"/>
          <w:lang w:val="en-US"/>
        </w:rPr>
        <w:t xml:space="preserve">, </w:t>
      </w:r>
      <w:r w:rsidRPr="00BD3DC8">
        <w:rPr>
          <w:rStyle w:val="autor"/>
          <w:rFonts w:ascii="Arial" w:hAnsi="Arial" w:cs="Arial"/>
          <w:sz w:val="18"/>
          <w:szCs w:val="18"/>
          <w:lang w:val="en-US"/>
        </w:rPr>
        <w:t>M Weinreich</w:t>
      </w:r>
      <w:r w:rsidRPr="00BD3DC8">
        <w:rPr>
          <w:rFonts w:ascii="Arial" w:hAnsi="Arial" w:cs="Arial"/>
          <w:sz w:val="18"/>
          <w:szCs w:val="18"/>
          <w:lang w:val="en-US"/>
        </w:rPr>
        <w:t xml:space="preserve">, </w:t>
      </w:r>
      <w:r w:rsidRPr="00BD3DC8">
        <w:rPr>
          <w:rStyle w:val="autor"/>
          <w:rFonts w:ascii="Arial" w:hAnsi="Arial" w:cs="Arial"/>
          <w:sz w:val="18"/>
          <w:szCs w:val="18"/>
          <w:lang w:val="en-US"/>
        </w:rPr>
        <w:t>G Glenn</w:t>
      </w:r>
      <w:r w:rsidRPr="00BD3DC8">
        <w:rPr>
          <w:rFonts w:ascii="Arial" w:hAnsi="Arial" w:cs="Arial"/>
          <w:sz w:val="18"/>
          <w:szCs w:val="18"/>
          <w:lang w:val="en-US"/>
        </w:rPr>
        <w:t xml:space="preserve">, </w:t>
      </w:r>
      <w:r w:rsidRPr="00BD3DC8">
        <w:rPr>
          <w:rStyle w:val="autor"/>
          <w:rFonts w:ascii="Arial" w:hAnsi="Arial" w:cs="Arial"/>
          <w:sz w:val="18"/>
          <w:szCs w:val="18"/>
          <w:lang w:val="en-US"/>
        </w:rPr>
        <w:t>O Toure</w:t>
      </w:r>
      <w:r w:rsidRPr="00BD3DC8">
        <w:rPr>
          <w:rFonts w:ascii="Arial" w:hAnsi="Arial" w:cs="Arial"/>
          <w:sz w:val="18"/>
          <w:szCs w:val="18"/>
          <w:lang w:val="en-US"/>
        </w:rPr>
        <w:t xml:space="preserve">, </w:t>
      </w:r>
      <w:r w:rsidRPr="00BD3DC8">
        <w:rPr>
          <w:rStyle w:val="autor"/>
          <w:rFonts w:ascii="Arial" w:hAnsi="Arial" w:cs="Arial"/>
          <w:sz w:val="18"/>
          <w:szCs w:val="18"/>
          <w:lang w:val="en-US"/>
        </w:rPr>
        <w:t>MH Wei</w:t>
      </w:r>
      <w:r w:rsidRPr="00BD3DC8">
        <w:rPr>
          <w:rFonts w:ascii="Arial" w:hAnsi="Arial" w:cs="Arial"/>
          <w:sz w:val="18"/>
          <w:szCs w:val="18"/>
          <w:lang w:val="en-US"/>
        </w:rPr>
        <w:t xml:space="preserve">, </w:t>
      </w:r>
      <w:r w:rsidRPr="00BD3DC8">
        <w:rPr>
          <w:rStyle w:val="autor"/>
          <w:rFonts w:ascii="Arial" w:hAnsi="Arial" w:cs="Arial"/>
          <w:sz w:val="18"/>
          <w:szCs w:val="18"/>
          <w:lang w:val="en-US"/>
        </w:rPr>
        <w:t>M Merino</w:t>
      </w:r>
      <w:r w:rsidRPr="00BD3DC8">
        <w:rPr>
          <w:rFonts w:ascii="Arial" w:hAnsi="Arial" w:cs="Arial"/>
          <w:sz w:val="18"/>
          <w:szCs w:val="18"/>
          <w:lang w:val="en-US"/>
        </w:rPr>
        <w:t xml:space="preserve">, </w:t>
      </w:r>
      <w:r w:rsidRPr="00BD3DC8">
        <w:rPr>
          <w:rStyle w:val="autor"/>
          <w:rFonts w:ascii="Arial" w:hAnsi="Arial" w:cs="Arial"/>
          <w:sz w:val="18"/>
          <w:szCs w:val="18"/>
          <w:lang w:val="en-US"/>
        </w:rPr>
        <w:t>S Steinberg</w:t>
      </w:r>
      <w:r w:rsidRPr="00BD3DC8">
        <w:rPr>
          <w:rFonts w:ascii="Arial" w:hAnsi="Arial" w:cs="Arial"/>
          <w:sz w:val="18"/>
          <w:szCs w:val="18"/>
          <w:lang w:val="en-US"/>
        </w:rPr>
        <w:t xml:space="preserve">, </w:t>
      </w:r>
      <w:r w:rsidRPr="00BD3DC8">
        <w:rPr>
          <w:rStyle w:val="autor"/>
          <w:rFonts w:ascii="Arial" w:hAnsi="Arial" w:cs="Arial"/>
          <w:sz w:val="18"/>
          <w:szCs w:val="18"/>
          <w:lang w:val="en-US"/>
        </w:rPr>
        <w:t>P Choyke</w:t>
      </w:r>
      <w:r w:rsidRPr="00BD3DC8">
        <w:rPr>
          <w:rFonts w:ascii="Arial" w:hAnsi="Arial" w:cs="Arial"/>
          <w:sz w:val="18"/>
          <w:szCs w:val="18"/>
          <w:lang w:val="en-US"/>
        </w:rPr>
        <w:t xml:space="preserve">, </w:t>
      </w:r>
      <w:r w:rsidRPr="00BD3DC8">
        <w:rPr>
          <w:rStyle w:val="autor"/>
          <w:rFonts w:ascii="Arial" w:hAnsi="Arial" w:cs="Arial"/>
          <w:sz w:val="18"/>
          <w:szCs w:val="18"/>
          <w:lang w:val="en-US"/>
        </w:rPr>
        <w:t>LS Schmidt</w:t>
      </w:r>
      <w:r w:rsidRPr="00BD3DC8">
        <w:rPr>
          <w:rFonts w:ascii="Arial" w:hAnsi="Arial" w:cs="Arial"/>
          <w:sz w:val="18"/>
          <w:szCs w:val="18"/>
          <w:lang w:val="en-US"/>
        </w:rPr>
        <w:t xml:space="preserve">, </w:t>
      </w:r>
      <w:r w:rsidRPr="00BD3DC8">
        <w:rPr>
          <w:rStyle w:val="autor"/>
          <w:rFonts w:ascii="Arial" w:hAnsi="Arial" w:cs="Arial"/>
          <w:sz w:val="18"/>
          <w:szCs w:val="18"/>
          <w:lang w:val="en-US"/>
        </w:rPr>
        <w:t>B Zbar</w:t>
      </w:r>
      <w:r w:rsidRPr="00BD3DC8">
        <w:rPr>
          <w:rFonts w:ascii="Arial" w:hAnsi="Arial" w:cs="Arial"/>
          <w:sz w:val="18"/>
          <w:szCs w:val="18"/>
          <w:lang w:val="en-US"/>
        </w:rPr>
        <w:t xml:space="preserve">, </w:t>
      </w:r>
      <w:r w:rsidRPr="00BD3DC8">
        <w:rPr>
          <w:rStyle w:val="autor"/>
          <w:rFonts w:ascii="Arial" w:hAnsi="Arial" w:cs="Arial"/>
          <w:sz w:val="18"/>
          <w:szCs w:val="18"/>
          <w:lang w:val="en-US"/>
        </w:rPr>
        <w:t>WM Linehan</w:t>
      </w:r>
      <w:r w:rsidRPr="00BD3DC8">
        <w:rPr>
          <w:rFonts w:ascii="Arial" w:hAnsi="Arial" w:cs="Arial"/>
          <w:sz w:val="18"/>
          <w:szCs w:val="18"/>
          <w:lang w:val="en-US"/>
        </w:rPr>
        <w:t xml:space="preserve"> </w:t>
      </w:r>
    </w:p>
    <w:p w14:paraId="110CFEAF"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NCI, NIH </w:t>
      </w:r>
    </w:p>
    <w:p w14:paraId="3A93318D" w14:textId="77777777" w:rsidR="00A74E6E" w:rsidRPr="00BD3DC8" w:rsidRDefault="00A74E6E" w:rsidP="00A74E6E">
      <w:pPr>
        <w:rPr>
          <w:rFonts w:ascii="Arial" w:hAnsi="Arial" w:cs="Arial"/>
          <w:sz w:val="18"/>
          <w:szCs w:val="18"/>
          <w:lang w:val="en-US"/>
        </w:rPr>
      </w:pPr>
    </w:p>
    <w:p w14:paraId="3BE0CDFB"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Background/Objective: Birt-Hogg- Dubé syndrome (BHDS) (OMIM #135150) is an autosomal dominant predisposition to the development of follicular harmatomas (fibrofolliculomas), and spontaneous pneumothorax, lung cyst and kidney neoplasms. In this study we characterize the BHD mutation spectrum and phenotype of 52 new families with BHDS. </w:t>
      </w:r>
    </w:p>
    <w:p w14:paraId="3A4AF545"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Methods: Patients had a medical exam and computed tomography (CT) scans of the chest and abdomen to screen for pulmonary abnormalities and renal tumors. We performed a dermatologic evaluation to screen for cutaneous fibrofolliculomas. Direct bidirectional DNA sequencing was used to screen for mutations in the BHD gene. Insertion and deletion mutations were confirmed by subcloning.</w:t>
      </w:r>
    </w:p>
    <w:p w14:paraId="68B01EC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We identified 16 novel BHD mutations. Mutations were distributed across all coding exons (4-13) except 8. Of the 24 different germline mutations identified, 16 were novel consisting of: nine deletions/insertions (delA602, delA795, delG1032, delG1036, delC1700, delGTinsCAC 745-6, </w:t>
      </w:r>
    </w:p>
    <w:p w14:paraId="479A63EE"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insA795, insA1734, 1065-6GC&gt;TA), five splice site mutations (IVS4-2 G&gt;A, IVS5-2 A&gt;G, IVS7+1 G&gt;T, IVS9+2 T&gt;G, IVS12+1 G&gt;A), three missense (A1523G [K508R],[E434Q], G1748A[E434K]) and one nonsense (C1670G). Twenty-five percent (13/52) of families had individuals with kidney cancer and 40% (21/52) of families had family history of kidney cancer. Forty-four percent (23/54) of families had individuals with a history of pneumothorax and 73% of families had family history of pneumothorax. Ninety-six percent (50/52) of the families had individuals with histologically confirmed fibrofolliculomas. Conclusion: In this study we characterized the clinical and the BHD germline mutations of 52 new BHDS families expanding the spectrum of phenotypes expressed in families with BHDS. No genotype-phenotype correlations were identified. </w:t>
      </w:r>
    </w:p>
    <w:p w14:paraId="08F889EA"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0722 </w:t>
      </w:r>
    </w:p>
    <w:p w14:paraId="41CF916D"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THE AUSTRALASIAN EPIDERMOLYSIS BULLOSA REGISTRY (AEBR) </w:t>
      </w:r>
    </w:p>
    <w:p w14:paraId="530ADE02"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AL Agero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LM Rhodes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Varigos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J Su</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D Orchard</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DF Murrell</w:t>
      </w:r>
      <w:r w:rsidRPr="00BD3DC8">
        <w:rPr>
          <w:rStyle w:val="codigoinstituciones"/>
          <w:sz w:val="18"/>
          <w:szCs w:val="18"/>
        </w:rPr>
        <w:t>3</w:t>
      </w:r>
      <w:r w:rsidRPr="00BD3DC8">
        <w:rPr>
          <w:rFonts w:ascii="Arial" w:hAnsi="Arial" w:cs="Arial"/>
          <w:sz w:val="18"/>
          <w:szCs w:val="18"/>
        </w:rPr>
        <w:t xml:space="preserve"> </w:t>
      </w:r>
    </w:p>
    <w:p w14:paraId="62F3E3A4" w14:textId="77777777" w:rsidR="00A74E6E" w:rsidRPr="00BD3DC8" w:rsidRDefault="00A74E6E" w:rsidP="00A74E6E">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w:t>
      </w:r>
      <w:smartTag w:uri="urn:schemas-microsoft-com:office:smarttags" w:element="City">
        <w:r w:rsidRPr="00BD3DC8">
          <w:rPr>
            <w:rFonts w:ascii="Arial" w:hAnsi="Arial" w:cs="Arial"/>
            <w:sz w:val="18"/>
            <w:szCs w:val="18"/>
            <w:lang w:val="en-US"/>
          </w:rPr>
          <w:t>Sydney</w:t>
        </w:r>
      </w:smartTag>
      <w:r w:rsidRPr="00BD3DC8">
        <w:rPr>
          <w:rFonts w:ascii="Arial" w:hAnsi="Arial" w:cs="Arial"/>
          <w:sz w:val="18"/>
          <w:szCs w:val="18"/>
          <w:lang w:val="en-US"/>
        </w:rPr>
        <w:t xml:space="preserve">, NSW, </w:t>
      </w:r>
      <w:smartTag w:uri="urn:schemas-microsoft-com:office:smarttags" w:element="country-region">
        <w:r w:rsidRPr="00BD3DC8">
          <w:rPr>
            <w:rFonts w:ascii="Arial" w:hAnsi="Arial" w:cs="Arial"/>
            <w:sz w:val="18"/>
            <w:szCs w:val="18"/>
            <w:lang w:val="en-US"/>
          </w:rPr>
          <w:t>Australia</w:t>
        </w:r>
      </w:smartTag>
      <w:r w:rsidRPr="00BD3DC8">
        <w:rPr>
          <w:rFonts w:ascii="Arial" w:hAnsi="Arial" w:cs="Arial"/>
          <w:sz w:val="18"/>
          <w:szCs w:val="18"/>
          <w:lang w:val="en-US"/>
        </w:rPr>
        <w:t xml:space="preserve">, 2 Royal Children's Hospital, </w:t>
      </w:r>
      <w:smartTag w:uri="urn:schemas-microsoft-com:office:smarttags" w:element="City">
        <w:r w:rsidRPr="00BD3DC8">
          <w:rPr>
            <w:rFonts w:ascii="Arial" w:hAnsi="Arial" w:cs="Arial"/>
            <w:sz w:val="18"/>
            <w:szCs w:val="18"/>
            <w:lang w:val="en-US"/>
          </w:rPr>
          <w:t>Melbourne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Australia</w:t>
        </w:r>
      </w:smartTag>
      <w:r w:rsidRPr="00BD3DC8">
        <w:rPr>
          <w:rFonts w:ascii="Arial" w:hAnsi="Arial" w:cs="Arial"/>
          <w:sz w:val="18"/>
          <w:szCs w:val="18"/>
          <w:lang w:val="en-US"/>
        </w:rPr>
        <w:t xml:space="preserve">, 3 University of NSW, </w:t>
      </w:r>
      <w:smartTag w:uri="urn:schemas-microsoft-com:office:smarttags" w:element="City">
        <w:r w:rsidRPr="00BD3DC8">
          <w:rPr>
            <w:rFonts w:ascii="Arial" w:hAnsi="Arial" w:cs="Arial"/>
            <w:sz w:val="18"/>
            <w:szCs w:val="18"/>
            <w:lang w:val="en-US"/>
          </w:rPr>
          <w:t>Sydney</w:t>
        </w:r>
      </w:smartTag>
      <w:r w:rsidRPr="00BD3DC8">
        <w:rPr>
          <w:rFonts w:ascii="Arial" w:hAnsi="Arial" w:cs="Arial"/>
          <w:sz w:val="18"/>
          <w:szCs w:val="18"/>
          <w:lang w:val="en-US"/>
        </w:rPr>
        <w:t xml:space="preserve">, NSW,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41710084" w14:textId="77777777" w:rsidR="00A74E6E" w:rsidRPr="00BD3DC8" w:rsidRDefault="00A74E6E" w:rsidP="00A74E6E">
      <w:pPr>
        <w:rPr>
          <w:rFonts w:ascii="Arial" w:hAnsi="Arial" w:cs="Arial"/>
          <w:sz w:val="18"/>
          <w:szCs w:val="18"/>
          <w:lang w:val="en-US"/>
        </w:rPr>
      </w:pPr>
    </w:p>
    <w:p w14:paraId="272D9E0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Background/Objectives. Epidermolysis bullosa (EB) is a genodermatosis with a clinical spectrum that may range in severity from a relatively mild blistering disorder to a severe mutilating condition. There are estimated to be about 2000 patients with EB in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but the real figures are not known. The impact of developing a registry of cases of this rare disease has been recently demonstrated in the </w:t>
      </w:r>
      <w:smartTag w:uri="urn:schemas-microsoft-com:office:smarttags" w:element="country-region">
        <w:r w:rsidRPr="00BD3DC8">
          <w:rPr>
            <w:rFonts w:ascii="Arial" w:hAnsi="Arial" w:cs="Arial"/>
            <w:sz w:val="18"/>
            <w:szCs w:val="18"/>
            <w:lang w:val="en-US"/>
          </w:rPr>
          <w:t>United States</w:t>
        </w:r>
      </w:smartTag>
      <w:r w:rsidRPr="00BD3DC8">
        <w:rPr>
          <w:rFonts w:ascii="Arial" w:hAnsi="Arial" w:cs="Arial"/>
          <w:sz w:val="18"/>
          <w:szCs w:val="18"/>
          <w:lang w:val="en-US"/>
        </w:rPr>
        <w:t xml:space="preserve"> (The National Epidermolysis Bullosa Registry) and the </w:t>
      </w: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(U.K. Epidermolysis Bullosa Register). These patient registries have enabled the generation of considerable clinical, laboratory, and demographic data of this rare genetic disease in their populations. The aim of the Australasian Epidermolysis Bullosa Registry (AEBR) is to develop a nationally-based database that would allow us to characterize the many different forms and subtypes of inherited EB in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including the rates of complications and severity of symptoms in EB patients in this setting. </w:t>
      </w:r>
    </w:p>
    <w:p w14:paraId="1C1500E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Methods. The AEBR was established in </w:t>
      </w:r>
      <w:smartTag w:uri="urn:schemas-microsoft-com:office:smarttags" w:element="place">
        <w:smartTag w:uri="urn:schemas-microsoft-com:office:smarttags" w:element="City">
          <w:r w:rsidRPr="00BD3DC8">
            <w:rPr>
              <w:rFonts w:ascii="Arial" w:hAnsi="Arial" w:cs="Arial"/>
              <w:sz w:val="18"/>
              <w:szCs w:val="18"/>
              <w:lang w:val="en-US"/>
            </w:rPr>
            <w:t>Sydney</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in 2006. Patients with a diagnosis of EB are being consecutively enrolled. Demographic and clinical data are presently being collected, such as EB type and subtype of each patient, electron microscopy, immunofluorescence study or genetic mutation testing results, together with data on complications (i.e. skin cancers, renal disease, anaemia, swallowing problems) and clinical outcomes of these patients.</w:t>
      </w:r>
    </w:p>
    <w:p w14:paraId="6CCFC5B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 To date, a total of 301 patients with a diagnosis of EB have been enrolled into the AEBR registry. Among these, 99 patients have an identified major EB type. The frequencies of the different forms and sub-types of EB are: A) EB Simplex (EBS) (44%,n=44) with an average age at presentation of 16.2 years. Within this group, 10(23%) had the Dowling-Meara subtype, 3(7%) had the Koebner subtype, 6(14%) had the Weber-Cockayne subtype, 1(2%) with mottled pigmentation and 1(2%) with recessive EBS; B) Junctional EB (JEB) (22%,n=22) with an average age at presentation of 6.5 years. Within this group, 8(36%) had Herlitz JEB, 7(32%) had non-Herlitz JEB, 3(14%) with HD and pyloric atresia, 1(4%) with GABEB and 1(4%) with laryngo-onycho-cutaneous syndrome; and C) Dystrophic EB (DEB)(33%,n=33) with an average age at presentation of 14.1 years. Within this group, 15 patients (45%) had dominant DEB, 12 patients (36%) had recessive DEB.</w:t>
      </w:r>
    </w:p>
    <w:p w14:paraId="79E1526C"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Conclusions. The AEBR is presently at its infancy stage and needs to generate greater national awareness for better recruitment, but it will have a major impact on the expansion in knowledge of EB in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54240221"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0723 </w:t>
      </w:r>
    </w:p>
    <w:p w14:paraId="04728070"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ABSENCE OF TONGUE PAPILLAE AS A CLINICAL CRITERION FOR THE DIAGNOSIS OF RECESSIVE DYSTROPHIC EPIDERMOLYSIS BULLOSA-HALLOPEAU-SIEMENS. </w:t>
      </w:r>
    </w:p>
    <w:p w14:paraId="37B5F100"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S Krämer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Yubero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Zillmann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Diaz</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R Schwartz</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E Avello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Conget</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MJ Gana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Gonzalez</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G Swaneck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Palisson</w:t>
      </w:r>
      <w:r w:rsidRPr="00BD3DC8">
        <w:rPr>
          <w:rStyle w:val="codigoinstituciones"/>
          <w:sz w:val="18"/>
          <w:szCs w:val="18"/>
          <w:lang w:val="en-US"/>
        </w:rPr>
        <w:t>1</w:t>
      </w:r>
      <w:r w:rsidRPr="00BD3DC8">
        <w:rPr>
          <w:rFonts w:ascii="Arial" w:hAnsi="Arial" w:cs="Arial"/>
          <w:sz w:val="18"/>
          <w:szCs w:val="18"/>
          <w:lang w:val="en-US"/>
        </w:rPr>
        <w:t xml:space="preserve"> </w:t>
      </w:r>
    </w:p>
    <w:p w14:paraId="59EB5C33" w14:textId="77777777" w:rsidR="00A74E6E" w:rsidRPr="00BD3DC8" w:rsidRDefault="00A74E6E" w:rsidP="00A74E6E">
      <w:pPr>
        <w:rPr>
          <w:rFonts w:ascii="Arial" w:hAnsi="Arial" w:cs="Arial"/>
          <w:sz w:val="18"/>
          <w:szCs w:val="18"/>
        </w:rPr>
      </w:pPr>
      <w:r w:rsidRPr="00BD3DC8">
        <w:rPr>
          <w:rFonts w:ascii="Arial" w:hAnsi="Arial" w:cs="Arial"/>
          <w:sz w:val="18"/>
          <w:szCs w:val="18"/>
        </w:rPr>
        <w:t xml:space="preserve">1 Fundación Debra Chile, 2 Hospital Padre Hurtado, Chile, 3 Universidad de Chile, 4 Clínica Alemana, Santiago, Chile, 5 Hospital Clínico de </w:t>
      </w:r>
      <w:smartTag w:uri="urn:schemas-microsoft-com:office:smarttags" w:element="PersonName">
        <w:smartTagPr>
          <w:attr w:name="ProductID" w:val="la Universidad"/>
        </w:smartTagPr>
        <w:r w:rsidRPr="00BD3DC8">
          <w:rPr>
            <w:rFonts w:ascii="Arial" w:hAnsi="Arial" w:cs="Arial"/>
            <w:sz w:val="18"/>
            <w:szCs w:val="18"/>
          </w:rPr>
          <w:t>la Universidad</w:t>
        </w:r>
      </w:smartTag>
      <w:r w:rsidRPr="00BD3DC8">
        <w:rPr>
          <w:rFonts w:ascii="Arial" w:hAnsi="Arial" w:cs="Arial"/>
          <w:sz w:val="18"/>
          <w:szCs w:val="18"/>
        </w:rPr>
        <w:t xml:space="preserve"> de Chile, 6 Universidad del Desarrollo, Chile, 7 Hospital Clínico Universidad Católica de Chile </w:t>
      </w:r>
    </w:p>
    <w:p w14:paraId="353CEA24" w14:textId="77777777" w:rsidR="00A74E6E" w:rsidRPr="00BD3DC8" w:rsidRDefault="00A74E6E" w:rsidP="00A74E6E">
      <w:pPr>
        <w:rPr>
          <w:rFonts w:ascii="Arial" w:hAnsi="Arial" w:cs="Arial"/>
          <w:sz w:val="18"/>
          <w:szCs w:val="18"/>
        </w:rPr>
      </w:pPr>
    </w:p>
    <w:p w14:paraId="7CEF4A3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Purpose: </w:t>
      </w:r>
    </w:p>
    <w:p w14:paraId="02FEB90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To determine the sensitivity, specificity and predictive values of the absence of tongue papillae in the clinical diagnosis of Recessive Dystrophic Epidermolysis Bullosa Hallopeau-Siemens (RDEB-HS). </w:t>
      </w:r>
    </w:p>
    <w:p w14:paraId="010C4EFB" w14:textId="77777777" w:rsidR="00A74E6E" w:rsidRPr="00BD3DC8" w:rsidRDefault="00A74E6E" w:rsidP="00A74E6E">
      <w:pPr>
        <w:jc w:val="both"/>
        <w:rPr>
          <w:rFonts w:ascii="Arial" w:hAnsi="Arial" w:cs="Arial"/>
          <w:sz w:val="18"/>
          <w:szCs w:val="18"/>
          <w:lang w:val="en-US"/>
        </w:rPr>
      </w:pPr>
    </w:p>
    <w:p w14:paraId="503EB11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Methods: </w:t>
      </w:r>
    </w:p>
    <w:p w14:paraId="101C181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52 patients who had been diagnosed with Epidermolysis Bullosa (EB) by transmission electron microscopy underwent oral examination by the same examiner between August 2005 and July 2006. They were grouped according to the histopathologic and clinical subtype as: EB Simplex (EBS) 10 patients, Herlitz Junctional EB (JEB-H) 3 patients, recessive dystrophic EB Hallopeau-Siemens (RDEB-HS) 31 patients and 8 patients with other types of dystrophic EB (DEB-O). Our control group included 52 healthy patients matched by age and gender.</w:t>
      </w:r>
    </w:p>
    <w:p w14:paraId="20D4EA32" w14:textId="77777777" w:rsidR="00A74E6E" w:rsidRPr="00BD3DC8" w:rsidRDefault="00A74E6E" w:rsidP="00A74E6E">
      <w:pPr>
        <w:jc w:val="both"/>
        <w:rPr>
          <w:rFonts w:ascii="Arial" w:hAnsi="Arial" w:cs="Arial"/>
          <w:sz w:val="18"/>
          <w:szCs w:val="18"/>
          <w:lang w:val="en-US"/>
        </w:rPr>
      </w:pPr>
    </w:p>
    <w:p w14:paraId="232950B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Results:</w:t>
      </w:r>
    </w:p>
    <w:p w14:paraId="030A3A13"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All patients with RDEB-HS (n=31) presented with absent papillae on the tongue. No patients with other subtypes of EB or of the control group presented with this feature. According to our results the sensitivity, specificity and positive predictive values of absent tongue papillae in the clinical diagnosis of RDEB-HS was 100%. The youngest patient was only 48 hours old.</w:t>
      </w:r>
    </w:p>
    <w:p w14:paraId="3A62AA38" w14:textId="77777777" w:rsidR="00A74E6E" w:rsidRPr="00BD3DC8" w:rsidRDefault="00A74E6E" w:rsidP="00A74E6E">
      <w:pPr>
        <w:jc w:val="both"/>
        <w:rPr>
          <w:rFonts w:ascii="Arial" w:hAnsi="Arial" w:cs="Arial"/>
          <w:sz w:val="18"/>
          <w:szCs w:val="18"/>
          <w:lang w:val="en-US"/>
        </w:rPr>
      </w:pPr>
    </w:p>
    <w:p w14:paraId="7628EC7A"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Conclusion:</w:t>
      </w:r>
    </w:p>
    <w:p w14:paraId="1B04F5C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Absence of tongue papillae can be used as a clinical marker for the diagnosis of RDEB-HS, even in the neonatal period. </w:t>
      </w:r>
    </w:p>
    <w:p w14:paraId="285513FB"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0724 </w:t>
      </w:r>
    </w:p>
    <w:p w14:paraId="62EC4B5D"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VIDEODERMOSCOPY AS A TOOL FOR RAPID AND PRECISE DIAGNOSIS OF HAIR SHAFT ABNORMALITIES. </w:t>
      </w:r>
    </w:p>
    <w:p w14:paraId="1E141E0E"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A Rakowska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Uzarowicz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Slowinska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Noll- Kaczynska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Baran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Kowalska-Oledzka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Rosinska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Rudnicka</w:t>
      </w:r>
      <w:r w:rsidRPr="00BD3DC8">
        <w:rPr>
          <w:rStyle w:val="codigoinstituciones"/>
          <w:sz w:val="18"/>
          <w:szCs w:val="18"/>
          <w:lang w:val="en-US"/>
        </w:rPr>
        <w:t>1</w:t>
      </w:r>
      <w:r w:rsidRPr="00BD3DC8">
        <w:rPr>
          <w:rFonts w:ascii="Arial" w:hAnsi="Arial" w:cs="Arial"/>
          <w:sz w:val="18"/>
          <w:szCs w:val="18"/>
          <w:lang w:val="en-US"/>
        </w:rPr>
        <w:t xml:space="preserve"> </w:t>
      </w:r>
    </w:p>
    <w:p w14:paraId="04D1CED0"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CSK MSWiA, </w:t>
      </w:r>
      <w:smartTag w:uri="urn:schemas-microsoft-com:office:smarttags" w:element="City">
        <w:r w:rsidRPr="00BD3DC8">
          <w:rPr>
            <w:rFonts w:ascii="Arial" w:hAnsi="Arial" w:cs="Arial"/>
            <w:sz w:val="18"/>
            <w:szCs w:val="18"/>
            <w:lang w:val="en-US"/>
          </w:rPr>
          <w:t>Warsaw</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Poland</w:t>
        </w:r>
      </w:smartTag>
      <w:r w:rsidRPr="00BD3DC8">
        <w:rPr>
          <w:rFonts w:ascii="Arial" w:hAnsi="Arial" w:cs="Arial"/>
          <w:sz w:val="18"/>
          <w:szCs w:val="18"/>
          <w:lang w:val="en-US"/>
        </w:rPr>
        <w:t xml:space="preserve">, </w:t>
      </w:r>
      <w:smartTag w:uri="urn:schemas-microsoft-com:office:smarttags" w:element="metricconverter">
        <w:smartTagPr>
          <w:attr w:name="ProductID" w:val="2 St"/>
        </w:smartTagPr>
        <w:r w:rsidRPr="00BD3DC8">
          <w:rPr>
            <w:rFonts w:ascii="Arial" w:hAnsi="Arial" w:cs="Arial"/>
            <w:sz w:val="18"/>
            <w:szCs w:val="18"/>
            <w:lang w:val="en-US"/>
          </w:rPr>
          <w:t>2 St</w:t>
        </w:r>
      </w:smartTag>
      <w:r w:rsidRPr="00BD3DC8">
        <w:rPr>
          <w:rFonts w:ascii="Arial" w:hAnsi="Arial" w:cs="Arial"/>
          <w:sz w:val="18"/>
          <w:szCs w:val="18"/>
          <w:lang w:val="en-US"/>
        </w:rPr>
        <w:t xml:space="preserve"> Lazarus Dermatological Hospital, </w:t>
      </w:r>
      <w:smartTag w:uri="urn:schemas-microsoft-com:office:smarttags" w:element="place">
        <w:smartTag w:uri="urn:schemas-microsoft-com:office:smarttags" w:element="City">
          <w:r w:rsidRPr="00BD3DC8">
            <w:rPr>
              <w:rFonts w:ascii="Arial" w:hAnsi="Arial" w:cs="Arial"/>
              <w:sz w:val="18"/>
              <w:szCs w:val="18"/>
              <w:lang w:val="en-US"/>
            </w:rPr>
            <w:t>Warsaw</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Poland</w:t>
          </w:r>
        </w:smartTag>
      </w:smartTag>
      <w:r w:rsidRPr="00BD3DC8">
        <w:rPr>
          <w:rFonts w:ascii="Arial" w:hAnsi="Arial" w:cs="Arial"/>
          <w:sz w:val="18"/>
          <w:szCs w:val="18"/>
          <w:lang w:val="en-US"/>
        </w:rPr>
        <w:t xml:space="preserve"> </w:t>
      </w:r>
    </w:p>
    <w:p w14:paraId="7FF7BF3A" w14:textId="77777777" w:rsidR="00A74E6E" w:rsidRPr="00BD3DC8" w:rsidRDefault="00A74E6E" w:rsidP="00A74E6E">
      <w:pPr>
        <w:rPr>
          <w:rFonts w:ascii="Arial" w:hAnsi="Arial" w:cs="Arial"/>
          <w:sz w:val="18"/>
          <w:szCs w:val="18"/>
          <w:lang w:val="en-US"/>
        </w:rPr>
      </w:pPr>
    </w:p>
    <w:p w14:paraId="5E7000B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PURPOSE OF THE STUDY: </w:t>
      </w:r>
    </w:p>
    <w:p w14:paraId="09D85502"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Diagnosis of inherited hair shaft abnormalities, such as in Netherton syndrome or monilethrix is difficult. It requires microscopic examination of hair removed from the scalp. In some cases several attempts are needed to find a hair, which enables to set the correct diagnosis. The aim of the study was to assess the value of videodermoscopy as a diagnostic tool in cases of diseases with hair shaft abnormalities.</w:t>
      </w:r>
    </w:p>
    <w:p w14:paraId="4B41F01D"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METHODS USED: </w:t>
      </w:r>
    </w:p>
    <w:p w14:paraId="3BA55FD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Videodermoscopic examination of hairs and scalp was performed with the use of Fotofinder II videodermoscope in one case of Netherton syndrom, in one case of monilethrix and in one case of congenital hipotrichosis. </w:t>
      </w:r>
    </w:p>
    <w:p w14:paraId="525A12F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SUMMARY OF THE RESULTS: </w:t>
      </w:r>
    </w:p>
    <w:p w14:paraId="649599F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specific dermoscopic features for different hair disorders are: regularly bended ribbon sign in monilethrix, bamboo hair and golf tee type of appearance due to hair fiber fracture in Netherton syndrome and trichoptilosis and circle hair in hipotrichosis simplex. </w:t>
      </w:r>
    </w:p>
    <w:p w14:paraId="5A408094"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THE CONCLUSION: </w:t>
      </w:r>
    </w:p>
    <w:p w14:paraId="7791A48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By applying videodermoscopy (trichoscopy) it is possible to examine almost all hairs in a single diagnostic session without the need to cut or remove them from the scalp. In comparison to a traditional microscopic examination, this method improves the chance of properly diagnosing a disorder if a small fraction of hair shafts exhibit abnormalities. </w:t>
      </w:r>
    </w:p>
    <w:p w14:paraId="2961A510"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0725 </w:t>
      </w:r>
    </w:p>
    <w:p w14:paraId="22061E5F"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AUTOIMMUNE POLYENDOCRINOPATHY-CANDIDIASIS-ECTODERMAL DYSTROPHY SYNDROME (APECED) CAUSED BY HOMOZYGOUS P326L AIRE MUTATIONS IN A BRAZILIAN FAMILY </w:t>
      </w:r>
    </w:p>
    <w:p w14:paraId="5FC7E7E5" w14:textId="77777777" w:rsidR="00A74E6E" w:rsidRPr="00BD3DC8" w:rsidRDefault="00A74E6E" w:rsidP="00A74E6E">
      <w:pPr>
        <w:jc w:val="both"/>
        <w:rPr>
          <w:rFonts w:ascii="Arial" w:hAnsi="Arial" w:cs="Arial"/>
          <w:sz w:val="18"/>
          <w:szCs w:val="18"/>
        </w:rPr>
      </w:pPr>
      <w:r w:rsidRPr="00BD3DC8">
        <w:rPr>
          <w:rStyle w:val="primerautor"/>
          <w:rFonts w:ascii="Arial" w:hAnsi="Arial" w:cs="Arial"/>
          <w:sz w:val="18"/>
          <w:szCs w:val="18"/>
        </w:rPr>
        <w:t>JB Oliveira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P Pieri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C Jacob</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AC Pastorino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AJS Duarte</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MM Carneiro-Sampaio</w:t>
      </w:r>
      <w:r w:rsidRPr="00BD3DC8">
        <w:rPr>
          <w:rStyle w:val="codigoinstituciones"/>
          <w:sz w:val="18"/>
          <w:szCs w:val="18"/>
        </w:rPr>
        <w:t>1</w:t>
      </w:r>
      <w:r w:rsidRPr="00BD3DC8">
        <w:rPr>
          <w:rFonts w:ascii="Arial" w:hAnsi="Arial" w:cs="Arial"/>
          <w:sz w:val="18"/>
          <w:szCs w:val="18"/>
        </w:rPr>
        <w:t xml:space="preserve"> </w:t>
      </w:r>
    </w:p>
    <w:p w14:paraId="13181DAD"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LIM-36, Children's Institute, University of Sao Paulo, 2 LIM-56, Dermatology Department, University of Sao Paulo </w:t>
      </w:r>
    </w:p>
    <w:p w14:paraId="1F373564" w14:textId="77777777" w:rsidR="00A74E6E" w:rsidRPr="00BD3DC8" w:rsidRDefault="00A74E6E" w:rsidP="00A74E6E">
      <w:pPr>
        <w:rPr>
          <w:rFonts w:ascii="Arial" w:hAnsi="Arial" w:cs="Arial"/>
          <w:sz w:val="18"/>
          <w:szCs w:val="18"/>
          <w:lang w:val="en-US"/>
        </w:rPr>
      </w:pPr>
    </w:p>
    <w:p w14:paraId="2407F201"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Introduction. APECED is characterized by the early onset of organ directed autoimmunity, chronic mucocutaneous candidiasis and ectodermal dystrophy, and caused by recessive mutations in AIRE gene. The vast majority of affected patients are of northern European descendency, Sardinian or Iranian Jews. We describe here a Brazilian family affected by the disease. </w:t>
      </w:r>
    </w:p>
    <w:p w14:paraId="5FDBDE70"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Material and Methods. All 14 exons and flanking intronic regions of AIRE were amplified by PCR, purified and sequenced using an automated capillary sequencer. </w:t>
      </w:r>
    </w:p>
    <w:p w14:paraId="10F152D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Results. The index patient, LGM, is a 15 years old boy natural from </w:t>
      </w:r>
      <w:smartTag w:uri="urn:schemas-microsoft-com:office:smarttags" w:element="place">
        <w:smartTag w:uri="urn:schemas-microsoft-com:office:smarttags" w:element="City">
          <w:r w:rsidRPr="00BD3DC8">
            <w:rPr>
              <w:rFonts w:ascii="Arial" w:hAnsi="Arial" w:cs="Arial"/>
              <w:sz w:val="18"/>
              <w:szCs w:val="18"/>
              <w:lang w:val="en-US"/>
            </w:rPr>
            <w:t>São Paulo</w:t>
          </w:r>
        </w:smartTag>
      </w:smartTag>
      <w:r w:rsidRPr="00BD3DC8">
        <w:rPr>
          <w:rFonts w:ascii="Arial" w:hAnsi="Arial" w:cs="Arial"/>
          <w:sz w:val="18"/>
          <w:szCs w:val="18"/>
          <w:lang w:val="en-US"/>
        </w:rPr>
        <w:t xml:space="preserve">. At 7 mo he started recurrent thrush and at the age of 2 years presented ungueal candidiasis. At 9 years his height was 119cm (p &lt; 3), levels of IGF1 and IGFBP3 were low, and a diagnosis of GH deficiency was made. At 12 years he developed anti-adrenal antibodies (1/40), and at 15 years he showed high levels of ACTH and PTH. His mother presents oral thrush, megaloblastic anemia and hypoparathyreoidism, and his sister has recurrent candidiasis, without signs of autoimmunity. Parents deny consaguinity. The boy had his genomic DNA sequenced for AIRE, and a homozygous missense mutation in exon 8 (g.9892 C&gt;T, p.Pro326Leu) was found. This mutation has never before been described in a homozygous state. It affects the first PHD finger domain, probably interfering with adequate subcellular protein localization and functioning. </w:t>
      </w:r>
    </w:p>
    <w:p w14:paraId="1504E2DF"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Conclusion. Homozygous P326L AIRE mutations can cause APECED syndrome in Brazilian patients. Molecular diagnosis is important for genetic counseling and institution of therapy early in life. </w:t>
      </w:r>
    </w:p>
    <w:p w14:paraId="77803EC7"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0726 </w:t>
      </w:r>
    </w:p>
    <w:p w14:paraId="0DF55A39"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STABILITY STUDY OF UNMODIFIED SIRNA AND RELEVANCE TO CLINICAL USE IN SKIN DISORDERS </w:t>
      </w:r>
    </w:p>
    <w:p w14:paraId="1892EEFD"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RP Hickerson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Vlassov</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Q Wang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E Gonzalez Gonzalez</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D Leake</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CH Contag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BH Johnston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RL Kaspar</w:t>
      </w:r>
      <w:r w:rsidRPr="00BD3DC8">
        <w:rPr>
          <w:rStyle w:val="codigoinstituciones"/>
          <w:sz w:val="18"/>
          <w:szCs w:val="18"/>
          <w:lang w:val="en-US"/>
        </w:rPr>
        <w:t>1</w:t>
      </w:r>
      <w:r w:rsidRPr="00BD3DC8">
        <w:rPr>
          <w:rFonts w:ascii="Arial" w:hAnsi="Arial" w:cs="Arial"/>
          <w:sz w:val="18"/>
          <w:szCs w:val="18"/>
          <w:lang w:val="en-US"/>
        </w:rPr>
        <w:t xml:space="preserve"> </w:t>
      </w:r>
    </w:p>
    <w:p w14:paraId="57E70ED0"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TransDerm, Santa Cruz, CA 95060, USA, 2 Somagenics, Santa Cruz, CA 95060, USA, 3 Stanford University School of Medicine, Stanford, CA 94305, USA, 4 Dharmacon, Inc., Lafayette, CO 80026, USA </w:t>
      </w:r>
    </w:p>
    <w:p w14:paraId="56303686" w14:textId="77777777" w:rsidR="00A74E6E" w:rsidRPr="00BD3DC8" w:rsidRDefault="00A74E6E" w:rsidP="00A74E6E">
      <w:pPr>
        <w:rPr>
          <w:rFonts w:ascii="Arial" w:hAnsi="Arial" w:cs="Arial"/>
          <w:sz w:val="18"/>
          <w:szCs w:val="18"/>
          <w:lang w:val="en-US"/>
        </w:rPr>
      </w:pPr>
    </w:p>
    <w:p w14:paraId="12A8A147"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RNA interference offers a novel approach for developing therapeutics for dominant genetic disorders. The ability of small inhibitory RNAs (siRNAs) to discriminate between highly homologous sequences, even single nucleotide changes, theoretically allows for the treatment of any disease caused by a dominant mutation. We have developed a siRNA (K6a.12) that selectively targets a mutant form of keratin 6a (K6a) responsible for the rare monogenic skin disorder pachyonychia congenita (PC) with single nucleotide specificity. A number of chemical modifications designed to provide nuclease resistance or enhance delivery were tested in tissue culture and mouse models and were found to have similar potencies when compared to the unmodified version. However, in some instances, these chemical modifications resulted in loss of single nucleotide specificity. Here we present a stability study of unmodified K6a.12 along with two other siRNAs including one that targets enhanced green fluorescence protein (EGFP) under conditions relevant to clinical use. Our results indicate that neither repeated freeze/thaw cycles nor extended incubations (up to 28 days at 4 or </w:t>
      </w:r>
      <w:smartTag w:uri="urn:schemas-microsoft-com:office:smarttags" w:element="metricconverter">
        <w:smartTagPr>
          <w:attr w:name="ProductID" w:val="21ﾰC"/>
        </w:smartTagPr>
        <w:r w:rsidRPr="00BD3DC8">
          <w:rPr>
            <w:rFonts w:ascii="Arial" w:hAnsi="Arial" w:cs="Arial"/>
            <w:sz w:val="18"/>
            <w:szCs w:val="18"/>
            <w:lang w:val="en-US"/>
          </w:rPr>
          <w:t>21°C</w:t>
        </w:r>
      </w:smartTag>
      <w:r w:rsidRPr="00BD3DC8">
        <w:rPr>
          <w:rFonts w:ascii="Arial" w:hAnsi="Arial" w:cs="Arial"/>
          <w:sz w:val="18"/>
          <w:szCs w:val="18"/>
          <w:lang w:val="en-US"/>
        </w:rPr>
        <w:t xml:space="preserve">) have any effect on siRNA integrity as measured by PAGE or functional activity assays as measured by co-transfection with a reporter plasmid in 293FT cells. Furthermore, contact with human hair/skin for 48 h and incubation at </w:t>
      </w:r>
      <w:smartTag w:uri="urn:schemas-microsoft-com:office:smarttags" w:element="metricconverter">
        <w:smartTagPr>
          <w:attr w:name="ProductID" w:val="95ﾰC"/>
        </w:smartTagPr>
        <w:r w:rsidRPr="00BD3DC8">
          <w:rPr>
            <w:rFonts w:ascii="Arial" w:hAnsi="Arial" w:cs="Arial"/>
            <w:sz w:val="18"/>
            <w:szCs w:val="18"/>
            <w:lang w:val="en-US"/>
          </w:rPr>
          <w:t>95°C</w:t>
        </w:r>
      </w:smartTag>
      <w:r w:rsidRPr="00BD3DC8">
        <w:rPr>
          <w:rFonts w:ascii="Arial" w:hAnsi="Arial" w:cs="Arial"/>
          <w:sz w:val="18"/>
          <w:szCs w:val="18"/>
          <w:lang w:val="en-US"/>
        </w:rPr>
        <w:t xml:space="preserve"> for 2 h showed minor siRNA degradation but no change in functional activity. Incubation in fetal bovine serum for 5 h at </w:t>
      </w:r>
      <w:smartTag w:uri="urn:schemas-microsoft-com:office:smarttags" w:element="metricconverter">
        <w:smartTagPr>
          <w:attr w:name="ProductID" w:val="37ﾰC"/>
        </w:smartTagPr>
        <w:r w:rsidRPr="00BD3DC8">
          <w:rPr>
            <w:rFonts w:ascii="Arial" w:hAnsi="Arial" w:cs="Arial"/>
            <w:sz w:val="18"/>
            <w:szCs w:val="18"/>
            <w:lang w:val="en-US"/>
          </w:rPr>
          <w:t>37°C</w:t>
        </w:r>
      </w:smartTag>
      <w:r w:rsidRPr="00BD3DC8">
        <w:rPr>
          <w:rFonts w:ascii="Arial" w:hAnsi="Arial" w:cs="Arial"/>
          <w:sz w:val="18"/>
          <w:szCs w:val="18"/>
          <w:lang w:val="en-US"/>
        </w:rPr>
        <w:t xml:space="preserve"> showed near complete degradation and loss of activity, whereas incubation in human serum showed only partial degradation, even after 48 h. Interestingly, the partial degradation observed by gel electrophoresis did not always correlate with loss of activity, suggesting that partially degraded siRNAs may retain full functional activity. To investigate the stability of siRNAs in mouse skin, we conducted a pharmacokinetic analysis by intradermally injecting unmodified and stabilized Cy5-labeled EGFP-specific siRNAs as well as siGLO red siRNA into mouse footpads and monitored the location of the labeled siRNA by in vivo fluorescence imaging using the Xenogen IVIS system. Finally, we demonstrate by in vivo imaging using the CRI Maestro system the ability to knockdown EGFP expression in a transgenic EGFP mouse model by intradermal injection of EGFP-specific siRNAs. Taken together, these data suggest that unmodified siRNAs are viable candidates for drug development to treat dominant negative skin disorders. </w:t>
      </w:r>
    </w:p>
    <w:p w14:paraId="6A3FD82A" w14:textId="77777777" w:rsidR="00A74E6E" w:rsidRPr="00BD3DC8" w:rsidRDefault="00A74E6E" w:rsidP="00A74E6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0727 </w:t>
      </w:r>
    </w:p>
    <w:p w14:paraId="2E54A604" w14:textId="77777777" w:rsidR="00A74E6E" w:rsidRPr="00BD3DC8" w:rsidRDefault="00A74E6E" w:rsidP="00A74E6E">
      <w:pPr>
        <w:rPr>
          <w:rFonts w:ascii="Arial" w:hAnsi="Arial" w:cs="Arial"/>
          <w:b/>
          <w:bCs/>
          <w:sz w:val="18"/>
          <w:szCs w:val="18"/>
          <w:lang w:val="en-US"/>
        </w:rPr>
      </w:pPr>
      <w:r w:rsidRPr="00BD3DC8">
        <w:rPr>
          <w:rFonts w:ascii="Arial" w:hAnsi="Arial" w:cs="Arial"/>
          <w:b/>
          <w:bCs/>
          <w:sz w:val="18"/>
          <w:szCs w:val="18"/>
          <w:lang w:val="en-US"/>
        </w:rPr>
        <w:t xml:space="preserve">SINGLE NUCLEOTIDE-SPECIFIC SIRNA TARGETING IN A DOMINANT NEGATIVE SKIN DISEASE MODEL </w:t>
      </w:r>
    </w:p>
    <w:p w14:paraId="0071AA5E" w14:textId="77777777" w:rsidR="00A74E6E" w:rsidRPr="00BD3DC8" w:rsidRDefault="00A74E6E" w:rsidP="00A74E6E">
      <w:pPr>
        <w:jc w:val="both"/>
        <w:rPr>
          <w:rFonts w:ascii="Arial" w:hAnsi="Arial" w:cs="Arial"/>
          <w:sz w:val="18"/>
          <w:szCs w:val="18"/>
          <w:lang w:val="en-US"/>
        </w:rPr>
      </w:pPr>
      <w:r w:rsidRPr="00BD3DC8">
        <w:rPr>
          <w:rStyle w:val="primerautor"/>
          <w:rFonts w:ascii="Arial" w:hAnsi="Arial" w:cs="Arial"/>
          <w:sz w:val="18"/>
          <w:szCs w:val="18"/>
          <w:lang w:val="en-US"/>
        </w:rPr>
        <w:t>RL Kaspar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RP Hickerson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FJD Smith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RE Reeves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CH Contag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D Leake</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SA Leachman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LM Milstone</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WHI Mclean</w:t>
      </w:r>
      <w:r w:rsidRPr="00BD3DC8">
        <w:rPr>
          <w:rStyle w:val="codigoinstituciones"/>
          <w:sz w:val="18"/>
          <w:szCs w:val="18"/>
          <w:lang w:val="en-US"/>
        </w:rPr>
        <w:t>2</w:t>
      </w:r>
      <w:r w:rsidRPr="00BD3DC8">
        <w:rPr>
          <w:rFonts w:ascii="Arial" w:hAnsi="Arial" w:cs="Arial"/>
          <w:sz w:val="18"/>
          <w:szCs w:val="18"/>
          <w:lang w:val="en-US"/>
        </w:rPr>
        <w:t xml:space="preserve"> </w:t>
      </w:r>
    </w:p>
    <w:p w14:paraId="23A1937E" w14:textId="77777777" w:rsidR="00A74E6E" w:rsidRPr="00BD3DC8" w:rsidRDefault="00A74E6E" w:rsidP="00A74E6E">
      <w:pPr>
        <w:rPr>
          <w:rFonts w:ascii="Arial" w:hAnsi="Arial" w:cs="Arial"/>
          <w:sz w:val="18"/>
          <w:szCs w:val="18"/>
          <w:lang w:val="en-US"/>
        </w:rPr>
      </w:pPr>
      <w:r w:rsidRPr="00BD3DC8">
        <w:rPr>
          <w:rFonts w:ascii="Arial" w:hAnsi="Arial" w:cs="Arial"/>
          <w:sz w:val="18"/>
          <w:szCs w:val="18"/>
          <w:lang w:val="en-US"/>
        </w:rPr>
        <w:t xml:space="preserve">1 TransDerm, Santa Cruz, CA 95060, USA, 2 University of Dundee, Dundee DD1 9SY, UK, 3 Stanford University School of Medicine, Stanford, CA 94305, USA, 4 Dharmacon, Inc., Lafayette, CO 80026, USA, 5 University of Utah, Salt Lake City, UT 84101, USA, 6 Yale University, New Haven, CT 06510, USA </w:t>
      </w:r>
    </w:p>
    <w:p w14:paraId="08A41D39" w14:textId="77777777" w:rsidR="00A74E6E" w:rsidRPr="00BD3DC8" w:rsidRDefault="00A74E6E" w:rsidP="00A74E6E">
      <w:pPr>
        <w:rPr>
          <w:rFonts w:ascii="Arial" w:hAnsi="Arial" w:cs="Arial"/>
          <w:sz w:val="18"/>
          <w:szCs w:val="18"/>
          <w:lang w:val="en-US"/>
        </w:rPr>
      </w:pPr>
    </w:p>
    <w:p w14:paraId="1B01C786" w14:textId="77777777" w:rsidR="00A74E6E" w:rsidRPr="00BD3DC8" w:rsidRDefault="00A74E6E" w:rsidP="00A74E6E">
      <w:pPr>
        <w:jc w:val="both"/>
        <w:rPr>
          <w:rFonts w:ascii="Arial" w:hAnsi="Arial" w:cs="Arial"/>
          <w:sz w:val="18"/>
          <w:szCs w:val="18"/>
          <w:lang w:val="en-US"/>
        </w:rPr>
      </w:pPr>
      <w:r w:rsidRPr="00BD3DC8">
        <w:rPr>
          <w:rFonts w:ascii="Arial" w:hAnsi="Arial" w:cs="Arial"/>
          <w:sz w:val="18"/>
          <w:szCs w:val="18"/>
          <w:lang w:val="en-US"/>
        </w:rPr>
        <w:t xml:space="preserve">RNA interference offers a novel approach for developing therapeutics for dominant negative genetic disorders. The ability to specifically inhibit expression of the mutant allele without affecting wild-type gene expression would open up new treatment options. Targeting the single nucleotide keratin 6a (K6a) N171K mutation responsible for the rare monogenic skin disorder pachyonychia congenita (PC), we demonstrate that siRNAs identified in a fluorescence-based screen can potently and selectively block expression of mutant K6a. To test whether lead siRNAs could discriminate mutant mRNA in the presence of both wild-type and mutant forms, a dominant negative PC tissue culture model was developed. As predicted for a dominant negative disease, expression of both wild-type and mutant K6a resulted in defective keratin filament formation. Addition of K6a mutant-specific siRNAs allowed normal filament formation, suggesting selective inhibition of mutant K6a. In order to test the effectiveness of the lead inhibitors in an animal model, a bicistronic reporter construct was made consisting of firefly luciferase linked to mutant K6a. Co-delivery of this construct and mutation-specific siRNAs to mouse footpads resulted in potent inhibition as assayed by the Xenogen IVIS in vivo imaging system. Additionally, siRNAs shown to selectively target wild-type over mutant K6a potently knocked down expression of pre-existing endogenous K6a in human keratinocytes. Taken together, these results indicate that siRNAs can discriminate single nucleotide mutations in cells and effectively inhibit target gene expression in animals, suggesting that efficient delivery of “designer siRNAs” may allow effective treatment of a host of genetic disorders including PC. </w:t>
      </w:r>
    </w:p>
    <w:p w14:paraId="671F9E44" w14:textId="55CD0E4D"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43077C88" w14:textId="77777777" w:rsidR="00A74E6E" w:rsidRPr="00BD3DC8" w:rsidRDefault="00A74E6E" w:rsidP="004862DA">
      <w:pPr>
        <w:rPr>
          <w:rFonts w:ascii="Arial" w:hAnsi="Arial" w:cs="Arial"/>
          <w:sz w:val="18"/>
          <w:szCs w:val="18"/>
          <w:lang w:val="en-US"/>
        </w:rPr>
      </w:pPr>
    </w:p>
    <w:p w14:paraId="1141417B" w14:textId="77777777" w:rsidR="006D3880" w:rsidRPr="00BD3DC8" w:rsidRDefault="006D3880" w:rsidP="004862DA">
      <w:pPr>
        <w:divId w:val="1131556313"/>
        <w:rPr>
          <w:rFonts w:ascii="Arial" w:hAnsi="Arial" w:cs="Arial"/>
          <w:b/>
          <w:bCs/>
          <w:sz w:val="18"/>
          <w:szCs w:val="18"/>
          <w:lang w:val="en-US"/>
        </w:rPr>
      </w:pPr>
      <w:r w:rsidRPr="00BD3DC8">
        <w:rPr>
          <w:rFonts w:ascii="Arial" w:hAnsi="Arial" w:cs="Arial"/>
          <w:b/>
          <w:bCs/>
          <w:sz w:val="18"/>
          <w:szCs w:val="18"/>
          <w:lang w:val="en-US"/>
        </w:rPr>
        <w:t xml:space="preserve">0732 </w:t>
      </w:r>
    </w:p>
    <w:p w14:paraId="0F79B785" w14:textId="77777777" w:rsidR="006D3880" w:rsidRPr="00BD3DC8" w:rsidRDefault="006D3880" w:rsidP="004862DA">
      <w:pPr>
        <w:divId w:val="1925260861"/>
        <w:rPr>
          <w:rFonts w:ascii="Arial" w:hAnsi="Arial" w:cs="Arial"/>
          <w:b/>
          <w:bCs/>
          <w:sz w:val="18"/>
          <w:szCs w:val="18"/>
          <w:lang w:val="en-US"/>
        </w:rPr>
      </w:pPr>
      <w:r w:rsidRPr="00BD3DC8">
        <w:rPr>
          <w:rFonts w:ascii="Arial" w:hAnsi="Arial" w:cs="Arial"/>
          <w:b/>
          <w:bCs/>
          <w:sz w:val="18"/>
          <w:szCs w:val="18"/>
          <w:lang w:val="en-US"/>
        </w:rPr>
        <w:t xml:space="preserve">HIV AND AIDS IN </w:t>
      </w:r>
      <w:smartTag w:uri="urn:schemas-microsoft-com:office:smarttags" w:element="place">
        <w:r w:rsidRPr="00BD3DC8">
          <w:rPr>
            <w:rFonts w:ascii="Arial" w:hAnsi="Arial" w:cs="Arial"/>
            <w:b/>
            <w:bCs/>
            <w:sz w:val="18"/>
            <w:szCs w:val="18"/>
            <w:lang w:val="en-US"/>
          </w:rPr>
          <w:t>EUROPE</w:t>
        </w:r>
      </w:smartTag>
      <w:r w:rsidRPr="00BD3DC8">
        <w:rPr>
          <w:rFonts w:ascii="Arial" w:hAnsi="Arial" w:cs="Arial"/>
          <w:b/>
          <w:bCs/>
          <w:sz w:val="18"/>
          <w:szCs w:val="18"/>
          <w:lang w:val="en-US"/>
        </w:rPr>
        <w:t xml:space="preserve"> IN 2007 </w:t>
      </w:r>
    </w:p>
    <w:p w14:paraId="4B8226C2" w14:textId="77777777" w:rsidR="006D3880" w:rsidRPr="00BD3DC8" w:rsidRDefault="006D3880" w:rsidP="004862DA">
      <w:pPr>
        <w:jc w:val="both"/>
        <w:divId w:val="388577794"/>
        <w:rPr>
          <w:rFonts w:ascii="Arial" w:hAnsi="Arial" w:cs="Arial"/>
          <w:sz w:val="18"/>
          <w:szCs w:val="18"/>
          <w:lang w:val="en-US"/>
        </w:rPr>
      </w:pPr>
      <w:r w:rsidRPr="00BD3DC8">
        <w:rPr>
          <w:rStyle w:val="primerautor"/>
          <w:rFonts w:ascii="Arial" w:hAnsi="Arial" w:cs="Arial"/>
          <w:sz w:val="18"/>
          <w:szCs w:val="18"/>
          <w:lang w:val="en-US"/>
        </w:rPr>
        <w:t>Jacques Delescluse</w:t>
      </w:r>
      <w:r w:rsidRPr="00BD3DC8">
        <w:rPr>
          <w:rFonts w:ascii="Arial" w:hAnsi="Arial" w:cs="Arial"/>
          <w:sz w:val="18"/>
          <w:szCs w:val="18"/>
          <w:lang w:val="en-US"/>
        </w:rPr>
        <w:t xml:space="preserve"> </w:t>
      </w:r>
    </w:p>
    <w:p w14:paraId="5B15B837" w14:textId="77777777" w:rsidR="006D3880" w:rsidRPr="00BD3DC8" w:rsidRDefault="006D3880" w:rsidP="004862DA">
      <w:pPr>
        <w:divId w:val="208702405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6B490AB7" w14:textId="77777777" w:rsidR="006D3880" w:rsidRPr="00BD3DC8" w:rsidRDefault="006D3880" w:rsidP="004862DA">
      <w:pPr>
        <w:divId w:val="388577794"/>
        <w:rPr>
          <w:rFonts w:ascii="Arial" w:hAnsi="Arial" w:cs="Arial"/>
          <w:sz w:val="18"/>
          <w:szCs w:val="18"/>
          <w:lang w:val="en-US"/>
        </w:rPr>
      </w:pPr>
    </w:p>
    <w:p w14:paraId="6C2D0E88" w14:textId="77777777" w:rsidR="00B44904" w:rsidRPr="00BD3DC8" w:rsidRDefault="006D3880" w:rsidP="004862DA">
      <w:pPr>
        <w:jc w:val="both"/>
        <w:divId w:val="388577794"/>
        <w:rPr>
          <w:rFonts w:ascii="Arial" w:hAnsi="Arial" w:cs="Arial"/>
          <w:sz w:val="18"/>
          <w:szCs w:val="18"/>
          <w:lang w:val="en-US"/>
        </w:rPr>
      </w:pPr>
      <w:smartTag w:uri="urn:schemas-microsoft-com:office:smarttags" w:element="place">
        <w:r w:rsidRPr="00BD3DC8">
          <w:rPr>
            <w:rFonts w:ascii="Arial" w:hAnsi="Arial" w:cs="Arial"/>
            <w:sz w:val="18"/>
            <w:szCs w:val="18"/>
            <w:lang w:val="en-US"/>
          </w:rPr>
          <w:t>Europe</w:t>
        </w:r>
      </w:smartTag>
      <w:r w:rsidRPr="00BD3DC8">
        <w:rPr>
          <w:rFonts w:ascii="Arial" w:hAnsi="Arial" w:cs="Arial"/>
          <w:sz w:val="18"/>
          <w:szCs w:val="18"/>
          <w:lang w:val="en-US"/>
        </w:rPr>
        <w:t xml:space="preserve"> is a subcontinent which population reaches 742 000.000 inhabitants. At the end of 2006, the number of patients affected by HIV approaches 742.000.</w:t>
      </w:r>
    </w:p>
    <w:p w14:paraId="17936195" w14:textId="77777777" w:rsidR="00B44904" w:rsidRPr="00BD3DC8" w:rsidRDefault="00B44904" w:rsidP="004862DA">
      <w:pPr>
        <w:jc w:val="both"/>
        <w:divId w:val="388577794"/>
        <w:rPr>
          <w:rFonts w:ascii="Arial" w:hAnsi="Arial" w:cs="Arial"/>
          <w:sz w:val="18"/>
          <w:szCs w:val="18"/>
          <w:lang w:val="en-US"/>
        </w:rPr>
      </w:pPr>
    </w:p>
    <w:p w14:paraId="0C135372" w14:textId="77777777" w:rsidR="00B44904" w:rsidRPr="00BD3DC8" w:rsidRDefault="006D3880" w:rsidP="004862DA">
      <w:pPr>
        <w:jc w:val="both"/>
        <w:divId w:val="388577794"/>
        <w:rPr>
          <w:rFonts w:ascii="Arial" w:hAnsi="Arial" w:cs="Arial"/>
          <w:sz w:val="18"/>
          <w:szCs w:val="18"/>
          <w:lang w:val="en-US"/>
        </w:rPr>
      </w:pPr>
      <w:r w:rsidRPr="00BD3DC8">
        <w:rPr>
          <w:rFonts w:ascii="Arial" w:hAnsi="Arial" w:cs="Arial"/>
          <w:sz w:val="18"/>
          <w:szCs w:val="18"/>
          <w:lang w:val="en-US"/>
        </w:rPr>
        <w:t>This communication will point out the general situation, epidemiologically, clinically and with a view on therapy</w:t>
      </w:r>
    </w:p>
    <w:p w14:paraId="5C74E65F" w14:textId="77777777" w:rsidR="00B44904" w:rsidRPr="00BD3DC8" w:rsidRDefault="006D3880" w:rsidP="004862DA">
      <w:pPr>
        <w:jc w:val="both"/>
        <w:divId w:val="388577794"/>
        <w:rPr>
          <w:rFonts w:ascii="Arial" w:hAnsi="Arial" w:cs="Arial"/>
          <w:sz w:val="18"/>
          <w:szCs w:val="18"/>
          <w:lang w:val="en-US"/>
        </w:rPr>
      </w:pPr>
      <w:r w:rsidRPr="00BD3DC8">
        <w:rPr>
          <w:rFonts w:ascii="Arial" w:hAnsi="Arial" w:cs="Arial"/>
          <w:sz w:val="18"/>
          <w:szCs w:val="18"/>
          <w:lang w:val="en-US"/>
        </w:rPr>
        <w:t xml:space="preserve">The global situation in Western and </w:t>
      </w:r>
      <w:smartTag w:uri="urn:schemas-microsoft-com:office:smarttags" w:element="place">
        <w:r w:rsidRPr="00BD3DC8">
          <w:rPr>
            <w:rFonts w:ascii="Arial" w:hAnsi="Arial" w:cs="Arial"/>
            <w:sz w:val="18"/>
            <w:szCs w:val="18"/>
            <w:lang w:val="en-US"/>
          </w:rPr>
          <w:t>Central Europe</w:t>
        </w:r>
      </w:smartTag>
      <w:r w:rsidRPr="00BD3DC8">
        <w:rPr>
          <w:rFonts w:ascii="Arial" w:hAnsi="Arial" w:cs="Arial"/>
          <w:sz w:val="18"/>
          <w:szCs w:val="18"/>
          <w:lang w:val="en-US"/>
        </w:rPr>
        <w:t xml:space="preserve"> is satisfactory, and the European Union (formerly known as European Community) counts now 27 nations,489.000.000and The incidence of HIV, and AIDS will be discussed, as well , and its implications will be discussed as the therapeutic options.</w:t>
      </w:r>
    </w:p>
    <w:p w14:paraId="0BB6BFEE" w14:textId="77777777" w:rsidR="00B44904" w:rsidRPr="00BD3DC8" w:rsidRDefault="006D3880" w:rsidP="004862DA">
      <w:pPr>
        <w:jc w:val="both"/>
        <w:divId w:val="388577794"/>
        <w:rPr>
          <w:rFonts w:ascii="Arial" w:hAnsi="Arial" w:cs="Arial"/>
          <w:sz w:val="18"/>
          <w:szCs w:val="18"/>
          <w:lang w:val="en-US"/>
        </w:rPr>
      </w:pPr>
      <w:r w:rsidRPr="00BD3DC8">
        <w:rPr>
          <w:rFonts w:ascii="Arial" w:hAnsi="Arial" w:cs="Arial"/>
          <w:sz w:val="18"/>
          <w:szCs w:val="18"/>
          <w:lang w:val="en-US"/>
        </w:rPr>
        <w:t>The role of dermatologists vary, in the HIV management. In some countries, venerologists do treat HIV, as well as other veneral diseases. In other countries, infectiologists have taken HIV in charge: this is a preoccupying phenomenon;</w:t>
      </w:r>
    </w:p>
    <w:p w14:paraId="7CEDB2C6" w14:textId="77777777" w:rsidR="00B44904" w:rsidRPr="00BD3DC8" w:rsidRDefault="00B44904" w:rsidP="004862DA">
      <w:pPr>
        <w:jc w:val="both"/>
        <w:divId w:val="388577794"/>
        <w:rPr>
          <w:rFonts w:ascii="Arial" w:hAnsi="Arial" w:cs="Arial"/>
          <w:sz w:val="18"/>
          <w:szCs w:val="18"/>
          <w:lang w:val="en-US"/>
        </w:rPr>
      </w:pPr>
    </w:p>
    <w:p w14:paraId="45F0414D" w14:textId="77777777" w:rsidR="00B44904" w:rsidRPr="00BD3DC8" w:rsidRDefault="006D3880" w:rsidP="004862DA">
      <w:pPr>
        <w:jc w:val="both"/>
        <w:divId w:val="388577794"/>
        <w:rPr>
          <w:rFonts w:ascii="Arial" w:hAnsi="Arial" w:cs="Arial"/>
          <w:sz w:val="18"/>
          <w:szCs w:val="18"/>
          <w:lang w:val="en-US"/>
        </w:rPr>
      </w:pPr>
      <w:r w:rsidRPr="00BD3DC8">
        <w:rPr>
          <w:rFonts w:ascii="Arial" w:hAnsi="Arial" w:cs="Arial"/>
          <w:sz w:val="18"/>
          <w:szCs w:val="18"/>
          <w:lang w:val="en-US"/>
        </w:rPr>
        <w:t xml:space="preserve">The treatment of AIDS and HIV disease with the various options of highly active antiretroviral therapy do change , according to the economic development of the european nations. Of the 243.000.000 europeans living outside euroland, </w:t>
      </w:r>
      <w:smartTag w:uri="urn:schemas-microsoft-com:office:smarttags" w:element="country-region">
        <w:r w:rsidRPr="00BD3DC8">
          <w:rPr>
            <w:rFonts w:ascii="Arial" w:hAnsi="Arial" w:cs="Arial"/>
            <w:sz w:val="18"/>
            <w:szCs w:val="18"/>
            <w:lang w:val="en-US"/>
          </w:rPr>
          <w:t>Russia</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Ukraine</w:t>
          </w:r>
        </w:smartTag>
      </w:smartTag>
      <w:r w:rsidRPr="00BD3DC8">
        <w:rPr>
          <w:rFonts w:ascii="Arial" w:hAnsi="Arial" w:cs="Arial"/>
          <w:sz w:val="18"/>
          <w:szCs w:val="18"/>
          <w:lang w:val="en-US"/>
        </w:rPr>
        <w:t xml:space="preserve"> have difficulties in publishing their statistics.</w:t>
      </w:r>
    </w:p>
    <w:p w14:paraId="2D060C0D" w14:textId="77777777" w:rsidR="00B44904" w:rsidRPr="00BD3DC8" w:rsidRDefault="00B44904" w:rsidP="004862DA">
      <w:pPr>
        <w:jc w:val="both"/>
        <w:divId w:val="388577794"/>
        <w:rPr>
          <w:rFonts w:ascii="Arial" w:hAnsi="Arial" w:cs="Arial"/>
          <w:sz w:val="18"/>
          <w:szCs w:val="18"/>
          <w:lang w:val="en-US"/>
        </w:rPr>
      </w:pPr>
    </w:p>
    <w:p w14:paraId="5C0929D6" w14:textId="77777777" w:rsidR="006D3880" w:rsidRPr="00BD3DC8" w:rsidRDefault="006D3880" w:rsidP="004862DA">
      <w:pPr>
        <w:jc w:val="both"/>
        <w:divId w:val="388577794"/>
        <w:rPr>
          <w:rFonts w:ascii="Arial" w:hAnsi="Arial" w:cs="Arial"/>
          <w:sz w:val="18"/>
          <w:szCs w:val="18"/>
          <w:lang w:val="en-US"/>
        </w:rPr>
      </w:pPr>
      <w:r w:rsidRPr="00BD3DC8">
        <w:rPr>
          <w:rFonts w:ascii="Arial" w:hAnsi="Arial" w:cs="Arial"/>
          <w:sz w:val="18"/>
          <w:szCs w:val="18"/>
          <w:lang w:val="en-US"/>
        </w:rPr>
        <w:t xml:space="preserve">Only one independent country of Europe has not reported, up to now, one single case of HIV : </w:t>
      </w:r>
      <w:smartTag w:uri="urn:schemas-microsoft-com:office:smarttags" w:element="place">
        <w:smartTag w:uri="urn:schemas-microsoft-com:office:smarttags" w:element="country-region">
          <w:r w:rsidRPr="00BD3DC8">
            <w:rPr>
              <w:rFonts w:ascii="Arial" w:hAnsi="Arial" w:cs="Arial"/>
              <w:sz w:val="18"/>
              <w:szCs w:val="18"/>
              <w:lang w:val="en-US"/>
            </w:rPr>
            <w:t>Vatican</w:t>
          </w:r>
        </w:smartTag>
      </w:smartTag>
      <w:r w:rsidRPr="00BD3DC8">
        <w:rPr>
          <w:rFonts w:ascii="Arial" w:hAnsi="Arial" w:cs="Arial"/>
          <w:sz w:val="18"/>
          <w:szCs w:val="18"/>
          <w:lang w:val="en-US"/>
        </w:rPr>
        <w:t xml:space="preserve">, with a population of 920 inhabitants. </w:t>
      </w:r>
    </w:p>
    <w:p w14:paraId="6696CBC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0733 </w:t>
      </w:r>
    </w:p>
    <w:p w14:paraId="4214BE14" w14:textId="77777777" w:rsidR="006D3880" w:rsidRPr="00BD3DC8" w:rsidRDefault="006D3880" w:rsidP="004862DA">
      <w:pPr>
        <w:divId w:val="1447967904"/>
        <w:rPr>
          <w:rFonts w:ascii="Arial" w:hAnsi="Arial" w:cs="Arial"/>
          <w:b/>
          <w:bCs/>
          <w:sz w:val="18"/>
          <w:szCs w:val="18"/>
          <w:lang w:val="en-US"/>
        </w:rPr>
      </w:pPr>
      <w:r w:rsidRPr="00BD3DC8">
        <w:rPr>
          <w:rFonts w:ascii="Arial" w:hAnsi="Arial" w:cs="Arial"/>
          <w:b/>
          <w:bCs/>
          <w:sz w:val="18"/>
          <w:szCs w:val="18"/>
          <w:lang w:val="en-US"/>
        </w:rPr>
        <w:t xml:space="preserve">CD4+ COUNTS AND THEIR CORRELATION WITH DERMATOLOGIC MANIFESTATIONS IN HIV POSITIVE PATIENTS IN </w:t>
      </w:r>
      <w:smartTag w:uri="urn:schemas-microsoft-com:office:smarttags" w:element="place">
        <w:smartTag w:uri="urn:schemas-microsoft-com:office:smarttags" w:element="country-region">
          <w:r w:rsidRPr="00BD3DC8">
            <w:rPr>
              <w:rFonts w:ascii="Arial" w:hAnsi="Arial" w:cs="Arial"/>
              <w:b/>
              <w:bCs/>
              <w:sz w:val="18"/>
              <w:szCs w:val="18"/>
              <w:lang w:val="en-US"/>
            </w:rPr>
            <w:t>INDIA</w:t>
          </w:r>
        </w:smartTag>
      </w:smartTag>
      <w:r w:rsidRPr="00BD3DC8">
        <w:rPr>
          <w:rFonts w:ascii="Arial" w:hAnsi="Arial" w:cs="Arial"/>
          <w:b/>
          <w:bCs/>
          <w:sz w:val="18"/>
          <w:szCs w:val="18"/>
          <w:lang w:val="en-US"/>
        </w:rPr>
        <w:t xml:space="preserve"> </w:t>
      </w:r>
    </w:p>
    <w:p w14:paraId="30CCD9D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Hemant Kumar Kar</w:t>
      </w:r>
      <w:r w:rsidRPr="00BD3DC8">
        <w:rPr>
          <w:rFonts w:ascii="Arial" w:hAnsi="Arial" w:cs="Arial"/>
          <w:sz w:val="18"/>
          <w:szCs w:val="18"/>
          <w:lang w:val="en-US"/>
        </w:rPr>
        <w:t xml:space="preserve"> </w:t>
      </w:r>
    </w:p>
    <w:p w14:paraId="3DCEA989" w14:textId="77777777" w:rsidR="006D3880" w:rsidRPr="00BD3DC8" w:rsidRDefault="006D3880" w:rsidP="004862DA">
      <w:pPr>
        <w:divId w:val="162499697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3C4AB3BA" w14:textId="77777777" w:rsidR="006D3880" w:rsidRPr="00BD3DC8" w:rsidRDefault="006D3880" w:rsidP="004862DA">
      <w:pPr>
        <w:rPr>
          <w:rFonts w:ascii="Arial" w:hAnsi="Arial" w:cs="Arial"/>
          <w:sz w:val="18"/>
          <w:szCs w:val="18"/>
          <w:lang w:val="en-US"/>
        </w:rPr>
      </w:pPr>
    </w:p>
    <w:p w14:paraId="18DDC0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review of common dermatological manifestations among 2159 (68% males) HIV positive adult patients, reported from different regions of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(east, west north, and south) with diverse socio-environmental milieu. Among the most frequent skin manifestations observed (in decreasing frequency order, along with range of average CD</w:t>
      </w:r>
      <w:r w:rsidRPr="00BD3DC8">
        <w:rPr>
          <w:rFonts w:ascii="Arial" w:hAnsi="Arial" w:cs="Arial"/>
          <w:sz w:val="18"/>
          <w:szCs w:val="18"/>
          <w:vertAlign w:val="subscript"/>
          <w:lang w:val="en-US"/>
        </w:rPr>
        <w:t>4</w:t>
      </w:r>
      <w:r w:rsidRPr="00BD3DC8">
        <w:rPr>
          <w:rFonts w:ascii="Arial" w:hAnsi="Arial" w:cs="Arial"/>
          <w:sz w:val="18"/>
          <w:szCs w:val="18"/>
          <w:lang w:val="en-US"/>
        </w:rPr>
        <w:t xml:space="preserve"> counts (cells/mm</w:t>
      </w:r>
      <w:r w:rsidRPr="00BD3DC8">
        <w:rPr>
          <w:rFonts w:ascii="Arial" w:hAnsi="Arial" w:cs="Arial"/>
          <w:sz w:val="18"/>
          <w:szCs w:val="18"/>
          <w:vertAlign w:val="superscript"/>
          <w:lang w:val="en-US"/>
        </w:rPr>
        <w:t>3</w:t>
      </w:r>
      <w:r w:rsidRPr="00BD3DC8">
        <w:rPr>
          <w:rFonts w:ascii="Arial" w:hAnsi="Arial" w:cs="Arial"/>
          <w:sz w:val="18"/>
          <w:szCs w:val="18"/>
          <w:lang w:val="en-US"/>
        </w:rPr>
        <w:t>) from different zones, in the parentheses are oral candidiasis (105-239), seborrhoeic dermatitis (230-530), herpes zoster (176-347), muco-cutaneous pigmentation(159-203), pyoderma (217-465), dermatophytosis (178-496), molluscum contagiosum (208-330), longitudinal melanonychia (185), genital warts (173-187), herpes progenitalis (196-339), pruritic papular eruption (244-454). However, there is variation of CD</w:t>
      </w:r>
      <w:r w:rsidRPr="00BD3DC8">
        <w:rPr>
          <w:rFonts w:ascii="Arial" w:hAnsi="Arial" w:cs="Arial"/>
          <w:sz w:val="18"/>
          <w:szCs w:val="18"/>
          <w:vertAlign w:val="subscript"/>
          <w:lang w:val="en-US"/>
        </w:rPr>
        <w:t>4</w:t>
      </w:r>
      <w:r w:rsidRPr="00BD3DC8">
        <w:rPr>
          <w:rFonts w:ascii="Arial" w:hAnsi="Arial" w:cs="Arial"/>
          <w:sz w:val="18"/>
          <w:szCs w:val="18"/>
          <w:lang w:val="en-US"/>
        </w:rPr>
        <w:t xml:space="preserve">counts observed in relation to cutaneous manifestation among patients from different regions of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0E3F6C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less common and other rare dematoses associated with HIV infection (with average CD</w:t>
      </w:r>
      <w:r w:rsidRPr="00BD3DC8">
        <w:rPr>
          <w:rFonts w:ascii="Arial" w:hAnsi="Arial" w:cs="Arial"/>
          <w:sz w:val="18"/>
          <w:szCs w:val="18"/>
          <w:vertAlign w:val="subscript"/>
          <w:lang w:val="en-US"/>
        </w:rPr>
        <w:t>4</w:t>
      </w:r>
      <w:r w:rsidRPr="00BD3DC8">
        <w:rPr>
          <w:rFonts w:ascii="Arial" w:hAnsi="Arial" w:cs="Arial"/>
          <w:sz w:val="18"/>
          <w:szCs w:val="18"/>
          <w:lang w:val="en-US"/>
        </w:rPr>
        <w:t>cells count per mm</w:t>
      </w:r>
      <w:r w:rsidRPr="00BD3DC8">
        <w:rPr>
          <w:rFonts w:ascii="Arial" w:hAnsi="Arial" w:cs="Arial"/>
          <w:sz w:val="18"/>
          <w:szCs w:val="18"/>
          <w:vertAlign w:val="superscript"/>
          <w:lang w:val="en-US"/>
        </w:rPr>
        <w:t>3</w:t>
      </w:r>
      <w:r w:rsidRPr="00BD3DC8">
        <w:rPr>
          <w:rFonts w:ascii="Arial" w:hAnsi="Arial" w:cs="Arial"/>
          <w:sz w:val="18"/>
          <w:szCs w:val="18"/>
          <w:lang w:val="en-US"/>
        </w:rPr>
        <w:t>) , reported from India, include Reiter’s disease (115), Bacillary angiomatosis (BA) (68-135), leprosy (240-540), Fournier’s gangrene (256), sporotrichoid nocardiosis (550), cutaneous cryptococcosis (80), Penicilliosis (135), mucocutaneous leishmaniasis (35), disseminated cutaneous histoplasmosis(45), Penicilliosis (135), acanthosis nigricans &amp; amoebiasis cutis (CD</w:t>
      </w:r>
      <w:r w:rsidRPr="00BD3DC8">
        <w:rPr>
          <w:rFonts w:ascii="Arial" w:hAnsi="Arial" w:cs="Arial"/>
          <w:sz w:val="18"/>
          <w:szCs w:val="18"/>
          <w:vertAlign w:val="subscript"/>
          <w:lang w:val="en-US"/>
        </w:rPr>
        <w:t>4</w:t>
      </w:r>
      <w:r w:rsidRPr="00BD3DC8">
        <w:rPr>
          <w:rFonts w:ascii="Arial" w:hAnsi="Arial" w:cs="Arial"/>
          <w:sz w:val="18"/>
          <w:szCs w:val="18"/>
          <w:lang w:val="en-US"/>
        </w:rPr>
        <w:t>count not available), Kaposi sarcoma(KS)(247), squamous cell carcinoma (132), basal cell carcinoma, and bowenoid papulosis.</w:t>
      </w:r>
    </w:p>
    <w:p w14:paraId="324209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Immune reconstitution inflammatory syndrome (IRIS) has been observed in different dermatoses including leprosy with Type1 reversal reaction, herpes zoster, verrucae (genital &amp; common), candidial vaginitis, molluscum contagiosum, tinea, and eosinophilic folliculitis in the context of relatively successful treatment of HIV/AIDS by anti retroviral therapy (ART) associated with increase of CD</w:t>
      </w:r>
      <w:r w:rsidRPr="00BD3DC8">
        <w:rPr>
          <w:rFonts w:ascii="Arial" w:hAnsi="Arial" w:cs="Arial"/>
          <w:sz w:val="18"/>
          <w:szCs w:val="18"/>
          <w:vertAlign w:val="subscript"/>
          <w:lang w:val="en-US"/>
        </w:rPr>
        <w:t>4</w:t>
      </w:r>
      <w:r w:rsidRPr="00BD3DC8">
        <w:rPr>
          <w:rFonts w:ascii="Arial" w:hAnsi="Arial" w:cs="Arial"/>
          <w:sz w:val="18"/>
          <w:szCs w:val="18"/>
          <w:lang w:val="en-US"/>
        </w:rPr>
        <w:t xml:space="preserve">counts. </w:t>
      </w:r>
    </w:p>
    <w:p w14:paraId="2A75371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strikingly rare occurrence of KS, BA, and a more frequent occurrence of longitudinal melanonychia (nail band sign), point to a different pattern of dermatological manifestations in HIV cases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as compared to reports from western literature. </w:t>
      </w:r>
    </w:p>
    <w:p w14:paraId="6DCE870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0735 </w:t>
      </w:r>
    </w:p>
    <w:p w14:paraId="271E068F" w14:textId="77777777" w:rsidR="006D3880" w:rsidRPr="00BD3DC8" w:rsidRDefault="006D3880" w:rsidP="004862DA">
      <w:pPr>
        <w:divId w:val="761296622"/>
        <w:rPr>
          <w:rFonts w:ascii="Arial" w:hAnsi="Arial" w:cs="Arial"/>
          <w:b/>
          <w:bCs/>
          <w:sz w:val="18"/>
          <w:szCs w:val="18"/>
          <w:lang w:val="en-US"/>
        </w:rPr>
      </w:pPr>
      <w:r w:rsidRPr="00BD3DC8">
        <w:rPr>
          <w:rFonts w:ascii="Arial" w:hAnsi="Arial" w:cs="Arial"/>
          <w:b/>
          <w:bCs/>
          <w:sz w:val="18"/>
          <w:szCs w:val="18"/>
          <w:lang w:val="en-US"/>
        </w:rPr>
        <w:t xml:space="preserve">DERMATOLOGIC MANIFESTATIONS OF AIDS IN </w:t>
      </w:r>
      <w:smartTag w:uri="urn:schemas-microsoft-com:office:smarttags" w:element="place">
        <w:smartTag w:uri="urn:schemas-microsoft-com:office:smarttags" w:element="country-region">
          <w:r w:rsidRPr="00BD3DC8">
            <w:rPr>
              <w:rFonts w:ascii="Arial" w:hAnsi="Arial" w:cs="Arial"/>
              <w:b/>
              <w:bCs/>
              <w:sz w:val="18"/>
              <w:szCs w:val="18"/>
              <w:lang w:val="en-US"/>
            </w:rPr>
            <w:t>BRAZIL</w:t>
          </w:r>
        </w:smartTag>
      </w:smartTag>
      <w:r w:rsidRPr="00BD3DC8">
        <w:rPr>
          <w:rFonts w:ascii="Arial" w:hAnsi="Arial" w:cs="Arial"/>
          <w:b/>
          <w:bCs/>
          <w:sz w:val="18"/>
          <w:szCs w:val="18"/>
          <w:lang w:val="en-US"/>
        </w:rPr>
        <w:t xml:space="preserve"> </w:t>
      </w:r>
    </w:p>
    <w:p w14:paraId="45EE63A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Silvio Alencar Marques</w:t>
      </w:r>
      <w:r w:rsidRPr="00BD3DC8">
        <w:rPr>
          <w:rFonts w:ascii="Arial" w:hAnsi="Arial" w:cs="Arial"/>
          <w:sz w:val="18"/>
          <w:szCs w:val="18"/>
          <w:lang w:val="en-US"/>
        </w:rPr>
        <w:t xml:space="preserve"> </w:t>
      </w:r>
    </w:p>
    <w:p w14:paraId="6571F759" w14:textId="77777777" w:rsidR="006D3880" w:rsidRPr="00BD3DC8" w:rsidRDefault="006D3880" w:rsidP="004862DA">
      <w:pPr>
        <w:divId w:val="92958011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602B10EF" w14:textId="77777777" w:rsidR="006D3880" w:rsidRPr="00BD3DC8" w:rsidRDefault="006D3880" w:rsidP="004862DA">
      <w:pPr>
        <w:rPr>
          <w:rFonts w:ascii="Arial" w:hAnsi="Arial" w:cs="Arial"/>
          <w:sz w:val="18"/>
          <w:szCs w:val="18"/>
          <w:lang w:val="en-US"/>
        </w:rPr>
      </w:pPr>
    </w:p>
    <w:p w14:paraId="6F3587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epidemiological status of the hu</w:t>
      </w:r>
      <w:r w:rsidRPr="00BD3DC8">
        <w:rPr>
          <w:rFonts w:ascii="Arial" w:hAnsi="Arial" w:cs="Arial"/>
          <w:sz w:val="18"/>
          <w:szCs w:val="18"/>
          <w:lang w:val="en-US"/>
        </w:rPr>
        <w:lastRenderedPageBreak/>
        <w:t xml:space="preserve">man immunodeficiency virus (HIV) infection in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in the year 2006 has produced optimistic reasoning. Despite the total number of 433,067 cases accumulated from 1980 to June of 2006, the incidence in 2005 was the lowest since 2002, 18 new cases for 100,000 people. This is the consequence of an effective program which combines free disposal of therapeutic drugs and facilities for treatment, free disposal of preventive drugs against preventable opportunistic infection, free disposal of condoms, and regular educative program for general and specific communities. Additional inform was over than the expected reduction of 51.5% of HIV vertical transmission, from 1091 new cases in 1996 to </w:t>
      </w:r>
      <w:smartTag w:uri="urn:schemas-microsoft-com:office:smarttags" w:element="metricconverter">
        <w:smartTagPr>
          <w:attr w:name="ProductID" w:val="530 in"/>
        </w:smartTagPr>
        <w:r w:rsidRPr="00BD3DC8">
          <w:rPr>
            <w:rFonts w:ascii="Arial" w:hAnsi="Arial" w:cs="Arial"/>
            <w:sz w:val="18"/>
            <w:szCs w:val="18"/>
            <w:lang w:val="en-US"/>
          </w:rPr>
          <w:t>530 in</w:t>
        </w:r>
      </w:smartTag>
      <w:r w:rsidRPr="00BD3DC8">
        <w:rPr>
          <w:rFonts w:ascii="Arial" w:hAnsi="Arial" w:cs="Arial"/>
          <w:sz w:val="18"/>
          <w:szCs w:val="18"/>
          <w:lang w:val="en-US"/>
        </w:rPr>
        <w:t xml:space="preserve"> the year 2005. On the other hand, it has been observed a growing incidence among men from 50 to 59 years old, changing from an incidence of </w:t>
      </w:r>
      <w:smartTag w:uri="urn:schemas-microsoft-com:office:smarttags" w:element="metricconverter">
        <w:smartTagPr>
          <w:attr w:name="ProductID" w:val="18.2 in"/>
        </w:smartTagPr>
        <w:r w:rsidRPr="00BD3DC8">
          <w:rPr>
            <w:rFonts w:ascii="Arial" w:hAnsi="Arial" w:cs="Arial"/>
            <w:sz w:val="18"/>
            <w:szCs w:val="18"/>
            <w:lang w:val="en-US"/>
          </w:rPr>
          <w:t>18.2 in</w:t>
        </w:r>
      </w:smartTag>
      <w:r w:rsidRPr="00BD3DC8">
        <w:rPr>
          <w:rFonts w:ascii="Arial" w:hAnsi="Arial" w:cs="Arial"/>
          <w:sz w:val="18"/>
          <w:szCs w:val="18"/>
          <w:lang w:val="en-US"/>
        </w:rPr>
        <w:t xml:space="preserve"> 1996 to </w:t>
      </w:r>
      <w:smartTag w:uri="urn:schemas-microsoft-com:office:smarttags" w:element="metricconverter">
        <w:smartTagPr>
          <w:attr w:name="ProductID" w:val="29.8 in"/>
        </w:smartTagPr>
        <w:r w:rsidRPr="00BD3DC8">
          <w:rPr>
            <w:rFonts w:ascii="Arial" w:hAnsi="Arial" w:cs="Arial"/>
            <w:sz w:val="18"/>
            <w:szCs w:val="18"/>
            <w:lang w:val="en-US"/>
          </w:rPr>
          <w:t>29.8 in</w:t>
        </w:r>
      </w:smartTag>
      <w:r w:rsidRPr="00BD3DC8">
        <w:rPr>
          <w:rFonts w:ascii="Arial" w:hAnsi="Arial" w:cs="Arial"/>
          <w:sz w:val="18"/>
          <w:szCs w:val="18"/>
          <w:lang w:val="en-US"/>
        </w:rPr>
        <w:t xml:space="preserve"> the year 2006 and among those men over 60-years changing from an incidence of 5.9/100000 to 8.8/100000. The risk factors for HIV infection has changed in Brazil over the years, in 2005, among reported new male cases the possible sexual transmission was informed by 71.7% of patients. The assumed illicit drug use was reported by 9.4% of male patients, a clear reduction from the reported 23.8% in the year 1996. And possible contamination by means of blood transfusion reduced from 1.0% of the reported cases in 1996 to 0.2% in the year 2005(1)</w:t>
      </w:r>
    </w:p>
    <w:p w14:paraId="739B27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the promising epidemiological data above related and the efficacy of the highly effective antiretroviral therapy (HAART), specific regional infectious disease has been still observed in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Paracoccidioidomycosis (PCM), which is the most prevalent systemic fungal disease in Latin America, with an estimated annual incidence of 1-3 cases in 100,000 inhabitants, presents with an estimated incidence of 0,02 to 1.5% in AIDS-patients. The value of 0.02% is probably underestimated because is not a noticeable disease and it was calculated based on the few reported cases over all informed AIDS cases. (2) The lower incidence of PCM when compared to other systemic mycosis, such as histoplasmosis, may be explained by the widespread use of PMP/SMX as prophylaxis for Pneumocystis carinii pneumonia, which is also very effective against the </w:t>
      </w:r>
      <w:r w:rsidRPr="00BD3DC8">
        <w:rPr>
          <w:rFonts w:ascii="Arial" w:hAnsi="Arial" w:cs="Arial"/>
          <w:i/>
          <w:iCs/>
          <w:sz w:val="18"/>
          <w:szCs w:val="18"/>
          <w:lang w:val="en-US"/>
        </w:rPr>
        <w:t>Paracoccidioides brasiliensis</w:t>
      </w:r>
      <w:r w:rsidRPr="00BD3DC8">
        <w:rPr>
          <w:rFonts w:ascii="Arial" w:hAnsi="Arial" w:cs="Arial"/>
          <w:sz w:val="18"/>
          <w:szCs w:val="18"/>
          <w:lang w:val="en-US"/>
        </w:rPr>
        <w:t xml:space="preserve">. Another explanation may be that AIDS still is an urban endemic disease in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The clinical aspects of PCM associated AIDS is wide with multiple organ involvements with high prevalence of lymph node and skin lesions. Not uncommonly the paracoccidioidomycosis is the first opportunistic disease before overt AIDS manifestation.</w:t>
      </w:r>
    </w:p>
    <w:p w14:paraId="224019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Sporotrichosis is endemic around the world and immunosuppressed patients can develop severe and disseminated form of this mycosis. In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multifocal sporotrichosis even with meningeal involvement have been observed and reported. The cutaneous lesions are present in almost 85% of the all reported cases, in 21 out of 25 cases. (3,4)</w:t>
      </w:r>
    </w:p>
    <w:p w14:paraId="1027E3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American cutaneous leishmaniasis associated with AIDS has been described in the Brazilian literature. The clinical profile presented by patients with the co-infection shows, in some case, skin disease close to that observed in those not immunosuppressed and disseminated disease in others. (5) The response to the classical treatment is also variable among the co-infected patients.</w:t>
      </w:r>
    </w:p>
    <w:p w14:paraId="6550FF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additional spectrum of dermatologic disease in AIDS patients in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does not differ from what has been observed elsewhere.</w:t>
      </w:r>
    </w:p>
    <w:p w14:paraId="6F60C77B" w14:textId="77777777" w:rsidR="00B44904" w:rsidRPr="00BD3DC8" w:rsidRDefault="00B44904" w:rsidP="004862DA">
      <w:pPr>
        <w:jc w:val="both"/>
        <w:rPr>
          <w:rFonts w:ascii="Arial" w:hAnsi="Arial" w:cs="Arial"/>
          <w:sz w:val="18"/>
          <w:szCs w:val="18"/>
          <w:lang w:val="en-US"/>
        </w:rPr>
      </w:pPr>
    </w:p>
    <w:p w14:paraId="6ED1A4D4" w14:textId="77777777" w:rsidR="00B44904" w:rsidRPr="00BD3DC8" w:rsidRDefault="00B44904" w:rsidP="004862DA">
      <w:pPr>
        <w:jc w:val="both"/>
        <w:rPr>
          <w:rFonts w:ascii="Arial" w:hAnsi="Arial" w:cs="Arial"/>
          <w:sz w:val="18"/>
          <w:szCs w:val="18"/>
          <w:lang w:val="en-US"/>
        </w:rPr>
      </w:pPr>
    </w:p>
    <w:p w14:paraId="7BAD4FA0"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42D49BA5"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1- Boletim Epidemiológico DST/AIDS. 2006; 3: 3-50.</w:t>
      </w:r>
    </w:p>
    <w:p w14:paraId="7163DF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Paniago AMN et al. Paracoccidioidmycosis in patients with human immunodeficiency vírus: review of 12 cases observed in na endemic region of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J Infect 2005; 51: 248-252.</w:t>
      </w:r>
    </w:p>
    <w:p w14:paraId="1F8CE9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Rocha MM et al. Sporotrichosis in a patient with AIDS: report of a case and review. Rev Iberoam Micol 2001; 18: 133-136. </w:t>
      </w:r>
    </w:p>
    <w:p w14:paraId="7BE6B8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Silva-Vergara ML et al. Multifocal sporotrichosis with meningeal involvement in a patient with AIDS. Med Mycol 2005; 43: 187-190.</w:t>
      </w:r>
    </w:p>
    <w:p w14:paraId="5D3E21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Sampaio, RNR et al. American cutaneous leishmaniasis associated with HIV/AIDS: report of four clinical cases. Rev Soc Br Med Trop 2002; 35: 651-654. </w:t>
      </w:r>
    </w:p>
    <w:p w14:paraId="430FA11B" w14:textId="36AA7D1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9A46B57" w14:textId="77777777" w:rsidR="006308FB" w:rsidRPr="00BD3DC8" w:rsidRDefault="006308FB" w:rsidP="004862DA">
      <w:pPr>
        <w:rPr>
          <w:rFonts w:ascii="Arial" w:hAnsi="Arial" w:cs="Arial"/>
          <w:sz w:val="18"/>
          <w:szCs w:val="18"/>
          <w:lang w:val="en-US"/>
        </w:rPr>
      </w:pPr>
    </w:p>
    <w:p w14:paraId="43B6BCFA" w14:textId="77777777" w:rsidR="006D3880" w:rsidRPr="00BD3DC8" w:rsidRDefault="006D3880" w:rsidP="004862DA">
      <w:pPr>
        <w:divId w:val="504906683"/>
        <w:rPr>
          <w:rFonts w:ascii="Arial" w:hAnsi="Arial" w:cs="Arial"/>
          <w:b/>
          <w:bCs/>
          <w:sz w:val="18"/>
          <w:szCs w:val="18"/>
          <w:lang w:val="en-US"/>
        </w:rPr>
      </w:pPr>
      <w:r w:rsidRPr="00BD3DC8">
        <w:rPr>
          <w:rFonts w:ascii="Arial" w:hAnsi="Arial" w:cs="Arial"/>
          <w:b/>
          <w:bCs/>
          <w:sz w:val="18"/>
          <w:szCs w:val="18"/>
          <w:lang w:val="en-US"/>
        </w:rPr>
        <w:t xml:space="preserve">0742 </w:t>
      </w:r>
    </w:p>
    <w:p w14:paraId="547C8A87" w14:textId="77777777" w:rsidR="006D3880" w:rsidRPr="00BD3DC8" w:rsidRDefault="006D3880" w:rsidP="004862DA">
      <w:pPr>
        <w:divId w:val="92282596"/>
        <w:rPr>
          <w:rFonts w:ascii="Arial" w:hAnsi="Arial" w:cs="Arial"/>
          <w:b/>
          <w:bCs/>
          <w:sz w:val="18"/>
          <w:szCs w:val="18"/>
          <w:lang w:val="en-US"/>
        </w:rPr>
      </w:pPr>
      <w:r w:rsidRPr="00BD3DC8">
        <w:rPr>
          <w:rFonts w:ascii="Arial" w:hAnsi="Arial" w:cs="Arial"/>
          <w:b/>
          <w:bCs/>
          <w:sz w:val="18"/>
          <w:szCs w:val="18"/>
          <w:lang w:val="en-US"/>
        </w:rPr>
        <w:t xml:space="preserve">THE NEED FOR PHOTOPROTECTION </w:t>
      </w:r>
    </w:p>
    <w:p w14:paraId="48DB305D" w14:textId="77777777" w:rsidR="006D3880" w:rsidRPr="00BD3DC8" w:rsidRDefault="006D3880" w:rsidP="004862DA">
      <w:pPr>
        <w:jc w:val="both"/>
        <w:divId w:val="125245180"/>
        <w:rPr>
          <w:rFonts w:ascii="Arial" w:hAnsi="Arial" w:cs="Arial"/>
          <w:sz w:val="18"/>
          <w:szCs w:val="18"/>
          <w:lang w:val="en-US"/>
        </w:rPr>
      </w:pPr>
      <w:r w:rsidRPr="00BD3DC8">
        <w:rPr>
          <w:rStyle w:val="primerautor"/>
          <w:rFonts w:ascii="Arial" w:hAnsi="Arial" w:cs="Arial"/>
          <w:sz w:val="18"/>
          <w:szCs w:val="18"/>
          <w:lang w:val="en-US"/>
        </w:rPr>
        <w:t>Rosa Flom</w:t>
      </w:r>
      <w:r w:rsidRPr="00BD3DC8">
        <w:rPr>
          <w:rFonts w:ascii="Arial" w:hAnsi="Arial" w:cs="Arial"/>
          <w:sz w:val="18"/>
          <w:szCs w:val="18"/>
          <w:lang w:val="en-US"/>
        </w:rPr>
        <w:t xml:space="preserve"> </w:t>
      </w:r>
    </w:p>
    <w:p w14:paraId="1BDB3907" w14:textId="77777777" w:rsidR="006D3880" w:rsidRPr="00BD3DC8" w:rsidRDefault="006D3880" w:rsidP="004862DA">
      <w:pPr>
        <w:divId w:val="63884665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442781D5" w14:textId="77777777" w:rsidR="006D3880" w:rsidRPr="00BD3DC8" w:rsidRDefault="006D3880" w:rsidP="004862DA">
      <w:pPr>
        <w:divId w:val="125245180"/>
        <w:rPr>
          <w:rFonts w:ascii="Arial" w:hAnsi="Arial" w:cs="Arial"/>
          <w:sz w:val="18"/>
          <w:szCs w:val="18"/>
          <w:lang w:val="en-US"/>
        </w:rPr>
      </w:pPr>
    </w:p>
    <w:p w14:paraId="3AAC9C60"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The sunlight is a source of life. However it is a source of unwanted and deleterious stresses on our skin.</w:t>
      </w:r>
    </w:p>
    <w:p w14:paraId="0AF7DA1B" w14:textId="77777777" w:rsidR="00B44904" w:rsidRPr="00BD3DC8" w:rsidRDefault="00B44904" w:rsidP="004862DA">
      <w:pPr>
        <w:jc w:val="both"/>
        <w:divId w:val="125245180"/>
        <w:rPr>
          <w:rFonts w:ascii="Arial" w:hAnsi="Arial" w:cs="Arial"/>
          <w:sz w:val="18"/>
          <w:szCs w:val="18"/>
          <w:lang w:val="en-US"/>
        </w:rPr>
      </w:pPr>
    </w:p>
    <w:p w14:paraId="6176FF5E"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Ultraviolet radiation (UVR) from the sun is divided into UVC (270-290 nm) UVB (290-320 nm) and UVA which is subdivided into UVA2 (320-340 nm) and UVA1 (340-400 nm). UVC emitted by the sun, is filtered by ozone in the stratosphere therefore, it does not reach the earth.</w:t>
      </w:r>
    </w:p>
    <w:p w14:paraId="2D2FB6E1" w14:textId="77777777" w:rsidR="00B44904" w:rsidRPr="00BD3DC8" w:rsidRDefault="00B44904" w:rsidP="004862DA">
      <w:pPr>
        <w:jc w:val="both"/>
        <w:divId w:val="125245180"/>
        <w:rPr>
          <w:rFonts w:ascii="Arial" w:hAnsi="Arial" w:cs="Arial"/>
          <w:sz w:val="18"/>
          <w:szCs w:val="18"/>
          <w:lang w:val="en-US"/>
        </w:rPr>
      </w:pPr>
    </w:p>
    <w:p w14:paraId="1A87A7A3"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The amount of solar UVB and UVA reaching the surface is affected by latitude, altitude, season, time of the day, cloudiness and ozone layer.</w:t>
      </w:r>
    </w:p>
    <w:p w14:paraId="6136E025" w14:textId="77777777" w:rsidR="00B44904" w:rsidRPr="00BD3DC8" w:rsidRDefault="00B44904" w:rsidP="004862DA">
      <w:pPr>
        <w:jc w:val="both"/>
        <w:divId w:val="125245180"/>
        <w:rPr>
          <w:rFonts w:ascii="Arial" w:hAnsi="Arial" w:cs="Arial"/>
          <w:sz w:val="18"/>
          <w:szCs w:val="18"/>
          <w:lang w:val="en-US"/>
        </w:rPr>
      </w:pPr>
    </w:p>
    <w:p w14:paraId="1141D3AB"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The adverse effects of RUV exposure are numerous. Clinical manifestations of acute exposure include sunburn and tanning.</w:t>
      </w:r>
    </w:p>
    <w:p w14:paraId="25621400"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Chronic exposure results in wrinkling, pigment alterations, and a yellowish, coarse quality to involved skin; and the development of cutaneous malignancies, including basal cell and squamous cell carcinomas and malignant melanoma.</w:t>
      </w:r>
    </w:p>
    <w:p w14:paraId="3EA6056A"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Futhermore anormal responses to the sun result in photodermatoses such as: polymorphic light eruption, actinic prurigo, hidroa vacciniforme, solar urticaria and chronic actinic dermatitis. Dna repair - defective disorders, for example: xeroderma pigmentosum, Cockayne syndrome, Bloom syndrome and others; and chemical and drug photosensitivity.</w:t>
      </w:r>
    </w:p>
    <w:p w14:paraId="022A7CF1"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The best way to prevent skin damage which is not only cumulative along our lives but irreversible as well, is cutaneous photoprotection.</w:t>
      </w:r>
    </w:p>
    <w:p w14:paraId="3307DD54" w14:textId="77777777" w:rsidR="00B44904" w:rsidRPr="00BD3DC8" w:rsidRDefault="00B44904" w:rsidP="004862DA">
      <w:pPr>
        <w:jc w:val="both"/>
        <w:divId w:val="125245180"/>
        <w:rPr>
          <w:rFonts w:ascii="Arial" w:hAnsi="Arial" w:cs="Arial"/>
          <w:sz w:val="18"/>
          <w:szCs w:val="18"/>
          <w:lang w:val="en-US"/>
        </w:rPr>
      </w:pPr>
    </w:p>
    <w:p w14:paraId="4FC2A6B3" w14:textId="77777777" w:rsidR="00B44904" w:rsidRPr="00BD3DC8" w:rsidRDefault="00B44904" w:rsidP="004862DA">
      <w:pPr>
        <w:jc w:val="both"/>
        <w:divId w:val="125245180"/>
        <w:rPr>
          <w:rFonts w:ascii="Arial" w:hAnsi="Arial" w:cs="Arial"/>
          <w:sz w:val="18"/>
          <w:szCs w:val="18"/>
          <w:lang w:val="en-US"/>
        </w:rPr>
      </w:pPr>
    </w:p>
    <w:p w14:paraId="798200EF" w14:textId="77777777" w:rsidR="00B44904" w:rsidRPr="00BD3DC8" w:rsidRDefault="006D3880" w:rsidP="004862DA">
      <w:pPr>
        <w:jc w:val="both"/>
        <w:divId w:val="125245180"/>
        <w:rPr>
          <w:rFonts w:ascii="Arial" w:hAnsi="Arial" w:cs="Arial"/>
          <w:sz w:val="18"/>
          <w:szCs w:val="18"/>
        </w:rPr>
      </w:pPr>
      <w:r w:rsidRPr="00BD3DC8">
        <w:rPr>
          <w:rFonts w:ascii="Arial" w:hAnsi="Arial" w:cs="Arial"/>
          <w:sz w:val="18"/>
          <w:szCs w:val="18"/>
        </w:rPr>
        <w:t>-Gilaberte Y, Coscojuela C, Sáenz MC, Gónzalez S Fotoprotección. Actas Dermosifiliogr 2003; 94(5): 271-293.</w:t>
      </w:r>
    </w:p>
    <w:p w14:paraId="0B6ABDD9" w14:textId="77777777" w:rsidR="00B44904" w:rsidRPr="00BD3DC8" w:rsidRDefault="006D3880" w:rsidP="004862DA">
      <w:pPr>
        <w:jc w:val="both"/>
        <w:divId w:val="125245180"/>
        <w:rPr>
          <w:rFonts w:ascii="Arial" w:hAnsi="Arial" w:cs="Arial"/>
          <w:sz w:val="18"/>
          <w:szCs w:val="18"/>
        </w:rPr>
      </w:pPr>
      <w:r w:rsidRPr="00BD3DC8">
        <w:rPr>
          <w:rFonts w:ascii="Arial" w:hAnsi="Arial" w:cs="Arial"/>
          <w:sz w:val="18"/>
          <w:szCs w:val="18"/>
        </w:rPr>
        <w:t>-Hawk JL.</w:t>
      </w:r>
    </w:p>
    <w:p w14:paraId="1901EC66" w14:textId="77777777" w:rsidR="00B44904" w:rsidRPr="00BD3DC8" w:rsidRDefault="006D3880" w:rsidP="004862DA">
      <w:pPr>
        <w:jc w:val="both"/>
        <w:divId w:val="125245180"/>
        <w:rPr>
          <w:rFonts w:ascii="Arial" w:hAnsi="Arial" w:cs="Arial"/>
          <w:sz w:val="18"/>
          <w:szCs w:val="18"/>
        </w:rPr>
      </w:pPr>
      <w:r w:rsidRPr="00BD3DC8">
        <w:rPr>
          <w:rFonts w:ascii="Arial" w:hAnsi="Arial" w:cs="Arial"/>
          <w:sz w:val="18"/>
          <w:szCs w:val="18"/>
        </w:rPr>
        <w:t>Cutaneous photoprotection.</w:t>
      </w:r>
    </w:p>
    <w:p w14:paraId="79D6D23A" w14:textId="77777777" w:rsidR="00B44904" w:rsidRPr="00BD3DC8" w:rsidRDefault="006D3880" w:rsidP="004862DA">
      <w:pPr>
        <w:jc w:val="both"/>
        <w:divId w:val="125245180"/>
        <w:rPr>
          <w:rFonts w:ascii="Arial" w:hAnsi="Arial" w:cs="Arial"/>
          <w:sz w:val="18"/>
          <w:szCs w:val="18"/>
        </w:rPr>
      </w:pPr>
      <w:r w:rsidRPr="00BD3DC8">
        <w:rPr>
          <w:rFonts w:ascii="Arial" w:hAnsi="Arial" w:cs="Arial"/>
          <w:sz w:val="18"/>
          <w:szCs w:val="18"/>
        </w:rPr>
        <w:t>Arch Dermatol. 2003 Apr; 139(4): 527-30.</w:t>
      </w:r>
    </w:p>
    <w:p w14:paraId="414BFEB8" w14:textId="77777777" w:rsidR="00B44904" w:rsidRPr="00BD3DC8" w:rsidRDefault="006D3880" w:rsidP="004862DA">
      <w:pPr>
        <w:jc w:val="both"/>
        <w:divId w:val="125245180"/>
        <w:rPr>
          <w:rFonts w:ascii="Arial" w:hAnsi="Arial" w:cs="Arial"/>
          <w:sz w:val="18"/>
          <w:szCs w:val="18"/>
        </w:rPr>
      </w:pPr>
      <w:r w:rsidRPr="00BD3DC8">
        <w:rPr>
          <w:rFonts w:ascii="Arial" w:hAnsi="Arial" w:cs="Arial"/>
          <w:sz w:val="18"/>
          <w:szCs w:val="18"/>
        </w:rPr>
        <w:t>-Kullavanijaya P, Lim HW.</w:t>
      </w:r>
    </w:p>
    <w:p w14:paraId="1B77B83B"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Photoprotection.</w:t>
      </w:r>
    </w:p>
    <w:p w14:paraId="5AE36BAD"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J Am Acad Dermatol. 2005 Jun; 52(6): 937-58; quiz 959-62. Review.</w:t>
      </w:r>
    </w:p>
    <w:p w14:paraId="61A6A72F"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-Pinnell SR.</w:t>
      </w:r>
    </w:p>
    <w:p w14:paraId="5168A006" w14:textId="77777777" w:rsidR="00B44904"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Cutaneous photodamage, oxidative stress, and tropical antioxidant protection.</w:t>
      </w:r>
    </w:p>
    <w:p w14:paraId="35CFD9E0" w14:textId="77777777" w:rsidR="006D3880" w:rsidRPr="00BD3DC8" w:rsidRDefault="006D3880" w:rsidP="004862DA">
      <w:pPr>
        <w:jc w:val="both"/>
        <w:divId w:val="125245180"/>
        <w:rPr>
          <w:rFonts w:ascii="Arial" w:hAnsi="Arial" w:cs="Arial"/>
          <w:sz w:val="18"/>
          <w:szCs w:val="18"/>
          <w:lang w:val="en-US"/>
        </w:rPr>
      </w:pPr>
      <w:r w:rsidRPr="00BD3DC8">
        <w:rPr>
          <w:rFonts w:ascii="Arial" w:hAnsi="Arial" w:cs="Arial"/>
          <w:sz w:val="18"/>
          <w:szCs w:val="18"/>
          <w:lang w:val="en-US"/>
        </w:rPr>
        <w:t xml:space="preserve">J Am Acad Dermatol. 2003 Jan; 48(1): 1-19; quiz 20-2. Review. </w:t>
      </w:r>
    </w:p>
    <w:p w14:paraId="01E63C1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0743 </w:t>
      </w:r>
    </w:p>
    <w:p w14:paraId="789C36C3" w14:textId="77777777" w:rsidR="006D3880" w:rsidRPr="00BD3DC8" w:rsidRDefault="006D3880" w:rsidP="004862DA">
      <w:pPr>
        <w:divId w:val="422149015"/>
        <w:rPr>
          <w:rFonts w:ascii="Arial" w:hAnsi="Arial" w:cs="Arial"/>
          <w:b/>
          <w:bCs/>
          <w:sz w:val="18"/>
          <w:szCs w:val="18"/>
          <w:lang w:val="en-US"/>
        </w:rPr>
      </w:pPr>
      <w:r w:rsidRPr="00BD3DC8">
        <w:rPr>
          <w:rFonts w:ascii="Arial" w:hAnsi="Arial" w:cs="Arial"/>
          <w:b/>
          <w:bCs/>
          <w:sz w:val="18"/>
          <w:szCs w:val="18"/>
          <w:lang w:val="en-US"/>
        </w:rPr>
        <w:t xml:space="preserve">NON-SUNSCREEN METHODS OF PHOTOPROTECTION </w:t>
      </w:r>
    </w:p>
    <w:p w14:paraId="1BEDD313" w14:textId="77777777" w:rsidR="006D3880" w:rsidRPr="00BD3DC8" w:rsidRDefault="006D3880" w:rsidP="004862DA">
      <w:pPr>
        <w:jc w:val="both"/>
        <w:rPr>
          <w:rFonts w:ascii="Arial" w:hAnsi="Arial" w:cs="Arial"/>
          <w:sz w:val="18"/>
          <w:szCs w:val="18"/>
          <w:lang w:val="en-US"/>
        </w:rPr>
      </w:pPr>
      <w:smartTag w:uri="urn:schemas-microsoft-com:office:smarttags" w:element="place">
        <w:smartTag w:uri="urn:schemas-microsoft-com:office:smarttags" w:element="City">
          <w:r w:rsidRPr="00BD3DC8">
            <w:rPr>
              <w:rStyle w:val="primerautor"/>
              <w:rFonts w:ascii="Arial" w:hAnsi="Arial" w:cs="Arial"/>
              <w:sz w:val="18"/>
              <w:szCs w:val="18"/>
              <w:lang w:val="en-US"/>
            </w:rPr>
            <w:t>Antony</w:t>
          </w:r>
        </w:smartTag>
      </w:smartTag>
      <w:r w:rsidRPr="00BD3DC8">
        <w:rPr>
          <w:rStyle w:val="primerautor"/>
          <w:rFonts w:ascii="Arial" w:hAnsi="Arial" w:cs="Arial"/>
          <w:sz w:val="18"/>
          <w:szCs w:val="18"/>
          <w:lang w:val="en-US"/>
        </w:rPr>
        <w:t xml:space="preserve"> Young</w:t>
      </w:r>
      <w:r w:rsidRPr="00BD3DC8">
        <w:rPr>
          <w:rFonts w:ascii="Arial" w:hAnsi="Arial" w:cs="Arial"/>
          <w:sz w:val="18"/>
          <w:szCs w:val="18"/>
          <w:lang w:val="en-US"/>
        </w:rPr>
        <w:t xml:space="preserve"> </w:t>
      </w:r>
    </w:p>
    <w:p w14:paraId="0DC7509A" w14:textId="77777777" w:rsidR="006D3880" w:rsidRPr="00BD3DC8" w:rsidRDefault="006D3880" w:rsidP="004862DA">
      <w:pPr>
        <w:divId w:val="21793504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326BEF79" w14:textId="77777777" w:rsidR="006D3880" w:rsidRPr="00BD3DC8" w:rsidRDefault="006D3880" w:rsidP="004862DA">
      <w:pPr>
        <w:rPr>
          <w:rFonts w:ascii="Arial" w:hAnsi="Arial" w:cs="Arial"/>
          <w:sz w:val="18"/>
          <w:szCs w:val="18"/>
          <w:lang w:val="en-US"/>
        </w:rPr>
      </w:pPr>
    </w:p>
    <w:p w14:paraId="71CED2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Sunscreens usually come to mind when dermatologists talk about photoprotection but there are other options available now and likely new options in the future. </w:t>
      </w:r>
    </w:p>
    <w:p w14:paraId="266A3393" w14:textId="77777777" w:rsidR="00B44904" w:rsidRPr="00BD3DC8" w:rsidRDefault="00B44904" w:rsidP="004862DA">
      <w:pPr>
        <w:jc w:val="both"/>
        <w:rPr>
          <w:rFonts w:ascii="Arial" w:hAnsi="Arial" w:cs="Arial"/>
          <w:sz w:val="18"/>
          <w:szCs w:val="18"/>
          <w:lang w:val="en-US"/>
        </w:rPr>
      </w:pPr>
    </w:p>
    <w:p w14:paraId="534961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Ordinary clothing can be very photoprotective, depending on its type, colour, weave, stretch and water content. It is also possible to enhance fabric photoprotection chemically. There is a growing trend to assess the photoprotective properties of clothing using the ultraviolet protection factor (UPF) that is assessed </w:t>
      </w:r>
      <w:r w:rsidRPr="00BD3DC8">
        <w:rPr>
          <w:rFonts w:ascii="Arial" w:hAnsi="Arial" w:cs="Arial"/>
          <w:i/>
          <w:iCs/>
          <w:sz w:val="18"/>
          <w:szCs w:val="18"/>
          <w:lang w:val="en-US"/>
        </w:rPr>
        <w:t>in vitro</w:t>
      </w:r>
      <w:r w:rsidRPr="00BD3DC8">
        <w:rPr>
          <w:rFonts w:ascii="Arial" w:hAnsi="Arial" w:cs="Arial"/>
          <w:sz w:val="18"/>
          <w:szCs w:val="18"/>
          <w:lang w:val="en-US"/>
        </w:rPr>
        <w:t>. The UPF may be a more reliable index of actual photoprotection than the SPF because the latter is dependent on the amount of product applied. It is very unlikely that clothing will be used over the whole body so exposed body parts also need protection, e.g. from sunscreens. Broad-rimmed hats are an effective way of protecting the face.</w:t>
      </w:r>
    </w:p>
    <w:p w14:paraId="413F6F0F" w14:textId="77777777" w:rsidR="00B44904" w:rsidRPr="00BD3DC8" w:rsidRDefault="00B44904" w:rsidP="004862DA">
      <w:pPr>
        <w:jc w:val="both"/>
        <w:rPr>
          <w:rFonts w:ascii="Arial" w:hAnsi="Arial" w:cs="Arial"/>
          <w:sz w:val="18"/>
          <w:szCs w:val="18"/>
          <w:lang w:val="en-US"/>
        </w:rPr>
      </w:pPr>
    </w:p>
    <w:p w14:paraId="39946C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Photoprotection can also be achieved by behaviour strategies including shade seeking. This requires knowledge of the conditions that influence solar UVB content which is the major cause of most of the sun’s adverse effects; the higher the sun the greater its UVB content. A good rule of thumb is to enjoy the sun when your shadow is longer than you are. An awareness of the local UV index may also influence behaviour. Intentional sun exposure for the sole purpose of tanning sets up a conflict of photoprotection interest because a tan is associated with DNA damage and offers modest photoprotection that is equivalent to an SPF of about 3. </w:t>
      </w:r>
    </w:p>
    <w:p w14:paraId="0E1C63C8" w14:textId="77777777" w:rsidR="00B44904" w:rsidRPr="00BD3DC8" w:rsidRDefault="00B44904" w:rsidP="004862DA">
      <w:pPr>
        <w:jc w:val="both"/>
        <w:rPr>
          <w:rFonts w:ascii="Arial" w:hAnsi="Arial" w:cs="Arial"/>
          <w:sz w:val="18"/>
          <w:szCs w:val="18"/>
          <w:lang w:val="en-US"/>
        </w:rPr>
      </w:pPr>
    </w:p>
    <w:p w14:paraId="722CB05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Other speakers will cover new approaches to photoprotection that essentially aim to enhance the DNA repair, antioxidant and tanning capacity of the skin by either topical or systemic agents. The potential importance of this approach is in the inhibition of photoageing and skin cancer rather than sunburn. Such long-term effects are difficult to demonstrate and may require the use of relevant biomarkers. </w:t>
      </w:r>
    </w:p>
    <w:p w14:paraId="37750A4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0744 </w:t>
      </w:r>
    </w:p>
    <w:p w14:paraId="2017897A" w14:textId="77777777" w:rsidR="006D3880" w:rsidRPr="00BD3DC8" w:rsidRDefault="006D3880" w:rsidP="004862DA">
      <w:pPr>
        <w:divId w:val="1517380616"/>
        <w:rPr>
          <w:rFonts w:ascii="Arial" w:hAnsi="Arial" w:cs="Arial"/>
          <w:b/>
          <w:bCs/>
          <w:sz w:val="18"/>
          <w:szCs w:val="18"/>
          <w:lang w:val="en-US"/>
        </w:rPr>
      </w:pPr>
      <w:r w:rsidRPr="00BD3DC8">
        <w:rPr>
          <w:rFonts w:ascii="Arial" w:hAnsi="Arial" w:cs="Arial"/>
          <w:b/>
          <w:bCs/>
          <w:sz w:val="18"/>
          <w:szCs w:val="18"/>
          <w:lang w:val="en-US"/>
        </w:rPr>
        <w:t xml:space="preserve">THE EFFICACY OF SUNSCREENS FOR </w:t>
      </w:r>
      <w:smartTag w:uri="urn:schemas-microsoft-com:office:smarttags" w:element="place">
        <w:r w:rsidRPr="00BD3DC8">
          <w:rPr>
            <w:rFonts w:ascii="Arial" w:hAnsi="Arial" w:cs="Arial"/>
            <w:b/>
            <w:bCs/>
            <w:sz w:val="18"/>
            <w:szCs w:val="18"/>
            <w:lang w:val="en-US"/>
          </w:rPr>
          <w:t>NORMAL</w:t>
        </w:r>
      </w:smartTag>
      <w:r w:rsidRPr="00BD3DC8">
        <w:rPr>
          <w:rFonts w:ascii="Arial" w:hAnsi="Arial" w:cs="Arial"/>
          <w:b/>
          <w:bCs/>
          <w:sz w:val="18"/>
          <w:szCs w:val="18"/>
          <w:lang w:val="en-US"/>
        </w:rPr>
        <w:t xml:space="preserve"> PHOTOPROTECTION AND THE PHOTODERMATOSES </w:t>
      </w:r>
    </w:p>
    <w:p w14:paraId="4201DEB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Gillian Murphy</w:t>
      </w:r>
      <w:r w:rsidRPr="00BD3DC8">
        <w:rPr>
          <w:rFonts w:ascii="Arial" w:hAnsi="Arial" w:cs="Arial"/>
          <w:sz w:val="18"/>
          <w:szCs w:val="18"/>
          <w:lang w:val="en-US"/>
        </w:rPr>
        <w:t xml:space="preserve"> </w:t>
      </w:r>
    </w:p>
    <w:p w14:paraId="5CC9102E" w14:textId="77777777" w:rsidR="006D3880" w:rsidRPr="00BD3DC8" w:rsidRDefault="006D3880" w:rsidP="004862DA">
      <w:pPr>
        <w:divId w:val="81568364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Ireland</w:t>
          </w:r>
        </w:smartTag>
      </w:smartTag>
      <w:r w:rsidRPr="00BD3DC8">
        <w:rPr>
          <w:rFonts w:ascii="Arial" w:hAnsi="Arial" w:cs="Arial"/>
          <w:sz w:val="18"/>
          <w:szCs w:val="18"/>
          <w:lang w:val="en-US"/>
        </w:rPr>
        <w:t xml:space="preserve"> </w:t>
      </w:r>
    </w:p>
    <w:p w14:paraId="287E936C" w14:textId="77777777" w:rsidR="006D3880" w:rsidRPr="00BD3DC8" w:rsidRDefault="006D3880" w:rsidP="004862DA">
      <w:pPr>
        <w:rPr>
          <w:rFonts w:ascii="Arial" w:hAnsi="Arial" w:cs="Arial"/>
          <w:sz w:val="18"/>
          <w:szCs w:val="18"/>
          <w:lang w:val="en-US"/>
        </w:rPr>
      </w:pPr>
    </w:p>
    <w:p w14:paraId="1AEA607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Sunscreens are now highly effective in preventing sunburn when adequately applied in laboratory conditions. However in practice sunscreens as used by the general public are used with amounts less than 1/3 or ¼ that required to produce the Sun Protection Factor (SPF) displayed on the pack. Likewise for the photodermatoses in laboratory conditions sunscreens work very well for Ultraviolet radiation-induced and visible light induced disorders. Once again in practice sunscreens fail because of compliance problems. Addition of antioxidants increase efficacy of sunscreens but unless products are adequately applied they fail. Photodermatoses which are highly photosensitive such as chronic actinic dermatitis and solar urticaria usually cannot be controlled by sunscreens alone. Sunscreens therefore are best regarded as adjuncts to appropriate behaviour avoiding the sun and protective clothing and when used like this are excellent agents for reducing sunexposure. Fears about toxicity from sunscreen chemicals and concerns about vitamin D deficiency appear unfounded for the normal population. Vulnerable groups such as the elderly, malnourished or those requiring systemic steroids or with renal or hepatic disease may require vitamin D3 supplements especially if such individuals are actively avoiding sun exposure and have skin types V and VI. </w:t>
      </w:r>
    </w:p>
    <w:p w14:paraId="2C8475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0745 </w:t>
      </w:r>
    </w:p>
    <w:p w14:paraId="709B8988" w14:textId="77777777" w:rsidR="006D3880" w:rsidRPr="00BD3DC8" w:rsidRDefault="006D3880" w:rsidP="004862DA">
      <w:pPr>
        <w:divId w:val="945424952"/>
        <w:rPr>
          <w:rFonts w:ascii="Arial" w:hAnsi="Arial" w:cs="Arial"/>
          <w:b/>
          <w:bCs/>
          <w:sz w:val="18"/>
          <w:szCs w:val="18"/>
          <w:lang w:val="en-US"/>
        </w:rPr>
      </w:pPr>
      <w:r w:rsidRPr="00BD3DC8">
        <w:rPr>
          <w:rFonts w:ascii="Arial" w:hAnsi="Arial" w:cs="Arial"/>
          <w:b/>
          <w:bCs/>
          <w:sz w:val="18"/>
          <w:szCs w:val="18"/>
          <w:lang w:val="en-US"/>
        </w:rPr>
        <w:t xml:space="preserve">ADJUNCTIVE METHODS OF PHOTOPROTECTION – DNA REPAIR ENZYMES, ANTI-OXIDANTS AND OLIGONUCLEOTIDES </w:t>
      </w:r>
    </w:p>
    <w:p w14:paraId="19F819C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Wolf</w:t>
      </w:r>
      <w:r w:rsidRPr="00BD3DC8">
        <w:rPr>
          <w:rFonts w:ascii="Arial" w:hAnsi="Arial" w:cs="Arial"/>
          <w:sz w:val="18"/>
          <w:szCs w:val="18"/>
          <w:lang w:val="en-US"/>
        </w:rPr>
        <w:t xml:space="preserve"> </w:t>
      </w:r>
    </w:p>
    <w:p w14:paraId="5E027675" w14:textId="77777777" w:rsidR="006D3880" w:rsidRPr="00BD3DC8" w:rsidRDefault="006D3880" w:rsidP="004862DA">
      <w:pPr>
        <w:divId w:val="56892380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1F874E0F" w14:textId="77777777" w:rsidR="006D3880" w:rsidRPr="00BD3DC8" w:rsidRDefault="006D3880" w:rsidP="004862DA">
      <w:pPr>
        <w:rPr>
          <w:rFonts w:ascii="Arial" w:hAnsi="Arial" w:cs="Arial"/>
          <w:sz w:val="18"/>
          <w:szCs w:val="18"/>
          <w:lang w:val="en-US"/>
        </w:rPr>
      </w:pPr>
    </w:p>
    <w:p w14:paraId="24CA49F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Chemical UV absorbers and/or physical UV filters are the active ingredients of conventional sunscreens, which must be applied before sun exposure to prevent damage. Adjunctive methods of photoprotection, which may be useful even when applied after sun exposure, are topical DNA repair enzymes, anti-oxidants or certain oligonucleotides. For instance, the topical application of liposomal encorporated DNA repair enzymes engineered to increase DNA repair after UV exposure has been shown to be potentially useful in photoprotection in men. Clinical studies revealed that liposomes with DNA repair enzymes applied topically after UV exposure penetrated human skin, delivered enzyme to keratinocytes and epidermal Langerhans cells, prevented UV-induced upregulation of immunosuppressive cytokines and exhibited immunoprotective capacity under circumstances, in which the sunburn reaction remained unaffected. Clinical phase III testing in a multicenter, placebo-controlled study revealed that the regular topical administration of liposomes containing the repair enzyme T4 endonuclease V (T4N5) significantly reduced the incidence of actinic keratoses and basal cell carcinoma in the human skin cancer model disease xeroderma pigmentosum. The photoprotective efficacy of anti-oxidants is controversial and depending on the type of anti-oxidant and biologic endpoint. For instance, extract from </w:t>
      </w:r>
      <w:r w:rsidRPr="00BD3DC8">
        <w:rPr>
          <w:rFonts w:ascii="Arial" w:hAnsi="Arial" w:cs="Arial"/>
          <w:i/>
          <w:iCs/>
          <w:sz w:val="18"/>
          <w:szCs w:val="18"/>
          <w:lang w:val="en-US"/>
        </w:rPr>
        <w:t>Polypodium leucotomos</w:t>
      </w:r>
      <w:r w:rsidRPr="00BD3DC8">
        <w:rPr>
          <w:rFonts w:ascii="Arial" w:hAnsi="Arial" w:cs="Arial"/>
          <w:sz w:val="18"/>
          <w:szCs w:val="18"/>
          <w:lang w:val="en-US"/>
        </w:rPr>
        <w:t xml:space="preserve"> has been shown to be promising in protecting against a variety of UV-induced alterations, including damage to Langerhans cells and immunological alterations. Whereas topical oligonucleotides such as pTpT thymidine dinucleotides are currently under investigation for their potential use in clinical photoprotection, are anti-oxidants and purified DNA repair enzymes such as photolyase and/or </w:t>
      </w:r>
      <w:r w:rsidRPr="00BD3DC8">
        <w:rPr>
          <w:rFonts w:ascii="Arial" w:hAnsi="Arial" w:cs="Arial"/>
          <w:i/>
          <w:iCs/>
          <w:sz w:val="18"/>
          <w:szCs w:val="18"/>
          <w:lang w:val="en-US"/>
        </w:rPr>
        <w:t>Micrococcus luteus</w:t>
      </w:r>
      <w:r w:rsidRPr="00BD3DC8">
        <w:rPr>
          <w:rFonts w:ascii="Arial" w:hAnsi="Arial" w:cs="Arial"/>
          <w:sz w:val="18"/>
          <w:szCs w:val="18"/>
          <w:lang w:val="en-US"/>
        </w:rPr>
        <w:t xml:space="preserve"> extract already formulated into cosmetic sun care preparations and marketed in after sun lotions alone or sunscreens together with standard UV absorbers/filters. </w:t>
      </w:r>
    </w:p>
    <w:p w14:paraId="7F84BBF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0746 </w:t>
      </w:r>
    </w:p>
    <w:p w14:paraId="222B926D" w14:textId="77777777" w:rsidR="006D3880" w:rsidRPr="00BD3DC8" w:rsidRDefault="006D3880" w:rsidP="004862DA">
      <w:pPr>
        <w:divId w:val="1585341703"/>
        <w:rPr>
          <w:rFonts w:ascii="Arial" w:hAnsi="Arial" w:cs="Arial"/>
          <w:b/>
          <w:bCs/>
          <w:sz w:val="18"/>
          <w:szCs w:val="18"/>
          <w:lang w:val="en-US"/>
        </w:rPr>
      </w:pPr>
      <w:r w:rsidRPr="00BD3DC8">
        <w:rPr>
          <w:rFonts w:ascii="Arial" w:hAnsi="Arial" w:cs="Arial"/>
          <w:b/>
          <w:bCs/>
          <w:sz w:val="18"/>
          <w:szCs w:val="18"/>
          <w:lang w:val="en-US"/>
        </w:rPr>
        <w:t xml:space="preserve">ADVANCED SUNSCREEN INGREDIENTS </w:t>
      </w:r>
    </w:p>
    <w:p w14:paraId="7C9D332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Dominique Moyal</w:t>
      </w:r>
      <w:r w:rsidRPr="00BD3DC8">
        <w:rPr>
          <w:rFonts w:ascii="Arial" w:hAnsi="Arial" w:cs="Arial"/>
          <w:sz w:val="18"/>
          <w:szCs w:val="18"/>
          <w:lang w:val="en-US"/>
        </w:rPr>
        <w:t xml:space="preserve"> </w:t>
      </w:r>
    </w:p>
    <w:p w14:paraId="35BFDA39" w14:textId="77777777" w:rsidR="006D3880" w:rsidRPr="00BD3DC8" w:rsidRDefault="006D3880" w:rsidP="004862DA">
      <w:pPr>
        <w:divId w:val="147799347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1C239726" w14:textId="77777777" w:rsidR="006D3880" w:rsidRPr="00BD3DC8" w:rsidRDefault="006D3880" w:rsidP="004862DA">
      <w:pPr>
        <w:rPr>
          <w:rFonts w:ascii="Arial" w:hAnsi="Arial" w:cs="Arial"/>
          <w:sz w:val="18"/>
          <w:szCs w:val="18"/>
          <w:lang w:val="en-US"/>
        </w:rPr>
      </w:pPr>
    </w:p>
    <w:p w14:paraId="1C6A49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progress in photobiology research which occurred during the last twenty years has led to better knowledge in interaction of UV light and human skin.</w:t>
      </w:r>
    </w:p>
    <w:p w14:paraId="34926B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UVB light is considered to be the most biologically active component of sunlight. UVB light induces short term effects like sunburn, tanning, epidermal hyperplasia and long term effects like skin cancer. However UVA light which accounts for 95% of UV energy light was shown to have also a lot of effects on the skin, acute effect as pigmentation but also photodermatosis induction or chronic effect as photoaging and UVA are also involved in skin cancer.</w:t>
      </w:r>
    </w:p>
    <w:p w14:paraId="70430D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need for good UVA protection has led to the development of new efficient UVA filters.</w:t>
      </w:r>
    </w:p>
    <w:p w14:paraId="577B45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 ideal sunscreen product should offer a well-balanced UVB-UVA filtration.</w:t>
      </w:r>
    </w:p>
    <w:p w14:paraId="2F373B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sun care product should have additional qualities. It should be stable to heat and stable to light. Photo stability is essential for persistence of protection. The efficacy of a sunscreen product depends also of different other characteristics: the solubilization of the active ingredients, the spreadability and the homogeneity of the formulation onto the skin.</w:t>
      </w:r>
    </w:p>
    <w:p w14:paraId="75035D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the present time we have at our disposal UVB filters, UVA filters such as Oxybenzone and Avobenzone which is photoinstable and photostable broadband UV filters with an absorption in the UVB and in the UVA ranges which have been more recently developed.</w:t>
      </w:r>
    </w:p>
    <w:p w14:paraId="1D148C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Mineral filters scatter the UV rays and they also can absorb according to the particle size. Titanium dioxide is a poor UVA filter but efficient in the UVB, alone or in combination with other UVB filters by synergetic effects. Zinc Oxide has a flat spectrum. It is not very efficient either in UVB range or in the UVA range. </w:t>
      </w:r>
    </w:p>
    <w:p w14:paraId="3852112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have an optimal composition of the sunscreen product in terms of amount of UV absorbers for a desired level of protection the formulator has to take into account the synergetic effects of the filters. Combination of a new generation of photostable UV filters is essential to offer high level of protection all over the UV spectrum. </w:t>
      </w:r>
    </w:p>
    <w:p w14:paraId="3F68121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0747 </w:t>
      </w:r>
    </w:p>
    <w:p w14:paraId="168A631C" w14:textId="77777777" w:rsidR="006D3880" w:rsidRPr="00BD3DC8" w:rsidRDefault="006D3880" w:rsidP="004862DA">
      <w:pPr>
        <w:divId w:val="746728880"/>
        <w:rPr>
          <w:rFonts w:ascii="Arial" w:hAnsi="Arial" w:cs="Arial"/>
          <w:b/>
          <w:bCs/>
          <w:sz w:val="18"/>
          <w:szCs w:val="18"/>
          <w:lang w:val="en-US"/>
        </w:rPr>
      </w:pPr>
      <w:r w:rsidRPr="00BD3DC8">
        <w:rPr>
          <w:rFonts w:ascii="Arial" w:hAnsi="Arial" w:cs="Arial"/>
          <w:b/>
          <w:bCs/>
          <w:sz w:val="18"/>
          <w:szCs w:val="18"/>
          <w:lang w:val="en-US"/>
        </w:rPr>
        <w:t xml:space="preserve">PHOTOPROTECTION AND VITAMIN D </w:t>
      </w:r>
    </w:p>
    <w:p w14:paraId="5608D47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W. Lim</w:t>
      </w:r>
      <w:r w:rsidRPr="00BD3DC8">
        <w:rPr>
          <w:rFonts w:ascii="Arial" w:hAnsi="Arial" w:cs="Arial"/>
          <w:sz w:val="18"/>
          <w:szCs w:val="18"/>
          <w:lang w:val="en-US"/>
        </w:rPr>
        <w:t xml:space="preserve"> </w:t>
      </w:r>
    </w:p>
    <w:p w14:paraId="2BCC4C13" w14:textId="77777777" w:rsidR="006D3880" w:rsidRPr="00BD3DC8" w:rsidRDefault="006D3880" w:rsidP="004862DA">
      <w:pPr>
        <w:divId w:val="100775735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78F4320" w14:textId="77777777" w:rsidR="006D3880" w:rsidRPr="00BD3DC8" w:rsidRDefault="006D3880" w:rsidP="004862DA">
      <w:pPr>
        <w:rPr>
          <w:rFonts w:ascii="Arial" w:hAnsi="Arial" w:cs="Arial"/>
          <w:sz w:val="18"/>
          <w:szCs w:val="18"/>
          <w:lang w:val="en-US"/>
        </w:rPr>
      </w:pPr>
    </w:p>
    <w:p w14:paraId="2E0F14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Exposure to sunlight is well-known to result in vitamin D3 production; the action spectrum is in the UVB range (peak: 300 ± 5 nm). The only two other sources of vitamin D are diet (salt water fish, cod liver oil, egg yolk, and fortified foods), and vitamin supplement. Based on epidemiologic studies, vitamin D has been associated with beneficial effects on bone mineral density, risk for fracture, lower extremities strength, pancreatic cancer, and multiple sclerosis. While the use of sunscreen in otherwise healthy population has not been shown to result in vitamin D insufficiency, recent study on patients with photosensitive lupus erythematosus showed over 60% of them to have inadequate serum vitamin D levels. Dark skinned individuals are also known to have lower vitamin D level compared to those with light skin.</w:t>
      </w:r>
    </w:p>
    <w:p w14:paraId="139B890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Because of the well-documented side effects of sun exposure, for those who are at risk of vitamin D insufficiency (home-bound elderly, in winter months, darkly pigmented individuals, photosensitive patients), appropriate diet and vitamin D supplement should be considered. </w:t>
      </w:r>
    </w:p>
    <w:p w14:paraId="50E3A5E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0748 </w:t>
      </w:r>
    </w:p>
    <w:p w14:paraId="485FA39F" w14:textId="77777777" w:rsidR="006D3880" w:rsidRPr="00BD3DC8" w:rsidRDefault="006D3880" w:rsidP="004862DA">
      <w:pPr>
        <w:divId w:val="2012903539"/>
        <w:rPr>
          <w:rFonts w:ascii="Arial" w:hAnsi="Arial" w:cs="Arial"/>
          <w:b/>
          <w:bCs/>
          <w:sz w:val="18"/>
          <w:szCs w:val="18"/>
          <w:lang w:val="en-US"/>
        </w:rPr>
      </w:pPr>
      <w:r w:rsidRPr="00BD3DC8">
        <w:rPr>
          <w:rFonts w:ascii="Arial" w:hAnsi="Arial" w:cs="Arial"/>
          <w:b/>
          <w:bCs/>
          <w:sz w:val="18"/>
          <w:szCs w:val="18"/>
          <w:lang w:val="en-US"/>
        </w:rPr>
        <w:t xml:space="preserve">STUDY OF THE MECHANISMS OF PHOTOPROTECTION BY EPIGALLOCATECHIN-GALLAT (EGCG) AND THE ALOE VERA EXTRACT, ALOIN </w:t>
      </w:r>
    </w:p>
    <w:p w14:paraId="1814E06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Zhigang Bi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JP Xia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SZ Song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XY Wang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YS Wan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73F1C0DB" w14:textId="77777777" w:rsidR="006D3880" w:rsidRPr="00BD3DC8" w:rsidRDefault="006D3880" w:rsidP="004862DA">
      <w:pPr>
        <w:divId w:val="2078434420"/>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ountry-region">
        <w:r w:rsidRPr="00BD3DC8">
          <w:rPr>
            <w:rFonts w:ascii="Arial" w:hAnsi="Arial" w:cs="Arial"/>
            <w:sz w:val="18"/>
            <w:szCs w:val="18"/>
            <w:lang w:val="en-US"/>
          </w:rPr>
          <w:t>China</w:t>
        </w:r>
      </w:smartTag>
      <w:r w:rsidRPr="00BD3DC8">
        <w:rPr>
          <w:rFonts w:ascii="Arial" w:hAnsi="Arial" w:cs="Arial"/>
          <w:sz w:val="18"/>
          <w:szCs w:val="18"/>
          <w:lang w:val="en-US"/>
        </w:rPr>
        <w:t xml:space="preserve">, 2 </w:t>
      </w: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C8091EA" w14:textId="77777777" w:rsidR="006D3880" w:rsidRPr="00BD3DC8" w:rsidRDefault="006D3880" w:rsidP="004862DA">
      <w:pPr>
        <w:rPr>
          <w:rFonts w:ascii="Arial" w:hAnsi="Arial" w:cs="Arial"/>
          <w:sz w:val="18"/>
          <w:szCs w:val="18"/>
          <w:lang w:val="en-US"/>
        </w:rPr>
      </w:pPr>
    </w:p>
    <w:p w14:paraId="0B6A77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Accumulating evidence indicates that UV irradiation can trigger skin cells signal pathway and the photoaging and skin carcinoma may be the consequence. The green tea is the most popular beverage in </w:t>
      </w:r>
      <w:smartTag w:uri="urn:schemas-microsoft-com:office:smarttags" w:element="place">
        <w:r w:rsidRPr="00BD3DC8">
          <w:rPr>
            <w:rFonts w:ascii="Arial" w:hAnsi="Arial" w:cs="Arial"/>
            <w:sz w:val="18"/>
            <w:szCs w:val="18"/>
            <w:lang w:val="en-US"/>
          </w:rPr>
          <w:t>Asia</w:t>
        </w:r>
      </w:smartTag>
      <w:r w:rsidRPr="00BD3DC8">
        <w:rPr>
          <w:rFonts w:ascii="Arial" w:hAnsi="Arial" w:cs="Arial"/>
          <w:sz w:val="18"/>
          <w:szCs w:val="18"/>
          <w:lang w:val="en-US"/>
        </w:rPr>
        <w:t xml:space="preserve"> even in the world. The components in green tea and aloe have even been added to skin care products unregulated. EGCG, the major polyphenolic constituent in green tea has the potential to reduced UVB-induced erythema and block the UVB-induced infiltration of leukocytes and the subsequent generation of ROS. </w:t>
      </w:r>
    </w:p>
    <w:p w14:paraId="0E70A9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understanding the molecular mechanisms of photoprotection of EGCG and aloin, the immunology and cell biology and molecular biology methods were used in the study including Western blotting, PCR, RT-PCR, fluorescent quantification PCR, ELISA, Flow Cytometry Analysis, antisense ODN transfection, keratinocytes and fibroblasts culture.</w:t>
      </w:r>
    </w:p>
    <w:p w14:paraId="132876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results indicated that tea polyphenol and EGCG could prevent the signal transduction of photodamage induced by UV irradiation through following way:</w:t>
      </w:r>
    </w:p>
    <w:p w14:paraId="125EC2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TPP (0.1mg/mL) could protect against 21mJ/cm</w:t>
      </w:r>
      <w:r w:rsidRPr="00BD3DC8">
        <w:rPr>
          <w:rFonts w:ascii="Arial" w:hAnsi="Arial" w:cs="Arial"/>
          <w:sz w:val="18"/>
          <w:szCs w:val="18"/>
          <w:vertAlign w:val="superscript"/>
          <w:lang w:val="en-US"/>
        </w:rPr>
        <w:t>2</w:t>
      </w:r>
      <w:r w:rsidRPr="00BD3DC8">
        <w:rPr>
          <w:rFonts w:ascii="Arial" w:hAnsi="Arial" w:cs="Arial"/>
          <w:sz w:val="18"/>
          <w:szCs w:val="18"/>
          <w:lang w:val="en-US"/>
        </w:rPr>
        <w:t>, 42mJ/cm</w:t>
      </w:r>
      <w:r w:rsidRPr="00BD3DC8">
        <w:rPr>
          <w:rFonts w:ascii="Arial" w:hAnsi="Arial" w:cs="Arial"/>
          <w:sz w:val="18"/>
          <w:szCs w:val="18"/>
          <w:vertAlign w:val="superscript"/>
          <w:lang w:val="en-US"/>
        </w:rPr>
        <w:t>2</w:t>
      </w:r>
      <w:r w:rsidRPr="00BD3DC8">
        <w:rPr>
          <w:rFonts w:ascii="Arial" w:hAnsi="Arial" w:cs="Arial"/>
          <w:sz w:val="18"/>
          <w:szCs w:val="18"/>
          <w:lang w:val="en-US"/>
        </w:rPr>
        <w:t>UVB and 3.96J/cm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UVA induced HaCaTcells and fibroblasts proliferation inhibite (OD value of MTT). 2. EGCG (0.03, 0.15 and 0.3mM) could reduce UVB induced keratinocytes apoptosis and UVA induced fibroblast apoptosis by increasing bcl-2 protein and decreasing Fas mRNA (Flow cytometry analysis). 3. EGCG recovers UV-induced loss of bcl-2 expressed in cultured human keratinocytes. 4. EGCG inhibits UV-induced Fas ligand expression in cultured human keratinocytes. 5.•EGCG could inhibit NF-kappaB translocation to nucleus and IL-6 secretion in cultured human keratinocytes. 6. MMP-1 and MMP-3 secreted by keratinocytes could not be induced by UVB directly. But MMP-1 and MMP-3 produced by fibroblasts could be promoted by IL-6 that was secreted by UVB-irradiated keratinocytes. EGCG could inhibit UV-induced MMP-1 and MMP-3 production in cultured fibroblasts. 7. Tea Polyphenol and Aloin treatment can relieve the skin damage induced by UVB through decreasing the secretion of TNF-</w:t>
      </w:r>
      <w:r w:rsidRPr="00BD3DC8">
        <w:rPr>
          <w:rFonts w:ascii="Arial" w:hAnsi="Arial" w:cs="Arial"/>
          <w:sz w:val="18"/>
          <w:szCs w:val="18"/>
        </w:rPr>
        <w:t>α</w:t>
      </w:r>
      <w:r w:rsidRPr="00BD3DC8">
        <w:rPr>
          <w:rFonts w:ascii="Arial" w:hAnsi="Arial" w:cs="Arial"/>
          <w:sz w:val="18"/>
          <w:szCs w:val="18"/>
          <w:lang w:val="en-US"/>
        </w:rPr>
        <w:t xml:space="preserve"> and IL-1</w:t>
      </w:r>
      <w:r w:rsidRPr="00BD3DC8">
        <w:rPr>
          <w:rFonts w:ascii="Arial" w:hAnsi="Arial" w:cs="Arial"/>
          <w:sz w:val="18"/>
          <w:szCs w:val="18"/>
        </w:rPr>
        <w:t>β</w:t>
      </w:r>
      <w:r w:rsidRPr="00BD3DC8">
        <w:rPr>
          <w:rFonts w:ascii="Arial" w:hAnsi="Arial" w:cs="Arial"/>
          <w:sz w:val="18"/>
          <w:szCs w:val="18"/>
          <w:lang w:val="en-US"/>
        </w:rPr>
        <w:t xml:space="preserve"> and their mRNA expression. 8. EGCG can protect human fibroblasts against UVB damages by down-regulating the transcription activity of c-Jun protein and the expression of MMP-1. 9. The MMP-1 to TIMP-1 ratio may play a more significant role in human skin photoaging rather than MMP-1 or TIMP-1 alone. 10. UVA irradiation can inhibit the collagen synthesis of cultured dermal fibroblasts, while EGCG can reduce the inhibition. 11. EGCG dose-dependently increased the levels of type land III procollagen mRNA expression in the cultured fibroblasts. 12. Different dosage of UVA decreased the levels of hydroxyproline in the fibroblasts cultural medium. EGCG dose-dependently increased the levels of hydroxyproline</w:t>
      </w:r>
    </w:p>
    <w:p w14:paraId="586577B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tea polyphenol, the main ingredient of green tea, and its monomer EGCG could prevent the signal transduction of photodamage induced by UV irradiation through several aspects, furthermore they could inhibit MMP synthesis and decrease collagen I, III and hydroxyproline degradation. Thus the mechanism of EGCG in the prevention and treatment of photo damage and its latent value were approved. </w:t>
      </w:r>
    </w:p>
    <w:p w14:paraId="5026C7A3" w14:textId="458E6C8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AC5AB4D" w14:textId="77777777" w:rsidR="006308FB" w:rsidRPr="00BD3DC8" w:rsidRDefault="006308FB" w:rsidP="004862DA">
      <w:pPr>
        <w:rPr>
          <w:rFonts w:ascii="Arial" w:hAnsi="Arial" w:cs="Arial"/>
          <w:sz w:val="18"/>
          <w:szCs w:val="18"/>
          <w:lang w:val="en-US"/>
        </w:rPr>
      </w:pPr>
    </w:p>
    <w:p w14:paraId="0C49A92E" w14:textId="77777777" w:rsidR="006D3880" w:rsidRPr="00BD3DC8" w:rsidRDefault="006D3880" w:rsidP="004862DA">
      <w:pPr>
        <w:divId w:val="297222541"/>
        <w:rPr>
          <w:rFonts w:ascii="Arial" w:hAnsi="Arial" w:cs="Arial"/>
          <w:b/>
          <w:bCs/>
          <w:sz w:val="18"/>
          <w:szCs w:val="18"/>
          <w:lang w:val="en-US"/>
        </w:rPr>
      </w:pPr>
      <w:r w:rsidRPr="00BD3DC8">
        <w:rPr>
          <w:rFonts w:ascii="Arial" w:hAnsi="Arial" w:cs="Arial"/>
          <w:b/>
          <w:bCs/>
          <w:sz w:val="18"/>
          <w:szCs w:val="18"/>
          <w:lang w:val="en-US"/>
        </w:rPr>
        <w:t xml:space="preserve">0754 </w:t>
      </w:r>
    </w:p>
    <w:p w14:paraId="00EBF519" w14:textId="77777777" w:rsidR="006D3880" w:rsidRPr="00BD3DC8" w:rsidRDefault="006D3880" w:rsidP="004862DA">
      <w:pPr>
        <w:divId w:val="1734427517"/>
        <w:rPr>
          <w:rFonts w:ascii="Arial" w:hAnsi="Arial" w:cs="Arial"/>
          <w:b/>
          <w:bCs/>
          <w:sz w:val="18"/>
          <w:szCs w:val="18"/>
          <w:lang w:val="en-US"/>
        </w:rPr>
      </w:pPr>
      <w:r w:rsidRPr="00BD3DC8">
        <w:rPr>
          <w:rFonts w:ascii="Arial" w:hAnsi="Arial" w:cs="Arial"/>
          <w:b/>
          <w:bCs/>
          <w:sz w:val="18"/>
          <w:szCs w:val="18"/>
          <w:lang w:val="en-US"/>
        </w:rPr>
        <w:t xml:space="preserve">WELCOME </w:t>
      </w:r>
    </w:p>
    <w:p w14:paraId="77267A13" w14:textId="77777777" w:rsidR="006D3880" w:rsidRPr="00BD3DC8" w:rsidRDefault="006D3880" w:rsidP="004862DA">
      <w:pPr>
        <w:jc w:val="both"/>
        <w:divId w:val="1340813920"/>
        <w:rPr>
          <w:rFonts w:ascii="Arial" w:hAnsi="Arial" w:cs="Arial"/>
          <w:sz w:val="18"/>
          <w:szCs w:val="18"/>
          <w:lang w:val="en-US"/>
        </w:rPr>
      </w:pPr>
      <w:smartTag w:uri="urn:schemas-microsoft-com:office:smarttags" w:element="place">
        <w:smartTag w:uri="urn:schemas-microsoft-com:office:smarttags" w:element="City">
          <w:r w:rsidRPr="00BD3DC8">
            <w:rPr>
              <w:rStyle w:val="primerautor"/>
              <w:rFonts w:ascii="Arial" w:hAnsi="Arial" w:cs="Arial"/>
              <w:sz w:val="18"/>
              <w:szCs w:val="18"/>
              <w:lang w:val="en-US"/>
            </w:rPr>
            <w:t>Lawrence</w:t>
          </w:r>
        </w:smartTag>
      </w:smartTag>
      <w:r w:rsidRPr="00BD3DC8">
        <w:rPr>
          <w:rStyle w:val="primerautor"/>
          <w:rFonts w:ascii="Arial" w:hAnsi="Arial" w:cs="Arial"/>
          <w:sz w:val="18"/>
          <w:szCs w:val="18"/>
          <w:lang w:val="en-US"/>
        </w:rPr>
        <w:t xml:space="preserve"> Charles Parish</w:t>
      </w:r>
      <w:r w:rsidRPr="00BD3DC8">
        <w:rPr>
          <w:rFonts w:ascii="Arial" w:hAnsi="Arial" w:cs="Arial"/>
          <w:sz w:val="18"/>
          <w:szCs w:val="18"/>
          <w:lang w:val="en-US"/>
        </w:rPr>
        <w:t xml:space="preserve"> </w:t>
      </w:r>
    </w:p>
    <w:p w14:paraId="1A261B60" w14:textId="77777777" w:rsidR="006D3880" w:rsidRPr="00BD3DC8" w:rsidRDefault="006D3880" w:rsidP="004862DA">
      <w:pPr>
        <w:divId w:val="72746135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2F4E341" w14:textId="77777777" w:rsidR="006D3880" w:rsidRPr="00BD3DC8" w:rsidRDefault="006D3880" w:rsidP="004862DA">
      <w:pPr>
        <w:divId w:val="1340813920"/>
        <w:rPr>
          <w:rFonts w:ascii="Arial" w:hAnsi="Arial" w:cs="Arial"/>
          <w:sz w:val="18"/>
          <w:szCs w:val="18"/>
          <w:lang w:val="en-US"/>
        </w:rPr>
      </w:pPr>
    </w:p>
    <w:p w14:paraId="47BF02FD" w14:textId="77777777" w:rsidR="00B44904" w:rsidRPr="00BD3DC8" w:rsidRDefault="006D3880" w:rsidP="004862DA">
      <w:pPr>
        <w:jc w:val="both"/>
        <w:divId w:val="1340813920"/>
        <w:rPr>
          <w:rFonts w:ascii="Arial" w:hAnsi="Arial" w:cs="Arial"/>
          <w:sz w:val="18"/>
          <w:szCs w:val="18"/>
          <w:lang w:val="en-US"/>
        </w:rPr>
      </w:pPr>
      <w:r w:rsidRPr="00BD3DC8">
        <w:rPr>
          <w:rFonts w:ascii="Arial" w:hAnsi="Arial" w:cs="Arial"/>
          <w:sz w:val="18"/>
          <w:szCs w:val="18"/>
          <w:lang w:val="en-US"/>
        </w:rPr>
        <w:t xml:space="preserve">The history of dermatology has been an integral part of our specialty since its development in the nineteenth century, as exemplified by the emphasis placed upon history at the 1935 International Congress of Dermatology and Syphilology held in </w:t>
      </w:r>
      <w:smartTag w:uri="urn:schemas-microsoft-com:office:smarttags" w:element="place">
        <w:smartTag w:uri="urn:schemas-microsoft-com:office:smarttags" w:element="City">
          <w:r w:rsidRPr="00BD3DC8">
            <w:rPr>
              <w:rFonts w:ascii="Arial" w:hAnsi="Arial" w:cs="Arial"/>
              <w:sz w:val="18"/>
              <w:szCs w:val="18"/>
              <w:lang w:val="en-US"/>
            </w:rPr>
            <w:t>Budapest</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Hungary</w:t>
          </w:r>
        </w:smartTag>
      </w:smartTag>
      <w:r w:rsidRPr="00BD3DC8">
        <w:rPr>
          <w:rFonts w:ascii="Arial" w:hAnsi="Arial" w:cs="Arial"/>
          <w:sz w:val="18"/>
          <w:szCs w:val="18"/>
          <w:lang w:val="en-US"/>
        </w:rPr>
        <w:t>.</w:t>
      </w:r>
    </w:p>
    <w:p w14:paraId="05E27D9A" w14:textId="77777777" w:rsidR="00B44904" w:rsidRPr="00BD3DC8" w:rsidRDefault="00B44904" w:rsidP="004862DA">
      <w:pPr>
        <w:jc w:val="both"/>
        <w:divId w:val="1340813920"/>
        <w:rPr>
          <w:rFonts w:ascii="Arial" w:hAnsi="Arial" w:cs="Arial"/>
          <w:sz w:val="18"/>
          <w:szCs w:val="18"/>
          <w:lang w:val="en-US"/>
        </w:rPr>
      </w:pPr>
    </w:p>
    <w:p w14:paraId="5CF940AE" w14:textId="77777777" w:rsidR="006D3880" w:rsidRPr="00BD3DC8" w:rsidRDefault="006D3880" w:rsidP="004862DA">
      <w:pPr>
        <w:jc w:val="both"/>
        <w:divId w:val="1340813920"/>
        <w:rPr>
          <w:rFonts w:ascii="Arial" w:hAnsi="Arial" w:cs="Arial"/>
          <w:sz w:val="18"/>
          <w:szCs w:val="18"/>
          <w:lang w:val="en-US"/>
        </w:rPr>
      </w:pPr>
      <w:r w:rsidRPr="00BD3DC8">
        <w:rPr>
          <w:rFonts w:ascii="Arial" w:hAnsi="Arial" w:cs="Arial"/>
          <w:sz w:val="18"/>
          <w:szCs w:val="18"/>
          <w:lang w:val="en-US"/>
        </w:rPr>
        <w:t xml:space="preserve">This workshop is divided into two parts: the first focusing on biography and the second on concepts. Subjects under discussion include the roles played by such famous leaders of the specialty as Jorge Lobo, Nezelof, Lubin Popov, and Joseph Plenck. Ideas considered include the spinning of history, the development of the concept of atopic dermatitis, the use of the laser in dermatology, sun tanning and the skin, and traditional Chinese medicine. </w:t>
      </w:r>
    </w:p>
    <w:p w14:paraId="613334D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0755 </w:t>
      </w:r>
    </w:p>
    <w:p w14:paraId="047F0FF3" w14:textId="77777777" w:rsidR="006D3880" w:rsidRPr="00BD3DC8" w:rsidRDefault="006D3880" w:rsidP="004862DA">
      <w:pPr>
        <w:divId w:val="1751079680"/>
        <w:rPr>
          <w:rFonts w:ascii="Arial" w:hAnsi="Arial" w:cs="Arial"/>
          <w:b/>
          <w:bCs/>
          <w:sz w:val="18"/>
          <w:szCs w:val="18"/>
          <w:lang w:val="en-US"/>
        </w:rPr>
      </w:pPr>
      <w:r w:rsidRPr="00BD3DC8">
        <w:rPr>
          <w:rFonts w:ascii="Arial" w:hAnsi="Arial" w:cs="Arial"/>
          <w:b/>
          <w:bCs/>
          <w:sz w:val="18"/>
          <w:szCs w:val="18"/>
          <w:lang w:val="en-US"/>
        </w:rPr>
        <w:t xml:space="preserve">THE HISTORY OF DERMATOLOGY AND THE 1935 INTERNATIONAL CONGRESS OF DERMATOLOGY </w:t>
      </w:r>
    </w:p>
    <w:p w14:paraId="199389B6" w14:textId="77777777" w:rsidR="006D3880" w:rsidRPr="00BD3DC8" w:rsidRDefault="006D3880" w:rsidP="004862DA">
      <w:pPr>
        <w:jc w:val="both"/>
        <w:rPr>
          <w:rFonts w:ascii="Arial" w:hAnsi="Arial" w:cs="Arial"/>
          <w:sz w:val="18"/>
          <w:szCs w:val="18"/>
          <w:lang w:val="en-US"/>
        </w:rPr>
      </w:pPr>
      <w:smartTag w:uri="urn:schemas-microsoft-com:office:smarttags" w:element="place">
        <w:smartTag w:uri="urn:schemas-microsoft-com:office:smarttags" w:element="City">
          <w:r w:rsidRPr="00BD3DC8">
            <w:rPr>
              <w:rStyle w:val="primerautor"/>
              <w:rFonts w:ascii="Arial" w:hAnsi="Arial" w:cs="Arial"/>
              <w:sz w:val="18"/>
              <w:szCs w:val="18"/>
              <w:lang w:val="en-US"/>
            </w:rPr>
            <w:t>Lawrence</w:t>
          </w:r>
        </w:smartTag>
      </w:smartTag>
      <w:r w:rsidRPr="00BD3DC8">
        <w:rPr>
          <w:rStyle w:val="primerautor"/>
          <w:rFonts w:ascii="Arial" w:hAnsi="Arial" w:cs="Arial"/>
          <w:sz w:val="18"/>
          <w:szCs w:val="18"/>
          <w:lang w:val="en-US"/>
        </w:rPr>
        <w:t xml:space="preserve"> Charles Parish</w:t>
      </w:r>
      <w:r w:rsidRPr="00BD3DC8">
        <w:rPr>
          <w:rFonts w:ascii="Arial" w:hAnsi="Arial" w:cs="Arial"/>
          <w:sz w:val="18"/>
          <w:szCs w:val="18"/>
          <w:lang w:val="en-US"/>
        </w:rPr>
        <w:t xml:space="preserve"> </w:t>
      </w:r>
    </w:p>
    <w:p w14:paraId="4C16D9F1" w14:textId="77777777" w:rsidR="006D3880" w:rsidRPr="00BD3DC8" w:rsidRDefault="006D3880" w:rsidP="004862DA">
      <w:pPr>
        <w:divId w:val="106051686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3B3CFB0" w14:textId="77777777" w:rsidR="006D3880" w:rsidRPr="00BD3DC8" w:rsidRDefault="006D3880" w:rsidP="004862DA">
      <w:pPr>
        <w:rPr>
          <w:rFonts w:ascii="Arial" w:hAnsi="Arial" w:cs="Arial"/>
          <w:sz w:val="18"/>
          <w:szCs w:val="18"/>
          <w:lang w:val="en-US"/>
        </w:rPr>
      </w:pPr>
    </w:p>
    <w:p w14:paraId="443364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Ninth International Congress of Dermatology and Syphilology was held in </w:t>
      </w:r>
      <w:smartTag w:uri="urn:schemas-microsoft-com:office:smarttags" w:element="place">
        <w:smartTag w:uri="urn:schemas-microsoft-com:office:smarttags" w:element="City">
          <w:r w:rsidRPr="00BD3DC8">
            <w:rPr>
              <w:rFonts w:ascii="Arial" w:hAnsi="Arial" w:cs="Arial"/>
              <w:sz w:val="18"/>
              <w:szCs w:val="18"/>
              <w:lang w:val="en-US"/>
            </w:rPr>
            <w:t>Budapest</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Hungary</w:t>
          </w:r>
        </w:smartTag>
      </w:smartTag>
      <w:r w:rsidRPr="00BD3DC8">
        <w:rPr>
          <w:rFonts w:ascii="Arial" w:hAnsi="Arial" w:cs="Arial"/>
          <w:sz w:val="18"/>
          <w:szCs w:val="18"/>
          <w:lang w:val="en-US"/>
        </w:rPr>
        <w:t>, September 13-21, 1935. So much attention was given to detail that even the invitations were printed in Latin. The opening ceremonies were conducted in the Basilica of St Stephen for the 696 delegates from 44 countries.</w:t>
      </w:r>
    </w:p>
    <w:p w14:paraId="029C0E95" w14:textId="77777777" w:rsidR="00B44904" w:rsidRPr="00BD3DC8" w:rsidRDefault="00B44904" w:rsidP="004862DA">
      <w:pPr>
        <w:jc w:val="both"/>
        <w:rPr>
          <w:rFonts w:ascii="Arial" w:hAnsi="Arial" w:cs="Arial"/>
          <w:sz w:val="18"/>
          <w:szCs w:val="18"/>
          <w:lang w:val="en-US"/>
        </w:rPr>
      </w:pPr>
    </w:p>
    <w:p w14:paraId="37E8227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Congress Transactions are significant for volume four is entirely devoted to the history of dermatology. This has become an unique source for learning about the development of the specialty. There are biographies of the famous leaders, some even presented as memoirs, plus numerous photographs. Other sections focus on concepts of diseases and society histories. In all, there are 440 pages of text, written in several languages. </w:t>
      </w:r>
    </w:p>
    <w:p w14:paraId="5F7F6C9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0757 </w:t>
      </w:r>
    </w:p>
    <w:p w14:paraId="36753478" w14:textId="77777777" w:rsidR="006D3880" w:rsidRPr="00BD3DC8" w:rsidRDefault="006D3880" w:rsidP="004862DA">
      <w:pPr>
        <w:divId w:val="445121223"/>
        <w:rPr>
          <w:rFonts w:ascii="Arial" w:hAnsi="Arial" w:cs="Arial"/>
          <w:b/>
          <w:bCs/>
          <w:sz w:val="18"/>
          <w:szCs w:val="18"/>
          <w:lang w:val="en-US"/>
        </w:rPr>
      </w:pPr>
      <w:r w:rsidRPr="00BD3DC8">
        <w:rPr>
          <w:rFonts w:ascii="Arial" w:hAnsi="Arial" w:cs="Arial"/>
          <w:b/>
          <w:bCs/>
          <w:sz w:val="18"/>
          <w:szCs w:val="18"/>
          <w:lang w:val="en-US"/>
        </w:rPr>
        <w:t xml:space="preserve">JOSEPH PLENCK (1735-1807): BICENTENNIAL OF HIS DEATH </w:t>
      </w:r>
    </w:p>
    <w:p w14:paraId="496ABD1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Karl Holubar</w:t>
      </w:r>
      <w:r w:rsidRPr="00BD3DC8">
        <w:rPr>
          <w:rFonts w:ascii="Arial" w:hAnsi="Arial" w:cs="Arial"/>
          <w:sz w:val="18"/>
          <w:szCs w:val="18"/>
          <w:lang w:val="en-US"/>
        </w:rPr>
        <w:t xml:space="preserve"> </w:t>
      </w:r>
    </w:p>
    <w:p w14:paraId="1EE582A9" w14:textId="77777777" w:rsidR="006D3880" w:rsidRPr="00BD3DC8" w:rsidRDefault="006D3880" w:rsidP="004862DA">
      <w:pPr>
        <w:divId w:val="39794240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65D25CAB" w14:textId="77777777" w:rsidR="006D3880" w:rsidRPr="00BD3DC8" w:rsidRDefault="006D3880" w:rsidP="004862DA">
      <w:pPr>
        <w:rPr>
          <w:rFonts w:ascii="Arial" w:hAnsi="Arial" w:cs="Arial"/>
          <w:sz w:val="18"/>
          <w:szCs w:val="18"/>
          <w:lang w:val="en-US"/>
        </w:rPr>
      </w:pPr>
    </w:p>
    <w:p w14:paraId="5239EC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Plenck was a surgeon, obstetrician, chemist and botanist, born in </w:t>
      </w:r>
      <w:smartTag w:uri="urn:schemas-microsoft-com:office:smarttags" w:element="place">
        <w:smartTag w:uri="urn:schemas-microsoft-com:office:smarttags" w:element="City">
          <w:r w:rsidRPr="00BD3DC8">
            <w:rPr>
              <w:rFonts w:ascii="Arial" w:hAnsi="Arial" w:cs="Arial"/>
              <w:sz w:val="18"/>
              <w:szCs w:val="18"/>
              <w:lang w:val="en-US"/>
            </w:rPr>
            <w:t>Vienna</w:t>
          </w:r>
        </w:smartTag>
      </w:smartTag>
      <w:r w:rsidRPr="00BD3DC8">
        <w:rPr>
          <w:rFonts w:ascii="Arial" w:hAnsi="Arial" w:cs="Arial"/>
          <w:sz w:val="18"/>
          <w:szCs w:val="18"/>
          <w:lang w:val="en-US"/>
        </w:rPr>
        <w:t xml:space="preserve"> in 1735. He died 24 AUgust </w:t>
      </w:r>
      <w:smartTag w:uri="urn:schemas-microsoft-com:office:smarttags" w:element="metricconverter">
        <w:smartTagPr>
          <w:attr w:name="ProductID" w:val="1807 in"/>
        </w:smartTagPr>
        <w:r w:rsidRPr="00BD3DC8">
          <w:rPr>
            <w:rFonts w:ascii="Arial" w:hAnsi="Arial" w:cs="Arial"/>
            <w:sz w:val="18"/>
            <w:szCs w:val="18"/>
            <w:lang w:val="en-US"/>
          </w:rPr>
          <w:t>1807 in</w:t>
        </w:r>
      </w:smartTag>
      <w:r w:rsidRPr="00BD3DC8">
        <w:rPr>
          <w:rFonts w:ascii="Arial" w:hAnsi="Arial" w:cs="Arial"/>
          <w:sz w:val="18"/>
          <w:szCs w:val="18"/>
          <w:lang w:val="en-US"/>
        </w:rPr>
        <w:t xml:space="preserve"> his city.</w:t>
      </w:r>
    </w:p>
    <w:p w14:paraId="133A94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He first served at universities in (then) </w:t>
      </w:r>
      <w:smartTag w:uri="urn:schemas-microsoft-com:office:smarttags" w:element="country-region">
        <w:r w:rsidRPr="00BD3DC8">
          <w:rPr>
            <w:rFonts w:ascii="Arial" w:hAnsi="Arial" w:cs="Arial"/>
            <w:sz w:val="18"/>
            <w:szCs w:val="18"/>
            <w:lang w:val="en-US"/>
          </w:rPr>
          <w:t>Hungary</w:t>
        </w:r>
      </w:smartTag>
      <w:r w:rsidRPr="00BD3DC8">
        <w:rPr>
          <w:rFonts w:ascii="Arial" w:hAnsi="Arial" w:cs="Arial"/>
          <w:sz w:val="18"/>
          <w:szCs w:val="18"/>
          <w:lang w:val="en-US"/>
        </w:rPr>
        <w:t xml:space="preserve">, Tyrnau/Nagyszombat/Trnava, then Buda and Pest, finally in </w:t>
      </w:r>
      <w:smartTag w:uri="urn:schemas-microsoft-com:office:smarttags" w:element="place">
        <w:smartTag w:uri="urn:schemas-microsoft-com:office:smarttags" w:element="City">
          <w:r w:rsidRPr="00BD3DC8">
            <w:rPr>
              <w:rFonts w:ascii="Arial" w:hAnsi="Arial" w:cs="Arial"/>
              <w:sz w:val="18"/>
              <w:szCs w:val="18"/>
              <w:lang w:val="en-US"/>
            </w:rPr>
            <w:t>Vienna</w:t>
          </w:r>
        </w:smartTag>
      </w:smartTag>
      <w:r w:rsidRPr="00BD3DC8">
        <w:rPr>
          <w:rFonts w:ascii="Arial" w:hAnsi="Arial" w:cs="Arial"/>
          <w:sz w:val="18"/>
          <w:szCs w:val="18"/>
          <w:lang w:val="en-US"/>
        </w:rPr>
        <w:t xml:space="preserve">. His treatise on skin diseases appeared in </w:t>
      </w:r>
      <w:smartTag w:uri="urn:schemas-microsoft-com:office:smarttags" w:element="place">
        <w:smartTag w:uri="urn:schemas-microsoft-com:office:smarttags" w:element="City">
          <w:r w:rsidRPr="00BD3DC8">
            <w:rPr>
              <w:rFonts w:ascii="Arial" w:hAnsi="Arial" w:cs="Arial"/>
              <w:sz w:val="18"/>
              <w:szCs w:val="18"/>
              <w:lang w:val="en-US"/>
            </w:rPr>
            <w:t>Vienna</w:t>
          </w:r>
        </w:smartTag>
      </w:smartTag>
      <w:r w:rsidRPr="00BD3DC8">
        <w:rPr>
          <w:rFonts w:ascii="Arial" w:hAnsi="Arial" w:cs="Arial"/>
          <w:sz w:val="18"/>
          <w:szCs w:val="18"/>
          <w:lang w:val="en-US"/>
        </w:rPr>
        <w:t xml:space="preserve"> in 1776 and was a forbode of the Willan system, arranging skin lesions in the way Linnaeus classified plants. This text was translated into many languages, including German, Italian, Hungarian, Durch, Japanese and, in 2006, into French.</w:t>
      </w:r>
    </w:p>
    <w:p w14:paraId="495BF3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Willan quoted Plenck; T Bateman, PFO Rayer from </w:t>
      </w:r>
      <w:smartTag w:uri="urn:schemas-microsoft-com:office:smarttags" w:element="place">
        <w:smartTag w:uri="urn:schemas-microsoft-com:office:smarttags" w:element="City">
          <w:r w:rsidRPr="00BD3DC8">
            <w:rPr>
              <w:rFonts w:ascii="Arial" w:hAnsi="Arial" w:cs="Arial"/>
              <w:sz w:val="18"/>
              <w:szCs w:val="18"/>
              <w:lang w:val="en-US"/>
            </w:rPr>
            <w:t>Paris</w:t>
          </w:r>
        </w:smartTag>
      </w:smartTag>
      <w:r w:rsidRPr="00BD3DC8">
        <w:rPr>
          <w:rFonts w:ascii="Arial" w:hAnsi="Arial" w:cs="Arial"/>
          <w:sz w:val="18"/>
          <w:szCs w:val="18"/>
          <w:lang w:val="en-US"/>
        </w:rPr>
        <w:t xml:space="preserve"> and others, pointed out his merits in this respect.</w:t>
      </w:r>
    </w:p>
    <w:p w14:paraId="678D1B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Plenck published almost exclusively in Latin, only few in German. He did however translate Pott and Fleming from English into German. </w:t>
      </w:r>
    </w:p>
    <w:p w14:paraId="2B6ABDB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Altogether he edited a series of concise texts on many medical fields. </w:t>
      </w:r>
    </w:p>
    <w:p w14:paraId="38FE075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0758 </w:t>
      </w:r>
    </w:p>
    <w:p w14:paraId="046BEB2D" w14:textId="77777777" w:rsidR="006D3880" w:rsidRPr="00BD3DC8" w:rsidRDefault="006D3880" w:rsidP="004862DA">
      <w:pPr>
        <w:divId w:val="1327397035"/>
        <w:rPr>
          <w:rFonts w:ascii="Arial" w:hAnsi="Arial" w:cs="Arial"/>
          <w:b/>
          <w:bCs/>
          <w:sz w:val="18"/>
          <w:szCs w:val="18"/>
          <w:lang w:val="en-US"/>
        </w:rPr>
      </w:pPr>
      <w:r w:rsidRPr="00BD3DC8">
        <w:rPr>
          <w:rFonts w:ascii="Arial" w:hAnsi="Arial" w:cs="Arial"/>
          <w:b/>
          <w:bCs/>
          <w:sz w:val="18"/>
          <w:szCs w:val="18"/>
          <w:lang w:val="en-US"/>
        </w:rPr>
        <w:t xml:space="preserve">PROFESSOR LUBIN POPOV (1891-1975): INTRAVENOUS TRYPANONE BLUE IN THE TREATMENT OF BULLOUS DISEASES </w:t>
      </w:r>
    </w:p>
    <w:p w14:paraId="3B29BFAA"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Nikolai Tsankov</w:t>
      </w:r>
      <w:r w:rsidRPr="00BD3DC8">
        <w:rPr>
          <w:rFonts w:ascii="Arial" w:hAnsi="Arial" w:cs="Arial"/>
          <w:sz w:val="18"/>
          <w:szCs w:val="18"/>
        </w:rPr>
        <w:t xml:space="preserve"> </w:t>
      </w:r>
    </w:p>
    <w:p w14:paraId="4BAABDF0" w14:textId="77777777" w:rsidR="006D3880" w:rsidRPr="00BD3DC8" w:rsidRDefault="006D3880" w:rsidP="004862DA">
      <w:pPr>
        <w:divId w:val="1784839115"/>
        <w:rPr>
          <w:rFonts w:ascii="Arial" w:hAnsi="Arial" w:cs="Arial"/>
          <w:sz w:val="18"/>
          <w:szCs w:val="18"/>
        </w:rPr>
      </w:pPr>
      <w:r w:rsidRPr="00BD3DC8">
        <w:rPr>
          <w:rFonts w:ascii="Arial" w:hAnsi="Arial" w:cs="Arial"/>
          <w:sz w:val="18"/>
          <w:szCs w:val="18"/>
        </w:rPr>
        <w:t xml:space="preserve">Bulgaria </w:t>
      </w:r>
    </w:p>
    <w:p w14:paraId="70459094" w14:textId="77777777" w:rsidR="006D3880" w:rsidRPr="00BD3DC8" w:rsidRDefault="006D3880" w:rsidP="004862DA">
      <w:pPr>
        <w:rPr>
          <w:rFonts w:ascii="Arial" w:hAnsi="Arial" w:cs="Arial"/>
          <w:sz w:val="18"/>
          <w:szCs w:val="18"/>
        </w:rPr>
      </w:pPr>
    </w:p>
    <w:p w14:paraId="37C869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Prof. Ljuben Popov(1891-1975) is one of the most prominent Bulgarian dermatologists. His scientific interests range over a large number of dermatological diseases including psoriasis, lupus erythematosus and bullous diseases.</w:t>
      </w:r>
    </w:p>
    <w:p w14:paraId="1E7C08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1933 Prof Ljuben Popov wrote his PhD thesis named “Les dermo-réactions colorées”. He researched the dyes and their actions on the skin. In the course of his study he first provoked a bullous reaction on the skin and after that injected intradermally a dye solution around the bullous lesions. Ljuben Popov paid close attention to the fact that the intradermal injection of tripan blue completely stopped the spreading of the bullous reaction. He started a treatment of pemphigus vulgaris and dermatitis herpetiformis with 1% solution of tripan blue three times weekly. The good results he obtained gave him the reason to introduce this treatment in the </w:t>
      </w: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Sofia</w:t>
          </w:r>
        </w:smartTag>
      </w:smartTag>
      <w:r w:rsidRPr="00BD3DC8">
        <w:rPr>
          <w:rFonts w:ascii="Arial" w:hAnsi="Arial" w:cs="Arial"/>
          <w:sz w:val="18"/>
          <w:szCs w:val="18"/>
          <w:lang w:val="en-US"/>
        </w:rPr>
        <w:t>. Between 1932 -1940, when corticosteroids were unknown, the inpatients with bullous diseases in the dermatological clinic were treated this way. Recent investigations confirmed that the uptake and long-term storage of dye particles by fibroblasts in the dermis have local inhibitory effect on the acantholytic reaction.</w:t>
      </w:r>
    </w:p>
    <w:p w14:paraId="176042A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relation with this research we performed a study on patients with pemphigus and tattoos thus trying to explain this phenomenon. </w:t>
      </w:r>
    </w:p>
    <w:p w14:paraId="62E9635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0759 </w:t>
      </w:r>
    </w:p>
    <w:p w14:paraId="2E960C87" w14:textId="77777777" w:rsidR="006D3880" w:rsidRPr="00BD3DC8" w:rsidRDefault="006D3880" w:rsidP="004862DA">
      <w:pPr>
        <w:divId w:val="426972345"/>
        <w:rPr>
          <w:rFonts w:ascii="Arial" w:hAnsi="Arial" w:cs="Arial"/>
          <w:b/>
          <w:bCs/>
          <w:sz w:val="18"/>
          <w:szCs w:val="18"/>
          <w:lang w:val="en-US"/>
        </w:rPr>
      </w:pPr>
      <w:r w:rsidRPr="00BD3DC8">
        <w:rPr>
          <w:rFonts w:ascii="Arial" w:hAnsi="Arial" w:cs="Arial"/>
          <w:b/>
          <w:bCs/>
          <w:sz w:val="18"/>
          <w:szCs w:val="18"/>
          <w:lang w:val="en-US"/>
        </w:rPr>
        <w:t xml:space="preserve">PROFESSOR NEZELOF AND THE LANGERHANS CELL </w:t>
      </w:r>
    </w:p>
    <w:p w14:paraId="4D6B68C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Amelia Laterza</w:t>
      </w:r>
      <w:r w:rsidRPr="00BD3DC8">
        <w:rPr>
          <w:rFonts w:ascii="Arial" w:hAnsi="Arial" w:cs="Arial"/>
          <w:sz w:val="18"/>
          <w:szCs w:val="18"/>
          <w:lang w:val="en-US"/>
        </w:rPr>
        <w:t xml:space="preserve"> </w:t>
      </w:r>
    </w:p>
    <w:p w14:paraId="2C9FEDBE" w14:textId="77777777" w:rsidR="006D3880" w:rsidRPr="00BD3DC8" w:rsidRDefault="006D3880" w:rsidP="004862DA">
      <w:pPr>
        <w:divId w:val="6515266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0E705C22" w14:textId="77777777" w:rsidR="006D3880" w:rsidRPr="00BD3DC8" w:rsidRDefault="006D3880" w:rsidP="004862DA">
      <w:pPr>
        <w:rPr>
          <w:rFonts w:ascii="Arial" w:hAnsi="Arial" w:cs="Arial"/>
          <w:sz w:val="18"/>
          <w:szCs w:val="18"/>
          <w:lang w:val="en-US"/>
        </w:rPr>
      </w:pPr>
    </w:p>
    <w:p w14:paraId="078B2A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Langerhans cell Histiocytosis (LCH) consists of lesions composed of cells with a dendritic Langerhans cell (LC) phenotype.</w:t>
      </w:r>
    </w:p>
    <w:p w14:paraId="00DB895C" w14:textId="77777777" w:rsidR="00B44904" w:rsidRPr="00BD3DC8" w:rsidRDefault="00B44904" w:rsidP="004862DA">
      <w:pPr>
        <w:jc w:val="both"/>
        <w:rPr>
          <w:rFonts w:ascii="Arial" w:hAnsi="Arial" w:cs="Arial"/>
          <w:sz w:val="18"/>
          <w:szCs w:val="18"/>
          <w:lang w:val="en-US"/>
        </w:rPr>
      </w:pPr>
    </w:p>
    <w:p w14:paraId="013134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earliest description of LCH that is most often referred to is the case reported by Dr. Alfred Hand in 1893 of a 3-year-old boy with exophtalmus, great thirst and polyuria. Some years later, Dr. Arthur Schüler and Dr. Henry Christian described, separately, 3 patients with similar symptoms and extensive defects in the skull bones. Eventually, the eponym Hand-Schüler-Christian disease was used to describe a disease occurring in children, charatecterized by exophtalmus, lesions in the bones of the skull and diabetes insipidus.</w:t>
      </w:r>
    </w:p>
    <w:p w14:paraId="57B19DA2" w14:textId="77777777" w:rsidR="00B44904" w:rsidRPr="00BD3DC8" w:rsidRDefault="00B44904" w:rsidP="004862DA">
      <w:pPr>
        <w:jc w:val="both"/>
        <w:rPr>
          <w:rFonts w:ascii="Arial" w:hAnsi="Arial" w:cs="Arial"/>
          <w:sz w:val="18"/>
          <w:szCs w:val="18"/>
          <w:lang w:val="en-US"/>
        </w:rPr>
      </w:pPr>
    </w:p>
    <w:p w14:paraId="53F945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1924, Dr. Erich Letterer described an acute, fulminant, non-leukemic disorder of the reticulo-endothelial system in a 6-month-old child. Nine years later, Dr. Sture Siwe described a similar case.</w:t>
      </w:r>
    </w:p>
    <w:p w14:paraId="1CF5A594" w14:textId="77777777" w:rsidR="00B44904" w:rsidRPr="00BD3DC8" w:rsidRDefault="00B44904" w:rsidP="004862DA">
      <w:pPr>
        <w:jc w:val="both"/>
        <w:rPr>
          <w:rFonts w:ascii="Arial" w:hAnsi="Arial" w:cs="Arial"/>
          <w:sz w:val="18"/>
          <w:szCs w:val="18"/>
          <w:lang w:val="en-US"/>
        </w:rPr>
      </w:pPr>
    </w:p>
    <w:p w14:paraId="16DDD5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1940, two reports dealing with osteotic histiocytosis were published. The first one by Dr. Sadao Otani and Dr. Joseph Ehrlich was followed few months later by a second similar case reported by Dr Louis Lichtenstein and Dr. Henry Jaffe. The disease was then named “solitary granuloma of bone” and “eosinophilic granuloma of bone” respectively.</w:t>
      </w:r>
    </w:p>
    <w:p w14:paraId="5755E081" w14:textId="77777777" w:rsidR="00B44904" w:rsidRPr="00BD3DC8" w:rsidRDefault="00B44904" w:rsidP="004862DA">
      <w:pPr>
        <w:jc w:val="both"/>
        <w:rPr>
          <w:rFonts w:ascii="Arial" w:hAnsi="Arial" w:cs="Arial"/>
          <w:sz w:val="18"/>
          <w:szCs w:val="18"/>
          <w:lang w:val="en-US"/>
        </w:rPr>
      </w:pPr>
    </w:p>
    <w:p w14:paraId="149298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was Dr. Lichtenstein who introduced the unifying concept “histiocytosis X”, which allowed all these diseases to be included under this name in his classic paper of 1953.</w:t>
      </w:r>
    </w:p>
    <w:p w14:paraId="56FA8FBB" w14:textId="77777777" w:rsidR="00B44904" w:rsidRPr="00BD3DC8" w:rsidRDefault="00B44904" w:rsidP="004862DA">
      <w:pPr>
        <w:jc w:val="both"/>
        <w:rPr>
          <w:rFonts w:ascii="Arial" w:hAnsi="Arial" w:cs="Arial"/>
          <w:sz w:val="18"/>
          <w:szCs w:val="18"/>
          <w:lang w:val="en-US"/>
        </w:rPr>
      </w:pPr>
    </w:p>
    <w:p w14:paraId="6568E9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significant improvement in the understanding of histiocytosis X occurred when Nezelof et al in1973(1) reported that Histiocytosis X was the result of the proliferation and dissemination of pathological histiocytic cells identified as LC. Immediatly after Birbeck’s publication related to the expression of characteristical bodies found by electron-microscopic studies in some skin cells, Christian Nezelof and Francoise Basset demonstrated that they were the same cells they had seen on pulmonary cases of Histiocytosis X. After a general acceptance, it was later suggested that the name Histiocytosis X should be changed to LCH since the LC was the key-player in all forms of the disease spectrum.</w:t>
      </w:r>
    </w:p>
    <w:p w14:paraId="04D4A04A" w14:textId="77777777" w:rsidR="00B44904" w:rsidRPr="00BD3DC8" w:rsidRDefault="00B44904" w:rsidP="004862DA">
      <w:pPr>
        <w:jc w:val="both"/>
        <w:rPr>
          <w:rFonts w:ascii="Arial" w:hAnsi="Arial" w:cs="Arial"/>
          <w:sz w:val="18"/>
          <w:szCs w:val="18"/>
          <w:lang w:val="en-US"/>
        </w:rPr>
      </w:pPr>
    </w:p>
    <w:p w14:paraId="6C15F7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1985 the Histiocyte Society was founded having Dr.Christian Nezelof as its first President.</w:t>
      </w:r>
    </w:p>
    <w:p w14:paraId="21B5471C" w14:textId="77777777" w:rsidR="00B44904" w:rsidRPr="00BD3DC8" w:rsidRDefault="00B44904" w:rsidP="004862DA">
      <w:pPr>
        <w:jc w:val="both"/>
        <w:rPr>
          <w:rFonts w:ascii="Arial" w:hAnsi="Arial" w:cs="Arial"/>
          <w:sz w:val="18"/>
          <w:szCs w:val="18"/>
          <w:lang w:val="en-US"/>
        </w:rPr>
      </w:pPr>
    </w:p>
    <w:p w14:paraId="4275CC85" w14:textId="77777777" w:rsidR="00B44904" w:rsidRPr="00BD3DC8" w:rsidRDefault="00B44904" w:rsidP="004862DA">
      <w:pPr>
        <w:jc w:val="both"/>
        <w:rPr>
          <w:rFonts w:ascii="Arial" w:hAnsi="Arial" w:cs="Arial"/>
          <w:sz w:val="18"/>
          <w:szCs w:val="18"/>
          <w:lang w:val="en-US"/>
        </w:rPr>
      </w:pPr>
    </w:p>
    <w:p w14:paraId="3C33F1D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Nezelof C,Basset F, Rousseau M F (1973) “Histiocytosis X:Histogenetic arguments for a Langerhans cell origin” Biomedicine:18,365-371 </w:t>
      </w:r>
    </w:p>
    <w:p w14:paraId="2FD2AC8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0760 </w:t>
      </w:r>
    </w:p>
    <w:p w14:paraId="4031EA46" w14:textId="77777777" w:rsidR="006D3880" w:rsidRPr="00BD3DC8" w:rsidRDefault="006D3880" w:rsidP="004862DA">
      <w:pPr>
        <w:divId w:val="1737125286"/>
        <w:rPr>
          <w:rFonts w:ascii="Arial" w:hAnsi="Arial" w:cs="Arial"/>
          <w:b/>
          <w:bCs/>
          <w:sz w:val="18"/>
          <w:szCs w:val="18"/>
          <w:lang w:val="en-US"/>
        </w:rPr>
      </w:pPr>
      <w:r w:rsidRPr="00BD3DC8">
        <w:rPr>
          <w:rFonts w:ascii="Arial" w:hAnsi="Arial" w:cs="Arial"/>
          <w:b/>
          <w:bCs/>
          <w:sz w:val="18"/>
          <w:szCs w:val="18"/>
          <w:lang w:val="en-US"/>
        </w:rPr>
        <w:t xml:space="preserve">PROF. JORGE LOBO (1900 - 1979) AND THE KELOIDAL BLASTOMYCOSIS </w:t>
      </w:r>
    </w:p>
    <w:p w14:paraId="55F5457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Roberto Azambuja</w:t>
      </w:r>
      <w:r w:rsidRPr="00BD3DC8">
        <w:rPr>
          <w:rFonts w:ascii="Arial" w:hAnsi="Arial" w:cs="Arial"/>
          <w:sz w:val="18"/>
          <w:szCs w:val="18"/>
          <w:lang w:val="en-US"/>
        </w:rPr>
        <w:t xml:space="preserve"> </w:t>
      </w:r>
    </w:p>
    <w:p w14:paraId="3D779FE1" w14:textId="77777777" w:rsidR="006D3880" w:rsidRPr="00BD3DC8" w:rsidRDefault="006D3880" w:rsidP="004862DA">
      <w:pPr>
        <w:divId w:val="537201904"/>
        <w:rPr>
          <w:rFonts w:ascii="Arial" w:hAnsi="Arial" w:cs="Arial"/>
          <w:sz w:val="18"/>
          <w:szCs w:val="18"/>
          <w:lang w:val="en-US"/>
        </w:rPr>
      </w:pPr>
      <w:r w:rsidRPr="00BD3DC8">
        <w:rPr>
          <w:rFonts w:ascii="Arial" w:hAnsi="Arial" w:cs="Arial"/>
          <w:sz w:val="18"/>
          <w:szCs w:val="18"/>
          <w:lang w:val="en-US"/>
        </w:rPr>
        <w:t xml:space="preserve">Brazil </w:t>
      </w:r>
    </w:p>
    <w:p w14:paraId="313D61EA" w14:textId="77777777" w:rsidR="006D3880" w:rsidRPr="00BD3DC8" w:rsidRDefault="006D3880" w:rsidP="004862DA">
      <w:pPr>
        <w:rPr>
          <w:rFonts w:ascii="Arial" w:hAnsi="Arial" w:cs="Arial"/>
          <w:sz w:val="18"/>
          <w:szCs w:val="18"/>
          <w:lang w:val="en-US"/>
        </w:rPr>
      </w:pPr>
    </w:p>
    <w:p w14:paraId="1AE22C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Prof. Jorge de Oliveira Lobo was one of the greatest Brazilian dermatologists and the facilitator of many renowned specialists. He was born in the city of Recife in Nov. 12, 1900. After studying the first year of medical school in Salvador, Bahia, he moved to Rio de Janeiro where he completed the course and graduated in 1923. As a student he worked with the Dermatology professor Fernando Terra and afterwards with the professors Olympio da Fonseca Filho and Area Leão with whom he widened his knowledge on medical mycology. He was one of the assistants of Prof. Eduardo Rabelo, then head of the dermatologic clinic of Rio de Janeiro Medicine Faculty.</w:t>
      </w:r>
    </w:p>
    <w:p w14:paraId="71CED9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After returning to his state he was invited by Prof. Francisco Clementino to work at the dermatologic clinic of the Asylum for the Mendicants, later Saint Amaro Hospital. In a 20-bed infirmary with a set up pathology lab he set the basis of what would be in the following years the sprouting of Dermatology in Pernambuco state, which would influence the specialty on all other states of Brazilian North-East.</w:t>
      </w:r>
    </w:p>
    <w:p w14:paraId="277F46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1931 Jorge Lobo was elevated to regent of the Dermatology discipline of the Medicine School, in 1933 he defended his thesis for faculty member and in 1935 for lecturer (1).</w:t>
      </w:r>
    </w:p>
    <w:p w14:paraId="58C3A7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Among his numberless scientific contributions to skin diseases study the most prominent was the discovery of a deep mycosis with the clinical presentation of keloid-like lesions. He described the first case of this mycosis in 1930 under the title “New Species of Blastomycosis” (2). He observed elevated solid consistent monomorphic lesions in a rubber extraction worker who had come from the Amazonian region. The lesions had a keloidal appearance and the patient was in good general health. Histopathologic examination showed abundant round clear cells lined by thick refringent double wall, 6-12 micra in diameter, and frequently joined one to the other with a narrow bridge in an hourglass form.</w:t>
      </w:r>
    </w:p>
    <w:p w14:paraId="64F837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From that discovery on he himself and other dermatologists found several similar cases, that presented keloid, infiltrative, verrucous, gummatous and some probable secondarily ulcerated lesions of slow evolution and building of plaques of irregular shape. Mucosae and internal organs were never affected. Ears, upper and lower limbs were the most involved regions. This incidence suggested inoculation on these exposed regions during work in the forest. . All of the patients were natural of the Amazonian states of Pará and Amazonas; afterwards others came fom the state of Acre and presently it is known that the incidence of keloid blastomycosis spreads through Colombia, Venezuela, Equador, Bolivia, Surinam, Guiana, French Guiana, Panama, Costa Rica, Peru and Mexico. The clinical findings, evolution and the histopathologic aspects confirm Prof. Jorge Lobo hypothesis that this mycosis is an autonomous disease, not related with South American blastomycosis (3, 4, 5, 6). The fungus, named Paracoccidioides loboi, was also found in dolphins on the shore of Florida, in Surinam River and in Viscaya Bay. Trials for its cultivation have been carried out with negative results (7, 8). Though an attempt using a 30% glicerinated saline solution and vitamin B at 4 degrees Celsius temperature is claimed to have fungal growth, with morphologic alterations, presence of germinative tubes and micelia without septation (9). Indicated treatment is surgical excision of the lesions.</w:t>
      </w:r>
    </w:p>
    <w:p w14:paraId="2166F9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Prof. Jorge Lobo studied and published many papers on skin mycoses, yaws and micetomas and worked with sexually transmitted diseases. He died in 1979 after a profitable life of contributions to the research and teaching of Dermatology.</w:t>
      </w:r>
    </w:p>
    <w:p w14:paraId="0690A645" w14:textId="77777777" w:rsidR="00B44904" w:rsidRPr="00BD3DC8" w:rsidRDefault="00B44904" w:rsidP="004862DA">
      <w:pPr>
        <w:jc w:val="both"/>
        <w:rPr>
          <w:rFonts w:ascii="Arial" w:hAnsi="Arial" w:cs="Arial"/>
          <w:sz w:val="18"/>
          <w:szCs w:val="18"/>
          <w:lang w:val="en-US"/>
        </w:rPr>
      </w:pPr>
    </w:p>
    <w:p w14:paraId="76474C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8453361"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Jardim ML.Speech in honor of Prof. Jorge Lobo's centennial. </w:t>
      </w:r>
      <w:r w:rsidRPr="00BD3DC8">
        <w:rPr>
          <w:rFonts w:ascii="Arial" w:hAnsi="Arial" w:cs="Arial"/>
          <w:sz w:val="18"/>
          <w:szCs w:val="18"/>
        </w:rPr>
        <w:t>Recife, 2000.</w:t>
      </w:r>
    </w:p>
    <w:p w14:paraId="01D0DB19"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2. Lobo J. Nova espécie de blastomicose. Brasil Médico1930;44:1327.</w:t>
      </w:r>
    </w:p>
    <w:p w14:paraId="4471ECCD"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3. Sampaio SAP. Dermatologia Básica. Porto Alegre: Artes Médicas, 1989, 3a. ed., p. 348.</w:t>
      </w:r>
    </w:p>
    <w:p w14:paraId="61966072"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4. Villegas MR. Enfermedad de Jorge Lobo (blastomicosis queloidiana). Presentación de un nuevo caso colombiano. Mycopathologia Apr 1965;25(3-4):373-80.</w:t>
      </w:r>
    </w:p>
    <w:p w14:paraId="60FEDC70"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5. Silva D.,Brito A. Formas clínicas não usuais da micose de Lobo. An bras Dermatol1994;69(2):133-6.</w:t>
      </w:r>
    </w:p>
    <w:p w14:paraId="2C5BAB86"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6. Opromolla DVA et al. Lobomicose: relato de 40 casos novos. An bras Dermatol 1999;74(2):135-41.</w:t>
      </w:r>
    </w:p>
    <w:p w14:paraId="53D010AA"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7. Miranda JL. Lobomicose (blastomicose queloidiforme, Micose de Jorge Lobo, Morbus Jorge Lobo). An bras Dermatol 1972;47:273-82.</w:t>
      </w:r>
    </w:p>
    <w:p w14:paraId="701C338E"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8. Opromolla DVA et al. </w:t>
      </w:r>
      <w:r w:rsidRPr="00BD3DC8">
        <w:rPr>
          <w:rFonts w:ascii="Arial" w:hAnsi="Arial" w:cs="Arial"/>
          <w:sz w:val="18"/>
          <w:szCs w:val="18"/>
          <w:lang w:val="en-US"/>
        </w:rPr>
        <w:t xml:space="preserve">Jorge Lobo's desase: experimental inoculation in Swiss mice. </w:t>
      </w:r>
      <w:r w:rsidRPr="00BD3DC8">
        <w:rPr>
          <w:rFonts w:ascii="Arial" w:hAnsi="Arial" w:cs="Arial"/>
          <w:sz w:val="18"/>
          <w:szCs w:val="18"/>
        </w:rPr>
        <w:t>Rev. Inst Med Trop São Paulo 1999; 41(6):359-64.</w:t>
      </w:r>
    </w:p>
    <w:p w14:paraId="04F2BAB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9. Silva D. Estudo experimental da micose de Lobo. </w:t>
      </w:r>
      <w:r w:rsidRPr="00BD3DC8">
        <w:rPr>
          <w:rFonts w:ascii="Arial" w:hAnsi="Arial" w:cs="Arial"/>
          <w:sz w:val="18"/>
          <w:szCs w:val="18"/>
          <w:lang w:val="en-US"/>
        </w:rPr>
        <w:t xml:space="preserve">An bras Dermatol 1994;69(2):88-91. </w:t>
      </w:r>
    </w:p>
    <w:p w14:paraId="6EF18FC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0763 </w:t>
      </w:r>
    </w:p>
    <w:p w14:paraId="442610A6" w14:textId="77777777" w:rsidR="006D3880" w:rsidRPr="00BD3DC8" w:rsidRDefault="006D3880" w:rsidP="004862DA">
      <w:pPr>
        <w:divId w:val="1632710778"/>
        <w:rPr>
          <w:rFonts w:ascii="Arial" w:hAnsi="Arial" w:cs="Arial"/>
          <w:b/>
          <w:bCs/>
          <w:sz w:val="18"/>
          <w:szCs w:val="18"/>
          <w:lang w:val="en-US"/>
        </w:rPr>
      </w:pPr>
      <w:r w:rsidRPr="00BD3DC8">
        <w:rPr>
          <w:rFonts w:ascii="Arial" w:hAnsi="Arial" w:cs="Arial"/>
          <w:b/>
          <w:bCs/>
          <w:sz w:val="18"/>
          <w:szCs w:val="18"/>
          <w:lang w:val="en-US"/>
        </w:rPr>
        <w:t xml:space="preserve">HISTORY OF IDEAS ABOUT ATOPIC DERMATITIS </w:t>
      </w:r>
    </w:p>
    <w:p w14:paraId="0359894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Daniel Wallach</w:t>
      </w:r>
      <w:r w:rsidRPr="00BD3DC8">
        <w:rPr>
          <w:rFonts w:ascii="Arial" w:hAnsi="Arial" w:cs="Arial"/>
          <w:sz w:val="18"/>
          <w:szCs w:val="18"/>
          <w:lang w:val="en-US"/>
        </w:rPr>
        <w:t xml:space="preserve">, </w:t>
      </w:r>
      <w:r w:rsidRPr="00BD3DC8">
        <w:rPr>
          <w:rStyle w:val="autor"/>
          <w:rFonts w:ascii="Arial" w:hAnsi="Arial" w:cs="Arial"/>
          <w:sz w:val="18"/>
          <w:szCs w:val="18"/>
          <w:lang w:val="en-US"/>
        </w:rPr>
        <w:t>A Taïeb</w:t>
      </w:r>
      <w:r w:rsidRPr="00BD3DC8">
        <w:rPr>
          <w:rFonts w:ascii="Arial" w:hAnsi="Arial" w:cs="Arial"/>
          <w:sz w:val="18"/>
          <w:szCs w:val="18"/>
          <w:lang w:val="en-US"/>
        </w:rPr>
        <w:t xml:space="preserve">, </w:t>
      </w:r>
      <w:r w:rsidRPr="00BD3DC8">
        <w:rPr>
          <w:rStyle w:val="autor"/>
          <w:rFonts w:ascii="Arial" w:hAnsi="Arial" w:cs="Arial"/>
          <w:sz w:val="18"/>
          <w:szCs w:val="18"/>
          <w:lang w:val="en-US"/>
        </w:rPr>
        <w:t>G Tilles</w:t>
      </w:r>
      <w:r w:rsidRPr="00BD3DC8">
        <w:rPr>
          <w:rFonts w:ascii="Arial" w:hAnsi="Arial" w:cs="Arial"/>
          <w:sz w:val="18"/>
          <w:szCs w:val="18"/>
          <w:lang w:val="en-US"/>
        </w:rPr>
        <w:t xml:space="preserve"> </w:t>
      </w:r>
    </w:p>
    <w:p w14:paraId="1CF300AB" w14:textId="77777777" w:rsidR="006D3880" w:rsidRPr="00BD3DC8" w:rsidRDefault="006D3880" w:rsidP="004862DA">
      <w:pPr>
        <w:divId w:val="1066958033"/>
        <w:rPr>
          <w:rFonts w:ascii="Arial" w:hAnsi="Arial" w:cs="Arial"/>
          <w:sz w:val="18"/>
          <w:szCs w:val="18"/>
          <w:lang w:val="en-US"/>
        </w:rPr>
      </w:pPr>
      <w:r w:rsidRPr="00BD3DC8">
        <w:rPr>
          <w:rFonts w:ascii="Arial" w:hAnsi="Arial" w:cs="Arial"/>
          <w:sz w:val="18"/>
          <w:szCs w:val="18"/>
          <w:lang w:val="en-US"/>
        </w:rPr>
        <w:t xml:space="preserve">France </w:t>
      </w:r>
    </w:p>
    <w:p w14:paraId="316D5E3D" w14:textId="77777777" w:rsidR="006D3880" w:rsidRPr="00BD3DC8" w:rsidRDefault="006D3880" w:rsidP="004862DA">
      <w:pPr>
        <w:rPr>
          <w:rFonts w:ascii="Arial" w:hAnsi="Arial" w:cs="Arial"/>
          <w:sz w:val="18"/>
          <w:szCs w:val="18"/>
          <w:lang w:val="en-US"/>
        </w:rPr>
      </w:pPr>
    </w:p>
    <w:p w14:paraId="4BC513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2007, we still await for a consensus about the definition of atopic dermatitis, one of the most prevalent skin diseases. History teaches us that atopic symptoms have been described since Antiquity, but that the disease we now call atopic dermatitis, or atopic eczema, has been described, and the patients treated, according to dominant medical doctrines, rather than clinical symptoms. </w:t>
      </w:r>
    </w:p>
    <w:p w14:paraId="6298E1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Before 1800, Hippocratic humoralism dominated the medical thought. According to this doctrine, skin was considered as an excretory organ and oozing was perceived as a beneficial event, allowing to get rid of noxious humors. A therapeutic intervention leading to the termination of oozing could have deleterious consequences. This belief was still prevalent in the early 1900’s, leading to therapeutic abstention.</w:t>
      </w:r>
    </w:p>
    <w:p w14:paraId="1E0EE2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Around 1800, Willan, Bateman and their followers started to look at the elementary lesions of skin disorders and proposed to classify dermatoses accordingly. But a disorder where one can find papules, vesicles, pustules was not easily understood and willanist authors failed to adequately describe atopic eczema. </w:t>
      </w:r>
    </w:p>
    <w:p w14:paraId="3C0F94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 the end of the nineteenth century, a wider attention for the symptom pruritus and for whole patient’s condition led to the description of “diathetic prurigo”. At the same time, pediatricians favored a digestive approach of infantile eruptions and the etiology of infantile eczema was looked for in dietary considerations. Shortly after the discovery of anaphylaxis and allergy, the positivity of skin and blood tests for proteins was discovered in children with eczema. In 1933, Wise and Sulzberger named atopic dermatitis and proposed the first criteria, including clinical data and the positivity of allergy tests. Confusion arouse when it became obvious that many patients with so-called atopic dermatitis do not have allergy (atopy) stigmata. </w:t>
      </w:r>
    </w:p>
    <w:p w14:paraId="3CADD2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2007, there are two conceptions of atopic dermatitis : </w:t>
      </w:r>
    </w:p>
    <w:p w14:paraId="736C18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 according to the immuno-allergological doctrine, AD is the cutaneous component of the atopic disease, an immunological disorder with hyper IgE and other well established immune abnormalities. Inside this doctrine, variants put the stress on milk, on other foods, on gut flora, on aeroallergens, and various interventions on environmental factors are advocated. </w:t>
      </w:r>
    </w:p>
    <w:p w14:paraId="14E62B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 according to the dermatological doctrine, AD is primarily an epidermal disorder, due to abnormalities in the skin barrier, leading to xerosis and inflammation. The logical approach involves topical anti-inflammatory drugs and emollients. </w:t>
      </w:r>
    </w:p>
    <w:p w14:paraId="5D0DE71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correct understanding of the medical doctrines should allow to better manage atopic dermatitis patients. </w:t>
      </w:r>
    </w:p>
    <w:p w14:paraId="796729A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0764 </w:t>
      </w:r>
    </w:p>
    <w:p w14:paraId="05B5023F" w14:textId="77777777" w:rsidR="006D3880" w:rsidRPr="00BD3DC8" w:rsidRDefault="006D3880" w:rsidP="004862DA">
      <w:pPr>
        <w:divId w:val="1423524485"/>
        <w:rPr>
          <w:rFonts w:ascii="Arial" w:hAnsi="Arial" w:cs="Arial"/>
          <w:b/>
          <w:bCs/>
          <w:sz w:val="18"/>
          <w:szCs w:val="18"/>
          <w:lang w:val="en-US"/>
        </w:rPr>
      </w:pPr>
      <w:r w:rsidRPr="00BD3DC8">
        <w:rPr>
          <w:rFonts w:ascii="Arial" w:hAnsi="Arial" w:cs="Arial"/>
          <w:b/>
          <w:bCs/>
          <w:sz w:val="18"/>
          <w:szCs w:val="18"/>
          <w:lang w:val="en-US"/>
        </w:rPr>
        <w:t xml:space="preserve">HISTORY OF LASER DERMATOLOGY: THE LIFE AND WORK OF DR. LEON GOLDMAN </w:t>
      </w:r>
    </w:p>
    <w:p w14:paraId="0C23EF0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Hin Lee Chan</w:t>
      </w:r>
      <w:r w:rsidRPr="00BD3DC8">
        <w:rPr>
          <w:rFonts w:ascii="Arial" w:hAnsi="Arial" w:cs="Arial"/>
          <w:sz w:val="18"/>
          <w:szCs w:val="18"/>
          <w:lang w:val="en-US"/>
        </w:rPr>
        <w:t xml:space="preserve"> </w:t>
      </w:r>
    </w:p>
    <w:p w14:paraId="59948ABF" w14:textId="77777777" w:rsidR="006D3880" w:rsidRPr="00BD3DC8" w:rsidRDefault="006D3880" w:rsidP="004862DA">
      <w:pPr>
        <w:divId w:val="1899126221"/>
        <w:rPr>
          <w:rFonts w:ascii="Arial" w:hAnsi="Arial" w:cs="Arial"/>
          <w:sz w:val="18"/>
          <w:szCs w:val="18"/>
          <w:lang w:val="en-US"/>
        </w:rPr>
      </w:pPr>
      <w:r w:rsidRPr="00BD3DC8">
        <w:rPr>
          <w:rFonts w:ascii="Arial" w:hAnsi="Arial" w:cs="Arial"/>
          <w:sz w:val="18"/>
          <w:szCs w:val="18"/>
          <w:lang w:val="en-US"/>
        </w:rPr>
        <w:t xml:space="preserve">China </w:t>
      </w:r>
    </w:p>
    <w:p w14:paraId="329BA09F" w14:textId="77777777" w:rsidR="006D3880" w:rsidRPr="00BD3DC8" w:rsidRDefault="006D3880" w:rsidP="004862DA">
      <w:pPr>
        <w:rPr>
          <w:rFonts w:ascii="Arial" w:hAnsi="Arial" w:cs="Arial"/>
          <w:sz w:val="18"/>
          <w:szCs w:val="18"/>
          <w:lang w:val="en-US"/>
        </w:rPr>
      </w:pPr>
    </w:p>
    <w:p w14:paraId="176DC86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last several decades, lasers have revolutionized the treatment of many dermatological conditions including nevus of Ota, port wine stain, surgical and acne scarring and even hair removal. Dr.Leon Goldman is the pioneer in laser dermatology. His work and life will be presented as a mean to illustrate the development of laser in Dermatology. </w:t>
      </w:r>
    </w:p>
    <w:p w14:paraId="69AF078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0765 </w:t>
      </w:r>
    </w:p>
    <w:p w14:paraId="7AC12254" w14:textId="77777777" w:rsidR="006D3880" w:rsidRPr="00BD3DC8" w:rsidRDefault="006D3880" w:rsidP="004862DA">
      <w:pPr>
        <w:divId w:val="154227874"/>
        <w:rPr>
          <w:rFonts w:ascii="Arial" w:hAnsi="Arial" w:cs="Arial"/>
          <w:b/>
          <w:bCs/>
          <w:sz w:val="18"/>
          <w:szCs w:val="18"/>
          <w:lang w:val="en-US"/>
        </w:rPr>
      </w:pPr>
      <w:r w:rsidRPr="00BD3DC8">
        <w:rPr>
          <w:rFonts w:ascii="Arial" w:hAnsi="Arial" w:cs="Arial"/>
          <w:b/>
          <w:bCs/>
          <w:sz w:val="18"/>
          <w:szCs w:val="18"/>
          <w:lang w:val="en-US"/>
        </w:rPr>
        <w:t xml:space="preserve">THE RISE AND FALL OF THE SUNTAN AND SKIN CANCER IN THE 20TH CENTURY </w:t>
      </w:r>
    </w:p>
    <w:p w14:paraId="5E4EF19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Robin Marks</w:t>
      </w:r>
      <w:r w:rsidRPr="00BD3DC8">
        <w:rPr>
          <w:rFonts w:ascii="Arial" w:hAnsi="Arial" w:cs="Arial"/>
          <w:sz w:val="18"/>
          <w:szCs w:val="18"/>
          <w:lang w:val="en-US"/>
        </w:rPr>
        <w:t xml:space="preserve"> </w:t>
      </w:r>
    </w:p>
    <w:p w14:paraId="1598130B" w14:textId="77777777" w:rsidR="006D3880" w:rsidRPr="00BD3DC8" w:rsidRDefault="006D3880" w:rsidP="004862DA">
      <w:pPr>
        <w:divId w:val="1650861293"/>
        <w:rPr>
          <w:rFonts w:ascii="Arial" w:hAnsi="Arial" w:cs="Arial"/>
          <w:sz w:val="18"/>
          <w:szCs w:val="18"/>
          <w:lang w:val="en-US"/>
        </w:rPr>
      </w:pPr>
      <w:r w:rsidRPr="00BD3DC8">
        <w:rPr>
          <w:rFonts w:ascii="Arial" w:hAnsi="Arial" w:cs="Arial"/>
          <w:sz w:val="18"/>
          <w:szCs w:val="18"/>
          <w:lang w:val="en-US"/>
        </w:rPr>
        <w:t xml:space="preserve">Australia </w:t>
      </w:r>
    </w:p>
    <w:p w14:paraId="061F3BE8" w14:textId="77777777" w:rsidR="006D3880" w:rsidRPr="00BD3DC8" w:rsidRDefault="006D3880" w:rsidP="004862DA">
      <w:pPr>
        <w:rPr>
          <w:rFonts w:ascii="Arial" w:hAnsi="Arial" w:cs="Arial"/>
          <w:sz w:val="18"/>
          <w:szCs w:val="18"/>
          <w:lang w:val="en-US"/>
        </w:rPr>
      </w:pPr>
    </w:p>
    <w:p w14:paraId="7749DB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Human behaviour is a complex result of a combination of genetic or constitutional predisposition to a certain behaviour and the environmental influences tending to promote it. The balance in the contribution in these two components varies according to the particular behaviour being considered. Behaviours for most people are activities used to obtain some benefit in one way or another. Occasionally behaviours can result in an outcome which is not necessarily of benefit, even on occasion being self-destructive. </w:t>
      </w:r>
    </w:p>
    <w:p w14:paraId="6777458C" w14:textId="77777777" w:rsidR="00B44904" w:rsidRPr="00BD3DC8" w:rsidRDefault="00B44904" w:rsidP="004862DA">
      <w:pPr>
        <w:jc w:val="both"/>
        <w:rPr>
          <w:rFonts w:ascii="Arial" w:hAnsi="Arial" w:cs="Arial"/>
          <w:sz w:val="18"/>
          <w:szCs w:val="18"/>
          <w:lang w:val="en-US"/>
        </w:rPr>
      </w:pPr>
    </w:p>
    <w:p w14:paraId="65B3E9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Seeking a suntan in the 20th century is a classic example of a behaviour which was initially believed to result in some benefit, eg, fashions and health, but was subsequently shown to lead to a negative outcome, ie, premature aging and skin cancer. Many decades after the introduction of the desire for a suntan the incidence and mortality related to skin cancer rose in a way which created public health concerns. As a result, remarkable efforts have been put into reversing the behaviours related to seeking a suntan. Decades later the rise in incidence and mortality of melanoma and basal cell carcinoma has levelled and they are reducing, particularly in the groups to which the public health programs have been directed. </w:t>
      </w:r>
    </w:p>
    <w:p w14:paraId="42154EF9" w14:textId="77777777" w:rsidR="00B44904" w:rsidRPr="00BD3DC8" w:rsidRDefault="00B44904" w:rsidP="004862DA">
      <w:pPr>
        <w:jc w:val="both"/>
        <w:rPr>
          <w:rFonts w:ascii="Arial" w:hAnsi="Arial" w:cs="Arial"/>
          <w:sz w:val="18"/>
          <w:szCs w:val="18"/>
          <w:lang w:val="en-US"/>
        </w:rPr>
      </w:pPr>
    </w:p>
    <w:p w14:paraId="46838FB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a remarkable story of human behaviour in large populations which changed in one direction at the beginning of the 20th century and changed back again by the end of it. </w:t>
      </w:r>
    </w:p>
    <w:p w14:paraId="402DDAA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0766 </w:t>
      </w:r>
    </w:p>
    <w:p w14:paraId="3A299A06" w14:textId="77777777" w:rsidR="006D3880" w:rsidRPr="00BD3DC8" w:rsidRDefault="006D3880" w:rsidP="004862DA">
      <w:pPr>
        <w:divId w:val="1473329737"/>
        <w:rPr>
          <w:rFonts w:ascii="Arial" w:hAnsi="Arial" w:cs="Arial"/>
          <w:b/>
          <w:bCs/>
          <w:sz w:val="18"/>
          <w:szCs w:val="18"/>
          <w:lang w:val="en-US"/>
        </w:rPr>
      </w:pPr>
      <w:r w:rsidRPr="00BD3DC8">
        <w:rPr>
          <w:rFonts w:ascii="Arial" w:hAnsi="Arial" w:cs="Arial"/>
          <w:b/>
          <w:bCs/>
          <w:sz w:val="18"/>
          <w:szCs w:val="18"/>
          <w:lang w:val="en-US"/>
        </w:rPr>
        <w:t xml:space="preserve">PEEPING THROUGH THE GREAT WALL: TRADITIONAL CHINESE MEDICINE AND CONTEMPORARY DERMATOLOGY </w:t>
      </w:r>
    </w:p>
    <w:p w14:paraId="6906A6D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Mei Li</w:t>
      </w:r>
      <w:r w:rsidRPr="00BD3DC8">
        <w:rPr>
          <w:rFonts w:ascii="Arial" w:hAnsi="Arial" w:cs="Arial"/>
          <w:sz w:val="18"/>
          <w:szCs w:val="18"/>
          <w:lang w:val="en-US"/>
        </w:rPr>
        <w:t xml:space="preserve"> </w:t>
      </w:r>
    </w:p>
    <w:p w14:paraId="3F3BEEC2" w14:textId="77777777" w:rsidR="006D3880" w:rsidRPr="00BD3DC8" w:rsidRDefault="006D3880" w:rsidP="004862DA">
      <w:pPr>
        <w:divId w:val="416875093"/>
        <w:rPr>
          <w:rFonts w:ascii="Arial" w:hAnsi="Arial" w:cs="Arial"/>
          <w:sz w:val="18"/>
          <w:szCs w:val="18"/>
          <w:lang w:val="en-US"/>
        </w:rPr>
      </w:pPr>
      <w:r w:rsidRPr="00BD3DC8">
        <w:rPr>
          <w:rFonts w:ascii="Arial" w:hAnsi="Arial" w:cs="Arial"/>
          <w:sz w:val="18"/>
          <w:szCs w:val="18"/>
          <w:lang w:val="en-US"/>
        </w:rPr>
        <w:t xml:space="preserve">Austria </w:t>
      </w:r>
    </w:p>
    <w:p w14:paraId="79436216" w14:textId="77777777" w:rsidR="006D3880" w:rsidRPr="00BD3DC8" w:rsidRDefault="006D3880" w:rsidP="004862DA">
      <w:pPr>
        <w:rPr>
          <w:rFonts w:ascii="Arial" w:hAnsi="Arial" w:cs="Arial"/>
          <w:sz w:val="18"/>
          <w:szCs w:val="18"/>
          <w:lang w:val="en-US"/>
        </w:rPr>
      </w:pPr>
    </w:p>
    <w:p w14:paraId="2916EF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Chinese medicine aims at a holistic approach to tackle with disease. </w:t>
      </w:r>
    </w:p>
    <w:p w14:paraId="6FEE4D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Dermatology not infrequently exhibits symptoms without a pathologic tissue substrate or originating beyond the skin, e.g., burning, itching, blushing, tingling, sweating, delusions of parasitosis. Acupuncture and moxibustion are two out of a spectrum of procedures employed as remedies. If written in traditional Chinese spelling, the first radical of the first character means”gold”. This may signify that golden needles have been employed but also represent a token of the appreciation of this method in the Middle Kingdom.</w:t>
      </w:r>
    </w:p>
    <w:p w14:paraId="242E5E7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an open study running in which we experienced unexpected good results in patients with pruritus, burning, spasms, especially after traumatic neuropathy, in atopic dermatitis and sleeplessness. Historical development and present perspectives are presented with patients´ data. </w:t>
      </w:r>
    </w:p>
    <w:p w14:paraId="271E1998" w14:textId="03E6F461"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8C8AEDD" w14:textId="77777777" w:rsidR="006308FB" w:rsidRPr="00BD3DC8" w:rsidRDefault="006308FB" w:rsidP="004862DA">
      <w:pPr>
        <w:rPr>
          <w:rFonts w:ascii="Arial" w:hAnsi="Arial" w:cs="Arial"/>
          <w:sz w:val="18"/>
          <w:szCs w:val="18"/>
          <w:lang w:val="en-US"/>
        </w:rPr>
      </w:pPr>
    </w:p>
    <w:p w14:paraId="55E93B89" w14:textId="77777777" w:rsidR="006D3880" w:rsidRPr="00BD3DC8" w:rsidRDefault="006D3880" w:rsidP="004862DA">
      <w:pPr>
        <w:divId w:val="587806774"/>
        <w:rPr>
          <w:rFonts w:ascii="Arial" w:hAnsi="Arial" w:cs="Arial"/>
          <w:b/>
          <w:bCs/>
          <w:sz w:val="18"/>
          <w:szCs w:val="18"/>
          <w:lang w:val="en-US"/>
        </w:rPr>
      </w:pPr>
      <w:r w:rsidRPr="00BD3DC8">
        <w:rPr>
          <w:rFonts w:ascii="Arial" w:hAnsi="Arial" w:cs="Arial"/>
          <w:b/>
          <w:bCs/>
          <w:sz w:val="18"/>
          <w:szCs w:val="18"/>
          <w:lang w:val="en-US"/>
        </w:rPr>
        <w:t xml:space="preserve">0772 </w:t>
      </w:r>
    </w:p>
    <w:p w14:paraId="6F9DDC25" w14:textId="77777777" w:rsidR="006D3880" w:rsidRPr="00BD3DC8" w:rsidRDefault="006D3880" w:rsidP="004862DA">
      <w:pPr>
        <w:divId w:val="58676008"/>
        <w:rPr>
          <w:rFonts w:ascii="Arial" w:hAnsi="Arial" w:cs="Arial"/>
          <w:b/>
          <w:bCs/>
          <w:sz w:val="18"/>
          <w:szCs w:val="18"/>
          <w:lang w:val="en-US"/>
        </w:rPr>
      </w:pPr>
      <w:r w:rsidRPr="00BD3DC8">
        <w:rPr>
          <w:rFonts w:ascii="Arial" w:hAnsi="Arial" w:cs="Arial"/>
          <w:b/>
          <w:bCs/>
          <w:sz w:val="18"/>
          <w:szCs w:val="18"/>
          <w:lang w:val="en-US"/>
        </w:rPr>
        <w:t xml:space="preserve">WHAT DO THE PATIENTS ASK US FOR </w:t>
      </w:r>
    </w:p>
    <w:p w14:paraId="16136E6E" w14:textId="77777777" w:rsidR="006D3880" w:rsidRPr="00BD3DC8" w:rsidRDefault="006D3880" w:rsidP="004862DA">
      <w:pPr>
        <w:jc w:val="both"/>
        <w:divId w:val="1708211835"/>
        <w:rPr>
          <w:rFonts w:ascii="Arial" w:hAnsi="Arial" w:cs="Arial"/>
          <w:sz w:val="18"/>
          <w:szCs w:val="18"/>
          <w:lang w:val="en-US"/>
        </w:rPr>
      </w:pPr>
      <w:r w:rsidRPr="00BD3DC8">
        <w:rPr>
          <w:rStyle w:val="primerautor"/>
          <w:rFonts w:ascii="Arial" w:hAnsi="Arial" w:cs="Arial"/>
          <w:sz w:val="18"/>
          <w:szCs w:val="18"/>
          <w:lang w:val="en-US"/>
        </w:rPr>
        <w:t>María Belén Seijas</w:t>
      </w:r>
      <w:r w:rsidRPr="00BD3DC8">
        <w:rPr>
          <w:rFonts w:ascii="Arial" w:hAnsi="Arial" w:cs="Arial"/>
          <w:sz w:val="18"/>
          <w:szCs w:val="18"/>
          <w:lang w:val="en-US"/>
        </w:rPr>
        <w:t xml:space="preserve"> </w:t>
      </w:r>
    </w:p>
    <w:p w14:paraId="02803686" w14:textId="77777777" w:rsidR="006D3880" w:rsidRPr="00BD3DC8" w:rsidRDefault="006D3880" w:rsidP="004862DA">
      <w:pPr>
        <w:divId w:val="143216645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0BB86DE0" w14:textId="77777777" w:rsidR="006D3880" w:rsidRPr="00BD3DC8" w:rsidRDefault="006D3880" w:rsidP="004862DA">
      <w:pPr>
        <w:divId w:val="1708211835"/>
        <w:rPr>
          <w:rFonts w:ascii="Arial" w:hAnsi="Arial" w:cs="Arial"/>
          <w:sz w:val="18"/>
          <w:szCs w:val="18"/>
          <w:lang w:val="en-US"/>
        </w:rPr>
      </w:pPr>
    </w:p>
    <w:p w14:paraId="3D5BF0E3"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We are medical doctors and parents of a little girl with RDEB. I´ll try to explain, what do the parents want.</w:t>
      </w:r>
    </w:p>
    <w:p w14:paraId="0B34FC04"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In our case, like others, without a familiar history, we were expecting a healthy baby and at birth we recived a baby with this cruel illness.</w:t>
      </w:r>
    </w:p>
    <w:p w14:paraId="0AB4DB8E"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She suffered painful wounds and lots of troubles. Today we believe that it should have been important for her and us to face this problems in other way.</w:t>
      </w:r>
    </w:p>
    <w:p w14:paraId="57578F9B"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It could have been useful not only to have paper with a diagnosis, but the support of an integrate team of professionals that could guide us at the beginning. Teaching us about our daugther´s disease and what could we do with her daily care. How to hold her, feed her, dress her and make the treatmens. Where to find the materials needed to do all this.</w:t>
      </w:r>
    </w:p>
    <w:p w14:paraId="552D0FEA"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We found very useful the support of other EB kids parents.</w:t>
      </w:r>
    </w:p>
    <w:p w14:paraId="3CC85F59"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Conclussion:</w:t>
      </w:r>
    </w:p>
    <w:p w14:paraId="6DFE9CEA" w14:textId="77777777" w:rsidR="00B44904"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We need support of an integrate team of professionals trained in this illness</w:t>
      </w:r>
    </w:p>
    <w:p w14:paraId="5BD6B711" w14:textId="77777777" w:rsidR="006D3880" w:rsidRPr="00BD3DC8" w:rsidRDefault="006D3880" w:rsidP="004862DA">
      <w:pPr>
        <w:jc w:val="both"/>
        <w:divId w:val="1708211835"/>
        <w:rPr>
          <w:rFonts w:ascii="Arial" w:hAnsi="Arial" w:cs="Arial"/>
          <w:sz w:val="18"/>
          <w:szCs w:val="18"/>
          <w:lang w:val="en-US"/>
        </w:rPr>
      </w:pPr>
      <w:r w:rsidRPr="00BD3DC8">
        <w:rPr>
          <w:rFonts w:ascii="Arial" w:hAnsi="Arial" w:cs="Arial"/>
          <w:sz w:val="18"/>
          <w:szCs w:val="18"/>
          <w:lang w:val="en-US"/>
        </w:rPr>
        <w:t xml:space="preserve">Support of a group of EB parents and EB affected patients. </w:t>
      </w:r>
    </w:p>
    <w:p w14:paraId="5739DCF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0773 </w:t>
      </w:r>
    </w:p>
    <w:p w14:paraId="61DEEF1B" w14:textId="77777777" w:rsidR="006D3880" w:rsidRPr="00BD3DC8" w:rsidRDefault="006D3880" w:rsidP="004862DA">
      <w:pPr>
        <w:divId w:val="13654561"/>
        <w:rPr>
          <w:rFonts w:ascii="Arial" w:hAnsi="Arial" w:cs="Arial"/>
          <w:b/>
          <w:bCs/>
          <w:sz w:val="18"/>
          <w:szCs w:val="18"/>
          <w:lang w:val="en-US"/>
        </w:rPr>
      </w:pPr>
      <w:r w:rsidRPr="00BD3DC8">
        <w:rPr>
          <w:rFonts w:ascii="Arial" w:hAnsi="Arial" w:cs="Arial"/>
          <w:b/>
          <w:bCs/>
          <w:sz w:val="18"/>
          <w:szCs w:val="18"/>
          <w:lang w:val="en-US"/>
        </w:rPr>
        <w:t xml:space="preserve">THE </w:t>
      </w:r>
      <w:smartTag w:uri="urn:schemas-microsoft-com:office:smarttags" w:element="place">
        <w:smartTag w:uri="urn:schemas-microsoft-com:office:smarttags" w:element="country-region">
          <w:r w:rsidRPr="00BD3DC8">
            <w:rPr>
              <w:rFonts w:ascii="Arial" w:hAnsi="Arial" w:cs="Arial"/>
              <w:b/>
              <w:bCs/>
              <w:sz w:val="18"/>
              <w:szCs w:val="18"/>
              <w:lang w:val="en-US"/>
            </w:rPr>
            <w:t>US</w:t>
          </w:r>
        </w:smartTag>
      </w:smartTag>
      <w:r w:rsidRPr="00BD3DC8">
        <w:rPr>
          <w:rFonts w:ascii="Arial" w:hAnsi="Arial" w:cs="Arial"/>
          <w:b/>
          <w:bCs/>
          <w:sz w:val="18"/>
          <w:szCs w:val="18"/>
          <w:lang w:val="en-US"/>
        </w:rPr>
        <w:t xml:space="preserve"> EB REGISTRY </w:t>
      </w:r>
    </w:p>
    <w:p w14:paraId="4087D6E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 David Fine</w:t>
      </w:r>
      <w:r w:rsidRPr="00BD3DC8">
        <w:rPr>
          <w:rFonts w:ascii="Arial" w:hAnsi="Arial" w:cs="Arial"/>
          <w:sz w:val="18"/>
          <w:szCs w:val="18"/>
          <w:lang w:val="en-US"/>
        </w:rPr>
        <w:t xml:space="preserve"> </w:t>
      </w:r>
    </w:p>
    <w:p w14:paraId="364CD5BB" w14:textId="77777777" w:rsidR="006D3880" w:rsidRPr="00BD3DC8" w:rsidRDefault="006D3880" w:rsidP="004862DA">
      <w:pPr>
        <w:divId w:val="12637565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CB0310A" w14:textId="77777777" w:rsidR="006D3880" w:rsidRPr="00BD3DC8" w:rsidRDefault="006D3880" w:rsidP="004862DA">
      <w:pPr>
        <w:rPr>
          <w:rFonts w:ascii="Arial" w:hAnsi="Arial" w:cs="Arial"/>
          <w:sz w:val="18"/>
          <w:szCs w:val="18"/>
          <w:lang w:val="en-US"/>
        </w:rPr>
      </w:pPr>
    </w:p>
    <w:p w14:paraId="4E5618C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National (USA) EB Registry, a cross-sectional and longitudinal prospective epidemiological project, has been existence since 1986 and now encompasses data on over 3,280 patients with inherited EB who reside within the continental </w:t>
      </w: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As a result of its study design and execution, its study population is highly representative of the entire American EB population, and incidence and prevalence data derived from this work closely match those from other countries, suggesting strongly that the data generated by the Registry can be generalized to EB patients anywhere within at least the industrialized world. All but approximately 10% of our patients have been subclassified by major EB subtype using clinical and laboratory criteria established by two successive international consensus meetings, permitting further analysis as stratified by EB subtype or any other demographic parameter of interest. Extensive data have been collected on all clinical aspects of the disease. As a result, we now can accurately predict the frequency with which any of the many extracutaneous complications will arise within any given EB subtype. We have also performed lifetable analyses in order to predict the cumulative (and some cases, also conditional) risks for the development of major complications to include esophageal strictures, tracheolaryngeal stenosis or stricture, musculoskeletal deformities, ocular blistering and scarring, growth retardation, cardiomyopathy, cancer, and death from specific causes (to include sepsis, failure to thrive, renal failure, pneumonia, and each of the three major types of skin cancers). Selected aspects of these analyses will be presented in this session. The project also has accumulated a large bank of cryopreserved skin specimens, and has provided DNA samples to other laboratories for mutational analyses. The Registry continues to enroll new patients and then follow them prospectively for outcomes of clinical importance. It also serves as a major resource for collaborations on an international level. </w:t>
      </w:r>
    </w:p>
    <w:p w14:paraId="5800B94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0775 </w:t>
      </w:r>
    </w:p>
    <w:p w14:paraId="2ED164E3" w14:textId="77777777" w:rsidR="006D3880" w:rsidRPr="00BD3DC8" w:rsidRDefault="006D3880" w:rsidP="004862DA">
      <w:pPr>
        <w:divId w:val="1823498939"/>
        <w:rPr>
          <w:rFonts w:ascii="Arial" w:hAnsi="Arial" w:cs="Arial"/>
          <w:b/>
          <w:bCs/>
          <w:sz w:val="18"/>
          <w:szCs w:val="18"/>
          <w:lang w:val="en-US"/>
        </w:rPr>
      </w:pPr>
      <w:r w:rsidRPr="00BD3DC8">
        <w:rPr>
          <w:rFonts w:ascii="Arial" w:hAnsi="Arial" w:cs="Arial"/>
          <w:b/>
          <w:bCs/>
          <w:sz w:val="18"/>
          <w:szCs w:val="18"/>
          <w:lang w:val="en-US"/>
        </w:rPr>
        <w:t xml:space="preserve">GENOTYPE VERSUS PHENOTYPE </w:t>
      </w:r>
    </w:p>
    <w:p w14:paraId="32182ED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Jouni Uitto</w:t>
      </w:r>
      <w:r w:rsidRPr="00BD3DC8">
        <w:rPr>
          <w:rFonts w:ascii="Arial" w:hAnsi="Arial" w:cs="Arial"/>
          <w:sz w:val="18"/>
          <w:szCs w:val="18"/>
          <w:lang w:val="en-US"/>
        </w:rPr>
        <w:t xml:space="preserve"> </w:t>
      </w:r>
    </w:p>
    <w:p w14:paraId="64CA71F4" w14:textId="77777777" w:rsidR="006D3880" w:rsidRPr="00BD3DC8" w:rsidRDefault="006D3880" w:rsidP="004862DA">
      <w:pPr>
        <w:divId w:val="107297210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5829B25" w14:textId="77777777" w:rsidR="006D3880" w:rsidRPr="00BD3DC8" w:rsidRDefault="006D3880" w:rsidP="004862DA">
      <w:pPr>
        <w:rPr>
          <w:rFonts w:ascii="Arial" w:hAnsi="Arial" w:cs="Arial"/>
          <w:sz w:val="18"/>
          <w:szCs w:val="18"/>
          <w:lang w:val="en-US"/>
        </w:rPr>
      </w:pPr>
    </w:p>
    <w:p w14:paraId="3E86BDC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Epidermolysis bullosa (EB), a clinically and genetically diverse group of heritable mechano-bullous disorders characterized by skin fragility in the cutaneous basement membrane zone (BMZ), has become a prototype of genodermatoses in which significant recent progress in molecular genetics is evident. The different forms of EB have been linked to mutations in no less than 10 distinct genes encoding the major structural BMZ proteins. In addition, recent observations have suggested a role for modifier genes, adding to the genetic complexity of this disease. It is now clear that the level of expression of the mutated genes within the BMZ, the types and combinations of mutations, and their consequences at the mRNA and protein levels, when superimposed on the genetic background and the living environment of the affected individual explain the tremendous variability noted in clinical presentations of EB. The precise information on the mutations, largely family-specific, has formed the basis for refined molecular classification with prognostic implications, for improved genetic counseling regarding the risk of recurrence in the same and subsequent generations, and for DNA-based prenatal and preimplantation genetic diagnosis of the disease at early stages of the pregnancy. </w:t>
      </w:r>
    </w:p>
    <w:p w14:paraId="522C0F6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0776 </w:t>
      </w:r>
    </w:p>
    <w:p w14:paraId="7F57C984" w14:textId="77777777" w:rsidR="006D3880" w:rsidRPr="00BD3DC8" w:rsidRDefault="006D3880" w:rsidP="004862DA">
      <w:pPr>
        <w:divId w:val="231543066"/>
        <w:rPr>
          <w:rFonts w:ascii="Arial" w:hAnsi="Arial" w:cs="Arial"/>
          <w:b/>
          <w:bCs/>
          <w:sz w:val="18"/>
          <w:szCs w:val="18"/>
          <w:lang w:val="en-US"/>
        </w:rPr>
      </w:pPr>
      <w:r w:rsidRPr="00BD3DC8">
        <w:rPr>
          <w:rFonts w:ascii="Arial" w:hAnsi="Arial" w:cs="Arial"/>
          <w:b/>
          <w:bCs/>
          <w:sz w:val="18"/>
          <w:szCs w:val="18"/>
          <w:lang w:val="en-US"/>
        </w:rPr>
        <w:t xml:space="preserve">PRENATAL AND PREIMPLANTATION DIAGNOSIS </w:t>
      </w:r>
    </w:p>
    <w:p w14:paraId="65DACAC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Hiva Fassihi</w:t>
      </w:r>
      <w:r w:rsidRPr="00BD3DC8">
        <w:rPr>
          <w:rFonts w:ascii="Arial" w:hAnsi="Arial" w:cs="Arial"/>
          <w:sz w:val="18"/>
          <w:szCs w:val="18"/>
          <w:lang w:val="en-US"/>
        </w:rPr>
        <w:t xml:space="preserve">, </w:t>
      </w:r>
      <w:r w:rsidRPr="00BD3DC8">
        <w:rPr>
          <w:rStyle w:val="autor"/>
          <w:rFonts w:ascii="Arial" w:hAnsi="Arial" w:cs="Arial"/>
          <w:sz w:val="18"/>
          <w:szCs w:val="18"/>
          <w:lang w:val="en-US"/>
        </w:rPr>
        <w:t>PJ Renwick</w:t>
      </w:r>
      <w:r w:rsidRPr="00BD3DC8">
        <w:rPr>
          <w:rFonts w:ascii="Arial" w:hAnsi="Arial" w:cs="Arial"/>
          <w:sz w:val="18"/>
          <w:szCs w:val="18"/>
          <w:lang w:val="en-US"/>
        </w:rPr>
        <w:t xml:space="preserve">, </w:t>
      </w:r>
      <w:r w:rsidRPr="00BD3DC8">
        <w:rPr>
          <w:rStyle w:val="autor"/>
          <w:rFonts w:ascii="Arial" w:hAnsi="Arial" w:cs="Arial"/>
          <w:sz w:val="18"/>
          <w:szCs w:val="18"/>
          <w:lang w:val="en-US"/>
        </w:rPr>
        <w:t>PJC Dopping-Hepensta</w:t>
      </w:r>
      <w:r w:rsidRPr="00BD3DC8">
        <w:rPr>
          <w:rFonts w:ascii="Arial" w:hAnsi="Arial" w:cs="Arial"/>
          <w:sz w:val="18"/>
          <w:szCs w:val="18"/>
          <w:lang w:val="en-US"/>
        </w:rPr>
        <w:t xml:space="preserve">, </w:t>
      </w:r>
      <w:r w:rsidRPr="00BD3DC8">
        <w:rPr>
          <w:rStyle w:val="autor"/>
          <w:rFonts w:ascii="Arial" w:hAnsi="Arial" w:cs="Arial"/>
          <w:sz w:val="18"/>
          <w:szCs w:val="18"/>
          <w:lang w:val="en-US"/>
        </w:rPr>
        <w:t>JE Denyer</w:t>
      </w:r>
      <w:r w:rsidRPr="00BD3DC8">
        <w:rPr>
          <w:rFonts w:ascii="Arial" w:hAnsi="Arial" w:cs="Arial"/>
          <w:sz w:val="18"/>
          <w:szCs w:val="18"/>
          <w:lang w:val="en-US"/>
        </w:rPr>
        <w:t xml:space="preserve">, </w:t>
      </w:r>
      <w:r w:rsidRPr="00BD3DC8">
        <w:rPr>
          <w:rStyle w:val="autor"/>
          <w:rFonts w:ascii="Arial" w:hAnsi="Arial" w:cs="Arial"/>
          <w:sz w:val="18"/>
          <w:szCs w:val="18"/>
          <w:lang w:val="en-US"/>
        </w:rPr>
        <w:t>JE Mellerio</w:t>
      </w:r>
      <w:r w:rsidRPr="00BD3DC8">
        <w:rPr>
          <w:rFonts w:ascii="Arial" w:hAnsi="Arial" w:cs="Arial"/>
          <w:sz w:val="18"/>
          <w:szCs w:val="18"/>
          <w:lang w:val="en-US"/>
        </w:rPr>
        <w:t xml:space="preserve">, </w:t>
      </w:r>
      <w:r w:rsidRPr="00BD3DC8">
        <w:rPr>
          <w:rStyle w:val="autor"/>
          <w:rFonts w:ascii="Arial" w:hAnsi="Arial" w:cs="Arial"/>
          <w:sz w:val="18"/>
          <w:szCs w:val="18"/>
          <w:lang w:val="en-US"/>
        </w:rPr>
        <w:t>CH Rodeck</w:t>
      </w:r>
      <w:r w:rsidRPr="00BD3DC8">
        <w:rPr>
          <w:rFonts w:ascii="Arial" w:hAnsi="Arial" w:cs="Arial"/>
          <w:sz w:val="18"/>
          <w:szCs w:val="18"/>
          <w:lang w:val="en-US"/>
        </w:rPr>
        <w:t xml:space="preserve">, </w:t>
      </w:r>
      <w:r w:rsidRPr="00BD3DC8">
        <w:rPr>
          <w:rStyle w:val="autor"/>
          <w:rFonts w:ascii="Arial" w:hAnsi="Arial" w:cs="Arial"/>
          <w:sz w:val="18"/>
          <w:szCs w:val="18"/>
          <w:lang w:val="en-US"/>
        </w:rPr>
        <w:t>P Braude</w:t>
      </w:r>
      <w:r w:rsidRPr="00BD3DC8">
        <w:rPr>
          <w:rFonts w:ascii="Arial" w:hAnsi="Arial" w:cs="Arial"/>
          <w:sz w:val="18"/>
          <w:szCs w:val="18"/>
          <w:lang w:val="en-US"/>
        </w:rPr>
        <w:t xml:space="preserve">, </w:t>
      </w:r>
      <w:r w:rsidRPr="00BD3DC8">
        <w:rPr>
          <w:rStyle w:val="autor"/>
          <w:rFonts w:ascii="Arial" w:hAnsi="Arial" w:cs="Arial"/>
          <w:sz w:val="18"/>
          <w:szCs w:val="18"/>
          <w:lang w:val="en-US"/>
        </w:rPr>
        <w:t>RAJ Eady</w:t>
      </w:r>
      <w:r w:rsidRPr="00BD3DC8">
        <w:rPr>
          <w:rFonts w:ascii="Arial" w:hAnsi="Arial" w:cs="Arial"/>
          <w:sz w:val="18"/>
          <w:szCs w:val="18"/>
          <w:lang w:val="en-US"/>
        </w:rPr>
        <w:t xml:space="preserve">, </w:t>
      </w:r>
      <w:r w:rsidRPr="00BD3DC8">
        <w:rPr>
          <w:rStyle w:val="autor"/>
          <w:rFonts w:ascii="Arial" w:hAnsi="Arial" w:cs="Arial"/>
          <w:sz w:val="18"/>
          <w:szCs w:val="18"/>
          <w:lang w:val="en-US"/>
        </w:rPr>
        <w:t>JA McGrath</w:t>
      </w:r>
      <w:r w:rsidRPr="00BD3DC8">
        <w:rPr>
          <w:rFonts w:ascii="Arial" w:hAnsi="Arial" w:cs="Arial"/>
          <w:sz w:val="18"/>
          <w:szCs w:val="18"/>
          <w:lang w:val="en-US"/>
        </w:rPr>
        <w:t xml:space="preserve"> </w:t>
      </w:r>
    </w:p>
    <w:p w14:paraId="15A14D6B" w14:textId="77777777" w:rsidR="006D3880" w:rsidRPr="00BD3DC8" w:rsidRDefault="006D3880" w:rsidP="004862DA">
      <w:pPr>
        <w:divId w:val="59447971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6823CCA6" w14:textId="77777777" w:rsidR="006D3880" w:rsidRPr="00BD3DC8" w:rsidRDefault="006D3880" w:rsidP="004862DA">
      <w:pPr>
        <w:rPr>
          <w:rFonts w:ascii="Arial" w:hAnsi="Arial" w:cs="Arial"/>
          <w:sz w:val="18"/>
          <w:szCs w:val="18"/>
          <w:lang w:val="en-US"/>
        </w:rPr>
      </w:pPr>
    </w:p>
    <w:p w14:paraId="406EE0C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absence of effective gene, protein, cell or other therapies for severe forms of inherited skin disease, one of the major translational benefits of research into epidermolysis bullosa (EB) has been the development of prenatal testing. Initially, ultrastructural examination of fetal skin biopsies (FSB) was established, with the first diagnostic prenatal test in </w:t>
      </w:r>
      <w:smartTag w:uri="urn:schemas-microsoft-com:office:smarttags" w:element="metricconverter">
        <w:smartTagPr>
          <w:attr w:name="ProductID" w:val="1979, in"/>
        </w:smartTagPr>
        <w:r w:rsidRPr="00BD3DC8">
          <w:rPr>
            <w:rFonts w:ascii="Arial" w:hAnsi="Arial" w:cs="Arial"/>
            <w:sz w:val="18"/>
            <w:szCs w:val="18"/>
            <w:lang w:val="en-US"/>
          </w:rPr>
          <w:t>1979, in</w:t>
        </w:r>
      </w:smartTag>
      <w:r w:rsidRPr="00BD3DC8">
        <w:rPr>
          <w:rFonts w:ascii="Arial" w:hAnsi="Arial" w:cs="Arial"/>
          <w:sz w:val="18"/>
          <w:szCs w:val="18"/>
          <w:lang w:val="en-US"/>
        </w:rPr>
        <w:t xml:space="preserve"> a couple at reproductive risk of Herlitz junctional EB. As the molecular basis of the different subtypes of EB was elucidated in the early 1990s, FSB was gradually superseded by DNA-based analysis. Typically, this involves chorionic villus sampling (CVS) under ultrasound guidance at ~10-12 weeks’ gestation. Since the very first prenatal test in 1979, our group at St John’s Institute of Dermatology has performed and analysed over 260 prenatal tests for many different genodermatoses using both FBS and CVS, however the major indication has been for couples at reproductive risk for severe forms of EB. With both these techniques, an affected fetus can only be diagnosed during pregnancy and termination of an affected pregnancy is a fundamental issue for couples at reproductive risk. Recent advances in reproductive technology have resulted in an alternative approach that obviates the need for this potential termination of pregnancy. Preimplantation genetic diagnosis (PGD) is based on DNA analysis of single blastomeres extracted from embryos following </w:t>
      </w:r>
      <w:r w:rsidRPr="00BD3DC8">
        <w:rPr>
          <w:rFonts w:ascii="Arial" w:hAnsi="Arial" w:cs="Arial"/>
          <w:i/>
          <w:iCs/>
          <w:sz w:val="18"/>
          <w:szCs w:val="18"/>
          <w:lang w:val="en-US"/>
        </w:rPr>
        <w:t>in vitro</w:t>
      </w:r>
      <w:r w:rsidRPr="00BD3DC8">
        <w:rPr>
          <w:rFonts w:ascii="Arial" w:hAnsi="Arial" w:cs="Arial"/>
          <w:sz w:val="18"/>
          <w:szCs w:val="18"/>
          <w:lang w:val="en-US"/>
        </w:rPr>
        <w:t xml:space="preserve"> fertilization. Over the last 4 years we have developed PGD tests for the two most severe forms of EB. We have designed and optimized a sensitive single cell semi-duplex PCR assay for recessive dystrophic EB that involves two highly polymorphic dinucleotide repeat microsatellite markers close to the type VII collagen gene. We have also established PGD assays for Herlitz junctional EB based on whole genome amplification of DNA from single blastomeres by multiple displacement amplification (MDA) followed by multiplex PCR reactions of multiple linkage markers, referred to as preimplantation genetic haplotyping (PGH). These PGD assays for EB have already been licensed by the UK Human Fertilization and Embryology Authority, the body that regulates PGD in the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and are now available for clinical use. As such, PGD is becoming a real rather than a theoretical option and one which broadens the personal choice for couples at reproductive risk of severe forms of EB. </w:t>
      </w:r>
    </w:p>
    <w:p w14:paraId="78B248B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0777 </w:t>
      </w:r>
    </w:p>
    <w:p w14:paraId="6A9DBD66" w14:textId="77777777" w:rsidR="006D3880" w:rsidRPr="00BD3DC8" w:rsidRDefault="006D3880" w:rsidP="004862DA">
      <w:pPr>
        <w:divId w:val="921648257"/>
        <w:rPr>
          <w:rFonts w:ascii="Arial" w:hAnsi="Arial" w:cs="Arial"/>
          <w:b/>
          <w:bCs/>
          <w:sz w:val="18"/>
          <w:szCs w:val="18"/>
          <w:lang w:val="en-US"/>
        </w:rPr>
      </w:pPr>
      <w:r w:rsidRPr="00BD3DC8">
        <w:rPr>
          <w:rFonts w:ascii="Arial" w:hAnsi="Arial" w:cs="Arial"/>
          <w:b/>
          <w:bCs/>
          <w:sz w:val="18"/>
          <w:szCs w:val="18"/>
          <w:lang w:val="en-US"/>
        </w:rPr>
        <w:t xml:space="preserve">SYMPTOMATIC THERAPY: HAND SURGERY, ANAEMIA, PAIN AND PRURITUS </w:t>
      </w:r>
    </w:p>
    <w:p w14:paraId="4077CF3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Anna Martinez</w:t>
      </w:r>
      <w:r w:rsidRPr="00BD3DC8">
        <w:rPr>
          <w:rFonts w:ascii="Arial" w:hAnsi="Arial" w:cs="Arial"/>
          <w:sz w:val="18"/>
          <w:szCs w:val="18"/>
          <w:lang w:val="en-US"/>
        </w:rPr>
        <w:t xml:space="preserve"> </w:t>
      </w:r>
    </w:p>
    <w:p w14:paraId="4F545C2C" w14:textId="77777777" w:rsidR="006D3880" w:rsidRPr="00BD3DC8" w:rsidRDefault="006D3880" w:rsidP="004862DA">
      <w:pPr>
        <w:divId w:val="116385702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7260E7DC" w14:textId="77777777" w:rsidR="006D3880" w:rsidRPr="00BD3DC8" w:rsidRDefault="006D3880" w:rsidP="004862DA">
      <w:pPr>
        <w:rPr>
          <w:rFonts w:ascii="Arial" w:hAnsi="Arial" w:cs="Arial"/>
          <w:sz w:val="18"/>
          <w:szCs w:val="18"/>
          <w:lang w:val="en-US"/>
        </w:rPr>
      </w:pPr>
    </w:p>
    <w:p w14:paraId="0AABE8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Gastrointestinal complications are common and significant in children and adults with EB. Although the severe types of EB result in failure to thrive (FTT) each subtype is now recognised to have specific gastrointestinal manifestations. </w:t>
      </w:r>
    </w:p>
    <w:p w14:paraId="7FEFEB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Neonates with Dowling- Meara EBS have severe gastro -oesophageal reflex (GOR), which, unless recognised and treated, can result is very poor weight gain. The gastrointestinal complications of dystrophic EB are widely recognised causing morbidity of both the upper and lower gastrointestinal tract. Oesophageal stricture formation seen most commonly in RDEB but also in some patients with DDEB is very variable in severity from patient to patient. Scaring of the gastro oesophageal junction can result in this being patent leading to severe GOR and dysfunctional gastric outflow with gastric distension. We now recognise that a proportion of patients with RDEB develop a colitis leading to severe diarrhoea. This colitis can improve with diet restrictions and anti-inflammatory drugs but is often very refractory to treatment. Supplementary feeding can improve the nutrition in this group of patients however often increasing their fat mass with little increase in these children lean tissue mass resulting in relative central obesity. Neonates with both non-Herlitz and Herlitz EB have severe FTT with a protein losing enteropathy. As this progresses, particularly in the Heriltz subgroup, this leads to hypoalbuminaemia and hypoglobulinaema. Breast milk is better tolerated compared to conventional formulas in this group of children. </w:t>
      </w:r>
    </w:p>
    <w:p w14:paraId="323963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Constipation is seen in all types of EB.</w:t>
      </w:r>
    </w:p>
    <w:p w14:paraId="5EBA088E" w14:textId="77777777" w:rsidR="00B44904" w:rsidRPr="00BD3DC8" w:rsidRDefault="00B44904" w:rsidP="004862DA">
      <w:pPr>
        <w:jc w:val="both"/>
        <w:rPr>
          <w:rFonts w:ascii="Arial" w:hAnsi="Arial" w:cs="Arial"/>
          <w:sz w:val="18"/>
          <w:szCs w:val="18"/>
          <w:lang w:val="en-US"/>
        </w:rPr>
      </w:pPr>
    </w:p>
    <w:p w14:paraId="21E70A8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Recognising the distinct gastrointestinal complication within the different types of EB is important in order to optimise these children nutrition and growth. Despite specialist dietetic skills supplementary feeding in children with the severe types of EB can result in relatively poor gain in lean tissue mass. The different mechanisms will be discussed. </w:t>
      </w:r>
    </w:p>
    <w:p w14:paraId="378C8A5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0778 </w:t>
      </w:r>
    </w:p>
    <w:p w14:paraId="25A3A0D1" w14:textId="77777777" w:rsidR="006D3880" w:rsidRPr="00BD3DC8" w:rsidRDefault="006D3880" w:rsidP="004862DA">
      <w:pPr>
        <w:divId w:val="1186361571"/>
        <w:rPr>
          <w:rFonts w:ascii="Arial" w:hAnsi="Arial" w:cs="Arial"/>
          <w:b/>
          <w:bCs/>
          <w:sz w:val="18"/>
          <w:szCs w:val="18"/>
          <w:lang w:val="en-US"/>
        </w:rPr>
      </w:pPr>
      <w:r w:rsidRPr="00BD3DC8">
        <w:rPr>
          <w:rFonts w:ascii="Arial" w:hAnsi="Arial" w:cs="Arial"/>
          <w:b/>
          <w:bCs/>
          <w:sz w:val="18"/>
          <w:szCs w:val="18"/>
          <w:lang w:val="en-US"/>
        </w:rPr>
        <w:t xml:space="preserve">SYMPTOMATIC THERAPY: HAND SURGERY, ANAEMIA, PAIN AND PRURITUS </w:t>
      </w:r>
    </w:p>
    <w:p w14:paraId="115D45C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Jemima Mellerio</w:t>
      </w:r>
      <w:r w:rsidRPr="00BD3DC8">
        <w:rPr>
          <w:rFonts w:ascii="Arial" w:hAnsi="Arial" w:cs="Arial"/>
          <w:sz w:val="18"/>
          <w:szCs w:val="18"/>
          <w:lang w:val="en-US"/>
        </w:rPr>
        <w:t xml:space="preserve"> </w:t>
      </w:r>
    </w:p>
    <w:p w14:paraId="424A7A39" w14:textId="77777777" w:rsidR="006D3880" w:rsidRPr="00BD3DC8" w:rsidRDefault="006D3880" w:rsidP="004862DA">
      <w:pPr>
        <w:divId w:val="1500198728"/>
        <w:rPr>
          <w:rFonts w:ascii="Arial" w:hAnsi="Arial" w:cs="Arial"/>
          <w:sz w:val="18"/>
          <w:szCs w:val="18"/>
          <w:lang w:val="en-US"/>
        </w:rPr>
      </w:pPr>
      <w:r w:rsidRPr="00BD3DC8">
        <w:rPr>
          <w:rFonts w:ascii="Arial" w:hAnsi="Arial" w:cs="Arial"/>
          <w:sz w:val="18"/>
          <w:szCs w:val="18"/>
          <w:lang w:val="en-US"/>
        </w:rPr>
        <w:t xml:space="preserve">United Kingdom </w:t>
      </w:r>
    </w:p>
    <w:p w14:paraId="3E3FA683" w14:textId="77777777" w:rsidR="006D3880" w:rsidRPr="00BD3DC8" w:rsidRDefault="006D3880" w:rsidP="004862DA">
      <w:pPr>
        <w:rPr>
          <w:rFonts w:ascii="Arial" w:hAnsi="Arial" w:cs="Arial"/>
          <w:sz w:val="18"/>
          <w:szCs w:val="18"/>
          <w:lang w:val="en-US"/>
        </w:rPr>
      </w:pPr>
    </w:p>
    <w:p w14:paraId="2AE3C6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Hand involvement is a frequent and often very disabling feature of the more severe forms of dystrophic epidermolysis bullosa (EB). Specifically, patients experience progressive webbing (pseudosyndactyly) and flexion contractures of the digits. Ultimately, a situation may arise whereby the entire hand is encased in scar tissue, the so-called ‘mitten deformity’, and hand function is severely limited. Although quite marked webbing and flexion contractures of the fingers may not impact so severely, the ability to oppose the thumb is often critical to maintaining useful function. Hand wrapping, where the digits are individually wrapped with bandages to limit webbing, and splinting, to limit flexion contractures and help separate the fingers, may be useful in slowing the progression of disease. However, time constraints and discomfort may limit patient adherence with treatment. When hand function is significantly impaired, surgery to release digital contractures and webbing may be necessary. Here, scar tissue is divided, the digits separated and straightened, and a skin graft or skin equivalent applied to raw areas. Once healed, splinting and hand physiotherapy is essential to maintain the benefits of surgery. However, even with optimal care post-operatively, the ongoing skin fragility and scarring seen in dystrophic EB means that the hand deformities will tend to recur over time, and repeat surgery may be necessary. </w:t>
      </w:r>
    </w:p>
    <w:p w14:paraId="7F37B8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Anaemia is an extremely common problem in the more severe forms of EB, probably comprising a mixture of iron-deficiency anaemia and anaemia of chronic disease. Iron deficiency is common since adequate dietary intake may be limited by poor dentition and oesophageal strictures, there may be increased losses through raw areas of skin, and there may be reduced intestinal absorption of iron. Oral supplementation of iron is often poorly tolerated due to unpalatability of preparations and constipation. Intravenous iron in the form of iron sucrose complex may help some patients, although very low haemoglobin levels (e.g. less than 8g/dl) or where the anaemia is symptomatic, may require blood transfusion.</w:t>
      </w:r>
    </w:p>
    <w:p w14:paraId="17A220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Pain is a feature for all patients with EB to a greater or lesser extent, and needs to be assessed on an individual basis taking into account different sources and types of pain. A stepwise approach of simple analgesics and/or non-steroidal anti-inflammatories, followed by weak opioids, then, if necessary, stronger opioids is useful in day-to-day management of pain. Additional analgesia and/or an anxiolytic such as midazolam may be needed for procedural pain e.g. dressing changes, bathing. Neuropathic pain is common in EB and may respond to an agent such as amitriptyline or gabapentin. Specific sources of pain e.g. intra-oral blistering or anal fissuring, may require specific approaches depending on the site involved.</w:t>
      </w:r>
    </w:p>
    <w:p w14:paraId="41D6A22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Pruritus is another common symptom in EB, particularly in the subtype of dystrophic EB termed EB pruriginosa. Emollients may provide some relief, especially where skin is dry. Antihistamines may help, especially sedating agents where night time pruritus is a prominent feature. Ondansetron, although costly, may be beneficial in some patients. A variety of systemic agents have been tried with variable success in EB pruriginosa, including ciclosporin and thalidomide, where potential side effects may be outweighed by significant morbidity, physical and psychological, arising from pruritus. </w:t>
      </w:r>
    </w:p>
    <w:p w14:paraId="6218966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0779 </w:t>
      </w:r>
    </w:p>
    <w:p w14:paraId="644DCEA5" w14:textId="77777777" w:rsidR="006D3880" w:rsidRPr="00BD3DC8" w:rsidRDefault="006D3880" w:rsidP="004862DA">
      <w:pPr>
        <w:divId w:val="399713897"/>
        <w:rPr>
          <w:rFonts w:ascii="Arial" w:hAnsi="Arial" w:cs="Arial"/>
          <w:b/>
          <w:bCs/>
          <w:sz w:val="18"/>
          <w:szCs w:val="18"/>
          <w:lang w:val="en-US"/>
        </w:rPr>
      </w:pPr>
      <w:r w:rsidRPr="00BD3DC8">
        <w:rPr>
          <w:rFonts w:ascii="Arial" w:hAnsi="Arial" w:cs="Arial"/>
          <w:b/>
          <w:bCs/>
          <w:sz w:val="18"/>
          <w:szCs w:val="18"/>
          <w:lang w:val="en-US"/>
        </w:rPr>
        <w:t xml:space="preserve">CANCER AND WOUND HEALING </w:t>
      </w:r>
    </w:p>
    <w:p w14:paraId="17FD6DC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Shimizu</w:t>
      </w:r>
      <w:r w:rsidRPr="00BD3DC8">
        <w:rPr>
          <w:rFonts w:ascii="Arial" w:hAnsi="Arial" w:cs="Arial"/>
          <w:sz w:val="18"/>
          <w:szCs w:val="18"/>
          <w:lang w:val="en-US"/>
        </w:rPr>
        <w:t xml:space="preserve"> </w:t>
      </w:r>
    </w:p>
    <w:p w14:paraId="70684879" w14:textId="77777777" w:rsidR="006D3880" w:rsidRPr="00BD3DC8" w:rsidRDefault="006D3880" w:rsidP="004862DA">
      <w:pPr>
        <w:divId w:val="220943444"/>
        <w:rPr>
          <w:rFonts w:ascii="Arial" w:hAnsi="Arial" w:cs="Arial"/>
          <w:sz w:val="18"/>
          <w:szCs w:val="18"/>
          <w:lang w:val="en-US"/>
        </w:rPr>
      </w:pPr>
      <w:r w:rsidRPr="00BD3DC8">
        <w:rPr>
          <w:rFonts w:ascii="Arial" w:hAnsi="Arial" w:cs="Arial"/>
          <w:sz w:val="18"/>
          <w:szCs w:val="18"/>
          <w:lang w:val="en-US"/>
        </w:rPr>
        <w:t xml:space="preserve">Japan </w:t>
      </w:r>
    </w:p>
    <w:p w14:paraId="6BB12F1C" w14:textId="77777777" w:rsidR="006D3880" w:rsidRPr="00BD3DC8" w:rsidRDefault="006D3880" w:rsidP="004862DA">
      <w:pPr>
        <w:rPr>
          <w:rFonts w:ascii="Arial" w:hAnsi="Arial" w:cs="Arial"/>
          <w:sz w:val="18"/>
          <w:szCs w:val="18"/>
          <w:lang w:val="en-US"/>
        </w:rPr>
      </w:pPr>
    </w:p>
    <w:p w14:paraId="076927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many papers regarding the development of cancer and wound healing in epidermolysis bullosa (EB). Among them, several topics of the following papers, including ours, will be discussed in this lecture.</w:t>
      </w:r>
    </w:p>
    <w:p w14:paraId="6819795A" w14:textId="77777777" w:rsidR="00B44904" w:rsidRPr="00BD3DC8" w:rsidRDefault="00B44904" w:rsidP="004862DA">
      <w:pPr>
        <w:jc w:val="both"/>
        <w:rPr>
          <w:rFonts w:ascii="Arial" w:hAnsi="Arial" w:cs="Arial"/>
          <w:sz w:val="18"/>
          <w:szCs w:val="18"/>
          <w:lang w:val="en-US"/>
        </w:rPr>
      </w:pPr>
    </w:p>
    <w:p w14:paraId="345150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Nature Medicine, 2004 </w:t>
      </w:r>
    </w:p>
    <w:p w14:paraId="2E97AF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Injection of recombinant human type VII collagen restores collagen function in dystrophic epidermolysis bullosa</w:t>
      </w:r>
    </w:p>
    <w:p w14:paraId="0C2B5E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David T Woodley, Douglas R Keene, Tom Atha, Yi Huang, Kathi Lipman, Wei Li, Mei Chen</w:t>
      </w:r>
    </w:p>
    <w:p w14:paraId="76DBFB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 Nature Medicine, 2006 </w:t>
      </w:r>
    </w:p>
    <w:p w14:paraId="7052D3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Correction of junctional epidermolysis bullosa by transplantation of genetically modified epidermal stem cells </w:t>
      </w:r>
    </w:p>
    <w:p w14:paraId="34920D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Fulvio Mavilio, Graziella Pellegrini, Stefano Ferrari, Francesca Di Nunzio, Enzo Di Iorio, Alessandra Recchia, Giulietta Maruggi, Giuliana Ferrari, Elena Provasi, Chiara Bonini, Sergio Capurro, Andrea Conti, Cristina Magnoni, Alberto Giannetti, Michele De Luca</w:t>
      </w:r>
    </w:p>
    <w:p w14:paraId="6216C3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Nature Medicine, 2007</w:t>
      </w:r>
    </w:p>
    <w:p w14:paraId="1E534F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Humanization of autoantigen.</w:t>
      </w:r>
    </w:p>
    <w:p w14:paraId="7D2AA3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Wataru Nishie, Daisuke Sawamura, Maki Goto, Kei Ito, Akihiko Shibaki, James R. McMillan, Kaori Sakai, Hideki Nakamura, Edit Olasz, Kim B. Yancey, Masashi Akiyama, Hiroshi Shimizu</w:t>
      </w:r>
    </w:p>
    <w:p w14:paraId="67D04343" w14:textId="77777777" w:rsidR="00B44904" w:rsidRPr="00BD3DC8" w:rsidRDefault="00B44904" w:rsidP="004862DA">
      <w:pPr>
        <w:jc w:val="both"/>
        <w:rPr>
          <w:rFonts w:ascii="Arial" w:hAnsi="Arial" w:cs="Arial"/>
          <w:sz w:val="18"/>
          <w:szCs w:val="18"/>
          <w:lang w:val="en-US"/>
        </w:rPr>
      </w:pPr>
    </w:p>
    <w:p w14:paraId="3BB15DA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Short Bibliography of Professor Hiroshi Shimizu: Dr. Shimizu has published more than 300 peer reviewed original articles in English, including Nature Medicine, Lancet, J Clin Invest, and has also served as the Chief Editor for the Journal of Dermatological Science (current impact factor 2.000) since 2003. </w:t>
      </w:r>
    </w:p>
    <w:p w14:paraId="1E6269E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0780 </w:t>
      </w:r>
    </w:p>
    <w:p w14:paraId="40853FB2" w14:textId="77777777" w:rsidR="006D3880" w:rsidRPr="00BD3DC8" w:rsidRDefault="006D3880" w:rsidP="004862DA">
      <w:pPr>
        <w:divId w:val="2037660658"/>
        <w:rPr>
          <w:rFonts w:ascii="Arial" w:hAnsi="Arial" w:cs="Arial"/>
          <w:b/>
          <w:bCs/>
          <w:sz w:val="18"/>
          <w:szCs w:val="18"/>
          <w:lang w:val="en-US"/>
        </w:rPr>
      </w:pPr>
      <w:r w:rsidRPr="00BD3DC8">
        <w:rPr>
          <w:rFonts w:ascii="Arial" w:hAnsi="Arial" w:cs="Arial"/>
          <w:b/>
          <w:bCs/>
          <w:sz w:val="18"/>
          <w:szCs w:val="18"/>
          <w:lang w:val="en-US"/>
        </w:rPr>
        <w:t xml:space="preserve">INTERDISCIPLINARY, INTERNATIONAL, AND INTERNET ADVANCES </w:t>
      </w:r>
    </w:p>
    <w:p w14:paraId="52E970C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Anne W. Lucky</w:t>
      </w:r>
      <w:r w:rsidRPr="00BD3DC8">
        <w:rPr>
          <w:rFonts w:ascii="Arial" w:hAnsi="Arial" w:cs="Arial"/>
          <w:sz w:val="18"/>
          <w:szCs w:val="18"/>
          <w:lang w:val="en-US"/>
        </w:rPr>
        <w:t xml:space="preserve"> </w:t>
      </w:r>
    </w:p>
    <w:p w14:paraId="60981EFD" w14:textId="77777777" w:rsidR="006D3880" w:rsidRPr="00BD3DC8" w:rsidRDefault="006D3880" w:rsidP="004862DA">
      <w:pPr>
        <w:divId w:val="1333332239"/>
        <w:rPr>
          <w:rFonts w:ascii="Arial" w:hAnsi="Arial" w:cs="Arial"/>
          <w:sz w:val="18"/>
          <w:szCs w:val="18"/>
          <w:lang w:val="en-US"/>
        </w:rPr>
      </w:pPr>
      <w:r w:rsidRPr="00BD3DC8">
        <w:rPr>
          <w:rFonts w:ascii="Arial" w:hAnsi="Arial" w:cs="Arial"/>
          <w:sz w:val="18"/>
          <w:szCs w:val="18"/>
          <w:lang w:val="en-US"/>
        </w:rPr>
        <w:t xml:space="preserve">United States </w:t>
      </w:r>
    </w:p>
    <w:p w14:paraId="46E9BF8E" w14:textId="77777777" w:rsidR="006D3880" w:rsidRPr="00BD3DC8" w:rsidRDefault="006D3880" w:rsidP="004862DA">
      <w:pPr>
        <w:rPr>
          <w:rFonts w:ascii="Arial" w:hAnsi="Arial" w:cs="Arial"/>
          <w:sz w:val="18"/>
          <w:szCs w:val="18"/>
          <w:lang w:val="en-US"/>
        </w:rPr>
      </w:pPr>
    </w:p>
    <w:p w14:paraId="106676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Interdisciplinary EB Care</w:t>
      </w:r>
    </w:p>
    <w:p w14:paraId="45E7F2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Dermatology and Nursing</w:t>
      </w:r>
    </w:p>
    <w:p w14:paraId="6E5AB7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Nutrition and GI</w:t>
      </w:r>
    </w:p>
    <w:p w14:paraId="2938F4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Hematology</w:t>
      </w:r>
    </w:p>
    <w:p w14:paraId="091529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Oncology</w:t>
      </w:r>
    </w:p>
    <w:p w14:paraId="0BECC8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Cardiology</w:t>
      </w:r>
    </w:p>
    <w:p w14:paraId="15DBBE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Surgery (General, Plastic, Hand)</w:t>
      </w:r>
    </w:p>
    <w:p w14:paraId="2A2A5D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Dentistry</w:t>
      </w:r>
    </w:p>
    <w:p w14:paraId="365B54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Anesthesiology</w:t>
      </w:r>
    </w:p>
    <w:p w14:paraId="68C5DD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Occupational and Physical Therapy</w:t>
      </w:r>
    </w:p>
    <w:p w14:paraId="09C34B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Ophthalmology</w:t>
      </w:r>
    </w:p>
    <w:p w14:paraId="243D48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Radiology</w:t>
      </w:r>
    </w:p>
    <w:p w14:paraId="5E07FC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Pathology</w:t>
      </w:r>
    </w:p>
    <w:p w14:paraId="735EA1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Psychology</w:t>
      </w:r>
    </w:p>
    <w:p w14:paraId="1074C5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Social Services</w:t>
      </w:r>
    </w:p>
    <w:p w14:paraId="6ACD5379" w14:textId="77777777" w:rsidR="00B44904" w:rsidRPr="00BD3DC8" w:rsidRDefault="00B44904" w:rsidP="004862DA">
      <w:pPr>
        <w:jc w:val="both"/>
        <w:rPr>
          <w:rFonts w:ascii="Arial" w:hAnsi="Arial" w:cs="Arial"/>
          <w:sz w:val="18"/>
          <w:szCs w:val="18"/>
          <w:lang w:val="en-US"/>
        </w:rPr>
      </w:pPr>
    </w:p>
    <w:p w14:paraId="620841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International and Internet Communication</w:t>
      </w:r>
    </w:p>
    <w:p w14:paraId="71C368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There is an established internet forum supported by DebRA International</w:t>
      </w:r>
    </w:p>
    <w:p w14:paraId="709BA8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administrator@internationalebforum.org</w:t>
      </w:r>
    </w:p>
    <w:p w14:paraId="1E956C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This group serves professionals (physicians, nurses, physical therapists, nutritionists and social workers) who wish to communicate about EB</w:t>
      </w:r>
    </w:p>
    <w:p w14:paraId="6576A0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In early 2005, an EB Interest Group from the Society for Pediatric Dermatology (EBIG) put together an internet list-serve for medical professionals to discuss EB issues: </w:t>
      </w:r>
    </w:p>
    <w:p w14:paraId="130A94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owner-ebcarenetwork@lists.Stanford.edu</w:t>
      </w:r>
    </w:p>
    <w:p w14:paraId="17E637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This site has been active on a nearly daily basis and has grown to include many international members</w:t>
      </w:r>
    </w:p>
    <w:p w14:paraId="75F140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Recently, the two sites have cooperated so that all members receive communications from both list-serves.</w:t>
      </w:r>
    </w:p>
    <w:p w14:paraId="434947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This type of international internet communication has served to educate and inform medical professionals worldwide about the best possible care for patients with EB.</w:t>
      </w:r>
    </w:p>
    <w:p w14:paraId="6D3DE40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It is hoped that similar efforts will result in cooperative ventures to gather data and perform clinical trials in EB centers across the globe. </w:t>
      </w:r>
    </w:p>
    <w:p w14:paraId="7A6161E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0781 </w:t>
      </w:r>
    </w:p>
    <w:p w14:paraId="04F54C29" w14:textId="77777777" w:rsidR="006D3880" w:rsidRPr="00BD3DC8" w:rsidRDefault="006D3880" w:rsidP="004862DA">
      <w:pPr>
        <w:divId w:val="1332028518"/>
        <w:rPr>
          <w:rFonts w:ascii="Arial" w:hAnsi="Arial" w:cs="Arial"/>
          <w:b/>
          <w:bCs/>
          <w:sz w:val="18"/>
          <w:szCs w:val="18"/>
          <w:lang w:val="en-US"/>
        </w:rPr>
      </w:pPr>
      <w:r w:rsidRPr="00BD3DC8">
        <w:rPr>
          <w:rFonts w:ascii="Arial" w:hAnsi="Arial" w:cs="Arial"/>
          <w:b/>
          <w:bCs/>
          <w:sz w:val="18"/>
          <w:szCs w:val="18"/>
          <w:lang w:val="en-US"/>
        </w:rPr>
        <w:t xml:space="preserve">GENE THERAPY </w:t>
      </w:r>
    </w:p>
    <w:p w14:paraId="51777C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McGrath</w:t>
      </w:r>
      <w:r w:rsidRPr="00BD3DC8">
        <w:rPr>
          <w:rFonts w:ascii="Arial" w:hAnsi="Arial" w:cs="Arial"/>
          <w:sz w:val="18"/>
          <w:szCs w:val="18"/>
          <w:lang w:val="en-US"/>
        </w:rPr>
        <w:t xml:space="preserve"> </w:t>
      </w:r>
    </w:p>
    <w:p w14:paraId="6FFA23B2" w14:textId="77777777" w:rsidR="006D3880" w:rsidRPr="00BD3DC8" w:rsidRDefault="006D3880" w:rsidP="004862DA">
      <w:pPr>
        <w:divId w:val="1880361489"/>
        <w:rPr>
          <w:rFonts w:ascii="Arial" w:hAnsi="Arial" w:cs="Arial"/>
          <w:sz w:val="18"/>
          <w:szCs w:val="18"/>
          <w:lang w:val="en-US"/>
        </w:rPr>
      </w:pPr>
      <w:r w:rsidRPr="00BD3DC8">
        <w:rPr>
          <w:rFonts w:ascii="Arial" w:hAnsi="Arial" w:cs="Arial"/>
          <w:sz w:val="18"/>
          <w:szCs w:val="18"/>
          <w:lang w:val="en-US"/>
        </w:rPr>
        <w:t xml:space="preserve">United Kingdom </w:t>
      </w:r>
    </w:p>
    <w:p w14:paraId="6A386237" w14:textId="77777777" w:rsidR="006D3880" w:rsidRPr="00BD3DC8" w:rsidRDefault="006D3880" w:rsidP="004862DA">
      <w:pPr>
        <w:rPr>
          <w:rFonts w:ascii="Arial" w:hAnsi="Arial" w:cs="Arial"/>
          <w:sz w:val="18"/>
          <w:szCs w:val="18"/>
          <w:lang w:val="en-US"/>
        </w:rPr>
      </w:pPr>
    </w:p>
    <w:p w14:paraId="101CD0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Establishing the precise molecular pathology and gene mutations in the major forms of epidermolysis bullosa (EB) has had several immediate clinical benefits, including more accurate diagnoses, better genetic counselling and, for severe forms of EB, the feasibility of DNA-based prenatal diagnosis. However, the recent gene discoveries have also led to new research to develop new treatments, including gene, cell and protein therapy for several forms of EB. Gene therapy involves the silencing, replacement or correction of mutated genes. The strategies employed may depend on whether a disorder is dominant (one mutant gene) or recessive (two mutant genes). For an autosomal dominant condition, such as EB simplex or dominant dystrophic EB, a promising but still laboratory-based approach involves silencing of mutant alleles using RNA interference molecules. For an autosomal recessive disorder, such as junctional EB or recessive dystrophic EB, gene replacement is usually required to restore function although corrective “cut and paste” techniques are also being studied. Aside from the basic science of effective and efficient gene correction, the clinical application of gene therapy also requires a number of other issues to be addressed including choice and availability of target cell (e.g. stem cell from epidermis, dermis or bone marrow), the delivery of the gene therapy (e.g. viral vectors), the survival of the gene corrected target cells, and the biological safety of the modified tissue. A limited number of pilot clinical trials of ex vivo gene therapy for non-Herlitz junctional EB and recessive dystrophic EB have begun and their results are awaited with interest. However, it should be remembered that the clinical science of gene therapy is very much in its infancy and considerable refinements and development will be necessary before its full therapeutic potential can be established or dismissed. In addition, other therapies involving cells, recombinant proteins, drugs and small molecule pharmacology may all have complementary or alternative roles to play in the development of better therapies for patients with inherited skin diseases. </w:t>
      </w:r>
    </w:p>
    <w:p w14:paraId="29A288F5" w14:textId="4E39E59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B6CE86F" w14:textId="77777777" w:rsidR="00FD6EBA" w:rsidRPr="00BD3DC8" w:rsidRDefault="00FD6EBA" w:rsidP="004862DA">
      <w:pPr>
        <w:rPr>
          <w:rFonts w:ascii="Arial" w:hAnsi="Arial" w:cs="Arial"/>
          <w:sz w:val="18"/>
          <w:szCs w:val="18"/>
          <w:lang w:val="en-US"/>
        </w:rPr>
      </w:pPr>
    </w:p>
    <w:p w14:paraId="7C1DC476" w14:textId="77777777" w:rsidR="006D3880" w:rsidRPr="00BD3DC8" w:rsidRDefault="006D3880" w:rsidP="004862DA">
      <w:pPr>
        <w:divId w:val="1753503441"/>
        <w:rPr>
          <w:rFonts w:ascii="Arial" w:hAnsi="Arial" w:cs="Arial"/>
          <w:b/>
          <w:bCs/>
          <w:sz w:val="18"/>
          <w:szCs w:val="18"/>
          <w:lang w:val="en-US"/>
        </w:rPr>
      </w:pPr>
      <w:r w:rsidRPr="00BD3DC8">
        <w:rPr>
          <w:rFonts w:ascii="Arial" w:hAnsi="Arial" w:cs="Arial"/>
          <w:b/>
          <w:bCs/>
          <w:sz w:val="18"/>
          <w:szCs w:val="18"/>
          <w:lang w:val="en-US"/>
        </w:rPr>
        <w:t xml:space="preserve">0788 </w:t>
      </w:r>
    </w:p>
    <w:p w14:paraId="1D06D06A" w14:textId="77777777" w:rsidR="006D3880" w:rsidRPr="00BD3DC8" w:rsidRDefault="006D3880" w:rsidP="004862DA">
      <w:pPr>
        <w:divId w:val="1136919907"/>
        <w:rPr>
          <w:rFonts w:ascii="Arial" w:hAnsi="Arial" w:cs="Arial"/>
          <w:b/>
          <w:bCs/>
          <w:sz w:val="18"/>
          <w:szCs w:val="18"/>
          <w:lang w:val="en-US"/>
        </w:rPr>
      </w:pPr>
      <w:r w:rsidRPr="00BD3DC8">
        <w:rPr>
          <w:rFonts w:ascii="Arial" w:hAnsi="Arial" w:cs="Arial"/>
          <w:b/>
          <w:bCs/>
          <w:sz w:val="18"/>
          <w:szCs w:val="18"/>
          <w:lang w:val="en-US"/>
        </w:rPr>
        <w:t xml:space="preserve">CUTANEOUS HOST DEFENSE: AN OVERVIEW </w:t>
      </w:r>
    </w:p>
    <w:p w14:paraId="29763B91" w14:textId="77777777" w:rsidR="006D3880" w:rsidRPr="00BD3DC8" w:rsidRDefault="006D3880" w:rsidP="004862DA">
      <w:pPr>
        <w:jc w:val="both"/>
        <w:divId w:val="596983705"/>
        <w:rPr>
          <w:rFonts w:ascii="Arial" w:hAnsi="Arial" w:cs="Arial"/>
          <w:sz w:val="18"/>
          <w:szCs w:val="18"/>
          <w:lang w:val="en-US"/>
        </w:rPr>
      </w:pPr>
      <w:r w:rsidRPr="00BD3DC8">
        <w:rPr>
          <w:rStyle w:val="primerautor"/>
          <w:rFonts w:ascii="Arial" w:hAnsi="Arial" w:cs="Arial"/>
          <w:sz w:val="18"/>
          <w:szCs w:val="18"/>
          <w:lang w:val="en-US"/>
        </w:rPr>
        <w:t>Lasse R. Braathen</w:t>
      </w:r>
      <w:r w:rsidRPr="00BD3DC8">
        <w:rPr>
          <w:rFonts w:ascii="Arial" w:hAnsi="Arial" w:cs="Arial"/>
          <w:sz w:val="18"/>
          <w:szCs w:val="18"/>
          <w:lang w:val="en-US"/>
        </w:rPr>
        <w:t xml:space="preserve"> </w:t>
      </w:r>
    </w:p>
    <w:p w14:paraId="37D7E0F9" w14:textId="77777777" w:rsidR="006D3880" w:rsidRPr="00BD3DC8" w:rsidRDefault="006D3880" w:rsidP="004862DA">
      <w:pPr>
        <w:divId w:val="101168631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w:t>
      </w:r>
    </w:p>
    <w:p w14:paraId="6FDE8C3E" w14:textId="77777777" w:rsidR="006D3880" w:rsidRPr="00BD3DC8" w:rsidRDefault="006D3880" w:rsidP="004862DA">
      <w:pPr>
        <w:divId w:val="596983705"/>
        <w:rPr>
          <w:rFonts w:ascii="Arial" w:hAnsi="Arial" w:cs="Arial"/>
          <w:sz w:val="18"/>
          <w:szCs w:val="18"/>
          <w:lang w:val="en-US"/>
        </w:rPr>
      </w:pPr>
    </w:p>
    <w:p w14:paraId="47B713EB" w14:textId="77777777" w:rsidR="00B44904" w:rsidRPr="00BD3DC8" w:rsidRDefault="006D3880" w:rsidP="004862DA">
      <w:pPr>
        <w:jc w:val="both"/>
        <w:divId w:val="596983705"/>
        <w:rPr>
          <w:rFonts w:ascii="Arial" w:hAnsi="Arial" w:cs="Arial"/>
          <w:sz w:val="18"/>
          <w:szCs w:val="18"/>
          <w:lang w:val="en-US"/>
        </w:rPr>
      </w:pPr>
      <w:r w:rsidRPr="00BD3DC8">
        <w:rPr>
          <w:rFonts w:ascii="Arial" w:hAnsi="Arial" w:cs="Arial"/>
          <w:sz w:val="18"/>
          <w:szCs w:val="18"/>
          <w:lang w:val="en-US"/>
        </w:rPr>
        <w:t>Cutaneous host defense comprise a number of functions aimed at protecting our integrity from environmental threats.</w:t>
      </w:r>
    </w:p>
    <w:p w14:paraId="5583FFB4" w14:textId="77777777" w:rsidR="00B44904" w:rsidRPr="00BD3DC8" w:rsidRDefault="006D3880" w:rsidP="004862DA">
      <w:pPr>
        <w:jc w:val="both"/>
        <w:divId w:val="596983705"/>
        <w:rPr>
          <w:rFonts w:ascii="Arial" w:hAnsi="Arial" w:cs="Arial"/>
          <w:sz w:val="18"/>
          <w:szCs w:val="18"/>
          <w:lang w:val="en-US"/>
        </w:rPr>
      </w:pPr>
      <w:r w:rsidRPr="00BD3DC8">
        <w:rPr>
          <w:rFonts w:ascii="Arial" w:hAnsi="Arial" w:cs="Arial"/>
          <w:sz w:val="18"/>
          <w:szCs w:val="18"/>
          <w:lang w:val="en-US"/>
        </w:rPr>
        <w:t xml:space="preserve">In addition to beeing a passive barrier, the skin is a highly complex and sophisticated immunological organ. </w:t>
      </w:r>
    </w:p>
    <w:p w14:paraId="43F5745B" w14:textId="77777777" w:rsidR="00B44904" w:rsidRPr="00BD3DC8" w:rsidRDefault="006D3880" w:rsidP="004862DA">
      <w:pPr>
        <w:jc w:val="both"/>
        <w:divId w:val="596983705"/>
        <w:rPr>
          <w:rFonts w:ascii="Arial" w:hAnsi="Arial" w:cs="Arial"/>
          <w:sz w:val="18"/>
          <w:szCs w:val="18"/>
          <w:lang w:val="en-US"/>
        </w:rPr>
      </w:pPr>
      <w:r w:rsidRPr="00BD3DC8">
        <w:rPr>
          <w:rFonts w:ascii="Arial" w:hAnsi="Arial" w:cs="Arial"/>
          <w:sz w:val="18"/>
          <w:szCs w:val="18"/>
          <w:lang w:val="en-US"/>
        </w:rPr>
        <w:t>The skin’s immune system can be divided into an innate and an adaptive</w:t>
      </w:r>
    </w:p>
    <w:p w14:paraId="3A7DAA57" w14:textId="77777777" w:rsidR="00B44904" w:rsidRPr="00BD3DC8" w:rsidRDefault="006D3880" w:rsidP="004862DA">
      <w:pPr>
        <w:jc w:val="both"/>
        <w:divId w:val="596983705"/>
        <w:rPr>
          <w:rFonts w:ascii="Arial" w:hAnsi="Arial" w:cs="Arial"/>
          <w:sz w:val="18"/>
          <w:szCs w:val="18"/>
          <w:lang w:val="en-US"/>
        </w:rPr>
      </w:pPr>
      <w:r w:rsidRPr="00BD3DC8">
        <w:rPr>
          <w:rFonts w:ascii="Arial" w:hAnsi="Arial" w:cs="Arial"/>
          <w:sz w:val="18"/>
          <w:szCs w:val="18"/>
          <w:lang w:val="en-US"/>
        </w:rPr>
        <w:t>part. The innate system reacts early and non-specific by producing anti-microbial peptides, the defensins, and by using pattern recognition receptors, i.e. Toll like receptors, which induce a rapid inflammatory reaction by producing and releasing pro-inflammatory cytokines.</w:t>
      </w:r>
    </w:p>
    <w:p w14:paraId="01FC98F0" w14:textId="77777777" w:rsidR="00B44904" w:rsidRPr="00BD3DC8" w:rsidRDefault="006D3880" w:rsidP="004862DA">
      <w:pPr>
        <w:jc w:val="both"/>
        <w:divId w:val="596983705"/>
        <w:rPr>
          <w:rFonts w:ascii="Arial" w:hAnsi="Arial" w:cs="Arial"/>
          <w:sz w:val="18"/>
          <w:szCs w:val="18"/>
          <w:lang w:val="en-US"/>
        </w:rPr>
      </w:pPr>
      <w:r w:rsidRPr="00BD3DC8">
        <w:rPr>
          <w:rFonts w:ascii="Arial" w:hAnsi="Arial" w:cs="Arial"/>
          <w:sz w:val="18"/>
          <w:szCs w:val="18"/>
          <w:lang w:val="en-US"/>
        </w:rPr>
        <w:t>The innate system have an instructive role as adjuvant for the adaptive system which is mobilized later but is specific for a particular antigen(s) and has a memory which may induce lifelong immunity (measles, diphtheria). It results in clonal expansion of antigen-specific T and B cells and production of specific antibodies.</w:t>
      </w:r>
    </w:p>
    <w:p w14:paraId="5283CDAF" w14:textId="77777777" w:rsidR="006D3880" w:rsidRPr="00BD3DC8" w:rsidRDefault="006D3880" w:rsidP="004862DA">
      <w:pPr>
        <w:jc w:val="both"/>
        <w:divId w:val="596983705"/>
        <w:rPr>
          <w:rFonts w:ascii="Arial" w:hAnsi="Arial" w:cs="Arial"/>
          <w:sz w:val="18"/>
          <w:szCs w:val="18"/>
          <w:lang w:val="en-US"/>
        </w:rPr>
      </w:pPr>
      <w:r w:rsidRPr="00BD3DC8">
        <w:rPr>
          <w:rFonts w:ascii="Arial" w:hAnsi="Arial" w:cs="Arial"/>
          <w:sz w:val="18"/>
          <w:szCs w:val="18"/>
          <w:lang w:val="en-US"/>
        </w:rPr>
        <w:t xml:space="preserve">The various resident and recruited cells, the blood and lymph vessels, the intercellular substance and cytokines in the skin cooperate in a complicated and concerted action to protect us from potentially dangerous/lethal environmental threats. </w:t>
      </w:r>
    </w:p>
    <w:p w14:paraId="257689A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0789 </w:t>
      </w:r>
    </w:p>
    <w:p w14:paraId="4F8B4BF8" w14:textId="77777777" w:rsidR="006D3880" w:rsidRPr="00BD3DC8" w:rsidRDefault="006D3880" w:rsidP="004862DA">
      <w:pPr>
        <w:divId w:val="107746718"/>
        <w:rPr>
          <w:rFonts w:ascii="Arial" w:hAnsi="Arial" w:cs="Arial"/>
          <w:b/>
          <w:bCs/>
          <w:sz w:val="18"/>
          <w:szCs w:val="18"/>
          <w:lang w:val="en-US"/>
        </w:rPr>
      </w:pPr>
      <w:r w:rsidRPr="00BD3DC8">
        <w:rPr>
          <w:rFonts w:ascii="Arial" w:hAnsi="Arial" w:cs="Arial"/>
          <w:b/>
          <w:bCs/>
          <w:sz w:val="18"/>
          <w:szCs w:val="18"/>
          <w:lang w:val="en-US"/>
        </w:rPr>
        <w:t xml:space="preserve">INVOLVEMENT OF GRANULYSIN BEARING T LYMPHOCYTE IN BACTERIAL AND VIRAL SKIN DISEASES </w:t>
      </w:r>
    </w:p>
    <w:p w14:paraId="2DEE387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Takashi Oono</w:t>
      </w:r>
      <w:r w:rsidRPr="00BD3DC8">
        <w:rPr>
          <w:rFonts w:ascii="Arial" w:hAnsi="Arial" w:cs="Arial"/>
          <w:sz w:val="18"/>
          <w:szCs w:val="18"/>
          <w:lang w:val="en-US"/>
        </w:rPr>
        <w:t xml:space="preserve"> </w:t>
      </w:r>
    </w:p>
    <w:p w14:paraId="26F82E9B" w14:textId="77777777" w:rsidR="006D3880" w:rsidRPr="00BD3DC8" w:rsidRDefault="006D3880" w:rsidP="004862DA">
      <w:pPr>
        <w:divId w:val="133892687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1A20A4D6" w14:textId="77777777" w:rsidR="006D3880" w:rsidRPr="00BD3DC8" w:rsidRDefault="006D3880" w:rsidP="004862DA">
      <w:pPr>
        <w:rPr>
          <w:rFonts w:ascii="Arial" w:hAnsi="Arial" w:cs="Arial"/>
          <w:sz w:val="18"/>
          <w:szCs w:val="18"/>
          <w:lang w:val="en-US"/>
        </w:rPr>
      </w:pPr>
    </w:p>
    <w:p w14:paraId="716065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Granulysin is a newly described lytic protein selectively expressed in cytolytic granules by activated CD4+ and CD8+ T cells, natural killer (NK) cells as well as NKT cells. Granulysin has been shown to be co-localized with cytotoxic granule protein such as perforin and granzymes and synthesized as a 15kDa precursor form and processed to a 9kDa mature activate form in the cytotoxic granules. Granulysin has antimicrobial activity against bacteria, fungi and parasites. Synthetic peptides derived from granulysin also block replication of varicella-zoster virus and induce apoptosis of virus-infected cells.</w:t>
      </w:r>
    </w:p>
    <w:p w14:paraId="1A3155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Superficial microbial folliculitis occurs on scalp, beard area, axillae, extremities and buttocks. </w:t>
      </w:r>
      <w:r w:rsidRPr="00BD3DC8">
        <w:rPr>
          <w:rFonts w:ascii="Arial" w:hAnsi="Arial" w:cs="Arial"/>
          <w:i/>
          <w:iCs/>
          <w:sz w:val="18"/>
          <w:szCs w:val="18"/>
          <w:lang w:val="en-US"/>
        </w:rPr>
        <w:t>Staphylococcus aureus</w:t>
      </w:r>
      <w:r w:rsidRPr="00BD3DC8">
        <w:rPr>
          <w:rFonts w:ascii="Arial" w:hAnsi="Arial" w:cs="Arial"/>
          <w:sz w:val="18"/>
          <w:szCs w:val="18"/>
          <w:lang w:val="en-US"/>
        </w:rPr>
        <w:t xml:space="preserve"> bacteria are often cultured from the lesions. We showed that human beta-defensin-2 and human neutrophil peptides were expressed in lesional epidermis and neutrophils respectively, indicating that these antimicrobial peptides play an important role in the defense mechanism against bacterial invasion. In the lesions of folliculitis, many lymphocytes also infiltrated. However, the role of lymphocytes is not well investigated. We showed that a large number of these lymphoid cells were positive for granulysin. Lymphoid cells consisted of CD3+T cells, CD4+T cells and CD8+T cells. CD20+ cells and CD56+ cells were not observed. We identified that granulysin-producing cells were CD3+ and CD4+ T cells but not CD8+ T cells by means of confocal laser microscopy. </w:t>
      </w:r>
    </w:p>
    <w:p w14:paraId="719CD9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Hydroa vacciniforme (HV) is a photosensitivity disorder that usually occurs in childhood. It is characterized by necrotic or umbilicated vesiculopapules on exposed areas. Our group demonstrated for the first time that Epstein-Barr (EB) virus-encoded small nuclear RNA+ cells were present in the skin lesion of HV, indicating the role of EB virus on the pathogenesis of HV. In viral infection, cytotoxic T lymphocytes and NK cells play important roles against the virus-infected cells. We showed that CTLs expressing granulysin and granzyme B in all herpetic vesicles (herpes simplex, herpes zoster, varicella) as well as lesions of HV. Our results indicate cytotoxic granule proteins including granulysin might be responsible for the formation of viral umbilicated vesicles.</w:t>
      </w:r>
    </w:p>
    <w:p w14:paraId="294E8B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presence of granulysin in microbial and viral skin diseases indicates that not only the innate immune response, including antimicrobial peptides such as defensins and cathelicidin expressed by epidermis and infiltrating neutrophils, but, in addition, adaptive immune responses, such as granulysin produced by T lymphocytes may play a pivotal role in the cutaneous host defense.</w:t>
      </w:r>
    </w:p>
    <w:p w14:paraId="455744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FF7E8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Clayberger C and Krensky AM. Granulysin. Curr Opin Immunol 15: 560-565, 2003.</w:t>
      </w:r>
    </w:p>
    <w:p w14:paraId="24B1C3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Oono T, Morizane S, Yamasaki O et al. Involvement of granulysin-producing T cells in the development of superficial microbial folliculitis. Brt J Dermatol 150: 904-909, 2004.</w:t>
      </w:r>
    </w:p>
    <w:p w14:paraId="52B7D25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Morizane S, Suzuki D, Tsuji K, Oono T and Iwatsuki K.The role of CD4 and CD8 cytotoxic T lymphocytes in the formation of viral vesicles. Brt J Dermatol 153: 981-986, 2005. </w:t>
      </w:r>
    </w:p>
    <w:p w14:paraId="710C435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0790 </w:t>
      </w:r>
    </w:p>
    <w:p w14:paraId="7E815419" w14:textId="77777777" w:rsidR="006D3880" w:rsidRPr="00BD3DC8" w:rsidRDefault="006D3880" w:rsidP="004862DA">
      <w:pPr>
        <w:divId w:val="1984844635"/>
        <w:rPr>
          <w:rFonts w:ascii="Arial" w:hAnsi="Arial" w:cs="Arial"/>
          <w:b/>
          <w:bCs/>
          <w:sz w:val="18"/>
          <w:szCs w:val="18"/>
          <w:lang w:val="en-US"/>
        </w:rPr>
      </w:pPr>
      <w:r w:rsidRPr="00BD3DC8">
        <w:rPr>
          <w:rFonts w:ascii="Arial" w:hAnsi="Arial" w:cs="Arial"/>
          <w:b/>
          <w:bCs/>
          <w:sz w:val="18"/>
          <w:szCs w:val="18"/>
          <w:lang w:val="en-US"/>
        </w:rPr>
        <w:t xml:space="preserve">THE IMMUNE SYSTEM IN CONTACT DERMATITIS </w:t>
      </w:r>
    </w:p>
    <w:p w14:paraId="4284331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Ida Alzira Gomes Duarte</w:t>
      </w:r>
      <w:r w:rsidRPr="00BD3DC8">
        <w:rPr>
          <w:rFonts w:ascii="Arial" w:hAnsi="Arial" w:cs="Arial"/>
          <w:sz w:val="18"/>
          <w:szCs w:val="18"/>
          <w:lang w:val="en-US"/>
        </w:rPr>
        <w:t xml:space="preserve"> </w:t>
      </w:r>
    </w:p>
    <w:p w14:paraId="64A93533" w14:textId="77777777" w:rsidR="006D3880" w:rsidRPr="00BD3DC8" w:rsidRDefault="006D3880" w:rsidP="004862DA">
      <w:pPr>
        <w:divId w:val="1985348208"/>
        <w:rPr>
          <w:rFonts w:ascii="Arial" w:hAnsi="Arial" w:cs="Arial"/>
          <w:sz w:val="18"/>
          <w:szCs w:val="18"/>
          <w:lang w:val="en-US"/>
        </w:rPr>
      </w:pPr>
      <w:r w:rsidRPr="00BD3DC8">
        <w:rPr>
          <w:rFonts w:ascii="Arial" w:hAnsi="Arial" w:cs="Arial"/>
          <w:sz w:val="18"/>
          <w:szCs w:val="18"/>
          <w:lang w:val="en-US"/>
        </w:rPr>
        <w:t xml:space="preserve">Brazil </w:t>
      </w:r>
    </w:p>
    <w:p w14:paraId="4A6ACDAD" w14:textId="77777777" w:rsidR="006D3880" w:rsidRPr="00BD3DC8" w:rsidRDefault="006D3880" w:rsidP="004862DA">
      <w:pPr>
        <w:rPr>
          <w:rFonts w:ascii="Arial" w:hAnsi="Arial" w:cs="Arial"/>
          <w:sz w:val="18"/>
          <w:szCs w:val="18"/>
          <w:lang w:val="en-US"/>
        </w:rPr>
      </w:pPr>
    </w:p>
    <w:p w14:paraId="7E6152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Contact dermatitis corresponds to an inflammatory reaction of the skin caused by substances present in the environment and external agents. </w:t>
      </w:r>
    </w:p>
    <w:p w14:paraId="769834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Substances that trigger tissue damage are called irritants and cause the irritant contact dermatitis (ICD). By damaging keratinocytes, the inflammatory mediators are released and trigger dermatitis. </w:t>
      </w:r>
    </w:p>
    <w:p w14:paraId="482E3F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Another type of contact dermatitis is the allergic contact dermatitis (ACD). Chemical substances with certain characteristics, such as low molecular weight (less than 500 D), lipid solubility (to facilitate their penetration) and chemical reactivity (to form steady composites with skin proteins) stimulate the body to produce a type IV immune reaction against the substance, forming specific T-cells. </w:t>
      </w:r>
    </w:p>
    <w:p w14:paraId="313A0B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immune system participates in both types of contact dermatitis. The immune mechanisms of ICD and ACD are similar, and the participation of keratinocytes and T-cells vary. Keratinocytes actively take part in skin immune reaction. When activated, these cells release inflammatory mediators, which transmit signals to the cells from innate and adaptative immunity. T-cells release type-1 and type-2 cytokines, with regulating and suppressing activities. </w:t>
      </w:r>
    </w:p>
    <w:p w14:paraId="1AEAF2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ICD, the action of the irritant substance in keratinocytes releases interleukin1-</w:t>
      </w:r>
      <w:r w:rsidRPr="00BD3DC8">
        <w:rPr>
          <w:rFonts w:ascii="Arial" w:hAnsi="Arial" w:cs="Arial"/>
          <w:sz w:val="18"/>
          <w:szCs w:val="18"/>
        </w:rPr>
        <w:t>α</w:t>
      </w:r>
      <w:r w:rsidRPr="00BD3DC8">
        <w:rPr>
          <w:rFonts w:ascii="Arial" w:hAnsi="Arial" w:cs="Arial"/>
          <w:sz w:val="18"/>
          <w:szCs w:val="18"/>
          <w:lang w:val="en-US"/>
        </w:rPr>
        <w:t xml:space="preserve"> (IL-1</w:t>
      </w:r>
      <w:r w:rsidRPr="00BD3DC8">
        <w:rPr>
          <w:rFonts w:ascii="Arial" w:hAnsi="Arial" w:cs="Arial"/>
          <w:sz w:val="18"/>
          <w:szCs w:val="18"/>
        </w:rPr>
        <w:t>α</w:t>
      </w:r>
      <w:r w:rsidRPr="00BD3DC8">
        <w:rPr>
          <w:rFonts w:ascii="Arial" w:hAnsi="Arial" w:cs="Arial"/>
          <w:sz w:val="18"/>
          <w:szCs w:val="18"/>
          <w:lang w:val="en-US"/>
        </w:rPr>
        <w:t>), which, in turn, induces the release of other participating cytokines in the inflammatory reaction, such as the tumor necrosis factor-</w:t>
      </w:r>
      <w:r w:rsidRPr="00BD3DC8">
        <w:rPr>
          <w:rFonts w:ascii="Arial" w:hAnsi="Arial" w:cs="Arial"/>
          <w:sz w:val="18"/>
          <w:szCs w:val="18"/>
        </w:rPr>
        <w:t>α</w:t>
      </w:r>
      <w:r w:rsidRPr="00BD3DC8">
        <w:rPr>
          <w:rFonts w:ascii="Arial" w:hAnsi="Arial" w:cs="Arial"/>
          <w:sz w:val="18"/>
          <w:szCs w:val="18"/>
          <w:lang w:val="en-US"/>
        </w:rPr>
        <w:t xml:space="preserve"> (TNF-</w:t>
      </w:r>
      <w:r w:rsidRPr="00BD3DC8">
        <w:rPr>
          <w:rFonts w:ascii="Arial" w:hAnsi="Arial" w:cs="Arial"/>
          <w:sz w:val="18"/>
          <w:szCs w:val="18"/>
        </w:rPr>
        <w:t>α</w:t>
      </w:r>
      <w:r w:rsidRPr="00BD3DC8">
        <w:rPr>
          <w:rFonts w:ascii="Arial" w:hAnsi="Arial" w:cs="Arial"/>
          <w:sz w:val="18"/>
          <w:szCs w:val="18"/>
          <w:lang w:val="en-US"/>
        </w:rPr>
        <w:t>). On the next step, the induction of adhesion molecules, such as ICAM-1, takes place facilitating the presence of T-cell CD4+ in the skin, inducing release of interferon-</w:t>
      </w:r>
      <w:r w:rsidRPr="00BD3DC8">
        <w:rPr>
          <w:rFonts w:ascii="Arial" w:hAnsi="Arial" w:cs="Arial"/>
          <w:sz w:val="18"/>
          <w:szCs w:val="18"/>
        </w:rPr>
        <w:t>γ</w:t>
      </w:r>
      <w:r w:rsidRPr="00BD3DC8">
        <w:rPr>
          <w:rFonts w:ascii="Arial" w:hAnsi="Arial" w:cs="Arial"/>
          <w:sz w:val="18"/>
          <w:szCs w:val="18"/>
          <w:lang w:val="en-US"/>
        </w:rPr>
        <w:t xml:space="preserve"> (INF-</w:t>
      </w:r>
      <w:r w:rsidRPr="00BD3DC8">
        <w:rPr>
          <w:rFonts w:ascii="Arial" w:hAnsi="Arial" w:cs="Arial"/>
          <w:sz w:val="18"/>
          <w:szCs w:val="18"/>
        </w:rPr>
        <w:t>γ</w:t>
      </w:r>
      <w:r w:rsidRPr="00BD3DC8">
        <w:rPr>
          <w:rFonts w:ascii="Arial" w:hAnsi="Arial" w:cs="Arial"/>
          <w:sz w:val="18"/>
          <w:szCs w:val="18"/>
          <w:lang w:val="en-US"/>
        </w:rPr>
        <w:t xml:space="preserve">) and interleukin 2 (IL-2). </w:t>
      </w:r>
    </w:p>
    <w:p w14:paraId="4253DF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ACD, during the induction phase, substances cross the skin not causing cell damage and bind themselves to skin proteins. After that, they are proceeded by Langerhans cells, which are responsible for presenting these elements to regional lymph nodes. The nodes recognize them as antigens and thus stimulate the production of specific T-cells against the elements. In the following stage (elicitation phase), the repeated contact with the substance promotes the release of previously sensitized T-cells on the site of contact. These T-cells active keratinocytes and other T-cells and trigger the release of IL-2, IL-10, INF-</w:t>
      </w:r>
      <w:r w:rsidRPr="00BD3DC8">
        <w:rPr>
          <w:rFonts w:ascii="Arial" w:hAnsi="Arial" w:cs="Arial"/>
          <w:sz w:val="18"/>
          <w:szCs w:val="18"/>
        </w:rPr>
        <w:t>γ</w:t>
      </w:r>
      <w:r w:rsidRPr="00BD3DC8">
        <w:rPr>
          <w:rFonts w:ascii="Arial" w:hAnsi="Arial" w:cs="Arial"/>
          <w:sz w:val="18"/>
          <w:szCs w:val="18"/>
          <w:lang w:val="en-US"/>
        </w:rPr>
        <w:t xml:space="preserve"> and TNF-</w:t>
      </w:r>
      <w:r w:rsidRPr="00BD3DC8">
        <w:rPr>
          <w:rFonts w:ascii="Arial" w:hAnsi="Arial" w:cs="Arial"/>
          <w:sz w:val="18"/>
          <w:szCs w:val="18"/>
        </w:rPr>
        <w:t>β</w:t>
      </w:r>
      <w:r w:rsidRPr="00BD3DC8">
        <w:rPr>
          <w:rFonts w:ascii="Arial" w:hAnsi="Arial" w:cs="Arial"/>
          <w:sz w:val="18"/>
          <w:szCs w:val="18"/>
          <w:lang w:val="en-US"/>
        </w:rPr>
        <w:t>, thus promoting inflammation.</w:t>
      </w:r>
    </w:p>
    <w:p w14:paraId="26BE36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CD4+ and CD8+ T-cells act as effector cells in ACD and have regulating and suppressing functions. Cross-reaction occurs because sensitization induction is partially specific. Molecules with chemical reactivity and similar structures can induce the same T-cells in ACD. </w:t>
      </w:r>
    </w:p>
    <w:p w14:paraId="6A42B9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Other factors interfere in differentiation of T-cells and regulate inflammation in contact dermatitis. Nutritional alterations, action of adrenal cortex hormones and neural control modulate the immune response and intervene in release of cytokines.</w:t>
      </w:r>
    </w:p>
    <w:p w14:paraId="1CCB67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concentration of allergens seems to be important in ACD. The highest concentration of antigens in the contact site favors ACD, probably due to the high number of Langerhans cells. The decreased concentration of allergens reduces the release of inflammatory mediators. </w:t>
      </w:r>
    </w:p>
    <w:p w14:paraId="42462A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resolution phase of ACD, other cytocikines, such as IL-10 and TGF-</w:t>
      </w:r>
      <w:r w:rsidRPr="00BD3DC8">
        <w:rPr>
          <w:rFonts w:ascii="Arial" w:hAnsi="Arial" w:cs="Arial"/>
          <w:sz w:val="18"/>
          <w:szCs w:val="18"/>
        </w:rPr>
        <w:t>β</w:t>
      </w:r>
      <w:r w:rsidRPr="00BD3DC8">
        <w:rPr>
          <w:rFonts w:ascii="Arial" w:hAnsi="Arial" w:cs="Arial"/>
          <w:sz w:val="18"/>
          <w:szCs w:val="18"/>
          <w:lang w:val="en-US"/>
        </w:rPr>
        <w:t xml:space="preserve">, interfere in intensity of inflammation. These mediators also play an important role in inducing suppression of T-cells and acting in the phenomenon called immune tolerance. In this phase, CD4+ T-cells act as regulators, inducing release of cytokines that resolve inflammation. </w:t>
      </w:r>
    </w:p>
    <w:p w14:paraId="18E1AE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immune aspects of contact dermatitis modify continuously. Research in this field constantly enhances knowledge on the immunology of contact dermatitis and improves therapy and prevention of this skin condition that is very common in the daily practice of dermatologists. </w:t>
      </w:r>
    </w:p>
    <w:p w14:paraId="24EEA1A3" w14:textId="77777777" w:rsidR="00B44904" w:rsidRPr="00BD3DC8" w:rsidRDefault="00B44904" w:rsidP="004862DA">
      <w:pPr>
        <w:jc w:val="both"/>
        <w:rPr>
          <w:rFonts w:ascii="Arial" w:hAnsi="Arial" w:cs="Arial"/>
          <w:sz w:val="18"/>
          <w:szCs w:val="18"/>
          <w:lang w:val="en-US"/>
        </w:rPr>
      </w:pPr>
    </w:p>
    <w:p w14:paraId="71BBA9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 Frosh, Menne, Lepoittevin (eds). Contact Dermatitis. Berlin Heidelberg: Springer-Verlag, 2006. Rietschell RL, Fowler JF (eds). Fisher´s Contact Dermatitis, 4ed. Philadelphia: Lippincort Williams &amp; Wilkins, 2001. Duarte, I. Contact Dermatitis. São Paulo: Segment Farma 2005. Friedmann PS. Toxicol Lett 2006, 162 (1): 49-54. Sczpanick et al. Immunology 2005, 115 (1): 42-54. Schepherd et al. Immunology 2005, 116 (2): 145-63. </w:t>
      </w:r>
    </w:p>
    <w:p w14:paraId="47666C6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0791 </w:t>
      </w:r>
    </w:p>
    <w:p w14:paraId="3F59CE8A" w14:textId="77777777" w:rsidR="006D3880" w:rsidRPr="00BD3DC8" w:rsidRDefault="006D3880" w:rsidP="004862DA">
      <w:pPr>
        <w:divId w:val="765612582"/>
        <w:rPr>
          <w:rFonts w:ascii="Arial" w:hAnsi="Arial" w:cs="Arial"/>
          <w:b/>
          <w:bCs/>
          <w:sz w:val="18"/>
          <w:szCs w:val="18"/>
          <w:lang w:val="en-US"/>
        </w:rPr>
      </w:pPr>
      <w:r w:rsidRPr="00BD3DC8">
        <w:rPr>
          <w:rFonts w:ascii="Arial" w:hAnsi="Arial" w:cs="Arial"/>
          <w:b/>
          <w:bCs/>
          <w:sz w:val="18"/>
          <w:szCs w:val="18"/>
          <w:lang w:val="en-US"/>
        </w:rPr>
        <w:t xml:space="preserve">INNATE IMMUNITY IN THE SKIN: UNCOVERING MYSTERIES OF COMMON DERMATOLOGIC DISORDERS </w:t>
      </w:r>
    </w:p>
    <w:p w14:paraId="7355482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Richard Gallo</w:t>
      </w:r>
      <w:r w:rsidRPr="00BD3DC8">
        <w:rPr>
          <w:rFonts w:ascii="Arial" w:hAnsi="Arial" w:cs="Arial"/>
          <w:sz w:val="18"/>
          <w:szCs w:val="18"/>
          <w:lang w:val="en-US"/>
        </w:rPr>
        <w:t xml:space="preserve"> </w:t>
      </w:r>
    </w:p>
    <w:p w14:paraId="29BE70C4" w14:textId="77777777" w:rsidR="006D3880" w:rsidRPr="00BD3DC8" w:rsidRDefault="006D3880" w:rsidP="004862DA">
      <w:pPr>
        <w:divId w:val="259871955"/>
        <w:rPr>
          <w:rFonts w:ascii="Arial" w:hAnsi="Arial" w:cs="Arial"/>
          <w:sz w:val="18"/>
          <w:szCs w:val="18"/>
          <w:lang w:val="en-US"/>
        </w:rPr>
      </w:pPr>
      <w:r w:rsidRPr="00BD3DC8">
        <w:rPr>
          <w:rFonts w:ascii="Arial" w:hAnsi="Arial" w:cs="Arial"/>
          <w:sz w:val="18"/>
          <w:szCs w:val="18"/>
          <w:lang w:val="en-US"/>
        </w:rPr>
        <w:t xml:space="preserve">United States </w:t>
      </w:r>
    </w:p>
    <w:p w14:paraId="09F8CC46" w14:textId="77777777" w:rsidR="006D3880" w:rsidRPr="00BD3DC8" w:rsidRDefault="006D3880" w:rsidP="004862DA">
      <w:pPr>
        <w:rPr>
          <w:rFonts w:ascii="Arial" w:hAnsi="Arial" w:cs="Arial"/>
          <w:sz w:val="18"/>
          <w:szCs w:val="18"/>
          <w:lang w:val="en-US"/>
        </w:rPr>
      </w:pPr>
    </w:p>
    <w:p w14:paraId="28C14E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Innate immunity refers to the non-adaptive genetically programmed system by through which all living organisms defend against infection. An essential part of this system is a group of molecules known as antimicrobial peptides (AMPs). These were first described over 30 years ago based on their capacity to kill plant and insect pathogens. More recently similar peptides, known as cathelicidins and b-defensins, were also discovered in the skin of mammals. Today, over 20 diverse proteins and peptides with antimicrobial activity have been identified in skin. These molecules have varied structures, are expressed by many cell types in the skin, and often can have multiple biological functions in addition to the capacity to inhibit microbial growth. To understand the significance of AMPs to dermatology, we have used a variety of genetic and biochemical tools to explore function and test associations with disease. For example, mice deficient in cathelicidin have increased susceptibility to skin infection while transgenic mice that over-express AMPs become more resistant. In humans, atopic dermatitis and psoriasis are two common inflammatory disorders of the skin that mirror these observations in mice: like mouse models of cathelicidin expression the susceptibility of humans to skin infections correlates with the capacity to produce AMPs. Other skin diseases, such as acne rosacea, are also being unraveled by ongoing research into this aspect of the innate immune response system of the skin. </w:t>
      </w:r>
    </w:p>
    <w:p w14:paraId="1AE6CF80" w14:textId="77777777" w:rsidR="00B44904" w:rsidRPr="00BD3DC8" w:rsidRDefault="00B44904" w:rsidP="004862DA">
      <w:pPr>
        <w:jc w:val="both"/>
        <w:rPr>
          <w:rFonts w:ascii="Arial" w:hAnsi="Arial" w:cs="Arial"/>
          <w:sz w:val="18"/>
          <w:szCs w:val="18"/>
          <w:lang w:val="en-US"/>
        </w:rPr>
      </w:pPr>
    </w:p>
    <w:p w14:paraId="23B312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Current research in cutaneous innate immune defense systems continues to discover novel AMPs and how they function. Importantly, recent findings are uncovering the mechanisms that regulate AMP expression and activity. These observations have shown previously unsuspected signaling systems involving the enzymatic activation of vitamin D, and the posttranslational processing of AMP proproteins, are critical steps in the control of skin immune defense. Overall, this rapidly advancing field is teaching us much about how the immune system functions and offers opportunity to greatly advance our understanding and therapy of human infectious and inflammatory skin disease.</w:t>
      </w:r>
    </w:p>
    <w:p w14:paraId="27EAEFFC" w14:textId="77777777" w:rsidR="00B44904" w:rsidRPr="00BD3DC8" w:rsidRDefault="00B44904" w:rsidP="004862DA">
      <w:pPr>
        <w:jc w:val="both"/>
        <w:rPr>
          <w:rFonts w:ascii="Arial" w:hAnsi="Arial" w:cs="Arial"/>
          <w:sz w:val="18"/>
          <w:szCs w:val="18"/>
          <w:lang w:val="en-US"/>
        </w:rPr>
      </w:pPr>
    </w:p>
    <w:p w14:paraId="7B056C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Select References:</w:t>
      </w:r>
    </w:p>
    <w:p w14:paraId="1A117F03" w14:textId="77777777" w:rsidR="00B44904" w:rsidRPr="00BD3DC8" w:rsidRDefault="00B44904" w:rsidP="004862DA">
      <w:pPr>
        <w:jc w:val="both"/>
        <w:rPr>
          <w:rFonts w:ascii="Arial" w:hAnsi="Arial" w:cs="Arial"/>
          <w:sz w:val="18"/>
          <w:szCs w:val="18"/>
          <w:lang w:val="en-US"/>
        </w:rPr>
      </w:pPr>
    </w:p>
    <w:p w14:paraId="2C424D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Gallo, R.L., Ono, M., Povsic, T., Page, C., Eriksson, E., Klagsbrun, M., Bernfield, M. Cell Surface Heparan Sulfate is Induced by A Proline-Rich AntiMicrobal Peptide from Wounds. Proc. Nat'l Acad. Sci. USA 1994; 91(23):11035-11039</w:t>
      </w:r>
    </w:p>
    <w:p w14:paraId="06B3C9DA" w14:textId="77777777" w:rsidR="00B44904" w:rsidRPr="00BD3DC8" w:rsidRDefault="00B44904" w:rsidP="004862DA">
      <w:pPr>
        <w:jc w:val="both"/>
        <w:rPr>
          <w:rFonts w:ascii="Arial" w:hAnsi="Arial" w:cs="Arial"/>
          <w:sz w:val="18"/>
          <w:szCs w:val="18"/>
          <w:lang w:val="en-US"/>
        </w:rPr>
      </w:pPr>
    </w:p>
    <w:p w14:paraId="3A535A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First discovery of antimicrobial peptide in mammalian skin</w:t>
      </w:r>
    </w:p>
    <w:p w14:paraId="2ABF1F32" w14:textId="77777777" w:rsidR="00B44904" w:rsidRPr="00BD3DC8" w:rsidRDefault="00B44904" w:rsidP="004862DA">
      <w:pPr>
        <w:jc w:val="both"/>
        <w:rPr>
          <w:rFonts w:ascii="Arial" w:hAnsi="Arial" w:cs="Arial"/>
          <w:sz w:val="18"/>
          <w:szCs w:val="18"/>
          <w:lang w:val="en-US"/>
        </w:rPr>
      </w:pPr>
    </w:p>
    <w:p w14:paraId="011C80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Nizet, V., Ohtake, T., Lauth, X., Trowbridge, J., Rudisill, J., Dorschner, R., Pestonjamasp, V., Piraino, J., Huttner, K., Gallo, R.L. An innate antimicrobial peptide protects skin from invasive bacterial infection. Nature 2001 414: 454-457</w:t>
      </w:r>
    </w:p>
    <w:p w14:paraId="3D79B4D1" w14:textId="77777777" w:rsidR="00B44904" w:rsidRPr="00BD3DC8" w:rsidRDefault="00B44904" w:rsidP="004862DA">
      <w:pPr>
        <w:jc w:val="both"/>
        <w:rPr>
          <w:rFonts w:ascii="Arial" w:hAnsi="Arial" w:cs="Arial"/>
          <w:sz w:val="18"/>
          <w:szCs w:val="18"/>
          <w:lang w:val="en-US"/>
        </w:rPr>
      </w:pPr>
    </w:p>
    <w:p w14:paraId="011A90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Demonstration that antimicrobial peptides are required for mammalian host defense</w:t>
      </w:r>
    </w:p>
    <w:p w14:paraId="73212E4D" w14:textId="77777777" w:rsidR="00B44904" w:rsidRPr="00BD3DC8" w:rsidRDefault="00B44904" w:rsidP="004862DA">
      <w:pPr>
        <w:jc w:val="both"/>
        <w:rPr>
          <w:rFonts w:ascii="Arial" w:hAnsi="Arial" w:cs="Arial"/>
          <w:sz w:val="18"/>
          <w:szCs w:val="18"/>
          <w:lang w:val="en-US"/>
        </w:rPr>
      </w:pPr>
    </w:p>
    <w:p w14:paraId="5AFA3D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Ong, PY, Ohtake, T., Brandt, C. Strickland, I.,Boguniewicz, M., Ganz, T. Gallo, RL, Leung, DYM. Endogenous Antimicrobial Peptides and Skin Infections in Atopic Dermatitis. New England J. of Medicine 2002 347:1151-60</w:t>
      </w:r>
    </w:p>
    <w:p w14:paraId="4D0700DC" w14:textId="77777777" w:rsidR="00B44904" w:rsidRPr="00BD3DC8" w:rsidRDefault="00B44904" w:rsidP="004862DA">
      <w:pPr>
        <w:jc w:val="both"/>
        <w:rPr>
          <w:rFonts w:ascii="Arial" w:hAnsi="Arial" w:cs="Arial"/>
          <w:sz w:val="18"/>
          <w:szCs w:val="18"/>
          <w:lang w:val="en-US"/>
        </w:rPr>
      </w:pPr>
    </w:p>
    <w:p w14:paraId="20B8DF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Discovery of defect in antimicrobial peptide production in atopic dermatitis</w:t>
      </w:r>
    </w:p>
    <w:p w14:paraId="6F6D7F53" w14:textId="77777777" w:rsidR="00B44904" w:rsidRPr="00BD3DC8" w:rsidRDefault="00B44904" w:rsidP="004862DA">
      <w:pPr>
        <w:jc w:val="both"/>
        <w:rPr>
          <w:rFonts w:ascii="Arial" w:hAnsi="Arial" w:cs="Arial"/>
          <w:sz w:val="18"/>
          <w:szCs w:val="18"/>
          <w:lang w:val="en-US"/>
        </w:rPr>
      </w:pPr>
    </w:p>
    <w:p w14:paraId="56BA8F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Murakami, M. Lopez-Garcia, B., Braff, M., Dorschner, RA, Gallo, RL. </w:t>
      </w:r>
      <w:r w:rsidRPr="00BD3DC8">
        <w:rPr>
          <w:rFonts w:ascii="Arial" w:hAnsi="Arial" w:cs="Arial"/>
          <w:sz w:val="18"/>
          <w:szCs w:val="18"/>
          <w:lang w:val="en-US"/>
        </w:rPr>
        <w:t>Post-secretory processing generates multiple cathelicidins for enhanced topical antimicrobial defense, J. Immunology 2004 172(5)3070-7</w:t>
      </w:r>
    </w:p>
    <w:p w14:paraId="4E214253" w14:textId="77777777" w:rsidR="00B44904" w:rsidRPr="00BD3DC8" w:rsidRDefault="00B44904" w:rsidP="004862DA">
      <w:pPr>
        <w:jc w:val="both"/>
        <w:rPr>
          <w:rFonts w:ascii="Arial" w:hAnsi="Arial" w:cs="Arial"/>
          <w:sz w:val="18"/>
          <w:szCs w:val="18"/>
          <w:lang w:val="en-US"/>
        </w:rPr>
      </w:pPr>
    </w:p>
    <w:p w14:paraId="6CFA55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Findings that antimicrobial peptides modify host inflammation</w:t>
      </w:r>
    </w:p>
    <w:p w14:paraId="5ABE3A09" w14:textId="77777777" w:rsidR="00B44904" w:rsidRPr="00BD3DC8" w:rsidRDefault="00B44904" w:rsidP="004862DA">
      <w:pPr>
        <w:jc w:val="both"/>
        <w:rPr>
          <w:rFonts w:ascii="Arial" w:hAnsi="Arial" w:cs="Arial"/>
          <w:sz w:val="18"/>
          <w:szCs w:val="18"/>
          <w:lang w:val="en-US"/>
        </w:rPr>
      </w:pPr>
    </w:p>
    <w:p w14:paraId="4EC551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Lee, P.H., Ohtake, T. Zaiou, M. Murakami, M. Rudisill, J.A., Lin, K.H. Gallo R.L. expression of an additional cathelicidin antimicrobial peptide protects against bacterial skin infection. Proc. Nat'l Acad. Sci. USA (2005) 102:3750</w:t>
      </w:r>
    </w:p>
    <w:p w14:paraId="02CABFE6" w14:textId="77777777" w:rsidR="00B44904" w:rsidRPr="00BD3DC8" w:rsidRDefault="00B44904" w:rsidP="004862DA">
      <w:pPr>
        <w:jc w:val="both"/>
        <w:rPr>
          <w:rFonts w:ascii="Arial" w:hAnsi="Arial" w:cs="Arial"/>
          <w:sz w:val="18"/>
          <w:szCs w:val="18"/>
          <w:lang w:val="en-US"/>
        </w:rPr>
      </w:pPr>
    </w:p>
    <w:p w14:paraId="37307E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Overexpression of AMP protects against skin infection</w:t>
      </w:r>
    </w:p>
    <w:p w14:paraId="5A6435FF" w14:textId="77777777" w:rsidR="00B44904" w:rsidRPr="00BD3DC8" w:rsidRDefault="00B44904" w:rsidP="004862DA">
      <w:pPr>
        <w:jc w:val="both"/>
        <w:rPr>
          <w:rFonts w:ascii="Arial" w:hAnsi="Arial" w:cs="Arial"/>
          <w:sz w:val="18"/>
          <w:szCs w:val="18"/>
          <w:lang w:val="en-US"/>
        </w:rPr>
      </w:pPr>
    </w:p>
    <w:p w14:paraId="51785F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Schauber, J., Dorschner, RA, Coda, AB, Büchau, AS, Liu, PT., Kiken, D, Helfrich, YR, Kang, S, Elalieh, HZ, Steinmeyer, A, Zügel, U, Bikle, DD, Modlin, RL and Gallo, RL. </w:t>
      </w:r>
      <w:r w:rsidRPr="00BD3DC8">
        <w:rPr>
          <w:rFonts w:ascii="Arial" w:hAnsi="Arial" w:cs="Arial"/>
          <w:sz w:val="18"/>
          <w:szCs w:val="18"/>
          <w:lang w:val="en-US"/>
        </w:rPr>
        <w:t>Injury enhances TLR2 function and antimicrobial peptide expression through a Vitamin D dependent mechanism. J. Clin. Invest. 2007 Mar 1;117(3):803-811</w:t>
      </w:r>
    </w:p>
    <w:p w14:paraId="11EE4F12" w14:textId="77777777" w:rsidR="00B44904" w:rsidRPr="00BD3DC8" w:rsidRDefault="00B44904" w:rsidP="004862DA">
      <w:pPr>
        <w:jc w:val="both"/>
        <w:rPr>
          <w:rFonts w:ascii="Arial" w:hAnsi="Arial" w:cs="Arial"/>
          <w:sz w:val="18"/>
          <w:szCs w:val="18"/>
          <w:lang w:val="en-US"/>
        </w:rPr>
      </w:pPr>
    </w:p>
    <w:p w14:paraId="7E5C1D6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Observation that Vitamin D controls keratinocyte TLR and cathelicidin expression. </w:t>
      </w:r>
    </w:p>
    <w:p w14:paraId="4F6D63A0" w14:textId="1E2975C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293C964" w14:textId="77777777" w:rsidR="00FD6EBA" w:rsidRPr="00BD3DC8" w:rsidRDefault="00FD6EBA" w:rsidP="004862DA">
      <w:pPr>
        <w:rPr>
          <w:rFonts w:ascii="Arial" w:hAnsi="Arial" w:cs="Arial"/>
          <w:sz w:val="18"/>
          <w:szCs w:val="18"/>
          <w:lang w:val="en-US"/>
        </w:rPr>
      </w:pPr>
    </w:p>
    <w:p w14:paraId="6AA1DA1E" w14:textId="77777777" w:rsidR="006D3880" w:rsidRPr="00BD3DC8" w:rsidRDefault="006D3880" w:rsidP="004862DA">
      <w:pPr>
        <w:divId w:val="1732263522"/>
        <w:rPr>
          <w:rFonts w:ascii="Arial" w:hAnsi="Arial" w:cs="Arial"/>
          <w:b/>
          <w:bCs/>
          <w:sz w:val="18"/>
          <w:szCs w:val="18"/>
          <w:lang w:val="en-US"/>
        </w:rPr>
      </w:pPr>
      <w:r w:rsidRPr="00BD3DC8">
        <w:rPr>
          <w:rFonts w:ascii="Arial" w:hAnsi="Arial" w:cs="Arial"/>
          <w:b/>
          <w:bCs/>
          <w:sz w:val="18"/>
          <w:szCs w:val="18"/>
          <w:lang w:val="en-US"/>
        </w:rPr>
        <w:t xml:space="preserve">0796 </w:t>
      </w:r>
    </w:p>
    <w:p w14:paraId="5E39941A" w14:textId="77777777" w:rsidR="006D3880" w:rsidRPr="00BD3DC8" w:rsidRDefault="006D3880" w:rsidP="004862DA">
      <w:pPr>
        <w:divId w:val="1546023339"/>
        <w:rPr>
          <w:rFonts w:ascii="Arial" w:hAnsi="Arial" w:cs="Arial"/>
          <w:b/>
          <w:bCs/>
          <w:sz w:val="18"/>
          <w:szCs w:val="18"/>
          <w:lang w:val="en-US"/>
        </w:rPr>
      </w:pPr>
      <w:r w:rsidRPr="00BD3DC8">
        <w:rPr>
          <w:rFonts w:ascii="Arial" w:hAnsi="Arial" w:cs="Arial"/>
          <w:b/>
          <w:bCs/>
          <w:sz w:val="18"/>
          <w:szCs w:val="18"/>
          <w:lang w:val="en-US"/>
        </w:rPr>
        <w:t xml:space="preserve">INTRODUCTION: RECRUITMENT OF T CELLS TO THE SKIN </w:t>
      </w:r>
    </w:p>
    <w:p w14:paraId="61F3962A" w14:textId="77777777" w:rsidR="006D3880" w:rsidRPr="00BD3DC8" w:rsidRDefault="006D3880" w:rsidP="004862DA">
      <w:pPr>
        <w:jc w:val="both"/>
        <w:divId w:val="8459799"/>
        <w:rPr>
          <w:rFonts w:ascii="Arial" w:hAnsi="Arial" w:cs="Arial"/>
          <w:sz w:val="18"/>
          <w:szCs w:val="18"/>
          <w:lang w:val="en-US"/>
        </w:rPr>
      </w:pPr>
      <w:r w:rsidRPr="00BD3DC8">
        <w:rPr>
          <w:rStyle w:val="primerautor"/>
          <w:rFonts w:ascii="Arial" w:hAnsi="Arial" w:cs="Arial"/>
          <w:sz w:val="18"/>
          <w:szCs w:val="18"/>
          <w:lang w:val="en-US"/>
        </w:rPr>
        <w:t>Tilo Biedermann</w:t>
      </w:r>
      <w:r w:rsidRPr="00BD3DC8">
        <w:rPr>
          <w:rFonts w:ascii="Arial" w:hAnsi="Arial" w:cs="Arial"/>
          <w:sz w:val="18"/>
          <w:szCs w:val="18"/>
          <w:lang w:val="en-US"/>
        </w:rPr>
        <w:t xml:space="preserve"> </w:t>
      </w:r>
    </w:p>
    <w:p w14:paraId="58D4B89A" w14:textId="77777777" w:rsidR="006D3880" w:rsidRPr="00BD3DC8" w:rsidRDefault="006D3880" w:rsidP="004862DA">
      <w:pPr>
        <w:divId w:val="150204614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73BAC2A2" w14:textId="77777777" w:rsidR="006D3880" w:rsidRPr="00BD3DC8" w:rsidRDefault="006D3880" w:rsidP="004862DA">
      <w:pPr>
        <w:divId w:val="8459799"/>
        <w:rPr>
          <w:rFonts w:ascii="Arial" w:hAnsi="Arial" w:cs="Arial"/>
          <w:sz w:val="18"/>
          <w:szCs w:val="18"/>
          <w:lang w:val="en-US"/>
        </w:rPr>
      </w:pPr>
    </w:p>
    <w:p w14:paraId="5EC9C71F" w14:textId="77777777" w:rsidR="006D3880" w:rsidRPr="00BD3DC8" w:rsidRDefault="006D3880" w:rsidP="004862DA">
      <w:pPr>
        <w:jc w:val="both"/>
        <w:divId w:val="8459799"/>
        <w:rPr>
          <w:rFonts w:ascii="Arial" w:hAnsi="Arial" w:cs="Arial"/>
          <w:sz w:val="18"/>
          <w:szCs w:val="18"/>
          <w:lang w:val="en-US"/>
        </w:rPr>
      </w:pPr>
      <w:r w:rsidRPr="00BD3DC8">
        <w:rPr>
          <w:rFonts w:ascii="Arial" w:hAnsi="Arial" w:cs="Arial"/>
          <w:sz w:val="18"/>
          <w:szCs w:val="18"/>
          <w:lang w:val="en-US"/>
        </w:rPr>
        <w:t xml:space="preserve">Many of the inflammatory skin diseases such as psoriasis, atopic dermatitis, and allergic contact dermatitis are mediated by antigen-specific T cells. In order to exert their effector functions, these T cells migrate to the skin, are activated by skin resident cells such as dendritic cells, and determine the clinical picture of the subsequent skin inflammation. The migration of T cells into different tissues is a multistep process and subject to subtle regulation. Today we understand that skin specificity is orchestrated during T cell activation within skin draining lymph nodes and that skin derived dendritic cells induce the expression of specific homing receptors on T cells. These homing receptors on T cells function like the specific shape of a key to open a safety lock. Several receptor ligand pairs on endothelia and the corresponding T cells need to interact to allow the “lock to open” and the T cells to enter the skin. The first event that leads to reducing the velocity of T cells within the blood flow in the vessels is a crucial prerequisite for all further steps. Picturing the real situation, this process is called “rolling” and achieved by a rather loose attachement of T cells to endothelial cells mediated by selectins and the cutaneous lymphocyte antigen (CLA) on T cells. Following the “rolling”, specified cytokines called chemokines that are presented on the endothelial cells specifically activate T cells. This activation induces a state of firm arrest of the T cell on endothelium that is mediated by integrins. Only these T cells that firmly stick to endothelia may extravasate and migrate along a chemokine gradient into the skin. The chemokines that are especially important for skin homing are ligands for the chemokine receptors CCR4 and CCR10 and more recently, it was also shown that CCL18, also known as PARC, recruits memory Th cells into human skin, and, like CCR4 ligands, may even serve as disease marker in atopic dermatitis. Understanding the mechanism of T cell recruitment to the skin is important to be able to design new therapeutic approaches to inflammatory skin diseases that are effective and specific to avoid side effects of general immune suppression. Moreover, dissecting the divers requirements for the recruitment of different T cell subsets may help to regulate the “on” and “off” of skin inflammation. </w:t>
      </w:r>
    </w:p>
    <w:p w14:paraId="7DE8DD4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0798 </w:t>
      </w:r>
    </w:p>
    <w:p w14:paraId="697DF802" w14:textId="77777777" w:rsidR="006D3880" w:rsidRPr="00BD3DC8" w:rsidRDefault="006D3880" w:rsidP="004862DA">
      <w:pPr>
        <w:divId w:val="2069183176"/>
        <w:rPr>
          <w:rFonts w:ascii="Arial" w:hAnsi="Arial" w:cs="Arial"/>
          <w:b/>
          <w:bCs/>
          <w:sz w:val="18"/>
          <w:szCs w:val="18"/>
          <w:lang w:val="en-US"/>
        </w:rPr>
      </w:pPr>
      <w:r w:rsidRPr="00BD3DC8">
        <w:rPr>
          <w:rFonts w:ascii="Arial" w:hAnsi="Arial" w:cs="Arial"/>
          <w:b/>
          <w:bCs/>
          <w:sz w:val="18"/>
          <w:szCs w:val="18"/>
          <w:lang w:val="en-US"/>
        </w:rPr>
        <w:t xml:space="preserve">ROLE OF CD8+ T CELLS IN ALLERGIC CONTACT DERMATITIS </w:t>
      </w:r>
    </w:p>
    <w:p w14:paraId="20A0517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François Nicolas</w:t>
      </w:r>
      <w:r w:rsidRPr="00BD3DC8">
        <w:rPr>
          <w:rFonts w:ascii="Arial" w:hAnsi="Arial" w:cs="Arial"/>
          <w:sz w:val="18"/>
          <w:szCs w:val="18"/>
          <w:lang w:val="en-US"/>
        </w:rPr>
        <w:t xml:space="preserve"> </w:t>
      </w:r>
    </w:p>
    <w:p w14:paraId="416171C2" w14:textId="77777777" w:rsidR="006D3880" w:rsidRPr="00BD3DC8" w:rsidRDefault="006D3880" w:rsidP="004862DA">
      <w:pPr>
        <w:divId w:val="4086209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5255F62B" w14:textId="77777777" w:rsidR="006D3880" w:rsidRPr="00BD3DC8" w:rsidRDefault="006D3880" w:rsidP="004862DA">
      <w:pPr>
        <w:rPr>
          <w:rFonts w:ascii="Arial" w:hAnsi="Arial" w:cs="Arial"/>
          <w:sz w:val="18"/>
          <w:szCs w:val="18"/>
          <w:lang w:val="en-US"/>
        </w:rPr>
      </w:pPr>
    </w:p>
    <w:p w14:paraId="46D1AF8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Allergic contact dermatitis (ACD) and contact hypersensitivity (CHS) are delayed-type hypersensitivity reactions which are mediated by hapten specific T cells. During the sensitisation phases, both CD4+ and CD8+ T cell precursors are activated in the draining lymph nodes by presentation of haptenated peptides by skin dendritic cells. Subsequent hapten skin painting induces the recruitment of T cells at the site of challenge which induce inflammatory signals and apoptosis of epidermal cells, leading to the development of a skin inflammatory infiltrate and of clinical symptoms. There have been major controversies on the respective role of CD4+ and CD8+ T cells in the development of the CHS inflammatory reaction. Experimental studies from the last 10 years have demonstrated that, in normal CHS responses to strong haptens, CD8+ type 1 T cells are effector cells of CHS through cytotoxicity involving Fas/Fas-L and perforin and responsible for apoptosis of keratinocytes. More recently, we have shown that CD8+ T cells are effector cells of ACD to weak haptens, commonly involved in human fragrance ACD. However, in some instances, especially those where there is a deficient CD8 T cell pool, CD4+ T cells can be effector cells of CHS. Therefore, hapten-specific CD8+ T cells represent targets for preventing or treating ACD. </w:t>
      </w:r>
    </w:p>
    <w:p w14:paraId="7547BB1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0799 </w:t>
      </w:r>
    </w:p>
    <w:p w14:paraId="5BE039AA" w14:textId="77777777" w:rsidR="006D3880" w:rsidRPr="00BD3DC8" w:rsidRDefault="006D3880" w:rsidP="004862DA">
      <w:pPr>
        <w:divId w:val="305594893"/>
        <w:rPr>
          <w:rFonts w:ascii="Arial" w:hAnsi="Arial" w:cs="Arial"/>
          <w:b/>
          <w:bCs/>
          <w:sz w:val="18"/>
          <w:szCs w:val="18"/>
          <w:lang w:val="en-US"/>
        </w:rPr>
      </w:pPr>
      <w:r w:rsidRPr="00BD3DC8">
        <w:rPr>
          <w:rFonts w:ascii="Arial" w:hAnsi="Arial" w:cs="Arial"/>
          <w:b/>
          <w:bCs/>
          <w:sz w:val="18"/>
          <w:szCs w:val="18"/>
          <w:lang w:val="en-US"/>
        </w:rPr>
        <w:t xml:space="preserve">T CELLS AND KERATINOCYTES IN THE CURRENT CONCEPT OF THE IMMUNOPATHOGENESIS OF PSORIASIS </w:t>
      </w:r>
    </w:p>
    <w:p w14:paraId="44111B7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Rudolf Rupec</w:t>
      </w:r>
      <w:r w:rsidRPr="00BD3DC8">
        <w:rPr>
          <w:rFonts w:ascii="Arial" w:hAnsi="Arial" w:cs="Arial"/>
          <w:sz w:val="18"/>
          <w:szCs w:val="18"/>
          <w:lang w:val="en-US"/>
        </w:rPr>
        <w:t xml:space="preserve"> </w:t>
      </w:r>
    </w:p>
    <w:p w14:paraId="5F5806AA" w14:textId="77777777" w:rsidR="006D3880" w:rsidRPr="00BD3DC8" w:rsidRDefault="006D3880" w:rsidP="004862DA">
      <w:pPr>
        <w:divId w:val="64581930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F047E73" w14:textId="77777777" w:rsidR="006D3880" w:rsidRPr="00BD3DC8" w:rsidRDefault="006D3880" w:rsidP="004862DA">
      <w:pPr>
        <w:rPr>
          <w:rFonts w:ascii="Arial" w:hAnsi="Arial" w:cs="Arial"/>
          <w:sz w:val="18"/>
          <w:szCs w:val="18"/>
          <w:lang w:val="en-US"/>
        </w:rPr>
      </w:pPr>
    </w:p>
    <w:p w14:paraId="7A73E1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Inflammation of epithelialized organs requires interactions between resident epithelial cells and invad-ing immunocytes. A specific role for epithelial cells and the sequence of their interaction with inflam-matory cells is still not exactly defined. Psoriasis is a paradigm for a disturbed crosstalk between epithelial cells and immune cells. Whereas psoriasis was primarily classified as a keratinocyte disorder due to a disturbed keratinocyte proliferation and differentiation, the concept of a T cell dependent auto-immune disorder became more convincing. However, self-reactive T cells have not been shown to be present in psoriasis. Evidence for a central role of T cells and the autoimmune concept comes from treatment with T cell specific inhibitors of inflammation and the association with alleles from the major histocompatibilty complex. At least 19 different psoriasis-susceptibility loci have been reported. The role of T cells is supported by experiments with the severe combined immunodeficiency (SCID) mouse model (Nickoloff et al., 1995). Two recent animal models propagated the role of keratinocytes for the initiation of psoriasis and demonstrated correlative data with affected skin taken from patients with psoriasis. Transgenic mice with keratinocyte specific expression of constitutively active signal trans-ducer and activator of transcription 3 (Stat3) developed a psoriasis-like reaction pattern of the skin (Sano et al., 2005). Such a reaction pattern was also observed in mice with an inducible keratinocyte-specific deletion of JunB and c-Jun, core members of activator protein-1 (AP-1), a dimeric transcription factor complex (Zenz et al., 2005). These models direct the attention to the inflammatory mediators. Many of these are regulated by the transcription factors AP-1 and nuclear factor-</w:t>
      </w:r>
      <w:r w:rsidRPr="00BD3DC8">
        <w:rPr>
          <w:rFonts w:ascii="Arial" w:hAnsi="Arial" w:cs="Arial"/>
          <w:sz w:val="18"/>
          <w:szCs w:val="18"/>
        </w:rPr>
        <w:t>κ</w:t>
      </w:r>
      <w:r w:rsidRPr="00BD3DC8">
        <w:rPr>
          <w:rFonts w:ascii="Arial" w:hAnsi="Arial" w:cs="Arial"/>
          <w:sz w:val="18"/>
          <w:szCs w:val="18"/>
          <w:lang w:val="en-US"/>
        </w:rPr>
        <w:t>B (NF-</w:t>
      </w:r>
      <w:r w:rsidRPr="00BD3DC8">
        <w:rPr>
          <w:rFonts w:ascii="Arial" w:hAnsi="Arial" w:cs="Arial"/>
          <w:sz w:val="18"/>
          <w:szCs w:val="18"/>
        </w:rPr>
        <w:t>κ</w:t>
      </w:r>
      <w:r w:rsidRPr="00BD3DC8">
        <w:rPr>
          <w:rFonts w:ascii="Arial" w:hAnsi="Arial" w:cs="Arial"/>
          <w:sz w:val="18"/>
          <w:szCs w:val="18"/>
          <w:lang w:val="en-US"/>
        </w:rPr>
        <w:t>B). The development of biologic therapies that target mediators involved in the patho-physiology of psoriasis demonstrate very potently the essential role of tumor necrosis factor (TNF), interleukin-2 (IL-2), IL-4, IL-10, IL-12 and IL-15. NF-</w:t>
      </w:r>
      <w:r w:rsidRPr="00BD3DC8">
        <w:rPr>
          <w:rFonts w:ascii="Arial" w:hAnsi="Arial" w:cs="Arial"/>
          <w:sz w:val="18"/>
          <w:szCs w:val="18"/>
        </w:rPr>
        <w:t>κ</w:t>
      </w:r>
      <w:r w:rsidRPr="00BD3DC8">
        <w:rPr>
          <w:rFonts w:ascii="Arial" w:hAnsi="Arial" w:cs="Arial"/>
          <w:sz w:val="18"/>
          <w:szCs w:val="18"/>
          <w:lang w:val="en-US"/>
        </w:rPr>
        <w:t xml:space="preserve">B activation is controlled by inhibitors of </w:t>
      </w:r>
      <w:r w:rsidRPr="00BD3DC8">
        <w:rPr>
          <w:rFonts w:ascii="Arial" w:hAnsi="Arial" w:cs="Arial"/>
          <w:sz w:val="18"/>
          <w:szCs w:val="18"/>
        </w:rPr>
        <w:t>κ</w:t>
      </w:r>
      <w:r w:rsidRPr="00BD3DC8">
        <w:rPr>
          <w:rFonts w:ascii="Arial" w:hAnsi="Arial" w:cs="Arial"/>
          <w:sz w:val="18"/>
          <w:szCs w:val="18"/>
          <w:lang w:val="en-US"/>
        </w:rPr>
        <w:t>B (I</w:t>
      </w:r>
      <w:r w:rsidRPr="00BD3DC8">
        <w:rPr>
          <w:rFonts w:ascii="Arial" w:hAnsi="Arial" w:cs="Arial"/>
          <w:sz w:val="18"/>
          <w:szCs w:val="18"/>
        </w:rPr>
        <w:t>κ</w:t>
      </w:r>
      <w:r w:rsidRPr="00BD3DC8">
        <w:rPr>
          <w:rFonts w:ascii="Arial" w:hAnsi="Arial" w:cs="Arial"/>
          <w:sz w:val="18"/>
          <w:szCs w:val="18"/>
          <w:lang w:val="en-US"/>
        </w:rPr>
        <w:t>B). Mice ubiquitously deficient for I</w:t>
      </w:r>
      <w:r w:rsidRPr="00BD3DC8">
        <w:rPr>
          <w:rFonts w:ascii="Arial" w:hAnsi="Arial" w:cs="Arial"/>
          <w:sz w:val="18"/>
          <w:szCs w:val="18"/>
        </w:rPr>
        <w:t>κ</w:t>
      </w:r>
      <w:r w:rsidRPr="00BD3DC8">
        <w:rPr>
          <w:rFonts w:ascii="Arial" w:hAnsi="Arial" w:cs="Arial"/>
          <w:sz w:val="18"/>
          <w:szCs w:val="18"/>
          <w:lang w:val="en-US"/>
        </w:rPr>
        <w:t>B</w:t>
      </w:r>
      <w:r w:rsidRPr="00BD3DC8">
        <w:rPr>
          <w:rFonts w:ascii="Arial" w:hAnsi="Arial" w:cs="Arial"/>
          <w:sz w:val="18"/>
          <w:szCs w:val="18"/>
        </w:rPr>
        <w:t>α</w:t>
      </w:r>
      <w:r w:rsidRPr="00BD3DC8">
        <w:rPr>
          <w:rFonts w:ascii="Arial" w:hAnsi="Arial" w:cs="Arial"/>
          <w:sz w:val="18"/>
          <w:szCs w:val="18"/>
          <w:lang w:val="en-US"/>
        </w:rPr>
        <w:t>, one member of the I</w:t>
      </w:r>
      <w:r w:rsidRPr="00BD3DC8">
        <w:rPr>
          <w:rFonts w:ascii="Arial" w:hAnsi="Arial" w:cs="Arial"/>
          <w:sz w:val="18"/>
          <w:szCs w:val="18"/>
        </w:rPr>
        <w:t>κ</w:t>
      </w:r>
      <w:r w:rsidRPr="00BD3DC8">
        <w:rPr>
          <w:rFonts w:ascii="Arial" w:hAnsi="Arial" w:cs="Arial"/>
          <w:sz w:val="18"/>
          <w:szCs w:val="18"/>
          <w:lang w:val="en-US"/>
        </w:rPr>
        <w:t>B family, develop a skin disease that mirrors psoriasis by the disturbed skin differentia-tion, the composition and localization of the inflammatory cells as well as the gene expression pattern (Rebholz et al, submitted). Whereas ablation of I</w:t>
      </w:r>
      <w:r w:rsidRPr="00BD3DC8">
        <w:rPr>
          <w:rFonts w:ascii="Arial" w:hAnsi="Arial" w:cs="Arial"/>
          <w:sz w:val="18"/>
          <w:szCs w:val="18"/>
        </w:rPr>
        <w:t>κ</w:t>
      </w:r>
      <w:r w:rsidRPr="00BD3DC8">
        <w:rPr>
          <w:rFonts w:ascii="Arial" w:hAnsi="Arial" w:cs="Arial"/>
          <w:sz w:val="18"/>
          <w:szCs w:val="18"/>
          <w:lang w:val="en-US"/>
        </w:rPr>
        <w:t>B</w:t>
      </w:r>
      <w:r w:rsidRPr="00BD3DC8">
        <w:rPr>
          <w:rFonts w:ascii="Arial" w:hAnsi="Arial" w:cs="Arial"/>
          <w:sz w:val="18"/>
          <w:szCs w:val="18"/>
        </w:rPr>
        <w:t>α</w:t>
      </w:r>
      <w:r w:rsidRPr="00BD3DC8">
        <w:rPr>
          <w:rFonts w:ascii="Arial" w:hAnsi="Arial" w:cs="Arial"/>
          <w:sz w:val="18"/>
          <w:szCs w:val="18"/>
          <w:lang w:val="en-US"/>
        </w:rPr>
        <w:t xml:space="preserve"> from epidermal keratinocytes resulted only in a mild inflammatory reaction without the typical features present in psoriatic skin, spe-cific deletion of I</w:t>
      </w:r>
      <w:r w:rsidRPr="00BD3DC8">
        <w:rPr>
          <w:rFonts w:ascii="Arial" w:hAnsi="Arial" w:cs="Arial"/>
          <w:sz w:val="18"/>
          <w:szCs w:val="18"/>
        </w:rPr>
        <w:t>κ</w:t>
      </w:r>
      <w:r w:rsidRPr="00BD3DC8">
        <w:rPr>
          <w:rFonts w:ascii="Arial" w:hAnsi="Arial" w:cs="Arial"/>
          <w:sz w:val="18"/>
          <w:szCs w:val="18"/>
          <w:lang w:val="en-US"/>
        </w:rPr>
        <w:t>B</w:t>
      </w:r>
      <w:r w:rsidRPr="00BD3DC8">
        <w:rPr>
          <w:rFonts w:ascii="Arial" w:hAnsi="Arial" w:cs="Arial"/>
          <w:sz w:val="18"/>
          <w:szCs w:val="18"/>
        </w:rPr>
        <w:t>α</w:t>
      </w:r>
      <w:r w:rsidRPr="00BD3DC8">
        <w:rPr>
          <w:rFonts w:ascii="Arial" w:hAnsi="Arial" w:cs="Arial"/>
          <w:sz w:val="18"/>
          <w:szCs w:val="18"/>
          <w:lang w:val="en-US"/>
        </w:rPr>
        <w:t xml:space="preserve"> in different types of immune cells was not sufficient to produce any inflammatory phenotype. Therefore concomitant dysregulation of NF-</w:t>
      </w:r>
      <w:r w:rsidRPr="00BD3DC8">
        <w:rPr>
          <w:rFonts w:ascii="Arial" w:hAnsi="Arial" w:cs="Arial"/>
          <w:sz w:val="18"/>
          <w:szCs w:val="18"/>
        </w:rPr>
        <w:t>κ</w:t>
      </w:r>
      <w:r w:rsidRPr="00BD3DC8">
        <w:rPr>
          <w:rFonts w:ascii="Arial" w:hAnsi="Arial" w:cs="Arial"/>
          <w:sz w:val="18"/>
          <w:szCs w:val="18"/>
          <w:lang w:val="en-US"/>
        </w:rPr>
        <w:t>B activation in the skin and immunocyte compartment was necessary. Epidermis-specific deletion of the transactivat-ing NF-</w:t>
      </w:r>
      <w:r w:rsidRPr="00BD3DC8">
        <w:rPr>
          <w:rFonts w:ascii="Arial" w:hAnsi="Arial" w:cs="Arial"/>
          <w:sz w:val="18"/>
          <w:szCs w:val="18"/>
        </w:rPr>
        <w:t>κ</w:t>
      </w:r>
      <w:r w:rsidRPr="00BD3DC8">
        <w:rPr>
          <w:rFonts w:ascii="Arial" w:hAnsi="Arial" w:cs="Arial"/>
          <w:sz w:val="18"/>
          <w:szCs w:val="18"/>
          <w:lang w:val="en-US"/>
        </w:rPr>
        <w:t>B subunit RelA in an I</w:t>
      </w:r>
      <w:r w:rsidRPr="00BD3DC8">
        <w:rPr>
          <w:rFonts w:ascii="Arial" w:hAnsi="Arial" w:cs="Arial"/>
          <w:sz w:val="18"/>
          <w:szCs w:val="18"/>
        </w:rPr>
        <w:t>κ</w:t>
      </w:r>
      <w:r w:rsidRPr="00BD3DC8">
        <w:rPr>
          <w:rFonts w:ascii="Arial" w:hAnsi="Arial" w:cs="Arial"/>
          <w:sz w:val="18"/>
          <w:szCs w:val="18"/>
          <w:lang w:val="en-US"/>
        </w:rPr>
        <w:t>B</w:t>
      </w:r>
      <w:r w:rsidRPr="00BD3DC8">
        <w:rPr>
          <w:rFonts w:ascii="Arial" w:hAnsi="Arial" w:cs="Arial"/>
          <w:sz w:val="18"/>
          <w:szCs w:val="18"/>
        </w:rPr>
        <w:t>α</w:t>
      </w:r>
      <w:r w:rsidRPr="00BD3DC8">
        <w:rPr>
          <w:rFonts w:ascii="Arial" w:hAnsi="Arial" w:cs="Arial"/>
          <w:sz w:val="18"/>
          <w:szCs w:val="18"/>
          <w:lang w:val="en-US"/>
        </w:rPr>
        <w:t xml:space="preserve"> deficient background prevented the de-velopment of the psoriasis-like phenotype. Moreover, the psoriasis like skin disease was fully depend-ent on the presence of lymphocytes, as well as TNF and lymphotoxin </w:t>
      </w:r>
      <w:r w:rsidRPr="00BD3DC8">
        <w:rPr>
          <w:rFonts w:ascii="Arial" w:hAnsi="Arial" w:cs="Arial"/>
          <w:sz w:val="18"/>
          <w:szCs w:val="18"/>
        </w:rPr>
        <w:t>α</w:t>
      </w:r>
      <w:r w:rsidRPr="00BD3DC8">
        <w:rPr>
          <w:rFonts w:ascii="Arial" w:hAnsi="Arial" w:cs="Arial"/>
          <w:sz w:val="18"/>
          <w:szCs w:val="18"/>
          <w:lang w:val="en-US"/>
        </w:rPr>
        <w:t xml:space="preserve"> (LT</w:t>
      </w:r>
      <w:r w:rsidRPr="00BD3DC8">
        <w:rPr>
          <w:rFonts w:ascii="Arial" w:hAnsi="Arial" w:cs="Arial"/>
          <w:sz w:val="18"/>
          <w:szCs w:val="18"/>
        </w:rPr>
        <w:t>α</w:t>
      </w:r>
      <w:r w:rsidRPr="00BD3DC8">
        <w:rPr>
          <w:rFonts w:ascii="Arial" w:hAnsi="Arial" w:cs="Arial"/>
          <w:sz w:val="18"/>
          <w:szCs w:val="18"/>
          <w:lang w:val="en-US"/>
        </w:rPr>
        <w:t>) and LT</w:t>
      </w:r>
      <w:r w:rsidRPr="00BD3DC8">
        <w:rPr>
          <w:rFonts w:ascii="Arial" w:hAnsi="Arial" w:cs="Arial"/>
          <w:sz w:val="18"/>
          <w:szCs w:val="18"/>
        </w:rPr>
        <w:t>β</w:t>
      </w:r>
      <w:r w:rsidRPr="00BD3DC8">
        <w:rPr>
          <w:rFonts w:ascii="Arial" w:hAnsi="Arial" w:cs="Arial"/>
          <w:sz w:val="18"/>
          <w:szCs w:val="18"/>
          <w:lang w:val="en-US"/>
        </w:rPr>
        <w:t>. As such a dysregulation of NF-</w:t>
      </w:r>
      <w:r w:rsidRPr="00BD3DC8">
        <w:rPr>
          <w:rFonts w:ascii="Arial" w:hAnsi="Arial" w:cs="Arial"/>
          <w:sz w:val="18"/>
          <w:szCs w:val="18"/>
        </w:rPr>
        <w:t>κ</w:t>
      </w:r>
      <w:r w:rsidRPr="00BD3DC8">
        <w:rPr>
          <w:rFonts w:ascii="Arial" w:hAnsi="Arial" w:cs="Arial"/>
          <w:sz w:val="18"/>
          <w:szCs w:val="18"/>
          <w:lang w:val="en-US"/>
        </w:rPr>
        <w:t>B activation was found in a subgroup of psoriasis patients, but not in other inflammatory skin diseases, this model integrating the role of keratinocytes and T cells, may reflect another part of the truth in psoriasis pathogenesis.</w:t>
      </w:r>
    </w:p>
    <w:p w14:paraId="4AA5E398" w14:textId="77777777" w:rsidR="00B44904" w:rsidRPr="00BD3DC8" w:rsidRDefault="00B44904" w:rsidP="004862DA">
      <w:pPr>
        <w:jc w:val="both"/>
        <w:rPr>
          <w:rFonts w:ascii="Arial" w:hAnsi="Arial" w:cs="Arial"/>
          <w:sz w:val="18"/>
          <w:szCs w:val="18"/>
          <w:lang w:val="en-US"/>
        </w:rPr>
      </w:pPr>
    </w:p>
    <w:p w14:paraId="591923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Nickoloff, B. J., Kunkel, S. L., Burdick, M., and Strieter, R. M. (1995). Severe combined immunodefi-ciency mouse and human psoriatic skin chimeras. Validation of a new animal model. Am J Pathol 146, 580-588.</w:t>
      </w:r>
    </w:p>
    <w:p w14:paraId="346635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Sano, S., Chan, K. S., Carbajal, S., Clifford, J., Peavey, M., Kiguchi, K., Itami, S., Nickoloff, B. J., and DiGiovanni, J. (2005). Stat3 links activated keratinocytes and immunocytes required for development of psoriasis in a novel transgenic mouse model. Nat Med 11, 43-49.</w:t>
      </w:r>
    </w:p>
    <w:p w14:paraId="5031BB7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Zenz, R., Eferl, R., </w:t>
      </w:r>
      <w:smartTag w:uri="urn:schemas-microsoft-com:office:smarttags" w:element="City">
        <w:r w:rsidRPr="00BD3DC8">
          <w:rPr>
            <w:rFonts w:ascii="Arial" w:hAnsi="Arial" w:cs="Arial"/>
            <w:sz w:val="18"/>
            <w:szCs w:val="18"/>
            <w:lang w:val="en-US"/>
          </w:rPr>
          <w:t>Kenner</w:t>
        </w:r>
      </w:smartTag>
      <w:r w:rsidRPr="00BD3DC8">
        <w:rPr>
          <w:rFonts w:ascii="Arial" w:hAnsi="Arial" w:cs="Arial"/>
          <w:sz w:val="18"/>
          <w:szCs w:val="18"/>
          <w:lang w:val="en-US"/>
        </w:rPr>
        <w:t xml:space="preserve">, L., </w:t>
      </w:r>
      <w:smartTag w:uri="urn:schemas-microsoft-com:office:smarttags" w:element="place">
        <w:r w:rsidRPr="00BD3DC8">
          <w:rPr>
            <w:rFonts w:ascii="Arial" w:hAnsi="Arial" w:cs="Arial"/>
            <w:sz w:val="18"/>
            <w:szCs w:val="18"/>
            <w:lang w:val="en-US"/>
          </w:rPr>
          <w:t>Florin</w:t>
        </w:r>
      </w:smartTag>
      <w:r w:rsidRPr="00BD3DC8">
        <w:rPr>
          <w:rFonts w:ascii="Arial" w:hAnsi="Arial" w:cs="Arial"/>
          <w:sz w:val="18"/>
          <w:szCs w:val="18"/>
          <w:lang w:val="en-US"/>
        </w:rPr>
        <w:t xml:space="preserve">, L., Hummerich, L., Mehic, D., Scheuch, H., Angel, P., Tschachler, E., and Wagner, E. F. (2005). Psoriasis-like skin disease and arthritis caused by inducible epidermal deletion of Jun proteins. Nature 437, 369-375. </w:t>
      </w:r>
    </w:p>
    <w:p w14:paraId="1EF1C9E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0801 </w:t>
      </w:r>
    </w:p>
    <w:p w14:paraId="3CDB7E8E" w14:textId="77777777" w:rsidR="006D3880" w:rsidRPr="00BD3DC8" w:rsidRDefault="006D3880" w:rsidP="004862DA">
      <w:pPr>
        <w:divId w:val="610481108"/>
        <w:rPr>
          <w:rFonts w:ascii="Arial" w:hAnsi="Arial" w:cs="Arial"/>
          <w:b/>
          <w:bCs/>
          <w:sz w:val="18"/>
          <w:szCs w:val="18"/>
          <w:lang w:val="en-US"/>
        </w:rPr>
      </w:pPr>
      <w:r w:rsidRPr="00BD3DC8">
        <w:rPr>
          <w:rFonts w:ascii="Arial" w:hAnsi="Arial" w:cs="Arial"/>
          <w:b/>
          <w:bCs/>
          <w:sz w:val="18"/>
          <w:szCs w:val="18"/>
          <w:lang w:val="en-US"/>
        </w:rPr>
        <w:t xml:space="preserve">TH1-DEPENDENT IMMUNITY AGAINST INFECTION WITH LEISHMANIA </w:t>
      </w:r>
    </w:p>
    <w:p w14:paraId="4B92ED0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Esther von Stebut</w:t>
      </w:r>
      <w:r w:rsidRPr="00BD3DC8">
        <w:rPr>
          <w:rFonts w:ascii="Arial" w:hAnsi="Arial" w:cs="Arial"/>
          <w:sz w:val="18"/>
          <w:szCs w:val="18"/>
          <w:lang w:val="en-US"/>
        </w:rPr>
        <w:t xml:space="preserve"> </w:t>
      </w:r>
    </w:p>
    <w:p w14:paraId="5E9CA892" w14:textId="77777777" w:rsidR="006D3880" w:rsidRPr="00BD3DC8" w:rsidRDefault="006D3880" w:rsidP="004862DA">
      <w:pPr>
        <w:divId w:val="1959681491"/>
        <w:rPr>
          <w:rFonts w:ascii="Arial" w:hAnsi="Arial" w:cs="Arial"/>
          <w:sz w:val="18"/>
          <w:szCs w:val="18"/>
          <w:lang w:val="en-US"/>
        </w:rPr>
      </w:pPr>
      <w:r w:rsidRPr="00BD3DC8">
        <w:rPr>
          <w:rFonts w:ascii="Arial" w:hAnsi="Arial" w:cs="Arial"/>
          <w:sz w:val="18"/>
          <w:szCs w:val="18"/>
          <w:lang w:val="en-US"/>
        </w:rPr>
        <w:t xml:space="preserve">Germany </w:t>
      </w:r>
    </w:p>
    <w:p w14:paraId="3AFBC042" w14:textId="77777777" w:rsidR="006D3880" w:rsidRPr="00BD3DC8" w:rsidRDefault="006D3880" w:rsidP="004862DA">
      <w:pPr>
        <w:rPr>
          <w:rFonts w:ascii="Arial" w:hAnsi="Arial" w:cs="Arial"/>
          <w:sz w:val="18"/>
          <w:szCs w:val="18"/>
          <w:lang w:val="en-US"/>
        </w:rPr>
      </w:pPr>
    </w:p>
    <w:p w14:paraId="670B67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Protective immunity against cutaneous leishmaniasis is dependent on the induction of CD4+ and CD8+ T cell-dependent immune responses in both mouse and man. IFN</w:t>
      </w:r>
      <w:r w:rsidRPr="00BD3DC8">
        <w:rPr>
          <w:rFonts w:ascii="Arial" w:hAnsi="Arial" w:cs="Arial"/>
          <w:sz w:val="18"/>
          <w:szCs w:val="18"/>
        </w:rPr>
        <w:t>γ</w:t>
      </w:r>
      <w:r w:rsidRPr="00BD3DC8">
        <w:rPr>
          <w:rFonts w:ascii="Arial" w:hAnsi="Arial" w:cs="Arial"/>
          <w:sz w:val="18"/>
          <w:szCs w:val="18"/>
          <w:lang w:val="en-US"/>
        </w:rPr>
        <w:t xml:space="preserve"> released by antigen-specific Th1/Tc1 cells results in efficient parasite elimination. In this talk, the mechanisms leading to protection will be discussed with a special focus on the role of </w:t>
      </w:r>
      <w:r w:rsidRPr="00BD3DC8">
        <w:rPr>
          <w:rFonts w:ascii="Arial" w:hAnsi="Arial" w:cs="Arial"/>
          <w:i/>
          <w:iCs/>
          <w:sz w:val="18"/>
          <w:szCs w:val="18"/>
          <w:lang w:val="en-US"/>
        </w:rPr>
        <w:t>Leishmania major</w:t>
      </w:r>
      <w:r w:rsidRPr="00BD3DC8">
        <w:rPr>
          <w:rFonts w:ascii="Arial" w:hAnsi="Arial" w:cs="Arial"/>
          <w:sz w:val="18"/>
          <w:szCs w:val="18"/>
          <w:lang w:val="en-US"/>
        </w:rPr>
        <w:t>-infected dendritic cells (DC) for the induction of Th1-dependent immunity.</w:t>
      </w:r>
    </w:p>
    <w:p w14:paraId="3B9F32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Fc</w:t>
      </w:r>
      <w:r w:rsidRPr="00BD3DC8">
        <w:rPr>
          <w:rFonts w:ascii="Arial" w:hAnsi="Arial" w:cs="Arial"/>
          <w:sz w:val="18"/>
          <w:szCs w:val="18"/>
        </w:rPr>
        <w:t>γ</w:t>
      </w:r>
      <w:r w:rsidRPr="00BD3DC8">
        <w:rPr>
          <w:rFonts w:ascii="Arial" w:hAnsi="Arial" w:cs="Arial"/>
          <w:sz w:val="18"/>
          <w:szCs w:val="18"/>
          <w:lang w:val="en-US"/>
        </w:rPr>
        <w:t>RI and Fc</w:t>
      </w:r>
      <w:r w:rsidRPr="00BD3DC8">
        <w:rPr>
          <w:rFonts w:ascii="Arial" w:hAnsi="Arial" w:cs="Arial"/>
          <w:sz w:val="18"/>
          <w:szCs w:val="18"/>
        </w:rPr>
        <w:t>γ</w:t>
      </w:r>
      <w:r w:rsidRPr="00BD3DC8">
        <w:rPr>
          <w:rFonts w:ascii="Arial" w:hAnsi="Arial" w:cs="Arial"/>
          <w:sz w:val="18"/>
          <w:szCs w:val="18"/>
          <w:lang w:val="en-US"/>
        </w:rPr>
        <w:t xml:space="preserve">RIII-mediated uptake of </w:t>
      </w:r>
      <w:r w:rsidRPr="00BD3DC8">
        <w:rPr>
          <w:rFonts w:ascii="Arial" w:hAnsi="Arial" w:cs="Arial"/>
          <w:i/>
          <w:iCs/>
          <w:sz w:val="18"/>
          <w:szCs w:val="18"/>
          <w:lang w:val="en-US"/>
        </w:rPr>
        <w:t>L. major</w:t>
      </w:r>
      <w:r w:rsidRPr="00BD3DC8">
        <w:rPr>
          <w:rFonts w:ascii="Arial" w:hAnsi="Arial" w:cs="Arial"/>
          <w:sz w:val="18"/>
          <w:szCs w:val="18"/>
          <w:lang w:val="en-US"/>
        </w:rPr>
        <w:t xml:space="preserve"> amastigotes by DC is an important prerequisite for Th1 development. In addition, DC-derived cytokines contribute to adequate T cell education. Murine strain-dependent differences between DC derived from </w:t>
      </w:r>
      <w:r w:rsidRPr="00BD3DC8">
        <w:rPr>
          <w:rFonts w:ascii="Arial" w:hAnsi="Arial" w:cs="Arial"/>
          <w:i/>
          <w:iCs/>
          <w:sz w:val="18"/>
          <w:szCs w:val="18"/>
          <w:lang w:val="en-US"/>
        </w:rPr>
        <w:t>Leishmania</w:t>
      </w:r>
      <w:r w:rsidRPr="00BD3DC8">
        <w:rPr>
          <w:rFonts w:ascii="Arial" w:hAnsi="Arial" w:cs="Arial"/>
          <w:sz w:val="18"/>
          <w:szCs w:val="18"/>
          <w:lang w:val="en-US"/>
        </w:rPr>
        <w:t>-susceptible as compared to resistant mice are highlighted.</w:t>
      </w:r>
    </w:p>
    <w:p w14:paraId="655BDA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DC-based vaccines may provide an important tool for both the development of a prophylactic vaccine against leishmaniasis and – together with leishmanicidal drugs – may elicit immune deviating function towards protective immunity in non-healing leishmaniasis. During this talk, recent advances in the understanding of the role of DC for the induction of Th1/Tc1-predominant immunity against </w:t>
      </w:r>
      <w:r w:rsidRPr="00BD3DC8">
        <w:rPr>
          <w:rFonts w:ascii="Arial" w:hAnsi="Arial" w:cs="Arial"/>
          <w:i/>
          <w:iCs/>
          <w:sz w:val="18"/>
          <w:szCs w:val="18"/>
          <w:lang w:val="en-US"/>
        </w:rPr>
        <w:t>L. major</w:t>
      </w:r>
      <w:r w:rsidRPr="00BD3DC8">
        <w:rPr>
          <w:rFonts w:ascii="Arial" w:hAnsi="Arial" w:cs="Arial"/>
          <w:sz w:val="18"/>
          <w:szCs w:val="18"/>
          <w:lang w:val="en-US"/>
        </w:rPr>
        <w:t xml:space="preserve"> will be highlighted with a focus on how this knowledge may translate into clinical approaches.</w:t>
      </w:r>
    </w:p>
    <w:p w14:paraId="0FE97D7A" w14:textId="77777777" w:rsidR="00B44904" w:rsidRPr="00BD3DC8" w:rsidRDefault="00B44904" w:rsidP="004862DA">
      <w:pPr>
        <w:jc w:val="both"/>
        <w:rPr>
          <w:rFonts w:ascii="Arial" w:hAnsi="Arial" w:cs="Arial"/>
          <w:sz w:val="18"/>
          <w:szCs w:val="18"/>
          <w:lang w:val="en-US"/>
        </w:rPr>
      </w:pPr>
    </w:p>
    <w:p w14:paraId="0B7F7595" w14:textId="77777777" w:rsidR="00B44904" w:rsidRPr="00BD3DC8" w:rsidRDefault="00B44904" w:rsidP="004862DA">
      <w:pPr>
        <w:jc w:val="both"/>
        <w:rPr>
          <w:rFonts w:ascii="Arial" w:hAnsi="Arial" w:cs="Arial"/>
          <w:sz w:val="18"/>
          <w:szCs w:val="18"/>
          <w:lang w:val="en-US"/>
        </w:rPr>
      </w:pPr>
    </w:p>
    <w:p w14:paraId="33CE9A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Selected References:</w:t>
      </w:r>
    </w:p>
    <w:p w14:paraId="1815F4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E. von Stebut, Y. Belkaid, T. Jakob, D.L. Sacks, M.C. Udey. 1998. Uptake of Leishmania major amastigotes results in activation and interleukin 12 release from murine skin-derived dendritic cells: implications for the initiation of anti-Leishmania immunity. J Exp Med 188: 1547-52</w:t>
      </w:r>
    </w:p>
    <w:p w14:paraId="1D53C1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E. von Stebut, Y. Belkaid, B.V. Nguyen, M. Cushing, D.L. Sacks, M.C. Udey. 2000. Leishmania major-infected murine Langerhans cell-like dendritic cells from susceptible mice release IL-12 after infection and vaccinate against experimental cutaneous Leishmaniasis. Eur J Immunol 30: 3498-506</w:t>
      </w:r>
    </w:p>
    <w:p w14:paraId="31201F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Y. Belkaid, E. von Stebut, S. Mendez, R. Lira, E. Caler, S. Bertholet, M.C. Udey, D.L. Sacks. 2002. CD8+ T cells are required for primary immunity in C57BL/6 mice following low-dose, intradermal challenge with Leishmania major. J Immunol 168: 3992-4000</w:t>
      </w:r>
    </w:p>
    <w:p w14:paraId="3874A0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E. von Stebut, Y. Belkaid, B. Nguyen, M. Wilson, D.L. Sacks, M.C. Udey. 2002. Skin-derived macrophages from Leishmania major-susceptible mice exhibit interleukin-12- and interferon-gamma-independent nitric oxide production and parasite killing after treatment with immunostimulatory DNA. J Invest Dermatol 119: 621-628</w:t>
      </w:r>
    </w:p>
    <w:p w14:paraId="6D4DC2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E. von Stebut, M. Metz, G. Milon, J. Knop, M. Maurer. 2003. Early macrophage influx to sites of cutaneous granuloma formation is dependent on MIP-1alpha/beta released from neutrophils recruited by mast cell-derived TNFalpha. Blood 101: 210-215</w:t>
      </w:r>
    </w:p>
    <w:p w14:paraId="5B35B4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E. von Stebut, J.M. Ehrchen, Y. Belkaid, S. Lopez Kostka, K. Mölle, J. Knop, C. Sunderkötter, M.C. Udey. 2003. IL-1alpha promotes Th1-differentiation and inhibits disease progression in Leishmania major-susceptible BALB/c mice. J Exp Med 198: 191-199</w:t>
      </w:r>
    </w:p>
    <w:p w14:paraId="366A5B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E. von Stebut, M.C. Udey. 2004. Requirements for Th1-dependent immunity against infection with Leishmania major. Microb Infect 6: 1102-1109</w:t>
      </w:r>
    </w:p>
    <w:p w14:paraId="294296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S. Zahn, S. Wirtz, J. Knop, M. Birkenbach, R.M. Blumberg, M.F. Neurath, E. von Stebut. 2005. Impaired Th1 responses in Epstein-Barr virus-induced gene (EBI) 3-deficient mice challenged with physiological doses of Leishmania major. Eur J Immunol 35: 1106-1112</w:t>
      </w:r>
    </w:p>
    <w:p w14:paraId="7A9F27E2" w14:textId="77777777" w:rsidR="00B44904" w:rsidRPr="00BD3DC8" w:rsidRDefault="006D3880" w:rsidP="004862DA">
      <w:pPr>
        <w:jc w:val="both"/>
        <w:rPr>
          <w:rFonts w:ascii="Arial" w:hAnsi="Arial" w:cs="Arial"/>
          <w:sz w:val="18"/>
          <w:szCs w:val="18"/>
          <w:lang w:val="en-US"/>
        </w:rPr>
      </w:pPr>
      <w:smartTag w:uri="urn:schemas-microsoft-com:office:smarttags" w:element="metricconverter">
        <w:smartTagPr>
          <w:attr w:name="ProductID" w:val="9. F"/>
        </w:smartTagPr>
        <w:r w:rsidRPr="00BD3DC8">
          <w:rPr>
            <w:rFonts w:ascii="Arial" w:hAnsi="Arial" w:cs="Arial"/>
            <w:sz w:val="18"/>
            <w:szCs w:val="18"/>
            <w:lang w:val="en-US"/>
          </w:rPr>
          <w:t>9. F</w:t>
        </w:r>
      </w:smartTag>
      <w:r w:rsidRPr="00BD3DC8">
        <w:rPr>
          <w:rFonts w:ascii="Arial" w:hAnsi="Arial" w:cs="Arial"/>
          <w:sz w:val="18"/>
          <w:szCs w:val="18"/>
          <w:lang w:val="en-US"/>
        </w:rPr>
        <w:t>. Woelbing, S. Lopez Kostka, K. Moelle, Y. Belkaid, C. Sunderkoetter, S. Verbeek, A. Waisman, A.P. Nigg, J. Knop, M.C. Udey, E. von Stebut. 2006. Uptake of Leishmania major by dendritic cells is mediated by Fcgamma receptors and facilitates acquisition of protective immunity. J Exp Med 203: 177-188</w:t>
      </w:r>
    </w:p>
    <w:p w14:paraId="46C9EF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 S. Lopez Kostka, J. Knop, A. Konur, M.C. Udey, E. von Stebut. 2006. Distinct roles for IL-1 receptor type I signaling in early versus established Leishmania major infections. J Invest Dermatol 126: 1582-1589</w:t>
      </w:r>
    </w:p>
    <w:p w14:paraId="4C0552D9" w14:textId="77777777" w:rsidR="006D3880" w:rsidRPr="00BD3DC8" w:rsidRDefault="006D3880" w:rsidP="004862DA">
      <w:pPr>
        <w:jc w:val="both"/>
        <w:rPr>
          <w:rFonts w:ascii="Arial" w:hAnsi="Arial" w:cs="Arial"/>
          <w:sz w:val="18"/>
          <w:szCs w:val="18"/>
          <w:lang w:val="en-US"/>
        </w:rPr>
      </w:pPr>
      <w:smartTag w:uri="urn:schemas-microsoft-com:office:smarttags" w:element="metricconverter">
        <w:smartTagPr>
          <w:attr w:name="ProductID" w:val="11. M"/>
        </w:smartTagPr>
        <w:r w:rsidRPr="00BD3DC8">
          <w:rPr>
            <w:rFonts w:ascii="Arial" w:hAnsi="Arial" w:cs="Arial"/>
            <w:sz w:val="18"/>
            <w:szCs w:val="18"/>
            <w:lang w:val="en-US"/>
          </w:rPr>
          <w:t>11. M</w:t>
        </w:r>
      </w:smartTag>
      <w:r w:rsidRPr="00BD3DC8">
        <w:rPr>
          <w:rFonts w:ascii="Arial" w:hAnsi="Arial" w:cs="Arial"/>
          <w:sz w:val="18"/>
          <w:szCs w:val="18"/>
          <w:lang w:val="en-US"/>
        </w:rPr>
        <w:t xml:space="preserve">. Maurer, S. Lopez Kostka, F. Siebenhaar, K. Moelle, M. Metz, J. Knop, E. von Stebut. Skin mast cells control T cell-dependent host defense in Leishmania major infections. FASEB J, in press. </w:t>
      </w:r>
    </w:p>
    <w:p w14:paraId="06D557EE" w14:textId="3796FA74"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19AF8D3" w14:textId="77777777" w:rsidR="00FD6EBA" w:rsidRPr="00BD3DC8" w:rsidRDefault="00FD6EBA" w:rsidP="004862DA">
      <w:pPr>
        <w:rPr>
          <w:rFonts w:ascii="Arial" w:hAnsi="Arial" w:cs="Arial"/>
          <w:sz w:val="18"/>
          <w:szCs w:val="18"/>
          <w:lang w:val="en-US"/>
        </w:rPr>
      </w:pPr>
    </w:p>
    <w:p w14:paraId="7148910D" w14:textId="77777777" w:rsidR="006D3880" w:rsidRPr="00BD3DC8" w:rsidRDefault="006D3880" w:rsidP="004862DA">
      <w:pPr>
        <w:divId w:val="1492411057"/>
        <w:rPr>
          <w:rFonts w:ascii="Arial" w:hAnsi="Arial" w:cs="Arial"/>
          <w:b/>
          <w:bCs/>
          <w:sz w:val="18"/>
          <w:szCs w:val="18"/>
          <w:lang w:val="en-US"/>
        </w:rPr>
      </w:pPr>
      <w:r w:rsidRPr="00BD3DC8">
        <w:rPr>
          <w:rFonts w:ascii="Arial" w:hAnsi="Arial" w:cs="Arial"/>
          <w:b/>
          <w:bCs/>
          <w:sz w:val="18"/>
          <w:szCs w:val="18"/>
          <w:lang w:val="en-US"/>
        </w:rPr>
        <w:t xml:space="preserve">0806 </w:t>
      </w:r>
    </w:p>
    <w:p w14:paraId="07F19284" w14:textId="77777777" w:rsidR="006D3880" w:rsidRPr="00BD3DC8" w:rsidRDefault="006D3880" w:rsidP="004862DA">
      <w:pPr>
        <w:divId w:val="1335957673"/>
        <w:rPr>
          <w:rFonts w:ascii="Arial" w:hAnsi="Arial" w:cs="Arial"/>
          <w:b/>
          <w:bCs/>
          <w:sz w:val="18"/>
          <w:szCs w:val="18"/>
          <w:lang w:val="en-US"/>
        </w:rPr>
      </w:pPr>
      <w:r w:rsidRPr="00BD3DC8">
        <w:rPr>
          <w:rFonts w:ascii="Arial" w:hAnsi="Arial" w:cs="Arial"/>
          <w:b/>
          <w:bCs/>
          <w:sz w:val="18"/>
          <w:szCs w:val="18"/>
          <w:lang w:val="en-US"/>
        </w:rPr>
        <w:t xml:space="preserve">CUTANEOUS INVOLVEMENT BY FREE LIVING AMEBAS, EMPHASIS ON BALAMUTHIA MANDRILLARIS </w:t>
      </w:r>
    </w:p>
    <w:p w14:paraId="598E8FEB" w14:textId="77777777" w:rsidR="006D3880" w:rsidRPr="00BD3DC8" w:rsidRDefault="006D3880" w:rsidP="004862DA">
      <w:pPr>
        <w:jc w:val="both"/>
        <w:divId w:val="1026977832"/>
        <w:rPr>
          <w:rFonts w:ascii="Arial" w:hAnsi="Arial" w:cs="Arial"/>
          <w:sz w:val="18"/>
          <w:szCs w:val="18"/>
        </w:rPr>
      </w:pPr>
      <w:r w:rsidRPr="00BD3DC8">
        <w:rPr>
          <w:rStyle w:val="primerautor"/>
          <w:rFonts w:ascii="Arial" w:hAnsi="Arial" w:cs="Arial"/>
          <w:sz w:val="18"/>
          <w:szCs w:val="18"/>
        </w:rPr>
        <w:t>Francisco Bravo</w:t>
      </w:r>
      <w:r w:rsidRPr="00BD3DC8">
        <w:rPr>
          <w:rFonts w:ascii="Arial" w:hAnsi="Arial" w:cs="Arial"/>
          <w:sz w:val="18"/>
          <w:szCs w:val="18"/>
        </w:rPr>
        <w:t xml:space="preserve"> </w:t>
      </w:r>
    </w:p>
    <w:p w14:paraId="4D340C87" w14:textId="77777777" w:rsidR="006D3880" w:rsidRPr="00BD3DC8" w:rsidRDefault="006D3880" w:rsidP="004862DA">
      <w:pPr>
        <w:divId w:val="613554997"/>
        <w:rPr>
          <w:rFonts w:ascii="Arial" w:hAnsi="Arial" w:cs="Arial"/>
          <w:sz w:val="18"/>
          <w:szCs w:val="18"/>
        </w:rPr>
      </w:pPr>
      <w:r w:rsidRPr="00BD3DC8">
        <w:rPr>
          <w:rFonts w:ascii="Arial" w:hAnsi="Arial" w:cs="Arial"/>
          <w:sz w:val="18"/>
          <w:szCs w:val="18"/>
        </w:rPr>
        <w:t xml:space="preserve">Peru </w:t>
      </w:r>
    </w:p>
    <w:p w14:paraId="60D16EEF" w14:textId="77777777" w:rsidR="006D3880" w:rsidRPr="00BD3DC8" w:rsidRDefault="006D3880" w:rsidP="004862DA">
      <w:pPr>
        <w:divId w:val="1026977832"/>
        <w:rPr>
          <w:rFonts w:ascii="Arial" w:hAnsi="Arial" w:cs="Arial"/>
          <w:sz w:val="18"/>
          <w:szCs w:val="18"/>
        </w:rPr>
      </w:pPr>
    </w:p>
    <w:p w14:paraId="5D99A322" w14:textId="77777777" w:rsidR="00B44904" w:rsidRPr="00BD3DC8" w:rsidRDefault="006D3880" w:rsidP="004862DA">
      <w:pPr>
        <w:jc w:val="both"/>
        <w:divId w:val="1026977832"/>
        <w:rPr>
          <w:rFonts w:ascii="Arial" w:hAnsi="Arial" w:cs="Arial"/>
          <w:sz w:val="18"/>
          <w:szCs w:val="18"/>
          <w:lang w:val="en-US"/>
        </w:rPr>
      </w:pPr>
      <w:r w:rsidRPr="00BD3DC8">
        <w:rPr>
          <w:rFonts w:ascii="Arial" w:hAnsi="Arial" w:cs="Arial"/>
          <w:sz w:val="18"/>
          <w:szCs w:val="18"/>
          <w:lang w:val="en-US"/>
        </w:rPr>
        <w:t xml:space="preserve">Free living amebas (also known as amphizoic amebas) are an important cause of acute and sub acute meningo-encephalitis. Species capable of causing CNS involvement include Naegleria sp. , Acanthamoeba sp , Balamuthia sp and most recently Sappinia diploidea . Until 1990, Acanthamoeba was the only species known to cause skin disease along with the central nervous system (CNS) involvement. However, since the initial report by Vivesvara (1), a new species was identified as an important cause of granulomatous meningo-encephalitis. First classified under the Leptomyxes families, was later renamed Balamuthia mandrillaris). What made this microorganism so special to dermatologist was the occurrence of a rather typical cutaneous lesion preceding the CNS involvement by months, allowing early diagnosis. The prompt diagnosis was essential for treatment purposes of an otherwise invariable fatal disease.Until 2003, near one hundred cases of Balamuthia mandrillaris have been reported worldwide. Many come from South America and Central America , North America, Asia , </w:t>
      </w:r>
      <w:smartTag w:uri="urn:schemas-microsoft-com:office:smarttags" w:element="country-region">
        <w:r w:rsidRPr="00BD3DC8">
          <w:rPr>
            <w:rFonts w:ascii="Arial" w:hAnsi="Arial" w:cs="Arial"/>
            <w:sz w:val="18"/>
            <w:szCs w:val="18"/>
            <w:lang w:val="en-US"/>
          </w:rPr>
          <w:t>Australia</w:t>
        </w:r>
      </w:smartTag>
      <w:r w:rsidRPr="00BD3DC8">
        <w:rPr>
          <w:rFonts w:ascii="Arial" w:hAnsi="Arial" w:cs="Arial"/>
          <w:sz w:val="18"/>
          <w:szCs w:val="18"/>
          <w:lang w:val="en-US"/>
        </w:rPr>
        <w:t xml:space="preserve"> and </w:t>
      </w:r>
      <w:smartTag w:uri="urn:schemas-microsoft-com:office:smarttags" w:element="place">
        <w:r w:rsidRPr="00BD3DC8">
          <w:rPr>
            <w:rFonts w:ascii="Arial" w:hAnsi="Arial" w:cs="Arial"/>
            <w:sz w:val="18"/>
            <w:szCs w:val="18"/>
            <w:lang w:val="en-US"/>
          </w:rPr>
          <w:t>Europe</w:t>
        </w:r>
      </w:smartTag>
      <w:r w:rsidRPr="00BD3DC8">
        <w:rPr>
          <w:rFonts w:ascii="Arial" w:hAnsi="Arial" w:cs="Arial"/>
          <w:sz w:val="18"/>
          <w:szCs w:val="18"/>
          <w:lang w:val="en-US"/>
        </w:rPr>
        <w:t xml:space="preserve">. Cutaneous involvement is not always reported .The disease seems to be acquired from contact with contaminated water or soil. As in cases of Naegleria and Acanthamoeba , swimming in ponds and lakes seems to be a common history. Around half of cases are seen in children under the age of 15; the initial cases were reported in inmunocompromised patients, including AIDS , but , recently, most of the cases from South America, Asia and </w:t>
      </w:r>
      <w:smartTag w:uri="urn:schemas-microsoft-com:office:smarttags" w:element="country-region">
        <w:smartTag w:uri="urn:schemas-microsoft-com:office:smarttags" w:element="place">
          <w:r w:rsidRPr="00BD3DC8">
            <w:rPr>
              <w:rFonts w:ascii="Arial" w:hAnsi="Arial" w:cs="Arial"/>
              <w:sz w:val="18"/>
              <w:szCs w:val="18"/>
              <w:lang w:val="en-US"/>
            </w:rPr>
            <w:t>Australia</w:t>
          </w:r>
        </w:smartTag>
      </w:smartTag>
      <w:r w:rsidRPr="00BD3DC8">
        <w:rPr>
          <w:rFonts w:ascii="Arial" w:hAnsi="Arial" w:cs="Arial"/>
          <w:sz w:val="18"/>
          <w:szCs w:val="18"/>
          <w:lang w:val="en-US"/>
        </w:rPr>
        <w:t xml:space="preserve"> occur in inmunocompetents. Up to 45 cases of free living ameba infection have been identified at the Instituto de Medicina Tropical Alexander von Humboldt, at Cayetano Heredia General Hospital , in Lima, Peru ; 20 cases have been confirmed as been caused by Balamuthia by immunofluorescence test . Balamuthia enters the skin through micro abrasions. From them, the infection may be either contained in the skin for a while, or rapidly disseminated to the CNS either by continuity (nasal skin involvement), or by hematogenous spreading. The classical skin lesion is a plaque, located on the central face, otherwise asymptomatic. The lesion may enlarge, giving origin to smaller satellite lesions, or progressing into a more infiltrative involvement of the whole facial area. One single lesion is more common than several; ulceration is rare. Lesions on extremities the findings are less characteristic, and with a wider differential diagnosis, the diagnosis is likely to be overlooked. The natural history is toward the development of neurological disease. This progression may take from 30 days to 2 years, with an average of five to eight months; cutaneous involvement precedes the CNS involvement as a rule. The CNS involvement will manifest initially as headache and photophobia. Later, other signs of intracraneal hypertension, such as seizures, lethargy and focal signs of motor or sensorial deficit will appear. The patient will enter a comatose state and die. The histology of the skin lesion is very consistent: an ill defined granulomatous infiltrate with many giant cells, lymphocytes and plasma cells. Neutrophiles and eosinophiles are seen in only one third of the cases. One should actively look for the ameba. Scarce trophozoites can be seen in ¾ of the cases, but their morphology can be easily confused with macrophages. Only the presence of the amoebic nucleus and nucleolus may allow its differentiation from a human cell .The most specific identification is based on inmunofluorescent staining of the micro- organism in skin or brain tissue, as well as IF testing of the patient serum . Recently, PCR testing have become available . The disease will have a fatal outcome unless therapeutic intervention takes place. The aim is to make early diagnosis when disease is only confined to the skin, to avoid its spreading to the CNS. Unfortunately, there is no therapeutic regimen showing consistent good results. Balamuthia mandrillaris should be keep in mind when dealing with granulomatous lesions with the morphology of a plaque occurring on the central face or else. </w:t>
      </w:r>
    </w:p>
    <w:p w14:paraId="6A144729" w14:textId="77777777" w:rsidR="00B44904" w:rsidRPr="00BD3DC8" w:rsidRDefault="00B44904" w:rsidP="004862DA">
      <w:pPr>
        <w:jc w:val="both"/>
        <w:divId w:val="1026977832"/>
        <w:rPr>
          <w:rFonts w:ascii="Arial" w:hAnsi="Arial" w:cs="Arial"/>
          <w:sz w:val="18"/>
          <w:szCs w:val="18"/>
          <w:lang w:val="en-US"/>
        </w:rPr>
      </w:pPr>
    </w:p>
    <w:p w14:paraId="26FADABE" w14:textId="77777777" w:rsidR="00B44904" w:rsidRPr="00BD3DC8" w:rsidRDefault="006D3880" w:rsidP="004862DA">
      <w:pPr>
        <w:jc w:val="both"/>
        <w:divId w:val="1026977832"/>
        <w:rPr>
          <w:rFonts w:ascii="Arial" w:hAnsi="Arial" w:cs="Arial"/>
          <w:sz w:val="18"/>
          <w:szCs w:val="18"/>
        </w:rPr>
      </w:pPr>
      <w:r w:rsidRPr="00BD3DC8">
        <w:rPr>
          <w:rFonts w:ascii="Arial" w:hAnsi="Arial" w:cs="Arial"/>
          <w:sz w:val="18"/>
          <w:szCs w:val="18"/>
          <w:lang w:val="en-US"/>
        </w:rPr>
        <w:t xml:space="preserve">1. Visvesvara GS, Martinez AJ, Schuster FL, Leitch GJ, Wallace SV, Sawyer TK,Anderson M. Leptomyxid ameba, a new agent of amebic meningoencephalitis in humans and animals.J Clin Microbiol. </w:t>
      </w:r>
      <w:r w:rsidRPr="00BD3DC8">
        <w:rPr>
          <w:rFonts w:ascii="Arial" w:hAnsi="Arial" w:cs="Arial"/>
          <w:sz w:val="18"/>
          <w:szCs w:val="18"/>
        </w:rPr>
        <w:t>1990 Dec; 28(12): 2750-6</w:t>
      </w:r>
    </w:p>
    <w:p w14:paraId="00A6859E" w14:textId="77777777" w:rsidR="00B44904" w:rsidRPr="00BD3DC8" w:rsidRDefault="00B44904" w:rsidP="004862DA">
      <w:pPr>
        <w:jc w:val="both"/>
        <w:divId w:val="1026977832"/>
        <w:rPr>
          <w:rFonts w:ascii="Arial" w:hAnsi="Arial" w:cs="Arial"/>
          <w:sz w:val="18"/>
          <w:szCs w:val="18"/>
        </w:rPr>
      </w:pPr>
    </w:p>
    <w:p w14:paraId="0F60A2AB" w14:textId="77777777" w:rsidR="006D3880" w:rsidRPr="00BD3DC8" w:rsidRDefault="006D3880" w:rsidP="004862DA">
      <w:pPr>
        <w:jc w:val="both"/>
        <w:divId w:val="1026977832"/>
        <w:rPr>
          <w:rFonts w:ascii="Arial" w:hAnsi="Arial" w:cs="Arial"/>
          <w:sz w:val="18"/>
          <w:szCs w:val="18"/>
          <w:lang w:val="en-US"/>
        </w:rPr>
      </w:pPr>
      <w:r w:rsidRPr="00BD3DC8">
        <w:rPr>
          <w:rFonts w:ascii="Arial" w:hAnsi="Arial" w:cs="Arial"/>
          <w:sz w:val="18"/>
          <w:szCs w:val="18"/>
          <w:lang w:val="en-US"/>
        </w:rPr>
        <w:t xml:space="preserve">2. Bravo FG, Cabrera J, Gotuzzo E. Cutaneous manifestations of infection by free living amebas, with special emphasis on Balamuthia mandrillaris. In: </w:t>
      </w:r>
      <w:smartTag w:uri="urn:schemas-microsoft-com:office:smarttags" w:element="City">
        <w:r w:rsidRPr="00BD3DC8">
          <w:rPr>
            <w:rFonts w:ascii="Arial" w:hAnsi="Arial" w:cs="Arial"/>
            <w:sz w:val="18"/>
            <w:szCs w:val="18"/>
            <w:lang w:val="en-US"/>
          </w:rPr>
          <w:t>Tyring</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SK</w:t>
        </w:r>
      </w:smartTag>
      <w:r w:rsidRPr="00BD3DC8">
        <w:rPr>
          <w:rFonts w:ascii="Arial" w:hAnsi="Arial" w:cs="Arial"/>
          <w:sz w:val="18"/>
          <w:szCs w:val="18"/>
          <w:lang w:val="en-US"/>
        </w:rPr>
        <w:t xml:space="preserve">, Lupi O, Henage </w:t>
      </w:r>
      <w:smartTag w:uri="urn:schemas-microsoft-com:office:smarttags" w:element="place">
        <w:smartTag w:uri="urn:schemas-microsoft-com:office:smarttags" w:element="City">
          <w:r w:rsidRPr="00BD3DC8">
            <w:rPr>
              <w:rFonts w:ascii="Arial" w:hAnsi="Arial" w:cs="Arial"/>
              <w:sz w:val="18"/>
              <w:szCs w:val="18"/>
              <w:lang w:val="en-US"/>
            </w:rPr>
            <w:t>UR</w:t>
          </w:r>
        </w:smartTag>
      </w:smartTag>
      <w:r w:rsidRPr="00BD3DC8">
        <w:rPr>
          <w:rFonts w:ascii="Arial" w:hAnsi="Arial" w:cs="Arial"/>
          <w:sz w:val="18"/>
          <w:szCs w:val="18"/>
          <w:lang w:val="en-US"/>
        </w:rPr>
        <w:t xml:space="preserve">, eds. Tropical Dermatology. </w:t>
      </w:r>
      <w:smartTag w:uri="urn:schemas-microsoft-com:office:smarttags" w:element="City">
        <w:smartTag w:uri="urn:schemas-microsoft-com:office:smarttags" w:element="place">
          <w:r w:rsidRPr="00BD3DC8">
            <w:rPr>
              <w:rFonts w:ascii="Arial" w:hAnsi="Arial" w:cs="Arial"/>
              <w:sz w:val="18"/>
              <w:szCs w:val="18"/>
              <w:lang w:val="en-US"/>
            </w:rPr>
            <w:t>Philadelphia</w:t>
          </w:r>
        </w:smartTag>
      </w:smartTag>
      <w:r w:rsidRPr="00BD3DC8">
        <w:rPr>
          <w:rFonts w:ascii="Arial" w:hAnsi="Arial" w:cs="Arial"/>
          <w:sz w:val="18"/>
          <w:szCs w:val="18"/>
          <w:lang w:val="en-US"/>
        </w:rPr>
        <w:t xml:space="preserve">: Churchill Livingstone;2005:49-56. </w:t>
      </w:r>
    </w:p>
    <w:p w14:paraId="094D2A4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0807 </w:t>
      </w:r>
    </w:p>
    <w:p w14:paraId="705CA971" w14:textId="77777777" w:rsidR="006D3880" w:rsidRPr="00BD3DC8" w:rsidRDefault="006D3880" w:rsidP="004862DA">
      <w:pPr>
        <w:divId w:val="2117286976"/>
        <w:rPr>
          <w:rFonts w:ascii="Arial" w:hAnsi="Arial" w:cs="Arial"/>
          <w:b/>
          <w:bCs/>
          <w:sz w:val="18"/>
          <w:szCs w:val="18"/>
          <w:lang w:val="en-US"/>
        </w:rPr>
      </w:pPr>
      <w:r w:rsidRPr="00BD3DC8">
        <w:rPr>
          <w:rFonts w:ascii="Arial" w:hAnsi="Arial" w:cs="Arial"/>
          <w:b/>
          <w:bCs/>
          <w:sz w:val="18"/>
          <w:szCs w:val="18"/>
          <w:lang w:val="en-US"/>
        </w:rPr>
        <w:t xml:space="preserve">AMERICAN CUTANEOUS LEISHMANIASIS </w:t>
      </w:r>
    </w:p>
    <w:p w14:paraId="2DDD57F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 xml:space="preserve">Antonio José Rondón </w:t>
      </w:r>
      <w:smartTag w:uri="urn:schemas-microsoft-com:office:smarttags" w:element="place">
        <w:smartTag w:uri="urn:schemas-microsoft-com:office:smarttags" w:element="City">
          <w:r w:rsidRPr="00BD3DC8">
            <w:rPr>
              <w:rStyle w:val="primerautor"/>
              <w:rFonts w:ascii="Arial" w:hAnsi="Arial" w:cs="Arial"/>
              <w:sz w:val="18"/>
              <w:szCs w:val="18"/>
              <w:lang w:val="en-US"/>
            </w:rPr>
            <w:t>Lugo</w:t>
          </w:r>
        </w:smartTag>
      </w:smartTag>
      <w:r w:rsidRPr="00BD3DC8">
        <w:rPr>
          <w:rFonts w:ascii="Arial" w:hAnsi="Arial" w:cs="Arial"/>
          <w:sz w:val="18"/>
          <w:szCs w:val="18"/>
          <w:lang w:val="en-US"/>
        </w:rPr>
        <w:t xml:space="preserve"> </w:t>
      </w:r>
    </w:p>
    <w:p w14:paraId="1F845D00" w14:textId="77777777" w:rsidR="006D3880" w:rsidRPr="00BD3DC8" w:rsidRDefault="006D3880" w:rsidP="004862DA">
      <w:pPr>
        <w:divId w:val="195953169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Venezuela</w:t>
          </w:r>
        </w:smartTag>
      </w:smartTag>
      <w:r w:rsidRPr="00BD3DC8">
        <w:rPr>
          <w:rFonts w:ascii="Arial" w:hAnsi="Arial" w:cs="Arial"/>
          <w:sz w:val="18"/>
          <w:szCs w:val="18"/>
          <w:lang w:val="en-US"/>
        </w:rPr>
        <w:t xml:space="preserve"> </w:t>
      </w:r>
    </w:p>
    <w:p w14:paraId="33F07A4E" w14:textId="77777777" w:rsidR="006D3880" w:rsidRPr="00BD3DC8" w:rsidRDefault="006D3880" w:rsidP="004862DA">
      <w:pPr>
        <w:rPr>
          <w:rFonts w:ascii="Arial" w:hAnsi="Arial" w:cs="Arial"/>
          <w:sz w:val="18"/>
          <w:szCs w:val="18"/>
          <w:lang w:val="en-US"/>
        </w:rPr>
      </w:pPr>
    </w:p>
    <w:p w14:paraId="2B90C9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Worldwide there are two million new cases annually (1.5 million cutaneous leishmaniasis and 500,000 visceral leishmaniasis cases), even though it has been estimated that the number can reach up to12 million since 88 of the countries where it occurs are developing countries and in only 32 its report is mandatory. The population at risk is over 350 million. This disease was announced in </w:t>
      </w:r>
      <w:smartTag w:uri="urn:schemas-microsoft-com:office:smarttags" w:element="place">
        <w:smartTag w:uri="urn:schemas-microsoft-com:office:smarttags" w:element="country-region">
          <w:r w:rsidRPr="00BD3DC8">
            <w:rPr>
              <w:rFonts w:ascii="Arial" w:hAnsi="Arial" w:cs="Arial"/>
              <w:sz w:val="18"/>
              <w:szCs w:val="18"/>
              <w:lang w:val="en-US"/>
            </w:rPr>
            <w:t>America</w:t>
          </w:r>
        </w:smartTag>
      </w:smartTag>
      <w:r w:rsidRPr="00BD3DC8">
        <w:rPr>
          <w:rFonts w:ascii="Arial" w:hAnsi="Arial" w:cs="Arial"/>
          <w:sz w:val="18"/>
          <w:szCs w:val="18"/>
          <w:lang w:val="en-US"/>
        </w:rPr>
        <w:t xml:space="preserve"> during the Inca period in the XVth and XVIth centuries and by Indian physicians who called it Sanskit (black fever). At present it has been related with environmental changes, migration, deforestation, and urbanization, changes in host susceptibility, malnutrition and immunosupression. Thirty phlebotomous mosquito species and 20 </w:t>
      </w:r>
      <w:r w:rsidRPr="00BD3DC8">
        <w:rPr>
          <w:rFonts w:ascii="Arial" w:hAnsi="Arial" w:cs="Arial"/>
          <w:i/>
          <w:iCs/>
          <w:sz w:val="18"/>
          <w:szCs w:val="18"/>
          <w:lang w:val="en-US"/>
        </w:rPr>
        <w:t xml:space="preserve">Leishmania </w:t>
      </w:r>
      <w:r w:rsidRPr="00BD3DC8">
        <w:rPr>
          <w:rFonts w:ascii="Arial" w:hAnsi="Arial" w:cs="Arial"/>
          <w:sz w:val="18"/>
          <w:szCs w:val="18"/>
          <w:lang w:val="en-US"/>
        </w:rPr>
        <w:t xml:space="preserve">species are capable of producing the disease. The vector mosquitoes are </w:t>
      </w:r>
      <w:r w:rsidRPr="00BD3DC8">
        <w:rPr>
          <w:rFonts w:ascii="Arial" w:hAnsi="Arial" w:cs="Arial"/>
          <w:i/>
          <w:iCs/>
          <w:sz w:val="18"/>
          <w:szCs w:val="18"/>
          <w:lang w:val="en-US"/>
        </w:rPr>
        <w:t xml:space="preserve">Lutzomya </w:t>
      </w:r>
      <w:r w:rsidRPr="00BD3DC8">
        <w:rPr>
          <w:rFonts w:ascii="Arial" w:hAnsi="Arial" w:cs="Arial"/>
          <w:sz w:val="18"/>
          <w:szCs w:val="18"/>
          <w:lang w:val="en-US"/>
        </w:rPr>
        <w:t xml:space="preserve">in the New World and </w:t>
      </w:r>
      <w:r w:rsidRPr="00BD3DC8">
        <w:rPr>
          <w:rFonts w:ascii="Arial" w:hAnsi="Arial" w:cs="Arial"/>
          <w:i/>
          <w:iCs/>
          <w:sz w:val="18"/>
          <w:szCs w:val="18"/>
          <w:lang w:val="en-US"/>
        </w:rPr>
        <w:t xml:space="preserve">Phebotomus </w:t>
      </w:r>
      <w:r w:rsidRPr="00BD3DC8">
        <w:rPr>
          <w:rFonts w:ascii="Arial" w:hAnsi="Arial" w:cs="Arial"/>
          <w:sz w:val="18"/>
          <w:szCs w:val="18"/>
          <w:lang w:val="en-US"/>
        </w:rPr>
        <w:t xml:space="preserve">in the </w:t>
      </w:r>
      <w:smartTag w:uri="urn:schemas-microsoft-com:office:smarttags" w:element="place">
        <w:r w:rsidRPr="00BD3DC8">
          <w:rPr>
            <w:rFonts w:ascii="Arial" w:hAnsi="Arial" w:cs="Arial"/>
            <w:sz w:val="18"/>
            <w:szCs w:val="18"/>
            <w:lang w:val="en-US"/>
          </w:rPr>
          <w:t>Old World</w:t>
        </w:r>
      </w:smartTag>
      <w:r w:rsidRPr="00BD3DC8">
        <w:rPr>
          <w:rFonts w:ascii="Arial" w:hAnsi="Arial" w:cs="Arial"/>
          <w:sz w:val="18"/>
          <w:szCs w:val="18"/>
          <w:lang w:val="en-US"/>
        </w:rPr>
        <w:t>.</w:t>
      </w:r>
    </w:p>
    <w:p w14:paraId="6C985B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HIV and </w:t>
      </w:r>
      <w:r w:rsidRPr="00BD3DC8">
        <w:rPr>
          <w:rFonts w:ascii="Arial" w:hAnsi="Arial" w:cs="Arial"/>
          <w:i/>
          <w:iCs/>
          <w:sz w:val="18"/>
          <w:szCs w:val="18"/>
          <w:lang w:val="en-US"/>
        </w:rPr>
        <w:t xml:space="preserve">Leishmania </w:t>
      </w:r>
      <w:r w:rsidRPr="00BD3DC8">
        <w:rPr>
          <w:rFonts w:ascii="Arial" w:hAnsi="Arial" w:cs="Arial"/>
          <w:sz w:val="18"/>
          <w:szCs w:val="18"/>
          <w:lang w:val="en-US"/>
        </w:rPr>
        <w:t>infection have placed leishmaniasis as the third opportunistic disease in HIV infected persons. Visceral leishmaniasis can be fatal without treatment. The cutaneous form acquires diverse presentation modalities that constitute a true clinical-histological-immunological spectrum.</w:t>
      </w:r>
    </w:p>
    <w:p w14:paraId="2C07E4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 one hand we have the immunocompetent patients with a disease produced by parasites from the </w:t>
      </w:r>
      <w:r w:rsidRPr="00BD3DC8">
        <w:rPr>
          <w:rFonts w:ascii="Arial" w:hAnsi="Arial" w:cs="Arial"/>
          <w:i/>
          <w:iCs/>
          <w:sz w:val="18"/>
          <w:szCs w:val="18"/>
          <w:lang w:val="en-US"/>
        </w:rPr>
        <w:t xml:space="preserve">Leishmania </w:t>
      </w:r>
      <w:r w:rsidRPr="00BD3DC8">
        <w:rPr>
          <w:rFonts w:ascii="Arial" w:hAnsi="Arial" w:cs="Arial"/>
          <w:sz w:val="18"/>
          <w:szCs w:val="18"/>
          <w:lang w:val="en-US"/>
        </w:rPr>
        <w:t xml:space="preserve">and </w:t>
      </w:r>
      <w:r w:rsidRPr="00BD3DC8">
        <w:rPr>
          <w:rFonts w:ascii="Arial" w:hAnsi="Arial" w:cs="Arial"/>
          <w:i/>
          <w:iCs/>
          <w:sz w:val="18"/>
          <w:szCs w:val="18"/>
          <w:lang w:val="en-US"/>
        </w:rPr>
        <w:t>Vianna</w:t>
      </w:r>
      <w:r w:rsidRPr="00BD3DC8">
        <w:rPr>
          <w:rFonts w:ascii="Arial" w:hAnsi="Arial" w:cs="Arial"/>
          <w:sz w:val="18"/>
          <w:szCs w:val="18"/>
          <w:lang w:val="en-US"/>
        </w:rPr>
        <w:t xml:space="preserve"> genus, who present one or several lesions generally ulcerated with or without satellite lesions, with or without lymphangitis, positive intradermal tests with </w:t>
      </w:r>
      <w:r w:rsidRPr="00BD3DC8">
        <w:rPr>
          <w:rFonts w:ascii="Arial" w:hAnsi="Arial" w:cs="Arial"/>
          <w:i/>
          <w:iCs/>
          <w:sz w:val="18"/>
          <w:szCs w:val="18"/>
          <w:lang w:val="en-US"/>
        </w:rPr>
        <w:t xml:space="preserve">Leishmania </w:t>
      </w:r>
      <w:r w:rsidRPr="00BD3DC8">
        <w:rPr>
          <w:rFonts w:ascii="Arial" w:hAnsi="Arial" w:cs="Arial"/>
          <w:sz w:val="18"/>
          <w:szCs w:val="18"/>
          <w:lang w:val="en-US"/>
        </w:rPr>
        <w:t xml:space="preserve">antigens, histopathology as produced by a live agent, with spontaneous healing in almost 10% of patients and favorable response to routine therapies and a Th1 response. On the other extreme we have patients with a specific anergy to the parasites with a multitude of papulo-nodular lesions, generally not ulcerated and without mucous lesions, who are unable to recognize the parasite either </w:t>
      </w:r>
      <w:r w:rsidRPr="00BD3DC8">
        <w:rPr>
          <w:rFonts w:ascii="Arial" w:hAnsi="Arial" w:cs="Arial"/>
          <w:i/>
          <w:iCs/>
          <w:sz w:val="18"/>
          <w:szCs w:val="18"/>
          <w:lang w:val="en-US"/>
        </w:rPr>
        <w:t xml:space="preserve">in vivo </w:t>
      </w:r>
      <w:r w:rsidRPr="00BD3DC8">
        <w:rPr>
          <w:rFonts w:ascii="Arial" w:hAnsi="Arial" w:cs="Arial"/>
          <w:sz w:val="18"/>
          <w:szCs w:val="18"/>
          <w:lang w:val="en-US"/>
        </w:rPr>
        <w:t xml:space="preserve">or </w:t>
      </w:r>
      <w:r w:rsidRPr="00BD3DC8">
        <w:rPr>
          <w:rFonts w:ascii="Arial" w:hAnsi="Arial" w:cs="Arial"/>
          <w:i/>
          <w:iCs/>
          <w:sz w:val="18"/>
          <w:szCs w:val="18"/>
          <w:lang w:val="en-US"/>
        </w:rPr>
        <w:t>in vitro</w:t>
      </w:r>
      <w:r w:rsidRPr="00BD3DC8">
        <w:rPr>
          <w:rFonts w:ascii="Arial" w:hAnsi="Arial" w:cs="Arial"/>
          <w:sz w:val="18"/>
          <w:szCs w:val="18"/>
          <w:lang w:val="en-US"/>
        </w:rPr>
        <w:t xml:space="preserve">. In these last patients the histopathology shows vacuoles filled with parasites and they are extremely resistant to routine therapy and have a Th2 response. In between we have patients with intermediate type of chronic or relapsing lesions and a Th1-Th2 type of response. Up to 10% of patients with lesions produced by </w:t>
      </w:r>
      <w:r w:rsidRPr="00BD3DC8">
        <w:rPr>
          <w:rFonts w:ascii="Arial" w:hAnsi="Arial" w:cs="Arial"/>
          <w:i/>
          <w:iCs/>
          <w:sz w:val="18"/>
          <w:szCs w:val="18"/>
          <w:lang w:val="en-US"/>
        </w:rPr>
        <w:t xml:space="preserve">L. vianna </w:t>
      </w:r>
      <w:r w:rsidRPr="00BD3DC8">
        <w:rPr>
          <w:rFonts w:ascii="Arial" w:hAnsi="Arial" w:cs="Arial"/>
          <w:sz w:val="18"/>
          <w:szCs w:val="18"/>
          <w:lang w:val="en-US"/>
        </w:rPr>
        <w:t>can develop mucous lesions.</w:t>
      </w:r>
    </w:p>
    <w:p w14:paraId="45C69E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Diagnosis is based on epidemiological and clinical aspects, demonstration of parasites in smears, culture, experimental inoculation and histopathology. PCR is also useful for taxonomic studies; some centers use serologic tests. In visceral leishmaniasis the parasite is identified in bone marrow smears and culture; immunodiagnosis is obtained through serology with ELISA or DAT (direct agglutination test) and indirect immunoflorescency. Prevention is done through parasite control (vectors and reservoirs). Treatment is basically done through chemotherapy with antimmonates, amphotericine B, lyposomal amphotericine, topic and parentheral pentamidine and miltefosine. Future treatments: topic and parentheral paramomicyne, topic imiquimod, biphosphonates such as risidranote and pamidronate and plants such as licochalcone A and quinoline alkaloid.</w:t>
      </w:r>
    </w:p>
    <w:p w14:paraId="6FC215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Immunoprophylaxis and immunotherapy are also used as well as gamma interferon and interferon plus antimmonates.</w:t>
      </w:r>
    </w:p>
    <w:p w14:paraId="03C0F593" w14:textId="77777777" w:rsidR="00B44904" w:rsidRPr="00BD3DC8" w:rsidRDefault="00B44904" w:rsidP="004862DA">
      <w:pPr>
        <w:jc w:val="both"/>
        <w:rPr>
          <w:rFonts w:ascii="Arial" w:hAnsi="Arial" w:cs="Arial"/>
          <w:sz w:val="18"/>
          <w:szCs w:val="18"/>
          <w:lang w:val="en-US"/>
        </w:rPr>
      </w:pPr>
    </w:p>
    <w:p w14:paraId="1C99C2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1D7AC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Rondón Lugo, A. J., Convit J. Spectrum of American Cutaneous Leishmaniasis Dermatology in five continents springler verlag Berlin 1988; 789-92.</w:t>
      </w:r>
    </w:p>
    <w:p w14:paraId="59F80F41"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2. Rondón Lugo A. Leishmaniasis en: Temas Dermatológicos:Pautas Diagnósticas y Terapéuticas , ediro A Rondón Lugo ,Caracas Tipografía Olympia 2001:262-269.</w:t>
      </w:r>
    </w:p>
    <w:p w14:paraId="1C6E22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Convit J., Rondón Lugo A., Ulrich M., </w:t>
      </w:r>
      <w:smartTag w:uri="urn:schemas-microsoft-com:office:smarttags" w:element="address">
        <w:smartTag w:uri="urn:schemas-microsoft-com:office:smarttags" w:element="Street">
          <w:r w:rsidRPr="00BD3DC8">
            <w:rPr>
              <w:rFonts w:ascii="Arial" w:hAnsi="Arial" w:cs="Arial"/>
              <w:sz w:val="18"/>
              <w:szCs w:val="18"/>
              <w:lang w:val="en-US"/>
            </w:rPr>
            <w:t>Castellanos PL.</w:t>
          </w:r>
        </w:smartTag>
      </w:smartTag>
      <w:r w:rsidRPr="00BD3DC8">
        <w:rPr>
          <w:rFonts w:ascii="Arial" w:hAnsi="Arial" w:cs="Arial"/>
          <w:sz w:val="18"/>
          <w:szCs w:val="18"/>
          <w:lang w:val="en-US"/>
        </w:rPr>
        <w:t>, et al Immunotherapy versus chemotherapy in localized cutaneous leishmaniasis. Lancet 1987; 401-5.</w:t>
      </w:r>
    </w:p>
    <w:p w14:paraId="481D4D1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Convit J., Castellanos PL., Ulrich M., Castes M., Rondón Lugo A. J., Immunotherapy of localized, intermediate and diffuse forms of American cutaneous leishmaniasis. The Journal Infect Dis 1989; 160: 104-15. </w:t>
      </w:r>
    </w:p>
    <w:p w14:paraId="2722B18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0808 </w:t>
      </w:r>
    </w:p>
    <w:p w14:paraId="7900BFBC" w14:textId="77777777" w:rsidR="006D3880" w:rsidRPr="00BD3DC8" w:rsidRDefault="006D3880" w:rsidP="004862DA">
      <w:pPr>
        <w:divId w:val="946426027"/>
        <w:rPr>
          <w:rFonts w:ascii="Arial" w:hAnsi="Arial" w:cs="Arial"/>
          <w:b/>
          <w:bCs/>
          <w:sz w:val="18"/>
          <w:szCs w:val="18"/>
          <w:lang w:val="en-US"/>
        </w:rPr>
      </w:pPr>
      <w:r w:rsidRPr="00BD3DC8">
        <w:rPr>
          <w:rFonts w:ascii="Arial" w:hAnsi="Arial" w:cs="Arial"/>
          <w:b/>
          <w:bCs/>
          <w:sz w:val="18"/>
          <w:szCs w:val="18"/>
          <w:lang w:val="en-US"/>
        </w:rPr>
        <w:t xml:space="preserve">NODULAR MIGRATORY EOSINOPHILIC PANNICULITIS </w:t>
      </w:r>
    </w:p>
    <w:p w14:paraId="2CC884A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José Ollague</w:t>
      </w:r>
      <w:r w:rsidRPr="00BD3DC8">
        <w:rPr>
          <w:rFonts w:ascii="Arial" w:hAnsi="Arial" w:cs="Arial"/>
          <w:sz w:val="18"/>
          <w:szCs w:val="18"/>
          <w:lang w:val="en-US"/>
        </w:rPr>
        <w:t xml:space="preserve"> </w:t>
      </w:r>
    </w:p>
    <w:p w14:paraId="23952613" w14:textId="77777777" w:rsidR="006D3880" w:rsidRPr="00BD3DC8" w:rsidRDefault="006D3880" w:rsidP="004862DA">
      <w:pPr>
        <w:divId w:val="1301303719"/>
        <w:rPr>
          <w:rFonts w:ascii="Arial" w:hAnsi="Arial" w:cs="Arial"/>
          <w:sz w:val="18"/>
          <w:szCs w:val="18"/>
          <w:lang w:val="en-US"/>
        </w:rPr>
      </w:pPr>
      <w:r w:rsidRPr="00BD3DC8">
        <w:rPr>
          <w:rFonts w:ascii="Arial" w:hAnsi="Arial" w:cs="Arial"/>
          <w:sz w:val="18"/>
          <w:szCs w:val="18"/>
          <w:lang w:val="en-US"/>
        </w:rPr>
        <w:t xml:space="preserve">Ecuador </w:t>
      </w:r>
    </w:p>
    <w:p w14:paraId="2BE27DF8" w14:textId="77777777" w:rsidR="006D3880" w:rsidRPr="00BD3DC8" w:rsidRDefault="006D3880" w:rsidP="004862DA">
      <w:pPr>
        <w:rPr>
          <w:rFonts w:ascii="Arial" w:hAnsi="Arial" w:cs="Arial"/>
          <w:sz w:val="18"/>
          <w:szCs w:val="18"/>
          <w:lang w:val="en-US"/>
        </w:rPr>
      </w:pPr>
    </w:p>
    <w:p w14:paraId="2B076F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Nodular migratory eosinophilic panniculitis is a very particular form of deep larva migrans known in most textbooks as gnathostomiasis. This peculiar disease was originally described in the southeast of Asia, but different reasons are transforming this local disease in a world wide distributed condition. The gnathostoma is a nematode who has at least 20 different species described up to date, some of them are capable to infest human beings, especially g. spinigerum.</w:t>
      </w:r>
    </w:p>
    <w:p w14:paraId="574C9A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very first description was made by sir Richard Owen while he was making and autopsy in the stomach of a tiger at London zoo; since then numerous cases has been reported in different journals. </w:t>
      </w:r>
    </w:p>
    <w:p w14:paraId="30C097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disease is acquired by humans because of the habits to ingest row fish and probably other types of intermediate hosts like serpents, hens, etc.</w:t>
      </w:r>
    </w:p>
    <w:p w14:paraId="678CBB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Clinically the lesions are usually solitary eritematous-edematous plaques which tend to migrate very fast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by hour) that could appeared in every part of the body but especially in fatty areas. They used to have some tiny scratches in the surface as well discrete hematomas. Occasionally a superficial cord emerges from the main lesion and it represents the place where the parasite is migrating. Some patients complain of pain sometimes so hard that could mimic a heart attack or a kidney stone, but most common symptom is a burning sensation. Several cases of a superficial form of the disease have been reported. </w:t>
      </w:r>
    </w:p>
    <w:p w14:paraId="1CF501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Histologically the picture is that of an eosinophilic panniculitis with septal and lobular involvement along with linear hemorrhages, flame figures, nerve infiltration by eosinophils, diapedesis of eosinophils in medium size vessels. In rare occasions the parasite could be found in the fat tissue, but even more rarely they can be seen into the dermis.</w:t>
      </w:r>
    </w:p>
    <w:p w14:paraId="7E4235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Many substances have been employed for the treatment but lately Ivermectin seems to be the most safe and effective drug alone or in combination with Albendazol.</w:t>
      </w:r>
    </w:p>
    <w:p w14:paraId="4CFB60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advances have been made in order to identify species by serological test involving immunoglobulin IgA type.</w:t>
      </w:r>
    </w:p>
    <w:p w14:paraId="62BED57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studied multiple cases since 1980 because of an epidemic flare that still remains in our country and we propose the name of nodular migratory eosinophilic panniculitis which certainly summarize all the clinical and histological criteria that made of this disease a unique entity. </w:t>
      </w:r>
    </w:p>
    <w:p w14:paraId="4E1053BB"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0809 </w:t>
      </w:r>
    </w:p>
    <w:p w14:paraId="6368FF6E" w14:textId="77777777" w:rsidR="006D3880" w:rsidRPr="00BD3DC8" w:rsidRDefault="006D3880" w:rsidP="004862DA">
      <w:pPr>
        <w:divId w:val="891574263"/>
        <w:rPr>
          <w:rFonts w:ascii="Arial" w:hAnsi="Arial" w:cs="Arial"/>
          <w:b/>
          <w:bCs/>
          <w:sz w:val="18"/>
          <w:szCs w:val="18"/>
        </w:rPr>
      </w:pPr>
      <w:r w:rsidRPr="00BD3DC8">
        <w:rPr>
          <w:rFonts w:ascii="Arial" w:hAnsi="Arial" w:cs="Arial"/>
          <w:b/>
          <w:bCs/>
          <w:sz w:val="18"/>
          <w:szCs w:val="18"/>
        </w:rPr>
        <w:t xml:space="preserve">EXOTIC DERMATOPATHOLOGY </w:t>
      </w:r>
    </w:p>
    <w:p w14:paraId="4E1BF846"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Martín Sangüeza</w:t>
      </w:r>
      <w:r w:rsidRPr="00BD3DC8">
        <w:rPr>
          <w:rFonts w:ascii="Arial" w:hAnsi="Arial" w:cs="Arial"/>
          <w:sz w:val="18"/>
          <w:szCs w:val="18"/>
        </w:rPr>
        <w:t xml:space="preserve"> </w:t>
      </w:r>
    </w:p>
    <w:p w14:paraId="2210830D" w14:textId="77777777" w:rsidR="006D3880" w:rsidRPr="00BD3DC8" w:rsidRDefault="006D3880" w:rsidP="004862DA">
      <w:pPr>
        <w:divId w:val="1254169407"/>
        <w:rPr>
          <w:rFonts w:ascii="Arial" w:hAnsi="Arial" w:cs="Arial"/>
          <w:sz w:val="18"/>
          <w:szCs w:val="18"/>
        </w:rPr>
      </w:pPr>
      <w:r w:rsidRPr="00BD3DC8">
        <w:rPr>
          <w:rFonts w:ascii="Arial" w:hAnsi="Arial" w:cs="Arial"/>
          <w:sz w:val="18"/>
          <w:szCs w:val="18"/>
        </w:rPr>
        <w:t xml:space="preserve">Bolivia </w:t>
      </w:r>
    </w:p>
    <w:p w14:paraId="6E805998" w14:textId="77777777" w:rsidR="006D3880" w:rsidRPr="00BD3DC8" w:rsidRDefault="006D3880" w:rsidP="004862DA">
      <w:pPr>
        <w:rPr>
          <w:rFonts w:ascii="Arial" w:hAnsi="Arial" w:cs="Arial"/>
          <w:sz w:val="18"/>
          <w:szCs w:val="18"/>
        </w:rPr>
      </w:pPr>
    </w:p>
    <w:p w14:paraId="4CFA0E2F" w14:textId="77777777" w:rsidR="00B44904" w:rsidRPr="00BD3DC8" w:rsidRDefault="006D3880" w:rsidP="004862DA">
      <w:pPr>
        <w:jc w:val="both"/>
        <w:rPr>
          <w:rFonts w:ascii="Arial" w:hAnsi="Arial" w:cs="Arial"/>
          <w:sz w:val="18"/>
          <w:szCs w:val="18"/>
        </w:rPr>
      </w:pPr>
      <w:r w:rsidRPr="00BD3DC8">
        <w:rPr>
          <w:rFonts w:ascii="Arial" w:hAnsi="Arial" w:cs="Arial"/>
          <w:b/>
          <w:bCs/>
          <w:sz w:val="18"/>
          <w:szCs w:val="18"/>
        </w:rPr>
        <w:t>Rhinoscleroma:</w:t>
      </w:r>
    </w:p>
    <w:p w14:paraId="2FFF05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Rhinoscleroma causes spontaneous painless chronic inflammatory growths occurring at any place in the respiratory passages from the nostrils to the hilium of the lung. Gross deformity of the nose or distortion of the respiratory passages results. The typical splayed out nasal organ is known as the Hebra nose. Sometimes there is perforation of the nasal septum with total destruction of the uvula, the process extends along the respiratory passages with little change in the surrounding tissues. On the whole it tends to form metastases with enlargement of the neighboring lymphatic glands but in spite of this the general health and condition remain unaffected. </w:t>
      </w:r>
    </w:p>
    <w:p w14:paraId="6584E2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fully developed lesion of rhinoscleroma the changes are diagnostic, with a variable admixture of plasma cells with conspicuous Russell bodies, and large mononuclear cells with vacuolated cytoplasm. In addition there are some lymphocytes and foci of neutrophils. The Mickulicz cell, which varies from 10 to 100 micras in diameter, is a macrophage. The causative organisms may be seen in the cytoplasm of the cells in PAS and Gram preparations. However, they are best visualized with silver impregnation methods, particularly the Wharthin Starry stain.</w:t>
      </w:r>
    </w:p>
    <w:p w14:paraId="35EB0D13" w14:textId="77777777" w:rsidR="00B44904" w:rsidRPr="00BD3DC8" w:rsidRDefault="00B44904" w:rsidP="004862DA">
      <w:pPr>
        <w:jc w:val="both"/>
        <w:rPr>
          <w:rFonts w:ascii="Arial" w:hAnsi="Arial" w:cs="Arial"/>
          <w:sz w:val="18"/>
          <w:szCs w:val="18"/>
          <w:lang w:val="en-US"/>
        </w:rPr>
      </w:pPr>
    </w:p>
    <w:p w14:paraId="15616EF7"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Lobomycosis:</w:t>
      </w:r>
    </w:p>
    <w:p w14:paraId="55EAC4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Lobomycosis is a rare chronic cutaneous infection caused by Lacazia Loboi previously calle Loboa Loboi. The disease manifests as keloids, verrucoid to nodular lesions, crusty plaques, and tumors. The fungus grows as globose cells that are connected to each other by a narrow neck. The cells may form branching chains. Developing lesions are well defined, smooth, painless and easily moved around since they lie free over the deeper tissues.</w:t>
      </w:r>
    </w:p>
    <w:p w14:paraId="2A7334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Nodules consist of subepidermal histiocytic granulomas that lie between the overlying skin and subcutaneous tissue. Fibrous tissue is dispersed between large numbers of giant cells and histiocytes. The giant cells are 40-80 µm in diameter. In older lesions, pyogenic infiltrates, parakeratosis, and acanthosis are present. Pseudoepitheliomatous hyperplasia and intraepidermal abscesses are absent. </w:t>
      </w:r>
    </w:p>
    <w:p w14:paraId="20AC3F08" w14:textId="77777777" w:rsidR="00B44904" w:rsidRPr="00BD3DC8" w:rsidRDefault="00B44904" w:rsidP="004862DA">
      <w:pPr>
        <w:jc w:val="both"/>
        <w:rPr>
          <w:rFonts w:ascii="Arial" w:hAnsi="Arial" w:cs="Arial"/>
          <w:sz w:val="18"/>
          <w:szCs w:val="18"/>
          <w:lang w:val="en-US"/>
        </w:rPr>
      </w:pPr>
    </w:p>
    <w:p w14:paraId="0AFAE3AF"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Mucormycosis:</w:t>
      </w:r>
    </w:p>
    <w:p w14:paraId="55FD78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Mucormycosis refers to opportunistic infections by fungi within the family Mucoraceae, one of the may families in the order Mucorales. There are three important genera responsible forr human infections: Rhizopus, Mucor and Absidia. These fungi are widespread in nature, particularly in soil and decaying vegetable matter. Several clinical categories of mucormycosis have been delineated rhinocerebral, pulmonary, disseminated, gastrointestinal and cutaneous. The cutaneous lesions may be further dividen into primary and secondary types. </w:t>
      </w:r>
    </w:p>
    <w:p w14:paraId="781334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mucormycosis may present as a tender indurated large plaque with a dusky center, as an area of necrotizing cellulites, as an area of necrosis in a thermal burn, or as a lesion resempbling ecthyma gangrenosum. </w:t>
      </w:r>
    </w:p>
    <w:p w14:paraId="13CFB1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Histopathology the appearances are quite variable. There may be suppuration or areas of necrosis. There may be a resemblance to superficial granulomatous pyoderma, although the presence of fungal elements assists in makin a distinction.</w:t>
      </w:r>
    </w:p>
    <w:p w14:paraId="21E0704D" w14:textId="77777777" w:rsidR="00B44904" w:rsidRPr="00BD3DC8" w:rsidRDefault="00B44904" w:rsidP="004862DA">
      <w:pPr>
        <w:jc w:val="both"/>
        <w:rPr>
          <w:rFonts w:ascii="Arial" w:hAnsi="Arial" w:cs="Arial"/>
          <w:sz w:val="18"/>
          <w:szCs w:val="18"/>
          <w:lang w:val="en-US"/>
        </w:rPr>
      </w:pPr>
    </w:p>
    <w:p w14:paraId="3A40F8C3"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Mycetoma:</w:t>
      </w:r>
    </w:p>
    <w:p w14:paraId="699432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Mycetoma is an uncommon chronic infective disease of the skin and subcutaneous tissues, characterized by the triad of tumefaction, draining sinuses and the presence in the exudates of colonial grains. The sinuses do not develop until relatively late int the course of the disease, discharging granins wich are aggregates of the causal organism embedded in a matrix substance. There are two main etiological groups of mycetoma: actinomycetic mycetomas caused by aerobic filamentous bacteria of the order Actinomycetales, and eumycetic mycetomas caused by a number of species of true fungi.</w:t>
      </w:r>
    </w:p>
    <w:p w14:paraId="757258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Mycetoma is predominantly a disease of tropical countries. There are only sporadic reports of casis in non tropical countries. Rural workers, particularly males, are most commonly infected, Over 70% of infections occur on the feet, with the had the next most common site of involvement. </w:t>
      </w:r>
    </w:p>
    <w:p w14:paraId="3EC0057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Repeated minor trauma or penetrating injury provides a portal of entry for the organism, which then produces a slowly progressive subcutaneous nodule after an incubation period of several weeks or months. Sinuses develop after 6-12 months. </w:t>
      </w:r>
    </w:p>
    <w:p w14:paraId="679E776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0810 </w:t>
      </w:r>
    </w:p>
    <w:p w14:paraId="45569336" w14:textId="77777777" w:rsidR="006D3880" w:rsidRPr="00BD3DC8" w:rsidRDefault="006D3880" w:rsidP="004862DA">
      <w:pPr>
        <w:divId w:val="823667891"/>
        <w:rPr>
          <w:rFonts w:ascii="Arial" w:hAnsi="Arial" w:cs="Arial"/>
          <w:b/>
          <w:bCs/>
          <w:sz w:val="18"/>
          <w:szCs w:val="18"/>
          <w:lang w:val="en-US"/>
        </w:rPr>
      </w:pPr>
      <w:r w:rsidRPr="00BD3DC8">
        <w:rPr>
          <w:rFonts w:ascii="Arial" w:hAnsi="Arial" w:cs="Arial"/>
          <w:b/>
          <w:bCs/>
          <w:sz w:val="18"/>
          <w:szCs w:val="18"/>
          <w:lang w:val="en-US"/>
        </w:rPr>
        <w:t xml:space="preserve">HISTOPATHOLOGY OF MYCETOMA IN MEXICO </w:t>
      </w:r>
    </w:p>
    <w:p w14:paraId="255A69B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María Elisa Vega-Memije</w:t>
      </w:r>
      <w:r w:rsidRPr="00BD3DC8">
        <w:rPr>
          <w:rFonts w:ascii="Arial" w:hAnsi="Arial" w:cs="Arial"/>
          <w:sz w:val="18"/>
          <w:szCs w:val="18"/>
          <w:lang w:val="en-US"/>
        </w:rPr>
        <w:t xml:space="preserve"> </w:t>
      </w:r>
    </w:p>
    <w:p w14:paraId="1895746F" w14:textId="77777777" w:rsidR="006D3880" w:rsidRPr="00BD3DC8" w:rsidRDefault="006D3880" w:rsidP="004862DA">
      <w:pPr>
        <w:divId w:val="1673411133"/>
        <w:rPr>
          <w:rFonts w:ascii="Arial" w:hAnsi="Arial" w:cs="Arial"/>
          <w:sz w:val="18"/>
          <w:szCs w:val="18"/>
          <w:lang w:val="en-US"/>
        </w:rPr>
      </w:pPr>
      <w:r w:rsidRPr="00BD3DC8">
        <w:rPr>
          <w:rFonts w:ascii="Arial" w:hAnsi="Arial" w:cs="Arial"/>
          <w:sz w:val="18"/>
          <w:szCs w:val="18"/>
          <w:lang w:val="en-US"/>
        </w:rPr>
        <w:t xml:space="preserve">Mexico </w:t>
      </w:r>
    </w:p>
    <w:p w14:paraId="38A08497" w14:textId="77777777" w:rsidR="006D3880" w:rsidRPr="00BD3DC8" w:rsidRDefault="006D3880" w:rsidP="004862DA">
      <w:pPr>
        <w:rPr>
          <w:rFonts w:ascii="Arial" w:hAnsi="Arial" w:cs="Arial"/>
          <w:sz w:val="18"/>
          <w:szCs w:val="18"/>
          <w:lang w:val="en-US"/>
        </w:rPr>
      </w:pPr>
    </w:p>
    <w:p w14:paraId="010B6C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cutaneous biopsy in mycetoma is of prime importance in the diagnosis for the identification of fungi or aerobic actinomycetes. The biopsy must be adequate in size and depth.</w:t>
      </w:r>
    </w:p>
    <w:p w14:paraId="2E4F1816" w14:textId="77777777" w:rsidR="00B44904" w:rsidRPr="00BD3DC8" w:rsidRDefault="00B44904" w:rsidP="004862DA">
      <w:pPr>
        <w:jc w:val="both"/>
        <w:rPr>
          <w:rFonts w:ascii="Arial" w:hAnsi="Arial" w:cs="Arial"/>
          <w:sz w:val="18"/>
          <w:szCs w:val="18"/>
          <w:lang w:val="en-US"/>
        </w:rPr>
      </w:pPr>
    </w:p>
    <w:p w14:paraId="2B5BE1C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Histopathological features are similar to other subcutaneous infections, showing pseudoepitheliomatous hyperplasia, sinus tracts, suppurative granulomas with neutrophilic microabscess surrounded by lymphocytes, plasma cells, epithelioid cells and multinucleated histiocytes; granulation tissue, and vasculopathic reaction. Although the inflammatory reaction of mycetoma is not specific, the morphology of the grain is very useful for the identification of the etiologic agent. Usually we observe neutrophilic microabscess containing grains (circumscribed mass of hyphae). The classification of grains is based on color, texture, shape, internal architecture, of actinomycetes such as, </w:t>
      </w:r>
      <w:r w:rsidRPr="00BD3DC8">
        <w:rPr>
          <w:rFonts w:ascii="Arial" w:hAnsi="Arial" w:cs="Arial"/>
          <w:i/>
          <w:iCs/>
          <w:sz w:val="18"/>
          <w:szCs w:val="18"/>
          <w:lang w:val="en-US"/>
        </w:rPr>
        <w:t>Nocardia sp, Actinomadura madurae, Actinomadura pelletieri, Streptomyces somaliensis</w:t>
      </w:r>
      <w:r w:rsidRPr="00BD3DC8">
        <w:rPr>
          <w:rFonts w:ascii="Arial" w:hAnsi="Arial" w:cs="Arial"/>
          <w:sz w:val="18"/>
          <w:szCs w:val="18"/>
          <w:lang w:val="en-US"/>
        </w:rPr>
        <w:t xml:space="preserve"> and true fungi </w:t>
      </w:r>
      <w:r w:rsidRPr="00BD3DC8">
        <w:rPr>
          <w:rFonts w:ascii="Arial" w:hAnsi="Arial" w:cs="Arial"/>
          <w:i/>
          <w:iCs/>
          <w:sz w:val="18"/>
          <w:szCs w:val="18"/>
          <w:lang w:val="en-US"/>
        </w:rPr>
        <w:t>Madurella mycetomatis</w:t>
      </w:r>
      <w:r w:rsidRPr="00BD3DC8">
        <w:rPr>
          <w:rFonts w:ascii="Arial" w:hAnsi="Arial" w:cs="Arial"/>
          <w:sz w:val="18"/>
          <w:szCs w:val="18"/>
          <w:lang w:val="en-US"/>
        </w:rPr>
        <w:t xml:space="preserve"> and </w:t>
      </w:r>
      <w:r w:rsidRPr="00BD3DC8">
        <w:rPr>
          <w:rFonts w:ascii="Arial" w:hAnsi="Arial" w:cs="Arial"/>
          <w:i/>
          <w:iCs/>
          <w:sz w:val="18"/>
          <w:szCs w:val="18"/>
          <w:lang w:val="en-US"/>
        </w:rPr>
        <w:t xml:space="preserve">Pseudoallescheria boydii. </w:t>
      </w:r>
      <w:r w:rsidRPr="00BD3DC8">
        <w:rPr>
          <w:rFonts w:ascii="Arial" w:hAnsi="Arial" w:cs="Arial"/>
          <w:sz w:val="18"/>
          <w:szCs w:val="18"/>
          <w:lang w:val="en-US"/>
        </w:rPr>
        <w:t xml:space="preserve">Tissue reactions and grain morphology must be studied with hematoxylin and eoxin (H&amp;E), PAS, or silver methenamine staining (Gomori-Grocott for fungi and Brown-Brenn for actimycetes). In mycetoma caused by fungi (Eumycetes), the fungus appears ramified with more or less vesicular hyphae 2-4 </w:t>
      </w:r>
      <w:r w:rsidRPr="00BD3DC8">
        <w:rPr>
          <w:rFonts w:ascii="Arial" w:hAnsi="Arial" w:cs="Arial"/>
          <w:i/>
          <w:iCs/>
          <w:sz w:val="18"/>
          <w:szCs w:val="18"/>
          <w:lang w:val="en-US"/>
        </w:rPr>
        <w:t>µm</w:t>
      </w:r>
      <w:r w:rsidRPr="00BD3DC8">
        <w:rPr>
          <w:rFonts w:ascii="Arial" w:hAnsi="Arial" w:cs="Arial"/>
          <w:sz w:val="18"/>
          <w:szCs w:val="18"/>
          <w:lang w:val="en-US"/>
        </w:rPr>
        <w:t xml:space="preserve"> in diameter. Actinomycetic mycetoma are characterized by ramified bacteria of 1 </w:t>
      </w:r>
      <w:r w:rsidRPr="00BD3DC8">
        <w:rPr>
          <w:rFonts w:ascii="Arial" w:hAnsi="Arial" w:cs="Arial"/>
          <w:i/>
          <w:iCs/>
          <w:sz w:val="18"/>
          <w:szCs w:val="18"/>
          <w:lang w:val="en-US"/>
        </w:rPr>
        <w:t>µm</w:t>
      </w:r>
      <w:r w:rsidRPr="00BD3DC8">
        <w:rPr>
          <w:rFonts w:ascii="Arial" w:hAnsi="Arial" w:cs="Arial"/>
          <w:sz w:val="18"/>
          <w:szCs w:val="18"/>
          <w:lang w:val="en-US"/>
        </w:rPr>
        <w:t xml:space="preserve"> or less. </w:t>
      </w:r>
    </w:p>
    <w:p w14:paraId="7EF26AB2"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0811 </w:t>
      </w:r>
    </w:p>
    <w:p w14:paraId="34F42277" w14:textId="77777777" w:rsidR="006D3880" w:rsidRPr="00BD3DC8" w:rsidRDefault="006D3880" w:rsidP="004862DA">
      <w:pPr>
        <w:divId w:val="1397586894"/>
        <w:rPr>
          <w:rFonts w:ascii="Arial" w:hAnsi="Arial" w:cs="Arial"/>
          <w:b/>
          <w:bCs/>
          <w:sz w:val="18"/>
          <w:szCs w:val="18"/>
        </w:rPr>
      </w:pPr>
      <w:r w:rsidRPr="00BD3DC8">
        <w:rPr>
          <w:rFonts w:ascii="Arial" w:hAnsi="Arial" w:cs="Arial"/>
          <w:b/>
          <w:bCs/>
          <w:sz w:val="18"/>
          <w:szCs w:val="18"/>
        </w:rPr>
        <w:t xml:space="preserve">ZOONOTIC SPOROTRICHOSIS </w:t>
      </w:r>
    </w:p>
    <w:p w14:paraId="14DB11C4"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Silvio Alencar Marques</w:t>
      </w:r>
      <w:r w:rsidRPr="00BD3DC8">
        <w:rPr>
          <w:rFonts w:ascii="Arial" w:hAnsi="Arial" w:cs="Arial"/>
          <w:sz w:val="18"/>
          <w:szCs w:val="18"/>
        </w:rPr>
        <w:t xml:space="preserve"> </w:t>
      </w:r>
    </w:p>
    <w:p w14:paraId="33453A36" w14:textId="77777777" w:rsidR="006D3880" w:rsidRPr="00BD3DC8" w:rsidRDefault="006D3880" w:rsidP="004862DA">
      <w:pPr>
        <w:divId w:val="683676604"/>
        <w:rPr>
          <w:rFonts w:ascii="Arial" w:hAnsi="Arial" w:cs="Arial"/>
          <w:sz w:val="18"/>
          <w:szCs w:val="18"/>
        </w:rPr>
      </w:pPr>
      <w:r w:rsidRPr="00BD3DC8">
        <w:rPr>
          <w:rFonts w:ascii="Arial" w:hAnsi="Arial" w:cs="Arial"/>
          <w:sz w:val="18"/>
          <w:szCs w:val="18"/>
        </w:rPr>
        <w:t xml:space="preserve">Brazil </w:t>
      </w:r>
    </w:p>
    <w:p w14:paraId="01D6F154" w14:textId="77777777" w:rsidR="006D3880" w:rsidRPr="00BD3DC8" w:rsidRDefault="006D3880" w:rsidP="004862DA">
      <w:pPr>
        <w:rPr>
          <w:rFonts w:ascii="Arial" w:hAnsi="Arial" w:cs="Arial"/>
          <w:sz w:val="18"/>
          <w:szCs w:val="18"/>
        </w:rPr>
      </w:pPr>
    </w:p>
    <w:p w14:paraId="2DF4D0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Sporotrichosis is a worldwide infectious disease of humans and animals caused by </w:t>
      </w:r>
      <w:r w:rsidRPr="00BD3DC8">
        <w:rPr>
          <w:rFonts w:ascii="Arial" w:hAnsi="Arial" w:cs="Arial"/>
          <w:i/>
          <w:iCs/>
          <w:sz w:val="18"/>
          <w:szCs w:val="18"/>
          <w:lang w:val="en-US"/>
        </w:rPr>
        <w:t xml:space="preserve">Sporothrix schenckii, </w:t>
      </w:r>
      <w:r w:rsidRPr="00BD3DC8">
        <w:rPr>
          <w:rFonts w:ascii="Arial" w:hAnsi="Arial" w:cs="Arial"/>
          <w:sz w:val="18"/>
          <w:szCs w:val="18"/>
          <w:lang w:val="en-US"/>
        </w:rPr>
        <w:t>a thermally dimorphic fungus natural of the soil and of decaying vegetables. Many animal species have been related as susceptible to natural acquired sporotrichosis, such as the cat, dog, horse, mule, cattle, goat, camel, rat, mouse and armadillo.</w:t>
      </w:r>
      <w:r w:rsidRPr="00BD3DC8">
        <w:rPr>
          <w:rFonts w:ascii="Arial" w:hAnsi="Arial" w:cs="Arial"/>
          <w:sz w:val="18"/>
          <w:szCs w:val="18"/>
          <w:vertAlign w:val="superscript"/>
          <w:lang w:val="en-US"/>
        </w:rPr>
        <w:t>(1)</w:t>
      </w:r>
      <w:r w:rsidRPr="00BD3DC8">
        <w:rPr>
          <w:rFonts w:ascii="Arial" w:hAnsi="Arial" w:cs="Arial"/>
          <w:sz w:val="18"/>
          <w:szCs w:val="18"/>
          <w:lang w:val="en-US"/>
        </w:rPr>
        <w:t xml:space="preserve"> Feline sporotrichosis as a source of human infection was recognized in 1982 by Read &amp; Sperling in the USA. </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Since then, zoonotic transmission from domestic cat (</w:t>
      </w:r>
      <w:r w:rsidRPr="00BD3DC8">
        <w:rPr>
          <w:rFonts w:ascii="Arial" w:hAnsi="Arial" w:cs="Arial"/>
          <w:i/>
          <w:iCs/>
          <w:sz w:val="18"/>
          <w:szCs w:val="18"/>
          <w:lang w:val="en-US"/>
        </w:rPr>
        <w:t>Felis catus</w:t>
      </w:r>
      <w:r w:rsidRPr="00BD3DC8">
        <w:rPr>
          <w:rFonts w:ascii="Arial" w:hAnsi="Arial" w:cs="Arial"/>
          <w:sz w:val="18"/>
          <w:szCs w:val="18"/>
          <w:lang w:val="en-US"/>
        </w:rPr>
        <w:t>) has been reported as isolated cases or small outbreaks in few countries.</w:t>
      </w:r>
      <w:r w:rsidRPr="00BD3DC8">
        <w:rPr>
          <w:rFonts w:ascii="Arial" w:hAnsi="Arial" w:cs="Arial"/>
          <w:sz w:val="18"/>
          <w:szCs w:val="18"/>
          <w:vertAlign w:val="superscript"/>
          <w:lang w:val="en-US"/>
        </w:rPr>
        <w:t>(3, 4)</w:t>
      </w:r>
      <w:r w:rsidRPr="00BD3DC8">
        <w:rPr>
          <w:rFonts w:ascii="Arial" w:hAnsi="Arial" w:cs="Arial"/>
          <w:sz w:val="18"/>
          <w:szCs w:val="18"/>
          <w:lang w:val="en-US"/>
        </w:rPr>
        <w:t xml:space="preserve"> However, this epidemiologic profile changed in recent years with the reports of cat-transmitted epidemic in Rio de Janeiro and surroundings, in Brazil.</w:t>
      </w:r>
    </w:p>
    <w:p w14:paraId="23EE8B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Previously, from 1987 to 1997, only 13 cases of human sporotrichosis had been recorded at the Evandro Chagas Clinical Research Institute (Rio de Janeiro).</w:t>
      </w:r>
    </w:p>
    <w:p w14:paraId="115EFA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From 1998 to 2004, at the same Institute, 1053 domestic cats, 64 dogs and 759 human cases were diagnosed by isolation of </w:t>
      </w:r>
      <w:r w:rsidRPr="00BD3DC8">
        <w:rPr>
          <w:rFonts w:ascii="Arial" w:hAnsi="Arial" w:cs="Arial"/>
          <w:i/>
          <w:iCs/>
          <w:sz w:val="18"/>
          <w:szCs w:val="18"/>
          <w:lang w:val="en-US"/>
        </w:rPr>
        <w:t xml:space="preserve">S. schenckii </w:t>
      </w:r>
      <w:r w:rsidRPr="00BD3DC8">
        <w:rPr>
          <w:rFonts w:ascii="Arial" w:hAnsi="Arial" w:cs="Arial"/>
          <w:sz w:val="18"/>
          <w:szCs w:val="18"/>
          <w:lang w:val="en-US"/>
        </w:rPr>
        <w:t>in</w:t>
      </w:r>
    </w:p>
    <w:p w14:paraId="03C91539" w14:textId="77777777" w:rsidR="00B44904" w:rsidRPr="00BD3DC8" w:rsidRDefault="006D3880" w:rsidP="004862DA">
      <w:pPr>
        <w:jc w:val="both"/>
        <w:rPr>
          <w:rFonts w:ascii="Arial" w:hAnsi="Arial" w:cs="Arial"/>
          <w:i/>
          <w:iCs/>
          <w:sz w:val="18"/>
          <w:szCs w:val="18"/>
        </w:rPr>
      </w:pPr>
      <w:r w:rsidRPr="00BD3DC8">
        <w:rPr>
          <w:rFonts w:ascii="Arial" w:hAnsi="Arial" w:cs="Arial"/>
          <w:sz w:val="18"/>
          <w:szCs w:val="18"/>
          <w:lang w:val="en-US"/>
        </w:rPr>
        <w:t>culture.</w:t>
      </w:r>
      <w:r w:rsidRPr="00BD3DC8">
        <w:rPr>
          <w:rFonts w:ascii="Arial" w:hAnsi="Arial" w:cs="Arial"/>
          <w:sz w:val="18"/>
          <w:szCs w:val="18"/>
          <w:vertAlign w:val="superscript"/>
          <w:lang w:val="en-US"/>
        </w:rPr>
        <w:t xml:space="preserve">(5,6) </w:t>
      </w:r>
      <w:r w:rsidRPr="00BD3DC8">
        <w:rPr>
          <w:rFonts w:ascii="Arial" w:hAnsi="Arial" w:cs="Arial"/>
          <w:sz w:val="18"/>
          <w:szCs w:val="18"/>
          <w:lang w:val="en-US"/>
        </w:rPr>
        <w:t>Domiciliary or professional contact with sick cats was reported in 84.7% of the human cases; in 57.1% of then a history of cat scratch or bite was informed. The lymphocutaneous clinical form of sporotrichosis was the most frequent among the studied clinical cases (n = 497), but rare presentations were also observed, including widespread skin lesions and primary lesions of conjunctiva and nasal mucosa. Patients were treated with itraconazole 100mg/day for four to 36 weeks (median = 12 weeks) with success.</w:t>
      </w:r>
      <w:r w:rsidRPr="00BD3DC8">
        <w:rPr>
          <w:rFonts w:ascii="Arial" w:hAnsi="Arial" w:cs="Arial"/>
          <w:sz w:val="18"/>
          <w:szCs w:val="18"/>
          <w:vertAlign w:val="superscript"/>
          <w:lang w:val="en-US"/>
        </w:rPr>
        <w:t>(5,6)</w:t>
      </w:r>
      <w:r w:rsidRPr="00BD3DC8">
        <w:rPr>
          <w:rFonts w:ascii="Arial" w:hAnsi="Arial" w:cs="Arial"/>
          <w:sz w:val="18"/>
          <w:szCs w:val="18"/>
          <w:lang w:val="en-US"/>
        </w:rPr>
        <w:t xml:space="preserve"> One hundred and forty eight cats with sporotrichosis were systematically evaluated for the presence of </w:t>
      </w:r>
      <w:r w:rsidRPr="00BD3DC8">
        <w:rPr>
          <w:rFonts w:ascii="Arial" w:hAnsi="Arial" w:cs="Arial"/>
          <w:i/>
          <w:iCs/>
          <w:sz w:val="18"/>
          <w:szCs w:val="18"/>
          <w:lang w:val="en-US"/>
        </w:rPr>
        <w:t>S.schenckii</w:t>
      </w:r>
      <w:r w:rsidRPr="00BD3DC8">
        <w:rPr>
          <w:rFonts w:ascii="Arial" w:hAnsi="Arial" w:cs="Arial"/>
          <w:sz w:val="18"/>
          <w:szCs w:val="18"/>
          <w:lang w:val="en-US"/>
        </w:rPr>
        <w:t xml:space="preserve">. The fungus was isolated from all cutaneous lesions, 47% (n = 71) of nasal cavity swabs, 33% (n = 79) of oral cavity and 15% (n = 38) of nail fragment pools ( ). </w:t>
      </w:r>
      <w:r w:rsidRPr="00BD3DC8">
        <w:rPr>
          <w:rFonts w:ascii="Arial" w:hAnsi="Arial" w:cs="Arial"/>
          <w:i/>
          <w:iCs/>
          <w:sz w:val="18"/>
          <w:szCs w:val="18"/>
        </w:rPr>
        <w:t>S.</w:t>
      </w:r>
    </w:p>
    <w:p w14:paraId="543FD165"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 xml:space="preserve">schenckii </w:t>
      </w:r>
      <w:r w:rsidRPr="00BD3DC8">
        <w:rPr>
          <w:rFonts w:ascii="Arial" w:hAnsi="Arial" w:cs="Arial"/>
          <w:sz w:val="18"/>
          <w:szCs w:val="18"/>
          <w:lang w:val="en-US"/>
        </w:rPr>
        <w:t>was also isolated from the oral and nasal cavity of 10 of</w:t>
      </w:r>
    </w:p>
    <w:p w14:paraId="2F50F7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101 apparently healthy cats from the endemic area. Co-infection with feline immunodeficiency virus (FIV) was detected in 20.4% and feline leukemia virus</w:t>
      </w:r>
    </w:p>
    <w:p w14:paraId="50355F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(FeLV) in 2.1% of 142 tested cats with sporotrichosis.</w:t>
      </w:r>
      <w:r w:rsidRPr="00BD3DC8">
        <w:rPr>
          <w:rFonts w:ascii="Arial" w:hAnsi="Arial" w:cs="Arial"/>
          <w:sz w:val="18"/>
          <w:szCs w:val="18"/>
          <w:vertAlign w:val="superscript"/>
          <w:lang w:val="en-US"/>
        </w:rPr>
        <w:t>(5,6)</w:t>
      </w:r>
      <w:r w:rsidRPr="00BD3DC8">
        <w:rPr>
          <w:rFonts w:ascii="Arial" w:hAnsi="Arial" w:cs="Arial"/>
          <w:sz w:val="18"/>
          <w:szCs w:val="18"/>
          <w:lang w:val="en-US"/>
        </w:rPr>
        <w:t xml:space="preserve"> Forty-four out of the 64 dogs from the Metropolitan area of Rio de Janeiro were described.</w:t>
      </w:r>
      <w:r w:rsidRPr="00BD3DC8">
        <w:rPr>
          <w:rFonts w:ascii="Arial" w:hAnsi="Arial" w:cs="Arial"/>
          <w:sz w:val="18"/>
          <w:szCs w:val="18"/>
          <w:vertAlign w:val="superscript"/>
          <w:lang w:val="en-US"/>
        </w:rPr>
        <w:t xml:space="preserve"> (7)</w:t>
      </w:r>
      <w:r w:rsidRPr="00BD3DC8">
        <w:rPr>
          <w:rFonts w:ascii="Arial" w:hAnsi="Arial" w:cs="Arial"/>
          <w:sz w:val="18"/>
          <w:szCs w:val="18"/>
          <w:lang w:val="en-US"/>
        </w:rPr>
        <w:t xml:space="preserve"> Solitary skin lesions were observed in 18 dogs (40.9%) and nine (20.5%) animals had five or more lesions. The nose was the most common local of skin lesion, present in 56.8% of the animals. Respiratory symptoms were observed in 17 (38.6%) of the dogs and were found to be the most common extracutaneous sign of infection. Of the 26 dogs that completed the treatment,</w:t>
      </w:r>
    </w:p>
    <w:p w14:paraId="2AACAA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22 (84.6%) received only one therapeutic regimen; eight with itraconazole and 14 with ketoconazole, with success.</w:t>
      </w:r>
      <w:r w:rsidRPr="00BD3DC8">
        <w:rPr>
          <w:rFonts w:ascii="Arial" w:hAnsi="Arial" w:cs="Arial"/>
          <w:sz w:val="18"/>
          <w:szCs w:val="18"/>
          <w:vertAlign w:val="superscript"/>
          <w:lang w:val="en-US"/>
        </w:rPr>
        <w:t xml:space="preserve"> (7) </w:t>
      </w:r>
      <w:r w:rsidRPr="00BD3DC8">
        <w:rPr>
          <w:rFonts w:ascii="Arial" w:hAnsi="Arial" w:cs="Arial"/>
          <w:sz w:val="18"/>
          <w:szCs w:val="18"/>
          <w:lang w:val="en-US"/>
        </w:rPr>
        <w:t>It is not known why sporotrichosis emerged as a cat-transmitted epidemic in Rio de Janeiro. Isolated cases or small outbreaks have been seen in other southern areas of Brazil. Physicians in different specialties in different countries must be alert to the possibility of seeing travelers with clinical manifestations of sporotrichosis zoonotically transmitted.</w:t>
      </w:r>
    </w:p>
    <w:p w14:paraId="3D0AA12D"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References:</w:t>
      </w:r>
    </w:p>
    <w:p w14:paraId="5BD600BB"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fr-FR"/>
        </w:rPr>
        <w:t xml:space="preserve">1- Larsson CE et al. </w:t>
      </w:r>
      <w:r w:rsidRPr="00BD3DC8">
        <w:rPr>
          <w:rFonts w:ascii="Arial" w:hAnsi="Arial" w:cs="Arial"/>
          <w:sz w:val="18"/>
          <w:szCs w:val="18"/>
        </w:rPr>
        <w:t>Esporotricosis felina: aspectos clínicos e zoonóticos.</w:t>
      </w:r>
    </w:p>
    <w:p w14:paraId="3BE6E7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Rev Inst Med trop São Paulo 1989; 31:351-358. </w:t>
      </w:r>
    </w:p>
    <w:p w14:paraId="2448B3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Read SI, Sperling LC. Feline sporotrichosis: transmission to man. Arch</w:t>
      </w:r>
    </w:p>
    <w:p w14:paraId="14179E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 1982; 118: 429-431.</w:t>
      </w:r>
    </w:p>
    <w:p w14:paraId="691C3F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Dustan RW et al. Feline sporotrichosis: a report of five cases with</w:t>
      </w:r>
    </w:p>
    <w:p w14:paraId="7BAF78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transmission to humans. J Am Acad Dermatol 1986; 15: 37-45.</w:t>
      </w:r>
    </w:p>
    <w:p w14:paraId="15C12FC5" w14:textId="77777777" w:rsidR="00B44904" w:rsidRPr="00BD3DC8" w:rsidRDefault="006D3880" w:rsidP="004862DA">
      <w:pPr>
        <w:jc w:val="both"/>
        <w:rPr>
          <w:rFonts w:ascii="Arial" w:hAnsi="Arial" w:cs="Arial"/>
          <w:i/>
          <w:iCs/>
          <w:sz w:val="18"/>
          <w:szCs w:val="18"/>
        </w:rPr>
      </w:pPr>
      <w:r w:rsidRPr="00BD3DC8">
        <w:rPr>
          <w:rFonts w:ascii="Arial" w:hAnsi="Arial" w:cs="Arial"/>
          <w:sz w:val="18"/>
          <w:szCs w:val="18"/>
        </w:rPr>
        <w:t>4- Marques AS et al. Esporotricose do gato doméstico (</w:t>
      </w:r>
      <w:r w:rsidRPr="00BD3DC8">
        <w:rPr>
          <w:rFonts w:ascii="Arial" w:hAnsi="Arial" w:cs="Arial"/>
          <w:i/>
          <w:iCs/>
          <w:sz w:val="18"/>
          <w:szCs w:val="18"/>
        </w:rPr>
        <w:t>Felis</w:t>
      </w:r>
    </w:p>
    <w:p w14:paraId="2F525256"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catus</w:t>
      </w:r>
      <w:r w:rsidRPr="00BD3DC8">
        <w:rPr>
          <w:rFonts w:ascii="Arial" w:hAnsi="Arial" w:cs="Arial"/>
          <w:sz w:val="18"/>
          <w:szCs w:val="18"/>
          <w:lang w:val="en-US"/>
        </w:rPr>
        <w:t>): transmissão humana. Rev Inst Med trop São Paulo 1993; 35:</w:t>
      </w:r>
    </w:p>
    <w:p w14:paraId="042D88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327-301.</w:t>
      </w:r>
    </w:p>
    <w:p w14:paraId="61E61F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Schubach A et al. Epidemic cat-transmitted sporotrichosis. N Engl J Med</w:t>
      </w:r>
    </w:p>
    <w:p w14:paraId="544CA0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2005; 353: 1185-1186.</w:t>
      </w:r>
    </w:p>
    <w:p w14:paraId="1AC37B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Schubach A et al. Cat-transmitted sporotrichosis, Rio de Janeiro,</w:t>
      </w:r>
    </w:p>
    <w:p w14:paraId="586C63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Brazil. Emerg Infect Dis 2005; 12: 1952-1954.</w:t>
      </w:r>
    </w:p>
    <w:p w14:paraId="512B72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Schubach TMP et al. Canine sporotrichosis in Rio de Janeiro, Brazil:</w:t>
      </w:r>
    </w:p>
    <w:p w14:paraId="0ACC8CD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presentation, laboratory diagnosis and therapeutic response in 44 cases (1998-2003). Med Mycol 2006; 44: 87-92 </w:t>
      </w:r>
    </w:p>
    <w:p w14:paraId="6444465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0812 </w:t>
      </w:r>
    </w:p>
    <w:p w14:paraId="2A4C15FC" w14:textId="77777777" w:rsidR="006D3880" w:rsidRPr="00BD3DC8" w:rsidRDefault="006D3880" w:rsidP="004862DA">
      <w:pPr>
        <w:divId w:val="912812658"/>
        <w:rPr>
          <w:rFonts w:ascii="Arial" w:hAnsi="Arial" w:cs="Arial"/>
          <w:b/>
          <w:bCs/>
          <w:sz w:val="18"/>
          <w:szCs w:val="18"/>
          <w:lang w:val="en-US"/>
        </w:rPr>
      </w:pPr>
      <w:r w:rsidRPr="00BD3DC8">
        <w:rPr>
          <w:rFonts w:ascii="Arial" w:hAnsi="Arial" w:cs="Arial"/>
          <w:b/>
          <w:bCs/>
          <w:sz w:val="18"/>
          <w:szCs w:val="18"/>
          <w:lang w:val="en-US"/>
        </w:rPr>
        <w:t xml:space="preserve">IMPORTED MYCOTIC AND PARASITIC DISEASES </w:t>
      </w:r>
    </w:p>
    <w:p w14:paraId="43F420D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Roderick J. Hay</w:t>
      </w:r>
      <w:r w:rsidRPr="00BD3DC8">
        <w:rPr>
          <w:rFonts w:ascii="Arial" w:hAnsi="Arial" w:cs="Arial"/>
          <w:sz w:val="18"/>
          <w:szCs w:val="18"/>
          <w:lang w:val="en-US"/>
        </w:rPr>
        <w:t xml:space="preserve"> </w:t>
      </w:r>
    </w:p>
    <w:p w14:paraId="079DA098" w14:textId="77777777" w:rsidR="006D3880" w:rsidRPr="00BD3DC8" w:rsidRDefault="006D3880" w:rsidP="004862DA">
      <w:pPr>
        <w:divId w:val="1056273520"/>
        <w:rPr>
          <w:rFonts w:ascii="Arial" w:hAnsi="Arial" w:cs="Arial"/>
          <w:sz w:val="18"/>
          <w:szCs w:val="18"/>
          <w:lang w:val="en-US"/>
        </w:rPr>
      </w:pPr>
      <w:r w:rsidRPr="00BD3DC8">
        <w:rPr>
          <w:rFonts w:ascii="Arial" w:hAnsi="Arial" w:cs="Arial"/>
          <w:sz w:val="18"/>
          <w:szCs w:val="18"/>
          <w:lang w:val="en-US"/>
        </w:rPr>
        <w:t xml:space="preserve">United Kingdom </w:t>
      </w:r>
    </w:p>
    <w:p w14:paraId="4526A6AF" w14:textId="77777777" w:rsidR="006D3880" w:rsidRPr="00BD3DC8" w:rsidRDefault="006D3880" w:rsidP="004862DA">
      <w:pPr>
        <w:rPr>
          <w:rFonts w:ascii="Arial" w:hAnsi="Arial" w:cs="Arial"/>
          <w:sz w:val="18"/>
          <w:szCs w:val="18"/>
          <w:lang w:val="en-US"/>
        </w:rPr>
      </w:pPr>
    </w:p>
    <w:p w14:paraId="76D55BA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problems are commonly seen in patients who have recently travelled overseas as well as those who have originated from a tropical area and are now resident in a colder environment . In reviewing the potential diagnoses in such individuals it is important to consider a number of different possibilities. Firstly the skin condition often has nothing to do with the travel. Secondly it may reflect a condition that has been made worse by travel. Tinea cruris, for instance, frequently worsens in hot and humid environments whereas atopic eczema may improve. Equally skin conditions may be directly related to a visit overseas. Causes for newly appearing skin diseases include physical causes such as sun exposure as well as fungal and parasitic infections. Infections are always uppermost in the mind and they are now seen with increasing frequency, the commonest being cutaneous larva migrans, leishmaniasis and chiggers. A traveller with persistent itchy but localised dermatitis or nonhealing ulcers should arouse suspicion. Rare conditions, such as sporotrichosis or onchocerciasis, are also seen. In considering these patients it is important to take an adequate history that includes, not only the travel itinerary, but also the conditions to which the individual has been exposed. Staying in a four star hotel may result in a different set of problems compared with camping on a tropical beach or by a stream. Chronic problems may also present in immigrants who have arrived from a tropical country. Often these are slowly evolving conditions such as mycetoma and chromoblastomycosis whiuch may present many years after the patient has left an endemic area. It is important to remember that unusual presentations of parasitic and fungal infections may also be the first presenting feature of HIV infections . </w:t>
      </w:r>
    </w:p>
    <w:p w14:paraId="72299B2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0813 </w:t>
      </w:r>
    </w:p>
    <w:p w14:paraId="41317198" w14:textId="77777777" w:rsidR="006D3880" w:rsidRPr="00BD3DC8" w:rsidRDefault="006D3880" w:rsidP="004862DA">
      <w:pPr>
        <w:divId w:val="1535462001"/>
        <w:rPr>
          <w:rFonts w:ascii="Arial" w:hAnsi="Arial" w:cs="Arial"/>
          <w:b/>
          <w:bCs/>
          <w:sz w:val="18"/>
          <w:szCs w:val="18"/>
          <w:lang w:val="en-US"/>
        </w:rPr>
      </w:pPr>
      <w:r w:rsidRPr="00BD3DC8">
        <w:rPr>
          <w:rFonts w:ascii="Arial" w:hAnsi="Arial" w:cs="Arial"/>
          <w:b/>
          <w:bCs/>
          <w:sz w:val="18"/>
          <w:szCs w:val="18"/>
          <w:lang w:val="en-US"/>
        </w:rPr>
        <w:t xml:space="preserve">MOLECULAR BIOLOGY AND BLACK FUNGI AROUND THE WORLD </w:t>
      </w:r>
    </w:p>
    <w:p w14:paraId="20DFB301"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Masako Kawasaki</w:t>
      </w:r>
      <w:r w:rsidRPr="00BD3DC8">
        <w:rPr>
          <w:rFonts w:ascii="Arial" w:hAnsi="Arial" w:cs="Arial"/>
          <w:sz w:val="18"/>
          <w:szCs w:val="18"/>
        </w:rPr>
        <w:t xml:space="preserve"> </w:t>
      </w:r>
    </w:p>
    <w:p w14:paraId="40E2FE96" w14:textId="77777777" w:rsidR="006D3880" w:rsidRPr="00BD3DC8" w:rsidRDefault="006D3880" w:rsidP="004862DA">
      <w:pPr>
        <w:divId w:val="1743289076"/>
        <w:rPr>
          <w:rFonts w:ascii="Arial" w:hAnsi="Arial" w:cs="Arial"/>
          <w:sz w:val="18"/>
          <w:szCs w:val="18"/>
        </w:rPr>
      </w:pPr>
      <w:r w:rsidRPr="00BD3DC8">
        <w:rPr>
          <w:rFonts w:ascii="Arial" w:hAnsi="Arial" w:cs="Arial"/>
          <w:sz w:val="18"/>
          <w:szCs w:val="18"/>
        </w:rPr>
        <w:t xml:space="preserve">Japan </w:t>
      </w:r>
    </w:p>
    <w:p w14:paraId="5F4D966F" w14:textId="77777777" w:rsidR="006D3880" w:rsidRPr="00BD3DC8" w:rsidRDefault="006D3880" w:rsidP="004862DA">
      <w:pPr>
        <w:rPr>
          <w:rFonts w:ascii="Arial" w:hAnsi="Arial" w:cs="Arial"/>
          <w:sz w:val="18"/>
          <w:szCs w:val="18"/>
        </w:rPr>
      </w:pPr>
    </w:p>
    <w:p w14:paraId="3E9107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Fonsecaea pedrosoi is one of the main three fungi responsible for virtually all cases of chromoblastomycosis, the other two being Cladosporium carrionii and Phialophora verrucosa</w:t>
      </w:r>
      <w:r w:rsidRPr="00BD3DC8">
        <w:rPr>
          <w:rFonts w:ascii="Arial" w:hAnsi="Arial" w:cs="Arial"/>
          <w:sz w:val="18"/>
          <w:szCs w:val="18"/>
          <w:vertAlign w:val="superscript"/>
          <w:lang w:val="en-US"/>
        </w:rPr>
        <w:t>1)</w:t>
      </w:r>
      <w:r w:rsidRPr="00BD3DC8">
        <w:rPr>
          <w:rFonts w:ascii="Arial" w:hAnsi="Arial" w:cs="Arial"/>
          <w:sz w:val="18"/>
          <w:szCs w:val="18"/>
          <w:lang w:val="en-US"/>
        </w:rPr>
        <w:t>, and seems to be the most frequently isolated pathogenic black fungi in the world. It is identified by its micro-morphology in slide culture. It shows three types of conidiogenesis, Phialophora, Rhinocladiella and Cladosporium types, and is thus considered to be easily confused with Cladosporium spp. and Rhinocladiella spp.</w:t>
      </w:r>
      <w:r w:rsidRPr="00BD3DC8">
        <w:rPr>
          <w:rFonts w:ascii="Arial" w:hAnsi="Arial" w:cs="Arial"/>
          <w:sz w:val="18"/>
          <w:szCs w:val="18"/>
          <w:vertAlign w:val="superscript"/>
          <w:lang w:val="en-US"/>
        </w:rPr>
        <w:t>1)</w:t>
      </w:r>
      <w:r w:rsidRPr="00BD3DC8">
        <w:rPr>
          <w:rFonts w:ascii="Arial" w:hAnsi="Arial" w:cs="Arial"/>
          <w:sz w:val="18"/>
          <w:szCs w:val="18"/>
          <w:lang w:val="en-US"/>
        </w:rPr>
        <w:t xml:space="preserve">. However, it can actually be easily distinguished from these because all the preserved strains of F. pedrosoi studied to date have been verified as genetically homogeneous. In fact, it is misidentified less often than are Exophiala jeanselmei, E. spinifera or E. moniliae. </w:t>
      </w:r>
    </w:p>
    <w:p w14:paraId="5CD0F8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genetic similarity is seen as defining a species, minor genetic variations have also been detected between F. pedrosoi isolates from different countries: In </w:t>
      </w:r>
      <w:smartTag w:uri="urn:schemas-microsoft-com:office:smarttags" w:element="metricconverter">
        <w:smartTagPr>
          <w:attr w:name="ProductID" w:val="1994 F"/>
        </w:smartTagPr>
        <w:r w:rsidRPr="00BD3DC8">
          <w:rPr>
            <w:rFonts w:ascii="Arial" w:hAnsi="Arial" w:cs="Arial"/>
            <w:sz w:val="18"/>
            <w:szCs w:val="18"/>
            <w:lang w:val="en-US"/>
          </w:rPr>
          <w:t>1994 F</w:t>
        </w:r>
      </w:smartTag>
      <w:r w:rsidRPr="00BD3DC8">
        <w:rPr>
          <w:rFonts w:ascii="Arial" w:hAnsi="Arial" w:cs="Arial"/>
          <w:sz w:val="18"/>
          <w:szCs w:val="18"/>
          <w:lang w:val="en-US"/>
        </w:rPr>
        <w:t>. pedrosoi strains were classified into 7 types according to polymorphism in their mitochondrial DNA (</w:t>
      </w:r>
      <w:r w:rsidRPr="00BD3DC8">
        <w:rPr>
          <w:rFonts w:ascii="Arial" w:hAnsi="Arial" w:cs="Arial"/>
          <w:b/>
          <w:bCs/>
          <w:sz w:val="18"/>
          <w:szCs w:val="18"/>
          <w:lang w:val="en-US"/>
        </w:rPr>
        <w:t>mtDNA</w:t>
      </w:r>
      <w:r w:rsidRPr="00BD3DC8">
        <w:rPr>
          <w:rFonts w:ascii="Arial" w:hAnsi="Arial" w:cs="Arial"/>
          <w:sz w:val="18"/>
          <w:szCs w:val="18"/>
          <w:lang w:val="en-US"/>
        </w:rPr>
        <w:t>)</w:t>
      </w:r>
      <w:r w:rsidRPr="00BD3DC8">
        <w:rPr>
          <w:rFonts w:ascii="Arial" w:hAnsi="Arial" w:cs="Arial"/>
          <w:sz w:val="18"/>
          <w:szCs w:val="18"/>
          <w:vertAlign w:val="superscript"/>
          <w:lang w:val="en-US"/>
        </w:rPr>
        <w:t xml:space="preserve"> 2)</w:t>
      </w:r>
      <w:r w:rsidRPr="00BD3DC8">
        <w:rPr>
          <w:rFonts w:ascii="Arial" w:hAnsi="Arial" w:cs="Arial"/>
          <w:sz w:val="18"/>
          <w:szCs w:val="18"/>
          <w:lang w:val="en-US"/>
        </w:rPr>
        <w:t xml:space="preserve">. </w:t>
      </w:r>
    </w:p>
    <w:p w14:paraId="57D25C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Polymorphism of the lengths of fragments produced by digestion of mtDNA by a restriction enzyme is known as restriction fragment length polymorphism ([BOLD]RFLP[/BOLD]). mtDNA RFLP patterns can be obtained as follows. In brief, a suspension of broken fungal cells is centrifuged twice to isolate mitochondria. mtDNA is prepared by a standard procedure, principally phenol extraction and ethanol precipitation. The mtDNA is digested by the restriction enzymes Dde I or Msp I, and the digests are electrophoresed on 0.8% agarose gel. The gel is stained with ethidium bromide, and the band patterns are compared under ultraviolet light. </w:t>
      </w:r>
    </w:p>
    <w:p w14:paraId="3C3BC1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Based on their mtDNA-RFLP patterns, </w:t>
      </w:r>
      <w:smartTag w:uri="urn:schemas-microsoft-com:office:smarttags" w:element="metricconverter">
        <w:smartTagPr>
          <w:attr w:name="ProductID" w:val="120 F"/>
        </w:smartTagPr>
        <w:r w:rsidRPr="00BD3DC8">
          <w:rPr>
            <w:rFonts w:ascii="Arial" w:hAnsi="Arial" w:cs="Arial"/>
            <w:sz w:val="18"/>
            <w:szCs w:val="18"/>
            <w:lang w:val="en-US"/>
          </w:rPr>
          <w:t>120 F</w:t>
        </w:r>
      </w:smartTag>
      <w:r w:rsidRPr="00BD3DC8">
        <w:rPr>
          <w:rFonts w:ascii="Arial" w:hAnsi="Arial" w:cs="Arial"/>
          <w:sz w:val="18"/>
          <w:szCs w:val="18"/>
          <w:lang w:val="en-US"/>
        </w:rPr>
        <w:t>. pedrosoi isolates were classified into 7 mtDNA types, Types 1 - 7), which correlate with their geographic origins: Type 1 are mainly from Asia, with some from South America. Only Type 2 isolates appeared in Africa and Madagascar (Type 7 is the closest to Type 2). Type 4 were isolated exclusively from America.</w:t>
      </w:r>
    </w:p>
    <w:p w14:paraId="5B8AAA8F" w14:textId="77777777" w:rsidR="00B44904" w:rsidRPr="00BD3DC8" w:rsidRDefault="00B44904" w:rsidP="004862DA">
      <w:pPr>
        <w:jc w:val="both"/>
        <w:rPr>
          <w:rFonts w:ascii="Arial" w:hAnsi="Arial" w:cs="Arial"/>
          <w:sz w:val="18"/>
          <w:szCs w:val="18"/>
          <w:lang w:val="en-US"/>
        </w:rPr>
      </w:pPr>
    </w:p>
    <w:p w14:paraId="71BE22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Table 1. Geographic distribution of F. pedrosoi isolates according to mtDNA type origins.</w:t>
      </w:r>
    </w:p>
    <w:p w14:paraId="263EF161" w14:textId="10CE3A15" w:rsidR="00B44904"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"D:\\Drive\\Educacion\\Maestria\\eqip\\Datos\\Webs\\eQip\\eqip_derma_summary\\wwwcontent\\imagenes_abstracts\\1877.jpg" \* MERGEFORMAT </w:instrText>
      </w:r>
      <w:r w:rsidRPr="00BD3DC8">
        <w:rPr>
          <w:rFonts w:ascii="Arial" w:hAnsi="Arial" w:cs="Arial"/>
          <w:sz w:val="18"/>
          <w:szCs w:val="18"/>
        </w:rPr>
        <w:fldChar w:fldCharType="separate"/>
      </w:r>
      <w:r w:rsidRPr="00BD3DC8">
        <w:rPr>
          <w:rFonts w:ascii="Arial" w:hAnsi="Arial" w:cs="Arial"/>
          <w:sz w:val="18"/>
          <w:szCs w:val="18"/>
        </w:rPr>
        <w:pict w14:anchorId="77715DFC">
          <v:shape id="_x0000_i1027" type="#_x0000_t75" alt="" style="width:340.5pt;height:82.5pt">
            <v:imagedata r:id="rId8" r:href="rId9"/>
          </v:shape>
        </w:pict>
      </w:r>
      <w:r w:rsidRPr="00BD3DC8">
        <w:rPr>
          <w:rFonts w:ascii="Arial" w:hAnsi="Arial" w:cs="Arial"/>
          <w:sz w:val="18"/>
          <w:szCs w:val="18"/>
        </w:rPr>
        <w:fldChar w:fldCharType="end"/>
      </w:r>
    </w:p>
    <w:p w14:paraId="57BEDE65" w14:textId="77777777" w:rsidR="00B44904" w:rsidRPr="00BD3DC8" w:rsidRDefault="00B44904" w:rsidP="004862DA">
      <w:pPr>
        <w:jc w:val="both"/>
        <w:rPr>
          <w:rFonts w:ascii="Arial" w:hAnsi="Arial" w:cs="Arial"/>
          <w:sz w:val="18"/>
          <w:szCs w:val="18"/>
        </w:rPr>
      </w:pPr>
    </w:p>
    <w:p w14:paraId="50669F75" w14:textId="77777777" w:rsidR="00B44904" w:rsidRPr="00BD3DC8" w:rsidRDefault="00B44904" w:rsidP="004862DA">
      <w:pPr>
        <w:jc w:val="both"/>
        <w:rPr>
          <w:rFonts w:ascii="Arial" w:hAnsi="Arial" w:cs="Arial"/>
          <w:sz w:val="18"/>
          <w:szCs w:val="18"/>
        </w:rPr>
      </w:pPr>
    </w:p>
    <w:p w14:paraId="0C0032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isolates were also classed in the same way by RFLP analysis of the internal transcribed spacer region of nuclear ribosomal RNA gene (ITS)</w:t>
      </w:r>
      <w:r w:rsidRPr="00BD3DC8">
        <w:rPr>
          <w:rFonts w:ascii="Arial" w:hAnsi="Arial" w:cs="Arial"/>
          <w:sz w:val="18"/>
          <w:szCs w:val="18"/>
          <w:vertAlign w:val="superscript"/>
          <w:lang w:val="en-US"/>
        </w:rPr>
        <w:t>3)</w:t>
      </w:r>
      <w:r w:rsidRPr="00BD3DC8">
        <w:rPr>
          <w:rFonts w:ascii="Arial" w:hAnsi="Arial" w:cs="Arial"/>
          <w:sz w:val="18"/>
          <w:szCs w:val="18"/>
          <w:lang w:val="en-US"/>
        </w:rPr>
        <w:t>.</w:t>
      </w:r>
    </w:p>
    <w:p w14:paraId="7E999C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If a patient in Japan is identified as being infected by Type </w:t>
      </w:r>
      <w:smartTag w:uri="urn:schemas-microsoft-com:office:smarttags" w:element="metricconverter">
        <w:smartTagPr>
          <w:attr w:name="ProductID" w:val="4 F"/>
        </w:smartTagPr>
        <w:r w:rsidRPr="00BD3DC8">
          <w:rPr>
            <w:rFonts w:ascii="Arial" w:hAnsi="Arial" w:cs="Arial"/>
            <w:sz w:val="18"/>
            <w:szCs w:val="18"/>
            <w:lang w:val="en-US"/>
          </w:rPr>
          <w:t>4 F</w:t>
        </w:r>
      </w:smartTag>
      <w:r w:rsidRPr="00BD3DC8">
        <w:rPr>
          <w:rFonts w:ascii="Arial" w:hAnsi="Arial" w:cs="Arial"/>
          <w:sz w:val="18"/>
          <w:szCs w:val="18"/>
          <w:lang w:val="en-US"/>
        </w:rPr>
        <w:t xml:space="preserve">. pedrosoi, the infection is probably related to South or North America, and we should ask whether he or she has either recently been abroad or contact with imported materials. </w:t>
      </w:r>
    </w:p>
    <w:p w14:paraId="6607CFF1" w14:textId="77777777" w:rsidR="00B44904" w:rsidRPr="00BD3DC8" w:rsidRDefault="00B44904" w:rsidP="004862DA">
      <w:pPr>
        <w:jc w:val="both"/>
        <w:rPr>
          <w:rFonts w:ascii="Arial" w:hAnsi="Arial" w:cs="Arial"/>
          <w:sz w:val="18"/>
          <w:szCs w:val="18"/>
          <w:lang w:val="en-US"/>
        </w:rPr>
      </w:pPr>
    </w:p>
    <w:p w14:paraId="54C139AD" w14:textId="77777777" w:rsidR="00B44904" w:rsidRPr="00BD3DC8" w:rsidRDefault="00B44904" w:rsidP="004862DA">
      <w:pPr>
        <w:jc w:val="both"/>
        <w:rPr>
          <w:rFonts w:ascii="Arial" w:hAnsi="Arial" w:cs="Arial"/>
          <w:sz w:val="18"/>
          <w:szCs w:val="18"/>
          <w:lang w:val="en-US"/>
        </w:rPr>
      </w:pPr>
    </w:p>
    <w:p w14:paraId="13CE75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W.A. Schell: Agents of chromoblastomycosis and sporotrichosis. </w:t>
      </w:r>
      <w:r w:rsidRPr="00BD3DC8">
        <w:rPr>
          <w:rFonts w:ascii="Arial" w:hAnsi="Arial" w:cs="Arial"/>
          <w:b/>
          <w:bCs/>
          <w:sz w:val="18"/>
          <w:szCs w:val="18"/>
          <w:lang w:val="en-US"/>
        </w:rPr>
        <w:t>In</w:t>
      </w:r>
      <w:r w:rsidRPr="00BD3DC8">
        <w:rPr>
          <w:rFonts w:ascii="Arial" w:hAnsi="Arial" w:cs="Arial"/>
          <w:sz w:val="18"/>
          <w:szCs w:val="18"/>
          <w:lang w:val="en-US"/>
        </w:rPr>
        <w:t xml:space="preserve"> Topley &amp; Wilson’s Microbiology and Microbial infections (ed. L. Collier, A. Balows, M. Sussman) 9th edition, Vol. 4 Medical Mycology (ed. L. Ajello, R.J. Hay) Arnold, London, UK. p315-336, 1998. </w:t>
      </w:r>
    </w:p>
    <w:p w14:paraId="72830B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M. Kawasaki et al: Molecular epidemiology of Fonsecaea pedrosoi using mitochondrial DNA analysis. Medical Mycology </w:t>
      </w:r>
      <w:r w:rsidRPr="00BD3DC8">
        <w:rPr>
          <w:rFonts w:ascii="Arial" w:hAnsi="Arial" w:cs="Arial"/>
          <w:b/>
          <w:bCs/>
          <w:sz w:val="18"/>
          <w:szCs w:val="18"/>
          <w:lang w:val="en-US"/>
        </w:rPr>
        <w:t>37:</w:t>
      </w:r>
      <w:r w:rsidRPr="00BD3DC8">
        <w:rPr>
          <w:rFonts w:ascii="Arial" w:hAnsi="Arial" w:cs="Arial"/>
          <w:sz w:val="18"/>
          <w:szCs w:val="18"/>
          <w:lang w:val="en-US"/>
        </w:rPr>
        <w:t xml:space="preserve"> 435-440, 1999.</w:t>
      </w:r>
    </w:p>
    <w:p w14:paraId="284D18E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H. Tanabe et al: Species identification and strain typing of Fonsecaea pedrosoi using ribosomal RNA gene internal transcribed spacer regions. Japanese Journal of Medical Mycology </w:t>
      </w:r>
      <w:r w:rsidRPr="00BD3DC8">
        <w:rPr>
          <w:rFonts w:ascii="Arial" w:hAnsi="Arial" w:cs="Arial"/>
          <w:b/>
          <w:bCs/>
          <w:sz w:val="18"/>
          <w:szCs w:val="18"/>
          <w:lang w:val="en-US"/>
        </w:rPr>
        <w:t>45:</w:t>
      </w:r>
      <w:r w:rsidRPr="00BD3DC8">
        <w:rPr>
          <w:rFonts w:ascii="Arial" w:hAnsi="Arial" w:cs="Arial"/>
          <w:sz w:val="18"/>
          <w:szCs w:val="18"/>
          <w:lang w:val="en-US"/>
        </w:rPr>
        <w:t xml:space="preserve"> 105-112, 2004. </w:t>
      </w:r>
    </w:p>
    <w:p w14:paraId="705B4FEB" w14:textId="3612F45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A15EC12" w14:textId="77777777" w:rsidR="00FD6EBA" w:rsidRPr="00BD3DC8" w:rsidRDefault="00FD6EBA" w:rsidP="004862DA">
      <w:pPr>
        <w:rPr>
          <w:rFonts w:ascii="Arial" w:hAnsi="Arial" w:cs="Arial"/>
          <w:sz w:val="18"/>
          <w:szCs w:val="18"/>
          <w:lang w:val="en-US"/>
        </w:rPr>
      </w:pPr>
    </w:p>
    <w:p w14:paraId="360E5890" w14:textId="77777777" w:rsidR="006D3880" w:rsidRPr="00BD3DC8" w:rsidRDefault="006D3880" w:rsidP="004862DA">
      <w:pPr>
        <w:divId w:val="1816753768"/>
        <w:rPr>
          <w:rFonts w:ascii="Arial" w:hAnsi="Arial" w:cs="Arial"/>
          <w:b/>
          <w:bCs/>
          <w:sz w:val="18"/>
          <w:szCs w:val="18"/>
          <w:lang w:val="en-US"/>
        </w:rPr>
      </w:pPr>
      <w:r w:rsidRPr="00BD3DC8">
        <w:rPr>
          <w:rFonts w:ascii="Arial" w:hAnsi="Arial" w:cs="Arial"/>
          <w:b/>
          <w:bCs/>
          <w:sz w:val="18"/>
          <w:szCs w:val="18"/>
          <w:lang w:val="en-US"/>
        </w:rPr>
        <w:t xml:space="preserve">0818 </w:t>
      </w:r>
    </w:p>
    <w:p w14:paraId="5F68670D" w14:textId="77777777" w:rsidR="006D3880" w:rsidRPr="00BD3DC8" w:rsidRDefault="006D3880" w:rsidP="004862DA">
      <w:pPr>
        <w:divId w:val="567108047"/>
        <w:rPr>
          <w:rFonts w:ascii="Arial" w:hAnsi="Arial" w:cs="Arial"/>
          <w:b/>
          <w:bCs/>
          <w:sz w:val="18"/>
          <w:szCs w:val="18"/>
          <w:lang w:val="en-US"/>
        </w:rPr>
      </w:pPr>
      <w:r w:rsidRPr="00BD3DC8">
        <w:rPr>
          <w:rFonts w:ascii="Arial" w:hAnsi="Arial" w:cs="Arial"/>
          <w:b/>
          <w:bCs/>
          <w:sz w:val="18"/>
          <w:szCs w:val="18"/>
          <w:lang w:val="en-US"/>
        </w:rPr>
        <w:t xml:space="preserve">MANAGEMENT OF THE MAIN CUTANEOUS VIRAL INFECTIONS IN ORGAN TRANSPLANT PATIENTS </w:t>
      </w:r>
    </w:p>
    <w:p w14:paraId="4346364A" w14:textId="77777777" w:rsidR="006D3880" w:rsidRPr="00BD3DC8" w:rsidRDefault="006D3880" w:rsidP="004862DA">
      <w:pPr>
        <w:jc w:val="both"/>
        <w:divId w:val="1899053961"/>
        <w:rPr>
          <w:rFonts w:ascii="Arial" w:hAnsi="Arial" w:cs="Arial"/>
          <w:sz w:val="18"/>
          <w:szCs w:val="18"/>
          <w:lang w:val="en-US"/>
        </w:rPr>
      </w:pPr>
      <w:r w:rsidRPr="00BD3DC8">
        <w:rPr>
          <w:rStyle w:val="primerautor"/>
          <w:rFonts w:ascii="Arial" w:hAnsi="Arial" w:cs="Arial"/>
          <w:sz w:val="18"/>
          <w:szCs w:val="18"/>
          <w:lang w:val="en-US"/>
        </w:rPr>
        <w:t>Alexandra Geusau</w:t>
      </w:r>
      <w:r w:rsidRPr="00BD3DC8">
        <w:rPr>
          <w:rFonts w:ascii="Arial" w:hAnsi="Arial" w:cs="Arial"/>
          <w:sz w:val="18"/>
          <w:szCs w:val="18"/>
          <w:lang w:val="en-US"/>
        </w:rPr>
        <w:t xml:space="preserve"> </w:t>
      </w:r>
    </w:p>
    <w:p w14:paraId="779D832E" w14:textId="77777777" w:rsidR="006D3880" w:rsidRPr="00BD3DC8" w:rsidRDefault="006D3880" w:rsidP="004862DA">
      <w:pPr>
        <w:divId w:val="150150559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70BE74CB" w14:textId="77777777" w:rsidR="006D3880" w:rsidRPr="00BD3DC8" w:rsidRDefault="006D3880" w:rsidP="004862DA">
      <w:pPr>
        <w:divId w:val="1899053961"/>
        <w:rPr>
          <w:rFonts w:ascii="Arial" w:hAnsi="Arial" w:cs="Arial"/>
          <w:sz w:val="18"/>
          <w:szCs w:val="18"/>
          <w:lang w:val="en-US"/>
        </w:rPr>
      </w:pPr>
    </w:p>
    <w:p w14:paraId="55937DF7" w14:textId="77777777" w:rsidR="00B44904" w:rsidRPr="00BD3DC8" w:rsidRDefault="006D3880" w:rsidP="004862DA">
      <w:pPr>
        <w:jc w:val="both"/>
        <w:divId w:val="1899053961"/>
        <w:rPr>
          <w:rFonts w:ascii="Arial" w:hAnsi="Arial" w:cs="Arial"/>
          <w:sz w:val="18"/>
          <w:szCs w:val="18"/>
          <w:lang w:val="en-US"/>
        </w:rPr>
      </w:pPr>
      <w:r w:rsidRPr="00BD3DC8">
        <w:rPr>
          <w:rFonts w:ascii="Arial" w:hAnsi="Arial" w:cs="Arial"/>
          <w:sz w:val="18"/>
          <w:szCs w:val="18"/>
          <w:lang w:val="en-US"/>
        </w:rPr>
        <w:t xml:space="preserve">The major problem in organ transplant recipients is often infection. Infection may be a major determinant of the outcome of solid-organ transplantation. The diagnosis must be confirmed by identification of the presumed pathogen, by direct examination and culture. Multiple infections with bacteria, viruses, fungi and /or parasites may develop in the same patients, even within the same lesion. The skin may also be the site of metastatic spread of a systemic disease; therefore systemic infection has to be ruled out. </w:t>
      </w:r>
    </w:p>
    <w:p w14:paraId="16544E11" w14:textId="77777777" w:rsidR="00B44904" w:rsidRPr="00BD3DC8" w:rsidRDefault="00B44904" w:rsidP="004862DA">
      <w:pPr>
        <w:jc w:val="both"/>
        <w:divId w:val="1899053961"/>
        <w:rPr>
          <w:rFonts w:ascii="Arial" w:hAnsi="Arial" w:cs="Arial"/>
          <w:sz w:val="18"/>
          <w:szCs w:val="18"/>
          <w:lang w:val="en-US"/>
        </w:rPr>
      </w:pPr>
    </w:p>
    <w:p w14:paraId="3B4393C7" w14:textId="77777777" w:rsidR="00B44904" w:rsidRPr="00BD3DC8" w:rsidRDefault="006D3880" w:rsidP="004862DA">
      <w:pPr>
        <w:jc w:val="both"/>
        <w:divId w:val="1899053961"/>
        <w:rPr>
          <w:rFonts w:ascii="Arial" w:hAnsi="Arial" w:cs="Arial"/>
          <w:sz w:val="18"/>
          <w:szCs w:val="18"/>
          <w:lang w:val="en-US"/>
        </w:rPr>
      </w:pPr>
      <w:r w:rsidRPr="00BD3DC8">
        <w:rPr>
          <w:rFonts w:ascii="Arial" w:hAnsi="Arial" w:cs="Arial"/>
          <w:sz w:val="18"/>
          <w:szCs w:val="18"/>
          <w:lang w:val="en-US"/>
        </w:rPr>
        <w:t xml:space="preserve">Of importance are the viruses of the herpes virus family. Those viruses have in common that after primary infection they stay dormant and may reactivate under certain conditions. There is no available treatment that will eradicate the viruses from the human body. Herpes simplex virus (HSV) is the cause of cold sores and genital herpes. In immunosuppressed patients, HSV may affect other parts of the body or may persist as chronic herpetic lesions. It is not to be confused with herpes zoster (commonly known as ‘shingles’) or varicella (commonly known as ‘chickenpox’), caused by varicella zoster virus (VZV). Under immunosuppression, severe (e.g. ‘necrotizing’) and non-healing manifestations or re-infections of VZV may occur. Other types of herpes viruses are the cytomegalovirus (CMV) and Epstein-Barr virus (EBV). EBV causes kissing disease (infectious mononucleosis), but under immunosuppression, tumors of the lymphatic system can occur as a result of this virus. In the early post-transplant period there may be severe, eventually life-threatening infections/reactivations with CMV, and CMV causes the most common opportunistic viral infections in solid organ transplant recipients. It is mainly systemic disease which is of importance and to a lesser extent localised skin involvement, e.g. CMV ulcers. The clinical presentation of all the herpes virus infections may be uncommon, so in any case identification of the virus i.e. virus isolation from a respective lesion should be done. For CMV infection, pre-emptive and prophylactic antiviral regimens should be based the epidemiology and pathogenesis of CMV disease at each individual transplant centre. Reliable and early diagnosis is crucial to initiating therapy. Currently, available drugs with anti-herpesvirus efficacy are aciclovir and related drugs. These drugs are indicated for treatment of HSV and VZV. In case of resistance because of thymidine-kinase negative strains, there are a number of other potent antiviral agents available. Since the risk and severity of HSV infections correlate with the type of immunosuppression, prophylactic treatment differs according to the speciality. Because of the high mortality associated with primary VZV infection in organ transplant recipients, all candidates should be screened pre-transplant for antibody to VZV and eventually vaccinated before transplantation. VZV immune globulins are recommended by the CDC for post-exposure prophylaxis in susceptible persons at greater risk for complications (such as immunocompromised) as soon as possible after exposure (&lt;96h). </w:t>
      </w:r>
    </w:p>
    <w:p w14:paraId="2A891C93" w14:textId="77777777" w:rsidR="00B44904" w:rsidRPr="00BD3DC8" w:rsidRDefault="00B44904" w:rsidP="004862DA">
      <w:pPr>
        <w:jc w:val="both"/>
        <w:divId w:val="1899053961"/>
        <w:rPr>
          <w:rFonts w:ascii="Arial" w:hAnsi="Arial" w:cs="Arial"/>
          <w:sz w:val="18"/>
          <w:szCs w:val="18"/>
          <w:lang w:val="en-US"/>
        </w:rPr>
      </w:pPr>
    </w:p>
    <w:p w14:paraId="691A00BA" w14:textId="77777777" w:rsidR="00B44904" w:rsidRPr="00BD3DC8" w:rsidRDefault="006D3880" w:rsidP="004862DA">
      <w:pPr>
        <w:jc w:val="both"/>
        <w:divId w:val="1899053961"/>
        <w:rPr>
          <w:rFonts w:ascii="Arial" w:hAnsi="Arial" w:cs="Arial"/>
          <w:sz w:val="18"/>
          <w:szCs w:val="18"/>
          <w:lang w:val="en-US"/>
        </w:rPr>
      </w:pPr>
      <w:r w:rsidRPr="00BD3DC8">
        <w:rPr>
          <w:rFonts w:ascii="Arial" w:hAnsi="Arial" w:cs="Arial"/>
          <w:sz w:val="18"/>
          <w:szCs w:val="18"/>
          <w:lang w:val="en-US"/>
        </w:rPr>
        <w:t xml:space="preserve">In a later post-transplantation period, chronic viral infections are observed, particularly HPV infections. Warts caused by HPV infection are a common problem in transplant patients and the prevalence of warts increases with a longer duration of immune compromise (with up to 80% of individuals affected). In this setting lesions are numerous, persistent and difficult to eradicate. Epidemiological and experimental studies have confirmed HPV of the high-risk subtype as important causal agents in ano-genital carcinogenesis. A role for HPV has also been proposed in a diverse range of other malignancies and particular interest has focused on non melanoma skin cancer and the question whether there is a causal association between HPV and skin cancer. Although there are no HPV types with oncogenic potency involved, the role of the persistence of HPV infection in the development of skin cancer is acknowledged and recent experimental data strongly suggest a syncarcinogenic role of HPV5 (or related types) und UV radiation in the early development of skin cancers. </w:t>
      </w:r>
    </w:p>
    <w:p w14:paraId="259ACACB" w14:textId="77777777" w:rsidR="00B44904" w:rsidRPr="00BD3DC8" w:rsidRDefault="00B44904" w:rsidP="004862DA">
      <w:pPr>
        <w:jc w:val="both"/>
        <w:divId w:val="1899053961"/>
        <w:rPr>
          <w:rFonts w:ascii="Arial" w:hAnsi="Arial" w:cs="Arial"/>
          <w:sz w:val="18"/>
          <w:szCs w:val="18"/>
          <w:lang w:val="en-US"/>
        </w:rPr>
      </w:pPr>
    </w:p>
    <w:p w14:paraId="3E62A4D0" w14:textId="77777777" w:rsidR="006D3880" w:rsidRPr="00BD3DC8" w:rsidRDefault="006D3880" w:rsidP="004862DA">
      <w:pPr>
        <w:jc w:val="both"/>
        <w:divId w:val="1899053961"/>
        <w:rPr>
          <w:rFonts w:ascii="Arial" w:hAnsi="Arial" w:cs="Arial"/>
          <w:sz w:val="18"/>
          <w:szCs w:val="18"/>
          <w:lang w:val="en-US"/>
        </w:rPr>
      </w:pPr>
      <w:r w:rsidRPr="00BD3DC8">
        <w:rPr>
          <w:rFonts w:ascii="Arial" w:hAnsi="Arial" w:cs="Arial"/>
          <w:sz w:val="18"/>
          <w:szCs w:val="18"/>
          <w:lang w:val="en-US"/>
        </w:rPr>
        <w:t xml:space="preserve">In the transplant population, mollusca contagiosa, a pox virus infection can be more persistent. Mollusca can be treated in many different ways, e.g. liquid nitrogen, Electrocauterisation, Scraped off with a sharp instrument (curette), topical creams, retinoids topically, immune response modifiers. </w:t>
      </w:r>
    </w:p>
    <w:p w14:paraId="69599BF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0819 </w:t>
      </w:r>
    </w:p>
    <w:p w14:paraId="2DC091B2" w14:textId="77777777" w:rsidR="006D3880" w:rsidRPr="00BD3DC8" w:rsidRDefault="006D3880" w:rsidP="004862DA">
      <w:pPr>
        <w:divId w:val="2033993981"/>
        <w:rPr>
          <w:rFonts w:ascii="Arial" w:hAnsi="Arial" w:cs="Arial"/>
          <w:b/>
          <w:bCs/>
          <w:sz w:val="18"/>
          <w:szCs w:val="18"/>
          <w:lang w:val="en-US"/>
        </w:rPr>
      </w:pPr>
      <w:r w:rsidRPr="00BD3DC8">
        <w:rPr>
          <w:rFonts w:ascii="Arial" w:hAnsi="Arial" w:cs="Arial"/>
          <w:b/>
          <w:bCs/>
          <w:sz w:val="18"/>
          <w:szCs w:val="18"/>
          <w:lang w:val="en-US"/>
        </w:rPr>
        <w:t xml:space="preserve">FUNGAL INFECTIONS IN ORGAN TRANSPLANT PATIENTS </w:t>
      </w:r>
    </w:p>
    <w:p w14:paraId="4FA21A0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Isabel Hidalgo Parra</w:t>
      </w:r>
      <w:r w:rsidRPr="00BD3DC8">
        <w:rPr>
          <w:rFonts w:ascii="Arial" w:hAnsi="Arial" w:cs="Arial"/>
          <w:sz w:val="18"/>
          <w:szCs w:val="18"/>
          <w:lang w:val="en-US"/>
        </w:rPr>
        <w:t xml:space="preserve"> </w:t>
      </w:r>
    </w:p>
    <w:p w14:paraId="18CD5982" w14:textId="77777777" w:rsidR="006D3880" w:rsidRPr="00BD3DC8" w:rsidRDefault="006D3880" w:rsidP="004862DA">
      <w:pPr>
        <w:divId w:val="10828770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18EF9756" w14:textId="77777777" w:rsidR="006D3880" w:rsidRPr="00BD3DC8" w:rsidRDefault="006D3880" w:rsidP="004862DA">
      <w:pPr>
        <w:rPr>
          <w:rFonts w:ascii="Arial" w:hAnsi="Arial" w:cs="Arial"/>
          <w:sz w:val="18"/>
          <w:szCs w:val="18"/>
          <w:lang w:val="en-US"/>
        </w:rPr>
      </w:pPr>
    </w:p>
    <w:p w14:paraId="3A8D80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Opportunistic fungal pathogens have become important causes of systemic infections in patients undergoing transplantations.</w:t>
      </w:r>
    </w:p>
    <w:p w14:paraId="617B38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understanding of the changing epidemiology of fungal infections is of mayor importance for the outcome of organ transplant patients. The advent of effective antibacterial and antiviral prophylactic and therapeutic strategies has led to the emergence of opportunistic mycoses as a principal cause of infections in this population.</w:t>
      </w:r>
    </w:p>
    <w:p w14:paraId="4F3583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frequency of fungal infections, the different pathogens and the time of onset of infections differs for the various types of solid organ transplants.</w:t>
      </w:r>
    </w:p>
    <w:p w14:paraId="52F8AB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spectrum of etiological agents is wide, ranging from dermatophytoses and malassezia to </w:t>
      </w:r>
    </w:p>
    <w:p w14:paraId="28D18C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less common fungi such as Candida species others than C.albicans, Histoplasmosis, Cryptococcosis or angioinvasive molds like Aspergillus spp, Fusarium and Zygomycetes among others. </w:t>
      </w:r>
    </w:p>
    <w:p w14:paraId="09F9CD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diagnosis of these infections remains a significant clinical problem. The routine laboratory methods (histology evaluation and culture) can effectively detect most fungal infections, but sometimes, the diagnoses is delayed due to the relatively slow growth of pathogen agents .The development of molecular biology techniques and genomic amplifications methods can improve the rapid identification of specific fungi.</w:t>
      </w:r>
    </w:p>
    <w:p w14:paraId="4F45810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prophylaxis and treatment of these infections has dramatically changed in the last decade. New antifungal agents such as echinocandins ( caspofungin, micafungin and anidulafungin ) and the new azoles ( voriconazole, posaconazole ) are promising tools against the increasing problem of the resistance . </w:t>
      </w:r>
    </w:p>
    <w:p w14:paraId="3873A7A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0820 </w:t>
      </w:r>
    </w:p>
    <w:p w14:paraId="47F3C820" w14:textId="77777777" w:rsidR="006D3880" w:rsidRPr="00BD3DC8" w:rsidRDefault="006D3880" w:rsidP="004862DA">
      <w:pPr>
        <w:divId w:val="1077022777"/>
        <w:rPr>
          <w:rFonts w:ascii="Arial" w:hAnsi="Arial" w:cs="Arial"/>
          <w:b/>
          <w:bCs/>
          <w:sz w:val="18"/>
          <w:szCs w:val="18"/>
          <w:lang w:val="en-US"/>
        </w:rPr>
      </w:pPr>
      <w:r w:rsidRPr="00BD3DC8">
        <w:rPr>
          <w:rFonts w:ascii="Arial" w:hAnsi="Arial" w:cs="Arial"/>
          <w:b/>
          <w:bCs/>
          <w:sz w:val="18"/>
          <w:szCs w:val="18"/>
          <w:lang w:val="en-US"/>
        </w:rPr>
        <w:t xml:space="preserve">SKIN DISORDERS IN PATIENTS TRANSPLANTED IN CHILDHOOD </w:t>
      </w:r>
    </w:p>
    <w:p w14:paraId="6E514345"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Andrea Peserico</w:t>
      </w:r>
      <w:r w:rsidRPr="00BD3DC8">
        <w:rPr>
          <w:rFonts w:ascii="Arial" w:hAnsi="Arial" w:cs="Arial"/>
          <w:sz w:val="18"/>
          <w:szCs w:val="18"/>
        </w:rPr>
        <w:t xml:space="preserve">, </w:t>
      </w:r>
      <w:r w:rsidRPr="00BD3DC8">
        <w:rPr>
          <w:rStyle w:val="autor"/>
          <w:rFonts w:ascii="Arial" w:hAnsi="Arial" w:cs="Arial"/>
          <w:sz w:val="18"/>
          <w:szCs w:val="18"/>
        </w:rPr>
        <w:t>A Belloni Fortina</w:t>
      </w:r>
      <w:r w:rsidRPr="00BD3DC8">
        <w:rPr>
          <w:rFonts w:ascii="Arial" w:hAnsi="Arial" w:cs="Arial"/>
          <w:sz w:val="18"/>
          <w:szCs w:val="18"/>
        </w:rPr>
        <w:t xml:space="preserve">, </w:t>
      </w:r>
      <w:r w:rsidRPr="00BD3DC8">
        <w:rPr>
          <w:rStyle w:val="autor"/>
          <w:rFonts w:ascii="Arial" w:hAnsi="Arial" w:cs="Arial"/>
          <w:sz w:val="18"/>
          <w:szCs w:val="18"/>
        </w:rPr>
        <w:t>S Piaserico</w:t>
      </w:r>
      <w:r w:rsidRPr="00BD3DC8">
        <w:rPr>
          <w:rFonts w:ascii="Arial" w:hAnsi="Arial" w:cs="Arial"/>
          <w:sz w:val="18"/>
          <w:szCs w:val="18"/>
        </w:rPr>
        <w:t xml:space="preserve"> </w:t>
      </w:r>
    </w:p>
    <w:p w14:paraId="3E8EB17E" w14:textId="77777777" w:rsidR="006D3880" w:rsidRPr="00BD3DC8" w:rsidRDefault="006D3880" w:rsidP="004862DA">
      <w:pPr>
        <w:divId w:val="1947038691"/>
        <w:rPr>
          <w:rFonts w:ascii="Arial" w:hAnsi="Arial" w:cs="Arial"/>
          <w:sz w:val="18"/>
          <w:szCs w:val="18"/>
          <w:lang w:val="en-US"/>
        </w:rPr>
      </w:pPr>
      <w:r w:rsidRPr="00BD3DC8">
        <w:rPr>
          <w:rFonts w:ascii="Arial" w:hAnsi="Arial" w:cs="Arial"/>
          <w:sz w:val="18"/>
          <w:szCs w:val="18"/>
          <w:lang w:val="en-US"/>
        </w:rPr>
        <w:t xml:space="preserve">Italy </w:t>
      </w:r>
    </w:p>
    <w:p w14:paraId="033BF955" w14:textId="77777777" w:rsidR="006D3880" w:rsidRPr="00BD3DC8" w:rsidRDefault="006D3880" w:rsidP="004862DA">
      <w:pPr>
        <w:rPr>
          <w:rFonts w:ascii="Arial" w:hAnsi="Arial" w:cs="Arial"/>
          <w:sz w:val="18"/>
          <w:szCs w:val="18"/>
          <w:lang w:val="en-US"/>
        </w:rPr>
      </w:pPr>
    </w:p>
    <w:p w14:paraId="2ED8DB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Solid organ transplantation is now currently and increasingly performed for the treatment of various acute and chronic diseases. The long-term survival of organ transplantation is related particularly on the prevention of allograft rejection. Long term use of immunosuppressive drugs creates a state in which immune-surveillance is impaired and has been shown to be associated with increased incidence of infection and malignancy (1). Several studies have described cutaneous lesions in solid organ transplant patients, but few have been focused on skin disorders in pediatric recipients [2-6]. Most of the cutaneous disorders developed in pediatric transplant patients are side effects of the immunosuppressive drugs not related to the immunosuppressive action of the agent used, such as hypertrichosis, gingival hyperplasia (induced by cyclosporine), acne and striae distensae (induced by corticosteroids). These changes can be very disturbing for an adolescent, interfering with their quality of life. Skin infections are a major concern, warts being the most common. Generally, once warts have developed, the patient never becomes free of them. Risk of developing warts increases with time after transplantation. </w:t>
      </w:r>
    </w:p>
    <w:p w14:paraId="5059D7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few patients may develop an excess of melanocytic nevi following pediatric transplantation, likely favoured by immunosuppression (7). This development might be eruptive (8).</w:t>
      </w:r>
    </w:p>
    <w:p w14:paraId="21AB3C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heightened risk of developing squamous cell carcinoma is well known in adult transplant recipients [1]. This risk is relatively low in children, probably because of both the lower amount of pre-transplant sunlight exposure and the more accurate prevention of sunlight exposure in these patients after the transplantation if compared with adult patients. However, this risk is likely to increase with longer follow-up, when patients who received transplants during childhood, will have been maintained on immunosuppressive therapy for several decades.</w:t>
      </w:r>
    </w:p>
    <w:p w14:paraId="41355A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6ECE5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Euvrard S, Kanitakis J, Claudy A. Skin cancers after organ transplantation. N Engl J Med 2003; 348: 1681.</w:t>
      </w:r>
    </w:p>
    <w:p w14:paraId="393B7E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Euvrard S, Kanitakis J, Cochat P, Cambazard F, Claudy A. Skin diseases in children with organ transplants. J Am Acad Dermatol 2001; 44: 932.</w:t>
      </w:r>
    </w:p>
    <w:p w14:paraId="3A69CF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Menni S, Beretta D, Piccinno R, Ghio L. Cutaneous and oral lesions in 32 children after renal transplantation. Pediatr Dermatol 1991; 8: 194.</w:t>
      </w:r>
    </w:p>
    <w:p w14:paraId="0840C4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Penn I. De novo malignancy in pediatric organ transplant recipients. J Ped Surg 1994; 29: 221.</w:t>
      </w:r>
    </w:p>
    <w:p w14:paraId="37C63F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Belloni Fortina A, Piaserico S, Alaibac M et al. Skin disorders in patients transplanted in childhood. Transplant Int 2005; 18: 360-5.</w:t>
      </w:r>
    </w:p>
    <w:p w14:paraId="4B894C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Euvrard S, Kanitakis J, Cochat P, Claudy A. Skin cancers following pediatric organ transplantation. Dermatol Surg 2004; 30: 616-21.</w:t>
      </w:r>
    </w:p>
    <w:p w14:paraId="6D43B0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Piaserico S, Alaibac M, Belloni Fortina A, Peserico A Clinical and dermatoscopic fading of post-transplant eruptive melanocytic naevi following suspension of immunosuppressive therapy. J Am Acad Dermatol 2006; 54:338-40.</w:t>
      </w:r>
    </w:p>
    <w:p w14:paraId="58CD7BF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 Alaibac M, Piaserico S, Rossi CR, Foletto M, Zacchello G, Carli P, Belloni Fortina A. Eruptive melanocytic nevi in patients with renal allografts: report of 10 cases with dermoscopic findings. J Am Acad Dermatol 2003; 49:1020-2 </w:t>
      </w:r>
    </w:p>
    <w:p w14:paraId="5E1A72B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0821 </w:t>
      </w:r>
    </w:p>
    <w:p w14:paraId="37B1016C" w14:textId="77777777" w:rsidR="006D3880" w:rsidRPr="00BD3DC8" w:rsidRDefault="006D3880" w:rsidP="004862DA">
      <w:pPr>
        <w:divId w:val="1146706968"/>
        <w:rPr>
          <w:rFonts w:ascii="Arial" w:hAnsi="Arial" w:cs="Arial"/>
          <w:b/>
          <w:bCs/>
          <w:sz w:val="18"/>
          <w:szCs w:val="18"/>
          <w:lang w:val="en-US"/>
        </w:rPr>
      </w:pPr>
      <w:r w:rsidRPr="00BD3DC8">
        <w:rPr>
          <w:rFonts w:ascii="Arial" w:hAnsi="Arial" w:cs="Arial"/>
          <w:b/>
          <w:bCs/>
          <w:sz w:val="18"/>
          <w:szCs w:val="18"/>
          <w:lang w:val="en-US"/>
        </w:rPr>
        <w:t xml:space="preserve">MANAGEMENT OF SKIN CANCER IN ORGAN TRANSPLANT PATIENTS </w:t>
      </w:r>
    </w:p>
    <w:p w14:paraId="1C9065A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Thomas Stasko</w:t>
      </w:r>
      <w:r w:rsidRPr="00BD3DC8">
        <w:rPr>
          <w:rFonts w:ascii="Arial" w:hAnsi="Arial" w:cs="Arial"/>
          <w:sz w:val="18"/>
          <w:szCs w:val="18"/>
          <w:lang w:val="en-US"/>
        </w:rPr>
        <w:t xml:space="preserve"> </w:t>
      </w:r>
    </w:p>
    <w:p w14:paraId="6A977959" w14:textId="77777777" w:rsidR="006D3880" w:rsidRPr="00BD3DC8" w:rsidRDefault="006D3880" w:rsidP="004862DA">
      <w:pPr>
        <w:divId w:val="616643507"/>
        <w:rPr>
          <w:rFonts w:ascii="Arial" w:hAnsi="Arial" w:cs="Arial"/>
          <w:sz w:val="18"/>
          <w:szCs w:val="18"/>
          <w:lang w:val="en-US"/>
        </w:rPr>
      </w:pPr>
      <w:r w:rsidRPr="00BD3DC8">
        <w:rPr>
          <w:rFonts w:ascii="Arial" w:hAnsi="Arial" w:cs="Arial"/>
          <w:sz w:val="18"/>
          <w:szCs w:val="18"/>
          <w:lang w:val="en-US"/>
        </w:rPr>
        <w:t xml:space="preserve">United States </w:t>
      </w:r>
    </w:p>
    <w:p w14:paraId="50173D72" w14:textId="77777777" w:rsidR="006D3880" w:rsidRPr="00BD3DC8" w:rsidRDefault="006D3880" w:rsidP="004862DA">
      <w:pPr>
        <w:rPr>
          <w:rFonts w:ascii="Arial" w:hAnsi="Arial" w:cs="Arial"/>
          <w:sz w:val="18"/>
          <w:szCs w:val="18"/>
          <w:lang w:val="en-US"/>
        </w:rPr>
      </w:pPr>
    </w:p>
    <w:p w14:paraId="269D30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management of OTRs who develop multiple or aggressive SCCs is challenging, requiring a multi-faceted and multi-disciplinary approach. Cooperative management of these complex patients is best accomplished by the close interaction of dermatologists with transplant physicians and surgical, medical, and radiation oncologists. </w:t>
      </w:r>
    </w:p>
    <w:p w14:paraId="77643CF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Selection of the most appropriate therapy for a SCC is influenced by its clinical and histological characteristics, the presence or absence of lymphadenopathy or metastatic disease, as well as the patient's co-morbidities, preferences, and degree of tolerance. Classification of squamoproliferative lesions as benign or pre-cancerous, lower-risk SCC, or high-risk SCC is fundamental for proper management. </w:t>
      </w:r>
    </w:p>
    <w:p w14:paraId="5B84D7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Management of verrucae and premalignant AKs and porokeratoses should be pursued aggressively in this population. Individual AK and verrucae may be treated with destructive methods such as cryosurgery with liquid nitrogen, curettage, and/or electrodessication. Larger fields of keratotic lesions may be treated topically with imiquimod, 5-flourouracil, diclofenac, retinoids or photodynamic therapy. There should be a low threshold for biopsy or excision of presumed AKs, porokeratoses, and warts that do not respond to traditional therapy or which have an atypical clinical presentation. </w:t>
      </w:r>
    </w:p>
    <w:p w14:paraId="123EEF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 of lower-risk SCC can include extirpation, either via Mohs micrographic surgery or standard excision with postoperative margin control with or without intraoperative evaluation of margins via frozen sections, or destructive techniques such as electrodesiccation and curettage (ED&amp;C) or cryosurgery. In patients developing numerous lower-risk SCCs in areas other than the head and neck, a deep shave biopsy encompassing the visible tumor followed by ED&amp;C may be a useful modality. Mohs micrographic surgery offers the advantage of allowing examination of the entire excised margin, resulting in higher cure rates and maximal tissue conservation for any individual lesion. If there is persistence or recurrence of an SCC after treatment with any of these modalities, it should be classified as a high-risk SCC and be managed as such.</w:t>
      </w:r>
    </w:p>
    <w:p w14:paraId="136A5C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High-risk SCC confined to the skin and adjacent subcutaneous tissues without local or distant metastatic spread should be managed with complete extirpation. In selected patients, primary or adjunctive radiation therapy is appropriate. Primary treatment with radiation can be used for tumors considered inoperable either due to size and location, or due to the patient's inability to tolerate excision. Adjunctive radiation may be considered following excision in cases in which clear histological margins cannot be obtained or if significant perineural inflammation or infiltration by carcinoma is observed. A reduction in the level of immunosuppression and/or the addition of oral retinoids may be considered in the setting of high-risk SCC. </w:t>
      </w:r>
    </w:p>
    <w:p w14:paraId="72689B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Sentinel lymph node biopsy may provide some aid in the evaluation and management of high-risk SCC in OTRs, but there are no studies demonstrating a survival benefit or providing clinical guidance for patient selection. </w:t>
      </w:r>
    </w:p>
    <w:p w14:paraId="3225A9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OTRs with SCC require careful examination of the surrounding skin for satellite lesions representing in-transit metastases, and of regional lymph nodes for evidence of lymphadenopathy. Identification of SCC metastases should prompt referral to medical and surgical oncologists for coordinated care, which may include reduction of immunosuppression, oral retinoids, resection, radiation, or systemic chemotherapy. In advanced local or metastatic SCCs in OTRs, systemic chemotherapy is a consideration. </w:t>
      </w:r>
    </w:p>
    <w:p w14:paraId="69D51B97"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2F9065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Stasko T, Brown MD, Carucci JA, Euvrard S, Johnson TM, Sengelmann RD, Stockfleth E, Tope WD. Guidelines for the management of squamous cell carcinoma in organ transplant recipients. Dermatol Surg. 2004;30(4):642-50.</w:t>
      </w:r>
    </w:p>
    <w:p w14:paraId="5186F3D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Martinez JC, Otley CC, Stasko T, Euvrard S, Brown C, Schanbacher CF, Weaver AL; Transplant-Skin Cancer Collaborative. Defining the clinical course of metastatic skin cancer in organ transplant recipients: a multicenter collaborative study. Arch Dermatol. 2003;139(3):301-6. </w:t>
      </w:r>
    </w:p>
    <w:p w14:paraId="4146A18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0822 </w:t>
      </w:r>
    </w:p>
    <w:p w14:paraId="4DAEB67E" w14:textId="77777777" w:rsidR="006D3880" w:rsidRPr="00BD3DC8" w:rsidRDefault="006D3880" w:rsidP="004862DA">
      <w:pPr>
        <w:divId w:val="163320289"/>
        <w:rPr>
          <w:rFonts w:ascii="Arial" w:hAnsi="Arial" w:cs="Arial"/>
          <w:b/>
          <w:bCs/>
          <w:sz w:val="18"/>
          <w:szCs w:val="18"/>
          <w:lang w:val="en-US"/>
        </w:rPr>
      </w:pPr>
      <w:r w:rsidRPr="00BD3DC8">
        <w:rPr>
          <w:rFonts w:ascii="Arial" w:hAnsi="Arial" w:cs="Arial"/>
          <w:b/>
          <w:bCs/>
          <w:sz w:val="18"/>
          <w:szCs w:val="18"/>
          <w:lang w:val="en-US"/>
        </w:rPr>
        <w:t xml:space="preserve">NEW TRENDS IN IMMUNOSUPPRESSION FOR TRANSPLANT-ASSOCIATED SKIN CANCERS </w:t>
      </w:r>
    </w:p>
    <w:p w14:paraId="429BD77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Sylvie Euvrard</w:t>
      </w:r>
      <w:r w:rsidRPr="00BD3DC8">
        <w:rPr>
          <w:rFonts w:ascii="Arial" w:hAnsi="Arial" w:cs="Arial"/>
          <w:sz w:val="18"/>
          <w:szCs w:val="18"/>
          <w:lang w:val="en-US"/>
        </w:rPr>
        <w:t xml:space="preserve"> </w:t>
      </w:r>
    </w:p>
    <w:p w14:paraId="6FA4D174" w14:textId="77777777" w:rsidR="006D3880" w:rsidRPr="00BD3DC8" w:rsidRDefault="006D3880" w:rsidP="004862DA">
      <w:pPr>
        <w:divId w:val="2069919447"/>
        <w:rPr>
          <w:rFonts w:ascii="Arial" w:hAnsi="Arial" w:cs="Arial"/>
          <w:sz w:val="18"/>
          <w:szCs w:val="18"/>
          <w:lang w:val="en-US"/>
        </w:rPr>
      </w:pPr>
      <w:r w:rsidRPr="00BD3DC8">
        <w:rPr>
          <w:rFonts w:ascii="Arial" w:hAnsi="Arial" w:cs="Arial"/>
          <w:sz w:val="18"/>
          <w:szCs w:val="18"/>
          <w:lang w:val="en-US"/>
        </w:rPr>
        <w:t xml:space="preserve">France </w:t>
      </w:r>
    </w:p>
    <w:p w14:paraId="21045351" w14:textId="77777777" w:rsidR="006D3880" w:rsidRPr="00BD3DC8" w:rsidRDefault="006D3880" w:rsidP="004862DA">
      <w:pPr>
        <w:rPr>
          <w:rFonts w:ascii="Arial" w:hAnsi="Arial" w:cs="Arial"/>
          <w:sz w:val="18"/>
          <w:szCs w:val="18"/>
          <w:lang w:val="en-US"/>
        </w:rPr>
      </w:pPr>
    </w:p>
    <w:p w14:paraId="3DFD0D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is a remarkably good reflection of the impact of immunosuppressive treatments on the general status in organ transplant recipients. Skin cancers result from both the decrease of immune surveillance and the direct oncogenic effects linked to the immunosuppressants. Modification of immunosuppression (IS) may consist in the reduction of dose of one or several drugs (“minimization”) or in replacement of a given drug for another one. Whereas multiple studies have reported Kaposi’s sarcoma regression with modification of IS, few works have assessed the impact of these changes on skin carcinogenesis (1). This paper will present why new immunosuppressive strategies should be considered for skin cancers. The incidence of skin cancer has been shown to be proportional to the level of IS and CD4 counts are significantly lower in transplant patients with cutaneous carcinomas than in those without .such lesions. In several studies, patients treated by a combination of corticosteroids, azathioprine and cyclosporine were found to have a threefold increase in risk of skin cancer as compared to patients under bitherapy (corticosteroids and azathioprine) and low-dose cyclosporine regimens were shown to be associated with a lower incidence of tumors than was standard therapy. The effects of IS on the skin seem to be reversible since total cessation of IS result in decreased new tumor development in many patients who return to dialysis. Furthermore, reduction of IS in patients with aggressive SCC was shown to improve prognosis compared to patients whose IS was unchanged. In a retrospective study, patients in whom IS was reduced within the first year after the first SCC presented fewer tumors during the fifth follow-up year (2). Nevertheless, the increased risk of acute rejection linked to the reduction of IS is difficult to assess since patients receiving similar doses of immunosuppressants may have different levels of IS. </w:t>
      </w:r>
    </w:p>
    <w:p w14:paraId="3006BD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immunosuppressants with antitumoral properties including sirolimus (SRL) and everolimus are now available (3). Recent data show a lower incidence of skin cancers in patients treated with SRL either de novo just after transplantation (4) or after switch (5). These promising results could be hampered by SRL side-effects which seem to be more frequent when SRL is given in patients immunosuppressed for several years (6). The literature provides no guidance about what threshold of cancer development would warrant modification of IS. However, it seems justified to consider “minimization” or “revision” of IS not only in patients with multiple and/or aggressive SCC but at the occurrence of the first SCC because of the high rate of subsequent skin cancers (2). This could be also discussed for patients who have not yet developed SCC but who present with multiple premalignant keratoses or Bowen’s disease or basal cell carcinomas. Furthermore, this should be proposed to patients developing rarer tumors such as melanoma, Merkel cell carcinoma or atypical fibroxanthoma. The patterns of minimization are still arbitrary and many options are used. In one study, modification consisted in a decrease &lt;50% in half of patients, ≥50% in 29% and discontinuation in 21% of them. For patients with regimens of 3 drugs, a reduction or discontinuation of one, two or three drugs led to 24 different patterns of minimization. Several randomized clinical trials are evaluating in different countries the conversion of patients with skin cancer to SRL in comparison with minimization. </w:t>
      </w:r>
    </w:p>
    <w:p w14:paraId="0D942312" w14:textId="77777777" w:rsidR="00B44904" w:rsidRPr="00BD3DC8" w:rsidRDefault="00B44904" w:rsidP="004862DA">
      <w:pPr>
        <w:jc w:val="both"/>
        <w:rPr>
          <w:rFonts w:ascii="Arial" w:hAnsi="Arial" w:cs="Arial"/>
          <w:sz w:val="18"/>
          <w:szCs w:val="18"/>
          <w:lang w:val="en-US"/>
        </w:rPr>
      </w:pPr>
    </w:p>
    <w:p w14:paraId="071214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B99E383"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Otley CC, Maragh SL. Reduction of immunosuppression for transplant-associated skin cancer: rationale and evidence of efficacy. </w:t>
      </w:r>
      <w:r w:rsidRPr="00BD3DC8">
        <w:rPr>
          <w:rFonts w:ascii="Arial" w:hAnsi="Arial" w:cs="Arial"/>
          <w:sz w:val="18"/>
          <w:szCs w:val="18"/>
        </w:rPr>
        <w:t>Dermatol Surg 2005; 31: 163.</w:t>
      </w:r>
    </w:p>
    <w:p w14:paraId="39BA10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Euvrard S, et al. Subsequent skin cancers in kidney and heart transplant recipients after the first squamous cell carcinoma. Transplantation 2006 ;81 :1093.</w:t>
      </w:r>
    </w:p>
    <w:p w14:paraId="3205A4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Guba M ,et al. Pro- and anti-cancer effects of immunosuppressive agents used in organ transplantation. Transplantation 2004;77:1777-82.</w:t>
      </w:r>
    </w:p>
    <w:p w14:paraId="1D867E0E"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4. Kauffman HM et al. Maintenance immunosuppression with Target-of-Rapamycin Inhibitors is associated with a reduced incidence of De Novo Malignancies. </w:t>
      </w:r>
      <w:r w:rsidRPr="00BD3DC8">
        <w:rPr>
          <w:rFonts w:ascii="Arial" w:hAnsi="Arial" w:cs="Arial"/>
          <w:sz w:val="18"/>
          <w:szCs w:val="18"/>
        </w:rPr>
        <w:t>Transplantation 2005; 80: 883-889.</w:t>
      </w:r>
    </w:p>
    <w:p w14:paraId="4B9EA7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5. Tessmer CS, Magalhaes LV, Keitel K, et al. </w:t>
      </w:r>
      <w:r w:rsidRPr="00BD3DC8">
        <w:rPr>
          <w:rFonts w:ascii="Arial" w:hAnsi="Arial" w:cs="Arial"/>
          <w:sz w:val="18"/>
          <w:szCs w:val="18"/>
          <w:lang w:val="en-US"/>
        </w:rPr>
        <w:t>Conversion to sirolimus in renal transplant patients with skin cancer. Transplantation 2006;82(S2) 299.</w:t>
      </w:r>
    </w:p>
    <w:p w14:paraId="2099CB4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6.Morelon E, Kreis H. Sirolimus therapy without calcineurin inhibitor: Necker Hospital 8-year experience. Transplant Proc 2003;35: 52 S 57S. </w:t>
      </w:r>
    </w:p>
    <w:p w14:paraId="471768E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0823 </w:t>
      </w:r>
    </w:p>
    <w:p w14:paraId="681F91FF" w14:textId="77777777" w:rsidR="006D3880" w:rsidRPr="00BD3DC8" w:rsidRDefault="006D3880" w:rsidP="004862DA">
      <w:pPr>
        <w:divId w:val="1723795926"/>
        <w:rPr>
          <w:rFonts w:ascii="Arial" w:hAnsi="Arial" w:cs="Arial"/>
          <w:b/>
          <w:bCs/>
          <w:sz w:val="18"/>
          <w:szCs w:val="18"/>
          <w:lang w:val="en-US"/>
        </w:rPr>
      </w:pPr>
      <w:r w:rsidRPr="00BD3DC8">
        <w:rPr>
          <w:rFonts w:ascii="Arial" w:hAnsi="Arial" w:cs="Arial"/>
          <w:b/>
          <w:bCs/>
          <w:sz w:val="18"/>
          <w:szCs w:val="18"/>
          <w:lang w:val="en-US"/>
        </w:rPr>
        <w:t xml:space="preserve">TOPICAL TREATMENTS FOR SKIN CANCERS IN ORGAN TRANSPLANT RECIPIENTES </w:t>
      </w:r>
    </w:p>
    <w:p w14:paraId="1E30D30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Claas Ulrich</w:t>
      </w:r>
      <w:r w:rsidRPr="00BD3DC8">
        <w:rPr>
          <w:rFonts w:ascii="Arial" w:hAnsi="Arial" w:cs="Arial"/>
          <w:sz w:val="18"/>
          <w:szCs w:val="18"/>
          <w:lang w:val="en-US"/>
        </w:rPr>
        <w:t xml:space="preserve"> </w:t>
      </w:r>
    </w:p>
    <w:p w14:paraId="521D9DBF" w14:textId="77777777" w:rsidR="006D3880" w:rsidRPr="00BD3DC8" w:rsidRDefault="006D3880" w:rsidP="004862DA">
      <w:pPr>
        <w:divId w:val="1628664866"/>
        <w:rPr>
          <w:rFonts w:ascii="Arial" w:hAnsi="Arial" w:cs="Arial"/>
          <w:sz w:val="18"/>
          <w:szCs w:val="18"/>
          <w:lang w:val="en-US"/>
        </w:rPr>
      </w:pPr>
      <w:r w:rsidRPr="00BD3DC8">
        <w:rPr>
          <w:rFonts w:ascii="Arial" w:hAnsi="Arial" w:cs="Arial"/>
          <w:sz w:val="18"/>
          <w:szCs w:val="18"/>
          <w:lang w:val="en-US"/>
        </w:rPr>
        <w:t xml:space="preserve">Germany </w:t>
      </w:r>
    </w:p>
    <w:p w14:paraId="5539842C" w14:textId="77777777" w:rsidR="006D3880" w:rsidRPr="00BD3DC8" w:rsidRDefault="006D3880" w:rsidP="004862DA">
      <w:pPr>
        <w:rPr>
          <w:rFonts w:ascii="Arial" w:hAnsi="Arial" w:cs="Arial"/>
          <w:sz w:val="18"/>
          <w:szCs w:val="18"/>
          <w:lang w:val="en-US"/>
        </w:rPr>
      </w:pPr>
    </w:p>
    <w:p w14:paraId="1A9079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Introduction: </w:t>
      </w:r>
    </w:p>
    <w:p w14:paraId="338D5F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Over the last thirty years, there has been an increase in patients receiving solid organ transplants. To prevent organ rejection, patients take systemic drugs to suppress the immune system. Consequently; patients are at a higher risk for developing AK and squamous cell carcinoma, which usually tend to be more aggressive and earlier invasive as compared to patients with unaltered immunosurveillance. Regular application of high-protective sunscreens has been shown to prevent actinic keratoses (AK) in past studies but was never evaluated in organ transplant recipients (OTR). Modern therapies designed to clear whole fields of actinic dysplasia like imiquimod or diclofenac in hyaluronan acid have shown to be efficient and save in non-immonosuppressed patients. However the use of these drugs in high-risk groups such as OTR</w:t>
      </w:r>
    </w:p>
    <w:p w14:paraId="51983C01" w14:textId="77777777" w:rsidR="00B44904" w:rsidRPr="00BD3DC8" w:rsidRDefault="00B44904" w:rsidP="004862DA">
      <w:pPr>
        <w:jc w:val="both"/>
        <w:rPr>
          <w:rFonts w:ascii="Arial" w:hAnsi="Arial" w:cs="Arial"/>
          <w:sz w:val="18"/>
          <w:szCs w:val="18"/>
          <w:lang w:val="en-US"/>
        </w:rPr>
      </w:pPr>
    </w:p>
    <w:p w14:paraId="5842D5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w:t>
      </w:r>
    </w:p>
    <w:p w14:paraId="170AE8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Three studies examining the safety, acceptance and effectiveness regarding prevention and therapy of AK, invasive squamous cell carcinoma and basal cell carcinoma in liver, kidney and hear treansplant recipients were conducted. The study drugs consisted of a high-protective, liposomal sun-screen (Daylong Actinica, Spirig Pharma, Switzerland), topically applied 5% imiquimod cream (locally inducing interferon-alpha, interleukin-12 and tumor necrosis factor alpha) and 3% diclofenac in 2.5% hyaluronic acid gel (Solaraze™), a non-steroidal anti-inflammatory drug which was recently found to induce apoptosis in dysplastic keratinocytes.</w:t>
      </w:r>
    </w:p>
    <w:p w14:paraId="187D63EE" w14:textId="77777777" w:rsidR="00B44904" w:rsidRPr="00BD3DC8" w:rsidRDefault="00B44904" w:rsidP="004862DA">
      <w:pPr>
        <w:jc w:val="both"/>
        <w:rPr>
          <w:rFonts w:ascii="Arial" w:hAnsi="Arial" w:cs="Arial"/>
          <w:sz w:val="18"/>
          <w:szCs w:val="18"/>
          <w:lang w:val="en-US"/>
        </w:rPr>
      </w:pPr>
    </w:p>
    <w:p w14:paraId="1D6F52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w:t>
      </w:r>
    </w:p>
    <w:p w14:paraId="52AFF1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sunscreen study a markedly reduction of AK and no newly developed invasive SCC was noted. Due to the beneficial cosmetic features of the sunscreen used (no whitening effect, non greasy, non sticky) the compliance was overall excellent.</w:t>
      </w:r>
    </w:p>
    <w:p w14:paraId="42D61F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placebo-controlled, double blinded imiquimod study no systemic or severe local side effects were reported. Clinical clearance was comparable with clearance rates reported from non-immunosuppressed patients. Imiquimod showed to be a efficient and save therapy for the management field cancerogenesis in OTR.</w:t>
      </w:r>
    </w:p>
    <w:p w14:paraId="2B7DCC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diclofenac hyaluronan gel study was also double blinded and placebo controlled. No systemic side effects to the drug was shown and only slight erythema and inflammatory local skin reactions showed a beneficial tolerability of this therapy. Efficacy rates also reached rates comparable with that reported in non-immunosuppressed patients.</w:t>
      </w:r>
    </w:p>
    <w:p w14:paraId="142615FC" w14:textId="77777777" w:rsidR="00B44904" w:rsidRPr="00BD3DC8" w:rsidRDefault="00B44904" w:rsidP="004862DA">
      <w:pPr>
        <w:jc w:val="both"/>
        <w:rPr>
          <w:rFonts w:ascii="Arial" w:hAnsi="Arial" w:cs="Arial"/>
          <w:sz w:val="18"/>
          <w:szCs w:val="18"/>
          <w:lang w:val="en-US"/>
        </w:rPr>
      </w:pPr>
    </w:p>
    <w:p w14:paraId="14262B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Discussion:</w:t>
      </w:r>
    </w:p>
    <w:p w14:paraId="17658D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results of this study demonstrated that the imiquimod and topical diclofenac both represent excellent therapies for the management of AK in OTR. </w:t>
      </w:r>
    </w:p>
    <w:p w14:paraId="2E0436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Furthermore, this is the first time that a sunscreen was shown to reduce AK and prevent SCC in immunocompromised skin-cancer high-risk patients. </w:t>
      </w:r>
    </w:p>
    <w:p w14:paraId="72BC78D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Since the numbers of disease related (i.e. HIV) or iatrogenically (OTR, autoimmune-disorders etc) immuocompromised patients will steadily increase world wide, this results will be of importance for the upcoming skin-cancer-challenges in this field. </w:t>
      </w:r>
    </w:p>
    <w:p w14:paraId="4374C046"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n-US"/>
        </w:rPr>
        <w:br w:type="page"/>
      </w:r>
      <w:r w:rsidRPr="00BD3DC8">
        <w:rPr>
          <w:rFonts w:ascii="Arial" w:hAnsi="Arial" w:cs="Arial"/>
          <w:b/>
          <w:bCs/>
          <w:sz w:val="18"/>
          <w:szCs w:val="18"/>
        </w:rPr>
        <w:lastRenderedPageBreak/>
        <w:t xml:space="preserve">0824 </w:t>
      </w:r>
    </w:p>
    <w:p w14:paraId="7101141E" w14:textId="77777777" w:rsidR="006D3880" w:rsidRPr="00BD3DC8" w:rsidRDefault="006D3880" w:rsidP="004862DA">
      <w:pPr>
        <w:divId w:val="879367734"/>
        <w:rPr>
          <w:rFonts w:ascii="Arial" w:hAnsi="Arial" w:cs="Arial"/>
          <w:b/>
          <w:bCs/>
          <w:sz w:val="18"/>
          <w:szCs w:val="18"/>
          <w:lang w:val="en-US"/>
        </w:rPr>
      </w:pPr>
      <w:r w:rsidRPr="00BD3DC8">
        <w:rPr>
          <w:rFonts w:ascii="Arial" w:hAnsi="Arial" w:cs="Arial"/>
          <w:b/>
          <w:bCs/>
          <w:sz w:val="18"/>
          <w:szCs w:val="18"/>
          <w:lang w:val="en-US"/>
        </w:rPr>
        <w:t xml:space="preserve">COMPOSITE TISSUE ALLOGRAFT: THE ROLE OF DERMATO(PATHO)LOGY </w:t>
      </w:r>
    </w:p>
    <w:p w14:paraId="516DC92B"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Jean Kanitakis</w:t>
      </w:r>
      <w:r w:rsidRPr="00BD3DC8">
        <w:rPr>
          <w:rFonts w:ascii="Arial" w:hAnsi="Arial" w:cs="Arial"/>
          <w:sz w:val="18"/>
          <w:szCs w:val="18"/>
        </w:rPr>
        <w:t xml:space="preserve"> </w:t>
      </w:r>
    </w:p>
    <w:p w14:paraId="7BCB63A3" w14:textId="77777777" w:rsidR="006D3880" w:rsidRPr="00BD3DC8" w:rsidRDefault="006D3880" w:rsidP="004862DA">
      <w:pPr>
        <w:divId w:val="636909799"/>
        <w:rPr>
          <w:rFonts w:ascii="Arial" w:hAnsi="Arial" w:cs="Arial"/>
          <w:sz w:val="18"/>
          <w:szCs w:val="18"/>
        </w:rPr>
      </w:pPr>
      <w:r w:rsidRPr="00BD3DC8">
        <w:rPr>
          <w:rFonts w:ascii="Arial" w:hAnsi="Arial" w:cs="Arial"/>
          <w:sz w:val="18"/>
          <w:szCs w:val="18"/>
        </w:rPr>
        <w:t xml:space="preserve">France </w:t>
      </w:r>
    </w:p>
    <w:p w14:paraId="44BA6F6F" w14:textId="77777777" w:rsidR="006D3880" w:rsidRPr="00BD3DC8" w:rsidRDefault="006D3880" w:rsidP="004862DA">
      <w:pPr>
        <w:rPr>
          <w:rFonts w:ascii="Arial" w:hAnsi="Arial" w:cs="Arial"/>
          <w:sz w:val="18"/>
          <w:szCs w:val="18"/>
        </w:rPr>
      </w:pPr>
    </w:p>
    <w:p w14:paraId="3F51BB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Composite Tissue Allografts (CTA) are non-organ allografts consisting of heterogeneous tissues, such as skin, muscles, vessels, nerves, bones and tendons. Advances in immunosuppressive treatments (IST) and surgical techniques have rendered CTA possible in humans. To date, successful CTA of hands, femur, knee, larynx, tendon, muscle, tongue, intestine and abdominal wall have been performed in humans (1). In November 2005 the first (partial) human face allograft was performed in France (2), followed shortly thereafter by a similar allograft in China. Animal experiments had shown that the skin is the most antigenic tissue among those contained in a CTA, and observations in humans have confirmed this fact. Rejection in skin-containing CTA manifests with erythematous macules that may progress to red, infiltrated, more or less scaly lichenoid papules if the IST is discontinued (3). These rejection episodes can be reversed with an appropriate increase of the IST and local application of immunosuppressants, namely steroid and tacrolimus (2, 4). Pathologically, rejection in the skin (and mucosae) of CTA manifests with changes of varying severity within the epidermis and the dermis/corium, such as keratinocyte apoptosis, spongiosis and exocytosis, perivascular infiltration with lymphocytes and eosinophils (3, 5). On the basis of the severity of these changes, we have proposed a scoring system of five grades (0-IV) that can be used to monitor the development of allograft rejection (6). Therefore, the role of dermato(patho)logy in CTA is essential in detecting early signs of graft rejection and monitoring its regression upon adequate adaptation of the IST. Dermatopathological examination also allows to check the (normal) composition of the allografted skin in terms of keratinocyte proliferation, presence of antigen-presenting cells, melanocytes, blood vessels and nerves (7, 8). On the other hand, although CTA recipients are usually younger and in better general condition compared with recipients of vital organ allografts (kidney, lung, liver, heart, pancreas...), they are at risk to develop cutaneous complications of chronic iatrogenic immunosuppression, namely infectious and cancerous lesions (9). So far some CTA recipients have developed infectious complications (tinea versicolor, HSV1, HPV and MCV mucocutaneous infections). Skin carcinomas have not yet been reported in these patients, but certainly a close dermatologic follow-up is mandatory in order to detect early and treat any (pre)malignant skin lesion. </w:t>
      </w:r>
    </w:p>
    <w:p w14:paraId="3D99F18E"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55D4AB4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Hakim N, Owen E, Dubernard JM (eds). Composite Tissue Allograft. Imperial College Press, London, 2006, 292p. </w:t>
      </w:r>
      <w:r w:rsidRPr="00BD3DC8">
        <w:rPr>
          <w:rFonts w:ascii="Arial" w:hAnsi="Arial" w:cs="Arial"/>
          <w:sz w:val="18"/>
          <w:szCs w:val="18"/>
          <w:lang w:val="fr-FR"/>
        </w:rPr>
        <w:t xml:space="preserve">2. Devauchelle B, Badet L, Lengelé B et al. Lancet 2006;368:203. 3. Kanitakis J, Jullien D, Petruzzo P, et al. Transplantation 2003; 76: 688. 4. Petruzzo P, Revillard JP, Kanitakis J. Clin Transplantation 2003; 17: 455. 5. Kanitakis J, Badet L, Petruzzo P, et al. Transplantation 2006, 82, n°12 (in press). 6. Kanitakis J, Petruzzo P, Jullien D, et al. Eur J Dermatol 2005; 15; 235.7. Kanitakis J, Jullien D, De Boer B, et al. Lancet 2000; 356: 1738. 8. Kanitakis J, Petruzzo P, Dubernard JM. N Engl J Med 2004; 351: 2661. </w:t>
      </w:r>
      <w:r w:rsidRPr="00BD3DC8">
        <w:rPr>
          <w:rFonts w:ascii="Arial" w:hAnsi="Arial" w:cs="Arial"/>
          <w:sz w:val="18"/>
          <w:szCs w:val="18"/>
          <w:lang w:val="en-US"/>
        </w:rPr>
        <w:t xml:space="preserve">9. Euvrard S, Kanitakis J, Claudy A. Skin diseases after organ transplantation. John Libbey Eurotext, Paris, 1998, 231 p. </w:t>
      </w:r>
    </w:p>
    <w:p w14:paraId="6AE13B56" w14:textId="1035141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DAE4196" w14:textId="77777777" w:rsidR="00FD6EBA" w:rsidRPr="00BD3DC8" w:rsidRDefault="00FD6EBA" w:rsidP="004862DA">
      <w:pPr>
        <w:rPr>
          <w:rFonts w:ascii="Arial" w:hAnsi="Arial" w:cs="Arial"/>
          <w:sz w:val="18"/>
          <w:szCs w:val="18"/>
          <w:lang w:val="en-US"/>
        </w:rPr>
      </w:pPr>
    </w:p>
    <w:p w14:paraId="0116F9BA" w14:textId="77777777" w:rsidR="006D3880" w:rsidRPr="00BD3DC8" w:rsidRDefault="006D3880" w:rsidP="004862DA">
      <w:pPr>
        <w:divId w:val="2097818986"/>
        <w:rPr>
          <w:rFonts w:ascii="Arial" w:hAnsi="Arial" w:cs="Arial"/>
          <w:b/>
          <w:bCs/>
          <w:sz w:val="18"/>
          <w:szCs w:val="18"/>
          <w:lang w:val="en-US"/>
        </w:rPr>
      </w:pPr>
      <w:r w:rsidRPr="00BD3DC8">
        <w:rPr>
          <w:rFonts w:ascii="Arial" w:hAnsi="Arial" w:cs="Arial"/>
          <w:b/>
          <w:bCs/>
          <w:sz w:val="18"/>
          <w:szCs w:val="18"/>
          <w:lang w:val="en-US"/>
        </w:rPr>
        <w:t xml:space="preserve">0829 </w:t>
      </w:r>
    </w:p>
    <w:p w14:paraId="69770D10" w14:textId="77777777" w:rsidR="006D3880" w:rsidRPr="00BD3DC8" w:rsidRDefault="006D3880" w:rsidP="004862DA">
      <w:pPr>
        <w:divId w:val="1584221776"/>
        <w:rPr>
          <w:rFonts w:ascii="Arial" w:hAnsi="Arial" w:cs="Arial"/>
          <w:b/>
          <w:bCs/>
          <w:sz w:val="18"/>
          <w:szCs w:val="18"/>
          <w:lang w:val="en-US"/>
        </w:rPr>
      </w:pPr>
      <w:r w:rsidRPr="00BD3DC8">
        <w:rPr>
          <w:rFonts w:ascii="Arial" w:hAnsi="Arial" w:cs="Arial"/>
          <w:b/>
          <w:bCs/>
          <w:sz w:val="18"/>
          <w:szCs w:val="18"/>
          <w:lang w:val="en-US"/>
        </w:rPr>
        <w:t xml:space="preserve">DERMATOLOGY MADE EASY: LAY PUBLIC EDUCATION </w:t>
      </w:r>
    </w:p>
    <w:p w14:paraId="173D1D5F" w14:textId="77777777" w:rsidR="006D3880" w:rsidRPr="00BD3DC8" w:rsidRDefault="006D3880" w:rsidP="004862DA">
      <w:pPr>
        <w:jc w:val="both"/>
        <w:divId w:val="274679057"/>
        <w:rPr>
          <w:rFonts w:ascii="Arial" w:hAnsi="Arial" w:cs="Arial"/>
          <w:sz w:val="18"/>
          <w:szCs w:val="18"/>
          <w:lang w:val="en-US"/>
        </w:rPr>
      </w:pPr>
      <w:r w:rsidRPr="00BD3DC8">
        <w:rPr>
          <w:rStyle w:val="primerautor"/>
          <w:rFonts w:ascii="Arial" w:hAnsi="Arial" w:cs="Arial"/>
          <w:sz w:val="18"/>
          <w:szCs w:val="18"/>
          <w:lang w:val="en-US"/>
        </w:rPr>
        <w:t>Evangeline Handog</w:t>
      </w:r>
      <w:r w:rsidRPr="00BD3DC8">
        <w:rPr>
          <w:rFonts w:ascii="Arial" w:hAnsi="Arial" w:cs="Arial"/>
          <w:sz w:val="18"/>
          <w:szCs w:val="18"/>
          <w:lang w:val="en-US"/>
        </w:rPr>
        <w:t xml:space="preserve"> </w:t>
      </w:r>
    </w:p>
    <w:p w14:paraId="1E9C7C70" w14:textId="77777777" w:rsidR="006D3880" w:rsidRPr="00BD3DC8" w:rsidRDefault="006D3880" w:rsidP="004862DA">
      <w:pPr>
        <w:divId w:val="213944901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Philippines</w:t>
          </w:r>
        </w:smartTag>
      </w:smartTag>
      <w:r w:rsidRPr="00BD3DC8">
        <w:rPr>
          <w:rFonts w:ascii="Arial" w:hAnsi="Arial" w:cs="Arial"/>
          <w:sz w:val="18"/>
          <w:szCs w:val="18"/>
          <w:lang w:val="en-US"/>
        </w:rPr>
        <w:t xml:space="preserve"> </w:t>
      </w:r>
    </w:p>
    <w:p w14:paraId="745E8DA1" w14:textId="77777777" w:rsidR="006D3880" w:rsidRPr="00BD3DC8" w:rsidRDefault="006D3880" w:rsidP="004862DA">
      <w:pPr>
        <w:divId w:val="274679057"/>
        <w:rPr>
          <w:rFonts w:ascii="Arial" w:hAnsi="Arial" w:cs="Arial"/>
          <w:sz w:val="18"/>
          <w:szCs w:val="18"/>
          <w:lang w:val="en-US"/>
        </w:rPr>
      </w:pPr>
    </w:p>
    <w:p w14:paraId="6A6C5B7D" w14:textId="77777777" w:rsidR="00B44904" w:rsidRPr="00BD3DC8" w:rsidRDefault="006D3880" w:rsidP="004862DA">
      <w:pPr>
        <w:jc w:val="both"/>
        <w:divId w:val="274679057"/>
        <w:rPr>
          <w:rFonts w:ascii="Arial" w:hAnsi="Arial" w:cs="Arial"/>
          <w:sz w:val="18"/>
          <w:szCs w:val="18"/>
          <w:lang w:val="en-US"/>
        </w:rPr>
      </w:pPr>
      <w:r w:rsidRPr="00BD3DC8">
        <w:rPr>
          <w:rFonts w:ascii="Arial" w:hAnsi="Arial" w:cs="Arial"/>
          <w:sz w:val="18"/>
          <w:szCs w:val="18"/>
          <w:lang w:val="en-US"/>
        </w:rPr>
        <w:t xml:space="preserve">A dermatologist embodies many functions. He is a multipotential physician by being a clinician, a leader, administrator, social mobilizer, community worker, researcher and an educator. As an educator, a dermatologist plays the role of a speaker, resource person, reactor, mentor, research adviser, motivator, role model, a learner, and a friend. </w:t>
      </w:r>
    </w:p>
    <w:p w14:paraId="59FEA9F1" w14:textId="77777777" w:rsidR="00B44904" w:rsidRPr="00BD3DC8" w:rsidRDefault="00B44904" w:rsidP="004862DA">
      <w:pPr>
        <w:jc w:val="both"/>
        <w:divId w:val="274679057"/>
        <w:rPr>
          <w:rFonts w:ascii="Arial" w:hAnsi="Arial" w:cs="Arial"/>
          <w:sz w:val="18"/>
          <w:szCs w:val="18"/>
          <w:lang w:val="en-US"/>
        </w:rPr>
      </w:pPr>
    </w:p>
    <w:p w14:paraId="19CA7319" w14:textId="77777777" w:rsidR="00B44904" w:rsidRPr="00BD3DC8" w:rsidRDefault="006D3880" w:rsidP="004862DA">
      <w:pPr>
        <w:jc w:val="both"/>
        <w:divId w:val="274679057"/>
        <w:rPr>
          <w:rFonts w:ascii="Arial" w:hAnsi="Arial" w:cs="Arial"/>
          <w:sz w:val="18"/>
          <w:szCs w:val="18"/>
          <w:lang w:val="en-US"/>
        </w:rPr>
      </w:pPr>
      <w:r w:rsidRPr="00BD3DC8">
        <w:rPr>
          <w:rFonts w:ascii="Arial" w:hAnsi="Arial" w:cs="Arial"/>
          <w:sz w:val="18"/>
          <w:szCs w:val="18"/>
          <w:lang w:val="en-US"/>
        </w:rPr>
        <w:t>The importance of lay public education is as intense as that of a clinical dermatologist treating a skin disease. It is vital that a lay person is made to understand what the disease is and how it progresses and heals. With some knowledge of the disease, patient’s compliance and continuance of the prescribed management is ensured. Hence, quality of care of the patient is better achieved. This poses a challenge to the dermatologist as an educator. He should be able to give information that a lay person can understand and assimilate. This concept can then be magnified as the dermatologist being an “educator” imparting dermatological teaching to the “public.”</w:t>
      </w:r>
    </w:p>
    <w:p w14:paraId="06AE32D1" w14:textId="77777777" w:rsidR="00B44904" w:rsidRPr="00BD3DC8" w:rsidRDefault="00B44904" w:rsidP="004862DA">
      <w:pPr>
        <w:jc w:val="both"/>
        <w:divId w:val="274679057"/>
        <w:rPr>
          <w:rFonts w:ascii="Arial" w:hAnsi="Arial" w:cs="Arial"/>
          <w:sz w:val="18"/>
          <w:szCs w:val="18"/>
          <w:lang w:val="en-US"/>
        </w:rPr>
      </w:pPr>
    </w:p>
    <w:p w14:paraId="63E04042" w14:textId="77777777" w:rsidR="00B44904" w:rsidRPr="00BD3DC8" w:rsidRDefault="006D3880" w:rsidP="004862DA">
      <w:pPr>
        <w:jc w:val="both"/>
        <w:divId w:val="274679057"/>
        <w:rPr>
          <w:rFonts w:ascii="Arial" w:hAnsi="Arial" w:cs="Arial"/>
          <w:sz w:val="18"/>
          <w:szCs w:val="18"/>
          <w:lang w:val="en-US"/>
        </w:rPr>
      </w:pPr>
      <w:r w:rsidRPr="00BD3DC8">
        <w:rPr>
          <w:rFonts w:ascii="Arial" w:hAnsi="Arial" w:cs="Arial"/>
          <w:sz w:val="18"/>
          <w:szCs w:val="18"/>
          <w:lang w:val="en-US"/>
        </w:rPr>
        <w:t xml:space="preserve">The traditional approach of education is a “teacher” giving a lecture to the “students”. Information being shared is then passively being received by the students. Speaking in front of civil groups as a means to communicate to the public exercises this traditional approach. This form of teaching has the longest history and is still very much practiced, and perhaps will always be in existence. However, with an integration of newer innovations, such as visual aids and alike, teaching becomes more effective. With the advent of tri-media (radio, television and prints), cell phones, computers and internet, lay public education became less difficult. From MMS (text messages), phone patch to radio and television programs (health forums), dermatologists are able to reach listeners and viewers and assist them on their inquiries. With the use of the WEB camera and communication satellites, teleconferencing in real time is now possible, which is an invaluable technology being utilized for distant learning. Free clinics given by dermatological societies are good avenues for teaching as well. </w:t>
      </w:r>
    </w:p>
    <w:p w14:paraId="2D0E16FE" w14:textId="77777777" w:rsidR="00B44904" w:rsidRPr="00BD3DC8" w:rsidRDefault="00B44904" w:rsidP="004862DA">
      <w:pPr>
        <w:jc w:val="both"/>
        <w:divId w:val="274679057"/>
        <w:rPr>
          <w:rFonts w:ascii="Arial" w:hAnsi="Arial" w:cs="Arial"/>
          <w:sz w:val="18"/>
          <w:szCs w:val="18"/>
          <w:lang w:val="en-US"/>
        </w:rPr>
      </w:pPr>
    </w:p>
    <w:p w14:paraId="1094E126" w14:textId="77777777" w:rsidR="00B44904" w:rsidRPr="00BD3DC8" w:rsidRDefault="006D3880" w:rsidP="004862DA">
      <w:pPr>
        <w:jc w:val="both"/>
        <w:divId w:val="274679057"/>
        <w:rPr>
          <w:rFonts w:ascii="Arial" w:hAnsi="Arial" w:cs="Arial"/>
          <w:sz w:val="18"/>
          <w:szCs w:val="18"/>
          <w:lang w:val="en-US"/>
        </w:rPr>
      </w:pPr>
      <w:r w:rsidRPr="00BD3DC8">
        <w:rPr>
          <w:rFonts w:ascii="Arial" w:hAnsi="Arial" w:cs="Arial"/>
          <w:sz w:val="18"/>
          <w:szCs w:val="18"/>
          <w:lang w:val="en-US"/>
        </w:rPr>
        <w:t>To give an effective dermatological teaching, the mentor must also be a learner and a resource person. In preparation to educating the public, the mentor will have to research on the type of population that the teachings are addressed to. This involves gathering information such as epidemiology of the prevalent diseases and the culture, specifically spiritual, emotional, psychological aspects that may influence the absorption of information being taught. Socio-economic aspect of the population is also looked upon to cater the use of language and visual aids or other innovative technologies to assist in the method of education.</w:t>
      </w:r>
    </w:p>
    <w:p w14:paraId="3A8E1E3C" w14:textId="77777777" w:rsidR="00B44904" w:rsidRPr="00BD3DC8" w:rsidRDefault="00B44904" w:rsidP="004862DA">
      <w:pPr>
        <w:jc w:val="both"/>
        <w:divId w:val="274679057"/>
        <w:rPr>
          <w:rFonts w:ascii="Arial" w:hAnsi="Arial" w:cs="Arial"/>
          <w:sz w:val="18"/>
          <w:szCs w:val="18"/>
          <w:lang w:val="en-US"/>
        </w:rPr>
      </w:pPr>
    </w:p>
    <w:p w14:paraId="792ABCCF" w14:textId="77777777" w:rsidR="006D3880" w:rsidRPr="00BD3DC8" w:rsidRDefault="006D3880" w:rsidP="004862DA">
      <w:pPr>
        <w:jc w:val="both"/>
        <w:divId w:val="274679057"/>
        <w:rPr>
          <w:rFonts w:ascii="Arial" w:hAnsi="Arial" w:cs="Arial"/>
          <w:sz w:val="18"/>
          <w:szCs w:val="18"/>
          <w:lang w:val="en-US"/>
        </w:rPr>
      </w:pPr>
      <w:r w:rsidRPr="00BD3DC8">
        <w:rPr>
          <w:rFonts w:ascii="Arial" w:hAnsi="Arial" w:cs="Arial"/>
          <w:sz w:val="18"/>
          <w:szCs w:val="18"/>
          <w:lang w:val="en-US"/>
        </w:rPr>
        <w:t xml:space="preserve">Whichever medium a dermatologist practices to be an effective educator, the dedication, sincerity, compassion and that of being a friend to the public, remain the most effective tools in lay education. These are principles shared by both the teacher and the student, caring and loving being the universal language understood by all. </w:t>
      </w:r>
    </w:p>
    <w:p w14:paraId="779A494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0830 </w:t>
      </w:r>
    </w:p>
    <w:p w14:paraId="74FB3C21" w14:textId="77777777" w:rsidR="006D3880" w:rsidRPr="00BD3DC8" w:rsidRDefault="006D3880" w:rsidP="004862DA">
      <w:pPr>
        <w:divId w:val="829516659"/>
        <w:rPr>
          <w:rFonts w:ascii="Arial" w:hAnsi="Arial" w:cs="Arial"/>
          <w:b/>
          <w:bCs/>
          <w:sz w:val="18"/>
          <w:szCs w:val="18"/>
          <w:lang w:val="en-US"/>
        </w:rPr>
      </w:pPr>
      <w:r w:rsidRPr="00BD3DC8">
        <w:rPr>
          <w:rFonts w:ascii="Arial" w:hAnsi="Arial" w:cs="Arial"/>
          <w:b/>
          <w:bCs/>
          <w:sz w:val="18"/>
          <w:szCs w:val="18"/>
          <w:lang w:val="en-US"/>
        </w:rPr>
        <w:t xml:space="preserve">THE JOURNAL CLUB: A MODEL IN CONTEMPORARY EDUCATION </w:t>
      </w:r>
    </w:p>
    <w:p w14:paraId="653EB57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Sharon Jacob</w:t>
      </w:r>
      <w:r w:rsidRPr="00BD3DC8">
        <w:rPr>
          <w:rFonts w:ascii="Arial" w:hAnsi="Arial" w:cs="Arial"/>
          <w:sz w:val="18"/>
          <w:szCs w:val="18"/>
          <w:lang w:val="en-US"/>
        </w:rPr>
        <w:t xml:space="preserve"> </w:t>
      </w:r>
    </w:p>
    <w:p w14:paraId="31C5BE8D" w14:textId="77777777" w:rsidR="006D3880" w:rsidRPr="00BD3DC8" w:rsidRDefault="006D3880" w:rsidP="004862DA">
      <w:pPr>
        <w:divId w:val="139781744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A2BF2E7" w14:textId="77777777" w:rsidR="006D3880" w:rsidRPr="00BD3DC8" w:rsidRDefault="006D3880" w:rsidP="004862DA">
      <w:pPr>
        <w:rPr>
          <w:rFonts w:ascii="Arial" w:hAnsi="Arial" w:cs="Arial"/>
          <w:sz w:val="18"/>
          <w:szCs w:val="18"/>
          <w:lang w:val="en-US"/>
        </w:rPr>
      </w:pPr>
    </w:p>
    <w:p w14:paraId="53124C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Undoubtedly all residents read an assortment of materials from classic textbooks (e.g.: Andrews', Fitzpatrick and Bolognia, etc.) to journals (e.g: JAAD, Archives, etc.) and websites. Journals serve as a means for residents, fellows and faculty to remain current with the latest scientific innovations and patient care practices in the field. The journal club provides a forum for developing critical thinking skills, while providing an invaluable educational assessment tool for reading comprehension and clinical integration.</w:t>
      </w:r>
    </w:p>
    <w:p w14:paraId="001E051B" w14:textId="77777777" w:rsidR="00B44904" w:rsidRPr="00BD3DC8" w:rsidRDefault="00B44904" w:rsidP="004862DA">
      <w:pPr>
        <w:jc w:val="both"/>
        <w:rPr>
          <w:rFonts w:ascii="Arial" w:hAnsi="Arial" w:cs="Arial"/>
          <w:sz w:val="18"/>
          <w:szCs w:val="18"/>
          <w:lang w:val="en-US"/>
        </w:rPr>
      </w:pPr>
    </w:p>
    <w:p w14:paraId="1AB68A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review of the literature for new concepts and innovations being practiced utilizing journal club in dermatology residencies revealed very little on the subject. In fact, Kanthraj and Srinivas recently wrote that "... how a resident should evaluate and analyze an article or critically appraise a topic are issues that are most relevant for the success of a Journal Club. Little guidance is available in the biomedical literature on how to deal with such issues." (1) These authors further discussed the need for a didactic session on the method of rapidly screening articles and the art of evaluating them, as a way to assist residents in developing their critical reading skills along with rapidly acquiring new knowledge. Along these same lines James and Miller have developed an educational manual to assist residents in an academic approach to journal club. (2)</w:t>
      </w:r>
    </w:p>
    <w:p w14:paraId="67EF9C05" w14:textId="77777777" w:rsidR="00B44904" w:rsidRPr="00BD3DC8" w:rsidRDefault="00B44904" w:rsidP="004862DA">
      <w:pPr>
        <w:jc w:val="both"/>
        <w:rPr>
          <w:rFonts w:ascii="Arial" w:hAnsi="Arial" w:cs="Arial"/>
          <w:sz w:val="18"/>
          <w:szCs w:val="18"/>
          <w:lang w:val="en-US"/>
        </w:rPr>
      </w:pPr>
    </w:p>
    <w:p w14:paraId="6E4159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Designing a novel format for journal club for our residency program was thus a challenge and opportunity to which we have risen. The basic new design was to build on the standard foundation of article assignment to a presenter with a contemporary twist first introduced in 2003: quiz-based evaluation and feedback (1). From this base, a second tier of feedback systems was introduced with the presenter being required to formulate a presentation and receive one-on-one (teacher-learner) feedback on the presentation material, while maintaining the standard that all participants were formally quizzed, raw scores recorded, immediate response feedback materials provided and best performance being awarded. A third tier was added with the addition of quarterly kodachrome-article based assessment exams to provide feedback on retention.</w:t>
      </w:r>
    </w:p>
    <w:p w14:paraId="5C222CC9" w14:textId="77777777" w:rsidR="00B44904" w:rsidRPr="00BD3DC8" w:rsidRDefault="00B44904" w:rsidP="004862DA">
      <w:pPr>
        <w:jc w:val="both"/>
        <w:rPr>
          <w:rFonts w:ascii="Arial" w:hAnsi="Arial" w:cs="Arial"/>
          <w:sz w:val="18"/>
          <w:szCs w:val="18"/>
          <w:lang w:val="en-US"/>
        </w:rPr>
      </w:pPr>
    </w:p>
    <w:p w14:paraId="261CF4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Keys to Journal Club Success: First, dedication to selecting articles related to themes discussed during our interactive patient based Grand Rounds and Kodachrome educational sessions (provide direct clinical relevance for continued reading). Second, resident assessment and evaluation via quiz-based format for comprehension and retention. Third, learning reinforcement by integrating monthly kodachrome-based interactive assessments based on previous journal materials. Finally, development of a positive rewards system to the most dedicated learner with the highest achievement, namely the Kenneth Halprin Award.</w:t>
      </w:r>
    </w:p>
    <w:p w14:paraId="3FD36EA1" w14:textId="77777777" w:rsidR="00B44904" w:rsidRPr="00BD3DC8" w:rsidRDefault="00B44904" w:rsidP="004862DA">
      <w:pPr>
        <w:jc w:val="both"/>
        <w:rPr>
          <w:rFonts w:ascii="Arial" w:hAnsi="Arial" w:cs="Arial"/>
          <w:sz w:val="18"/>
          <w:szCs w:val="18"/>
          <w:lang w:val="en-US"/>
        </w:rPr>
      </w:pPr>
    </w:p>
    <w:p w14:paraId="2D47EA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outcome has been a very favorable response - maximized participation from the residents and fellows, a revitalized dedication to this learning activity, with participants relating integration of new information and clinical practice. </w:t>
      </w:r>
    </w:p>
    <w:p w14:paraId="3AFB6247" w14:textId="77777777" w:rsidR="00B44904" w:rsidRPr="00BD3DC8" w:rsidRDefault="00B44904" w:rsidP="004862DA">
      <w:pPr>
        <w:jc w:val="both"/>
        <w:rPr>
          <w:rFonts w:ascii="Arial" w:hAnsi="Arial" w:cs="Arial"/>
          <w:sz w:val="18"/>
          <w:szCs w:val="18"/>
          <w:lang w:val="en-US"/>
        </w:rPr>
      </w:pPr>
    </w:p>
    <w:p w14:paraId="58F5FF5B" w14:textId="77777777" w:rsidR="00B44904" w:rsidRPr="00BD3DC8" w:rsidRDefault="00B44904" w:rsidP="004862DA">
      <w:pPr>
        <w:jc w:val="both"/>
        <w:rPr>
          <w:rFonts w:ascii="Arial" w:hAnsi="Arial" w:cs="Arial"/>
          <w:sz w:val="18"/>
          <w:szCs w:val="18"/>
          <w:lang w:val="en-US"/>
        </w:rPr>
      </w:pPr>
    </w:p>
    <w:p w14:paraId="70521D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193FB07F" w14:textId="77777777" w:rsidR="00B44904" w:rsidRPr="00BD3DC8" w:rsidRDefault="00B44904" w:rsidP="004862DA">
      <w:pPr>
        <w:jc w:val="both"/>
        <w:rPr>
          <w:rFonts w:ascii="Arial" w:hAnsi="Arial" w:cs="Arial"/>
          <w:sz w:val="18"/>
          <w:szCs w:val="18"/>
          <w:lang w:val="en-US"/>
        </w:rPr>
      </w:pPr>
    </w:p>
    <w:p w14:paraId="3B62C025"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Kanthraj GR, Srinivas CR. Journal Club: screen, select, probe &amp; evaluate. </w:t>
      </w:r>
      <w:r w:rsidRPr="00BD3DC8">
        <w:rPr>
          <w:rFonts w:ascii="Arial" w:hAnsi="Arial" w:cs="Arial"/>
          <w:sz w:val="18"/>
          <w:szCs w:val="18"/>
        </w:rPr>
        <w:t>Indian J Dermatol Venereol Leprol. 2005 Nov-Dec; 71(6):435-40.</w:t>
      </w:r>
    </w:p>
    <w:p w14:paraId="56721445" w14:textId="77777777" w:rsidR="00B44904" w:rsidRPr="00BD3DC8" w:rsidRDefault="00B44904" w:rsidP="004862DA">
      <w:pPr>
        <w:jc w:val="both"/>
        <w:rPr>
          <w:rFonts w:ascii="Arial" w:hAnsi="Arial" w:cs="Arial"/>
          <w:sz w:val="18"/>
          <w:szCs w:val="18"/>
        </w:rPr>
      </w:pPr>
    </w:p>
    <w:p w14:paraId="71808A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James WD, Miller J. Clinical Educator Fellowship, Journal Club Manual. (personal communication)</w:t>
      </w:r>
    </w:p>
    <w:p w14:paraId="6B421539" w14:textId="77777777" w:rsidR="00B44904" w:rsidRPr="00BD3DC8" w:rsidRDefault="00B44904" w:rsidP="004862DA">
      <w:pPr>
        <w:jc w:val="both"/>
        <w:rPr>
          <w:rFonts w:ascii="Arial" w:hAnsi="Arial" w:cs="Arial"/>
          <w:sz w:val="18"/>
          <w:szCs w:val="18"/>
          <w:lang w:val="en-US"/>
        </w:rPr>
      </w:pPr>
    </w:p>
    <w:p w14:paraId="6135182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P. Romanelli Journal Club at the Department of Dermatology, </w:t>
      </w:r>
      <w:smartTag w:uri="urn:schemas-microsoft-com:office:smarttags" w:element="place">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Miami</w:t>
          </w:r>
        </w:smartTag>
      </w:smartTag>
      <w:r w:rsidRPr="00BD3DC8">
        <w:rPr>
          <w:rFonts w:ascii="Arial" w:hAnsi="Arial" w:cs="Arial"/>
          <w:sz w:val="18"/>
          <w:szCs w:val="18"/>
          <w:lang w:val="en-US"/>
        </w:rPr>
        <w:t xml:space="preserve">. Dermatology Teachers Exchange Group, San Francisco 2003 AAD </w:t>
      </w:r>
    </w:p>
    <w:p w14:paraId="4CEB7D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0831 </w:t>
      </w:r>
    </w:p>
    <w:p w14:paraId="013BB88E" w14:textId="77777777" w:rsidR="006D3880" w:rsidRPr="00BD3DC8" w:rsidRDefault="006D3880" w:rsidP="004862DA">
      <w:pPr>
        <w:divId w:val="1085804071"/>
        <w:rPr>
          <w:rFonts w:ascii="Arial" w:hAnsi="Arial" w:cs="Arial"/>
          <w:b/>
          <w:bCs/>
          <w:sz w:val="18"/>
          <w:szCs w:val="18"/>
          <w:lang w:val="en-US"/>
        </w:rPr>
      </w:pPr>
      <w:r w:rsidRPr="00BD3DC8">
        <w:rPr>
          <w:rFonts w:ascii="Arial" w:hAnsi="Arial" w:cs="Arial"/>
          <w:b/>
          <w:bCs/>
          <w:sz w:val="18"/>
          <w:szCs w:val="18"/>
          <w:lang w:val="en-US"/>
        </w:rPr>
        <w:t xml:space="preserve">DERMATOLOGY TEACHING IN THE DOMINICAN REPUBLIC: A LATIN AMERICAN MODEL </w:t>
      </w:r>
    </w:p>
    <w:p w14:paraId="6B23D38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Martha Miniño Brea</w:t>
      </w:r>
      <w:r w:rsidRPr="00BD3DC8">
        <w:rPr>
          <w:rFonts w:ascii="Arial" w:hAnsi="Arial" w:cs="Arial"/>
          <w:sz w:val="18"/>
          <w:szCs w:val="18"/>
          <w:lang w:val="en-US"/>
        </w:rPr>
        <w:t xml:space="preserve"> </w:t>
      </w:r>
    </w:p>
    <w:p w14:paraId="58761DB5" w14:textId="77777777" w:rsidR="006D3880" w:rsidRPr="00BD3DC8" w:rsidRDefault="006D3880" w:rsidP="004862DA">
      <w:pPr>
        <w:divId w:val="1966543698"/>
        <w:rPr>
          <w:rFonts w:ascii="Arial" w:hAnsi="Arial" w:cs="Arial"/>
          <w:sz w:val="18"/>
          <w:szCs w:val="18"/>
          <w:lang w:val="en-US"/>
        </w:rPr>
      </w:pPr>
      <w:r w:rsidRPr="00BD3DC8">
        <w:rPr>
          <w:rFonts w:ascii="Arial" w:hAnsi="Arial" w:cs="Arial"/>
          <w:sz w:val="18"/>
          <w:szCs w:val="18"/>
          <w:lang w:val="en-US"/>
        </w:rPr>
        <w:t xml:space="preserve">Dominican Republic </w:t>
      </w:r>
    </w:p>
    <w:p w14:paraId="465E9B52" w14:textId="77777777" w:rsidR="006D3880" w:rsidRPr="00BD3DC8" w:rsidRDefault="006D3880" w:rsidP="004862DA">
      <w:pPr>
        <w:rPr>
          <w:rFonts w:ascii="Arial" w:hAnsi="Arial" w:cs="Arial"/>
          <w:sz w:val="18"/>
          <w:szCs w:val="18"/>
          <w:lang w:val="en-US"/>
        </w:rPr>
      </w:pPr>
    </w:p>
    <w:p w14:paraId="367968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Instituto Dermatólogico &amp; Cirugía de Piel “Dr. Huberto Bogaert Díaz”, (IDCP-DHBD) in 1966, one year later its Dermatology Residence opened. Since then, so far the residence has trained more than 150 skin specialists; it it’s the only institution that trains and has national and worldwide recognition. Besides locals many foreign doctors from different countries, such as Mexico, Costa Rica, El Salvador, Honduras, Chile, Panama, Spain, Iran, Guatemala, Puerto Rico and USA, has been trained and had became dermatologists.</w:t>
      </w:r>
    </w:p>
    <w:p w14:paraId="6A9FCE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Shortly before opening the state university opened its dermatology classes that has always been taught at the IDCP-DHBD since then.</w:t>
      </w:r>
    </w:p>
    <w:p w14:paraId="0FB3EB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Teaching at the IDCP-DHBD begins with medicine students, that come from the most important universities, they have to rotate into the different consulting areas and some specialized departments. Also, doctor can make their internship, one year long.</w:t>
      </w:r>
    </w:p>
    <w:p w14:paraId="045DB4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order to enter the residency doctors have first to spend one or two years in Internal Medicine, after that can take the boards in order to be accepted.</w:t>
      </w:r>
    </w:p>
    <w:p w14:paraId="19E4BA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2 residencies, General Dermatology, that lasts 3 years, followed by Dermatological Surgery, that lasts 2 years.</w:t>
      </w:r>
    </w:p>
    <w:p w14:paraId="76E0FC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IDCP-DHBD has departments such as Internal Medicine, Mycology, Pediatrics, Dermatologic Surgery, Minor Surgery, Cryotherapy, Leprosy, Flebology, Cosmiatry and Cosmetic Surgery, Pathology &amp; Dermatopathology, Proffessional Dermatoses, ITS/HIV-AIDS, Hematology, Psychology, Laser and General Consulting.</w:t>
      </w:r>
    </w:p>
    <w:p w14:paraId="3032B4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Residents have to rotate in every department, at least twice and participate in the Primary Dermatology Attention Program, so they have to travel and examine patients in popular and rural clinics, participate in massive population examination and spend some time in the country.</w:t>
      </w:r>
    </w:p>
    <w:p w14:paraId="24435F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Anatomy lessons on cadaver are given since first year, in order to reinforce anatomy knowledge, to be further used on surgery. A tight schedule of classes and activities develops the whole year, so when graduated the new specialist is able to work in any of the quoted areas or continue in the dermatology surgery residence or, specialize in any of the specialized departments.</w:t>
      </w:r>
    </w:p>
    <w:p w14:paraId="47B1AD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Many residences from different countries, Costa Rica, Mexico, USA, send their residents to spend some months at the IDCP-DHBD.</w:t>
      </w:r>
    </w:p>
    <w:p w14:paraId="065AB2F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point is the Primary Dermatology Attention Program that enforces the management of tropical dermatoses and general dermatology in the general population. </w:t>
      </w:r>
    </w:p>
    <w:p w14:paraId="60916E6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0832 </w:t>
      </w:r>
    </w:p>
    <w:p w14:paraId="46460F42" w14:textId="77777777" w:rsidR="006D3880" w:rsidRPr="00BD3DC8" w:rsidRDefault="006D3880" w:rsidP="004862DA">
      <w:pPr>
        <w:divId w:val="220289783"/>
        <w:rPr>
          <w:rFonts w:ascii="Arial" w:hAnsi="Arial" w:cs="Arial"/>
          <w:b/>
          <w:bCs/>
          <w:sz w:val="18"/>
          <w:szCs w:val="18"/>
          <w:lang w:val="en-US"/>
        </w:rPr>
      </w:pPr>
      <w:r w:rsidRPr="00BD3DC8">
        <w:rPr>
          <w:rFonts w:ascii="Arial" w:hAnsi="Arial" w:cs="Arial"/>
          <w:b/>
          <w:bCs/>
          <w:sz w:val="18"/>
          <w:szCs w:val="18"/>
          <w:lang w:val="en-US"/>
        </w:rPr>
        <w:t xml:space="preserve">A FRENCH MODEL FOR DERMATOLOGICAL EDUCATION: PROJECT HOPE </w:t>
      </w:r>
    </w:p>
    <w:p w14:paraId="08C431A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Jacques Bazex</w:t>
      </w:r>
      <w:r w:rsidRPr="00BD3DC8">
        <w:rPr>
          <w:rFonts w:ascii="Arial" w:hAnsi="Arial" w:cs="Arial"/>
          <w:sz w:val="18"/>
          <w:szCs w:val="18"/>
          <w:lang w:val="en-US"/>
        </w:rPr>
        <w:t xml:space="preserve"> </w:t>
      </w:r>
    </w:p>
    <w:p w14:paraId="69B1322C" w14:textId="77777777" w:rsidR="006D3880" w:rsidRPr="00BD3DC8" w:rsidRDefault="006D3880" w:rsidP="004862DA">
      <w:pPr>
        <w:divId w:val="1669940347"/>
        <w:rPr>
          <w:rFonts w:ascii="Arial" w:hAnsi="Arial" w:cs="Arial"/>
          <w:sz w:val="18"/>
          <w:szCs w:val="18"/>
          <w:lang w:val="en-US"/>
        </w:rPr>
      </w:pPr>
      <w:r w:rsidRPr="00BD3DC8">
        <w:rPr>
          <w:rFonts w:ascii="Arial" w:hAnsi="Arial" w:cs="Arial"/>
          <w:sz w:val="18"/>
          <w:szCs w:val="18"/>
          <w:lang w:val="en-US"/>
        </w:rPr>
        <w:t xml:space="preserve">France </w:t>
      </w:r>
    </w:p>
    <w:p w14:paraId="4DDEBAC5" w14:textId="77777777" w:rsidR="006D3880" w:rsidRPr="00BD3DC8" w:rsidRDefault="006D3880" w:rsidP="004862DA">
      <w:pPr>
        <w:rPr>
          <w:rFonts w:ascii="Arial" w:hAnsi="Arial" w:cs="Arial"/>
          <w:sz w:val="18"/>
          <w:szCs w:val="18"/>
          <w:lang w:val="en-US"/>
        </w:rPr>
      </w:pPr>
    </w:p>
    <w:p w14:paraId="74AFE9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Till now, teaching of Dermatology in France was far from being satisfying. However, the majority of teachers are attached to its quality. The error subsists in lectures organization and academic commissions that proposed continuously reforms without any proof of their efficiency. For the professional, continuing medical education was not officially available: physicians were not submitted to any obligation to pursue such continuing education; in addition, some physicians were being updated by medical representatives.</w:t>
      </w:r>
    </w:p>
    <w:p w14:paraId="1BAD81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Nowadays, measures are in use, they concern the “Evaluation of Professional Practice” (EPP) and continuing medical education (CME). These new measures are considered as a historical turn for the medical practice in France. Respectively, the High Health Authority (HAS) and the National Council for Continuing Medical Education (CN FMC) are responsible of the EPP and CME. Physicians must cumulate 250 points in 5 years divided in 150 points for the CME and 100 points for the EPP.</w:t>
      </w:r>
    </w:p>
    <w:p w14:paraId="6A4982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Credits allocation will be explained and a precise evaluation of applications will be presented. In reality, there is no data available because if we have to consider that EPP must be applied since 2005, the setting up of modalities regarding CME is recent and goes back to the beginning of 2007.</w:t>
      </w:r>
    </w:p>
    <w:p w14:paraId="21249E1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Regarding students training (dramatically reduced in number) in Dermatology, a candidate must first pass a classifying exam. According to his classification, he will be able to choose the required specialty. Following this exam, no examination will be required. However, he must validate certain number of procedures and knowledge, present a thesis in front of a regional jury and write an article that must be accepted in a journal referenced in MedLine with a good impact factor. He is able to do one research year (if he was classified between the first 10) that will permit him to accomplish a scientific work. Unfortunately, this possibility is exceptionally retained. </w:t>
      </w:r>
    </w:p>
    <w:p w14:paraId="528B0C70" w14:textId="5F505F5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B69135B" w14:textId="77777777" w:rsidR="00FD6EBA" w:rsidRPr="00BD3DC8" w:rsidRDefault="00FD6EBA" w:rsidP="004862DA">
      <w:pPr>
        <w:rPr>
          <w:rFonts w:ascii="Arial" w:hAnsi="Arial" w:cs="Arial"/>
          <w:sz w:val="18"/>
          <w:szCs w:val="18"/>
          <w:lang w:val="en-US"/>
        </w:rPr>
      </w:pPr>
    </w:p>
    <w:p w14:paraId="49186EC3" w14:textId="77777777" w:rsidR="006D3880" w:rsidRPr="00BD3DC8" w:rsidRDefault="006D3880" w:rsidP="004862DA">
      <w:pPr>
        <w:divId w:val="1441955353"/>
        <w:rPr>
          <w:rFonts w:ascii="Arial" w:hAnsi="Arial" w:cs="Arial"/>
          <w:b/>
          <w:bCs/>
          <w:sz w:val="18"/>
          <w:szCs w:val="18"/>
          <w:lang w:val="en-US"/>
        </w:rPr>
      </w:pPr>
      <w:r w:rsidRPr="00BD3DC8">
        <w:rPr>
          <w:rFonts w:ascii="Arial" w:hAnsi="Arial" w:cs="Arial"/>
          <w:b/>
          <w:bCs/>
          <w:sz w:val="18"/>
          <w:szCs w:val="18"/>
          <w:lang w:val="en-US"/>
        </w:rPr>
        <w:t xml:space="preserve">0838 </w:t>
      </w:r>
    </w:p>
    <w:p w14:paraId="495E0D79" w14:textId="77777777" w:rsidR="006D3880" w:rsidRPr="00BD3DC8" w:rsidRDefault="006D3880" w:rsidP="004862DA">
      <w:pPr>
        <w:divId w:val="531841632"/>
        <w:rPr>
          <w:rFonts w:ascii="Arial" w:hAnsi="Arial" w:cs="Arial"/>
          <w:b/>
          <w:bCs/>
          <w:sz w:val="18"/>
          <w:szCs w:val="18"/>
          <w:lang w:val="en-US"/>
        </w:rPr>
      </w:pPr>
      <w:r w:rsidRPr="00BD3DC8">
        <w:rPr>
          <w:rFonts w:ascii="Arial" w:hAnsi="Arial" w:cs="Arial"/>
          <w:b/>
          <w:bCs/>
          <w:sz w:val="18"/>
          <w:szCs w:val="18"/>
          <w:lang w:val="en-US"/>
        </w:rPr>
        <w:t xml:space="preserve">NON MELANOMA SKIN CANCER: GLOBAL EPIDEMIOLOGY </w:t>
      </w:r>
    </w:p>
    <w:p w14:paraId="3837C49B" w14:textId="77777777" w:rsidR="006D3880" w:rsidRPr="00BD3DC8" w:rsidRDefault="006D3880" w:rsidP="004862DA">
      <w:pPr>
        <w:jc w:val="both"/>
        <w:divId w:val="543560742"/>
        <w:rPr>
          <w:rFonts w:ascii="Arial" w:hAnsi="Arial" w:cs="Arial"/>
          <w:sz w:val="18"/>
          <w:szCs w:val="18"/>
          <w:lang w:val="en-US"/>
        </w:rPr>
      </w:pPr>
      <w:r w:rsidRPr="00BD3DC8">
        <w:rPr>
          <w:rStyle w:val="primerautor"/>
          <w:rFonts w:ascii="Arial" w:hAnsi="Arial" w:cs="Arial"/>
          <w:sz w:val="18"/>
          <w:szCs w:val="18"/>
          <w:lang w:val="en-US"/>
        </w:rPr>
        <w:t>Alexander Stratigos</w:t>
      </w:r>
      <w:r w:rsidRPr="00BD3DC8">
        <w:rPr>
          <w:rFonts w:ascii="Arial" w:hAnsi="Arial" w:cs="Arial"/>
          <w:sz w:val="18"/>
          <w:szCs w:val="18"/>
          <w:lang w:val="en-US"/>
        </w:rPr>
        <w:t xml:space="preserve"> </w:t>
      </w:r>
    </w:p>
    <w:p w14:paraId="4E7E4C7E" w14:textId="77777777" w:rsidR="006D3880" w:rsidRPr="00BD3DC8" w:rsidRDefault="006D3880" w:rsidP="004862DA">
      <w:pPr>
        <w:divId w:val="171962828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Greece</w:t>
          </w:r>
        </w:smartTag>
      </w:smartTag>
      <w:r w:rsidRPr="00BD3DC8">
        <w:rPr>
          <w:rFonts w:ascii="Arial" w:hAnsi="Arial" w:cs="Arial"/>
          <w:sz w:val="18"/>
          <w:szCs w:val="18"/>
          <w:lang w:val="en-US"/>
        </w:rPr>
        <w:t xml:space="preserve"> </w:t>
      </w:r>
    </w:p>
    <w:p w14:paraId="5E4963F9" w14:textId="77777777" w:rsidR="006D3880" w:rsidRPr="00BD3DC8" w:rsidRDefault="006D3880" w:rsidP="004862DA">
      <w:pPr>
        <w:divId w:val="543560742"/>
        <w:rPr>
          <w:rFonts w:ascii="Arial" w:hAnsi="Arial" w:cs="Arial"/>
          <w:sz w:val="18"/>
          <w:szCs w:val="18"/>
          <w:lang w:val="en-US"/>
        </w:rPr>
      </w:pPr>
    </w:p>
    <w:p w14:paraId="408D3E5E" w14:textId="77777777" w:rsidR="006D3880" w:rsidRPr="00BD3DC8" w:rsidRDefault="006D3880" w:rsidP="004862DA">
      <w:pPr>
        <w:jc w:val="both"/>
        <w:divId w:val="543560742"/>
        <w:rPr>
          <w:rFonts w:ascii="Arial" w:hAnsi="Arial" w:cs="Arial"/>
          <w:sz w:val="18"/>
          <w:szCs w:val="18"/>
          <w:lang w:val="en-US"/>
        </w:rPr>
      </w:pPr>
      <w:r w:rsidRPr="00BD3DC8">
        <w:rPr>
          <w:rFonts w:ascii="Arial" w:hAnsi="Arial" w:cs="Arial"/>
          <w:sz w:val="18"/>
          <w:szCs w:val="18"/>
          <w:lang w:val="en-US"/>
        </w:rPr>
        <w:t xml:space="preserve">Non-melanoma skin cancer (NMSC) is the most common malignancy in many countries of the world, and, thus, has a substantial influence on public health. Both the incidence of squamous cell carcinoma (SCC) and of basal cell carcinoma (BCC) has generally increased over the past several decades, with approximately 1 million cases of these tumors diagnosed in 2004 only in the </w:t>
      </w:r>
      <w:smartTag w:uri="urn:schemas-microsoft-com:office:smarttags" w:element="place">
        <w:smartTag w:uri="urn:schemas-microsoft-com:office:smarttags" w:element="country-region">
          <w:r w:rsidRPr="00BD3DC8">
            <w:rPr>
              <w:rFonts w:ascii="Arial" w:hAnsi="Arial" w:cs="Arial"/>
              <w:sz w:val="18"/>
              <w:szCs w:val="18"/>
              <w:lang w:val="en-US"/>
            </w:rPr>
            <w:t>USA</w:t>
          </w:r>
        </w:smartTag>
      </w:smartTag>
      <w:r w:rsidRPr="00BD3DC8">
        <w:rPr>
          <w:rFonts w:ascii="Arial" w:hAnsi="Arial" w:cs="Arial"/>
          <w:sz w:val="18"/>
          <w:szCs w:val="18"/>
          <w:lang w:val="en-US"/>
        </w:rPr>
        <w:t xml:space="preserve">. The precise incidence of NMSC may, however, be even higher, as their favorable prognosis and their management at an outpatient level without histologic evaluation may result to their under-recording in cancer registries. The incidence rate of SCC has been increasing by 3-10% per year worldwide, but this trend does not appear to be consistent across populations and different geographic areas. The disease primarily affects light-skinned populations, located particularly in areas of lower latitude, and is more common in men and on sun-exposed cutaneous surfaces. In individuals with darker skin complexion, causes other than sun exposure have been suggested, such as chronic irritation and injury. The mortality from SCC has overall decreased, but continues to be significant in elderly men (over the age of 85) and in transplant recipients receiving immunosuppression. BCC is 3-5 times more common than SCC in many Caucasian populations, with an incidence that has increased by 20-80% in the past 30 years. Men are more commonly affected by the disease, and head/neck areas are primarily affected, although a rapid increase in tumors developing on non-chronically sun exposed sites, i.e., trunk and extremities, has been lately noted. This trend has been mainly observed in young females, and has been linked to the effects of intermittent solar exposure and possibly to exposure to artificial sources of ultraviolet radiation (UVR). There is growing evidence from epidemiologic studies that intermittent UVR exposure and a history of sunburns, particularly during childhood, may be important predictors of risk in some types of BCC. The mortality of BCCs remains low, compared to SCCs, with an age-adjusted figure being estimated at 0.12 per 100.000. Predictions of NMSC incidence suggest that its increasing trend will continue in the future at a global scale, placing a heavy burden on dermatologists and general physicians. </w:t>
      </w:r>
    </w:p>
    <w:p w14:paraId="059E80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0839 </w:t>
      </w:r>
    </w:p>
    <w:p w14:paraId="2CA54B20" w14:textId="77777777" w:rsidR="006D3880" w:rsidRPr="00BD3DC8" w:rsidRDefault="006D3880" w:rsidP="004862DA">
      <w:pPr>
        <w:divId w:val="162094213"/>
        <w:rPr>
          <w:rFonts w:ascii="Arial" w:hAnsi="Arial" w:cs="Arial"/>
          <w:b/>
          <w:bCs/>
          <w:sz w:val="18"/>
          <w:szCs w:val="18"/>
          <w:lang w:val="en-US"/>
        </w:rPr>
      </w:pPr>
      <w:r w:rsidRPr="00BD3DC8">
        <w:rPr>
          <w:rFonts w:ascii="Arial" w:hAnsi="Arial" w:cs="Arial"/>
          <w:b/>
          <w:bCs/>
          <w:sz w:val="18"/>
          <w:szCs w:val="18"/>
          <w:lang w:val="en-US"/>
        </w:rPr>
        <w:t xml:space="preserve">NON MELANOMA SKIN CANCER: RISK FACTORS </w:t>
      </w:r>
    </w:p>
    <w:p w14:paraId="5C3FD0C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Monserrat Molgó</w:t>
      </w:r>
      <w:r w:rsidRPr="00BD3DC8">
        <w:rPr>
          <w:rFonts w:ascii="Arial" w:hAnsi="Arial" w:cs="Arial"/>
          <w:sz w:val="18"/>
          <w:szCs w:val="18"/>
          <w:lang w:val="en-US"/>
        </w:rPr>
        <w:t xml:space="preserve"> </w:t>
      </w:r>
    </w:p>
    <w:p w14:paraId="17387CEB" w14:textId="77777777" w:rsidR="006D3880" w:rsidRPr="00BD3DC8" w:rsidRDefault="006D3880" w:rsidP="004862DA">
      <w:pPr>
        <w:divId w:val="199972707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w:t>
      </w:r>
    </w:p>
    <w:p w14:paraId="6D1D0010" w14:textId="77777777" w:rsidR="006D3880" w:rsidRPr="00BD3DC8" w:rsidRDefault="006D3880" w:rsidP="004862DA">
      <w:pPr>
        <w:rPr>
          <w:rFonts w:ascii="Arial" w:hAnsi="Arial" w:cs="Arial"/>
          <w:sz w:val="18"/>
          <w:szCs w:val="18"/>
          <w:lang w:val="en-US"/>
        </w:rPr>
      </w:pPr>
    </w:p>
    <w:p w14:paraId="0C9844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Non melanoma skin cancer (NMSC) or carcinoma derived from keratynocites, as Basal cell Carcinoma (BCC) AND Squamous cell</w:t>
      </w:r>
    </w:p>
    <w:p w14:paraId="488C72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Carcinoma (SCC) are the most frequent neoplasm in people with white skin.</w:t>
      </w:r>
    </w:p>
    <w:p w14:paraId="4F1FFE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Data of exactly incidence are imprecise but is well known that over a million people in the USA presents every year these type of skin cancer, and also is known the high health costs that these diseases represents.</w:t>
      </w:r>
    </w:p>
    <w:p w14:paraId="197909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Mortality may occur in cases of invasive SCC.</w:t>
      </w:r>
    </w:p>
    <w:p w14:paraId="53604D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Risk Factors for development of NMSC are:</w:t>
      </w:r>
    </w:p>
    <w:p w14:paraId="308D9D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ULTRAVIOLET RADIATION from sunlight, is the most important risk factor, particularly UVB radiation.</w:t>
      </w:r>
    </w:p>
    <w:p w14:paraId="43EBBC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Cronic exposure to UV radiation causes mutations in cellular DNA, inmunosuppressive effects either local and systemic and oncogenes activation.</w:t>
      </w:r>
    </w:p>
    <w:p w14:paraId="45B144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UV radiation induces tumor suppresor gene p53 inactivation. P53 mutations had been found in a large percent of SCC and Actinic keratoses.</w:t>
      </w:r>
    </w:p>
    <w:p w14:paraId="3C91A0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Mutation in human patched gene, have been found in sporadic BCC and also in hereditary type.</w:t>
      </w:r>
    </w:p>
    <w:p w14:paraId="39B52E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Excesive UV exposure particularly UVB, at any time in life is a mjor risk of NMSC and for Melanoma, sun exposure delivered intermitent increases the risk for BCC.</w:t>
      </w:r>
    </w:p>
    <w:p w14:paraId="76C1AA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FENOTYPE: skin type that burns easily, and tan poorly, fair skin, light colores eyes, red hair are additional risks factors, older age, freckling, and a large number of past sunburns, the use of tanning beds specially in young women.</w:t>
      </w:r>
    </w:p>
    <w:p w14:paraId="7EABCB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 PAPILLOMA VIRUS: HPV infection, has been related to anogenital SCC, the types of HPV related are types 16 and 18, controversial studies for this association to BCC.</w:t>
      </w:r>
    </w:p>
    <w:p w14:paraId="1FA837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EXPOSURE TO IONIZING RADIATION: exposure to enviromental or therapeutic ionizing radiation is also associated with an increase risk of NMSC.</w:t>
      </w:r>
    </w:p>
    <w:p w14:paraId="137411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INMUNOSUPPRESSION IN ORGAN TRANSPLANT PATIENTS: specially kidney recipient patients are associated with an increase incidence of skin cancers, particularly SCC. This tumors are located in areas of high UV light exposure. Incidence of skin cancer is higher in transplant recipient with a history of high sun exposure and patients who lives closest to the equator. The increased risk in these patients increases with more years of inmunosuppressive therapy.</w:t>
      </w:r>
    </w:p>
    <w:p w14:paraId="66D7AF8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CHRONIC ARSENIC EXPOSURE: Superficial BCC, Bowen disease and SCC are frequent in people submitted to chronic arsenic exposure, after 20 or 30 years of exposition. It results by ingesting contaminates drinking water, seafood or medication. In some regions of Southamerica it is a common health problem. </w:t>
      </w:r>
    </w:p>
    <w:p w14:paraId="7B75D46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0840 </w:t>
      </w:r>
    </w:p>
    <w:p w14:paraId="7261CDF3" w14:textId="77777777" w:rsidR="006D3880" w:rsidRPr="00BD3DC8" w:rsidRDefault="006D3880" w:rsidP="004862DA">
      <w:pPr>
        <w:divId w:val="2119525921"/>
        <w:rPr>
          <w:rFonts w:ascii="Arial" w:hAnsi="Arial" w:cs="Arial"/>
          <w:b/>
          <w:bCs/>
          <w:sz w:val="18"/>
          <w:szCs w:val="18"/>
          <w:lang w:val="en-US"/>
        </w:rPr>
      </w:pPr>
      <w:r w:rsidRPr="00BD3DC8">
        <w:rPr>
          <w:rFonts w:ascii="Arial" w:hAnsi="Arial" w:cs="Arial"/>
          <w:b/>
          <w:bCs/>
          <w:sz w:val="18"/>
          <w:szCs w:val="18"/>
          <w:lang w:val="en-US"/>
        </w:rPr>
        <w:t xml:space="preserve">BIOLOGICAL BEHAVIOR OF SQUAMOUS CELL CARCINOMA </w:t>
      </w:r>
    </w:p>
    <w:p w14:paraId="2D26EA6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José Sanches</w:t>
      </w:r>
      <w:r w:rsidRPr="00BD3DC8">
        <w:rPr>
          <w:rFonts w:ascii="Arial" w:hAnsi="Arial" w:cs="Arial"/>
          <w:sz w:val="18"/>
          <w:szCs w:val="18"/>
          <w:lang w:val="en-US"/>
        </w:rPr>
        <w:t xml:space="preserve"> </w:t>
      </w:r>
    </w:p>
    <w:p w14:paraId="48FA2B88" w14:textId="77777777" w:rsidR="006D3880" w:rsidRPr="00BD3DC8" w:rsidRDefault="006D3880" w:rsidP="004862DA">
      <w:pPr>
        <w:divId w:val="70498666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4064E543" w14:textId="77777777" w:rsidR="006D3880" w:rsidRPr="00BD3DC8" w:rsidRDefault="006D3880" w:rsidP="004862DA">
      <w:pPr>
        <w:rPr>
          <w:rFonts w:ascii="Arial" w:hAnsi="Arial" w:cs="Arial"/>
          <w:sz w:val="18"/>
          <w:szCs w:val="18"/>
          <w:lang w:val="en-US"/>
        </w:rPr>
      </w:pPr>
    </w:p>
    <w:p w14:paraId="79BC01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skin cancers are the most frequent tumors in adults, representing 30% of malignant neoplasias with 20% diagnosed as squamous cell carcinomas (SCC). The estimated incidence for the white population around the world is situated between 5 to 250 cases / 100.000 inhabitants / year but these ciphers should be ten times greater for those above 75 years old. In the </w:t>
      </w:r>
      <w:smartTag w:uri="urn:schemas-microsoft-com:office:smarttags" w:element="place">
        <w:smartTag w:uri="urn:schemas-microsoft-com:office:smarttags" w:element="country-region">
          <w:r w:rsidRPr="00BD3DC8">
            <w:rPr>
              <w:rFonts w:ascii="Arial" w:hAnsi="Arial" w:cs="Arial"/>
              <w:sz w:val="18"/>
              <w:szCs w:val="18"/>
              <w:lang w:val="en-US"/>
            </w:rPr>
            <w:t>USA</w:t>
          </w:r>
        </w:smartTag>
      </w:smartTag>
      <w:r w:rsidRPr="00BD3DC8">
        <w:rPr>
          <w:rFonts w:ascii="Arial" w:hAnsi="Arial" w:cs="Arial"/>
          <w:sz w:val="18"/>
          <w:szCs w:val="18"/>
          <w:lang w:val="en-US"/>
        </w:rPr>
        <w:t xml:space="preserve"> the risk to develop a SCC during life is about 4-9% for women and 9-14% for men. Invasive SCC should be considered potentially aggressive, with recurrence and metastatic rates in five years of 8% and 5%, respectively, and the chance to develop a second one is of about 30%. For the majority of SCC local treatment is curative, but some patients develop high-risk SCC (risk of developing lymph node metastasis more than 10%) based on some unfavorable clinical and histopathological aspects of the tumor, and on certain characteristics of the patient. The well established risk factors for developing nodal metastases from SCC are: tumors located in the lower lips, ano-genital areas and ears / preauricular region without previous AK, recurred SCC, lesions larger than </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poorly differentiated tumors, level of invasiveness deeper than </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xml:space="preserve">, perineural invasion, desmoplastic and adenosquamous histology, </w:t>
      </w:r>
      <w:r w:rsidRPr="00BD3DC8">
        <w:rPr>
          <w:rFonts w:ascii="Arial" w:hAnsi="Arial" w:cs="Arial"/>
          <w:i/>
          <w:iCs/>
          <w:sz w:val="18"/>
          <w:szCs w:val="18"/>
          <w:lang w:val="en-US"/>
        </w:rPr>
        <w:t>de novo</w:t>
      </w:r>
      <w:r w:rsidRPr="00BD3DC8">
        <w:rPr>
          <w:rFonts w:ascii="Arial" w:hAnsi="Arial" w:cs="Arial"/>
          <w:sz w:val="18"/>
          <w:szCs w:val="18"/>
          <w:lang w:val="en-US"/>
        </w:rPr>
        <w:t xml:space="preserve"> SCC, SCC arising in chronic conditions, radiation-induced SCC, and SCC in the elderly and immunosuppressed hosts). The mortality and morbidity associated with these factors is usually a consequence of uncontrolled metastatic nodal disease and, to a lesser extent, distant metastases. Because of this, knowledge, comprehension and the way to handle these high-risk SCC are very important. Mohs surgery or alternatively wide local excision with adequate margins (5-15mm) is recommended. Patients with perineural invasion or with more than one high-risk factor for developing nodal metastasis should be considered of benefit for adjuvant radiotherapy or surgical treatment of the first echelon lymph nodes. Sentinel lymph node biopsy for the staging workup of patients is still a matter of controversy. Close follow up (2-3 months) for 3-5 years with a thorough physical examination, ultrasound of the abdomen / regional lymph nodes, and chest X-ray should be performed.</w:t>
      </w:r>
    </w:p>
    <w:p w14:paraId="3C94394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Bibliography: Rowe DE, Carroll RJ, Day CD. Prognostic factors for local recurrence, metastasis, and survival rates in squamous cell carcinoma of the skin, ear and lip. J Am Acad Dermatol 1992;26:976-90. Cherpelis BS, Marcusen C, Lang PG. Prognostic factors for metastasis in squamous cell carcinoma of the skin. Dermatol Surg 2002;28:268-73. Veness MJ. Defining patients with high-risk cutaneous squamous cell carcinoma. </w:t>
      </w:r>
      <w:r w:rsidRPr="00BD3DC8">
        <w:rPr>
          <w:rFonts w:ascii="Arial" w:hAnsi="Arial" w:cs="Arial"/>
          <w:sz w:val="18"/>
          <w:szCs w:val="18"/>
        </w:rPr>
        <w:t xml:space="preserve">Australas J Dermatol 2006;47:28-33. Mullen JT, Feng L, Xing Y et al. </w:t>
      </w:r>
      <w:r w:rsidRPr="00BD3DC8">
        <w:rPr>
          <w:rFonts w:ascii="Arial" w:hAnsi="Arial" w:cs="Arial"/>
          <w:sz w:val="18"/>
          <w:szCs w:val="18"/>
          <w:lang w:val="en-US"/>
        </w:rPr>
        <w:t xml:space="preserve">Invasive squamous cell carcinoma of the skin: defining a high-risk group. Ann Surg Oncol 2006;13:902-9. Ross AS, Schmults CD. Sentinel lymph node biopsy in cutaneous squamous cell carcinoma: a systematic review of the English literature. Dermatol Surg 2006;32:1309-21. </w:t>
      </w:r>
    </w:p>
    <w:p w14:paraId="1D65C4A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0841 </w:t>
      </w:r>
    </w:p>
    <w:p w14:paraId="6435805F" w14:textId="77777777" w:rsidR="006D3880" w:rsidRPr="00BD3DC8" w:rsidRDefault="006D3880" w:rsidP="004862DA">
      <w:pPr>
        <w:divId w:val="1646204401"/>
        <w:rPr>
          <w:rFonts w:ascii="Arial" w:hAnsi="Arial" w:cs="Arial"/>
          <w:b/>
          <w:bCs/>
          <w:sz w:val="18"/>
          <w:szCs w:val="18"/>
          <w:lang w:val="en-US"/>
        </w:rPr>
      </w:pPr>
      <w:r w:rsidRPr="00BD3DC8">
        <w:rPr>
          <w:rFonts w:ascii="Arial" w:hAnsi="Arial" w:cs="Arial"/>
          <w:b/>
          <w:bCs/>
          <w:sz w:val="18"/>
          <w:szCs w:val="18"/>
          <w:lang w:val="en-US"/>
        </w:rPr>
        <w:t xml:space="preserve">THE CONCEPT OF ACTINIC KERATOSIS AS A CARCINOMA IN SITU FROM A HISTOLOGICAL PERSPECTIVE </w:t>
      </w:r>
    </w:p>
    <w:p w14:paraId="738AB09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Helmut Kerl</w:t>
      </w:r>
      <w:r w:rsidRPr="00BD3DC8">
        <w:rPr>
          <w:rFonts w:ascii="Arial" w:hAnsi="Arial" w:cs="Arial"/>
          <w:sz w:val="18"/>
          <w:szCs w:val="18"/>
          <w:lang w:val="en-US"/>
        </w:rPr>
        <w:t xml:space="preserve"> </w:t>
      </w:r>
    </w:p>
    <w:p w14:paraId="2AA4DF1B" w14:textId="77777777" w:rsidR="006D3880" w:rsidRPr="00BD3DC8" w:rsidRDefault="006D3880" w:rsidP="004862DA">
      <w:pPr>
        <w:divId w:val="122880340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120FD146" w14:textId="77777777" w:rsidR="006D3880" w:rsidRPr="00BD3DC8" w:rsidRDefault="006D3880" w:rsidP="004862DA">
      <w:pPr>
        <w:rPr>
          <w:rFonts w:ascii="Arial" w:hAnsi="Arial" w:cs="Arial"/>
          <w:sz w:val="18"/>
          <w:szCs w:val="18"/>
          <w:lang w:val="en-US"/>
        </w:rPr>
      </w:pPr>
    </w:p>
    <w:p w14:paraId="03DC22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Actinic keratosis (AK) represents a squamous cell carcinoma (SCC) in situ, based on the following morphological and biological features: </w:t>
      </w:r>
    </w:p>
    <w:p w14:paraId="2F1DB753" w14:textId="77777777" w:rsidR="00B44904" w:rsidRPr="00BD3DC8" w:rsidRDefault="00B44904" w:rsidP="004862DA">
      <w:pPr>
        <w:jc w:val="both"/>
        <w:rPr>
          <w:rFonts w:ascii="Arial" w:hAnsi="Arial" w:cs="Arial"/>
          <w:sz w:val="18"/>
          <w:szCs w:val="18"/>
          <w:lang w:val="en-US"/>
        </w:rPr>
      </w:pPr>
    </w:p>
    <w:p w14:paraId="220EB7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Clinical observations and histopathology reveal that SCCs on sun-damaged skin are in nearly 100% of cases contiguous with AKs, and by implication arise from AKs. The process AK/SCC is a continuous one and there is no conversion or transformation. There is no compelling evidence that AKs can regress.</w:t>
      </w:r>
    </w:p>
    <w:p w14:paraId="29A58D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Histopathologically, AKs fulfill all the criteria for SCC including intraepidermal proliferation of atypical keratinocytes with pleomorphic nuclei, dyskeratotic cells and mitoses. </w:t>
      </w:r>
    </w:p>
    <w:p w14:paraId="4F22B3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Frequently shared chromosomal aberrations show a clonal relationship between AK and SCC. </w:t>
      </w:r>
    </w:p>
    <w:p w14:paraId="015B7045" w14:textId="77777777" w:rsidR="00B44904" w:rsidRPr="00BD3DC8" w:rsidRDefault="00B44904" w:rsidP="004862DA">
      <w:pPr>
        <w:jc w:val="both"/>
        <w:rPr>
          <w:rFonts w:ascii="Arial" w:hAnsi="Arial" w:cs="Arial"/>
          <w:sz w:val="18"/>
          <w:szCs w:val="18"/>
          <w:lang w:val="en-US"/>
        </w:rPr>
      </w:pPr>
    </w:p>
    <w:p w14:paraId="2BEEBD0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Of special interest is the concept of “field cancerization” with important implications for a modern treatment and prevention of skin cancer. </w:t>
      </w:r>
    </w:p>
    <w:p w14:paraId="00D613E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0842 </w:t>
      </w:r>
    </w:p>
    <w:p w14:paraId="2FC654E8" w14:textId="77777777" w:rsidR="006D3880" w:rsidRPr="00BD3DC8" w:rsidRDefault="006D3880" w:rsidP="004862DA">
      <w:pPr>
        <w:divId w:val="1657489467"/>
        <w:rPr>
          <w:rFonts w:ascii="Arial" w:hAnsi="Arial" w:cs="Arial"/>
          <w:b/>
          <w:bCs/>
          <w:sz w:val="18"/>
          <w:szCs w:val="18"/>
          <w:lang w:val="en-US"/>
        </w:rPr>
      </w:pPr>
      <w:r w:rsidRPr="00BD3DC8">
        <w:rPr>
          <w:rFonts w:ascii="Arial" w:hAnsi="Arial" w:cs="Arial"/>
          <w:b/>
          <w:bCs/>
          <w:sz w:val="18"/>
          <w:szCs w:val="18"/>
          <w:lang w:val="en-US"/>
        </w:rPr>
        <w:t xml:space="preserve">NEW EVIDENCE IN THE TREATMENT OF ACTINIC KERATOSIS </w:t>
      </w:r>
    </w:p>
    <w:p w14:paraId="66B40B2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Eggert Stockfleth</w:t>
      </w:r>
      <w:r w:rsidRPr="00BD3DC8">
        <w:rPr>
          <w:rFonts w:ascii="Arial" w:hAnsi="Arial" w:cs="Arial"/>
          <w:sz w:val="18"/>
          <w:szCs w:val="18"/>
          <w:lang w:val="en-US"/>
        </w:rPr>
        <w:t xml:space="preserve"> </w:t>
      </w:r>
    </w:p>
    <w:p w14:paraId="241CD413" w14:textId="77777777" w:rsidR="006D3880" w:rsidRPr="00BD3DC8" w:rsidRDefault="006D3880" w:rsidP="004862DA">
      <w:pPr>
        <w:divId w:val="577327403"/>
        <w:rPr>
          <w:rFonts w:ascii="Arial" w:hAnsi="Arial" w:cs="Arial"/>
          <w:sz w:val="18"/>
          <w:szCs w:val="18"/>
          <w:lang w:val="en-US"/>
        </w:rPr>
      </w:pPr>
      <w:r w:rsidRPr="00BD3DC8">
        <w:rPr>
          <w:rFonts w:ascii="Arial" w:hAnsi="Arial" w:cs="Arial"/>
          <w:sz w:val="18"/>
          <w:szCs w:val="18"/>
          <w:lang w:val="en-US"/>
        </w:rPr>
        <w:t xml:space="preserve">Germany </w:t>
      </w:r>
    </w:p>
    <w:p w14:paraId="0100AEE1" w14:textId="77777777" w:rsidR="006D3880" w:rsidRPr="00BD3DC8" w:rsidRDefault="006D3880" w:rsidP="004862DA">
      <w:pPr>
        <w:rPr>
          <w:rFonts w:ascii="Arial" w:hAnsi="Arial" w:cs="Arial"/>
          <w:sz w:val="18"/>
          <w:szCs w:val="18"/>
          <w:lang w:val="en-US"/>
        </w:rPr>
      </w:pPr>
    </w:p>
    <w:p w14:paraId="124196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Actinic keratosis (AK) is a squamous cell carcinoma of the epidermis in situ. In around 10% of all patients with AK and in approximately 30% of patients with additional immune suppression an invasive squamous cell carcinoma (SCC) of the skin is subsequently observed highlighting that AKs should be identified and treated early. The hallmarks and characteristic features of non-melanoma skin cancer (NMSC) have been defined histologically: Histopathology allows the differentiation based on a small tissue sample and remains the gold standard for diagnosis. – In recent years however, efforts have been made to establish a correlation between routine histology and reflectance confocal microscopy (RCM, Mavig) findings, to facilitate the differentiation, treatment and management of individual skin diseases without the need for biopsies. Increasing incidence of NMSC and recent developments in their therapeutic management prompts the use of non-invasive technologies for both evaluation, diagnosis and monitoring of disease. </w:t>
      </w:r>
    </w:p>
    <w:p w14:paraId="792EDF88" w14:textId="77777777" w:rsidR="00B44904" w:rsidRPr="00BD3DC8" w:rsidRDefault="00B44904" w:rsidP="004862DA">
      <w:pPr>
        <w:jc w:val="both"/>
        <w:rPr>
          <w:rFonts w:ascii="Arial" w:hAnsi="Arial" w:cs="Arial"/>
          <w:sz w:val="18"/>
          <w:szCs w:val="18"/>
          <w:lang w:val="en-US"/>
        </w:rPr>
      </w:pPr>
    </w:p>
    <w:p w14:paraId="164263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all therapies the objective is to cure lesions, both clinically and histologically by the destruction of mutated keratinocytes and to reduce the numbers of AK lesions with the minimum of pain, scarring and recurrence. The presence of AKs are related to exposure to UV radiation, thus all treatments should be combined with a reduction in exposure to sunlight.</w:t>
      </w:r>
    </w:p>
    <w:p w14:paraId="0BF0D8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a number of treatment options currently available, including excision, curettage &amp; desiccation, cryotherapy, laser therapy or topical treatments including, imiquimod, photodynamic therapy (PDT), cox-1/2 inhibitors, chemical peels or 5-fluorouracil (5-FU), but not all are appropriate for all patients or all lesions. Often treatments are individualized to ensure maximum response. Although existing treatments can be highly effective, they have certain limitations such as poor patient tolerability or, particularly as AKs occur on exposed areas, they are cosmetically unacceptable. In addition, recurrence rates vary for different treatments. Recurrence of a lesion (which by definition affects the same site) is often the result of incomplete removal of clinically apparent AK lesions after treatment or the presence of subclinical lesions that were not identified and removed. </w:t>
      </w:r>
    </w:p>
    <w:p w14:paraId="31A807C0" w14:textId="77777777" w:rsidR="00B44904" w:rsidRPr="00BD3DC8" w:rsidRDefault="00B44904" w:rsidP="004862DA">
      <w:pPr>
        <w:jc w:val="both"/>
        <w:rPr>
          <w:rFonts w:ascii="Arial" w:hAnsi="Arial" w:cs="Arial"/>
          <w:sz w:val="18"/>
          <w:szCs w:val="18"/>
          <w:lang w:val="en-US"/>
        </w:rPr>
      </w:pPr>
    </w:p>
    <w:p w14:paraId="163E26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AK lesions can be treated individually or, if the lesions are numerous in an area of sun-damaged skin, the whole area should be treated to remove subclinical lesions as well as those clinically visible (field-directed therapy).Overall the treatment choice is based on several factors, including location and number of lesions, growth and morphology, area of sun-damaged skin, age, lifestyle, and factors related to previous treatment or patient history.</w:t>
      </w:r>
    </w:p>
    <w:p w14:paraId="69597B82" w14:textId="77777777" w:rsidR="00B44904" w:rsidRPr="00BD3DC8" w:rsidRDefault="00B44904" w:rsidP="004862DA">
      <w:pPr>
        <w:jc w:val="both"/>
        <w:rPr>
          <w:rFonts w:ascii="Arial" w:hAnsi="Arial" w:cs="Arial"/>
          <w:sz w:val="18"/>
          <w:szCs w:val="18"/>
          <w:lang w:val="en-US"/>
        </w:rPr>
      </w:pPr>
    </w:p>
    <w:p w14:paraId="28E422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Polyphenon® E is a defined extract from green tea leaves, containing a mixture of green tea catechins. Developed for the topical treatment of HPV related skin tumors with Genital Warts as first indication. We did the first promising phase II study on actinic keratosis.</w:t>
      </w:r>
    </w:p>
    <w:p w14:paraId="53061D99" w14:textId="77777777" w:rsidR="00B44904" w:rsidRPr="00BD3DC8" w:rsidRDefault="00B44904" w:rsidP="004862DA">
      <w:pPr>
        <w:jc w:val="both"/>
        <w:rPr>
          <w:rFonts w:ascii="Arial" w:hAnsi="Arial" w:cs="Arial"/>
          <w:sz w:val="18"/>
          <w:szCs w:val="18"/>
          <w:lang w:val="en-US"/>
        </w:rPr>
      </w:pPr>
    </w:p>
    <w:p w14:paraId="2CAA67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 clinical studies have highlighted that cox-1/2 inhibitors (diclofenac in hyaluronan acid) and imiquimod 5% are effective in clearing both clinical and subclinical AK lesions. In addition, initial results from three recently completed studies of diclofenac in hyaluronan acid and imiquimod 5%: (1) two comparative studies, (2) open label studies and (3) two studies in organ transplant recipients provides promising outcomes.</w:t>
      </w:r>
    </w:p>
    <w:p w14:paraId="204029DA" w14:textId="77777777" w:rsidR="00B44904" w:rsidRPr="00BD3DC8" w:rsidRDefault="00B44904" w:rsidP="004862DA">
      <w:pPr>
        <w:jc w:val="both"/>
        <w:rPr>
          <w:rFonts w:ascii="Arial" w:hAnsi="Arial" w:cs="Arial"/>
          <w:sz w:val="18"/>
          <w:szCs w:val="18"/>
          <w:lang w:val="en-US"/>
        </w:rPr>
      </w:pPr>
    </w:p>
    <w:p w14:paraId="589258A6" w14:textId="77777777" w:rsidR="006D3880"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Systemic administration of fosfluridine tidoxil is followed by distribution to the skin, potentially allowing for treatment of actinic keratoses in deeper skin layers which are insufficiently affected by topical treatment. In a first interim analysis, there was a clear decrease in lesion count in patients with severe actinic keratoses after oral fosfluridine tidoxil including a very good safety profil.</w:t>
      </w:r>
      <w:r w:rsidRPr="00BD3DC8">
        <w:rPr>
          <w:rFonts w:ascii="Arial" w:hAnsi="Arial" w:cs="Arial"/>
          <w:sz w:val="18"/>
          <w:szCs w:val="18"/>
          <w:lang w:val="en-US"/>
        </w:rPr>
        <w:t xml:space="preserve"> </w:t>
      </w:r>
    </w:p>
    <w:p w14:paraId="015FCAF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0844 </w:t>
      </w:r>
    </w:p>
    <w:p w14:paraId="52F97C4E" w14:textId="77777777" w:rsidR="006D3880" w:rsidRPr="00BD3DC8" w:rsidRDefault="006D3880" w:rsidP="004862DA">
      <w:pPr>
        <w:divId w:val="923295699"/>
        <w:rPr>
          <w:rFonts w:ascii="Arial" w:hAnsi="Arial" w:cs="Arial"/>
          <w:b/>
          <w:bCs/>
          <w:sz w:val="18"/>
          <w:szCs w:val="18"/>
          <w:lang w:val="en-US"/>
        </w:rPr>
      </w:pPr>
      <w:r w:rsidRPr="00BD3DC8">
        <w:rPr>
          <w:rFonts w:ascii="Arial" w:hAnsi="Arial" w:cs="Arial"/>
          <w:b/>
          <w:bCs/>
          <w:sz w:val="18"/>
          <w:szCs w:val="18"/>
          <w:lang w:val="en-US"/>
        </w:rPr>
        <w:t xml:space="preserve">IMPLICATIONS OF MTHFR POLYMORPHISM AND THE FOLATE PATHWAY FOR THE RISK OF SQUAMOUS CELL CARCINOMA IN RENAL TRANSPLANT PATIENTS </w:t>
      </w:r>
    </w:p>
    <w:p w14:paraId="4822A6B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Gillian Murphy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Laing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Dicker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Moloney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Conlon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Whitehead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Shields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74635CE6" w14:textId="77777777" w:rsidR="006D3880" w:rsidRPr="00BD3DC8" w:rsidRDefault="006D3880" w:rsidP="004862DA">
      <w:pPr>
        <w:divId w:val="1471636128"/>
        <w:rPr>
          <w:rFonts w:ascii="Arial" w:hAnsi="Arial" w:cs="Arial"/>
          <w:sz w:val="18"/>
          <w:szCs w:val="18"/>
          <w:lang w:val="en-US"/>
        </w:rPr>
      </w:pPr>
      <w:r w:rsidRPr="00BD3DC8">
        <w:rPr>
          <w:rFonts w:ascii="Arial" w:hAnsi="Arial" w:cs="Arial"/>
          <w:sz w:val="18"/>
          <w:szCs w:val="18"/>
          <w:lang w:val="en-US"/>
        </w:rPr>
        <w:t xml:space="preserve">1 Ireland, 2 United States </w:t>
      </w:r>
    </w:p>
    <w:p w14:paraId="22EFE542" w14:textId="77777777" w:rsidR="006D3880" w:rsidRPr="00BD3DC8" w:rsidRDefault="006D3880" w:rsidP="004862DA">
      <w:pPr>
        <w:rPr>
          <w:rFonts w:ascii="Arial" w:hAnsi="Arial" w:cs="Arial"/>
          <w:sz w:val="18"/>
          <w:szCs w:val="18"/>
          <w:lang w:val="en-US"/>
        </w:rPr>
      </w:pPr>
    </w:p>
    <w:p w14:paraId="683AD8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relative risk of developing cutaneous squamous cell carcinoma (SCC) is significantly increased following organ transplantation. Risk factors which include sun exposure, skin type, duration of immunosuppression and increasing age are well known. Human papilloma virus also contributes to the pathogenesis. Renal transplant patients are well known to have perturbation of folic acid and homocysteine metabolism. The relevance to carcinogenesis has never been explored.</w:t>
      </w:r>
    </w:p>
    <w:p w14:paraId="3495BFE1" w14:textId="77777777" w:rsidR="00B44904" w:rsidRPr="00BD3DC8" w:rsidRDefault="00B44904" w:rsidP="004862DA">
      <w:pPr>
        <w:jc w:val="both"/>
        <w:rPr>
          <w:rFonts w:ascii="Arial" w:hAnsi="Arial" w:cs="Arial"/>
          <w:sz w:val="18"/>
          <w:szCs w:val="18"/>
          <w:lang w:val="en-US"/>
        </w:rPr>
      </w:pPr>
    </w:p>
    <w:p w14:paraId="6FEEEC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 We investigated genetic association with SCC in two pathways associated with cancer risks in non-transplanted patients, with potential for modification by vitamin supplementation.</w:t>
      </w:r>
    </w:p>
    <w:p w14:paraId="3BED71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Measurements: 401 renal transplant recipients (117 with SCC and 250 without any skin cancer) were genotyped for polymorphisms in the folate pathway methylene tetrahydofolate reductase (MTHFR:C677T), and the vitamin D pathway: vitamin D receptor (VDR: Intron 8G/T). </w:t>
      </w:r>
    </w:p>
    <w:p w14:paraId="1F2E59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Individuals carrying the MTHFR 677T allele had a marked increase in risk of SCC (adjusted OR= 2.54, p=0.002, with adjustment for age, sex, skin type, sun exposure score and immunosuppression duration; lower 95% confidence boundary OR of 1.41). The relative risk was most pronounced in younger individuals. In contrast, VDR polymorphisms were not significantly associated with SCC risk. </w:t>
      </w:r>
    </w:p>
    <w:p w14:paraId="501D2C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Folate-sensitive pathways may play a critical role in the elevated rate of SCC in renal transplant patients. Further studies are required to assess the impact of folate supplementation on the incidence of SCC in transplanted and non-transplanted populations </w:t>
      </w:r>
    </w:p>
    <w:p w14:paraId="0A34FCF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0845 </w:t>
      </w:r>
    </w:p>
    <w:p w14:paraId="2DD85250" w14:textId="77777777" w:rsidR="006D3880" w:rsidRPr="00BD3DC8" w:rsidRDefault="006D3880" w:rsidP="004862DA">
      <w:pPr>
        <w:divId w:val="585192907"/>
        <w:rPr>
          <w:rFonts w:ascii="Arial" w:hAnsi="Arial" w:cs="Arial"/>
          <w:b/>
          <w:bCs/>
          <w:sz w:val="18"/>
          <w:szCs w:val="18"/>
          <w:lang w:val="en-US"/>
        </w:rPr>
      </w:pPr>
      <w:r w:rsidRPr="00BD3DC8">
        <w:rPr>
          <w:rFonts w:ascii="Arial" w:hAnsi="Arial" w:cs="Arial"/>
          <w:b/>
          <w:bCs/>
          <w:sz w:val="18"/>
          <w:szCs w:val="18"/>
          <w:lang w:val="en-US"/>
        </w:rPr>
        <w:t xml:space="preserve">PHOTODYNAMIC THERAPY: DOSIMETRY, PHOTOSENSITIZERS, LIGHT SOURCES AND SINGLET OXYGEN IN NON MELANOMA SKIN CANCER </w:t>
      </w:r>
    </w:p>
    <w:p w14:paraId="5EDA99B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Amor Khachemoune</w:t>
      </w:r>
      <w:r w:rsidRPr="00BD3DC8">
        <w:rPr>
          <w:rFonts w:ascii="Arial" w:hAnsi="Arial" w:cs="Arial"/>
          <w:sz w:val="18"/>
          <w:szCs w:val="18"/>
          <w:lang w:val="en-US"/>
        </w:rPr>
        <w:t xml:space="preserve"> </w:t>
      </w:r>
    </w:p>
    <w:p w14:paraId="03479C02" w14:textId="77777777" w:rsidR="006D3880" w:rsidRPr="00BD3DC8" w:rsidRDefault="006D3880" w:rsidP="004862DA">
      <w:pPr>
        <w:divId w:val="2031252722"/>
        <w:rPr>
          <w:rFonts w:ascii="Arial" w:hAnsi="Arial" w:cs="Arial"/>
          <w:sz w:val="18"/>
          <w:szCs w:val="18"/>
          <w:lang w:val="en-US"/>
        </w:rPr>
      </w:pPr>
      <w:r w:rsidRPr="00BD3DC8">
        <w:rPr>
          <w:rFonts w:ascii="Arial" w:hAnsi="Arial" w:cs="Arial"/>
          <w:sz w:val="18"/>
          <w:szCs w:val="18"/>
          <w:lang w:val="en-US"/>
        </w:rPr>
        <w:t xml:space="preserve">United States </w:t>
      </w:r>
    </w:p>
    <w:p w14:paraId="6D38B7BD" w14:textId="77777777" w:rsidR="006D3880" w:rsidRPr="00BD3DC8" w:rsidRDefault="006D3880" w:rsidP="004862DA">
      <w:pPr>
        <w:rPr>
          <w:rFonts w:ascii="Arial" w:hAnsi="Arial" w:cs="Arial"/>
          <w:sz w:val="18"/>
          <w:szCs w:val="18"/>
          <w:lang w:val="en-US"/>
        </w:rPr>
      </w:pPr>
    </w:p>
    <w:p w14:paraId="33EDC4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Photodynamic therapy (PDT) is approaching its coming of age as a cancer treatment both in and out of the skin. Lately, a new trend in the use of PDT with topical photosenzitizers (PS) has emerged. Also regulatory approvals and new applications have emerged around the world. </w:t>
      </w:r>
    </w:p>
    <w:p w14:paraId="439DEF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is inherently complex involving many variables such as drug dose, nature and dose of light, choice of lesions, treatment time, and fluence rate etc. Despite much effort expended on the development of new photosensitizers (PS), there is still considerable uncertainty on the determinants for optimal efficacy. This may mean some patients receive sub-optimal treatment. </w:t>
      </w:r>
    </w:p>
    <w:p w14:paraId="1D0AD0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Markers such as Protoporphyrin IX production and photobleaching under different conditions ranging from murine models to in vivo patients with skin diseases; this includes, but is not limited to, the use of differentiating agents and their effect on PS accumulation in target cells and tissues have been looked at. PDT efficacy in skin and prostate cancer offers the hope of combining PDT with differentiation-inducing therapy aims at providing on-line dosimetry based on tissue optics, PS concentrations and dynamic interactions with oxygen. Dosing optimal singlet oxygen species and free radicals will help us adjust the necessary light doses and photosensitizers to obtain optimal PDT effect and results in several conditions we want to treat.</w:t>
      </w:r>
    </w:p>
    <w:p w14:paraId="42DAC6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oral presentation will address experimental models and preliminary research results as well as an outline for ongoing and future experiments. </w:t>
      </w:r>
    </w:p>
    <w:p w14:paraId="5DF64F30" w14:textId="77777777" w:rsidR="00B44904" w:rsidRPr="00BD3DC8" w:rsidRDefault="00B44904" w:rsidP="004862DA">
      <w:pPr>
        <w:jc w:val="both"/>
        <w:rPr>
          <w:rFonts w:ascii="Arial" w:hAnsi="Arial" w:cs="Arial"/>
          <w:sz w:val="18"/>
          <w:szCs w:val="18"/>
          <w:lang w:val="en-US"/>
        </w:rPr>
      </w:pPr>
    </w:p>
    <w:p w14:paraId="4D48CE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D30DF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role of light in the treatment of non-melanoma skin cancer using methyl aminolevulinate.</w:t>
      </w:r>
    </w:p>
    <w:p w14:paraId="56E85D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Dermatolog Treat. 2003;14 Suppl 3:11-4.</w:t>
      </w:r>
    </w:p>
    <w:p w14:paraId="2B5A57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Uehlinger P, Ballini JP, van den Bergh H, Wagnieres G. On the role of iron and one of its chelating agents in the production of protoporphyrin IX generated by 5-aminolevulinic acid and its hexyl ester derivative tested on an epidermal equivalent of human skin.</w:t>
      </w:r>
    </w:p>
    <w:p w14:paraId="43E22C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Photochem Photobiol. 2006 Jul-Aug;82(4):1069-76.</w:t>
      </w:r>
    </w:p>
    <w:p w14:paraId="56DA2A0B" w14:textId="77777777" w:rsidR="00B44904" w:rsidRPr="00BD3DC8" w:rsidRDefault="00B44904" w:rsidP="004862DA">
      <w:pPr>
        <w:jc w:val="both"/>
        <w:rPr>
          <w:rFonts w:ascii="Arial" w:hAnsi="Arial" w:cs="Arial"/>
          <w:sz w:val="18"/>
          <w:szCs w:val="18"/>
          <w:lang w:val="en-US"/>
        </w:rPr>
      </w:pPr>
    </w:p>
    <w:p w14:paraId="0A8BBF5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Brown SB.de Bruijn HS, Sluiter W, van der Ploeg-van den Heuvel A, Sterenborg HJ, Robinson DJ.Evidence for a bystander role of neutrophils in the response to systemic 5-aminolevulinic acid-based photodynamic therapy. Photodermatol Photoimmunol Photomed. 2006 Oct;22(5):238-46. </w:t>
      </w:r>
    </w:p>
    <w:p w14:paraId="2E3924A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0846 </w:t>
      </w:r>
    </w:p>
    <w:p w14:paraId="61411581" w14:textId="77777777" w:rsidR="006D3880" w:rsidRPr="00BD3DC8" w:rsidRDefault="006D3880" w:rsidP="004862DA">
      <w:pPr>
        <w:divId w:val="214004526"/>
        <w:rPr>
          <w:rFonts w:ascii="Arial" w:hAnsi="Arial" w:cs="Arial"/>
          <w:b/>
          <w:bCs/>
          <w:sz w:val="18"/>
          <w:szCs w:val="18"/>
          <w:lang w:val="en-US"/>
        </w:rPr>
      </w:pPr>
      <w:r w:rsidRPr="00BD3DC8">
        <w:rPr>
          <w:rFonts w:ascii="Arial" w:hAnsi="Arial" w:cs="Arial"/>
          <w:b/>
          <w:bCs/>
          <w:sz w:val="18"/>
          <w:szCs w:val="18"/>
          <w:lang w:val="en-US"/>
        </w:rPr>
        <w:t xml:space="preserve">FASCINATING OBSERVATIONS – CLASSIC KAPOSI SARCOMA IN SOUTH AMERICA: BEYOND A MEDITERRANEAN ORIGEN </w:t>
      </w:r>
    </w:p>
    <w:p w14:paraId="18E2DE17"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Francisco Bravo</w:t>
      </w:r>
      <w:r w:rsidRPr="00BD3DC8">
        <w:rPr>
          <w:rFonts w:ascii="Arial" w:hAnsi="Arial" w:cs="Arial"/>
          <w:sz w:val="18"/>
          <w:szCs w:val="18"/>
        </w:rPr>
        <w:t xml:space="preserve"> </w:t>
      </w:r>
    </w:p>
    <w:p w14:paraId="526EE53B" w14:textId="77777777" w:rsidR="006D3880" w:rsidRPr="00BD3DC8" w:rsidRDefault="006D3880" w:rsidP="004862DA">
      <w:pPr>
        <w:divId w:val="1633440946"/>
        <w:rPr>
          <w:rFonts w:ascii="Arial" w:hAnsi="Arial" w:cs="Arial"/>
          <w:sz w:val="18"/>
          <w:szCs w:val="18"/>
        </w:rPr>
      </w:pPr>
      <w:r w:rsidRPr="00BD3DC8">
        <w:rPr>
          <w:rFonts w:ascii="Arial" w:hAnsi="Arial" w:cs="Arial"/>
          <w:sz w:val="18"/>
          <w:szCs w:val="18"/>
        </w:rPr>
        <w:t xml:space="preserve">Peru </w:t>
      </w:r>
    </w:p>
    <w:p w14:paraId="035CF037" w14:textId="77777777" w:rsidR="006D3880" w:rsidRPr="00BD3DC8" w:rsidRDefault="006D3880" w:rsidP="004862DA">
      <w:pPr>
        <w:rPr>
          <w:rFonts w:ascii="Arial" w:hAnsi="Arial" w:cs="Arial"/>
          <w:sz w:val="18"/>
          <w:szCs w:val="18"/>
        </w:rPr>
      </w:pPr>
    </w:p>
    <w:p w14:paraId="1F7811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Kaposi Sarcoma (KS) instantaneously evokes the association with a Mediterranean ancestor , an HIV infection or even an African origin. However, little is known about the incidence of Kaposi Sarcoma in the Latin American population . In fact , KS is not an uncommon condition in latinos. All forms of KS are clearly associated with HHV-8 , but serological studies in Latin American countries describing infection rate with this virus are few and sometimes limited to specific indigenous populations . </w:t>
      </w:r>
    </w:p>
    <w:p w14:paraId="5C32D37F" w14:textId="77777777" w:rsidR="00B44904" w:rsidRPr="00BD3DC8" w:rsidRDefault="00B44904" w:rsidP="004862DA">
      <w:pPr>
        <w:jc w:val="both"/>
        <w:rPr>
          <w:rFonts w:ascii="Arial" w:hAnsi="Arial" w:cs="Arial"/>
          <w:sz w:val="18"/>
          <w:szCs w:val="18"/>
          <w:lang w:val="en-US"/>
        </w:rPr>
      </w:pPr>
    </w:p>
    <w:p w14:paraId="24E89C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From a clinical point of view , classic KS form seen in Colombia and Peru resembles the type of disease seen among African communities, that is , confluent exophytic nodules or eroded lesions .</w:t>
      </w:r>
    </w:p>
    <w:p w14:paraId="0ACFAE7C" w14:textId="77777777" w:rsidR="00B44904" w:rsidRPr="00BD3DC8" w:rsidRDefault="00B44904" w:rsidP="004862DA">
      <w:pPr>
        <w:jc w:val="both"/>
        <w:rPr>
          <w:rFonts w:ascii="Arial" w:hAnsi="Arial" w:cs="Arial"/>
          <w:sz w:val="18"/>
          <w:szCs w:val="18"/>
          <w:lang w:val="en-US"/>
        </w:rPr>
      </w:pPr>
    </w:p>
    <w:p w14:paraId="5C6574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recent series of publications has allow us to conclude that KS is quite frequent in Peru, and this is most likely due to a high infection rate by HHV-8. It is postulated that the virus involved may be a subtype different to the one seen in Europe and North America and closer to the African type</w:t>
      </w:r>
    </w:p>
    <w:p w14:paraId="3B2F9DD0" w14:textId="77777777" w:rsidR="00B44904" w:rsidRPr="00BD3DC8" w:rsidRDefault="00B44904" w:rsidP="004862DA">
      <w:pPr>
        <w:jc w:val="both"/>
        <w:rPr>
          <w:rFonts w:ascii="Arial" w:hAnsi="Arial" w:cs="Arial"/>
          <w:sz w:val="18"/>
          <w:szCs w:val="18"/>
          <w:lang w:val="en-US"/>
        </w:rPr>
      </w:pPr>
    </w:p>
    <w:p w14:paraId="2CC5FAD9" w14:textId="77777777" w:rsidR="00B44904" w:rsidRPr="00BD3DC8" w:rsidRDefault="00B44904" w:rsidP="004862DA">
      <w:pPr>
        <w:jc w:val="both"/>
        <w:rPr>
          <w:rFonts w:ascii="Arial" w:hAnsi="Arial" w:cs="Arial"/>
          <w:sz w:val="18"/>
          <w:szCs w:val="18"/>
          <w:lang w:val="en-US"/>
        </w:rPr>
      </w:pPr>
    </w:p>
    <w:p w14:paraId="423518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Mohanna S, Maco V, Gown A, Morales D, Bravo F, Gotuzzo E. Is classic Kaposi's sarcoma endemic in Peru?: report of a case in an indigenous patient. Am J Trop Med Hyg. 2006 Aug;75(2):324-6. </w:t>
      </w:r>
    </w:p>
    <w:p w14:paraId="0A06F149" w14:textId="77777777" w:rsidR="00B44904" w:rsidRPr="00BD3DC8" w:rsidRDefault="00B44904" w:rsidP="004862DA">
      <w:pPr>
        <w:jc w:val="both"/>
        <w:rPr>
          <w:rFonts w:ascii="Arial" w:hAnsi="Arial" w:cs="Arial"/>
          <w:sz w:val="18"/>
          <w:szCs w:val="18"/>
          <w:lang w:val="en-US"/>
        </w:rPr>
      </w:pPr>
    </w:p>
    <w:p w14:paraId="476336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Mohanna S, Ferrufino JC, Sanchez J, Bravo F, Gotuzzo E. Epidemiological and clinical characteristics of classic Kaposi's sarcoma in Peru. J Am Acad Dermatol. 2005 Sep;53(3):435-41. </w:t>
      </w:r>
    </w:p>
    <w:p w14:paraId="4435EE7B" w14:textId="77777777" w:rsidR="00B44904" w:rsidRPr="00BD3DC8" w:rsidRDefault="00B44904" w:rsidP="004862DA">
      <w:pPr>
        <w:jc w:val="both"/>
        <w:rPr>
          <w:rFonts w:ascii="Arial" w:hAnsi="Arial" w:cs="Arial"/>
          <w:sz w:val="18"/>
          <w:szCs w:val="18"/>
          <w:lang w:val="en-US"/>
        </w:rPr>
      </w:pPr>
    </w:p>
    <w:p w14:paraId="640AB7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Mohanna S, Maco V, Bravo F, Gotuzzo E. Epidemiology and clinical characteristics of classic Kaposi's sarcoma, seroprevalence, and variants of human herpesvirus </w:t>
      </w:r>
      <w:smartTag w:uri="urn:schemas-microsoft-com:office:smarttags" w:element="metricconverter">
        <w:smartTagPr>
          <w:attr w:name="ProductID" w:val="8 in"/>
        </w:smartTagPr>
        <w:r w:rsidRPr="00BD3DC8">
          <w:rPr>
            <w:rFonts w:ascii="Arial" w:hAnsi="Arial" w:cs="Arial"/>
            <w:sz w:val="18"/>
            <w:szCs w:val="18"/>
            <w:lang w:val="en-US"/>
          </w:rPr>
          <w:t>8 in</w:t>
        </w:r>
      </w:smartTag>
      <w:r w:rsidRPr="00BD3DC8">
        <w:rPr>
          <w:rFonts w:ascii="Arial" w:hAnsi="Arial" w:cs="Arial"/>
          <w:sz w:val="18"/>
          <w:szCs w:val="18"/>
          <w:lang w:val="en-US"/>
        </w:rPr>
        <w:t xml:space="preserve"> South America: a critical</w:t>
      </w:r>
    </w:p>
    <w:p w14:paraId="0A3937FF" w14:textId="77777777" w:rsidR="006D3880" w:rsidRPr="00BD3DC8" w:rsidRDefault="006D3880" w:rsidP="004862DA">
      <w:pPr>
        <w:jc w:val="both"/>
        <w:rPr>
          <w:rFonts w:ascii="Arial" w:hAnsi="Arial" w:cs="Arial"/>
          <w:sz w:val="18"/>
          <w:szCs w:val="18"/>
          <w:lang w:val="fr-FR"/>
        </w:rPr>
      </w:pPr>
      <w:r w:rsidRPr="00BD3DC8">
        <w:rPr>
          <w:rFonts w:ascii="Arial" w:hAnsi="Arial" w:cs="Arial"/>
          <w:sz w:val="18"/>
          <w:szCs w:val="18"/>
          <w:lang w:val="en-US"/>
        </w:rPr>
        <w:t xml:space="preserve">review of an old disease. </w:t>
      </w:r>
      <w:r w:rsidRPr="00BD3DC8">
        <w:rPr>
          <w:rFonts w:ascii="Arial" w:hAnsi="Arial" w:cs="Arial"/>
          <w:sz w:val="18"/>
          <w:szCs w:val="18"/>
          <w:lang w:val="fr-FR"/>
        </w:rPr>
        <w:t xml:space="preserve">Int J Infect Dis. 2005 Sep;9(5):239-50. </w:t>
      </w:r>
    </w:p>
    <w:p w14:paraId="5025D7E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0847 </w:t>
      </w:r>
    </w:p>
    <w:p w14:paraId="56D971F8" w14:textId="77777777" w:rsidR="006D3880" w:rsidRPr="00BD3DC8" w:rsidRDefault="006D3880" w:rsidP="004862DA">
      <w:pPr>
        <w:divId w:val="681708572"/>
        <w:rPr>
          <w:rFonts w:ascii="Arial" w:hAnsi="Arial" w:cs="Arial"/>
          <w:b/>
          <w:bCs/>
          <w:sz w:val="18"/>
          <w:szCs w:val="18"/>
          <w:lang w:val="en-US"/>
        </w:rPr>
      </w:pPr>
      <w:r w:rsidRPr="00BD3DC8">
        <w:rPr>
          <w:rFonts w:ascii="Arial" w:hAnsi="Arial" w:cs="Arial"/>
          <w:b/>
          <w:bCs/>
          <w:sz w:val="18"/>
          <w:szCs w:val="18"/>
          <w:lang w:val="en-US"/>
        </w:rPr>
        <w:t xml:space="preserve">FASCINATING OBSERVATIONS – PHOTODYNAMIC THERAPY WITH METILAMINOLEVULINATE (MAL-PDT) IN NON MELANOMA SKIN CANCER: 5 YEARS FOLLOW UP </w:t>
      </w:r>
    </w:p>
    <w:p w14:paraId="6EF60CE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Luis Fernando Tovo</w:t>
      </w:r>
      <w:r w:rsidRPr="00BD3DC8">
        <w:rPr>
          <w:rFonts w:ascii="Arial" w:hAnsi="Arial" w:cs="Arial"/>
          <w:sz w:val="18"/>
          <w:szCs w:val="18"/>
          <w:lang w:val="en-US"/>
        </w:rPr>
        <w:t xml:space="preserve"> </w:t>
      </w:r>
    </w:p>
    <w:p w14:paraId="7059397A" w14:textId="77777777" w:rsidR="006D3880" w:rsidRPr="00BD3DC8" w:rsidRDefault="006D3880" w:rsidP="004862DA">
      <w:pPr>
        <w:divId w:val="497041916"/>
        <w:rPr>
          <w:rFonts w:ascii="Arial" w:hAnsi="Arial" w:cs="Arial"/>
          <w:sz w:val="18"/>
          <w:szCs w:val="18"/>
          <w:lang w:val="en-US"/>
        </w:rPr>
      </w:pPr>
      <w:r w:rsidRPr="00BD3DC8">
        <w:rPr>
          <w:rFonts w:ascii="Arial" w:hAnsi="Arial" w:cs="Arial"/>
          <w:sz w:val="18"/>
          <w:szCs w:val="18"/>
          <w:lang w:val="en-US"/>
        </w:rPr>
        <w:t xml:space="preserve">Brazil </w:t>
      </w:r>
    </w:p>
    <w:p w14:paraId="29FEF56F" w14:textId="77777777" w:rsidR="006D3880" w:rsidRPr="00BD3DC8" w:rsidRDefault="006D3880" w:rsidP="004862DA">
      <w:pPr>
        <w:rPr>
          <w:rFonts w:ascii="Arial" w:hAnsi="Arial" w:cs="Arial"/>
          <w:sz w:val="18"/>
          <w:szCs w:val="18"/>
          <w:lang w:val="en-US"/>
        </w:rPr>
      </w:pPr>
    </w:p>
    <w:p w14:paraId="351A5D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Cancer is the most common cancer in white populations, with an estimate incidence of 1100 per 1 million population per year in northwest Europe, more than 2000 per 1 million in the United States, and more than 10000 per 1 million in Australia. Despite the skin cancer prevention campaigns, and skin cancer control programs the incidence continues to rise. Non melanoma skin cancer are the most frequent forms of skin cancer, specially basal cell carcinoma, and the morbidity associate with local tissue invasion and destruction is significant.</w:t>
      </w:r>
    </w:p>
    <w:p w14:paraId="4F7DBC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variety of effective therapeutic options are available for the treatment of non melanoma skin cancer. </w:t>
      </w:r>
    </w:p>
    <w:p w14:paraId="25BF73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Photodynamic therapy (PDT), involves the use of a photosensitizing agent, oxygen, and light of a specific wavelength to produce controlled cell death, and is a very good treatment modality for the treatment of actinic keratosis, superficial basal cell carcinoma, and Bowen’s disease. The treatment offers cure rates similar or better than conventional non-surgical procedures like cryosurgery, curettage and electric desiccation with improved cosmetic outcome. PDT using topical 5-aminolevulinic acid (ALA) is effective in the treatment of actinic keratosis. The development of a new photosensitizer: methyl aminolevulinate (MAL) improved the PDT with better skin penetration, greater selectivity for neoplastic cells than ALA, and lower pain during PDT procedure.</w:t>
      </w:r>
    </w:p>
    <w:p w14:paraId="3CB3A7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PDT also promotes the possibilities of field area treatments that would treat sub clinical disease with a prevention potential.</w:t>
      </w:r>
    </w:p>
    <w:p w14:paraId="532BAF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Many studies with 5 years follow up demonstrate that MAL-PDT is an attractive option to treat superficial basal cell carcinoma, Bowen’s disease, and actinic keratosis.</w:t>
      </w:r>
    </w:p>
    <w:p w14:paraId="4DF9DC8E" w14:textId="77777777" w:rsidR="00B44904" w:rsidRPr="00BD3DC8" w:rsidRDefault="00B44904" w:rsidP="004862DA">
      <w:pPr>
        <w:jc w:val="both"/>
        <w:rPr>
          <w:rFonts w:ascii="Arial" w:hAnsi="Arial" w:cs="Arial"/>
          <w:sz w:val="18"/>
          <w:szCs w:val="18"/>
          <w:lang w:val="en-US"/>
        </w:rPr>
      </w:pPr>
    </w:p>
    <w:p w14:paraId="058F1F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EC600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Lesley et al. Photodynamic Therapy Using Topical Methyl Aminolevulinate vs. Surgery for n-Basal Cell Carcinoma. Arch Dermatol 2004; 140: 17-23.</w:t>
      </w:r>
    </w:p>
    <w:p w14:paraId="6D0C51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Pariser DM, et al. Photodynamic therapy with topical methyl aminolevulinate for actinic keratosis: Results of a prospective randomized multicenter trial. J Am Acad Dermatol 2003; 48 (2):227-32.</w:t>
      </w:r>
    </w:p>
    <w:p w14:paraId="0CA1B8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Braakhuis BJ. A genetic explanation of Slaughter's concept of field cancerization: </w:t>
      </w:r>
    </w:p>
    <w:p w14:paraId="3334149C"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evidence and clinical implications Cancer Res. 2003 Apr 15; 63(8):1727-30.</w:t>
      </w:r>
    </w:p>
    <w:p w14:paraId="700779A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4. Pariser et al. </w:t>
      </w:r>
      <w:r w:rsidRPr="00BD3DC8">
        <w:rPr>
          <w:rFonts w:ascii="Arial" w:hAnsi="Arial" w:cs="Arial"/>
          <w:sz w:val="18"/>
          <w:szCs w:val="18"/>
          <w:lang w:val="en-US"/>
        </w:rPr>
        <w:t xml:space="preserve">Photodynamic Therapy with topical methyl aminolevulinate for actinic keratosis: results of a prospective randomized multicenter trial. J Am Acad Dermatol 2003; 48 (2): 227-32. </w:t>
      </w:r>
    </w:p>
    <w:p w14:paraId="69D261A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0848 </w:t>
      </w:r>
    </w:p>
    <w:p w14:paraId="46F9B5E9" w14:textId="77777777" w:rsidR="006D3880" w:rsidRPr="00BD3DC8" w:rsidRDefault="006D3880" w:rsidP="004862DA">
      <w:pPr>
        <w:divId w:val="1113981393"/>
        <w:rPr>
          <w:rFonts w:ascii="Arial" w:hAnsi="Arial" w:cs="Arial"/>
          <w:b/>
          <w:bCs/>
          <w:sz w:val="18"/>
          <w:szCs w:val="18"/>
          <w:lang w:val="en-US"/>
        </w:rPr>
      </w:pPr>
      <w:r w:rsidRPr="00BD3DC8">
        <w:rPr>
          <w:rFonts w:ascii="Arial" w:hAnsi="Arial" w:cs="Arial"/>
          <w:b/>
          <w:bCs/>
          <w:sz w:val="18"/>
          <w:szCs w:val="18"/>
          <w:lang w:val="en-US"/>
        </w:rPr>
        <w:t xml:space="preserve">FASCINATING OBSERVATIONS – LICHEN PLANUS TRANSFORMING INTO BASAL CELL CARCINOMA </w:t>
      </w:r>
    </w:p>
    <w:p w14:paraId="74C48ED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Saumya Panda</w:t>
      </w:r>
      <w:r w:rsidRPr="00BD3DC8">
        <w:rPr>
          <w:rFonts w:ascii="Arial" w:hAnsi="Arial" w:cs="Arial"/>
          <w:sz w:val="18"/>
          <w:szCs w:val="18"/>
          <w:lang w:val="en-US"/>
        </w:rPr>
        <w:t xml:space="preserve"> </w:t>
      </w:r>
    </w:p>
    <w:p w14:paraId="33A9078E" w14:textId="77777777" w:rsidR="006D3880" w:rsidRPr="00BD3DC8" w:rsidRDefault="006D3880" w:rsidP="004862DA">
      <w:pPr>
        <w:divId w:val="828209962"/>
        <w:rPr>
          <w:rFonts w:ascii="Arial" w:hAnsi="Arial" w:cs="Arial"/>
          <w:sz w:val="18"/>
          <w:szCs w:val="18"/>
          <w:lang w:val="en-US"/>
        </w:rPr>
      </w:pPr>
      <w:r w:rsidRPr="00BD3DC8">
        <w:rPr>
          <w:rFonts w:ascii="Arial" w:hAnsi="Arial" w:cs="Arial"/>
          <w:sz w:val="18"/>
          <w:szCs w:val="18"/>
          <w:lang w:val="en-US"/>
        </w:rPr>
        <w:t xml:space="preserve">India </w:t>
      </w:r>
    </w:p>
    <w:p w14:paraId="76939BA3" w14:textId="77777777" w:rsidR="006D3880" w:rsidRPr="00BD3DC8" w:rsidRDefault="006D3880" w:rsidP="004862DA">
      <w:pPr>
        <w:rPr>
          <w:rFonts w:ascii="Arial" w:hAnsi="Arial" w:cs="Arial"/>
          <w:sz w:val="18"/>
          <w:szCs w:val="18"/>
          <w:lang w:val="en-US"/>
        </w:rPr>
      </w:pPr>
    </w:p>
    <w:p w14:paraId="17C6C0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report here the case of a 74- year- old man presenting with recurrent, extremely itchy, widespread papules of 20 years’ duration that had previously been diagnosed and managed as lichen planus (LP). About 4 weeks before he presented to us, a facial lesion at the paranasal region had become especially itchy with an episode of bleeding after being scratched. At the time of presentation, the lesion was inflamed with some perilesional erythema. Wide surgical excision was performed and the tissue was sent for biopsy. On histopathological examination with hematoxylin and eosin stain, there was unmistakable evidence of both LP and basal cell carcinoma (BCC), including the coexistence of both within a single field. The BCC was of nodular variety, and the microarchitecture fairly corroborated with the gross morphology (an inflamed erythematous nodule).</w:t>
      </w:r>
    </w:p>
    <w:p w14:paraId="3EC9C0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While this report is the first ever of LP transforming into BCC1, there had been a few previous reports of LP transforming into squamous cell carcinoma, particularly in the oral and genital mucosa, and mainly among the hypertrophic and ulcerative variants2. On the other hand, there are previous reports of LP simulating BCC clinically but having unequivocal evidence of LP alone on histopathology3.</w:t>
      </w:r>
    </w:p>
    <w:p w14:paraId="5CDB54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a moot question whether this case represents just a coincidence or co-localization or there is, in reality, a cause-effect relationship between LP and BCC. In this regard, a few hypotheses about tumorigenesis and malignant transformation to BCC are examined, particularly the role of disturbed immune surveillance4, that may be of relevance in the context of pre-existing LP.</w:t>
      </w:r>
    </w:p>
    <w:p w14:paraId="65344F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case study suffers from one limitation: no cytokine profiling or genetic/clonality studies could be done due to lack of infrastructural facilities. This has precluded some of the hypotheses from being fully tested.</w:t>
      </w:r>
    </w:p>
    <w:p w14:paraId="22E6B7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report should alert the clinicians about the rare possibility of malignant transformation to BCC in cases of LP with comparable clinical parameters.</w:t>
      </w:r>
    </w:p>
    <w:p w14:paraId="0811FB09" w14:textId="77777777" w:rsidR="00B44904" w:rsidRPr="00BD3DC8" w:rsidRDefault="00B44904" w:rsidP="004862DA">
      <w:pPr>
        <w:jc w:val="both"/>
        <w:rPr>
          <w:rFonts w:ascii="Arial" w:hAnsi="Arial" w:cs="Arial"/>
          <w:sz w:val="18"/>
          <w:szCs w:val="18"/>
          <w:lang w:val="en-US"/>
        </w:rPr>
      </w:pPr>
    </w:p>
    <w:p w14:paraId="34D82C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642B9A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Panda S, Bandyopadhyay D. Lichen planus transforming into basal cell carcinoma [abstract]. In: Book of abstracts, Dermacon 2006. Hyderabad: Indian Association of Dermatologists, Venereologists and Leprologists; 2006.p.313.</w:t>
      </w:r>
    </w:p>
    <w:p w14:paraId="77D5AD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Weedon D. Skin pathology. 2nd ed. London: Churchill Livingstone; 2002. p. 34.</w:t>
      </w:r>
    </w:p>
    <w:p w14:paraId="5B6464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Tegner E. Solitary lichen planus simulating malignant lesions. Acta Derm Venereol. 1979; 59(3):263-6.</w:t>
      </w:r>
    </w:p>
    <w:p w14:paraId="357A781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Hajeer AH, Lear JT, Ollier WER et al. Preliminary evidence of an association of tumour necrosis factor microsatellites with increased risk of multiple basal cell carcinomas. Br J Dermatol 2000; 142: 441-445. </w:t>
      </w:r>
    </w:p>
    <w:p w14:paraId="365CD4E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0849 </w:t>
      </w:r>
    </w:p>
    <w:p w14:paraId="225F9821" w14:textId="77777777" w:rsidR="006D3880" w:rsidRPr="00BD3DC8" w:rsidRDefault="006D3880" w:rsidP="004862DA">
      <w:pPr>
        <w:divId w:val="1954052704"/>
        <w:rPr>
          <w:rFonts w:ascii="Arial" w:hAnsi="Arial" w:cs="Arial"/>
          <w:b/>
          <w:bCs/>
          <w:sz w:val="18"/>
          <w:szCs w:val="18"/>
          <w:lang w:val="en-US"/>
        </w:rPr>
      </w:pPr>
      <w:r w:rsidRPr="00BD3DC8">
        <w:rPr>
          <w:rFonts w:ascii="Arial" w:hAnsi="Arial" w:cs="Arial"/>
          <w:b/>
          <w:bCs/>
          <w:sz w:val="18"/>
          <w:szCs w:val="18"/>
          <w:lang w:val="en-US"/>
        </w:rPr>
        <w:t xml:space="preserve">CUTANEOUS MALIGNANCIES IN INDIA- REALLY RARE? </w:t>
      </w:r>
    </w:p>
    <w:p w14:paraId="485BDC0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Shyam Verma</w:t>
      </w:r>
      <w:r w:rsidRPr="00BD3DC8">
        <w:rPr>
          <w:rFonts w:ascii="Arial" w:hAnsi="Arial" w:cs="Arial"/>
          <w:sz w:val="18"/>
          <w:szCs w:val="18"/>
          <w:lang w:val="en-US"/>
        </w:rPr>
        <w:t xml:space="preserve"> </w:t>
      </w:r>
    </w:p>
    <w:p w14:paraId="0715525D" w14:textId="77777777" w:rsidR="006D3880" w:rsidRPr="00BD3DC8" w:rsidRDefault="006D3880" w:rsidP="004862DA">
      <w:pPr>
        <w:divId w:val="1652444434"/>
        <w:rPr>
          <w:rFonts w:ascii="Arial" w:hAnsi="Arial" w:cs="Arial"/>
          <w:sz w:val="18"/>
          <w:szCs w:val="18"/>
          <w:lang w:val="en-US"/>
        </w:rPr>
      </w:pPr>
      <w:r w:rsidRPr="00BD3DC8">
        <w:rPr>
          <w:rFonts w:ascii="Arial" w:hAnsi="Arial" w:cs="Arial"/>
          <w:sz w:val="18"/>
          <w:szCs w:val="18"/>
          <w:lang w:val="en-US"/>
        </w:rPr>
        <w:t xml:space="preserve">India </w:t>
      </w:r>
    </w:p>
    <w:p w14:paraId="58056E62" w14:textId="77777777" w:rsidR="006D3880" w:rsidRPr="00BD3DC8" w:rsidRDefault="006D3880" w:rsidP="004862DA">
      <w:pPr>
        <w:rPr>
          <w:rFonts w:ascii="Arial" w:hAnsi="Arial" w:cs="Arial"/>
          <w:sz w:val="18"/>
          <w:szCs w:val="18"/>
          <w:lang w:val="en-US"/>
        </w:rPr>
      </w:pPr>
    </w:p>
    <w:p w14:paraId="6368931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strangely taken for granted that Indian skin is relatively ‘immune’ to cutaneous malignancies. Though it is uncommon to have cutaneous malignancies in the Indian population it is felt that there is less attention paid to the possibility of detecting cutaneous malignancies. Time to time dermatologists are confronted with cutaneous malignancies which are often not diagnosed early, have been mistreated or have been treated by surgeons and then referred to dermatologists. A more organized approach in diagnosing skin cancers is the need of the hour. It is entirely likely that a higher index of suspicion may prove that cutaneous malignancies are after all not that uncommon as they are thought to be. </w:t>
      </w:r>
    </w:p>
    <w:p w14:paraId="5B273BA1" w14:textId="29667428"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B27661C" w14:textId="77777777" w:rsidR="00405382" w:rsidRPr="00BD3DC8" w:rsidRDefault="00405382" w:rsidP="004862DA">
      <w:pPr>
        <w:rPr>
          <w:rFonts w:ascii="Arial" w:hAnsi="Arial" w:cs="Arial"/>
          <w:sz w:val="18"/>
          <w:szCs w:val="18"/>
          <w:lang w:val="en-US"/>
        </w:rPr>
      </w:pPr>
    </w:p>
    <w:p w14:paraId="0184F2C1" w14:textId="77777777" w:rsidR="006D3880" w:rsidRPr="00BD3DC8" w:rsidRDefault="006D3880" w:rsidP="004862DA">
      <w:pPr>
        <w:divId w:val="1753165948"/>
        <w:rPr>
          <w:rFonts w:ascii="Arial" w:hAnsi="Arial" w:cs="Arial"/>
          <w:b/>
          <w:bCs/>
          <w:sz w:val="18"/>
          <w:szCs w:val="18"/>
          <w:lang w:val="en-US"/>
        </w:rPr>
      </w:pPr>
      <w:r w:rsidRPr="00BD3DC8">
        <w:rPr>
          <w:rFonts w:ascii="Arial" w:hAnsi="Arial" w:cs="Arial"/>
          <w:b/>
          <w:bCs/>
          <w:sz w:val="18"/>
          <w:szCs w:val="18"/>
          <w:lang w:val="en-US"/>
        </w:rPr>
        <w:t xml:space="preserve">0857 </w:t>
      </w:r>
    </w:p>
    <w:p w14:paraId="64617A87" w14:textId="77777777" w:rsidR="006D3880" w:rsidRPr="00BD3DC8" w:rsidRDefault="006D3880" w:rsidP="004862DA">
      <w:pPr>
        <w:divId w:val="537819361"/>
        <w:rPr>
          <w:rFonts w:ascii="Arial" w:hAnsi="Arial" w:cs="Arial"/>
          <w:b/>
          <w:bCs/>
          <w:sz w:val="18"/>
          <w:szCs w:val="18"/>
          <w:lang w:val="en-US"/>
        </w:rPr>
      </w:pPr>
      <w:r w:rsidRPr="00BD3DC8">
        <w:rPr>
          <w:rFonts w:ascii="Arial" w:hAnsi="Arial" w:cs="Arial"/>
          <w:b/>
          <w:bCs/>
          <w:sz w:val="18"/>
          <w:szCs w:val="18"/>
          <w:lang w:val="en-US"/>
        </w:rPr>
        <w:t xml:space="preserve">ADVANCES IN MOHS SURGERY RECONSTRUCTIVE TECHNIQUES </w:t>
      </w:r>
    </w:p>
    <w:p w14:paraId="0AA67187" w14:textId="77777777" w:rsidR="006D3880" w:rsidRPr="00BD3DC8" w:rsidRDefault="006D3880" w:rsidP="004862DA">
      <w:pPr>
        <w:jc w:val="both"/>
        <w:divId w:val="2012099940"/>
        <w:rPr>
          <w:rFonts w:ascii="Arial" w:hAnsi="Arial" w:cs="Arial"/>
          <w:sz w:val="18"/>
          <w:szCs w:val="18"/>
          <w:lang w:val="en-US"/>
        </w:rPr>
      </w:pPr>
      <w:r w:rsidRPr="00BD3DC8">
        <w:rPr>
          <w:rStyle w:val="primerautor"/>
          <w:rFonts w:ascii="Arial" w:hAnsi="Arial" w:cs="Arial"/>
          <w:sz w:val="18"/>
          <w:szCs w:val="18"/>
          <w:lang w:val="en-US"/>
        </w:rPr>
        <w:t>Ken K. Lee</w:t>
      </w:r>
      <w:r w:rsidRPr="00BD3DC8">
        <w:rPr>
          <w:rFonts w:ascii="Arial" w:hAnsi="Arial" w:cs="Arial"/>
          <w:sz w:val="18"/>
          <w:szCs w:val="18"/>
          <w:lang w:val="en-US"/>
        </w:rPr>
        <w:t xml:space="preserve"> </w:t>
      </w:r>
    </w:p>
    <w:p w14:paraId="2E5DF6E0" w14:textId="77777777" w:rsidR="006D3880" w:rsidRPr="00BD3DC8" w:rsidRDefault="006D3880" w:rsidP="004862DA">
      <w:pPr>
        <w:divId w:val="183710771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5D4B701" w14:textId="77777777" w:rsidR="006D3880" w:rsidRPr="00BD3DC8" w:rsidRDefault="006D3880" w:rsidP="004862DA">
      <w:pPr>
        <w:divId w:val="2012099940"/>
        <w:rPr>
          <w:rFonts w:ascii="Arial" w:hAnsi="Arial" w:cs="Arial"/>
          <w:sz w:val="18"/>
          <w:szCs w:val="18"/>
          <w:lang w:val="en-US"/>
        </w:rPr>
      </w:pPr>
    </w:p>
    <w:p w14:paraId="2C7D9414"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 xml:space="preserve">The evolution in Mohs micrographic surgery has led to the management of larger and more complicated cancers. Originally, the Mohs surgery defects were allowed to heal by second intent, closed in a relatively simple manner, or referred to other surgical specialties for complex closures. Over the last 30 years, as surgeons gained more experience, more complex reconstructive techniques were implemented </w:t>
      </w:r>
    </w:p>
    <w:p w14:paraId="68A6A0A0"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 xml:space="preserve">Today’s Mohs surgeons are experts in reconstructive surgery and have pioneered many new techniques and improved existing techniques. </w:t>
      </w:r>
    </w:p>
    <w:p w14:paraId="5B6D0067" w14:textId="77777777" w:rsidR="00B44904" w:rsidRPr="00BD3DC8" w:rsidRDefault="00B44904" w:rsidP="004862DA">
      <w:pPr>
        <w:jc w:val="both"/>
        <w:divId w:val="2012099940"/>
        <w:rPr>
          <w:rFonts w:ascii="Arial" w:hAnsi="Arial" w:cs="Arial"/>
          <w:sz w:val="18"/>
          <w:szCs w:val="18"/>
          <w:lang w:val="en-US"/>
        </w:rPr>
      </w:pPr>
    </w:p>
    <w:p w14:paraId="7FB546EE"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The island pedicle flap has been modified in numerous ways. Besides the classic advancement, it can also be rotated, interpolated or tunneled to better fit the anatomic contours. Additionally, the pedicle can be made from a single sling that gives even more mobility. Because it is based on a deep pedicle, the flap survival is excellent even in situations when the pedicle is narrow.</w:t>
      </w:r>
    </w:p>
    <w:p w14:paraId="686F1EA8" w14:textId="77777777" w:rsidR="00B44904" w:rsidRPr="00BD3DC8" w:rsidRDefault="00B44904" w:rsidP="004862DA">
      <w:pPr>
        <w:jc w:val="both"/>
        <w:divId w:val="2012099940"/>
        <w:rPr>
          <w:rFonts w:ascii="Arial" w:hAnsi="Arial" w:cs="Arial"/>
          <w:sz w:val="18"/>
          <w:szCs w:val="18"/>
          <w:lang w:val="en-US"/>
        </w:rPr>
      </w:pPr>
    </w:p>
    <w:p w14:paraId="09F7F92A"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The rhombic transpostion flap has been adapted from its classic angles to better suit the defect dimensions and reduce dog ear deformities. This flap is incredibly versatile in that an adjacent reservoir of loose skin is transposed into the defect with limitless variations.</w:t>
      </w:r>
    </w:p>
    <w:p w14:paraId="091E637A"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In larger or complex defects, two rhombic flaps can be used.</w:t>
      </w:r>
    </w:p>
    <w:p w14:paraId="6DDB0108" w14:textId="77777777" w:rsidR="00B44904" w:rsidRPr="00BD3DC8" w:rsidRDefault="00B44904" w:rsidP="004862DA">
      <w:pPr>
        <w:jc w:val="both"/>
        <w:divId w:val="2012099940"/>
        <w:rPr>
          <w:rFonts w:ascii="Arial" w:hAnsi="Arial" w:cs="Arial"/>
          <w:sz w:val="18"/>
          <w:szCs w:val="18"/>
          <w:lang w:val="en-US"/>
        </w:rPr>
      </w:pPr>
    </w:p>
    <w:p w14:paraId="05C37537"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Hinged flaps are relatively new addition to the dermatologic surgical armamentarium.</w:t>
      </w:r>
    </w:p>
    <w:p w14:paraId="36746246"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Through and through defects are very challenging to repair. Using a hinged flap, the inner lining of the full thickness defect can be first repaired followed by the repair of the outer aspect with a second flap or graft.</w:t>
      </w:r>
    </w:p>
    <w:p w14:paraId="29EAE01D" w14:textId="77777777" w:rsidR="00B44904" w:rsidRPr="00BD3DC8" w:rsidRDefault="00B44904" w:rsidP="004862DA">
      <w:pPr>
        <w:jc w:val="both"/>
        <w:divId w:val="2012099940"/>
        <w:rPr>
          <w:rFonts w:ascii="Arial" w:hAnsi="Arial" w:cs="Arial"/>
          <w:sz w:val="18"/>
          <w:szCs w:val="18"/>
          <w:lang w:val="en-US"/>
        </w:rPr>
      </w:pPr>
    </w:p>
    <w:p w14:paraId="32A4735B" w14:textId="77777777" w:rsidR="00B44904"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Paramedian forehead flaps were once restricted to the operating room to be done under general anesthesia. With greater experience performing advanced surgery under local anesthesia, this complex two stage flap can be done safely in an outpatient setting.</w:t>
      </w:r>
    </w:p>
    <w:p w14:paraId="69EA3416" w14:textId="77777777" w:rsidR="00B44904" w:rsidRPr="00BD3DC8" w:rsidRDefault="00B44904" w:rsidP="004862DA">
      <w:pPr>
        <w:jc w:val="both"/>
        <w:divId w:val="2012099940"/>
        <w:rPr>
          <w:rFonts w:ascii="Arial" w:hAnsi="Arial" w:cs="Arial"/>
          <w:sz w:val="18"/>
          <w:szCs w:val="18"/>
          <w:lang w:val="en-US"/>
        </w:rPr>
      </w:pPr>
    </w:p>
    <w:p w14:paraId="58DD1B83" w14:textId="77777777" w:rsidR="006D3880" w:rsidRPr="00BD3DC8" w:rsidRDefault="006D3880" w:rsidP="004862DA">
      <w:pPr>
        <w:jc w:val="both"/>
        <w:divId w:val="2012099940"/>
        <w:rPr>
          <w:rFonts w:ascii="Arial" w:hAnsi="Arial" w:cs="Arial"/>
          <w:sz w:val="18"/>
          <w:szCs w:val="18"/>
          <w:lang w:val="en-US"/>
        </w:rPr>
      </w:pPr>
      <w:r w:rsidRPr="00BD3DC8">
        <w:rPr>
          <w:rFonts w:ascii="Arial" w:hAnsi="Arial" w:cs="Arial"/>
          <w:sz w:val="18"/>
          <w:szCs w:val="18"/>
          <w:lang w:val="en-US"/>
        </w:rPr>
        <w:t xml:space="preserve">These advances in reconstructive technique and the management of complex defects will be discussed in depth. </w:t>
      </w:r>
    </w:p>
    <w:p w14:paraId="357563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0859 </w:t>
      </w:r>
    </w:p>
    <w:p w14:paraId="7378244E" w14:textId="77777777" w:rsidR="006D3880" w:rsidRPr="00BD3DC8" w:rsidRDefault="006D3880" w:rsidP="004862DA">
      <w:pPr>
        <w:divId w:val="2074308331"/>
        <w:rPr>
          <w:rFonts w:ascii="Arial" w:hAnsi="Arial" w:cs="Arial"/>
          <w:b/>
          <w:bCs/>
          <w:sz w:val="18"/>
          <w:szCs w:val="18"/>
          <w:lang w:val="en-US"/>
        </w:rPr>
      </w:pPr>
      <w:r w:rsidRPr="00BD3DC8">
        <w:rPr>
          <w:rFonts w:ascii="Arial" w:hAnsi="Arial" w:cs="Arial"/>
          <w:b/>
          <w:bCs/>
          <w:sz w:val="18"/>
          <w:szCs w:val="18"/>
          <w:lang w:val="en-US"/>
        </w:rPr>
        <w:t xml:space="preserve">ENDOVENOUS LASER TREATMENT OF LEG VEINS </w:t>
      </w:r>
    </w:p>
    <w:p w14:paraId="6315C49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Oh Chang-Keun</w:t>
      </w:r>
      <w:r w:rsidRPr="00BD3DC8">
        <w:rPr>
          <w:rFonts w:ascii="Arial" w:hAnsi="Arial" w:cs="Arial"/>
          <w:sz w:val="18"/>
          <w:szCs w:val="18"/>
          <w:lang w:val="en-US"/>
        </w:rPr>
        <w:t xml:space="preserve"> </w:t>
      </w:r>
    </w:p>
    <w:p w14:paraId="552493AD" w14:textId="77777777" w:rsidR="006D3880" w:rsidRPr="00BD3DC8" w:rsidRDefault="006D3880" w:rsidP="004862DA">
      <w:pPr>
        <w:divId w:val="1407608898"/>
        <w:rPr>
          <w:rFonts w:ascii="Arial" w:hAnsi="Arial" w:cs="Arial"/>
          <w:sz w:val="18"/>
          <w:szCs w:val="18"/>
          <w:lang w:val="en-US"/>
        </w:rPr>
      </w:pPr>
      <w:r w:rsidRPr="00BD3DC8">
        <w:rPr>
          <w:rFonts w:ascii="Arial" w:hAnsi="Arial" w:cs="Arial"/>
          <w:sz w:val="18"/>
          <w:szCs w:val="18"/>
          <w:lang w:val="en-US"/>
        </w:rPr>
        <w:t xml:space="preserve">Korea </w:t>
      </w:r>
    </w:p>
    <w:p w14:paraId="7742291D" w14:textId="77777777" w:rsidR="006D3880" w:rsidRPr="00BD3DC8" w:rsidRDefault="006D3880" w:rsidP="004862DA">
      <w:pPr>
        <w:rPr>
          <w:rFonts w:ascii="Arial" w:hAnsi="Arial" w:cs="Arial"/>
          <w:sz w:val="18"/>
          <w:szCs w:val="18"/>
          <w:lang w:val="en-US"/>
        </w:rPr>
      </w:pPr>
    </w:p>
    <w:p w14:paraId="403032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Varicose veins are the most common vascular disorder. Surgical ligation and stripping has been a mainstay of therapy for a century. But the current generation of patients expects simpler, safer, and more effective therapeutic alternatives to alleviate these problems. A number of new modalities have evolved over the decade. Endovenous laser treatment is one of the newest methods for outpatient treatment, achieving ablation of the treated vein, better cosmetic results, and no reduction in patient mobility. </w:t>
      </w:r>
    </w:p>
    <w:p w14:paraId="140E20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Endovenous laser treatment involves placement of a bare-tipped optical laser fiber inserted through a needle puncture into an affected varicose vein. The fiber is advanced through the vein and placed accurately within the vessel segment with the assistance of duplex ultrasound imaging. Tumescent anesthesia was delivered perivenously under ultrasound guidance. Improved utilization of tumescent anesthesia has helped facilitate circumferential laser fiber to vein wall contact to cause sufficient damage to the vein and virtually eliminated the incidence of heat-related complications. The laser is turned on, and the fiber is slowly pulled back through the vessel, thus allowing delivery of laser energy to the vessel lumen to produce endothelial and venous wall damage with subsequent contraction and fibrosis. </w:t>
      </w:r>
    </w:p>
    <w:p w14:paraId="7D0D638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Lasers with wavelengths of 810, 940, 980 and 1320 nm have all been used with reported success. Over the past 5 years, reports of impressive clinical success and low complication rates have made endoveneous laser treatment an accepted option to eliminate reflux from incompetent truncal veins. Endovenous laser treatment is a novel minimally invasive treatment with advantages of safety, effectiveness, and simplicity, and it leaves no scars. Within the next few years, this procedure involving saphenous trunks should have virtually replaced open surgical strippings. </w:t>
      </w:r>
    </w:p>
    <w:p w14:paraId="05B083C5" w14:textId="77777777" w:rsidR="006D3880" w:rsidRPr="00BD3DC8" w:rsidRDefault="006D3880" w:rsidP="004862DA">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0860 </w:t>
      </w:r>
    </w:p>
    <w:p w14:paraId="5FBBDFED" w14:textId="77777777" w:rsidR="006D3880" w:rsidRPr="00BD3DC8" w:rsidRDefault="006D3880" w:rsidP="004862DA">
      <w:pPr>
        <w:divId w:val="920060612"/>
        <w:rPr>
          <w:rFonts w:ascii="Arial" w:hAnsi="Arial" w:cs="Arial"/>
          <w:b/>
          <w:bCs/>
          <w:sz w:val="18"/>
          <w:szCs w:val="18"/>
          <w:lang w:val="fr-FR"/>
        </w:rPr>
      </w:pPr>
      <w:r w:rsidRPr="00BD3DC8">
        <w:rPr>
          <w:rFonts w:ascii="Arial" w:hAnsi="Arial" w:cs="Arial"/>
          <w:b/>
          <w:bCs/>
          <w:sz w:val="18"/>
          <w:szCs w:val="18"/>
          <w:lang w:val="fr-FR"/>
        </w:rPr>
        <w:t xml:space="preserve">UPDATE ON DERMAL FILLERS </w:t>
      </w:r>
    </w:p>
    <w:p w14:paraId="458A6C40" w14:textId="77777777" w:rsidR="006D3880" w:rsidRPr="00BD3DC8" w:rsidRDefault="006D3880" w:rsidP="004862DA">
      <w:pPr>
        <w:jc w:val="both"/>
        <w:rPr>
          <w:rFonts w:ascii="Arial" w:hAnsi="Arial" w:cs="Arial"/>
          <w:sz w:val="18"/>
          <w:szCs w:val="18"/>
          <w:lang w:val="fr-FR"/>
        </w:rPr>
      </w:pPr>
      <w:r w:rsidRPr="00BD3DC8">
        <w:rPr>
          <w:rStyle w:val="primerautor"/>
          <w:rFonts w:ascii="Arial" w:hAnsi="Arial" w:cs="Arial"/>
          <w:sz w:val="18"/>
          <w:szCs w:val="18"/>
          <w:lang w:val="fr-FR"/>
        </w:rPr>
        <w:t>Leslie Baumann</w:t>
      </w:r>
      <w:r w:rsidRPr="00BD3DC8">
        <w:rPr>
          <w:rFonts w:ascii="Arial" w:hAnsi="Arial" w:cs="Arial"/>
          <w:sz w:val="18"/>
          <w:szCs w:val="18"/>
          <w:lang w:val="fr-FR"/>
        </w:rPr>
        <w:t xml:space="preserve"> </w:t>
      </w:r>
    </w:p>
    <w:p w14:paraId="6A67B554" w14:textId="77777777" w:rsidR="006D3880" w:rsidRPr="00BD3DC8" w:rsidRDefault="006D3880" w:rsidP="004862DA">
      <w:pPr>
        <w:divId w:val="665324477"/>
        <w:rPr>
          <w:rFonts w:ascii="Arial" w:hAnsi="Arial" w:cs="Arial"/>
          <w:sz w:val="18"/>
          <w:szCs w:val="18"/>
          <w:lang w:val="en-US"/>
        </w:rPr>
      </w:pPr>
      <w:r w:rsidRPr="00BD3DC8">
        <w:rPr>
          <w:rFonts w:ascii="Arial" w:hAnsi="Arial" w:cs="Arial"/>
          <w:sz w:val="18"/>
          <w:szCs w:val="18"/>
          <w:lang w:val="en-US"/>
        </w:rPr>
        <w:t xml:space="preserve">United States </w:t>
      </w:r>
    </w:p>
    <w:p w14:paraId="27A44ECE" w14:textId="77777777" w:rsidR="006D3880" w:rsidRPr="00BD3DC8" w:rsidRDefault="006D3880" w:rsidP="004862DA">
      <w:pPr>
        <w:rPr>
          <w:rFonts w:ascii="Arial" w:hAnsi="Arial" w:cs="Arial"/>
          <w:sz w:val="18"/>
          <w:szCs w:val="18"/>
          <w:lang w:val="en-US"/>
        </w:rPr>
      </w:pPr>
    </w:p>
    <w:p w14:paraId="656FEEE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last two years many new fillers have come on the market. At the University of Miami Cosmetic Center, we have been involved in dozens of trials examining the efficacy and safety of various fillers. We tend to use fillers in combination, in other words, we will use several different fillers at one time depending on the area to be treated. This lecture will discuss how to choose which fillers to use in a patient. </w:t>
      </w:r>
    </w:p>
    <w:p w14:paraId="7073307B" w14:textId="5A82FD6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E17C6D6" w14:textId="77777777" w:rsidR="00405382" w:rsidRPr="00BD3DC8" w:rsidRDefault="00405382" w:rsidP="004862DA">
      <w:pPr>
        <w:rPr>
          <w:rFonts w:ascii="Arial" w:hAnsi="Arial" w:cs="Arial"/>
          <w:sz w:val="18"/>
          <w:szCs w:val="18"/>
          <w:lang w:val="en-US"/>
        </w:rPr>
      </w:pPr>
    </w:p>
    <w:p w14:paraId="4133C5CD" w14:textId="77777777" w:rsidR="006D3880" w:rsidRPr="00BD3DC8" w:rsidRDefault="006D3880" w:rsidP="004862DA">
      <w:pPr>
        <w:divId w:val="1862744430"/>
        <w:rPr>
          <w:rFonts w:ascii="Arial" w:hAnsi="Arial" w:cs="Arial"/>
          <w:b/>
          <w:bCs/>
          <w:sz w:val="18"/>
          <w:szCs w:val="18"/>
          <w:lang w:val="en-US"/>
        </w:rPr>
      </w:pPr>
      <w:r w:rsidRPr="00BD3DC8">
        <w:rPr>
          <w:rFonts w:ascii="Arial" w:hAnsi="Arial" w:cs="Arial"/>
          <w:b/>
          <w:bCs/>
          <w:sz w:val="18"/>
          <w:szCs w:val="18"/>
          <w:lang w:val="en-US"/>
        </w:rPr>
        <w:t xml:space="preserve">0866 </w:t>
      </w:r>
    </w:p>
    <w:p w14:paraId="7A381CF1" w14:textId="77777777" w:rsidR="006D3880" w:rsidRPr="00BD3DC8" w:rsidRDefault="006D3880" w:rsidP="004862DA">
      <w:pPr>
        <w:divId w:val="950933844"/>
        <w:rPr>
          <w:rFonts w:ascii="Arial" w:hAnsi="Arial" w:cs="Arial"/>
          <w:b/>
          <w:bCs/>
          <w:sz w:val="18"/>
          <w:szCs w:val="18"/>
          <w:lang w:val="en-US"/>
        </w:rPr>
      </w:pPr>
      <w:r w:rsidRPr="00BD3DC8">
        <w:rPr>
          <w:rFonts w:ascii="Arial" w:hAnsi="Arial" w:cs="Arial"/>
          <w:b/>
          <w:bCs/>
          <w:sz w:val="18"/>
          <w:szCs w:val="18"/>
          <w:lang w:val="en-US"/>
        </w:rPr>
        <w:t xml:space="preserve">CLINICAL ASPECTS OF MENOPAUSAL SKIN </w:t>
      </w:r>
    </w:p>
    <w:p w14:paraId="55BB30BA" w14:textId="77777777" w:rsidR="006D3880" w:rsidRPr="00BD3DC8" w:rsidRDefault="006D3880" w:rsidP="004862DA">
      <w:pPr>
        <w:jc w:val="both"/>
        <w:divId w:val="582034510"/>
        <w:rPr>
          <w:rFonts w:ascii="Arial" w:hAnsi="Arial" w:cs="Arial"/>
          <w:sz w:val="18"/>
          <w:szCs w:val="18"/>
          <w:lang w:val="en-US"/>
        </w:rPr>
      </w:pPr>
      <w:r w:rsidRPr="00BD3DC8">
        <w:rPr>
          <w:rStyle w:val="primerautor"/>
          <w:rFonts w:ascii="Arial" w:hAnsi="Arial" w:cs="Arial"/>
          <w:sz w:val="18"/>
          <w:szCs w:val="18"/>
          <w:lang w:val="en-US"/>
        </w:rPr>
        <w:t>Véronique Chaussade</w:t>
      </w:r>
      <w:r w:rsidRPr="00BD3DC8">
        <w:rPr>
          <w:rFonts w:ascii="Arial" w:hAnsi="Arial" w:cs="Arial"/>
          <w:sz w:val="18"/>
          <w:szCs w:val="18"/>
          <w:lang w:val="en-US"/>
        </w:rPr>
        <w:t xml:space="preserve"> </w:t>
      </w:r>
    </w:p>
    <w:p w14:paraId="09492E0F" w14:textId="77777777" w:rsidR="006D3880" w:rsidRPr="00BD3DC8" w:rsidRDefault="006D3880" w:rsidP="004862DA">
      <w:pPr>
        <w:divId w:val="67287526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5778AACC" w14:textId="77777777" w:rsidR="006D3880" w:rsidRPr="00BD3DC8" w:rsidRDefault="006D3880" w:rsidP="004862DA">
      <w:pPr>
        <w:divId w:val="582034510"/>
        <w:rPr>
          <w:rFonts w:ascii="Arial" w:hAnsi="Arial" w:cs="Arial"/>
          <w:sz w:val="18"/>
          <w:szCs w:val="18"/>
          <w:lang w:val="en-US"/>
        </w:rPr>
      </w:pPr>
    </w:p>
    <w:p w14:paraId="4B3D3A89"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 xml:space="preserve">Menopause (MP) is a physiological stage of women’s aging. It is defined as the permanent cessation of menstruation due to the drop of estrogen secretion from the ovaries. The median age for MP is 51, so most women in developed societies can expect to spend one-third or more of their lifetime after MP. The skin is the organ in which changes associated with aging are most visible. The clinical aspects of MP skin are the result of various skin aging causes, primarily chronologic and environmental factors (especially photo aging). </w:t>
      </w:r>
    </w:p>
    <w:p w14:paraId="06FB7F3A"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Many women also notice a sudden onset of the signs and symptoms of skin aging during menopause, suggesting hormonal factors. Hot flushes can occur several years before MP, but are common during the first years of MP. Other insidious cutaneous signs accompany this dramatic climacteric flushing: increasing skin dryness, loss of skin firmness and elasticity, and thinning and wrinkling of the skin. Some women report increased seborrhea after menopause, but the majority have a decrease of sebum secretion (1). The vulvar mucous membrane becomes atrophic and dry, and may lead to pruritus and dyspareunia. A decrease in skin pigmentation may also be observed. Cutaneous signs of virilization due to relative hyperandrogenism are highly variable. The hair may grow stronger on the chin and the upper lip, and sometimes real hirsutism occurs. Hair thinning and loss are frequent. Androgenic alopecia may also occur in genetically susceptible individuals. Wound healing becomes slower. The intensity of these skin and hair changes is quite different among menopausal women. Furthermore most of the clinical studies were done with Caucasian women, but we know that in some other cultures MP is better accepted and complaints are less frequent.</w:t>
      </w:r>
    </w:p>
    <w:p w14:paraId="794C854C"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All the skin aging factors may be involved in these menopausal skin changes. The specific role of the sexual hormone deficiency is difficult to demonstrate. The skin is the target organ for various hormones. DHEA levels fall slowly before MP in the thirties (1). Progesterone decreases gradually during the pre-menopausal years, in contrast with the sudden estradiol decline in MP. Most of the publications reporting clinical description of MP skin do it studying the consequences of this sexual hormonal deficiency. But many of these clinical studies seem to present bias and questionable methodology. The main demonstration consists in comparing a menopausal women’s group without hormone replacement therapy (HRT) with another treated group. In view of recent large epidemiological studies, the use of long term systematic HRT needs to be reconsidered. So most of the recent works deal with topical hormonal treatment. Shin et al (3) showed that DHEA had a positive effect on skin collagen metabolism, Mills SJ et al (4) on wound repair. Son ED et al (5) demonstrated that 17bestradiol increased epidermal thickness and the organization of connective tissues. For Kanda N et al (6) sex hormones regulate many aspects of cutaneous biology and immunology.</w:t>
      </w:r>
    </w:p>
    <w:p w14:paraId="07A29B6A"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 xml:space="preserve">Finally, attention should be given to the subjectivity of cutaneous aging impressions appearing at MP, since it may be that some women become conscious of pre-existing symptoms due to a negative acceptance of the cessation of their menstrual periods. </w:t>
      </w:r>
    </w:p>
    <w:p w14:paraId="0430ED14"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Conclusion: Menopausal skin consequences are quite different among women. The population of postmenopausal women is increasing but the mechanisms of cutaneous changes induced by MP are still not clear. Further clinical studies are necessary to better understand the role of sexual hormones on skin during menopause.</w:t>
      </w:r>
    </w:p>
    <w:p w14:paraId="6403DB40" w14:textId="77777777" w:rsidR="00B44904" w:rsidRPr="00BD3DC8" w:rsidRDefault="00B44904" w:rsidP="004862DA">
      <w:pPr>
        <w:jc w:val="both"/>
        <w:divId w:val="582034510"/>
        <w:rPr>
          <w:rFonts w:ascii="Arial" w:hAnsi="Arial" w:cs="Arial"/>
          <w:sz w:val="18"/>
          <w:szCs w:val="18"/>
          <w:lang w:val="en-US"/>
        </w:rPr>
      </w:pPr>
    </w:p>
    <w:p w14:paraId="02FF0EEE"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References</w:t>
      </w:r>
    </w:p>
    <w:p w14:paraId="0DEC6A6D"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1- Zouboulis CC, Boschnakow A. Clin Exp Dermatol 2001; 26(7): 600-7</w:t>
      </w:r>
    </w:p>
    <w:p w14:paraId="41BB8049"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2- Labrie F, Luu-The V, Labrie C, Belanger A, Simard J, Lin SX. Endocr Rev 2003; 24(2): 152-82</w:t>
      </w:r>
    </w:p>
    <w:p w14:paraId="51355333"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3- Shin MH, Rhie GE, Park CH, Kim KH, Cho KH, Eun HC, Chung JH. J Invest Dermatol 2005; 124: 315-323 topical DHEA</w:t>
      </w:r>
    </w:p>
    <w:p w14:paraId="05C5ADD6"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4- Mills SJ, Ashworth JJ, Gilliver SC, Hardman MJ, Ashcroft GS. J Invest Dermatol 2005, 125: 1053-62 topical DHEA</w:t>
      </w:r>
    </w:p>
    <w:p w14:paraId="0BAAAA36" w14:textId="77777777" w:rsidR="00B44904"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5- Son ED, Lee JY, Lee S, Kim MS, Lee BG, Chang IS, Chung JH. J Invest Dermatol 2005; 124:1149-61 topical O2</w:t>
      </w:r>
    </w:p>
    <w:p w14:paraId="2D508753" w14:textId="77777777" w:rsidR="006D3880" w:rsidRPr="00BD3DC8" w:rsidRDefault="006D3880" w:rsidP="004862DA">
      <w:pPr>
        <w:jc w:val="both"/>
        <w:divId w:val="582034510"/>
        <w:rPr>
          <w:rFonts w:ascii="Arial" w:hAnsi="Arial" w:cs="Arial"/>
          <w:sz w:val="18"/>
          <w:szCs w:val="18"/>
          <w:lang w:val="en-US"/>
        </w:rPr>
      </w:pPr>
      <w:r w:rsidRPr="00BD3DC8">
        <w:rPr>
          <w:rFonts w:ascii="Arial" w:hAnsi="Arial" w:cs="Arial"/>
          <w:sz w:val="18"/>
          <w:szCs w:val="18"/>
          <w:lang w:val="en-US"/>
        </w:rPr>
        <w:t xml:space="preserve">6- Kanda N, Watanabe S. J Dermatol Sci 2005; 38(1): 1-7 </w:t>
      </w:r>
    </w:p>
    <w:p w14:paraId="05644D5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0867 </w:t>
      </w:r>
    </w:p>
    <w:p w14:paraId="73F83322" w14:textId="77777777" w:rsidR="006D3880" w:rsidRPr="00BD3DC8" w:rsidRDefault="006D3880" w:rsidP="004862DA">
      <w:pPr>
        <w:divId w:val="1744060577"/>
        <w:rPr>
          <w:rFonts w:ascii="Arial" w:hAnsi="Arial" w:cs="Arial"/>
          <w:b/>
          <w:bCs/>
          <w:sz w:val="18"/>
          <w:szCs w:val="18"/>
          <w:lang w:val="en-US"/>
        </w:rPr>
      </w:pPr>
      <w:r w:rsidRPr="00BD3DC8">
        <w:rPr>
          <w:rFonts w:ascii="Arial" w:hAnsi="Arial" w:cs="Arial"/>
          <w:b/>
          <w:bCs/>
          <w:sz w:val="18"/>
          <w:szCs w:val="18"/>
          <w:lang w:val="en-US"/>
        </w:rPr>
        <w:t xml:space="preserve">RECONSTRUCTED HUMAN EPIDERMIS (EPISKIN), A POWERFUL TOOL TO STUDY STEROID METABOLISM AND STEROIDOGENIC GENE EXPRESSION. HIGH SIMILARITY WITH NATIVE EPIDERMIS </w:t>
      </w:r>
    </w:p>
    <w:p w14:paraId="13CE9D7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VL The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Bélanger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F Labrie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Corinne Ferraris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Duche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Leclaire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787B5FF3" w14:textId="77777777" w:rsidR="006D3880" w:rsidRPr="00BD3DC8" w:rsidRDefault="006D3880" w:rsidP="004862DA">
      <w:pPr>
        <w:divId w:val="78210060"/>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ountry-region">
        <w:r w:rsidRPr="00BD3DC8">
          <w:rPr>
            <w:rFonts w:ascii="Arial" w:hAnsi="Arial" w:cs="Arial"/>
            <w:sz w:val="18"/>
            <w:szCs w:val="18"/>
            <w:lang w:val="en-US"/>
          </w:rPr>
          <w:t>France</w:t>
        </w:r>
      </w:smartTag>
      <w:r w:rsidRPr="00BD3DC8">
        <w:rPr>
          <w:rFonts w:ascii="Arial" w:hAnsi="Arial" w:cs="Arial"/>
          <w:sz w:val="18"/>
          <w:szCs w:val="18"/>
          <w:lang w:val="en-US"/>
        </w:rPr>
        <w:t xml:space="preserve">, 2 </w:t>
      </w: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301CF44D" w14:textId="77777777" w:rsidR="006D3880" w:rsidRPr="00BD3DC8" w:rsidRDefault="006D3880" w:rsidP="004862DA">
      <w:pPr>
        <w:rPr>
          <w:rFonts w:ascii="Arial" w:hAnsi="Arial" w:cs="Arial"/>
          <w:sz w:val="18"/>
          <w:szCs w:val="18"/>
          <w:lang w:val="en-US"/>
        </w:rPr>
      </w:pPr>
    </w:p>
    <w:p w14:paraId="61D4ED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Sex steroid hormones are involved in the regulation of skin functions. The clinical symptoms associated with skin aging during menopause suggest that hormonal factors are important during this process. However, even though the metabolism of hormones within their specific target organs is better understood, the precise mechanism by which these hormones induce cellular responses remains largely unknown, especially in the skin. Dehydroepiandrosterone (DHEA) and its sulfate (DHEA-S) are metabolically interconvertible steroids secreted by the adrenal glands. During aging, there is a dramatic decrease in the circulating levels of both DHEA and DHEA-S, the decrease between the ages of 20-30 years and 50- 60 years being already of the order of 60%. This decreasing steroid level during aging suggests that the related steroids could be implicated in physiological aging. </w:t>
      </w:r>
    </w:p>
    <w:p w14:paraId="40B135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Episkin is an in vitro model of female adult human epidermis having a morphology close to normal human epidermis. We analyzed whether this reconstructed human epidermis possesses the steroidogenic machinery able to metabolize adrenal steroid precursors such as DHEA and 4-androstenedione (4-dione) into active steroids. It was incubated with (</w:t>
      </w:r>
      <w:smartTag w:uri="urn:schemas-microsoft-com:office:smarttags" w:element="metricconverter">
        <w:smartTagPr>
          <w:attr w:name="ProductID" w:val="14C"/>
        </w:smartTagPr>
        <w:r w:rsidRPr="00BD3DC8">
          <w:rPr>
            <w:rFonts w:ascii="Arial" w:hAnsi="Arial" w:cs="Arial"/>
            <w:sz w:val="18"/>
            <w:szCs w:val="18"/>
            <w:vertAlign w:val="superscript"/>
            <w:lang w:val="en-US"/>
          </w:rPr>
          <w:t>14</w:t>
        </w:r>
        <w:r w:rsidRPr="00BD3DC8">
          <w:rPr>
            <w:rFonts w:ascii="Arial" w:hAnsi="Arial" w:cs="Arial"/>
            <w:sz w:val="18"/>
            <w:szCs w:val="18"/>
            <w:lang w:val="en-US"/>
          </w:rPr>
          <w:t>C</w:t>
        </w:r>
      </w:smartTag>
      <w:r w:rsidRPr="00BD3DC8">
        <w:rPr>
          <w:rFonts w:ascii="Arial" w:hAnsi="Arial" w:cs="Arial"/>
          <w:sz w:val="18"/>
          <w:szCs w:val="18"/>
          <w:lang w:val="en-US"/>
        </w:rPr>
        <w:t xml:space="preserve">)-labeled DHEA and 4-dione and their metabolites were analyzed by liquid chromatography–tandem mass spectrometry (LC/MS/MS). Using real time PCR, we have measured the level of mRNAs encoding steroidogenic enzymes in reconstructed epidermis and compared with epidermis obtained from adult human breast skin. </w:t>
      </w:r>
    </w:p>
    <w:p w14:paraId="69544D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The metabolites obtained from DHEA and 4-dione in reconstructed epidermis clearly indicate the presence of the enzymatic machinery necessary to convert the adrenal steroid precursor DHEA into active androgens followed by their conversion into the inactive product androsterone (ADT). The difference between the profile of DHEA and 4-dione clearly suggests that the step responsible for the transformation of DHEA into 4-dione by 3</w:t>
      </w:r>
      <w:r w:rsidRPr="00BD3DC8">
        <w:rPr>
          <w:rFonts w:ascii="Arial" w:hAnsi="Arial" w:cs="Arial"/>
          <w:sz w:val="18"/>
          <w:szCs w:val="18"/>
        </w:rPr>
        <w:t>β</w:t>
      </w:r>
      <w:r w:rsidRPr="00BD3DC8">
        <w:rPr>
          <w:rFonts w:ascii="Arial" w:hAnsi="Arial" w:cs="Arial"/>
          <w:sz w:val="18"/>
          <w:szCs w:val="18"/>
          <w:lang w:val="en-US"/>
        </w:rPr>
        <w:t>-HSD is a limiting step. The identity and intensity profile of the steroidogenic and steroid-inactivating enzyme gene expression are highly similar between the reconstructed epidermis and normal adult breast epidermis .The present data indicate that Episkin is a powerful tool to study the steroid machinery in normal human skin.</w:t>
      </w:r>
    </w:p>
    <w:p w14:paraId="6223DC19" w14:textId="77777777" w:rsidR="00B44904" w:rsidRPr="00BD3DC8" w:rsidRDefault="00B44904" w:rsidP="004862DA">
      <w:pPr>
        <w:jc w:val="both"/>
        <w:rPr>
          <w:rFonts w:ascii="Arial" w:hAnsi="Arial" w:cs="Arial"/>
          <w:sz w:val="18"/>
          <w:szCs w:val="18"/>
          <w:lang w:val="en-US"/>
        </w:rPr>
      </w:pPr>
    </w:p>
    <w:p w14:paraId="14BF9B1A"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15ADFD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Bernard F-X,Barrault C, Deguercy A., “Expression of type 1 5a-reductase and metabolism of testosterone in reconstructed human epidermis: a new model for screening skin-targeted androgen modulators”. Int. J. of Cosm. Sci. 22: 397-400 (2000)</w:t>
      </w:r>
    </w:p>
    <w:p w14:paraId="4ED495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Labrie F, Belanger A., Belanger P., Berube R., Martel C., Cusan L., Gomez J., Candas B., Chaussade V., Castiel I., Delaoche C., Leclaire J. “Metabolism of DHEA in postmenopausal women following percutaneous administration”. J Steroid Biochem Mol Biol. Nov (2006)</w:t>
      </w:r>
    </w:p>
    <w:p w14:paraId="4C83F0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Labrie F, Luu-The V, Labrie C, Pelletier G and El-Alfy M: “Intracrinology and the skin”. Horm Res 54:218-229 (2000)</w:t>
      </w:r>
    </w:p>
    <w:p w14:paraId="7CA3CC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Tinois E, Tiollier J, Gaucherand M, Dumas H, Tardy M and Thivolet J: “In vitro and post-transplantation differentiation of human keratinocytes grown on the human type IV collagen film of a bilayered dermal substitute”. Exp Cell Res 193:310-319 (1991)</w:t>
      </w:r>
    </w:p>
    <w:p w14:paraId="32ECAFC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Zouboulis CC and Degitz K. “Androgen action on human skin -- from basic research to clinical significance”. Exp Dermatol 13:5-10 (2004) </w:t>
      </w:r>
    </w:p>
    <w:p w14:paraId="3D20F12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0868 </w:t>
      </w:r>
    </w:p>
    <w:p w14:paraId="33D099BF" w14:textId="77777777" w:rsidR="006D3880" w:rsidRPr="00BD3DC8" w:rsidRDefault="006D3880" w:rsidP="004862DA">
      <w:pPr>
        <w:divId w:val="178467837"/>
        <w:rPr>
          <w:rFonts w:ascii="Arial" w:hAnsi="Arial" w:cs="Arial"/>
          <w:b/>
          <w:bCs/>
          <w:sz w:val="18"/>
          <w:szCs w:val="18"/>
          <w:lang w:val="en-US"/>
        </w:rPr>
      </w:pPr>
      <w:r w:rsidRPr="00BD3DC8">
        <w:rPr>
          <w:rFonts w:ascii="Arial" w:hAnsi="Arial" w:cs="Arial"/>
          <w:b/>
          <w:bCs/>
          <w:sz w:val="18"/>
          <w:szCs w:val="18"/>
          <w:lang w:val="en-US"/>
        </w:rPr>
        <w:t xml:space="preserve">OVERVIEW OF CLINICAL STUDIES ON THE TREATMENT OF MENOPAUSAL SKIN </w:t>
      </w:r>
    </w:p>
    <w:p w14:paraId="64A704C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Ana Kaminsky</w:t>
      </w:r>
      <w:r w:rsidRPr="00BD3DC8">
        <w:rPr>
          <w:rFonts w:ascii="Arial" w:hAnsi="Arial" w:cs="Arial"/>
          <w:sz w:val="18"/>
          <w:szCs w:val="18"/>
          <w:lang w:val="en-US"/>
        </w:rPr>
        <w:t xml:space="preserve"> </w:t>
      </w:r>
    </w:p>
    <w:p w14:paraId="766F6909" w14:textId="77777777" w:rsidR="006D3880" w:rsidRPr="00BD3DC8" w:rsidRDefault="006D3880" w:rsidP="004862DA">
      <w:pPr>
        <w:divId w:val="1990209386"/>
        <w:rPr>
          <w:rFonts w:ascii="Arial" w:hAnsi="Arial" w:cs="Arial"/>
          <w:sz w:val="18"/>
          <w:szCs w:val="18"/>
          <w:lang w:val="en-US"/>
        </w:rPr>
      </w:pPr>
      <w:r w:rsidRPr="00BD3DC8">
        <w:rPr>
          <w:rFonts w:ascii="Arial" w:hAnsi="Arial" w:cs="Arial"/>
          <w:sz w:val="18"/>
          <w:szCs w:val="18"/>
          <w:lang w:val="en-US"/>
        </w:rPr>
        <w:t xml:space="preserve">Argentina </w:t>
      </w:r>
    </w:p>
    <w:p w14:paraId="2B1D6C31" w14:textId="77777777" w:rsidR="006D3880" w:rsidRPr="00BD3DC8" w:rsidRDefault="006D3880" w:rsidP="004862DA">
      <w:pPr>
        <w:rPr>
          <w:rFonts w:ascii="Arial" w:hAnsi="Arial" w:cs="Arial"/>
          <w:sz w:val="18"/>
          <w:szCs w:val="18"/>
          <w:lang w:val="en-US"/>
        </w:rPr>
      </w:pPr>
    </w:p>
    <w:p w14:paraId="22CC59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Studies of postmenopausal women indicate that declining estrogen levels are associated with different skin manifestations and changes in the skin collagen such as dryness, atrophy, fine wrinkling, poor healing, pruritus, diminished elasticity and skin strength, increase of slackness, fragility, and hot flashes. Many of them can be reversed or improved by estrogen supplementation.</w:t>
      </w:r>
    </w:p>
    <w:p w14:paraId="1489216E" w14:textId="77777777" w:rsidR="00B44904" w:rsidRPr="00BD3DC8" w:rsidRDefault="00B44904" w:rsidP="004862DA">
      <w:pPr>
        <w:jc w:val="both"/>
        <w:rPr>
          <w:rFonts w:ascii="Arial" w:hAnsi="Arial" w:cs="Arial"/>
          <w:sz w:val="18"/>
          <w:szCs w:val="18"/>
          <w:lang w:val="en-US"/>
        </w:rPr>
      </w:pPr>
    </w:p>
    <w:p w14:paraId="6BD434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controversy regarding the risk-benefit for asymptomatic women; i.e. if hormone replacement therapy (HRT) may play a beneficial role in the treatment of menopausal skin. The term HRT includes both estrogen plus progestin therapy (OPT) and estrogen-only therapy (OT).</w:t>
      </w:r>
    </w:p>
    <w:p w14:paraId="46EA48A7" w14:textId="77777777" w:rsidR="00B44904" w:rsidRPr="00BD3DC8" w:rsidRDefault="00B44904" w:rsidP="004862DA">
      <w:pPr>
        <w:jc w:val="both"/>
        <w:rPr>
          <w:rFonts w:ascii="Arial" w:hAnsi="Arial" w:cs="Arial"/>
          <w:sz w:val="18"/>
          <w:szCs w:val="18"/>
          <w:lang w:val="en-US"/>
        </w:rPr>
      </w:pPr>
    </w:p>
    <w:p w14:paraId="24F1F9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primary risks associated with the use of HRT are related to breast cancer and an increase in stroke and venous thromboembolism (VTE), but there is also evidence of a possible cardioprotective effect. </w:t>
      </w:r>
    </w:p>
    <w:p w14:paraId="71F2CF47" w14:textId="77777777" w:rsidR="00B44904" w:rsidRPr="00BD3DC8" w:rsidRDefault="00B44904" w:rsidP="004862DA">
      <w:pPr>
        <w:jc w:val="both"/>
        <w:rPr>
          <w:rFonts w:ascii="Arial" w:hAnsi="Arial" w:cs="Arial"/>
          <w:sz w:val="18"/>
          <w:szCs w:val="18"/>
          <w:lang w:val="en-US"/>
        </w:rPr>
      </w:pPr>
    </w:p>
    <w:p w14:paraId="0B06D3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major benefits include relief of menopausal symptoms and skin problems and a decrease in fracture risk.</w:t>
      </w:r>
    </w:p>
    <w:p w14:paraId="1FE30CDA" w14:textId="77777777" w:rsidR="00B44904" w:rsidRPr="00BD3DC8" w:rsidRDefault="00B44904" w:rsidP="004862DA">
      <w:pPr>
        <w:jc w:val="both"/>
        <w:rPr>
          <w:rFonts w:ascii="Arial" w:hAnsi="Arial" w:cs="Arial"/>
          <w:sz w:val="18"/>
          <w:szCs w:val="18"/>
          <w:lang w:val="en-US"/>
        </w:rPr>
      </w:pPr>
    </w:p>
    <w:p w14:paraId="6470CF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Verdier-Sevrain S, Bonte F, Gilchrest B., Biology of estrogens in skin: implications for skin aging.Exp Dermatol. 2006 Feb;15(2):83-94.</w:t>
      </w:r>
    </w:p>
    <w:p w14:paraId="56D26655" w14:textId="77777777" w:rsidR="00B44904" w:rsidRPr="00BD3DC8" w:rsidRDefault="00B44904" w:rsidP="004862DA">
      <w:pPr>
        <w:jc w:val="both"/>
        <w:rPr>
          <w:rFonts w:ascii="Arial" w:hAnsi="Arial" w:cs="Arial"/>
          <w:sz w:val="18"/>
          <w:szCs w:val="18"/>
          <w:lang w:val="en-US"/>
        </w:rPr>
      </w:pPr>
    </w:p>
    <w:p w14:paraId="60ACAD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Hall G, Phillips TJ. Estrogen and skin: the effects of estrogen, menopause, and hormone replacement therapy on the skin.</w:t>
      </w:r>
    </w:p>
    <w:p w14:paraId="5B8E09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Am Acad Dermatol. 2005 Oct;53(4):555-68</w:t>
      </w:r>
    </w:p>
    <w:p w14:paraId="7300F254" w14:textId="77777777" w:rsidR="00B44904" w:rsidRPr="00BD3DC8" w:rsidRDefault="00B44904" w:rsidP="004862DA">
      <w:pPr>
        <w:jc w:val="both"/>
        <w:rPr>
          <w:rFonts w:ascii="Arial" w:hAnsi="Arial" w:cs="Arial"/>
          <w:sz w:val="18"/>
          <w:szCs w:val="18"/>
          <w:lang w:val="en-US"/>
        </w:rPr>
      </w:pPr>
    </w:p>
    <w:p w14:paraId="065D7B5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Warren MP, Halpert S. Hormone replacement therapy: controversies, pros and cons. Best Pract Res Clin Endocrinol Metab. 2004 Sep;18(3):317-32. </w:t>
      </w:r>
    </w:p>
    <w:p w14:paraId="4B50EDE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0869 </w:t>
      </w:r>
    </w:p>
    <w:p w14:paraId="7AC38D15" w14:textId="77777777" w:rsidR="006D3880" w:rsidRPr="00BD3DC8" w:rsidRDefault="006D3880" w:rsidP="004862DA">
      <w:pPr>
        <w:divId w:val="1486435503"/>
        <w:rPr>
          <w:rFonts w:ascii="Arial" w:hAnsi="Arial" w:cs="Arial"/>
          <w:b/>
          <w:bCs/>
          <w:sz w:val="18"/>
          <w:szCs w:val="18"/>
          <w:lang w:val="en-US"/>
        </w:rPr>
      </w:pPr>
      <w:r w:rsidRPr="00BD3DC8">
        <w:rPr>
          <w:rFonts w:ascii="Arial" w:hAnsi="Arial" w:cs="Arial"/>
          <w:b/>
          <w:bCs/>
          <w:sz w:val="18"/>
          <w:szCs w:val="18"/>
          <w:lang w:val="en-US"/>
        </w:rPr>
        <w:t xml:space="preserve">TOPICAL TREATMENTS FOR SKIN AT MENOPAUSE </w:t>
      </w:r>
    </w:p>
    <w:p w14:paraId="3B085A7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Jin Ho Chung</w:t>
      </w:r>
      <w:r w:rsidRPr="00BD3DC8">
        <w:rPr>
          <w:rFonts w:ascii="Arial" w:hAnsi="Arial" w:cs="Arial"/>
          <w:sz w:val="18"/>
          <w:szCs w:val="18"/>
          <w:lang w:val="en-US"/>
        </w:rPr>
        <w:t xml:space="preserve"> </w:t>
      </w:r>
    </w:p>
    <w:p w14:paraId="4A842AA0" w14:textId="77777777" w:rsidR="006D3880" w:rsidRPr="00BD3DC8" w:rsidRDefault="006D3880" w:rsidP="004862DA">
      <w:pPr>
        <w:divId w:val="1071850748"/>
        <w:rPr>
          <w:rFonts w:ascii="Arial" w:hAnsi="Arial" w:cs="Arial"/>
          <w:sz w:val="18"/>
          <w:szCs w:val="18"/>
          <w:lang w:val="en-US"/>
        </w:rPr>
      </w:pPr>
      <w:r w:rsidRPr="00BD3DC8">
        <w:rPr>
          <w:rFonts w:ascii="Arial" w:hAnsi="Arial" w:cs="Arial"/>
          <w:sz w:val="18"/>
          <w:szCs w:val="18"/>
          <w:lang w:val="en-US"/>
        </w:rPr>
        <w:t xml:space="preserve">Korea </w:t>
      </w:r>
    </w:p>
    <w:p w14:paraId="4B642553" w14:textId="77777777" w:rsidR="006D3880" w:rsidRPr="00BD3DC8" w:rsidRDefault="006D3880" w:rsidP="004862DA">
      <w:pPr>
        <w:rPr>
          <w:rFonts w:ascii="Arial" w:hAnsi="Arial" w:cs="Arial"/>
          <w:sz w:val="18"/>
          <w:szCs w:val="18"/>
          <w:lang w:val="en-US"/>
        </w:rPr>
      </w:pPr>
    </w:p>
    <w:p w14:paraId="5BF8BBE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the menopausal years, the loss of estrogen production accelerates skin changes. The epidermis becomes thinner and re-epithelialization is retarded. The dermis also becomes thinner and loses its elasticity and tensile strength. The skin wrinkling and increased looseness of the skin after the menopause correspond to changes in collagenous and elastic fibers, which have been reported to be due to estrogen deficiency. To investigate the effects of topically applied 17</w:t>
      </w:r>
      <w:r w:rsidRPr="00BD3DC8">
        <w:rPr>
          <w:rFonts w:ascii="Arial" w:hAnsi="Arial" w:cs="Arial"/>
          <w:sz w:val="18"/>
          <w:szCs w:val="18"/>
        </w:rPr>
        <w:t>β</w:t>
      </w:r>
      <w:r w:rsidRPr="00BD3DC8">
        <w:rPr>
          <w:rFonts w:ascii="Arial" w:hAnsi="Arial" w:cs="Arial"/>
          <w:sz w:val="18"/>
          <w:szCs w:val="18"/>
          <w:lang w:val="en-US"/>
        </w:rPr>
        <w:t>-estradiol on the expression of extracellular matrix proteins in aged human skin, 17</w:t>
      </w:r>
      <w:r w:rsidRPr="00BD3DC8">
        <w:rPr>
          <w:rFonts w:ascii="Arial" w:hAnsi="Arial" w:cs="Arial"/>
          <w:sz w:val="18"/>
          <w:szCs w:val="18"/>
        </w:rPr>
        <w:t>β</w:t>
      </w:r>
      <w:r w:rsidRPr="00BD3DC8">
        <w:rPr>
          <w:rFonts w:ascii="Arial" w:hAnsi="Arial" w:cs="Arial"/>
          <w:sz w:val="18"/>
          <w:szCs w:val="18"/>
          <w:lang w:val="en-US"/>
        </w:rPr>
        <w:t>-estradiol (0.01%) and its vehicle (70% propylene glycol, 30% ethanol) were applied to aged (68~82y, 8 females and 5 males) human buttock skin under occlusion for 2 weeks (3 times/week). Topical 17</w:t>
      </w:r>
      <w:r w:rsidRPr="00BD3DC8">
        <w:rPr>
          <w:rFonts w:ascii="Arial" w:hAnsi="Arial" w:cs="Arial"/>
          <w:sz w:val="18"/>
          <w:szCs w:val="18"/>
        </w:rPr>
        <w:t>β</w:t>
      </w:r>
      <w:r w:rsidRPr="00BD3DC8">
        <w:rPr>
          <w:rFonts w:ascii="Arial" w:hAnsi="Arial" w:cs="Arial"/>
          <w:sz w:val="18"/>
          <w:szCs w:val="18"/>
          <w:lang w:val="en-US"/>
        </w:rPr>
        <w:t>-estradiol was found to increase the expression of type 1 procollagen mRNA and protein significantly in human aged skin in vivo and this increase was much higher in aged female skin than that in aged male skin. In addition, MMP-1 protein levels were reduced by topical 17</w:t>
      </w:r>
      <w:r w:rsidRPr="00BD3DC8">
        <w:rPr>
          <w:rFonts w:ascii="Arial" w:hAnsi="Arial" w:cs="Arial"/>
          <w:sz w:val="18"/>
          <w:szCs w:val="18"/>
        </w:rPr>
        <w:t>β</w:t>
      </w:r>
      <w:r w:rsidRPr="00BD3DC8">
        <w:rPr>
          <w:rFonts w:ascii="Arial" w:hAnsi="Arial" w:cs="Arial"/>
          <w:sz w:val="18"/>
          <w:szCs w:val="18"/>
          <w:lang w:val="en-US"/>
        </w:rPr>
        <w:t>-estradiol. The expressions of tropoelastin and fibrillin-1 mRNA and protein, and elastic fibers in aged skin were also increased by topical 17</w:t>
      </w:r>
      <w:r w:rsidRPr="00BD3DC8">
        <w:rPr>
          <w:rFonts w:ascii="Arial" w:hAnsi="Arial" w:cs="Arial"/>
          <w:sz w:val="18"/>
          <w:szCs w:val="18"/>
        </w:rPr>
        <w:t>β</w:t>
      </w:r>
      <w:r w:rsidRPr="00BD3DC8">
        <w:rPr>
          <w:rFonts w:ascii="Arial" w:hAnsi="Arial" w:cs="Arial"/>
          <w:sz w:val="18"/>
          <w:szCs w:val="18"/>
          <w:lang w:val="en-US"/>
        </w:rPr>
        <w:t>-estradiol. Therefore, topical 17</w:t>
      </w:r>
      <w:r w:rsidRPr="00BD3DC8">
        <w:rPr>
          <w:rFonts w:ascii="Arial" w:hAnsi="Arial" w:cs="Arial"/>
          <w:sz w:val="18"/>
          <w:szCs w:val="18"/>
        </w:rPr>
        <w:t>β</w:t>
      </w:r>
      <w:r w:rsidRPr="00BD3DC8">
        <w:rPr>
          <w:rFonts w:ascii="Arial" w:hAnsi="Arial" w:cs="Arial"/>
          <w:sz w:val="18"/>
          <w:szCs w:val="18"/>
          <w:lang w:val="en-US"/>
        </w:rPr>
        <w:t>-estradiol induced cutaneous extracellular matrix protein expression in aged human skin in vivo. We also found that topical 17</w:t>
      </w:r>
      <w:r w:rsidRPr="00BD3DC8">
        <w:rPr>
          <w:rFonts w:ascii="Arial" w:hAnsi="Arial" w:cs="Arial"/>
          <w:sz w:val="18"/>
          <w:szCs w:val="18"/>
        </w:rPr>
        <w:t>β</w:t>
      </w:r>
      <w:r w:rsidRPr="00BD3DC8">
        <w:rPr>
          <w:rFonts w:ascii="Arial" w:hAnsi="Arial" w:cs="Arial"/>
          <w:sz w:val="18"/>
          <w:szCs w:val="18"/>
          <w:lang w:val="en-US"/>
        </w:rPr>
        <w:t>-estradiol increased keratinocyte proliferation and the epidermal thickness in aged human skin. In conclusion, our results suggest that topical 17</w:t>
      </w:r>
      <w:r w:rsidRPr="00BD3DC8">
        <w:rPr>
          <w:rFonts w:ascii="Arial" w:hAnsi="Arial" w:cs="Arial"/>
          <w:sz w:val="18"/>
          <w:szCs w:val="18"/>
        </w:rPr>
        <w:t>β</w:t>
      </w:r>
      <w:r w:rsidRPr="00BD3DC8">
        <w:rPr>
          <w:rFonts w:ascii="Arial" w:hAnsi="Arial" w:cs="Arial"/>
          <w:sz w:val="18"/>
          <w:szCs w:val="18"/>
          <w:lang w:val="en-US"/>
        </w:rPr>
        <w:t xml:space="preserve">-estradiol treatment may improve the cutaneous function of aged human skin by improving the connective tissue and increasing epidermal thickness. </w:t>
      </w:r>
    </w:p>
    <w:p w14:paraId="704CF26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0870 </w:t>
      </w:r>
    </w:p>
    <w:p w14:paraId="52FBDAFE" w14:textId="77777777" w:rsidR="006D3880" w:rsidRPr="00BD3DC8" w:rsidRDefault="006D3880" w:rsidP="004862DA">
      <w:pPr>
        <w:divId w:val="1791824059"/>
        <w:rPr>
          <w:rFonts w:ascii="Arial" w:hAnsi="Arial" w:cs="Arial"/>
          <w:b/>
          <w:bCs/>
          <w:sz w:val="18"/>
          <w:szCs w:val="18"/>
          <w:lang w:val="en-US"/>
        </w:rPr>
      </w:pPr>
      <w:r w:rsidRPr="00BD3DC8">
        <w:rPr>
          <w:rFonts w:ascii="Arial" w:hAnsi="Arial" w:cs="Arial"/>
          <w:b/>
          <w:bCs/>
          <w:sz w:val="18"/>
          <w:szCs w:val="18"/>
          <w:lang w:val="en-US"/>
        </w:rPr>
        <w:t xml:space="preserve">OVERVIEW OF THE HORMONAL SYSTEM OF THE SKIN </w:t>
      </w:r>
    </w:p>
    <w:p w14:paraId="230D151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Christos Zouboulis</w:t>
      </w:r>
      <w:r w:rsidRPr="00BD3DC8">
        <w:rPr>
          <w:rFonts w:ascii="Arial" w:hAnsi="Arial" w:cs="Arial"/>
          <w:sz w:val="18"/>
          <w:szCs w:val="18"/>
          <w:lang w:val="en-US"/>
        </w:rPr>
        <w:t xml:space="preserve"> </w:t>
      </w:r>
    </w:p>
    <w:p w14:paraId="47EE225D" w14:textId="77777777" w:rsidR="006D3880" w:rsidRPr="00BD3DC8" w:rsidRDefault="006D3880" w:rsidP="004862DA">
      <w:pPr>
        <w:divId w:val="1691108430"/>
        <w:rPr>
          <w:rFonts w:ascii="Arial" w:hAnsi="Arial" w:cs="Arial"/>
          <w:sz w:val="18"/>
          <w:szCs w:val="18"/>
          <w:lang w:val="en-US"/>
        </w:rPr>
      </w:pPr>
      <w:r w:rsidRPr="00BD3DC8">
        <w:rPr>
          <w:rFonts w:ascii="Arial" w:hAnsi="Arial" w:cs="Arial"/>
          <w:sz w:val="18"/>
          <w:szCs w:val="18"/>
          <w:lang w:val="en-US"/>
        </w:rPr>
        <w:t xml:space="preserve">Germany </w:t>
      </w:r>
    </w:p>
    <w:p w14:paraId="15A926ED" w14:textId="77777777" w:rsidR="006D3880" w:rsidRPr="00BD3DC8" w:rsidRDefault="006D3880" w:rsidP="004862DA">
      <w:pPr>
        <w:rPr>
          <w:rFonts w:ascii="Arial" w:hAnsi="Arial" w:cs="Arial"/>
          <w:sz w:val="18"/>
          <w:szCs w:val="18"/>
          <w:lang w:val="en-US"/>
        </w:rPr>
      </w:pPr>
    </w:p>
    <w:p w14:paraId="1546FD1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Hormones influence development and function of human skin, which, on the other hand, produces and releases hormones. Recently, attention has been drawn in identifying and understanding complex endocrine properties of human skin, such as expression and function of specific hormone receptors, synthesis of hormones from major classes of compounds used by the body for general purposes, organized metabolism, activation, inactivation, and elimination of the hormones in specialized cells of the tissue, exertion of biological activity, and release of tissue hormones in the circulation. Indeed, hormones exert their biological effects on the skin through interaction with high-affinity receptors, such as several receptors for peptide hormones and neurotransmitters, steroid and thyroid hormones. Hormones exhibit a wide range of biological activities on the skin, with distinct effects caused by growth hormone/insulin-like growth factor-I, neuropeptides, sex steroids, glucocorticoids, retinoids, vitamin D, peroxisome proliferator-activated receptor ligands, eicosanoids, melatonin, and serotonin. Human skin produces, activates or disactivates metabolically numerous hormones, which are probably important for skin functions but also for functions of the entire human organism, such as sex hormones, especially in aged individuals, insulin-like growth factor and -binding proteins, neuropeptides, prolactin, catecholamines, retinoids, steroids, vitamin D and eicosanoids. These steps are overtaken in most cases by different skin cell populations in a coordinated way indicating the endocrine autonomy of the skin. Characteristic examples are the metabolic pathways of the corticotropin-releasing hormone/propiomelanocortin axis, steroidogenesis, vitamin D, and retinoids. The human skin fulfils all requirements for being the larger, peripheral endocrine organ. </w:t>
      </w:r>
    </w:p>
    <w:p w14:paraId="5F68D8B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0871 </w:t>
      </w:r>
    </w:p>
    <w:p w14:paraId="544DB6A5" w14:textId="77777777" w:rsidR="006D3880" w:rsidRPr="00BD3DC8" w:rsidRDefault="006D3880" w:rsidP="004862DA">
      <w:pPr>
        <w:divId w:val="147284611"/>
        <w:rPr>
          <w:rFonts w:ascii="Arial" w:hAnsi="Arial" w:cs="Arial"/>
          <w:b/>
          <w:bCs/>
          <w:sz w:val="18"/>
          <w:szCs w:val="18"/>
          <w:lang w:val="en-US"/>
        </w:rPr>
      </w:pPr>
      <w:r w:rsidRPr="00BD3DC8">
        <w:rPr>
          <w:rFonts w:ascii="Arial" w:hAnsi="Arial" w:cs="Arial"/>
          <w:b/>
          <w:bCs/>
          <w:sz w:val="18"/>
          <w:szCs w:val="18"/>
          <w:lang w:val="en-US"/>
        </w:rPr>
        <w:t xml:space="preserve">ACNE AND ITS PATHOGENESIS </w:t>
      </w:r>
    </w:p>
    <w:p w14:paraId="4464C88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 Isabel Herane</w:t>
      </w:r>
      <w:r w:rsidRPr="00BD3DC8">
        <w:rPr>
          <w:rFonts w:ascii="Arial" w:hAnsi="Arial" w:cs="Arial"/>
          <w:sz w:val="18"/>
          <w:szCs w:val="18"/>
          <w:lang w:val="en-US"/>
        </w:rPr>
        <w:t xml:space="preserve"> </w:t>
      </w:r>
    </w:p>
    <w:p w14:paraId="696EF003" w14:textId="77777777" w:rsidR="006D3880" w:rsidRPr="00BD3DC8" w:rsidRDefault="006D3880" w:rsidP="004862DA">
      <w:pPr>
        <w:divId w:val="1656184693"/>
        <w:rPr>
          <w:rFonts w:ascii="Arial" w:hAnsi="Arial" w:cs="Arial"/>
          <w:sz w:val="18"/>
          <w:szCs w:val="18"/>
        </w:rPr>
      </w:pPr>
      <w:r w:rsidRPr="00BD3DC8">
        <w:rPr>
          <w:rFonts w:ascii="Arial" w:hAnsi="Arial" w:cs="Arial"/>
          <w:sz w:val="18"/>
          <w:szCs w:val="18"/>
        </w:rPr>
        <w:t xml:space="preserve">Chile </w:t>
      </w:r>
    </w:p>
    <w:p w14:paraId="5FFA89AA" w14:textId="77777777" w:rsidR="006D3880" w:rsidRPr="00BD3DC8" w:rsidRDefault="006D3880" w:rsidP="004862DA">
      <w:pPr>
        <w:rPr>
          <w:rFonts w:ascii="Arial" w:hAnsi="Arial" w:cs="Arial"/>
          <w:sz w:val="18"/>
          <w:szCs w:val="18"/>
        </w:rPr>
      </w:pPr>
    </w:p>
    <w:p w14:paraId="298032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Acne is a chronic genetic, hormonal disorder which onset and chronicity is related with androgenic secretions. The etiopathogenesis of acne is related to certain events that are developed in the pilosebaceous unit. Hyperkeratinization of the upper portion of the follicle , an increase in sebum production, a bacterial colonization of the follicles and an inflammatory process with multiple mediators released around or inside the follicle are mainly the aspects involved. Follicular hyperkeratinization is the key of the process.Cellular proliferation of follicular keratinocytes, changes in keratin expression, increase in inter - cellular adhesion, increased activity of type1 5 alpha reductase enzyme and the role of interleukin-1,and serum lipids abnormalities are some of the aspects explored. Sebum is a main factor. Greater number of sebaceous follicles and number of lobules per gland are a fact in patiens with acne. Sebocytes and keratinocytes play a role in androgenic metabolism mainly through the action of 5 alpha reductase transforming free testosterone in dihydrotestosterone; correlation between dehydrotestosterone sulfate and insulin like growth factor are present in the modulation of androgenic metabolism and the growth of sebaceous glands. Increased enzyme activity and androgenic receptors in follicular keratinocytes may cause comedogenesis.</w:t>
      </w:r>
    </w:p>
    <w:p w14:paraId="3610AB2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3 -alpha dehydrogenates and 17 beta dehydrogenates may participate in the etiopathogenesis process. Bacterial colonization, mainly </w:t>
      </w:r>
      <w:r w:rsidRPr="00BD3DC8">
        <w:rPr>
          <w:rFonts w:ascii="Arial" w:hAnsi="Arial" w:cs="Arial"/>
          <w:i/>
          <w:iCs/>
          <w:sz w:val="18"/>
          <w:szCs w:val="18"/>
          <w:lang w:val="en-US"/>
        </w:rPr>
        <w:t>Propionibacterium acnes</w:t>
      </w:r>
      <w:r w:rsidRPr="00BD3DC8">
        <w:rPr>
          <w:rFonts w:ascii="Arial" w:hAnsi="Arial" w:cs="Arial"/>
          <w:sz w:val="18"/>
          <w:szCs w:val="18"/>
          <w:lang w:val="en-US"/>
        </w:rPr>
        <w:t xml:space="preserve">, is increased in patients with acne. Lipases, direct stimulus of IL-1 production and the comedo formation process are related with </w:t>
      </w:r>
      <w:r w:rsidRPr="00BD3DC8">
        <w:rPr>
          <w:rFonts w:ascii="Arial" w:hAnsi="Arial" w:cs="Arial"/>
          <w:i/>
          <w:iCs/>
          <w:sz w:val="18"/>
          <w:szCs w:val="18"/>
          <w:lang w:val="en-US"/>
        </w:rPr>
        <w:t>P. acnes</w:t>
      </w:r>
      <w:r w:rsidRPr="00BD3DC8">
        <w:rPr>
          <w:rFonts w:ascii="Arial" w:hAnsi="Arial" w:cs="Arial"/>
          <w:sz w:val="18"/>
          <w:szCs w:val="18"/>
          <w:lang w:val="en-US"/>
        </w:rPr>
        <w:t xml:space="preserve"> proliferation. CD 4 invasion of the follicular wall, its rupture, certain cytokines, neuroinflammatory mediators and neutrophils migration are some of the inflammatory events in acne </w:t>
      </w:r>
    </w:p>
    <w:p w14:paraId="5C3835BE" w14:textId="6E40D85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372B3DB" w14:textId="77777777" w:rsidR="00405382" w:rsidRPr="00BD3DC8" w:rsidRDefault="00405382" w:rsidP="004862DA">
      <w:pPr>
        <w:rPr>
          <w:rFonts w:ascii="Arial" w:hAnsi="Arial" w:cs="Arial"/>
          <w:sz w:val="18"/>
          <w:szCs w:val="18"/>
          <w:lang w:val="en-US"/>
        </w:rPr>
      </w:pPr>
    </w:p>
    <w:p w14:paraId="126ABFBD" w14:textId="77777777" w:rsidR="006D3880" w:rsidRPr="00BD3DC8" w:rsidRDefault="006D3880" w:rsidP="004862DA">
      <w:pPr>
        <w:divId w:val="1877426726"/>
        <w:rPr>
          <w:rFonts w:ascii="Arial" w:hAnsi="Arial" w:cs="Arial"/>
          <w:b/>
          <w:bCs/>
          <w:sz w:val="18"/>
          <w:szCs w:val="18"/>
          <w:lang w:val="en-US"/>
        </w:rPr>
      </w:pPr>
      <w:r w:rsidRPr="00BD3DC8">
        <w:rPr>
          <w:rFonts w:ascii="Arial" w:hAnsi="Arial" w:cs="Arial"/>
          <w:b/>
          <w:bCs/>
          <w:sz w:val="18"/>
          <w:szCs w:val="18"/>
          <w:lang w:val="en-US"/>
        </w:rPr>
        <w:t xml:space="preserve">0876 </w:t>
      </w:r>
    </w:p>
    <w:p w14:paraId="244A6DC9" w14:textId="77777777" w:rsidR="006D3880" w:rsidRPr="00BD3DC8" w:rsidRDefault="006D3880" w:rsidP="004862DA">
      <w:pPr>
        <w:divId w:val="1475949339"/>
        <w:rPr>
          <w:rFonts w:ascii="Arial" w:hAnsi="Arial" w:cs="Arial"/>
          <w:b/>
          <w:bCs/>
          <w:sz w:val="18"/>
          <w:szCs w:val="18"/>
          <w:lang w:val="en-US"/>
        </w:rPr>
      </w:pPr>
      <w:r w:rsidRPr="00BD3DC8">
        <w:rPr>
          <w:rFonts w:ascii="Arial" w:hAnsi="Arial" w:cs="Arial"/>
          <w:b/>
          <w:bCs/>
          <w:sz w:val="18"/>
          <w:szCs w:val="18"/>
          <w:lang w:val="en-US"/>
        </w:rPr>
        <w:t xml:space="preserve">NEW PEDICULICIDES: MALATHION GEL AND “ASPHYXIATOR” </w:t>
      </w:r>
    </w:p>
    <w:p w14:paraId="56626D5E" w14:textId="77777777" w:rsidR="006D3880" w:rsidRPr="00BD3DC8" w:rsidRDefault="006D3880" w:rsidP="004862DA">
      <w:pPr>
        <w:jc w:val="both"/>
        <w:divId w:val="860319700"/>
        <w:rPr>
          <w:rFonts w:ascii="Arial" w:hAnsi="Arial" w:cs="Arial"/>
          <w:sz w:val="18"/>
          <w:szCs w:val="18"/>
          <w:lang w:val="en-US"/>
        </w:rPr>
      </w:pPr>
      <w:r w:rsidRPr="00BD3DC8">
        <w:rPr>
          <w:rStyle w:val="primerautor"/>
          <w:rFonts w:ascii="Arial" w:hAnsi="Arial" w:cs="Arial"/>
          <w:sz w:val="18"/>
          <w:szCs w:val="18"/>
          <w:lang w:val="en-US"/>
        </w:rPr>
        <w:t>Terri Meinking</w:t>
      </w:r>
      <w:r w:rsidRPr="00BD3DC8">
        <w:rPr>
          <w:rFonts w:ascii="Arial" w:hAnsi="Arial" w:cs="Arial"/>
          <w:sz w:val="18"/>
          <w:szCs w:val="18"/>
          <w:lang w:val="en-US"/>
        </w:rPr>
        <w:t xml:space="preserve"> </w:t>
      </w:r>
    </w:p>
    <w:p w14:paraId="190A9594" w14:textId="77777777" w:rsidR="006D3880" w:rsidRPr="00BD3DC8" w:rsidRDefault="006D3880" w:rsidP="004862DA">
      <w:pPr>
        <w:divId w:val="95914638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6190DDB" w14:textId="77777777" w:rsidR="006D3880" w:rsidRPr="00BD3DC8" w:rsidRDefault="006D3880" w:rsidP="004862DA">
      <w:pPr>
        <w:divId w:val="860319700"/>
        <w:rPr>
          <w:rFonts w:ascii="Arial" w:hAnsi="Arial" w:cs="Arial"/>
          <w:sz w:val="18"/>
          <w:szCs w:val="18"/>
          <w:lang w:val="en-US"/>
        </w:rPr>
      </w:pPr>
    </w:p>
    <w:p w14:paraId="4A356226" w14:textId="77777777" w:rsidR="00B44904" w:rsidRPr="00BD3DC8" w:rsidRDefault="006D3880" w:rsidP="004862DA">
      <w:pPr>
        <w:jc w:val="both"/>
        <w:divId w:val="860319700"/>
        <w:rPr>
          <w:rFonts w:ascii="Arial" w:hAnsi="Arial" w:cs="Arial"/>
          <w:sz w:val="18"/>
          <w:szCs w:val="18"/>
          <w:lang w:val="en-US"/>
        </w:rPr>
      </w:pPr>
      <w:r w:rsidRPr="00BD3DC8">
        <w:rPr>
          <w:rFonts w:ascii="Arial" w:hAnsi="Arial" w:cs="Arial"/>
          <w:i/>
          <w:iCs/>
          <w:sz w:val="18"/>
          <w:szCs w:val="18"/>
          <w:lang w:val="en-US"/>
        </w:rPr>
        <w:t>Pediculus capitis</w:t>
      </w:r>
      <w:r w:rsidRPr="00BD3DC8">
        <w:rPr>
          <w:rFonts w:ascii="Arial" w:hAnsi="Arial" w:cs="Arial"/>
          <w:sz w:val="18"/>
          <w:szCs w:val="18"/>
          <w:lang w:val="en-US"/>
        </w:rPr>
        <w:t xml:space="preserve"> is an increasing global problem. The primary reason for this is resistance and tolerance to treatments that have been used for decades, including those that have residual activity and those that were never very effective. Other reasons include changes in formulations, toxicity, poor compliance due to long application times, objectionable odors, the need for repeated application, and expense. </w:t>
      </w:r>
    </w:p>
    <w:p w14:paraId="7D03329A" w14:textId="77777777" w:rsidR="00B44904" w:rsidRPr="00BD3DC8" w:rsidRDefault="00B44904" w:rsidP="004862DA">
      <w:pPr>
        <w:jc w:val="both"/>
        <w:divId w:val="860319700"/>
        <w:rPr>
          <w:rFonts w:ascii="Arial" w:hAnsi="Arial" w:cs="Arial"/>
          <w:sz w:val="18"/>
          <w:szCs w:val="18"/>
          <w:lang w:val="en-US"/>
        </w:rPr>
      </w:pPr>
    </w:p>
    <w:p w14:paraId="7EB9463D" w14:textId="77777777" w:rsidR="00B44904" w:rsidRPr="00BD3DC8" w:rsidRDefault="006D3880" w:rsidP="004862DA">
      <w:pPr>
        <w:jc w:val="both"/>
        <w:divId w:val="860319700"/>
        <w:rPr>
          <w:rFonts w:ascii="Arial" w:hAnsi="Arial" w:cs="Arial"/>
          <w:sz w:val="18"/>
          <w:szCs w:val="18"/>
          <w:lang w:val="en-US"/>
        </w:rPr>
      </w:pPr>
      <w:r w:rsidRPr="00BD3DC8">
        <w:rPr>
          <w:rFonts w:ascii="Arial" w:hAnsi="Arial" w:cs="Arial"/>
          <w:sz w:val="18"/>
          <w:szCs w:val="18"/>
          <w:lang w:val="en-US"/>
        </w:rPr>
        <w:t xml:space="preserve">We have conducted several clinical trials for various pediculicides that will soon be approved by the U.S Food and Drug Administration (FDA). Phase III studies have been completed for two products, and the results are impressive. One is a Malathion gel with a mild odor and a thirty minute application time. Blood samples on children age two to twelve demonstrate no toxicity. The other product has no insecticide but works by another mechanism. This lice asphyxiator keeps breathing spiracles open and can be used on children as young as six months of age. We are about to begin clinical trails on another product that shows promising in vitro results. </w:t>
      </w:r>
    </w:p>
    <w:p w14:paraId="24C87B96" w14:textId="77777777" w:rsidR="00B44904" w:rsidRPr="00BD3DC8" w:rsidRDefault="00B44904" w:rsidP="004862DA">
      <w:pPr>
        <w:jc w:val="both"/>
        <w:divId w:val="860319700"/>
        <w:rPr>
          <w:rFonts w:ascii="Arial" w:hAnsi="Arial" w:cs="Arial"/>
          <w:sz w:val="18"/>
          <w:szCs w:val="18"/>
          <w:lang w:val="en-US"/>
        </w:rPr>
      </w:pPr>
    </w:p>
    <w:p w14:paraId="3A39F2D9" w14:textId="77777777" w:rsidR="006D3880" w:rsidRPr="00BD3DC8" w:rsidRDefault="006D3880" w:rsidP="004862DA">
      <w:pPr>
        <w:jc w:val="both"/>
        <w:divId w:val="860319700"/>
        <w:rPr>
          <w:rFonts w:ascii="Arial" w:hAnsi="Arial" w:cs="Arial"/>
          <w:sz w:val="18"/>
          <w:szCs w:val="18"/>
          <w:lang w:val="en-US"/>
        </w:rPr>
      </w:pPr>
      <w:r w:rsidRPr="00BD3DC8">
        <w:rPr>
          <w:rFonts w:ascii="Arial" w:hAnsi="Arial" w:cs="Arial"/>
          <w:sz w:val="18"/>
          <w:szCs w:val="18"/>
          <w:lang w:val="en-US"/>
        </w:rPr>
        <w:t xml:space="preserve">Needless to say, safe and effective pediculicides soon to be on the market is very exciting news! We plan to present information on each of these products at the World Congress. </w:t>
      </w:r>
    </w:p>
    <w:p w14:paraId="5C26420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0878 </w:t>
      </w:r>
    </w:p>
    <w:p w14:paraId="42BEEBAB" w14:textId="77777777" w:rsidR="006D3880" w:rsidRPr="00BD3DC8" w:rsidRDefault="006D3880" w:rsidP="004862DA">
      <w:pPr>
        <w:divId w:val="1129779589"/>
        <w:rPr>
          <w:rFonts w:ascii="Arial" w:hAnsi="Arial" w:cs="Arial"/>
          <w:b/>
          <w:bCs/>
          <w:sz w:val="18"/>
          <w:szCs w:val="18"/>
          <w:lang w:val="en-US"/>
        </w:rPr>
      </w:pPr>
      <w:r w:rsidRPr="00BD3DC8">
        <w:rPr>
          <w:rFonts w:ascii="Arial" w:hAnsi="Arial" w:cs="Arial"/>
          <w:b/>
          <w:bCs/>
          <w:sz w:val="18"/>
          <w:szCs w:val="18"/>
          <w:lang w:val="en-US"/>
        </w:rPr>
        <w:t xml:space="preserve">PEDICULOSIS: A SCHOOL STUDY IN </w:t>
      </w:r>
      <w:smartTag w:uri="urn:schemas-microsoft-com:office:smarttags" w:element="place">
        <w:smartTag w:uri="urn:schemas-microsoft-com:office:smarttags" w:element="City">
          <w:r w:rsidRPr="00BD3DC8">
            <w:rPr>
              <w:rFonts w:ascii="Arial" w:hAnsi="Arial" w:cs="Arial"/>
              <w:b/>
              <w:bCs/>
              <w:sz w:val="18"/>
              <w:szCs w:val="18"/>
              <w:lang w:val="en-US"/>
            </w:rPr>
            <w:t>ACAPULCO</w:t>
          </w:r>
        </w:smartTag>
      </w:smartTag>
      <w:r w:rsidRPr="00BD3DC8">
        <w:rPr>
          <w:rFonts w:ascii="Arial" w:hAnsi="Arial" w:cs="Arial"/>
          <w:b/>
          <w:bCs/>
          <w:sz w:val="18"/>
          <w:szCs w:val="18"/>
          <w:lang w:val="en-US"/>
        </w:rPr>
        <w:t xml:space="preserve">, GRO. </w:t>
      </w:r>
    </w:p>
    <w:p w14:paraId="3163C7A7"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Roberto A. Estrada</w:t>
      </w:r>
      <w:r w:rsidRPr="00BD3DC8">
        <w:rPr>
          <w:rFonts w:ascii="Arial" w:hAnsi="Arial" w:cs="Arial"/>
          <w:sz w:val="18"/>
          <w:szCs w:val="18"/>
        </w:rPr>
        <w:t xml:space="preserve">, </w:t>
      </w:r>
      <w:r w:rsidRPr="00BD3DC8">
        <w:rPr>
          <w:rStyle w:val="autor"/>
          <w:rFonts w:ascii="Arial" w:hAnsi="Arial" w:cs="Arial"/>
          <w:sz w:val="18"/>
          <w:szCs w:val="18"/>
        </w:rPr>
        <w:t>MG Chavez</w:t>
      </w:r>
      <w:r w:rsidRPr="00BD3DC8">
        <w:rPr>
          <w:rFonts w:ascii="Arial" w:hAnsi="Arial" w:cs="Arial"/>
          <w:sz w:val="18"/>
          <w:szCs w:val="18"/>
        </w:rPr>
        <w:t xml:space="preserve">, </w:t>
      </w:r>
      <w:r w:rsidRPr="00BD3DC8">
        <w:rPr>
          <w:rStyle w:val="autor"/>
          <w:rFonts w:ascii="Arial" w:hAnsi="Arial" w:cs="Arial"/>
          <w:sz w:val="18"/>
          <w:szCs w:val="18"/>
        </w:rPr>
        <w:t>G Estrada-Chavez</w:t>
      </w:r>
      <w:r w:rsidRPr="00BD3DC8">
        <w:rPr>
          <w:rFonts w:ascii="Arial" w:hAnsi="Arial" w:cs="Arial"/>
          <w:sz w:val="18"/>
          <w:szCs w:val="18"/>
        </w:rPr>
        <w:t xml:space="preserve"> </w:t>
      </w:r>
    </w:p>
    <w:p w14:paraId="5BEF24E9" w14:textId="77777777" w:rsidR="006D3880" w:rsidRPr="00BD3DC8" w:rsidRDefault="006D3880" w:rsidP="004862DA">
      <w:pPr>
        <w:divId w:val="55766779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0067F749" w14:textId="77777777" w:rsidR="006D3880" w:rsidRPr="00BD3DC8" w:rsidRDefault="006D3880" w:rsidP="004862DA">
      <w:pPr>
        <w:rPr>
          <w:rFonts w:ascii="Arial" w:hAnsi="Arial" w:cs="Arial"/>
          <w:sz w:val="18"/>
          <w:szCs w:val="18"/>
          <w:lang w:val="en-US"/>
        </w:rPr>
      </w:pPr>
    </w:p>
    <w:p w14:paraId="2F8649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report a study that was performed in three elementary schools of Acapulco Gro, </w:t>
      </w: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In which we evaluated three areas with different socio-economical levels including a very neglected school in the outskirts of the city, with poor infrastructural conditions. We tried to search the frequency of this parasitosis in elementary school children. Additionally we searched about risk factors including: long hair, hygiene habits of the children, degree of awareness about the disease, presence of other skin conditions, or other people with the same infestation at home. Other data includes pediculosis as cause of absentism to school and secondary piodermitis to pediculosis. We founded that some of this risk factors are more important such as: to have dirty hair 72.5%, long hair in 56.4% of the cases, only 3.7% of them were affected.</w:t>
      </w:r>
    </w:p>
    <w:p w14:paraId="4DC113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was a significant difference of parasitation between the poorest school: 37.6% versus 18% of the school with better general conditions.</w:t>
      </w:r>
    </w:p>
    <w:p w14:paraId="030E27C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Teachers also have an important role on detection and prevention of this parasitosis so frequently observed in our country. </w:t>
      </w:r>
    </w:p>
    <w:p w14:paraId="51179BC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0879 </w:t>
      </w:r>
    </w:p>
    <w:p w14:paraId="11BF455D" w14:textId="77777777" w:rsidR="006D3880" w:rsidRPr="00BD3DC8" w:rsidRDefault="006D3880" w:rsidP="004862DA">
      <w:pPr>
        <w:divId w:val="1442140795"/>
        <w:rPr>
          <w:rFonts w:ascii="Arial" w:hAnsi="Arial" w:cs="Arial"/>
          <w:b/>
          <w:bCs/>
          <w:sz w:val="18"/>
          <w:szCs w:val="18"/>
          <w:lang w:val="en-US"/>
        </w:rPr>
      </w:pPr>
      <w:r w:rsidRPr="00BD3DC8">
        <w:rPr>
          <w:rFonts w:ascii="Arial" w:hAnsi="Arial" w:cs="Arial"/>
          <w:b/>
          <w:bCs/>
          <w:sz w:val="18"/>
          <w:szCs w:val="18"/>
          <w:lang w:val="en-US"/>
        </w:rPr>
        <w:t xml:space="preserve">IVERMECTIN FOR SCABIES AND PEDICULOSIS </w:t>
      </w:r>
    </w:p>
    <w:p w14:paraId="71D4A9C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Craig Burkhart</w:t>
      </w:r>
      <w:r w:rsidRPr="00BD3DC8">
        <w:rPr>
          <w:rFonts w:ascii="Arial" w:hAnsi="Arial" w:cs="Arial"/>
          <w:sz w:val="18"/>
          <w:szCs w:val="18"/>
          <w:lang w:val="en-US"/>
        </w:rPr>
        <w:t xml:space="preserve"> </w:t>
      </w:r>
    </w:p>
    <w:p w14:paraId="0681D21F" w14:textId="77777777" w:rsidR="006D3880" w:rsidRPr="00BD3DC8" w:rsidRDefault="006D3880" w:rsidP="004862DA">
      <w:pPr>
        <w:divId w:val="16310086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D66A3F0" w14:textId="77777777" w:rsidR="006D3880" w:rsidRPr="00BD3DC8" w:rsidRDefault="006D3880" w:rsidP="004862DA">
      <w:pPr>
        <w:rPr>
          <w:rFonts w:ascii="Arial" w:hAnsi="Arial" w:cs="Arial"/>
          <w:sz w:val="18"/>
          <w:szCs w:val="18"/>
          <w:lang w:val="en-US"/>
        </w:rPr>
      </w:pPr>
    </w:p>
    <w:p w14:paraId="25ABFC4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Ivermectin is the drug of choice for several helmintic diseases in humans and animals due to its high efficacy, ease of administration, and wide safety margin. It has been shown to be effective in a variety of endo and ectoparsitic diseases in a variety of delivery forms. A discussion of evidence for ivermectin in the treatment of scabies and pediculois will be presented. </w:t>
      </w:r>
    </w:p>
    <w:p w14:paraId="51F97A8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0880 </w:t>
      </w:r>
    </w:p>
    <w:p w14:paraId="6ADE1489" w14:textId="77777777" w:rsidR="006D3880" w:rsidRPr="00BD3DC8" w:rsidRDefault="006D3880" w:rsidP="004862DA">
      <w:pPr>
        <w:divId w:val="666903777"/>
        <w:rPr>
          <w:rFonts w:ascii="Arial" w:hAnsi="Arial" w:cs="Arial"/>
          <w:b/>
          <w:bCs/>
          <w:sz w:val="18"/>
          <w:szCs w:val="18"/>
          <w:lang w:val="en-US"/>
        </w:rPr>
      </w:pPr>
      <w:r w:rsidRPr="00BD3DC8">
        <w:rPr>
          <w:rFonts w:ascii="Arial" w:hAnsi="Arial" w:cs="Arial"/>
          <w:b/>
          <w:bCs/>
          <w:sz w:val="18"/>
          <w:szCs w:val="18"/>
          <w:lang w:val="en-US"/>
        </w:rPr>
        <w:t xml:space="preserve">ECONOMIC AND SCHOOL HEALTH ASPECTS OF PEDICULOSIS </w:t>
      </w:r>
    </w:p>
    <w:p w14:paraId="64C6ABE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Judith O'Haver</w:t>
      </w:r>
      <w:r w:rsidRPr="00BD3DC8">
        <w:rPr>
          <w:rFonts w:ascii="Arial" w:hAnsi="Arial" w:cs="Arial"/>
          <w:sz w:val="18"/>
          <w:szCs w:val="18"/>
          <w:lang w:val="en-US"/>
        </w:rPr>
        <w:t xml:space="preserve"> </w:t>
      </w:r>
    </w:p>
    <w:p w14:paraId="34BD988E" w14:textId="77777777" w:rsidR="006D3880" w:rsidRPr="00BD3DC8" w:rsidRDefault="006D3880" w:rsidP="004862DA">
      <w:pPr>
        <w:divId w:val="155087353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8925F0B" w14:textId="77777777" w:rsidR="006D3880" w:rsidRPr="00BD3DC8" w:rsidRDefault="006D3880" w:rsidP="004862DA">
      <w:pPr>
        <w:rPr>
          <w:rFonts w:ascii="Arial" w:hAnsi="Arial" w:cs="Arial"/>
          <w:sz w:val="18"/>
          <w:szCs w:val="18"/>
          <w:lang w:val="en-US"/>
        </w:rPr>
      </w:pPr>
    </w:p>
    <w:p w14:paraId="5255129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Head lice is a common infestation which occurs in school age children. Although head lice do not present a significant health hazard to this population, there are many social and economic ramifications of this diagnosis due to the local school policies associated with lice infestation. Consideration of both direct costs such as medical office visit appointments, medications and school surveillance, and indirect costs such as lost wages for parental absence and lost school revunue due to absences contribute to the economic impact of this diagnosis. Accurate diagnosis and timely treatment for cases of lice is paramount to prevent the spread from close contact among children and family members, however, “no nit” policies in school systems are unnecessary based on the available mortality and morbity evidence. </w:t>
      </w:r>
    </w:p>
    <w:p w14:paraId="24B6424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0881 </w:t>
      </w:r>
    </w:p>
    <w:p w14:paraId="7F18A1EF" w14:textId="77777777" w:rsidR="006D3880" w:rsidRPr="00BD3DC8" w:rsidRDefault="006D3880" w:rsidP="004862DA">
      <w:pPr>
        <w:divId w:val="1481146341"/>
        <w:rPr>
          <w:rFonts w:ascii="Arial" w:hAnsi="Arial" w:cs="Arial"/>
          <w:b/>
          <w:bCs/>
          <w:sz w:val="18"/>
          <w:szCs w:val="18"/>
          <w:lang w:val="en-US"/>
        </w:rPr>
      </w:pPr>
      <w:r w:rsidRPr="00BD3DC8">
        <w:rPr>
          <w:rFonts w:ascii="Arial" w:hAnsi="Arial" w:cs="Arial"/>
          <w:b/>
          <w:bCs/>
          <w:sz w:val="18"/>
          <w:szCs w:val="18"/>
          <w:lang w:val="en-US"/>
        </w:rPr>
        <w:t xml:space="preserve">CREEPY CRAWLIES IN YOUR BED: THE RESURGENCE OF BEDBUGS AND INSECT REPELLENTS </w:t>
      </w:r>
    </w:p>
    <w:p w14:paraId="6F09445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Xuan Nguyen</w:t>
      </w:r>
      <w:r w:rsidRPr="00BD3DC8">
        <w:rPr>
          <w:rFonts w:ascii="Arial" w:hAnsi="Arial" w:cs="Arial"/>
          <w:sz w:val="18"/>
          <w:szCs w:val="18"/>
          <w:lang w:val="en-US"/>
        </w:rPr>
        <w:t xml:space="preserve"> </w:t>
      </w:r>
    </w:p>
    <w:p w14:paraId="5190650C" w14:textId="77777777" w:rsidR="006D3880" w:rsidRPr="00BD3DC8" w:rsidRDefault="006D3880" w:rsidP="004862DA">
      <w:pPr>
        <w:divId w:val="529146098"/>
        <w:rPr>
          <w:rFonts w:ascii="Arial" w:hAnsi="Arial" w:cs="Arial"/>
          <w:sz w:val="18"/>
          <w:szCs w:val="18"/>
          <w:lang w:val="en-US"/>
        </w:rPr>
      </w:pPr>
      <w:r w:rsidRPr="00BD3DC8">
        <w:rPr>
          <w:rFonts w:ascii="Arial" w:hAnsi="Arial" w:cs="Arial"/>
          <w:sz w:val="18"/>
          <w:szCs w:val="18"/>
          <w:lang w:val="en-US"/>
        </w:rPr>
        <w:t xml:space="preserve">United States </w:t>
      </w:r>
    </w:p>
    <w:p w14:paraId="2B815F4B" w14:textId="77777777" w:rsidR="006D3880" w:rsidRPr="00BD3DC8" w:rsidRDefault="006D3880" w:rsidP="004862DA">
      <w:pPr>
        <w:rPr>
          <w:rFonts w:ascii="Arial" w:hAnsi="Arial" w:cs="Arial"/>
          <w:sz w:val="18"/>
          <w:szCs w:val="18"/>
          <w:lang w:val="en-US"/>
        </w:rPr>
      </w:pPr>
    </w:p>
    <w:p w14:paraId="1D3183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Bedbug infestations are on the rise in the United States among people of all socioeconomic groups. The clinical presentations are variable including pruritic wheals, at times a central punctum on exposed skin. Other skin manifestation includes pruritic eruption of urticarial, erythematous papules on the face, neck and extremities. My presentation will include the epidemiology, clinical presentations, some information on Cimex lenticularis including identification of the bug and or through fecal smears. The treatment of bedbugs and their bites are also included in the presentation along with insect repellants and insecticides in the management o bedbugs.</w:t>
      </w:r>
    </w:p>
    <w:p w14:paraId="0F84571D" w14:textId="77777777" w:rsidR="00B44904" w:rsidRPr="00BD3DC8" w:rsidRDefault="00B44904" w:rsidP="004862DA">
      <w:pPr>
        <w:jc w:val="both"/>
        <w:rPr>
          <w:rFonts w:ascii="Arial" w:hAnsi="Arial" w:cs="Arial"/>
          <w:sz w:val="18"/>
          <w:szCs w:val="18"/>
          <w:lang w:val="en-US"/>
        </w:rPr>
      </w:pPr>
    </w:p>
    <w:p w14:paraId="630E9D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42BCE030" w14:textId="77777777" w:rsidR="00B44904" w:rsidRPr="00BD3DC8" w:rsidRDefault="00B44904" w:rsidP="004862DA">
      <w:pPr>
        <w:jc w:val="both"/>
        <w:rPr>
          <w:rFonts w:ascii="Arial" w:hAnsi="Arial" w:cs="Arial"/>
          <w:sz w:val="18"/>
          <w:szCs w:val="18"/>
          <w:lang w:val="en-US"/>
        </w:rPr>
      </w:pPr>
    </w:p>
    <w:p w14:paraId="62F15D1D"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Pediatric Dermatology 2005, The return of the common bedbug. </w:t>
      </w:r>
      <w:r w:rsidRPr="00BD3DC8">
        <w:rPr>
          <w:rFonts w:ascii="Arial" w:hAnsi="Arial" w:cs="Arial"/>
          <w:sz w:val="18"/>
          <w:szCs w:val="18"/>
        </w:rPr>
        <w:t xml:space="preserve">May-Jun; 22(3):183-7 </w:t>
      </w:r>
    </w:p>
    <w:p w14:paraId="608E0C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Allery Clin Immunol. 2006, Bedbug bites masquerading as urticaria. Jun;117(6):1508-9.</w:t>
      </w:r>
    </w:p>
    <w:p w14:paraId="449205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BMJ. Is infestation with the common bedbug increasing,? April22;320(7242):1141.</w:t>
      </w:r>
    </w:p>
    <w:p w14:paraId="30E195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Pediatric Ann. 2000 Jan; Insect and arachnid stings, bites, infestations, and repellents;29(1):39-48</w:t>
      </w:r>
    </w:p>
    <w:p w14:paraId="593773E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Nurse Pract. 2004, Diagnosis and management of bedbugs: an emerging U.S Infestation. Jun;29(6);46-8. </w:t>
      </w:r>
    </w:p>
    <w:p w14:paraId="427C7C5D" w14:textId="48B9A0E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CBBC85D" w14:textId="77777777" w:rsidR="00405382" w:rsidRPr="00BD3DC8" w:rsidRDefault="00405382" w:rsidP="004862DA">
      <w:pPr>
        <w:rPr>
          <w:rFonts w:ascii="Arial" w:hAnsi="Arial" w:cs="Arial"/>
          <w:sz w:val="18"/>
          <w:szCs w:val="18"/>
          <w:lang w:val="en-US"/>
        </w:rPr>
      </w:pPr>
    </w:p>
    <w:p w14:paraId="0B0263B1" w14:textId="77777777" w:rsidR="006D3880" w:rsidRPr="00BD3DC8" w:rsidRDefault="006D3880" w:rsidP="004862DA">
      <w:pPr>
        <w:divId w:val="1300108019"/>
        <w:rPr>
          <w:rFonts w:ascii="Arial" w:hAnsi="Arial" w:cs="Arial"/>
          <w:b/>
          <w:bCs/>
          <w:sz w:val="18"/>
          <w:szCs w:val="18"/>
          <w:lang w:val="en-US"/>
        </w:rPr>
      </w:pPr>
      <w:r w:rsidRPr="00BD3DC8">
        <w:rPr>
          <w:rFonts w:ascii="Arial" w:hAnsi="Arial" w:cs="Arial"/>
          <w:b/>
          <w:bCs/>
          <w:sz w:val="18"/>
          <w:szCs w:val="18"/>
          <w:lang w:val="en-US"/>
        </w:rPr>
        <w:t xml:space="preserve">0887 </w:t>
      </w:r>
    </w:p>
    <w:p w14:paraId="75B730D9" w14:textId="77777777" w:rsidR="006D3880" w:rsidRPr="00BD3DC8" w:rsidRDefault="006D3880" w:rsidP="004862DA">
      <w:pPr>
        <w:divId w:val="160971131"/>
        <w:rPr>
          <w:rFonts w:ascii="Arial" w:hAnsi="Arial" w:cs="Arial"/>
          <w:b/>
          <w:bCs/>
          <w:sz w:val="18"/>
          <w:szCs w:val="18"/>
          <w:lang w:val="en-US"/>
        </w:rPr>
      </w:pPr>
      <w:r w:rsidRPr="00BD3DC8">
        <w:rPr>
          <w:rFonts w:ascii="Arial" w:hAnsi="Arial" w:cs="Arial"/>
          <w:b/>
          <w:bCs/>
          <w:sz w:val="18"/>
          <w:szCs w:val="18"/>
          <w:lang w:val="en-US"/>
        </w:rPr>
        <w:t xml:space="preserve">OPENING REMARKS AND A QUICK LOOK AT THE HISTORY OF CUTANEOUS SURGERY </w:t>
      </w:r>
    </w:p>
    <w:p w14:paraId="0FD9F3D7" w14:textId="77777777" w:rsidR="006D3880" w:rsidRPr="00BD3DC8" w:rsidRDefault="006D3880" w:rsidP="004862DA">
      <w:pPr>
        <w:jc w:val="both"/>
        <w:divId w:val="143357214"/>
        <w:rPr>
          <w:rFonts w:ascii="Arial" w:hAnsi="Arial" w:cs="Arial"/>
          <w:sz w:val="18"/>
          <w:szCs w:val="18"/>
          <w:lang w:val="en-US"/>
        </w:rPr>
      </w:pPr>
      <w:r w:rsidRPr="00BD3DC8">
        <w:rPr>
          <w:rStyle w:val="primerautor"/>
          <w:rFonts w:ascii="Arial" w:hAnsi="Arial" w:cs="Arial"/>
          <w:sz w:val="18"/>
          <w:szCs w:val="18"/>
          <w:lang w:val="en-US"/>
        </w:rPr>
        <w:t>Richard Barlow</w:t>
      </w:r>
      <w:r w:rsidRPr="00BD3DC8">
        <w:rPr>
          <w:rFonts w:ascii="Arial" w:hAnsi="Arial" w:cs="Arial"/>
          <w:sz w:val="18"/>
          <w:szCs w:val="18"/>
          <w:lang w:val="en-US"/>
        </w:rPr>
        <w:t xml:space="preserve"> </w:t>
      </w:r>
    </w:p>
    <w:p w14:paraId="376C2E16" w14:textId="77777777" w:rsidR="006D3880" w:rsidRPr="00BD3DC8" w:rsidRDefault="006D3880" w:rsidP="004862DA">
      <w:pPr>
        <w:divId w:val="12485364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4C30D78F" w14:textId="77777777" w:rsidR="006D3880" w:rsidRPr="00BD3DC8" w:rsidRDefault="006D3880" w:rsidP="004862DA">
      <w:pPr>
        <w:divId w:val="143357214"/>
        <w:rPr>
          <w:rFonts w:ascii="Arial" w:hAnsi="Arial" w:cs="Arial"/>
          <w:sz w:val="18"/>
          <w:szCs w:val="18"/>
          <w:lang w:val="en-US"/>
        </w:rPr>
      </w:pPr>
    </w:p>
    <w:p w14:paraId="08CA736D" w14:textId="77777777" w:rsidR="00B44904" w:rsidRPr="00BD3DC8" w:rsidRDefault="006D3880" w:rsidP="004862DA">
      <w:pPr>
        <w:jc w:val="both"/>
        <w:divId w:val="143357214"/>
        <w:rPr>
          <w:rFonts w:ascii="Arial" w:hAnsi="Arial" w:cs="Arial"/>
          <w:sz w:val="18"/>
          <w:szCs w:val="18"/>
          <w:lang w:val="en-US"/>
        </w:rPr>
      </w:pPr>
      <w:r w:rsidRPr="00BD3DC8">
        <w:rPr>
          <w:rFonts w:ascii="Arial" w:hAnsi="Arial" w:cs="Arial"/>
          <w:sz w:val="18"/>
          <w:szCs w:val="18"/>
          <w:lang w:val="en-US"/>
        </w:rPr>
        <w:t xml:space="preserve">There is evidence that in Ancient India, procedures as sophisticated as skin autografts and forehead rhinoplasties were used to reconstruct judicial mutilation of the nose and ears. Surgery was practised in Ancient China and, in </w:t>
      </w:r>
      <w:smartTag w:uri="urn:schemas-microsoft-com:office:smarttags" w:element="country-region">
        <w:smartTag w:uri="urn:schemas-microsoft-com:office:smarttags" w:element="place">
          <w:r w:rsidRPr="00BD3DC8">
            <w:rPr>
              <w:rFonts w:ascii="Arial" w:hAnsi="Arial" w:cs="Arial"/>
              <w:sz w:val="18"/>
              <w:szCs w:val="18"/>
              <w:lang w:val="en-US"/>
            </w:rPr>
            <w:t>Greece</w:t>
          </w:r>
        </w:smartTag>
      </w:smartTag>
      <w:r w:rsidRPr="00BD3DC8">
        <w:rPr>
          <w:rFonts w:ascii="Arial" w:hAnsi="Arial" w:cs="Arial"/>
          <w:sz w:val="18"/>
          <w:szCs w:val="18"/>
          <w:lang w:val="en-US"/>
        </w:rPr>
        <w:t>, Hippocrates described surgery of tumours, fistulae, ulcers and haemorrhoids. Circumcision (male and female) is portrayed in Egyptian art dating from 2500BC. Cauterization of tumours was known in the Ancient World and became important in Arab and European Medicine in the Middle Ages, replacing many surgical procedures that were lost in the Dark Ages</w:t>
      </w:r>
    </w:p>
    <w:p w14:paraId="59BAD458" w14:textId="77777777" w:rsidR="00B44904" w:rsidRPr="00BD3DC8" w:rsidRDefault="00B44904" w:rsidP="004862DA">
      <w:pPr>
        <w:jc w:val="both"/>
        <w:divId w:val="143357214"/>
        <w:rPr>
          <w:rFonts w:ascii="Arial" w:hAnsi="Arial" w:cs="Arial"/>
          <w:sz w:val="18"/>
          <w:szCs w:val="18"/>
          <w:lang w:val="en-US"/>
        </w:rPr>
      </w:pPr>
    </w:p>
    <w:p w14:paraId="6F711333" w14:textId="77777777" w:rsidR="00B44904" w:rsidRPr="00BD3DC8" w:rsidRDefault="006D3880" w:rsidP="004862DA">
      <w:pPr>
        <w:jc w:val="both"/>
        <w:divId w:val="143357214"/>
        <w:rPr>
          <w:rFonts w:ascii="Arial" w:hAnsi="Arial" w:cs="Arial"/>
          <w:sz w:val="18"/>
          <w:szCs w:val="18"/>
          <w:lang w:val="en-US"/>
        </w:rPr>
      </w:pPr>
      <w:r w:rsidRPr="00BD3DC8">
        <w:rPr>
          <w:rFonts w:ascii="Arial" w:hAnsi="Arial" w:cs="Arial"/>
          <w:sz w:val="18"/>
          <w:szCs w:val="18"/>
          <w:lang w:val="en-US"/>
        </w:rPr>
        <w:t xml:space="preserve">War has always served surgery well and the World Wars of the 20th century were no exception, combining with antiseptic surgical and anaesthetic practice to give rise to modern plastic surgery. The New Zealander and ENT surgeon, Harold Gillies and the American and French dentists, Varaztad Kazanjian and Auguste Valadier were particularly prominent at this time. In the </w:t>
      </w:r>
      <w:smartTag w:uri="urn:schemas-microsoft-com:office:smarttags" w:element="place">
        <w:smartTag w:uri="urn:schemas-microsoft-com:office:smarttags" w:element="country-region">
          <w:r w:rsidRPr="00BD3DC8">
            <w:rPr>
              <w:rFonts w:ascii="Arial" w:hAnsi="Arial" w:cs="Arial"/>
              <w:sz w:val="18"/>
              <w:szCs w:val="18"/>
              <w:lang w:val="en-US"/>
            </w:rPr>
            <w:t>USA</w:t>
          </w:r>
        </w:smartTag>
      </w:smartTag>
      <w:r w:rsidRPr="00BD3DC8">
        <w:rPr>
          <w:rFonts w:ascii="Arial" w:hAnsi="Arial" w:cs="Arial"/>
          <w:sz w:val="18"/>
          <w:szCs w:val="18"/>
          <w:lang w:val="en-US"/>
        </w:rPr>
        <w:t>, the American Society of Plastic and Reconstructive Surgeons was formed in 1931 by a European immigrant and former WW1 Russian army surgeon, Jacques Maliniac.</w:t>
      </w:r>
    </w:p>
    <w:p w14:paraId="5FFA868F" w14:textId="77777777" w:rsidR="00B44904" w:rsidRPr="00BD3DC8" w:rsidRDefault="00B44904" w:rsidP="004862DA">
      <w:pPr>
        <w:jc w:val="both"/>
        <w:divId w:val="143357214"/>
        <w:rPr>
          <w:rFonts w:ascii="Arial" w:hAnsi="Arial" w:cs="Arial"/>
          <w:sz w:val="18"/>
          <w:szCs w:val="18"/>
          <w:lang w:val="en-US"/>
        </w:rPr>
      </w:pPr>
    </w:p>
    <w:p w14:paraId="2908FFAE" w14:textId="77777777" w:rsidR="006D3880" w:rsidRPr="00BD3DC8" w:rsidRDefault="006D3880" w:rsidP="004862DA">
      <w:pPr>
        <w:jc w:val="both"/>
        <w:divId w:val="143357214"/>
        <w:rPr>
          <w:rFonts w:ascii="Arial" w:hAnsi="Arial" w:cs="Arial"/>
          <w:sz w:val="18"/>
          <w:szCs w:val="18"/>
          <w:lang w:val="en-US"/>
        </w:rPr>
      </w:pPr>
      <w:r w:rsidRPr="00BD3DC8">
        <w:rPr>
          <w:rFonts w:ascii="Arial" w:hAnsi="Arial" w:cs="Arial"/>
          <w:sz w:val="18"/>
          <w:szCs w:val="18"/>
          <w:lang w:val="en-US"/>
        </w:rPr>
        <w:t xml:space="preserve">More recently and largely in the </w:t>
      </w:r>
      <w:smartTag w:uri="urn:schemas-microsoft-com:office:smarttags" w:element="place">
        <w:smartTag w:uri="urn:schemas-microsoft-com:office:smarttags" w:element="country-region">
          <w:r w:rsidRPr="00BD3DC8">
            <w:rPr>
              <w:rFonts w:ascii="Arial" w:hAnsi="Arial" w:cs="Arial"/>
              <w:sz w:val="18"/>
              <w:szCs w:val="18"/>
              <w:lang w:val="en-US"/>
            </w:rPr>
            <w:t>United States of America</w:t>
          </w:r>
        </w:smartTag>
      </w:smartTag>
      <w:r w:rsidRPr="00BD3DC8">
        <w:rPr>
          <w:rFonts w:ascii="Arial" w:hAnsi="Arial" w:cs="Arial"/>
          <w:sz w:val="18"/>
          <w:szCs w:val="18"/>
          <w:lang w:val="en-US"/>
        </w:rPr>
        <w:t xml:space="preserve">, surgery has developed as a sub-speciality within dermatology. An important contribution was the refinement by Tromovitch and Stegman of Mohs micrographic surgery to use frozen sections. The American Society for Dermatologic Surgery (ASDS) was formed in 1970 and the Journal of Dermatologic Surgery and Cutaneous Oncology was first published in 1975. Liposuction was developed in </w:t>
      </w:r>
      <w:smartTag w:uri="urn:schemas-microsoft-com:office:smarttags" w:element="country-region">
        <w:r w:rsidRPr="00BD3DC8">
          <w:rPr>
            <w:rFonts w:ascii="Arial" w:hAnsi="Arial" w:cs="Arial"/>
            <w:sz w:val="18"/>
            <w:szCs w:val="18"/>
            <w:lang w:val="en-US"/>
          </w:rPr>
          <w:t>France</w:t>
        </w:r>
      </w:smartTag>
      <w:r w:rsidRPr="00BD3DC8">
        <w:rPr>
          <w:rFonts w:ascii="Arial" w:hAnsi="Arial" w:cs="Arial"/>
          <w:sz w:val="18"/>
          <w:szCs w:val="18"/>
          <w:lang w:val="en-US"/>
        </w:rPr>
        <w:t xml:space="preserve"> in the 1970s and the tumescent technique in the </w:t>
      </w:r>
      <w:smartTag w:uri="urn:schemas-microsoft-com:office:smarttags" w:element="place">
        <w:smartTag w:uri="urn:schemas-microsoft-com:office:smarttags" w:element="country-region">
          <w:r w:rsidRPr="00BD3DC8">
            <w:rPr>
              <w:rFonts w:ascii="Arial" w:hAnsi="Arial" w:cs="Arial"/>
              <w:sz w:val="18"/>
              <w:szCs w:val="18"/>
              <w:lang w:val="en-US"/>
            </w:rPr>
            <w:t>US</w:t>
          </w:r>
        </w:smartTag>
      </w:smartTag>
      <w:r w:rsidRPr="00BD3DC8">
        <w:rPr>
          <w:rFonts w:ascii="Arial" w:hAnsi="Arial" w:cs="Arial"/>
          <w:sz w:val="18"/>
          <w:szCs w:val="18"/>
          <w:lang w:val="en-US"/>
        </w:rPr>
        <w:t xml:space="preserve"> thereafter. Modern chemical peels were investigated in the 1980s by Stegman (trichloroacetic acid, phenol) and by van Scott and Yu (glycolic acid). Cosmetic injection of botulinum toxin was popularised by the Carruthers and, like injection of hyaruronic acid, has become the most popular cosmetic intervention ever. Lasers had been developed in the 1960s but their adaption to “selective photothermolysis” of tissue chromophores (as described by Anderson and Parrish) heralded huge growth in the field. New and related technologies such as radiofrequency and infra-red may also become useful. </w:t>
      </w:r>
    </w:p>
    <w:p w14:paraId="594586F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0888 </w:t>
      </w:r>
    </w:p>
    <w:p w14:paraId="5B58440B" w14:textId="77777777" w:rsidR="006D3880" w:rsidRPr="00BD3DC8" w:rsidRDefault="006D3880" w:rsidP="004862DA">
      <w:pPr>
        <w:divId w:val="851452535"/>
        <w:rPr>
          <w:rFonts w:ascii="Arial" w:hAnsi="Arial" w:cs="Arial"/>
          <w:b/>
          <w:bCs/>
          <w:sz w:val="18"/>
          <w:szCs w:val="18"/>
          <w:lang w:val="en-US"/>
        </w:rPr>
      </w:pPr>
      <w:r w:rsidRPr="00BD3DC8">
        <w:rPr>
          <w:rFonts w:ascii="Arial" w:hAnsi="Arial" w:cs="Arial"/>
          <w:b/>
          <w:bCs/>
          <w:sz w:val="18"/>
          <w:szCs w:val="18"/>
          <w:lang w:val="en-US"/>
        </w:rPr>
        <w:t xml:space="preserve">WHAT'S NEW IN CUTANEOUS SURGERY </w:t>
      </w:r>
    </w:p>
    <w:p w14:paraId="6437334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Terri S. McGillis</w:t>
      </w:r>
      <w:r w:rsidRPr="00BD3DC8">
        <w:rPr>
          <w:rFonts w:ascii="Arial" w:hAnsi="Arial" w:cs="Arial"/>
          <w:sz w:val="18"/>
          <w:szCs w:val="18"/>
          <w:lang w:val="en-US"/>
        </w:rPr>
        <w:t xml:space="preserve"> </w:t>
      </w:r>
    </w:p>
    <w:p w14:paraId="34B84B52" w14:textId="77777777" w:rsidR="006D3880" w:rsidRPr="00BD3DC8" w:rsidRDefault="006D3880" w:rsidP="004862DA">
      <w:pPr>
        <w:divId w:val="127555139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D2E58AA" w14:textId="77777777" w:rsidR="006D3880" w:rsidRPr="00BD3DC8" w:rsidRDefault="006D3880" w:rsidP="004862DA">
      <w:pPr>
        <w:rPr>
          <w:rFonts w:ascii="Arial" w:hAnsi="Arial" w:cs="Arial"/>
          <w:sz w:val="18"/>
          <w:szCs w:val="18"/>
          <w:lang w:val="en-US"/>
        </w:rPr>
      </w:pPr>
    </w:p>
    <w:p w14:paraId="160C3D5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field of cutaneous surgery continues to add new methods and techniques to its growing armamentarium. The focus of this session will be to review what is new in dermatologic surgery based on literature from 2006 -2007. Topics including new approaches to skin cancer management, methods of skin rejuvenation and latest laser therapies will be discussed. </w:t>
      </w:r>
    </w:p>
    <w:p w14:paraId="6E9AD6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0889 </w:t>
      </w:r>
    </w:p>
    <w:p w14:paraId="453045C7" w14:textId="77777777" w:rsidR="006D3880" w:rsidRPr="00BD3DC8" w:rsidRDefault="006D3880" w:rsidP="004862DA">
      <w:pPr>
        <w:divId w:val="1307199856"/>
        <w:rPr>
          <w:rFonts w:ascii="Arial" w:hAnsi="Arial" w:cs="Arial"/>
          <w:b/>
          <w:bCs/>
          <w:sz w:val="18"/>
          <w:szCs w:val="18"/>
          <w:lang w:val="en-US"/>
        </w:rPr>
      </w:pPr>
      <w:r w:rsidRPr="00BD3DC8">
        <w:rPr>
          <w:rFonts w:ascii="Arial" w:hAnsi="Arial" w:cs="Arial"/>
          <w:b/>
          <w:bCs/>
          <w:sz w:val="18"/>
          <w:szCs w:val="18"/>
          <w:lang w:val="en-US"/>
        </w:rPr>
        <w:t xml:space="preserve">OVERVIEW OF LOCAL FLAPS </w:t>
      </w:r>
    </w:p>
    <w:p w14:paraId="67F1B72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Isaac Zilinsky</w:t>
      </w:r>
      <w:r w:rsidRPr="00BD3DC8">
        <w:rPr>
          <w:rFonts w:ascii="Arial" w:hAnsi="Arial" w:cs="Arial"/>
          <w:sz w:val="18"/>
          <w:szCs w:val="18"/>
          <w:lang w:val="en-US"/>
        </w:rPr>
        <w:t xml:space="preserve"> </w:t>
      </w:r>
    </w:p>
    <w:p w14:paraId="3F0B9D5F" w14:textId="77777777" w:rsidR="006D3880" w:rsidRPr="00BD3DC8" w:rsidRDefault="006D3880" w:rsidP="004862DA">
      <w:pPr>
        <w:divId w:val="154494630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Israel</w:t>
          </w:r>
        </w:smartTag>
      </w:smartTag>
      <w:r w:rsidRPr="00BD3DC8">
        <w:rPr>
          <w:rFonts w:ascii="Arial" w:hAnsi="Arial" w:cs="Arial"/>
          <w:sz w:val="18"/>
          <w:szCs w:val="18"/>
          <w:lang w:val="en-US"/>
        </w:rPr>
        <w:t xml:space="preserve"> </w:t>
      </w:r>
    </w:p>
    <w:p w14:paraId="3BA10F51" w14:textId="77777777" w:rsidR="006D3880" w:rsidRPr="00BD3DC8" w:rsidRDefault="006D3880" w:rsidP="004862DA">
      <w:pPr>
        <w:rPr>
          <w:rFonts w:ascii="Arial" w:hAnsi="Arial" w:cs="Arial"/>
          <w:sz w:val="18"/>
          <w:szCs w:val="18"/>
          <w:lang w:val="en-US"/>
        </w:rPr>
      </w:pPr>
    </w:p>
    <w:p w14:paraId="2CD56D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face is the most frequent location of basal cell carcinoma.</w:t>
      </w:r>
    </w:p>
    <w:p w14:paraId="12C517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Reconstruction of facial defects after skin tumor removal requires careful planning and meticulous technique. The choice is between grafts and flaps or the usage of both. Full thickness skin grafting is easy to perform, requires minimal planning and carries a low complication rate. The ease of performance may compromises for only moderate results. Local flaps usually give better results then grafts in color and texture, but require creativity, artistic talent and above all – experience. </w:t>
      </w:r>
    </w:p>
    <w:p w14:paraId="2E341C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basic flaps in use are the Advancement flap, Rotation flap and Transposition flap (A.R.T). They are named by their mode of movement. These three basic flaps are subdivided to numerous other flaps entitled by name of inventor (Limberg Mustarde, Duformental), description of shape (hatchet, bilobe rhomboid, island), and anatomical origin: (Nasolabial, Forehead, cheek)</w:t>
      </w:r>
    </w:p>
    <w:p w14:paraId="204814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Composite defects are repaired in layers: inner lining (nose), cartilage frame (nose, ear) and skin envelope. This reconstruction can be achieved with composite grafts containing skin and cartilage, or a skin flap combined with a cartilage from a separate donor site.</w:t>
      </w:r>
    </w:p>
    <w:p w14:paraId="083C25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advanced reconstructive surgeon plans the reconstruction according to the subunits of the facial units and tries to hide the scars in natural creases or between units. </w:t>
      </w:r>
    </w:p>
    <w:p w14:paraId="067196F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objective of this lecture is to present reconstructive solutions to difficult facial defects. Different techniques as well as useful tips will be shared with the audiences. </w:t>
      </w:r>
    </w:p>
    <w:p w14:paraId="4EB9F83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0891 </w:t>
      </w:r>
    </w:p>
    <w:p w14:paraId="4F75534A" w14:textId="77777777" w:rsidR="006D3880" w:rsidRPr="00BD3DC8" w:rsidRDefault="006D3880" w:rsidP="004862DA">
      <w:pPr>
        <w:divId w:val="575209739"/>
        <w:rPr>
          <w:rFonts w:ascii="Arial" w:hAnsi="Arial" w:cs="Arial"/>
          <w:b/>
          <w:bCs/>
          <w:sz w:val="18"/>
          <w:szCs w:val="18"/>
          <w:lang w:val="en-US"/>
        </w:rPr>
      </w:pPr>
      <w:r w:rsidRPr="00BD3DC8">
        <w:rPr>
          <w:rFonts w:ascii="Arial" w:hAnsi="Arial" w:cs="Arial"/>
          <w:b/>
          <w:bCs/>
          <w:sz w:val="18"/>
          <w:szCs w:val="18"/>
          <w:lang w:val="en-US"/>
        </w:rPr>
        <w:t xml:space="preserve">COMPLEX RECONSTRUCTION: INTERPOLATION FLAPS AND COMPOSITE GRAFTS </w:t>
      </w:r>
    </w:p>
    <w:p w14:paraId="630925E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Christoph Garcia-Bartels</w:t>
      </w:r>
      <w:r w:rsidRPr="00BD3DC8">
        <w:rPr>
          <w:rFonts w:ascii="Arial" w:hAnsi="Arial" w:cs="Arial"/>
          <w:sz w:val="18"/>
          <w:szCs w:val="18"/>
          <w:lang w:val="en-US"/>
        </w:rPr>
        <w:t xml:space="preserve"> </w:t>
      </w:r>
    </w:p>
    <w:p w14:paraId="70FF2D6F" w14:textId="77777777" w:rsidR="006D3880" w:rsidRPr="00BD3DC8" w:rsidRDefault="006D3880" w:rsidP="004862DA">
      <w:pPr>
        <w:divId w:val="129127767"/>
        <w:rPr>
          <w:rFonts w:ascii="Arial" w:hAnsi="Arial" w:cs="Arial"/>
          <w:sz w:val="18"/>
          <w:szCs w:val="18"/>
          <w:lang w:val="en-US"/>
        </w:rPr>
      </w:pPr>
      <w:r w:rsidRPr="00BD3DC8">
        <w:rPr>
          <w:rFonts w:ascii="Arial" w:hAnsi="Arial" w:cs="Arial"/>
          <w:sz w:val="18"/>
          <w:szCs w:val="18"/>
          <w:lang w:val="en-US"/>
        </w:rPr>
        <w:t xml:space="preserve">Germany </w:t>
      </w:r>
    </w:p>
    <w:p w14:paraId="087EEF78" w14:textId="77777777" w:rsidR="006D3880" w:rsidRPr="00BD3DC8" w:rsidRDefault="006D3880" w:rsidP="004862DA">
      <w:pPr>
        <w:rPr>
          <w:rFonts w:ascii="Arial" w:hAnsi="Arial" w:cs="Arial"/>
          <w:sz w:val="18"/>
          <w:szCs w:val="18"/>
          <w:lang w:val="en-US"/>
        </w:rPr>
      </w:pPr>
    </w:p>
    <w:p w14:paraId="08B570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work of dermatosurgeons who treat dermato-oncologic patients affords the knowledge about complex reconstruction techniques, such as interplation flaps and composite grafts. This enables the doctor to perform the ideal reconstruction of soft tissue defects especially in the face area in consideration of the aesthetic areas.</w:t>
      </w:r>
    </w:p>
    <w:p w14:paraId="33B0DC3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course the participants learn to choose the right reconstruction technique in different cases. The composite graft technique and its remarkable aspects are presented. </w:t>
      </w:r>
    </w:p>
    <w:p w14:paraId="22FD006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0892 </w:t>
      </w:r>
    </w:p>
    <w:p w14:paraId="5F0426E9" w14:textId="77777777" w:rsidR="006D3880" w:rsidRPr="00BD3DC8" w:rsidRDefault="006D3880" w:rsidP="004862DA">
      <w:pPr>
        <w:divId w:val="1879661162"/>
        <w:rPr>
          <w:rFonts w:ascii="Arial" w:hAnsi="Arial" w:cs="Arial"/>
          <w:b/>
          <w:bCs/>
          <w:sz w:val="18"/>
          <w:szCs w:val="18"/>
          <w:lang w:val="en-US"/>
        </w:rPr>
      </w:pPr>
      <w:r w:rsidRPr="00BD3DC8">
        <w:rPr>
          <w:rFonts w:ascii="Arial" w:hAnsi="Arial" w:cs="Arial"/>
          <w:b/>
          <w:bCs/>
          <w:sz w:val="18"/>
          <w:szCs w:val="18"/>
          <w:lang w:val="en-US"/>
        </w:rPr>
        <w:t xml:space="preserve">MANAGEMENT OF NON-MELANOMA SKIN CANCERS </w:t>
      </w:r>
    </w:p>
    <w:p w14:paraId="3D558FC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Richard Barlow</w:t>
      </w:r>
      <w:r w:rsidRPr="00BD3DC8">
        <w:rPr>
          <w:rFonts w:ascii="Arial" w:hAnsi="Arial" w:cs="Arial"/>
          <w:sz w:val="18"/>
          <w:szCs w:val="18"/>
          <w:lang w:val="en-US"/>
        </w:rPr>
        <w:t xml:space="preserve"> </w:t>
      </w:r>
    </w:p>
    <w:p w14:paraId="1679F561" w14:textId="77777777" w:rsidR="006D3880" w:rsidRPr="00BD3DC8" w:rsidRDefault="006D3880" w:rsidP="004862DA">
      <w:pPr>
        <w:divId w:val="1208177920"/>
        <w:rPr>
          <w:rFonts w:ascii="Arial" w:hAnsi="Arial" w:cs="Arial"/>
          <w:sz w:val="18"/>
          <w:szCs w:val="18"/>
          <w:lang w:val="en-US"/>
        </w:rPr>
      </w:pPr>
      <w:r w:rsidRPr="00BD3DC8">
        <w:rPr>
          <w:rFonts w:ascii="Arial" w:hAnsi="Arial" w:cs="Arial"/>
          <w:sz w:val="18"/>
          <w:szCs w:val="18"/>
          <w:lang w:val="en-US"/>
        </w:rPr>
        <w:t xml:space="preserve">United Kingdom </w:t>
      </w:r>
    </w:p>
    <w:p w14:paraId="5FC7382B" w14:textId="77777777" w:rsidR="006D3880" w:rsidRPr="00BD3DC8" w:rsidRDefault="006D3880" w:rsidP="004862DA">
      <w:pPr>
        <w:rPr>
          <w:rFonts w:ascii="Arial" w:hAnsi="Arial" w:cs="Arial"/>
          <w:sz w:val="18"/>
          <w:szCs w:val="18"/>
          <w:lang w:val="en-US"/>
        </w:rPr>
      </w:pPr>
    </w:p>
    <w:p w14:paraId="78C2B0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Tumours should be evaluated in terms of their treatment history (if any), anatomic site, clinical morphology and histological appearance. Furthermore, treatment should be chosen with reference to the patient’s physical and psychosocial circumstances and to their informed preferences. </w:t>
      </w:r>
    </w:p>
    <w:p w14:paraId="600280A6" w14:textId="77777777" w:rsidR="00B44904" w:rsidRPr="00BD3DC8" w:rsidRDefault="00B44904" w:rsidP="004862DA">
      <w:pPr>
        <w:jc w:val="both"/>
        <w:rPr>
          <w:rFonts w:ascii="Arial" w:hAnsi="Arial" w:cs="Arial"/>
          <w:sz w:val="18"/>
          <w:szCs w:val="18"/>
          <w:lang w:val="en-US"/>
        </w:rPr>
      </w:pPr>
    </w:p>
    <w:p w14:paraId="5B0E39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this in consideration, management can be considered under the following subheadings:</w:t>
      </w:r>
    </w:p>
    <w:p w14:paraId="4BB6F0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a)Topical applications including 5-fluorouracil and imiquimod for actinic and Bowenoid keratoses and for superficial basal cell carcinomas (BCC).</w:t>
      </w:r>
    </w:p>
    <w:p w14:paraId="443B8E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b)Physical treatment modalities including cryotherapy and ablative laser therapy.</w:t>
      </w:r>
    </w:p>
    <w:p w14:paraId="3BCC83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c)Photodynamic therapy (PDT ) using topical aminolaevulinic acid (ALA) and a laser or other light source, also mainly for superficial disease.</w:t>
      </w:r>
    </w:p>
    <w:p w14:paraId="2FEC91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d)Radiotherapy, particularly in elderly and physically unwell patients (avoiding certain anatomic sites as well as radioresistant and radiogenic tumours).</w:t>
      </w:r>
    </w:p>
    <w:p w14:paraId="2195D2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e)Surgery ie </w:t>
      </w:r>
    </w:p>
    <w:p w14:paraId="0BB4C4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 curettage and electrodessication </w:t>
      </w:r>
    </w:p>
    <w:p w14:paraId="30D042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ii)excision with conventional margins and vertical sections</w:t>
      </w:r>
    </w:p>
    <w:p w14:paraId="408EC8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excision with micrographic control (Mohs’ surgery)</w:t>
      </w:r>
    </w:p>
    <w:p w14:paraId="40A01B0A" w14:textId="77777777" w:rsidR="00B44904" w:rsidRPr="00BD3DC8" w:rsidRDefault="00B44904" w:rsidP="004862DA">
      <w:pPr>
        <w:jc w:val="both"/>
        <w:rPr>
          <w:rFonts w:ascii="Arial" w:hAnsi="Arial" w:cs="Arial"/>
          <w:sz w:val="18"/>
          <w:szCs w:val="18"/>
          <w:lang w:val="en-US"/>
        </w:rPr>
      </w:pPr>
    </w:p>
    <w:p w14:paraId="593A16F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By considering all aspects of the tumour and the patient in relation to a range of treatment options, an optimal management plan can be determined and agreed. </w:t>
      </w:r>
    </w:p>
    <w:p w14:paraId="248ED9E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0893 </w:t>
      </w:r>
    </w:p>
    <w:p w14:paraId="1749DE77" w14:textId="77777777" w:rsidR="006D3880" w:rsidRPr="00BD3DC8" w:rsidRDefault="006D3880" w:rsidP="004862DA">
      <w:pPr>
        <w:divId w:val="200822859"/>
        <w:rPr>
          <w:rFonts w:ascii="Arial" w:hAnsi="Arial" w:cs="Arial"/>
          <w:b/>
          <w:bCs/>
          <w:sz w:val="18"/>
          <w:szCs w:val="18"/>
          <w:lang w:val="en-US"/>
        </w:rPr>
      </w:pPr>
      <w:r w:rsidRPr="00BD3DC8">
        <w:rPr>
          <w:rFonts w:ascii="Arial" w:hAnsi="Arial" w:cs="Arial"/>
          <w:b/>
          <w:bCs/>
          <w:sz w:val="18"/>
          <w:szCs w:val="18"/>
          <w:lang w:val="en-US"/>
        </w:rPr>
        <w:t xml:space="preserve">MOHS MICROGRAPHIC SURGERY </w:t>
      </w:r>
    </w:p>
    <w:p w14:paraId="07E83E8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Joseph Alcalay</w:t>
      </w:r>
      <w:r w:rsidRPr="00BD3DC8">
        <w:rPr>
          <w:rFonts w:ascii="Arial" w:hAnsi="Arial" w:cs="Arial"/>
          <w:sz w:val="18"/>
          <w:szCs w:val="18"/>
          <w:lang w:val="en-US"/>
        </w:rPr>
        <w:t xml:space="preserve"> </w:t>
      </w:r>
    </w:p>
    <w:p w14:paraId="73B32C23" w14:textId="77777777" w:rsidR="006D3880" w:rsidRPr="00BD3DC8" w:rsidRDefault="006D3880" w:rsidP="004862DA">
      <w:pPr>
        <w:divId w:val="1785030"/>
        <w:rPr>
          <w:rFonts w:ascii="Arial" w:hAnsi="Arial" w:cs="Arial"/>
          <w:sz w:val="18"/>
          <w:szCs w:val="18"/>
          <w:lang w:val="en-US"/>
        </w:rPr>
      </w:pPr>
      <w:r w:rsidRPr="00BD3DC8">
        <w:rPr>
          <w:rFonts w:ascii="Arial" w:hAnsi="Arial" w:cs="Arial"/>
          <w:sz w:val="18"/>
          <w:szCs w:val="18"/>
          <w:lang w:val="en-US"/>
        </w:rPr>
        <w:t xml:space="preserve">Israel </w:t>
      </w:r>
    </w:p>
    <w:p w14:paraId="3BB120EB" w14:textId="77777777" w:rsidR="006D3880" w:rsidRPr="00BD3DC8" w:rsidRDefault="006D3880" w:rsidP="004862DA">
      <w:pPr>
        <w:rPr>
          <w:rFonts w:ascii="Arial" w:hAnsi="Arial" w:cs="Arial"/>
          <w:sz w:val="18"/>
          <w:szCs w:val="18"/>
          <w:lang w:val="en-US"/>
        </w:rPr>
      </w:pPr>
    </w:p>
    <w:p w14:paraId="1548A7E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Mohs micrographic surgery (MMS) is a surgical technique of removal of skin cancers in thin layers with microscopic control. The technique is named after Dr Frederic Mohs who established the principles of the technique in the US. MMS is performed mainly by dermatologists and its advantages are maximal cure rate with maximum preservation of normal tissue. This technique is performed by a single physician who acts as surgeon and pathologist. The presentation will address the principles of the technique, the indications for MMS and will discuss the treatments of different cutaneous tumors. </w:t>
      </w:r>
    </w:p>
    <w:p w14:paraId="1F5EC65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0894 </w:t>
      </w:r>
    </w:p>
    <w:p w14:paraId="11EB43D5" w14:textId="77777777" w:rsidR="006D3880" w:rsidRPr="00BD3DC8" w:rsidRDefault="006D3880" w:rsidP="004862DA">
      <w:pPr>
        <w:divId w:val="2014069207"/>
        <w:rPr>
          <w:rFonts w:ascii="Arial" w:hAnsi="Arial" w:cs="Arial"/>
          <w:b/>
          <w:bCs/>
          <w:sz w:val="18"/>
          <w:szCs w:val="18"/>
          <w:lang w:val="en-US"/>
        </w:rPr>
      </w:pPr>
      <w:r w:rsidRPr="00BD3DC8">
        <w:rPr>
          <w:rFonts w:ascii="Arial" w:hAnsi="Arial" w:cs="Arial"/>
          <w:b/>
          <w:bCs/>
          <w:sz w:val="18"/>
          <w:szCs w:val="18"/>
          <w:lang w:val="en-US"/>
        </w:rPr>
        <w:t xml:space="preserve">COMBINED TECHNIQUES IN REJUVENATION SURGERY </w:t>
      </w:r>
    </w:p>
    <w:p w14:paraId="0996088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Gonzalo Pantoja</w:t>
      </w:r>
      <w:r w:rsidRPr="00BD3DC8">
        <w:rPr>
          <w:rFonts w:ascii="Arial" w:hAnsi="Arial" w:cs="Arial"/>
          <w:sz w:val="18"/>
          <w:szCs w:val="18"/>
          <w:lang w:val="en-US"/>
        </w:rPr>
        <w:t xml:space="preserve"> </w:t>
      </w:r>
    </w:p>
    <w:p w14:paraId="5BD16407" w14:textId="77777777" w:rsidR="006D3880" w:rsidRPr="00BD3DC8" w:rsidRDefault="006D3880" w:rsidP="004862DA">
      <w:pPr>
        <w:divId w:val="2069067513"/>
        <w:rPr>
          <w:rFonts w:ascii="Arial" w:hAnsi="Arial" w:cs="Arial"/>
          <w:sz w:val="18"/>
          <w:szCs w:val="18"/>
          <w:lang w:val="en-US"/>
        </w:rPr>
      </w:pPr>
      <w:r w:rsidRPr="00BD3DC8">
        <w:rPr>
          <w:rFonts w:ascii="Arial" w:hAnsi="Arial" w:cs="Arial"/>
          <w:sz w:val="18"/>
          <w:szCs w:val="18"/>
          <w:lang w:val="en-US"/>
        </w:rPr>
        <w:t xml:space="preserve">Chile </w:t>
      </w:r>
    </w:p>
    <w:p w14:paraId="0AF7439A" w14:textId="77777777" w:rsidR="006D3880" w:rsidRPr="00BD3DC8" w:rsidRDefault="006D3880" w:rsidP="004862DA">
      <w:pPr>
        <w:rPr>
          <w:rFonts w:ascii="Arial" w:hAnsi="Arial" w:cs="Arial"/>
          <w:sz w:val="18"/>
          <w:szCs w:val="18"/>
          <w:lang w:val="en-US"/>
        </w:rPr>
      </w:pPr>
    </w:p>
    <w:p w14:paraId="4AE923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concepts that explain cutaneous ageing have changed in the last few years, due to the new treatments that the pharmaceutical industry and technology have incorporated into our therapeutic arsenal. </w:t>
      </w:r>
    </w:p>
    <w:p w14:paraId="6CFE9E5E" w14:textId="77777777" w:rsidR="00B44904" w:rsidRPr="00BD3DC8" w:rsidRDefault="00B44904" w:rsidP="004862DA">
      <w:pPr>
        <w:jc w:val="both"/>
        <w:rPr>
          <w:rFonts w:ascii="Arial" w:hAnsi="Arial" w:cs="Arial"/>
          <w:sz w:val="18"/>
          <w:szCs w:val="18"/>
          <w:lang w:val="en-US"/>
        </w:rPr>
      </w:pPr>
    </w:p>
    <w:p w14:paraId="7F0E78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recognize four main causes of facial and body skin ageing: chronological, activity of underlying facial muscles, photoageing and that due to the force of gravity. Every time we evaluate a patient, we should determine which of these causes is predominant and how much the others are participating in the ageing process; which esthetic unit is the most affected and which techniques we should use to improve harmonically the state of the cutis.</w:t>
      </w:r>
    </w:p>
    <w:p w14:paraId="692FE12A" w14:textId="77777777" w:rsidR="00B44904" w:rsidRPr="00BD3DC8" w:rsidRDefault="00B44904" w:rsidP="004862DA">
      <w:pPr>
        <w:jc w:val="both"/>
        <w:rPr>
          <w:rFonts w:ascii="Arial" w:hAnsi="Arial" w:cs="Arial"/>
          <w:sz w:val="18"/>
          <w:szCs w:val="18"/>
          <w:lang w:val="en-US"/>
        </w:rPr>
      </w:pPr>
    </w:p>
    <w:p w14:paraId="6CDDFF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Dermatological surgery has assumed the principal role in the management of multiple techniques for the treatment of cutaneous ageing, which range from minimally invasive procedures to complex combined surgeries using high-technology equipment. The treatment of epidermis, dermis and subcutaneous tissues allows us to combine different procedures with a common objective. The sum of the effects of each individual technique generates an integral, structural improvement of the skin with a harmonic, balanced rejuvenation effect.</w:t>
      </w:r>
    </w:p>
    <w:p w14:paraId="1B92F894" w14:textId="77777777" w:rsidR="00B44904" w:rsidRPr="00BD3DC8" w:rsidRDefault="00B44904" w:rsidP="004862DA">
      <w:pPr>
        <w:jc w:val="both"/>
        <w:rPr>
          <w:rFonts w:ascii="Arial" w:hAnsi="Arial" w:cs="Arial"/>
          <w:sz w:val="18"/>
          <w:szCs w:val="18"/>
          <w:lang w:val="en-US"/>
        </w:rPr>
      </w:pPr>
    </w:p>
    <w:p w14:paraId="705705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Standardized techniques with new molecules and pharmacological products, peeling, botulism toxin, fillers, surgical techniques, radiofrequency, laser, Intense pulsed light, suspension threads and liposuction, among other techniques, allow us to use procedures which are secure, trustworthy and reproducible, with a minimum of post-operative recovery.</w:t>
      </w:r>
    </w:p>
    <w:p w14:paraId="55707C81" w14:textId="77777777" w:rsidR="00B44904" w:rsidRPr="00BD3DC8" w:rsidRDefault="00B44904" w:rsidP="004862DA">
      <w:pPr>
        <w:jc w:val="both"/>
        <w:rPr>
          <w:rFonts w:ascii="Arial" w:hAnsi="Arial" w:cs="Arial"/>
          <w:sz w:val="18"/>
          <w:szCs w:val="18"/>
          <w:lang w:val="en-US"/>
        </w:rPr>
      </w:pPr>
    </w:p>
    <w:p w14:paraId="576533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key to rejuvenation treatments currently is the recognition of the causes of aging, the management of advanced techniques for each of these causes, and the use of the correct combination of these techniques in each patient.</w:t>
      </w:r>
    </w:p>
    <w:p w14:paraId="606A69FE" w14:textId="77777777" w:rsidR="00B44904" w:rsidRPr="00BD3DC8" w:rsidRDefault="00B44904" w:rsidP="004862DA">
      <w:pPr>
        <w:jc w:val="both"/>
        <w:rPr>
          <w:rFonts w:ascii="Arial" w:hAnsi="Arial" w:cs="Arial"/>
          <w:sz w:val="18"/>
          <w:szCs w:val="18"/>
          <w:lang w:val="en-US"/>
        </w:rPr>
      </w:pPr>
    </w:p>
    <w:p w14:paraId="6D712B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2990AC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History of Dermatologic Surgery in the United States </w:t>
      </w:r>
    </w:p>
    <w:p w14:paraId="2E4386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William P. Coleman III, MD, C. William Hanke, MD, Norman Orentreich, MD, Stephen Brill Kurtin, MD, Harold Brody, MD, and Richard Bennett, MD</w:t>
      </w:r>
    </w:p>
    <w:p w14:paraId="6F955B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Dermatologic Surgery, Volume 26, Issue 1: 5-11. doi: 10.1046/j.1524-4725.2000.00401</w:t>
      </w:r>
    </w:p>
    <w:p w14:paraId="4FD0F4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Patient Safety in Dermatology </w:t>
      </w:r>
    </w:p>
    <w:p w14:paraId="1E3BFD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WilliamHanke, MD, MPH, FACP</w:t>
      </w:r>
    </w:p>
    <w:p w14:paraId="7E89AB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Dermatologic Surgery, Volume 30, Issue 12p1: 1444-1453. doi: 10.1111/j.1524-4725.2004.t01-1-30501 </w:t>
      </w:r>
    </w:p>
    <w:p w14:paraId="028D68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 evaluation.</w:t>
      </w:r>
    </w:p>
    <w:p w14:paraId="05FEC6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Zdinak </w:t>
      </w:r>
      <w:smartTag w:uri="urn:schemas-microsoft-com:office:smarttags" w:element="PersonName">
        <w:smartTagPr>
          <w:attr w:name="ProductID" w:val="LA - Otolaryngol Clin"/>
        </w:smartTagPr>
        <w:r w:rsidRPr="00BD3DC8">
          <w:rPr>
            <w:rFonts w:ascii="Arial" w:hAnsi="Arial" w:cs="Arial"/>
            <w:sz w:val="18"/>
            <w:szCs w:val="18"/>
            <w:lang w:val="en-US"/>
          </w:rPr>
          <w:t>LA - Otolaryngol Clin</w:t>
        </w:r>
      </w:smartTag>
      <w:r w:rsidRPr="00BD3DC8">
        <w:rPr>
          <w:rFonts w:ascii="Arial" w:hAnsi="Arial" w:cs="Arial"/>
          <w:sz w:val="18"/>
          <w:szCs w:val="18"/>
          <w:lang w:val="en-US"/>
        </w:rPr>
        <w:t xml:space="preserve"> North Am - 01-OCT-2005; 38(5): 857-69</w:t>
      </w:r>
    </w:p>
    <w:p w14:paraId="1A0B5EE2"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Fillers 2005 </w:t>
      </w:r>
    </w:p>
    <w:p w14:paraId="4143D0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Dermatologic Surgery, Volume 31, Issue s4: 1487-1495. doi: 10.2310/6350.2005.31231</w:t>
      </w:r>
    </w:p>
    <w:p w14:paraId="61AED2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Botulinum toxin type A.</w:t>
      </w:r>
    </w:p>
    <w:p w14:paraId="0ADCE7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Carruthers A - J Am Acad Dermatol - 01-AUG-2005; 53(2): 284-90</w:t>
      </w:r>
    </w:p>
    <w:p w14:paraId="57BAD919"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Ablative facial resurfacing.</w:t>
      </w:r>
    </w:p>
    <w:p w14:paraId="362778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Roy D - Dermatol Clin - 01-JUL-2005; 23(3): 549-59,viii</w:t>
      </w:r>
    </w:p>
    <w:p w14:paraId="2334D6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Combination therapies: a nonsurgical approach to oculofacial rejuvenation.</w:t>
      </w:r>
    </w:p>
    <w:p w14:paraId="3D26EE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Bosniak S - Ophthalmol Clin North Am - 01-JUN-2005; 18(2): 215-25, v</w:t>
      </w:r>
    </w:p>
    <w:p w14:paraId="19950C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Photoaging: mechanisms and repair.</w:t>
      </w:r>
    </w:p>
    <w:p w14:paraId="061093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Rabe JH - J Am Acad Dermatol - 01-JUL-2006; 55(1): 1-19</w:t>
      </w:r>
    </w:p>
    <w:p w14:paraId="44EB50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Nonablative skin therapies.</w:t>
      </w:r>
    </w:p>
    <w:p w14:paraId="1289D9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Zdinak </w:t>
      </w:r>
      <w:smartTag w:uri="urn:schemas-microsoft-com:office:smarttags" w:element="PersonName">
        <w:smartTagPr>
          <w:attr w:name="ProductID" w:val="LA - Ophthalmol Clin"/>
        </w:smartTagPr>
        <w:r w:rsidRPr="00BD3DC8">
          <w:rPr>
            <w:rFonts w:ascii="Arial" w:hAnsi="Arial" w:cs="Arial"/>
            <w:sz w:val="18"/>
            <w:szCs w:val="18"/>
            <w:lang w:val="en-US"/>
          </w:rPr>
          <w:t>LA - Ophthalmol Clin</w:t>
        </w:r>
      </w:smartTag>
      <w:r w:rsidRPr="00BD3DC8">
        <w:rPr>
          <w:rFonts w:ascii="Arial" w:hAnsi="Arial" w:cs="Arial"/>
          <w:sz w:val="18"/>
          <w:szCs w:val="18"/>
          <w:lang w:val="en-US"/>
        </w:rPr>
        <w:t xml:space="preserve"> North Am - 01-JUN-2005; 18(2): 237-48, v</w:t>
      </w:r>
    </w:p>
    <w:p w14:paraId="4D5C36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radiofrequency frontier: a review of radiofrequency and combined radiofrequency pulsed-light technology in aesthetic medicine.</w:t>
      </w:r>
    </w:p>
    <w:p w14:paraId="659F34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Sadick N - Facial Plast Surg - 01-MAY-2005; 21(2): 131-8 </w:t>
      </w:r>
    </w:p>
    <w:p w14:paraId="27AFF5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Suspension for the aging face.</w:t>
      </w:r>
    </w:p>
    <w:p w14:paraId="245A54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Monheit GD - Dermatol Clin - 01-JUL-2005; 23(3): 561-73, viii</w:t>
      </w:r>
    </w:p>
    <w:p w14:paraId="38671C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History of Liposuction </w:t>
      </w:r>
    </w:p>
    <w:p w14:paraId="66B532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Timothy Corcoran Flynn, MD, William P. Coleman III, MD, Lawrence M. Field, MD, Jeffrey A. Klein, MD, and C. William Hanke, MD</w:t>
      </w:r>
    </w:p>
    <w:p w14:paraId="5060313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Dermatologic Surgery, Volume 26, Issue 6: 515-520. doi: 10.1046/j.1524-4725.2000.00066 </w:t>
      </w:r>
    </w:p>
    <w:p w14:paraId="154E0D5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0895 </w:t>
      </w:r>
    </w:p>
    <w:p w14:paraId="6E617E37" w14:textId="77777777" w:rsidR="006D3880" w:rsidRPr="00BD3DC8" w:rsidRDefault="006D3880" w:rsidP="004862DA">
      <w:pPr>
        <w:divId w:val="684864763"/>
        <w:rPr>
          <w:rFonts w:ascii="Arial" w:hAnsi="Arial" w:cs="Arial"/>
          <w:b/>
          <w:bCs/>
          <w:sz w:val="18"/>
          <w:szCs w:val="18"/>
          <w:lang w:val="en-US"/>
        </w:rPr>
      </w:pPr>
      <w:r w:rsidRPr="00BD3DC8">
        <w:rPr>
          <w:rFonts w:ascii="Arial" w:hAnsi="Arial" w:cs="Arial"/>
          <w:b/>
          <w:bCs/>
          <w:sz w:val="18"/>
          <w:szCs w:val="18"/>
          <w:lang w:val="en-US"/>
        </w:rPr>
        <w:t xml:space="preserve">ADVANCED NAIL SURGERY </w:t>
      </w:r>
    </w:p>
    <w:p w14:paraId="2D34011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Robert Baran</w:t>
      </w:r>
      <w:r w:rsidRPr="00BD3DC8">
        <w:rPr>
          <w:rFonts w:ascii="Arial" w:hAnsi="Arial" w:cs="Arial"/>
          <w:sz w:val="18"/>
          <w:szCs w:val="18"/>
          <w:lang w:val="en-US"/>
        </w:rPr>
        <w:t xml:space="preserve"> </w:t>
      </w:r>
    </w:p>
    <w:p w14:paraId="3F1B7633" w14:textId="77777777" w:rsidR="006D3880" w:rsidRPr="00BD3DC8" w:rsidRDefault="006D3880" w:rsidP="004862DA">
      <w:pPr>
        <w:divId w:val="361591934"/>
        <w:rPr>
          <w:rFonts w:ascii="Arial" w:hAnsi="Arial" w:cs="Arial"/>
          <w:sz w:val="18"/>
          <w:szCs w:val="18"/>
          <w:lang w:val="en-US"/>
        </w:rPr>
      </w:pPr>
      <w:r w:rsidRPr="00BD3DC8">
        <w:rPr>
          <w:rFonts w:ascii="Arial" w:hAnsi="Arial" w:cs="Arial"/>
          <w:sz w:val="18"/>
          <w:szCs w:val="18"/>
          <w:lang w:val="en-US"/>
        </w:rPr>
        <w:t xml:space="preserve">France </w:t>
      </w:r>
    </w:p>
    <w:p w14:paraId="1B925301" w14:textId="77777777" w:rsidR="006D3880" w:rsidRPr="00BD3DC8" w:rsidRDefault="006D3880" w:rsidP="004862DA">
      <w:pPr>
        <w:rPr>
          <w:rFonts w:ascii="Arial" w:hAnsi="Arial" w:cs="Arial"/>
          <w:sz w:val="18"/>
          <w:szCs w:val="18"/>
          <w:lang w:val="en-US"/>
        </w:rPr>
      </w:pPr>
    </w:p>
    <w:p w14:paraId="578703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objectives of nail surgery are to aid diagnosis by biopsy, to treat infection, to alleviate pain, to remove local tumours and to ensure the best cosmetic results in acquired and/or hereditary and congenital abnormalities. </w:t>
      </w:r>
    </w:p>
    <w:p w14:paraId="71B0C4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Various surgical techniques involving the four structures of the nail unit will be demonstrated with particular reference to the physiology of the region.</w:t>
      </w:r>
    </w:p>
    <w:p w14:paraId="256950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Examples of narrowing and shortening of nail matrix will be shown as well as removal and recreation of the proximal nail fold, or removal of large tumours of the nail bed.</w:t>
      </w:r>
    </w:p>
    <w:p w14:paraId="543260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 of ventral pterygium and U-shaped nail flap for treating lesions of up to half the width of the nail apparatus will be presented.</w:t>
      </w:r>
    </w:p>
    <w:p w14:paraId="2BA8B4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Post-operative complications of nail surgery such as bleeding are seen after the tourniquet is removed. Pain and infection are classical problems. </w:t>
      </w:r>
    </w:p>
    <w:p w14:paraId="0225040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Relapse, residual dystrophy and unpredictable complications are discussed. </w:t>
      </w:r>
    </w:p>
    <w:p w14:paraId="6117A3E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0897 </w:t>
      </w:r>
    </w:p>
    <w:p w14:paraId="62F8CE2F" w14:textId="77777777" w:rsidR="006D3880" w:rsidRPr="00BD3DC8" w:rsidRDefault="006D3880" w:rsidP="004862DA">
      <w:pPr>
        <w:divId w:val="1913078722"/>
        <w:rPr>
          <w:rFonts w:ascii="Arial" w:hAnsi="Arial" w:cs="Arial"/>
          <w:b/>
          <w:bCs/>
          <w:sz w:val="18"/>
          <w:szCs w:val="18"/>
          <w:lang w:val="en-US"/>
        </w:rPr>
      </w:pPr>
      <w:r w:rsidRPr="00BD3DC8">
        <w:rPr>
          <w:rFonts w:ascii="Arial" w:hAnsi="Arial" w:cs="Arial"/>
          <w:b/>
          <w:bCs/>
          <w:sz w:val="18"/>
          <w:szCs w:val="18"/>
          <w:lang w:val="en-US"/>
        </w:rPr>
        <w:t xml:space="preserve">A DERMATOLOGIST VIEW OF LIPOSUCTION </w:t>
      </w:r>
    </w:p>
    <w:p w14:paraId="7E0AC10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Gerhard Sattler</w:t>
      </w:r>
      <w:r w:rsidRPr="00BD3DC8">
        <w:rPr>
          <w:rFonts w:ascii="Arial" w:hAnsi="Arial" w:cs="Arial"/>
          <w:sz w:val="18"/>
          <w:szCs w:val="18"/>
          <w:lang w:val="en-US"/>
        </w:rPr>
        <w:t xml:space="preserve"> </w:t>
      </w:r>
    </w:p>
    <w:p w14:paraId="7D9D2A12" w14:textId="77777777" w:rsidR="006D3880" w:rsidRPr="00BD3DC8" w:rsidRDefault="006D3880" w:rsidP="004862DA">
      <w:pPr>
        <w:divId w:val="2120296930"/>
        <w:rPr>
          <w:rFonts w:ascii="Arial" w:hAnsi="Arial" w:cs="Arial"/>
          <w:sz w:val="18"/>
          <w:szCs w:val="18"/>
          <w:lang w:val="en-US"/>
        </w:rPr>
      </w:pPr>
      <w:r w:rsidRPr="00BD3DC8">
        <w:rPr>
          <w:rFonts w:ascii="Arial" w:hAnsi="Arial" w:cs="Arial"/>
          <w:sz w:val="18"/>
          <w:szCs w:val="18"/>
          <w:lang w:val="en-US"/>
        </w:rPr>
        <w:t xml:space="preserve">Germany </w:t>
      </w:r>
    </w:p>
    <w:p w14:paraId="1163FBA3" w14:textId="77777777" w:rsidR="006D3880" w:rsidRPr="00BD3DC8" w:rsidRDefault="006D3880" w:rsidP="004862DA">
      <w:pPr>
        <w:rPr>
          <w:rFonts w:ascii="Arial" w:hAnsi="Arial" w:cs="Arial"/>
          <w:sz w:val="18"/>
          <w:szCs w:val="18"/>
          <w:lang w:val="en-US"/>
        </w:rPr>
      </w:pPr>
    </w:p>
    <w:p w14:paraId="43B962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Liposuction was introduced by Fischer and Fischer in 1975 and developed since then as a multispecialty procedure. Due to outstanding developments by mainly American dermatologists, most important inventions and publications have been presented. </w:t>
      </w:r>
    </w:p>
    <w:p w14:paraId="3A12E9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fat tissue is located below the dermis and belongs by definition as the subdermal layer to the skin organ and is anatomically divided in three layers. We find 5 areas of deep fat layers in the area of the inner and outer thigh, the medial part of the knee, the periumbilical area and the hips. The rest of the human body has 2 additional levels of fat tissue which is separated by each other by the superficial fat fascia.</w:t>
      </w:r>
    </w:p>
    <w:p w14:paraId="02A2AF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liposuction is not a method to reduce a weight problem, it is made for the correction of shape and disproportion of the surface of the human body.</w:t>
      </w:r>
    </w:p>
    <w:p w14:paraId="364145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can be achieved using the tumescent technique which was introduced by Jeff Klein in 1987/8. The understanding of its effects and benefits for this kind of procedure has to be seen today as the major step in the developments in liposuction to the gold standard today. Also other additional maneuvers like the MASST (manual assisted skin stabilization technique) or the “Active Positioning Concept” by the patient.</w:t>
      </w:r>
    </w:p>
    <w:p w14:paraId="0125F3A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Today liposuction has to be seen as a safe procedure which produces predictable results as well as it can allow the repositioning of fat to any other location of the body. </w:t>
      </w:r>
    </w:p>
    <w:p w14:paraId="2801B6E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0898 </w:t>
      </w:r>
    </w:p>
    <w:p w14:paraId="64D3405E" w14:textId="77777777" w:rsidR="006D3880" w:rsidRPr="00BD3DC8" w:rsidRDefault="006D3880" w:rsidP="004862DA">
      <w:pPr>
        <w:divId w:val="628974730"/>
        <w:rPr>
          <w:rFonts w:ascii="Arial" w:hAnsi="Arial" w:cs="Arial"/>
          <w:b/>
          <w:bCs/>
          <w:sz w:val="18"/>
          <w:szCs w:val="18"/>
          <w:lang w:val="en-US"/>
        </w:rPr>
      </w:pPr>
      <w:r w:rsidRPr="00BD3DC8">
        <w:rPr>
          <w:rFonts w:ascii="Arial" w:hAnsi="Arial" w:cs="Arial"/>
          <w:b/>
          <w:bCs/>
          <w:sz w:val="18"/>
          <w:szCs w:val="18"/>
          <w:lang w:val="en-US"/>
        </w:rPr>
        <w:t xml:space="preserve">THE USE OF LASERS IN CUTANEOUS SURGERY </w:t>
      </w:r>
    </w:p>
    <w:p w14:paraId="17594A2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Leonardo Marini</w:t>
      </w:r>
      <w:r w:rsidRPr="00BD3DC8">
        <w:rPr>
          <w:rFonts w:ascii="Arial" w:hAnsi="Arial" w:cs="Arial"/>
          <w:sz w:val="18"/>
          <w:szCs w:val="18"/>
          <w:lang w:val="en-US"/>
        </w:rPr>
        <w:t xml:space="preserve">, </w:t>
      </w:r>
      <w:r w:rsidRPr="00BD3DC8">
        <w:rPr>
          <w:rStyle w:val="autor"/>
          <w:rFonts w:ascii="Arial" w:hAnsi="Arial" w:cs="Arial"/>
          <w:sz w:val="18"/>
          <w:szCs w:val="18"/>
          <w:lang w:val="en-US"/>
        </w:rPr>
        <w:t>A Krunic</w:t>
      </w:r>
      <w:r w:rsidRPr="00BD3DC8">
        <w:rPr>
          <w:rFonts w:ascii="Arial" w:hAnsi="Arial" w:cs="Arial"/>
          <w:sz w:val="18"/>
          <w:szCs w:val="18"/>
          <w:lang w:val="en-US"/>
        </w:rPr>
        <w:t xml:space="preserve">, </w:t>
      </w:r>
      <w:r w:rsidRPr="00BD3DC8">
        <w:rPr>
          <w:rStyle w:val="autor"/>
          <w:rFonts w:ascii="Arial" w:hAnsi="Arial" w:cs="Arial"/>
          <w:sz w:val="18"/>
          <w:szCs w:val="18"/>
          <w:lang w:val="en-US"/>
        </w:rPr>
        <w:t>I Abbate</w:t>
      </w:r>
      <w:r w:rsidRPr="00BD3DC8">
        <w:rPr>
          <w:rFonts w:ascii="Arial" w:hAnsi="Arial" w:cs="Arial"/>
          <w:sz w:val="18"/>
          <w:szCs w:val="18"/>
          <w:lang w:val="en-US"/>
        </w:rPr>
        <w:t xml:space="preserve"> </w:t>
      </w:r>
    </w:p>
    <w:p w14:paraId="577F716B" w14:textId="77777777" w:rsidR="006D3880" w:rsidRPr="00BD3DC8" w:rsidRDefault="006D3880" w:rsidP="004862DA">
      <w:pPr>
        <w:divId w:val="865875043"/>
        <w:rPr>
          <w:rFonts w:ascii="Arial" w:hAnsi="Arial" w:cs="Arial"/>
          <w:sz w:val="18"/>
          <w:szCs w:val="18"/>
          <w:lang w:val="en-US"/>
        </w:rPr>
      </w:pPr>
      <w:r w:rsidRPr="00BD3DC8">
        <w:rPr>
          <w:rFonts w:ascii="Arial" w:hAnsi="Arial" w:cs="Arial"/>
          <w:sz w:val="18"/>
          <w:szCs w:val="18"/>
          <w:lang w:val="en-US"/>
        </w:rPr>
        <w:t xml:space="preserve">Italy </w:t>
      </w:r>
    </w:p>
    <w:p w14:paraId="4F2F043D" w14:textId="77777777" w:rsidR="006D3880" w:rsidRPr="00BD3DC8" w:rsidRDefault="006D3880" w:rsidP="004862DA">
      <w:pPr>
        <w:rPr>
          <w:rFonts w:ascii="Arial" w:hAnsi="Arial" w:cs="Arial"/>
          <w:sz w:val="18"/>
          <w:szCs w:val="18"/>
          <w:lang w:val="en-US"/>
        </w:rPr>
      </w:pPr>
    </w:p>
    <w:p w14:paraId="59C2875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Lasers and pulsed polychromatic high intensity light sources are part of the technical armamentarium of all modern dermatologic surgeons. Their use on selected skin alterations has been proven extremely effective, opening new horizons on once difficult to treat cutaneous problems. Laser industry has been proposing constantly new, advanced options to treat what we were already able to improve using alternative techniques claiming that end results are better and safer than the ones we can presently produce. While we cannot stop technology from advancing, we can definitely take maximum advantage of it using proper judgement in selecting the most credible innovative techniques for our patients. A thorough knowledge of photobiology, skin micro-anatomy and light-tissue interaction is fundamental to properly select the right technology to solve specific problems. Most lasers and polychromatic light sources are FDA class 2 medical devices and they have been approved through a 510K procedure. This specific approval usually takes three months, cost no more than 3,000 USD, and does not require any clinical data. Physicians willing to acquire new technology to treat their patients should be aware of this and check all post-market adverse effects data bases on each specific devices they might be interested in purchasing before signing any contracts. This will help to minimize potentially dangerous, “unknown” side effects after “innovative treatments” while improving patient-physician trustful relations. It is always good to remember that each time we use a medical devise on a patient it is on our own exclusive responsibility. More attention should be therefore paid by physicians to avoid to blindly jump on the “band wagon” of incredible new technologies in case there are not convincing official clinical data in support of them. </w:t>
      </w:r>
    </w:p>
    <w:p w14:paraId="450124DD" w14:textId="145FC45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7EFFB57" w14:textId="77777777" w:rsidR="00405382" w:rsidRPr="00BD3DC8" w:rsidRDefault="00405382" w:rsidP="004862DA">
      <w:pPr>
        <w:rPr>
          <w:rFonts w:ascii="Arial" w:hAnsi="Arial" w:cs="Arial"/>
          <w:sz w:val="18"/>
          <w:szCs w:val="18"/>
          <w:lang w:val="en-US"/>
        </w:rPr>
      </w:pPr>
    </w:p>
    <w:p w14:paraId="2C8A1644" w14:textId="77777777" w:rsidR="006D3880" w:rsidRPr="00BD3DC8" w:rsidRDefault="006D3880" w:rsidP="004862DA">
      <w:pPr>
        <w:divId w:val="1035422670"/>
        <w:rPr>
          <w:rFonts w:ascii="Arial" w:hAnsi="Arial" w:cs="Arial"/>
          <w:b/>
          <w:bCs/>
          <w:sz w:val="18"/>
          <w:szCs w:val="18"/>
          <w:lang w:val="en-US"/>
        </w:rPr>
      </w:pPr>
      <w:r w:rsidRPr="00BD3DC8">
        <w:rPr>
          <w:rFonts w:ascii="Arial" w:hAnsi="Arial" w:cs="Arial"/>
          <w:b/>
          <w:bCs/>
          <w:sz w:val="18"/>
          <w:szCs w:val="18"/>
          <w:lang w:val="en-US"/>
        </w:rPr>
        <w:t xml:space="preserve">0903 </w:t>
      </w:r>
    </w:p>
    <w:p w14:paraId="48850A7D" w14:textId="77777777" w:rsidR="006D3880" w:rsidRPr="00BD3DC8" w:rsidRDefault="006D3880" w:rsidP="004862DA">
      <w:pPr>
        <w:divId w:val="1315136420"/>
        <w:rPr>
          <w:rFonts w:ascii="Arial" w:hAnsi="Arial" w:cs="Arial"/>
          <w:b/>
          <w:bCs/>
          <w:sz w:val="18"/>
          <w:szCs w:val="18"/>
          <w:lang w:val="en-US"/>
        </w:rPr>
      </w:pPr>
      <w:r w:rsidRPr="00BD3DC8">
        <w:rPr>
          <w:rFonts w:ascii="Arial" w:hAnsi="Arial" w:cs="Arial"/>
          <w:b/>
          <w:bCs/>
          <w:sz w:val="18"/>
          <w:szCs w:val="18"/>
          <w:lang w:val="en-US"/>
        </w:rPr>
        <w:t xml:space="preserve">UPDATE ON THE PATHOGENESIS OF ACNE </w:t>
      </w:r>
    </w:p>
    <w:p w14:paraId="32F04ACE" w14:textId="77777777" w:rsidR="006D3880" w:rsidRPr="00BD3DC8" w:rsidRDefault="006D3880" w:rsidP="004862DA">
      <w:pPr>
        <w:jc w:val="both"/>
        <w:divId w:val="1085153041"/>
        <w:rPr>
          <w:rFonts w:ascii="Arial" w:hAnsi="Arial" w:cs="Arial"/>
          <w:sz w:val="18"/>
          <w:szCs w:val="18"/>
          <w:lang w:val="en-US"/>
        </w:rPr>
      </w:pPr>
      <w:r w:rsidRPr="00BD3DC8">
        <w:rPr>
          <w:rStyle w:val="primerautor"/>
          <w:rFonts w:ascii="Arial" w:hAnsi="Arial" w:cs="Arial"/>
          <w:sz w:val="18"/>
          <w:szCs w:val="18"/>
          <w:lang w:val="en-US"/>
        </w:rPr>
        <w:t>Christos Zouboulis</w:t>
      </w:r>
      <w:r w:rsidRPr="00BD3DC8">
        <w:rPr>
          <w:rFonts w:ascii="Arial" w:hAnsi="Arial" w:cs="Arial"/>
          <w:sz w:val="18"/>
          <w:szCs w:val="18"/>
          <w:lang w:val="en-US"/>
        </w:rPr>
        <w:t xml:space="preserve"> </w:t>
      </w:r>
    </w:p>
    <w:p w14:paraId="4772A22B" w14:textId="77777777" w:rsidR="006D3880" w:rsidRPr="00BD3DC8" w:rsidRDefault="006D3880" w:rsidP="004862DA">
      <w:pPr>
        <w:divId w:val="67746821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13C42397" w14:textId="77777777" w:rsidR="006D3880" w:rsidRPr="00BD3DC8" w:rsidRDefault="006D3880" w:rsidP="004862DA">
      <w:pPr>
        <w:divId w:val="1085153041"/>
        <w:rPr>
          <w:rFonts w:ascii="Arial" w:hAnsi="Arial" w:cs="Arial"/>
          <w:sz w:val="18"/>
          <w:szCs w:val="18"/>
          <w:lang w:val="en-US"/>
        </w:rPr>
      </w:pPr>
    </w:p>
    <w:p w14:paraId="669614C5" w14:textId="77777777" w:rsidR="006D3880" w:rsidRPr="00BD3DC8" w:rsidRDefault="006D3880" w:rsidP="004862DA">
      <w:pPr>
        <w:jc w:val="both"/>
        <w:divId w:val="1085153041"/>
        <w:rPr>
          <w:rFonts w:ascii="Arial" w:hAnsi="Arial" w:cs="Arial"/>
          <w:sz w:val="18"/>
          <w:szCs w:val="18"/>
          <w:lang w:val="en-US"/>
        </w:rPr>
      </w:pPr>
      <w:r w:rsidRPr="00BD3DC8">
        <w:rPr>
          <w:rFonts w:ascii="Arial" w:hAnsi="Arial" w:cs="Arial"/>
          <w:sz w:val="18"/>
          <w:szCs w:val="18"/>
          <w:lang w:val="en-US"/>
        </w:rPr>
        <w:t xml:space="preserve">Acne is a chronic human disease of the pilosebaceous unit, mostly affecting the sebaceous follicles located on the face, chest, shoulders and back, where they are most common. The aetiology of acne is not yet fully clarified but it has been widely accepted that its pathogenesis is multifactorial, with abnormal follicular differentiation and increased cornification, enhanced sebaceous gland activity and hyperseborrhea, bacterial hypercolonization as well as inflammation and immunological host reaction being the major contributors. Ongoing research is modifying the classical view of acne pathogenesis: On the one hand the identification of the complete genomic sequence of </w:t>
      </w:r>
      <w:r w:rsidRPr="00BD3DC8">
        <w:rPr>
          <w:rFonts w:ascii="Arial" w:hAnsi="Arial" w:cs="Arial"/>
          <w:i/>
          <w:iCs/>
          <w:sz w:val="18"/>
          <w:szCs w:val="18"/>
          <w:lang w:val="en-US"/>
        </w:rPr>
        <w:t>P. acnes</w:t>
      </w:r>
      <w:r w:rsidRPr="00BD3DC8">
        <w:rPr>
          <w:rFonts w:ascii="Arial" w:hAnsi="Arial" w:cs="Arial"/>
          <w:sz w:val="18"/>
          <w:szCs w:val="18"/>
          <w:lang w:val="en-US"/>
        </w:rPr>
        <w:t xml:space="preserve">, the heterogeneity of immunological response against different </w:t>
      </w:r>
      <w:r w:rsidRPr="00BD3DC8">
        <w:rPr>
          <w:rFonts w:ascii="Arial" w:hAnsi="Arial" w:cs="Arial"/>
          <w:i/>
          <w:iCs/>
          <w:sz w:val="18"/>
          <w:szCs w:val="18"/>
          <w:lang w:val="en-US"/>
        </w:rPr>
        <w:t>P. acnes</w:t>
      </w:r>
      <w:r w:rsidRPr="00BD3DC8">
        <w:rPr>
          <w:rFonts w:ascii="Arial" w:hAnsi="Arial" w:cs="Arial"/>
          <w:sz w:val="18"/>
          <w:szCs w:val="18"/>
          <w:lang w:val="en-US"/>
        </w:rPr>
        <w:t xml:space="preserve"> strains, and the detection of Toll-like receptor 2-regulated response of macrophages to </w:t>
      </w:r>
      <w:r w:rsidRPr="00BD3DC8">
        <w:rPr>
          <w:rFonts w:ascii="Arial" w:hAnsi="Arial" w:cs="Arial"/>
          <w:i/>
          <w:iCs/>
          <w:sz w:val="18"/>
          <w:szCs w:val="18"/>
          <w:lang w:val="en-US"/>
        </w:rPr>
        <w:t>P. acnes</w:t>
      </w:r>
      <w:r w:rsidRPr="00BD3DC8">
        <w:rPr>
          <w:rFonts w:ascii="Arial" w:hAnsi="Arial" w:cs="Arial"/>
          <w:sz w:val="18"/>
          <w:szCs w:val="18"/>
          <w:lang w:val="en-US"/>
        </w:rPr>
        <w:t xml:space="preserve"> inspire the supporters of the bacterial aetiology. On the other hand the currently detected skin immunoprotective role of commensal gram-positive bacteria, the missing evidence of </w:t>
      </w:r>
      <w:r w:rsidRPr="00BD3DC8">
        <w:rPr>
          <w:rFonts w:ascii="Arial" w:hAnsi="Arial" w:cs="Arial"/>
          <w:i/>
          <w:iCs/>
          <w:sz w:val="18"/>
          <w:szCs w:val="18"/>
          <w:lang w:val="en-US"/>
        </w:rPr>
        <w:t>P. acnes</w:t>
      </w:r>
      <w:r w:rsidRPr="00BD3DC8">
        <w:rPr>
          <w:rFonts w:ascii="Arial" w:hAnsi="Arial" w:cs="Arial"/>
          <w:sz w:val="18"/>
          <w:szCs w:val="18"/>
          <w:lang w:val="en-US"/>
        </w:rPr>
        <w:t xml:space="preserve"> involvement in the initiation of acne lesion, and the identification of up-stream mechanisms leading to the phenotypic and laboratory findings mentioned above are supporting the concept of a genuine inflammatory disease. In the latter concept, androgens, PPAR ligands, regulatory neuropeptides and environmental factors represent agents been able to interrupt the natural cycling of the sebaceous follicles and lead microcomedones to form comedones and inflammatory lesions. Pro-inflammatory lipids and chemokines/cytokines seem to act as mediators for the initiation of acne lesions. Also, there is increasing evidence that hereditary factors play an important but indirect role in acne. This new concept of acne pathogenesis leads to better understanding of the mechanism of action of potent anti-acne compounds and certainly motivate the introduction of new drug groups in the treatment of acne. </w:t>
      </w:r>
    </w:p>
    <w:p w14:paraId="26A7BD4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0905 </w:t>
      </w:r>
    </w:p>
    <w:p w14:paraId="0C1451D7" w14:textId="77777777" w:rsidR="006D3880" w:rsidRPr="00BD3DC8" w:rsidRDefault="006D3880" w:rsidP="004862DA">
      <w:pPr>
        <w:divId w:val="1696349442"/>
        <w:rPr>
          <w:rFonts w:ascii="Arial" w:hAnsi="Arial" w:cs="Arial"/>
          <w:b/>
          <w:bCs/>
          <w:sz w:val="18"/>
          <w:szCs w:val="18"/>
          <w:lang w:val="en-US"/>
        </w:rPr>
      </w:pPr>
      <w:r w:rsidRPr="00BD3DC8">
        <w:rPr>
          <w:rFonts w:ascii="Arial" w:hAnsi="Arial" w:cs="Arial"/>
          <w:b/>
          <w:bCs/>
          <w:sz w:val="18"/>
          <w:szCs w:val="18"/>
          <w:lang w:val="en-US"/>
        </w:rPr>
        <w:t xml:space="preserve">UPDATE ON THE CURRENT USE OF SYSTEMIC ANTIBIOTICS IN ACNE </w:t>
      </w:r>
    </w:p>
    <w:p w14:paraId="029455D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Brigitte Dréno</w:t>
      </w:r>
      <w:r w:rsidRPr="00BD3DC8">
        <w:rPr>
          <w:rFonts w:ascii="Arial" w:hAnsi="Arial" w:cs="Arial"/>
          <w:sz w:val="18"/>
          <w:szCs w:val="18"/>
          <w:lang w:val="en-US"/>
        </w:rPr>
        <w:t xml:space="preserve"> </w:t>
      </w:r>
    </w:p>
    <w:p w14:paraId="0FACC297" w14:textId="77777777" w:rsidR="006D3880" w:rsidRPr="00BD3DC8" w:rsidRDefault="006D3880" w:rsidP="004862DA">
      <w:pPr>
        <w:divId w:val="2833892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71B1CCE8" w14:textId="77777777" w:rsidR="006D3880" w:rsidRPr="00BD3DC8" w:rsidRDefault="006D3880" w:rsidP="004862DA">
      <w:pPr>
        <w:rPr>
          <w:rFonts w:ascii="Arial" w:hAnsi="Arial" w:cs="Arial"/>
          <w:sz w:val="18"/>
          <w:szCs w:val="18"/>
          <w:lang w:val="en-US"/>
        </w:rPr>
      </w:pPr>
    </w:p>
    <w:p w14:paraId="4D0EDE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considerable variation in the way in which antibiotics are used to treat acne, and their inappropriate use is alarmingly common (patients are often treated for excessively long periods of time, and/or there is much variation in antibiotic dosage given). The preferred choice of antibiotic varies from country to country. Some of these differences may be accounted for by climate (for example, doxycyline, known to have the potential to cause dose-dependent photosensitivity and to various pharmacoeconomic considerations. Thus, despite the problems in forming truly evidence-based guidelines on the use of oral antibiotics in acne, there is clearly an unmet need for recommendations on the use of oral antibiotics that can be used in the daily practice of physicians. </w:t>
      </w:r>
    </w:p>
    <w:p w14:paraId="4E67EB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following recommendations are intended to provide improved patient benefit, and are based on analyses of efficacy, resistance, safety, cost effectiveness and the needs and limitations of daily practice.</w:t>
      </w:r>
    </w:p>
    <w:p w14:paraId="03B47396"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First choice of antibiotic</w:t>
      </w:r>
    </w:p>
    <w:p w14:paraId="3CC2FB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Based on advantages in efficacy, safety, and antibiotic resistance, cyclines should be used in preference to other classes of antibiotics in the treatment of acne</w:t>
      </w:r>
    </w:p>
    <w:p w14:paraId="1F2855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Based on pharmacokinetics advantages, second generation cyclines should be used in preference to first generation cyclines</w:t>
      </w:r>
    </w:p>
    <w:p w14:paraId="6957E6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Based on side effect profiles, lymecycline and doxycycline should be used in preference to minocycline. The choice of agent will depend on the patient characteristics, season, UV exposure and country.</w:t>
      </w:r>
    </w:p>
    <w:p w14:paraId="6C377512"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Cycline doses</w:t>
      </w:r>
    </w:p>
    <w:p w14:paraId="269311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Lymecycline should be used at a dose of 300–600 mg daily</w:t>
      </w:r>
    </w:p>
    <w:p w14:paraId="73104D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Minocycline and doxycycline should be used at a dose of 100–200 mg daily</w:t>
      </w:r>
    </w:p>
    <w:p w14:paraId="5366E1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Tetracycline HCl and oxytetracycline should be used at a dose of </w:t>
      </w:r>
      <w:smartTag w:uri="urn:schemas-microsoft-com:office:smarttags" w:element="metricconverter">
        <w:smartTagPr>
          <w:attr w:name="ProductID" w:val="1 g"/>
        </w:smartTagPr>
        <w:r w:rsidRPr="00BD3DC8">
          <w:rPr>
            <w:rFonts w:ascii="Arial" w:hAnsi="Arial" w:cs="Arial"/>
            <w:sz w:val="18"/>
            <w:szCs w:val="18"/>
            <w:lang w:val="en-US"/>
          </w:rPr>
          <w:t>1 g</w:t>
        </w:r>
      </w:smartTag>
      <w:r w:rsidRPr="00BD3DC8">
        <w:rPr>
          <w:rFonts w:ascii="Arial" w:hAnsi="Arial" w:cs="Arial"/>
          <w:sz w:val="18"/>
          <w:szCs w:val="18"/>
          <w:lang w:val="en-US"/>
        </w:rPr>
        <w:t xml:space="preserve"> daily</w:t>
      </w:r>
    </w:p>
    <w:p w14:paraId="2CD29B56"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Duration of treatment</w:t>
      </w:r>
    </w:p>
    <w:p w14:paraId="269E00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According to the available literature, oral antibiotics should be used for 3 months. In clinical practice, they may be continued longer until clinical improvement achieved but studies have shown most improvement occurs within the first 4 months of treatment.</w:t>
      </w:r>
    </w:p>
    <w:p w14:paraId="167388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If oral antibiotics are used for prolonged periods, they should only be continued where further clinical benefit is likely, and should always be used in combination with an agent that reduces the likelihood of propionibacterial resistance emerging (e.g. benzoyl peroxide)</w:t>
      </w:r>
    </w:p>
    <w:p w14:paraId="6939F1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Compliance should be checked in patients who do not respond well to therapy</w:t>
      </w:r>
    </w:p>
    <w:p w14:paraId="6F046F5D"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Combination therapy</w:t>
      </w:r>
    </w:p>
    <w:p w14:paraId="18312C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Oral antibiotics should not be used alone (as this will target only two pathophysiologic factors of acne)</w:t>
      </w:r>
    </w:p>
    <w:p w14:paraId="31827C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Oral antibiotics should be combined from the start of treatment with a topical retinoid (this will target three pathophysiologic factors of acne, as well as the microcomedone [precursor of all acne lesions])</w:t>
      </w:r>
    </w:p>
    <w:p w14:paraId="75F52D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Benzoyl peroxide can be used in combination with topical retinoids and oral antibiotics, and should always be considered for patients receiving oral antibiotics for more than 3 months.</w:t>
      </w:r>
    </w:p>
    <w:p w14:paraId="59D2B9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Oral antibiotics should not normally be combined with topical antibiotics (this may increase the risk of P. acnes resistance and provides no additive benefit) </w:t>
      </w:r>
    </w:p>
    <w:p w14:paraId="041B30AA"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Maintenance therapy</w:t>
      </w:r>
    </w:p>
    <w:p w14:paraId="2226A9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Maintenance therapy should be considered in order to limit relapse. Optimal duration and dosing remains undetermined.</w:t>
      </w:r>
    </w:p>
    <w:p w14:paraId="402E24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Topical retinoids are the treatment of choice for maintenance therapy</w:t>
      </w:r>
    </w:p>
    <w:p w14:paraId="452E3D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Maintenance therapy should be continued for as long as individually needed (this recommendation is not currently evidence-based)</w:t>
      </w:r>
    </w:p>
    <w:p w14:paraId="1A065D9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Benzoyl peroxide can be added to topical retinoids if necessary (to decrease the number of antibiotic-resistant </w:t>
      </w:r>
      <w:r w:rsidRPr="00BD3DC8">
        <w:rPr>
          <w:rFonts w:ascii="Arial" w:hAnsi="Arial" w:cs="Arial"/>
          <w:i/>
          <w:iCs/>
          <w:sz w:val="18"/>
          <w:szCs w:val="18"/>
          <w:lang w:val="en-US"/>
        </w:rPr>
        <w:t>P. acnes</w:t>
      </w:r>
      <w:r w:rsidRPr="00BD3DC8">
        <w:rPr>
          <w:rFonts w:ascii="Arial" w:hAnsi="Arial" w:cs="Arial"/>
          <w:sz w:val="18"/>
          <w:szCs w:val="18"/>
          <w:lang w:val="en-US"/>
        </w:rPr>
        <w:t xml:space="preserve">) </w:t>
      </w:r>
    </w:p>
    <w:p w14:paraId="0141E59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0906 </w:t>
      </w:r>
    </w:p>
    <w:p w14:paraId="58129DDD" w14:textId="77777777" w:rsidR="006D3880" w:rsidRPr="00BD3DC8" w:rsidRDefault="006D3880" w:rsidP="004862DA">
      <w:pPr>
        <w:divId w:val="2015842520"/>
        <w:rPr>
          <w:rFonts w:ascii="Arial" w:hAnsi="Arial" w:cs="Arial"/>
          <w:b/>
          <w:bCs/>
          <w:sz w:val="18"/>
          <w:szCs w:val="18"/>
          <w:lang w:val="en-US"/>
        </w:rPr>
      </w:pPr>
      <w:r w:rsidRPr="00BD3DC8">
        <w:rPr>
          <w:rFonts w:ascii="Arial" w:hAnsi="Arial" w:cs="Arial"/>
          <w:b/>
          <w:bCs/>
          <w:sz w:val="18"/>
          <w:szCs w:val="18"/>
          <w:lang w:val="en-US"/>
        </w:rPr>
        <w:t xml:space="preserve">UPDATE ON ADJUNCTIVE TREATMENT PROCEDURES IN ACNE </w:t>
      </w:r>
    </w:p>
    <w:p w14:paraId="5D3EFB5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Diane Berson</w:t>
      </w:r>
      <w:r w:rsidRPr="00BD3DC8">
        <w:rPr>
          <w:rFonts w:ascii="Arial" w:hAnsi="Arial" w:cs="Arial"/>
          <w:sz w:val="18"/>
          <w:szCs w:val="18"/>
          <w:lang w:val="en-US"/>
        </w:rPr>
        <w:t xml:space="preserve"> </w:t>
      </w:r>
    </w:p>
    <w:p w14:paraId="543DAFB8" w14:textId="77777777" w:rsidR="006D3880" w:rsidRPr="00BD3DC8" w:rsidRDefault="006D3880" w:rsidP="004862DA">
      <w:pPr>
        <w:divId w:val="3299900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D8B01A1" w14:textId="77777777" w:rsidR="006D3880" w:rsidRPr="00BD3DC8" w:rsidRDefault="006D3880" w:rsidP="004862DA">
      <w:pPr>
        <w:rPr>
          <w:rFonts w:ascii="Arial" w:hAnsi="Arial" w:cs="Arial"/>
          <w:sz w:val="18"/>
          <w:szCs w:val="18"/>
          <w:lang w:val="en-US"/>
        </w:rPr>
      </w:pPr>
    </w:p>
    <w:p w14:paraId="38CA6AE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Adjunctive procedures can be used to enhance traditional acne regimens. Laser and light therapies have been increasing in popularity, especially for those patients who are not improving, who are not tolerating their medications, are not compliant or who may not want oral treatments. In addition, some countries are also experiencing regulations that restrict the use of treatments for recalcitrant acne. This presentation will review available evidence regarding nontraditional light based acne therapies, including the various laser and light sources which have been studied. Enhancement with a photosensitizing agent, or photodynamic therapy (PDT) will also be discussed, as well as issues regarding mode of action, efficacy, safety and potential side effects. As further data becomes available, the role of these adjunctive procedures in improving clinical outcomes may be better defined. </w:t>
      </w:r>
    </w:p>
    <w:p w14:paraId="4873416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0908 </w:t>
      </w:r>
    </w:p>
    <w:p w14:paraId="08A2174B" w14:textId="77777777" w:rsidR="006D3880" w:rsidRPr="00BD3DC8" w:rsidRDefault="006D3880" w:rsidP="004862DA">
      <w:pPr>
        <w:divId w:val="868836190"/>
        <w:rPr>
          <w:rFonts w:ascii="Arial" w:hAnsi="Arial" w:cs="Arial"/>
          <w:b/>
          <w:bCs/>
          <w:sz w:val="18"/>
          <w:szCs w:val="18"/>
          <w:lang w:val="en-US"/>
        </w:rPr>
      </w:pPr>
      <w:r w:rsidRPr="00BD3DC8">
        <w:rPr>
          <w:rFonts w:ascii="Arial" w:hAnsi="Arial" w:cs="Arial"/>
          <w:b/>
          <w:bCs/>
          <w:sz w:val="18"/>
          <w:szCs w:val="18"/>
          <w:lang w:val="en-US"/>
        </w:rPr>
        <w:t xml:space="preserve">UPDATE ON ISOTRETINOIN </w:t>
      </w:r>
    </w:p>
    <w:p w14:paraId="4D64552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Diane Thiboutot</w:t>
      </w:r>
      <w:r w:rsidRPr="00BD3DC8">
        <w:rPr>
          <w:rFonts w:ascii="Arial" w:hAnsi="Arial" w:cs="Arial"/>
          <w:sz w:val="18"/>
          <w:szCs w:val="18"/>
          <w:lang w:val="en-US"/>
        </w:rPr>
        <w:t xml:space="preserve"> </w:t>
      </w:r>
    </w:p>
    <w:p w14:paraId="1D23F996" w14:textId="77777777" w:rsidR="006D3880" w:rsidRPr="00BD3DC8" w:rsidRDefault="006D3880" w:rsidP="004862DA">
      <w:pPr>
        <w:divId w:val="1143546764"/>
        <w:rPr>
          <w:rFonts w:ascii="Arial" w:hAnsi="Arial" w:cs="Arial"/>
          <w:sz w:val="18"/>
          <w:szCs w:val="18"/>
          <w:lang w:val="en-US"/>
        </w:rPr>
      </w:pPr>
      <w:r w:rsidRPr="00BD3DC8">
        <w:rPr>
          <w:rFonts w:ascii="Arial" w:hAnsi="Arial" w:cs="Arial"/>
          <w:sz w:val="18"/>
          <w:szCs w:val="18"/>
          <w:lang w:val="en-US"/>
        </w:rPr>
        <w:t xml:space="preserve">United States </w:t>
      </w:r>
    </w:p>
    <w:p w14:paraId="082AB45B" w14:textId="77777777" w:rsidR="006D3880" w:rsidRPr="00BD3DC8" w:rsidRDefault="006D3880" w:rsidP="004862DA">
      <w:pPr>
        <w:rPr>
          <w:rFonts w:ascii="Arial" w:hAnsi="Arial" w:cs="Arial"/>
          <w:sz w:val="18"/>
          <w:szCs w:val="18"/>
          <w:lang w:val="en-US"/>
        </w:rPr>
      </w:pPr>
    </w:p>
    <w:p w14:paraId="6955B7C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talk will focus on recent research findings regarding the mechanism of action of isotretinoin in reducing sebum production. Using sebocyte culture (SEB-1) it was shown that isotretinoin induces cell cycle arrest and apoptosis which may account for the reduction in sebaceous gland volume and secretion that is seen in patients taking this medication. In contrast, apoptosis was not induced in keratinocytes by isotretinoin indicating that this action may be specific to the sebaceous gland. Data from recent studies in patients taking isotretinoin will also be discussed. </w:t>
      </w:r>
    </w:p>
    <w:p w14:paraId="1877903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0909 </w:t>
      </w:r>
    </w:p>
    <w:p w14:paraId="3DE4D97C" w14:textId="77777777" w:rsidR="006D3880" w:rsidRPr="00BD3DC8" w:rsidRDefault="006D3880" w:rsidP="004862DA">
      <w:pPr>
        <w:divId w:val="1787314359"/>
        <w:rPr>
          <w:rFonts w:ascii="Arial" w:hAnsi="Arial" w:cs="Arial"/>
          <w:b/>
          <w:bCs/>
          <w:sz w:val="18"/>
          <w:szCs w:val="18"/>
          <w:lang w:val="en-US"/>
        </w:rPr>
      </w:pPr>
      <w:r w:rsidRPr="00BD3DC8">
        <w:rPr>
          <w:rFonts w:ascii="Arial" w:hAnsi="Arial" w:cs="Arial"/>
          <w:b/>
          <w:bCs/>
          <w:sz w:val="18"/>
          <w:szCs w:val="18"/>
          <w:lang w:val="en-US"/>
        </w:rPr>
        <w:t xml:space="preserve">UPDATE ON COMPLIANCE AND ADHERENCE IN ACNE TREATMENT </w:t>
      </w:r>
    </w:p>
    <w:p w14:paraId="0F7850C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Vincenzo Bettoli</w:t>
      </w:r>
      <w:r w:rsidRPr="00BD3DC8">
        <w:rPr>
          <w:rFonts w:ascii="Arial" w:hAnsi="Arial" w:cs="Arial"/>
          <w:sz w:val="18"/>
          <w:szCs w:val="18"/>
          <w:lang w:val="en-US"/>
        </w:rPr>
        <w:t xml:space="preserve">, </w:t>
      </w:r>
      <w:r w:rsidRPr="00BD3DC8">
        <w:rPr>
          <w:rStyle w:val="autor"/>
          <w:rFonts w:ascii="Arial" w:hAnsi="Arial" w:cs="Arial"/>
          <w:sz w:val="18"/>
          <w:szCs w:val="18"/>
          <w:lang w:val="en-US"/>
        </w:rPr>
        <w:t>L Mantovani</w:t>
      </w:r>
      <w:r w:rsidRPr="00BD3DC8">
        <w:rPr>
          <w:rFonts w:ascii="Arial" w:hAnsi="Arial" w:cs="Arial"/>
          <w:sz w:val="18"/>
          <w:szCs w:val="18"/>
          <w:lang w:val="en-US"/>
        </w:rPr>
        <w:t xml:space="preserve">, </w:t>
      </w:r>
      <w:r w:rsidRPr="00BD3DC8">
        <w:rPr>
          <w:rStyle w:val="autor"/>
          <w:rFonts w:ascii="Arial" w:hAnsi="Arial" w:cs="Arial"/>
          <w:sz w:val="18"/>
          <w:szCs w:val="18"/>
          <w:lang w:val="en-US"/>
        </w:rPr>
        <w:t>A Borghi</w:t>
      </w:r>
      <w:r w:rsidRPr="00BD3DC8">
        <w:rPr>
          <w:rFonts w:ascii="Arial" w:hAnsi="Arial" w:cs="Arial"/>
          <w:sz w:val="18"/>
          <w:szCs w:val="18"/>
          <w:lang w:val="en-US"/>
        </w:rPr>
        <w:t xml:space="preserve">, </w:t>
      </w:r>
      <w:r w:rsidRPr="00BD3DC8">
        <w:rPr>
          <w:rStyle w:val="autor"/>
          <w:rFonts w:ascii="Arial" w:hAnsi="Arial" w:cs="Arial"/>
          <w:sz w:val="18"/>
          <w:szCs w:val="18"/>
          <w:lang w:val="en-US"/>
        </w:rPr>
        <w:t>S Caracciolo</w:t>
      </w:r>
      <w:r w:rsidRPr="00BD3DC8">
        <w:rPr>
          <w:rFonts w:ascii="Arial" w:hAnsi="Arial" w:cs="Arial"/>
          <w:sz w:val="18"/>
          <w:szCs w:val="18"/>
          <w:lang w:val="en-US"/>
        </w:rPr>
        <w:t xml:space="preserve">, </w:t>
      </w:r>
      <w:r w:rsidRPr="00BD3DC8">
        <w:rPr>
          <w:rStyle w:val="autor"/>
          <w:rFonts w:ascii="Arial" w:hAnsi="Arial" w:cs="Arial"/>
          <w:sz w:val="18"/>
          <w:szCs w:val="18"/>
          <w:lang w:val="en-US"/>
        </w:rPr>
        <w:t>A Virgili</w:t>
      </w:r>
      <w:r w:rsidRPr="00BD3DC8">
        <w:rPr>
          <w:rFonts w:ascii="Arial" w:hAnsi="Arial" w:cs="Arial"/>
          <w:sz w:val="18"/>
          <w:szCs w:val="18"/>
          <w:lang w:val="en-US"/>
        </w:rPr>
        <w:t xml:space="preserve"> </w:t>
      </w:r>
    </w:p>
    <w:p w14:paraId="15BF96E5" w14:textId="77777777" w:rsidR="006D3880" w:rsidRPr="00BD3DC8" w:rsidRDefault="006D3880" w:rsidP="004862DA">
      <w:pPr>
        <w:divId w:val="1051535343"/>
        <w:rPr>
          <w:rFonts w:ascii="Arial" w:hAnsi="Arial" w:cs="Arial"/>
          <w:sz w:val="18"/>
          <w:szCs w:val="18"/>
          <w:lang w:val="en-US"/>
        </w:rPr>
      </w:pPr>
      <w:r w:rsidRPr="00BD3DC8">
        <w:rPr>
          <w:rFonts w:ascii="Arial" w:hAnsi="Arial" w:cs="Arial"/>
          <w:sz w:val="18"/>
          <w:szCs w:val="18"/>
          <w:lang w:val="en-US"/>
        </w:rPr>
        <w:t xml:space="preserve">Italy </w:t>
      </w:r>
    </w:p>
    <w:p w14:paraId="720C964C" w14:textId="77777777" w:rsidR="006D3880" w:rsidRPr="00BD3DC8" w:rsidRDefault="006D3880" w:rsidP="004862DA">
      <w:pPr>
        <w:rPr>
          <w:rFonts w:ascii="Arial" w:hAnsi="Arial" w:cs="Arial"/>
          <w:sz w:val="18"/>
          <w:szCs w:val="18"/>
          <w:lang w:val="en-US"/>
        </w:rPr>
      </w:pPr>
    </w:p>
    <w:p w14:paraId="67EEC9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Acne is the most common chronic cutaneous disease affecting teen-agers and young adults that may induce negative psychosocial effects. As reported for other disorders requiring long-term therapies, a good medication adherence (Med Ad) in acne is essential to obtain the expected clinical results (1). In fact, a poor patient compliance has been considered by Katsambas the cause of 10-15% of failure observed in acne treatment (2).</w:t>
      </w:r>
    </w:p>
    <w:p w14:paraId="4EC4C3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the term adherence has been preferred to compliance because of its tendency to consider the patient not just as a passive executor of clinician’s request but as an active partner of the physician during the formulation of the therapeutic plan. </w:t>
      </w:r>
    </w:p>
    <w:p w14:paraId="6D8C76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Several methods have been employed in dermatology to assess medication adherence (3,4). Traditionally, patient’s compliance has been quantified by means of interviews, diaries and questionnaires. Despite more objective information may be provided using the pill count, the “finger-tip unit” count and the “prescription refill survey”, reliable data on patient’s adherence may be obtained only with the recently introduced sophisticated electronic monitoring devices.</w:t>
      </w:r>
    </w:p>
    <w:p w14:paraId="409A33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apart from the accuracy of adherence assessing method, many factors may influence individual willingness to follow medical advices in acne. In a recent study, Zaghloul et al identified several disease-related aspects and socio-demographic characteristics that play a significant role in the patient attitude to comply with an agreed healthcare plan (3). An increased Med Ad was observed in females, married, employed, not paying patients, associated with a low Dermatology Life Quality Index, and for the first usage of oral isotretinoin. On the contrary, young people, males, smoking cigarettes and drinking alcohol subjects showed a lower Med Ad to acne therapies. Positive influences on Med Ad due to both family cohesiveness and friends were previously reported by Mufleh et al (5), whereas depression, anger and psychiatric morbidity were associated with a lower compliance, respectively by Gupta (6), Rapp (7) and Renzi (8).</w:t>
      </w:r>
    </w:p>
    <w:p w14:paraId="76C8FA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these studies provide evidence that an adequate medication adherence induces a better therapy effectiveness, compliance in acne is poor. Flanders et al reported that among young adults treated with BPO, the overall adherence at 3 months was only 48% (9). </w:t>
      </w:r>
    </w:p>
    <w:p w14:paraId="174D43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order to reach the best clinical results with a reduction of scarring sequelae and a decrease of the impact of the disease on the care system, different strategies should be used to enhance compliance to acne treatments. The dermatologist should be conscious that, in addition to a correct prescription, </w:t>
      </w:r>
    </w:p>
    <w:p w14:paraId="0A1B0E2E"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a close contact with the patient is essential to obtain an adequate adherence to the acne healthcare plan. </w:t>
      </w:r>
      <w:r w:rsidRPr="00BD3DC8">
        <w:rPr>
          <w:rFonts w:ascii="Arial" w:hAnsi="Arial" w:cs="Arial"/>
          <w:sz w:val="18"/>
          <w:szCs w:val="18"/>
        </w:rPr>
        <w:t>The patient should be:</w:t>
      </w:r>
    </w:p>
    <w:p w14:paraId="4AFBB9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educated regarding the nature and usual course of acne;</w:t>
      </w:r>
    </w:p>
    <w:p w14:paraId="35FCC6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stressed about the rationale of the treatments;</w:t>
      </w:r>
    </w:p>
    <w:p w14:paraId="3D488E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clearly instructed about proper application of topical products or how long systemic drugs must be taken;</w:t>
      </w:r>
    </w:p>
    <w:p w14:paraId="238F30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informed about the time frame for improvement; </w:t>
      </w:r>
    </w:p>
    <w:p w14:paraId="473E7F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advised about treatment-related side effects and how to minimize them; </w:t>
      </w:r>
    </w:p>
    <w:p w14:paraId="439FE2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guided in complementary cosmetic and makeup products choices;</w:t>
      </w:r>
    </w:p>
    <w:p w14:paraId="67C861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encouraged to make clarifying questions and express his expectations in terms of therapeutic outcomes.</w:t>
      </w:r>
    </w:p>
    <w:p w14:paraId="0D5693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dermatologist must verify the degree of patient’s comprehension and be available to elucidate patient’s doubts.</w:t>
      </w:r>
    </w:p>
    <w:p w14:paraId="4D53C4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the following visits, before the global assessment of the clinical outcomes, the physician must take into account how much the patient stuck to the therapeutic plan.</w:t>
      </w:r>
    </w:p>
    <w:p w14:paraId="21B54C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433168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Serup J, Kettis Lindbland A, Maroti M et al. To follow or not to follow dermatological treatment- A review of theliterature-. Acta Derm Venereol 2006; 86: 193-197.</w:t>
      </w:r>
    </w:p>
    <w:p w14:paraId="598001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Katsambas AD. Why and When the treatment of acne fails. What to do. Dermatology 1998; 196: 158-161.</w:t>
      </w:r>
    </w:p>
    <w:p w14:paraId="1ED6C3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Zaghloul SS, Cunliffe WJ, Goodfield MJD. Objective assessment of compliance with treatments in acne. Br J Dermatol 2005; 152: 1015-1021.</w:t>
      </w:r>
    </w:p>
    <w:p w14:paraId="300D6C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Koehler AM, Maibach HI. Electronic monitorig in medication adherence measurement. Implications for Dermatology. Am J Clin Dermatol 2001; 2(1): 7-12.</w:t>
      </w:r>
    </w:p>
    <w:p w14:paraId="0E086D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Mufleh L, Gonzalez M, Judodihardjo H, Finlay AY. Compliance is high in patients taking oral isotretinoin for acne. Br J Dermatol 1999; 141(55): 87 (Abstract).</w:t>
      </w:r>
    </w:p>
    <w:p w14:paraId="745128CB"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6) Gupta MA, Gupta AK. Depression and suicidal ideation in dermatology patients with acne, alopecia areata, atopic dermatitis and psoriasis. </w:t>
      </w:r>
      <w:r w:rsidRPr="00BD3DC8">
        <w:rPr>
          <w:rFonts w:ascii="Arial" w:hAnsi="Arial" w:cs="Arial"/>
          <w:sz w:val="18"/>
          <w:szCs w:val="18"/>
        </w:rPr>
        <w:t>Br J Dermatol 1998; 139: 846-850.</w:t>
      </w:r>
    </w:p>
    <w:p w14:paraId="6896DE97"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7) Rapp DA, Brenes GA, Feldman SR et al. </w:t>
      </w:r>
      <w:r w:rsidRPr="00BD3DC8">
        <w:rPr>
          <w:rFonts w:ascii="Arial" w:hAnsi="Arial" w:cs="Arial"/>
          <w:sz w:val="18"/>
          <w:szCs w:val="18"/>
          <w:lang w:val="en-US"/>
        </w:rPr>
        <w:t xml:space="preserve">Anger and acne: implications for quality of life, patient satisfaction and clinical care. </w:t>
      </w:r>
      <w:r w:rsidRPr="00BD3DC8">
        <w:rPr>
          <w:rFonts w:ascii="Arial" w:hAnsi="Arial" w:cs="Arial"/>
          <w:sz w:val="18"/>
          <w:szCs w:val="18"/>
        </w:rPr>
        <w:t>Br J Dermatol 2004; 151: 183-189.</w:t>
      </w:r>
    </w:p>
    <w:p w14:paraId="7EE647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8) Renzi C, Picardi A, Abeni D, et al. </w:t>
      </w:r>
      <w:r w:rsidRPr="00BD3DC8">
        <w:rPr>
          <w:rFonts w:ascii="Arial" w:hAnsi="Arial" w:cs="Arial"/>
          <w:sz w:val="18"/>
          <w:szCs w:val="18"/>
          <w:lang w:val="en-US"/>
        </w:rPr>
        <w:t>Association of dissatisfaction with care and phyciatric morbidity with poor treatment compliance. Arch Dermatol 2002; 138: 337-342.</w:t>
      </w:r>
    </w:p>
    <w:p w14:paraId="63635A9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9) Flanders RA, Mc Namara JR. Enhancing acne medication compliance: a comparison of strategies. Behav Res Ther 1985; 23(2). 225-227. </w:t>
      </w:r>
    </w:p>
    <w:p w14:paraId="7596617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0910 </w:t>
      </w:r>
    </w:p>
    <w:p w14:paraId="2526D912" w14:textId="77777777" w:rsidR="006D3880" w:rsidRPr="00BD3DC8" w:rsidRDefault="006D3880" w:rsidP="004862DA">
      <w:pPr>
        <w:divId w:val="1109400190"/>
        <w:rPr>
          <w:rFonts w:ascii="Arial" w:hAnsi="Arial" w:cs="Arial"/>
          <w:b/>
          <w:bCs/>
          <w:sz w:val="18"/>
          <w:szCs w:val="18"/>
          <w:lang w:val="en-US"/>
        </w:rPr>
      </w:pPr>
      <w:r w:rsidRPr="00BD3DC8">
        <w:rPr>
          <w:rFonts w:ascii="Arial" w:hAnsi="Arial" w:cs="Arial"/>
          <w:b/>
          <w:bCs/>
          <w:sz w:val="18"/>
          <w:szCs w:val="18"/>
          <w:lang w:val="en-US"/>
        </w:rPr>
        <w:t xml:space="preserve">UPDATE ON ACNE TREATMENT IN PIGMENTED SKIN </w:t>
      </w:r>
    </w:p>
    <w:p w14:paraId="5E62474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Vermén Verallo-Rowell</w:t>
      </w:r>
      <w:r w:rsidRPr="00BD3DC8">
        <w:rPr>
          <w:rFonts w:ascii="Arial" w:hAnsi="Arial" w:cs="Arial"/>
          <w:sz w:val="18"/>
          <w:szCs w:val="18"/>
          <w:lang w:val="en-US"/>
        </w:rPr>
        <w:t xml:space="preserve"> </w:t>
      </w:r>
    </w:p>
    <w:p w14:paraId="7B5644EA" w14:textId="77777777" w:rsidR="006D3880" w:rsidRPr="00BD3DC8" w:rsidRDefault="006D3880" w:rsidP="004862DA">
      <w:pPr>
        <w:divId w:val="1548028141"/>
        <w:rPr>
          <w:rFonts w:ascii="Arial" w:hAnsi="Arial" w:cs="Arial"/>
          <w:sz w:val="18"/>
          <w:szCs w:val="18"/>
        </w:rPr>
      </w:pPr>
      <w:r w:rsidRPr="00BD3DC8">
        <w:rPr>
          <w:rFonts w:ascii="Arial" w:hAnsi="Arial" w:cs="Arial"/>
          <w:sz w:val="18"/>
          <w:szCs w:val="18"/>
        </w:rPr>
        <w:t xml:space="preserve">Philippines </w:t>
      </w:r>
    </w:p>
    <w:p w14:paraId="379EAD16" w14:textId="77777777" w:rsidR="006D3880" w:rsidRPr="00BD3DC8" w:rsidRDefault="006D3880" w:rsidP="004862DA">
      <w:pPr>
        <w:rPr>
          <w:rFonts w:ascii="Arial" w:hAnsi="Arial" w:cs="Arial"/>
          <w:sz w:val="18"/>
          <w:szCs w:val="18"/>
        </w:rPr>
      </w:pPr>
    </w:p>
    <w:p w14:paraId="5D62E4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Reviews comparing the pathogenesis of skin diseases in pigmented skin vs light underscore basic similarities(1-2). For both colors, three factors - more sebum production, ductal cornification, and bacterial colonization of the pilosebaceous unit, produce the classic comedones, papules, nodules and cysts, for which current acne treatment is well focused(3).</w:t>
      </w:r>
    </w:p>
    <w:p w14:paraId="35D1F1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fourth factor is inflammation. This in pigmented skin with acne produces a significantly common and distressing post-inflammatory hyperpigmentation (PIH), the Acne Hyperpigmented Macule (AHM) (4 ). Skin biopsy of acne, even of clinically uninflamed comedones has been shown to have more inflammatory cells in dark skin than in light(5). Hence the need to understand what initiates inflammation so as to prevent and to treat it early and aggressively. The precise sequence of events and role of the new findings in this field are not clear, yet offer novel treatment possibilities by the use of existing or newly developed pharmaceutical products. </w:t>
      </w:r>
    </w:p>
    <w:p w14:paraId="5224CE41" w14:textId="77777777" w:rsidR="00B44904" w:rsidRPr="00BD3DC8" w:rsidRDefault="00B44904" w:rsidP="004862DA">
      <w:pPr>
        <w:jc w:val="both"/>
        <w:rPr>
          <w:rFonts w:ascii="Arial" w:hAnsi="Arial" w:cs="Arial"/>
          <w:sz w:val="18"/>
          <w:szCs w:val="18"/>
          <w:lang w:val="en-US"/>
        </w:rPr>
      </w:pPr>
    </w:p>
    <w:p w14:paraId="690975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earliest pre-clinical change is sterile inflammation in a microcomedone with vascular endothelial cell activation(6)and the upregulation of pro-inflammatory cytokine IL-1 </w:t>
      </w:r>
      <w:r w:rsidRPr="00BD3DC8">
        <w:rPr>
          <w:rFonts w:ascii="Arial" w:hAnsi="Arial" w:cs="Arial"/>
          <w:sz w:val="18"/>
          <w:szCs w:val="18"/>
        </w:rPr>
        <w:t>α</w:t>
      </w:r>
      <w:r w:rsidRPr="00BD3DC8">
        <w:rPr>
          <w:rFonts w:ascii="Arial" w:hAnsi="Arial" w:cs="Arial"/>
          <w:sz w:val="18"/>
          <w:szCs w:val="18"/>
          <w:lang w:val="en-US"/>
        </w:rPr>
        <w:t>(7). The factors that apparently allow this to happen are heredity(8) which cannot be controlled, but other factors can: environmental such as heat(9), smoking(10), trauma/topical stress(11,12), central stress (13 ), by avoidance or treatment; androgens by anti-androgens(3); the production of PPAR(14) and pro-inflammatory fatty acids(15) , in part by the use of 5-lipo-oxygenase inhibitors(16) and by changing the lipids in one’s diet(17).</w:t>
      </w:r>
    </w:p>
    <w:p w14:paraId="2AE0DF7E" w14:textId="77777777" w:rsidR="00B44904" w:rsidRPr="00BD3DC8" w:rsidRDefault="00B44904" w:rsidP="004862DA">
      <w:pPr>
        <w:jc w:val="both"/>
        <w:rPr>
          <w:rFonts w:ascii="Arial" w:hAnsi="Arial" w:cs="Arial"/>
          <w:sz w:val="18"/>
          <w:szCs w:val="18"/>
          <w:lang w:val="en-US"/>
        </w:rPr>
      </w:pPr>
    </w:p>
    <w:p w14:paraId="0FEABB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role of diet in acne is controversial, yet it is recognized that high cellular concentrations of n-6 and low n-3 polyunsaturated fatty acids (PUFA) is maintained by western diets which contain as much as 70% PUFAs with a 20:1 ratio of n-6: n-3(18). N-6 is converted to Arachidonic acid (AA), from which is derived the pro-inflammatory eicosanoids prostaglandin E2 (PGE2) and leukotriene B4 (LTB4). Fish oils contain in particular EPA, which can act as a competitive inhibitor of AA conversion to PGE2 and LTB4(19). N-6 fatty acid also stimulates IL-8 and IL-</w:t>
      </w:r>
      <w:smartTag w:uri="urn:schemas-microsoft-com:office:smarttags" w:element="metricconverter">
        <w:smartTagPr>
          <w:attr w:name="ProductID" w:val="6 in"/>
        </w:smartTagPr>
        <w:r w:rsidRPr="00BD3DC8">
          <w:rPr>
            <w:rFonts w:ascii="Arial" w:hAnsi="Arial" w:cs="Arial"/>
            <w:sz w:val="18"/>
            <w:szCs w:val="18"/>
            <w:lang w:val="en-US"/>
          </w:rPr>
          <w:t>6 in</w:t>
        </w:r>
      </w:smartTag>
      <w:r w:rsidRPr="00BD3DC8">
        <w:rPr>
          <w:rFonts w:ascii="Arial" w:hAnsi="Arial" w:cs="Arial"/>
          <w:sz w:val="18"/>
          <w:szCs w:val="18"/>
          <w:lang w:val="en-US"/>
        </w:rPr>
        <w:t xml:space="preserve"> cultured human sebocytes (20) and enhances synthesis of sebaceous lipids(16). The author argues for a diet ratio closer to 2:1 (n-6: n-3), by replacing some of the n-6 with mono-unsaturated and non-animal, cholesterol-free saturated fatty acids(21). This ratio gives a more balanced diet of PUFA, (texture, more fluid) to mono and saturated (firmer) fatty acids at cell membranes for a more efficient signaling of cells (22) .</w:t>
      </w:r>
    </w:p>
    <w:p w14:paraId="3B2F43C0" w14:textId="77777777" w:rsidR="00B44904" w:rsidRPr="00BD3DC8" w:rsidRDefault="00B44904" w:rsidP="004862DA">
      <w:pPr>
        <w:jc w:val="both"/>
        <w:rPr>
          <w:rFonts w:ascii="Arial" w:hAnsi="Arial" w:cs="Arial"/>
          <w:sz w:val="18"/>
          <w:szCs w:val="18"/>
          <w:lang w:val="en-US"/>
        </w:rPr>
      </w:pPr>
    </w:p>
    <w:p w14:paraId="1F46FD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Another early intervention to help minimize PIH should address the melanocytes stimulated by an increase in the amount of the melanin-forming enzyme tyrosinase induced by the presence of the pro-inflammatory tissue hormones (23). Arachidonic acid (AA) itself also has biologic effects on cultured human epidermal melanocytes(24). When applied to the skin in small or large amounts, AA causes marked hyperplasia of keratinocytes, marked proliferation of epidermal pigment cells, and enhancement of melanization(25). To minimize further stimulation of these melanocytes from sun and ubiquitous light exposure, daily use of sunscreens is needed, and these should be chosen to protect against pigmenting wavelengths of UVB, UVA and VL (26). Sunscreen use is not a habit of people with pigmented skin who feel their natural color protects them from the sun. Thus this should be part of their daily prescription regimen, started early in the treatment of acne. Antihistamines can also be helpful since histamine is involved in UVB-induced pigmentation(27). Useful to know is that PIH after UVB closely correlates with the severity of the inflammation, and both were suppressed significantly and in a parallel manner by two kinds of corticosteroids/indomethacin applied immediately post UVB irradiation of Japanese subjects(28).</w:t>
      </w:r>
    </w:p>
    <w:p w14:paraId="017464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Once AHM develops, like in any PIH, melanin fills the melanocytes and surrounding keratinocytes in the epidermal type, while in the dermal , melanin pigment is found free, or trapped by macrophages, in the papillary dermis(29).Topical lightening agents are mostly anti-tyrosinase agents, with exfoliating agents as adjuvants(30). Newer agents with different mechanisms of action are now being studied(31), though these are also limited by poor absorption, or contact dermatitis(30). </w:t>
      </w:r>
    </w:p>
    <w:p w14:paraId="694A487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 and light devices remove melamin using selective photothermolysis that targets the peak absorption spectrum of melanin. This is more successful in white skin(32). In pigmented skin, IPL worsens ”subtle melasma”(26); traditional lasers produce PIH(33). However, newer lasers and newer treatment heads promise to be more effective in removing melanin. The results of a comparative study will be presented on two new devices: a 595 nm laser with a cold tip that presses down on capillary vessels to allow the laser to directly hit melanin without the interference of hemoglobin from red cells; another with IPL and a vacumn head to produce a similar effect on capillary vessels-to treat the AHM of patients with pigmented skin (34). </w:t>
      </w:r>
    </w:p>
    <w:p w14:paraId="61CB870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0911 </w:t>
      </w:r>
    </w:p>
    <w:p w14:paraId="5806FB04" w14:textId="77777777" w:rsidR="006D3880" w:rsidRPr="00BD3DC8" w:rsidRDefault="006D3880" w:rsidP="004862DA">
      <w:pPr>
        <w:divId w:val="1580557184"/>
        <w:rPr>
          <w:rFonts w:ascii="Arial" w:hAnsi="Arial" w:cs="Arial"/>
          <w:b/>
          <w:bCs/>
          <w:sz w:val="18"/>
          <w:szCs w:val="18"/>
          <w:lang w:val="en-US"/>
        </w:rPr>
      </w:pPr>
      <w:r w:rsidRPr="00BD3DC8">
        <w:rPr>
          <w:rFonts w:ascii="Arial" w:hAnsi="Arial" w:cs="Arial"/>
          <w:b/>
          <w:bCs/>
          <w:sz w:val="18"/>
          <w:szCs w:val="18"/>
          <w:lang w:val="en-US"/>
        </w:rPr>
        <w:t xml:space="preserve">MANAGEMENT OF ACNE IN COUNTRIES WITH LIMITED ECONOMIC RESOURCES </w:t>
      </w:r>
    </w:p>
    <w:p w14:paraId="1ED8B78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Jaime Piquero-Martin</w:t>
      </w:r>
      <w:r w:rsidRPr="00BD3DC8">
        <w:rPr>
          <w:rFonts w:ascii="Arial" w:hAnsi="Arial" w:cs="Arial"/>
          <w:sz w:val="18"/>
          <w:szCs w:val="18"/>
          <w:lang w:val="en-US"/>
        </w:rPr>
        <w:t xml:space="preserve"> </w:t>
      </w:r>
    </w:p>
    <w:p w14:paraId="7B046451" w14:textId="77777777" w:rsidR="006D3880" w:rsidRPr="00BD3DC8" w:rsidRDefault="006D3880" w:rsidP="004862DA">
      <w:pPr>
        <w:divId w:val="1303534593"/>
        <w:rPr>
          <w:rFonts w:ascii="Arial" w:hAnsi="Arial" w:cs="Arial"/>
          <w:sz w:val="18"/>
          <w:szCs w:val="18"/>
          <w:lang w:val="en-US"/>
        </w:rPr>
      </w:pPr>
      <w:r w:rsidRPr="00BD3DC8">
        <w:rPr>
          <w:rFonts w:ascii="Arial" w:hAnsi="Arial" w:cs="Arial"/>
          <w:sz w:val="18"/>
          <w:szCs w:val="18"/>
          <w:lang w:val="en-US"/>
        </w:rPr>
        <w:t xml:space="preserve">Venezuela </w:t>
      </w:r>
    </w:p>
    <w:p w14:paraId="728967D1" w14:textId="77777777" w:rsidR="006D3880" w:rsidRPr="00BD3DC8" w:rsidRDefault="006D3880" w:rsidP="004862DA">
      <w:pPr>
        <w:rPr>
          <w:rFonts w:ascii="Arial" w:hAnsi="Arial" w:cs="Arial"/>
          <w:sz w:val="18"/>
          <w:szCs w:val="18"/>
          <w:lang w:val="en-US"/>
        </w:rPr>
      </w:pPr>
    </w:p>
    <w:p w14:paraId="1C60A8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Acne management in persons who come from low “per capita” income countries of the world cannot be done with inexpensive drugs that presently have been surpassed by more effective but simultaneously more expensive drugs.</w:t>
      </w:r>
    </w:p>
    <w:p w14:paraId="432B10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these regions of the world, governments should be stimulated to take control of social security for those persons who cannot accede to the more expensive drugs, and pharmaceutical industries should offer these governments the required drugs at a lower cost so that all inhabitants of those countries can have equal opportunities for better health.</w:t>
      </w:r>
    </w:p>
    <w:p w14:paraId="66221ED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Thus, the acne treatment schemes that have been proposed by worldwide organizations dedicated to acne management could be applied at a global level. </w:t>
      </w:r>
    </w:p>
    <w:p w14:paraId="2F1C68BF" w14:textId="38FD384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FEB317D" w14:textId="77777777" w:rsidR="00405382" w:rsidRPr="00BD3DC8" w:rsidRDefault="00405382" w:rsidP="004862DA">
      <w:pPr>
        <w:rPr>
          <w:rFonts w:ascii="Arial" w:hAnsi="Arial" w:cs="Arial"/>
          <w:sz w:val="18"/>
          <w:szCs w:val="18"/>
          <w:lang w:val="en-US"/>
        </w:rPr>
      </w:pPr>
    </w:p>
    <w:p w14:paraId="2CD67AE7" w14:textId="77777777" w:rsidR="006D3880" w:rsidRPr="00BD3DC8" w:rsidRDefault="006D3880" w:rsidP="004862DA">
      <w:pPr>
        <w:divId w:val="521473341"/>
        <w:rPr>
          <w:rFonts w:ascii="Arial" w:hAnsi="Arial" w:cs="Arial"/>
          <w:b/>
          <w:bCs/>
          <w:sz w:val="18"/>
          <w:szCs w:val="18"/>
          <w:lang w:val="en-US"/>
        </w:rPr>
      </w:pPr>
      <w:r w:rsidRPr="00BD3DC8">
        <w:rPr>
          <w:rFonts w:ascii="Arial" w:hAnsi="Arial" w:cs="Arial"/>
          <w:b/>
          <w:bCs/>
          <w:sz w:val="18"/>
          <w:szCs w:val="18"/>
          <w:lang w:val="en-US"/>
        </w:rPr>
        <w:t xml:space="preserve">0916 </w:t>
      </w:r>
    </w:p>
    <w:p w14:paraId="3B35B860" w14:textId="77777777" w:rsidR="006D3880" w:rsidRPr="00BD3DC8" w:rsidRDefault="006D3880" w:rsidP="004862DA">
      <w:pPr>
        <w:divId w:val="1852407501"/>
        <w:rPr>
          <w:rFonts w:ascii="Arial" w:hAnsi="Arial" w:cs="Arial"/>
          <w:b/>
          <w:bCs/>
          <w:sz w:val="18"/>
          <w:szCs w:val="18"/>
          <w:lang w:val="en-US"/>
        </w:rPr>
      </w:pPr>
      <w:r w:rsidRPr="00BD3DC8">
        <w:rPr>
          <w:rFonts w:ascii="Arial" w:hAnsi="Arial" w:cs="Arial"/>
          <w:b/>
          <w:bCs/>
          <w:sz w:val="18"/>
          <w:szCs w:val="18"/>
          <w:lang w:val="en-US"/>
        </w:rPr>
        <w:t xml:space="preserve">ENDEMIC PEMPHIGUS - WHAT HAS IT TAUGHT US? </w:t>
      </w:r>
    </w:p>
    <w:p w14:paraId="16EF0728" w14:textId="77777777" w:rsidR="006D3880" w:rsidRPr="00BD3DC8" w:rsidRDefault="006D3880" w:rsidP="004862DA">
      <w:pPr>
        <w:jc w:val="both"/>
        <w:divId w:val="1043292841"/>
        <w:rPr>
          <w:rFonts w:ascii="Arial" w:hAnsi="Arial" w:cs="Arial"/>
          <w:sz w:val="18"/>
          <w:szCs w:val="18"/>
          <w:lang w:val="en-US"/>
        </w:rPr>
      </w:pPr>
      <w:r w:rsidRPr="00BD3DC8">
        <w:rPr>
          <w:rStyle w:val="primerautor"/>
          <w:rFonts w:ascii="Arial" w:hAnsi="Arial" w:cs="Arial"/>
          <w:sz w:val="18"/>
          <w:szCs w:val="18"/>
          <w:lang w:val="en-US"/>
        </w:rPr>
        <w:t>Evandro Rivitti</w:t>
      </w:r>
      <w:r w:rsidRPr="00BD3DC8">
        <w:rPr>
          <w:rFonts w:ascii="Arial" w:hAnsi="Arial" w:cs="Arial"/>
          <w:sz w:val="18"/>
          <w:szCs w:val="18"/>
          <w:lang w:val="en-US"/>
        </w:rPr>
        <w:t xml:space="preserve"> </w:t>
      </w:r>
    </w:p>
    <w:p w14:paraId="6AF2398F" w14:textId="77777777" w:rsidR="006D3880" w:rsidRPr="00BD3DC8" w:rsidRDefault="006D3880" w:rsidP="004862DA">
      <w:pPr>
        <w:divId w:val="60728011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69970D58" w14:textId="77777777" w:rsidR="006D3880" w:rsidRPr="00BD3DC8" w:rsidRDefault="006D3880" w:rsidP="004862DA">
      <w:pPr>
        <w:divId w:val="1043292841"/>
        <w:rPr>
          <w:rFonts w:ascii="Arial" w:hAnsi="Arial" w:cs="Arial"/>
          <w:sz w:val="18"/>
          <w:szCs w:val="18"/>
          <w:lang w:val="en-US"/>
        </w:rPr>
      </w:pPr>
    </w:p>
    <w:p w14:paraId="62E7E679"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Endemic pemphigus foliaceus also known as Fogo Selvagem (FS) is an autoimmune bullous dermatosis characterized by subcorneal vesicles and autoantibodies against desmoglein 1 (Dsg1).</w:t>
      </w:r>
    </w:p>
    <w:p w14:paraId="7581934F"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FS is not only a curious or exotic disease but the only autoimmune disease that is endemic, which means a very strong relation with the environment and possible a yet unknown agent able to trigger the disease in susceptible people. FS differs from Cazenave classic pemphigus foliaceus because it is endemic, affects young people and children and has a high familiar incidence.</w:t>
      </w:r>
    </w:p>
    <w:p w14:paraId="06FD385C"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 xml:space="preserve">In 1991 (Moraes Jr.) demonstrated that particular HLA alleles confer increased risk for the disease, DR*B1404, DR8B1402, DR*B1406 and DR*B1 01. All these alleles share the same aminoacid sequence, LLEQRRAA, at the position 67-74 on the third hypervariable region of the DRB1 gene. </w:t>
      </w:r>
    </w:p>
    <w:p w14:paraId="3B67E23C"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The pathogenic role of the anti-Dsg1 antibodies was definitely demonstrated by an animal model, the BALBc mice (Roscoe JT et al ,1985). The FS autoantibodies are restricted to the IgG4 subclass and the positive transfer of IgG4 from FS serum reproduces the disease in the BALBc mice (Rock B et al 1989).</w:t>
      </w:r>
    </w:p>
    <w:p w14:paraId="1B5EF636"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In 1986, it was demonstrated that the FS autoantibodies react against Dsg1 a transmembrane glycoprotein molecule of the desmossome (Stanley JR et al).</w:t>
      </w:r>
    </w:p>
    <w:p w14:paraId="25182400"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In 1995 it was demonstrated that the antibodies of FS react against the ectodomains EC1-EC2 of desmoglein-1 (Amagai M et al).</w:t>
      </w:r>
    </w:p>
    <w:p w14:paraId="2A29D830"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In the last years it was possible to follow a great number of patients, in the endemic area of Limao Verde and it was possible to demonstrate the positivity to Dsg1 antibodies before the beginning of the disease indicating an incubation period and it was possible to demonstrate a high incidence of these antibodies in normal people mainly relatives but also in non relatives of patients and it was possible to compare sera from people of Brazil outside the endemic area and from United States and Japan and it was clear a correlation between autoantibodies and geographical situation. There is a decrease in positivity of the anti-Dsg1 antibodies proportionally to the distance of the endemic focus (Warren SJ, 2000).</w:t>
      </w:r>
    </w:p>
    <w:p w14:paraId="22576828"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In 2003 some studies demonstrated that progression from a pre-clinical phase to active disease is closely associated with subclass switching from IgG1 to IgG4 and the people that suffer this condition are those genetically susceptible.</w:t>
      </w:r>
    </w:p>
    <w:p w14:paraId="0E437B49"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The IgG1 autoantibodies are directed against the EC4–EC5 domains and do not produce disease that occurs only when there are the switching to IgG4 and by epitope spreading the IgG4 react against the EC1-EC2 domains (Li N et al, 2003).</w:t>
      </w:r>
    </w:p>
    <w:p w14:paraId="4DDD4E33"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In 2004 the Cooperative group for Fogo Selvagem research searched for anti-Dsg1 antibodies in sera from parasitic (onchocerciases, leishmaniasis and Chagas disease) and infectious diseases (leprosy and South American blastomycosis) which are prevalent in the same geographic area of FS and it was possible to demonstrate a significative positivity of theses antibodies in the sera of the parasitic diseases (83% in onchocerciasis, 58% in Chagas and 48% in leishmaniasis). All of these disease are transmitted by an insect vector that occurs in the endemic regions of FS than it was hypothesized a direct relationship between these insects and the triggering of the production of antibodies through a cross reaction between components of the insect saliva and desmoglein-1 of the epithelium. These antibodies founded in the serum of these parasitic diseases react against the EC5 domain and in the susceptible people they can by epitope spreading react with the EC1–EC2 domains then the disease may be triggered. (Diaz LA at al, 2004).</w:t>
      </w:r>
    </w:p>
    <w:p w14:paraId="3E0DDA96" w14:textId="77777777" w:rsidR="00B44904" w:rsidRPr="00BD3DC8" w:rsidRDefault="00B44904" w:rsidP="004862DA">
      <w:pPr>
        <w:jc w:val="both"/>
        <w:divId w:val="1043292841"/>
        <w:rPr>
          <w:rFonts w:ascii="Arial" w:hAnsi="Arial" w:cs="Arial"/>
          <w:sz w:val="18"/>
          <w:szCs w:val="18"/>
          <w:lang w:val="en-US"/>
        </w:rPr>
      </w:pPr>
    </w:p>
    <w:p w14:paraId="34878116"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 xml:space="preserve">Moraes Jr, Moraes ME, Fernandez-Viña, Diaz </w:t>
      </w:r>
      <w:smartTag w:uri="urn:schemas-microsoft-com:office:smarttags" w:element="PersonName">
        <w:smartTagPr>
          <w:attr w:name="ProductID" w:val="LA, Friedman H"/>
        </w:smartTagPr>
        <w:r w:rsidRPr="00BD3DC8">
          <w:rPr>
            <w:rFonts w:ascii="Arial" w:hAnsi="Arial" w:cs="Arial"/>
            <w:sz w:val="18"/>
            <w:szCs w:val="18"/>
            <w:lang w:val="en-US"/>
          </w:rPr>
          <w:t>LA, Friedman H</w:t>
        </w:r>
      </w:smartTag>
      <w:r w:rsidRPr="00BD3DC8">
        <w:rPr>
          <w:rFonts w:ascii="Arial" w:hAnsi="Arial" w:cs="Arial"/>
          <w:sz w:val="18"/>
          <w:szCs w:val="18"/>
          <w:lang w:val="en-US"/>
        </w:rPr>
        <w:t>, Campbell IT, Alvarez RR, Sampaio SAP, Rivitti EA, Stasny P: HLA antigens and risk for development of pemphigus foliaceus (fogo selvagem) in endemic areas of Brazil. Immunogenetics; 33:389-391, 1991.</w:t>
      </w:r>
    </w:p>
    <w:p w14:paraId="4D70059A"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 xml:space="preserve">Roscoe JT, Diaz </w:t>
      </w:r>
      <w:smartTag w:uri="urn:schemas-microsoft-com:office:smarttags" w:element="PersonName">
        <w:smartTagPr>
          <w:attr w:name="ProductID" w:val="LA, Sampaio SAP"/>
        </w:smartTagPr>
        <w:r w:rsidRPr="00BD3DC8">
          <w:rPr>
            <w:rFonts w:ascii="Arial" w:hAnsi="Arial" w:cs="Arial"/>
            <w:sz w:val="18"/>
            <w:szCs w:val="18"/>
            <w:lang w:val="en-US"/>
          </w:rPr>
          <w:t>LA, Sampaio SAP</w:t>
        </w:r>
      </w:smartTag>
      <w:r w:rsidRPr="00BD3DC8">
        <w:rPr>
          <w:rFonts w:ascii="Arial" w:hAnsi="Arial" w:cs="Arial"/>
          <w:sz w:val="18"/>
          <w:szCs w:val="18"/>
          <w:lang w:val="en-US"/>
        </w:rPr>
        <w:t xml:space="preserve"> et al. Brazilian pemphigus foliaceus autoantibodies are pathogenic to BalbC mice by passive transfer. J Invest Dermatol; 85:538-541, 1985.</w:t>
      </w:r>
    </w:p>
    <w:p w14:paraId="5D93D244"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Stanley JR, Klaus-Kovtun V, Sampaio SAP: Antigenic especificity of fogo selvagem autoantibodies is similar to North American pemphigus foliaceus and distinct from pemphigus vulgaris autoantibodies. J Invest Dermatol; 87:197-201, 1986.</w:t>
      </w:r>
    </w:p>
    <w:p w14:paraId="0AF65512"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Rock B, Martins CR, Theophilopoulos AN et al. The pathogenic effect of IgG4 autoantibodies in endemic pemphigus foliaceus (fogo selvagem). N Engl J Med; 320:1463-1469, 1989.</w:t>
      </w:r>
    </w:p>
    <w:p w14:paraId="272A4944" w14:textId="77777777" w:rsidR="00B44904"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lang w:val="en-US"/>
        </w:rPr>
        <w:t>Warren SJ, Lin MS, Giudice GJ et al. The prevalence of antibodies against Dsg1 in endemic pemphigus foliaceus in Brazil. N Engl J Med; 343:23-30, 2000.</w:t>
      </w:r>
    </w:p>
    <w:p w14:paraId="1C49723F" w14:textId="77777777" w:rsidR="00B44904" w:rsidRPr="00BD3DC8" w:rsidRDefault="006D3880" w:rsidP="004862DA">
      <w:pPr>
        <w:jc w:val="both"/>
        <w:divId w:val="1043292841"/>
        <w:rPr>
          <w:rFonts w:ascii="Arial" w:hAnsi="Arial" w:cs="Arial"/>
          <w:sz w:val="18"/>
          <w:szCs w:val="18"/>
        </w:rPr>
      </w:pPr>
      <w:r w:rsidRPr="00BD3DC8">
        <w:rPr>
          <w:rFonts w:ascii="Arial" w:hAnsi="Arial" w:cs="Arial"/>
          <w:sz w:val="18"/>
          <w:szCs w:val="18"/>
          <w:lang w:val="en-US"/>
        </w:rPr>
        <w:t xml:space="preserve">Warren SJ, Arteaga </w:t>
      </w:r>
      <w:smartTag w:uri="urn:schemas-microsoft-com:office:smarttags" w:element="PersonName">
        <w:smartTagPr>
          <w:attr w:name="ProductID" w:val="LA, Rivitti EA"/>
        </w:smartTagPr>
        <w:r w:rsidRPr="00BD3DC8">
          <w:rPr>
            <w:rFonts w:ascii="Arial" w:hAnsi="Arial" w:cs="Arial"/>
            <w:sz w:val="18"/>
            <w:szCs w:val="18"/>
            <w:lang w:val="en-US"/>
          </w:rPr>
          <w:t>LA, Rivitti EA</w:t>
        </w:r>
      </w:smartTag>
      <w:r w:rsidRPr="00BD3DC8">
        <w:rPr>
          <w:rFonts w:ascii="Arial" w:hAnsi="Arial" w:cs="Arial"/>
          <w:sz w:val="18"/>
          <w:szCs w:val="18"/>
          <w:lang w:val="en-US"/>
        </w:rPr>
        <w:t xml:space="preserve">, Aoki V, Hans-Filho G, Aqist BF et al. The role of subclass switching in the pathogeneses of endemic pemphigus foliaceus. </w:t>
      </w:r>
      <w:r w:rsidRPr="00BD3DC8">
        <w:rPr>
          <w:rFonts w:ascii="Arial" w:hAnsi="Arial" w:cs="Arial"/>
          <w:sz w:val="18"/>
          <w:szCs w:val="18"/>
        </w:rPr>
        <w:t>J Invest Dermatol; 120:104-8, 2003.</w:t>
      </w:r>
    </w:p>
    <w:p w14:paraId="48B0ABBC" w14:textId="77777777" w:rsidR="006D3880" w:rsidRPr="00BD3DC8" w:rsidRDefault="006D3880" w:rsidP="004862DA">
      <w:pPr>
        <w:jc w:val="both"/>
        <w:divId w:val="1043292841"/>
        <w:rPr>
          <w:rFonts w:ascii="Arial" w:hAnsi="Arial" w:cs="Arial"/>
          <w:sz w:val="18"/>
          <w:szCs w:val="18"/>
          <w:lang w:val="en-US"/>
        </w:rPr>
      </w:pPr>
      <w:r w:rsidRPr="00BD3DC8">
        <w:rPr>
          <w:rFonts w:ascii="Arial" w:hAnsi="Arial" w:cs="Arial"/>
          <w:sz w:val="18"/>
          <w:szCs w:val="18"/>
        </w:rPr>
        <w:t xml:space="preserve">Diaz </w:t>
      </w:r>
      <w:smartTag w:uri="urn:schemas-microsoft-com:office:smarttags" w:element="PersonName">
        <w:smartTagPr>
          <w:attr w:name="ProductID" w:val="LA, Arteaga LA"/>
        </w:smartTagPr>
        <w:r w:rsidRPr="00BD3DC8">
          <w:rPr>
            <w:rFonts w:ascii="Arial" w:hAnsi="Arial" w:cs="Arial"/>
            <w:sz w:val="18"/>
            <w:szCs w:val="18"/>
          </w:rPr>
          <w:t>LA, Arteaga LA</w:t>
        </w:r>
      </w:smartTag>
      <w:r w:rsidRPr="00BD3DC8">
        <w:rPr>
          <w:rFonts w:ascii="Arial" w:hAnsi="Arial" w:cs="Arial"/>
          <w:sz w:val="18"/>
          <w:szCs w:val="18"/>
        </w:rPr>
        <w:t xml:space="preserve">, Hilario-Vargas J, Valenzuela JG, Li N, Warren SJ, Aoki V, Sampaio SAP et al. </w:t>
      </w:r>
      <w:r w:rsidRPr="00BD3DC8">
        <w:rPr>
          <w:rFonts w:ascii="Arial" w:hAnsi="Arial" w:cs="Arial"/>
          <w:sz w:val="18"/>
          <w:szCs w:val="18"/>
          <w:lang w:val="en-US"/>
        </w:rPr>
        <w:t xml:space="preserve">Anti-desmoglein antibodies in Onchocerciasis, Leishmaniasis and Chagas disease suggest a possible etiological link to fogo selvagem. J Invest Dermatol; 123:1045-1051, 2004. </w:t>
      </w:r>
    </w:p>
    <w:p w14:paraId="3CB924C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0917 </w:t>
      </w:r>
    </w:p>
    <w:p w14:paraId="25C42209" w14:textId="77777777" w:rsidR="006D3880" w:rsidRPr="00BD3DC8" w:rsidRDefault="006D3880" w:rsidP="004862DA">
      <w:pPr>
        <w:divId w:val="1031105494"/>
        <w:rPr>
          <w:rFonts w:ascii="Arial" w:hAnsi="Arial" w:cs="Arial"/>
          <w:b/>
          <w:bCs/>
          <w:sz w:val="18"/>
          <w:szCs w:val="18"/>
          <w:lang w:val="en-US"/>
        </w:rPr>
      </w:pPr>
      <w:r w:rsidRPr="00BD3DC8">
        <w:rPr>
          <w:rFonts w:ascii="Arial" w:hAnsi="Arial" w:cs="Arial"/>
          <w:b/>
          <w:bCs/>
          <w:sz w:val="18"/>
          <w:szCs w:val="18"/>
          <w:lang w:val="en-US"/>
        </w:rPr>
        <w:t xml:space="preserve">IGE - DOES IT HAVE A ROLE IN PATHOGENESIS? </w:t>
      </w:r>
    </w:p>
    <w:p w14:paraId="705A7AE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J. Zone</w:t>
      </w:r>
      <w:r w:rsidRPr="00BD3DC8">
        <w:rPr>
          <w:rFonts w:ascii="Arial" w:hAnsi="Arial" w:cs="Arial"/>
          <w:sz w:val="18"/>
          <w:szCs w:val="18"/>
          <w:lang w:val="en-US"/>
        </w:rPr>
        <w:t xml:space="preserve"> </w:t>
      </w:r>
    </w:p>
    <w:p w14:paraId="5A29BC45" w14:textId="77777777" w:rsidR="006D3880" w:rsidRPr="00BD3DC8" w:rsidRDefault="006D3880" w:rsidP="004862DA">
      <w:pPr>
        <w:divId w:val="280185941"/>
        <w:rPr>
          <w:rFonts w:ascii="Arial" w:hAnsi="Arial" w:cs="Arial"/>
          <w:sz w:val="18"/>
          <w:szCs w:val="18"/>
          <w:lang w:val="en-US"/>
        </w:rPr>
      </w:pPr>
      <w:r w:rsidRPr="00BD3DC8">
        <w:rPr>
          <w:rFonts w:ascii="Arial" w:hAnsi="Arial" w:cs="Arial"/>
          <w:sz w:val="18"/>
          <w:szCs w:val="18"/>
          <w:lang w:val="en-US"/>
        </w:rPr>
        <w:t xml:space="preserve">United States </w:t>
      </w:r>
    </w:p>
    <w:p w14:paraId="0E288081" w14:textId="77777777" w:rsidR="006D3880" w:rsidRPr="00BD3DC8" w:rsidRDefault="006D3880" w:rsidP="004862DA">
      <w:pPr>
        <w:rPr>
          <w:rFonts w:ascii="Arial" w:hAnsi="Arial" w:cs="Arial"/>
          <w:sz w:val="18"/>
          <w:szCs w:val="18"/>
          <w:lang w:val="en-US"/>
        </w:rPr>
      </w:pPr>
    </w:p>
    <w:p w14:paraId="42D69B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Since Jordan et al described the immunopathologic findings of bullous pemphigoid (BP) in 1967; there has been a tacit assumption that IgG basement membrane zone (BMZ) antibodies are responsible for all of the cutaneous inflammatory events of BP. There is some evidence that IgE antibodies may play a role in BP. Increased IgE levels have been identified in 50-70 % of patients with untreated BP. CD </w:t>
      </w:r>
      <w:smartTag w:uri="urn:schemas-microsoft-com:office:smarttags" w:element="metricconverter">
        <w:smartTagPr>
          <w:attr w:name="ProductID" w:val="23, a"/>
        </w:smartTagPr>
        <w:r w:rsidRPr="00BD3DC8">
          <w:rPr>
            <w:rFonts w:ascii="Arial" w:hAnsi="Arial" w:cs="Arial"/>
            <w:sz w:val="18"/>
            <w:szCs w:val="18"/>
            <w:lang w:val="en-US"/>
          </w:rPr>
          <w:t>23, a</w:t>
        </w:r>
      </w:smartTag>
      <w:r w:rsidRPr="00BD3DC8">
        <w:rPr>
          <w:rFonts w:ascii="Arial" w:hAnsi="Arial" w:cs="Arial"/>
          <w:sz w:val="18"/>
          <w:szCs w:val="18"/>
          <w:lang w:val="en-US"/>
        </w:rPr>
        <w:t xml:space="preserve"> low affinity receptor for IgE expressed on B lymphocytes was found to be higher in BP patients compared to normals and tended to be higher in patients with more severe disease suggesting a potential role of IgE in the pathogenesis of BP.</w:t>
      </w:r>
    </w:p>
    <w:p w14:paraId="3E21C1C8" w14:textId="77777777" w:rsidR="00B44904" w:rsidRPr="00BD3DC8" w:rsidRDefault="00B44904" w:rsidP="004862DA">
      <w:pPr>
        <w:jc w:val="both"/>
        <w:rPr>
          <w:rFonts w:ascii="Arial" w:hAnsi="Arial" w:cs="Arial"/>
          <w:sz w:val="18"/>
          <w:szCs w:val="18"/>
          <w:lang w:val="en-US"/>
        </w:rPr>
      </w:pPr>
    </w:p>
    <w:p w14:paraId="3013F5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IgE has been reported present at the BMZ in cases of BP in the absence of IgG and IgE BMZ antibody levels to BP180 NC16A have been shown to correlate with disease severity. Fairley et al found that 86% of BP patients had IgE antibodies directed against BP180 in their serum. They found BP180 peptides on the surface of mast cells in perilesional BP skin. These findings strongly support the hypothesis that IgE antibodies are involved in the pathogenesis of BP. Recently the same group has shown that injection of BP IgE antibodies into human skin grafted to nude mice replicates the urticarial phase of BP.</w:t>
      </w:r>
    </w:p>
    <w:p w14:paraId="08CC01D2" w14:textId="77777777" w:rsidR="00B44904" w:rsidRPr="00BD3DC8" w:rsidRDefault="00B44904" w:rsidP="004862DA">
      <w:pPr>
        <w:jc w:val="both"/>
        <w:rPr>
          <w:rFonts w:ascii="Arial" w:hAnsi="Arial" w:cs="Arial"/>
          <w:sz w:val="18"/>
          <w:szCs w:val="18"/>
          <w:lang w:val="en-US"/>
        </w:rPr>
      </w:pPr>
    </w:p>
    <w:p w14:paraId="156E83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recently developed an animal model for the study of bullous disease that has produced startling results and has prompted a potential paradigm shift in our approach to the pathogenesis of immunobullous disease including BP and linear IgA bullous dermatosis (LABD). Our animal model of BP utilizes IgE monoclonal antibodies directed against a portion of the shed ectodomain of the hemidesmosomal transmembrane protein, BP180 (BPAg2, Collagen XVII).</w:t>
      </w:r>
    </w:p>
    <w:p w14:paraId="4BAFC2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termed this proteolytic product LABD97. Our model faithfully reproduces the structural and histological findings of BP including mast cell degranulation, eosinophil infiltration and lamina lucida vesiculation.</w:t>
      </w:r>
    </w:p>
    <w:p w14:paraId="30BE70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now propose to evaluate the role of other immunoglobulins in combination with IgE, evaluate the inflammatory cascade in this model and closely study patient materials to evaluate the translational applicability of our model.</w:t>
      </w:r>
    </w:p>
    <w:p w14:paraId="14F828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Our preliminary data suggest that IgE BMZ antibodies are a key component and perhaps the key component in the pathogenesis of BP.</w:t>
      </w:r>
    </w:p>
    <w:p w14:paraId="0F3B68C8" w14:textId="77777777" w:rsidR="00B44904" w:rsidRPr="00BD3DC8" w:rsidRDefault="00B44904" w:rsidP="004862DA">
      <w:pPr>
        <w:jc w:val="both"/>
        <w:rPr>
          <w:rFonts w:ascii="Arial" w:hAnsi="Arial" w:cs="Arial"/>
          <w:sz w:val="18"/>
          <w:szCs w:val="18"/>
          <w:lang w:val="en-US"/>
        </w:rPr>
      </w:pPr>
    </w:p>
    <w:p w14:paraId="752F6E4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suggest that IgE may play an important role in the pathogenesis of other sub-epidermal immunobullous diseases. </w:t>
      </w:r>
    </w:p>
    <w:p w14:paraId="37A6D81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0918 </w:t>
      </w:r>
    </w:p>
    <w:p w14:paraId="16BD921A" w14:textId="77777777" w:rsidR="006D3880" w:rsidRPr="00BD3DC8" w:rsidRDefault="006D3880" w:rsidP="004862DA">
      <w:pPr>
        <w:divId w:val="932279435"/>
        <w:rPr>
          <w:rFonts w:ascii="Arial" w:hAnsi="Arial" w:cs="Arial"/>
          <w:b/>
          <w:bCs/>
          <w:sz w:val="18"/>
          <w:szCs w:val="18"/>
          <w:lang w:val="en-US"/>
        </w:rPr>
      </w:pPr>
      <w:r w:rsidRPr="00BD3DC8">
        <w:rPr>
          <w:rFonts w:ascii="Arial" w:hAnsi="Arial" w:cs="Arial"/>
          <w:b/>
          <w:bCs/>
          <w:sz w:val="18"/>
          <w:szCs w:val="18"/>
          <w:lang w:val="en-US"/>
        </w:rPr>
        <w:t xml:space="preserve">EBA - A PARADOX OF MICE AND MEN </w:t>
      </w:r>
    </w:p>
    <w:p w14:paraId="019AA07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Detlef Zillikens</w:t>
      </w:r>
      <w:r w:rsidRPr="00BD3DC8">
        <w:rPr>
          <w:rFonts w:ascii="Arial" w:hAnsi="Arial" w:cs="Arial"/>
          <w:sz w:val="18"/>
          <w:szCs w:val="18"/>
          <w:lang w:val="en-US"/>
        </w:rPr>
        <w:t xml:space="preserve"> </w:t>
      </w:r>
    </w:p>
    <w:p w14:paraId="240A2DAD" w14:textId="77777777" w:rsidR="006D3880" w:rsidRPr="00BD3DC8" w:rsidRDefault="006D3880" w:rsidP="004862DA">
      <w:pPr>
        <w:divId w:val="565266330"/>
        <w:rPr>
          <w:rFonts w:ascii="Arial" w:hAnsi="Arial" w:cs="Arial"/>
          <w:sz w:val="18"/>
          <w:szCs w:val="18"/>
          <w:lang w:val="en-US"/>
        </w:rPr>
      </w:pPr>
      <w:r w:rsidRPr="00BD3DC8">
        <w:rPr>
          <w:rFonts w:ascii="Arial" w:hAnsi="Arial" w:cs="Arial"/>
          <w:sz w:val="18"/>
          <w:szCs w:val="18"/>
          <w:lang w:val="en-US"/>
        </w:rPr>
        <w:t xml:space="preserve">Germany </w:t>
      </w:r>
    </w:p>
    <w:p w14:paraId="35870DC8" w14:textId="77777777" w:rsidR="006D3880" w:rsidRPr="00BD3DC8" w:rsidRDefault="006D3880" w:rsidP="004862DA">
      <w:pPr>
        <w:rPr>
          <w:rFonts w:ascii="Arial" w:hAnsi="Arial" w:cs="Arial"/>
          <w:sz w:val="18"/>
          <w:szCs w:val="18"/>
          <w:lang w:val="en-US"/>
        </w:rPr>
      </w:pPr>
    </w:p>
    <w:p w14:paraId="19287F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Autoimmune conditions are characterized by autoreactive T cells and/or autoantibodies that can transfer the disease. Epidermolysis bullosa acquisita is a subepidermal blistering disease associated with tissue-bound and circulating autoantibodies to type VII collagen, a major constituent of the dermal-epidermal junction. Previous attempts to transfer the disease to mice by injection of patient autoantibodies have been unsuccessful, possibly due to their reduced reactivity with murine skin. To study the pathogenic relevance of antibodies to type VII collagen, we generated a recombinant form of murine type VII collagen which was used to immunize rabbits. Antibodies from these rabbits bound to the lamina densa of murine skin and immunoblotted type VII collagen. When purified rabbit IgG to type VII collagen was passively transferred into adult BALB/c</w:t>
      </w:r>
      <w:r w:rsidRPr="00BD3DC8">
        <w:rPr>
          <w:rFonts w:ascii="Arial" w:hAnsi="Arial" w:cs="Arial"/>
          <w:sz w:val="18"/>
          <w:szCs w:val="18"/>
          <w:vertAlign w:val="superscript"/>
          <w:lang w:val="en-US"/>
        </w:rPr>
        <w:t>nu/nu</w:t>
      </w:r>
      <w:r w:rsidRPr="00BD3DC8">
        <w:rPr>
          <w:rFonts w:ascii="Arial" w:hAnsi="Arial" w:cs="Arial"/>
          <w:sz w:val="18"/>
          <w:szCs w:val="18"/>
          <w:lang w:val="en-US"/>
        </w:rPr>
        <w:t xml:space="preserve"> mice, all animals, in contrast to control mice, developed widespread skin blisters. By direct immunofluorescence microscopy, tissue-bound rabbit IgG was detected that fixed murine C3 to the dermal-epidermal junction. Histopathological examination of mouse lesional skin revealed dermal-epidermal separation accompanied by an inflammatory infiltrate dominated by neutrophils. By electron microscopy, the cleavage plane was shown to localize to the sublamina densa. In the serum of injected mice, titers of rabbit IgG to type VII collagen correlated with the extent of skin disease. However, the induction of the autoimmune response to type VII collagen cannot be studied in this experimental model.</w:t>
      </w:r>
    </w:p>
    <w:p w14:paraId="419DBE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Therefore, in another study, we attempted to develop a model of EBA reproducing the active disease by immunization of mice. Animals of 4 different strains, including BALB/c (H2d), FcgammaR2b-deficient (H2b), SJL-1 (H2s), and SKH-1 (outbred), were immunized with a recombinant form of the murine type VII collagen NC1 domain. All mice (n=60) developed circulating serum IgG autoantibodies to type VII collagen as determined by immunofluorescence and immunoblot studies. These antibodies exclusively bound to the lamina densa of mouse skin by immunoelectron microscopy. Levels of serum autoantibodies, evaluated at different time points by ELISA using recombinant antigen, were shown to be similar in all strains. Immunofluorescence analysis of murine skin revealed bright deposition of IgG at the dermal-epidermal junction (DEJ). Importantly, subepidermal blisters developed in 70% of SJL-1 (n=18/25) and 40% of BALB/c mice (n=10/25), but not in SKH-1 and FcgammaR2b-deficient mice. While strong complement C3 deposits were detected at the DEJ of perilesional skin in susceptible strains, complement fixation was weak or absent in non-responder strains.</w:t>
      </w:r>
    </w:p>
    <w:p w14:paraId="5B9D67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These passive and active animal models reproduce the clinical, histo- and immunopathological as well as ultrastructural findings in EBA. The blistering phenotype is associated with local complement activation by autoantibodies. In addition, both neutrophils and NADPH oxidase are required to induce blisters. These experimental models should be helpful to further dissect the autoimmune response to type VII collagen and to develop more specific immunomodulatory therapies for this and other autoimmune blistering diseases.</w:t>
      </w:r>
    </w:p>
    <w:p w14:paraId="40A13844" w14:textId="77777777" w:rsidR="00B44904" w:rsidRPr="00BD3DC8" w:rsidRDefault="00B44904" w:rsidP="004862DA">
      <w:pPr>
        <w:jc w:val="both"/>
        <w:rPr>
          <w:rFonts w:ascii="Arial" w:hAnsi="Arial" w:cs="Arial"/>
          <w:sz w:val="18"/>
          <w:szCs w:val="18"/>
          <w:lang w:val="en-US"/>
        </w:rPr>
      </w:pPr>
    </w:p>
    <w:p w14:paraId="03F85F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6A7645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Mihai S, Chiriac MT, Takahashi K, Thurman JM, Holers VM, Zillikens D, Botto M, Sitaru C (2007) The alternative pathway of complement activation is critical for blister induction in experimental epidermolysis bullosa acquisita. J Immunol, in press.</w:t>
      </w:r>
    </w:p>
    <w:p w14:paraId="564EFF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Chiriac MT, Roesler J, Sindrilaru A, Scharffetter-Kochanek K, Zillikens D, Sitaru C (2007). NADPH oxidase is required for neutrophil-dependent autoantibody-induced tissue damage. J Pathol, in press.</w:t>
      </w:r>
    </w:p>
    <w:p w14:paraId="2FA838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Sitaru C, Chiriac MT, Mihai S, Büning J, Gebert A, Ishiko A, Zillikens D (2006) Induction of complement-fixing autoantibodies against type VII collagen results in subepidermal blistering in mice. J Immunol 177:3461-3468 </w:t>
      </w:r>
    </w:p>
    <w:p w14:paraId="6381086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Sitaru C, Mihai S, Otto C, Chiriac MT, Haußer I, Dotterweich B, Saito H, Rose C, Ishiko A, and Zillikens D (2005) Induction of dermal-epidermal separation in mice by passive transfer of antibodies to type VII collagen. J Clin Invest 115: 870-878. </w:t>
      </w:r>
    </w:p>
    <w:p w14:paraId="682CCF6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0919 </w:t>
      </w:r>
    </w:p>
    <w:p w14:paraId="1A1E91A5" w14:textId="77777777" w:rsidR="006D3880" w:rsidRPr="00BD3DC8" w:rsidRDefault="006D3880" w:rsidP="004862DA">
      <w:pPr>
        <w:divId w:val="1984194272"/>
        <w:rPr>
          <w:rFonts w:ascii="Arial" w:hAnsi="Arial" w:cs="Arial"/>
          <w:b/>
          <w:bCs/>
          <w:sz w:val="18"/>
          <w:szCs w:val="18"/>
          <w:lang w:val="en-US"/>
        </w:rPr>
      </w:pPr>
      <w:r w:rsidRPr="00BD3DC8">
        <w:rPr>
          <w:rFonts w:ascii="Arial" w:hAnsi="Arial" w:cs="Arial"/>
          <w:b/>
          <w:bCs/>
          <w:sz w:val="18"/>
          <w:szCs w:val="18"/>
          <w:lang w:val="en-US"/>
        </w:rPr>
        <w:t xml:space="preserve">ANIMAL MODELS - DO THEY TELL US ABOUT HUMAN DISEASE? </w:t>
      </w:r>
    </w:p>
    <w:p w14:paraId="21C622E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Masayuki Amagai</w:t>
      </w:r>
      <w:r w:rsidRPr="00BD3DC8">
        <w:rPr>
          <w:rFonts w:ascii="Arial" w:hAnsi="Arial" w:cs="Arial"/>
          <w:sz w:val="18"/>
          <w:szCs w:val="18"/>
          <w:lang w:val="en-US"/>
        </w:rPr>
        <w:t xml:space="preserve"> </w:t>
      </w:r>
    </w:p>
    <w:p w14:paraId="49351DEE" w14:textId="77777777" w:rsidR="006D3880" w:rsidRPr="00BD3DC8" w:rsidRDefault="006D3880" w:rsidP="004862DA">
      <w:pPr>
        <w:divId w:val="1091700973"/>
        <w:rPr>
          <w:rFonts w:ascii="Arial" w:hAnsi="Arial" w:cs="Arial"/>
          <w:sz w:val="18"/>
          <w:szCs w:val="18"/>
          <w:lang w:val="en-US"/>
        </w:rPr>
      </w:pPr>
      <w:r w:rsidRPr="00BD3DC8">
        <w:rPr>
          <w:rFonts w:ascii="Arial" w:hAnsi="Arial" w:cs="Arial"/>
          <w:sz w:val="18"/>
          <w:szCs w:val="18"/>
          <w:lang w:val="en-US"/>
        </w:rPr>
        <w:t xml:space="preserve">Japan </w:t>
      </w:r>
    </w:p>
    <w:p w14:paraId="15CA0789" w14:textId="77777777" w:rsidR="006D3880" w:rsidRPr="00BD3DC8" w:rsidRDefault="006D3880" w:rsidP="004862DA">
      <w:pPr>
        <w:rPr>
          <w:rFonts w:ascii="Arial" w:hAnsi="Arial" w:cs="Arial"/>
          <w:sz w:val="18"/>
          <w:szCs w:val="18"/>
          <w:lang w:val="en-US"/>
        </w:rPr>
      </w:pPr>
    </w:p>
    <w:p w14:paraId="028FBE9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Do animal models tell us about human disease? Yes, they have been playing important roles in clarifying pathophysiological mechanisms in human diseases including autoimmune skin diseases. Passive transfer model by injecting IgG prepared from patients sera or immunized animals into neonatal mice has been useful to provide various important concepts for pathophysiological mechanisms for blister formation in pemphigus, bullous pemphigoid as well as epidermolysis bullosa acquisita. However, this model represents the events only after the autoantibody production. To study immunological events before the autoantibody production, specimen from patients are important, but they are not easy to obtain in sufficient amounts with proper controls. To overcome this problem, an active disease mouse model for pemphigus has been recently developed by adoptive transfer of splenocytes from desmoglein 3 (Dsg3, target antigen of pemphigus vulgaris) deficient mice, that do not acquire tolerance against Dsg3, into Rag2-deficient mice that express Dsg3. In recipient mice, Dsg3-specific T and B cells from the donor are persistently stimulated by endogenous Dsg3 and IgG specific for Dsg3 is produced for more than 6 months. This model provides a valuable tool not only to evaluate various immunosuppressive agents but also to clarify tolerance mechanisms of B cell and T cell against Dsg3. Anti-CD154 monoclonal antibody which blocks CD40/CD154 interaction prevented the production of pathogenic anti-Dsg3 IgG and induced tolerance against Dsg3. A series of monoclonal antibodies isolated from pemphigus model mice showed pathogenic heterogeneity and demonstrated that epitope is an important factor for determining pathogenic strength of antibodies. Dsg3-specific B cell transgenic mice that were generated with cDNA for variable regions of an anti-Dsg3 monoclonal antibody showed that auto-reactive B cells against Dsg3 are able to develop in the peripheral lymphoid organs and ignored by the immune system. More recently a novel mouse model for bullous pemphigoid has been generated using mouse BP180-deficient and human BP180-transgenic mice. Recent advances of animal models for autoimmune diseases will be discussed. </w:t>
      </w:r>
    </w:p>
    <w:p w14:paraId="5F8FFDC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0921 </w:t>
      </w:r>
    </w:p>
    <w:p w14:paraId="3206867F" w14:textId="77777777" w:rsidR="006D3880" w:rsidRPr="00BD3DC8" w:rsidRDefault="006D3880" w:rsidP="004862DA">
      <w:pPr>
        <w:divId w:val="948706732"/>
        <w:rPr>
          <w:rFonts w:ascii="Arial" w:hAnsi="Arial" w:cs="Arial"/>
          <w:b/>
          <w:bCs/>
          <w:sz w:val="18"/>
          <w:szCs w:val="18"/>
          <w:lang w:val="en-US"/>
        </w:rPr>
      </w:pPr>
      <w:r w:rsidRPr="00BD3DC8">
        <w:rPr>
          <w:rFonts w:ascii="Arial" w:hAnsi="Arial" w:cs="Arial"/>
          <w:b/>
          <w:bCs/>
          <w:sz w:val="18"/>
          <w:szCs w:val="18"/>
          <w:lang w:val="en-US"/>
        </w:rPr>
        <w:t xml:space="preserve">THERAPY OF PEMPHIGUS - CAN WE TARGET PATHOGENIC AUTOANTIBODIES? </w:t>
      </w:r>
    </w:p>
    <w:p w14:paraId="3F62752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Stanley</w:t>
      </w:r>
      <w:r w:rsidRPr="00BD3DC8">
        <w:rPr>
          <w:rFonts w:ascii="Arial" w:hAnsi="Arial" w:cs="Arial"/>
          <w:sz w:val="18"/>
          <w:szCs w:val="18"/>
          <w:lang w:val="en-US"/>
        </w:rPr>
        <w:t xml:space="preserve"> </w:t>
      </w:r>
    </w:p>
    <w:p w14:paraId="3F3529CB" w14:textId="77777777" w:rsidR="006D3880" w:rsidRPr="00BD3DC8" w:rsidRDefault="006D3880" w:rsidP="004862DA">
      <w:pPr>
        <w:divId w:val="1325817510"/>
        <w:rPr>
          <w:rFonts w:ascii="Arial" w:hAnsi="Arial" w:cs="Arial"/>
          <w:sz w:val="18"/>
          <w:szCs w:val="18"/>
          <w:lang w:val="en-US"/>
        </w:rPr>
      </w:pPr>
      <w:r w:rsidRPr="00BD3DC8">
        <w:rPr>
          <w:rFonts w:ascii="Arial" w:hAnsi="Arial" w:cs="Arial"/>
          <w:sz w:val="18"/>
          <w:szCs w:val="18"/>
          <w:lang w:val="en-US"/>
        </w:rPr>
        <w:t xml:space="preserve">United States </w:t>
      </w:r>
    </w:p>
    <w:p w14:paraId="7591154D" w14:textId="77777777" w:rsidR="006D3880" w:rsidRPr="00BD3DC8" w:rsidRDefault="006D3880" w:rsidP="004862DA">
      <w:pPr>
        <w:rPr>
          <w:rFonts w:ascii="Arial" w:hAnsi="Arial" w:cs="Arial"/>
          <w:sz w:val="18"/>
          <w:szCs w:val="18"/>
          <w:lang w:val="en-US"/>
        </w:rPr>
      </w:pPr>
    </w:p>
    <w:p w14:paraId="59EB32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Phage display was used to isolate monoclonal antibodies (mAbs) from pemphigus patients to learn more about individual antibody contributions to the pathophysiology of disease. With such antibodies we showed that there is a subset of pathologic antibodies that is genetically restricted. These results were used to assess the feasibility of targeted therapy against pathogenic clones of pemphigus antibodies.</w:t>
      </w:r>
    </w:p>
    <w:p w14:paraId="2F0C41D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Genetic analysis of greater than 60 anti-desmoglein (Dsg) mAbs cloned from a single pemphigus vulgaris patient showed that pathogenic antibodies were restricted to only 3 variable heavy chain (VH) genes. We sought to target only the pathogenic antibodies based on their VH gene usage. To do so, we raised rabbit antibodies against 2 pathogenic but genetically unrelated mAbs using their cloned single chain variable fragments (scFv) for immunogens. Such rabbit IgG specifically binds by ELISA to its target pathogenic mAb and other pathogenic mAbs that use the same VH gene (even with different light chains), but not to other anti-Dsg mAbs. Inhibition ELISA shows that rabbit anti-scFv also block binding of the target mAb, as well as genetically related mAbs, to desmoglein substrates. Finally, rabbit antiserum specifically inhibited cell dissociation in human keratinocyte culture by pathogenic mAbs with the same VH genes. To determine if we could find smaller molecules that specifically bind pathogenic antibodies, we screened a phage library of linear and constrained peptides against cloned human pathogenic mAbs. As determined by ELISA binding assays, we found distinct peptides, but with homologous sequences, that bound pathogenic mAbs of the same VH gene, but not other anti-Dsg mAbs. These studies demonstrate the feasibility of antibody VH gene-targeted approaches to biologic therapy in PV. </w:t>
      </w:r>
    </w:p>
    <w:p w14:paraId="43C493C4" w14:textId="65656F88"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765A55C" w14:textId="77777777" w:rsidR="00405382" w:rsidRPr="00BD3DC8" w:rsidRDefault="00405382" w:rsidP="004862DA">
      <w:pPr>
        <w:rPr>
          <w:rFonts w:ascii="Arial" w:hAnsi="Arial" w:cs="Arial"/>
          <w:sz w:val="18"/>
          <w:szCs w:val="18"/>
          <w:lang w:val="en-US"/>
        </w:rPr>
      </w:pPr>
    </w:p>
    <w:p w14:paraId="4185AE7C" w14:textId="77777777" w:rsidR="006D3880" w:rsidRPr="00BD3DC8" w:rsidRDefault="006D3880" w:rsidP="004862DA">
      <w:pPr>
        <w:divId w:val="206570325"/>
        <w:rPr>
          <w:rFonts w:ascii="Arial" w:hAnsi="Arial" w:cs="Arial"/>
          <w:b/>
          <w:bCs/>
          <w:sz w:val="18"/>
          <w:szCs w:val="18"/>
          <w:lang w:val="en-US"/>
        </w:rPr>
      </w:pPr>
      <w:r w:rsidRPr="00BD3DC8">
        <w:rPr>
          <w:rFonts w:ascii="Arial" w:hAnsi="Arial" w:cs="Arial"/>
          <w:b/>
          <w:bCs/>
          <w:sz w:val="18"/>
          <w:szCs w:val="18"/>
          <w:lang w:val="en-US"/>
        </w:rPr>
        <w:t xml:space="preserve">0927 </w:t>
      </w:r>
    </w:p>
    <w:p w14:paraId="4083B2BF" w14:textId="77777777" w:rsidR="006D3880" w:rsidRPr="00BD3DC8" w:rsidRDefault="006D3880" w:rsidP="004862DA">
      <w:pPr>
        <w:divId w:val="1518500426"/>
        <w:rPr>
          <w:rFonts w:ascii="Arial" w:hAnsi="Arial" w:cs="Arial"/>
          <w:b/>
          <w:bCs/>
          <w:sz w:val="18"/>
          <w:szCs w:val="18"/>
          <w:lang w:val="en-US"/>
        </w:rPr>
      </w:pPr>
      <w:r w:rsidRPr="00BD3DC8">
        <w:rPr>
          <w:rFonts w:ascii="Arial" w:hAnsi="Arial" w:cs="Arial"/>
          <w:b/>
          <w:bCs/>
          <w:sz w:val="18"/>
          <w:szCs w:val="18"/>
          <w:lang w:val="en-US"/>
        </w:rPr>
        <w:t xml:space="preserve">TELEDERMATOPATHOLOGY </w:t>
      </w:r>
    </w:p>
    <w:p w14:paraId="176D3237" w14:textId="77777777" w:rsidR="006D3880" w:rsidRPr="00BD3DC8" w:rsidRDefault="006D3880" w:rsidP="004862DA">
      <w:pPr>
        <w:jc w:val="both"/>
        <w:divId w:val="2073770860"/>
        <w:rPr>
          <w:rFonts w:ascii="Arial" w:hAnsi="Arial" w:cs="Arial"/>
          <w:sz w:val="18"/>
          <w:szCs w:val="18"/>
          <w:lang w:val="en-US"/>
        </w:rPr>
      </w:pPr>
      <w:r w:rsidRPr="00BD3DC8">
        <w:rPr>
          <w:rStyle w:val="primerautor"/>
          <w:rFonts w:ascii="Arial" w:hAnsi="Arial" w:cs="Arial"/>
          <w:sz w:val="18"/>
          <w:szCs w:val="18"/>
          <w:lang w:val="en-US"/>
        </w:rPr>
        <w:t>H. Peter Soyer</w:t>
      </w:r>
      <w:r w:rsidRPr="00BD3DC8">
        <w:rPr>
          <w:rFonts w:ascii="Arial" w:hAnsi="Arial" w:cs="Arial"/>
          <w:sz w:val="18"/>
          <w:szCs w:val="18"/>
          <w:lang w:val="en-US"/>
        </w:rPr>
        <w:t xml:space="preserve"> </w:t>
      </w:r>
    </w:p>
    <w:p w14:paraId="532C1FE0" w14:textId="77777777" w:rsidR="006D3880" w:rsidRPr="00BD3DC8" w:rsidRDefault="006D3880" w:rsidP="004862DA">
      <w:pPr>
        <w:divId w:val="54305704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5ECFC18B" w14:textId="77777777" w:rsidR="006D3880" w:rsidRPr="00BD3DC8" w:rsidRDefault="006D3880" w:rsidP="004862DA">
      <w:pPr>
        <w:divId w:val="2073770860"/>
        <w:rPr>
          <w:rFonts w:ascii="Arial" w:hAnsi="Arial" w:cs="Arial"/>
          <w:sz w:val="18"/>
          <w:szCs w:val="18"/>
          <w:lang w:val="en-US"/>
        </w:rPr>
      </w:pPr>
    </w:p>
    <w:p w14:paraId="6340E449" w14:textId="77777777" w:rsidR="00B44904" w:rsidRPr="00BD3DC8" w:rsidRDefault="006D3880" w:rsidP="004862DA">
      <w:pPr>
        <w:jc w:val="both"/>
        <w:divId w:val="2073770860"/>
        <w:rPr>
          <w:rFonts w:ascii="Arial" w:hAnsi="Arial" w:cs="Arial"/>
          <w:sz w:val="18"/>
          <w:szCs w:val="18"/>
          <w:lang w:val="en-US"/>
        </w:rPr>
      </w:pPr>
      <w:r w:rsidRPr="00BD3DC8">
        <w:rPr>
          <w:rFonts w:ascii="Arial" w:hAnsi="Arial" w:cs="Arial"/>
          <w:sz w:val="18"/>
          <w:szCs w:val="18"/>
          <w:lang w:val="en-US"/>
        </w:rPr>
        <w:t>Teledermatopathology, a subset of telepathology, extends conventional telepathology because of the possibility viewing clinical images of inflammatory diseases and neoplastic proliferations on a video monitor in the course of signing out the respective histologic specimens. Thus, a new dimension of clinico-pathologic correlation can be established that presumably will change the practice of dermatopathology. Obviously, for performing a subtle clinico-pathologic correlation in the realm of inflammatory diseases, knowledge and competence in clinical dermatology is a prerequisite.</w:t>
      </w:r>
    </w:p>
    <w:p w14:paraId="4B82A8D9" w14:textId="77777777" w:rsidR="00B44904" w:rsidRPr="00BD3DC8" w:rsidRDefault="006D3880" w:rsidP="004862DA">
      <w:pPr>
        <w:jc w:val="both"/>
        <w:divId w:val="2073770860"/>
        <w:rPr>
          <w:rFonts w:ascii="Arial" w:hAnsi="Arial" w:cs="Arial"/>
          <w:sz w:val="18"/>
          <w:szCs w:val="18"/>
          <w:lang w:val="en-US"/>
        </w:rPr>
      </w:pPr>
      <w:r w:rsidRPr="00BD3DC8">
        <w:rPr>
          <w:rFonts w:ascii="Arial" w:hAnsi="Arial" w:cs="Arial"/>
          <w:sz w:val="18"/>
          <w:szCs w:val="18"/>
          <w:lang w:val="en-US"/>
        </w:rPr>
        <w:t>An even newer approach represents the so-called dermoscopic-pathologic correlation of pigmented skin lesions. The histopathologic diagnosis of a given pigmented skin tumor may be facilitated by simultaneous assessment of the histologic specimen together with the clinical as well as dermoscopic image of the very same lesion. Nowadays, digital clinical and dermoscopic images of fairly good quality can be transmitted easily via Internet to dermatopathologists reading the slides. This integrated approach of studying a given dermoscopic image together with the corresponding histologic specimen enables the dermatopathologist to decide whether all representative dermoscopic features are present histopathologically. So, serial sections or additional sections from other blocks can be ordered when the underlying histopathologic structures of dermoscopic features visible clearly on the dermoscopic images are not present in the histologic specimen. At the moment, however, only very few studies have been performed to evaluate the impact of this combined assessment on the accuracy of histopathologic diagnosis of melanocytic skin tumors.</w:t>
      </w:r>
    </w:p>
    <w:p w14:paraId="6E946EFC" w14:textId="77777777" w:rsidR="006D3880" w:rsidRPr="00BD3DC8" w:rsidRDefault="006D3880" w:rsidP="004862DA">
      <w:pPr>
        <w:jc w:val="both"/>
        <w:divId w:val="2073770860"/>
        <w:rPr>
          <w:rFonts w:ascii="Arial" w:hAnsi="Arial" w:cs="Arial"/>
          <w:sz w:val="18"/>
          <w:szCs w:val="18"/>
          <w:lang w:val="en-US"/>
        </w:rPr>
      </w:pPr>
      <w:r w:rsidRPr="00BD3DC8">
        <w:rPr>
          <w:rFonts w:ascii="Arial" w:hAnsi="Arial" w:cs="Arial"/>
          <w:sz w:val="18"/>
          <w:szCs w:val="18"/>
          <w:lang w:val="en-US"/>
        </w:rPr>
        <w:t xml:space="preserve">In conclusion, perspectives of teledermatopathology reach beyond classical telepathology and are of paramount importance for the future of our specialization linking dermatopathology closer to dermatology. </w:t>
      </w:r>
    </w:p>
    <w:p w14:paraId="4F72B7C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0928 </w:t>
      </w:r>
    </w:p>
    <w:p w14:paraId="7F020FDB" w14:textId="77777777" w:rsidR="006D3880" w:rsidRPr="00BD3DC8" w:rsidRDefault="006D3880" w:rsidP="004862DA">
      <w:pPr>
        <w:divId w:val="546526046"/>
        <w:rPr>
          <w:rFonts w:ascii="Arial" w:hAnsi="Arial" w:cs="Arial"/>
          <w:b/>
          <w:bCs/>
          <w:sz w:val="18"/>
          <w:szCs w:val="18"/>
          <w:lang w:val="en-US"/>
        </w:rPr>
      </w:pPr>
      <w:r w:rsidRPr="00BD3DC8">
        <w:rPr>
          <w:rFonts w:ascii="Arial" w:hAnsi="Arial" w:cs="Arial"/>
          <w:b/>
          <w:bCs/>
          <w:sz w:val="18"/>
          <w:szCs w:val="18"/>
          <w:lang w:val="en-US"/>
        </w:rPr>
        <w:t xml:space="preserve">TELEDERMATOLOGY: AN EDUCATIONAL TOOL FOR RESIDENT TRAINING </w:t>
      </w:r>
    </w:p>
    <w:p w14:paraId="0D27435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Anne Burdick</w:t>
      </w:r>
      <w:r w:rsidRPr="00BD3DC8">
        <w:rPr>
          <w:rFonts w:ascii="Arial" w:hAnsi="Arial" w:cs="Arial"/>
          <w:sz w:val="18"/>
          <w:szCs w:val="18"/>
          <w:lang w:val="en-US"/>
        </w:rPr>
        <w:t xml:space="preserve"> </w:t>
      </w:r>
    </w:p>
    <w:p w14:paraId="364F20F8" w14:textId="77777777" w:rsidR="006D3880" w:rsidRPr="00BD3DC8" w:rsidRDefault="006D3880" w:rsidP="004862DA">
      <w:pPr>
        <w:divId w:val="135614964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4B0A50F" w14:textId="77777777" w:rsidR="006D3880" w:rsidRPr="00BD3DC8" w:rsidRDefault="006D3880" w:rsidP="004862DA">
      <w:pPr>
        <w:rPr>
          <w:rFonts w:ascii="Arial" w:hAnsi="Arial" w:cs="Arial"/>
          <w:sz w:val="18"/>
          <w:szCs w:val="18"/>
          <w:lang w:val="en-US"/>
        </w:rPr>
      </w:pPr>
    </w:p>
    <w:p w14:paraId="57B8F7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Since 2005, senior Jackson Memorial Hospital (JMH) dermatology residents have participated in over 1,500 teleconsultations from 30 U.S. Army, Navy, and Air Force bases. Store-and-forward teledermatology consultations (SF-TDerm) have provided an educational tool for assessing Accreditation Council for Graduate Medical Education (ACGME) core competencies of “Medical Knowledge,” “Practice-Based Learning” (use of information technology) and “Professionalism” (communication with other health care providers). This is the first U.S. Department of Defense initiative with a civilian university.</w:t>
      </w:r>
    </w:p>
    <w:p w14:paraId="6DFDEAE2" w14:textId="77777777" w:rsidR="00B44904" w:rsidRPr="00BD3DC8" w:rsidRDefault="00B44904" w:rsidP="004862DA">
      <w:pPr>
        <w:jc w:val="both"/>
        <w:rPr>
          <w:rFonts w:ascii="Arial" w:hAnsi="Arial" w:cs="Arial"/>
          <w:sz w:val="18"/>
          <w:szCs w:val="18"/>
          <w:lang w:val="en-US"/>
        </w:rPr>
      </w:pPr>
    </w:p>
    <w:p w14:paraId="4128DA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From January to June 2006, seven senior JMH dermatology residents and three University of Miami Miller School of Medicine dermatology faculty participated in 280 SF-TDerm consultations. Eighty percent (80%) were adult and 20% were pediatric consults. Each resident’s consult drafts were reviewed and modified by one of the three University of Miami Miller School of Medicine dermatology faculty. For each consult, the faculty recorded “Agree,” “Partial Agree,” or “Disagree” with the resident’s diagnosis, treatment, and follow-up plans. Faculty also provided timely, specific, individualized resident feedback in a free-text “Comments” field. Residents received a copy of their draft and the faculty’s consult and feedback.</w:t>
      </w:r>
    </w:p>
    <w:p w14:paraId="574BEC6D" w14:textId="77777777" w:rsidR="00B44904" w:rsidRPr="00BD3DC8" w:rsidRDefault="00B44904" w:rsidP="004862DA">
      <w:pPr>
        <w:jc w:val="both"/>
        <w:rPr>
          <w:rFonts w:ascii="Arial" w:hAnsi="Arial" w:cs="Arial"/>
          <w:sz w:val="18"/>
          <w:szCs w:val="18"/>
          <w:lang w:val="en-US"/>
        </w:rPr>
      </w:pPr>
    </w:p>
    <w:p w14:paraId="16BA08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Faculty overall and partial agreement with resident responses increased over time. The trend test showed a significant increase in “Agree” responses for the resident treatment plan (p=0.02).</w:t>
      </w:r>
    </w:p>
    <w:p w14:paraId="79EDE6CA" w14:textId="77777777" w:rsidR="00B44904" w:rsidRPr="00BD3DC8" w:rsidRDefault="00B44904" w:rsidP="004862DA">
      <w:pPr>
        <w:jc w:val="both"/>
        <w:rPr>
          <w:rFonts w:ascii="Arial" w:hAnsi="Arial" w:cs="Arial"/>
          <w:sz w:val="18"/>
          <w:szCs w:val="18"/>
          <w:lang w:val="en-US"/>
        </w:rPr>
      </w:pPr>
    </w:p>
    <w:p w14:paraId="36BBD31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SF-TDerm provided additional insight into each resident's decision making and therapy algorithm giving faculty an objective means to evaluate and improve these skills, while providing residents with cutting edge skills in remote patient care. The SF-TDerm program has become an integral part of the JMH dermatology training program and has been useful in documenting compliance with the ACGME requirement of faculty to educate, evaluate and improve resident core competencies. </w:t>
      </w:r>
    </w:p>
    <w:p w14:paraId="5E9CD41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0929 </w:t>
      </w:r>
    </w:p>
    <w:p w14:paraId="4180866A" w14:textId="77777777" w:rsidR="006D3880" w:rsidRPr="00BD3DC8" w:rsidRDefault="006D3880" w:rsidP="004862DA">
      <w:pPr>
        <w:divId w:val="1579706510"/>
        <w:rPr>
          <w:rFonts w:ascii="Arial" w:hAnsi="Arial" w:cs="Arial"/>
          <w:b/>
          <w:bCs/>
          <w:sz w:val="18"/>
          <w:szCs w:val="18"/>
          <w:lang w:val="en-US"/>
        </w:rPr>
      </w:pPr>
      <w:r w:rsidRPr="00BD3DC8">
        <w:rPr>
          <w:rFonts w:ascii="Arial" w:hAnsi="Arial" w:cs="Arial"/>
          <w:b/>
          <w:bCs/>
          <w:sz w:val="18"/>
          <w:szCs w:val="18"/>
          <w:lang w:val="en-US"/>
        </w:rPr>
        <w:t xml:space="preserve">TELECONSULTING FOR GP </w:t>
      </w:r>
    </w:p>
    <w:p w14:paraId="7AB15C1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Sergio Chimenti</w:t>
      </w:r>
      <w:r w:rsidRPr="00BD3DC8">
        <w:rPr>
          <w:rFonts w:ascii="Arial" w:hAnsi="Arial" w:cs="Arial"/>
          <w:sz w:val="18"/>
          <w:szCs w:val="18"/>
          <w:lang w:val="en-US"/>
        </w:rPr>
        <w:t xml:space="preserve"> </w:t>
      </w:r>
    </w:p>
    <w:p w14:paraId="01278294" w14:textId="77777777" w:rsidR="006D3880" w:rsidRPr="00BD3DC8" w:rsidRDefault="006D3880" w:rsidP="004862DA">
      <w:pPr>
        <w:divId w:val="93089611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63C92A86" w14:textId="77777777" w:rsidR="006D3880" w:rsidRPr="00BD3DC8" w:rsidRDefault="006D3880" w:rsidP="004862DA">
      <w:pPr>
        <w:rPr>
          <w:rFonts w:ascii="Arial" w:hAnsi="Arial" w:cs="Arial"/>
          <w:sz w:val="18"/>
          <w:szCs w:val="18"/>
          <w:lang w:val="en-US"/>
        </w:rPr>
      </w:pPr>
    </w:p>
    <w:p w14:paraId="377150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Telemedicine, as defined by the World Health Organization, is the practice of healthcare using interactive audio, visual and data communications. Teledermatology, as a subset of telemedicine, provides dermatology services at a distance particularly when a specialized referral center is not accessible.</w:t>
      </w:r>
    </w:p>
    <w:p w14:paraId="113623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Technical systems employed in teledermatology include real-time videoconferences and store-and-forward systems. Real-time videoconferencing has been shown to be an effective substitute for in-person consultation but it is time consuming and expensive. Store-and-forward systems have been found to be accurate and effective, both when images are sent by e-mail or shared on a web-based system but potential errors in image selection by a non-expert may occur and it is difficult to get information directly from patient or general practitioner (GP). </w:t>
      </w:r>
    </w:p>
    <w:p w14:paraId="6504E9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the aim to overcome actual limitations, a specialized telemedicine service for patients referring to GPs has been developed in an Italian pilot project of teledermatology supported by the Ministry of Health. This project represents a new challenge of teleconsulting using a store-and-forward system applied in real time modality, under routine setting. The innovative service of specialized dermatological teleconsultations for GP showed to be feasible and to improve the quality of the primary care assistance. Moreover, acceptance and satisfaction with this teleconsulting procedure resulted very high both for GPs and patients. </w:t>
      </w:r>
    </w:p>
    <w:p w14:paraId="087A66D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Further studies are needed to confirm accuracy, reliability and cost/effectiveness of teleconsulting systems. However, teledermatology is changing the way of health service delivery and teleconsulting to specialized centers will possibly be very soon the gold standard of medical care. </w:t>
      </w:r>
    </w:p>
    <w:p w14:paraId="5AC8F55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0930 </w:t>
      </w:r>
    </w:p>
    <w:p w14:paraId="6A78E843" w14:textId="77777777" w:rsidR="006D3880" w:rsidRPr="00BD3DC8" w:rsidRDefault="006D3880" w:rsidP="004862DA">
      <w:pPr>
        <w:divId w:val="1806698550"/>
        <w:rPr>
          <w:rFonts w:ascii="Arial" w:hAnsi="Arial" w:cs="Arial"/>
          <w:b/>
          <w:bCs/>
          <w:sz w:val="18"/>
          <w:szCs w:val="18"/>
          <w:lang w:val="en-US"/>
        </w:rPr>
      </w:pPr>
      <w:r w:rsidRPr="00BD3DC8">
        <w:rPr>
          <w:rFonts w:ascii="Arial" w:hAnsi="Arial" w:cs="Arial"/>
          <w:b/>
          <w:bCs/>
          <w:sz w:val="18"/>
          <w:szCs w:val="18"/>
          <w:lang w:val="en-US"/>
        </w:rPr>
        <w:t xml:space="preserve">FEASIBILITY OF TELE-HEALTH CARE DELIVERY </w:t>
      </w:r>
    </w:p>
    <w:p w14:paraId="3B73547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Felipe Jaramillo-Ayerbe</w:t>
      </w:r>
      <w:r w:rsidRPr="00BD3DC8">
        <w:rPr>
          <w:rFonts w:ascii="Arial" w:hAnsi="Arial" w:cs="Arial"/>
          <w:sz w:val="18"/>
          <w:szCs w:val="18"/>
          <w:lang w:val="en-US"/>
        </w:rPr>
        <w:t xml:space="preserve"> </w:t>
      </w:r>
    </w:p>
    <w:p w14:paraId="527D2CCE" w14:textId="77777777" w:rsidR="006D3880" w:rsidRPr="00BD3DC8" w:rsidRDefault="006D3880" w:rsidP="004862DA">
      <w:pPr>
        <w:divId w:val="132723313"/>
        <w:rPr>
          <w:rFonts w:ascii="Arial" w:hAnsi="Arial" w:cs="Arial"/>
          <w:sz w:val="18"/>
          <w:szCs w:val="18"/>
          <w:lang w:val="en-US"/>
        </w:rPr>
      </w:pPr>
      <w:r w:rsidRPr="00BD3DC8">
        <w:rPr>
          <w:rFonts w:ascii="Arial" w:hAnsi="Arial" w:cs="Arial"/>
          <w:sz w:val="18"/>
          <w:szCs w:val="18"/>
          <w:lang w:val="en-US"/>
        </w:rPr>
        <w:t xml:space="preserve">Colombia </w:t>
      </w:r>
    </w:p>
    <w:p w14:paraId="272CBC2B" w14:textId="77777777" w:rsidR="006D3880" w:rsidRPr="00BD3DC8" w:rsidRDefault="006D3880" w:rsidP="004862DA">
      <w:pPr>
        <w:rPr>
          <w:rFonts w:ascii="Arial" w:hAnsi="Arial" w:cs="Arial"/>
          <w:sz w:val="18"/>
          <w:szCs w:val="18"/>
          <w:lang w:val="en-US"/>
        </w:rPr>
      </w:pPr>
    </w:p>
    <w:p w14:paraId="7A3B959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terms of investigation and care delivery, Telemedicine has been one of the fields with more growing in the past decade. Of the diverse modalities or applications of Telemedicine, health care delivery is by far the one with utmost impact. Tele-health care in dermatology is particularly suitable due to the fact that skin diseases are numerous, complex and are diagnosed mainly trough visual examination; additionally, dermatologic resources tend to concentrate in large cities and so, there are a huge percentage of world population without access to dermatologic care because of isolation, armed conflict, economic barriers, etc. Upon our experience of more than two thousand tele-consultation attended in our Telederm program, we will discuss about software development, hardware requirements, diagnostic concordance, government requirements, coverage and economic and academic impact". </w:t>
      </w:r>
    </w:p>
    <w:p w14:paraId="5AE67EC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0931 </w:t>
      </w:r>
    </w:p>
    <w:p w14:paraId="579A3F54" w14:textId="77777777" w:rsidR="006D3880" w:rsidRPr="00BD3DC8" w:rsidRDefault="006D3880" w:rsidP="004862DA">
      <w:pPr>
        <w:divId w:val="92359549"/>
        <w:rPr>
          <w:rFonts w:ascii="Arial" w:hAnsi="Arial" w:cs="Arial"/>
          <w:b/>
          <w:bCs/>
          <w:sz w:val="18"/>
          <w:szCs w:val="18"/>
          <w:lang w:val="en-US"/>
        </w:rPr>
      </w:pPr>
      <w:r w:rsidRPr="00BD3DC8">
        <w:rPr>
          <w:rFonts w:ascii="Arial" w:hAnsi="Arial" w:cs="Arial"/>
          <w:b/>
          <w:bCs/>
          <w:sz w:val="18"/>
          <w:szCs w:val="18"/>
          <w:lang w:val="en-US"/>
        </w:rPr>
        <w:t xml:space="preserve">TELEDERMATOLOGY IN MISSOURI </w:t>
      </w:r>
    </w:p>
    <w:p w14:paraId="537C6BB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Karen Edison</w:t>
      </w:r>
      <w:r w:rsidRPr="00BD3DC8">
        <w:rPr>
          <w:rFonts w:ascii="Arial" w:hAnsi="Arial" w:cs="Arial"/>
          <w:sz w:val="18"/>
          <w:szCs w:val="18"/>
          <w:lang w:val="en-US"/>
        </w:rPr>
        <w:t xml:space="preserve"> </w:t>
      </w:r>
    </w:p>
    <w:p w14:paraId="673CD1B3" w14:textId="77777777" w:rsidR="006D3880" w:rsidRPr="00BD3DC8" w:rsidRDefault="006D3880" w:rsidP="004862DA">
      <w:pPr>
        <w:divId w:val="131604380"/>
        <w:rPr>
          <w:rFonts w:ascii="Arial" w:hAnsi="Arial" w:cs="Arial"/>
          <w:sz w:val="18"/>
          <w:szCs w:val="18"/>
          <w:lang w:val="en-US"/>
        </w:rPr>
      </w:pPr>
      <w:r w:rsidRPr="00BD3DC8">
        <w:rPr>
          <w:rFonts w:ascii="Arial" w:hAnsi="Arial" w:cs="Arial"/>
          <w:sz w:val="18"/>
          <w:szCs w:val="18"/>
          <w:lang w:val="en-US"/>
        </w:rPr>
        <w:t xml:space="preserve">United States </w:t>
      </w:r>
    </w:p>
    <w:p w14:paraId="23459CCA" w14:textId="77777777" w:rsidR="006D3880" w:rsidRPr="00BD3DC8" w:rsidRDefault="006D3880" w:rsidP="004862DA">
      <w:pPr>
        <w:rPr>
          <w:rFonts w:ascii="Arial" w:hAnsi="Arial" w:cs="Arial"/>
          <w:sz w:val="18"/>
          <w:szCs w:val="18"/>
          <w:lang w:val="en-US"/>
        </w:rPr>
      </w:pPr>
    </w:p>
    <w:p w14:paraId="409CC64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Dermatology is one of the leading clinical specialties applying the use of telehealth technology for the care of patients at a distance. Its visual nature makes it a natural for telehealth. It is estimated that fully 45% of U.S. citizens have significant barriers to accessing dermatologic care. Teledermatology is helping to bridge this gap; a gap caused both by a shortage of dermatologists and their distribution to primarily urban areas. Its expansion is also being driven by quality improvements in the technology as well as steady reductions in its costs. There are two primary telehealth applications in dermatology: live interactive and store-and-forward. Live interactive teledermatology employs the use of live video conferencing and allows for the remote dermatologist to conduct an encounter very similar to an in person examination, complete with history taking and visual exam, patient education, and the development of the doctor/patient relationship. Store-and-forward teledermatology allows for the asynchronous acquisition of a patient’s history and clinical images to be reviewed at a later time leading to expert diagnosis and management recommendations by the remote dermatologist. Experience has shown that teledermatology is likely to succeed if it augments existing referral relationships and if it is integrated into the everyday way that dermatologists practice in their clinics. Teledermatology at the University of Missouri has evolved in to a hybrid model of store-and-forward and live interactive approaches where live-interactive patient care is enhanced by the addition of still images. Doctor/patient communication, diagnostic concordance, and teledermatologist confidence levels are enhanced by this approach. </w:t>
      </w:r>
    </w:p>
    <w:p w14:paraId="596F63E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0933 </w:t>
      </w:r>
    </w:p>
    <w:p w14:paraId="2158E4D9" w14:textId="77777777" w:rsidR="006D3880" w:rsidRPr="00BD3DC8" w:rsidRDefault="006D3880" w:rsidP="004862DA">
      <w:pPr>
        <w:divId w:val="783034758"/>
        <w:rPr>
          <w:rFonts w:ascii="Arial" w:hAnsi="Arial" w:cs="Arial"/>
          <w:b/>
          <w:bCs/>
          <w:sz w:val="18"/>
          <w:szCs w:val="18"/>
          <w:lang w:val="en-US"/>
        </w:rPr>
      </w:pPr>
      <w:r w:rsidRPr="00BD3DC8">
        <w:rPr>
          <w:rFonts w:ascii="Arial" w:hAnsi="Arial" w:cs="Arial"/>
          <w:b/>
          <w:bCs/>
          <w:sz w:val="18"/>
          <w:szCs w:val="18"/>
          <w:lang w:val="en-US"/>
        </w:rPr>
        <w:t xml:space="preserve">TELEDERMATOLOGY IN NEW ZEALAND </w:t>
      </w:r>
    </w:p>
    <w:p w14:paraId="6A500E5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Amanda Oakley</w:t>
      </w:r>
      <w:r w:rsidRPr="00BD3DC8">
        <w:rPr>
          <w:rFonts w:ascii="Arial" w:hAnsi="Arial" w:cs="Arial"/>
          <w:sz w:val="18"/>
          <w:szCs w:val="18"/>
          <w:lang w:val="en-US"/>
        </w:rPr>
        <w:t xml:space="preserve"> </w:t>
      </w:r>
    </w:p>
    <w:p w14:paraId="1C42A0E2" w14:textId="77777777" w:rsidR="006D3880" w:rsidRPr="00BD3DC8" w:rsidRDefault="006D3880" w:rsidP="004862DA">
      <w:pPr>
        <w:divId w:val="512035522"/>
        <w:rPr>
          <w:rFonts w:ascii="Arial" w:hAnsi="Arial" w:cs="Arial"/>
          <w:sz w:val="18"/>
          <w:szCs w:val="18"/>
          <w:lang w:val="en-US"/>
        </w:rPr>
      </w:pPr>
      <w:r w:rsidRPr="00BD3DC8">
        <w:rPr>
          <w:rFonts w:ascii="Arial" w:hAnsi="Arial" w:cs="Arial"/>
          <w:sz w:val="18"/>
          <w:szCs w:val="18"/>
          <w:lang w:val="en-US"/>
        </w:rPr>
        <w:t xml:space="preserve">New Zealand </w:t>
      </w:r>
    </w:p>
    <w:p w14:paraId="4322B4F3" w14:textId="77777777" w:rsidR="006D3880" w:rsidRPr="00BD3DC8" w:rsidRDefault="006D3880" w:rsidP="004862DA">
      <w:pPr>
        <w:rPr>
          <w:rFonts w:ascii="Arial" w:hAnsi="Arial" w:cs="Arial"/>
          <w:sz w:val="18"/>
          <w:szCs w:val="18"/>
          <w:lang w:val="en-US"/>
        </w:rPr>
      </w:pPr>
    </w:p>
    <w:p w14:paraId="2584A6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Zealand has about 45 specialist dermatologists caring for a population of 4.15 million. Fifteen percent of the population reside more than </w:t>
      </w:r>
      <w:smartTag w:uri="urn:schemas-microsoft-com:office:smarttags" w:element="metricconverter">
        <w:smartTagPr>
          <w:attr w:name="ProductID" w:val="80 km"/>
        </w:smartTagPr>
        <w:r w:rsidRPr="00BD3DC8">
          <w:rPr>
            <w:rFonts w:ascii="Arial" w:hAnsi="Arial" w:cs="Arial"/>
            <w:sz w:val="18"/>
            <w:szCs w:val="18"/>
            <w:lang w:val="en-US"/>
          </w:rPr>
          <w:t>80 km</w:t>
        </w:r>
      </w:smartTag>
      <w:r w:rsidRPr="00BD3DC8">
        <w:rPr>
          <w:rFonts w:ascii="Arial" w:hAnsi="Arial" w:cs="Arial"/>
          <w:sz w:val="18"/>
          <w:szCs w:val="18"/>
          <w:lang w:val="en-US"/>
        </w:rPr>
        <w:t xml:space="preserve"> from a dermatologist. Patients may wait 3 months or longer for a consultation with a dermatologist in private practice, and often much longer for one at a public hospital. Many New Zealanders have outdoor occupations and fair skin (80% of the population are of European origin) resulting in an extremely high prevalence of skin cancer. </w:t>
      </w:r>
    </w:p>
    <w:p w14:paraId="6CF8DB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date, only a few dermatologists have taken an interest in teledermatology applications but these are bound to have an increasing role in the provision of national dermatological services in the future. </w:t>
      </w:r>
    </w:p>
    <w:p w14:paraId="21FC6C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teledermatology </w:t>
      </w:r>
    </w:p>
    <w:p w14:paraId="6BDFB0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introduced video conferencing at Waikato Hospital in 1995, to conduct scheduled clinics at remote sites in Rotorua, Taupo and Taumarunui. Over 8 years, we conducted about 800 consultations with patients. We published several research papers demonstrating the popularity, diagnostic concordance and cost effectiveness of the service, particularly to the patient. The service discontinued when the equipment wore out, mainlybecause the health service had other priroriities, financial and resource constraints. Health Waikato’s video conferencing equipment is now mainly used for administrative and educational purposes.</w:t>
      </w:r>
    </w:p>
    <w:p w14:paraId="7F77AD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attempted to establish a still image diagnosis service through the public hospital system but to date there has not been the political will to fund this. Instead, I and other dermatologists receive numerous informal and unstructured requests for assistance from our general practitioner colleagues. These are accompanied by histories and images of varying quality. I have demonstrated the need for dermatologists to have high quality equipment, training and experience as well as well- composed images and relevant history in order to confidently make a diagnosis of benign and malignant skin lesions.</w:t>
      </w:r>
    </w:p>
    <w:p w14:paraId="2D4ED0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MoleMap NZ is a successful teledermatological service in the private sector. The company was formed in 1997 to offer a skin imaging system to aid in the early detection of melanoma. The key components of the programme are clinical sessions conducted by nurses trained to identify skin cancer and the recording of these using digital imaging techniques combined with the remote diagnoses of the electronic patient files by dermatologists. Self and doctor-referred individuals attend regional clinics and are interviewed to determine risk factors for melanoma. Whole body images and standardised close-up and dermoscopic images are taken of lesions of concern using a protocol that aims to identify any lesion that has the potential to be a melanoma. Five dermoscopists receive the data and images via a secure network for analysis, assessment and reporting. By the beginning of 2006, MoleMap had recorded 40,000 unique patient visits creating a database of 880,000 lesions..</w:t>
      </w:r>
    </w:p>
    <w:p w14:paraId="43A320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Educational teledermatology</w:t>
      </w:r>
    </w:p>
    <w:p w14:paraId="641D6E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New Zealand Dermatological Society’s website DermNet NZ, established in 1996, is mainly funded by pharmaceutical company sponsorship and advertising. We have more than 700 topics about the skin written for the dermatological patient and health professionals. In August 2006, there were 1.6 million page views by 522,059 visitors, 30,274 searches and 50 image requests.</w:t>
      </w:r>
    </w:p>
    <w:p w14:paraId="582A882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Internet is proving a valuable medium for continuing medical education of health professionals. I have created web-based dermatology courses for medical students and general practitioners, but there are currently barriers to funding these. </w:t>
      </w:r>
    </w:p>
    <w:p w14:paraId="72B5522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0934 </w:t>
      </w:r>
    </w:p>
    <w:p w14:paraId="311E4950" w14:textId="77777777" w:rsidR="006D3880" w:rsidRPr="00BD3DC8" w:rsidRDefault="006D3880" w:rsidP="004862DA">
      <w:pPr>
        <w:divId w:val="1144396783"/>
        <w:rPr>
          <w:rFonts w:ascii="Arial" w:hAnsi="Arial" w:cs="Arial"/>
          <w:b/>
          <w:bCs/>
          <w:sz w:val="18"/>
          <w:szCs w:val="18"/>
          <w:lang w:val="en-US"/>
        </w:rPr>
      </w:pPr>
      <w:r w:rsidRPr="00BD3DC8">
        <w:rPr>
          <w:rFonts w:ascii="Arial" w:hAnsi="Arial" w:cs="Arial"/>
          <w:b/>
          <w:bCs/>
          <w:sz w:val="18"/>
          <w:szCs w:val="18"/>
          <w:lang w:val="en-US"/>
        </w:rPr>
        <w:t xml:space="preserve">TELEDERMATOLOGY IN TROPICAL AREAS WITH LIMITED RESOURCES </w:t>
      </w:r>
    </w:p>
    <w:p w14:paraId="71EF481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Schmid-Grendelmeier</w:t>
      </w:r>
      <w:r w:rsidRPr="00BD3DC8">
        <w:rPr>
          <w:rFonts w:ascii="Arial" w:hAnsi="Arial" w:cs="Arial"/>
          <w:sz w:val="18"/>
          <w:szCs w:val="18"/>
          <w:lang w:val="en-US"/>
        </w:rPr>
        <w:t xml:space="preserve"> </w:t>
      </w:r>
    </w:p>
    <w:p w14:paraId="03AEA0BC" w14:textId="77777777" w:rsidR="006D3880" w:rsidRPr="00BD3DC8" w:rsidRDefault="006D3880" w:rsidP="004862DA">
      <w:pPr>
        <w:divId w:val="660739333"/>
        <w:rPr>
          <w:rFonts w:ascii="Arial" w:hAnsi="Arial" w:cs="Arial"/>
          <w:sz w:val="18"/>
          <w:szCs w:val="18"/>
          <w:lang w:val="en-US"/>
        </w:rPr>
      </w:pPr>
      <w:r w:rsidRPr="00BD3DC8">
        <w:rPr>
          <w:rFonts w:ascii="Arial" w:hAnsi="Arial" w:cs="Arial"/>
          <w:sz w:val="18"/>
          <w:szCs w:val="18"/>
          <w:lang w:val="en-US"/>
        </w:rPr>
        <w:t xml:space="preserve">Switzerland </w:t>
      </w:r>
    </w:p>
    <w:p w14:paraId="5D590D42" w14:textId="77777777" w:rsidR="006D3880" w:rsidRPr="00BD3DC8" w:rsidRDefault="006D3880" w:rsidP="004862DA">
      <w:pPr>
        <w:rPr>
          <w:rFonts w:ascii="Arial" w:hAnsi="Arial" w:cs="Arial"/>
          <w:sz w:val="18"/>
          <w:szCs w:val="18"/>
          <w:lang w:val="en-US"/>
        </w:rPr>
      </w:pPr>
    </w:p>
    <w:p w14:paraId="3C5E89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countries of sub-Saharan Africa have less than US $40 to spend on health care per person per year. Skin diseases are abundant but almost neglected by many public health services. Does teledermatology makes sense under such conditions? And if so, how should it be delivered? – facing limitations in access to a public phone net, electric power supply and economic resources that oppose serious obstacles to these new technologies. </w:t>
      </w:r>
    </w:p>
    <w:p w14:paraId="11C701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established a teledermatologic link between the Regional Dermatology Training Centre in Moshi,</w:t>
      </w:r>
    </w:p>
    <w:p w14:paraId="1A974E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Tanzania - a teaching centre operated by the IFD (www.ifd.org ) and the Dept. of Dermatology, Zurich</w:t>
      </w:r>
    </w:p>
    <w:p w14:paraId="39BD37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Switzerland using a software established in the digital network of Swiss dermatologists. We faced various practical problems to overcome such as power cuts, termite invasions, difficult light conditions or initially most difficult Internet access. Besides the most useful access to the World Wide Web, this link allows live videoconferences and exchange of clinical and histopathological images. It is now functional since 1997 – demanding repeated software updates and teaching of local coworkers in this period. </w:t>
      </w:r>
    </w:p>
    <w:p w14:paraId="2B1132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Digital image transfer has been expanded in the meantime to dermatologists working in other African countries and worldwide including Asia and Latinamerica, using the simple, adapted method of exchanging "stored and forward" digital images by e-mail. Technologies based on mobile phones with direct Internet access help nowadays to promote an increasing network between various dermatologists also in numerous African countries. Teaching activites and promoting web-based information have been established by the WHO in the International Network for the avauilability of scientific publications INASP (www.inasp.info ). Also discussion forums dealing with international apsects of dermatology runned by dermatologists (www.telederm.org) or other interested roups such as pathologists or specialists in tropcial medicine have been established and are partly very busily used ( http://telemed.ipath.ch/ipath/ )</w:t>
      </w:r>
    </w:p>
    <w:p w14:paraId="4DC9FE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summary, teledermatology bears a great challenge but also offers a broad potential to promote help for skin patients in areas with limited resources.</w:t>
      </w:r>
    </w:p>
    <w:p w14:paraId="5930D8CE" w14:textId="77777777" w:rsidR="00B44904" w:rsidRPr="00BD3DC8" w:rsidRDefault="00B44904" w:rsidP="004862DA">
      <w:pPr>
        <w:jc w:val="both"/>
        <w:rPr>
          <w:rFonts w:ascii="Arial" w:hAnsi="Arial" w:cs="Arial"/>
          <w:sz w:val="18"/>
          <w:szCs w:val="18"/>
          <w:lang w:val="en-US"/>
        </w:rPr>
      </w:pPr>
    </w:p>
    <w:p w14:paraId="41FA438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(Supported by the Dept. of Dermatology, University of Zürich, Roche Pharma Switzerland and a grant of the "Spirig Foundation"Switzerland.) </w:t>
      </w:r>
    </w:p>
    <w:p w14:paraId="38FE8DE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0935 </w:t>
      </w:r>
    </w:p>
    <w:p w14:paraId="1897BA28" w14:textId="77777777" w:rsidR="006D3880" w:rsidRPr="00BD3DC8" w:rsidRDefault="006D3880" w:rsidP="004862DA">
      <w:pPr>
        <w:divId w:val="1104807803"/>
        <w:rPr>
          <w:rFonts w:ascii="Arial" w:hAnsi="Arial" w:cs="Arial"/>
          <w:b/>
          <w:bCs/>
          <w:sz w:val="18"/>
          <w:szCs w:val="18"/>
          <w:lang w:val="en-US"/>
        </w:rPr>
      </w:pPr>
      <w:r w:rsidRPr="00BD3DC8">
        <w:rPr>
          <w:rFonts w:ascii="Arial" w:hAnsi="Arial" w:cs="Arial"/>
          <w:b/>
          <w:bCs/>
          <w:sz w:val="18"/>
          <w:szCs w:val="18"/>
          <w:lang w:val="en-US"/>
        </w:rPr>
        <w:t xml:space="preserve">TELEDERMATOLOGY EXPERIENCE IN NEPAL </w:t>
      </w:r>
    </w:p>
    <w:p w14:paraId="0FCD4A1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Anil Kumar Jha</w:t>
      </w:r>
      <w:r w:rsidRPr="00BD3DC8">
        <w:rPr>
          <w:rFonts w:ascii="Arial" w:hAnsi="Arial" w:cs="Arial"/>
          <w:sz w:val="18"/>
          <w:szCs w:val="18"/>
          <w:lang w:val="en-US"/>
        </w:rPr>
        <w:t xml:space="preserve"> </w:t>
      </w:r>
    </w:p>
    <w:p w14:paraId="519FA7EC" w14:textId="77777777" w:rsidR="006D3880" w:rsidRPr="00BD3DC8" w:rsidRDefault="006D3880" w:rsidP="004862DA">
      <w:pPr>
        <w:divId w:val="2085490968"/>
        <w:rPr>
          <w:rFonts w:ascii="Arial" w:hAnsi="Arial" w:cs="Arial"/>
          <w:sz w:val="18"/>
          <w:szCs w:val="18"/>
          <w:lang w:val="en-US"/>
        </w:rPr>
      </w:pPr>
      <w:r w:rsidRPr="00BD3DC8">
        <w:rPr>
          <w:rFonts w:ascii="Arial" w:hAnsi="Arial" w:cs="Arial"/>
          <w:sz w:val="18"/>
          <w:szCs w:val="18"/>
          <w:lang w:val="en-US"/>
        </w:rPr>
        <w:t xml:space="preserve">Nepal </w:t>
      </w:r>
    </w:p>
    <w:p w14:paraId="74F9ED96" w14:textId="77777777" w:rsidR="006D3880" w:rsidRPr="00BD3DC8" w:rsidRDefault="006D3880" w:rsidP="004862DA">
      <w:pPr>
        <w:rPr>
          <w:rFonts w:ascii="Arial" w:hAnsi="Arial" w:cs="Arial"/>
          <w:sz w:val="18"/>
          <w:szCs w:val="18"/>
          <w:lang w:val="en-US"/>
        </w:rPr>
      </w:pPr>
    </w:p>
    <w:p w14:paraId="331C80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Objectives of Asian Teledermatology Network (ATN):</w:t>
      </w:r>
    </w:p>
    <w:p w14:paraId="6769C7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Reaching the un reached skin diseased (including, Venereal diseases and Leprosy) community by means of Teledermatology in SAARC and Asian Countries.</w:t>
      </w:r>
    </w:p>
    <w:p w14:paraId="600F6E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Sharing and interaction of knowledge on Dermatology, sexually transmitted Infections and Leprosy between the Dermatologists of Asia and other continents.</w:t>
      </w:r>
    </w:p>
    <w:p w14:paraId="4B0182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Dermatological, Dermatosurgical and dermatopathological teaching learning activities for under/ postgraduate, Nursing and paramedical level in related fields. </w:t>
      </w:r>
    </w:p>
    <w:p w14:paraId="140566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Preparation of online Teledermatological Atlas and library for promoting the online integrated research activities.</w:t>
      </w:r>
    </w:p>
    <w:p w14:paraId="2E3BC6AD" w14:textId="77777777" w:rsidR="00B44904" w:rsidRPr="00BD3DC8" w:rsidRDefault="00B44904" w:rsidP="004862DA">
      <w:pPr>
        <w:jc w:val="both"/>
        <w:rPr>
          <w:rFonts w:ascii="Arial" w:hAnsi="Arial" w:cs="Arial"/>
          <w:sz w:val="18"/>
          <w:szCs w:val="18"/>
          <w:lang w:val="en-US"/>
        </w:rPr>
      </w:pPr>
    </w:p>
    <w:p w14:paraId="4641AF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Planning:</w:t>
      </w:r>
    </w:p>
    <w:p w14:paraId="60E5FF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1st Phase- Sharing of ideas and initial preparation for starting Teledermatology in Nepal SAARC</w:t>
      </w:r>
    </w:p>
    <w:p w14:paraId="728055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and other Asian Countries. (Completed, 2004-2005 August) </w:t>
      </w:r>
    </w:p>
    <w:p w14:paraId="4053C3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2nd Phase- First Teledermatology workshop conducted in Nepal (completed, Nov.2005)</w:t>
      </w:r>
    </w:p>
    <w:p w14:paraId="688C89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3rd phase- Sharing the Teledermatology reports with the Dermatologists and concerned in</w:t>
      </w:r>
    </w:p>
    <w:p w14:paraId="728EC1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various Asian Countries and W H O. (completed, Sep.2005-Jan.2006). </w:t>
      </w:r>
    </w:p>
    <w:p w14:paraId="69AECB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4th phase- Proposal, for the Nomenclature of this organization (ATN). </w:t>
      </w:r>
    </w:p>
    <w:p w14:paraId="71CAF6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names for honorary founder committee proposed for Asian Teledermatology Network (ATN). (Completed, by Feb. end and its final confirmation by March end, 2006)</w:t>
      </w:r>
    </w:p>
    <w:p w14:paraId="126E4B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5th Phase -Confirmation of the website, logo, email and postal address and its registration, </w:t>
      </w:r>
    </w:p>
    <w:p w14:paraId="2C53D3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(Completed in April-May 2006)</w:t>
      </w:r>
    </w:p>
    <w:p w14:paraId="26F533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6th phase- Text Feeding in Asian context, in website after the different experts subcommittees</w:t>
      </w:r>
    </w:p>
    <w:p w14:paraId="27CBC6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and editorial committee formation (May- September, 2006).</w:t>
      </w:r>
    </w:p>
    <w:p w14:paraId="4F7A54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7th phase - ATN academic interactions along with online live lectures and general membership</w:t>
      </w:r>
    </w:p>
    <w:p w14:paraId="230FCD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drive from South Asian, Asian and the countries from other continents, starting by</w:t>
      </w:r>
    </w:p>
    <w:p w14:paraId="305D31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July 2006 onward.</w:t>
      </w:r>
    </w:p>
    <w:p w14:paraId="022ED1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8th Phase- Formation of satellite centers in various Asian countries depending on the fund</w:t>
      </w:r>
    </w:p>
    <w:p w14:paraId="592814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available (Jan. 2007 onward)</w:t>
      </w:r>
    </w:p>
    <w:p w14:paraId="719F06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9th Phase- Online services by reaching the un reached communities through the various satellite</w:t>
      </w:r>
    </w:p>
    <w:p w14:paraId="7CD755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centers in Asian countries (Nov. 2007 onward). </w:t>
      </w:r>
    </w:p>
    <w:p w14:paraId="6BE5DA69" w14:textId="77777777" w:rsidR="00B44904" w:rsidRPr="00BD3DC8" w:rsidRDefault="00B44904" w:rsidP="004862DA">
      <w:pPr>
        <w:jc w:val="both"/>
        <w:rPr>
          <w:rFonts w:ascii="Arial" w:hAnsi="Arial" w:cs="Arial"/>
          <w:sz w:val="18"/>
          <w:szCs w:val="18"/>
          <w:lang w:val="en-US"/>
        </w:rPr>
      </w:pPr>
    </w:p>
    <w:p w14:paraId="6BF8EB7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experience of Teledermatology in Nepal, will be shared during the symposium based on the planning steps mentioned above. </w:t>
      </w:r>
    </w:p>
    <w:p w14:paraId="33C7766E" w14:textId="7F74AFE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617329B" w14:textId="77777777" w:rsidR="00405382" w:rsidRPr="00BD3DC8" w:rsidRDefault="00405382" w:rsidP="004862DA">
      <w:pPr>
        <w:rPr>
          <w:rFonts w:ascii="Arial" w:hAnsi="Arial" w:cs="Arial"/>
          <w:sz w:val="18"/>
          <w:szCs w:val="18"/>
          <w:lang w:val="en-US"/>
        </w:rPr>
      </w:pPr>
    </w:p>
    <w:p w14:paraId="42FD1337" w14:textId="77777777" w:rsidR="006D3880" w:rsidRPr="00BD3DC8" w:rsidRDefault="006D3880" w:rsidP="004862DA">
      <w:pPr>
        <w:divId w:val="602690241"/>
        <w:rPr>
          <w:rFonts w:ascii="Arial" w:hAnsi="Arial" w:cs="Arial"/>
          <w:b/>
          <w:bCs/>
          <w:sz w:val="18"/>
          <w:szCs w:val="18"/>
          <w:lang w:val="en-US"/>
        </w:rPr>
      </w:pPr>
      <w:r w:rsidRPr="00BD3DC8">
        <w:rPr>
          <w:rFonts w:ascii="Arial" w:hAnsi="Arial" w:cs="Arial"/>
          <w:b/>
          <w:bCs/>
          <w:sz w:val="18"/>
          <w:szCs w:val="18"/>
          <w:lang w:val="en-US"/>
        </w:rPr>
        <w:t xml:space="preserve">0939 </w:t>
      </w:r>
    </w:p>
    <w:p w14:paraId="01D6F396" w14:textId="77777777" w:rsidR="006D3880" w:rsidRPr="00BD3DC8" w:rsidRDefault="006D3880" w:rsidP="004862DA">
      <w:pPr>
        <w:divId w:val="1592853828"/>
        <w:rPr>
          <w:rFonts w:ascii="Arial" w:hAnsi="Arial" w:cs="Arial"/>
          <w:b/>
          <w:bCs/>
          <w:sz w:val="18"/>
          <w:szCs w:val="18"/>
          <w:lang w:val="en-US"/>
        </w:rPr>
      </w:pPr>
      <w:r w:rsidRPr="00BD3DC8">
        <w:rPr>
          <w:rFonts w:ascii="Arial" w:hAnsi="Arial" w:cs="Arial"/>
          <w:b/>
          <w:bCs/>
          <w:sz w:val="18"/>
          <w:szCs w:val="18"/>
          <w:lang w:val="en-US"/>
        </w:rPr>
        <w:t xml:space="preserve">SKIN CANCER PREVENTION STRATEGIES: GLOBAL PREVENTION FOR A GLOBALIZED WORLD </w:t>
      </w:r>
    </w:p>
    <w:p w14:paraId="2E4B635C" w14:textId="77777777" w:rsidR="006D3880" w:rsidRPr="00BD3DC8" w:rsidRDefault="006D3880" w:rsidP="004862DA">
      <w:pPr>
        <w:jc w:val="both"/>
        <w:divId w:val="1827941514"/>
        <w:rPr>
          <w:rFonts w:ascii="Arial" w:hAnsi="Arial" w:cs="Arial"/>
          <w:sz w:val="18"/>
          <w:szCs w:val="18"/>
          <w:lang w:val="en-US"/>
        </w:rPr>
      </w:pPr>
      <w:r w:rsidRPr="00BD3DC8">
        <w:rPr>
          <w:rStyle w:val="primerautor"/>
          <w:rFonts w:ascii="Arial" w:hAnsi="Arial" w:cs="Arial"/>
          <w:sz w:val="18"/>
          <w:szCs w:val="18"/>
          <w:lang w:val="en-US"/>
        </w:rPr>
        <w:t>David Hill</w:t>
      </w:r>
      <w:r w:rsidRPr="00BD3DC8">
        <w:rPr>
          <w:rFonts w:ascii="Arial" w:hAnsi="Arial" w:cs="Arial"/>
          <w:sz w:val="18"/>
          <w:szCs w:val="18"/>
          <w:lang w:val="en-US"/>
        </w:rPr>
        <w:t xml:space="preserve">, </w:t>
      </w:r>
      <w:r w:rsidRPr="00BD3DC8">
        <w:rPr>
          <w:rStyle w:val="autor"/>
          <w:rFonts w:ascii="Arial" w:hAnsi="Arial" w:cs="Arial"/>
          <w:sz w:val="18"/>
          <w:szCs w:val="18"/>
          <w:lang w:val="en-US"/>
        </w:rPr>
        <w:t>DS Rigel</w:t>
      </w:r>
      <w:r w:rsidRPr="00BD3DC8">
        <w:rPr>
          <w:rFonts w:ascii="Arial" w:hAnsi="Arial" w:cs="Arial"/>
          <w:sz w:val="18"/>
          <w:szCs w:val="18"/>
          <w:lang w:val="en-US"/>
        </w:rPr>
        <w:t xml:space="preserve">, </w:t>
      </w:r>
      <w:r w:rsidRPr="00BD3DC8">
        <w:rPr>
          <w:rStyle w:val="autor"/>
          <w:rFonts w:ascii="Arial" w:hAnsi="Arial" w:cs="Arial"/>
          <w:sz w:val="18"/>
          <w:szCs w:val="18"/>
          <w:lang w:val="en-US"/>
        </w:rPr>
        <w:t>J Rivers</w:t>
      </w:r>
      <w:r w:rsidRPr="00BD3DC8">
        <w:rPr>
          <w:rFonts w:ascii="Arial" w:hAnsi="Arial" w:cs="Arial"/>
          <w:sz w:val="18"/>
          <w:szCs w:val="18"/>
          <w:lang w:val="en-US"/>
        </w:rPr>
        <w:t xml:space="preserve"> </w:t>
      </w:r>
    </w:p>
    <w:p w14:paraId="1D2F9E29" w14:textId="77777777" w:rsidR="006D3880" w:rsidRPr="00BD3DC8" w:rsidRDefault="006D3880" w:rsidP="004862DA">
      <w:pPr>
        <w:divId w:val="18502177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46D35E4A" w14:textId="77777777" w:rsidR="006D3880" w:rsidRPr="00BD3DC8" w:rsidRDefault="006D3880" w:rsidP="004862DA">
      <w:pPr>
        <w:divId w:val="1827941514"/>
        <w:rPr>
          <w:rFonts w:ascii="Arial" w:hAnsi="Arial" w:cs="Arial"/>
          <w:sz w:val="18"/>
          <w:szCs w:val="18"/>
          <w:lang w:val="en-US"/>
        </w:rPr>
      </w:pPr>
    </w:p>
    <w:p w14:paraId="35D51D17"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xml:space="preserve">Skin cancer, including malignant melanoma of the skin, is a cause of a significant and increasing morbidity and mortality, particularly in white-skinned populations. Elimination of exposure to the major environmental carcinogen - solar UV radiation - is both undesirable and impractical. That there health benefits as well as harms arising from UV exposure complicates public communication on the issue and creates difficulties for individuals to understand and to carry out precautionary recommendations. Recent research identifying previously unrecognised benefits of UV exposure have raised further problems for health messaging. This scenario demands a public health harm minimization strategy. </w:t>
      </w:r>
    </w:p>
    <w:p w14:paraId="4BC9DDE3" w14:textId="77777777" w:rsidR="00B44904" w:rsidRPr="00BD3DC8" w:rsidRDefault="00B44904" w:rsidP="004862DA">
      <w:pPr>
        <w:jc w:val="both"/>
        <w:divId w:val="1827941514"/>
        <w:rPr>
          <w:rFonts w:ascii="Arial" w:hAnsi="Arial" w:cs="Arial"/>
          <w:sz w:val="18"/>
          <w:szCs w:val="18"/>
          <w:lang w:val="en-US"/>
        </w:rPr>
      </w:pPr>
    </w:p>
    <w:p w14:paraId="1A5221D6"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The participants in this discussion will address a number of issues and questions, including:</w:t>
      </w:r>
    </w:p>
    <w:p w14:paraId="5BE8D672"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.are melanoma rates really rising?</w:t>
      </w:r>
    </w:p>
    <w:p w14:paraId="0E77CD1A"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winning a place for skin cancer prevention on the broader public health agenda and the health economics case,</w:t>
      </w:r>
    </w:p>
    <w:p w14:paraId="25041153"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.how can the new epidemiology on the dangers of low vitamin D intake be accommodated with sun protection to reduce skin cancer?</w:t>
      </w:r>
    </w:p>
    <w:p w14:paraId="28195D71"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how to convert public awareness into individual sun protection behaviour change,</w:t>
      </w:r>
    </w:p>
    <w:p w14:paraId="70228C0B"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do public prevention campaigns change behaviour and reduce melanoma rates?</w:t>
      </w:r>
    </w:p>
    <w:p w14:paraId="78637396"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do we know which types of prevention program will give the best return on investment?</w:t>
      </w:r>
    </w:p>
    <w:p w14:paraId="1A56296C"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is there any hope that health messages can influence trends as fickle as preference for a suntan?</w:t>
      </w:r>
    </w:p>
    <w:p w14:paraId="767FC54F"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should the sunbed industry be better controlled and have attempts to do so in some places been effective?</w:t>
      </w:r>
    </w:p>
    <w:p w14:paraId="1EC166EE"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does relying on sunscreen do more harm than good?</w:t>
      </w:r>
    </w:p>
    <w:p w14:paraId="7C967C6B"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will the new sunscreen agents/technologies reduce skin cancer incidence?</w:t>
      </w:r>
    </w:p>
    <w:p w14:paraId="34300B69"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how valuable is daily publication of the UV Index?</w:t>
      </w:r>
    </w:p>
    <w:p w14:paraId="32327C69"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is genetic screening for melanoma clinically relevant?</w:t>
      </w:r>
    </w:p>
    <w:p w14:paraId="55DB83A3" w14:textId="77777777" w:rsidR="00B44904"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designing health promotion interventions to meet the needs of different populations, in particular for the evidently resistant teenager,</w:t>
      </w:r>
    </w:p>
    <w:p w14:paraId="6155E698" w14:textId="77777777" w:rsidR="006D3880" w:rsidRPr="00BD3DC8" w:rsidRDefault="006D3880" w:rsidP="004862DA">
      <w:pPr>
        <w:jc w:val="both"/>
        <w:divId w:val="1827941514"/>
        <w:rPr>
          <w:rFonts w:ascii="Arial" w:hAnsi="Arial" w:cs="Arial"/>
          <w:sz w:val="18"/>
          <w:szCs w:val="18"/>
          <w:lang w:val="en-US"/>
        </w:rPr>
      </w:pPr>
      <w:r w:rsidRPr="00BD3DC8">
        <w:rPr>
          <w:rFonts w:ascii="Arial" w:hAnsi="Arial" w:cs="Arial"/>
          <w:sz w:val="18"/>
          <w:szCs w:val="18"/>
          <w:lang w:val="en-US"/>
        </w:rPr>
        <w:t xml:space="preserve">This session will allow for extensive interaction between discussants and the audience. </w:t>
      </w:r>
    </w:p>
    <w:p w14:paraId="30262232" w14:textId="3A8C7E7E"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1FA9B60" w14:textId="77777777" w:rsidR="00405382" w:rsidRPr="00BD3DC8" w:rsidRDefault="00405382" w:rsidP="004862DA">
      <w:pPr>
        <w:rPr>
          <w:rFonts w:ascii="Arial" w:hAnsi="Arial" w:cs="Arial"/>
          <w:sz w:val="18"/>
          <w:szCs w:val="18"/>
          <w:lang w:val="en-US"/>
        </w:rPr>
      </w:pPr>
    </w:p>
    <w:p w14:paraId="46278917" w14:textId="77777777" w:rsidR="006D3880" w:rsidRPr="00BD3DC8" w:rsidRDefault="006D3880" w:rsidP="004862DA">
      <w:pPr>
        <w:divId w:val="1750423562"/>
        <w:rPr>
          <w:rFonts w:ascii="Arial" w:hAnsi="Arial" w:cs="Arial"/>
          <w:b/>
          <w:bCs/>
          <w:sz w:val="18"/>
          <w:szCs w:val="18"/>
          <w:lang w:val="en-US"/>
        </w:rPr>
      </w:pPr>
      <w:r w:rsidRPr="00BD3DC8">
        <w:rPr>
          <w:rFonts w:ascii="Arial" w:hAnsi="Arial" w:cs="Arial"/>
          <w:b/>
          <w:bCs/>
          <w:sz w:val="18"/>
          <w:szCs w:val="18"/>
          <w:lang w:val="en-US"/>
        </w:rPr>
        <w:t xml:space="preserve">0944 </w:t>
      </w:r>
    </w:p>
    <w:p w14:paraId="75C321AD" w14:textId="77777777" w:rsidR="006D3880" w:rsidRPr="00BD3DC8" w:rsidRDefault="006D3880" w:rsidP="004862DA">
      <w:pPr>
        <w:divId w:val="293173060"/>
        <w:rPr>
          <w:rFonts w:ascii="Arial" w:hAnsi="Arial" w:cs="Arial"/>
          <w:b/>
          <w:bCs/>
          <w:sz w:val="18"/>
          <w:szCs w:val="18"/>
          <w:lang w:val="en-US"/>
        </w:rPr>
      </w:pPr>
      <w:r w:rsidRPr="00BD3DC8">
        <w:rPr>
          <w:rFonts w:ascii="Arial" w:hAnsi="Arial" w:cs="Arial"/>
          <w:b/>
          <w:bCs/>
          <w:sz w:val="18"/>
          <w:szCs w:val="18"/>
          <w:lang w:val="en-US"/>
        </w:rPr>
        <w:t xml:space="preserve">THE BURDEN OF MAJOR MEDICAL CO-MORBIDITIES IN PATIENTS WITH PSORIASIS </w:t>
      </w:r>
    </w:p>
    <w:p w14:paraId="59EFE062" w14:textId="77777777" w:rsidR="006D3880" w:rsidRPr="00BD3DC8" w:rsidRDefault="006D3880" w:rsidP="004862DA">
      <w:pPr>
        <w:jc w:val="both"/>
        <w:divId w:val="671489261"/>
        <w:rPr>
          <w:rFonts w:ascii="Arial" w:hAnsi="Arial" w:cs="Arial"/>
          <w:sz w:val="18"/>
          <w:szCs w:val="18"/>
          <w:lang w:val="en-US"/>
        </w:rPr>
      </w:pPr>
      <w:r w:rsidRPr="00BD3DC8">
        <w:rPr>
          <w:rStyle w:val="primerautor"/>
          <w:rFonts w:ascii="Arial" w:hAnsi="Arial" w:cs="Arial"/>
          <w:sz w:val="18"/>
          <w:szCs w:val="18"/>
          <w:lang w:val="en-US"/>
        </w:rPr>
        <w:t>Joel Gelfand</w:t>
      </w:r>
      <w:r w:rsidRPr="00BD3DC8">
        <w:rPr>
          <w:rFonts w:ascii="Arial" w:hAnsi="Arial" w:cs="Arial"/>
          <w:sz w:val="18"/>
          <w:szCs w:val="18"/>
          <w:lang w:val="en-US"/>
        </w:rPr>
        <w:t xml:space="preserve"> </w:t>
      </w:r>
    </w:p>
    <w:p w14:paraId="627FF73A" w14:textId="77777777" w:rsidR="006D3880" w:rsidRPr="00BD3DC8" w:rsidRDefault="006D3880" w:rsidP="004862DA">
      <w:pPr>
        <w:divId w:val="16154716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23C4DED" w14:textId="77777777" w:rsidR="006D3880" w:rsidRPr="00BD3DC8" w:rsidRDefault="006D3880" w:rsidP="004862DA">
      <w:pPr>
        <w:divId w:val="671489261"/>
        <w:rPr>
          <w:rFonts w:ascii="Arial" w:hAnsi="Arial" w:cs="Arial"/>
          <w:sz w:val="18"/>
          <w:szCs w:val="18"/>
          <w:lang w:val="en-US"/>
        </w:rPr>
      </w:pPr>
    </w:p>
    <w:p w14:paraId="3E865F7B"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 xml:space="preserve">Psoriasis is a common, chronic, Th-1 inflammatory disease of the skin and joints. Th-1 inflammation in psoriasis is profound. For example, it is estimated that a patient with extensive psoriasis has over 20 billion T cells infiltrating the skin.1 Psoriasis is also associated with increases in markers of systemic inflammation in the blood, such as C- reactive protein, erythrocyte sedimentation rate, and pro-inflammatory cytokines. Furthermore, the severity of skin disease is positively correlated with the degree of increase in blood levels of these measures of inflammation.2, 3 Chronic Th-1 inflammation may be a common pathway leading to a variety of seemingly disparate health outcomes. For example, Th-1 T cells and cytokines have been shown to be central to the pathogenesis of atherosclerosis as well as plaque rupture leading to myocardial infarction.4 Chronic Th-1 inflammation has also been implicated in the development of obesity, metabolic syndrome, and insulin resistance.5 In this lecture, we will examine the relationship between psoriasis and various major comorbidities. Over the last several decades, it has been well established that psoriasis is associated with a variety of comorbid diseases such as obesity, diabetes, hypertension, atherosclerosis, and myocardial infarction, as well as behaviors such as smoking and excessive alcohol use.6 More recent studies have tried to examine the directionality and independence of these associations. For example, a case-control study in Italy demonstrated that obesity and smoking may be risk factors for the development of psoriasis.7 Studies in the United Kingdom have demonstrated that psoriasis is directly associated with diabetes, independent of major diabetes risk factors such as obesity.8 Furthermore, psoriasis has been shown to be an independent risk factor for the development of atherosclerosis and myocardial infarction when controlling for other major risk factors for these conditions.9, 10 These studies suggest psoriasis may be a systemic disease that may lead to higher rates of diabetes, atherosclerosis, and myocardial infarction. The burden of major comorbidities in patients with psoriasis is profound and is exemplified by an increased mortality rate associated with severe proriasis.11 The dermatologist can play a critical role in improving the overall health and well being of patients with psoriasis by educating patients and health-care providers about the need for comprehensive medical and preventive care for patients with psoriasis. Additional studies are necessary to determine if treatment of psoriasis can lead to reduced rates of comorbid diseases and mortality. </w:t>
      </w:r>
    </w:p>
    <w:p w14:paraId="4409B81E" w14:textId="77777777" w:rsidR="00B44904" w:rsidRPr="00BD3DC8" w:rsidRDefault="00B44904" w:rsidP="004862DA">
      <w:pPr>
        <w:jc w:val="both"/>
        <w:divId w:val="671489261"/>
        <w:rPr>
          <w:rFonts w:ascii="Arial" w:hAnsi="Arial" w:cs="Arial"/>
          <w:sz w:val="18"/>
          <w:szCs w:val="18"/>
          <w:lang w:val="en-US"/>
        </w:rPr>
      </w:pPr>
    </w:p>
    <w:p w14:paraId="43E926D9"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1. Krueger JG, Bowcock A. Psoriasis pathophysiology: current concepts of pathogenesis. Ann Rheum Dis. 2005;64 Suppl 2:ii30-6.</w:t>
      </w:r>
    </w:p>
    <w:p w14:paraId="62842567"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2. Rocha-Pereira P, Santos-Silva A, Rebelo I, Figueiredo A, Quintanilha A, Teixeira F. The inflammatory response in mild and in severe psoriasis. Br J Dermatol. 2004;150:917-28.</w:t>
      </w:r>
    </w:p>
    <w:p w14:paraId="029BC0B4"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3. Chodorowska G, Wojnowska D, Juszkiewicz-Borowiec M. C-reactive protein and alpha2-macroglobulin plasma activity in medium-severe and severe psoriasis. J Eur Acad Dermatol Venereol. 2004;18:180-3.</w:t>
      </w:r>
    </w:p>
    <w:p w14:paraId="2C3C7C87"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4. Hansson GK. Inflammation, atherosclerosis, and coronary artery disease. N Engl J Med. 2005;352:1685-95.</w:t>
      </w:r>
    </w:p>
    <w:p w14:paraId="2782174C"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5. Elenkov IJ, Iezzoni DG, Daly A, Harris AG, Chrousos GP. Cytokine dysregulation, inflammation and well-being. Neuroimmunomodulation. 2005;12:255-69.</w:t>
      </w:r>
    </w:p>
    <w:p w14:paraId="44C47755"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6. Neimann AL, Porter SB, Gelfand JM. Epidemiology of Psoriasis. Expert Rev Dermatol. 2006;1:63-75.</w:t>
      </w:r>
    </w:p>
    <w:p w14:paraId="4022BE9D"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7. Naldi L, Chatenoud L, Linder D, et al. Cigarette smoking, body mass index, and stressful life events as risk factors for psoriasis: results from an Italian case-control study. J Invest Dermatol. 2005;125:61-7.</w:t>
      </w:r>
    </w:p>
    <w:p w14:paraId="0FF7527F"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8. Neimann AL, Shin DB, Wang X, Margolis DJ, Troxel AB, Gelfand JM. Prevalence of cardiovascular risk factors in patients with psoriasis. J Am Acad Dermatol. 2006;55:829-35.</w:t>
      </w:r>
    </w:p>
    <w:p w14:paraId="1E24943A"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9. Gelfand JM, Neimann AL, Shin DB, Wang X, Margolis DJ, Troxel AB. Risk of myocardial infarction in patients with psoriasis. JAMA. 2006;296:1735-41.</w:t>
      </w:r>
    </w:p>
    <w:p w14:paraId="7C57307C" w14:textId="77777777" w:rsidR="00B44904"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 xml:space="preserve">10. Ludwig RJ, Herzog C, </w:t>
      </w:r>
      <w:smartTag w:uri="urn:schemas-microsoft-com:office:smarttags" w:element="place">
        <w:smartTag w:uri="urn:schemas-microsoft-com:office:smarttags" w:element="City">
          <w:r w:rsidRPr="00BD3DC8">
            <w:rPr>
              <w:rFonts w:ascii="Arial" w:hAnsi="Arial" w:cs="Arial"/>
              <w:sz w:val="18"/>
              <w:szCs w:val="18"/>
              <w:lang w:val="en-US"/>
            </w:rPr>
            <w:t>Rostock</w:t>
          </w:r>
        </w:smartTag>
      </w:smartTag>
      <w:r w:rsidRPr="00BD3DC8">
        <w:rPr>
          <w:rFonts w:ascii="Arial" w:hAnsi="Arial" w:cs="Arial"/>
          <w:sz w:val="18"/>
          <w:szCs w:val="18"/>
          <w:lang w:val="en-US"/>
        </w:rPr>
        <w:t xml:space="preserve"> A, et al. Psoriasis: a possible risk factor for development of coronary artery calcification. Br J Dermatol. 2007;156:271-6.</w:t>
      </w:r>
    </w:p>
    <w:p w14:paraId="37EC06D3" w14:textId="77777777" w:rsidR="006D3880" w:rsidRPr="00BD3DC8" w:rsidRDefault="006D3880" w:rsidP="004862DA">
      <w:pPr>
        <w:jc w:val="both"/>
        <w:divId w:val="671489261"/>
        <w:rPr>
          <w:rFonts w:ascii="Arial" w:hAnsi="Arial" w:cs="Arial"/>
          <w:sz w:val="18"/>
          <w:szCs w:val="18"/>
          <w:lang w:val="en-US"/>
        </w:rPr>
      </w:pPr>
      <w:r w:rsidRPr="00BD3DC8">
        <w:rPr>
          <w:rFonts w:ascii="Arial" w:hAnsi="Arial" w:cs="Arial"/>
          <w:sz w:val="18"/>
          <w:szCs w:val="18"/>
          <w:lang w:val="en-US"/>
        </w:rPr>
        <w:t xml:space="preserve">11. Mallbris L, Akre O, Granath F, et al. Increased risk for cardiovascular mortality in psoriasis inpatients but not in outpatients. Eur J Epidemiol. 2004;19:225-30. </w:t>
      </w:r>
    </w:p>
    <w:p w14:paraId="74CE973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0945 </w:t>
      </w:r>
    </w:p>
    <w:p w14:paraId="348B9BD4" w14:textId="77777777" w:rsidR="006D3880" w:rsidRPr="00BD3DC8" w:rsidRDefault="006D3880" w:rsidP="004862DA">
      <w:pPr>
        <w:divId w:val="1338775176"/>
        <w:rPr>
          <w:rFonts w:ascii="Arial" w:hAnsi="Arial" w:cs="Arial"/>
          <w:b/>
          <w:bCs/>
          <w:sz w:val="18"/>
          <w:szCs w:val="18"/>
          <w:lang w:val="en-US"/>
        </w:rPr>
      </w:pPr>
      <w:r w:rsidRPr="00BD3DC8">
        <w:rPr>
          <w:rFonts w:ascii="Arial" w:hAnsi="Arial" w:cs="Arial"/>
          <w:b/>
          <w:bCs/>
          <w:sz w:val="18"/>
          <w:szCs w:val="18"/>
          <w:lang w:val="en-US"/>
        </w:rPr>
        <w:t xml:space="preserve">CURRENT CONCEPTS OF PSORIASIS PATHOPHYSIOLOGY AND TREATMENT </w:t>
      </w:r>
    </w:p>
    <w:p w14:paraId="6AE5EA4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Hervé Bachelez</w:t>
      </w:r>
      <w:r w:rsidRPr="00BD3DC8">
        <w:rPr>
          <w:rFonts w:ascii="Arial" w:hAnsi="Arial" w:cs="Arial"/>
          <w:sz w:val="18"/>
          <w:szCs w:val="18"/>
          <w:lang w:val="en-US"/>
        </w:rPr>
        <w:t xml:space="preserve"> </w:t>
      </w:r>
    </w:p>
    <w:p w14:paraId="1158C271" w14:textId="77777777" w:rsidR="006D3880" w:rsidRPr="00BD3DC8" w:rsidRDefault="006D3880" w:rsidP="004862DA">
      <w:pPr>
        <w:divId w:val="21075800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15282239" w14:textId="77777777" w:rsidR="006D3880" w:rsidRPr="00BD3DC8" w:rsidRDefault="006D3880" w:rsidP="004862DA">
      <w:pPr>
        <w:rPr>
          <w:rFonts w:ascii="Arial" w:hAnsi="Arial" w:cs="Arial"/>
          <w:sz w:val="18"/>
          <w:szCs w:val="18"/>
          <w:lang w:val="en-US"/>
        </w:rPr>
      </w:pPr>
    </w:p>
    <w:p w14:paraId="3FB5AE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Psoriasis is a chronic inflammatory disease which key features consists mostly of epidermal hyperproliferation and inflammation involving both the dermis and epidermis. While the upstream, initiating cellular and molecular event underlying psoriatic plaque formation is still debated, it has become clear that an activation of immune cells, mostly dendritic cells and TH1/Tc1 lymphocytes, plays a key role in the epidermal changes that are typical features of the disease. Furthermore, data acquired in human patients and in psoriasis murine models supported the pathogenic role of several cytokines such as gamma interferon, TNF-</w:t>
      </w:r>
      <w:r w:rsidRPr="00BD3DC8">
        <w:rPr>
          <w:rFonts w:ascii="Arial" w:hAnsi="Arial" w:cs="Arial"/>
          <w:sz w:val="18"/>
          <w:szCs w:val="18"/>
        </w:rPr>
        <w:t>α</w:t>
      </w:r>
      <w:r w:rsidRPr="00BD3DC8">
        <w:rPr>
          <w:rFonts w:ascii="Arial" w:hAnsi="Arial" w:cs="Arial"/>
          <w:sz w:val="18"/>
          <w:szCs w:val="18"/>
          <w:lang w:val="en-US"/>
        </w:rPr>
        <w:t xml:space="preserve">, and IL-23. </w:t>
      </w:r>
    </w:p>
    <w:p w14:paraId="38030D90" w14:textId="77777777" w:rsidR="00B44904" w:rsidRPr="00BD3DC8" w:rsidRDefault="00B44904" w:rsidP="004862DA">
      <w:pPr>
        <w:jc w:val="both"/>
        <w:rPr>
          <w:rFonts w:ascii="Arial" w:hAnsi="Arial" w:cs="Arial"/>
          <w:sz w:val="18"/>
          <w:szCs w:val="18"/>
          <w:lang w:val="en-US"/>
        </w:rPr>
      </w:pPr>
    </w:p>
    <w:p w14:paraId="682C11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improved understanding of psoriasis pathophysiology has led to the development of agents that target key components of the skin psoriatic inflammation. After a pioneering era that provided rather disappointing clinical results with agents such as anti-CD4 monoclonal antibodies (mAbs), the recent design of fusion proteins or mAb targeting pathogenic T cells and proinflammatory cytokines has opened novel therapeutic perspectives. Indeed, the clinical utilization of several biologic therapies gave confirmation of concepts regarding psoriasis pathogenesis and has afforded patients additional opportunities for the treatment of severe forms of the disease and alternatives to traditional systemic treatments whose use is often hampered by cumulative toxicity, contraindications, intolerance, or failure.</w:t>
      </w:r>
    </w:p>
    <w:p w14:paraId="7DADD9F4" w14:textId="77777777" w:rsidR="00B44904" w:rsidRPr="00BD3DC8" w:rsidRDefault="00B44904" w:rsidP="004862DA">
      <w:pPr>
        <w:jc w:val="both"/>
        <w:rPr>
          <w:rFonts w:ascii="Arial" w:hAnsi="Arial" w:cs="Arial"/>
          <w:sz w:val="18"/>
          <w:szCs w:val="18"/>
          <w:lang w:val="en-US"/>
        </w:rPr>
      </w:pPr>
    </w:p>
    <w:p w14:paraId="118F5E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Efalizumab, a humanized monoclonal antibody to the CD11a chain of LFA-1, blocks T cell activation and inhibits the recruitment of activated T cells into the dermis. Other biologic agents target TNF-</w:t>
      </w:r>
      <w:r w:rsidRPr="00BD3DC8">
        <w:rPr>
          <w:rFonts w:ascii="Arial" w:hAnsi="Arial" w:cs="Arial"/>
          <w:sz w:val="18"/>
          <w:szCs w:val="18"/>
        </w:rPr>
        <w:t>α</w:t>
      </w:r>
      <w:r w:rsidRPr="00BD3DC8">
        <w:rPr>
          <w:rFonts w:ascii="Arial" w:hAnsi="Arial" w:cs="Arial"/>
          <w:sz w:val="18"/>
          <w:szCs w:val="18"/>
          <w:lang w:val="en-US"/>
        </w:rPr>
        <w:t>, an inflammatory cytokine that has several potential roles in psoriasis pathophysiology. Currently there are two basic approaches to therapeutic TNF inhibition: soluble TNF receptor technology and anti-TNF monoclonal antibodies. Etanercept is a fully human soluble TNF receptor, while infliximab and adalimumab are chimeric and recombinant human monoclonal antibodies, respectively. By blocking the activity of TNF-</w:t>
      </w:r>
      <w:r w:rsidRPr="00BD3DC8">
        <w:rPr>
          <w:rFonts w:ascii="Arial" w:hAnsi="Arial" w:cs="Arial"/>
          <w:sz w:val="18"/>
          <w:szCs w:val="18"/>
        </w:rPr>
        <w:t>α</w:t>
      </w:r>
      <w:r w:rsidRPr="00BD3DC8">
        <w:rPr>
          <w:rFonts w:ascii="Arial" w:hAnsi="Arial" w:cs="Arial"/>
          <w:sz w:val="18"/>
          <w:szCs w:val="18"/>
          <w:lang w:val="en-US"/>
        </w:rPr>
        <w:t>, these biologics potentially affect several of the activities through which TNF-</w:t>
      </w:r>
      <w:r w:rsidRPr="00BD3DC8">
        <w:rPr>
          <w:rFonts w:ascii="Arial" w:hAnsi="Arial" w:cs="Arial"/>
          <w:sz w:val="18"/>
          <w:szCs w:val="18"/>
        </w:rPr>
        <w:t>α</w:t>
      </w:r>
      <w:r w:rsidRPr="00BD3DC8">
        <w:rPr>
          <w:rFonts w:ascii="Arial" w:hAnsi="Arial" w:cs="Arial"/>
          <w:sz w:val="18"/>
          <w:szCs w:val="18"/>
          <w:lang w:val="en-US"/>
        </w:rPr>
        <w:t xml:space="preserve"> contributes to psoriasis pathophysiology, including the expression of adhesion molecules that contribute to T cell trafficking, proliferation, and recruitment. Recently, clinical trials with monoclonal antibodies reacting with the p40 chain of IL12/IL23 showed evidence of a clinical benefit and confirmed the major role of this innate immunity cytokine member in the pathogenesis of the disease. Additional therapies are in development that interact with other potential targets, including interleukin receptors. Time will tell if these strategies are viable options.</w:t>
      </w:r>
    </w:p>
    <w:p w14:paraId="44378D51" w14:textId="77777777" w:rsidR="00B44904" w:rsidRPr="00BD3DC8" w:rsidRDefault="00B44904" w:rsidP="004862DA">
      <w:pPr>
        <w:jc w:val="both"/>
        <w:rPr>
          <w:rFonts w:ascii="Arial" w:hAnsi="Arial" w:cs="Arial"/>
          <w:sz w:val="18"/>
          <w:szCs w:val="18"/>
          <w:lang w:val="en-US"/>
        </w:rPr>
      </w:pPr>
    </w:p>
    <w:p w14:paraId="2235436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clear that the biologic agents represent an important new option in psoriasis therapy. Their development has helped to bridge basic comprehension of psoriasis pathophysiology and clinical need, affording patients and physicians novel options to treat psoriasis on a more rational and specific basis. </w:t>
      </w:r>
    </w:p>
    <w:p w14:paraId="7066A9B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0946 </w:t>
      </w:r>
    </w:p>
    <w:p w14:paraId="2D8ABF22" w14:textId="77777777" w:rsidR="006D3880" w:rsidRPr="00BD3DC8" w:rsidRDefault="006D3880" w:rsidP="004862DA">
      <w:pPr>
        <w:divId w:val="2127582803"/>
        <w:rPr>
          <w:rFonts w:ascii="Arial" w:hAnsi="Arial" w:cs="Arial"/>
          <w:b/>
          <w:bCs/>
          <w:sz w:val="18"/>
          <w:szCs w:val="18"/>
          <w:lang w:val="en-US"/>
        </w:rPr>
      </w:pPr>
      <w:r w:rsidRPr="00BD3DC8">
        <w:rPr>
          <w:rFonts w:ascii="Arial" w:hAnsi="Arial" w:cs="Arial"/>
          <w:b/>
          <w:bCs/>
          <w:sz w:val="18"/>
          <w:szCs w:val="18"/>
          <w:lang w:val="en-US"/>
        </w:rPr>
        <w:t xml:space="preserve">PERSONALIZING PSORIASIS MANAGEMENT </w:t>
      </w:r>
    </w:p>
    <w:p w14:paraId="3ED33E6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Claus Zachariae</w:t>
      </w:r>
      <w:r w:rsidRPr="00BD3DC8">
        <w:rPr>
          <w:rFonts w:ascii="Arial" w:hAnsi="Arial" w:cs="Arial"/>
          <w:sz w:val="18"/>
          <w:szCs w:val="18"/>
          <w:lang w:val="en-US"/>
        </w:rPr>
        <w:t xml:space="preserve"> </w:t>
      </w:r>
    </w:p>
    <w:p w14:paraId="490E31CA" w14:textId="77777777" w:rsidR="006D3880" w:rsidRPr="00BD3DC8" w:rsidRDefault="006D3880" w:rsidP="004862DA">
      <w:pPr>
        <w:divId w:val="134960309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Denmark</w:t>
          </w:r>
        </w:smartTag>
      </w:smartTag>
      <w:r w:rsidRPr="00BD3DC8">
        <w:rPr>
          <w:rFonts w:ascii="Arial" w:hAnsi="Arial" w:cs="Arial"/>
          <w:sz w:val="18"/>
          <w:szCs w:val="18"/>
          <w:lang w:val="en-US"/>
        </w:rPr>
        <w:t xml:space="preserve"> </w:t>
      </w:r>
    </w:p>
    <w:p w14:paraId="4098DE96" w14:textId="77777777" w:rsidR="006D3880" w:rsidRPr="00BD3DC8" w:rsidRDefault="006D3880" w:rsidP="004862DA">
      <w:pPr>
        <w:rPr>
          <w:rFonts w:ascii="Arial" w:hAnsi="Arial" w:cs="Arial"/>
          <w:sz w:val="18"/>
          <w:szCs w:val="18"/>
          <w:lang w:val="en-US"/>
        </w:rPr>
      </w:pPr>
    </w:p>
    <w:p w14:paraId="439FEFE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recent years, quality of life assessments have demonstrated the significant impact of psoriasis on health. The introduction of biologics allowed for more personalized psoriasis management regimens for patients who had an opportunity to receive the medication. At national and international consensus meetings, it has been agreed that treatment should be individualized to each patient's needs and circumstances; however, the latter can still be far from ideal, and personalization must provide the best treatment possible, utilizing drugs in the most optimal manner. In addition to biologics, this lecture will cover improvements among older drugs, better identification of candidates for each therapy, rational utilization of combination therapies, and management of treatment failures. </w:t>
      </w:r>
    </w:p>
    <w:p w14:paraId="69C3D2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0947 </w:t>
      </w:r>
    </w:p>
    <w:p w14:paraId="18705BD0" w14:textId="77777777" w:rsidR="006D3880" w:rsidRPr="00BD3DC8" w:rsidRDefault="006D3880" w:rsidP="004862DA">
      <w:pPr>
        <w:divId w:val="4216212"/>
        <w:rPr>
          <w:rFonts w:ascii="Arial" w:hAnsi="Arial" w:cs="Arial"/>
          <w:b/>
          <w:bCs/>
          <w:sz w:val="18"/>
          <w:szCs w:val="18"/>
          <w:lang w:val="en-US"/>
        </w:rPr>
      </w:pPr>
      <w:r w:rsidRPr="00BD3DC8">
        <w:rPr>
          <w:rFonts w:ascii="Arial" w:hAnsi="Arial" w:cs="Arial"/>
          <w:b/>
          <w:bCs/>
          <w:sz w:val="18"/>
          <w:szCs w:val="18"/>
          <w:lang w:val="en-US"/>
        </w:rPr>
        <w:t xml:space="preserve">EMERGING LONG-TERM SAFETY PROFILES OF BIOLOGICS IN PSORIASIS </w:t>
      </w:r>
    </w:p>
    <w:p w14:paraId="297EFB1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Wolfram Sterry</w:t>
      </w:r>
      <w:r w:rsidRPr="00BD3DC8">
        <w:rPr>
          <w:rFonts w:ascii="Arial" w:hAnsi="Arial" w:cs="Arial"/>
          <w:sz w:val="18"/>
          <w:szCs w:val="18"/>
          <w:lang w:val="en-US"/>
        </w:rPr>
        <w:t xml:space="preserve"> </w:t>
      </w:r>
    </w:p>
    <w:p w14:paraId="0772F0CE" w14:textId="77777777" w:rsidR="006D3880" w:rsidRPr="00BD3DC8" w:rsidRDefault="006D3880" w:rsidP="004862DA">
      <w:pPr>
        <w:divId w:val="88332511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F8CCDB3" w14:textId="77777777" w:rsidR="006D3880" w:rsidRPr="00BD3DC8" w:rsidRDefault="006D3880" w:rsidP="004862DA">
      <w:pPr>
        <w:rPr>
          <w:rFonts w:ascii="Arial" w:hAnsi="Arial" w:cs="Arial"/>
          <w:sz w:val="18"/>
          <w:szCs w:val="18"/>
          <w:lang w:val="en-US"/>
        </w:rPr>
      </w:pPr>
    </w:p>
    <w:p w14:paraId="37BC35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introduction of biologic therapies for the treatment of psoriasis has prompted questions regarding their role among older therapies such as topical steroids, and systemic therapies such as methotrexate and cyclosporine. Although these older therapies are established for the treatment of psoriasis, there are patients who cannot tolerate treatment or who have other pre-existing conditions that may prevent them from using these drugs. For example, patients with compromised hepatic function or those who wish to become pregnant within a short period of time are not good candidates for methotrexate therapy, and patients with kidney and blood pressure problems are not good candidates for cyclosporine treatment. Thus, biologics have become valuable alternatives for psoriasis patients who do not experience optimal efficacy with an older agent or who cannot tolerate a specific drug or regimen.</w:t>
      </w:r>
    </w:p>
    <w:p w14:paraId="4A4D0D11" w14:textId="77777777" w:rsidR="00B44904" w:rsidRPr="00BD3DC8" w:rsidRDefault="00B44904" w:rsidP="004862DA">
      <w:pPr>
        <w:jc w:val="both"/>
        <w:rPr>
          <w:rFonts w:ascii="Arial" w:hAnsi="Arial" w:cs="Arial"/>
          <w:sz w:val="18"/>
          <w:szCs w:val="18"/>
          <w:lang w:val="en-US"/>
        </w:rPr>
      </w:pPr>
    </w:p>
    <w:p w14:paraId="08FB25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When biologics were introduced as new therapeutic entities, there were questions regarding their long-term safety in the treatment of psoriasis. Emerging data suggest that biologics, which specifically target steps in disordered immune responses, may exhibit less cumulative organ toxicity than older systemic agents. Furthermore, as long-term data are collected in psoriatic patients, experience in other conditions suggests what dermatologists can expect as biologics become more established in dermatologic use. For example, biologic agents such as etanercept and infliximab, which have been used to treat rheumatic diseases for almost 10 years, appear to exhibit similar benefit/risk profiles for psoriasis as they do in rheumatic disease.</w:t>
      </w:r>
    </w:p>
    <w:p w14:paraId="25ED0219" w14:textId="77777777" w:rsidR="00B44904" w:rsidRPr="00BD3DC8" w:rsidRDefault="00B44904" w:rsidP="004862DA">
      <w:pPr>
        <w:jc w:val="both"/>
        <w:rPr>
          <w:rFonts w:ascii="Arial" w:hAnsi="Arial" w:cs="Arial"/>
          <w:sz w:val="18"/>
          <w:szCs w:val="18"/>
          <w:lang w:val="en-US"/>
        </w:rPr>
      </w:pPr>
    </w:p>
    <w:p w14:paraId="107652D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confirmation of the longer-term safety profile of biologic agents for psoriasis affords physicians an opportunity to utilize these agents in a way that optimizes patient care while minimizing side effects. Furthermore, the establishment of safety profiles in special patient populations, such as pediatric patients, provides valuable information regarding the long-term safety of these therapeutic agents. </w:t>
      </w:r>
    </w:p>
    <w:p w14:paraId="192A1E01" w14:textId="3ADD785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FCDC6BB" w14:textId="77777777" w:rsidR="00B42C99" w:rsidRDefault="00B42C99" w:rsidP="004862DA">
      <w:pPr>
        <w:rPr>
          <w:rFonts w:ascii="Arial" w:hAnsi="Arial" w:cs="Arial"/>
          <w:sz w:val="18"/>
          <w:szCs w:val="18"/>
          <w:lang w:val="en-US"/>
        </w:rPr>
      </w:pPr>
    </w:p>
    <w:p w14:paraId="144DE0E2" w14:textId="77777777" w:rsidR="00B42C99" w:rsidRPr="00BD3DC8" w:rsidRDefault="00B42C99" w:rsidP="004862DA">
      <w:pPr>
        <w:rPr>
          <w:rFonts w:ascii="Arial" w:hAnsi="Arial" w:cs="Arial"/>
          <w:sz w:val="18"/>
          <w:szCs w:val="18"/>
          <w:lang w:val="en-US"/>
        </w:rPr>
      </w:pPr>
      <w:r>
        <w:rPr>
          <w:rFonts w:ascii="Arial" w:hAnsi="Arial" w:cs="Arial"/>
          <w:b/>
          <w:bCs/>
          <w:sz w:val="18"/>
          <w:szCs w:val="18"/>
          <w:lang w:val="en-US"/>
        </w:rPr>
        <w:t>HOT SPOT</w:t>
      </w:r>
    </w:p>
    <w:p w14:paraId="0AB8F5C7" w14:textId="77777777" w:rsidR="00E67F2C" w:rsidRPr="00BD3DC8" w:rsidRDefault="00E67F2C" w:rsidP="004862DA">
      <w:pPr>
        <w:rPr>
          <w:rFonts w:ascii="Arial" w:hAnsi="Arial" w:cs="Arial"/>
          <w:sz w:val="18"/>
          <w:szCs w:val="18"/>
          <w:lang w:val="en-US"/>
        </w:rPr>
      </w:pPr>
    </w:p>
    <w:p w14:paraId="74B98531" w14:textId="77777777" w:rsidR="006D3880" w:rsidRPr="00BD3DC8" w:rsidRDefault="006D3880" w:rsidP="004862DA">
      <w:pPr>
        <w:divId w:val="980773246"/>
        <w:rPr>
          <w:rFonts w:ascii="Arial" w:hAnsi="Arial" w:cs="Arial"/>
          <w:b/>
          <w:bCs/>
          <w:sz w:val="18"/>
          <w:szCs w:val="18"/>
          <w:lang w:val="en-US"/>
        </w:rPr>
      </w:pPr>
      <w:r w:rsidRPr="00BD3DC8">
        <w:rPr>
          <w:rFonts w:ascii="Arial" w:hAnsi="Arial" w:cs="Arial"/>
          <w:b/>
          <w:bCs/>
          <w:sz w:val="18"/>
          <w:szCs w:val="18"/>
          <w:lang w:val="en-US"/>
        </w:rPr>
        <w:t xml:space="preserve">0959 </w:t>
      </w:r>
    </w:p>
    <w:p w14:paraId="0C37A7F5" w14:textId="77777777" w:rsidR="006D3880" w:rsidRPr="00BD3DC8" w:rsidRDefault="006D3880" w:rsidP="004862DA">
      <w:pPr>
        <w:divId w:val="1059524149"/>
        <w:rPr>
          <w:rFonts w:ascii="Arial" w:hAnsi="Arial" w:cs="Arial"/>
          <w:b/>
          <w:bCs/>
          <w:sz w:val="18"/>
          <w:szCs w:val="18"/>
          <w:lang w:val="en-US"/>
        </w:rPr>
      </w:pPr>
      <w:r w:rsidRPr="00BD3DC8">
        <w:rPr>
          <w:rFonts w:ascii="Arial" w:hAnsi="Arial" w:cs="Arial"/>
          <w:b/>
          <w:bCs/>
          <w:sz w:val="18"/>
          <w:szCs w:val="18"/>
          <w:lang w:val="en-US"/>
        </w:rPr>
        <w:t xml:space="preserve">ANTIBODY-DEPLETING APPROACHES IN DERMATOLOGY </w:t>
      </w:r>
    </w:p>
    <w:p w14:paraId="4E331EEC" w14:textId="77777777" w:rsidR="006D3880" w:rsidRPr="00BD3DC8" w:rsidRDefault="006D3880" w:rsidP="004862DA">
      <w:pPr>
        <w:jc w:val="both"/>
        <w:divId w:val="1749569881"/>
        <w:rPr>
          <w:rFonts w:ascii="Arial" w:hAnsi="Arial" w:cs="Arial"/>
          <w:sz w:val="18"/>
          <w:szCs w:val="18"/>
          <w:lang w:val="en-US"/>
        </w:rPr>
      </w:pPr>
      <w:r w:rsidRPr="00BD3DC8">
        <w:rPr>
          <w:rStyle w:val="primerautor"/>
          <w:rFonts w:ascii="Arial" w:hAnsi="Arial" w:cs="Arial"/>
          <w:sz w:val="18"/>
          <w:szCs w:val="18"/>
          <w:lang w:val="en-US"/>
        </w:rPr>
        <w:t>Stefan Wöhrl</w:t>
      </w:r>
      <w:r w:rsidRPr="00BD3DC8">
        <w:rPr>
          <w:rFonts w:ascii="Arial" w:hAnsi="Arial" w:cs="Arial"/>
          <w:sz w:val="18"/>
          <w:szCs w:val="18"/>
          <w:lang w:val="en-US"/>
        </w:rPr>
        <w:t xml:space="preserve"> </w:t>
      </w:r>
    </w:p>
    <w:p w14:paraId="1A361110" w14:textId="77777777" w:rsidR="006D3880" w:rsidRPr="00BD3DC8" w:rsidRDefault="006D3880" w:rsidP="004862DA">
      <w:pPr>
        <w:divId w:val="54082513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273957AC" w14:textId="77777777" w:rsidR="006D3880" w:rsidRPr="00BD3DC8" w:rsidRDefault="006D3880" w:rsidP="004862DA">
      <w:pPr>
        <w:divId w:val="1749569881"/>
        <w:rPr>
          <w:rFonts w:ascii="Arial" w:hAnsi="Arial" w:cs="Arial"/>
          <w:sz w:val="18"/>
          <w:szCs w:val="18"/>
          <w:lang w:val="en-US"/>
        </w:rPr>
      </w:pPr>
    </w:p>
    <w:p w14:paraId="5DE5388D"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Pathognomic autoreactive antibodies (mostly IgG, rarely IgA) cause several dermatological autoimmune diseases, such as pemphigus vulgaris and foliaceus, where autoantibodies are directed against desmoglein 1 and 3. The binding of these autoantibodies impairs the function of desmosomal structures resulting in acantholysis and superficial blisters. Other examples for antibody-mediated conditions in dermatology are herpes gestationis, paraneoplastic pemphigus, epidermolysis bullosa acquisita and systemic lupus erythematosus. Conventional treatment of these autoimmune diseases usually consists of systemic glucocorticosteroids in combination with immunosuppressants such as mycophenolate mophetil and/or immunomodulators such as dapsone or intravenous immunoglobulin [1].</w:t>
      </w:r>
    </w:p>
    <w:p w14:paraId="3DB7559C"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A selective depletion of these autoantibodies removes the pathogenic trigger resulting in a symptomatic treatment without the side-effects of a general immunosuppression. How can this be achieved?</w:t>
      </w:r>
    </w:p>
    <w:p w14:paraId="3D5C1A16"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1. Antibodies can be directly removed from the plasma by immunoadsorption (also known as immunoapheresis), a variant of the plasmapheresis technique. Its' usefulness has already been demonstrated for pemphigus , herpes gestationis, and systemic lupus erythematosus. A major limitation of this approach is that the antibody-producing B-cells remain unaffected and relapses occur as soon as periodic apheresis sessions are stopped.</w:t>
      </w:r>
    </w:p>
    <w:p w14:paraId="1161A4B9"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2. The anti-CD20 humanized monoclonal antibody rituximab (Rituxan®/Mabthera®, Biogen Idec/Genentech) was originally introduced for the treatment of Non-Hodgkin's lymphoma. Treatment with rituximab also leads to a (mostly only) transitory B-cell depletion providing an opportunity of a curative therapy in antibody driven diseases such as rheumatoid arthritis for which FDA approval was granted in 2006 [2]. In dermatology, rituximab has already been used successfully off-label for pemphigus, epidermolysis bullosa acquisita and dermatomyositis. In about a third of the cases, a clinical remission requiring further immunosuppressive medication was achievable, and in about a quarter complete remission was achieved [1].</w:t>
      </w:r>
    </w:p>
    <w:p w14:paraId="69F901CE"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As another pathogenic principle, binding of autoreactive IgG antibodies to the Fc-</w:t>
      </w:r>
      <w:r w:rsidRPr="00BD3DC8">
        <w:rPr>
          <w:rFonts w:ascii="Arial" w:hAnsi="Arial" w:cs="Arial"/>
          <w:sz w:val="18"/>
          <w:szCs w:val="18"/>
        </w:rPr>
        <w:t>ε</w:t>
      </w:r>
      <w:r w:rsidRPr="00BD3DC8">
        <w:rPr>
          <w:rFonts w:ascii="Arial" w:hAnsi="Arial" w:cs="Arial"/>
          <w:sz w:val="18"/>
          <w:szCs w:val="18"/>
          <w:lang w:val="en-US"/>
        </w:rPr>
        <w:t xml:space="preserve"> receptor activates the mast cell of patients suffering from chronic autoimmune urticaria. Removal of these autoantibodies by plasmapheresis could reduce symptoms in these patients </w:t>
      </w:r>
    </w:p>
    <w:p w14:paraId="10C7294F"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[3]. Omalizumab (Xolair®, Genentech/Novartis) is an anti-IgE monoclonal humanized antibody registered for the treatment of allergic bronchial asthma. It complexes IgE bound to the Fc-</w:t>
      </w:r>
      <w:r w:rsidRPr="00BD3DC8">
        <w:rPr>
          <w:rFonts w:ascii="Arial" w:hAnsi="Arial" w:cs="Arial"/>
          <w:sz w:val="18"/>
          <w:szCs w:val="18"/>
        </w:rPr>
        <w:t>ε</w:t>
      </w:r>
      <w:r w:rsidRPr="00BD3DC8">
        <w:rPr>
          <w:rFonts w:ascii="Arial" w:hAnsi="Arial" w:cs="Arial"/>
          <w:sz w:val="18"/>
          <w:szCs w:val="18"/>
          <w:lang w:val="en-US"/>
        </w:rPr>
        <w:t xml:space="preserve"> receptor, thus depleting mast cells of their activating antibody. Theoretically it may be useful in the treatment of atopic dermatitis although the data so far are not too encouraging [4].</w:t>
      </w:r>
    </w:p>
    <w:p w14:paraId="43887DA3" w14:textId="77777777" w:rsidR="00B44904" w:rsidRPr="00BD3DC8" w:rsidRDefault="00B44904" w:rsidP="004862DA">
      <w:pPr>
        <w:jc w:val="both"/>
        <w:divId w:val="1749569881"/>
        <w:rPr>
          <w:rFonts w:ascii="Arial" w:hAnsi="Arial" w:cs="Arial"/>
          <w:sz w:val="18"/>
          <w:szCs w:val="18"/>
          <w:lang w:val="en-US"/>
        </w:rPr>
      </w:pPr>
    </w:p>
    <w:p w14:paraId="6648AA0F"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References:</w:t>
      </w:r>
    </w:p>
    <w:p w14:paraId="0CB0E51B"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[1] Schmidt E, Hunzelmann N, Zillikens D, Brocker EB, Goebeler M. Rituximab in refractory autoimmune bullous diseases. Clinical Dermatology. 2006;31(4):503-8.</w:t>
      </w:r>
    </w:p>
    <w:p w14:paraId="7952069C"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[2] Browning JL. B cells move to centre stage: novel opportunities for autoimmune disease treatment. Nat Rev Drug Discov. 2006;5(7):564-76.</w:t>
      </w:r>
    </w:p>
    <w:p w14:paraId="5AD48BA7" w14:textId="77777777" w:rsidR="00B44904"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[3] Grattan CE, Francis DM, Slater NG, Barlow RJ, Greaves MW. Plasmapheresis for severe, unremitting, chronic urticaria. Lancet. 1992;339(8801):1078-80.</w:t>
      </w:r>
    </w:p>
    <w:p w14:paraId="26FE5E9C" w14:textId="77777777" w:rsidR="006D3880" w:rsidRPr="00BD3DC8" w:rsidRDefault="006D3880" w:rsidP="004862DA">
      <w:pPr>
        <w:jc w:val="both"/>
        <w:divId w:val="1749569881"/>
        <w:rPr>
          <w:rFonts w:ascii="Arial" w:hAnsi="Arial" w:cs="Arial"/>
          <w:sz w:val="18"/>
          <w:szCs w:val="18"/>
          <w:lang w:val="en-US"/>
        </w:rPr>
      </w:pPr>
      <w:r w:rsidRPr="00BD3DC8">
        <w:rPr>
          <w:rFonts w:ascii="Arial" w:hAnsi="Arial" w:cs="Arial"/>
          <w:sz w:val="18"/>
          <w:szCs w:val="18"/>
          <w:lang w:val="en-US"/>
        </w:rPr>
        <w:t xml:space="preserve">[4] Graves JE, Nunley K, Heffernan MP. Off-label uses of biologics in dermatology: Rituximab, omalizumab, infliximab, etanercept, adalimumab, efalizumab, and alefacept (Part 2 of 2). Journal of the </w:t>
      </w:r>
      <w:smartTag w:uri="urn:schemas-microsoft-com:office:smarttags" w:element="place">
        <w:smartTag w:uri="urn:schemas-microsoft-com:office:smarttags" w:element="PlaceName">
          <w:r w:rsidRPr="00BD3DC8">
            <w:rPr>
              <w:rFonts w:ascii="Arial" w:hAnsi="Arial" w:cs="Arial"/>
              <w:sz w:val="18"/>
              <w:szCs w:val="18"/>
              <w:lang w:val="en-US"/>
            </w:rPr>
            <w:t>American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Academy</w:t>
          </w:r>
        </w:smartTag>
      </w:smartTag>
      <w:r w:rsidRPr="00BD3DC8">
        <w:rPr>
          <w:rFonts w:ascii="Arial" w:hAnsi="Arial" w:cs="Arial"/>
          <w:sz w:val="18"/>
          <w:szCs w:val="18"/>
          <w:lang w:val="en-US"/>
        </w:rPr>
        <w:t xml:space="preserve"> of Dermatology. 2007;56(1):e55-e79. </w:t>
      </w:r>
    </w:p>
    <w:p w14:paraId="60237D67" w14:textId="5D5DC5BE"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C8EB58E" w14:textId="77777777" w:rsidR="00E67F2C" w:rsidRPr="00BD3DC8" w:rsidRDefault="00E67F2C" w:rsidP="004862DA">
      <w:pPr>
        <w:divId w:val="290677213"/>
        <w:rPr>
          <w:rFonts w:ascii="Arial" w:hAnsi="Arial" w:cs="Arial"/>
          <w:b/>
          <w:bCs/>
          <w:sz w:val="18"/>
          <w:szCs w:val="18"/>
          <w:lang w:val="en-US"/>
        </w:rPr>
      </w:pPr>
    </w:p>
    <w:p w14:paraId="19D7D9F6" w14:textId="77777777" w:rsidR="006D3880" w:rsidRPr="00BD3DC8" w:rsidRDefault="006D3880" w:rsidP="004862DA">
      <w:pPr>
        <w:divId w:val="290677213"/>
        <w:rPr>
          <w:rFonts w:ascii="Arial" w:hAnsi="Arial" w:cs="Arial"/>
          <w:b/>
          <w:bCs/>
          <w:sz w:val="18"/>
          <w:szCs w:val="18"/>
          <w:lang w:val="en-US"/>
        </w:rPr>
      </w:pPr>
      <w:r w:rsidRPr="00BD3DC8">
        <w:rPr>
          <w:rFonts w:ascii="Arial" w:hAnsi="Arial" w:cs="Arial"/>
          <w:b/>
          <w:bCs/>
          <w:sz w:val="18"/>
          <w:szCs w:val="18"/>
          <w:lang w:val="en-US"/>
        </w:rPr>
        <w:t xml:space="preserve">0967 </w:t>
      </w:r>
    </w:p>
    <w:p w14:paraId="08D16FE3" w14:textId="77777777" w:rsidR="006D3880" w:rsidRPr="00BD3DC8" w:rsidRDefault="006D3880" w:rsidP="004862DA">
      <w:pPr>
        <w:divId w:val="165216630"/>
        <w:rPr>
          <w:rFonts w:ascii="Arial" w:hAnsi="Arial" w:cs="Arial"/>
          <w:b/>
          <w:bCs/>
          <w:sz w:val="18"/>
          <w:szCs w:val="18"/>
          <w:lang w:val="en-US"/>
        </w:rPr>
      </w:pPr>
      <w:r w:rsidRPr="00BD3DC8">
        <w:rPr>
          <w:rFonts w:ascii="Arial" w:hAnsi="Arial" w:cs="Arial"/>
          <w:b/>
          <w:bCs/>
          <w:sz w:val="18"/>
          <w:szCs w:val="18"/>
          <w:lang w:val="en-US"/>
        </w:rPr>
        <w:t xml:space="preserve">MYCOSIS FUNGOIDES - UNUSUAL HISTOPATHOLOGICAL AND IMMUNOHISTOCHEMICAL VARIANTS </w:t>
      </w:r>
    </w:p>
    <w:p w14:paraId="65BE0FCF" w14:textId="77777777" w:rsidR="006D3880" w:rsidRPr="00BD3DC8" w:rsidRDefault="006D3880" w:rsidP="004862DA">
      <w:pPr>
        <w:jc w:val="both"/>
        <w:divId w:val="215052418"/>
        <w:rPr>
          <w:rFonts w:ascii="Arial" w:hAnsi="Arial" w:cs="Arial"/>
          <w:sz w:val="18"/>
          <w:szCs w:val="18"/>
          <w:lang w:val="en-US"/>
        </w:rPr>
      </w:pPr>
      <w:r w:rsidRPr="00BD3DC8">
        <w:rPr>
          <w:rStyle w:val="primerautor"/>
          <w:rFonts w:ascii="Arial" w:hAnsi="Arial" w:cs="Arial"/>
          <w:sz w:val="18"/>
          <w:szCs w:val="18"/>
          <w:lang w:val="en-US"/>
        </w:rPr>
        <w:t>Emmilia Hodak</w:t>
      </w:r>
      <w:r w:rsidRPr="00BD3DC8">
        <w:rPr>
          <w:rFonts w:ascii="Arial" w:hAnsi="Arial" w:cs="Arial"/>
          <w:sz w:val="18"/>
          <w:szCs w:val="18"/>
          <w:lang w:val="en-US"/>
        </w:rPr>
        <w:t xml:space="preserve"> </w:t>
      </w:r>
    </w:p>
    <w:p w14:paraId="477168D1" w14:textId="77777777" w:rsidR="006D3880" w:rsidRPr="00BD3DC8" w:rsidRDefault="006D3880" w:rsidP="004862DA">
      <w:pPr>
        <w:divId w:val="238178193"/>
        <w:rPr>
          <w:rFonts w:ascii="Arial" w:hAnsi="Arial" w:cs="Arial"/>
          <w:sz w:val="18"/>
          <w:szCs w:val="18"/>
          <w:lang w:val="en-US"/>
        </w:rPr>
      </w:pPr>
      <w:r w:rsidRPr="00BD3DC8">
        <w:rPr>
          <w:rFonts w:ascii="Arial" w:hAnsi="Arial" w:cs="Arial"/>
          <w:sz w:val="18"/>
          <w:szCs w:val="18"/>
          <w:lang w:val="en-US"/>
        </w:rPr>
        <w:t xml:space="preserve">Israel </w:t>
      </w:r>
    </w:p>
    <w:p w14:paraId="64CEF3FD" w14:textId="77777777" w:rsidR="006D3880" w:rsidRPr="00BD3DC8" w:rsidRDefault="006D3880" w:rsidP="004862DA">
      <w:pPr>
        <w:divId w:val="215052418"/>
        <w:rPr>
          <w:rFonts w:ascii="Arial" w:hAnsi="Arial" w:cs="Arial"/>
          <w:sz w:val="18"/>
          <w:szCs w:val="18"/>
          <w:lang w:val="en-US"/>
        </w:rPr>
      </w:pPr>
    </w:p>
    <w:p w14:paraId="7273177C" w14:textId="77777777" w:rsidR="00B44904" w:rsidRPr="00BD3DC8" w:rsidRDefault="006D3880" w:rsidP="004862DA">
      <w:pPr>
        <w:jc w:val="both"/>
        <w:divId w:val="215052418"/>
        <w:rPr>
          <w:rFonts w:ascii="Arial" w:hAnsi="Arial" w:cs="Arial"/>
          <w:sz w:val="18"/>
          <w:szCs w:val="18"/>
          <w:lang w:val="en-US"/>
        </w:rPr>
      </w:pPr>
      <w:r w:rsidRPr="00BD3DC8">
        <w:rPr>
          <w:rFonts w:ascii="Arial" w:hAnsi="Arial" w:cs="Arial"/>
          <w:sz w:val="18"/>
          <w:szCs w:val="18"/>
          <w:lang w:val="en-US"/>
        </w:rPr>
        <w:t xml:space="preserve">Mycosis fungoides (MF), the most common type of cutaneous T-cell lymphoma, may be associated with protean clinical and histopathological features. The classic histopathological picture of MF consists of a superficial perivascular lymphoid infiltrate in a somewhat lichenoid distribution accompanied by epidermotropic lymphocytes and disproportionately little spongiosis. However, many unusual histological presentations of MF, some with prognostic implications, are being increasingly described in the literature. Indeed, all patterns used for the diagnosis of inflammatory skin disease have been detected in MF. These unusual features may be observed in specimens from otherwise conventional Alibert-Bazin-type of MF lesions (patch, plaque, tumor), thus representing histopathological variants only, or in specimens from unusual clinical lesions, representing clinicopathological variants. The spectrum of mostly histopathological variants is wide and includes, among others, spongiotic, lichenoid, granulomatous, and interstitial MF. The most common clinicopathological variant is folliculotropic MF (with or without mucinosis). Other, rarer, types have been reported as well, such as syringotropic MF, chronic pigmented purpura-like MF, verrucous MF, pagetoid reticulosis, bullous MF, pustular MF, and granulomatous slack skin. </w:t>
      </w:r>
    </w:p>
    <w:p w14:paraId="4458E370" w14:textId="77777777" w:rsidR="006D3880" w:rsidRPr="00BD3DC8" w:rsidRDefault="006D3880" w:rsidP="004862DA">
      <w:pPr>
        <w:jc w:val="both"/>
        <w:divId w:val="215052418"/>
        <w:rPr>
          <w:rFonts w:ascii="Arial" w:hAnsi="Arial" w:cs="Arial"/>
          <w:sz w:val="18"/>
          <w:szCs w:val="18"/>
          <w:lang w:val="en-US"/>
        </w:rPr>
      </w:pPr>
      <w:r w:rsidRPr="00BD3DC8">
        <w:rPr>
          <w:rFonts w:ascii="Arial" w:hAnsi="Arial" w:cs="Arial"/>
          <w:sz w:val="18"/>
          <w:szCs w:val="18"/>
          <w:lang w:val="en-US"/>
        </w:rPr>
        <w:t xml:space="preserve">Immunohistochemically, MF tumor cells classically express a T-helper phenotype, i.e., CD3+, CD4+, CD8-. However, in recent years, unusual immunohistochemical profiles have been recognized in subgroups of patients, including a CD4-, CD8+ T-cell phenotype and a CD4/CD8 double negative phenotype, neither of which seems to have prognostic implications. They have been found to be overrepresented in some clinical variants of MF (the most common being hypopigmented MF), but do not seem to be specifically related to any histopathological pattern. </w:t>
      </w:r>
    </w:p>
    <w:p w14:paraId="211A0F0A"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0968 </w:t>
      </w:r>
    </w:p>
    <w:p w14:paraId="7FBFB3D1" w14:textId="77777777" w:rsidR="006D3880" w:rsidRPr="00BD3DC8" w:rsidRDefault="006D3880" w:rsidP="004862DA">
      <w:pPr>
        <w:divId w:val="1540555813"/>
        <w:rPr>
          <w:rFonts w:ascii="Arial" w:hAnsi="Arial" w:cs="Arial"/>
          <w:b/>
          <w:bCs/>
          <w:sz w:val="18"/>
          <w:szCs w:val="18"/>
        </w:rPr>
      </w:pPr>
      <w:r w:rsidRPr="00BD3DC8">
        <w:rPr>
          <w:rFonts w:ascii="Arial" w:hAnsi="Arial" w:cs="Arial"/>
          <w:b/>
          <w:bCs/>
          <w:sz w:val="18"/>
          <w:szCs w:val="18"/>
        </w:rPr>
        <w:t xml:space="preserve">FIBROUS HISTIOCYTOMA (DERMATOFIBROMA) </w:t>
      </w:r>
    </w:p>
    <w:p w14:paraId="78625A2D"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Daniel Santa Cruz</w:t>
      </w:r>
      <w:r w:rsidRPr="00BD3DC8">
        <w:rPr>
          <w:rFonts w:ascii="Arial" w:hAnsi="Arial" w:cs="Arial"/>
          <w:sz w:val="18"/>
          <w:szCs w:val="18"/>
        </w:rPr>
        <w:t xml:space="preserve"> </w:t>
      </w:r>
    </w:p>
    <w:p w14:paraId="702A56EC" w14:textId="77777777" w:rsidR="006D3880" w:rsidRPr="00BD3DC8" w:rsidRDefault="006D3880" w:rsidP="004862DA">
      <w:pPr>
        <w:divId w:val="211429484"/>
        <w:rPr>
          <w:rFonts w:ascii="Arial" w:hAnsi="Arial" w:cs="Arial"/>
          <w:sz w:val="18"/>
          <w:szCs w:val="18"/>
          <w:lang w:val="en-US"/>
        </w:rPr>
      </w:pPr>
      <w:r w:rsidRPr="00BD3DC8">
        <w:rPr>
          <w:rFonts w:ascii="Arial" w:hAnsi="Arial" w:cs="Arial"/>
          <w:sz w:val="18"/>
          <w:szCs w:val="18"/>
          <w:lang w:val="en-US"/>
        </w:rPr>
        <w:t xml:space="preserve">United States </w:t>
      </w:r>
    </w:p>
    <w:p w14:paraId="23558F33" w14:textId="77777777" w:rsidR="006D3880" w:rsidRPr="00BD3DC8" w:rsidRDefault="006D3880" w:rsidP="004862DA">
      <w:pPr>
        <w:rPr>
          <w:rFonts w:ascii="Arial" w:hAnsi="Arial" w:cs="Arial"/>
          <w:sz w:val="18"/>
          <w:szCs w:val="18"/>
          <w:lang w:val="en-US"/>
        </w:rPr>
      </w:pPr>
    </w:p>
    <w:p w14:paraId="24636D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More than as single tumor, this represents a spectrum of benign, well-demarcated dermal tumors that are composed of mononuclear and/or multinucleate cells with phagocytic and/or myofibroblastic attributes with a variety of growth patterns.</w:t>
      </w:r>
    </w:p>
    <w:p w14:paraId="157CBA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Histologically, fibrous histiocytomas show a range of lesions with variable growth patterns and cytological features. Most lesions tend to have a fibroblastic phenotype, while some have macrophagic/ histiocytic qualities. Histologfical variants include:</w:t>
      </w:r>
    </w:p>
    <w:p w14:paraId="6D15EE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Fibroblastic dermatofibroma</w:t>
      </w:r>
    </w:p>
    <w:p w14:paraId="7D7379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hemosiderotic fibrous histiocytoma</w:t>
      </w:r>
    </w:p>
    <w:p w14:paraId="51F9FB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lipidized fibrous histiocytoma</w:t>
      </w:r>
    </w:p>
    <w:p w14:paraId="7E36AB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cholesterotic fibrous histiocytoma</w:t>
      </w:r>
    </w:p>
    <w:p w14:paraId="1250A6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Aneurysmal (angiomatoid) fibrous histiocytoma</w:t>
      </w:r>
    </w:p>
    <w:p w14:paraId="3B2274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Atypical fibrous histiocytoma, dermatofibroma with monster cells, pleomorphic fibroma, and "pseudosarcomatous" fibrous histiocytoma</w:t>
      </w:r>
    </w:p>
    <w:p w14:paraId="33CCD4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Deep penetrating dermatofibroma</w:t>
      </w:r>
    </w:p>
    <w:p w14:paraId="5401F2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(Hyper)Cellular fibrous histiocytoma</w:t>
      </w:r>
    </w:p>
    <w:p w14:paraId="69C769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Epithelioid fibrous histiocytoma</w:t>
      </w:r>
    </w:p>
    <w:p w14:paraId="222FFC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Clear cell dermatofibroma</w:t>
      </w:r>
    </w:p>
    <w:p w14:paraId="25E680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Palisaded fibrous histiocytoma</w:t>
      </w:r>
    </w:p>
    <w:p w14:paraId="16E07F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Granular cell dermatofibroma</w:t>
      </w:r>
    </w:p>
    <w:p w14:paraId="3D75AB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Fibrous histiocytoma associated with basal cell carcinoma or with angioleiomyoma</w:t>
      </w:r>
    </w:p>
    <w:p w14:paraId="665247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Solitary or disseminated dermal dendrocytoma</w:t>
      </w:r>
    </w:p>
    <w:p w14:paraId="7D8F77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Multinucleate cell angiohistiocytoma</w:t>
      </w:r>
    </w:p>
    <w:p w14:paraId="03DB4DA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Sclerotic (palisaded) fibroma </w:t>
      </w:r>
    </w:p>
    <w:p w14:paraId="16752D8A" w14:textId="7177EFB3" w:rsidR="00E67F2C" w:rsidRPr="00BD3DC8" w:rsidRDefault="006D3880" w:rsidP="00E67F2C">
      <w:pPr>
        <w:rPr>
          <w:rFonts w:ascii="Arial" w:hAnsi="Arial" w:cs="Arial"/>
          <w:sz w:val="18"/>
          <w:szCs w:val="18"/>
          <w:lang w:val="en-US"/>
        </w:rPr>
      </w:pPr>
      <w:r w:rsidRPr="00BD3DC8">
        <w:rPr>
          <w:rFonts w:ascii="Arial" w:hAnsi="Arial" w:cs="Arial"/>
          <w:sz w:val="18"/>
          <w:szCs w:val="18"/>
          <w:lang w:val="en-US"/>
        </w:rPr>
        <w:br w:type="page"/>
      </w:r>
      <w:r w:rsidR="00E67F2C" w:rsidRPr="00BD3DC8">
        <w:rPr>
          <w:rFonts w:ascii="Arial" w:hAnsi="Arial" w:cs="Arial"/>
          <w:sz w:val="18"/>
          <w:szCs w:val="18"/>
          <w:lang w:val="en-US"/>
        </w:rPr>
        <w:lastRenderedPageBreak/>
        <w:t xml:space="preserve"> </w:t>
      </w:r>
    </w:p>
    <w:p w14:paraId="2860D4AF" w14:textId="77777777" w:rsidR="00E67F2C" w:rsidRPr="00BD3DC8" w:rsidRDefault="00E67F2C" w:rsidP="00E67F2C">
      <w:pPr>
        <w:rPr>
          <w:rFonts w:ascii="Arial" w:hAnsi="Arial" w:cs="Arial"/>
          <w:sz w:val="18"/>
          <w:szCs w:val="18"/>
          <w:lang w:val="en-US"/>
        </w:rPr>
      </w:pPr>
    </w:p>
    <w:p w14:paraId="25CC1757"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0973 </w:t>
      </w:r>
    </w:p>
    <w:p w14:paraId="21A82F50"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CYTOKINE MILIEU IN PERIPHERAL BLOOD MONONUCLEAR CELLS IN INDIAN POST KALA-AZAR DERMAL LEISHMANIASIS (PKDL). </w:t>
      </w:r>
    </w:p>
    <w:p w14:paraId="4C2BC736" w14:textId="77777777" w:rsidR="00E67F2C" w:rsidRPr="00BD3DC8" w:rsidRDefault="00E67F2C" w:rsidP="00E67F2C">
      <w:pPr>
        <w:jc w:val="both"/>
        <w:rPr>
          <w:rFonts w:ascii="Arial" w:hAnsi="Arial" w:cs="Arial"/>
          <w:sz w:val="18"/>
          <w:szCs w:val="18"/>
          <w:lang w:val="en-US"/>
        </w:rPr>
      </w:pPr>
      <w:r w:rsidRPr="00BD3DC8">
        <w:rPr>
          <w:rStyle w:val="primerautor"/>
          <w:rFonts w:ascii="Arial" w:hAnsi="Arial" w:cs="Arial"/>
          <w:sz w:val="18"/>
          <w:szCs w:val="18"/>
          <w:lang w:val="en-US"/>
        </w:rPr>
        <w:t>NK Das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Ganguly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JN Barbhuiya</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Chatterjee</w:t>
      </w:r>
      <w:r w:rsidRPr="00BD3DC8">
        <w:rPr>
          <w:rStyle w:val="codigoinstituciones"/>
          <w:sz w:val="18"/>
          <w:szCs w:val="18"/>
          <w:lang w:val="en-US"/>
        </w:rPr>
        <w:t>2</w:t>
      </w:r>
      <w:r w:rsidRPr="00BD3DC8">
        <w:rPr>
          <w:rFonts w:ascii="Arial" w:hAnsi="Arial" w:cs="Arial"/>
          <w:sz w:val="18"/>
          <w:szCs w:val="18"/>
          <w:lang w:val="en-US"/>
        </w:rPr>
        <w:t xml:space="preserve"> </w:t>
      </w:r>
    </w:p>
    <w:p w14:paraId="46863078"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1 Medical College Calcutta, Kolkata, West Bengal, India, PIN-700073, 2 Institute of Post Graduate Medical Education &amp; Research, Kolkata, West Bengal, India, PIN-700020, 3 School of Tropical Medicine, Kolkata, West Bengal, India, PIN-700073 </w:t>
      </w:r>
    </w:p>
    <w:p w14:paraId="24FE3ADF" w14:textId="77777777" w:rsidR="00E67F2C" w:rsidRPr="00BD3DC8" w:rsidRDefault="00E67F2C" w:rsidP="00E67F2C">
      <w:pPr>
        <w:rPr>
          <w:rFonts w:ascii="Arial" w:hAnsi="Arial" w:cs="Arial"/>
          <w:sz w:val="18"/>
          <w:szCs w:val="18"/>
          <w:lang w:val="en-US"/>
        </w:rPr>
      </w:pPr>
    </w:p>
    <w:p w14:paraId="4825373B"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Background: Post-kala-azar dermal leishmaniasis (PKDL) follows visceral leishmaniasis (VL) in spite of its adequate treatment and it is hypothesized that PKDL may represent an immunological attack on the parasite, Leishmania donovani. Association of PKDL in AIDS patients has aroused renewed interest in its immunological background which unfortunately is still not clearly established in Indian patients. PKDL manifests in 2 major forms, macular and nodular, and it is not still known whether immunology plays a role in this varied expression. </w:t>
      </w:r>
    </w:p>
    <w:p w14:paraId="56C4B171" w14:textId="77777777" w:rsidR="00E67F2C" w:rsidRPr="00BD3DC8" w:rsidRDefault="00E67F2C" w:rsidP="00E67F2C">
      <w:pPr>
        <w:jc w:val="both"/>
        <w:rPr>
          <w:rFonts w:ascii="Arial" w:hAnsi="Arial" w:cs="Arial"/>
          <w:sz w:val="18"/>
          <w:szCs w:val="18"/>
          <w:lang w:val="en-US"/>
        </w:rPr>
      </w:pPr>
    </w:p>
    <w:p w14:paraId="52D8222D"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Objective: The study is aimed at finding the intracellular cytokine status in peripheral blood mononuclear cells (PBMC) of PKDL patients and comparing it with VL patients and healthy individuals. Correlation (if any) between the immunological features and different clinical manifestations (macular and nodular) of Indian PKDL was explored in the study. </w:t>
      </w:r>
    </w:p>
    <w:p w14:paraId="48A4084A" w14:textId="77777777" w:rsidR="00E67F2C" w:rsidRPr="00BD3DC8" w:rsidRDefault="00E67F2C" w:rsidP="00E67F2C">
      <w:pPr>
        <w:jc w:val="both"/>
        <w:rPr>
          <w:rFonts w:ascii="Arial" w:hAnsi="Arial" w:cs="Arial"/>
          <w:sz w:val="18"/>
          <w:szCs w:val="18"/>
          <w:lang w:val="en-US"/>
        </w:rPr>
      </w:pPr>
    </w:p>
    <w:p w14:paraId="57DEE6F5"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Methods: Six patients diagnosed as PKDL after clinical evaluation and confirmed by demonstration of LD bodies in the skin biopsy and/or positive recombinant K39 (rK39) strip test were recruited and divided into 2 groups (only macular, Group I or macular with nodular, Group II). Three VL patients and three healthy volunteers served as controls. PBMC were separated by density gradient centrifugation and incubated with Leishmania antigen at 37°C/5% C02 for 12 hrs before labeling them with anti human CD3-PerCP, CD4-FITC and permeabilizing them with Cytofix/Cytoperm buffer. Phycoerythrin conjugated anti-human cytokine monoclonal antibodies against IFN-gamma, IL-2, IL-4 and IL-10 were used to stain the PBMC. Using a flow cytometer, the lymphocyte population was gated using forward and side scatter, T-cells were further gated on their FL3 (CD3-PerCP) fluorescence and the percentage of positive cells for a particular cytokine was determined using a FL2 (PE) vs. FL1 (FITC) bivariate dot plot. </w:t>
      </w:r>
    </w:p>
    <w:p w14:paraId="1D4F2A4F" w14:textId="77777777" w:rsidR="00E67F2C" w:rsidRPr="00BD3DC8" w:rsidRDefault="00E67F2C" w:rsidP="00E67F2C">
      <w:pPr>
        <w:jc w:val="both"/>
        <w:rPr>
          <w:rFonts w:ascii="Arial" w:hAnsi="Arial" w:cs="Arial"/>
          <w:sz w:val="18"/>
          <w:szCs w:val="18"/>
          <w:lang w:val="en-US"/>
        </w:rPr>
      </w:pPr>
    </w:p>
    <w:p w14:paraId="0116E25C"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Results: In PKDL patients, an enhanced preponderance of IL10 was demonstrated indicating a Th2 bias, which was significantly different from healthy volunteers. A similar Th2 bias was also observed in VL patients. Within group analysis showed no difference in intracellular cytokines between Groups I and II.</w:t>
      </w:r>
    </w:p>
    <w:p w14:paraId="65F685BD" w14:textId="77777777" w:rsidR="00E67F2C" w:rsidRPr="00BD3DC8" w:rsidRDefault="00E67F2C" w:rsidP="00E67F2C">
      <w:pPr>
        <w:jc w:val="both"/>
        <w:rPr>
          <w:rFonts w:ascii="Arial" w:hAnsi="Arial" w:cs="Arial"/>
          <w:sz w:val="18"/>
          <w:szCs w:val="18"/>
          <w:lang w:val="en-US"/>
        </w:rPr>
      </w:pPr>
    </w:p>
    <w:p w14:paraId="3D7584D8"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Conclusions: Indian PKDL showed a distinct Th2 bias, which possibly accounts for parasite persistence within the dermal macrophage. No difference in the immunological status was found among the two groups that can explain the differences in the clinical forms of the disease. The study points towards the need for exploring the lesional (cutaneous) immune status to get further insight about the disease. </w:t>
      </w:r>
    </w:p>
    <w:p w14:paraId="607627F6"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0974 </w:t>
      </w:r>
    </w:p>
    <w:p w14:paraId="2FE7EBE0"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LEISHMANIASIS IN SAUDI ARABIA </w:t>
      </w:r>
    </w:p>
    <w:p w14:paraId="6F50AC3D" w14:textId="77777777" w:rsidR="00E67F2C" w:rsidRPr="00BD3DC8" w:rsidRDefault="00E67F2C" w:rsidP="00E67F2C">
      <w:pPr>
        <w:jc w:val="both"/>
        <w:rPr>
          <w:rFonts w:ascii="Arial" w:hAnsi="Arial" w:cs="Arial"/>
          <w:sz w:val="18"/>
          <w:szCs w:val="18"/>
          <w:lang w:val="en-US"/>
        </w:rPr>
      </w:pPr>
      <w:r w:rsidRPr="00BD3DC8">
        <w:rPr>
          <w:rStyle w:val="primerautor"/>
          <w:rFonts w:ascii="Arial" w:hAnsi="Arial" w:cs="Arial"/>
          <w:sz w:val="18"/>
          <w:szCs w:val="18"/>
          <w:lang w:val="en-US"/>
        </w:rPr>
        <w:t>K Al Aboud</w:t>
      </w:r>
      <w:r w:rsidRPr="00BD3DC8">
        <w:rPr>
          <w:rFonts w:ascii="Arial" w:hAnsi="Arial" w:cs="Arial"/>
          <w:sz w:val="18"/>
          <w:szCs w:val="18"/>
          <w:lang w:val="en-US"/>
        </w:rPr>
        <w:t xml:space="preserve"> </w:t>
      </w:r>
    </w:p>
    <w:p w14:paraId="04ECA563"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King Faisal Hospital, Makkah, Saudi Arabia </w:t>
      </w:r>
    </w:p>
    <w:p w14:paraId="059178F2" w14:textId="77777777" w:rsidR="00E67F2C" w:rsidRPr="00BD3DC8" w:rsidRDefault="00E67F2C" w:rsidP="00E67F2C">
      <w:pPr>
        <w:rPr>
          <w:rFonts w:ascii="Arial" w:hAnsi="Arial" w:cs="Arial"/>
          <w:sz w:val="18"/>
          <w:szCs w:val="18"/>
          <w:lang w:val="en-US"/>
        </w:rPr>
      </w:pPr>
    </w:p>
    <w:p w14:paraId="38D9954F"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Leishmaniasis is the result of infection with intracellular parasite belonging to the genus leishmania. It is transmitted by sand flies. There are 21 leishmania species transmitted by 30 types of sand flies. There are 3 forms of the disease ;cutaneous,mucocutaneous and visceral forms.</w:t>
      </w:r>
    </w:p>
    <w:p w14:paraId="0E41D6C9"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The disease exist in many parts of the world with a prevalence in excess of 18 million. The kingdom of Saudi Arabia is one of the endemic areas of leishmaniasis. The disease is known in the kingdom as early as 1950.In 1980,the ministry of health established a directorate to control the disease. This paper will review the types of lishmaniasis in the kingdom, its distribution and its biostatistics over the last 2 decades.</w:t>
      </w:r>
    </w:p>
    <w:p w14:paraId="0ED9A3C1" w14:textId="77777777" w:rsidR="00E67F2C" w:rsidRPr="00BD3DC8" w:rsidRDefault="00E67F2C" w:rsidP="00E67F2C">
      <w:pPr>
        <w:jc w:val="both"/>
        <w:rPr>
          <w:rFonts w:ascii="Arial" w:hAnsi="Arial" w:cs="Arial"/>
          <w:sz w:val="18"/>
          <w:szCs w:val="18"/>
          <w:lang w:val="en-US"/>
        </w:rPr>
      </w:pPr>
    </w:p>
    <w:p w14:paraId="4E6BE892"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It is oral presentation belonging to 15. Infections – parasitology – insects, and to be considered for Scholarship grant. </w:t>
      </w:r>
    </w:p>
    <w:p w14:paraId="1CC6117E"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0975 </w:t>
      </w:r>
    </w:p>
    <w:p w14:paraId="7599CA30"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TEN YEARS EXPERIENCE IN TREATMENT OF AMERICAN TEGUMENTARY LEISHMANIASIS EMPLOYING LOW DOSES OF ANTIMONY IN RIO DE JANEIRO STATE, SOUTHEAST BRAZIL. </w:t>
      </w:r>
    </w:p>
    <w:p w14:paraId="27EE9537" w14:textId="77777777" w:rsidR="00E67F2C" w:rsidRPr="00BD3DC8" w:rsidRDefault="00E67F2C" w:rsidP="00E67F2C">
      <w:pPr>
        <w:jc w:val="both"/>
        <w:rPr>
          <w:rFonts w:ascii="Arial" w:hAnsi="Arial" w:cs="Arial"/>
          <w:sz w:val="18"/>
          <w:szCs w:val="18"/>
        </w:rPr>
      </w:pPr>
      <w:r w:rsidRPr="00BD3DC8">
        <w:rPr>
          <w:rStyle w:val="primerautor"/>
          <w:rFonts w:ascii="Arial" w:hAnsi="Arial" w:cs="Arial"/>
          <w:sz w:val="18"/>
          <w:szCs w:val="18"/>
        </w:rPr>
        <w:t>MP Oliveira-Neto</w:t>
      </w:r>
      <w:r w:rsidRPr="00BD3DC8">
        <w:rPr>
          <w:rFonts w:ascii="Arial" w:hAnsi="Arial" w:cs="Arial"/>
          <w:sz w:val="18"/>
          <w:szCs w:val="18"/>
        </w:rPr>
        <w:t xml:space="preserve"> </w:t>
      </w:r>
    </w:p>
    <w:p w14:paraId="06DF298A" w14:textId="77777777" w:rsidR="00E67F2C" w:rsidRPr="00BD3DC8" w:rsidRDefault="00E67F2C" w:rsidP="00E67F2C">
      <w:pPr>
        <w:rPr>
          <w:rFonts w:ascii="Arial" w:hAnsi="Arial" w:cs="Arial"/>
          <w:sz w:val="18"/>
          <w:szCs w:val="18"/>
        </w:rPr>
      </w:pPr>
      <w:r w:rsidRPr="00BD3DC8">
        <w:rPr>
          <w:rFonts w:ascii="Arial" w:hAnsi="Arial" w:cs="Arial"/>
          <w:sz w:val="18"/>
          <w:szCs w:val="18"/>
        </w:rPr>
        <w:t xml:space="preserve">Fundação Oswaldo Cruz </w:t>
      </w:r>
    </w:p>
    <w:p w14:paraId="3A493C58" w14:textId="77777777" w:rsidR="00E67F2C" w:rsidRPr="00BD3DC8" w:rsidRDefault="00E67F2C" w:rsidP="00E67F2C">
      <w:pPr>
        <w:rPr>
          <w:rFonts w:ascii="Arial" w:hAnsi="Arial" w:cs="Arial"/>
          <w:sz w:val="18"/>
          <w:szCs w:val="18"/>
        </w:rPr>
      </w:pPr>
    </w:p>
    <w:p w14:paraId="269CD210"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Introduction-Response to treatment with antimonial drugs varies considerably depending on the parasite strain involved, the immune status of the patient and the clinical form of the disease.. According to our experience, leishmaniasis in Rio de Janeiro is very sensitive to antimony and, in cutaneous disease, good cure rates are obtained with low antimonial doses.</w:t>
      </w:r>
    </w:p>
    <w:p w14:paraId="69337E56"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Purpose of the study-To resume our experience with low doses of antimony. </w:t>
      </w:r>
    </w:p>
    <w:p w14:paraId="778290DD"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Methods-Analysis of published papers and presentation of a new schedule.</w:t>
      </w:r>
    </w:p>
    <w:p w14:paraId="66FC7681"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Methods-15 patients were treated with one ampoule of meglumine antimoniate. There was considerable dose variation according to body weight (3.8 to 22.3 mg/kg of Sb+). A 5-years follow-up showed healed cutaneous lesions and no mucosal lesions [1].</w:t>
      </w:r>
    </w:p>
    <w:p w14:paraId="7E5B1564"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159 patients treated with 5mg of Sb+ IM during 30 days showed 84% of good results [2].</w:t>
      </w:r>
    </w:p>
    <w:p w14:paraId="07509811"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Two groups of patients were submitted to a randomized double blind study. Patients received the drug diluted in 100ml of a 5% glucose solution by intravenous route during 4 weeks. 11 patients received 20mg/kg of Sb+ and 12 patients received 5mg/kg of Sb+. The two treatment regimens showed similar responses. 10 out of 12 patients with a dose of 5mg/kg/day and 9 out of 11 patients with the dose of 20 mg/kg/day showed healed cutaneous lesions and spared mucous membranes after a 7-years follow-up [3].</w:t>
      </w:r>
    </w:p>
    <w:p w14:paraId="39E665AB"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A schedule of 1 ampoule of meglumine antimoniate every other day until clinical cure is now under investigation. 72 patients have completed this schedule. The dose employed varied from 1,822.5 mg to 12,150 mg of Sb+/kg and the time of treatment varied from 3 to 12 weeks. 6 patients have abandoned the follow-up. Of the remainder 66 patients, 34 completed 2 years follow-up, 26 have one year or more of follow-up and 6 less than 1 year. 58 patients (87.8%) showed good results: healed cutaneous lesions and no mucosal lesions. Treatment failures were noted in 8 patients (12.1%). In 4 of these patients a course of standard treatment – 20mg of Sb+/kg/day during 3 weeks – was performed with successful results, showing that a prior minor dose did not induced antimony resistance. This schedule has the disadvantage of prolonged time of treatment but this fact is counterweighed by easier application, good efficacy and minor side- effects: slight arthralgia, transitory nausea and pain at site of injections, present only in 7 patients.</w:t>
      </w:r>
    </w:p>
    <w:p w14:paraId="56D73260"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Conclusions-Our studies showed that high doses of antimony are not always necessary to treat American cutaneous leishmaniasis correctly. The use of small doses represented a true and solid possibility of dealing with the challenges presented by antimonial therapy. The reduced number of ampoules employed represents an economical gain, not negligible for developing countries. Furthermore, other advantages such as the easier administration and patient comfort are worthwhile.</w:t>
      </w:r>
    </w:p>
    <w:p w14:paraId="18B4843D"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[1] Mem Inst Oswaldo Cruz,1996;91(2):207-209</w:t>
      </w:r>
    </w:p>
    <w:p w14:paraId="6041D932"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[2] Am J Tropp Med Hyg,1997;57(6):651-655</w:t>
      </w:r>
    </w:p>
    <w:p w14:paraId="5936467A"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[3] Path Biol,1997;45(6):496-499 </w:t>
      </w:r>
    </w:p>
    <w:p w14:paraId="123AA511"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0976 </w:t>
      </w:r>
    </w:p>
    <w:p w14:paraId="6EDB427B"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CUTANEOUS LEISHMANIASIS IN NORTH-WESTERN YEMEN: A CLINICOEPIDEMIOLOGIC STUDY AND LEISHMANIA SPECIES IDENTIFICATION BY PCR-RESTRICTION FRAGMENT LENGTH POLYMORPHISM ANALYSIS </w:t>
      </w:r>
    </w:p>
    <w:p w14:paraId="6C92698F" w14:textId="77777777" w:rsidR="00E67F2C" w:rsidRPr="00BD3DC8" w:rsidRDefault="00E67F2C" w:rsidP="00E67F2C">
      <w:pPr>
        <w:jc w:val="both"/>
        <w:rPr>
          <w:rFonts w:ascii="Arial" w:hAnsi="Arial" w:cs="Arial"/>
          <w:sz w:val="18"/>
          <w:szCs w:val="18"/>
        </w:rPr>
      </w:pPr>
      <w:r w:rsidRPr="00BD3DC8">
        <w:rPr>
          <w:rStyle w:val="primerautor"/>
          <w:rFonts w:ascii="Arial" w:hAnsi="Arial" w:cs="Arial"/>
          <w:sz w:val="18"/>
          <w:szCs w:val="18"/>
        </w:rPr>
        <w:t>ML Khatri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T Di Muccio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 Gramiccia</w:t>
      </w:r>
      <w:r w:rsidRPr="00BD3DC8">
        <w:rPr>
          <w:rStyle w:val="codigoinstituciones"/>
          <w:sz w:val="18"/>
          <w:szCs w:val="18"/>
        </w:rPr>
        <w:t>2</w:t>
      </w:r>
      <w:r w:rsidRPr="00BD3DC8">
        <w:rPr>
          <w:rFonts w:ascii="Arial" w:hAnsi="Arial" w:cs="Arial"/>
          <w:sz w:val="18"/>
          <w:szCs w:val="18"/>
        </w:rPr>
        <w:t xml:space="preserve"> </w:t>
      </w:r>
    </w:p>
    <w:p w14:paraId="47E87CF9"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1 Saudi Hospital at Hajjah, Yemen, 2 Istituto Superiore di Sanità, Rome, Italy </w:t>
      </w:r>
    </w:p>
    <w:p w14:paraId="3D0F3732" w14:textId="77777777" w:rsidR="00E67F2C" w:rsidRPr="00BD3DC8" w:rsidRDefault="00E67F2C" w:rsidP="00E67F2C">
      <w:pPr>
        <w:rPr>
          <w:rFonts w:ascii="Arial" w:hAnsi="Arial" w:cs="Arial"/>
          <w:sz w:val="18"/>
          <w:szCs w:val="18"/>
          <w:lang w:val="en-US"/>
        </w:rPr>
      </w:pPr>
    </w:p>
    <w:p w14:paraId="0BC551BC" w14:textId="77777777" w:rsidR="00E67F2C" w:rsidRPr="00BD3DC8" w:rsidRDefault="00E67F2C" w:rsidP="00E67F2C">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Cutaneous leishmaniasis (CL) is wide spread in Yemen but not fully documented except few previous publications(1,2) including our report of 136 cases of CL from Hajjah and adjacent region.(3)</w:t>
      </w:r>
    </w:p>
    <w:p w14:paraId="2BDD413C" w14:textId="77777777" w:rsidR="00E67F2C" w:rsidRPr="00BD3DC8" w:rsidRDefault="00E67F2C" w:rsidP="00E67F2C">
      <w:pPr>
        <w:jc w:val="both"/>
        <w:rPr>
          <w:rFonts w:ascii="Arial" w:hAnsi="Arial" w:cs="Arial"/>
          <w:sz w:val="18"/>
          <w:szCs w:val="18"/>
          <w:lang w:val="en-US"/>
        </w:rPr>
      </w:pPr>
    </w:p>
    <w:p w14:paraId="621C6D84" w14:textId="77777777" w:rsidR="00E67F2C" w:rsidRPr="00BD3DC8" w:rsidRDefault="00E67F2C" w:rsidP="00E67F2C">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To study the clinoepidemiologic profile of CL in North–Western region of Yemen and to identify the Leishmania species by molecular methods.</w:t>
      </w:r>
    </w:p>
    <w:p w14:paraId="77A24F2B" w14:textId="77777777" w:rsidR="00E67F2C" w:rsidRPr="00BD3DC8" w:rsidRDefault="00E67F2C" w:rsidP="00E67F2C">
      <w:pPr>
        <w:jc w:val="both"/>
        <w:rPr>
          <w:rFonts w:ascii="Arial" w:hAnsi="Arial" w:cs="Arial"/>
          <w:sz w:val="18"/>
          <w:szCs w:val="18"/>
          <w:lang w:val="en-US"/>
        </w:rPr>
      </w:pPr>
    </w:p>
    <w:p w14:paraId="28C42C3E" w14:textId="77777777" w:rsidR="00E67F2C" w:rsidRPr="00BD3DC8" w:rsidRDefault="00E67F2C" w:rsidP="00E67F2C">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This is a prospective study of further 193 cases (128 males and 65 females), seen and treated at the Dermatology Clinic of Saudi Hospital at Hajjah, Yemen, between August 2001 and February 2007. Details of history, physical findings, laboratory data, treatment and follow-up were recorded in a standardized protocol. The diagnosis was based on clinical features, microscopy on slit skin smear, and histopathology when needed. In 132 cases, positive slit smears were examined at the Leishmania Reference Centre of Istituto Superiore di Sanità, by PCR-Restriction Fragment Length Polymorphism (RFLP) for Leishmania identification.(4)</w:t>
      </w:r>
    </w:p>
    <w:p w14:paraId="08E217AD" w14:textId="77777777" w:rsidR="00E67F2C" w:rsidRPr="00BD3DC8" w:rsidRDefault="00E67F2C" w:rsidP="00E67F2C">
      <w:pPr>
        <w:jc w:val="both"/>
        <w:rPr>
          <w:rFonts w:ascii="Arial" w:hAnsi="Arial" w:cs="Arial"/>
          <w:sz w:val="18"/>
          <w:szCs w:val="18"/>
          <w:lang w:val="en-US"/>
        </w:rPr>
      </w:pPr>
    </w:p>
    <w:p w14:paraId="64B2F075" w14:textId="77777777" w:rsidR="00E67F2C" w:rsidRPr="00BD3DC8" w:rsidRDefault="00E67F2C" w:rsidP="00E67F2C">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All the patients were Yemeni nationals, from different governorates (Hajjah 143, Amran 22, Sada’a 17, Hudaida 4, Taiz 3, Sana’a 2, Mahveet 1, and Riama 1). History of traveling to endemic regions in Saudi Arabia was present in 12 cases and to the known endemic region in Yemen in 5. Age of the patients ranged between 10 months and 80 years (median age 16 years) and duration of the lesions between 3 weeks and 18 months (median duration 5 months). The majority of the patients had single noduloulcerative lesion on the face. Clinical features were suggestive of dry type CL. Slit skin smear was positive for parasites in 184 cases. Leishmania sp. PCR was positive in 115 cases. PCR-RFLP analysis was positive in 107 samples with the following identification results: L. tropica in 88 cases, L. infantum in 16 and L. donovani in 3.</w:t>
      </w:r>
    </w:p>
    <w:p w14:paraId="3FBFA394" w14:textId="77777777" w:rsidR="00E67F2C" w:rsidRPr="00BD3DC8" w:rsidRDefault="00E67F2C" w:rsidP="00E67F2C">
      <w:pPr>
        <w:jc w:val="both"/>
        <w:rPr>
          <w:rFonts w:ascii="Arial" w:hAnsi="Arial" w:cs="Arial"/>
          <w:sz w:val="18"/>
          <w:szCs w:val="18"/>
          <w:lang w:val="en-US"/>
        </w:rPr>
      </w:pPr>
    </w:p>
    <w:p w14:paraId="35F32DE6" w14:textId="77777777" w:rsidR="00E67F2C" w:rsidRPr="00BD3DC8" w:rsidRDefault="00E67F2C" w:rsidP="00E67F2C">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CL seems to be endemic in North-Western region of Yemen, clinically presenting as dry type, caused mainly by L. tropica (82% of cases) and occasionally by L. infantum and L. donovani. There is a need for a multicentre study to evaluate the extent of the disease and the diffusion of each causative species.</w:t>
      </w:r>
    </w:p>
    <w:p w14:paraId="4D348ED2" w14:textId="77777777" w:rsidR="00E67F2C" w:rsidRPr="00BD3DC8" w:rsidRDefault="00E67F2C" w:rsidP="00E67F2C">
      <w:pPr>
        <w:jc w:val="both"/>
        <w:rPr>
          <w:rFonts w:ascii="Arial" w:hAnsi="Arial" w:cs="Arial"/>
          <w:sz w:val="18"/>
          <w:szCs w:val="18"/>
          <w:lang w:val="en-US"/>
        </w:rPr>
      </w:pPr>
    </w:p>
    <w:p w14:paraId="7457E5F4" w14:textId="77777777" w:rsidR="00E67F2C" w:rsidRPr="00BD3DC8" w:rsidRDefault="00E67F2C" w:rsidP="00E67F2C">
      <w:pPr>
        <w:jc w:val="both"/>
        <w:rPr>
          <w:rFonts w:ascii="Arial" w:hAnsi="Arial" w:cs="Arial"/>
          <w:sz w:val="18"/>
          <w:szCs w:val="18"/>
        </w:rPr>
      </w:pPr>
      <w:r w:rsidRPr="00BD3DC8">
        <w:rPr>
          <w:rFonts w:ascii="Arial" w:hAnsi="Arial" w:cs="Arial"/>
          <w:b/>
          <w:bCs/>
          <w:sz w:val="18"/>
          <w:szCs w:val="18"/>
        </w:rPr>
        <w:t>References</w:t>
      </w:r>
      <w:r w:rsidRPr="00BD3DC8">
        <w:rPr>
          <w:rFonts w:ascii="Arial" w:hAnsi="Arial" w:cs="Arial"/>
          <w:sz w:val="18"/>
          <w:szCs w:val="18"/>
        </w:rPr>
        <w:t>:</w:t>
      </w:r>
    </w:p>
    <w:p w14:paraId="6B1DAF69" w14:textId="77777777" w:rsidR="00E67F2C" w:rsidRPr="00BD3DC8" w:rsidRDefault="00E67F2C" w:rsidP="00E67F2C">
      <w:pPr>
        <w:jc w:val="both"/>
        <w:rPr>
          <w:rFonts w:ascii="Arial" w:hAnsi="Arial" w:cs="Arial"/>
          <w:sz w:val="18"/>
          <w:szCs w:val="18"/>
          <w:lang w:val="es-ES"/>
        </w:rPr>
      </w:pPr>
      <w:r w:rsidRPr="00BD3DC8">
        <w:rPr>
          <w:rFonts w:ascii="Arial" w:hAnsi="Arial" w:cs="Arial"/>
          <w:sz w:val="18"/>
          <w:szCs w:val="18"/>
        </w:rPr>
        <w:t xml:space="preserve">1.Sarnelli T. Presenza di leishmaniosi muco-cutanee suglialtipiani dell’arabia sudoccidentale. </w:t>
      </w:r>
      <w:r w:rsidRPr="00BD3DC8">
        <w:rPr>
          <w:rFonts w:ascii="Arial" w:hAnsi="Arial" w:cs="Arial"/>
          <w:sz w:val="18"/>
          <w:szCs w:val="18"/>
          <w:lang w:val="es-ES"/>
        </w:rPr>
        <w:t>Arch Italiano Scienze Med Coloniali 1933; 14: 227-228.</w:t>
      </w:r>
    </w:p>
    <w:p w14:paraId="6CDF2D07"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fr-FR"/>
        </w:rPr>
        <w:t xml:space="preserve">2.Riox JA et al. Leishmania: taxonomie-Phylogenese. </w:t>
      </w:r>
      <w:r w:rsidRPr="00BD3DC8">
        <w:rPr>
          <w:rFonts w:ascii="Arial" w:hAnsi="Arial" w:cs="Arial"/>
          <w:sz w:val="18"/>
          <w:szCs w:val="18"/>
          <w:lang w:val="en-US"/>
        </w:rPr>
        <w:t>1986: 357-363</w:t>
      </w:r>
    </w:p>
    <w:p w14:paraId="48CF564F" w14:textId="77777777" w:rsidR="00E67F2C" w:rsidRPr="00BD3DC8" w:rsidRDefault="00E67F2C" w:rsidP="00E67F2C">
      <w:pPr>
        <w:jc w:val="both"/>
        <w:rPr>
          <w:rFonts w:ascii="Arial" w:hAnsi="Arial" w:cs="Arial"/>
          <w:sz w:val="18"/>
          <w:szCs w:val="18"/>
          <w:lang w:val="fr-FR"/>
        </w:rPr>
      </w:pPr>
      <w:r w:rsidRPr="00BD3DC8">
        <w:rPr>
          <w:rFonts w:ascii="Arial" w:hAnsi="Arial" w:cs="Arial"/>
          <w:sz w:val="18"/>
          <w:szCs w:val="18"/>
          <w:lang w:val="en-US"/>
        </w:rPr>
        <w:t xml:space="preserve">3.Khatri ML et al. Cutaneous leishmaniasis in Yemen: clincoepidemiologic features and a preliminary report on species identification. </w:t>
      </w:r>
      <w:r w:rsidRPr="00BD3DC8">
        <w:rPr>
          <w:rFonts w:ascii="Arial" w:hAnsi="Arial" w:cs="Arial"/>
          <w:sz w:val="18"/>
          <w:szCs w:val="18"/>
          <w:lang w:val="fr-FR"/>
        </w:rPr>
        <w:t>Int J Dermatol 2006; 46: 40-45.</w:t>
      </w:r>
    </w:p>
    <w:p w14:paraId="552EFCC6" w14:textId="77777777" w:rsidR="00E67F2C" w:rsidRPr="00BD3DC8" w:rsidRDefault="00E67F2C" w:rsidP="00E67F2C">
      <w:pPr>
        <w:jc w:val="both"/>
        <w:rPr>
          <w:rFonts w:ascii="Arial" w:hAnsi="Arial" w:cs="Arial"/>
          <w:sz w:val="18"/>
          <w:szCs w:val="18"/>
          <w:lang w:val="fr-FR"/>
        </w:rPr>
      </w:pPr>
      <w:r w:rsidRPr="00BD3DC8">
        <w:rPr>
          <w:rFonts w:ascii="Arial" w:hAnsi="Arial" w:cs="Arial"/>
          <w:sz w:val="18"/>
          <w:szCs w:val="18"/>
          <w:lang w:val="fr-FR"/>
        </w:rPr>
        <w:t xml:space="preserve">4.Minodier P et al, J Clin Microbiol 1997; 35: 2551-2555 </w:t>
      </w:r>
    </w:p>
    <w:p w14:paraId="06A41D3D"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fr-FR"/>
        </w:rPr>
        <w:br w:type="page"/>
      </w:r>
      <w:r w:rsidRPr="00BD3DC8">
        <w:rPr>
          <w:rFonts w:ascii="Arial" w:hAnsi="Arial" w:cs="Arial"/>
          <w:b/>
          <w:bCs/>
          <w:sz w:val="18"/>
          <w:szCs w:val="18"/>
          <w:lang w:val="en-US"/>
        </w:rPr>
        <w:lastRenderedPageBreak/>
        <w:t xml:space="preserve">0977 </w:t>
      </w:r>
    </w:p>
    <w:p w14:paraId="61025073"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EFFICACY OF PAROMOMYCIN AND GENTAMYCIN PATCHES IN THE TREATMENT OF THE CUTANEOUS LEISHMANIASIS </w:t>
      </w:r>
    </w:p>
    <w:p w14:paraId="30D53AD3" w14:textId="77777777" w:rsidR="00E67F2C" w:rsidRPr="00BD3DC8" w:rsidRDefault="00E67F2C" w:rsidP="00E67F2C">
      <w:pPr>
        <w:jc w:val="both"/>
        <w:rPr>
          <w:rFonts w:ascii="Arial" w:hAnsi="Arial" w:cs="Arial"/>
          <w:sz w:val="18"/>
          <w:szCs w:val="18"/>
          <w:lang w:val="en-US"/>
        </w:rPr>
      </w:pPr>
      <w:r w:rsidRPr="00BD3DC8">
        <w:rPr>
          <w:rStyle w:val="primerautor"/>
          <w:rFonts w:ascii="Arial" w:hAnsi="Arial" w:cs="Arial"/>
          <w:sz w:val="18"/>
          <w:szCs w:val="18"/>
          <w:lang w:val="en-US"/>
        </w:rPr>
        <w:t>Ali Asilian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Gita Faghihi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AH Siadat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Hejazi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MA Shahtalebi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Giti Sadeghian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Mostaghimi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MR Radan</w:t>
      </w:r>
      <w:r w:rsidRPr="00BD3DC8">
        <w:rPr>
          <w:rStyle w:val="codigoinstituciones"/>
          <w:sz w:val="18"/>
          <w:szCs w:val="18"/>
          <w:lang w:val="en-US"/>
        </w:rPr>
        <w:t>1</w:t>
      </w:r>
      <w:r w:rsidRPr="00BD3DC8">
        <w:rPr>
          <w:rFonts w:ascii="Arial" w:hAnsi="Arial" w:cs="Arial"/>
          <w:sz w:val="18"/>
          <w:szCs w:val="18"/>
          <w:lang w:val="en-US"/>
        </w:rPr>
        <w:t xml:space="preserve"> </w:t>
      </w:r>
    </w:p>
    <w:p w14:paraId="7F3E6B78"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1 Isfahan Medical School, Isfahan University of medicine, 2 Sedigheh Tahereh Research center, Isfahan University of medicine, 3 Isfahan Faculty of Pharmacy </w:t>
      </w:r>
    </w:p>
    <w:p w14:paraId="18ADCAFD" w14:textId="77777777" w:rsidR="00E67F2C" w:rsidRPr="00BD3DC8" w:rsidRDefault="00E67F2C" w:rsidP="00E67F2C">
      <w:pPr>
        <w:rPr>
          <w:rFonts w:ascii="Arial" w:hAnsi="Arial" w:cs="Arial"/>
          <w:sz w:val="18"/>
          <w:szCs w:val="18"/>
          <w:lang w:val="en-US"/>
        </w:rPr>
      </w:pPr>
    </w:p>
    <w:p w14:paraId="5E511111"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Introduction:</w:t>
      </w:r>
    </w:p>
    <w:p w14:paraId="6708AC1D"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Cutaneous leishmaniasis due to L.major is endemic in Isfahan. In this study, we have tried to find an effective and safe treatment for this disease. In this study we have evaluated the effect of the Paramomycin and Gentamycin sulfate film drug in the treatment of the cutaneous leishmaniasis.</w:t>
      </w:r>
    </w:p>
    <w:p w14:paraId="52BFC6CD"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Materials and Methods: </w:t>
      </w:r>
    </w:p>
    <w:p w14:paraId="223A8064"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100 Patients who were suffering from rural form of cutaneous leishmaniasis (caused by L.major species)were selected as cases and 58 patients as controls. The lesions of the case group were treated with Paramomycin and Gentamycin sulfate film drug and the lesions of the control group were treated with simple plaster without drug for 28 days.</w:t>
      </w:r>
    </w:p>
    <w:p w14:paraId="395C2E9B"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Results:</w:t>
      </w:r>
    </w:p>
    <w:p w14:paraId="2074C594"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In the case group, 84 patients (86%) showed complete cure and 8 patients had partial cure on day 28. Follow up of the patients 58 days after treatment showed that 81 patients (81%) had complete cure and 19 patients had signs of the recurrence but leishman body was not detected. These values for control group were 13.8% and 17.3%, respectively. These results show that this kind of therapy is effective for treatment of cutaneous leishmaniasis(due to L.major). (p &lt; 0.00001).</w:t>
      </w:r>
    </w:p>
    <w:p w14:paraId="3ACC8D5E"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Discussion: </w:t>
      </w:r>
    </w:p>
    <w:p w14:paraId="54581761"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The results of this study is very encouraging and show that this therapy is effective in about 80% of the patients with cosmetically acceptable scar </w:t>
      </w:r>
    </w:p>
    <w:p w14:paraId="5285C1F9"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0978 </w:t>
      </w:r>
    </w:p>
    <w:p w14:paraId="706F5036"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CUTANEOUS LEISHMANIASIS IN NORTHERN AFGHANISTAN - A THREAT FOR MILITARY DEPLOYMENT </w:t>
      </w:r>
    </w:p>
    <w:p w14:paraId="796510E3" w14:textId="77777777" w:rsidR="00E67F2C" w:rsidRPr="00BD3DC8" w:rsidRDefault="00E67F2C" w:rsidP="00E67F2C">
      <w:pPr>
        <w:jc w:val="both"/>
        <w:rPr>
          <w:rFonts w:ascii="Arial" w:hAnsi="Arial" w:cs="Arial"/>
          <w:sz w:val="18"/>
          <w:szCs w:val="18"/>
          <w:lang w:val="en-US"/>
        </w:rPr>
      </w:pPr>
      <w:r w:rsidRPr="00BD3DC8">
        <w:rPr>
          <w:rStyle w:val="primerautor"/>
          <w:rFonts w:ascii="Arial" w:hAnsi="Arial" w:cs="Arial"/>
          <w:sz w:val="18"/>
          <w:szCs w:val="18"/>
          <w:lang w:val="en-US"/>
        </w:rPr>
        <w:t>M Fischer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Glitsch</w:t>
      </w:r>
      <w:r w:rsidRPr="00BD3DC8">
        <w:rPr>
          <w:rStyle w:val="codigoinstituciones"/>
          <w:sz w:val="18"/>
          <w:szCs w:val="18"/>
          <w:lang w:val="en-US"/>
        </w:rPr>
        <w:t>2</w:t>
      </w:r>
      <w:r w:rsidRPr="00BD3DC8">
        <w:rPr>
          <w:rFonts w:ascii="Arial" w:hAnsi="Arial" w:cs="Arial"/>
          <w:sz w:val="18"/>
          <w:szCs w:val="18"/>
          <w:lang w:val="en-US"/>
        </w:rPr>
        <w:t xml:space="preserve"> </w:t>
      </w:r>
    </w:p>
    <w:p w14:paraId="3545DC9C"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1 German Military Hospital Hamburg, Department of Tropical Medicine, 2 German Military Central Hospital Koblenz, Department of Dermatology, Venerology and Allergology </w:t>
      </w:r>
    </w:p>
    <w:p w14:paraId="542D2829" w14:textId="77777777" w:rsidR="00E67F2C" w:rsidRPr="00BD3DC8" w:rsidRDefault="00E67F2C" w:rsidP="00E67F2C">
      <w:pPr>
        <w:rPr>
          <w:rFonts w:ascii="Arial" w:hAnsi="Arial" w:cs="Arial"/>
          <w:sz w:val="18"/>
          <w:szCs w:val="18"/>
          <w:lang w:val="en-US"/>
        </w:rPr>
      </w:pPr>
    </w:p>
    <w:p w14:paraId="636A7E6A"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Leishmaniasis is prevalent in 88 tropical and subtropical countries with the exception of Australia. It is caused by protozoa of the genus leishmania. The disease is vector dependent and transmitted by sandflies (Phlebotomus species). There are over 15 different Leishmania species that are pathogenic in man. They cause different clinical forms (cutaneous, mucocutaneous and viszeral leishmaniasis). Besides malaria, leishmaniasis is found worldwide and is a very important human parasitic infection with more than 2 million new infections annually. It presents a major public health-problem, especially the cutaneous form, and is well known as Oriental sore, Aleppo button, Delhi sore or Baghdad boil. Cutaneous leishmaniasis is also a significant military problem for all nations with troops in endemic areas as presently in Iraq and Afghanistan, whose northern part in one of the highest endemic areas worldwide. Refering to WHO reports only in Kabul and its surroundings more than 200000 new cases of cutaneous leishmaniasis occur annually. German soldiers are deployed in Afghanistan since 2002 and in spite of the high incidence cutaneous leishmaniasis was no major health problem in the military camp outside of Kabul with the exception of a few rare cases. But with the deployment of ISAF troops to the northern part of Afghanistan at the end of 2005 156 from 881 deployed Dutch soldiers and 17 from 50 German soldiers developed cutaneous leishmaniasis after an exposure between 3 days and 6 months in a Dutch military camp in Masar E Sharif.</w:t>
      </w:r>
    </w:p>
    <w:p w14:paraId="07809A54"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Clinically the lesions were nonhealing, nodulo-ulcerative and often multiple with lymphatic spread and sporotrichoid appearance. Diagnosis was confirmed by demonstrating amastigote parasites in skin smears from the cutaneous lesions or histologically after punch biopsy. Further subtypisation was achieved by PCR methodes and revealed in nearly all cases L. major as the causative agent.Treatment was either started in Afghanistan or in Germany after repatriation and was based on the intralesional or parenteral application of pentavalent antimonials in dependence of number, spread and localisation of the lesions, additionally supported by the topical application of imiquimod and paromomycine.</w:t>
      </w:r>
    </w:p>
    <w:p w14:paraId="6BAD389E"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Cutaneous leishmaniasis caused by L. major is normally a zoonosis. Various rodents species such as the "great gerbil" (Rhombomys optimus) are animal reservoirs and are accompanied by sandflies that rest in their burrows. The normal habitat for rodents and sandflies are arid or even semi-desert terrains. The outbreak of cutaneous leishmaniasis in the Dutch camp in late 2005 is referred to the construction of sandwalls around the camp, where later huge colonies of rodents could be found. Intensive preventive measures, such as stone walls, the clear away of the colonized soil and the construction of a road-metal surface in combination with impregnated uniforms and moskitonets led to a nearly complete regression of cutaneous leishmaniasis in Masar E Sharif with only one case from 1900 deployed German soldiers in 2006. </w:t>
      </w:r>
    </w:p>
    <w:p w14:paraId="6F61F6C3"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0979 </w:t>
      </w:r>
    </w:p>
    <w:p w14:paraId="1C44904D"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CLINICAL TRIAL TO ASSESS EFFICACY AND SAFETY OF LOCALLY ADMINISTERED THERMOTHERAPY COMPARED WITH “GOLD STANDARD” GLUCANTIME® TREATMENT IN COLOMBIAN PATIENTS WITH CUTANEOUS LEISHMANIASIS </w:t>
      </w:r>
    </w:p>
    <w:p w14:paraId="0D609E63" w14:textId="77777777" w:rsidR="00E67F2C" w:rsidRPr="00BD3DC8" w:rsidRDefault="00E67F2C" w:rsidP="00E67F2C">
      <w:pPr>
        <w:jc w:val="both"/>
        <w:rPr>
          <w:rFonts w:ascii="Arial" w:hAnsi="Arial" w:cs="Arial"/>
          <w:sz w:val="18"/>
          <w:szCs w:val="18"/>
        </w:rPr>
      </w:pPr>
      <w:r w:rsidRPr="00BD3DC8">
        <w:rPr>
          <w:rStyle w:val="primerautor"/>
          <w:rFonts w:ascii="Arial" w:hAnsi="Arial" w:cs="Arial"/>
          <w:sz w:val="18"/>
          <w:szCs w:val="18"/>
        </w:rPr>
        <w:t>JC Vega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BF Sanchez</w:t>
      </w:r>
      <w:r w:rsidRPr="00BD3DC8">
        <w:rPr>
          <w:rStyle w:val="codigoinstituciones"/>
          <w:sz w:val="18"/>
          <w:szCs w:val="18"/>
        </w:rPr>
        <w:t>4</w:t>
      </w:r>
      <w:r w:rsidRPr="00BD3DC8">
        <w:rPr>
          <w:rFonts w:ascii="Arial" w:hAnsi="Arial" w:cs="Arial"/>
          <w:sz w:val="18"/>
          <w:szCs w:val="18"/>
        </w:rPr>
        <w:t xml:space="preserve">, </w:t>
      </w:r>
      <w:r w:rsidRPr="00BD3DC8">
        <w:rPr>
          <w:rStyle w:val="autor"/>
          <w:rFonts w:ascii="Arial" w:hAnsi="Arial" w:cs="Arial"/>
          <w:sz w:val="18"/>
          <w:szCs w:val="18"/>
        </w:rPr>
        <w:t>J Padilla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R Reithinger</w:t>
      </w:r>
      <w:r w:rsidRPr="00BD3DC8">
        <w:rPr>
          <w:rStyle w:val="codigoinstituciones"/>
          <w:sz w:val="18"/>
          <w:szCs w:val="18"/>
        </w:rPr>
        <w:t>3</w:t>
      </w:r>
      <w:r w:rsidRPr="00BD3DC8">
        <w:rPr>
          <w:rFonts w:ascii="Arial" w:hAnsi="Arial" w:cs="Arial"/>
          <w:sz w:val="18"/>
          <w:szCs w:val="18"/>
        </w:rPr>
        <w:t xml:space="preserve"> </w:t>
      </w:r>
    </w:p>
    <w:p w14:paraId="4EA8E939" w14:textId="77777777" w:rsidR="00E67F2C" w:rsidRPr="00BD3DC8" w:rsidRDefault="00E67F2C" w:rsidP="00E67F2C">
      <w:pPr>
        <w:rPr>
          <w:rFonts w:ascii="Arial" w:hAnsi="Arial" w:cs="Arial"/>
          <w:sz w:val="18"/>
          <w:szCs w:val="18"/>
        </w:rPr>
      </w:pPr>
      <w:r w:rsidRPr="00BD3DC8">
        <w:rPr>
          <w:rFonts w:ascii="Arial" w:hAnsi="Arial" w:cs="Arial"/>
          <w:sz w:val="18"/>
          <w:szCs w:val="18"/>
        </w:rPr>
        <w:t xml:space="preserve">1 Universidad El Bosque, Bogota D.C, Colombia, 2 Ministerio de </w:t>
      </w:r>
      <w:smartTag w:uri="urn:schemas-microsoft-com:office:smarttags" w:element="PersonName">
        <w:smartTagPr>
          <w:attr w:name="ProductID" w:val="la Protecci￳n Social"/>
        </w:smartTagPr>
        <w:r w:rsidRPr="00BD3DC8">
          <w:rPr>
            <w:rFonts w:ascii="Arial" w:hAnsi="Arial" w:cs="Arial"/>
            <w:sz w:val="18"/>
            <w:szCs w:val="18"/>
          </w:rPr>
          <w:t>la Protección Social</w:t>
        </w:r>
      </w:smartTag>
      <w:r w:rsidRPr="00BD3DC8">
        <w:rPr>
          <w:rFonts w:ascii="Arial" w:hAnsi="Arial" w:cs="Arial"/>
          <w:sz w:val="18"/>
          <w:szCs w:val="18"/>
        </w:rPr>
        <w:t xml:space="preserve">, Bogota D.C, Colombia, 3 London School of Hygiene and Tropical Medicine, London, United Kingdom, 4 Posgrado Dermatologia, Universidad El Bosque, Bogota D.C, Colombia. </w:t>
      </w:r>
    </w:p>
    <w:p w14:paraId="4107FE75" w14:textId="77777777" w:rsidR="00E67F2C" w:rsidRPr="00BD3DC8" w:rsidRDefault="00E67F2C" w:rsidP="00E67F2C">
      <w:pPr>
        <w:rPr>
          <w:rFonts w:ascii="Arial" w:hAnsi="Arial" w:cs="Arial"/>
          <w:sz w:val="18"/>
          <w:szCs w:val="18"/>
        </w:rPr>
      </w:pPr>
    </w:p>
    <w:p w14:paraId="6AB9A4AB"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Introduction: For more than 50 years SbV (meglumine antimoniate, Glucantime ® Aventis) has been the elective treatment for leishmaniasis in Colombia using 20 mg / kg / d during 20 days. So far, failures are very common. Between 12 to 20% of patients are not healing with this therapy. Additionally, antimonials can have serious (usually reversible) adverse effects (e.g., pancreatitis, hepatotoxicity, and cardiotoxicity) when given intramuscularly. Sometimes a second or even a third course of meglumine is intended with poor results. As consequences, alternatives treatments are searching and needed. Local treatment with thermotherapy has been used in several countries with very satisfactory efficacy and safety settings using a single application. We compared results of efficacy and safety used of Glucantime with Thermotherapy in Colombia in regions where L. braziliensis and L. panamensis are endemic. Objectives: is to demonstrate if Thermotherapy is equal in terms of efficacy to “Gold Standard” Glucantime® treatment in cutaneous leishmaniasis concerning the rate of patients with definite cure (after relapse-free 6 months follow up). Safety profile was assessed by subjective and objective adverse events. Material and Methods: Eligible patients were randomly allocated to treatment with a single thermotherapy treatment (one or more consecutive 30 sec, </w:t>
      </w:r>
      <w:smartTag w:uri="urn:schemas-microsoft-com:office:smarttags" w:element="metricconverter">
        <w:smartTagPr>
          <w:attr w:name="ProductID" w:val="50ﾰC"/>
        </w:smartTagPr>
        <w:r w:rsidRPr="00BD3DC8">
          <w:rPr>
            <w:rFonts w:ascii="Arial" w:hAnsi="Arial" w:cs="Arial"/>
            <w:sz w:val="18"/>
            <w:szCs w:val="18"/>
            <w:lang w:val="en-US"/>
          </w:rPr>
          <w:t>50°C</w:t>
        </w:r>
      </w:smartTag>
      <w:r w:rsidRPr="00BD3DC8">
        <w:rPr>
          <w:rFonts w:ascii="Arial" w:hAnsi="Arial" w:cs="Arial"/>
          <w:sz w:val="18"/>
          <w:szCs w:val="18"/>
          <w:lang w:val="en-US"/>
        </w:rPr>
        <w:t xml:space="preserve"> pplications </w:t>
      </w:r>
    </w:p>
    <w:p w14:paraId="6EEF2FFA"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depending on lesion size) for each leishmaniasis lesion; and (ii) daily intramuscular administration of 20mg/kg bodyweight Glucantime® according to standard protocol for 20 days. For thermotherapy, the lesion and a 5-</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xml:space="preserve"> border of healthy skin around the lesion was cleaned prior to application of localized heat with a portable, battery-operated, localised current field radio frequency generator (ThermoMed 1.8TM,Thermosurgery Technologies Inc.,Phoenix, U.S.A.) according to the manufacturer’s instructions. </w:t>
      </w:r>
    </w:p>
    <w:p w14:paraId="69106D53"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Results: As we treated 46 patients in each group and we are following up patients efficacy and safety profile are recording and we’ll present results. </w:t>
      </w:r>
    </w:p>
    <w:p w14:paraId="363EEB62"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0980 </w:t>
      </w:r>
    </w:p>
    <w:p w14:paraId="26D8ED76"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EPIDEMIOLOGICAL AND CLINICAL ASPECTS OF CUTANEOUS LEISHMANIASIS IN MOROCCO – THE EXPERIENCE OF THE DEPARTMENT OF DERMATOLOGY , IBN ROCHD UNIVERSITY HOSPITAL OF CASABLANCA </w:t>
      </w:r>
    </w:p>
    <w:p w14:paraId="6B1AA00E" w14:textId="77777777" w:rsidR="00E67F2C" w:rsidRPr="00BD3DC8" w:rsidRDefault="00E67F2C" w:rsidP="00E67F2C">
      <w:pPr>
        <w:jc w:val="both"/>
        <w:rPr>
          <w:rFonts w:ascii="Arial" w:hAnsi="Arial" w:cs="Arial"/>
          <w:sz w:val="18"/>
          <w:szCs w:val="18"/>
          <w:lang w:val="en-US"/>
        </w:rPr>
      </w:pPr>
      <w:r w:rsidRPr="00BD3DC8">
        <w:rPr>
          <w:rStyle w:val="primerautor"/>
          <w:rFonts w:ascii="Arial" w:hAnsi="Arial" w:cs="Arial"/>
          <w:sz w:val="18"/>
          <w:szCs w:val="18"/>
          <w:lang w:val="en-US"/>
        </w:rPr>
        <w:t>S Chiheb</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Riyad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Guessous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Lakhdar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Benchikhi</w:t>
      </w:r>
      <w:r w:rsidRPr="00BD3DC8">
        <w:rPr>
          <w:rStyle w:val="codigoinstituciones"/>
          <w:sz w:val="18"/>
          <w:szCs w:val="18"/>
          <w:lang w:val="en-US"/>
        </w:rPr>
        <w:t>1</w:t>
      </w:r>
      <w:r w:rsidRPr="00BD3DC8">
        <w:rPr>
          <w:rFonts w:ascii="Arial" w:hAnsi="Arial" w:cs="Arial"/>
          <w:sz w:val="18"/>
          <w:szCs w:val="18"/>
          <w:lang w:val="en-US"/>
        </w:rPr>
        <w:t xml:space="preserve"> </w:t>
      </w:r>
    </w:p>
    <w:p w14:paraId="777B3145"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1 department of dermatology HUC Ibn Rochd Casablanca, 2 department of parasitology HUC Ibn Rochd Casablanca </w:t>
      </w:r>
    </w:p>
    <w:p w14:paraId="4C1E0B64" w14:textId="77777777" w:rsidR="00E67F2C" w:rsidRPr="00BD3DC8" w:rsidRDefault="00E67F2C" w:rsidP="00E67F2C">
      <w:pPr>
        <w:rPr>
          <w:rFonts w:ascii="Arial" w:hAnsi="Arial" w:cs="Arial"/>
          <w:sz w:val="18"/>
          <w:szCs w:val="18"/>
          <w:lang w:val="en-US"/>
        </w:rPr>
      </w:pPr>
    </w:p>
    <w:p w14:paraId="37A7E7C0"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Cutaneous leishmaniasis (CL) is known in Morocco since the XIXth century. While epidemic foci due to Leishmania major were identified in southern provinces, hypoendemic foci due to L. tropica were localized in Center-South Morocco. In 1995, one epidemic and urban focus of CL due to L. tropica emerged in one northern province known until then as a visceral leishmaniasis focus. The aim of this study consists in describing the epidemiological and clinical pattern of CL in Morocco during the last decade through the experience of the Department of Dermatology .</w:t>
      </w:r>
    </w:p>
    <w:p w14:paraId="3F728438" w14:textId="77777777" w:rsidR="00E67F2C" w:rsidRPr="00BD3DC8" w:rsidRDefault="00E67F2C" w:rsidP="00E67F2C">
      <w:pPr>
        <w:jc w:val="both"/>
        <w:rPr>
          <w:rFonts w:ascii="Arial" w:hAnsi="Arial" w:cs="Arial"/>
          <w:sz w:val="18"/>
          <w:szCs w:val="18"/>
          <w:lang w:val="en-US"/>
        </w:rPr>
      </w:pPr>
    </w:p>
    <w:p w14:paraId="27473F86"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Between January 1995 and March 2005 all the CL cases received at the Departement of Dermatology were analysed in term of: age, sex, origin of the infection, clinical aspects, date of occurrence, biological and/or histological confirmation, treatment and evolution. At whole 113 cases were analysed: 61.4% were women, the mean age was 25.38 years. The origin of the infection was mainly the South (45 cases), the Center-South (31 cases), and the North (29 cases). The mean duration of lesions was 9.23 months and were mainly localized in the face (63.4%); papulonodular aspects were predominant (48 patients). Parasitological direct examination was positive in 38 cases (38/90); culture on NNN medium was positive for 7 patients (7/33 = 38.8%). Standard treatment of CL with Glucantime was given to the patients .</w:t>
      </w:r>
    </w:p>
    <w:p w14:paraId="735CAFB9"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Since 1995 the CL foci due to L. tropica reactivated in the old southern foci while new foci emerged in the North and the Center of Morocco; in 2003 CL foci due to L. major reactivated mainly in the province of Ouarzazate.</w:t>
      </w:r>
    </w:p>
    <w:p w14:paraId="45CE4750" w14:textId="77777777" w:rsidR="00E67F2C" w:rsidRPr="00BD3DC8" w:rsidRDefault="00E67F2C" w:rsidP="00E67F2C">
      <w:pPr>
        <w:jc w:val="both"/>
        <w:rPr>
          <w:rFonts w:ascii="Arial" w:hAnsi="Arial" w:cs="Arial"/>
          <w:sz w:val="18"/>
          <w:szCs w:val="18"/>
          <w:lang w:val="en-US"/>
        </w:rPr>
      </w:pPr>
    </w:p>
    <w:p w14:paraId="1592B2B0"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In Morocco since the last decade there is a new geographical distribution of CL correlated with the emergence of epidemic foci due to L. tropica in the North; in the same time there is a reactivation of old L. major foci. Physicians must be aware of this new situation for the early diagnosis and treatment of the disease particularly for L. tropica which transmission is classically anthroponotic. </w:t>
      </w:r>
    </w:p>
    <w:p w14:paraId="37DDCF9F"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0981 </w:t>
      </w:r>
    </w:p>
    <w:p w14:paraId="5372DDC1"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TOLL-LIKE RECEPTOR POSITIVE CELLS AND NK CELLS IN LESIONS OF PATIENTS WITH AMERICAN CUTANEOUS LEISHMANIASIS. </w:t>
      </w:r>
    </w:p>
    <w:p w14:paraId="78B20A87" w14:textId="77777777" w:rsidR="00E67F2C" w:rsidRPr="00BD3DC8" w:rsidRDefault="00E67F2C" w:rsidP="00E67F2C">
      <w:pPr>
        <w:jc w:val="both"/>
        <w:rPr>
          <w:rFonts w:ascii="Arial" w:hAnsi="Arial" w:cs="Arial"/>
          <w:sz w:val="18"/>
          <w:szCs w:val="18"/>
        </w:rPr>
      </w:pPr>
      <w:r w:rsidRPr="00BD3DC8">
        <w:rPr>
          <w:rStyle w:val="primerautor"/>
          <w:rFonts w:ascii="Arial" w:hAnsi="Arial" w:cs="Arial"/>
          <w:sz w:val="18"/>
          <w:szCs w:val="18"/>
        </w:rPr>
        <w:t>FJ Tapia</w:t>
      </w:r>
      <w:r w:rsidRPr="00BD3DC8">
        <w:rPr>
          <w:rFonts w:ascii="Arial" w:hAnsi="Arial" w:cs="Arial"/>
          <w:sz w:val="18"/>
          <w:szCs w:val="18"/>
        </w:rPr>
        <w:t xml:space="preserve">, </w:t>
      </w:r>
      <w:r w:rsidRPr="00BD3DC8">
        <w:rPr>
          <w:rStyle w:val="autor"/>
          <w:rFonts w:ascii="Arial" w:hAnsi="Arial" w:cs="Arial"/>
          <w:sz w:val="18"/>
          <w:szCs w:val="18"/>
        </w:rPr>
        <w:t>NL Díaz</w:t>
      </w:r>
      <w:r w:rsidRPr="00BD3DC8">
        <w:rPr>
          <w:rFonts w:ascii="Arial" w:hAnsi="Arial" w:cs="Arial"/>
          <w:sz w:val="18"/>
          <w:szCs w:val="18"/>
        </w:rPr>
        <w:t xml:space="preserve">, </w:t>
      </w:r>
      <w:r w:rsidRPr="00BD3DC8">
        <w:rPr>
          <w:rStyle w:val="autor"/>
          <w:rFonts w:ascii="Arial" w:hAnsi="Arial" w:cs="Arial"/>
          <w:sz w:val="18"/>
          <w:szCs w:val="18"/>
        </w:rPr>
        <w:t>O Zerpa</w:t>
      </w:r>
      <w:r w:rsidRPr="00BD3DC8">
        <w:rPr>
          <w:rFonts w:ascii="Arial" w:hAnsi="Arial" w:cs="Arial"/>
          <w:sz w:val="18"/>
          <w:szCs w:val="18"/>
        </w:rPr>
        <w:t xml:space="preserve"> </w:t>
      </w:r>
    </w:p>
    <w:p w14:paraId="614ADFF1" w14:textId="77777777" w:rsidR="00E67F2C" w:rsidRPr="00BD3DC8" w:rsidRDefault="00E67F2C" w:rsidP="00E67F2C">
      <w:pPr>
        <w:rPr>
          <w:rFonts w:ascii="Arial" w:hAnsi="Arial" w:cs="Arial"/>
          <w:sz w:val="18"/>
          <w:szCs w:val="18"/>
        </w:rPr>
      </w:pPr>
      <w:r w:rsidRPr="00BD3DC8">
        <w:rPr>
          <w:rFonts w:ascii="Arial" w:hAnsi="Arial" w:cs="Arial"/>
          <w:sz w:val="18"/>
          <w:szCs w:val="18"/>
        </w:rPr>
        <w:t xml:space="preserve">Instituto de Biomedicina, Universidad Central de Venezuela </w:t>
      </w:r>
    </w:p>
    <w:p w14:paraId="107E06FB" w14:textId="77777777" w:rsidR="00E67F2C" w:rsidRPr="00BD3DC8" w:rsidRDefault="00E67F2C" w:rsidP="00E67F2C">
      <w:pPr>
        <w:rPr>
          <w:rFonts w:ascii="Arial" w:hAnsi="Arial" w:cs="Arial"/>
          <w:sz w:val="18"/>
          <w:szCs w:val="18"/>
        </w:rPr>
      </w:pPr>
    </w:p>
    <w:p w14:paraId="4DDE8A46"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American cutaneous leishmaniasis affects individuals with different active clinical forms: localized cutaneous leishmaniasis (LCL), diffuse cutaneous leishmaniasis (DCL), characterized by Th1 and Th2 cellular immune response, respectively. Chronic forms also called intermediate cutaneous leishmaniasis (ICL) show an exacerbated immune response with a mixed pattern of cytokines. Toll like receptors (TLR) are important for the recognition of pathogens by phagocytes, and inducing these cells to produce inflammatory cytokines. In mouse models of Leishmania infection TLR4 and TLR2 contribute to the immune response against the parasite activating NK cells through TLR2. In this study, we evaluate the presence of TLR2, TLR4, CD14, and CD56+ NK cells in lesions of patient with LCL (n=18), ICL (n=6) and DCL (n=10) using an avidin-biotin-peroxidase immunostaining on frozen sections. The lesions of LCL showed higher numbers of positive cells to TLR2 (481 cells/mm2), TLR4 (430 cells/mm2) and CD14 (465 cells/mm2) than LCI granulomas (94, 57, 21 cel/mm2, respectively), but not statistically differences were observed with DCL lesions. The presence of TLR2+ keratinocytes confirms the participation of the epidermis in the skin immune response, where keratinocytes play an important role in the activation of immune cells. In addition, CD56+ NK cells were increased in LCL patients (252 cells/mm2) as compared with LCI (134 cells/mm2) and DCL (33 cells/mm2). The higher density of NK cells in LCL may be associated to the Th1 responses prevailed in those patients. Financed by FONACIT and CDCH-Universidad Central de Venezuela. </w:t>
      </w:r>
    </w:p>
    <w:p w14:paraId="6D6B7705" w14:textId="77777777" w:rsidR="00E67F2C" w:rsidRPr="00BD3DC8" w:rsidRDefault="00E67F2C" w:rsidP="00E67F2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0982 </w:t>
      </w:r>
    </w:p>
    <w:p w14:paraId="4EC1E19E" w14:textId="77777777" w:rsidR="00E67F2C" w:rsidRPr="00BD3DC8" w:rsidRDefault="00E67F2C" w:rsidP="00E67F2C">
      <w:pPr>
        <w:rPr>
          <w:rFonts w:ascii="Arial" w:hAnsi="Arial" w:cs="Arial"/>
          <w:b/>
          <w:bCs/>
          <w:sz w:val="18"/>
          <w:szCs w:val="18"/>
          <w:lang w:val="en-US"/>
        </w:rPr>
      </w:pPr>
      <w:r w:rsidRPr="00BD3DC8">
        <w:rPr>
          <w:rFonts w:ascii="Arial" w:hAnsi="Arial" w:cs="Arial"/>
          <w:b/>
          <w:bCs/>
          <w:sz w:val="18"/>
          <w:szCs w:val="18"/>
          <w:lang w:val="en-US"/>
        </w:rPr>
        <w:t xml:space="preserve">PHOTODYNAMIC THERAPY OF CUTANEOUS LEISHMANIASIS: A SYNERGISTIC EFFECT OF THE PHOTOTOXICITY AND AN ACTIVATION OF THE IMMUNE SYSTEM </w:t>
      </w:r>
    </w:p>
    <w:p w14:paraId="7EF94C54" w14:textId="77777777" w:rsidR="00E67F2C" w:rsidRPr="00BD3DC8" w:rsidRDefault="00E67F2C" w:rsidP="00E67F2C">
      <w:pPr>
        <w:jc w:val="both"/>
        <w:rPr>
          <w:rFonts w:ascii="Arial" w:hAnsi="Arial" w:cs="Arial"/>
          <w:sz w:val="18"/>
          <w:szCs w:val="18"/>
          <w:lang w:val="en-US"/>
        </w:rPr>
      </w:pPr>
      <w:r w:rsidRPr="00BD3DC8">
        <w:rPr>
          <w:rStyle w:val="primerautor"/>
          <w:rFonts w:ascii="Arial" w:hAnsi="Arial" w:cs="Arial"/>
          <w:sz w:val="18"/>
          <w:szCs w:val="18"/>
          <w:lang w:val="en-US"/>
        </w:rPr>
        <w:t>OE Akilov</w:t>
      </w:r>
      <w:r w:rsidRPr="00BD3DC8">
        <w:rPr>
          <w:rFonts w:ascii="Arial" w:hAnsi="Arial" w:cs="Arial"/>
          <w:sz w:val="18"/>
          <w:szCs w:val="18"/>
          <w:lang w:val="en-US"/>
        </w:rPr>
        <w:t xml:space="preserve">, </w:t>
      </w:r>
      <w:r w:rsidRPr="00BD3DC8">
        <w:rPr>
          <w:rStyle w:val="autor"/>
          <w:rFonts w:ascii="Arial" w:hAnsi="Arial" w:cs="Arial"/>
          <w:sz w:val="18"/>
          <w:szCs w:val="18"/>
          <w:lang w:val="en-US"/>
        </w:rPr>
        <w:t>S Kosaka</w:t>
      </w:r>
      <w:r w:rsidRPr="00BD3DC8">
        <w:rPr>
          <w:rFonts w:ascii="Arial" w:hAnsi="Arial" w:cs="Arial"/>
          <w:sz w:val="18"/>
          <w:szCs w:val="18"/>
          <w:lang w:val="en-US"/>
        </w:rPr>
        <w:t xml:space="preserve">, </w:t>
      </w:r>
      <w:r w:rsidRPr="00BD3DC8">
        <w:rPr>
          <w:rStyle w:val="autor"/>
          <w:rFonts w:ascii="Arial" w:hAnsi="Arial" w:cs="Arial"/>
          <w:sz w:val="18"/>
          <w:szCs w:val="18"/>
          <w:lang w:val="en-US"/>
        </w:rPr>
        <w:t>T Hasan</w:t>
      </w:r>
      <w:r w:rsidRPr="00BD3DC8">
        <w:rPr>
          <w:rFonts w:ascii="Arial" w:hAnsi="Arial" w:cs="Arial"/>
          <w:sz w:val="18"/>
          <w:szCs w:val="18"/>
          <w:lang w:val="en-US"/>
        </w:rPr>
        <w:t xml:space="preserve"> </w:t>
      </w:r>
    </w:p>
    <w:p w14:paraId="3CF21BDE" w14:textId="77777777" w:rsidR="00E67F2C" w:rsidRPr="00BD3DC8" w:rsidRDefault="00E67F2C" w:rsidP="00E67F2C">
      <w:pPr>
        <w:rPr>
          <w:rFonts w:ascii="Arial" w:hAnsi="Arial" w:cs="Arial"/>
          <w:sz w:val="18"/>
          <w:szCs w:val="18"/>
          <w:lang w:val="en-US"/>
        </w:rPr>
      </w:pPr>
      <w:r w:rsidRPr="00BD3DC8">
        <w:rPr>
          <w:rFonts w:ascii="Arial" w:hAnsi="Arial" w:cs="Arial"/>
          <w:sz w:val="18"/>
          <w:szCs w:val="18"/>
          <w:lang w:val="en-US"/>
        </w:rPr>
        <w:t xml:space="preserve">Wellman Center for Photomedicine, Massachusetts General Hospital </w:t>
      </w:r>
    </w:p>
    <w:p w14:paraId="2F23D61C" w14:textId="77777777" w:rsidR="00E67F2C" w:rsidRPr="00BD3DC8" w:rsidRDefault="00E67F2C" w:rsidP="00E67F2C">
      <w:pPr>
        <w:rPr>
          <w:rFonts w:ascii="Arial" w:hAnsi="Arial" w:cs="Arial"/>
          <w:sz w:val="18"/>
          <w:szCs w:val="18"/>
          <w:lang w:val="en-US"/>
        </w:rPr>
      </w:pPr>
    </w:p>
    <w:p w14:paraId="0CD9CE6F"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Purpose: Photodynamic therapy (PDT) is emerging as a therapeutic modality in the clinical management of cutaneous leishmaniasis (CL). The efficacy of PDT against CL has been shown previously with aminolevulinic acid, although the prolonged terms of therapy are less than ideal, continuing the search for new photosensitizers (PS). Recently, we demonstrated high parasitical effect of PDT with phenothiaziniums in vitro and in vivo. However, with regards to Leishmania parasites, much remains to be done for the improvement of PDT regimens. The purposes of this studies are to formulate mechanistic principles for optimal PDT for CL with phenothiazinium as the PS and to understand the mechanisms of the augmentation of the host immune response after PDT of CL.</w:t>
      </w:r>
    </w:p>
    <w:p w14:paraId="1AD13F22"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Methods: A series of in vitro and in vivo experiments were performed to explore the pharmacokinetics and pharmacodynamics of the phenothiazinium compound by viability assays with Leishmania parasites and infected macrophages, histology, flow cytometry, and the analysis of cytokine production in infected mice treated with PDT.</w:t>
      </w:r>
    </w:p>
    <w:p w14:paraId="686FC7C7"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Summary of Results: We found that the irradiation of dendritic cells (DC) after internalization of L. major that had been previously exposed to benzophenothiazine PS (EtNBSe) subsequently leads to a high level of IL-12p70. When undergoing irradiation, the excited PS stimulates the release of immune mediators that are able to activate antigen-presenting cells (APC). These APCs prime specific T cells and trigger the initiation of a cell-mediated immune response against intracellular parasites. The ability to stimulate APC is dependent upon the chemical structure of the PS and the PDT protocol employed. Analysis of different PS revealed that prophyrin compounds are efficient in depletion of the macrophages, while phenothiazines lead to killing of neutrophils predominately. Cytokine profile also varies depending on the group of PS: prophyrins lead to an acute inflammatory reaction (TNF-? and IL-6), when phenothiazines increase the IL-12p70 production. The photodamage of Leishmania parasites in vitro occurs immediately and can be observed directly following irradiation. The kinetics of photodestruction are different in parasites and in mammalian cells, and macrophages are more susceptible to the photodynamic effect than L. major parasites. PDT is more effective when applied early in the course of an L. major infection. The number of parasites in the lesion undergoes a biphasic change, temporarily increasing on days 2 – 4 and decreasing on days 4 – 6; thus more than one treatment is required within an interval of 4 to 5 days. </w:t>
      </w:r>
    </w:p>
    <w:p w14:paraId="235001A0" w14:textId="77777777" w:rsidR="00E67F2C" w:rsidRPr="00BD3DC8" w:rsidRDefault="00E67F2C" w:rsidP="00E67F2C">
      <w:pPr>
        <w:jc w:val="both"/>
        <w:rPr>
          <w:rFonts w:ascii="Arial" w:hAnsi="Arial" w:cs="Arial"/>
          <w:sz w:val="18"/>
          <w:szCs w:val="18"/>
          <w:lang w:val="en-US"/>
        </w:rPr>
      </w:pPr>
      <w:r w:rsidRPr="00BD3DC8">
        <w:rPr>
          <w:rFonts w:ascii="Arial" w:hAnsi="Arial" w:cs="Arial"/>
          <w:sz w:val="18"/>
          <w:szCs w:val="18"/>
          <w:lang w:val="en-US"/>
        </w:rPr>
        <w:t xml:space="preserve">Conclusion: Knowing the particular profiles and immunomodulating properties of the pertinent PSs allows us to select the optimal PS with regards to both the photodestructive and immunostimulating potential. Our initial data showed that phenothiazinium exhibits a high paraciticidal effect in vivo against CL. This mechanism may be of use in establishing curative regimens of PDT for future clinical trials. </w:t>
      </w:r>
    </w:p>
    <w:p w14:paraId="6641871D" w14:textId="21339287" w:rsidR="006D3880" w:rsidRPr="00BD3DC8" w:rsidRDefault="00E67F2C" w:rsidP="004862DA">
      <w:pPr>
        <w:rPr>
          <w:rFonts w:ascii="Arial" w:hAnsi="Arial" w:cs="Arial"/>
          <w:sz w:val="18"/>
          <w:szCs w:val="18"/>
          <w:lang w:val="en-US"/>
        </w:rPr>
      </w:pPr>
      <w:r w:rsidRPr="00BD3DC8">
        <w:rPr>
          <w:rFonts w:ascii="Arial" w:hAnsi="Arial" w:cs="Arial"/>
          <w:sz w:val="18"/>
          <w:szCs w:val="18"/>
          <w:lang w:val="en-US"/>
        </w:rPr>
        <w:br w:type="page"/>
      </w:r>
      <w:r w:rsidR="006D3880" w:rsidRPr="00BD3DC8">
        <w:rPr>
          <w:rFonts w:ascii="Arial" w:hAnsi="Arial" w:cs="Arial"/>
          <w:sz w:val="18"/>
          <w:szCs w:val="18"/>
          <w:lang w:val="en-US"/>
        </w:rPr>
        <w:lastRenderedPageBreak/>
        <w:t xml:space="preserve"> </w:t>
      </w:r>
    </w:p>
    <w:p w14:paraId="7AE94E61" w14:textId="77777777" w:rsidR="00E67F2C" w:rsidRPr="00BD3DC8" w:rsidRDefault="00E67F2C" w:rsidP="004862DA">
      <w:pPr>
        <w:divId w:val="361518455"/>
        <w:rPr>
          <w:rFonts w:ascii="Arial" w:hAnsi="Arial" w:cs="Arial"/>
          <w:b/>
          <w:bCs/>
          <w:sz w:val="18"/>
          <w:szCs w:val="18"/>
          <w:lang w:val="en-US"/>
        </w:rPr>
      </w:pPr>
    </w:p>
    <w:p w14:paraId="6370E030" w14:textId="77777777" w:rsidR="006D3880" w:rsidRPr="00BD3DC8" w:rsidRDefault="002F4331" w:rsidP="004862DA">
      <w:pPr>
        <w:divId w:val="361518455"/>
        <w:rPr>
          <w:rFonts w:ascii="Arial" w:hAnsi="Arial" w:cs="Arial"/>
          <w:b/>
          <w:bCs/>
          <w:sz w:val="18"/>
          <w:szCs w:val="18"/>
          <w:lang w:val="en-US"/>
        </w:rPr>
      </w:pPr>
      <w:r>
        <w:rPr>
          <w:rFonts w:ascii="Arial" w:hAnsi="Arial" w:cs="Arial"/>
          <w:b/>
          <w:bCs/>
          <w:sz w:val="18"/>
          <w:szCs w:val="18"/>
          <w:lang w:val="en-US"/>
        </w:rPr>
        <w:t>0991</w:t>
      </w:r>
      <w:r w:rsidR="006D3880" w:rsidRPr="00BD3DC8">
        <w:rPr>
          <w:rFonts w:ascii="Arial" w:hAnsi="Arial" w:cs="Arial"/>
          <w:b/>
          <w:bCs/>
          <w:sz w:val="18"/>
          <w:szCs w:val="18"/>
          <w:lang w:val="en-US"/>
        </w:rPr>
        <w:t xml:space="preserve"> </w:t>
      </w:r>
    </w:p>
    <w:p w14:paraId="7C558280" w14:textId="77777777" w:rsidR="006D3880" w:rsidRPr="00BD3DC8" w:rsidRDefault="006D3880" w:rsidP="004862DA">
      <w:pPr>
        <w:divId w:val="1620334191"/>
        <w:rPr>
          <w:rFonts w:ascii="Arial" w:hAnsi="Arial" w:cs="Arial"/>
          <w:b/>
          <w:bCs/>
          <w:sz w:val="18"/>
          <w:szCs w:val="18"/>
          <w:lang w:val="en-US"/>
        </w:rPr>
      </w:pPr>
      <w:r w:rsidRPr="00BD3DC8">
        <w:rPr>
          <w:rFonts w:ascii="Arial" w:hAnsi="Arial" w:cs="Arial"/>
          <w:b/>
          <w:bCs/>
          <w:sz w:val="18"/>
          <w:szCs w:val="18"/>
          <w:lang w:val="en-US"/>
        </w:rPr>
        <w:t xml:space="preserve">THE ROLE OF DIGITAL DERMOSCOPY AND MOLE-MAPPING </w:t>
      </w:r>
    </w:p>
    <w:p w14:paraId="777C6C5F" w14:textId="77777777" w:rsidR="006D3880" w:rsidRPr="00BD3DC8" w:rsidRDefault="006D3880" w:rsidP="004862DA">
      <w:pPr>
        <w:jc w:val="both"/>
        <w:divId w:val="1061177081"/>
        <w:rPr>
          <w:rFonts w:ascii="Arial" w:hAnsi="Arial" w:cs="Arial"/>
          <w:sz w:val="18"/>
          <w:szCs w:val="18"/>
          <w:lang w:val="en-US"/>
        </w:rPr>
      </w:pPr>
      <w:r w:rsidRPr="00BD3DC8">
        <w:rPr>
          <w:rStyle w:val="primerautor"/>
          <w:rFonts w:ascii="Arial" w:hAnsi="Arial" w:cs="Arial"/>
          <w:sz w:val="18"/>
          <w:szCs w:val="18"/>
          <w:lang w:val="en-US"/>
        </w:rPr>
        <w:t>Scott Menzies</w:t>
      </w:r>
      <w:r w:rsidRPr="00BD3DC8">
        <w:rPr>
          <w:rFonts w:ascii="Arial" w:hAnsi="Arial" w:cs="Arial"/>
          <w:sz w:val="18"/>
          <w:szCs w:val="18"/>
          <w:lang w:val="en-US"/>
        </w:rPr>
        <w:t xml:space="preserve"> </w:t>
      </w:r>
    </w:p>
    <w:p w14:paraId="7B566CB9" w14:textId="77777777" w:rsidR="006D3880" w:rsidRPr="00BD3DC8" w:rsidRDefault="006D3880" w:rsidP="004862DA">
      <w:pPr>
        <w:divId w:val="4326298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3D95EAEB" w14:textId="77777777" w:rsidR="006D3880" w:rsidRPr="00BD3DC8" w:rsidRDefault="006D3880" w:rsidP="004862DA">
      <w:pPr>
        <w:divId w:val="1061177081"/>
        <w:rPr>
          <w:rFonts w:ascii="Arial" w:hAnsi="Arial" w:cs="Arial"/>
          <w:sz w:val="18"/>
          <w:szCs w:val="18"/>
          <w:lang w:val="en-US"/>
        </w:rPr>
      </w:pPr>
    </w:p>
    <w:p w14:paraId="3B6220FF" w14:textId="77777777" w:rsidR="00B44904"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en-US"/>
        </w:rPr>
        <w:t xml:space="preserve">Digital dermoscopy with an archive facility allows the detection of changes in melanocytic lesions over time. Short-term digital monitoring over a period less than 4.5 months is used for suspicious lesions that lack dermoscopy features of melanoma. In this setting, any morphological change leads to excision (1,2). Long-term monitoring over a period of 6-12 months allows monitoring of atypical nevi over standard surveillance periods. Here, certain types of morphological changes, such as an asymmetric increase in size, focal increase in pigmentation, broadening of the pigment network and increase in black dots/globules predict melanoma over changing nevi (2). Importantly, both techniques allow detection of dermoscopically featureless melanoma while still early in evolution (2). Mole mapping using regional body photography is used primarily in patients with a high risk of developing primary melanoma, usually in the context of multiple nevi (3). The incidence of new, changed and regressed nevi decreases with increasing age while the odds ratio of a changing lesion representing melanoma increases particularly after 50 years of age (4). This technique has also been shown to detect morphologically “banal” melanoma (5), improve detection of non-melanoma skin cancer (6) and has the additional advantage of enhancing self-screening (7). </w:t>
      </w:r>
    </w:p>
    <w:p w14:paraId="3E98B87E" w14:textId="77777777" w:rsidR="00B44904" w:rsidRPr="00BD3DC8" w:rsidRDefault="00B44904" w:rsidP="004862DA">
      <w:pPr>
        <w:jc w:val="both"/>
        <w:divId w:val="1061177081"/>
        <w:rPr>
          <w:rFonts w:ascii="Arial" w:hAnsi="Arial" w:cs="Arial"/>
          <w:sz w:val="18"/>
          <w:szCs w:val="18"/>
          <w:lang w:val="en-US"/>
        </w:rPr>
      </w:pPr>
    </w:p>
    <w:p w14:paraId="03EA9C29" w14:textId="77777777" w:rsidR="00B44904"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en-US"/>
        </w:rPr>
        <w:t>1.Menzies SW et al. Arch Dermatol. 2001;137:1583-89.</w:t>
      </w:r>
    </w:p>
    <w:p w14:paraId="5A7570F6" w14:textId="77777777" w:rsidR="00B44904"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en-US"/>
        </w:rPr>
        <w:t>2.Kittler H et al. Arch Dermatol. 2006;142:1113-1119.</w:t>
      </w:r>
    </w:p>
    <w:p w14:paraId="667B83AD" w14:textId="77777777" w:rsidR="00B44904"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en-US"/>
        </w:rPr>
        <w:t xml:space="preserve">3.Halpern A. Semin Cutan Med Surg. 2003;22:2-8. </w:t>
      </w:r>
    </w:p>
    <w:p w14:paraId="2B777CC9" w14:textId="77777777" w:rsidR="00B44904" w:rsidRPr="00BD3DC8" w:rsidRDefault="006D3880" w:rsidP="004862DA">
      <w:pPr>
        <w:jc w:val="both"/>
        <w:divId w:val="1061177081"/>
        <w:rPr>
          <w:rFonts w:ascii="Arial" w:hAnsi="Arial" w:cs="Arial"/>
          <w:sz w:val="18"/>
          <w:szCs w:val="18"/>
          <w:lang w:val="fr-FR"/>
        </w:rPr>
      </w:pPr>
      <w:r w:rsidRPr="00BD3DC8">
        <w:rPr>
          <w:rFonts w:ascii="Arial" w:hAnsi="Arial" w:cs="Arial"/>
          <w:sz w:val="18"/>
          <w:szCs w:val="18"/>
          <w:lang w:val="en-US"/>
        </w:rPr>
        <w:t xml:space="preserve">4.Banky J et al. Arch Dermatol. </w:t>
      </w:r>
      <w:r w:rsidRPr="00BD3DC8">
        <w:rPr>
          <w:rFonts w:ascii="Arial" w:hAnsi="Arial" w:cs="Arial"/>
          <w:sz w:val="18"/>
          <w:szCs w:val="18"/>
          <w:lang w:val="fr-FR"/>
        </w:rPr>
        <w:t xml:space="preserve">2005;141:998-1006. </w:t>
      </w:r>
    </w:p>
    <w:p w14:paraId="21FAE4F1" w14:textId="77777777" w:rsidR="00B44904"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fr-FR"/>
        </w:rPr>
        <w:t xml:space="preserve">5.Feit N et al. Br J Dermatol. </w:t>
      </w:r>
      <w:r w:rsidRPr="00BD3DC8">
        <w:rPr>
          <w:rFonts w:ascii="Arial" w:hAnsi="Arial" w:cs="Arial"/>
          <w:sz w:val="18"/>
          <w:szCs w:val="18"/>
          <w:lang w:val="en-US"/>
        </w:rPr>
        <w:t>2004;150:706-14.</w:t>
      </w:r>
    </w:p>
    <w:p w14:paraId="312DB4B0" w14:textId="77777777" w:rsidR="00B44904"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en-US"/>
        </w:rPr>
        <w:t>6.Hanrahan P et al. J Med Screen 2002;9:128-132.</w:t>
      </w:r>
    </w:p>
    <w:p w14:paraId="41799430" w14:textId="77777777" w:rsidR="006D3880" w:rsidRPr="00BD3DC8" w:rsidRDefault="006D3880" w:rsidP="004862DA">
      <w:pPr>
        <w:jc w:val="both"/>
        <w:divId w:val="1061177081"/>
        <w:rPr>
          <w:rFonts w:ascii="Arial" w:hAnsi="Arial" w:cs="Arial"/>
          <w:sz w:val="18"/>
          <w:szCs w:val="18"/>
          <w:lang w:val="en-US"/>
        </w:rPr>
      </w:pPr>
      <w:r w:rsidRPr="00BD3DC8">
        <w:rPr>
          <w:rFonts w:ascii="Arial" w:hAnsi="Arial" w:cs="Arial"/>
          <w:sz w:val="18"/>
          <w:szCs w:val="18"/>
          <w:lang w:val="en-US"/>
        </w:rPr>
        <w:t xml:space="preserve">7.Weinstock M et al. J Cut Med Surg. 2004;8:1-5. </w:t>
      </w:r>
    </w:p>
    <w:p w14:paraId="77105FE0" w14:textId="5288F91E" w:rsidR="00C20C0E" w:rsidRPr="00BD3DC8" w:rsidRDefault="006D3880" w:rsidP="00C20C0E">
      <w:pPr>
        <w:rPr>
          <w:rFonts w:ascii="Arial" w:hAnsi="Arial" w:cs="Arial"/>
          <w:sz w:val="18"/>
          <w:szCs w:val="18"/>
          <w:lang w:val="en-US"/>
        </w:rPr>
      </w:pPr>
      <w:r w:rsidRPr="00BD3DC8">
        <w:rPr>
          <w:rFonts w:ascii="Arial" w:hAnsi="Arial" w:cs="Arial"/>
          <w:sz w:val="18"/>
          <w:szCs w:val="18"/>
          <w:lang w:val="en-US"/>
        </w:rPr>
        <w:br w:type="page"/>
      </w:r>
      <w:r w:rsidR="00C20C0E" w:rsidRPr="00BD3DC8">
        <w:rPr>
          <w:rFonts w:ascii="Arial" w:hAnsi="Arial" w:cs="Arial"/>
          <w:sz w:val="18"/>
          <w:szCs w:val="18"/>
          <w:lang w:val="en-US"/>
        </w:rPr>
        <w:lastRenderedPageBreak/>
        <w:t xml:space="preserve"> </w:t>
      </w:r>
    </w:p>
    <w:p w14:paraId="4A3AFFF9" w14:textId="77777777" w:rsidR="00C20C0E" w:rsidRPr="00BD3DC8" w:rsidRDefault="00C20C0E" w:rsidP="00C20C0E">
      <w:pPr>
        <w:rPr>
          <w:rFonts w:ascii="Arial" w:hAnsi="Arial" w:cs="Arial"/>
          <w:sz w:val="18"/>
          <w:szCs w:val="18"/>
          <w:lang w:val="en-US"/>
        </w:rPr>
      </w:pPr>
    </w:p>
    <w:p w14:paraId="547AC700"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0998 </w:t>
      </w:r>
    </w:p>
    <w:p w14:paraId="05313926"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ASSOCIATION OF RETINALDEHYDE ( RAL) AND HYALURONIC ACID FRAGMENTS ( HAF): EFFECTS ON INTRINSIC SKIN AGEING </w:t>
      </w:r>
    </w:p>
    <w:p w14:paraId="4C6A1ABB" w14:textId="77777777" w:rsidR="00C20C0E" w:rsidRPr="00BD3DC8" w:rsidRDefault="00C20C0E" w:rsidP="00C20C0E">
      <w:pPr>
        <w:jc w:val="both"/>
        <w:rPr>
          <w:rFonts w:ascii="Arial" w:hAnsi="Arial" w:cs="Arial"/>
          <w:sz w:val="18"/>
          <w:szCs w:val="18"/>
          <w:lang w:val="fr-FR"/>
        </w:rPr>
      </w:pPr>
      <w:r w:rsidRPr="00BD3DC8">
        <w:rPr>
          <w:rStyle w:val="primerautor"/>
          <w:rFonts w:ascii="Arial" w:hAnsi="Arial" w:cs="Arial"/>
          <w:sz w:val="18"/>
          <w:szCs w:val="18"/>
          <w:lang w:val="fr-FR"/>
        </w:rPr>
        <w:t>AM Schmitt</w:t>
      </w:r>
      <w:r w:rsidRPr="00BD3DC8">
        <w:rPr>
          <w:rFonts w:ascii="Arial" w:hAnsi="Arial" w:cs="Arial"/>
          <w:sz w:val="18"/>
          <w:szCs w:val="18"/>
          <w:lang w:val="fr-FR"/>
        </w:rPr>
        <w:t xml:space="preserve">, </w:t>
      </w:r>
      <w:r w:rsidRPr="00BD3DC8">
        <w:rPr>
          <w:rStyle w:val="autor"/>
          <w:rFonts w:ascii="Arial" w:hAnsi="Arial" w:cs="Arial"/>
          <w:sz w:val="18"/>
          <w:szCs w:val="18"/>
          <w:lang w:val="fr-FR"/>
        </w:rPr>
        <w:t>C Rouvrais</w:t>
      </w:r>
      <w:r w:rsidRPr="00BD3DC8">
        <w:rPr>
          <w:rFonts w:ascii="Arial" w:hAnsi="Arial" w:cs="Arial"/>
          <w:sz w:val="18"/>
          <w:szCs w:val="18"/>
          <w:lang w:val="fr-FR"/>
        </w:rPr>
        <w:t xml:space="preserve">, </w:t>
      </w:r>
      <w:r w:rsidRPr="00BD3DC8">
        <w:rPr>
          <w:rStyle w:val="autor"/>
          <w:rFonts w:ascii="Arial" w:hAnsi="Arial" w:cs="Arial"/>
          <w:sz w:val="18"/>
          <w:szCs w:val="18"/>
          <w:lang w:val="fr-FR"/>
        </w:rPr>
        <w:t>S Cours Darne</w:t>
      </w:r>
      <w:r w:rsidRPr="00BD3DC8">
        <w:rPr>
          <w:rFonts w:ascii="Arial" w:hAnsi="Arial" w:cs="Arial"/>
          <w:sz w:val="18"/>
          <w:szCs w:val="18"/>
          <w:lang w:val="fr-FR"/>
        </w:rPr>
        <w:t xml:space="preserve">, </w:t>
      </w:r>
      <w:r w:rsidRPr="00BD3DC8">
        <w:rPr>
          <w:rStyle w:val="autor"/>
          <w:rFonts w:ascii="Arial" w:hAnsi="Arial" w:cs="Arial"/>
          <w:sz w:val="18"/>
          <w:szCs w:val="18"/>
          <w:lang w:val="fr-FR"/>
        </w:rPr>
        <w:t>A Degouy</w:t>
      </w:r>
      <w:r w:rsidRPr="00BD3DC8">
        <w:rPr>
          <w:rFonts w:ascii="Arial" w:hAnsi="Arial" w:cs="Arial"/>
          <w:sz w:val="18"/>
          <w:szCs w:val="18"/>
          <w:lang w:val="fr-FR"/>
        </w:rPr>
        <w:t xml:space="preserve"> </w:t>
      </w:r>
    </w:p>
    <w:p w14:paraId="1D904D0E" w14:textId="77777777" w:rsidR="00C20C0E" w:rsidRPr="00BD3DC8" w:rsidRDefault="00C20C0E" w:rsidP="00C20C0E">
      <w:pPr>
        <w:rPr>
          <w:rFonts w:ascii="Arial" w:hAnsi="Arial" w:cs="Arial"/>
          <w:sz w:val="18"/>
          <w:szCs w:val="18"/>
          <w:lang w:val="fr-FR"/>
        </w:rPr>
      </w:pPr>
      <w:r w:rsidRPr="00BD3DC8">
        <w:rPr>
          <w:rFonts w:ascii="Arial" w:hAnsi="Arial" w:cs="Arial"/>
          <w:sz w:val="18"/>
          <w:szCs w:val="18"/>
          <w:lang w:val="fr-FR"/>
        </w:rPr>
        <w:t xml:space="preserve">Institut de Recherche Pierre Fabre Toulouse France </w:t>
      </w:r>
    </w:p>
    <w:p w14:paraId="43E8D2C0" w14:textId="77777777" w:rsidR="00C20C0E" w:rsidRPr="00BD3DC8" w:rsidRDefault="00C20C0E" w:rsidP="00C20C0E">
      <w:pPr>
        <w:rPr>
          <w:rFonts w:ascii="Arial" w:hAnsi="Arial" w:cs="Arial"/>
          <w:sz w:val="18"/>
          <w:szCs w:val="18"/>
          <w:lang w:val="fr-FR"/>
        </w:rPr>
      </w:pPr>
    </w:p>
    <w:p w14:paraId="55E9E03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RAL, a natural precursor of tretinoin, is of great interest in the treatment of photoageing skin. HA is the main glycosaminoglycan in the dermis and epidermis where it contributes to hydration and elasticity. HA could exert different biological activities via the interaction of HA and its receptor CD44 present at the surface of keratinocytes and fibroblasts which is induced by retinoids. </w:t>
      </w:r>
    </w:p>
    <w:p w14:paraId="084BC7B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Aim: evaluate the effects RAL,HAF and RAL+HAF on epidermal and dermal thickness from non-exposed skin of volunteers over 60 years old. </w:t>
      </w:r>
    </w:p>
    <w:p w14:paraId="5E38BB1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Methods: Double blind study vs excipient. 3 groups of 30 women ( 60y-75y old) Group1:0.05% RAL/Group2:1% HAF/Group3: 0.05 RAL+1% HAF. </w:t>
      </w:r>
    </w:p>
    <w:p w14:paraId="416E9A3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Twice daily applications for 7 weeks of a standardized amount of the 3 test product combinations to the inside of the upper arm. The excipient was applied to the other arm as a control.</w:t>
      </w:r>
    </w:p>
    <w:p w14:paraId="4B1E9AD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Measurement of dermal and epidermal thickness were made after 3 &amp; 7 weeks of treatment using a 20MHz B-scan ultrasound system and optical coherent tomography respectively. </w:t>
      </w:r>
    </w:p>
    <w:p w14:paraId="70276E7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Assessment: dermal and epidermal thickness differences between treated and control arms compared to pre-treatment values. </w:t>
      </w:r>
    </w:p>
    <w:p w14:paraId="33C6B4B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Results:No significant difference in epidermal and dermal thickness in pretreated skin between the 3 groups and between the 2 upper arm sites. Dermal thickness : significant increase in RAL+HAF group at 3 &amp; 7 weeks and in RAL group at 7 weeks. At 7 weeks, significant increased in RAL+ HAF group compared to the 2 other groups.No significant increase in HAF group at 3 &amp; 7 weeks </w:t>
      </w:r>
    </w:p>
    <w:p w14:paraId="690E806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Epidermal thickness: no significant increase as early as 3 weeks in the RAL + HAF group, that was still present at 7 weeks. In the RAL group, a no significant hyperplasia of the epidermis was observed at 7 weeks. No increase in epidermal thickness with the HAF group. </w:t>
      </w:r>
    </w:p>
    <w:p w14:paraId="6C60DFA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Conclusion:This study demonstrates the synergistic effect of RAL &amp; HAF in the management of skin ageing. CD44v3 isoform is strongly expressed by topical retinoids. Retinoids induce the expression of the ProHBEGF that binds to its ligand CD44v3 and induces a cascade of events including cell proliferation. HAF exert their action through direct binding with RAL-induced CD44v3, which explains the synergy of the association </w:t>
      </w:r>
    </w:p>
    <w:p w14:paraId="5B7133FB"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0999 </w:t>
      </w:r>
    </w:p>
    <w:p w14:paraId="20E3F914"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INFLUENCE OF AGE ON FEATURES AND FUNCTIONAL PROPERTIES OF LIPS </w:t>
      </w:r>
    </w:p>
    <w:p w14:paraId="64D74663" w14:textId="77777777" w:rsidR="00C20C0E" w:rsidRPr="00BD3DC8" w:rsidRDefault="00C20C0E" w:rsidP="00C20C0E">
      <w:pPr>
        <w:jc w:val="both"/>
        <w:rPr>
          <w:rFonts w:ascii="Arial" w:hAnsi="Arial" w:cs="Arial"/>
          <w:sz w:val="18"/>
          <w:szCs w:val="18"/>
        </w:rPr>
      </w:pPr>
      <w:r w:rsidRPr="00BD3DC8">
        <w:rPr>
          <w:rStyle w:val="primerautor"/>
          <w:rFonts w:ascii="Arial" w:hAnsi="Arial" w:cs="Arial"/>
          <w:sz w:val="18"/>
          <w:szCs w:val="18"/>
        </w:rPr>
        <w:t>E Gubanova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L Caisey</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C Camus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D Barras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JL Lévêque</w:t>
      </w:r>
      <w:r w:rsidRPr="00BD3DC8">
        <w:rPr>
          <w:rStyle w:val="codigoinstituciones"/>
          <w:sz w:val="18"/>
          <w:szCs w:val="18"/>
        </w:rPr>
        <w:t>3</w:t>
      </w:r>
      <w:r w:rsidRPr="00BD3DC8">
        <w:rPr>
          <w:rFonts w:ascii="Arial" w:hAnsi="Arial" w:cs="Arial"/>
          <w:sz w:val="18"/>
          <w:szCs w:val="18"/>
        </w:rPr>
        <w:t xml:space="preserve"> </w:t>
      </w:r>
    </w:p>
    <w:p w14:paraId="31B420CD" w14:textId="77777777" w:rsidR="00C20C0E" w:rsidRPr="00BD3DC8" w:rsidRDefault="00C20C0E" w:rsidP="00C20C0E">
      <w:pPr>
        <w:rPr>
          <w:rFonts w:ascii="Arial" w:hAnsi="Arial" w:cs="Arial"/>
          <w:sz w:val="18"/>
          <w:szCs w:val="18"/>
          <w:lang w:val="fr-FR"/>
        </w:rPr>
      </w:pPr>
      <w:r w:rsidRPr="00BD3DC8">
        <w:rPr>
          <w:rFonts w:ascii="Arial" w:hAnsi="Arial" w:cs="Arial"/>
          <w:sz w:val="18"/>
          <w:szCs w:val="18"/>
          <w:lang w:val="fr-FR"/>
        </w:rPr>
        <w:t xml:space="preserve">1 Vallex Institute, Moscow, Russia, 2 L’Oréal Recherche, Chevilly Larue, France, 3 Consultant, Paris, France </w:t>
      </w:r>
    </w:p>
    <w:p w14:paraId="665B3455" w14:textId="77777777" w:rsidR="00C20C0E" w:rsidRPr="00BD3DC8" w:rsidRDefault="00C20C0E" w:rsidP="00C20C0E">
      <w:pPr>
        <w:rPr>
          <w:rFonts w:ascii="Arial" w:hAnsi="Arial" w:cs="Arial"/>
          <w:sz w:val="18"/>
          <w:szCs w:val="18"/>
          <w:lang w:val="fr-FR"/>
        </w:rPr>
      </w:pPr>
    </w:p>
    <w:p w14:paraId="53F3953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There are very few reported works about ageing of lips and the perioral skin. This body area has however great functional and aesthetic importance. It is also a peculiar transitional tissue area between skin and mucosa. Purpose of the study: The present study was carried out to objectively describe the different changes occurring in the functional properties of the vermilion (hydration, trans-epidermal water loss (TEWL), mechanical properties, colour and tactile sensitivity) and to compare these changes with those occurring in the skin. The progressive change in the lip size and shape was also measured or clinically assessed. Methods: One hundred women aged between 20 and 80 years accepted to participate to this study after having received full information about the aims of the study and the methods used. Hormonal status of volunteers (not menopausal, pre-menopausal, post menopausal, menopausal with hormonal replacement treatments) was recorded. Instrumental non invasive measurements included: water content (Corneometer, C&amp;K), TEWL(Servomed), mechanical properties (Ballistometer), colour (Minolta colorimeter), and tactile sensitivity using the Stevens and Choo’s method. Clinical assessment included perioral wrinkles count and shape evaluation of the cupid arch and corner of the mouth using a 3 grade scale. Finally lips size (inter-commissural distance-ICD, height) was measured at rest, at maximal extension and contraction using a transparent ruler.</w:t>
      </w:r>
    </w:p>
    <w:p w14:paraId="42B148B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Concerning functional properties of the vermilion, it was found that the upper lip was markedly more hydrated than the lower one without marked change versus age. On the contrary, TEWL decreases with age as well as skin elasticity and tactile sensitivity. Lips become slightly but significantly darker. Size of the lips also changes: ICD increases while lip height decreases with age. Lips shape changes: the cupid arch tend to disappear and the mouth corner rapidly sags. Conclusion: Lips ageing show numerous similarities with skin ageing: lips become progressively less elastic, less permeable to water, less sensitive to tactile stimuli and darker. Among these age related changes, only the alteration of skin colour appear to be linked to the hormonal status. </w:t>
      </w:r>
    </w:p>
    <w:p w14:paraId="26402CA4"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1000 </w:t>
      </w:r>
    </w:p>
    <w:p w14:paraId="06FD48FA"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QUANTITATIVE EVALUATION OF CUTANEOUS AGING </w:t>
      </w:r>
    </w:p>
    <w:p w14:paraId="3DE5578B"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M El-Domyati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Attia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Saleh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Brown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Birk</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F Gasparro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Ahmad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Uitto</w:t>
      </w:r>
      <w:r w:rsidRPr="00BD3DC8">
        <w:rPr>
          <w:rStyle w:val="codigoinstituciones"/>
          <w:sz w:val="18"/>
          <w:szCs w:val="18"/>
          <w:lang w:val="en-US"/>
        </w:rPr>
        <w:t>2</w:t>
      </w:r>
      <w:r w:rsidRPr="00BD3DC8">
        <w:rPr>
          <w:rFonts w:ascii="Arial" w:hAnsi="Arial" w:cs="Arial"/>
          <w:sz w:val="18"/>
          <w:szCs w:val="18"/>
          <w:lang w:val="en-US"/>
        </w:rPr>
        <w:t xml:space="preserve"> </w:t>
      </w:r>
    </w:p>
    <w:p w14:paraId="225C363B"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Dermatology Dept., Al-Minya University Hospital, Egypt, 2 Dermatology Dept., Thomas Jefferson University, USA </w:t>
      </w:r>
    </w:p>
    <w:p w14:paraId="46993AE4" w14:textId="77777777" w:rsidR="00C20C0E" w:rsidRPr="00BD3DC8" w:rsidRDefault="00C20C0E" w:rsidP="00C20C0E">
      <w:pPr>
        <w:rPr>
          <w:rFonts w:ascii="Arial" w:hAnsi="Arial" w:cs="Arial"/>
          <w:sz w:val="18"/>
          <w:szCs w:val="18"/>
          <w:lang w:val="en-US"/>
        </w:rPr>
      </w:pPr>
    </w:p>
    <w:p w14:paraId="7F75254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Purpose: Cutaneous aging is a complex biological phenomenon affecting the different constituents of the skin. The present study aims to compare the effect of intrinsic and extrinsic (photoaging) aging processes. </w:t>
      </w:r>
    </w:p>
    <w:p w14:paraId="4C23F69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Methods:94 biopsies were collected from sun-protected and sun-exposed skin of healthy volunteers representing decades from the 1st to the 9th. Immunoperoxidase techniques with antibodies against type I and III collagen and elastin were used to evaluate changes in collagen and elastic fibers. Quantitative evaluations of staining intensity and epidermal thickness employed a computer - assisted image analyzer. Ultrastructural examination for 10 specimens were also examined by transmission electron microscopy.</w:t>
      </w:r>
    </w:p>
    <w:p w14:paraId="1AB740E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Results:Epidermal thickness was found to be insignificantly different in both sun-exposed and sun-protected skin in different decades, however it was significantly greater in sun-exposed skin. In sun-protected skin type I and III collagen were affected only after the 8th decade while in sun-exposed skin staining intensity decreased from 82.5% and 80.4% in the 1st decade to 53.2% and 44.1% in the 9th decade, respectively.</w:t>
      </w:r>
    </w:p>
    <w:p w14:paraId="03413C5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intensity of elastin in sun-protected skin significantly decreased from 49.2% in the 1st decade to 30.4% in the 9th decade. Whereas in sun-exposed skin the intensity gradually increased from 56.5% in the 1st decade to 75.2% in the 9th decade. The accumulated elastin was morphologically abnormal and appeared to occupy the area of lost collagen.</w:t>
      </w:r>
    </w:p>
    <w:p w14:paraId="78B5142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 Aging process, whether intrinsic or extrinsic, has quantitative and qualitative effects on both collagen and elastin. </w:t>
      </w:r>
    </w:p>
    <w:p w14:paraId="55D2CC46"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1001 </w:t>
      </w:r>
    </w:p>
    <w:p w14:paraId="12F37B84"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THE EFFECT OF A COMBINATION OF SUPEROXIDISMUTASE, CATALASE AND SELENIUM ON PHOTO-AGING </w:t>
      </w:r>
    </w:p>
    <w:p w14:paraId="21D62184" w14:textId="77777777" w:rsidR="00C20C0E" w:rsidRPr="00BD3DC8" w:rsidRDefault="00C20C0E" w:rsidP="00C20C0E">
      <w:pPr>
        <w:jc w:val="both"/>
        <w:rPr>
          <w:rFonts w:ascii="Arial" w:hAnsi="Arial" w:cs="Arial"/>
          <w:sz w:val="18"/>
          <w:szCs w:val="18"/>
        </w:rPr>
      </w:pPr>
      <w:r w:rsidRPr="00BD3DC8">
        <w:rPr>
          <w:rStyle w:val="primerautor"/>
          <w:rFonts w:ascii="Arial" w:hAnsi="Arial" w:cs="Arial"/>
          <w:sz w:val="18"/>
          <w:szCs w:val="18"/>
        </w:rPr>
        <w:t>C Solovan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Rusu</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L Olariu</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R Glava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Ciolan</w:t>
      </w:r>
      <w:r w:rsidRPr="00BD3DC8">
        <w:rPr>
          <w:rStyle w:val="codigoinstituciones"/>
          <w:sz w:val="18"/>
          <w:szCs w:val="18"/>
        </w:rPr>
        <w:t>2</w:t>
      </w:r>
      <w:r w:rsidRPr="00BD3DC8">
        <w:rPr>
          <w:rFonts w:ascii="Arial" w:hAnsi="Arial" w:cs="Arial"/>
          <w:sz w:val="18"/>
          <w:szCs w:val="18"/>
        </w:rPr>
        <w:t xml:space="preserve"> </w:t>
      </w:r>
    </w:p>
    <w:p w14:paraId="2ED07F06"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University of Medicine and Pharmacy, Victor Babes, Timisoara, Romania, 2 University Clinic of Dermatology and Venereology, Timisoara, Romania </w:t>
      </w:r>
    </w:p>
    <w:p w14:paraId="0FA5DA41" w14:textId="77777777" w:rsidR="00C20C0E" w:rsidRPr="00BD3DC8" w:rsidRDefault="00C20C0E" w:rsidP="00C20C0E">
      <w:pPr>
        <w:rPr>
          <w:rFonts w:ascii="Arial" w:hAnsi="Arial" w:cs="Arial"/>
          <w:sz w:val="18"/>
          <w:szCs w:val="18"/>
          <w:lang w:val="en-US"/>
        </w:rPr>
      </w:pPr>
    </w:p>
    <w:p w14:paraId="68B2B79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 Cutaneous photo-aging is a parallel process with the natural aging of the skin. It’s major cause is ultraviolet radiation (UV) which diminish collagen synthesis and produce degenerated elastic tissue( fragmented, disrupted ) and, in the end, absence of elastic fibers. Cold, heat, cigarette smoking and environment pollution generate reactive oxygen species (ROS) too. Irreversible photo-aging is produced by repeated exposure to UV and incomplete synthesis of new collagen (specific morphologic changes: elongated fibroblast, reduced contact points with ruptured and fragmented collagen from surround); the “microscars” which accumulate and aggregate are considered responsible for the aspect related to photo-aging. Natural aging is a non-scarring, atrophic process determined by the deficit of collagen in the aged skin.</w:t>
      </w:r>
    </w:p>
    <w:p w14:paraId="2B3B179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Against photo-damage we can use: solar protection, retinoids, antioxidants, tyrosinkinase inhibitors or ablative and non-ablative lasers, micro-dermabrasion.</w:t>
      </w:r>
    </w:p>
    <w:p w14:paraId="1504EAF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Methods. We had a study group of 30 female patients with skin phototypes II,III,IV. </w:t>
      </w:r>
    </w:p>
    <w:p w14:paraId="78B73A9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20females( study group A )- of which 10 used various tanning systems- received a combination of superoxidismutase </w:t>
      </w:r>
    </w:p>
    <w:p w14:paraId="2850389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SOD=210UI ) and catalase ( 75UI ) as 15mg of melon extract and selenium(SE=75microg)in the form of one capsule(vitix®;LSI)/day, as systemic</w:t>
      </w:r>
    </w:p>
    <w:p w14:paraId="289771B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therapy;10females( study group B ) received an ointment(sodermix®;LSI) with melon extract applied two times daily on sun-exposed areas. The patients were evaluated at the start, at 3 and 6 months. After the last evaluation the responders would take further the combination but only as systemic therapy. The evaluation consisted in: clinical evaluation of aging of the skin, determination of antioxidant capacity of the blood and evaluation of hystopathological changes stained hematoxilin-eosin;the changes of the elastic tissue were evidenced by Verhoeff stain.The patients had to fill a quality of life questionnaire at every evaluation.</w:t>
      </w:r>
    </w:p>
    <w:p w14:paraId="54F32FA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There were no major changes from clinical point of view in both groups; minor changes of smoothness in sun-exposed areas in study group B(n=7). </w:t>
      </w:r>
    </w:p>
    <w:p w14:paraId="1079261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79% of group A and 40% of group B had an increased antioxidant capacity of the blood.</w:t>
      </w:r>
    </w:p>
    <w:p w14:paraId="12B802B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There were no major events related to the administration of the products topically or systemically. The group that used tanning had a better tolerance to UV exposure. The hystopathological changes showed less alteration of the elastic tissue (disrupted and fragmented) in some cases of both groups.</w:t>
      </w:r>
    </w:p>
    <w:p w14:paraId="384C508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questionnaire evidenced a greater compliance with systemic treatment.</w:t>
      </w:r>
    </w:p>
    <w:p w14:paraId="62BA8AD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The combination of superoxidismutase, catalase and Se, used on a long term basis, could prevent and delay aging and photo-aging of the skin. </w:t>
      </w:r>
    </w:p>
    <w:p w14:paraId="296DF3C3"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1002 </w:t>
      </w:r>
    </w:p>
    <w:p w14:paraId="7A2D5182"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DNA REPAIR REDUCES MARKERS OF PHOTOAGING. </w:t>
      </w:r>
    </w:p>
    <w:p w14:paraId="379CE7FB"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D Yarosh</w:t>
      </w:r>
      <w:r w:rsidRPr="00BD3DC8">
        <w:rPr>
          <w:rFonts w:ascii="Arial" w:hAnsi="Arial" w:cs="Arial"/>
          <w:sz w:val="18"/>
          <w:szCs w:val="18"/>
          <w:lang w:val="en-US"/>
        </w:rPr>
        <w:t xml:space="preserve">, </w:t>
      </w:r>
      <w:r w:rsidRPr="00BD3DC8">
        <w:rPr>
          <w:rStyle w:val="autor"/>
          <w:rFonts w:ascii="Arial" w:hAnsi="Arial" w:cs="Arial"/>
          <w:sz w:val="18"/>
          <w:szCs w:val="18"/>
          <w:lang w:val="en-US"/>
        </w:rPr>
        <w:t>K Dong</w:t>
      </w:r>
      <w:r w:rsidRPr="00BD3DC8">
        <w:rPr>
          <w:rFonts w:ascii="Arial" w:hAnsi="Arial" w:cs="Arial"/>
          <w:sz w:val="18"/>
          <w:szCs w:val="18"/>
          <w:lang w:val="en-US"/>
        </w:rPr>
        <w:t xml:space="preserve">, </w:t>
      </w:r>
      <w:r w:rsidRPr="00BD3DC8">
        <w:rPr>
          <w:rStyle w:val="autor"/>
          <w:rFonts w:ascii="Arial" w:hAnsi="Arial" w:cs="Arial"/>
          <w:sz w:val="18"/>
          <w:szCs w:val="18"/>
          <w:lang w:val="en-US"/>
        </w:rPr>
        <w:t>S Nay</w:t>
      </w:r>
      <w:r w:rsidRPr="00BD3DC8">
        <w:rPr>
          <w:rFonts w:ascii="Arial" w:hAnsi="Arial" w:cs="Arial"/>
          <w:sz w:val="18"/>
          <w:szCs w:val="18"/>
          <w:lang w:val="en-US"/>
        </w:rPr>
        <w:t xml:space="preserve">, </w:t>
      </w:r>
      <w:r w:rsidRPr="00BD3DC8">
        <w:rPr>
          <w:rStyle w:val="autor"/>
          <w:rFonts w:ascii="Arial" w:hAnsi="Arial" w:cs="Arial"/>
          <w:sz w:val="18"/>
          <w:szCs w:val="18"/>
          <w:lang w:val="en-US"/>
        </w:rPr>
        <w:t>N Damaghi</w:t>
      </w:r>
      <w:r w:rsidRPr="00BD3DC8">
        <w:rPr>
          <w:rFonts w:ascii="Arial" w:hAnsi="Arial" w:cs="Arial"/>
          <w:sz w:val="18"/>
          <w:szCs w:val="18"/>
          <w:lang w:val="en-US"/>
        </w:rPr>
        <w:t xml:space="preserve">, </w:t>
      </w:r>
      <w:r w:rsidRPr="00BD3DC8">
        <w:rPr>
          <w:rStyle w:val="autor"/>
          <w:rFonts w:ascii="Arial" w:hAnsi="Arial" w:cs="Arial"/>
          <w:sz w:val="18"/>
          <w:szCs w:val="18"/>
          <w:lang w:val="en-US"/>
        </w:rPr>
        <w:t>S Picart</w:t>
      </w:r>
      <w:r w:rsidRPr="00BD3DC8">
        <w:rPr>
          <w:rFonts w:ascii="Arial" w:hAnsi="Arial" w:cs="Arial"/>
          <w:sz w:val="18"/>
          <w:szCs w:val="18"/>
          <w:lang w:val="en-US"/>
        </w:rPr>
        <w:t xml:space="preserve">, </w:t>
      </w:r>
      <w:r w:rsidRPr="00BD3DC8">
        <w:rPr>
          <w:rStyle w:val="autor"/>
          <w:rFonts w:ascii="Arial" w:hAnsi="Arial" w:cs="Arial"/>
          <w:sz w:val="18"/>
          <w:szCs w:val="18"/>
          <w:lang w:val="en-US"/>
        </w:rPr>
        <w:t>M Canning</w:t>
      </w:r>
      <w:r w:rsidRPr="00BD3DC8">
        <w:rPr>
          <w:rFonts w:ascii="Arial" w:hAnsi="Arial" w:cs="Arial"/>
          <w:sz w:val="18"/>
          <w:szCs w:val="18"/>
          <w:lang w:val="en-US"/>
        </w:rPr>
        <w:t xml:space="preserve">, </w:t>
      </w:r>
      <w:r w:rsidRPr="00BD3DC8">
        <w:rPr>
          <w:rStyle w:val="autor"/>
          <w:rFonts w:ascii="Arial" w:hAnsi="Arial" w:cs="Arial"/>
          <w:sz w:val="18"/>
          <w:szCs w:val="18"/>
          <w:lang w:val="en-US"/>
        </w:rPr>
        <w:t>K Smiles</w:t>
      </w:r>
      <w:r w:rsidRPr="00BD3DC8">
        <w:rPr>
          <w:rFonts w:ascii="Arial" w:hAnsi="Arial" w:cs="Arial"/>
          <w:sz w:val="18"/>
          <w:szCs w:val="18"/>
          <w:lang w:val="en-US"/>
        </w:rPr>
        <w:t xml:space="preserve"> </w:t>
      </w:r>
    </w:p>
    <w:p w14:paraId="197C567D"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AGI Dermatics, Freeport, NY </w:t>
      </w:r>
    </w:p>
    <w:p w14:paraId="520EA5C4" w14:textId="77777777" w:rsidR="00C20C0E" w:rsidRPr="00BD3DC8" w:rsidRDefault="00C20C0E" w:rsidP="00C20C0E">
      <w:pPr>
        <w:rPr>
          <w:rFonts w:ascii="Arial" w:hAnsi="Arial" w:cs="Arial"/>
          <w:sz w:val="18"/>
          <w:szCs w:val="18"/>
          <w:lang w:val="en-US"/>
        </w:rPr>
      </w:pPr>
    </w:p>
    <w:p w14:paraId="16FA3E6D" w14:textId="77777777" w:rsidR="00C20C0E" w:rsidRPr="00BD3DC8" w:rsidRDefault="00C20C0E" w:rsidP="00C20C0E">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Photoaging in skin is a complex process. One molecular marker which can serve as a surrogate is the increased activity of matrix metalloproteinase I (MMP-</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collagenase) produced by fibroblasts following UV irradiation. One proposed cause of MMP-1 up-regulation is UV induced reactive oxygen species, which trigger signaling cascades to activate gene transcription by AP-1. Another cause of MMP-1 induction by UV may be the formation of DNA photoproducts, which can also trigger signaling cascades. </w:t>
      </w:r>
      <w:r w:rsidRPr="00BD3DC8">
        <w:rPr>
          <w:rFonts w:ascii="Arial" w:hAnsi="Arial" w:cs="Arial"/>
          <w:b/>
          <w:bCs/>
          <w:sz w:val="18"/>
          <w:szCs w:val="18"/>
          <w:lang w:val="en-US"/>
        </w:rPr>
        <w:t>Methods.</w:t>
      </w:r>
      <w:r w:rsidRPr="00BD3DC8">
        <w:rPr>
          <w:rFonts w:ascii="Arial" w:hAnsi="Arial" w:cs="Arial"/>
          <w:sz w:val="18"/>
          <w:szCs w:val="18"/>
          <w:lang w:val="en-US"/>
        </w:rPr>
        <w:t xml:space="preserve"> We investigated the role of DNA damage using two DNA repair enzymes: T4 endonuclease V, which specifically excises cyclobutane pyrimidine dimers (CPD) produced directly by UV, and 8-oxo-guanine glycosylase 1 (OGG1), which specifically excises 8-oxo-guanine produced indirectly by UV through oxygen radicals. The UVA340 lamp effectively induced hydrogen peroxide in cultured cells and forms 8-oxo-guanine in their DNA. </w:t>
      </w:r>
      <w:r w:rsidRPr="00BD3DC8">
        <w:rPr>
          <w:rFonts w:ascii="Arial" w:hAnsi="Arial" w:cs="Arial"/>
          <w:b/>
          <w:bCs/>
          <w:sz w:val="18"/>
          <w:szCs w:val="18"/>
          <w:lang w:val="en-US"/>
        </w:rPr>
        <w:t>Results.</w:t>
      </w:r>
      <w:r w:rsidRPr="00BD3DC8">
        <w:rPr>
          <w:rFonts w:ascii="Arial" w:hAnsi="Arial" w:cs="Arial"/>
          <w:sz w:val="18"/>
          <w:szCs w:val="18"/>
          <w:lang w:val="en-US"/>
        </w:rPr>
        <w:t xml:space="preserve"> UVA340 irradiation of fibroblasts increased MMP-1 activity, while cells treated with liposomal OGG1 also showed less induction of MMP-1. UVB irradiation of fibroblasts induced expression of MMP-1 mRNA, measured by RT-PCR, and increased enzyme activity, measured by ELISA, while treatment of UVB irradiated normal human fibroblasts or MatTek ETF-200 artificial skin with liposomal T4 endonuclease V increased removal of CPD and reduced MMP-1 gene expression. Mice exposed to UVB three times weekly and treated afterward with liposomal T4 endonuclease V showed less coarse wrinkling than mice treated with a placebo. </w:t>
      </w:r>
      <w:r w:rsidRPr="00BD3DC8">
        <w:rPr>
          <w:rFonts w:ascii="Arial" w:hAnsi="Arial" w:cs="Arial"/>
          <w:b/>
          <w:bCs/>
          <w:sz w:val="18"/>
          <w:szCs w:val="18"/>
          <w:lang w:val="en-US"/>
        </w:rPr>
        <w:t>Conclusion.</w:t>
      </w:r>
      <w:r w:rsidRPr="00BD3DC8">
        <w:rPr>
          <w:rFonts w:ascii="Arial" w:hAnsi="Arial" w:cs="Arial"/>
          <w:sz w:val="18"/>
          <w:szCs w:val="18"/>
          <w:lang w:val="en-US"/>
        </w:rPr>
        <w:t xml:space="preserve"> These results show that accelerating repair of DNA damage after UV lessens induction of collagen degrading enzymes, and reduces signs of photoaging </w:t>
      </w:r>
      <w:r w:rsidRPr="00BD3DC8">
        <w:rPr>
          <w:rFonts w:ascii="Arial" w:hAnsi="Arial" w:cs="Arial"/>
          <w:i/>
          <w:iCs/>
          <w:sz w:val="18"/>
          <w:szCs w:val="18"/>
          <w:lang w:val="en-US"/>
        </w:rPr>
        <w:t>in vivo</w:t>
      </w:r>
      <w:r w:rsidRPr="00BD3DC8">
        <w:rPr>
          <w:rFonts w:ascii="Arial" w:hAnsi="Arial" w:cs="Arial"/>
          <w:sz w:val="18"/>
          <w:szCs w:val="18"/>
          <w:lang w:val="en-US"/>
        </w:rPr>
        <w:t xml:space="preserve">. </w:t>
      </w:r>
    </w:p>
    <w:p w14:paraId="1939967E"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1003 </w:t>
      </w:r>
    </w:p>
    <w:p w14:paraId="514F30C5"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MULTIMODALITY CROSS-SECTIONAL IMAGING OF THE SKIN IN VIVO: AGE AND ETHNIC SPECIFICITIES </w:t>
      </w:r>
    </w:p>
    <w:p w14:paraId="660EDCF7"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B Querleux</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Diridollou</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De Rigal</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T Baldeweck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Huguet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Leroy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Holloway Barbosa</w:t>
      </w:r>
      <w:r w:rsidRPr="00BD3DC8">
        <w:rPr>
          <w:rStyle w:val="codigoinstituciones"/>
          <w:sz w:val="18"/>
          <w:szCs w:val="18"/>
          <w:lang w:val="en-US"/>
        </w:rPr>
        <w:t>2</w:t>
      </w:r>
      <w:r w:rsidRPr="00BD3DC8">
        <w:rPr>
          <w:rFonts w:ascii="Arial" w:hAnsi="Arial" w:cs="Arial"/>
          <w:sz w:val="18"/>
          <w:szCs w:val="18"/>
          <w:lang w:val="en-US"/>
        </w:rPr>
        <w:t xml:space="preserve"> </w:t>
      </w:r>
    </w:p>
    <w:p w14:paraId="633FE30B"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L’Oréal Recherche, Aulnay-sous-bois, France, 2 L’Oréal Recherche, Institute for Ethnic Hair and Skin Research, Chicago, USA, 3 L’Oréal Recherche, Chevilly-Larue, France </w:t>
      </w:r>
    </w:p>
    <w:p w14:paraId="24F60BBE" w14:textId="77777777" w:rsidR="00C20C0E" w:rsidRPr="00BD3DC8" w:rsidRDefault="00C20C0E" w:rsidP="00C20C0E">
      <w:pPr>
        <w:rPr>
          <w:rFonts w:ascii="Arial" w:hAnsi="Arial" w:cs="Arial"/>
          <w:sz w:val="18"/>
          <w:szCs w:val="18"/>
          <w:lang w:val="en-US"/>
        </w:rPr>
      </w:pPr>
    </w:p>
    <w:p w14:paraId="0E2D3D5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Background / Objectives To investigate the effects of chronological aging in skin structures of women from 4 ethnic populations using </w:t>
      </w:r>
      <w:smartTag w:uri="urn:schemas-microsoft-com:office:smarttags" w:element="metricconverter">
        <w:smartTagPr>
          <w:attr w:name="ProductID" w:val="3 in"/>
        </w:smartTagPr>
        <w:r w:rsidRPr="00BD3DC8">
          <w:rPr>
            <w:rFonts w:ascii="Arial" w:hAnsi="Arial" w:cs="Arial"/>
            <w:sz w:val="18"/>
            <w:szCs w:val="18"/>
            <w:lang w:val="en-US"/>
          </w:rPr>
          <w:t>3 in</w:t>
        </w:r>
      </w:smartTag>
      <w:r w:rsidRPr="00BD3DC8">
        <w:rPr>
          <w:rFonts w:ascii="Arial" w:hAnsi="Arial" w:cs="Arial"/>
          <w:sz w:val="18"/>
          <w:szCs w:val="18"/>
          <w:lang w:val="en-US"/>
        </w:rPr>
        <w:t xml:space="preserve"> vivo skin imaging modalities: Ultrasound operating at 25 MHz and 150 MHz, and Optical Coherence Tomography (OCT).</w:t>
      </w:r>
    </w:p>
    <w:p w14:paraId="7896C064" w14:textId="77777777" w:rsidR="00C20C0E" w:rsidRPr="00BD3DC8" w:rsidRDefault="00C20C0E" w:rsidP="00C20C0E">
      <w:pPr>
        <w:jc w:val="both"/>
        <w:rPr>
          <w:rFonts w:ascii="Arial" w:hAnsi="Arial" w:cs="Arial"/>
          <w:sz w:val="18"/>
          <w:szCs w:val="18"/>
          <w:lang w:val="en-US"/>
        </w:rPr>
      </w:pPr>
    </w:p>
    <w:p w14:paraId="4A5FA65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360 female volunteers from 4 ethnic populations (African American, Mexican, Caucasian and Chinese) were involved in the study after signing informed consent. Each ethnic group was divided in 6 age sub-groups ([18-30]; [31-40]; [41-50]; [51-60]; [61-70]; [&gt;71 y.o.]). Skin was analyzed on the dorsal and ventral forearm (sun-exposed &amp; sun-protected areas), and on the cheek.</w:t>
      </w:r>
    </w:p>
    <w:p w14:paraId="527DA56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Ultrasound imaging at 25 MHz was used to measure skin thickness and quantify the dermal echo-structure based on grey-level statistics. Ultrasound imaging at 150 MHz provides an in-depth resolution of 15 µm allowing us to characterize the outermost layers of the skin. A fiber-based non-contact OCT prototype, offering an in-depth resolution of 10 µm, was finally used for quantifying the epidermal thickness and the dermal epidermal junction by an accurate analysis of 1D intensity profile of OCT images.</w:t>
      </w:r>
    </w:p>
    <w:p w14:paraId="39406BE4" w14:textId="77777777" w:rsidR="00C20C0E" w:rsidRPr="00BD3DC8" w:rsidRDefault="00C20C0E" w:rsidP="00C20C0E">
      <w:pPr>
        <w:jc w:val="both"/>
        <w:rPr>
          <w:rFonts w:ascii="Arial" w:hAnsi="Arial" w:cs="Arial"/>
          <w:sz w:val="18"/>
          <w:szCs w:val="18"/>
          <w:lang w:val="en-US"/>
        </w:rPr>
      </w:pPr>
    </w:p>
    <w:p w14:paraId="7777D82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The comparison between ultrasound imaging at 150 MHz and OCT imaging revealed that the first layer detected with ultrasound was always deeper than the layer detected with OCT which corresponds to the epidermis. Such a result allowed us to make the assumption that ultrasound imaging at 150 MHz contrast should be at the border between the papillary and reticular dermis.</w:t>
      </w:r>
    </w:p>
    <w:p w14:paraId="4BAB3CB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Skin thickness measurements with ultrasound at 25 MHz showed no change with age and little specificity related to ethnicity. In comparison, the sub-epidermal low-echogenic band appeared to be a very sensitive marker of skin aging and we found a lower band thickness in African Americans compared to Caucasians. </w:t>
      </w:r>
    </w:p>
    <w:p w14:paraId="0344D9F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In all the subjects, OCT imaging revealed a decrease in the mean epidermal thickness as well as a flattening of the dermal epidermal junction with increasing age. Ethnic differences were found with smaller dermal papillae in Caucasians compared to African Americans.</w:t>
      </w:r>
    </w:p>
    <w:p w14:paraId="036B06B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Finally, combining OCT imaging and ultrasound at 150 MHz allowed us to measure the thickness of papillary dermis for the first time in vivo. First results neither detected changes in papillary dermis thickness with age, nor in relation to ethnicity.</w:t>
      </w:r>
    </w:p>
    <w:p w14:paraId="3BED6B7B" w14:textId="77777777" w:rsidR="00C20C0E" w:rsidRPr="00BD3DC8" w:rsidRDefault="00C20C0E" w:rsidP="00C20C0E">
      <w:pPr>
        <w:jc w:val="both"/>
        <w:rPr>
          <w:rFonts w:ascii="Arial" w:hAnsi="Arial" w:cs="Arial"/>
          <w:sz w:val="18"/>
          <w:szCs w:val="18"/>
          <w:lang w:val="en-US"/>
        </w:rPr>
      </w:pPr>
    </w:p>
    <w:p w14:paraId="1E4125B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Conclusion This study has pointed out that combining 3 cross-sectional imaging methods is very informative to improve the description of the layered skin structure in vivo.</w:t>
      </w:r>
    </w:p>
    <w:p w14:paraId="4450B87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study has also revealed that alterations of skin structures with age are influenced by ethnicity, suggesting ethnic differences in anatomical and physiological properties of the skin. Such results will help us to develop most appropriate products for each of these populations. </w:t>
      </w:r>
    </w:p>
    <w:p w14:paraId="67C0B485"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1004 </w:t>
      </w:r>
    </w:p>
    <w:p w14:paraId="66DA3A9D"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UP-REGULATION OF A FORKHEAD TRANSCRIPTION FACTOR, FOXO, PREVENTS SKIN AGING </w:t>
      </w:r>
    </w:p>
    <w:p w14:paraId="5D07933E"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H Tanaka</w:t>
      </w:r>
      <w:r w:rsidRPr="00BD3DC8">
        <w:rPr>
          <w:rFonts w:ascii="Arial" w:hAnsi="Arial" w:cs="Arial"/>
          <w:sz w:val="18"/>
          <w:szCs w:val="18"/>
          <w:lang w:val="en-US"/>
        </w:rPr>
        <w:t xml:space="preserve">, </w:t>
      </w:r>
      <w:r w:rsidRPr="00BD3DC8">
        <w:rPr>
          <w:rStyle w:val="autor"/>
          <w:rFonts w:ascii="Arial" w:hAnsi="Arial" w:cs="Arial"/>
          <w:sz w:val="18"/>
          <w:szCs w:val="18"/>
          <w:lang w:val="en-US"/>
        </w:rPr>
        <w:t>H Mizutani</w:t>
      </w:r>
      <w:r w:rsidRPr="00BD3DC8">
        <w:rPr>
          <w:rFonts w:ascii="Arial" w:hAnsi="Arial" w:cs="Arial"/>
          <w:sz w:val="18"/>
          <w:szCs w:val="18"/>
          <w:lang w:val="en-US"/>
        </w:rPr>
        <w:t xml:space="preserve">, </w:t>
      </w:r>
      <w:r w:rsidRPr="00BD3DC8">
        <w:rPr>
          <w:rStyle w:val="autor"/>
          <w:rFonts w:ascii="Arial" w:hAnsi="Arial" w:cs="Arial"/>
          <w:sz w:val="18"/>
          <w:szCs w:val="18"/>
          <w:lang w:val="en-US"/>
        </w:rPr>
        <w:t>S Nakata</w:t>
      </w:r>
      <w:r w:rsidRPr="00BD3DC8">
        <w:rPr>
          <w:rFonts w:ascii="Arial" w:hAnsi="Arial" w:cs="Arial"/>
          <w:sz w:val="18"/>
          <w:szCs w:val="18"/>
          <w:lang w:val="en-US"/>
        </w:rPr>
        <w:t xml:space="preserve"> </w:t>
      </w:r>
    </w:p>
    <w:p w14:paraId="06A8952F"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Research Laboratories, Nippon Menard Cosmetic Co., Ltd., Nagoya, Japan </w:t>
      </w:r>
    </w:p>
    <w:p w14:paraId="0C6FCF85" w14:textId="77777777" w:rsidR="00C20C0E" w:rsidRPr="00BD3DC8" w:rsidRDefault="00C20C0E" w:rsidP="00C20C0E">
      <w:pPr>
        <w:rPr>
          <w:rFonts w:ascii="Arial" w:hAnsi="Arial" w:cs="Arial"/>
          <w:sz w:val="18"/>
          <w:szCs w:val="18"/>
          <w:lang w:val="en-US"/>
        </w:rPr>
      </w:pPr>
    </w:p>
    <w:p w14:paraId="3878D19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Recently, genetic analyses have demonstrated that the signal transduction pathway of insulin/insulin-like growth factor-1 (IGF-1)/phosphatidylinositol-3 kinase/Akt is involved in the aging of many organisms, such as nematodes, fruit flies, and mammals. The transcription factors belonging to the forkhead box gene, group O (FOXOs) have been found to be crucial in downstream suppression of life-shortening effects of insulin/IGF-1 signaling pathway that accelerates aging by suppression of FOXOs. Thus, FOXOs could hold the key to counteracting aging.</w:t>
      </w:r>
    </w:p>
    <w:p w14:paraId="0E0CA6F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natural aging process decreases collagen synthesis and increases the expression of matrix metalloproteinases (MMPs) in dermal fibroblasts. Thus, less synthesis of collagen and more degradation by increased MMPs would result in collagen deficiency in aged skin. Although FOXOs may play a critical role in skin aging, the effects of FOXOs on age-dependent change of collagen metabolism by dermal fibroblasts are unknown. In the present study, the roles of FOXO1 in the regulation of collagen synthesis and MMPs expression in dermal fibroblasts were investigated.</w:t>
      </w:r>
    </w:p>
    <w:p w14:paraId="166EB5F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Firstly, age-dependent change of FOXO1 expression in human dermal fibroblasts was examined. Messenger RNA expressions of FOXO1, type I procollagen, MMP-1, and MMP-2 were determined by quantitative real-time RT-PCR. In aged fibroblasts, the expression of FOXO1 mRNA decreased. The expression of type I procollagen mRNA also decreased in aged fibroblasts. On the other hand, MMP-1 and MMP-2 mRNA levels increased. Secondly, the effects of FOXO1 on collagen metabolism were investigated. FOXO1-siRNAs were transfected into normal human dermal fibroblasts by a lipofection method. The down-regulation of FOXO1 expression by siRNA-transfection induced the same changes of collagen synthesis and MMPs expression as aged fibroblasts. Moreover, it was found that the extract of </w:t>
      </w:r>
      <w:r w:rsidRPr="00BD3DC8">
        <w:rPr>
          <w:rFonts w:ascii="Arial" w:hAnsi="Arial" w:cs="Arial"/>
          <w:i/>
          <w:iCs/>
          <w:sz w:val="18"/>
          <w:szCs w:val="18"/>
          <w:lang w:val="en-US"/>
        </w:rPr>
        <w:t>Ganoderma neo-japonicum</w:t>
      </w:r>
      <w:r w:rsidRPr="00BD3DC8">
        <w:rPr>
          <w:rFonts w:ascii="Arial" w:hAnsi="Arial" w:cs="Arial"/>
          <w:sz w:val="18"/>
          <w:szCs w:val="18"/>
          <w:lang w:val="en-US"/>
        </w:rPr>
        <w:t>(Japanese traditional mushroom) inhibits the decrease of FOXO1 mRNA expression in aged fibroblasts. Consequently, age-dependent changes of collagen synthesis and MMPs expression were prevented.</w:t>
      </w:r>
    </w:p>
    <w:p w14:paraId="304782D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These data demonstrate that down-regulation of FOXO1 expression results in a decrease of collagen synthesis and an increase of MMPs expression in dermal fibroblasts. The balance between collagen synthesis and degradation leads to collagen deficiency. Because collagen is the major structural protein in the skin, collagen deficiency is largely responsible for the thin, fragile, and finely wrinkled quality of aged skin. Therefore, FOXO1 is considered to play a critical role in skin aging and up-regulation of FOXOs may be a novel approach for the prevention of skin aging. The extract of </w:t>
      </w:r>
      <w:r w:rsidRPr="00BD3DC8">
        <w:rPr>
          <w:rFonts w:ascii="Arial" w:hAnsi="Arial" w:cs="Arial"/>
          <w:i/>
          <w:iCs/>
          <w:sz w:val="18"/>
          <w:szCs w:val="18"/>
          <w:lang w:val="en-US"/>
        </w:rPr>
        <w:t>Ganoderma neo-japonicum</w:t>
      </w:r>
      <w:r w:rsidRPr="00BD3DC8">
        <w:rPr>
          <w:rFonts w:ascii="Arial" w:hAnsi="Arial" w:cs="Arial"/>
          <w:sz w:val="18"/>
          <w:szCs w:val="18"/>
          <w:lang w:val="en-US"/>
        </w:rPr>
        <w:t xml:space="preserve">is considered to be one of the effective ingredients for the prevention of skin aging according to this novel approach. </w:t>
      </w:r>
    </w:p>
    <w:p w14:paraId="42738890"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1005 </w:t>
      </w:r>
    </w:p>
    <w:p w14:paraId="654ACBF6"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A RANDOMIZED, DOUBLE-BLIND CLINICAL TRIAL ON THE CLINICAL EFFICACY OF ORAL SUPPLEMENTATION WITH CHLOROPHYLL EXTRACTS ON SKIN AGING </w:t>
      </w:r>
    </w:p>
    <w:p w14:paraId="017F796F"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S Cho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DH Lee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CH Won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Lee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MJ Lee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JH Chung</w:t>
      </w:r>
      <w:r w:rsidRPr="00BD3DC8">
        <w:rPr>
          <w:rStyle w:val="codigoinstituciones"/>
          <w:sz w:val="18"/>
          <w:szCs w:val="18"/>
          <w:lang w:val="en-US"/>
        </w:rPr>
        <w:t>3</w:t>
      </w:r>
      <w:r w:rsidRPr="00BD3DC8">
        <w:rPr>
          <w:rFonts w:ascii="Arial" w:hAnsi="Arial" w:cs="Arial"/>
          <w:sz w:val="18"/>
          <w:szCs w:val="18"/>
          <w:lang w:val="en-US"/>
        </w:rPr>
        <w:t xml:space="preserve"> </w:t>
      </w:r>
    </w:p>
    <w:p w14:paraId="12623B5E"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Department of Dermatology, Seoul National University College of Medicine, Seoul, Korea, 2 Laboratory of Cutaneous Aging Research, Clinical Research Institute, Seoul National University Hospital, Seoul, Korea, 3 Institute of Dermatological Science, Seoul National University, Seoul, Korea </w:t>
      </w:r>
    </w:p>
    <w:p w14:paraId="5D8C46C9" w14:textId="77777777" w:rsidR="00C20C0E" w:rsidRPr="00BD3DC8" w:rsidRDefault="00C20C0E" w:rsidP="00C20C0E">
      <w:pPr>
        <w:rPr>
          <w:rFonts w:ascii="Arial" w:hAnsi="Arial" w:cs="Arial"/>
          <w:sz w:val="18"/>
          <w:szCs w:val="18"/>
          <w:lang w:val="en-US"/>
        </w:rPr>
      </w:pPr>
    </w:p>
    <w:p w14:paraId="698476D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Chlorophyll, a polyene photoreceptor of plants, is known to have anti-inflammatory effects. Though its beneficial roles on aged skin were reported, there have been few systematic studies. The aim of this study is to evaluate the efficacy and tolerability of dietary chlorophyll extract supplementation on aging skin. Thirty healthy females(aged more than 45) were randomized to take low-dose or high-dose dietary supplementation containing chlorophyll extracts for 12 weeks. Skin wrinkles, elasticity, and erythema/pigmentation were evaluated using Visiometer®, Cutometer®, and Dermaspectrometer®, respectively. Patients’ self-evaluations and investigators’ global assessments were also recorded. At baseline and 12th-week visits, minimal erythema dose(MED) was determined, and skin biopsies were performed 24 hours after 2-MED of ultraviolet(UV) irradiation to compare interval changes in skin thickness, procollagen type-I, MMP-1, neutrophil elastase, CD68, apoptosis and thymine dimer expressions. Skin wrinkles and elasticity improved significantly after 12 weeks. There were, however, no significant changes in erythema/melanin indices and MED. Significant increases in the expressions of procollagen type-I and MMP-1 were demonstrated by real-time PCR. UV-induced apoptosis of epidermal keratinocytes was significantly reduced after 12 weeks. No serious adverse events were seen. Oral supplementation with chlorophyll extracts can be an effective and safe treatment for photoaged skin. </w:t>
      </w:r>
    </w:p>
    <w:p w14:paraId="19D08C06"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1006 </w:t>
      </w:r>
    </w:p>
    <w:p w14:paraId="70987B33"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GENE EXPRESSION PROFILES ASSOCIATED WITH INTRINSIC AND EXTRINSIC SKIN AGING: FOCUS ON EPIDERMAL BARRIER AND DIFFERENTIATION MARKERS </w:t>
      </w:r>
    </w:p>
    <w:p w14:paraId="24BB3623"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RL Binder</w:t>
      </w:r>
      <w:r w:rsidRPr="00BD3DC8">
        <w:rPr>
          <w:rFonts w:ascii="Arial" w:hAnsi="Arial" w:cs="Arial"/>
          <w:sz w:val="18"/>
          <w:szCs w:val="18"/>
          <w:lang w:val="en-US"/>
        </w:rPr>
        <w:t xml:space="preserve">, </w:t>
      </w:r>
      <w:r w:rsidRPr="00BD3DC8">
        <w:rPr>
          <w:rStyle w:val="autor"/>
          <w:rFonts w:ascii="Arial" w:hAnsi="Arial" w:cs="Arial"/>
          <w:sz w:val="18"/>
          <w:szCs w:val="18"/>
          <w:lang w:val="en-US"/>
        </w:rPr>
        <w:t>CA Berge</w:t>
      </w:r>
      <w:r w:rsidRPr="00BD3DC8">
        <w:rPr>
          <w:rFonts w:ascii="Arial" w:hAnsi="Arial" w:cs="Arial"/>
          <w:sz w:val="18"/>
          <w:szCs w:val="18"/>
          <w:lang w:val="en-US"/>
        </w:rPr>
        <w:t xml:space="preserve">, </w:t>
      </w:r>
      <w:r w:rsidRPr="00BD3DC8">
        <w:rPr>
          <w:rStyle w:val="autor"/>
          <w:rFonts w:ascii="Arial" w:hAnsi="Arial" w:cs="Arial"/>
          <w:sz w:val="18"/>
          <w:szCs w:val="18"/>
          <w:lang w:val="en-US"/>
        </w:rPr>
        <w:t>DL Bissett</w:t>
      </w:r>
      <w:r w:rsidRPr="00BD3DC8">
        <w:rPr>
          <w:rFonts w:ascii="Arial" w:hAnsi="Arial" w:cs="Arial"/>
          <w:sz w:val="18"/>
          <w:szCs w:val="18"/>
          <w:lang w:val="en-US"/>
        </w:rPr>
        <w:t xml:space="preserve">, </w:t>
      </w:r>
      <w:r w:rsidRPr="00BD3DC8">
        <w:rPr>
          <w:rStyle w:val="autor"/>
          <w:rFonts w:ascii="Arial" w:hAnsi="Arial" w:cs="Arial"/>
          <w:sz w:val="18"/>
          <w:szCs w:val="18"/>
          <w:lang w:val="en-US"/>
        </w:rPr>
        <w:t>JR Bushnell</w:t>
      </w:r>
      <w:r w:rsidRPr="00BD3DC8">
        <w:rPr>
          <w:rFonts w:ascii="Arial" w:hAnsi="Arial" w:cs="Arial"/>
          <w:sz w:val="18"/>
          <w:szCs w:val="18"/>
          <w:lang w:val="en-US"/>
        </w:rPr>
        <w:t xml:space="preserve">, </w:t>
      </w:r>
      <w:r w:rsidRPr="00BD3DC8">
        <w:rPr>
          <w:rStyle w:val="autor"/>
          <w:rFonts w:ascii="Arial" w:hAnsi="Arial" w:cs="Arial"/>
          <w:sz w:val="18"/>
          <w:szCs w:val="18"/>
          <w:lang w:val="en-US"/>
        </w:rPr>
        <w:t>SM Hartman</w:t>
      </w:r>
      <w:r w:rsidRPr="00BD3DC8">
        <w:rPr>
          <w:rFonts w:ascii="Arial" w:hAnsi="Arial" w:cs="Arial"/>
          <w:sz w:val="18"/>
          <w:szCs w:val="18"/>
          <w:lang w:val="en-US"/>
        </w:rPr>
        <w:t xml:space="preserve">, </w:t>
      </w:r>
      <w:r w:rsidRPr="00BD3DC8">
        <w:rPr>
          <w:rStyle w:val="autor"/>
          <w:rFonts w:ascii="Arial" w:hAnsi="Arial" w:cs="Arial"/>
          <w:sz w:val="18"/>
          <w:szCs w:val="18"/>
          <w:lang w:val="en-US"/>
        </w:rPr>
        <w:t>GJ Hurley</w:t>
      </w:r>
      <w:r w:rsidRPr="00BD3DC8">
        <w:rPr>
          <w:rFonts w:ascii="Arial" w:hAnsi="Arial" w:cs="Arial"/>
          <w:sz w:val="18"/>
          <w:szCs w:val="18"/>
          <w:lang w:val="en-US"/>
        </w:rPr>
        <w:t xml:space="preserve">, </w:t>
      </w:r>
      <w:r w:rsidRPr="00BD3DC8">
        <w:rPr>
          <w:rStyle w:val="autor"/>
          <w:rFonts w:ascii="Arial" w:hAnsi="Arial" w:cs="Arial"/>
          <w:sz w:val="18"/>
          <w:szCs w:val="18"/>
          <w:lang w:val="en-US"/>
        </w:rPr>
        <w:t>KD Juhlin</w:t>
      </w:r>
      <w:r w:rsidRPr="00BD3DC8">
        <w:rPr>
          <w:rFonts w:ascii="Arial" w:hAnsi="Arial" w:cs="Arial"/>
          <w:sz w:val="18"/>
          <w:szCs w:val="18"/>
          <w:lang w:val="en-US"/>
        </w:rPr>
        <w:t xml:space="preserve">, </w:t>
      </w:r>
      <w:r w:rsidRPr="00BD3DC8">
        <w:rPr>
          <w:rStyle w:val="autor"/>
          <w:rFonts w:ascii="Arial" w:hAnsi="Arial" w:cs="Arial"/>
          <w:sz w:val="18"/>
          <w:szCs w:val="18"/>
          <w:lang w:val="en-US"/>
        </w:rPr>
        <w:t>S Naini</w:t>
      </w:r>
      <w:r w:rsidRPr="00BD3DC8">
        <w:rPr>
          <w:rFonts w:ascii="Arial" w:hAnsi="Arial" w:cs="Arial"/>
          <w:sz w:val="18"/>
          <w:szCs w:val="18"/>
          <w:lang w:val="en-US"/>
        </w:rPr>
        <w:t xml:space="preserve">, </w:t>
      </w:r>
      <w:r w:rsidRPr="00BD3DC8">
        <w:rPr>
          <w:rStyle w:val="autor"/>
          <w:rFonts w:ascii="Arial" w:hAnsi="Arial" w:cs="Arial"/>
          <w:sz w:val="18"/>
          <w:szCs w:val="18"/>
          <w:lang w:val="en-US"/>
        </w:rPr>
        <w:t>TD Reichling</w:t>
      </w:r>
      <w:r w:rsidRPr="00BD3DC8">
        <w:rPr>
          <w:rFonts w:ascii="Arial" w:hAnsi="Arial" w:cs="Arial"/>
          <w:sz w:val="18"/>
          <w:szCs w:val="18"/>
          <w:lang w:val="en-US"/>
        </w:rPr>
        <w:t xml:space="preserve">, </w:t>
      </w:r>
      <w:r w:rsidRPr="00BD3DC8">
        <w:rPr>
          <w:rStyle w:val="autor"/>
          <w:rFonts w:ascii="Arial" w:hAnsi="Arial" w:cs="Arial"/>
          <w:sz w:val="18"/>
          <w:szCs w:val="18"/>
          <w:lang w:val="en-US"/>
        </w:rPr>
        <w:t>JP Tiesman</w:t>
      </w:r>
      <w:r w:rsidRPr="00BD3DC8">
        <w:rPr>
          <w:rFonts w:ascii="Arial" w:hAnsi="Arial" w:cs="Arial"/>
          <w:sz w:val="18"/>
          <w:szCs w:val="18"/>
          <w:lang w:val="en-US"/>
        </w:rPr>
        <w:t xml:space="preserve">, </w:t>
      </w:r>
      <w:r w:rsidRPr="00BD3DC8">
        <w:rPr>
          <w:rStyle w:val="autor"/>
          <w:rFonts w:ascii="Arial" w:hAnsi="Arial" w:cs="Arial"/>
          <w:sz w:val="18"/>
          <w:szCs w:val="18"/>
          <w:lang w:val="en-US"/>
        </w:rPr>
        <w:t>SM Torontali</w:t>
      </w:r>
      <w:r w:rsidRPr="00BD3DC8">
        <w:rPr>
          <w:rFonts w:ascii="Arial" w:hAnsi="Arial" w:cs="Arial"/>
          <w:sz w:val="18"/>
          <w:szCs w:val="18"/>
          <w:lang w:val="en-US"/>
        </w:rPr>
        <w:t xml:space="preserve">, </w:t>
      </w:r>
      <w:r w:rsidRPr="00BD3DC8">
        <w:rPr>
          <w:rStyle w:val="autor"/>
          <w:rFonts w:ascii="Arial" w:hAnsi="Arial" w:cs="Arial"/>
          <w:sz w:val="18"/>
          <w:szCs w:val="18"/>
          <w:lang w:val="en-US"/>
        </w:rPr>
        <w:t>MK Robinson</w:t>
      </w:r>
      <w:r w:rsidRPr="00BD3DC8">
        <w:rPr>
          <w:rFonts w:ascii="Arial" w:hAnsi="Arial" w:cs="Arial"/>
          <w:sz w:val="18"/>
          <w:szCs w:val="18"/>
          <w:lang w:val="en-US"/>
        </w:rPr>
        <w:t xml:space="preserve"> </w:t>
      </w:r>
    </w:p>
    <w:p w14:paraId="3D1891B1"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The Procter &amp; Gamble Company, Cincinnati, Ohio, USA </w:t>
      </w:r>
    </w:p>
    <w:p w14:paraId="7299F6E2" w14:textId="77777777" w:rsidR="00C20C0E" w:rsidRPr="00BD3DC8" w:rsidRDefault="00C20C0E" w:rsidP="00C20C0E">
      <w:pPr>
        <w:rPr>
          <w:rFonts w:ascii="Arial" w:hAnsi="Arial" w:cs="Arial"/>
          <w:sz w:val="18"/>
          <w:szCs w:val="18"/>
          <w:lang w:val="en-US"/>
        </w:rPr>
      </w:pPr>
    </w:p>
    <w:p w14:paraId="17A1362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Purpose of Study:</w:t>
      </w:r>
    </w:p>
    <w:p w14:paraId="1EA798B1" w14:textId="77777777" w:rsidR="00C20C0E" w:rsidRPr="00BD3DC8" w:rsidRDefault="00C20C0E" w:rsidP="00C20C0E">
      <w:pPr>
        <w:jc w:val="both"/>
        <w:rPr>
          <w:rFonts w:ascii="Arial" w:hAnsi="Arial" w:cs="Arial"/>
          <w:sz w:val="18"/>
          <w:szCs w:val="18"/>
          <w:lang w:val="en-US"/>
        </w:rPr>
      </w:pPr>
    </w:p>
    <w:p w14:paraId="1E9970F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Skin aging is a cumulative process resulting from unrepaired damage as well as age-related changes in systemic physiology, such as decreases in circulating estrogen levels. The physical factors contributing to skin aging can be divided into those that are intrinsic, including free radicals produced as a byproduct of oxidative metabolism, and extrinsic factors, with solar radiation being the most important. This study was conducted to characterize global changes in gene expression associated with intrinsic and extrinsic skin aging. The objectives were to improve our understanding of aging, and to contribute to the identification of more effective intervention strategies to ameliorate deleterious changes that occur in aged skin.</w:t>
      </w:r>
    </w:p>
    <w:p w14:paraId="7F8F1262" w14:textId="77777777" w:rsidR="00C20C0E" w:rsidRPr="00BD3DC8" w:rsidRDefault="00C20C0E" w:rsidP="00C20C0E">
      <w:pPr>
        <w:jc w:val="both"/>
        <w:rPr>
          <w:rFonts w:ascii="Arial" w:hAnsi="Arial" w:cs="Arial"/>
          <w:sz w:val="18"/>
          <w:szCs w:val="18"/>
          <w:lang w:val="en-US"/>
        </w:rPr>
      </w:pPr>
    </w:p>
    <w:p w14:paraId="2EC1405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Used:</w:t>
      </w:r>
    </w:p>
    <w:p w14:paraId="46CD7A68" w14:textId="77777777" w:rsidR="00C20C0E" w:rsidRPr="00BD3DC8" w:rsidRDefault="00C20C0E" w:rsidP="00C20C0E">
      <w:pPr>
        <w:jc w:val="both"/>
        <w:rPr>
          <w:rFonts w:ascii="Arial" w:hAnsi="Arial" w:cs="Arial"/>
          <w:sz w:val="18"/>
          <w:szCs w:val="18"/>
          <w:lang w:val="en-US"/>
        </w:rPr>
      </w:pPr>
    </w:p>
    <w:p w14:paraId="53DDC1D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This experiment was conducted with ten young and ten aged female subjects (18-20, and 60-67 years old, respectively). To study intrinsic aging, biopsies were collected from a sun-protected site (buttocks). Similarly, to study extrinsic aging, biopsies were collected from the sun-exposed outer forearm, and the older subjects were selected to have moderate to severe photodamage at that site. RNA isolated from full thickness biopsies was used to synthesize target cRNA, and samples were analyzed with Affymetrix HG-U133 Plus 2.0 microarrays.</w:t>
      </w:r>
    </w:p>
    <w:p w14:paraId="7D62620B" w14:textId="77777777" w:rsidR="00C20C0E" w:rsidRPr="00BD3DC8" w:rsidRDefault="00C20C0E" w:rsidP="00C20C0E">
      <w:pPr>
        <w:jc w:val="both"/>
        <w:rPr>
          <w:rFonts w:ascii="Arial" w:hAnsi="Arial" w:cs="Arial"/>
          <w:sz w:val="18"/>
          <w:szCs w:val="18"/>
          <w:lang w:val="en-US"/>
        </w:rPr>
      </w:pPr>
    </w:p>
    <w:p w14:paraId="4258336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Summary of Results:</w:t>
      </w:r>
    </w:p>
    <w:p w14:paraId="4CB82C50" w14:textId="77777777" w:rsidR="00C20C0E" w:rsidRPr="00BD3DC8" w:rsidRDefault="00C20C0E" w:rsidP="00C20C0E">
      <w:pPr>
        <w:jc w:val="both"/>
        <w:rPr>
          <w:rFonts w:ascii="Arial" w:hAnsi="Arial" w:cs="Arial"/>
          <w:sz w:val="18"/>
          <w:szCs w:val="18"/>
          <w:lang w:val="en-US"/>
        </w:rPr>
      </w:pPr>
    </w:p>
    <w:p w14:paraId="5088E09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There were 11284 probe sets that were significantly different (p&lt;0.05) between the old and young forearms, and 5881 probe sets significantly different (p&lt;0.05) between the old and young buttock samples, after filtering for evidence of expression (at least 10% Present calls). A common theme that was identified in both the old forearm and buttocks samples was a coordinated down-regulation of expression of genes involved in lipid biosynthetic pathways, including the cholesterol, fatty acid and sphingolipids pathways. Transcripts of several genes associated with epithelial differentiation were also significantly down-regulated in the old samples from both body sites, including transglutaminase 5, keratins 6B, </w:t>
      </w:r>
      <w:smartTag w:uri="urn:schemas-microsoft-com:office:smarttags" w:element="metricconverter">
        <w:smartTagPr>
          <w:attr w:name="ProductID" w:val="6C"/>
        </w:smartTagPr>
        <w:r w:rsidRPr="00BD3DC8">
          <w:rPr>
            <w:rFonts w:ascii="Arial" w:hAnsi="Arial" w:cs="Arial"/>
            <w:sz w:val="18"/>
            <w:szCs w:val="18"/>
            <w:lang w:val="en-US"/>
          </w:rPr>
          <w:t>6C</w:t>
        </w:r>
      </w:smartTag>
      <w:r w:rsidRPr="00BD3DC8">
        <w:rPr>
          <w:rFonts w:ascii="Arial" w:hAnsi="Arial" w:cs="Arial"/>
          <w:sz w:val="18"/>
          <w:szCs w:val="18"/>
          <w:lang w:val="en-US"/>
        </w:rPr>
        <w:t xml:space="preserve">, 16 and 17, caspase 14, and kallikreins 6 and 7. Claudin </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component of tight junctions that plays an important role in barrier function, and aquaporin </w:t>
      </w:r>
      <w:smartTag w:uri="urn:schemas-microsoft-com:office:smarttags" w:element="metricconverter">
        <w:smartTagPr>
          <w:attr w:name="ProductID" w:val="3, A"/>
        </w:smartTagPr>
        <w:r w:rsidRPr="00BD3DC8">
          <w:rPr>
            <w:rFonts w:ascii="Arial" w:hAnsi="Arial" w:cs="Arial"/>
            <w:sz w:val="18"/>
            <w:szCs w:val="18"/>
            <w:lang w:val="en-US"/>
          </w:rPr>
          <w:t>3, a</w:t>
        </w:r>
      </w:smartTag>
      <w:r w:rsidRPr="00BD3DC8">
        <w:rPr>
          <w:rFonts w:ascii="Arial" w:hAnsi="Arial" w:cs="Arial"/>
          <w:sz w:val="18"/>
          <w:szCs w:val="18"/>
          <w:lang w:val="en-US"/>
        </w:rPr>
        <w:t xml:space="preserve"> water and glycerol channel, showed evidence of down-regulated expression in both old forearm and buttock. Epidermal differentiation genes, whose expression was more strongly down-regulated in intrinsically aged skin, included small proline-rich proteins 1B, 2B, and 3, cornifelin, late cornified envelope 3D, and S100 calcium binding protein A7. The photodamaged skin showed more strongly decreased expression of some key regulators of epidermal differentiation, including jagged 1 and tumor protein p73-like.</w:t>
      </w:r>
    </w:p>
    <w:p w14:paraId="2E1DC1ED" w14:textId="77777777" w:rsidR="00C20C0E" w:rsidRPr="00BD3DC8" w:rsidRDefault="00C20C0E" w:rsidP="00C20C0E">
      <w:pPr>
        <w:jc w:val="both"/>
        <w:rPr>
          <w:rFonts w:ascii="Arial" w:hAnsi="Arial" w:cs="Arial"/>
          <w:sz w:val="18"/>
          <w:szCs w:val="18"/>
          <w:lang w:val="en-US"/>
        </w:rPr>
      </w:pPr>
    </w:p>
    <w:p w14:paraId="46A5613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Conclusions:</w:t>
      </w:r>
    </w:p>
    <w:p w14:paraId="51902738" w14:textId="77777777" w:rsidR="00C20C0E" w:rsidRPr="00BD3DC8" w:rsidRDefault="00C20C0E" w:rsidP="00C20C0E">
      <w:pPr>
        <w:jc w:val="both"/>
        <w:rPr>
          <w:rFonts w:ascii="Arial" w:hAnsi="Arial" w:cs="Arial"/>
          <w:sz w:val="18"/>
          <w:szCs w:val="18"/>
          <w:lang w:val="en-US"/>
        </w:rPr>
      </w:pPr>
    </w:p>
    <w:p w14:paraId="223D62D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Although there were many gene expression changes that differed between intrinsically and extrinsically aged skin, there was a common general pattern of decreased expression of genes involved in epidermal differentiation and lipid biosynthesis that may contribute to decreased barrier function. </w:t>
      </w:r>
    </w:p>
    <w:p w14:paraId="2804ACBE"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1007 </w:t>
      </w:r>
    </w:p>
    <w:p w14:paraId="5663AD12"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CLINICAL EVALUATION OF A NOVEL GLYCOLIC ACID/ANTIOXIDANT-BASED ANTI-AGING SKIN CARE REGIMEN </w:t>
      </w:r>
    </w:p>
    <w:p w14:paraId="48F36048"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J Downie</w:t>
      </w:r>
      <w:r w:rsidRPr="00BD3DC8">
        <w:rPr>
          <w:rFonts w:ascii="Arial" w:hAnsi="Arial" w:cs="Arial"/>
          <w:sz w:val="18"/>
          <w:szCs w:val="18"/>
          <w:lang w:val="en-US"/>
        </w:rPr>
        <w:t xml:space="preserve"> </w:t>
      </w:r>
    </w:p>
    <w:p w14:paraId="3BC194B4"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Image Dermatology PC </w:t>
      </w:r>
    </w:p>
    <w:p w14:paraId="0C72A279" w14:textId="77777777" w:rsidR="00C20C0E" w:rsidRPr="00BD3DC8" w:rsidRDefault="00C20C0E" w:rsidP="00C20C0E">
      <w:pPr>
        <w:rPr>
          <w:rFonts w:ascii="Arial" w:hAnsi="Arial" w:cs="Arial"/>
          <w:sz w:val="18"/>
          <w:szCs w:val="18"/>
          <w:lang w:val="en-US"/>
        </w:rPr>
      </w:pPr>
    </w:p>
    <w:p w14:paraId="24CFB0B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Purpose: The aging of the general population and the desire for a more youthful appearance have increased the demand for products that reverse and/or retard the signs of cutaneous aging. A novel physician-dispensed glycolic acid/antioxidant (GLX)-based topical skin care regimen, consisting of an exfoliating cleanser, eye cream, day serum, and night cream, is currently under development. The objective of this study was to evaluate the efficacy and tolerability of this regimen, with regard to impact on skin condition. Methods: The study population consisted of 24 women aged 35 to 55, with mild to moderate photodamage on the face. Following a 3-day pre-trial conditioning period, during which they stopped use of all facial moisturizing products, subjects were given 4 topical products – an exfoliating cleanser once every 3 days, an eye cream twice daily, and a day serum and night cream once daily – for 3-weeks. Subjects were allowed to use their existing cleanser on the 4 days of the week they did not use the exfoliating cleanser, but were not allowed any new cleansers or any other moisturizers or topical medications, toners, or astringent products on the face. Subjects could continue established makeup regimens, but could not change brands of makeup. Subjects were instructed to avoid excessive sun exposure, and the use of tanning beds was prohibited. Efficacy parameters included dermatologist evaluations at baseline, at 15 min post-baseline, and after 3 weeks; expert grader evaluations at baseline, 15 min, and after 2 and 3 weeks; skin surface hydration at baseline and after 1, 2, and 3 weeks; and subject self-evaluation after 3 weeks. Adverse events were evaluated at 15 min post-baseline and after 1, 2 and 3 weeks.</w:t>
      </w:r>
    </w:p>
    <w:p w14:paraId="4EBAE4C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The mean age of the 24 subjects was 45.4 years; 23 of 24 (96%) completed the study. As assessed by both dermatologist and expert grader, there were significant reductions versus baseline in fine lines, dryness, and tactile roughness approximately 15 minutes after a single application of 2 products from the treatment regimen (eye cream and day serum). Modest additional improvements were reported by the dermatologist and significant improvements were reported by expert grader after 3 weeks of treatment with all 4 products. Skin surface hydration measured by electrical conductance also was improved significantly immediately after application of 2 of the 4 products and after the 3-week course of treatment. Subject satisfaction, as assessed by a post-treatment questionnaire, was high, and no adverse events were reported. </w:t>
      </w:r>
    </w:p>
    <w:p w14:paraId="72E8462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These results indicate that this GLX-based 4-product topical regimen is a safe and efficacious option for patients who want to minimize the signs of facial aging. </w:t>
      </w:r>
    </w:p>
    <w:p w14:paraId="35F7869A" w14:textId="6BC9D6F4"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3F39E67" w14:textId="77777777" w:rsidR="00C20C0E" w:rsidRPr="00BD3DC8" w:rsidRDefault="00C20C0E" w:rsidP="00C20C0E">
      <w:pPr>
        <w:rPr>
          <w:rFonts w:ascii="Arial" w:hAnsi="Arial" w:cs="Arial"/>
          <w:sz w:val="18"/>
          <w:szCs w:val="18"/>
          <w:lang w:val="en-US"/>
        </w:rPr>
      </w:pPr>
    </w:p>
    <w:p w14:paraId="6410DB2A"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1011 </w:t>
      </w:r>
    </w:p>
    <w:p w14:paraId="75B4BCEF"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CLINICAL AUDIT OF PATIENTS ON LONG PULSE ND: YAG LASER HAIR REDUCTION </w:t>
      </w:r>
    </w:p>
    <w:p w14:paraId="31C1257F"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DSK Shankar</w:t>
      </w:r>
      <w:r w:rsidRPr="00BD3DC8">
        <w:rPr>
          <w:rFonts w:ascii="Arial" w:hAnsi="Arial" w:cs="Arial"/>
          <w:sz w:val="18"/>
          <w:szCs w:val="18"/>
          <w:lang w:val="en-US"/>
        </w:rPr>
        <w:t xml:space="preserve"> </w:t>
      </w:r>
    </w:p>
    <w:p w14:paraId="59C8389A"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manipal hospital bangalore, karnataka, india </w:t>
      </w:r>
    </w:p>
    <w:p w14:paraId="71304003" w14:textId="77777777" w:rsidR="00C20C0E" w:rsidRPr="00BD3DC8" w:rsidRDefault="00C20C0E" w:rsidP="00C20C0E">
      <w:pPr>
        <w:rPr>
          <w:rFonts w:ascii="Arial" w:hAnsi="Arial" w:cs="Arial"/>
          <w:sz w:val="18"/>
          <w:szCs w:val="18"/>
          <w:lang w:val="en-US"/>
        </w:rPr>
      </w:pPr>
    </w:p>
    <w:p w14:paraId="6314ABA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Objective: To assess the endocrinal associations, average number of sessions, laser settings and demographics of patients under going long pulse Nd: YAG laser hair reduction.</w:t>
      </w:r>
    </w:p>
    <w:p w14:paraId="2B09E330" w14:textId="77777777" w:rsidR="00C20C0E" w:rsidRPr="00BD3DC8" w:rsidRDefault="00C20C0E" w:rsidP="00C20C0E">
      <w:pPr>
        <w:jc w:val="both"/>
        <w:rPr>
          <w:rFonts w:ascii="Arial" w:hAnsi="Arial" w:cs="Arial"/>
          <w:sz w:val="18"/>
          <w:szCs w:val="18"/>
          <w:lang w:val="en-US"/>
        </w:rPr>
      </w:pPr>
    </w:p>
    <w:p w14:paraId="355D60C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Materials and methods: Retrospective chart analysis of 81 patients who underwent laser epilation between 2003 and 2006.</w:t>
      </w:r>
    </w:p>
    <w:p w14:paraId="5A56C946" w14:textId="77777777" w:rsidR="00C20C0E" w:rsidRPr="00BD3DC8" w:rsidRDefault="00C20C0E" w:rsidP="00C20C0E">
      <w:pPr>
        <w:jc w:val="both"/>
        <w:rPr>
          <w:rFonts w:ascii="Arial" w:hAnsi="Arial" w:cs="Arial"/>
          <w:sz w:val="18"/>
          <w:szCs w:val="18"/>
          <w:lang w:val="en-US"/>
        </w:rPr>
      </w:pPr>
    </w:p>
    <w:p w14:paraId="4E745C7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Of the 81 patients treated 20 presented with grounds for referral to an endocrinologist. Of those referred 17 has PCOD, other diagnoses made were Hypothyroidism with hyperandrogenesis, Hairan syndrome and Hyperthyroidism. Average pulse width was 33.024ms, fluence 30.80J/sq.cm, frequency 1.09Hz, beam width </w:t>
      </w:r>
      <w:smartTag w:uri="urn:schemas-microsoft-com:office:smarttags" w:element="metricconverter">
        <w:smartTagPr>
          <w:attr w:name="ProductID" w:val="5 mm"/>
        </w:smartTagPr>
        <w:r w:rsidRPr="00BD3DC8">
          <w:rPr>
            <w:rFonts w:ascii="Arial" w:hAnsi="Arial" w:cs="Arial"/>
            <w:sz w:val="18"/>
            <w:szCs w:val="18"/>
            <w:lang w:val="en-US"/>
          </w:rPr>
          <w:t>5 mm</w:t>
        </w:r>
      </w:smartTag>
      <w:r w:rsidRPr="00BD3DC8">
        <w:rPr>
          <w:rFonts w:ascii="Arial" w:hAnsi="Arial" w:cs="Arial"/>
          <w:sz w:val="18"/>
          <w:szCs w:val="18"/>
          <w:lang w:val="en-US"/>
        </w:rPr>
        <w:t>, number of treatments 5 sessions.</w:t>
      </w:r>
    </w:p>
    <w:p w14:paraId="610D3459" w14:textId="77777777" w:rsidR="00C20C0E" w:rsidRPr="00BD3DC8" w:rsidRDefault="00C20C0E" w:rsidP="00C20C0E">
      <w:pPr>
        <w:jc w:val="both"/>
        <w:rPr>
          <w:rFonts w:ascii="Arial" w:hAnsi="Arial" w:cs="Arial"/>
          <w:sz w:val="18"/>
          <w:szCs w:val="18"/>
          <w:lang w:val="en-US"/>
        </w:rPr>
      </w:pPr>
    </w:p>
    <w:p w14:paraId="529E2DB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Discussion: Laser hair reduction has been in clinical use for about 9 years worldwide and about 6 years in India. Diode, long pulse Nd: YAG, long pulse alexandrite, intense pulse light and light heat energy are the technologies in use. Many patients who present for laser hair reduction often have hormonal abnormalities or syndromes.</w:t>
      </w:r>
    </w:p>
    <w:p w14:paraId="194CE18F" w14:textId="77777777" w:rsidR="00C20C0E" w:rsidRPr="00BD3DC8" w:rsidRDefault="00C20C0E" w:rsidP="00C20C0E">
      <w:pPr>
        <w:jc w:val="both"/>
        <w:rPr>
          <w:rFonts w:ascii="Arial" w:hAnsi="Arial" w:cs="Arial"/>
          <w:sz w:val="18"/>
          <w:szCs w:val="18"/>
          <w:lang w:val="en-US"/>
        </w:rPr>
      </w:pPr>
    </w:p>
    <w:p w14:paraId="3575EC2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 Nearly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4 patients in our series had an endocrine disease. All women who seek laser hair reduction must have a brief clinical evaluation of endocrine status. This will uncover conditions which may then be treated. Such treatment will also reduce the stimulus to hair growth and thereby enhance the result of laser hair reduction. </w:t>
      </w:r>
    </w:p>
    <w:p w14:paraId="07F0D59B"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1012 </w:t>
      </w:r>
    </w:p>
    <w:p w14:paraId="3D3F5B73"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SATISFACTION, TOLERABILITY, AND EFFICACY OF GLYMATRIX COLLAGEN USED IN THE CORRECTION OF NASOLABIAL FOLDS AT 12 AND 15 MONTHS: A POOLED ANALYSIS </w:t>
      </w:r>
    </w:p>
    <w:p w14:paraId="42A410D6"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B Rzany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Monstrey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Hamdi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Hund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Shoshani</w:t>
      </w:r>
      <w:r w:rsidRPr="00BD3DC8">
        <w:rPr>
          <w:rStyle w:val="codigoinstituciones"/>
          <w:sz w:val="18"/>
          <w:szCs w:val="18"/>
          <w:lang w:val="en-US"/>
        </w:rPr>
        <w:t>3</w:t>
      </w:r>
      <w:r w:rsidRPr="00BD3DC8">
        <w:rPr>
          <w:rFonts w:ascii="Arial" w:hAnsi="Arial" w:cs="Arial"/>
          <w:sz w:val="18"/>
          <w:szCs w:val="18"/>
          <w:lang w:val="en-US"/>
        </w:rPr>
        <w:t xml:space="preserve"> </w:t>
      </w:r>
    </w:p>
    <w:p w14:paraId="2B26B537"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Charité Universitätsmedizin, Berlin, Germany, 2 Gent University Hospital, Gent, Belgium, 3 ColBar LifeScience, Ltd., Herzliya, Israel </w:t>
      </w:r>
    </w:p>
    <w:p w14:paraId="0702BFCC" w14:textId="77777777" w:rsidR="00C20C0E" w:rsidRPr="00BD3DC8" w:rsidRDefault="00C20C0E" w:rsidP="00C20C0E">
      <w:pPr>
        <w:rPr>
          <w:rFonts w:ascii="Arial" w:hAnsi="Arial" w:cs="Arial"/>
          <w:sz w:val="18"/>
          <w:szCs w:val="18"/>
          <w:lang w:val="en-US"/>
        </w:rPr>
      </w:pPr>
    </w:p>
    <w:p w14:paraId="0F84AD29" w14:textId="77777777" w:rsidR="00C20C0E" w:rsidRPr="00BD3DC8" w:rsidRDefault="00C20C0E" w:rsidP="00C20C0E">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Bovine collagen has been used since the seventies to augment and correct tissue deficiencies. While bovine collagen, although short lived, proved to be a suitable dermal filler, the use of these products was hampered by the fact that they required skin testing due to well known hypersensitivity reactions. These reasons together with the advent of the hyaluronic acid (HA) based fillers lead to a decline of bovine collagen use over the last decade. Porcine Type 1 (dermal) collagen, in contrast, is a filler of low immunogenicity not requiring skin tests. Advanced research techniques led to the development of a Glymatrix formulation that established a lattice-type framework of collagen for enhanced biodurability and persistency. </w:t>
      </w:r>
      <w:r w:rsidRPr="00BD3DC8">
        <w:rPr>
          <w:rFonts w:ascii="Arial" w:hAnsi="Arial" w:cs="Arial"/>
          <w:b/>
          <w:bCs/>
          <w:sz w:val="18"/>
          <w:szCs w:val="18"/>
          <w:lang w:val="en-US"/>
        </w:rPr>
        <w:t>Objective(s):</w:t>
      </w:r>
      <w:r w:rsidRPr="00BD3DC8">
        <w:rPr>
          <w:rFonts w:ascii="Arial" w:hAnsi="Arial" w:cs="Arial"/>
          <w:sz w:val="18"/>
          <w:szCs w:val="18"/>
          <w:lang w:val="en-US"/>
        </w:rPr>
        <w:t xml:space="preserve"> To assess the biodurability of an injectable collagen based on the new Glymatrix technology in the correction of nasolabial folds. </w:t>
      </w:r>
      <w:r w:rsidRPr="00BD3DC8">
        <w:rPr>
          <w:rFonts w:ascii="Arial" w:hAnsi="Arial" w:cs="Arial"/>
          <w:b/>
          <w:bCs/>
          <w:sz w:val="18"/>
          <w:szCs w:val="18"/>
          <w:lang w:val="en-US"/>
        </w:rPr>
        <w:t>Methods:</w:t>
      </w:r>
      <w:r w:rsidRPr="00BD3DC8">
        <w:rPr>
          <w:rFonts w:ascii="Arial" w:hAnsi="Arial" w:cs="Arial"/>
          <w:sz w:val="18"/>
          <w:szCs w:val="18"/>
          <w:lang w:val="en-US"/>
        </w:rPr>
        <w:t xml:space="preserve"> Data from two open-label, comparative, third-party blinded assessor studies in subjects with clinical evidence of moderate or deep bilateral folds in the nasolabial area, Modified Fitzpatrick Wrinkle Scale class 2, was pooled for analysis of satisfaction, tolerability, and implant durability. Patients were followed and assessed after split-faced nasolabial injections of Glymatrix collagen and HA with optimal clinical results at baseline. At the end of 12 months, patients could decide whether to continue in the study for up to 15 months. </w:t>
      </w:r>
      <w:r w:rsidRPr="00BD3DC8">
        <w:rPr>
          <w:rFonts w:ascii="Arial" w:hAnsi="Arial" w:cs="Arial"/>
          <w:b/>
          <w:bCs/>
          <w:sz w:val="18"/>
          <w:szCs w:val="18"/>
          <w:lang w:val="en-US"/>
        </w:rPr>
        <w:t>Results:</w:t>
      </w:r>
      <w:r w:rsidRPr="00BD3DC8">
        <w:rPr>
          <w:rFonts w:ascii="Arial" w:hAnsi="Arial" w:cs="Arial"/>
          <w:sz w:val="18"/>
          <w:szCs w:val="18"/>
          <w:lang w:val="en-US"/>
        </w:rPr>
        <w:t xml:space="preserve"> A total of 66 subjects were followed for 12 months and 52 were evaluable at 15 months. Over 82% of subjects were satisfied with the correction obtained following Glymatrix collagen at 12 months and 62% remained satisfied at 15 months. The majority of adverse events were of mild or moderate severity. No allergic reactions occurred. No subjects were withdrawn from the study due to adverse events. Based on study blinded assessors or investigators, over 80% of subjects receiving Glymatrix collagen maintained their aesthetic correction at the end of the study (month 12 or 15). </w:t>
      </w:r>
      <w:r w:rsidRPr="00BD3DC8">
        <w:rPr>
          <w:rFonts w:ascii="Arial" w:hAnsi="Arial" w:cs="Arial"/>
          <w:b/>
          <w:bCs/>
          <w:sz w:val="18"/>
          <w:szCs w:val="18"/>
          <w:lang w:val="en-US"/>
        </w:rPr>
        <w:t>Conclusion:</w:t>
      </w:r>
      <w:r w:rsidRPr="00BD3DC8">
        <w:rPr>
          <w:rFonts w:ascii="Arial" w:hAnsi="Arial" w:cs="Arial"/>
          <w:sz w:val="18"/>
          <w:szCs w:val="18"/>
          <w:lang w:val="en-US"/>
        </w:rPr>
        <w:t xml:space="preserve"> The use of Glymatrix collagen is associated with a high degree of patient satisfaction, low risk of adverse events, and a high degree of biodurability over at least one year. </w:t>
      </w:r>
    </w:p>
    <w:p w14:paraId="6FF3AC46"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1013 </w:t>
      </w:r>
    </w:p>
    <w:p w14:paraId="7224E3FA"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OFFICE AESTHETIC DERMATOLOGY PRACTICE : EXPERIENCE OF RADIOFREQUENCY TREATMENT FOR COSMETIC PROBLEMS ON FACE, AN INDIAN EXPERIENCE </w:t>
      </w:r>
    </w:p>
    <w:p w14:paraId="0C4AD30D"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B Deshpande</w:t>
      </w:r>
      <w:r w:rsidRPr="00BD3DC8">
        <w:rPr>
          <w:rFonts w:ascii="Arial" w:hAnsi="Arial" w:cs="Arial"/>
          <w:sz w:val="18"/>
          <w:szCs w:val="18"/>
          <w:lang w:val="en-US"/>
        </w:rPr>
        <w:t xml:space="preserve"> </w:t>
      </w:r>
    </w:p>
    <w:p w14:paraId="2D8F5C7C"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Maharashtra Institute of Medical Edu. &amp; Research </w:t>
      </w:r>
    </w:p>
    <w:p w14:paraId="6FDBD4D0" w14:textId="77777777" w:rsidR="00C20C0E" w:rsidRPr="00BD3DC8" w:rsidRDefault="00C20C0E" w:rsidP="00C20C0E">
      <w:pPr>
        <w:rPr>
          <w:rFonts w:ascii="Arial" w:hAnsi="Arial" w:cs="Arial"/>
          <w:sz w:val="18"/>
          <w:szCs w:val="18"/>
          <w:lang w:val="en-US"/>
        </w:rPr>
      </w:pPr>
    </w:p>
    <w:p w14:paraId="5F80329C" w14:textId="77777777" w:rsidR="00C20C0E" w:rsidRPr="00BD3DC8" w:rsidRDefault="00C20C0E" w:rsidP="00C20C0E">
      <w:pPr>
        <w:jc w:val="both"/>
        <w:rPr>
          <w:rFonts w:ascii="Arial" w:hAnsi="Arial" w:cs="Arial"/>
          <w:sz w:val="18"/>
          <w:szCs w:val="18"/>
          <w:lang w:val="en-US"/>
        </w:rPr>
      </w:pPr>
      <w:r w:rsidRPr="00BD3DC8">
        <w:rPr>
          <w:rFonts w:ascii="Arial" w:hAnsi="Arial" w:cs="Arial"/>
          <w:b/>
          <w:bCs/>
          <w:i/>
          <w:iCs/>
          <w:sz w:val="18"/>
          <w:szCs w:val="18"/>
          <w:lang w:val="en-US"/>
        </w:rPr>
        <w:t>Objective</w:t>
      </w:r>
      <w:r w:rsidRPr="00BD3DC8">
        <w:rPr>
          <w:rFonts w:ascii="Arial" w:hAnsi="Arial" w:cs="Arial"/>
          <w:sz w:val="18"/>
          <w:szCs w:val="18"/>
          <w:lang w:val="en-US"/>
        </w:rPr>
        <w:t xml:space="preserve">: An experience of using Radiofrequency technique for treating cosmetic facial problems in Indian Aesthetic Dermatology Office practice is presented here. </w:t>
      </w:r>
      <w:r w:rsidRPr="00BD3DC8">
        <w:rPr>
          <w:rFonts w:ascii="Arial" w:hAnsi="Arial" w:cs="Arial"/>
          <w:b/>
          <w:bCs/>
          <w:i/>
          <w:iCs/>
          <w:sz w:val="18"/>
          <w:szCs w:val="18"/>
          <w:lang w:val="en-US"/>
        </w:rPr>
        <w:t>Methods</w:t>
      </w:r>
      <w:r w:rsidRPr="00BD3DC8">
        <w:rPr>
          <w:rFonts w:ascii="Arial" w:hAnsi="Arial" w:cs="Arial"/>
          <w:sz w:val="18"/>
          <w:szCs w:val="18"/>
          <w:lang w:val="en-US"/>
        </w:rPr>
        <w:t xml:space="preserve">: In India, importance of Aesthetic Dermatology has grown tremendously in past 5 years. Facial cosmetic disfigurements like dyschromia, benign growths, scars, wrinkles, lax skin presented commonly in office. Even dermatologic surgery involved 50% cosmetic facial problems. Radiofrequency equipments 'Ellman Surgitron' 1)FFPF producing 3.8 MHz; 2)Dual Frequency producing 4 MHz radiofrequency waves were used, one in each clinic. More than 1600 patients from 8 to 81 years treated in 7 years. Freckles, Xanthelasma, Dermatosis Papulosa Nigra, Molluscum Contagiosum, Milia, Keratoses, Verrucae, Moles, Skin tags,Hypertrophic &amp; Depressed Scars, Rhinophyma, Senile Comedones, Sebaceous Cysts, Ear Keloids, Ear Lobe Repair, Hirsutism (gray hair), Wrinkles &amp; Lax Skin of periorbital area, forehead, neck, cheeks were treated. Epidermal lesions dessicated with 'electrodessication' using straight needle electrode; other lesions excised with 'electrosection' using round loop electrode under local anaesthesia. Novel Scar Resurfacing technique with round surgipen electrode used for scars under local anaesthesia. Non-ablative Rejuvention with special spherical electrodes done for wrinkles, lax skin. Relevant postoperative care, dressings, sunscreens, medicines advised. Photographic record kept, followup done. </w:t>
      </w:r>
      <w:r w:rsidRPr="00BD3DC8">
        <w:rPr>
          <w:rFonts w:ascii="Arial" w:hAnsi="Arial" w:cs="Arial"/>
          <w:b/>
          <w:bCs/>
          <w:i/>
          <w:iCs/>
          <w:sz w:val="18"/>
          <w:szCs w:val="18"/>
          <w:lang w:val="en-US"/>
        </w:rPr>
        <w:t>Results</w:t>
      </w:r>
      <w:r w:rsidRPr="00BD3DC8">
        <w:rPr>
          <w:rFonts w:ascii="Arial" w:hAnsi="Arial" w:cs="Arial"/>
          <w:sz w:val="18"/>
          <w:szCs w:val="18"/>
          <w:lang w:val="en-US"/>
        </w:rPr>
        <w:t xml:space="preserve">: Scarless removal of superficial lesions. Negligible scarring for excised lesions. Excellent resurfacing of scars. Excellent skin tightening, wrinkle improvement seen. No side effects, downtime. </w:t>
      </w:r>
      <w:r w:rsidRPr="00BD3DC8">
        <w:rPr>
          <w:rFonts w:ascii="Arial" w:hAnsi="Arial" w:cs="Arial"/>
          <w:b/>
          <w:bCs/>
          <w:i/>
          <w:iCs/>
          <w:sz w:val="18"/>
          <w:szCs w:val="18"/>
          <w:lang w:val="en-US"/>
        </w:rPr>
        <w:t>Conclusion</w:t>
      </w:r>
      <w:r w:rsidRPr="00BD3DC8">
        <w:rPr>
          <w:rFonts w:ascii="Arial" w:hAnsi="Arial" w:cs="Arial"/>
          <w:sz w:val="18"/>
          <w:szCs w:val="18"/>
          <w:lang w:val="en-US"/>
        </w:rPr>
        <w:t xml:space="preserve">: Experience of using Radiofrequency Treatment for cosmetic facial problems in Office Aesthetic Dermatology Practice for Indian patients was very satisfactory. </w:t>
      </w:r>
    </w:p>
    <w:p w14:paraId="54227F09"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1014 </w:t>
      </w:r>
    </w:p>
    <w:p w14:paraId="4A70597B"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CHARACTERIZATION OF CUTANEOUS SPECIFICITIES OF YOUNG WOMEN AFRICAN AND CARIBBEAN, BLACK AND MIXED-RACE LIVING UNDER TEMPERATE CLIMATE </w:t>
      </w:r>
    </w:p>
    <w:p w14:paraId="53259C06"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C Fotoh</w:t>
      </w:r>
      <w:r w:rsidRPr="00BD3DC8">
        <w:rPr>
          <w:rFonts w:ascii="Arial" w:hAnsi="Arial" w:cs="Arial"/>
          <w:sz w:val="18"/>
          <w:szCs w:val="18"/>
          <w:lang w:val="en-US"/>
        </w:rPr>
        <w:t xml:space="preserve">, </w:t>
      </w:r>
      <w:r w:rsidRPr="00BD3DC8">
        <w:rPr>
          <w:rStyle w:val="autor"/>
          <w:rFonts w:ascii="Arial" w:hAnsi="Arial" w:cs="Arial"/>
          <w:sz w:val="18"/>
          <w:szCs w:val="18"/>
          <w:lang w:val="en-US"/>
        </w:rPr>
        <w:t>A Elkhyat</w:t>
      </w:r>
      <w:r w:rsidRPr="00BD3DC8">
        <w:rPr>
          <w:rFonts w:ascii="Arial" w:hAnsi="Arial" w:cs="Arial"/>
          <w:sz w:val="18"/>
          <w:szCs w:val="18"/>
          <w:lang w:val="en-US"/>
        </w:rPr>
        <w:t xml:space="preserve">, </w:t>
      </w:r>
      <w:r w:rsidRPr="00BD3DC8">
        <w:rPr>
          <w:rStyle w:val="autor"/>
          <w:rFonts w:ascii="Arial" w:hAnsi="Arial" w:cs="Arial"/>
          <w:sz w:val="18"/>
          <w:szCs w:val="18"/>
          <w:lang w:val="en-US"/>
        </w:rPr>
        <w:t>S Mac</w:t>
      </w:r>
      <w:r w:rsidRPr="00BD3DC8">
        <w:rPr>
          <w:rFonts w:ascii="Arial" w:hAnsi="Arial" w:cs="Arial"/>
          <w:sz w:val="18"/>
          <w:szCs w:val="18"/>
          <w:lang w:val="en-US"/>
        </w:rPr>
        <w:t xml:space="preserve">, </w:t>
      </w:r>
      <w:r w:rsidRPr="00BD3DC8">
        <w:rPr>
          <w:rStyle w:val="autor"/>
          <w:rFonts w:ascii="Arial" w:hAnsi="Arial" w:cs="Arial"/>
          <w:sz w:val="18"/>
          <w:szCs w:val="18"/>
          <w:lang w:val="en-US"/>
        </w:rPr>
        <w:t>JM Sainthillier</w:t>
      </w:r>
      <w:r w:rsidRPr="00BD3DC8">
        <w:rPr>
          <w:rFonts w:ascii="Arial" w:hAnsi="Arial" w:cs="Arial"/>
          <w:sz w:val="18"/>
          <w:szCs w:val="18"/>
          <w:lang w:val="en-US"/>
        </w:rPr>
        <w:t xml:space="preserve">, </w:t>
      </w:r>
      <w:r w:rsidRPr="00BD3DC8">
        <w:rPr>
          <w:rStyle w:val="autor"/>
          <w:rFonts w:ascii="Arial" w:hAnsi="Arial" w:cs="Arial"/>
          <w:sz w:val="18"/>
          <w:szCs w:val="18"/>
          <w:lang w:val="en-US"/>
        </w:rPr>
        <w:t>Ph Humbert</w:t>
      </w:r>
      <w:r w:rsidRPr="00BD3DC8">
        <w:rPr>
          <w:rFonts w:ascii="Arial" w:hAnsi="Arial" w:cs="Arial"/>
          <w:sz w:val="18"/>
          <w:szCs w:val="18"/>
          <w:lang w:val="en-US"/>
        </w:rPr>
        <w:t xml:space="preserve"> </w:t>
      </w:r>
    </w:p>
    <w:p w14:paraId="64DF71F0"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University Hospital of Besançon </w:t>
      </w:r>
    </w:p>
    <w:p w14:paraId="6B22E345" w14:textId="77777777" w:rsidR="00C20C0E" w:rsidRPr="00BD3DC8" w:rsidRDefault="00C20C0E" w:rsidP="00C20C0E">
      <w:pPr>
        <w:rPr>
          <w:rFonts w:ascii="Arial" w:hAnsi="Arial" w:cs="Arial"/>
          <w:sz w:val="18"/>
          <w:szCs w:val="18"/>
          <w:lang w:val="en-US"/>
        </w:rPr>
      </w:pPr>
    </w:p>
    <w:p w14:paraId="3475BB2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One of the great challenges in the approach as well dermatological as cosmetical of the “skins of the world” is to be able to create therapeutic and skin care products adapted to these populations. Unconditionally, Caucasian skins remain the skins of references for realization of therapeutic or cosmetic topics. We have evaluated the differences of skin surface properties for women of 3 ethnic groups: Black African or Afro-Caribbean, African or Caribbean Mixed-race (African or Caribbean/Caucasian intermarriage) and European Caucasian. All healthy skin subjects aged from 20 to 32 years were living into the study region since at least 6 months. 25 women of each ethnic group were enrolled. The transepidermal water loss, hydration, dryness, lipid index, pH, friction coefficient, wettability, elasticity and micro-relief of the skin were evaluated on 2 sites: forehead (photo-exposed area) and volar forearm (none photo-exposed area). Numerical photographies (visual melanin quantification) were made and volunteers were given a self-assessment questionnaire about their practices: hygiene, cosmetics, dietetic and situation in the hormonal cycle and state of the psychic stress. Results of hygiene and cosmetics practices show that 100% of Black and 92 % of Mixed-race versus only 16 % of Caucasian use a hydrating product daily because they declare having “dry skin” sensation (questionnaire item). However, no existed significant difference about hydration, dryness index and transepidermal water loss. But, existed significant difference about cutaneous pH, friction and wettability of the skin between Black and others ethnic groups. These results highlighted possible differences from the hydrolipidic film. Significant difference was also highlighted in elastic term of resistance: Black skin has a greater elastic resistance (less deformable) than the Mixed-race or Caucasian skins. This difference could have implications in skin relaxation during skin aging and in the tensions developed during cutaneous healing by dermis elastic and collagen fibres. Black and Mixed-race skins seem less rough than the Caucasian skins; this result could be explained by use of washing abrasive equipment more currently in African and Caribbean populations (results of questionnaire). </w:t>
      </w:r>
    </w:p>
    <w:p w14:paraId="2399FFB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About Mixed-race cutaneous properties, biometric results show skin properties similar to the Caucasian (friction coefficient, wettability, pH and elasticity of the skin), but hygiene and cosmetic practices remain close of Black people. It would be interesting for the future comparative evaluations of the ethnic types of skin: -to evaluate the sweat secretion. -to analyse quantitatively as well as qualitatively the sebaceous secretions. -to evaluate the epidermal innervations to try to explain the cutaneous discomfort felt by Black and Mixed-race. -to deepen research about the “adaptability” of the skin in a climate radically different from their original climate (temperature, hygrometry, seasons, etc.), after study the comportment of African and Caribbean skins in their original environment. </w:t>
      </w:r>
    </w:p>
    <w:p w14:paraId="65F3F7EE"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1015 </w:t>
      </w:r>
    </w:p>
    <w:p w14:paraId="5B7B473E"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SENSITIVE SKIN IN EUROPE </w:t>
      </w:r>
    </w:p>
    <w:p w14:paraId="2368F0F0"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L Misery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Schooneman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Perez-Cullell</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Nocera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Boussetta</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Taieb</w:t>
      </w:r>
      <w:r w:rsidRPr="00BD3DC8">
        <w:rPr>
          <w:rStyle w:val="codigoinstituciones"/>
          <w:sz w:val="18"/>
          <w:szCs w:val="18"/>
          <w:lang w:val="en-US"/>
        </w:rPr>
        <w:t>3</w:t>
      </w:r>
      <w:r w:rsidRPr="00BD3DC8">
        <w:rPr>
          <w:rFonts w:ascii="Arial" w:hAnsi="Arial" w:cs="Arial"/>
          <w:sz w:val="18"/>
          <w:szCs w:val="18"/>
          <w:lang w:val="en-US"/>
        </w:rPr>
        <w:t xml:space="preserve"> </w:t>
      </w:r>
    </w:p>
    <w:p w14:paraId="0BEFF1BF"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Hopital de Brest, France, 2 Eau Thermale Avene, 3 Public health and Quality of Life Dpt </w:t>
      </w:r>
    </w:p>
    <w:p w14:paraId="0F19D59A" w14:textId="77777777" w:rsidR="00C20C0E" w:rsidRPr="00BD3DC8" w:rsidRDefault="00C20C0E" w:rsidP="00C20C0E">
      <w:pPr>
        <w:rPr>
          <w:rFonts w:ascii="Arial" w:hAnsi="Arial" w:cs="Arial"/>
          <w:sz w:val="18"/>
          <w:szCs w:val="18"/>
          <w:lang w:val="en-US"/>
        </w:rPr>
      </w:pPr>
    </w:p>
    <w:p w14:paraId="6D2424A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Introduction:</w:t>
      </w:r>
    </w:p>
    <w:p w14:paraId="1E9FCF6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syndrome of sensitive skin was first described in 19771. However, its entity was at the time questioned and is still is sometimes today. A clear clinical definition of skin sensitivity is the subject of a consensus. Sensitive skins are characterised by sensations of stinging, skin heating, prickling (possibly pain and pruritus) triggered by various factors, i.e. physical (UV, heat, cold, wind), chemical (cosmetics, soaps, water, pollution), psychological (stress) or hormonal (menstrual cycles).</w:t>
      </w:r>
    </w:p>
    <w:p w14:paraId="73E3572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Objective</w:t>
      </w:r>
    </w:p>
    <w:p w14:paraId="7392BB9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To establish a comparative description on the perception of skin sensitivity in 8 European countries representing a total of 285 million inhabitants</w:t>
      </w:r>
    </w:p>
    <w:p w14:paraId="5F32B29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Methodology</w:t>
      </w:r>
    </w:p>
    <w:p w14:paraId="36F95F7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In each of the 8 following European countries (France, Italy, Spain, Portugal, Germany, Switzerland, Belgium and Greece) a sample of the population, representative of the population over the age of 15, was established by CSA Santé</w:t>
      </w:r>
    </w:p>
    <w:p w14:paraId="17D0E6B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Hence, 4506 individuals were interviewed by phone and selected according to the quotas method (sex, age, profession of head of family, size of town and region). A systematic control of interviews was performed.</w:t>
      </w:r>
    </w:p>
    <w:p w14:paraId="4430166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w:t>
      </w:r>
    </w:p>
    <w:p w14:paraId="03D86D6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When asked « Do you have sensitive skin? », 37.6% of our sample replied « sensitive » or « very sensitive ». The non-reply rate was below 1.5%. More women said they had sensitive skin than men, 49.4% versus 37% (p&lt;0.05). According to interviewed individuals, a dermatological disease was sometimes concomitant with their skin sensitivity: 31.2% of subjects with very sensitive skin declared suffering from a dermatological pathology, 17.6% with sensitive skin, 8.7% with minor skin sensitivity and 3.7% with no skin sensitivity. </w:t>
      </w:r>
    </w:p>
    <w:p w14:paraId="20E99ED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A history of atopic dermatitis or eczema during childhood was more frequently observed in subjects with sensitive or very sensitive skins (18.5% versus 8.6%)</w:t>
      </w:r>
    </w:p>
    <w:p w14:paraId="3D7EC40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Interviewed individuals who declared having dry or oily skin had significantly (p&lt;0.001) and more frequently sensitive or very sensitive skin compared to those with normal skin. 52% of individuals with dry skin, 38.4% with oily skin and only 25% with normal skin.</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1022"/>
        <w:gridCol w:w="747"/>
        <w:gridCol w:w="1236"/>
        <w:gridCol w:w="1182"/>
        <w:gridCol w:w="1699"/>
        <w:gridCol w:w="1811"/>
        <w:gridCol w:w="2523"/>
      </w:tblGrid>
      <w:tr w:rsidR="00C20C0E" w:rsidRPr="00BD3DC8" w14:paraId="2A442309"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333A719"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9E4067" w14:textId="77777777" w:rsidR="00C20C0E" w:rsidRPr="00BD3DC8" w:rsidRDefault="00C20C0E" w:rsidP="00C20C0E">
            <w:pPr>
              <w:rPr>
                <w:rFonts w:ascii="Arial" w:hAnsi="Arial" w:cs="Arial"/>
                <w:sz w:val="18"/>
                <w:szCs w:val="18"/>
              </w:rPr>
            </w:pPr>
            <w:r w:rsidRPr="00BD3DC8">
              <w:rPr>
                <w:rFonts w:ascii="Arial" w:hAnsi="Arial" w:cs="Arial"/>
                <w:sz w:val="18"/>
                <w:szCs w:val="18"/>
              </w:rPr>
              <w:t>Sex ratio F/M</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5196C7C" w14:textId="77777777" w:rsidR="00C20C0E" w:rsidRPr="00BD3DC8" w:rsidRDefault="00C20C0E" w:rsidP="00C20C0E">
            <w:pPr>
              <w:rPr>
                <w:rFonts w:ascii="Arial" w:hAnsi="Arial" w:cs="Arial"/>
                <w:sz w:val="18"/>
                <w:szCs w:val="18"/>
              </w:rPr>
            </w:pPr>
            <w:r w:rsidRPr="00BD3DC8">
              <w:rPr>
                <w:rFonts w:ascii="Arial" w:hAnsi="Arial" w:cs="Arial"/>
                <w:sz w:val="18"/>
                <w:szCs w:val="18"/>
              </w:rPr>
              <w:t>Very or quite sensitive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B63AC50" w14:textId="77777777" w:rsidR="00C20C0E" w:rsidRPr="00BD3DC8" w:rsidRDefault="00C20C0E" w:rsidP="00C20C0E">
            <w:pPr>
              <w:rPr>
                <w:rFonts w:ascii="Arial" w:hAnsi="Arial" w:cs="Arial"/>
                <w:sz w:val="18"/>
                <w:szCs w:val="18"/>
              </w:rPr>
            </w:pPr>
            <w:r w:rsidRPr="00BD3DC8">
              <w:rPr>
                <w:rFonts w:ascii="Arial" w:hAnsi="Arial" w:cs="Arial"/>
                <w:sz w:val="18"/>
                <w:szCs w:val="18"/>
              </w:rPr>
              <w:t>Little or not sensitive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9D635AE"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Men with very or quite sensitive skin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9D62C08"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Women with very or quite sensitive skin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863DDE2"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Number of subjects per country with sensitive skin (in million)</w:t>
            </w:r>
          </w:p>
        </w:tc>
      </w:tr>
      <w:tr w:rsidR="00C20C0E" w:rsidRPr="00BD3DC8" w14:paraId="37E8C59C"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00D488" w14:textId="77777777" w:rsidR="00C20C0E" w:rsidRPr="00BD3DC8" w:rsidRDefault="00C20C0E" w:rsidP="00C20C0E">
            <w:pPr>
              <w:rPr>
                <w:rFonts w:ascii="Arial" w:hAnsi="Arial" w:cs="Arial"/>
                <w:sz w:val="18"/>
                <w:szCs w:val="18"/>
              </w:rPr>
            </w:pPr>
            <w:r w:rsidRPr="00BD3DC8">
              <w:rPr>
                <w:rFonts w:ascii="Arial" w:hAnsi="Arial" w:cs="Arial"/>
                <w:sz w:val="18"/>
                <w:szCs w:val="18"/>
              </w:rPr>
              <w:t>Italy</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1E62B17" w14:textId="77777777" w:rsidR="00C20C0E" w:rsidRPr="00BD3DC8" w:rsidRDefault="00C20C0E" w:rsidP="00C20C0E">
            <w:pPr>
              <w:rPr>
                <w:rFonts w:ascii="Arial" w:hAnsi="Arial" w:cs="Arial"/>
                <w:sz w:val="18"/>
                <w:szCs w:val="18"/>
              </w:rPr>
            </w:pPr>
            <w:r w:rsidRPr="00BD3DC8">
              <w:rPr>
                <w:rFonts w:ascii="Arial" w:hAnsi="Arial" w:cs="Arial"/>
                <w:sz w:val="18"/>
                <w:szCs w:val="18"/>
              </w:rPr>
              <w:t>52% - 48%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0FE85A" w14:textId="77777777" w:rsidR="00C20C0E" w:rsidRPr="00BD3DC8" w:rsidRDefault="00C20C0E" w:rsidP="00C20C0E">
            <w:pPr>
              <w:rPr>
                <w:rFonts w:ascii="Arial" w:hAnsi="Arial" w:cs="Arial"/>
                <w:sz w:val="18"/>
                <w:szCs w:val="18"/>
              </w:rPr>
            </w:pPr>
            <w:r w:rsidRPr="00BD3DC8">
              <w:rPr>
                <w:rFonts w:ascii="Arial" w:hAnsi="Arial" w:cs="Arial"/>
                <w:sz w:val="18"/>
                <w:szCs w:val="18"/>
              </w:rPr>
              <w:t>53.8%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B5173BF" w14:textId="77777777" w:rsidR="00C20C0E" w:rsidRPr="00BD3DC8" w:rsidRDefault="00C20C0E" w:rsidP="00C20C0E">
            <w:pPr>
              <w:rPr>
                <w:rFonts w:ascii="Arial" w:hAnsi="Arial" w:cs="Arial"/>
                <w:sz w:val="18"/>
                <w:szCs w:val="18"/>
              </w:rPr>
            </w:pPr>
            <w:r w:rsidRPr="00BD3DC8">
              <w:rPr>
                <w:rFonts w:ascii="Arial" w:hAnsi="Arial" w:cs="Arial"/>
                <w:sz w:val="18"/>
                <w:szCs w:val="18"/>
              </w:rPr>
              <w:t>44.8%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ED26948" w14:textId="77777777" w:rsidR="00C20C0E" w:rsidRPr="00BD3DC8" w:rsidRDefault="00C20C0E" w:rsidP="00C20C0E">
            <w:pPr>
              <w:rPr>
                <w:rFonts w:ascii="Arial" w:hAnsi="Arial" w:cs="Arial"/>
                <w:sz w:val="18"/>
                <w:szCs w:val="18"/>
              </w:rPr>
            </w:pPr>
            <w:r w:rsidRPr="00BD3DC8">
              <w:rPr>
                <w:rFonts w:ascii="Arial" w:hAnsi="Arial" w:cs="Arial"/>
                <w:sz w:val="18"/>
                <w:szCs w:val="18"/>
              </w:rPr>
              <w:t>51.5%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91DFBF2" w14:textId="77777777" w:rsidR="00C20C0E" w:rsidRPr="00BD3DC8" w:rsidRDefault="00C20C0E" w:rsidP="00C20C0E">
            <w:pPr>
              <w:rPr>
                <w:rFonts w:ascii="Arial" w:hAnsi="Arial" w:cs="Arial"/>
                <w:sz w:val="18"/>
                <w:szCs w:val="18"/>
              </w:rPr>
            </w:pPr>
            <w:r w:rsidRPr="00BD3DC8">
              <w:rPr>
                <w:rFonts w:ascii="Arial" w:hAnsi="Arial" w:cs="Arial"/>
                <w:sz w:val="18"/>
                <w:szCs w:val="18"/>
              </w:rPr>
              <w:t>57.5%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E575871" w14:textId="77777777" w:rsidR="00C20C0E" w:rsidRPr="00BD3DC8" w:rsidRDefault="00C20C0E" w:rsidP="00C20C0E">
            <w:pPr>
              <w:rPr>
                <w:rFonts w:ascii="Arial" w:hAnsi="Arial" w:cs="Arial"/>
                <w:sz w:val="18"/>
                <w:szCs w:val="18"/>
              </w:rPr>
            </w:pPr>
            <w:r w:rsidRPr="00BD3DC8">
              <w:rPr>
                <w:rFonts w:ascii="Arial" w:hAnsi="Arial" w:cs="Arial"/>
                <w:sz w:val="18"/>
                <w:szCs w:val="18"/>
              </w:rPr>
              <w:t>27.3</w:t>
            </w:r>
          </w:p>
        </w:tc>
      </w:tr>
      <w:tr w:rsidR="00C20C0E" w:rsidRPr="00BD3DC8" w14:paraId="12936AF9"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7F1D459" w14:textId="77777777" w:rsidR="00C20C0E" w:rsidRPr="00BD3DC8" w:rsidRDefault="00C20C0E" w:rsidP="00C20C0E">
            <w:pPr>
              <w:rPr>
                <w:rFonts w:ascii="Arial" w:hAnsi="Arial" w:cs="Arial"/>
                <w:sz w:val="18"/>
                <w:szCs w:val="18"/>
              </w:rPr>
            </w:pPr>
            <w:r w:rsidRPr="00BD3DC8">
              <w:rPr>
                <w:rFonts w:ascii="Arial" w:hAnsi="Arial" w:cs="Arial"/>
                <w:sz w:val="18"/>
                <w:szCs w:val="18"/>
              </w:rPr>
              <w:t>France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6C6301" w14:textId="77777777" w:rsidR="00C20C0E" w:rsidRPr="00BD3DC8" w:rsidRDefault="00C20C0E" w:rsidP="00C20C0E">
            <w:pPr>
              <w:rPr>
                <w:rFonts w:ascii="Arial" w:hAnsi="Arial" w:cs="Arial"/>
                <w:sz w:val="18"/>
                <w:szCs w:val="18"/>
              </w:rPr>
            </w:pPr>
            <w:r w:rsidRPr="00BD3DC8">
              <w:rPr>
                <w:rFonts w:ascii="Arial" w:hAnsi="Arial" w:cs="Arial"/>
                <w:sz w:val="18"/>
                <w:szCs w:val="18"/>
              </w:rPr>
              <w:t>52% - 48%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01EDCD4" w14:textId="77777777" w:rsidR="00C20C0E" w:rsidRPr="00BD3DC8" w:rsidRDefault="00C20C0E" w:rsidP="00C20C0E">
            <w:pPr>
              <w:rPr>
                <w:rFonts w:ascii="Arial" w:hAnsi="Arial" w:cs="Arial"/>
                <w:sz w:val="18"/>
                <w:szCs w:val="18"/>
              </w:rPr>
            </w:pPr>
            <w:r w:rsidRPr="00BD3DC8">
              <w:rPr>
                <w:rFonts w:ascii="Arial" w:hAnsi="Arial" w:cs="Arial"/>
                <w:sz w:val="18"/>
                <w:szCs w:val="18"/>
              </w:rPr>
              <w:t>51.8%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B0A8515" w14:textId="77777777" w:rsidR="00C20C0E" w:rsidRPr="00BD3DC8" w:rsidRDefault="00C20C0E" w:rsidP="00C20C0E">
            <w:pPr>
              <w:rPr>
                <w:rFonts w:ascii="Arial" w:hAnsi="Arial" w:cs="Arial"/>
                <w:sz w:val="18"/>
                <w:szCs w:val="18"/>
              </w:rPr>
            </w:pPr>
            <w:r w:rsidRPr="00BD3DC8">
              <w:rPr>
                <w:rFonts w:ascii="Arial" w:hAnsi="Arial" w:cs="Arial"/>
                <w:sz w:val="18"/>
                <w:szCs w:val="18"/>
              </w:rPr>
              <w:t>47.6%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DA06F30" w14:textId="77777777" w:rsidR="00C20C0E" w:rsidRPr="00BD3DC8" w:rsidRDefault="00C20C0E" w:rsidP="00C20C0E">
            <w:pPr>
              <w:rPr>
                <w:rFonts w:ascii="Arial" w:hAnsi="Arial" w:cs="Arial"/>
                <w:sz w:val="18"/>
                <w:szCs w:val="18"/>
              </w:rPr>
            </w:pPr>
            <w:r w:rsidRPr="00BD3DC8">
              <w:rPr>
                <w:rFonts w:ascii="Arial" w:hAnsi="Arial" w:cs="Arial"/>
                <w:sz w:val="18"/>
                <w:szCs w:val="18"/>
              </w:rPr>
              <w:t>44.1%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ED66850" w14:textId="77777777" w:rsidR="00C20C0E" w:rsidRPr="00BD3DC8" w:rsidRDefault="00C20C0E" w:rsidP="00C20C0E">
            <w:pPr>
              <w:rPr>
                <w:rFonts w:ascii="Arial" w:hAnsi="Arial" w:cs="Arial"/>
                <w:sz w:val="18"/>
                <w:szCs w:val="18"/>
              </w:rPr>
            </w:pPr>
            <w:r w:rsidRPr="00BD3DC8">
              <w:rPr>
                <w:rFonts w:ascii="Arial" w:hAnsi="Arial" w:cs="Arial"/>
                <w:sz w:val="18"/>
                <w:szCs w:val="18"/>
              </w:rPr>
              <w:t>59.4%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26CCA23" w14:textId="77777777" w:rsidR="00C20C0E" w:rsidRPr="00BD3DC8" w:rsidRDefault="00C20C0E" w:rsidP="00C20C0E">
            <w:pPr>
              <w:rPr>
                <w:rFonts w:ascii="Arial" w:hAnsi="Arial" w:cs="Arial"/>
                <w:sz w:val="18"/>
                <w:szCs w:val="18"/>
              </w:rPr>
            </w:pPr>
            <w:r w:rsidRPr="00BD3DC8">
              <w:rPr>
                <w:rFonts w:ascii="Arial" w:hAnsi="Arial" w:cs="Arial"/>
                <w:sz w:val="18"/>
                <w:szCs w:val="18"/>
              </w:rPr>
              <w:t>24.7</w:t>
            </w:r>
          </w:p>
        </w:tc>
      </w:tr>
      <w:tr w:rsidR="00C20C0E" w:rsidRPr="00BD3DC8" w14:paraId="0E15F1C9"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C7B8628" w14:textId="77777777" w:rsidR="00C20C0E" w:rsidRPr="00BD3DC8" w:rsidRDefault="00C20C0E" w:rsidP="00C20C0E">
            <w:pPr>
              <w:rPr>
                <w:rFonts w:ascii="Arial" w:hAnsi="Arial" w:cs="Arial"/>
                <w:sz w:val="18"/>
                <w:szCs w:val="18"/>
              </w:rPr>
            </w:pPr>
            <w:r w:rsidRPr="00BD3DC8">
              <w:rPr>
                <w:rFonts w:ascii="Arial" w:hAnsi="Arial" w:cs="Arial"/>
                <w:sz w:val="18"/>
                <w:szCs w:val="18"/>
              </w:rPr>
              <w:t>Germany</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9D6931B" w14:textId="77777777" w:rsidR="00C20C0E" w:rsidRPr="00BD3DC8" w:rsidRDefault="00C20C0E" w:rsidP="00C20C0E">
            <w:pPr>
              <w:rPr>
                <w:rFonts w:ascii="Arial" w:hAnsi="Arial" w:cs="Arial"/>
                <w:sz w:val="18"/>
                <w:szCs w:val="18"/>
              </w:rPr>
            </w:pPr>
            <w:r w:rsidRPr="00BD3DC8">
              <w:rPr>
                <w:rFonts w:ascii="Arial" w:hAnsi="Arial" w:cs="Arial"/>
                <w:sz w:val="18"/>
                <w:szCs w:val="18"/>
              </w:rPr>
              <w:t>51% - 49%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7D66632" w14:textId="77777777" w:rsidR="00C20C0E" w:rsidRPr="00BD3DC8" w:rsidRDefault="00C20C0E" w:rsidP="00C20C0E">
            <w:pPr>
              <w:rPr>
                <w:rFonts w:ascii="Arial" w:hAnsi="Arial" w:cs="Arial"/>
                <w:sz w:val="18"/>
                <w:szCs w:val="18"/>
              </w:rPr>
            </w:pPr>
            <w:r w:rsidRPr="00BD3DC8">
              <w:rPr>
                <w:rFonts w:ascii="Arial" w:hAnsi="Arial" w:cs="Arial"/>
                <w:sz w:val="18"/>
                <w:szCs w:val="18"/>
              </w:rPr>
              <w:t>35.6%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71B81E1" w14:textId="77777777" w:rsidR="00C20C0E" w:rsidRPr="00BD3DC8" w:rsidRDefault="00C20C0E" w:rsidP="00C20C0E">
            <w:pPr>
              <w:rPr>
                <w:rFonts w:ascii="Arial" w:hAnsi="Arial" w:cs="Arial"/>
                <w:sz w:val="18"/>
                <w:szCs w:val="18"/>
              </w:rPr>
            </w:pPr>
            <w:r w:rsidRPr="00BD3DC8">
              <w:rPr>
                <w:rFonts w:ascii="Arial" w:hAnsi="Arial" w:cs="Arial"/>
                <w:sz w:val="18"/>
                <w:szCs w:val="18"/>
              </w:rPr>
              <w:t>64.2%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55255ED" w14:textId="77777777" w:rsidR="00C20C0E" w:rsidRPr="00BD3DC8" w:rsidRDefault="00C20C0E" w:rsidP="00C20C0E">
            <w:pPr>
              <w:rPr>
                <w:rFonts w:ascii="Arial" w:hAnsi="Arial" w:cs="Arial"/>
                <w:sz w:val="18"/>
                <w:szCs w:val="18"/>
              </w:rPr>
            </w:pPr>
            <w:r w:rsidRPr="00BD3DC8">
              <w:rPr>
                <w:rFonts w:ascii="Arial" w:hAnsi="Arial" w:cs="Arial"/>
                <w:sz w:val="18"/>
                <w:szCs w:val="18"/>
              </w:rPr>
              <w:t>27.5%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2B73FFD" w14:textId="77777777" w:rsidR="00C20C0E" w:rsidRPr="00BD3DC8" w:rsidRDefault="00C20C0E" w:rsidP="00C20C0E">
            <w:pPr>
              <w:rPr>
                <w:rFonts w:ascii="Arial" w:hAnsi="Arial" w:cs="Arial"/>
                <w:sz w:val="18"/>
                <w:szCs w:val="18"/>
              </w:rPr>
            </w:pPr>
            <w:r w:rsidRPr="00BD3DC8">
              <w:rPr>
                <w:rFonts w:ascii="Arial" w:hAnsi="Arial" w:cs="Arial"/>
                <w:sz w:val="18"/>
                <w:szCs w:val="18"/>
              </w:rPr>
              <w:t>43.5%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B1E8D0C" w14:textId="77777777" w:rsidR="00C20C0E" w:rsidRPr="00BD3DC8" w:rsidRDefault="00C20C0E" w:rsidP="00C20C0E">
            <w:pPr>
              <w:rPr>
                <w:rFonts w:ascii="Arial" w:hAnsi="Arial" w:cs="Arial"/>
                <w:sz w:val="18"/>
                <w:szCs w:val="18"/>
              </w:rPr>
            </w:pPr>
            <w:r w:rsidRPr="00BD3DC8">
              <w:rPr>
                <w:rFonts w:ascii="Arial" w:hAnsi="Arial" w:cs="Arial"/>
                <w:sz w:val="18"/>
                <w:szCs w:val="18"/>
              </w:rPr>
              <w:t>24.5</w:t>
            </w:r>
          </w:p>
        </w:tc>
      </w:tr>
      <w:tr w:rsidR="00C20C0E" w:rsidRPr="00BD3DC8" w14:paraId="79B4FC2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AE95933" w14:textId="77777777" w:rsidR="00C20C0E" w:rsidRPr="00BD3DC8" w:rsidRDefault="00C20C0E" w:rsidP="00C20C0E">
            <w:pPr>
              <w:rPr>
                <w:rFonts w:ascii="Arial" w:hAnsi="Arial" w:cs="Arial"/>
                <w:sz w:val="18"/>
                <w:szCs w:val="18"/>
              </w:rPr>
            </w:pPr>
            <w:r w:rsidRPr="00BD3DC8">
              <w:rPr>
                <w:rFonts w:ascii="Arial" w:hAnsi="Arial" w:cs="Arial"/>
                <w:sz w:val="18"/>
                <w:szCs w:val="18"/>
              </w:rPr>
              <w:t>Spain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50FE7AC" w14:textId="77777777" w:rsidR="00C20C0E" w:rsidRPr="00BD3DC8" w:rsidRDefault="00C20C0E" w:rsidP="00C20C0E">
            <w:pPr>
              <w:rPr>
                <w:rFonts w:ascii="Arial" w:hAnsi="Arial" w:cs="Arial"/>
                <w:sz w:val="18"/>
                <w:szCs w:val="18"/>
              </w:rPr>
            </w:pPr>
            <w:r w:rsidRPr="00BD3DC8">
              <w:rPr>
                <w:rFonts w:ascii="Arial" w:hAnsi="Arial" w:cs="Arial"/>
                <w:sz w:val="18"/>
                <w:szCs w:val="18"/>
              </w:rPr>
              <w:t>51% - 49%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E378BED" w14:textId="77777777" w:rsidR="00C20C0E" w:rsidRPr="00BD3DC8" w:rsidRDefault="00C20C0E" w:rsidP="00C20C0E">
            <w:pPr>
              <w:rPr>
                <w:rFonts w:ascii="Arial" w:hAnsi="Arial" w:cs="Arial"/>
                <w:sz w:val="18"/>
                <w:szCs w:val="18"/>
              </w:rPr>
            </w:pPr>
            <w:r w:rsidRPr="00BD3DC8">
              <w:rPr>
                <w:rFonts w:ascii="Arial" w:hAnsi="Arial" w:cs="Arial"/>
                <w:sz w:val="18"/>
                <w:szCs w:val="18"/>
              </w:rPr>
              <w:t>31.6%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3FFBFCB" w14:textId="77777777" w:rsidR="00C20C0E" w:rsidRPr="00BD3DC8" w:rsidRDefault="00C20C0E" w:rsidP="00C20C0E">
            <w:pPr>
              <w:rPr>
                <w:rFonts w:ascii="Arial" w:hAnsi="Arial" w:cs="Arial"/>
                <w:sz w:val="18"/>
                <w:szCs w:val="18"/>
              </w:rPr>
            </w:pPr>
            <w:r w:rsidRPr="00BD3DC8">
              <w:rPr>
                <w:rFonts w:ascii="Arial" w:hAnsi="Arial" w:cs="Arial"/>
                <w:sz w:val="18"/>
                <w:szCs w:val="18"/>
              </w:rPr>
              <w:t>68.0%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56D872B" w14:textId="77777777" w:rsidR="00C20C0E" w:rsidRPr="00BD3DC8" w:rsidRDefault="00C20C0E" w:rsidP="00C20C0E">
            <w:pPr>
              <w:rPr>
                <w:rFonts w:ascii="Arial" w:hAnsi="Arial" w:cs="Arial"/>
                <w:sz w:val="18"/>
                <w:szCs w:val="18"/>
              </w:rPr>
            </w:pPr>
            <w:r w:rsidRPr="00BD3DC8">
              <w:rPr>
                <w:rFonts w:ascii="Arial" w:hAnsi="Arial" w:cs="Arial"/>
                <w:sz w:val="18"/>
                <w:szCs w:val="18"/>
              </w:rPr>
              <w:t>27.9%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5E74DD7" w14:textId="77777777" w:rsidR="00C20C0E" w:rsidRPr="00BD3DC8" w:rsidRDefault="00C20C0E" w:rsidP="00C20C0E">
            <w:pPr>
              <w:rPr>
                <w:rFonts w:ascii="Arial" w:hAnsi="Arial" w:cs="Arial"/>
                <w:sz w:val="18"/>
                <w:szCs w:val="18"/>
              </w:rPr>
            </w:pPr>
            <w:r w:rsidRPr="00BD3DC8">
              <w:rPr>
                <w:rFonts w:ascii="Arial" w:hAnsi="Arial" w:cs="Arial"/>
                <w:sz w:val="18"/>
                <w:szCs w:val="18"/>
              </w:rPr>
              <w:t>34.5%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5A22D69" w14:textId="77777777" w:rsidR="00C20C0E" w:rsidRPr="00BD3DC8" w:rsidRDefault="00C20C0E" w:rsidP="00C20C0E">
            <w:pPr>
              <w:rPr>
                <w:rFonts w:ascii="Arial" w:hAnsi="Arial" w:cs="Arial"/>
                <w:sz w:val="18"/>
                <w:szCs w:val="18"/>
              </w:rPr>
            </w:pPr>
            <w:r w:rsidRPr="00BD3DC8">
              <w:rPr>
                <w:rFonts w:ascii="Arial" w:hAnsi="Arial" w:cs="Arial"/>
                <w:sz w:val="18"/>
                <w:szCs w:val="18"/>
              </w:rPr>
              <w:t>11.6</w:t>
            </w:r>
          </w:p>
        </w:tc>
      </w:tr>
      <w:tr w:rsidR="00C20C0E" w:rsidRPr="00BD3DC8" w14:paraId="721D2DA2"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3AF475" w14:textId="77777777" w:rsidR="00C20C0E" w:rsidRPr="00BD3DC8" w:rsidRDefault="00C20C0E" w:rsidP="00C20C0E">
            <w:pPr>
              <w:rPr>
                <w:rFonts w:ascii="Arial" w:hAnsi="Arial" w:cs="Arial"/>
                <w:sz w:val="18"/>
                <w:szCs w:val="18"/>
              </w:rPr>
            </w:pPr>
            <w:r w:rsidRPr="00BD3DC8">
              <w:rPr>
                <w:rFonts w:ascii="Arial" w:hAnsi="Arial" w:cs="Arial"/>
                <w:sz w:val="18"/>
                <w:szCs w:val="18"/>
              </w:rPr>
              <w:t>Switzerland</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3C109A5" w14:textId="77777777" w:rsidR="00C20C0E" w:rsidRPr="00BD3DC8" w:rsidRDefault="00C20C0E" w:rsidP="00C20C0E">
            <w:pPr>
              <w:rPr>
                <w:rFonts w:ascii="Arial" w:hAnsi="Arial" w:cs="Arial"/>
                <w:sz w:val="18"/>
                <w:szCs w:val="18"/>
              </w:rPr>
            </w:pPr>
            <w:r w:rsidRPr="00BD3DC8">
              <w:rPr>
                <w:rFonts w:ascii="Arial" w:hAnsi="Arial" w:cs="Arial"/>
                <w:sz w:val="18"/>
                <w:szCs w:val="18"/>
              </w:rPr>
              <w:t>52% - 48%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F9BA9F4" w14:textId="77777777" w:rsidR="00C20C0E" w:rsidRPr="00BD3DC8" w:rsidRDefault="00C20C0E" w:rsidP="00C20C0E">
            <w:pPr>
              <w:rPr>
                <w:rFonts w:ascii="Arial" w:hAnsi="Arial" w:cs="Arial"/>
                <w:sz w:val="18"/>
                <w:szCs w:val="18"/>
              </w:rPr>
            </w:pPr>
            <w:r w:rsidRPr="00BD3DC8">
              <w:rPr>
                <w:rFonts w:ascii="Arial" w:hAnsi="Arial" w:cs="Arial"/>
                <w:sz w:val="18"/>
                <w:szCs w:val="18"/>
              </w:rPr>
              <w:t>30.8%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1D3B328" w14:textId="77777777" w:rsidR="00C20C0E" w:rsidRPr="00BD3DC8" w:rsidRDefault="00C20C0E" w:rsidP="00C20C0E">
            <w:pPr>
              <w:rPr>
                <w:rFonts w:ascii="Arial" w:hAnsi="Arial" w:cs="Arial"/>
                <w:sz w:val="18"/>
                <w:szCs w:val="18"/>
              </w:rPr>
            </w:pPr>
            <w:r w:rsidRPr="00BD3DC8">
              <w:rPr>
                <w:rFonts w:ascii="Arial" w:hAnsi="Arial" w:cs="Arial"/>
                <w:sz w:val="18"/>
                <w:szCs w:val="18"/>
              </w:rPr>
              <w:t>68.0%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18CE43E" w14:textId="77777777" w:rsidR="00C20C0E" w:rsidRPr="00BD3DC8" w:rsidRDefault="00C20C0E" w:rsidP="00C20C0E">
            <w:pPr>
              <w:rPr>
                <w:rFonts w:ascii="Arial" w:hAnsi="Arial" w:cs="Arial"/>
                <w:sz w:val="18"/>
                <w:szCs w:val="18"/>
              </w:rPr>
            </w:pPr>
            <w:r w:rsidRPr="00BD3DC8">
              <w:rPr>
                <w:rFonts w:ascii="Arial" w:hAnsi="Arial" w:cs="Arial"/>
                <w:sz w:val="18"/>
                <w:szCs w:val="18"/>
              </w:rPr>
              <w:t>22.5%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51CE8C7" w14:textId="77777777" w:rsidR="00C20C0E" w:rsidRPr="00BD3DC8" w:rsidRDefault="00C20C0E" w:rsidP="00C20C0E">
            <w:pPr>
              <w:rPr>
                <w:rFonts w:ascii="Arial" w:hAnsi="Arial" w:cs="Arial"/>
                <w:sz w:val="18"/>
                <w:szCs w:val="18"/>
              </w:rPr>
            </w:pPr>
            <w:r w:rsidRPr="00BD3DC8">
              <w:rPr>
                <w:rFonts w:ascii="Arial" w:hAnsi="Arial" w:cs="Arial"/>
                <w:sz w:val="18"/>
                <w:szCs w:val="18"/>
              </w:rPr>
              <w:t>38.8%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11AF45C" w14:textId="77777777" w:rsidR="00C20C0E" w:rsidRPr="00BD3DC8" w:rsidRDefault="00C20C0E" w:rsidP="00C20C0E">
            <w:pPr>
              <w:rPr>
                <w:rFonts w:ascii="Arial" w:hAnsi="Arial" w:cs="Arial"/>
                <w:sz w:val="18"/>
                <w:szCs w:val="18"/>
              </w:rPr>
            </w:pPr>
            <w:r w:rsidRPr="00BD3DC8">
              <w:rPr>
                <w:rFonts w:ascii="Arial" w:hAnsi="Arial" w:cs="Arial"/>
                <w:sz w:val="18"/>
                <w:szCs w:val="18"/>
              </w:rPr>
              <w:t>1.9</w:t>
            </w:r>
          </w:p>
        </w:tc>
      </w:tr>
      <w:tr w:rsidR="00C20C0E" w:rsidRPr="00BD3DC8" w14:paraId="3DC51EB4"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46C933D" w14:textId="77777777" w:rsidR="00C20C0E" w:rsidRPr="00BD3DC8" w:rsidRDefault="00C20C0E" w:rsidP="00C20C0E">
            <w:pPr>
              <w:rPr>
                <w:rFonts w:ascii="Arial" w:hAnsi="Arial" w:cs="Arial"/>
                <w:sz w:val="18"/>
                <w:szCs w:val="18"/>
              </w:rPr>
            </w:pPr>
            <w:r w:rsidRPr="00BD3DC8">
              <w:rPr>
                <w:rFonts w:ascii="Arial" w:hAnsi="Arial" w:cs="Arial"/>
                <w:sz w:val="18"/>
                <w:szCs w:val="18"/>
              </w:rPr>
              <w:t>Greece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45980E0" w14:textId="77777777" w:rsidR="00C20C0E" w:rsidRPr="00BD3DC8" w:rsidRDefault="00C20C0E" w:rsidP="00C20C0E">
            <w:pPr>
              <w:rPr>
                <w:rFonts w:ascii="Arial" w:hAnsi="Arial" w:cs="Arial"/>
                <w:sz w:val="18"/>
                <w:szCs w:val="18"/>
              </w:rPr>
            </w:pPr>
            <w:r w:rsidRPr="00BD3DC8">
              <w:rPr>
                <w:rFonts w:ascii="Arial" w:hAnsi="Arial" w:cs="Arial"/>
                <w:sz w:val="18"/>
                <w:szCs w:val="18"/>
              </w:rPr>
              <w:t>51% - 49%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8B1D28F" w14:textId="77777777" w:rsidR="00C20C0E" w:rsidRPr="00BD3DC8" w:rsidRDefault="00C20C0E" w:rsidP="00C20C0E">
            <w:pPr>
              <w:rPr>
                <w:rFonts w:ascii="Arial" w:hAnsi="Arial" w:cs="Arial"/>
                <w:sz w:val="18"/>
                <w:szCs w:val="18"/>
              </w:rPr>
            </w:pPr>
            <w:r w:rsidRPr="00BD3DC8">
              <w:rPr>
                <w:rFonts w:ascii="Arial" w:hAnsi="Arial" w:cs="Arial"/>
                <w:sz w:val="18"/>
                <w:szCs w:val="18"/>
              </w:rPr>
              <w:t>29.8%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8E7B934" w14:textId="77777777" w:rsidR="00C20C0E" w:rsidRPr="00BD3DC8" w:rsidRDefault="00C20C0E" w:rsidP="00C20C0E">
            <w:pPr>
              <w:rPr>
                <w:rFonts w:ascii="Arial" w:hAnsi="Arial" w:cs="Arial"/>
                <w:sz w:val="18"/>
                <w:szCs w:val="18"/>
              </w:rPr>
            </w:pPr>
            <w:r w:rsidRPr="00BD3DC8">
              <w:rPr>
                <w:rFonts w:ascii="Arial" w:hAnsi="Arial" w:cs="Arial"/>
                <w:sz w:val="18"/>
                <w:szCs w:val="18"/>
              </w:rPr>
              <w:t>67.6%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CB8C008" w14:textId="77777777" w:rsidR="00C20C0E" w:rsidRPr="00BD3DC8" w:rsidRDefault="00C20C0E" w:rsidP="00C20C0E">
            <w:pPr>
              <w:rPr>
                <w:rFonts w:ascii="Arial" w:hAnsi="Arial" w:cs="Arial"/>
                <w:sz w:val="18"/>
                <w:szCs w:val="18"/>
              </w:rPr>
            </w:pPr>
            <w:r w:rsidRPr="00BD3DC8">
              <w:rPr>
                <w:rFonts w:ascii="Arial" w:hAnsi="Arial" w:cs="Arial"/>
                <w:sz w:val="18"/>
                <w:szCs w:val="18"/>
              </w:rPr>
              <w:t>23.0%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ABB8F8" w14:textId="77777777" w:rsidR="00C20C0E" w:rsidRPr="00BD3DC8" w:rsidRDefault="00C20C0E" w:rsidP="00C20C0E">
            <w:pPr>
              <w:rPr>
                <w:rFonts w:ascii="Arial" w:hAnsi="Arial" w:cs="Arial"/>
                <w:sz w:val="18"/>
                <w:szCs w:val="18"/>
              </w:rPr>
            </w:pPr>
            <w:r w:rsidRPr="00BD3DC8">
              <w:rPr>
                <w:rFonts w:ascii="Arial" w:hAnsi="Arial" w:cs="Arial"/>
                <w:sz w:val="18"/>
                <w:szCs w:val="18"/>
              </w:rPr>
              <w:t>37.¨%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4E3AF33" w14:textId="77777777" w:rsidR="00C20C0E" w:rsidRPr="00BD3DC8" w:rsidRDefault="00C20C0E" w:rsidP="00C20C0E">
            <w:pPr>
              <w:rPr>
                <w:rFonts w:ascii="Arial" w:hAnsi="Arial" w:cs="Arial"/>
                <w:sz w:val="18"/>
                <w:szCs w:val="18"/>
              </w:rPr>
            </w:pPr>
            <w:r w:rsidRPr="00BD3DC8">
              <w:rPr>
                <w:rFonts w:ascii="Arial" w:hAnsi="Arial" w:cs="Arial"/>
                <w:sz w:val="18"/>
                <w:szCs w:val="18"/>
              </w:rPr>
              <w:t>2.9</w:t>
            </w:r>
          </w:p>
        </w:tc>
      </w:tr>
      <w:tr w:rsidR="00C20C0E" w:rsidRPr="00BD3DC8" w14:paraId="69E7C88E"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E37BDCD" w14:textId="77777777" w:rsidR="00C20C0E" w:rsidRPr="00BD3DC8" w:rsidRDefault="00C20C0E" w:rsidP="00C20C0E">
            <w:pPr>
              <w:rPr>
                <w:rFonts w:ascii="Arial" w:hAnsi="Arial" w:cs="Arial"/>
                <w:sz w:val="18"/>
                <w:szCs w:val="18"/>
              </w:rPr>
            </w:pPr>
            <w:r w:rsidRPr="00BD3DC8">
              <w:rPr>
                <w:rFonts w:ascii="Arial" w:hAnsi="Arial" w:cs="Arial"/>
                <w:sz w:val="18"/>
                <w:szCs w:val="18"/>
              </w:rPr>
              <w:t>Portugal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B793637" w14:textId="77777777" w:rsidR="00C20C0E" w:rsidRPr="00BD3DC8" w:rsidRDefault="00C20C0E" w:rsidP="00C20C0E">
            <w:pPr>
              <w:rPr>
                <w:rFonts w:ascii="Arial" w:hAnsi="Arial" w:cs="Arial"/>
                <w:sz w:val="18"/>
                <w:szCs w:val="18"/>
              </w:rPr>
            </w:pPr>
            <w:r w:rsidRPr="00BD3DC8">
              <w:rPr>
                <w:rFonts w:ascii="Arial" w:hAnsi="Arial" w:cs="Arial"/>
                <w:sz w:val="18"/>
                <w:szCs w:val="18"/>
              </w:rPr>
              <w:t>52% - 48%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421C688" w14:textId="77777777" w:rsidR="00C20C0E" w:rsidRPr="00BD3DC8" w:rsidRDefault="00C20C0E" w:rsidP="00C20C0E">
            <w:pPr>
              <w:rPr>
                <w:rFonts w:ascii="Arial" w:hAnsi="Arial" w:cs="Arial"/>
                <w:sz w:val="18"/>
                <w:szCs w:val="18"/>
              </w:rPr>
            </w:pPr>
            <w:r w:rsidRPr="00BD3DC8">
              <w:rPr>
                <w:rFonts w:ascii="Arial" w:hAnsi="Arial" w:cs="Arial"/>
                <w:sz w:val="18"/>
                <w:szCs w:val="18"/>
              </w:rPr>
              <w:t>27.4%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ECA0E20" w14:textId="77777777" w:rsidR="00C20C0E" w:rsidRPr="00BD3DC8" w:rsidRDefault="00C20C0E" w:rsidP="00C20C0E">
            <w:pPr>
              <w:rPr>
                <w:rFonts w:ascii="Arial" w:hAnsi="Arial" w:cs="Arial"/>
                <w:sz w:val="18"/>
                <w:szCs w:val="18"/>
              </w:rPr>
            </w:pPr>
            <w:r w:rsidRPr="00BD3DC8">
              <w:rPr>
                <w:rFonts w:ascii="Arial" w:hAnsi="Arial" w:cs="Arial"/>
                <w:sz w:val="18"/>
                <w:szCs w:val="18"/>
              </w:rPr>
              <w:t>72.4%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88C9660" w14:textId="77777777" w:rsidR="00C20C0E" w:rsidRPr="00BD3DC8" w:rsidRDefault="00C20C0E" w:rsidP="00C20C0E">
            <w:pPr>
              <w:rPr>
                <w:rFonts w:ascii="Arial" w:hAnsi="Arial" w:cs="Arial"/>
                <w:sz w:val="18"/>
                <w:szCs w:val="18"/>
              </w:rPr>
            </w:pPr>
            <w:r w:rsidRPr="00BD3DC8">
              <w:rPr>
                <w:rFonts w:ascii="Arial" w:hAnsi="Arial" w:cs="Arial"/>
                <w:sz w:val="18"/>
                <w:szCs w:val="18"/>
              </w:rPr>
              <w:t>28.5%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471B5EB" w14:textId="77777777" w:rsidR="00C20C0E" w:rsidRPr="00BD3DC8" w:rsidRDefault="00C20C0E" w:rsidP="00C20C0E">
            <w:pPr>
              <w:rPr>
                <w:rFonts w:ascii="Arial" w:hAnsi="Arial" w:cs="Arial"/>
                <w:sz w:val="18"/>
                <w:szCs w:val="18"/>
              </w:rPr>
            </w:pPr>
            <w:r w:rsidRPr="00BD3DC8">
              <w:rPr>
                <w:rFonts w:ascii="Arial" w:hAnsi="Arial" w:cs="Arial"/>
                <w:sz w:val="18"/>
                <w:szCs w:val="18"/>
              </w:rPr>
              <w:t>26.5%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95CD86E" w14:textId="77777777" w:rsidR="00C20C0E" w:rsidRPr="00BD3DC8" w:rsidRDefault="00C20C0E" w:rsidP="00C20C0E">
            <w:pPr>
              <w:rPr>
                <w:rFonts w:ascii="Arial" w:hAnsi="Arial" w:cs="Arial"/>
                <w:sz w:val="18"/>
                <w:szCs w:val="18"/>
              </w:rPr>
            </w:pPr>
            <w:r w:rsidRPr="00BD3DC8">
              <w:rPr>
                <w:rFonts w:ascii="Arial" w:hAnsi="Arial" w:cs="Arial"/>
                <w:sz w:val="18"/>
                <w:szCs w:val="18"/>
              </w:rPr>
              <w:t>2 .4</w:t>
            </w:r>
          </w:p>
        </w:tc>
      </w:tr>
      <w:tr w:rsidR="00C20C0E" w:rsidRPr="00BD3DC8" w14:paraId="1CBC977C"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05CC32" w14:textId="77777777" w:rsidR="00C20C0E" w:rsidRPr="00BD3DC8" w:rsidRDefault="00C20C0E" w:rsidP="00C20C0E">
            <w:pPr>
              <w:rPr>
                <w:rFonts w:ascii="Arial" w:hAnsi="Arial" w:cs="Arial"/>
                <w:sz w:val="18"/>
                <w:szCs w:val="18"/>
              </w:rPr>
            </w:pPr>
            <w:r w:rsidRPr="00BD3DC8">
              <w:rPr>
                <w:rFonts w:ascii="Arial" w:hAnsi="Arial" w:cs="Arial"/>
                <w:sz w:val="18"/>
                <w:szCs w:val="18"/>
              </w:rPr>
              <w:t>Belgium</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577877D" w14:textId="77777777" w:rsidR="00C20C0E" w:rsidRPr="00BD3DC8" w:rsidRDefault="00C20C0E" w:rsidP="00C20C0E">
            <w:pPr>
              <w:rPr>
                <w:rFonts w:ascii="Arial" w:hAnsi="Arial" w:cs="Arial"/>
                <w:sz w:val="18"/>
                <w:szCs w:val="18"/>
              </w:rPr>
            </w:pPr>
            <w:r w:rsidRPr="00BD3DC8">
              <w:rPr>
                <w:rFonts w:ascii="Arial" w:hAnsi="Arial" w:cs="Arial"/>
                <w:sz w:val="18"/>
                <w:szCs w:val="18"/>
              </w:rPr>
              <w:t>52% - 48%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5957A7C" w14:textId="77777777" w:rsidR="00C20C0E" w:rsidRPr="00BD3DC8" w:rsidRDefault="00C20C0E" w:rsidP="00C20C0E">
            <w:pPr>
              <w:rPr>
                <w:rFonts w:ascii="Arial" w:hAnsi="Arial" w:cs="Arial"/>
                <w:sz w:val="18"/>
                <w:szCs w:val="18"/>
              </w:rPr>
            </w:pPr>
            <w:r w:rsidRPr="00BD3DC8">
              <w:rPr>
                <w:rFonts w:ascii="Arial" w:hAnsi="Arial" w:cs="Arial"/>
                <w:sz w:val="18"/>
                <w:szCs w:val="18"/>
              </w:rPr>
              <w:t>25.8%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288CA1A" w14:textId="77777777" w:rsidR="00C20C0E" w:rsidRPr="00BD3DC8" w:rsidRDefault="00C20C0E" w:rsidP="00C20C0E">
            <w:pPr>
              <w:rPr>
                <w:rFonts w:ascii="Arial" w:hAnsi="Arial" w:cs="Arial"/>
                <w:sz w:val="18"/>
                <w:szCs w:val="18"/>
              </w:rPr>
            </w:pPr>
            <w:r w:rsidRPr="00BD3DC8">
              <w:rPr>
                <w:rFonts w:ascii="Arial" w:hAnsi="Arial" w:cs="Arial"/>
                <w:sz w:val="18"/>
                <w:szCs w:val="18"/>
              </w:rPr>
              <w:t>69.8%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4BE263B" w14:textId="77777777" w:rsidR="00C20C0E" w:rsidRPr="00BD3DC8" w:rsidRDefault="00C20C0E" w:rsidP="00C20C0E">
            <w:pPr>
              <w:rPr>
                <w:rFonts w:ascii="Arial" w:hAnsi="Arial" w:cs="Arial"/>
                <w:sz w:val="18"/>
                <w:szCs w:val="18"/>
              </w:rPr>
            </w:pPr>
            <w:r w:rsidRPr="00BD3DC8">
              <w:rPr>
                <w:rFonts w:ascii="Arial" w:hAnsi="Arial" w:cs="Arial"/>
                <w:sz w:val="18"/>
                <w:szCs w:val="18"/>
              </w:rPr>
              <w:t>22.2%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DCD76A7" w14:textId="77777777" w:rsidR="00C20C0E" w:rsidRPr="00BD3DC8" w:rsidRDefault="00C20C0E" w:rsidP="00C20C0E">
            <w:pPr>
              <w:rPr>
                <w:rFonts w:ascii="Arial" w:hAnsi="Arial" w:cs="Arial"/>
                <w:sz w:val="18"/>
                <w:szCs w:val="18"/>
              </w:rPr>
            </w:pPr>
            <w:r w:rsidRPr="00BD3DC8">
              <w:rPr>
                <w:rFonts w:ascii="Arial" w:hAnsi="Arial" w:cs="Arial"/>
                <w:sz w:val="18"/>
                <w:szCs w:val="18"/>
              </w:rPr>
              <w:t>31.2%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E4DE0F9" w14:textId="77777777" w:rsidR="00C20C0E" w:rsidRPr="00BD3DC8" w:rsidRDefault="00C20C0E" w:rsidP="00C20C0E">
            <w:pPr>
              <w:rPr>
                <w:rFonts w:ascii="Arial" w:hAnsi="Arial" w:cs="Arial"/>
                <w:sz w:val="18"/>
                <w:szCs w:val="18"/>
              </w:rPr>
            </w:pPr>
            <w:r w:rsidRPr="00BD3DC8">
              <w:rPr>
                <w:rFonts w:ascii="Arial" w:hAnsi="Arial" w:cs="Arial"/>
                <w:sz w:val="18"/>
                <w:szCs w:val="18"/>
              </w:rPr>
              <w:t>2 .4</w:t>
            </w:r>
          </w:p>
        </w:tc>
      </w:tr>
    </w:tbl>
    <w:p w14:paraId="0A0C4086" w14:textId="77777777" w:rsidR="00C20C0E" w:rsidRPr="00BD3DC8" w:rsidRDefault="00C20C0E" w:rsidP="00C20C0E">
      <w:pPr>
        <w:jc w:val="both"/>
        <w:rPr>
          <w:rFonts w:ascii="Arial" w:hAnsi="Arial" w:cs="Arial"/>
          <w:sz w:val="18"/>
          <w:szCs w:val="18"/>
        </w:rPr>
      </w:pPr>
    </w:p>
    <w:p w14:paraId="13140B4E" w14:textId="77777777" w:rsidR="00C20C0E" w:rsidRPr="00BD3DC8" w:rsidRDefault="00C20C0E" w:rsidP="00C20C0E">
      <w:pPr>
        <w:jc w:val="both"/>
        <w:rPr>
          <w:rFonts w:ascii="Arial" w:hAnsi="Arial" w:cs="Arial"/>
          <w:sz w:val="18"/>
          <w:szCs w:val="18"/>
        </w:rPr>
      </w:pPr>
      <w:r w:rsidRPr="00BD3DC8">
        <w:rPr>
          <w:rFonts w:ascii="Arial" w:hAnsi="Arial" w:cs="Arial"/>
          <w:sz w:val="18"/>
          <w:szCs w:val="18"/>
        </w:rPr>
        <w:t>Conclusion</w:t>
      </w:r>
    </w:p>
    <w:p w14:paraId="030272C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This study is the first study on sensitive skin carried among the European population. It was performed on a sample representative of the population and by a poll institute well-known for the reliability of provided data. </w:t>
      </w:r>
    </w:p>
    <w:p w14:paraId="0FF9DBB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Hence, in the 8 concerned countries, 100,000,000 of subjects declared having « sensitive » or « very sensitive » skin and probably not all have spontaneously consulted their dermatologist for this type of complaint. Dermatologists should therefore systematically ask the question to their patient. The non-reply rate was very low, which implies that the term « sensitive skin » makes sense for the great majority of individuals. </w:t>
      </w:r>
    </w:p>
    <w:p w14:paraId="7F6DCCE5"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1016 </w:t>
      </w:r>
    </w:p>
    <w:p w14:paraId="325A7BDB"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A COMBINATION OF LACTOBACILLUS PARACASEI CNCM I-2116 AND BIFIDOBACTERIUM LACTIS CNCM I-3446 PROBIOTIC STRAINS DECREASES SKIN REACTIVITY </w:t>
      </w:r>
    </w:p>
    <w:p w14:paraId="544E5467"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A Guéniche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Benyacoub</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Breton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Bureau-Franz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Blum</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Leclaire</w:t>
      </w:r>
      <w:r w:rsidRPr="00BD3DC8">
        <w:rPr>
          <w:rStyle w:val="codigoinstituciones"/>
          <w:sz w:val="18"/>
          <w:szCs w:val="18"/>
          <w:lang w:val="en-US"/>
        </w:rPr>
        <w:t>1</w:t>
      </w:r>
      <w:r w:rsidRPr="00BD3DC8">
        <w:rPr>
          <w:rFonts w:ascii="Arial" w:hAnsi="Arial" w:cs="Arial"/>
          <w:sz w:val="18"/>
          <w:szCs w:val="18"/>
          <w:lang w:val="en-US"/>
        </w:rPr>
        <w:t xml:space="preserve"> </w:t>
      </w:r>
    </w:p>
    <w:p w14:paraId="5C08D712"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L’Oreal Recherche, Clichy, France, 2 Nestle Research Center, Lausanne, Switzerland </w:t>
      </w:r>
    </w:p>
    <w:p w14:paraId="5A2FBDB5" w14:textId="77777777" w:rsidR="00C20C0E" w:rsidRPr="00BD3DC8" w:rsidRDefault="00C20C0E" w:rsidP="00C20C0E">
      <w:pPr>
        <w:rPr>
          <w:rFonts w:ascii="Arial" w:hAnsi="Arial" w:cs="Arial"/>
          <w:sz w:val="18"/>
          <w:szCs w:val="18"/>
          <w:lang w:val="en-US"/>
        </w:rPr>
      </w:pPr>
    </w:p>
    <w:p w14:paraId="748D9F5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Over the last decades the prevalence of reactive skin symptoms has increased in industrialized countries. Sensitive skin is associated with smarty and itchy condition.</w:t>
      </w:r>
    </w:p>
    <w:p w14:paraId="7827D87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Probiotics are defined as live microorganisms that, when ingested in sufficient amount positively balance the host microbiota and have a beneficial impact on health. Beyond the effect on the intestinal microbiota, some probiotic strains show potent immune-modulatory properties.</w:t>
      </w:r>
    </w:p>
    <w:p w14:paraId="2BA7A4F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aim of this study was to evaluate the effect of probiotics on reactive skin symptoms. For that purpose, a mixed preparation of Lactobacillus paracaseï CNCM I-2116 and Bifidobacterium lactis CNCM I-3446 was tested in a randomized double-blind placebo-controlled trial. This probiotic mix is expected to have health promoting effects all along the gut (upper and lower gut intestinal tract). Moreover, with regards to potential antagonistic effect on allergy and inflammation both strains display very promising immune modulation properties in vitro as well as in vivo.</w:t>
      </w:r>
    </w:p>
    <w:p w14:paraId="59718FC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Sixty female volunteers (18-35 years old) with reactive skin ingested daily either probiotic (1010 CFU of each probiotic strain) (n=33) or placebo (n=33) powders suspended in drinking water for 8 weeks. Skin reactivity was assessed by a stinging test performed at initiation, middle and end of the study.</w:t>
      </w:r>
    </w:p>
    <w:p w14:paraId="74A651A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We have found a significant diminution of cutaneous neurosensitivity (p=0.02) in volunteers receiving probiotic mix compared to those taking control powder at the end of the treatment. These results provide the first clinical demonstration that specific probiotics strains can have beneficial effects on skin reactivity and afford new opportunity to device strategies to improve sensitive skin. </w:t>
      </w:r>
    </w:p>
    <w:p w14:paraId="2B9898D7"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1017 </w:t>
      </w:r>
    </w:p>
    <w:p w14:paraId="182C4A19"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A NOVEL INGREDIENT FOR REACTIVE SKIN </w:t>
      </w:r>
    </w:p>
    <w:p w14:paraId="76235A53" w14:textId="77777777" w:rsidR="00C20C0E" w:rsidRPr="00BD3DC8" w:rsidRDefault="00C20C0E" w:rsidP="00C20C0E">
      <w:pPr>
        <w:jc w:val="both"/>
        <w:rPr>
          <w:rFonts w:ascii="Arial" w:hAnsi="Arial" w:cs="Arial"/>
          <w:sz w:val="18"/>
          <w:szCs w:val="18"/>
          <w:lang w:val="fr-FR"/>
        </w:rPr>
      </w:pPr>
      <w:r w:rsidRPr="00BD3DC8">
        <w:rPr>
          <w:rStyle w:val="primerautor"/>
          <w:rFonts w:ascii="Arial" w:hAnsi="Arial" w:cs="Arial"/>
          <w:sz w:val="18"/>
          <w:szCs w:val="18"/>
          <w:lang w:val="fr-FR"/>
        </w:rPr>
        <w:t>A Guéniche</w:t>
      </w:r>
      <w:r w:rsidRPr="00BD3DC8">
        <w:rPr>
          <w:rFonts w:ascii="Arial" w:hAnsi="Arial" w:cs="Arial"/>
          <w:sz w:val="18"/>
          <w:szCs w:val="18"/>
          <w:lang w:val="fr-FR"/>
        </w:rPr>
        <w:t xml:space="preserve">, </w:t>
      </w:r>
      <w:r w:rsidRPr="00BD3DC8">
        <w:rPr>
          <w:rStyle w:val="autor"/>
          <w:rFonts w:ascii="Arial" w:hAnsi="Arial" w:cs="Arial"/>
          <w:sz w:val="18"/>
          <w:szCs w:val="18"/>
          <w:lang w:val="fr-FR"/>
        </w:rPr>
        <w:t>L Breton</w:t>
      </w:r>
      <w:r w:rsidRPr="00BD3DC8">
        <w:rPr>
          <w:rFonts w:ascii="Arial" w:hAnsi="Arial" w:cs="Arial"/>
          <w:sz w:val="18"/>
          <w:szCs w:val="18"/>
          <w:lang w:val="fr-FR"/>
        </w:rPr>
        <w:t xml:space="preserve">, </w:t>
      </w:r>
      <w:r w:rsidRPr="00BD3DC8">
        <w:rPr>
          <w:rStyle w:val="autor"/>
          <w:rFonts w:ascii="Arial" w:hAnsi="Arial" w:cs="Arial"/>
          <w:sz w:val="18"/>
          <w:szCs w:val="18"/>
          <w:lang w:val="fr-FR"/>
        </w:rPr>
        <w:t>P Bastien</w:t>
      </w:r>
      <w:r w:rsidRPr="00BD3DC8">
        <w:rPr>
          <w:rFonts w:ascii="Arial" w:hAnsi="Arial" w:cs="Arial"/>
          <w:sz w:val="18"/>
          <w:szCs w:val="18"/>
          <w:lang w:val="fr-FR"/>
        </w:rPr>
        <w:t xml:space="preserve">, </w:t>
      </w:r>
      <w:r w:rsidRPr="00BD3DC8">
        <w:rPr>
          <w:rStyle w:val="autor"/>
          <w:rFonts w:ascii="Arial" w:hAnsi="Arial" w:cs="Arial"/>
          <w:sz w:val="18"/>
          <w:szCs w:val="18"/>
          <w:lang w:val="fr-FR"/>
        </w:rPr>
        <w:t>I Castiel</w:t>
      </w:r>
      <w:r w:rsidRPr="00BD3DC8">
        <w:rPr>
          <w:rFonts w:ascii="Arial" w:hAnsi="Arial" w:cs="Arial"/>
          <w:sz w:val="18"/>
          <w:szCs w:val="18"/>
          <w:lang w:val="fr-FR"/>
        </w:rPr>
        <w:t xml:space="preserve"> </w:t>
      </w:r>
    </w:p>
    <w:p w14:paraId="454D19AA" w14:textId="77777777" w:rsidR="00C20C0E" w:rsidRPr="00BD3DC8" w:rsidRDefault="00C20C0E" w:rsidP="00C20C0E">
      <w:pPr>
        <w:rPr>
          <w:rFonts w:ascii="Arial" w:hAnsi="Arial" w:cs="Arial"/>
          <w:sz w:val="18"/>
          <w:szCs w:val="18"/>
          <w:lang w:val="fr-FR"/>
        </w:rPr>
      </w:pPr>
      <w:r w:rsidRPr="00BD3DC8">
        <w:rPr>
          <w:rFonts w:ascii="Arial" w:hAnsi="Arial" w:cs="Arial"/>
          <w:sz w:val="18"/>
          <w:szCs w:val="18"/>
          <w:lang w:val="fr-FR"/>
        </w:rPr>
        <w:t xml:space="preserve">L’Oreal Recherche, Clichy, France </w:t>
      </w:r>
    </w:p>
    <w:p w14:paraId="39DE5DCF" w14:textId="77777777" w:rsidR="00C20C0E" w:rsidRPr="00BD3DC8" w:rsidRDefault="00C20C0E" w:rsidP="00C20C0E">
      <w:pPr>
        <w:rPr>
          <w:rFonts w:ascii="Arial" w:hAnsi="Arial" w:cs="Arial"/>
          <w:sz w:val="18"/>
          <w:szCs w:val="18"/>
          <w:lang w:val="fr-FR"/>
        </w:rPr>
      </w:pPr>
    </w:p>
    <w:p w14:paraId="22C199E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Reactive skin is characterized by a marked sensitivity to physical (heat, cold, wind) or chemical (topically applied products) stimuli and by an impaired ability of skin barrier repair. </w:t>
      </w:r>
    </w:p>
    <w:p w14:paraId="783911B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aim of this study was to evaluate the effect of a novel bacterial extract in aqueous solution on skin reactivity. For this purpose, a topical preparation of this active ingredient was tested in a randomized double-blind placebo-controlled trial. </w:t>
      </w:r>
    </w:p>
    <w:p w14:paraId="406AB16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Sixty six women volunteers presenting reactive skins received the cream with the bacterial extract at 10% (n=33) vs. placebo (N=33) for a two months period. The cream was applied twice a day, on the face, arms and legs. Skin sensitivity was assessed by the stinging test and the skin barrier recovery was determined by evaluating the trans-epidermal water loss following barrier disruption by repeated tape-stripping performed at initiation (day1), d29 and d57. The results showed that the volunteers who received the cream containing the bacterial extract presented a significant decrease in skin sensitivity at the end of the treatment (day 5, p=0.0024). Moreover, this active cream lead to increase skin resistance against physical and chemical aggression compared to volunteers who received the placebo. Noteworthy, the stripping number to obtain barrier function disruption was significantly increased for volunteers treated with the active ingredient as compared to those receiving the placebo (p=0.0044).</w:t>
      </w:r>
    </w:p>
    <w:p w14:paraId="58241D7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Clinical and self-assessment revealed a significant decrease of skin dryness after 29 days for volunteers treated with the cream containing the 10% bacterial extract (p=0.03).</w:t>
      </w:r>
    </w:p>
    <w:p w14:paraId="7C8B841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Since, in vitro studies using isolate sensitive neurons treated with bacterial extract release less Calcitonin-Growth-Related-Peptides under capsaïcine stimulation (p&lt;0.05) and that there is an increase in skin resistance when volunteers used active cream, it may be speculate that this novel ingredient may decrease sensitive skin by reducing neurons reactivity and neurons accessibility.</w:t>
      </w:r>
    </w:p>
    <w:p w14:paraId="0F5878F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results of this study demonstrate that this specific bacterial extract has a beneficial effect on reactive skin. This finding affords the possibility to design new strategies, based on a lysate from bacteria, for the treatment and/or prevention of the symptoms related to reactive and dry skin. </w:t>
      </w:r>
    </w:p>
    <w:p w14:paraId="5024B41B"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1018 </w:t>
      </w:r>
    </w:p>
    <w:p w14:paraId="2B1E41A2"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EFFICACY OF TRICHLOROACETIC ACID SPOT PEELING IN XANTHELASMA PALPEBRARUM AMONG INDIAN PATIENTS </w:t>
      </w:r>
    </w:p>
    <w:p w14:paraId="42C8A4D1"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PR Sahu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Srichandan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Singh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Sahoo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MC Das</w:t>
      </w:r>
      <w:r w:rsidRPr="00BD3DC8">
        <w:rPr>
          <w:rStyle w:val="codigoinstituciones"/>
          <w:sz w:val="18"/>
          <w:szCs w:val="18"/>
          <w:lang w:val="en-US"/>
        </w:rPr>
        <w:t>1</w:t>
      </w:r>
      <w:r w:rsidRPr="00BD3DC8">
        <w:rPr>
          <w:rFonts w:ascii="Arial" w:hAnsi="Arial" w:cs="Arial"/>
          <w:sz w:val="18"/>
          <w:szCs w:val="18"/>
          <w:lang w:val="en-US"/>
        </w:rPr>
        <w:t xml:space="preserve"> </w:t>
      </w:r>
    </w:p>
    <w:p w14:paraId="2667ABE9" w14:textId="77777777" w:rsidR="00C20C0E" w:rsidRPr="00BD3DC8" w:rsidRDefault="00C20C0E" w:rsidP="00C20C0E">
      <w:pPr>
        <w:rPr>
          <w:rFonts w:ascii="Arial" w:hAnsi="Arial" w:cs="Arial"/>
          <w:sz w:val="18"/>
          <w:szCs w:val="18"/>
          <w:lang w:val="en-US"/>
        </w:rPr>
      </w:pPr>
      <w:smartTag w:uri="urn:schemas-microsoft-com:office:smarttags" w:element="metricconverter">
        <w:smartTagPr>
          <w:attr w:name="ProductID" w:val="1 m"/>
        </w:smartTagPr>
        <w:r w:rsidRPr="00BD3DC8">
          <w:rPr>
            <w:rFonts w:ascii="Arial" w:hAnsi="Arial" w:cs="Arial"/>
            <w:sz w:val="18"/>
            <w:szCs w:val="18"/>
            <w:lang w:val="en-US"/>
          </w:rPr>
          <w:t>1 M</w:t>
        </w:r>
      </w:smartTag>
      <w:r w:rsidRPr="00BD3DC8">
        <w:rPr>
          <w:rFonts w:ascii="Arial" w:hAnsi="Arial" w:cs="Arial"/>
          <w:sz w:val="18"/>
          <w:szCs w:val="18"/>
          <w:lang w:val="en-US"/>
        </w:rPr>
        <w:t xml:space="preserve">.K.C.G. Medical College and Hospital, Brahmapur, Orissa-760004, India, 2 Capital Hospital, Bhubaneswar, Orissa-751002, India </w:t>
      </w:r>
    </w:p>
    <w:p w14:paraId="723AD625" w14:textId="77777777" w:rsidR="00C20C0E" w:rsidRPr="00BD3DC8" w:rsidRDefault="00C20C0E" w:rsidP="00C20C0E">
      <w:pPr>
        <w:rPr>
          <w:rFonts w:ascii="Arial" w:hAnsi="Arial" w:cs="Arial"/>
          <w:sz w:val="18"/>
          <w:szCs w:val="18"/>
          <w:lang w:val="en-US"/>
        </w:rPr>
      </w:pPr>
    </w:p>
    <w:p w14:paraId="563634B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 / Objectives</w:t>
      </w:r>
    </w:p>
    <w:p w14:paraId="789214B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Xanthelasma Palpebrarum is arguably the most common xanthoma of cosmetic importance. It is found over the periorbital skin as symmetric soft, yellow, velvety plaques. Cosmetically it is not acceptable for most of the patients, who seek dermatological intervention. Due to the non-availability of accessible and affordable treatment options, the majority of patients were left untreated. Few, however, get treated by excision, microsurgical inverted peeling or CO2 laser ablation, which are available only at selected centers in India. But none of these methods has emerged dominant. Unna (Germany) pioneered the use of Trichloroacetic Acid (TCA) for chemical peeling in 1882 and found it safe for therapeutic use on human skin at different concentrations. A study was conducted in Orissa, on the eastern coast of India during 2005-2006 using TCA for treating XP. A simple treatment with few side effects and good cosmetic acceptance remains an important goal.</w:t>
      </w:r>
    </w:p>
    <w:p w14:paraId="1730C8EF" w14:textId="77777777" w:rsidR="00C20C0E" w:rsidRPr="00BD3DC8" w:rsidRDefault="00C20C0E" w:rsidP="00C20C0E">
      <w:pPr>
        <w:jc w:val="both"/>
        <w:rPr>
          <w:rFonts w:ascii="Arial" w:hAnsi="Arial" w:cs="Arial"/>
          <w:sz w:val="18"/>
          <w:szCs w:val="18"/>
          <w:lang w:val="en-US"/>
        </w:rPr>
      </w:pPr>
    </w:p>
    <w:p w14:paraId="45992B6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w:t>
      </w:r>
    </w:p>
    <w:p w14:paraId="2022D93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Seventy serial cases of XP were selected. Subjects aged 20-60 years of both sexes were included. Those sensitive to TCA or with chronic debilitating illnesses were excluded. Pre-procedural case records, consent, clinical photographs and findings on laboratory investigations such as serum lipid profile were recorded. With petrolatum jelly guard to the surrounding perilesional skin, 50%Trichloroacetic Acid was applied carefully over the lesion with the help of a wooden tooth pick till white colored frosting occurred. The part was neutralized with Sodium Bicarbonate solution and finally washed with cold water. The patients were advised to keep the lesion dry till falling of the scab, to use sunscreen regularly for 2 weeks and to come next time after two weeks for subsequent peeling. The Institutional Ethical Committee has approved the above study.</w:t>
      </w:r>
    </w:p>
    <w:p w14:paraId="73F337A4" w14:textId="77777777" w:rsidR="00C20C0E" w:rsidRPr="00BD3DC8" w:rsidRDefault="00C20C0E" w:rsidP="00C20C0E">
      <w:pPr>
        <w:jc w:val="both"/>
        <w:rPr>
          <w:rFonts w:ascii="Arial" w:hAnsi="Arial" w:cs="Arial"/>
          <w:sz w:val="18"/>
          <w:szCs w:val="18"/>
          <w:lang w:val="en-US"/>
        </w:rPr>
      </w:pPr>
    </w:p>
    <w:p w14:paraId="54AA7EA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w:t>
      </w:r>
    </w:p>
    <w:p w14:paraId="2BCA5C2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After 4 sessions, at 8 weeks the lesions were completely disappeared in eighty-eight percent of cases. Two more sessions were required to achieve complete regression in all. No major complications were noticed except mild burning at local site during the procedure and temporary hyper-pigmentation noticed among 32.8% of cases. Recurrence rate was 5.7%, found in patients with Hyperlipidemia during the six months follow up. </w:t>
      </w:r>
    </w:p>
    <w:p w14:paraId="0D3D616A" w14:textId="77777777" w:rsidR="00C20C0E" w:rsidRPr="00BD3DC8" w:rsidRDefault="00C20C0E" w:rsidP="00C20C0E">
      <w:pPr>
        <w:jc w:val="both"/>
        <w:rPr>
          <w:rFonts w:ascii="Arial" w:hAnsi="Arial" w:cs="Arial"/>
          <w:sz w:val="18"/>
          <w:szCs w:val="18"/>
          <w:lang w:val="en-US"/>
        </w:rPr>
      </w:pPr>
    </w:p>
    <w:p w14:paraId="06CEE9E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Conclusions</w:t>
      </w:r>
    </w:p>
    <w:p w14:paraId="4AF077A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Spot peeling technique, using TCA (50%) as an alternative to other modalities of treatment for Xanthelasma Palpebrarum is attempted in this study. Advantages include –simple &amp; safe office procedure, no need for hospitalization, speedy &amp; efficient recovery, negligible complications and low cost. Higher success rate in 88% of cases within a short period of 8 weeks is quite comparable with less success rates of other studies reviewed. The low recurrence rate in this study (5.7%) compares well to laser ablation. Hence it may prove useful in resource-limited situations. </w:t>
      </w:r>
    </w:p>
    <w:p w14:paraId="062AD348"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1019 </w:t>
      </w:r>
    </w:p>
    <w:p w14:paraId="33F81892"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TOPICAL IMIQUIMOD IN CONJUNCTION WITH ND:YAG LASER FOR TATTOO REMOVAL </w:t>
      </w:r>
    </w:p>
    <w:p w14:paraId="4FD36158" w14:textId="77777777" w:rsidR="00C20C0E" w:rsidRPr="00BD3DC8" w:rsidRDefault="00C20C0E" w:rsidP="00C20C0E">
      <w:pPr>
        <w:jc w:val="both"/>
        <w:rPr>
          <w:rFonts w:ascii="Arial" w:hAnsi="Arial" w:cs="Arial"/>
          <w:sz w:val="18"/>
          <w:szCs w:val="18"/>
          <w:lang w:val="fr-FR"/>
        </w:rPr>
      </w:pPr>
      <w:r w:rsidRPr="00BD3DC8">
        <w:rPr>
          <w:rStyle w:val="primerautor"/>
          <w:rFonts w:ascii="Arial" w:hAnsi="Arial" w:cs="Arial"/>
          <w:sz w:val="18"/>
          <w:szCs w:val="18"/>
          <w:lang w:val="fr-FR"/>
        </w:rPr>
        <w:t>K Nouri</w:t>
      </w:r>
      <w:r w:rsidRPr="00BD3DC8">
        <w:rPr>
          <w:rFonts w:ascii="Arial" w:hAnsi="Arial" w:cs="Arial"/>
          <w:sz w:val="18"/>
          <w:szCs w:val="18"/>
          <w:lang w:val="fr-FR"/>
        </w:rPr>
        <w:t xml:space="preserve">, </w:t>
      </w:r>
      <w:r w:rsidRPr="00BD3DC8">
        <w:rPr>
          <w:rStyle w:val="autor"/>
          <w:rFonts w:ascii="Arial" w:hAnsi="Arial" w:cs="Arial"/>
          <w:sz w:val="18"/>
          <w:szCs w:val="18"/>
          <w:lang w:val="fr-FR"/>
        </w:rPr>
        <w:t>AR Patel</w:t>
      </w:r>
      <w:r w:rsidRPr="00BD3DC8">
        <w:rPr>
          <w:rFonts w:ascii="Arial" w:hAnsi="Arial" w:cs="Arial"/>
          <w:sz w:val="18"/>
          <w:szCs w:val="18"/>
          <w:lang w:val="fr-FR"/>
        </w:rPr>
        <w:t xml:space="preserve">, </w:t>
      </w:r>
      <w:r w:rsidRPr="00BD3DC8">
        <w:rPr>
          <w:rStyle w:val="autor"/>
          <w:rFonts w:ascii="Arial" w:hAnsi="Arial" w:cs="Arial"/>
          <w:sz w:val="18"/>
          <w:szCs w:val="18"/>
          <w:lang w:val="fr-FR"/>
        </w:rPr>
        <w:t>V Vejjabhinanta</w:t>
      </w:r>
      <w:r w:rsidRPr="00BD3DC8">
        <w:rPr>
          <w:rFonts w:ascii="Arial" w:hAnsi="Arial" w:cs="Arial"/>
          <w:sz w:val="18"/>
          <w:szCs w:val="18"/>
          <w:lang w:val="fr-FR"/>
        </w:rPr>
        <w:t xml:space="preserve"> </w:t>
      </w:r>
    </w:p>
    <w:p w14:paraId="7B4A51AB"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University of Miami Leonard M. Miller School of Medicine; Miami, Florida USA </w:t>
      </w:r>
    </w:p>
    <w:p w14:paraId="6D2C121E" w14:textId="77777777" w:rsidR="00C20C0E" w:rsidRPr="00BD3DC8" w:rsidRDefault="00C20C0E" w:rsidP="00C20C0E">
      <w:pPr>
        <w:rPr>
          <w:rFonts w:ascii="Arial" w:hAnsi="Arial" w:cs="Arial"/>
          <w:sz w:val="18"/>
          <w:szCs w:val="18"/>
          <w:lang w:val="en-US"/>
        </w:rPr>
      </w:pPr>
    </w:p>
    <w:p w14:paraId="4EBFF29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Purpose, Background, and Objectives:</w:t>
      </w:r>
    </w:p>
    <w:p w14:paraId="34CBA2F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purpose of this study is to evaluate the efficacy of tattoo removal using topical imiquimod, 5% cream (Aldara, 3M/Graceway Pharmaceuticals; an immune response modifier) in conjunction with the 1064nm Nd:YAG laser. This procedure for tattoo removal will be compared to laser treatment alone, which is the standard for cosmetic removal of tattoos. Previous studies have linked partial tattoo removal to imiquimod application in a guinea pig model [1]. Therefore, to our knowledge no controlled experiments have been done to compare the efficacy of topical imiquimod in conjunction with laser treatment versus laser treatment alone. </w:t>
      </w:r>
    </w:p>
    <w:p w14:paraId="0338ACF7" w14:textId="77777777" w:rsidR="00C20C0E" w:rsidRPr="00BD3DC8" w:rsidRDefault="00C20C0E" w:rsidP="00C20C0E">
      <w:pPr>
        <w:jc w:val="both"/>
        <w:rPr>
          <w:rFonts w:ascii="Arial" w:hAnsi="Arial" w:cs="Arial"/>
          <w:sz w:val="18"/>
          <w:szCs w:val="18"/>
          <w:lang w:val="en-US"/>
        </w:rPr>
      </w:pPr>
    </w:p>
    <w:p w14:paraId="3050262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w:t>
      </w:r>
    </w:p>
    <w:p w14:paraId="0DD5206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This trial is a four-month double-blinded placebo-controlled trial and patients with Fitzpatrick skin types I-IV (light skin) who are 18 - 65 years of age are actively being enrolled in this study. They must have two tattoos of similar age and dark blue or black in color in areas that can be covered by clothing. </w:t>
      </w:r>
    </w:p>
    <w:p w14:paraId="444A0084" w14:textId="77777777" w:rsidR="00C20C0E" w:rsidRPr="00BD3DC8" w:rsidRDefault="00C20C0E" w:rsidP="00C20C0E">
      <w:pPr>
        <w:jc w:val="both"/>
        <w:rPr>
          <w:rFonts w:ascii="Arial" w:hAnsi="Arial" w:cs="Arial"/>
          <w:sz w:val="18"/>
          <w:szCs w:val="18"/>
          <w:lang w:val="en-US"/>
        </w:rPr>
      </w:pPr>
    </w:p>
    <w:p w14:paraId="660298A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There will be four visits in total, with laser treatment and photography being performed on the first visit (1064nm Nd: YAG, with a 10 ns pulse,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spot size and 4 joules of energy, a standard laser used for tattoo removal). </w:t>
      </w:r>
    </w:p>
    <w:p w14:paraId="0CA70A33" w14:textId="77777777" w:rsidR="00C20C0E" w:rsidRPr="00BD3DC8" w:rsidRDefault="00C20C0E" w:rsidP="00C20C0E">
      <w:pPr>
        <w:jc w:val="both"/>
        <w:rPr>
          <w:rFonts w:ascii="Arial" w:hAnsi="Arial" w:cs="Arial"/>
          <w:sz w:val="18"/>
          <w:szCs w:val="18"/>
          <w:lang w:val="en-US"/>
        </w:rPr>
      </w:pPr>
    </w:p>
    <w:p w14:paraId="7F3EFD9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second visit will be when the tattoos are randomized and chosen to receive either the laser-imiquimod treatment course or laser-vehicle cream treatment. </w:t>
      </w:r>
    </w:p>
    <w:p w14:paraId="2E93C3D4" w14:textId="77777777" w:rsidR="00C20C0E" w:rsidRPr="00BD3DC8" w:rsidRDefault="00C20C0E" w:rsidP="00C20C0E">
      <w:pPr>
        <w:jc w:val="both"/>
        <w:rPr>
          <w:rFonts w:ascii="Arial" w:hAnsi="Arial" w:cs="Arial"/>
          <w:sz w:val="18"/>
          <w:szCs w:val="18"/>
          <w:lang w:val="en-US"/>
        </w:rPr>
      </w:pPr>
    </w:p>
    <w:p w14:paraId="75CC6F8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patient will then return one month after the completion of cream application (week #10) and two months after the completion of treatment with cream (week #14) for final evaluation and photographing.</w:t>
      </w:r>
    </w:p>
    <w:p w14:paraId="3EE0AF18" w14:textId="77777777" w:rsidR="00C20C0E" w:rsidRPr="00BD3DC8" w:rsidRDefault="00C20C0E" w:rsidP="00C20C0E">
      <w:pPr>
        <w:jc w:val="both"/>
        <w:rPr>
          <w:rFonts w:ascii="Arial" w:hAnsi="Arial" w:cs="Arial"/>
          <w:sz w:val="18"/>
          <w:szCs w:val="18"/>
          <w:lang w:val="en-US"/>
        </w:rPr>
      </w:pPr>
    </w:p>
    <w:p w14:paraId="4CAA062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w:t>
      </w:r>
    </w:p>
    <w:p w14:paraId="31BB0F9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Final results are still pending however we hope to find a significant finding between laser-imiquimod treated areas versus laser-placebo treated areas.</w:t>
      </w:r>
    </w:p>
    <w:p w14:paraId="7051CC46" w14:textId="77777777" w:rsidR="00C20C0E" w:rsidRPr="00BD3DC8" w:rsidRDefault="00C20C0E" w:rsidP="00C20C0E">
      <w:pPr>
        <w:jc w:val="both"/>
        <w:rPr>
          <w:rFonts w:ascii="Arial" w:hAnsi="Arial" w:cs="Arial"/>
          <w:sz w:val="18"/>
          <w:szCs w:val="18"/>
          <w:lang w:val="en-US"/>
        </w:rPr>
      </w:pPr>
    </w:p>
    <w:p w14:paraId="0D16910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Conclusion:</w:t>
      </w:r>
    </w:p>
    <w:p w14:paraId="35C61C6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results of this study may be particularly ground-breaking because a new treatment regimen for the removal of tattoos may be discovered. </w:t>
      </w:r>
    </w:p>
    <w:p w14:paraId="0C3C35A5" w14:textId="77777777" w:rsidR="00C20C0E" w:rsidRPr="00BD3DC8" w:rsidRDefault="00C20C0E" w:rsidP="00C20C0E">
      <w:pPr>
        <w:jc w:val="both"/>
        <w:rPr>
          <w:rFonts w:ascii="Arial" w:hAnsi="Arial" w:cs="Arial"/>
          <w:sz w:val="18"/>
          <w:szCs w:val="18"/>
          <w:lang w:val="en-US"/>
        </w:rPr>
      </w:pPr>
    </w:p>
    <w:p w14:paraId="7CE2C47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1. Solis RR, Diven DG, Colome-Grimmer MI, Snyder N, Wagner RF. Experimental nonsurgical tattoo removal in a guinea pig model with topical imiquimod and tretinoin. Dermatologic Surgery 2002; 28: 83-87. </w:t>
      </w:r>
    </w:p>
    <w:p w14:paraId="22972A86"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1020 </w:t>
      </w:r>
    </w:p>
    <w:p w14:paraId="1C4719BE"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BIOLOGICAL EVALUATION OF PRO-XYLANE IN HUMAN DERMIS </w:t>
      </w:r>
    </w:p>
    <w:p w14:paraId="6EB3574D"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N Pineau</w:t>
      </w:r>
      <w:r w:rsidRPr="00BD3DC8">
        <w:rPr>
          <w:rFonts w:ascii="Arial" w:hAnsi="Arial" w:cs="Arial"/>
          <w:sz w:val="18"/>
          <w:szCs w:val="18"/>
          <w:lang w:val="en-US"/>
        </w:rPr>
        <w:t xml:space="preserve">, </w:t>
      </w:r>
      <w:r w:rsidRPr="00BD3DC8">
        <w:rPr>
          <w:rStyle w:val="autor"/>
          <w:rFonts w:ascii="Arial" w:hAnsi="Arial" w:cs="Arial"/>
          <w:sz w:val="18"/>
          <w:szCs w:val="18"/>
          <w:lang w:val="en-US"/>
        </w:rPr>
        <w:t>A Cavezza</w:t>
      </w:r>
      <w:r w:rsidRPr="00BD3DC8">
        <w:rPr>
          <w:rFonts w:ascii="Arial" w:hAnsi="Arial" w:cs="Arial"/>
          <w:sz w:val="18"/>
          <w:szCs w:val="18"/>
          <w:lang w:val="en-US"/>
        </w:rPr>
        <w:t xml:space="preserve">, </w:t>
      </w:r>
      <w:r w:rsidRPr="00BD3DC8">
        <w:rPr>
          <w:rStyle w:val="autor"/>
          <w:rFonts w:ascii="Arial" w:hAnsi="Arial" w:cs="Arial"/>
          <w:sz w:val="18"/>
          <w:szCs w:val="18"/>
          <w:lang w:val="en-US"/>
        </w:rPr>
        <w:t>M Dalko-Csiba</w:t>
      </w:r>
      <w:r w:rsidRPr="00BD3DC8">
        <w:rPr>
          <w:rFonts w:ascii="Arial" w:hAnsi="Arial" w:cs="Arial"/>
          <w:sz w:val="18"/>
          <w:szCs w:val="18"/>
          <w:lang w:val="en-US"/>
        </w:rPr>
        <w:t xml:space="preserve"> </w:t>
      </w:r>
    </w:p>
    <w:p w14:paraId="71291789"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l'Oréal Recherche, Clichy, France </w:t>
      </w:r>
    </w:p>
    <w:p w14:paraId="5078D8A2" w14:textId="77777777" w:rsidR="00C20C0E" w:rsidRPr="00BD3DC8" w:rsidRDefault="00C20C0E" w:rsidP="00C20C0E">
      <w:pPr>
        <w:rPr>
          <w:rFonts w:ascii="Arial" w:hAnsi="Arial" w:cs="Arial"/>
          <w:sz w:val="18"/>
          <w:szCs w:val="18"/>
          <w:lang w:val="en-US"/>
        </w:rPr>
      </w:pPr>
    </w:p>
    <w:p w14:paraId="471B8E0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Dramatic changes occur in skin with age, including morphological and physiological changes and alteration of mechanical properties. It is well known that the degradation of extracellular matrix likely contributes to the physical changes in aged skin. In the extracellular matrix, GAGs consolidate collagen fibers and participate in cutaneous hydration. The relative amounts of specific GAGs vary with age and depending on dermal layer. Thus we investigated the ability of Pro-Xylane™ (C-beta-D-xylopyranoside-2-hydroxy-propane) to stimulate GAGs synthesis in the dermis.</w:t>
      </w:r>
    </w:p>
    <w:p w14:paraId="0725625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Human fibroblasts were fed with medium containing Pro-Xylane™ and radio-labeled precursors ([35S] sulfate and D-[6-3H] glucosamine). After 4 days culture, GAGs were extracted and chromatographed on DEAE Sephacel then on Sepharose CL-2B. Collected fractions were then treated by alkaline borohydride and chromatographed on Sepharose CL-6B. The released GAGs were analyzed with respect to size distribution. For histological studies, human skin samples were obtained from 12 patients undergoing plastic surgery (Caucasian women from 35 to 55 years old). Ageing skin model was induced by applying Diprosone® (bethamethasone at 0.05%) to the surface of epithelium. GAGs were studied by Hale staining.</w:t>
      </w:r>
    </w:p>
    <w:p w14:paraId="403A605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obtained in vitro on fibroblast culture showed a very strong incorporation of [35S] sulfate and a very weak incorporation of [3H] glucosamine which indicated that cells synthesize sulfated GAGs in the presence of Pro-Xylane™. However hyaluronan synthesis was not modified. In aged skin model , we observed a very strong decrease in the expression of the GAG at the level of dermis. Treatment with Pro-Xylane™ induces a statically significant increase in GAG expression (2.13 versus </w:t>
      </w:r>
      <w:smartTag w:uri="urn:schemas-microsoft-com:office:smarttags" w:element="metricconverter">
        <w:smartTagPr>
          <w:attr w:name="ProductID" w:val="1.15 in"/>
        </w:smartTagPr>
        <w:r w:rsidRPr="00BD3DC8">
          <w:rPr>
            <w:rFonts w:ascii="Arial" w:hAnsi="Arial" w:cs="Arial"/>
            <w:sz w:val="18"/>
            <w:szCs w:val="18"/>
            <w:lang w:val="en-US"/>
          </w:rPr>
          <w:t>1.15 in</w:t>
        </w:r>
      </w:smartTag>
      <w:r w:rsidRPr="00BD3DC8">
        <w:rPr>
          <w:rFonts w:ascii="Arial" w:hAnsi="Arial" w:cs="Arial"/>
          <w:sz w:val="18"/>
          <w:szCs w:val="18"/>
          <w:lang w:val="en-US"/>
        </w:rPr>
        <w:t xml:space="preserve"> untreated aged skin).</w:t>
      </w:r>
    </w:p>
    <w:p w14:paraId="1A90024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In conclusion, Pro-Xylane™ is an activator of sulfated GAGs synthesis in dermis which improves the architecture of the dermis and thus water retention. </w:t>
      </w:r>
    </w:p>
    <w:p w14:paraId="422067D8" w14:textId="39482D6D"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03CAC72" w14:textId="77777777" w:rsidR="00C20C0E" w:rsidRPr="00BD3DC8" w:rsidRDefault="00C20C0E" w:rsidP="00C20C0E">
      <w:pPr>
        <w:rPr>
          <w:rFonts w:ascii="Arial" w:hAnsi="Arial" w:cs="Arial"/>
          <w:sz w:val="18"/>
          <w:szCs w:val="18"/>
          <w:lang w:val="en-US"/>
        </w:rPr>
      </w:pPr>
    </w:p>
    <w:p w14:paraId="62B08F97"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1024 </w:t>
      </w:r>
    </w:p>
    <w:p w14:paraId="2A818F90"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BATHING SUIT ICHTHYOSIS: A TEMPERATURE SENSITIVE GENODERMATOSIS CAUSED BY PARTICULAR MUTATIONS IN TRANSGLUTAMINASE-1 </w:t>
      </w:r>
    </w:p>
    <w:p w14:paraId="476D5CE1"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V Oji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Mazereeuw-Hautier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 Ahvazi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I Hausser</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K Aufenvenne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HC Hennies</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H Traupe</w:t>
      </w:r>
      <w:r w:rsidRPr="00BD3DC8">
        <w:rPr>
          <w:rStyle w:val="codigoinstituciones"/>
          <w:sz w:val="18"/>
          <w:szCs w:val="18"/>
          <w:lang w:val="en-US"/>
        </w:rPr>
        <w:t>1</w:t>
      </w:r>
      <w:r w:rsidRPr="00BD3DC8">
        <w:rPr>
          <w:rFonts w:ascii="Arial" w:hAnsi="Arial" w:cs="Arial"/>
          <w:sz w:val="18"/>
          <w:szCs w:val="18"/>
          <w:lang w:val="en-US"/>
        </w:rPr>
        <w:t xml:space="preserve"> </w:t>
      </w:r>
    </w:p>
    <w:p w14:paraId="49910E36"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University of Muenster, Münster, Germany, 2 INSERM, U.563, Toulouse, France, 3 National Institutes of Health, Bethesda, MD, USA, 4 University of Heidelberg, Heidelberg, Germany, 5 University of Cologne, Cologne, Germany </w:t>
      </w:r>
    </w:p>
    <w:p w14:paraId="5CDB0BBA" w14:textId="77777777" w:rsidR="00C20C0E" w:rsidRPr="00BD3DC8" w:rsidRDefault="00C20C0E" w:rsidP="00C20C0E">
      <w:pPr>
        <w:rPr>
          <w:rFonts w:ascii="Arial" w:hAnsi="Arial" w:cs="Arial"/>
          <w:sz w:val="18"/>
          <w:szCs w:val="18"/>
          <w:lang w:val="en-US"/>
        </w:rPr>
      </w:pPr>
    </w:p>
    <w:p w14:paraId="5A5DBDC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 Bathing suit ichthyosis (BSI) is a striking clinical form of autosomal recessive congenital ichthyosis/lamellar ichthyosis characterized by pronounced scaling on the bathing suit areas but sparing of the extremities and the central face. At birth individuals present with generalized ichthyosis (collodion membrane). The molecular basis of BSI was unknown so far. Our current investigation on a series of 10 BSI patients identified particular mutations in the transglutaminase-1 (TGase-1) gene (TGM1) - among them seven novel missense mutations and one novel nonsense mutation.</w:t>
      </w:r>
    </w:p>
    <w:p w14:paraId="59475C8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For this genetic study we also performed biochemical and ultrastructural analyses with skin sections of affected areas from the trunk and of non-affected areas from the arm. Digital thermography was performed in healthy individuals to validate the typical distribution of the physiologic skin temperature pattern. The crystal structure of TGase-3 has been used as a homology model to generate a structure for the modeling of mutant TGase-1 enzymes.</w:t>
      </w:r>
    </w:p>
    <w:p w14:paraId="21B4A47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Interestingly, cryosections of healthy skin areas demonstrated an almost normal TGase activity, in contrast to the affected BSI skin, which only showed a cytoplasmic and clearly reduced TGase-1 activity. We wondered whether the biochemical defect of TGase-1 manifests only on the trunk and therefore more profoundly analyzed the peculiar clinical features in BSI patients. Comparing the distribution pattern of the ichthyosis it becomes obvious that there is a striking correlation between warmer body sites and scaling. Taking the BSI patient with the homozygous mutation Tyr276Asn as an example for this presentation a characteristic clinical sign was the circumscribed healthy suprarenal skin area, which is normally ~2-3° colder than the surrounding area, and the slight scaling only above the superficially localized veins of the arms or legs, which represent small warmer areas of the skin. Three-dimensional modeling of the TGase-1 protein suggested that particular TGM1 mutations of BSI individuals do not result in a major error of enzyme structure. In situ TGase testing in skin of BSI patients demonstrated a marked decrease of enzyme activity when the temperature was increased from 25 to </w:t>
      </w:r>
      <w:smartTag w:uri="urn:schemas-microsoft-com:office:smarttags" w:element="metricconverter">
        <w:smartTagPr>
          <w:attr w:name="ProductID" w:val="37ﾰC"/>
        </w:smartTagPr>
        <w:r w:rsidRPr="00BD3DC8">
          <w:rPr>
            <w:rFonts w:ascii="Arial" w:hAnsi="Arial" w:cs="Arial"/>
            <w:sz w:val="18"/>
            <w:szCs w:val="18"/>
            <w:lang w:val="en-US"/>
          </w:rPr>
          <w:t>37°C</w:t>
        </w:r>
      </w:smartTag>
      <w:r w:rsidRPr="00BD3DC8">
        <w:rPr>
          <w:rFonts w:ascii="Arial" w:hAnsi="Arial" w:cs="Arial"/>
          <w:sz w:val="18"/>
          <w:szCs w:val="18"/>
          <w:lang w:val="en-US"/>
        </w:rPr>
        <w:t>.</w:t>
      </w:r>
    </w:p>
    <w:p w14:paraId="2A156C4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 We conclude that BSI is caused by particular mutations in the TGM1 gene leading to a special form of TGase-1 deficiency, and we suggest that this unique clinical type of lamellar ichthyosis represents a “temperature-sensitive phenotype”. </w:t>
      </w:r>
    </w:p>
    <w:p w14:paraId="12E6ADFE"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1025 </w:t>
      </w:r>
    </w:p>
    <w:p w14:paraId="36AD9B7A"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WILD TYPE-BRAF-AND MUTATED (V600E)-BRAF OVEREXPRESSION INDUCE CELL GROWTH AND TUMORIGENESIS IN IMMORTALIZED MURINE MELANOCYTES (MELAN-A) </w:t>
      </w:r>
    </w:p>
    <w:p w14:paraId="3D32659F"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P Uribe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Richmond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Gonzalez</w:t>
      </w:r>
      <w:r w:rsidRPr="00BD3DC8">
        <w:rPr>
          <w:rStyle w:val="codigoinstituciones"/>
          <w:sz w:val="18"/>
          <w:szCs w:val="18"/>
          <w:lang w:val="en-US"/>
        </w:rPr>
        <w:t>1</w:t>
      </w:r>
      <w:r w:rsidRPr="00BD3DC8">
        <w:rPr>
          <w:rFonts w:ascii="Arial" w:hAnsi="Arial" w:cs="Arial"/>
          <w:sz w:val="18"/>
          <w:szCs w:val="18"/>
          <w:lang w:val="en-US"/>
        </w:rPr>
        <w:t xml:space="preserve"> </w:t>
      </w:r>
    </w:p>
    <w:p w14:paraId="5171577B"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School of Medicine, P. Universidad Catolica de Chile, Santiago, Chile, 2 Vanderbilt University School of Medicine, Nashville, TN, USA </w:t>
      </w:r>
    </w:p>
    <w:p w14:paraId="0435F7E8" w14:textId="77777777" w:rsidR="00C20C0E" w:rsidRPr="00BD3DC8" w:rsidRDefault="00C20C0E" w:rsidP="00C20C0E">
      <w:pPr>
        <w:rPr>
          <w:rFonts w:ascii="Arial" w:hAnsi="Arial" w:cs="Arial"/>
          <w:sz w:val="18"/>
          <w:szCs w:val="18"/>
          <w:lang w:val="en-US"/>
        </w:rPr>
      </w:pPr>
    </w:p>
    <w:p w14:paraId="25743A2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The signaling pathways that underlie the progression of melanoma from their precursors are not well understood. In melanoma and nevus, oncogenes mutations are frequently found in RAS–RAF–MEK–ERK(MAPK ERK pathway). BRAF activating mutations (V600E) have been found in a high proportion of melanomas (60%), atypical nevi (52-80%) and common nevi (80%), but we have demonstrated that in common nevi BRAF mutation is not sufficient to induce MAPK activation in vivo, and probably there are additional mechanisms inducing activation of the pathway in melanoma. If V600E-BRAF is expressed in primary human melanocyte culture cell cycle arrest is induced. We have examined the role of oncogenic V600E-BRAF and Wildtype (WT)-BRAF overexpression in the early stages of melanoma using cultured immortalized melanocytes.</w:t>
      </w:r>
    </w:p>
    <w:p w14:paraId="76E8A15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Two BRAF constructs were generated: WT-BRAF and V600E-BRAF. Those were inserted in a retroviral vector with GFP expressed as a bicistronic transcription unit. An immortalized murine melanocytic cell line, Melan-a cells, were infected with those constructs. Melan-a cells have TPA independent growth. Cells expressing BRAF were selected using FACS. BRAF expression and MAPK activation were assessed by western blot. NF-kB activity using a dual-luciferase reporter assay was evaluated. Cell proliferation in high or low cell medium concentration, and in presence of the MAPK pathway inhibitor (U0126) were measured by counting cells. Also cell cycle was evaluated using cellular DNA flow cytometry. Tumorigenesis was evaluated in vitro by a soft-agar growth assay.</w:t>
      </w:r>
    </w:p>
    <w:p w14:paraId="5582945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As expected, V600E-BRAF and WT-BRAF overexpression induce MAPK ERK activation. Also, V600E-BRAF but not WT-BRAF produced increment in NF-kB activity. In proliferation assays BRAF overexpression increment cell viability at day </w:t>
      </w:r>
      <w:smartTag w:uri="urn:schemas-microsoft-com:office:smarttags" w:element="metricconverter">
        <w:smartTagPr>
          <w:attr w:name="ProductID" w:val="7 in"/>
        </w:smartTagPr>
        <w:r w:rsidRPr="00BD3DC8">
          <w:rPr>
            <w:rFonts w:ascii="Arial" w:hAnsi="Arial" w:cs="Arial"/>
            <w:sz w:val="18"/>
            <w:szCs w:val="18"/>
            <w:lang w:val="en-US"/>
          </w:rPr>
          <w:t>7 in</w:t>
        </w:r>
      </w:smartTag>
      <w:r w:rsidRPr="00BD3DC8">
        <w:rPr>
          <w:rFonts w:ascii="Arial" w:hAnsi="Arial" w:cs="Arial"/>
          <w:sz w:val="18"/>
          <w:szCs w:val="18"/>
          <w:lang w:val="en-US"/>
        </w:rPr>
        <w:t xml:space="preserve"> comparison to control, in high and low serum conditions, in both WT-BRAF (67% over control) and V600E-BRAF (172% over control). This effect was reduced when a MEK inhibitor (U0126) was used. When cellular cell cycle was analyzed, a lower cell proportion in SubG0/G1 (apoptotic cells), an increment in cells in S and G1 phase were detected with both BRAF constructs. The overexpression of WT-BRAF and V600E-BRAF induced tumorigenesis in vitro, especially in the former one as is shown in soft-agar growth assay.</w:t>
      </w:r>
    </w:p>
    <w:p w14:paraId="0D82CD7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We found that V600E-BRAF overexpression, but also WT-BRAF in a immortalized, non-tumorigenic, melanocytic cell line, can induce MAPK activation, increment in NF-kB activity, an increase in cell growth, a reduction in apoptosis, an increment in cell cycling and in vitro tumorigenesis. In an unpublished work, we have shown that BRAF is overexpressed in melanoma as compared to nevi, both the WT and the mutated protein. Evidence has been found that overexpression of WT-BRAF could be one of the mechanisms underlying constitutive activation of the MAPK pathway that stimulates growth of melanoma cells. We believed that under some still not completely understood conditions not only V600E-BRAF induce tumorigenesis at early stages of melanoma, but also WT-BRAF overexpression. </w:t>
      </w:r>
    </w:p>
    <w:p w14:paraId="6E11169C"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1026 </w:t>
      </w:r>
    </w:p>
    <w:p w14:paraId="209D4A59"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GENOTYPING OF BORRELIA BURGDORFERI SPECIES ASOCIATED WITH CUTANEUS MANIFESTATIONS OF LYME BORRELIOSIS IN MEXICO. </w:t>
      </w:r>
    </w:p>
    <w:p w14:paraId="4D39EC8E" w14:textId="77777777" w:rsidR="00C20C0E" w:rsidRPr="00BD3DC8" w:rsidRDefault="00C20C0E" w:rsidP="00C20C0E">
      <w:pPr>
        <w:jc w:val="both"/>
        <w:rPr>
          <w:rFonts w:ascii="Arial" w:hAnsi="Arial" w:cs="Arial"/>
          <w:sz w:val="18"/>
          <w:szCs w:val="18"/>
        </w:rPr>
      </w:pPr>
      <w:r w:rsidRPr="00BD3DC8">
        <w:rPr>
          <w:rStyle w:val="primerautor"/>
          <w:rFonts w:ascii="Arial" w:hAnsi="Arial" w:cs="Arial"/>
          <w:sz w:val="18"/>
          <w:szCs w:val="18"/>
        </w:rPr>
        <w:t>G Gordillo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B Jaulhac</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E Velázquez</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Ramón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F Solórzano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O Muñoz</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J Torres</w:t>
      </w:r>
      <w:r w:rsidRPr="00BD3DC8">
        <w:rPr>
          <w:rStyle w:val="codigoinstituciones"/>
          <w:sz w:val="18"/>
          <w:szCs w:val="18"/>
        </w:rPr>
        <w:t>1</w:t>
      </w:r>
      <w:r w:rsidRPr="00BD3DC8">
        <w:rPr>
          <w:rFonts w:ascii="Arial" w:hAnsi="Arial" w:cs="Arial"/>
          <w:sz w:val="18"/>
          <w:szCs w:val="18"/>
        </w:rPr>
        <w:t xml:space="preserve"> </w:t>
      </w:r>
    </w:p>
    <w:p w14:paraId="4234F494" w14:textId="77777777" w:rsidR="00C20C0E" w:rsidRPr="00BD3DC8" w:rsidRDefault="00C20C0E" w:rsidP="00C20C0E">
      <w:pPr>
        <w:rPr>
          <w:rFonts w:ascii="Arial" w:hAnsi="Arial" w:cs="Arial"/>
          <w:sz w:val="18"/>
          <w:szCs w:val="18"/>
        </w:rPr>
      </w:pPr>
      <w:r w:rsidRPr="00BD3DC8">
        <w:rPr>
          <w:rFonts w:ascii="Arial" w:hAnsi="Arial" w:cs="Arial"/>
          <w:sz w:val="18"/>
          <w:szCs w:val="18"/>
        </w:rPr>
        <w:t xml:space="preserve">1 Hospital de Pediatría, C.Médico Nacional, IMSS Mexico, Distrito Federal, Mexico, 2 Université Louis Pasteur, Strabourg, France </w:t>
      </w:r>
    </w:p>
    <w:p w14:paraId="0497A850" w14:textId="77777777" w:rsidR="00C20C0E" w:rsidRPr="00BD3DC8" w:rsidRDefault="00C20C0E" w:rsidP="00C20C0E">
      <w:pPr>
        <w:rPr>
          <w:rFonts w:ascii="Arial" w:hAnsi="Arial" w:cs="Arial"/>
          <w:sz w:val="18"/>
          <w:szCs w:val="18"/>
        </w:rPr>
      </w:pPr>
    </w:p>
    <w:p w14:paraId="4920B0A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Introduction:The etiological agent of Lyme Borreliosis, Borrelia burgdorferi sensu lato includes 11 species; of these, B. burgdorferi sensu stricto, B. garinii and B. afzelii have been associated to diseases in Europe; whereas in the United States of America B. burgdorferi ss is the major agent. The clinical manifestations differ according to the infecting species. Recently, in Mexico, the first cutaneous cases were reported; although the prevalent genospecies is unknown. </w:t>
      </w:r>
    </w:p>
    <w:p w14:paraId="0626856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Objetive. Genotyping of Borrelia burgdorferi sensu lato by real time PCR (RT-PCR) in patient with cutaneous manifestation of Lyme Borreliosis in Mexico.</w:t>
      </w:r>
    </w:p>
    <w:p w14:paraId="0ED7E4B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PCR primers and probes specific for B. burgdorferi sensu latu flagelar gene were selected; they amplified and hybridized with strains of all the 11 B. burgdorferi genospecies and were negatives for other species. The method has the sensitivity to detect 2 spirochetes with TaqMan technology or double hibridation. The RT-PCR method was applied to skin biopsies of 44 patients, X adult and Y children patients, All cases lived and acquired the disease in the center or southwest of Mexico.</w:t>
      </w:r>
    </w:p>
    <w:p w14:paraId="0B6DC10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In 21 of the 44 cases (56%) the IgG ELISA vs B. burgdorferi and Western-blot were positive; the 21 cases (13 adults and 8 children) fulfilled diagnosis criteria for Lyme borreliosis according to CDC (clinical, histological and WB vs Borrelia burgdorferi positive). The 13 adults patients 2 years; the relation</w:t>
      </w:r>
      <w:r w:rsidRPr="00BD3DC8">
        <w:rPr>
          <w:rFonts w:ascii="Arial" w:hAnsi="Arial" w:cs="Arial"/>
          <w:sz w:val="18"/>
          <w:szCs w:val="18"/>
        </w:rPr>
        <w:sym w:font="Symbol" w:char="F0B1"/>
      </w:r>
      <w:r w:rsidRPr="00BD3DC8">
        <w:rPr>
          <w:rFonts w:ascii="Arial" w:hAnsi="Arial" w:cs="Arial"/>
          <w:sz w:val="18"/>
          <w:szCs w:val="18"/>
          <w:lang w:val="en-US"/>
        </w:rPr>
        <w:t>21 years and the 8 children of 8</w:t>
      </w:r>
      <w:r w:rsidRPr="00BD3DC8">
        <w:rPr>
          <w:rFonts w:ascii="Arial" w:hAnsi="Arial" w:cs="Arial"/>
          <w:sz w:val="18"/>
          <w:szCs w:val="18"/>
        </w:rPr>
        <w:sym w:font="Symbol" w:char="F0B1"/>
      </w:r>
      <w:r w:rsidRPr="00BD3DC8">
        <w:rPr>
          <w:rFonts w:ascii="Arial" w:hAnsi="Arial" w:cs="Arial"/>
          <w:sz w:val="18"/>
          <w:szCs w:val="18"/>
          <w:lang w:val="en-US"/>
        </w:rPr>
        <w:t xml:space="preserve">had a mean age of 45 male:female was 2.7:1; 54% of the cases reported exposure to ticks. PCR test was positive in 13 (62%) patients, three with Erithema migrans, five with cutaneus lymphocytoma and five with schleroderm. All positive DNAs were genotyping with RT-PCR and 10 cases were identified as Borrelia burgdorferi sensu stricto. Conclusion: Borrelia burgdorferi sensu stricto is the genospecies present in patients with cutaneus manifestation Lyme borreliosis in Mexico. Interesting the clinical manifestation were more alike to cases reported in Europe. </w:t>
      </w:r>
    </w:p>
    <w:p w14:paraId="0C92279F"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1027 </w:t>
      </w:r>
    </w:p>
    <w:p w14:paraId="5E06B396"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TRACE METAL HOMEOSTASIS IN PSORIASIS: DIAGNOSTIC AND THERAPEUTIC POTENTIAL </w:t>
      </w:r>
    </w:p>
    <w:p w14:paraId="42245D81"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KH Basavaraj</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Darshan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Shanmugavelu</w:t>
      </w:r>
      <w:r w:rsidRPr="00BD3DC8">
        <w:rPr>
          <w:rStyle w:val="codigoinstituciones"/>
          <w:sz w:val="18"/>
          <w:szCs w:val="18"/>
          <w:lang w:val="en-US"/>
        </w:rPr>
        <w:t>2</w:t>
      </w:r>
      <w:r w:rsidRPr="00BD3DC8">
        <w:rPr>
          <w:rFonts w:ascii="Arial" w:hAnsi="Arial" w:cs="Arial"/>
          <w:sz w:val="18"/>
          <w:szCs w:val="18"/>
          <w:lang w:val="en-US"/>
        </w:rPr>
        <w:t xml:space="preserve"> </w:t>
      </w:r>
    </w:p>
    <w:p w14:paraId="0823F9CE"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JSS Medical College, Mysore, India, 2 Bhabha Atomic Research Centre, Mumbai, India </w:t>
      </w:r>
    </w:p>
    <w:p w14:paraId="67330270" w14:textId="77777777" w:rsidR="00C20C0E" w:rsidRPr="00BD3DC8" w:rsidRDefault="00C20C0E" w:rsidP="00C20C0E">
      <w:pPr>
        <w:rPr>
          <w:rFonts w:ascii="Arial" w:hAnsi="Arial" w:cs="Arial"/>
          <w:sz w:val="18"/>
          <w:szCs w:val="18"/>
          <w:lang w:val="en-US"/>
        </w:rPr>
      </w:pPr>
    </w:p>
    <w:p w14:paraId="2AF1822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Purpose of the study: Psoriasis is a challenging disorder characterized by variable clinical features. There are no definite biochemical tests to understand the progress of the disease to validate the therapeutic potential of various treatments. There are limited studies on the changes in single trace metal and attributing it to therapeutic aspects, for example: Selenium. There is no systematic approach to understand the role of trace metal homeostasis in different stages of Psoriasis. And also to interlink the changes in redox metal pool (Iron, Cobalt, Copper, Zinc) to the pathology of Psoriasis. Till date no attempt has been made in this direction. The present study generated ample data on trace metal levels, homeostasis, redox ratio and oxidative stress parameters like lipid peroxidation products in serum samples of two stages of Psoriasis (mild and severe). Methods: Mild and severe stages of Psoriasis was classified using PASI score. Serum samples were collected from 22 and 30 patients of mild and severe cases. Trace metals like Sodium (Na), Potassium (K), Copper (Cu), Zinc (Zn), Cobalt (Co), Iron (Fe), Selenium (Se), Magnesium (Mg), Calcium (Ca), and Silicon (Si) were analyzed using Inductively Coupled Plasma Atomic Emission Spectrometer. Homeostasis was calculated using mole percentage. Redox ratio was calculated based on valency and redox constant of the metals. The data was analyzed by ANOVA for calculating significance of the results. Summary of results: There are no significant changes in the levels of Na and K between control and Psoriasis stages. Zn significantly elevated with progression of the disease. The levels of Ca, Mg, Co, Fe, Si elevated equally in mild and severe stages. Se is elevated in mild stage and significantly (p value 0.001) elevated severe stage.. Homeostasis studies showed that Cu. Fe, Zn, Se, Si pool play significant role in the pathogenesis and therapeutic intervention. Redox ratio is significantly elevated in both Psoriasis stages compared to control. Conclusion: There are very significant changes in the trace metals like Ca, Mg, Co, Fe, Si, Zn in different Psoriasis stages. Redox ratio is high, there by contributing to increased oxidative products in both the stages. The role of increased Zn is discussed in relevance to above oxidative stress concept. Trace metal homeostasis concept between two stages of Psoriasis can be used as a biochemical tool in diagnostic and therapeutic application. </w:t>
      </w:r>
    </w:p>
    <w:p w14:paraId="0E1A77CC"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1028 </w:t>
      </w:r>
    </w:p>
    <w:p w14:paraId="287282FC"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IMATINIB IN LOCALLY ADVANCED DERMATOFIBROSARCOMA PROTUBERANS (DFSP): A PHASE II TRIAL OF THE DERMATOLOGIC COOPERATIVE ONCOLOGY GROUP (DECOG) </w:t>
      </w:r>
    </w:p>
    <w:p w14:paraId="4C17C806"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S Ugurel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Utikal</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Mohr</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P Helmbold</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Pfoehler</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M Schiller</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R Linse</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D Schadendorf</w:t>
      </w:r>
      <w:r w:rsidRPr="00BD3DC8">
        <w:rPr>
          <w:rStyle w:val="codigoinstituciones"/>
          <w:sz w:val="18"/>
          <w:szCs w:val="18"/>
          <w:lang w:val="en-US"/>
        </w:rPr>
        <w:t>1</w:t>
      </w:r>
      <w:r w:rsidRPr="00BD3DC8">
        <w:rPr>
          <w:rFonts w:ascii="Arial" w:hAnsi="Arial" w:cs="Arial"/>
          <w:sz w:val="18"/>
          <w:szCs w:val="18"/>
          <w:lang w:val="en-US"/>
        </w:rPr>
        <w:t xml:space="preserve"> </w:t>
      </w:r>
    </w:p>
    <w:p w14:paraId="47617D26"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Skin Cancer Unit, German Cancer Research Center, Mannheim, Germany, 2 Department of Dermatology, University Medical Center Mannheim, Germany, 3 Department of Dermatology, University Medical Center Halle, Germany, 4 Department of Dermatology, University Medical Center Homburg/Saar, Germany, 5 Department of Dermatology, University Medical Center Muenster, Germany, 6 Department of Dermatology, Elbeklinikum, Buxtehude, Germany, 7 Department of Dermatology, Helios-Klinikum, Erfurt, Germany </w:t>
      </w:r>
    </w:p>
    <w:p w14:paraId="020AF506" w14:textId="77777777" w:rsidR="00C20C0E" w:rsidRPr="00BD3DC8" w:rsidRDefault="00C20C0E" w:rsidP="00C20C0E">
      <w:pPr>
        <w:rPr>
          <w:rFonts w:ascii="Arial" w:hAnsi="Arial" w:cs="Arial"/>
          <w:sz w:val="18"/>
          <w:szCs w:val="18"/>
          <w:lang w:val="en-US"/>
        </w:rPr>
      </w:pPr>
    </w:p>
    <w:p w14:paraId="79668EF7" w14:textId="77777777" w:rsidR="00C20C0E" w:rsidRPr="00BD3DC8" w:rsidRDefault="00C20C0E" w:rsidP="00C20C0E">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DFSP is known for its low metastatic potential but locally infiltrative growth, hereby enforcing extensive and often multiple surgical procedures. DFSP cells were recently shown to display chromosomal translocations of the regions 17q22 and 22q13, resulting in an autocrine growth stimulation loop via the platelet-derived growth factor (PDGF) pathway. The tyrosine kinase inhibitor imatinib blocks PDGF signal transduction, thus offering a new therapeutic option for DFSP patients. This multicenter phase II trial was aimed to investigate the efficacy of imatinib in locally advanced DFSP. </w:t>
      </w:r>
    </w:p>
    <w:p w14:paraId="6E8784E1" w14:textId="77777777" w:rsidR="00C20C0E" w:rsidRPr="00BD3DC8" w:rsidRDefault="00C20C0E" w:rsidP="00C20C0E">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The primary study endpoint was objective response, secondary endpoints were safety and relapse-free survival. Patients with histological proof of locally advanced primary or relapsed DFSP, measurable tumor parameters according to RECIST, and no evidence of distant metastases were eligible. Patients received imatinib 600 mg/d PO. Tumor measurements were performed at week 6 and 12, and every 8 weeks thereafter. At the end of imatinib treatment, at the earliest after week 12, residual tumors were surgically excised with histological proof of tumor-free margins. </w:t>
      </w:r>
    </w:p>
    <w:p w14:paraId="600192EA" w14:textId="77777777" w:rsidR="00C20C0E" w:rsidRPr="00BD3DC8" w:rsidRDefault="00C20C0E" w:rsidP="00C20C0E">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By January 2007, nine out of 13 recruited patients were evaluable for response (per protocol, PP), three are still on treatment and one stopped treatment after 12 days due to side effects. Among the nine PP patients, seven partial responses, one stabilization, and one progression were observed. Five responders showed an ongoing tumor shrinkage until complete surgical excision, whereas two patients revealed an initial response at 6 weeks, followed by a disease progression at 12 weeks. None of the patients developed distant metastases under treatment or thereafter. Side effects were mostly mild to moderate (CTC grade 1-2). Severe side effects (CTC grade 3-4), reversible angina pectoris and septicemia, respectively, were observed in two patients. </w:t>
      </w:r>
    </w:p>
    <w:p w14:paraId="376DF97E" w14:textId="77777777" w:rsidR="00C20C0E" w:rsidRPr="00BD3DC8" w:rsidRDefault="00C20C0E" w:rsidP="00C20C0E">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The study results indicate imatinib as a potent systemic treatment option in locally advanced DFSP. However, a subset of DFSP patients appeared resistant to imatinib, either primarily after treatment onset, or secondarily after showing an initial response </w:t>
      </w:r>
    </w:p>
    <w:p w14:paraId="1109327D"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1029 </w:t>
      </w:r>
    </w:p>
    <w:p w14:paraId="28E2A57A"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MULTIFUNCTIONS OF HUMAN </w:t>
      </w:r>
      <w:r w:rsidRPr="00BD3DC8">
        <w:rPr>
          <w:rFonts w:ascii="Arial" w:hAnsi="Arial" w:cs="Arial"/>
          <w:b/>
          <w:bCs/>
          <w:sz w:val="18"/>
          <w:szCs w:val="18"/>
        </w:rPr>
        <w:t>β</w:t>
      </w:r>
      <w:r w:rsidRPr="00BD3DC8">
        <w:rPr>
          <w:rFonts w:ascii="Arial" w:hAnsi="Arial" w:cs="Arial"/>
          <w:b/>
          <w:bCs/>
          <w:sz w:val="18"/>
          <w:szCs w:val="18"/>
          <w:lang w:val="en-US"/>
        </w:rPr>
        <w:t xml:space="preserve">-DEFENSINS AND CATHELICIDIN LL-37 ON KERATINOCYTES </w:t>
      </w:r>
    </w:p>
    <w:p w14:paraId="19F2F86A"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F Niyonsaba</w:t>
      </w:r>
      <w:r w:rsidRPr="00BD3DC8">
        <w:rPr>
          <w:rFonts w:ascii="Arial" w:hAnsi="Arial" w:cs="Arial"/>
          <w:sz w:val="18"/>
          <w:szCs w:val="18"/>
          <w:lang w:val="en-US"/>
        </w:rPr>
        <w:t xml:space="preserve">, </w:t>
      </w:r>
      <w:r w:rsidRPr="00BD3DC8">
        <w:rPr>
          <w:rStyle w:val="autor"/>
          <w:rFonts w:ascii="Arial" w:hAnsi="Arial" w:cs="Arial"/>
          <w:sz w:val="18"/>
          <w:szCs w:val="18"/>
          <w:lang w:val="en-US"/>
        </w:rPr>
        <w:t>S Ikeda</w:t>
      </w:r>
      <w:r w:rsidRPr="00BD3DC8">
        <w:rPr>
          <w:rFonts w:ascii="Arial" w:hAnsi="Arial" w:cs="Arial"/>
          <w:sz w:val="18"/>
          <w:szCs w:val="18"/>
          <w:lang w:val="en-US"/>
        </w:rPr>
        <w:t xml:space="preserve">, </w:t>
      </w:r>
      <w:r w:rsidRPr="00BD3DC8">
        <w:rPr>
          <w:rStyle w:val="autor"/>
          <w:rFonts w:ascii="Arial" w:hAnsi="Arial" w:cs="Arial"/>
          <w:sz w:val="18"/>
          <w:szCs w:val="18"/>
          <w:lang w:val="en-US"/>
        </w:rPr>
        <w:t>K Okumura</w:t>
      </w:r>
      <w:r w:rsidRPr="00BD3DC8">
        <w:rPr>
          <w:rFonts w:ascii="Arial" w:hAnsi="Arial" w:cs="Arial"/>
          <w:sz w:val="18"/>
          <w:szCs w:val="18"/>
          <w:lang w:val="en-US"/>
        </w:rPr>
        <w:t xml:space="preserve">, </w:t>
      </w:r>
      <w:r w:rsidRPr="00BD3DC8">
        <w:rPr>
          <w:rStyle w:val="autor"/>
          <w:rFonts w:ascii="Arial" w:hAnsi="Arial" w:cs="Arial"/>
          <w:sz w:val="18"/>
          <w:szCs w:val="18"/>
          <w:lang w:val="en-US"/>
        </w:rPr>
        <w:t>H Ogawa</w:t>
      </w:r>
      <w:r w:rsidRPr="00BD3DC8">
        <w:rPr>
          <w:rFonts w:ascii="Arial" w:hAnsi="Arial" w:cs="Arial"/>
          <w:sz w:val="18"/>
          <w:szCs w:val="18"/>
          <w:lang w:val="en-US"/>
        </w:rPr>
        <w:t xml:space="preserve"> </w:t>
      </w:r>
    </w:p>
    <w:p w14:paraId="1930ABBD"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Juntendo University School of Medicine </w:t>
      </w:r>
    </w:p>
    <w:p w14:paraId="7B393218" w14:textId="77777777" w:rsidR="00C20C0E" w:rsidRPr="00BD3DC8" w:rsidRDefault="00C20C0E" w:rsidP="00C20C0E">
      <w:pPr>
        <w:rPr>
          <w:rFonts w:ascii="Arial" w:hAnsi="Arial" w:cs="Arial"/>
          <w:sz w:val="18"/>
          <w:szCs w:val="18"/>
          <w:lang w:val="en-US"/>
        </w:rPr>
      </w:pPr>
    </w:p>
    <w:p w14:paraId="5C43CB0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Background: It has been shown that the epithelium is a key player in cutaneous innate immunity through its ability to produce multifunctional antimicrobial peptides/proteins. Among these, much attention has been focused on human </w:t>
      </w:r>
      <w:r w:rsidRPr="00BD3DC8">
        <w:rPr>
          <w:rFonts w:ascii="Arial" w:hAnsi="Arial" w:cs="Arial"/>
          <w:sz w:val="18"/>
          <w:szCs w:val="18"/>
        </w:rPr>
        <w:t>β</w:t>
      </w:r>
      <w:r w:rsidRPr="00BD3DC8">
        <w:rPr>
          <w:rFonts w:ascii="Arial" w:hAnsi="Arial" w:cs="Arial"/>
          <w:sz w:val="18"/>
          <w:szCs w:val="18"/>
          <w:lang w:val="en-US"/>
        </w:rPr>
        <w:t>-defensins (hBDs) and cathelicidin LL-37. These peptides are mainly produced by epithelial cells, particularly keratinocytes, and are involved in various skin disorders. However, it is increasingly evident that hBDs and LL-37 not only act as endogenous antibiotics, but also display additional roles such as immuno-regulation, chemoattracting immune/inflammatory cells, and acceleration of angiogenesis. Since keratinocytes are involved in skin diseases where hBDs and LL-37 are highly expressed, we envisaged that these peptides could interact with keratinocytes. Herein we demonstrate that hBDs and LL-37 induce keratinocyte migration, proliferation and production of inflammatory cytokines and chemokines.</w:t>
      </w:r>
    </w:p>
    <w:p w14:paraId="2FD01B8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Human primary keratinocytes purified from neonatal foreskin were used in this study. The mRNA expression of cytokines and chemokines was analyzed by real-time PCR, whereas their respective protein production was determined by ELISA. Keratinocyte migration was investigated by modified Boyden’s chemotaxis chamber, and in vitro wound closure assay. The keratinocyte proliferation was determined by incorporation of BrdU into the cells. The phosphorylation of MAP kinases, EGFR and STATs was analyzed using Western blot analysis.</w:t>
      </w:r>
    </w:p>
    <w:p w14:paraId="5DBC603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We found that hBD-2, -3, -4 and LL-37, but not hBD-1 stimulated normal human keratinocytes to increase both the gene expression and protein production of IL-6, IL-10, IL-18, IL-20, IL-8, IP-10, MCP-1, MIP-3</w:t>
      </w:r>
      <w:r w:rsidRPr="00BD3DC8">
        <w:rPr>
          <w:rFonts w:ascii="Arial" w:hAnsi="Arial" w:cs="Arial"/>
          <w:sz w:val="18"/>
          <w:szCs w:val="18"/>
        </w:rPr>
        <w:t>α</w:t>
      </w:r>
      <w:r w:rsidRPr="00BD3DC8">
        <w:rPr>
          <w:rFonts w:ascii="Arial" w:hAnsi="Arial" w:cs="Arial"/>
          <w:sz w:val="18"/>
          <w:szCs w:val="18"/>
          <w:lang w:val="en-US"/>
        </w:rPr>
        <w:t xml:space="preserve"> and RANTES. Furthermore, hBDs and LL-37 induced phosphorylation of MAP kinases p38 and ERK but not JNK, which kinases were further required for keratinocyte stimulation, as evidenced by the suppressive effects of p38 and ERK inhibitors on hBD- and LL-37-mediated production of cytokines/chemokines. In the course of clarifying the possible role of hBDs and LL-</w:t>
      </w:r>
      <w:smartTag w:uri="urn:schemas-microsoft-com:office:smarttags" w:element="metricconverter">
        <w:smartTagPr>
          <w:attr w:name="ProductID" w:val="37 in"/>
        </w:smartTagPr>
        <w:r w:rsidRPr="00BD3DC8">
          <w:rPr>
            <w:rFonts w:ascii="Arial" w:hAnsi="Arial" w:cs="Arial"/>
            <w:sz w:val="18"/>
            <w:szCs w:val="18"/>
            <w:lang w:val="en-US"/>
          </w:rPr>
          <w:t>37 in</w:t>
        </w:r>
      </w:smartTag>
      <w:r w:rsidRPr="00BD3DC8">
        <w:rPr>
          <w:rFonts w:ascii="Arial" w:hAnsi="Arial" w:cs="Arial"/>
          <w:sz w:val="18"/>
          <w:szCs w:val="18"/>
          <w:lang w:val="en-US"/>
        </w:rPr>
        <w:t xml:space="preserve"> wound healing, we observed that these peptides induced keratinocyte migration and proliferation, two important steps required for wound healing process. Since EGFR, STAT1 and STAT3 have been described as intracellular signaling molecules involved in keratinocyte migration and proliferation, the influence of these molecules were investigated. hBDs and LL-37 phosphorylated EGFR, STAT1 and STAT3, and the inhibition of EGFR-STAT pathway abolished the keratinocyte migration and proliferation induced by hBDs and LL-37.</w:t>
      </w:r>
    </w:p>
    <w:p w14:paraId="1EC4AA0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 The present study provides the evidence that hBDs and LL-37 may be involved in innate/adaptive immunity through their stimulation of keratinocytes to produce inflammatory cytokines and chemokines, and their participation in wound healing and maintenance of the integrity of the skin by inducing keratinocyte migration and proliferation. </w:t>
      </w:r>
    </w:p>
    <w:p w14:paraId="79BA916C"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1030 </w:t>
      </w:r>
    </w:p>
    <w:p w14:paraId="0569CAC2"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GENETICS OF HAIR GREYING: A PUTATIVE GENE FOR PREMATURE HAIR GREYING MAPS TO CHROMOSOME 9Q34 </w:t>
      </w:r>
    </w:p>
    <w:p w14:paraId="469424F5"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O De Lacharrière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JL Blouin*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ET Dermitzakis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Deloche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Galan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P Bastien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Duriaux-Saïl</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Gagnebin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Gehrig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Christen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Commo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BA Bernard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Hercberg</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SA Antonarakis</w:t>
      </w:r>
      <w:r w:rsidRPr="00BD3DC8">
        <w:rPr>
          <w:rStyle w:val="codigoinstituciones"/>
          <w:sz w:val="18"/>
          <w:szCs w:val="18"/>
          <w:lang w:val="en-US"/>
        </w:rPr>
        <w:t>2</w:t>
      </w:r>
      <w:r w:rsidRPr="00BD3DC8">
        <w:rPr>
          <w:rFonts w:ascii="Arial" w:hAnsi="Arial" w:cs="Arial"/>
          <w:sz w:val="18"/>
          <w:szCs w:val="18"/>
          <w:lang w:val="en-US"/>
        </w:rPr>
        <w:t xml:space="preserve"> </w:t>
      </w:r>
    </w:p>
    <w:p w14:paraId="3C5A927C"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L’Oréal Recherche, Clichy, France, 2 Medical Genetics, Univ Hosp, Geneva, Switzerland, 3 Genetic Medicine and Development, University of Geneva School of Medicine, Switzerland, 4 UMR INSERM-INRA-CNAM-ParisXIII, CRNH Ile- de- France, France </w:t>
      </w:r>
    </w:p>
    <w:p w14:paraId="79B283D2" w14:textId="77777777" w:rsidR="00C20C0E" w:rsidRPr="00BD3DC8" w:rsidRDefault="00C20C0E" w:rsidP="00C20C0E">
      <w:pPr>
        <w:rPr>
          <w:rFonts w:ascii="Arial" w:hAnsi="Arial" w:cs="Arial"/>
          <w:sz w:val="18"/>
          <w:szCs w:val="18"/>
          <w:lang w:val="en-US"/>
        </w:rPr>
      </w:pPr>
    </w:p>
    <w:p w14:paraId="50781B4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Background/Objectives</w:t>
      </w:r>
    </w:p>
    <w:p w14:paraId="2ABA722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Hair greying is a common trait linked to the aging process in humans. To identify the genetic basis of this trait, we investigated premature hair greying (PHG) which is known to have a familial clustering and is linked with some autoimmune diseases. </w:t>
      </w:r>
    </w:p>
    <w:p w14:paraId="4DB9ADA3" w14:textId="77777777" w:rsidR="00C20C0E" w:rsidRPr="00BD3DC8" w:rsidRDefault="00C20C0E" w:rsidP="00C20C0E">
      <w:pPr>
        <w:jc w:val="both"/>
        <w:rPr>
          <w:rFonts w:ascii="Arial" w:hAnsi="Arial" w:cs="Arial"/>
          <w:sz w:val="18"/>
          <w:szCs w:val="18"/>
          <w:lang w:val="en-US"/>
        </w:rPr>
      </w:pPr>
    </w:p>
    <w:p w14:paraId="674728E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Materials and Methods</w:t>
      </w:r>
    </w:p>
    <w:p w14:paraId="2FF8BB8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In a first step, we carried out a genome-wide linkage analysis in 12 selected families. We then performed a case-control association study (187 cases versus 186 controls) matched for sex, hair colour at 18 yrs, geographical origin, ethnicity, with a dense set of SNPs (Single Nucleotides Polymorphisms) within the 2 candidate intervals. In a third step, yeast two-hybrid experiments were performed on the genes from the selected locus.</w:t>
      </w:r>
    </w:p>
    <w:p w14:paraId="743DDCF6" w14:textId="77777777" w:rsidR="00C20C0E" w:rsidRPr="00BD3DC8" w:rsidRDefault="00C20C0E" w:rsidP="00C20C0E">
      <w:pPr>
        <w:jc w:val="both"/>
        <w:rPr>
          <w:rFonts w:ascii="Arial" w:hAnsi="Arial" w:cs="Arial"/>
          <w:sz w:val="18"/>
          <w:szCs w:val="18"/>
          <w:lang w:val="en-US"/>
        </w:rPr>
      </w:pPr>
    </w:p>
    <w:p w14:paraId="0452C3C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w:t>
      </w:r>
    </w:p>
    <w:p w14:paraId="762E61D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linkage analysis identified 2 genomic intervals with significant LOD (Logarithms Of the Odds) scores of 3.52, and 3.37 respectively on chromosomes 6p12-p21 and 9q31-qter. The association analysis with SNPs (Single Nucleotides Polymorphisms) under the linkage peaks confirmed our first set of results. On 6p, the associated region was large and included the entire HLA region. On 9q, the association was confined to a 100 Kb region at 9q34. A further study with additional SNPs (5-Kb average interval) revealed a highly significantly associated haplotype with PHG, centered by genes DDX31 and GTF3C4. The highest p value (6x10-5) was obtained within intron 3 of DDX31. A search for genomic variants (12 affected, 6 controls) within coding regions, splicing sites of DDX31 and GTF3C4, and intronic CNCs (Conserved Non Coding sequences) showed a few variants with unclear phenotypic impact, not present or present under significant different frequency in controls. Yeast two-hybrid experiments revealed a link between DDX31 and PAX3 </w:t>
      </w:r>
    </w:p>
    <w:p w14:paraId="6C6B80AA" w14:textId="77777777" w:rsidR="00C20C0E" w:rsidRPr="00BD3DC8" w:rsidRDefault="00C20C0E" w:rsidP="00C20C0E">
      <w:pPr>
        <w:jc w:val="both"/>
        <w:rPr>
          <w:rFonts w:ascii="Arial" w:hAnsi="Arial" w:cs="Arial"/>
          <w:sz w:val="18"/>
          <w:szCs w:val="18"/>
          <w:lang w:val="en-US"/>
        </w:rPr>
      </w:pPr>
    </w:p>
    <w:p w14:paraId="7333EFC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Conclusion</w:t>
      </w:r>
    </w:p>
    <w:p w14:paraId="2A8235B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DDX31 encodes a likely ATP-dependent RNA helicase belonging to DEAD-box helicase family. (DEAD-box protein 31). Its genomic region appears to be a strong candidate for harbouring variability that predisposes to PHG. The link between DDX 31 and PAX </w:t>
      </w:r>
      <w:smartTag w:uri="urn:schemas-microsoft-com:office:smarttags" w:element="metricconverter">
        <w:smartTagPr>
          <w:attr w:name="ProductID" w:val="3, A"/>
        </w:smartTagPr>
        <w:r w:rsidRPr="00BD3DC8">
          <w:rPr>
            <w:rFonts w:ascii="Arial" w:hAnsi="Arial" w:cs="Arial"/>
            <w:sz w:val="18"/>
            <w:szCs w:val="18"/>
            <w:lang w:val="en-US"/>
          </w:rPr>
          <w:t>3, a</w:t>
        </w:r>
      </w:smartTag>
      <w:r w:rsidRPr="00BD3DC8">
        <w:rPr>
          <w:rFonts w:ascii="Arial" w:hAnsi="Arial" w:cs="Arial"/>
          <w:sz w:val="18"/>
          <w:szCs w:val="18"/>
          <w:lang w:val="en-US"/>
        </w:rPr>
        <w:t xml:space="preserve"> gene involved in the pigmentation pathway since it is associated with Waardenburg syndrome, represents an additional argument to sustain this hypothesis.</w:t>
      </w:r>
    </w:p>
    <w:p w14:paraId="60530BD6" w14:textId="77777777" w:rsidR="00C20C0E" w:rsidRPr="00BD3DC8" w:rsidRDefault="00C20C0E" w:rsidP="00C20C0E">
      <w:pPr>
        <w:jc w:val="both"/>
        <w:rPr>
          <w:rFonts w:ascii="Arial" w:hAnsi="Arial" w:cs="Arial"/>
          <w:sz w:val="18"/>
          <w:szCs w:val="18"/>
          <w:lang w:val="en-US"/>
        </w:rPr>
      </w:pPr>
    </w:p>
    <w:p w14:paraId="6CF9FB9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*equal contribution </w:t>
      </w:r>
    </w:p>
    <w:p w14:paraId="4D35AA71"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1031 </w:t>
      </w:r>
    </w:p>
    <w:p w14:paraId="1ED8A21F"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FUNCTIONAL ANALYSIS OF A PSORIASIS SUSCEPTIBILITY RELATED NON-CODING RNA GENE, PRINS </w:t>
      </w:r>
    </w:p>
    <w:p w14:paraId="77D03668"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M Szell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Szegedi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Sonkoly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Nagy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Zs Bata-Csorgo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 Nemeth</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Dobozy</w:t>
      </w:r>
      <w:r w:rsidRPr="00BD3DC8">
        <w:rPr>
          <w:rStyle w:val="codigoinstituciones"/>
          <w:sz w:val="18"/>
          <w:szCs w:val="18"/>
          <w:lang w:val="en-US"/>
        </w:rPr>
        <w:t>2</w:t>
      </w:r>
      <w:r w:rsidRPr="00BD3DC8">
        <w:rPr>
          <w:rFonts w:ascii="Arial" w:hAnsi="Arial" w:cs="Arial"/>
          <w:sz w:val="18"/>
          <w:szCs w:val="18"/>
          <w:lang w:val="en-US"/>
        </w:rPr>
        <w:t xml:space="preserve"> </w:t>
      </w:r>
    </w:p>
    <w:p w14:paraId="09C42800"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Dermatological Research Group of the Hungarian Academy of Sciences, 2 Department of Dermatology and Allergology, University of Szeged, 3 Department of Pathology, University of Szeged </w:t>
      </w:r>
    </w:p>
    <w:p w14:paraId="453F30FC" w14:textId="77777777" w:rsidR="00C20C0E" w:rsidRPr="00BD3DC8" w:rsidRDefault="00C20C0E" w:rsidP="00C20C0E">
      <w:pPr>
        <w:rPr>
          <w:rFonts w:ascii="Arial" w:hAnsi="Arial" w:cs="Arial"/>
          <w:sz w:val="18"/>
          <w:szCs w:val="18"/>
          <w:lang w:val="en-US"/>
        </w:rPr>
      </w:pPr>
    </w:p>
    <w:p w14:paraId="24471B1A"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 Expression of the non-coding RNA gene PRINS (Psoriasis Susceptibility-Related RNA Gene Induced by Stress) identified and characterized by our working group suggests a role for PRINS in psoriasis susceptibility and in cellular stress response.</w:t>
      </w:r>
    </w:p>
    <w:p w14:paraId="56E768F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Objectives: We addressed the question whether PRINS has any functional role in cellular stress response. </w:t>
      </w:r>
    </w:p>
    <w:p w14:paraId="06B2D89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We silenced the expression of PRINS in HeLa cells using a vector-based RNA interference method to see whether silencing of the gene affects the viability of the transfected cells and/or the expression of other genes.</w:t>
      </w:r>
    </w:p>
    <w:p w14:paraId="162C2BA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According to our results, the silencing of PRINS diminished the viability of HeLa cells upon serum starvation suggesting a protective role for PRINS in cells exposed to stress. Interestingly, while examining the morphology of cells, we observed that PRINS depletion by RNA interference results in altered cell morphology: HeLa cells transfected with PRINS siRNA showed an elongated, spindle-like morphology and formed less colonies as compared to control HeLa cell cultures. In order to reveal gene expression changes causing these morphological changes, we have performed a cDNA microarray experiment. 66 transcripts were differentially expressed in the PRINS siRNA transfected cells compared to control HeLa cells: 24 genes were down-regulated and 42 were up-regulated. Gene expression differences were validated by real time RT-PCR, than the expression of the validated genes was compared in healthy, psoriatic uninvolved and involved epidermis. Our current investigations focus on transcripts that showed notable differences in psoriatic samples.</w:t>
      </w:r>
    </w:p>
    <w:p w14:paraId="3793060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We hypothesize that the identified transcripts might play a role in psoriasis susceptibility and/or development of psoriatic lesions. </w:t>
      </w:r>
    </w:p>
    <w:p w14:paraId="1E5BE18A"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1032 </w:t>
      </w:r>
    </w:p>
    <w:p w14:paraId="45E8232E"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NITRIC OXIDE LIMITS UV INDUCED APOPTOSIS AND P53 EXPRESSION IN HUMAN SKIN </w:t>
      </w:r>
    </w:p>
    <w:p w14:paraId="759A7074"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B Imko-Walczuk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X Tan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Mowbray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Weller</w:t>
      </w:r>
      <w:r w:rsidRPr="00BD3DC8">
        <w:rPr>
          <w:rStyle w:val="codigoinstituciones"/>
          <w:sz w:val="18"/>
          <w:szCs w:val="18"/>
          <w:lang w:val="en-US"/>
        </w:rPr>
        <w:t>2</w:t>
      </w:r>
      <w:r w:rsidRPr="00BD3DC8">
        <w:rPr>
          <w:rFonts w:ascii="Arial" w:hAnsi="Arial" w:cs="Arial"/>
          <w:sz w:val="18"/>
          <w:szCs w:val="18"/>
          <w:lang w:val="en-US"/>
        </w:rPr>
        <w:t xml:space="preserve"> </w:t>
      </w:r>
    </w:p>
    <w:p w14:paraId="40D8FCB0"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Medical University in Gdansk, Poland and Nicolaus Copernicus University in Torun, Ludwik Rydygier Medical College in Bydgoszcz, Poland, 2 University in Edinburgh, Scotland, UK </w:t>
      </w:r>
    </w:p>
    <w:p w14:paraId="5F62D12A" w14:textId="77777777" w:rsidR="00C20C0E" w:rsidRPr="00BD3DC8" w:rsidRDefault="00C20C0E" w:rsidP="00C20C0E">
      <w:pPr>
        <w:rPr>
          <w:rFonts w:ascii="Arial" w:hAnsi="Arial" w:cs="Arial"/>
          <w:sz w:val="18"/>
          <w:szCs w:val="18"/>
          <w:lang w:val="en-US"/>
        </w:rPr>
      </w:pPr>
    </w:p>
    <w:p w14:paraId="6CFF214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Background: It has been previously reported that high concentrations of nitric oxide (NO) and NO metabolites may cause DNA damage and be mutagenic. The authors suggested that increased level of NO may select mutant p53 cells and contribute to human carcinogenesis and tumour progression. We report new data which show a protective influence of topically used NO on p53 mutation in vivo in man. </w:t>
      </w:r>
    </w:p>
    <w:p w14:paraId="12ADA08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Nitric oxide (NO) is synthesised in skin by NO synthases and reduction of sweat nitrate. It is stored as protein bound nitrosospecies. NO can be both pro and anti-inflammatory and apoptotic. Both synthesis and release of NO follow UV irradiation. Additionally, it recently has been proposed that p53 has a direct role in DNA repair in cells damaged by UV irradiation. In murine skin we have demonstrated that NO release following UV irradiation limits keratinocyte apoptosis. Using Zeolite-NO as a pure NO donor, we decided to determine how NO applied topically influences p53 protein expression and determine whether NO is similarly anti-apoptotic in human skin.</w:t>
      </w:r>
    </w:p>
    <w:p w14:paraId="29F32F6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Methods: 6 healthy volunteers where irradiated with 2 MEDs of UVB radiation on the volar forearm. Irradiated and unirradiated skin was treated with vehicle control, or with 33%w/v Zeolite NO for 2 hours before irradiation, and 6 hourly after irradiation. 24 hours after irradiation, </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xml:space="preserve"> punch biopsies were taken from treated sites. Half of each sample was formalin fixed for immunohistochemistry, and half stored for quantification of nitrosospecies by chemiluminescence.</w:t>
      </w:r>
    </w:p>
    <w:p w14:paraId="716D971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UV induced p53 expression was significantly (p&lt;.01) reduced by Zeolite-NO treatment (% p53 positive cells in epidermis: unirradiated, 0; NO, 1.6 +/- 1.4; UV, 11.5 +/- 2; UV + NO, 2.7 +/- 1.2). UV induced apoptosis, measured by Caspase 3 positive epidermal cells was reduced by Zeolite-NO treatment (unirradiated, 0.6 +/-0.6; NO, 0.7 +/- 0.3; UV, 5.3 +/- 1.5; UV + NO, 3.2 +/- 0.6).</w:t>
      </w:r>
    </w:p>
    <w:p w14:paraId="144B55E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Nitric oxide is anti-apoptotic in the human epidermis, and suppresses p53 expression. These anti-apoptotic effects may be mediated by scavenging of free radicals, or by direct inhibitory effects on caspase activity. Autologously released NO probably serves to limit UV induced apoptosis in the human epidermis. </w:t>
      </w:r>
    </w:p>
    <w:p w14:paraId="292B7070"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1033 </w:t>
      </w:r>
    </w:p>
    <w:p w14:paraId="02853349"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TISSUE ENGINEERED HUMAN CORNEAS CONTAINING NERVES FOR IN VITRO TESTING </w:t>
      </w:r>
    </w:p>
    <w:p w14:paraId="4B0D2CA5"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M Griffith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Osborne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EJ Suuronen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CR Mclaughlin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MA Watsky</w:t>
      </w:r>
      <w:r w:rsidRPr="00BD3DC8">
        <w:rPr>
          <w:rStyle w:val="codigoinstituciones"/>
          <w:sz w:val="18"/>
          <w:szCs w:val="18"/>
          <w:lang w:val="en-US"/>
        </w:rPr>
        <w:t>3</w:t>
      </w:r>
      <w:r w:rsidRPr="00BD3DC8">
        <w:rPr>
          <w:rFonts w:ascii="Arial" w:hAnsi="Arial" w:cs="Arial"/>
          <w:sz w:val="18"/>
          <w:szCs w:val="18"/>
          <w:lang w:val="en-US"/>
        </w:rPr>
        <w:t xml:space="preserve"> </w:t>
      </w:r>
    </w:p>
    <w:p w14:paraId="53768777"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University of Ottawa, Ottawa, Ontario, Canada, 2 The Procter &amp; Gamble Company, Cincinnati, Ohio USA, 3 University of Tennessee Health Sciences Center, Memphis, Tennessee USA </w:t>
      </w:r>
    </w:p>
    <w:p w14:paraId="0537C2B1" w14:textId="77777777" w:rsidR="00C20C0E" w:rsidRPr="00BD3DC8" w:rsidRDefault="00C20C0E" w:rsidP="00C20C0E">
      <w:pPr>
        <w:rPr>
          <w:rFonts w:ascii="Arial" w:hAnsi="Arial" w:cs="Arial"/>
          <w:sz w:val="18"/>
          <w:szCs w:val="18"/>
          <w:lang w:val="en-US"/>
        </w:rPr>
      </w:pPr>
    </w:p>
    <w:p w14:paraId="4734A75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Background/Ojectives: We have previously tissue engineered cell-based human corneas to serve as alternatives to animals in ocular irritancy testing. The reconstructed corneas resemble human eye bank corneas maintained in tissue culture. The constructs express early response genes, cytokines and extracellular matrix genes thought to play a role in ocular irritancy responses and wound healing. Results obtained using these models reflect in vivo irritancy potentials of test chemicals, with quantifiable changes in transparency corresponding to different degrees of cellular damage and irritation. However, while key structural and physiological features of natural corneas are reproduced, no indications of sensitivity and pain are obtained. The purpose of the current work was to add a nerve component to the tissue engineered corneas to allow for a more complete range of testing capabilities including sensitivity testing.</w:t>
      </w:r>
    </w:p>
    <w:p w14:paraId="4A04806F" w14:textId="77777777" w:rsidR="00C20C0E" w:rsidRPr="00BD3DC8" w:rsidRDefault="00C20C0E" w:rsidP="00C20C0E">
      <w:pPr>
        <w:jc w:val="both"/>
        <w:rPr>
          <w:rFonts w:ascii="Arial" w:hAnsi="Arial" w:cs="Arial"/>
          <w:sz w:val="18"/>
          <w:szCs w:val="18"/>
          <w:lang w:val="en-US"/>
        </w:rPr>
      </w:pPr>
    </w:p>
    <w:p w14:paraId="29BFF54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Tissue engineered corneas were constructed using immortalized human corneal cell lines as described by Griffith et al. (Science 286: 2169, 1999). Dorsal root ganglia (DRG) and NDC cells served as the nerve source. Nerve cells were embedded within the corneal matrix or in a collagen ring (sclera) within which a cornea was constructed. Constructs were maintained for up to 10 days until used for functional testing.</w:t>
      </w:r>
    </w:p>
    <w:p w14:paraId="443134D4" w14:textId="77777777" w:rsidR="00C20C0E" w:rsidRPr="00BD3DC8" w:rsidRDefault="00C20C0E" w:rsidP="00C20C0E">
      <w:pPr>
        <w:jc w:val="both"/>
        <w:rPr>
          <w:rFonts w:ascii="Arial" w:hAnsi="Arial" w:cs="Arial"/>
          <w:sz w:val="18"/>
          <w:szCs w:val="18"/>
          <w:lang w:val="en-US"/>
        </w:rPr>
      </w:pPr>
    </w:p>
    <w:p w14:paraId="2EC47DE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Human corneal epithelial, stromal and endothelial cell lines with extended lifespans were used to construct a cornea around and within a stabilized collagen-GAG scaffold. With added nerve cells, the engineered corneas showed an innervation pattern resembling that of natural corneas. The in-growing nerves were excitable, propagated action potentials and showed graded release of the neurotransmitter Substance P in response to neurotoxins. Differential wound healing rates in response to epithelial wounding were observed also.</w:t>
      </w:r>
    </w:p>
    <w:p w14:paraId="431F25C4" w14:textId="77777777" w:rsidR="00C20C0E" w:rsidRPr="00BD3DC8" w:rsidRDefault="00C20C0E" w:rsidP="00C20C0E">
      <w:pPr>
        <w:jc w:val="both"/>
        <w:rPr>
          <w:rFonts w:ascii="Arial" w:hAnsi="Arial" w:cs="Arial"/>
          <w:sz w:val="18"/>
          <w:szCs w:val="18"/>
          <w:lang w:val="en-US"/>
        </w:rPr>
      </w:pPr>
    </w:p>
    <w:p w14:paraId="1CF8AD0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These innervated human corneas can, in the future, be used as a more complete in vitro alternative to animals for ocular irritancy and sensitivity testing. Modifications to the basic technology developed to date allow for fabrication of other more complex tissues for testing applications and transplantation, including skin. </w:t>
      </w:r>
    </w:p>
    <w:p w14:paraId="0B133480"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1034 </w:t>
      </w:r>
    </w:p>
    <w:p w14:paraId="7AD1BA22"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LIPOPEPTIDES: A MOLECULAR BIOLOGY APPROACH TO SKIN THERAPY </w:t>
      </w:r>
    </w:p>
    <w:p w14:paraId="5ADEADED"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S Nacht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Owen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Fahn</w:t>
      </w:r>
      <w:r w:rsidRPr="00BD3DC8">
        <w:rPr>
          <w:rStyle w:val="codigoinstituciones"/>
          <w:sz w:val="18"/>
          <w:szCs w:val="18"/>
          <w:lang w:val="en-US"/>
        </w:rPr>
        <w:t>2</w:t>
      </w:r>
      <w:r w:rsidRPr="00BD3DC8">
        <w:rPr>
          <w:rFonts w:ascii="Arial" w:hAnsi="Arial" w:cs="Arial"/>
          <w:sz w:val="18"/>
          <w:szCs w:val="18"/>
          <w:lang w:val="en-US"/>
        </w:rPr>
        <w:t xml:space="preserve"> </w:t>
      </w:r>
    </w:p>
    <w:p w14:paraId="2BC33571" w14:textId="77777777" w:rsidR="00C20C0E" w:rsidRPr="00BD3DC8" w:rsidRDefault="00C20C0E" w:rsidP="00C20C0E">
      <w:pPr>
        <w:rPr>
          <w:rFonts w:ascii="Arial" w:hAnsi="Arial" w:cs="Arial"/>
          <w:sz w:val="18"/>
          <w:szCs w:val="18"/>
        </w:rPr>
      </w:pPr>
      <w:r w:rsidRPr="00BD3DC8">
        <w:rPr>
          <w:rFonts w:ascii="Arial" w:hAnsi="Arial" w:cs="Arial"/>
          <w:sz w:val="18"/>
          <w:szCs w:val="18"/>
        </w:rPr>
        <w:t xml:space="preserve">1 Riley-Nacht, LLC, Las Vegas, Nevada, USA, 2 Therapeutic Peptides, Inc., Harahan, Louisiana, USA </w:t>
      </w:r>
    </w:p>
    <w:p w14:paraId="7AE5E971" w14:textId="77777777" w:rsidR="00C20C0E" w:rsidRPr="00BD3DC8" w:rsidRDefault="00C20C0E" w:rsidP="00C20C0E">
      <w:pPr>
        <w:rPr>
          <w:rFonts w:ascii="Arial" w:hAnsi="Arial" w:cs="Arial"/>
          <w:sz w:val="18"/>
          <w:szCs w:val="18"/>
        </w:rPr>
      </w:pPr>
    </w:p>
    <w:p w14:paraId="6139997F"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Background: Short-chain oligopeptides can enhance cell proliferation, upregulating or downregulating some genes. This is of potential therapeutic interest but, because of their hydrophilicity,the percutaneous absorption of these peptides is negligible, limiting their topical usefulness. When fatty acid residues are attached to the peptides, amphipatic molecules with enhanced skin and cellular penetration are created.</w:t>
      </w:r>
    </w:p>
    <w:p w14:paraId="79C28A4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Objectives: To assess the effect of aminoacid chain length, charge, sequence and lipid residue on the biological properties of lipopeptides.</w:t>
      </w:r>
    </w:p>
    <w:p w14:paraId="3740C52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Methods:Peptides were synthesized by solid phase synthesis.</w:t>
      </w:r>
    </w:p>
    <w:p w14:paraId="4AD740F4"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Palmitoyl, myristoyl or oleyl residues were attached. The CMC of the peptides was determined. Effects on cell division were measured in a fibroblast proliferation assay with cells from either 37 y.o. or 65 y.o. donors. Regulation or human genes was determined with a DNA Microarray assay procedure. Lipopeptide concentration effects were measured in both assays. Antimicrobial activity (LD50) was determined with microorganisms like Staphylococci, P.acnes, and fungi. These were compared to those for mammalian cells.</w:t>
      </w:r>
    </w:p>
    <w:p w14:paraId="3EE3B2C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1. The biologic activity of an oligopeptide was much greater when it was lipidated. 2. Low CMC values were obtained for the lipopeptides making these compounds biosurfactants that can form nanomicelles. 3. Different responses were obtainde with 37 y.o. derived cells or with 66 y.o. ones. 4.Five or 6 aminoacid residues was optimal. 5. Concentration had an effect in both assays. Dose-response curves in the proliferation test showed an optimal concentration for a given peptide and rather LD50's higher than 250 ppm. 6. Length and composition of the lipid tail wasi important. The myristyl derivatives were more active than the oleyl ones and these more than the palmitoyl. 7. Some lipopeptides could be mild irritants and stimulatory:they increased MMP1, IL and Col 1a1. 8.Others showed low irritancy potential while being stimulatory: they downregulated MMP1 and IL while upregulating Col 1 and CASP 1. 9. Lipopeptides are antimicrobials with low LD50 (10-25 ppm) for P.acnes and fungi.</w:t>
      </w:r>
    </w:p>
    <w:p w14:paraId="404F140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Oligopeptides and lipopeptides have very different properties. Lipopeptides can be biosurfactants, and self assemble in nanoparticles with better skin and cellular penetration. They can regulate mammalian genes important for skin integrity and function. They can also be antimicrobials, irritants or antiirritants and the same lipopeptide can elicit more than one response. The large differences between the LD50 for microorganisms and those for mammalian cells provide a safety margin for the topical use of these compounds. Lipopeptides are potentially useful in conditions like wound healing, inflammation, acne and photoaging. </w:t>
      </w:r>
    </w:p>
    <w:p w14:paraId="34BF2050"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1035 </w:t>
      </w:r>
    </w:p>
    <w:p w14:paraId="23476E83"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EPIDERMAL STEM CELLS: PROGRESS AND PROSPECTS </w:t>
      </w:r>
    </w:p>
    <w:p w14:paraId="06675C14"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S Jandhyala</w:t>
      </w:r>
      <w:r w:rsidRPr="00BD3DC8">
        <w:rPr>
          <w:rFonts w:ascii="Arial" w:hAnsi="Arial" w:cs="Arial"/>
          <w:sz w:val="18"/>
          <w:szCs w:val="18"/>
          <w:lang w:val="en-US"/>
        </w:rPr>
        <w:t xml:space="preserve"> </w:t>
      </w:r>
    </w:p>
    <w:p w14:paraId="46441F7E"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INHS Kalyani, Visakhapatnam, Andhra Pradesh, India </w:t>
      </w:r>
    </w:p>
    <w:p w14:paraId="3E78EF67" w14:textId="77777777" w:rsidR="00C20C0E" w:rsidRPr="00BD3DC8" w:rsidRDefault="00C20C0E" w:rsidP="00C20C0E">
      <w:pPr>
        <w:rPr>
          <w:rFonts w:ascii="Arial" w:hAnsi="Arial" w:cs="Arial"/>
          <w:sz w:val="18"/>
          <w:szCs w:val="18"/>
          <w:lang w:val="en-US"/>
        </w:rPr>
      </w:pPr>
    </w:p>
    <w:p w14:paraId="408518F6"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Background </w:t>
      </w:r>
    </w:p>
    <w:p w14:paraId="4D1B675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Stem cells have captured the public imagination as a modern-day panacea; their potential for repairing diseased tissue has spawned a new speciality, regenerative medicine. </w:t>
      </w:r>
    </w:p>
    <w:p w14:paraId="2F584382" w14:textId="77777777" w:rsidR="00C20C0E" w:rsidRPr="00BD3DC8" w:rsidRDefault="00C20C0E" w:rsidP="00C20C0E">
      <w:pPr>
        <w:jc w:val="both"/>
        <w:rPr>
          <w:rFonts w:ascii="Arial" w:hAnsi="Arial" w:cs="Arial"/>
          <w:sz w:val="18"/>
          <w:szCs w:val="18"/>
          <w:lang w:val="en-US"/>
        </w:rPr>
      </w:pPr>
    </w:p>
    <w:p w14:paraId="68228FF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Stem cell biology and skin disease</w:t>
      </w:r>
    </w:p>
    <w:p w14:paraId="10F9EA5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In the 1990s, the hair follicle bulge was proposed as a niche for epidermal stem cells (ESC), corroborated by later studies. Ohyama et al</w:t>
      </w:r>
      <w:r w:rsidRPr="00BD3DC8">
        <w:rPr>
          <w:rFonts w:ascii="Arial" w:hAnsi="Arial" w:cs="Arial"/>
          <w:sz w:val="18"/>
          <w:szCs w:val="18"/>
          <w:vertAlign w:val="superscript"/>
          <w:lang w:val="en-US"/>
        </w:rPr>
        <w:t>1</w:t>
      </w:r>
      <w:r w:rsidRPr="00BD3DC8">
        <w:rPr>
          <w:rFonts w:ascii="Arial" w:hAnsi="Arial" w:cs="Arial"/>
          <w:sz w:val="18"/>
          <w:szCs w:val="18"/>
          <w:lang w:val="en-US"/>
        </w:rPr>
        <w:t>recently reported the microdissection of bulge outer root sheath cells and subsequent isolation and cultivation of hair follicle stem cells using a panel of cell surface markers. This feat will undoubtedly advance the knowledge of processes that govern ESC biology - distinctive stem cell-matrix interactions, molecular and genetic signalling that maintains them in the undifferentiated state and triggers for their differentiation. Understanding these processes may help unlock remedies for cancer (unrestrained proliferation of stem cells), skin fragility disorders (genetic alteration of ESC progeny) proliferative inflammatory disorders (increased cycling of ESC upon cytokine stimulation), hirsutism and alopecia (ESC over activity and inactivity).</w:t>
      </w:r>
    </w:p>
    <w:p w14:paraId="5EA01639" w14:textId="77777777" w:rsidR="00C20C0E" w:rsidRPr="00BD3DC8" w:rsidRDefault="00C20C0E" w:rsidP="00C20C0E">
      <w:pPr>
        <w:jc w:val="both"/>
        <w:rPr>
          <w:rFonts w:ascii="Arial" w:hAnsi="Arial" w:cs="Arial"/>
          <w:sz w:val="18"/>
          <w:szCs w:val="18"/>
          <w:lang w:val="en-US"/>
        </w:rPr>
      </w:pPr>
    </w:p>
    <w:p w14:paraId="3E8163E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Clinical applications of epidermal stem cells</w:t>
      </w:r>
    </w:p>
    <w:p w14:paraId="04E22435"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Besides their use in regenerating damaged skin of chronic ulcers and burns, ESC have demonstrated potential as delivery vehicles for gene therapy in animal and human models. Corrective genes introduced into stem cells of patients with alopecia, ichthyosis and epidermolysis bullosa have yielded success</w:t>
      </w:r>
      <w:r w:rsidRPr="00BD3DC8">
        <w:rPr>
          <w:rFonts w:ascii="Arial" w:hAnsi="Arial" w:cs="Arial"/>
          <w:sz w:val="18"/>
          <w:szCs w:val="18"/>
          <w:vertAlign w:val="superscript"/>
          <w:lang w:val="en-US"/>
        </w:rPr>
        <w:t>2</w:t>
      </w:r>
      <w:r w:rsidRPr="00BD3DC8">
        <w:rPr>
          <w:rFonts w:ascii="Arial" w:hAnsi="Arial" w:cs="Arial"/>
          <w:sz w:val="18"/>
          <w:szCs w:val="18"/>
          <w:lang w:val="en-US"/>
        </w:rPr>
        <w:t>. Circulating lymphocytes have been genetically engineered to target cancer stem cells</w:t>
      </w:r>
      <w:r w:rsidRPr="00BD3DC8">
        <w:rPr>
          <w:rFonts w:ascii="Arial" w:hAnsi="Arial" w:cs="Arial"/>
          <w:sz w:val="18"/>
          <w:szCs w:val="18"/>
          <w:vertAlign w:val="superscript"/>
          <w:lang w:val="en-US"/>
        </w:rPr>
        <w:t>3</w:t>
      </w:r>
      <w:r w:rsidRPr="00BD3DC8">
        <w:rPr>
          <w:rFonts w:ascii="Arial" w:hAnsi="Arial" w:cs="Arial"/>
          <w:sz w:val="18"/>
          <w:szCs w:val="18"/>
          <w:lang w:val="en-US"/>
        </w:rPr>
        <w:t>. Genetically targeted ESC have been shown to induce to ectopic secretion of insulin and growth hormone</w:t>
      </w:r>
      <w:r w:rsidRPr="00BD3DC8">
        <w:rPr>
          <w:rFonts w:ascii="Arial" w:hAnsi="Arial" w:cs="Arial"/>
          <w:sz w:val="18"/>
          <w:szCs w:val="18"/>
          <w:vertAlign w:val="superscript"/>
          <w:lang w:val="en-US"/>
        </w:rPr>
        <w:t>4</w:t>
      </w:r>
      <w:r w:rsidRPr="00BD3DC8">
        <w:rPr>
          <w:rFonts w:ascii="Arial" w:hAnsi="Arial" w:cs="Arial"/>
          <w:sz w:val="18"/>
          <w:szCs w:val="18"/>
          <w:lang w:val="en-US"/>
        </w:rPr>
        <w:t>. The recovery of severed sciatic nerve function upon injecting hair follicle stem cells in mice has recently demonstrated the transdifferentiation property of ESC</w:t>
      </w:r>
      <w:r w:rsidRPr="00BD3DC8">
        <w:rPr>
          <w:rFonts w:ascii="Arial" w:hAnsi="Arial" w:cs="Arial"/>
          <w:sz w:val="18"/>
          <w:szCs w:val="18"/>
          <w:vertAlign w:val="superscript"/>
          <w:lang w:val="en-US"/>
        </w:rPr>
        <w:t>5</w:t>
      </w:r>
      <w:r w:rsidRPr="00BD3DC8">
        <w:rPr>
          <w:rFonts w:ascii="Arial" w:hAnsi="Arial" w:cs="Arial"/>
          <w:sz w:val="18"/>
          <w:szCs w:val="18"/>
          <w:lang w:val="en-US"/>
        </w:rPr>
        <w:t xml:space="preserve">, which has therapeutic implications for neuro-degenerative disorders. </w:t>
      </w:r>
    </w:p>
    <w:p w14:paraId="7293BAD3" w14:textId="77777777" w:rsidR="00C20C0E" w:rsidRPr="00BD3DC8" w:rsidRDefault="00C20C0E" w:rsidP="00C20C0E">
      <w:pPr>
        <w:jc w:val="both"/>
        <w:rPr>
          <w:rFonts w:ascii="Arial" w:hAnsi="Arial" w:cs="Arial"/>
          <w:sz w:val="18"/>
          <w:szCs w:val="18"/>
          <w:lang w:val="en-US"/>
        </w:rPr>
      </w:pPr>
    </w:p>
    <w:p w14:paraId="28732BF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Conclusion</w:t>
      </w:r>
    </w:p>
    <w:p w14:paraId="656B3BC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The hair follicle bulge is an abundant, accessible and autologous source of pluripotent stem cells. Though significant hurdles exist, intensive research will lead to ESC-based treatments for diseases of skin and possibly even non-skin origin. </w:t>
      </w:r>
    </w:p>
    <w:p w14:paraId="5DE174AB" w14:textId="77777777" w:rsidR="00C20C0E" w:rsidRPr="00BD3DC8" w:rsidRDefault="00C20C0E" w:rsidP="00C20C0E">
      <w:pPr>
        <w:jc w:val="both"/>
        <w:rPr>
          <w:rFonts w:ascii="Arial" w:hAnsi="Arial" w:cs="Arial"/>
          <w:sz w:val="18"/>
          <w:szCs w:val="18"/>
          <w:lang w:val="en-US"/>
        </w:rPr>
      </w:pPr>
    </w:p>
    <w:p w14:paraId="2D45BE7B"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(1. Ohyama M et al. Characterization and isolation of stem cell–enriched human hair follicle bulge cells. J Clin Invest 2006. 116: 249 –60</w:t>
      </w:r>
    </w:p>
    <w:p w14:paraId="67A93FE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2. Mavilio F et al. Correction of junctional epidermolysis bullosa by transplantation of genetically modified epidermal stem cells. Nat Med 2006. 12(12):1397-402</w:t>
      </w:r>
    </w:p>
    <w:p w14:paraId="6305B591"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3. Morgan RA et al. Cancer regression in patients after transfer of genetically engineered lymphocytes. Science 2006. 314(5796):126-9</w:t>
      </w:r>
    </w:p>
    <w:p w14:paraId="6D13796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4. Noguchi H. Protein transduction technology offers a novel therapeutic approach for diabetes. J Hepatobiliary Pancreat Surg 2006. 13(4):306-13</w:t>
      </w:r>
    </w:p>
    <w:p w14:paraId="1F255CA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5. Amoh Y et al. Implanted hair follicle stem cells form Schwann cells that support repair of severed peripheral nerves. Proc Natl Acad Sci USA 2006. 102 (49): 17734–8) </w:t>
      </w:r>
    </w:p>
    <w:p w14:paraId="77614737"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1036 </w:t>
      </w:r>
    </w:p>
    <w:p w14:paraId="69F5F82C"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COMPARISON OF CYTOKINE PROFILES BETWEEN PEMPHIGUS VULGARIS PATIENTS TREATED WITH CONVENTIONAL IMMUNOSUPPRESSIVE THERAPY AND INTRAVENOUS IMMUNOGLOBULIN FOLLOWED FOR 18 CONSECUTIVE MONTHS </w:t>
      </w:r>
    </w:p>
    <w:p w14:paraId="1C3E9F1B"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M Fridkis-Hareli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JN Stern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Keskin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Style w:val="codigoinstituciones"/>
          <w:sz w:val="18"/>
          <w:szCs w:val="18"/>
          <w:lang w:val="en-US"/>
        </w:rPr>
        <w:t>1</w:t>
      </w:r>
      <w:r w:rsidRPr="00BD3DC8">
        <w:rPr>
          <w:rFonts w:ascii="Arial" w:hAnsi="Arial" w:cs="Arial"/>
          <w:sz w:val="18"/>
          <w:szCs w:val="18"/>
          <w:lang w:val="en-US"/>
        </w:rPr>
        <w:t xml:space="preserve"> </w:t>
      </w:r>
    </w:p>
    <w:p w14:paraId="296A9099"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Center for Blistering Diseases, New England Baptist Hospital, Boston, MA, USA, 2 Harvard School of Dental Medicine, Boston, MA, USA, 3 Dana Farber Cancer Institute, Boston, MA, USA </w:t>
      </w:r>
    </w:p>
    <w:p w14:paraId="783A037D" w14:textId="77777777" w:rsidR="00C20C0E" w:rsidRPr="00BD3DC8" w:rsidRDefault="00C20C0E" w:rsidP="00C20C0E">
      <w:pPr>
        <w:rPr>
          <w:rFonts w:ascii="Arial" w:hAnsi="Arial" w:cs="Arial"/>
          <w:sz w:val="18"/>
          <w:szCs w:val="18"/>
          <w:lang w:val="en-US"/>
        </w:rPr>
      </w:pPr>
    </w:p>
    <w:p w14:paraId="64A4BE4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Purpose: Since cytokines play a central role in the immunopathogenesis of PV by controlling the levels of autoantibody production, it has been of importance to find out how both intravenous immunoglobulin and conventional immunosuppressive therapies affect cytokine levels in the serum of PV patients. Thus, the goal of this study was to carry out the comparative analysis of cytokine levels in the course of CIST or IVIg treatment in PV patients.</w:t>
      </w:r>
    </w:p>
    <w:p w14:paraId="1F25A5C2" w14:textId="77777777" w:rsidR="00C20C0E" w:rsidRPr="00BD3DC8" w:rsidRDefault="00C20C0E" w:rsidP="00C20C0E">
      <w:pPr>
        <w:jc w:val="both"/>
        <w:rPr>
          <w:rFonts w:ascii="Arial" w:hAnsi="Arial" w:cs="Arial"/>
          <w:sz w:val="18"/>
          <w:szCs w:val="18"/>
          <w:lang w:val="en-US"/>
        </w:rPr>
      </w:pPr>
    </w:p>
    <w:p w14:paraId="0254BAC7"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The PV patients received either CIST (n=11) or IVIg (n=11). Blood samples were collected monthly over the period of 18 months and ) were</w:t>
      </w:r>
      <w:r w:rsidRPr="00BD3DC8">
        <w:rPr>
          <w:rFonts w:ascii="Arial" w:hAnsi="Arial" w:cs="Arial"/>
          <w:sz w:val="18"/>
          <w:szCs w:val="18"/>
        </w:rPr>
        <w:sym w:font="Symbol" w:char="F029"/>
      </w:r>
      <w:r w:rsidRPr="00BD3DC8">
        <w:rPr>
          <w:rFonts w:ascii="Arial" w:hAnsi="Arial" w:cs="Arial"/>
          <w:sz w:val="18"/>
          <w:szCs w:val="18"/>
          <w:lang w:val="en-US"/>
        </w:rPr>
        <w:t>levels of cytokines (IL-1</w:t>
      </w:r>
      <w:r w:rsidRPr="00BD3DC8">
        <w:rPr>
          <w:rFonts w:ascii="Arial" w:hAnsi="Arial" w:cs="Arial"/>
          <w:sz w:val="18"/>
          <w:szCs w:val="18"/>
        </w:rPr>
        <w:t>β</w:t>
      </w:r>
      <w:r w:rsidRPr="00BD3DC8">
        <w:rPr>
          <w:rFonts w:ascii="Arial" w:hAnsi="Arial" w:cs="Arial"/>
          <w:sz w:val="18"/>
          <w:szCs w:val="18"/>
          <w:lang w:val="en-US"/>
        </w:rPr>
        <w:t>, IL-6, IL-8, IL-12, TNF-</w:t>
      </w:r>
      <w:r w:rsidRPr="00BD3DC8">
        <w:rPr>
          <w:rFonts w:ascii="Arial" w:hAnsi="Arial" w:cs="Arial"/>
          <w:sz w:val="18"/>
          <w:szCs w:val="18"/>
        </w:rPr>
        <w:t>α</w:t>
      </w:r>
      <w:r w:rsidRPr="00BD3DC8">
        <w:rPr>
          <w:rFonts w:ascii="Arial" w:hAnsi="Arial" w:cs="Arial"/>
          <w:sz w:val="18"/>
          <w:szCs w:val="18"/>
          <w:lang w:val="en-US"/>
        </w:rPr>
        <w:t>, and IFN-</w:t>
      </w:r>
      <w:r w:rsidRPr="00BD3DC8">
        <w:rPr>
          <w:rFonts w:ascii="Arial" w:hAnsi="Arial" w:cs="Arial"/>
          <w:sz w:val="18"/>
          <w:szCs w:val="18"/>
        </w:rPr>
        <w:t>γ</w:t>
      </w:r>
      <w:r w:rsidRPr="00BD3DC8">
        <w:rPr>
          <w:rFonts w:ascii="Arial" w:hAnsi="Arial" w:cs="Arial"/>
          <w:sz w:val="18"/>
          <w:szCs w:val="18"/>
          <w:lang w:val="en-US"/>
        </w:rPr>
        <w:t xml:space="preserve"> determined in the serum, by Cytometric Bead Array (CBA) Kit. The samples were analysed by BD FACScanTM using BD CellQuestTM and BDTM CBA Software. The statistical significance of the data was evaluated by Student t-test.</w:t>
      </w:r>
    </w:p>
    <w:p w14:paraId="078E19B8" w14:textId="77777777" w:rsidR="00C20C0E" w:rsidRPr="00BD3DC8" w:rsidRDefault="00C20C0E" w:rsidP="00C20C0E">
      <w:pPr>
        <w:jc w:val="both"/>
        <w:rPr>
          <w:rFonts w:ascii="Arial" w:hAnsi="Arial" w:cs="Arial"/>
          <w:sz w:val="18"/>
          <w:szCs w:val="18"/>
          <w:lang w:val="en-US"/>
        </w:rPr>
      </w:pPr>
    </w:p>
    <w:p w14:paraId="717D6EE0"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Results: The levels of all cytokines were increased in the pretreatment sera and steadily decreased during the course of CIST and IVIg treatment. IVIg resulted in the greater decline in the levels TNF- </w:t>
      </w:r>
      <w:r w:rsidRPr="00BD3DC8">
        <w:rPr>
          <w:rFonts w:ascii="Arial" w:hAnsi="Arial" w:cs="Arial"/>
          <w:sz w:val="18"/>
          <w:szCs w:val="18"/>
        </w:rPr>
        <w:t>α</w:t>
      </w:r>
      <w:r w:rsidRPr="00BD3DC8">
        <w:rPr>
          <w:rFonts w:ascii="Arial" w:hAnsi="Arial" w:cs="Arial"/>
          <w:sz w:val="18"/>
          <w:szCs w:val="18"/>
          <w:lang w:val="en-US"/>
        </w:rPr>
        <w:t xml:space="preserve"> compared to CIST. During the 18 month period there was a statistically significant earlier decline in levels of cytokines in the IVIg group compared to CIST group. At 18 month the differences between the pre and post treatment levels were statistically significant for all cytokines. There was no statistically significant difference between the levels of the cytokines in either group at the 18 months post therapy interval. The levels of pro-inflammatory cytokines are elevated in PV patients. In patients treated with CIST and IVIg, a gradually reduction in the levels of these cytokines is observed, until normal levels are achieved. This timing of the normal level coincides with clinical remission. </w:t>
      </w:r>
    </w:p>
    <w:p w14:paraId="74137FB3" w14:textId="77777777" w:rsidR="00C20C0E" w:rsidRPr="00BD3DC8" w:rsidRDefault="00C20C0E" w:rsidP="00C20C0E">
      <w:pPr>
        <w:jc w:val="both"/>
        <w:rPr>
          <w:rFonts w:ascii="Arial" w:hAnsi="Arial" w:cs="Arial"/>
          <w:sz w:val="18"/>
          <w:szCs w:val="18"/>
          <w:lang w:val="en-US"/>
        </w:rPr>
      </w:pPr>
    </w:p>
    <w:p w14:paraId="2B16DC28"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 The influence of conventional immunosuppressive therapy and IVIg on the dynamics of cytokine profile over 18 months is similar and results are statistically significant. </w:t>
      </w:r>
    </w:p>
    <w:p w14:paraId="2708B430"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1037 </w:t>
      </w:r>
    </w:p>
    <w:p w14:paraId="13F55E1F"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THE WORLDWIDE ASSOCIATION OF PEMPHIGUS VULGARIS WITH HLA MARKERS: MODEL FOR MOLECULAR THERAPIES </w:t>
      </w:r>
    </w:p>
    <w:p w14:paraId="47288615"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M Fridkis-Hareli</w:t>
      </w:r>
      <w:r w:rsidRPr="00BD3DC8">
        <w:rPr>
          <w:rFonts w:ascii="Arial" w:hAnsi="Arial" w:cs="Arial"/>
          <w:sz w:val="18"/>
          <w:szCs w:val="18"/>
          <w:lang w:val="en-US"/>
        </w:rPr>
        <w:t xml:space="preserve">, </w:t>
      </w:r>
      <w:r w:rsidRPr="00BD3DC8">
        <w:rPr>
          <w:rStyle w:val="autor"/>
          <w:rFonts w:ascii="Arial" w:hAnsi="Arial" w:cs="Arial"/>
          <w:sz w:val="18"/>
          <w:szCs w:val="18"/>
          <w:lang w:val="en-US"/>
        </w:rPr>
        <w:t>V Shandal</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Fonts w:ascii="Arial" w:hAnsi="Arial" w:cs="Arial"/>
          <w:sz w:val="18"/>
          <w:szCs w:val="18"/>
          <w:lang w:val="en-US"/>
        </w:rPr>
        <w:t xml:space="preserve"> </w:t>
      </w:r>
    </w:p>
    <w:p w14:paraId="78AC9DA8"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Center for Blistering Diseases, New England Baptist Hospital, Boston, MA, USA </w:t>
      </w:r>
    </w:p>
    <w:p w14:paraId="1129218E" w14:textId="77777777" w:rsidR="00C20C0E" w:rsidRPr="00BD3DC8" w:rsidRDefault="00C20C0E" w:rsidP="00C20C0E">
      <w:pPr>
        <w:rPr>
          <w:rFonts w:ascii="Arial" w:hAnsi="Arial" w:cs="Arial"/>
          <w:sz w:val="18"/>
          <w:szCs w:val="18"/>
          <w:lang w:val="en-US"/>
        </w:rPr>
      </w:pPr>
    </w:p>
    <w:p w14:paraId="71F9113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Purpose: Several studies determining the increased genetic predisposition to developing pemphigus vulgaris (PV) done by conducting HLA typing specifically with MHC class II alleles. HLA-DRB1*0402, DQB1*0302 haplotype has been found in the Jewish PV patients, while HLA-DRB1*1401/1404, DQB1*0503 haplotype has been reported in the non-Jewish PV patients. The purpose of this study was to review the English language literature on the HLA typing and to determine if a global linkage is possible.</w:t>
      </w:r>
    </w:p>
    <w:p w14:paraId="7B172407" w14:textId="77777777" w:rsidR="00C20C0E" w:rsidRPr="00BD3DC8" w:rsidRDefault="00C20C0E" w:rsidP="00C20C0E">
      <w:pPr>
        <w:jc w:val="both"/>
        <w:rPr>
          <w:rFonts w:ascii="Arial" w:hAnsi="Arial" w:cs="Arial"/>
          <w:sz w:val="18"/>
          <w:szCs w:val="18"/>
          <w:lang w:val="en-US"/>
        </w:rPr>
      </w:pPr>
    </w:p>
    <w:p w14:paraId="41CE1CD9"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A retrospective review of the literature on the HLA typing in PV patients was conducted using the Pubmed search engine with the following key words: HLA association in pemphigus vulgaris. Thirty reports, published between 1977 and 2006, were examined. Studies in which the data couldn‘t be correlated with the manifestations of PV, or had less than 15 patients, were excluded. Hence, 22 publications were identified and analyzed. These studies included data from investigators in USA, India, Iran, Pakistan, Japan, Israel, Turkey, Italy, Spain, Argentina, China, Korea, and France.</w:t>
      </w:r>
    </w:p>
    <w:p w14:paraId="1B3597D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The haplotypes HLA-DRB1*0402, DQB1*0302) and HLA-DRB1*1401/1404, DQB1*0503 have been found to occur at increased frequencies among PV patients as compared to control haplotypes. Worldwide, in all the studies analyzed. In countries where a different allele might be observed, the binding pockets are similar to these haplotypes.Regardless of the ethnicity or the geographic region, these PV-associated haplotypes were distributed similarly between different populations.</w:t>
      </w:r>
    </w:p>
    <w:p w14:paraId="720FA364" w14:textId="77777777" w:rsidR="00C20C0E" w:rsidRPr="00BD3DC8" w:rsidRDefault="00C20C0E" w:rsidP="00C20C0E">
      <w:pPr>
        <w:jc w:val="both"/>
        <w:rPr>
          <w:rFonts w:ascii="Arial" w:hAnsi="Arial" w:cs="Arial"/>
          <w:sz w:val="18"/>
          <w:szCs w:val="18"/>
          <w:lang w:val="en-US"/>
        </w:rPr>
      </w:pPr>
    </w:p>
    <w:p w14:paraId="5CFC36AD"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Conclusions: The cumulative evidence demonstrates that there is a strong linkage between PV and HLA alleles associated with it, worldwide. This similarity in immunogenetics may have significant importance in explaining the role of T cells in PV, and the similarity in the clinical profile of the disease world wide. It also provides a model disease in which carefully studied and designed molecular therapies, may keep control and possibly eliminate the disease. </w:t>
      </w:r>
    </w:p>
    <w:p w14:paraId="52CA74B8" w14:textId="77777777" w:rsidR="00C20C0E" w:rsidRPr="00BD3DC8" w:rsidRDefault="00C20C0E" w:rsidP="00C20C0E">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1038 </w:t>
      </w:r>
    </w:p>
    <w:p w14:paraId="3BECA9EF" w14:textId="77777777" w:rsidR="00C20C0E" w:rsidRPr="00BD3DC8" w:rsidRDefault="00C20C0E" w:rsidP="00C20C0E">
      <w:pPr>
        <w:rPr>
          <w:rFonts w:ascii="Arial" w:hAnsi="Arial" w:cs="Arial"/>
          <w:b/>
          <w:bCs/>
          <w:sz w:val="18"/>
          <w:szCs w:val="18"/>
          <w:lang w:val="en-US"/>
        </w:rPr>
      </w:pPr>
      <w:r w:rsidRPr="00BD3DC8">
        <w:rPr>
          <w:rFonts w:ascii="Arial" w:hAnsi="Arial" w:cs="Arial"/>
          <w:b/>
          <w:bCs/>
          <w:sz w:val="18"/>
          <w:szCs w:val="18"/>
          <w:lang w:val="en-US"/>
        </w:rPr>
        <w:t xml:space="preserve">MICROARRAY ANALYSIS OF CUTANEOUS LESIONS FROM PATIENTS WITH PEMPHIGUS VULGARIS </w:t>
      </w:r>
    </w:p>
    <w:p w14:paraId="01400FAB" w14:textId="77777777" w:rsidR="00C20C0E" w:rsidRPr="00BD3DC8" w:rsidRDefault="00C20C0E" w:rsidP="00C20C0E">
      <w:pPr>
        <w:jc w:val="both"/>
        <w:rPr>
          <w:rFonts w:ascii="Arial" w:hAnsi="Arial" w:cs="Arial"/>
          <w:sz w:val="18"/>
          <w:szCs w:val="18"/>
          <w:lang w:val="en-US"/>
        </w:rPr>
      </w:pPr>
      <w:r w:rsidRPr="00BD3DC8">
        <w:rPr>
          <w:rStyle w:val="primerautor"/>
          <w:rFonts w:ascii="Arial" w:hAnsi="Arial" w:cs="Arial"/>
          <w:sz w:val="18"/>
          <w:szCs w:val="18"/>
          <w:lang w:val="en-US"/>
        </w:rPr>
        <w:t>JN Stern</w:t>
      </w:r>
      <w:r w:rsidRPr="00BD3DC8">
        <w:rPr>
          <w:rStyle w:val="codigoinstituciones"/>
          <w:sz w:val="18"/>
          <w:szCs w:val="18"/>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Style w:val="codigoinstituciones"/>
          <w:sz w:val="18"/>
          <w:szCs w:val="18"/>
        </w:rPr>
        <w:t>2</w:t>
      </w:r>
      <w:r w:rsidRPr="00BD3DC8">
        <w:rPr>
          <w:rFonts w:ascii="Arial" w:hAnsi="Arial" w:cs="Arial"/>
          <w:sz w:val="18"/>
          <w:szCs w:val="18"/>
          <w:lang w:val="en-US"/>
        </w:rPr>
        <w:t xml:space="preserve"> </w:t>
      </w:r>
    </w:p>
    <w:p w14:paraId="11A5BE6F" w14:textId="77777777" w:rsidR="00C20C0E" w:rsidRPr="00BD3DC8" w:rsidRDefault="00C20C0E" w:rsidP="00C20C0E">
      <w:pPr>
        <w:rPr>
          <w:rFonts w:ascii="Arial" w:hAnsi="Arial" w:cs="Arial"/>
          <w:sz w:val="18"/>
          <w:szCs w:val="18"/>
          <w:lang w:val="en-US"/>
        </w:rPr>
      </w:pPr>
      <w:r w:rsidRPr="00BD3DC8">
        <w:rPr>
          <w:rFonts w:ascii="Arial" w:hAnsi="Arial" w:cs="Arial"/>
          <w:sz w:val="18"/>
          <w:szCs w:val="18"/>
          <w:lang w:val="en-US"/>
        </w:rPr>
        <w:t xml:space="preserve">1 Harvard School of Dental Medicine, Boston, MA, USA, 2 Center for Blistering Diseases, New England Baptist Hospital, Boston, MA, USA </w:t>
      </w:r>
    </w:p>
    <w:p w14:paraId="1E875B5B" w14:textId="77777777" w:rsidR="00C20C0E" w:rsidRPr="00BD3DC8" w:rsidRDefault="00C20C0E" w:rsidP="00C20C0E">
      <w:pPr>
        <w:rPr>
          <w:rFonts w:ascii="Arial" w:hAnsi="Arial" w:cs="Arial"/>
          <w:sz w:val="18"/>
          <w:szCs w:val="18"/>
          <w:lang w:val="en-US"/>
        </w:rPr>
      </w:pPr>
    </w:p>
    <w:p w14:paraId="49C8656C"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Purpose: The molecular mechanisms of acantholysis are not completely understood. We studied the gene expression in biopsies from six patients with active untreated pemphigus vulgaris to determine which genes were up and down regulated.</w:t>
      </w:r>
    </w:p>
    <w:p w14:paraId="27E7BAA3" w14:textId="77777777" w:rsidR="00C20C0E" w:rsidRPr="00BD3DC8" w:rsidRDefault="00C20C0E" w:rsidP="00C20C0E">
      <w:pPr>
        <w:jc w:val="both"/>
        <w:rPr>
          <w:rFonts w:ascii="Arial" w:hAnsi="Arial" w:cs="Arial"/>
          <w:sz w:val="18"/>
          <w:szCs w:val="18"/>
          <w:lang w:val="en-US"/>
        </w:rPr>
      </w:pPr>
    </w:p>
    <w:p w14:paraId="7FEFCBA3"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Methods: Four mm punch biopsies were obtained from six Caucasian patients with PV. Lesions less than 48 hours old were chosen. Biopsies were taken from six healthy age and sex matched Caucasian men. The biopsies were washed with ETOH for 1 minute. Excess ETOH was removed with DMEM wash. Tissues were homogenized and total RNA extracted using RNeasy mini kit (Qiagen Inc), followed by phenol and chloroform extraction and ethanol precipitation. cDNA synthesis and hybridization to the Affymetrix human genome HU133A gene chip was performed at the Affymetrix gene chip core facility of the Dana Farber Cancer Institute, Boston, MA, using standard protocols. The experiment here repeated twice to ensure reliability. Human fibroblast were used as a control substrate.</w:t>
      </w:r>
    </w:p>
    <w:p w14:paraId="2D6436E9" w14:textId="77777777" w:rsidR="00C20C0E" w:rsidRPr="00BD3DC8" w:rsidRDefault="00C20C0E" w:rsidP="00C20C0E">
      <w:pPr>
        <w:jc w:val="both"/>
        <w:rPr>
          <w:rFonts w:ascii="Arial" w:hAnsi="Arial" w:cs="Arial"/>
          <w:sz w:val="18"/>
          <w:szCs w:val="18"/>
          <w:lang w:val="en-US"/>
        </w:rPr>
      </w:pPr>
    </w:p>
    <w:p w14:paraId="789B4482"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Results: The genes over expressed and under expressed were the same in all six biopsies from six patients. Upregulated genes in the categories of mitotic sister chromatin segregation, collagen catabolism and mitotic spindle elongation. Matrix metalloproteinase 1, 3 and 10, defensin, B4 and a6 integrin, SUMO/01-sentrin specific protease 7 and protein regulator of cytokinesis amongst others. Several groups of genes were down regulated included P450, CD207 antigen (langerin), gata binding protein 6 and MMP23A and others. These constituted several groups such as epidermal development, fatty acid biosynthesis, long chain fatty acid metabolism, cholesterol biosynthesis and cartilage condensation genes.</w:t>
      </w:r>
    </w:p>
    <w:p w14:paraId="77A03472" w14:textId="77777777" w:rsidR="00C20C0E" w:rsidRPr="00BD3DC8" w:rsidRDefault="00C20C0E" w:rsidP="00C20C0E">
      <w:pPr>
        <w:jc w:val="both"/>
        <w:rPr>
          <w:rFonts w:ascii="Arial" w:hAnsi="Arial" w:cs="Arial"/>
          <w:sz w:val="18"/>
          <w:szCs w:val="18"/>
          <w:lang w:val="en-US"/>
        </w:rPr>
      </w:pPr>
    </w:p>
    <w:p w14:paraId="5808F81E" w14:textId="77777777" w:rsidR="00C20C0E" w:rsidRPr="00BD3DC8" w:rsidRDefault="00C20C0E" w:rsidP="00C20C0E">
      <w:pPr>
        <w:jc w:val="both"/>
        <w:rPr>
          <w:rFonts w:ascii="Arial" w:hAnsi="Arial" w:cs="Arial"/>
          <w:sz w:val="18"/>
          <w:szCs w:val="18"/>
          <w:lang w:val="en-US"/>
        </w:rPr>
      </w:pPr>
      <w:r w:rsidRPr="00BD3DC8">
        <w:rPr>
          <w:rFonts w:ascii="Arial" w:hAnsi="Arial" w:cs="Arial"/>
          <w:sz w:val="18"/>
          <w:szCs w:val="18"/>
          <w:lang w:val="en-US"/>
        </w:rPr>
        <w:t xml:space="preserve">Conclusion: Some markers of the process of autoimmunity are upregulated in blisters in pemphigus. The cumulative observation suggests that cell signaling via MAPkinases may trigger metalloproteinases that could cause cell separation. These cells would then undergo apoptosis. These sequential events result or contribute to the process of acantholysis. </w:t>
      </w:r>
    </w:p>
    <w:p w14:paraId="6D97E740" w14:textId="21037FE6" w:rsidR="006D3880" w:rsidRPr="00BD3DC8" w:rsidRDefault="00C20C0E" w:rsidP="004862DA">
      <w:pPr>
        <w:rPr>
          <w:rFonts w:ascii="Arial" w:hAnsi="Arial" w:cs="Arial"/>
          <w:sz w:val="18"/>
          <w:szCs w:val="18"/>
          <w:lang w:val="en-US"/>
        </w:rPr>
      </w:pPr>
      <w:r w:rsidRPr="00BD3DC8">
        <w:rPr>
          <w:rFonts w:ascii="Arial" w:hAnsi="Arial" w:cs="Arial"/>
          <w:sz w:val="18"/>
          <w:szCs w:val="18"/>
          <w:lang w:val="en-US"/>
        </w:rPr>
        <w:br w:type="page"/>
      </w:r>
      <w:r w:rsidR="006D3880" w:rsidRPr="00BD3DC8">
        <w:rPr>
          <w:rFonts w:ascii="Arial" w:hAnsi="Arial" w:cs="Arial"/>
          <w:sz w:val="18"/>
          <w:szCs w:val="18"/>
          <w:lang w:val="en-US"/>
        </w:rPr>
        <w:lastRenderedPageBreak/>
        <w:t xml:space="preserve"> </w:t>
      </w:r>
    </w:p>
    <w:p w14:paraId="778F854C" w14:textId="77777777" w:rsidR="00C20C0E" w:rsidRPr="00BD3DC8" w:rsidRDefault="00C20C0E" w:rsidP="004862DA">
      <w:pPr>
        <w:rPr>
          <w:rFonts w:ascii="Arial" w:hAnsi="Arial" w:cs="Arial"/>
          <w:sz w:val="18"/>
          <w:szCs w:val="18"/>
          <w:lang w:val="en-US"/>
        </w:rPr>
      </w:pPr>
    </w:p>
    <w:p w14:paraId="57F9A8F9" w14:textId="77777777" w:rsidR="006D3880" w:rsidRPr="00BD3DC8" w:rsidRDefault="006D3880" w:rsidP="004862DA">
      <w:pPr>
        <w:divId w:val="1255243358"/>
        <w:rPr>
          <w:rFonts w:ascii="Arial" w:hAnsi="Arial" w:cs="Arial"/>
          <w:b/>
          <w:bCs/>
          <w:sz w:val="18"/>
          <w:szCs w:val="18"/>
          <w:lang w:val="en-US"/>
        </w:rPr>
      </w:pPr>
      <w:r w:rsidRPr="00BD3DC8">
        <w:rPr>
          <w:rFonts w:ascii="Arial" w:hAnsi="Arial" w:cs="Arial"/>
          <w:b/>
          <w:bCs/>
          <w:sz w:val="18"/>
          <w:szCs w:val="18"/>
          <w:lang w:val="en-US"/>
        </w:rPr>
        <w:t xml:space="preserve">1043 </w:t>
      </w:r>
    </w:p>
    <w:p w14:paraId="1FD435BF" w14:textId="77777777" w:rsidR="006D3880" w:rsidRPr="00BD3DC8" w:rsidRDefault="006D3880" w:rsidP="004862DA">
      <w:pPr>
        <w:divId w:val="275452848"/>
        <w:rPr>
          <w:rFonts w:ascii="Arial" w:hAnsi="Arial" w:cs="Arial"/>
          <w:b/>
          <w:bCs/>
          <w:sz w:val="18"/>
          <w:szCs w:val="18"/>
          <w:lang w:val="en-US"/>
        </w:rPr>
      </w:pPr>
      <w:r w:rsidRPr="00BD3DC8">
        <w:rPr>
          <w:rFonts w:ascii="Arial" w:hAnsi="Arial" w:cs="Arial"/>
          <w:b/>
          <w:bCs/>
          <w:sz w:val="18"/>
          <w:szCs w:val="18"/>
          <w:lang w:val="en-US"/>
        </w:rPr>
        <w:t xml:space="preserve">INTRODUCTION AND WELCOME </w:t>
      </w:r>
    </w:p>
    <w:p w14:paraId="2B1E9955" w14:textId="77777777" w:rsidR="006D3880" w:rsidRPr="00BD3DC8" w:rsidRDefault="006D3880" w:rsidP="004862DA">
      <w:pPr>
        <w:jc w:val="both"/>
        <w:divId w:val="587541820"/>
        <w:rPr>
          <w:rFonts w:ascii="Arial" w:hAnsi="Arial" w:cs="Arial"/>
          <w:sz w:val="18"/>
          <w:szCs w:val="18"/>
          <w:lang w:val="en-US"/>
        </w:rPr>
      </w:pPr>
      <w:r w:rsidRPr="00BD3DC8">
        <w:rPr>
          <w:rStyle w:val="primerautor"/>
          <w:rFonts w:ascii="Arial" w:hAnsi="Arial" w:cs="Arial"/>
          <w:sz w:val="18"/>
          <w:szCs w:val="18"/>
          <w:lang w:val="en-US"/>
        </w:rPr>
        <w:t>Abdul Razzaque Ahmed</w:t>
      </w:r>
      <w:r w:rsidRPr="00BD3DC8">
        <w:rPr>
          <w:rFonts w:ascii="Arial" w:hAnsi="Arial" w:cs="Arial"/>
          <w:sz w:val="18"/>
          <w:szCs w:val="18"/>
          <w:lang w:val="en-US"/>
        </w:rPr>
        <w:t xml:space="preserve"> </w:t>
      </w:r>
    </w:p>
    <w:p w14:paraId="4FED2D84" w14:textId="77777777" w:rsidR="006D3880" w:rsidRPr="00BD3DC8" w:rsidRDefault="006D3880" w:rsidP="004862DA">
      <w:pPr>
        <w:divId w:val="1263142803"/>
        <w:rPr>
          <w:rFonts w:ascii="Arial" w:hAnsi="Arial" w:cs="Arial"/>
          <w:sz w:val="18"/>
          <w:szCs w:val="18"/>
          <w:lang w:val="en-US"/>
        </w:rPr>
      </w:pPr>
      <w:r w:rsidRPr="00BD3DC8">
        <w:rPr>
          <w:rFonts w:ascii="Arial" w:hAnsi="Arial" w:cs="Arial"/>
          <w:sz w:val="18"/>
          <w:szCs w:val="18"/>
          <w:lang w:val="en-US"/>
        </w:rPr>
        <w:t xml:space="preserve">United States </w:t>
      </w:r>
    </w:p>
    <w:p w14:paraId="58F80069" w14:textId="77777777" w:rsidR="006D3880" w:rsidRPr="00BD3DC8" w:rsidRDefault="006D3880" w:rsidP="004862DA">
      <w:pPr>
        <w:divId w:val="587541820"/>
        <w:rPr>
          <w:rFonts w:ascii="Arial" w:hAnsi="Arial" w:cs="Arial"/>
          <w:sz w:val="18"/>
          <w:szCs w:val="18"/>
          <w:lang w:val="en-US"/>
        </w:rPr>
      </w:pPr>
    </w:p>
    <w:p w14:paraId="3D34A5B8"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On behalf of my co-chairs, Dr. Mascaro, Dr. Joly and Dr. Label, I welcome you to Workshop No. 28 entitled ‘The Treatment of Autoimmune Blistering Disease”. We have roughly two hours and I hope in these two hours to cover some of the most interesting dimensions and aspects of treatment of autoimmune blistering diseases. We have a spectrum of very interesting speakers who are all international authorities and come from different parts of the world to make this a truly world class workshop.</w:t>
      </w:r>
    </w:p>
    <w:p w14:paraId="27C65B10"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We will begin with our understanding of autoimmune blistering diseases and particularly hearing from Dr. Sergei Grando. He will tell us how useful the mouse model is in understanding human clinical disease. </w:t>
      </w:r>
    </w:p>
    <w:p w14:paraId="7FA038C5"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Dr. Michael Hertl will discuss T cells. This is particularly important because autoantibody mediated diseases are often perceived as being driven by B cells. Nonetheless, it is becoming increasingly clear, that T cells can play a very critical role and Dr. Michael Hertl has done some very important studies in this area. </w:t>
      </w:r>
    </w:p>
    <w:p w14:paraId="40AED41A"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Autoimmune diseases were once considered fatal. Unfortunately, they continue to remain potentially fatal. A dramatic change occurred when Dr. Lever first demonstrated the benefits of Prednisone or systemic corticosteroids in the treatment of blistering diseases. To remind us of that momentous event, and to update us on the latest issues that surround the use of systemic corticosteroids in blistering diseases, is Dr. Claude Bystryn, who has written extensively on this subject. </w:t>
      </w:r>
    </w:p>
    <w:p w14:paraId="0E0BD113"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The large number of immunosuppressive agents available to us continues to increase and provide a large panel of choice. Dr. Daniel Mimouni will discuss the use of mycophenolate mofetil in blistering diseases and will tell us whether Cellcept, as it is known in the United States, is better, same or worse than other immunosuppressive agents. </w:t>
      </w:r>
    </w:p>
    <w:p w14:paraId="76608164"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Shortly thereafter, I will talk about one of the most recent frontiers of treatment of blistering diseases, and that is the use of biological agents, particularly intravenous immunoglobulin (IVIg) and Rituximab. </w:t>
      </w:r>
    </w:p>
    <w:p w14:paraId="6F50E212"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Amongst all the blistering diseases, the one that will continue to increase and become a major therapeutic challenge for all of us interested in blistering diseases will be bullous pemphigoid. This is because there is a rapidly increasing aging population in the world and bullous pemphigoid is the disease of the elderly. This will be presented by Dr. Pascal Joly. He has presented some very novel ideas about therapy and has written extensively about mortality rates in bullous pemphigoid. </w:t>
      </w:r>
    </w:p>
    <w:p w14:paraId="0CFDB96A"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Dr. Kim Yancey will discuss how to manage cicatricial pemphigoid. Just to remind you that Dr. Yancey is the pioneering leader of the field. He defined a subset of cicatricial pemphigoid, which is referred to as anti-epiligren CP, because the antibodies are directed against epiligren or laminen.</w:t>
      </w:r>
    </w:p>
    <w:p w14:paraId="7CBEC822"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Dr. Zillikens will discuss the use of apheresis and immunopheresis in the treatment of autoimmune blistering diseases. This is also a very new and novel therapy and deserves consideration.</w:t>
      </w:r>
    </w:p>
    <w:p w14:paraId="3E10BC22" w14:textId="77777777" w:rsidR="00B44904"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Our locally homegrown member from Argentina, Dr. Cinthia Dickson, will talk to us about dermatitis herpetiformis (DH), its management and treatment. DH continues to remain a disease of significant interest and important all over the world and we would like to hear from her. </w:t>
      </w:r>
    </w:p>
    <w:p w14:paraId="230E40E4" w14:textId="77777777" w:rsidR="006D3880" w:rsidRPr="00BD3DC8" w:rsidRDefault="006D3880" w:rsidP="004862DA">
      <w:pPr>
        <w:jc w:val="both"/>
        <w:divId w:val="587541820"/>
        <w:rPr>
          <w:rFonts w:ascii="Arial" w:hAnsi="Arial" w:cs="Arial"/>
          <w:sz w:val="18"/>
          <w:szCs w:val="18"/>
          <w:lang w:val="en-US"/>
        </w:rPr>
      </w:pPr>
      <w:r w:rsidRPr="00BD3DC8">
        <w:rPr>
          <w:rFonts w:ascii="Arial" w:hAnsi="Arial" w:cs="Arial"/>
          <w:sz w:val="18"/>
          <w:szCs w:val="18"/>
          <w:lang w:val="en-US"/>
        </w:rPr>
        <w:t xml:space="preserve">A panel discussion will include all our speakers. You will have plenty of time to ask them questions. My suggestion is that if you do have questions, kindly write them down on a piece of paper and then pass them up to me. Please put your question and your name at the bottom of the paper so I may announce your name and you will be free to ask your question. This will keep the process organized and facilitate its speed. I hope we have a viable and interactive discussion. I thank you all for attending this workshop and I do hope it will fulfill your goals and needs. I would like to thank all the Speakers for participating in this workshop and for joining me in making this Workshop at the World Congress of Dermatology a success. </w:t>
      </w:r>
    </w:p>
    <w:p w14:paraId="74DC2AD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1044 </w:t>
      </w:r>
    </w:p>
    <w:p w14:paraId="3D637269" w14:textId="77777777" w:rsidR="006D3880" w:rsidRPr="00BD3DC8" w:rsidRDefault="006D3880" w:rsidP="004862DA">
      <w:pPr>
        <w:divId w:val="592974931"/>
        <w:rPr>
          <w:rFonts w:ascii="Arial" w:hAnsi="Arial" w:cs="Arial"/>
          <w:b/>
          <w:bCs/>
          <w:sz w:val="18"/>
          <w:szCs w:val="18"/>
          <w:lang w:val="en-US"/>
        </w:rPr>
      </w:pPr>
      <w:r w:rsidRPr="00BD3DC8">
        <w:rPr>
          <w:rFonts w:ascii="Arial" w:hAnsi="Arial" w:cs="Arial"/>
          <w:b/>
          <w:bCs/>
          <w:sz w:val="18"/>
          <w:szCs w:val="18"/>
          <w:lang w:val="en-US"/>
        </w:rPr>
        <w:t xml:space="preserve">PATHOGENESIS OF AUTOIMMUNE BLISTERING DISEASES - FROM MOUSE TO HUMAN: CLINICAL UTILITY OF SUCH STUDIES </w:t>
      </w:r>
    </w:p>
    <w:p w14:paraId="2B2901E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Sergei Grando</w:t>
      </w:r>
      <w:r w:rsidRPr="00BD3DC8">
        <w:rPr>
          <w:rFonts w:ascii="Arial" w:hAnsi="Arial" w:cs="Arial"/>
          <w:sz w:val="18"/>
          <w:szCs w:val="18"/>
          <w:lang w:val="en-US"/>
        </w:rPr>
        <w:t xml:space="preserve"> </w:t>
      </w:r>
    </w:p>
    <w:p w14:paraId="5F3BF4DB" w14:textId="77777777" w:rsidR="006D3880" w:rsidRPr="00BD3DC8" w:rsidRDefault="006D3880" w:rsidP="004862DA">
      <w:pPr>
        <w:divId w:val="1076976163"/>
        <w:rPr>
          <w:rFonts w:ascii="Arial" w:hAnsi="Arial" w:cs="Arial"/>
          <w:sz w:val="18"/>
          <w:szCs w:val="18"/>
          <w:lang w:val="en-US"/>
        </w:rPr>
      </w:pPr>
      <w:r w:rsidRPr="00BD3DC8">
        <w:rPr>
          <w:rFonts w:ascii="Arial" w:hAnsi="Arial" w:cs="Arial"/>
          <w:sz w:val="18"/>
          <w:szCs w:val="18"/>
          <w:lang w:val="en-US"/>
        </w:rPr>
        <w:t xml:space="preserve">United States </w:t>
      </w:r>
    </w:p>
    <w:p w14:paraId="1A2D56E5" w14:textId="77777777" w:rsidR="006D3880" w:rsidRPr="00BD3DC8" w:rsidRDefault="006D3880" w:rsidP="004862DA">
      <w:pPr>
        <w:rPr>
          <w:rFonts w:ascii="Arial" w:hAnsi="Arial" w:cs="Arial"/>
          <w:sz w:val="18"/>
          <w:szCs w:val="18"/>
          <w:lang w:val="en-US"/>
        </w:rPr>
      </w:pPr>
    </w:p>
    <w:p w14:paraId="586B40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Each autoimmune blistering disease is characterized by the elaboration of a distinct group of autoantibodies that target a limited number of autoantigens expressed in the epidermis and/or dermis. The data demonstrating that autoantibodies to the adhesion molecules desmogleins 1 and 3, desmocollins, desmoplakins, BPAG1, BPAG2 and collagen VII are serologic markers of a specific disease phenotype are extremely strong but the mechanistic implications of such observations remain uncertain. Recent research shows that in the majority of autoimmune blistering diseases, autoantibodies play a role of “witnesses” rather than “mediators” of an autoimmune process. These antibodies, however, provide a useful diagnostic tool. In addition to their utility in defining diagnosis, they are to a certain extent also useful in ascertaining diseases activity and predicting prognosis. Moreover, autoantibodies to the adhesion molecules have provided a wealth of information about basic cell biologic and biochemical processes mediating cell-cell and cell-matrix adhesion. Autoantibodies to intracellular antigens may be produced as a result of the damage to target cells that then reveals hidden antigens. Or an adhesion molecule may be shed from the cell membrane due to an initial insult. A major outstanding question is whether phenotype-specific antibodies themselves play a role in the generation of that phenotype. The synergistic action of autoantibodies to the cell-surface receptors for soluble ligands (cytotransmitters) and to adhesion molecules provides a novel paradigm that helps to explain variations in the disease activity and severity for patients with similar autoantibody titers and similar profiles of phenotype-specific antibodies to adhesion molecules. Studies of the intracellular signaling events that occur due to autoantibody binding have led to a breakthrough in understanding the biochemical mechanisms mediating keratinocyte detachment. Such mechanistic studies should become an important focus for future studies in the pemphigus and pemphigoid groups. For these diseases there is the potential that, in addition to autoantibodies with reactivity toward structural components of the cell-cell and cell-matrix junctions, autoantibodies to cell-surface receptors regulating keratinocyte adhesion may be equally, or even more, important. These possibilities require much additional exploration. The search for novel treatments is now switching from a monospecific approach, focused on immunosuppression, to a polyspecific approach that includes drugs acting on novel pathophysiologic pathways. Future studies should define the signaling pathways mediating cell detachment that occur in individual patients and identify the membrane proteins (receptors) triggering signaling along a specific pathway upon their ligation by autoantibodies. It will be important to determine which pathway 1) leads directly to a loss of cell adhesion ( primary pathway), 2) which is being activated due to cell detachment (secondary pathway), 3) which contributes to utilization of altered proteins and organelles (scavenging pathway), and 4) which represents the cell defense (protective pathway). Thus, to develop adequate anti-blistering therapies using kinase inhibitors and pathways modifies, it is essential to differentiate the primary pathways, leading to a loss of cell adhesion, from the secondary pathways, activated in the process of cell detachment. </w:t>
      </w:r>
    </w:p>
    <w:p w14:paraId="25A18F0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1046 </w:t>
      </w:r>
    </w:p>
    <w:p w14:paraId="41F8CCDF" w14:textId="77777777" w:rsidR="006D3880" w:rsidRPr="00BD3DC8" w:rsidRDefault="006D3880" w:rsidP="004862DA">
      <w:pPr>
        <w:divId w:val="1725832173"/>
        <w:rPr>
          <w:rFonts w:ascii="Arial" w:hAnsi="Arial" w:cs="Arial"/>
          <w:b/>
          <w:bCs/>
          <w:sz w:val="18"/>
          <w:szCs w:val="18"/>
          <w:lang w:val="en-US"/>
        </w:rPr>
      </w:pPr>
      <w:r w:rsidRPr="00BD3DC8">
        <w:rPr>
          <w:rFonts w:ascii="Arial" w:hAnsi="Arial" w:cs="Arial"/>
          <w:b/>
          <w:bCs/>
          <w:sz w:val="18"/>
          <w:szCs w:val="18"/>
          <w:lang w:val="en-US"/>
        </w:rPr>
        <w:t xml:space="preserve">PREDNISONE IN PEMPHIGUS - WHEN, HOW MUCH, HOW LONG: FRIEND OR FOE </w:t>
      </w:r>
    </w:p>
    <w:p w14:paraId="00D84BE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Claude Bystryn</w:t>
      </w:r>
      <w:r w:rsidRPr="00BD3DC8">
        <w:rPr>
          <w:rFonts w:ascii="Arial" w:hAnsi="Arial" w:cs="Arial"/>
          <w:sz w:val="18"/>
          <w:szCs w:val="18"/>
          <w:lang w:val="en-US"/>
        </w:rPr>
        <w:t xml:space="preserve"> </w:t>
      </w:r>
    </w:p>
    <w:p w14:paraId="04E38115" w14:textId="77777777" w:rsidR="006D3880" w:rsidRPr="00BD3DC8" w:rsidRDefault="006D3880" w:rsidP="004862DA">
      <w:pPr>
        <w:divId w:val="1362317933"/>
        <w:rPr>
          <w:rFonts w:ascii="Arial" w:hAnsi="Arial" w:cs="Arial"/>
          <w:sz w:val="18"/>
          <w:szCs w:val="18"/>
          <w:lang w:val="en-US"/>
        </w:rPr>
      </w:pPr>
      <w:r w:rsidRPr="00BD3DC8">
        <w:rPr>
          <w:rFonts w:ascii="Arial" w:hAnsi="Arial" w:cs="Arial"/>
          <w:sz w:val="18"/>
          <w:szCs w:val="18"/>
          <w:lang w:val="en-US"/>
        </w:rPr>
        <w:t xml:space="preserve">United States </w:t>
      </w:r>
    </w:p>
    <w:p w14:paraId="26DBB8A8" w14:textId="77777777" w:rsidR="006D3880" w:rsidRPr="00BD3DC8" w:rsidRDefault="006D3880" w:rsidP="004862DA">
      <w:pPr>
        <w:rPr>
          <w:rFonts w:ascii="Arial" w:hAnsi="Arial" w:cs="Arial"/>
          <w:sz w:val="18"/>
          <w:szCs w:val="18"/>
          <w:lang w:val="en-US"/>
        </w:rPr>
      </w:pPr>
    </w:p>
    <w:p w14:paraId="5647C2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Systemic steroids such as prednisone are the most important treatment for pemphigus. They transformed what was an almost invariably fatal disease into one whose mortality is approximately 5%. While there are no randomized trials of systemic steroids in pemphigus, almost all patients will improve rapidly (within 1-3 weeks) if given a high enough dose indicating they work. </w:t>
      </w:r>
    </w:p>
    <w:p w14:paraId="1A009580" w14:textId="77777777" w:rsidR="00B44904" w:rsidRPr="00BD3DC8" w:rsidRDefault="00B44904" w:rsidP="004862DA">
      <w:pPr>
        <w:jc w:val="both"/>
        <w:rPr>
          <w:rFonts w:ascii="Arial" w:hAnsi="Arial" w:cs="Arial"/>
          <w:sz w:val="18"/>
          <w:szCs w:val="18"/>
          <w:lang w:val="en-US"/>
        </w:rPr>
      </w:pPr>
    </w:p>
    <w:p w14:paraId="237416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principles guiding the use steroids is based on the following: 1) The dose required to control disease activity is very variable – some patients respond to high potency topical steroids only, others fail to respond to massive doses (&gt;200mg/day prednisone). 2) Disease activity can be controlled rapidly (within a couple of weeks) if an adequate dose is given. 3) While highly effective, use must be limited to the least amount required, to avoid the numerous side effects associated with chronic use of the medication.</w:t>
      </w:r>
    </w:p>
    <w:p w14:paraId="3797007B" w14:textId="77777777" w:rsidR="00B44904" w:rsidRPr="00BD3DC8" w:rsidRDefault="00B44904" w:rsidP="004862DA">
      <w:pPr>
        <w:jc w:val="both"/>
        <w:rPr>
          <w:rFonts w:ascii="Arial" w:hAnsi="Arial" w:cs="Arial"/>
          <w:sz w:val="18"/>
          <w:szCs w:val="18"/>
          <w:lang w:val="en-US"/>
        </w:rPr>
      </w:pPr>
    </w:p>
    <w:p w14:paraId="36FA3E68"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When to use steroids</w:t>
      </w:r>
      <w:r w:rsidRPr="00BD3DC8">
        <w:rPr>
          <w:rFonts w:ascii="Arial" w:hAnsi="Arial" w:cs="Arial"/>
          <w:sz w:val="18"/>
          <w:szCs w:val="18"/>
          <w:lang w:val="en-US"/>
        </w:rPr>
        <w:t xml:space="preserve">: Because it is the most effective treatment, all patients with pemphigus should be treated with systemic steroids; unless there is a major contraindication to their use (such as an active infection, uncontrolled diabetes, bleeding ulcer, severe osteoporosis). This is particularly true for patients with severe disease where a rapid respond is sought. </w:t>
      </w:r>
    </w:p>
    <w:p w14:paraId="3938FFD0" w14:textId="77777777" w:rsidR="00B44904" w:rsidRPr="00BD3DC8" w:rsidRDefault="00B44904" w:rsidP="004862DA">
      <w:pPr>
        <w:jc w:val="both"/>
        <w:rPr>
          <w:rFonts w:ascii="Arial" w:hAnsi="Arial" w:cs="Arial"/>
          <w:sz w:val="18"/>
          <w:szCs w:val="18"/>
          <w:lang w:val="en-US"/>
        </w:rPr>
      </w:pPr>
    </w:p>
    <w:p w14:paraId="5ABA94D8"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How much to use</w:t>
      </w:r>
      <w:r w:rsidRPr="00BD3DC8">
        <w:rPr>
          <w:rFonts w:ascii="Arial" w:hAnsi="Arial" w:cs="Arial"/>
          <w:sz w:val="18"/>
          <w:szCs w:val="18"/>
          <w:lang w:val="en-US"/>
        </w:rPr>
        <w:t xml:space="preserve">: Whatever dose is required to control disease activity, i.e. to prevent new lesions from appearing and causing established lesions to heal. If there is no response to 120 mg/d prednisone, the options are to a) increase the dose further, b) IVIG, c) rituxan. Once most lesions have healed, dose is decreased to lowest level to prevent new lesions from appearing. </w:t>
      </w:r>
    </w:p>
    <w:p w14:paraId="42ED0AD8" w14:textId="77777777" w:rsidR="00B44904" w:rsidRPr="00BD3DC8" w:rsidRDefault="00B44904" w:rsidP="004862DA">
      <w:pPr>
        <w:jc w:val="both"/>
        <w:rPr>
          <w:rFonts w:ascii="Arial" w:hAnsi="Arial" w:cs="Arial"/>
          <w:sz w:val="18"/>
          <w:szCs w:val="18"/>
          <w:lang w:val="en-US"/>
        </w:rPr>
      </w:pPr>
    </w:p>
    <w:p w14:paraId="1AC5DB49"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How long to use it</w:t>
      </w:r>
      <w:r w:rsidRPr="00BD3DC8">
        <w:rPr>
          <w:rFonts w:ascii="Arial" w:hAnsi="Arial" w:cs="Arial"/>
          <w:sz w:val="18"/>
          <w:szCs w:val="18"/>
          <w:lang w:val="en-US"/>
        </w:rPr>
        <w:t>: As long as it takes to induce a complete remission, i.e. until the patient is free of lesions and off all therapy. This can eventually be achieved in 70% or more of patients.</w:t>
      </w:r>
    </w:p>
    <w:p w14:paraId="337A38B1" w14:textId="77777777" w:rsidR="00B44904" w:rsidRPr="00BD3DC8" w:rsidRDefault="00B44904" w:rsidP="004862DA">
      <w:pPr>
        <w:jc w:val="both"/>
        <w:rPr>
          <w:rFonts w:ascii="Arial" w:hAnsi="Arial" w:cs="Arial"/>
          <w:sz w:val="18"/>
          <w:szCs w:val="18"/>
          <w:lang w:val="en-US"/>
        </w:rPr>
      </w:pPr>
    </w:p>
    <w:p w14:paraId="72DDA87A" w14:textId="77777777" w:rsidR="006D3880"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Friend or Foe</w:t>
      </w:r>
      <w:r w:rsidRPr="00BD3DC8">
        <w:rPr>
          <w:rFonts w:ascii="Arial" w:hAnsi="Arial" w:cs="Arial"/>
          <w:sz w:val="18"/>
          <w:szCs w:val="18"/>
          <w:lang w:val="en-US"/>
        </w:rPr>
        <w:t xml:space="preserve">: Steroids are clearly a very good friend, as they have dramatically reduced the mortality of pemphigus. Their beneficial effects in this disease are one of the miracles of modern medicine. But it is a friend that can be dangerous, as steroids can cause frequent and sometimes serious side effects. Adjuvants are used to reduce the need for steroids. Whether they actually do so is not known, as no adjuvant has been shown to be steroid sparing in a randomized trial. Taking into account that adjuvants have their own side effects and their effectiveness is not proven, reasonable indications for their use include: 1) repeated inability (at least twice) to taper steroids without a flare in disease activity, 2) relative contraindication to the use of steroids (hypertension, diabetes, osteoporosis, cataracts, ulcers, infections), or 3) complications to their use. </w:t>
      </w:r>
    </w:p>
    <w:p w14:paraId="3C9549C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1047 </w:t>
      </w:r>
    </w:p>
    <w:p w14:paraId="463C4211" w14:textId="77777777" w:rsidR="006D3880" w:rsidRPr="00BD3DC8" w:rsidRDefault="006D3880" w:rsidP="004862DA">
      <w:pPr>
        <w:divId w:val="2145808715"/>
        <w:rPr>
          <w:rFonts w:ascii="Arial" w:hAnsi="Arial" w:cs="Arial"/>
          <w:b/>
          <w:bCs/>
          <w:sz w:val="18"/>
          <w:szCs w:val="18"/>
          <w:lang w:val="en-US"/>
        </w:rPr>
      </w:pPr>
      <w:r w:rsidRPr="00BD3DC8">
        <w:rPr>
          <w:rFonts w:ascii="Arial" w:hAnsi="Arial" w:cs="Arial"/>
          <w:b/>
          <w:bCs/>
          <w:sz w:val="18"/>
          <w:szCs w:val="18"/>
          <w:lang w:val="en-US"/>
        </w:rPr>
        <w:t xml:space="preserve">MYCOPHENOLATE MOFETIL IN PEMPHIGUS </w:t>
      </w:r>
    </w:p>
    <w:p w14:paraId="10BF59C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Daniel Mimouni</w:t>
      </w:r>
      <w:r w:rsidRPr="00BD3DC8">
        <w:rPr>
          <w:rFonts w:ascii="Arial" w:hAnsi="Arial" w:cs="Arial"/>
          <w:sz w:val="18"/>
          <w:szCs w:val="18"/>
          <w:lang w:val="en-US"/>
        </w:rPr>
        <w:t xml:space="preserve"> </w:t>
      </w:r>
    </w:p>
    <w:p w14:paraId="17E4B5DD" w14:textId="77777777" w:rsidR="006D3880" w:rsidRPr="00BD3DC8" w:rsidRDefault="006D3880" w:rsidP="004862DA">
      <w:pPr>
        <w:divId w:val="2016179077"/>
        <w:rPr>
          <w:rFonts w:ascii="Arial" w:hAnsi="Arial" w:cs="Arial"/>
          <w:sz w:val="18"/>
          <w:szCs w:val="18"/>
          <w:lang w:val="en-US"/>
        </w:rPr>
      </w:pPr>
      <w:r w:rsidRPr="00BD3DC8">
        <w:rPr>
          <w:rFonts w:ascii="Arial" w:hAnsi="Arial" w:cs="Arial"/>
          <w:sz w:val="18"/>
          <w:szCs w:val="18"/>
          <w:lang w:val="en-US"/>
        </w:rPr>
        <w:t xml:space="preserve">Israel </w:t>
      </w:r>
    </w:p>
    <w:p w14:paraId="3C218F17" w14:textId="77777777" w:rsidR="006D3880" w:rsidRPr="00BD3DC8" w:rsidRDefault="006D3880" w:rsidP="004862DA">
      <w:pPr>
        <w:rPr>
          <w:rFonts w:ascii="Arial" w:hAnsi="Arial" w:cs="Arial"/>
          <w:sz w:val="18"/>
          <w:szCs w:val="18"/>
          <w:lang w:val="en-US"/>
        </w:rPr>
      </w:pPr>
    </w:p>
    <w:p w14:paraId="6E7B3A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introduction of corticosteroids for the treatment of pemphigus has changed this previously lethal disease into a treatable one. However, significant morbidities and even mortality still occur, primarily due to the adverse effects of long term corticosteroid therapy. </w:t>
      </w:r>
    </w:p>
    <w:p w14:paraId="088D7A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Mycophenolate mofetil (MMF) is increasingly being employed as a first line adjuvant agent in pemphigus vulgaris and foliaceus.</w:t>
      </w:r>
    </w:p>
    <w:p w14:paraId="369B17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Because of its effectiveness and safety profile, MMF has now replaced azathioprine as the antimetabolite adjuvant of choice in the treatment of many autoimmune and inflammatory disorders including pemphigus.</w:t>
      </w:r>
    </w:p>
    <w:p w14:paraId="76E05B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Recently, there have been several studies, case reports and a small series with short-term follow up of pemphigus patients successfully treated with MMF, as well as a prospective comparative study evaluating its role versus azathioprine.</w:t>
      </w:r>
    </w:p>
    <w:p w14:paraId="182F391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report our successful experience in the treatment of PV and pemphigus foliaceus (PF) patients with MMF as the adjuvant steroid sparing agent. The dosage that was used in our patients was the FDA approved dose of MMF for cardiac-transplant patients (3000 mg/d). We also report on the international, multicenter ongoing prospective, randomized, double-blind, placebo-controlled study that was launched to assess efficacy and safety of MMF compared to placebo in PV patients receiving prednisone. </w:t>
      </w:r>
    </w:p>
    <w:p w14:paraId="66AF05C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1048 </w:t>
      </w:r>
    </w:p>
    <w:p w14:paraId="637E2B0A" w14:textId="77777777" w:rsidR="006D3880" w:rsidRPr="00BD3DC8" w:rsidRDefault="006D3880" w:rsidP="004862DA">
      <w:pPr>
        <w:divId w:val="1944023776"/>
        <w:rPr>
          <w:rFonts w:ascii="Arial" w:hAnsi="Arial" w:cs="Arial"/>
          <w:b/>
          <w:bCs/>
          <w:sz w:val="18"/>
          <w:szCs w:val="18"/>
          <w:lang w:val="en-US"/>
        </w:rPr>
      </w:pPr>
      <w:r w:rsidRPr="00BD3DC8">
        <w:rPr>
          <w:rFonts w:ascii="Arial" w:hAnsi="Arial" w:cs="Arial"/>
          <w:b/>
          <w:bCs/>
          <w:sz w:val="18"/>
          <w:szCs w:val="18"/>
          <w:lang w:val="en-US"/>
        </w:rPr>
        <w:t xml:space="preserve">USE OF BIOLOGICS IN BLISTERING DISEASES </w:t>
      </w:r>
    </w:p>
    <w:p w14:paraId="7A4606D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Abdul Razzaque Ahmed</w:t>
      </w:r>
      <w:r w:rsidRPr="00BD3DC8">
        <w:rPr>
          <w:rFonts w:ascii="Arial" w:hAnsi="Arial" w:cs="Arial"/>
          <w:sz w:val="18"/>
          <w:szCs w:val="18"/>
          <w:lang w:val="en-US"/>
        </w:rPr>
        <w:t xml:space="preserve"> </w:t>
      </w:r>
    </w:p>
    <w:p w14:paraId="6B81F2CC" w14:textId="77777777" w:rsidR="006D3880" w:rsidRPr="00BD3DC8" w:rsidRDefault="006D3880" w:rsidP="004862DA">
      <w:pPr>
        <w:divId w:val="806513561"/>
        <w:rPr>
          <w:rFonts w:ascii="Arial" w:hAnsi="Arial" w:cs="Arial"/>
          <w:sz w:val="18"/>
          <w:szCs w:val="18"/>
          <w:lang w:val="en-US"/>
        </w:rPr>
      </w:pPr>
      <w:r w:rsidRPr="00BD3DC8">
        <w:rPr>
          <w:rFonts w:ascii="Arial" w:hAnsi="Arial" w:cs="Arial"/>
          <w:sz w:val="18"/>
          <w:szCs w:val="18"/>
          <w:lang w:val="en-US"/>
        </w:rPr>
        <w:t xml:space="preserve">United States </w:t>
      </w:r>
    </w:p>
    <w:p w14:paraId="734C6408" w14:textId="77777777" w:rsidR="006D3880" w:rsidRPr="00BD3DC8" w:rsidRDefault="006D3880" w:rsidP="004862DA">
      <w:pPr>
        <w:rPr>
          <w:rFonts w:ascii="Arial" w:hAnsi="Arial" w:cs="Arial"/>
          <w:sz w:val="18"/>
          <w:szCs w:val="18"/>
          <w:lang w:val="en-US"/>
        </w:rPr>
      </w:pPr>
    </w:p>
    <w:p w14:paraId="54A684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INTRAVENOUS IMMUNOGLOBULIN THERAPY</w:t>
      </w:r>
    </w:p>
    <w:p w14:paraId="133E130F" w14:textId="77777777" w:rsidR="00B44904" w:rsidRPr="00BD3DC8" w:rsidRDefault="00B44904" w:rsidP="004862DA">
      <w:pPr>
        <w:jc w:val="both"/>
        <w:rPr>
          <w:rFonts w:ascii="Arial" w:hAnsi="Arial" w:cs="Arial"/>
          <w:sz w:val="18"/>
          <w:szCs w:val="18"/>
          <w:lang w:val="en-US"/>
        </w:rPr>
      </w:pPr>
    </w:p>
    <w:p w14:paraId="4F6DF1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the last five years, the use of Intravenous Immunoglobulin (IVIg) in blistering diseases has become important and well recognized. It is used in the treatment of pemphigus vulgaris, pemphigus foliaceus, bullous pemphigoid, mucous membrane pemphigoid and Epidermolysis Bullosa Acquisita. Few cases of linear IgA bullous disease (LABD), and herpes gestationis, have also benefited from its use. A group of 36 experts on blistering diseases from the U.S., Canada, and Europe collectively developed a Consensus Statement (Arch Dermatol. 2003;139:1051-1059.). This Consensus Statement clearly identifies the indications, dose, frequency, and other details of the protocol. The major advantages of IVIg is that (1) it can be used as a monotherapy, (2) produced long term, sustained clinical remissions, (3) safe, and (4) minimal side effects. Its major concern is the high cost, but pharmacoeconomic studies show that in the long run it may be less expensive than conventional therapy.</w:t>
      </w:r>
    </w:p>
    <w:p w14:paraId="47CC228D" w14:textId="77777777" w:rsidR="00B44904" w:rsidRPr="00BD3DC8" w:rsidRDefault="00B44904" w:rsidP="004862DA">
      <w:pPr>
        <w:jc w:val="both"/>
        <w:rPr>
          <w:rFonts w:ascii="Arial" w:hAnsi="Arial" w:cs="Arial"/>
          <w:sz w:val="18"/>
          <w:szCs w:val="18"/>
          <w:lang w:val="en-US"/>
        </w:rPr>
      </w:pPr>
    </w:p>
    <w:p w14:paraId="7D5644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RITUXIMAB</w:t>
      </w:r>
    </w:p>
    <w:p w14:paraId="71A014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Rituximab (RTX) is the next most frequently used biologic agent in the treatment of AMBD. It is a monoclonal antibody that targets mature B cells and destroys them. It has been used according to the lymphoma protocol, which involved 4 weekly infusion of 375 mg/m</w:t>
      </w:r>
      <w:r w:rsidRPr="00BD3DC8">
        <w:rPr>
          <w:rFonts w:ascii="Arial" w:hAnsi="Arial" w:cs="Arial"/>
          <w:sz w:val="18"/>
          <w:szCs w:val="18"/>
          <w:vertAlign w:val="superscript"/>
          <w:lang w:val="en-US"/>
        </w:rPr>
        <w:t>2</w:t>
      </w:r>
      <w:r w:rsidRPr="00BD3DC8">
        <w:rPr>
          <w:rFonts w:ascii="Arial" w:hAnsi="Arial" w:cs="Arial"/>
          <w:sz w:val="18"/>
          <w:szCs w:val="18"/>
          <w:lang w:val="en-US"/>
        </w:rPr>
        <w:t>. A review of the literature shows that most patients respond (J Am Acad Dermatol 2006;55:449-59.). However, 35-50% have recurrence of diseases and 20-25% develop severe systemic infections, which are sometimes fatal. In a recent study (N Engl J Med 2006;35:1772-79.) 11 recalcitrant patients with PV were treated by a different protocol. All these patients had disease for over 6 years and had received 125 mg/day of prednisone, and 4-5 immunosuppressive agents. They received 10 infusions of RTX along with IVIg. A sustained prolonged remission of 3 years or more was documented. None of the patients developed infections or died.</w:t>
      </w:r>
    </w:p>
    <w:p w14:paraId="25373805" w14:textId="77777777" w:rsidR="00B44904" w:rsidRPr="00BD3DC8" w:rsidRDefault="00B44904" w:rsidP="004862DA">
      <w:pPr>
        <w:jc w:val="both"/>
        <w:rPr>
          <w:rFonts w:ascii="Arial" w:hAnsi="Arial" w:cs="Arial"/>
          <w:sz w:val="18"/>
          <w:szCs w:val="18"/>
          <w:lang w:val="en-US"/>
        </w:rPr>
      </w:pPr>
    </w:p>
    <w:p w14:paraId="526CE9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TNF-</w:t>
      </w:r>
      <w:r w:rsidRPr="00BD3DC8">
        <w:rPr>
          <w:rFonts w:ascii="Arial" w:hAnsi="Arial" w:cs="Arial"/>
          <w:sz w:val="18"/>
          <w:szCs w:val="18"/>
        </w:rPr>
        <w:t>α</w:t>
      </w:r>
      <w:r w:rsidRPr="00BD3DC8">
        <w:rPr>
          <w:rFonts w:ascii="Arial" w:hAnsi="Arial" w:cs="Arial"/>
          <w:sz w:val="18"/>
          <w:szCs w:val="18"/>
          <w:lang w:val="en-US"/>
        </w:rPr>
        <w:t xml:space="preserve"> INHIBITORS</w:t>
      </w:r>
    </w:p>
    <w:p w14:paraId="373D9A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scattered reports on use of various TNF-</w:t>
      </w:r>
      <w:r w:rsidRPr="00BD3DC8">
        <w:rPr>
          <w:rFonts w:ascii="Arial" w:hAnsi="Arial" w:cs="Arial"/>
          <w:sz w:val="18"/>
          <w:szCs w:val="18"/>
        </w:rPr>
        <w:t>α</w:t>
      </w:r>
      <w:r w:rsidRPr="00BD3DC8">
        <w:rPr>
          <w:rFonts w:ascii="Arial" w:hAnsi="Arial" w:cs="Arial"/>
          <w:sz w:val="18"/>
          <w:szCs w:val="18"/>
          <w:lang w:val="en-US"/>
        </w:rPr>
        <w:t xml:space="preserve"> inhibitors. No definitive observations or conclusions can be made at this time. </w:t>
      </w:r>
    </w:p>
    <w:p w14:paraId="5150FE0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1049 </w:t>
      </w:r>
    </w:p>
    <w:p w14:paraId="2B2E1D2C" w14:textId="77777777" w:rsidR="006D3880" w:rsidRPr="00BD3DC8" w:rsidRDefault="006D3880" w:rsidP="004862DA">
      <w:pPr>
        <w:divId w:val="42563944"/>
        <w:rPr>
          <w:rFonts w:ascii="Arial" w:hAnsi="Arial" w:cs="Arial"/>
          <w:b/>
          <w:bCs/>
          <w:sz w:val="18"/>
          <w:szCs w:val="18"/>
          <w:lang w:val="en-US"/>
        </w:rPr>
      </w:pPr>
      <w:r w:rsidRPr="00BD3DC8">
        <w:rPr>
          <w:rFonts w:ascii="Arial" w:hAnsi="Arial" w:cs="Arial"/>
          <w:b/>
          <w:bCs/>
          <w:sz w:val="18"/>
          <w:szCs w:val="18"/>
          <w:lang w:val="en-US"/>
        </w:rPr>
        <w:t xml:space="preserve">MANAGEMENT OF BULLOUS PEMPHIGOID </w:t>
      </w:r>
    </w:p>
    <w:p w14:paraId="2321F78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Pascal Joly</w:t>
      </w:r>
      <w:r w:rsidRPr="00BD3DC8">
        <w:rPr>
          <w:rFonts w:ascii="Arial" w:hAnsi="Arial" w:cs="Arial"/>
          <w:sz w:val="18"/>
          <w:szCs w:val="18"/>
          <w:lang w:val="en-US"/>
        </w:rPr>
        <w:t xml:space="preserve"> </w:t>
      </w:r>
    </w:p>
    <w:p w14:paraId="6921C803" w14:textId="77777777" w:rsidR="006D3880" w:rsidRPr="00BD3DC8" w:rsidRDefault="006D3880" w:rsidP="004862DA">
      <w:pPr>
        <w:divId w:val="1215121293"/>
        <w:rPr>
          <w:rFonts w:ascii="Arial" w:hAnsi="Arial" w:cs="Arial"/>
          <w:sz w:val="18"/>
          <w:szCs w:val="18"/>
          <w:lang w:val="en-US"/>
        </w:rPr>
      </w:pPr>
      <w:r w:rsidRPr="00BD3DC8">
        <w:rPr>
          <w:rFonts w:ascii="Arial" w:hAnsi="Arial" w:cs="Arial"/>
          <w:sz w:val="18"/>
          <w:szCs w:val="18"/>
          <w:lang w:val="en-US"/>
        </w:rPr>
        <w:t xml:space="preserve">France </w:t>
      </w:r>
    </w:p>
    <w:p w14:paraId="5003105A" w14:textId="77777777" w:rsidR="006D3880" w:rsidRPr="00BD3DC8" w:rsidRDefault="006D3880" w:rsidP="004862DA">
      <w:pPr>
        <w:rPr>
          <w:rFonts w:ascii="Arial" w:hAnsi="Arial" w:cs="Arial"/>
          <w:sz w:val="18"/>
          <w:szCs w:val="18"/>
          <w:lang w:val="en-US"/>
        </w:rPr>
      </w:pPr>
    </w:p>
    <w:p w14:paraId="209730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Bullous pemphigoïd (BP) is the most frequent autoimmune blistering disease. It mainly affects elderly people, that are often in poor general condition. Aggressive systemic therapy should be avoided especially high doses of systemic corticosteroids (CS) and immunosuppressive drugs. Superpotent topical CS (clobetasol propionate cream) can be proposed for patients with localized and disseminated lesions. As compared with high doses of oral CS (i.e. prednisone : 1 mg/kg/day), topical CS improves patients prognosis by decreasing treatment side effects. Moreover, topical CS increases the rate of disease control between 96 % and 100 %.</w:t>
      </w:r>
    </w:p>
    <w:p w14:paraId="6337F5B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Initial doses of clobetasol propionate cream range between 10 and </w:t>
      </w:r>
      <w:smartTag w:uri="urn:schemas-microsoft-com:office:smarttags" w:element="metricconverter">
        <w:smartTagPr>
          <w:attr w:name="ProductID" w:val="40 g"/>
        </w:smartTagPr>
        <w:r w:rsidRPr="00BD3DC8">
          <w:rPr>
            <w:rFonts w:ascii="Arial" w:hAnsi="Arial" w:cs="Arial"/>
            <w:sz w:val="18"/>
            <w:szCs w:val="18"/>
            <w:lang w:val="en-US"/>
          </w:rPr>
          <w:t>40 g</w:t>
        </w:r>
      </w:smartTag>
      <w:r w:rsidRPr="00BD3DC8">
        <w:rPr>
          <w:rFonts w:ascii="Arial" w:hAnsi="Arial" w:cs="Arial"/>
          <w:sz w:val="18"/>
          <w:szCs w:val="18"/>
          <w:lang w:val="en-US"/>
        </w:rPr>
        <w:t xml:space="preserve"> per day, depending on the extent of disease. Medium doses oral CS (i.e. prednisone : 0.5 mg/kg/day) can be proposed as an alternative treatment when topical treatment cannot be applied for pratical reasons. Because of the extremely high efficacy of topical CS, we do not use immunosuppressive drugs anymore, except for patients with relapsing type of BP. </w:t>
      </w:r>
    </w:p>
    <w:p w14:paraId="74DA9E7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1050 </w:t>
      </w:r>
    </w:p>
    <w:p w14:paraId="01FDF00F" w14:textId="77777777" w:rsidR="006D3880" w:rsidRPr="00BD3DC8" w:rsidRDefault="006D3880" w:rsidP="004862DA">
      <w:pPr>
        <w:divId w:val="367608515"/>
        <w:rPr>
          <w:rFonts w:ascii="Arial" w:hAnsi="Arial" w:cs="Arial"/>
          <w:b/>
          <w:bCs/>
          <w:sz w:val="18"/>
          <w:szCs w:val="18"/>
          <w:lang w:val="en-US"/>
        </w:rPr>
      </w:pPr>
      <w:r w:rsidRPr="00BD3DC8">
        <w:rPr>
          <w:rFonts w:ascii="Arial" w:hAnsi="Arial" w:cs="Arial"/>
          <w:b/>
          <w:bCs/>
          <w:sz w:val="18"/>
          <w:szCs w:val="18"/>
          <w:lang w:val="en-US"/>
        </w:rPr>
        <w:t xml:space="preserve">MANAGEMENT OF CICATRICIAL PEMPHIGOID </w:t>
      </w:r>
    </w:p>
    <w:p w14:paraId="05EF252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Kim B. Yancey</w:t>
      </w:r>
      <w:r w:rsidRPr="00BD3DC8">
        <w:rPr>
          <w:rFonts w:ascii="Arial" w:hAnsi="Arial" w:cs="Arial"/>
          <w:sz w:val="18"/>
          <w:szCs w:val="18"/>
          <w:lang w:val="en-US"/>
        </w:rPr>
        <w:t xml:space="preserve"> </w:t>
      </w:r>
    </w:p>
    <w:p w14:paraId="4271EBE4" w14:textId="77777777" w:rsidR="006D3880" w:rsidRPr="00BD3DC8" w:rsidRDefault="006D3880" w:rsidP="004862DA">
      <w:pPr>
        <w:divId w:val="1098057683"/>
        <w:rPr>
          <w:rFonts w:ascii="Arial" w:hAnsi="Arial" w:cs="Arial"/>
          <w:sz w:val="18"/>
          <w:szCs w:val="18"/>
          <w:lang w:val="en-US"/>
        </w:rPr>
      </w:pPr>
      <w:r w:rsidRPr="00BD3DC8">
        <w:rPr>
          <w:rFonts w:ascii="Arial" w:hAnsi="Arial" w:cs="Arial"/>
          <w:sz w:val="18"/>
          <w:szCs w:val="18"/>
          <w:lang w:val="en-US"/>
        </w:rPr>
        <w:t xml:space="preserve">United States </w:t>
      </w:r>
    </w:p>
    <w:p w14:paraId="277371AC" w14:textId="77777777" w:rsidR="006D3880" w:rsidRPr="00BD3DC8" w:rsidRDefault="006D3880" w:rsidP="004862DA">
      <w:pPr>
        <w:rPr>
          <w:rFonts w:ascii="Arial" w:hAnsi="Arial" w:cs="Arial"/>
          <w:sz w:val="18"/>
          <w:szCs w:val="18"/>
          <w:lang w:val="en-US"/>
        </w:rPr>
      </w:pPr>
    </w:p>
    <w:p w14:paraId="12DC94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Cicatricial pemphigoid is a rare, chronic, and typically progressive autoimmune subepithelial erosive and blistering disease of mucous membranes and skin that results in scarring of at least some sites of involvement. Immunopathologic studies of perilesional mucosa and skin demonstrate in situ deposits of immunoreactants in epithelial basement membranes; circulating anti–basement membrane autoantibodies can be detected in the sera of some but not all patients. </w:t>
      </w:r>
    </w:p>
    <w:p w14:paraId="333D85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Mild lesions of the oral mucosa and skin can often be treated effectively with topical glucocorticoids (or calcineurin inhibitors [e.g., tacrolimus]) in a gel or ointment base applied two to four times each day. These agents are particularly effective before bed because oral secretions diminish during sleep. Customized delivery trays to occlude topical agents over lesional sites in the mouth are also useful. For oral disease resistant to topical glucocorticoids, these agents can (in some instances) be administered intralesionally. In addition to these measures, patients should follow a strict regimen of oral hygiene that includes regular brushing, flossing, and cleaning of teeth. Use of toothpastes and mouthwashes that lack sodium lauryl sulfate and alcohol, respectively, often facilitate patient compliance with such activities. Involvement of the nasopharynx or esophagus potentially has severe complications and requires aggressive and specialized care. Nasal lesions often benefit from twice-daily irrigation of nasal passages with saline or tap water as well as the use of topical emollients. </w:t>
      </w:r>
    </w:p>
    <w:p w14:paraId="5A376A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number of reports have suggested that dapsone (50–200 mg by mouth daily) may be effective in some patients with cicatricial pemphigoid. Systemic glucocorticoids can be administered alone (e.g., 20–60 mg of prednisone by mouth each morning) or in combination with dapsone. Because of potentially severe complications, ocular, laryngeal, esophageal, and/or anogenital involvement requires aggressive management by teams of physicians familiar with specialized care of these organ systems. For mild or moderate ocular involvement, systemic glucocorticoids (e.g., 20–60 mg of prednisone by mouth each morning) alone or in conjunction with daily dapsone may be effective. For severe disease affecting the ocular, laryngeal, esophageal, or anogenital epithelia, a combination of systemic glucocorticoids and an additional immunosuppressive is indicated. In such cases, azathioprine (2-2.5 mg/kg per day), mycophenolate mofetil (1-</w:t>
      </w:r>
      <w:smartTag w:uri="urn:schemas-microsoft-com:office:smarttags" w:element="metricconverter">
        <w:smartTagPr>
          <w:attr w:name="ProductID" w:val="2.5 grams"/>
        </w:smartTagPr>
        <w:r w:rsidRPr="00BD3DC8">
          <w:rPr>
            <w:rFonts w:ascii="Arial" w:hAnsi="Arial" w:cs="Arial"/>
            <w:sz w:val="18"/>
            <w:szCs w:val="18"/>
            <w:lang w:val="en-US"/>
          </w:rPr>
          <w:t>2.5 grams</w:t>
        </w:r>
      </w:smartTag>
      <w:r w:rsidRPr="00BD3DC8">
        <w:rPr>
          <w:rFonts w:ascii="Arial" w:hAnsi="Arial" w:cs="Arial"/>
          <w:sz w:val="18"/>
          <w:szCs w:val="18"/>
          <w:lang w:val="en-US"/>
        </w:rPr>
        <w:t xml:space="preserve"> per day), or cyclophosphamide (1–2 mg/kg per day) are often used in conjunction with daily prednisone (1 mg/kg per day). In this regimen, daily prednisone is tapered gradually over approximately 6 months, and the patient is maintained on the alternate agent alone for an additional 6 to 12 months. Such combined regimens have had success in halting the progression of severe disease, limiting scarring, and producing long-term remissions. In an effort to avoid adverse effects and complications produced by prolonged treatment with immunosuppressive agents, some groups treat patients with intravenous immunoglobulin (i.e., IVIG, 2–3 g/kg of body weight administered over 2–3 days every 2–6 weeks for 4–6 months). Another emerging trend for the management of patients with particularly severe disease includes the use of biological agents that antagonize TNF-</w:t>
      </w:r>
      <w:r w:rsidRPr="00BD3DC8">
        <w:rPr>
          <w:rFonts w:ascii="Arial" w:hAnsi="Arial" w:cs="Arial"/>
          <w:sz w:val="18"/>
          <w:szCs w:val="18"/>
        </w:rPr>
        <w:t>α</w:t>
      </w:r>
      <w:r w:rsidRPr="00BD3DC8">
        <w:rPr>
          <w:rFonts w:ascii="Arial" w:hAnsi="Arial" w:cs="Arial"/>
          <w:sz w:val="18"/>
          <w:szCs w:val="18"/>
          <w:lang w:val="en-US"/>
        </w:rPr>
        <w:t xml:space="preserve"> (i.e., Etanercept, Infliximab) or bind CD20 (i.e., Rituximab). All patients with cicatricial pemphigoid require long-term follow-up because of the possibility for this chronic disease to relapse. </w:t>
      </w:r>
    </w:p>
    <w:p w14:paraId="1AEF1350" w14:textId="77777777" w:rsidR="00B44904" w:rsidRPr="00BD3DC8" w:rsidRDefault="00B44904" w:rsidP="004862DA">
      <w:pPr>
        <w:jc w:val="both"/>
        <w:rPr>
          <w:rFonts w:ascii="Arial" w:hAnsi="Arial" w:cs="Arial"/>
          <w:sz w:val="18"/>
          <w:szCs w:val="18"/>
          <w:lang w:val="en-US"/>
        </w:rPr>
      </w:pPr>
    </w:p>
    <w:p w14:paraId="60C494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0891FB7" w14:textId="77777777" w:rsidR="00B44904" w:rsidRPr="00BD3DC8" w:rsidRDefault="00B44904" w:rsidP="004862DA">
      <w:pPr>
        <w:jc w:val="both"/>
        <w:rPr>
          <w:rFonts w:ascii="Arial" w:hAnsi="Arial" w:cs="Arial"/>
          <w:sz w:val="18"/>
          <w:szCs w:val="18"/>
          <w:lang w:val="en-US"/>
        </w:rPr>
      </w:pPr>
    </w:p>
    <w:p w14:paraId="5792B2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Chan LS et al: The first international consensus on mucous membrane pemphigoid: definition, diagnostic criteria, pathogenic factors, medical treatment, and prognostic indicators. Arch Dermatol 138:370, 2002</w:t>
      </w:r>
    </w:p>
    <w:p w14:paraId="31D219AB" w14:textId="77777777" w:rsidR="00B44904" w:rsidRPr="00BD3DC8" w:rsidRDefault="00B44904" w:rsidP="004862DA">
      <w:pPr>
        <w:jc w:val="both"/>
        <w:rPr>
          <w:rFonts w:ascii="Arial" w:hAnsi="Arial" w:cs="Arial"/>
          <w:sz w:val="18"/>
          <w:szCs w:val="18"/>
          <w:lang w:val="en-US"/>
        </w:rPr>
      </w:pPr>
    </w:p>
    <w:p w14:paraId="642F74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Fleming TE, Korman NJ: Cicatricial pemphigoid. J Am Acad Dermatol 43:571, 2000</w:t>
      </w:r>
    </w:p>
    <w:p w14:paraId="0B8A1336" w14:textId="77777777" w:rsidR="00B44904" w:rsidRPr="00BD3DC8" w:rsidRDefault="00B44904" w:rsidP="004862DA">
      <w:pPr>
        <w:jc w:val="both"/>
        <w:rPr>
          <w:rFonts w:ascii="Arial" w:hAnsi="Arial" w:cs="Arial"/>
          <w:sz w:val="18"/>
          <w:szCs w:val="18"/>
          <w:lang w:val="en-US"/>
        </w:rPr>
      </w:pPr>
    </w:p>
    <w:p w14:paraId="4B0FBF0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Kirtschig G et al: Interventions for mucous membrane pemphigoid/cicatricial pemphigoid and epidermolysis bullosa acquisita: a systematic literature review. Arch Dermatol 138:380, 2002 </w:t>
      </w:r>
    </w:p>
    <w:p w14:paraId="36215E0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1051 </w:t>
      </w:r>
    </w:p>
    <w:p w14:paraId="3920A8CE" w14:textId="77777777" w:rsidR="006D3880" w:rsidRPr="00BD3DC8" w:rsidRDefault="006D3880" w:rsidP="004862DA">
      <w:pPr>
        <w:divId w:val="1946228739"/>
        <w:rPr>
          <w:rFonts w:ascii="Arial" w:hAnsi="Arial" w:cs="Arial"/>
          <w:b/>
          <w:bCs/>
          <w:sz w:val="18"/>
          <w:szCs w:val="18"/>
          <w:lang w:val="en-US"/>
        </w:rPr>
      </w:pPr>
      <w:r w:rsidRPr="00BD3DC8">
        <w:rPr>
          <w:rFonts w:ascii="Arial" w:hAnsi="Arial" w:cs="Arial"/>
          <w:b/>
          <w:bCs/>
          <w:sz w:val="18"/>
          <w:szCs w:val="18"/>
          <w:lang w:val="en-US"/>
        </w:rPr>
        <w:t xml:space="preserve">IMMUNOABSORPTION FOR TREATMENT OF AUTOIMMUNE BLISTERING DISEASES </w:t>
      </w:r>
    </w:p>
    <w:p w14:paraId="34F8A92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Detlef Zillikens</w:t>
      </w:r>
      <w:r w:rsidRPr="00BD3DC8">
        <w:rPr>
          <w:rFonts w:ascii="Arial" w:hAnsi="Arial" w:cs="Arial"/>
          <w:sz w:val="18"/>
          <w:szCs w:val="18"/>
          <w:lang w:val="en-US"/>
        </w:rPr>
        <w:t xml:space="preserve"> </w:t>
      </w:r>
    </w:p>
    <w:p w14:paraId="427DE721" w14:textId="77777777" w:rsidR="006D3880" w:rsidRPr="00BD3DC8" w:rsidRDefault="006D3880" w:rsidP="004862DA">
      <w:pPr>
        <w:divId w:val="1082794753"/>
        <w:rPr>
          <w:rFonts w:ascii="Arial" w:hAnsi="Arial" w:cs="Arial"/>
          <w:sz w:val="18"/>
          <w:szCs w:val="18"/>
          <w:lang w:val="en-US"/>
        </w:rPr>
      </w:pPr>
      <w:r w:rsidRPr="00BD3DC8">
        <w:rPr>
          <w:rFonts w:ascii="Arial" w:hAnsi="Arial" w:cs="Arial"/>
          <w:sz w:val="18"/>
          <w:szCs w:val="18"/>
          <w:lang w:val="en-US"/>
        </w:rPr>
        <w:t xml:space="preserve">Germany </w:t>
      </w:r>
    </w:p>
    <w:p w14:paraId="7318AC09" w14:textId="77777777" w:rsidR="006D3880" w:rsidRPr="00BD3DC8" w:rsidRDefault="006D3880" w:rsidP="004862DA">
      <w:pPr>
        <w:rPr>
          <w:rFonts w:ascii="Arial" w:hAnsi="Arial" w:cs="Arial"/>
          <w:sz w:val="18"/>
          <w:szCs w:val="18"/>
          <w:lang w:val="en-US"/>
        </w:rPr>
      </w:pPr>
    </w:p>
    <w:p w14:paraId="148CC7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Autoimmune bullous diseases comprise pemphigus, the pemphigoids, epidermolysis bullosa acquisita, and dermatitis herpetiformis. Except for dermatitis herpetiformis, these disorders are characterized by tissue-bound and circulating autoantibodies against structural proteins of the skin. In pemphigus, the pemphigoids, and epidermolysis bullosa acquisita, the pathogenic relevance of autoantibodies has been demonstrated in vivo and/or in vitro. These observations have been the rationale for using plasmapheresis as an adjuvant treatment option in severe autoimmune bullous diseases. More recently, immunoapheresis (IA) has become available as a therapeutic tool. In IA, after separation of plasma from cells, the plasma is subjected to an immunoglobulin binding matrix. Compared to plasmapheresis, IA allows for processing of larger plasma volumes, does not require the substitution of proteins, and leads to a more specific reduction of immunoglobulins. Different systems, matrices, and ligands are available for IA, some systems can be regenerated. The latter ones use as ligands protein A, the synthetic peptide PGAM146, or sheep anti-human IgG. These 3 systems reveal similar immunoglobulin reduction rates. Single use adsorbers are less specific and less effective in reducing immunoglobulin serum levels.</w:t>
      </w:r>
    </w:p>
    <w:p w14:paraId="77C70D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list of indications for IA includes myasthenia gravis, idiopathic thrombocytopenic purpura, Goodpasture syndrome, systemic lupus erythematodes, coagulation inhibitors, idiopathic dilative cardiomyopathy, treatment-refractory rheumatoid arthritis, and autoimmune bullous diseases. More than 40 cases with autoimmune bullous diseases have been reported to be treated by IA. Most of these were pemphigus patients and most commonly regenerable protein A-based systems were used. Each treatment reduced desmoglein-specific autoantibodies by an average of 75%. Usually, IA was administered 3 or 4 times on consecutive days, followed by a second pulse 4 weeks later or by additional single applications with weekly or 2 weekly intervals. In all cases, IA was used as an adjuvant treatment and the other immunosuppressive therapy was continued initially and subsequently tapered. In general, there was a prompt improvement of skin lesions and a sharp decline in serum levels of circulating autoantibodies. This may lead to a reduction of the time the patients have to spend in hospital and possibly also of co-morbidity. However, in most patients, after weeks or months, autoantibody serum levels start rising again and eventually, patients may also develop a clinical relapse. Therefore, more recently, IA this has been followed by the administration of rituximab. This approach attempts to combine the rapid improvement of skin lesions induced by IA with the favorable long-term outcome that has been observed following the use of rituximab. Aiming at developing guidelines for the use of immunoapheresis in the treatment of autoimmune bullous diseases, a consensus meeting of German speaking dermatologists was conducted. However, controlled studies are needed to evaluate both effectiveness and side effects of adjuvant IA and rituximab or a combination of both compared to conventional immunosuppressive treatment in autoimmune bullous diseases.</w:t>
      </w:r>
    </w:p>
    <w:p w14:paraId="2A531049" w14:textId="77777777" w:rsidR="00B44904" w:rsidRPr="00BD3DC8" w:rsidRDefault="00B44904" w:rsidP="004862DA">
      <w:pPr>
        <w:jc w:val="both"/>
        <w:rPr>
          <w:rFonts w:ascii="Arial" w:hAnsi="Arial" w:cs="Arial"/>
          <w:sz w:val="18"/>
          <w:szCs w:val="18"/>
          <w:lang w:val="en-US"/>
        </w:rPr>
      </w:pPr>
    </w:p>
    <w:p w14:paraId="4FA48C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6B1A4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Schoen H. Foedinger D, Derfler K, Amann G, Rappersberger K, Stingl G, Volc-Platzer B. Immunapheresis in paraneoplastic pemphigus. Arch Dermatol 1998; 134:706-710.</w:t>
      </w:r>
    </w:p>
    <w:p w14:paraId="180F8F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Schmidt E, Klinker E, Opitz A, Herzog S, Sitaru C, Goebeler M, Mansouri-Taleghoni B, Bröcker EB, Zillikens D. Protein A immunoadsorption: a novel and effective adjuvant treatment of severe pemphigus. Br J Dermatol 2003; 148:1222-1229.</w:t>
      </w:r>
    </w:p>
    <w:p w14:paraId="27F67A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Eming R, Rech J, Barth S, Kalden J R, Schuler G, Harrer T, Hertl M. Prolonged clinical remission of patients with severe pemphigus upon rapid removal of desmoglein-reactive autoantibodies by immunoadsorption. Dermatology 2006; 212:177-187.</w:t>
      </w:r>
    </w:p>
    <w:p w14:paraId="35B96B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Shimanovich I, Herzog S, Schmidt E, Opitz A, Klinker E, Bröcker EB, Goebeler M, Zillikens D. Improved protocol for treatment of pemphigus vulgaris with protein A immunoadsorption. Clin Exp Dermatol 2006; 2006; 31:768-774.</w:t>
      </w:r>
    </w:p>
    <w:p w14:paraId="2568BF4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Zillikens et al. Recommendations for the use of immunoapheresis in the treatment of autoimmune bullous diseases. J Deut Dermatol Ges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press. </w:t>
      </w:r>
    </w:p>
    <w:p w14:paraId="3E7F0F0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1052 </w:t>
      </w:r>
    </w:p>
    <w:p w14:paraId="2B6FC879" w14:textId="77777777" w:rsidR="006D3880" w:rsidRPr="00BD3DC8" w:rsidRDefault="006D3880" w:rsidP="004862DA">
      <w:pPr>
        <w:divId w:val="1667904394"/>
        <w:rPr>
          <w:rFonts w:ascii="Arial" w:hAnsi="Arial" w:cs="Arial"/>
          <w:b/>
          <w:bCs/>
          <w:sz w:val="18"/>
          <w:szCs w:val="18"/>
          <w:lang w:val="en-US"/>
        </w:rPr>
      </w:pPr>
      <w:r w:rsidRPr="00BD3DC8">
        <w:rPr>
          <w:rFonts w:ascii="Arial" w:hAnsi="Arial" w:cs="Arial"/>
          <w:b/>
          <w:bCs/>
          <w:sz w:val="18"/>
          <w:szCs w:val="18"/>
          <w:lang w:val="en-US"/>
        </w:rPr>
        <w:t xml:space="preserve">DERMATITIS HERPETIFORMIS: PATHOGENESIS AND TREATMENT </w:t>
      </w:r>
    </w:p>
    <w:p w14:paraId="7A6A906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Cinthia Dickson</w:t>
      </w:r>
      <w:r w:rsidRPr="00BD3DC8">
        <w:rPr>
          <w:rFonts w:ascii="Arial" w:hAnsi="Arial" w:cs="Arial"/>
          <w:sz w:val="18"/>
          <w:szCs w:val="18"/>
          <w:lang w:val="en-US"/>
        </w:rPr>
        <w:t xml:space="preserve"> </w:t>
      </w:r>
    </w:p>
    <w:p w14:paraId="65321C46" w14:textId="77777777" w:rsidR="006D3880" w:rsidRPr="00BD3DC8" w:rsidRDefault="006D3880" w:rsidP="004862DA">
      <w:pPr>
        <w:divId w:val="995644668"/>
        <w:rPr>
          <w:rFonts w:ascii="Arial" w:hAnsi="Arial" w:cs="Arial"/>
          <w:sz w:val="18"/>
          <w:szCs w:val="18"/>
          <w:lang w:val="en-US"/>
        </w:rPr>
      </w:pPr>
      <w:r w:rsidRPr="00BD3DC8">
        <w:rPr>
          <w:rFonts w:ascii="Arial" w:hAnsi="Arial" w:cs="Arial"/>
          <w:sz w:val="18"/>
          <w:szCs w:val="18"/>
          <w:lang w:val="en-US"/>
        </w:rPr>
        <w:t xml:space="preserve">Argentina </w:t>
      </w:r>
    </w:p>
    <w:p w14:paraId="4E73A270" w14:textId="77777777" w:rsidR="006D3880" w:rsidRPr="00BD3DC8" w:rsidRDefault="006D3880" w:rsidP="004862DA">
      <w:pPr>
        <w:rPr>
          <w:rFonts w:ascii="Arial" w:hAnsi="Arial" w:cs="Arial"/>
          <w:sz w:val="18"/>
          <w:szCs w:val="18"/>
          <w:lang w:val="en-US"/>
        </w:rPr>
      </w:pPr>
    </w:p>
    <w:p w14:paraId="452B89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Dermatitis herpetiformis (DH) is an autoimmune blistering disorder associated with a gluten-sensitive enteropathy (GSE) .It is characterized by a highly pruritic eruption of small blisters and papules on the elbows, forearms, buttocks, knees and scalp. Very often the lesions are excoriated to erosions by the time of physical examination.</w:t>
      </w:r>
    </w:p>
    <w:p w14:paraId="3257A1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Histologically it is distinguished by subepidermal blisters with an upper and mid- dermal inflammatory infiltrate, mostly composed by neutrophils. Diagnosis requires direct immunofluorescence of a biopsy of perilesional skin showing a patognomonic deposition of immunoglobulin A (IgA) in a granular pattern in the papillary dermis.</w:t>
      </w:r>
    </w:p>
    <w:p w14:paraId="66DE08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Dermatitis herpetiformis is associated with a GSE marked by villous atrophy and increased infiltration of intraepithelial lymphocytes in the small bowel, although most of the patients are clinically asymptomatic.DH and celiac disease (CD) are initiated by the ingestion of wheat and other related grains of the species Triticeae. Both of them are strongly associated with HLA-DQ2 and HLA-DQ8. Environmental factors may also contribute to the development of DH and CD given that monozygotic twin may have CD, DH and/or GSE with variable symptomatology.</w:t>
      </w:r>
    </w:p>
    <w:p w14:paraId="6EF136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mechanisms that lead to the formation of the skin lesions in DH are not known. Some authors support that the autoantigen of the DH is a transglutaminase (Tgase), specifically an epidermal transglutaminase (Tgase 3).The immune precipitates in the papillary dermis of patients with DH contain Tgase3 and Ig A. Both skin and gut TGases are highly homologous. Cross-reactivity of the two antibodies might explain why serum from patients with GSE, with or without skin disease, has been shown to contain IgA antibodies to both skin and gut types. The leading theory for DH is that genetic predisposition to gluten sensitivity, coupled with a diet high in gluten, leads to the formation of IgA antibodies to gliadin- tisular Tgase complexes. These antibodies cross-react with TGase3, and IgA/TGase3 complexes deposit in the small vessel walls of the papillary dermis. The deposit of the immune complexes have shown in vitro to be a stimulus to the recruitment of inflammatory cells, mostly neutrophils.Neutrophils from patients with active DH develop a proinflammmatory activated receptor profile. In addition, an increase in circulating cytokines may be associated with endothelial cell activation. There are several reports that demonstrated the presence of cytokines (IL8,IL4,IL5,IL13) at the dermal-epidermal junction and mid-upper dermis that might play a role in the chemotaxis of neutrophils and lymphocytes that become activated and release proteolytic enzymes which could result in blister formation. Inflammatory signals from the gut mucosa are postulated as the inciting event.</w:t>
      </w:r>
    </w:p>
    <w:p w14:paraId="36C5E0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rash of the DH is gluten-dependent so the mainstay of the treatment is to follow a gluten-free-diet (GFD).These include the avoidance of all gluten containing cereals: wheat, barley and rye. The addition of oats to the diet is not toxic only if it is not contaminated with other grains. Strict adherence to a GFD requires extensive knowledge of the diet, therefore a dietician consult and involvement in a DH support group is strongly encouraged. As the diet alone does not provide a quick improvement of the symptoms (1-2 years) it is recommended to add a pharmacologic option to the treatment.</w:t>
      </w:r>
    </w:p>
    <w:p w14:paraId="60542A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drug of choice is dapsone at an initial dose of 50 mg daily and an average maintenance dose of 100 mg daily.Sulfapyridine may be considered in case of intolerance or allergy to dapsone at initial dose of 500 mg 3 times daily up to 2 grs 3 times daily.</w:t>
      </w:r>
    </w:p>
    <w:p w14:paraId="17EAFC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Other options less effective are colchicine, cyclosporine, tetracicline, nicotinamide and heparin.</w:t>
      </w:r>
    </w:p>
    <w:p w14:paraId="2CF1CA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strict GFD clears the cutaneous lesions and reduces or suppresses the need for medication.</w:t>
      </w:r>
    </w:p>
    <w:p w14:paraId="52F24B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can also reverse the enteropathy and has a protective role against the development of lymphomas in the gastrointestinal tract.</w:t>
      </w:r>
    </w:p>
    <w:p w14:paraId="3448F26E" w14:textId="77777777" w:rsidR="00B44904" w:rsidRPr="00BD3DC8" w:rsidRDefault="00B44904" w:rsidP="004862DA">
      <w:pPr>
        <w:jc w:val="both"/>
        <w:rPr>
          <w:rFonts w:ascii="Arial" w:hAnsi="Arial" w:cs="Arial"/>
          <w:sz w:val="18"/>
          <w:szCs w:val="18"/>
          <w:lang w:val="en-US"/>
        </w:rPr>
      </w:pPr>
    </w:p>
    <w:p w14:paraId="6D8945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Hall R.P. 3rd. Takeuchi F., Benbenisty K.M., Streilein, R.D .Cutaneous endothelial cell activation in normal skin of patients with dermatitis herpetiformis associated with increased serum levels of IL-8 sE-Selectin and TNF-alpha. J.Invest.Dermatol. 2006; 126: 1331-7</w:t>
      </w:r>
    </w:p>
    <w:p w14:paraId="462D83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Preisz K.,Sardy, M.,Horvath A., Karpati S. Imunoglobulin.complement and epidermal transglutaminase deposition in the cutaneous vessels in DH. J. Eur. Acad. Dermatol.Venereol.</w:t>
      </w:r>
    </w:p>
    <w:p w14:paraId="5B2C5C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2005; 19: 74-9. </w:t>
      </w:r>
    </w:p>
    <w:p w14:paraId="4FD7C0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Sardy M., Karpati S. et al. Epidermal transglutaminase (Tgase3) is the autoantigen of Dermatitis Herpetiformis. J. Exp. Med. 2002; 195: 747-57.</w:t>
      </w:r>
    </w:p>
    <w:p w14:paraId="230F05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Fry L. Dermatitis Herpetiformis: problems, progress and prospects. Eur. J. Dermatol. 2002;</w:t>
      </w:r>
    </w:p>
    <w:p w14:paraId="124570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12: 523-31.</w:t>
      </w:r>
    </w:p>
    <w:p w14:paraId="0CF3F5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5.Nicolas, M.E., Krause, P.K.,Gibson,L.E.,Murray,J.A. Dermatitis herpetiformis. Int. J. Dermatol.</w:t>
      </w:r>
    </w:p>
    <w:p w14:paraId="0621E4A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2003; 42: 588-600. </w:t>
      </w:r>
    </w:p>
    <w:p w14:paraId="5FE98CFB" w14:textId="1E4E511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DD258B8" w14:textId="77777777" w:rsidR="00405382" w:rsidRPr="00BD3DC8" w:rsidRDefault="00405382" w:rsidP="004862DA">
      <w:pPr>
        <w:rPr>
          <w:rFonts w:ascii="Arial" w:hAnsi="Arial" w:cs="Arial"/>
          <w:sz w:val="18"/>
          <w:szCs w:val="18"/>
          <w:lang w:val="en-US"/>
        </w:rPr>
      </w:pPr>
    </w:p>
    <w:p w14:paraId="29A25506" w14:textId="77777777" w:rsidR="006D3880" w:rsidRPr="00BD3DC8" w:rsidRDefault="006D3880" w:rsidP="004862DA">
      <w:pPr>
        <w:divId w:val="1504319306"/>
        <w:rPr>
          <w:rFonts w:ascii="Arial" w:hAnsi="Arial" w:cs="Arial"/>
          <w:b/>
          <w:bCs/>
          <w:sz w:val="18"/>
          <w:szCs w:val="18"/>
          <w:lang w:val="en-US"/>
        </w:rPr>
      </w:pPr>
      <w:r w:rsidRPr="00BD3DC8">
        <w:rPr>
          <w:rFonts w:ascii="Arial" w:hAnsi="Arial" w:cs="Arial"/>
          <w:b/>
          <w:bCs/>
          <w:sz w:val="18"/>
          <w:szCs w:val="18"/>
          <w:lang w:val="en-US"/>
        </w:rPr>
        <w:t xml:space="preserve">1058 </w:t>
      </w:r>
    </w:p>
    <w:p w14:paraId="53A49A46" w14:textId="77777777" w:rsidR="006D3880" w:rsidRPr="00BD3DC8" w:rsidRDefault="006D3880" w:rsidP="004862DA">
      <w:pPr>
        <w:divId w:val="2082940106"/>
        <w:rPr>
          <w:rFonts w:ascii="Arial" w:hAnsi="Arial" w:cs="Arial"/>
          <w:b/>
          <w:bCs/>
          <w:sz w:val="18"/>
          <w:szCs w:val="18"/>
          <w:lang w:val="en-US"/>
        </w:rPr>
      </w:pPr>
      <w:r w:rsidRPr="00BD3DC8">
        <w:rPr>
          <w:rFonts w:ascii="Arial" w:hAnsi="Arial" w:cs="Arial"/>
          <w:b/>
          <w:bCs/>
          <w:sz w:val="18"/>
          <w:szCs w:val="18"/>
          <w:lang w:val="en-US"/>
        </w:rPr>
        <w:t xml:space="preserve">THE IMMUNOLOGICAL BASIS OF CANCER VACCINES </w:t>
      </w:r>
    </w:p>
    <w:p w14:paraId="6CBF5A20" w14:textId="77777777" w:rsidR="006D3880" w:rsidRPr="00BD3DC8" w:rsidRDefault="006D3880" w:rsidP="004862DA">
      <w:pPr>
        <w:jc w:val="both"/>
        <w:divId w:val="589393762"/>
        <w:rPr>
          <w:rFonts w:ascii="Arial" w:hAnsi="Arial" w:cs="Arial"/>
          <w:sz w:val="18"/>
          <w:szCs w:val="18"/>
          <w:lang w:val="en-US"/>
        </w:rPr>
      </w:pPr>
      <w:r w:rsidRPr="00BD3DC8">
        <w:rPr>
          <w:rStyle w:val="primerautor"/>
          <w:rFonts w:ascii="Arial" w:hAnsi="Arial" w:cs="Arial"/>
          <w:sz w:val="18"/>
          <w:szCs w:val="18"/>
          <w:lang w:val="en-US"/>
        </w:rPr>
        <w:t>Peter Walden</w:t>
      </w:r>
      <w:r w:rsidRPr="00BD3DC8">
        <w:rPr>
          <w:rFonts w:ascii="Arial" w:hAnsi="Arial" w:cs="Arial"/>
          <w:sz w:val="18"/>
          <w:szCs w:val="18"/>
          <w:lang w:val="en-US"/>
        </w:rPr>
        <w:t xml:space="preserve"> </w:t>
      </w:r>
    </w:p>
    <w:p w14:paraId="03F170A5" w14:textId="77777777" w:rsidR="006D3880" w:rsidRPr="00BD3DC8" w:rsidRDefault="006D3880" w:rsidP="004862DA">
      <w:pPr>
        <w:divId w:val="150189292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607B1686" w14:textId="77777777" w:rsidR="006D3880" w:rsidRPr="00BD3DC8" w:rsidRDefault="006D3880" w:rsidP="004862DA">
      <w:pPr>
        <w:divId w:val="589393762"/>
        <w:rPr>
          <w:rFonts w:ascii="Arial" w:hAnsi="Arial" w:cs="Arial"/>
          <w:sz w:val="18"/>
          <w:szCs w:val="18"/>
          <w:lang w:val="en-US"/>
        </w:rPr>
      </w:pPr>
    </w:p>
    <w:p w14:paraId="6D1BEF70" w14:textId="77777777" w:rsidR="006D3880" w:rsidRPr="00BD3DC8" w:rsidRDefault="006D3880" w:rsidP="004862DA">
      <w:pPr>
        <w:jc w:val="both"/>
        <w:divId w:val="589393762"/>
        <w:rPr>
          <w:rFonts w:ascii="Arial" w:hAnsi="Arial" w:cs="Arial"/>
          <w:sz w:val="18"/>
          <w:szCs w:val="18"/>
          <w:lang w:val="en-US"/>
        </w:rPr>
      </w:pPr>
      <w:r w:rsidRPr="00BD3DC8">
        <w:rPr>
          <w:rFonts w:ascii="Arial" w:hAnsi="Arial" w:cs="Arial"/>
          <w:sz w:val="18"/>
          <w:szCs w:val="18"/>
          <w:lang w:val="en-US"/>
        </w:rPr>
        <w:t>The past few years have seen significant accumulation of our knowledge of tumor antigenicity, the structure of T cell epitopes and regulatory requirements for induction of effector T cells. To date, more than 250 tumor-associated T cell epitopes representing some 100 antigens have been identified using various technologies including isolation and sequencing of HLA-bound peptides, molecular genetic approaches of reductive cloning of cDNAs coding for tumor antigens, complete sequence scans with synthetic peptide libraries, epitope design with combinatorial peptide chemistry and, most frequently, bioinformatics employing increasingly refined prediction algorithms. HLA class I-restricted CD8</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cytolytic T cells are the most important effector cells in anti-tumor immune responses. Their induction requires T cell help provided by HLA class II-restricted CD4</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T cells. The interactions of these two T cell types is organized most efficiently by dendritic cells that harvest antigens in tumors, process them and present the corresponding epitopes via their HLA. In addition, dendritic cells provide co-stimulatory signals that are essential for effective T cell induction. Much of this knowledge has been translated into new concepts for cancer-directed immune interventions. In particular, new concepts for therapeutic as well as prophylactic vaccination were developed and often already tested in clinical trials. While these new strategies have raised high hopes, the outcomes of the clinical vaccination trials are often disappointing. Many vaccine designs very efficiently induce tumor-specific T cell responses in cancer patients that, however, do not translate into clinical responses. Various cancer immune evasion mechanisms have been identified to explain the failures of anti-tumor immune responses. Loss of antigen or HLA expression is among the most frequent defects. In addition there are immune suppressive mechanisms that block tumor-specific effector T cells causing a state of T cell anergy, initially confined to the tumor microenvironment but with advancing disease affecting the entire immune system of the patient. These mechanisms involve the expression of immune-suppressive cytokines such as IL-10 and TGF-</w:t>
      </w:r>
      <w:r w:rsidRPr="00BD3DC8">
        <w:rPr>
          <w:rFonts w:ascii="Arial" w:hAnsi="Arial" w:cs="Arial"/>
          <w:sz w:val="18"/>
          <w:szCs w:val="18"/>
        </w:rPr>
        <w:t>β</w:t>
      </w:r>
      <w:r w:rsidRPr="00BD3DC8">
        <w:rPr>
          <w:rFonts w:ascii="Arial" w:hAnsi="Arial" w:cs="Arial"/>
          <w:sz w:val="18"/>
          <w:szCs w:val="18"/>
          <w:lang w:val="en-US"/>
        </w:rPr>
        <w:t xml:space="preserve">, immune-suppressive metabolites and immune-regulatory cell surface receptors or counter-receptors expressed by the tumor cells, tumor-infiltrating regulatory T cells or tumor stroma cells. These immune-suppressive mechanisms affect naturally developing and vaccine-induced anti-tumor immune responses alike. New cancer vaccine designs have to cope with this immune suppression and devise counter-measures to enhance their efficacy. As tumor-related immune suppression is seen to increase with disease progression, the prospects for cancer vaccination may be better at early stages. In particular prophylactic vaccines for cancers with microbial etiology are expected to be efficient in preventing the respective cancers. </w:t>
      </w:r>
    </w:p>
    <w:p w14:paraId="63BD96F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1060 </w:t>
      </w:r>
    </w:p>
    <w:p w14:paraId="7B54941B" w14:textId="77777777" w:rsidR="006D3880" w:rsidRPr="00BD3DC8" w:rsidRDefault="006D3880" w:rsidP="004862DA">
      <w:pPr>
        <w:divId w:val="731121963"/>
        <w:rPr>
          <w:rFonts w:ascii="Arial" w:hAnsi="Arial" w:cs="Arial"/>
          <w:b/>
          <w:bCs/>
          <w:sz w:val="18"/>
          <w:szCs w:val="18"/>
          <w:lang w:val="en-US"/>
        </w:rPr>
      </w:pPr>
      <w:r w:rsidRPr="00BD3DC8">
        <w:rPr>
          <w:rFonts w:ascii="Arial" w:hAnsi="Arial" w:cs="Arial"/>
          <w:b/>
          <w:bCs/>
          <w:sz w:val="18"/>
          <w:szCs w:val="18"/>
          <w:lang w:val="en-US"/>
        </w:rPr>
        <w:t xml:space="preserve">A NOVEL VACCINATION SYSTEM UTILIZING PROTEIN TRANSDUCTION DOMAIN (PTD) </w:t>
      </w:r>
    </w:p>
    <w:p w14:paraId="76C2D9F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Naotaka Shibagaki</w:t>
      </w:r>
      <w:r w:rsidRPr="00BD3DC8">
        <w:rPr>
          <w:rFonts w:ascii="Arial" w:hAnsi="Arial" w:cs="Arial"/>
          <w:sz w:val="18"/>
          <w:szCs w:val="18"/>
          <w:lang w:val="en-US"/>
        </w:rPr>
        <w:t xml:space="preserve"> </w:t>
      </w:r>
    </w:p>
    <w:p w14:paraId="2C312390" w14:textId="77777777" w:rsidR="006D3880" w:rsidRPr="00BD3DC8" w:rsidRDefault="006D3880" w:rsidP="004862DA">
      <w:pPr>
        <w:divId w:val="105804515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742E19C2" w14:textId="77777777" w:rsidR="006D3880" w:rsidRPr="00BD3DC8" w:rsidRDefault="006D3880" w:rsidP="004862DA">
      <w:pPr>
        <w:rPr>
          <w:rFonts w:ascii="Arial" w:hAnsi="Arial" w:cs="Arial"/>
          <w:sz w:val="18"/>
          <w:szCs w:val="18"/>
          <w:lang w:val="en-US"/>
        </w:rPr>
      </w:pPr>
    </w:p>
    <w:p w14:paraId="279F2E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Dendritic cells (DC) are the most potent antigen (Ag)-presenting cells of the immune system. Indeed, several approaches have been used to load DC with tumor Ag. In most cases, the development of antitumor immunity requires strategies capable of stimulating CD8+ cytotoxic T lymphocytes (CTL) and thus, effective delivery of Ag to MHC class I molecules. However, ample evidence indicates that CD4+ helper T (Th) cells, particularly IL-2- and IFN-gamma-producing Th1 cells, are another critical component of an effective antitumor immune response in eliminating cancer cells in patients. Therefore, it might be critical to induce strong Ag-specific CD8+ and CD4+ T cell responses simultaneously by cross-presenting tumor Ags that contain both MHC class I- and class II-binding peptide epitopes.</w:t>
      </w:r>
    </w:p>
    <w:p w14:paraId="20C7A4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Previously, we and other groups have begun to explore the utility of protein transduction domain (PTD)-containing Ags as a component of DC-based cancer vaccines. PTD are short stretches of positively-charged amino acids that enable peptides, proteins to efficiently enter cells by endocytosis and by leakage from their vesicles to cytosol. Recently, several PTDs have been reported to transduce various types of cells with higher efficiencies. We engineered recombinant OVA fusion proteins (rOVAs) that contained different PTDs, and investigated whether increased transduction potency of DC with protein-Ag was correlated with induction of greater Ag-specific immune responses. </w:t>
      </w:r>
    </w:p>
    <w:p w14:paraId="25F58E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Our results clearly demonstrated that polyarginine (R9)-PTD showed the highest transduction efficiency among the PTDs studied, and that vaccination with R9-PTD-transduced DC in vivo elicited superior antitumor effects by inducing greater Ag-specific CD8+ and CD4+ T cell activation and enhanced boosting effects after 2nd immunization, resulting in complete rejection of tumors co-vaccinated with OK432 which has been applied clinically as adjuvants. These results suggest that success in cancer immunotherapy may require strong Th-induction in immunosuppressive environment. </w:t>
      </w:r>
    </w:p>
    <w:p w14:paraId="5860483B" w14:textId="77777777" w:rsidR="00B44904" w:rsidRPr="00BD3DC8" w:rsidRDefault="00B44904" w:rsidP="004862DA">
      <w:pPr>
        <w:jc w:val="both"/>
        <w:rPr>
          <w:rFonts w:ascii="Arial" w:hAnsi="Arial" w:cs="Arial"/>
          <w:sz w:val="18"/>
          <w:szCs w:val="18"/>
          <w:lang w:val="en-US"/>
        </w:rPr>
      </w:pPr>
    </w:p>
    <w:p w14:paraId="00BFE4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CB6F05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Mitsui H., Inozume T., Kitamura R., Shibagaki N., Shimada S. Polyarginine-mediated protein delivery to dendritic cells presents antigen more efficiently onto MHC class I and class II and elicits superior antitumor immunity. J. Invest. Dermatol. (2006) 126, 1804-1812. </w:t>
      </w:r>
    </w:p>
    <w:p w14:paraId="712E1C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1062 </w:t>
      </w:r>
    </w:p>
    <w:p w14:paraId="10F92475" w14:textId="77777777" w:rsidR="006D3880" w:rsidRPr="00BD3DC8" w:rsidRDefault="006D3880" w:rsidP="004862DA">
      <w:pPr>
        <w:divId w:val="114952204"/>
        <w:rPr>
          <w:rFonts w:ascii="Arial" w:hAnsi="Arial" w:cs="Arial"/>
          <w:b/>
          <w:bCs/>
          <w:sz w:val="18"/>
          <w:szCs w:val="18"/>
          <w:lang w:val="en-US"/>
        </w:rPr>
      </w:pPr>
      <w:r w:rsidRPr="00BD3DC8">
        <w:rPr>
          <w:rFonts w:ascii="Arial" w:hAnsi="Arial" w:cs="Arial"/>
          <w:b/>
          <w:bCs/>
          <w:sz w:val="18"/>
          <w:szCs w:val="18"/>
          <w:lang w:val="en-US"/>
        </w:rPr>
        <w:t xml:space="preserve">CURRENT STATUS OF DENDRITIC CELL VACCINES AGAINST MELANOMA </w:t>
      </w:r>
    </w:p>
    <w:p w14:paraId="40F85EA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Gerold Schuler</w:t>
      </w:r>
      <w:r w:rsidRPr="00BD3DC8">
        <w:rPr>
          <w:rFonts w:ascii="Arial" w:hAnsi="Arial" w:cs="Arial"/>
          <w:sz w:val="18"/>
          <w:szCs w:val="18"/>
          <w:lang w:val="en-US"/>
        </w:rPr>
        <w:t xml:space="preserve"> </w:t>
      </w:r>
    </w:p>
    <w:p w14:paraId="13548883" w14:textId="77777777" w:rsidR="006D3880" w:rsidRPr="00BD3DC8" w:rsidRDefault="006D3880" w:rsidP="004862DA">
      <w:pPr>
        <w:divId w:val="79189745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2D05BA85" w14:textId="77777777" w:rsidR="006D3880" w:rsidRPr="00BD3DC8" w:rsidRDefault="006D3880" w:rsidP="004862DA">
      <w:pPr>
        <w:rPr>
          <w:rFonts w:ascii="Arial" w:hAnsi="Arial" w:cs="Arial"/>
          <w:sz w:val="18"/>
          <w:szCs w:val="18"/>
          <w:lang w:val="en-US"/>
        </w:rPr>
      </w:pPr>
    </w:p>
    <w:p w14:paraId="4FD14B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performed a series of dendritic cell (DC) vaccination trials accompanied by serial immuno¬monitoring metastasizing melanoma patients after extensive preclinical validation. The DC vaccine consisted of tumour-peptide loaded monocyte-derived DC matured initially by autologous monocyte-conditioned medium and later by its mimic (i.e. IL-1 beta + IL-6 + TNF alpha + PGE2). In initial trials (19 patients) we demonstrated the induction of polyclonal Mage-3 peptide- specific CTL responses. In a “multi-peptide” trial (16 patients) we used DC loaded with MHC class I and II restricted peptides avoiding competition for a particular HLA molecule. A rapid induction of Th1 cells occurred, but the induction of CTL was rather weak in most patients possibly due to a limiting number of 4 million DC per class I peptide. In the next trial (4 cohorts &gt;60 patients) injection of 10 million DC was clearly effective in inducing CTL and Th. Interestingly, we induced T cell reactivity to HSA (human serum albumin) in 10% of the patients some of whom developed rashes. In these consecutive trials overall survival continuously increased in stage IV patients (11, 24, and &gt; 50 months) even though objective regressions were rare. In a randomized Phase III Trial of the German DC Study Group peptide-pulsed DC proved equal but not superior to Dacarbazine in the first-line treatment of stage IV metastatic melanoma patients, but this was a first generation vaccine with fewer and less mature DC administered. Following extensive preclinical work we have now started to vaccinate with DC transfected with defined (Mage-3, Melan-A, survivin) or PCR amplified total tumor RNA. We are exploring amplification strategies such as i) testing the hypothesis that depletion of regulatory T cells is possible by either cyclophosphamide or denileukin diftitox (Ontak™) and enhances immunogenicity, ii) use of DC which express a chimeric E/L-selectin protein upon RNA transfection to enable intravenously injected DC to enter lymph nodes directly from the blood, and iii) comparison of DC matured by stimuli which promote the induction of central memory versus effector T cells. </w:t>
      </w:r>
    </w:p>
    <w:p w14:paraId="2B407BF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1063 </w:t>
      </w:r>
    </w:p>
    <w:p w14:paraId="63DF8E09" w14:textId="77777777" w:rsidR="006D3880" w:rsidRPr="00BD3DC8" w:rsidRDefault="006D3880" w:rsidP="004862DA">
      <w:pPr>
        <w:divId w:val="300304863"/>
        <w:rPr>
          <w:rFonts w:ascii="Arial" w:hAnsi="Arial" w:cs="Arial"/>
          <w:b/>
          <w:bCs/>
          <w:sz w:val="18"/>
          <w:szCs w:val="18"/>
          <w:lang w:val="en-US"/>
        </w:rPr>
      </w:pPr>
      <w:r w:rsidRPr="00BD3DC8">
        <w:rPr>
          <w:rFonts w:ascii="Arial" w:hAnsi="Arial" w:cs="Arial"/>
          <w:b/>
          <w:bCs/>
          <w:sz w:val="18"/>
          <w:szCs w:val="18"/>
          <w:lang w:val="en-US"/>
        </w:rPr>
        <w:t xml:space="preserve">RESULTS OF A DOUBLE-BLIND TRIAL OF A POLYVALENT, SHED ANTIGEN, MELANOMA VACCINE </w:t>
      </w:r>
    </w:p>
    <w:p w14:paraId="1258E60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Claude Bystryn</w:t>
      </w:r>
      <w:r w:rsidRPr="00BD3DC8">
        <w:rPr>
          <w:rFonts w:ascii="Arial" w:hAnsi="Arial" w:cs="Arial"/>
          <w:sz w:val="18"/>
          <w:szCs w:val="18"/>
          <w:lang w:val="en-US"/>
        </w:rPr>
        <w:t xml:space="preserve"> </w:t>
      </w:r>
    </w:p>
    <w:p w14:paraId="777D96EC" w14:textId="77777777" w:rsidR="006D3880" w:rsidRPr="00BD3DC8" w:rsidRDefault="006D3880" w:rsidP="004862DA">
      <w:pPr>
        <w:divId w:val="325135068"/>
        <w:rPr>
          <w:rFonts w:ascii="Arial" w:hAnsi="Arial" w:cs="Arial"/>
          <w:sz w:val="18"/>
          <w:szCs w:val="18"/>
          <w:lang w:val="en-US"/>
        </w:rPr>
      </w:pPr>
      <w:r w:rsidRPr="00BD3DC8">
        <w:rPr>
          <w:rFonts w:ascii="Arial" w:hAnsi="Arial" w:cs="Arial"/>
          <w:sz w:val="18"/>
          <w:szCs w:val="18"/>
          <w:lang w:val="en-US"/>
        </w:rPr>
        <w:t xml:space="preserve">United States </w:t>
      </w:r>
    </w:p>
    <w:p w14:paraId="2813C9A8" w14:textId="77777777" w:rsidR="006D3880" w:rsidRPr="00BD3DC8" w:rsidRDefault="006D3880" w:rsidP="004862DA">
      <w:pPr>
        <w:rPr>
          <w:rFonts w:ascii="Arial" w:hAnsi="Arial" w:cs="Arial"/>
          <w:sz w:val="18"/>
          <w:szCs w:val="18"/>
          <w:lang w:val="en-US"/>
        </w:rPr>
      </w:pPr>
    </w:p>
    <w:p w14:paraId="1A2BF7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a developed a unique approach to construct cancer vaccines; based on constructing them from tumor antigens released or “shed” by cancer cells. The resulting vaccines are both polyvalent (they contain a broad representation of tumor antigens expressed on the external surface of tumor cells) and partially purified as the antigens are separated from the bulk of cellular material which is in the cytoplasm and nucleus and is released much more slowly. The advantages of this approach are that: 1) The vaccines contain numerous tumor antigens, increasing the chances they will contain the still unknown antigens that stimulate tumor-protection. 2) The antigens are predominantly derived from the external surface of tumor cells and hence are more likely to be biologically relevant, as they can be seen and interact with host anti-tumor immune effector mechanisms. 3) The vaccines can stimulate immune responses against multiple antigens on cancer cells, and hence should kill these cells more effectively than vaccines that stimulate responses to only a single or limited number of antigens. It also minimizes the chances of tumor escape by down-regulation of antigen expression. 4) Polyvalent vaccines are more likely to circumvent the antigenic heterogeneity of tumors and the HLA restrictions that limit the use of defined antigen vaccines to a minority of patients. 5) Being partially purified, the vaccines exclude the bulk of irrelevant cellular material which may increase toxicity and/or otherwise interfere with vaccine effectiveness. </w:t>
      </w:r>
    </w:p>
    <w:p w14:paraId="23C25EDD" w14:textId="77777777" w:rsidR="00B44904" w:rsidRPr="00BD3DC8" w:rsidRDefault="00B44904" w:rsidP="004862DA">
      <w:pPr>
        <w:jc w:val="both"/>
        <w:rPr>
          <w:rFonts w:ascii="Arial" w:hAnsi="Arial" w:cs="Arial"/>
          <w:sz w:val="18"/>
          <w:szCs w:val="18"/>
          <w:lang w:val="en-US"/>
        </w:rPr>
      </w:pPr>
    </w:p>
    <w:p w14:paraId="72BDFF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strategy has been used to prepare a shed polyvalent vaccine for melanoma which has been evaluated in clinical trials in over 600 patients. Toxicity has been minimal. Four observations suggest the vaccine is clinically effective: 1) There is a relation between vaccine-induced antibody and CD8+ T cell responses and improved clinical outcome. 2) Vaccine-treatment is associated with a marked decrease in circulating melanoma cells and melanoma antigens in the blood, and there is an association between these decreases and improved clinical outcome. 3) The overall survival of vaccine-treated patients with stage IV melanoma is 2-4 times longer than that of similar historical controls - after stratification for site of metastasis and presence of measurable disease, the two most powerful risk factors in stage IV disease. The difference in survival between the vaccine-treated and control patients is so large as to make it unlikely it results simply from a patient selection bias. </w:t>
      </w:r>
    </w:p>
    <w:p w14:paraId="7E0777CD" w14:textId="77777777" w:rsidR="00B44904" w:rsidRPr="00BD3DC8" w:rsidRDefault="00B44904" w:rsidP="004862DA">
      <w:pPr>
        <w:jc w:val="both"/>
        <w:rPr>
          <w:rFonts w:ascii="Arial" w:hAnsi="Arial" w:cs="Arial"/>
          <w:sz w:val="18"/>
          <w:szCs w:val="18"/>
          <w:lang w:val="en-US"/>
        </w:rPr>
      </w:pPr>
    </w:p>
    <w:p w14:paraId="7F8BE46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most compelling evidence that the vaccine is clinically effective is that it significantly prolonged recurrence-free survival in a double-blind and placebo-controlled trial funded by the FDA. Patients (n=38) with resected high-risk AJCC stage III melanoma (nodes clinically positive or 2 or more histologically positive) were randomized to treatment with the melanoma vaccine or a placebo-vaccine consisting of human albumin, both bound to alum as the adjuvant. The recurrence-free survival of the melanoma vaccine-treated patients was over twice as long as that of the control vaccine-treated patients, p=0.03 after Cox multivariate analysis. This is the only double-blind trial of a melanoma vaccine to show a statistically significant advantage for the vaccine-treated patients. However, the results must be interpreted cautiously as the trial was small. </w:t>
      </w:r>
    </w:p>
    <w:p w14:paraId="34C59FF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1064 </w:t>
      </w:r>
    </w:p>
    <w:p w14:paraId="1C9716F5" w14:textId="77777777" w:rsidR="006D3880" w:rsidRPr="00BD3DC8" w:rsidRDefault="006D3880" w:rsidP="004862DA">
      <w:pPr>
        <w:divId w:val="1216620136"/>
        <w:rPr>
          <w:rFonts w:ascii="Arial" w:hAnsi="Arial" w:cs="Arial"/>
          <w:b/>
          <w:bCs/>
          <w:sz w:val="18"/>
          <w:szCs w:val="18"/>
          <w:lang w:val="en-US"/>
        </w:rPr>
      </w:pPr>
      <w:r w:rsidRPr="00BD3DC8">
        <w:rPr>
          <w:rFonts w:ascii="Arial" w:hAnsi="Arial" w:cs="Arial"/>
          <w:b/>
          <w:bCs/>
          <w:sz w:val="18"/>
          <w:szCs w:val="18"/>
          <w:lang w:val="en-US"/>
        </w:rPr>
        <w:t xml:space="preserve">VACCINES FOR CUTANEOUS T CELL LYMPHOMA </w:t>
      </w:r>
    </w:p>
    <w:p w14:paraId="6B58866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Richard Edelson</w:t>
      </w:r>
      <w:r w:rsidRPr="00BD3DC8">
        <w:rPr>
          <w:rFonts w:ascii="Arial" w:hAnsi="Arial" w:cs="Arial"/>
          <w:sz w:val="18"/>
          <w:szCs w:val="18"/>
          <w:lang w:val="en-US"/>
        </w:rPr>
        <w:t xml:space="preserve"> </w:t>
      </w:r>
    </w:p>
    <w:p w14:paraId="3E27F4C1" w14:textId="77777777" w:rsidR="006D3880" w:rsidRPr="00BD3DC8" w:rsidRDefault="006D3880" w:rsidP="004862DA">
      <w:pPr>
        <w:divId w:val="97796603"/>
        <w:rPr>
          <w:rFonts w:ascii="Arial" w:hAnsi="Arial" w:cs="Arial"/>
          <w:sz w:val="18"/>
          <w:szCs w:val="18"/>
          <w:lang w:val="en-US"/>
        </w:rPr>
      </w:pPr>
      <w:r w:rsidRPr="00BD3DC8">
        <w:rPr>
          <w:rFonts w:ascii="Arial" w:hAnsi="Arial" w:cs="Arial"/>
          <w:sz w:val="18"/>
          <w:szCs w:val="18"/>
          <w:lang w:val="en-US"/>
        </w:rPr>
        <w:t xml:space="preserve">United States </w:t>
      </w:r>
    </w:p>
    <w:p w14:paraId="1DE56EE6" w14:textId="77777777" w:rsidR="006D3880" w:rsidRPr="00BD3DC8" w:rsidRDefault="006D3880" w:rsidP="004862DA">
      <w:pPr>
        <w:rPr>
          <w:rFonts w:ascii="Arial" w:hAnsi="Arial" w:cs="Arial"/>
          <w:sz w:val="18"/>
          <w:szCs w:val="18"/>
          <w:lang w:val="en-US"/>
        </w:rPr>
      </w:pPr>
    </w:p>
    <w:p w14:paraId="05DC3EC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T cell lymphoma (CTCL) is a clonal malignancy of skin-homing T cells, which are distinguished by tumor-specific antigens (TSA), at least in major part derived from the clone-specific T cell receptor (TCR) protein chains. Peptide derivatives of these TSA are displayed at the surface of the malignant T cells, in the context of class I major histocompatibility complexes and can be recognized by selective anti-tumor CD8 T cells. Therefore, CTCL provides an attractive clinical setting for the development and testing of immunotherapeutic strategies designed to suppress or eliminate malignant cells. The large majority of active immunization attempts for the management of human cancer have yielded disappointing clinical results. In marked contrast, the extensive worldwide experience with Extracorporeal Photochemotherapy (ECP) for the management of CTCL has been more encouraging, with the majority of immunocompetent patients responding at least partially, suggesting that this form of cancer vaccination has special advantages. The scientific basis for these ECP results appears to derive from the extremely efficient large scale conversion of blood monocytes into functional dendritic cells, which are readily loaded with CTCL TSA. We have used gene expression chip analysis to further characterize these cellular products, elucidating both the mechanism and future prospects of the treatment method. A revised treatment method, which we refer to as "Transimmunization", since it more efficiently transfers immunogenic tumor antigens to synchronized dendritic antigen presenting cells and appears to be clinically more potent than ECP, will be described. Transimmunization is now being tested at our center in lung, head and neck, cervical and prostate cancers, in addition to in CTCL and graft-versus-host disease. The laboratory and clinical findings will be presented and discussed. </w:t>
      </w:r>
    </w:p>
    <w:p w14:paraId="26C93B77" w14:textId="3D8A354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10FAFF0D" w14:textId="77777777" w:rsidR="00405382" w:rsidRPr="00BD3DC8" w:rsidRDefault="00405382" w:rsidP="004862DA">
      <w:pPr>
        <w:rPr>
          <w:rFonts w:ascii="Arial" w:hAnsi="Arial" w:cs="Arial"/>
          <w:sz w:val="18"/>
          <w:szCs w:val="18"/>
          <w:lang w:val="en-US"/>
        </w:rPr>
      </w:pPr>
    </w:p>
    <w:p w14:paraId="08175FC1" w14:textId="77777777" w:rsidR="006D3880" w:rsidRPr="00BD3DC8" w:rsidRDefault="006D3880" w:rsidP="004862DA">
      <w:pPr>
        <w:divId w:val="2070032466"/>
        <w:rPr>
          <w:rFonts w:ascii="Arial" w:hAnsi="Arial" w:cs="Arial"/>
          <w:b/>
          <w:bCs/>
          <w:sz w:val="18"/>
          <w:szCs w:val="18"/>
          <w:lang w:val="en-US"/>
        </w:rPr>
      </w:pPr>
      <w:r w:rsidRPr="00BD3DC8">
        <w:rPr>
          <w:rFonts w:ascii="Arial" w:hAnsi="Arial" w:cs="Arial"/>
          <w:b/>
          <w:bCs/>
          <w:sz w:val="18"/>
          <w:szCs w:val="18"/>
          <w:lang w:val="en-US"/>
        </w:rPr>
        <w:t xml:space="preserve">1069 </w:t>
      </w:r>
    </w:p>
    <w:p w14:paraId="03C13447" w14:textId="77777777" w:rsidR="006D3880" w:rsidRPr="00BD3DC8" w:rsidRDefault="006D3880" w:rsidP="004862DA">
      <w:pPr>
        <w:divId w:val="1494296354"/>
        <w:rPr>
          <w:rFonts w:ascii="Arial" w:hAnsi="Arial" w:cs="Arial"/>
          <w:b/>
          <w:bCs/>
          <w:sz w:val="18"/>
          <w:szCs w:val="18"/>
          <w:lang w:val="en-US"/>
        </w:rPr>
      </w:pPr>
      <w:r w:rsidRPr="00BD3DC8">
        <w:rPr>
          <w:rFonts w:ascii="Arial" w:hAnsi="Arial" w:cs="Arial"/>
          <w:b/>
          <w:bCs/>
          <w:sz w:val="18"/>
          <w:szCs w:val="18"/>
          <w:lang w:val="en-US"/>
        </w:rPr>
        <w:t xml:space="preserve">EPIDEMIOLOGY OF SKIN DISEASES: WHAT USEFULNESS? </w:t>
      </w:r>
    </w:p>
    <w:p w14:paraId="25FF2E02" w14:textId="77777777" w:rsidR="006D3880" w:rsidRPr="00BD3DC8" w:rsidRDefault="006D3880" w:rsidP="004862DA">
      <w:pPr>
        <w:jc w:val="both"/>
        <w:divId w:val="1560942516"/>
        <w:rPr>
          <w:rFonts w:ascii="Arial" w:hAnsi="Arial" w:cs="Arial"/>
          <w:sz w:val="18"/>
          <w:szCs w:val="18"/>
          <w:lang w:val="en-US"/>
        </w:rPr>
      </w:pPr>
      <w:r w:rsidRPr="00BD3DC8">
        <w:rPr>
          <w:rStyle w:val="primerautor"/>
          <w:rFonts w:ascii="Arial" w:hAnsi="Arial" w:cs="Arial"/>
          <w:sz w:val="18"/>
          <w:szCs w:val="18"/>
          <w:lang w:val="en-US"/>
        </w:rPr>
        <w:t>Luigi Naldi</w:t>
      </w:r>
      <w:r w:rsidRPr="00BD3DC8">
        <w:rPr>
          <w:rFonts w:ascii="Arial" w:hAnsi="Arial" w:cs="Arial"/>
          <w:sz w:val="18"/>
          <w:szCs w:val="18"/>
          <w:lang w:val="en-US"/>
        </w:rPr>
        <w:t xml:space="preserve"> </w:t>
      </w:r>
    </w:p>
    <w:p w14:paraId="4994CEA1" w14:textId="77777777" w:rsidR="006D3880" w:rsidRPr="00BD3DC8" w:rsidRDefault="006D3880" w:rsidP="004862DA">
      <w:pPr>
        <w:divId w:val="136212475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6CC7D066" w14:textId="77777777" w:rsidR="006D3880" w:rsidRPr="00BD3DC8" w:rsidRDefault="006D3880" w:rsidP="004862DA">
      <w:pPr>
        <w:divId w:val="1560942516"/>
        <w:rPr>
          <w:rFonts w:ascii="Arial" w:hAnsi="Arial" w:cs="Arial"/>
          <w:sz w:val="18"/>
          <w:szCs w:val="18"/>
          <w:lang w:val="en-US"/>
        </w:rPr>
      </w:pPr>
    </w:p>
    <w:p w14:paraId="4892D80F" w14:textId="77777777" w:rsidR="006D3880" w:rsidRPr="00BD3DC8" w:rsidRDefault="006D3880" w:rsidP="004862DA">
      <w:pPr>
        <w:jc w:val="both"/>
        <w:divId w:val="1560942516"/>
        <w:rPr>
          <w:rFonts w:ascii="Arial" w:hAnsi="Arial" w:cs="Arial"/>
          <w:sz w:val="18"/>
          <w:szCs w:val="18"/>
          <w:lang w:val="en-US"/>
        </w:rPr>
      </w:pPr>
      <w:r w:rsidRPr="00BD3DC8">
        <w:rPr>
          <w:rFonts w:ascii="Arial" w:hAnsi="Arial" w:cs="Arial"/>
          <w:sz w:val="18"/>
          <w:szCs w:val="18"/>
          <w:lang w:val="en-US"/>
        </w:rPr>
        <w:t xml:space="preserve">In an era of fascination with sophisticated technologies, epidemiology may appear as a rough instrument. However, there are plenty of examples, from cancer to infectious diseases, documenting how an epidemiologic insight may speed up the understanding of disease causation and treatment. Not differently from epidemiology, quantitative reasoning is the foundation of clinical medicine and etiologic models in medicine are mainly probabilistic ones. The final aim of epidemiologic research is to provide clues to prevent disease onset and to reduce morbidity and mortality once a disease is established. A number of measures are usually adopted in epidemiological research. The most common are “incidence,” “prevalence,” and the “relative risk.” In recent decades, it has been better appraised how clinico-epidemiologic research concerning diagnostic procedures, prognostic factors, and interventions, could inform clinical decisions, an attitude which has been rejuvenated under the label of “Evidence Based Medicine (EBM).” Ideally, whenever a clinical question has no satisfactory answer it should be addressed by clinical research. Not different from other medical disciplines, dermatology can benefit from an epidemiologic approach. Dermatoepidemiology can combine with other research approaches to elucidate etiologic factors and understand factors affecting disease outcome with a final aim of optimising resources and improving health care. </w:t>
      </w:r>
    </w:p>
    <w:p w14:paraId="44778CC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1071 </w:t>
      </w:r>
    </w:p>
    <w:p w14:paraId="39611D51" w14:textId="77777777" w:rsidR="00B44904" w:rsidRPr="00BD3DC8" w:rsidRDefault="006D3880" w:rsidP="004862DA">
      <w:pPr>
        <w:divId w:val="122382588"/>
        <w:rPr>
          <w:rFonts w:ascii="Arial" w:hAnsi="Arial" w:cs="Arial"/>
          <w:b/>
          <w:bCs/>
          <w:sz w:val="18"/>
          <w:szCs w:val="18"/>
          <w:lang w:val="en-US"/>
        </w:rPr>
      </w:pPr>
      <w:r w:rsidRPr="00BD3DC8">
        <w:rPr>
          <w:rFonts w:ascii="Arial" w:hAnsi="Arial" w:cs="Arial"/>
          <w:b/>
          <w:bCs/>
          <w:sz w:val="18"/>
          <w:szCs w:val="18"/>
          <w:lang w:val="en-US"/>
        </w:rPr>
        <w:t>ANIMAL MODELS OF AUTOIMMUNE SKIN DISEASE:</w:t>
      </w:r>
    </w:p>
    <w:p w14:paraId="5DAE7089" w14:textId="77777777" w:rsidR="006D3880" w:rsidRPr="00BD3DC8" w:rsidRDefault="006D3880" w:rsidP="004862DA">
      <w:pPr>
        <w:divId w:val="122382588"/>
        <w:rPr>
          <w:rFonts w:ascii="Arial" w:hAnsi="Arial" w:cs="Arial"/>
          <w:b/>
          <w:bCs/>
          <w:sz w:val="18"/>
          <w:szCs w:val="18"/>
          <w:lang w:val="en-US"/>
        </w:rPr>
      </w:pPr>
      <w:r w:rsidRPr="00BD3DC8">
        <w:rPr>
          <w:rFonts w:ascii="Arial" w:hAnsi="Arial" w:cs="Arial"/>
          <w:b/>
          <w:bCs/>
          <w:sz w:val="18"/>
          <w:szCs w:val="18"/>
          <w:lang w:val="en-US"/>
        </w:rPr>
        <w:t xml:space="preserve">HUMANIZATION OF AUTOANTIGEN: DEVELOPMENT OF A MOUSE MODEL FOR BULLOUS PEMPHIGOID (BP) </w:t>
      </w:r>
    </w:p>
    <w:p w14:paraId="082015E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Shimizu</w:t>
      </w:r>
      <w:r w:rsidRPr="00BD3DC8">
        <w:rPr>
          <w:rFonts w:ascii="Arial" w:hAnsi="Arial" w:cs="Arial"/>
          <w:sz w:val="18"/>
          <w:szCs w:val="18"/>
          <w:lang w:val="en-US"/>
        </w:rPr>
        <w:t xml:space="preserve"> </w:t>
      </w:r>
    </w:p>
    <w:p w14:paraId="51F437F9" w14:textId="77777777" w:rsidR="006D3880" w:rsidRPr="00BD3DC8" w:rsidRDefault="006D3880" w:rsidP="004862DA">
      <w:pPr>
        <w:divId w:val="79961768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21142021" w14:textId="77777777" w:rsidR="006D3880" w:rsidRPr="00BD3DC8" w:rsidRDefault="006D3880" w:rsidP="004862DA">
      <w:pPr>
        <w:rPr>
          <w:rFonts w:ascii="Arial" w:hAnsi="Arial" w:cs="Arial"/>
          <w:sz w:val="18"/>
          <w:szCs w:val="18"/>
          <w:lang w:val="en-US"/>
        </w:rPr>
      </w:pPr>
    </w:p>
    <w:p w14:paraId="1C214F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lecture, I shall introduce our recent work (Nishie et al. Nature Medicine, 2007) on producing a novel animal model for bullous pemphigoid (BP). </w:t>
      </w:r>
    </w:p>
    <w:p w14:paraId="44E867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Collagen XVII (COL17, BP180, BPAG2) is a type II transmembrane protein associated with the hemidesmosome-anchoring filament complex in basal keratinocytes, which plays a pivotal role in dermal-epidermal adhesion. COL17 is defective in non-Herlitz junctional epidermolysis bullosa (EB) patients (nH-JEB), and is targeted by autoantibodies in patients with BP. To date, no animal models exist to explore the correction of this genetic skin disease, and direct evidence of the pathogenicity of autoantibodies of BP patients has yet to be fully verified. To address these goals, we first engineered COL17 knockout (KO) mice. The COL17 KO mice survived and showed a similar phenotype to nH-JEB, the human disease equivalent. We subsequently performed a transgene rescue experiment with COL17 KO mice using transgenic mice expressing human COL17 cDNA driven under the keratin (K)14 promoter. This experiment demonstrated that the rescued COL17 KO mice (now COL17-humanized mice) overcame the nH-JEB phenotype seen in COL17 KO mice. To clarify whether human BP autoantibodies can directly induce blister formation, we passively transferred IgG from human BP patients into COL17-humanized mice. The treated mice clearly showed subepidermal blisters that displayed the clinical, histological, and immunopathologic features of BP. Finally, we developed an experiment to test the efficacy of a novel therapeutic treatment in this BP model system. Injection of short, recombinant decoy peptides including the pathogenic BP NC16a domain, significantly suppressed blister formation by binding to and neutralizing pathogenic BP-IgG. These novel COL17 KO and COL17-humanized model mice highlight the pathomechanisms of BP and allow valuable therapeutic insights into the treatment of autoimmune blistering diseases.</w:t>
      </w:r>
    </w:p>
    <w:p w14:paraId="22C7B819" w14:textId="77777777" w:rsidR="00B44904" w:rsidRPr="00BD3DC8" w:rsidRDefault="00B44904" w:rsidP="004862DA">
      <w:pPr>
        <w:jc w:val="both"/>
        <w:rPr>
          <w:rFonts w:ascii="Arial" w:hAnsi="Arial" w:cs="Arial"/>
          <w:sz w:val="18"/>
          <w:szCs w:val="18"/>
          <w:lang w:val="en-US"/>
        </w:rPr>
      </w:pPr>
    </w:p>
    <w:p w14:paraId="62EE49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w:t>
      </w:r>
    </w:p>
    <w:p w14:paraId="6A7E43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Wataru Nishie, Daisuke Sawamura, Maki Goto, Kei Ito, Akihiko Shibaki, James R. McMillan, Kaori Sakai, Hideki Nakamura, Edit Olasz, Kim B. Yancey, Masashi Akiyama, Hiroshi Shimizu. </w:t>
      </w:r>
    </w:p>
    <w:p w14:paraId="08FCA2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Humanization of autoantigen, Nature Medicine, 2007.</w:t>
      </w:r>
    </w:p>
    <w:p w14:paraId="5EE014F2" w14:textId="77777777" w:rsidR="00B44904" w:rsidRPr="00BD3DC8" w:rsidRDefault="00B44904" w:rsidP="004862DA">
      <w:pPr>
        <w:jc w:val="both"/>
        <w:rPr>
          <w:rFonts w:ascii="Arial" w:hAnsi="Arial" w:cs="Arial"/>
          <w:sz w:val="18"/>
          <w:szCs w:val="18"/>
          <w:lang w:val="en-US"/>
        </w:rPr>
      </w:pPr>
    </w:p>
    <w:p w14:paraId="5590692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Short Bibliography of Professor Hiroshi Shimizu: Dr. Shimizu has published more than 300 peer reviewed original articles in English, including Nature Medicine, Lancet, J Clin Invest, and has also served as the Chief Editor for the Journal of Dermatological Science (current impact factor 2.000) since 2003. </w:t>
      </w:r>
    </w:p>
    <w:p w14:paraId="201F8DF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1072 </w:t>
      </w:r>
    </w:p>
    <w:p w14:paraId="7596BD95" w14:textId="77777777" w:rsidR="006D3880" w:rsidRPr="00BD3DC8" w:rsidRDefault="006D3880" w:rsidP="004862DA">
      <w:pPr>
        <w:divId w:val="816606441"/>
        <w:rPr>
          <w:rFonts w:ascii="Arial" w:hAnsi="Arial" w:cs="Arial"/>
          <w:b/>
          <w:bCs/>
          <w:sz w:val="18"/>
          <w:szCs w:val="18"/>
          <w:lang w:val="en-US"/>
        </w:rPr>
      </w:pPr>
      <w:r w:rsidRPr="00BD3DC8">
        <w:rPr>
          <w:rFonts w:ascii="Arial" w:hAnsi="Arial" w:cs="Arial"/>
          <w:b/>
          <w:bCs/>
          <w:sz w:val="18"/>
          <w:szCs w:val="18"/>
          <w:lang w:val="en-US"/>
        </w:rPr>
        <w:t xml:space="preserve">STEM CELLS: WHAT IMPACT FOR TREATMENT OF SKIN DISEASES </w:t>
      </w:r>
    </w:p>
    <w:p w14:paraId="32F3F07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Fiona M. Watt</w:t>
      </w:r>
      <w:r w:rsidRPr="00BD3DC8">
        <w:rPr>
          <w:rFonts w:ascii="Arial" w:hAnsi="Arial" w:cs="Arial"/>
          <w:sz w:val="18"/>
          <w:szCs w:val="18"/>
          <w:lang w:val="en-US"/>
        </w:rPr>
        <w:t xml:space="preserve"> </w:t>
      </w:r>
    </w:p>
    <w:p w14:paraId="535C0DDE" w14:textId="77777777" w:rsidR="006D3880" w:rsidRPr="00BD3DC8" w:rsidRDefault="006D3880" w:rsidP="004862DA">
      <w:pPr>
        <w:divId w:val="15279126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0D8CF04B" w14:textId="77777777" w:rsidR="006D3880" w:rsidRPr="00BD3DC8" w:rsidRDefault="006D3880" w:rsidP="004862DA">
      <w:pPr>
        <w:rPr>
          <w:rFonts w:ascii="Arial" w:hAnsi="Arial" w:cs="Arial"/>
          <w:sz w:val="18"/>
          <w:szCs w:val="18"/>
          <w:lang w:val="en-US"/>
        </w:rPr>
      </w:pPr>
    </w:p>
    <w:p w14:paraId="72EB1D4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 laboratory is studying the factors that regulate the behaviour of epidermal stem cells. We have identified markers of the stem cell compartment and demonstrated that stem cells have a highly patterned distribution. We have shown that integrin extracellular matrix receptors regulate keratinocyte proliferation and differentiation and we are mapping the downstream signalling pathways. Rac1 is required to maintain epidermal stem cells, while c-Myc stimulates stem cell progeny to differentiate. </w:t>
      </w:r>
      <w:r w:rsidRPr="00BD3DC8">
        <w:rPr>
          <w:rFonts w:ascii="Arial" w:hAnsi="Arial" w:cs="Arial"/>
          <w:sz w:val="18"/>
          <w:szCs w:val="18"/>
        </w:rPr>
        <w:t>β</w:t>
      </w:r>
      <w:r w:rsidRPr="00BD3DC8">
        <w:rPr>
          <w:rFonts w:ascii="Arial" w:hAnsi="Arial" w:cs="Arial"/>
          <w:sz w:val="18"/>
          <w:szCs w:val="18"/>
          <w:lang w:val="en-US"/>
        </w:rPr>
        <w:t xml:space="preserve">-catenin controls the size of the stem cell compartment and regulates lineage selection. </w:t>
      </w:r>
      <w:r w:rsidRPr="00BD3DC8">
        <w:rPr>
          <w:rFonts w:ascii="Arial" w:hAnsi="Arial" w:cs="Arial"/>
          <w:sz w:val="18"/>
          <w:szCs w:val="18"/>
        </w:rPr>
        <w:t>β</w:t>
      </w:r>
      <w:r w:rsidRPr="00BD3DC8">
        <w:rPr>
          <w:rFonts w:ascii="Arial" w:hAnsi="Arial" w:cs="Arial"/>
          <w:sz w:val="18"/>
          <w:szCs w:val="18"/>
          <w:lang w:val="en-US"/>
        </w:rPr>
        <w:t xml:space="preserve">-catenin induced ectopic hair follicle formation is dependent on activation of several downstream pathways, including Hedgehog and Notch signalling. Hedgehog provides a proliferative stimulus, while Notch promotes differentiation. Perturbation of integrin or </w:t>
      </w:r>
      <w:r w:rsidRPr="00BD3DC8">
        <w:rPr>
          <w:rFonts w:ascii="Arial" w:hAnsi="Arial" w:cs="Arial"/>
          <w:sz w:val="18"/>
          <w:szCs w:val="18"/>
        </w:rPr>
        <w:t>β</w:t>
      </w:r>
      <w:r w:rsidRPr="00BD3DC8">
        <w:rPr>
          <w:rFonts w:ascii="Arial" w:hAnsi="Arial" w:cs="Arial"/>
          <w:sz w:val="18"/>
          <w:szCs w:val="18"/>
          <w:lang w:val="en-US"/>
        </w:rPr>
        <w:t xml:space="preserve">-catenin signalling contributes to the development of keratinocyte tumours in mice and humans. </w:t>
      </w:r>
    </w:p>
    <w:p w14:paraId="272DC1C3" w14:textId="7A2AAEA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216F1695" w14:textId="77777777" w:rsidR="00405382" w:rsidRPr="00BD3DC8" w:rsidRDefault="00405382" w:rsidP="004862DA">
      <w:pPr>
        <w:rPr>
          <w:rFonts w:ascii="Arial" w:hAnsi="Arial" w:cs="Arial"/>
          <w:sz w:val="18"/>
          <w:szCs w:val="18"/>
          <w:lang w:val="en-US"/>
        </w:rPr>
      </w:pPr>
    </w:p>
    <w:p w14:paraId="3DC20335" w14:textId="77777777" w:rsidR="006D3880" w:rsidRPr="00BD3DC8" w:rsidRDefault="006D3880" w:rsidP="004862DA">
      <w:pPr>
        <w:divId w:val="302321049"/>
        <w:rPr>
          <w:rFonts w:ascii="Arial" w:hAnsi="Arial" w:cs="Arial"/>
          <w:b/>
          <w:bCs/>
          <w:sz w:val="18"/>
          <w:szCs w:val="18"/>
          <w:lang w:val="en-US"/>
        </w:rPr>
      </w:pPr>
      <w:r w:rsidRPr="00BD3DC8">
        <w:rPr>
          <w:rFonts w:ascii="Arial" w:hAnsi="Arial" w:cs="Arial"/>
          <w:b/>
          <w:bCs/>
          <w:sz w:val="18"/>
          <w:szCs w:val="18"/>
          <w:lang w:val="en-US"/>
        </w:rPr>
        <w:t xml:space="preserve">1078 </w:t>
      </w:r>
    </w:p>
    <w:p w14:paraId="5701E11E" w14:textId="77777777" w:rsidR="006D3880" w:rsidRPr="00BD3DC8" w:rsidRDefault="006D3880" w:rsidP="004862DA">
      <w:pPr>
        <w:divId w:val="766117891"/>
        <w:rPr>
          <w:rFonts w:ascii="Arial" w:hAnsi="Arial" w:cs="Arial"/>
          <w:b/>
          <w:bCs/>
          <w:sz w:val="18"/>
          <w:szCs w:val="18"/>
          <w:lang w:val="en-US"/>
        </w:rPr>
      </w:pPr>
      <w:r w:rsidRPr="00BD3DC8">
        <w:rPr>
          <w:rFonts w:ascii="Arial" w:hAnsi="Arial" w:cs="Arial"/>
          <w:b/>
          <w:bCs/>
          <w:sz w:val="18"/>
          <w:szCs w:val="18"/>
          <w:lang w:val="en-US"/>
        </w:rPr>
        <w:t xml:space="preserve">ROLE OF ADHESION MOLECULES IN LEUKOCYTE TRAFFICKING </w:t>
      </w:r>
    </w:p>
    <w:p w14:paraId="7E262611" w14:textId="77777777" w:rsidR="006D3880" w:rsidRPr="00BD3DC8" w:rsidRDefault="006D3880" w:rsidP="004862DA">
      <w:pPr>
        <w:jc w:val="both"/>
        <w:divId w:val="1437752779"/>
        <w:rPr>
          <w:rFonts w:ascii="Arial" w:hAnsi="Arial" w:cs="Arial"/>
          <w:sz w:val="18"/>
          <w:szCs w:val="18"/>
          <w:lang w:val="en-US"/>
        </w:rPr>
      </w:pPr>
      <w:r w:rsidRPr="00BD3DC8">
        <w:rPr>
          <w:rStyle w:val="primerautor"/>
          <w:rFonts w:ascii="Arial" w:hAnsi="Arial" w:cs="Arial"/>
          <w:sz w:val="18"/>
          <w:szCs w:val="18"/>
          <w:lang w:val="en-US"/>
        </w:rPr>
        <w:t>Michael P. Schön</w:t>
      </w:r>
      <w:r w:rsidRPr="00BD3DC8">
        <w:rPr>
          <w:rFonts w:ascii="Arial" w:hAnsi="Arial" w:cs="Arial"/>
          <w:sz w:val="18"/>
          <w:szCs w:val="18"/>
          <w:lang w:val="en-US"/>
        </w:rPr>
        <w:t xml:space="preserve"> </w:t>
      </w:r>
    </w:p>
    <w:p w14:paraId="188F6924" w14:textId="77777777" w:rsidR="006D3880" w:rsidRPr="00BD3DC8" w:rsidRDefault="006D3880" w:rsidP="004862DA">
      <w:pPr>
        <w:divId w:val="196399864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0C1536F" w14:textId="77777777" w:rsidR="006D3880" w:rsidRPr="00BD3DC8" w:rsidRDefault="006D3880" w:rsidP="004862DA">
      <w:pPr>
        <w:divId w:val="1437752779"/>
        <w:rPr>
          <w:rFonts w:ascii="Arial" w:hAnsi="Arial" w:cs="Arial"/>
          <w:sz w:val="18"/>
          <w:szCs w:val="18"/>
          <w:lang w:val="en-US"/>
        </w:rPr>
      </w:pPr>
    </w:p>
    <w:p w14:paraId="23AA9C7F" w14:textId="77777777" w:rsidR="006D3880" w:rsidRPr="00BD3DC8" w:rsidRDefault="006D3880" w:rsidP="004862DA">
      <w:pPr>
        <w:jc w:val="both"/>
        <w:divId w:val="1437752779"/>
        <w:rPr>
          <w:rFonts w:ascii="Arial" w:hAnsi="Arial" w:cs="Arial"/>
          <w:sz w:val="18"/>
          <w:szCs w:val="18"/>
          <w:lang w:val="en-US"/>
        </w:rPr>
      </w:pPr>
      <w:r w:rsidRPr="00BD3DC8">
        <w:rPr>
          <w:rFonts w:ascii="Arial" w:hAnsi="Arial" w:cs="Arial"/>
          <w:sz w:val="18"/>
          <w:szCs w:val="18"/>
          <w:lang w:val="en-US"/>
        </w:rPr>
        <w:t xml:space="preserve">As leukocytes play a primary role in the immunopathogenesis of inflammatory skin disorders, it is a reasonable assumption that preventing those cells from localizing to the skin can stop the disease process. Cytokines, chemokines and adhesion molecules mediate the sequential steps of leukocyte recruitment. The large number of adhesion molecules involved in the sequential steps of leukocyte recruitment comprise selectins, integrins, immunoglobulin superfamily members and others. Thus, many compounds impairing the functions of such molecules have been studied with the aim to treat inflammatory skin disorders. Potential strategies towards this end include direct inhibition through monoclonal antibodies, fusion proteins or small-molecule compounds, transcriptional regulation of expression, or modulation of the post-transcriptional processing. However, while targeting the functions of defined molecules promises rather selective and pathogenesis-oriented therapeutic approaches, the clinical value of such strategies, alone or in combination with other therapies, is not easy to predict. </w:t>
      </w:r>
    </w:p>
    <w:p w14:paraId="63427F7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1079 </w:t>
      </w:r>
    </w:p>
    <w:p w14:paraId="091FDA96" w14:textId="77777777" w:rsidR="006D3880" w:rsidRPr="00BD3DC8" w:rsidRDefault="006D3880" w:rsidP="004862DA">
      <w:pPr>
        <w:divId w:val="1109817056"/>
        <w:rPr>
          <w:rFonts w:ascii="Arial" w:hAnsi="Arial" w:cs="Arial"/>
          <w:b/>
          <w:bCs/>
          <w:sz w:val="18"/>
          <w:szCs w:val="18"/>
          <w:lang w:val="en-US"/>
        </w:rPr>
      </w:pPr>
      <w:r w:rsidRPr="00BD3DC8">
        <w:rPr>
          <w:rFonts w:ascii="Arial" w:hAnsi="Arial" w:cs="Arial"/>
          <w:b/>
          <w:bCs/>
          <w:sz w:val="18"/>
          <w:szCs w:val="18"/>
          <w:lang w:val="en-US"/>
        </w:rPr>
        <w:t xml:space="preserve">UNRAVELING THE CHEMOKINE NETWORK WITHIN THE SKIN </w:t>
      </w:r>
    </w:p>
    <w:p w14:paraId="2611596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Bernhard Homey</w:t>
      </w:r>
      <w:r w:rsidRPr="00BD3DC8">
        <w:rPr>
          <w:rFonts w:ascii="Arial" w:hAnsi="Arial" w:cs="Arial"/>
          <w:sz w:val="18"/>
          <w:szCs w:val="18"/>
          <w:lang w:val="en-US"/>
        </w:rPr>
        <w:t xml:space="preserve"> </w:t>
      </w:r>
    </w:p>
    <w:p w14:paraId="029E8A26" w14:textId="77777777" w:rsidR="006D3880" w:rsidRPr="00BD3DC8" w:rsidRDefault="006D3880" w:rsidP="004862DA">
      <w:pPr>
        <w:divId w:val="22040684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17269838" w14:textId="77777777" w:rsidR="006D3880" w:rsidRPr="00BD3DC8" w:rsidRDefault="006D3880" w:rsidP="004862DA">
      <w:pPr>
        <w:rPr>
          <w:rFonts w:ascii="Arial" w:hAnsi="Arial" w:cs="Arial"/>
          <w:sz w:val="18"/>
          <w:szCs w:val="18"/>
          <w:lang w:val="en-US"/>
        </w:rPr>
      </w:pPr>
    </w:p>
    <w:p w14:paraId="3EAA49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Atopic dermatitis, psoriasis vulagaris and cutaneous lupus erythematosus represent chronic inflammatory skin diseases showing distinct clinical phenotypes but sharing one aspect. The recruitment of pathogenic leukocyte subsets into the skin represents a prerequisite for their initiation and maintenance. During recent years, our knowledge of the immunopathogenesis of chronic inflammatory skin diseases increased significantly. With regard to the recruitment pathways of leukocytes, a superfamily of small cytokine-like proteins so called </w:t>
      </w:r>
      <w:r w:rsidRPr="00BD3DC8">
        <w:rPr>
          <w:rFonts w:ascii="Arial" w:hAnsi="Arial" w:cs="Arial"/>
          <w:i/>
          <w:iCs/>
          <w:sz w:val="18"/>
          <w:szCs w:val="18"/>
          <w:lang w:val="en-US"/>
        </w:rPr>
        <w:t>chemokines</w:t>
      </w:r>
      <w:r w:rsidRPr="00BD3DC8">
        <w:rPr>
          <w:rFonts w:ascii="Arial" w:hAnsi="Arial" w:cs="Arial"/>
          <w:sz w:val="18"/>
          <w:szCs w:val="18"/>
          <w:lang w:val="en-US"/>
        </w:rPr>
        <w:t xml:space="preserve"> has attracted significant attention. Here the complex interactions within the chemokine ligand-receptor network are introduced, the involvement of chemokines in memory T and dendritic cell trafficking is outlined and current concepts of their role in the immunopathogenesis of atopic dermatitis, psorasis vulgaris and cutaneous lupus erythematosus are summarized. </w:t>
      </w:r>
    </w:p>
    <w:p w14:paraId="25D67EB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1080 </w:t>
      </w:r>
    </w:p>
    <w:p w14:paraId="30C76621" w14:textId="77777777" w:rsidR="006D3880" w:rsidRPr="00BD3DC8" w:rsidRDefault="006D3880" w:rsidP="004862DA">
      <w:pPr>
        <w:divId w:val="201137004"/>
        <w:rPr>
          <w:rFonts w:ascii="Arial" w:hAnsi="Arial" w:cs="Arial"/>
          <w:b/>
          <w:bCs/>
          <w:sz w:val="18"/>
          <w:szCs w:val="18"/>
          <w:lang w:val="en-US"/>
        </w:rPr>
      </w:pPr>
      <w:r w:rsidRPr="00BD3DC8">
        <w:rPr>
          <w:rFonts w:ascii="Arial" w:hAnsi="Arial" w:cs="Arial"/>
          <w:b/>
          <w:bCs/>
          <w:sz w:val="18"/>
          <w:szCs w:val="18"/>
          <w:lang w:val="en-US"/>
        </w:rPr>
        <w:t xml:space="preserve">RECRUITMENT PATHWAYS INVOLVED IN THE IMMUNOPATHOGENESIS OF CONTACT DERMATITIS </w:t>
      </w:r>
    </w:p>
    <w:p w14:paraId="6CA5D64E" w14:textId="77777777" w:rsidR="006D3880" w:rsidRPr="00BD3DC8" w:rsidRDefault="006D3880" w:rsidP="004862DA">
      <w:pPr>
        <w:jc w:val="both"/>
        <w:rPr>
          <w:rFonts w:ascii="Arial" w:hAnsi="Arial" w:cs="Arial"/>
          <w:sz w:val="18"/>
          <w:szCs w:val="18"/>
          <w:lang w:val="fr-FR"/>
        </w:rPr>
      </w:pPr>
      <w:r w:rsidRPr="00BD3DC8">
        <w:rPr>
          <w:rStyle w:val="primerautor"/>
          <w:rFonts w:ascii="Arial" w:hAnsi="Arial" w:cs="Arial"/>
          <w:sz w:val="18"/>
          <w:szCs w:val="18"/>
          <w:lang w:val="fr-FR"/>
        </w:rPr>
        <w:t>Jean François Nicolas</w:t>
      </w:r>
      <w:r w:rsidRPr="00BD3DC8">
        <w:rPr>
          <w:rFonts w:ascii="Arial" w:hAnsi="Arial" w:cs="Arial"/>
          <w:sz w:val="18"/>
          <w:szCs w:val="18"/>
          <w:lang w:val="fr-FR"/>
        </w:rPr>
        <w:t xml:space="preserve">, </w:t>
      </w:r>
      <w:r w:rsidRPr="00BD3DC8">
        <w:rPr>
          <w:rStyle w:val="autor"/>
          <w:rFonts w:ascii="Arial" w:hAnsi="Arial" w:cs="Arial"/>
          <w:sz w:val="18"/>
          <w:szCs w:val="18"/>
          <w:lang w:val="fr-FR"/>
        </w:rPr>
        <w:t>M Vocanson</w:t>
      </w:r>
      <w:r w:rsidRPr="00BD3DC8">
        <w:rPr>
          <w:rFonts w:ascii="Arial" w:hAnsi="Arial" w:cs="Arial"/>
          <w:sz w:val="18"/>
          <w:szCs w:val="18"/>
          <w:lang w:val="fr-FR"/>
        </w:rPr>
        <w:t xml:space="preserve">, </w:t>
      </w:r>
      <w:r w:rsidRPr="00BD3DC8">
        <w:rPr>
          <w:rStyle w:val="autor"/>
          <w:rFonts w:ascii="Arial" w:hAnsi="Arial" w:cs="Arial"/>
          <w:sz w:val="18"/>
          <w:szCs w:val="18"/>
          <w:lang w:val="fr-FR"/>
        </w:rPr>
        <w:t>A Hennino</w:t>
      </w:r>
      <w:r w:rsidRPr="00BD3DC8">
        <w:rPr>
          <w:rFonts w:ascii="Arial" w:hAnsi="Arial" w:cs="Arial"/>
          <w:sz w:val="18"/>
          <w:szCs w:val="18"/>
          <w:lang w:val="fr-FR"/>
        </w:rPr>
        <w:t xml:space="preserve">, </w:t>
      </w:r>
      <w:r w:rsidRPr="00BD3DC8">
        <w:rPr>
          <w:rStyle w:val="autor"/>
          <w:rFonts w:ascii="Arial" w:hAnsi="Arial" w:cs="Arial"/>
          <w:sz w:val="18"/>
          <w:szCs w:val="18"/>
          <w:lang w:val="fr-FR"/>
        </w:rPr>
        <w:t>A Rozieres</w:t>
      </w:r>
      <w:r w:rsidRPr="00BD3DC8">
        <w:rPr>
          <w:rFonts w:ascii="Arial" w:hAnsi="Arial" w:cs="Arial"/>
          <w:sz w:val="18"/>
          <w:szCs w:val="18"/>
          <w:lang w:val="fr-FR"/>
        </w:rPr>
        <w:t xml:space="preserve">, </w:t>
      </w:r>
      <w:r w:rsidRPr="00BD3DC8">
        <w:rPr>
          <w:rStyle w:val="autor"/>
          <w:rFonts w:ascii="Arial" w:hAnsi="Arial" w:cs="Arial"/>
          <w:sz w:val="18"/>
          <w:szCs w:val="18"/>
          <w:lang w:val="fr-FR"/>
        </w:rPr>
        <w:t>C Goujon-Henry</w:t>
      </w:r>
      <w:r w:rsidRPr="00BD3DC8">
        <w:rPr>
          <w:rFonts w:ascii="Arial" w:hAnsi="Arial" w:cs="Arial"/>
          <w:sz w:val="18"/>
          <w:szCs w:val="18"/>
          <w:lang w:val="fr-FR"/>
        </w:rPr>
        <w:t xml:space="preserve">, </w:t>
      </w:r>
      <w:r w:rsidRPr="00BD3DC8">
        <w:rPr>
          <w:rStyle w:val="autor"/>
          <w:rFonts w:ascii="Arial" w:hAnsi="Arial" w:cs="Arial"/>
          <w:sz w:val="18"/>
          <w:szCs w:val="18"/>
          <w:lang w:val="fr-FR"/>
        </w:rPr>
        <w:t>F Bérard</w:t>
      </w:r>
      <w:r w:rsidRPr="00BD3DC8">
        <w:rPr>
          <w:rFonts w:ascii="Arial" w:hAnsi="Arial" w:cs="Arial"/>
          <w:sz w:val="18"/>
          <w:szCs w:val="18"/>
          <w:lang w:val="fr-FR"/>
        </w:rPr>
        <w:t xml:space="preserve">, </w:t>
      </w:r>
      <w:r w:rsidRPr="00BD3DC8">
        <w:rPr>
          <w:rStyle w:val="autor"/>
          <w:rFonts w:ascii="Arial" w:hAnsi="Arial" w:cs="Arial"/>
          <w:sz w:val="18"/>
          <w:szCs w:val="18"/>
          <w:lang w:val="fr-FR"/>
        </w:rPr>
        <w:t>D Kaiserlian</w:t>
      </w:r>
      <w:r w:rsidRPr="00BD3DC8">
        <w:rPr>
          <w:rFonts w:ascii="Arial" w:hAnsi="Arial" w:cs="Arial"/>
          <w:sz w:val="18"/>
          <w:szCs w:val="18"/>
          <w:lang w:val="fr-FR"/>
        </w:rPr>
        <w:t xml:space="preserve"> </w:t>
      </w:r>
    </w:p>
    <w:p w14:paraId="311B51C4" w14:textId="77777777" w:rsidR="006D3880" w:rsidRPr="00BD3DC8" w:rsidRDefault="006D3880" w:rsidP="004862DA">
      <w:pPr>
        <w:divId w:val="35654665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01CA78C" w14:textId="77777777" w:rsidR="006D3880" w:rsidRPr="00BD3DC8" w:rsidRDefault="006D3880" w:rsidP="004862DA">
      <w:pPr>
        <w:rPr>
          <w:rFonts w:ascii="Arial" w:hAnsi="Arial" w:cs="Arial"/>
          <w:sz w:val="18"/>
          <w:szCs w:val="18"/>
          <w:lang w:val="en-US"/>
        </w:rPr>
      </w:pPr>
    </w:p>
    <w:p w14:paraId="6654431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Allergic contact dermatitis (ACD) and contact hypersensitivity (CHS) are mediated by hapten specific CD8+ cytotoxic T cells and down-regulated by CD4+ T cells. During the sensitisation phases, both CD4+ and CD8+ T cell precursors are activated in the draining lymph nodes by presentation of haptenated peptides by skin dendritic cells. Subsequent hapten skin painting induces the recruitment of T cells at the site of challenge which induce inflammatory signals and apoptosis of epidermal cells, leading to the development of a skin inflammatory infiltrate and of clinical symptoms. Experimental studies in murine CHS have demonstrated that development of ACD requires the coordinated production of chemokines resulting in two waves of leucocyte recruitment from blood to skin: i) the first wave occurs as early as 6 hrs after hapten challenge and is mainly composed of IFNg-producing CD8+ Tc1 cells which induce inflammatory signals and apoptosis of epidermal cells; ii) the second wave is observed later, from 18 hrs post challenge, and is composed of a mixed cellular infiltrate containing polymorphonuclears involved in the progress of the skin inflammation, and CD4+ T cells endowed with down-regulatory functions. Targeting chemokines and/or chemokine receptors implicated in the initial recruitment of CD8+ effector cells of CHS may offer new opportunities for therapeutic interventions in ACD and other chronic inflammatory skin diseases. </w:t>
      </w:r>
    </w:p>
    <w:p w14:paraId="499E50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1081 </w:t>
      </w:r>
    </w:p>
    <w:p w14:paraId="597C6441" w14:textId="77777777" w:rsidR="006D3880" w:rsidRPr="00BD3DC8" w:rsidRDefault="006D3880" w:rsidP="004862DA">
      <w:pPr>
        <w:divId w:val="822432443"/>
        <w:rPr>
          <w:rFonts w:ascii="Arial" w:hAnsi="Arial" w:cs="Arial"/>
          <w:b/>
          <w:bCs/>
          <w:sz w:val="18"/>
          <w:szCs w:val="18"/>
          <w:lang w:val="en-US"/>
        </w:rPr>
      </w:pPr>
      <w:r w:rsidRPr="00BD3DC8">
        <w:rPr>
          <w:rFonts w:ascii="Arial" w:hAnsi="Arial" w:cs="Arial"/>
          <w:b/>
          <w:bCs/>
          <w:sz w:val="18"/>
          <w:szCs w:val="18"/>
          <w:lang w:val="en-US"/>
        </w:rPr>
        <w:t xml:space="preserve">LEUKOCYTE TRAFFICKING AS A TARGET FOR THERAPEUTIC INTERVENTION: INSIGHTS AND FUTURE PERSPECTIVE </w:t>
      </w:r>
    </w:p>
    <w:p w14:paraId="141F053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Tilo Biedermann</w:t>
      </w:r>
      <w:r w:rsidRPr="00BD3DC8">
        <w:rPr>
          <w:rFonts w:ascii="Arial" w:hAnsi="Arial" w:cs="Arial"/>
          <w:sz w:val="18"/>
          <w:szCs w:val="18"/>
          <w:lang w:val="en-US"/>
        </w:rPr>
        <w:t xml:space="preserve"> </w:t>
      </w:r>
    </w:p>
    <w:p w14:paraId="05186654" w14:textId="77777777" w:rsidR="006D3880" w:rsidRPr="00BD3DC8" w:rsidRDefault="006D3880" w:rsidP="004862DA">
      <w:pPr>
        <w:divId w:val="2472113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141A5958" w14:textId="77777777" w:rsidR="006D3880" w:rsidRPr="00BD3DC8" w:rsidRDefault="006D3880" w:rsidP="004862DA">
      <w:pPr>
        <w:rPr>
          <w:rFonts w:ascii="Arial" w:hAnsi="Arial" w:cs="Arial"/>
          <w:sz w:val="18"/>
          <w:szCs w:val="18"/>
          <w:lang w:val="en-US"/>
        </w:rPr>
      </w:pPr>
    </w:p>
    <w:p w14:paraId="51E23A9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Increasing knowledge on the regulation of tissue-selective recruitment of leukocytes to peripheral organs, such as the skin, has lead to the development of new therapeutic strategies to inhibit one or more steps in the multistep process of migration. Blocking the process of leukocyte tethering and rolling along the vessel walls by selectin inhibitors was among those strategies to inhibit leukocyte migration to the skin. Despite long going research and promising data, no such inhibitor has reached the clinic. Efaluzimab targeting extravasation of leukocytes via the integrin LFA-1 is a new and effective drug for the treatment of psoriasis. However, side effects include relapses and severe dermatitis. The current understanding of the regulation of T cell mediated skin inflammation includes regulatory T cells that are needed to calm down cutaneous inflammation. Therapeutic approaches targeting adhesion molecules, at the time being, seem to not be able to distinguish between effector, regulatory, and memory T cells. The consequences may be reduced regulation leading to relapse or exacerbation. The discovery of T cell subset specific homing receptors therefore was promising and the basis for the development of potentially tissue and function specific inhibitors. A large number of chemokine receptors have been characterized and some of them were assigned a specific function. Among the relevant chemokine receptors for dermatology are CCR3-8 and -10 as well as CXCR3 and CXCR6 and the current status of drug development and future perspectives will be discussed in this talk. </w:t>
      </w:r>
    </w:p>
    <w:p w14:paraId="36386749" w14:textId="527BDA1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CDF367C" w14:textId="77777777" w:rsidR="00405382" w:rsidRPr="00BD3DC8" w:rsidRDefault="00405382" w:rsidP="004862DA">
      <w:pPr>
        <w:rPr>
          <w:rFonts w:ascii="Arial" w:hAnsi="Arial" w:cs="Arial"/>
          <w:sz w:val="18"/>
          <w:szCs w:val="18"/>
          <w:lang w:val="en-US"/>
        </w:rPr>
      </w:pPr>
    </w:p>
    <w:p w14:paraId="0A39FA28" w14:textId="77777777" w:rsidR="006D3880" w:rsidRPr="00BD3DC8" w:rsidRDefault="006D3880" w:rsidP="004862DA">
      <w:pPr>
        <w:divId w:val="1959334738"/>
        <w:rPr>
          <w:rFonts w:ascii="Arial" w:hAnsi="Arial" w:cs="Arial"/>
          <w:b/>
          <w:bCs/>
          <w:sz w:val="18"/>
          <w:szCs w:val="18"/>
          <w:lang w:val="en-US"/>
        </w:rPr>
      </w:pPr>
      <w:r w:rsidRPr="00BD3DC8">
        <w:rPr>
          <w:rFonts w:ascii="Arial" w:hAnsi="Arial" w:cs="Arial"/>
          <w:b/>
          <w:bCs/>
          <w:sz w:val="18"/>
          <w:szCs w:val="18"/>
          <w:lang w:val="en-US"/>
        </w:rPr>
        <w:t xml:space="preserve">1087 </w:t>
      </w:r>
    </w:p>
    <w:p w14:paraId="6D3E9277" w14:textId="77777777" w:rsidR="006D3880" w:rsidRPr="00BD3DC8" w:rsidRDefault="006D3880" w:rsidP="004862DA">
      <w:pPr>
        <w:divId w:val="1009135102"/>
        <w:rPr>
          <w:rFonts w:ascii="Arial" w:hAnsi="Arial" w:cs="Arial"/>
          <w:b/>
          <w:bCs/>
          <w:sz w:val="18"/>
          <w:szCs w:val="18"/>
          <w:lang w:val="en-US"/>
        </w:rPr>
      </w:pPr>
      <w:r w:rsidRPr="00BD3DC8">
        <w:rPr>
          <w:rFonts w:ascii="Arial" w:hAnsi="Arial" w:cs="Arial"/>
          <w:b/>
          <w:bCs/>
          <w:sz w:val="18"/>
          <w:szCs w:val="18"/>
          <w:lang w:val="en-US"/>
        </w:rPr>
        <w:t xml:space="preserve">HOW TO CLASSIFY THE VARIOUS TYPES OF VASCULITIS </w:t>
      </w:r>
    </w:p>
    <w:p w14:paraId="1485D971" w14:textId="77777777" w:rsidR="006D3880" w:rsidRPr="00BD3DC8" w:rsidRDefault="006D3880" w:rsidP="004862DA">
      <w:pPr>
        <w:jc w:val="both"/>
        <w:divId w:val="1757439309"/>
        <w:rPr>
          <w:rFonts w:ascii="Arial" w:hAnsi="Arial" w:cs="Arial"/>
          <w:sz w:val="18"/>
          <w:szCs w:val="18"/>
          <w:lang w:val="en-US"/>
        </w:rPr>
      </w:pPr>
      <w:r w:rsidRPr="00BD3DC8">
        <w:rPr>
          <w:rStyle w:val="primerautor"/>
          <w:rFonts w:ascii="Arial" w:hAnsi="Arial" w:cs="Arial"/>
          <w:sz w:val="18"/>
          <w:szCs w:val="18"/>
          <w:lang w:val="en-US"/>
        </w:rPr>
        <w:t>Alain Claudy</w:t>
      </w:r>
      <w:r w:rsidRPr="00BD3DC8">
        <w:rPr>
          <w:rFonts w:ascii="Arial" w:hAnsi="Arial" w:cs="Arial"/>
          <w:sz w:val="18"/>
          <w:szCs w:val="18"/>
          <w:lang w:val="en-US"/>
        </w:rPr>
        <w:t xml:space="preserve"> </w:t>
      </w:r>
    </w:p>
    <w:p w14:paraId="6DF3816A" w14:textId="77777777" w:rsidR="006D3880" w:rsidRPr="00BD3DC8" w:rsidRDefault="006D3880" w:rsidP="004862DA">
      <w:pPr>
        <w:divId w:val="18886401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31B8B6A5" w14:textId="77777777" w:rsidR="006D3880" w:rsidRPr="00BD3DC8" w:rsidRDefault="006D3880" w:rsidP="004862DA">
      <w:pPr>
        <w:divId w:val="1757439309"/>
        <w:rPr>
          <w:rFonts w:ascii="Arial" w:hAnsi="Arial" w:cs="Arial"/>
          <w:sz w:val="18"/>
          <w:szCs w:val="18"/>
          <w:lang w:val="en-US"/>
        </w:rPr>
      </w:pPr>
    </w:p>
    <w:p w14:paraId="1643AA97"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 xml:space="preserve">The classification of vasculitis established by the </w:t>
      </w:r>
      <w:smartTag w:uri="urn:schemas-microsoft-com:office:smarttags" w:element="place">
        <w:smartTag w:uri="urn:schemas-microsoft-com:office:smarttags" w:element="PlaceName">
          <w:r w:rsidRPr="00BD3DC8">
            <w:rPr>
              <w:rFonts w:ascii="Arial" w:hAnsi="Arial" w:cs="Arial"/>
              <w:sz w:val="18"/>
              <w:szCs w:val="18"/>
              <w:lang w:val="en-US"/>
            </w:rPr>
            <w:t>American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College</w:t>
          </w:r>
        </w:smartTag>
      </w:smartTag>
      <w:r w:rsidRPr="00BD3DC8">
        <w:rPr>
          <w:rFonts w:ascii="Arial" w:hAnsi="Arial" w:cs="Arial"/>
          <w:sz w:val="18"/>
          <w:szCs w:val="18"/>
          <w:lang w:val="en-US"/>
        </w:rPr>
        <w:t xml:space="preserve"> of Rheumatology and by the Chapel Hill Consensus Conference has gained wide acceptance. We propose an updated version for dermatologists, based on both a literature review and our own institutional experience. In this classification, one can distinguish three main groups :</w:t>
      </w:r>
    </w:p>
    <w:p w14:paraId="3CF423BE"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Group 1 : Cutaneous vasculitis involving small-sized vessels (post-capillary venules and arterioles), termed histologically leukocytoclastic vasculitis (</w:t>
      </w:r>
      <w:smartTag w:uri="urn:schemas-microsoft-com:office:smarttags" w:element="City">
        <w:smartTag w:uri="urn:schemas-microsoft-com:office:smarttags" w:element="place">
          <w:r w:rsidRPr="00BD3DC8">
            <w:rPr>
              <w:rFonts w:ascii="Arial" w:hAnsi="Arial" w:cs="Arial"/>
              <w:sz w:val="18"/>
              <w:szCs w:val="18"/>
              <w:lang w:val="en-US"/>
            </w:rPr>
            <w:t>LV</w:t>
          </w:r>
        </w:smartTag>
      </w:smartTag>
      <w:r w:rsidRPr="00BD3DC8">
        <w:rPr>
          <w:rFonts w:ascii="Arial" w:hAnsi="Arial" w:cs="Arial"/>
          <w:sz w:val="18"/>
          <w:szCs w:val="18"/>
          <w:lang w:val="en-US"/>
        </w:rPr>
        <w:t xml:space="preserve">). LVs may be associated with immune complexes or ANCAs. Their pathogenesis depends on immunologic mechanisms. </w:t>
      </w:r>
    </w:p>
    <w:p w14:paraId="7D0C1566"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a- Idiopathic, limited cutaneous LVs are the most common forms of this histologic entity, with palpable, hemorrhagic and necrotic purpura as the main clinical features, including acute hemorrhagic edema of infancy. There is no visceral involvement. The prognosis is usually favorable.</w:t>
      </w:r>
    </w:p>
    <w:p w14:paraId="539DE10A"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 xml:space="preserve">b- Cutaneous and extracutaneous LVs, including Henoch-Schönlein purpura, present with the same clinical symptoms as the former subgroup, but may also present with different types of lesions as in urticarial vasculitis and erythema elevatum diutinum. A large array of antigens may be suspected in this group, such as bacteria, viruses, autoantigens, tumoral antigens or drugs. The prognosis depends on the severity of the extracutaneous involvement. </w:t>
      </w:r>
    </w:p>
    <w:p w14:paraId="6ACF278E"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 xml:space="preserve">c- LVs associated with ANCAs include microscopic polyangiitis, Churg-Strauss syndrome, and Wegener disease. </w:t>
      </w:r>
      <w:smartTag w:uri="urn:schemas-microsoft-com:office:smarttags" w:element="place">
        <w:smartTag w:uri="urn:schemas-microsoft-com:office:smarttags" w:element="City">
          <w:r w:rsidRPr="00BD3DC8">
            <w:rPr>
              <w:rFonts w:ascii="Arial" w:hAnsi="Arial" w:cs="Arial"/>
              <w:sz w:val="18"/>
              <w:szCs w:val="18"/>
              <w:lang w:val="en-US"/>
            </w:rPr>
            <w:t>LV</w:t>
          </w:r>
        </w:smartTag>
      </w:smartTag>
      <w:r w:rsidRPr="00BD3DC8">
        <w:rPr>
          <w:rFonts w:ascii="Arial" w:hAnsi="Arial" w:cs="Arial"/>
          <w:sz w:val="18"/>
          <w:szCs w:val="18"/>
          <w:lang w:val="en-US"/>
        </w:rPr>
        <w:t xml:space="preserve"> of post-capillary venules is the most frequent form of cutaneous Wegener. The prognosis of this subgroup may be severe.</w:t>
      </w:r>
    </w:p>
    <w:p w14:paraId="282D5425"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 xml:space="preserve">Group 2 : Cutaneous vasculitis involving medium-sized and small-sized venules and arterioles, also called periarteritis nodosa (PAN) group, include classic systemic PAN, cutaneous PAN without visceral involvement and </w:t>
      </w:r>
      <w:smartTag w:uri="urn:schemas-microsoft-com:office:smarttags" w:element="City">
        <w:smartTag w:uri="urn:schemas-microsoft-com:office:smarttags" w:element="place">
          <w:r w:rsidRPr="00BD3DC8">
            <w:rPr>
              <w:rFonts w:ascii="Arial" w:hAnsi="Arial" w:cs="Arial"/>
              <w:sz w:val="18"/>
              <w:szCs w:val="18"/>
              <w:lang w:val="en-US"/>
            </w:rPr>
            <w:t>Kawasaki</w:t>
          </w:r>
        </w:smartTag>
      </w:smartTag>
      <w:r w:rsidRPr="00BD3DC8">
        <w:rPr>
          <w:rFonts w:ascii="Arial" w:hAnsi="Arial" w:cs="Arial"/>
          <w:sz w:val="18"/>
          <w:szCs w:val="18"/>
          <w:lang w:val="en-US"/>
        </w:rPr>
        <w:t xml:space="preserve"> syndrome.</w:t>
      </w:r>
    </w:p>
    <w:p w14:paraId="6E01D619"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 xml:space="preserve">Group 3 : Vasculitis involving large blood vessels such as giant cell arteritis or Horton’s disease. The cutaneous lesions are uncommon in this group, but cutaneous nodules and necrosis may be present when arterial branches are involved. </w:t>
      </w:r>
    </w:p>
    <w:p w14:paraId="577F61EF"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This classification of cutaneous vasculitis will help the clinician to decide the best diagnostic and follow up procedures and to determine the therapeutic options in order not to under or overtreat the patients.</w:t>
      </w:r>
    </w:p>
    <w:p w14:paraId="4CDCFA8B"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References</w:t>
      </w:r>
    </w:p>
    <w:p w14:paraId="548495D7" w14:textId="77777777" w:rsidR="00B44904" w:rsidRPr="00BD3DC8" w:rsidRDefault="006D3880" w:rsidP="004862DA">
      <w:pPr>
        <w:jc w:val="both"/>
        <w:divId w:val="1757439309"/>
        <w:rPr>
          <w:rFonts w:ascii="Arial" w:hAnsi="Arial" w:cs="Arial"/>
          <w:sz w:val="18"/>
          <w:szCs w:val="18"/>
          <w:lang w:val="en-US"/>
        </w:rPr>
      </w:pPr>
      <w:r w:rsidRPr="00BD3DC8">
        <w:rPr>
          <w:rFonts w:ascii="Arial" w:hAnsi="Arial" w:cs="Arial"/>
          <w:sz w:val="18"/>
          <w:szCs w:val="18"/>
          <w:lang w:val="en-US"/>
        </w:rPr>
        <w:t>Lotti T. et al J Am Acad Dermatol 1998;39:667-87</w:t>
      </w:r>
    </w:p>
    <w:p w14:paraId="7D752FCB" w14:textId="77777777" w:rsidR="00B44904" w:rsidRPr="00BD3DC8" w:rsidRDefault="006D3880" w:rsidP="004862DA">
      <w:pPr>
        <w:jc w:val="both"/>
        <w:divId w:val="1757439309"/>
        <w:rPr>
          <w:rFonts w:ascii="Arial" w:hAnsi="Arial" w:cs="Arial"/>
          <w:sz w:val="18"/>
          <w:szCs w:val="18"/>
          <w:lang w:val="fr-FR"/>
        </w:rPr>
      </w:pPr>
      <w:r w:rsidRPr="00BD3DC8">
        <w:rPr>
          <w:rFonts w:ascii="Arial" w:hAnsi="Arial" w:cs="Arial"/>
          <w:sz w:val="18"/>
          <w:szCs w:val="18"/>
          <w:lang w:val="fr-FR"/>
        </w:rPr>
        <w:t>Russell J.P. et al Int J Dermatol 2006;45:3-13</w:t>
      </w:r>
    </w:p>
    <w:p w14:paraId="13B78505" w14:textId="77777777" w:rsidR="006D3880" w:rsidRPr="00BD3DC8" w:rsidRDefault="006D3880" w:rsidP="004862DA">
      <w:pPr>
        <w:jc w:val="both"/>
        <w:divId w:val="1757439309"/>
        <w:rPr>
          <w:rFonts w:ascii="Arial" w:hAnsi="Arial" w:cs="Arial"/>
          <w:sz w:val="18"/>
          <w:szCs w:val="18"/>
          <w:lang w:val="fr-FR"/>
        </w:rPr>
      </w:pPr>
      <w:r w:rsidRPr="00BD3DC8">
        <w:rPr>
          <w:rFonts w:ascii="Arial" w:hAnsi="Arial" w:cs="Arial"/>
          <w:sz w:val="18"/>
          <w:szCs w:val="18"/>
          <w:lang w:val="fr-FR"/>
        </w:rPr>
        <w:t xml:space="preserve">Sunderkötter C et al Eur J Dermatol 2006;16:114-24 </w:t>
      </w:r>
    </w:p>
    <w:p w14:paraId="0276D7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1088 </w:t>
      </w:r>
    </w:p>
    <w:p w14:paraId="243521D0" w14:textId="77777777" w:rsidR="006D3880" w:rsidRPr="00BD3DC8" w:rsidRDefault="006D3880" w:rsidP="004862DA">
      <w:pPr>
        <w:divId w:val="1749032293"/>
        <w:rPr>
          <w:rFonts w:ascii="Arial" w:hAnsi="Arial" w:cs="Arial"/>
          <w:b/>
          <w:bCs/>
          <w:sz w:val="18"/>
          <w:szCs w:val="18"/>
          <w:lang w:val="en-US"/>
        </w:rPr>
      </w:pPr>
      <w:r w:rsidRPr="00BD3DC8">
        <w:rPr>
          <w:rFonts w:ascii="Arial" w:hAnsi="Arial" w:cs="Arial"/>
          <w:b/>
          <w:bCs/>
          <w:sz w:val="18"/>
          <w:szCs w:val="18"/>
          <w:lang w:val="en-US"/>
        </w:rPr>
        <w:t xml:space="preserve">CUTANEOUS REACTIVE ANGIOMATOSES: MIMICKER OF VASCULITIS </w:t>
      </w:r>
    </w:p>
    <w:p w14:paraId="255EEEC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Franco Rongioletti</w:t>
      </w:r>
      <w:r w:rsidRPr="00BD3DC8">
        <w:rPr>
          <w:rFonts w:ascii="Arial" w:hAnsi="Arial" w:cs="Arial"/>
          <w:sz w:val="18"/>
          <w:szCs w:val="18"/>
          <w:lang w:val="en-US"/>
        </w:rPr>
        <w:t xml:space="preserve"> </w:t>
      </w:r>
    </w:p>
    <w:p w14:paraId="45FAF3FA" w14:textId="77777777" w:rsidR="006D3880" w:rsidRPr="00BD3DC8" w:rsidRDefault="006D3880" w:rsidP="004862DA">
      <w:pPr>
        <w:divId w:val="78599985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476E93B0" w14:textId="77777777" w:rsidR="006D3880" w:rsidRPr="00BD3DC8" w:rsidRDefault="006D3880" w:rsidP="004862DA">
      <w:pPr>
        <w:rPr>
          <w:rFonts w:ascii="Arial" w:hAnsi="Arial" w:cs="Arial"/>
          <w:sz w:val="18"/>
          <w:szCs w:val="18"/>
          <w:lang w:val="en-US"/>
        </w:rPr>
      </w:pPr>
    </w:p>
    <w:p w14:paraId="7824A6E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and relatively old types of vascular (capillary) proliferations in the skin have been described or better categorized in the last years. They include reactive angioendotheliomatosis, acroangiodermatitis (pseudo-Kaposi sarcoma), diffuse dermal angiomatosis, intravascular histiocytosis, glomeruloid angioendotheliomatosis and angiopericytomatosis (angiomatosis with cryoproteins). Clinically, all of them present with multiple, erythematous-violaceous and purpuric patches and plaques, sometimes evolving toward necrosis and ulceration with a wide distribution but a propensity to involve limbs suggesting at first glance a diagnosis of cutaneous vasculitides. On the contrary, histologically, they are characterized by different patterns of intravascular and extravascular lobular and diffuse hyperplasia of endothelial cells, pericytes and sometimes histiocytes. All these angioproliferations are reactive in that they seem to originate from the occlusion of vascular lumina by different localized or systemic disorders and the vascular proliferation stops after the inducing hypoxic stimulus has been withdrawn. The title of cutaneous reactive angiomatoses is proposed for all these angioproliferations which are clinical mimicker of vasculitides and histological mimicker of vascular tumors. A unifying pathogenetic mechanism is also suggested. </w:t>
      </w:r>
    </w:p>
    <w:p w14:paraId="3124795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1089 </w:t>
      </w:r>
    </w:p>
    <w:p w14:paraId="5F509F27" w14:textId="77777777" w:rsidR="006D3880" w:rsidRPr="00BD3DC8" w:rsidRDefault="006D3880" w:rsidP="004862DA">
      <w:pPr>
        <w:divId w:val="2033913513"/>
        <w:rPr>
          <w:rFonts w:ascii="Arial" w:hAnsi="Arial" w:cs="Arial"/>
          <w:b/>
          <w:bCs/>
          <w:sz w:val="18"/>
          <w:szCs w:val="18"/>
          <w:lang w:val="en-US"/>
        </w:rPr>
      </w:pPr>
      <w:r w:rsidRPr="00BD3DC8">
        <w:rPr>
          <w:rFonts w:ascii="Arial" w:hAnsi="Arial" w:cs="Arial"/>
          <w:b/>
          <w:bCs/>
          <w:sz w:val="18"/>
          <w:szCs w:val="18"/>
          <w:lang w:val="en-US"/>
        </w:rPr>
        <w:t xml:space="preserve">ANGIOCENTRIC LYMPHOPROLIFERATIVE LESIONS ASSOCIATED WITH VASCULITIS </w:t>
      </w:r>
    </w:p>
    <w:p w14:paraId="32F6881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Kwang Hyun Cho</w:t>
      </w:r>
      <w:r w:rsidRPr="00BD3DC8">
        <w:rPr>
          <w:rFonts w:ascii="Arial" w:hAnsi="Arial" w:cs="Arial"/>
          <w:sz w:val="18"/>
          <w:szCs w:val="18"/>
          <w:lang w:val="en-US"/>
        </w:rPr>
        <w:t xml:space="preserve"> </w:t>
      </w:r>
    </w:p>
    <w:p w14:paraId="36D09E6C" w14:textId="77777777" w:rsidR="006D3880" w:rsidRPr="00BD3DC8" w:rsidRDefault="006D3880" w:rsidP="004862DA">
      <w:pPr>
        <w:divId w:val="178507671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Korea</w:t>
          </w:r>
        </w:smartTag>
      </w:smartTag>
      <w:r w:rsidRPr="00BD3DC8">
        <w:rPr>
          <w:rFonts w:ascii="Arial" w:hAnsi="Arial" w:cs="Arial"/>
          <w:sz w:val="18"/>
          <w:szCs w:val="18"/>
          <w:lang w:val="en-US"/>
        </w:rPr>
        <w:t xml:space="preserve"> </w:t>
      </w:r>
    </w:p>
    <w:p w14:paraId="7C5A5F8F" w14:textId="77777777" w:rsidR="006D3880" w:rsidRPr="00BD3DC8" w:rsidRDefault="006D3880" w:rsidP="004862DA">
      <w:pPr>
        <w:rPr>
          <w:rFonts w:ascii="Arial" w:hAnsi="Arial" w:cs="Arial"/>
          <w:sz w:val="18"/>
          <w:szCs w:val="18"/>
          <w:lang w:val="en-US"/>
        </w:rPr>
      </w:pPr>
    </w:p>
    <w:p w14:paraId="3210F8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Angiocentric immunoproliferative lesion (AIL) was coined by Jaffe as an alternative to both lymphomatoid granulomatosis and nasal NK/T cell lymphoma (polymorphic reticulosis). These disorders share many features including: 1 clinical presentation in extranodal sites; 2 variations in cytologic grade; 3 frequent angioinvasion and tumor necrosis; 4 an association with Epstein-Barr virus (EBV). However, recent studies indicate that in lymphomatoid granulomatosis, the EBV is expressed in B-cells unlike nasal NK/T cell lymphoma.</w:t>
      </w:r>
    </w:p>
    <w:p w14:paraId="50142A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AILs, cutaneous involvement is not uncommon and the skin is either the only site of disease or one of the prominent sites of initial involvement. The diseases show prominent vascular invasion and AIL must be distinguished from benign vasculitis.</w:t>
      </w:r>
    </w:p>
    <w:p w14:paraId="30AF44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Here I would like to present the cases with nasal type NK/T cell lymphoma and EBV associated hydroa vacciniforme-like lesion which belong to the spectrum of angiocentric lymphoproliferative lesion. The extensive infiltration of lymphoid cells outside of blood vessels is an important distinction from benign vasculitis.</w:t>
      </w:r>
    </w:p>
    <w:p w14:paraId="4EF1E6B8" w14:textId="77777777" w:rsidR="00B44904" w:rsidRPr="00BD3DC8" w:rsidRDefault="00B44904" w:rsidP="004862DA">
      <w:pPr>
        <w:jc w:val="both"/>
        <w:rPr>
          <w:rFonts w:ascii="Arial" w:hAnsi="Arial" w:cs="Arial"/>
          <w:sz w:val="18"/>
          <w:szCs w:val="18"/>
          <w:lang w:val="en-US"/>
        </w:rPr>
      </w:pPr>
    </w:p>
    <w:p w14:paraId="312CF4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249FC8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Jaffe ES. Pathologic and clinical spectrum of post-thymic T-cell malignancies. Cancer In vest 1984;2:413-426.</w:t>
      </w:r>
    </w:p>
    <w:p w14:paraId="20DB96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Jaffe ES, Chan JKC, Su IJ et al. Report of the workshop on nasal and related extranodal angiocentric T/natural killer cell lymphomas. Definition, differential diagnosis, and epidemiology. Am J Surg Pathol 1996;20:103-111.</w:t>
      </w:r>
    </w:p>
    <w:p w14:paraId="233497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Ruiz-Maldonado R, Millan-Parrilla F, Orozco-Covarrubias ML Ridaura C, Tamayo-Sanchez L, Duran-McKinster C. Edematous, scarring vasculitic panniculitis: a new multisystemic disease with malignant potential. J Am Acad Dermatol 1995;32:37-44.</w:t>
      </w:r>
    </w:p>
    <w:p w14:paraId="33A02F7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Cho KH, Kim CW, Lee DY Sohn SJ, Kim DW, Chung JH. An Epstein-Barr virus-associated lymphoproliferative lesion of the skin presenting as a recurrent necrotic papulovesicles of the face. Br J Dermatol 1996;134:791-796. </w:t>
      </w:r>
    </w:p>
    <w:p w14:paraId="2349D02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1090 </w:t>
      </w:r>
    </w:p>
    <w:p w14:paraId="61C365E5" w14:textId="77777777" w:rsidR="006D3880" w:rsidRPr="00BD3DC8" w:rsidRDefault="006D3880" w:rsidP="004862DA">
      <w:pPr>
        <w:divId w:val="498812943"/>
        <w:rPr>
          <w:rFonts w:ascii="Arial" w:hAnsi="Arial" w:cs="Arial"/>
          <w:b/>
          <w:bCs/>
          <w:sz w:val="18"/>
          <w:szCs w:val="18"/>
          <w:lang w:val="en-US"/>
        </w:rPr>
      </w:pPr>
      <w:r w:rsidRPr="00BD3DC8">
        <w:rPr>
          <w:rFonts w:ascii="Arial" w:hAnsi="Arial" w:cs="Arial"/>
          <w:b/>
          <w:bCs/>
          <w:sz w:val="18"/>
          <w:szCs w:val="18"/>
          <w:lang w:val="en-US"/>
        </w:rPr>
        <w:t xml:space="preserve">CHURG-STRAUSS SYNDROME </w:t>
      </w:r>
    </w:p>
    <w:p w14:paraId="2028FA7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Aurora Parodi</w:t>
      </w:r>
      <w:r w:rsidRPr="00BD3DC8">
        <w:rPr>
          <w:rFonts w:ascii="Arial" w:hAnsi="Arial" w:cs="Arial"/>
          <w:sz w:val="18"/>
          <w:szCs w:val="18"/>
          <w:lang w:val="en-US"/>
        </w:rPr>
        <w:t xml:space="preserve"> </w:t>
      </w:r>
    </w:p>
    <w:p w14:paraId="5F1CFC12" w14:textId="77777777" w:rsidR="006D3880" w:rsidRPr="00BD3DC8" w:rsidRDefault="006D3880" w:rsidP="004862DA">
      <w:pPr>
        <w:divId w:val="2100715583"/>
        <w:rPr>
          <w:rFonts w:ascii="Arial" w:hAnsi="Arial" w:cs="Arial"/>
          <w:sz w:val="18"/>
          <w:szCs w:val="18"/>
          <w:lang w:val="en-US"/>
        </w:rPr>
      </w:pPr>
      <w:r w:rsidRPr="00BD3DC8">
        <w:rPr>
          <w:rFonts w:ascii="Arial" w:hAnsi="Arial" w:cs="Arial"/>
          <w:sz w:val="18"/>
          <w:szCs w:val="18"/>
          <w:lang w:val="en-US"/>
        </w:rPr>
        <w:t xml:space="preserve">Italy </w:t>
      </w:r>
    </w:p>
    <w:p w14:paraId="75FF26C3" w14:textId="77777777" w:rsidR="006D3880" w:rsidRPr="00BD3DC8" w:rsidRDefault="006D3880" w:rsidP="004862DA">
      <w:pPr>
        <w:rPr>
          <w:rFonts w:ascii="Arial" w:hAnsi="Arial" w:cs="Arial"/>
          <w:sz w:val="18"/>
          <w:szCs w:val="18"/>
          <w:lang w:val="en-US"/>
        </w:rPr>
      </w:pPr>
    </w:p>
    <w:p w14:paraId="587EFA1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Churg-Strauss syndrome is classified as a small-vessel necrotizing vasculitis with vascular and/or extravascular granulomas. The disease is rare, the mean age at the time of diagnosis is 48 years with a sex ratio of 1:1. Pulmonary manifestations are frequent, almost all patients suffer from asthma and up to 70% have transient and patchy pulmonary infiltrate. 70% have a history of allergic rhinitis and about the same percentage have peripheral neuropathy. The heart is involved in up to 60% of patients and represents the major cause of death. Skin lesions occur in 40-70% of patients and are characterized by palpable purpura, sometimes with necrosis on the legs and feet, cutaneous nodules and urticaria. Digestive tract involvement is reported in 37-62% and kidney involvement in 16-40% of the patients. Serologically marked circulating eosinophilia, hyperIgE and ANCA are present in up to 80% of cases. Our patients with Churg-Strauss syndrome will be discussed. </w:t>
      </w:r>
    </w:p>
    <w:p w14:paraId="76A5913F" w14:textId="7469B96E"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8C2061D" w14:textId="77777777" w:rsidR="00405382" w:rsidRPr="00BD3DC8" w:rsidRDefault="00405382" w:rsidP="004862DA">
      <w:pPr>
        <w:rPr>
          <w:rFonts w:ascii="Arial" w:hAnsi="Arial" w:cs="Arial"/>
          <w:sz w:val="18"/>
          <w:szCs w:val="18"/>
          <w:lang w:val="en-US"/>
        </w:rPr>
      </w:pPr>
    </w:p>
    <w:p w14:paraId="5671537C" w14:textId="77777777" w:rsidR="006D3880" w:rsidRPr="00BD3DC8" w:rsidRDefault="006D3880" w:rsidP="004862DA">
      <w:pPr>
        <w:divId w:val="1644890738"/>
        <w:rPr>
          <w:rFonts w:ascii="Arial" w:hAnsi="Arial" w:cs="Arial"/>
          <w:b/>
          <w:bCs/>
          <w:sz w:val="18"/>
          <w:szCs w:val="18"/>
          <w:lang w:val="en-US"/>
        </w:rPr>
      </w:pPr>
      <w:r w:rsidRPr="00BD3DC8">
        <w:rPr>
          <w:rFonts w:ascii="Arial" w:hAnsi="Arial" w:cs="Arial"/>
          <w:b/>
          <w:bCs/>
          <w:sz w:val="18"/>
          <w:szCs w:val="18"/>
          <w:lang w:val="en-US"/>
        </w:rPr>
        <w:t xml:space="preserve">1107 </w:t>
      </w:r>
    </w:p>
    <w:p w14:paraId="549CAACA" w14:textId="77777777" w:rsidR="006D3880" w:rsidRPr="00BD3DC8" w:rsidRDefault="006D3880" w:rsidP="004862DA">
      <w:pPr>
        <w:divId w:val="796139999"/>
        <w:rPr>
          <w:rFonts w:ascii="Arial" w:hAnsi="Arial" w:cs="Arial"/>
          <w:b/>
          <w:bCs/>
          <w:sz w:val="18"/>
          <w:szCs w:val="18"/>
          <w:lang w:val="en-US"/>
        </w:rPr>
      </w:pPr>
      <w:r w:rsidRPr="00BD3DC8">
        <w:rPr>
          <w:rFonts w:ascii="Arial" w:hAnsi="Arial" w:cs="Arial"/>
          <w:b/>
          <w:bCs/>
          <w:sz w:val="18"/>
          <w:szCs w:val="18"/>
          <w:lang w:val="en-US"/>
        </w:rPr>
        <w:t xml:space="preserve">T CELL TRAFFICKING: IMPLICATIONS FOR TARGETED IMMUNOLOGIC THERAPY </w:t>
      </w:r>
    </w:p>
    <w:p w14:paraId="1950F30F" w14:textId="77777777" w:rsidR="006D3880" w:rsidRPr="00BD3DC8" w:rsidRDefault="006D3880" w:rsidP="004862DA">
      <w:pPr>
        <w:jc w:val="both"/>
        <w:divId w:val="1999649391"/>
        <w:rPr>
          <w:rFonts w:ascii="Arial" w:hAnsi="Arial" w:cs="Arial"/>
          <w:sz w:val="18"/>
          <w:szCs w:val="18"/>
          <w:lang w:val="en-US"/>
        </w:rPr>
      </w:pPr>
      <w:r w:rsidRPr="00BD3DC8">
        <w:rPr>
          <w:rStyle w:val="primerautor"/>
          <w:rFonts w:ascii="Arial" w:hAnsi="Arial" w:cs="Arial"/>
          <w:sz w:val="18"/>
          <w:szCs w:val="18"/>
          <w:lang w:val="en-US"/>
        </w:rPr>
        <w:t>Thomas S. Kupper</w:t>
      </w:r>
      <w:r w:rsidRPr="00BD3DC8">
        <w:rPr>
          <w:rFonts w:ascii="Arial" w:hAnsi="Arial" w:cs="Arial"/>
          <w:sz w:val="18"/>
          <w:szCs w:val="18"/>
          <w:lang w:val="en-US"/>
        </w:rPr>
        <w:t xml:space="preserve"> </w:t>
      </w:r>
    </w:p>
    <w:p w14:paraId="51893A99" w14:textId="77777777" w:rsidR="006D3880" w:rsidRPr="00BD3DC8" w:rsidRDefault="006D3880" w:rsidP="004862DA">
      <w:pPr>
        <w:divId w:val="7610238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899E99C" w14:textId="77777777" w:rsidR="006D3880" w:rsidRPr="00BD3DC8" w:rsidRDefault="006D3880" w:rsidP="004862DA">
      <w:pPr>
        <w:divId w:val="1999649391"/>
        <w:rPr>
          <w:rFonts w:ascii="Arial" w:hAnsi="Arial" w:cs="Arial"/>
          <w:sz w:val="18"/>
          <w:szCs w:val="18"/>
          <w:lang w:val="en-US"/>
        </w:rPr>
      </w:pPr>
    </w:p>
    <w:p w14:paraId="63A3B9F8" w14:textId="77777777" w:rsidR="00B44904" w:rsidRPr="00BD3DC8" w:rsidRDefault="006D3880" w:rsidP="004862DA">
      <w:pPr>
        <w:jc w:val="both"/>
        <w:divId w:val="1999649391"/>
        <w:rPr>
          <w:rFonts w:ascii="Arial" w:hAnsi="Arial" w:cs="Arial"/>
          <w:sz w:val="18"/>
          <w:szCs w:val="18"/>
          <w:lang w:val="en-US"/>
        </w:rPr>
      </w:pPr>
      <w:r w:rsidRPr="00BD3DC8">
        <w:rPr>
          <w:rFonts w:ascii="Arial" w:hAnsi="Arial" w:cs="Arial"/>
          <w:sz w:val="18"/>
          <w:szCs w:val="18"/>
          <w:lang w:val="en-US"/>
        </w:rPr>
        <w:t>It has become clear that under normal physiologic conditions, large numbers of skin homing memory T cells, characterized by expression of the skin homing receptors CLA and CCR4, traffic into normal skin. The entry of these T cells into skin is specific; for example, naïve T cells are not found in skin, and T cells that do not express CLA or CCR4 are barely detectable. By contrast, while only 15% of peripheral blood T cells express CLA and CCR4, more than 95% of skin T cells express these markers. Skin homing T cells remain in skin for varying periods of time; we speculate that this ranges from hours to (in some cases) many years. Thus, although many of these cells will ultimately return to blood via afferent lymphatics and lymph nodes, it is reasonable to regard them as “skin resident” T cells while they are in fact residing in skin. It is also important to appreciate that there are significant absolute numbers of T cells within normal skin, on the order of 10</w:t>
      </w:r>
      <w:r w:rsidRPr="00BD3DC8">
        <w:rPr>
          <w:rFonts w:ascii="Arial" w:hAnsi="Arial" w:cs="Arial"/>
          <w:sz w:val="18"/>
          <w:szCs w:val="18"/>
          <w:vertAlign w:val="superscript"/>
          <w:lang w:val="en-US"/>
        </w:rPr>
        <w:t>6</w:t>
      </w:r>
      <w:r w:rsidRPr="00BD3DC8">
        <w:rPr>
          <w:rFonts w:ascii="Arial" w:hAnsi="Arial" w:cs="Arial"/>
          <w:sz w:val="18"/>
          <w:szCs w:val="18"/>
          <w:lang w:val="en-US"/>
        </w:rPr>
        <w:t>/cm3. This means that in the body as a whole, there are twice as many T cells in normal skin as there are in peripheral blood. Moreover, roughly 95% of all CLA+/CCR4+ skin homing T cells are in skin, rather than in blood, at any given time.</w:t>
      </w:r>
    </w:p>
    <w:p w14:paraId="1B22570E" w14:textId="77777777" w:rsidR="00B44904" w:rsidRPr="00BD3DC8" w:rsidRDefault="006D3880" w:rsidP="004862DA">
      <w:pPr>
        <w:jc w:val="both"/>
        <w:divId w:val="1999649391"/>
        <w:rPr>
          <w:rFonts w:ascii="Arial" w:hAnsi="Arial" w:cs="Arial"/>
          <w:sz w:val="18"/>
          <w:szCs w:val="18"/>
          <w:lang w:val="en-US"/>
        </w:rPr>
      </w:pPr>
      <w:r w:rsidRPr="00BD3DC8">
        <w:rPr>
          <w:rFonts w:ascii="Arial" w:hAnsi="Arial" w:cs="Arial"/>
          <w:sz w:val="18"/>
          <w:szCs w:val="18"/>
          <w:lang w:val="en-US"/>
        </w:rPr>
        <w:t xml:space="preserve">These recently appreciated facts have important implications for targeted immunologic therapy. For example, at any given moment, memory T cells specific for antigens involved in skin disease are more likely to be in skin than in peripheral blood at any given time. T cells specific for the putative psoriatic autoantigen are present in the non-lesional skin of patients with psoriasis. Thus, the acute recruitment of the pathogenic T cells from blood is not necessary for disease expression. It is more likely that disease expression results from not only the presence of these T cells, but the activation of skin dendritic cells and their presentation of antigen to pathogenic T cells. </w:t>
      </w:r>
    </w:p>
    <w:p w14:paraId="0F728683" w14:textId="77777777" w:rsidR="006D3880" w:rsidRPr="00BD3DC8" w:rsidRDefault="006D3880" w:rsidP="004862DA">
      <w:pPr>
        <w:jc w:val="both"/>
        <w:divId w:val="1999649391"/>
        <w:rPr>
          <w:rFonts w:ascii="Arial" w:hAnsi="Arial" w:cs="Arial"/>
          <w:sz w:val="18"/>
          <w:szCs w:val="18"/>
          <w:lang w:val="en-US"/>
        </w:rPr>
      </w:pPr>
      <w:r w:rsidRPr="00BD3DC8">
        <w:rPr>
          <w:rFonts w:ascii="Arial" w:hAnsi="Arial" w:cs="Arial"/>
          <w:sz w:val="18"/>
          <w:szCs w:val="18"/>
          <w:lang w:val="en-US"/>
        </w:rPr>
        <w:t xml:space="preserve">Based on these observations, it would appear that therapy for T cell mediated skin diseases might be different, depending on the immediate goal. If the goal is the induction of remission of acute or active disease, therapy directed either at activated T cells, or at mature dendritic cells, would be desirable, while therapy directed at T cell extravasation might be ineffective. If, however, the goal is maintenance of durable remission of disease, it may be that blocking the recirculation of skin homing T cells into skin over long periods of time would be preferable. This maneuver would be expected to dilute the number of disease-causing T cells in skin, and ultimately make recurrence of disease after induction of remission less likely. </w:t>
      </w:r>
    </w:p>
    <w:p w14:paraId="379EFB9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1108 </w:t>
      </w:r>
    </w:p>
    <w:p w14:paraId="692601C7" w14:textId="77777777" w:rsidR="006D3880" w:rsidRPr="00BD3DC8" w:rsidRDefault="006D3880" w:rsidP="004862DA">
      <w:pPr>
        <w:divId w:val="530414153"/>
        <w:rPr>
          <w:rFonts w:ascii="Arial" w:hAnsi="Arial" w:cs="Arial"/>
          <w:b/>
          <w:bCs/>
          <w:sz w:val="18"/>
          <w:szCs w:val="18"/>
          <w:lang w:val="en-US"/>
        </w:rPr>
      </w:pPr>
      <w:r w:rsidRPr="00BD3DC8">
        <w:rPr>
          <w:rFonts w:ascii="Arial" w:hAnsi="Arial" w:cs="Arial"/>
          <w:b/>
          <w:bCs/>
          <w:sz w:val="18"/>
          <w:szCs w:val="18"/>
          <w:lang w:val="en-US"/>
        </w:rPr>
        <w:t xml:space="preserve">TARGETED THERAPY OF CUTANEOUS T CELL LYMPHOMA WITH CYTOKINES AND RETINOIDS </w:t>
      </w:r>
    </w:p>
    <w:p w14:paraId="721F252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Ellen Kim</w:t>
      </w:r>
      <w:r w:rsidRPr="00BD3DC8">
        <w:rPr>
          <w:rFonts w:ascii="Arial" w:hAnsi="Arial" w:cs="Arial"/>
          <w:sz w:val="18"/>
          <w:szCs w:val="18"/>
          <w:lang w:val="en-US"/>
        </w:rPr>
        <w:t xml:space="preserve"> </w:t>
      </w:r>
    </w:p>
    <w:p w14:paraId="2FE13EA8" w14:textId="77777777" w:rsidR="006D3880" w:rsidRPr="00BD3DC8" w:rsidRDefault="006D3880" w:rsidP="004862DA">
      <w:pPr>
        <w:divId w:val="206321618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F2D85AD" w14:textId="77777777" w:rsidR="006D3880" w:rsidRPr="00BD3DC8" w:rsidRDefault="006D3880" w:rsidP="004862DA">
      <w:pPr>
        <w:rPr>
          <w:rFonts w:ascii="Arial" w:hAnsi="Arial" w:cs="Arial"/>
          <w:sz w:val="18"/>
          <w:szCs w:val="18"/>
          <w:lang w:val="en-US"/>
        </w:rPr>
      </w:pPr>
    </w:p>
    <w:p w14:paraId="406E25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T-cell lymphomas (CTCLs) are a group of lymphoproliferative disorders characterized by skin-homing, clonal T-cells. Mycosis fungoides (MF) and Sezary Syndrome (SS) are the most common of the CTCLs in which the malignant cells are CD4+/CLA+/CCR4+ Th2-skewed T-cells, that also lack the usual T-cell markers CD7 and/or CD26. As MF/SS advances, clonal dominance of these malignant cells results in Th2 cytokine expression and progressive immune-dysregulation, which contributes to further tumor cell growth. Early aggressive treatment of MF/SS with traditional cytotoxic chemotherapy has not resulted in improved overall or disease-free survival. Because of this, the focus of disease management recently has been to maximize the use of skin-directed therapies and/ systemic biological and targeted therapies. This session will review the immunobiology of MF/SS and the recent advances in the use of biological and targeted therapies (interferons, retinoids, extracorporeal photopheresis, denileukin diftitox, histone deacetylase inhibitors) for CTCL management.</w:t>
      </w:r>
    </w:p>
    <w:p w14:paraId="5C92159C" w14:textId="77777777" w:rsidR="00B44904" w:rsidRPr="00BD3DC8" w:rsidRDefault="00B44904" w:rsidP="004862DA">
      <w:pPr>
        <w:jc w:val="both"/>
        <w:rPr>
          <w:rFonts w:ascii="Arial" w:hAnsi="Arial" w:cs="Arial"/>
          <w:sz w:val="18"/>
          <w:szCs w:val="18"/>
          <w:lang w:val="en-US"/>
        </w:rPr>
      </w:pPr>
    </w:p>
    <w:p w14:paraId="6B53E0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0BCE1A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Kim EJ, Hess S, Richardson SK, Newton S, Benoit BM, Ubriani R, Vittorio CC, Junkins-Hopkins JM, Wysocka M, Rook. AH. Science in Medicine Review: Immunopathogenesis and Therapy of Cutaneous T-Cell Lymphoma. JCI. 2005 Apr;115(4):798-812.</w:t>
      </w:r>
    </w:p>
    <w:p w14:paraId="7CCCACE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Kim EJ, Lin J, Junkins-Hopkins JM, Vittorio CC, Rook AH. Mycosis Fungoides and Sezary Syndrome: An Update. Current Oncology Reports. 2006 Sep;8(5):376-86 </w:t>
      </w:r>
    </w:p>
    <w:p w14:paraId="531279C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1109 </w:t>
      </w:r>
    </w:p>
    <w:p w14:paraId="06D7A3CA" w14:textId="77777777" w:rsidR="006D3880" w:rsidRPr="00BD3DC8" w:rsidRDefault="006D3880" w:rsidP="004862DA">
      <w:pPr>
        <w:divId w:val="1485122547"/>
        <w:rPr>
          <w:rFonts w:ascii="Arial" w:hAnsi="Arial" w:cs="Arial"/>
          <w:b/>
          <w:bCs/>
          <w:sz w:val="18"/>
          <w:szCs w:val="18"/>
          <w:lang w:val="en-US"/>
        </w:rPr>
      </w:pPr>
      <w:r w:rsidRPr="00BD3DC8">
        <w:rPr>
          <w:rFonts w:ascii="Arial" w:hAnsi="Arial" w:cs="Arial"/>
          <w:b/>
          <w:bCs/>
          <w:sz w:val="18"/>
          <w:szCs w:val="18"/>
          <w:lang w:val="en-US"/>
        </w:rPr>
        <w:t xml:space="preserve">INNOVATIVE CANCER VACCINES </w:t>
      </w:r>
    </w:p>
    <w:p w14:paraId="19B3289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Juan Honeyman</w:t>
      </w:r>
      <w:r w:rsidRPr="00BD3DC8">
        <w:rPr>
          <w:rFonts w:ascii="Arial" w:hAnsi="Arial" w:cs="Arial"/>
          <w:sz w:val="18"/>
          <w:szCs w:val="18"/>
          <w:lang w:val="en-US"/>
        </w:rPr>
        <w:t xml:space="preserve"> </w:t>
      </w:r>
    </w:p>
    <w:p w14:paraId="09290924" w14:textId="77777777" w:rsidR="006D3880" w:rsidRPr="00BD3DC8" w:rsidRDefault="006D3880" w:rsidP="004862DA">
      <w:pPr>
        <w:divId w:val="676351855"/>
        <w:rPr>
          <w:rFonts w:ascii="Arial" w:hAnsi="Arial" w:cs="Arial"/>
          <w:sz w:val="18"/>
          <w:szCs w:val="18"/>
          <w:lang w:val="en-US"/>
        </w:rPr>
      </w:pPr>
      <w:r w:rsidRPr="00BD3DC8">
        <w:rPr>
          <w:rFonts w:ascii="Arial" w:hAnsi="Arial" w:cs="Arial"/>
          <w:sz w:val="18"/>
          <w:szCs w:val="18"/>
          <w:lang w:val="en-US"/>
        </w:rPr>
        <w:t xml:space="preserve">Chile </w:t>
      </w:r>
    </w:p>
    <w:p w14:paraId="06506D38" w14:textId="77777777" w:rsidR="006D3880" w:rsidRPr="00BD3DC8" w:rsidRDefault="006D3880" w:rsidP="004862DA">
      <w:pPr>
        <w:rPr>
          <w:rFonts w:ascii="Arial" w:hAnsi="Arial" w:cs="Arial"/>
          <w:sz w:val="18"/>
          <w:szCs w:val="18"/>
          <w:lang w:val="en-US"/>
        </w:rPr>
      </w:pPr>
    </w:p>
    <w:p w14:paraId="567AA7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Immune effectors can play a significant role in controlling tumor growth, either in natural conditions or in response to therapeutic manipulation, of the cascade of molecular events leading to tumor rejection by the immune system. </w:t>
      </w:r>
    </w:p>
    <w:p w14:paraId="3A6E4A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vaccines attempt to teach the immune system to recognize antigens that escaped the immunologic surveillance and are by it, therefore able to survive and, in time, disseminate. </w:t>
      </w:r>
    </w:p>
    <w:p w14:paraId="342D79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 tumor immunology advancements might change the way to design the next generation of cancer vaccines, hopefully improving the effectiveness of this therapeutic approach.</w:t>
      </w:r>
    </w:p>
    <w:p w14:paraId="4FA4A5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Dendritic cells are the most potent antigen-presenting cells for initiating cellular immune responses. Dendritic cells are attractive immunoregulatory cells for cancer immunotherapy.</w:t>
      </w:r>
    </w:p>
    <w:p w14:paraId="7A7778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Several research groups are developing cancer vaccines. They use different technologies, targeting different antigens, combining different carriers and adjuvants, and using different immunization schedules. Most of the vaccines are still experimental and not approved by the US or European Regulatory Agencies.</w:t>
      </w:r>
    </w:p>
    <w:p w14:paraId="54666B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experience of activating dendritic cells with different new modalities specially oriented to the management of skin cancer, specially malignant melanoma is analized.</w:t>
      </w:r>
    </w:p>
    <w:p w14:paraId="7832D92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tool is the chemoprevention with potential agents as the lipid-lowering drugs and the statins.The use of vaccines and chemoprevention in cutaneous melanoma can become a valid strategy of managing this cutaneous cancer. </w:t>
      </w:r>
    </w:p>
    <w:p w14:paraId="51C0C63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1110 </w:t>
      </w:r>
    </w:p>
    <w:p w14:paraId="6B81164D" w14:textId="77777777" w:rsidR="006D3880" w:rsidRPr="00BD3DC8" w:rsidRDefault="006D3880" w:rsidP="004862DA">
      <w:pPr>
        <w:divId w:val="1860659038"/>
        <w:rPr>
          <w:rFonts w:ascii="Arial" w:hAnsi="Arial" w:cs="Arial"/>
          <w:b/>
          <w:bCs/>
          <w:sz w:val="18"/>
          <w:szCs w:val="18"/>
          <w:lang w:val="en-US"/>
        </w:rPr>
      </w:pPr>
      <w:r w:rsidRPr="00BD3DC8">
        <w:rPr>
          <w:rFonts w:ascii="Arial" w:hAnsi="Arial" w:cs="Arial"/>
          <w:b/>
          <w:bCs/>
          <w:sz w:val="18"/>
          <w:szCs w:val="18"/>
          <w:lang w:val="en-US"/>
        </w:rPr>
        <w:t xml:space="preserve">DEVELOPMENT OF TARGETED THERAPIES FOR AUTOIMMUNE BULLOUS DISEASES </w:t>
      </w:r>
    </w:p>
    <w:p w14:paraId="52417E8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Masayuki Amagai</w:t>
      </w:r>
      <w:r w:rsidRPr="00BD3DC8">
        <w:rPr>
          <w:rFonts w:ascii="Arial" w:hAnsi="Arial" w:cs="Arial"/>
          <w:sz w:val="18"/>
          <w:szCs w:val="18"/>
          <w:lang w:val="en-US"/>
        </w:rPr>
        <w:t xml:space="preserve"> </w:t>
      </w:r>
    </w:p>
    <w:p w14:paraId="359F28DA" w14:textId="77777777" w:rsidR="006D3880" w:rsidRPr="00BD3DC8" w:rsidRDefault="006D3880" w:rsidP="004862DA">
      <w:pPr>
        <w:divId w:val="649333873"/>
        <w:rPr>
          <w:rFonts w:ascii="Arial" w:hAnsi="Arial" w:cs="Arial"/>
          <w:sz w:val="18"/>
          <w:szCs w:val="18"/>
          <w:lang w:val="en-US"/>
        </w:rPr>
      </w:pPr>
      <w:r w:rsidRPr="00BD3DC8">
        <w:rPr>
          <w:rFonts w:ascii="Arial" w:hAnsi="Arial" w:cs="Arial"/>
          <w:sz w:val="18"/>
          <w:szCs w:val="18"/>
          <w:lang w:val="en-US"/>
        </w:rPr>
        <w:t xml:space="preserve">Japan </w:t>
      </w:r>
    </w:p>
    <w:p w14:paraId="35EF150D" w14:textId="77777777" w:rsidR="006D3880" w:rsidRPr="00BD3DC8" w:rsidRDefault="006D3880" w:rsidP="004862DA">
      <w:pPr>
        <w:rPr>
          <w:rFonts w:ascii="Arial" w:hAnsi="Arial" w:cs="Arial"/>
          <w:sz w:val="18"/>
          <w:szCs w:val="18"/>
          <w:lang w:val="en-US"/>
        </w:rPr>
      </w:pPr>
    </w:p>
    <w:p w14:paraId="3007761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Systemic corticosteroids are the mainstay of therapy for autoimmune bullous diseases, but various side effects of the corticosteroid remain to be major concerns. Novel therapeutic strategies with more specified targets have been eagerly anticipated to overcome this problem. A certain cell population or cytokine can be targeted. Several monoclonal antibodies, such as rituximab or infliximab, or bioactive molecules, such as etanercept, are in clinical studies for pemphigus. For example, rituximab is a humanized monoclonal antibody against the B cell antigen CD20 and able to selectively target B cells, and it can be very effective in treating patients with pemphigus that is refractory to more standard immunosuppressive therapy. Pathogenic autoantibodies themselves can also be targeted. Phage display, that allows the cloning of monoclonal antibodies from patients with pemphigus, has showed that the populations of anti-desmoglein antibodies were highly restricted. Thus it might be possible to eliminate only the pathogenic antibodies by targeting the restricted idiotypes (i.e. the antigen combining site of the antibody). Alternatively, it might be also possible to target intracellular signaling pathways that are necessary to cause the loss of cell-cell adhesion of keratinocytes. Inhibition of p38MAPK prevented the blister formation in a passive transfer model of pemphigus vulgaris. Finally, understanding how T cells contribute to the B cell anti-desmoglein response could provide another basis of specific therapy. An active disease mouse model for pemphigus vulgaris was developed by adoptive transfer of T and B cells from Dsg3-/- mice, that do not acquire tolerance to Dsg3, into Rag2-/- immunodeficient mice that express Dsg3. In this model T cells are important for the production of pathogenic antibodies. Furthermore, Dsg3-specific regulatory T cells were recently shown to be involved in the maintenance of peripheral tolerance to Dsg3 in healthy individuals. Thus, manipulation of regulatory T cells that are actively engaged in the negative control of pathological immune responses may provide another promising therapeutic option for pemphigus. </w:t>
      </w:r>
    </w:p>
    <w:p w14:paraId="294AB03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1111 </w:t>
      </w:r>
    </w:p>
    <w:p w14:paraId="31580A79" w14:textId="77777777" w:rsidR="006D3880" w:rsidRPr="00BD3DC8" w:rsidRDefault="006D3880" w:rsidP="004862DA">
      <w:pPr>
        <w:divId w:val="1230338033"/>
        <w:rPr>
          <w:rFonts w:ascii="Arial" w:hAnsi="Arial" w:cs="Arial"/>
          <w:b/>
          <w:bCs/>
          <w:sz w:val="18"/>
          <w:szCs w:val="18"/>
          <w:lang w:val="en-US"/>
        </w:rPr>
      </w:pPr>
      <w:r w:rsidRPr="00BD3DC8">
        <w:rPr>
          <w:rFonts w:ascii="Arial" w:hAnsi="Arial" w:cs="Arial"/>
          <w:b/>
          <w:bCs/>
          <w:sz w:val="18"/>
          <w:szCs w:val="18"/>
          <w:lang w:val="en-US"/>
        </w:rPr>
        <w:t xml:space="preserve">DENDRITIC CELL-BASED DRUG SCREENING </w:t>
      </w:r>
    </w:p>
    <w:p w14:paraId="1996968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Akira Takashima</w:t>
      </w:r>
      <w:r w:rsidRPr="00BD3DC8">
        <w:rPr>
          <w:rFonts w:ascii="Arial" w:hAnsi="Arial" w:cs="Arial"/>
          <w:sz w:val="18"/>
          <w:szCs w:val="18"/>
          <w:lang w:val="en-US"/>
        </w:rPr>
        <w:t xml:space="preserve"> </w:t>
      </w:r>
    </w:p>
    <w:p w14:paraId="41199953" w14:textId="77777777" w:rsidR="006D3880" w:rsidRPr="00BD3DC8" w:rsidRDefault="006D3880" w:rsidP="004862DA">
      <w:pPr>
        <w:divId w:val="1915317965"/>
        <w:rPr>
          <w:rFonts w:ascii="Arial" w:hAnsi="Arial" w:cs="Arial"/>
          <w:sz w:val="18"/>
          <w:szCs w:val="18"/>
          <w:lang w:val="en-US"/>
        </w:rPr>
      </w:pPr>
      <w:r w:rsidRPr="00BD3DC8">
        <w:rPr>
          <w:rFonts w:ascii="Arial" w:hAnsi="Arial" w:cs="Arial"/>
          <w:sz w:val="18"/>
          <w:szCs w:val="18"/>
          <w:lang w:val="en-US"/>
        </w:rPr>
        <w:t xml:space="preserve">United States </w:t>
      </w:r>
    </w:p>
    <w:p w14:paraId="0E1BEEA8" w14:textId="77777777" w:rsidR="006D3880" w:rsidRPr="00BD3DC8" w:rsidRDefault="006D3880" w:rsidP="004862DA">
      <w:pPr>
        <w:rPr>
          <w:rFonts w:ascii="Arial" w:hAnsi="Arial" w:cs="Arial"/>
          <w:sz w:val="18"/>
          <w:szCs w:val="18"/>
          <w:lang w:val="en-US"/>
        </w:rPr>
      </w:pPr>
    </w:p>
    <w:p w14:paraId="609F4CE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Immunostimulants represent an emerging class of drugs for the treatment of infectious disorders and cancer. CpG oligonucleotides and imiquimod, prototypic drugs in this category, are now known to activate dendritic cells (DCs). In this study, we developed a highly sensitive, unbiased functional screen to detect DC-stimulatory signals. Because interleukin (IL)-1</w:t>
      </w:r>
      <w:r w:rsidRPr="00BD3DC8">
        <w:rPr>
          <w:rFonts w:ascii="Arial" w:hAnsi="Arial" w:cs="Arial"/>
          <w:sz w:val="18"/>
          <w:szCs w:val="18"/>
        </w:rPr>
        <w:t>β</w:t>
      </w:r>
      <w:r w:rsidRPr="00BD3DC8">
        <w:rPr>
          <w:rFonts w:ascii="Arial" w:hAnsi="Arial" w:cs="Arial"/>
          <w:sz w:val="18"/>
          <w:szCs w:val="18"/>
          <w:lang w:val="en-US"/>
        </w:rPr>
        <w:t xml:space="preserve"> mRNA expression is closely associated with DC activation, we engineered a stable DC line, XS106, to stably express a yellow fluorescent protein (YFP) gene under the control of IL-1</w:t>
      </w:r>
      <w:r w:rsidRPr="00BD3DC8">
        <w:rPr>
          <w:rFonts w:ascii="Arial" w:hAnsi="Arial" w:cs="Arial"/>
          <w:sz w:val="18"/>
          <w:szCs w:val="18"/>
        </w:rPr>
        <w:t>β</w:t>
      </w:r>
      <w:r w:rsidRPr="00BD3DC8">
        <w:rPr>
          <w:rFonts w:ascii="Arial" w:hAnsi="Arial" w:cs="Arial"/>
          <w:sz w:val="18"/>
          <w:szCs w:val="18"/>
          <w:lang w:val="en-US"/>
        </w:rPr>
        <w:t xml:space="preserve"> promoter. A resulting DC biosensor clone, XS106-pIL1-YFP, exhibited marked YFP signals upon exposure to stimuli known to activate DCs. By screening a relatively large number of synthetic and natural compounds, we have identified several chemicals capable of inducing phenotypic and functional maturation of DCs as well as boosting adaptive immune responses in mice. Our results validate the practical utility of the above DC-based screening platform for the discovery of a newer generation of immunostimulants. </w:t>
      </w:r>
    </w:p>
    <w:p w14:paraId="0F0C8D9A" w14:textId="16FBA97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FA10F67" w14:textId="77777777" w:rsidR="00405382" w:rsidRPr="00BD3DC8" w:rsidRDefault="00405382" w:rsidP="004862DA">
      <w:pPr>
        <w:rPr>
          <w:rFonts w:ascii="Arial" w:hAnsi="Arial" w:cs="Arial"/>
          <w:sz w:val="18"/>
          <w:szCs w:val="18"/>
          <w:lang w:val="en-US"/>
        </w:rPr>
      </w:pPr>
    </w:p>
    <w:p w14:paraId="10D8E70B" w14:textId="77777777" w:rsidR="006D3880" w:rsidRPr="00BD3DC8" w:rsidRDefault="006D3880" w:rsidP="004862DA">
      <w:pPr>
        <w:divId w:val="159781347"/>
        <w:rPr>
          <w:rFonts w:ascii="Arial" w:hAnsi="Arial" w:cs="Arial"/>
          <w:b/>
          <w:bCs/>
          <w:sz w:val="18"/>
          <w:szCs w:val="18"/>
          <w:lang w:val="en-US"/>
        </w:rPr>
      </w:pPr>
      <w:r w:rsidRPr="00BD3DC8">
        <w:rPr>
          <w:rFonts w:ascii="Arial" w:hAnsi="Arial" w:cs="Arial"/>
          <w:b/>
          <w:bCs/>
          <w:sz w:val="18"/>
          <w:szCs w:val="18"/>
          <w:lang w:val="en-US"/>
        </w:rPr>
        <w:t xml:space="preserve">1116 </w:t>
      </w:r>
    </w:p>
    <w:p w14:paraId="6C2457F3" w14:textId="77777777" w:rsidR="006D3880" w:rsidRPr="00BD3DC8" w:rsidRDefault="006D3880" w:rsidP="004862DA">
      <w:pPr>
        <w:divId w:val="957686299"/>
        <w:rPr>
          <w:rFonts w:ascii="Arial" w:hAnsi="Arial" w:cs="Arial"/>
          <w:b/>
          <w:bCs/>
          <w:sz w:val="18"/>
          <w:szCs w:val="18"/>
          <w:lang w:val="en-US"/>
        </w:rPr>
      </w:pPr>
      <w:r w:rsidRPr="00BD3DC8">
        <w:rPr>
          <w:rFonts w:ascii="Arial" w:hAnsi="Arial" w:cs="Arial"/>
          <w:b/>
          <w:bCs/>
          <w:sz w:val="18"/>
          <w:szCs w:val="18"/>
          <w:lang w:val="en-US"/>
        </w:rPr>
        <w:t xml:space="preserve">MANAGEMENT OF SCARS </w:t>
      </w:r>
    </w:p>
    <w:p w14:paraId="494F0601" w14:textId="77777777" w:rsidR="006D3880" w:rsidRPr="00BD3DC8" w:rsidRDefault="006D3880" w:rsidP="004862DA">
      <w:pPr>
        <w:jc w:val="both"/>
        <w:divId w:val="1818302830"/>
        <w:rPr>
          <w:rFonts w:ascii="Arial" w:hAnsi="Arial" w:cs="Arial"/>
          <w:sz w:val="18"/>
          <w:szCs w:val="18"/>
          <w:lang w:val="en-US"/>
        </w:rPr>
      </w:pPr>
      <w:r w:rsidRPr="00BD3DC8">
        <w:rPr>
          <w:rStyle w:val="primerautor"/>
          <w:rFonts w:ascii="Arial" w:hAnsi="Arial" w:cs="Arial"/>
          <w:sz w:val="18"/>
          <w:szCs w:val="18"/>
          <w:lang w:val="en-US"/>
        </w:rPr>
        <w:t>Roland Kaufmann</w:t>
      </w:r>
      <w:r w:rsidRPr="00BD3DC8">
        <w:rPr>
          <w:rFonts w:ascii="Arial" w:hAnsi="Arial" w:cs="Arial"/>
          <w:sz w:val="18"/>
          <w:szCs w:val="18"/>
          <w:lang w:val="en-US"/>
        </w:rPr>
        <w:t xml:space="preserve"> </w:t>
      </w:r>
    </w:p>
    <w:p w14:paraId="77A63099" w14:textId="77777777" w:rsidR="006D3880" w:rsidRPr="00BD3DC8" w:rsidRDefault="006D3880" w:rsidP="004862DA">
      <w:pPr>
        <w:divId w:val="188240466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3DA34E6D" w14:textId="77777777" w:rsidR="006D3880" w:rsidRPr="00BD3DC8" w:rsidRDefault="006D3880" w:rsidP="004862DA">
      <w:pPr>
        <w:divId w:val="1818302830"/>
        <w:rPr>
          <w:rFonts w:ascii="Arial" w:hAnsi="Arial" w:cs="Arial"/>
          <w:sz w:val="18"/>
          <w:szCs w:val="18"/>
          <w:lang w:val="en-US"/>
        </w:rPr>
      </w:pPr>
    </w:p>
    <w:p w14:paraId="3D04745B" w14:textId="77777777" w:rsidR="006D3880" w:rsidRPr="00BD3DC8" w:rsidRDefault="006D3880" w:rsidP="004862DA">
      <w:pPr>
        <w:jc w:val="both"/>
        <w:divId w:val="1818302830"/>
        <w:rPr>
          <w:rFonts w:ascii="Arial" w:hAnsi="Arial" w:cs="Arial"/>
          <w:sz w:val="18"/>
          <w:szCs w:val="18"/>
          <w:lang w:val="en-US"/>
        </w:rPr>
      </w:pPr>
      <w:r w:rsidRPr="00BD3DC8">
        <w:rPr>
          <w:rFonts w:ascii="Arial" w:hAnsi="Arial" w:cs="Arial"/>
          <w:sz w:val="18"/>
          <w:szCs w:val="18"/>
          <w:lang w:val="en-US"/>
        </w:rPr>
        <w:t xml:space="preserve">Though we face a growing number of possible treatment techniques, the basic principles and limits in scar revision and keloid control remain an ongoing challenge. Management of scar formation in dermatosurgery encompasses several aspects including also appropriate measures of both pre- and postoperative prevention, such as resurfacing procedures or compression following surgery in critical sites. Therapeutic options might include a combination of sequentially applied procedures. Among those, attempts to correct functional impairments (e.g. fibrotic contractures) have to be differentiated from methods addressing the configuration of the cicatrical tissue area (e.g. elevated, depressed) or its overall appearance (e.g. degree of pigmentation, vascularization), the latter preferentially including different non-surgical techniques (e.g. cryotherapy, laser-or light-mediated procedures, intralesional application of steroids or cytostatic agents). However, the decision, when and how to intervene, is a most critical one. In most instances a rather conservative timing is advised. Above all, when considering adequate approaches in the treatment of scars one has to understand the various facets in dynamics and biology of the particular type given. </w:t>
      </w:r>
    </w:p>
    <w:p w14:paraId="6EF088D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1117 </w:t>
      </w:r>
    </w:p>
    <w:p w14:paraId="1CBEB2BE" w14:textId="77777777" w:rsidR="006D3880" w:rsidRPr="00BD3DC8" w:rsidRDefault="006D3880" w:rsidP="004862DA">
      <w:pPr>
        <w:divId w:val="75982081"/>
        <w:rPr>
          <w:rFonts w:ascii="Arial" w:hAnsi="Arial" w:cs="Arial"/>
          <w:b/>
          <w:bCs/>
          <w:sz w:val="18"/>
          <w:szCs w:val="18"/>
          <w:lang w:val="en-US"/>
        </w:rPr>
      </w:pPr>
      <w:r w:rsidRPr="00BD3DC8">
        <w:rPr>
          <w:rFonts w:ascii="Arial" w:hAnsi="Arial" w:cs="Arial"/>
          <w:b/>
          <w:bCs/>
          <w:sz w:val="18"/>
          <w:szCs w:val="18"/>
          <w:lang w:val="en-US"/>
        </w:rPr>
        <w:t xml:space="preserve">INFECTIONS IN DERMATO SURGERY </w:t>
      </w:r>
    </w:p>
    <w:p w14:paraId="5ADBE8A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Daniel Ballesteros</w:t>
      </w:r>
      <w:r w:rsidRPr="00BD3DC8">
        <w:rPr>
          <w:rFonts w:ascii="Arial" w:hAnsi="Arial" w:cs="Arial"/>
          <w:sz w:val="18"/>
          <w:szCs w:val="18"/>
          <w:lang w:val="en-US"/>
        </w:rPr>
        <w:t xml:space="preserve"> </w:t>
      </w:r>
    </w:p>
    <w:p w14:paraId="41785EE0" w14:textId="77777777" w:rsidR="006D3880" w:rsidRPr="00BD3DC8" w:rsidRDefault="006D3880" w:rsidP="004862DA">
      <w:pPr>
        <w:divId w:val="9001183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41DC90EA" w14:textId="77777777" w:rsidR="006D3880" w:rsidRPr="00BD3DC8" w:rsidRDefault="006D3880" w:rsidP="004862DA">
      <w:pPr>
        <w:rPr>
          <w:rFonts w:ascii="Arial" w:hAnsi="Arial" w:cs="Arial"/>
          <w:sz w:val="18"/>
          <w:szCs w:val="18"/>
          <w:lang w:val="en-US"/>
        </w:rPr>
      </w:pPr>
    </w:p>
    <w:p w14:paraId="45B03D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incidence of postoperative wound infections in dermatologic surgery, including Mohs micrographic surgery is low (1-6%).</w:t>
      </w:r>
    </w:p>
    <w:p w14:paraId="152784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Certain patient characteristics can be associated with a higher incidence of wound infection; these characteristics include advancing age, immunosuppression, diabetes mellitus, obesity, malnutrition, chronic renal insufficiency, peripheral vascular disease, concurrent remote infection, tobacco use, alcohol use. </w:t>
      </w:r>
    </w:p>
    <w:p w14:paraId="2812C8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risk of infection is increased at certain body locations such as oronasal and genital areas, groin, axilla and perineum. </w:t>
      </w:r>
    </w:p>
    <w:p w14:paraId="73B0A0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Infections can occur as a result of the surgical technique. For example, surgical procedures that involve high-tension primary closures, excessive suture material, large skin flaps and grafts, large duration of the of operation, postoperative hematoma formation and devitalized tissue from excessive cautery during surgery. </w:t>
      </w:r>
    </w:p>
    <w:p w14:paraId="59FBBD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two indications for antibiotic prophylaxis in dermatologic surgery: prophylaxis for prevention of endocarditis or prosthesis infection secondary to bacteremia and prophylaxis for prevention of surgical site infection. </w:t>
      </w:r>
    </w:p>
    <w:p w14:paraId="2999E6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majority of dermatological surgery procedures, antibiotic prophylaxis is not needed because the overall incidence of infection is low: dermatologic operations are considered class 1 (clean) or class 2 (clean-contaminated) procedures and are usually of short duration.</w:t>
      </w:r>
    </w:p>
    <w:p w14:paraId="101F1BF8" w14:textId="77777777" w:rsidR="00B44904" w:rsidRPr="00BD3DC8" w:rsidRDefault="00B44904" w:rsidP="004862DA">
      <w:pPr>
        <w:jc w:val="both"/>
        <w:rPr>
          <w:rFonts w:ascii="Arial" w:hAnsi="Arial" w:cs="Arial"/>
          <w:sz w:val="18"/>
          <w:szCs w:val="18"/>
          <w:lang w:val="en-US"/>
        </w:rPr>
      </w:pPr>
    </w:p>
    <w:p w14:paraId="1480BC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9D05309" w14:textId="77777777" w:rsidR="00B44904" w:rsidRPr="00BD3DC8" w:rsidRDefault="00B44904" w:rsidP="004862DA">
      <w:pPr>
        <w:jc w:val="both"/>
        <w:rPr>
          <w:rFonts w:ascii="Arial" w:hAnsi="Arial" w:cs="Arial"/>
          <w:sz w:val="18"/>
          <w:szCs w:val="18"/>
          <w:lang w:val="en-US"/>
        </w:rPr>
      </w:pPr>
    </w:p>
    <w:p w14:paraId="380E5A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Dixon AJ, Dixon MP, Askew DA, Wilkinson D. Prospective study of wound infections in dermatologic surgery in the absence of prophylactic antibiotics. Dermatol Surg 2006; 32:819-26.</w:t>
      </w:r>
    </w:p>
    <w:p w14:paraId="19A3B5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Robins P, Hsiung S. Use of antibiotics in dermatologic surgery. Journal of Drugs in Dermatology 2006; 5:780. </w:t>
      </w:r>
    </w:p>
    <w:p w14:paraId="3883F8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Amici JM, Rogues AM, Lasheras A, Gachie JP, Guillot P, Beylot C, Thomas L, Taieb A. A prospective study of the incidence of complications associated with dermatological surgery. Br J Dermatol 2005;</w:t>
      </w:r>
    </w:p>
    <w:p w14:paraId="39EEDE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153:967-71.</w:t>
      </w:r>
    </w:p>
    <w:p w14:paraId="1BCD23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Maragh SL, Otley CC, Roenigk RK, Phillips PK. Antibiotic Prophylaxis in Dermatologic Surgery: Updated Guidelines. Dermatol Surg 2005; 31(1):83-91.</w:t>
      </w:r>
    </w:p>
    <w:p w14:paraId="27D9F0E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Gabrielli F, Potenza C, Puddu P, Sera F, Masini C, Abeni D. Suture materials and other factors associated with tissue reactivity, infection, and wound dehiscence among plastic surgery outpatients. Plast Reconstr Surg 2001; 107:38-45. </w:t>
      </w:r>
    </w:p>
    <w:p w14:paraId="6EFC94F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1118 </w:t>
      </w:r>
    </w:p>
    <w:p w14:paraId="6AEC35B3" w14:textId="77777777" w:rsidR="006D3880" w:rsidRPr="00BD3DC8" w:rsidRDefault="006D3880" w:rsidP="004862DA">
      <w:pPr>
        <w:divId w:val="1556041044"/>
        <w:rPr>
          <w:rFonts w:ascii="Arial" w:hAnsi="Arial" w:cs="Arial"/>
          <w:b/>
          <w:bCs/>
          <w:sz w:val="18"/>
          <w:szCs w:val="18"/>
          <w:lang w:val="en-US"/>
        </w:rPr>
      </w:pPr>
      <w:r w:rsidRPr="00BD3DC8">
        <w:rPr>
          <w:rFonts w:ascii="Arial" w:hAnsi="Arial" w:cs="Arial"/>
          <w:b/>
          <w:bCs/>
          <w:sz w:val="18"/>
          <w:szCs w:val="18"/>
          <w:lang w:val="en-US"/>
        </w:rPr>
        <w:t xml:space="preserve">DISTORSION OF FREE MARGINS </w:t>
      </w:r>
    </w:p>
    <w:p w14:paraId="02D5100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Paul Salmon</w:t>
      </w:r>
      <w:r w:rsidRPr="00BD3DC8">
        <w:rPr>
          <w:rFonts w:ascii="Arial" w:hAnsi="Arial" w:cs="Arial"/>
          <w:sz w:val="18"/>
          <w:szCs w:val="18"/>
          <w:lang w:val="en-US"/>
        </w:rPr>
        <w:t xml:space="preserve"> </w:t>
      </w:r>
    </w:p>
    <w:p w14:paraId="42D4F46C" w14:textId="77777777" w:rsidR="006D3880" w:rsidRPr="00BD3DC8" w:rsidRDefault="006D3880" w:rsidP="004862DA">
      <w:pPr>
        <w:divId w:val="561864066"/>
        <w:rPr>
          <w:rFonts w:ascii="Arial" w:hAnsi="Arial" w:cs="Arial"/>
          <w:sz w:val="18"/>
          <w:szCs w:val="18"/>
          <w:lang w:val="en-US"/>
        </w:rPr>
      </w:pPr>
      <w:r w:rsidRPr="00BD3DC8">
        <w:rPr>
          <w:rFonts w:ascii="Arial" w:hAnsi="Arial" w:cs="Arial"/>
          <w:sz w:val="18"/>
          <w:szCs w:val="18"/>
          <w:lang w:val="en-US"/>
        </w:rPr>
        <w:t xml:space="preserve">New Zealand </w:t>
      </w:r>
    </w:p>
    <w:p w14:paraId="7EB1B431" w14:textId="77777777" w:rsidR="006D3880" w:rsidRPr="00BD3DC8" w:rsidRDefault="006D3880" w:rsidP="004862DA">
      <w:pPr>
        <w:rPr>
          <w:rFonts w:ascii="Arial" w:hAnsi="Arial" w:cs="Arial"/>
          <w:sz w:val="18"/>
          <w:szCs w:val="18"/>
          <w:lang w:val="en-US"/>
        </w:rPr>
      </w:pPr>
    </w:p>
    <w:p w14:paraId="025AAE4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Closure of wounds generated by skin cancer removal gives rise to the possibility of distortion on the free margins of the ear, eyelid, nose and lip. Examples of non aesthetic closures or closures compromising function of facial structures will provides the basis for a discussion of corrective procedures and strategies to avoid these complications </w:t>
      </w:r>
    </w:p>
    <w:p w14:paraId="6BDD3BB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1119 </w:t>
      </w:r>
    </w:p>
    <w:p w14:paraId="214834AC" w14:textId="77777777" w:rsidR="006D3880" w:rsidRPr="00BD3DC8" w:rsidRDefault="006D3880" w:rsidP="004862DA">
      <w:pPr>
        <w:divId w:val="319163064"/>
        <w:rPr>
          <w:rFonts w:ascii="Arial" w:hAnsi="Arial" w:cs="Arial"/>
          <w:b/>
          <w:bCs/>
          <w:sz w:val="18"/>
          <w:szCs w:val="18"/>
          <w:lang w:val="en-US"/>
        </w:rPr>
      </w:pPr>
      <w:r w:rsidRPr="00BD3DC8">
        <w:rPr>
          <w:rFonts w:ascii="Arial" w:hAnsi="Arial" w:cs="Arial"/>
          <w:b/>
          <w:bCs/>
          <w:sz w:val="18"/>
          <w:szCs w:val="18"/>
          <w:lang w:val="en-US"/>
        </w:rPr>
        <w:t xml:space="preserve">COMPLICATIONS OF MOHS SURGERY </w:t>
      </w:r>
    </w:p>
    <w:p w14:paraId="6A19719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Selma Schwartz Cernea</w:t>
      </w:r>
      <w:r w:rsidRPr="00BD3DC8">
        <w:rPr>
          <w:rFonts w:ascii="Arial" w:hAnsi="Arial" w:cs="Arial"/>
          <w:sz w:val="18"/>
          <w:szCs w:val="18"/>
          <w:lang w:val="en-US"/>
        </w:rPr>
        <w:t xml:space="preserve"> </w:t>
      </w:r>
    </w:p>
    <w:p w14:paraId="6D279627" w14:textId="77777777" w:rsidR="006D3880" w:rsidRPr="00BD3DC8" w:rsidRDefault="006D3880" w:rsidP="004862DA">
      <w:pPr>
        <w:divId w:val="1167794278"/>
        <w:rPr>
          <w:rFonts w:ascii="Arial" w:hAnsi="Arial" w:cs="Arial"/>
          <w:sz w:val="18"/>
          <w:szCs w:val="18"/>
          <w:lang w:val="en-US"/>
        </w:rPr>
      </w:pPr>
      <w:r w:rsidRPr="00BD3DC8">
        <w:rPr>
          <w:rFonts w:ascii="Arial" w:hAnsi="Arial" w:cs="Arial"/>
          <w:sz w:val="18"/>
          <w:szCs w:val="18"/>
          <w:lang w:val="en-US"/>
        </w:rPr>
        <w:t xml:space="preserve">Brazil </w:t>
      </w:r>
    </w:p>
    <w:p w14:paraId="22B85061" w14:textId="77777777" w:rsidR="006D3880" w:rsidRPr="00BD3DC8" w:rsidRDefault="006D3880" w:rsidP="004862DA">
      <w:pPr>
        <w:rPr>
          <w:rFonts w:ascii="Arial" w:hAnsi="Arial" w:cs="Arial"/>
          <w:sz w:val="18"/>
          <w:szCs w:val="18"/>
          <w:lang w:val="en-US"/>
        </w:rPr>
      </w:pPr>
    </w:p>
    <w:p w14:paraId="13F056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Surgical complications are adverse events not essential to the surgical treatment. They are a possibility with all types of surgery including Mohs surgery. In this presentation we shall review common surgical complications and discuss methods of prevention and treatment </w:t>
      </w:r>
    </w:p>
    <w:p w14:paraId="063749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11FB7D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Bennet RG: Problems associated with cutaneous surgery. In Fundamentals of Cutaneous surgery. St Louis: C V Mosby, pp 498-501,1998</w:t>
      </w:r>
    </w:p>
    <w:p w14:paraId="77FC0D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Mohs FE: Chemosurgery: microscopically controlled surgery for skin cancer, Springfield, Illinois, C Thomas, 1978</w:t>
      </w:r>
    </w:p>
    <w:p w14:paraId="1BAF9D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Rapini RP: Potential pitfalls and abuses of Mohs surgery in Mohs Surgery: fundamentals and technique, S Louis, C V Mosby, pp 221-291999</w:t>
      </w:r>
    </w:p>
    <w:p w14:paraId="3B45DE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Larson PO, Surgical Complications in Mohs micrographic surgery, : Philadelphia,1991, WB Saunders p, 1991p193-206</w:t>
      </w:r>
    </w:p>
    <w:p w14:paraId="02682A6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Salache SJ: Acute surgical complications: Cause, prevention, and treatment. J Am Acad Dermatol 15:1163-185, 1986 </w:t>
      </w:r>
    </w:p>
    <w:p w14:paraId="0301F6C9" w14:textId="4FA0574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D652328" w14:textId="77777777" w:rsidR="00405382" w:rsidRPr="00BD3DC8" w:rsidRDefault="00405382" w:rsidP="004862DA">
      <w:pPr>
        <w:rPr>
          <w:rFonts w:ascii="Arial" w:hAnsi="Arial" w:cs="Arial"/>
          <w:sz w:val="18"/>
          <w:szCs w:val="18"/>
          <w:lang w:val="en-US"/>
        </w:rPr>
      </w:pPr>
    </w:p>
    <w:p w14:paraId="2C02A0D5" w14:textId="77777777" w:rsidR="006D3880" w:rsidRPr="00BD3DC8" w:rsidRDefault="006D3880" w:rsidP="004862DA">
      <w:pPr>
        <w:divId w:val="1869295186"/>
        <w:rPr>
          <w:rFonts w:ascii="Arial" w:hAnsi="Arial" w:cs="Arial"/>
          <w:b/>
          <w:bCs/>
          <w:sz w:val="18"/>
          <w:szCs w:val="18"/>
          <w:lang w:val="en-US"/>
        </w:rPr>
      </w:pPr>
      <w:r w:rsidRPr="00BD3DC8">
        <w:rPr>
          <w:rFonts w:ascii="Arial" w:hAnsi="Arial" w:cs="Arial"/>
          <w:b/>
          <w:bCs/>
          <w:sz w:val="18"/>
          <w:szCs w:val="18"/>
          <w:lang w:val="en-US"/>
        </w:rPr>
        <w:t>112</w:t>
      </w:r>
      <w:r w:rsidR="000C0D29">
        <w:rPr>
          <w:rFonts w:ascii="Arial" w:hAnsi="Arial" w:cs="Arial"/>
          <w:b/>
          <w:bCs/>
          <w:sz w:val="18"/>
          <w:szCs w:val="18"/>
          <w:lang w:val="en-US"/>
        </w:rPr>
        <w:t>7</w:t>
      </w:r>
      <w:r w:rsidRPr="00BD3DC8">
        <w:rPr>
          <w:rFonts w:ascii="Arial" w:hAnsi="Arial" w:cs="Arial"/>
          <w:b/>
          <w:bCs/>
          <w:sz w:val="18"/>
          <w:szCs w:val="18"/>
          <w:lang w:val="en-US"/>
        </w:rPr>
        <w:t xml:space="preserve"> </w:t>
      </w:r>
    </w:p>
    <w:p w14:paraId="7BE0DA20" w14:textId="77777777" w:rsidR="006D3880" w:rsidRPr="00BD3DC8" w:rsidRDefault="006D3880" w:rsidP="004862DA">
      <w:pPr>
        <w:divId w:val="368577829"/>
        <w:rPr>
          <w:rFonts w:ascii="Arial" w:hAnsi="Arial" w:cs="Arial"/>
          <w:b/>
          <w:bCs/>
          <w:sz w:val="18"/>
          <w:szCs w:val="18"/>
          <w:lang w:val="en-US"/>
        </w:rPr>
      </w:pPr>
      <w:r w:rsidRPr="00BD3DC8">
        <w:rPr>
          <w:rFonts w:ascii="Arial" w:hAnsi="Arial" w:cs="Arial"/>
          <w:b/>
          <w:bCs/>
          <w:sz w:val="18"/>
          <w:szCs w:val="18"/>
          <w:lang w:val="en-US"/>
        </w:rPr>
        <w:t xml:space="preserve">UV AND MELANOMA </w:t>
      </w:r>
    </w:p>
    <w:p w14:paraId="7C1CFA27" w14:textId="77777777" w:rsidR="006D3880" w:rsidRPr="00BD3DC8" w:rsidRDefault="006D3880" w:rsidP="004862DA">
      <w:pPr>
        <w:jc w:val="both"/>
        <w:divId w:val="502278005"/>
        <w:rPr>
          <w:rFonts w:ascii="Arial" w:hAnsi="Arial" w:cs="Arial"/>
          <w:sz w:val="18"/>
          <w:szCs w:val="18"/>
          <w:lang w:val="en-US"/>
        </w:rPr>
      </w:pPr>
      <w:r w:rsidRPr="00BD3DC8">
        <w:rPr>
          <w:rStyle w:val="primerautor"/>
          <w:rFonts w:ascii="Arial" w:hAnsi="Arial" w:cs="Arial"/>
          <w:sz w:val="18"/>
          <w:szCs w:val="18"/>
          <w:lang w:val="en-US"/>
        </w:rPr>
        <w:t>Frank R. de Gruijl</w:t>
      </w:r>
      <w:r w:rsidRPr="00BD3DC8">
        <w:rPr>
          <w:rFonts w:ascii="Arial" w:hAnsi="Arial" w:cs="Arial"/>
          <w:sz w:val="18"/>
          <w:szCs w:val="18"/>
          <w:lang w:val="en-US"/>
        </w:rPr>
        <w:t xml:space="preserve"> </w:t>
      </w:r>
    </w:p>
    <w:p w14:paraId="7EB5A62C" w14:textId="77777777" w:rsidR="006D3880" w:rsidRPr="00BD3DC8" w:rsidRDefault="006D3880" w:rsidP="004862DA">
      <w:pPr>
        <w:divId w:val="1553417695"/>
        <w:rPr>
          <w:rFonts w:ascii="Arial" w:hAnsi="Arial" w:cs="Arial"/>
          <w:sz w:val="18"/>
          <w:szCs w:val="18"/>
          <w:lang w:val="en-US"/>
        </w:rPr>
      </w:pPr>
      <w:r w:rsidRPr="00BD3DC8">
        <w:rPr>
          <w:rFonts w:ascii="Arial" w:hAnsi="Arial" w:cs="Arial"/>
          <w:sz w:val="18"/>
          <w:szCs w:val="18"/>
          <w:lang w:val="en-US"/>
        </w:rPr>
        <w:t xml:space="preserve">The </w:t>
      </w:r>
      <w:smartTag w:uri="urn:schemas-microsoft-com:office:smarttags" w:element="place">
        <w:smartTag w:uri="urn:schemas-microsoft-com:office:smarttags" w:element="country-region">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19B4D781" w14:textId="77777777" w:rsidR="006D3880" w:rsidRPr="00BD3DC8" w:rsidRDefault="006D3880" w:rsidP="004862DA">
      <w:pPr>
        <w:divId w:val="502278005"/>
        <w:rPr>
          <w:rFonts w:ascii="Arial" w:hAnsi="Arial" w:cs="Arial"/>
          <w:sz w:val="18"/>
          <w:szCs w:val="18"/>
          <w:lang w:val="en-US"/>
        </w:rPr>
      </w:pPr>
    </w:p>
    <w:p w14:paraId="49BC2A88" w14:textId="77777777" w:rsidR="00B44904" w:rsidRPr="00BD3DC8" w:rsidRDefault="006D3880" w:rsidP="004862DA">
      <w:pPr>
        <w:jc w:val="both"/>
        <w:divId w:val="502278005"/>
        <w:rPr>
          <w:rFonts w:ascii="Arial" w:hAnsi="Arial" w:cs="Arial"/>
          <w:sz w:val="18"/>
          <w:szCs w:val="18"/>
          <w:lang w:val="en-US"/>
        </w:rPr>
      </w:pPr>
      <w:r w:rsidRPr="00BD3DC8">
        <w:rPr>
          <w:rFonts w:ascii="Arial" w:hAnsi="Arial" w:cs="Arial"/>
          <w:sz w:val="18"/>
          <w:szCs w:val="18"/>
          <w:lang w:val="en-US"/>
        </w:rPr>
        <w:t>Malignant melanoma is the most lethal type of skin cancer, and epidemiological studies have shown that sun exposure in childhood and episodes of severe sunburn increase the risk. Although sunburns appear to implicate UVB radiation as an etiologic factor, there is still controversy about which (UV) wavelengths are most hazardous in relation to melanoma genesis. The wavelength dependence is crucial to ascertain the effect of stratospheric ozone depletion on melanoma incidences.</w:t>
      </w:r>
    </w:p>
    <w:p w14:paraId="52B885DC" w14:textId="77777777" w:rsidR="006D3880" w:rsidRPr="00BD3DC8" w:rsidRDefault="006D3880" w:rsidP="004862DA">
      <w:pPr>
        <w:jc w:val="both"/>
        <w:divId w:val="502278005"/>
        <w:rPr>
          <w:rFonts w:ascii="Arial" w:hAnsi="Arial" w:cs="Arial"/>
          <w:sz w:val="18"/>
          <w:szCs w:val="18"/>
          <w:lang w:val="en-US"/>
        </w:rPr>
      </w:pPr>
      <w:r w:rsidRPr="00BD3DC8">
        <w:rPr>
          <w:rFonts w:ascii="Arial" w:hAnsi="Arial" w:cs="Arial"/>
          <w:sz w:val="18"/>
          <w:szCs w:val="18"/>
          <w:lang w:val="en-US"/>
        </w:rPr>
        <w:t xml:space="preserve">Although much has been discovered about the (somatic) genetic alterations in melanomas, none of these changes can be unambiguously linked to either UVB or UVA radiation; e.g., the frequent T1799A </w:t>
      </w:r>
      <w:r w:rsidRPr="00BD3DC8">
        <w:rPr>
          <w:rFonts w:ascii="Arial" w:hAnsi="Arial" w:cs="Arial"/>
          <w:i/>
          <w:iCs/>
          <w:sz w:val="18"/>
          <w:szCs w:val="18"/>
          <w:lang w:val="en-US"/>
        </w:rPr>
        <w:t xml:space="preserve">B-RAF </w:t>
      </w:r>
      <w:r w:rsidRPr="00BD3DC8">
        <w:rPr>
          <w:rFonts w:ascii="Arial" w:hAnsi="Arial" w:cs="Arial"/>
          <w:sz w:val="18"/>
          <w:szCs w:val="18"/>
          <w:lang w:val="en-US"/>
        </w:rPr>
        <w:t xml:space="preserve">and C181A </w:t>
      </w:r>
      <w:r w:rsidRPr="00BD3DC8">
        <w:rPr>
          <w:rFonts w:ascii="Arial" w:hAnsi="Arial" w:cs="Arial"/>
          <w:i/>
          <w:iCs/>
          <w:sz w:val="18"/>
          <w:szCs w:val="18"/>
          <w:lang w:val="en-US"/>
        </w:rPr>
        <w:t>N-RAS</w:t>
      </w:r>
      <w:r w:rsidRPr="00BD3DC8">
        <w:rPr>
          <w:rFonts w:ascii="Arial" w:hAnsi="Arial" w:cs="Arial"/>
          <w:sz w:val="18"/>
          <w:szCs w:val="18"/>
          <w:lang w:val="en-US"/>
        </w:rPr>
        <w:t xml:space="preserve"> mutations are not specific for UV radiation, but could be related to reactive oxygen species generated by UV irradiation. Evidently, the mechanism by which UV radiation could contribute to melanoma genesis has to be identified experimentally, e.g., in animal models. The Hgf transgenic mice appear to be a nice model in showing neonatal UVB exposures to be critical to melanoma development in adults, but the precise mechanism is not clear, and the Hgf constitutively induces the Ras pathway, making mutations in </w:t>
      </w:r>
      <w:r w:rsidRPr="00BD3DC8">
        <w:rPr>
          <w:rFonts w:ascii="Arial" w:hAnsi="Arial" w:cs="Arial"/>
          <w:i/>
          <w:iCs/>
          <w:sz w:val="18"/>
          <w:szCs w:val="18"/>
          <w:lang w:val="en-US"/>
        </w:rPr>
        <w:t xml:space="preserve">N-Ras </w:t>
      </w:r>
      <w:r w:rsidRPr="00BD3DC8">
        <w:rPr>
          <w:rFonts w:ascii="Arial" w:hAnsi="Arial" w:cs="Arial"/>
          <w:sz w:val="18"/>
          <w:szCs w:val="18"/>
          <w:lang w:val="en-US"/>
        </w:rPr>
        <w:t xml:space="preserve">or </w:t>
      </w:r>
      <w:r w:rsidRPr="00BD3DC8">
        <w:rPr>
          <w:rFonts w:ascii="Arial" w:hAnsi="Arial" w:cs="Arial"/>
          <w:i/>
          <w:iCs/>
          <w:sz w:val="18"/>
          <w:szCs w:val="18"/>
          <w:lang w:val="en-US"/>
        </w:rPr>
        <w:t xml:space="preserve">B-Raf </w:t>
      </w:r>
      <w:r w:rsidRPr="00BD3DC8">
        <w:rPr>
          <w:rFonts w:ascii="Arial" w:hAnsi="Arial" w:cs="Arial"/>
          <w:sz w:val="18"/>
          <w:szCs w:val="18"/>
          <w:lang w:val="en-US"/>
        </w:rPr>
        <w:t xml:space="preserve">superfluous, and unlikely to be selected for. My group showed that intermittent high doses of UVB radiation were effective in inducing nevi, but only few melanomas developed (without </w:t>
      </w:r>
      <w:r w:rsidRPr="00BD3DC8">
        <w:rPr>
          <w:rFonts w:ascii="Arial" w:hAnsi="Arial" w:cs="Arial"/>
          <w:i/>
          <w:iCs/>
          <w:sz w:val="18"/>
          <w:szCs w:val="18"/>
          <w:lang w:val="en-US"/>
        </w:rPr>
        <w:t xml:space="preserve">B-Raf </w:t>
      </w:r>
      <w:r w:rsidRPr="00BD3DC8">
        <w:rPr>
          <w:rFonts w:ascii="Arial" w:hAnsi="Arial" w:cs="Arial"/>
          <w:sz w:val="18"/>
          <w:szCs w:val="18"/>
          <w:lang w:val="en-US"/>
        </w:rPr>
        <w:t xml:space="preserve">or </w:t>
      </w:r>
      <w:r w:rsidRPr="00BD3DC8">
        <w:rPr>
          <w:rFonts w:ascii="Arial" w:hAnsi="Arial" w:cs="Arial"/>
          <w:i/>
          <w:iCs/>
          <w:sz w:val="18"/>
          <w:szCs w:val="18"/>
          <w:lang w:val="en-US"/>
        </w:rPr>
        <w:t>N-Ras</w:t>
      </w:r>
      <w:r w:rsidRPr="00BD3DC8">
        <w:rPr>
          <w:rFonts w:ascii="Arial" w:hAnsi="Arial" w:cs="Arial"/>
          <w:sz w:val="18"/>
          <w:szCs w:val="18"/>
          <w:lang w:val="en-US"/>
        </w:rPr>
        <w:t xml:space="preserve"> mutations). Although the experiments in mammals mostly point at UVB as the most hazardous wavelengths, experiments in </w:t>
      </w:r>
      <w:r w:rsidRPr="00BD3DC8">
        <w:rPr>
          <w:rFonts w:ascii="Arial" w:hAnsi="Arial" w:cs="Arial"/>
          <w:i/>
          <w:iCs/>
          <w:sz w:val="18"/>
          <w:szCs w:val="18"/>
          <w:lang w:val="en-US"/>
        </w:rPr>
        <w:t>Xiphophorus</w:t>
      </w:r>
      <w:r w:rsidRPr="00BD3DC8">
        <w:rPr>
          <w:rFonts w:ascii="Arial" w:hAnsi="Arial" w:cs="Arial"/>
          <w:sz w:val="18"/>
          <w:szCs w:val="18"/>
          <w:lang w:val="en-US"/>
        </w:rPr>
        <w:t xml:space="preserve"> fish point at UVA hazard through radical formation from pigment. In sum, animal models have provided valuable data but need to be developed further to emulate and elucidate the role of UV radiation in melanoma genesis in man. </w:t>
      </w:r>
    </w:p>
    <w:p w14:paraId="0BF43CB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112</w:t>
      </w:r>
      <w:r w:rsidR="009D7ED2">
        <w:rPr>
          <w:rFonts w:ascii="Arial" w:hAnsi="Arial" w:cs="Arial"/>
          <w:b/>
          <w:bCs/>
          <w:sz w:val="18"/>
          <w:szCs w:val="18"/>
          <w:lang w:val="en-US"/>
        </w:rPr>
        <w:t>8</w:t>
      </w:r>
      <w:r w:rsidRPr="00BD3DC8">
        <w:rPr>
          <w:rFonts w:ascii="Arial" w:hAnsi="Arial" w:cs="Arial"/>
          <w:b/>
          <w:bCs/>
          <w:sz w:val="18"/>
          <w:szCs w:val="18"/>
          <w:lang w:val="en-US"/>
        </w:rPr>
        <w:t xml:space="preserve"> </w:t>
      </w:r>
    </w:p>
    <w:p w14:paraId="33C8F7C4" w14:textId="77777777" w:rsidR="006D3880" w:rsidRPr="00BD3DC8" w:rsidRDefault="006D3880" w:rsidP="004862DA">
      <w:pPr>
        <w:divId w:val="676814384"/>
        <w:rPr>
          <w:rFonts w:ascii="Arial" w:hAnsi="Arial" w:cs="Arial"/>
          <w:b/>
          <w:bCs/>
          <w:sz w:val="18"/>
          <w:szCs w:val="18"/>
          <w:lang w:val="en-US"/>
        </w:rPr>
      </w:pPr>
      <w:r w:rsidRPr="00BD3DC8">
        <w:rPr>
          <w:rFonts w:ascii="Arial" w:hAnsi="Arial" w:cs="Arial"/>
          <w:b/>
          <w:bCs/>
          <w:sz w:val="18"/>
          <w:szCs w:val="18"/>
          <w:lang w:val="en-US"/>
        </w:rPr>
        <w:t xml:space="preserve">SUNBURN AND OZONE DEPLETION </w:t>
      </w:r>
    </w:p>
    <w:p w14:paraId="3FD5ED2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Jaime Abarca</w:t>
      </w:r>
      <w:r w:rsidRPr="00BD3DC8">
        <w:rPr>
          <w:rFonts w:ascii="Arial" w:hAnsi="Arial" w:cs="Arial"/>
          <w:sz w:val="18"/>
          <w:szCs w:val="18"/>
          <w:lang w:val="en-US"/>
        </w:rPr>
        <w:t xml:space="preserve"> </w:t>
      </w:r>
    </w:p>
    <w:p w14:paraId="0CF7A792" w14:textId="77777777" w:rsidR="006D3880" w:rsidRPr="00BD3DC8" w:rsidRDefault="006D3880" w:rsidP="004862DA">
      <w:pPr>
        <w:divId w:val="18640537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w:t>
      </w:r>
    </w:p>
    <w:p w14:paraId="13E43A93" w14:textId="77777777" w:rsidR="006D3880" w:rsidRPr="00BD3DC8" w:rsidRDefault="006D3880" w:rsidP="004862DA">
      <w:pPr>
        <w:rPr>
          <w:rFonts w:ascii="Arial" w:hAnsi="Arial" w:cs="Arial"/>
          <w:sz w:val="18"/>
          <w:szCs w:val="18"/>
          <w:lang w:val="en-US"/>
        </w:rPr>
      </w:pPr>
    </w:p>
    <w:p w14:paraId="35A7C5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depletion of stratospheric ozone leads to an increase in surface ultraviolet-B (UVB) radiation. The actual amount of UVB reaching a location depends on a large number of additional factors including cloudiness, air pollution, altitude, latitude, the solar zenith angle, and aerosols.</w:t>
      </w:r>
    </w:p>
    <w:p w14:paraId="004392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UVB is a large component of sunburning UV radiation. Satellite and ground based measurements have shown that average sunburning UV has increased by up to a few percent per decade since 1979 over a wide range of latitudes. The largest increases are found at high polar latitudes in both hemispheres. As expected, the increases occur where decreases in total ozone are observed to be largest. The smallest changes in sunburning UV are in the tropics, where long-term total ozone changes are smallest. </w:t>
      </w:r>
    </w:p>
    <w:p w14:paraId="3B60EB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southern </w:t>
      </w: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a dramatic rise in the number of sunburn cases was reported in 2002. This happened after sudden severe ozone depletions during austral spring, coinciding with Sunday outdoor recreational exposure and few clouds in the sky. If snow had been present at ground level those days (not unusual) the number of sunburns could have been significantly higher.</w:t>
      </w:r>
    </w:p>
    <w:p w14:paraId="1042BF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Several epidemiological studies support sunburn and intermittent sun exposure as a risk factor for melanoma, particularly early in life. Squamous cell carcinoma instead, is related with continuous exposure to UVB radiation. Basal cell carcinoma has been related with both, intermittent and continuous sun exposure. Ozone depletion is expected to increase incidence of Malignant Melanoma in populations under intermittent sun exposure and increase incidence of mostly Squamous cell carcinoma in populations with chronic continuous exposure to UVB radiation. </w:t>
      </w:r>
    </w:p>
    <w:p w14:paraId="6BAA80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Ozone depletion has been more severe in the southern hemisphere. Countries like </w:t>
      </w:r>
      <w:smartTag w:uri="urn:schemas-microsoft-com:office:smarttags" w:element="country-region">
        <w:r w:rsidRPr="00BD3DC8">
          <w:rPr>
            <w:rFonts w:ascii="Arial" w:hAnsi="Arial" w:cs="Arial"/>
            <w:sz w:val="18"/>
            <w:szCs w:val="18"/>
            <w:lang w:val="en-US"/>
          </w:rPr>
          <w:t>Peru</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Bolivia</w:t>
          </w:r>
        </w:smartTag>
      </w:smartTag>
      <w:r w:rsidRPr="00BD3DC8">
        <w:rPr>
          <w:rFonts w:ascii="Arial" w:hAnsi="Arial" w:cs="Arial"/>
          <w:sz w:val="18"/>
          <w:szCs w:val="18"/>
          <w:lang w:val="en-US"/>
        </w:rPr>
        <w:t xml:space="preserve"> have locations at very high altitudes which frequently have extremely high Ultraviolet Index, and at times have snow at ground level. These factors, taken together, make these locations particularly dangerous for sunburn, especially for those with caucasic skin. Serious short and long term photodamage can occur to the skin, eyes and immune system of a population so exposed.</w:t>
      </w:r>
    </w:p>
    <w:p w14:paraId="071AD91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Finally, behaviour/recreational habits of photoprotection are considered to be more relevant than ozone depletion for inducing sunburn, and possibly skin cancer too. This could change in the next decades considering that Climate Change may worsen or prolong ozone depletion, and at the same time, may change our outdoor habits. </w:t>
      </w:r>
    </w:p>
    <w:p w14:paraId="2C07F56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00F62952">
        <w:rPr>
          <w:rFonts w:ascii="Arial" w:hAnsi="Arial" w:cs="Arial"/>
          <w:b/>
          <w:bCs/>
          <w:sz w:val="18"/>
          <w:szCs w:val="18"/>
          <w:lang w:val="en-US"/>
        </w:rPr>
        <w:lastRenderedPageBreak/>
        <w:t>1129</w:t>
      </w:r>
      <w:r w:rsidRPr="00BD3DC8">
        <w:rPr>
          <w:rFonts w:ascii="Arial" w:hAnsi="Arial" w:cs="Arial"/>
          <w:b/>
          <w:bCs/>
          <w:sz w:val="18"/>
          <w:szCs w:val="18"/>
          <w:lang w:val="en-US"/>
        </w:rPr>
        <w:t xml:space="preserve"> </w:t>
      </w:r>
    </w:p>
    <w:p w14:paraId="485DDE96" w14:textId="77777777" w:rsidR="006D3880" w:rsidRPr="00BD3DC8" w:rsidRDefault="006D3880" w:rsidP="004862DA">
      <w:pPr>
        <w:divId w:val="1910924166"/>
        <w:rPr>
          <w:rFonts w:ascii="Arial" w:hAnsi="Arial" w:cs="Arial"/>
          <w:b/>
          <w:bCs/>
          <w:sz w:val="18"/>
          <w:szCs w:val="18"/>
          <w:lang w:val="en-US"/>
        </w:rPr>
      </w:pPr>
      <w:r w:rsidRPr="00BD3DC8">
        <w:rPr>
          <w:rFonts w:ascii="Arial" w:hAnsi="Arial" w:cs="Arial"/>
          <w:b/>
          <w:bCs/>
          <w:sz w:val="18"/>
          <w:szCs w:val="18"/>
          <w:lang w:val="en-US"/>
        </w:rPr>
        <w:t xml:space="preserve">POSSIBLE FUTURE TRENDS IN SOLAR UV, OZONE AND GLOBAL TEMPERATURE </w:t>
      </w:r>
    </w:p>
    <w:p w14:paraId="5430F17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Rubén Piacentini</w:t>
      </w:r>
      <w:r w:rsidRPr="00BD3DC8">
        <w:rPr>
          <w:rFonts w:ascii="Arial" w:hAnsi="Arial" w:cs="Arial"/>
          <w:sz w:val="18"/>
          <w:szCs w:val="18"/>
          <w:lang w:val="en-US"/>
        </w:rPr>
        <w:t xml:space="preserve"> </w:t>
      </w:r>
    </w:p>
    <w:p w14:paraId="74AD2FCF" w14:textId="77777777" w:rsidR="006D3880" w:rsidRPr="00BD3DC8" w:rsidRDefault="006D3880" w:rsidP="004862DA">
      <w:pPr>
        <w:divId w:val="77282710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33100B84" w14:textId="77777777" w:rsidR="006D3880" w:rsidRPr="00BD3DC8" w:rsidRDefault="006D3880" w:rsidP="004862DA">
      <w:pPr>
        <w:rPr>
          <w:rFonts w:ascii="Arial" w:hAnsi="Arial" w:cs="Arial"/>
          <w:sz w:val="18"/>
          <w:szCs w:val="18"/>
          <w:lang w:val="en-US"/>
        </w:rPr>
      </w:pPr>
    </w:p>
    <w:p w14:paraId="09968F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Purpose of the study</w:t>
      </w:r>
    </w:p>
    <w:p w14:paraId="70087B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the study of human skin behavior exposed to outdoor conditions, it is of importance to know the present level and the expected trends in this century of the solar UV radiation, the ozone layer that protects life from the harmful effects of UV and the ambient temperature at a global scale. </w:t>
      </w:r>
    </w:p>
    <w:p w14:paraId="1073B4A1" w14:textId="77777777" w:rsidR="00B44904" w:rsidRPr="00BD3DC8" w:rsidRDefault="00B44904" w:rsidP="004862DA">
      <w:pPr>
        <w:jc w:val="both"/>
        <w:rPr>
          <w:rFonts w:ascii="Arial" w:hAnsi="Arial" w:cs="Arial"/>
          <w:sz w:val="18"/>
          <w:szCs w:val="18"/>
          <w:lang w:val="en-US"/>
        </w:rPr>
      </w:pPr>
    </w:p>
    <w:p w14:paraId="41E548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 </w:t>
      </w:r>
    </w:p>
    <w:p w14:paraId="141EF3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order to develop the present theme, results summarized in United Nations World Reports (1, 2, 3), in international publications and personal work on the subject will be considered. In relation to the UV trend, actually the erythemal irradiance will be analyzed. It is defined as the integration (sum) of the spectral solar UV irradiance weighted by the erythemal action spectrum. The recent time evolution of the ozone layer and its possible recovery by the middle of the present century will be discussed. Concerning ambient temperature, the global warming of the atmosphere, -mainly due to human activities, is inducing a general increase in this climatic variable with a significant change in slope, when the last centuries behavior is compared to the present one. </w:t>
      </w:r>
    </w:p>
    <w:p w14:paraId="0277AC8A" w14:textId="77777777" w:rsidR="00B44904" w:rsidRPr="00BD3DC8" w:rsidRDefault="00B44904" w:rsidP="004862DA">
      <w:pPr>
        <w:jc w:val="both"/>
        <w:rPr>
          <w:rFonts w:ascii="Arial" w:hAnsi="Arial" w:cs="Arial"/>
          <w:sz w:val="18"/>
          <w:szCs w:val="18"/>
          <w:lang w:val="en-US"/>
        </w:rPr>
      </w:pPr>
    </w:p>
    <w:p w14:paraId="4422D8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w:t>
      </w:r>
    </w:p>
    <w:p w14:paraId="07D624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trends in solar erythemal irradiance (directly related to the UV index), ozone and ambient temperature are rather different, since the sources of the trends are also different. In the case of annual mean erythemal irradiance, eventually it was passing the last years at mid latitudes by its largest historical value. Then, it is expected in the future a decrease in its mean annual intensity, since the ozone layer will recover, due to the positive application of the Montreal Protocol and Ammendments that restricted the injection of ozone contaminants in the atmosphere. Model calculations predict that the ambient temperature at a global scale will increase significantly in the next decades with consequences on human health, among many others. So, mitigation measures in order to reduce the negative impact of global warming must be adopted as soon as possible. </w:t>
      </w:r>
    </w:p>
    <w:p w14:paraId="3D3A44E8" w14:textId="77777777" w:rsidR="00B44904" w:rsidRPr="00BD3DC8" w:rsidRDefault="00B44904" w:rsidP="004862DA">
      <w:pPr>
        <w:jc w:val="both"/>
        <w:rPr>
          <w:rFonts w:ascii="Arial" w:hAnsi="Arial" w:cs="Arial"/>
          <w:sz w:val="18"/>
          <w:szCs w:val="18"/>
          <w:lang w:val="en-US"/>
        </w:rPr>
      </w:pPr>
    </w:p>
    <w:p w14:paraId="7F7249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E8BEF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WMO (World Meteorological Organization) “Scientific Assessment of Ozone Depletion”. Reports published in 2003 and 2007.</w:t>
      </w:r>
    </w:p>
    <w:p w14:paraId="395DD4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UNEP (United Nations Environment Program) “Evironmental Effects of Ozone Depletion and its Interaction with Climate Change”. Reports 2003 and to appear in 2007.</w:t>
      </w:r>
    </w:p>
    <w:p w14:paraId="5FA2C7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IPCC (Integovernmental Panel on Climate Change). Reports 2001 and to appear in 2007. </w:t>
      </w:r>
    </w:p>
    <w:p w14:paraId="02DE89A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___________________ </w:t>
      </w:r>
    </w:p>
    <w:p w14:paraId="2E5493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1130 </w:t>
      </w:r>
    </w:p>
    <w:p w14:paraId="7D9C43CE" w14:textId="77777777" w:rsidR="006D3880" w:rsidRPr="00BD3DC8" w:rsidRDefault="006D3880" w:rsidP="004862DA">
      <w:pPr>
        <w:divId w:val="272782824"/>
        <w:rPr>
          <w:rFonts w:ascii="Arial" w:hAnsi="Arial" w:cs="Arial"/>
          <w:b/>
          <w:bCs/>
          <w:sz w:val="18"/>
          <w:szCs w:val="18"/>
          <w:lang w:val="en-US"/>
        </w:rPr>
      </w:pPr>
      <w:r w:rsidRPr="00BD3DC8">
        <w:rPr>
          <w:rFonts w:ascii="Arial" w:hAnsi="Arial" w:cs="Arial"/>
          <w:b/>
          <w:bCs/>
          <w:sz w:val="18"/>
          <w:szCs w:val="18"/>
          <w:lang w:val="en-US"/>
        </w:rPr>
        <w:t xml:space="preserve">SKIN CANCER, OZONE AND CLIMATE CHANGE </w:t>
      </w:r>
    </w:p>
    <w:p w14:paraId="6EE2343D"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Jan C. van der Leun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 Piacentini</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FR De Gruijl</w:t>
      </w:r>
      <w:r w:rsidRPr="00BD3DC8">
        <w:rPr>
          <w:rStyle w:val="codigoinstituciones"/>
          <w:rFonts w:ascii="Arial" w:hAnsi="Arial" w:cs="Arial"/>
          <w:sz w:val="18"/>
          <w:szCs w:val="18"/>
        </w:rPr>
        <w:t>1</w:t>
      </w:r>
      <w:r w:rsidRPr="00BD3DC8">
        <w:rPr>
          <w:rFonts w:ascii="Arial" w:hAnsi="Arial" w:cs="Arial"/>
          <w:sz w:val="18"/>
          <w:szCs w:val="18"/>
        </w:rPr>
        <w:t xml:space="preserve"> </w:t>
      </w:r>
    </w:p>
    <w:p w14:paraId="76FAF27B" w14:textId="77777777" w:rsidR="006D3880" w:rsidRPr="00BD3DC8" w:rsidRDefault="006D3880" w:rsidP="004862DA">
      <w:pPr>
        <w:divId w:val="1177691096"/>
        <w:rPr>
          <w:rFonts w:ascii="Arial" w:hAnsi="Arial" w:cs="Arial"/>
          <w:sz w:val="18"/>
          <w:szCs w:val="18"/>
          <w:lang w:val="en-US"/>
        </w:rPr>
      </w:pPr>
      <w:r w:rsidRPr="00BD3DC8">
        <w:rPr>
          <w:rFonts w:ascii="Arial" w:hAnsi="Arial" w:cs="Arial"/>
          <w:sz w:val="18"/>
          <w:szCs w:val="18"/>
          <w:lang w:val="en-US"/>
        </w:rPr>
        <w:t xml:space="preserve">1 The Netherlands, 2 Argentina </w:t>
      </w:r>
    </w:p>
    <w:p w14:paraId="14354F4C" w14:textId="77777777" w:rsidR="006D3880" w:rsidRPr="00BD3DC8" w:rsidRDefault="006D3880" w:rsidP="004862DA">
      <w:pPr>
        <w:rPr>
          <w:rFonts w:ascii="Arial" w:hAnsi="Arial" w:cs="Arial"/>
          <w:sz w:val="18"/>
          <w:szCs w:val="18"/>
          <w:lang w:val="en-US"/>
        </w:rPr>
      </w:pPr>
    </w:p>
    <w:p w14:paraId="5C2FDE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Purpose of the study.</w:t>
      </w:r>
    </w:p>
    <w:p w14:paraId="3381DB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induction of non-melanoma skin cancers in experimental mice by ultraviolet radiation is more effective in a higher ambient temperature (1, 2). The study to be presented was carried out in order to find out if a similar effect is to be expected in human skin, by the temperature rises coming with climate change.</w:t>
      </w:r>
    </w:p>
    <w:p w14:paraId="17E09FF9" w14:textId="77777777" w:rsidR="00B44904" w:rsidRPr="00BD3DC8" w:rsidRDefault="00B44904" w:rsidP="004862DA">
      <w:pPr>
        <w:jc w:val="both"/>
        <w:rPr>
          <w:rFonts w:ascii="Arial" w:hAnsi="Arial" w:cs="Arial"/>
          <w:sz w:val="18"/>
          <w:szCs w:val="18"/>
          <w:lang w:val="en-US"/>
        </w:rPr>
      </w:pPr>
    </w:p>
    <w:p w14:paraId="1F65D5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 used.</w:t>
      </w:r>
    </w:p>
    <w:p w14:paraId="20CF56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Existing data on skin cancer incidence in human populations were analysed. The data used were those produced in two National Skin Cancer Surveys in the USA. In these surveys, incidences of basal cell carcinoma and squamous cell carcinoma were collected in ten regions and the incidences, for white populations, were published together with measured annual doses of solar UV radiation, erythemally weighted, in the same regions (3). Temperature data for these regions were available on www.worldclimate.com. As a possibly relevant temperature value we selected the average maximum daily temperature over three summer months, again averaged over a number of stations per region. Now it was analysed how the incidences of the various types of skin cancer depended on UV irradiance and ambient temperature.</w:t>
      </w:r>
    </w:p>
    <w:p w14:paraId="4D36558D" w14:textId="77777777" w:rsidR="00B44904" w:rsidRPr="00BD3DC8" w:rsidRDefault="00B44904" w:rsidP="004862DA">
      <w:pPr>
        <w:jc w:val="both"/>
        <w:rPr>
          <w:rFonts w:ascii="Arial" w:hAnsi="Arial" w:cs="Arial"/>
          <w:sz w:val="18"/>
          <w:szCs w:val="18"/>
          <w:lang w:val="en-US"/>
        </w:rPr>
      </w:pPr>
    </w:p>
    <w:p w14:paraId="387CCF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w:t>
      </w:r>
    </w:p>
    <w:p w14:paraId="271EF9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incidences of basal cell carcinomas and squamous cell carcinomas depended primarily on the UV irradiance per region, but both were also higher with higher ambient temperatures; the latter dependence was statistically significant.</w:t>
      </w:r>
    </w:p>
    <w:p w14:paraId="6A692C75" w14:textId="77777777" w:rsidR="00B44904" w:rsidRPr="00BD3DC8" w:rsidRDefault="00B44904" w:rsidP="004862DA">
      <w:pPr>
        <w:jc w:val="both"/>
        <w:rPr>
          <w:rFonts w:ascii="Arial" w:hAnsi="Arial" w:cs="Arial"/>
          <w:sz w:val="18"/>
          <w:szCs w:val="18"/>
          <w:lang w:val="en-US"/>
        </w:rPr>
      </w:pPr>
    </w:p>
    <w:p w14:paraId="5FDB84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37C05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J.A. Bain, H.P. Rusch and B.E Kline, The effect of temperature upon ultraviolet carcinogenesis with wave lengths</w:t>
      </w:r>
    </w:p>
    <w:p w14:paraId="47EDF6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2,800-</w:t>
      </w:r>
      <w:smartTag w:uri="urn:schemas-microsoft-com:office:smarttags" w:element="metricconverter">
        <w:smartTagPr>
          <w:attr w:name="ProductID" w:val="3,400 A"/>
        </w:smartTagPr>
        <w:r w:rsidRPr="00BD3DC8">
          <w:rPr>
            <w:rFonts w:ascii="Arial" w:hAnsi="Arial" w:cs="Arial"/>
            <w:sz w:val="18"/>
            <w:szCs w:val="18"/>
            <w:lang w:val="en-US"/>
          </w:rPr>
          <w:t>3,400 A</w:t>
        </w:r>
      </w:smartTag>
      <w:r w:rsidRPr="00BD3DC8">
        <w:rPr>
          <w:rFonts w:ascii="Arial" w:hAnsi="Arial" w:cs="Arial"/>
          <w:sz w:val="18"/>
          <w:szCs w:val="18"/>
          <w:lang w:val="en-US"/>
        </w:rPr>
        <w:t>, Cancer Res., 1943, 3, 610-612.</w:t>
      </w:r>
    </w:p>
    <w:p w14:paraId="0F06EA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R.G. Freeman and J.M. Knox, Influence of temperature on ultraviolet injury, Arch. Dermatol. 1964, 89, 858-864.</w:t>
      </w:r>
    </w:p>
    <w:p w14:paraId="176FA21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J. Scotto, Th.R. Fears and J.F. Fraumenie, Incidence of Nonmelanoma Skin Cancer in the United States,, NIH Publication 82-2433, US Department of Health and Human Services, Washington, D.C., 1981. </w:t>
      </w:r>
    </w:p>
    <w:p w14:paraId="64A20C75" w14:textId="55400E1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7C4CC95" w14:textId="77777777" w:rsidR="00405382" w:rsidRPr="00BD3DC8" w:rsidRDefault="00405382" w:rsidP="004862DA">
      <w:pPr>
        <w:rPr>
          <w:rFonts w:ascii="Arial" w:hAnsi="Arial" w:cs="Arial"/>
          <w:sz w:val="18"/>
          <w:szCs w:val="18"/>
          <w:lang w:val="en-US"/>
        </w:rPr>
      </w:pPr>
    </w:p>
    <w:p w14:paraId="13E93A89" w14:textId="77777777" w:rsidR="006D3880" w:rsidRPr="00BD3DC8" w:rsidRDefault="006D3880" w:rsidP="004862DA">
      <w:pPr>
        <w:divId w:val="1945721042"/>
        <w:rPr>
          <w:rFonts w:ascii="Arial" w:hAnsi="Arial" w:cs="Arial"/>
          <w:b/>
          <w:bCs/>
          <w:sz w:val="18"/>
          <w:szCs w:val="18"/>
        </w:rPr>
      </w:pPr>
      <w:r w:rsidRPr="00BD3DC8">
        <w:rPr>
          <w:rFonts w:ascii="Arial" w:hAnsi="Arial" w:cs="Arial"/>
          <w:b/>
          <w:bCs/>
          <w:sz w:val="18"/>
          <w:szCs w:val="18"/>
        </w:rPr>
        <w:t xml:space="preserve">1135 </w:t>
      </w:r>
    </w:p>
    <w:p w14:paraId="75775B67" w14:textId="77777777" w:rsidR="006D3880" w:rsidRPr="00BD3DC8" w:rsidRDefault="006D3880" w:rsidP="004862DA">
      <w:pPr>
        <w:divId w:val="17584980"/>
        <w:rPr>
          <w:rFonts w:ascii="Arial" w:hAnsi="Arial" w:cs="Arial"/>
          <w:b/>
          <w:bCs/>
          <w:sz w:val="18"/>
          <w:szCs w:val="18"/>
        </w:rPr>
      </w:pPr>
      <w:r w:rsidRPr="00BD3DC8">
        <w:rPr>
          <w:rFonts w:ascii="Arial" w:hAnsi="Arial" w:cs="Arial"/>
          <w:b/>
          <w:bCs/>
          <w:sz w:val="18"/>
          <w:szCs w:val="18"/>
        </w:rPr>
        <w:t xml:space="preserve">LUCIO’S LEPROSY: LUCIO’S PHENOMENON </w:t>
      </w:r>
    </w:p>
    <w:p w14:paraId="7EFA831D" w14:textId="77777777" w:rsidR="006D3880" w:rsidRPr="00BD3DC8" w:rsidRDefault="006D3880" w:rsidP="004862DA">
      <w:pPr>
        <w:jc w:val="both"/>
        <w:divId w:val="194123045"/>
        <w:rPr>
          <w:rFonts w:ascii="Arial" w:hAnsi="Arial" w:cs="Arial"/>
          <w:sz w:val="18"/>
          <w:szCs w:val="18"/>
        </w:rPr>
      </w:pPr>
      <w:r w:rsidRPr="00BD3DC8">
        <w:rPr>
          <w:rStyle w:val="primerautor"/>
          <w:rFonts w:ascii="Arial" w:hAnsi="Arial" w:cs="Arial"/>
          <w:sz w:val="18"/>
          <w:szCs w:val="18"/>
        </w:rPr>
        <w:t>Saul Amado</w:t>
      </w:r>
      <w:r w:rsidRPr="00BD3DC8">
        <w:rPr>
          <w:rFonts w:ascii="Arial" w:hAnsi="Arial" w:cs="Arial"/>
          <w:sz w:val="18"/>
          <w:szCs w:val="18"/>
        </w:rPr>
        <w:t xml:space="preserve"> </w:t>
      </w:r>
    </w:p>
    <w:p w14:paraId="6B84E3BF" w14:textId="77777777" w:rsidR="006D3880" w:rsidRPr="00BD3DC8" w:rsidRDefault="006D3880" w:rsidP="004862DA">
      <w:pPr>
        <w:divId w:val="144684508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64220C19" w14:textId="77777777" w:rsidR="006D3880" w:rsidRPr="00BD3DC8" w:rsidRDefault="006D3880" w:rsidP="004862DA">
      <w:pPr>
        <w:divId w:val="194123045"/>
        <w:rPr>
          <w:rFonts w:ascii="Arial" w:hAnsi="Arial" w:cs="Arial"/>
          <w:sz w:val="18"/>
          <w:szCs w:val="18"/>
          <w:lang w:val="en-US"/>
        </w:rPr>
      </w:pPr>
    </w:p>
    <w:p w14:paraId="093702B6"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 xml:space="preserve">In 1852 Rafael Lucio and Ignacio Alvarado,1 presented an opuscule on “San Lazaro’s disease or Greek elephantiasis”; where they make a complete description of a never before mentioned type of leprosy which they called “Lepra Lazarina or spotted leprosy” However, it is important to mention that since 1884, this entity had already been recognized by Ladislao de </w:t>
      </w:r>
      <w:smartTag w:uri="urn:schemas-microsoft-com:office:smarttags" w:element="PersonName">
        <w:smartTagPr>
          <w:attr w:name="ProductID" w:val="la Pascua"/>
        </w:smartTagPr>
        <w:r w:rsidRPr="00BD3DC8">
          <w:rPr>
            <w:rFonts w:ascii="Arial" w:hAnsi="Arial" w:cs="Arial"/>
            <w:sz w:val="18"/>
            <w:szCs w:val="18"/>
            <w:lang w:val="en-US"/>
          </w:rPr>
          <w:t>la Pascua</w:t>
        </w:r>
      </w:smartTag>
      <w:r w:rsidRPr="00BD3DC8">
        <w:rPr>
          <w:rFonts w:ascii="Arial" w:hAnsi="Arial" w:cs="Arial"/>
          <w:sz w:val="18"/>
          <w:szCs w:val="18"/>
          <w:lang w:val="en-US"/>
        </w:rPr>
        <w:t xml:space="preserve"> .</w:t>
      </w:r>
    </w:p>
    <w:p w14:paraId="1E6FBB9D"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The clinical presentation included loss of the eyelashes and hair of the eyebrows (madarosis), anhidrosis, and anesthesia without the appearance of nodules and the eruption of erythematous, purpuric and necrotic lesions.</w:t>
      </w:r>
    </w:p>
    <w:p w14:paraId="3F7D320E"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In 1936, Latapi rediscovered this entity and renamed it, as Diffuse Lepromatous Leprosy or Lucio’s Leprosy, as it is now known throughout the world. While distinction was made with the erythematous, purpuric and necrotic lesions which were later depicted as Lucio’s phenomenon2.</w:t>
      </w:r>
    </w:p>
    <w:p w14:paraId="40F60985"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This diffuse variant of lepromatous leprosy is a serious form, with a progressive and systemic presentation. It is highly bacilliferous, presents with the type 2 leprosy reaction, and histologically the infiltrate contains Virchow’s cells, which are macrophages with numerous bacilli in their cytoplasm. Immunologically, there is complete anergy to the bacillus with a negative Mitsuda reaction (skin reaction). Considering the clinical- immunologic spectrum of leprosy it is the most polar form of leprosy.</w:t>
      </w:r>
    </w:p>
    <w:p w14:paraId="39D80344"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 xml:space="preserve">This entity is first recognized in </w:t>
      </w: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and is still endemic in the northwestern part of the country. Other cases have been reported in countries like </w:t>
      </w:r>
      <w:smartTag w:uri="urn:schemas-microsoft-com:office:smarttags" w:element="country-region">
        <w:r w:rsidRPr="00BD3DC8">
          <w:rPr>
            <w:rFonts w:ascii="Arial" w:hAnsi="Arial" w:cs="Arial"/>
            <w:sz w:val="18"/>
            <w:szCs w:val="18"/>
            <w:lang w:val="en-US"/>
          </w:rPr>
          <w:t>Costa Rica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Cuba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Spain</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Netherlands</w:t>
        </w:r>
      </w:smartTag>
      <w:r w:rsidRPr="00BD3DC8">
        <w:rPr>
          <w:rFonts w:ascii="Arial" w:hAnsi="Arial" w:cs="Arial"/>
          <w:sz w:val="18"/>
          <w:szCs w:val="18"/>
          <w:lang w:val="en-US"/>
        </w:rPr>
        <w:t xml:space="preserve">, and the </w:t>
      </w: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Men and women are equally affected and cases have been reported since an early age of 63.</w:t>
      </w:r>
    </w:p>
    <w:p w14:paraId="2F021A47"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 xml:space="preserve">The clinical findings in the early stages include a diffuse infiltration of the skin, similar to a mixedematous condition and subsequently in chronic cases the skin becomes atrophic. As it is mentioned earlier, there are no nodules or plaques, however, there is alopecia of the eyebrows and eyelashes, anhidrosis and anesthesia of the skin mainly in the limbs, the face becomes rounded, with a few telangiectasias, (rosacea-like), and in the late phases there is like icthyosis, with </w:t>
      </w:r>
      <w:r w:rsidRPr="00BD3DC8">
        <w:rPr>
          <w:rFonts w:ascii="Arial" w:hAnsi="Arial" w:cs="Arial"/>
          <w:i/>
          <w:iCs/>
          <w:sz w:val="18"/>
          <w:szCs w:val="18"/>
          <w:lang w:val="en-US"/>
        </w:rPr>
        <w:t>milium</w:t>
      </w:r>
      <w:r w:rsidRPr="00BD3DC8">
        <w:rPr>
          <w:rFonts w:ascii="Arial" w:hAnsi="Arial" w:cs="Arial"/>
          <w:sz w:val="18"/>
          <w:szCs w:val="18"/>
          <w:lang w:val="en-US"/>
        </w:rPr>
        <w:t xml:space="preserve"> cysts. The neurologic syntomatology is barely detectable, since there is a diffuse damage to the nerves. Other systems and organs may be affected such as the respiratory system but not the eyes.</w:t>
      </w:r>
    </w:p>
    <w:p w14:paraId="7EB6CFB6"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lang w:val="en-US"/>
        </w:rPr>
        <w:t>The diffuse lepromatous leprosy may debut as such (diffuse pure and primitive leprosy) or may be secondary to indeterminate case (secondary diffuse leprosy). The diagnosis is made through the confirmation of bacilli in a bacilloscopy and with the histopathologic findings.</w:t>
      </w:r>
    </w:p>
    <w:p w14:paraId="464B629E" w14:textId="77777777" w:rsidR="00B44904" w:rsidRPr="00BD3DC8" w:rsidRDefault="006D3880" w:rsidP="004862DA">
      <w:pPr>
        <w:jc w:val="both"/>
        <w:divId w:val="194123045"/>
        <w:rPr>
          <w:rFonts w:ascii="Arial" w:hAnsi="Arial" w:cs="Arial"/>
          <w:sz w:val="18"/>
          <w:szCs w:val="18"/>
        </w:rPr>
      </w:pPr>
      <w:r w:rsidRPr="00BD3DC8">
        <w:rPr>
          <w:rFonts w:ascii="Arial" w:hAnsi="Arial" w:cs="Arial"/>
          <w:sz w:val="18"/>
          <w:szCs w:val="18"/>
          <w:lang w:val="en-US"/>
        </w:rPr>
        <w:t xml:space="preserve">Usually, there is a good response to multidrug therapy. Although affected patients may present a type 2 leprosy reaction with erythema nodosum leprosum, its peculiar form of reaction is Lucio’s phenomenon which is thrombosing leucocitoclastic vasculitis, characterized by a crops of red spots becoming later a purpuric, necrotic and ulcerative lesions, with bizarre shapes. This lesions present initially in the limbs and may ascend to the face indicating a poor prognosis4. </w:t>
      </w:r>
      <w:r w:rsidRPr="00BD3DC8">
        <w:rPr>
          <w:rFonts w:ascii="Arial" w:hAnsi="Arial" w:cs="Arial"/>
          <w:sz w:val="18"/>
          <w:szCs w:val="18"/>
        </w:rPr>
        <w:t>Thalidomide is not useful in these cases.</w:t>
      </w:r>
    </w:p>
    <w:p w14:paraId="551317A5" w14:textId="77777777" w:rsidR="00B44904" w:rsidRPr="00BD3DC8" w:rsidRDefault="00B44904" w:rsidP="004862DA">
      <w:pPr>
        <w:jc w:val="both"/>
        <w:divId w:val="194123045"/>
        <w:rPr>
          <w:rFonts w:ascii="Arial" w:hAnsi="Arial" w:cs="Arial"/>
          <w:sz w:val="18"/>
          <w:szCs w:val="18"/>
        </w:rPr>
      </w:pPr>
    </w:p>
    <w:p w14:paraId="587F0362" w14:textId="77777777" w:rsidR="00B44904"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rPr>
        <w:t xml:space="preserve">1. Lucio R, Alvarado I. Opúsculo sobre el Mal de San Lazaro o Elefanciasis de los Griegos. </w:t>
      </w:r>
      <w:r w:rsidRPr="00BD3DC8">
        <w:rPr>
          <w:rFonts w:ascii="Arial" w:hAnsi="Arial" w:cs="Arial"/>
          <w:sz w:val="18"/>
          <w:szCs w:val="18"/>
          <w:lang w:val="en-US"/>
        </w:rPr>
        <w:t>Munguia Cia. Mexico 1852.</w:t>
      </w:r>
    </w:p>
    <w:p w14:paraId="1BB1BCC4" w14:textId="77777777" w:rsidR="00B44904" w:rsidRPr="00BD3DC8" w:rsidRDefault="006D3880" w:rsidP="004862DA">
      <w:pPr>
        <w:jc w:val="both"/>
        <w:divId w:val="194123045"/>
        <w:rPr>
          <w:rFonts w:ascii="Arial" w:hAnsi="Arial" w:cs="Arial"/>
          <w:sz w:val="18"/>
          <w:szCs w:val="18"/>
        </w:rPr>
      </w:pPr>
      <w:r w:rsidRPr="00BD3DC8">
        <w:rPr>
          <w:rFonts w:ascii="Arial" w:hAnsi="Arial" w:cs="Arial"/>
          <w:sz w:val="18"/>
          <w:szCs w:val="18"/>
          <w:lang w:val="en-US"/>
        </w:rPr>
        <w:t xml:space="preserve">2. Latapi F. Chevez A. The spotted leprosy of Lucio. An introduction to its’ clinical and histhological study. </w:t>
      </w:r>
      <w:r w:rsidRPr="00BD3DC8">
        <w:rPr>
          <w:rFonts w:ascii="Arial" w:hAnsi="Arial" w:cs="Arial"/>
          <w:sz w:val="18"/>
          <w:szCs w:val="18"/>
        </w:rPr>
        <w:t>Int J Lepry 1948; 16; 421</w:t>
      </w:r>
    </w:p>
    <w:p w14:paraId="0CA36FD7" w14:textId="77777777" w:rsidR="00B44904" w:rsidRPr="00BD3DC8" w:rsidRDefault="006D3880" w:rsidP="004862DA">
      <w:pPr>
        <w:jc w:val="both"/>
        <w:divId w:val="194123045"/>
        <w:rPr>
          <w:rFonts w:ascii="Arial" w:hAnsi="Arial" w:cs="Arial"/>
          <w:sz w:val="18"/>
          <w:szCs w:val="18"/>
        </w:rPr>
      </w:pPr>
      <w:r w:rsidRPr="00BD3DC8">
        <w:rPr>
          <w:rFonts w:ascii="Arial" w:hAnsi="Arial" w:cs="Arial"/>
          <w:sz w:val="18"/>
          <w:szCs w:val="18"/>
        </w:rPr>
        <w:t>3. Rodriguez O, et al. Avances recientes en la lepra de Lucio. Dermatología Rev Mex. 1978; 22:91-188.</w:t>
      </w:r>
    </w:p>
    <w:p w14:paraId="75064D44" w14:textId="77777777" w:rsidR="006D3880" w:rsidRPr="00BD3DC8" w:rsidRDefault="006D3880" w:rsidP="004862DA">
      <w:pPr>
        <w:jc w:val="both"/>
        <w:divId w:val="194123045"/>
        <w:rPr>
          <w:rFonts w:ascii="Arial" w:hAnsi="Arial" w:cs="Arial"/>
          <w:sz w:val="18"/>
          <w:szCs w:val="18"/>
          <w:lang w:val="en-US"/>
        </w:rPr>
      </w:pPr>
      <w:r w:rsidRPr="00BD3DC8">
        <w:rPr>
          <w:rFonts w:ascii="Arial" w:hAnsi="Arial" w:cs="Arial"/>
          <w:sz w:val="18"/>
          <w:szCs w:val="18"/>
        </w:rPr>
        <w:t xml:space="preserve">4. Saúl A. Novales J. La lepre de Lucio-Latapi et le phenomene de Lucio. </w:t>
      </w:r>
      <w:r w:rsidRPr="00BD3DC8">
        <w:rPr>
          <w:rFonts w:ascii="Arial" w:hAnsi="Arial" w:cs="Arial"/>
          <w:sz w:val="18"/>
          <w:szCs w:val="18"/>
          <w:lang w:val="en-US"/>
        </w:rPr>
        <w:t xml:space="preserve">Acta leprol. 1983; 115-132. </w:t>
      </w:r>
    </w:p>
    <w:p w14:paraId="0DCF127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1138 </w:t>
      </w:r>
    </w:p>
    <w:p w14:paraId="5C03C395" w14:textId="77777777" w:rsidR="006D3880" w:rsidRPr="00BD3DC8" w:rsidRDefault="006D3880" w:rsidP="004862DA">
      <w:pPr>
        <w:divId w:val="1280987499"/>
        <w:rPr>
          <w:rFonts w:ascii="Arial" w:hAnsi="Arial" w:cs="Arial"/>
          <w:b/>
          <w:bCs/>
          <w:sz w:val="18"/>
          <w:szCs w:val="18"/>
          <w:lang w:val="en-US"/>
        </w:rPr>
      </w:pPr>
      <w:r w:rsidRPr="00BD3DC8">
        <w:rPr>
          <w:rFonts w:ascii="Arial" w:hAnsi="Arial" w:cs="Arial"/>
          <w:b/>
          <w:bCs/>
          <w:sz w:val="18"/>
          <w:szCs w:val="18"/>
          <w:lang w:val="en-US"/>
        </w:rPr>
        <w:t xml:space="preserve">LOBOMYCOSIS </w:t>
      </w:r>
    </w:p>
    <w:p w14:paraId="177303F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Arival Brito</w:t>
      </w:r>
      <w:r w:rsidRPr="00BD3DC8">
        <w:rPr>
          <w:rFonts w:ascii="Arial" w:hAnsi="Arial" w:cs="Arial"/>
          <w:sz w:val="18"/>
          <w:szCs w:val="18"/>
          <w:lang w:val="en-US"/>
        </w:rPr>
        <w:t xml:space="preserve"> </w:t>
      </w:r>
    </w:p>
    <w:p w14:paraId="326D1173" w14:textId="77777777" w:rsidR="006D3880" w:rsidRPr="00BD3DC8" w:rsidRDefault="006D3880" w:rsidP="004862DA">
      <w:pPr>
        <w:divId w:val="601569958"/>
        <w:rPr>
          <w:rFonts w:ascii="Arial" w:hAnsi="Arial" w:cs="Arial"/>
          <w:sz w:val="18"/>
          <w:szCs w:val="18"/>
          <w:lang w:val="en-US"/>
        </w:rPr>
      </w:pPr>
      <w:r w:rsidRPr="00BD3DC8">
        <w:rPr>
          <w:rFonts w:ascii="Arial" w:hAnsi="Arial" w:cs="Arial"/>
          <w:sz w:val="18"/>
          <w:szCs w:val="18"/>
          <w:lang w:val="en-US"/>
        </w:rPr>
        <w:t xml:space="preserve">Brazil </w:t>
      </w:r>
    </w:p>
    <w:p w14:paraId="1D432B04" w14:textId="77777777" w:rsidR="006D3880" w:rsidRPr="00BD3DC8" w:rsidRDefault="006D3880" w:rsidP="004862DA">
      <w:pPr>
        <w:rPr>
          <w:rFonts w:ascii="Arial" w:hAnsi="Arial" w:cs="Arial"/>
          <w:sz w:val="18"/>
          <w:szCs w:val="18"/>
          <w:lang w:val="en-US"/>
        </w:rPr>
      </w:pPr>
    </w:p>
    <w:p w14:paraId="34D601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Lacaziosis is a chronic granulomatous cutaneous-subcutaneous infection, caused by the fungus </w:t>
      </w:r>
      <w:r w:rsidRPr="00BD3DC8">
        <w:rPr>
          <w:rFonts w:ascii="Arial" w:hAnsi="Arial" w:cs="Arial"/>
          <w:i/>
          <w:iCs/>
          <w:sz w:val="18"/>
          <w:szCs w:val="18"/>
          <w:lang w:val="en-US"/>
        </w:rPr>
        <w:t>Lacazia loboi</w:t>
      </w:r>
      <w:r w:rsidRPr="00BD3DC8">
        <w:rPr>
          <w:rFonts w:ascii="Arial" w:hAnsi="Arial" w:cs="Arial"/>
          <w:sz w:val="18"/>
          <w:szCs w:val="18"/>
          <w:lang w:val="en-US"/>
        </w:rPr>
        <w:t xml:space="preserve"> which occurs predominantly in countries of Latin America, particularly Amazon Valley. Lacaziosis was originally depicted by Jorge Lobo in </w:t>
      </w:r>
      <w:smartTag w:uri="urn:schemas-microsoft-com:office:smarttags" w:element="metricconverter">
        <w:smartTagPr>
          <w:attr w:name="ProductID" w:val="1931 in"/>
        </w:smartTagPr>
        <w:r w:rsidRPr="00BD3DC8">
          <w:rPr>
            <w:rFonts w:ascii="Arial" w:hAnsi="Arial" w:cs="Arial"/>
            <w:sz w:val="18"/>
            <w:szCs w:val="18"/>
            <w:lang w:val="en-US"/>
          </w:rPr>
          <w:t>1931 in</w:t>
        </w:r>
      </w:smartTag>
      <w:r w:rsidRPr="00BD3DC8">
        <w:rPr>
          <w:rFonts w:ascii="Arial" w:hAnsi="Arial" w:cs="Arial"/>
          <w:sz w:val="18"/>
          <w:szCs w:val="18"/>
          <w:lang w:val="en-US"/>
        </w:rPr>
        <w:t xml:space="preserve"> Recife (Brazil). The disease affects young adults, mainly rubber workers and other jungle activities, reported among Caiabi Tribe in the state of Mato Grosso (Central Brazil), among Amorua Tribe (Colombia), in bush negroes (Suriname). The mycosis is exceptionally found in some patients in Europe, in the United States and in Canada. Lacaziosis in dolphins have been reported involving two species: </w:t>
      </w:r>
      <w:r w:rsidRPr="00BD3DC8">
        <w:rPr>
          <w:rFonts w:ascii="Arial" w:hAnsi="Arial" w:cs="Arial"/>
          <w:i/>
          <w:iCs/>
          <w:sz w:val="18"/>
          <w:szCs w:val="18"/>
          <w:lang w:val="en-US"/>
        </w:rPr>
        <w:t>Tursiops truncatus</w:t>
      </w:r>
      <w:r w:rsidRPr="00BD3DC8">
        <w:rPr>
          <w:rFonts w:ascii="Arial" w:hAnsi="Arial" w:cs="Arial"/>
          <w:sz w:val="18"/>
          <w:szCs w:val="18"/>
          <w:lang w:val="en-US"/>
        </w:rPr>
        <w:t xml:space="preserve"> and </w:t>
      </w:r>
      <w:r w:rsidRPr="00BD3DC8">
        <w:rPr>
          <w:rFonts w:ascii="Arial" w:hAnsi="Arial" w:cs="Arial"/>
          <w:i/>
          <w:iCs/>
          <w:sz w:val="18"/>
          <w:szCs w:val="18"/>
          <w:lang w:val="en-US"/>
        </w:rPr>
        <w:t>Sotalia guianensis</w:t>
      </w:r>
      <w:r w:rsidRPr="00BD3DC8">
        <w:rPr>
          <w:rFonts w:ascii="Arial" w:hAnsi="Arial" w:cs="Arial"/>
          <w:sz w:val="18"/>
          <w:szCs w:val="18"/>
          <w:lang w:val="en-US"/>
        </w:rPr>
        <w:t xml:space="preserve">. </w:t>
      </w:r>
      <w:r w:rsidRPr="00BD3DC8">
        <w:rPr>
          <w:rFonts w:ascii="Arial" w:hAnsi="Arial" w:cs="Arial"/>
          <w:sz w:val="18"/>
          <w:szCs w:val="18"/>
        </w:rPr>
        <w:t xml:space="preserve">World distribution of mycosis, 490 cases until 2006:Brazil(318); Colombia(50); Surinam(34); Venezuela(23); French Guiana(16); C.Rica(21); Panama(13); Bolivia(3); Peru(4); Ecuador(2); Guyana(2); Mexico(1); Europe(1); USA(1); Canada(1). </w:t>
      </w:r>
      <w:r w:rsidRPr="00BD3DC8">
        <w:rPr>
          <w:rFonts w:ascii="Arial" w:hAnsi="Arial" w:cs="Arial"/>
          <w:i/>
          <w:iCs/>
          <w:sz w:val="18"/>
          <w:szCs w:val="18"/>
          <w:lang w:val="en-US"/>
        </w:rPr>
        <w:t>Lacazia loboi</w:t>
      </w:r>
      <w:r w:rsidRPr="00BD3DC8">
        <w:rPr>
          <w:rFonts w:ascii="Arial" w:hAnsi="Arial" w:cs="Arial"/>
          <w:sz w:val="18"/>
          <w:szCs w:val="18"/>
          <w:lang w:val="en-US"/>
        </w:rPr>
        <w:t xml:space="preserve"> Taborda, Taborda et McGinnis, 1999 is an uncultivated obligate pathogenic fungus, globose, “lemon-shaped” cells, 6-</w:t>
      </w:r>
      <w:smartTag w:uri="urn:schemas-microsoft-com:office:smarttags" w:element="metricconverter">
        <w:smartTagPr>
          <w:attr w:name="ProductID" w:val="12 mm"/>
        </w:smartTagPr>
        <w:r w:rsidRPr="00BD3DC8">
          <w:rPr>
            <w:rFonts w:ascii="Arial" w:hAnsi="Arial" w:cs="Arial"/>
            <w:sz w:val="18"/>
            <w:szCs w:val="18"/>
            <w:lang w:val="en-US"/>
          </w:rPr>
          <w:t>12 mm</w:t>
        </w:r>
      </w:smartTag>
      <w:r w:rsidRPr="00BD3DC8">
        <w:rPr>
          <w:rFonts w:ascii="Arial" w:hAnsi="Arial" w:cs="Arial"/>
          <w:sz w:val="18"/>
          <w:szCs w:val="18"/>
          <w:lang w:val="en-US"/>
        </w:rPr>
        <w:t xml:space="preserve"> in diameter, reproducing by simple or multiple budding and adopts a bead-like pattern of 2-10 cells connected by narrow tubes. Its cell walls contain constitutive melanin demonstrated by the Fontana-Masson stain. In 2001, Herr et al report phylogenetic analysis using </w:t>
      </w:r>
      <w:r w:rsidRPr="00BD3DC8">
        <w:rPr>
          <w:rFonts w:ascii="Arial" w:hAnsi="Arial" w:cs="Arial"/>
          <w:i/>
          <w:iCs/>
          <w:sz w:val="18"/>
          <w:szCs w:val="18"/>
          <w:lang w:val="en-US"/>
        </w:rPr>
        <w:t>L. loboi’s</w:t>
      </w:r>
      <w:r w:rsidRPr="00BD3DC8">
        <w:rPr>
          <w:rFonts w:ascii="Arial" w:hAnsi="Arial" w:cs="Arial"/>
          <w:sz w:val="18"/>
          <w:szCs w:val="18"/>
          <w:lang w:val="en-US"/>
        </w:rPr>
        <w:t xml:space="preserve"> 18S small-subunit ribosomal DNA (SSU rDNA) and 600 bp of the chitin synthase-2 (CHS-2) gene (</w:t>
      </w:r>
      <w:r w:rsidRPr="00BD3DC8">
        <w:rPr>
          <w:rFonts w:ascii="Arial" w:hAnsi="Arial" w:cs="Arial"/>
          <w:i/>
          <w:iCs/>
          <w:sz w:val="18"/>
          <w:szCs w:val="18"/>
          <w:lang w:val="en-US"/>
        </w:rPr>
        <w:t>CHS2</w:t>
      </w:r>
      <w:r w:rsidRPr="00BD3DC8">
        <w:rPr>
          <w:rFonts w:ascii="Arial" w:hAnsi="Arial" w:cs="Arial"/>
          <w:sz w:val="18"/>
          <w:szCs w:val="18"/>
          <w:lang w:val="en-US"/>
        </w:rPr>
        <w:t xml:space="preserve">) from the genomic DNA of its yeast-like cells, which indicated this fungus is the sister taxon of the </w:t>
      </w:r>
      <w:r w:rsidRPr="00BD3DC8">
        <w:rPr>
          <w:rFonts w:ascii="Arial" w:hAnsi="Arial" w:cs="Arial"/>
          <w:i/>
          <w:iCs/>
          <w:sz w:val="18"/>
          <w:szCs w:val="18"/>
          <w:lang w:val="en-US"/>
        </w:rPr>
        <w:t xml:space="preserve">Paracoccidioides brasiliensis </w:t>
      </w:r>
      <w:r w:rsidRPr="00BD3DC8">
        <w:rPr>
          <w:rFonts w:ascii="Arial" w:hAnsi="Arial" w:cs="Arial"/>
          <w:sz w:val="18"/>
          <w:szCs w:val="18"/>
          <w:lang w:val="en-US"/>
        </w:rPr>
        <w:t xml:space="preserve">and that both species belong to other dimorphic pathogens in the order </w:t>
      </w:r>
      <w:r w:rsidRPr="00BD3DC8">
        <w:rPr>
          <w:rFonts w:ascii="Arial" w:hAnsi="Arial" w:cs="Arial"/>
          <w:i/>
          <w:iCs/>
          <w:sz w:val="18"/>
          <w:szCs w:val="18"/>
          <w:lang w:val="en-US"/>
        </w:rPr>
        <w:t>Onygenales</w:t>
      </w:r>
      <w:r w:rsidRPr="00BD3DC8">
        <w:rPr>
          <w:rFonts w:ascii="Arial" w:hAnsi="Arial" w:cs="Arial"/>
          <w:sz w:val="18"/>
          <w:szCs w:val="18"/>
          <w:lang w:val="en-US"/>
        </w:rPr>
        <w:t>. Experimental inoculation has been made in different animals by using material obtained from human lesions. Lacaziosis is characterized by the appearance of slowly developing (months, years) polymorphous lesions: nodular parakeloidal, ulcerated or verrucous plaque-like, usually at the site of trauma on exposed areas of the body (face, ears, chest, arms, legs). No cases have been reported in mucosal membranes. Dissemination can be by autoinoculation, contiguity and lymphatic spread. Secondary bacterial infection is a common complication and in occasional cases of long evolution have been reported squamous cell carcinoma. Lacaziosis can be associated to chromoblastomycosis, leishmaniasis, paracoccidioidomycosis, superficial mycosis, AIDS and leprosy. Very little is known about the immunology of Lacaziosis. We demonstrated by immunohistochemistry in twenty-five biopsies obtained from cutaneous lesions a positive immunoreactivity for: CD68, TGF-</w:t>
      </w:r>
      <w:r w:rsidRPr="00BD3DC8">
        <w:rPr>
          <w:rFonts w:ascii="Arial" w:hAnsi="Arial" w:cs="Arial"/>
          <w:sz w:val="18"/>
          <w:szCs w:val="18"/>
        </w:rPr>
        <w:t>β</w:t>
      </w:r>
      <w:r w:rsidRPr="00BD3DC8">
        <w:rPr>
          <w:rFonts w:ascii="Arial" w:hAnsi="Arial" w:cs="Arial"/>
          <w:sz w:val="18"/>
          <w:szCs w:val="18"/>
          <w:lang w:val="en-US"/>
        </w:rPr>
        <w:t>, IFN-</w:t>
      </w:r>
      <w:r w:rsidRPr="00BD3DC8">
        <w:rPr>
          <w:rFonts w:ascii="Arial" w:hAnsi="Arial" w:cs="Arial"/>
          <w:sz w:val="18"/>
          <w:szCs w:val="18"/>
        </w:rPr>
        <w:t>γ</w:t>
      </w:r>
      <w:r w:rsidRPr="00BD3DC8">
        <w:rPr>
          <w:rFonts w:ascii="Arial" w:hAnsi="Arial" w:cs="Arial"/>
          <w:sz w:val="18"/>
          <w:szCs w:val="18"/>
          <w:lang w:val="en-US"/>
        </w:rPr>
        <w:t xml:space="preserve"> and Langerhans cells. The diagnosis is established by clinical presentation and microscopic identification of the fungus: direct examination of KOH preparations and histologic feature. Under the scanning electron microscope the fungus presented buds attached to the mother cell often at more than one point and scars in the budding regions. The most reliable therapeutic modality for early localized lesions is wide and deep excision. Systemic therapy with azoles is generally not helpful.</w:t>
      </w:r>
    </w:p>
    <w:p w14:paraId="1110355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Baruzzi RG et al. </w:t>
      </w:r>
      <w:r w:rsidRPr="00BD3DC8">
        <w:rPr>
          <w:rFonts w:ascii="Arial" w:hAnsi="Arial" w:cs="Arial"/>
          <w:sz w:val="18"/>
          <w:szCs w:val="18"/>
        </w:rPr>
        <w:t xml:space="preserve">História natural da doença de Jorge Lobo. Ocorrência entre os índios Caiabí (Brasil Central). Rev Inst Med Trop S. Paulo. </w:t>
      </w:r>
      <w:r w:rsidRPr="00BD3DC8">
        <w:rPr>
          <w:rFonts w:ascii="Arial" w:hAnsi="Arial" w:cs="Arial"/>
          <w:sz w:val="18"/>
          <w:szCs w:val="18"/>
          <w:lang w:val="en-US"/>
        </w:rPr>
        <w:t xml:space="preserve">1979; 21: 302-8; Brito AC et al. Jorge Lobo’s disease agent: observations by transmission and scanning electron microscopes. Acta Microsc, Supl.C. 1999; 8:407-8; Brito AC et al. Lacaziosis (Jorge Lobo’s disease):a revision and update. An Bras Dermatol. </w:t>
      </w:r>
      <w:r w:rsidRPr="00BD3DC8">
        <w:rPr>
          <w:rFonts w:ascii="Arial" w:hAnsi="Arial" w:cs="Arial"/>
          <w:i/>
          <w:iCs/>
          <w:sz w:val="18"/>
          <w:szCs w:val="18"/>
          <w:lang w:val="en-US"/>
        </w:rPr>
        <w:t>In press</w:t>
      </w:r>
      <w:r w:rsidRPr="00BD3DC8">
        <w:rPr>
          <w:rFonts w:ascii="Arial" w:hAnsi="Arial" w:cs="Arial"/>
          <w:sz w:val="18"/>
          <w:szCs w:val="18"/>
          <w:lang w:val="en-US"/>
        </w:rPr>
        <w:t xml:space="preserve">; Burns RA et al. Report of the first human case of lobomycosis in the United States. J Clin Microbiol. 2000; 38: 1283-5; Diniz JAP et al. Ultrastructural aspects of </w:t>
      </w:r>
      <w:r w:rsidRPr="00BD3DC8">
        <w:rPr>
          <w:rFonts w:ascii="Arial" w:hAnsi="Arial" w:cs="Arial"/>
          <w:i/>
          <w:iCs/>
          <w:sz w:val="18"/>
          <w:szCs w:val="18"/>
          <w:lang w:val="en-US"/>
        </w:rPr>
        <w:t>Lacazia Loboi</w:t>
      </w:r>
      <w:r w:rsidRPr="00BD3DC8">
        <w:rPr>
          <w:rFonts w:ascii="Arial" w:hAnsi="Arial" w:cs="Arial"/>
          <w:sz w:val="18"/>
          <w:szCs w:val="18"/>
          <w:lang w:val="en-US"/>
        </w:rPr>
        <w:t xml:space="preserve">. Acta Microscópica 2001:103-4; Herr RA et al. Phylogenetic analysis of </w:t>
      </w:r>
      <w:r w:rsidRPr="00BD3DC8">
        <w:rPr>
          <w:rFonts w:ascii="Arial" w:hAnsi="Arial" w:cs="Arial"/>
          <w:i/>
          <w:iCs/>
          <w:sz w:val="18"/>
          <w:szCs w:val="18"/>
          <w:lang w:val="en-US"/>
        </w:rPr>
        <w:t>Lacazia loboi</w:t>
      </w:r>
      <w:r w:rsidRPr="00BD3DC8">
        <w:rPr>
          <w:rFonts w:ascii="Arial" w:hAnsi="Arial" w:cs="Arial"/>
          <w:sz w:val="18"/>
          <w:szCs w:val="18"/>
          <w:lang w:val="en-US"/>
        </w:rPr>
        <w:t xml:space="preserve"> places this previously uncharacterized pathogen within the dimorphic Onygenales. J Clin Microbiol 2001;39(1):309-14; Landman G et al. Crossed-antigenicity between the etiologic agents of lobomycosis and paracoccidioidomycosis evidenced by an immunoenzymatic method. </w:t>
      </w:r>
      <w:r w:rsidRPr="00BD3DC8">
        <w:rPr>
          <w:rFonts w:ascii="Arial" w:hAnsi="Arial" w:cs="Arial"/>
          <w:sz w:val="18"/>
          <w:szCs w:val="18"/>
        </w:rPr>
        <w:t xml:space="preserve">Allergol et Immunopathol 1988; 16:215-18; Lobo J. Um caso de blastomicose produzido por uma espécie nova, encontrada </w:t>
      </w:r>
      <w:smartTag w:uri="urn:schemas-microsoft-com:office:smarttags" w:element="PersonName">
        <w:smartTagPr>
          <w:attr w:name="ProductID" w:val="em Recife. Rev Med"/>
        </w:smartTagPr>
        <w:r w:rsidRPr="00BD3DC8">
          <w:rPr>
            <w:rFonts w:ascii="Arial" w:hAnsi="Arial" w:cs="Arial"/>
            <w:sz w:val="18"/>
            <w:szCs w:val="18"/>
          </w:rPr>
          <w:t xml:space="preserve">em Recife. </w:t>
        </w:r>
        <w:r w:rsidRPr="00BD3DC8">
          <w:rPr>
            <w:rFonts w:ascii="Arial" w:hAnsi="Arial" w:cs="Arial"/>
            <w:sz w:val="18"/>
            <w:szCs w:val="18"/>
            <w:lang w:val="en-US"/>
          </w:rPr>
          <w:t>Rev Med</w:t>
        </w:r>
      </w:smartTag>
      <w:r w:rsidRPr="00BD3DC8">
        <w:rPr>
          <w:rFonts w:ascii="Arial" w:hAnsi="Arial" w:cs="Arial"/>
          <w:sz w:val="18"/>
          <w:szCs w:val="18"/>
          <w:lang w:val="en-US"/>
        </w:rPr>
        <w:t xml:space="preserve"> Pernambuco 1931;1(1):763-775; Madeira S et al. Inoculation of BALB/C mice with </w:t>
      </w:r>
      <w:r w:rsidRPr="00BD3DC8">
        <w:rPr>
          <w:rFonts w:ascii="Arial" w:hAnsi="Arial" w:cs="Arial"/>
          <w:i/>
          <w:iCs/>
          <w:sz w:val="18"/>
          <w:szCs w:val="18"/>
          <w:lang w:val="en-US"/>
        </w:rPr>
        <w:t>L. loboi</w:t>
      </w:r>
      <w:r w:rsidRPr="00BD3DC8">
        <w:rPr>
          <w:rFonts w:ascii="Arial" w:hAnsi="Arial" w:cs="Arial"/>
          <w:sz w:val="18"/>
          <w:szCs w:val="18"/>
          <w:lang w:val="en-US"/>
        </w:rPr>
        <w:t xml:space="preserve">. Rev Inst Med Trop S Paulo. 2000; 42:239-43; Nalovic K, Pradinaud R. Anergic cutaneous leishmaniasis versus lobomycosis. </w:t>
      </w:r>
      <w:r w:rsidRPr="00BD3DC8">
        <w:rPr>
          <w:rFonts w:ascii="Arial" w:hAnsi="Arial" w:cs="Arial"/>
          <w:sz w:val="18"/>
          <w:szCs w:val="18"/>
        </w:rPr>
        <w:t xml:space="preserve">Int J Dermatol. 1996;35:438-40; Rodriguez-Toro G. Lobomycosis. Int J Dermatol. </w:t>
      </w:r>
      <w:r w:rsidRPr="00BD3DC8">
        <w:rPr>
          <w:rFonts w:ascii="Arial" w:hAnsi="Arial" w:cs="Arial"/>
          <w:sz w:val="18"/>
          <w:szCs w:val="18"/>
          <w:lang w:val="en-US"/>
        </w:rPr>
        <w:t xml:space="preserve">1993; 32: 324-32; Smeltz RB et al. Transforming growth factor-beta1 enhances the interferon-gamma-dependent,interleukin-12-independent pathway of T helper 1 cell differentiation; Taborda PR et al. </w:t>
      </w:r>
      <w:r w:rsidRPr="00BD3DC8">
        <w:rPr>
          <w:rFonts w:ascii="Arial" w:hAnsi="Arial" w:cs="Arial"/>
          <w:i/>
          <w:iCs/>
          <w:sz w:val="18"/>
          <w:szCs w:val="18"/>
          <w:lang w:val="en-US"/>
        </w:rPr>
        <w:t>Lacazia loboi</w:t>
      </w:r>
      <w:r w:rsidRPr="00BD3DC8">
        <w:rPr>
          <w:rFonts w:ascii="Arial" w:hAnsi="Arial" w:cs="Arial"/>
          <w:sz w:val="18"/>
          <w:szCs w:val="18"/>
          <w:lang w:val="en-US"/>
        </w:rPr>
        <w:t xml:space="preserve"> gen. nov., comb. nov., the etiologic agent of lobomycosis. J Clin Microbiol 1999;37:2031-33; Vilani-Moreno FR et al. Immunohistochemical characterization of the cellular infiltrate in Jorge Lobo's disease. Rev Iberoam Micol. 2005 Mar;22(1):44-9 </w:t>
      </w:r>
    </w:p>
    <w:p w14:paraId="35DC48D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1140 </w:t>
      </w:r>
    </w:p>
    <w:p w14:paraId="5EE24274" w14:textId="77777777" w:rsidR="006D3880" w:rsidRPr="00BD3DC8" w:rsidRDefault="006D3880" w:rsidP="004862DA">
      <w:pPr>
        <w:divId w:val="386339210"/>
        <w:rPr>
          <w:rFonts w:ascii="Arial" w:hAnsi="Arial" w:cs="Arial"/>
          <w:b/>
          <w:bCs/>
          <w:sz w:val="18"/>
          <w:szCs w:val="18"/>
          <w:lang w:val="en-US"/>
        </w:rPr>
      </w:pPr>
      <w:r w:rsidRPr="00BD3DC8">
        <w:rPr>
          <w:rFonts w:ascii="Arial" w:hAnsi="Arial" w:cs="Arial"/>
          <w:b/>
          <w:bCs/>
          <w:sz w:val="18"/>
          <w:szCs w:val="18"/>
          <w:lang w:val="en-US"/>
        </w:rPr>
        <w:t xml:space="preserve">PERUVIAN VERRUCAE </w:t>
      </w:r>
    </w:p>
    <w:p w14:paraId="291C55C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Bravo</w:t>
      </w:r>
      <w:r w:rsidRPr="00BD3DC8">
        <w:rPr>
          <w:rFonts w:ascii="Arial" w:hAnsi="Arial" w:cs="Arial"/>
          <w:sz w:val="18"/>
          <w:szCs w:val="18"/>
          <w:lang w:val="en-US"/>
        </w:rPr>
        <w:t xml:space="preserve"> </w:t>
      </w:r>
    </w:p>
    <w:p w14:paraId="3F127906" w14:textId="77777777" w:rsidR="006D3880" w:rsidRPr="00BD3DC8" w:rsidRDefault="006D3880" w:rsidP="004862DA">
      <w:pPr>
        <w:divId w:val="1712533299"/>
        <w:rPr>
          <w:rFonts w:ascii="Arial" w:hAnsi="Arial" w:cs="Arial"/>
          <w:sz w:val="18"/>
          <w:szCs w:val="18"/>
          <w:lang w:val="en-US"/>
        </w:rPr>
      </w:pPr>
      <w:r w:rsidRPr="00BD3DC8">
        <w:rPr>
          <w:rFonts w:ascii="Arial" w:hAnsi="Arial" w:cs="Arial"/>
          <w:sz w:val="18"/>
          <w:szCs w:val="18"/>
          <w:lang w:val="en-US"/>
        </w:rPr>
        <w:t xml:space="preserve">Peru </w:t>
      </w:r>
    </w:p>
    <w:p w14:paraId="42B99F97" w14:textId="77777777" w:rsidR="006D3880" w:rsidRPr="00BD3DC8" w:rsidRDefault="006D3880" w:rsidP="004862DA">
      <w:pPr>
        <w:rPr>
          <w:rFonts w:ascii="Arial" w:hAnsi="Arial" w:cs="Arial"/>
          <w:sz w:val="18"/>
          <w:szCs w:val="18"/>
          <w:lang w:val="en-US"/>
        </w:rPr>
      </w:pPr>
    </w:p>
    <w:p w14:paraId="662C37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Until the AIDS era, bartonellosis was one of those exotic diseases that may have only been studied for board examinations. The first description of the disease were at the beginning of this century ,and came from endemic areas in the Peruvians Andes under two different names, </w:t>
      </w:r>
      <w:r w:rsidRPr="00BD3DC8">
        <w:rPr>
          <w:rFonts w:ascii="Arial" w:hAnsi="Arial" w:cs="Arial"/>
          <w:i/>
          <w:iCs/>
          <w:sz w:val="18"/>
          <w:szCs w:val="18"/>
          <w:lang w:val="en-US"/>
        </w:rPr>
        <w:t>Carrion's disease</w:t>
      </w:r>
      <w:r w:rsidRPr="00BD3DC8">
        <w:rPr>
          <w:rFonts w:ascii="Arial" w:hAnsi="Arial" w:cs="Arial"/>
          <w:sz w:val="18"/>
          <w:szCs w:val="18"/>
          <w:lang w:val="en-US"/>
        </w:rPr>
        <w:t xml:space="preserve"> and v</w:t>
      </w:r>
      <w:r w:rsidRPr="00BD3DC8">
        <w:rPr>
          <w:rFonts w:ascii="Arial" w:hAnsi="Arial" w:cs="Arial"/>
          <w:i/>
          <w:iCs/>
          <w:sz w:val="18"/>
          <w:szCs w:val="18"/>
          <w:lang w:val="en-US"/>
        </w:rPr>
        <w:t>erruga peruana</w:t>
      </w:r>
      <w:r w:rsidRPr="00BD3DC8">
        <w:rPr>
          <w:rFonts w:ascii="Arial" w:hAnsi="Arial" w:cs="Arial"/>
          <w:sz w:val="18"/>
          <w:szCs w:val="18"/>
          <w:lang w:val="en-US"/>
        </w:rPr>
        <w:t xml:space="preserve">; it was caused by </w:t>
      </w:r>
      <w:r w:rsidRPr="00BD3DC8">
        <w:rPr>
          <w:rFonts w:ascii="Arial" w:hAnsi="Arial" w:cs="Arial"/>
          <w:i/>
          <w:iCs/>
          <w:sz w:val="18"/>
          <w:szCs w:val="18"/>
          <w:lang w:val="en-US"/>
        </w:rPr>
        <w:t>Bartonella bacilifomes</w:t>
      </w:r>
      <w:r w:rsidRPr="00BD3DC8">
        <w:rPr>
          <w:rFonts w:ascii="Arial" w:hAnsi="Arial" w:cs="Arial"/>
          <w:sz w:val="18"/>
          <w:szCs w:val="18"/>
          <w:lang w:val="en-US"/>
        </w:rPr>
        <w:t xml:space="preserve">. The bacteria , a gram negative rod, was transmitted from the natural reservoirs to human by the bite mosquitoes belonging to the </w:t>
      </w:r>
      <w:r w:rsidRPr="00BD3DC8">
        <w:rPr>
          <w:rFonts w:ascii="Arial" w:hAnsi="Arial" w:cs="Arial"/>
          <w:i/>
          <w:iCs/>
          <w:sz w:val="18"/>
          <w:szCs w:val="18"/>
          <w:lang w:val="en-US"/>
        </w:rPr>
        <w:t>Lutzomya</w:t>
      </w:r>
      <w:r w:rsidRPr="00BD3DC8">
        <w:rPr>
          <w:rFonts w:ascii="Arial" w:hAnsi="Arial" w:cs="Arial"/>
          <w:sz w:val="18"/>
          <w:szCs w:val="18"/>
          <w:lang w:val="en-US"/>
        </w:rPr>
        <w:t xml:space="preserve"> family. The disease has two characteristic phases. At first , its produces an impressive bacteremia and parasitism of the reticulo-endothelial system ( Carrion's disease ), in which microorganism may be seen inside red blood cells on peripheral smears . The clinical picture is a systemic disease with fever, malaise and high susceptibility to other bacterial infections, such as salmonellosis. </w:t>
      </w:r>
    </w:p>
    <w:p w14:paraId="4959121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most distinct and relevant phase for dermatology is the eruptive phase, known as Verruga Peruana. It may follow the bacteremia or it may present de novo. Characteristically, an eruption of multiple papules, nodules and tumors appears over a period of weeks. The more superficial lesions have an angiomatous appearance, resembling pyogenic granulomas. No systemic symptoms are seen during this phase. Histologically, the lesion consist of a confluent proliferation of histiocytes and newly formed capillary vessels , with focal areas of neutrophiles and nuclear dust. The natural course of the disease is toward spontaneous involution, although antibiotic treatment may induce a more prompt remission. </w:t>
      </w:r>
    </w:p>
    <w:p w14:paraId="791712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1142 </w:t>
      </w:r>
    </w:p>
    <w:p w14:paraId="05357F40" w14:textId="77777777" w:rsidR="006D3880" w:rsidRPr="00BD3DC8" w:rsidRDefault="006D3880" w:rsidP="004862DA">
      <w:pPr>
        <w:divId w:val="979650302"/>
        <w:rPr>
          <w:rFonts w:ascii="Arial" w:hAnsi="Arial" w:cs="Arial"/>
          <w:b/>
          <w:bCs/>
          <w:sz w:val="18"/>
          <w:szCs w:val="18"/>
          <w:lang w:val="en-US"/>
        </w:rPr>
      </w:pPr>
      <w:r w:rsidRPr="00BD3DC8">
        <w:rPr>
          <w:rFonts w:ascii="Arial" w:hAnsi="Arial" w:cs="Arial"/>
          <w:b/>
          <w:bCs/>
          <w:sz w:val="18"/>
          <w:szCs w:val="18"/>
          <w:lang w:val="en-US"/>
        </w:rPr>
        <w:t xml:space="preserve">PEMPHIGUS FOLIACEOUS </w:t>
      </w:r>
    </w:p>
    <w:p w14:paraId="705F777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Valeria Aoki</w:t>
      </w:r>
      <w:r w:rsidRPr="00BD3DC8">
        <w:rPr>
          <w:rFonts w:ascii="Arial" w:hAnsi="Arial" w:cs="Arial"/>
          <w:sz w:val="18"/>
          <w:szCs w:val="18"/>
          <w:lang w:val="en-US"/>
        </w:rPr>
        <w:t xml:space="preserve"> </w:t>
      </w:r>
    </w:p>
    <w:p w14:paraId="1976F96F" w14:textId="77777777" w:rsidR="006D3880" w:rsidRPr="00BD3DC8" w:rsidRDefault="006D3880" w:rsidP="004862DA">
      <w:pPr>
        <w:divId w:val="670373707"/>
        <w:rPr>
          <w:rFonts w:ascii="Arial" w:hAnsi="Arial" w:cs="Arial"/>
          <w:sz w:val="18"/>
          <w:szCs w:val="18"/>
          <w:lang w:val="en-US"/>
        </w:rPr>
      </w:pPr>
      <w:r w:rsidRPr="00BD3DC8">
        <w:rPr>
          <w:rFonts w:ascii="Arial" w:hAnsi="Arial" w:cs="Arial"/>
          <w:sz w:val="18"/>
          <w:szCs w:val="18"/>
          <w:lang w:val="en-US"/>
        </w:rPr>
        <w:t xml:space="preserve">Brazil </w:t>
      </w:r>
    </w:p>
    <w:p w14:paraId="044BCBB4" w14:textId="77777777" w:rsidR="006D3880" w:rsidRPr="00BD3DC8" w:rsidRDefault="006D3880" w:rsidP="004862DA">
      <w:pPr>
        <w:rPr>
          <w:rFonts w:ascii="Arial" w:hAnsi="Arial" w:cs="Arial"/>
          <w:sz w:val="18"/>
          <w:szCs w:val="18"/>
          <w:lang w:val="en-US"/>
        </w:rPr>
      </w:pPr>
    </w:p>
    <w:p w14:paraId="6AD26A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Pemphigus are autoimmune blistering diseases characterized by IgG autoantibodies directed against desmosomal glycoproteins. The antigen-antibody complex leads to cell-cell detachment, or acantholysis, the hallmark of pemphigus; this phenomenon is clinically evidenced by cutaneous or mucosal blisters. Individuals with pemphigus foliaceus (PF) have exclusive skin involvement, and its main antigenic determinant is desmoglein 1 (Dsg1), a glycoprotein of 160 kDa, located in the desmosomal core. 1 An endemic form of pemphigus foliaceus, known as fogo selvagem (FS), is an interesting model of autoimmune disease, once it may be triggered by genetic, environmental and/or epidemiological influences. Healthy individuals living in endemic areas may produce non-pathogenic autoantibodies directed against the extracellular 5 portion of Dsg1. 2 Intramolecular epitope spreading phenomenon is necessary to blister formation, and is modulated by environmental influence, such as hematophagous insect bites, or by genetic predisposition.3 Therefore, pathogenic autoantibodies start to recognize other antigenic sites of Dsg1 (extracellular domains 1 and 2), deflagrating the disease. A possible antigenic mimicry might be involved in triggering the autoimmune response. 4</w:t>
      </w:r>
    </w:p>
    <w:p w14:paraId="255017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0CA31C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1.Stanley JR, Klaus-Kotvun V, Sampaio SAP. Antigenic specificity of fogo selvagem autoantibodies is similar to North American pemphigus foliaceus and distinct from pemphigus vulgaris. J Invest Dermatol. 1986; 87:197-201.</w:t>
      </w:r>
    </w:p>
    <w:p w14:paraId="687A53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2.Warren SJP, Lin MS, Giudice GJ, Hoffman RG, Hans-Filho G, Aoki V, et al: The prevalence of antibodies against desmoglein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endemic pemphigus foliaceus in Brazil. N Engl J Med. 2000; 343:23-30.</w:t>
      </w:r>
    </w:p>
    <w:p w14:paraId="37DCCD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Li N, Aoki V, Hans-Filho G, Rivitti EA, Diaz LA. The role of intramolecular epitope spreading in the pathogenesis of endemic pemphigus foliaceus (fogo selvagem). J Exp Med. 2003; 9:34-40.</w:t>
      </w:r>
    </w:p>
    <w:p w14:paraId="2CC6B85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Aoki V, Millikan RC, Rivitti EA, Hans-Filho G, Eaton DP, Warren SJ, et al. Environmental risk factors in endemic pemphigus foliaceus (fogo selvagem). J Invest Dermatol Symp Proc. 2004; 9:34-40. </w:t>
      </w:r>
    </w:p>
    <w:p w14:paraId="2769E8EB" w14:textId="156A3C8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5193F96" w14:textId="77777777" w:rsidR="00405382" w:rsidRPr="00BD3DC8" w:rsidRDefault="00405382" w:rsidP="004862DA">
      <w:pPr>
        <w:rPr>
          <w:rFonts w:ascii="Arial" w:hAnsi="Arial" w:cs="Arial"/>
          <w:sz w:val="18"/>
          <w:szCs w:val="18"/>
          <w:lang w:val="en-US"/>
        </w:rPr>
      </w:pPr>
    </w:p>
    <w:p w14:paraId="54A92A84" w14:textId="77777777" w:rsidR="006D3880" w:rsidRPr="00BD3DC8" w:rsidRDefault="006D3880" w:rsidP="004862DA">
      <w:pPr>
        <w:divId w:val="1371802657"/>
        <w:rPr>
          <w:rFonts w:ascii="Arial" w:hAnsi="Arial" w:cs="Arial"/>
          <w:b/>
          <w:bCs/>
          <w:sz w:val="18"/>
          <w:szCs w:val="18"/>
          <w:lang w:val="en-US"/>
        </w:rPr>
      </w:pPr>
      <w:r w:rsidRPr="00BD3DC8">
        <w:rPr>
          <w:rFonts w:ascii="Arial" w:hAnsi="Arial" w:cs="Arial"/>
          <w:b/>
          <w:bCs/>
          <w:sz w:val="18"/>
          <w:szCs w:val="18"/>
          <w:lang w:val="en-US"/>
        </w:rPr>
        <w:t xml:space="preserve">1147 </w:t>
      </w:r>
    </w:p>
    <w:p w14:paraId="78D0FFAA" w14:textId="77777777" w:rsidR="006D3880" w:rsidRPr="00BD3DC8" w:rsidRDefault="006D3880" w:rsidP="004862DA">
      <w:pPr>
        <w:divId w:val="1230846886"/>
        <w:rPr>
          <w:rFonts w:ascii="Arial" w:hAnsi="Arial" w:cs="Arial"/>
          <w:b/>
          <w:bCs/>
          <w:sz w:val="18"/>
          <w:szCs w:val="18"/>
          <w:lang w:val="en-US"/>
        </w:rPr>
      </w:pPr>
      <w:r w:rsidRPr="00BD3DC8">
        <w:rPr>
          <w:rFonts w:ascii="Arial" w:hAnsi="Arial" w:cs="Arial"/>
          <w:b/>
          <w:bCs/>
          <w:sz w:val="18"/>
          <w:szCs w:val="18"/>
          <w:lang w:val="en-US"/>
        </w:rPr>
        <w:t xml:space="preserve">INTRODUCTION </w:t>
      </w:r>
    </w:p>
    <w:p w14:paraId="04ED0450" w14:textId="77777777" w:rsidR="006D3880" w:rsidRPr="00BD3DC8" w:rsidRDefault="006D3880" w:rsidP="004862DA">
      <w:pPr>
        <w:jc w:val="both"/>
        <w:divId w:val="527716513"/>
        <w:rPr>
          <w:rFonts w:ascii="Arial" w:hAnsi="Arial" w:cs="Arial"/>
          <w:sz w:val="18"/>
          <w:szCs w:val="18"/>
          <w:lang w:val="en-US"/>
        </w:rPr>
      </w:pPr>
      <w:r w:rsidRPr="00BD3DC8">
        <w:rPr>
          <w:rStyle w:val="primerautor"/>
          <w:rFonts w:ascii="Arial" w:hAnsi="Arial" w:cs="Arial"/>
          <w:sz w:val="18"/>
          <w:szCs w:val="18"/>
          <w:lang w:val="en-US"/>
        </w:rPr>
        <w:t>Rafael Falabella</w:t>
      </w:r>
      <w:r w:rsidRPr="00BD3DC8">
        <w:rPr>
          <w:rFonts w:ascii="Arial" w:hAnsi="Arial" w:cs="Arial"/>
          <w:sz w:val="18"/>
          <w:szCs w:val="18"/>
          <w:lang w:val="en-US"/>
        </w:rPr>
        <w:t xml:space="preserve"> </w:t>
      </w:r>
    </w:p>
    <w:p w14:paraId="13CB25BD" w14:textId="77777777" w:rsidR="006D3880" w:rsidRPr="00BD3DC8" w:rsidRDefault="006D3880" w:rsidP="004862DA">
      <w:pPr>
        <w:divId w:val="169595988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Colombia</w:t>
          </w:r>
        </w:smartTag>
      </w:smartTag>
      <w:r w:rsidRPr="00BD3DC8">
        <w:rPr>
          <w:rFonts w:ascii="Arial" w:hAnsi="Arial" w:cs="Arial"/>
          <w:sz w:val="18"/>
          <w:szCs w:val="18"/>
          <w:lang w:val="en-US"/>
        </w:rPr>
        <w:t xml:space="preserve"> </w:t>
      </w:r>
    </w:p>
    <w:p w14:paraId="737391BC" w14:textId="77777777" w:rsidR="006D3880" w:rsidRPr="00BD3DC8" w:rsidRDefault="006D3880" w:rsidP="004862DA">
      <w:pPr>
        <w:divId w:val="527716513"/>
        <w:rPr>
          <w:rFonts w:ascii="Arial" w:hAnsi="Arial" w:cs="Arial"/>
          <w:sz w:val="18"/>
          <w:szCs w:val="18"/>
          <w:lang w:val="en-US"/>
        </w:rPr>
      </w:pPr>
    </w:p>
    <w:p w14:paraId="33AABD7A" w14:textId="77777777" w:rsidR="00B44904" w:rsidRPr="00BD3DC8" w:rsidRDefault="006D3880" w:rsidP="004862DA">
      <w:pPr>
        <w:jc w:val="both"/>
        <w:divId w:val="527716513"/>
        <w:rPr>
          <w:rFonts w:ascii="Arial" w:hAnsi="Arial" w:cs="Arial"/>
          <w:sz w:val="18"/>
          <w:szCs w:val="18"/>
          <w:lang w:val="en-US"/>
        </w:rPr>
      </w:pPr>
      <w:r w:rsidRPr="00BD3DC8">
        <w:rPr>
          <w:rFonts w:ascii="Arial" w:hAnsi="Arial" w:cs="Arial"/>
          <w:sz w:val="18"/>
          <w:szCs w:val="18"/>
          <w:lang w:val="en-US"/>
        </w:rPr>
        <w:t>Pigmentary disorders are considered as one of the important groups of dermatoses worldwide; most of them are related with the esthetic appearance in both hypo and hyperpigmentation and interference with the social life and labor of affected individuals is not uncommon, but sometimes they are associated with more dramatic manifestations such as cutaneous and internal cancer, or severe multi organ malfunction as occurs with many genodermatoses.</w:t>
      </w:r>
    </w:p>
    <w:p w14:paraId="3833C59E" w14:textId="77777777" w:rsidR="006D3880" w:rsidRPr="00BD3DC8" w:rsidRDefault="006D3880" w:rsidP="004862DA">
      <w:pPr>
        <w:jc w:val="both"/>
        <w:divId w:val="527716513"/>
        <w:rPr>
          <w:rFonts w:ascii="Arial" w:hAnsi="Arial" w:cs="Arial"/>
          <w:sz w:val="18"/>
          <w:szCs w:val="18"/>
          <w:lang w:val="en-US"/>
        </w:rPr>
      </w:pPr>
      <w:r w:rsidRPr="00BD3DC8">
        <w:rPr>
          <w:rFonts w:ascii="Arial" w:hAnsi="Arial" w:cs="Arial"/>
          <w:sz w:val="18"/>
          <w:szCs w:val="18"/>
          <w:lang w:val="en-US"/>
        </w:rPr>
        <w:t xml:space="preserve">Unraveling the etiology of pigmentary disorders has been difficult during the past century, in spite of many years of intense work, but in the last decades important findings on the genetic and molecular biology aspects of pigment cells has been crucial for understanding numerous clues involved in many pigmentary disturbances. Future and successful work will bring solutions to these dermatoses that have affected mankind since the beginning of times. </w:t>
      </w:r>
    </w:p>
    <w:p w14:paraId="3530FF2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1149 </w:t>
      </w:r>
    </w:p>
    <w:p w14:paraId="33B8B928" w14:textId="77777777" w:rsidR="006D3880" w:rsidRPr="00BD3DC8" w:rsidRDefault="006D3880" w:rsidP="004862DA">
      <w:pPr>
        <w:divId w:val="1867668825"/>
        <w:rPr>
          <w:rFonts w:ascii="Arial" w:hAnsi="Arial" w:cs="Arial"/>
          <w:b/>
          <w:bCs/>
          <w:sz w:val="18"/>
          <w:szCs w:val="18"/>
          <w:lang w:val="en-US"/>
        </w:rPr>
      </w:pPr>
      <w:r w:rsidRPr="00BD3DC8">
        <w:rPr>
          <w:rFonts w:ascii="Arial" w:hAnsi="Arial" w:cs="Arial"/>
          <w:b/>
          <w:bCs/>
          <w:sz w:val="18"/>
          <w:szCs w:val="18"/>
          <w:lang w:val="en-US"/>
        </w:rPr>
        <w:t xml:space="preserve">RECENT PROGRESS OF MOLECULAR GENETICS ON CONGENITAL PIGMENT DISORDERS </w:t>
      </w:r>
    </w:p>
    <w:p w14:paraId="50A40C6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Yasushi Tomita</w:t>
      </w:r>
      <w:r w:rsidRPr="00BD3DC8">
        <w:rPr>
          <w:rFonts w:ascii="Arial" w:hAnsi="Arial" w:cs="Arial"/>
          <w:sz w:val="18"/>
          <w:szCs w:val="18"/>
          <w:lang w:val="en-US"/>
        </w:rPr>
        <w:t xml:space="preserve"> </w:t>
      </w:r>
    </w:p>
    <w:p w14:paraId="407C68DD" w14:textId="77777777" w:rsidR="006D3880" w:rsidRPr="00BD3DC8" w:rsidRDefault="006D3880" w:rsidP="004862DA">
      <w:pPr>
        <w:divId w:val="109027022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7FCFCEE2" w14:textId="77777777" w:rsidR="006D3880" w:rsidRPr="00BD3DC8" w:rsidRDefault="006D3880" w:rsidP="004862DA">
      <w:pPr>
        <w:rPr>
          <w:rFonts w:ascii="Arial" w:hAnsi="Arial" w:cs="Arial"/>
          <w:sz w:val="18"/>
          <w:szCs w:val="18"/>
          <w:lang w:val="en-US"/>
        </w:rPr>
      </w:pPr>
    </w:p>
    <w:p w14:paraId="6240A3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1989, we reported for the first time a pathological mutation of the tyrosinase gene of a patient with oculocutaneous albinism (OCA) (Tomita et al. Biochem Biophys Res Commun 164:990-996,1989). Since then, various genes responsible for congenital pigmentary diseases have been reported; i.e. TYR for OCA1, P for OCA2, TYRP1 for OCA3, SLC45A2 (MATP/AIM-1) for OCA4, . HPS1, ADTB3A, HPS3-6, DTNBP1, and HPS8 for Hermansky-Pudluk Syndrome (HPS), respectively, CHS1 for Chediak-Higashi Synd., MY5A, RAB27, and MLPH for Griscelli Synd. (GS) 1-3, respectively, C-KIT for piebaldism, PAX3, MITF, PAX3 and SOX10 for Waardenburg Syndrome 1-4, respectively, and ADAR1 for dyschromatosis hereditaria symmetrica (DSH).</w:t>
      </w:r>
    </w:p>
    <w:p w14:paraId="64D982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been analyzing the genes of OCA patients since our first report in 1989. According to results of our analyses, we classified 133 Japanese OCA patients into 45 (34%), OCA1; 10 (8%), OCA2; 0(0%), OCA3; 34 (26%), OCA4; 11(8%), HPS1; 0(0%), HPS4; 0(0%), GS1-3 and 33(24%), undetected. It is remarkable that OCA4 is the second major type, and that there are as many HPS1 patients as OCA2 ones in </w:t>
      </w: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Individuals with OCA1a, the tyrosinase-negative type, are born with a complete absence of pigment in the hair, eyes and skin. In other types, the skin phenotypes are less severe than in those with OCA1a, and display no clinical finding characteristic for their classification except for traumatic purpura which is often recognized in patients with HPS1.</w:t>
      </w:r>
    </w:p>
    <w:p w14:paraId="0771940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DSH is an autosomal dominant inherited disease characterized by hyperpigmented and hypopigmented macules on the face and dorsal aspects of the extremities that appear in infancy or early childhood. We for the first time clarified that a heterozygous mutation of the adenosine deaminase acting on RNA 1 (ADAR1) gene causes DSH in 2003 (Miyamura et al. Am J Hum Genet 73:693-699, 2003). ADAR1 protein catalyzes the deamination of adenosine to inosine in double-stranded RNA substrates, which results in the creation of alternative splicing sites or alternations of the codon and thus leads to functional changes in the protein. The pathomechanism why the mutation of ADAR1 gene causes DSH has been unknown. So far we have found more than 30 pathological mutations in the ADAR1 genes of Japanese patients with DSH. We did not establish any clear correlation between the clinical phenotypes and the genotypes of the gene mutations in our examination of 29 cases plus 4 pedigrees. None of the different mutations identified in our studies of more than 30 cases suggested any founder effect. </w:t>
      </w:r>
    </w:p>
    <w:p w14:paraId="2B492E6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1150 </w:t>
      </w:r>
    </w:p>
    <w:p w14:paraId="31861F67" w14:textId="77777777" w:rsidR="006D3880" w:rsidRPr="00BD3DC8" w:rsidRDefault="006D3880" w:rsidP="004862DA">
      <w:pPr>
        <w:divId w:val="519781685"/>
        <w:rPr>
          <w:rFonts w:ascii="Arial" w:hAnsi="Arial" w:cs="Arial"/>
          <w:b/>
          <w:bCs/>
          <w:sz w:val="18"/>
          <w:szCs w:val="18"/>
          <w:lang w:val="en-US"/>
        </w:rPr>
      </w:pPr>
      <w:r w:rsidRPr="00BD3DC8">
        <w:rPr>
          <w:rFonts w:ascii="Arial" w:hAnsi="Arial" w:cs="Arial"/>
          <w:b/>
          <w:bCs/>
          <w:sz w:val="18"/>
          <w:szCs w:val="18"/>
          <w:lang w:val="en-US"/>
        </w:rPr>
        <w:t xml:space="preserve">CURRENT UNDERSTANDING OF THE PATHOGENESIS AND HISTOPATHOLOGICAL FEATURES OF MELASMA </w:t>
      </w:r>
    </w:p>
    <w:p w14:paraId="016F81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Pearl Grimes</w:t>
      </w:r>
      <w:r w:rsidRPr="00BD3DC8">
        <w:rPr>
          <w:rFonts w:ascii="Arial" w:hAnsi="Arial" w:cs="Arial"/>
          <w:sz w:val="18"/>
          <w:szCs w:val="18"/>
          <w:lang w:val="en-US"/>
        </w:rPr>
        <w:t xml:space="preserve"> </w:t>
      </w:r>
    </w:p>
    <w:p w14:paraId="2DBB24CA" w14:textId="77777777" w:rsidR="006D3880" w:rsidRPr="00BD3DC8" w:rsidRDefault="006D3880" w:rsidP="004862DA">
      <w:pPr>
        <w:divId w:val="117487498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F7F2EE0" w14:textId="77777777" w:rsidR="006D3880" w:rsidRPr="00BD3DC8" w:rsidRDefault="006D3880" w:rsidP="004862DA">
      <w:pPr>
        <w:rPr>
          <w:rFonts w:ascii="Arial" w:hAnsi="Arial" w:cs="Arial"/>
          <w:sz w:val="18"/>
          <w:szCs w:val="18"/>
          <w:lang w:val="en-US"/>
        </w:rPr>
      </w:pPr>
    </w:p>
    <w:p w14:paraId="4D36366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Melasma is a common acquired symmetric hypermelanosis characterized by irregular light brown to gray-brown macules involving the face. Lesions may occasionally occur in other sun-exposed areas including the forearms and back. Although the precise cause of melasma is unknown, multiple factors have been implicated in the etiopathogenesis of this condition. These include genetic influences, intense ultraviolet radiation exposure, pregnancy, oral contraceptive use, hormone replacement therapy, cosmetic, and systemic. New data further implicate aberrant hormonal responses in the pathogenesis of this disorder. Several recent studies have assessed the light microscopic, immunohistochemical and ultrastructural alterations in patients with melasma. These studies assessed the involved hyperpigmented and normal facial skin of patients with melasma. The integrity of the epidermis and dermis was assessed by light microscopy , computer assisted image analysis, immunohistochemistry, and electron microscopy. Results of these studies have demonstrated several findings. Epidermal melanocytes and melanin are increased. An epidermal/dermal pattern of pigment deposition was demonstrated in the majority of hyperpigmented areas assessed. In addition, melanocytes in the hyperpigmented areas were larger, intensely stained cells with very prominent dendrites. Lesional melanocytes have been reported to have more mitochondria, Golgi apparatus, rough endoplasmic reticulum, and ribosomes in their cytoplasm. Electron microscopy revealed an increase in melanosomes in keratinocytes, melanocytes, and dendrites in the involved skin in comparison to normal skin. One study demonstrated prominent solar elastosis in affected skin areas. Histopathologic studies support the concept that melasma may be a consequence of hyperactive/hyperfunctional melanocytes that cause excessive melanin deposition in the epidermis and dermis. Melasma may indeed represent a unique phenotypic expression of an aberrant susceptibility of epidermal melanocytes to ultraviolet light and sex steroid hormone-induced stimuli for melanogenesis. </w:t>
      </w:r>
    </w:p>
    <w:p w14:paraId="33D1182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1151 </w:t>
      </w:r>
    </w:p>
    <w:p w14:paraId="7798861A" w14:textId="77777777" w:rsidR="006D3880" w:rsidRPr="00BD3DC8" w:rsidRDefault="006D3880" w:rsidP="004862DA">
      <w:pPr>
        <w:divId w:val="83459848"/>
        <w:rPr>
          <w:rFonts w:ascii="Arial" w:hAnsi="Arial" w:cs="Arial"/>
          <w:b/>
          <w:bCs/>
          <w:sz w:val="18"/>
          <w:szCs w:val="18"/>
          <w:lang w:val="en-US"/>
        </w:rPr>
      </w:pPr>
      <w:r w:rsidRPr="00BD3DC8">
        <w:rPr>
          <w:rFonts w:ascii="Arial" w:hAnsi="Arial" w:cs="Arial"/>
          <w:b/>
          <w:bCs/>
          <w:sz w:val="18"/>
          <w:szCs w:val="18"/>
          <w:lang w:val="en-US"/>
        </w:rPr>
        <w:t xml:space="preserve">A NEW ERA IN THE MANAGEMENT OF VITILIGO? FACTS AND ILLUSIONS </w:t>
      </w:r>
    </w:p>
    <w:p w14:paraId="315D8FE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Davinder Parsad</w:t>
      </w:r>
      <w:r w:rsidRPr="00BD3DC8">
        <w:rPr>
          <w:rFonts w:ascii="Arial" w:hAnsi="Arial" w:cs="Arial"/>
          <w:sz w:val="18"/>
          <w:szCs w:val="18"/>
          <w:lang w:val="en-US"/>
        </w:rPr>
        <w:t xml:space="preserve"> </w:t>
      </w:r>
    </w:p>
    <w:p w14:paraId="6D665F84" w14:textId="77777777" w:rsidR="006D3880" w:rsidRPr="00BD3DC8" w:rsidRDefault="006D3880" w:rsidP="004862DA">
      <w:pPr>
        <w:divId w:val="190266457"/>
        <w:rPr>
          <w:rFonts w:ascii="Arial" w:hAnsi="Arial" w:cs="Arial"/>
          <w:sz w:val="18"/>
          <w:szCs w:val="18"/>
          <w:lang w:val="en-US"/>
        </w:rPr>
      </w:pPr>
      <w:r w:rsidRPr="00BD3DC8">
        <w:rPr>
          <w:rFonts w:ascii="Arial" w:hAnsi="Arial" w:cs="Arial"/>
          <w:sz w:val="18"/>
          <w:szCs w:val="18"/>
          <w:lang w:val="en-US"/>
        </w:rPr>
        <w:t xml:space="preserve">India </w:t>
      </w:r>
    </w:p>
    <w:p w14:paraId="0B6B398D" w14:textId="77777777" w:rsidR="006D3880" w:rsidRPr="00BD3DC8" w:rsidRDefault="006D3880" w:rsidP="004862DA">
      <w:pPr>
        <w:rPr>
          <w:rFonts w:ascii="Arial" w:hAnsi="Arial" w:cs="Arial"/>
          <w:sz w:val="18"/>
          <w:szCs w:val="18"/>
          <w:lang w:val="en-US"/>
        </w:rPr>
      </w:pPr>
    </w:p>
    <w:p w14:paraId="2B8B8D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development of effective treatment for vitiligo depends on understanding the mechanisms of depigmentation. The basic pathogenesis of vitiligo in general, or for any of the putative subsets of vitiligo, is not fully known although substantial strides have been made in pathogenesis and the treatment of vitiligo. Previously, the mainstay of vitiligo treatment was PUVA and topical steroids and these were not uniformly effective. During past 5 -6 years, there have been several new advances in the treatment of vitiligo. These new treatment options include, narrowband- UVB phototherapy, topical immunomodulators, calcipotriol in combination with UV B light, targeted light therapy. Narrowband- UV B therapy is emerging effective and well-tolerated therapy. Topical immunomodulatory agents like tacrolimus and pimecrolimus have been shown to be effective in the treatment of vitiligo. Particular advantages of these agents are that they are extremely well tolerated and can be used for long time without fear of atrophy or telangiectasia. These agents may become a useful tool in the treatment of vitiligo. Calcipotriol in combination with UV light has been shown to be effective in the treatment of vitiligo. Recently combination of topical steroid and calcipotriol have been shown to be highly effective in the treatment of childhood vitiligo. Basic fibroblast growth factor peptide(s) lotion has been developed as a new mode of therapy for the treatment of vitiligo. It went through successfully various phases of clinical trials in India and has been found to be effective well-tolerated. Targeted light therapy and excimer laser have also been shown to be effective.</w:t>
      </w:r>
    </w:p>
    <w:p w14:paraId="23C3E2F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Understanding basic mechanism of repigmentation in vitiligo and its co-relation with various treatment modalities seems to be the key to successful treatment. Since the type, speed and stability of repigmentation in vitiliginous patches seem to depend upon type of treatment given, a combination of various available treatment options is indicated for therapeutically and cosmetically effective results. </w:t>
      </w:r>
    </w:p>
    <w:p w14:paraId="2CE753B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1152 </w:t>
      </w:r>
    </w:p>
    <w:p w14:paraId="41840EA4" w14:textId="77777777" w:rsidR="006D3880" w:rsidRPr="00BD3DC8" w:rsidRDefault="006D3880" w:rsidP="004862DA">
      <w:pPr>
        <w:divId w:val="2085486890"/>
        <w:rPr>
          <w:rFonts w:ascii="Arial" w:hAnsi="Arial" w:cs="Arial"/>
          <w:b/>
          <w:bCs/>
          <w:sz w:val="18"/>
          <w:szCs w:val="18"/>
          <w:lang w:val="en-US"/>
        </w:rPr>
      </w:pPr>
      <w:r w:rsidRPr="00BD3DC8">
        <w:rPr>
          <w:rFonts w:ascii="Arial" w:hAnsi="Arial" w:cs="Arial"/>
          <w:b/>
          <w:bCs/>
          <w:sz w:val="18"/>
          <w:szCs w:val="18"/>
          <w:lang w:val="en-US"/>
        </w:rPr>
        <w:t xml:space="preserve">MELASMA: MEDICAL TREATMENT </w:t>
      </w:r>
    </w:p>
    <w:p w14:paraId="02327E0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Tania Cestari</w:t>
      </w:r>
      <w:r w:rsidRPr="00BD3DC8">
        <w:rPr>
          <w:rFonts w:ascii="Arial" w:hAnsi="Arial" w:cs="Arial"/>
          <w:sz w:val="18"/>
          <w:szCs w:val="18"/>
          <w:lang w:val="en-US"/>
        </w:rPr>
        <w:t xml:space="preserve"> </w:t>
      </w:r>
    </w:p>
    <w:p w14:paraId="66197ADA" w14:textId="77777777" w:rsidR="006D3880" w:rsidRPr="00BD3DC8" w:rsidRDefault="006D3880" w:rsidP="004862DA">
      <w:pPr>
        <w:divId w:val="1064375327"/>
        <w:rPr>
          <w:rFonts w:ascii="Arial" w:hAnsi="Arial" w:cs="Arial"/>
          <w:sz w:val="18"/>
          <w:szCs w:val="18"/>
          <w:lang w:val="en-US"/>
        </w:rPr>
      </w:pPr>
      <w:r w:rsidRPr="00BD3DC8">
        <w:rPr>
          <w:rFonts w:ascii="Arial" w:hAnsi="Arial" w:cs="Arial"/>
          <w:sz w:val="18"/>
          <w:szCs w:val="18"/>
          <w:lang w:val="en-US"/>
        </w:rPr>
        <w:t xml:space="preserve">Brazil </w:t>
      </w:r>
    </w:p>
    <w:p w14:paraId="7A8AF2C2" w14:textId="77777777" w:rsidR="006D3880" w:rsidRPr="00BD3DC8" w:rsidRDefault="006D3880" w:rsidP="004862DA">
      <w:pPr>
        <w:rPr>
          <w:rFonts w:ascii="Arial" w:hAnsi="Arial" w:cs="Arial"/>
          <w:sz w:val="18"/>
          <w:szCs w:val="18"/>
          <w:lang w:val="en-US"/>
        </w:rPr>
      </w:pPr>
    </w:p>
    <w:p w14:paraId="3F8FED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Melasma is a difficult to manage disorder, due to the irregular response to treatment and the high incidence of recurrences triggered by daily situations. Treatment measures should include general recommendations, such as avoiding oral hormones and phototoxic drugs, associated to the use of broad-spectrum UV protection in a daily basis. </w:t>
      </w:r>
    </w:p>
    <w:p w14:paraId="0F878B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Therapeutic agents for melasma, target their action on different steps of the pigmentary system physiology: tyrosinase inhibition, blocking the synthesis of DOPA and dopaquinone (hydroquinone, kojic acid); melanosome transfer and acceleration of epidermal cells turnover (retinoids); melanocyte secretory and mitotic function (topical corticosteroids, azelaic acid) and keratinocyte removal with consequent elimination of pigment granules (chemical peels). Other commonly prescribed substances are: vitamin C, which inhibits melanin formation and reduce the amount of oxidized melanin; niacinamide that acts on the transference of melanosomes from melanocytes to keratinocytes and flavenoids that are week inhibitors of tyrosinase. </w:t>
      </w:r>
    </w:p>
    <w:p w14:paraId="5E0D3E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Hydroquinone (HQ) is the gold standard depigmenting agent. Although very active HQ, frequently induce side reactions ranging from mild skin irritation to true allergic dermatitis. Most of the other depigmenting substances may cause considerable side effects, need a long time to be effective or provide irregular results, especially when prescribed in isolate form. </w:t>
      </w:r>
    </w:p>
    <w:p w14:paraId="3D145A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use of combination therapies decrease the incidence of side effects associated to each agent, accelerates the clinical response and prevents the occurrence of postinflammatory hyperpigmentation (PIH), as compared to monotherapy. </w:t>
      </w:r>
    </w:p>
    <w:p w14:paraId="50E8EE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Tretinoin, hydroquinone and topical steroid preparation, known as Kligman’s formula, have been the most used combination therapy for melasma worldwide. The addition of corticosteroids decreases the irritating effect of HQ and inhibits the melanin synthesis by decreasing cellular metabolism; tretinoin abrogates the epidermal atrophy that can occur with topical corticosteroids. Several clinical studies, with short and long-term follow-ups, confirm the efficacy and safety of this combination, used in different prescription and concentration schedules. Other proposed combinations for melasma are: </w:t>
      </w:r>
    </w:p>
    <w:p w14:paraId="130724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- 0.1% retinoic acid + 5%hydroquinone + lactic acid 7% or ascorbic acid 10% </w:t>
      </w:r>
    </w:p>
    <w:p w14:paraId="142038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- 0.1% retinoic acid + HQ 3% </w:t>
      </w:r>
    </w:p>
    <w:p w14:paraId="3311D9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- 2% kojic acid gel + glycolic acid (GA)10% and HQ 2% </w:t>
      </w:r>
    </w:p>
    <w:p w14:paraId="4EDE74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- 20% azelaic acid + 4% HQ </w:t>
      </w:r>
    </w:p>
    <w:p w14:paraId="4734C88D" w14:textId="77777777" w:rsidR="00B44904" w:rsidRPr="00BD3DC8" w:rsidRDefault="00B44904" w:rsidP="004862DA">
      <w:pPr>
        <w:jc w:val="both"/>
        <w:rPr>
          <w:rFonts w:ascii="Arial" w:hAnsi="Arial" w:cs="Arial"/>
          <w:sz w:val="18"/>
          <w:szCs w:val="18"/>
          <w:lang w:val="en-US"/>
        </w:rPr>
      </w:pPr>
    </w:p>
    <w:p w14:paraId="4EFE93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Combining medical procedures and topical therapies is a good option, mainly for darker skinned individuals and for those with dermal melasma. Sequential chemical peelings produce a better improvement of lesions, when compared to topical therapy only, and also prevent the occurrence of PIH. The most recommended regimens are: </w:t>
      </w:r>
    </w:p>
    <w:p w14:paraId="1769A9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- 50% glycolic acid peel monthly + 4% hydroquinone daily</w:t>
      </w:r>
    </w:p>
    <w:p w14:paraId="4B98F1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- 50% glycolic acid peel monthly + kojic acid 10% daily</w:t>
      </w:r>
    </w:p>
    <w:p w14:paraId="456D70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- 20% or 30% GA peel every 2-3 weeks + HQ 4% daily</w:t>
      </w:r>
    </w:p>
    <w:p w14:paraId="12830A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- 20 - 70% GA serial peelings + 10% GA maintenance </w:t>
      </w:r>
    </w:p>
    <w:p w14:paraId="483C0B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- 20 - 30% salicylic acid peelings every 2 weeks</w:t>
      </w:r>
    </w:p>
    <w:p w14:paraId="428D14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- 10 - 50%TCA peels + triple combination</w:t>
      </w:r>
    </w:p>
    <w:p w14:paraId="395950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Jessner solution monthly peelings + triple combination maintenance</w:t>
      </w:r>
    </w:p>
    <w:p w14:paraId="327D35B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Microdermabrasion/dermabrasion + different topical preparations. </w:t>
      </w:r>
    </w:p>
    <w:p w14:paraId="0883842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1153 </w:t>
      </w:r>
    </w:p>
    <w:p w14:paraId="3870B21E" w14:textId="77777777" w:rsidR="006D3880" w:rsidRPr="00BD3DC8" w:rsidRDefault="006D3880" w:rsidP="004862DA">
      <w:pPr>
        <w:divId w:val="1467120415"/>
        <w:rPr>
          <w:rFonts w:ascii="Arial" w:hAnsi="Arial" w:cs="Arial"/>
          <w:b/>
          <w:bCs/>
          <w:sz w:val="18"/>
          <w:szCs w:val="18"/>
          <w:lang w:val="en-US"/>
        </w:rPr>
      </w:pPr>
      <w:r w:rsidRPr="00BD3DC8">
        <w:rPr>
          <w:rFonts w:ascii="Arial" w:hAnsi="Arial" w:cs="Arial"/>
          <w:b/>
          <w:bCs/>
          <w:sz w:val="18"/>
          <w:szCs w:val="18"/>
          <w:lang w:val="en-US"/>
        </w:rPr>
        <w:t xml:space="preserve">THE USE OF LASER AND LIGHT SOURCE FOR SKIN REJUVENATION IN ASIANS </w:t>
      </w:r>
    </w:p>
    <w:p w14:paraId="566DF15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Hin Lee Chan</w:t>
      </w:r>
      <w:r w:rsidRPr="00BD3DC8">
        <w:rPr>
          <w:rFonts w:ascii="Arial" w:hAnsi="Arial" w:cs="Arial"/>
          <w:sz w:val="18"/>
          <w:szCs w:val="18"/>
          <w:lang w:val="en-US"/>
        </w:rPr>
        <w:t xml:space="preserve"> </w:t>
      </w:r>
    </w:p>
    <w:p w14:paraId="52D0FC56" w14:textId="77777777" w:rsidR="006D3880" w:rsidRPr="00BD3DC8" w:rsidRDefault="006D3880" w:rsidP="004862DA">
      <w:pPr>
        <w:divId w:val="2087533356"/>
        <w:rPr>
          <w:rFonts w:ascii="Arial" w:hAnsi="Arial" w:cs="Arial"/>
          <w:sz w:val="18"/>
          <w:szCs w:val="18"/>
          <w:lang w:val="en-US"/>
        </w:rPr>
      </w:pPr>
      <w:r w:rsidRPr="00BD3DC8">
        <w:rPr>
          <w:rFonts w:ascii="Arial" w:hAnsi="Arial" w:cs="Arial"/>
          <w:sz w:val="18"/>
          <w:szCs w:val="18"/>
          <w:lang w:val="en-US"/>
        </w:rPr>
        <w:t xml:space="preserve">China </w:t>
      </w:r>
    </w:p>
    <w:p w14:paraId="366D45A3" w14:textId="77777777" w:rsidR="006D3880" w:rsidRPr="00BD3DC8" w:rsidRDefault="006D3880" w:rsidP="004862DA">
      <w:pPr>
        <w:rPr>
          <w:rFonts w:ascii="Arial" w:hAnsi="Arial" w:cs="Arial"/>
          <w:sz w:val="18"/>
          <w:szCs w:val="18"/>
          <w:lang w:val="en-US"/>
        </w:rPr>
      </w:pPr>
    </w:p>
    <w:p w14:paraId="191542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Dark-skinned patients have significantly higher epidermal melanin content than their lighter-skinned counterparts, which can act as a competing chromophobe. Thus, the use of laser for the treatment of vascular lesions such as facial telangiectasia or hair removal is more likely to give rise to adverse effects such as blistering, crusting, dyspigmentation, and even scarring. In addition, because epidermal melanin acts as a competing chromophore, the light dosage that reaches the targeted blood vessels is reduced, and higher fluences may be necessary to produce a sufficient effect. Indeed, clinicians who are less familiar with the treatment of dark-skinned patients are often concerned about the clinical outcome and the risk of adverse effects. </w:t>
      </w:r>
    </w:p>
    <w:p w14:paraId="5F9B686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Other than the risk of complications, photoaging tends to present as pigmentary conditions such as lentigines and seborrhoeic keratosis, and less wrinkling. Conditions such as Hori’s macules, while uncommon in Caucasians, are frequently encountered in dark-skinned patients, especially Asians. The aim of this lecture is to address the cosmetic use of laser and intense pulsed light source on dark-skinned patients, with the aim of obtaining optimal results while reducing the risk of complications as much as possible. </w:t>
      </w:r>
    </w:p>
    <w:p w14:paraId="6800A7A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1154 </w:t>
      </w:r>
    </w:p>
    <w:p w14:paraId="7C2DB8DD" w14:textId="77777777" w:rsidR="006D3880" w:rsidRPr="00BD3DC8" w:rsidRDefault="006D3880" w:rsidP="004862DA">
      <w:pPr>
        <w:divId w:val="210845655"/>
        <w:rPr>
          <w:rFonts w:ascii="Arial" w:hAnsi="Arial" w:cs="Arial"/>
          <w:b/>
          <w:bCs/>
          <w:sz w:val="18"/>
          <w:szCs w:val="18"/>
          <w:lang w:val="en-US"/>
        </w:rPr>
      </w:pPr>
      <w:r w:rsidRPr="00BD3DC8">
        <w:rPr>
          <w:rFonts w:ascii="Arial" w:hAnsi="Arial" w:cs="Arial"/>
          <w:b/>
          <w:bCs/>
          <w:sz w:val="18"/>
          <w:szCs w:val="18"/>
          <w:lang w:val="en-US"/>
        </w:rPr>
        <w:t xml:space="preserve">DRUG-INDUCED HYPERPIGMENTATION </w:t>
      </w:r>
    </w:p>
    <w:p w14:paraId="011A03C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Stan Pavel</w:t>
      </w:r>
      <w:r w:rsidRPr="00BD3DC8">
        <w:rPr>
          <w:rFonts w:ascii="Arial" w:hAnsi="Arial" w:cs="Arial"/>
          <w:sz w:val="18"/>
          <w:szCs w:val="18"/>
          <w:lang w:val="en-US"/>
        </w:rPr>
        <w:t xml:space="preserve"> </w:t>
      </w:r>
    </w:p>
    <w:p w14:paraId="5E0EB431" w14:textId="77777777" w:rsidR="006D3880" w:rsidRPr="00BD3DC8" w:rsidRDefault="006D3880" w:rsidP="004862DA">
      <w:pPr>
        <w:divId w:val="1122844715"/>
        <w:rPr>
          <w:rFonts w:ascii="Arial" w:hAnsi="Arial" w:cs="Arial"/>
          <w:sz w:val="18"/>
          <w:szCs w:val="18"/>
          <w:lang w:val="en-US"/>
        </w:rPr>
      </w:pPr>
      <w:r w:rsidRPr="00BD3DC8">
        <w:rPr>
          <w:rFonts w:ascii="Arial" w:hAnsi="Arial" w:cs="Arial"/>
          <w:sz w:val="18"/>
          <w:szCs w:val="18"/>
          <w:lang w:val="en-US"/>
        </w:rPr>
        <w:t xml:space="preserve">The Netherlands </w:t>
      </w:r>
    </w:p>
    <w:p w14:paraId="752394AA" w14:textId="77777777" w:rsidR="006D3880" w:rsidRPr="00BD3DC8" w:rsidRDefault="006D3880" w:rsidP="004862DA">
      <w:pPr>
        <w:rPr>
          <w:rFonts w:ascii="Arial" w:hAnsi="Arial" w:cs="Arial"/>
          <w:sz w:val="18"/>
          <w:szCs w:val="18"/>
          <w:lang w:val="en-US"/>
        </w:rPr>
      </w:pPr>
    </w:p>
    <w:p w14:paraId="710B336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Drug-induced hyperpigmentation is a disorder that has been repeatedly reported in patients treated with different kinds of cytostatics, antimalarials, amiodarone, tetracyclines and phenothiazine and benzothiazine derivatives and other drugs. Hyperpigmentation frequently presents as unusual skin discoloration (purple, yellow, brownish of blue-gray) which may occurs progressively over months or years. It is usually diffuse but sometimes has specific distribution patterns and hues. It is often present on the sun exposed areas of the skin. Several pathogenic mechanisms have been proposed: (1) stimulation of melanin production by a phototoxic mechanism, (2) binding of drug or its metabolite to melanin and the accumulation of the co-product (3) deposition of a metabolic product that forms a melanin-like polymer. These mechanisms are not mutually exclusive and their combinations may occur. Interestingly, high concentration of iron is frequently found in the pigment which supports the idea of oxidative environment that is essential for the formation of melanin-like pigments. It would be interesting to investigate whether the drug-induced hyperpigmentation occurs more frequently in people with a latent form of haemochromatosis. A long-term use of minocycline is probably the most frequent cause of skin hyperpigmentation seen in dermatology. The pigment is usually present at sites of previous inflammations and/or scars. Also a diffuse hyperpigmentation can develop, typically accentuated on sun-exposed areas. The pigmentation can be also found in other parts of the body, e.g. in thyroid gland. It is therefore advisable to check the thyroid function if patients are treated with minocycline for a long time. Several cases of thyroid cancer have been described in people treated with minocycline. Generally, the drug-induced hyperpigmentationi tends to disappear after avoiding the causative medication. For the treatment of persistent hyperpigmentation laser therapy seems to be a good option. </w:t>
      </w:r>
    </w:p>
    <w:p w14:paraId="55BF8A6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1155 </w:t>
      </w:r>
    </w:p>
    <w:p w14:paraId="302E3E42" w14:textId="77777777" w:rsidR="006D3880" w:rsidRPr="00BD3DC8" w:rsidRDefault="006D3880" w:rsidP="004862DA">
      <w:pPr>
        <w:divId w:val="1051659987"/>
        <w:rPr>
          <w:rFonts w:ascii="Arial" w:hAnsi="Arial" w:cs="Arial"/>
          <w:b/>
          <w:bCs/>
          <w:sz w:val="18"/>
          <w:szCs w:val="18"/>
          <w:lang w:val="en-US"/>
        </w:rPr>
      </w:pPr>
      <w:r w:rsidRPr="00BD3DC8">
        <w:rPr>
          <w:rFonts w:ascii="Arial" w:hAnsi="Arial" w:cs="Arial"/>
          <w:b/>
          <w:bCs/>
          <w:sz w:val="18"/>
          <w:szCs w:val="18"/>
          <w:lang w:val="en-US"/>
        </w:rPr>
        <w:t xml:space="preserve">LICHEN PLANUS PIGMENTOSUS </w:t>
      </w:r>
    </w:p>
    <w:p w14:paraId="7917287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Amrinder Jit Kanwar</w:t>
      </w:r>
      <w:r w:rsidRPr="00BD3DC8">
        <w:rPr>
          <w:rFonts w:ascii="Arial" w:hAnsi="Arial" w:cs="Arial"/>
          <w:sz w:val="18"/>
          <w:szCs w:val="18"/>
          <w:lang w:val="en-US"/>
        </w:rPr>
        <w:t xml:space="preserve"> </w:t>
      </w:r>
    </w:p>
    <w:p w14:paraId="087849CE" w14:textId="77777777" w:rsidR="006D3880" w:rsidRPr="00BD3DC8" w:rsidRDefault="006D3880" w:rsidP="004862DA">
      <w:pPr>
        <w:divId w:val="1038045980"/>
        <w:rPr>
          <w:rFonts w:ascii="Arial" w:hAnsi="Arial" w:cs="Arial"/>
          <w:sz w:val="18"/>
          <w:szCs w:val="18"/>
          <w:lang w:val="en-US"/>
        </w:rPr>
      </w:pPr>
      <w:r w:rsidRPr="00BD3DC8">
        <w:rPr>
          <w:rFonts w:ascii="Arial" w:hAnsi="Arial" w:cs="Arial"/>
          <w:sz w:val="18"/>
          <w:szCs w:val="18"/>
          <w:lang w:val="en-US"/>
        </w:rPr>
        <w:t xml:space="preserve">India </w:t>
      </w:r>
    </w:p>
    <w:p w14:paraId="09B41EF5" w14:textId="77777777" w:rsidR="006D3880" w:rsidRPr="00BD3DC8" w:rsidRDefault="006D3880" w:rsidP="004862DA">
      <w:pPr>
        <w:rPr>
          <w:rFonts w:ascii="Arial" w:hAnsi="Arial" w:cs="Arial"/>
          <w:sz w:val="18"/>
          <w:szCs w:val="18"/>
          <w:lang w:val="en-US"/>
        </w:rPr>
      </w:pPr>
    </w:p>
    <w:p w14:paraId="5E145C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Lichen planus pigmentosus (LPP) is not an infrequent pigmentary disorder seen in Indian population. Pigmentary disorders like ashy dermatosis, erythema dyschromicum perstans and lichen pigmentosus have been described with almost identical features in the literature. Rcently we retrospectively analysed the records of patients with LPP attending the pigmentary clinic at our centre over the past 12 years. Of the 124 patients (56 male, 68 female), the majority (48.4%) had the disease for 6 months to 3 years. The face and neck were the commonest sites affected with pigmentation varying from slate grey to brownish-black. The pattern of pigmentation was mostly diffuse (77.4%), followed by reticular (9.7%), blotchy (7.3%) and perifollicular (5.6%). Lichen planus was noted in 19 patients with typical histopathological changes of the disorder.</w:t>
      </w:r>
    </w:p>
    <w:p w14:paraId="4E2F1B8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Lichen planus pigmentosus is difficult and still remains therapeutic challenge. Systemic steroids, dapsone, vitamin A have been used with varying results. Colchicine is an alkaloid extracted from seeds and tubers of cochicum autumnale plant and other colchicum species. It has marked antimitotic and antinflammatory properties. It has been found to be useful in a number of dermatological disorders including neutophilic dermatoses, bullous disorders, vasculitis, and papulosquamous dermatoses. It has also been used with some effect in patients with cutaneous and systemic amyloidosis. We found colchicines to be effective in the treatment of this condition. It probably acts in Lichen planus pigmentosus by its anti-inflammatory effect predominantly lysomal stabilization effect. However the exact mechanism of action of colchicine is difficult to explain in these patients. </w:t>
      </w:r>
    </w:p>
    <w:p w14:paraId="004024D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1156 </w:t>
      </w:r>
    </w:p>
    <w:p w14:paraId="37D256A6" w14:textId="77777777" w:rsidR="006D3880" w:rsidRPr="00BD3DC8" w:rsidRDefault="006D3880" w:rsidP="004862DA">
      <w:pPr>
        <w:divId w:val="1173060349"/>
        <w:rPr>
          <w:rFonts w:ascii="Arial" w:hAnsi="Arial" w:cs="Arial"/>
          <w:b/>
          <w:bCs/>
          <w:sz w:val="18"/>
          <w:szCs w:val="18"/>
          <w:lang w:val="en-US"/>
        </w:rPr>
      </w:pPr>
      <w:r w:rsidRPr="00BD3DC8">
        <w:rPr>
          <w:rFonts w:ascii="Arial" w:hAnsi="Arial" w:cs="Arial"/>
          <w:b/>
          <w:bCs/>
          <w:sz w:val="18"/>
          <w:szCs w:val="18"/>
          <w:lang w:val="en-US"/>
        </w:rPr>
        <w:t xml:space="preserve">NEW CLINICAL ENTITY OF LATE ONSET NEVUS OTA-LIKE BILATERAL DERMAL MELANOCYTOSIS, "NEVUS HORI" </w:t>
      </w:r>
    </w:p>
    <w:p w14:paraId="1B52F28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Masako Mizoguchi</w:t>
      </w:r>
      <w:r w:rsidRPr="00BD3DC8">
        <w:rPr>
          <w:rFonts w:ascii="Arial" w:hAnsi="Arial" w:cs="Arial"/>
          <w:sz w:val="18"/>
          <w:szCs w:val="18"/>
          <w:lang w:val="en-US"/>
        </w:rPr>
        <w:t xml:space="preserve"> </w:t>
      </w:r>
    </w:p>
    <w:p w14:paraId="582EED33" w14:textId="77777777" w:rsidR="006D3880" w:rsidRPr="00BD3DC8" w:rsidRDefault="006D3880" w:rsidP="004862DA">
      <w:pPr>
        <w:divId w:val="1626504365"/>
        <w:rPr>
          <w:rFonts w:ascii="Arial" w:hAnsi="Arial" w:cs="Arial"/>
          <w:sz w:val="18"/>
          <w:szCs w:val="18"/>
          <w:lang w:val="en-US"/>
        </w:rPr>
      </w:pPr>
      <w:r w:rsidRPr="00BD3DC8">
        <w:rPr>
          <w:rFonts w:ascii="Arial" w:hAnsi="Arial" w:cs="Arial"/>
          <w:sz w:val="18"/>
          <w:szCs w:val="18"/>
          <w:lang w:val="en-US"/>
        </w:rPr>
        <w:t xml:space="preserve">Japan </w:t>
      </w:r>
    </w:p>
    <w:p w14:paraId="1B4E944C" w14:textId="77777777" w:rsidR="006D3880" w:rsidRPr="00BD3DC8" w:rsidRDefault="006D3880" w:rsidP="004862DA">
      <w:pPr>
        <w:rPr>
          <w:rFonts w:ascii="Arial" w:hAnsi="Arial" w:cs="Arial"/>
          <w:sz w:val="18"/>
          <w:szCs w:val="18"/>
          <w:lang w:val="en-US"/>
        </w:rPr>
      </w:pPr>
    </w:p>
    <w:p w14:paraId="309BE8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“Late onset nevus of Ota-like bilateral dermal melanocytosis” was first reported by Hori et al. in 19841). Since then, many cases of this disease have been reported mainly in Taiwan, Korea and Japan. The nomenclature differs from author to author. From the clinicopathological findings, I simply call this disease symmetrical dermal melanocytosis(SDM) here. To study the clinical entity and pathogenesis of SDM, we reviewed the clinical, histological, immunohistochemical, and ultrastructural features of 100 cases (female, 91 and male, 9), with a family history in 10 cases. The pigmented macules of the cases were grayish brown or dark brown and were present symmetrically on the face and upper extremities. Histologically, there were many fully pigmented dermal melanocytes in the lesions. KIT positive and avidin negative, immature nonpigmented melanocytes were also detected in the dermis by double immunostaining. Fifteen of the 100 cases were associated with atopic dermatitis (AD) and developed SDM after aggravated AD2). However, they have pigmented lesions only on their sun-exposed areas. Taken together, these clinicopathological findings, activation of pre-existing immature melanocytes by sunlight, estrogen and/or progesterone, inflammation, a hereditary disposition and other factors may be the most likely mode of SDM development. </w:t>
      </w:r>
    </w:p>
    <w:p w14:paraId="6824D6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symmetrical distribution of the pigmented macules due to symmetrical distributed dermal melanocytes suggest that naturally migrationg melanoblasts have a tendensy to remain in the dermis of patients with SDM. SDM lesions are distinct from the nevus of Ota both clinically and histpathologically.</w:t>
      </w:r>
    </w:p>
    <w:p w14:paraId="6838C8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Hori Y, awashima M, Ohara K, Kukita A: Acquired, bilateral nevus fo Ohta-like macules. J Am Acad Dermatol 10: 961-968, 1984.</w:t>
      </w:r>
    </w:p>
    <w:p w14:paraId="6562364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Murakami F, Soma Y, Mizoguchi M: Acquired symmetrical dermal melanocytosis (nevus of Hori) developing after aggravatd atopic dermatitis. Brit J Dermatol 152: 903-908,1987. </w:t>
      </w:r>
    </w:p>
    <w:p w14:paraId="03CA67D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1157 </w:t>
      </w:r>
    </w:p>
    <w:p w14:paraId="06FF6A19" w14:textId="77777777" w:rsidR="006D3880" w:rsidRPr="00BD3DC8" w:rsidRDefault="006D3880" w:rsidP="004862DA">
      <w:pPr>
        <w:divId w:val="1320965275"/>
        <w:rPr>
          <w:rFonts w:ascii="Arial" w:hAnsi="Arial" w:cs="Arial"/>
          <w:b/>
          <w:bCs/>
          <w:sz w:val="18"/>
          <w:szCs w:val="18"/>
          <w:lang w:val="en-US"/>
        </w:rPr>
      </w:pPr>
      <w:r w:rsidRPr="00BD3DC8">
        <w:rPr>
          <w:rFonts w:ascii="Arial" w:hAnsi="Arial" w:cs="Arial"/>
          <w:b/>
          <w:bCs/>
          <w:sz w:val="18"/>
          <w:szCs w:val="18"/>
          <w:lang w:val="en-US"/>
        </w:rPr>
        <w:t xml:space="preserve">SURGICAL THERAPY FOR VITILIGO. AN UPDATE </w:t>
      </w:r>
    </w:p>
    <w:p w14:paraId="0F95E84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Rafael Falabella</w:t>
      </w:r>
      <w:r w:rsidRPr="00BD3DC8">
        <w:rPr>
          <w:rFonts w:ascii="Arial" w:hAnsi="Arial" w:cs="Arial"/>
          <w:sz w:val="18"/>
          <w:szCs w:val="18"/>
          <w:lang w:val="en-US"/>
        </w:rPr>
        <w:t xml:space="preserve"> </w:t>
      </w:r>
    </w:p>
    <w:p w14:paraId="04FC78D6" w14:textId="77777777" w:rsidR="006D3880" w:rsidRPr="00BD3DC8" w:rsidRDefault="006D3880" w:rsidP="004862DA">
      <w:pPr>
        <w:divId w:val="1751998261"/>
        <w:rPr>
          <w:rFonts w:ascii="Arial" w:hAnsi="Arial" w:cs="Arial"/>
          <w:sz w:val="18"/>
          <w:szCs w:val="18"/>
          <w:lang w:val="en-US"/>
        </w:rPr>
      </w:pPr>
      <w:r w:rsidRPr="00BD3DC8">
        <w:rPr>
          <w:rFonts w:ascii="Arial" w:hAnsi="Arial" w:cs="Arial"/>
          <w:sz w:val="18"/>
          <w:szCs w:val="18"/>
          <w:lang w:val="en-US"/>
        </w:rPr>
        <w:t xml:space="preserve">Colombia </w:t>
      </w:r>
    </w:p>
    <w:p w14:paraId="64B44E15" w14:textId="77777777" w:rsidR="006D3880" w:rsidRPr="00BD3DC8" w:rsidRDefault="006D3880" w:rsidP="004862DA">
      <w:pPr>
        <w:rPr>
          <w:rFonts w:ascii="Arial" w:hAnsi="Arial" w:cs="Arial"/>
          <w:sz w:val="18"/>
          <w:szCs w:val="18"/>
          <w:lang w:val="en-US"/>
        </w:rPr>
      </w:pPr>
    </w:p>
    <w:p w14:paraId="742459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During the past century, much success on the medical therapy of vitiligo was achieved. The use of 8-methoxalen and UVA, NB-UBV 311 nm, topical corticosteroids, topical tacrolimus and other therapies, helped vitiligo patients to achieve important repigmentation rates. In addition, during the last three decades, much progress has been made with pigment cell grafting and transplantation with different types of grafts and </w:t>
      </w:r>
      <w:r w:rsidRPr="00BD3DC8">
        <w:rPr>
          <w:rFonts w:ascii="Arial" w:hAnsi="Arial" w:cs="Arial"/>
          <w:i/>
          <w:iCs/>
          <w:sz w:val="18"/>
          <w:szCs w:val="18"/>
          <w:lang w:val="en-US"/>
        </w:rPr>
        <w:t>in-vitro</w:t>
      </w:r>
      <w:r w:rsidRPr="00BD3DC8">
        <w:rPr>
          <w:rFonts w:ascii="Arial" w:hAnsi="Arial" w:cs="Arial"/>
          <w:sz w:val="18"/>
          <w:szCs w:val="18"/>
          <w:lang w:val="en-US"/>
        </w:rPr>
        <w:t xml:space="preserve"> cultured melanocytes, for refractory vitiligo lesions not responding to medical therapy.</w:t>
      </w:r>
    </w:p>
    <w:p w14:paraId="317C87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Different authors described and also modified several techniques for replacing lost melanocytes that occurred during the depigmenting process in vitiligo. Success has been reported with different rates of improvement up to 100% repigmentation is some patients but in average, recovery figures are in the range of 45-60% of patients with generalized (bilateral) stable vitiligo and 80-95% of patients with segmental (unilateral) stable vitiligo; however to be good candidates for surgical repigmentation, patients should have stable, non-progressive vitiligo. </w:t>
      </w:r>
    </w:p>
    <w:p w14:paraId="117784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Techniques for harvesting melanocytes to be used as grafts in vitiligo surgery can be summarized in five groups: 1. Epidermal suspensions with trypsin digestion of epidermis, to obtain a mixed suspension of keratinocytes and melanocytes; 2. Thin dermo-epidermal grafts, harvesting a thin sheet of epidermis with papillary dermis. 3. Epidermal grafting harvested with suction (- 200-</w:t>
      </w:r>
      <w:smartTag w:uri="urn:schemas-microsoft-com:office:smarttags" w:element="metricconverter">
        <w:smartTagPr>
          <w:attr w:name="ProductID" w:val="300 mm"/>
        </w:smartTagPr>
        <w:r w:rsidRPr="00BD3DC8">
          <w:rPr>
            <w:rFonts w:ascii="Arial" w:hAnsi="Arial" w:cs="Arial"/>
            <w:sz w:val="18"/>
            <w:szCs w:val="18"/>
            <w:lang w:val="en-US"/>
          </w:rPr>
          <w:t>300 mm</w:t>
        </w:r>
      </w:smartTag>
      <w:r w:rsidRPr="00BD3DC8">
        <w:rPr>
          <w:rFonts w:ascii="Arial" w:hAnsi="Arial" w:cs="Arial"/>
          <w:sz w:val="18"/>
          <w:szCs w:val="18"/>
          <w:lang w:val="en-US"/>
        </w:rPr>
        <w:t xml:space="preserve"> Hg with or no heat at 42º-25º C). 4. Minigrafting (1- </w:t>
      </w:r>
      <w:smartTag w:uri="urn:schemas-microsoft-com:office:smarttags" w:element="metricconverter">
        <w:smartTagPr>
          <w:attr w:name="ProductID" w:val="1.2 mm"/>
        </w:smartTagPr>
        <w:r w:rsidRPr="00BD3DC8">
          <w:rPr>
            <w:rFonts w:ascii="Arial" w:hAnsi="Arial" w:cs="Arial"/>
            <w:sz w:val="18"/>
            <w:szCs w:val="18"/>
            <w:lang w:val="en-US"/>
          </w:rPr>
          <w:t>1.2 mm</w:t>
        </w:r>
      </w:smartTag>
      <w:r w:rsidRPr="00BD3DC8">
        <w:rPr>
          <w:rFonts w:ascii="Arial" w:hAnsi="Arial" w:cs="Arial"/>
          <w:sz w:val="18"/>
          <w:szCs w:val="18"/>
          <w:lang w:val="en-US"/>
        </w:rPr>
        <w:t>) and punch grafting (&gt; 1.5mm); with minigrafts, “cobblestoning” is not observed. 5. In-vitro cultured epidermis with melanocytes or cultured melanocyte suspensions. A small piece of donor skin yields large grafts or larger quantities of pigment cell suspensions for treating large depigmented defects.</w:t>
      </w:r>
    </w:p>
    <w:p w14:paraId="312EE0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preparation of recipient sites, freezing with liquid nitrogen, superficial dermabrasion and more recently lasers have been used to denude the affected depigmented skin; cells or grafts are then placed onto recipient sites; perforations are necessary when performing mini or punch grafts.</w:t>
      </w:r>
    </w:p>
    <w:p w14:paraId="6E7100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summary, the experience with surgical methods for vitiligo repigmentation has been validated with extensive work and there are important lessons learned so far: 1. Success has been proven in numerous publications. 2. Methods are useful in stable vitiligo refractory to medical therapy. 3. Segmental (unilateral) vitiligo is the best indication with the most significant repigmentation rates. 4. Repigmentation, when surgery is performed adequately, is at least similar to repigmentation with medical therapy. 5. Surgical repigmentation is permanent if vitiligo is completely stable as in segmental disease. 6. Preparation of recipient sites should be as less aggressive as possible to achieve the best cosmetic results. 7. PUVA, NB UVB and sunlight exposure potentiate surgical repigmentation. </w:t>
      </w:r>
    </w:p>
    <w:p w14:paraId="003253B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future treatment of vitiligo will depend on the correction of gene and/or molecular defects and developing more potent therapeutic molecules for melanocyte stimulation and continuous migration from normal skin at the edges of vitiligo lesions or around pigmented hairs. Improved methods for melanocyte grafting and transplantation will still be useful for therapy of intractable areas. </w:t>
      </w:r>
    </w:p>
    <w:p w14:paraId="1F0D07A9" w14:textId="27A130F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1EB9B29" w14:textId="77777777" w:rsidR="00405382" w:rsidRPr="00BD3DC8" w:rsidRDefault="00405382" w:rsidP="004862DA">
      <w:pPr>
        <w:rPr>
          <w:rFonts w:ascii="Arial" w:hAnsi="Arial" w:cs="Arial"/>
          <w:sz w:val="18"/>
          <w:szCs w:val="18"/>
          <w:lang w:val="en-US"/>
        </w:rPr>
      </w:pPr>
    </w:p>
    <w:p w14:paraId="56AC59A5" w14:textId="77777777" w:rsidR="006D3880" w:rsidRPr="00BD3DC8" w:rsidRDefault="006D3880" w:rsidP="004862DA">
      <w:pPr>
        <w:divId w:val="1273055481"/>
        <w:rPr>
          <w:rFonts w:ascii="Arial" w:hAnsi="Arial" w:cs="Arial"/>
          <w:b/>
          <w:bCs/>
          <w:sz w:val="18"/>
          <w:szCs w:val="18"/>
          <w:lang w:val="en-US"/>
        </w:rPr>
      </w:pPr>
      <w:r w:rsidRPr="00BD3DC8">
        <w:rPr>
          <w:rFonts w:ascii="Arial" w:hAnsi="Arial" w:cs="Arial"/>
          <w:b/>
          <w:bCs/>
          <w:sz w:val="18"/>
          <w:szCs w:val="18"/>
          <w:lang w:val="en-US"/>
        </w:rPr>
        <w:t xml:space="preserve">1163 </w:t>
      </w:r>
    </w:p>
    <w:p w14:paraId="2CF80268" w14:textId="77777777" w:rsidR="006D3880" w:rsidRPr="00BD3DC8" w:rsidRDefault="006D3880" w:rsidP="004862DA">
      <w:pPr>
        <w:divId w:val="693768117"/>
        <w:rPr>
          <w:rFonts w:ascii="Arial" w:hAnsi="Arial" w:cs="Arial"/>
          <w:b/>
          <w:bCs/>
          <w:sz w:val="18"/>
          <w:szCs w:val="18"/>
          <w:lang w:val="en-US"/>
        </w:rPr>
      </w:pPr>
      <w:r w:rsidRPr="00BD3DC8">
        <w:rPr>
          <w:rFonts w:ascii="Arial" w:hAnsi="Arial" w:cs="Arial"/>
          <w:b/>
          <w:bCs/>
          <w:sz w:val="18"/>
          <w:szCs w:val="18"/>
          <w:lang w:val="en-US"/>
        </w:rPr>
        <w:t xml:space="preserve">NEONATAL VASCULAR ANOMALIES. EARLY DIAGNOSIS AND TREATMENT </w:t>
      </w:r>
    </w:p>
    <w:p w14:paraId="41812619" w14:textId="77777777" w:rsidR="006D3880" w:rsidRPr="00BD3DC8" w:rsidRDefault="006D3880" w:rsidP="004862DA">
      <w:pPr>
        <w:jc w:val="both"/>
        <w:divId w:val="230118886"/>
        <w:rPr>
          <w:rFonts w:ascii="Arial" w:hAnsi="Arial" w:cs="Arial"/>
          <w:sz w:val="18"/>
          <w:szCs w:val="18"/>
          <w:lang w:val="en-US"/>
        </w:rPr>
      </w:pPr>
      <w:r w:rsidRPr="00BD3DC8">
        <w:rPr>
          <w:rStyle w:val="primerautor"/>
          <w:rFonts w:ascii="Arial" w:hAnsi="Arial" w:cs="Arial"/>
          <w:sz w:val="18"/>
          <w:szCs w:val="18"/>
          <w:lang w:val="en-US"/>
        </w:rPr>
        <w:t>Margarita Larralde</w:t>
      </w:r>
      <w:r w:rsidRPr="00BD3DC8">
        <w:rPr>
          <w:rFonts w:ascii="Arial" w:hAnsi="Arial" w:cs="Arial"/>
          <w:sz w:val="18"/>
          <w:szCs w:val="18"/>
          <w:lang w:val="en-US"/>
        </w:rPr>
        <w:t xml:space="preserve"> </w:t>
      </w:r>
    </w:p>
    <w:p w14:paraId="129F7084" w14:textId="77777777" w:rsidR="006D3880" w:rsidRPr="00BD3DC8" w:rsidRDefault="006D3880" w:rsidP="004862DA">
      <w:pPr>
        <w:divId w:val="52325359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09AC2CDB" w14:textId="77777777" w:rsidR="006D3880" w:rsidRPr="00BD3DC8" w:rsidRDefault="006D3880" w:rsidP="004862DA">
      <w:pPr>
        <w:divId w:val="230118886"/>
        <w:rPr>
          <w:rFonts w:ascii="Arial" w:hAnsi="Arial" w:cs="Arial"/>
          <w:sz w:val="18"/>
          <w:szCs w:val="18"/>
          <w:lang w:val="en-US"/>
        </w:rPr>
      </w:pPr>
    </w:p>
    <w:p w14:paraId="2D418A2D"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Vascular tumors of the neonatal period represent a number of clinicopathologically distinct entities for which precise histopathological diagnosis is often essential in determining the aproppiate therapeutic approach.</w:t>
      </w:r>
    </w:p>
    <w:p w14:paraId="465EB82A"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The study of Vascular Anomalies (ISSVA) in 1996 defined with a biology-based nosologic classification system dividing into tumors and malfomations based on endothelial cell mitotic activity.</w:t>
      </w:r>
    </w:p>
    <w:p w14:paraId="3ACBF89A"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The congenital hemangiomas, involuting (RICH) and non-involuting congenital hemangiomas (NICH), differ from the hemangiomas of infancy in presenting fully form at birth, following a static or rapidly involuting course, histopathologically and immunophenotipically distinct from the formers with GLUT-1 and other markers negative.</w:t>
      </w:r>
    </w:p>
    <w:p w14:paraId="3E0D0184"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We will focus on the congenital vascular tumors of the neonatal period according to mechanisms of pathogenesis, clinical, histological and inmunohistochemical features of these entities; in order to facilitate the correct diagnosis and avoiding unneccesary agressive treatments.</w:t>
      </w:r>
    </w:p>
    <w:p w14:paraId="13FFE911" w14:textId="77777777" w:rsidR="00B44904" w:rsidRPr="00BD3DC8" w:rsidRDefault="00B44904" w:rsidP="004862DA">
      <w:pPr>
        <w:jc w:val="both"/>
        <w:divId w:val="230118886"/>
        <w:rPr>
          <w:rFonts w:ascii="Arial" w:hAnsi="Arial" w:cs="Arial"/>
          <w:sz w:val="18"/>
          <w:szCs w:val="18"/>
          <w:lang w:val="en-US"/>
        </w:rPr>
      </w:pPr>
    </w:p>
    <w:p w14:paraId="5B9CE8EC"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 xml:space="preserve">References: </w:t>
      </w:r>
    </w:p>
    <w:p w14:paraId="2DA084F8"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1) North P.et al. Vascular tumors of infancy and childhood: beyond capillary hemangioma. Cardiov Pathol 2006;15: 303-317.</w:t>
      </w:r>
    </w:p>
    <w:p w14:paraId="0219F2C4"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 xml:space="preserve">2) North P et al. Congenital non progressive hemangioma. </w:t>
      </w:r>
    </w:p>
    <w:p w14:paraId="3883066C"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Arch Dermatol 2001;137:1617-1620.</w:t>
      </w:r>
    </w:p>
    <w:p w14:paraId="159A2013" w14:textId="77777777" w:rsidR="00B44904"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 xml:space="preserve">3) Mulliken J and Enjorlas O. Congenital hemangiomas and infantile hemangioma: </w:t>
      </w:r>
    </w:p>
    <w:p w14:paraId="54CD4447" w14:textId="77777777" w:rsidR="006D3880" w:rsidRPr="00BD3DC8" w:rsidRDefault="006D3880" w:rsidP="004862DA">
      <w:pPr>
        <w:jc w:val="both"/>
        <w:divId w:val="230118886"/>
        <w:rPr>
          <w:rFonts w:ascii="Arial" w:hAnsi="Arial" w:cs="Arial"/>
          <w:sz w:val="18"/>
          <w:szCs w:val="18"/>
          <w:lang w:val="en-US"/>
        </w:rPr>
      </w:pPr>
      <w:r w:rsidRPr="00BD3DC8">
        <w:rPr>
          <w:rFonts w:ascii="Arial" w:hAnsi="Arial" w:cs="Arial"/>
          <w:sz w:val="18"/>
          <w:szCs w:val="18"/>
          <w:lang w:val="en-US"/>
        </w:rPr>
        <w:t xml:space="preserve">Missing links. J Am Acad Dermatol 2004; 50:875-82. </w:t>
      </w:r>
    </w:p>
    <w:p w14:paraId="61C14DA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1164 </w:t>
      </w:r>
    </w:p>
    <w:p w14:paraId="4FCCF528" w14:textId="77777777" w:rsidR="006D3880" w:rsidRPr="00BD3DC8" w:rsidRDefault="006D3880" w:rsidP="004862DA">
      <w:pPr>
        <w:divId w:val="1123428753"/>
        <w:rPr>
          <w:rFonts w:ascii="Arial" w:hAnsi="Arial" w:cs="Arial"/>
          <w:b/>
          <w:bCs/>
          <w:sz w:val="18"/>
          <w:szCs w:val="18"/>
          <w:lang w:val="en-US"/>
        </w:rPr>
      </w:pPr>
      <w:r w:rsidRPr="00BD3DC8">
        <w:rPr>
          <w:rFonts w:ascii="Arial" w:hAnsi="Arial" w:cs="Arial"/>
          <w:b/>
          <w:bCs/>
          <w:sz w:val="18"/>
          <w:szCs w:val="18"/>
          <w:lang w:val="en-US"/>
        </w:rPr>
        <w:t xml:space="preserve">ATOPIC DERMATITIS. THE ATOPIC MARCH AND HYGIENE HYPOTHESIS REVISITED </w:t>
      </w:r>
    </w:p>
    <w:p w14:paraId="04E5D22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Carlo Gelmetti</w:t>
      </w:r>
      <w:r w:rsidRPr="00BD3DC8">
        <w:rPr>
          <w:rFonts w:ascii="Arial" w:hAnsi="Arial" w:cs="Arial"/>
          <w:sz w:val="18"/>
          <w:szCs w:val="18"/>
          <w:lang w:val="en-US"/>
        </w:rPr>
        <w:t xml:space="preserve"> </w:t>
      </w:r>
    </w:p>
    <w:p w14:paraId="7FBCEF98" w14:textId="77777777" w:rsidR="006D3880" w:rsidRPr="00BD3DC8" w:rsidRDefault="006D3880" w:rsidP="004862DA">
      <w:pPr>
        <w:divId w:val="651953071"/>
        <w:rPr>
          <w:rFonts w:ascii="Arial" w:hAnsi="Arial" w:cs="Arial"/>
          <w:sz w:val="18"/>
          <w:szCs w:val="18"/>
          <w:lang w:val="en-US"/>
        </w:rPr>
      </w:pPr>
      <w:r w:rsidRPr="00BD3DC8">
        <w:rPr>
          <w:rFonts w:ascii="Arial" w:hAnsi="Arial" w:cs="Arial"/>
          <w:sz w:val="18"/>
          <w:szCs w:val="18"/>
          <w:lang w:val="en-US"/>
        </w:rPr>
        <w:t xml:space="preserve">Italy </w:t>
      </w:r>
    </w:p>
    <w:p w14:paraId="0E40A5F7" w14:textId="77777777" w:rsidR="006D3880" w:rsidRPr="00BD3DC8" w:rsidRDefault="006D3880" w:rsidP="004862DA">
      <w:pPr>
        <w:rPr>
          <w:rFonts w:ascii="Arial" w:hAnsi="Arial" w:cs="Arial"/>
          <w:sz w:val="18"/>
          <w:szCs w:val="18"/>
          <w:lang w:val="en-US"/>
        </w:rPr>
      </w:pPr>
    </w:p>
    <w:p w14:paraId="612B9F1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Allergic diseases in general represent a problem with important social implications because they can affect up to 40-50% of the population of the western countries. In the last 50 years it has been observed a dramatic increase in the prevalence of atopic dermatitis, asthma and allergic rhinoconjunctivitis. This increase has been observed in a relatively short period and therefore it cannot be attributed to genetic transformations but rather to the changes of life-style that have been introduced in the western populations. It is obviously important to contrast this tendency, but this goal cannot be achieved if we ignore the different risk factors implicated in the development of allergic diseases. Usually the natural history of the allergic subject starts with the food allergy or with atopic dermatitis and is followed by allergic asthma and allergic rhinoconjunctivitis (the so-called “allergic march”). It is also possible that this “march” is not observed and all these diseases are present simultaneously in the same patient. As a consequence, the allergic child requires a global evaluation not exclusively targeted to a single organ or apparatus; in other words, a multidisciplinary approach is suggested. As far it concerns the problem of the so-called “hygiene hypothesis” the simple statement: “dirt is better” is too simplistic. However, at present, the following items can de considered: the infections due to the presence of elder siblings or to early school frequency reduce the prevalence of asthma and rhinoconjunctivitis; microbial substances present in the farm environment protect against atopy and asthma provided that the contact is present in the first months or years of life; endemic endoparasistoses reduce the prevalence of allergic diseases; a close contact with dogs and cats since birth can induce a specific tolerance; an important turnover of the intestinal flora may prevent the onset of atopy. All these observations are not always valid and could also be due to a confounding behavioural effect. </w:t>
      </w:r>
    </w:p>
    <w:p w14:paraId="61821A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1166 </w:t>
      </w:r>
    </w:p>
    <w:p w14:paraId="574748D3" w14:textId="77777777" w:rsidR="006D3880" w:rsidRPr="00BD3DC8" w:rsidRDefault="006D3880" w:rsidP="004862DA">
      <w:pPr>
        <w:divId w:val="1813132628"/>
        <w:rPr>
          <w:rFonts w:ascii="Arial" w:hAnsi="Arial" w:cs="Arial"/>
          <w:b/>
          <w:bCs/>
          <w:sz w:val="18"/>
          <w:szCs w:val="18"/>
          <w:lang w:val="en-US"/>
        </w:rPr>
      </w:pPr>
      <w:r w:rsidRPr="00BD3DC8">
        <w:rPr>
          <w:rFonts w:ascii="Arial" w:hAnsi="Arial" w:cs="Arial"/>
          <w:b/>
          <w:bCs/>
          <w:sz w:val="18"/>
          <w:szCs w:val="18"/>
          <w:lang w:val="en-US"/>
        </w:rPr>
        <w:t xml:space="preserve">PEDICULOSIS AND SCABIES IN 2007 RESISTANCE AND THERAPEUTIC GUIDELINES </w:t>
      </w:r>
    </w:p>
    <w:p w14:paraId="64C1B3E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Chulabhorn Pruksachatkunakorn</w:t>
      </w:r>
      <w:r w:rsidRPr="00BD3DC8">
        <w:rPr>
          <w:rFonts w:ascii="Arial" w:hAnsi="Arial" w:cs="Arial"/>
          <w:sz w:val="18"/>
          <w:szCs w:val="18"/>
          <w:lang w:val="en-US"/>
        </w:rPr>
        <w:t xml:space="preserve"> </w:t>
      </w:r>
    </w:p>
    <w:p w14:paraId="761F51F2" w14:textId="77777777" w:rsidR="006D3880" w:rsidRPr="00BD3DC8" w:rsidRDefault="006D3880" w:rsidP="004862DA">
      <w:pPr>
        <w:divId w:val="24330548"/>
        <w:rPr>
          <w:rFonts w:ascii="Arial" w:hAnsi="Arial" w:cs="Arial"/>
          <w:sz w:val="18"/>
          <w:szCs w:val="18"/>
          <w:lang w:val="en-US"/>
        </w:rPr>
      </w:pPr>
      <w:r w:rsidRPr="00BD3DC8">
        <w:rPr>
          <w:rFonts w:ascii="Arial" w:hAnsi="Arial" w:cs="Arial"/>
          <w:sz w:val="18"/>
          <w:szCs w:val="18"/>
          <w:lang w:val="en-US"/>
        </w:rPr>
        <w:t xml:space="preserve">Thailand </w:t>
      </w:r>
    </w:p>
    <w:p w14:paraId="2A97B77D" w14:textId="77777777" w:rsidR="006D3880" w:rsidRPr="00BD3DC8" w:rsidRDefault="006D3880" w:rsidP="004862DA">
      <w:pPr>
        <w:rPr>
          <w:rFonts w:ascii="Arial" w:hAnsi="Arial" w:cs="Arial"/>
          <w:sz w:val="18"/>
          <w:szCs w:val="18"/>
          <w:lang w:val="en-US"/>
        </w:rPr>
      </w:pPr>
    </w:p>
    <w:p w14:paraId="1966F29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Pediculosis and scabies are common skin diseases in children. The problems in managing both diseases include resistance to medications. The guidelines for scabies and pediculosis control may need to be revised to serve the international health policy </w:t>
      </w:r>
    </w:p>
    <w:p w14:paraId="1D74EC2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1167 </w:t>
      </w:r>
    </w:p>
    <w:p w14:paraId="2993C26C" w14:textId="77777777" w:rsidR="006D3880" w:rsidRPr="00BD3DC8" w:rsidRDefault="006D3880" w:rsidP="004862DA">
      <w:pPr>
        <w:divId w:val="1605839979"/>
        <w:rPr>
          <w:rFonts w:ascii="Arial" w:hAnsi="Arial" w:cs="Arial"/>
          <w:b/>
          <w:bCs/>
          <w:sz w:val="18"/>
          <w:szCs w:val="18"/>
          <w:lang w:val="en-US"/>
        </w:rPr>
      </w:pPr>
      <w:r w:rsidRPr="00BD3DC8">
        <w:rPr>
          <w:rFonts w:ascii="Arial" w:hAnsi="Arial" w:cs="Arial"/>
          <w:b/>
          <w:bCs/>
          <w:sz w:val="18"/>
          <w:szCs w:val="18"/>
          <w:lang w:val="en-US"/>
        </w:rPr>
        <w:t xml:space="preserve">THE SPECTRUM OF MORPHEA </w:t>
      </w:r>
    </w:p>
    <w:p w14:paraId="24967C8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Hogan</w:t>
      </w:r>
      <w:r w:rsidRPr="00BD3DC8">
        <w:rPr>
          <w:rFonts w:ascii="Arial" w:hAnsi="Arial" w:cs="Arial"/>
          <w:sz w:val="18"/>
          <w:szCs w:val="18"/>
          <w:lang w:val="en-US"/>
        </w:rPr>
        <w:t xml:space="preserve"> </w:t>
      </w:r>
    </w:p>
    <w:p w14:paraId="3C352CD3" w14:textId="77777777" w:rsidR="006D3880" w:rsidRPr="00BD3DC8" w:rsidRDefault="006D3880" w:rsidP="004862DA">
      <w:pPr>
        <w:divId w:val="248318883"/>
        <w:rPr>
          <w:rFonts w:ascii="Arial" w:hAnsi="Arial" w:cs="Arial"/>
          <w:sz w:val="18"/>
          <w:szCs w:val="18"/>
          <w:lang w:val="en-US"/>
        </w:rPr>
      </w:pPr>
      <w:r w:rsidRPr="00BD3DC8">
        <w:rPr>
          <w:rFonts w:ascii="Arial" w:hAnsi="Arial" w:cs="Arial"/>
          <w:sz w:val="18"/>
          <w:szCs w:val="18"/>
          <w:lang w:val="en-US"/>
        </w:rPr>
        <w:t xml:space="preserve">Australia </w:t>
      </w:r>
    </w:p>
    <w:p w14:paraId="5F05814D" w14:textId="77777777" w:rsidR="006D3880" w:rsidRPr="00BD3DC8" w:rsidRDefault="006D3880" w:rsidP="004862DA">
      <w:pPr>
        <w:rPr>
          <w:rFonts w:ascii="Arial" w:hAnsi="Arial" w:cs="Arial"/>
          <w:sz w:val="18"/>
          <w:szCs w:val="18"/>
          <w:lang w:val="en-US"/>
        </w:rPr>
      </w:pPr>
    </w:p>
    <w:p w14:paraId="713E61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Morphea is a rare disease characterized by inflammation and progressive sclerosis of the dermal and subcutaneous tissues. It initially manifests with erythema and variable indurations of the skin. With time, the erythema fades giving rise to an ivory-white area develops a shiny, hairless, anhidrotic and sclerotic appearance. When the process burns out, the affected area can exhibit hypopigmentation and/or atrophy.</w:t>
      </w:r>
    </w:p>
    <w:p w14:paraId="0128C5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children, there are several clinical variants of classic morphea distinguished by the distribution and pattern of the sclerosis. The classic variants are plaque morphea , linear morphea and pansclerotic morphea.</w:t>
      </w:r>
    </w:p>
    <w:p w14:paraId="141E84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Plaque morphea can develop as single, several or multiple circumscribed lesions on any part of the body. Multiple small lesions are referred to as guttate morphea. Multiple large lesions are referred to as generalized morphea. It usually runs a self limiting course with spontaneous resolution in a majority of cases over a 3-5 year period.</w:t>
      </w:r>
    </w:p>
    <w:p w14:paraId="71D6F7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Linear morphea is more common in children than adults. Although the limbs are the most commonly affected site, it can develop on the trunk and face (“en coup de sabre”). It evolves as a linear band of varying with and length that probably follows the lines of Blaschko. On the limbs, the skin changes are often accompanied by muscle and bone involvement with the inherent risk of muscle waisting, joint contractures and dimished bone growth. On the face, the linear band involves the forehead and often extends onto the nose and the adjacent frontoparietal scalp. There is often an accompanying growth disturbance of ipsilateral facial bones, ala nasi and tongue. Some patients also have eye and central nervous system involvement. The relationship between en coup de sabre morphea and preogressive facial hemiatrophy (Parry-Romberg syndrome) is unclear. </w:t>
      </w:r>
    </w:p>
    <w:p w14:paraId="5EE8122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Pansclerotic morphea is the rarest and most severe form of morphea. It is characterized by progressive sclerosis of the skin and subcutaneous tissues on the limbs and eventually the trunk and neck. Deeper structures such as tendons, fascia and muscles eventually become involved in the sclerotic process resulting in significant disability. Patients usually have and associated eosinophilia, hypergammaglobulinaemia and positive ANA. </w:t>
      </w:r>
    </w:p>
    <w:p w14:paraId="080D5F3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1168 </w:t>
      </w:r>
    </w:p>
    <w:p w14:paraId="040AED9F" w14:textId="77777777" w:rsidR="006D3880" w:rsidRPr="00BD3DC8" w:rsidRDefault="006D3880" w:rsidP="004862DA">
      <w:pPr>
        <w:divId w:val="1831092310"/>
        <w:rPr>
          <w:rFonts w:ascii="Arial" w:hAnsi="Arial" w:cs="Arial"/>
          <w:b/>
          <w:bCs/>
          <w:sz w:val="18"/>
          <w:szCs w:val="18"/>
          <w:lang w:val="en-US"/>
        </w:rPr>
      </w:pPr>
      <w:r w:rsidRPr="00BD3DC8">
        <w:rPr>
          <w:rFonts w:ascii="Arial" w:hAnsi="Arial" w:cs="Arial"/>
          <w:b/>
          <w:bCs/>
          <w:sz w:val="18"/>
          <w:szCs w:val="18"/>
          <w:lang w:val="en-US"/>
        </w:rPr>
        <w:t xml:space="preserve">EPIDERMOLYSIS BULLOSA. WHAT HAVE WE LEARNT </w:t>
      </w:r>
    </w:p>
    <w:p w14:paraId="324A8D0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Jemima Mellerio</w:t>
      </w:r>
      <w:r w:rsidRPr="00BD3DC8">
        <w:rPr>
          <w:rFonts w:ascii="Arial" w:hAnsi="Arial" w:cs="Arial"/>
          <w:sz w:val="18"/>
          <w:szCs w:val="18"/>
          <w:lang w:val="en-US"/>
        </w:rPr>
        <w:t xml:space="preserve"> </w:t>
      </w:r>
    </w:p>
    <w:p w14:paraId="711236F0" w14:textId="77777777" w:rsidR="006D3880" w:rsidRPr="00BD3DC8" w:rsidRDefault="006D3880" w:rsidP="004862DA">
      <w:pPr>
        <w:divId w:val="855315552"/>
        <w:rPr>
          <w:rFonts w:ascii="Arial" w:hAnsi="Arial" w:cs="Arial"/>
          <w:sz w:val="18"/>
          <w:szCs w:val="18"/>
          <w:lang w:val="en-US"/>
        </w:rPr>
      </w:pPr>
      <w:r w:rsidRPr="00BD3DC8">
        <w:rPr>
          <w:rFonts w:ascii="Arial" w:hAnsi="Arial" w:cs="Arial"/>
          <w:sz w:val="18"/>
          <w:szCs w:val="18"/>
          <w:lang w:val="en-US"/>
        </w:rPr>
        <w:t xml:space="preserve">United Kingdom </w:t>
      </w:r>
    </w:p>
    <w:p w14:paraId="62D281C2" w14:textId="77777777" w:rsidR="006D3880" w:rsidRPr="00BD3DC8" w:rsidRDefault="006D3880" w:rsidP="004862DA">
      <w:pPr>
        <w:rPr>
          <w:rFonts w:ascii="Arial" w:hAnsi="Arial" w:cs="Arial"/>
          <w:sz w:val="18"/>
          <w:szCs w:val="18"/>
          <w:lang w:val="en-US"/>
        </w:rPr>
      </w:pPr>
    </w:p>
    <w:p w14:paraId="40C8D0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last 15 years has witnessed great advances in our understanding of the molecular pathology underlying different forms of epidermolysis bullosa (EB), such that at least 10 different genes encoding structural components of the cutaneous basement membrane zone have been implicated in different clinical subtypes of disease. Alongside a better understanding of EB, much of this work has led to a greater appreciation of the roles of these proteins in normal dermal-epidermal integrity. In addition, clarification of pathology at a molecular level has enabled reclassification of the disease to take place to some extent, replacing many of the old, often confusing eponymous titles with a more logical gene/protein classification. Other benefits to patients and families with EB include improved genetic counselling, the ability to offer DNA-based first trimester prenatal testing in pregnancies at risk for severe forms of EB, and the development of strategies for pre-implantation genetic diagnosis. Importantly, molecular characterisation of EB is the first step in the process of devising novel therapeutic strategies for EB, in particular gene therapy.</w:t>
      </w:r>
    </w:p>
    <w:p w14:paraId="73052CE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addition to learning about the molecular pathology of EB, recent years have seen an increased understanding about clinical features which may accompany different forms of disease, and, as a consequence, have led to the development of newer approaches to clinical management, for example in the areas of nutrition, anaemia, symptom control, bone health and the management of squamous cell carcinoma. Also, a move towards models of multidisciplinary team working have done much to improve delivery of care to EB patients. However, the complexity and number of clinical problems which may complicate EB continue to present considerable challenges for clinicians and allied professionals, and the availability of good quality, evidenced-based data on which to base clinical decisions remains limited. Although much has been learnt about EB, particularly from a molecular viewpoint, further efforts are required to optimise the management of problems faced by this patient group. </w:t>
      </w:r>
    </w:p>
    <w:p w14:paraId="28989B5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1169 </w:t>
      </w:r>
    </w:p>
    <w:p w14:paraId="018B66F2" w14:textId="77777777" w:rsidR="006D3880" w:rsidRPr="00BD3DC8" w:rsidRDefault="006D3880" w:rsidP="004862DA">
      <w:pPr>
        <w:divId w:val="288358530"/>
        <w:rPr>
          <w:rFonts w:ascii="Arial" w:hAnsi="Arial" w:cs="Arial"/>
          <w:b/>
          <w:bCs/>
          <w:sz w:val="18"/>
          <w:szCs w:val="18"/>
          <w:lang w:val="en-US"/>
        </w:rPr>
      </w:pPr>
      <w:r w:rsidRPr="00BD3DC8">
        <w:rPr>
          <w:rFonts w:ascii="Arial" w:hAnsi="Arial" w:cs="Arial"/>
          <w:b/>
          <w:bCs/>
          <w:sz w:val="18"/>
          <w:szCs w:val="18"/>
          <w:lang w:val="en-US"/>
        </w:rPr>
        <w:t xml:space="preserve">CHILD ABUSE. CLUES FOR DIAGNOSIS </w:t>
      </w:r>
    </w:p>
    <w:p w14:paraId="5BF8F05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Lawrence Schachner</w:t>
      </w:r>
      <w:r w:rsidRPr="00BD3DC8">
        <w:rPr>
          <w:rFonts w:ascii="Arial" w:hAnsi="Arial" w:cs="Arial"/>
          <w:sz w:val="18"/>
          <w:szCs w:val="18"/>
          <w:lang w:val="en-US"/>
        </w:rPr>
        <w:t xml:space="preserve"> </w:t>
      </w:r>
    </w:p>
    <w:p w14:paraId="7828E357" w14:textId="77777777" w:rsidR="006D3880" w:rsidRPr="00BD3DC8" w:rsidRDefault="006D3880" w:rsidP="004862DA">
      <w:pPr>
        <w:divId w:val="2133084935"/>
        <w:rPr>
          <w:rFonts w:ascii="Arial" w:hAnsi="Arial" w:cs="Arial"/>
          <w:sz w:val="18"/>
          <w:szCs w:val="18"/>
          <w:lang w:val="en-US"/>
        </w:rPr>
      </w:pPr>
      <w:r w:rsidRPr="00BD3DC8">
        <w:rPr>
          <w:rFonts w:ascii="Arial" w:hAnsi="Arial" w:cs="Arial"/>
          <w:sz w:val="18"/>
          <w:szCs w:val="18"/>
          <w:lang w:val="en-US"/>
        </w:rPr>
        <w:t xml:space="preserve">United States </w:t>
      </w:r>
    </w:p>
    <w:p w14:paraId="53A66C94" w14:textId="77777777" w:rsidR="006D3880" w:rsidRPr="00BD3DC8" w:rsidRDefault="006D3880" w:rsidP="004862DA">
      <w:pPr>
        <w:rPr>
          <w:rFonts w:ascii="Arial" w:hAnsi="Arial" w:cs="Arial"/>
          <w:sz w:val="18"/>
          <w:szCs w:val="18"/>
          <w:lang w:val="en-US"/>
        </w:rPr>
      </w:pPr>
    </w:p>
    <w:p w14:paraId="32A039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Child abuse is an often under diagnosed affliction that injures and kills millions of infants and children every year. The skin usually has the information needed to diagnose this condition the quickest and spare children more and worse injuries. We have to look for the site of acute or older lesions; the shape of lesions; the color of lesions and then often the diagnosis becomes evident.</w:t>
      </w:r>
    </w:p>
    <w:p w14:paraId="47D8B3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Goethe said: </w:t>
      </w:r>
    </w:p>
    <w:p w14:paraId="5F764AC9" w14:textId="77777777" w:rsidR="00B44904" w:rsidRPr="00BD3DC8" w:rsidRDefault="00B44904" w:rsidP="004862DA">
      <w:pPr>
        <w:jc w:val="both"/>
        <w:rPr>
          <w:rFonts w:ascii="Arial" w:hAnsi="Arial" w:cs="Arial"/>
          <w:sz w:val="18"/>
          <w:szCs w:val="18"/>
          <w:lang w:val="en-US"/>
        </w:rPr>
      </w:pPr>
    </w:p>
    <w:p w14:paraId="581FEB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What is the most difficult thing of all</w:t>
      </w:r>
    </w:p>
    <w:p w14:paraId="5B917F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That which seems easiest</w:t>
      </w:r>
    </w:p>
    <w:p w14:paraId="77CC65A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with your eyes, that which lies before your eyes. </w:t>
      </w:r>
    </w:p>
    <w:p w14:paraId="6617D364" w14:textId="6DE0E586"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B158D94" w14:textId="77777777" w:rsidR="00405382" w:rsidRPr="00BD3DC8" w:rsidRDefault="00405382" w:rsidP="004862DA">
      <w:pPr>
        <w:rPr>
          <w:rFonts w:ascii="Arial" w:hAnsi="Arial" w:cs="Arial"/>
          <w:sz w:val="18"/>
          <w:szCs w:val="18"/>
          <w:lang w:val="en-US"/>
        </w:rPr>
      </w:pPr>
    </w:p>
    <w:p w14:paraId="44E52FF8" w14:textId="77777777" w:rsidR="006D3880" w:rsidRPr="00BD3DC8" w:rsidRDefault="006D3880" w:rsidP="004862DA">
      <w:pPr>
        <w:divId w:val="1541668912"/>
        <w:rPr>
          <w:rFonts w:ascii="Arial" w:hAnsi="Arial" w:cs="Arial"/>
          <w:b/>
          <w:bCs/>
          <w:sz w:val="18"/>
          <w:szCs w:val="18"/>
          <w:lang w:val="en-US"/>
        </w:rPr>
      </w:pPr>
      <w:r w:rsidRPr="00BD3DC8">
        <w:rPr>
          <w:rFonts w:ascii="Arial" w:hAnsi="Arial" w:cs="Arial"/>
          <w:b/>
          <w:bCs/>
          <w:sz w:val="18"/>
          <w:szCs w:val="18"/>
          <w:lang w:val="en-US"/>
        </w:rPr>
        <w:t xml:space="preserve">1175 </w:t>
      </w:r>
    </w:p>
    <w:p w14:paraId="276E28B1" w14:textId="77777777" w:rsidR="006D3880" w:rsidRPr="00BD3DC8" w:rsidRDefault="006D3880" w:rsidP="004862DA">
      <w:pPr>
        <w:divId w:val="985668380"/>
        <w:rPr>
          <w:rFonts w:ascii="Arial" w:hAnsi="Arial" w:cs="Arial"/>
          <w:b/>
          <w:bCs/>
          <w:sz w:val="18"/>
          <w:szCs w:val="18"/>
          <w:lang w:val="en-US"/>
        </w:rPr>
      </w:pPr>
      <w:r w:rsidRPr="00BD3DC8">
        <w:rPr>
          <w:rFonts w:ascii="Arial" w:hAnsi="Arial" w:cs="Arial"/>
          <w:b/>
          <w:bCs/>
          <w:sz w:val="18"/>
          <w:szCs w:val="18"/>
          <w:lang w:val="en-US"/>
        </w:rPr>
        <w:t xml:space="preserve">EPIDEMIOLOGY OF URTICARIA </w:t>
      </w:r>
    </w:p>
    <w:p w14:paraId="481BE1D8" w14:textId="77777777" w:rsidR="006D3880" w:rsidRPr="00BD3DC8" w:rsidRDefault="006D3880" w:rsidP="004862DA">
      <w:pPr>
        <w:jc w:val="both"/>
        <w:divId w:val="837502080"/>
        <w:rPr>
          <w:rFonts w:ascii="Arial" w:hAnsi="Arial" w:cs="Arial"/>
          <w:sz w:val="18"/>
          <w:szCs w:val="18"/>
          <w:lang w:val="en-US"/>
        </w:rPr>
      </w:pPr>
      <w:r w:rsidRPr="00BD3DC8">
        <w:rPr>
          <w:rStyle w:val="primerautor"/>
          <w:rFonts w:ascii="Arial" w:hAnsi="Arial" w:cs="Arial"/>
          <w:sz w:val="18"/>
          <w:szCs w:val="18"/>
          <w:lang w:val="en-US"/>
        </w:rPr>
        <w:t>Torsten Zuberbier</w:t>
      </w:r>
      <w:r w:rsidRPr="00BD3DC8">
        <w:rPr>
          <w:rFonts w:ascii="Arial" w:hAnsi="Arial" w:cs="Arial"/>
          <w:sz w:val="18"/>
          <w:szCs w:val="18"/>
          <w:lang w:val="en-US"/>
        </w:rPr>
        <w:t xml:space="preserve"> </w:t>
      </w:r>
    </w:p>
    <w:p w14:paraId="70B4099C" w14:textId="77777777" w:rsidR="006D3880" w:rsidRPr="00BD3DC8" w:rsidRDefault="006D3880" w:rsidP="004862DA">
      <w:pPr>
        <w:divId w:val="42141599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5E1A653" w14:textId="77777777" w:rsidR="006D3880" w:rsidRPr="00BD3DC8" w:rsidRDefault="006D3880" w:rsidP="004862DA">
      <w:pPr>
        <w:divId w:val="837502080"/>
        <w:rPr>
          <w:rFonts w:ascii="Arial" w:hAnsi="Arial" w:cs="Arial"/>
          <w:sz w:val="18"/>
          <w:szCs w:val="18"/>
          <w:lang w:val="en-US"/>
        </w:rPr>
      </w:pPr>
    </w:p>
    <w:p w14:paraId="7CB69358" w14:textId="77777777" w:rsidR="006D3880" w:rsidRPr="00BD3DC8" w:rsidRDefault="006D3880" w:rsidP="004862DA">
      <w:pPr>
        <w:jc w:val="both"/>
        <w:divId w:val="837502080"/>
        <w:rPr>
          <w:rFonts w:ascii="Arial" w:hAnsi="Arial" w:cs="Arial"/>
          <w:sz w:val="18"/>
          <w:szCs w:val="18"/>
          <w:lang w:val="en-US"/>
        </w:rPr>
      </w:pPr>
      <w:r w:rsidRPr="00BD3DC8">
        <w:rPr>
          <w:rFonts w:ascii="Arial" w:hAnsi="Arial" w:cs="Arial"/>
          <w:sz w:val="18"/>
          <w:szCs w:val="18"/>
          <w:lang w:val="en-US"/>
        </w:rPr>
        <w:t xml:space="preserve">Although urticaria is one of the most frequent dermatological diseases, only few cross-sectional studies on the prevalence of urticaria in the general public have been published. For acute urticaria, life-time prevalence may be estimated at 15-35 per cent depending on geographic origin. Of all different subtypes of urticaria, acute urticaria is the most frequent form with 58 per cent, followed by contact urticaria (19 per cent), chronic urticaria (17 per cent) and physical urticaria (6 per cent). Especially in physical urticaria, it must be noted that mild forms are probably much more frequent, but not conceived as impairment and therefore not as illness by the patients. The same holds for cholinergic urticaria, where cross-sectional studies have shown that 11.2 per cent of young adults (15-35 years) are affected in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but nearly 80 per cent presented only a mild form and have not seen a doctor or wished for treatment of their symptoms. </w:t>
      </w:r>
    </w:p>
    <w:p w14:paraId="033F84F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1176 </w:t>
      </w:r>
    </w:p>
    <w:p w14:paraId="36DCC415" w14:textId="77777777" w:rsidR="006D3880" w:rsidRPr="00BD3DC8" w:rsidRDefault="006D3880" w:rsidP="004862DA">
      <w:pPr>
        <w:divId w:val="1908223237"/>
        <w:rPr>
          <w:rFonts w:ascii="Arial" w:hAnsi="Arial" w:cs="Arial"/>
          <w:b/>
          <w:bCs/>
          <w:sz w:val="18"/>
          <w:szCs w:val="18"/>
          <w:lang w:val="en-US"/>
        </w:rPr>
      </w:pPr>
      <w:r w:rsidRPr="00BD3DC8">
        <w:rPr>
          <w:rFonts w:ascii="Arial" w:hAnsi="Arial" w:cs="Arial"/>
          <w:b/>
          <w:bCs/>
          <w:sz w:val="18"/>
          <w:szCs w:val="18"/>
          <w:lang w:val="en-US"/>
        </w:rPr>
        <w:t xml:space="preserve">AUTOANTIBODIES IN CHRONIC URTICARIA </w:t>
      </w:r>
    </w:p>
    <w:p w14:paraId="4E5B36F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Malcom Greaves</w:t>
      </w:r>
      <w:r w:rsidRPr="00BD3DC8">
        <w:rPr>
          <w:rFonts w:ascii="Arial" w:hAnsi="Arial" w:cs="Arial"/>
          <w:sz w:val="18"/>
          <w:szCs w:val="18"/>
          <w:lang w:val="en-US"/>
        </w:rPr>
        <w:t xml:space="preserve"> </w:t>
      </w:r>
    </w:p>
    <w:p w14:paraId="1C598531" w14:textId="77777777" w:rsidR="006D3880" w:rsidRPr="00BD3DC8" w:rsidRDefault="006D3880" w:rsidP="004862DA">
      <w:pPr>
        <w:divId w:val="8369927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Singapore</w:t>
          </w:r>
        </w:smartTag>
      </w:smartTag>
      <w:r w:rsidRPr="00BD3DC8">
        <w:rPr>
          <w:rFonts w:ascii="Arial" w:hAnsi="Arial" w:cs="Arial"/>
          <w:sz w:val="18"/>
          <w:szCs w:val="18"/>
          <w:lang w:val="en-US"/>
        </w:rPr>
        <w:t xml:space="preserve"> </w:t>
      </w:r>
    </w:p>
    <w:p w14:paraId="31577740" w14:textId="77777777" w:rsidR="006D3880" w:rsidRPr="00BD3DC8" w:rsidRDefault="006D3880" w:rsidP="004862DA">
      <w:pPr>
        <w:rPr>
          <w:rFonts w:ascii="Arial" w:hAnsi="Arial" w:cs="Arial"/>
          <w:sz w:val="18"/>
          <w:szCs w:val="18"/>
          <w:lang w:val="en-US"/>
        </w:rPr>
      </w:pPr>
    </w:p>
    <w:p w14:paraId="0386B2E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now recognized that approximately one third of patients with chronic “idiopathic” urticaria (CIU) have histamine – releasing autoantibodies directed against either the high affinity IgE receptor (Fc</w:t>
      </w:r>
      <w:r w:rsidRPr="00BD3DC8">
        <w:rPr>
          <w:rFonts w:ascii="Arial" w:hAnsi="Arial" w:cs="Arial"/>
          <w:sz w:val="18"/>
          <w:szCs w:val="18"/>
        </w:rPr>
        <w:t>ε</w:t>
      </w:r>
      <w:r w:rsidRPr="00BD3DC8">
        <w:rPr>
          <w:rFonts w:ascii="Arial" w:hAnsi="Arial" w:cs="Arial"/>
          <w:sz w:val="18"/>
          <w:szCs w:val="18"/>
          <w:lang w:val="en-US"/>
        </w:rPr>
        <w:t>R1) or less frequently against IgE. However several unsolved problems remain. Regarding the role of these antibodies in the disease, it remains to be fully established if patients with CIU who possess these autoantibodies can be considered to have an autoimmune disease. The detection of anti- Fc</w:t>
      </w:r>
      <w:r w:rsidRPr="00BD3DC8">
        <w:rPr>
          <w:rFonts w:ascii="Arial" w:hAnsi="Arial" w:cs="Arial"/>
          <w:sz w:val="18"/>
          <w:szCs w:val="18"/>
        </w:rPr>
        <w:t>ε</w:t>
      </w:r>
      <w:r w:rsidRPr="00BD3DC8">
        <w:rPr>
          <w:rFonts w:ascii="Arial" w:hAnsi="Arial" w:cs="Arial"/>
          <w:sz w:val="18"/>
          <w:szCs w:val="18"/>
          <w:lang w:val="en-US"/>
        </w:rPr>
        <w:t xml:space="preserve">R1 and anti- IgE autoantibodies in patients with CIU also poses problems. The autologous serum skin test, used widely for this purpose in Europe and </w:t>
      </w:r>
      <w:smartTag w:uri="urn:schemas-microsoft-com:office:smarttags" w:element="place">
        <w:r w:rsidRPr="00BD3DC8">
          <w:rPr>
            <w:rFonts w:ascii="Arial" w:hAnsi="Arial" w:cs="Arial"/>
            <w:sz w:val="18"/>
            <w:szCs w:val="18"/>
            <w:lang w:val="en-US"/>
          </w:rPr>
          <w:t>N America</w:t>
        </w:r>
      </w:smartTag>
      <w:r w:rsidRPr="00BD3DC8">
        <w:rPr>
          <w:rFonts w:ascii="Arial" w:hAnsi="Arial" w:cs="Arial"/>
          <w:sz w:val="18"/>
          <w:szCs w:val="18"/>
          <w:lang w:val="en-US"/>
        </w:rPr>
        <w:t>, at best carries an 80% sensitivity and specificity, and recent studies in a SE Asian population have been disappointing. New screening tests involving expression of markers on donor basophils indicative of cross – linking of Fc</w:t>
      </w:r>
      <w:r w:rsidRPr="00BD3DC8">
        <w:rPr>
          <w:rFonts w:ascii="Arial" w:hAnsi="Arial" w:cs="Arial"/>
          <w:sz w:val="18"/>
          <w:szCs w:val="18"/>
        </w:rPr>
        <w:t>ε</w:t>
      </w:r>
      <w:r w:rsidRPr="00BD3DC8">
        <w:rPr>
          <w:rFonts w:ascii="Arial" w:hAnsi="Arial" w:cs="Arial"/>
          <w:sz w:val="18"/>
          <w:szCs w:val="18"/>
          <w:lang w:val="en-US"/>
        </w:rPr>
        <w:t xml:space="preserve">R1 following incubation with patients` sera show some promise. Demonstration of histamine release evoked by incubation of donor basophils with the patient`s serum continues to be the gold standard diagnostic test for these autoantibodies in CIU but the test is available in only a few centres. Detection of these antibodies is of value, since apart from informing the patient of the cause of the urticaria, removal of these autoantibodies by plasmapheresis or intravenous immunoglobulin can be of value in a few selected patients. </w:t>
      </w:r>
    </w:p>
    <w:p w14:paraId="618A544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1177 </w:t>
      </w:r>
    </w:p>
    <w:p w14:paraId="12CF49FC" w14:textId="77777777" w:rsidR="006D3880" w:rsidRPr="00BD3DC8" w:rsidRDefault="006D3880" w:rsidP="004862DA">
      <w:pPr>
        <w:divId w:val="1614826265"/>
        <w:rPr>
          <w:rFonts w:ascii="Arial" w:hAnsi="Arial" w:cs="Arial"/>
          <w:b/>
          <w:bCs/>
          <w:sz w:val="18"/>
          <w:szCs w:val="18"/>
          <w:lang w:val="en-US"/>
        </w:rPr>
      </w:pPr>
      <w:r w:rsidRPr="00BD3DC8">
        <w:rPr>
          <w:rFonts w:ascii="Arial" w:hAnsi="Arial" w:cs="Arial"/>
          <w:b/>
          <w:bCs/>
          <w:sz w:val="18"/>
          <w:szCs w:val="18"/>
          <w:lang w:val="en-US"/>
        </w:rPr>
        <w:t xml:space="preserve">PHYSICAL URTICARIA </w:t>
      </w:r>
    </w:p>
    <w:p w14:paraId="3556128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Marcus Maurer</w:t>
      </w:r>
      <w:r w:rsidRPr="00BD3DC8">
        <w:rPr>
          <w:rFonts w:ascii="Arial" w:hAnsi="Arial" w:cs="Arial"/>
          <w:sz w:val="18"/>
          <w:szCs w:val="18"/>
          <w:lang w:val="en-US"/>
        </w:rPr>
        <w:t xml:space="preserve"> </w:t>
      </w:r>
    </w:p>
    <w:p w14:paraId="42109D0E" w14:textId="77777777" w:rsidR="006D3880" w:rsidRPr="00BD3DC8" w:rsidRDefault="006D3880" w:rsidP="004862DA">
      <w:pPr>
        <w:divId w:val="74333277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1265F2C9" w14:textId="77777777" w:rsidR="006D3880" w:rsidRPr="00BD3DC8" w:rsidRDefault="006D3880" w:rsidP="004862DA">
      <w:pPr>
        <w:rPr>
          <w:rFonts w:ascii="Arial" w:hAnsi="Arial" w:cs="Arial"/>
          <w:sz w:val="18"/>
          <w:szCs w:val="18"/>
          <w:lang w:val="en-US"/>
        </w:rPr>
      </w:pPr>
    </w:p>
    <w:p w14:paraId="6C1FD48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Physical urticarias (physU) such as acquired cold urticaria and solar urticaria are characterized by weal and flare–type skin reactions and/or angioedema after exposure of the skin to defined physical stimuli. Here, we will present and discuss recent developments in the characterization of physU pathogenesis, diagnostic procedures, and therapy, focusing on novel methods for identifying physU patients and for assessing and monitoring objectively the severity, activity, and course of physU. These methods include new techniques for measuring time and intensity thresholds of physical stimuli in provocation settings. For example, Peltier element-based cold-contact test devices allow for the safe, sensitive, and standardized assessment of thresholds for critical temperatures and cold stimulation times in patients with acquired cold urticaria. These novel techniques have recently been shown to be useful for assessing the spontaneous course of disease as well as the efficacy of therapeutic strategies in physU patients. In addition, several novel instruments for measuring disease severity and quality of life impairment in physU are currently being developed, tested, and validated. Taken together, the introduction of these novel methods will help to improve the quality of routine diagnostic testing in physU. In the long run, these novel techniques may prove to become instructive and helpful instruments for our ongoing attempts to better characterize the causes and pathogenesis of physU and for developing improved treatment options for these debilitating disorders. </w:t>
      </w:r>
    </w:p>
    <w:p w14:paraId="1C29DC4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1178 </w:t>
      </w:r>
    </w:p>
    <w:p w14:paraId="0CF51692" w14:textId="77777777" w:rsidR="006D3880" w:rsidRPr="00BD3DC8" w:rsidRDefault="006D3880" w:rsidP="004862DA">
      <w:pPr>
        <w:divId w:val="1872647286"/>
        <w:rPr>
          <w:rFonts w:ascii="Arial" w:hAnsi="Arial" w:cs="Arial"/>
          <w:b/>
          <w:bCs/>
          <w:sz w:val="18"/>
          <w:szCs w:val="18"/>
          <w:lang w:val="en-US"/>
        </w:rPr>
      </w:pPr>
      <w:r w:rsidRPr="00BD3DC8">
        <w:rPr>
          <w:rFonts w:ascii="Arial" w:hAnsi="Arial" w:cs="Arial"/>
          <w:b/>
          <w:bCs/>
          <w:sz w:val="18"/>
          <w:szCs w:val="18"/>
          <w:lang w:val="en-US"/>
        </w:rPr>
        <w:t xml:space="preserve">SYNDROMES ACCOMPANIED BY URTICARIA </w:t>
      </w:r>
    </w:p>
    <w:p w14:paraId="316F930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Arnold Pieter Oranje</w:t>
      </w:r>
      <w:r w:rsidRPr="00BD3DC8">
        <w:rPr>
          <w:rFonts w:ascii="Arial" w:hAnsi="Arial" w:cs="Arial"/>
          <w:sz w:val="18"/>
          <w:szCs w:val="18"/>
          <w:lang w:val="en-US"/>
        </w:rPr>
        <w:t xml:space="preserve"> </w:t>
      </w:r>
    </w:p>
    <w:p w14:paraId="2068C2B9" w14:textId="77777777" w:rsidR="006D3880" w:rsidRPr="00BD3DC8" w:rsidRDefault="006D3880" w:rsidP="004862DA">
      <w:pPr>
        <w:divId w:val="1098597456"/>
        <w:rPr>
          <w:rFonts w:ascii="Arial" w:hAnsi="Arial" w:cs="Arial"/>
          <w:sz w:val="18"/>
          <w:szCs w:val="18"/>
          <w:lang w:val="en-US"/>
        </w:rPr>
      </w:pPr>
      <w:r w:rsidRPr="00BD3DC8">
        <w:rPr>
          <w:rFonts w:ascii="Arial" w:hAnsi="Arial" w:cs="Arial"/>
          <w:sz w:val="18"/>
          <w:szCs w:val="18"/>
          <w:lang w:val="en-US"/>
        </w:rPr>
        <w:t xml:space="preserve">The Netherlands </w:t>
      </w:r>
    </w:p>
    <w:p w14:paraId="6E02EFBF" w14:textId="77777777" w:rsidR="006D3880" w:rsidRPr="00BD3DC8" w:rsidRDefault="006D3880" w:rsidP="004862DA">
      <w:pPr>
        <w:rPr>
          <w:rFonts w:ascii="Arial" w:hAnsi="Arial" w:cs="Arial"/>
          <w:sz w:val="18"/>
          <w:szCs w:val="18"/>
          <w:lang w:val="en-US"/>
        </w:rPr>
      </w:pPr>
    </w:p>
    <w:p w14:paraId="01B469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Autoinflammatory diseases can be specified as inborn errors of the innate immune system. Some of them present with urticaria. The most recently recognised entities include Muckle Wells, familial cold autoinflammatory/familial cold urticaria, and the Chronic infantile neurological cutaneous and articular (CINCA) or Neonatal onset multisystemic inflammatory disease (NOMID) syndromes. A thorough diagnosis is warranted, as clinical and therapeutic management is specific for each of these diseases. The underlying genetic defects of these inflammatory diseases could be specific but are still not completely unknown. Clinicians should be able to recognize and be aware of these diseases that can have a fatal course. </w:t>
      </w:r>
    </w:p>
    <w:p w14:paraId="0143EC2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1180 </w:t>
      </w:r>
    </w:p>
    <w:p w14:paraId="25C63D6E" w14:textId="77777777" w:rsidR="006D3880" w:rsidRPr="00BD3DC8" w:rsidRDefault="006D3880" w:rsidP="004862DA">
      <w:pPr>
        <w:divId w:val="416170252"/>
        <w:rPr>
          <w:rFonts w:ascii="Arial" w:hAnsi="Arial" w:cs="Arial"/>
          <w:b/>
          <w:bCs/>
          <w:sz w:val="18"/>
          <w:szCs w:val="18"/>
          <w:lang w:val="en-US"/>
        </w:rPr>
      </w:pPr>
      <w:r w:rsidRPr="00BD3DC8">
        <w:rPr>
          <w:rFonts w:ascii="Arial" w:hAnsi="Arial" w:cs="Arial"/>
          <w:b/>
          <w:bCs/>
          <w:sz w:val="18"/>
          <w:szCs w:val="18"/>
          <w:lang w:val="en-US"/>
        </w:rPr>
        <w:t xml:space="preserve">STANDARD AND ALTERNATIVE TREATMENT IN URTICARIA </w:t>
      </w:r>
    </w:p>
    <w:p w14:paraId="412F591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Mark Davis</w:t>
      </w:r>
      <w:r w:rsidRPr="00BD3DC8">
        <w:rPr>
          <w:rFonts w:ascii="Arial" w:hAnsi="Arial" w:cs="Arial"/>
          <w:sz w:val="18"/>
          <w:szCs w:val="18"/>
          <w:lang w:val="en-US"/>
        </w:rPr>
        <w:t xml:space="preserve"> </w:t>
      </w:r>
    </w:p>
    <w:p w14:paraId="507A37B0" w14:textId="77777777" w:rsidR="006D3880" w:rsidRPr="00BD3DC8" w:rsidRDefault="006D3880" w:rsidP="004862DA">
      <w:pPr>
        <w:divId w:val="175462617"/>
        <w:rPr>
          <w:rFonts w:ascii="Arial" w:hAnsi="Arial" w:cs="Arial"/>
          <w:sz w:val="18"/>
          <w:szCs w:val="18"/>
          <w:lang w:val="en-US"/>
        </w:rPr>
      </w:pPr>
      <w:r w:rsidRPr="00BD3DC8">
        <w:rPr>
          <w:rFonts w:ascii="Arial" w:hAnsi="Arial" w:cs="Arial"/>
          <w:sz w:val="18"/>
          <w:szCs w:val="18"/>
          <w:lang w:val="en-US"/>
        </w:rPr>
        <w:t xml:space="preserve">United States </w:t>
      </w:r>
    </w:p>
    <w:p w14:paraId="7BB7390B" w14:textId="77777777" w:rsidR="006D3880" w:rsidRPr="00BD3DC8" w:rsidRDefault="006D3880" w:rsidP="004862DA">
      <w:pPr>
        <w:rPr>
          <w:rFonts w:ascii="Arial" w:hAnsi="Arial" w:cs="Arial"/>
          <w:sz w:val="18"/>
          <w:szCs w:val="18"/>
          <w:lang w:val="en-US"/>
        </w:rPr>
      </w:pPr>
    </w:p>
    <w:p w14:paraId="3F14609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Chronic idiopathic urticaria is one of the most difficult entities in dermatology to treat, although some patients respond to oral antihistamines. There are many patients in whom antihistamines are not sufficient. In this presentation, we will discuss many of the treatments that have been studied for the treatment of chronic idiopathic urticaria. It is apparent that there is no one modality of treatment that is universally successful in this condition. In addition to antihistamines, H2 antagonists, leukotriene antagonists, doxepin, nifedipine, PUVA, thyroxine, warfarin, exclusion diets, Helicobacter pylori eradication therapy have all been described. The use of corticosteroids is controversial. Immunosuppressive therapy and immunomodulating treatments have been described for the management of recalcitrant severe urticaria: cyclosporine, plasmapheresis and intravenous immunoglobulin have been used. There is an urgent need for efficacious treatments for the management of urticaria not responding to antihistamines. </w:t>
      </w:r>
    </w:p>
    <w:p w14:paraId="790D2B2D" w14:textId="67D22570" w:rsidR="005E2969" w:rsidRPr="00BD3DC8" w:rsidRDefault="006D3880" w:rsidP="005E2969">
      <w:pPr>
        <w:rPr>
          <w:rFonts w:ascii="Arial" w:hAnsi="Arial" w:cs="Arial"/>
          <w:sz w:val="18"/>
          <w:szCs w:val="18"/>
          <w:lang w:val="en-US"/>
        </w:rPr>
      </w:pPr>
      <w:r w:rsidRPr="00BD3DC8">
        <w:rPr>
          <w:rFonts w:ascii="Arial" w:hAnsi="Arial" w:cs="Arial"/>
          <w:sz w:val="18"/>
          <w:szCs w:val="18"/>
          <w:lang w:val="en-US"/>
        </w:rPr>
        <w:br w:type="page"/>
      </w:r>
      <w:r w:rsidR="005E2969" w:rsidRPr="00BD3DC8">
        <w:rPr>
          <w:rFonts w:ascii="Arial" w:hAnsi="Arial" w:cs="Arial"/>
          <w:sz w:val="18"/>
          <w:szCs w:val="18"/>
          <w:lang w:val="en-US"/>
        </w:rPr>
        <w:lastRenderedPageBreak/>
        <w:t xml:space="preserve"> </w:t>
      </w:r>
    </w:p>
    <w:p w14:paraId="093E5FBA" w14:textId="77777777" w:rsidR="005E2969" w:rsidRPr="00BD3DC8" w:rsidRDefault="005E2969" w:rsidP="005E2969">
      <w:pPr>
        <w:rPr>
          <w:rFonts w:ascii="Arial" w:hAnsi="Arial" w:cs="Arial"/>
          <w:sz w:val="18"/>
          <w:szCs w:val="18"/>
          <w:lang w:val="en-US"/>
        </w:rPr>
      </w:pPr>
    </w:p>
    <w:p w14:paraId="38EB1825"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1184 </w:t>
      </w:r>
    </w:p>
    <w:p w14:paraId="2E0A1869"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EVALUATION OF IMMUNOBLOT ASSAY AS A DIAGNOSTIC TOOL IN INDIAN PEMPHIGUS VULGARIS </w:t>
      </w:r>
    </w:p>
    <w:p w14:paraId="54574D3C"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S Khandpur</w:t>
      </w:r>
      <w:r w:rsidRPr="00BD3DC8">
        <w:rPr>
          <w:rFonts w:ascii="Arial" w:hAnsi="Arial" w:cs="Arial"/>
          <w:sz w:val="18"/>
          <w:szCs w:val="18"/>
          <w:lang w:val="en-US"/>
        </w:rPr>
        <w:t xml:space="preserve">, </w:t>
      </w:r>
      <w:r w:rsidRPr="00BD3DC8">
        <w:rPr>
          <w:rStyle w:val="autor"/>
          <w:rFonts w:ascii="Arial" w:hAnsi="Arial" w:cs="Arial"/>
          <w:sz w:val="18"/>
          <w:szCs w:val="18"/>
          <w:lang w:val="en-US"/>
        </w:rPr>
        <w:t>VK Sharma</w:t>
      </w:r>
      <w:r w:rsidRPr="00BD3DC8">
        <w:rPr>
          <w:rFonts w:ascii="Arial" w:hAnsi="Arial" w:cs="Arial"/>
          <w:sz w:val="18"/>
          <w:szCs w:val="18"/>
          <w:lang w:val="en-US"/>
        </w:rPr>
        <w:t xml:space="preserve">, </w:t>
      </w:r>
      <w:r w:rsidRPr="00BD3DC8">
        <w:rPr>
          <w:rStyle w:val="autor"/>
          <w:rFonts w:ascii="Arial" w:hAnsi="Arial" w:cs="Arial"/>
          <w:sz w:val="18"/>
          <w:szCs w:val="18"/>
          <w:lang w:val="en-US"/>
        </w:rPr>
        <w:t>A Sharma</w:t>
      </w:r>
      <w:r w:rsidRPr="00BD3DC8">
        <w:rPr>
          <w:rFonts w:ascii="Arial" w:hAnsi="Arial" w:cs="Arial"/>
          <w:sz w:val="18"/>
          <w:szCs w:val="18"/>
          <w:lang w:val="en-US"/>
        </w:rPr>
        <w:t xml:space="preserve">, </w:t>
      </w:r>
      <w:r w:rsidRPr="00BD3DC8">
        <w:rPr>
          <w:rStyle w:val="autor"/>
          <w:rFonts w:ascii="Arial" w:hAnsi="Arial" w:cs="Arial"/>
          <w:sz w:val="18"/>
          <w:szCs w:val="18"/>
          <w:lang w:val="en-US"/>
        </w:rPr>
        <w:t>G Pathria</w:t>
      </w:r>
      <w:r w:rsidRPr="00BD3DC8">
        <w:rPr>
          <w:rFonts w:ascii="Arial" w:hAnsi="Arial" w:cs="Arial"/>
          <w:sz w:val="18"/>
          <w:szCs w:val="18"/>
          <w:lang w:val="en-US"/>
        </w:rPr>
        <w:t xml:space="preserve">, </w:t>
      </w:r>
      <w:r w:rsidRPr="00BD3DC8">
        <w:rPr>
          <w:rStyle w:val="autor"/>
          <w:rFonts w:ascii="Arial" w:hAnsi="Arial" w:cs="Arial"/>
          <w:sz w:val="18"/>
          <w:szCs w:val="18"/>
          <w:lang w:val="en-US"/>
        </w:rPr>
        <w:t>MK Singh</w:t>
      </w:r>
      <w:r w:rsidRPr="00BD3DC8">
        <w:rPr>
          <w:rFonts w:ascii="Arial" w:hAnsi="Arial" w:cs="Arial"/>
          <w:sz w:val="18"/>
          <w:szCs w:val="18"/>
          <w:lang w:val="en-US"/>
        </w:rPr>
        <w:t xml:space="preserve"> </w:t>
      </w:r>
    </w:p>
    <w:p w14:paraId="343ACF83"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All India Institute of Medical Sciences, New Delhi, India </w:t>
      </w:r>
    </w:p>
    <w:p w14:paraId="4F37B0D3" w14:textId="77777777" w:rsidR="005E2969" w:rsidRPr="00BD3DC8" w:rsidRDefault="005E2969" w:rsidP="005E2969">
      <w:pPr>
        <w:rPr>
          <w:rFonts w:ascii="Arial" w:hAnsi="Arial" w:cs="Arial"/>
          <w:sz w:val="18"/>
          <w:szCs w:val="18"/>
          <w:lang w:val="en-US"/>
        </w:rPr>
      </w:pPr>
    </w:p>
    <w:p w14:paraId="26877F7F"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Objective- Pemphigus vulgaris (PV) is an autoimmune mucocutaneous disorder characterized by acantholysis and intraepidermal cleft formation. It is a relatively common dermatosis in India with an early age of onset. Early diagnosis and treatment can greatly reduce the high morbidity and mortality associated with it. In PV, the 130kD desmoglein 3 is the target antigen, while in pemphigus foliaceous (PF) it is 160kD desmoglein 1. These two diseases cannot always be differentiated by direct immunofluorescence (DIF), which is currently the gold standard. The ELISA test, using recombinant dsg1 and 3 antigens, has shown variable sensitivity and specificity in different studies. We conducted a study to evaluate the efficacy of immunoblot (IB) assay in PV.</w:t>
      </w:r>
    </w:p>
    <w:p w14:paraId="3732F3BE" w14:textId="77777777" w:rsidR="005E2969" w:rsidRPr="00BD3DC8" w:rsidRDefault="005E2969" w:rsidP="005E2969">
      <w:pPr>
        <w:jc w:val="both"/>
        <w:rPr>
          <w:rFonts w:ascii="Arial" w:hAnsi="Arial" w:cs="Arial"/>
          <w:sz w:val="18"/>
          <w:szCs w:val="18"/>
          <w:lang w:val="en-US"/>
        </w:rPr>
      </w:pPr>
    </w:p>
    <w:p w14:paraId="38BD9A3D"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 We included 26 histologically and DIF confirmed PV cases {mucocutaneous (MC)- 20, pure mucosal (M) -6}and 48 controls comprising of other vesicobullous disorders (n=11, including PF-4,bullous pemphigoid-3, herpes gestationis, epidermolysis bullosa junctionalis and dystrophicans, paraneoplastic pemphigus- one each), other dermatoses (n=14) and healthy controls (n=23). IB assay was performed to identify PV antigens from extracts of human epidermis. We harvested thin split skin grafts from healthy individuals. The epidermis was chemically separated from dermis, epidermal extract obtained by the method of Labib, protein separated by SDS-PAGE followed by Western blotting with sera from both cases and controls.</w:t>
      </w:r>
    </w:p>
    <w:p w14:paraId="5CD2E44F" w14:textId="77777777" w:rsidR="005E2969" w:rsidRPr="00BD3DC8" w:rsidRDefault="005E2969" w:rsidP="005E2969">
      <w:pPr>
        <w:jc w:val="both"/>
        <w:rPr>
          <w:rFonts w:ascii="Arial" w:hAnsi="Arial" w:cs="Arial"/>
          <w:sz w:val="18"/>
          <w:szCs w:val="18"/>
          <w:lang w:val="en-US"/>
        </w:rPr>
      </w:pPr>
    </w:p>
    <w:p w14:paraId="218D95D9"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Results- Of the 26 PV cases, 23 expressed the 130kD band. Of 20 MC-PV cases, 14 demonstrated both 130kD and 160kD bands, while 3 each showed either 130kD or 160 kD band. Moreover 5 of the 6 M-PV cases, expressed only the 130kD band. In PF, only the 160kD antigen was detected. Herpes gestationis expressed 180kD antigen, paraneoplastic pemphigus showed 105 kD antigen while no band was observed in other controls. The sensitivity of IB in diagnosing PV was 88.5% and specificity 100%.</w:t>
      </w:r>
    </w:p>
    <w:p w14:paraId="4FBA75EE" w14:textId="77777777" w:rsidR="005E2969" w:rsidRPr="00BD3DC8" w:rsidRDefault="005E2969" w:rsidP="005E2969">
      <w:pPr>
        <w:jc w:val="both"/>
        <w:rPr>
          <w:rFonts w:ascii="Arial" w:hAnsi="Arial" w:cs="Arial"/>
          <w:sz w:val="18"/>
          <w:szCs w:val="18"/>
          <w:lang w:val="en-US"/>
        </w:rPr>
      </w:pPr>
    </w:p>
    <w:p w14:paraId="3F4B0BF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 IB has a 100% specificity in diagnosing PV. It is very efficient in differentiating between PV and PF. It can also distinguish between mucocutaneous and pure mucosal types of pemphigus vulgaris. </w:t>
      </w:r>
    </w:p>
    <w:p w14:paraId="3D170123"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1185 </w:t>
      </w:r>
    </w:p>
    <w:p w14:paraId="36935F9A"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PEMPHIGUS IN NORTH INDIA; SPREADING LIKE WILD FIRE. </w:t>
      </w:r>
    </w:p>
    <w:p w14:paraId="4EC76026"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AJK Kanwar</w:t>
      </w:r>
      <w:r w:rsidRPr="00BD3DC8">
        <w:rPr>
          <w:rFonts w:ascii="Arial" w:hAnsi="Arial" w:cs="Arial"/>
          <w:sz w:val="18"/>
          <w:szCs w:val="18"/>
          <w:lang w:val="en-US"/>
        </w:rPr>
        <w:t xml:space="preserve"> </w:t>
      </w:r>
    </w:p>
    <w:p w14:paraId="51C07D67"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Postgraduate Institute of Medical Education and Re </w:t>
      </w:r>
    </w:p>
    <w:p w14:paraId="6097ABF6" w14:textId="77777777" w:rsidR="005E2969" w:rsidRPr="00BD3DC8" w:rsidRDefault="005E2969" w:rsidP="005E2969">
      <w:pPr>
        <w:rPr>
          <w:rFonts w:ascii="Arial" w:hAnsi="Arial" w:cs="Arial"/>
          <w:sz w:val="18"/>
          <w:szCs w:val="18"/>
          <w:lang w:val="en-US"/>
        </w:rPr>
      </w:pPr>
    </w:p>
    <w:p w14:paraId="35ACEA83"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Background: The epidemiology and the natural course of pemphigus show variation in different countries with wide variations in the incidence and age distribution. Pemphigus is common in India and is perhaps more prevalent than in North America, Europe and many South Asian countries. In India pemphigus vulgaris is relatively common with considerable inter-state variation. </w:t>
      </w:r>
    </w:p>
    <w:p w14:paraId="45AD7DE1" w14:textId="77777777" w:rsidR="005E2969" w:rsidRPr="00BD3DC8" w:rsidRDefault="005E2969" w:rsidP="005E2969">
      <w:pPr>
        <w:jc w:val="both"/>
        <w:rPr>
          <w:rFonts w:ascii="Arial" w:hAnsi="Arial" w:cs="Arial"/>
          <w:sz w:val="18"/>
          <w:szCs w:val="18"/>
          <w:lang w:val="en-US"/>
        </w:rPr>
      </w:pPr>
    </w:p>
    <w:p w14:paraId="2BC2F5DC"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Objective: The objective of this study was to review the demography, clinical features and treatment aspects of pemphigus in North India.</w:t>
      </w:r>
    </w:p>
    <w:p w14:paraId="715EB995" w14:textId="77777777" w:rsidR="005E2969" w:rsidRPr="00BD3DC8" w:rsidRDefault="005E2969" w:rsidP="005E2969">
      <w:pPr>
        <w:jc w:val="both"/>
        <w:rPr>
          <w:rFonts w:ascii="Arial" w:hAnsi="Arial" w:cs="Arial"/>
          <w:sz w:val="18"/>
          <w:szCs w:val="18"/>
          <w:lang w:val="en-US"/>
        </w:rPr>
      </w:pPr>
    </w:p>
    <w:p w14:paraId="5A027FF7"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Methods: The case records of pemphigus patients registered from 1988 to 2006 were retrospectively analyzed. The age, sex, residential particulars, site of onset of disease, duration between involvement of skin and mucosa, sub type of the disease, course of the disease and treatments offered were analyzed.</w:t>
      </w:r>
    </w:p>
    <w:p w14:paraId="2CF403DE"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Results: Of the528 patients, 485 (91.8 %) were PV and the remaining 42 (7.2 %) were PF patients. The mean age of onset was 39.27 years for males and 38.57 years for females. Majority of patients were from the states of Punjab and Haryana. Majority of patients were treated with dexamethasone-cyclophosphamide pulse (DCP) therapy and the number of DCPs required for inducing remission correlated roughly with the severity of the disease. Mortality rate was 4% in the total sample.</w:t>
      </w:r>
    </w:p>
    <w:p w14:paraId="28452D06"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 : The results of our retrospective analysis demonstrate that pemphigus is common in northern India, sikh community is more predisposed to develop pemphigus and our patients have an earlier age of onset as compared to other studies. Whether Indians are genetically predisposed to developing pemphigus or the environmental factors contribute to the increased prevalence are questions that require further evaluation. </w:t>
      </w:r>
    </w:p>
    <w:p w14:paraId="00DCFCB3"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1186 </w:t>
      </w:r>
    </w:p>
    <w:p w14:paraId="38D71760"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THE USE OF ORAL CYCLOPHOSPHAMIDE WITH DEXAMETHASONE PULSE THERAPY IN TREATMENT OF PEMPHIGUS VULGARIS. </w:t>
      </w:r>
    </w:p>
    <w:p w14:paraId="2EA88822"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Ali Momeni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F Iraji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Aminjavaheri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Emami</w:t>
      </w:r>
      <w:r w:rsidRPr="00BD3DC8">
        <w:rPr>
          <w:rStyle w:val="codigoinstituciones"/>
          <w:sz w:val="18"/>
          <w:szCs w:val="18"/>
          <w:lang w:val="en-US"/>
        </w:rPr>
        <w:t>2</w:t>
      </w:r>
      <w:r w:rsidRPr="00BD3DC8">
        <w:rPr>
          <w:rFonts w:ascii="Arial" w:hAnsi="Arial" w:cs="Arial"/>
          <w:sz w:val="18"/>
          <w:szCs w:val="18"/>
          <w:lang w:val="en-US"/>
        </w:rPr>
        <w:t xml:space="preserve"> </w:t>
      </w:r>
    </w:p>
    <w:p w14:paraId="127B3F85"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1 Isfahan University of Medical Sciences, Isfahan, Iran, 2 AminJavaheri, Medical Lab </w:t>
      </w:r>
    </w:p>
    <w:p w14:paraId="1D408984" w14:textId="77777777" w:rsidR="005E2969" w:rsidRPr="00BD3DC8" w:rsidRDefault="005E2969" w:rsidP="005E2969">
      <w:pPr>
        <w:rPr>
          <w:rFonts w:ascii="Arial" w:hAnsi="Arial" w:cs="Arial"/>
          <w:sz w:val="18"/>
          <w:szCs w:val="18"/>
          <w:lang w:val="en-US"/>
        </w:rPr>
      </w:pPr>
    </w:p>
    <w:p w14:paraId="4FE84945"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Background: Pemphigus vulgaris(PV) is a severe acquired autoimmune disease. The mainstay of treatment is systemic corticosteroids. Pulse therapy has been used to obtain the immunosuppressive effects quickly while avoiding the side effects associated with long term use of the corticosteroids.</w:t>
      </w:r>
    </w:p>
    <w:p w14:paraId="1D4FBE60"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Objective: During past 15 years we used dexamethasone pulse therapy (DP) and oral cyclophosphamide for treatment of our pemphigus vulgaris (PV) patients. The aim of this study was to evaluate the efficacy and side effect of this treatment.</w:t>
      </w:r>
    </w:p>
    <w:p w14:paraId="1747285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 The study was retrospective study. Medical records of fifty known cases of PV, who were treated with dexamethasone pulse therapy and oral cyclophosphamide were evaluated and the patients reexamined and questioned for current situation. They were treated with 100 mg of dexamethasone , administered IV on 3 successive days. This pulse therapy repeated every 2 weeks until patients were clinically cured and then monthly pulse continued until patients were lesion free for 6 months. At the first day of therapy 500mg cyclophosphamide was given intravenously followed by daily 50 mg oral cyclophosphamide which continued for 2 years .</w:t>
      </w:r>
    </w:p>
    <w:p w14:paraId="1FE365AD"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Results: Thirty five females and 15 males were treated and we would be able to obtain the results of 38 patients. At the end of study 21 patients were in remission, 10 patients were in healing stage, 5 patients were partially healed and 2 patients died. </w:t>
      </w:r>
    </w:p>
    <w:p w14:paraId="71C0700B"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The side effects of this method, especially the adverse effects of cyclophosphamide, were less than previously reported.</w:t>
      </w:r>
    </w:p>
    <w:p w14:paraId="7E9739CC"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 Dexamethasone pulse therapy and oral cyclophosphamide is an effective regimen with low side </w:t>
      </w:r>
    </w:p>
    <w:p w14:paraId="0A914538"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1187 </w:t>
      </w:r>
    </w:p>
    <w:p w14:paraId="02191D6F"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THE LEVEL OF BLISTER FLUID ANTIBODIES TO THE NC16A DOMAIN OF BP180 IS RELATED TO THE EXPRESSION OF NEUTROPHIL ELASTASE, BUT UNRELATED TO THE EXPRESSION OF EOSINOPHIL MAJOR BASIC PROTEIN, IN LESIONAL SKIN IN HUMAN BULLOUS PEMPHIGOID </w:t>
      </w:r>
    </w:p>
    <w:p w14:paraId="188AE59F"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M Bowszyc-Dmochowska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Dmochowski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Kaczmarek</w:t>
      </w:r>
      <w:r w:rsidRPr="00BD3DC8">
        <w:rPr>
          <w:rStyle w:val="codigoinstituciones"/>
          <w:sz w:val="18"/>
          <w:szCs w:val="18"/>
          <w:lang w:val="en-US"/>
        </w:rPr>
        <w:t>2</w:t>
      </w:r>
      <w:r w:rsidRPr="00BD3DC8">
        <w:rPr>
          <w:rFonts w:ascii="Arial" w:hAnsi="Arial" w:cs="Arial"/>
          <w:sz w:val="18"/>
          <w:szCs w:val="18"/>
          <w:lang w:val="en-US"/>
        </w:rPr>
        <w:t xml:space="preserve"> </w:t>
      </w:r>
    </w:p>
    <w:p w14:paraId="2397C461"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1 Dermatology, University School of Medicine, Poznan, Poland, 2 Pathology, University School of Medicine, Poznan, Poland </w:t>
      </w:r>
    </w:p>
    <w:p w14:paraId="10558FE3" w14:textId="77777777" w:rsidR="005E2969" w:rsidRPr="00BD3DC8" w:rsidRDefault="005E2969" w:rsidP="005E2969">
      <w:pPr>
        <w:rPr>
          <w:rFonts w:ascii="Arial" w:hAnsi="Arial" w:cs="Arial"/>
          <w:sz w:val="18"/>
          <w:szCs w:val="18"/>
          <w:lang w:val="en-US"/>
        </w:rPr>
      </w:pPr>
    </w:p>
    <w:p w14:paraId="3D7DB85A" w14:textId="77777777" w:rsidR="005E2969" w:rsidRPr="00BD3DC8" w:rsidRDefault="005E2969" w:rsidP="005E2969">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Both activated eosinophils and neutrophils are involved in pathogenesis of bullous pemphigoid (BP) as suggested by human and murine data. The aim of this study was to examine whether in human BP lesional skin the activation of either eosinophils or neutrophils or both is related to the level of IgG antibodies to NC16a domain of BP180 (IgG/NC16a/BP180).</w:t>
      </w:r>
    </w:p>
    <w:p w14:paraId="1B163A13" w14:textId="77777777" w:rsidR="005E2969" w:rsidRPr="00BD3DC8" w:rsidRDefault="005E2969" w:rsidP="005E2969">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Altogether, 24 patients with BP were studied. The levels of IgG/NC16a/BP180 in fresh blister fluid and serum were evaluated by ELISA. The expressions of neutrophil elastase (NE) and eosinophil major basic protein (MBP) were examined in serial sections of fresh blister-containing skin by the streptavidin-peroxidase immunohistochemical technique and the intensities of their expression were measured using the appropriate software to enable the statistical analysis of morphological data. </w:t>
      </w:r>
    </w:p>
    <w:p w14:paraId="3EBEBB87" w14:textId="77777777" w:rsidR="005E2969" w:rsidRPr="00BD3DC8" w:rsidRDefault="005E2969" w:rsidP="005E2969">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There was a statistically significant correlation between the level of expression of NE, but not the level of expression of MBP, in fresh blister-containing skin and the level of blister fluid IgG/NC16a/BP180. There were no statistically significant correlations between either the level of expression of NE or MBP in fresh blister-containing skin and the level of serum IgG/NC16a/BP180. Moreover, the mean levels of IgG/NC16a/BP180 in fresh blister fluid and serum were not statistically different. Nonetheless, there was a statistically significant correlation between levels of IgG/NC16a/BP180 in fresh blister fluid and serum.</w:t>
      </w:r>
    </w:p>
    <w:p w14:paraId="362CEE9A" w14:textId="77777777" w:rsidR="005E2969" w:rsidRPr="00BD3DC8" w:rsidRDefault="005E2969" w:rsidP="005E2969">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It seems that in human BP lesional skin the activation of neutrophils, as judged by the expression of NE, is related to the level of IgG/NC16a/BP180, whereas the activation of eosinophils, as judged by the expression of MBP, is not. Therefore, in active BP lesions neutrophil-dependent phenomena might be more influenced by plausibly pathogenic IgG/NC16a/BP180 than eosinophil-dependent phenomena. </w:t>
      </w:r>
    </w:p>
    <w:p w14:paraId="74CA6B80"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1188 </w:t>
      </w:r>
    </w:p>
    <w:p w14:paraId="148AFA60"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RANDOMIZED CONTROLLED OPEN-LABEL TRIAL OF FOUR TREATMENT REGIMENS IN PEMPHIGUS VULGARIS </w:t>
      </w:r>
    </w:p>
    <w:p w14:paraId="32B3E581"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C Chams-Davatchi</w:t>
      </w:r>
      <w:r w:rsidRPr="00BD3DC8">
        <w:rPr>
          <w:rFonts w:ascii="Arial" w:hAnsi="Arial" w:cs="Arial"/>
          <w:sz w:val="18"/>
          <w:szCs w:val="18"/>
          <w:lang w:val="en-US"/>
        </w:rPr>
        <w:t xml:space="preserve">, </w:t>
      </w:r>
      <w:r w:rsidRPr="00BD3DC8">
        <w:rPr>
          <w:rStyle w:val="autor"/>
          <w:rFonts w:ascii="Arial" w:hAnsi="Arial" w:cs="Arial"/>
          <w:sz w:val="18"/>
          <w:szCs w:val="18"/>
          <w:lang w:val="en-US"/>
        </w:rPr>
        <w:t>N Esmaili</w:t>
      </w:r>
      <w:r w:rsidRPr="00BD3DC8">
        <w:rPr>
          <w:rFonts w:ascii="Arial" w:hAnsi="Arial" w:cs="Arial"/>
          <w:sz w:val="18"/>
          <w:szCs w:val="18"/>
          <w:lang w:val="en-US"/>
        </w:rPr>
        <w:t xml:space="preserve">, </w:t>
      </w:r>
      <w:r w:rsidRPr="00BD3DC8">
        <w:rPr>
          <w:rStyle w:val="autor"/>
          <w:rFonts w:ascii="Arial" w:hAnsi="Arial" w:cs="Arial"/>
          <w:sz w:val="18"/>
          <w:szCs w:val="18"/>
          <w:lang w:val="en-US"/>
        </w:rPr>
        <w:t>M Daneshpazhooh</w:t>
      </w:r>
      <w:r w:rsidRPr="00BD3DC8">
        <w:rPr>
          <w:rFonts w:ascii="Arial" w:hAnsi="Arial" w:cs="Arial"/>
          <w:sz w:val="18"/>
          <w:szCs w:val="18"/>
          <w:lang w:val="en-US"/>
        </w:rPr>
        <w:t xml:space="preserve">, </w:t>
      </w:r>
      <w:r w:rsidRPr="00BD3DC8">
        <w:rPr>
          <w:rStyle w:val="autor"/>
          <w:rFonts w:ascii="Arial" w:hAnsi="Arial" w:cs="Arial"/>
          <w:sz w:val="18"/>
          <w:szCs w:val="18"/>
          <w:lang w:val="en-US"/>
        </w:rPr>
        <w:t>M Valikhani</w:t>
      </w:r>
      <w:r w:rsidRPr="00BD3DC8">
        <w:rPr>
          <w:rFonts w:ascii="Arial" w:hAnsi="Arial" w:cs="Arial"/>
          <w:sz w:val="18"/>
          <w:szCs w:val="18"/>
          <w:lang w:val="en-US"/>
        </w:rPr>
        <w:t xml:space="preserve">, </w:t>
      </w:r>
      <w:r w:rsidRPr="00BD3DC8">
        <w:rPr>
          <w:rStyle w:val="autor"/>
          <w:rFonts w:ascii="Arial" w:hAnsi="Arial" w:cs="Arial"/>
          <w:sz w:val="18"/>
          <w:szCs w:val="18"/>
          <w:lang w:val="en-US"/>
        </w:rPr>
        <w:t>K Balighi</w:t>
      </w:r>
      <w:r w:rsidRPr="00BD3DC8">
        <w:rPr>
          <w:rFonts w:ascii="Arial" w:hAnsi="Arial" w:cs="Arial"/>
          <w:sz w:val="18"/>
          <w:szCs w:val="18"/>
          <w:lang w:val="en-US"/>
        </w:rPr>
        <w:t xml:space="preserve">, </w:t>
      </w:r>
      <w:r w:rsidRPr="00BD3DC8">
        <w:rPr>
          <w:rStyle w:val="autor"/>
          <w:rFonts w:ascii="Arial" w:hAnsi="Arial" w:cs="Arial"/>
          <w:sz w:val="18"/>
          <w:szCs w:val="18"/>
          <w:lang w:val="en-US"/>
        </w:rPr>
        <w:t>M Akhyani</w:t>
      </w:r>
      <w:r w:rsidRPr="00BD3DC8">
        <w:rPr>
          <w:rFonts w:ascii="Arial" w:hAnsi="Arial" w:cs="Arial"/>
          <w:sz w:val="18"/>
          <w:szCs w:val="18"/>
          <w:lang w:val="en-US"/>
        </w:rPr>
        <w:t xml:space="preserve">, </w:t>
      </w:r>
      <w:r w:rsidRPr="00BD3DC8">
        <w:rPr>
          <w:rStyle w:val="autor"/>
          <w:rFonts w:ascii="Arial" w:hAnsi="Arial" w:cs="Arial"/>
          <w:sz w:val="18"/>
          <w:szCs w:val="18"/>
          <w:lang w:val="en-US"/>
        </w:rPr>
        <w:t>SZ Ghodsi</w:t>
      </w:r>
      <w:r w:rsidRPr="00BD3DC8">
        <w:rPr>
          <w:rFonts w:ascii="Arial" w:hAnsi="Arial" w:cs="Arial"/>
          <w:sz w:val="18"/>
          <w:szCs w:val="18"/>
          <w:lang w:val="en-US"/>
        </w:rPr>
        <w:t xml:space="preserve">, </w:t>
      </w:r>
      <w:r w:rsidRPr="00BD3DC8">
        <w:rPr>
          <w:rStyle w:val="autor"/>
          <w:rFonts w:ascii="Arial" w:hAnsi="Arial" w:cs="Arial"/>
          <w:sz w:val="18"/>
          <w:szCs w:val="18"/>
          <w:lang w:val="en-US"/>
        </w:rPr>
        <w:t>M Barzegari</w:t>
      </w:r>
      <w:r w:rsidRPr="00BD3DC8">
        <w:rPr>
          <w:rFonts w:ascii="Arial" w:hAnsi="Arial" w:cs="Arial"/>
          <w:sz w:val="18"/>
          <w:szCs w:val="18"/>
          <w:lang w:val="en-US"/>
        </w:rPr>
        <w:t xml:space="preserve">, </w:t>
      </w:r>
      <w:r w:rsidRPr="00BD3DC8">
        <w:rPr>
          <w:rStyle w:val="autor"/>
          <w:rFonts w:ascii="Arial" w:hAnsi="Arial" w:cs="Arial"/>
          <w:sz w:val="18"/>
          <w:szCs w:val="18"/>
          <w:lang w:val="en-US"/>
        </w:rPr>
        <w:t>Z Hallaji</w:t>
      </w:r>
      <w:r w:rsidRPr="00BD3DC8">
        <w:rPr>
          <w:rFonts w:ascii="Arial" w:hAnsi="Arial" w:cs="Arial"/>
          <w:sz w:val="18"/>
          <w:szCs w:val="18"/>
          <w:lang w:val="en-US"/>
        </w:rPr>
        <w:t xml:space="preserve">, </w:t>
      </w:r>
      <w:r w:rsidRPr="00BD3DC8">
        <w:rPr>
          <w:rStyle w:val="autor"/>
          <w:rFonts w:ascii="Arial" w:hAnsi="Arial" w:cs="Arial"/>
          <w:sz w:val="18"/>
          <w:szCs w:val="18"/>
          <w:lang w:val="en-US"/>
        </w:rPr>
        <w:t>H Seirafi</w:t>
      </w:r>
      <w:r w:rsidRPr="00BD3DC8">
        <w:rPr>
          <w:rFonts w:ascii="Arial" w:hAnsi="Arial" w:cs="Arial"/>
          <w:sz w:val="18"/>
          <w:szCs w:val="18"/>
          <w:lang w:val="en-US"/>
        </w:rPr>
        <w:t xml:space="preserve">, </w:t>
      </w:r>
      <w:r w:rsidRPr="00BD3DC8">
        <w:rPr>
          <w:rStyle w:val="autor"/>
          <w:rFonts w:ascii="Arial" w:hAnsi="Arial" w:cs="Arial"/>
          <w:sz w:val="18"/>
          <w:szCs w:val="18"/>
          <w:lang w:val="en-US"/>
        </w:rPr>
        <w:t>MJ Nazemi Tabrizi</w:t>
      </w:r>
      <w:r w:rsidRPr="00BD3DC8">
        <w:rPr>
          <w:rFonts w:ascii="Arial" w:hAnsi="Arial" w:cs="Arial"/>
          <w:sz w:val="18"/>
          <w:szCs w:val="18"/>
          <w:lang w:val="en-US"/>
        </w:rPr>
        <w:t xml:space="preserve">, </w:t>
      </w:r>
      <w:r w:rsidRPr="00BD3DC8">
        <w:rPr>
          <w:rStyle w:val="autor"/>
          <w:rFonts w:ascii="Arial" w:hAnsi="Arial" w:cs="Arial"/>
          <w:sz w:val="18"/>
          <w:szCs w:val="18"/>
          <w:lang w:val="en-US"/>
        </w:rPr>
        <w:t>H Mortazavi</w:t>
      </w:r>
      <w:r w:rsidRPr="00BD3DC8">
        <w:rPr>
          <w:rFonts w:ascii="Arial" w:hAnsi="Arial" w:cs="Arial"/>
          <w:sz w:val="18"/>
          <w:szCs w:val="18"/>
          <w:lang w:val="en-US"/>
        </w:rPr>
        <w:t xml:space="preserve"> </w:t>
      </w:r>
    </w:p>
    <w:p w14:paraId="3A785B48"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Department of Dermatology, Tehran University for Medical Sciences, Tehran, Iran </w:t>
      </w:r>
    </w:p>
    <w:p w14:paraId="3652B5B2" w14:textId="77777777" w:rsidR="005E2969" w:rsidRPr="00BD3DC8" w:rsidRDefault="005E2969" w:rsidP="005E2969">
      <w:pPr>
        <w:rPr>
          <w:rFonts w:ascii="Arial" w:hAnsi="Arial" w:cs="Arial"/>
          <w:sz w:val="18"/>
          <w:szCs w:val="18"/>
          <w:lang w:val="en-US"/>
        </w:rPr>
      </w:pPr>
    </w:p>
    <w:p w14:paraId="1E112DA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Background: Pemphigus is a severe autoimmune blistering disease affecting the skin and mucosa. Mortality is high in the absence of treatment. Nowadays, treatment is based mainly on corticosteroids and cytotoxic drugs; however, there is not yet a standard treatment based on randomized controlled trials because of the rarity of the disease worldwide, and the treatment is mainly based on the experience of experts.</w:t>
      </w:r>
    </w:p>
    <w:p w14:paraId="14113E28" w14:textId="77777777" w:rsidR="005E2969" w:rsidRPr="00BD3DC8" w:rsidRDefault="005E2969" w:rsidP="005E2969">
      <w:pPr>
        <w:jc w:val="both"/>
        <w:rPr>
          <w:rFonts w:ascii="Arial" w:hAnsi="Arial" w:cs="Arial"/>
          <w:sz w:val="18"/>
          <w:szCs w:val="18"/>
          <w:lang w:val="en-US"/>
        </w:rPr>
      </w:pPr>
    </w:p>
    <w:p w14:paraId="748A39E1"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Objective: The aim of this study was to compare the efficacy and safety of four treatment regimens in pemphigus vulgaris: prednisolone alone, prednisolone + azathioprine, prednisolone + mycophenolate mofetil, and prednisolone + intravenous cyclophosphamide pulse therapy.</w:t>
      </w:r>
    </w:p>
    <w:p w14:paraId="75DB532A" w14:textId="77777777" w:rsidR="005E2969" w:rsidRPr="00BD3DC8" w:rsidRDefault="005E2969" w:rsidP="005E2969">
      <w:pPr>
        <w:jc w:val="both"/>
        <w:rPr>
          <w:rFonts w:ascii="Arial" w:hAnsi="Arial" w:cs="Arial"/>
          <w:sz w:val="18"/>
          <w:szCs w:val="18"/>
          <w:lang w:val="en-US"/>
        </w:rPr>
      </w:pPr>
    </w:p>
    <w:p w14:paraId="7A1257C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Methods: 120 new cases of pemphigus vulgaris were enrolled. Patients were allocated by randomization into four treatment groups ( each comprising 30 patients) and received prednisolone (P), prednisolone and azathioprine (P/A), prednisolone and mycophenolate mofetil (P/MM) and prednisolone and intravenous cyclophosphamide pulse therapy (P/PC), respectively.. Patients were followed for one year at the Pemphigus Research Unit.</w:t>
      </w:r>
    </w:p>
    <w:p w14:paraId="2CBE98A8" w14:textId="77777777" w:rsidR="005E2969" w:rsidRPr="00BD3DC8" w:rsidRDefault="005E2969" w:rsidP="005E2969">
      <w:pPr>
        <w:jc w:val="both"/>
        <w:rPr>
          <w:rFonts w:ascii="Arial" w:hAnsi="Arial" w:cs="Arial"/>
          <w:sz w:val="18"/>
          <w:szCs w:val="18"/>
          <w:lang w:val="en-US"/>
        </w:rPr>
      </w:pPr>
    </w:p>
    <w:p w14:paraId="26F32865" w14:textId="77777777" w:rsidR="005E2969" w:rsidRPr="00BD3DC8" w:rsidRDefault="005E2969" w:rsidP="005E2969">
      <w:pPr>
        <w:jc w:val="both"/>
        <w:rPr>
          <w:rFonts w:ascii="Arial" w:hAnsi="Arial" w:cs="Arial"/>
          <w:sz w:val="18"/>
          <w:szCs w:val="18"/>
          <w:lang w:val="en-US"/>
        </w:rPr>
      </w:pPr>
    </w:p>
    <w:p w14:paraId="5961697B"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Results: In groups P, P/A, P/MM, and P/PC, 23 (76.5%), 24 (80%), 21 (70%), 22 (73.3%) patients followed the regimen for one year, respectively. The mean calculated total dose of prednisolone in groups P, P/A, P/MM, and P/PC was 11631 mg (SD=7742), 7712 mg (SD=955), 9798 mg (SD=3995) and 8276 mg (SD=810), respectively. </w:t>
      </w:r>
    </w:p>
    <w:p w14:paraId="091875C5"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The mean total dose of prednisolone in group P (prednisolone alone) was 11631 mg. It was 8652 mg in the 3 cytotoxic groups. By ANOVA the difference was statistically significant with p=0.047. </w:t>
      </w:r>
    </w:p>
    <w:p w14:paraId="0A6AB121"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In the cytotoxic groups, there was a significant difference between the group P/A and P/MM (P=0.007), but not between P/A and P/PC (p=0.971), and P/MM and P/PC (p=0.670). </w:t>
      </w:r>
    </w:p>
    <w:p w14:paraId="3A19F90F"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Side effects were not significantly different between the four groups.</w:t>
      </w:r>
    </w:p>
    <w:p w14:paraId="11748586"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Limitations: Larger sample size and blinded design are suggested for future studies.</w:t>
      </w:r>
    </w:p>
    <w:p w14:paraId="3E332DB0"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 Prednisolone is better to be combined with a cytotoxic drug. The most efficacious cytotoxic drug is azathioprine, followed by pulse of cyclophosphamide, and mycophenolate mofetil. </w:t>
      </w:r>
    </w:p>
    <w:p w14:paraId="4C6C81C4"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1189 </w:t>
      </w:r>
    </w:p>
    <w:p w14:paraId="79BB2B52"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REVIEW OF COLLAGEN VII SEQUENCE VARIANTS FOUND IN AUSTRALIAN PATIENTS WITH DYSTROPHIC EPIDERMOLYSIS BULLOSA REVEALS 9 NOVEL COL7A1 VARIANTS </w:t>
      </w:r>
    </w:p>
    <w:p w14:paraId="1C79D0F1"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NN Dang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Klingberg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Turner</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P Marr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Murrell</w:t>
      </w:r>
      <w:r w:rsidRPr="00BD3DC8">
        <w:rPr>
          <w:rStyle w:val="codigoinstituciones"/>
          <w:sz w:val="18"/>
          <w:szCs w:val="18"/>
          <w:lang w:val="en-US"/>
        </w:rPr>
        <w:t>1</w:t>
      </w:r>
      <w:r w:rsidRPr="00BD3DC8">
        <w:rPr>
          <w:rFonts w:ascii="Arial" w:hAnsi="Arial" w:cs="Arial"/>
          <w:sz w:val="18"/>
          <w:szCs w:val="18"/>
          <w:lang w:val="en-US"/>
        </w:rPr>
        <w:t xml:space="preserve"> </w:t>
      </w:r>
    </w:p>
    <w:p w14:paraId="0851739D" w14:textId="77777777" w:rsidR="005E2969" w:rsidRPr="00BD3DC8" w:rsidRDefault="005E2969" w:rsidP="005E2969">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The University of New South Wales, Sydney, NSW, Australia, 2 Royal Brisbane Hospital, Brisbane, QLD, Australia, 3 Sydney Children’s Hospital, Sydney, NSW, Australia </w:t>
      </w:r>
    </w:p>
    <w:p w14:paraId="37CCFB25" w14:textId="77777777" w:rsidR="005E2969" w:rsidRPr="00BD3DC8" w:rsidRDefault="005E2969" w:rsidP="005E2969">
      <w:pPr>
        <w:rPr>
          <w:rFonts w:ascii="Arial" w:hAnsi="Arial" w:cs="Arial"/>
          <w:sz w:val="18"/>
          <w:szCs w:val="18"/>
          <w:lang w:val="en-US"/>
        </w:rPr>
      </w:pPr>
    </w:p>
    <w:p w14:paraId="4DCB7B41"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Purpose: Dystrophic epidermolysis bullosa (DEB) is an inherited skin fragility disorder where blistering occurs in the sub-lamina densa zone at the level of anchoring fibrils (AFs) of the dermo-epidermal junction. Inheritance patterns may be autosomal dominant (DDEB) or autosomal recessive (RDEB). Both RDEB and DDEB result from mutations in the type VII collagen gene (COL7A1). The purpose of this study was to understand the genotype-phenotype correlation in Australian patients with DEB.</w:t>
      </w:r>
    </w:p>
    <w:p w14:paraId="12444B07"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Methods: Skin biopsies from patients were processed for immunofluorescence mapping, genomic DNA extracted from blood was screened by amplification of COL7A1 exons, dHPLC and sequencing of aberrantly migrating bands, followed by polymorphism screening. A review of known mutations of COL7A1 and the phenotypes of the patients with DEB was undertaken.</w:t>
      </w:r>
    </w:p>
    <w:p w14:paraId="60FEF9EC" w14:textId="77777777" w:rsidR="005E2969" w:rsidRPr="00BD3DC8" w:rsidRDefault="005E2969" w:rsidP="005E2969">
      <w:pPr>
        <w:jc w:val="both"/>
        <w:rPr>
          <w:rFonts w:ascii="Arial" w:hAnsi="Arial" w:cs="Arial"/>
          <w:sz w:val="18"/>
          <w:szCs w:val="18"/>
          <w:lang w:val="en-US"/>
        </w:rPr>
      </w:pPr>
    </w:p>
    <w:p w14:paraId="30C6BD49"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Summary: To date, more than 300 pathogenic variants have been detected within COL7A1 in different forms of DEB with many of the variants clustering in exon 73 (20 dominant and 15 recessive; 10.7%). There are estimated to be about 400 patients in Australia with epidermolysis bullosa (EB) known to the EB clinics. We report 14 Australian families with different forms of DEB with 23 different COL7A1 allelic variants, 9 of which were novel. Four cases of RDEB-HS combined two premature termination codon (PTC) variants and 3 other cases of RDEB-HS combined PTC with spice-site or glycine substitution variants. The milder phenotypes RDEB-M and RDEB-nHS in our study derive from variable combinations of different types of variants, PTC with missense including glycine substitution (GS). G2043R, a de novo dominant variant, was also identified in this study. Four “silent” glycine substitutions were found in this study, G2775S, G1673R (novel), G1338V (novel) and G2719A. We have been curious as to whether there was a combination of dominant and recessive variants in an extended Aboriginal kindred family, with combined R2791W and G2210V (novel) variants, who had a mild DDEB- phenotype, in contrast to two family members who had severe DDEB pruriginosa, with the same genotype. This highly unusual appearance of two variants on the same allele in this family suggests a crossover event at some point in the family history but this could not be demonstrated by this study.</w:t>
      </w:r>
    </w:p>
    <w:p w14:paraId="5358583C" w14:textId="77777777" w:rsidR="005E2969" w:rsidRPr="00BD3DC8" w:rsidRDefault="005E2969" w:rsidP="005E2969">
      <w:pPr>
        <w:jc w:val="both"/>
        <w:rPr>
          <w:rFonts w:ascii="Arial" w:hAnsi="Arial" w:cs="Arial"/>
          <w:sz w:val="18"/>
          <w:szCs w:val="18"/>
          <w:lang w:val="en-US"/>
        </w:rPr>
      </w:pPr>
    </w:p>
    <w:p w14:paraId="7F3DD0E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Conclusions: In summary, screening the COL7A1 gene is useful for understanding different clinical variants of DEB. In this study, the RDEB variants included nonsense variants, splice site variants, internal deletions or insertions, “silent” glycine substitutions within the triple helix or N or C terminal ends of the triple helix and non-glycine missense variants within the triple helix domain. DDEB usually involves glycine substitutions within the triple helix of COL7A1 although other missense variants, internal deletions or splice-site alterations may underlie some cases. The effects of variants in COL7A1 as well as their positions, the patients’ genetic background, are explained by the genotypes in this study. </w:t>
      </w:r>
    </w:p>
    <w:p w14:paraId="01844FB1"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1190 </w:t>
      </w:r>
    </w:p>
    <w:p w14:paraId="4BF1F312"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ANALYSIS OF 1782 PEMPHIGUS </w:t>
      </w:r>
    </w:p>
    <w:p w14:paraId="1C06D51B"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C Chams-Davatchi</w:t>
      </w:r>
      <w:r w:rsidRPr="00BD3DC8">
        <w:rPr>
          <w:rFonts w:ascii="Arial" w:hAnsi="Arial" w:cs="Arial"/>
          <w:sz w:val="18"/>
          <w:szCs w:val="18"/>
          <w:lang w:val="en-US"/>
        </w:rPr>
        <w:t xml:space="preserve">, </w:t>
      </w:r>
      <w:r w:rsidRPr="00BD3DC8">
        <w:rPr>
          <w:rStyle w:val="autor"/>
          <w:rFonts w:ascii="Arial" w:hAnsi="Arial" w:cs="Arial"/>
          <w:sz w:val="18"/>
          <w:szCs w:val="18"/>
          <w:lang w:val="en-US"/>
        </w:rPr>
        <w:t>M Daneshpazhooh</w:t>
      </w:r>
      <w:r w:rsidRPr="00BD3DC8">
        <w:rPr>
          <w:rFonts w:ascii="Arial" w:hAnsi="Arial" w:cs="Arial"/>
          <w:sz w:val="18"/>
          <w:szCs w:val="18"/>
          <w:lang w:val="en-US"/>
        </w:rPr>
        <w:t xml:space="preserve">, </w:t>
      </w:r>
      <w:r w:rsidRPr="00BD3DC8">
        <w:rPr>
          <w:rStyle w:val="autor"/>
          <w:rFonts w:ascii="Arial" w:hAnsi="Arial" w:cs="Arial"/>
          <w:sz w:val="18"/>
          <w:szCs w:val="18"/>
          <w:lang w:val="en-US"/>
        </w:rPr>
        <w:t>N Esmaili</w:t>
      </w:r>
      <w:r w:rsidRPr="00BD3DC8">
        <w:rPr>
          <w:rFonts w:ascii="Arial" w:hAnsi="Arial" w:cs="Arial"/>
          <w:sz w:val="18"/>
          <w:szCs w:val="18"/>
          <w:lang w:val="en-US"/>
        </w:rPr>
        <w:t xml:space="preserve">, </w:t>
      </w:r>
      <w:r w:rsidRPr="00BD3DC8">
        <w:rPr>
          <w:rStyle w:val="autor"/>
          <w:rFonts w:ascii="Arial" w:hAnsi="Arial" w:cs="Arial"/>
          <w:sz w:val="18"/>
          <w:szCs w:val="18"/>
          <w:lang w:val="en-US"/>
        </w:rPr>
        <w:t>M Valikhan</w:t>
      </w:r>
      <w:r w:rsidRPr="00BD3DC8">
        <w:rPr>
          <w:rFonts w:ascii="Arial" w:hAnsi="Arial" w:cs="Arial"/>
          <w:sz w:val="18"/>
          <w:szCs w:val="18"/>
          <w:lang w:val="en-US"/>
        </w:rPr>
        <w:t xml:space="preserve">, </w:t>
      </w:r>
      <w:r w:rsidRPr="00BD3DC8">
        <w:rPr>
          <w:rStyle w:val="autor"/>
          <w:rFonts w:ascii="Arial" w:hAnsi="Arial" w:cs="Arial"/>
          <w:sz w:val="18"/>
          <w:szCs w:val="18"/>
          <w:lang w:val="en-US"/>
        </w:rPr>
        <w:t>K Balighi</w:t>
      </w:r>
      <w:r w:rsidRPr="00BD3DC8">
        <w:rPr>
          <w:rFonts w:ascii="Arial" w:hAnsi="Arial" w:cs="Arial"/>
          <w:sz w:val="18"/>
          <w:szCs w:val="18"/>
          <w:lang w:val="en-US"/>
        </w:rPr>
        <w:t xml:space="preserve">, </w:t>
      </w:r>
      <w:r w:rsidRPr="00BD3DC8">
        <w:rPr>
          <w:rStyle w:val="autor"/>
          <w:rFonts w:ascii="Arial" w:hAnsi="Arial" w:cs="Arial"/>
          <w:sz w:val="18"/>
          <w:szCs w:val="18"/>
          <w:lang w:val="en-US"/>
        </w:rPr>
        <w:t>M Akhyani</w:t>
      </w:r>
      <w:r w:rsidRPr="00BD3DC8">
        <w:rPr>
          <w:rFonts w:ascii="Arial" w:hAnsi="Arial" w:cs="Arial"/>
          <w:sz w:val="18"/>
          <w:szCs w:val="18"/>
          <w:lang w:val="en-US"/>
        </w:rPr>
        <w:t xml:space="preserve">, </w:t>
      </w:r>
      <w:r w:rsidRPr="00BD3DC8">
        <w:rPr>
          <w:rStyle w:val="autor"/>
          <w:rFonts w:ascii="Arial" w:hAnsi="Arial" w:cs="Arial"/>
          <w:sz w:val="18"/>
          <w:szCs w:val="18"/>
          <w:lang w:val="en-US"/>
        </w:rPr>
        <w:t>SZ Ghodsi</w:t>
      </w:r>
      <w:r w:rsidRPr="00BD3DC8">
        <w:rPr>
          <w:rFonts w:ascii="Arial" w:hAnsi="Arial" w:cs="Arial"/>
          <w:sz w:val="18"/>
          <w:szCs w:val="18"/>
          <w:lang w:val="en-US"/>
        </w:rPr>
        <w:t xml:space="preserve">, </w:t>
      </w:r>
      <w:r w:rsidRPr="00BD3DC8">
        <w:rPr>
          <w:rStyle w:val="autor"/>
          <w:rFonts w:ascii="Arial" w:hAnsi="Arial" w:cs="Arial"/>
          <w:sz w:val="18"/>
          <w:szCs w:val="18"/>
          <w:lang w:val="en-US"/>
        </w:rPr>
        <w:t>M Barzegari</w:t>
      </w:r>
      <w:r w:rsidRPr="00BD3DC8">
        <w:rPr>
          <w:rFonts w:ascii="Arial" w:hAnsi="Arial" w:cs="Arial"/>
          <w:sz w:val="18"/>
          <w:szCs w:val="18"/>
          <w:lang w:val="en-US"/>
        </w:rPr>
        <w:t xml:space="preserve">, </w:t>
      </w:r>
      <w:r w:rsidRPr="00BD3DC8">
        <w:rPr>
          <w:rStyle w:val="autor"/>
          <w:rFonts w:ascii="Arial" w:hAnsi="Arial" w:cs="Arial"/>
          <w:sz w:val="18"/>
          <w:szCs w:val="18"/>
          <w:lang w:val="en-US"/>
        </w:rPr>
        <w:t>Z Hallaji</w:t>
      </w:r>
      <w:r w:rsidRPr="00BD3DC8">
        <w:rPr>
          <w:rFonts w:ascii="Arial" w:hAnsi="Arial" w:cs="Arial"/>
          <w:sz w:val="18"/>
          <w:szCs w:val="18"/>
          <w:lang w:val="en-US"/>
        </w:rPr>
        <w:t xml:space="preserve">, </w:t>
      </w:r>
      <w:r w:rsidRPr="00BD3DC8">
        <w:rPr>
          <w:rStyle w:val="autor"/>
          <w:rFonts w:ascii="Arial" w:hAnsi="Arial" w:cs="Arial"/>
          <w:sz w:val="18"/>
          <w:szCs w:val="18"/>
          <w:lang w:val="en-US"/>
        </w:rPr>
        <w:t>H Seirafi</w:t>
      </w:r>
      <w:r w:rsidRPr="00BD3DC8">
        <w:rPr>
          <w:rFonts w:ascii="Arial" w:hAnsi="Arial" w:cs="Arial"/>
          <w:sz w:val="18"/>
          <w:szCs w:val="18"/>
          <w:lang w:val="en-US"/>
        </w:rPr>
        <w:t xml:space="preserve">, </w:t>
      </w:r>
      <w:r w:rsidRPr="00BD3DC8">
        <w:rPr>
          <w:rStyle w:val="autor"/>
          <w:rFonts w:ascii="Arial" w:hAnsi="Arial" w:cs="Arial"/>
          <w:sz w:val="18"/>
          <w:szCs w:val="18"/>
          <w:lang w:val="en-US"/>
        </w:rPr>
        <w:t>MJ Nazemi Tabrizi</w:t>
      </w:r>
      <w:r w:rsidRPr="00BD3DC8">
        <w:rPr>
          <w:rFonts w:ascii="Arial" w:hAnsi="Arial" w:cs="Arial"/>
          <w:sz w:val="18"/>
          <w:szCs w:val="18"/>
          <w:lang w:val="en-US"/>
        </w:rPr>
        <w:t xml:space="preserve"> </w:t>
      </w:r>
    </w:p>
    <w:p w14:paraId="4D2A2A66"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Department of Dermatology, Tehran University for Medical Sciences, Tehran, Iran. </w:t>
      </w:r>
    </w:p>
    <w:p w14:paraId="65A970BB" w14:textId="77777777" w:rsidR="005E2969" w:rsidRPr="00BD3DC8" w:rsidRDefault="005E2969" w:rsidP="005E2969">
      <w:pPr>
        <w:rPr>
          <w:rFonts w:ascii="Arial" w:hAnsi="Arial" w:cs="Arial"/>
          <w:sz w:val="18"/>
          <w:szCs w:val="18"/>
          <w:lang w:val="en-US"/>
        </w:rPr>
      </w:pPr>
    </w:p>
    <w:p w14:paraId="3056A26E"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Background: Pemphigus is a severe autoimmune mucocutaneous blistering disease. It is due to genetic background, probably the most important factor, and to environmental triggering, explaining the diversity of the clinical picture in different countries. </w:t>
      </w:r>
    </w:p>
    <w:p w14:paraId="06A23067"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 Prospective analysis of 1782 patients diagnosed and followed at the Pemphigus Research Unit, from 1984 to 2006.</w:t>
      </w:r>
    </w:p>
    <w:p w14:paraId="17279C1D"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Results: 40.9% were male and 59.1% was female the mean age in male was 42 and female 41 years. The female to male ratio was 1.44/1. The most frequent form of the disease was pemphigus vulgaris (PV), which was detected in 1606 patients. In pemphigus vulgaris, mucous membrane involvement alone was seen in 19%, skin involvement alone in 12%, and mucocutaneous in 69% of PV patients. Pemphigus foliaceus (PF) was seen in 127 patient 7%. Pemphigus Vegetants (a variant of pemphigus vulgaris) was seen in 44 patients 2.6% and familial pemphigus in 1.5% of patients. Drug induced pemphigus with D-penicillamine was seen in 2 cases and Captopril in 4 cases. Other drugs only aggravated the course of an existing pemphigus. The initial lesions were oral bulla in 61%, scalp13%, umbilical 3%, and generalized 3%. The most important localization of lesions was thorax 70%. The most frequent localization of mucosal bulla was oral 80%. Only 930 patients had direct immunofluorescence, 93% were positive. Indirect immunofluorescences were positive in 78%. Among them 5 cases of IgA Pemphigus were detected. The juvenile form was detected in 49 children 2.7% Corticosteroid was given alone to 18%, with azathioprine to 56%, and with other drugs to 26% of cases. Complications were seen in 74 % of cases. The most frequent was candidiasis diabetes and infections. Death occurred in 5 % of patient. the most frequent cause of death was septicemia. Patients lost from follow-up 16.5%, on maintenance treatment 46.5 %, and no treatment in 7.7% of cases. The estimated incidence of pemphigus in Tehran from 2004 is about 1.6 per 100000/year and in Iran 1.0 per 100000/year</w:t>
      </w:r>
    </w:p>
    <w:p w14:paraId="659CBCF4"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 In Iran, Females are more prone to pemphigus. The age of onset was lower than classically reported in the literature. In Iran Pemphigus profondus is the most frequent clinical form of the disease. In PV, mucosal and skin involvement together was more frequent than either one. These patients had a worsen prognosis than those with oral or skin involvement alone. The incidence of pemphigus in Tehran, from the 2004 study, was 1.6 per 100000/year, and in Iran 1.0 per 100000/year. </w:t>
      </w:r>
    </w:p>
    <w:p w14:paraId="4909D43A"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1191 </w:t>
      </w:r>
    </w:p>
    <w:p w14:paraId="191F8B04"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RITUXIMAB IS A RATIONAL AND EFFECTIVE TREATMENT FOR REFRACTORY AUTOIMMUNE BULLOUS DISEASES BUT MAY BE ASSOCIATED WITH SEVERE ADVERSE EFFECTS </w:t>
      </w:r>
    </w:p>
    <w:p w14:paraId="6A24D90A"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M Goebeler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Zillikens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EB Bröcker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Schmidt</w:t>
      </w:r>
      <w:r w:rsidRPr="00BD3DC8">
        <w:rPr>
          <w:rStyle w:val="codigoinstituciones"/>
          <w:sz w:val="18"/>
          <w:szCs w:val="18"/>
          <w:lang w:val="en-US"/>
        </w:rPr>
        <w:t>2</w:t>
      </w:r>
      <w:r w:rsidRPr="00BD3DC8">
        <w:rPr>
          <w:rFonts w:ascii="Arial" w:hAnsi="Arial" w:cs="Arial"/>
          <w:sz w:val="18"/>
          <w:szCs w:val="18"/>
          <w:lang w:val="en-US"/>
        </w:rPr>
        <w:t xml:space="preserve"> </w:t>
      </w:r>
    </w:p>
    <w:p w14:paraId="22A74481"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1 University of Heidelberg, University Hospital Mannheim, Department of Dermatology, 2 University of Würzburg, Department of Dermatology, 3 University of Lübeck, Department of Dermatology </w:t>
      </w:r>
    </w:p>
    <w:p w14:paraId="05FBC39C" w14:textId="77777777" w:rsidR="005E2969" w:rsidRPr="00BD3DC8" w:rsidRDefault="005E2969" w:rsidP="005E2969">
      <w:pPr>
        <w:rPr>
          <w:rFonts w:ascii="Arial" w:hAnsi="Arial" w:cs="Arial"/>
          <w:sz w:val="18"/>
          <w:szCs w:val="18"/>
          <w:lang w:val="en-US"/>
        </w:rPr>
      </w:pPr>
    </w:p>
    <w:p w14:paraId="268BFABC"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Background: Treatment of autoimmune blistering diseases is usually based on systemic glucocorticoids that are combined with immunosuppressants such as azathioprine and mycophenolate mofetil or immunomodulators including dapsone, antibiotics and intravenous immunoglobulins. However, these interventions are sometimes not sufficient to induce remission and/or may be associated with intolerable adverse events. For such patients, alternative therapeutic options are needed.</w:t>
      </w:r>
    </w:p>
    <w:p w14:paraId="631EC793" w14:textId="77777777" w:rsidR="005E2969" w:rsidRPr="00BD3DC8" w:rsidRDefault="005E2969" w:rsidP="005E2969">
      <w:pPr>
        <w:jc w:val="both"/>
        <w:rPr>
          <w:rFonts w:ascii="Arial" w:hAnsi="Arial" w:cs="Arial"/>
          <w:sz w:val="18"/>
          <w:szCs w:val="18"/>
          <w:lang w:val="en-US"/>
        </w:rPr>
      </w:pPr>
    </w:p>
    <w:p w14:paraId="2EDB44F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Objectives: To study efficacy and adverse events of adjuvant treatment with the B lymphocyte-depleting anti-CD20-antibody rituximab in recalcitrant autoimmune bullous disorders. </w:t>
      </w:r>
    </w:p>
    <w:p w14:paraId="2CF1AD85" w14:textId="77777777" w:rsidR="005E2969" w:rsidRPr="00BD3DC8" w:rsidRDefault="005E2969" w:rsidP="005E2969">
      <w:pPr>
        <w:jc w:val="both"/>
        <w:rPr>
          <w:rFonts w:ascii="Arial" w:hAnsi="Arial" w:cs="Arial"/>
          <w:sz w:val="18"/>
          <w:szCs w:val="18"/>
          <w:lang w:val="en-US"/>
        </w:rPr>
      </w:pPr>
    </w:p>
    <w:p w14:paraId="4E9A8F79"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Methods: Eleven patients (age range: 2-81 years, 5 males) with treatment-refractory pemphigus vulgaris (PV, n=5); pemphigus foliaceus (PF, n=1), paraneoplastic pemphigus (n=1) bullous pemphigoid (BP, n=2), mucous membrane pemphigoid (MMP, n=1), and epidermolysis bullosa acquisita (EBA, n=1) were treated four times with rituximab (375 mg/m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at weekly intervals. Preceding immunosuppressive therapy was continued and successively tapered. Patients were followed-up between 18 and 60 months including monitoring of circulating autoantibodies. </w:t>
      </w:r>
    </w:p>
    <w:p w14:paraId="1A7EEBBA" w14:textId="77777777" w:rsidR="005E2969" w:rsidRPr="00BD3DC8" w:rsidRDefault="005E2969" w:rsidP="005E2969">
      <w:pPr>
        <w:jc w:val="both"/>
        <w:rPr>
          <w:rFonts w:ascii="Arial" w:hAnsi="Arial" w:cs="Arial"/>
          <w:sz w:val="18"/>
          <w:szCs w:val="18"/>
          <w:lang w:val="en-US"/>
        </w:rPr>
      </w:pPr>
    </w:p>
    <w:p w14:paraId="1225FF16"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Results: In six patients all lesions cleared (three PV, one PF, one BP, one EBA), while they were reduced by more than 50% in four others. The patient with MMP showed a mixed response since he developed bilateral blindness while nasopharyngeal lesions completely resolved. Levels of circulating autoantibodies significantly decreased in all patients. Severe adverse events occurred in six patients and included hypogammaglobulinemia, pneumonia, pulmonary embolism, deep vein thrombosis, severe varicella zoster infection, </w:t>
      </w:r>
      <w:r w:rsidRPr="00BD3DC8">
        <w:rPr>
          <w:rFonts w:ascii="Arial" w:hAnsi="Arial" w:cs="Arial"/>
          <w:i/>
          <w:iCs/>
          <w:sz w:val="18"/>
          <w:szCs w:val="18"/>
          <w:lang w:val="en-US"/>
        </w:rPr>
        <w:t>clostridium difficile</w:t>
      </w:r>
      <w:r w:rsidRPr="00BD3DC8">
        <w:rPr>
          <w:rFonts w:ascii="Arial" w:hAnsi="Arial" w:cs="Arial"/>
          <w:sz w:val="18"/>
          <w:szCs w:val="18"/>
          <w:lang w:val="en-US"/>
        </w:rPr>
        <w:t xml:space="preserve"> enteropathy and exudative enteropathy.</w:t>
      </w:r>
    </w:p>
    <w:p w14:paraId="56B7B187" w14:textId="77777777" w:rsidR="005E2969" w:rsidRPr="00BD3DC8" w:rsidRDefault="005E2969" w:rsidP="005E2969">
      <w:pPr>
        <w:jc w:val="both"/>
        <w:rPr>
          <w:rFonts w:ascii="Arial" w:hAnsi="Arial" w:cs="Arial"/>
          <w:sz w:val="18"/>
          <w:szCs w:val="18"/>
          <w:lang w:val="en-US"/>
        </w:rPr>
      </w:pPr>
    </w:p>
    <w:p w14:paraId="60226D45"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Conclusions: In the majority of patients, clinical remission was induced. However, there was a substantial risk for adverse events including fatal outcomes which may be due to preceding and/or concomitant immunosuppressive therapies as well as to comorbidities. </w:t>
      </w:r>
    </w:p>
    <w:p w14:paraId="23C6D91E"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1192 </w:t>
      </w:r>
    </w:p>
    <w:p w14:paraId="1E8420B4"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STRATIFICATION OF RESPONSE TO INTRAVENOUS IMMUNOGLOBULIN THERAPY BASED ON CLINICAL OUTCOMES IN PATIENTS WITH PEMPHIGUS AND PEMPHIGOID </w:t>
      </w:r>
    </w:p>
    <w:p w14:paraId="4DE753D6"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HM Gurcan</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Fonts w:ascii="Arial" w:hAnsi="Arial" w:cs="Arial"/>
          <w:sz w:val="18"/>
          <w:szCs w:val="18"/>
          <w:lang w:val="en-US"/>
        </w:rPr>
        <w:t xml:space="preserve"> </w:t>
      </w:r>
    </w:p>
    <w:p w14:paraId="3E88064B"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Center for Blistering Diseases, New England Baptist Hospital, Boston, MA, USA </w:t>
      </w:r>
    </w:p>
    <w:p w14:paraId="03664504" w14:textId="77777777" w:rsidR="005E2969" w:rsidRPr="00BD3DC8" w:rsidRDefault="005E2969" w:rsidP="005E2969">
      <w:pPr>
        <w:rPr>
          <w:rFonts w:ascii="Arial" w:hAnsi="Arial" w:cs="Arial"/>
          <w:sz w:val="18"/>
          <w:szCs w:val="18"/>
          <w:lang w:val="en-US"/>
        </w:rPr>
      </w:pPr>
    </w:p>
    <w:p w14:paraId="05724ECC"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Purpose: Intravenous immunoglobulin (IVIg) is used in treatment of pemphigus vulgaris (PV), bullous pemphigoid (BP) and mucous membrane pemphigoid (MMP). The purpose of this study was to stratify responses based on the clinical outcomes.</w:t>
      </w:r>
    </w:p>
    <w:p w14:paraId="0D459F43" w14:textId="77777777" w:rsidR="005E2969" w:rsidRPr="00BD3DC8" w:rsidRDefault="005E2969" w:rsidP="005E2969">
      <w:pPr>
        <w:jc w:val="both"/>
        <w:rPr>
          <w:rFonts w:ascii="Arial" w:hAnsi="Arial" w:cs="Arial"/>
          <w:sz w:val="18"/>
          <w:szCs w:val="18"/>
          <w:lang w:val="en-US"/>
        </w:rPr>
      </w:pPr>
    </w:p>
    <w:p w14:paraId="42FB74D4"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Methods: Fifty six patients with PV, 22 with BP and 34 with MMP were treated with IVIg. Using a defined published protocol 1 each patient was followed for 2 years after discontinuing all systemic therapy. Clinical outcome was divided into four categories 1) High responders: patients that respond to IVIg as monotherapy 2) Moderate responders: patients who had at least 50% or better reduction of clinical disease in 6 months and were treated with Dapsone to control the disease 3) Medium responders: patients who had less than 50% clinical response, in six months and were treated with Dapsone and methotrexate. 4) Low responders: patients in whom increase in intervals of IVIg beyond 4 weeks resulted in new lesions or had recurrences while on IVIg that did not respond to additional systemic agents. These patients required rituximab (RTX) for control of disease.</w:t>
      </w:r>
    </w:p>
    <w:p w14:paraId="43BDB84A" w14:textId="77777777" w:rsidR="005E2969" w:rsidRPr="00BD3DC8" w:rsidRDefault="005E2969" w:rsidP="005E2969">
      <w:pPr>
        <w:jc w:val="both"/>
        <w:rPr>
          <w:rFonts w:ascii="Arial" w:hAnsi="Arial" w:cs="Arial"/>
          <w:sz w:val="18"/>
          <w:szCs w:val="18"/>
          <w:lang w:val="en-US"/>
        </w:rPr>
      </w:pPr>
    </w:p>
    <w:p w14:paraId="6053CF77"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Results: Of 112 patients, 70 patients were high responders, 23 were moderate responders, 8 were medium responders, and 11 were low responders. When moderate responders were treated with dapsone, medium responders with dapsone and methotrexate, and low responders with RTX, along with IVIg, their clinical course and outcome were similar high responders.</w:t>
      </w:r>
    </w:p>
    <w:p w14:paraId="0A4AE73E" w14:textId="77777777" w:rsidR="005E2969" w:rsidRPr="00BD3DC8" w:rsidRDefault="005E2969" w:rsidP="005E2969">
      <w:pPr>
        <w:jc w:val="both"/>
        <w:rPr>
          <w:rFonts w:ascii="Arial" w:hAnsi="Arial" w:cs="Arial"/>
          <w:sz w:val="18"/>
          <w:szCs w:val="18"/>
          <w:lang w:val="en-US"/>
        </w:rPr>
      </w:pPr>
    </w:p>
    <w:p w14:paraId="7695F549"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Conclusion: There is a significant variation in the response of patients with pemphigus and pemphigoid to IVIg therapy. This can only be determined by careful monitoring and follow-up. Use of dapsone, methotrexate and rituximab at strategic intervals can result in positive and desirable outcome.</w:t>
      </w:r>
    </w:p>
    <w:p w14:paraId="71EFE176" w14:textId="77777777" w:rsidR="005E2969" w:rsidRPr="00BD3DC8" w:rsidRDefault="005E2969" w:rsidP="005E2969">
      <w:pPr>
        <w:jc w:val="both"/>
        <w:rPr>
          <w:rFonts w:ascii="Arial" w:hAnsi="Arial" w:cs="Arial"/>
          <w:sz w:val="18"/>
          <w:szCs w:val="18"/>
          <w:lang w:val="en-US"/>
        </w:rPr>
      </w:pPr>
    </w:p>
    <w:p w14:paraId="1AA9541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References</w:t>
      </w:r>
    </w:p>
    <w:p w14:paraId="6D0BE9AB"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1. Arch Derm 2003; 139: 1051-9 </w:t>
      </w:r>
    </w:p>
    <w:p w14:paraId="7D1033DD" w14:textId="77777777" w:rsidR="005E2969" w:rsidRPr="00BD3DC8" w:rsidRDefault="005E2969" w:rsidP="005E296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1193 </w:t>
      </w:r>
    </w:p>
    <w:p w14:paraId="71A2911B" w14:textId="77777777" w:rsidR="005E2969" w:rsidRPr="00BD3DC8" w:rsidRDefault="005E2969" w:rsidP="005E2969">
      <w:pPr>
        <w:rPr>
          <w:rFonts w:ascii="Arial" w:hAnsi="Arial" w:cs="Arial"/>
          <w:b/>
          <w:bCs/>
          <w:sz w:val="18"/>
          <w:szCs w:val="18"/>
          <w:lang w:val="en-US"/>
        </w:rPr>
      </w:pPr>
      <w:r w:rsidRPr="00BD3DC8">
        <w:rPr>
          <w:rFonts w:ascii="Arial" w:hAnsi="Arial" w:cs="Arial"/>
          <w:b/>
          <w:bCs/>
          <w:sz w:val="18"/>
          <w:szCs w:val="18"/>
          <w:lang w:val="en-US"/>
        </w:rPr>
        <w:t xml:space="preserve">RITUXIMAB AND INTRAVENOUS IMMUNOGLOBULIN PRODUCE LONG TERM REMISSION IN RECALCITRANT PEMPHIGUS VULGARIS, AND AS FIRST LINE THERAPY </w:t>
      </w:r>
    </w:p>
    <w:p w14:paraId="04A5A156" w14:textId="77777777" w:rsidR="005E2969" w:rsidRPr="00BD3DC8" w:rsidRDefault="005E2969" w:rsidP="005E2969">
      <w:pPr>
        <w:jc w:val="both"/>
        <w:rPr>
          <w:rFonts w:ascii="Arial" w:hAnsi="Arial" w:cs="Arial"/>
          <w:sz w:val="18"/>
          <w:szCs w:val="18"/>
          <w:lang w:val="en-US"/>
        </w:rPr>
      </w:pPr>
      <w:r w:rsidRPr="00BD3DC8">
        <w:rPr>
          <w:rStyle w:val="primerautor"/>
          <w:rFonts w:ascii="Arial" w:hAnsi="Arial" w:cs="Arial"/>
          <w:sz w:val="18"/>
          <w:szCs w:val="18"/>
          <w:lang w:val="en-US"/>
        </w:rPr>
        <w:t>AR Ahmed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 Spigelman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Posner</w:t>
      </w:r>
      <w:r w:rsidRPr="00BD3DC8">
        <w:rPr>
          <w:rStyle w:val="codigoinstituciones"/>
          <w:sz w:val="18"/>
          <w:szCs w:val="18"/>
          <w:lang w:val="en-US"/>
        </w:rPr>
        <w:t>2</w:t>
      </w:r>
      <w:r w:rsidRPr="00BD3DC8">
        <w:rPr>
          <w:rFonts w:ascii="Arial" w:hAnsi="Arial" w:cs="Arial"/>
          <w:sz w:val="18"/>
          <w:szCs w:val="18"/>
          <w:lang w:val="en-US"/>
        </w:rPr>
        <w:t xml:space="preserve"> </w:t>
      </w:r>
    </w:p>
    <w:p w14:paraId="612B22B4" w14:textId="77777777" w:rsidR="005E2969" w:rsidRPr="00BD3DC8" w:rsidRDefault="005E2969" w:rsidP="005E2969">
      <w:pPr>
        <w:rPr>
          <w:rFonts w:ascii="Arial" w:hAnsi="Arial" w:cs="Arial"/>
          <w:sz w:val="18"/>
          <w:szCs w:val="18"/>
          <w:lang w:val="en-US"/>
        </w:rPr>
      </w:pPr>
      <w:r w:rsidRPr="00BD3DC8">
        <w:rPr>
          <w:rFonts w:ascii="Arial" w:hAnsi="Arial" w:cs="Arial"/>
          <w:sz w:val="18"/>
          <w:szCs w:val="18"/>
          <w:lang w:val="en-US"/>
        </w:rPr>
        <w:t xml:space="preserve">1 Center for Blistering Diseases, New England Baptist Hospital, Boston, MA, USA, 2 Dana Farber Cancer Institute, Boston, MA, USA </w:t>
      </w:r>
    </w:p>
    <w:p w14:paraId="4EDF31A6" w14:textId="77777777" w:rsidR="005E2969" w:rsidRPr="00BD3DC8" w:rsidRDefault="005E2969" w:rsidP="005E2969">
      <w:pPr>
        <w:rPr>
          <w:rFonts w:ascii="Arial" w:hAnsi="Arial" w:cs="Arial"/>
          <w:sz w:val="18"/>
          <w:szCs w:val="18"/>
          <w:lang w:val="en-US"/>
        </w:rPr>
      </w:pPr>
    </w:p>
    <w:p w14:paraId="63809A79"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Purpose: Some Patients with Pemphigus Vulgaris (PV) do not go into prolonged clinical remission with prednisone and immunosuppressive agents (ISA’s). Such patients can be treated with intravenous immunoglobulin (IVIg). Some patients do not obtain a sustained clinical remission with IVIg. We report treatment of ten patients with Rituximab (RTX) using a modified protocol. Three of ten patients were treated with RTX as a first-line therapy. </w:t>
      </w:r>
    </w:p>
    <w:p w14:paraId="57B306BF" w14:textId="77777777" w:rsidR="005E2969" w:rsidRPr="00BD3DC8" w:rsidRDefault="005E2969" w:rsidP="005E2969">
      <w:pPr>
        <w:jc w:val="both"/>
        <w:rPr>
          <w:rFonts w:ascii="Arial" w:hAnsi="Arial" w:cs="Arial"/>
          <w:sz w:val="18"/>
          <w:szCs w:val="18"/>
          <w:lang w:val="en-US"/>
        </w:rPr>
      </w:pPr>
    </w:p>
    <w:p w14:paraId="0A16B1B8"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Methods: Seven patients, one male and 6 females aged 36 to 55 (mean 43.3) were initially treated with prednisone (mean daily dose 115 mg) for a mean period of 12.5 months. Due to side effects and lack of complete response all seven were treated with mycophenolate, mofetil, and cyclosporine. Three of the seven were also treated with cyclophosphamide. Since a remission was not achieved IVIg therapy at 2g/kg/cycle was started in all seven patients. After 6 months of IVIg, since improvement was not optimal, dapsone 100mg/day was added. Since no further improvement was observed after one year, methotrexate 20mg/week was also added. Patients did not respond. In all seven, the intervals between the infusion cycles could not be increased without recurrence. Six patients developed significant recurrences in spite of IVIg combined with dapsone and methotrexate and needed prednisone. These patients were treated with RTX. The protocol consisted of 8 weekly cycles of RTX. IVIg was given in the 4th and 8th week. In the 3rd ,4th, 5th and 6th month patients got one infusion of RTX and one cycle of IVIg. Thus each patient received 12 total RTX infusions. Thereafter they completed the IVIg protocol which included an additional 7 cycles of IVIg. In three patients, one male and two females, median age 54.3 (range 57.5-64.2) with severe mucocutaneous disease, the protocol of 12 infusions or RTX accompanied with IVIg was given as first line therapy. No prednisone and immunosuppressive agents were used.</w:t>
      </w:r>
    </w:p>
    <w:p w14:paraId="23AC9BA3" w14:textId="77777777" w:rsidR="005E2969" w:rsidRPr="00BD3DC8" w:rsidRDefault="005E2969" w:rsidP="005E2969">
      <w:pPr>
        <w:jc w:val="both"/>
        <w:rPr>
          <w:rFonts w:ascii="Arial" w:hAnsi="Arial" w:cs="Arial"/>
          <w:sz w:val="18"/>
          <w:szCs w:val="18"/>
          <w:lang w:val="en-US"/>
        </w:rPr>
      </w:pPr>
    </w:p>
    <w:p w14:paraId="2FDB941B"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Results: In all ten patients, by the fourth infusion, blister formation ceased. By the seventh or eighth infusion complete clinical clearing was observed. In the group of seven patients, before the last RTX infusion, all systemic therapy including systemic prednisone was discontinued. All ten patients had no clinical lesions and have been in a remission for a mean of 20.4 months (range 6-38 mos.). To date, no recurrences have been observed. The total duration of illness for the three patients treated as first line therapy was less than three months. No significant side effects were observed in any of the ten patients. None of the patients developed any infections or needed hospitalization. </w:t>
      </w:r>
    </w:p>
    <w:p w14:paraId="15CDAC20" w14:textId="77777777" w:rsidR="005E2969" w:rsidRPr="00BD3DC8" w:rsidRDefault="005E2969" w:rsidP="005E2969">
      <w:pPr>
        <w:jc w:val="both"/>
        <w:rPr>
          <w:rFonts w:ascii="Arial" w:hAnsi="Arial" w:cs="Arial"/>
          <w:sz w:val="18"/>
          <w:szCs w:val="18"/>
          <w:lang w:val="en-US"/>
        </w:rPr>
      </w:pPr>
    </w:p>
    <w:p w14:paraId="0E50F2B6" w14:textId="77777777" w:rsidR="005E2969" w:rsidRPr="00BD3DC8" w:rsidRDefault="005E2969" w:rsidP="005E2969">
      <w:pPr>
        <w:jc w:val="both"/>
        <w:rPr>
          <w:rFonts w:ascii="Arial" w:hAnsi="Arial" w:cs="Arial"/>
          <w:sz w:val="18"/>
          <w:szCs w:val="18"/>
          <w:lang w:val="en-US"/>
        </w:rPr>
      </w:pPr>
      <w:r w:rsidRPr="00BD3DC8">
        <w:rPr>
          <w:rFonts w:ascii="Arial" w:hAnsi="Arial" w:cs="Arial"/>
          <w:sz w:val="18"/>
          <w:szCs w:val="18"/>
          <w:lang w:val="en-US"/>
        </w:rPr>
        <w:t xml:space="preserve">Conclusion: Rituximab therapy is effective for patients with recalcitrant PV. It produces a sustained clinical remission. The use of IVIg serves the purpose of immunoprophylaxis and may facilitate the restoration of the normal regulation of the immune system. Preliminary observations indicate that in patients with severe disease, it may also be effective as a first line therapy. </w:t>
      </w:r>
    </w:p>
    <w:p w14:paraId="5F5A8B98" w14:textId="03F318ED" w:rsidR="006D3880" w:rsidRPr="00BD3DC8" w:rsidRDefault="005E2969" w:rsidP="004862DA">
      <w:pPr>
        <w:rPr>
          <w:rFonts w:ascii="Arial" w:hAnsi="Arial" w:cs="Arial"/>
          <w:sz w:val="18"/>
          <w:szCs w:val="18"/>
          <w:lang w:val="en-US"/>
        </w:rPr>
      </w:pPr>
      <w:r w:rsidRPr="00BD3DC8">
        <w:rPr>
          <w:rFonts w:ascii="Arial" w:hAnsi="Arial" w:cs="Arial"/>
          <w:sz w:val="18"/>
          <w:szCs w:val="18"/>
          <w:lang w:val="en-US"/>
        </w:rPr>
        <w:br w:type="page"/>
      </w:r>
    </w:p>
    <w:p w14:paraId="2FAA3E8E" w14:textId="77777777" w:rsidR="005E2969" w:rsidRPr="00BD3DC8" w:rsidRDefault="005E2969" w:rsidP="004862DA">
      <w:pPr>
        <w:rPr>
          <w:rFonts w:ascii="Arial" w:hAnsi="Arial" w:cs="Arial"/>
          <w:sz w:val="18"/>
          <w:szCs w:val="18"/>
          <w:lang w:val="en-US"/>
        </w:rPr>
      </w:pPr>
    </w:p>
    <w:p w14:paraId="312E9C7D" w14:textId="77777777" w:rsidR="006D3880" w:rsidRPr="00BD3DC8" w:rsidRDefault="006D3880" w:rsidP="004862DA">
      <w:pPr>
        <w:divId w:val="1437943620"/>
        <w:rPr>
          <w:rFonts w:ascii="Arial" w:hAnsi="Arial" w:cs="Arial"/>
          <w:b/>
          <w:bCs/>
          <w:sz w:val="18"/>
          <w:szCs w:val="18"/>
          <w:lang w:val="en-US"/>
        </w:rPr>
      </w:pPr>
      <w:r w:rsidRPr="00BD3DC8">
        <w:rPr>
          <w:rFonts w:ascii="Arial" w:hAnsi="Arial" w:cs="Arial"/>
          <w:b/>
          <w:bCs/>
          <w:sz w:val="18"/>
          <w:szCs w:val="18"/>
          <w:lang w:val="en-US"/>
        </w:rPr>
        <w:t xml:space="preserve">1198 </w:t>
      </w:r>
    </w:p>
    <w:p w14:paraId="64362526" w14:textId="77777777" w:rsidR="006D3880" w:rsidRPr="00BD3DC8" w:rsidRDefault="006D3880" w:rsidP="004862DA">
      <w:pPr>
        <w:divId w:val="462579403"/>
        <w:rPr>
          <w:rFonts w:ascii="Arial" w:hAnsi="Arial" w:cs="Arial"/>
          <w:b/>
          <w:bCs/>
          <w:sz w:val="18"/>
          <w:szCs w:val="18"/>
          <w:lang w:val="en-US"/>
        </w:rPr>
      </w:pPr>
      <w:r w:rsidRPr="00BD3DC8">
        <w:rPr>
          <w:rFonts w:ascii="Arial" w:hAnsi="Arial" w:cs="Arial"/>
          <w:b/>
          <w:bCs/>
          <w:sz w:val="18"/>
          <w:szCs w:val="18"/>
          <w:lang w:val="en-US"/>
        </w:rPr>
        <w:t xml:space="preserve">LIGHT THERAPY IN DERMATOLOGY: PRESENT AND FUTURE TRENDS </w:t>
      </w:r>
    </w:p>
    <w:p w14:paraId="0C3C166C" w14:textId="77777777" w:rsidR="006D3880" w:rsidRPr="00BD3DC8" w:rsidRDefault="006D3880" w:rsidP="004862DA">
      <w:pPr>
        <w:jc w:val="both"/>
        <w:divId w:val="2141873116"/>
        <w:rPr>
          <w:rFonts w:ascii="Arial" w:hAnsi="Arial" w:cs="Arial"/>
          <w:sz w:val="18"/>
          <w:szCs w:val="18"/>
          <w:lang w:val="en-US"/>
        </w:rPr>
      </w:pPr>
      <w:r w:rsidRPr="00BD3DC8">
        <w:rPr>
          <w:rStyle w:val="primerautor"/>
          <w:rFonts w:ascii="Arial" w:hAnsi="Arial" w:cs="Arial"/>
          <w:sz w:val="18"/>
          <w:szCs w:val="18"/>
          <w:lang w:val="en-US"/>
        </w:rPr>
        <w:t>Warwick Morison</w:t>
      </w:r>
      <w:r w:rsidRPr="00BD3DC8">
        <w:rPr>
          <w:rFonts w:ascii="Arial" w:hAnsi="Arial" w:cs="Arial"/>
          <w:sz w:val="18"/>
          <w:szCs w:val="18"/>
          <w:lang w:val="en-US"/>
        </w:rPr>
        <w:t xml:space="preserve"> </w:t>
      </w:r>
    </w:p>
    <w:p w14:paraId="7834EB1F" w14:textId="77777777" w:rsidR="006D3880" w:rsidRPr="00BD3DC8" w:rsidRDefault="006D3880" w:rsidP="004862DA">
      <w:pPr>
        <w:divId w:val="728043531"/>
        <w:rPr>
          <w:rFonts w:ascii="Arial" w:hAnsi="Arial" w:cs="Arial"/>
          <w:sz w:val="18"/>
          <w:szCs w:val="18"/>
          <w:lang w:val="en-US"/>
        </w:rPr>
      </w:pPr>
      <w:r w:rsidRPr="00BD3DC8">
        <w:rPr>
          <w:rFonts w:ascii="Arial" w:hAnsi="Arial" w:cs="Arial"/>
          <w:sz w:val="18"/>
          <w:szCs w:val="18"/>
          <w:lang w:val="en-US"/>
        </w:rPr>
        <w:t xml:space="preserve">United States </w:t>
      </w:r>
    </w:p>
    <w:p w14:paraId="212D05D1" w14:textId="77777777" w:rsidR="006D3880" w:rsidRPr="00BD3DC8" w:rsidRDefault="006D3880" w:rsidP="004862DA">
      <w:pPr>
        <w:divId w:val="2141873116"/>
        <w:rPr>
          <w:rFonts w:ascii="Arial" w:hAnsi="Arial" w:cs="Arial"/>
          <w:sz w:val="18"/>
          <w:szCs w:val="18"/>
          <w:lang w:val="en-US"/>
        </w:rPr>
      </w:pPr>
    </w:p>
    <w:p w14:paraId="5744D8A6"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Ultraviolet Phototherapy</w:t>
      </w:r>
    </w:p>
    <w:p w14:paraId="07383B37" w14:textId="77777777" w:rsidR="00B44904" w:rsidRPr="00BD3DC8" w:rsidRDefault="00B44904" w:rsidP="004862DA">
      <w:pPr>
        <w:jc w:val="both"/>
        <w:divId w:val="2141873116"/>
        <w:rPr>
          <w:rFonts w:ascii="Arial" w:hAnsi="Arial" w:cs="Arial"/>
          <w:sz w:val="18"/>
          <w:szCs w:val="18"/>
          <w:lang w:val="en-US"/>
        </w:rPr>
      </w:pPr>
    </w:p>
    <w:p w14:paraId="13445778"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There is continued evolution in the type of phototherapy used, the therapeutic spectrum of diseases and the devices available for treatment.</w:t>
      </w:r>
    </w:p>
    <w:p w14:paraId="3FDC49B2" w14:textId="77777777" w:rsidR="00B44904" w:rsidRPr="00BD3DC8" w:rsidRDefault="00B44904" w:rsidP="004862DA">
      <w:pPr>
        <w:jc w:val="both"/>
        <w:divId w:val="2141873116"/>
        <w:rPr>
          <w:rFonts w:ascii="Arial" w:hAnsi="Arial" w:cs="Arial"/>
          <w:sz w:val="18"/>
          <w:szCs w:val="18"/>
          <w:lang w:val="en-US"/>
        </w:rPr>
      </w:pPr>
    </w:p>
    <w:p w14:paraId="010406DD"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Types of Phototherapy</w:t>
      </w:r>
    </w:p>
    <w:p w14:paraId="1287ED8E" w14:textId="77777777" w:rsidR="00B44904" w:rsidRPr="00BD3DC8" w:rsidRDefault="00B44904" w:rsidP="004862DA">
      <w:pPr>
        <w:jc w:val="both"/>
        <w:divId w:val="2141873116"/>
        <w:rPr>
          <w:rFonts w:ascii="Arial" w:hAnsi="Arial" w:cs="Arial"/>
          <w:sz w:val="18"/>
          <w:szCs w:val="18"/>
          <w:lang w:val="en-US"/>
        </w:rPr>
      </w:pPr>
    </w:p>
    <w:p w14:paraId="03B12CF1"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The Goeckerman regimen and broadband UVB phototherapy have largely been replaced by PUVA therapy and narrowband (NB, 308 nm) phototherapy due to convenience and greater efficacy of these newer treatments. NB phototherapy is generally considered to be a safer treatment than PUVA therapy but it has the disadvantage of limited efficacy in palm and sole disease. UVA-1 phototherapy is useful in atopic eczema and a few other conditions but it is not widely available.</w:t>
      </w:r>
    </w:p>
    <w:p w14:paraId="3F15DC0D" w14:textId="77777777" w:rsidR="00B44904" w:rsidRPr="00BD3DC8" w:rsidRDefault="00B44904" w:rsidP="004862DA">
      <w:pPr>
        <w:jc w:val="both"/>
        <w:divId w:val="2141873116"/>
        <w:rPr>
          <w:rFonts w:ascii="Arial" w:hAnsi="Arial" w:cs="Arial"/>
          <w:sz w:val="18"/>
          <w:szCs w:val="18"/>
          <w:lang w:val="en-US"/>
        </w:rPr>
      </w:pPr>
    </w:p>
    <w:p w14:paraId="44A7AD49"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Therapeutic Spectrum</w:t>
      </w:r>
    </w:p>
    <w:p w14:paraId="6FAFA17C" w14:textId="77777777" w:rsidR="00B44904" w:rsidRPr="00BD3DC8" w:rsidRDefault="00B44904" w:rsidP="004862DA">
      <w:pPr>
        <w:jc w:val="both"/>
        <w:divId w:val="2141873116"/>
        <w:rPr>
          <w:rFonts w:ascii="Arial" w:hAnsi="Arial" w:cs="Arial"/>
          <w:sz w:val="18"/>
          <w:szCs w:val="18"/>
          <w:lang w:val="en-US"/>
        </w:rPr>
      </w:pPr>
    </w:p>
    <w:p w14:paraId="3FD2F554"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UV phototherapy has been reported as effective in over forty skin diseases including most inflammatory and neoplastic dermatoses. Psoriasis, eczema, vitiligo and mycosis fungoides are the most commonly treated conditions.</w:t>
      </w:r>
    </w:p>
    <w:p w14:paraId="1B1A64EB" w14:textId="77777777" w:rsidR="00B44904" w:rsidRPr="00BD3DC8" w:rsidRDefault="00B44904" w:rsidP="004862DA">
      <w:pPr>
        <w:jc w:val="both"/>
        <w:divId w:val="2141873116"/>
        <w:rPr>
          <w:rFonts w:ascii="Arial" w:hAnsi="Arial" w:cs="Arial"/>
          <w:sz w:val="18"/>
          <w:szCs w:val="18"/>
          <w:lang w:val="en-US"/>
        </w:rPr>
      </w:pPr>
    </w:p>
    <w:p w14:paraId="5E9E5732"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Treatment Devices</w:t>
      </w:r>
    </w:p>
    <w:p w14:paraId="7B841278" w14:textId="77777777" w:rsidR="00B44904" w:rsidRPr="00BD3DC8" w:rsidRDefault="00B44904" w:rsidP="004862DA">
      <w:pPr>
        <w:jc w:val="both"/>
        <w:divId w:val="2141873116"/>
        <w:rPr>
          <w:rFonts w:ascii="Arial" w:hAnsi="Arial" w:cs="Arial"/>
          <w:sz w:val="18"/>
          <w:szCs w:val="18"/>
          <w:lang w:val="en-US"/>
        </w:rPr>
      </w:pPr>
    </w:p>
    <w:p w14:paraId="14C588B9"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Whole-body and hand and foot units are the mainstays of treatments.</w:t>
      </w:r>
    </w:p>
    <w:p w14:paraId="791ACFE2"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However, the recent introduction of targeted phototherapy using the excimer laser and other high-intensity sources provide potential for treating localized disease and in particular, scalp psoriasis.</w:t>
      </w:r>
    </w:p>
    <w:p w14:paraId="14A61787" w14:textId="77777777" w:rsidR="00B44904" w:rsidRPr="00BD3DC8" w:rsidRDefault="00B44904" w:rsidP="004862DA">
      <w:pPr>
        <w:jc w:val="both"/>
        <w:divId w:val="2141873116"/>
        <w:rPr>
          <w:rFonts w:ascii="Arial" w:hAnsi="Arial" w:cs="Arial"/>
          <w:sz w:val="18"/>
          <w:szCs w:val="18"/>
          <w:lang w:val="en-US"/>
        </w:rPr>
      </w:pPr>
    </w:p>
    <w:p w14:paraId="42E1446C" w14:textId="77777777" w:rsidR="00B44904"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Further Reading</w:t>
      </w:r>
    </w:p>
    <w:p w14:paraId="570ACDC8" w14:textId="77777777" w:rsidR="00B44904" w:rsidRPr="00BD3DC8" w:rsidRDefault="00B44904" w:rsidP="004862DA">
      <w:pPr>
        <w:jc w:val="both"/>
        <w:divId w:val="2141873116"/>
        <w:rPr>
          <w:rFonts w:ascii="Arial" w:hAnsi="Arial" w:cs="Arial"/>
          <w:sz w:val="18"/>
          <w:szCs w:val="18"/>
          <w:lang w:val="en-US"/>
        </w:rPr>
      </w:pPr>
    </w:p>
    <w:p w14:paraId="548556BC" w14:textId="77777777" w:rsidR="006D3880" w:rsidRPr="00BD3DC8" w:rsidRDefault="006D3880" w:rsidP="004862DA">
      <w:pPr>
        <w:jc w:val="both"/>
        <w:divId w:val="2141873116"/>
        <w:rPr>
          <w:rFonts w:ascii="Arial" w:hAnsi="Arial" w:cs="Arial"/>
          <w:sz w:val="18"/>
          <w:szCs w:val="18"/>
          <w:lang w:val="en-US"/>
        </w:rPr>
      </w:pPr>
      <w:r w:rsidRPr="00BD3DC8">
        <w:rPr>
          <w:rFonts w:ascii="Arial" w:hAnsi="Arial" w:cs="Arial"/>
          <w:sz w:val="18"/>
          <w:szCs w:val="18"/>
          <w:lang w:val="en-US"/>
        </w:rPr>
        <w:t xml:space="preserve">Phototherapy and Photochemotherapy of Skin Disease, Warwick L. Morison, M.D., Third Edition, 2005, Taylor and Francis Group, Boca Raton, FL, USA. </w:t>
      </w:r>
    </w:p>
    <w:p w14:paraId="3C253BBB" w14:textId="200FEA68" w:rsidR="00C4236C" w:rsidRPr="00BD3DC8" w:rsidRDefault="006D3880" w:rsidP="00C4236C">
      <w:pPr>
        <w:rPr>
          <w:rFonts w:ascii="Arial" w:hAnsi="Arial" w:cs="Arial"/>
          <w:sz w:val="18"/>
          <w:szCs w:val="18"/>
          <w:lang w:val="en-US"/>
        </w:rPr>
      </w:pPr>
      <w:r w:rsidRPr="00BD3DC8">
        <w:rPr>
          <w:rFonts w:ascii="Arial" w:hAnsi="Arial" w:cs="Arial"/>
          <w:sz w:val="18"/>
          <w:szCs w:val="18"/>
          <w:lang w:val="en-US"/>
        </w:rPr>
        <w:br w:type="page"/>
      </w:r>
      <w:r w:rsidR="00C4236C" w:rsidRPr="00BD3DC8">
        <w:rPr>
          <w:rFonts w:ascii="Arial" w:hAnsi="Arial" w:cs="Arial"/>
          <w:sz w:val="18"/>
          <w:szCs w:val="18"/>
          <w:lang w:val="en-US"/>
        </w:rPr>
        <w:lastRenderedPageBreak/>
        <w:t xml:space="preserve"> </w:t>
      </w:r>
    </w:p>
    <w:p w14:paraId="7B71518B" w14:textId="77777777" w:rsidR="00C4236C" w:rsidRPr="00BD3DC8" w:rsidRDefault="00C4236C" w:rsidP="00C4236C">
      <w:pPr>
        <w:rPr>
          <w:rFonts w:ascii="Arial" w:hAnsi="Arial" w:cs="Arial"/>
          <w:sz w:val="18"/>
          <w:szCs w:val="18"/>
          <w:lang w:val="en-US"/>
        </w:rPr>
      </w:pPr>
    </w:p>
    <w:p w14:paraId="45522ED1"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1203 </w:t>
      </w:r>
    </w:p>
    <w:p w14:paraId="7CDAE25C"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CHARACTERIZING NUMMULAR DERMATITIS </w:t>
      </w:r>
    </w:p>
    <w:p w14:paraId="742AECD6"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DSK Shankar</w:t>
      </w:r>
      <w:r w:rsidRPr="00BD3DC8">
        <w:rPr>
          <w:rFonts w:ascii="Arial" w:hAnsi="Arial" w:cs="Arial"/>
          <w:sz w:val="18"/>
          <w:szCs w:val="18"/>
          <w:lang w:val="en-US"/>
        </w:rPr>
        <w:t xml:space="preserve"> </w:t>
      </w:r>
    </w:p>
    <w:p w14:paraId="2DCCD30B"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Manipal Hospital, Bangalore, Karnataka, India </w:t>
      </w:r>
    </w:p>
    <w:p w14:paraId="25C905DE" w14:textId="77777777" w:rsidR="00C4236C" w:rsidRPr="00BD3DC8" w:rsidRDefault="00C4236C" w:rsidP="00C4236C">
      <w:pPr>
        <w:rPr>
          <w:rFonts w:ascii="Arial" w:hAnsi="Arial" w:cs="Arial"/>
          <w:sz w:val="18"/>
          <w:szCs w:val="18"/>
          <w:lang w:val="en-US"/>
        </w:rPr>
      </w:pPr>
    </w:p>
    <w:p w14:paraId="2BF2EA52"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Background:</w:t>
      </w:r>
    </w:p>
    <w:p w14:paraId="21140902"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Nummular dermatitis is a chronic recurrent condition associated with xerosis, atopy, contact dermatitis, oral, injectable, inhaled sensitizers and bacterial overgrowth.</w:t>
      </w:r>
    </w:p>
    <w:p w14:paraId="18AA5491" w14:textId="77777777" w:rsidR="00C4236C" w:rsidRPr="00BD3DC8" w:rsidRDefault="00C4236C" w:rsidP="00C4236C">
      <w:pPr>
        <w:jc w:val="both"/>
        <w:rPr>
          <w:rFonts w:ascii="Arial" w:hAnsi="Arial" w:cs="Arial"/>
          <w:sz w:val="18"/>
          <w:szCs w:val="18"/>
          <w:lang w:val="en-US"/>
        </w:rPr>
      </w:pPr>
    </w:p>
    <w:p w14:paraId="597AF30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Aim: </w:t>
      </w:r>
    </w:p>
    <w:p w14:paraId="5CCB124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To characterize nummular dermatitis on clinical and investigative grounds, at a tertiary care, metropolitan referral hospital in south India.</w:t>
      </w:r>
    </w:p>
    <w:p w14:paraId="75896F2E" w14:textId="77777777" w:rsidR="00C4236C" w:rsidRPr="00BD3DC8" w:rsidRDefault="00C4236C" w:rsidP="00C4236C">
      <w:pPr>
        <w:jc w:val="both"/>
        <w:rPr>
          <w:rFonts w:ascii="Arial" w:hAnsi="Arial" w:cs="Arial"/>
          <w:sz w:val="18"/>
          <w:szCs w:val="18"/>
          <w:lang w:val="en-US"/>
        </w:rPr>
      </w:pPr>
    </w:p>
    <w:p w14:paraId="347B30C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Materials and methods: </w:t>
      </w:r>
    </w:p>
    <w:p w14:paraId="750BC9F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45 patients with nummular dermatitis underwent following investigations after clinical evaluation: patch testing with the Indian standard series, CBC, serum IgE levels and other investigations as relevant.</w:t>
      </w:r>
    </w:p>
    <w:p w14:paraId="604FE9FC" w14:textId="77777777" w:rsidR="00C4236C" w:rsidRPr="00BD3DC8" w:rsidRDefault="00C4236C" w:rsidP="00C4236C">
      <w:pPr>
        <w:jc w:val="both"/>
        <w:rPr>
          <w:rFonts w:ascii="Arial" w:hAnsi="Arial" w:cs="Arial"/>
          <w:sz w:val="18"/>
          <w:szCs w:val="18"/>
          <w:lang w:val="en-US"/>
        </w:rPr>
      </w:pPr>
    </w:p>
    <w:p w14:paraId="74D0600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w:t>
      </w:r>
    </w:p>
    <w:p w14:paraId="7901EE6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mean age-39 years ,duration of dermatitis -1 to 3 years in most , lower limb was involved in 64%, personal history of atopy 27%, family history of atopy 29%, raised eosinophil count 16%, raised IgE 47%.Positive patch test reactions 64%, commonest sensitizers were neomycin, nickel, lanolin, colophony, parabens, fragrance mix. Contact Sensitization was similar to a control group with allergic contact dermatitis with P value above 0.05 for all antigens and antigen groups.</w:t>
      </w:r>
    </w:p>
    <w:p w14:paraId="5A249075" w14:textId="77777777" w:rsidR="00C4236C" w:rsidRPr="00BD3DC8" w:rsidRDefault="00C4236C" w:rsidP="00C4236C">
      <w:pPr>
        <w:jc w:val="both"/>
        <w:rPr>
          <w:rFonts w:ascii="Arial" w:hAnsi="Arial" w:cs="Arial"/>
          <w:sz w:val="18"/>
          <w:szCs w:val="18"/>
          <w:lang w:val="en-US"/>
        </w:rPr>
      </w:pPr>
    </w:p>
    <w:p w14:paraId="47C6AFA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Discussion:</w:t>
      </w:r>
    </w:p>
    <w:p w14:paraId="2C4D304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Our findings approximate published studies. Low ambient humidity of Bangalore may be a significant factor. IgE elevation is more than in certain other studies. Risk of contact sensitization is similar to clinically obvious allergic contact dermatitis.</w:t>
      </w:r>
    </w:p>
    <w:p w14:paraId="2842A7E8" w14:textId="77777777" w:rsidR="00C4236C" w:rsidRPr="00BD3DC8" w:rsidRDefault="00C4236C" w:rsidP="00C4236C">
      <w:pPr>
        <w:jc w:val="both"/>
        <w:rPr>
          <w:rFonts w:ascii="Arial" w:hAnsi="Arial" w:cs="Arial"/>
          <w:sz w:val="18"/>
          <w:szCs w:val="18"/>
          <w:lang w:val="en-US"/>
        </w:rPr>
      </w:pPr>
    </w:p>
    <w:p w14:paraId="2030300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 </w:t>
      </w:r>
    </w:p>
    <w:p w14:paraId="73AF074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Patients with Nummular dermatitis are at significant risk of developing secondary contact dermatitis to antigens found in cosmetics, drugs and toiletries. Counseling based on patch test reports may help reduce morbidity and improve quality of life. </w:t>
      </w:r>
    </w:p>
    <w:p w14:paraId="1CB647D8"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1204 </w:t>
      </w:r>
    </w:p>
    <w:p w14:paraId="17EEED6E"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A RANDOMISED CONTROLLED TRIAL COMPARING THE EFFECT OF A NURSE-LED CLINIC AND DERMATOLOGIST-LED CLINIC IN REDUCING THE SEVERITY OF CHILDHOOD ATOPIC ECZEMA </w:t>
      </w:r>
    </w:p>
    <w:p w14:paraId="44176522"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E Moore</w:t>
      </w:r>
      <w:r w:rsidRPr="00BD3DC8">
        <w:rPr>
          <w:rStyle w:val="codigoinstituciones"/>
          <w:sz w:val="18"/>
          <w:szCs w:val="18"/>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Williams</w:t>
      </w:r>
      <w:r w:rsidRPr="00BD3DC8">
        <w:rPr>
          <w:rStyle w:val="codigoinstituciones"/>
          <w:sz w:val="18"/>
          <w:szCs w:val="18"/>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Manias</w:t>
      </w:r>
      <w:r w:rsidRPr="00BD3DC8">
        <w:rPr>
          <w:rStyle w:val="codigoinstituciones"/>
          <w:sz w:val="18"/>
          <w:szCs w:val="18"/>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Varigos</w:t>
      </w:r>
      <w:r w:rsidRPr="00BD3DC8">
        <w:rPr>
          <w:rStyle w:val="codigoinstituciones"/>
          <w:sz w:val="18"/>
          <w:szCs w:val="18"/>
        </w:rPr>
        <w:t>3</w:t>
      </w:r>
      <w:r w:rsidRPr="00BD3DC8">
        <w:rPr>
          <w:rFonts w:ascii="Arial" w:hAnsi="Arial" w:cs="Arial"/>
          <w:sz w:val="18"/>
          <w:szCs w:val="18"/>
          <w:lang w:val="en-US"/>
        </w:rPr>
        <w:t xml:space="preserve"> </w:t>
      </w:r>
    </w:p>
    <w:p w14:paraId="508FB0D4"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The Royal Children’s Hospital, Melbourne, Victoria, Australia , 2 The University of Melbourne, Melbourne, Victoria, Australia , 3 The Royal Melbourne Hospital, Melbourne, Victoria, Australia </w:t>
      </w:r>
    </w:p>
    <w:p w14:paraId="337F88F0" w14:textId="77777777" w:rsidR="00C4236C" w:rsidRPr="00BD3DC8" w:rsidRDefault="00C4236C" w:rsidP="00C4236C">
      <w:pPr>
        <w:rPr>
          <w:rFonts w:ascii="Arial" w:hAnsi="Arial" w:cs="Arial"/>
          <w:sz w:val="18"/>
          <w:szCs w:val="18"/>
          <w:lang w:val="en-US"/>
        </w:rPr>
      </w:pPr>
    </w:p>
    <w:p w14:paraId="3EB5237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Purpose of the study:</w:t>
      </w:r>
    </w:p>
    <w:p w14:paraId="461DB87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To evaluate the effectiveness of a nurse-led clinic in reducing the severity of atopic eczema in infants, children and adolescents, compared to a dermatologist-led clinic.</w:t>
      </w:r>
    </w:p>
    <w:p w14:paraId="7D3A5DDB" w14:textId="77777777" w:rsidR="00C4236C" w:rsidRPr="00BD3DC8" w:rsidRDefault="00C4236C" w:rsidP="00C4236C">
      <w:pPr>
        <w:jc w:val="both"/>
        <w:rPr>
          <w:rFonts w:ascii="Arial" w:hAnsi="Arial" w:cs="Arial"/>
          <w:sz w:val="18"/>
          <w:szCs w:val="18"/>
          <w:lang w:val="en-US"/>
        </w:rPr>
      </w:pPr>
    </w:p>
    <w:p w14:paraId="432F9657"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Methods:</w:t>
      </w:r>
    </w:p>
    <w:p w14:paraId="13A7642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One hundred and twelve children, referred to a large metropolitan children’s hospital in Australia for the management of atopic eczema, were randomised to attend either a nurse-led clinic or dermatologist-led clinic. The nurse-led clinic was run by two experienced dermatology nurse consultants. The nurse-led clinic was an extended clinic that included education about eczema: causes, aggravators, management, the development of an individualised management plan for each patient, and a demonstration of how to apply treatments. The dermatologist-led clinic was an outpatient clinic with patients seen by dermatology and paediatric registrars, overseen by a dermatologist. Severity of eczema was measured using the SCORing Atopic Dermatitis (SCORAD) index. Severity of eczema was recorded at the initial visit and four weeks later at the review visit. Current eczema management was recorded at each visit.</w:t>
      </w:r>
    </w:p>
    <w:p w14:paraId="17B99F6F" w14:textId="77777777" w:rsidR="00C4236C" w:rsidRPr="00BD3DC8" w:rsidRDefault="00C4236C" w:rsidP="00C4236C">
      <w:pPr>
        <w:jc w:val="both"/>
        <w:rPr>
          <w:rFonts w:ascii="Arial" w:hAnsi="Arial" w:cs="Arial"/>
          <w:sz w:val="18"/>
          <w:szCs w:val="18"/>
          <w:lang w:val="en-US"/>
        </w:rPr>
      </w:pPr>
    </w:p>
    <w:p w14:paraId="47261D72"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Results:</w:t>
      </w:r>
    </w:p>
    <w:p w14:paraId="1C447A2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Ninety-nine children, 49 from the nurse-led clinic and 50 from the dermatologist-led clinic, returned for their review appointment and were included in the final data analysis. There was a significantly greater improvement in severity of eczema in the nurse-led clinic compared to the dermatologist-led clinic (p &lt; .001), with significantly more children from the nurse-led clinic having only mild eczema at review. On average, the improvement in SCORAD was 10 better in the nurse-led clinic than the dermatologist-led clinic (95% CI –14.57 to –5.29). Children from the nurse-led clinic bathed more often and applied emollient more often than children from the dermatologist-led clinic. The use of wet dressings was the most significant difference in treatment between the two groups, with 76% of children from the nurse-led clinic using them compared to only 12% from the dermatologist-led clinic.</w:t>
      </w:r>
    </w:p>
    <w:p w14:paraId="0A0E040E" w14:textId="77777777" w:rsidR="00C4236C" w:rsidRPr="00BD3DC8" w:rsidRDefault="00C4236C" w:rsidP="00C4236C">
      <w:pPr>
        <w:jc w:val="both"/>
        <w:rPr>
          <w:rFonts w:ascii="Arial" w:hAnsi="Arial" w:cs="Arial"/>
          <w:sz w:val="18"/>
          <w:szCs w:val="18"/>
          <w:lang w:val="en-US"/>
        </w:rPr>
      </w:pPr>
    </w:p>
    <w:p w14:paraId="56BE4C2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Conclusion:</w:t>
      </w:r>
    </w:p>
    <w:p w14:paraId="5D7D31F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 nurse-led clinic is more effective in reducing severity of atopic eczema in infants, children and adolescents, compared to a dermatologist-led clinic. This study supports that increased time spent with patients, allowing for more education and demonstration of treatments, leads to greater adherence to management and in turn a greater reduction in severity of atopic eczema. </w:t>
      </w:r>
    </w:p>
    <w:p w14:paraId="26F1AAFE"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1205 </w:t>
      </w:r>
    </w:p>
    <w:p w14:paraId="20398DD8"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CHARACTERIZATION OF CUTANEOUS COLONIZATION BY STAPHYLOCOCCUS AUREUS AND 3 INFLAMMATION MARKERS IN THE ATOPIC DERMATITIS BY NON INVASIVE METHODS. </w:t>
      </w:r>
    </w:p>
    <w:p w14:paraId="5B035A74" w14:textId="77777777" w:rsidR="00C4236C" w:rsidRPr="00BD3DC8" w:rsidRDefault="00C4236C" w:rsidP="00C4236C">
      <w:pPr>
        <w:jc w:val="both"/>
        <w:rPr>
          <w:rFonts w:ascii="Arial" w:hAnsi="Arial" w:cs="Arial"/>
          <w:sz w:val="18"/>
          <w:szCs w:val="18"/>
          <w:lang w:val="fr-FR"/>
        </w:rPr>
      </w:pPr>
      <w:r w:rsidRPr="00BD3DC8">
        <w:rPr>
          <w:rStyle w:val="primerautor"/>
          <w:rFonts w:ascii="Arial" w:hAnsi="Arial" w:cs="Arial"/>
          <w:sz w:val="18"/>
          <w:szCs w:val="18"/>
          <w:lang w:val="fr-FR"/>
        </w:rPr>
        <w:t>AM Schmitt</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Casas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H Ginesty</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S Alvarez</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Viodé</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O Lejeune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Rouvrais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D Redoules</w:t>
      </w:r>
      <w:r w:rsidRPr="00BD3DC8">
        <w:rPr>
          <w:rStyle w:val="codigoinstituciones"/>
          <w:sz w:val="18"/>
          <w:szCs w:val="18"/>
          <w:lang w:val="fr-FR"/>
        </w:rPr>
        <w:t>1</w:t>
      </w:r>
      <w:r w:rsidRPr="00BD3DC8">
        <w:rPr>
          <w:rFonts w:ascii="Arial" w:hAnsi="Arial" w:cs="Arial"/>
          <w:sz w:val="18"/>
          <w:szCs w:val="18"/>
          <w:lang w:val="fr-FR"/>
        </w:rPr>
        <w:t xml:space="preserve"> </w:t>
      </w:r>
    </w:p>
    <w:p w14:paraId="2AB1FCD1" w14:textId="77777777" w:rsidR="00C4236C" w:rsidRPr="00BD3DC8" w:rsidRDefault="00C4236C" w:rsidP="00C4236C">
      <w:pPr>
        <w:rPr>
          <w:rFonts w:ascii="Arial" w:hAnsi="Arial" w:cs="Arial"/>
          <w:sz w:val="18"/>
          <w:szCs w:val="18"/>
          <w:lang w:val="fr-FR"/>
        </w:rPr>
      </w:pPr>
      <w:r w:rsidRPr="00BD3DC8">
        <w:rPr>
          <w:rFonts w:ascii="Arial" w:hAnsi="Arial" w:cs="Arial"/>
          <w:sz w:val="18"/>
          <w:szCs w:val="18"/>
          <w:lang w:val="fr-FR"/>
        </w:rPr>
        <w:t xml:space="preserve">1 Institut de Recherche Pierre Fabre Toulouse France, 2 GTP Technology Labège France </w:t>
      </w:r>
    </w:p>
    <w:p w14:paraId="093CAE41" w14:textId="77777777" w:rsidR="00C4236C" w:rsidRPr="00BD3DC8" w:rsidRDefault="00C4236C" w:rsidP="00C4236C">
      <w:pPr>
        <w:rPr>
          <w:rFonts w:ascii="Arial" w:hAnsi="Arial" w:cs="Arial"/>
          <w:sz w:val="18"/>
          <w:szCs w:val="18"/>
          <w:lang w:val="fr-FR"/>
        </w:rPr>
      </w:pPr>
    </w:p>
    <w:p w14:paraId="77F59C4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Atopic dermatitis ( AD) is an inflammatory skin disease which originally includes several aspects, likely interrelated, such as genetic disposition, anomaly of the skin barrier function, skin dryness and colonization by Staphyloccocus aureus (Sa). The aim of this work is to propose a new non invasive methodology to directly characterize, without cultures development techniques, Sa strains which colonize atopic skins.</w:t>
      </w:r>
    </w:p>
    <w:p w14:paraId="247A01A7"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A genotypic technique was developed for enumerating the genes encoding for the different toxins produced by Sa ( protein A and enterotoxins) in a skin sampling with a swab. As the gene encoding for protein A (spa) being present in the genome of most of Sa strains, a fair estimate of the Sa population in a sample could be obtained by determination of the number of copies.</w:t>
      </w:r>
    </w:p>
    <w:p w14:paraId="779E28D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In parallel, was settled an Elisa method which allows, from a single sampling at the skin surface with a swab, to quantify three markers of the inflammatory response, namely IL-8, IL-18 and IL-1RA/IL-1</w:t>
      </w:r>
      <w:r w:rsidRPr="00BD3DC8">
        <w:rPr>
          <w:rFonts w:ascii="Arial" w:hAnsi="Arial" w:cs="Arial"/>
          <w:sz w:val="18"/>
          <w:szCs w:val="18"/>
        </w:rPr>
        <w:t>α</w:t>
      </w:r>
      <w:r w:rsidRPr="00BD3DC8">
        <w:rPr>
          <w:rFonts w:ascii="Arial" w:hAnsi="Arial" w:cs="Arial"/>
          <w:sz w:val="18"/>
          <w:szCs w:val="18"/>
          <w:lang w:val="en-US"/>
        </w:rPr>
        <w:t>.</w:t>
      </w:r>
    </w:p>
    <w:p w14:paraId="0991199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These methods were assayed on a group of patients bearing an AD and, in parallel, on a group of healthy people, matching the first group for sampling sites and ages.</w:t>
      </w:r>
    </w:p>
    <w:p w14:paraId="1E8FA84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The results show the presence of a large number of genes spa in the atopic samples which correspond to a significant cutaneous colonization by Sa, higher by a factor of 10 for an inflammatory zone versus a non-inflammatory. Also, the study shows an increase in the expression of the cytokinic factors for atopic skins, not only for inflammatory zones but also for xerotic, higher however by a factor 2 for the former. </w:t>
      </w:r>
    </w:p>
    <w:p w14:paraId="083746E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At last, a study on a group of 20 people where clinical improvements had been observed after different kinds of medical care shows also an improvement for the whole set of genomic and cytokinic markers. For a decrease by a factor 2 of the Scorad, a decrease of the cytokinic markers ( IL-8,IL-18 and RA/IL-1A) of the same order of magnitude was observed, whereas a decrease by a factor of 10 was observed for the genomic markers, particularly those encoding for protein A and enterotoxine G.</w:t>
      </w:r>
    </w:p>
    <w:p w14:paraId="4BA875C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This work illustrates the possibility of using a real time PCR method on skin samples by non invasive methods to determine the extend and the nature of skin colonization by Sa on patients suffering from AD. Also access to inflammation markers allows to obtain a more complete characterization of this skin disease, usable to follow this extend of AD and efficiency of possible new cares. </w:t>
      </w:r>
    </w:p>
    <w:p w14:paraId="18BADC96"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1206 </w:t>
      </w:r>
    </w:p>
    <w:p w14:paraId="53AD2E0C"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EXCLUSIVE BREASTFEEDING HAS A PROTECTIVE ROLE AGAINST ATOPIC DERMATITIS DEVELOPMENT AMONG HIGH RISK INFANTS UNTIL ONE YEAR OF AGE. </w:t>
      </w:r>
    </w:p>
    <w:p w14:paraId="35CC6E1B"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RMS Leite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AAC Leite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IMC Costa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Talamonte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MB De Moraes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JAP Da Costa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PAK Reis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LGRS De Oliveira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NS Nery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PHC Vieira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FAA Souza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FF Ferreira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RVR Dos Santos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CM Gomes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VV Ranzi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AVP De Vasconcelos</w:t>
      </w:r>
      <w:r w:rsidRPr="00BD3DC8">
        <w:rPr>
          <w:rStyle w:val="codigoinstituciones"/>
          <w:sz w:val="18"/>
          <w:szCs w:val="18"/>
          <w:lang w:val="en-US"/>
        </w:rPr>
        <w:t>1</w:t>
      </w:r>
      <w:r w:rsidRPr="00BD3DC8">
        <w:rPr>
          <w:rFonts w:ascii="Arial" w:hAnsi="Arial" w:cs="Arial"/>
          <w:sz w:val="18"/>
          <w:szCs w:val="18"/>
          <w:lang w:val="en-US"/>
        </w:rPr>
        <w:t xml:space="preserve"> </w:t>
      </w:r>
    </w:p>
    <w:p w14:paraId="7EA8E349" w14:textId="77777777" w:rsidR="00C4236C" w:rsidRPr="00BD3DC8" w:rsidRDefault="00C4236C" w:rsidP="00C4236C">
      <w:pPr>
        <w:rPr>
          <w:rFonts w:ascii="Arial" w:hAnsi="Arial" w:cs="Arial"/>
          <w:sz w:val="18"/>
          <w:szCs w:val="18"/>
        </w:rPr>
      </w:pPr>
      <w:r w:rsidRPr="00BD3DC8">
        <w:rPr>
          <w:rFonts w:ascii="Arial" w:hAnsi="Arial" w:cs="Arial"/>
          <w:sz w:val="18"/>
          <w:szCs w:val="18"/>
        </w:rPr>
        <w:t xml:space="preserve">1 Catholic University of Brasilia- Brazil, 2 Universidade de Brasilia- Brazil </w:t>
      </w:r>
    </w:p>
    <w:p w14:paraId="302473C9" w14:textId="77777777" w:rsidR="00C4236C" w:rsidRPr="00BD3DC8" w:rsidRDefault="00C4236C" w:rsidP="00C4236C">
      <w:pPr>
        <w:rPr>
          <w:rFonts w:ascii="Arial" w:hAnsi="Arial" w:cs="Arial"/>
          <w:sz w:val="18"/>
          <w:szCs w:val="18"/>
        </w:rPr>
      </w:pPr>
    </w:p>
    <w:p w14:paraId="017AC11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Background: Atopic dermatitis is a multifatorial disease where genetic and environmental factors interact. Many clinical studies show that the role of breastfeeding on the development of atopic dermatitis is controversia, and studies about this theme in developing countries are rare.</w:t>
      </w:r>
    </w:p>
    <w:p w14:paraId="5D4D2A86" w14:textId="77777777" w:rsidR="00C4236C" w:rsidRPr="00BD3DC8" w:rsidRDefault="00C4236C" w:rsidP="00C4236C">
      <w:pPr>
        <w:jc w:val="both"/>
        <w:rPr>
          <w:rFonts w:ascii="Arial" w:hAnsi="Arial" w:cs="Arial"/>
          <w:sz w:val="18"/>
          <w:szCs w:val="18"/>
          <w:lang w:val="en-US"/>
        </w:rPr>
      </w:pPr>
    </w:p>
    <w:p w14:paraId="74653ADB"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Objectives: The aim of this study was to evaluate the relation between exclusive breastfeeding and the onset of atopic dermatitis in infants within one year of age among a developing country low income infant population.</w:t>
      </w:r>
    </w:p>
    <w:p w14:paraId="6A8FE99A" w14:textId="77777777" w:rsidR="00C4236C" w:rsidRPr="00BD3DC8" w:rsidRDefault="00C4236C" w:rsidP="00C4236C">
      <w:pPr>
        <w:jc w:val="both"/>
        <w:rPr>
          <w:rFonts w:ascii="Arial" w:hAnsi="Arial" w:cs="Arial"/>
          <w:sz w:val="18"/>
          <w:szCs w:val="18"/>
          <w:lang w:val="en-US"/>
        </w:rPr>
      </w:pPr>
    </w:p>
    <w:p w14:paraId="2E01B78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Methods:In order to achieve the proposed results, a prospective cohort study was conducted with 177 infants(87 with parental history and 90 without parental history of atopy), from the maternal ward until they completed 1 year of age with periodical physical examination performed by a trained university group (Atopic Dermatitis Study Group)and a dermatologist. </w:t>
      </w:r>
    </w:p>
    <w:p w14:paraId="12E97B53" w14:textId="77777777" w:rsidR="00C4236C" w:rsidRPr="00BD3DC8" w:rsidRDefault="00C4236C" w:rsidP="00C4236C">
      <w:pPr>
        <w:jc w:val="both"/>
        <w:rPr>
          <w:rFonts w:ascii="Arial" w:hAnsi="Arial" w:cs="Arial"/>
          <w:sz w:val="18"/>
          <w:szCs w:val="18"/>
          <w:lang w:val="en-US"/>
        </w:rPr>
      </w:pPr>
    </w:p>
    <w:p w14:paraId="222CE01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37(21%) of the infants developed atopic dermatitis evaluated by Hanifin &amp; Rajka criteria within one year of age, 24(27.6%) with and 13(14,4%) without parental atopy history (risk of atopy). </w:t>
      </w:r>
    </w:p>
    <w:p w14:paraId="2E9EA4E2"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Exclusive breastfeeding mean period was 3.8 months. Exclusive breastfeeding for less than 4 months increased the risk for atopic dermatitis development among infants until one year of age (OR 1.97; CI 95%: 1.26-3.09; p&lt;0.0001). When breastfeeding period was at least 4 months, calculated odds ratio for atopic dermatitis development was 0.47 (CI 95%: 0.34-0.67). Among infants with atopy risk, breastfeeding for less than 4 months was strongly associated with atopic dermatitis risk (OR 2.34;CI 95%: 1.22-4.46;p&lt;0.001). The protective effect of exclusive breastfeeding for at least 4 months among infants with atopy risk until 1 year of age was 0.44(OR 0.44; CI 95%: 0.28-0.69)while there was a non-significant statistical tendency for exclusive breastfeeding protection against the development of atopic dermatitis in the group of patients without atopic parental history (p=0.08).Confounding factors were analyzed and had no impact in results. </w:t>
      </w:r>
    </w:p>
    <w:p w14:paraId="17283E9B" w14:textId="77777777" w:rsidR="00C4236C" w:rsidRPr="00BD3DC8" w:rsidRDefault="00C4236C" w:rsidP="00C4236C">
      <w:pPr>
        <w:jc w:val="both"/>
        <w:rPr>
          <w:rFonts w:ascii="Arial" w:hAnsi="Arial" w:cs="Arial"/>
          <w:sz w:val="18"/>
          <w:szCs w:val="18"/>
          <w:lang w:val="en-US"/>
        </w:rPr>
      </w:pPr>
    </w:p>
    <w:p w14:paraId="7DF6853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 Exclusive breastfeeding for at least 4 months had a protective effect against the development of atopic dermatitis until 1 year of age, while early weaning before 4 months of age increased the risk for atopic dermatitis within 1 year of age in infants with atopy risk, even when environmental confound factors were evaluated, showing that exclusive breast feeding may interact with genetic background in order to develop atopic dermatitis. </w:t>
      </w:r>
    </w:p>
    <w:p w14:paraId="7562798E"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1207 </w:t>
      </w:r>
    </w:p>
    <w:p w14:paraId="5DDE3B4A"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NEW NATURAL PPAR</w:t>
      </w:r>
      <w:r w:rsidRPr="00BD3DC8">
        <w:rPr>
          <w:rFonts w:ascii="Arial" w:hAnsi="Arial" w:cs="Arial"/>
          <w:b/>
          <w:bCs/>
          <w:sz w:val="18"/>
          <w:szCs w:val="18"/>
        </w:rPr>
        <w:t>Α</w:t>
      </w:r>
      <w:r w:rsidRPr="00BD3DC8">
        <w:rPr>
          <w:rFonts w:ascii="Arial" w:hAnsi="Arial" w:cs="Arial"/>
          <w:b/>
          <w:bCs/>
          <w:sz w:val="18"/>
          <w:szCs w:val="18"/>
          <w:lang w:val="en-US"/>
        </w:rPr>
        <w:t xml:space="preserve"> AGONIST APPLICATION IN TREATMENT OF CHILDHOOD ATOPIC DERMATITIS: DERMOCORTICOID-SPARING AND QUALITY OF LIFE IMPROVEMENT </w:t>
      </w:r>
    </w:p>
    <w:p w14:paraId="319565B8" w14:textId="77777777" w:rsidR="00C4236C" w:rsidRPr="00BD3DC8" w:rsidRDefault="00C4236C" w:rsidP="00C4236C">
      <w:pPr>
        <w:jc w:val="both"/>
        <w:rPr>
          <w:rFonts w:ascii="Arial" w:hAnsi="Arial" w:cs="Arial"/>
          <w:sz w:val="18"/>
          <w:szCs w:val="18"/>
        </w:rPr>
      </w:pPr>
      <w:r w:rsidRPr="00BD3DC8">
        <w:rPr>
          <w:rStyle w:val="primerautor"/>
          <w:rFonts w:ascii="Arial" w:hAnsi="Arial" w:cs="Arial"/>
          <w:sz w:val="18"/>
          <w:szCs w:val="18"/>
        </w:rPr>
        <w:t>C De Belilovsky</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B Chadoutaud</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P Msika</w:t>
      </w:r>
      <w:r w:rsidRPr="00BD3DC8">
        <w:rPr>
          <w:rStyle w:val="codigoinstituciones"/>
          <w:sz w:val="18"/>
          <w:szCs w:val="18"/>
        </w:rPr>
        <w:t>3</w:t>
      </w:r>
      <w:r w:rsidRPr="00BD3DC8">
        <w:rPr>
          <w:rFonts w:ascii="Arial" w:hAnsi="Arial" w:cs="Arial"/>
          <w:sz w:val="18"/>
          <w:szCs w:val="18"/>
        </w:rPr>
        <w:t xml:space="preserve"> </w:t>
      </w:r>
    </w:p>
    <w:p w14:paraId="4B6C0388" w14:textId="77777777" w:rsidR="00C4236C" w:rsidRPr="00BD3DC8" w:rsidRDefault="00C4236C" w:rsidP="00C4236C">
      <w:pPr>
        <w:rPr>
          <w:rFonts w:ascii="Arial" w:hAnsi="Arial" w:cs="Arial"/>
          <w:sz w:val="18"/>
          <w:szCs w:val="18"/>
          <w:lang w:val="fr-FR"/>
        </w:rPr>
      </w:pPr>
      <w:r w:rsidRPr="00BD3DC8">
        <w:rPr>
          <w:rFonts w:ascii="Arial" w:hAnsi="Arial" w:cs="Arial"/>
          <w:sz w:val="18"/>
          <w:szCs w:val="18"/>
          <w:lang w:val="fr-FR"/>
        </w:rPr>
        <w:t xml:space="preserve">1 Institut Alfred FOURNIER Paris France, 2 CLINREAL Toulouse France, 3 Laboratoires EXPANSCIENCE Epernon France </w:t>
      </w:r>
    </w:p>
    <w:p w14:paraId="09D06162" w14:textId="77777777" w:rsidR="00C4236C" w:rsidRPr="00BD3DC8" w:rsidRDefault="00C4236C" w:rsidP="00C4236C">
      <w:pPr>
        <w:rPr>
          <w:rFonts w:ascii="Arial" w:hAnsi="Arial" w:cs="Arial"/>
          <w:sz w:val="18"/>
          <w:szCs w:val="18"/>
          <w:lang w:val="fr-FR"/>
        </w:rPr>
      </w:pPr>
    </w:p>
    <w:p w14:paraId="1A34B27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Introduction and aims of the study</w:t>
      </w:r>
    </w:p>
    <w:p w14:paraId="72AE314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Atopic dermatitis (AD) is a chronic inflammatory skin disease which affects deeply the quality of life of the whole family. It is associated with skin barrier disruption resulting from major lipids metabolism dysfunctions. Corticosteroids (CT) are mainly used for their anti-inflammatory properties but carry potential risks like cutaneous atrophy, and even a short course impairs the cutaneous barrier function. Those are the reasons why emollients are commonly used on atopic skin.</w:t>
      </w:r>
    </w:p>
    <w:p w14:paraId="1FA457CB"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In our study, we have investigated the potential role of a new natural PPAR</w:t>
      </w:r>
      <w:r w:rsidRPr="00BD3DC8">
        <w:rPr>
          <w:rFonts w:ascii="Arial" w:hAnsi="Arial" w:cs="Arial"/>
          <w:sz w:val="18"/>
          <w:szCs w:val="18"/>
        </w:rPr>
        <w:t>α</w:t>
      </w:r>
      <w:r w:rsidRPr="00BD3DC8">
        <w:rPr>
          <w:rFonts w:ascii="Arial" w:hAnsi="Arial" w:cs="Arial"/>
          <w:sz w:val="18"/>
          <w:szCs w:val="18"/>
          <w:lang w:val="en-US"/>
        </w:rPr>
        <w:t xml:space="preserve"> agonist, 2% Sunflower Oleodistillate (SO) cream, on corticoid sparing and on quality of life of young atopic children and their family. We had previously demonstrated that this patented PPAR</w:t>
      </w:r>
      <w:r w:rsidRPr="00BD3DC8">
        <w:rPr>
          <w:rFonts w:ascii="Arial" w:hAnsi="Arial" w:cs="Arial"/>
          <w:sz w:val="18"/>
          <w:szCs w:val="18"/>
        </w:rPr>
        <w:t>α</w:t>
      </w:r>
      <w:r w:rsidRPr="00BD3DC8">
        <w:rPr>
          <w:rFonts w:ascii="Arial" w:hAnsi="Arial" w:cs="Arial"/>
          <w:sz w:val="18"/>
          <w:szCs w:val="18"/>
          <w:lang w:val="en-US"/>
        </w:rPr>
        <w:t xml:space="preserve"> agonist induces lipid active synthesis by the epidermis (which restores epidermal barrier function) and carries anti-inflammatory properties (cells, animals and human data).</w:t>
      </w:r>
    </w:p>
    <w:p w14:paraId="7EC8BDD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Materials and Methods</w:t>
      </w:r>
    </w:p>
    <w:p w14:paraId="7626E82B"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Eighty-six patients presenting moderate AD, aged from 4 to 48 months, were randomised by 20 paediatricians into 5 groups between March and June 2003. Patients received corticosteroids (from twice daily to one every other day) combined or not with 2 % SO cream (twice daily) and were examined at day 0, 7 and 21. The evolution of the disease was evaluated using SCORAD and quality of life evolution was evaluated using IDQOL (Infant’s Dermatitis Quality of Life) and DFI (Dermatitis Family Impact) questionnaires. </w:t>
      </w:r>
    </w:p>
    <w:p w14:paraId="4DA5B387"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w:t>
      </w:r>
    </w:p>
    <w:p w14:paraId="68E5304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In our study, after 21 days of treatment, all groups with or without 2% SO cream were statistically improved for SCORAD (p&lt;0.001) and quality of life (p&lt;0.01 to p&lt;0.001). As we have observed no significant differences between the 5 groups for SCORAD, we concluded that CT 1 day/2 + 2%SO cream is as effective as a once or twice daily application of CT alone (CT sparing effect 50 to 75%). Excoriation and lichenification significantly better improved with CT 1 day/2 + 2% SO cream than with CT twice daily. Mean SCORAD improvement for the three 2% SO groups was 73.7% compared to 60.5% in the two other groups. Furthermore, 2 % SO cream better improves children and parents quality of life than CT alone (73% vs 52%), with significant results especially for children’s time to get off to sleep and emotional stress of parents. </w:t>
      </w:r>
    </w:p>
    <w:p w14:paraId="3B795B9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 </w:t>
      </w:r>
    </w:p>
    <w:p w14:paraId="39BBCD9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 twice daily application of 2% SO cream induces a corticoid application sparing of 50 to 75%, improves excoriation and lichenification and induces a higher quality of life for children and parents. Due to its dual action (lipid active synthesis and anti-inflammatory properties), this new product rather represents a therapeutic complement than a simple emollient. </w:t>
      </w:r>
    </w:p>
    <w:p w14:paraId="74CA8E2A"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1208 </w:t>
      </w:r>
    </w:p>
    <w:p w14:paraId="19BCD493"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EMOLLIENTS IMPROVE TREATMENT RESULTS IN CHILDHOOD ATOPIC DERMATITIS – A RANDOMISED COMPARATIVE STUDY. </w:t>
      </w:r>
    </w:p>
    <w:p w14:paraId="7C33D3DB"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J Tymicka</w:t>
      </w:r>
      <w:r w:rsidRPr="00BD3DC8">
        <w:rPr>
          <w:rFonts w:ascii="Arial" w:hAnsi="Arial" w:cs="Arial"/>
          <w:sz w:val="18"/>
          <w:szCs w:val="18"/>
          <w:lang w:val="en-US"/>
        </w:rPr>
        <w:t xml:space="preserve">, </w:t>
      </w:r>
      <w:r w:rsidRPr="00BD3DC8">
        <w:rPr>
          <w:rStyle w:val="autor"/>
          <w:rFonts w:ascii="Arial" w:hAnsi="Arial" w:cs="Arial"/>
          <w:sz w:val="18"/>
          <w:szCs w:val="18"/>
          <w:lang w:val="en-US"/>
        </w:rPr>
        <w:t>A Reich</w:t>
      </w:r>
      <w:r w:rsidRPr="00BD3DC8">
        <w:rPr>
          <w:rFonts w:ascii="Arial" w:hAnsi="Arial" w:cs="Arial"/>
          <w:sz w:val="18"/>
          <w:szCs w:val="18"/>
          <w:lang w:val="en-US"/>
        </w:rPr>
        <w:t xml:space="preserve">, </w:t>
      </w:r>
      <w:r w:rsidRPr="00BD3DC8">
        <w:rPr>
          <w:rStyle w:val="autor"/>
          <w:rFonts w:ascii="Arial" w:hAnsi="Arial" w:cs="Arial"/>
          <w:sz w:val="18"/>
          <w:szCs w:val="18"/>
          <w:lang w:val="en-US"/>
        </w:rPr>
        <w:t>JC Szepietowski</w:t>
      </w:r>
      <w:r w:rsidRPr="00BD3DC8">
        <w:rPr>
          <w:rFonts w:ascii="Arial" w:hAnsi="Arial" w:cs="Arial"/>
          <w:sz w:val="18"/>
          <w:szCs w:val="18"/>
          <w:lang w:val="en-US"/>
        </w:rPr>
        <w:t xml:space="preserve"> </w:t>
      </w:r>
    </w:p>
    <w:p w14:paraId="6B536B32"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Department of Dermatology, Venereology and Allergology, Wroclaw Medical University, Poland </w:t>
      </w:r>
    </w:p>
    <w:p w14:paraId="7A445A11" w14:textId="77777777" w:rsidR="00C4236C" w:rsidRPr="00BD3DC8" w:rsidRDefault="00C4236C" w:rsidP="00C4236C">
      <w:pPr>
        <w:rPr>
          <w:rFonts w:ascii="Arial" w:hAnsi="Arial" w:cs="Arial"/>
          <w:sz w:val="18"/>
          <w:szCs w:val="18"/>
          <w:lang w:val="en-US"/>
        </w:rPr>
      </w:pPr>
    </w:p>
    <w:p w14:paraId="2B40369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Objectives: To investigate whether adding emollients to the standard topical corticosteroid therapy influences the outcome of children with atopic dermatitis. </w:t>
      </w:r>
    </w:p>
    <w:p w14:paraId="597AEE6F"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Methods: 52 children aged between 2 and 12 years were divided randomly in 2 subgroups consisting of 26 children each. Both groups applied 0.1% methylprednisolone aceponate cream on lesional atopic skin once daily for 2 weeks and were observed for another 4 weeks after treatment discontinuation. Group B used additionally emollients: Balneum Baby® Cream and Balneum Hermal® Oil for the whole study period. Patients were evaluated at days 0 (baseline), 7, 14 (end of therapy), 28 and 42 (follow-up). </w:t>
      </w:r>
    </w:p>
    <w:p w14:paraId="5C19FF4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Both groups demonstrated significant improvement of disease severity according to EASI scale (group A: 6.8±3.59 before and 0.87±1.25 after therapy, p&lt;0.001; group B: 9.6±8.39 before and 1.11±2.37 after therapy, p&lt;0.001). Xerosis improved significantly better in group B compared to group A, both clinically (group A: 1.38±0.57 scores before and 1.5±0.58 scores after therapy, p=0.11; group B: 1.62±0.64 scores before and 0.12±0.33 scores after therapy, p&lt;0.001), and by corneometry assessment (group A: 41.7±9.1 units before and 51.3±11.3 units after therapy, p&lt;0.001; group B: 38.9±12.9 units before and 58.2±13.5 units after therapy, p&lt;0.001). A trend towards faster resolving of pruritus in group B (group A: 5.44±2.6 scores before and 3.22±2.31 scores after therapy, p=0.001; group B: 5.87±2.79 scores before and 2.24±1.59 scores after therapy, p&lt;0.001) was also observed. In group B the improvement was maintained for couple of weeks after treatment discontinuation, while in group A recurrence of the disease was noted (EASI at day </w:t>
      </w:r>
      <w:smartTag w:uri="urn:schemas-microsoft-com:office:smarttags" w:element="metricconverter">
        <w:smartTagPr>
          <w:attr w:name="ProductID" w:val="42 in"/>
        </w:smartTagPr>
        <w:r w:rsidRPr="00BD3DC8">
          <w:rPr>
            <w:rFonts w:ascii="Arial" w:hAnsi="Arial" w:cs="Arial"/>
            <w:sz w:val="18"/>
            <w:szCs w:val="18"/>
            <w:lang w:val="en-US"/>
          </w:rPr>
          <w:t>42 in</w:t>
        </w:r>
      </w:smartTag>
      <w:r w:rsidRPr="00BD3DC8">
        <w:rPr>
          <w:rFonts w:ascii="Arial" w:hAnsi="Arial" w:cs="Arial"/>
          <w:sz w:val="18"/>
          <w:szCs w:val="18"/>
          <w:lang w:val="en-US"/>
        </w:rPr>
        <w:t xml:space="preserve"> group A vs. group B: 5.29±5.6 vs. 1.25±1.4, p=0.01). Similar results were also observed for xerosis (p&lt;0.001) and pruritus (p=0.002). </w:t>
      </w:r>
    </w:p>
    <w:p w14:paraId="6C63104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Conclusions: Concomitant usage of emollients significantly improves xerosis and pruritus during corticosteroid treatment of atopic dermatitis and enables to maintain clinical improvement after therapy discontinuation. </w:t>
      </w:r>
    </w:p>
    <w:p w14:paraId="2F7514B8"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1209 </w:t>
      </w:r>
    </w:p>
    <w:p w14:paraId="39A899E8"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ATOPIC DERMATITIS IN CHILDHOOD: WHAT « DERMATOLOGICAL FUTURE » FOR THESE CHILDREN. </w:t>
      </w:r>
    </w:p>
    <w:p w14:paraId="14252290"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L Misery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Schooneman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Boussetta</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Taieb</w:t>
      </w:r>
      <w:r w:rsidRPr="00BD3DC8">
        <w:rPr>
          <w:rStyle w:val="codigoinstituciones"/>
          <w:sz w:val="18"/>
          <w:szCs w:val="18"/>
          <w:lang w:val="en-US"/>
        </w:rPr>
        <w:t>3</w:t>
      </w:r>
      <w:r w:rsidRPr="00BD3DC8">
        <w:rPr>
          <w:rFonts w:ascii="Arial" w:hAnsi="Arial" w:cs="Arial"/>
          <w:sz w:val="18"/>
          <w:szCs w:val="18"/>
          <w:lang w:val="en-US"/>
        </w:rPr>
        <w:t xml:space="preserve"> </w:t>
      </w:r>
    </w:p>
    <w:p w14:paraId="6FABBA83"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Hopital de Brest, France, 2 Eau Thermale Avene, 3 Public Health and Quality of Life Dpt </w:t>
      </w:r>
    </w:p>
    <w:p w14:paraId="2A1F2961" w14:textId="77777777" w:rsidR="00C4236C" w:rsidRPr="00BD3DC8" w:rsidRDefault="00C4236C" w:rsidP="00C4236C">
      <w:pPr>
        <w:rPr>
          <w:rFonts w:ascii="Arial" w:hAnsi="Arial" w:cs="Arial"/>
          <w:sz w:val="18"/>
          <w:szCs w:val="18"/>
          <w:lang w:val="en-US"/>
        </w:rPr>
      </w:pPr>
    </w:p>
    <w:p w14:paraId="0883366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Introduction </w:t>
      </w:r>
    </w:p>
    <w:p w14:paraId="2CCA977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Atopic dermatitis (AD) (or constitutional eczema) is a common chronic pruriginous inflammatory trouble that affects both children and young adults. AD is dependant upon hereditary factors although its increase in prevalence in the last decade is mainly explained by environmental factors which are not fully understood to this day. The majority (up to 80%) of children with eczema recover from their cutaneous lesions before they reach the age of 10. For others, their skin disease can persist throughout adulthood. </w:t>
      </w:r>
    </w:p>
    <w:p w14:paraId="73214A61" w14:textId="77777777" w:rsidR="00C4236C" w:rsidRPr="00BD3DC8" w:rsidRDefault="00C4236C" w:rsidP="00C4236C">
      <w:pPr>
        <w:jc w:val="both"/>
        <w:rPr>
          <w:rFonts w:ascii="Arial" w:hAnsi="Arial" w:cs="Arial"/>
          <w:sz w:val="18"/>
          <w:szCs w:val="18"/>
          <w:lang w:val="en-US"/>
        </w:rPr>
      </w:pPr>
    </w:p>
    <w:p w14:paraId="5F2F542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Objectives</w:t>
      </w:r>
    </w:p>
    <w:p w14:paraId="35BBA7F2"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To understand the « dermatological future » of subjects having suffered from atopic dermatitis as a child.</w:t>
      </w:r>
    </w:p>
    <w:p w14:paraId="7B26B199" w14:textId="77777777" w:rsidR="00C4236C" w:rsidRPr="00BD3DC8" w:rsidRDefault="00C4236C" w:rsidP="00C4236C">
      <w:pPr>
        <w:jc w:val="both"/>
        <w:rPr>
          <w:rFonts w:ascii="Arial" w:hAnsi="Arial" w:cs="Arial"/>
          <w:sz w:val="18"/>
          <w:szCs w:val="18"/>
          <w:lang w:val="en-US"/>
        </w:rPr>
      </w:pPr>
    </w:p>
    <w:p w14:paraId="16782DC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Methodology</w:t>
      </w:r>
    </w:p>
    <w:p w14:paraId="1B7FD94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In each of the 8 following European countries (France, Italy, Spain, Portugal, Germany, Switzerland, Belgium and Greece) a sample of the population, representative of the population over the age of 15, was established by CSA Santé</w:t>
      </w:r>
    </w:p>
    <w:p w14:paraId="12BF0097" w14:textId="77777777" w:rsidR="00C4236C" w:rsidRPr="00BD3DC8" w:rsidRDefault="00C4236C" w:rsidP="00C4236C">
      <w:pPr>
        <w:jc w:val="both"/>
        <w:rPr>
          <w:rFonts w:ascii="Arial" w:hAnsi="Arial" w:cs="Arial"/>
          <w:sz w:val="18"/>
          <w:szCs w:val="18"/>
          <w:lang w:val="en-US"/>
        </w:rPr>
      </w:pPr>
    </w:p>
    <w:p w14:paraId="4486502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Results</w:t>
      </w:r>
    </w:p>
    <w:p w14:paraId="6FBD19CA"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Hence, 4506 individuals were interviewed by phone and selected according to the quotas method (sex, age, profession of head of family, size of town and region). A systematic control of interviews was performed.</w:t>
      </w:r>
    </w:p>
    <w:p w14:paraId="44935AB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12.5% of our sample (54% of women) declared having suffered from atopic dermatitis ; this figure is relatively stable in each country with two extremes : the lowest rate was found in Portugal (6.5%) and the highest rate was seen in Belgium and France with 14.8 and 14.4 % respectively.</w:t>
      </w:r>
    </w:p>
    <w:p w14:paraId="640CBDFA"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These subjects with a history of atopic dermatitis are younger; 37.6% are between 15 and 34 years old whereas they are only 31 % in the general population. Similarly, 17.8% said they had never consulted a D whereas they are 31 % in the general population. 51% declared having today dry skin (38% in the general population) and 57% said they had sensitive or very sensitive skin (31.8% in the general population)</w:t>
      </w:r>
    </w:p>
    <w:p w14:paraId="57E11E4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In our sample of subjects with a history of atopic dermatitis, 10.3% said they were currently suffering from atopic dermatitis (2.3 %) or contact eczema (8 %) hence 3 times more than in the global population (atopic dermatitis 0.7% and contact eczema 2.4 %).</w:t>
      </w:r>
    </w:p>
    <w:p w14:paraId="72543AD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Similarly, 27% declared a coexisting pathology during the interview, they are only 12.3% in the general population (acne: 5%, psoriasis :3.3% , seborrheic dermatitis 1.35% ) These results are twice those observed in the general population.</w:t>
      </w:r>
    </w:p>
    <w:p w14:paraId="24619C1A" w14:textId="77777777" w:rsidR="00C4236C" w:rsidRPr="00BD3DC8" w:rsidRDefault="00C4236C" w:rsidP="00C4236C">
      <w:pPr>
        <w:jc w:val="both"/>
        <w:rPr>
          <w:rFonts w:ascii="Arial" w:hAnsi="Arial" w:cs="Arial"/>
          <w:sz w:val="18"/>
          <w:szCs w:val="18"/>
          <w:lang w:val="en-US"/>
        </w:rPr>
      </w:pPr>
    </w:p>
    <w:p w14:paraId="4FAE5734"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Conclusion</w:t>
      </w:r>
    </w:p>
    <w:p w14:paraId="6E5443D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All epidemiological studies showed a rapid increase in the prevalence of atopy-related diseases in Europe. Recent studies have indicated atopic dermatitis in 10 to 25 % of children whereas studies performed in the 60s gave prevalence rates of the order of 5 %. Our results (at 12%) therefore confirm these figures. </w:t>
      </w:r>
    </w:p>
    <w:p w14:paraId="31BBD37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Furthermore, according to our results, it appears that subjects with a history of atopic dermatitis are more exposed than the general population to dermatoses such as atopic dermatitis, eczema, psoriasis, which is why preventive patient management and adapted education measures are of particular interest. </w:t>
      </w:r>
    </w:p>
    <w:p w14:paraId="0DAD65C3"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1210 </w:t>
      </w:r>
    </w:p>
    <w:p w14:paraId="5025AD46"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IMMUNOMODULATION BY NON-PATHOGENIC GRAM-NEGATIVE BACTERIA OPERATES VIA TLR2 ON DENDRITIC CELLS AND IL-10 PRODUCING T CELLS </w:t>
      </w:r>
    </w:p>
    <w:p w14:paraId="5075428D"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A Guéniche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Votz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Guenova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Kaesler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Breton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Biedermann</w:t>
      </w:r>
      <w:r w:rsidRPr="00BD3DC8">
        <w:rPr>
          <w:rStyle w:val="codigoinstituciones"/>
          <w:sz w:val="18"/>
          <w:szCs w:val="18"/>
          <w:lang w:val="en-US"/>
        </w:rPr>
        <w:t>2</w:t>
      </w:r>
      <w:r w:rsidRPr="00BD3DC8">
        <w:rPr>
          <w:rFonts w:ascii="Arial" w:hAnsi="Arial" w:cs="Arial"/>
          <w:sz w:val="18"/>
          <w:szCs w:val="18"/>
          <w:lang w:val="en-US"/>
        </w:rPr>
        <w:t xml:space="preserve"> </w:t>
      </w:r>
    </w:p>
    <w:p w14:paraId="3D86F92F" w14:textId="77777777" w:rsidR="00C4236C" w:rsidRPr="00BD3DC8" w:rsidRDefault="00C4236C" w:rsidP="00C4236C">
      <w:pPr>
        <w:rPr>
          <w:rFonts w:ascii="Arial" w:hAnsi="Arial" w:cs="Arial"/>
          <w:sz w:val="18"/>
          <w:szCs w:val="18"/>
          <w:lang w:val="en-US"/>
        </w:rPr>
      </w:pPr>
      <w:smartTag w:uri="urn:schemas-microsoft-com:office:smarttags" w:element="metricconverter">
        <w:smartTagPr>
          <w:attr w:name="ProductID" w:val="1 L"/>
        </w:smartTagPr>
        <w:r w:rsidRPr="00BD3DC8">
          <w:rPr>
            <w:rFonts w:ascii="Arial" w:hAnsi="Arial" w:cs="Arial"/>
            <w:sz w:val="18"/>
            <w:szCs w:val="18"/>
            <w:lang w:val="en-US"/>
          </w:rPr>
          <w:t>1 L</w:t>
        </w:r>
      </w:smartTag>
      <w:r w:rsidRPr="00BD3DC8">
        <w:rPr>
          <w:rFonts w:ascii="Arial" w:hAnsi="Arial" w:cs="Arial"/>
          <w:sz w:val="18"/>
          <w:szCs w:val="18"/>
          <w:lang w:val="en-US"/>
        </w:rPr>
        <w:t xml:space="preserve">'Oreal Recherche, Clichy, France, 2 Eberhard Karls University; Dept of Dermatology, Tübingen, Germany. </w:t>
      </w:r>
    </w:p>
    <w:p w14:paraId="7E12515E" w14:textId="77777777" w:rsidR="00C4236C" w:rsidRPr="00BD3DC8" w:rsidRDefault="00C4236C" w:rsidP="00C4236C">
      <w:pPr>
        <w:rPr>
          <w:rFonts w:ascii="Arial" w:hAnsi="Arial" w:cs="Arial"/>
          <w:sz w:val="18"/>
          <w:szCs w:val="18"/>
          <w:lang w:val="en-US"/>
        </w:rPr>
      </w:pPr>
    </w:p>
    <w:p w14:paraId="1FC8866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Background</w:t>
      </w:r>
    </w:p>
    <w:p w14:paraId="6AD9C01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In healthy individuals, non-pathogenic bacteria as part of the normal flora remain on skin and gut epithelium without inducing inflammation. Moreover, some strains of non-pathogenic bacteria have been used to treat or prevent allergic inflammation. One of these strains is the gram-negative bacteria V.filiformis (Vf), which has been used in atopic patients and proved to be efficient compared to vehicle. The underlying mechanism, however, has remained unknown. We therefore investigated the effects of Vf extracts on immunity to disclose a general principle of the immune balance on epithelial tissue surfaces. Preliminary studies revealed that several Vf preparations led to DC maturation as shown by upregulation of CD80, CD86 and MHC II. However, marked differences were seen as regards cytokine production. Vf lipopolysaccharide (LPS) induced IL-</w:t>
      </w:r>
      <w:smartTag w:uri="urn:schemas-microsoft-com:office:smarttags" w:element="metricconverter">
        <w:smartTagPr>
          <w:attr w:name="ProductID" w:val="12 in"/>
        </w:smartTagPr>
        <w:r w:rsidRPr="00BD3DC8">
          <w:rPr>
            <w:rFonts w:ascii="Arial" w:hAnsi="Arial" w:cs="Arial"/>
            <w:sz w:val="18"/>
            <w:szCs w:val="18"/>
            <w:lang w:val="en-US"/>
          </w:rPr>
          <w:t>12 in</w:t>
        </w:r>
      </w:smartTag>
      <w:r w:rsidRPr="00BD3DC8">
        <w:rPr>
          <w:rFonts w:ascii="Arial" w:hAnsi="Arial" w:cs="Arial"/>
          <w:sz w:val="18"/>
          <w:szCs w:val="18"/>
          <w:lang w:val="en-US"/>
        </w:rPr>
        <w:t xml:space="preserve"> DC and co-cultures of these activated DC with T cells led to the induction of IFN-y producing Th1 cells. Unlike IL-12, IL-10 level remained low in LPS-stimulated DC. DC activated with Vf bacterial extract secreted only moderate levels of IL-12 but large amounts of IL-10. Co-cultures of these DC with T cells resulted in the induction of remarkably high levels of IL-10 together with some IFN-y in CD4+ T cells, a phenotype characteristic for inducible regulatory T cells. </w:t>
      </w:r>
    </w:p>
    <w:p w14:paraId="3EAA160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Objectives </w:t>
      </w:r>
    </w:p>
    <w:p w14:paraId="1E1CF4D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To investigate the mechanism of IL-10 production</w:t>
      </w:r>
    </w:p>
    <w:p w14:paraId="57E8FF0B"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Methods</w:t>
      </w:r>
    </w:p>
    <w:p w14:paraId="208D324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DC generated from several knock-out and wild type mice were analyzed. </w:t>
      </w:r>
    </w:p>
    <w:p w14:paraId="63CE62C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Results</w:t>
      </w:r>
    </w:p>
    <w:p w14:paraId="7FB01A5F"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Strikingly, IL-10 production was almost abolished in DC lacking TLR2 suggesting a hitherto unknown but dominant TLR2 ligand with tolerogenic activity.</w:t>
      </w:r>
    </w:p>
    <w:p w14:paraId="21F0A38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Conclusions</w:t>
      </w:r>
    </w:p>
    <w:p w14:paraId="27BF279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Our data demonstrate a possible scenario of immunomodulation by gram-negative non-pathogenic bacteria such as Vf. These bacteria control proinflammatory response by stimulating DC to orchestrate the induction of IL-10 producing T cells. We identified TLR2 as the responsible receptor mediating the immuno-dominant activity of these bacteria that have the potential to maintain or even restore the immune balance on epithelial tissue surface such as in patients with atopic dermatitis. Thus, compounds able to activate TLR2 in Vf bacteria could be a new class of immunoregulators. </w:t>
      </w:r>
    </w:p>
    <w:p w14:paraId="6B5DF396"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1211 </w:t>
      </w:r>
    </w:p>
    <w:p w14:paraId="0E56C2BF"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PHASE III STUDY OF THE EFFICACY AND SAFETY OF ALITRETINOIN IN SEVERE REFRACTORY CHRONIC HAND DERMATITIS </w:t>
      </w:r>
    </w:p>
    <w:p w14:paraId="3179D99A"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T Ruzicka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Gupta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Jemec</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B Gerlach</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 Maares</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L Wevelsiep</w:t>
      </w:r>
      <w:r w:rsidRPr="00BD3DC8">
        <w:rPr>
          <w:rStyle w:val="codigoinstituciones"/>
          <w:sz w:val="18"/>
          <w:szCs w:val="18"/>
          <w:lang w:val="en-US"/>
        </w:rPr>
        <w:t>5</w:t>
      </w:r>
      <w:r w:rsidRPr="00BD3DC8">
        <w:rPr>
          <w:rFonts w:ascii="Arial" w:hAnsi="Arial" w:cs="Arial"/>
          <w:sz w:val="18"/>
          <w:szCs w:val="18"/>
          <w:lang w:val="en-US"/>
        </w:rPr>
        <w:t xml:space="preserve"> </w:t>
      </w:r>
    </w:p>
    <w:p w14:paraId="2A9DB5F9"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Ludwig-Maxililian Universitiy, Munich, Germany, 2 Mediprobe Research, London, Canada, 3 University of Copenhagen, Roskilde Hospital, Roskilde, Denmark, 4 Dresden, Germany, 5 Basilea Pharmaceutica Ltd., Basel, Switzerland </w:t>
      </w:r>
    </w:p>
    <w:p w14:paraId="7F5AE0CD" w14:textId="77777777" w:rsidR="00C4236C" w:rsidRPr="00BD3DC8" w:rsidRDefault="00C4236C" w:rsidP="00C4236C">
      <w:pPr>
        <w:rPr>
          <w:rFonts w:ascii="Arial" w:hAnsi="Arial" w:cs="Arial"/>
          <w:sz w:val="18"/>
          <w:szCs w:val="18"/>
          <w:lang w:val="en-US"/>
        </w:rPr>
      </w:pPr>
    </w:p>
    <w:p w14:paraId="5C6F266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Data from a phase II study suggests oral alitretinoin may be an effective treatment for chronic hand dermatitis (CHaD). This phase III study was designed to determine the efficacy of alitretinoin (BAL4079, 9-cis retinoic acid) treatment over 12 or 24 weeks, for patients with severe refractory CHaD, compared with placebo.</w:t>
      </w:r>
    </w:p>
    <w:p w14:paraId="2F207F0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The study was conducted in Europe and Canada, as a randomized, double-blind, placebo controlled parallel-group, multicenter study. Male or female (post-menopausal or using adequate contraception) patients aged 18-75 with severe refractory CHaD for at least 6 months were recruited.</w:t>
      </w:r>
    </w:p>
    <w:p w14:paraId="0CB5177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Patients were required to be refractory to potent topical steroids and conventional non-medicated treatment, including avoidance of known and suspected allergens and irritants. Patients were randomized 2:2:1 to receive 10 mg or 30 mg alitretinoin OD or placebo respectively, for 12 or 24 weeks, depending on response at 12 weeks (non-responders continued therapy). The primary efficacy endpoint was response rate based on physician’s global assessment (PGA) of “clear” or “almost clear.” Secondary endpoint parameters were time to relapse, time to response, modified total lesion symptom score, patient’s global assessment and safety assessments.</w:t>
      </w:r>
    </w:p>
    <w:p w14:paraId="1A5107DF"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This represents the largest phase III study in CHaD to date which has completed recruitment with 1032 patients. </w:t>
      </w:r>
    </w:p>
    <w:p w14:paraId="31A7A3D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For the primary efficacy parameter (ITT population) the response rate was 47.7% in the 30 mg group, 27.5% in the 10 mg group, and 16.6% in the placebo group. Differences were highly statistically significant between the placebo and 30 mg group (p&lt;0.001) and 10 mg group (p=0.004). Further analysis is ongoing.</w:t>
      </w:r>
    </w:p>
    <w:p w14:paraId="07465BC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Alitretinoin was generally well tolerated with a safety profile consistent with that reported in the phase II clinical study. The most frequent adverse events were headache and elevations of cholesteerol and triglycerids. These were dose-dependent and reversible. </w:t>
      </w:r>
    </w:p>
    <w:p w14:paraId="313BE338"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1212 </w:t>
      </w:r>
    </w:p>
    <w:p w14:paraId="6188B3D5"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EFFECTS OF TACROLIMUS AND OMEGA-FATTY ACIDS ON PROSTANOID SYNTHESIS IN PATIENTS WITH ATOPIC DERMATITIS USING CUTANEOUS MICRODIALYSIS </w:t>
      </w:r>
    </w:p>
    <w:p w14:paraId="5467E013"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SR Quist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Wiswedel</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 Döring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HG Gollnick</w:t>
      </w:r>
      <w:r w:rsidRPr="00BD3DC8">
        <w:rPr>
          <w:rStyle w:val="codigoinstituciones"/>
          <w:sz w:val="18"/>
          <w:szCs w:val="18"/>
          <w:lang w:val="en-US"/>
        </w:rPr>
        <w:t>1</w:t>
      </w:r>
      <w:r w:rsidRPr="00BD3DC8">
        <w:rPr>
          <w:rFonts w:ascii="Arial" w:hAnsi="Arial" w:cs="Arial"/>
          <w:sz w:val="18"/>
          <w:szCs w:val="18"/>
          <w:lang w:val="en-US"/>
        </w:rPr>
        <w:t xml:space="preserve"> </w:t>
      </w:r>
    </w:p>
    <w:p w14:paraId="300C0FBF"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Departmant of Dermatology, Otto-von-Guericke University Magdeburg, Germany, 2 Department of Pathological Biochemistry, Otto-von-Guericke University Magdeburg, Germany </w:t>
      </w:r>
    </w:p>
    <w:p w14:paraId="59C4D9DE" w14:textId="77777777" w:rsidR="00C4236C" w:rsidRPr="00BD3DC8" w:rsidRDefault="00C4236C" w:rsidP="00C4236C">
      <w:pPr>
        <w:rPr>
          <w:rFonts w:ascii="Arial" w:hAnsi="Arial" w:cs="Arial"/>
          <w:sz w:val="18"/>
          <w:szCs w:val="18"/>
          <w:lang w:val="en-US"/>
        </w:rPr>
      </w:pPr>
    </w:p>
    <w:p w14:paraId="6FE6FE6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Objective: Prostanoid synthesis are of interest in skin inflammation. Cutaneous microdialysis is a novel method to analyze the kinetic of markers of inflammation in vivo. We adressed the issue if treatment with Picrolimus or Omega-fatty-acids of atopic skin in patients with atopic dermatitis have an effect on prostanoid synthesis.</w:t>
      </w:r>
    </w:p>
    <w:p w14:paraId="0BBB8134"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Methods: 6 patient with mild to moderate atopic dermatitis (SCORAD &lt;50) at least at both arms were included. They used tacrolimus ointment 0,1% twice daily for 5 days at one arm and a lotion containing 12% omega-fatty-acid twice daily for 5 days at the other arm. At day 5, microdialysis was performed at one area of each treated atopic skin, as well as untreated atopic skin and normal skin at the arms of each patient. For cutaneous microdialysis, 20kD cutoff membranes of </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with a flow rate of 0,5µl/min were used. Microdialysate samples were collected at 30-min intervals up to 5h. The lipid mediators F(2)-isoprostane (8-iso-PGF(2alpha)) and prostaglandins 9alpha,11alpha-PGF(2alpha)and PGE2 in these microdialysate samples were measured by sensitive gas chromatography-mass spectrometry/negative ion chemical ionization.</w:t>
      </w:r>
    </w:p>
    <w:p w14:paraId="3358670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Cutanous microdialysis was well tolerated by all 6 patients with atopic dermatitis without complications. Treatment of the skin in atopic dermatitis with tacrolimus did reduce prostanoid levels in atopic skin more than with Omega-fatty-acids. </w:t>
      </w:r>
    </w:p>
    <w:p w14:paraId="617662A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 Treatment of the skin with Omega-fatty-acids 12% lotion as well as tacrolimus 0,1% ointment did reduce prostanoid levels in patients with atopic dermatitis. However antiinflammatory effects of tacrolimus were stronger than those effects of omega-fatty acids. </w:t>
      </w:r>
    </w:p>
    <w:p w14:paraId="5F76586E" w14:textId="1DA05500"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5A2B6C85" w14:textId="77777777" w:rsidR="00C4236C" w:rsidRPr="00BD3DC8" w:rsidRDefault="00C4236C" w:rsidP="00C4236C">
      <w:pPr>
        <w:rPr>
          <w:rFonts w:ascii="Arial" w:hAnsi="Arial" w:cs="Arial"/>
          <w:sz w:val="18"/>
          <w:szCs w:val="18"/>
          <w:lang w:val="en-US"/>
        </w:rPr>
      </w:pPr>
    </w:p>
    <w:p w14:paraId="4EEF0E1F"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1216 </w:t>
      </w:r>
    </w:p>
    <w:p w14:paraId="43FD9301"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SKIN-SELF EXAMINATION PERFORMANCE: IMPORTANCE OF PARTNER AND RELATIONSHIP CHARACTERISTICS </w:t>
      </w:r>
    </w:p>
    <w:p w14:paraId="71FD5BBC" w14:textId="77777777" w:rsidR="00C4236C" w:rsidRPr="00BD3DC8" w:rsidRDefault="00C4236C" w:rsidP="00C4236C">
      <w:pPr>
        <w:jc w:val="both"/>
        <w:rPr>
          <w:rFonts w:ascii="Arial" w:hAnsi="Arial" w:cs="Arial"/>
          <w:sz w:val="18"/>
          <w:szCs w:val="18"/>
          <w:lang w:val="fr-FR"/>
        </w:rPr>
      </w:pPr>
      <w:r w:rsidRPr="00BD3DC8">
        <w:rPr>
          <w:rStyle w:val="primerautor"/>
          <w:rFonts w:ascii="Arial" w:hAnsi="Arial" w:cs="Arial"/>
          <w:sz w:val="18"/>
          <w:szCs w:val="18"/>
          <w:lang w:val="fr-FR"/>
        </w:rPr>
        <w:t>JK Robinson</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J Stapleton</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R Turrisi</w:t>
      </w:r>
      <w:r w:rsidRPr="00BD3DC8">
        <w:rPr>
          <w:rStyle w:val="codigoinstituciones"/>
          <w:sz w:val="18"/>
          <w:szCs w:val="18"/>
          <w:lang w:val="fr-FR"/>
        </w:rPr>
        <w:t>2</w:t>
      </w:r>
      <w:r w:rsidRPr="00BD3DC8">
        <w:rPr>
          <w:rFonts w:ascii="Arial" w:hAnsi="Arial" w:cs="Arial"/>
          <w:sz w:val="18"/>
          <w:szCs w:val="18"/>
          <w:lang w:val="fr-FR"/>
        </w:rPr>
        <w:t xml:space="preserve"> </w:t>
      </w:r>
    </w:p>
    <w:p w14:paraId="1FB53B5A"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Northwestern University Feinberg School of Medicine, IL, USA, 2 Pennsylvania State University, PA, USA </w:t>
      </w:r>
    </w:p>
    <w:p w14:paraId="06B2AF82" w14:textId="77777777" w:rsidR="00C4236C" w:rsidRPr="00BD3DC8" w:rsidRDefault="00C4236C" w:rsidP="00C4236C">
      <w:pPr>
        <w:rPr>
          <w:rFonts w:ascii="Arial" w:hAnsi="Arial" w:cs="Arial"/>
          <w:sz w:val="18"/>
          <w:szCs w:val="18"/>
          <w:lang w:val="en-US"/>
        </w:rPr>
      </w:pPr>
    </w:p>
    <w:p w14:paraId="1003D077"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Background: While relatively few studies report on the efficacy of educational interventions on SSE behavioral outcomes, there is evidence suggesting the influential role of helpers in the adaptation and maintenance of SSE. </w:t>
      </w:r>
    </w:p>
    <w:p w14:paraId="7D612E9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Objectives: Determine the influence of partners' relationship dynamics on SSE performance</w:t>
      </w:r>
    </w:p>
    <w:p w14:paraId="144503AA"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Methods: 130 patients with a history of melanoma and their partners were randomized to either a solo-learning condition or a partner- learning condition in which they received skills training in SSE. </w:t>
      </w:r>
    </w:p>
    <w:p w14:paraId="36AA5C3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Moderator variables, including relationship dimensions (satisfaction, cohesion, consensus, and affectional expression) were assessed by partners’ responses to the Dyadic Adjustment Scale. The partner’s self -reported ability to function as a mediator of planned change was assessed with 3 subscales adapted from the Treatment Mediation Inventory (coefficient alpha = .825, .924, .949). Product terms between the intervention condition (solo or dyadic learning) and the moderator variables were created to test for interaction effects. SSE behavioral outcome was regressed onto the learning condition; mean centered moderator variable score and the product term.</w:t>
      </w:r>
    </w:p>
    <w:p w14:paraId="40A05A1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Each of the relationship measures had significant moderating effects on SSE (p&lt;. 01), and by regression analysis SSE performance varied at different levels of relationship variables. The mean difference between learning groups was greatest when the patients’ dyadic adjustment scores were above average (2.293 couple and .959 solo). However, at low levels of dyadic satisfaction, those in the partner- learning condition were more likely to perform SSE (.384 couple and 0.33 solo). </w:t>
      </w:r>
    </w:p>
    <w:p w14:paraId="62ACC8F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Partner as a mediator of change significantly influenced SSE (p&lt;. 01). However, regardless of the partners' score as a mediator of change, patients in the dyadic learning group had higher scores of SSE. Self-efficacy scores were highest in the partner-learning program at all levels (p &lt;. 001). Patients in the partner- learning group with above average partner mediator scores had the highest mean self- efficacy scores (1.730), followed by an average scoring partner (1.286) and lowest self-efficacy scores were observed in those with below average scoring partners (.848). In the solo-learning group, the moderator effect of the partner as a mediator of change was not significant.</w:t>
      </w:r>
    </w:p>
    <w:p w14:paraId="19A7B1A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 SSE behavior was greatest when the quality of the relationship was high, the partner viewed the SSE program as important, the partner was an effective mediator of change, and the partner viewed the patient as being receptive to help. The partner/relationship characteristics influenced how the patient feels about his/her ability to effectively perform SSE, which affects whether they perform screening. Partner -learning assists those who are not able helpers to become supportive of SSE. When teaching SSE skills, it is important to realize that the relationship quality, partner perceptions, and partner helping ability may be influential in whether the behavior is adopted and maintained by the patient. </w:t>
      </w:r>
    </w:p>
    <w:p w14:paraId="51575DC3"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1217 </w:t>
      </w:r>
    </w:p>
    <w:p w14:paraId="1FB4D29D"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THE WEIGHT OF DECISION-MAKING IMPAIRS CLINICAL ASSESSMENT OF MELANOCYTIC LESIONS </w:t>
      </w:r>
    </w:p>
    <w:p w14:paraId="7700A387"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GFL Hofbauer</w:t>
      </w:r>
      <w:r w:rsidRPr="00BD3DC8">
        <w:rPr>
          <w:rFonts w:ascii="Arial" w:hAnsi="Arial" w:cs="Arial"/>
          <w:sz w:val="18"/>
          <w:szCs w:val="18"/>
          <w:lang w:val="en-US"/>
        </w:rPr>
        <w:t xml:space="preserve">, </w:t>
      </w:r>
      <w:r w:rsidRPr="00BD3DC8">
        <w:rPr>
          <w:rStyle w:val="autor"/>
          <w:rFonts w:ascii="Arial" w:hAnsi="Arial" w:cs="Arial"/>
          <w:sz w:val="18"/>
          <w:szCs w:val="18"/>
          <w:lang w:val="en-US"/>
        </w:rPr>
        <w:t>T Gächter</w:t>
      </w:r>
      <w:r w:rsidRPr="00BD3DC8">
        <w:rPr>
          <w:rFonts w:ascii="Arial" w:hAnsi="Arial" w:cs="Arial"/>
          <w:sz w:val="18"/>
          <w:szCs w:val="18"/>
          <w:lang w:val="en-US"/>
        </w:rPr>
        <w:t xml:space="preserve">, </w:t>
      </w:r>
      <w:r w:rsidRPr="00BD3DC8">
        <w:rPr>
          <w:rStyle w:val="autor"/>
          <w:rFonts w:ascii="Arial" w:hAnsi="Arial" w:cs="Arial"/>
          <w:sz w:val="18"/>
          <w:szCs w:val="18"/>
          <w:lang w:val="en-US"/>
        </w:rPr>
        <w:t>B Mühleisen</w:t>
      </w:r>
      <w:r w:rsidRPr="00BD3DC8">
        <w:rPr>
          <w:rFonts w:ascii="Arial" w:hAnsi="Arial" w:cs="Arial"/>
          <w:sz w:val="18"/>
          <w:szCs w:val="18"/>
          <w:lang w:val="en-US"/>
        </w:rPr>
        <w:t xml:space="preserve">, </w:t>
      </w:r>
      <w:r w:rsidRPr="00BD3DC8">
        <w:rPr>
          <w:rStyle w:val="autor"/>
          <w:rFonts w:ascii="Arial" w:hAnsi="Arial" w:cs="Arial"/>
          <w:sz w:val="18"/>
          <w:szCs w:val="18"/>
          <w:lang w:val="en-US"/>
        </w:rPr>
        <w:t>L Schärer</w:t>
      </w:r>
      <w:r w:rsidRPr="00BD3DC8">
        <w:rPr>
          <w:rFonts w:ascii="Arial" w:hAnsi="Arial" w:cs="Arial"/>
          <w:sz w:val="18"/>
          <w:szCs w:val="18"/>
          <w:lang w:val="en-US"/>
        </w:rPr>
        <w:t xml:space="preserve">, </w:t>
      </w:r>
      <w:r w:rsidRPr="00BD3DC8">
        <w:rPr>
          <w:rStyle w:val="autor"/>
          <w:rFonts w:ascii="Arial" w:hAnsi="Arial" w:cs="Arial"/>
          <w:sz w:val="18"/>
          <w:szCs w:val="18"/>
          <w:lang w:val="en-US"/>
        </w:rPr>
        <w:t>R Dummer</w:t>
      </w:r>
      <w:r w:rsidRPr="00BD3DC8">
        <w:rPr>
          <w:rFonts w:ascii="Arial" w:hAnsi="Arial" w:cs="Arial"/>
          <w:sz w:val="18"/>
          <w:szCs w:val="18"/>
          <w:lang w:val="en-US"/>
        </w:rPr>
        <w:t xml:space="preserve">, </w:t>
      </w:r>
      <w:r w:rsidRPr="00BD3DC8">
        <w:rPr>
          <w:rStyle w:val="autor"/>
          <w:rFonts w:ascii="Arial" w:hAnsi="Arial" w:cs="Arial"/>
          <w:sz w:val="18"/>
          <w:szCs w:val="18"/>
          <w:lang w:val="en-US"/>
        </w:rPr>
        <w:t>G Burg</w:t>
      </w:r>
      <w:r w:rsidRPr="00BD3DC8">
        <w:rPr>
          <w:rFonts w:ascii="Arial" w:hAnsi="Arial" w:cs="Arial"/>
          <w:sz w:val="18"/>
          <w:szCs w:val="18"/>
          <w:lang w:val="en-US"/>
        </w:rPr>
        <w:t xml:space="preserve"> </w:t>
      </w:r>
    </w:p>
    <w:p w14:paraId="6E8E71B8"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Zurich University Hospital </w:t>
      </w:r>
    </w:p>
    <w:p w14:paraId="69AD8D76" w14:textId="77777777" w:rsidR="00C4236C" w:rsidRPr="00BD3DC8" w:rsidRDefault="00C4236C" w:rsidP="00C4236C">
      <w:pPr>
        <w:rPr>
          <w:rFonts w:ascii="Arial" w:hAnsi="Arial" w:cs="Arial"/>
          <w:sz w:val="18"/>
          <w:szCs w:val="18"/>
          <w:lang w:val="en-US"/>
        </w:rPr>
      </w:pPr>
    </w:p>
    <w:p w14:paraId="4218DE2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Background and objective: We studied the weight of decision-making on clinical assessment of melanocytic lesions judging benign, atypical and malignant lesions, common mistakes, total removal rates, comparing dermatologists to non-dermatologists.</w:t>
      </w:r>
    </w:p>
    <w:p w14:paraId="4F105D48"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Methods: 11’246 histopathology specimens yielded 3768 reports with a clinical as-sessment of melanocytic lesions. Histopathologic diagnosis served as gold standard. </w:t>
      </w:r>
    </w:p>
    <w:p w14:paraId="41D7737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Benign nevi were assessed most accurately (77%). Dermatologists as-sessed benign nevi better (p&lt;0.0001). Accuracy of clinical assessment in atypical nevi and melanoma was lower (23% and 42%, respectively). Seborrheic keratosis was the most common mistaken diagnosis. Complete removal of clinically benign nevi, atypical nevi, and melanoma was 84%, 90%, and 89%. Decision-making im-paired clinical assessement of melanocytic lesions by 5% for dermatologists and 9% for non-dermatologists. </w:t>
      </w:r>
    </w:p>
    <w:p w14:paraId="0174793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 Accuracy of clinical assessment of melanocytic lesions is high for be-nign nevi with dermatologists outperforming non-dermatologists. Clinicians overesti-mated malignant potential. Complete removal was more frequent in suspicious le-sions. Clinical decision-making impaired assessment by 5% to 9%. </w:t>
      </w:r>
    </w:p>
    <w:p w14:paraId="6C59F6AF"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1218 </w:t>
      </w:r>
    </w:p>
    <w:p w14:paraId="52598605"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INHIBITION OF MELANOMA GROWTH AND TUMOR ANGIOGENESIS BY TELOMERE HOMOLOG OLIGONUCLEOTIDES </w:t>
      </w:r>
    </w:p>
    <w:p w14:paraId="4F774927"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D Goukassian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Levine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Coleman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Eller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Yaar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Thorne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Bord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Kishore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 Gilchrest</w:t>
      </w:r>
      <w:r w:rsidRPr="00BD3DC8">
        <w:rPr>
          <w:rStyle w:val="codigoinstituciones"/>
          <w:sz w:val="18"/>
          <w:szCs w:val="18"/>
          <w:lang w:val="en-US"/>
        </w:rPr>
        <w:t>1</w:t>
      </w:r>
      <w:r w:rsidRPr="00BD3DC8">
        <w:rPr>
          <w:rFonts w:ascii="Arial" w:hAnsi="Arial" w:cs="Arial"/>
          <w:sz w:val="18"/>
          <w:szCs w:val="18"/>
          <w:lang w:val="en-US"/>
        </w:rPr>
        <w:t xml:space="preserve"> </w:t>
      </w:r>
    </w:p>
    <w:p w14:paraId="2E3E471E"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Boston University School of Medicine, Boston, MA, USA, 2 Tufts University School of Medicine, Boston, MA, USA </w:t>
      </w:r>
    </w:p>
    <w:p w14:paraId="263B1D98" w14:textId="77777777" w:rsidR="00C4236C" w:rsidRPr="00BD3DC8" w:rsidRDefault="00C4236C" w:rsidP="00C4236C">
      <w:pPr>
        <w:rPr>
          <w:rFonts w:ascii="Arial" w:hAnsi="Arial" w:cs="Arial"/>
          <w:sz w:val="18"/>
          <w:szCs w:val="18"/>
          <w:lang w:val="en-US"/>
        </w:rPr>
      </w:pPr>
    </w:p>
    <w:p w14:paraId="44EB25F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Purpose: Inhibition of tumor angiogenesis has proven to be an effective cancer therapy. Many if not all tumor cells produce and release angiogenic factors such as vascular endothelial growth factor (VEGF) into surrounding tissue inducing vascularization of the tumor, promoting its growth and metastasis. Telomere homolog oligonucleotides (T-oligos) have multiple anti-cancer effects, including cell cycle arrest and apoptosis of human melanoma cell lines in vitro. This study was undertaken to determine if inhibition of angiogenesis is an additional mechanism by which T-oligos might limit melanoma growth.</w:t>
      </w:r>
    </w:p>
    <w:p w14:paraId="0C1B3A3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Methods/Results: To determine if T-oligos have dual anti-angiogeneic and pro-apoptotic effects on human melanoma MMAN cell line and an anti-angiogenic effect on human microvascular endothelial cells (HMVEC), paired dishes of MMAN and HMVEC were treated with T-oligo (GTTAGGGTTAG) 40µM or diluent alone for 1,6,24,48,72 and 96h, then harvested and processed for Real Time-PCR (RT-PCR), western analysis, electromobility shift assay (EMSA) and FACS analysis. All experiments were repeated at least twice with similar results. Compared to control at 24 and 48h T-oligo decreased the levels of potent angiogenic factors VEGF, angiopoeitin-1, hypoxia induced factor-1</w:t>
      </w:r>
      <w:r w:rsidRPr="00BD3DC8">
        <w:rPr>
          <w:rFonts w:ascii="Arial" w:hAnsi="Arial" w:cs="Arial"/>
          <w:sz w:val="18"/>
          <w:szCs w:val="18"/>
        </w:rPr>
        <w:t>α</w:t>
      </w:r>
      <w:r w:rsidRPr="00BD3DC8">
        <w:rPr>
          <w:rFonts w:ascii="Arial" w:hAnsi="Arial" w:cs="Arial"/>
          <w:sz w:val="18"/>
          <w:szCs w:val="18"/>
          <w:lang w:val="en-US"/>
        </w:rPr>
        <w:t xml:space="preserve"> (HIF-1</w:t>
      </w:r>
      <w:r w:rsidRPr="00BD3DC8">
        <w:rPr>
          <w:rFonts w:ascii="Arial" w:hAnsi="Arial" w:cs="Arial"/>
          <w:sz w:val="18"/>
          <w:szCs w:val="18"/>
        </w:rPr>
        <w:t>α</w:t>
      </w:r>
      <w:r w:rsidRPr="00BD3DC8">
        <w:rPr>
          <w:rFonts w:ascii="Arial" w:hAnsi="Arial" w:cs="Arial"/>
          <w:sz w:val="18"/>
          <w:szCs w:val="18"/>
          <w:lang w:val="en-US"/>
        </w:rPr>
        <w:t>) in both MMAN and HMVEC cells by 40 to 70%, as well as decreased by 45 to 95% VEGFR1 and VEGFR2 expression 48 and 72h post-treatment. T-oligo also increased by 4-5-fold the level of E2F1 protein, known to promote apoptosis and negatively regulate NFkB, a pro-angiogenic and pro-survival transcription factor. By FACS analysis 96h post-treatment, there was 6-fold increased apoptotis (40.4±13.1% of T-oligo-treated MMAN cells had sub-G0/G1 DNA content indicating apoptosis vs. 6.6±0.0% of controls). Because VEGF expression is mainly regulated on the transcriptional level and to explain the decreased mRNA levels of the VEGF and VEGFR1 and 2, we examined DNA binding activities of the transcription factor NFkB, HIF1</w:t>
      </w:r>
      <w:r w:rsidRPr="00BD3DC8">
        <w:rPr>
          <w:rFonts w:ascii="Arial" w:hAnsi="Arial" w:cs="Arial"/>
          <w:sz w:val="18"/>
          <w:szCs w:val="18"/>
        </w:rPr>
        <w:t>α</w:t>
      </w:r>
      <w:r w:rsidRPr="00BD3DC8">
        <w:rPr>
          <w:rFonts w:ascii="Arial" w:hAnsi="Arial" w:cs="Arial"/>
          <w:sz w:val="18"/>
          <w:szCs w:val="18"/>
          <w:lang w:val="en-US"/>
        </w:rPr>
        <w:t>, Sp1, and Ap1, all known positive regulators of VEGF transcription, as well as of the transcription factor E2F1, known to drive apoptosis of MMAN cells by T-oligo. EMSA revealed that T-oligo treatment led to approximately 40-98% decreases in NFkB, 30-61% in HIF1</w:t>
      </w:r>
      <w:r w:rsidRPr="00BD3DC8">
        <w:rPr>
          <w:rFonts w:ascii="Arial" w:hAnsi="Arial" w:cs="Arial"/>
          <w:sz w:val="18"/>
          <w:szCs w:val="18"/>
        </w:rPr>
        <w:t>α</w:t>
      </w:r>
      <w:r w:rsidRPr="00BD3DC8">
        <w:rPr>
          <w:rFonts w:ascii="Arial" w:hAnsi="Arial" w:cs="Arial"/>
          <w:sz w:val="18"/>
          <w:szCs w:val="18"/>
          <w:lang w:val="en-US"/>
        </w:rPr>
        <w:t>, and 89-94% in Ap1 DNA binding activity levels after 1 through 16h post-treatment. T-oligo treatment also increased 200% the activity of E2F1 protein. To determine T-oligo effect in vivo we injected MMAN cells into the flanks of 6-week old SCID mice (human melanoma xenograft model). Once visible tumors were present, 40</w:t>
      </w:r>
      <w:r w:rsidRPr="00BD3DC8">
        <w:rPr>
          <w:rFonts w:ascii="Arial" w:hAnsi="Arial" w:cs="Arial"/>
          <w:sz w:val="18"/>
          <w:szCs w:val="18"/>
        </w:rPr>
        <w:t>μ</w:t>
      </w:r>
      <w:r w:rsidRPr="00BD3DC8">
        <w:rPr>
          <w:rFonts w:ascii="Arial" w:hAnsi="Arial" w:cs="Arial"/>
          <w:sz w:val="18"/>
          <w:szCs w:val="18"/>
          <w:lang w:val="en-US"/>
        </w:rPr>
        <w:t>M of T-oligos were injected IV twice a day for 5 days. 30 days after the last injection, tumor volume in control group was 154±38mm</w:t>
      </w:r>
      <w:r w:rsidRPr="00BD3DC8">
        <w:rPr>
          <w:rFonts w:ascii="Arial" w:hAnsi="Arial" w:cs="Arial"/>
          <w:sz w:val="18"/>
          <w:szCs w:val="18"/>
          <w:vertAlign w:val="superscript"/>
          <w:lang w:val="en-US"/>
        </w:rPr>
        <w:t>3</w:t>
      </w:r>
      <w:r w:rsidRPr="00BD3DC8">
        <w:rPr>
          <w:rFonts w:ascii="Arial" w:hAnsi="Arial" w:cs="Arial"/>
          <w:sz w:val="18"/>
          <w:szCs w:val="18"/>
          <w:lang w:val="en-US"/>
        </w:rPr>
        <w:t xml:space="preserve"> vs 32±18mm</w:t>
      </w:r>
      <w:r w:rsidRPr="00BD3DC8">
        <w:rPr>
          <w:rFonts w:ascii="Arial" w:hAnsi="Arial" w:cs="Arial"/>
          <w:sz w:val="18"/>
          <w:szCs w:val="18"/>
          <w:vertAlign w:val="superscript"/>
          <w:lang w:val="en-US"/>
        </w:rPr>
        <w:t>3</w:t>
      </w:r>
      <w:r w:rsidRPr="00BD3DC8">
        <w:rPr>
          <w:rFonts w:ascii="Arial" w:hAnsi="Arial" w:cs="Arial"/>
          <w:sz w:val="18"/>
          <w:szCs w:val="18"/>
          <w:lang w:val="en-US"/>
        </w:rPr>
        <w:t xml:space="preserve"> in T-oligo group, a 5-fold decrease in the melanoma volumes.</w:t>
      </w:r>
    </w:p>
    <w:p w14:paraId="0B95E5AB"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Conclusions: Our data strongly suggest that T-oligo has dual anti-angiogenic and pro-apoptotic effects on melanoma cells, as well as anti-angiogenic effect on endothelial cells. These findings suggest that T-oligos could represent a novel therapy for melanoma. </w:t>
      </w:r>
    </w:p>
    <w:p w14:paraId="10988ABF"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1219 </w:t>
      </w:r>
    </w:p>
    <w:p w14:paraId="470F68A6"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MELANOMA VACCINE OF DENDRITIC CELLS LOADED WITH APOPTOTIC/NECROTIC TUMOR CELLS: CHARACTERIZATION AND RESULTS OF A PHASE I CLINICAL STUDY </w:t>
      </w:r>
    </w:p>
    <w:p w14:paraId="352E890A"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J Mordoh</w:t>
      </w:r>
      <w:r w:rsidRPr="00BD3DC8">
        <w:rPr>
          <w:rStyle w:val="codigoinstituciones"/>
          <w:sz w:val="18"/>
          <w:szCs w:val="18"/>
          <w:lang w:val="en-US"/>
        </w:rPr>
        <w:t>1</w:t>
      </w:r>
      <w:r w:rsidRPr="00BD3DC8">
        <w:rPr>
          <w:rFonts w:ascii="Arial" w:hAnsi="Arial" w:cs="Arial"/>
          <w:sz w:val="18"/>
          <w:szCs w:val="18"/>
          <w:lang w:val="en-US"/>
        </w:rPr>
        <w:t xml:space="preserve">, </w:t>
      </w:r>
      <w:smartTag w:uri="urn:schemas-microsoft-com:office:smarttags" w:element="PersonName">
        <w:smartTagPr>
          <w:attr w:name="ProductID" w:val="EM Von Euw"/>
        </w:smartTagPr>
        <w:r w:rsidRPr="00BD3DC8">
          <w:rPr>
            <w:rStyle w:val="autor"/>
            <w:rFonts w:ascii="Arial" w:hAnsi="Arial" w:cs="Arial"/>
            <w:sz w:val="18"/>
            <w:szCs w:val="18"/>
            <w:lang w:val="en-US"/>
          </w:rPr>
          <w:t>EM Von Euw</w:t>
        </w:r>
      </w:smartTag>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Furman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Bianchini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EM Levy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Lantz</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Yee</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Y Lee</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A Vellice</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A Kohan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MM Barrio</w:t>
      </w:r>
      <w:r w:rsidRPr="00BD3DC8">
        <w:rPr>
          <w:rStyle w:val="codigoinstituciones"/>
          <w:sz w:val="18"/>
          <w:szCs w:val="18"/>
          <w:lang w:val="en-US"/>
        </w:rPr>
        <w:t>1</w:t>
      </w:r>
      <w:r w:rsidRPr="00BD3DC8">
        <w:rPr>
          <w:rFonts w:ascii="Arial" w:hAnsi="Arial" w:cs="Arial"/>
          <w:sz w:val="18"/>
          <w:szCs w:val="18"/>
          <w:lang w:val="en-US"/>
        </w:rPr>
        <w:t xml:space="preserve"> </w:t>
      </w:r>
    </w:p>
    <w:p w14:paraId="554C0B37" w14:textId="77777777" w:rsidR="00C4236C" w:rsidRPr="00BD3DC8" w:rsidRDefault="00C4236C" w:rsidP="00C4236C">
      <w:pPr>
        <w:rPr>
          <w:rFonts w:ascii="Arial" w:hAnsi="Arial" w:cs="Arial"/>
          <w:sz w:val="18"/>
          <w:szCs w:val="18"/>
        </w:rPr>
      </w:pPr>
      <w:r w:rsidRPr="00BD3DC8">
        <w:rPr>
          <w:rFonts w:ascii="Arial" w:hAnsi="Arial" w:cs="Arial"/>
          <w:sz w:val="18"/>
          <w:szCs w:val="18"/>
        </w:rPr>
        <w:t xml:space="preserve">1 Centro de Investigaciones Oncológicas FUCA, Buenos Aires, Argentina, 2 Fundacion Instituto Leloir, Buenos Aires, Argentina, 3 Laboratorie d’ Immunologie, Amiens, France, 4 Fred Hutchinson Cancer Research Centre, Seattle, United States, 5 Instituto Médico Alexander Fleming, Buenos Aires, Argentina </w:t>
      </w:r>
    </w:p>
    <w:p w14:paraId="61571ADD" w14:textId="77777777" w:rsidR="00C4236C" w:rsidRPr="00BD3DC8" w:rsidRDefault="00C4236C" w:rsidP="00C4236C">
      <w:pPr>
        <w:rPr>
          <w:rFonts w:ascii="Arial" w:hAnsi="Arial" w:cs="Arial"/>
          <w:sz w:val="18"/>
          <w:szCs w:val="18"/>
        </w:rPr>
      </w:pPr>
    </w:p>
    <w:p w14:paraId="65AE80FA"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A melanoma vaccine named DC/Apo-Nec, composed of autologous dendritic cells (DCs) loaded with four apoptotic/necrotic allogeneic melanoma cell lines (Apo-Nec), was developed. Apo-Nec cells were efficiently phagocytosed by immature DCs (iDC) (55 ±10.5%), and DCs maturation was induced, since FITC-Dextran uptake decreased (iDC: 81±5%; DC/Apo-Nec 33±12%); CD80, CD86, CD83, CCR7, CD40, HLA-I and HLA-II were up-regulated, and in vitro migration to MIP-3b increased. DC/Apo-Nec (HLA-A*0201) induced IFN-</w:t>
      </w:r>
      <w:r w:rsidRPr="00BD3DC8">
        <w:rPr>
          <w:rFonts w:ascii="Arial" w:hAnsi="Arial" w:cs="Arial"/>
          <w:sz w:val="18"/>
          <w:szCs w:val="18"/>
        </w:rPr>
        <w:t>γ</w:t>
      </w:r>
      <w:r w:rsidRPr="00BD3DC8">
        <w:rPr>
          <w:rFonts w:ascii="Arial" w:hAnsi="Arial" w:cs="Arial"/>
          <w:sz w:val="18"/>
          <w:szCs w:val="18"/>
          <w:lang w:val="en-US"/>
        </w:rPr>
        <w:t xml:space="preserve">secretion by CTL clones specific for MART-1 and gp100 melanoma Ags, demonstrating efficient cross-presentation. DC/Apo-Nec vaccine was assayed in a Phase I clinical trial in 16 melanoma patients (pts) (1 stage IIC, 7 stage III and 8 stage IV). Cohorts of four pts received four vaccines, containing 5, 10, 15, or 20 x106 DC/Apo-Nec per vaccine. The vaccine was well tolerated and the dose-limiting number of DC/Apo-Nec has not been reached. A positive DTH reaction was observed in all pts after vaccination. CD8+T lymphocytes specific to gp100 and MART-1 Ags were detected by tetramers binding in HLA-A*0201 pts (7/15) before and after vaccination, and increased in 2/7 pts after vaccination. By ELISpot analysis, CD8+T cells specific for MART-1 and gp100 increased 3-14 fold after vaccination in 2/5 pts. With a mean follow-up of 38.5 (22-68) months post-surgery, the stage IIC pt and 7/8 stage III pts are NED; instead, 7/7 stage IV pts have progressed. We conclude that DC/Apo-Nec vaccine is safe, can induce specific immunity against melanoma Ags and in stage III pts it could augment the disease-free survival in the adjuvant setting. </w:t>
      </w:r>
    </w:p>
    <w:p w14:paraId="7296D7DA"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1220 </w:t>
      </w:r>
    </w:p>
    <w:p w14:paraId="1FE3A8A7"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PEGYLATED COLLOIDAL FORMULATION WITH LINKED ANTI-DNMT1/HDAC2 BS-SCFV AND ENCAPSULATED VINORELBINE INDUCES PCD IN POSTERIOR UVEAL MELANOMA WITH HDAC2 OVEREXPRESSION AND 5'CPG HYPERMETHYLATION OF P16,P19,THW,AIM1,TAP1,NF1,NME1,TSC1,P53,BMRS1 AND BRCD1. </w:t>
      </w:r>
    </w:p>
    <w:p w14:paraId="7BC9DC37" w14:textId="77777777" w:rsidR="00C4236C" w:rsidRPr="00BD3DC8" w:rsidRDefault="00C4236C" w:rsidP="00C4236C">
      <w:pPr>
        <w:jc w:val="both"/>
        <w:rPr>
          <w:rFonts w:ascii="Arial" w:hAnsi="Arial" w:cs="Arial"/>
          <w:sz w:val="18"/>
          <w:szCs w:val="18"/>
        </w:rPr>
      </w:pPr>
      <w:r w:rsidRPr="00BD3DC8">
        <w:rPr>
          <w:rStyle w:val="primerautor"/>
          <w:rFonts w:ascii="Arial" w:hAnsi="Arial" w:cs="Arial"/>
          <w:sz w:val="18"/>
          <w:szCs w:val="18"/>
        </w:rPr>
        <w:t>J Giannios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P Lambrinos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N Alexandropulos</w:t>
      </w:r>
      <w:r w:rsidRPr="00BD3DC8">
        <w:rPr>
          <w:rStyle w:val="codigoinstituciones"/>
          <w:sz w:val="18"/>
          <w:szCs w:val="18"/>
        </w:rPr>
        <w:t>3</w:t>
      </w:r>
      <w:r w:rsidRPr="00BD3DC8">
        <w:rPr>
          <w:rFonts w:ascii="Arial" w:hAnsi="Arial" w:cs="Arial"/>
          <w:sz w:val="18"/>
          <w:szCs w:val="18"/>
        </w:rPr>
        <w:t xml:space="preserve"> </w:t>
      </w:r>
    </w:p>
    <w:p w14:paraId="0A122A1D"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Dept.of Oncology, PHSA, 2 Dept.of Oncology, PF, 3 Dept.of Biopathology and Genetics, IH </w:t>
      </w:r>
    </w:p>
    <w:p w14:paraId="75E63F06" w14:textId="77777777" w:rsidR="00C4236C" w:rsidRPr="00BD3DC8" w:rsidRDefault="00C4236C" w:rsidP="00C4236C">
      <w:pPr>
        <w:rPr>
          <w:rFonts w:ascii="Arial" w:hAnsi="Arial" w:cs="Arial"/>
          <w:sz w:val="18"/>
          <w:szCs w:val="18"/>
          <w:lang w:val="en-US"/>
        </w:rPr>
      </w:pPr>
    </w:p>
    <w:p w14:paraId="1D0CB4A1"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Background/Objectives:Epitheloid posterior uveal melanoma of the choroid is very aggressive metastasizing mainly to the liver.Posterior uveal melanoma is characterised by intrinsic resistance to chemotherapy.Failure to trigger apoptotic cell death due to epigenomic modifications cause chemoresistance of human uveal melanoma which we aim to circumvent. </w:t>
      </w:r>
    </w:p>
    <w:p w14:paraId="0B7A4A40"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Materials and Methods:Our cohort consists of 26 samples of late stages IV of posterior uveal melanoma metastasized to the liver.The samples were surgically removed from chemoresistant patients. Samples were analysed by DMH microarrays for simultaneous analysis of many CpG island loci on one tumor at a time, MS-PCR,ChIP assay,PCR-based LOH,RT-PCR,NB and IHC.</w:t>
      </w:r>
    </w:p>
    <w:p w14:paraId="6D7F30D8"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Results:We detected LOH at THW and promoter CpG island hypermethylation of the following genes: p16,p19,AIM1,TAP1,NF1,NME1,TSC1,b-catenin,BMRS1,BRCD1 and p53. There was overexpression of DNMT1 and HDAC2 suggesting a link between histone deacetylation,cytosine methylation,local chromatin condensation with subsequent transcriptional repression of all the above mentioned genes. Concurrent methylation at the 5’-end of the regulatory region of multiple genes was seen in the samples defining them as CIMP positive. We treated tumor cells with pegylated-colloidal formulation which had linked anti-DNMT1/HDAC2 bispecific single-chain Fv molecules (bs-ScFv) and encapsulated vinorelbine which was protected from biological milieu interactions.This formulation was termed as immunocolloidal vinorelbine (ICV).Post-treatment, inhibition of HDAC2 and DNMT1 blocking the 5’CpG island methylation of hypermethylated genes resulted to transcriptional activation by upregulation of their mRNA. Furthermore,there was histone hyperacetylation opening chromatin structure in which DNA is more loosely wrapped around the histones making it more receptive to interaction with transcription factors.Tumor suppressor gene re-expression combined with the microtubule depolymerizing action of vinorelbine inhibited metabolic activity and DNA synthesis of tumor cells according to MTT and BrdU assays,respectively. There was TRAIL-induced PCD which upregulated the expression levels of caspase-8 and caspase-3 and the pro-apoptotic genes such as Bid,Bim,Bax and Bak.In contrast,anti-apoptotic genes such as Mcl-1,Bcl-x1,XIAP were downregulated.Also,there were changes in mitochondrial membrane permeability enhancing release of Smac/DIABLO and cytochrome-c.Apoptosis was confirmed with TUNEL.TEM exhibited irreversible D2-apoptotic signs such as disintegration of tumor cells to membrane bound small bodies (apoptotic-bodies) which were phagocytosed by adjacent tumor cells leading to a bystander killing effect. Conclusion:This therapeutic approach with pegylated colloidal formulation of anti-DNMT1/ HDAC2 bs-ScFv and vinorelbine may revolutionize metastatic posterior uveal melanoma treatment adding significantly to the current clinical armamentarium due to potential advantages offered by immunocolloidal vinorelbine (ICV) over conventional therapy. </w:t>
      </w:r>
    </w:p>
    <w:p w14:paraId="4381C621"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1221 </w:t>
      </w:r>
    </w:p>
    <w:p w14:paraId="649ABCF9"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DERMATOMYOSITIS IN A PATIENT WITH METASTATIC MALIGNANT MELANOMA : A POOR PROGNOSIS PARANEOPLASTIC SYNDROME ? </w:t>
      </w:r>
    </w:p>
    <w:p w14:paraId="1F508642"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T Jouary</w:t>
      </w:r>
      <w:r w:rsidRPr="00BD3DC8">
        <w:rPr>
          <w:rFonts w:ascii="Arial" w:hAnsi="Arial" w:cs="Arial"/>
          <w:sz w:val="18"/>
          <w:szCs w:val="18"/>
          <w:lang w:val="en-US"/>
        </w:rPr>
        <w:t xml:space="preserve">, </w:t>
      </w:r>
      <w:r w:rsidRPr="00BD3DC8">
        <w:rPr>
          <w:rStyle w:val="autor"/>
          <w:rFonts w:ascii="Arial" w:hAnsi="Arial" w:cs="Arial"/>
          <w:sz w:val="18"/>
          <w:szCs w:val="18"/>
          <w:lang w:val="en-US"/>
        </w:rPr>
        <w:t>C Gracia</w:t>
      </w:r>
      <w:r w:rsidRPr="00BD3DC8">
        <w:rPr>
          <w:rFonts w:ascii="Arial" w:hAnsi="Arial" w:cs="Arial"/>
          <w:sz w:val="18"/>
          <w:szCs w:val="18"/>
          <w:lang w:val="en-US"/>
        </w:rPr>
        <w:t xml:space="preserve">, </w:t>
      </w:r>
      <w:r w:rsidRPr="00BD3DC8">
        <w:rPr>
          <w:rStyle w:val="autor"/>
          <w:rFonts w:ascii="Arial" w:hAnsi="Arial" w:cs="Arial"/>
          <w:sz w:val="18"/>
          <w:szCs w:val="18"/>
          <w:lang w:val="en-US"/>
        </w:rPr>
        <w:t>A Taieb</w:t>
      </w:r>
      <w:r w:rsidRPr="00BD3DC8">
        <w:rPr>
          <w:rFonts w:ascii="Arial" w:hAnsi="Arial" w:cs="Arial"/>
          <w:sz w:val="18"/>
          <w:szCs w:val="18"/>
          <w:lang w:val="en-US"/>
        </w:rPr>
        <w:t xml:space="preserve">, </w:t>
      </w:r>
      <w:r w:rsidRPr="00BD3DC8">
        <w:rPr>
          <w:rStyle w:val="autor"/>
          <w:rFonts w:ascii="Arial" w:hAnsi="Arial" w:cs="Arial"/>
          <w:sz w:val="18"/>
          <w:szCs w:val="18"/>
          <w:lang w:val="en-US"/>
        </w:rPr>
        <w:t>M Delaunay</w:t>
      </w:r>
      <w:r w:rsidRPr="00BD3DC8">
        <w:rPr>
          <w:rFonts w:ascii="Arial" w:hAnsi="Arial" w:cs="Arial"/>
          <w:sz w:val="18"/>
          <w:szCs w:val="18"/>
          <w:lang w:val="en-US"/>
        </w:rPr>
        <w:t xml:space="preserve"> </w:t>
      </w:r>
    </w:p>
    <w:p w14:paraId="6F3B57BB"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Skin and Cancer Unit, Dermatology Department, Saint André’s Hospital, Bordeaux. France </w:t>
      </w:r>
    </w:p>
    <w:p w14:paraId="52A1A542" w14:textId="77777777" w:rsidR="00C4236C" w:rsidRPr="00BD3DC8" w:rsidRDefault="00C4236C" w:rsidP="00C4236C">
      <w:pPr>
        <w:rPr>
          <w:rFonts w:ascii="Arial" w:hAnsi="Arial" w:cs="Arial"/>
          <w:sz w:val="18"/>
          <w:szCs w:val="18"/>
          <w:lang w:val="en-US"/>
        </w:rPr>
      </w:pPr>
    </w:p>
    <w:p w14:paraId="1E4DA66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Melanoma is infrequently associated with paraneoplastic syndromes, i.e. melanoma related retinopathy, generalized melanosis, vitiligo... Dermatomyositis (DM) is commonly associated with various cancers in patients older than 60 years, but exceptionally reported in association with melanoma. We describe a case of rapidly lethal DM associated with metastatic melanoma, a rare but important to recognize association in an oncology setting. </w:t>
      </w:r>
    </w:p>
    <w:p w14:paraId="23F6681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A 70-year-old man presented with a history of melanoma of the right foot, excised in September </w:t>
      </w:r>
      <w:smartTag w:uri="urn:schemas-microsoft-com:office:smarttags" w:element="metricconverter">
        <w:smartTagPr>
          <w:attr w:name="ProductID" w:val="2003. A"/>
        </w:smartTagPr>
        <w:r w:rsidRPr="00BD3DC8">
          <w:rPr>
            <w:rFonts w:ascii="Arial" w:hAnsi="Arial" w:cs="Arial"/>
            <w:sz w:val="18"/>
            <w:szCs w:val="18"/>
            <w:lang w:val="en-US"/>
          </w:rPr>
          <w:t>2003. A</w:t>
        </w:r>
      </w:smartTag>
      <w:r w:rsidRPr="00BD3DC8">
        <w:rPr>
          <w:rFonts w:ascii="Arial" w:hAnsi="Arial" w:cs="Arial"/>
          <w:sz w:val="18"/>
          <w:szCs w:val="18"/>
          <w:lang w:val="en-US"/>
        </w:rPr>
        <w:t xml:space="preserve"> first recurrence occurred one year later in the right groin area. Surprisingly, histological analyses showed 2 positive nodes for melanoma and one node invaded by a previously unknown prostate carcinoma. The patient underwent a palliative treatment (electron beam therapy plus hormonal treatment with gonadotropin releasing hormone agonist, gosereline acetate). In May 2005, lung and nodes metastases appeared while prostate-specific antigen (PSA) was normal. Dacarbazine then cisplatin plus vindesine regimens were realized without any response. A third-line chemotherapy with fotemustine led to stable disease with partial regression of the lung metastasis. One week after the initiation of this regimen, the patient presented a typical dermatomyositis with clinical and biological signs (Figures A-D). Fotemustine treatment was delayed and despite corticosteroids and intravenous immunoglobulin treatments (IVIG), the patient died of respiratory failure caused by DM 8 weeks after diagnosis.</w:t>
      </w:r>
    </w:p>
    <w:p w14:paraId="3F03C838"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While melanoma is a frequent neoplasm, a recent literature review found only 18 melanoma cases associated with DM between 1960 and 2006. The mechanism of DM in association with metastatic melanoma is not understood so far. The rash appears usually in stage IV melanomas and seems to be correlated with a poor prognosis. In the present case, a drug induced DM with fotemustine or gosereline is unlikely since pharmacovigilance investigations failed to identify any report of DM associated with these drugs while they are largely prescribed world-wide. Similarly, the role of the prostate cancer seems unlikely because it was in complete remission with normal PSA at the time of diagnosis of DM. The diagnosis delay (6 weeks) and the early onset of life-threatening clinical signs could explain the severe and lethal development of DM. Even if the melanoma was in partial remission at the time of evaluation, DM worsened quickly despite systemic corticosteroids and IVIG treatments. One hypothesis could be that the partial response after chemotherapy had led to tumoral lysis and massive release of melanoma’s antigens. As proposed by others, the immune system and especially cytotoxic cells could then target melanoma antigens and cross-react with normal skin and muscles antigens.</w:t>
      </w:r>
    </w:p>
    <w:p w14:paraId="0F24D6FA"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This case exhibits the poor prognosis of DM in association with metastatic melanoma. The association of the both disorders is rare but dermatologists and oncologists should be aware of this usually rapidly lethal paraneoplastic syndrome.</w:t>
      </w:r>
    </w:p>
    <w:p w14:paraId="1357E501" w14:textId="77777777" w:rsidR="00C4236C" w:rsidRPr="00BD3DC8" w:rsidRDefault="00C4236C" w:rsidP="00C4236C">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"Q:\\Webs\\eQip\\eqip_derma_beta\\wwwcontent\\imagenes_abstracts\\1121.JPG" \* MERGEFORMATINET </w:instrText>
      </w:r>
      <w:r w:rsidRPr="00BD3DC8">
        <w:rPr>
          <w:rFonts w:ascii="Arial" w:hAnsi="Arial" w:cs="Arial"/>
          <w:sz w:val="18"/>
          <w:szCs w:val="18"/>
        </w:rPr>
        <w:fldChar w:fldCharType="separate"/>
      </w:r>
      <w:r w:rsidRPr="00BD3DC8">
        <w:rPr>
          <w:rFonts w:ascii="Arial" w:hAnsi="Arial" w:cs="Arial"/>
          <w:sz w:val="18"/>
          <w:szCs w:val="18"/>
        </w:rPr>
        <w:pict w14:anchorId="532F7512">
          <v:shape id="_x0000_i1028" type="#_x0000_t75" alt="" style="width:378.75pt;height:252pt">
            <v:imagedata r:id="rId10" r:href="rId11"/>
          </v:shape>
        </w:pict>
      </w:r>
      <w:r w:rsidRPr="00BD3DC8">
        <w:rPr>
          <w:rFonts w:ascii="Arial" w:hAnsi="Arial" w:cs="Arial"/>
          <w:sz w:val="18"/>
          <w:szCs w:val="18"/>
        </w:rPr>
        <w:fldChar w:fldCharType="end"/>
      </w:r>
    </w:p>
    <w:p w14:paraId="2DF902F9"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1222 </w:t>
      </w:r>
    </w:p>
    <w:p w14:paraId="44F3D95B"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LYMPHATIC SCINTIGRAPHY FOR IDENTIFICATION OF SENTINEL LYMPH NODE IN THE MANAGEMENT OF CUTANEOUS MELANOMA: AN INSTITUTIONAL EXPERIENCE </w:t>
      </w:r>
    </w:p>
    <w:p w14:paraId="59E65C29" w14:textId="77777777" w:rsidR="00C4236C" w:rsidRPr="00BD3DC8" w:rsidRDefault="00C4236C" w:rsidP="00C4236C">
      <w:pPr>
        <w:jc w:val="both"/>
        <w:rPr>
          <w:rFonts w:ascii="Arial" w:hAnsi="Arial" w:cs="Arial"/>
          <w:sz w:val="18"/>
          <w:szCs w:val="18"/>
        </w:rPr>
      </w:pPr>
      <w:r w:rsidRPr="00BD3DC8">
        <w:rPr>
          <w:rStyle w:val="primerautor"/>
          <w:rFonts w:ascii="Arial" w:hAnsi="Arial" w:cs="Arial"/>
          <w:sz w:val="18"/>
          <w:szCs w:val="18"/>
        </w:rPr>
        <w:t>EC Badaró</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CA Gomes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CJ Soares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MAB Xavier</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RPS Lucas</w:t>
      </w:r>
      <w:r w:rsidRPr="00BD3DC8">
        <w:rPr>
          <w:rStyle w:val="codigoinstituciones"/>
          <w:sz w:val="18"/>
          <w:szCs w:val="18"/>
        </w:rPr>
        <w:t>2</w:t>
      </w:r>
      <w:r w:rsidRPr="00BD3DC8">
        <w:rPr>
          <w:rFonts w:ascii="Arial" w:hAnsi="Arial" w:cs="Arial"/>
          <w:sz w:val="18"/>
          <w:szCs w:val="18"/>
        </w:rPr>
        <w:t xml:space="preserve"> </w:t>
      </w:r>
    </w:p>
    <w:p w14:paraId="756A8482" w14:textId="77777777" w:rsidR="00C4236C" w:rsidRPr="00BD3DC8" w:rsidRDefault="00C4236C" w:rsidP="00C4236C">
      <w:pPr>
        <w:rPr>
          <w:rFonts w:ascii="Arial" w:hAnsi="Arial" w:cs="Arial"/>
          <w:sz w:val="18"/>
          <w:szCs w:val="18"/>
        </w:rPr>
      </w:pPr>
      <w:r w:rsidRPr="00BD3DC8">
        <w:rPr>
          <w:rFonts w:ascii="Arial" w:hAnsi="Arial" w:cs="Arial"/>
          <w:sz w:val="18"/>
          <w:szCs w:val="18"/>
        </w:rPr>
        <w:t xml:space="preserve">1 Monte Sinai Hospital - Juiz de Fora - Minas Gerais - Brazil, 2 University Hospital of Federal University of Juiz de Fora - Minas Gerais - Brazil </w:t>
      </w:r>
    </w:p>
    <w:p w14:paraId="126A537C" w14:textId="77777777" w:rsidR="00C4236C" w:rsidRPr="00BD3DC8" w:rsidRDefault="00C4236C" w:rsidP="00C4236C">
      <w:pPr>
        <w:rPr>
          <w:rFonts w:ascii="Arial" w:hAnsi="Arial" w:cs="Arial"/>
          <w:sz w:val="18"/>
          <w:szCs w:val="18"/>
        </w:rPr>
      </w:pPr>
    </w:p>
    <w:p w14:paraId="1411710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Background: Sentinel lymph node biopsy provides important prognostic information for patients with intermediate-thickness melanomas (1 to </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identifying patients with nodal metastases whose survival can be prolonged by immediate lymphadenectomy. Different techniques have been employed for mapping sentinel lymph nodes (SLN) in patients with malignant melanoma. We present our institutional experience.</w:t>
      </w:r>
    </w:p>
    <w:p w14:paraId="7C29B6C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Objectives: To evaluate the results obtained with 99m Tc-phytate scintigraphy for identification of SLN as a protocol for the management of cutaneous melanoma.</w:t>
      </w:r>
    </w:p>
    <w:p w14:paraId="675550E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Material and methods: 63 patients with cutaneous melanoma underwent SLN biopsy in the 2000-2006 period. The mean age was 56 years and there were 36 females. All patients had a scar due to previous excisional biopsy. 41.2% were over the trunk, 14.2% over the upper limbs, 36.5% over the lower limbs, and 7.9% over the neck. On histopathology, 54.5% were superficial, 34.1% nodular, and 6.8% acral. Microstaging identified 35.8% as thin (&lt; 1mm), 39.6% as of intermediate-thickness, and 7.6% as thick (&gt; 4mm). 99m Tc-phytate scintigraphy was undertaken, with pericicatricial infiltration of 0,8 to 2,5 mCi in the cardinal points (0,2 ml / point), with early (&gt; 20 minutes) and late (2 hours) radiotracer migration recording. SLN was resected after 4-6 hours, with the help of a Gamma-probe, through an incision respecting the direction of a possible radical lymphadenectomy. All lymph nodes were sent to H&amp;E histopathology and immunohistochemistry (S-100 e HMB) studies. The effectiveness of the procedure, average number of lymph nodes per lymphatic chain, percentage of patients re-staged to stage II and undergoing radical lymphadenectomy, and complication rate, were assessed. </w:t>
      </w:r>
    </w:p>
    <w:p w14:paraId="4F0D5D5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Results: A SLN was identified in 96.8% of the patients. In 2 patients with a cervical localization its identification was not possible. The average number of lymph nodes per lymphatic chain was 1.70 (axillary), 1.84 (inguinal), and 1.4 (cervical). In 18.9% of the patients there was SLN involvement, a finding that put the patients in stage II. 81.1% of the patients were SLN negative, a finding that confirmed their stage I and spared them a possible radical lymphadenectomy. Complications were 02 lymphatic fistulas and 01 permanent lower limb lymphedema.</w:t>
      </w:r>
    </w:p>
    <w:p w14:paraId="4EC2F85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Conclusions: 99m Tc-phytate scintigraphy as a tool for SLN identification in the management of cutaneous melanoma was effective and safe. Correct staging was made possible, and patients were spared unnecessary radical lymphadenectomies. Complications were rare. The procedure is an indispensable tool in the care of patients with the condition. </w:t>
      </w:r>
    </w:p>
    <w:p w14:paraId="28BE4015"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1223 </w:t>
      </w:r>
    </w:p>
    <w:p w14:paraId="25AD1FA0"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METASTATIC MELANOMA AND PREGNANCY: MANAGEMENT AND OUTCOME IN 18 PATIENTS </w:t>
      </w:r>
    </w:p>
    <w:p w14:paraId="7DA3073A" w14:textId="77777777" w:rsidR="00C4236C" w:rsidRPr="00BD3DC8" w:rsidRDefault="00C4236C" w:rsidP="00C4236C">
      <w:pPr>
        <w:jc w:val="both"/>
        <w:rPr>
          <w:rFonts w:ascii="Arial" w:hAnsi="Arial" w:cs="Arial"/>
          <w:sz w:val="18"/>
          <w:szCs w:val="18"/>
          <w:lang w:val="fr-FR"/>
        </w:rPr>
      </w:pPr>
      <w:r w:rsidRPr="00BD3DC8">
        <w:rPr>
          <w:rStyle w:val="primerautor"/>
          <w:rFonts w:ascii="Arial" w:hAnsi="Arial" w:cs="Arial"/>
          <w:sz w:val="18"/>
          <w:szCs w:val="18"/>
          <w:lang w:val="fr-FR"/>
        </w:rPr>
        <w:t>C Pages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Robert</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L Thomas</w:t>
      </w:r>
      <w:r w:rsidRPr="00BD3DC8">
        <w:rPr>
          <w:rStyle w:val="codigoinstituciones"/>
          <w:sz w:val="18"/>
          <w:szCs w:val="18"/>
          <w:lang w:val="fr-FR"/>
        </w:rPr>
        <w:t>3</w:t>
      </w:r>
      <w:r w:rsidRPr="00BD3DC8">
        <w:rPr>
          <w:rFonts w:ascii="Arial" w:hAnsi="Arial" w:cs="Arial"/>
          <w:sz w:val="18"/>
          <w:szCs w:val="18"/>
          <w:lang w:val="fr-FR"/>
        </w:rPr>
        <w:t xml:space="preserve">, </w:t>
      </w:r>
      <w:r w:rsidRPr="00BD3DC8">
        <w:rPr>
          <w:rStyle w:val="autor"/>
          <w:rFonts w:ascii="Arial" w:hAnsi="Arial" w:cs="Arial"/>
          <w:sz w:val="18"/>
          <w:szCs w:val="18"/>
          <w:lang w:val="fr-FR"/>
        </w:rPr>
        <w:t>E Maubec</w:t>
      </w:r>
      <w:r w:rsidRPr="00BD3DC8">
        <w:rPr>
          <w:rStyle w:val="codigoinstituciones"/>
          <w:sz w:val="18"/>
          <w:szCs w:val="18"/>
          <w:lang w:val="fr-FR"/>
        </w:rPr>
        <w:t>4</w:t>
      </w:r>
      <w:r w:rsidRPr="00BD3DC8">
        <w:rPr>
          <w:rFonts w:ascii="Arial" w:hAnsi="Arial" w:cs="Arial"/>
          <w:sz w:val="18"/>
          <w:szCs w:val="18"/>
          <w:lang w:val="fr-FR"/>
        </w:rPr>
        <w:t xml:space="preserve">, </w:t>
      </w:r>
      <w:r w:rsidRPr="00BD3DC8">
        <w:rPr>
          <w:rStyle w:val="autor"/>
          <w:rFonts w:ascii="Arial" w:hAnsi="Arial" w:cs="Arial"/>
          <w:sz w:val="18"/>
          <w:szCs w:val="18"/>
          <w:lang w:val="fr-FR"/>
        </w:rPr>
        <w:t>B Sassolas</w:t>
      </w:r>
      <w:r w:rsidRPr="00BD3DC8">
        <w:rPr>
          <w:rStyle w:val="codigoinstituciones"/>
          <w:sz w:val="18"/>
          <w:szCs w:val="18"/>
          <w:lang w:val="fr-FR"/>
        </w:rPr>
        <w:t>5</w:t>
      </w:r>
      <w:r w:rsidRPr="00BD3DC8">
        <w:rPr>
          <w:rFonts w:ascii="Arial" w:hAnsi="Arial" w:cs="Arial"/>
          <w:sz w:val="18"/>
          <w:szCs w:val="18"/>
          <w:lang w:val="fr-FR"/>
        </w:rPr>
        <w:t xml:space="preserve">, </w:t>
      </w:r>
      <w:r w:rsidRPr="00BD3DC8">
        <w:rPr>
          <w:rStyle w:val="autor"/>
          <w:rFonts w:ascii="Arial" w:hAnsi="Arial" w:cs="Arial"/>
          <w:sz w:val="18"/>
          <w:szCs w:val="18"/>
          <w:lang w:val="fr-FR"/>
        </w:rPr>
        <w:t>F Granel-Brocard</w:t>
      </w:r>
      <w:r w:rsidRPr="00BD3DC8">
        <w:rPr>
          <w:rStyle w:val="codigoinstituciones"/>
          <w:sz w:val="18"/>
          <w:szCs w:val="18"/>
          <w:lang w:val="fr-FR"/>
        </w:rPr>
        <w:t>6</w:t>
      </w:r>
      <w:r w:rsidRPr="00BD3DC8">
        <w:rPr>
          <w:rFonts w:ascii="Arial" w:hAnsi="Arial" w:cs="Arial"/>
          <w:sz w:val="18"/>
          <w:szCs w:val="18"/>
          <w:lang w:val="fr-FR"/>
        </w:rPr>
        <w:t xml:space="preserve">, </w:t>
      </w:r>
      <w:r w:rsidRPr="00BD3DC8">
        <w:rPr>
          <w:rStyle w:val="autor"/>
          <w:rFonts w:ascii="Arial" w:hAnsi="Arial" w:cs="Arial"/>
          <w:sz w:val="18"/>
          <w:szCs w:val="18"/>
          <w:lang w:val="fr-FR"/>
        </w:rPr>
        <w:t>S De Raucourt</w:t>
      </w:r>
      <w:r w:rsidRPr="00BD3DC8">
        <w:rPr>
          <w:rStyle w:val="codigoinstituciones"/>
          <w:sz w:val="18"/>
          <w:szCs w:val="18"/>
          <w:lang w:val="fr-FR"/>
        </w:rPr>
        <w:t>7</w:t>
      </w:r>
      <w:r w:rsidRPr="00BD3DC8">
        <w:rPr>
          <w:rFonts w:ascii="Arial" w:hAnsi="Arial" w:cs="Arial"/>
          <w:sz w:val="18"/>
          <w:szCs w:val="18"/>
          <w:lang w:val="fr-FR"/>
        </w:rPr>
        <w:t xml:space="preserve">, </w:t>
      </w:r>
      <w:r w:rsidRPr="00BD3DC8">
        <w:rPr>
          <w:rStyle w:val="autor"/>
          <w:rFonts w:ascii="Arial" w:hAnsi="Arial" w:cs="Arial"/>
          <w:sz w:val="18"/>
          <w:szCs w:val="18"/>
          <w:lang w:val="fr-FR"/>
        </w:rPr>
        <w:t>M-T Leccia</w:t>
      </w:r>
      <w:r w:rsidRPr="00BD3DC8">
        <w:rPr>
          <w:rStyle w:val="codigoinstituciones"/>
          <w:sz w:val="18"/>
          <w:szCs w:val="18"/>
          <w:lang w:val="fr-FR"/>
        </w:rPr>
        <w:t>8</w:t>
      </w:r>
      <w:r w:rsidRPr="00BD3DC8">
        <w:rPr>
          <w:rFonts w:ascii="Arial" w:hAnsi="Arial" w:cs="Arial"/>
          <w:sz w:val="18"/>
          <w:szCs w:val="18"/>
          <w:lang w:val="fr-FR"/>
        </w:rPr>
        <w:t xml:space="preserve">, </w:t>
      </w:r>
      <w:r w:rsidRPr="00BD3DC8">
        <w:rPr>
          <w:rStyle w:val="autor"/>
          <w:rFonts w:ascii="Arial" w:hAnsi="Arial" w:cs="Arial"/>
          <w:sz w:val="18"/>
          <w:szCs w:val="18"/>
          <w:lang w:val="fr-FR"/>
        </w:rPr>
        <w:t>D Fichet</w:t>
      </w:r>
      <w:r w:rsidRPr="00BD3DC8">
        <w:rPr>
          <w:rStyle w:val="codigoinstituciones"/>
          <w:sz w:val="18"/>
          <w:szCs w:val="18"/>
          <w:lang w:val="fr-FR"/>
        </w:rPr>
        <w:t>9</w:t>
      </w:r>
      <w:r w:rsidRPr="00BD3DC8">
        <w:rPr>
          <w:rFonts w:ascii="Arial" w:hAnsi="Arial" w:cs="Arial"/>
          <w:sz w:val="18"/>
          <w:szCs w:val="18"/>
          <w:lang w:val="fr-FR"/>
        </w:rPr>
        <w:t xml:space="preserve">, </w:t>
      </w:r>
      <w:r w:rsidRPr="00BD3DC8">
        <w:rPr>
          <w:rStyle w:val="autor"/>
          <w:rFonts w:ascii="Arial" w:hAnsi="Arial" w:cs="Arial"/>
          <w:sz w:val="18"/>
          <w:szCs w:val="18"/>
          <w:lang w:val="fr-FR"/>
        </w:rPr>
        <w:t>A Khammari</w:t>
      </w:r>
      <w:r w:rsidRPr="00BD3DC8">
        <w:rPr>
          <w:rStyle w:val="codigoinstituciones"/>
          <w:sz w:val="18"/>
          <w:szCs w:val="18"/>
          <w:lang w:val="fr-FR"/>
        </w:rPr>
        <w:t>10</w:t>
      </w:r>
      <w:r w:rsidRPr="00BD3DC8">
        <w:rPr>
          <w:rFonts w:ascii="Arial" w:hAnsi="Arial" w:cs="Arial"/>
          <w:sz w:val="18"/>
          <w:szCs w:val="18"/>
          <w:lang w:val="fr-FR"/>
        </w:rPr>
        <w:t xml:space="preserve">, </w:t>
      </w:r>
      <w:r w:rsidRPr="00BD3DC8">
        <w:rPr>
          <w:rStyle w:val="autor"/>
          <w:rFonts w:ascii="Arial" w:hAnsi="Arial" w:cs="Arial"/>
          <w:sz w:val="18"/>
          <w:szCs w:val="18"/>
          <w:lang w:val="fr-FR"/>
        </w:rPr>
        <w:t>J-C Roujeau</w:t>
      </w:r>
      <w:r w:rsidRPr="00BD3DC8">
        <w:rPr>
          <w:rStyle w:val="codigoinstituciones"/>
          <w:sz w:val="18"/>
          <w:szCs w:val="18"/>
          <w:lang w:val="fr-FR"/>
        </w:rPr>
        <w:t>11</w:t>
      </w:r>
      <w:r w:rsidRPr="00BD3DC8">
        <w:rPr>
          <w:rFonts w:ascii="Arial" w:hAnsi="Arial" w:cs="Arial"/>
          <w:sz w:val="18"/>
          <w:szCs w:val="18"/>
          <w:lang w:val="fr-FR"/>
        </w:rPr>
        <w:t xml:space="preserve">, </w:t>
      </w:r>
      <w:r w:rsidRPr="00BD3DC8">
        <w:rPr>
          <w:rStyle w:val="autor"/>
          <w:rFonts w:ascii="Arial" w:hAnsi="Arial" w:cs="Arial"/>
          <w:sz w:val="18"/>
          <w:szCs w:val="18"/>
          <w:lang w:val="fr-FR"/>
        </w:rPr>
        <w:t>P-E Stoebner</w:t>
      </w:r>
      <w:r w:rsidRPr="00BD3DC8">
        <w:rPr>
          <w:rStyle w:val="codigoinstituciones"/>
          <w:sz w:val="18"/>
          <w:szCs w:val="18"/>
          <w:lang w:val="fr-FR"/>
        </w:rPr>
        <w:t>12</w:t>
      </w:r>
      <w:r w:rsidRPr="00BD3DC8">
        <w:rPr>
          <w:rFonts w:ascii="Arial" w:hAnsi="Arial" w:cs="Arial"/>
          <w:sz w:val="18"/>
          <w:szCs w:val="18"/>
          <w:lang w:val="fr-FR"/>
        </w:rPr>
        <w:t xml:space="preserve">, </w:t>
      </w:r>
      <w:r w:rsidRPr="00BD3DC8">
        <w:rPr>
          <w:rStyle w:val="autor"/>
          <w:rFonts w:ascii="Arial" w:hAnsi="Arial" w:cs="Arial"/>
          <w:sz w:val="18"/>
          <w:szCs w:val="18"/>
          <w:lang w:val="fr-FR"/>
        </w:rPr>
        <w:t>M Viguier</w:t>
      </w:r>
      <w:r w:rsidRPr="00BD3DC8">
        <w:rPr>
          <w:rStyle w:val="codigoinstituciones"/>
          <w:sz w:val="18"/>
          <w:szCs w:val="18"/>
          <w:lang w:val="fr-FR"/>
        </w:rPr>
        <w:t>1</w:t>
      </w:r>
      <w:r w:rsidRPr="00BD3DC8">
        <w:rPr>
          <w:rFonts w:ascii="Arial" w:hAnsi="Arial" w:cs="Arial"/>
          <w:sz w:val="18"/>
          <w:szCs w:val="18"/>
          <w:lang w:val="fr-FR"/>
        </w:rPr>
        <w:t xml:space="preserve"> </w:t>
      </w:r>
    </w:p>
    <w:p w14:paraId="72592E8F" w14:textId="77777777" w:rsidR="00C4236C" w:rsidRPr="00BD3DC8" w:rsidRDefault="00C4236C" w:rsidP="00C4236C">
      <w:pPr>
        <w:rPr>
          <w:rFonts w:ascii="Arial" w:hAnsi="Arial" w:cs="Arial"/>
          <w:sz w:val="18"/>
          <w:szCs w:val="18"/>
          <w:lang w:val="fr-FR"/>
        </w:rPr>
      </w:pPr>
      <w:r w:rsidRPr="00BD3DC8">
        <w:rPr>
          <w:rFonts w:ascii="Arial" w:hAnsi="Arial" w:cs="Arial"/>
          <w:sz w:val="18"/>
          <w:szCs w:val="18"/>
          <w:lang w:val="fr-FR"/>
        </w:rPr>
        <w:t xml:space="preserve">1 Hôpital Saint-Louis, Paris, France, 2 Institut Gustave Roussy, Villejuif, France, 3 Hôtel Dieu, Lyon, France, 4 Hôpital Bichat, Paris, France, 5 Centre Hospitalier Universitaire de Brest, France, 6 Centre Hospitalier Universitaire de Nancy, France, 7 Centre Hospitalier Universitaire de Caen, France, 8 Centre Hospitalier Universitaire de Grenoble, France, 9 Centre Hospitalier de Dreux, France, 10 Hôtel Dieu, Nantes, France, 11 Hôpital Henri Mondor, Créteil, France, 12 Centre Hospitalier Universitaire de Nîmes, France </w:t>
      </w:r>
    </w:p>
    <w:p w14:paraId="625C12C4" w14:textId="77777777" w:rsidR="00C4236C" w:rsidRPr="00BD3DC8" w:rsidRDefault="00C4236C" w:rsidP="00C4236C">
      <w:pPr>
        <w:rPr>
          <w:rFonts w:ascii="Arial" w:hAnsi="Arial" w:cs="Arial"/>
          <w:sz w:val="18"/>
          <w:szCs w:val="18"/>
          <w:lang w:val="fr-FR"/>
        </w:rPr>
      </w:pPr>
    </w:p>
    <w:p w14:paraId="0148DBE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Background: Knowledge on metastatic melanoma during pregnancy is, at this time, only based on case reports or systematic reviews of isolated case reports. The aim of our study was to investigate therapeutic options together with maternal and fetal outcomes in pregnant women affected with advanced melanoma. </w:t>
      </w:r>
    </w:p>
    <w:p w14:paraId="6329A3BB" w14:textId="77777777" w:rsidR="00C4236C" w:rsidRPr="00BD3DC8" w:rsidRDefault="00C4236C" w:rsidP="00C4236C">
      <w:pPr>
        <w:jc w:val="both"/>
        <w:rPr>
          <w:rFonts w:ascii="Arial" w:hAnsi="Arial" w:cs="Arial"/>
          <w:sz w:val="18"/>
          <w:szCs w:val="18"/>
          <w:lang w:val="en-US"/>
        </w:rPr>
      </w:pPr>
    </w:p>
    <w:p w14:paraId="4F7B233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Methods: A French national retrospective study was conducted in 45 dermatology or oncology departments. The major inclusion criterion was the diagnosis of AJCC stage III or IV metastatic melanoma at any time during pregnancy. Information regarding melanoma history, pregnancy, delivery, maternal and fetal outcomes was collected using a standard questionnaire template.</w:t>
      </w:r>
    </w:p>
    <w:p w14:paraId="4202B199" w14:textId="77777777" w:rsidR="00C4236C" w:rsidRPr="00BD3DC8" w:rsidRDefault="00C4236C" w:rsidP="00C4236C">
      <w:pPr>
        <w:jc w:val="both"/>
        <w:rPr>
          <w:rFonts w:ascii="Arial" w:hAnsi="Arial" w:cs="Arial"/>
          <w:sz w:val="18"/>
          <w:szCs w:val="18"/>
          <w:lang w:val="en-US"/>
        </w:rPr>
      </w:pPr>
    </w:p>
    <w:p w14:paraId="7C64126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Results: Between 1993 and 2006, 18 women were referred for stage III/IV melanoma during pregnancy. The median age was 33.5 years. Primary melanoma was mostly of the SSM subtype (82%) and localized on the lower limbs (50%). Breslow’s index was on average </w:t>
      </w:r>
      <w:smartTag w:uri="urn:schemas-microsoft-com:office:smarttags" w:element="metricconverter">
        <w:smartTagPr>
          <w:attr w:name="ProductID" w:val="1.98 mm"/>
        </w:smartTagPr>
        <w:r w:rsidRPr="00BD3DC8">
          <w:rPr>
            <w:rFonts w:ascii="Arial" w:hAnsi="Arial" w:cs="Arial"/>
            <w:sz w:val="18"/>
            <w:szCs w:val="18"/>
            <w:lang w:val="en-US"/>
          </w:rPr>
          <w:t>1.98 mm</w:t>
        </w:r>
      </w:smartTag>
      <w:r w:rsidRPr="00BD3DC8">
        <w:rPr>
          <w:rFonts w:ascii="Arial" w:hAnsi="Arial" w:cs="Arial"/>
          <w:sz w:val="18"/>
          <w:szCs w:val="18"/>
          <w:lang w:val="en-US"/>
        </w:rPr>
        <w:t xml:space="preserve"> (extremes: 0.6 to 6.75mm). The median duration between primary melanoma and pregnancy was 24 months (range: 0-10 years). Metastatic melanoma was diagnosed at a median term of 19 weeks of amenorrhea (WA) (range: 0-36 WA). Six women were AJCC stage III and 12 AJCC stage IV (4 M1a, 3 initially M1a evolving latter toward M1c and 5 M1c). </w:t>
      </w:r>
    </w:p>
    <w:p w14:paraId="2622A866"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Therapeutic abstention during pregnancy was proposed in 4 cases (1 stage III and 3 stage IVM1c). Therapeutic abortion was carried out in 2 stage IVM1c patients. Surgery (cutaneous metastasis removal and/or lymph nodes resection) was performed in 11 patients. Three patients received chemotherapy (dacarbazin or fotemustin) during pregnancy (2 cases M1c and 1 case M1a). The remaining stage IVM1c patient was treated by brain radiotherapy alone.</w:t>
      </w:r>
    </w:p>
    <w:p w14:paraId="1AA326B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Spontaneous miscarriage occurred in 1 case at 10 WA. In 4 cases, emergency delivery was undertaken for fetal rescue due to deterioration in the mother’s health. Out of 15 deliveries, 10 infants were born premature (median term: 36 WA; range: 30-41 WA), including 3 extremely premature cases (born before 32 WA). </w:t>
      </w:r>
    </w:p>
    <w:p w14:paraId="00106C1C"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Placenta metastasis was found in only one case. Neither neonatal metastasis nor deformities were observed. All the newborns have survived.</w:t>
      </w:r>
    </w:p>
    <w:p w14:paraId="111021CD"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Among the 10 stage III/IVM1a patients, we observed, with a current median follow-up of 31.5 months, a 60% mortality (median survival:15 months after stage III/IVM1a diagnosis; range: 7-41 months). In stage IVM1c patients, 87.5% of them died (median survival: 4 months; extremes: 0-24 months; median follow-up: 15 months).</w:t>
      </w:r>
    </w:p>
    <w:p w14:paraId="32ED6EB8" w14:textId="77777777" w:rsidR="00C4236C" w:rsidRPr="00BD3DC8" w:rsidRDefault="00C4236C" w:rsidP="00C4236C">
      <w:pPr>
        <w:jc w:val="both"/>
        <w:rPr>
          <w:rFonts w:ascii="Arial" w:hAnsi="Arial" w:cs="Arial"/>
          <w:sz w:val="18"/>
          <w:szCs w:val="18"/>
          <w:lang w:val="en-US"/>
        </w:rPr>
      </w:pPr>
    </w:p>
    <w:p w14:paraId="59BD67A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Conclusions: </w:t>
      </w:r>
    </w:p>
    <w:p w14:paraId="523E14A9"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Metastatic melanoma in pregnant woman is rarely observed. When occurring, a majority of patients choose to continue with the pregnancy, giving birth in all of our cases to healthy infants, frequently premature. Therapeutic abstention is rarely proposed. Conventional melanoma treatment is applied, except during the first quarter of pregnancy where the risk of fetal sequelae is higher. Maternal mortality is in accordance with mortality usually observed in stage III or IV melanoma patients. </w:t>
      </w:r>
    </w:p>
    <w:p w14:paraId="32AB6A91"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1224 </w:t>
      </w:r>
    </w:p>
    <w:p w14:paraId="752407FA"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IN VIVO MICROSCOPIC SUBSTRATE OF DERMOSCOPIC PATTERNS IN MELANOCYTIC LESION: DERMOSCOPY, CONFOCAL MICROSCOPY AND HISTOPATHOLOGIC CORRELATION </w:t>
      </w:r>
    </w:p>
    <w:p w14:paraId="0252F0B8"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C Longo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Malvhey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Bassoli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Puig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Seidenari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Pellacani</w:t>
      </w:r>
      <w:r w:rsidRPr="00BD3DC8">
        <w:rPr>
          <w:rStyle w:val="codigoinstituciones"/>
          <w:sz w:val="18"/>
          <w:szCs w:val="18"/>
          <w:lang w:val="en-US"/>
        </w:rPr>
        <w:t>1</w:t>
      </w:r>
      <w:r w:rsidRPr="00BD3DC8">
        <w:rPr>
          <w:rFonts w:ascii="Arial" w:hAnsi="Arial" w:cs="Arial"/>
          <w:sz w:val="18"/>
          <w:szCs w:val="18"/>
          <w:lang w:val="en-US"/>
        </w:rPr>
        <w:t xml:space="preserve"> </w:t>
      </w:r>
    </w:p>
    <w:p w14:paraId="42E96FBA"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University of Modena and Reggio Emilia, Italy, 2 Hospital Clinico, Barcelona, Spain </w:t>
      </w:r>
    </w:p>
    <w:p w14:paraId="107004D9" w14:textId="77777777" w:rsidR="00C4236C" w:rsidRPr="00BD3DC8" w:rsidRDefault="00C4236C" w:rsidP="00C4236C">
      <w:pPr>
        <w:rPr>
          <w:rFonts w:ascii="Arial" w:hAnsi="Arial" w:cs="Arial"/>
          <w:sz w:val="18"/>
          <w:szCs w:val="18"/>
          <w:lang w:val="en-US"/>
        </w:rPr>
      </w:pPr>
    </w:p>
    <w:p w14:paraId="3476ADE2"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Purpose: Since confocal microscopy enabled the in vivo visualization of skin cytological structures at quasi histological resolution on horizontal plane, it seems to be the natural link between dermoscopy and conventional histology. Our study aimed to identify in vivo cytological and architectural features underlying dermoscopic patterns of melanocytic lesions,and to correlate them with histopathology, in order to improve the melanoma diagnostic accuracy.</w:t>
      </w:r>
    </w:p>
    <w:p w14:paraId="47F981A8"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Methods: 94 melanocytic lesions (32 melanomas, 52 acquired and congenital nevi and 10 Spitz/Reed nevi), selected for the presence of each dermoscopic feature in at least 6 cases, were recorded by digital dermoscopy and in vivo confocal microscopy. Histological evaluation was performed on several slides from the area of interest. Dermoscopic image description was performed according to the definition of the literature(1). Confocal images were described using the terms previously proposed(2).</w:t>
      </w:r>
    </w:p>
    <w:p w14:paraId="49EFD99B"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Results: The pigment network was characterized by rings of bright cells surrounding roundish to oval dark areas corresponding to dermal papillae, corresponding to the regular rete-ridge at histology. Atypical network in melanomas was characterized by irregular in size and shape papillae, separated by large bright atypical cells at confocal microscopy and disarrangement of architecture at histology. Pigment globules correlated to compact aggregates of cells both at confocal and histology, whereas Dishomogeneous aggregates of atypical cells were more frequently observed in melanomas. Interestingly, confocal microscopy enabled the exploration of the structures underlying dark diffuse pigmentation, which was constituted by a reflecting epidermis for the presence of trans epidermal melanin elimination and regular reflecting rings at the junction in nevi, and by disarranged epidermis with pagetoid cells and cytological and architectural atypia at the junction in melanomas. Moreover, facing a blue pigmentation confocal microscopy permitted to discriminate between the exclusive presence of inflammatory infiltrate, such as melanophages in nevi with flogosis, and cyto-architectural atypia characteristic of malignancy. .</w:t>
      </w:r>
    </w:p>
    <w:p w14:paraId="117BE568"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Conclusion: the knowledge of the cytological and architectural aspects of the different dermoscopic patterns observable by confocal microscopy may be useful for a more accurate interpretation of the dermoscopic alterations and an early melanoma diagnosis. Furthermore, the possibility to in vivo recognize cytological patterns and to follow them up during time may help to the identification of melanoma precursor.</w:t>
      </w:r>
    </w:p>
    <w:p w14:paraId="591C6EF1" w14:textId="77777777" w:rsidR="00C4236C" w:rsidRPr="00BD3DC8" w:rsidRDefault="00C4236C" w:rsidP="00C4236C">
      <w:pPr>
        <w:jc w:val="both"/>
        <w:rPr>
          <w:rFonts w:ascii="Arial" w:hAnsi="Arial" w:cs="Arial"/>
          <w:sz w:val="18"/>
          <w:szCs w:val="18"/>
          <w:lang w:val="en-US"/>
        </w:rPr>
      </w:pPr>
    </w:p>
    <w:p w14:paraId="32D8FB2E"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fr-FR"/>
        </w:rPr>
        <w:t xml:space="preserve">1. Argenziano G, Soyer HP, Chimenti S, Talamini R, Corona R, Sera F, et al. </w:t>
      </w:r>
      <w:r w:rsidRPr="00BD3DC8">
        <w:rPr>
          <w:rFonts w:ascii="Arial" w:hAnsi="Arial" w:cs="Arial"/>
          <w:sz w:val="18"/>
          <w:szCs w:val="18"/>
          <w:lang w:val="en-US"/>
        </w:rPr>
        <w:t>Dermoscopy of pigmented skin lesions: results of a consensus meeting via the Internet. J Am Acad Dermatol. 2003; 48: 679-93</w:t>
      </w:r>
    </w:p>
    <w:p w14:paraId="4928CF34"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2. Pellacani G, Cesinaro AM, Seidenari S. Reflectance-mode confocal microscopy of pigmented skin lesions--improvement in melanoma diagnostic specificity. J Am Acad Dermatol. 2005 Dec;53(6):979-85 </w:t>
      </w:r>
    </w:p>
    <w:p w14:paraId="3DA1E046" w14:textId="77777777" w:rsidR="00C4236C" w:rsidRPr="00BD3DC8" w:rsidRDefault="00C4236C" w:rsidP="00C4236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1225 </w:t>
      </w:r>
    </w:p>
    <w:p w14:paraId="0625A3DE" w14:textId="77777777" w:rsidR="00C4236C" w:rsidRPr="00BD3DC8" w:rsidRDefault="00C4236C" w:rsidP="00C4236C">
      <w:pPr>
        <w:rPr>
          <w:rFonts w:ascii="Arial" w:hAnsi="Arial" w:cs="Arial"/>
          <w:b/>
          <w:bCs/>
          <w:sz w:val="18"/>
          <w:szCs w:val="18"/>
          <w:lang w:val="en-US"/>
        </w:rPr>
      </w:pPr>
      <w:r w:rsidRPr="00BD3DC8">
        <w:rPr>
          <w:rFonts w:ascii="Arial" w:hAnsi="Arial" w:cs="Arial"/>
          <w:b/>
          <w:bCs/>
          <w:sz w:val="18"/>
          <w:szCs w:val="18"/>
          <w:lang w:val="en-US"/>
        </w:rPr>
        <w:t xml:space="preserve">THE IMPACT OF IN VIVO REFLECTANCE CONFOCAL MICROSCOPY FOR THE DIAGNOSTIC ACCURACY OF MELANOMA AND EQUIVOCAL MELANOCYTIC LESIONS </w:t>
      </w:r>
    </w:p>
    <w:p w14:paraId="6D0C253B" w14:textId="77777777" w:rsidR="00C4236C" w:rsidRPr="00BD3DC8" w:rsidRDefault="00C4236C" w:rsidP="00C4236C">
      <w:pPr>
        <w:jc w:val="both"/>
        <w:rPr>
          <w:rFonts w:ascii="Arial" w:hAnsi="Arial" w:cs="Arial"/>
          <w:sz w:val="18"/>
          <w:szCs w:val="18"/>
          <w:lang w:val="en-US"/>
        </w:rPr>
      </w:pPr>
      <w:r w:rsidRPr="00BD3DC8">
        <w:rPr>
          <w:rStyle w:val="primerautor"/>
          <w:rFonts w:ascii="Arial" w:hAnsi="Arial" w:cs="Arial"/>
          <w:sz w:val="18"/>
          <w:szCs w:val="18"/>
          <w:lang w:val="en-US"/>
        </w:rPr>
        <w:t>G Pellacani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Guitera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Longo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Avramidis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Seidenari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Menzies</w:t>
      </w:r>
      <w:r w:rsidRPr="00BD3DC8">
        <w:rPr>
          <w:rStyle w:val="codigoinstituciones"/>
          <w:sz w:val="18"/>
          <w:szCs w:val="18"/>
          <w:lang w:val="en-US"/>
        </w:rPr>
        <w:t>2</w:t>
      </w:r>
      <w:r w:rsidRPr="00BD3DC8">
        <w:rPr>
          <w:rFonts w:ascii="Arial" w:hAnsi="Arial" w:cs="Arial"/>
          <w:sz w:val="18"/>
          <w:szCs w:val="18"/>
          <w:lang w:val="en-US"/>
        </w:rPr>
        <w:t xml:space="preserve"> </w:t>
      </w:r>
    </w:p>
    <w:p w14:paraId="05FD415F" w14:textId="77777777" w:rsidR="00C4236C" w:rsidRPr="00BD3DC8" w:rsidRDefault="00C4236C" w:rsidP="00C4236C">
      <w:pPr>
        <w:rPr>
          <w:rFonts w:ascii="Arial" w:hAnsi="Arial" w:cs="Arial"/>
          <w:sz w:val="18"/>
          <w:szCs w:val="18"/>
          <w:lang w:val="en-US"/>
        </w:rPr>
      </w:pPr>
      <w:r w:rsidRPr="00BD3DC8">
        <w:rPr>
          <w:rFonts w:ascii="Arial" w:hAnsi="Arial" w:cs="Arial"/>
          <w:sz w:val="18"/>
          <w:szCs w:val="18"/>
          <w:lang w:val="en-US"/>
        </w:rPr>
        <w:t xml:space="preserve">1 University of Modena and Reggio Emilia, Italy , 2 Royal Prince Alfred Hospital, University of Sydney, Australia </w:t>
      </w:r>
    </w:p>
    <w:p w14:paraId="5FC19394" w14:textId="77777777" w:rsidR="00C4236C" w:rsidRPr="00BD3DC8" w:rsidRDefault="00C4236C" w:rsidP="00C4236C">
      <w:pPr>
        <w:rPr>
          <w:rFonts w:ascii="Arial" w:hAnsi="Arial" w:cs="Arial"/>
          <w:sz w:val="18"/>
          <w:szCs w:val="18"/>
          <w:lang w:val="en-US"/>
        </w:rPr>
      </w:pPr>
    </w:p>
    <w:p w14:paraId="20478C34"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Purpose: In vivo confocal microscopy recently showed promising results for melanoma diagnosis on a limited series. The aims of the study were to evaluate the sensitivity and specificity of confocal microscopy for the diagnosis of melanoma and to test newly created diagnostic models with standard statistical methods.</w:t>
      </w:r>
    </w:p>
    <w:p w14:paraId="73DA6EE5"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Methods: This study population included a total of 351 melanocytic lesions, of which 136 were melanomas and 215 were melanocytic nevi, showing equivocal aspects at dermoscopy and/or clinical evaluation. Prior to biopsy, confocal images were acquired by means of near-infrared reflectance confocal laser scanning microscopes. Confocal features were described by two expert observers. This study setting was developed on a large series of cases and the evaluation of each was performed in a complete blind setting to avoid estimation bias.</w:t>
      </w:r>
    </w:p>
    <w:p w14:paraId="1DDD3663"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Results: The evaluation showed some differences in confocal features between melanomas and nevi. Melanomas were mostly characterized by epidermal disarray and pagetoid cells in the epidermis, non-edged papillae and cellular atypia at the junction, and atypical nests and bright nucleated cells in the upper dermis, although diagnostic features were lacking in 5 of 136 cases. On the other hand, regular suprabasal epidermis, edged papillae, junctional and dermal regular dense nests, and absence of pagetoid infiltration and atypical cells at the dermal-epidermal junction or in the papillary dermis were suggestive of benign lesions. Nevertheless, given these features, no significant improvements by other tested classification methods were achieved compared to the previously proposed confocal microscopy algorithm, that achieved a 96% sensitivity and a specificity of 52% for a threshold equal or greater than 2, and 92% sensitivity and 69% specificity for a score equal or greater than 3.</w:t>
      </w:r>
    </w:p>
    <w:p w14:paraId="4A7C3CB8" w14:textId="77777777" w:rsidR="00C4236C" w:rsidRPr="00BD3DC8" w:rsidRDefault="00C4236C" w:rsidP="00C4236C">
      <w:pPr>
        <w:jc w:val="both"/>
        <w:rPr>
          <w:rFonts w:ascii="Arial" w:hAnsi="Arial" w:cs="Arial"/>
          <w:sz w:val="18"/>
          <w:szCs w:val="18"/>
          <w:lang w:val="en-US"/>
        </w:rPr>
      </w:pPr>
      <w:r w:rsidRPr="00BD3DC8">
        <w:rPr>
          <w:rFonts w:ascii="Arial" w:hAnsi="Arial" w:cs="Arial"/>
          <w:sz w:val="18"/>
          <w:szCs w:val="18"/>
          <w:lang w:val="en-US"/>
        </w:rPr>
        <w:t xml:space="preserve">Conclusions: Confocal microscopy seemed useful for the accurate identification of melanocytic lesions, proving to enable the correct diagnosis of the majority of melanomas and of a significant proportion of moderately atypical nevi, with a specificity far superior than dermoscopy. Since a few minutes are needed for the complete exploration of a single lesion, the device appears particularly functional for second level examination of equivocal lesions selected by clinical and dermoscopic evaluation, aiming to reduce the number of unnecessary excisions without reducing the sensitivity. Giving real-time reliable diagnostic information, confocal microscopy represents a relevant method to aid in the decision-making process facing difficult lesions. </w:t>
      </w:r>
    </w:p>
    <w:p w14:paraId="7C9DE5BE" w14:textId="2AE9A3D6" w:rsidR="006D3880" w:rsidRPr="00BD3DC8" w:rsidRDefault="006D3880" w:rsidP="004862DA">
      <w:pPr>
        <w:rPr>
          <w:rFonts w:ascii="Arial" w:hAnsi="Arial" w:cs="Arial"/>
          <w:sz w:val="18"/>
          <w:szCs w:val="18"/>
          <w:lang w:val="en-US"/>
        </w:rPr>
      </w:pPr>
    </w:p>
    <w:p w14:paraId="5083AE0C" w14:textId="77777777" w:rsidR="00C4236C" w:rsidRPr="00BD3DC8" w:rsidRDefault="00C4236C" w:rsidP="004862DA">
      <w:pPr>
        <w:rPr>
          <w:rFonts w:ascii="Arial" w:hAnsi="Arial" w:cs="Arial"/>
          <w:sz w:val="18"/>
          <w:szCs w:val="18"/>
          <w:lang w:val="en-US"/>
        </w:rPr>
      </w:pPr>
    </w:p>
    <w:p w14:paraId="66B8DE4B" w14:textId="77777777" w:rsidR="006D3880" w:rsidRPr="00BD3DC8" w:rsidRDefault="006D3880" w:rsidP="004862DA">
      <w:pPr>
        <w:divId w:val="326521851"/>
        <w:rPr>
          <w:rFonts w:ascii="Arial" w:hAnsi="Arial" w:cs="Arial"/>
          <w:b/>
          <w:bCs/>
          <w:sz w:val="18"/>
          <w:szCs w:val="18"/>
          <w:lang w:val="en-US"/>
        </w:rPr>
      </w:pPr>
      <w:r w:rsidRPr="00BD3DC8">
        <w:rPr>
          <w:rFonts w:ascii="Arial" w:hAnsi="Arial" w:cs="Arial"/>
          <w:b/>
          <w:bCs/>
          <w:sz w:val="18"/>
          <w:szCs w:val="18"/>
          <w:lang w:val="en-US"/>
        </w:rPr>
        <w:t xml:space="preserve">1228 </w:t>
      </w:r>
    </w:p>
    <w:p w14:paraId="5D34DE94" w14:textId="77777777" w:rsidR="006D3880" w:rsidRPr="00BD3DC8" w:rsidRDefault="006D3880" w:rsidP="004862DA">
      <w:pPr>
        <w:divId w:val="1941134517"/>
        <w:rPr>
          <w:rFonts w:ascii="Arial" w:hAnsi="Arial" w:cs="Arial"/>
          <w:b/>
          <w:bCs/>
          <w:sz w:val="18"/>
          <w:szCs w:val="18"/>
          <w:lang w:val="en-US"/>
        </w:rPr>
      </w:pPr>
      <w:r w:rsidRPr="00BD3DC8">
        <w:rPr>
          <w:rFonts w:ascii="Arial" w:hAnsi="Arial" w:cs="Arial"/>
          <w:b/>
          <w:bCs/>
          <w:sz w:val="18"/>
          <w:szCs w:val="18"/>
          <w:lang w:val="en-US"/>
        </w:rPr>
        <w:t xml:space="preserve">ENHANCING THE VALUE OF TOPICAL CORTICOSTEROIDS THROUGH FORMULATION INNOVATION </w:t>
      </w:r>
    </w:p>
    <w:p w14:paraId="504BACDB" w14:textId="77777777" w:rsidR="006D3880" w:rsidRPr="00BD3DC8" w:rsidRDefault="006D3880" w:rsidP="004862DA">
      <w:pPr>
        <w:jc w:val="both"/>
        <w:divId w:val="1054501960"/>
        <w:rPr>
          <w:rFonts w:ascii="Arial" w:hAnsi="Arial" w:cs="Arial"/>
          <w:sz w:val="18"/>
          <w:szCs w:val="18"/>
          <w:lang w:val="en-US"/>
        </w:rPr>
      </w:pPr>
      <w:r w:rsidRPr="00BD3DC8">
        <w:rPr>
          <w:rStyle w:val="primerautor"/>
          <w:rFonts w:ascii="Arial" w:hAnsi="Arial" w:cs="Arial"/>
          <w:sz w:val="18"/>
          <w:szCs w:val="18"/>
          <w:lang w:val="en-US"/>
        </w:rPr>
        <w:t>Mark Lebwohl</w:t>
      </w:r>
      <w:r w:rsidRPr="00BD3DC8">
        <w:rPr>
          <w:rFonts w:ascii="Arial" w:hAnsi="Arial" w:cs="Arial"/>
          <w:sz w:val="18"/>
          <w:szCs w:val="18"/>
          <w:lang w:val="en-US"/>
        </w:rPr>
        <w:t xml:space="preserve"> </w:t>
      </w:r>
    </w:p>
    <w:p w14:paraId="02332647" w14:textId="77777777" w:rsidR="006D3880" w:rsidRPr="00BD3DC8" w:rsidRDefault="006D3880" w:rsidP="004862DA">
      <w:pPr>
        <w:divId w:val="870142149"/>
        <w:rPr>
          <w:rFonts w:ascii="Arial" w:hAnsi="Arial" w:cs="Arial"/>
          <w:sz w:val="18"/>
          <w:szCs w:val="18"/>
          <w:lang w:val="en-US"/>
        </w:rPr>
      </w:pPr>
      <w:r w:rsidRPr="00BD3DC8">
        <w:rPr>
          <w:rFonts w:ascii="Arial" w:hAnsi="Arial" w:cs="Arial"/>
          <w:sz w:val="18"/>
          <w:szCs w:val="18"/>
          <w:lang w:val="en-US"/>
        </w:rPr>
        <w:t xml:space="preserve">United States </w:t>
      </w:r>
    </w:p>
    <w:p w14:paraId="7F5027AA" w14:textId="77777777" w:rsidR="006D3880" w:rsidRPr="00BD3DC8" w:rsidRDefault="006D3880" w:rsidP="004862DA">
      <w:pPr>
        <w:divId w:val="1054501960"/>
        <w:rPr>
          <w:rFonts w:ascii="Arial" w:hAnsi="Arial" w:cs="Arial"/>
          <w:sz w:val="18"/>
          <w:szCs w:val="18"/>
          <w:lang w:val="en-US"/>
        </w:rPr>
      </w:pPr>
    </w:p>
    <w:p w14:paraId="410E959A" w14:textId="77777777" w:rsidR="00B44904" w:rsidRPr="00BD3DC8" w:rsidRDefault="006D3880" w:rsidP="004862DA">
      <w:pPr>
        <w:jc w:val="both"/>
        <w:divId w:val="1054501960"/>
        <w:rPr>
          <w:rFonts w:ascii="Arial" w:hAnsi="Arial" w:cs="Arial"/>
          <w:sz w:val="18"/>
          <w:szCs w:val="18"/>
          <w:lang w:val="en-US"/>
        </w:rPr>
      </w:pPr>
      <w:r w:rsidRPr="00BD3DC8">
        <w:rPr>
          <w:rFonts w:ascii="Arial" w:hAnsi="Arial" w:cs="Arial"/>
          <w:sz w:val="18"/>
          <w:szCs w:val="18"/>
          <w:lang w:val="en-US"/>
        </w:rPr>
        <w:t xml:space="preserve">The science of dermatology is increasingly recognizing the importance of the vehicle in optimizing delivery of active agents. Therapeutic formulations are now applying some of the techniques that have been widely used in the cosmetic industry. From this new perspective, it is becoming ever more important for a product to have cosmetically acceptable and convenient formulations. In recent years, several new formulations of the class I steroid clobetasol propionate have become available. Among these are spray, shampoo, and foam vehicles. The spray formulation provides clobetasol in a non-aerosol, measured-dose spray bottle. The shampoos are available in both short-contact liquid and foam formulations. </w:t>
      </w:r>
    </w:p>
    <w:p w14:paraId="678E14A0" w14:textId="77777777" w:rsidR="00B44904" w:rsidRPr="00BD3DC8" w:rsidRDefault="00B44904" w:rsidP="004862DA">
      <w:pPr>
        <w:jc w:val="both"/>
        <w:divId w:val="1054501960"/>
        <w:rPr>
          <w:rFonts w:ascii="Arial" w:hAnsi="Arial" w:cs="Arial"/>
          <w:sz w:val="18"/>
          <w:szCs w:val="18"/>
          <w:lang w:val="en-US"/>
        </w:rPr>
      </w:pPr>
    </w:p>
    <w:p w14:paraId="50BA3C9A" w14:textId="77777777" w:rsidR="006D3880" w:rsidRPr="00BD3DC8" w:rsidRDefault="006D3880" w:rsidP="004862DA">
      <w:pPr>
        <w:jc w:val="both"/>
        <w:divId w:val="1054501960"/>
        <w:rPr>
          <w:rFonts w:ascii="Arial" w:hAnsi="Arial" w:cs="Arial"/>
          <w:sz w:val="18"/>
          <w:szCs w:val="18"/>
          <w:lang w:val="en-US"/>
        </w:rPr>
      </w:pPr>
      <w:r w:rsidRPr="00BD3DC8">
        <w:rPr>
          <w:rFonts w:ascii="Arial" w:hAnsi="Arial" w:cs="Arial"/>
          <w:sz w:val="18"/>
          <w:szCs w:val="18"/>
          <w:lang w:val="en-US"/>
        </w:rPr>
        <w:t xml:space="preserve">Clinical trials have shown that the clobetasol spray formulation delivers significant, visible improvement in the scaling, erythema, and plaque thickening associated with psoriasis. In a clinical study of 120 patients with moderate to severe plaque psoriasis, 82% became clear or almost clear after 4 weeks of treatment with the spray formulation. Success was sustained in approximately 60% of the patients for an additional 4 weeks with no further treatment of their psoriasis. Studies on the use of clobetasol foam for the treatment of non-scalp psoriasis demonstrated a 73% reduction in scaling and a 32% reduction in plaque thickness. Recently, a large community-based study (N=2400) of psoriasis was conducted to evaluate the use of clobetasol spray in patients with moderate to severe plaque psoriasis (body surface area, 3% to 20%). Interim results are available for 994 patients; in this group, 69% of the patients achieved ≥90% improvement by week 4, and 84% had a rating of clear or almost clear in the target plaque area. The results of clinical studies with these newer steroid formulations will be presented. </w:t>
      </w:r>
    </w:p>
    <w:p w14:paraId="13B3D12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1229 </w:t>
      </w:r>
    </w:p>
    <w:p w14:paraId="746BFD57" w14:textId="77777777" w:rsidR="006D3880" w:rsidRPr="00BD3DC8" w:rsidRDefault="006D3880" w:rsidP="004862DA">
      <w:pPr>
        <w:divId w:val="1147436500"/>
        <w:rPr>
          <w:rFonts w:ascii="Arial" w:hAnsi="Arial" w:cs="Arial"/>
          <w:b/>
          <w:bCs/>
          <w:sz w:val="18"/>
          <w:szCs w:val="18"/>
          <w:lang w:val="en-US"/>
        </w:rPr>
      </w:pPr>
      <w:r w:rsidRPr="00BD3DC8">
        <w:rPr>
          <w:rFonts w:ascii="Arial" w:hAnsi="Arial" w:cs="Arial"/>
          <w:b/>
          <w:bCs/>
          <w:sz w:val="18"/>
          <w:szCs w:val="18"/>
          <w:lang w:val="en-US"/>
        </w:rPr>
        <w:t xml:space="preserve">PATIENT PREFERENCES AND ADHERENCE IN PSORIASIS, DO VEHICLES MATTER? </w:t>
      </w:r>
    </w:p>
    <w:p w14:paraId="6DE2DE9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Steven Feldman</w:t>
      </w:r>
      <w:r w:rsidRPr="00BD3DC8">
        <w:rPr>
          <w:rFonts w:ascii="Arial" w:hAnsi="Arial" w:cs="Arial"/>
          <w:sz w:val="18"/>
          <w:szCs w:val="18"/>
          <w:lang w:val="en-US"/>
        </w:rPr>
        <w:t xml:space="preserve"> </w:t>
      </w:r>
    </w:p>
    <w:p w14:paraId="3381A3DD" w14:textId="77777777" w:rsidR="006D3880" w:rsidRPr="00BD3DC8" w:rsidRDefault="006D3880" w:rsidP="004862DA">
      <w:pPr>
        <w:divId w:val="1248199286"/>
        <w:rPr>
          <w:rFonts w:ascii="Arial" w:hAnsi="Arial" w:cs="Arial"/>
          <w:sz w:val="18"/>
          <w:szCs w:val="18"/>
          <w:lang w:val="en-US"/>
        </w:rPr>
      </w:pPr>
      <w:r w:rsidRPr="00BD3DC8">
        <w:rPr>
          <w:rFonts w:ascii="Arial" w:hAnsi="Arial" w:cs="Arial"/>
          <w:sz w:val="18"/>
          <w:szCs w:val="18"/>
          <w:lang w:val="en-US"/>
        </w:rPr>
        <w:t xml:space="preserve">United States </w:t>
      </w:r>
    </w:p>
    <w:p w14:paraId="0F7835DF" w14:textId="77777777" w:rsidR="006D3880" w:rsidRPr="00BD3DC8" w:rsidRDefault="006D3880" w:rsidP="004862DA">
      <w:pPr>
        <w:rPr>
          <w:rFonts w:ascii="Arial" w:hAnsi="Arial" w:cs="Arial"/>
          <w:sz w:val="18"/>
          <w:szCs w:val="18"/>
          <w:lang w:val="en-US"/>
        </w:rPr>
      </w:pPr>
    </w:p>
    <w:p w14:paraId="11B764A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Dermatologists are taught, "If it is wet, dry it, and if it is dry, wet it." Dry, scaly psoriasis lesions have been traditionally treated with greasy ointments, which were thought to be more potent than other formulations. This approach neglects one of the most important factors that affect treatment outcomes: patients' adherence to their therapy. In anonymous surveys, 40% of patients with psoriasis report poor treatment adherence; the true adherence rate is probably even lower. Objective electronic monitors reveal that patients overstate their use of medication and that adherence drops steadily over time. These poor adherence rates help to explain many dermatologic phenomena, including tachyphylaxis. Patient preferences must be assessed and factored into treatment decisions in order to maximize adherence and improve treatment outcomes. Patients generally prefer less messy vehicles. Indeed, one of the most effective psoriasis treatments can be a non-greasy spray product. Moisturization of the plaque is not always essential for treatment success, as realized from many systemic treatments used in patients with psoriasis. Clearing the inflammation clears the psoriasis. Potent topical corticosteroids, when actually applied, may be the most efficacious and fastest- acting medications for the treatment of psoriasis. The most effective topical agents for psoriasis are not necessarily greasy ointments, but rather those topical agents whose use is associated with the highest rates of patient compliance. </w:t>
      </w:r>
    </w:p>
    <w:p w14:paraId="439D672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1230 </w:t>
      </w:r>
    </w:p>
    <w:p w14:paraId="088B597A" w14:textId="77777777" w:rsidR="006D3880" w:rsidRPr="00BD3DC8" w:rsidRDefault="006D3880" w:rsidP="004862DA">
      <w:pPr>
        <w:divId w:val="2062629190"/>
        <w:rPr>
          <w:rFonts w:ascii="Arial" w:hAnsi="Arial" w:cs="Arial"/>
          <w:b/>
          <w:bCs/>
          <w:sz w:val="18"/>
          <w:szCs w:val="18"/>
          <w:lang w:val="en-US"/>
        </w:rPr>
      </w:pPr>
      <w:r w:rsidRPr="00BD3DC8">
        <w:rPr>
          <w:rFonts w:ascii="Arial" w:hAnsi="Arial" w:cs="Arial"/>
          <w:b/>
          <w:bCs/>
          <w:sz w:val="18"/>
          <w:szCs w:val="18"/>
          <w:lang w:val="en-US"/>
        </w:rPr>
        <w:t xml:space="preserve">BIOLOGICAL THERAPY IN PSORIASIS: WHAT HAVE WE LEARNED AND WHERE ARE WE GOING? </w:t>
      </w:r>
    </w:p>
    <w:p w14:paraId="64F45F0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Bruce Strober</w:t>
      </w:r>
      <w:r w:rsidRPr="00BD3DC8">
        <w:rPr>
          <w:rFonts w:ascii="Arial" w:hAnsi="Arial" w:cs="Arial"/>
          <w:sz w:val="18"/>
          <w:szCs w:val="18"/>
          <w:lang w:val="en-US"/>
        </w:rPr>
        <w:t xml:space="preserve"> </w:t>
      </w:r>
    </w:p>
    <w:p w14:paraId="0DEE9B36" w14:textId="77777777" w:rsidR="006D3880" w:rsidRPr="00BD3DC8" w:rsidRDefault="006D3880" w:rsidP="004862DA">
      <w:pPr>
        <w:divId w:val="994643292"/>
        <w:rPr>
          <w:rFonts w:ascii="Arial" w:hAnsi="Arial" w:cs="Arial"/>
          <w:sz w:val="18"/>
          <w:szCs w:val="18"/>
          <w:lang w:val="en-US"/>
        </w:rPr>
      </w:pPr>
      <w:r w:rsidRPr="00BD3DC8">
        <w:rPr>
          <w:rFonts w:ascii="Arial" w:hAnsi="Arial" w:cs="Arial"/>
          <w:sz w:val="18"/>
          <w:szCs w:val="18"/>
          <w:lang w:val="en-US"/>
        </w:rPr>
        <w:t xml:space="preserve">United States </w:t>
      </w:r>
    </w:p>
    <w:p w14:paraId="15C53046" w14:textId="77777777" w:rsidR="006D3880" w:rsidRPr="00BD3DC8" w:rsidRDefault="006D3880" w:rsidP="004862DA">
      <w:pPr>
        <w:rPr>
          <w:rFonts w:ascii="Arial" w:hAnsi="Arial" w:cs="Arial"/>
          <w:sz w:val="18"/>
          <w:szCs w:val="18"/>
          <w:lang w:val="en-US"/>
        </w:rPr>
      </w:pPr>
    </w:p>
    <w:p w14:paraId="48D9B61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Psoriasis therapy has been dramatically altered by the introduction of biologic agents. The approved biologics have brought increased efficacy, convenience, and, very often, safety to the therapy of moderate to severe psoriasis. But increased use of these drugs has necessitated greater sophistication, as patients with comorbidities and specific medical histories require tailored approaches. Further, while initially strong, the efficacy of biologic therapy may wane over time in some patients. Additionally, with increasing use of each agent newer safety signals have been detected. From this perspective, treatment of the moderate to severe psoriasis patient with biologic therapy requires the dermatologist to retain their ability to fastidiously select the correct patient for each drug, monitor patients closely during therapy, and remain open to the addition of other therapies – such as topical medications, phototherapy, and other systemic drugs – in order to optimize the therapeutic experience. Finally, biologic therapies will remain very expensive for the foreseeable future, and the consideration of cost perpetually will influence treatment availability and physician decision-making. </w:t>
      </w:r>
    </w:p>
    <w:p w14:paraId="632C315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1231 </w:t>
      </w:r>
    </w:p>
    <w:p w14:paraId="316E3A17" w14:textId="77777777" w:rsidR="006D3880" w:rsidRPr="00BD3DC8" w:rsidRDefault="006D3880" w:rsidP="004862DA">
      <w:pPr>
        <w:divId w:val="161972041"/>
        <w:rPr>
          <w:rFonts w:ascii="Arial" w:hAnsi="Arial" w:cs="Arial"/>
          <w:b/>
          <w:bCs/>
          <w:sz w:val="18"/>
          <w:szCs w:val="18"/>
          <w:lang w:val="en-US"/>
        </w:rPr>
      </w:pPr>
      <w:r w:rsidRPr="00BD3DC8">
        <w:rPr>
          <w:rFonts w:ascii="Arial" w:hAnsi="Arial" w:cs="Arial"/>
          <w:b/>
          <w:bCs/>
          <w:sz w:val="18"/>
          <w:szCs w:val="18"/>
          <w:lang w:val="en-US"/>
        </w:rPr>
        <w:t xml:space="preserve">ENSURING SUCCESS IN THE MANAGEMENT OF SCALP PSORIASIS </w:t>
      </w:r>
    </w:p>
    <w:p w14:paraId="6CB7498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Yves Poulin</w:t>
      </w:r>
      <w:r w:rsidRPr="00BD3DC8">
        <w:rPr>
          <w:rFonts w:ascii="Arial" w:hAnsi="Arial" w:cs="Arial"/>
          <w:sz w:val="18"/>
          <w:szCs w:val="18"/>
          <w:lang w:val="en-US"/>
        </w:rPr>
        <w:t xml:space="preserve"> </w:t>
      </w:r>
    </w:p>
    <w:p w14:paraId="4E8C1987" w14:textId="77777777" w:rsidR="006D3880" w:rsidRPr="00BD3DC8" w:rsidRDefault="006D3880" w:rsidP="004862DA">
      <w:pPr>
        <w:divId w:val="1016418600"/>
        <w:rPr>
          <w:rFonts w:ascii="Arial" w:hAnsi="Arial" w:cs="Arial"/>
          <w:sz w:val="18"/>
          <w:szCs w:val="18"/>
          <w:lang w:val="en-US"/>
        </w:rPr>
      </w:pPr>
      <w:r w:rsidRPr="00BD3DC8">
        <w:rPr>
          <w:rFonts w:ascii="Arial" w:hAnsi="Arial" w:cs="Arial"/>
          <w:sz w:val="18"/>
          <w:szCs w:val="18"/>
          <w:lang w:val="en-US"/>
        </w:rPr>
        <w:t xml:space="preserve">Canada </w:t>
      </w:r>
    </w:p>
    <w:p w14:paraId="6FBC4275" w14:textId="77777777" w:rsidR="006D3880" w:rsidRPr="00BD3DC8" w:rsidRDefault="006D3880" w:rsidP="004862DA">
      <w:pPr>
        <w:rPr>
          <w:rFonts w:ascii="Arial" w:hAnsi="Arial" w:cs="Arial"/>
          <w:sz w:val="18"/>
          <w:szCs w:val="18"/>
          <w:lang w:val="en-US"/>
        </w:rPr>
      </w:pPr>
    </w:p>
    <w:p w14:paraId="244E6A5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topical corticosteroids have been the most widely used treatments for patients with scalp psoriasis, innovations in vehicles delivering the active drug to the affected areas of the scalp are scarce. A new shampoo formulation containing clobetasol propionate, which allows for only short contact with the corticosteroid, has been developed. Clinical trials with this new formulation have demonstrated its safety and efficacy. Placebo-controlled and comparative trials with other available treatments have been conducted, the results of which will be presented. Pivotal clinical findings with respect to the efficacy, safety, and cosmetic acceptability of clobetasol propionate shampoo will be discussed, along with an overview of standard treatments for scalp dermatoses. </w:t>
      </w:r>
    </w:p>
    <w:p w14:paraId="2090CCB1" w14:textId="603F237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E09747F" w14:textId="77777777" w:rsidR="00405382" w:rsidRPr="00BD3DC8" w:rsidRDefault="00405382" w:rsidP="004862DA">
      <w:pPr>
        <w:rPr>
          <w:rFonts w:ascii="Arial" w:hAnsi="Arial" w:cs="Arial"/>
          <w:sz w:val="18"/>
          <w:szCs w:val="18"/>
          <w:lang w:val="en-US"/>
        </w:rPr>
      </w:pPr>
    </w:p>
    <w:p w14:paraId="7BC70FF0" w14:textId="77777777" w:rsidR="006D3880" w:rsidRPr="00BD3DC8" w:rsidRDefault="006D3880" w:rsidP="004862DA">
      <w:pPr>
        <w:divId w:val="1277906511"/>
        <w:rPr>
          <w:rFonts w:ascii="Arial" w:hAnsi="Arial" w:cs="Arial"/>
          <w:b/>
          <w:bCs/>
          <w:sz w:val="18"/>
          <w:szCs w:val="18"/>
          <w:lang w:val="en-US"/>
        </w:rPr>
      </w:pPr>
      <w:r w:rsidRPr="00BD3DC8">
        <w:rPr>
          <w:rFonts w:ascii="Arial" w:hAnsi="Arial" w:cs="Arial"/>
          <w:b/>
          <w:bCs/>
          <w:sz w:val="18"/>
          <w:szCs w:val="18"/>
          <w:lang w:val="en-US"/>
        </w:rPr>
        <w:t xml:space="preserve">1235 </w:t>
      </w:r>
    </w:p>
    <w:p w14:paraId="1EBB684B" w14:textId="77777777" w:rsidR="006D3880" w:rsidRPr="00BD3DC8" w:rsidRDefault="006D3880" w:rsidP="004862DA">
      <w:pPr>
        <w:divId w:val="1003321750"/>
        <w:rPr>
          <w:rFonts w:ascii="Arial" w:hAnsi="Arial" w:cs="Arial"/>
          <w:b/>
          <w:bCs/>
          <w:sz w:val="18"/>
          <w:szCs w:val="18"/>
          <w:lang w:val="en-US"/>
        </w:rPr>
      </w:pPr>
      <w:r w:rsidRPr="00BD3DC8">
        <w:rPr>
          <w:rFonts w:ascii="Arial" w:hAnsi="Arial" w:cs="Arial"/>
          <w:b/>
          <w:bCs/>
          <w:sz w:val="18"/>
          <w:szCs w:val="18"/>
          <w:lang w:val="en-US"/>
        </w:rPr>
        <w:t xml:space="preserve">ACNE TREATMENT LANDSCAPE </w:t>
      </w:r>
    </w:p>
    <w:p w14:paraId="169CD3B3" w14:textId="77777777" w:rsidR="006D3880" w:rsidRPr="00BD3DC8" w:rsidRDefault="006D3880" w:rsidP="004862DA">
      <w:pPr>
        <w:jc w:val="both"/>
        <w:divId w:val="1733967936"/>
        <w:rPr>
          <w:rFonts w:ascii="Arial" w:hAnsi="Arial" w:cs="Arial"/>
          <w:sz w:val="18"/>
          <w:szCs w:val="18"/>
          <w:lang w:val="en-US"/>
        </w:rPr>
      </w:pPr>
      <w:r w:rsidRPr="00BD3DC8">
        <w:rPr>
          <w:rStyle w:val="primerautor"/>
          <w:rFonts w:ascii="Arial" w:hAnsi="Arial" w:cs="Arial"/>
          <w:sz w:val="18"/>
          <w:szCs w:val="18"/>
          <w:lang w:val="en-US"/>
        </w:rPr>
        <w:t>Ana Kaminsky</w:t>
      </w:r>
      <w:r w:rsidRPr="00BD3DC8">
        <w:rPr>
          <w:rFonts w:ascii="Arial" w:hAnsi="Arial" w:cs="Arial"/>
          <w:sz w:val="18"/>
          <w:szCs w:val="18"/>
          <w:lang w:val="en-US"/>
        </w:rPr>
        <w:t xml:space="preserve"> </w:t>
      </w:r>
    </w:p>
    <w:p w14:paraId="19723453" w14:textId="77777777" w:rsidR="006D3880" w:rsidRPr="00BD3DC8" w:rsidRDefault="006D3880" w:rsidP="004862DA">
      <w:pPr>
        <w:divId w:val="71114959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4D4E13C4" w14:textId="77777777" w:rsidR="006D3880" w:rsidRPr="00BD3DC8" w:rsidRDefault="006D3880" w:rsidP="004862DA">
      <w:pPr>
        <w:divId w:val="1733967936"/>
        <w:rPr>
          <w:rFonts w:ascii="Arial" w:hAnsi="Arial" w:cs="Arial"/>
          <w:sz w:val="18"/>
          <w:szCs w:val="18"/>
          <w:lang w:val="en-US"/>
        </w:rPr>
      </w:pPr>
    </w:p>
    <w:p w14:paraId="47592836" w14:textId="77777777" w:rsidR="00B44904" w:rsidRPr="00BD3DC8" w:rsidRDefault="006D3880" w:rsidP="004862DA">
      <w:pPr>
        <w:jc w:val="both"/>
        <w:divId w:val="1733967936"/>
        <w:rPr>
          <w:rFonts w:ascii="Arial" w:hAnsi="Arial" w:cs="Arial"/>
          <w:sz w:val="18"/>
          <w:szCs w:val="18"/>
          <w:lang w:val="en-US"/>
        </w:rPr>
      </w:pPr>
      <w:r w:rsidRPr="00BD3DC8">
        <w:rPr>
          <w:rFonts w:ascii="Arial" w:hAnsi="Arial" w:cs="Arial"/>
          <w:sz w:val="18"/>
          <w:szCs w:val="18"/>
          <w:lang w:val="en-US"/>
        </w:rPr>
        <w:t xml:space="preserve">The Colegio Ibero Latinoamericano de Dermatología (CILAD) (Ibero Latin American College of Dermatology) convened Latin American dermatologists, experts in acne, to discuss the characteristics of this affection and its treatment. This group denominated itself as Grupo Latinoamericano de Estudios </w:t>
      </w:r>
      <w:smartTag w:uri="urn:schemas-microsoft-com:office:smarttags" w:element="State">
        <w:smartTag w:uri="urn:schemas-microsoft-com:office:smarttags" w:element="place">
          <w:r w:rsidRPr="00BD3DC8">
            <w:rPr>
              <w:rFonts w:ascii="Arial" w:hAnsi="Arial" w:cs="Arial"/>
              <w:sz w:val="18"/>
              <w:szCs w:val="18"/>
              <w:lang w:val="en-US"/>
            </w:rPr>
            <w:t>del</w:t>
          </w:r>
        </w:smartTag>
      </w:smartTag>
      <w:r w:rsidRPr="00BD3DC8">
        <w:rPr>
          <w:rFonts w:ascii="Arial" w:hAnsi="Arial" w:cs="Arial"/>
          <w:sz w:val="18"/>
          <w:szCs w:val="18"/>
          <w:lang w:val="en-US"/>
        </w:rPr>
        <w:t xml:space="preserve"> Acné (G.L..E.A.) (Iberian Latin American Group of Acne Studies). In </w:t>
      </w:r>
      <w:smartTag w:uri="urn:schemas-microsoft-com:office:smarttags" w:element="metricconverter">
        <w:smartTagPr>
          <w:attr w:name="ProductID" w:val="2005 a"/>
        </w:smartTagPr>
        <w:r w:rsidRPr="00BD3DC8">
          <w:rPr>
            <w:rFonts w:ascii="Arial" w:hAnsi="Arial" w:cs="Arial"/>
            <w:sz w:val="18"/>
            <w:szCs w:val="18"/>
            <w:lang w:val="en-US"/>
          </w:rPr>
          <w:t>2005 a</w:t>
        </w:r>
      </w:smartTag>
      <w:r w:rsidRPr="00BD3DC8">
        <w:rPr>
          <w:rFonts w:ascii="Arial" w:hAnsi="Arial" w:cs="Arial"/>
          <w:sz w:val="18"/>
          <w:szCs w:val="18"/>
          <w:lang w:val="en-US"/>
        </w:rPr>
        <w:t xml:space="preserve"> classification was agreed upon, based on the clinical characteristics and on the grade of severity of the lesions.</w:t>
      </w:r>
    </w:p>
    <w:p w14:paraId="42686992" w14:textId="77777777" w:rsidR="00B44904" w:rsidRPr="00BD3DC8" w:rsidRDefault="006D3880" w:rsidP="004862DA">
      <w:pPr>
        <w:jc w:val="both"/>
        <w:divId w:val="1733967936"/>
        <w:rPr>
          <w:rFonts w:ascii="Arial" w:hAnsi="Arial" w:cs="Arial"/>
          <w:sz w:val="18"/>
          <w:szCs w:val="18"/>
          <w:lang w:val="en-US"/>
        </w:rPr>
      </w:pPr>
      <w:r w:rsidRPr="00BD3DC8">
        <w:rPr>
          <w:rFonts w:ascii="Arial" w:hAnsi="Arial" w:cs="Arial"/>
          <w:sz w:val="18"/>
          <w:szCs w:val="18"/>
          <w:lang w:val="en-US"/>
        </w:rPr>
        <w:t>Evaluations of the various publications were made in respect of the therapeutics and, in accordance therewith and based on the personal experience of each one of the participants; a therapeutic proposal was prepare for each clinical form of acne (2005-2006)</w:t>
      </w:r>
    </w:p>
    <w:p w14:paraId="3AA6EA98" w14:textId="77777777" w:rsidR="00B44904" w:rsidRPr="00BD3DC8" w:rsidRDefault="00B44904" w:rsidP="004862DA">
      <w:pPr>
        <w:jc w:val="both"/>
        <w:divId w:val="1733967936"/>
        <w:rPr>
          <w:rFonts w:ascii="Arial" w:hAnsi="Arial" w:cs="Arial"/>
          <w:sz w:val="18"/>
          <w:szCs w:val="18"/>
          <w:lang w:val="en-US"/>
        </w:rPr>
      </w:pPr>
    </w:p>
    <w:p w14:paraId="308299EB" w14:textId="77777777" w:rsidR="006D3880" w:rsidRPr="00BD3DC8" w:rsidRDefault="006D3880" w:rsidP="004862DA">
      <w:pPr>
        <w:jc w:val="both"/>
        <w:divId w:val="1733967936"/>
        <w:rPr>
          <w:rFonts w:ascii="Arial" w:hAnsi="Arial" w:cs="Arial"/>
          <w:sz w:val="18"/>
          <w:szCs w:val="18"/>
          <w:lang w:val="en-US"/>
        </w:rPr>
      </w:pPr>
      <w:r w:rsidRPr="00BD3DC8">
        <w:rPr>
          <w:rFonts w:ascii="Arial" w:hAnsi="Arial" w:cs="Arial"/>
          <w:sz w:val="18"/>
          <w:szCs w:val="18"/>
          <w:lang w:val="en-US"/>
        </w:rPr>
        <w:t>Taking into consideration that acne is a very dynamic disease and that the clinical forms can have evolution or involution, an algorithm was diagramed which allows for the selection of therapeutic options, establishing them in accordance with the degree of effectiveness of each drug. The drugs that may be used in local or system</w:t>
      </w:r>
      <w:r w:rsidRPr="00BD3DC8">
        <w:rPr>
          <w:rFonts w:ascii="Arial" w:hAnsi="Arial" w:cs="Arial"/>
          <w:sz w:val="18"/>
          <w:szCs w:val="18"/>
          <w:lang w:val="en-US"/>
        </w:rPr>
        <w:lastRenderedPageBreak/>
        <w:t xml:space="preserve">ic treatments are specified and the co adjuvant chemical or physical treatments are listed. </w:t>
      </w:r>
    </w:p>
    <w:p w14:paraId="1D5797E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1236 </w:t>
      </w:r>
    </w:p>
    <w:p w14:paraId="446B2FFE" w14:textId="77777777" w:rsidR="00B44904" w:rsidRPr="00BD3DC8" w:rsidRDefault="006D3880" w:rsidP="004862DA">
      <w:pPr>
        <w:divId w:val="596135820"/>
        <w:rPr>
          <w:rFonts w:ascii="Arial" w:hAnsi="Arial" w:cs="Arial"/>
          <w:b/>
          <w:bCs/>
          <w:sz w:val="18"/>
          <w:szCs w:val="18"/>
          <w:lang w:val="en-US"/>
        </w:rPr>
      </w:pPr>
      <w:r w:rsidRPr="00BD3DC8">
        <w:rPr>
          <w:rFonts w:ascii="Arial" w:hAnsi="Arial" w:cs="Arial"/>
          <w:b/>
          <w:bCs/>
          <w:sz w:val="18"/>
          <w:szCs w:val="18"/>
          <w:lang w:val="en-US"/>
        </w:rPr>
        <w:t>ANTIBIOTIC USE IN DERMATOLOGY:</w:t>
      </w:r>
    </w:p>
    <w:p w14:paraId="5F1CEA27" w14:textId="77777777" w:rsidR="006D3880" w:rsidRPr="00BD3DC8" w:rsidRDefault="006D3880" w:rsidP="004862DA">
      <w:pPr>
        <w:divId w:val="596135820"/>
        <w:rPr>
          <w:rFonts w:ascii="Arial" w:hAnsi="Arial" w:cs="Arial"/>
          <w:b/>
          <w:bCs/>
          <w:sz w:val="18"/>
          <w:szCs w:val="18"/>
          <w:lang w:val="en-US"/>
        </w:rPr>
      </w:pPr>
      <w:r w:rsidRPr="00BD3DC8">
        <w:rPr>
          <w:rFonts w:ascii="Arial" w:hAnsi="Arial" w:cs="Arial"/>
          <w:b/>
          <w:bCs/>
          <w:sz w:val="18"/>
          <w:szCs w:val="18"/>
          <w:lang w:val="en-US"/>
        </w:rPr>
        <w:t xml:space="preserve">PERSPECTIVES ON CURRENT USAGE TRENDS AND RESISTANCE ISSUES </w:t>
      </w:r>
    </w:p>
    <w:p w14:paraId="734FD3E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James Del Rosso</w:t>
      </w:r>
      <w:r w:rsidRPr="00BD3DC8">
        <w:rPr>
          <w:rFonts w:ascii="Arial" w:hAnsi="Arial" w:cs="Arial"/>
          <w:sz w:val="18"/>
          <w:szCs w:val="18"/>
          <w:lang w:val="en-US"/>
        </w:rPr>
        <w:t xml:space="preserve"> </w:t>
      </w:r>
    </w:p>
    <w:p w14:paraId="58820B4E" w14:textId="77777777" w:rsidR="006D3880" w:rsidRPr="00BD3DC8" w:rsidRDefault="006D3880" w:rsidP="004862DA">
      <w:pPr>
        <w:divId w:val="1215578625"/>
        <w:rPr>
          <w:rFonts w:ascii="Arial" w:hAnsi="Arial" w:cs="Arial"/>
          <w:sz w:val="18"/>
          <w:szCs w:val="18"/>
          <w:lang w:val="en-US"/>
        </w:rPr>
      </w:pPr>
      <w:r w:rsidRPr="00BD3DC8">
        <w:rPr>
          <w:rFonts w:ascii="Arial" w:hAnsi="Arial" w:cs="Arial"/>
          <w:sz w:val="18"/>
          <w:szCs w:val="18"/>
          <w:lang w:val="en-US"/>
        </w:rPr>
        <w:t xml:space="preserve">United States </w:t>
      </w:r>
    </w:p>
    <w:p w14:paraId="0FF891DF" w14:textId="77777777" w:rsidR="006D3880" w:rsidRPr="00BD3DC8" w:rsidRDefault="006D3880" w:rsidP="004862DA">
      <w:pPr>
        <w:rPr>
          <w:rFonts w:ascii="Arial" w:hAnsi="Arial" w:cs="Arial"/>
          <w:sz w:val="18"/>
          <w:szCs w:val="18"/>
          <w:lang w:val="en-US"/>
        </w:rPr>
      </w:pPr>
    </w:p>
    <w:p w14:paraId="4E00C6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Antibiotics are commonly prescribed in dermatology for both inflammatory dermatoses and cutaneous infections. In the United States, dermatologists prescribe 8-9 million and 3-4 million prescriptions for oral and topical antibiotics, respectively. As a result, it is important for dermatologists to be aware of optimal treatment regimens, antibiotic susceptibility patterns, emergence of resistant organisms, and measures to reduce decreased antibiotic sensitivity. </w:t>
      </w:r>
    </w:p>
    <w:p w14:paraId="0EB97587" w14:textId="77777777" w:rsidR="00B44904" w:rsidRPr="00BD3DC8" w:rsidRDefault="00B44904" w:rsidP="004862DA">
      <w:pPr>
        <w:jc w:val="both"/>
        <w:rPr>
          <w:rFonts w:ascii="Arial" w:hAnsi="Arial" w:cs="Arial"/>
          <w:sz w:val="18"/>
          <w:szCs w:val="18"/>
          <w:lang w:val="en-US"/>
        </w:rPr>
      </w:pPr>
    </w:p>
    <w:p w14:paraId="7BDE68F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review antibiotic usage patterns in dermatology, an overview of common uses, optimal treatment regimens, mechanisms of antibiotic resistance and antibiotic resistance patterns. Emphasis will be placed on </w:t>
      </w:r>
      <w:r w:rsidRPr="00BD3DC8">
        <w:rPr>
          <w:rFonts w:ascii="Arial" w:hAnsi="Arial" w:cs="Arial"/>
          <w:i/>
          <w:iCs/>
          <w:sz w:val="18"/>
          <w:szCs w:val="18"/>
          <w:lang w:val="en-US"/>
        </w:rPr>
        <w:t>P. acnes</w:t>
      </w:r>
      <w:r w:rsidRPr="00BD3DC8">
        <w:rPr>
          <w:rFonts w:ascii="Arial" w:hAnsi="Arial" w:cs="Arial"/>
          <w:sz w:val="18"/>
          <w:szCs w:val="18"/>
          <w:lang w:val="en-US"/>
        </w:rPr>
        <w:t xml:space="preserve"> resistance issue and methicillin-resistant </w:t>
      </w:r>
      <w:r w:rsidRPr="00BD3DC8">
        <w:rPr>
          <w:rFonts w:ascii="Arial" w:hAnsi="Arial" w:cs="Arial"/>
          <w:i/>
          <w:iCs/>
          <w:sz w:val="18"/>
          <w:szCs w:val="18"/>
          <w:lang w:val="en-US"/>
        </w:rPr>
        <w:t>S. aureus</w:t>
      </w:r>
      <w:r w:rsidRPr="00BD3DC8">
        <w:rPr>
          <w:rFonts w:ascii="Arial" w:hAnsi="Arial" w:cs="Arial"/>
          <w:sz w:val="18"/>
          <w:szCs w:val="18"/>
          <w:lang w:val="en-US"/>
        </w:rPr>
        <w:t xml:space="preserve">. </w:t>
      </w:r>
    </w:p>
    <w:p w14:paraId="1E6EFE3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1237 </w:t>
      </w:r>
    </w:p>
    <w:p w14:paraId="231C50E4" w14:textId="77777777" w:rsidR="006D3880" w:rsidRPr="00BD3DC8" w:rsidRDefault="006D3880" w:rsidP="004862DA">
      <w:pPr>
        <w:divId w:val="1251549418"/>
        <w:rPr>
          <w:rFonts w:ascii="Arial" w:hAnsi="Arial" w:cs="Arial"/>
          <w:b/>
          <w:bCs/>
          <w:sz w:val="18"/>
          <w:szCs w:val="18"/>
          <w:lang w:val="en-US"/>
        </w:rPr>
      </w:pPr>
      <w:r w:rsidRPr="00BD3DC8">
        <w:rPr>
          <w:rFonts w:ascii="Arial" w:hAnsi="Arial" w:cs="Arial"/>
          <w:b/>
          <w:bCs/>
          <w:sz w:val="18"/>
          <w:szCs w:val="18"/>
          <w:lang w:val="en-US"/>
        </w:rPr>
        <w:t xml:space="preserve">TOPICAL COMBINATION THERAPY FOR THE TREATMENT OF ACNE VULGARIS IN THE ERA OF EMERGING ANTIBIOTIC RESISTANCE </w:t>
      </w:r>
    </w:p>
    <w:p w14:paraId="1057EF6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Emil Tanghetti</w:t>
      </w:r>
      <w:r w:rsidRPr="00BD3DC8">
        <w:rPr>
          <w:rFonts w:ascii="Arial" w:hAnsi="Arial" w:cs="Arial"/>
          <w:sz w:val="18"/>
          <w:szCs w:val="18"/>
          <w:lang w:val="en-US"/>
        </w:rPr>
        <w:t xml:space="preserve"> </w:t>
      </w:r>
    </w:p>
    <w:p w14:paraId="18891612" w14:textId="77777777" w:rsidR="006D3880" w:rsidRPr="00BD3DC8" w:rsidRDefault="006D3880" w:rsidP="004862DA">
      <w:pPr>
        <w:divId w:val="905335642"/>
        <w:rPr>
          <w:rFonts w:ascii="Arial" w:hAnsi="Arial" w:cs="Arial"/>
          <w:sz w:val="18"/>
          <w:szCs w:val="18"/>
          <w:lang w:val="en-US"/>
        </w:rPr>
      </w:pPr>
      <w:r w:rsidRPr="00BD3DC8">
        <w:rPr>
          <w:rFonts w:ascii="Arial" w:hAnsi="Arial" w:cs="Arial"/>
          <w:sz w:val="18"/>
          <w:szCs w:val="18"/>
          <w:lang w:val="en-US"/>
        </w:rPr>
        <w:t xml:space="preserve">United States </w:t>
      </w:r>
    </w:p>
    <w:p w14:paraId="5E207279" w14:textId="77777777" w:rsidR="006D3880" w:rsidRPr="00BD3DC8" w:rsidRDefault="006D3880" w:rsidP="004862DA">
      <w:pPr>
        <w:rPr>
          <w:rFonts w:ascii="Arial" w:hAnsi="Arial" w:cs="Arial"/>
          <w:sz w:val="18"/>
          <w:szCs w:val="18"/>
          <w:lang w:val="en-US"/>
        </w:rPr>
      </w:pPr>
    </w:p>
    <w:p w14:paraId="1DD4862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medications for the treatment of acne vulgaris have blossomed over the last number of years. Initially, they were largely single agents. They included topical retinoids, topical antibiotics, and topical benzoyl peroxide. During this period of time antibiotic resistance has emerged as a potentially catastrophic issue. Newer combinations of benzyl peroxide and topical antibiotics were welcomed additions that have provided better efficacy and convenience while stemming the tide of antibiotic resistance. We will present data on the use of these agents in combination with topical retinoids that shows even better improvement when these drugs are used together. We will also critically evaluate the impact of other topical retinoid antibiotic combinations with special attention to issues of efficacy, tolerability, and antibacterial resistance. In summary our goal will be to provide data that will show the value of topical retinoids when combined with combination clindamycin/benzyl peroxide products in our era of emerging antibiotic resistance. </w:t>
      </w:r>
    </w:p>
    <w:p w14:paraId="7D2BDCE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1238 </w:t>
      </w:r>
    </w:p>
    <w:p w14:paraId="16C6C6D1" w14:textId="77777777" w:rsidR="006D3880" w:rsidRPr="00BD3DC8" w:rsidRDefault="006D3880" w:rsidP="004862DA">
      <w:pPr>
        <w:divId w:val="362096533"/>
        <w:rPr>
          <w:rFonts w:ascii="Arial" w:hAnsi="Arial" w:cs="Arial"/>
          <w:b/>
          <w:bCs/>
          <w:sz w:val="18"/>
          <w:szCs w:val="18"/>
          <w:lang w:val="en-US"/>
        </w:rPr>
      </w:pPr>
      <w:r w:rsidRPr="00BD3DC8">
        <w:rPr>
          <w:rFonts w:ascii="Arial" w:hAnsi="Arial" w:cs="Arial"/>
          <w:b/>
          <w:bCs/>
          <w:sz w:val="18"/>
          <w:szCs w:val="18"/>
          <w:lang w:val="en-US"/>
        </w:rPr>
        <w:t xml:space="preserve">CLINDAMYCIN 1% AND BENZOYL PEROXIDE 5% GEL (DUAC GELTM) IN THE TREATMENT OF ACNE – A GLOBAL PERSPECTIVE </w:t>
      </w:r>
    </w:p>
    <w:p w14:paraId="62C5F04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Anthony Chu</w:t>
      </w:r>
      <w:r w:rsidRPr="00BD3DC8">
        <w:rPr>
          <w:rFonts w:ascii="Arial" w:hAnsi="Arial" w:cs="Arial"/>
          <w:sz w:val="18"/>
          <w:szCs w:val="18"/>
          <w:lang w:val="en-US"/>
        </w:rPr>
        <w:t xml:space="preserve"> </w:t>
      </w:r>
    </w:p>
    <w:p w14:paraId="5E9ECD85" w14:textId="77777777" w:rsidR="006D3880" w:rsidRPr="00BD3DC8" w:rsidRDefault="006D3880" w:rsidP="004862DA">
      <w:pPr>
        <w:divId w:val="45683276"/>
        <w:rPr>
          <w:rFonts w:ascii="Arial" w:hAnsi="Arial" w:cs="Arial"/>
          <w:sz w:val="18"/>
          <w:szCs w:val="18"/>
          <w:lang w:val="en-US"/>
        </w:rPr>
      </w:pPr>
      <w:r w:rsidRPr="00BD3DC8">
        <w:rPr>
          <w:rFonts w:ascii="Arial" w:hAnsi="Arial" w:cs="Arial"/>
          <w:sz w:val="18"/>
          <w:szCs w:val="18"/>
          <w:lang w:val="en-US"/>
        </w:rPr>
        <w:t xml:space="preserve">United Kingdom </w:t>
      </w:r>
    </w:p>
    <w:p w14:paraId="0D3F5457" w14:textId="77777777" w:rsidR="006D3880" w:rsidRPr="00BD3DC8" w:rsidRDefault="006D3880" w:rsidP="004862DA">
      <w:pPr>
        <w:rPr>
          <w:rFonts w:ascii="Arial" w:hAnsi="Arial" w:cs="Arial"/>
          <w:sz w:val="18"/>
          <w:szCs w:val="18"/>
          <w:lang w:val="en-US"/>
        </w:rPr>
      </w:pPr>
    </w:p>
    <w:p w14:paraId="51934C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Acne is a global problem being the most common dermatosis to affect man. All ethnic groups are affected. Despite a vast range of treatment modalities available, there is great dissatisfaction amongst patients and doctors. The ideal treatment for acne needs to work quickly, be simple and easy to use and to have no side effects. Few agents fulfil these criteria.</w:t>
      </w:r>
    </w:p>
    <w:p w14:paraId="1ADB21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Clindamycin 1% and Benzoyl peroxide 5% gel is a new preparation for the treatment of acne. Extensive clinical trials have shown that it is effective used once daily and the onset of action is very rapid with improvement seen within the first week of treatment. These two factors greatly improve patient compliance. Clindamycin 1% and Benzoyl peroxide 5% gel attacks all the key stages of acne – good antibacterial and anti-inflammatory effect, mildly comedolytic and sebostatic. This preparation also addresses the problem of antibiotic /drug resistance, reducing the selective pressure on </w:t>
      </w:r>
      <w:r w:rsidRPr="00BD3DC8">
        <w:rPr>
          <w:rFonts w:ascii="Arial" w:hAnsi="Arial" w:cs="Arial"/>
          <w:i/>
          <w:iCs/>
          <w:sz w:val="18"/>
          <w:szCs w:val="18"/>
          <w:lang w:val="en-US"/>
        </w:rPr>
        <w:t>Propionibacterium acnes</w:t>
      </w:r>
      <w:r w:rsidRPr="00BD3DC8">
        <w:rPr>
          <w:rFonts w:ascii="Arial" w:hAnsi="Arial" w:cs="Arial"/>
          <w:sz w:val="18"/>
          <w:szCs w:val="18"/>
          <w:lang w:val="en-US"/>
        </w:rPr>
        <w:t xml:space="preserve"> and </w:t>
      </w:r>
      <w:r w:rsidRPr="00BD3DC8">
        <w:rPr>
          <w:rFonts w:ascii="Arial" w:hAnsi="Arial" w:cs="Arial"/>
          <w:i/>
          <w:iCs/>
          <w:sz w:val="18"/>
          <w:szCs w:val="18"/>
          <w:lang w:val="en-US"/>
        </w:rPr>
        <w:t>Staphylococcus epidermidis</w:t>
      </w:r>
      <w:r w:rsidRPr="00BD3DC8">
        <w:rPr>
          <w:rFonts w:ascii="Arial" w:hAnsi="Arial" w:cs="Arial"/>
          <w:sz w:val="18"/>
          <w:szCs w:val="18"/>
          <w:lang w:val="en-US"/>
        </w:rPr>
        <w:t xml:space="preserve"> to develop drug resistance.</w:t>
      </w:r>
    </w:p>
    <w:p w14:paraId="6398F5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 studies have shown that Clindamycin 1% and Benzoyl peroxide 5% gel is well tolerated. In my own clinical practice I have seen few side effects in any ethnic group being well tolerated by Caucasian, Asian, Oriental and Afrocaribbean patients. Asian patients tend to be the least tolerant to topical agents and often cannot tolerate topical retinoids due to dryness and irritation. Most Asian patients tolerate Clindamycin 1% and Benzoyl peroxide 5% gel, with some needing a non-comedogenic moisturiser.</w:t>
      </w:r>
    </w:p>
    <w:p w14:paraId="7E06F6D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Clindamycin 1% and Benzoyl peroxide 5% gel has rapidly become my first choice in the treatment of mild to moderate acne and represents a significant addition to our management of acne. </w:t>
      </w:r>
    </w:p>
    <w:p w14:paraId="5A29FE7A" w14:textId="7140FE3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8146936" w14:textId="77777777" w:rsidR="00405382" w:rsidRPr="00BD3DC8" w:rsidRDefault="00405382" w:rsidP="004862DA">
      <w:pPr>
        <w:rPr>
          <w:rFonts w:ascii="Arial" w:hAnsi="Arial" w:cs="Arial"/>
          <w:sz w:val="18"/>
          <w:szCs w:val="18"/>
          <w:lang w:val="en-US"/>
        </w:rPr>
      </w:pPr>
    </w:p>
    <w:p w14:paraId="62150838" w14:textId="77777777" w:rsidR="006D3880" w:rsidRPr="00BD3DC8" w:rsidRDefault="006D3880" w:rsidP="004862DA">
      <w:pPr>
        <w:divId w:val="287322186"/>
        <w:rPr>
          <w:rFonts w:ascii="Arial" w:hAnsi="Arial" w:cs="Arial"/>
          <w:b/>
          <w:bCs/>
          <w:sz w:val="18"/>
          <w:szCs w:val="18"/>
          <w:lang w:val="en-US"/>
        </w:rPr>
      </w:pPr>
      <w:r w:rsidRPr="00BD3DC8">
        <w:rPr>
          <w:rFonts w:ascii="Arial" w:hAnsi="Arial" w:cs="Arial"/>
          <w:b/>
          <w:bCs/>
          <w:sz w:val="18"/>
          <w:szCs w:val="18"/>
          <w:lang w:val="en-US"/>
        </w:rPr>
        <w:t xml:space="preserve">1240 </w:t>
      </w:r>
    </w:p>
    <w:p w14:paraId="5BE930BF" w14:textId="77777777" w:rsidR="006D3880" w:rsidRPr="00BD3DC8" w:rsidRDefault="006D3880" w:rsidP="004862DA">
      <w:pPr>
        <w:divId w:val="702480819"/>
        <w:rPr>
          <w:rFonts w:ascii="Arial" w:hAnsi="Arial" w:cs="Arial"/>
          <w:b/>
          <w:bCs/>
          <w:sz w:val="18"/>
          <w:szCs w:val="18"/>
          <w:lang w:val="en-US"/>
        </w:rPr>
      </w:pPr>
      <w:r w:rsidRPr="00BD3DC8">
        <w:rPr>
          <w:rFonts w:ascii="Arial" w:hAnsi="Arial" w:cs="Arial"/>
          <w:b/>
          <w:bCs/>
          <w:sz w:val="18"/>
          <w:szCs w:val="18"/>
          <w:lang w:val="en-US"/>
        </w:rPr>
        <w:t xml:space="preserve">SPECIFIC DERMO-PHARMACOLOGICAL PROPERTIES OF AVENA RHEALBA: POTENTIAL INTEREST IN ATOPIC DERMATITIS AND WOUND HEALING PROCESS </w:t>
      </w:r>
    </w:p>
    <w:p w14:paraId="1BFFF883" w14:textId="77777777" w:rsidR="006D3880" w:rsidRPr="00BD3DC8" w:rsidRDefault="006D3880" w:rsidP="004862DA">
      <w:pPr>
        <w:jc w:val="both"/>
        <w:divId w:val="1582176122"/>
        <w:rPr>
          <w:rFonts w:ascii="Arial" w:hAnsi="Arial" w:cs="Arial"/>
          <w:sz w:val="18"/>
          <w:szCs w:val="18"/>
          <w:lang w:val="en-US"/>
        </w:rPr>
      </w:pPr>
      <w:r w:rsidRPr="00BD3DC8">
        <w:rPr>
          <w:rStyle w:val="primerautor"/>
          <w:rFonts w:ascii="Arial" w:hAnsi="Arial" w:cs="Arial"/>
          <w:sz w:val="18"/>
          <w:szCs w:val="18"/>
          <w:lang w:val="en-US"/>
        </w:rPr>
        <w:t>Jean-Paul Marty</w:t>
      </w:r>
      <w:r w:rsidRPr="00BD3DC8">
        <w:rPr>
          <w:rFonts w:ascii="Arial" w:hAnsi="Arial" w:cs="Arial"/>
          <w:sz w:val="18"/>
          <w:szCs w:val="18"/>
          <w:lang w:val="en-US"/>
        </w:rPr>
        <w:t xml:space="preserve"> </w:t>
      </w:r>
    </w:p>
    <w:p w14:paraId="45ED8D5C" w14:textId="77777777" w:rsidR="006D3880" w:rsidRPr="00BD3DC8" w:rsidRDefault="006D3880" w:rsidP="004862DA">
      <w:pPr>
        <w:divId w:val="77498121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4554DF1C" w14:textId="77777777" w:rsidR="006D3880" w:rsidRPr="00BD3DC8" w:rsidRDefault="006D3880" w:rsidP="004862DA">
      <w:pPr>
        <w:divId w:val="1582176122"/>
        <w:rPr>
          <w:rFonts w:ascii="Arial" w:hAnsi="Arial" w:cs="Arial"/>
          <w:sz w:val="18"/>
          <w:szCs w:val="18"/>
          <w:lang w:val="en-US"/>
        </w:rPr>
      </w:pPr>
    </w:p>
    <w:p w14:paraId="64000318"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I - AVENA RHEALBA OATMEAL AS INHIBITOR OF ARACHIDONIC ACID CASCADE, cPLA</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AND COX-2 EXPRESSION IN HUMAN KERATINOCYTES : INTEREST IN CUTANEOUS INFLAMMATORY DISORDERS</w:t>
      </w:r>
    </w:p>
    <w:p w14:paraId="6F83AC52"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Prostaglandins and leukotrienes represent an heteregeneous family of lipid mediators involved in inflammation and cell response regulation. During cutaneous inflammatory diseases, epidermal eicosanoid biosynthesis is dysregulated. Soothing oatmeal preparations seem to achieve special benefits on damaged skin and in patients suffering from eczema. Oatmeal extracts are present in cosmetic formulations such as emollients, skin softeners, moisturizers and skin protectors. Avena Rhealba®, a white oat species of Avena Sativa, is present in a variety of dermatological and anti-irritant products, and has beneficial effects on skin inflammation. The aim of the present study was to investigate the effects of Avena Rhealba® oatmeal extract on the cutaneous metabolism of arachidonic acid (AA) and eicosanoids, as well as on the expression of cPLA2 and COX2 in the human keratinocyte cell line HaCaT.</w:t>
      </w:r>
    </w:p>
    <w:p w14:paraId="2976C89E"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Avena Rhealba® was found to inhibit the A23187-triggered increases in the levels of [</w:t>
      </w:r>
      <w:r w:rsidRPr="00BD3DC8">
        <w:rPr>
          <w:rFonts w:ascii="Arial" w:hAnsi="Arial" w:cs="Arial"/>
          <w:sz w:val="18"/>
          <w:szCs w:val="18"/>
          <w:vertAlign w:val="superscript"/>
          <w:lang w:val="en-US"/>
        </w:rPr>
        <w:t>3</w:t>
      </w:r>
      <w:r w:rsidRPr="00BD3DC8">
        <w:rPr>
          <w:rFonts w:ascii="Arial" w:hAnsi="Arial" w:cs="Arial"/>
          <w:sz w:val="18"/>
          <w:szCs w:val="18"/>
          <w:lang w:val="en-US"/>
        </w:rPr>
        <w:t>H]-arachidonic acid mobilization and of [</w:t>
      </w:r>
      <w:r w:rsidRPr="00BD3DC8">
        <w:rPr>
          <w:rFonts w:ascii="Arial" w:hAnsi="Arial" w:cs="Arial"/>
          <w:sz w:val="18"/>
          <w:szCs w:val="18"/>
          <w:vertAlign w:val="superscript"/>
          <w:lang w:val="en-US"/>
        </w:rPr>
        <w:t>3</w:t>
      </w:r>
      <w:r w:rsidRPr="00BD3DC8">
        <w:rPr>
          <w:rFonts w:ascii="Arial" w:hAnsi="Arial" w:cs="Arial"/>
          <w:sz w:val="18"/>
          <w:szCs w:val="18"/>
          <w:lang w:val="en-US"/>
        </w:rPr>
        <w:t>H]-labelled metabolites of the cyclooxygenase and 5-lipoxygenase pathways. A closer examination by enzymatic immunoassay EIA of the effects of Avena Rhealba® on 6KPGF1a, the stable metabolite of PGI2 released in cell supernatants, revealed the dose-dependent inhibition of this AA metabolite. Avena Rhealba® also decreased the A23187-induced cPLA</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and COX2 expression, as shown by cPLA</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immunodetection, and as revealed by RT-PCR analysis of cPLA</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and COX2 mRNA expression.</w:t>
      </w:r>
    </w:p>
    <w:p w14:paraId="4CFB0E91"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Our results demonstrate the regulator properties of Avena Rhealba® with respect to inflammatory response showing, therefore, a real interest of Avena Rhealba® in cutaneous inflammatory disorders.</w:t>
      </w:r>
    </w:p>
    <w:p w14:paraId="566AC138"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 xml:space="preserve">II - AVENA RHEALBA OATMEAL CONTROLS INFLAMMATORY AND IMMUNE RESPONSES : INTEREST IN SKIN INFLAMMATORY DISORDERS AS ATOPIC DERMATITIS PATHOLOGY </w:t>
      </w:r>
    </w:p>
    <w:p w14:paraId="58835470"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During cutaneous inflammatory diseases, the neuro-immuno-cutaneous system is impaired. In atopic dermatitis pathology, a perturbation of neuromediators release such as substance P (SP) could be in part involved in the neurogenic inflammatory state; identified in human skin, SP is a potent inducer of vasodilatation, may induce pruritus and could mediate its effects via nitric oxide (NO). NO is generated by Nitric Oxide Synthase (NOS) enzymes identified in several cell types in the skin. NO, displaying vasodilatator properties, is constitutively released and can also be synthetized in response to SP mediator. In atopic dermatitis, immune mechanisms play also a crucial role through the activation of T lymphocytes. The both role of T-helper 1 (Th1) and Th2 cells which differ in their secretory patterns of cytokines is postulated in the disease process, albeit at different stages, and make the use of topical potent immunosuppressive agents logical therapeutic considerations.</w:t>
      </w:r>
    </w:p>
    <w:p w14:paraId="414B3763"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The aim of the present study was first to induce neurogenic inflammation on human endothelial cells with SP (10-100pM) and to evaluate the activity of Avena Rhealba oatmeal -polyphenolic extract- (0.001%-0.005%) on eNOS mRNA expression by RT-PCR. The second objective was to evaluate the activity of Avena Rhealba oatmeal -polyphenolic extract- (0.003%-0.01%) on immune cellular responses through the production by human peripheral blood mononuclear cells (PBMC) of interleukine 2 (Th1 cytokine) and interleukine 4, 5, and 13 (Th2 cytokines) which are up-regulated in atopic dermatitis. Avena Rhealba significantly inhibited endothelial cells SP-induced expression of eNOS. Avena Rhealba was also able to significantly down-regulate Th1 and Th2 cytokines production (-20% to -80% for 6h exposure) by PBMC. Our results demonstrate that Avena Rhealba extract is a potent regulator of neurogenic inflammation and immune response showing, therefore, a real interest of Avena Rhealba topical preparations in atopic dermatitis inflammatory pathology.</w:t>
      </w:r>
    </w:p>
    <w:p w14:paraId="7D989D9D" w14:textId="77777777" w:rsidR="00B44904"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 xml:space="preserve">III - EFFECT OF AVENA RHEALBA ON THE CROSS-TALK BETWEEN SKIN CELLS IN THE WOUND HEALING PROCESS </w:t>
      </w:r>
    </w:p>
    <w:p w14:paraId="62E38944" w14:textId="77777777" w:rsidR="006D3880" w:rsidRPr="00BD3DC8" w:rsidRDefault="006D3880" w:rsidP="004862DA">
      <w:pPr>
        <w:jc w:val="both"/>
        <w:divId w:val="1582176122"/>
        <w:rPr>
          <w:rFonts w:ascii="Arial" w:hAnsi="Arial" w:cs="Arial"/>
          <w:sz w:val="18"/>
          <w:szCs w:val="18"/>
          <w:lang w:val="en-US"/>
        </w:rPr>
      </w:pPr>
      <w:r w:rsidRPr="00BD3DC8">
        <w:rPr>
          <w:rFonts w:ascii="Arial" w:hAnsi="Arial" w:cs="Arial"/>
          <w:sz w:val="18"/>
          <w:szCs w:val="18"/>
          <w:lang w:val="en-US"/>
        </w:rPr>
        <w:t>Cutaneous wound healing is a dynamic process that involves a well-orchestrated complex series of cellular, molecular, and biochemical events normally resulting in the restoration of structural integrity and functional properties of the damaged tissue. Growth factors synthesized by cells present in the wound form a dense communication network which connects and coordinates cell proliferation, protein synthesis and cell migration involved in the healing process. Successful healing and reorganization of the scars depend on such regulatory sequence of molecular events that confer to the tissue their initial functional structures. The aim of this work was to evaluate the activity of Avena Rhealba extract on molecular and cellular responses involved in wound healing. First, we investigated the effect of Avena Rhealba on the TGF</w:t>
      </w:r>
      <w:r w:rsidRPr="00BD3DC8">
        <w:rPr>
          <w:rFonts w:ascii="Arial" w:hAnsi="Arial" w:cs="Arial"/>
          <w:sz w:val="18"/>
          <w:szCs w:val="18"/>
        </w:rPr>
        <w:t>β</w:t>
      </w:r>
      <w:r w:rsidRPr="00BD3DC8">
        <w:rPr>
          <w:rFonts w:ascii="Arial" w:hAnsi="Arial" w:cs="Arial"/>
          <w:sz w:val="18"/>
          <w:szCs w:val="18"/>
          <w:lang w:val="en-US"/>
        </w:rPr>
        <w:t xml:space="preserve"> superfamily (TGF</w:t>
      </w:r>
      <w:r w:rsidRPr="00BD3DC8">
        <w:rPr>
          <w:rFonts w:ascii="Arial" w:hAnsi="Arial" w:cs="Arial"/>
          <w:sz w:val="18"/>
          <w:szCs w:val="18"/>
        </w:rPr>
        <w:t>β</w:t>
      </w:r>
      <w:r w:rsidRPr="00BD3DC8">
        <w:rPr>
          <w:rFonts w:ascii="Arial" w:hAnsi="Arial" w:cs="Arial"/>
          <w:sz w:val="18"/>
          <w:szCs w:val="18"/>
          <w:lang w:val="en-US"/>
        </w:rPr>
        <w:t>-1 and activin A) and MMP-9 expression in human keratinocytes. Secondly, the effect of Avena Rhealba on the functional response of dermal compartment was analyzed thanks to the contraction process of collagen lattices by human fibroblasts. Two types of Avena Rhealba extracts were assayed, raw oil (RO) and a fraction of polar lipids (PL) at the doses of 0.1 and 0.5 mg/ml. Avena Rhealba significantly induced, in a dose effect manner, TGF</w:t>
      </w:r>
      <w:r w:rsidRPr="00BD3DC8">
        <w:rPr>
          <w:rFonts w:ascii="Arial" w:hAnsi="Arial" w:cs="Arial"/>
          <w:sz w:val="18"/>
          <w:szCs w:val="18"/>
        </w:rPr>
        <w:t>β</w:t>
      </w:r>
      <w:r w:rsidRPr="00BD3DC8">
        <w:rPr>
          <w:rFonts w:ascii="Arial" w:hAnsi="Arial" w:cs="Arial"/>
          <w:sz w:val="18"/>
          <w:szCs w:val="18"/>
          <w:lang w:val="en-US"/>
        </w:rPr>
        <w:t xml:space="preserve">-1 and activin A protein production (ELISA) by keratinocytes. MMP-9 expression was also stimulated at mRNA (Quantitative real time PCR) and protein activity (zymography) levels. Avena Rhealba RO and LP were also able to significantly induce a denser arrangement of collagen fibrils by fibroblasts, at a dose of 0.1 mg/ml. The lipid polar fraction was identified as the most active fraction. Since keratinocytes migration are a prerequisite for cutaneous wound healing and contraction of collagen lattices is dependent of cells activities, our results demonstrate that Avena Rhealba is able to induce these cellular responses involved in wound healing and therefore to improve wound healing process both at epidermal and dermal level. </w:t>
      </w:r>
    </w:p>
    <w:p w14:paraId="4E15F20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1241 </w:t>
      </w:r>
    </w:p>
    <w:p w14:paraId="3AF21DAE" w14:textId="77777777" w:rsidR="006D3880" w:rsidRPr="00BD3DC8" w:rsidRDefault="006D3880" w:rsidP="004862DA">
      <w:pPr>
        <w:divId w:val="1156728664"/>
        <w:rPr>
          <w:rFonts w:ascii="Arial" w:hAnsi="Arial" w:cs="Arial"/>
          <w:b/>
          <w:bCs/>
          <w:sz w:val="18"/>
          <w:szCs w:val="18"/>
          <w:lang w:val="en-US"/>
        </w:rPr>
      </w:pPr>
      <w:r w:rsidRPr="00BD3DC8">
        <w:rPr>
          <w:rFonts w:ascii="Arial" w:hAnsi="Arial" w:cs="Arial"/>
          <w:b/>
          <w:bCs/>
          <w:sz w:val="18"/>
          <w:szCs w:val="18"/>
          <w:lang w:val="en-US"/>
        </w:rPr>
        <w:t xml:space="preserve">STEROID SPARING EFFECT OF EXOMEGA LOTION IN ATOPIC PATIENTS: RESULTS OF THE NACRE STUDY </w:t>
      </w:r>
    </w:p>
    <w:p w14:paraId="756965B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Ramón Grimalt</w:t>
      </w:r>
      <w:r w:rsidRPr="00BD3DC8">
        <w:rPr>
          <w:rFonts w:ascii="Arial" w:hAnsi="Arial" w:cs="Arial"/>
          <w:sz w:val="18"/>
          <w:szCs w:val="18"/>
          <w:lang w:val="en-US"/>
        </w:rPr>
        <w:t xml:space="preserve"> </w:t>
      </w:r>
    </w:p>
    <w:p w14:paraId="676FFE96" w14:textId="77777777" w:rsidR="006D3880" w:rsidRPr="00BD3DC8" w:rsidRDefault="006D3880" w:rsidP="004862DA">
      <w:pPr>
        <w:divId w:val="600071254"/>
        <w:rPr>
          <w:rFonts w:ascii="Arial" w:hAnsi="Arial" w:cs="Arial"/>
          <w:sz w:val="18"/>
          <w:szCs w:val="18"/>
          <w:lang w:val="en-US"/>
        </w:rPr>
      </w:pPr>
      <w:r w:rsidRPr="00BD3DC8">
        <w:rPr>
          <w:rFonts w:ascii="Arial" w:hAnsi="Arial" w:cs="Arial"/>
          <w:sz w:val="18"/>
          <w:szCs w:val="18"/>
          <w:lang w:val="en-US"/>
        </w:rPr>
        <w:t xml:space="preserve">Spain </w:t>
      </w:r>
    </w:p>
    <w:p w14:paraId="4E86A9EA" w14:textId="77777777" w:rsidR="006D3880" w:rsidRPr="00BD3DC8" w:rsidRDefault="006D3880" w:rsidP="004862DA">
      <w:pPr>
        <w:rPr>
          <w:rFonts w:ascii="Arial" w:hAnsi="Arial" w:cs="Arial"/>
          <w:sz w:val="18"/>
          <w:szCs w:val="18"/>
          <w:lang w:val="en-US"/>
        </w:rPr>
      </w:pPr>
    </w:p>
    <w:p w14:paraId="1F3165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 study has clearly demonstrated the corticosteroid-sparing effect of emollients in the treatment of atopic dermatitis (AD). The aim of this randomized controlled and multicentric study was to evaluate the effect of an emollient containing oat extracts on the amount of topical corticosteroids used in infants with moderate to severe AD.</w:t>
      </w:r>
    </w:p>
    <w:p w14:paraId="451583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Infants with mild to moderate AD (SCORAD index ≥ 20 and ≤ 70) were randomised in two parallel groups: a group with the EXOMEGA® emollient lotion applied twice daily, and a group receiving no emollient. The use of topical corticosteroids (class II &amp; III desonide corticoids) was allowed in the event of inflammatory flare-ups in both groups. The primary outcome was evaluation of topical corticosteroids comsumption (by weighing the tubes) at D21 and D42. The secondary outcomes were disease severity by the Scoring Atopic Dermatitis Index (SCORAD), and infants’ and parents’ quality of life (QoL) by Infant’s Dermatitis Quality of Life and Dermatitis Family Impact scores at D0, D21 and D42.</w:t>
      </w:r>
    </w:p>
    <w:p w14:paraId="6570D1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162 children (</w:t>
      </w:r>
      <w:smartTag w:uri="urn:schemas-microsoft-com:office:smarttags" w:element="metricconverter">
        <w:smartTagPr>
          <w:attr w:name="ProductID" w:val="84 in"/>
        </w:smartTagPr>
        <w:r w:rsidRPr="00BD3DC8">
          <w:rPr>
            <w:rFonts w:ascii="Arial" w:hAnsi="Arial" w:cs="Arial"/>
            <w:sz w:val="18"/>
            <w:szCs w:val="18"/>
            <w:lang w:val="en-US"/>
          </w:rPr>
          <w:t>84 in</w:t>
        </w:r>
      </w:smartTag>
      <w:r w:rsidRPr="00BD3DC8">
        <w:rPr>
          <w:rFonts w:ascii="Arial" w:hAnsi="Arial" w:cs="Arial"/>
          <w:sz w:val="18"/>
          <w:szCs w:val="18"/>
          <w:lang w:val="en-US"/>
        </w:rPr>
        <w:t xml:space="preserve"> the group with the emollient milk, and </w:t>
      </w:r>
      <w:smartTag w:uri="urn:schemas-microsoft-com:office:smarttags" w:element="metricconverter">
        <w:smartTagPr>
          <w:attr w:name="ProductID" w:val="78 in"/>
        </w:smartTagPr>
        <w:r w:rsidRPr="00BD3DC8">
          <w:rPr>
            <w:rFonts w:ascii="Arial" w:hAnsi="Arial" w:cs="Arial"/>
            <w:sz w:val="18"/>
            <w:szCs w:val="18"/>
            <w:lang w:val="en-US"/>
          </w:rPr>
          <w:t>78 in</w:t>
        </w:r>
      </w:smartTag>
      <w:r w:rsidRPr="00BD3DC8">
        <w:rPr>
          <w:rFonts w:ascii="Arial" w:hAnsi="Arial" w:cs="Arial"/>
          <w:sz w:val="18"/>
          <w:szCs w:val="18"/>
          <w:lang w:val="en-US"/>
        </w:rPr>
        <w:t xml:space="preserve"> the group without) were analysed in ITT. Mean age was 6 months. SCORAD index at baseline was </w:t>
      </w:r>
      <w:smartTag w:uri="urn:schemas-microsoft-com:office:smarttags" w:element="metricconverter">
        <w:smartTagPr>
          <w:attr w:name="ProductID" w:val="36 in"/>
        </w:smartTagPr>
        <w:r w:rsidRPr="00BD3DC8">
          <w:rPr>
            <w:rFonts w:ascii="Arial" w:hAnsi="Arial" w:cs="Arial"/>
            <w:sz w:val="18"/>
            <w:szCs w:val="18"/>
            <w:lang w:val="en-US"/>
          </w:rPr>
          <w:t>36 in</w:t>
        </w:r>
      </w:smartTag>
      <w:r w:rsidRPr="00BD3DC8">
        <w:rPr>
          <w:rFonts w:ascii="Arial" w:hAnsi="Arial" w:cs="Arial"/>
          <w:sz w:val="18"/>
          <w:szCs w:val="18"/>
          <w:lang w:val="en-US"/>
        </w:rPr>
        <w:t xml:space="preserve"> both groups. Primary Outcome: the consumption of high-potency corticosteroids was significantly lower in the emollient group compared to the control group from D0 to D21 [8.87 ± </w:t>
      </w:r>
      <w:smartTag w:uri="urn:schemas-microsoft-com:office:smarttags" w:element="metricconverter">
        <w:smartTagPr>
          <w:attr w:name="ProductID" w:val="1.37 g"/>
        </w:smartTagPr>
        <w:r w:rsidRPr="00BD3DC8">
          <w:rPr>
            <w:rFonts w:ascii="Arial" w:hAnsi="Arial" w:cs="Arial"/>
            <w:sz w:val="18"/>
            <w:szCs w:val="18"/>
            <w:lang w:val="en-US"/>
          </w:rPr>
          <w:t>1.37 g</w:t>
        </w:r>
      </w:smartTag>
      <w:r w:rsidRPr="00BD3DC8">
        <w:rPr>
          <w:rFonts w:ascii="Arial" w:hAnsi="Arial" w:cs="Arial"/>
          <w:sz w:val="18"/>
          <w:szCs w:val="18"/>
          <w:lang w:val="en-US"/>
        </w:rPr>
        <w:t xml:space="preserve"> vs. 4.86 ± </w:t>
      </w:r>
      <w:smartTag w:uri="urn:schemas-microsoft-com:office:smarttags" w:element="metricconverter">
        <w:smartTagPr>
          <w:attr w:name="ProductID" w:val="0.97 g"/>
        </w:smartTagPr>
        <w:r w:rsidRPr="00BD3DC8">
          <w:rPr>
            <w:rFonts w:ascii="Arial" w:hAnsi="Arial" w:cs="Arial"/>
            <w:sz w:val="18"/>
            <w:szCs w:val="18"/>
            <w:lang w:val="en-US"/>
          </w:rPr>
          <w:t>0.97 g</w:t>
        </w:r>
      </w:smartTag>
      <w:r w:rsidRPr="00BD3DC8">
        <w:rPr>
          <w:rFonts w:ascii="Arial" w:hAnsi="Arial" w:cs="Arial"/>
          <w:sz w:val="18"/>
          <w:szCs w:val="18"/>
          <w:lang w:val="en-US"/>
        </w:rPr>
        <w:t xml:space="preserve"> (–45.2%), p=0.019] and from D0 to D42 [14.7 ± </w:t>
      </w:r>
      <w:smartTag w:uri="urn:schemas-microsoft-com:office:smarttags" w:element="metricconverter">
        <w:smartTagPr>
          <w:attr w:name="ProductID" w:val="2.08 g"/>
        </w:smartTagPr>
        <w:r w:rsidRPr="00BD3DC8">
          <w:rPr>
            <w:rFonts w:ascii="Arial" w:hAnsi="Arial" w:cs="Arial"/>
            <w:sz w:val="18"/>
            <w:szCs w:val="18"/>
            <w:lang w:val="en-US"/>
          </w:rPr>
          <w:t>2.08 g</w:t>
        </w:r>
      </w:smartTag>
      <w:r w:rsidRPr="00BD3DC8">
        <w:rPr>
          <w:rFonts w:ascii="Arial" w:hAnsi="Arial" w:cs="Arial"/>
          <w:sz w:val="18"/>
          <w:szCs w:val="18"/>
          <w:lang w:val="en-US"/>
        </w:rPr>
        <w:t xml:space="preserve"> vs. 8.56 ± </w:t>
      </w:r>
      <w:smartTag w:uri="urn:schemas-microsoft-com:office:smarttags" w:element="metricconverter">
        <w:smartTagPr>
          <w:attr w:name="ProductID" w:val="1.74 g"/>
        </w:smartTagPr>
        <w:r w:rsidRPr="00BD3DC8">
          <w:rPr>
            <w:rFonts w:ascii="Arial" w:hAnsi="Arial" w:cs="Arial"/>
            <w:sz w:val="18"/>
            <w:szCs w:val="18"/>
            <w:lang w:val="en-US"/>
          </w:rPr>
          <w:t>1.74 g</w:t>
        </w:r>
      </w:smartTag>
      <w:r w:rsidRPr="00BD3DC8">
        <w:rPr>
          <w:rFonts w:ascii="Arial" w:hAnsi="Arial" w:cs="Arial"/>
          <w:sz w:val="18"/>
          <w:szCs w:val="18"/>
          <w:lang w:val="en-US"/>
        </w:rPr>
        <w:t xml:space="preserve"> (–41.8%), p = 0.025]. From D0 to D21 and from D0 to D42, the emollient group consumed slightly less moderate-potency topical corticosteroid than the control group (4.66 ± </w:t>
      </w:r>
      <w:smartTag w:uri="urn:schemas-microsoft-com:office:smarttags" w:element="metricconverter">
        <w:smartTagPr>
          <w:attr w:name="ProductID" w:val="0.65 g"/>
        </w:smartTagPr>
        <w:r w:rsidRPr="00BD3DC8">
          <w:rPr>
            <w:rFonts w:ascii="Arial" w:hAnsi="Arial" w:cs="Arial"/>
            <w:sz w:val="18"/>
            <w:szCs w:val="18"/>
            <w:lang w:val="en-US"/>
          </w:rPr>
          <w:t>0.65 g</w:t>
        </w:r>
      </w:smartTag>
      <w:r w:rsidRPr="00BD3DC8">
        <w:rPr>
          <w:rFonts w:ascii="Arial" w:hAnsi="Arial" w:cs="Arial"/>
          <w:sz w:val="18"/>
          <w:szCs w:val="18"/>
          <w:lang w:val="en-US"/>
        </w:rPr>
        <w:t xml:space="preserve"> vs. 4.91 ± </w:t>
      </w:r>
      <w:smartTag w:uri="urn:schemas-microsoft-com:office:smarttags" w:element="metricconverter">
        <w:smartTagPr>
          <w:attr w:name="ProductID" w:val="0.75 g"/>
        </w:smartTagPr>
        <w:r w:rsidRPr="00BD3DC8">
          <w:rPr>
            <w:rFonts w:ascii="Arial" w:hAnsi="Arial" w:cs="Arial"/>
            <w:sz w:val="18"/>
            <w:szCs w:val="18"/>
            <w:lang w:val="en-US"/>
          </w:rPr>
          <w:t>0.75 g</w:t>
        </w:r>
      </w:smartTag>
      <w:r w:rsidRPr="00BD3DC8">
        <w:rPr>
          <w:rFonts w:ascii="Arial" w:hAnsi="Arial" w:cs="Arial"/>
          <w:sz w:val="18"/>
          <w:szCs w:val="18"/>
          <w:lang w:val="en-US"/>
        </w:rPr>
        <w:t xml:space="preserve"> and 7.43 ± </w:t>
      </w:r>
      <w:smartTag w:uri="urn:schemas-microsoft-com:office:smarttags" w:element="metricconverter">
        <w:smartTagPr>
          <w:attr w:name="ProductID" w:val="1.13 g"/>
        </w:smartTagPr>
        <w:r w:rsidRPr="00BD3DC8">
          <w:rPr>
            <w:rFonts w:ascii="Arial" w:hAnsi="Arial" w:cs="Arial"/>
            <w:sz w:val="18"/>
            <w:szCs w:val="18"/>
            <w:lang w:val="en-US"/>
          </w:rPr>
          <w:t>1.13 g</w:t>
        </w:r>
      </w:smartTag>
      <w:r w:rsidRPr="00BD3DC8">
        <w:rPr>
          <w:rFonts w:ascii="Arial" w:hAnsi="Arial" w:cs="Arial"/>
          <w:sz w:val="18"/>
          <w:szCs w:val="18"/>
          <w:lang w:val="en-US"/>
        </w:rPr>
        <w:t xml:space="preserve"> vs. 8.03± </w:t>
      </w:r>
      <w:smartTag w:uri="urn:schemas-microsoft-com:office:smarttags" w:element="metricconverter">
        <w:smartTagPr>
          <w:attr w:name="ProductID" w:val="1.23 g"/>
        </w:smartTagPr>
        <w:r w:rsidRPr="00BD3DC8">
          <w:rPr>
            <w:rFonts w:ascii="Arial" w:hAnsi="Arial" w:cs="Arial"/>
            <w:sz w:val="18"/>
            <w:szCs w:val="18"/>
            <w:lang w:val="en-US"/>
          </w:rPr>
          <w:t>1.23 g</w:t>
        </w:r>
      </w:smartTag>
      <w:r w:rsidRPr="00BD3DC8">
        <w:rPr>
          <w:rFonts w:ascii="Arial" w:hAnsi="Arial" w:cs="Arial"/>
          <w:sz w:val="18"/>
          <w:szCs w:val="18"/>
          <w:lang w:val="en-US"/>
        </w:rPr>
        <w:t>, respectively), but this difference of consumption was not significant either at D21 (–5.1%, p = 0.8043) or D42 (-7.5%, p = 0.722). Secondary Outcomes: the AD severity highly significantly decreased with time in both groups (p&lt;0.0001), with a drop of the SCORAD index of 54% after 42 days. Quality of Life: intra-group analyses revealed the same highly significant improvement of both parents' and infants' scores in the emollient and control groups (p&lt;0.0001). According to the investigators’ evaluation, a good and very good tolerance was recorded in 89% of the infants at D21, reaching 94% at D42.</w:t>
      </w:r>
    </w:p>
    <w:p w14:paraId="341F7DD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This clinical trial showed for the first time in an large homogenous population of 162 atopic infants, a significant reduction of high-potency corticosteroids consumption (&gt;41%) after 42 days of use of an emollient containing oat Rhealba® extracts. This emollient appears as a safe and a highly efficient corticosteroid-sparing agent when used as adjunctive treatment in AD management. </w:t>
      </w:r>
    </w:p>
    <w:p w14:paraId="372B9E3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1243 </w:t>
      </w:r>
    </w:p>
    <w:p w14:paraId="1F624AAD" w14:textId="77777777" w:rsidR="006D3880" w:rsidRPr="00BD3DC8" w:rsidRDefault="006D3880" w:rsidP="004862DA">
      <w:pPr>
        <w:divId w:val="2042779142"/>
        <w:rPr>
          <w:rFonts w:ascii="Arial" w:hAnsi="Arial" w:cs="Arial"/>
          <w:b/>
          <w:bCs/>
          <w:sz w:val="18"/>
          <w:szCs w:val="18"/>
          <w:lang w:val="en-US"/>
        </w:rPr>
      </w:pPr>
      <w:r w:rsidRPr="00BD3DC8">
        <w:rPr>
          <w:rFonts w:ascii="Arial" w:hAnsi="Arial" w:cs="Arial"/>
          <w:b/>
          <w:bCs/>
          <w:sz w:val="18"/>
          <w:szCs w:val="18"/>
          <w:lang w:val="en-US"/>
        </w:rPr>
        <w:t xml:space="preserve">EPITHELIALE AH CREAM AND DERMATOLOGICAL HEALING IMPROVEMENT: RESULTS OF AN INTERNATIONAL STUDY INVOLVING 2690 PATIENTS </w:t>
      </w:r>
    </w:p>
    <w:p w14:paraId="18D7916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Serge Dahan</w:t>
      </w:r>
      <w:r w:rsidRPr="00BD3DC8">
        <w:rPr>
          <w:rFonts w:ascii="Arial" w:hAnsi="Arial" w:cs="Arial"/>
          <w:sz w:val="18"/>
          <w:szCs w:val="18"/>
          <w:lang w:val="en-US"/>
        </w:rPr>
        <w:t xml:space="preserve"> </w:t>
      </w:r>
    </w:p>
    <w:p w14:paraId="20F141D5" w14:textId="77777777" w:rsidR="006D3880" w:rsidRPr="00BD3DC8" w:rsidRDefault="006D3880" w:rsidP="004862DA">
      <w:pPr>
        <w:divId w:val="1292328153"/>
        <w:rPr>
          <w:rFonts w:ascii="Arial" w:hAnsi="Arial" w:cs="Arial"/>
          <w:sz w:val="18"/>
          <w:szCs w:val="18"/>
          <w:lang w:val="en-US"/>
        </w:rPr>
      </w:pPr>
      <w:r w:rsidRPr="00BD3DC8">
        <w:rPr>
          <w:rFonts w:ascii="Arial" w:hAnsi="Arial" w:cs="Arial"/>
          <w:sz w:val="18"/>
          <w:szCs w:val="18"/>
          <w:lang w:val="en-US"/>
        </w:rPr>
        <w:t xml:space="preserve">France </w:t>
      </w:r>
    </w:p>
    <w:p w14:paraId="62774B10" w14:textId="77777777" w:rsidR="006D3880" w:rsidRPr="00BD3DC8" w:rsidRDefault="006D3880" w:rsidP="004862DA">
      <w:pPr>
        <w:rPr>
          <w:rFonts w:ascii="Arial" w:hAnsi="Arial" w:cs="Arial"/>
          <w:sz w:val="18"/>
          <w:szCs w:val="18"/>
          <w:lang w:val="en-US"/>
        </w:rPr>
      </w:pPr>
    </w:p>
    <w:p w14:paraId="158797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 Describe and quantify the activities of dermatologists in private practice regarding interventional dermatological treatments in different European countries. Evaluate the efficacy and safety of an healing cream containing Oat Rhealba® extracts and 0.2% hyaluronic acid, immediately after the first application and after a 14 days treatment, on a large cohort of patients.</w:t>
      </w:r>
    </w:p>
    <w:p w14:paraId="0DDE32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At first the dermatologists had to fill in a declarative questionnaire about their laser, surgery and cosmetic dermatology practices, and about their habits regarding wound healing therapies. This declarative study was coupled with an observational, descriptive, transversal study: the participating dermatologists had to include patient of 18 years of age or more, who during an office visit underwent any interventional dermatological treatment whatever. Objective symptoms (erythema and oedema) and subjective symptoms (pain, burning and discomfort) was evaluated on a 4-points scale (0=no; 1=mild; 2=moderate; 3=severe) at baseline (just after the interventional dermatological treatment) and </w:t>
      </w:r>
      <w:smartTag w:uri="urn:schemas-microsoft-com:office:smarttags" w:element="metricconverter">
        <w:smartTagPr>
          <w:attr w:name="ProductID" w:val="5’"/>
        </w:smartTagPr>
        <w:r w:rsidRPr="00BD3DC8">
          <w:rPr>
            <w:rFonts w:ascii="Arial" w:hAnsi="Arial" w:cs="Arial"/>
            <w:sz w:val="18"/>
            <w:szCs w:val="18"/>
            <w:lang w:val="en-US"/>
          </w:rPr>
          <w:t>5’</w:t>
        </w:r>
      </w:smartTag>
      <w:r w:rsidRPr="00BD3DC8">
        <w:rPr>
          <w:rFonts w:ascii="Arial" w:hAnsi="Arial" w:cs="Arial"/>
          <w:sz w:val="18"/>
          <w:szCs w:val="18"/>
          <w:lang w:val="en-US"/>
        </w:rPr>
        <w:t xml:space="preserve"> after only one application of the healing cream. After a 14 days treatment with the cream (applied twice daily), the improvement of healing was evaluated by the dermatologist on a 4-points scale, like that the investigators’ satisfaction and the tolerance.</w:t>
      </w:r>
    </w:p>
    <w:p w14:paraId="204918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 Among the 413 dermatologists participating to the study (</w:t>
      </w:r>
      <w:smartTag w:uri="urn:schemas-microsoft-com:office:smarttags" w:element="metricconverter">
        <w:smartTagPr>
          <w:attr w:name="ProductID" w:val="286 in"/>
        </w:smartTagPr>
        <w:r w:rsidRPr="00BD3DC8">
          <w:rPr>
            <w:rFonts w:ascii="Arial" w:hAnsi="Arial" w:cs="Arial"/>
            <w:sz w:val="18"/>
            <w:szCs w:val="18"/>
            <w:lang w:val="en-US"/>
          </w:rPr>
          <w:t>286 in</w:t>
        </w:r>
      </w:smartTag>
      <w:r w:rsidRPr="00BD3DC8">
        <w:rPr>
          <w:rFonts w:ascii="Arial" w:hAnsi="Arial" w:cs="Arial"/>
          <w:sz w:val="18"/>
          <w:szCs w:val="18"/>
          <w:lang w:val="en-US"/>
        </w:rPr>
        <w:t xml:space="preserve"> France, </w:t>
      </w:r>
      <w:smartTag w:uri="urn:schemas-microsoft-com:office:smarttags" w:element="metricconverter">
        <w:smartTagPr>
          <w:attr w:name="ProductID" w:val="40 in"/>
        </w:smartTagPr>
        <w:r w:rsidRPr="00BD3DC8">
          <w:rPr>
            <w:rFonts w:ascii="Arial" w:hAnsi="Arial" w:cs="Arial"/>
            <w:sz w:val="18"/>
            <w:szCs w:val="18"/>
            <w:lang w:val="en-US"/>
          </w:rPr>
          <w:t>40 in</w:t>
        </w:r>
      </w:smartTag>
      <w:r w:rsidRPr="00BD3DC8">
        <w:rPr>
          <w:rFonts w:ascii="Arial" w:hAnsi="Arial" w:cs="Arial"/>
          <w:sz w:val="18"/>
          <w:szCs w:val="18"/>
          <w:lang w:val="en-US"/>
        </w:rPr>
        <w:t xml:space="preserve"> Greece, </w:t>
      </w:r>
      <w:smartTag w:uri="urn:schemas-microsoft-com:office:smarttags" w:element="metricconverter">
        <w:smartTagPr>
          <w:attr w:name="ProductID" w:val="75 in"/>
        </w:smartTagPr>
        <w:r w:rsidRPr="00BD3DC8">
          <w:rPr>
            <w:rFonts w:ascii="Arial" w:hAnsi="Arial" w:cs="Arial"/>
            <w:sz w:val="18"/>
            <w:szCs w:val="18"/>
            <w:lang w:val="en-US"/>
          </w:rPr>
          <w:t>75 in</w:t>
        </w:r>
      </w:smartTag>
      <w:r w:rsidRPr="00BD3DC8">
        <w:rPr>
          <w:rFonts w:ascii="Arial" w:hAnsi="Arial" w:cs="Arial"/>
          <w:sz w:val="18"/>
          <w:szCs w:val="18"/>
          <w:lang w:val="en-US"/>
        </w:rPr>
        <w:t xml:space="preserve"> Italy, </w:t>
      </w:r>
      <w:smartTag w:uri="urn:schemas-microsoft-com:office:smarttags" w:element="metricconverter">
        <w:smartTagPr>
          <w:attr w:name="ProductID" w:val="13 in"/>
        </w:smartTagPr>
        <w:r w:rsidRPr="00BD3DC8">
          <w:rPr>
            <w:rFonts w:ascii="Arial" w:hAnsi="Arial" w:cs="Arial"/>
            <w:sz w:val="18"/>
            <w:szCs w:val="18"/>
            <w:lang w:val="en-US"/>
          </w:rPr>
          <w:t>13 in</w:t>
        </w:r>
      </w:smartTag>
      <w:r w:rsidRPr="00BD3DC8">
        <w:rPr>
          <w:rFonts w:ascii="Arial" w:hAnsi="Arial" w:cs="Arial"/>
          <w:sz w:val="18"/>
          <w:szCs w:val="18"/>
          <w:lang w:val="en-US"/>
        </w:rPr>
        <w:t xml:space="preserve"> Portugal), 336 filled in the declarative questionnaire about their practice. 85% of the investigators declared to practice dermatological laser, 99% minor surgery and 96% cosmetic dermatology. The most frequent laser types, that dermatologists declared to use were vascular lasers (83%) and hair removal lasers (78%). Concerning cosmetic dermatology procedures, 84% of the investigators declared to practice superficial peelings and 69% to practice filers. The investigators included an amount of 2690 patients (</w:t>
      </w:r>
      <w:smartTag w:uri="urn:schemas-microsoft-com:office:smarttags" w:element="metricconverter">
        <w:smartTagPr>
          <w:attr w:name="ProductID" w:val="1128 in"/>
        </w:smartTagPr>
        <w:r w:rsidRPr="00BD3DC8">
          <w:rPr>
            <w:rFonts w:ascii="Arial" w:hAnsi="Arial" w:cs="Arial"/>
            <w:sz w:val="18"/>
            <w:szCs w:val="18"/>
            <w:lang w:val="en-US"/>
          </w:rPr>
          <w:t>1128 in</w:t>
        </w:r>
      </w:smartTag>
      <w:r w:rsidRPr="00BD3DC8">
        <w:rPr>
          <w:rFonts w:ascii="Arial" w:hAnsi="Arial" w:cs="Arial"/>
          <w:sz w:val="18"/>
          <w:szCs w:val="18"/>
          <w:lang w:val="en-US"/>
        </w:rPr>
        <w:t xml:space="preserve"> France, </w:t>
      </w:r>
      <w:smartTag w:uri="urn:schemas-microsoft-com:office:smarttags" w:element="metricconverter">
        <w:smartTagPr>
          <w:attr w:name="ProductID" w:val="764 in"/>
        </w:smartTagPr>
        <w:r w:rsidRPr="00BD3DC8">
          <w:rPr>
            <w:rFonts w:ascii="Arial" w:hAnsi="Arial" w:cs="Arial"/>
            <w:sz w:val="18"/>
            <w:szCs w:val="18"/>
            <w:lang w:val="en-US"/>
          </w:rPr>
          <w:t>764 in</w:t>
        </w:r>
      </w:smartTag>
      <w:r w:rsidRPr="00BD3DC8">
        <w:rPr>
          <w:rFonts w:ascii="Arial" w:hAnsi="Arial" w:cs="Arial"/>
          <w:sz w:val="18"/>
          <w:szCs w:val="18"/>
          <w:lang w:val="en-US"/>
        </w:rPr>
        <w:t xml:space="preserve"> Greece, </w:t>
      </w:r>
      <w:smartTag w:uri="urn:schemas-microsoft-com:office:smarttags" w:element="metricconverter">
        <w:smartTagPr>
          <w:attr w:name="ProductID" w:val="746 in"/>
        </w:smartTagPr>
        <w:r w:rsidRPr="00BD3DC8">
          <w:rPr>
            <w:rFonts w:ascii="Arial" w:hAnsi="Arial" w:cs="Arial"/>
            <w:sz w:val="18"/>
            <w:szCs w:val="18"/>
            <w:lang w:val="en-US"/>
          </w:rPr>
          <w:t>746 in</w:t>
        </w:r>
      </w:smartTag>
      <w:r w:rsidRPr="00BD3DC8">
        <w:rPr>
          <w:rFonts w:ascii="Arial" w:hAnsi="Arial" w:cs="Arial"/>
          <w:sz w:val="18"/>
          <w:szCs w:val="18"/>
          <w:lang w:val="en-US"/>
        </w:rPr>
        <w:t xml:space="preserve"> Italy, </w:t>
      </w:r>
      <w:smartTag w:uri="urn:schemas-microsoft-com:office:smarttags" w:element="metricconverter">
        <w:smartTagPr>
          <w:attr w:name="ProductID" w:val="52 in"/>
        </w:smartTagPr>
        <w:r w:rsidRPr="00BD3DC8">
          <w:rPr>
            <w:rFonts w:ascii="Arial" w:hAnsi="Arial" w:cs="Arial"/>
            <w:sz w:val="18"/>
            <w:szCs w:val="18"/>
            <w:lang w:val="en-US"/>
          </w:rPr>
          <w:t>52 in</w:t>
        </w:r>
      </w:smartTag>
      <w:r w:rsidRPr="00BD3DC8">
        <w:rPr>
          <w:rFonts w:ascii="Arial" w:hAnsi="Arial" w:cs="Arial"/>
          <w:sz w:val="18"/>
          <w:szCs w:val="18"/>
          <w:lang w:val="en-US"/>
        </w:rPr>
        <w:t xml:space="preserve"> Portugal), and filled in the follow up sheet for 1295 of them. 29% of the patients were included after a laser procedure, 20% after a cryotherapy, 18% after a peeling and 16% after an electro-coagulation. Objective and subjective symptoms were highly significantly</w:t>
      </w:r>
    </w:p>
    <w:p w14:paraId="2F2C11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improved </w:t>
      </w:r>
      <w:smartTag w:uri="urn:schemas-microsoft-com:office:smarttags" w:element="metricconverter">
        <w:smartTagPr>
          <w:attr w:name="ProductID" w:val="5’"/>
        </w:smartTagPr>
        <w:r w:rsidRPr="00BD3DC8">
          <w:rPr>
            <w:rFonts w:ascii="Arial" w:hAnsi="Arial" w:cs="Arial"/>
            <w:sz w:val="18"/>
            <w:szCs w:val="18"/>
            <w:lang w:val="en-US"/>
          </w:rPr>
          <w:t>5’</w:t>
        </w:r>
      </w:smartTag>
      <w:r w:rsidRPr="00BD3DC8">
        <w:rPr>
          <w:rFonts w:ascii="Arial" w:hAnsi="Arial" w:cs="Arial"/>
          <w:sz w:val="18"/>
          <w:szCs w:val="18"/>
          <w:lang w:val="en-US"/>
        </w:rPr>
        <w:t xml:space="preserve"> after the first application of the healing cream (p&lt;0.0001). At D14 the improvement of healing was evaluated “significant” to “very significant” for 87% of the patients, and dermatologists were “satisfied” to ” very satisfied” for 97% of the patients. The tolerance was “good” to “very good” for 98% of the patients.</w:t>
      </w:r>
    </w:p>
    <w:p w14:paraId="48A440C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 The declarative study with 413 European dermatologists in private practice allowed to compare data about their practice regarding dermatological procedures. The observational study on a large cohort of patients significantly demonstrated the efficacy and the tolerance of EPITHELIALE AH Repair Cream in real life of use as adjunctive treatment of wound healing after an interventional dermatological treatment. </w:t>
      </w:r>
    </w:p>
    <w:p w14:paraId="36D4BB1E" w14:textId="6566AB8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A1B4CE9" w14:textId="77777777" w:rsidR="00405382" w:rsidRPr="00BD3DC8" w:rsidRDefault="00405382" w:rsidP="004862DA">
      <w:pPr>
        <w:rPr>
          <w:rFonts w:ascii="Arial" w:hAnsi="Arial" w:cs="Arial"/>
          <w:sz w:val="18"/>
          <w:szCs w:val="18"/>
          <w:lang w:val="en-US"/>
        </w:rPr>
      </w:pPr>
    </w:p>
    <w:p w14:paraId="24624669" w14:textId="77777777" w:rsidR="006D3880" w:rsidRPr="00BD3DC8" w:rsidRDefault="006D3880" w:rsidP="004862DA">
      <w:pPr>
        <w:divId w:val="552615104"/>
        <w:rPr>
          <w:rFonts w:ascii="Arial" w:hAnsi="Arial" w:cs="Arial"/>
          <w:b/>
          <w:bCs/>
          <w:sz w:val="18"/>
          <w:szCs w:val="18"/>
          <w:lang w:val="en-US"/>
        </w:rPr>
      </w:pPr>
      <w:r w:rsidRPr="00BD3DC8">
        <w:rPr>
          <w:rFonts w:ascii="Arial" w:hAnsi="Arial" w:cs="Arial"/>
          <w:b/>
          <w:bCs/>
          <w:sz w:val="18"/>
          <w:szCs w:val="18"/>
          <w:lang w:val="en-US"/>
        </w:rPr>
        <w:t xml:space="preserve">1247 </w:t>
      </w:r>
    </w:p>
    <w:p w14:paraId="6933F3B9" w14:textId="77777777" w:rsidR="006D3880" w:rsidRPr="00BD3DC8" w:rsidRDefault="006D3880" w:rsidP="004862DA">
      <w:pPr>
        <w:divId w:val="1027566926"/>
        <w:rPr>
          <w:rFonts w:ascii="Arial" w:hAnsi="Arial" w:cs="Arial"/>
          <w:b/>
          <w:bCs/>
          <w:sz w:val="18"/>
          <w:szCs w:val="18"/>
          <w:lang w:val="en-US"/>
        </w:rPr>
      </w:pPr>
      <w:r w:rsidRPr="00BD3DC8">
        <w:rPr>
          <w:rFonts w:ascii="Arial" w:hAnsi="Arial" w:cs="Arial"/>
          <w:b/>
          <w:bCs/>
          <w:sz w:val="18"/>
          <w:szCs w:val="18"/>
          <w:lang w:val="en-US"/>
        </w:rPr>
        <w:t xml:space="preserve">PSORIASIS: UNDERSTANDING THE PATIENT’S PERSPECTIVE </w:t>
      </w:r>
    </w:p>
    <w:p w14:paraId="0919E849" w14:textId="77777777" w:rsidR="006D3880" w:rsidRPr="00BD3DC8" w:rsidRDefault="006D3880" w:rsidP="004862DA">
      <w:pPr>
        <w:jc w:val="both"/>
        <w:divId w:val="79714388"/>
        <w:rPr>
          <w:rFonts w:ascii="Arial" w:hAnsi="Arial" w:cs="Arial"/>
          <w:sz w:val="18"/>
          <w:szCs w:val="18"/>
          <w:lang w:val="en-US"/>
        </w:rPr>
      </w:pPr>
      <w:r w:rsidRPr="00BD3DC8">
        <w:rPr>
          <w:rStyle w:val="primerautor"/>
          <w:rFonts w:ascii="Arial" w:hAnsi="Arial" w:cs="Arial"/>
          <w:sz w:val="18"/>
          <w:szCs w:val="18"/>
          <w:lang w:val="en-US"/>
        </w:rPr>
        <w:t>Christopher Griffiths</w:t>
      </w:r>
      <w:r w:rsidRPr="00BD3DC8">
        <w:rPr>
          <w:rFonts w:ascii="Arial" w:hAnsi="Arial" w:cs="Arial"/>
          <w:sz w:val="18"/>
          <w:szCs w:val="18"/>
          <w:lang w:val="en-US"/>
        </w:rPr>
        <w:t xml:space="preserve"> </w:t>
      </w:r>
    </w:p>
    <w:p w14:paraId="41F0F776" w14:textId="77777777" w:rsidR="006D3880" w:rsidRPr="00BD3DC8" w:rsidRDefault="006D3880" w:rsidP="004862DA">
      <w:pPr>
        <w:divId w:val="201333746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54523385" w14:textId="77777777" w:rsidR="006D3880" w:rsidRPr="00BD3DC8" w:rsidRDefault="006D3880" w:rsidP="004862DA">
      <w:pPr>
        <w:divId w:val="79714388"/>
        <w:rPr>
          <w:rFonts w:ascii="Arial" w:hAnsi="Arial" w:cs="Arial"/>
          <w:sz w:val="18"/>
          <w:szCs w:val="18"/>
          <w:lang w:val="en-US"/>
        </w:rPr>
      </w:pPr>
    </w:p>
    <w:p w14:paraId="708F645C" w14:textId="77777777" w:rsidR="00B44904" w:rsidRPr="00BD3DC8" w:rsidRDefault="006D3880" w:rsidP="004862DA">
      <w:pPr>
        <w:jc w:val="both"/>
        <w:divId w:val="79714388"/>
        <w:rPr>
          <w:rFonts w:ascii="Arial" w:hAnsi="Arial" w:cs="Arial"/>
          <w:sz w:val="18"/>
          <w:szCs w:val="18"/>
          <w:lang w:val="en-US"/>
        </w:rPr>
      </w:pPr>
      <w:r w:rsidRPr="00BD3DC8">
        <w:rPr>
          <w:rFonts w:ascii="Arial" w:hAnsi="Arial" w:cs="Arial"/>
          <w:sz w:val="18"/>
          <w:szCs w:val="18"/>
          <w:lang w:val="en-US"/>
        </w:rPr>
        <w:t xml:space="preserve">Despite considerable advances in our understanding of the pathogenesis and consequent developments in targeted therapy for psoriasis, there has been a relative lack of appreciation for, and quantification of, psychosocial disability and impairment of quality of life in patients who suffer from this disease. Although the “melancholic temperament” of psoriasis patients was described by Robert Willan almost 200 years ago, there is little doubt that this has been under-researched. Severity of psoriasis is a holistic combination of physical severity, measured nowadays by the Psoriasis Area Severity Index (PASI); previous response to therapy; and psychosocial disability. These three characteristics of the disease have been assessed using the Salford Psoriasis Index (SPI). The use of a visual analogue scale in the SPI was shown to be accurate in assessing psychosocial disability. More refined tools include the Hospital Anxiety and Depression Scale (HADS) and the Dermatology Life Quality Index (DLQI). The importance of the patient’s perspective in assessment of psoriasis severity is recognized by the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’s National Institute for Health and Clinical Excellence (NICE). NICE states that not only is physical severity of disease necessary for patient eligibility for biologic therapy but also impairment of quality of life as assessed by the DLQI. Furthermore, improvement in psoriasis following therapy should be reflected by both these parameters. Nowadays, most randomized, controlled trials of new therapies for psoriasis include quality of life indices and assessments of patient productivity. There is little advantage in clearing psoriasis if there is no tangible benefit to the patient either subjectively or in their ability to perform daily activities. A significant minority of patients with psoriasis are clinically depressed, and studies have shown that even physicians skilled in managing patients with severe psoriasis are relatively poor at identifying and acting upon this diagnosis. A further area for research is the effect that psoriasis has on a patient’s close family members. For instance, in patients with psoriasis, the impairment of their quality of life is significantly under-appreciated by partners and significant others. </w:t>
      </w:r>
    </w:p>
    <w:p w14:paraId="4809FE9B" w14:textId="77777777" w:rsidR="00B44904" w:rsidRPr="00BD3DC8" w:rsidRDefault="00B44904" w:rsidP="004862DA">
      <w:pPr>
        <w:jc w:val="both"/>
        <w:divId w:val="79714388"/>
        <w:rPr>
          <w:rFonts w:ascii="Arial" w:hAnsi="Arial" w:cs="Arial"/>
          <w:sz w:val="18"/>
          <w:szCs w:val="18"/>
          <w:lang w:val="en-US"/>
        </w:rPr>
      </w:pPr>
    </w:p>
    <w:p w14:paraId="42794A6A" w14:textId="77777777" w:rsidR="006D3880" w:rsidRPr="00BD3DC8" w:rsidRDefault="006D3880" w:rsidP="004862DA">
      <w:pPr>
        <w:jc w:val="both"/>
        <w:divId w:val="79714388"/>
        <w:rPr>
          <w:rFonts w:ascii="Arial" w:hAnsi="Arial" w:cs="Arial"/>
          <w:sz w:val="18"/>
          <w:szCs w:val="18"/>
          <w:lang w:val="en-US"/>
        </w:rPr>
      </w:pPr>
      <w:r w:rsidRPr="00BD3DC8">
        <w:rPr>
          <w:rFonts w:ascii="Arial" w:hAnsi="Arial" w:cs="Arial"/>
          <w:sz w:val="18"/>
          <w:szCs w:val="18"/>
          <w:lang w:val="en-US"/>
        </w:rPr>
        <w:t xml:space="preserve">A holistic view of the severity of psoriasis should incorporate quality of life and psychological measures as well as indices of physical severity. </w:t>
      </w:r>
    </w:p>
    <w:p w14:paraId="422890A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1248 </w:t>
      </w:r>
    </w:p>
    <w:p w14:paraId="294185AC" w14:textId="77777777" w:rsidR="006D3880" w:rsidRPr="00BD3DC8" w:rsidRDefault="006D3880" w:rsidP="004862DA">
      <w:pPr>
        <w:divId w:val="992560581"/>
        <w:rPr>
          <w:rFonts w:ascii="Arial" w:hAnsi="Arial" w:cs="Arial"/>
          <w:b/>
          <w:bCs/>
          <w:sz w:val="18"/>
          <w:szCs w:val="18"/>
          <w:lang w:val="en-US"/>
        </w:rPr>
      </w:pPr>
      <w:r w:rsidRPr="00BD3DC8">
        <w:rPr>
          <w:rFonts w:ascii="Arial" w:hAnsi="Arial" w:cs="Arial"/>
          <w:b/>
          <w:bCs/>
          <w:sz w:val="18"/>
          <w:szCs w:val="18"/>
          <w:lang w:val="en-US"/>
        </w:rPr>
        <w:t xml:space="preserve">PRACTICAL MANAGEMENT OF PSORIASIS PATIENTS </w:t>
      </w:r>
    </w:p>
    <w:p w14:paraId="51B1E3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Kerdel</w:t>
      </w:r>
      <w:r w:rsidRPr="00BD3DC8">
        <w:rPr>
          <w:rFonts w:ascii="Arial" w:hAnsi="Arial" w:cs="Arial"/>
          <w:sz w:val="18"/>
          <w:szCs w:val="18"/>
          <w:lang w:val="en-US"/>
        </w:rPr>
        <w:t xml:space="preserve"> </w:t>
      </w:r>
    </w:p>
    <w:p w14:paraId="307B863C" w14:textId="77777777" w:rsidR="006D3880" w:rsidRPr="00BD3DC8" w:rsidRDefault="006D3880" w:rsidP="004862DA">
      <w:pPr>
        <w:divId w:val="81560670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DD96FD6" w14:textId="77777777" w:rsidR="006D3880" w:rsidRPr="00BD3DC8" w:rsidRDefault="006D3880" w:rsidP="004862DA">
      <w:pPr>
        <w:rPr>
          <w:rFonts w:ascii="Arial" w:hAnsi="Arial" w:cs="Arial"/>
          <w:sz w:val="18"/>
          <w:szCs w:val="18"/>
          <w:lang w:val="en-US"/>
        </w:rPr>
      </w:pPr>
    </w:p>
    <w:p w14:paraId="69A415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Psoriasis, which affects millions of people worldwide, is a chronic condition requiring long-term medical management. While there is no known “cure” for psoriasis, the disease may resolve into periods of mild activity or remission upon treatment, or may flare in response to environmental factors. These features can make psoriasis particularly difficult to treat in patients who have complicated manifestations of the disease.</w:t>
      </w:r>
    </w:p>
    <w:p w14:paraId="56DA72AC" w14:textId="77777777" w:rsidR="00B44904" w:rsidRPr="00BD3DC8" w:rsidRDefault="00B44904" w:rsidP="004862DA">
      <w:pPr>
        <w:jc w:val="both"/>
        <w:rPr>
          <w:rFonts w:ascii="Arial" w:hAnsi="Arial" w:cs="Arial"/>
          <w:sz w:val="18"/>
          <w:szCs w:val="18"/>
          <w:lang w:val="en-US"/>
        </w:rPr>
      </w:pPr>
    </w:p>
    <w:p w14:paraId="156E04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addition, patients who cannot tolerate or experience suboptimal efficacy from topical agents, light therapy, or systemic agents, pose a challenge in terms of treatment. Psoriasis occurring at specific sites, such as on the scalp or in nail beds, can also be hard to treat. Certain patient populations, such as pediatric patients or patients with arthritis, pose unique issues that affect treatment decisions.</w:t>
      </w:r>
    </w:p>
    <w:p w14:paraId="38BA2D65" w14:textId="77777777" w:rsidR="00B44904" w:rsidRPr="00BD3DC8" w:rsidRDefault="00B44904" w:rsidP="004862DA">
      <w:pPr>
        <w:jc w:val="both"/>
        <w:rPr>
          <w:rFonts w:ascii="Arial" w:hAnsi="Arial" w:cs="Arial"/>
          <w:sz w:val="18"/>
          <w:szCs w:val="18"/>
          <w:lang w:val="en-US"/>
        </w:rPr>
      </w:pPr>
    </w:p>
    <w:p w14:paraId="596C532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some difficulties in treating unusual cases of psoriasis have been alleviated through better utilization of topical agents or light therapies, the medical treatment of psoriasis has vastly improved during the past 10 years through the introduction of biologic agents. Biologic agents specifically target facets of disordered immunity that contribute to psoriasis. Monoclonal antibodies, such as infliximab, adalimumab, and efalizumab, and soluble fusion proteins, such as etanercept, have exhibited efficacy in the treatment of moderate-to-severe psoriasis, both alone and in combination with other agents. </w:t>
      </w:r>
    </w:p>
    <w:p w14:paraId="2BBE183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1249 </w:t>
      </w:r>
    </w:p>
    <w:p w14:paraId="36B3E028" w14:textId="77777777" w:rsidR="006D3880" w:rsidRPr="00BD3DC8" w:rsidRDefault="006D3880" w:rsidP="004862DA">
      <w:pPr>
        <w:divId w:val="1670402648"/>
        <w:rPr>
          <w:rFonts w:ascii="Arial" w:hAnsi="Arial" w:cs="Arial"/>
          <w:b/>
          <w:bCs/>
          <w:sz w:val="18"/>
          <w:szCs w:val="18"/>
          <w:lang w:val="en-US"/>
        </w:rPr>
      </w:pPr>
      <w:r w:rsidRPr="00BD3DC8">
        <w:rPr>
          <w:rFonts w:ascii="Arial" w:hAnsi="Arial" w:cs="Arial"/>
          <w:b/>
          <w:bCs/>
          <w:sz w:val="18"/>
          <w:szCs w:val="18"/>
          <w:lang w:val="en-US"/>
        </w:rPr>
        <w:t xml:space="preserve">THE BURDEN OF PSORIASIS: MY EXPERIENCE AS A PATIENT, MOTHER, AND FOUNDER OF AEPSO </w:t>
      </w:r>
    </w:p>
    <w:p w14:paraId="2DAB20C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Sylvia Fernández Barrio</w:t>
      </w:r>
      <w:r w:rsidRPr="00BD3DC8">
        <w:rPr>
          <w:rFonts w:ascii="Arial" w:hAnsi="Arial" w:cs="Arial"/>
          <w:sz w:val="18"/>
          <w:szCs w:val="18"/>
          <w:lang w:val="en-US"/>
        </w:rPr>
        <w:t xml:space="preserve"> </w:t>
      </w:r>
    </w:p>
    <w:p w14:paraId="1914EEED" w14:textId="77777777" w:rsidR="006D3880" w:rsidRPr="00BD3DC8" w:rsidRDefault="006D3880" w:rsidP="004862DA">
      <w:pPr>
        <w:divId w:val="718356059"/>
        <w:rPr>
          <w:rFonts w:ascii="Arial" w:hAnsi="Arial" w:cs="Arial"/>
          <w:sz w:val="18"/>
          <w:szCs w:val="18"/>
          <w:lang w:val="en-US"/>
        </w:rPr>
      </w:pPr>
      <w:r w:rsidRPr="00BD3DC8">
        <w:rPr>
          <w:rFonts w:ascii="Arial" w:hAnsi="Arial" w:cs="Arial"/>
          <w:sz w:val="18"/>
          <w:szCs w:val="18"/>
          <w:lang w:val="en-US"/>
        </w:rPr>
        <w:t xml:space="preserve">Argentina </w:t>
      </w:r>
    </w:p>
    <w:p w14:paraId="531EA6E7" w14:textId="77777777" w:rsidR="006D3880" w:rsidRPr="00BD3DC8" w:rsidRDefault="006D3880" w:rsidP="004862DA">
      <w:pPr>
        <w:rPr>
          <w:rFonts w:ascii="Arial" w:hAnsi="Arial" w:cs="Arial"/>
          <w:sz w:val="18"/>
          <w:szCs w:val="18"/>
          <w:lang w:val="en-US"/>
        </w:rPr>
      </w:pPr>
    </w:p>
    <w:p w14:paraId="59F5DD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clear through my experiences as a psoriasis patient and the work I do at the Asociación Civil para el Enfermo de Psoriasis (AEPSO) that patients with psoriasis and psoriatic arthritis experience significant challenges almost every day. These challenges include not only social or personal interactions that are taken for granted by those without psoriasis, but also frustration with health-care systems that do not optimally address the needs of psoriasis patients.</w:t>
      </w:r>
    </w:p>
    <w:p w14:paraId="48428C06" w14:textId="77777777" w:rsidR="00B44904" w:rsidRPr="00BD3DC8" w:rsidRDefault="00B44904" w:rsidP="004862DA">
      <w:pPr>
        <w:jc w:val="both"/>
        <w:rPr>
          <w:rFonts w:ascii="Arial" w:hAnsi="Arial" w:cs="Arial"/>
          <w:sz w:val="18"/>
          <w:szCs w:val="18"/>
          <w:lang w:val="en-US"/>
        </w:rPr>
      </w:pPr>
    </w:p>
    <w:p w14:paraId="3C0295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Despite recent medical advances in the treatment of psoriasis, it remains under-recognized and under-treated, allowing the widespread stigma associated with the disease to persist. The social stigma of psoriasis often renders it a “hidden disease;” patients feel ashamed, cover their symptoms, and won’t tell their mates how they suffer, thus making the disease and its impact on their lives completely unknown to others. Very few people recognize the enormous burden of psoriasis and how it changes someone’s life; how many things—common to other people’s lives—are left aside so as not to show a “different skin.” A common misperception by the public continues to be that psoriasis is contagious, leading to discrimination and social isolation of psoriasis patients, and highlighting the need for better education. These challenges exact a heavy psychological toll on patients, adding to their burden. The fact that psoriasis is often labeled a “common skin disease” minimizes the importance it has for individual patients, and increases their frustration when disease management is difficult.</w:t>
      </w:r>
    </w:p>
    <w:p w14:paraId="4A2B48DE" w14:textId="77777777" w:rsidR="00B44904" w:rsidRPr="00BD3DC8" w:rsidRDefault="00B44904" w:rsidP="004862DA">
      <w:pPr>
        <w:jc w:val="both"/>
        <w:rPr>
          <w:rFonts w:ascii="Arial" w:hAnsi="Arial" w:cs="Arial"/>
          <w:sz w:val="18"/>
          <w:szCs w:val="18"/>
          <w:lang w:val="en-US"/>
        </w:rPr>
      </w:pPr>
    </w:p>
    <w:p w14:paraId="799757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Managing psoriasis can be challenging for both patients and physicians. Some physicians may not understand the full impact psoriasis has on a patient's quality of life, and sometimes patients may not be able to communicate to their physician the impact psoriasis has on their life. Often, health-care systems treat psoriasis as an episodic condition and fail to recognize it as a chronic inflammatory disease that requires consistent monitoring and treatment. Recent studies show that left unrecognized and untreated, psoriasis patients will be more likely to experience comorbid complications that further burden the patient and the health-care system. Few authorities or associations fight against "cure propaganda" or dishonest agents offering unproven or false treatments that so often attract desperate patients. Sadly, at a time when we have more treatment options, access to therapy is still limited for many patients; not enough facilities offer phototherapy, and new therapies, such as biologics, are not provided for appropriate patients.</w:t>
      </w:r>
    </w:p>
    <w:p w14:paraId="3E019DDB" w14:textId="77777777" w:rsidR="00B44904" w:rsidRPr="00BD3DC8" w:rsidRDefault="00B44904" w:rsidP="004862DA">
      <w:pPr>
        <w:jc w:val="both"/>
        <w:rPr>
          <w:rFonts w:ascii="Arial" w:hAnsi="Arial" w:cs="Arial"/>
          <w:sz w:val="18"/>
          <w:szCs w:val="18"/>
          <w:lang w:val="en-US"/>
        </w:rPr>
      </w:pPr>
    </w:p>
    <w:p w14:paraId="5F11A94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challenges in treating psoriasis must be overcome. Psoriasis patients are always reaching for a doctor's hand, and physicians have the ability to provide both help and hope. </w:t>
      </w:r>
    </w:p>
    <w:p w14:paraId="58211D5C" w14:textId="2ED0130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9703149" w14:textId="77777777" w:rsidR="00405382" w:rsidRPr="00BD3DC8" w:rsidRDefault="00405382" w:rsidP="004862DA">
      <w:pPr>
        <w:rPr>
          <w:rFonts w:ascii="Arial" w:hAnsi="Arial" w:cs="Arial"/>
          <w:sz w:val="18"/>
          <w:szCs w:val="18"/>
          <w:lang w:val="en-US"/>
        </w:rPr>
      </w:pPr>
    </w:p>
    <w:p w14:paraId="301F6F59" w14:textId="77777777" w:rsidR="006D3880" w:rsidRPr="00BD3DC8" w:rsidRDefault="006D3880" w:rsidP="004862DA">
      <w:pPr>
        <w:divId w:val="1826241321"/>
        <w:rPr>
          <w:rFonts w:ascii="Arial" w:hAnsi="Arial" w:cs="Arial"/>
          <w:b/>
          <w:bCs/>
          <w:sz w:val="18"/>
          <w:szCs w:val="18"/>
          <w:lang w:val="en-US"/>
        </w:rPr>
      </w:pPr>
      <w:r w:rsidRPr="00BD3DC8">
        <w:rPr>
          <w:rFonts w:ascii="Arial" w:hAnsi="Arial" w:cs="Arial"/>
          <w:b/>
          <w:bCs/>
          <w:sz w:val="18"/>
          <w:szCs w:val="18"/>
          <w:lang w:val="en-US"/>
        </w:rPr>
        <w:t xml:space="preserve">1259 </w:t>
      </w:r>
    </w:p>
    <w:p w14:paraId="40FF7B27" w14:textId="77777777" w:rsidR="006D3880" w:rsidRPr="00BD3DC8" w:rsidRDefault="006D3880" w:rsidP="004862DA">
      <w:pPr>
        <w:divId w:val="483469660"/>
        <w:rPr>
          <w:rFonts w:ascii="Arial" w:hAnsi="Arial" w:cs="Arial"/>
          <w:b/>
          <w:bCs/>
          <w:sz w:val="18"/>
          <w:szCs w:val="18"/>
          <w:lang w:val="en-US"/>
        </w:rPr>
      </w:pPr>
      <w:r w:rsidRPr="00BD3DC8">
        <w:rPr>
          <w:rFonts w:ascii="Arial" w:hAnsi="Arial" w:cs="Arial"/>
          <w:b/>
          <w:bCs/>
          <w:sz w:val="18"/>
          <w:szCs w:val="18"/>
          <w:lang w:val="en-US"/>
        </w:rPr>
        <w:t xml:space="preserve">AGING BEYOND DOGMA UNDER THE MICROSCOPE </w:t>
      </w:r>
    </w:p>
    <w:p w14:paraId="24246E7F" w14:textId="77777777" w:rsidR="006D3880" w:rsidRPr="00BD3DC8" w:rsidRDefault="006D3880" w:rsidP="004862DA">
      <w:pPr>
        <w:jc w:val="both"/>
        <w:divId w:val="410465120"/>
        <w:rPr>
          <w:rFonts w:ascii="Arial" w:hAnsi="Arial" w:cs="Arial"/>
          <w:sz w:val="18"/>
          <w:szCs w:val="18"/>
          <w:lang w:val="en-US"/>
        </w:rPr>
      </w:pPr>
      <w:r w:rsidRPr="00BD3DC8">
        <w:rPr>
          <w:rStyle w:val="primerautor"/>
          <w:rFonts w:ascii="Arial" w:hAnsi="Arial" w:cs="Arial"/>
          <w:sz w:val="18"/>
          <w:szCs w:val="18"/>
          <w:lang w:val="en-US"/>
        </w:rPr>
        <w:t>Gerald Piérard</w:t>
      </w:r>
      <w:r w:rsidRPr="00BD3DC8">
        <w:rPr>
          <w:rFonts w:ascii="Arial" w:hAnsi="Arial" w:cs="Arial"/>
          <w:sz w:val="18"/>
          <w:szCs w:val="18"/>
          <w:lang w:val="en-US"/>
        </w:rPr>
        <w:t xml:space="preserve"> </w:t>
      </w:r>
    </w:p>
    <w:p w14:paraId="24AFC41F" w14:textId="77777777" w:rsidR="006D3880" w:rsidRPr="00BD3DC8" w:rsidRDefault="006D3880" w:rsidP="004862DA">
      <w:pPr>
        <w:divId w:val="89164945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0603A5C4" w14:textId="77777777" w:rsidR="006D3880" w:rsidRPr="00BD3DC8" w:rsidRDefault="006D3880" w:rsidP="004862DA">
      <w:pPr>
        <w:divId w:val="410465120"/>
        <w:rPr>
          <w:rFonts w:ascii="Arial" w:hAnsi="Arial" w:cs="Arial"/>
          <w:sz w:val="18"/>
          <w:szCs w:val="18"/>
          <w:lang w:val="en-US"/>
        </w:rPr>
      </w:pPr>
    </w:p>
    <w:p w14:paraId="54FB1523" w14:textId="77777777" w:rsidR="006D3880" w:rsidRPr="00BD3DC8" w:rsidRDefault="006D3880" w:rsidP="004862DA">
      <w:pPr>
        <w:jc w:val="both"/>
        <w:divId w:val="410465120"/>
        <w:rPr>
          <w:rFonts w:ascii="Arial" w:hAnsi="Arial" w:cs="Arial"/>
          <w:sz w:val="18"/>
          <w:szCs w:val="18"/>
          <w:lang w:val="en-US"/>
        </w:rPr>
      </w:pPr>
      <w:r w:rsidRPr="00BD3DC8">
        <w:rPr>
          <w:rFonts w:ascii="Arial" w:hAnsi="Arial" w:cs="Arial"/>
          <w:sz w:val="18"/>
          <w:szCs w:val="18"/>
          <w:lang w:val="en-US"/>
        </w:rPr>
        <w:t xml:space="preserve">During both the perimenopause and the following climactering decade, facial skin not infrequently exhibits dramatic changes entering the spectrum of aging. The global aspect is not solely dictated by the skin itself, but in addition to it, the atrophy of the underlying tissues including the hypodermis, muscles and bones are involved. Much of the related aging negative aspects result from wasted structures. In the dermis and hypodermis there is indeed a loss in density, turgescence and cohesiveness of the fibrous networks. The atrophy of the adipocyte lobules also participate in the process. The ragged collagen bundles and the loose organization of the elastic fibres are dispersed in an impaired meshwork of proteoglycans and glycosaminoglycans. Bound water in this structure is reduced in amount, thus down-regulating tissue turgescence and firmness. Sagging and wrinkles ensue. Tensegrity of dermal cells is also altered in parallel with a reduction in their metabolic activity. This likely represents an aggravating factor for the aging expression. </w:t>
      </w:r>
    </w:p>
    <w:p w14:paraId="3F66BDC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1260 </w:t>
      </w:r>
    </w:p>
    <w:p w14:paraId="638A4704" w14:textId="77777777" w:rsidR="006D3880" w:rsidRPr="00BD3DC8" w:rsidRDefault="006D3880" w:rsidP="004862DA">
      <w:pPr>
        <w:divId w:val="229654251"/>
        <w:rPr>
          <w:rFonts w:ascii="Arial" w:hAnsi="Arial" w:cs="Arial"/>
          <w:b/>
          <w:bCs/>
          <w:sz w:val="18"/>
          <w:szCs w:val="18"/>
          <w:lang w:val="en-US"/>
        </w:rPr>
      </w:pPr>
      <w:r w:rsidRPr="00BD3DC8">
        <w:rPr>
          <w:rFonts w:ascii="Arial" w:hAnsi="Arial" w:cs="Arial"/>
          <w:b/>
          <w:bCs/>
          <w:sz w:val="18"/>
          <w:szCs w:val="18"/>
          <w:lang w:val="en-US"/>
        </w:rPr>
        <w:t xml:space="preserve">CLINICAL AND MORPHOLOGICAL STUDIES OF THE AGING FACE </w:t>
      </w:r>
    </w:p>
    <w:p w14:paraId="4AD33D3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Lisa Donofrio</w:t>
      </w:r>
      <w:r w:rsidRPr="00BD3DC8">
        <w:rPr>
          <w:rFonts w:ascii="Arial" w:hAnsi="Arial" w:cs="Arial"/>
          <w:sz w:val="18"/>
          <w:szCs w:val="18"/>
          <w:lang w:val="en-US"/>
        </w:rPr>
        <w:t xml:space="preserve"> </w:t>
      </w:r>
    </w:p>
    <w:p w14:paraId="24E156BB" w14:textId="77777777" w:rsidR="006D3880" w:rsidRPr="00BD3DC8" w:rsidRDefault="006D3880" w:rsidP="004862DA">
      <w:pPr>
        <w:divId w:val="161208187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3C90A4A" w14:textId="77777777" w:rsidR="006D3880" w:rsidRPr="00BD3DC8" w:rsidRDefault="006D3880" w:rsidP="004862DA">
      <w:pPr>
        <w:rPr>
          <w:rFonts w:ascii="Arial" w:hAnsi="Arial" w:cs="Arial"/>
          <w:sz w:val="18"/>
          <w:szCs w:val="18"/>
          <w:lang w:val="en-US"/>
        </w:rPr>
      </w:pPr>
    </w:p>
    <w:p w14:paraId="029CA83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structural changes in the face throughout life are due mostly to the redistribution of fat. From infancy through adulthood it is fat that characterizes the shape of the face. A baby has an identifiable distribution of fat in the form of chubby cheeks jowls and neck rolls. Interestingly this distribution is seen again in the older adult, but we mistake it for loose skin and push the blame on gravity. Gravitational aging is the basis for all conventional cosmetic surgery. The premise of gravitational descent has founded such surgical corrections as facelift, blepharoplasty, brow lift, neck lift and even laser resurfacing. But naming gravity as the culprit of facial aging and skin sagging is flawed. There are no animal models for gravitational aging and even among different humans there is tremendous variability in the degree of sagging from one individual to the next. With aging comes fibrosis, which is a stiffening of tissues. We become more stable against the forces of gravity as we age. But the most important argument against gravity is that we spend half of our lives perpendicular to the force of gravity (when lying down) therefore the forces should cancel each other out. Sagging occurs in the aging face not because of gravity but because of the changes in the bone and soft tissue compartments that accompanies aging. A young face has a very smooth ample distribution of fat. It is one continuous structure like a “gently rolling plain”. Each area blends into the neighboring area seamlessly and there is very little shadowing. This is because the fat is evenly distributed throughout the young face, light bounces off the face diffusely and therefore the face appears balanced. Because the majority of fullness in a young face occurs in the upper third, the overall shape if a young face is a triangle with the point of the triangle lying in the chin and the base between the eyes. To contrast this with an aging face, think of the aging face as a series of “hills and valleys”. The hills are the areas where there is too much fat accumulated. In very thin individuals these hills may be minor or even absent, however due to increased overall body fat with aging, most middle-aged adults display “hills” in the jowl region, the sides of the laugh lines and under the chin. The valleys in contrast occur universally around the eyes, around the mouth under the cheeks and around the jawline, regardless of body fat of weight. These are all areas where fat has disappeared with aging. This hill and valley topography unbalances the face causing light to puddle in shadows and occurs because of alterations under the skin in the fat. This change in the topography is the single most characteristic change in the aging face. Overall the triangular configuration of the face is flipped with the peak occurring between the eyes and the wide base at the level of the chin. The goal therefore of any rejuvenation procedure should be to rebalance the fat compartments and restore harmony in the face. </w:t>
      </w:r>
    </w:p>
    <w:p w14:paraId="4EEE8FE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1261 </w:t>
      </w:r>
    </w:p>
    <w:p w14:paraId="3113CB7E" w14:textId="77777777" w:rsidR="006D3880" w:rsidRPr="00BD3DC8" w:rsidRDefault="006D3880" w:rsidP="004862DA">
      <w:pPr>
        <w:divId w:val="806970499"/>
        <w:rPr>
          <w:rFonts w:ascii="Arial" w:hAnsi="Arial" w:cs="Arial"/>
          <w:b/>
          <w:bCs/>
          <w:sz w:val="18"/>
          <w:szCs w:val="18"/>
          <w:lang w:val="en-US"/>
        </w:rPr>
      </w:pPr>
      <w:r w:rsidRPr="00BD3DC8">
        <w:rPr>
          <w:rFonts w:ascii="Arial" w:hAnsi="Arial" w:cs="Arial"/>
          <w:b/>
          <w:bCs/>
          <w:sz w:val="18"/>
          <w:szCs w:val="18"/>
          <w:lang w:val="en-US"/>
        </w:rPr>
        <w:t xml:space="preserve">PROXYLANE TM: A BIO-INSPIRED ANTI-AGING INGREDIENT </w:t>
      </w:r>
    </w:p>
    <w:p w14:paraId="5F72763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Nathalie Pineau</w:t>
      </w:r>
      <w:r w:rsidRPr="00BD3DC8">
        <w:rPr>
          <w:rFonts w:ascii="Arial" w:hAnsi="Arial" w:cs="Arial"/>
          <w:sz w:val="18"/>
          <w:szCs w:val="18"/>
          <w:lang w:val="en-US"/>
        </w:rPr>
        <w:t xml:space="preserve"> </w:t>
      </w:r>
    </w:p>
    <w:p w14:paraId="452D1256" w14:textId="77777777" w:rsidR="006D3880" w:rsidRPr="00BD3DC8" w:rsidRDefault="006D3880" w:rsidP="004862DA">
      <w:pPr>
        <w:divId w:val="723481460"/>
        <w:rPr>
          <w:rFonts w:ascii="Arial" w:hAnsi="Arial" w:cs="Arial"/>
          <w:sz w:val="18"/>
          <w:szCs w:val="18"/>
          <w:lang w:val="en-US"/>
        </w:rPr>
      </w:pPr>
      <w:r w:rsidRPr="00BD3DC8">
        <w:rPr>
          <w:rFonts w:ascii="Arial" w:hAnsi="Arial" w:cs="Arial"/>
          <w:sz w:val="18"/>
          <w:szCs w:val="18"/>
          <w:lang w:val="en-US"/>
        </w:rPr>
        <w:t xml:space="preserve">France </w:t>
      </w:r>
    </w:p>
    <w:p w14:paraId="6D255398" w14:textId="77777777" w:rsidR="006D3880" w:rsidRPr="00BD3DC8" w:rsidRDefault="006D3880" w:rsidP="004862DA">
      <w:pPr>
        <w:rPr>
          <w:rFonts w:ascii="Arial" w:hAnsi="Arial" w:cs="Arial"/>
          <w:sz w:val="18"/>
          <w:szCs w:val="18"/>
          <w:lang w:val="en-US"/>
        </w:rPr>
      </w:pPr>
    </w:p>
    <w:p w14:paraId="4C04CC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Purpose</w:t>
      </w:r>
    </w:p>
    <w:p w14:paraId="6F2DF1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Dramatic changes occur in skin with age, including morphological and physiological changes and alteration of mechanical properties. The degradation of extracellular matrix likely contributes to the physical changes in aged skin. Whereas many studies have been devoted to the age-related changes affecting collagen fibrils, glycosaminoglycans (GAGs) and proteoglycans (PGs) have been far less studied. These PGs represent original important targets for cosmetology in fighting against skin aging. The purpose of this study was to demonstrate that a new-xylose derivative, Pro-Xylane™, was able to increase PG synthesis in human skin and had an anti-aging effect after in vivo application. </w:t>
      </w:r>
    </w:p>
    <w:p w14:paraId="508A38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w:t>
      </w:r>
    </w:p>
    <w:p w14:paraId="61AFB2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Pro-Xylane™ was obtained from Xylose produced from beech wood, a sustainable raw material, using a synthesis process that is environmentally friendly and labeled as green chemistry.</w:t>
      </w:r>
    </w:p>
    <w:p w14:paraId="2C5A25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vitro: The effects on extracellular matrix were evaluated on human fibroblast culture by measuring GAGs synthesis on cells treated by Pro-Xylane. Skin explants were used to analyze various epidermal and dermal parameters. Aging skin model was induced by applying bethamethasone at 0.05% to the surface of epithelium. The GAG deposition in dermis was studied by Hale staining. PGs were studied by immuno-histochemistry. </w:t>
      </w:r>
    </w:p>
    <w:p w14:paraId="194B3A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study: The efficacy of Pro-Xylane™ on skin aging was assessed after 3 months of treatment by twice-daily application on the face, in 15 post-menopausal women of about 60 years of age. Clinical and histological parameters were evaluated before and after treatment with Pro-Xylane™ or the excipient alone. </w:t>
      </w:r>
    </w:p>
    <w:p w14:paraId="760E8E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w:t>
      </w:r>
    </w:p>
    <w:p w14:paraId="2771D9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obtained on fibroblast culture showed a strong incorporation of [</w:t>
      </w:r>
      <w:r w:rsidRPr="00BD3DC8">
        <w:rPr>
          <w:rFonts w:ascii="Arial" w:hAnsi="Arial" w:cs="Arial"/>
          <w:sz w:val="18"/>
          <w:szCs w:val="18"/>
          <w:vertAlign w:val="superscript"/>
          <w:lang w:val="en-US"/>
        </w:rPr>
        <w:t>35</w:t>
      </w:r>
      <w:r w:rsidRPr="00BD3DC8">
        <w:rPr>
          <w:rFonts w:ascii="Arial" w:hAnsi="Arial" w:cs="Arial"/>
          <w:sz w:val="18"/>
          <w:szCs w:val="18"/>
          <w:lang w:val="en-US"/>
        </w:rPr>
        <w:t>S] sulfate and a weak incorporation of [</w:t>
      </w:r>
      <w:r w:rsidRPr="00BD3DC8">
        <w:rPr>
          <w:rFonts w:ascii="Arial" w:hAnsi="Arial" w:cs="Arial"/>
          <w:sz w:val="18"/>
          <w:szCs w:val="18"/>
          <w:vertAlign w:val="superscript"/>
          <w:lang w:val="en-US"/>
        </w:rPr>
        <w:t>3</w:t>
      </w:r>
      <w:r w:rsidRPr="00BD3DC8">
        <w:rPr>
          <w:rFonts w:ascii="Arial" w:hAnsi="Arial" w:cs="Arial"/>
          <w:sz w:val="18"/>
          <w:szCs w:val="18"/>
          <w:lang w:val="en-US"/>
        </w:rPr>
        <w:t xml:space="preserve">H] glucosamine which indicated that cells synthesized sulfated GAGs in the presence of Pro-Xylane™. </w:t>
      </w:r>
    </w:p>
    <w:p w14:paraId="559F92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our experimental model of skin aging we observed that GAG deposition at the level of the dermis and proteoglycan deposition at the level of DEJ and epidermis were reduced. Treatment with Pro-Xylane™ induced a significant increase in GAG deposition (2.13 versus 1.15 for untreated aged skin), perlecan deposition at the level of DEJ (1.65 versus 1.29 for skin-aged explants respectively) and CD44 (2.11 versus 1.11), syndecan 1 (3.13 versus 2.6) and syndecan 4 (3.42 versus 2.7) in epidermis. </w:t>
      </w:r>
    </w:p>
    <w:p w14:paraId="65BD37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study showed that the scores for wrinkles, skin sagging and aging spots improved after 3 months on the skin treated with Pro-Xylane™ in comparison with the control skin treated with the excipient (p&lt;0.05). Histological evaluation showed after 3 months, a difference in favor of Pro-Xylane™ in the superficial dermis for Grenz zone and for fibrillin 1. Pro-Xylane™ also induced an increase in chondroitin sulphate synthesis, a GAG found to disappear from wrinkles depressions. Pro-Xylane was able to increase the in vivo synthesis of molecules that decrease during aging.</w:t>
      </w:r>
    </w:p>
    <w:p w14:paraId="26F95A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w:t>
      </w:r>
    </w:p>
    <w:p w14:paraId="471AC56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proofs of in vitro and in vivo efficacy demonstrate Pro-Xylane™ to be an original cosmetic ingredient with a new spectrum of activities. Topically applied Pro-Xylane™, formulated alone or in combination with other molecules, represents a new generation of skin anti-aging products. </w:t>
      </w:r>
    </w:p>
    <w:p w14:paraId="6913B17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1262 </w:t>
      </w:r>
    </w:p>
    <w:p w14:paraId="338D2E01" w14:textId="77777777" w:rsidR="006D3880" w:rsidRPr="00BD3DC8" w:rsidRDefault="006D3880" w:rsidP="004862DA">
      <w:pPr>
        <w:divId w:val="1256204935"/>
        <w:rPr>
          <w:rFonts w:ascii="Arial" w:hAnsi="Arial" w:cs="Arial"/>
          <w:b/>
          <w:bCs/>
          <w:sz w:val="18"/>
          <w:szCs w:val="18"/>
          <w:lang w:val="en-US"/>
        </w:rPr>
      </w:pPr>
      <w:r w:rsidRPr="00BD3DC8">
        <w:rPr>
          <w:rFonts w:ascii="Arial" w:hAnsi="Arial" w:cs="Arial"/>
          <w:b/>
          <w:bCs/>
          <w:sz w:val="18"/>
          <w:szCs w:val="18"/>
          <w:lang w:val="en-US"/>
        </w:rPr>
        <w:t xml:space="preserve">TOPICAL EFICACY OF A SKIN CARE CONTAINING PHYTOCOMPLEX AND PROXYLANE TO IMPROVE POST-MENOPAUSAL AGING: A MULTICENTRIC EUROPEAN STUDY </w:t>
      </w:r>
    </w:p>
    <w:p w14:paraId="4A2AA0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Christiane Bayerl</w:t>
      </w:r>
      <w:r w:rsidRPr="00BD3DC8">
        <w:rPr>
          <w:rFonts w:ascii="Arial" w:hAnsi="Arial" w:cs="Arial"/>
          <w:sz w:val="18"/>
          <w:szCs w:val="18"/>
          <w:lang w:val="en-US"/>
        </w:rPr>
        <w:t xml:space="preserve"> </w:t>
      </w:r>
    </w:p>
    <w:p w14:paraId="604FA095" w14:textId="77777777" w:rsidR="006D3880" w:rsidRPr="00BD3DC8" w:rsidRDefault="006D3880" w:rsidP="004862DA">
      <w:pPr>
        <w:divId w:val="106125794"/>
        <w:rPr>
          <w:rFonts w:ascii="Arial" w:hAnsi="Arial" w:cs="Arial"/>
          <w:sz w:val="18"/>
          <w:szCs w:val="18"/>
          <w:lang w:val="en-US"/>
        </w:rPr>
      </w:pPr>
      <w:r w:rsidRPr="00BD3DC8">
        <w:rPr>
          <w:rFonts w:ascii="Arial" w:hAnsi="Arial" w:cs="Arial"/>
          <w:sz w:val="18"/>
          <w:szCs w:val="18"/>
          <w:lang w:val="en-US"/>
        </w:rPr>
        <w:t xml:space="preserve">Germany </w:t>
      </w:r>
    </w:p>
    <w:p w14:paraId="69D063D8" w14:textId="77777777" w:rsidR="006D3880" w:rsidRPr="00BD3DC8" w:rsidRDefault="006D3880" w:rsidP="004862DA">
      <w:pPr>
        <w:rPr>
          <w:rFonts w:ascii="Arial" w:hAnsi="Arial" w:cs="Arial"/>
          <w:sz w:val="18"/>
          <w:szCs w:val="18"/>
          <w:lang w:val="en-US"/>
        </w:rPr>
      </w:pPr>
    </w:p>
    <w:p w14:paraId="7A934F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Purpose of study: </w:t>
      </w:r>
    </w:p>
    <w:p w14:paraId="004AA4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aging is the result of extrinsic and intrinsic aging. Hormonal deprivation can also increase epidermal atrophy and dermal atony and can thus decrease skin density. The aim of this study was to evaluate the effects of a topically applied preparation containing Proxylane, Phytocomplex and Isobioline in postmenopausal women. </w:t>
      </w:r>
    </w:p>
    <w:p w14:paraId="4A9BFC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w:t>
      </w:r>
    </w:p>
    <w:p w14:paraId="5D3B45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224 post menopausal women were included in an open multicentric study in 4 different European countries. Volunteers were under 65 years of age, menopausal for at least 3 years and without hormone replacement therapy (HRT).The preparation containing Proxylane, phytocomplex and isobioline was applied twice daily for 3 months on the face, the neck and one arm, the other arm serving as an untreated control. Subjects were evaluated at baseline, 1 and 3 months after application. Evaluation included measurements of density parameters of the skin with a folding device (DensiScore®) and with an indentation device (Dermotrace®), and clinical scorings with the help of photographic scales and ordinal scales ranging from 0 to 9 for dryness, roughness, wrinkles and tonicity.</w:t>
      </w:r>
    </w:p>
    <w:p w14:paraId="45F10C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w:t>
      </w:r>
    </w:p>
    <w:p w14:paraId="4B7B89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Compared to the start of the trial, clinical scoring improved by 50% for dryness, 40.5% for roughness, 28.6% for wrinkles and 42.6% for tonicity after 3 months of application of the skincare (p&lt;0.05 versus baseline). Clinical assessment with reference to photographic scales revealed improvement of lower face ptosis of 25.8%, nasogenian fold of 17.5%, cutaneous slackness of 17.2% and skin texture of the neck of 27.3% (p&lt;0.05 versus baseline). Instrumental measurements with Dermotrace® showed an improvement of 21.4 % at 3 months (p&lt;0.05 versus baseline). Measurements with the DensiScore® showed an improvement of 25% for the product-treated arm versus 7.5% for the untreated control arm at 3 months(p&lt;0.05). </w:t>
      </w:r>
    </w:p>
    <w:p w14:paraId="5D679A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Self assessments by the volunteers yielded similar results. They reported an improvement of 35% for complexion, 42% for hydratation, 32% for firmness, 23% for facial wrinkles. As for the neck, volunteers reported an improvement in cutaneous slackness (32%) and in creases (30%). Tolerance judgement was excellent.</w:t>
      </w:r>
    </w:p>
    <w:p w14:paraId="6AA594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w:t>
      </w:r>
    </w:p>
    <w:p w14:paraId="6D33289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applications of a skin care containing proxylane, phytocomplex and isobioline were beneficial in improving the appearance and density of post menopausal skin after 1 and 3 months in a multi-center study over 4 European countries. </w:t>
      </w:r>
    </w:p>
    <w:p w14:paraId="260CBC4A" w14:textId="7F7675A3" w:rsidR="009D1F0C" w:rsidRPr="00BD3DC8" w:rsidRDefault="006D3880" w:rsidP="009D1F0C">
      <w:pPr>
        <w:rPr>
          <w:rFonts w:ascii="Arial" w:hAnsi="Arial" w:cs="Arial"/>
          <w:sz w:val="18"/>
          <w:szCs w:val="18"/>
          <w:lang w:val="en-US"/>
        </w:rPr>
      </w:pPr>
      <w:r w:rsidRPr="00BD3DC8">
        <w:rPr>
          <w:rFonts w:ascii="Arial" w:hAnsi="Arial" w:cs="Arial"/>
          <w:sz w:val="18"/>
          <w:szCs w:val="18"/>
          <w:lang w:val="en-US"/>
        </w:rPr>
        <w:br w:type="page"/>
      </w:r>
      <w:r w:rsidR="009D1F0C" w:rsidRPr="00BD3DC8">
        <w:rPr>
          <w:rFonts w:ascii="Arial" w:hAnsi="Arial" w:cs="Arial"/>
          <w:sz w:val="18"/>
          <w:szCs w:val="18"/>
          <w:lang w:val="en-US"/>
        </w:rPr>
        <w:lastRenderedPageBreak/>
        <w:t xml:space="preserve"> </w:t>
      </w:r>
    </w:p>
    <w:p w14:paraId="51A0269E" w14:textId="77777777" w:rsidR="009D1F0C" w:rsidRPr="00BD3DC8" w:rsidRDefault="009D1F0C" w:rsidP="009D1F0C">
      <w:pPr>
        <w:rPr>
          <w:rFonts w:ascii="Arial" w:hAnsi="Arial" w:cs="Arial"/>
          <w:sz w:val="18"/>
          <w:szCs w:val="18"/>
          <w:lang w:val="en-US"/>
        </w:rPr>
      </w:pPr>
    </w:p>
    <w:p w14:paraId="07F65D09"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1268 </w:t>
      </w:r>
    </w:p>
    <w:p w14:paraId="115BC963"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LACTOFERRIN-NUTRITIONAL SUPPLEMENT,NEW MODALITY IN MANAGEMENT OF ACNE </w:t>
      </w:r>
    </w:p>
    <w:p w14:paraId="09498767"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SK Sharma</w:t>
      </w:r>
      <w:r w:rsidRPr="00BD3DC8">
        <w:rPr>
          <w:rFonts w:ascii="Arial" w:hAnsi="Arial" w:cs="Arial"/>
          <w:sz w:val="18"/>
          <w:szCs w:val="18"/>
          <w:lang w:val="en-US"/>
        </w:rPr>
        <w:t xml:space="preserve"> </w:t>
      </w:r>
    </w:p>
    <w:p w14:paraId="64DC22E1"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Dr. R.M.L. Hospital New Delhi, India </w:t>
      </w:r>
    </w:p>
    <w:p w14:paraId="6C32EEDF" w14:textId="77777777" w:rsidR="009D1F0C" w:rsidRPr="00BD3DC8" w:rsidRDefault="009D1F0C" w:rsidP="009D1F0C">
      <w:pPr>
        <w:rPr>
          <w:rFonts w:ascii="Arial" w:hAnsi="Arial" w:cs="Arial"/>
          <w:sz w:val="18"/>
          <w:szCs w:val="18"/>
          <w:lang w:val="en-US"/>
        </w:rPr>
      </w:pPr>
    </w:p>
    <w:p w14:paraId="7902D8B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Background </w:t>
      </w:r>
    </w:p>
    <w:p w14:paraId="7D41FB6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Lactoferrin is an iron–binding glycoprotein naturally present in bovine milk. It is used as nutritional supplement in infant formulas, various foods and beverages globally. It has been shown to have anti-inflammatory and anti-oxidant properties. These properties</w:t>
      </w:r>
      <w:r w:rsidRPr="00BD3DC8">
        <w:rPr>
          <w:rFonts w:ascii="Arial" w:hAnsi="Arial" w:cs="Arial"/>
          <w:sz w:val="18"/>
          <w:szCs w:val="18"/>
        </w:rPr>
        <w:sym w:font="Symbol" w:char="F020"/>
      </w:r>
      <w:r w:rsidRPr="00BD3DC8">
        <w:rPr>
          <w:rFonts w:ascii="Arial" w:hAnsi="Arial" w:cs="Arial"/>
          <w:sz w:val="18"/>
          <w:szCs w:val="18"/>
          <w:lang w:val="en-US"/>
        </w:rPr>
        <w:t>anti-microbial,  have been shown to be useful in treatment of acne. The preliminary clinical trail was undertaken to confirm the claimed beneficial affect of lactoferrin in acne.</w:t>
      </w:r>
    </w:p>
    <w:p w14:paraId="6756FE3A" w14:textId="77777777" w:rsidR="009D1F0C" w:rsidRPr="00BD3DC8" w:rsidRDefault="009D1F0C" w:rsidP="009D1F0C">
      <w:pPr>
        <w:jc w:val="both"/>
        <w:rPr>
          <w:rFonts w:ascii="Arial" w:hAnsi="Arial" w:cs="Arial"/>
          <w:sz w:val="18"/>
          <w:szCs w:val="18"/>
          <w:lang w:val="en-US"/>
        </w:rPr>
      </w:pPr>
    </w:p>
    <w:p w14:paraId="0F63E67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w:t>
      </w:r>
    </w:p>
    <w:p w14:paraId="068E271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Fourteen patients having mild to moderate acne were included in open clinical trial. The number of acne lesions in form of comedones – blackheads and whiteheads, papules, pustules and nodulocystic were counted in each case and median calculated at the time of induction. Erythema if noticed was also recorded. They were given two 50 mg tablets of lactoferrin twice daily to chew. Only those patients who had either not taken any treatment or were not on the treatment for more than three months were included in the trial. The total number of different types of acne lesions was recorded in detail and photographed .The patients were followed up fortnightly for 12 weeks.</w:t>
      </w:r>
    </w:p>
    <w:p w14:paraId="167DB954" w14:textId="77777777" w:rsidR="009D1F0C" w:rsidRPr="00BD3DC8" w:rsidRDefault="009D1F0C" w:rsidP="009D1F0C">
      <w:pPr>
        <w:jc w:val="both"/>
        <w:rPr>
          <w:rFonts w:ascii="Arial" w:hAnsi="Arial" w:cs="Arial"/>
          <w:sz w:val="18"/>
          <w:szCs w:val="18"/>
          <w:lang w:val="en-US"/>
        </w:rPr>
      </w:pPr>
    </w:p>
    <w:p w14:paraId="703B928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w:t>
      </w:r>
    </w:p>
    <w:p w14:paraId="3871E63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Out of 14 patients 10 were female and 4 were male. The age varied from 15 to 27 years with average age of 20.9 years. The median number of blackheads was 16 at benchmark (week 0), which reduced to 11, 9, 8 and 4 at the end of the 2nd, 4th, 8th and 12th week. Similarly median number of whiteheads, which was 41, to start with declined to 30, 20, 18 and 12 by the end of 12 weeks. The median number of papules decreased from 11 to 8, 4, 3 and 2 respectively. Pustules showed sharp decrease from median number 7 to </w:t>
      </w:r>
      <w:smartTag w:uri="urn:schemas-microsoft-com:office:smarttags" w:element="metricconverter">
        <w:smartTagPr>
          <w:attr w:name="ProductID" w:val="3 in"/>
        </w:smartTagPr>
        <w:r w:rsidRPr="00BD3DC8">
          <w:rPr>
            <w:rFonts w:ascii="Arial" w:hAnsi="Arial" w:cs="Arial"/>
            <w:sz w:val="18"/>
            <w:szCs w:val="18"/>
            <w:lang w:val="en-US"/>
          </w:rPr>
          <w:t>3 in</w:t>
        </w:r>
      </w:smartTag>
      <w:r w:rsidRPr="00BD3DC8">
        <w:rPr>
          <w:rFonts w:ascii="Arial" w:hAnsi="Arial" w:cs="Arial"/>
          <w:sz w:val="18"/>
          <w:szCs w:val="18"/>
          <w:lang w:val="en-US"/>
        </w:rPr>
        <w:t xml:space="preserve"> two weeks and finally to zero at the end of 12 weeks. The median number of nodulocystic lesions, which was 2 at benchmark level, declined to zero at end of 4 weeks. There was moderate to marked reduction in erythema in 80% of patients within 2-4 weeks. No adverse affects were reported or observed</w:t>
      </w:r>
    </w:p>
    <w:p w14:paraId="0498BDD8" w14:textId="77777777" w:rsidR="009D1F0C" w:rsidRPr="00BD3DC8" w:rsidRDefault="009D1F0C" w:rsidP="009D1F0C">
      <w:pPr>
        <w:jc w:val="both"/>
        <w:rPr>
          <w:rFonts w:ascii="Arial" w:hAnsi="Arial" w:cs="Arial"/>
          <w:sz w:val="18"/>
          <w:szCs w:val="18"/>
          <w:lang w:val="en-US"/>
        </w:rPr>
      </w:pPr>
    </w:p>
    <w:p w14:paraId="72B7CB5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Conclusion</w:t>
      </w:r>
    </w:p>
    <w:p w14:paraId="10012B4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There was total median improvement of 29% in second week, 56% by fourth week and final reduction of 74% at the end of week twelve is very significant effect of nutritional supplement in treatment of acne. A larger double blind clinical trial is suggested because of the beneficial effects of lactoferrin in the treatment of acne. </w:t>
      </w:r>
    </w:p>
    <w:p w14:paraId="17E59504"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1269 </w:t>
      </w:r>
    </w:p>
    <w:p w14:paraId="5D926E9A"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SAPHO SYNDROME: SUCCESSFUL TREATMENT WITH PAMIDRONATE AND AZITHROMYCIN </w:t>
      </w:r>
    </w:p>
    <w:p w14:paraId="55A9F3F8"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HRC Brandt</w:t>
      </w:r>
      <w:r w:rsidRPr="00BD3DC8">
        <w:rPr>
          <w:rFonts w:ascii="Arial" w:hAnsi="Arial" w:cs="Arial"/>
          <w:sz w:val="18"/>
          <w:szCs w:val="18"/>
          <w:lang w:val="en-US"/>
        </w:rPr>
        <w:t xml:space="preserve">, </w:t>
      </w:r>
      <w:r w:rsidRPr="00BD3DC8">
        <w:rPr>
          <w:rStyle w:val="autor"/>
          <w:rFonts w:ascii="Arial" w:hAnsi="Arial" w:cs="Arial"/>
          <w:sz w:val="18"/>
          <w:szCs w:val="18"/>
          <w:lang w:val="en-US"/>
        </w:rPr>
        <w:t>IM Bernardelli</w:t>
      </w:r>
      <w:r w:rsidRPr="00BD3DC8">
        <w:rPr>
          <w:rFonts w:ascii="Arial" w:hAnsi="Arial" w:cs="Arial"/>
          <w:sz w:val="18"/>
          <w:szCs w:val="18"/>
          <w:lang w:val="en-US"/>
        </w:rPr>
        <w:t xml:space="preserve">, </w:t>
      </w:r>
      <w:r w:rsidRPr="00BD3DC8">
        <w:rPr>
          <w:rStyle w:val="autor"/>
          <w:rFonts w:ascii="Arial" w:hAnsi="Arial" w:cs="Arial"/>
          <w:sz w:val="18"/>
          <w:szCs w:val="18"/>
          <w:lang w:val="en-US"/>
        </w:rPr>
        <w:t>ERD Moura</w:t>
      </w:r>
      <w:r w:rsidRPr="00BD3DC8">
        <w:rPr>
          <w:rFonts w:ascii="Arial" w:hAnsi="Arial" w:cs="Arial"/>
          <w:sz w:val="18"/>
          <w:szCs w:val="18"/>
          <w:lang w:val="en-US"/>
        </w:rPr>
        <w:t xml:space="preserve">, </w:t>
      </w:r>
      <w:r w:rsidRPr="00BD3DC8">
        <w:rPr>
          <w:rStyle w:val="autor"/>
          <w:rFonts w:ascii="Arial" w:hAnsi="Arial" w:cs="Arial"/>
          <w:sz w:val="18"/>
          <w:szCs w:val="18"/>
          <w:lang w:val="en-US"/>
        </w:rPr>
        <w:t>BLA Melo</w:t>
      </w:r>
      <w:r w:rsidRPr="00BD3DC8">
        <w:rPr>
          <w:rFonts w:ascii="Arial" w:hAnsi="Arial" w:cs="Arial"/>
          <w:sz w:val="18"/>
          <w:szCs w:val="18"/>
          <w:lang w:val="en-US"/>
        </w:rPr>
        <w:t xml:space="preserve">, </w:t>
      </w:r>
      <w:r w:rsidRPr="00BD3DC8">
        <w:rPr>
          <w:rStyle w:val="autor"/>
          <w:rFonts w:ascii="Arial" w:hAnsi="Arial" w:cs="Arial"/>
          <w:sz w:val="18"/>
          <w:szCs w:val="18"/>
          <w:lang w:val="en-US"/>
        </w:rPr>
        <w:t>EA Rivitti</w:t>
      </w:r>
      <w:r w:rsidRPr="00BD3DC8">
        <w:rPr>
          <w:rFonts w:ascii="Arial" w:hAnsi="Arial" w:cs="Arial"/>
          <w:sz w:val="18"/>
          <w:szCs w:val="18"/>
          <w:lang w:val="en-US"/>
        </w:rPr>
        <w:t xml:space="preserve">, </w:t>
      </w:r>
      <w:r w:rsidRPr="00BD3DC8">
        <w:rPr>
          <w:rStyle w:val="autor"/>
          <w:rFonts w:ascii="Arial" w:hAnsi="Arial" w:cs="Arial"/>
          <w:sz w:val="18"/>
          <w:szCs w:val="18"/>
          <w:lang w:val="en-US"/>
        </w:rPr>
        <w:t>PR Criado</w:t>
      </w:r>
      <w:r w:rsidRPr="00BD3DC8">
        <w:rPr>
          <w:rFonts w:ascii="Arial" w:hAnsi="Arial" w:cs="Arial"/>
          <w:sz w:val="18"/>
          <w:szCs w:val="18"/>
          <w:lang w:val="en-US"/>
        </w:rPr>
        <w:t xml:space="preserve"> </w:t>
      </w:r>
    </w:p>
    <w:p w14:paraId="74014BC1"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Hospital das Clínicas of São Paulo University Medical School </w:t>
      </w:r>
    </w:p>
    <w:p w14:paraId="70C42312" w14:textId="77777777" w:rsidR="009D1F0C" w:rsidRPr="00BD3DC8" w:rsidRDefault="009D1F0C" w:rsidP="009D1F0C">
      <w:pPr>
        <w:rPr>
          <w:rFonts w:ascii="Arial" w:hAnsi="Arial" w:cs="Arial"/>
          <w:sz w:val="18"/>
          <w:szCs w:val="18"/>
          <w:lang w:val="en-US"/>
        </w:rPr>
      </w:pPr>
    </w:p>
    <w:p w14:paraId="2F82626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Case report: 51-year-old male who presented for evaluation of multiple pustules in trunk, palms, soles, face, oral mucosa and genital area, occurring in outbreaks, accompanied of myalgia and arthargia of great joints in the last 6 months and an episode of osteitis of anterior chest wall. Laboratory investigations were normal, except for CRP and ESR raised. Histopatology showed intraepidermal and dermal pustules. Bacterial, mycobacterium and fungal cultures not revealed microorganisms. Plain radiographs of the chest wall were normal, but computadorized tomography (TC) scan showed expansion and sclerosis around lytic areas of the esternum, clavicle and anterior ribs and bone scintigraphy showed increased radionucleotide uptake in anterior chest wall. He had been treated initially with acitretin for 3 months, unsuccessfully. After an infusion of pamidronate 90 mg intravenously, myalgia and arthralgia disapeared completely (three month of follow-up) and actually he is using azithromycin 1,5g weekly per os with good control of pustular lesions.</w:t>
      </w:r>
    </w:p>
    <w:p w14:paraId="3805BC72" w14:textId="77777777" w:rsidR="009D1F0C" w:rsidRPr="00BD3DC8" w:rsidRDefault="009D1F0C" w:rsidP="009D1F0C">
      <w:pPr>
        <w:jc w:val="both"/>
        <w:rPr>
          <w:rFonts w:ascii="Arial" w:hAnsi="Arial" w:cs="Arial"/>
          <w:sz w:val="18"/>
          <w:szCs w:val="18"/>
          <w:lang w:val="en-US"/>
        </w:rPr>
      </w:pPr>
    </w:p>
    <w:p w14:paraId="4F1B2FA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Discussion: SAPHO Syndrome (Synovitis, Acne, Pustulosis, Hyperostosis, Osteitis) affects both skin and bones, mainly in the costal area and anterior chest wall (Skin-Bone Disease). A combination of clinical, radiographic, and pathological investigation is required to establish the correct diagnosis. Three diagnostic criteria characterize SAPHO Syndrome: (i) multifocal osteomyelitis with or without skin manifestations; (ii) sterile acute or chronic joint inflammation associated with either pustular psoriasis or palmo-plantar pustulosis, or acne, or hidradenitis; (iii) sterile osteitis in the presence of one of the skin manifestations. Just one of criteria is sufficient for the diagnosis. The skin disorders associated with the disease are 1) psoriasis (pustular psoriasis or palmo-plantar pustulosis) and 2) acne (acne conglobata, acne fulminans or follicular occlusion triad). The classification was proposed by Schilling and Kessler, dividing patients in five groups - there are two well-defined diseases: Group I - Spondarthritis Hyperostatica Pustulo-Psoriatica (SHPP) and Group III - Chronic Recurrent Multifocal Osteomyelitis (CRMO). The remaining Groups II, IV and V are considered imperfect forms of CRMO and SHPP. Etiology, prevalence and optimal treatment are not known. The function of HLA-B27 and Propionibacterium acnes are not defined. The treatment with pamidronate combined with azithromycin showed a marked clinical improvement with no significant adverse effects.</w:t>
      </w:r>
    </w:p>
    <w:p w14:paraId="60FF7254" w14:textId="77777777" w:rsidR="009D1F0C" w:rsidRPr="00BD3DC8" w:rsidRDefault="009D1F0C" w:rsidP="009D1F0C">
      <w:pPr>
        <w:jc w:val="both"/>
        <w:rPr>
          <w:rFonts w:ascii="Arial" w:hAnsi="Arial" w:cs="Arial"/>
          <w:sz w:val="18"/>
          <w:szCs w:val="18"/>
          <w:lang w:val="en-US"/>
        </w:rPr>
      </w:pPr>
    </w:p>
    <w:p w14:paraId="42D1F2D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 SAPHO Syndrome encompasses several different overlapping conditions. Dermatologists must be alert when patient is affected by a pustular skin disease associated with rheumatic bone pains. Prognosis is good. Combination therapy showed efficacy in this case. </w:t>
      </w:r>
    </w:p>
    <w:p w14:paraId="0B5E9C72"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1270 </w:t>
      </w:r>
    </w:p>
    <w:p w14:paraId="47A46F92"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TREATMENT OF HIDRADENITIS SUPPURATIVA, ACNE CONGLOBATA AND FOLICULITIS ABSCEDENS ET SUFFODIENS WITH INFLIXIMAB: A BRASILIAN EXPERIENCE </w:t>
      </w:r>
    </w:p>
    <w:p w14:paraId="0A5909B0"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HRC Brandt</w:t>
      </w:r>
      <w:r w:rsidRPr="00BD3DC8">
        <w:rPr>
          <w:rFonts w:ascii="Arial" w:hAnsi="Arial" w:cs="Arial"/>
          <w:sz w:val="18"/>
          <w:szCs w:val="18"/>
          <w:lang w:val="en-US"/>
        </w:rPr>
        <w:t xml:space="preserve">, </w:t>
      </w:r>
      <w:r w:rsidRPr="00BD3DC8">
        <w:rPr>
          <w:rStyle w:val="autor"/>
          <w:rFonts w:ascii="Arial" w:hAnsi="Arial" w:cs="Arial"/>
          <w:sz w:val="18"/>
          <w:szCs w:val="18"/>
          <w:lang w:val="en-US"/>
        </w:rPr>
        <w:t>IM Bernardelli</w:t>
      </w:r>
      <w:r w:rsidRPr="00BD3DC8">
        <w:rPr>
          <w:rFonts w:ascii="Arial" w:hAnsi="Arial" w:cs="Arial"/>
          <w:sz w:val="18"/>
          <w:szCs w:val="18"/>
          <w:lang w:val="en-US"/>
        </w:rPr>
        <w:t xml:space="preserve">, </w:t>
      </w:r>
      <w:r w:rsidRPr="00BD3DC8">
        <w:rPr>
          <w:rStyle w:val="autor"/>
          <w:rFonts w:ascii="Arial" w:hAnsi="Arial" w:cs="Arial"/>
          <w:sz w:val="18"/>
          <w:szCs w:val="18"/>
          <w:lang w:val="en-US"/>
        </w:rPr>
        <w:t>JD Fernandes</w:t>
      </w:r>
      <w:r w:rsidRPr="00BD3DC8">
        <w:rPr>
          <w:rFonts w:ascii="Arial" w:hAnsi="Arial" w:cs="Arial"/>
          <w:sz w:val="18"/>
          <w:szCs w:val="18"/>
          <w:lang w:val="en-US"/>
        </w:rPr>
        <w:t xml:space="preserve">, </w:t>
      </w:r>
      <w:r w:rsidRPr="00BD3DC8">
        <w:rPr>
          <w:rStyle w:val="autor"/>
          <w:rFonts w:ascii="Arial" w:hAnsi="Arial" w:cs="Arial"/>
          <w:sz w:val="18"/>
          <w:szCs w:val="18"/>
          <w:lang w:val="en-US"/>
        </w:rPr>
        <w:t>AP Malheiros</w:t>
      </w:r>
      <w:r w:rsidRPr="00BD3DC8">
        <w:rPr>
          <w:rFonts w:ascii="Arial" w:hAnsi="Arial" w:cs="Arial"/>
          <w:sz w:val="18"/>
          <w:szCs w:val="18"/>
          <w:lang w:val="en-US"/>
        </w:rPr>
        <w:t xml:space="preserve">, </w:t>
      </w:r>
      <w:r w:rsidRPr="00BD3DC8">
        <w:rPr>
          <w:rStyle w:val="autor"/>
          <w:rFonts w:ascii="Arial" w:hAnsi="Arial" w:cs="Arial"/>
          <w:sz w:val="18"/>
          <w:szCs w:val="18"/>
          <w:lang w:val="en-US"/>
        </w:rPr>
        <w:t>MG Teixeira</w:t>
      </w:r>
      <w:r w:rsidRPr="00BD3DC8">
        <w:rPr>
          <w:rFonts w:ascii="Arial" w:hAnsi="Arial" w:cs="Arial"/>
          <w:sz w:val="18"/>
          <w:szCs w:val="18"/>
          <w:lang w:val="en-US"/>
        </w:rPr>
        <w:t xml:space="preserve">, </w:t>
      </w:r>
      <w:r w:rsidRPr="00BD3DC8">
        <w:rPr>
          <w:rStyle w:val="autor"/>
          <w:rFonts w:ascii="Arial" w:hAnsi="Arial" w:cs="Arial"/>
          <w:sz w:val="18"/>
          <w:szCs w:val="18"/>
          <w:lang w:val="en-US"/>
        </w:rPr>
        <w:t>MCR Machado</w:t>
      </w:r>
      <w:r w:rsidRPr="00BD3DC8">
        <w:rPr>
          <w:rFonts w:ascii="Arial" w:hAnsi="Arial" w:cs="Arial"/>
          <w:sz w:val="18"/>
          <w:szCs w:val="18"/>
          <w:lang w:val="en-US"/>
        </w:rPr>
        <w:t xml:space="preserve"> </w:t>
      </w:r>
    </w:p>
    <w:p w14:paraId="14D549A8"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Hospital das Clinicas of São Paulo University Medical School </w:t>
      </w:r>
    </w:p>
    <w:p w14:paraId="557765A8" w14:textId="77777777" w:rsidR="009D1F0C" w:rsidRPr="00BD3DC8" w:rsidRDefault="009D1F0C" w:rsidP="009D1F0C">
      <w:pPr>
        <w:rPr>
          <w:rFonts w:ascii="Arial" w:hAnsi="Arial" w:cs="Arial"/>
          <w:sz w:val="18"/>
          <w:szCs w:val="18"/>
          <w:lang w:val="en-US"/>
        </w:rPr>
      </w:pPr>
    </w:p>
    <w:p w14:paraId="6083BDA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Background: Hidradenitis Suppurativa (HS), Acne Conglobata (AC) and Foliculitis Abscedens et Suffodiens (FAS) are chronic disease characterized by significant morbidity.</w:t>
      </w:r>
    </w:p>
    <w:p w14:paraId="390F0DB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 clinical similarity of HS to and its frequent associaton with AC and FAS suggest a common pathogenetic mechanism. Multiple treatments regimens are available. However, no single treatment has proved effective for all patients. Infliximab is a chimeric monoclonal antibody with high affinity for tumour necrosis factor (TNF)-</w:t>
      </w:r>
      <w:r w:rsidRPr="00BD3DC8">
        <w:rPr>
          <w:rFonts w:ascii="Arial" w:hAnsi="Arial" w:cs="Arial"/>
          <w:sz w:val="18"/>
          <w:szCs w:val="18"/>
        </w:rPr>
        <w:t>α</w:t>
      </w:r>
      <w:r w:rsidRPr="00BD3DC8">
        <w:rPr>
          <w:rFonts w:ascii="Arial" w:hAnsi="Arial" w:cs="Arial"/>
          <w:sz w:val="18"/>
          <w:szCs w:val="18"/>
          <w:lang w:val="en-US"/>
        </w:rPr>
        <w:t>. TNF-</w:t>
      </w:r>
      <w:r w:rsidRPr="00BD3DC8">
        <w:rPr>
          <w:rFonts w:ascii="Arial" w:hAnsi="Arial" w:cs="Arial"/>
          <w:sz w:val="18"/>
          <w:szCs w:val="18"/>
        </w:rPr>
        <w:t>α</w:t>
      </w:r>
      <w:r w:rsidRPr="00BD3DC8">
        <w:rPr>
          <w:rFonts w:ascii="Arial" w:hAnsi="Arial" w:cs="Arial"/>
          <w:sz w:val="18"/>
          <w:szCs w:val="18"/>
          <w:lang w:val="en-US"/>
        </w:rPr>
        <w:t xml:space="preserve"> is known to induce proinflammatory cytokines and may play an important role in the therapy of a number of disparate inflammatory disorders.</w:t>
      </w:r>
    </w:p>
    <w:p w14:paraId="118E678C" w14:textId="77777777" w:rsidR="009D1F0C" w:rsidRPr="00BD3DC8" w:rsidRDefault="009D1F0C" w:rsidP="009D1F0C">
      <w:pPr>
        <w:jc w:val="both"/>
        <w:rPr>
          <w:rFonts w:ascii="Arial" w:hAnsi="Arial" w:cs="Arial"/>
          <w:sz w:val="18"/>
          <w:szCs w:val="18"/>
          <w:lang w:val="en-US"/>
        </w:rPr>
      </w:pPr>
    </w:p>
    <w:p w14:paraId="1F272A9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Objectives: Prospectively evaluate effectiveness of infliximab for treatment of Hidradenitis Suppurativa, Acne Conglobata and Foliculitis Abscedens et Suffodiens.</w:t>
      </w:r>
    </w:p>
    <w:p w14:paraId="3C98EC2B" w14:textId="77777777" w:rsidR="009D1F0C" w:rsidRPr="00BD3DC8" w:rsidRDefault="009D1F0C" w:rsidP="009D1F0C">
      <w:pPr>
        <w:jc w:val="both"/>
        <w:rPr>
          <w:rFonts w:ascii="Arial" w:hAnsi="Arial" w:cs="Arial"/>
          <w:sz w:val="18"/>
          <w:szCs w:val="18"/>
          <w:lang w:val="en-US"/>
        </w:rPr>
      </w:pPr>
    </w:p>
    <w:p w14:paraId="51A9124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Six patients with HS, 1 with AC and 1 with FAS were treated with infliximab 5mg/kg for over a 6-month period. Exclusion factors were tuberculin test positive or altered chest X-ray or close contact with tuberculosis. Infusions were performed with an interval of 1 to 2 months and patients were observed at day 10 and day 30 after which infusion. During the interview patients were asked retrospectively to rate their disease activity.</w:t>
      </w:r>
    </w:p>
    <w:p w14:paraId="5E2DF8EA" w14:textId="77777777" w:rsidR="009D1F0C" w:rsidRPr="00BD3DC8" w:rsidRDefault="009D1F0C" w:rsidP="009D1F0C">
      <w:pPr>
        <w:jc w:val="both"/>
        <w:rPr>
          <w:rFonts w:ascii="Arial" w:hAnsi="Arial" w:cs="Arial"/>
          <w:sz w:val="18"/>
          <w:szCs w:val="18"/>
          <w:lang w:val="en-US"/>
        </w:rPr>
      </w:pPr>
    </w:p>
    <w:p w14:paraId="24B316C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Received infliximab 6 patients of HS, 1 of AC and 1 of FAS. Patients self-reported disease activity was significantly decreased following infliximab infusion. This correlated with physician-observed clinical improvement. Patients reported a rapid response after the infusion, with all individuals noticing decreased pain and inflamation after 24-48h. Rebound occurred in all patients after initial improvement, approximately 25-30 days after each infusion. Repeated infusion was associated with further improvement. All patients reported that infliximab infusion had been their most effective therapy to date.</w:t>
      </w:r>
    </w:p>
    <w:p w14:paraId="057DAE1B" w14:textId="77777777" w:rsidR="009D1F0C" w:rsidRPr="00BD3DC8" w:rsidRDefault="009D1F0C" w:rsidP="009D1F0C">
      <w:pPr>
        <w:jc w:val="both"/>
        <w:rPr>
          <w:rFonts w:ascii="Arial" w:hAnsi="Arial" w:cs="Arial"/>
          <w:sz w:val="18"/>
          <w:szCs w:val="18"/>
          <w:lang w:val="en-US"/>
        </w:rPr>
      </w:pPr>
    </w:p>
    <w:p w14:paraId="418D052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Infliximab is a promising agent for the treatment of HS, AC and FAS. These initial results suggest that infliximab is associated with objective and subjective improvement in HS, AC and FAS. </w:t>
      </w:r>
    </w:p>
    <w:p w14:paraId="5A0C27C6"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1271 </w:t>
      </w:r>
    </w:p>
    <w:p w14:paraId="1F5EB903"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PHOTOTHERAPY FOR ACNE VULGARIS </w:t>
      </w:r>
    </w:p>
    <w:p w14:paraId="0FEC7904"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WJ Koeyers</w:t>
      </w:r>
      <w:r w:rsidRPr="00BD3DC8">
        <w:rPr>
          <w:rFonts w:ascii="Arial" w:hAnsi="Arial" w:cs="Arial"/>
          <w:sz w:val="18"/>
          <w:szCs w:val="18"/>
          <w:lang w:val="en-US"/>
        </w:rPr>
        <w:t xml:space="preserve"> </w:t>
      </w:r>
    </w:p>
    <w:p w14:paraId="7DEB4885"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Catharina Hospital Eindhoven </w:t>
      </w:r>
    </w:p>
    <w:p w14:paraId="464A0DC1" w14:textId="77777777" w:rsidR="009D1F0C" w:rsidRPr="00BD3DC8" w:rsidRDefault="009D1F0C" w:rsidP="009D1F0C">
      <w:pPr>
        <w:rPr>
          <w:rFonts w:ascii="Arial" w:hAnsi="Arial" w:cs="Arial"/>
          <w:sz w:val="18"/>
          <w:szCs w:val="18"/>
          <w:lang w:val="en-US"/>
        </w:rPr>
      </w:pPr>
    </w:p>
    <w:p w14:paraId="21FE6D4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PHOTOTHERAPY FOR THE TREATMENT OF MILD TO MODERATE FACIAL ACNE VULGARIS</w:t>
      </w:r>
    </w:p>
    <w:p w14:paraId="38B2C6D6" w14:textId="77777777" w:rsidR="009D1F0C" w:rsidRPr="00BD3DC8" w:rsidRDefault="009D1F0C" w:rsidP="009D1F0C">
      <w:pPr>
        <w:jc w:val="both"/>
        <w:rPr>
          <w:rFonts w:ascii="Arial" w:hAnsi="Arial" w:cs="Arial"/>
          <w:sz w:val="18"/>
          <w:szCs w:val="18"/>
          <w:lang w:val="en-US"/>
        </w:rPr>
      </w:pPr>
    </w:p>
    <w:p w14:paraId="3D82C04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Koeyers WJ, Krekels GAM, Wagenaar G, Beer de NAM</w:t>
      </w:r>
    </w:p>
    <w:p w14:paraId="5C166683" w14:textId="77777777" w:rsidR="009D1F0C" w:rsidRPr="00BD3DC8" w:rsidRDefault="009D1F0C" w:rsidP="009D1F0C">
      <w:pPr>
        <w:jc w:val="both"/>
        <w:rPr>
          <w:rFonts w:ascii="Arial" w:hAnsi="Arial" w:cs="Arial"/>
          <w:sz w:val="18"/>
          <w:szCs w:val="18"/>
          <w:lang w:val="en-US"/>
        </w:rPr>
      </w:pPr>
    </w:p>
    <w:p w14:paraId="626794D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Catharina Hospital Eindhoven, Brabant, The Netherlands</w:t>
      </w:r>
    </w:p>
    <w:p w14:paraId="3AC4FEFA" w14:textId="77777777" w:rsidR="009D1F0C" w:rsidRPr="00BD3DC8" w:rsidRDefault="009D1F0C" w:rsidP="009D1F0C">
      <w:pPr>
        <w:jc w:val="both"/>
        <w:rPr>
          <w:rFonts w:ascii="Arial" w:hAnsi="Arial" w:cs="Arial"/>
          <w:sz w:val="18"/>
          <w:szCs w:val="18"/>
          <w:lang w:val="en-US"/>
        </w:rPr>
      </w:pPr>
    </w:p>
    <w:p w14:paraId="3276899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Purpose of the study: </w:t>
      </w:r>
    </w:p>
    <w:p w14:paraId="088A799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 the treatment of acne vulgaris conventional therapies especially antibiotics and other systemic therapies may have many side effects and the rates of recurrence are high. Light therapy is possibly a safe treatment of acne vulgaris. The blue light induces photodynamic destruction of Propionibacterium acnes. The study was designed to investigate the efficacy of blue light in the treatment of mild to moderate acne vulgaris. </w:t>
      </w:r>
    </w:p>
    <w:p w14:paraId="4366A397" w14:textId="77777777" w:rsidR="009D1F0C" w:rsidRPr="00BD3DC8" w:rsidRDefault="009D1F0C" w:rsidP="009D1F0C">
      <w:pPr>
        <w:jc w:val="both"/>
        <w:rPr>
          <w:rFonts w:ascii="Arial" w:hAnsi="Arial" w:cs="Arial"/>
          <w:sz w:val="18"/>
          <w:szCs w:val="18"/>
          <w:lang w:val="en-US"/>
        </w:rPr>
      </w:pPr>
    </w:p>
    <w:p w14:paraId="539EB19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Methods: </w:t>
      </w:r>
    </w:p>
    <w:p w14:paraId="0A10EB7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Thirty –two patients, 16 years of age and older with mild to moderate facial acne were treated with blue light (390-430 nm). The patients were not allowed to use any other therapies for acne or other light treatments during the study. The patients were divided into four groups: A) once a week 15 minutes blue light, 50J/cm2 per session) , B) once a week 15 minutes placebo light, C) twice a week 30 minutes blue light, 100 J/cm2 per session and D) twice a week 30 minutes placebo light. Clinical assessments were conducted at baseline before treatment after 4, 8 and 12 weeks of treatment by lesion counting, photography and grading. </w:t>
      </w:r>
    </w:p>
    <w:p w14:paraId="462611BE" w14:textId="77777777" w:rsidR="009D1F0C" w:rsidRPr="00BD3DC8" w:rsidRDefault="009D1F0C" w:rsidP="009D1F0C">
      <w:pPr>
        <w:jc w:val="both"/>
        <w:rPr>
          <w:rFonts w:ascii="Arial" w:hAnsi="Arial" w:cs="Arial"/>
          <w:sz w:val="18"/>
          <w:szCs w:val="18"/>
          <w:lang w:val="en-US"/>
        </w:rPr>
      </w:pPr>
    </w:p>
    <w:p w14:paraId="3D8373E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w:t>
      </w:r>
    </w:p>
    <w:p w14:paraId="770127A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Twenty – seven patients completed the trial. A mean reduction in lesion (MRLC) count was observed immediately in the twice a week blue light group C). At the 12 – week follow – up, the MRLC was significant at 35.9 % (p = 0.05). In the once a week blue light group there was a MRLC of – 9.9 %. In group A) and C) (the blue light groups), the patients experienced an improvement of the acne. This was not observed in the placebo groups. The therapeutic effect was significant in the 2 times 100 J/cm2 group, C). Side effects of both light therapies were temporary and minimal. </w:t>
      </w:r>
    </w:p>
    <w:p w14:paraId="025AEBE4" w14:textId="77777777" w:rsidR="009D1F0C" w:rsidRPr="00BD3DC8" w:rsidRDefault="009D1F0C" w:rsidP="009D1F0C">
      <w:pPr>
        <w:jc w:val="both"/>
        <w:rPr>
          <w:rFonts w:ascii="Arial" w:hAnsi="Arial" w:cs="Arial"/>
          <w:sz w:val="18"/>
          <w:szCs w:val="18"/>
          <w:lang w:val="en-US"/>
        </w:rPr>
      </w:pPr>
    </w:p>
    <w:p w14:paraId="7518428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 </w:t>
      </w:r>
    </w:p>
    <w:p w14:paraId="3EBDE1F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Blue light is an effective and safe alternative treatment for mild to moderate facial acne vulgaris. </w:t>
      </w:r>
    </w:p>
    <w:p w14:paraId="1592508B" w14:textId="77777777" w:rsidR="009D1F0C" w:rsidRPr="00BD3DC8" w:rsidRDefault="009D1F0C" w:rsidP="009D1F0C">
      <w:pPr>
        <w:jc w:val="both"/>
        <w:rPr>
          <w:rFonts w:ascii="Arial" w:hAnsi="Arial" w:cs="Arial"/>
          <w:sz w:val="18"/>
          <w:szCs w:val="18"/>
          <w:lang w:val="en-US"/>
        </w:rPr>
      </w:pPr>
    </w:p>
    <w:p w14:paraId="2928A47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References:</w:t>
      </w:r>
    </w:p>
    <w:p w14:paraId="173B078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1. (James WD. N Engl J Med 2005; 352: 1463-72. Clinical practice. Acne.)</w:t>
      </w:r>
    </w:p>
    <w:p w14:paraId="4E9CC81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2. (Gold MH, Rao J, Goldman MP et al. J Drugs Dermatol 2005; 4 (1): 64 – </w:t>
      </w:r>
      <w:smartTag w:uri="urn:schemas-microsoft-com:office:smarttags" w:element="metricconverter">
        <w:smartTagPr>
          <w:attr w:name="ProductID" w:val="70. A"/>
        </w:smartTagPr>
        <w:r w:rsidRPr="00BD3DC8">
          <w:rPr>
            <w:rFonts w:ascii="Arial" w:hAnsi="Arial" w:cs="Arial"/>
            <w:sz w:val="18"/>
            <w:szCs w:val="18"/>
            <w:lang w:val="en-US"/>
          </w:rPr>
          <w:t>70. A</w:t>
        </w:r>
      </w:smartTag>
      <w:r w:rsidRPr="00BD3DC8">
        <w:rPr>
          <w:rFonts w:ascii="Arial" w:hAnsi="Arial" w:cs="Arial"/>
          <w:sz w:val="18"/>
          <w:szCs w:val="18"/>
          <w:lang w:val="en-US"/>
        </w:rPr>
        <w:t xml:space="preserve"> multicenter clinical evaluation of the treatment of mild to moderate inflammatory acne vulgaris of the face with visible blue light in comparison to topical 1 % clindamycin antibiotic solution.)</w:t>
      </w:r>
    </w:p>
    <w:p w14:paraId="6FB60D5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3. (Katsambas AD, Stefanaki C, Cunliffe WJ. Clin Dermatol 2004; 22 (5): 439-44. Review. Guidelines for treating acne.)</w:t>
      </w:r>
    </w:p>
    <w:p w14:paraId="362A0E9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4. (Omi T, Bjerring P, Sato S, et al. J cosmet Laser Ther 2004 Nov 6 (3): 156-62. 420 nm Intense continuous light therapy for acne.)</w:t>
      </w:r>
    </w:p>
    <w:p w14:paraId="067F280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5. (Elman M, Slatkine M, Harth Y. J cosmet Laser Ther 2003 Jun 5 (2): 111-7. The effective treatment of acne vulgaris by high- intensity, narrow band 405-420 nm light source.)</w:t>
      </w:r>
    </w:p>
    <w:p w14:paraId="5730491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6. (Tzung TY, Wu KH, Huang ML. Photodermatol photoimmunol photomed 2004 Oct 20 (5): 266 – 9. Blue light phototherapy in the treatment of acne.) </w:t>
      </w:r>
    </w:p>
    <w:p w14:paraId="72711DC5"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1272 </w:t>
      </w:r>
    </w:p>
    <w:p w14:paraId="788FF8A9"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THE COURSE OF LIFE IN ADULT PATIENTS FOLLOWING CHILDHOOD ATOPIC DERMATITIS </w:t>
      </w:r>
    </w:p>
    <w:p w14:paraId="46437364"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EEA Brenninkmeijer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 Legierse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JH Sillevis Smitt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BF Last</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MA Grootenhuis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JD Bos</w:t>
      </w:r>
      <w:r w:rsidRPr="00BD3DC8">
        <w:rPr>
          <w:rStyle w:val="codigoinstituciones"/>
          <w:sz w:val="18"/>
          <w:szCs w:val="18"/>
          <w:lang w:val="en-US"/>
        </w:rPr>
        <w:t>1</w:t>
      </w:r>
      <w:r w:rsidRPr="00BD3DC8">
        <w:rPr>
          <w:rFonts w:ascii="Arial" w:hAnsi="Arial" w:cs="Arial"/>
          <w:sz w:val="18"/>
          <w:szCs w:val="18"/>
          <w:lang w:val="en-US"/>
        </w:rPr>
        <w:t xml:space="preserve"> </w:t>
      </w:r>
    </w:p>
    <w:p w14:paraId="24AE90E2"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1 Academic Medical Center, University of Amsterdam, the Netherlands, 2 Emma Children's Hospital, Academic Medical Center, University of Amsterdam, the Netherlands, 3 Faculty of Psychology and Education, Free University Amsterdam, the Netherlands </w:t>
      </w:r>
    </w:p>
    <w:p w14:paraId="57F8E180" w14:textId="77777777" w:rsidR="009D1F0C" w:rsidRPr="00BD3DC8" w:rsidRDefault="009D1F0C" w:rsidP="009D1F0C">
      <w:pPr>
        <w:rPr>
          <w:rFonts w:ascii="Arial" w:hAnsi="Arial" w:cs="Arial"/>
          <w:sz w:val="18"/>
          <w:szCs w:val="18"/>
          <w:lang w:val="en-US"/>
        </w:rPr>
      </w:pPr>
    </w:p>
    <w:p w14:paraId="01EFDC9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Background: Atopic dermatitis (AD) mainly occurs in childhood, an important period in the development of an individual. So far in literature no attention has been given to long term impact of childhood AD. No study has yet been performed to investigate the developmental consequences of growing up with AD. A hampered course of life was found in young adults with a history of several chronic paediatric diseases but no knowledge exists about the course of life of young AD patients. With this study we primarily aimed to assess the course of life in adult AD patients having had childhood AD and compare them to a healthy matched control group. Secondly, we aimed to define the disease related consequences for these patients. Finally, we determined whether severity of AD is predictive for the course of life and the disease related consequences during childhood. </w:t>
      </w:r>
    </w:p>
    <w:p w14:paraId="69ED842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Methods: AD patients aged 18-39, who suffered from AD in childhood were asked to participate in the study. All participating patients were asked to complete a medical history questionnaire, the Skindex-29, the ´Course of life´ (CoL) questionnaire and a subjective disease specific questionnaire. </w:t>
      </w:r>
    </w:p>
    <w:p w14:paraId="57F4F34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Out of 165 patients with AD a total of 117 returned their questionnaires. Patients with AD as a group did not differ significantly from the control group on milestones in developmental domains of the CoL questionnaire. However, within the group of patients with AD differences were found related to severity. Patients reporting to have had severe AD in childhood showed significant delay in social development compared to patients reporting to have had moderate AD in childhood. The results of the disease specific questionnaire show remarkable high percentages of shame, avoiding sport and social activities, non-compliance to treatment and physical discomfort caused by AD during their primary and secondary school period. In addition, patients with severe AD had more pronounced scores in several items of this disease specific questionnaire. </w:t>
      </w:r>
    </w:p>
    <w:p w14:paraId="6B26442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 This is the first study that considered the course of life in adult patients with AD in childhood. A clear difference was demonstrated between moderate AD and severe AD in achieving milestones of social development. The severity of AD was proven to have impact on the course of life and on the disease related symptoms and psycho-social factors. Thereby, a clear AD related notion of negative impact and discomfort during childhood was proven by the outcomes of the disease specific questionnaire. </w:t>
      </w:r>
    </w:p>
    <w:p w14:paraId="3611B069"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1273 </w:t>
      </w:r>
    </w:p>
    <w:p w14:paraId="5FA98BFA"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THERAPEUTIC IMPLICATIONS OF THE DIFFERENTIAL EFFECTS OF TOPICAL CORTICOSTEROIDS AND CALCINEURIN INHIBITORS ON THE SKIN BARRIER </w:t>
      </w:r>
    </w:p>
    <w:p w14:paraId="066BDBE0"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MJ Cork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Varghese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Hadgraft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Lane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Ferguson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Moustafa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RH Guy</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S Ward</w:t>
      </w:r>
      <w:r w:rsidRPr="00BD3DC8">
        <w:rPr>
          <w:rStyle w:val="codigoinstituciones"/>
          <w:sz w:val="18"/>
          <w:szCs w:val="18"/>
          <w:lang w:val="en-US"/>
        </w:rPr>
        <w:t>1</w:t>
      </w:r>
      <w:r w:rsidRPr="00BD3DC8">
        <w:rPr>
          <w:rFonts w:ascii="Arial" w:hAnsi="Arial" w:cs="Arial"/>
          <w:sz w:val="18"/>
          <w:szCs w:val="18"/>
          <w:lang w:val="en-US"/>
        </w:rPr>
        <w:t xml:space="preserve"> </w:t>
      </w:r>
    </w:p>
    <w:p w14:paraId="72DEE2FC"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1 University of Sheffield, Sheffield, UK, 2 University of London, London, UK, 3 Derbyshire Royal Infirmary, Derby, UK, 4 University of Bath, Bath, UK </w:t>
      </w:r>
    </w:p>
    <w:p w14:paraId="6BB6C9BE" w14:textId="77777777" w:rsidR="009D1F0C" w:rsidRPr="00BD3DC8" w:rsidRDefault="009D1F0C" w:rsidP="009D1F0C">
      <w:pPr>
        <w:rPr>
          <w:rFonts w:ascii="Arial" w:hAnsi="Arial" w:cs="Arial"/>
          <w:sz w:val="18"/>
          <w:szCs w:val="18"/>
          <w:lang w:val="en-US"/>
        </w:rPr>
      </w:pPr>
    </w:p>
    <w:p w14:paraId="5E6662F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Background/Objectives:Topical corticosteroids (TCS) can be very effective in the short-term treatment of flares of atopic dermatitis (AD), but prolonged use can induce severe thinning of the stratum corneum thereby allowing enhanced penetration of allergens and consequent exacerbation of AD. This effect is particularly important in sensitive skin sites, such as the face and intertriginous areas, which are already very thin and have a much lower skin barrier reserve against penetration of allergens and irritants. The purpose of this study was to compare the effect of moderately potent TCS (m-pTCS) and potent TCS (pTCS) with that of the calcineurin inhibitor, pimecrolimus cream 1%, or of no treatment, on the integrity of the skin barrier in healthy volunteers, assessed using the tape-stripping and transepidermal water loss (TEWL) assay. </w:t>
      </w:r>
    </w:p>
    <w:p w14:paraId="18EEF7E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Method: One fingertip unit of betamethasone valerate, 0.1% (pTCS) or 0.025% (m-pTCS) was applied bid to the right forearm for 14 days or 30 days, respectively. A similar area was treated on the left forearm with pimecrolimus cream 1% or was left untreated. </w:t>
      </w:r>
    </w:p>
    <w:p w14:paraId="22A8CA1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A significantly greater TEWL was observed after removing 16, 18 &amp; 20 strips following 14-day bid treatment with pTCS than at the site treated with pimecrolimus (p&lt;0.05); similar results were achieved with m-pTCS applied bid for 30 days, after removal of 20 and 25 tape strips (p&lt;0.05). All areas treated with pimecrolimus cream showed similar results to untreated skin sites. Biopsies of the skin treated with m-pTCS revealed a much thinner stratum corneum than the sites treated with pimecrolimus.</w:t>
      </w:r>
    </w:p>
    <w:p w14:paraId="405D62D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Previous studies have already shown that super-potent corticosteroids damage the skin barrier, but our results demonstrate that these deleterious effects are also seen with TCS strengths and periods of use which are therapeutically relevant for AD. In contrast, pimecrolimus cream 1% did not show any adverse effects on the structure and function of the skin barrier, which has particular relevance for the treatment of sensitive skin areas such as the face and neck. This new understanding of skin barrier breakdown and the differential skin barrier effects of TCS and pimecrolimus has important implications for the safe and effective management of AD. </w:t>
      </w:r>
    </w:p>
    <w:p w14:paraId="59A4C7F0"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1274 </w:t>
      </w:r>
    </w:p>
    <w:p w14:paraId="21971E20"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TRENDS IN THE INCIDENCE OF MELANOMA IN CALI, COLOMBIA, 1962-2002 </w:t>
      </w:r>
    </w:p>
    <w:p w14:paraId="3D6B8698"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LE Bravo</w:t>
      </w:r>
      <w:r w:rsidRPr="00BD3DC8">
        <w:rPr>
          <w:rFonts w:ascii="Arial" w:hAnsi="Arial" w:cs="Arial"/>
          <w:sz w:val="18"/>
          <w:szCs w:val="18"/>
        </w:rPr>
        <w:t xml:space="preserve">, </w:t>
      </w:r>
      <w:r w:rsidRPr="00BD3DC8">
        <w:rPr>
          <w:rStyle w:val="autor"/>
          <w:rFonts w:ascii="Arial" w:hAnsi="Arial" w:cs="Arial"/>
          <w:sz w:val="18"/>
          <w:szCs w:val="18"/>
        </w:rPr>
        <w:t>E Carrascal</w:t>
      </w:r>
      <w:r w:rsidRPr="00BD3DC8">
        <w:rPr>
          <w:rFonts w:ascii="Arial" w:hAnsi="Arial" w:cs="Arial"/>
          <w:sz w:val="18"/>
          <w:szCs w:val="18"/>
        </w:rPr>
        <w:t xml:space="preserve">, </w:t>
      </w:r>
      <w:r w:rsidRPr="00BD3DC8">
        <w:rPr>
          <w:rStyle w:val="autor"/>
          <w:rFonts w:ascii="Arial" w:hAnsi="Arial" w:cs="Arial"/>
          <w:sz w:val="18"/>
          <w:szCs w:val="18"/>
        </w:rPr>
        <w:t>R Rueda</w:t>
      </w:r>
      <w:r w:rsidRPr="00BD3DC8">
        <w:rPr>
          <w:rFonts w:ascii="Arial" w:hAnsi="Arial" w:cs="Arial"/>
          <w:sz w:val="18"/>
          <w:szCs w:val="18"/>
        </w:rPr>
        <w:t xml:space="preserve"> </w:t>
      </w:r>
    </w:p>
    <w:p w14:paraId="61174E4F"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Universidad del Valle, Cali, Colombia </w:t>
      </w:r>
    </w:p>
    <w:p w14:paraId="5624056A" w14:textId="77777777" w:rsidR="009D1F0C" w:rsidRPr="00BD3DC8" w:rsidRDefault="009D1F0C" w:rsidP="009D1F0C">
      <w:pPr>
        <w:rPr>
          <w:rFonts w:ascii="Arial" w:hAnsi="Arial" w:cs="Arial"/>
          <w:sz w:val="18"/>
          <w:szCs w:val="18"/>
          <w:lang w:val="en-US"/>
        </w:rPr>
      </w:pPr>
    </w:p>
    <w:p w14:paraId="3EF08FB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Introduction: Melanoma accounts for the sixth most frequent cancer diagnosis in the United States. It has shown an increasing incidence since </w:t>
      </w:r>
      <w:smartTag w:uri="urn:schemas-microsoft-com:office:smarttags" w:element="metricconverter">
        <w:smartTagPr>
          <w:attr w:name="ProductID" w:val="1930, in"/>
        </w:smartTagPr>
        <w:r w:rsidRPr="00BD3DC8">
          <w:rPr>
            <w:rFonts w:ascii="Arial" w:hAnsi="Arial" w:cs="Arial"/>
            <w:sz w:val="18"/>
            <w:szCs w:val="18"/>
            <w:lang w:val="en-US"/>
          </w:rPr>
          <w:t>1930, in</w:t>
        </w:r>
      </w:smartTag>
      <w:r w:rsidRPr="00BD3DC8">
        <w:rPr>
          <w:rFonts w:ascii="Arial" w:hAnsi="Arial" w:cs="Arial"/>
          <w:sz w:val="18"/>
          <w:szCs w:val="18"/>
          <w:lang w:val="en-US"/>
        </w:rPr>
        <w:t xml:space="preserve"> such a way that by 1996, the melanoma risk for an American had increased in 1800%. Only a populational registry of cancer can assess the magnitude of this problem, measure the growth tendencies and evaluate the impact of prevention programs in a known population.</w:t>
      </w:r>
    </w:p>
    <w:p w14:paraId="2DC75CD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Methods: The population-based Cali Cancer Registry (CCR) has been collecting good quality data since 1962 (Cancer Incidence in Five Continents volumes II to VIII). Data of malignant melanoma (MM) for patients of either sex were extracted from the CCR database throughout 1962-2002. The CCR covers the population of the urban area of Cali, Colombia with approximately two millions of inhabitants; the total registration area is 119 square kilometers. Cancer case reports are obtained actively by visiting all sources of information annually. Data on the composition of the male and female population in Cali from 1962 to 2001 was obtained from the National Institute of Statistics (DANE). Age-standardized rates (ASR world population) of rolling averages by 5-year periods were calculated for MM in both sexes, from 1962 to 2002. Poisson modeling was applied afterwards to assess effects of age, period and location. </w:t>
      </w:r>
    </w:p>
    <w:p w14:paraId="5442794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During the period, 988 new cases of malignant melanoma were registered. Almost all cases were histological proven (99.1%). Cutaneous melanoma (CM) accounts for 92.3% of cases. Ocular melanoma was the most common extracutaneous melanomas (34/73, 46.6%). The tumors were located on the skin of head and neck in 18.1% of cases, trunk 17.5%, and extremities 47.5%. The primary skin site was unknown in 16.8%. Pathological reports of CM in major groups were: melanoma NOS 70.6%, nodular melanoma 9.3%, superficial spreading malignant melanoma 4.6%, lentigo malignant melanoma 4.5% and acral lentiginous malignant melanoma 3.6%. The ASR of MM trough 1997-2001 was 3.0 per 100.000 (95% CI: 2.5–3.6%) in men and 2.9 per 100.000 (95% CI: 2.1–4.1) in women. Compared with CM of the trunk there were higher risk of invasive melanoma in limbs and head &amp; neck; incidence relative risk (IRR) = 2.6, 95% CI: 2.1, 3.1 and IRR = 1.2, 95% CI: 0.9, 1.5 respectively. Temporal trends (1964 through 2002) in the incidence of malignant melanoma showed a statistically significant increase of incidence rates (EAPC = +1.3%; 95%CI: 0.06%, 1.9%).</w:t>
      </w:r>
    </w:p>
    <w:p w14:paraId="15328CD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Our findings are consistent with an increased risk for the occurrence of cutaneous melanoma in Cali. </w:t>
      </w:r>
    </w:p>
    <w:p w14:paraId="4F516F2A"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1275 </w:t>
      </w:r>
    </w:p>
    <w:p w14:paraId="02228969"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INCIDENCE OF NON MELANOMA SKIN CANCER IN A COHORT OF VITILIGO PATIENTS </w:t>
      </w:r>
    </w:p>
    <w:p w14:paraId="01FE2AE2"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C Hexsel</w:t>
      </w:r>
      <w:r w:rsidRPr="00BD3DC8">
        <w:rPr>
          <w:rFonts w:ascii="Arial" w:hAnsi="Arial" w:cs="Arial"/>
          <w:sz w:val="18"/>
          <w:szCs w:val="18"/>
          <w:lang w:val="en-US"/>
        </w:rPr>
        <w:t xml:space="preserve">, </w:t>
      </w:r>
      <w:r w:rsidRPr="00BD3DC8">
        <w:rPr>
          <w:rStyle w:val="autor"/>
          <w:rFonts w:ascii="Arial" w:hAnsi="Arial" w:cs="Arial"/>
          <w:sz w:val="18"/>
          <w:szCs w:val="18"/>
          <w:lang w:val="en-US"/>
        </w:rPr>
        <w:t>R Krajenta</w:t>
      </w:r>
      <w:r w:rsidRPr="00BD3DC8">
        <w:rPr>
          <w:rFonts w:ascii="Arial" w:hAnsi="Arial" w:cs="Arial"/>
          <w:sz w:val="18"/>
          <w:szCs w:val="18"/>
          <w:lang w:val="en-US"/>
        </w:rPr>
        <w:t xml:space="preserve">, </w:t>
      </w:r>
      <w:r w:rsidRPr="00BD3DC8">
        <w:rPr>
          <w:rStyle w:val="autor"/>
          <w:rFonts w:ascii="Arial" w:hAnsi="Arial" w:cs="Arial"/>
          <w:sz w:val="18"/>
          <w:szCs w:val="18"/>
          <w:lang w:val="en-US"/>
        </w:rPr>
        <w:t>M Eide</w:t>
      </w:r>
      <w:r w:rsidRPr="00BD3DC8">
        <w:rPr>
          <w:rFonts w:ascii="Arial" w:hAnsi="Arial" w:cs="Arial"/>
          <w:sz w:val="18"/>
          <w:szCs w:val="18"/>
          <w:lang w:val="en-US"/>
        </w:rPr>
        <w:t xml:space="preserve">, </w:t>
      </w:r>
      <w:r w:rsidRPr="00BD3DC8">
        <w:rPr>
          <w:rStyle w:val="autor"/>
          <w:rFonts w:ascii="Arial" w:hAnsi="Arial" w:cs="Arial"/>
          <w:sz w:val="18"/>
          <w:szCs w:val="18"/>
          <w:lang w:val="en-US"/>
        </w:rPr>
        <w:t>C Johnson</w:t>
      </w:r>
      <w:r w:rsidRPr="00BD3DC8">
        <w:rPr>
          <w:rFonts w:ascii="Arial" w:hAnsi="Arial" w:cs="Arial"/>
          <w:sz w:val="18"/>
          <w:szCs w:val="18"/>
          <w:lang w:val="en-US"/>
        </w:rPr>
        <w:t xml:space="preserve">, </w:t>
      </w:r>
      <w:r w:rsidRPr="00BD3DC8">
        <w:rPr>
          <w:rStyle w:val="autor"/>
          <w:rFonts w:ascii="Arial" w:hAnsi="Arial" w:cs="Arial"/>
          <w:sz w:val="18"/>
          <w:szCs w:val="18"/>
          <w:lang w:val="en-US"/>
        </w:rPr>
        <w:t>HW Lim</w:t>
      </w:r>
      <w:r w:rsidRPr="00BD3DC8">
        <w:rPr>
          <w:rFonts w:ascii="Arial" w:hAnsi="Arial" w:cs="Arial"/>
          <w:sz w:val="18"/>
          <w:szCs w:val="18"/>
          <w:lang w:val="en-US"/>
        </w:rPr>
        <w:t xml:space="preserve">, </w:t>
      </w:r>
      <w:r w:rsidRPr="00BD3DC8">
        <w:rPr>
          <w:rStyle w:val="autor"/>
          <w:rFonts w:ascii="Arial" w:hAnsi="Arial" w:cs="Arial"/>
          <w:sz w:val="18"/>
          <w:szCs w:val="18"/>
          <w:lang w:val="en-US"/>
        </w:rPr>
        <w:t>I Hamzavi</w:t>
      </w:r>
      <w:r w:rsidRPr="00BD3DC8">
        <w:rPr>
          <w:rFonts w:ascii="Arial" w:hAnsi="Arial" w:cs="Arial"/>
          <w:sz w:val="18"/>
          <w:szCs w:val="18"/>
          <w:lang w:val="en-US"/>
        </w:rPr>
        <w:t xml:space="preserve"> </w:t>
      </w:r>
    </w:p>
    <w:p w14:paraId="0EBFDA40"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Henry Ford Hospital, Detroit, MI, USA </w:t>
      </w:r>
    </w:p>
    <w:p w14:paraId="712491EC" w14:textId="77777777" w:rsidR="009D1F0C" w:rsidRPr="00BD3DC8" w:rsidRDefault="009D1F0C" w:rsidP="009D1F0C">
      <w:pPr>
        <w:rPr>
          <w:rFonts w:ascii="Arial" w:hAnsi="Arial" w:cs="Arial"/>
          <w:sz w:val="18"/>
          <w:szCs w:val="18"/>
          <w:lang w:val="en-US"/>
        </w:rPr>
      </w:pPr>
    </w:p>
    <w:p w14:paraId="22FF0AA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Background: Despite areas of loss of melanocytes, there have been only a small number of case reports of skin cancer in patients with vitiligo.</w:t>
      </w:r>
    </w:p>
    <w:p w14:paraId="2D48A37A" w14:textId="77777777" w:rsidR="009D1F0C" w:rsidRPr="00BD3DC8" w:rsidRDefault="009D1F0C" w:rsidP="009D1F0C">
      <w:pPr>
        <w:jc w:val="both"/>
        <w:rPr>
          <w:rFonts w:ascii="Arial" w:hAnsi="Arial" w:cs="Arial"/>
          <w:sz w:val="18"/>
          <w:szCs w:val="18"/>
          <w:lang w:val="en-US"/>
        </w:rPr>
      </w:pPr>
    </w:p>
    <w:p w14:paraId="56B44DF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Purpose: To quantify the incidence of skin cancer in a cohort of vitiligo patients from the Henry Ford Health System (HFHS), Detroit, MI, USA.</w:t>
      </w:r>
    </w:p>
    <w:p w14:paraId="5E20FED6" w14:textId="77777777" w:rsidR="009D1F0C" w:rsidRPr="00BD3DC8" w:rsidRDefault="009D1F0C" w:rsidP="009D1F0C">
      <w:pPr>
        <w:jc w:val="both"/>
        <w:rPr>
          <w:rFonts w:ascii="Arial" w:hAnsi="Arial" w:cs="Arial"/>
          <w:sz w:val="18"/>
          <w:szCs w:val="18"/>
          <w:lang w:val="en-US"/>
        </w:rPr>
      </w:pPr>
    </w:p>
    <w:p w14:paraId="32DD315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Using the HFHS database, 518 patients were identified by the ICD-9 code for vitiligo recorded at least twice from January 2001 until July 2006. Medical record abstraction was performed to validate cases of vitiligo (n=479, 92%) and to identify patients who developed biopsy-confirmed skin cancer within the inclusion period. The incidence rates were age-adjusted to the 2000 United States (U.S.) standard million, and for the purpose of comparison to previously reported incidence rates of non melanoma skin cancer (NMSC) in the US, also standardized to the 1970 US Standard million.</w:t>
      </w:r>
    </w:p>
    <w:p w14:paraId="6ABB5330" w14:textId="77777777" w:rsidR="009D1F0C" w:rsidRPr="00BD3DC8" w:rsidRDefault="009D1F0C" w:rsidP="009D1F0C">
      <w:pPr>
        <w:jc w:val="both"/>
        <w:rPr>
          <w:rFonts w:ascii="Arial" w:hAnsi="Arial" w:cs="Arial"/>
          <w:sz w:val="18"/>
          <w:szCs w:val="18"/>
          <w:lang w:val="en-US"/>
        </w:rPr>
      </w:pPr>
    </w:p>
    <w:p w14:paraId="2F733E3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Of the 479 vitiligo patients, 33% were less than 18 years old (n= 156), 39% were 18 to 49 years old (n= 189) and 28% were over 50 years old (n=128). Overall, 52% were female and 48% male; 42% were Caucasian, 29% African American, 6% Asian/Pacific Islander, 2% Hispanic, 2% Middle-Eastern, 2% American Indian and unavailable race in 17%. Six patients developed skin cancer: 4 basal cell carcinomas (BCC) and 2 squamous cell carcinomas (SCC). All skin cancer patients were Caucasian, 5 males and 1 female. The age at diagnosis ranged from 61 to 89 years (mean of 78.2). The age-adjusted annual incidence rates of NMSC in Caucasian vitiligo patients, standardized to the 2000 U.S. population estimates, are 975/100,000 population, including 681/100,000 for BCC, 294/100,000 for SCC. </w:t>
      </w:r>
    </w:p>
    <w:p w14:paraId="7325AAE6" w14:textId="77777777" w:rsidR="009D1F0C" w:rsidRPr="00BD3DC8" w:rsidRDefault="009D1F0C" w:rsidP="009D1F0C">
      <w:pPr>
        <w:jc w:val="both"/>
        <w:rPr>
          <w:rFonts w:ascii="Arial" w:hAnsi="Arial" w:cs="Arial"/>
          <w:sz w:val="18"/>
          <w:szCs w:val="18"/>
          <w:lang w:val="en-US"/>
        </w:rPr>
      </w:pPr>
    </w:p>
    <w:p w14:paraId="071A363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 age-adjusted annual incidence rate of non melanoma skin cancer (NMSC), standardized to the 1970 U.S. standard million was 569 per 100,000 Caucasian population, including 380/100,000 for BCC and 189/100,000 for SCC. The rates, stratified by gender, are described in table 1 and compared to the incidence rates of NMSC in the U.S. white population derived from the Kaiser-Permanente database by Miller and Weinstock (1). </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918"/>
        <w:gridCol w:w="2997"/>
        <w:gridCol w:w="2997"/>
        <w:gridCol w:w="3308"/>
      </w:tblGrid>
      <w:tr w:rsidR="009D1F0C" w:rsidRPr="00BD3DC8" w14:paraId="6C239D00"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9F7F3B"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8E0AF55"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Incidence Rate per 100,000/Year, vitiligo, white (HFHS, MI USA), 2000 US Standard</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EB332DD"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Incidence Rate per 100,000/Year, vitiligo, white (HFHS, MI USA), 1970 US Standard</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BB2F9BE"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Incidence Rate per 100,000/Year, U.S. white (Kaiser- Permanente, OR USA), 1970 US Standard</w:t>
            </w:r>
          </w:p>
        </w:tc>
      </w:tr>
      <w:tr w:rsidR="009D1F0C" w:rsidRPr="00BD3DC8" w14:paraId="78936A85"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D4B04EF" w14:textId="77777777" w:rsidR="009D1F0C" w:rsidRPr="00BD3DC8" w:rsidRDefault="009D1F0C" w:rsidP="009D1F0C">
            <w:pPr>
              <w:rPr>
                <w:rFonts w:ascii="Arial" w:hAnsi="Arial" w:cs="Arial"/>
                <w:sz w:val="18"/>
                <w:szCs w:val="18"/>
              </w:rPr>
            </w:pPr>
            <w:r w:rsidRPr="00BD3DC8">
              <w:rPr>
                <w:rFonts w:ascii="Arial" w:hAnsi="Arial" w:cs="Arial"/>
                <w:sz w:val="18"/>
                <w:szCs w:val="18"/>
              </w:rPr>
              <w:t>BCC Males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2090916" w14:textId="77777777" w:rsidR="009D1F0C" w:rsidRPr="00BD3DC8" w:rsidRDefault="009D1F0C" w:rsidP="009D1F0C">
            <w:pPr>
              <w:rPr>
                <w:rFonts w:ascii="Arial" w:hAnsi="Arial" w:cs="Arial"/>
                <w:sz w:val="18"/>
                <w:szCs w:val="18"/>
              </w:rPr>
            </w:pPr>
            <w:r w:rsidRPr="00BD3DC8">
              <w:rPr>
                <w:rFonts w:ascii="Arial" w:hAnsi="Arial" w:cs="Arial"/>
                <w:sz w:val="18"/>
                <w:szCs w:val="18"/>
              </w:rPr>
              <w:t>772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FAE56AE" w14:textId="77777777" w:rsidR="009D1F0C" w:rsidRPr="00BD3DC8" w:rsidRDefault="009D1F0C" w:rsidP="009D1F0C">
            <w:pPr>
              <w:rPr>
                <w:rFonts w:ascii="Arial" w:hAnsi="Arial" w:cs="Arial"/>
                <w:sz w:val="18"/>
                <w:szCs w:val="18"/>
              </w:rPr>
            </w:pPr>
            <w:r w:rsidRPr="00BD3DC8">
              <w:rPr>
                <w:rFonts w:ascii="Arial" w:hAnsi="Arial" w:cs="Arial"/>
                <w:sz w:val="18"/>
                <w:szCs w:val="18"/>
              </w:rPr>
              <w:t>627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E4001D6" w14:textId="77777777" w:rsidR="009D1F0C" w:rsidRPr="00BD3DC8" w:rsidRDefault="009D1F0C" w:rsidP="009D1F0C">
            <w:pPr>
              <w:rPr>
                <w:rFonts w:ascii="Arial" w:hAnsi="Arial" w:cs="Arial"/>
                <w:sz w:val="18"/>
                <w:szCs w:val="18"/>
              </w:rPr>
            </w:pPr>
            <w:r w:rsidRPr="00BD3DC8">
              <w:rPr>
                <w:rFonts w:ascii="Arial" w:hAnsi="Arial" w:cs="Arial"/>
                <w:sz w:val="18"/>
                <w:szCs w:val="18"/>
              </w:rPr>
              <w:t>407</w:t>
            </w:r>
          </w:p>
        </w:tc>
      </w:tr>
      <w:tr w:rsidR="009D1F0C" w:rsidRPr="00BD3DC8" w14:paraId="71900781"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A6A7337" w14:textId="77777777" w:rsidR="009D1F0C" w:rsidRPr="00BD3DC8" w:rsidRDefault="009D1F0C" w:rsidP="009D1F0C">
            <w:pPr>
              <w:rPr>
                <w:rFonts w:ascii="Arial" w:hAnsi="Arial" w:cs="Arial"/>
                <w:sz w:val="18"/>
                <w:szCs w:val="18"/>
              </w:rPr>
            </w:pPr>
            <w:r w:rsidRPr="00BD3DC8">
              <w:rPr>
                <w:rFonts w:ascii="Arial" w:hAnsi="Arial" w:cs="Arial"/>
                <w:sz w:val="18"/>
                <w:szCs w:val="18"/>
              </w:rPr>
              <w:t>BCC Females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0D2EB68" w14:textId="77777777" w:rsidR="009D1F0C" w:rsidRPr="00BD3DC8" w:rsidRDefault="009D1F0C" w:rsidP="009D1F0C">
            <w:pPr>
              <w:rPr>
                <w:rFonts w:ascii="Arial" w:hAnsi="Arial" w:cs="Arial"/>
                <w:sz w:val="18"/>
                <w:szCs w:val="18"/>
              </w:rPr>
            </w:pPr>
            <w:r w:rsidRPr="00BD3DC8">
              <w:rPr>
                <w:rFonts w:ascii="Arial" w:hAnsi="Arial" w:cs="Arial"/>
                <w:sz w:val="18"/>
                <w:szCs w:val="18"/>
              </w:rPr>
              <w:t>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69DDA3B" w14:textId="77777777" w:rsidR="009D1F0C" w:rsidRPr="00BD3DC8" w:rsidRDefault="009D1F0C" w:rsidP="009D1F0C">
            <w:pPr>
              <w:rPr>
                <w:rFonts w:ascii="Arial" w:hAnsi="Arial" w:cs="Arial"/>
                <w:sz w:val="18"/>
                <w:szCs w:val="18"/>
              </w:rPr>
            </w:pPr>
            <w:r w:rsidRPr="00BD3DC8">
              <w:rPr>
                <w:rFonts w:ascii="Arial" w:hAnsi="Arial" w:cs="Arial"/>
                <w:sz w:val="18"/>
                <w:szCs w:val="18"/>
              </w:rPr>
              <w:t>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0CA078A" w14:textId="77777777" w:rsidR="009D1F0C" w:rsidRPr="00BD3DC8" w:rsidRDefault="009D1F0C" w:rsidP="009D1F0C">
            <w:pPr>
              <w:rPr>
                <w:rFonts w:ascii="Arial" w:hAnsi="Arial" w:cs="Arial"/>
                <w:sz w:val="18"/>
                <w:szCs w:val="18"/>
              </w:rPr>
            </w:pPr>
            <w:r w:rsidRPr="00BD3DC8">
              <w:rPr>
                <w:rFonts w:ascii="Arial" w:hAnsi="Arial" w:cs="Arial"/>
                <w:sz w:val="18"/>
                <w:szCs w:val="18"/>
              </w:rPr>
              <w:t>212</w:t>
            </w:r>
          </w:p>
        </w:tc>
      </w:tr>
      <w:tr w:rsidR="009D1F0C" w:rsidRPr="00BD3DC8" w14:paraId="2A18B51E"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D7CDFEB" w14:textId="77777777" w:rsidR="009D1F0C" w:rsidRPr="00BD3DC8" w:rsidRDefault="009D1F0C" w:rsidP="009D1F0C">
            <w:pPr>
              <w:rPr>
                <w:rFonts w:ascii="Arial" w:hAnsi="Arial" w:cs="Arial"/>
                <w:sz w:val="18"/>
                <w:szCs w:val="18"/>
              </w:rPr>
            </w:pPr>
            <w:r w:rsidRPr="00BD3DC8">
              <w:rPr>
                <w:rFonts w:ascii="Arial" w:hAnsi="Arial" w:cs="Arial"/>
                <w:sz w:val="18"/>
                <w:szCs w:val="18"/>
              </w:rPr>
              <w:t>SCC Males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AA6FE2E" w14:textId="77777777" w:rsidR="009D1F0C" w:rsidRPr="00BD3DC8" w:rsidRDefault="009D1F0C" w:rsidP="009D1F0C">
            <w:pPr>
              <w:rPr>
                <w:rFonts w:ascii="Arial" w:hAnsi="Arial" w:cs="Arial"/>
                <w:sz w:val="18"/>
                <w:szCs w:val="18"/>
              </w:rPr>
            </w:pPr>
            <w:r w:rsidRPr="00BD3DC8">
              <w:rPr>
                <w:rFonts w:ascii="Arial" w:hAnsi="Arial" w:cs="Arial"/>
                <w:sz w:val="18"/>
                <w:szCs w:val="18"/>
              </w:rPr>
              <w:t>153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372134F" w14:textId="77777777" w:rsidR="009D1F0C" w:rsidRPr="00BD3DC8" w:rsidRDefault="009D1F0C" w:rsidP="009D1F0C">
            <w:pPr>
              <w:rPr>
                <w:rFonts w:ascii="Arial" w:hAnsi="Arial" w:cs="Arial"/>
                <w:sz w:val="18"/>
                <w:szCs w:val="18"/>
              </w:rPr>
            </w:pPr>
            <w:r w:rsidRPr="00BD3DC8">
              <w:rPr>
                <w:rFonts w:ascii="Arial" w:hAnsi="Arial" w:cs="Arial"/>
                <w:sz w:val="18"/>
                <w:szCs w:val="18"/>
              </w:rPr>
              <w:t>112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A5BAD6A" w14:textId="77777777" w:rsidR="009D1F0C" w:rsidRPr="00BD3DC8" w:rsidRDefault="009D1F0C" w:rsidP="009D1F0C">
            <w:pPr>
              <w:rPr>
                <w:rFonts w:ascii="Arial" w:hAnsi="Arial" w:cs="Arial"/>
                <w:sz w:val="18"/>
                <w:szCs w:val="18"/>
              </w:rPr>
            </w:pPr>
            <w:r w:rsidRPr="00BD3DC8">
              <w:rPr>
                <w:rFonts w:ascii="Arial" w:hAnsi="Arial" w:cs="Arial"/>
                <w:sz w:val="18"/>
                <w:szCs w:val="18"/>
              </w:rPr>
              <w:t>81</w:t>
            </w:r>
          </w:p>
        </w:tc>
      </w:tr>
      <w:tr w:rsidR="009D1F0C" w:rsidRPr="00BD3DC8" w14:paraId="6F493C19"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0E9123F" w14:textId="77777777" w:rsidR="009D1F0C" w:rsidRPr="00BD3DC8" w:rsidRDefault="009D1F0C" w:rsidP="009D1F0C">
            <w:pPr>
              <w:rPr>
                <w:rFonts w:ascii="Arial" w:hAnsi="Arial" w:cs="Arial"/>
                <w:sz w:val="18"/>
                <w:szCs w:val="18"/>
              </w:rPr>
            </w:pPr>
            <w:r w:rsidRPr="00BD3DC8">
              <w:rPr>
                <w:rFonts w:ascii="Arial" w:hAnsi="Arial" w:cs="Arial"/>
                <w:sz w:val="18"/>
                <w:szCs w:val="18"/>
              </w:rPr>
              <w:t>SCC Females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86DC643" w14:textId="77777777" w:rsidR="009D1F0C" w:rsidRPr="00BD3DC8" w:rsidRDefault="009D1F0C" w:rsidP="009D1F0C">
            <w:pPr>
              <w:rPr>
                <w:rFonts w:ascii="Arial" w:hAnsi="Arial" w:cs="Arial"/>
                <w:sz w:val="18"/>
                <w:szCs w:val="18"/>
              </w:rPr>
            </w:pPr>
            <w:r w:rsidRPr="00BD3DC8">
              <w:rPr>
                <w:rFonts w:ascii="Arial" w:hAnsi="Arial" w:cs="Arial"/>
                <w:sz w:val="18"/>
                <w:szCs w:val="18"/>
              </w:rPr>
              <w:t>149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65BEE35" w14:textId="77777777" w:rsidR="009D1F0C" w:rsidRPr="00BD3DC8" w:rsidRDefault="009D1F0C" w:rsidP="009D1F0C">
            <w:pPr>
              <w:rPr>
                <w:rFonts w:ascii="Arial" w:hAnsi="Arial" w:cs="Arial"/>
                <w:sz w:val="18"/>
                <w:szCs w:val="18"/>
              </w:rPr>
            </w:pPr>
            <w:r w:rsidRPr="00BD3DC8">
              <w:rPr>
                <w:rFonts w:ascii="Arial" w:hAnsi="Arial" w:cs="Arial"/>
                <w:sz w:val="18"/>
                <w:szCs w:val="18"/>
              </w:rPr>
              <w:t>107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FCE1005" w14:textId="77777777" w:rsidR="009D1F0C" w:rsidRPr="00BD3DC8" w:rsidRDefault="009D1F0C" w:rsidP="009D1F0C">
            <w:pPr>
              <w:rPr>
                <w:rFonts w:ascii="Arial" w:hAnsi="Arial" w:cs="Arial"/>
                <w:sz w:val="18"/>
                <w:szCs w:val="18"/>
              </w:rPr>
            </w:pPr>
            <w:r w:rsidRPr="00BD3DC8">
              <w:rPr>
                <w:rFonts w:ascii="Arial" w:hAnsi="Arial" w:cs="Arial"/>
                <w:sz w:val="18"/>
                <w:szCs w:val="18"/>
              </w:rPr>
              <w:t>26</w:t>
            </w:r>
          </w:p>
        </w:tc>
      </w:tr>
    </w:tbl>
    <w:p w14:paraId="67937255" w14:textId="77777777" w:rsidR="009D1F0C" w:rsidRPr="00BD3DC8" w:rsidRDefault="009D1F0C" w:rsidP="009D1F0C">
      <w:pPr>
        <w:jc w:val="both"/>
        <w:rPr>
          <w:rFonts w:ascii="Arial" w:hAnsi="Arial" w:cs="Arial"/>
          <w:sz w:val="18"/>
          <w:szCs w:val="18"/>
        </w:rPr>
      </w:pPr>
    </w:p>
    <w:p w14:paraId="1E960C69" w14:textId="77777777" w:rsidR="009D1F0C" w:rsidRPr="00BD3DC8" w:rsidRDefault="009D1F0C" w:rsidP="009D1F0C">
      <w:pPr>
        <w:jc w:val="both"/>
        <w:rPr>
          <w:rFonts w:ascii="Arial" w:hAnsi="Arial" w:cs="Arial"/>
          <w:sz w:val="18"/>
          <w:szCs w:val="18"/>
        </w:rPr>
      </w:pPr>
    </w:p>
    <w:p w14:paraId="7D66D05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Conclusion: NMSC was found in only in elderly Caucasian patients with vitiligo, which may reflect cumulative sun exposure. With the exception of BCC in females, the incidence rates of NMSC, especially SCC, in vitiligo patients appear to be higher than previously reported incidence rates of NMSC in the U.S.</w:t>
      </w:r>
    </w:p>
    <w:p w14:paraId="6C537C49" w14:textId="77777777" w:rsidR="009D1F0C" w:rsidRPr="00BD3DC8" w:rsidRDefault="009D1F0C" w:rsidP="009D1F0C">
      <w:pPr>
        <w:jc w:val="both"/>
        <w:rPr>
          <w:rFonts w:ascii="Arial" w:hAnsi="Arial" w:cs="Arial"/>
          <w:sz w:val="18"/>
          <w:szCs w:val="18"/>
          <w:lang w:val="en-US"/>
        </w:rPr>
      </w:pPr>
    </w:p>
    <w:p w14:paraId="59D3DEE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Reference: </w:t>
      </w:r>
    </w:p>
    <w:p w14:paraId="301B0A6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1. Miller DL, Weinstock MA. Nonmelanoma skin cancer in the United States: incidence. J Am Acad Dermatol 1994;30(</w:t>
      </w:r>
      <w:smartTag w:uri="urn:schemas-microsoft-com:office:smarttags" w:element="metricconverter">
        <w:smartTagPr>
          <w:attr w:name="ProductID" w:val="5 Pt"/>
        </w:smartTagPr>
        <w:r w:rsidRPr="00BD3DC8">
          <w:rPr>
            <w:rFonts w:ascii="Arial" w:hAnsi="Arial" w:cs="Arial"/>
            <w:sz w:val="18"/>
            <w:szCs w:val="18"/>
            <w:lang w:val="en-US"/>
          </w:rPr>
          <w:t>5 Pt</w:t>
        </w:r>
      </w:smartTag>
      <w:r w:rsidRPr="00BD3DC8">
        <w:rPr>
          <w:rFonts w:ascii="Arial" w:hAnsi="Arial" w:cs="Arial"/>
          <w:sz w:val="18"/>
          <w:szCs w:val="18"/>
          <w:lang w:val="en-US"/>
        </w:rPr>
        <w:t xml:space="preserve"> 1):774-8. </w:t>
      </w:r>
    </w:p>
    <w:p w14:paraId="186BCE84"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1276 </w:t>
      </w:r>
    </w:p>
    <w:p w14:paraId="7ADE6C66"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A REPORT OF TWO CASES OF ACUTE HEMORRHAGIC OEDEMA (AHO) </w:t>
      </w:r>
    </w:p>
    <w:p w14:paraId="41F18C13"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J Thomas</w:t>
      </w:r>
      <w:r w:rsidRPr="00BD3DC8">
        <w:rPr>
          <w:rFonts w:ascii="Arial" w:hAnsi="Arial" w:cs="Arial"/>
          <w:sz w:val="18"/>
          <w:szCs w:val="18"/>
          <w:lang w:val="en-US"/>
        </w:rPr>
        <w:t xml:space="preserve"> </w:t>
      </w:r>
    </w:p>
    <w:p w14:paraId="6A979B07"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KK CHILDS Trust Hospital, Chennai, India </w:t>
      </w:r>
    </w:p>
    <w:p w14:paraId="55234B7C" w14:textId="77777777" w:rsidR="009D1F0C" w:rsidRPr="00BD3DC8" w:rsidRDefault="009D1F0C" w:rsidP="009D1F0C">
      <w:pPr>
        <w:rPr>
          <w:rFonts w:ascii="Arial" w:hAnsi="Arial" w:cs="Arial"/>
          <w:sz w:val="18"/>
          <w:szCs w:val="18"/>
          <w:lang w:val="en-US"/>
        </w:rPr>
      </w:pPr>
    </w:p>
    <w:p w14:paraId="4613BC1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Acute hemorrhagic oedema (AHO) of childhood was considered as a variant of Henoch-Schonlein purpura, but recognized as a separate clinical entity in 1995 by Ince et al. Two children with chronic relapsing AHO are presented. The disease ran a benign clinical course in both.</w:t>
      </w:r>
    </w:p>
    <w:p w14:paraId="7E24D690" w14:textId="77777777" w:rsidR="009D1F0C" w:rsidRPr="00BD3DC8" w:rsidRDefault="009D1F0C" w:rsidP="009D1F0C">
      <w:pPr>
        <w:jc w:val="both"/>
        <w:rPr>
          <w:rFonts w:ascii="Arial" w:hAnsi="Arial" w:cs="Arial"/>
          <w:sz w:val="18"/>
          <w:szCs w:val="18"/>
          <w:lang w:val="en-US"/>
        </w:rPr>
      </w:pPr>
    </w:p>
    <w:p w14:paraId="6648425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 3-year-old boy who had chronic relapsing AHO was followed over a period of 18 months. Each relapse was associated with a bacterial infection. It was only on treatment of his underlying pulmonary tuberculosis that the AHO resolved completely.</w:t>
      </w:r>
    </w:p>
    <w:p w14:paraId="7D257FA2" w14:textId="77777777" w:rsidR="009D1F0C" w:rsidRPr="00BD3DC8" w:rsidRDefault="009D1F0C" w:rsidP="009D1F0C">
      <w:pPr>
        <w:jc w:val="both"/>
        <w:rPr>
          <w:rFonts w:ascii="Arial" w:hAnsi="Arial" w:cs="Arial"/>
          <w:sz w:val="18"/>
          <w:szCs w:val="18"/>
          <w:lang w:val="en-US"/>
        </w:rPr>
      </w:pPr>
    </w:p>
    <w:p w14:paraId="229E520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AHO was seen another 8-year-old boy with active pulmonary tuberculosis and recurrent upper respiratory infection. Multidrug therapy for the tuberculosis resulted in complete resolution of the skin lesions.</w:t>
      </w:r>
    </w:p>
    <w:p w14:paraId="2EBCB66C" w14:textId="77777777" w:rsidR="009D1F0C" w:rsidRPr="00BD3DC8" w:rsidRDefault="009D1F0C" w:rsidP="009D1F0C">
      <w:pPr>
        <w:jc w:val="both"/>
        <w:rPr>
          <w:rFonts w:ascii="Arial" w:hAnsi="Arial" w:cs="Arial"/>
          <w:sz w:val="18"/>
          <w:szCs w:val="18"/>
          <w:lang w:val="en-US"/>
        </w:rPr>
      </w:pPr>
    </w:p>
    <w:p w14:paraId="18AF20B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It may be postulated that mycobacterial proteins act as immunostimulants and promote the hypersensitivity reaction precipitating leucocytoclastic vasculitis </w:t>
      </w:r>
    </w:p>
    <w:p w14:paraId="11868092"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1277 </w:t>
      </w:r>
    </w:p>
    <w:p w14:paraId="6FFF1915"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A PAINFUL BULLOUS TYPE OF WELLS' SYNDROME. </w:t>
      </w:r>
    </w:p>
    <w:p w14:paraId="287235BD"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Gh Ghaffarpour</w:t>
      </w:r>
      <w:r w:rsidRPr="00BD3DC8">
        <w:rPr>
          <w:rFonts w:ascii="Arial" w:hAnsi="Arial" w:cs="Arial"/>
          <w:sz w:val="18"/>
          <w:szCs w:val="18"/>
          <w:lang w:val="en-US"/>
        </w:rPr>
        <w:t xml:space="preserve">, </w:t>
      </w:r>
      <w:r w:rsidRPr="00BD3DC8">
        <w:rPr>
          <w:rStyle w:val="autor"/>
          <w:rFonts w:ascii="Arial" w:hAnsi="Arial" w:cs="Arial"/>
          <w:sz w:val="18"/>
          <w:szCs w:val="18"/>
          <w:lang w:val="en-US"/>
        </w:rPr>
        <w:t>Mir Azizjalali</w:t>
      </w:r>
      <w:r w:rsidRPr="00BD3DC8">
        <w:rPr>
          <w:rFonts w:ascii="Arial" w:hAnsi="Arial" w:cs="Arial"/>
          <w:sz w:val="18"/>
          <w:szCs w:val="18"/>
          <w:lang w:val="en-US"/>
        </w:rPr>
        <w:t xml:space="preserve">, </w:t>
      </w:r>
      <w:r w:rsidRPr="00BD3DC8">
        <w:rPr>
          <w:rStyle w:val="autor"/>
          <w:rFonts w:ascii="Arial" w:hAnsi="Arial" w:cs="Arial"/>
          <w:sz w:val="18"/>
          <w:szCs w:val="18"/>
          <w:lang w:val="en-US"/>
        </w:rPr>
        <w:t>H Ansarin</w:t>
      </w:r>
      <w:r w:rsidRPr="00BD3DC8">
        <w:rPr>
          <w:rFonts w:ascii="Arial" w:hAnsi="Arial" w:cs="Arial"/>
          <w:sz w:val="18"/>
          <w:szCs w:val="18"/>
          <w:lang w:val="en-US"/>
        </w:rPr>
        <w:t xml:space="preserve">, </w:t>
      </w:r>
      <w:r w:rsidRPr="00BD3DC8">
        <w:rPr>
          <w:rStyle w:val="autor"/>
          <w:rFonts w:ascii="Arial" w:hAnsi="Arial" w:cs="Arial"/>
          <w:sz w:val="18"/>
          <w:szCs w:val="18"/>
          <w:lang w:val="en-US"/>
        </w:rPr>
        <w:t>GLV Ghaffarpour</w:t>
      </w:r>
      <w:r w:rsidRPr="00BD3DC8">
        <w:rPr>
          <w:rFonts w:ascii="Arial" w:hAnsi="Arial" w:cs="Arial"/>
          <w:sz w:val="18"/>
          <w:szCs w:val="18"/>
          <w:lang w:val="en-US"/>
        </w:rPr>
        <w:t xml:space="preserve">, </w:t>
      </w:r>
      <w:r w:rsidRPr="00BD3DC8">
        <w:rPr>
          <w:rStyle w:val="autor"/>
          <w:rFonts w:ascii="Arial" w:hAnsi="Arial" w:cs="Arial"/>
          <w:sz w:val="18"/>
          <w:szCs w:val="18"/>
          <w:lang w:val="en-US"/>
        </w:rPr>
        <w:t>GLR Ghaffarpour</w:t>
      </w:r>
      <w:r w:rsidRPr="00BD3DC8">
        <w:rPr>
          <w:rFonts w:ascii="Arial" w:hAnsi="Arial" w:cs="Arial"/>
          <w:sz w:val="18"/>
          <w:szCs w:val="18"/>
          <w:lang w:val="en-US"/>
        </w:rPr>
        <w:t xml:space="preserve">, </w:t>
      </w:r>
      <w:r w:rsidRPr="00BD3DC8">
        <w:rPr>
          <w:rStyle w:val="autor"/>
          <w:rFonts w:ascii="Arial" w:hAnsi="Arial" w:cs="Arial"/>
          <w:sz w:val="18"/>
          <w:szCs w:val="18"/>
          <w:lang w:val="en-US"/>
        </w:rPr>
        <w:t>Sed Pakbin</w:t>
      </w:r>
      <w:r w:rsidRPr="00BD3DC8">
        <w:rPr>
          <w:rFonts w:ascii="Arial" w:hAnsi="Arial" w:cs="Arial"/>
          <w:sz w:val="18"/>
          <w:szCs w:val="18"/>
          <w:lang w:val="en-US"/>
        </w:rPr>
        <w:t xml:space="preserve"> </w:t>
      </w:r>
    </w:p>
    <w:p w14:paraId="408457EC"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Iran university of medical sciences and health services </w:t>
      </w:r>
    </w:p>
    <w:p w14:paraId="302DBE6B" w14:textId="77777777" w:rsidR="009D1F0C" w:rsidRPr="00BD3DC8" w:rsidRDefault="009D1F0C" w:rsidP="009D1F0C">
      <w:pPr>
        <w:rPr>
          <w:rFonts w:ascii="Arial" w:hAnsi="Arial" w:cs="Arial"/>
          <w:sz w:val="18"/>
          <w:szCs w:val="18"/>
          <w:lang w:val="en-US"/>
        </w:rPr>
      </w:pPr>
    </w:p>
    <w:p w14:paraId="65EEE5D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Wells, syndrome is an uncommon and rare inflammatory condition of unknown cause and pathogenesis, resembling insect bite: papules, vesicles, nodules ; Bacterial cellulitis, urticaria, target shaped erythema multiform with mild pruritus. Histopathologic evaluation of the skin lesions reveals a dense dermal eosinophlic infiltrate, marked edema and characteristic " Flame figures " – clusters of eosinophils and histiocytes around a core of collagen and eosinophlic debris. Blood eosinophilia is unusual but not invariable. It has been reported in associations with idiopathic hypereosinophlic syndrome, squamous cell carcinoma of the skin, nasopharyngeal carcinoma, adenocarcinoma of the colon, herpes simplex virus type 2 infections, some drugs such as adalimumab in which treatment of solid cancers and antiviral therapy or discontinuation of the offending drug led to a complete remission of the eosinophlic cellulitis and in cases with no ethiology, prednisolone, griseofulvin and antibiotics may be responsive. </w:t>
      </w:r>
    </w:p>
    <w:p w14:paraId="18F524B5" w14:textId="77777777" w:rsidR="009D1F0C" w:rsidRPr="00BD3DC8" w:rsidRDefault="009D1F0C" w:rsidP="009D1F0C">
      <w:pPr>
        <w:jc w:val="both"/>
        <w:rPr>
          <w:rFonts w:ascii="Arial" w:hAnsi="Arial" w:cs="Arial"/>
          <w:sz w:val="18"/>
          <w:szCs w:val="18"/>
          <w:lang w:val="en-US"/>
        </w:rPr>
      </w:pPr>
    </w:p>
    <w:p w14:paraId="0F8DE9E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Case report :</w:t>
      </w:r>
    </w:p>
    <w:p w14:paraId="52540F73" w14:textId="77777777" w:rsidR="009D1F0C" w:rsidRPr="00BD3DC8" w:rsidRDefault="009D1F0C" w:rsidP="009D1F0C">
      <w:pPr>
        <w:jc w:val="both"/>
        <w:rPr>
          <w:rFonts w:ascii="Arial" w:hAnsi="Arial" w:cs="Arial"/>
          <w:sz w:val="18"/>
          <w:szCs w:val="18"/>
          <w:lang w:val="en-US"/>
        </w:rPr>
      </w:pPr>
    </w:p>
    <w:p w14:paraId="7DE18D4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 62 years old man is presented with a history of a painful insect bite like papule on his left dorsal hand which evolved to a large thick walled blister, </w:t>
      </w:r>
      <w:smartTag w:uri="urn:schemas-microsoft-com:office:smarttags" w:element="metricconverter">
        <w:smartTagPr>
          <w:attr w:name="ProductID" w:val="2 centimetre"/>
        </w:smartTagPr>
        <w:r w:rsidRPr="00BD3DC8">
          <w:rPr>
            <w:rFonts w:ascii="Arial" w:hAnsi="Arial" w:cs="Arial"/>
            <w:sz w:val="18"/>
            <w:szCs w:val="18"/>
            <w:lang w:val="en-US"/>
          </w:rPr>
          <w:t>2 centimetre</w:t>
        </w:r>
      </w:smartTag>
      <w:r w:rsidRPr="00BD3DC8">
        <w:rPr>
          <w:rFonts w:ascii="Arial" w:hAnsi="Arial" w:cs="Arial"/>
          <w:sz w:val="18"/>
          <w:szCs w:val="18"/>
          <w:lang w:val="en-US"/>
        </w:rPr>
        <w:t xml:space="preserve"> in diameter with a violaceous colored halo in 1 week. I did a biopsy by removing the ceiling of the blister from the base and the normal skin. The content of the bulla was gelatinous liquid and the base was dark red. The blood analysis, chest X-Ray, pelvic and abdominal sonography showed no abnormalities.Histologic examination showed numerous eosinophils and characteristic flame figures which are consistent with the diagnosis of wells,syndrome.</w:t>
      </w:r>
    </w:p>
    <w:p w14:paraId="50F51F0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 past history there was an attack of painful red nodules and papulovesicular lesions on lower feet about 10 years ago which lasted more than 3 months and cured by 60 mg Griseofulvin daily fore one months but this time and after the skin biopsy and initiation of oral cephalexin </w:t>
      </w:r>
      <w:smartTag w:uri="urn:schemas-microsoft-com:office:smarttags" w:element="metricconverter">
        <w:smartTagPr>
          <w:attr w:name="ProductID" w:val="2 grams"/>
        </w:smartTagPr>
        <w:r w:rsidRPr="00BD3DC8">
          <w:rPr>
            <w:rFonts w:ascii="Arial" w:hAnsi="Arial" w:cs="Arial"/>
            <w:sz w:val="18"/>
            <w:szCs w:val="18"/>
            <w:lang w:val="en-US"/>
          </w:rPr>
          <w:t>2 grams</w:t>
        </w:r>
      </w:smartTag>
      <w:r w:rsidRPr="00BD3DC8">
        <w:rPr>
          <w:rFonts w:ascii="Arial" w:hAnsi="Arial" w:cs="Arial"/>
          <w:sz w:val="18"/>
          <w:szCs w:val="18"/>
          <w:lang w:val="en-US"/>
        </w:rPr>
        <w:t xml:space="preserve"> daily for ten days it resolved in 2 weeks and after six months no dispigmentation or scar remained.</w:t>
      </w:r>
    </w:p>
    <w:p w14:paraId="66B51C26" w14:textId="77777777" w:rsidR="009D1F0C" w:rsidRPr="00BD3DC8" w:rsidRDefault="009D1F0C" w:rsidP="009D1F0C">
      <w:pPr>
        <w:jc w:val="both"/>
        <w:rPr>
          <w:rFonts w:ascii="Arial" w:hAnsi="Arial" w:cs="Arial"/>
          <w:sz w:val="18"/>
          <w:szCs w:val="18"/>
          <w:lang w:val="en-US"/>
        </w:rPr>
      </w:pPr>
    </w:p>
    <w:p w14:paraId="4D05C34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Recommendation:</w:t>
      </w:r>
    </w:p>
    <w:p w14:paraId="71209291" w14:textId="77777777" w:rsidR="009D1F0C" w:rsidRPr="00BD3DC8" w:rsidRDefault="009D1F0C" w:rsidP="009D1F0C">
      <w:pPr>
        <w:jc w:val="both"/>
        <w:rPr>
          <w:rFonts w:ascii="Arial" w:hAnsi="Arial" w:cs="Arial"/>
          <w:sz w:val="18"/>
          <w:szCs w:val="18"/>
          <w:lang w:val="en-US"/>
        </w:rPr>
      </w:pPr>
    </w:p>
    <w:p w14:paraId="09A3AB7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It is noteworthy to have in mind in visiting patients with unusual skin lesions specially those of known cases of eosinophlic cellulitis, not to miss recurrence. </w:t>
      </w:r>
    </w:p>
    <w:p w14:paraId="66F64940" w14:textId="77777777" w:rsidR="009D1F0C" w:rsidRPr="00BD3DC8" w:rsidRDefault="009D1F0C" w:rsidP="009D1F0C">
      <w:pPr>
        <w:jc w:val="both"/>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1279 </w:t>
      </w:r>
    </w:p>
    <w:p w14:paraId="1165059A"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FOLLICULAR MUCINOSIS IN THE INFANCY: REPORT OF 4 CASES AND A REWIEW OF THE LITERATURE </w:t>
      </w:r>
    </w:p>
    <w:p w14:paraId="6B94A741"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MV Angles</w:t>
      </w:r>
      <w:r w:rsidRPr="00BD3DC8">
        <w:rPr>
          <w:rFonts w:ascii="Arial" w:hAnsi="Arial" w:cs="Arial"/>
          <w:sz w:val="18"/>
          <w:szCs w:val="18"/>
        </w:rPr>
        <w:t xml:space="preserve">, </w:t>
      </w:r>
      <w:r w:rsidRPr="00BD3DC8">
        <w:rPr>
          <w:rStyle w:val="autor"/>
          <w:rFonts w:ascii="Arial" w:hAnsi="Arial" w:cs="Arial"/>
          <w:sz w:val="18"/>
          <w:szCs w:val="18"/>
        </w:rPr>
        <w:t>E Abad</w:t>
      </w:r>
      <w:r w:rsidRPr="00BD3DC8">
        <w:rPr>
          <w:rFonts w:ascii="Arial" w:hAnsi="Arial" w:cs="Arial"/>
          <w:sz w:val="18"/>
          <w:szCs w:val="18"/>
        </w:rPr>
        <w:t xml:space="preserve">, </w:t>
      </w:r>
      <w:r w:rsidRPr="00BD3DC8">
        <w:rPr>
          <w:rStyle w:val="autor"/>
          <w:rFonts w:ascii="Arial" w:hAnsi="Arial" w:cs="Arial"/>
          <w:sz w:val="18"/>
          <w:szCs w:val="18"/>
        </w:rPr>
        <w:t>PC Luna</w:t>
      </w:r>
      <w:r w:rsidRPr="00BD3DC8">
        <w:rPr>
          <w:rFonts w:ascii="Arial" w:hAnsi="Arial" w:cs="Arial"/>
          <w:sz w:val="18"/>
          <w:szCs w:val="18"/>
        </w:rPr>
        <w:t xml:space="preserve">, </w:t>
      </w:r>
      <w:r w:rsidRPr="00BD3DC8">
        <w:rPr>
          <w:rStyle w:val="autor"/>
          <w:rFonts w:ascii="Arial" w:hAnsi="Arial" w:cs="Arial"/>
          <w:sz w:val="18"/>
          <w:szCs w:val="18"/>
        </w:rPr>
        <w:t>M Larralde</w:t>
      </w:r>
      <w:r w:rsidRPr="00BD3DC8">
        <w:rPr>
          <w:rFonts w:ascii="Arial" w:hAnsi="Arial" w:cs="Arial"/>
          <w:sz w:val="18"/>
          <w:szCs w:val="18"/>
        </w:rPr>
        <w:t xml:space="preserve"> </w:t>
      </w:r>
    </w:p>
    <w:p w14:paraId="40E15F4D"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Ramos Mejía Hospital, Buenos Aires, Argentina </w:t>
      </w:r>
    </w:p>
    <w:p w14:paraId="2111DC06" w14:textId="77777777" w:rsidR="009D1F0C" w:rsidRPr="00BD3DC8" w:rsidRDefault="009D1F0C" w:rsidP="009D1F0C">
      <w:pPr>
        <w:rPr>
          <w:rFonts w:ascii="Arial" w:hAnsi="Arial" w:cs="Arial"/>
          <w:sz w:val="18"/>
          <w:szCs w:val="18"/>
        </w:rPr>
      </w:pPr>
    </w:p>
    <w:p w14:paraId="45329DD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Introduction: Follicular mucinosis (FM) is defined as the presence of mucin in the follicular epithelium. There are two main types of FM. The first type, also called the primary or "benign", occurs in children and young adults in the absence of concomitant cutaneous or extracutaneous disorders and shows localized lesions with a tendency to resolve within 2 months to 2 years. The second type is also called "lymphoma-associated" occurs in elderly patients and is associated with mycosis fungoides or Sézary syndrome.</w:t>
      </w:r>
    </w:p>
    <w:p w14:paraId="41DEC5E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Objectives:To present four cases of follicular mucinosis in children between 1 and 5 years old and a review of the literature</w:t>
      </w:r>
    </w:p>
    <w:p w14:paraId="1A5C207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Retrospective survey of medical records of patients with follicular mucinosis diagnosed between 2004 – 2007.</w:t>
      </w:r>
    </w:p>
    <w:p w14:paraId="5B56496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We included four patient, two males and two females. There was no history of trauma, bites or previous infection in the area and the patients were in good health. The most frecuent location was the face: cheeks and chin. All patients presented papules and plaques showing follicular accentuation. One patient had multiple facial lesions. Two patients presented asociation with atopic dermatitis. Espontaneous resolution was observed in all patients during the first two years.</w:t>
      </w:r>
    </w:p>
    <w:p w14:paraId="1849C10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Conclusions: Follicular mucinosis is rare in the pediatric population. Most of the cases have a benign prognosis, and follow a spontaneous resolution. However, cases have been reported showing development of Hodgkin's disease, other lymphomas and leukemias. An estrict follow up is mandatory in this patients.</w:t>
      </w:r>
    </w:p>
    <w:p w14:paraId="607F7C51" w14:textId="77777777" w:rsidR="009D1F0C" w:rsidRPr="00BD3DC8" w:rsidRDefault="009D1F0C" w:rsidP="009D1F0C">
      <w:pPr>
        <w:jc w:val="both"/>
        <w:rPr>
          <w:rFonts w:ascii="Arial" w:hAnsi="Arial" w:cs="Arial"/>
          <w:sz w:val="18"/>
          <w:szCs w:val="18"/>
          <w:lang w:val="en-US"/>
        </w:rPr>
      </w:pPr>
    </w:p>
    <w:p w14:paraId="15D1078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(1- Carder R, Fitzpatrick J, Weston W, Morelli J. Self –healing juvenile cutaneous mucinosis. Ped Dermatol. 2003; 20: 35-39.</w:t>
      </w:r>
    </w:p>
    <w:p w14:paraId="0F1B2A5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2- Lockshim B et al. Follicular mucinosis in a four year old boy. Int J Dermatol. 2004; 950-952</w:t>
      </w:r>
    </w:p>
    <w:p w14:paraId="203483C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3- Oliveira de Carvallo V et al. Infiltrataed lesions on a child`s face. Ped Dermatol. 1999; 16: 326-328) </w:t>
      </w:r>
    </w:p>
    <w:p w14:paraId="19B05544"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1280 </w:t>
      </w:r>
    </w:p>
    <w:p w14:paraId="1CC3E1BB"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DEEP MORPHEA AFTER VACCINATION IN A CHILD </w:t>
      </w:r>
    </w:p>
    <w:p w14:paraId="21B7761D"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J Suárez</w:t>
      </w:r>
      <w:r w:rsidRPr="00BD3DC8">
        <w:rPr>
          <w:rFonts w:ascii="Arial" w:hAnsi="Arial" w:cs="Arial"/>
          <w:sz w:val="18"/>
          <w:szCs w:val="18"/>
        </w:rPr>
        <w:t xml:space="preserve">, </w:t>
      </w:r>
      <w:r w:rsidRPr="00BD3DC8">
        <w:rPr>
          <w:rStyle w:val="autor"/>
          <w:rFonts w:ascii="Arial" w:hAnsi="Arial" w:cs="Arial"/>
          <w:sz w:val="18"/>
          <w:szCs w:val="18"/>
        </w:rPr>
        <w:t>R Fernández de Misa</w:t>
      </w:r>
      <w:r w:rsidRPr="00BD3DC8">
        <w:rPr>
          <w:rFonts w:ascii="Arial" w:hAnsi="Arial" w:cs="Arial"/>
          <w:sz w:val="18"/>
          <w:szCs w:val="18"/>
        </w:rPr>
        <w:t xml:space="preserve">, </w:t>
      </w:r>
      <w:r w:rsidRPr="00BD3DC8">
        <w:rPr>
          <w:rStyle w:val="autor"/>
          <w:rFonts w:ascii="Arial" w:hAnsi="Arial" w:cs="Arial"/>
          <w:sz w:val="18"/>
          <w:szCs w:val="18"/>
        </w:rPr>
        <w:t>L Feliciano</w:t>
      </w:r>
      <w:r w:rsidRPr="00BD3DC8">
        <w:rPr>
          <w:rFonts w:ascii="Arial" w:hAnsi="Arial" w:cs="Arial"/>
          <w:sz w:val="18"/>
          <w:szCs w:val="18"/>
        </w:rPr>
        <w:t xml:space="preserve">, </w:t>
      </w:r>
      <w:r w:rsidRPr="00BD3DC8">
        <w:rPr>
          <w:rStyle w:val="autor"/>
          <w:rFonts w:ascii="Arial" w:hAnsi="Arial" w:cs="Arial"/>
          <w:sz w:val="18"/>
          <w:szCs w:val="18"/>
        </w:rPr>
        <w:t>S Dorta</w:t>
      </w:r>
      <w:r w:rsidRPr="00BD3DC8">
        <w:rPr>
          <w:rFonts w:ascii="Arial" w:hAnsi="Arial" w:cs="Arial"/>
          <w:sz w:val="18"/>
          <w:szCs w:val="18"/>
        </w:rPr>
        <w:t xml:space="preserve">, </w:t>
      </w:r>
      <w:r w:rsidRPr="00BD3DC8">
        <w:rPr>
          <w:rStyle w:val="autor"/>
          <w:rFonts w:ascii="Arial" w:hAnsi="Arial" w:cs="Arial"/>
          <w:sz w:val="18"/>
          <w:szCs w:val="18"/>
        </w:rPr>
        <w:t>F Rodríguez</w:t>
      </w:r>
      <w:r w:rsidRPr="00BD3DC8">
        <w:rPr>
          <w:rFonts w:ascii="Arial" w:hAnsi="Arial" w:cs="Arial"/>
          <w:sz w:val="18"/>
          <w:szCs w:val="18"/>
        </w:rPr>
        <w:t xml:space="preserve">, </w:t>
      </w:r>
      <w:r w:rsidRPr="00BD3DC8">
        <w:rPr>
          <w:rStyle w:val="autor"/>
          <w:rFonts w:ascii="Arial" w:hAnsi="Arial" w:cs="Arial"/>
          <w:sz w:val="18"/>
          <w:szCs w:val="18"/>
        </w:rPr>
        <w:t>J Ruiz</w:t>
      </w:r>
      <w:r w:rsidRPr="00BD3DC8">
        <w:rPr>
          <w:rFonts w:ascii="Arial" w:hAnsi="Arial" w:cs="Arial"/>
          <w:sz w:val="18"/>
          <w:szCs w:val="18"/>
        </w:rPr>
        <w:t xml:space="preserve"> </w:t>
      </w:r>
    </w:p>
    <w:p w14:paraId="163AEC56" w14:textId="77777777" w:rsidR="009D1F0C" w:rsidRPr="00BD3DC8" w:rsidRDefault="009D1F0C" w:rsidP="009D1F0C">
      <w:pPr>
        <w:rPr>
          <w:rFonts w:ascii="Arial" w:hAnsi="Arial" w:cs="Arial"/>
          <w:sz w:val="18"/>
          <w:szCs w:val="18"/>
          <w:lang w:val="en-US"/>
        </w:rPr>
      </w:pPr>
      <w:r w:rsidRPr="00BD3DC8">
        <w:rPr>
          <w:rFonts w:ascii="Arial" w:hAnsi="Arial" w:cs="Arial"/>
          <w:sz w:val="18"/>
          <w:szCs w:val="18"/>
        </w:rPr>
        <w:t xml:space="preserve">Sección de Dermatología. Hospital Universitario Nuestra Señora de Candelaria. </w:t>
      </w:r>
      <w:r w:rsidRPr="00BD3DC8">
        <w:rPr>
          <w:rFonts w:ascii="Arial" w:hAnsi="Arial" w:cs="Arial"/>
          <w:sz w:val="18"/>
          <w:szCs w:val="18"/>
          <w:lang w:val="en-US"/>
        </w:rPr>
        <w:t xml:space="preserve">Servicio Canario de Salud </w:t>
      </w:r>
    </w:p>
    <w:p w14:paraId="6D8962C0" w14:textId="77777777" w:rsidR="009D1F0C" w:rsidRPr="00BD3DC8" w:rsidRDefault="009D1F0C" w:rsidP="009D1F0C">
      <w:pPr>
        <w:rPr>
          <w:rFonts w:ascii="Arial" w:hAnsi="Arial" w:cs="Arial"/>
          <w:sz w:val="18"/>
          <w:szCs w:val="18"/>
          <w:lang w:val="en-US"/>
        </w:rPr>
      </w:pPr>
    </w:p>
    <w:p w14:paraId="4A9E52D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 2-year-old female was submitted from the Service of Traumatology &amp; Orthopedy with skin lesions in her left lower extremity that developed shortly after have been given intramuscularly the MMR (measles, mumps and rubella) vaccine (MSD®). </w:t>
      </w:r>
    </w:p>
    <w:p w14:paraId="36DCDBF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Skin lesions were asymptomatic and general well being was unaffected. </w:t>
      </w:r>
    </w:p>
    <w:p w14:paraId="51EEA49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She had a history of a previous intense inflammatory localized reaction after receiving vaccination against Haemophilus influenzae type b. (INFARIX HIB®).</w:t>
      </w:r>
    </w:p>
    <w:p w14:paraId="4B2CE7E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Personal and family histories were unremarkable.</w:t>
      </w:r>
    </w:p>
    <w:p w14:paraId="14C8975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Physical examination revealed slight hyperpigmentation and hardening of the skin and subcutaneous tissue affecting anterior and external aspects of her thigh and her leg extending to her ankle. </w:t>
      </w:r>
    </w:p>
    <w:p w14:paraId="6E623D4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 biopsy showed intense dermal fibrosclerosis and non specific muscular inflammatory changes.</w:t>
      </w:r>
    </w:p>
    <w:p w14:paraId="49D54C0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Echography and magnetic resonance imaging studies demonstrated thinning of her left thigh.</w:t>
      </w:r>
    </w:p>
    <w:p w14:paraId="16D3230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Laboratory studies yielded normal or negative results.</w:t>
      </w:r>
    </w:p>
    <w:p w14:paraId="3CF3A60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She was treated with a descending schedule of systemic steroids during 4,5 months achieving partial amelioration of her skin lesions.</w:t>
      </w:r>
    </w:p>
    <w:p w14:paraId="6A341B6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 child has continued under follow-up without any treatment and two years after she has developed a new plaque of morphea in her abdominal skin after a minor trauma that has been seen in another hospital.</w:t>
      </w:r>
    </w:p>
    <w:p w14:paraId="6C0C0A3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Morphea profunda is an uncommon type of morphea affecting skin and subcutaneous tissue and even fascia and muscle. </w:t>
      </w:r>
    </w:p>
    <w:p w14:paraId="24F1E5D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There are reported cases of morphea-like plaques after injections of vitamin K, vitamin B12, pentazocine, preogstin, steroids, immunotherapy for melanoma and, after vaccination against tetanus and Hepatitis B respectively. Morphea after vaccination in childhood are exceedingly rare.</w:t>
      </w:r>
    </w:p>
    <w:p w14:paraId="6F0AF93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We report the clinical and histopathological findings of our patient that developed a morphea profunda after vaccination and, two year later, a new plaque of morphea in her abdominal skin after a minor trauma without any new vaccination or injection.</w:t>
      </w:r>
    </w:p>
    <w:p w14:paraId="13078ED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will discuss the following question and we will thank the assistance of the audience to answer them: </w:t>
      </w:r>
    </w:p>
    <w:p w14:paraId="23FFC29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Is there a risk of developing systemic disease?</w:t>
      </w:r>
    </w:p>
    <w:p w14:paraId="25DA128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Is there a risk of developing generalizad or extensive morphea?</w:t>
      </w:r>
    </w:p>
    <w:p w14:paraId="3A0654F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Which is the best therapy for these patients?</w:t>
      </w:r>
    </w:p>
    <w:p w14:paraId="1FF61B8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 What about continuing her scheduled calendar of vaccination? </w:t>
      </w:r>
    </w:p>
    <w:p w14:paraId="3F8A48A2"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1281 </w:t>
      </w:r>
    </w:p>
    <w:p w14:paraId="371132BD"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CASE REPORT : IFAP SYNDROME AND LITERATURE REVIEW </w:t>
      </w:r>
    </w:p>
    <w:p w14:paraId="29D445DE"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D Seidel</w:t>
      </w:r>
      <w:r w:rsidRPr="00BD3DC8">
        <w:rPr>
          <w:rFonts w:ascii="Arial" w:hAnsi="Arial" w:cs="Arial"/>
          <w:sz w:val="18"/>
          <w:szCs w:val="18"/>
          <w:lang w:val="en-US"/>
        </w:rPr>
        <w:t xml:space="preserve">, </w:t>
      </w:r>
      <w:r w:rsidRPr="00BD3DC8">
        <w:rPr>
          <w:rStyle w:val="autor"/>
          <w:rFonts w:ascii="Arial" w:hAnsi="Arial" w:cs="Arial"/>
          <w:sz w:val="18"/>
          <w:szCs w:val="18"/>
          <w:lang w:val="en-US"/>
        </w:rPr>
        <w:t>MM Mainardi</w:t>
      </w:r>
      <w:r w:rsidRPr="00BD3DC8">
        <w:rPr>
          <w:rFonts w:ascii="Arial" w:hAnsi="Arial" w:cs="Arial"/>
          <w:sz w:val="18"/>
          <w:szCs w:val="18"/>
          <w:lang w:val="en-US"/>
        </w:rPr>
        <w:t xml:space="preserve">, </w:t>
      </w:r>
      <w:r w:rsidRPr="00BD3DC8">
        <w:rPr>
          <w:rStyle w:val="autor"/>
          <w:rFonts w:ascii="Arial" w:hAnsi="Arial" w:cs="Arial"/>
          <w:sz w:val="18"/>
          <w:szCs w:val="18"/>
          <w:lang w:val="en-US"/>
        </w:rPr>
        <w:t>LP Marinoni</w:t>
      </w:r>
      <w:r w:rsidRPr="00BD3DC8">
        <w:rPr>
          <w:rFonts w:ascii="Arial" w:hAnsi="Arial" w:cs="Arial"/>
          <w:sz w:val="18"/>
          <w:szCs w:val="18"/>
          <w:lang w:val="en-US"/>
        </w:rPr>
        <w:t xml:space="preserve">, </w:t>
      </w:r>
      <w:r w:rsidRPr="00BD3DC8">
        <w:rPr>
          <w:rStyle w:val="autor"/>
          <w:rFonts w:ascii="Arial" w:hAnsi="Arial" w:cs="Arial"/>
          <w:sz w:val="18"/>
          <w:szCs w:val="18"/>
          <w:lang w:val="en-US"/>
        </w:rPr>
        <w:t>VO Carvalho</w:t>
      </w:r>
      <w:r w:rsidRPr="00BD3DC8">
        <w:rPr>
          <w:rFonts w:ascii="Arial" w:hAnsi="Arial" w:cs="Arial"/>
          <w:sz w:val="18"/>
          <w:szCs w:val="18"/>
          <w:lang w:val="en-US"/>
        </w:rPr>
        <w:t xml:space="preserve">, </w:t>
      </w:r>
      <w:r w:rsidRPr="00BD3DC8">
        <w:rPr>
          <w:rStyle w:val="autor"/>
          <w:rFonts w:ascii="Arial" w:hAnsi="Arial" w:cs="Arial"/>
          <w:sz w:val="18"/>
          <w:szCs w:val="18"/>
          <w:lang w:val="en-US"/>
        </w:rPr>
        <w:t>S Giraldi</w:t>
      </w:r>
      <w:r w:rsidRPr="00BD3DC8">
        <w:rPr>
          <w:rFonts w:ascii="Arial" w:hAnsi="Arial" w:cs="Arial"/>
          <w:sz w:val="18"/>
          <w:szCs w:val="18"/>
          <w:lang w:val="en-US"/>
        </w:rPr>
        <w:t xml:space="preserve"> </w:t>
      </w:r>
    </w:p>
    <w:p w14:paraId="4F891AE2"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Hospital de Clínicas, Curitiba, Paraná, Brasil </w:t>
      </w:r>
    </w:p>
    <w:p w14:paraId="59D923A5" w14:textId="77777777" w:rsidR="009D1F0C" w:rsidRPr="00BD3DC8" w:rsidRDefault="009D1F0C" w:rsidP="009D1F0C">
      <w:pPr>
        <w:rPr>
          <w:rFonts w:ascii="Arial" w:hAnsi="Arial" w:cs="Arial"/>
          <w:sz w:val="18"/>
          <w:szCs w:val="18"/>
        </w:rPr>
      </w:pPr>
    </w:p>
    <w:p w14:paraId="7A395F1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Purpose of the Study: Report of a boy with the diagnosis of IFAP syndrome and review of the literature</w:t>
      </w:r>
    </w:p>
    <w:p w14:paraId="0601A94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Methods: Clinical evaluation, microscopic analysis of hair, skin biopsy, haematological and biochemical investigations </w:t>
      </w:r>
    </w:p>
    <w:p w14:paraId="08C8045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Abstract: A 3 year-old boy, first child of a non-consanguineous marriage, with normal parents, since 4 months with dry rough skin, alopecia and photophobia. Persistent generalized dryness, without improvement with emollients, associated with the sensation of rough skin. Periods of universal alopecia, with partial and spontaneous resolution, but recurrence in a few months. Bilateral photophobia, more intense to the left side, with gradual worsening. He has difficulty in speaking, forming phrases only at 3 years of age. Former and familiar history was not significant. On examination, accentued dryness and follicular papules uniformly distributed, also in the scalp. Sparseness of eyebrows, eyelashes and hair were seen, especially in the occiptal region, consisting of short, fine and light brown hair. Incapacity to keep his eyes open in clear environments. Nails and mucosae were normal. Hair evaluated to optic microscopy had evidenced tricorrexis nodosa. Skin biopsy from the follicular papules of the back, showed dilated follicules, granular layer following the infundibulum, atrophic sebaceous glands and hyperkeratosis. Haematological and biochemical investigations were normal. The IFAP syndrome (ichthyosis follicularis, alopecia and photophobia) is characterized by congenital absence or defect in the pilosebaceus apparatus, without determined etiology, probably with X-linked recessive inheritance, as most affected patients are males. Follicular ichtyosis is the classic manifestation characterized as follicular keratotic papules. Hyperkeratosis over knees and elbows can occur, without palmoplantar keratoderma. The histopatological findings are nonspecific and iclude dilated folicles filled with keratin plugs, absence of sebaceous glands and normal sweat glands.Teeth and nails are normal. Non-cicatricial alopecia since birth, involving scalp, eyebrows and eyelashes is also characteristic and can be total or partial, with sparse, fine and light hair. Photophobia occurs due to progression of corneal vascularization, associated with bilateral keratitis of unknown origin. There have also been described corneal erosions, atopic keratoconjuntivitis, nystagmus, myopia and loss of vision. The prognostic of the syndrome is variable. Cutaneous injuries improve with keratolytics, emollients and urea preparations. Patients already had been treated with oral vitamin A replacement (250.000U/day) and acitretin for 6 months, with improvement of the texture of the skin, but the benefits on the ocular alterations are variable, with improvement of the corneal erosions and, in some cases, improvement of the photophobia. Spontaneous resolution of the photophobia has been described. </w:t>
      </w:r>
    </w:p>
    <w:p w14:paraId="7C5BB85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IFAP syndrome is a rare condition that must be considered in the differential diagnosis of cutaneous dryness and alopecia, associated with photophobia. </w:t>
      </w:r>
    </w:p>
    <w:p w14:paraId="65BB3ADE"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1282 </w:t>
      </w:r>
    </w:p>
    <w:p w14:paraId="5ACE3415"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BONE MARROW FAILURE IN FEMALE PATIENT WITH DYSKERATOSIS CONGENITA- CASE REPORT. </w:t>
      </w:r>
    </w:p>
    <w:p w14:paraId="33B0F6E0"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LLR Moreira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MACF Fernandes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CLR Moreira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FCF Pimenta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AG Nóbrega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ECE Fialho</w:t>
      </w:r>
      <w:r w:rsidRPr="00BD3DC8">
        <w:rPr>
          <w:rStyle w:val="codigoinstituciones"/>
          <w:sz w:val="18"/>
          <w:szCs w:val="18"/>
        </w:rPr>
        <w:t>2</w:t>
      </w:r>
      <w:r w:rsidRPr="00BD3DC8">
        <w:rPr>
          <w:rFonts w:ascii="Arial" w:hAnsi="Arial" w:cs="Arial"/>
          <w:sz w:val="18"/>
          <w:szCs w:val="18"/>
        </w:rPr>
        <w:t xml:space="preserve"> </w:t>
      </w:r>
    </w:p>
    <w:p w14:paraId="26FBC2C6"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1 Hospital Universtário Lauro Wanderley/ João Pessoa-PB Brasil, 2 Hospital do Câncer Napoleão Laureano/ João Pessoa-PB Brasil </w:t>
      </w:r>
    </w:p>
    <w:p w14:paraId="236BDFC7" w14:textId="77777777" w:rsidR="009D1F0C" w:rsidRPr="00BD3DC8" w:rsidRDefault="009D1F0C" w:rsidP="009D1F0C">
      <w:pPr>
        <w:rPr>
          <w:rFonts w:ascii="Arial" w:hAnsi="Arial" w:cs="Arial"/>
          <w:sz w:val="18"/>
          <w:szCs w:val="18"/>
        </w:rPr>
      </w:pPr>
    </w:p>
    <w:p w14:paraId="7C74917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Introduction</w:t>
      </w:r>
    </w:p>
    <w:p w14:paraId="1EFD303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Dyskeratosis congenita is a rare multissystemic inherited disorder that involves the ectodermis. Its clinical features are characterized by the triad abnormal skin pigmentation, nail dystrophy and mucosal leukoplakia. The disorder can be associated with oral and dental abnormalities. The most important complications include a higher predisposition to neoplasia and occasional bone marrow involvement that can result in pancytopenia. According to disease records, peripheral blood cytopenia is found in 93% of patients. Generally, no disease signs are found at birth; they appear progressively with time. Abnormal skin pigmentation and nail dystrophy usually appear by the age of 10 years, whereas mucosal leukoplakia is more commonly found in the second decade of life. Almost all affected patients are male, with a reported male to female ratio of 13 to 1.</w:t>
      </w:r>
    </w:p>
    <w:p w14:paraId="72305C0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Case report</w:t>
      </w:r>
    </w:p>
    <w:p w14:paraId="4446E6B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We report a case of an 8-year old female child who presented with severe anemia associated with pneumonia. Parents were not related to each other. Upon physical examination: microcephalus, nail dystrophy, mucosal leukoplakia, abnormal pigmentation of the neck and upper limbs. Laboratory tests showed severe pancytopenia (Hb 4,9 g/dl, Htc 15,7%, leuk 300, Plt 20.000), which was confirmed by bone marrow biopsy. Debtest (test with diepoxibutane) had a negative result. The patient was diagnosed with a classical dyskeratosis congenita. No compatible HLA-doners were found, which hindered possibilities of transplantation. Thus, clinical therapy with immunosupressive drugs (prednisone and oxymetalone) was instituted. The therapy led to stabilized hematimetric levels which allowed the patient a life free of infections and hemotranfusions. After six months, prednisone has been discontinued but oxymetalone was kept in higher doses.</w:t>
      </w:r>
    </w:p>
    <w:p w14:paraId="6F0DA54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Discussion</w:t>
      </w:r>
    </w:p>
    <w:p w14:paraId="7989F0A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 main purpose of the authors is the divulgement of the repoted case and the discussion on the possibilities of therapy, once the disease has a bad prognosis which has relations with the mechanism of inheritance of the disease. Dyskeratosis congenita’s main causes of death are infection (35%), neoplasias (25%) and hemorrhages (15%). Treatment options are primarily palliative and unsatisfactory. No specific diagnostic methods exist. Thus, an early diagnose along with the rational use of therapy are fundamental steps towards a favorable outcome of the disease. </w:t>
      </w:r>
    </w:p>
    <w:p w14:paraId="3BE30812"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1283 </w:t>
      </w:r>
    </w:p>
    <w:p w14:paraId="0FB971AF"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INFANTIL MYOFIBROMATOSIS IN A TWO-MONTHS OLD BOY. </w:t>
      </w:r>
    </w:p>
    <w:p w14:paraId="584B0391"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AM Carbajosa</w:t>
      </w:r>
      <w:r w:rsidRPr="00BD3DC8">
        <w:rPr>
          <w:rFonts w:ascii="Arial" w:hAnsi="Arial" w:cs="Arial"/>
          <w:sz w:val="18"/>
          <w:szCs w:val="18"/>
          <w:lang w:val="en-US"/>
        </w:rPr>
        <w:t xml:space="preserve">, </w:t>
      </w:r>
      <w:r w:rsidRPr="00BD3DC8">
        <w:rPr>
          <w:rStyle w:val="autor"/>
          <w:rFonts w:ascii="Arial" w:hAnsi="Arial" w:cs="Arial"/>
          <w:sz w:val="18"/>
          <w:szCs w:val="18"/>
          <w:lang w:val="en-US"/>
        </w:rPr>
        <w:t>M Giardelli</w:t>
      </w:r>
      <w:r w:rsidRPr="00BD3DC8">
        <w:rPr>
          <w:rFonts w:ascii="Arial" w:hAnsi="Arial" w:cs="Arial"/>
          <w:sz w:val="18"/>
          <w:szCs w:val="18"/>
          <w:lang w:val="en-US"/>
        </w:rPr>
        <w:t xml:space="preserve">, </w:t>
      </w:r>
      <w:r w:rsidRPr="00BD3DC8">
        <w:rPr>
          <w:rStyle w:val="autor"/>
          <w:rFonts w:ascii="Arial" w:hAnsi="Arial" w:cs="Arial"/>
          <w:sz w:val="18"/>
          <w:szCs w:val="18"/>
          <w:lang w:val="en-US"/>
        </w:rPr>
        <w:t>A Giachetti</w:t>
      </w:r>
      <w:r w:rsidRPr="00BD3DC8">
        <w:rPr>
          <w:rFonts w:ascii="Arial" w:hAnsi="Arial" w:cs="Arial"/>
          <w:sz w:val="18"/>
          <w:szCs w:val="18"/>
          <w:lang w:val="en-US"/>
        </w:rPr>
        <w:t xml:space="preserve">, </w:t>
      </w:r>
      <w:r w:rsidRPr="00BD3DC8">
        <w:rPr>
          <w:rStyle w:val="autor"/>
          <w:rFonts w:ascii="Arial" w:hAnsi="Arial" w:cs="Arial"/>
          <w:sz w:val="18"/>
          <w:szCs w:val="18"/>
          <w:lang w:val="en-US"/>
        </w:rPr>
        <w:t>M Bocian</w:t>
      </w:r>
      <w:r w:rsidRPr="00BD3DC8">
        <w:rPr>
          <w:rFonts w:ascii="Arial" w:hAnsi="Arial" w:cs="Arial"/>
          <w:sz w:val="18"/>
          <w:szCs w:val="18"/>
          <w:lang w:val="en-US"/>
        </w:rPr>
        <w:t xml:space="preserve">, </w:t>
      </w:r>
      <w:r w:rsidRPr="00BD3DC8">
        <w:rPr>
          <w:rStyle w:val="autor"/>
          <w:rFonts w:ascii="Arial" w:hAnsi="Arial" w:cs="Arial"/>
          <w:sz w:val="18"/>
          <w:szCs w:val="18"/>
          <w:lang w:val="en-US"/>
        </w:rPr>
        <w:t>M Giossefi</w:t>
      </w:r>
      <w:r w:rsidRPr="00BD3DC8">
        <w:rPr>
          <w:rFonts w:ascii="Arial" w:hAnsi="Arial" w:cs="Arial"/>
          <w:sz w:val="18"/>
          <w:szCs w:val="18"/>
          <w:lang w:val="en-US"/>
        </w:rPr>
        <w:t xml:space="preserve">, </w:t>
      </w:r>
      <w:r w:rsidRPr="00BD3DC8">
        <w:rPr>
          <w:rStyle w:val="autor"/>
          <w:rFonts w:ascii="Arial" w:hAnsi="Arial" w:cs="Arial"/>
          <w:sz w:val="18"/>
          <w:szCs w:val="18"/>
          <w:lang w:val="en-US"/>
        </w:rPr>
        <w:t>S Christiansen</w:t>
      </w:r>
      <w:r w:rsidRPr="00BD3DC8">
        <w:rPr>
          <w:rFonts w:ascii="Arial" w:hAnsi="Arial" w:cs="Arial"/>
          <w:sz w:val="18"/>
          <w:szCs w:val="18"/>
          <w:lang w:val="en-US"/>
        </w:rPr>
        <w:t xml:space="preserve">, </w:t>
      </w:r>
      <w:r w:rsidRPr="00BD3DC8">
        <w:rPr>
          <w:rStyle w:val="autor"/>
          <w:rFonts w:ascii="Arial" w:hAnsi="Arial" w:cs="Arial"/>
          <w:sz w:val="18"/>
          <w:szCs w:val="18"/>
          <w:lang w:val="en-US"/>
        </w:rPr>
        <w:t>R Galimberti</w:t>
      </w:r>
      <w:r w:rsidRPr="00BD3DC8">
        <w:rPr>
          <w:rFonts w:ascii="Arial" w:hAnsi="Arial" w:cs="Arial"/>
          <w:sz w:val="18"/>
          <w:szCs w:val="18"/>
          <w:lang w:val="en-US"/>
        </w:rPr>
        <w:t xml:space="preserve"> </w:t>
      </w:r>
    </w:p>
    <w:p w14:paraId="50D4A5F8"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Hospital Italiano De Buenos Aires- Buenos Aires- Argentina </w:t>
      </w:r>
    </w:p>
    <w:p w14:paraId="08F00233" w14:textId="77777777" w:rsidR="009D1F0C" w:rsidRPr="00BD3DC8" w:rsidRDefault="009D1F0C" w:rsidP="009D1F0C">
      <w:pPr>
        <w:rPr>
          <w:rFonts w:ascii="Arial" w:hAnsi="Arial" w:cs="Arial"/>
          <w:sz w:val="18"/>
          <w:szCs w:val="18"/>
        </w:rPr>
      </w:pPr>
    </w:p>
    <w:p w14:paraId="7A910F9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Infantil Myofibromatosis is a neonatal or early childhood pathology, that consists of solitary or multiple fibrous tumours.</w:t>
      </w:r>
    </w:p>
    <w:p w14:paraId="2A10862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report a two-months old boy who presented, since few days after birth, a subcutaneous nodule about </w:t>
      </w:r>
      <w:smartTag w:uri="urn:schemas-microsoft-com:office:smarttags" w:element="metricconverter">
        <w:smartTagPr>
          <w:attr w:name="ProductID" w:val="0,5 cm"/>
        </w:smartTagPr>
        <w:r w:rsidRPr="00BD3DC8">
          <w:rPr>
            <w:rFonts w:ascii="Arial" w:hAnsi="Arial" w:cs="Arial"/>
            <w:sz w:val="18"/>
            <w:szCs w:val="18"/>
            <w:lang w:val="en-US"/>
          </w:rPr>
          <w:t>0,5 cm</w:t>
        </w:r>
      </w:smartTag>
      <w:r w:rsidRPr="00BD3DC8">
        <w:rPr>
          <w:rFonts w:ascii="Arial" w:hAnsi="Arial" w:cs="Arial"/>
          <w:sz w:val="18"/>
          <w:szCs w:val="18"/>
          <w:lang w:val="en-US"/>
        </w:rPr>
        <w:t xml:space="preserve"> in large on his right arm, near his wristle. The lesion abruptly increased in size reaching about </w:t>
      </w:r>
      <w:smartTag w:uri="urn:schemas-microsoft-com:office:smarttags" w:element="metricconverter">
        <w:smartTagPr>
          <w:attr w:name="ProductID" w:val="8 cm"/>
        </w:smartTagPr>
        <w:r w:rsidRPr="00BD3DC8">
          <w:rPr>
            <w:rFonts w:ascii="Arial" w:hAnsi="Arial" w:cs="Arial"/>
            <w:sz w:val="18"/>
            <w:szCs w:val="18"/>
            <w:lang w:val="en-US"/>
          </w:rPr>
          <w:t>8 cm</w:t>
        </w:r>
      </w:smartTag>
      <w:r w:rsidRPr="00BD3DC8">
        <w:rPr>
          <w:rFonts w:ascii="Arial" w:hAnsi="Arial" w:cs="Arial"/>
          <w:sz w:val="18"/>
          <w:szCs w:val="18"/>
          <w:lang w:val="en-US"/>
        </w:rPr>
        <w:t xml:space="preserve"> in diameter, affecting the proximal region of the forearm and limiting his hand movement. A skin biopsy was made, histopathology as well as immunohistochemical staining confirm the diagnosis of myofibromatosis. An MRI revealed no bone involvement.</w:t>
      </w:r>
    </w:p>
    <w:p w14:paraId="56F8304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Infantil Myofibromatosis is one of the most frequent fibrous tumours of the neonatal period which may affect the skin, subcutaneous tissue, muscles, bones and/or viscera. These tumours tend to undergo spontaneous involution, and the prognosis is conditioned by the presence of visceral involvement. </w:t>
      </w:r>
    </w:p>
    <w:p w14:paraId="0A6216E0" w14:textId="77777777" w:rsidR="009D1F0C" w:rsidRPr="00BD3DC8" w:rsidRDefault="009D1F0C" w:rsidP="009D1F0C">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1284 </w:t>
      </w:r>
    </w:p>
    <w:p w14:paraId="7014507C" w14:textId="77777777" w:rsidR="009D1F0C" w:rsidRPr="00BD3DC8" w:rsidRDefault="009D1F0C" w:rsidP="009D1F0C">
      <w:pPr>
        <w:rPr>
          <w:rFonts w:ascii="Arial" w:hAnsi="Arial" w:cs="Arial"/>
          <w:b/>
          <w:bCs/>
          <w:sz w:val="18"/>
          <w:szCs w:val="18"/>
          <w:lang w:val="fr-FR"/>
        </w:rPr>
      </w:pPr>
      <w:r w:rsidRPr="00BD3DC8">
        <w:rPr>
          <w:rFonts w:ascii="Arial" w:hAnsi="Arial" w:cs="Arial"/>
          <w:b/>
          <w:bCs/>
          <w:sz w:val="18"/>
          <w:szCs w:val="18"/>
          <w:lang w:val="fr-FR"/>
        </w:rPr>
        <w:t xml:space="preserve">CONGENITAL PLAQUE-TYPE GLOMUVENOUS MALFORMATION. </w:t>
      </w:r>
    </w:p>
    <w:p w14:paraId="56609F54"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MF Greco</w:t>
      </w:r>
      <w:r w:rsidRPr="00BD3DC8">
        <w:rPr>
          <w:rFonts w:ascii="Arial" w:hAnsi="Arial" w:cs="Arial"/>
          <w:sz w:val="18"/>
          <w:szCs w:val="18"/>
          <w:lang w:val="en-US"/>
        </w:rPr>
        <w:t xml:space="preserve">, </w:t>
      </w:r>
      <w:r w:rsidRPr="00BD3DC8">
        <w:rPr>
          <w:rStyle w:val="autor"/>
          <w:rFonts w:ascii="Arial" w:hAnsi="Arial" w:cs="Arial"/>
          <w:sz w:val="18"/>
          <w:szCs w:val="18"/>
          <w:lang w:val="en-US"/>
        </w:rPr>
        <w:t>M Larralde</w:t>
      </w:r>
      <w:r w:rsidRPr="00BD3DC8">
        <w:rPr>
          <w:rFonts w:ascii="Arial" w:hAnsi="Arial" w:cs="Arial"/>
          <w:sz w:val="18"/>
          <w:szCs w:val="18"/>
          <w:lang w:val="en-US"/>
        </w:rPr>
        <w:t xml:space="preserve">, </w:t>
      </w:r>
      <w:r w:rsidRPr="00BD3DC8">
        <w:rPr>
          <w:rStyle w:val="autor"/>
          <w:rFonts w:ascii="Arial" w:hAnsi="Arial" w:cs="Arial"/>
          <w:sz w:val="18"/>
          <w:szCs w:val="18"/>
          <w:lang w:val="en-US"/>
        </w:rPr>
        <w:t>D Feinsilberg</w:t>
      </w:r>
      <w:r w:rsidRPr="00BD3DC8">
        <w:rPr>
          <w:rFonts w:ascii="Arial" w:hAnsi="Arial" w:cs="Arial"/>
          <w:sz w:val="18"/>
          <w:szCs w:val="18"/>
          <w:lang w:val="en-US"/>
        </w:rPr>
        <w:t xml:space="preserve">, </w:t>
      </w:r>
      <w:r w:rsidRPr="00BD3DC8">
        <w:rPr>
          <w:rStyle w:val="autor"/>
          <w:rFonts w:ascii="Arial" w:hAnsi="Arial" w:cs="Arial"/>
          <w:sz w:val="18"/>
          <w:szCs w:val="18"/>
          <w:lang w:val="en-US"/>
        </w:rPr>
        <w:t>R Schroh</w:t>
      </w:r>
      <w:r w:rsidRPr="00BD3DC8">
        <w:rPr>
          <w:rFonts w:ascii="Arial" w:hAnsi="Arial" w:cs="Arial"/>
          <w:sz w:val="18"/>
          <w:szCs w:val="18"/>
          <w:lang w:val="en-US"/>
        </w:rPr>
        <w:t xml:space="preserve"> </w:t>
      </w:r>
    </w:p>
    <w:p w14:paraId="53CD4423"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Ramos Mejía Hospital of Buenos Aires </w:t>
      </w:r>
    </w:p>
    <w:p w14:paraId="04BBDEC4" w14:textId="77777777" w:rsidR="009D1F0C" w:rsidRPr="00BD3DC8" w:rsidRDefault="009D1F0C" w:rsidP="009D1F0C">
      <w:pPr>
        <w:rPr>
          <w:rFonts w:ascii="Arial" w:hAnsi="Arial" w:cs="Arial"/>
          <w:sz w:val="18"/>
          <w:szCs w:val="18"/>
          <w:lang w:val="en-US"/>
        </w:rPr>
      </w:pPr>
    </w:p>
    <w:p w14:paraId="365DB5D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Background: </w:t>
      </w:r>
    </w:p>
    <w:p w14:paraId="441581C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Glomuvenous malformations are now considered a separate entity from venous malformations. Glomuvenous malformations can be classified as solitary, multiple and congenital plaque-type. The congenital plaque-type is the less common one, with an extensive distribution, characteristic histopathologic pattern, usually misdiagnosed and difficult to approach. </w:t>
      </w:r>
    </w:p>
    <w:p w14:paraId="08214BA6" w14:textId="77777777" w:rsidR="009D1F0C" w:rsidRPr="00BD3DC8" w:rsidRDefault="009D1F0C" w:rsidP="009D1F0C">
      <w:pPr>
        <w:jc w:val="both"/>
        <w:rPr>
          <w:rFonts w:ascii="Arial" w:hAnsi="Arial" w:cs="Arial"/>
          <w:sz w:val="18"/>
          <w:szCs w:val="18"/>
          <w:lang w:val="en-US"/>
        </w:rPr>
      </w:pPr>
    </w:p>
    <w:p w14:paraId="005FDF4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Objetive: </w:t>
      </w:r>
    </w:p>
    <w:p w14:paraId="79061EB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To report a 29 year-old female, who was evaluated at the dermatology department with a history of a vascular lesion over the left scapular area since birth.</w:t>
      </w:r>
    </w:p>
    <w:p w14:paraId="7AD5C7A5" w14:textId="77777777" w:rsidR="009D1F0C" w:rsidRPr="00BD3DC8" w:rsidRDefault="009D1F0C" w:rsidP="009D1F0C">
      <w:pPr>
        <w:jc w:val="both"/>
        <w:rPr>
          <w:rFonts w:ascii="Arial" w:hAnsi="Arial" w:cs="Arial"/>
          <w:sz w:val="18"/>
          <w:szCs w:val="18"/>
          <w:lang w:val="en-US"/>
        </w:rPr>
      </w:pPr>
    </w:p>
    <w:p w14:paraId="7658F9C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Methods: </w:t>
      </w:r>
    </w:p>
    <w:p w14:paraId="4E7241D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Case report presentation.</w:t>
      </w:r>
    </w:p>
    <w:p w14:paraId="1054E87E" w14:textId="77777777" w:rsidR="009D1F0C" w:rsidRPr="00BD3DC8" w:rsidRDefault="009D1F0C" w:rsidP="009D1F0C">
      <w:pPr>
        <w:jc w:val="both"/>
        <w:rPr>
          <w:rFonts w:ascii="Arial" w:hAnsi="Arial" w:cs="Arial"/>
          <w:sz w:val="18"/>
          <w:szCs w:val="18"/>
          <w:lang w:val="en-US"/>
        </w:rPr>
      </w:pPr>
    </w:p>
    <w:p w14:paraId="2467E84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w:t>
      </w:r>
    </w:p>
    <w:p w14:paraId="41463EE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At physical examination multiple blue and violaceous vascular lesions; painfull, firm and elastic to palpation, with progresive enlargement were noted over the left scapular area and medial region of the left arm. New lesions continued to appear with time over the left gluteal area. A skin biopsy confirmed glomuvenous malformation and the MRI with and without gadolinium contrast showed the vascular pattern. Sclerotherapy treatment was attempted at the age of 8 years-old, but the results were considered not satisfactory. She is otherwise healthy. Family history is unremarkable, with no other family members affected. </w:t>
      </w:r>
    </w:p>
    <w:p w14:paraId="3EE8520D" w14:textId="77777777" w:rsidR="009D1F0C" w:rsidRPr="00BD3DC8" w:rsidRDefault="009D1F0C" w:rsidP="009D1F0C">
      <w:pPr>
        <w:jc w:val="both"/>
        <w:rPr>
          <w:rFonts w:ascii="Arial" w:hAnsi="Arial" w:cs="Arial"/>
          <w:sz w:val="18"/>
          <w:szCs w:val="18"/>
          <w:lang w:val="en-US"/>
        </w:rPr>
      </w:pPr>
    </w:p>
    <w:p w14:paraId="71A09BA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w:t>
      </w:r>
    </w:p>
    <w:p w14:paraId="39805B3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 congenital plaque-type glomuvenous malformation is the less frequent variant. They can be easily misdiagnosed resulting in the most challenging ones for treatment. </w:t>
      </w:r>
    </w:p>
    <w:p w14:paraId="0C3734A8" w14:textId="77777777" w:rsidR="009D1F0C" w:rsidRPr="00BD3DC8" w:rsidRDefault="009D1F0C" w:rsidP="009D1F0C">
      <w:pPr>
        <w:jc w:val="both"/>
        <w:rPr>
          <w:rFonts w:ascii="Arial" w:hAnsi="Arial" w:cs="Arial"/>
          <w:sz w:val="18"/>
          <w:szCs w:val="18"/>
          <w:lang w:val="en-US"/>
        </w:rPr>
      </w:pPr>
    </w:p>
    <w:p w14:paraId="3CEBB9F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References:</w:t>
      </w:r>
    </w:p>
    <w:p w14:paraId="3A49332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-Mallory S et al. Congenital Plaque-Type Glomuvenous Malformations Presenting in Childhood. Arch Dermatol. 2006;142:892-896.</w:t>
      </w:r>
    </w:p>
    <w:p w14:paraId="253B7E5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-Boon LM et al. Glomuvenous Malformation and Venous Malformation. Distinct Clinicopathologic and Genetic Entities. Arch Dermatol. 2004;140:971-976.</w:t>
      </w:r>
    </w:p>
    <w:p w14:paraId="766B758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-Brouillard P et al. Mutations in a Novel Factor, Glomulin, Are responsible for Glomuvenous Malformations. Am. J. Hum. Genet. 70:866–874, 2002. </w:t>
      </w:r>
    </w:p>
    <w:p w14:paraId="13896BCE"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1285 </w:t>
      </w:r>
    </w:p>
    <w:p w14:paraId="19F97FB3"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CUTANEOUS MANIFESTATIONS AND CLINICAL PRESENTATION OF DISSEMINATED BACILLUS CALMETTE-GUÉRIN INFECTION IN PATIENTS WITH PRIMARY IMMUNODEFICIENCIES </w:t>
      </w:r>
    </w:p>
    <w:p w14:paraId="13A4C2E8"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J Merediz</w:t>
      </w:r>
      <w:r w:rsidRPr="00BD3DC8">
        <w:rPr>
          <w:rFonts w:ascii="Arial" w:hAnsi="Arial" w:cs="Arial"/>
          <w:sz w:val="18"/>
          <w:szCs w:val="18"/>
          <w:lang w:val="en-US"/>
        </w:rPr>
        <w:t xml:space="preserve">, </w:t>
      </w:r>
      <w:r w:rsidRPr="00BD3DC8">
        <w:rPr>
          <w:rStyle w:val="autor"/>
          <w:rFonts w:ascii="Arial" w:hAnsi="Arial" w:cs="Arial"/>
          <w:sz w:val="18"/>
          <w:szCs w:val="18"/>
          <w:lang w:val="en-US"/>
        </w:rPr>
        <w:t>M Bocian</w:t>
      </w:r>
      <w:r w:rsidRPr="00BD3DC8">
        <w:rPr>
          <w:rFonts w:ascii="Arial" w:hAnsi="Arial" w:cs="Arial"/>
          <w:sz w:val="18"/>
          <w:szCs w:val="18"/>
          <w:lang w:val="en-US"/>
        </w:rPr>
        <w:t xml:space="preserve">, </w:t>
      </w:r>
      <w:r w:rsidRPr="00BD3DC8">
        <w:rPr>
          <w:rStyle w:val="autor"/>
          <w:rFonts w:ascii="Arial" w:hAnsi="Arial" w:cs="Arial"/>
          <w:sz w:val="18"/>
          <w:szCs w:val="18"/>
          <w:lang w:val="en-US"/>
        </w:rPr>
        <w:t>AB Cervini</w:t>
      </w:r>
      <w:r w:rsidRPr="00BD3DC8">
        <w:rPr>
          <w:rFonts w:ascii="Arial" w:hAnsi="Arial" w:cs="Arial"/>
          <w:sz w:val="18"/>
          <w:szCs w:val="18"/>
          <w:lang w:val="en-US"/>
        </w:rPr>
        <w:t xml:space="preserve">, </w:t>
      </w:r>
      <w:r w:rsidRPr="00BD3DC8">
        <w:rPr>
          <w:rStyle w:val="autor"/>
          <w:rFonts w:ascii="Arial" w:hAnsi="Arial" w:cs="Arial"/>
          <w:sz w:val="18"/>
          <w:szCs w:val="18"/>
          <w:lang w:val="en-US"/>
        </w:rPr>
        <w:t>AD Olivera</w:t>
      </w:r>
      <w:r w:rsidRPr="00BD3DC8">
        <w:rPr>
          <w:rFonts w:ascii="Arial" w:hAnsi="Arial" w:cs="Arial"/>
          <w:sz w:val="18"/>
          <w:szCs w:val="18"/>
          <w:lang w:val="en-US"/>
        </w:rPr>
        <w:t xml:space="preserve">, </w:t>
      </w:r>
      <w:r w:rsidRPr="00BD3DC8">
        <w:rPr>
          <w:rStyle w:val="autor"/>
          <w:rFonts w:ascii="Arial" w:hAnsi="Arial" w:cs="Arial"/>
          <w:sz w:val="18"/>
          <w:szCs w:val="18"/>
          <w:lang w:val="en-US"/>
        </w:rPr>
        <w:t>AV Fain</w:t>
      </w:r>
      <w:r w:rsidRPr="00BD3DC8">
        <w:rPr>
          <w:rFonts w:ascii="Arial" w:hAnsi="Arial" w:cs="Arial"/>
          <w:sz w:val="18"/>
          <w:szCs w:val="18"/>
          <w:lang w:val="en-US"/>
        </w:rPr>
        <w:t xml:space="preserve">, </w:t>
      </w:r>
      <w:r w:rsidRPr="00BD3DC8">
        <w:rPr>
          <w:rStyle w:val="autor"/>
          <w:rFonts w:ascii="Arial" w:hAnsi="Arial" w:cs="Arial"/>
          <w:sz w:val="18"/>
          <w:szCs w:val="18"/>
          <w:lang w:val="en-US"/>
        </w:rPr>
        <w:t>AM Pierini</w:t>
      </w:r>
      <w:r w:rsidRPr="00BD3DC8">
        <w:rPr>
          <w:rFonts w:ascii="Arial" w:hAnsi="Arial" w:cs="Arial"/>
          <w:sz w:val="18"/>
          <w:szCs w:val="18"/>
          <w:lang w:val="en-US"/>
        </w:rPr>
        <w:t xml:space="preserve"> </w:t>
      </w:r>
    </w:p>
    <w:p w14:paraId="32D5FFB2"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Hospital de Pediatría “Prof. Dr Juan P. Garrahan” </w:t>
      </w:r>
    </w:p>
    <w:p w14:paraId="56BF1918" w14:textId="77777777" w:rsidR="009D1F0C" w:rsidRPr="00BD3DC8" w:rsidRDefault="009D1F0C" w:rsidP="009D1F0C">
      <w:pPr>
        <w:rPr>
          <w:rFonts w:ascii="Arial" w:hAnsi="Arial" w:cs="Arial"/>
          <w:sz w:val="18"/>
          <w:szCs w:val="18"/>
        </w:rPr>
      </w:pPr>
    </w:p>
    <w:p w14:paraId="7C3287DB" w14:textId="77777777" w:rsidR="009D1F0C" w:rsidRPr="00BD3DC8" w:rsidRDefault="009D1F0C" w:rsidP="009D1F0C">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w:t>
      </w:r>
    </w:p>
    <w:p w14:paraId="3992CA1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Disseminated bacillus Calmette-Guérin (BCG) infection after inoculation of live vaccine is a rare complication most often associated with underlying immunodeficiency. The most severely affected tissues with disseminated infection usually are the liver, spleen, bone marrow, lungs, skin and central nervous system. Cutaneous manifestations represent a spectrum of lesions ranging from subcutaneous nodules to multiple papules.</w:t>
      </w:r>
    </w:p>
    <w:p w14:paraId="4F6036DD" w14:textId="77777777" w:rsidR="009D1F0C" w:rsidRPr="00BD3DC8" w:rsidRDefault="009D1F0C" w:rsidP="009D1F0C">
      <w:pPr>
        <w:jc w:val="both"/>
        <w:rPr>
          <w:rFonts w:ascii="Arial" w:hAnsi="Arial" w:cs="Arial"/>
          <w:sz w:val="18"/>
          <w:szCs w:val="18"/>
          <w:lang w:val="en-US"/>
        </w:rPr>
      </w:pPr>
    </w:p>
    <w:p w14:paraId="392599F2" w14:textId="77777777" w:rsidR="009D1F0C" w:rsidRPr="00BD3DC8" w:rsidRDefault="009D1F0C" w:rsidP="009D1F0C">
      <w:pPr>
        <w:jc w:val="both"/>
        <w:rPr>
          <w:rFonts w:ascii="Arial" w:hAnsi="Arial" w:cs="Arial"/>
          <w:sz w:val="18"/>
          <w:szCs w:val="18"/>
          <w:lang w:val="en-US"/>
        </w:rPr>
      </w:pPr>
      <w:r w:rsidRPr="00BD3DC8">
        <w:rPr>
          <w:rFonts w:ascii="Arial" w:hAnsi="Arial" w:cs="Arial"/>
          <w:b/>
          <w:bCs/>
          <w:sz w:val="18"/>
          <w:szCs w:val="18"/>
          <w:lang w:val="en-US"/>
        </w:rPr>
        <w:t>Objectives</w:t>
      </w:r>
    </w:p>
    <w:p w14:paraId="728FB4B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To report cutaneous manifestations, clinical features, underlying primary immunodeficiency disease, and outcomes of children with disseminated BCG infection followed at the Service of Dermatology from August 1987 through December 2006.</w:t>
      </w:r>
    </w:p>
    <w:p w14:paraId="0E14246D" w14:textId="77777777" w:rsidR="009D1F0C" w:rsidRPr="00BD3DC8" w:rsidRDefault="009D1F0C" w:rsidP="009D1F0C">
      <w:pPr>
        <w:jc w:val="both"/>
        <w:rPr>
          <w:rFonts w:ascii="Arial" w:hAnsi="Arial" w:cs="Arial"/>
          <w:sz w:val="18"/>
          <w:szCs w:val="18"/>
          <w:lang w:val="en-US"/>
        </w:rPr>
      </w:pPr>
    </w:p>
    <w:p w14:paraId="35C62491" w14:textId="77777777" w:rsidR="009D1F0C" w:rsidRPr="00BD3DC8" w:rsidRDefault="009D1F0C" w:rsidP="009D1F0C">
      <w:pPr>
        <w:jc w:val="both"/>
        <w:rPr>
          <w:rFonts w:ascii="Arial" w:hAnsi="Arial" w:cs="Arial"/>
          <w:sz w:val="18"/>
          <w:szCs w:val="18"/>
          <w:lang w:val="en-US"/>
        </w:rPr>
      </w:pPr>
      <w:r w:rsidRPr="00BD3DC8">
        <w:rPr>
          <w:rFonts w:ascii="Arial" w:hAnsi="Arial" w:cs="Arial"/>
          <w:b/>
          <w:bCs/>
          <w:sz w:val="18"/>
          <w:szCs w:val="18"/>
          <w:lang w:val="en-US"/>
        </w:rPr>
        <w:t>Methods</w:t>
      </w:r>
    </w:p>
    <w:p w14:paraId="0D75A6A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This is a retrospective observational study. All disseminated BCG infection patients with cutaneous manifestations were included in the study.</w:t>
      </w:r>
    </w:p>
    <w:p w14:paraId="7586C4D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Diagnosis was made when dissemination affected at least two areas beyond the inoculation site confirmed by acid-fast bacilli histological identification or culture.</w:t>
      </w:r>
    </w:p>
    <w:p w14:paraId="4E3AF93F" w14:textId="77777777" w:rsidR="009D1F0C" w:rsidRPr="00BD3DC8" w:rsidRDefault="009D1F0C" w:rsidP="009D1F0C">
      <w:pPr>
        <w:jc w:val="both"/>
        <w:rPr>
          <w:rFonts w:ascii="Arial" w:hAnsi="Arial" w:cs="Arial"/>
          <w:sz w:val="18"/>
          <w:szCs w:val="18"/>
          <w:lang w:val="en-US"/>
        </w:rPr>
      </w:pPr>
    </w:p>
    <w:p w14:paraId="4778D11C" w14:textId="77777777" w:rsidR="009D1F0C" w:rsidRPr="00BD3DC8" w:rsidRDefault="009D1F0C" w:rsidP="009D1F0C">
      <w:pPr>
        <w:jc w:val="both"/>
        <w:rPr>
          <w:rFonts w:ascii="Arial" w:hAnsi="Arial" w:cs="Arial"/>
          <w:sz w:val="18"/>
          <w:szCs w:val="18"/>
          <w:lang w:val="en-US"/>
        </w:rPr>
      </w:pPr>
      <w:r w:rsidRPr="00BD3DC8">
        <w:rPr>
          <w:rFonts w:ascii="Arial" w:hAnsi="Arial" w:cs="Arial"/>
          <w:b/>
          <w:bCs/>
          <w:sz w:val="18"/>
          <w:szCs w:val="18"/>
          <w:lang w:val="en-US"/>
        </w:rPr>
        <w:t>Results</w:t>
      </w:r>
    </w:p>
    <w:p w14:paraId="00FAF63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Disseminated BCG infection microbiological diagnosis was performed in 12 patients (9 male, 3 female). Mean age at diagnosis was 17 months (range 2 months-6 years). Local cutaneous complications at the site of BCG vaccination were observed in 9 patients (75%), 8 after the first dose, and one after the second dose. Of the latter, suppurative adenitis was present in 4 patients and persistent suppurative skin ulceration in 3. One patient had suppurative skin ulceration and axillary adenitis and another had suppurative skin ulceration and suppurative adenitis. 8 patients (67%) manifested disseminated cutaneous lesions: subcutaneous nodules in 4, scaly plaques in 2, multiple erythematous papules in 1, and hyperpigmented macules in 1. Impaired immunity was detected in 11 patients (92%) including: interleukin-12 receptor deficiency in 6 patients and severe combined immunodeficiency in 5 patients. In 5 patients (42%) the cutaneous alterations preceded and were the basis for the clinical immunologic diagnosis. Eight patients were cured and had no relapses, 3 died, and one was lost to follow up. </w:t>
      </w:r>
    </w:p>
    <w:p w14:paraId="36C55E8C" w14:textId="77777777" w:rsidR="009D1F0C" w:rsidRPr="00BD3DC8" w:rsidRDefault="009D1F0C" w:rsidP="009D1F0C">
      <w:pPr>
        <w:jc w:val="both"/>
        <w:rPr>
          <w:rFonts w:ascii="Arial" w:hAnsi="Arial" w:cs="Arial"/>
          <w:sz w:val="18"/>
          <w:szCs w:val="18"/>
          <w:lang w:val="en-US"/>
        </w:rPr>
      </w:pPr>
    </w:p>
    <w:p w14:paraId="4CC8F947" w14:textId="77777777" w:rsidR="009D1F0C" w:rsidRPr="00BD3DC8" w:rsidRDefault="009D1F0C" w:rsidP="009D1F0C">
      <w:pPr>
        <w:jc w:val="both"/>
        <w:rPr>
          <w:rFonts w:ascii="Arial" w:hAnsi="Arial" w:cs="Arial"/>
          <w:sz w:val="18"/>
          <w:szCs w:val="18"/>
          <w:lang w:val="en-US"/>
        </w:rPr>
      </w:pPr>
      <w:r w:rsidRPr="00BD3DC8">
        <w:rPr>
          <w:rFonts w:ascii="Arial" w:hAnsi="Arial" w:cs="Arial"/>
          <w:b/>
          <w:bCs/>
          <w:sz w:val="18"/>
          <w:szCs w:val="18"/>
          <w:lang w:val="en-US"/>
        </w:rPr>
        <w:t>Conclusions</w:t>
      </w:r>
    </w:p>
    <w:p w14:paraId="550FE49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Our study showed that most patients presented cutaneous manifestations. Skin lesions were the presenting sign of primary immunodeficiency in 42% of the cases. Although disseminated BCG infection is extremely rare, an accurate dermatological diagnosis could be paramount in recognizing this entity which is often associated with severe abnormalities in host responses. </w:t>
      </w:r>
    </w:p>
    <w:p w14:paraId="5DC27AB5"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1286 </w:t>
      </w:r>
    </w:p>
    <w:p w14:paraId="08EA4E85"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INCIDENCE OF ORAL LESIONS IN NEWBORNS. </w:t>
      </w:r>
    </w:p>
    <w:p w14:paraId="1FD2F2D9"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E Rivarola</w:t>
      </w:r>
      <w:r w:rsidRPr="00BD3DC8">
        <w:rPr>
          <w:rFonts w:ascii="Arial" w:hAnsi="Arial" w:cs="Arial"/>
          <w:sz w:val="18"/>
          <w:szCs w:val="18"/>
        </w:rPr>
        <w:t xml:space="preserve">, </w:t>
      </w:r>
      <w:r w:rsidRPr="00BD3DC8">
        <w:rPr>
          <w:rStyle w:val="autor"/>
          <w:rFonts w:ascii="Arial" w:hAnsi="Arial" w:cs="Arial"/>
          <w:sz w:val="18"/>
          <w:szCs w:val="18"/>
        </w:rPr>
        <w:t>C Innocenti</w:t>
      </w:r>
      <w:r w:rsidRPr="00BD3DC8">
        <w:rPr>
          <w:rFonts w:ascii="Arial" w:hAnsi="Arial" w:cs="Arial"/>
          <w:sz w:val="18"/>
          <w:szCs w:val="18"/>
        </w:rPr>
        <w:t xml:space="preserve">, </w:t>
      </w:r>
      <w:r w:rsidRPr="00BD3DC8">
        <w:rPr>
          <w:rStyle w:val="autor"/>
          <w:rFonts w:ascii="Arial" w:hAnsi="Arial" w:cs="Arial"/>
          <w:sz w:val="18"/>
          <w:szCs w:val="18"/>
        </w:rPr>
        <w:t>J Fabián</w:t>
      </w:r>
      <w:r w:rsidRPr="00BD3DC8">
        <w:rPr>
          <w:rFonts w:ascii="Arial" w:hAnsi="Arial" w:cs="Arial"/>
          <w:sz w:val="18"/>
          <w:szCs w:val="18"/>
        </w:rPr>
        <w:t xml:space="preserve">, </w:t>
      </w:r>
      <w:r w:rsidRPr="00BD3DC8">
        <w:rPr>
          <w:rStyle w:val="autor"/>
          <w:rFonts w:ascii="Arial" w:hAnsi="Arial" w:cs="Arial"/>
          <w:sz w:val="18"/>
          <w:szCs w:val="18"/>
        </w:rPr>
        <w:t>V Parra</w:t>
      </w:r>
      <w:r w:rsidRPr="00BD3DC8">
        <w:rPr>
          <w:rFonts w:ascii="Arial" w:hAnsi="Arial" w:cs="Arial"/>
          <w:sz w:val="18"/>
          <w:szCs w:val="18"/>
        </w:rPr>
        <w:t xml:space="preserve"> </w:t>
      </w:r>
    </w:p>
    <w:p w14:paraId="7ABB40F3"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Luis Lagomaggiore Hospital, Mendoza, Argentina. </w:t>
      </w:r>
    </w:p>
    <w:p w14:paraId="7CB7AD79" w14:textId="77777777" w:rsidR="009D1F0C" w:rsidRPr="00BD3DC8" w:rsidRDefault="009D1F0C" w:rsidP="009D1F0C">
      <w:pPr>
        <w:rPr>
          <w:rFonts w:ascii="Arial" w:hAnsi="Arial" w:cs="Arial"/>
          <w:sz w:val="18"/>
          <w:szCs w:val="18"/>
          <w:lang w:val="en-US"/>
        </w:rPr>
      </w:pPr>
    </w:p>
    <w:p w14:paraId="2D86FD4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Background: The authors report the results of a prospective study of the oral lesions of 1000 neonates made in a hospital maternity unit in Mendoza, Argentina.</w:t>
      </w:r>
    </w:p>
    <w:p w14:paraId="2EAEA20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Objective: To survey oral lesions in a large group of newborns, and to compare these findings with those of previous Argentine and foreign studies.</w:t>
      </w:r>
    </w:p>
    <w:p w14:paraId="7C8A79D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Patients/ Methods: During a period of time of two years (2002-2003), 1000 neonates were randomly selected. We examined babies two to seventy two hours old.</w:t>
      </w:r>
    </w:p>
    <w:p w14:paraId="67725AF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In 44% of the patients one or more oral lesions could be detected. The findings with higher frequency were: Epstein pearls 22,3%; Bohn pearls 16,5%; both neonatal pearls 7,6%; neonatal teeth 1,2%; ankyloglosia 1,6%. Noticeable differences from other studies included higher incidence of neonatal teeth (1,2% versus 0,03% and 0,2%) and lower incidence of oral cysts (38,8% versus 76% y 78%.).</w:t>
      </w:r>
    </w:p>
    <w:p w14:paraId="2918B8C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Oral lesions are frequently present in newborn. Some of them are manifestation of syndromes, others are transient and there is a group that needs immediate treatment. </w:t>
      </w:r>
    </w:p>
    <w:p w14:paraId="34759E95"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1287 </w:t>
      </w:r>
    </w:p>
    <w:p w14:paraId="1F519060"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TRANSIENT MYELOPROLIFERATIVE DISORDER WITH CUTANEOUS INVOLVEMENT IN A DOWN SYNDROME NEWBORN </w:t>
      </w:r>
    </w:p>
    <w:p w14:paraId="171C68FA"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M Curci</w:t>
      </w:r>
      <w:r w:rsidRPr="00BD3DC8">
        <w:rPr>
          <w:rFonts w:ascii="Arial" w:hAnsi="Arial" w:cs="Arial"/>
          <w:sz w:val="18"/>
          <w:szCs w:val="18"/>
        </w:rPr>
        <w:t xml:space="preserve">, </w:t>
      </w:r>
      <w:r w:rsidRPr="00BD3DC8">
        <w:rPr>
          <w:rStyle w:val="autor"/>
          <w:rFonts w:ascii="Arial" w:hAnsi="Arial" w:cs="Arial"/>
          <w:sz w:val="18"/>
          <w:szCs w:val="18"/>
        </w:rPr>
        <w:t>G Seganti</w:t>
      </w:r>
      <w:r w:rsidRPr="00BD3DC8">
        <w:rPr>
          <w:rFonts w:ascii="Arial" w:hAnsi="Arial" w:cs="Arial"/>
          <w:sz w:val="18"/>
          <w:szCs w:val="18"/>
        </w:rPr>
        <w:t xml:space="preserve">, </w:t>
      </w:r>
      <w:r w:rsidRPr="00BD3DC8">
        <w:rPr>
          <w:rStyle w:val="autor"/>
          <w:rFonts w:ascii="Arial" w:hAnsi="Arial" w:cs="Arial"/>
          <w:sz w:val="18"/>
          <w:szCs w:val="18"/>
        </w:rPr>
        <w:t>A Diociaiuti</w:t>
      </w:r>
      <w:r w:rsidRPr="00BD3DC8">
        <w:rPr>
          <w:rFonts w:ascii="Arial" w:hAnsi="Arial" w:cs="Arial"/>
          <w:sz w:val="18"/>
          <w:szCs w:val="18"/>
        </w:rPr>
        <w:t xml:space="preserve">, </w:t>
      </w:r>
      <w:r w:rsidRPr="00BD3DC8">
        <w:rPr>
          <w:rStyle w:val="autor"/>
          <w:rFonts w:ascii="Arial" w:hAnsi="Arial" w:cs="Arial"/>
          <w:sz w:val="18"/>
          <w:szCs w:val="18"/>
        </w:rPr>
        <w:t>L Giraldi</w:t>
      </w:r>
      <w:r w:rsidRPr="00BD3DC8">
        <w:rPr>
          <w:rFonts w:ascii="Arial" w:hAnsi="Arial" w:cs="Arial"/>
          <w:sz w:val="18"/>
          <w:szCs w:val="18"/>
        </w:rPr>
        <w:t xml:space="preserve">, </w:t>
      </w:r>
      <w:r w:rsidRPr="00BD3DC8">
        <w:rPr>
          <w:rStyle w:val="autor"/>
          <w:rFonts w:ascii="Arial" w:hAnsi="Arial" w:cs="Arial"/>
          <w:sz w:val="18"/>
          <w:szCs w:val="18"/>
        </w:rPr>
        <w:t>R Boldrini</w:t>
      </w:r>
      <w:r w:rsidRPr="00BD3DC8">
        <w:rPr>
          <w:rFonts w:ascii="Arial" w:hAnsi="Arial" w:cs="Arial"/>
          <w:sz w:val="18"/>
          <w:szCs w:val="18"/>
        </w:rPr>
        <w:t xml:space="preserve">, </w:t>
      </w:r>
      <w:r w:rsidRPr="00BD3DC8">
        <w:rPr>
          <w:rStyle w:val="autor"/>
          <w:rFonts w:ascii="Arial" w:hAnsi="Arial" w:cs="Arial"/>
          <w:sz w:val="18"/>
          <w:szCs w:val="18"/>
        </w:rPr>
        <w:t>M El Hachem</w:t>
      </w:r>
      <w:r w:rsidRPr="00BD3DC8">
        <w:rPr>
          <w:rFonts w:ascii="Arial" w:hAnsi="Arial" w:cs="Arial"/>
          <w:sz w:val="18"/>
          <w:szCs w:val="18"/>
        </w:rPr>
        <w:t xml:space="preserve"> </w:t>
      </w:r>
    </w:p>
    <w:p w14:paraId="37F3F7D7"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Bambino Gesù Children’s Hospital, Rome, Italy </w:t>
      </w:r>
    </w:p>
    <w:p w14:paraId="2577D5B7" w14:textId="77777777" w:rsidR="009D1F0C" w:rsidRPr="00BD3DC8" w:rsidRDefault="009D1F0C" w:rsidP="009D1F0C">
      <w:pPr>
        <w:rPr>
          <w:rFonts w:ascii="Arial" w:hAnsi="Arial" w:cs="Arial"/>
          <w:sz w:val="18"/>
          <w:szCs w:val="18"/>
          <w:lang w:val="en-US"/>
        </w:rPr>
      </w:pPr>
    </w:p>
    <w:p w14:paraId="014E827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 13-day-old neonate with Down syndrome was admitted because of the development of numerous, somewhat grouped, papulovesicular and papulopustular lesions on her cheeks, eyelids, arms and thighs. The patient was afebrile and in no apparent distress; the white blood cell count was 66,880 per cubic millimeter with presence of blasts on peripheral smear. A cutaneous biopsy showed leukemoid mononuclear cells with nuclear atypia both in the epidermis and in the dermis; immunohistochemical studies revealed myeloperoxidase positivity and flow cytometry showed a CD7, CD33 and CD34 positive clonal population in both peripheral blood and bone marrow, suggesting a disorder of the myeloid/megakaryocytic lineage. Since a few reports have recently described vesiculopustular eruptions representing the dissemination of transient leukemia and affecting exclusively Down syndrome neonates or phenotypically normal newborns with mosaicism for trisomy 21, our patient was not administered chemotherapy. Only intravenous methylprednisolone, 1mg per day, was started to control ispissatio sanguinis, with progressive normalization of the white blood cell count and noticeable improvement of the cutaneous picture. The patient is currently well and there is no evidence of relapsing leukemia.</w:t>
      </w:r>
    </w:p>
    <w:p w14:paraId="3BEF861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report this case to contribute to the further specification of the clinical and histopathological findings of the eruptions associated with transient myeloproliferative disorders, as, to our knowledge, only 11 cases have been reported so far in literature. The recognition of these unusual manifestations can be important to rule out other dermatoses requesting a totally different management; in particular, the distinction of transient myeloproliferative disorders from congenital leukemia is of paramount importance as it can allow avoidance of unnecessary chemotherapy; leukemia cutis usually presents as a widespread eruption of firm blue or red nodules, whilst transient myeloproliferative disorders cause vesiculopustular eruptions with prevalent involvement of the face, as in our case; the exocytosis of atypical cells at the histopathological examination also favours the cutaneous dissemination of transient myeloproliferative disorders; however, the latter should be considered whenever vesiculopustular lesions are observed in a Down newborn, especially when a suspected viral or bacterial infection fails to respond to the appropriate therapy. The resolution of the cutaneous picture is generally spontaneous over several weeks, depending on the course of the underlying haematological disorder, nevertheless some antileukemic medications, administered to control possible complications as ispissatio sanguinis, have been reported to accelerate clearing; to our knowledge, our patient is the first one who underwent successful treatment with intravenous corticosteroids. Follow-up is always necessary as acute leukemia can develop in subsequent years. </w:t>
      </w:r>
    </w:p>
    <w:p w14:paraId="6EF7F40D"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1288 </w:t>
      </w:r>
    </w:p>
    <w:p w14:paraId="395A77E8"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KASABACH-MERRITT SYNDROME AT 24 HOURS OF LIFE </w:t>
      </w:r>
    </w:p>
    <w:p w14:paraId="5EB6C962"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ML Gioseffi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Giardelli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Mariani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 García Mónaco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MR Cordisco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 Bocian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Giachetti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Carbajosa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 Galimberti</w:t>
      </w:r>
      <w:r w:rsidRPr="00BD3DC8">
        <w:rPr>
          <w:rStyle w:val="codigoinstituciones"/>
          <w:sz w:val="18"/>
          <w:szCs w:val="18"/>
        </w:rPr>
        <w:t>1</w:t>
      </w:r>
      <w:r w:rsidRPr="00BD3DC8">
        <w:rPr>
          <w:rFonts w:ascii="Arial" w:hAnsi="Arial" w:cs="Arial"/>
          <w:sz w:val="18"/>
          <w:szCs w:val="18"/>
        </w:rPr>
        <w:t xml:space="preserve"> </w:t>
      </w:r>
    </w:p>
    <w:p w14:paraId="2558A718"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1 Hospital Italiano, Buenos Aires, Argentina, 2 Hospital Garrahan, Buenos Aires, Argentina </w:t>
      </w:r>
    </w:p>
    <w:p w14:paraId="550F0C2C" w14:textId="77777777" w:rsidR="009D1F0C" w:rsidRPr="00BD3DC8" w:rsidRDefault="009D1F0C" w:rsidP="009D1F0C">
      <w:pPr>
        <w:rPr>
          <w:rFonts w:ascii="Arial" w:hAnsi="Arial" w:cs="Arial"/>
          <w:sz w:val="18"/>
          <w:szCs w:val="18"/>
        </w:rPr>
      </w:pPr>
    </w:p>
    <w:p w14:paraId="3D52E6A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Baby girl MG was born al 37 weeks of gestational age with a prenatal diagnosis of right lower limb tumor. BW </w:t>
      </w:r>
      <w:smartTag w:uri="urn:schemas-microsoft-com:office:smarttags" w:element="metricconverter">
        <w:smartTagPr>
          <w:attr w:name="ProductID" w:val="2700 grams"/>
        </w:smartTagPr>
        <w:r w:rsidRPr="00BD3DC8">
          <w:rPr>
            <w:rFonts w:ascii="Arial" w:hAnsi="Arial" w:cs="Arial"/>
            <w:sz w:val="18"/>
            <w:szCs w:val="18"/>
            <w:lang w:val="en-US"/>
          </w:rPr>
          <w:t>2700 grams</w:t>
        </w:r>
      </w:smartTag>
      <w:r w:rsidRPr="00BD3DC8">
        <w:rPr>
          <w:rFonts w:ascii="Arial" w:hAnsi="Arial" w:cs="Arial"/>
          <w:sz w:val="18"/>
          <w:szCs w:val="18"/>
          <w:lang w:val="en-US"/>
        </w:rPr>
        <w:t>. Apgar score 9 and 10. She was transferred to our Unit al 24 hours after birth with a diagnosis of Kaposiform hemangioendothelioma and Kassabach-Merritt syndrome. She was clinically stable the first day, but at 48 hours of life she developed signs of congestive heart failure. She also had pulmonary hemorrhage, so she was placed on mechanical ventilation. She had coagulation disorders with severe thrombocytopenia and gastrointestinal and pulmonary bleeding. She received fresh frozen plasma and platelets transfusions. Red cells were also given because of hemolysis. She received steroids from the begining (Prednisone 4 mg/kg/day or its equivalent hydrocortisone-based on GI tolerance).</w:t>
      </w:r>
    </w:p>
    <w:p w14:paraId="30665E8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Two angiographic embolization were performed on days 4 and 11, with good response in terms of improved cardiac function. There was also an improvement in the evolution of the hemangioma.</w:t>
      </w:r>
    </w:p>
    <w:p w14:paraId="6244D85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Because of persistent laboratory coagulation disorders, IV Vincristine was started on day 30. She received weekly pulses with excelent response. </w:t>
      </w:r>
    </w:p>
    <w:p w14:paraId="062CCBD7"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1289 </w:t>
      </w:r>
    </w:p>
    <w:p w14:paraId="7F94B418"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PHAKOMATOSIS PIGMENTOKERATOTICA AND ASSOCIATED HYPOPHOSPHATEMIC RICKETS IN A 17-MONTH-OLD BOY. </w:t>
      </w:r>
    </w:p>
    <w:p w14:paraId="06CDF761"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S Desai</w:t>
      </w:r>
      <w:r w:rsidRPr="00BD3DC8">
        <w:rPr>
          <w:rFonts w:ascii="Arial" w:hAnsi="Arial" w:cs="Arial"/>
          <w:sz w:val="18"/>
          <w:szCs w:val="18"/>
          <w:lang w:val="en-US"/>
        </w:rPr>
        <w:t xml:space="preserve">, </w:t>
      </w:r>
      <w:r w:rsidRPr="00BD3DC8">
        <w:rPr>
          <w:rStyle w:val="autor"/>
          <w:rFonts w:ascii="Arial" w:hAnsi="Arial" w:cs="Arial"/>
          <w:sz w:val="18"/>
          <w:szCs w:val="18"/>
          <w:lang w:val="en-US"/>
        </w:rPr>
        <w:t>A Theos</w:t>
      </w:r>
      <w:r w:rsidRPr="00BD3DC8">
        <w:rPr>
          <w:rFonts w:ascii="Arial" w:hAnsi="Arial" w:cs="Arial"/>
          <w:sz w:val="18"/>
          <w:szCs w:val="18"/>
          <w:lang w:val="en-US"/>
        </w:rPr>
        <w:t xml:space="preserve"> </w:t>
      </w:r>
    </w:p>
    <w:p w14:paraId="2698050E"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The Universty of Alabama at Birmingham, Birmingham, Alabama, USA </w:t>
      </w:r>
    </w:p>
    <w:p w14:paraId="3106A222" w14:textId="77777777" w:rsidR="009D1F0C" w:rsidRPr="00BD3DC8" w:rsidRDefault="009D1F0C" w:rsidP="009D1F0C">
      <w:pPr>
        <w:rPr>
          <w:rFonts w:ascii="Arial" w:hAnsi="Arial" w:cs="Arial"/>
          <w:sz w:val="18"/>
          <w:szCs w:val="18"/>
          <w:lang w:val="en-US"/>
        </w:rPr>
      </w:pPr>
    </w:p>
    <w:p w14:paraId="6686C71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Phakomatosis pigmentokeratotica (PPK) is characterized by the coexistence of a speckled lentiginous nevus and organoid nevus of sebaceus differentiation that is typically arranged along Blaschko's lines. The entity belongs to the heterogeneous group of disorders known as epidermal nevus syndrome (ENS). This disorder is thought to result from a twin spot genetic mechanism. We report a 17-month-old Caucasian male who initially presented at 2 months of age for widespread nevus sebaceous in conjunction with nevus spilus. The boy was born at 37 weeks gestation to nonconsanguineous parents. Soon after birth, he began to develop erythematous hyperpigmented lesions on his right upper body. His past medical history and family history were otherwise unremarkable. Physical examination at 2 months of age demonstrated linear yellow-red waxy plaques on his right scalp and face and brown hyperkeratotic plaques on his right arm, palm, trunk, and leg. He also had tan patches containing multiple brown macules in a checkerboard pattern on his trunk. The remainder of the examination, including neurological, skeletal, and ophthalmological examination, was unremarkable, except for right sided cryptorchidism. Serum calcium and phosphorus levels were normal. Follow-up examination at 13 months of age showed similar skin findings, with the exception of a surgical scar on his scalp and forehead, where portions of his nevus had been excised for cosmetic reasons. Of note, he was unable to stand, even with support. Repeat laboratory studies revealed hypophosphatemia; calcium, magnesium, parathyroid hormone, and vitamin D25 level were within normal limits. Skeletal radiographs of the lower extremities revealed cupping of the proximal and distal femoral metaphyses, tibial bowing, and decreased mineralization, consistent with rickets. The patient was referred to endocrinology for further management and was placed on oral potassium phosphate and calcitriol. The association of nevus sebaceus with hypophosphatemic rickets is thought to be secondary to cutaneous tumor production of phosphatonin, which gives rise to renal phosphate wasting. Though certain fibroblast growth factor genes have been studied as the candidate genes for phosphatonin, a clear linkage has yet to be elucidated. There have been relatively few reports of PPK, and even fewer of PPK associated with hypophosphatemic rickets. This case represents one of the youngest patients reported in the literature to develop hypophophatemic rickets in conjunction with this epidermal nevus syndrome. A multi-disciplinary approach and high index of suspicion for associated systemic abnormalities is important when managing these patients, including routine dermatologic exams, consultation with an endocrinologist for systemic mineralization abnormalities, surgical evaluation for excision of nevoid components, as well as neurologic and ophthalmologic assessment. Patients with phakomatosis pigmentokeratotica represent a distinct subset of the epidermal nevus syndromes. </w:t>
      </w:r>
    </w:p>
    <w:p w14:paraId="5B90CE44"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1290 </w:t>
      </w:r>
    </w:p>
    <w:p w14:paraId="5D45EBC8"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CHEDIAK-HIGASHI SYNDROME: ACCELERATED PHASE AS INITIAL PRESENTATION </w:t>
      </w:r>
    </w:p>
    <w:p w14:paraId="5E7332C4" w14:textId="77777777" w:rsidR="009D1F0C" w:rsidRPr="00BD3DC8" w:rsidRDefault="009D1F0C" w:rsidP="009D1F0C">
      <w:pPr>
        <w:jc w:val="both"/>
        <w:rPr>
          <w:rFonts w:ascii="Arial" w:hAnsi="Arial" w:cs="Arial"/>
          <w:sz w:val="18"/>
          <w:szCs w:val="18"/>
          <w:lang w:val="fr-FR"/>
        </w:rPr>
      </w:pPr>
      <w:r w:rsidRPr="00BD3DC8">
        <w:rPr>
          <w:rStyle w:val="primerautor"/>
          <w:rFonts w:ascii="Arial" w:hAnsi="Arial" w:cs="Arial"/>
          <w:sz w:val="18"/>
          <w:szCs w:val="18"/>
          <w:lang w:val="fr-FR"/>
        </w:rPr>
        <w:t>AD Lanteri</w:t>
      </w:r>
      <w:r w:rsidRPr="00BD3DC8">
        <w:rPr>
          <w:rFonts w:ascii="Arial" w:hAnsi="Arial" w:cs="Arial"/>
          <w:sz w:val="18"/>
          <w:szCs w:val="18"/>
          <w:lang w:val="fr-FR"/>
        </w:rPr>
        <w:t xml:space="preserve">, </w:t>
      </w:r>
      <w:r w:rsidRPr="00BD3DC8">
        <w:rPr>
          <w:rStyle w:val="autor"/>
          <w:rFonts w:ascii="Arial" w:hAnsi="Arial" w:cs="Arial"/>
          <w:sz w:val="18"/>
          <w:szCs w:val="18"/>
          <w:lang w:val="fr-FR"/>
        </w:rPr>
        <w:t>IM Irurzun</w:t>
      </w:r>
      <w:r w:rsidRPr="00BD3DC8">
        <w:rPr>
          <w:rFonts w:ascii="Arial" w:hAnsi="Arial" w:cs="Arial"/>
          <w:sz w:val="18"/>
          <w:szCs w:val="18"/>
          <w:lang w:val="fr-FR"/>
        </w:rPr>
        <w:t xml:space="preserve">, </w:t>
      </w:r>
      <w:r w:rsidRPr="00BD3DC8">
        <w:rPr>
          <w:rStyle w:val="autor"/>
          <w:rFonts w:ascii="Arial" w:hAnsi="Arial" w:cs="Arial"/>
          <w:sz w:val="18"/>
          <w:szCs w:val="18"/>
          <w:lang w:val="fr-FR"/>
        </w:rPr>
        <w:t>AC Schierloh</w:t>
      </w:r>
      <w:r w:rsidRPr="00BD3DC8">
        <w:rPr>
          <w:rFonts w:ascii="Arial" w:hAnsi="Arial" w:cs="Arial"/>
          <w:sz w:val="18"/>
          <w:szCs w:val="18"/>
          <w:lang w:val="fr-FR"/>
        </w:rPr>
        <w:t xml:space="preserve">, </w:t>
      </w:r>
      <w:r w:rsidRPr="00BD3DC8">
        <w:rPr>
          <w:rStyle w:val="autor"/>
          <w:rFonts w:ascii="Arial" w:hAnsi="Arial" w:cs="Arial"/>
          <w:sz w:val="18"/>
          <w:szCs w:val="18"/>
          <w:lang w:val="fr-FR"/>
        </w:rPr>
        <w:t>MA Vallone</w:t>
      </w:r>
      <w:r w:rsidRPr="00BD3DC8">
        <w:rPr>
          <w:rFonts w:ascii="Arial" w:hAnsi="Arial" w:cs="Arial"/>
          <w:sz w:val="18"/>
          <w:szCs w:val="18"/>
          <w:lang w:val="fr-FR"/>
        </w:rPr>
        <w:t xml:space="preserve">, </w:t>
      </w:r>
      <w:r w:rsidRPr="00BD3DC8">
        <w:rPr>
          <w:rStyle w:val="autor"/>
          <w:rFonts w:ascii="Arial" w:hAnsi="Arial" w:cs="Arial"/>
          <w:sz w:val="18"/>
          <w:szCs w:val="18"/>
          <w:lang w:val="fr-FR"/>
        </w:rPr>
        <w:t>JA Massimo</w:t>
      </w:r>
      <w:r w:rsidRPr="00BD3DC8">
        <w:rPr>
          <w:rFonts w:ascii="Arial" w:hAnsi="Arial" w:cs="Arial"/>
          <w:sz w:val="18"/>
          <w:szCs w:val="18"/>
          <w:lang w:val="fr-FR"/>
        </w:rPr>
        <w:t xml:space="preserve"> </w:t>
      </w:r>
    </w:p>
    <w:p w14:paraId="046F849D"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Hospital de Niños Ricardo Gutierrez </w:t>
      </w:r>
    </w:p>
    <w:p w14:paraId="453F34BB" w14:textId="77777777" w:rsidR="009D1F0C" w:rsidRPr="00BD3DC8" w:rsidRDefault="009D1F0C" w:rsidP="009D1F0C">
      <w:pPr>
        <w:rPr>
          <w:rFonts w:ascii="Arial" w:hAnsi="Arial" w:cs="Arial"/>
          <w:sz w:val="18"/>
          <w:szCs w:val="18"/>
          <w:lang w:val="en-US"/>
        </w:rPr>
      </w:pPr>
    </w:p>
    <w:p w14:paraId="24D6BE8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Chediak-Higashi syndrome is a rare autosomal recessive disease characterized by variable degrees of oculocutaneous hypopigmentation, severe immunologic defects, bleeding tendency, progressive neurological disfunction and the presence of giant granules in the granulocytes of blood and bone marrow. Most patients present in their evolution an hemophagocytic lymphohistiocytosis syndrome or “accelerated phace”, which is a life threatening condition that requiere bone marrow transplantation in order to survive.</w:t>
      </w:r>
    </w:p>
    <w:p w14:paraId="5D581DA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We report a 13 months old boy, not known to have any past medical illness, who got into hospital with a history of intermittent fever, pneumonia and acute otitis media for 15 days. He was found sick, pale, febrile, with splenohepatomegaly. It was evident the failure to thrive and the developmental delay.The skin examination revealed silvery gray hair, hyperpigmentation over the face and hands ( sun-exposed areas) and petechiae.</w:t>
      </w:r>
    </w:p>
    <w:p w14:paraId="18767CF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 finding of large cytoplasmic granules in blood and bone marrow leucocytes and big aggregated pigment granules along hair shafts established the diagnosis of Chediak-Higashi syndrome.</w:t>
      </w:r>
    </w:p>
    <w:p w14:paraId="14A5D04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Based on the clinical presentation and the laboratory results, pancytopenia, hypertriglyceridemia (450mg/dl), hypofibrogenemia (80 mg/dl), high ferritin level (16000 ng/ml) and hemophagocytosis in bone marrow, in a patient with a genetic disesase, a diagnosis of accelerated phace of Chediak-Higashi syndrome was made. The patient started therapy and is waiting for bone marrow trasplantation.</w:t>
      </w:r>
    </w:p>
    <w:p w14:paraId="3833E98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stress the importance of being aware of the clinical features of silvery grey hair syndrome in order to perform a proper diagnosis. Morever, once Chediak Higashi syndrome is detected, the possibility of haemophagocitic lymphohistiocytosis should be consider not to overlook this serious disease and start therapy in time. </w:t>
      </w:r>
    </w:p>
    <w:p w14:paraId="3A924FDC"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1291 </w:t>
      </w:r>
    </w:p>
    <w:p w14:paraId="1A0E7BC6"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NECROTIZING FASCIITIS IN A NEONATE </w:t>
      </w:r>
    </w:p>
    <w:p w14:paraId="38AF0E08"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S Herr</w:t>
      </w:r>
      <w:r w:rsidRPr="00BD3DC8">
        <w:rPr>
          <w:rFonts w:ascii="Arial" w:hAnsi="Arial" w:cs="Arial"/>
          <w:sz w:val="18"/>
          <w:szCs w:val="18"/>
          <w:lang w:val="en-US"/>
        </w:rPr>
        <w:t xml:space="preserve">, </w:t>
      </w:r>
      <w:r w:rsidRPr="00BD3DC8">
        <w:rPr>
          <w:rStyle w:val="autor"/>
          <w:rFonts w:ascii="Arial" w:hAnsi="Arial" w:cs="Arial"/>
          <w:sz w:val="18"/>
          <w:szCs w:val="18"/>
          <w:lang w:val="en-US"/>
        </w:rPr>
        <w:t>I Massimo</w:t>
      </w:r>
      <w:r w:rsidRPr="00BD3DC8">
        <w:rPr>
          <w:rFonts w:ascii="Arial" w:hAnsi="Arial" w:cs="Arial"/>
          <w:sz w:val="18"/>
          <w:szCs w:val="18"/>
          <w:lang w:val="en-US"/>
        </w:rPr>
        <w:t xml:space="preserve">, </w:t>
      </w:r>
      <w:r w:rsidRPr="00BD3DC8">
        <w:rPr>
          <w:rStyle w:val="autor"/>
          <w:rFonts w:ascii="Arial" w:hAnsi="Arial" w:cs="Arial"/>
          <w:sz w:val="18"/>
          <w:szCs w:val="18"/>
          <w:lang w:val="en-US"/>
        </w:rPr>
        <w:t>V Amato</w:t>
      </w:r>
      <w:r w:rsidRPr="00BD3DC8">
        <w:rPr>
          <w:rFonts w:ascii="Arial" w:hAnsi="Arial" w:cs="Arial"/>
          <w:sz w:val="18"/>
          <w:szCs w:val="18"/>
          <w:lang w:val="en-US"/>
        </w:rPr>
        <w:t xml:space="preserve">, </w:t>
      </w:r>
      <w:r w:rsidRPr="00BD3DC8">
        <w:rPr>
          <w:rStyle w:val="autor"/>
          <w:rFonts w:ascii="Arial" w:hAnsi="Arial" w:cs="Arial"/>
          <w:sz w:val="18"/>
          <w:szCs w:val="18"/>
          <w:lang w:val="en-US"/>
        </w:rPr>
        <w:t>P García Zubillaga</w:t>
      </w:r>
      <w:r w:rsidRPr="00BD3DC8">
        <w:rPr>
          <w:rFonts w:ascii="Arial" w:hAnsi="Arial" w:cs="Arial"/>
          <w:sz w:val="18"/>
          <w:szCs w:val="18"/>
          <w:lang w:val="en-US"/>
        </w:rPr>
        <w:t xml:space="preserve">, </w:t>
      </w:r>
      <w:r w:rsidRPr="00BD3DC8">
        <w:rPr>
          <w:rStyle w:val="autor"/>
          <w:rFonts w:ascii="Arial" w:hAnsi="Arial" w:cs="Arial"/>
          <w:sz w:val="18"/>
          <w:szCs w:val="18"/>
          <w:lang w:val="en-US"/>
        </w:rPr>
        <w:t>J Mássimo</w:t>
      </w:r>
      <w:r w:rsidRPr="00BD3DC8">
        <w:rPr>
          <w:rFonts w:ascii="Arial" w:hAnsi="Arial" w:cs="Arial"/>
          <w:sz w:val="18"/>
          <w:szCs w:val="18"/>
          <w:lang w:val="en-US"/>
        </w:rPr>
        <w:t xml:space="preserve"> </w:t>
      </w:r>
    </w:p>
    <w:p w14:paraId="2EBA1E1A"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Hospital de Niños Ricardo Gutierrez-Buenos Aires-Argentina </w:t>
      </w:r>
    </w:p>
    <w:p w14:paraId="35219314" w14:textId="77777777" w:rsidR="009D1F0C" w:rsidRPr="00BD3DC8" w:rsidRDefault="009D1F0C" w:rsidP="009D1F0C">
      <w:pPr>
        <w:rPr>
          <w:rFonts w:ascii="Arial" w:hAnsi="Arial" w:cs="Arial"/>
          <w:sz w:val="18"/>
          <w:szCs w:val="18"/>
        </w:rPr>
      </w:pPr>
    </w:p>
    <w:p w14:paraId="6414329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Necrotizing fasciitis (NF) is a severe soft-tissue infection associated with rapid progression, extensive necrosis, profound systemic toxemia, considerable morbidity and a high mortality rate. It produces an extensive cellulitis with severe involvement of subcutaneous tissue, fascia, muscle or both, resulting in necrosis of the tissue. NF is a predominantly adult disorder with preexisted medical conditions or compromised immune system. It is rare in neonates and is generally associated with other infections, such as omphalitis, balanitis, mammitis, postoperative complications, and fetal monitoring. The reported mortality is close to 50% in this population.</w:t>
      </w:r>
    </w:p>
    <w:p w14:paraId="75E6B4C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We present a case of a 13 days-old female, newly born of term with appropriate weight for gestational age, previously healthy, derived to our hospital with diagnosis of cellulitis of 48 hours evolution. At physical exam we found general state compromise with extensive erythematous, edematous and indurated lesion, in the back, that extended from cervical region to superior thighs, with necrotizing areas. The lesion culture was positive for oxacillin resistant Staphylococcus aureus. Antibiotic therapy was changed to be consistent with the results of cultures.</w:t>
      </w:r>
    </w:p>
    <w:p w14:paraId="2EB15CC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 spite of the quick progression of the square a surgical debridement was performed approximately 36 hours of her arrived at the hospital, with continuous irrigation of clindamicyn. Presented a good evolution after treatment with necrosis areas with granulation tissue and less supuration. </w:t>
      </w:r>
    </w:p>
    <w:p w14:paraId="65402FB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 importance of this presentation is to remark the early debridement of necrotic tissue, imperative to control the infection. High index of suspicion, prompt medical evaluation and surgical debridement, appropriate antibiotic selection and supportive care are the mainstays of management in the newborn with NF. </w:t>
      </w:r>
    </w:p>
    <w:p w14:paraId="6A72F331" w14:textId="77777777" w:rsidR="009D1F0C" w:rsidRPr="00BD3DC8" w:rsidRDefault="009D1F0C" w:rsidP="009D1F0C">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1292 </w:t>
      </w:r>
    </w:p>
    <w:p w14:paraId="56E880BB" w14:textId="77777777" w:rsidR="009D1F0C" w:rsidRPr="00BD3DC8" w:rsidRDefault="009D1F0C" w:rsidP="009D1F0C">
      <w:pPr>
        <w:rPr>
          <w:rFonts w:ascii="Arial" w:hAnsi="Arial" w:cs="Arial"/>
          <w:b/>
          <w:bCs/>
          <w:sz w:val="18"/>
          <w:szCs w:val="18"/>
        </w:rPr>
      </w:pPr>
      <w:r w:rsidRPr="00BD3DC8">
        <w:rPr>
          <w:rFonts w:ascii="Arial" w:hAnsi="Arial" w:cs="Arial"/>
          <w:b/>
          <w:bCs/>
          <w:sz w:val="18"/>
          <w:szCs w:val="18"/>
        </w:rPr>
        <w:t xml:space="preserve">CONGENITAL MELANOMA </w:t>
      </w:r>
    </w:p>
    <w:p w14:paraId="309F6F49"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S Bruey</w:t>
      </w:r>
      <w:r w:rsidRPr="00BD3DC8">
        <w:rPr>
          <w:rFonts w:ascii="Arial" w:hAnsi="Arial" w:cs="Arial"/>
          <w:sz w:val="18"/>
          <w:szCs w:val="18"/>
        </w:rPr>
        <w:t xml:space="preserve">, </w:t>
      </w:r>
      <w:r w:rsidRPr="00BD3DC8">
        <w:rPr>
          <w:rStyle w:val="autor"/>
          <w:rFonts w:ascii="Arial" w:hAnsi="Arial" w:cs="Arial"/>
          <w:sz w:val="18"/>
          <w:szCs w:val="18"/>
        </w:rPr>
        <w:t>P Garcia Zubillaga</w:t>
      </w:r>
      <w:r w:rsidRPr="00BD3DC8">
        <w:rPr>
          <w:rFonts w:ascii="Arial" w:hAnsi="Arial" w:cs="Arial"/>
          <w:sz w:val="18"/>
          <w:szCs w:val="18"/>
        </w:rPr>
        <w:t xml:space="preserve">, </w:t>
      </w:r>
      <w:r w:rsidRPr="00BD3DC8">
        <w:rPr>
          <w:rStyle w:val="autor"/>
          <w:rFonts w:ascii="Arial" w:hAnsi="Arial" w:cs="Arial"/>
          <w:sz w:val="18"/>
          <w:szCs w:val="18"/>
        </w:rPr>
        <w:t>S Maglio</w:t>
      </w:r>
      <w:r w:rsidRPr="00BD3DC8">
        <w:rPr>
          <w:rFonts w:ascii="Arial" w:hAnsi="Arial" w:cs="Arial"/>
          <w:sz w:val="18"/>
          <w:szCs w:val="18"/>
        </w:rPr>
        <w:t xml:space="preserve">, </w:t>
      </w:r>
      <w:r w:rsidRPr="00BD3DC8">
        <w:rPr>
          <w:rStyle w:val="autor"/>
          <w:rFonts w:ascii="Arial" w:hAnsi="Arial" w:cs="Arial"/>
          <w:sz w:val="18"/>
          <w:szCs w:val="18"/>
        </w:rPr>
        <w:t>J Porta</w:t>
      </w:r>
      <w:r w:rsidRPr="00BD3DC8">
        <w:rPr>
          <w:rFonts w:ascii="Arial" w:hAnsi="Arial" w:cs="Arial"/>
          <w:sz w:val="18"/>
          <w:szCs w:val="18"/>
        </w:rPr>
        <w:t xml:space="preserve">, </w:t>
      </w:r>
      <w:r w:rsidRPr="00BD3DC8">
        <w:rPr>
          <w:rStyle w:val="autor"/>
          <w:rFonts w:ascii="Arial" w:hAnsi="Arial" w:cs="Arial"/>
          <w:sz w:val="18"/>
          <w:szCs w:val="18"/>
        </w:rPr>
        <w:t>J Massimo</w:t>
      </w:r>
      <w:r w:rsidRPr="00BD3DC8">
        <w:rPr>
          <w:rFonts w:ascii="Arial" w:hAnsi="Arial" w:cs="Arial"/>
          <w:sz w:val="18"/>
          <w:szCs w:val="18"/>
        </w:rPr>
        <w:t xml:space="preserve">, </w:t>
      </w:r>
      <w:r w:rsidRPr="00BD3DC8">
        <w:rPr>
          <w:rStyle w:val="autor"/>
          <w:rFonts w:ascii="Arial" w:hAnsi="Arial" w:cs="Arial"/>
          <w:sz w:val="18"/>
          <w:szCs w:val="18"/>
        </w:rPr>
        <w:t>G Suarez</w:t>
      </w:r>
      <w:r w:rsidRPr="00BD3DC8">
        <w:rPr>
          <w:rFonts w:ascii="Arial" w:hAnsi="Arial" w:cs="Arial"/>
          <w:sz w:val="18"/>
          <w:szCs w:val="18"/>
        </w:rPr>
        <w:t xml:space="preserve">, </w:t>
      </w:r>
      <w:r w:rsidRPr="00BD3DC8">
        <w:rPr>
          <w:rStyle w:val="autor"/>
          <w:rFonts w:ascii="Arial" w:hAnsi="Arial" w:cs="Arial"/>
          <w:sz w:val="18"/>
          <w:szCs w:val="18"/>
        </w:rPr>
        <w:t>P Sanchez</w:t>
      </w:r>
      <w:r w:rsidRPr="00BD3DC8">
        <w:rPr>
          <w:rFonts w:ascii="Arial" w:hAnsi="Arial" w:cs="Arial"/>
          <w:sz w:val="18"/>
          <w:szCs w:val="18"/>
        </w:rPr>
        <w:t xml:space="preserve"> </w:t>
      </w:r>
    </w:p>
    <w:p w14:paraId="6F7D05D4"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Hospital de Niños Ricardo Gutierrez </w:t>
      </w:r>
    </w:p>
    <w:p w14:paraId="2A558CB4" w14:textId="77777777" w:rsidR="009D1F0C" w:rsidRPr="00BD3DC8" w:rsidRDefault="009D1F0C" w:rsidP="009D1F0C">
      <w:pPr>
        <w:rPr>
          <w:rFonts w:ascii="Arial" w:hAnsi="Arial" w:cs="Arial"/>
          <w:sz w:val="18"/>
          <w:szCs w:val="18"/>
          <w:lang w:val="en-US"/>
        </w:rPr>
      </w:pPr>
    </w:p>
    <w:p w14:paraId="2F03A47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Case of report</w:t>
      </w:r>
    </w:p>
    <w:p w14:paraId="39C84EB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25-pediatric and neonatal dermatology</w:t>
      </w:r>
    </w:p>
    <w:p w14:paraId="548120F1" w14:textId="77777777" w:rsidR="009D1F0C" w:rsidRPr="00BD3DC8" w:rsidRDefault="009D1F0C" w:rsidP="009D1F0C">
      <w:pPr>
        <w:jc w:val="both"/>
        <w:rPr>
          <w:rFonts w:ascii="Arial" w:hAnsi="Arial" w:cs="Arial"/>
          <w:sz w:val="18"/>
          <w:szCs w:val="18"/>
          <w:lang w:val="en-US"/>
        </w:rPr>
      </w:pPr>
    </w:p>
    <w:p w14:paraId="78D9A28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Congenital and infantile melanoma are uncommon conditions, and their incidence is difficult to determine, given the small number of reported cases and problems associated with diagnosis.</w:t>
      </w:r>
    </w:p>
    <w:p w14:paraId="503DF5B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We present a 2 moths old female, 36 weeks of gestational age, 2400gs birth weight.</w:t>
      </w:r>
    </w:p>
    <w:p w14:paraId="7408E02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Examination of the infant revealed a 4x5.5cm, highly atypical melanocitic lesion in the abdominal wall, since birth, asimetric, irregulars margins, uneven surfaces, black predominancy, hypertrophic patches, variegation in color, combined with less darker spots, and presence of an ulcerated nodule on the right side of the lesion.</w:t>
      </w:r>
    </w:p>
    <w:p w14:paraId="138CDEA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Atypical characteristics was revealead in dermatoscopy.</w:t>
      </w:r>
    </w:p>
    <w:p w14:paraId="1E45E75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Three biopsies confirm the diagnosis of Superficial Spreading and Nodular Melanoma.</w:t>
      </w:r>
    </w:p>
    <w:p w14:paraId="7AC98D9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Inmunohistochemical studies showed positive staining for S100 and HMB45.</w:t>
      </w:r>
    </w:p>
    <w:p w14:paraId="2149932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Imaging studies revealed unilateral inguinal adenopathy with evidence of metastatic disease.</w:t>
      </w:r>
    </w:p>
    <w:p w14:paraId="1E9FFD8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Total exeresis was mwdw incluiding adenopathy.</w:t>
      </w:r>
    </w:p>
    <w:p w14:paraId="7ACE68F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Systemic therapy was given with subcutaneus interferon in pulses(7 millosns/U, every other days)</w:t>
      </w:r>
    </w:p>
    <w:p w14:paraId="5B9D3FF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 infant is currently 14 moths of age and has had normal growth and development.</w:t>
      </w:r>
    </w:p>
    <w:p w14:paraId="3AABD32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There continus be no evidence of systemic illness. </w:t>
      </w:r>
    </w:p>
    <w:p w14:paraId="6CD052A3"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1293 </w:t>
      </w:r>
    </w:p>
    <w:p w14:paraId="0EFF1E65"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AN UNUSUAL DYSCHROMATOSIS </w:t>
      </w:r>
    </w:p>
    <w:p w14:paraId="6C3DC0CF"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J Dyer</w:t>
      </w:r>
      <w:r w:rsidRPr="00BD3DC8">
        <w:rPr>
          <w:rFonts w:ascii="Arial" w:hAnsi="Arial" w:cs="Arial"/>
          <w:sz w:val="18"/>
          <w:szCs w:val="18"/>
          <w:lang w:val="en-US"/>
        </w:rPr>
        <w:t xml:space="preserve"> </w:t>
      </w:r>
    </w:p>
    <w:p w14:paraId="181AC747"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University of Missouri - Columbia; Columbia, MO; USA </w:t>
      </w:r>
    </w:p>
    <w:p w14:paraId="565BAEDB" w14:textId="77777777" w:rsidR="009D1F0C" w:rsidRPr="00BD3DC8" w:rsidRDefault="009D1F0C" w:rsidP="009D1F0C">
      <w:pPr>
        <w:rPr>
          <w:rFonts w:ascii="Arial" w:hAnsi="Arial" w:cs="Arial"/>
          <w:sz w:val="18"/>
          <w:szCs w:val="18"/>
          <w:lang w:val="en-US"/>
        </w:rPr>
      </w:pPr>
    </w:p>
    <w:p w14:paraId="164FED0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An 8 year old female was noted to have hyperpigmentation of the genital area at birth. Her prenatal course and prenatal care were normal. She was small at birth with measurements at the 10th percentile but was otherwise normal. From that time her abnormal pigmentation has progressively increased. Her development has been normal. Her medical history includes a history of frequent watery diarrhea over the first year of life, one episode attributed to rotavirus and one to Salmonella. This has now resolved. Hematologic testing exhibits a persistently elevated MCV and MCH. She has also exhibited idiopathic asymptomatic leukopenia on several occasions which resolves with no treatment. Her remaining hematologic parameters are normal. Her immunologic work up has been normal except for one report of decreased IgM. She exhibited early development of axillary odor and axillary/pubic hair, but her endocrinologic testing showed only a mildly elevated DHEA and she carries the diagnosis of benign premature adrenarche. Her growth has been marginal with weight and height remaining around the 10th percentile. She is microcephalic with head circumference at the 5th percentile. She has a negative family history and her younger sister is growing at the 50th percentile. Her skin continues to exhibit diffuse gray/brown pigmentation which is increased around the neck, back, trunk, as well as inguinal and axillary folds. She exhibits some telangiectasia and background erythema to affected areas. She also exhibits grey-brown stucco keratosis-like acral papules in addition to axillary and pubic hair. Several dark nevi have developed with one lesion removed exhibiting normal histopathology. No oral lesions are noted and her nails are not dystrophic although they are slow growing. She has a wide nasal bridge and short palpebral fissures in additiona to bilateral 3rd toe clinodactyly. Her dermatoglyphs are present although some examiners have suggested they are somewhat faint. She has no history of photosensitivity or blistering with trauma. Histopathologic examination of a biopsy from lesional skin reveals epidermal papillomatosis with hyperkeratosis. Abundant papillary dermal melanophages were noted as well as slight papillary dermal fibrosis. Amyloid stains were negative. Her work up to date has included telomere length assays as well as chromosome breakage testing both of which were normal. Differential diagnoses considered include autosomal forms of dyskeratosis congenita; applicable dyschromatoses such as Dyschromatosis universalis hereditaria, Naegeli-Franceschetti-Jadassohn syndrome, and Dermatopathia pigmentosa reticularis. We present her case for discussion and diagnostic considerations. </w:t>
      </w:r>
    </w:p>
    <w:p w14:paraId="134463AF"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1294 </w:t>
      </w:r>
    </w:p>
    <w:p w14:paraId="41B0F103"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RETICULAR TELANGIECTATIC ERYTHEMA ASSOCIATED WITH AN INTRATHECAL BACLOFEN PUMP </w:t>
      </w:r>
    </w:p>
    <w:p w14:paraId="3C1AE206"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J Dyer</w:t>
      </w:r>
      <w:r w:rsidRPr="00BD3DC8">
        <w:rPr>
          <w:rFonts w:ascii="Arial" w:hAnsi="Arial" w:cs="Arial"/>
          <w:sz w:val="18"/>
          <w:szCs w:val="18"/>
          <w:lang w:val="en-US"/>
        </w:rPr>
        <w:t xml:space="preserve">, </w:t>
      </w:r>
      <w:r w:rsidRPr="00BD3DC8">
        <w:rPr>
          <w:rStyle w:val="autor"/>
          <w:rFonts w:ascii="Arial" w:hAnsi="Arial" w:cs="Arial"/>
          <w:sz w:val="18"/>
          <w:szCs w:val="18"/>
          <w:lang w:val="en-US"/>
        </w:rPr>
        <w:t>S Miles</w:t>
      </w:r>
      <w:r w:rsidRPr="00BD3DC8">
        <w:rPr>
          <w:rFonts w:ascii="Arial" w:hAnsi="Arial" w:cs="Arial"/>
          <w:sz w:val="18"/>
          <w:szCs w:val="18"/>
          <w:lang w:val="en-US"/>
        </w:rPr>
        <w:t xml:space="preserve"> </w:t>
      </w:r>
    </w:p>
    <w:p w14:paraId="6E5DC32A"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University of Missouri - Columbia; Columbia, MO; USA </w:t>
      </w:r>
    </w:p>
    <w:p w14:paraId="1E150AEF" w14:textId="77777777" w:rsidR="009D1F0C" w:rsidRPr="00BD3DC8" w:rsidRDefault="009D1F0C" w:rsidP="009D1F0C">
      <w:pPr>
        <w:rPr>
          <w:rFonts w:ascii="Arial" w:hAnsi="Arial" w:cs="Arial"/>
          <w:sz w:val="18"/>
          <w:szCs w:val="18"/>
          <w:lang w:val="en-US"/>
        </w:rPr>
      </w:pPr>
    </w:p>
    <w:p w14:paraId="2851433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 16 yr old male with cerebral palsy presented with a 6 week history of an erythematous patch overlying his intrathecal baclofen pump. This was his 3rd pump with the onset of rash ~3 months after pump placement. Despite the eruption the pump was functioning well. A culture performed on fluid present at the pump access site grew Staphylococcus epidermidis. The patient was afebrile and otherwise well. Patch testing performed using pump components was negative. A biopsy revealed a perivascular inflammatory infiltrate of lymphocytes, histiocytes and sparse neutrophils. The patient was diagnosed with reticular telangiectatic erythema. A course of vancomycin initiated due to the positive fluid culture was completed with improvement of the eruption over a 6 weeks period. However, after several months increased discomfort and swelling at the site led to removal of the pump secondary to fears of extrusion. Reimplantation of another pump at a different site has been uneventful except for the recent development of similar lesions, to a milder degree, over the new site. The original lesions have completely resolved. The cause of reticular telangiectatic erythema is unknown and current hypotheses regarding its development will be discussed. Recognition of this distinct dermatoses is important. While current understanding suggests that most patients with reticular telangiectatic erythema do well and do not require removal of their implanted device, we recommend close monitoring for the development of complications especially in patients with intrathecal pumps such as our patient. </w:t>
      </w:r>
    </w:p>
    <w:p w14:paraId="57A24AFE" w14:textId="7E8BF1B6"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0823D82E" w14:textId="77777777" w:rsidR="009D1F0C" w:rsidRPr="00BD3DC8" w:rsidRDefault="009D1F0C" w:rsidP="009D1F0C">
      <w:pPr>
        <w:rPr>
          <w:rFonts w:ascii="Arial" w:hAnsi="Arial" w:cs="Arial"/>
          <w:sz w:val="18"/>
          <w:szCs w:val="18"/>
          <w:lang w:val="en-US"/>
        </w:rPr>
      </w:pPr>
    </w:p>
    <w:p w14:paraId="62291162"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1298 </w:t>
      </w:r>
    </w:p>
    <w:p w14:paraId="5C8CD10A"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CHRONIC REGIONAL HIDROARSENICISM. PREVALENCE OF CUTANEOUS MANIFESTATIONS IN ANDOCUTIN, GUANAJUATO, MEXICO. </w:t>
      </w:r>
    </w:p>
    <w:p w14:paraId="213C50D0"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JA Canut-Gasperin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Medina-Bojorquez1</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ML Perlata-Pedrero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F Jurado-Santacruz</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J Novales-Santa Coloma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VM Vargas-Garcia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MA Becerra-Tellez</w:t>
      </w:r>
      <w:r w:rsidRPr="00BD3DC8">
        <w:rPr>
          <w:rStyle w:val="codigoinstituciones"/>
          <w:sz w:val="18"/>
          <w:szCs w:val="18"/>
        </w:rPr>
        <w:t>2</w:t>
      </w:r>
      <w:r w:rsidRPr="00BD3DC8">
        <w:rPr>
          <w:rFonts w:ascii="Arial" w:hAnsi="Arial" w:cs="Arial"/>
          <w:sz w:val="18"/>
          <w:szCs w:val="18"/>
        </w:rPr>
        <w:t xml:space="preserve"> </w:t>
      </w:r>
    </w:p>
    <w:p w14:paraId="21F50FC9" w14:textId="77777777" w:rsidR="009D1F0C" w:rsidRPr="00BD3DC8" w:rsidRDefault="009D1F0C" w:rsidP="009D1F0C">
      <w:pPr>
        <w:rPr>
          <w:rFonts w:ascii="Arial" w:hAnsi="Arial" w:cs="Arial"/>
          <w:sz w:val="18"/>
          <w:szCs w:val="18"/>
        </w:rPr>
      </w:pPr>
      <w:r w:rsidRPr="00BD3DC8">
        <w:rPr>
          <w:rFonts w:ascii="Arial" w:hAnsi="Arial" w:cs="Arial"/>
          <w:sz w:val="18"/>
          <w:szCs w:val="18"/>
        </w:rPr>
        <w:t xml:space="preserve">1 Centro Dermatologico Ladislao de </w:t>
      </w:r>
      <w:smartTag w:uri="urn:schemas-microsoft-com:office:smarttags" w:element="PersonName">
        <w:smartTagPr>
          <w:attr w:name="ProductID" w:val="la Pascua"/>
        </w:smartTagPr>
        <w:r w:rsidRPr="00BD3DC8">
          <w:rPr>
            <w:rFonts w:ascii="Arial" w:hAnsi="Arial" w:cs="Arial"/>
            <w:sz w:val="18"/>
            <w:szCs w:val="18"/>
          </w:rPr>
          <w:t>la Pascua</w:t>
        </w:r>
      </w:smartTag>
      <w:r w:rsidRPr="00BD3DC8">
        <w:rPr>
          <w:rFonts w:ascii="Arial" w:hAnsi="Arial" w:cs="Arial"/>
          <w:sz w:val="18"/>
          <w:szCs w:val="18"/>
        </w:rPr>
        <w:t xml:space="preserve">, Mexico City, Mexico, 2 Instituto Mexicano del Seguro Social, Mexico City, Mexico </w:t>
      </w:r>
    </w:p>
    <w:p w14:paraId="516B4BCA" w14:textId="77777777" w:rsidR="009D1F0C" w:rsidRPr="00BD3DC8" w:rsidRDefault="009D1F0C" w:rsidP="009D1F0C">
      <w:pPr>
        <w:rPr>
          <w:rFonts w:ascii="Arial" w:hAnsi="Arial" w:cs="Arial"/>
          <w:sz w:val="18"/>
          <w:szCs w:val="18"/>
        </w:rPr>
      </w:pPr>
    </w:p>
    <w:p w14:paraId="1C475FF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Andocutín is a rural town located in Guanajuato, Mexico, with less than 1000 inhabitants. For many years the only source of drinking water for this people was an artesian well, wich since 1995 its known to have an Arsenic level of 1.0065 mg/l. Arsenic is well known as a carcinogen, and its ingestion causes several acute and chronic physical manifestations, the chronic intoxication is characterized initially by cutaneous nonmalignant signs as pigmentary changes and keratodemia, later Bowen´s Disease, basall and squamous cell carcinoma appear. Its also known that after a few decades of consumption internal cancers such as lung and hepatic carcinoma may develop. The pourpose of this study was to determine the prevalence of the cutaneous manifestations present in Chronic Regional Hidroarsenicism, the level of Arsenic in hair samples, to describe the clinical and epidemiological characteristics, to explore the relation beetwen hair Arsenic levels and clinical manifestations, and to explore the relationship beetwen years of exposure to Arsenic in drinking water and clinical manifestations present on the the subjets studied.</w:t>
      </w:r>
    </w:p>
    <w:p w14:paraId="79389F6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conducted probabilistic sampling with a descriptive, transversal design, 121 inhabitants of the locality who agreed to participate were included, including both sexes, 18 years of age and older. We carried out questioning, physical exploratory examination, iconographic registry and took a sample of hair to determine arsenic level by ultraviolet spechtophotometry. </w:t>
      </w:r>
    </w:p>
    <w:p w14:paraId="0C48201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found skin manifestations in 45% of the examinated population (54 cases), 30 cases of pigmentary changes, 37 cases of keratodermia, 26 cases of Bowen disease, 6 cases of basal cell carcinoma. </w:t>
      </w:r>
    </w:p>
    <w:p w14:paraId="4604CF6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Its estimated that 4 million people drink Arsenic contaminated water in Latinamerica, only in Mexico 450 000 individuals are exposed. The regional and socioeconomic chacerteristics of the affected population probably makes Chronic Regional Hidroarsenicism a underdiagnosed dermatosis with a repercution bigger than the estimated in affected third world countries.</w:t>
      </w:r>
    </w:p>
    <w:p w14:paraId="419483B8" w14:textId="77777777" w:rsidR="009D1F0C" w:rsidRPr="00BD3DC8" w:rsidRDefault="009D1F0C" w:rsidP="009D1F0C">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"Q:\\Webs\\eQip\\eqip_derma_beta\\wwwcontent\\imagenes_abstracts\\0582.jpg" \* MERGEFORMATINET </w:instrText>
      </w:r>
      <w:r w:rsidRPr="00BD3DC8">
        <w:rPr>
          <w:rFonts w:ascii="Arial" w:hAnsi="Arial" w:cs="Arial"/>
          <w:sz w:val="18"/>
          <w:szCs w:val="18"/>
        </w:rPr>
        <w:fldChar w:fldCharType="separate"/>
      </w:r>
      <w:r w:rsidRPr="00BD3DC8">
        <w:rPr>
          <w:rFonts w:ascii="Arial" w:hAnsi="Arial" w:cs="Arial"/>
          <w:sz w:val="18"/>
          <w:szCs w:val="18"/>
        </w:rPr>
        <w:pict w14:anchorId="5EAB1C5D">
          <v:shape id="_x0000_i1029" type="#_x0000_t75" alt="" style="width:324pt;height:243pt">
            <v:imagedata r:id="rId12" r:href="rId13"/>
          </v:shape>
        </w:pict>
      </w:r>
      <w:r w:rsidRPr="00BD3DC8">
        <w:rPr>
          <w:rFonts w:ascii="Arial" w:hAnsi="Arial" w:cs="Arial"/>
          <w:sz w:val="18"/>
          <w:szCs w:val="18"/>
        </w:rPr>
        <w:fldChar w:fldCharType="end"/>
      </w:r>
    </w:p>
    <w:p w14:paraId="798E0E9E"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1299 </w:t>
      </w:r>
    </w:p>
    <w:p w14:paraId="59D3CF5D"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EFFECTIVENESS OF CURETTAGE AND IMIQUIMOD 5% CREAM IN THE TREATMENT OF SUPERFICIAL SQUAMOUS CELL CARCINOMAS; A 48-MONTH CLINICAL EXPERIENCE REPORTED </w:t>
      </w:r>
    </w:p>
    <w:p w14:paraId="2DC70850"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D Tillman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Carroll</w:t>
      </w:r>
      <w:r w:rsidRPr="00BD3DC8">
        <w:rPr>
          <w:rStyle w:val="codigoinstituciones"/>
          <w:sz w:val="18"/>
          <w:szCs w:val="18"/>
          <w:lang w:val="en-US"/>
        </w:rPr>
        <w:t>2</w:t>
      </w:r>
      <w:r w:rsidRPr="00BD3DC8">
        <w:rPr>
          <w:rFonts w:ascii="Arial" w:hAnsi="Arial" w:cs="Arial"/>
          <w:sz w:val="18"/>
          <w:szCs w:val="18"/>
          <w:lang w:val="en-US"/>
        </w:rPr>
        <w:t xml:space="preserve"> </w:t>
      </w:r>
    </w:p>
    <w:p w14:paraId="4796C39F"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1 Great Plains Dermatology P.A., 2 Wellington Regional Medical Center / LECOM </w:t>
      </w:r>
    </w:p>
    <w:p w14:paraId="7DDB8D70" w14:textId="77777777" w:rsidR="009D1F0C" w:rsidRPr="00BD3DC8" w:rsidRDefault="009D1F0C" w:rsidP="009D1F0C">
      <w:pPr>
        <w:rPr>
          <w:rFonts w:ascii="Arial" w:hAnsi="Arial" w:cs="Arial"/>
          <w:sz w:val="18"/>
          <w:szCs w:val="18"/>
          <w:lang w:val="en-US"/>
        </w:rPr>
      </w:pPr>
    </w:p>
    <w:p w14:paraId="6ACE0A5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Background: Cutaneous squamous cell carcinoma (SCC) accounts for 10% to 20% of all sskin malignancies and is the second most common skin cancer following BCC. Various forms of therapy exist for treatment, including electrodesiccation and curettage (ED&amp;C), cryotherapy, surgical excision, radiation, and Mohs surgery. However, since these lesions typically exist in transition areas in patients who have multiple actinic keratosis(AK), the margin for clearance may be blurred as one attempts to remove these SCC lesions. Imiquimod 5% cream has been helpful in eradicating AK, a precursor to SCC. A method of combining curettage to debulk the existing tumor, followed by imiquimod 5% cream to the treated area as an adjuvent therapy, is described.</w:t>
      </w:r>
    </w:p>
    <w:p w14:paraId="7D702AE2" w14:textId="77777777" w:rsidR="009D1F0C" w:rsidRPr="00BD3DC8" w:rsidRDefault="009D1F0C" w:rsidP="009D1F0C">
      <w:pPr>
        <w:jc w:val="both"/>
        <w:rPr>
          <w:rFonts w:ascii="Arial" w:hAnsi="Arial" w:cs="Arial"/>
          <w:sz w:val="18"/>
          <w:szCs w:val="18"/>
          <w:lang w:val="en-US"/>
        </w:rPr>
      </w:pPr>
    </w:p>
    <w:p w14:paraId="532A1A9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86 patients with 99 biopsy-proven, low-risk SCC were enrolled in this study, and were examined and photographed at the initial visit (baseline), at weeks 2,6,and 12 and approximately every 3 months thereafter. All tumors were treated with curettage to remove the entire tumor if possible; electrodesiccation was used primarily for hemostasis. Ten days after initial treatment, imiquimod 5% cream was applied to the treated area once daily, 5 days per week for 6 weeks. Patients were evaluated at each visit for reaction to the imiquimod 5% cream; reactions were graded as mild, moderate, or severe. Rest periods were allowed.</w:t>
      </w:r>
    </w:p>
    <w:p w14:paraId="114BABEA" w14:textId="77777777" w:rsidR="009D1F0C" w:rsidRPr="00BD3DC8" w:rsidRDefault="009D1F0C" w:rsidP="009D1F0C">
      <w:pPr>
        <w:jc w:val="both"/>
        <w:rPr>
          <w:rFonts w:ascii="Arial" w:hAnsi="Arial" w:cs="Arial"/>
          <w:sz w:val="18"/>
          <w:szCs w:val="18"/>
          <w:lang w:val="en-US"/>
        </w:rPr>
      </w:pPr>
    </w:p>
    <w:p w14:paraId="1F0EF04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The majority of the patients (62%) were men. Most patients (92%) had lesions ranging in size from 0.6cm to 1.9cm (mean 1.06cm). The majority of tumors were low-risk intraepithelial or superficial well differentiated squamous cell carcinomas (82%). All patients had at least one prior SCC (mean 5.5 prior tumors). The majority (77%) of application site reactions were mild (51%) or moderate (26%). The most common complaints associated with imiquimod 5% cream application were mild burning and itching at the application site. All patients tolerated the imiquimod 5% cream. Twenty-three patients were biopsied at the 12-week visit; 1 of these biopsies showed persistent SCC. The remaining 76 sites were followed clinically. Four additional SCCs reoccurred at months 5, 8, 12, and 33, respectively. There were no systemic side effects. All patients were followed a minimal of 17 months.</w:t>
      </w:r>
    </w:p>
    <w:p w14:paraId="1B25679B" w14:textId="77777777" w:rsidR="009D1F0C" w:rsidRPr="00BD3DC8" w:rsidRDefault="009D1F0C" w:rsidP="009D1F0C">
      <w:pPr>
        <w:jc w:val="both"/>
        <w:rPr>
          <w:rFonts w:ascii="Arial" w:hAnsi="Arial" w:cs="Arial"/>
          <w:sz w:val="18"/>
          <w:szCs w:val="18"/>
          <w:lang w:val="en-US"/>
        </w:rPr>
      </w:pPr>
    </w:p>
    <w:p w14:paraId="0504708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In this 48 month clinical experience of treatment superficial intraepithelial SCC with curettage and imiquimod 5% cream, a 95% clearance rate was achieved. This therapy was well tolerated and provided an apparent long-term clearance for these superficial tumors. A longer-term follow-up is necessary before more definite conclusions can be determined. </w:t>
      </w:r>
    </w:p>
    <w:p w14:paraId="165E1FB3"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1300 </w:t>
      </w:r>
    </w:p>
    <w:p w14:paraId="33F2C708"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A 48-MONTH CLINICAL EXPERIENCE OF COMBINATION THERAPY OF IMIQUIMOD 5% CREAM WITH CURETTAGE FOR THE TREATMENT OF BASAL CELL CARCINOMAS </w:t>
      </w:r>
    </w:p>
    <w:p w14:paraId="03CA4FCF"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D Tillman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Carroll</w:t>
      </w:r>
      <w:r w:rsidRPr="00BD3DC8">
        <w:rPr>
          <w:rStyle w:val="codigoinstituciones"/>
          <w:sz w:val="18"/>
          <w:szCs w:val="18"/>
          <w:lang w:val="en-US"/>
        </w:rPr>
        <w:t>2</w:t>
      </w:r>
      <w:r w:rsidRPr="00BD3DC8">
        <w:rPr>
          <w:rFonts w:ascii="Arial" w:hAnsi="Arial" w:cs="Arial"/>
          <w:sz w:val="18"/>
          <w:szCs w:val="18"/>
          <w:lang w:val="en-US"/>
        </w:rPr>
        <w:t xml:space="preserve"> </w:t>
      </w:r>
    </w:p>
    <w:p w14:paraId="036459C5"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1 Great Plains Dermatology P.A., 2 Wellington Regional Medical Center / LECOM </w:t>
      </w:r>
    </w:p>
    <w:p w14:paraId="3BD49C6E" w14:textId="77777777" w:rsidR="009D1F0C" w:rsidRPr="00BD3DC8" w:rsidRDefault="009D1F0C" w:rsidP="009D1F0C">
      <w:pPr>
        <w:rPr>
          <w:rFonts w:ascii="Arial" w:hAnsi="Arial" w:cs="Arial"/>
          <w:sz w:val="18"/>
          <w:szCs w:val="18"/>
          <w:lang w:val="en-US"/>
        </w:rPr>
      </w:pPr>
    </w:p>
    <w:p w14:paraId="6681F4D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Background: The incidence of basal cell carcinoma worldwide has increased substantially over the past several decades. In the United States alone, it is estimated that basal cell carcinomas will exceed one million new cases this year.These numbers continue to rise in younger patients. The high cost associated with treatment has raised concerns over the best treatment approach to these nonmelanoma skin cancers. Although various treatment modalities have proven effective, a 48-month study combining electrodessication and curettage with imiquimod 5% cream will be presented. By combining curettage with imiquimod 5% cream, electrodessication could be performed in a less aggressive fashion, thereby leaving less hypopigmentation, less scarring, and possibly higher cure rates.</w:t>
      </w:r>
    </w:p>
    <w:p w14:paraId="229A9D85" w14:textId="77777777" w:rsidR="009D1F0C" w:rsidRPr="00BD3DC8" w:rsidRDefault="009D1F0C" w:rsidP="009D1F0C">
      <w:pPr>
        <w:jc w:val="both"/>
        <w:rPr>
          <w:rFonts w:ascii="Arial" w:hAnsi="Arial" w:cs="Arial"/>
          <w:sz w:val="18"/>
          <w:szCs w:val="18"/>
          <w:lang w:val="en-US"/>
        </w:rPr>
      </w:pPr>
    </w:p>
    <w:p w14:paraId="2099C0C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Ninety patients with 101 histologically confirmed BCC were enrolled in the study. Each lesion was treated with curettage in an attempt to remove all remaining tumor; electrodessication was used primarily for hemostasis. Ten days following curettage, imiquimod 5% cream was applied to the treated area once daily, 5 days per week, for 6 weeks. Patients were examined and photographed at the initial visit, at weeks 2, 6, and 12, and approximately every 3 months thereafter. Treated areas were evaluated for response to imiquimod 5% cream; reactions were graded as mild, moderate, or severe.</w:t>
      </w:r>
    </w:p>
    <w:p w14:paraId="45843987" w14:textId="77777777" w:rsidR="009D1F0C" w:rsidRPr="00BD3DC8" w:rsidRDefault="009D1F0C" w:rsidP="009D1F0C">
      <w:pPr>
        <w:jc w:val="both"/>
        <w:rPr>
          <w:rFonts w:ascii="Arial" w:hAnsi="Arial" w:cs="Arial"/>
          <w:sz w:val="18"/>
          <w:szCs w:val="18"/>
          <w:lang w:val="en-US"/>
        </w:rPr>
      </w:pPr>
    </w:p>
    <w:p w14:paraId="7C9FB73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The median age of patients was 71.9 years with the majority being male 71%. The majority of the BCCs were nodular 61%, with a mean size of </w:t>
      </w:r>
      <w:smartTag w:uri="urn:schemas-microsoft-com:office:smarttags" w:element="metricconverter">
        <w:smartTagPr>
          <w:attr w:name="ProductID" w:val="1.01 cm"/>
        </w:smartTagPr>
        <w:r w:rsidRPr="00BD3DC8">
          <w:rPr>
            <w:rFonts w:ascii="Arial" w:hAnsi="Arial" w:cs="Arial"/>
            <w:sz w:val="18"/>
            <w:szCs w:val="18"/>
            <w:lang w:val="en-US"/>
          </w:rPr>
          <w:t>1.01 cm</w:t>
        </w:r>
      </w:smartTag>
      <w:r w:rsidRPr="00BD3DC8">
        <w:rPr>
          <w:rFonts w:ascii="Arial" w:hAnsi="Arial" w:cs="Arial"/>
          <w:sz w:val="18"/>
          <w:szCs w:val="18"/>
          <w:lang w:val="en-US"/>
        </w:rPr>
        <w:t>. Most were found in high-risk areas (65%). All patients experienced some reaction to imiquimod 5% cream at the treatment site. These reactions ranged from mild to severe. Patients who had severe reactions were allowed rest periods. Twenty-five tumors (25%) were rebiopsied 3 months after treatment, regardless of clinical findings. Two of these biopsies showed persistent BCC. The remaining seventy-six sites (75%) were followed clinically and only rebiopsied for clinical signs of recurrence. Two additional BCCs reoccurred at months 23 and 25, respectively. There were no systemic side effects. All patients were followed a minimum of 13 months.</w:t>
      </w:r>
    </w:p>
    <w:p w14:paraId="1644F4FA" w14:textId="77777777" w:rsidR="009D1F0C" w:rsidRPr="00BD3DC8" w:rsidRDefault="009D1F0C" w:rsidP="009D1F0C">
      <w:pPr>
        <w:jc w:val="both"/>
        <w:rPr>
          <w:rFonts w:ascii="Arial" w:hAnsi="Arial" w:cs="Arial"/>
          <w:sz w:val="18"/>
          <w:szCs w:val="18"/>
          <w:lang w:val="en-US"/>
        </w:rPr>
      </w:pPr>
    </w:p>
    <w:p w14:paraId="6E76EA9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Curettage followed by 6 weeks of imiquimod 5% cream was found to be effective in treating BCC. A 96% clearance rate at a mean follow-up of 48 months was noted. Although longer-term follow-up periods should be studied, it appears with this 48-month clinical experience that imiquimod 5% cream is a safe and effective method to enhance effectiveness of electrodessication and curettage in the treatment of BCC.s </w:t>
      </w:r>
    </w:p>
    <w:p w14:paraId="63139A65"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1301 </w:t>
      </w:r>
    </w:p>
    <w:p w14:paraId="0216FD38"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PHOTODYNAMIC TREATMENT OF SUPERFICIAL BASAL CELL CARCINOMA: INVESTIGATION OF BIOLOGIC PARAMETRES. </w:t>
      </w:r>
    </w:p>
    <w:p w14:paraId="46FD0FBB"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F Prignano</w:t>
      </w:r>
      <w:r w:rsidRPr="00BD3DC8">
        <w:rPr>
          <w:rFonts w:ascii="Arial" w:hAnsi="Arial" w:cs="Arial"/>
          <w:sz w:val="18"/>
          <w:szCs w:val="18"/>
          <w:lang w:val="en-US"/>
        </w:rPr>
        <w:t xml:space="preserve">, </w:t>
      </w:r>
      <w:r w:rsidRPr="00BD3DC8">
        <w:rPr>
          <w:rStyle w:val="autor"/>
          <w:rFonts w:ascii="Arial" w:hAnsi="Arial" w:cs="Arial"/>
          <w:sz w:val="18"/>
          <w:szCs w:val="18"/>
          <w:lang w:val="en-US"/>
        </w:rPr>
        <w:t>T Lotti</w:t>
      </w:r>
      <w:r w:rsidRPr="00BD3DC8">
        <w:rPr>
          <w:rFonts w:ascii="Arial" w:hAnsi="Arial" w:cs="Arial"/>
          <w:sz w:val="18"/>
          <w:szCs w:val="18"/>
          <w:lang w:val="en-US"/>
        </w:rPr>
        <w:t xml:space="preserve">, </w:t>
      </w:r>
      <w:r w:rsidRPr="00BD3DC8">
        <w:rPr>
          <w:rStyle w:val="autor"/>
          <w:rFonts w:ascii="Arial" w:hAnsi="Arial" w:cs="Arial"/>
          <w:sz w:val="18"/>
          <w:szCs w:val="18"/>
          <w:lang w:val="en-US"/>
        </w:rPr>
        <w:t>A Spallanzani</w:t>
      </w:r>
      <w:r w:rsidRPr="00BD3DC8">
        <w:rPr>
          <w:rFonts w:ascii="Arial" w:hAnsi="Arial" w:cs="Arial"/>
          <w:sz w:val="18"/>
          <w:szCs w:val="18"/>
          <w:lang w:val="en-US"/>
        </w:rPr>
        <w:t xml:space="preserve">, </w:t>
      </w:r>
      <w:r w:rsidRPr="00BD3DC8">
        <w:rPr>
          <w:rStyle w:val="autor"/>
          <w:rFonts w:ascii="Arial" w:hAnsi="Arial" w:cs="Arial"/>
          <w:sz w:val="18"/>
          <w:szCs w:val="18"/>
          <w:lang w:val="en-US"/>
        </w:rPr>
        <w:t>S Berti</w:t>
      </w:r>
      <w:r w:rsidRPr="00BD3DC8">
        <w:rPr>
          <w:rFonts w:ascii="Arial" w:hAnsi="Arial" w:cs="Arial"/>
          <w:sz w:val="18"/>
          <w:szCs w:val="18"/>
          <w:lang w:val="en-US"/>
        </w:rPr>
        <w:t xml:space="preserve">, </w:t>
      </w:r>
      <w:r w:rsidRPr="00BD3DC8">
        <w:rPr>
          <w:rStyle w:val="autor"/>
          <w:rFonts w:ascii="Arial" w:hAnsi="Arial" w:cs="Arial"/>
          <w:sz w:val="18"/>
          <w:szCs w:val="18"/>
          <w:lang w:val="en-US"/>
        </w:rPr>
        <w:t>S Moretti</w:t>
      </w:r>
      <w:r w:rsidRPr="00BD3DC8">
        <w:rPr>
          <w:rFonts w:ascii="Arial" w:hAnsi="Arial" w:cs="Arial"/>
          <w:sz w:val="18"/>
          <w:szCs w:val="18"/>
          <w:lang w:val="en-US"/>
        </w:rPr>
        <w:t xml:space="preserve"> </w:t>
      </w:r>
    </w:p>
    <w:p w14:paraId="75515039"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University of Florence, Florence, Italy </w:t>
      </w:r>
    </w:p>
    <w:p w14:paraId="4B7FA300" w14:textId="77777777" w:rsidR="009D1F0C" w:rsidRPr="00BD3DC8" w:rsidRDefault="009D1F0C" w:rsidP="009D1F0C">
      <w:pPr>
        <w:rPr>
          <w:rFonts w:ascii="Arial" w:hAnsi="Arial" w:cs="Arial"/>
          <w:sz w:val="18"/>
          <w:szCs w:val="18"/>
          <w:lang w:val="en-US"/>
        </w:rPr>
      </w:pPr>
    </w:p>
    <w:p w14:paraId="7A9D206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Purpose of the study:</w:t>
      </w:r>
    </w:p>
    <w:p w14:paraId="78F1BEE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Evaluation of apoptotic markers, inflammatory infiltrate, cytokines and ultrastructure data in superficial basal cell carcinoma (BCC) after photodynamic therapy with aminolevulinic acid (ALA-PDT).</w:t>
      </w:r>
    </w:p>
    <w:p w14:paraId="6D348A1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w:t>
      </w:r>
    </w:p>
    <w:p w14:paraId="13A271C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Ten patients affected by superficial BCC underwent ALA-PDT and sequential biopsies evaluated at time 0, </w:t>
      </w:r>
      <w:smartTag w:uri="urn:schemas-microsoft-com:office:smarttags" w:element="metricconverter">
        <w:smartTagPr>
          <w:attr w:name="ProductID" w:val="15’"/>
        </w:smartTagPr>
        <w:r w:rsidRPr="00BD3DC8">
          <w:rPr>
            <w:rFonts w:ascii="Arial" w:hAnsi="Arial" w:cs="Arial"/>
            <w:sz w:val="18"/>
            <w:szCs w:val="18"/>
            <w:lang w:val="en-US"/>
          </w:rPr>
          <w:t>15’</w:t>
        </w:r>
      </w:smartTag>
      <w:r w:rsidRPr="00BD3DC8">
        <w:rPr>
          <w:rFonts w:ascii="Arial" w:hAnsi="Arial" w:cs="Arial"/>
          <w:sz w:val="18"/>
          <w:szCs w:val="18"/>
          <w:lang w:val="en-US"/>
        </w:rPr>
        <w:t xml:space="preserve">, 4h, 24h, 48h and 72h for apoptotic markers, inflammatory infiltrate, cytokines/chemotactic molecules through an immunohistochemistry method, and electron microscopy. </w:t>
      </w:r>
    </w:p>
    <w:p w14:paraId="59F43FB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Summary of the results:</w:t>
      </w:r>
    </w:p>
    <w:p w14:paraId="0A3CB6C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Some apoptotic markers (annexin V, CD95 and CD95L) were maximally expressed between </w:t>
      </w:r>
      <w:smartTag w:uri="urn:schemas-microsoft-com:office:smarttags" w:element="metricconverter">
        <w:smartTagPr>
          <w:attr w:name="ProductID" w:val="15’"/>
        </w:smartTagPr>
        <w:r w:rsidRPr="00BD3DC8">
          <w:rPr>
            <w:rFonts w:ascii="Arial" w:hAnsi="Arial" w:cs="Arial"/>
            <w:sz w:val="18"/>
            <w:szCs w:val="18"/>
            <w:lang w:val="en-US"/>
          </w:rPr>
          <w:t>15’</w:t>
        </w:r>
      </w:smartTag>
      <w:r w:rsidRPr="00BD3DC8">
        <w:rPr>
          <w:rFonts w:ascii="Arial" w:hAnsi="Arial" w:cs="Arial"/>
          <w:sz w:val="18"/>
          <w:szCs w:val="18"/>
          <w:lang w:val="en-US"/>
        </w:rPr>
        <w:t xml:space="preserve"> and 4h, while TUNEL reactivity was almost exclusively found at 24h and ultrastructural data were seen until 48h. Concerning inflammatory infiltrate, PMN granulocytes increased first and progressively decreased in parallel with a gradual increase of lymphocytes and macrophages. Mast cells slightly increased first remaining at baseline comparable values. Cytokine evaluation showed the expression of bFGF, GM-CSF, IL-8, and VEGF in most cases, and of SCF in all cases. IL-6 and IL-10 were detected on few BCC cells in most cases and TNF-alpha expression was observed in a minority of cases. After PDT irradiation IL-6 expression increased, IL-10 decreased and IL-8 and VEGF appeared substantially unmodified.</w:t>
      </w:r>
    </w:p>
    <w:p w14:paraId="563BE63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Conclusions:</w:t>
      </w:r>
    </w:p>
    <w:p w14:paraId="52FB156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PDT represent an important therapeutic tool to treat superficial BCC affecting deeply biologic parameters such as tumor cell survival and release of cytokines. </w:t>
      </w:r>
    </w:p>
    <w:p w14:paraId="0572142D"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1302 </w:t>
      </w:r>
    </w:p>
    <w:p w14:paraId="047CB574"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REGULATORY T CELLS WITHIN THE INFLAMMATORY INFILTRATE OF SQUAMOUS CELL CARCINOMA OF THE SKIN IN IMMUNOCOMPETENT PATIENTS VERSUS SOLID ORGAN TRANSPLANT RECIPIENTS </w:t>
      </w:r>
    </w:p>
    <w:p w14:paraId="3F49D1F9"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GFL Hofbauer</w:t>
      </w:r>
      <w:r w:rsidRPr="00BD3DC8">
        <w:rPr>
          <w:rFonts w:ascii="Arial" w:hAnsi="Arial" w:cs="Arial"/>
          <w:sz w:val="18"/>
          <w:szCs w:val="18"/>
          <w:lang w:val="en-US"/>
        </w:rPr>
        <w:t xml:space="preserve">, </w:t>
      </w:r>
      <w:r w:rsidRPr="00BD3DC8">
        <w:rPr>
          <w:rStyle w:val="autor"/>
          <w:rFonts w:ascii="Arial" w:hAnsi="Arial" w:cs="Arial"/>
          <w:sz w:val="18"/>
          <w:szCs w:val="18"/>
          <w:lang w:val="en-US"/>
        </w:rPr>
        <w:t>M Kosmidis</w:t>
      </w:r>
      <w:r w:rsidRPr="00BD3DC8">
        <w:rPr>
          <w:rFonts w:ascii="Arial" w:hAnsi="Arial" w:cs="Arial"/>
          <w:sz w:val="18"/>
          <w:szCs w:val="18"/>
          <w:lang w:val="en-US"/>
        </w:rPr>
        <w:t xml:space="preserve">, </w:t>
      </w:r>
      <w:r w:rsidRPr="00BD3DC8">
        <w:rPr>
          <w:rStyle w:val="autor"/>
          <w:rFonts w:ascii="Arial" w:hAnsi="Arial" w:cs="Arial"/>
          <w:sz w:val="18"/>
          <w:szCs w:val="18"/>
          <w:lang w:val="en-US"/>
        </w:rPr>
        <w:t>B Mühleisen</w:t>
      </w:r>
      <w:r w:rsidRPr="00BD3DC8">
        <w:rPr>
          <w:rFonts w:ascii="Arial" w:hAnsi="Arial" w:cs="Arial"/>
          <w:sz w:val="18"/>
          <w:szCs w:val="18"/>
          <w:lang w:val="en-US"/>
        </w:rPr>
        <w:t xml:space="preserve">, </w:t>
      </w:r>
      <w:r w:rsidRPr="00BD3DC8">
        <w:rPr>
          <w:rStyle w:val="autor"/>
          <w:rFonts w:ascii="Arial" w:hAnsi="Arial" w:cs="Arial"/>
          <w:sz w:val="18"/>
          <w:szCs w:val="18"/>
          <w:lang w:val="en-US"/>
        </w:rPr>
        <w:t>L Schärer</w:t>
      </w:r>
      <w:r w:rsidRPr="00BD3DC8">
        <w:rPr>
          <w:rFonts w:ascii="Arial" w:hAnsi="Arial" w:cs="Arial"/>
          <w:sz w:val="18"/>
          <w:szCs w:val="18"/>
          <w:lang w:val="en-US"/>
        </w:rPr>
        <w:t xml:space="preserve">, </w:t>
      </w:r>
      <w:r w:rsidRPr="00BD3DC8">
        <w:rPr>
          <w:rStyle w:val="autor"/>
          <w:rFonts w:ascii="Arial" w:hAnsi="Arial" w:cs="Arial"/>
          <w:sz w:val="18"/>
          <w:szCs w:val="18"/>
          <w:lang w:val="en-US"/>
        </w:rPr>
        <w:t>R Dummer</w:t>
      </w:r>
      <w:r w:rsidRPr="00BD3DC8">
        <w:rPr>
          <w:rFonts w:ascii="Arial" w:hAnsi="Arial" w:cs="Arial"/>
          <w:sz w:val="18"/>
          <w:szCs w:val="18"/>
          <w:lang w:val="en-US"/>
        </w:rPr>
        <w:t xml:space="preserve"> </w:t>
      </w:r>
    </w:p>
    <w:p w14:paraId="0E090518"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Zurich University Hospital </w:t>
      </w:r>
    </w:p>
    <w:p w14:paraId="0B150FB6" w14:textId="77777777" w:rsidR="009D1F0C" w:rsidRPr="00BD3DC8" w:rsidRDefault="009D1F0C" w:rsidP="009D1F0C">
      <w:pPr>
        <w:rPr>
          <w:rFonts w:ascii="Arial" w:hAnsi="Arial" w:cs="Arial"/>
          <w:sz w:val="18"/>
          <w:szCs w:val="18"/>
          <w:lang w:val="en-US"/>
        </w:rPr>
      </w:pPr>
    </w:p>
    <w:p w14:paraId="4208701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Regulatory T cells play an important role in the control of the immune system. Next to autoimmune disorders, cancer and the physiological anti-tumor immune response may involve regulatory T cells. Squamous cell carcinoma of the skin is a skin tumor frequently occuring in the general population with a more than sixtyfold increased incidence in solid organ transplant recipients, a group of patients with profound drug-induced immunosuppression. Published data shows evidence for altered levels of regulatory T cells in peripheral blood of solid organ transplant recipients. </w:t>
      </w:r>
    </w:p>
    <w:p w14:paraId="58C1EED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We intended to study regulatory T cells within the local inflammatory infiltrate surrounding squamous cell carcinoma of the skin. RNA was extracted from fresh biopsy material and analysed by reverse transcription-real time PCR for expression of transcription factors TBET, FOXP3 and GATA3 as well as cytokine mRNA expression for IFN gamma, IL-10, TGF beta, IL-</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9 squamous cell carcinomas of immunocompetent patients and 9 of organ transplant recipients. CD4 and CD8 mRNA expression was compared to GAPDH housekeeping mRNA expression, while cytokine and transcription factor mRNA was compared to CD4 mRNA expression.</w:t>
      </w:r>
    </w:p>
    <w:p w14:paraId="22F3791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We found CD4 mRNA expression upregulated and CD8 mRNA downregulated in organ transplant recipients’ inflammatory infiltrate. TBET mRNA expression was decreased, while GATA3 mRNA was increased with FOXP3 mRNA decreased in organ transplant recipients. TGFbeta and IL-10 were downregulated in organ transplant recipients’ inflammatory infiltrate compared to immunocompetent patients. </w:t>
      </w:r>
    </w:p>
    <w:p w14:paraId="7178D419"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 summary, the inflammatory infiltrate of squamous cell carcinoma of the skin in organ transplant recipients suggests a shift away from Th1 to Th2 profile with decreased activation of regulatory T cells as compared to immunocompetent patients. These findings contribute to the observed phenomenon of increased carcinogenesis and metastasis of squamous cell carcinoma of the skin in the high-risk population of solid organ transplant recipients. </w:t>
      </w:r>
    </w:p>
    <w:p w14:paraId="436DA922"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1303 </w:t>
      </w:r>
    </w:p>
    <w:p w14:paraId="60FE6679"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TOPICAL TREATMENTS FOR SKIN CANCERS (IN ORGAN TRANSPLANT RECIPIENTES) </w:t>
      </w:r>
    </w:p>
    <w:p w14:paraId="1AAE2A18"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C Ulrich</w:t>
      </w:r>
      <w:r w:rsidRPr="00BD3DC8">
        <w:rPr>
          <w:rFonts w:ascii="Arial" w:hAnsi="Arial" w:cs="Arial"/>
          <w:sz w:val="18"/>
          <w:szCs w:val="18"/>
          <w:lang w:val="en-US"/>
        </w:rPr>
        <w:t xml:space="preserve"> </w:t>
      </w:r>
    </w:p>
    <w:p w14:paraId="2691910B"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Skin Cancer Center Charité, Berlin, Germany </w:t>
      </w:r>
    </w:p>
    <w:p w14:paraId="397620EC" w14:textId="77777777" w:rsidR="009D1F0C" w:rsidRPr="00BD3DC8" w:rsidRDefault="009D1F0C" w:rsidP="009D1F0C">
      <w:pPr>
        <w:rPr>
          <w:rFonts w:ascii="Arial" w:hAnsi="Arial" w:cs="Arial"/>
          <w:sz w:val="18"/>
          <w:szCs w:val="18"/>
          <w:lang w:val="en-US"/>
        </w:rPr>
      </w:pPr>
    </w:p>
    <w:p w14:paraId="03D9D3F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Introduction: </w:t>
      </w:r>
    </w:p>
    <w:p w14:paraId="56A5FA4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Over the last thirty years, there has been an increase in patients receiving solid organ transplants. To prevent organ rejection, patients take systemic drugs to suppress the immune system. Consequently; patients are at a higher risk for developing AK and squamous cell carcinoma, which usually tend to be more aggressive and earlier invasive as compared to patients with unaltered immunosurveillance. Regular application of high-protective sunscreens has been shown to prevent actinic keratoses (AK) in past studies but was never evaluated in organ transplant recipients (OTR). Modern therapies designed to clear whole fields of actinic dysplasia like imiquimod or diclofenac in hyaluronan acid have shown to be efficient and save in non-immonosuppressed patients. However the use of these drugs in high-risk groups such as OTR</w:t>
      </w:r>
    </w:p>
    <w:p w14:paraId="387F7B8A" w14:textId="77777777" w:rsidR="009D1F0C" w:rsidRPr="00BD3DC8" w:rsidRDefault="009D1F0C" w:rsidP="009D1F0C">
      <w:pPr>
        <w:jc w:val="both"/>
        <w:rPr>
          <w:rFonts w:ascii="Arial" w:hAnsi="Arial" w:cs="Arial"/>
          <w:sz w:val="18"/>
          <w:szCs w:val="18"/>
          <w:lang w:val="en-US"/>
        </w:rPr>
      </w:pPr>
    </w:p>
    <w:p w14:paraId="0DB33FB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w:t>
      </w:r>
    </w:p>
    <w:p w14:paraId="30A1110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Three studies examining the safety, acceptance and effectiveness regarding prevention and therapy of AK, invasive squamous cell carcinoma and basal cell carcinoma in liver, kidney and hear treansplant recipients were conducted. The study drugs consisted of a high-protective, liposomal sun-screen (Daylong Actinica, Spirig Pharma, Switzerland), topically applied 5% imiquimod cream (locally inducing interferon-alpha, interleukin-12 and tumor necrosis factor alpha) and 3% diclofenac in 2.5% hyaluronic acid gel (Solaraze™), a non-steroidal anti-inflammatory drug which was recently found to induce apoptosis in dysplastic keratinocytes.</w:t>
      </w:r>
    </w:p>
    <w:p w14:paraId="2E15F096" w14:textId="77777777" w:rsidR="009D1F0C" w:rsidRPr="00BD3DC8" w:rsidRDefault="009D1F0C" w:rsidP="009D1F0C">
      <w:pPr>
        <w:jc w:val="both"/>
        <w:rPr>
          <w:rFonts w:ascii="Arial" w:hAnsi="Arial" w:cs="Arial"/>
          <w:sz w:val="18"/>
          <w:szCs w:val="18"/>
          <w:lang w:val="en-US"/>
        </w:rPr>
      </w:pPr>
    </w:p>
    <w:p w14:paraId="1ABB7E3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w:t>
      </w:r>
    </w:p>
    <w:p w14:paraId="25E4CD2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In the sunscreen study a markedly reduction of AK and no newly developed invasive SCC was noted. Due to the beneficial cosmetic features of the sunscreen used (no whitening effect, non greasy, non sticky) the compliance was overall excellent.</w:t>
      </w:r>
    </w:p>
    <w:p w14:paraId="559F499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In the placebo-controlled, double blinded imiquimod study no systemic or severe local side effects were reported. Clinical clearance was comparable with clearance rates reported from non-immunosuppressed patients. Imiquimod showed to be a efficient and save therapy for the management field cancerogenesis in OTR.</w:t>
      </w:r>
    </w:p>
    <w:p w14:paraId="5AD688A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 diclofenac hyaluronan gel study was also double blinded and placebo controlled. No systemic side effects to the drug was shown and only slight erythema and inflammatory local skin reactions showed a beneficial tolerability of this therapy. Efficacy rates also reached rates comparable with that reported in non-immunosuppressed patients.</w:t>
      </w:r>
    </w:p>
    <w:p w14:paraId="73448ED5" w14:textId="77777777" w:rsidR="009D1F0C" w:rsidRPr="00BD3DC8" w:rsidRDefault="009D1F0C" w:rsidP="009D1F0C">
      <w:pPr>
        <w:jc w:val="both"/>
        <w:rPr>
          <w:rFonts w:ascii="Arial" w:hAnsi="Arial" w:cs="Arial"/>
          <w:sz w:val="18"/>
          <w:szCs w:val="18"/>
          <w:lang w:val="en-US"/>
        </w:rPr>
      </w:pPr>
    </w:p>
    <w:p w14:paraId="2828755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Discussion:</w:t>
      </w:r>
    </w:p>
    <w:p w14:paraId="332B77E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 results of this study demonstrated that the imiquimod and topical diclofenac both represent excellent therapies for the management of AK in OTR. </w:t>
      </w:r>
    </w:p>
    <w:p w14:paraId="25A2DFB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Furthermore, this is the first time that a sunscreen was shown to reduce AK and prevent SCC in immunocompromised skin-cancer high-risk patients. </w:t>
      </w:r>
    </w:p>
    <w:p w14:paraId="746C1A7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Since the numbers of disease related (i.e. HIV) or iatrogenically (OTR, autoimmune-disorders etc) immuocompromised patients will steadily increase world wide, this results will be of importance for the upcoming skin-cancer-challenges in this field. </w:t>
      </w:r>
    </w:p>
    <w:p w14:paraId="723FEB31"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1304 </w:t>
      </w:r>
    </w:p>
    <w:p w14:paraId="192EBE33"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PRE-SURGICAL HIGH RESOLUTION ULTRASOUND OF FACIAL BASOCELLULAR CARCINOMA CORRELATED WITH HISTOLOGICAL DEPTH POST- SURGICAL RESULTS. </w:t>
      </w:r>
    </w:p>
    <w:p w14:paraId="314366B2" w14:textId="77777777" w:rsidR="009D1F0C" w:rsidRPr="00BD3DC8" w:rsidRDefault="009D1F0C" w:rsidP="009D1F0C">
      <w:pPr>
        <w:jc w:val="both"/>
        <w:rPr>
          <w:rFonts w:ascii="Arial" w:hAnsi="Arial" w:cs="Arial"/>
          <w:sz w:val="18"/>
          <w:szCs w:val="18"/>
        </w:rPr>
      </w:pPr>
      <w:r w:rsidRPr="00BD3DC8">
        <w:rPr>
          <w:rStyle w:val="primerautor"/>
          <w:rFonts w:ascii="Arial" w:hAnsi="Arial" w:cs="Arial"/>
          <w:sz w:val="18"/>
          <w:szCs w:val="18"/>
        </w:rPr>
        <w:t>X Wortsman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F Bobadilla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C Muñoz</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L Segovia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 Espinoza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GBE Jemec</w:t>
      </w:r>
      <w:r w:rsidRPr="00BD3DC8">
        <w:rPr>
          <w:rStyle w:val="codigoinstituciones"/>
          <w:sz w:val="18"/>
          <w:szCs w:val="18"/>
        </w:rPr>
        <w:t>4</w:t>
      </w:r>
      <w:r w:rsidRPr="00BD3DC8">
        <w:rPr>
          <w:rFonts w:ascii="Arial" w:hAnsi="Arial" w:cs="Arial"/>
          <w:sz w:val="18"/>
          <w:szCs w:val="18"/>
        </w:rPr>
        <w:t xml:space="preserve"> </w:t>
      </w:r>
    </w:p>
    <w:p w14:paraId="01C78F0A"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1 Clinica Hospital del Profesor and Clinica Servet, Santiago, Chile, 2 Hospital Barros Luco Trudeau, Santiago , Chile, 3 Hospital Barros Luco Trudeau and Hospital JJ Aguirre, Santiago, Chile, 4 Roskilde Hospital, University of Copenhagen, Roskilde, Denmark </w:t>
      </w:r>
    </w:p>
    <w:p w14:paraId="5FC713F9" w14:textId="77777777" w:rsidR="009D1F0C" w:rsidRPr="00BD3DC8" w:rsidRDefault="009D1F0C" w:rsidP="009D1F0C">
      <w:pPr>
        <w:rPr>
          <w:rFonts w:ascii="Arial" w:hAnsi="Arial" w:cs="Arial"/>
          <w:sz w:val="18"/>
          <w:szCs w:val="18"/>
          <w:lang w:val="en-US"/>
        </w:rPr>
      </w:pPr>
    </w:p>
    <w:p w14:paraId="73563124"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Background: Basocellular skin cancer (BCC) is the most frequent skin cancer in humans. New non-invasive methods of treatment are being used creating a need for non-invasive tumor assessment. Real time ultrasound technology now permits us to distinguish greater structural details from the skin. We have therefore studied the ability of this new technology to assess tumor diameters and depth in BCC. </w:t>
      </w:r>
    </w:p>
    <w:p w14:paraId="4CA8225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and Materials : 26 patients with facial lesions suspected of being BCC that measured &lt;</w:t>
      </w:r>
      <w:smartTag w:uri="urn:schemas-microsoft-com:office:smarttags" w:element="metricconverter">
        <w:smartTagPr>
          <w:attr w:name="ProductID" w:val="1.5 cm"/>
        </w:smartTagPr>
        <w:r w:rsidRPr="00BD3DC8">
          <w:rPr>
            <w:rFonts w:ascii="Arial" w:hAnsi="Arial" w:cs="Arial"/>
            <w:sz w:val="18"/>
            <w:szCs w:val="18"/>
            <w:lang w:val="en-US"/>
          </w:rPr>
          <w:t>1.5 cm</w:t>
        </w:r>
      </w:smartTag>
      <w:r w:rsidRPr="00BD3DC8">
        <w:rPr>
          <w:rFonts w:ascii="Arial" w:hAnsi="Arial" w:cs="Arial"/>
          <w:sz w:val="18"/>
          <w:szCs w:val="18"/>
          <w:lang w:val="en-US"/>
        </w:rPr>
        <w:t>, were studied immediately before surgery. Color Doppler Ultrasound examination was done with a Philips HDI 5000 Ultrasound machine, using a Compact Linear Probe 15-7 MHz. The report of the ultrasound included description of ultrasound morphology, measurements of tumor diameters and depth and a description of the presence and type of vessels in and around the tumor. The ultrasound also provided information about possible nasal cartilage involvement in nasal lesions. Ultrasound was compared with a clinical assessment and histology. The dermatologist subsequently removed the lesions with safety borders based on the ultrasound report. After the surgery a dermopathologist made the histological reports blinded to the results of the ultrasound examination. Only one operator was used for ultrasound, one for the surgery and one for the pathology.</w:t>
      </w:r>
    </w:p>
    <w:p w14:paraId="6939818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Histology confirmed the diagnosis of BCC in all cases. All tumor were removed with free margins. The intraclass coefficient in the correlation of depth between histology and ultrasound was 0.9. In one case two subclinical satellite lesions of basocellular carcinoma surrounding the main primary tumor were identified by the ultrasound report and confirmed by histological examination. The ultrasound examination made possible the appropriate changes the type of surgery, which ensured histologically free margins.</w:t>
      </w:r>
    </w:p>
    <w:p w14:paraId="5E2AD46F"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 Pre –surgical high-resolution ultrasound technique appears to be a reliable method for visualizing the morphology and diameters of the primary tumor and can detect the presence of subclinical satellite tumor lesions. Even though Moh’s surgery was not done, all the tumors had free tumor margins at the first surgery. Although the number of cases is small, these results are promising in terms of making earlier detection for subclinical lesions possible and providing a better description of the most common type of human cancer. </w:t>
      </w:r>
    </w:p>
    <w:p w14:paraId="2C248F9A"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1305 </w:t>
      </w:r>
    </w:p>
    <w:p w14:paraId="11A5C24B"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HIGH PREVALENCE OF LICHEN PLANUS IN PATIENTS WITH ORAL INTRAEPITHELIAL NEOPLASIA AND EPIDERMOID CARCINOMA : A RETROSPECTIVE STUDY OF 143 PATIENTS. </w:t>
      </w:r>
    </w:p>
    <w:p w14:paraId="1F1B6554"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S Leclerc</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Farhi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Plantier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Husson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Kuffer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Rodriguez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MF Avril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Dupin</w:t>
      </w:r>
      <w:r w:rsidRPr="00BD3DC8">
        <w:rPr>
          <w:rStyle w:val="codigoinstituciones"/>
          <w:sz w:val="18"/>
          <w:szCs w:val="18"/>
          <w:lang w:val="en-US"/>
        </w:rPr>
        <w:t>1</w:t>
      </w:r>
      <w:r w:rsidRPr="00BD3DC8">
        <w:rPr>
          <w:rFonts w:ascii="Arial" w:hAnsi="Arial" w:cs="Arial"/>
          <w:sz w:val="18"/>
          <w:szCs w:val="18"/>
          <w:lang w:val="en-US"/>
        </w:rPr>
        <w:t xml:space="preserve"> </w:t>
      </w:r>
    </w:p>
    <w:p w14:paraId="790B1630" w14:textId="77777777" w:rsidR="009D1F0C" w:rsidRPr="00BD3DC8" w:rsidRDefault="009D1F0C" w:rsidP="009D1F0C">
      <w:pPr>
        <w:rPr>
          <w:rFonts w:ascii="Arial" w:hAnsi="Arial" w:cs="Arial"/>
          <w:sz w:val="18"/>
          <w:szCs w:val="18"/>
          <w:lang w:val="fr-FR"/>
        </w:rPr>
      </w:pPr>
      <w:r w:rsidRPr="00BD3DC8">
        <w:rPr>
          <w:rFonts w:ascii="Arial" w:hAnsi="Arial" w:cs="Arial"/>
          <w:sz w:val="18"/>
          <w:szCs w:val="18"/>
          <w:lang w:val="fr-FR"/>
        </w:rPr>
        <w:t xml:space="preserve">1 AP-HP, Hôpital Cochin, Service de Dermatologie, Université Paris 5 , Paris , France, 2 Institut Curie, Paris, France </w:t>
      </w:r>
    </w:p>
    <w:p w14:paraId="395F2500" w14:textId="77777777" w:rsidR="009D1F0C" w:rsidRPr="00BD3DC8" w:rsidRDefault="009D1F0C" w:rsidP="009D1F0C">
      <w:pPr>
        <w:rPr>
          <w:rFonts w:ascii="Arial" w:hAnsi="Arial" w:cs="Arial"/>
          <w:sz w:val="18"/>
          <w:szCs w:val="18"/>
          <w:lang w:val="fr-FR"/>
        </w:rPr>
      </w:pPr>
    </w:p>
    <w:p w14:paraId="121B4AB1"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Purpose: Oral Lichen Planus (OLP) is considered as a premalignant condition in the last 1997 WHO classification. The aim of the present study was to describe the demographical and clinical characteristics of patients (pts) referred for oral intraepithelial neoplasia (OIN) or oral epithelial cancer (OEC), to determine OLP’s prevalence in this population. In addition, a comparison of pts with and without OLP was performed.</w:t>
      </w:r>
    </w:p>
    <w:p w14:paraId="3C0D2C09" w14:textId="77777777" w:rsidR="009D1F0C" w:rsidRPr="00BD3DC8" w:rsidRDefault="009D1F0C" w:rsidP="009D1F0C">
      <w:pPr>
        <w:jc w:val="both"/>
        <w:rPr>
          <w:rFonts w:ascii="Arial" w:hAnsi="Arial" w:cs="Arial"/>
          <w:sz w:val="18"/>
          <w:szCs w:val="18"/>
          <w:lang w:val="en-US"/>
        </w:rPr>
      </w:pPr>
    </w:p>
    <w:p w14:paraId="605F36E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All consecutive pts who attended between January 1997 and June 2005, at the specialised consultation of our Dermatology department for OIN or OEC were included if the diagnosis had been confirmed by histology. Socio-demographic data, potential oral cancer risk factors and clinical aspects were collected. OLP diagnosis was mostly clinical. Pathological slides were reviewed by two experimented pathologists.</w:t>
      </w:r>
    </w:p>
    <w:p w14:paraId="3FCA0965" w14:textId="77777777" w:rsidR="009D1F0C" w:rsidRPr="00BD3DC8" w:rsidRDefault="009D1F0C" w:rsidP="009D1F0C">
      <w:pPr>
        <w:jc w:val="both"/>
        <w:rPr>
          <w:rFonts w:ascii="Arial" w:hAnsi="Arial" w:cs="Arial"/>
          <w:sz w:val="18"/>
          <w:szCs w:val="18"/>
          <w:lang w:val="en-US"/>
        </w:rPr>
      </w:pPr>
    </w:p>
    <w:p w14:paraId="44D73A7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w:t>
      </w:r>
      <w:smartTag w:uri="urn:schemas-microsoft-com:office:smarttags" w:element="metricconverter">
        <w:smartTagPr>
          <w:attr w:name="ProductID" w:val="143 pts"/>
        </w:smartTagPr>
        <w:r w:rsidRPr="00BD3DC8">
          <w:rPr>
            <w:rFonts w:ascii="Arial" w:hAnsi="Arial" w:cs="Arial"/>
            <w:sz w:val="18"/>
            <w:szCs w:val="18"/>
            <w:lang w:val="en-US"/>
          </w:rPr>
          <w:t>143 pts</w:t>
        </w:r>
      </w:smartTag>
      <w:r w:rsidRPr="00BD3DC8">
        <w:rPr>
          <w:rFonts w:ascii="Arial" w:hAnsi="Arial" w:cs="Arial"/>
          <w:sz w:val="18"/>
          <w:szCs w:val="18"/>
          <w:lang w:val="en-US"/>
        </w:rPr>
        <w:t xml:space="preserve"> were included. The mean age was 63.1 years. Women represented 58% of the pts. 53.9% of pts had an OIN and 46.2% an OEC, 5.6% a verrucous carcinoma and 6.2% associated tumors. 44.1% of pts had an OLP. Usual risk factors for oral cancer were underrepresented, as only 48% were smokers and 5.6% alcohol abusers. The neoplasia was mostly located on the tongue (44.1%), gums (16.8%) and cheek mucosa (16.1%).</w:t>
      </w:r>
    </w:p>
    <w:p w14:paraId="0FEB9C3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The median follow up was 26 months. In 24.6% of the pts, the initial neoplasia recurred, whereas 11% had a second oral neoplasia. In pts who experienced a relapse, mean disease free survival was 18 months. 9.1% of pts died of the disease. No significant association was evidenced between relapse and age, sex, tobacco or alcohol consumption, or location, in univariate analysis. In multivariate analysis, the only significant association was a longer disease free survival if the OEC was diagnosed at T1 stage. </w:t>
      </w:r>
    </w:p>
    <w:p w14:paraId="5CD586EE"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Patients with OLP were older (65.5 vs 62.1 years), more often women (65% vs 52.5%) and less frequently smokers (33% vs 60%, p=0.002) than patients without. The OLP group developed more recurrences or second neoplasia than the other group (40.4% vs 22.4%, p=0.04).</w:t>
      </w:r>
    </w:p>
    <w:p w14:paraId="06A65033" w14:textId="77777777" w:rsidR="009D1F0C" w:rsidRPr="00BD3DC8" w:rsidRDefault="009D1F0C" w:rsidP="009D1F0C">
      <w:pPr>
        <w:jc w:val="both"/>
        <w:rPr>
          <w:rFonts w:ascii="Arial" w:hAnsi="Arial" w:cs="Arial"/>
          <w:sz w:val="18"/>
          <w:szCs w:val="18"/>
          <w:lang w:val="en-US"/>
        </w:rPr>
      </w:pPr>
    </w:p>
    <w:p w14:paraId="355F720B"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Discussion: The prevalence of OLP is about 1 or 2 % in the general population. Several studies tried to estimate the incidence of malignant transformation in pts with OLP: it varied between 0.5% (1) and 5.3% (2). </w:t>
      </w:r>
    </w:p>
    <w:p w14:paraId="29A6EEB5"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The present study determined the prevalence of OLP in a series of pts attending for oral neoplasia: a very high percentage (44.1%) was recorded. Pts with OLP and oral neoplasia seemed to share the same characteristics as OLP pts i.e. higher women percentage (58% vs 15% of women in oral cancer), whereas risk factors for oral cancer (tobacco and alcohol) were less frequent. The follow-up of our pts showed a higher recurrence rate in OLP group, as in a previous study (3).</w:t>
      </w:r>
    </w:p>
    <w:p w14:paraId="04206003" w14:textId="77777777" w:rsidR="009D1F0C" w:rsidRPr="00BD3DC8" w:rsidRDefault="009D1F0C" w:rsidP="009D1F0C">
      <w:pPr>
        <w:jc w:val="both"/>
        <w:rPr>
          <w:rFonts w:ascii="Arial" w:hAnsi="Arial" w:cs="Arial"/>
          <w:sz w:val="18"/>
          <w:szCs w:val="18"/>
          <w:lang w:val="en-US"/>
        </w:rPr>
      </w:pPr>
    </w:p>
    <w:p w14:paraId="691006CA"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Conclusion : This study underlines the frequent association of OLP and oral cancer, and points out the need of a careful follow-up of pts suffering from OLP.</w:t>
      </w:r>
    </w:p>
    <w:p w14:paraId="26E159F6" w14:textId="77777777" w:rsidR="009D1F0C" w:rsidRPr="00BD3DC8" w:rsidRDefault="009D1F0C" w:rsidP="009D1F0C">
      <w:pPr>
        <w:jc w:val="both"/>
        <w:rPr>
          <w:rFonts w:ascii="Arial" w:hAnsi="Arial" w:cs="Arial"/>
          <w:sz w:val="18"/>
          <w:szCs w:val="18"/>
          <w:lang w:val="en-US"/>
        </w:rPr>
      </w:pPr>
    </w:p>
    <w:p w14:paraId="2E44FF65" w14:textId="77777777" w:rsidR="009D1F0C" w:rsidRPr="00BD3DC8" w:rsidRDefault="009D1F0C" w:rsidP="009D1F0C">
      <w:pPr>
        <w:jc w:val="both"/>
        <w:rPr>
          <w:rFonts w:ascii="Arial" w:hAnsi="Arial" w:cs="Arial"/>
          <w:sz w:val="18"/>
          <w:szCs w:val="18"/>
        </w:rPr>
      </w:pPr>
      <w:r w:rsidRPr="00BD3DC8">
        <w:rPr>
          <w:rFonts w:ascii="Arial" w:hAnsi="Arial" w:cs="Arial"/>
          <w:sz w:val="18"/>
          <w:szCs w:val="18"/>
        </w:rPr>
        <w:t>References:</w:t>
      </w:r>
    </w:p>
    <w:p w14:paraId="2806950B" w14:textId="77777777" w:rsidR="009D1F0C" w:rsidRPr="00BD3DC8" w:rsidRDefault="009D1F0C" w:rsidP="009D1F0C">
      <w:pPr>
        <w:jc w:val="both"/>
        <w:rPr>
          <w:rFonts w:ascii="Arial" w:hAnsi="Arial" w:cs="Arial"/>
          <w:sz w:val="18"/>
          <w:szCs w:val="18"/>
        </w:rPr>
      </w:pPr>
      <w:r w:rsidRPr="00BD3DC8">
        <w:rPr>
          <w:rFonts w:ascii="Arial" w:hAnsi="Arial" w:cs="Arial"/>
          <w:sz w:val="18"/>
          <w:szCs w:val="18"/>
        </w:rPr>
        <w:t xml:space="preserve">1-Rödstrom et al. Oral Oncol. 2004 </w:t>
      </w:r>
    </w:p>
    <w:p w14:paraId="1F908830" w14:textId="77777777" w:rsidR="009D1F0C" w:rsidRPr="00BD3DC8" w:rsidRDefault="009D1F0C" w:rsidP="009D1F0C">
      <w:pPr>
        <w:jc w:val="both"/>
        <w:rPr>
          <w:rFonts w:ascii="Arial" w:hAnsi="Arial" w:cs="Arial"/>
          <w:sz w:val="18"/>
          <w:szCs w:val="18"/>
          <w:lang w:val="fr-FR"/>
        </w:rPr>
      </w:pPr>
      <w:r w:rsidRPr="00BD3DC8">
        <w:rPr>
          <w:rFonts w:ascii="Arial" w:hAnsi="Arial" w:cs="Arial"/>
          <w:sz w:val="18"/>
          <w:szCs w:val="18"/>
        </w:rPr>
        <w:t xml:space="preserve">2-Lo Muzio et al. </w:t>
      </w:r>
      <w:r w:rsidRPr="00BD3DC8">
        <w:rPr>
          <w:rFonts w:ascii="Arial" w:hAnsi="Arial" w:cs="Arial"/>
          <w:sz w:val="18"/>
          <w:szCs w:val="18"/>
          <w:lang w:val="fr-FR"/>
        </w:rPr>
        <w:t xml:space="preserve">Oral Oncol. 1998 </w:t>
      </w:r>
    </w:p>
    <w:p w14:paraId="06C54DF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fr-FR"/>
        </w:rPr>
        <w:t xml:space="preserve">3-Mignogna et al. </w:t>
      </w:r>
      <w:r w:rsidRPr="00BD3DC8">
        <w:rPr>
          <w:rFonts w:ascii="Arial" w:hAnsi="Arial" w:cs="Arial"/>
          <w:sz w:val="18"/>
          <w:szCs w:val="18"/>
          <w:lang w:val="en-US"/>
        </w:rPr>
        <w:t xml:space="preserve">Oral Oncol. 2001 </w:t>
      </w:r>
    </w:p>
    <w:p w14:paraId="5A4CBCDE"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1306 </w:t>
      </w:r>
    </w:p>
    <w:p w14:paraId="4CF67D12"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A RADOMIZED PLACEBO-CONTROLLED TRIAL OF ORALLY ADMINISTERED FOSFLURIDINE TIDOXIL IN ACTINIC KERATOSES – A SYSTEMIC APPROACH </w:t>
      </w:r>
    </w:p>
    <w:p w14:paraId="2728EF03"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E Stockfleth</w:t>
      </w:r>
      <w:r w:rsidRPr="00BD3DC8">
        <w:rPr>
          <w:rFonts w:ascii="Arial" w:hAnsi="Arial" w:cs="Arial"/>
          <w:sz w:val="18"/>
          <w:szCs w:val="18"/>
          <w:lang w:val="en-US"/>
        </w:rPr>
        <w:t xml:space="preserve"> </w:t>
      </w:r>
    </w:p>
    <w:p w14:paraId="686606E7"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Skin Cancer Center Charité, Berlin, Germany </w:t>
      </w:r>
    </w:p>
    <w:p w14:paraId="2D23AA54" w14:textId="77777777" w:rsidR="009D1F0C" w:rsidRPr="00BD3DC8" w:rsidRDefault="009D1F0C" w:rsidP="009D1F0C">
      <w:pPr>
        <w:rPr>
          <w:rFonts w:ascii="Arial" w:hAnsi="Arial" w:cs="Arial"/>
          <w:sz w:val="18"/>
          <w:szCs w:val="18"/>
          <w:lang w:val="en-US"/>
        </w:rPr>
      </w:pPr>
    </w:p>
    <w:p w14:paraId="4C4A2D4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Actinic Keratoses (AK) are an early stage of squamous cell carcinoma of the skin and occur frequently on sun-exposed skin. Established therapeutic options of AK contain a variety of surgical treatment, photodynamic therapy, and topical drug applications. So far no treatment exists for field cancerisation affecting a larger area. Therefore it is necessary to develop new agents to destroy all transformed keratinocytes on the body as well as all subclinical lesions and show a tolerable safety profile.</w:t>
      </w:r>
    </w:p>
    <w:p w14:paraId="54B72786"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Aims: In this study we compared the innovative, orally available drug fosfluridine tidoxil with placebo regarding efficacy and safety for the treatment of actinic keratoses. Patients and methods: 88 patients with advanced AK (10 and more lesions, confirmed by biopsy) participated in this study. In phase I fosfluridine tidoxil (50 or 100 mg) or placebo were orally administered to 47 patients, in phase II 41 patients received 150 mg or placebo. The doses were given in 3 cycles with one cycle consisting of one week treatment followed by a treatment-free week. Four weeks after the end of treatment a final evaluation was performed. </w:t>
      </w:r>
    </w:p>
    <w:p w14:paraId="117424C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Results: Phase I presented auspicious results because delayed effects of fosfluridine tidoxil were observed. Up to 4 month after the end of treatment results indicated a good response with complete of all lesions (100 mg &gt; 50 mg &gt;&gt; placebo). The tolerability was good. The outcome of the complete study will be presented.</w:t>
      </w:r>
    </w:p>
    <w:p w14:paraId="2FB30197"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Conclusions: The new agent fosfluridine tidoxil appears to be a new promising drug for the systemic treatment of actinic keratoses. </w:t>
      </w:r>
    </w:p>
    <w:p w14:paraId="0150D2E7" w14:textId="77777777" w:rsidR="009D1F0C" w:rsidRPr="00BD3DC8" w:rsidRDefault="009D1F0C" w:rsidP="009D1F0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1307 </w:t>
      </w:r>
    </w:p>
    <w:p w14:paraId="14B7A19E" w14:textId="77777777" w:rsidR="009D1F0C" w:rsidRPr="00BD3DC8" w:rsidRDefault="009D1F0C" w:rsidP="009D1F0C">
      <w:pPr>
        <w:rPr>
          <w:rFonts w:ascii="Arial" w:hAnsi="Arial" w:cs="Arial"/>
          <w:b/>
          <w:bCs/>
          <w:sz w:val="18"/>
          <w:szCs w:val="18"/>
          <w:lang w:val="en-US"/>
        </w:rPr>
      </w:pPr>
      <w:r w:rsidRPr="00BD3DC8">
        <w:rPr>
          <w:rFonts w:ascii="Arial" w:hAnsi="Arial" w:cs="Arial"/>
          <w:b/>
          <w:bCs/>
          <w:sz w:val="18"/>
          <w:szCs w:val="18"/>
          <w:lang w:val="en-US"/>
        </w:rPr>
        <w:t xml:space="preserve">EVALUATION OF THE EFFICACY AND SAFETY OF THE USE OF DICLOFENAC SODIUM 3% GEL IN THE TREATMENT OF AK LESIONS POST CRYOSURGERY: PROSPECTIVE, DOUBLE-ARM, MULTI-CENTER, OPEN LABEL, PHASE IV STUDY </w:t>
      </w:r>
    </w:p>
    <w:p w14:paraId="63BFD8A1" w14:textId="77777777" w:rsidR="009D1F0C" w:rsidRPr="00BD3DC8" w:rsidRDefault="009D1F0C" w:rsidP="009D1F0C">
      <w:pPr>
        <w:jc w:val="both"/>
        <w:rPr>
          <w:rFonts w:ascii="Arial" w:hAnsi="Arial" w:cs="Arial"/>
          <w:sz w:val="18"/>
          <w:szCs w:val="18"/>
          <w:lang w:val="en-US"/>
        </w:rPr>
      </w:pPr>
      <w:r w:rsidRPr="00BD3DC8">
        <w:rPr>
          <w:rStyle w:val="primerautor"/>
          <w:rFonts w:ascii="Arial" w:hAnsi="Arial" w:cs="Arial"/>
          <w:sz w:val="18"/>
          <w:szCs w:val="18"/>
          <w:lang w:val="en-US"/>
        </w:rPr>
        <w:t>D Rigel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Berlin</w:t>
      </w:r>
      <w:r w:rsidRPr="00BD3DC8">
        <w:rPr>
          <w:rStyle w:val="codigoinstituciones"/>
          <w:sz w:val="18"/>
          <w:szCs w:val="18"/>
          <w:lang w:val="en-US"/>
        </w:rPr>
        <w:t>2</w:t>
      </w:r>
      <w:r w:rsidRPr="00BD3DC8">
        <w:rPr>
          <w:rFonts w:ascii="Arial" w:hAnsi="Arial" w:cs="Arial"/>
          <w:sz w:val="18"/>
          <w:szCs w:val="18"/>
          <w:lang w:val="en-US"/>
        </w:rPr>
        <w:t xml:space="preserve"> </w:t>
      </w:r>
    </w:p>
    <w:p w14:paraId="51E6809A" w14:textId="77777777" w:rsidR="009D1F0C" w:rsidRPr="00BD3DC8" w:rsidRDefault="009D1F0C" w:rsidP="009D1F0C">
      <w:pPr>
        <w:rPr>
          <w:rFonts w:ascii="Arial" w:hAnsi="Arial" w:cs="Arial"/>
          <w:sz w:val="18"/>
          <w:szCs w:val="18"/>
          <w:lang w:val="en-US"/>
        </w:rPr>
      </w:pPr>
      <w:r w:rsidRPr="00BD3DC8">
        <w:rPr>
          <w:rFonts w:ascii="Arial" w:hAnsi="Arial" w:cs="Arial"/>
          <w:sz w:val="18"/>
          <w:szCs w:val="18"/>
          <w:lang w:val="en-US"/>
        </w:rPr>
        <w:t xml:space="preserve">1 New York University, New York, NY, USA, 2 Private Clinic, Boynton Beach, FL </w:t>
      </w:r>
    </w:p>
    <w:p w14:paraId="12E06984" w14:textId="77777777" w:rsidR="009D1F0C" w:rsidRPr="00BD3DC8" w:rsidRDefault="009D1F0C" w:rsidP="009D1F0C">
      <w:pPr>
        <w:rPr>
          <w:rFonts w:ascii="Arial" w:hAnsi="Arial" w:cs="Arial"/>
          <w:sz w:val="18"/>
          <w:szCs w:val="18"/>
          <w:lang w:val="en-US"/>
        </w:rPr>
      </w:pPr>
    </w:p>
    <w:p w14:paraId="463CB110"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Background: Actinic keratosis (AK) is a pre-cancerous skin condition primarily caused by excessive exposure to ultra-violet light.i Treatment for AK lesions has traditionally involved procedures including cryosurgery (CS), surgical excision and biopsy (for lesions suspected of being cancerous), as well as topical chemotherapy. A limiting factor of destructive treatment modalities, such as CS, is that they are only suited for well-defined AK lesions in the ‘field’ that are few in number, and are impractical for use on early or subclinical AKs. Diclofenac sodium 3% gel provides a topical treatment alternative for ‘treating the field’ by inhibiting the formation of new, early, AK lesions in addition to providing targeted treatment of clearly visible lesions.</w:t>
      </w:r>
    </w:p>
    <w:p w14:paraId="216190ED"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Objective: The objective of this study was to evaluate the effectiveness of diclofenac sodium 3% gel when applied twice daily for 90 days post CS for the treatment of actinic keratoses compared to a group that receives CS alone. The primary endpoint of the study was elimination of lesions in the target area(s) as well as reduction of new lesions in the target area(s). Tolerability was assessed as a secondary endpoint.</w:t>
      </w:r>
    </w:p>
    <w:p w14:paraId="37018CF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Methods: 714 patients with at least five (5) actinic keratoses (AK) lesions were enrolled at 82 participating physician office sites. Even numbered patients from each site were treated with CS alone and odd numbered patients were treated with CS followed by diclofenac sodium 3% gel, fifteen (15) days after CS, for a period of 90 days.</w:t>
      </w:r>
    </w:p>
    <w:p w14:paraId="5189DAC3"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Results: 521 patients completed the study, 244 patients in the CS plus diclofenac sodium 3% gel arm, 277 patients in the CS alone arm. 156/244 (64%) of the CS plus diclofenac sodium 3% gel patients achieved 100% target lesion clearance at day 135 and 88/277 (32%) of patients treated with CS alone achieved 100% target lesion clearance with the difference being statistically significant. </w:t>
      </w:r>
    </w:p>
    <w:p w14:paraId="309A4E6C"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114/244 (46%) of the CS plus diclofenac sodium 3% gel patients achieved 100% cumulative lesion clearance at day 135 and 57/277 (21%) of patients treated with CS alone achieved 100% cumulative lesion clearance with the difference being statistically significant again. </w:t>
      </w:r>
    </w:p>
    <w:p w14:paraId="2ABF4812"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With respect to both mean changes from baseline and mean percent changes from baseline, both treatment groups showed a statistically significant reduction in lesion counts, both target and cumulative, compared to baseline. </w:t>
      </w:r>
    </w:p>
    <w:p w14:paraId="073CB548" w14:textId="77777777" w:rsidR="009D1F0C" w:rsidRPr="00BD3DC8" w:rsidRDefault="009D1F0C" w:rsidP="009D1F0C">
      <w:pPr>
        <w:jc w:val="both"/>
        <w:rPr>
          <w:rFonts w:ascii="Arial" w:hAnsi="Arial" w:cs="Arial"/>
          <w:sz w:val="18"/>
          <w:szCs w:val="18"/>
          <w:lang w:val="en-US"/>
        </w:rPr>
      </w:pPr>
      <w:r w:rsidRPr="00BD3DC8">
        <w:rPr>
          <w:rFonts w:ascii="Arial" w:hAnsi="Arial" w:cs="Arial"/>
          <w:sz w:val="18"/>
          <w:szCs w:val="18"/>
          <w:lang w:val="en-US"/>
        </w:rPr>
        <w:t xml:space="preserve">Conclusion: CS plus diclofenac sodium 3% gel is more effective than CS alone in reducing the target and cumulative lesion counts 135 days after cryosurgery as well as providing a safe and tolerable means of “treating the field”. </w:t>
      </w:r>
    </w:p>
    <w:p w14:paraId="19A0B152" w14:textId="59C4CAED"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44BF51AF" w14:textId="77777777" w:rsidR="009D1F0C" w:rsidRPr="00BD3DC8" w:rsidRDefault="009D1F0C" w:rsidP="004862DA">
      <w:pPr>
        <w:rPr>
          <w:rFonts w:ascii="Arial" w:hAnsi="Arial" w:cs="Arial"/>
          <w:sz w:val="18"/>
          <w:szCs w:val="18"/>
          <w:lang w:val="en-US"/>
        </w:rPr>
      </w:pPr>
    </w:p>
    <w:p w14:paraId="7AAD7792" w14:textId="77777777" w:rsidR="006D3880" w:rsidRPr="00BD3DC8" w:rsidRDefault="006D3880" w:rsidP="004862DA">
      <w:pPr>
        <w:divId w:val="170413786"/>
        <w:rPr>
          <w:rFonts w:ascii="Arial" w:hAnsi="Arial" w:cs="Arial"/>
          <w:b/>
          <w:bCs/>
          <w:sz w:val="18"/>
          <w:szCs w:val="18"/>
          <w:lang w:val="en-US"/>
        </w:rPr>
      </w:pPr>
      <w:r w:rsidRPr="00BD3DC8">
        <w:rPr>
          <w:rFonts w:ascii="Arial" w:hAnsi="Arial" w:cs="Arial"/>
          <w:b/>
          <w:bCs/>
          <w:sz w:val="18"/>
          <w:szCs w:val="18"/>
          <w:lang w:val="en-US"/>
        </w:rPr>
        <w:t xml:space="preserve">1312 </w:t>
      </w:r>
    </w:p>
    <w:p w14:paraId="6BD10370" w14:textId="77777777" w:rsidR="006D3880" w:rsidRPr="00BD3DC8" w:rsidRDefault="006D3880" w:rsidP="004862DA">
      <w:pPr>
        <w:divId w:val="564141350"/>
        <w:rPr>
          <w:rFonts w:ascii="Arial" w:hAnsi="Arial" w:cs="Arial"/>
          <w:b/>
          <w:bCs/>
          <w:sz w:val="18"/>
          <w:szCs w:val="18"/>
          <w:lang w:val="en-US"/>
        </w:rPr>
      </w:pPr>
      <w:r w:rsidRPr="00BD3DC8">
        <w:rPr>
          <w:rFonts w:ascii="Arial" w:hAnsi="Arial" w:cs="Arial"/>
          <w:b/>
          <w:bCs/>
          <w:sz w:val="18"/>
          <w:szCs w:val="18"/>
          <w:lang w:val="en-US"/>
        </w:rPr>
        <w:t xml:space="preserve">THE ETILOGY OF CHRONIC HAND DERMATITIS </w:t>
      </w:r>
    </w:p>
    <w:p w14:paraId="4C7DD300" w14:textId="77777777" w:rsidR="006D3880" w:rsidRPr="00BD3DC8" w:rsidRDefault="006D3880" w:rsidP="004862DA">
      <w:pPr>
        <w:jc w:val="both"/>
        <w:divId w:val="334725083"/>
        <w:rPr>
          <w:rFonts w:ascii="Arial" w:hAnsi="Arial" w:cs="Arial"/>
          <w:sz w:val="18"/>
          <w:szCs w:val="18"/>
          <w:lang w:val="en-US"/>
        </w:rPr>
      </w:pPr>
      <w:r w:rsidRPr="00BD3DC8">
        <w:rPr>
          <w:rStyle w:val="primerautor"/>
          <w:rFonts w:ascii="Arial" w:hAnsi="Arial" w:cs="Arial"/>
          <w:sz w:val="18"/>
          <w:szCs w:val="18"/>
          <w:lang w:val="en-US"/>
        </w:rPr>
        <w:t>Donald Belsito</w:t>
      </w:r>
      <w:r w:rsidRPr="00BD3DC8">
        <w:rPr>
          <w:rFonts w:ascii="Arial" w:hAnsi="Arial" w:cs="Arial"/>
          <w:sz w:val="18"/>
          <w:szCs w:val="18"/>
          <w:lang w:val="en-US"/>
        </w:rPr>
        <w:t xml:space="preserve"> </w:t>
      </w:r>
    </w:p>
    <w:p w14:paraId="121495D2" w14:textId="77777777" w:rsidR="006D3880" w:rsidRPr="00BD3DC8" w:rsidRDefault="006D3880" w:rsidP="004862DA">
      <w:pPr>
        <w:divId w:val="989090038"/>
        <w:rPr>
          <w:rFonts w:ascii="Arial" w:hAnsi="Arial" w:cs="Arial"/>
          <w:sz w:val="18"/>
          <w:szCs w:val="18"/>
          <w:lang w:val="en-US"/>
        </w:rPr>
      </w:pPr>
      <w:r w:rsidRPr="00BD3DC8">
        <w:rPr>
          <w:rFonts w:ascii="Arial" w:hAnsi="Arial" w:cs="Arial"/>
          <w:sz w:val="18"/>
          <w:szCs w:val="18"/>
          <w:lang w:val="en-US"/>
        </w:rPr>
        <w:t xml:space="preserve">United States </w:t>
      </w:r>
    </w:p>
    <w:p w14:paraId="3AC46591" w14:textId="77777777" w:rsidR="006D3880" w:rsidRPr="00BD3DC8" w:rsidRDefault="006D3880" w:rsidP="004862DA">
      <w:pPr>
        <w:divId w:val="334725083"/>
        <w:rPr>
          <w:rFonts w:ascii="Arial" w:hAnsi="Arial" w:cs="Arial"/>
          <w:sz w:val="18"/>
          <w:szCs w:val="18"/>
          <w:lang w:val="en-US"/>
        </w:rPr>
      </w:pPr>
    </w:p>
    <w:p w14:paraId="1B794212" w14:textId="77777777" w:rsidR="00B44904" w:rsidRPr="00BD3DC8" w:rsidRDefault="006D3880" w:rsidP="004862DA">
      <w:pPr>
        <w:jc w:val="both"/>
        <w:divId w:val="334725083"/>
        <w:rPr>
          <w:rFonts w:ascii="Arial" w:hAnsi="Arial" w:cs="Arial"/>
          <w:sz w:val="18"/>
          <w:szCs w:val="18"/>
          <w:lang w:val="en-US"/>
        </w:rPr>
      </w:pPr>
      <w:r w:rsidRPr="00BD3DC8">
        <w:rPr>
          <w:rFonts w:ascii="Arial" w:hAnsi="Arial" w:cs="Arial"/>
          <w:sz w:val="18"/>
          <w:szCs w:val="18"/>
          <w:lang w:val="en-US"/>
        </w:rPr>
        <w:t>Background: Chronic hand dermatitis (CHD) affects many people and has numerous etiologies. Few reports have looked at the etiologies of CHD across broad demographics.</w:t>
      </w:r>
    </w:p>
    <w:p w14:paraId="15E87094" w14:textId="77777777" w:rsidR="00B44904" w:rsidRPr="00BD3DC8" w:rsidRDefault="006D3880" w:rsidP="004862DA">
      <w:pPr>
        <w:jc w:val="both"/>
        <w:divId w:val="334725083"/>
        <w:rPr>
          <w:rFonts w:ascii="Arial" w:hAnsi="Arial" w:cs="Arial"/>
          <w:sz w:val="18"/>
          <w:szCs w:val="18"/>
          <w:lang w:val="en-US"/>
        </w:rPr>
      </w:pPr>
      <w:r w:rsidRPr="00BD3DC8">
        <w:rPr>
          <w:rFonts w:ascii="Arial" w:hAnsi="Arial" w:cs="Arial"/>
          <w:sz w:val="18"/>
          <w:szCs w:val="18"/>
          <w:lang w:val="en-US"/>
        </w:rPr>
        <w:t xml:space="preserve">Objectives: The purposes of this investigation were to determine the causes of CHD in a population patch tested at a dermatological referral clinic, report occupations frequently associated with CHD, and indicate which substances were the more common allergens among individuals evaluated by patch testing for CHD. </w:t>
      </w:r>
    </w:p>
    <w:p w14:paraId="11338E8C" w14:textId="77777777" w:rsidR="00B44904" w:rsidRPr="00BD3DC8" w:rsidRDefault="006D3880" w:rsidP="004862DA">
      <w:pPr>
        <w:jc w:val="both"/>
        <w:divId w:val="334725083"/>
        <w:rPr>
          <w:rFonts w:ascii="Arial" w:hAnsi="Arial" w:cs="Arial"/>
          <w:sz w:val="18"/>
          <w:szCs w:val="18"/>
          <w:lang w:val="en-US"/>
        </w:rPr>
      </w:pPr>
      <w:r w:rsidRPr="00BD3DC8">
        <w:rPr>
          <w:rFonts w:ascii="Arial" w:hAnsi="Arial" w:cs="Arial"/>
          <w:sz w:val="18"/>
          <w:szCs w:val="18"/>
          <w:lang w:val="en-US"/>
        </w:rPr>
        <w:t xml:space="preserve">Methods: A retrospective analysis of patch test data on 1,034 patients, who were evaluated over an eight-year period, was performed. </w:t>
      </w:r>
    </w:p>
    <w:p w14:paraId="01F04DDB" w14:textId="77777777" w:rsidR="00B44904" w:rsidRPr="00BD3DC8" w:rsidRDefault="006D3880" w:rsidP="004862DA">
      <w:pPr>
        <w:jc w:val="both"/>
        <w:divId w:val="334725083"/>
        <w:rPr>
          <w:rFonts w:ascii="Arial" w:hAnsi="Arial" w:cs="Arial"/>
          <w:sz w:val="18"/>
          <w:szCs w:val="18"/>
          <w:lang w:val="en-US"/>
        </w:rPr>
      </w:pPr>
      <w:r w:rsidRPr="00BD3DC8">
        <w:rPr>
          <w:rFonts w:ascii="Arial" w:hAnsi="Arial" w:cs="Arial"/>
          <w:sz w:val="18"/>
          <w:szCs w:val="18"/>
          <w:lang w:val="en-US"/>
        </w:rPr>
        <w:t>Results: CHD affected 32% of all patients who underwent patch testing. Allergic contact dermatitis (ACD) was diagnosed most often (54.4%), followed by irritant contact dermatitis (ICD, 27.4%). Among women, ICD of the hands peaked in the 3rd decade and then diminished, while ACD of the hands remained fairly constant between 21-60 years of age. In contrast, in men, ICD and ACD peaked in the 5th decade of life. In both genders, CHD was rare in those ≤ 20 years and ≥ 61 years. Fifty-six percent of all CHD was occupationally related. More strikingly, 83.3% of ICD of the hands and 60.3% of ACD of the hands was work-related. In our population, healthcare workers and other “wet workers”, mechanics / machinists, and construction workers were most often affected by occupational CHD. The most common allergens for both occupational and non-occupational CHD were quaternium-15, formaldehyde, thiuram mix, and carba mix. More than 25% of our cases of occupational hand dermatitis would have been misdiagnosed if only the standard T.R.U.E. Test panels (Mekos Laboratories A/S, Hillerød-Denmark) had been applied.</w:t>
      </w:r>
    </w:p>
    <w:p w14:paraId="7AE7787D" w14:textId="77777777" w:rsidR="006D3880" w:rsidRPr="00BD3DC8" w:rsidRDefault="006D3880" w:rsidP="004862DA">
      <w:pPr>
        <w:jc w:val="both"/>
        <w:divId w:val="334725083"/>
        <w:rPr>
          <w:rFonts w:ascii="Arial" w:hAnsi="Arial" w:cs="Arial"/>
          <w:sz w:val="18"/>
          <w:szCs w:val="18"/>
          <w:lang w:val="en-US"/>
        </w:rPr>
      </w:pPr>
      <w:r w:rsidRPr="00BD3DC8">
        <w:rPr>
          <w:rFonts w:ascii="Arial" w:hAnsi="Arial" w:cs="Arial"/>
          <w:sz w:val="18"/>
          <w:szCs w:val="18"/>
          <w:lang w:val="en-US"/>
        </w:rPr>
        <w:t xml:space="preserve">Conclusions: Since more than half of CHD may be occupationally related, a thorough history should be taken by a knowledgeable clinician. Potentially relevant allergens in the workplace must be identified and tested. These allergens may not be contained in standard trays. </w:t>
      </w:r>
    </w:p>
    <w:p w14:paraId="1D063A8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1313 </w:t>
      </w:r>
    </w:p>
    <w:p w14:paraId="12FFA21D" w14:textId="77777777" w:rsidR="006D3880" w:rsidRPr="00BD3DC8" w:rsidRDefault="006D3880" w:rsidP="004862DA">
      <w:pPr>
        <w:divId w:val="315378064"/>
        <w:rPr>
          <w:rFonts w:ascii="Arial" w:hAnsi="Arial" w:cs="Arial"/>
          <w:b/>
          <w:bCs/>
          <w:sz w:val="18"/>
          <w:szCs w:val="18"/>
          <w:lang w:val="en-US"/>
        </w:rPr>
      </w:pPr>
      <w:r w:rsidRPr="00BD3DC8">
        <w:rPr>
          <w:rFonts w:ascii="Arial" w:hAnsi="Arial" w:cs="Arial"/>
          <w:b/>
          <w:bCs/>
          <w:sz w:val="18"/>
          <w:szCs w:val="18"/>
          <w:lang w:val="en-US"/>
        </w:rPr>
        <w:t xml:space="preserve">PREDICTIVE FACTORS FOR HAND ECZEMA </w:t>
      </w:r>
    </w:p>
    <w:p w14:paraId="73FAE2F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Birgitta Meding</w:t>
      </w:r>
      <w:r w:rsidRPr="00BD3DC8">
        <w:rPr>
          <w:rFonts w:ascii="Arial" w:hAnsi="Arial" w:cs="Arial"/>
          <w:sz w:val="18"/>
          <w:szCs w:val="18"/>
          <w:lang w:val="en-US"/>
        </w:rPr>
        <w:t xml:space="preserve"> </w:t>
      </w:r>
    </w:p>
    <w:p w14:paraId="7AE0F810" w14:textId="77777777" w:rsidR="006D3880" w:rsidRPr="00BD3DC8" w:rsidRDefault="006D3880" w:rsidP="004862DA">
      <w:pPr>
        <w:divId w:val="961806950"/>
        <w:rPr>
          <w:rFonts w:ascii="Arial" w:hAnsi="Arial" w:cs="Arial"/>
          <w:sz w:val="18"/>
          <w:szCs w:val="18"/>
          <w:lang w:val="en-US"/>
        </w:rPr>
      </w:pPr>
      <w:r w:rsidRPr="00BD3DC8">
        <w:rPr>
          <w:rFonts w:ascii="Arial" w:hAnsi="Arial" w:cs="Arial"/>
          <w:sz w:val="18"/>
          <w:szCs w:val="18"/>
          <w:lang w:val="en-US"/>
        </w:rPr>
        <w:t xml:space="preserve">Sweden </w:t>
      </w:r>
    </w:p>
    <w:p w14:paraId="239966CA" w14:textId="77777777" w:rsidR="006D3880" w:rsidRPr="00BD3DC8" w:rsidRDefault="006D3880" w:rsidP="004862DA">
      <w:pPr>
        <w:rPr>
          <w:rFonts w:ascii="Arial" w:hAnsi="Arial" w:cs="Arial"/>
          <w:sz w:val="18"/>
          <w:szCs w:val="18"/>
          <w:lang w:val="en-US"/>
        </w:rPr>
      </w:pPr>
    </w:p>
    <w:p w14:paraId="4F0919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Hand eczema is a common skin disease that affects about 10% of the general population of working ages during a year. It is also the main occupational skin disease, and has for the individual and for the society obvious consequences like health care consumption, sick leave, change of work and impaired quality of life. Hand eczema has a poor long-term prognosis with a clear tendency to become a chronic condition. Factors of known influence on the development of hand eczema are sex, age, genetic factors, in particular atopic constitution, and exposure to skin irritants and contact allergens. </w:t>
      </w:r>
    </w:p>
    <w:p w14:paraId="2B1C17C8" w14:textId="77777777" w:rsidR="00B44904" w:rsidRPr="00BD3DC8" w:rsidRDefault="00B44904" w:rsidP="004862DA">
      <w:pPr>
        <w:jc w:val="both"/>
        <w:rPr>
          <w:rFonts w:ascii="Arial" w:hAnsi="Arial" w:cs="Arial"/>
          <w:sz w:val="18"/>
          <w:szCs w:val="18"/>
          <w:lang w:val="en-US"/>
        </w:rPr>
      </w:pPr>
    </w:p>
    <w:p w14:paraId="6FC91C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occurrence of hand eczema is higher in females than in males. No biological differences have so far been identified to explain this difference. Females have more skin irritant exposure at work and during leisure time than males, which is the probable explanation for this difference. Occupations with frequent wet exposure are more common among females and domestic wet work and child care is not equally distributed between males and females. Hand eczema starts early in life in many cases. There are reports of high prevalence of hand eczema already in teenagers. Early onset of the disease is not entirely related to skin atopy even though the risk of hand eczema is higher in persons with history of childhood eczema. What factors that provoke early onset of hand eczema remain to be clarified. In studies on hand eczema the occurrence is regularly found to be highest in young females.</w:t>
      </w:r>
    </w:p>
    <w:p w14:paraId="115F4FC8" w14:textId="77777777" w:rsidR="00B44904" w:rsidRPr="00BD3DC8" w:rsidRDefault="00B44904" w:rsidP="004862DA">
      <w:pPr>
        <w:jc w:val="both"/>
        <w:rPr>
          <w:rFonts w:ascii="Arial" w:hAnsi="Arial" w:cs="Arial"/>
          <w:sz w:val="18"/>
          <w:szCs w:val="18"/>
          <w:lang w:val="en-US"/>
        </w:rPr>
      </w:pPr>
    </w:p>
    <w:p w14:paraId="108461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most common type of hand eczema is irritant contact dermatitis caused by exposure to skin irritants, often wet exposure. Currently there are no good methods available for measuring such exposure which makes assessments uncertain and makes evaluation of preventive measures more difficult. Assessment of wet exposure by questionnaires has been performed and questions have been validated by observation. Even if this method is not perfect it gives a better estimation of the exposure than what is achieved by simply using job titles as proxy for exposure. Allergic contact dermatitis is also a common type of hand eczema related to exposure to one or several contact allergens. Most common is contact allergy to nickel, and studies indicate an increased risk of hand eczema related to nickel allergy. Methods to assess skin exposure to some contact allergens have been developed and used regarding e.g. nickel, acrylates, epoxy and hair dyes. </w:t>
      </w:r>
    </w:p>
    <w:p w14:paraId="4192E967" w14:textId="77777777" w:rsidR="00B44904" w:rsidRPr="00BD3DC8" w:rsidRDefault="00B44904" w:rsidP="004862DA">
      <w:pPr>
        <w:jc w:val="both"/>
        <w:rPr>
          <w:rFonts w:ascii="Arial" w:hAnsi="Arial" w:cs="Arial"/>
          <w:sz w:val="18"/>
          <w:szCs w:val="18"/>
          <w:lang w:val="en-US"/>
        </w:rPr>
      </w:pPr>
    </w:p>
    <w:p w14:paraId="3C10ED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Atopic dermatitis as predictive factor for hand eczema is well documented. A doubled or even threefold increased risk for hand eczema in individuals with history of childhood eczema is found in many studies. For persons with moderate to severe atopic dermatitis in childhood the hand eczema risk in adult life is 50% or even more. What proportion of hand eczema cases that might be prevented if no skin atopics entered certain occupations has been estimated from calculating the attributable fraction and is found to be 10-20%, thus indicating that other factors are of greater importance for development of hand eczema. From recent twin studies there are indications that genetic factors that are not related to skin atopy also influence the development of hand eczema. The relative contribution and the interaction from exogenous and endogenous factors in the development of hand eczema are of interest to investigate. In studies on hand eczema in occupations with extensive skin exposure, like hairdressers and bakers, synergism has been found between the occupational exposure and history of skin atopy. </w:t>
      </w:r>
    </w:p>
    <w:p w14:paraId="70746CF0" w14:textId="77777777" w:rsidR="00B44904" w:rsidRPr="00BD3DC8" w:rsidRDefault="00B44904" w:rsidP="004862DA">
      <w:pPr>
        <w:jc w:val="both"/>
        <w:rPr>
          <w:rFonts w:ascii="Arial" w:hAnsi="Arial" w:cs="Arial"/>
          <w:sz w:val="18"/>
          <w:szCs w:val="18"/>
          <w:lang w:val="en-US"/>
        </w:rPr>
      </w:pPr>
    </w:p>
    <w:p w14:paraId="3D8435C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study predictors for hand eczema is of importance considering possibilities to prevent this common skin disease, which has high impact on the quality of life of the patients and entails costs for the society. In particular factors which are possible to influence should be surveyed and valid data are needed to be able to estimate the effect from different preventive measures. </w:t>
      </w:r>
    </w:p>
    <w:p w14:paraId="141050F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1314 </w:t>
      </w:r>
    </w:p>
    <w:p w14:paraId="50FDD6C3" w14:textId="77777777" w:rsidR="006D3880" w:rsidRPr="00BD3DC8" w:rsidRDefault="006D3880" w:rsidP="004862DA">
      <w:pPr>
        <w:divId w:val="375088426"/>
        <w:rPr>
          <w:rFonts w:ascii="Arial" w:hAnsi="Arial" w:cs="Arial"/>
          <w:b/>
          <w:bCs/>
          <w:sz w:val="18"/>
          <w:szCs w:val="18"/>
          <w:lang w:val="en-US"/>
        </w:rPr>
      </w:pPr>
      <w:r w:rsidRPr="00BD3DC8">
        <w:rPr>
          <w:rFonts w:ascii="Arial" w:hAnsi="Arial" w:cs="Arial"/>
          <w:b/>
          <w:bCs/>
          <w:sz w:val="18"/>
          <w:szCs w:val="18"/>
          <w:lang w:val="en-US"/>
        </w:rPr>
        <w:t xml:space="preserve">CONTACT URTICARIA, A PITFALL OF HAND DERMATITIS, AND ITS MANAGEMENT </w:t>
      </w:r>
    </w:p>
    <w:p w14:paraId="3524CCE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Kayoko Matsunaga</w:t>
      </w:r>
      <w:r w:rsidRPr="00BD3DC8">
        <w:rPr>
          <w:rFonts w:ascii="Arial" w:hAnsi="Arial" w:cs="Arial"/>
          <w:sz w:val="18"/>
          <w:szCs w:val="18"/>
          <w:lang w:val="en-US"/>
        </w:rPr>
        <w:t xml:space="preserve"> </w:t>
      </w:r>
    </w:p>
    <w:p w14:paraId="5FD6BB59" w14:textId="77777777" w:rsidR="006D3880" w:rsidRPr="00BD3DC8" w:rsidRDefault="006D3880" w:rsidP="004862DA">
      <w:pPr>
        <w:divId w:val="342755169"/>
        <w:rPr>
          <w:rFonts w:ascii="Arial" w:hAnsi="Arial" w:cs="Arial"/>
          <w:sz w:val="18"/>
          <w:szCs w:val="18"/>
          <w:lang w:val="en-US"/>
        </w:rPr>
      </w:pPr>
      <w:r w:rsidRPr="00BD3DC8">
        <w:rPr>
          <w:rFonts w:ascii="Arial" w:hAnsi="Arial" w:cs="Arial"/>
          <w:sz w:val="18"/>
          <w:szCs w:val="18"/>
          <w:lang w:val="en-US"/>
        </w:rPr>
        <w:t xml:space="preserve">Japan </w:t>
      </w:r>
    </w:p>
    <w:p w14:paraId="4BDE2CF5" w14:textId="77777777" w:rsidR="006D3880" w:rsidRPr="00BD3DC8" w:rsidRDefault="006D3880" w:rsidP="004862DA">
      <w:pPr>
        <w:rPr>
          <w:rFonts w:ascii="Arial" w:hAnsi="Arial" w:cs="Arial"/>
          <w:sz w:val="18"/>
          <w:szCs w:val="18"/>
          <w:lang w:val="en-US"/>
        </w:rPr>
      </w:pPr>
    </w:p>
    <w:p w14:paraId="256F94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Hand dermatitis is a common disease in the general population and as well as in occupational dermatoses. Irritant and allergic contact dermatitis are the main causes of hand dermatitis, but contact urticaria sometimes hides behind hand dermatitis. It is well known that scratching itself can develop hand dermatitis especially in those with atopic predisposition. Thus contact urticaria is a pitfall of hand dermatitis if it is missed. In those with hand dermatitis, contact urticaria is sometimes associated with irritant or allergic contact dermatitis. To perform a good practice for hand dermatitis, through anamnesis taking and proper skin tests must be carried out. Fortunately allergic contact urticaria is successfully diagnosed by prick tests or scratch tests. I Even open application tests can show a positive test in the case of severe anaphylactic patients. </w:t>
      </w:r>
    </w:p>
    <w:p w14:paraId="44AE9E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our department, a total of 93 patients with hand dermatitis were patch tested in the recent 5 years, and 41 patients (44.1%) had positive reactions to the products, which they had been exposed, or relevant allergens. Among the cases, we experienced at least 9 cases; whose clinical manifestations were hand dermatitis but who were finally diagnosed as having contact urticaria by skin prick tests. Of the patients, 5 had latex allergy, 3 reacted to vegetables and one reacted to a shrimp. Among the patients with latex allergy, one was a dental assistant, one was a nurse, and the other 3 patients were not health care wo</w:t>
      </w:r>
      <w:r w:rsidRPr="00BD3DC8">
        <w:rPr>
          <w:rFonts w:ascii="Arial" w:hAnsi="Arial" w:cs="Arial"/>
          <w:sz w:val="18"/>
          <w:szCs w:val="18"/>
          <w:lang w:val="en-US"/>
        </w:rPr>
        <w:lastRenderedPageBreak/>
        <w:t xml:space="preserve">rkers, 2 housewives and 1 clerk. </w:t>
      </w:r>
    </w:p>
    <w:p w14:paraId="79FBDC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Management of hand dermatitis caused by contact urticaria is made by avoiding causative products, practice of skin care with protective skin care products, and protecting hands from heir contacts with safe and functional gloves. </w:t>
      </w:r>
    </w:p>
    <w:p w14:paraId="4E51418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DuraCLEAN with LYCRA 12000 (Urea</w:t>
      </w:r>
      <w:r w:rsidRPr="00BD3DC8">
        <w:rPr>
          <w:rFonts w:ascii="Arial" w:hAnsi="Arial" w:cs="Arial"/>
          <w:sz w:val="18"/>
          <w:szCs w:val="18"/>
          <w:vertAlign w:val="superscript"/>
          <w:lang w:val="en-US"/>
        </w:rPr>
        <w:t>TR</w:t>
      </w:r>
      <w:r w:rsidRPr="00BD3DC8">
        <w:rPr>
          <w:rFonts w:ascii="Arial" w:hAnsi="Arial" w:cs="Arial"/>
          <w:sz w:val="18"/>
          <w:szCs w:val="18"/>
          <w:lang w:val="en-US"/>
        </w:rPr>
        <w:t xml:space="preserve">) is one of those recommended gloves, which have safe and significant functional qualities. . The gloves do not contain proteins and using no chemical additives. A trial was conducted for one month on 26 cases with hand eczema at our department. The effectiveness of protection and safety of the trial gloves were studied with the same guidelines of topical application. On the final examination, there were 8 cases of marked improvement (31%), 13 cases of improvement (50%), 3 cases of somewhat Improvement (21%), and two cases of no change (15%). Over 81% of the cases showed Improved or better results. There were no worsening symptoms observed. Another trial was successfully made for 10 patients with latex allergy. </w:t>
      </w:r>
    </w:p>
    <w:p w14:paraId="1E4B379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1315 </w:t>
      </w:r>
    </w:p>
    <w:p w14:paraId="46A0CFD5" w14:textId="77777777" w:rsidR="006D3880" w:rsidRPr="00BD3DC8" w:rsidRDefault="006D3880" w:rsidP="004862DA">
      <w:pPr>
        <w:divId w:val="1666586905"/>
        <w:rPr>
          <w:rFonts w:ascii="Arial" w:hAnsi="Arial" w:cs="Arial"/>
          <w:b/>
          <w:bCs/>
          <w:sz w:val="18"/>
          <w:szCs w:val="18"/>
          <w:lang w:val="en-US"/>
        </w:rPr>
      </w:pPr>
      <w:r w:rsidRPr="00BD3DC8">
        <w:rPr>
          <w:rFonts w:ascii="Arial" w:hAnsi="Arial" w:cs="Arial"/>
          <w:b/>
          <w:bCs/>
          <w:sz w:val="18"/>
          <w:szCs w:val="18"/>
          <w:lang w:val="en-US"/>
        </w:rPr>
        <w:t xml:space="preserve">THE USE OF BARRIER CREAMS FOR IRRITANT AND ALLERGIC CONTACT DERMATITIS OF THE HANDS </w:t>
      </w:r>
    </w:p>
    <w:p w14:paraId="225203C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Joachim Fluhr</w:t>
      </w:r>
      <w:r w:rsidRPr="00BD3DC8">
        <w:rPr>
          <w:rFonts w:ascii="Arial" w:hAnsi="Arial" w:cs="Arial"/>
          <w:sz w:val="18"/>
          <w:szCs w:val="18"/>
          <w:lang w:val="en-US"/>
        </w:rPr>
        <w:t xml:space="preserve">, </w:t>
      </w:r>
      <w:r w:rsidRPr="00BD3DC8">
        <w:rPr>
          <w:rStyle w:val="autor"/>
          <w:rFonts w:ascii="Arial" w:hAnsi="Arial" w:cs="Arial"/>
          <w:sz w:val="18"/>
          <w:szCs w:val="18"/>
          <w:lang w:val="en-US"/>
        </w:rPr>
        <w:t>P Elsner</w:t>
      </w:r>
      <w:r w:rsidRPr="00BD3DC8">
        <w:rPr>
          <w:rFonts w:ascii="Arial" w:hAnsi="Arial" w:cs="Arial"/>
          <w:sz w:val="18"/>
          <w:szCs w:val="18"/>
          <w:lang w:val="en-US"/>
        </w:rPr>
        <w:t xml:space="preserve"> </w:t>
      </w:r>
    </w:p>
    <w:p w14:paraId="3F66FA1A" w14:textId="77777777" w:rsidR="006D3880" w:rsidRPr="00BD3DC8" w:rsidRDefault="006D3880" w:rsidP="004862DA">
      <w:pPr>
        <w:divId w:val="1372921081"/>
        <w:rPr>
          <w:rFonts w:ascii="Arial" w:hAnsi="Arial" w:cs="Arial"/>
          <w:sz w:val="18"/>
          <w:szCs w:val="18"/>
          <w:lang w:val="en-US"/>
        </w:rPr>
      </w:pPr>
      <w:r w:rsidRPr="00BD3DC8">
        <w:rPr>
          <w:rFonts w:ascii="Arial" w:hAnsi="Arial" w:cs="Arial"/>
          <w:sz w:val="18"/>
          <w:szCs w:val="18"/>
          <w:lang w:val="en-US"/>
        </w:rPr>
        <w:t xml:space="preserve">Germany </w:t>
      </w:r>
    </w:p>
    <w:p w14:paraId="6C957C01" w14:textId="77777777" w:rsidR="006D3880" w:rsidRPr="00BD3DC8" w:rsidRDefault="006D3880" w:rsidP="004862DA">
      <w:pPr>
        <w:rPr>
          <w:rFonts w:ascii="Arial" w:hAnsi="Arial" w:cs="Arial"/>
          <w:sz w:val="18"/>
          <w:szCs w:val="18"/>
          <w:lang w:val="en-US"/>
        </w:rPr>
      </w:pPr>
    </w:p>
    <w:p w14:paraId="3DC313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Irritant and allergic contact dermatitis of the hand is one of the most prominent problems in occupational dermatitis. The increasing incidence and the difficulties in the treatment of hand eczema are indicative that prevention especially by protective creams is of great importance. </w:t>
      </w:r>
    </w:p>
    <w:p w14:paraId="7FE00B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Protective creams can not always be tested in vivo on humans. In vitro models are widely used to test the effects of protective creams since they are simple, rapid and safe. Since no animal model could perfectly mimic human percutaneous absorption, these tests are recommended as screening procedures for protective cream candidates. A number of in vivo methods exist and were recently refined using non-invasive bioengineering methods, along with clinical scoring systems. Such a multi-modal approach provides accurate, highly reproducible results. The inflammatory response to irritants and allergens as well as their prevention by protective creams can be assessed. Nevertheless, to date no general accepted model for the evaluation of skin protection products exists. </w:t>
      </w:r>
    </w:p>
    <w:p w14:paraId="5121E0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Protective creams play a central role in prevention and treatment of hand eczema especially in occupational dermatology, with their protective and curative effects being of renewed interest. Different functions of protective creams are well-recognized and research has shown that the composition of protective creams is of great importance. </w:t>
      </w:r>
    </w:p>
    <w:p w14:paraId="1BA2316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essential that the protective creams applied to the skin should be clinically tested in order to verify their protective capacity as well as their propensity for causing cutaneous reactions. Safety testing is a stepwise approach, comprising various in vitro and in vivo test models. The nature of the plausible biologic or even toxic reactions that might occur, and the types of tests, designed to determine the safety of the topical formulations in men can be assessed in a standardized way. </w:t>
      </w:r>
    </w:p>
    <w:p w14:paraId="384F384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1317 </w:t>
      </w:r>
    </w:p>
    <w:p w14:paraId="522FDF07" w14:textId="77777777" w:rsidR="006D3880" w:rsidRPr="00BD3DC8" w:rsidRDefault="006D3880" w:rsidP="004862DA">
      <w:pPr>
        <w:divId w:val="1738478217"/>
        <w:rPr>
          <w:rFonts w:ascii="Arial" w:hAnsi="Arial" w:cs="Arial"/>
          <w:b/>
          <w:bCs/>
          <w:sz w:val="18"/>
          <w:szCs w:val="18"/>
          <w:lang w:val="en-US"/>
        </w:rPr>
      </w:pPr>
      <w:r w:rsidRPr="00BD3DC8">
        <w:rPr>
          <w:rFonts w:ascii="Arial" w:hAnsi="Arial" w:cs="Arial"/>
          <w:b/>
          <w:bCs/>
          <w:sz w:val="18"/>
          <w:szCs w:val="18"/>
          <w:lang w:val="en-US"/>
        </w:rPr>
        <w:t xml:space="preserve">HAND DERMATITIS AND QUALITY OF LIFE </w:t>
      </w:r>
    </w:p>
    <w:p w14:paraId="118BEF74"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Iris Selva Ale Parodi</w:t>
      </w:r>
      <w:r w:rsidRPr="00BD3DC8">
        <w:rPr>
          <w:rFonts w:ascii="Arial" w:hAnsi="Arial" w:cs="Arial"/>
          <w:sz w:val="18"/>
          <w:szCs w:val="18"/>
        </w:rPr>
        <w:t xml:space="preserve">, </w:t>
      </w:r>
      <w:r w:rsidRPr="00BD3DC8">
        <w:rPr>
          <w:rStyle w:val="autor"/>
          <w:rFonts w:ascii="Arial" w:hAnsi="Arial" w:cs="Arial"/>
          <w:sz w:val="18"/>
          <w:szCs w:val="18"/>
        </w:rPr>
        <w:t>V Garra</w:t>
      </w:r>
      <w:r w:rsidRPr="00BD3DC8">
        <w:rPr>
          <w:rFonts w:ascii="Arial" w:hAnsi="Arial" w:cs="Arial"/>
          <w:sz w:val="18"/>
          <w:szCs w:val="18"/>
        </w:rPr>
        <w:t xml:space="preserve">, </w:t>
      </w:r>
      <w:r w:rsidRPr="00BD3DC8">
        <w:rPr>
          <w:rStyle w:val="autor"/>
          <w:rFonts w:ascii="Arial" w:hAnsi="Arial" w:cs="Arial"/>
          <w:sz w:val="18"/>
          <w:szCs w:val="18"/>
        </w:rPr>
        <w:t>G Banchero</w:t>
      </w:r>
      <w:r w:rsidRPr="00BD3DC8">
        <w:rPr>
          <w:rFonts w:ascii="Arial" w:hAnsi="Arial" w:cs="Arial"/>
          <w:sz w:val="18"/>
          <w:szCs w:val="18"/>
        </w:rPr>
        <w:t xml:space="preserve">, </w:t>
      </w:r>
      <w:r w:rsidRPr="00BD3DC8">
        <w:rPr>
          <w:rStyle w:val="autor"/>
          <w:rFonts w:ascii="Arial" w:hAnsi="Arial" w:cs="Arial"/>
          <w:sz w:val="18"/>
          <w:szCs w:val="18"/>
        </w:rPr>
        <w:t>A de Abreu</w:t>
      </w:r>
      <w:r w:rsidRPr="00BD3DC8">
        <w:rPr>
          <w:rFonts w:ascii="Arial" w:hAnsi="Arial" w:cs="Arial"/>
          <w:sz w:val="18"/>
          <w:szCs w:val="18"/>
        </w:rPr>
        <w:t xml:space="preserve">, </w:t>
      </w:r>
      <w:r w:rsidRPr="00BD3DC8">
        <w:rPr>
          <w:rStyle w:val="autor"/>
          <w:rFonts w:ascii="Arial" w:hAnsi="Arial" w:cs="Arial"/>
          <w:sz w:val="18"/>
          <w:szCs w:val="18"/>
        </w:rPr>
        <w:t>A Vega</w:t>
      </w:r>
      <w:r w:rsidRPr="00BD3DC8">
        <w:rPr>
          <w:rFonts w:ascii="Arial" w:hAnsi="Arial" w:cs="Arial"/>
          <w:sz w:val="18"/>
          <w:szCs w:val="18"/>
        </w:rPr>
        <w:t xml:space="preserve">, </w:t>
      </w:r>
      <w:r w:rsidRPr="00BD3DC8">
        <w:rPr>
          <w:rStyle w:val="autor"/>
          <w:rFonts w:ascii="Arial" w:hAnsi="Arial" w:cs="Arial"/>
          <w:sz w:val="18"/>
          <w:szCs w:val="18"/>
        </w:rPr>
        <w:t>S Bocchino</w:t>
      </w:r>
      <w:r w:rsidRPr="00BD3DC8">
        <w:rPr>
          <w:rFonts w:ascii="Arial" w:hAnsi="Arial" w:cs="Arial"/>
          <w:sz w:val="18"/>
          <w:szCs w:val="18"/>
        </w:rPr>
        <w:t xml:space="preserve">, </w:t>
      </w:r>
      <w:r w:rsidRPr="00BD3DC8">
        <w:rPr>
          <w:rStyle w:val="autor"/>
          <w:rFonts w:ascii="Arial" w:hAnsi="Arial" w:cs="Arial"/>
          <w:sz w:val="18"/>
          <w:szCs w:val="18"/>
        </w:rPr>
        <w:t>G De Anda</w:t>
      </w:r>
      <w:r w:rsidRPr="00BD3DC8">
        <w:rPr>
          <w:rFonts w:ascii="Arial" w:hAnsi="Arial" w:cs="Arial"/>
          <w:sz w:val="18"/>
          <w:szCs w:val="18"/>
        </w:rPr>
        <w:t xml:space="preserve"> </w:t>
      </w:r>
    </w:p>
    <w:p w14:paraId="406DFBCC" w14:textId="77777777" w:rsidR="006D3880" w:rsidRPr="00BD3DC8" w:rsidRDefault="006D3880" w:rsidP="004862DA">
      <w:pPr>
        <w:divId w:val="372315496"/>
        <w:rPr>
          <w:rFonts w:ascii="Arial" w:hAnsi="Arial" w:cs="Arial"/>
          <w:sz w:val="18"/>
          <w:szCs w:val="18"/>
          <w:lang w:val="en-US"/>
        </w:rPr>
      </w:pPr>
      <w:r w:rsidRPr="00BD3DC8">
        <w:rPr>
          <w:rFonts w:ascii="Arial" w:hAnsi="Arial" w:cs="Arial"/>
          <w:sz w:val="18"/>
          <w:szCs w:val="18"/>
          <w:lang w:val="en-US"/>
        </w:rPr>
        <w:t xml:space="preserve">Uruguay </w:t>
      </w:r>
    </w:p>
    <w:p w14:paraId="5661A5F6" w14:textId="77777777" w:rsidR="006D3880" w:rsidRPr="00BD3DC8" w:rsidRDefault="006D3880" w:rsidP="004862DA">
      <w:pPr>
        <w:rPr>
          <w:rFonts w:ascii="Arial" w:hAnsi="Arial" w:cs="Arial"/>
          <w:sz w:val="18"/>
          <w:szCs w:val="18"/>
          <w:lang w:val="en-US"/>
        </w:rPr>
      </w:pPr>
    </w:p>
    <w:p w14:paraId="7B28BA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Hand dermatitis is a common dermatological problem, often resulting in ongoing disease and disability, which places a large burden on patients, their families and society.</w:t>
      </w:r>
    </w:p>
    <w:p w14:paraId="64986A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Aim: The aim of the study was to investigate the prevalence of anxiety and depression in adults with hand dermatitis, as well as assessing the impact of general and dermatitis-specific psychological and clinical factors on quality of life (QoL). </w:t>
      </w:r>
    </w:p>
    <w:p w14:paraId="463E28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A total of 75 adult patients with hand dermatitis were examined with regard to dermatological diagnosis (type of hand dermatitis and severity, presence of atopy, occupational causation, patch test results) and psychological aspects [Dermatology Life Quality Index (DLQI), Hospital Anxiety and Depression Scale (HADS), Hamilton Anxiety Scale (HAMA), Hamilton Depression Scale (HAM-D), Stigmatisation and Eczema Questionnaire (SEQ), Coping with Chronic Skin Diseases questionnaire (CSD), and Visual Analogue Scales (VAS) concerning itching, scratching and impairment] The questionnaires’ results and QoL scores were correlated with subject demographics, disease characteristics, and patch testing results. </w:t>
      </w:r>
    </w:p>
    <w:p w14:paraId="59973F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Health-related QoL was strongly affected by hand dermatitis, especially in those patients with severe occupational contact dermatitis (both allergic and irritant). Also, women were more affected than men. Twenty-seven % of the patients were identified as having probable mood disorder. Perceptions of stigma were significantly associated with psychological factors as well as quality of life. An association was also observed between perceived stigma and disease severity. </w:t>
      </w:r>
    </w:p>
    <w:p w14:paraId="1A65473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Psychological factors and disease severity were strong predictors of quality of life in hand dermatitis patients. Knowledge about factors contributing to psychological distress is essential for establishing appropriate multidisciplinary treatment measures in patients with hand dermatitis. </w:t>
      </w:r>
    </w:p>
    <w:p w14:paraId="60AEAF36" w14:textId="6DA9D10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8849D69" w14:textId="77777777" w:rsidR="00405382" w:rsidRPr="00BD3DC8" w:rsidRDefault="00405382" w:rsidP="004862DA">
      <w:pPr>
        <w:rPr>
          <w:rFonts w:ascii="Arial" w:hAnsi="Arial" w:cs="Arial"/>
          <w:sz w:val="18"/>
          <w:szCs w:val="18"/>
          <w:lang w:val="en-US"/>
        </w:rPr>
      </w:pPr>
    </w:p>
    <w:p w14:paraId="0297831D" w14:textId="77777777" w:rsidR="006D3880" w:rsidRPr="00BD3DC8" w:rsidRDefault="006D3880" w:rsidP="004862DA">
      <w:pPr>
        <w:divId w:val="92289636"/>
        <w:rPr>
          <w:rFonts w:ascii="Arial" w:hAnsi="Arial" w:cs="Arial"/>
          <w:b/>
          <w:bCs/>
          <w:sz w:val="18"/>
          <w:szCs w:val="18"/>
          <w:lang w:val="en-US"/>
        </w:rPr>
      </w:pPr>
      <w:r w:rsidRPr="00BD3DC8">
        <w:rPr>
          <w:rFonts w:ascii="Arial" w:hAnsi="Arial" w:cs="Arial"/>
          <w:b/>
          <w:bCs/>
          <w:sz w:val="18"/>
          <w:szCs w:val="18"/>
          <w:lang w:val="en-US"/>
        </w:rPr>
        <w:t xml:space="preserve">1322 </w:t>
      </w:r>
    </w:p>
    <w:p w14:paraId="098DAB55" w14:textId="77777777" w:rsidR="006D3880" w:rsidRPr="00BD3DC8" w:rsidRDefault="006D3880" w:rsidP="004862DA">
      <w:pPr>
        <w:divId w:val="647707721"/>
        <w:rPr>
          <w:rFonts w:ascii="Arial" w:hAnsi="Arial" w:cs="Arial"/>
          <w:b/>
          <w:bCs/>
          <w:sz w:val="18"/>
          <w:szCs w:val="18"/>
          <w:lang w:val="en-US"/>
        </w:rPr>
      </w:pPr>
      <w:r w:rsidRPr="00BD3DC8">
        <w:rPr>
          <w:rFonts w:ascii="Arial" w:hAnsi="Arial" w:cs="Arial"/>
          <w:b/>
          <w:bCs/>
          <w:sz w:val="18"/>
          <w:szCs w:val="18"/>
          <w:lang w:val="en-US"/>
        </w:rPr>
        <w:t xml:space="preserve">DISTRIBUTION AND SOCIETAL ASSOCIATION OF TATTOOING AND BODY PIERCING IN THE </w:t>
      </w:r>
      <w:smartTag w:uri="urn:schemas-microsoft-com:office:smarttags" w:element="place">
        <w:smartTag w:uri="urn:schemas-microsoft-com:office:smarttags" w:element="country-region">
          <w:r w:rsidRPr="00BD3DC8">
            <w:rPr>
              <w:rFonts w:ascii="Arial" w:hAnsi="Arial" w:cs="Arial"/>
              <w:b/>
              <w:bCs/>
              <w:sz w:val="18"/>
              <w:szCs w:val="18"/>
              <w:lang w:val="en-US"/>
            </w:rPr>
            <w:t>US</w:t>
          </w:r>
        </w:smartTag>
      </w:smartTag>
      <w:r w:rsidRPr="00BD3DC8">
        <w:rPr>
          <w:rFonts w:ascii="Arial" w:hAnsi="Arial" w:cs="Arial"/>
          <w:b/>
          <w:bCs/>
          <w:sz w:val="18"/>
          <w:szCs w:val="18"/>
          <w:lang w:val="en-US"/>
        </w:rPr>
        <w:t xml:space="preserve"> </w:t>
      </w:r>
    </w:p>
    <w:p w14:paraId="1AF28D69" w14:textId="77777777" w:rsidR="006D3880" w:rsidRPr="00BD3DC8" w:rsidRDefault="006D3880" w:rsidP="004862DA">
      <w:pPr>
        <w:jc w:val="both"/>
        <w:divId w:val="49890466"/>
        <w:rPr>
          <w:rFonts w:ascii="Arial" w:hAnsi="Arial" w:cs="Arial"/>
          <w:sz w:val="18"/>
          <w:szCs w:val="18"/>
          <w:lang w:val="en-US"/>
        </w:rPr>
      </w:pPr>
      <w:r w:rsidRPr="00BD3DC8">
        <w:rPr>
          <w:rStyle w:val="primerautor"/>
          <w:rFonts w:ascii="Arial" w:hAnsi="Arial" w:cs="Arial"/>
          <w:sz w:val="18"/>
          <w:szCs w:val="18"/>
          <w:lang w:val="en-US"/>
        </w:rPr>
        <w:t>Anne E. Laumann</w:t>
      </w:r>
      <w:r w:rsidRPr="00BD3DC8">
        <w:rPr>
          <w:rFonts w:ascii="Arial" w:hAnsi="Arial" w:cs="Arial"/>
          <w:sz w:val="18"/>
          <w:szCs w:val="18"/>
          <w:lang w:val="en-US"/>
        </w:rPr>
        <w:t xml:space="preserve"> </w:t>
      </w:r>
    </w:p>
    <w:p w14:paraId="6627C216" w14:textId="77777777" w:rsidR="006D3880" w:rsidRPr="00BD3DC8" w:rsidRDefault="006D3880" w:rsidP="004862DA">
      <w:pPr>
        <w:divId w:val="151618920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E4DA57E" w14:textId="77777777" w:rsidR="006D3880" w:rsidRPr="00BD3DC8" w:rsidRDefault="006D3880" w:rsidP="004862DA">
      <w:pPr>
        <w:divId w:val="49890466"/>
        <w:rPr>
          <w:rFonts w:ascii="Arial" w:hAnsi="Arial" w:cs="Arial"/>
          <w:sz w:val="18"/>
          <w:szCs w:val="18"/>
          <w:lang w:val="en-US"/>
        </w:rPr>
      </w:pPr>
    </w:p>
    <w:p w14:paraId="23D28653" w14:textId="77777777" w:rsidR="00B44904" w:rsidRPr="00BD3DC8" w:rsidRDefault="006D3880" w:rsidP="004862DA">
      <w:pPr>
        <w:jc w:val="both"/>
        <w:divId w:val="49890466"/>
        <w:rPr>
          <w:rFonts w:ascii="Arial" w:hAnsi="Arial" w:cs="Arial"/>
          <w:sz w:val="18"/>
          <w:szCs w:val="18"/>
          <w:lang w:val="en-US"/>
        </w:rPr>
      </w:pPr>
      <w:r w:rsidRPr="00BD3DC8">
        <w:rPr>
          <w:rFonts w:ascii="Arial" w:hAnsi="Arial" w:cs="Arial"/>
          <w:sz w:val="18"/>
          <w:szCs w:val="18"/>
          <w:lang w:val="en-US"/>
        </w:rPr>
        <w:t xml:space="preserve">The application of body art is very popular across the World today. This session will discuss the modern situation in the 48 contiguous </w:t>
      </w: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using empirical data sets, which show that 24 % of the population aged 18 – 50 years have a tattoo and 14% have a body piercing. 36% of the 18 – 29 year olds have at least one tattoo and 32% have at least one body piercing other than the soft earlobe. Up to 65% of the 18 -23 year olds either have or are thinking of getting a tattoo and the figure is about 50% for body piercing (other than the soft earlobe).</w:t>
      </w:r>
    </w:p>
    <w:p w14:paraId="5E77F6CA" w14:textId="77777777" w:rsidR="00B44904" w:rsidRPr="00BD3DC8" w:rsidRDefault="006D3880" w:rsidP="004862DA">
      <w:pPr>
        <w:jc w:val="both"/>
        <w:divId w:val="49890466"/>
        <w:rPr>
          <w:rFonts w:ascii="Arial" w:hAnsi="Arial" w:cs="Arial"/>
          <w:sz w:val="18"/>
          <w:szCs w:val="18"/>
          <w:lang w:val="en-US"/>
        </w:rPr>
      </w:pPr>
      <w:r w:rsidRPr="00BD3DC8">
        <w:rPr>
          <w:rFonts w:ascii="Arial" w:hAnsi="Arial" w:cs="Arial"/>
          <w:sz w:val="18"/>
          <w:szCs w:val="18"/>
          <w:lang w:val="en-US"/>
        </w:rPr>
        <w:t>Although a few people have always had tattoos, and soft earlobe piercing has been common place for over forty years, the current tattoo and body piercing fashions started to take off in 1989 and have continued to spread since then. Up to 30% of those with body piercings and 16% of those with tattoos have had their first application by the age of 18 years. Statistically, lower educational and socioeconomic status, having been a heavy drinker, having used recreational drugs, having been in jail for more than three days and declaring a lack of religious affiliation are associated with having a tattoo. These associations are similar for body piercing except that this does not vary by educational or socioeconomic status.</w:t>
      </w:r>
    </w:p>
    <w:p w14:paraId="3B439F04" w14:textId="77777777" w:rsidR="006D3880" w:rsidRPr="00BD3DC8" w:rsidRDefault="006D3880" w:rsidP="004862DA">
      <w:pPr>
        <w:jc w:val="both"/>
        <w:divId w:val="49890466"/>
        <w:rPr>
          <w:rFonts w:ascii="Arial" w:hAnsi="Arial" w:cs="Arial"/>
          <w:sz w:val="18"/>
          <w:szCs w:val="18"/>
          <w:lang w:val="en-US"/>
        </w:rPr>
      </w:pPr>
      <w:r w:rsidRPr="00BD3DC8">
        <w:rPr>
          <w:rFonts w:ascii="Arial" w:hAnsi="Arial" w:cs="Arial"/>
          <w:sz w:val="18"/>
          <w:szCs w:val="18"/>
          <w:lang w:val="en-US"/>
        </w:rPr>
        <w:t xml:space="preserve">Medical and psychosocial complications and implications will be discussed, including the educational and regulatory initiatives that are attempting to keep our youth and young adults safe from their own risky behaviors. </w:t>
      </w:r>
    </w:p>
    <w:p w14:paraId="2C382B0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1323 </w:t>
      </w:r>
    </w:p>
    <w:p w14:paraId="01D88052" w14:textId="77777777" w:rsidR="006D3880" w:rsidRPr="00BD3DC8" w:rsidRDefault="006D3880" w:rsidP="004862DA">
      <w:pPr>
        <w:divId w:val="696930838"/>
        <w:rPr>
          <w:rFonts w:ascii="Arial" w:hAnsi="Arial" w:cs="Arial"/>
          <w:b/>
          <w:bCs/>
          <w:sz w:val="18"/>
          <w:szCs w:val="18"/>
          <w:lang w:val="en-US"/>
        </w:rPr>
      </w:pPr>
      <w:r w:rsidRPr="00BD3DC8">
        <w:rPr>
          <w:rFonts w:ascii="Arial" w:hAnsi="Arial" w:cs="Arial"/>
          <w:b/>
          <w:bCs/>
          <w:sz w:val="18"/>
          <w:szCs w:val="18"/>
          <w:lang w:val="en-US"/>
        </w:rPr>
        <w:t xml:space="preserve">ALLERGY TO TATTOO PIGMENTS AND PIERCING MATERIALS </w:t>
      </w:r>
    </w:p>
    <w:p w14:paraId="69BF812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Josefina Carbajosa</w:t>
      </w:r>
      <w:r w:rsidRPr="00BD3DC8">
        <w:rPr>
          <w:rFonts w:ascii="Arial" w:hAnsi="Arial" w:cs="Arial"/>
          <w:sz w:val="18"/>
          <w:szCs w:val="18"/>
          <w:lang w:val="en-US"/>
        </w:rPr>
        <w:t xml:space="preserve"> </w:t>
      </w:r>
    </w:p>
    <w:p w14:paraId="72CAE4A6" w14:textId="77777777" w:rsidR="006D3880" w:rsidRPr="00BD3DC8" w:rsidRDefault="006D3880" w:rsidP="004862DA">
      <w:pPr>
        <w:divId w:val="82405048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6CB2B494" w14:textId="77777777" w:rsidR="006D3880" w:rsidRPr="00BD3DC8" w:rsidRDefault="006D3880" w:rsidP="004862DA">
      <w:pPr>
        <w:rPr>
          <w:rFonts w:ascii="Arial" w:hAnsi="Arial" w:cs="Arial"/>
          <w:sz w:val="18"/>
          <w:szCs w:val="18"/>
          <w:lang w:val="en-US"/>
        </w:rPr>
      </w:pPr>
    </w:p>
    <w:p w14:paraId="1EC690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extremely difficult to obtain a list o pigments making up the colors used, since each tattooist keeps their recipes jealously to themselves; a few examples are given. </w:t>
      </w:r>
    </w:p>
    <w:p w14:paraId="42ACAAE9" w14:textId="77777777" w:rsidR="00B44904" w:rsidRPr="00BD3DC8" w:rsidRDefault="00B44904" w:rsidP="004862DA">
      <w:pPr>
        <w:jc w:val="both"/>
        <w:rPr>
          <w:rFonts w:ascii="Arial" w:hAnsi="Arial" w:cs="Arial"/>
          <w:sz w:val="18"/>
          <w:szCs w:val="18"/>
          <w:lang w:val="en-US"/>
        </w:rPr>
      </w:pPr>
    </w:p>
    <w:p w14:paraId="752582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Carbon atoms in the form of iron oxide, known as black oxide or magnetic oxide. Most professional prefer Indian ink, which is better tolerated.</w:t>
      </w:r>
    </w:p>
    <w:p w14:paraId="3B013C17" w14:textId="77777777" w:rsidR="00B44904" w:rsidRPr="00BD3DC8" w:rsidRDefault="00B44904" w:rsidP="004862DA">
      <w:pPr>
        <w:jc w:val="both"/>
        <w:rPr>
          <w:rFonts w:ascii="Arial" w:hAnsi="Arial" w:cs="Arial"/>
          <w:sz w:val="18"/>
          <w:szCs w:val="18"/>
          <w:lang w:val="en-US"/>
        </w:rPr>
      </w:pPr>
    </w:p>
    <w:p w14:paraId="396B1C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Some colors have more possibilities to produce allergy, for instance, red, that can be cadmium red or selenium red. </w:t>
      </w:r>
    </w:p>
    <w:p w14:paraId="5D32C0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Cinnabar is speccially allergenic owing to its mercury contents, that is why in professional tattoos, it is preferred not to use this brand.</w:t>
      </w:r>
    </w:p>
    <w:p w14:paraId="7F0973C9" w14:textId="77777777" w:rsidR="00B44904" w:rsidRPr="00BD3DC8" w:rsidRDefault="00B44904" w:rsidP="004862DA">
      <w:pPr>
        <w:jc w:val="both"/>
        <w:rPr>
          <w:rFonts w:ascii="Arial" w:hAnsi="Arial" w:cs="Arial"/>
          <w:sz w:val="18"/>
          <w:szCs w:val="18"/>
          <w:lang w:val="en-US"/>
        </w:rPr>
      </w:pPr>
    </w:p>
    <w:p w14:paraId="28ABF0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Red can be obtained from other mercury-free constituents, e.g. Sienna earth, cadmium ret etc. This explains the absence of pathologic reaction in the same subject if their second ret tattoo es performed with mercury- free pigments.</w:t>
      </w:r>
    </w:p>
    <w:p w14:paraId="672FF9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times the reaction can be a mild itching, localized edema. But it is also possible to have a granulomatous reaction.</w:t>
      </w:r>
    </w:p>
    <w:p w14:paraId="3672FB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Green can also give reactions to chromium-containing green pigment. The inflammatory response to yellow tattoos es essentialle phototoxic and purely urticarial. </w:t>
      </w:r>
    </w:p>
    <w:p w14:paraId="742B61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reports can be as severe as cutaneous pseudolimphoma.</w:t>
      </w:r>
    </w:p>
    <w:p w14:paraId="3F566574" w14:textId="77777777" w:rsidR="00B44904" w:rsidRPr="00BD3DC8" w:rsidRDefault="00B44904" w:rsidP="004862DA">
      <w:pPr>
        <w:jc w:val="both"/>
        <w:rPr>
          <w:rFonts w:ascii="Arial" w:hAnsi="Arial" w:cs="Arial"/>
          <w:sz w:val="18"/>
          <w:szCs w:val="18"/>
          <w:lang w:val="en-US"/>
        </w:rPr>
      </w:pPr>
    </w:p>
    <w:p w14:paraId="707EEAE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Regarding piercings the reactions are those of the material, can be niquel reaction, and can also be confuse with piogenic infection, especially in areas as the belly or the ear more often when cartilage is involved. </w:t>
      </w:r>
    </w:p>
    <w:p w14:paraId="5005AE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1324 </w:t>
      </w:r>
    </w:p>
    <w:p w14:paraId="0503582A" w14:textId="77777777" w:rsidR="006D3880" w:rsidRPr="00BD3DC8" w:rsidRDefault="006D3880" w:rsidP="004862DA">
      <w:pPr>
        <w:divId w:val="270360391"/>
        <w:rPr>
          <w:rFonts w:ascii="Arial" w:hAnsi="Arial" w:cs="Arial"/>
          <w:b/>
          <w:bCs/>
          <w:sz w:val="18"/>
          <w:szCs w:val="18"/>
          <w:lang w:val="en-US"/>
        </w:rPr>
      </w:pPr>
      <w:r w:rsidRPr="00BD3DC8">
        <w:rPr>
          <w:rFonts w:ascii="Arial" w:hAnsi="Arial" w:cs="Arial"/>
          <w:b/>
          <w:bCs/>
          <w:sz w:val="18"/>
          <w:szCs w:val="18"/>
          <w:lang w:val="en-US"/>
        </w:rPr>
        <w:t xml:space="preserve">PIERCING AND TATTOING IN TEENAGERS </w:t>
      </w:r>
    </w:p>
    <w:p w14:paraId="6C59EE9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María Luisa Pérez-Cotapos</w:t>
      </w:r>
      <w:r w:rsidRPr="00BD3DC8">
        <w:rPr>
          <w:rFonts w:ascii="Arial" w:hAnsi="Arial" w:cs="Arial"/>
          <w:sz w:val="18"/>
          <w:szCs w:val="18"/>
          <w:lang w:val="en-US"/>
        </w:rPr>
        <w:t xml:space="preserve"> </w:t>
      </w:r>
    </w:p>
    <w:p w14:paraId="51220A11" w14:textId="77777777" w:rsidR="006D3880" w:rsidRPr="00BD3DC8" w:rsidRDefault="006D3880" w:rsidP="004862DA">
      <w:pPr>
        <w:divId w:val="1214198748"/>
        <w:rPr>
          <w:rFonts w:ascii="Arial" w:hAnsi="Arial" w:cs="Arial"/>
          <w:sz w:val="18"/>
          <w:szCs w:val="18"/>
          <w:lang w:val="en-US"/>
        </w:rPr>
      </w:pPr>
      <w:r w:rsidRPr="00BD3DC8">
        <w:rPr>
          <w:rFonts w:ascii="Arial" w:hAnsi="Arial" w:cs="Arial"/>
          <w:sz w:val="18"/>
          <w:szCs w:val="18"/>
          <w:lang w:val="en-US"/>
        </w:rPr>
        <w:t xml:space="preserve">Chile </w:t>
      </w:r>
    </w:p>
    <w:p w14:paraId="21E8FC7A" w14:textId="77777777" w:rsidR="006D3880" w:rsidRPr="00BD3DC8" w:rsidRDefault="006D3880" w:rsidP="004862DA">
      <w:pPr>
        <w:rPr>
          <w:rFonts w:ascii="Arial" w:hAnsi="Arial" w:cs="Arial"/>
          <w:sz w:val="18"/>
          <w:szCs w:val="18"/>
          <w:lang w:val="en-US"/>
        </w:rPr>
      </w:pPr>
    </w:p>
    <w:p w14:paraId="022AA70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presence of mutilations in the form of tattoing and body piercing is becoming increasingly common in adolescent, a practice that is not free of risk. Complications include local infections, bleeding, tearing, hipersensitivity reactions, transfusion-transmitted diseases, Chagas disease and infective endocarditis. On the other hand several studies have demonstrated an association between body modifications and high-risk behavior in adolescents, as alcohol or drug abuse, cigarette smoking, violence, schooling problems and eating disorders. The emphasys of this topic is in the risks, complications and motivations of tattoing and body piercing in adolescents. </w:t>
      </w:r>
    </w:p>
    <w:p w14:paraId="395718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1325 </w:t>
      </w:r>
    </w:p>
    <w:p w14:paraId="5D614474" w14:textId="77777777" w:rsidR="006D3880" w:rsidRPr="00BD3DC8" w:rsidRDefault="006D3880" w:rsidP="004862DA">
      <w:pPr>
        <w:divId w:val="1113327620"/>
        <w:rPr>
          <w:rFonts w:ascii="Arial" w:hAnsi="Arial" w:cs="Arial"/>
          <w:b/>
          <w:bCs/>
          <w:sz w:val="18"/>
          <w:szCs w:val="18"/>
          <w:lang w:val="en-US"/>
        </w:rPr>
      </w:pPr>
      <w:r w:rsidRPr="00BD3DC8">
        <w:rPr>
          <w:rFonts w:ascii="Arial" w:hAnsi="Arial" w:cs="Arial"/>
          <w:b/>
          <w:bCs/>
          <w:sz w:val="18"/>
          <w:szCs w:val="18"/>
          <w:lang w:val="en-US"/>
        </w:rPr>
        <w:t xml:space="preserve">PERMANENT MAKE-UP: INDICATIONS AND COMPLICATIONS </w:t>
      </w:r>
    </w:p>
    <w:p w14:paraId="778BFE2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Christa de Cuyper</w:t>
      </w:r>
      <w:r w:rsidRPr="00BD3DC8">
        <w:rPr>
          <w:rFonts w:ascii="Arial" w:hAnsi="Arial" w:cs="Arial"/>
          <w:sz w:val="18"/>
          <w:szCs w:val="18"/>
          <w:lang w:val="en-US"/>
        </w:rPr>
        <w:t xml:space="preserve"> </w:t>
      </w:r>
    </w:p>
    <w:p w14:paraId="50A1896A" w14:textId="77777777" w:rsidR="006D3880" w:rsidRPr="00BD3DC8" w:rsidRDefault="006D3880" w:rsidP="004862DA">
      <w:pPr>
        <w:divId w:val="2117363222"/>
        <w:rPr>
          <w:rFonts w:ascii="Arial" w:hAnsi="Arial" w:cs="Arial"/>
          <w:sz w:val="18"/>
          <w:szCs w:val="18"/>
          <w:lang w:val="en-US"/>
        </w:rPr>
      </w:pPr>
      <w:r w:rsidRPr="00BD3DC8">
        <w:rPr>
          <w:rFonts w:ascii="Arial" w:hAnsi="Arial" w:cs="Arial"/>
          <w:sz w:val="18"/>
          <w:szCs w:val="18"/>
          <w:lang w:val="en-US"/>
        </w:rPr>
        <w:t xml:space="preserve">Belgium </w:t>
      </w:r>
    </w:p>
    <w:p w14:paraId="6021755B" w14:textId="77777777" w:rsidR="006D3880" w:rsidRPr="00BD3DC8" w:rsidRDefault="006D3880" w:rsidP="004862DA">
      <w:pPr>
        <w:rPr>
          <w:rFonts w:ascii="Arial" w:hAnsi="Arial" w:cs="Arial"/>
          <w:sz w:val="18"/>
          <w:szCs w:val="18"/>
          <w:lang w:val="en-US"/>
        </w:rPr>
      </w:pPr>
    </w:p>
    <w:p w14:paraId="7EA019B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Cosmetic tattoos, simulating make-up, have become very popular in the last decades; the technique of micro pigmentation consists of implantation of pigment into the skin using a tattoo pen. The procedure can also be used to camouflage vitiligo, to mask scars and as an adjunct to reconstructive surgery. Risks and complications include infections, allergic reactions, scarring, fanning, fading and dissatisfaction about colour and shape. Lasers offer the best cosmetic result for removal of unwanted tattoos. </w:t>
      </w:r>
    </w:p>
    <w:p w14:paraId="5F06A23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1326 </w:t>
      </w:r>
    </w:p>
    <w:p w14:paraId="1C8B29F9" w14:textId="77777777" w:rsidR="006D3880" w:rsidRPr="00BD3DC8" w:rsidRDefault="006D3880" w:rsidP="004862DA">
      <w:pPr>
        <w:divId w:val="853424490"/>
        <w:rPr>
          <w:rFonts w:ascii="Arial" w:hAnsi="Arial" w:cs="Arial"/>
          <w:b/>
          <w:bCs/>
          <w:sz w:val="18"/>
          <w:szCs w:val="18"/>
          <w:lang w:val="en-US"/>
        </w:rPr>
      </w:pPr>
      <w:r w:rsidRPr="00BD3DC8">
        <w:rPr>
          <w:rFonts w:ascii="Arial" w:hAnsi="Arial" w:cs="Arial"/>
          <w:b/>
          <w:bCs/>
          <w:sz w:val="18"/>
          <w:szCs w:val="18"/>
          <w:lang w:val="en-US"/>
        </w:rPr>
        <w:t xml:space="preserve">TATTOO DARKENING AFTER LASER TREATMENT </w:t>
      </w:r>
    </w:p>
    <w:p w14:paraId="21D5FC3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Kee-Chan Moon</w:t>
      </w:r>
      <w:r w:rsidRPr="00BD3DC8">
        <w:rPr>
          <w:rFonts w:ascii="Arial" w:hAnsi="Arial" w:cs="Arial"/>
          <w:sz w:val="18"/>
          <w:szCs w:val="18"/>
          <w:lang w:val="en-US"/>
        </w:rPr>
        <w:t xml:space="preserve"> </w:t>
      </w:r>
    </w:p>
    <w:p w14:paraId="2938A943" w14:textId="77777777" w:rsidR="006D3880" w:rsidRPr="00BD3DC8" w:rsidRDefault="006D3880" w:rsidP="004862DA">
      <w:pPr>
        <w:divId w:val="1081677828"/>
        <w:rPr>
          <w:rFonts w:ascii="Arial" w:hAnsi="Arial" w:cs="Arial"/>
          <w:sz w:val="18"/>
          <w:szCs w:val="18"/>
          <w:lang w:val="en-US"/>
        </w:rPr>
      </w:pPr>
      <w:r w:rsidRPr="00BD3DC8">
        <w:rPr>
          <w:rFonts w:ascii="Arial" w:hAnsi="Arial" w:cs="Arial"/>
          <w:sz w:val="18"/>
          <w:szCs w:val="18"/>
          <w:lang w:val="en-US"/>
        </w:rPr>
        <w:t xml:space="preserve">Korea </w:t>
      </w:r>
    </w:p>
    <w:p w14:paraId="7DC2316C" w14:textId="77777777" w:rsidR="006D3880" w:rsidRPr="00BD3DC8" w:rsidRDefault="006D3880" w:rsidP="004862DA">
      <w:pPr>
        <w:rPr>
          <w:rFonts w:ascii="Arial" w:hAnsi="Arial" w:cs="Arial"/>
          <w:sz w:val="18"/>
          <w:szCs w:val="18"/>
          <w:lang w:val="en-US"/>
        </w:rPr>
      </w:pPr>
    </w:p>
    <w:p w14:paraId="1DEF04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Q-switched lasers are best suited for tattoo removal and pigmented lesions, especially for green and blue-black tattoo inks. But due to the absorption by melanin, hypopigmentation may occur. </w:t>
      </w:r>
    </w:p>
    <w:p w14:paraId="7587D8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However, some tattoo pigments are hardly removed by the laser treatment but by contraries, “paradoxical darkening” of tattoo color has been reported. </w:t>
      </w:r>
    </w:p>
    <w:p w14:paraId="779229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Case report:</w:t>
      </w:r>
    </w:p>
    <w:p w14:paraId="3D3F49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34-year Korean woman was referred by the plastic surgeon because of undesired</w:t>
      </w:r>
    </w:p>
    <w:p w14:paraId="3FE6F3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little too big and irregular shape”) areola tattoo, which was made after surgical mastectomy. The color of the tattoo was light brown to red, simulating the natural color of the areola.</w:t>
      </w:r>
    </w:p>
    <w:p w14:paraId="1A1954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examination revealed neither nodular/granulomatous nor inflammatory changes</w:t>
      </w:r>
    </w:p>
    <w:p w14:paraId="58B8EC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tattooed area. </w:t>
      </w:r>
    </w:p>
    <w:p w14:paraId="49501C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order to reduce the size and trim the irregular border, laser treatment was performed with Q-switched alexandrite laser with a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collimated beam at fluences of 8J/cm2.</w:t>
      </w:r>
    </w:p>
    <w:p w14:paraId="216DB1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Immediate whitening was seen on the irradiated sites, but within 5 minutes a dark gray to black discoloration of the treated area was evident.</w:t>
      </w:r>
    </w:p>
    <w:p w14:paraId="0847EA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unwanted “paradoxical darkening” seems to be permanent.</w:t>
      </w:r>
    </w:p>
    <w:p w14:paraId="49FA8C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Comment:</w:t>
      </w:r>
    </w:p>
    <w:p w14:paraId="2BDBD1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tattoo dye used in this patient was found to contain iron dioxide. </w:t>
      </w:r>
    </w:p>
    <w:p w14:paraId="2AF188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phenomenon has been attributed to a reduction reaction of ferric-oxide pigment to ferrous oxide, and leads to the immediate appearance of an irreversible grey-black color.</w:t>
      </w:r>
    </w:p>
    <w:p w14:paraId="0EFBFC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Dermatologist should have knowledge of the physico-chemical nature of tattoo pigments.</w:t>
      </w:r>
    </w:p>
    <w:p w14:paraId="741D841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cosmetic tattoos, such as light-colored eye-liner or lip tattoos, should be approached cautiously by performing a test site, and long-term follow-up period to assess the clinical outcome is of importance. </w:t>
      </w:r>
    </w:p>
    <w:p w14:paraId="3419E09E" w14:textId="26C48E6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FCAE79C" w14:textId="77777777" w:rsidR="00405382" w:rsidRPr="00BD3DC8" w:rsidRDefault="00405382" w:rsidP="004862DA">
      <w:pPr>
        <w:rPr>
          <w:rFonts w:ascii="Arial" w:hAnsi="Arial" w:cs="Arial"/>
          <w:sz w:val="18"/>
          <w:szCs w:val="18"/>
          <w:lang w:val="en-US"/>
        </w:rPr>
      </w:pPr>
    </w:p>
    <w:p w14:paraId="06244030" w14:textId="77777777" w:rsidR="006D3880" w:rsidRPr="00BD3DC8" w:rsidRDefault="006D3880" w:rsidP="004862DA">
      <w:pPr>
        <w:divId w:val="323893824"/>
        <w:rPr>
          <w:rFonts w:ascii="Arial" w:hAnsi="Arial" w:cs="Arial"/>
          <w:b/>
          <w:bCs/>
          <w:sz w:val="18"/>
          <w:szCs w:val="18"/>
          <w:lang w:val="en-US"/>
        </w:rPr>
      </w:pPr>
      <w:r w:rsidRPr="00BD3DC8">
        <w:rPr>
          <w:rFonts w:ascii="Arial" w:hAnsi="Arial" w:cs="Arial"/>
          <w:b/>
          <w:bCs/>
          <w:sz w:val="18"/>
          <w:szCs w:val="18"/>
          <w:lang w:val="en-US"/>
        </w:rPr>
        <w:t xml:space="preserve">1331 </w:t>
      </w:r>
    </w:p>
    <w:p w14:paraId="37BF3639" w14:textId="77777777" w:rsidR="006D3880" w:rsidRPr="00BD3DC8" w:rsidRDefault="006D3880" w:rsidP="004862DA">
      <w:pPr>
        <w:divId w:val="1374191372"/>
        <w:rPr>
          <w:rFonts w:ascii="Arial" w:hAnsi="Arial" w:cs="Arial"/>
          <w:b/>
          <w:bCs/>
          <w:sz w:val="18"/>
          <w:szCs w:val="18"/>
          <w:lang w:val="en-US"/>
        </w:rPr>
      </w:pPr>
      <w:r w:rsidRPr="00BD3DC8">
        <w:rPr>
          <w:rFonts w:ascii="Arial" w:hAnsi="Arial" w:cs="Arial"/>
          <w:b/>
          <w:bCs/>
          <w:sz w:val="18"/>
          <w:szCs w:val="18"/>
          <w:lang w:val="en-US"/>
        </w:rPr>
        <w:t xml:space="preserve">COMMON TRANSIENT NEONATAL DERMATOSES </w:t>
      </w:r>
    </w:p>
    <w:p w14:paraId="3D8FF8CE" w14:textId="77777777" w:rsidR="006D3880" w:rsidRPr="00BD3DC8" w:rsidRDefault="006D3880" w:rsidP="004862DA">
      <w:pPr>
        <w:jc w:val="both"/>
        <w:divId w:val="2070767239"/>
        <w:rPr>
          <w:rFonts w:ascii="Arial" w:hAnsi="Arial" w:cs="Arial"/>
          <w:sz w:val="18"/>
          <w:szCs w:val="18"/>
          <w:lang w:val="en-US"/>
        </w:rPr>
      </w:pPr>
      <w:r w:rsidRPr="00BD3DC8">
        <w:rPr>
          <w:rStyle w:val="primerautor"/>
          <w:rFonts w:ascii="Arial" w:hAnsi="Arial" w:cs="Arial"/>
          <w:sz w:val="18"/>
          <w:szCs w:val="18"/>
          <w:lang w:val="en-US"/>
        </w:rPr>
        <w:t>Rashmi Sarkar</w:t>
      </w:r>
      <w:r w:rsidRPr="00BD3DC8">
        <w:rPr>
          <w:rFonts w:ascii="Arial" w:hAnsi="Arial" w:cs="Arial"/>
          <w:sz w:val="18"/>
          <w:szCs w:val="18"/>
          <w:lang w:val="en-US"/>
        </w:rPr>
        <w:t xml:space="preserve"> </w:t>
      </w:r>
    </w:p>
    <w:p w14:paraId="5748D758" w14:textId="77777777" w:rsidR="006D3880" w:rsidRPr="00BD3DC8" w:rsidRDefault="006D3880" w:rsidP="004862DA">
      <w:pPr>
        <w:divId w:val="21616349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207A2303" w14:textId="77777777" w:rsidR="006D3880" w:rsidRPr="00BD3DC8" w:rsidRDefault="006D3880" w:rsidP="004862DA">
      <w:pPr>
        <w:divId w:val="2070767239"/>
        <w:rPr>
          <w:rFonts w:ascii="Arial" w:hAnsi="Arial" w:cs="Arial"/>
          <w:sz w:val="18"/>
          <w:szCs w:val="18"/>
          <w:lang w:val="en-US"/>
        </w:rPr>
      </w:pPr>
    </w:p>
    <w:p w14:paraId="089DEDFB" w14:textId="77777777" w:rsidR="006D3880" w:rsidRPr="00BD3DC8" w:rsidRDefault="006D3880" w:rsidP="004862DA">
      <w:pPr>
        <w:jc w:val="both"/>
        <w:divId w:val="2070767239"/>
        <w:rPr>
          <w:rFonts w:ascii="Arial" w:hAnsi="Arial" w:cs="Arial"/>
          <w:sz w:val="18"/>
          <w:szCs w:val="18"/>
          <w:lang w:val="en-US"/>
        </w:rPr>
      </w:pPr>
      <w:r w:rsidRPr="00BD3DC8">
        <w:rPr>
          <w:rFonts w:ascii="Arial" w:hAnsi="Arial" w:cs="Arial"/>
          <w:sz w:val="18"/>
          <w:szCs w:val="18"/>
          <w:lang w:val="en-US"/>
        </w:rPr>
        <w:t xml:space="preserve">Dermatological conditions encountered in newborns which tend to resolve by thirty days of age are considered to be transient. Most of them are common,considered almost physiological and require minimal treatment or intervention;all that they require is careful observation by the dermatologist.However ,the main concern posed by neonatal rashes in neonates is infections. Recognition of these transient benign neonatal dermatological conditions,allows the pediatrician to proceed appropriately,reassure the parents and also initiate further evaluation or treatment. Careful attention must be given to more persistent conditions or those with potential for developing complications. To differentiate benign transient pustulosis from infectious causes, it is important to note general state of health of newborns;look for signs of systemic illnesses and perform simple bedside tests such as Tzanck smear, Gram stain and potassium hydroxide preparation. The largest Indian study from north India which examined neonatal dermatoses in 900 newborns revealed Epstein’s pearls to be the commonest (88.8%), followed by Mongolian spots(62.2%),milia(34.9%),sebaceous hyperplasia(31%), salmon’s patch(28.4%) and erythema neonatorum(20.6%). Another study from southern </w:t>
      </w:r>
      <w:smartTag w:uri="urn:schemas-microsoft-com:office:smarttags" w:element="country-region">
        <w:smartTag w:uri="urn:schemas-microsoft-com:office:smarttags" w:element="place">
          <w:r w:rsidRPr="00BD3DC8">
            <w:rPr>
              <w:rFonts w:ascii="Arial" w:hAnsi="Arial" w:cs="Arial"/>
              <w:sz w:val="18"/>
              <w:szCs w:val="18"/>
              <w:lang w:val="en-US"/>
            </w:rPr>
            <w:t>India</w:t>
          </w:r>
        </w:smartTag>
      </w:smartTag>
      <w:r w:rsidRPr="00BD3DC8">
        <w:rPr>
          <w:rFonts w:ascii="Arial" w:hAnsi="Arial" w:cs="Arial"/>
          <w:sz w:val="18"/>
          <w:szCs w:val="18"/>
          <w:lang w:val="en-US"/>
        </w:rPr>
        <w:t xml:space="preserve"> found linea nigra,Epstein’s pearls, physiological scaling,milia, erythema neonatorum to be the commonest neonatal dermatoses. In ourNorth Indian hospitals,we find erythema neonatorum,miliaria and physiological desquamation to be the commonest transient neonatal dermatoses. </w:t>
      </w:r>
    </w:p>
    <w:p w14:paraId="2DBF590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1332 </w:t>
      </w:r>
    </w:p>
    <w:p w14:paraId="20C726C7" w14:textId="77777777" w:rsidR="006D3880" w:rsidRPr="00BD3DC8" w:rsidRDefault="006D3880" w:rsidP="004862DA">
      <w:pPr>
        <w:divId w:val="1842544692"/>
        <w:rPr>
          <w:rFonts w:ascii="Arial" w:hAnsi="Arial" w:cs="Arial"/>
          <w:b/>
          <w:bCs/>
          <w:sz w:val="18"/>
          <w:szCs w:val="18"/>
          <w:lang w:val="en-US"/>
        </w:rPr>
      </w:pPr>
      <w:r w:rsidRPr="00BD3DC8">
        <w:rPr>
          <w:rFonts w:ascii="Arial" w:hAnsi="Arial" w:cs="Arial"/>
          <w:b/>
          <w:bCs/>
          <w:sz w:val="18"/>
          <w:szCs w:val="18"/>
          <w:lang w:val="en-US"/>
        </w:rPr>
        <w:t xml:space="preserve">SUBCUTANEOUS FAT NECROSIS OF THE NEWBORN </w:t>
      </w:r>
    </w:p>
    <w:p w14:paraId="132773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Linda De Raeve</w:t>
      </w:r>
      <w:r w:rsidRPr="00BD3DC8">
        <w:rPr>
          <w:rFonts w:ascii="Arial" w:hAnsi="Arial" w:cs="Arial"/>
          <w:sz w:val="18"/>
          <w:szCs w:val="18"/>
          <w:lang w:val="en-US"/>
        </w:rPr>
        <w:t xml:space="preserve"> </w:t>
      </w:r>
    </w:p>
    <w:p w14:paraId="6B93C6E2" w14:textId="77777777" w:rsidR="006D3880" w:rsidRPr="00BD3DC8" w:rsidRDefault="006D3880" w:rsidP="004862DA">
      <w:pPr>
        <w:divId w:val="13434316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1F41CCC1" w14:textId="77777777" w:rsidR="006D3880" w:rsidRPr="00BD3DC8" w:rsidRDefault="006D3880" w:rsidP="004862DA">
      <w:pPr>
        <w:rPr>
          <w:rFonts w:ascii="Arial" w:hAnsi="Arial" w:cs="Arial"/>
          <w:sz w:val="18"/>
          <w:szCs w:val="18"/>
          <w:lang w:val="en-US"/>
        </w:rPr>
      </w:pPr>
    </w:p>
    <w:p w14:paraId="3A58DD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Subcutaneous fat necrosis of the newborn (SFN) is an uncommon disorder which typically affects full-term neonates who experience perinatal distress. Characteristic clinical features include firm subcutaneous nodules or plaques on the trunk, buttocks, thighs, arms and cheeks. Suggested aetiologies include fetal factors such as a primary defect in the subcutaneous fat composition or metabolism, meconium aspiration, birth hypoxia or hypothermia, and maternal factors including gestational diabetes, preeclampsia. As most of infants with SFN are born by caesarean section, it seems unlikely that birth trauma is causative, as was previously suggested. Overall, the prognosis for SFN is excellent as the condition usually resolves completely within one to two months. However, SFN may be complicated with extracutaneous manifestations of which the most serious is hypercalcemia which can result in significant morbidity (seizures, blindness, failure to thrive) and even mortality (from infection and cardiac arrest). The frequency of this association is uncertain, but there seems to be some correlation between the extent of SFN and hypercalcemia. The mechanism of hypercalcemia associated with SFN is unknown. Suggested mechanisms include elevated parathormone levels and prostaglandin E, or extrarenal production of 1,25-dihydroxyvitamin D. Hypercalcemia may develop up to 7 weeks after the appearance of the lesions, or even later after complete resolution. Infants with this condition therefore should imperatively be carefully monitored for hypercalcemia weekly for 4 to 6 months. Hypercalcemia should be treated promptly, using fluid loading, calcium-wasting diuretics and a low calcium and low vitamin D-diet. Corticosteroids or biphosphonates may be used if these measures fail. Thrombocytopenia, anemia, hyperglycemia and hyperlipidemia have been reported, but do not require routine laboratory monitoring.</w:t>
      </w:r>
    </w:p>
    <w:p w14:paraId="7E2EE754" w14:textId="77777777" w:rsidR="00B44904" w:rsidRPr="00BD3DC8" w:rsidRDefault="00B44904" w:rsidP="004862DA">
      <w:pPr>
        <w:jc w:val="both"/>
        <w:rPr>
          <w:rFonts w:ascii="Arial" w:hAnsi="Arial" w:cs="Arial"/>
          <w:sz w:val="18"/>
          <w:szCs w:val="18"/>
          <w:lang w:val="en-US"/>
        </w:rPr>
      </w:pPr>
    </w:p>
    <w:p w14:paraId="686D74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4A10D8DE" w14:textId="77777777" w:rsidR="00B44904" w:rsidRPr="00BD3DC8" w:rsidRDefault="00B44904" w:rsidP="004862DA">
      <w:pPr>
        <w:jc w:val="both"/>
        <w:rPr>
          <w:rFonts w:ascii="Arial" w:hAnsi="Arial" w:cs="Arial"/>
          <w:sz w:val="18"/>
          <w:szCs w:val="18"/>
          <w:lang w:val="en-US"/>
        </w:rPr>
      </w:pPr>
    </w:p>
    <w:p w14:paraId="035CA9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Burden AD, Krafchik BR. Subcutaneous fat necrosis of the newborn: a review of 11 cases. Pediatr Dermatol 1999; 16: 384-387.</w:t>
      </w:r>
    </w:p>
    <w:p w14:paraId="14EE899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Thao Tran J, Sheth AP. Complications of subcutaneous fat necrosis of the newborn: a case report and review of the literature. Pediatr Dermatol 2003; 20: 257-261. </w:t>
      </w:r>
    </w:p>
    <w:p w14:paraId="1E211F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1334 </w:t>
      </w:r>
    </w:p>
    <w:p w14:paraId="77C9F88E" w14:textId="77777777" w:rsidR="006D3880" w:rsidRPr="00BD3DC8" w:rsidRDefault="006D3880" w:rsidP="004862DA">
      <w:pPr>
        <w:divId w:val="1778409013"/>
        <w:rPr>
          <w:rFonts w:ascii="Arial" w:hAnsi="Arial" w:cs="Arial"/>
          <w:b/>
          <w:bCs/>
          <w:sz w:val="18"/>
          <w:szCs w:val="18"/>
          <w:lang w:val="en-US"/>
        </w:rPr>
      </w:pPr>
      <w:r w:rsidRPr="00BD3DC8">
        <w:rPr>
          <w:rFonts w:ascii="Arial" w:hAnsi="Arial" w:cs="Arial"/>
          <w:b/>
          <w:bCs/>
          <w:sz w:val="18"/>
          <w:szCs w:val="18"/>
          <w:lang w:val="en-US"/>
        </w:rPr>
        <w:t xml:space="preserve">PRECURSORS OF HEMANGIOMAS </w:t>
      </w:r>
    </w:p>
    <w:p w14:paraId="1A515A5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Ernesto Bonifazi</w:t>
      </w:r>
      <w:r w:rsidRPr="00BD3DC8">
        <w:rPr>
          <w:rFonts w:ascii="Arial" w:hAnsi="Arial" w:cs="Arial"/>
          <w:sz w:val="18"/>
          <w:szCs w:val="18"/>
          <w:lang w:val="en-US"/>
        </w:rPr>
        <w:t xml:space="preserve"> </w:t>
      </w:r>
    </w:p>
    <w:p w14:paraId="3E02C3A5" w14:textId="77777777" w:rsidR="006D3880" w:rsidRPr="00BD3DC8" w:rsidRDefault="006D3880" w:rsidP="004862DA">
      <w:pPr>
        <w:divId w:val="1063913649"/>
        <w:rPr>
          <w:rFonts w:ascii="Arial" w:hAnsi="Arial" w:cs="Arial"/>
          <w:sz w:val="18"/>
          <w:szCs w:val="18"/>
          <w:lang w:val="en-US"/>
        </w:rPr>
      </w:pPr>
      <w:r w:rsidRPr="00BD3DC8">
        <w:rPr>
          <w:rFonts w:ascii="Arial" w:hAnsi="Arial" w:cs="Arial"/>
          <w:sz w:val="18"/>
          <w:szCs w:val="18"/>
          <w:lang w:val="en-US"/>
        </w:rPr>
        <w:t xml:space="preserve">Italy </w:t>
      </w:r>
    </w:p>
    <w:p w14:paraId="0B187234" w14:textId="77777777" w:rsidR="006D3880" w:rsidRPr="00BD3DC8" w:rsidRDefault="006D3880" w:rsidP="004862DA">
      <w:pPr>
        <w:rPr>
          <w:rFonts w:ascii="Arial" w:hAnsi="Arial" w:cs="Arial"/>
          <w:sz w:val="18"/>
          <w:szCs w:val="18"/>
          <w:lang w:val="en-US"/>
        </w:rPr>
      </w:pPr>
    </w:p>
    <w:p w14:paraId="43E1DF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Hemangiomas (Hs) are clinically evident at birth in about 50% of cases. Of the congenital Hs a few cases are already fully developed at birth, they do not grow anymore and can rapidly regress. On the other hand, most congenital cases are flat at birth. </w:t>
      </w:r>
    </w:p>
    <w:p w14:paraId="4B48FF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clinical features of the latter, which are called precursors of Hs, significantly differ from each other and can consist of 1- an ischemic patch, 2- telangiectases, sometimes segmental, 3- telangiectases inserted within an ischemic patch, 4- a flat red patch, and 5- a bruise-like patch. Moreover, precursors of HS, especially the ischemic patch and telangiectases may undergo ulceration, sometimes involving the entire lesions and making its real diagnosis very difficult. The precursor of Hs are not sharply separated lesions, often turning to each other. Telangiectases and ischemich patches most frequently coexist giving rise to telangiectases inserted in an ischemich patch, which are the most frequent precursor, being present in 43/55 cases of our series. </w:t>
      </w:r>
    </w:p>
    <w:p w14:paraId="4A6E95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differential diagnosis of precursors is sometimes difficult at birth. First of all segmental telangiectases are sometimes hardly differentiated from capillary malformations. However, the differential diagnosis is important because Hs spontaneously regress and do not need treatment in most cases, whereas capillary malformations do not regress and do need treatment in most cases. From a clinical point of view, precursors of H are suspected in case of gross and irregular telangiectases. Capillaroscopy can be useful in differentiating the two different entities, showing in precursors of Hs irregularly dilated subpapillary vessels resembling microaneurysms. In case of doubt, it is better to postpone the diagnosis and see again the patient a few weeks later. Bruise-like precursors should be differentiated from traumatic lesions and melanocytosis. The ischemic patches should be differentiated from malformations. Finally, the ischemic and ulcerated lesions of the buttocks should be differentiated from gluteal gangrene. </w:t>
      </w:r>
    </w:p>
    <w:p w14:paraId="0F6D3D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Natural clinical course. The precursors behave as hemangiomas. They usually grow turning to typical hemangioma and then regress almost completely within years. However, their growth is usually moderate. Moreover, the precursors can stop in whichever stage such as telangiectases and then regress almost completely with years.</w:t>
      </w:r>
    </w:p>
    <w:p w14:paraId="6CDD8FE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Precursors of Hs could be considered as ideal angiomatous lesions to be early treated. This is particularly true in some areas such as the face. However, the moderate growth of most precursors does not favor an early treatment of these lesions. </w:t>
      </w:r>
    </w:p>
    <w:p w14:paraId="0AE6451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1335 </w:t>
      </w:r>
    </w:p>
    <w:p w14:paraId="3EF48733" w14:textId="77777777" w:rsidR="006D3880" w:rsidRPr="00BD3DC8" w:rsidRDefault="006D3880" w:rsidP="004862DA">
      <w:pPr>
        <w:divId w:val="1763986419"/>
        <w:rPr>
          <w:rFonts w:ascii="Arial" w:hAnsi="Arial" w:cs="Arial"/>
          <w:b/>
          <w:bCs/>
          <w:sz w:val="18"/>
          <w:szCs w:val="18"/>
          <w:lang w:val="en-US"/>
        </w:rPr>
      </w:pPr>
      <w:r w:rsidRPr="00BD3DC8">
        <w:rPr>
          <w:rFonts w:ascii="Arial" w:hAnsi="Arial" w:cs="Arial"/>
          <w:b/>
          <w:bCs/>
          <w:sz w:val="18"/>
          <w:szCs w:val="18"/>
          <w:lang w:val="en-US"/>
        </w:rPr>
        <w:t xml:space="preserve">LINEAR DERMATOSES IN NEWBORNS </w:t>
      </w:r>
    </w:p>
    <w:p w14:paraId="45F38A3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Itin</w:t>
      </w:r>
      <w:r w:rsidRPr="00BD3DC8">
        <w:rPr>
          <w:rFonts w:ascii="Arial" w:hAnsi="Arial" w:cs="Arial"/>
          <w:sz w:val="18"/>
          <w:szCs w:val="18"/>
          <w:lang w:val="en-US"/>
        </w:rPr>
        <w:t xml:space="preserve"> </w:t>
      </w:r>
    </w:p>
    <w:p w14:paraId="2B094B66" w14:textId="77777777" w:rsidR="006D3880" w:rsidRPr="00BD3DC8" w:rsidRDefault="006D3880" w:rsidP="004862DA">
      <w:pPr>
        <w:divId w:val="1174806024"/>
        <w:rPr>
          <w:rFonts w:ascii="Arial" w:hAnsi="Arial" w:cs="Arial"/>
          <w:sz w:val="18"/>
          <w:szCs w:val="18"/>
          <w:lang w:val="en-US"/>
        </w:rPr>
      </w:pPr>
      <w:r w:rsidRPr="00BD3DC8">
        <w:rPr>
          <w:rFonts w:ascii="Arial" w:hAnsi="Arial" w:cs="Arial"/>
          <w:sz w:val="18"/>
          <w:szCs w:val="18"/>
          <w:lang w:val="en-US"/>
        </w:rPr>
        <w:t xml:space="preserve">Switzerland </w:t>
      </w:r>
    </w:p>
    <w:p w14:paraId="1E9E5A7A" w14:textId="77777777" w:rsidR="006D3880" w:rsidRPr="00BD3DC8" w:rsidRDefault="006D3880" w:rsidP="004862DA">
      <w:pPr>
        <w:rPr>
          <w:rFonts w:ascii="Arial" w:hAnsi="Arial" w:cs="Arial"/>
          <w:sz w:val="18"/>
          <w:szCs w:val="18"/>
          <w:lang w:val="en-US"/>
        </w:rPr>
      </w:pPr>
    </w:p>
    <w:p w14:paraId="3C01CC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Linear dermatoses in the newborn period are very rare and thus diagnosis is often difficult and delayed. However, linear skin changes may give the first clue for the diagnosis of complex syndromes. Most linear dermatoses in the newborn feature a pattern that follows the lines of Blaschko. The majority of skin diseases which follow these lines represents either nevoid dermatoses, X-linked disorders or mosaicisms for a </w:t>
      </w:r>
      <w:r w:rsidRPr="00BD3DC8">
        <w:rPr>
          <w:rFonts w:ascii="Arial" w:hAnsi="Arial" w:cs="Arial"/>
          <w:b/>
          <w:bCs/>
          <w:sz w:val="18"/>
          <w:szCs w:val="18"/>
          <w:lang w:val="en-US"/>
        </w:rPr>
        <w:t>non</w:t>
      </w:r>
      <w:r w:rsidRPr="00BD3DC8">
        <w:rPr>
          <w:rFonts w:ascii="Arial" w:hAnsi="Arial" w:cs="Arial"/>
          <w:sz w:val="18"/>
          <w:szCs w:val="18"/>
          <w:lang w:val="en-US"/>
        </w:rPr>
        <w:t>lethal autosomal dominant gene, mosaicism for a lethal autosomal dominant gene, chromosomal mosaicism or chimaerism. Rarely, acquired linear dermatoses may develop in utero which result in a band-like pattern in the newborn period. Examples are varicella-zoster virus infection or even psoriasis may develop in utero in a linear pattern and present in the newborn period. These forms do not have to respect anatomic structures and lines.</w:t>
      </w:r>
    </w:p>
    <w:p w14:paraId="2C15878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Examples of linear dermatoses explained by mosaicism for an X-linked gene are Incontinentia pigmenti, Goltz syndrome, X-linked chondrodysplasia punctata (Happle syndrome), and carriers of hypohidrotic ectodermal dysplasia, Menkes disease and ichthyosis follicularis with atrichia and photophobia syndrome. Mosaicism for a </w:t>
      </w:r>
      <w:r w:rsidRPr="00BD3DC8">
        <w:rPr>
          <w:rFonts w:ascii="Arial" w:hAnsi="Arial" w:cs="Arial"/>
          <w:b/>
          <w:bCs/>
          <w:sz w:val="18"/>
          <w:szCs w:val="18"/>
          <w:lang w:val="en-US"/>
        </w:rPr>
        <w:t>non</w:t>
      </w:r>
      <w:r w:rsidRPr="00BD3DC8">
        <w:rPr>
          <w:rFonts w:ascii="Arial" w:hAnsi="Arial" w:cs="Arial"/>
          <w:sz w:val="18"/>
          <w:szCs w:val="18"/>
          <w:lang w:val="en-US"/>
        </w:rPr>
        <w:t xml:space="preserve">lethal autosomal dominant gene with possible linear manifestations in newborns are epidermolytic hyperkeratosis, basal cell nevus syndrome, and porokeratoses. In contrast, epidermal nevus syndromes, McCune-Albright syndrome, CHILD syndrome, ILVEN and Proteus syndrome represent mosaicisms for a lethal autosomal dominant gene. Hypomelanosis of Ito with the dyspigmentations is not a diagnosis but a description of various mosaicisms for chromosom abnormalities. Chimaerism has been found in segmental hyperpigmentation. </w:t>
      </w:r>
    </w:p>
    <w:p w14:paraId="50FC090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1336 </w:t>
      </w:r>
    </w:p>
    <w:p w14:paraId="6FF2141F" w14:textId="77777777" w:rsidR="006D3880" w:rsidRPr="00BD3DC8" w:rsidRDefault="006D3880" w:rsidP="004862DA">
      <w:pPr>
        <w:divId w:val="312031118"/>
        <w:rPr>
          <w:rFonts w:ascii="Arial" w:hAnsi="Arial" w:cs="Arial"/>
          <w:b/>
          <w:bCs/>
          <w:sz w:val="18"/>
          <w:szCs w:val="18"/>
          <w:lang w:val="en-US"/>
        </w:rPr>
      </w:pPr>
      <w:r w:rsidRPr="00BD3DC8">
        <w:rPr>
          <w:rFonts w:ascii="Arial" w:hAnsi="Arial" w:cs="Arial"/>
          <w:b/>
          <w:bCs/>
          <w:sz w:val="18"/>
          <w:szCs w:val="18"/>
          <w:lang w:val="en-US"/>
        </w:rPr>
        <w:t xml:space="preserve">NEONATAL LUPUS </w:t>
      </w:r>
    </w:p>
    <w:p w14:paraId="34FAE24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Margarita Larralde</w:t>
      </w:r>
      <w:r w:rsidRPr="00BD3DC8">
        <w:rPr>
          <w:rFonts w:ascii="Arial" w:hAnsi="Arial" w:cs="Arial"/>
          <w:sz w:val="18"/>
          <w:szCs w:val="18"/>
          <w:lang w:val="en-US"/>
        </w:rPr>
        <w:t xml:space="preserve"> </w:t>
      </w:r>
    </w:p>
    <w:p w14:paraId="17C75865" w14:textId="77777777" w:rsidR="006D3880" w:rsidRPr="00BD3DC8" w:rsidRDefault="006D3880" w:rsidP="004862DA">
      <w:pPr>
        <w:divId w:val="1592618566"/>
        <w:rPr>
          <w:rFonts w:ascii="Arial" w:hAnsi="Arial" w:cs="Arial"/>
          <w:sz w:val="18"/>
          <w:szCs w:val="18"/>
          <w:lang w:val="en-US"/>
        </w:rPr>
      </w:pPr>
      <w:r w:rsidRPr="00BD3DC8">
        <w:rPr>
          <w:rFonts w:ascii="Arial" w:hAnsi="Arial" w:cs="Arial"/>
          <w:sz w:val="18"/>
          <w:szCs w:val="18"/>
          <w:lang w:val="en-US"/>
        </w:rPr>
        <w:t xml:space="preserve">Argentina </w:t>
      </w:r>
    </w:p>
    <w:p w14:paraId="5596E0AC" w14:textId="77777777" w:rsidR="006D3880" w:rsidRPr="00BD3DC8" w:rsidRDefault="006D3880" w:rsidP="004862DA">
      <w:pPr>
        <w:rPr>
          <w:rFonts w:ascii="Arial" w:hAnsi="Arial" w:cs="Arial"/>
          <w:sz w:val="18"/>
          <w:szCs w:val="18"/>
          <w:lang w:val="en-US"/>
        </w:rPr>
      </w:pPr>
    </w:p>
    <w:p w14:paraId="183619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Neonatal lupus erythematosus is an uncommon disease affecting babies born from mothers with clinical or asymptomatic connective tissue disease. It is caused by the trasplacental passage of maternal autoantibodies anti SS-A Ro, anti SS-B La, and anti U1RNP. The major clinical manifestations are cardiac, dermatologic, hepatic, and hematologic.</w:t>
      </w:r>
    </w:p>
    <w:p w14:paraId="6E7756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will focus in our experiense based on a retrospective study of 10 patients describing the clinical findings and course with the diagnosis of Neonatal Lupus Erythematosus Syndrome. The age of onset, cutaneous and extracutaneous involvement, laboratory data, histopathologic findings, evolution and treatment were analized.</w:t>
      </w:r>
    </w:p>
    <w:p w14:paraId="73433C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age of onset was between the first and the second month of life. All of them but one presented with cutaneous lesions, mostly localized on scalp and face. Two patients presented a third and second congenital heart block, the first one without cutaneous lesions. Noncutaneous manifestations were seen in 75% of the patients and included mild anemia, platelets alterations, and hepatitis. Residual skin atrophy was observed in one patient.</w:t>
      </w:r>
    </w:p>
    <w:p w14:paraId="7575B9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Only 5 mothers of the affected patients have already been diagnosed with a connective tissue disease.</w:t>
      </w:r>
    </w:p>
    <w:p w14:paraId="4047D4A6" w14:textId="77777777" w:rsidR="00B44904" w:rsidRPr="00BD3DC8" w:rsidRDefault="00B44904" w:rsidP="004862DA">
      <w:pPr>
        <w:jc w:val="both"/>
        <w:rPr>
          <w:rFonts w:ascii="Arial" w:hAnsi="Arial" w:cs="Arial"/>
          <w:sz w:val="18"/>
          <w:szCs w:val="18"/>
          <w:lang w:val="en-US"/>
        </w:rPr>
      </w:pPr>
    </w:p>
    <w:p w14:paraId="1EB5CA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F23CDE7" w14:textId="77777777" w:rsidR="00B44904" w:rsidRPr="00BD3DC8" w:rsidRDefault="00B44904" w:rsidP="004862DA">
      <w:pPr>
        <w:jc w:val="both"/>
        <w:rPr>
          <w:rFonts w:ascii="Arial" w:hAnsi="Arial" w:cs="Arial"/>
          <w:sz w:val="18"/>
          <w:szCs w:val="18"/>
          <w:lang w:val="en-US"/>
        </w:rPr>
      </w:pPr>
    </w:p>
    <w:p w14:paraId="5B9EFEF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 Lee LA. Neonatal lupus erythematosus: clinical findings and pathogenesis. JID Symposium Proceedings by the society for Investigative. Dermatology 2004;52-55</w:t>
      </w:r>
    </w:p>
    <w:p w14:paraId="7DA93B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 Weston W, Morelli J, Lee L. The clinical spectrum of anti-Ro-positive</w:t>
      </w:r>
    </w:p>
    <w:p w14:paraId="605F66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neonatal lupus erythematosus .J Am Acad Dermatol 1999; 40:675-681</w:t>
      </w:r>
    </w:p>
    <w:p w14:paraId="46E905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 Neiman AR, Lee </w:t>
      </w:r>
      <w:smartTag w:uri="urn:schemas-microsoft-com:office:smarttags" w:element="PersonName">
        <w:smartTagPr>
          <w:attr w:name="ProductID" w:val="La, Weston WL"/>
        </w:smartTagPr>
        <w:r w:rsidRPr="00BD3DC8">
          <w:rPr>
            <w:rFonts w:ascii="Arial" w:hAnsi="Arial" w:cs="Arial"/>
            <w:sz w:val="18"/>
            <w:szCs w:val="18"/>
            <w:lang w:val="en-US"/>
          </w:rPr>
          <w:t>La, Weston WL</w:t>
        </w:r>
      </w:smartTag>
      <w:r w:rsidRPr="00BD3DC8">
        <w:rPr>
          <w:rFonts w:ascii="Arial" w:hAnsi="Arial" w:cs="Arial"/>
          <w:sz w:val="18"/>
          <w:szCs w:val="18"/>
          <w:lang w:val="en-US"/>
        </w:rPr>
        <w:t>, Buyon JP. Cutaneous manifestations of</w:t>
      </w:r>
    </w:p>
    <w:p w14:paraId="7497A3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neonatal lupus without heart block. Characteristics of mothers and children enrolled in a national registry .J Pediatr 2000;137:674-680</w:t>
      </w:r>
    </w:p>
    <w:p w14:paraId="785762B8"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en-US"/>
        </w:rPr>
        <w:t xml:space="preserve">4 - Cimaz R , Biggioggero M , Catelli C , et al. Ultraviolet light exposure is not a requirement for the development of cutaneous neonatal lupus. </w:t>
      </w:r>
      <w:r w:rsidRPr="00BD3DC8">
        <w:rPr>
          <w:rFonts w:ascii="Arial" w:hAnsi="Arial" w:cs="Arial"/>
          <w:sz w:val="18"/>
          <w:szCs w:val="18"/>
          <w:lang w:val="fr-FR"/>
        </w:rPr>
        <w:t>Lupus 2000;11:257-260</w:t>
      </w:r>
    </w:p>
    <w:p w14:paraId="4B7318D1"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5 - Meroni PL, Gerosa M , Cimaz R . Neonatal lupus syndromes. APLAR</w:t>
      </w:r>
    </w:p>
    <w:p w14:paraId="198BDA07"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Journal of Rheumatology 2004;7:285-291</w:t>
      </w:r>
    </w:p>
    <w:p w14:paraId="2537F8B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 Buyon JP, Clancy RM. Maternal antibodies and congenital heart block. Mediators, markers, and therapeutic approach. Semin Arthritis Rheum 2003;33:140-154. </w:t>
      </w:r>
    </w:p>
    <w:p w14:paraId="6F4C4FF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1338 </w:t>
      </w:r>
    </w:p>
    <w:p w14:paraId="5DA51411" w14:textId="77777777" w:rsidR="006D3880" w:rsidRPr="00BD3DC8" w:rsidRDefault="006D3880" w:rsidP="004862DA">
      <w:pPr>
        <w:divId w:val="1810591292"/>
        <w:rPr>
          <w:rFonts w:ascii="Arial" w:hAnsi="Arial" w:cs="Arial"/>
          <w:b/>
          <w:bCs/>
          <w:sz w:val="18"/>
          <w:szCs w:val="18"/>
          <w:lang w:val="en-US"/>
        </w:rPr>
      </w:pPr>
      <w:r w:rsidRPr="00BD3DC8">
        <w:rPr>
          <w:rFonts w:ascii="Arial" w:hAnsi="Arial" w:cs="Arial"/>
          <w:b/>
          <w:bCs/>
          <w:sz w:val="18"/>
          <w:szCs w:val="18"/>
          <w:lang w:val="en-US"/>
        </w:rPr>
        <w:t xml:space="preserve">IMMUNODEFICIENCY IN THE NEONATE </w:t>
      </w:r>
    </w:p>
    <w:p w14:paraId="20FFBFE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Amy S. Paller</w:t>
      </w:r>
      <w:r w:rsidRPr="00BD3DC8">
        <w:rPr>
          <w:rFonts w:ascii="Arial" w:hAnsi="Arial" w:cs="Arial"/>
          <w:sz w:val="18"/>
          <w:szCs w:val="18"/>
          <w:lang w:val="en-US"/>
        </w:rPr>
        <w:t xml:space="preserve"> </w:t>
      </w:r>
    </w:p>
    <w:p w14:paraId="0E71875D" w14:textId="77777777" w:rsidR="006D3880" w:rsidRPr="00BD3DC8" w:rsidRDefault="006D3880" w:rsidP="004862DA">
      <w:pPr>
        <w:divId w:val="355425170"/>
        <w:rPr>
          <w:rFonts w:ascii="Arial" w:hAnsi="Arial" w:cs="Arial"/>
          <w:sz w:val="18"/>
          <w:szCs w:val="18"/>
          <w:lang w:val="en-US"/>
        </w:rPr>
      </w:pPr>
      <w:r w:rsidRPr="00BD3DC8">
        <w:rPr>
          <w:rFonts w:ascii="Arial" w:hAnsi="Arial" w:cs="Arial"/>
          <w:sz w:val="18"/>
          <w:szCs w:val="18"/>
          <w:lang w:val="en-US"/>
        </w:rPr>
        <w:t xml:space="preserve">United States </w:t>
      </w:r>
    </w:p>
    <w:p w14:paraId="3462C617" w14:textId="77777777" w:rsidR="006D3880" w:rsidRPr="00BD3DC8" w:rsidRDefault="006D3880" w:rsidP="004862DA">
      <w:pPr>
        <w:rPr>
          <w:rFonts w:ascii="Arial" w:hAnsi="Arial" w:cs="Arial"/>
          <w:sz w:val="18"/>
          <w:szCs w:val="18"/>
          <w:lang w:val="en-US"/>
        </w:rPr>
      </w:pPr>
    </w:p>
    <w:p w14:paraId="4C5628E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Immunodeficiency disorders that present during the neonatal period are usually life-threatening, and often manifest as failure to thrive and cutaneous infections. Although HIV infection is the most frequently seen form of immunodeficiency at all ages, mucocutaneous features of immunodeficiency may alert the dermatologist to a primary genetic form of immunodeficiency. Generalized erythroderma, severe seborrheic dermatitis and atopic dermatitis, or morbilliform eruptions are common manifestations during the neonatal period of severe combined immunodeficiency. This heterogeneous group of disorders that affects 1/30,000 to 1/70,000 live births is characterized by defective T and B cell development and function. Affected babies often have a history of community acquired infection before diagnosis, and during infancy most commonly show persistent respiratory infection, recurrent oral or gastrointestinal candidiasis, and viral diarrhea. Infants with SCID also have a high risk of graft-vs-host disease, either transplacental or related to transplantation. The presence of lymphopenia on routine complete blood count testing (absolute count of 2.8 x 10</w:t>
      </w:r>
      <w:r w:rsidRPr="00BD3DC8">
        <w:rPr>
          <w:rFonts w:ascii="Arial" w:hAnsi="Arial" w:cs="Arial"/>
          <w:sz w:val="18"/>
          <w:szCs w:val="18"/>
          <w:vertAlign w:val="superscript"/>
          <w:lang w:val="en-US"/>
        </w:rPr>
        <w:t>9</w:t>
      </w:r>
      <w:r w:rsidRPr="00BD3DC8">
        <w:rPr>
          <w:rFonts w:ascii="Arial" w:hAnsi="Arial" w:cs="Arial"/>
          <w:sz w:val="18"/>
          <w:szCs w:val="18"/>
          <w:lang w:val="en-US"/>
        </w:rPr>
        <w:t xml:space="preserve">/L) is a strong clue of the presence of SCID, especially in a baby with infection. Lymphocyte phenotyping using monoclonal antibodies and fluorescent activated cell sorting analysis is confirmatory. Wiskott-Aldrich syndrome often shows neonatal evidence of atopic dermatitis; other common evidence of the disorder, such as bloody diarrhea and failure to thrive, often manifest during early infancy. Crusted dermatitis or an eosinophilic folliculitis, particularly involving the face initially, may also be an early feature of hyperimmunoglobulinemia E syndrome. Cutaneous candidal and staphylococcal infections are also frequent in neonates and infants with hyperimmunoglobulinemia E syndrome. Silvery hair syndromes with immunodeficiency may also present during the neonatal period, particularly Griscelli syndrome. Neonates may show severe pancytopenia and visceral infiltration due to associated hemophagocytosis. Clinical evaluation shows a silvery sheen to the hair and often skin, and microscopic evaluation of the hair shaft shows the unevenly clumped melanosomes that reflect the abnormality on melanosome transfer. Stem cell or bone marrow transplantation remains the treatment of choice for most forms of severe immunodeficiency (particularly SCID), but in utero transplantation or gene therapy will likely be the preferred means of treatment in the future. </w:t>
      </w:r>
    </w:p>
    <w:p w14:paraId="206B5FB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1339 </w:t>
      </w:r>
    </w:p>
    <w:p w14:paraId="52439B63" w14:textId="77777777" w:rsidR="006D3880" w:rsidRPr="00BD3DC8" w:rsidRDefault="006D3880" w:rsidP="004862DA">
      <w:pPr>
        <w:divId w:val="702680600"/>
        <w:rPr>
          <w:rFonts w:ascii="Arial" w:hAnsi="Arial" w:cs="Arial"/>
          <w:b/>
          <w:bCs/>
          <w:sz w:val="18"/>
          <w:szCs w:val="18"/>
          <w:lang w:val="en-US"/>
        </w:rPr>
      </w:pPr>
      <w:r w:rsidRPr="00BD3DC8">
        <w:rPr>
          <w:rFonts w:ascii="Arial" w:hAnsi="Arial" w:cs="Arial"/>
          <w:b/>
          <w:bCs/>
          <w:sz w:val="18"/>
          <w:szCs w:val="18"/>
          <w:lang w:val="en-US"/>
        </w:rPr>
        <w:t xml:space="preserve">VASCULAR NEVI: CONCEPTS AND PERSPECTIVES </w:t>
      </w:r>
    </w:p>
    <w:p w14:paraId="06AD0FB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Rudolf Happle</w:t>
      </w:r>
      <w:r w:rsidRPr="00BD3DC8">
        <w:rPr>
          <w:rFonts w:ascii="Arial" w:hAnsi="Arial" w:cs="Arial"/>
          <w:sz w:val="18"/>
          <w:szCs w:val="18"/>
          <w:lang w:val="en-US"/>
        </w:rPr>
        <w:t xml:space="preserve"> </w:t>
      </w:r>
    </w:p>
    <w:p w14:paraId="38419948" w14:textId="77777777" w:rsidR="006D3880" w:rsidRPr="00BD3DC8" w:rsidRDefault="006D3880" w:rsidP="004862DA">
      <w:pPr>
        <w:divId w:val="1191726225"/>
        <w:rPr>
          <w:rFonts w:ascii="Arial" w:hAnsi="Arial" w:cs="Arial"/>
          <w:sz w:val="18"/>
          <w:szCs w:val="18"/>
          <w:lang w:val="en-US"/>
        </w:rPr>
      </w:pPr>
      <w:r w:rsidRPr="00BD3DC8">
        <w:rPr>
          <w:rFonts w:ascii="Arial" w:hAnsi="Arial" w:cs="Arial"/>
          <w:sz w:val="18"/>
          <w:szCs w:val="18"/>
          <w:lang w:val="en-US"/>
        </w:rPr>
        <w:t xml:space="preserve">Germany </w:t>
      </w:r>
    </w:p>
    <w:p w14:paraId="47A22DE8" w14:textId="77777777" w:rsidR="006D3880" w:rsidRPr="00BD3DC8" w:rsidRDefault="006D3880" w:rsidP="004862DA">
      <w:pPr>
        <w:rPr>
          <w:rFonts w:ascii="Arial" w:hAnsi="Arial" w:cs="Arial"/>
          <w:sz w:val="18"/>
          <w:szCs w:val="18"/>
          <w:lang w:val="en-US"/>
        </w:rPr>
      </w:pPr>
    </w:p>
    <w:p w14:paraId="33C7F3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contribution, some heterodox thoughts on vascular nevi are presented.</w:t>
      </w:r>
    </w:p>
    <w:p w14:paraId="18D358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We should realize that the fashionable term ‘capillary malformation’ cannot serve as a synonym for ‘nevus flammeus’ because it includes several other vascular lesions such as nevus roseus and nevus anemicus as well as the telangiectases of Rendu-Osler disease.</w:t>
      </w:r>
    </w:p>
    <w:p w14:paraId="7EEE32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Nevus roseus is a recently delineated vascular birthmark characterized by a light-red or pale- pink color. This ‘rosé-wine stain’ should be separated from nevus flammeus (‘port-wine stain’).</w:t>
      </w:r>
    </w:p>
    <w:p w14:paraId="1316ED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Nevus roseus is a hallmark of phacomatosis spilorosea (formerly called phacomatosis pigmentovascularis type IIIa/b), whereas nevus flammeus is a characteristic feature of phacomatosis cesioflammea (formerly called phacomatosis pigmentovascularis type IIa/b). </w:t>
      </w:r>
    </w:p>
    <w:p w14:paraId="71994E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From a genetic point of view, Sturge-Weber syndrome and Klippel-Trenaunay syndrome are merely geographical variants of the same phenotype. Hence, they can be subsumed under the name ‘Sturge-Weber-Klippel-Trenaunay syndrome’.</w:t>
      </w:r>
    </w:p>
    <w:p w14:paraId="217892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The genetic basis of Sturge-Weber and Klippel-Trenaunay syndromes is so far unknown. Almost certainly these phenotypes have nothing to do with recent reports on RASA1 or VG5Q mutations.</w:t>
      </w:r>
    </w:p>
    <w:p w14:paraId="298BFC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Vascular twin nevi (paired telangiectatic nevus and nevus anemicus) most likely represent an example of allelic didymosis.</w:t>
      </w:r>
    </w:p>
    <w:p w14:paraId="7A6BFA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Possible examples of non-allelic didymosis are phacomatosis cesioflammea, phacomatosis spilorosea, and phacomatosis cesiomarmorata.</w:t>
      </w:r>
    </w:p>
    <w:p w14:paraId="1B7C05F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 Cutis marmorata telangietatica congenita represents a particular form of vascular nevus that is most likely caused by a lethal mutation surviving by mosaicism. Exceptional familial cases may occur and have been tentatively explained by the concept of paradominant transmission. As a rule, heterozygous individuals are phenotypically healthy. Only when an early post-zygotic event of loss of heterozygosity gave rise to a homozygous or hemizygous cell clone, the trait would become manifest as a mosaic patch. </w:t>
      </w:r>
    </w:p>
    <w:p w14:paraId="7198DA18" w14:textId="5D96BF88"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FF3AC81" w14:textId="77777777" w:rsidR="00405382" w:rsidRPr="00BD3DC8" w:rsidRDefault="00405382" w:rsidP="004862DA">
      <w:pPr>
        <w:rPr>
          <w:rFonts w:ascii="Arial" w:hAnsi="Arial" w:cs="Arial"/>
          <w:sz w:val="18"/>
          <w:szCs w:val="18"/>
          <w:lang w:val="en-US"/>
        </w:rPr>
      </w:pPr>
    </w:p>
    <w:p w14:paraId="122D85FE" w14:textId="77777777" w:rsidR="006D3880" w:rsidRPr="00BD3DC8" w:rsidRDefault="006D3880" w:rsidP="004862DA">
      <w:pPr>
        <w:divId w:val="1878934202"/>
        <w:rPr>
          <w:rFonts w:ascii="Arial" w:hAnsi="Arial" w:cs="Arial"/>
          <w:b/>
          <w:bCs/>
          <w:sz w:val="18"/>
          <w:szCs w:val="18"/>
          <w:lang w:val="en-US"/>
        </w:rPr>
      </w:pPr>
      <w:r w:rsidRPr="00BD3DC8">
        <w:rPr>
          <w:rFonts w:ascii="Arial" w:hAnsi="Arial" w:cs="Arial"/>
          <w:b/>
          <w:bCs/>
          <w:sz w:val="18"/>
          <w:szCs w:val="18"/>
          <w:lang w:val="en-US"/>
        </w:rPr>
        <w:t xml:space="preserve">1344 </w:t>
      </w:r>
    </w:p>
    <w:p w14:paraId="777A0C6E" w14:textId="77777777" w:rsidR="006D3880" w:rsidRPr="00BD3DC8" w:rsidRDefault="006D3880" w:rsidP="004862DA">
      <w:pPr>
        <w:divId w:val="1774931993"/>
        <w:rPr>
          <w:rFonts w:ascii="Arial" w:hAnsi="Arial" w:cs="Arial"/>
          <w:b/>
          <w:bCs/>
          <w:sz w:val="18"/>
          <w:szCs w:val="18"/>
          <w:lang w:val="en-US"/>
        </w:rPr>
      </w:pPr>
      <w:r w:rsidRPr="00BD3DC8">
        <w:rPr>
          <w:rFonts w:ascii="Arial" w:hAnsi="Arial" w:cs="Arial"/>
          <w:b/>
          <w:bCs/>
          <w:sz w:val="18"/>
          <w:szCs w:val="18"/>
          <w:lang w:val="en-US"/>
        </w:rPr>
        <w:t xml:space="preserve">PREOPERATIVE ULTRASONIC ASSESSMENT OF THIN MELANOCYTIC SKIN LESIONS USING A 100 MHZ ULTRASOUND TRANSDUCER: A COMPARATIVE STUDY </w:t>
      </w:r>
    </w:p>
    <w:p w14:paraId="203BC9C7" w14:textId="77777777" w:rsidR="006D3880" w:rsidRPr="00BD3DC8" w:rsidRDefault="006D3880" w:rsidP="004862DA">
      <w:pPr>
        <w:jc w:val="both"/>
        <w:divId w:val="23874865"/>
        <w:rPr>
          <w:rFonts w:ascii="Arial" w:hAnsi="Arial" w:cs="Arial"/>
          <w:sz w:val="18"/>
          <w:szCs w:val="18"/>
          <w:lang w:val="en-US"/>
        </w:rPr>
      </w:pPr>
      <w:r w:rsidRPr="00BD3DC8">
        <w:rPr>
          <w:rStyle w:val="primerautor"/>
          <w:rFonts w:ascii="Arial" w:hAnsi="Arial" w:cs="Arial"/>
          <w:sz w:val="18"/>
          <w:szCs w:val="18"/>
          <w:lang w:val="en-US"/>
        </w:rPr>
        <w:t>Klaus Hoffmann</w:t>
      </w:r>
      <w:r w:rsidRPr="00BD3DC8">
        <w:rPr>
          <w:rFonts w:ascii="Arial" w:hAnsi="Arial" w:cs="Arial"/>
          <w:sz w:val="18"/>
          <w:szCs w:val="18"/>
          <w:lang w:val="en-US"/>
        </w:rPr>
        <w:t xml:space="preserve">, </w:t>
      </w:r>
      <w:r w:rsidRPr="00BD3DC8">
        <w:rPr>
          <w:rStyle w:val="autor"/>
          <w:rFonts w:ascii="Arial" w:hAnsi="Arial" w:cs="Arial"/>
          <w:sz w:val="18"/>
          <w:szCs w:val="18"/>
          <w:lang w:val="en-US"/>
        </w:rPr>
        <w:t xml:space="preserve">T </w:t>
      </w:r>
      <w:smartTag w:uri="urn:schemas-microsoft-com:office:smarttags" w:element="place">
        <w:smartTag w:uri="urn:schemas-microsoft-com:office:smarttags" w:element="City">
          <w:r w:rsidRPr="00BD3DC8">
            <w:rPr>
              <w:rStyle w:val="autor"/>
              <w:rFonts w:ascii="Arial" w:hAnsi="Arial" w:cs="Arial"/>
              <w:sz w:val="18"/>
              <w:szCs w:val="18"/>
              <w:lang w:val="en-US"/>
            </w:rPr>
            <w:t>Gambichler</w:t>
          </w:r>
        </w:smartTag>
        <w:r w:rsidRPr="00BD3DC8">
          <w:rPr>
            <w:rFonts w:ascii="Arial" w:hAnsi="Arial" w:cs="Arial"/>
            <w:sz w:val="18"/>
            <w:szCs w:val="18"/>
            <w:lang w:val="en-US"/>
          </w:rPr>
          <w:t xml:space="preserve">, </w:t>
        </w:r>
        <w:smartTag w:uri="urn:schemas-microsoft-com:office:smarttags" w:element="State">
          <w:r w:rsidRPr="00BD3DC8">
            <w:rPr>
              <w:rStyle w:val="autor"/>
              <w:rFonts w:ascii="Arial" w:hAnsi="Arial" w:cs="Arial"/>
              <w:sz w:val="18"/>
              <w:szCs w:val="18"/>
              <w:lang w:val="en-US"/>
            </w:rPr>
            <w:t>NS</w:t>
          </w:r>
        </w:smartTag>
      </w:smartTag>
      <w:r w:rsidRPr="00BD3DC8">
        <w:rPr>
          <w:rStyle w:val="autor"/>
          <w:rFonts w:ascii="Arial" w:hAnsi="Arial" w:cs="Arial"/>
          <w:sz w:val="18"/>
          <w:szCs w:val="18"/>
          <w:lang w:val="en-US"/>
        </w:rPr>
        <w:t xml:space="preserve"> Tomi</w:t>
      </w:r>
      <w:r w:rsidRPr="00BD3DC8">
        <w:rPr>
          <w:rFonts w:ascii="Arial" w:hAnsi="Arial" w:cs="Arial"/>
          <w:sz w:val="18"/>
          <w:szCs w:val="18"/>
          <w:lang w:val="en-US"/>
        </w:rPr>
        <w:t xml:space="preserve">, </w:t>
      </w:r>
      <w:r w:rsidRPr="00BD3DC8">
        <w:rPr>
          <w:rStyle w:val="autor"/>
          <w:rFonts w:ascii="Arial" w:hAnsi="Arial" w:cs="Arial"/>
          <w:sz w:val="18"/>
          <w:szCs w:val="18"/>
          <w:lang w:val="en-US"/>
        </w:rPr>
        <w:t>G Moussa</w:t>
      </w:r>
      <w:r w:rsidRPr="00BD3DC8">
        <w:rPr>
          <w:rFonts w:ascii="Arial" w:hAnsi="Arial" w:cs="Arial"/>
          <w:sz w:val="18"/>
          <w:szCs w:val="18"/>
          <w:lang w:val="en-US"/>
        </w:rPr>
        <w:t xml:space="preserve">, </w:t>
      </w:r>
      <w:r w:rsidRPr="00BD3DC8">
        <w:rPr>
          <w:rStyle w:val="autor"/>
          <w:rFonts w:ascii="Arial" w:hAnsi="Arial" w:cs="Arial"/>
          <w:sz w:val="18"/>
          <w:szCs w:val="18"/>
          <w:lang w:val="en-US"/>
        </w:rPr>
        <w:t>M Vogt</w:t>
      </w:r>
      <w:r w:rsidRPr="00BD3DC8">
        <w:rPr>
          <w:rFonts w:ascii="Arial" w:hAnsi="Arial" w:cs="Arial"/>
          <w:sz w:val="18"/>
          <w:szCs w:val="18"/>
          <w:lang w:val="en-US"/>
        </w:rPr>
        <w:t xml:space="preserve">, </w:t>
      </w:r>
      <w:r w:rsidRPr="00BD3DC8">
        <w:rPr>
          <w:rStyle w:val="autor"/>
          <w:rFonts w:ascii="Arial" w:hAnsi="Arial" w:cs="Arial"/>
          <w:sz w:val="18"/>
          <w:szCs w:val="18"/>
          <w:lang w:val="en-US"/>
        </w:rPr>
        <w:t>P Altmeyer</w:t>
      </w:r>
      <w:r w:rsidRPr="00BD3DC8">
        <w:rPr>
          <w:rFonts w:ascii="Arial" w:hAnsi="Arial" w:cs="Arial"/>
          <w:sz w:val="18"/>
          <w:szCs w:val="18"/>
          <w:lang w:val="en-US"/>
        </w:rPr>
        <w:t xml:space="preserve"> </w:t>
      </w:r>
    </w:p>
    <w:p w14:paraId="30B8ADD6" w14:textId="77777777" w:rsidR="006D3880" w:rsidRPr="00BD3DC8" w:rsidRDefault="006D3880" w:rsidP="004862DA">
      <w:pPr>
        <w:divId w:val="158021383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37F1BCB7" w14:textId="77777777" w:rsidR="006D3880" w:rsidRPr="00BD3DC8" w:rsidRDefault="006D3880" w:rsidP="004862DA">
      <w:pPr>
        <w:divId w:val="23874865"/>
        <w:rPr>
          <w:rFonts w:ascii="Arial" w:hAnsi="Arial" w:cs="Arial"/>
          <w:sz w:val="18"/>
          <w:szCs w:val="18"/>
          <w:lang w:val="en-US"/>
        </w:rPr>
      </w:pPr>
    </w:p>
    <w:p w14:paraId="4FE18761" w14:textId="77777777" w:rsidR="00B44904" w:rsidRPr="00BD3DC8" w:rsidRDefault="006D3880" w:rsidP="004862DA">
      <w:pPr>
        <w:jc w:val="both"/>
        <w:divId w:val="23874865"/>
        <w:rPr>
          <w:rFonts w:ascii="Arial" w:hAnsi="Arial" w:cs="Arial"/>
          <w:sz w:val="18"/>
          <w:szCs w:val="18"/>
          <w:lang w:val="en-US"/>
        </w:rPr>
      </w:pPr>
      <w:r w:rsidRPr="00BD3DC8">
        <w:rPr>
          <w:rFonts w:ascii="Arial" w:hAnsi="Arial" w:cs="Arial"/>
          <w:sz w:val="18"/>
          <w:szCs w:val="18"/>
          <w:lang w:val="en-US"/>
        </w:rPr>
        <w:t xml:space="preserve">Background: It has been shown that tumor thickness (TT) of melanocytic skin lesions (MSLs) less than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xml:space="preserve"> vertical thickness assessed by 20 MHz are often incorrectly classified. High-frequency ultrasound at higher center frequencies and bandwidths in the range from 50 to 100 MHz offers considerably improved resolution.</w:t>
      </w:r>
    </w:p>
    <w:p w14:paraId="1A137858" w14:textId="77777777" w:rsidR="00B44904" w:rsidRPr="00BD3DC8" w:rsidRDefault="006D3880" w:rsidP="004862DA">
      <w:pPr>
        <w:jc w:val="both"/>
        <w:divId w:val="23874865"/>
        <w:rPr>
          <w:rFonts w:ascii="Arial" w:hAnsi="Arial" w:cs="Arial"/>
          <w:sz w:val="18"/>
          <w:szCs w:val="18"/>
          <w:lang w:val="en-US"/>
        </w:rPr>
      </w:pPr>
      <w:r w:rsidRPr="00BD3DC8">
        <w:rPr>
          <w:rFonts w:ascii="Arial" w:hAnsi="Arial" w:cs="Arial"/>
          <w:sz w:val="18"/>
          <w:szCs w:val="18"/>
          <w:lang w:val="en-US"/>
        </w:rPr>
        <w:t>Objective: To evaluate the accuracy of 100 MHz ultrasound for the determination of tumor thickness (TT) of thin melanocytic skin lesions (MSLs), compared with conventional 20 MHz ultrasound and histological findings, by applying appropriate statistical methods.</w:t>
      </w:r>
    </w:p>
    <w:p w14:paraId="77FC9537" w14:textId="77777777" w:rsidR="00B44904" w:rsidRPr="00BD3DC8" w:rsidRDefault="006D3880" w:rsidP="004862DA">
      <w:pPr>
        <w:jc w:val="both"/>
        <w:divId w:val="23874865"/>
        <w:rPr>
          <w:rFonts w:ascii="Arial" w:hAnsi="Arial" w:cs="Arial"/>
          <w:sz w:val="18"/>
          <w:szCs w:val="18"/>
          <w:lang w:val="en-US"/>
        </w:rPr>
      </w:pPr>
      <w:r w:rsidRPr="00BD3DC8">
        <w:rPr>
          <w:rFonts w:ascii="Arial" w:hAnsi="Arial" w:cs="Arial"/>
          <w:sz w:val="18"/>
          <w:szCs w:val="18"/>
          <w:lang w:val="en-US"/>
        </w:rPr>
        <w:t xml:space="preserve">Methods: We performed a prospective three-arm method comparison study including a ‘gold standard’. Thirty-seven patients with 50 MSLs, including tumor diameter up to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and maximum vertical TT &lt;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were recruited. The agreement between the histologically and ultrasonically measured TT was analyzed using Bland and Altman plots.</w:t>
      </w:r>
    </w:p>
    <w:p w14:paraId="2FF56999" w14:textId="77777777" w:rsidR="00B44904" w:rsidRPr="00BD3DC8" w:rsidRDefault="006D3880" w:rsidP="004862DA">
      <w:pPr>
        <w:jc w:val="both"/>
        <w:divId w:val="23874865"/>
        <w:rPr>
          <w:rFonts w:ascii="Arial" w:hAnsi="Arial" w:cs="Arial"/>
          <w:sz w:val="18"/>
          <w:szCs w:val="18"/>
          <w:lang w:val="en-US"/>
        </w:rPr>
      </w:pPr>
      <w:r w:rsidRPr="00BD3DC8">
        <w:rPr>
          <w:rFonts w:ascii="Arial" w:hAnsi="Arial" w:cs="Arial"/>
          <w:sz w:val="18"/>
          <w:szCs w:val="18"/>
          <w:lang w:val="en-US"/>
        </w:rPr>
        <w:t xml:space="preserve">Results: With regard to repeatability the methods showed good performance as expressed in coefficients of repeatability smaller than 8 </w:t>
      </w:r>
      <w:r w:rsidRPr="00BD3DC8">
        <w:rPr>
          <w:rFonts w:ascii="Arial" w:hAnsi="Arial" w:cs="Arial"/>
          <w:sz w:val="18"/>
          <w:szCs w:val="18"/>
        </w:rPr>
        <w:t>μ</w:t>
      </w:r>
      <w:r w:rsidRPr="00BD3DC8">
        <w:rPr>
          <w:rFonts w:ascii="Arial" w:hAnsi="Arial" w:cs="Arial"/>
          <w:sz w:val="18"/>
          <w:szCs w:val="18"/>
          <w:lang w:val="en-US"/>
        </w:rPr>
        <w:t xml:space="preserve">m. Compared to histology, 20 MHz ultrasound (33.9 </w:t>
      </w:r>
      <w:r w:rsidRPr="00BD3DC8">
        <w:rPr>
          <w:rFonts w:ascii="Arial" w:hAnsi="Arial" w:cs="Arial"/>
          <w:sz w:val="18"/>
          <w:szCs w:val="18"/>
        </w:rPr>
        <w:t>μ</w:t>
      </w:r>
      <w:r w:rsidRPr="00BD3DC8">
        <w:rPr>
          <w:rFonts w:ascii="Arial" w:hAnsi="Arial" w:cs="Arial"/>
          <w:sz w:val="18"/>
          <w:szCs w:val="18"/>
          <w:lang w:val="en-US"/>
        </w:rPr>
        <w:t xml:space="preserve">m) as well as 100 MHz (16 </w:t>
      </w:r>
      <w:r w:rsidRPr="00BD3DC8">
        <w:rPr>
          <w:rFonts w:ascii="Arial" w:hAnsi="Arial" w:cs="Arial"/>
          <w:sz w:val="18"/>
          <w:szCs w:val="18"/>
        </w:rPr>
        <w:t>μ</w:t>
      </w:r>
      <w:r w:rsidRPr="00BD3DC8">
        <w:rPr>
          <w:rFonts w:ascii="Arial" w:hAnsi="Arial" w:cs="Arial"/>
          <w:sz w:val="18"/>
          <w:szCs w:val="18"/>
          <w:lang w:val="en-US"/>
        </w:rPr>
        <w:t xml:space="preserve">m) resulted in overestimation of TT which was 2-fold higher for 20 MHz ultrasound. The latter also revealed wider 95% limits of agreement (4.9 </w:t>
      </w:r>
      <w:r w:rsidRPr="00BD3DC8">
        <w:rPr>
          <w:rFonts w:ascii="Arial" w:hAnsi="Arial" w:cs="Arial"/>
          <w:sz w:val="18"/>
          <w:szCs w:val="18"/>
        </w:rPr>
        <w:t>μ</w:t>
      </w:r>
      <w:r w:rsidRPr="00BD3DC8">
        <w:rPr>
          <w:rFonts w:ascii="Arial" w:hAnsi="Arial" w:cs="Arial"/>
          <w:sz w:val="18"/>
          <w:szCs w:val="18"/>
          <w:lang w:val="en-US"/>
        </w:rPr>
        <w:t xml:space="preserve">m to 63 </w:t>
      </w:r>
      <w:r w:rsidRPr="00BD3DC8">
        <w:rPr>
          <w:rFonts w:ascii="Arial" w:hAnsi="Arial" w:cs="Arial"/>
          <w:sz w:val="18"/>
          <w:szCs w:val="18"/>
        </w:rPr>
        <w:t>μ</w:t>
      </w:r>
      <w:r w:rsidRPr="00BD3DC8">
        <w:rPr>
          <w:rFonts w:ascii="Arial" w:hAnsi="Arial" w:cs="Arial"/>
          <w:sz w:val="18"/>
          <w:szCs w:val="18"/>
          <w:lang w:val="en-US"/>
        </w:rPr>
        <w:t xml:space="preserve">m) than 100 MHz ultrasound (3.5 </w:t>
      </w:r>
      <w:r w:rsidRPr="00BD3DC8">
        <w:rPr>
          <w:rFonts w:ascii="Arial" w:hAnsi="Arial" w:cs="Arial"/>
          <w:sz w:val="18"/>
          <w:szCs w:val="18"/>
        </w:rPr>
        <w:t>μ</w:t>
      </w:r>
      <w:r w:rsidRPr="00BD3DC8">
        <w:rPr>
          <w:rFonts w:ascii="Arial" w:hAnsi="Arial" w:cs="Arial"/>
          <w:sz w:val="18"/>
          <w:szCs w:val="18"/>
          <w:lang w:val="en-US"/>
        </w:rPr>
        <w:t xml:space="preserve">m to 28.7 </w:t>
      </w:r>
      <w:r w:rsidRPr="00BD3DC8">
        <w:rPr>
          <w:rFonts w:ascii="Arial" w:hAnsi="Arial" w:cs="Arial"/>
          <w:sz w:val="18"/>
          <w:szCs w:val="18"/>
        </w:rPr>
        <w:t>μ</w:t>
      </w:r>
      <w:r w:rsidRPr="00BD3DC8">
        <w:rPr>
          <w:rFonts w:ascii="Arial" w:hAnsi="Arial" w:cs="Arial"/>
          <w:sz w:val="18"/>
          <w:szCs w:val="18"/>
          <w:lang w:val="en-US"/>
        </w:rPr>
        <w:t>m).</w:t>
      </w:r>
    </w:p>
    <w:p w14:paraId="74E0EDEB" w14:textId="77777777" w:rsidR="006D3880" w:rsidRPr="00BD3DC8" w:rsidRDefault="006D3880" w:rsidP="004862DA">
      <w:pPr>
        <w:jc w:val="both"/>
        <w:divId w:val="23874865"/>
        <w:rPr>
          <w:rFonts w:ascii="Arial" w:hAnsi="Arial" w:cs="Arial"/>
          <w:sz w:val="18"/>
          <w:szCs w:val="18"/>
          <w:lang w:val="en-US"/>
        </w:rPr>
      </w:pPr>
      <w:r w:rsidRPr="00BD3DC8">
        <w:rPr>
          <w:rFonts w:ascii="Arial" w:hAnsi="Arial" w:cs="Arial"/>
          <w:sz w:val="18"/>
          <w:szCs w:val="18"/>
          <w:lang w:val="en-US"/>
        </w:rPr>
        <w:t xml:space="preserve">Conclusion: This was the first comparison study on TT measurements of MSL using 100 MHz ultrasound. Analysis of agreement clearly demonstrated that the performance of 100 MHz ultrasound is superior to conventional 20 MHz ultrasound, even though a relatively small positive bias was observed in 100 MHz ultrasound indicating a systematic error. We consider 100 MHz ultrasound a useful tool for the non-invasive determination of TT of thin MSL in vivo. </w:t>
      </w:r>
    </w:p>
    <w:p w14:paraId="74143A5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1345 </w:t>
      </w:r>
    </w:p>
    <w:p w14:paraId="470E2FA2" w14:textId="77777777" w:rsidR="006D3880" w:rsidRPr="00BD3DC8" w:rsidRDefault="006D3880" w:rsidP="004862DA">
      <w:pPr>
        <w:divId w:val="1120611307"/>
        <w:rPr>
          <w:rFonts w:ascii="Arial" w:hAnsi="Arial" w:cs="Arial"/>
          <w:b/>
          <w:bCs/>
          <w:sz w:val="18"/>
          <w:szCs w:val="18"/>
          <w:lang w:val="en-US"/>
        </w:rPr>
      </w:pPr>
      <w:r w:rsidRPr="00BD3DC8">
        <w:rPr>
          <w:rFonts w:ascii="Arial" w:hAnsi="Arial" w:cs="Arial"/>
          <w:b/>
          <w:bCs/>
          <w:sz w:val="18"/>
          <w:szCs w:val="18"/>
          <w:lang w:val="en-US"/>
        </w:rPr>
        <w:t xml:space="preserve">CLINICAL APPLICATIONS OF OPTICAL COHERENCE TOMOGRAPHY </w:t>
      </w:r>
    </w:p>
    <w:p w14:paraId="06463D9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Straswimmer</w:t>
      </w:r>
      <w:r w:rsidRPr="00BD3DC8">
        <w:rPr>
          <w:rFonts w:ascii="Arial" w:hAnsi="Arial" w:cs="Arial"/>
          <w:sz w:val="18"/>
          <w:szCs w:val="18"/>
          <w:lang w:val="en-US"/>
        </w:rPr>
        <w:t xml:space="preserve"> </w:t>
      </w:r>
    </w:p>
    <w:p w14:paraId="4FB54DE7" w14:textId="77777777" w:rsidR="006D3880" w:rsidRPr="00BD3DC8" w:rsidRDefault="006D3880" w:rsidP="004862DA">
      <w:pPr>
        <w:divId w:val="1907641132"/>
        <w:rPr>
          <w:rFonts w:ascii="Arial" w:hAnsi="Arial" w:cs="Arial"/>
          <w:sz w:val="18"/>
          <w:szCs w:val="18"/>
          <w:lang w:val="en-US"/>
        </w:rPr>
      </w:pPr>
      <w:r w:rsidRPr="00BD3DC8">
        <w:rPr>
          <w:rFonts w:ascii="Arial" w:hAnsi="Arial" w:cs="Arial"/>
          <w:sz w:val="18"/>
          <w:szCs w:val="18"/>
          <w:lang w:val="en-US"/>
        </w:rPr>
        <w:t xml:space="preserve">United States </w:t>
      </w:r>
    </w:p>
    <w:p w14:paraId="797A6969" w14:textId="77777777" w:rsidR="006D3880" w:rsidRPr="00BD3DC8" w:rsidRDefault="006D3880" w:rsidP="004862DA">
      <w:pPr>
        <w:rPr>
          <w:rFonts w:ascii="Arial" w:hAnsi="Arial" w:cs="Arial"/>
          <w:sz w:val="18"/>
          <w:szCs w:val="18"/>
          <w:lang w:val="en-US"/>
        </w:rPr>
      </w:pPr>
    </w:p>
    <w:p w14:paraId="682AE0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Optical coherence tomography (OCT) is a new technology for skin imaging which employs broadband light to produce a 1-2mm deep and 5-</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xml:space="preserve"> wide real-time image of the epidermis and dermis. Resolution approaches 2-10 microns, depending on the system. Two newer advances, Doppler OCT and polarization-sensitive OCT, have added two other ways to analyze the skin. Doppler allows direct visualization of dermal blood flow and polarization-OCT allows for noninvasive quantification of collagen structure changes. Preliminary data concerning photoageing and skin cancer will be demonstrated.</w:t>
      </w:r>
    </w:p>
    <w:p w14:paraId="4FFFC5E9" w14:textId="77777777" w:rsidR="00B44904" w:rsidRPr="00BD3DC8" w:rsidRDefault="00B44904" w:rsidP="004862DA">
      <w:pPr>
        <w:jc w:val="both"/>
        <w:rPr>
          <w:rFonts w:ascii="Arial" w:hAnsi="Arial" w:cs="Arial"/>
          <w:sz w:val="18"/>
          <w:szCs w:val="18"/>
          <w:lang w:val="en-US"/>
        </w:rPr>
      </w:pPr>
    </w:p>
    <w:p w14:paraId="22584B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055F8EC" w14:textId="77777777" w:rsidR="00B44904" w:rsidRPr="00BD3DC8" w:rsidRDefault="00B44904" w:rsidP="004862DA">
      <w:pPr>
        <w:jc w:val="both"/>
        <w:rPr>
          <w:rFonts w:ascii="Arial" w:hAnsi="Arial" w:cs="Arial"/>
          <w:sz w:val="18"/>
          <w:szCs w:val="18"/>
          <w:lang w:val="en-US"/>
        </w:rPr>
      </w:pPr>
    </w:p>
    <w:p w14:paraId="6D3B33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Strasswimmer J, Pierce MC, Park BH, Neel V, de Boer JF. Polarization-sensitive optical coherence tomography of invasive basal cell carcinoma. J Biomed Opt. 9(2):292-8</w:t>
      </w:r>
    </w:p>
    <w:p w14:paraId="133E1C0F" w14:textId="77777777" w:rsidR="00B44904" w:rsidRPr="00BD3DC8" w:rsidRDefault="00B44904" w:rsidP="004862DA">
      <w:pPr>
        <w:jc w:val="both"/>
        <w:rPr>
          <w:rFonts w:ascii="Arial" w:hAnsi="Arial" w:cs="Arial"/>
          <w:sz w:val="18"/>
          <w:szCs w:val="18"/>
          <w:lang w:val="en-US"/>
        </w:rPr>
      </w:pPr>
    </w:p>
    <w:p w14:paraId="50C718E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Pierce MC, Strasswimmer J, Park B, Cense B, de Boer JF. Advances in Optical Coherence Tomography Imaging for Dermatology. J. Invest Dermatol 2004 123, 458–463 </w:t>
      </w:r>
    </w:p>
    <w:p w14:paraId="0114461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1346 </w:t>
      </w:r>
    </w:p>
    <w:p w14:paraId="01D2B6B5" w14:textId="77777777" w:rsidR="006D3880" w:rsidRPr="00BD3DC8" w:rsidRDefault="006D3880" w:rsidP="004862DA">
      <w:pPr>
        <w:divId w:val="1566990880"/>
        <w:rPr>
          <w:rFonts w:ascii="Arial" w:hAnsi="Arial" w:cs="Arial"/>
          <w:b/>
          <w:bCs/>
          <w:sz w:val="18"/>
          <w:szCs w:val="18"/>
          <w:lang w:val="en-US"/>
        </w:rPr>
      </w:pPr>
      <w:r w:rsidRPr="00BD3DC8">
        <w:rPr>
          <w:rFonts w:ascii="Arial" w:hAnsi="Arial" w:cs="Arial"/>
          <w:b/>
          <w:bCs/>
          <w:sz w:val="18"/>
          <w:szCs w:val="18"/>
          <w:lang w:val="en-US"/>
        </w:rPr>
        <w:t xml:space="preserve">REVIEW ON MR SKIN IMAGING AND SPECTROSCOPY </w:t>
      </w:r>
    </w:p>
    <w:p w14:paraId="0BB7EE0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Bernard Querleux</w:t>
      </w:r>
      <w:r w:rsidRPr="00BD3DC8">
        <w:rPr>
          <w:rFonts w:ascii="Arial" w:hAnsi="Arial" w:cs="Arial"/>
          <w:sz w:val="18"/>
          <w:szCs w:val="18"/>
          <w:lang w:val="en-US"/>
        </w:rPr>
        <w:t xml:space="preserve"> </w:t>
      </w:r>
    </w:p>
    <w:p w14:paraId="2A32A72B" w14:textId="77777777" w:rsidR="006D3880" w:rsidRPr="00BD3DC8" w:rsidRDefault="006D3880" w:rsidP="004862DA">
      <w:pPr>
        <w:divId w:val="2076273628"/>
        <w:rPr>
          <w:rFonts w:ascii="Arial" w:hAnsi="Arial" w:cs="Arial"/>
          <w:sz w:val="18"/>
          <w:szCs w:val="18"/>
          <w:lang w:val="en-US"/>
        </w:rPr>
      </w:pPr>
      <w:r w:rsidRPr="00BD3DC8">
        <w:rPr>
          <w:rFonts w:ascii="Arial" w:hAnsi="Arial" w:cs="Arial"/>
          <w:sz w:val="18"/>
          <w:szCs w:val="18"/>
          <w:lang w:val="en-US"/>
        </w:rPr>
        <w:t xml:space="preserve">France </w:t>
      </w:r>
    </w:p>
    <w:p w14:paraId="7443DF0D" w14:textId="77777777" w:rsidR="006D3880" w:rsidRPr="00BD3DC8" w:rsidRDefault="006D3880" w:rsidP="004862DA">
      <w:pPr>
        <w:rPr>
          <w:rFonts w:ascii="Arial" w:hAnsi="Arial" w:cs="Arial"/>
          <w:sz w:val="18"/>
          <w:szCs w:val="18"/>
          <w:lang w:val="en-US"/>
        </w:rPr>
      </w:pPr>
    </w:p>
    <w:p w14:paraId="6AD0F2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Amongst in vivo skin imaging methods, magnetic resonance (MR) imaging and spectroscopy is one of the molecular imaging techniques capable of combining high-spatial resolution imaging with physiological and biochemical information.</w:t>
      </w:r>
    </w:p>
    <w:p w14:paraId="6D045C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Regarding the imaging aspect, it is now possible with standard gradients, currently available on most commercial MR systems, to investigate the skin structures with a 50-µm range voxel size. However the main limit of the technique remains the sensitivity of detection. We’ll present state-of-the-art of MR anatomical images of the skin, and describe in details the skin structures which can be differentiated depending on the MR system used.</w:t>
      </w:r>
    </w:p>
    <w:p w14:paraId="5B4AF1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skin physiology can be studied through the quantitative measurement and mapping of physicochemical intrinsic MR parameters which describe interactions between protons and their close environment. A particular emphasis will be given to new results concerning the mobility of water in the different skin layers, which was evaluated by apparent diffusion coefficient measurements. </w:t>
      </w:r>
    </w:p>
    <w:p w14:paraId="6516F2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chemical components of the skin can be investigated through MR proton or phosphorus localized spectroscopy. Even if this domain is still challenging and needs further developments, a short review of published studies will be discussed.</w:t>
      </w:r>
    </w:p>
    <w:p w14:paraId="3C7363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order to review the characteristics and performance of the technique properly, illustration of healthy and un-healthy skin will be presented.</w:t>
      </w:r>
    </w:p>
    <w:p w14:paraId="31B8CA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on healthy and diseased skin will illustrate the multi-parametric aspect of the MR technologies.</w:t>
      </w:r>
    </w:p>
    <w:p w14:paraId="194200B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the amount of information that they provide to date, MR imaging and spectroscopy have had limited clinical applications, mainly because cutaneous pathologies are easily accessible to the naked eye and surgery. However MR technologies represent powerful research tool for improving our knowledge on healthy and diseased skin physiology, and for evaluating the efficacy of cosmetic and dermatological products. </w:t>
      </w:r>
    </w:p>
    <w:p w14:paraId="1421525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1347 </w:t>
      </w:r>
    </w:p>
    <w:p w14:paraId="5D612E8B" w14:textId="77777777" w:rsidR="006D3880" w:rsidRPr="00BD3DC8" w:rsidRDefault="006D3880" w:rsidP="004862DA">
      <w:pPr>
        <w:divId w:val="1353989385"/>
        <w:rPr>
          <w:rFonts w:ascii="Arial" w:hAnsi="Arial" w:cs="Arial"/>
          <w:b/>
          <w:bCs/>
          <w:sz w:val="18"/>
          <w:szCs w:val="18"/>
          <w:lang w:val="en-US"/>
        </w:rPr>
      </w:pPr>
      <w:r w:rsidRPr="00BD3DC8">
        <w:rPr>
          <w:rFonts w:ascii="Arial" w:hAnsi="Arial" w:cs="Arial"/>
          <w:b/>
          <w:bCs/>
          <w:sz w:val="18"/>
          <w:szCs w:val="18"/>
          <w:lang w:val="en-US"/>
        </w:rPr>
        <w:t xml:space="preserve">MELANOMA AND DERMOSCOPY: WHERE WE ARE, WHERE WE GO </w:t>
      </w:r>
    </w:p>
    <w:p w14:paraId="7443814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Scott Menzies</w:t>
      </w:r>
      <w:r w:rsidRPr="00BD3DC8">
        <w:rPr>
          <w:rFonts w:ascii="Arial" w:hAnsi="Arial" w:cs="Arial"/>
          <w:sz w:val="18"/>
          <w:szCs w:val="18"/>
          <w:lang w:val="en-US"/>
        </w:rPr>
        <w:t xml:space="preserve"> </w:t>
      </w:r>
    </w:p>
    <w:p w14:paraId="5CC296FE" w14:textId="77777777" w:rsidR="006D3880" w:rsidRPr="00BD3DC8" w:rsidRDefault="006D3880" w:rsidP="004862DA">
      <w:pPr>
        <w:divId w:val="726730832"/>
        <w:rPr>
          <w:rFonts w:ascii="Arial" w:hAnsi="Arial" w:cs="Arial"/>
          <w:sz w:val="18"/>
          <w:szCs w:val="18"/>
          <w:lang w:val="en-US"/>
        </w:rPr>
      </w:pPr>
      <w:r w:rsidRPr="00BD3DC8">
        <w:rPr>
          <w:rFonts w:ascii="Arial" w:hAnsi="Arial" w:cs="Arial"/>
          <w:sz w:val="18"/>
          <w:szCs w:val="18"/>
          <w:lang w:val="en-US"/>
        </w:rPr>
        <w:t xml:space="preserve">Australia </w:t>
      </w:r>
    </w:p>
    <w:p w14:paraId="30277C32" w14:textId="77777777" w:rsidR="006D3880" w:rsidRPr="00BD3DC8" w:rsidRDefault="006D3880" w:rsidP="004862DA">
      <w:pPr>
        <w:rPr>
          <w:rFonts w:ascii="Arial" w:hAnsi="Arial" w:cs="Arial"/>
          <w:sz w:val="18"/>
          <w:szCs w:val="18"/>
          <w:lang w:val="en-US"/>
        </w:rPr>
      </w:pPr>
    </w:p>
    <w:p w14:paraId="75D44F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Dermoscopy is an inexpensive technique using a hand-held magnification device after application of a liquid at the skin-device interface or cross-polarized instruments. Current evidence shows that dermoscopy increases both the sensitivity and specificity for the diagnosis of melanoma compared with naked eye examination in specialists. In primary care (general practice) dermoscopy has been shown to increase sensitivity without impacting on specificity (1). Preliminary evidence of the need to examine all pigmented lesions using dermoscopy compared with only those with some naked eye suspicion has been recently reported (2). Such studies need to be expanded upon. Furthermore, further studies describing the dermoscopy features of light colored and nodular melanoma are required. </w:t>
      </w:r>
    </w:p>
    <w:p w14:paraId="6CFC8F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more recent observations, sequential dermoscopic imaging of melanocytic lesions has changed the way we identify early incipient melanoma (1). Short-term digital monitoring over a 3 month period is used to monitor suspicious lesions without specific dermoscopic evidence for melanoma. Long-term digital monitoring over standard surveillance periods (6-12 months) has also been used in patients with multiple atypical nevi. Both techniques enable dermoscopic featureless melanoma to be detected (3). Furthermore, following examination of a large series of melanomas detected by these methods that were found to be all thin lesions, the technique has been shown to be safe. Hence, the current evidence is that the combination of dermoscopy examination in conjunction with sequential dermoscopy imaging enables earlier detection of melanoma. </w:t>
      </w:r>
    </w:p>
    <w:p w14:paraId="3013E296" w14:textId="77777777" w:rsidR="00B44904" w:rsidRPr="00BD3DC8" w:rsidRDefault="00B44904" w:rsidP="004862DA">
      <w:pPr>
        <w:jc w:val="both"/>
        <w:rPr>
          <w:rFonts w:ascii="Arial" w:hAnsi="Arial" w:cs="Arial"/>
          <w:sz w:val="18"/>
          <w:szCs w:val="18"/>
          <w:lang w:val="en-US"/>
        </w:rPr>
      </w:pPr>
    </w:p>
    <w:p w14:paraId="05E850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C59F8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Menzies SW et al. Arch Dermatol. 2006;142:1211-12. </w:t>
      </w:r>
    </w:p>
    <w:p w14:paraId="62A0A6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Seidenari S et al. Br J Dermatol. 2006;154:873-79.</w:t>
      </w:r>
    </w:p>
    <w:p w14:paraId="4822D9B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Kittler et al. Arch Dermatol. 2006;142:1113-9. </w:t>
      </w:r>
    </w:p>
    <w:p w14:paraId="7C0862C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1348 </w:t>
      </w:r>
    </w:p>
    <w:p w14:paraId="68C1754E" w14:textId="77777777" w:rsidR="006D3880" w:rsidRPr="00BD3DC8" w:rsidRDefault="006D3880" w:rsidP="004862DA">
      <w:pPr>
        <w:divId w:val="1011952354"/>
        <w:rPr>
          <w:rFonts w:ascii="Arial" w:hAnsi="Arial" w:cs="Arial"/>
          <w:b/>
          <w:bCs/>
          <w:sz w:val="18"/>
          <w:szCs w:val="18"/>
          <w:lang w:val="en-US"/>
        </w:rPr>
      </w:pPr>
      <w:r w:rsidRPr="00BD3DC8">
        <w:rPr>
          <w:rFonts w:ascii="Arial" w:hAnsi="Arial" w:cs="Arial"/>
          <w:b/>
          <w:bCs/>
          <w:sz w:val="18"/>
          <w:szCs w:val="18"/>
          <w:lang w:val="en-US"/>
        </w:rPr>
        <w:t xml:space="preserve">TISSUE VIABILITY IMAGING IN DERMATOLOGY </w:t>
      </w:r>
    </w:p>
    <w:p w14:paraId="60BE207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Gerd Nilsson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Anderson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Henricson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MJ Leahy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O'Doherty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F Sjöberg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78EFEA4A" w14:textId="77777777" w:rsidR="006D3880" w:rsidRPr="00BD3DC8" w:rsidRDefault="006D3880" w:rsidP="004862DA">
      <w:pPr>
        <w:divId w:val="1111054055"/>
        <w:rPr>
          <w:rFonts w:ascii="Arial" w:hAnsi="Arial" w:cs="Arial"/>
          <w:sz w:val="18"/>
          <w:szCs w:val="18"/>
          <w:lang w:val="en-US"/>
        </w:rPr>
      </w:pPr>
      <w:r w:rsidRPr="00BD3DC8">
        <w:rPr>
          <w:rFonts w:ascii="Arial" w:hAnsi="Arial" w:cs="Arial"/>
          <w:sz w:val="18"/>
          <w:szCs w:val="18"/>
          <w:lang w:val="en-US"/>
        </w:rPr>
        <w:t xml:space="preserve">1 Sweden, 2 Ireland </w:t>
      </w:r>
    </w:p>
    <w:p w14:paraId="26FC0528" w14:textId="77777777" w:rsidR="006D3880" w:rsidRPr="00BD3DC8" w:rsidRDefault="006D3880" w:rsidP="004862DA">
      <w:pPr>
        <w:rPr>
          <w:rFonts w:ascii="Arial" w:hAnsi="Arial" w:cs="Arial"/>
          <w:sz w:val="18"/>
          <w:szCs w:val="18"/>
          <w:lang w:val="en-US"/>
        </w:rPr>
      </w:pPr>
    </w:p>
    <w:p w14:paraId="2D5E952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imaging technique for the investigation of microvascular tissue blood concentration is presented, based on the method of polarisation spectroscopy of blood in superficial skin tissue. Linearly polarized light incident on the skin is partly reflected by the surface layers, and partly backscattered from the dermal tissue. The use of orthogonal polarisation filters over both a light source and a detector array suppresses the polarisation retaining photons reflected from the superficial epidermal layers, and only the depolarized light backscattered from the papillary dermal matrix reaches the detector array. By separating the colour planes of an image acquired in this manner and applying a dedicated image processing algorithm, spectroscopic information about the amount of red blood cells (RBCs) in the underlying area of tissue can be attained. The image processing algorithm incorporates a theory that utilises the differences in light absorption of RBCs and dermal tissue in the red and green wavelength regions. </w:t>
      </w:r>
      <w:r w:rsidRPr="00BD3DC8">
        <w:rPr>
          <w:rFonts w:ascii="Arial" w:hAnsi="Arial" w:cs="Arial"/>
          <w:i/>
          <w:iCs/>
          <w:sz w:val="18"/>
          <w:szCs w:val="18"/>
          <w:lang w:val="en-US"/>
        </w:rPr>
        <w:t>In vitro</w:t>
      </w:r>
      <w:r w:rsidRPr="00BD3DC8">
        <w:rPr>
          <w:rFonts w:ascii="Arial" w:hAnsi="Arial" w:cs="Arial"/>
          <w:sz w:val="18"/>
          <w:szCs w:val="18"/>
          <w:lang w:val="en-US"/>
        </w:rPr>
        <w:t xml:space="preserve"> fluid models compare well to computer simulations in describing a linear relationship between output signal (</w:t>
      </w:r>
      <w:r w:rsidRPr="00BD3DC8">
        <w:rPr>
          <w:rFonts w:ascii="Arial" w:hAnsi="Arial" w:cs="Arial"/>
          <w:i/>
          <w:iCs/>
          <w:sz w:val="18"/>
          <w:szCs w:val="18"/>
          <w:lang w:val="en-US"/>
        </w:rPr>
        <w:t>TiVi</w:t>
      </w:r>
      <w:r w:rsidRPr="00BD3DC8">
        <w:rPr>
          <w:rFonts w:ascii="Arial" w:hAnsi="Arial" w:cs="Arial"/>
          <w:i/>
          <w:iCs/>
          <w:sz w:val="18"/>
          <w:szCs w:val="18"/>
          <w:vertAlign w:val="subscript"/>
          <w:lang w:val="en-US"/>
        </w:rPr>
        <w:t>index</w:t>
      </w:r>
      <w:r w:rsidRPr="00BD3DC8">
        <w:rPr>
          <w:rFonts w:ascii="Arial" w:hAnsi="Arial" w:cs="Arial"/>
          <w:sz w:val="18"/>
          <w:szCs w:val="18"/>
          <w:lang w:val="en-US"/>
        </w:rPr>
        <w:t xml:space="preserve">) and RBC concentration in the physiological range of 0-4%. Monte Carlo simulations of light propagation in skin tissue provide theoretical information about the sampling depth of the imaging system. </w:t>
      </w:r>
      <w:r w:rsidRPr="00BD3DC8">
        <w:rPr>
          <w:rFonts w:ascii="Arial" w:hAnsi="Arial" w:cs="Arial"/>
          <w:i/>
          <w:iCs/>
          <w:sz w:val="18"/>
          <w:szCs w:val="18"/>
          <w:lang w:val="en-US"/>
        </w:rPr>
        <w:t>In vivo</w:t>
      </w:r>
      <w:r w:rsidRPr="00BD3DC8">
        <w:rPr>
          <w:rFonts w:ascii="Arial" w:hAnsi="Arial" w:cs="Arial"/>
          <w:sz w:val="18"/>
          <w:szCs w:val="18"/>
          <w:lang w:val="en-US"/>
        </w:rPr>
        <w:t xml:space="preserve"> evaluation of the technique via transepidermal application of acetylcholine by iontophoresis displayed a heterogeneity pattern of vasodilation, which is typical of this vasoactive agent. Both erythema (vasodilatation) and blanching (vasoconstriction) could readily be quantified by the Tissue Viability Imager. Applications of tissue viability (</w:t>
      </w:r>
      <w:r w:rsidRPr="00BD3DC8">
        <w:rPr>
          <w:rFonts w:ascii="Arial" w:hAnsi="Arial" w:cs="Arial"/>
          <w:i/>
          <w:iCs/>
          <w:sz w:val="18"/>
          <w:szCs w:val="18"/>
          <w:lang w:val="en-US"/>
        </w:rPr>
        <w:t>TiVi</w:t>
      </w:r>
      <w:r w:rsidRPr="00BD3DC8">
        <w:rPr>
          <w:rFonts w:ascii="Arial" w:hAnsi="Arial" w:cs="Arial"/>
          <w:sz w:val="18"/>
          <w:szCs w:val="18"/>
          <w:lang w:val="en-US"/>
        </w:rPr>
        <w:t xml:space="preserve">) imaging include skin care products and drug development, as well as investigations of microvascular angiogenesis. </w:t>
      </w:r>
      <w:r w:rsidRPr="00BD3DC8">
        <w:rPr>
          <w:rFonts w:ascii="Arial" w:hAnsi="Arial" w:cs="Arial"/>
          <w:i/>
          <w:iCs/>
          <w:sz w:val="18"/>
          <w:szCs w:val="18"/>
          <w:lang w:val="en-US"/>
        </w:rPr>
        <w:t>TiVi</w:t>
      </w:r>
      <w:r w:rsidRPr="00BD3DC8">
        <w:rPr>
          <w:rFonts w:ascii="Arial" w:hAnsi="Arial" w:cs="Arial"/>
          <w:sz w:val="18"/>
          <w:szCs w:val="18"/>
          <w:lang w:val="en-US"/>
        </w:rPr>
        <w:t xml:space="preserve"> images also allow characterisation of the superficial region of skin tissue where tissue repair may be required. </w:t>
      </w:r>
    </w:p>
    <w:p w14:paraId="208C56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1349 </w:t>
      </w:r>
    </w:p>
    <w:p w14:paraId="42CFFCFC" w14:textId="77777777" w:rsidR="006D3880" w:rsidRPr="00BD3DC8" w:rsidRDefault="006D3880" w:rsidP="004862DA">
      <w:pPr>
        <w:divId w:val="796683203"/>
        <w:rPr>
          <w:rFonts w:ascii="Arial" w:hAnsi="Arial" w:cs="Arial"/>
          <w:b/>
          <w:bCs/>
          <w:sz w:val="18"/>
          <w:szCs w:val="18"/>
          <w:lang w:val="en-US"/>
        </w:rPr>
      </w:pPr>
      <w:r w:rsidRPr="00BD3DC8">
        <w:rPr>
          <w:rFonts w:ascii="Arial" w:hAnsi="Arial" w:cs="Arial"/>
          <w:b/>
          <w:bCs/>
          <w:sz w:val="18"/>
          <w:szCs w:val="18"/>
          <w:lang w:val="en-US"/>
        </w:rPr>
        <w:t xml:space="preserve">CLINICAL APPLICATIONS OF CONFOCAL LASER MICROSCOPY </w:t>
      </w:r>
    </w:p>
    <w:p w14:paraId="40292BB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Salvador González</w:t>
      </w:r>
      <w:r w:rsidRPr="00BD3DC8">
        <w:rPr>
          <w:rFonts w:ascii="Arial" w:hAnsi="Arial" w:cs="Arial"/>
          <w:sz w:val="18"/>
          <w:szCs w:val="18"/>
          <w:lang w:val="en-US"/>
        </w:rPr>
        <w:t xml:space="preserve"> </w:t>
      </w:r>
    </w:p>
    <w:p w14:paraId="067EA8A2" w14:textId="77777777" w:rsidR="006D3880" w:rsidRPr="00BD3DC8" w:rsidRDefault="006D3880" w:rsidP="004862DA">
      <w:pPr>
        <w:divId w:val="870341873"/>
        <w:rPr>
          <w:rFonts w:ascii="Arial" w:hAnsi="Arial" w:cs="Arial"/>
          <w:sz w:val="18"/>
          <w:szCs w:val="18"/>
          <w:lang w:val="en-US"/>
        </w:rPr>
      </w:pPr>
      <w:r w:rsidRPr="00BD3DC8">
        <w:rPr>
          <w:rFonts w:ascii="Arial" w:hAnsi="Arial" w:cs="Arial"/>
          <w:sz w:val="18"/>
          <w:szCs w:val="18"/>
          <w:lang w:val="en-US"/>
        </w:rPr>
        <w:t xml:space="preserve">United States </w:t>
      </w:r>
    </w:p>
    <w:p w14:paraId="4417F537" w14:textId="77777777" w:rsidR="006D3880" w:rsidRPr="00BD3DC8" w:rsidRDefault="006D3880" w:rsidP="004862DA">
      <w:pPr>
        <w:rPr>
          <w:rFonts w:ascii="Arial" w:hAnsi="Arial" w:cs="Arial"/>
          <w:sz w:val="18"/>
          <w:szCs w:val="18"/>
          <w:lang w:val="en-US"/>
        </w:rPr>
      </w:pPr>
    </w:p>
    <w:p w14:paraId="662718D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Reflectance near-infrared confocal microscopy allows noninvasive high-resolution optical imaging of human skin by detecting light that is back-scattered from cutaneous cells and cell organelles. Being entirely noninvasive, tissue can be observed in its native, dynamic state. It supports the applicability of confocal microscopy in clinical dermatology. In this communication, some of the major confocal microscopy findings that characterize and distinguish benign lesions from cutaneous malignant tumors will be discussed. Confocal features include cellular and nuclear shape and size, nuclear/cytoplasm ratio, nuclear (cellular) density, cytoplasmic melanin, architectural morphology (e.g., cellular disarray and dermal papillae density), and thicknesses of the stratum corneum and epidermis. In non-melanoma skin cancers (basal- and squamous- cell), confocal imaging of basal cell carcinoma showed atypical, elongated monomorphic nuclei within a homogeneous mass, polarization of these nuclei along with the same en-face axis, prominent inflammatory infiltrate, pleomorphism of the overlying epidermis, among other confocal features; actinic keratoses and squamous cell carcinomas showed dysplastic cells as individual keratinization figures and keratinocyte dissarray. In psoriasis, infiltrating cells within a parakeratotic (nucleated) stratum corneum, and increased number of en-face dermal papillae were easily viewed. Reflectance confocal microscopy offers tremendous potential for the management of cutaneous processes. The possibility of noninvasively diagnosing skin lesions, including skin tumors, determining their margins and performing the follow-up made this technique and advantageous tool in clinical dermatology. </w:t>
      </w:r>
    </w:p>
    <w:p w14:paraId="04F001F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1350 </w:t>
      </w:r>
    </w:p>
    <w:p w14:paraId="068813C3" w14:textId="77777777" w:rsidR="006D3880" w:rsidRPr="00BD3DC8" w:rsidRDefault="006D3880" w:rsidP="004862DA">
      <w:pPr>
        <w:divId w:val="1105805327"/>
        <w:rPr>
          <w:rFonts w:ascii="Arial" w:hAnsi="Arial" w:cs="Arial"/>
          <w:b/>
          <w:bCs/>
          <w:sz w:val="18"/>
          <w:szCs w:val="18"/>
          <w:lang w:val="en-US"/>
        </w:rPr>
      </w:pPr>
      <w:r w:rsidRPr="00BD3DC8">
        <w:rPr>
          <w:rFonts w:ascii="Arial" w:hAnsi="Arial" w:cs="Arial"/>
          <w:b/>
          <w:bCs/>
          <w:sz w:val="18"/>
          <w:szCs w:val="18"/>
          <w:lang w:val="en-US"/>
        </w:rPr>
        <w:t xml:space="preserve">CONFOCAL RAMAN MICROSCOPY IN NORMAL AND DISEASED SKIN </w:t>
      </w:r>
    </w:p>
    <w:p w14:paraId="2D6AC7B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Christophe Hadjur</w:t>
      </w:r>
      <w:r w:rsidRPr="00BD3DC8">
        <w:rPr>
          <w:rFonts w:ascii="Arial" w:hAnsi="Arial" w:cs="Arial"/>
          <w:sz w:val="18"/>
          <w:szCs w:val="18"/>
          <w:lang w:val="en-US"/>
        </w:rPr>
        <w:t xml:space="preserve"> </w:t>
      </w:r>
    </w:p>
    <w:p w14:paraId="747C1024" w14:textId="77777777" w:rsidR="006D3880" w:rsidRPr="00BD3DC8" w:rsidRDefault="006D3880" w:rsidP="004862DA">
      <w:pPr>
        <w:divId w:val="647787854"/>
        <w:rPr>
          <w:rFonts w:ascii="Arial" w:hAnsi="Arial" w:cs="Arial"/>
          <w:sz w:val="18"/>
          <w:szCs w:val="18"/>
          <w:lang w:val="en-US"/>
        </w:rPr>
      </w:pPr>
      <w:r w:rsidRPr="00BD3DC8">
        <w:rPr>
          <w:rFonts w:ascii="Arial" w:hAnsi="Arial" w:cs="Arial"/>
          <w:sz w:val="18"/>
          <w:szCs w:val="18"/>
          <w:lang w:val="en-US"/>
        </w:rPr>
        <w:t xml:space="preserve">France </w:t>
      </w:r>
    </w:p>
    <w:p w14:paraId="5684276B" w14:textId="77777777" w:rsidR="006D3880" w:rsidRPr="00BD3DC8" w:rsidRDefault="006D3880" w:rsidP="004862DA">
      <w:pPr>
        <w:rPr>
          <w:rFonts w:ascii="Arial" w:hAnsi="Arial" w:cs="Arial"/>
          <w:sz w:val="18"/>
          <w:szCs w:val="18"/>
          <w:lang w:val="en-US"/>
        </w:rPr>
      </w:pPr>
    </w:p>
    <w:p w14:paraId="26E914E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Noninvasive techniques that provide detailed information about molecular composition, structure, and interactions are crucial to further our understanding of the relation between skin disease and biochemical changes in the skin, as well as for the development of new cosmetic products. Raman is a key analytical technique in cosmetics and dermatology, as it enables a non destructive and non invasive molecular characterization of the different substrates (skin, hair, nail) before and after treatments. In the confocal mode, Raman spectroscopy has the additional advantage of providing 3D information as it enables in depth measurements. The 3D information is crucial to improve the understanding of the skin and hair by in situ analysis of the chemical composition of water, lipids, proteins, sulphur, and amino-acids. The fantastic advantage of this technique is the possibility to carry out experiments under </w:t>
      </w:r>
      <w:r w:rsidRPr="00BD3DC8">
        <w:rPr>
          <w:rFonts w:ascii="Arial" w:hAnsi="Arial" w:cs="Arial"/>
          <w:i/>
          <w:iCs/>
          <w:sz w:val="18"/>
          <w:szCs w:val="18"/>
          <w:lang w:val="en-US"/>
        </w:rPr>
        <w:t>in vitro</w:t>
      </w:r>
      <w:r w:rsidRPr="00BD3DC8">
        <w:rPr>
          <w:rFonts w:ascii="Arial" w:hAnsi="Arial" w:cs="Arial"/>
          <w:sz w:val="18"/>
          <w:szCs w:val="18"/>
          <w:lang w:val="en-US"/>
        </w:rPr>
        <w:t xml:space="preserve"> as well as </w:t>
      </w:r>
      <w:r w:rsidRPr="00BD3DC8">
        <w:rPr>
          <w:rFonts w:ascii="Arial" w:hAnsi="Arial" w:cs="Arial"/>
          <w:i/>
          <w:iCs/>
          <w:sz w:val="18"/>
          <w:szCs w:val="18"/>
          <w:lang w:val="en-US"/>
        </w:rPr>
        <w:t>in vivo</w:t>
      </w:r>
      <w:r w:rsidRPr="00BD3DC8">
        <w:rPr>
          <w:rFonts w:ascii="Arial" w:hAnsi="Arial" w:cs="Arial"/>
          <w:sz w:val="18"/>
          <w:szCs w:val="18"/>
          <w:lang w:val="en-US"/>
        </w:rPr>
        <w:t xml:space="preserve"> conditions. Following the development of a new </w:t>
      </w:r>
      <w:r w:rsidRPr="00BD3DC8">
        <w:rPr>
          <w:rFonts w:ascii="Arial" w:hAnsi="Arial" w:cs="Arial"/>
          <w:i/>
          <w:iCs/>
          <w:sz w:val="18"/>
          <w:szCs w:val="18"/>
          <w:lang w:val="en-US"/>
        </w:rPr>
        <w:t>in vivo</w:t>
      </w:r>
      <w:r w:rsidRPr="00BD3DC8">
        <w:rPr>
          <w:rFonts w:ascii="Arial" w:hAnsi="Arial" w:cs="Arial"/>
          <w:sz w:val="18"/>
          <w:szCs w:val="18"/>
          <w:lang w:val="en-US"/>
        </w:rPr>
        <w:t xml:space="preserve"> confocal Raman by HORIBA Jobin Yvon and River Diagnostics, L’ORÉAL Research has carried out experiments on human skin under </w:t>
      </w:r>
      <w:r w:rsidRPr="00BD3DC8">
        <w:rPr>
          <w:rFonts w:ascii="Arial" w:hAnsi="Arial" w:cs="Arial"/>
          <w:i/>
          <w:iCs/>
          <w:sz w:val="18"/>
          <w:szCs w:val="18"/>
          <w:lang w:val="en-US"/>
        </w:rPr>
        <w:t>in vivo</w:t>
      </w:r>
      <w:r w:rsidRPr="00BD3DC8">
        <w:rPr>
          <w:rFonts w:ascii="Arial" w:hAnsi="Arial" w:cs="Arial"/>
          <w:sz w:val="18"/>
          <w:szCs w:val="18"/>
          <w:lang w:val="en-US"/>
        </w:rPr>
        <w:t xml:space="preserve"> conditions. This study has demonstrated the relevance of this instrument for the </w:t>
      </w:r>
      <w:r w:rsidRPr="00BD3DC8">
        <w:rPr>
          <w:rFonts w:ascii="Arial" w:hAnsi="Arial" w:cs="Arial"/>
          <w:i/>
          <w:iCs/>
          <w:sz w:val="18"/>
          <w:szCs w:val="18"/>
          <w:lang w:val="en-US"/>
        </w:rPr>
        <w:t>in vivo</w:t>
      </w:r>
      <w:r w:rsidRPr="00BD3DC8">
        <w:rPr>
          <w:rFonts w:ascii="Arial" w:hAnsi="Arial" w:cs="Arial"/>
          <w:sz w:val="18"/>
          <w:szCs w:val="18"/>
          <w:lang w:val="en-US"/>
        </w:rPr>
        <w:t xml:space="preserve"> investigation of skin. The Raman probe provides the high spatial resolution required to study the different layers of the skin and to detect variations in the structure of skin between different anatomical sites and volunteers. The confocal Raman probe also enables the determination of </w:t>
      </w:r>
      <w:r w:rsidRPr="00BD3DC8">
        <w:rPr>
          <w:rFonts w:ascii="Arial" w:hAnsi="Arial" w:cs="Arial"/>
          <w:i/>
          <w:iCs/>
          <w:sz w:val="18"/>
          <w:szCs w:val="18"/>
          <w:lang w:val="en-US"/>
        </w:rPr>
        <w:t>in vivo</w:t>
      </w:r>
      <w:r w:rsidRPr="00BD3DC8">
        <w:rPr>
          <w:rFonts w:ascii="Arial" w:hAnsi="Arial" w:cs="Arial"/>
          <w:sz w:val="18"/>
          <w:szCs w:val="18"/>
          <w:lang w:val="en-US"/>
        </w:rPr>
        <w:t xml:space="preserve"> water concentration from the surface to several microns below the skin surface to assess its barrier properties and water-holding capacity. The monitoring of applied cosmetic and dermatological products, such as moisturizing cream, is also possible allowing a better understanding of their interaction with skin components and the determination of their penetration in the skin layers as a function of depth and as a function of time. The aim of this speech is to present an iconography, based upon confocal Raman microspectroscopy, of various fields of investigation involved both cosmetic and dermatological research. </w:t>
      </w:r>
    </w:p>
    <w:p w14:paraId="472D7DB5" w14:textId="7B3EA94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73C6584" w14:textId="77777777" w:rsidR="00405382" w:rsidRPr="00BD3DC8" w:rsidRDefault="00405382" w:rsidP="004862DA">
      <w:pPr>
        <w:rPr>
          <w:rFonts w:ascii="Arial" w:hAnsi="Arial" w:cs="Arial"/>
          <w:sz w:val="18"/>
          <w:szCs w:val="18"/>
          <w:lang w:val="en-US"/>
        </w:rPr>
      </w:pPr>
    </w:p>
    <w:p w14:paraId="230F4DD9" w14:textId="77777777" w:rsidR="006D3880" w:rsidRPr="00BD3DC8" w:rsidRDefault="006D3880" w:rsidP="004862DA">
      <w:pPr>
        <w:divId w:val="1606305963"/>
        <w:rPr>
          <w:rFonts w:ascii="Arial" w:hAnsi="Arial" w:cs="Arial"/>
          <w:b/>
          <w:bCs/>
          <w:sz w:val="18"/>
          <w:szCs w:val="18"/>
          <w:lang w:val="en-US"/>
        </w:rPr>
      </w:pPr>
      <w:r w:rsidRPr="00BD3DC8">
        <w:rPr>
          <w:rFonts w:ascii="Arial" w:hAnsi="Arial" w:cs="Arial"/>
          <w:b/>
          <w:bCs/>
          <w:sz w:val="18"/>
          <w:szCs w:val="18"/>
          <w:lang w:val="en-US"/>
        </w:rPr>
        <w:t xml:space="preserve">1358 </w:t>
      </w:r>
    </w:p>
    <w:p w14:paraId="1D2A4FF5" w14:textId="77777777" w:rsidR="006D3880" w:rsidRPr="00BD3DC8" w:rsidRDefault="006D3880" w:rsidP="004862DA">
      <w:pPr>
        <w:divId w:val="1399016264"/>
        <w:rPr>
          <w:rFonts w:ascii="Arial" w:hAnsi="Arial" w:cs="Arial"/>
          <w:b/>
          <w:bCs/>
          <w:sz w:val="18"/>
          <w:szCs w:val="18"/>
          <w:lang w:val="en-US"/>
        </w:rPr>
      </w:pPr>
      <w:r w:rsidRPr="00BD3DC8">
        <w:rPr>
          <w:rFonts w:ascii="Arial" w:hAnsi="Arial" w:cs="Arial"/>
          <w:b/>
          <w:bCs/>
          <w:sz w:val="18"/>
          <w:szCs w:val="18"/>
          <w:lang w:val="en-US"/>
        </w:rPr>
        <w:t xml:space="preserve">AGE-OLD MAGGOT THERAPY GETS NEW APPROVAL FOR CHRONIC WOUND </w:t>
      </w:r>
    </w:p>
    <w:p w14:paraId="7B4A2079" w14:textId="77777777" w:rsidR="006D3880" w:rsidRPr="00BD3DC8" w:rsidRDefault="006D3880" w:rsidP="004862DA">
      <w:pPr>
        <w:jc w:val="both"/>
        <w:divId w:val="228544499"/>
        <w:rPr>
          <w:rFonts w:ascii="Arial" w:hAnsi="Arial" w:cs="Arial"/>
          <w:sz w:val="18"/>
          <w:szCs w:val="18"/>
          <w:lang w:val="en-US"/>
        </w:rPr>
      </w:pPr>
      <w:r w:rsidRPr="00BD3DC8">
        <w:rPr>
          <w:rStyle w:val="primerautor"/>
          <w:rFonts w:ascii="Arial" w:hAnsi="Arial" w:cs="Arial"/>
          <w:sz w:val="18"/>
          <w:szCs w:val="18"/>
          <w:lang w:val="en-US"/>
        </w:rPr>
        <w:t>Ronald Sherman</w:t>
      </w:r>
      <w:r w:rsidRPr="00BD3DC8">
        <w:rPr>
          <w:rFonts w:ascii="Arial" w:hAnsi="Arial" w:cs="Arial"/>
          <w:sz w:val="18"/>
          <w:szCs w:val="18"/>
          <w:lang w:val="en-US"/>
        </w:rPr>
        <w:t xml:space="preserve"> </w:t>
      </w:r>
    </w:p>
    <w:p w14:paraId="65CCC42E" w14:textId="77777777" w:rsidR="006D3880" w:rsidRPr="00BD3DC8" w:rsidRDefault="006D3880" w:rsidP="004862DA">
      <w:pPr>
        <w:divId w:val="5614071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B8F0D39" w14:textId="77777777" w:rsidR="006D3880" w:rsidRPr="00BD3DC8" w:rsidRDefault="006D3880" w:rsidP="004862DA">
      <w:pPr>
        <w:divId w:val="228544499"/>
        <w:rPr>
          <w:rFonts w:ascii="Arial" w:hAnsi="Arial" w:cs="Arial"/>
          <w:sz w:val="18"/>
          <w:szCs w:val="18"/>
          <w:lang w:val="en-US"/>
        </w:rPr>
      </w:pPr>
    </w:p>
    <w:p w14:paraId="39FB2EDB" w14:textId="77777777" w:rsidR="006D3880" w:rsidRPr="00BD3DC8" w:rsidRDefault="006D3880" w:rsidP="004862DA">
      <w:pPr>
        <w:jc w:val="both"/>
        <w:divId w:val="228544499"/>
        <w:rPr>
          <w:rFonts w:ascii="Arial" w:hAnsi="Arial" w:cs="Arial"/>
          <w:sz w:val="18"/>
          <w:szCs w:val="18"/>
          <w:lang w:val="en-US"/>
        </w:rPr>
      </w:pPr>
      <w:r w:rsidRPr="00BD3DC8">
        <w:rPr>
          <w:rFonts w:ascii="Arial" w:hAnsi="Arial" w:cs="Arial"/>
          <w:sz w:val="18"/>
          <w:szCs w:val="18"/>
          <w:lang w:val="en-US"/>
        </w:rPr>
        <w:t xml:space="preserve">The wound-healing benefits of certain fly larvae (maggots) have been described for centuries, but they have been applied to wound healing on in the past several decades. The past 20 years have seen a revival in research and clinical application of maggot therapy to treat problematic wounds. Based on recent small but significant clinical studies of maggot-induced wound healing, medicinal maggots are now gaining acceptance by the medical community and the regulatory agencies. These studies, and the current status of maggot therapy, will be discussed </w:t>
      </w:r>
    </w:p>
    <w:p w14:paraId="744157C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1359 </w:t>
      </w:r>
    </w:p>
    <w:p w14:paraId="09D26849" w14:textId="77777777" w:rsidR="006D3880" w:rsidRPr="00BD3DC8" w:rsidRDefault="006D3880" w:rsidP="004862DA">
      <w:pPr>
        <w:divId w:val="381951469"/>
        <w:rPr>
          <w:rFonts w:ascii="Arial" w:hAnsi="Arial" w:cs="Arial"/>
          <w:b/>
          <w:bCs/>
          <w:sz w:val="18"/>
          <w:szCs w:val="18"/>
          <w:lang w:val="en-US"/>
        </w:rPr>
      </w:pPr>
      <w:r w:rsidRPr="00BD3DC8">
        <w:rPr>
          <w:rFonts w:ascii="Arial" w:hAnsi="Arial" w:cs="Arial"/>
          <w:b/>
          <w:bCs/>
          <w:sz w:val="18"/>
          <w:szCs w:val="18"/>
          <w:lang w:val="en-US"/>
        </w:rPr>
        <w:t xml:space="preserve">EPIDERMAL SHEET GRAFTING FOR CHRONIC WOUND </w:t>
      </w:r>
    </w:p>
    <w:p w14:paraId="67F7621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Yuji Yamaguchi</w:t>
      </w:r>
      <w:r w:rsidRPr="00BD3DC8">
        <w:rPr>
          <w:rFonts w:ascii="Arial" w:hAnsi="Arial" w:cs="Arial"/>
          <w:sz w:val="18"/>
          <w:szCs w:val="18"/>
          <w:lang w:val="en-US"/>
        </w:rPr>
        <w:t xml:space="preserve"> </w:t>
      </w:r>
    </w:p>
    <w:p w14:paraId="187B7862" w14:textId="77777777" w:rsidR="006D3880" w:rsidRPr="00BD3DC8" w:rsidRDefault="006D3880" w:rsidP="004862DA">
      <w:pPr>
        <w:divId w:val="6367670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53C60185" w14:textId="77777777" w:rsidR="006D3880" w:rsidRPr="00BD3DC8" w:rsidRDefault="006D3880" w:rsidP="004862DA">
      <w:pPr>
        <w:rPr>
          <w:rFonts w:ascii="Arial" w:hAnsi="Arial" w:cs="Arial"/>
          <w:sz w:val="18"/>
          <w:szCs w:val="18"/>
          <w:lang w:val="en-US"/>
        </w:rPr>
      </w:pPr>
    </w:p>
    <w:p w14:paraId="6E3534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Wounds with exposed bones caused by rheumatic diseases (1) or from diabetes mellitus (2) commonly result in amputation despite progress in our understanding of wound-healing mechanisms. Site-specific tissue regeneration is necessary for palmoplantar wounds to generate long-lasting and durable skin (3) since non-palmoplantar skin grafted on palmoplantar wounds usually result in erosion and ulceration. Mesenchymal-epithelial interactions play important roles in the formation of palmoplantar phenotypic skin using non-palmoplantar epidermis (4, 5). Fibroblasts derived from palms and soles can induce expression of keratin </w:t>
      </w:r>
      <w:smartTag w:uri="urn:schemas-microsoft-com:office:smarttags" w:element="metricconverter">
        <w:smartTagPr>
          <w:attr w:name="ProductID" w:val="9 in"/>
        </w:smartTagPr>
        <w:r w:rsidRPr="00BD3DC8">
          <w:rPr>
            <w:rFonts w:ascii="Arial" w:hAnsi="Arial" w:cs="Arial"/>
            <w:sz w:val="18"/>
            <w:szCs w:val="18"/>
            <w:lang w:val="en-US"/>
          </w:rPr>
          <w:t>9 in</w:t>
        </w:r>
      </w:smartTag>
      <w:r w:rsidRPr="00BD3DC8">
        <w:rPr>
          <w:rFonts w:ascii="Arial" w:hAnsi="Arial" w:cs="Arial"/>
          <w:sz w:val="18"/>
          <w:szCs w:val="18"/>
          <w:lang w:val="en-US"/>
        </w:rPr>
        <w:t xml:space="preserve"> keratinocytes (6) and suppress melanocyte function and growth (7): this mechanism is partly explained by the high expression of dickkopf 1 by palmoplantar fibroblasts (8, 9). Based on these phenomena, it is useful to transplant epidermal components of skin without dermal contamination on palmoplantar wounds (10, 11). Additionally, bone marrow cells have the potential to accelerate wound healing by differentiating into myofibroblasts (12) or other cell types. Excellent results were obtained using the following procedure. Affected bones were initially exposed by debridement with a scalpel, followed by partial excision with a bone scraper until fresh bleeding was observed from the exposed bones. The lesions were then immediately covered with an occlusive dressing, and finally the wounds were covered with epidermal grafts of skin harvested from suction blisters.</w:t>
      </w:r>
    </w:p>
    <w:p w14:paraId="0A38062D"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Bibliography</w:t>
      </w:r>
    </w:p>
    <w:p w14:paraId="2251B481"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1. Y. Yamaguchi et al., Br J Dermatol 152, 664 (2005).</w:t>
      </w:r>
    </w:p>
    <w:p w14:paraId="33868FA2"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2. Y. Yamaguchi et al., Br J Dermatol 151, 1019 (2004).</w:t>
      </w:r>
    </w:p>
    <w:p w14:paraId="4C40FA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Y. Yamaguchi, V. J. Hearing, S. Itami, K. Yoshikawa, I. Katayama, J Dermatol Sci 40, 1 (2005).</w:t>
      </w:r>
    </w:p>
    <w:p w14:paraId="73D1AA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Y. Yamaguchi, K. Yoshikawa, J Dermatol 28, 521 (2001).</w:t>
      </w:r>
    </w:p>
    <w:p w14:paraId="4D8DE0CD"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5. Y. Yamaguchi et al., Arch Dermatol 137, 621 (2001).</w:t>
      </w:r>
    </w:p>
    <w:p w14:paraId="56F60199"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6. Y. Yamaguchi et al., J Invest Dermatol 112, 483 (1999).</w:t>
      </w:r>
    </w:p>
    <w:p w14:paraId="36A81E5A"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7. Y. Yamaguchi et al., J Cell Biol 165, 275 (2004).</w:t>
      </w:r>
    </w:p>
    <w:p w14:paraId="6AA13F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y. Yamaguchi, V. J. Hearing, in From melanocytes to malignant melanoma: the progression to malignancy V. J. Hearing, S. P. L. Leong, Eds. (Humana Press, Totowa, 2006) pp. 101-115.</w:t>
      </w:r>
    </w:p>
    <w:p w14:paraId="470960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Y. Yamaguchi et al., J Invest Dermatol (2007).</w:t>
      </w:r>
    </w:p>
    <w:p w14:paraId="4DC8F1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 Y. Yamaguchi et al., Dermatol Surg 26, 463 (2000).</w:t>
      </w:r>
    </w:p>
    <w:p w14:paraId="30DD59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11. Y. Yamaguchi, S. Itami, K. Yoshikawa, in Wound healing: science and practice A. Falabella, R. Kirsner, Eds. (Marcel Dekker, New York, 2005) pp. 535-544.</w:t>
      </w:r>
    </w:p>
    <w:p w14:paraId="36D1D19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12. Y. Yamaguchi et al., Br J Dermatol 152, 616 (2005). </w:t>
      </w:r>
    </w:p>
    <w:p w14:paraId="48F08B0D" w14:textId="2DF0358D"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F135560" w14:textId="77777777" w:rsidR="00405382" w:rsidRPr="00BD3DC8" w:rsidRDefault="00405382" w:rsidP="004862DA">
      <w:pPr>
        <w:rPr>
          <w:rFonts w:ascii="Arial" w:hAnsi="Arial" w:cs="Arial"/>
          <w:sz w:val="18"/>
          <w:szCs w:val="18"/>
          <w:lang w:val="en-US"/>
        </w:rPr>
      </w:pPr>
    </w:p>
    <w:p w14:paraId="33BF340B" w14:textId="77777777" w:rsidR="006D3880" w:rsidRPr="00BD3DC8" w:rsidRDefault="006D3880" w:rsidP="004862DA">
      <w:pPr>
        <w:divId w:val="1905598698"/>
        <w:rPr>
          <w:rFonts w:ascii="Arial" w:hAnsi="Arial" w:cs="Arial"/>
          <w:b/>
          <w:bCs/>
          <w:sz w:val="18"/>
          <w:szCs w:val="18"/>
          <w:lang w:val="en-US"/>
        </w:rPr>
      </w:pPr>
      <w:r w:rsidRPr="00BD3DC8">
        <w:rPr>
          <w:rFonts w:ascii="Arial" w:hAnsi="Arial" w:cs="Arial"/>
          <w:b/>
          <w:bCs/>
          <w:sz w:val="18"/>
          <w:szCs w:val="18"/>
          <w:lang w:val="en-US"/>
        </w:rPr>
        <w:t xml:space="preserve">1365 </w:t>
      </w:r>
    </w:p>
    <w:p w14:paraId="493C609D" w14:textId="77777777" w:rsidR="006D3880" w:rsidRPr="00BD3DC8" w:rsidRDefault="006D3880" w:rsidP="004862DA">
      <w:pPr>
        <w:divId w:val="1039747261"/>
        <w:rPr>
          <w:rFonts w:ascii="Arial" w:hAnsi="Arial" w:cs="Arial"/>
          <w:b/>
          <w:bCs/>
          <w:sz w:val="18"/>
          <w:szCs w:val="18"/>
          <w:lang w:val="en-US"/>
        </w:rPr>
      </w:pPr>
      <w:r w:rsidRPr="00BD3DC8">
        <w:rPr>
          <w:rFonts w:ascii="Arial" w:hAnsi="Arial" w:cs="Arial"/>
          <w:b/>
          <w:bCs/>
          <w:sz w:val="18"/>
          <w:szCs w:val="18"/>
          <w:lang w:val="en-US"/>
        </w:rPr>
        <w:t xml:space="preserve">COMMUNITY ACQUIRED METHICILLIN STAPHYLOCOCCAL INFECTION CAN BE LIFE THREATENING </w:t>
      </w:r>
    </w:p>
    <w:p w14:paraId="2C533FFA" w14:textId="77777777" w:rsidR="006D3880" w:rsidRPr="00BD3DC8" w:rsidRDefault="006D3880" w:rsidP="004862DA">
      <w:pPr>
        <w:jc w:val="both"/>
        <w:divId w:val="406465520"/>
        <w:rPr>
          <w:rFonts w:ascii="Arial" w:hAnsi="Arial" w:cs="Arial"/>
          <w:sz w:val="18"/>
          <w:szCs w:val="18"/>
          <w:lang w:val="en-US"/>
        </w:rPr>
      </w:pPr>
      <w:r w:rsidRPr="00BD3DC8">
        <w:rPr>
          <w:rStyle w:val="primerautor"/>
          <w:rFonts w:ascii="Arial" w:hAnsi="Arial" w:cs="Arial"/>
          <w:sz w:val="18"/>
          <w:szCs w:val="18"/>
          <w:lang w:val="en-US"/>
        </w:rPr>
        <w:t>Julie Harper</w:t>
      </w:r>
      <w:r w:rsidRPr="00BD3DC8">
        <w:rPr>
          <w:rFonts w:ascii="Arial" w:hAnsi="Arial" w:cs="Arial"/>
          <w:sz w:val="18"/>
          <w:szCs w:val="18"/>
          <w:lang w:val="en-US"/>
        </w:rPr>
        <w:t xml:space="preserve"> </w:t>
      </w:r>
    </w:p>
    <w:p w14:paraId="10CA249A" w14:textId="77777777" w:rsidR="006D3880" w:rsidRPr="00BD3DC8" w:rsidRDefault="006D3880" w:rsidP="004862DA">
      <w:pPr>
        <w:divId w:val="17250211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5EAE610" w14:textId="77777777" w:rsidR="006D3880" w:rsidRPr="00BD3DC8" w:rsidRDefault="006D3880" w:rsidP="004862DA">
      <w:pPr>
        <w:divId w:val="406465520"/>
        <w:rPr>
          <w:rFonts w:ascii="Arial" w:hAnsi="Arial" w:cs="Arial"/>
          <w:sz w:val="18"/>
          <w:szCs w:val="18"/>
          <w:lang w:val="en-US"/>
        </w:rPr>
      </w:pPr>
    </w:p>
    <w:p w14:paraId="0F88BD8C" w14:textId="77777777" w:rsidR="006D3880" w:rsidRPr="00BD3DC8" w:rsidRDefault="006D3880" w:rsidP="004862DA">
      <w:pPr>
        <w:jc w:val="both"/>
        <w:divId w:val="406465520"/>
        <w:rPr>
          <w:rFonts w:ascii="Arial" w:hAnsi="Arial" w:cs="Arial"/>
          <w:sz w:val="18"/>
          <w:szCs w:val="18"/>
          <w:lang w:val="en-US"/>
        </w:rPr>
      </w:pPr>
      <w:r w:rsidRPr="00BD3DC8">
        <w:rPr>
          <w:rFonts w:ascii="Arial" w:hAnsi="Arial" w:cs="Arial"/>
          <w:sz w:val="18"/>
          <w:szCs w:val="18"/>
          <w:lang w:val="en-US"/>
        </w:rPr>
        <w:t xml:space="preserve">Community acquired methicillin resistant Staphylococcus aureus (CA-MRSA) is a relative newcomer to the dermatology clinic but it has fast become a frequent visitor. Skin abscesses in healthy individuals are commonly infected by CA-MRSA and the course of illness may be rather benign. However, in some individuals CA-MRSA may be responsible for a much more serious and potentially life-threatening illness. This session will review the epidemiology of CA-MRSA and its antibiotic sensitivity patterns. Guidelines for the proper diagnosis and management of CA-MRSA will be discussed and strategies to present further spread of resistant organisms will be reviewed. </w:t>
      </w:r>
    </w:p>
    <w:p w14:paraId="0BDC4D2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1366 </w:t>
      </w:r>
    </w:p>
    <w:p w14:paraId="1D886181" w14:textId="77777777" w:rsidR="006D3880" w:rsidRPr="00BD3DC8" w:rsidRDefault="006D3880" w:rsidP="004862DA">
      <w:pPr>
        <w:divId w:val="918488142"/>
        <w:rPr>
          <w:rFonts w:ascii="Arial" w:hAnsi="Arial" w:cs="Arial"/>
          <w:b/>
          <w:bCs/>
          <w:sz w:val="18"/>
          <w:szCs w:val="18"/>
          <w:lang w:val="en-US"/>
        </w:rPr>
      </w:pPr>
      <w:r w:rsidRPr="00BD3DC8">
        <w:rPr>
          <w:rFonts w:ascii="Arial" w:hAnsi="Arial" w:cs="Arial"/>
          <w:b/>
          <w:bCs/>
          <w:sz w:val="18"/>
          <w:szCs w:val="18"/>
          <w:lang w:val="en-US"/>
        </w:rPr>
        <w:t xml:space="preserve">LIFE THREATENING HERPES VIRUS INFECTION </w:t>
      </w:r>
    </w:p>
    <w:p w14:paraId="14115C4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Vicente T. Torres Lozada</w:t>
      </w:r>
      <w:r w:rsidRPr="00BD3DC8">
        <w:rPr>
          <w:rFonts w:ascii="Arial" w:hAnsi="Arial" w:cs="Arial"/>
          <w:sz w:val="18"/>
          <w:szCs w:val="18"/>
          <w:lang w:val="en-US"/>
        </w:rPr>
        <w:t xml:space="preserve"> </w:t>
      </w:r>
    </w:p>
    <w:p w14:paraId="790D84B3" w14:textId="77777777" w:rsidR="006D3880" w:rsidRPr="00BD3DC8" w:rsidRDefault="006D3880" w:rsidP="004862DA">
      <w:pPr>
        <w:divId w:val="107184843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16A8CBBA" w14:textId="77777777" w:rsidR="006D3880" w:rsidRPr="00BD3DC8" w:rsidRDefault="006D3880" w:rsidP="004862DA">
      <w:pPr>
        <w:rPr>
          <w:rFonts w:ascii="Arial" w:hAnsi="Arial" w:cs="Arial"/>
          <w:sz w:val="18"/>
          <w:szCs w:val="18"/>
          <w:lang w:val="en-US"/>
        </w:rPr>
      </w:pPr>
    </w:p>
    <w:p w14:paraId="649C6C6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One of the most important families of virus in dermatology is the herpes virus family because of the frequency and variety of clinical manifestations at the skin. Some of this virus produces some diseases that do not compromise the live of the patient, and are self limited; however under special circumstances like immunosupression, these infections could be life threatening diseases. Today we know that are eight different types of herpes virus, since the herpes simplex virus one and two, varicela zoster, Epstein Barr, cytomegalovirus, herpes virus six and seven, and the herpes virus eight related with Sarcoma de Kaposi. In this lecture we will analyze the herpes virus one by one and the different circumstances under them can be life threatening diseases. </w:t>
      </w:r>
    </w:p>
    <w:p w14:paraId="5FF83A8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1367 </w:t>
      </w:r>
    </w:p>
    <w:p w14:paraId="50E96DCF" w14:textId="77777777" w:rsidR="006D3880" w:rsidRPr="00BD3DC8" w:rsidRDefault="006D3880" w:rsidP="004862DA">
      <w:pPr>
        <w:divId w:val="1481338384"/>
        <w:rPr>
          <w:rFonts w:ascii="Arial" w:hAnsi="Arial" w:cs="Arial"/>
          <w:b/>
          <w:bCs/>
          <w:sz w:val="18"/>
          <w:szCs w:val="18"/>
          <w:lang w:val="en-US"/>
        </w:rPr>
      </w:pPr>
      <w:r w:rsidRPr="00BD3DC8">
        <w:rPr>
          <w:rFonts w:ascii="Arial" w:hAnsi="Arial" w:cs="Arial"/>
          <w:b/>
          <w:bCs/>
          <w:sz w:val="18"/>
          <w:szCs w:val="18"/>
          <w:lang w:val="en-US"/>
        </w:rPr>
        <w:t xml:space="preserve">NECROTIZING BACTERIAL INFECTIONS </w:t>
      </w:r>
    </w:p>
    <w:p w14:paraId="26267D3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Kerdel</w:t>
      </w:r>
      <w:r w:rsidRPr="00BD3DC8">
        <w:rPr>
          <w:rFonts w:ascii="Arial" w:hAnsi="Arial" w:cs="Arial"/>
          <w:sz w:val="18"/>
          <w:szCs w:val="18"/>
          <w:lang w:val="en-US"/>
        </w:rPr>
        <w:t xml:space="preserve"> </w:t>
      </w:r>
    </w:p>
    <w:p w14:paraId="2D9E4062" w14:textId="77777777" w:rsidR="006D3880" w:rsidRPr="00BD3DC8" w:rsidRDefault="006D3880" w:rsidP="004862DA">
      <w:pPr>
        <w:divId w:val="39447764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B18B92F" w14:textId="77777777" w:rsidR="006D3880" w:rsidRPr="00BD3DC8" w:rsidRDefault="006D3880" w:rsidP="004862DA">
      <w:pPr>
        <w:rPr>
          <w:rFonts w:ascii="Arial" w:hAnsi="Arial" w:cs="Arial"/>
          <w:sz w:val="18"/>
          <w:szCs w:val="18"/>
          <w:lang w:val="en-US"/>
        </w:rPr>
      </w:pPr>
    </w:p>
    <w:p w14:paraId="6E8501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Necrotizing bacterial infections in immunocompetent patients represent a group of diseases which have important morbidity and mortality rates. The cutaneous manifestations are very evident and dermatologists are often consulted to provide diagnostic input as well as therapeutic suggestions. The diseases to be covered in this lecture include; bullous hemorrhagic cellulitis; necrotizing fasciitis, purpura fulminans and </w:t>
      </w:r>
      <w:r w:rsidRPr="00BD3DC8">
        <w:rPr>
          <w:rFonts w:ascii="Arial" w:hAnsi="Arial" w:cs="Arial"/>
          <w:i/>
          <w:iCs/>
          <w:sz w:val="18"/>
          <w:szCs w:val="18"/>
          <w:lang w:val="en-US"/>
        </w:rPr>
        <w:t>vibrio vulnificus</w:t>
      </w:r>
      <w:r w:rsidRPr="00BD3DC8">
        <w:rPr>
          <w:rFonts w:ascii="Arial" w:hAnsi="Arial" w:cs="Arial"/>
          <w:sz w:val="18"/>
          <w:szCs w:val="18"/>
          <w:lang w:val="en-US"/>
        </w:rPr>
        <w:t xml:space="preserve"> infections.</w:t>
      </w:r>
    </w:p>
    <w:p w14:paraId="7FA261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Bullous hemorrhagic cellulitis is an infection which can be caused by a variety of organisms, including </w:t>
      </w:r>
      <w:r w:rsidRPr="00BD3DC8">
        <w:rPr>
          <w:rFonts w:ascii="Arial" w:hAnsi="Arial" w:cs="Arial"/>
          <w:i/>
          <w:iCs/>
          <w:sz w:val="18"/>
          <w:szCs w:val="18"/>
        </w:rPr>
        <w:t>β</w:t>
      </w:r>
      <w:r w:rsidRPr="00BD3DC8">
        <w:rPr>
          <w:rFonts w:ascii="Arial" w:hAnsi="Arial" w:cs="Arial"/>
          <w:i/>
          <w:iCs/>
          <w:sz w:val="18"/>
          <w:szCs w:val="18"/>
          <w:lang w:val="en-US"/>
        </w:rPr>
        <w:t>-hemolytic streptococcus</w:t>
      </w:r>
      <w:r w:rsidRPr="00BD3DC8">
        <w:rPr>
          <w:rFonts w:ascii="Arial" w:hAnsi="Arial" w:cs="Arial"/>
          <w:sz w:val="18"/>
          <w:szCs w:val="18"/>
          <w:lang w:val="en-US"/>
        </w:rPr>
        <w:t xml:space="preserve">. It presents with cellulitis and blisters and frequently evolves into tissue necrosis. Unlike classic cellulitis tissue and blood cultures can be positive. In addition, the use of systemic corticosteroids in conjunction with antibiotics is highly recommended. </w:t>
      </w:r>
    </w:p>
    <w:p w14:paraId="137C76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Necrotizing fasciitis is a deep seated infection which can be caused by a variety of enteric organisms (type I) or streptococcus and/or staphylococcus (type II). This infection can be fulminant and frequently requires rapid and extensive surgical intervention. </w:t>
      </w:r>
    </w:p>
    <w:p w14:paraId="28E6AB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Purpura fulminans is the localized expression of disseminated intravascular coagulation. It can be congenital (factors C or S deficiency) or acquired (usually from infections including meningococcemia). Dermatologists are often consulted since skin biopsies can be very helpful diagnostically. </w:t>
      </w:r>
    </w:p>
    <w:p w14:paraId="345F97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Finally, </w:t>
      </w:r>
      <w:r w:rsidRPr="00BD3DC8">
        <w:rPr>
          <w:rFonts w:ascii="Arial" w:hAnsi="Arial" w:cs="Arial"/>
          <w:i/>
          <w:iCs/>
          <w:sz w:val="18"/>
          <w:szCs w:val="18"/>
          <w:lang w:val="en-US"/>
        </w:rPr>
        <w:t>Vibrio vulnificus</w:t>
      </w:r>
      <w:r w:rsidRPr="00BD3DC8">
        <w:rPr>
          <w:rFonts w:ascii="Arial" w:hAnsi="Arial" w:cs="Arial"/>
          <w:sz w:val="18"/>
          <w:szCs w:val="18"/>
          <w:lang w:val="en-US"/>
        </w:rPr>
        <w:t xml:space="preserve"> is an aquatic organism associated with necrotizing skin lesions. People develop blisters, purpura and necrosis after consuming contaminated raw shellfish. In patients with liver disease or who are immunocompromised the condition is associated with a high mortality rate. </w:t>
      </w:r>
    </w:p>
    <w:p w14:paraId="524F0CA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1368 </w:t>
      </w:r>
    </w:p>
    <w:p w14:paraId="3DA54E91" w14:textId="77777777" w:rsidR="006D3880" w:rsidRPr="00BD3DC8" w:rsidRDefault="006D3880" w:rsidP="004862DA">
      <w:pPr>
        <w:divId w:val="1176849249"/>
        <w:rPr>
          <w:rFonts w:ascii="Arial" w:hAnsi="Arial" w:cs="Arial"/>
          <w:b/>
          <w:bCs/>
          <w:sz w:val="18"/>
          <w:szCs w:val="18"/>
          <w:lang w:val="en-US"/>
        </w:rPr>
      </w:pPr>
      <w:r w:rsidRPr="00BD3DC8">
        <w:rPr>
          <w:rFonts w:ascii="Arial" w:hAnsi="Arial" w:cs="Arial"/>
          <w:b/>
          <w:bCs/>
          <w:sz w:val="18"/>
          <w:szCs w:val="18"/>
          <w:lang w:val="en-US"/>
        </w:rPr>
        <w:t xml:space="preserve">SEVERE CUTANEOUS DEEP FUNGAL INFECTIONS IN ORGAN TRANSPLANT RECIPIENTS </w:t>
      </w:r>
    </w:p>
    <w:p w14:paraId="09C3D9B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Alexandra Geusau</w:t>
      </w:r>
      <w:r w:rsidRPr="00BD3DC8">
        <w:rPr>
          <w:rFonts w:ascii="Arial" w:hAnsi="Arial" w:cs="Arial"/>
          <w:sz w:val="18"/>
          <w:szCs w:val="18"/>
          <w:lang w:val="en-US"/>
        </w:rPr>
        <w:t xml:space="preserve"> </w:t>
      </w:r>
    </w:p>
    <w:p w14:paraId="3984B898" w14:textId="77777777" w:rsidR="006D3880" w:rsidRPr="00BD3DC8" w:rsidRDefault="006D3880" w:rsidP="004862DA">
      <w:pPr>
        <w:divId w:val="1760328512"/>
        <w:rPr>
          <w:rFonts w:ascii="Arial" w:hAnsi="Arial" w:cs="Arial"/>
          <w:sz w:val="18"/>
          <w:szCs w:val="18"/>
          <w:lang w:val="en-US"/>
        </w:rPr>
      </w:pPr>
      <w:r w:rsidRPr="00BD3DC8">
        <w:rPr>
          <w:rFonts w:ascii="Arial" w:hAnsi="Arial" w:cs="Arial"/>
          <w:sz w:val="18"/>
          <w:szCs w:val="18"/>
          <w:lang w:val="en-US"/>
        </w:rPr>
        <w:t xml:space="preserve">Austria </w:t>
      </w:r>
    </w:p>
    <w:p w14:paraId="33AA7B02" w14:textId="77777777" w:rsidR="006D3880" w:rsidRPr="00BD3DC8" w:rsidRDefault="006D3880" w:rsidP="004862DA">
      <w:pPr>
        <w:rPr>
          <w:rFonts w:ascii="Arial" w:hAnsi="Arial" w:cs="Arial"/>
          <w:sz w:val="18"/>
          <w:szCs w:val="18"/>
          <w:lang w:val="en-US"/>
        </w:rPr>
      </w:pPr>
    </w:p>
    <w:p w14:paraId="2E3DC2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necessity of lifelong immunosuppressive therapy in transplant patients call for a high index of suspicion for skin infections, as they may be a sign or cause of systemic infection. For fungal infections, pre-emptive antifungal therapy may lead to the emergence of unusual fungal pathogens. Fungal skin infections in organ transplant recipients include classical dermatomycoses, opportunistic infections, and infections with rare fungal pathogens. In transplant recipients classical fungal skin infections may differ with regard to the clinical signs, severity, or course of the disease. For dermatophytes, there may be widespread infection or scalp involvement, and local invasion into the dermis. The non-dermatophyte yeast</w:t>
      </w:r>
      <w:r w:rsidRPr="00BD3DC8">
        <w:rPr>
          <w:rFonts w:ascii="Arial" w:hAnsi="Arial" w:cs="Arial"/>
          <w:i/>
          <w:iCs/>
          <w:sz w:val="18"/>
          <w:szCs w:val="18"/>
          <w:lang w:val="en-US"/>
        </w:rPr>
        <w:t xml:space="preserve"> M. furfur, </w:t>
      </w:r>
      <w:r w:rsidRPr="00BD3DC8">
        <w:rPr>
          <w:rFonts w:ascii="Arial" w:hAnsi="Arial" w:cs="Arial"/>
          <w:sz w:val="18"/>
          <w:szCs w:val="18"/>
          <w:lang w:val="en-US"/>
        </w:rPr>
        <w:t>commonly found in normal human skin, under immunosuppression, may cause infection of the hair follicles.</w:t>
      </w:r>
    </w:p>
    <w:p w14:paraId="12656DD0" w14:textId="77777777" w:rsidR="00B44904" w:rsidRPr="00BD3DC8" w:rsidRDefault="00B44904" w:rsidP="004862DA">
      <w:pPr>
        <w:jc w:val="both"/>
        <w:rPr>
          <w:rFonts w:ascii="Arial" w:hAnsi="Arial" w:cs="Arial"/>
          <w:sz w:val="18"/>
          <w:szCs w:val="18"/>
          <w:lang w:val="en-US"/>
        </w:rPr>
      </w:pPr>
    </w:p>
    <w:p w14:paraId="583276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Opportunistic infections are caused by fungi occurring on the surface of skin and mucous membranes as saprophytes (e.g., </w:t>
      </w:r>
      <w:r w:rsidRPr="00BD3DC8">
        <w:rPr>
          <w:rFonts w:ascii="Arial" w:hAnsi="Arial" w:cs="Arial"/>
          <w:i/>
          <w:iCs/>
          <w:sz w:val="18"/>
          <w:szCs w:val="18"/>
          <w:lang w:val="en-US"/>
        </w:rPr>
        <w:t xml:space="preserve">Candida </w:t>
      </w:r>
      <w:r w:rsidRPr="00BD3DC8">
        <w:rPr>
          <w:rFonts w:ascii="Arial" w:hAnsi="Arial" w:cs="Arial"/>
          <w:sz w:val="18"/>
          <w:szCs w:val="18"/>
          <w:lang w:val="en-US"/>
        </w:rPr>
        <w:t xml:space="preserve">spp.) or occur in the environment. They are generally without pathogenic potency for humans (e.g, </w:t>
      </w:r>
      <w:r w:rsidRPr="00BD3DC8">
        <w:rPr>
          <w:rFonts w:ascii="Arial" w:hAnsi="Arial" w:cs="Arial"/>
          <w:i/>
          <w:iCs/>
          <w:sz w:val="18"/>
          <w:szCs w:val="18"/>
          <w:lang w:val="en-US"/>
        </w:rPr>
        <w:t>Aspergillus</w:t>
      </w:r>
      <w:r w:rsidRPr="00BD3DC8">
        <w:rPr>
          <w:rFonts w:ascii="Arial" w:hAnsi="Arial" w:cs="Arial"/>
          <w:sz w:val="18"/>
          <w:szCs w:val="18"/>
          <w:lang w:val="en-US"/>
        </w:rPr>
        <w:t xml:space="preserve">, </w:t>
      </w:r>
      <w:r w:rsidRPr="00BD3DC8">
        <w:rPr>
          <w:rFonts w:ascii="Arial" w:hAnsi="Arial" w:cs="Arial"/>
          <w:i/>
          <w:iCs/>
          <w:sz w:val="18"/>
          <w:szCs w:val="18"/>
          <w:lang w:val="en-US"/>
        </w:rPr>
        <w:t>Cryptococcus</w:t>
      </w:r>
      <w:r w:rsidRPr="00BD3DC8">
        <w:rPr>
          <w:rFonts w:ascii="Arial" w:hAnsi="Arial" w:cs="Arial"/>
          <w:sz w:val="18"/>
          <w:szCs w:val="18"/>
          <w:lang w:val="en-US"/>
        </w:rPr>
        <w:t xml:space="preserve">, </w:t>
      </w:r>
      <w:r w:rsidRPr="00BD3DC8">
        <w:rPr>
          <w:rFonts w:ascii="Arial" w:hAnsi="Arial" w:cs="Arial"/>
          <w:i/>
          <w:iCs/>
          <w:sz w:val="18"/>
          <w:szCs w:val="18"/>
          <w:lang w:val="en-US"/>
        </w:rPr>
        <w:t>Zygomycetes</w:t>
      </w:r>
      <w:r w:rsidRPr="00BD3DC8">
        <w:rPr>
          <w:rFonts w:ascii="Arial" w:hAnsi="Arial" w:cs="Arial"/>
          <w:sz w:val="18"/>
          <w:szCs w:val="18"/>
          <w:lang w:val="en-US"/>
        </w:rPr>
        <w:t xml:space="preserve">, and </w:t>
      </w:r>
      <w:r w:rsidRPr="00BD3DC8">
        <w:rPr>
          <w:rFonts w:ascii="Arial" w:hAnsi="Arial" w:cs="Arial"/>
          <w:i/>
          <w:iCs/>
          <w:sz w:val="18"/>
          <w:szCs w:val="18"/>
          <w:lang w:val="en-US"/>
        </w:rPr>
        <w:t>Scedosporium</w:t>
      </w:r>
      <w:r w:rsidRPr="00BD3DC8">
        <w:rPr>
          <w:rFonts w:ascii="Arial" w:hAnsi="Arial" w:cs="Arial"/>
          <w:sz w:val="18"/>
          <w:szCs w:val="18"/>
          <w:lang w:val="en-US"/>
        </w:rPr>
        <w:t xml:space="preserve"> spp.). In a severely immunocompromised host, virtually any fungal saprophyte may lead to infection. Colonization with </w:t>
      </w:r>
      <w:r w:rsidRPr="00BD3DC8">
        <w:rPr>
          <w:rFonts w:ascii="Arial" w:hAnsi="Arial" w:cs="Arial"/>
          <w:i/>
          <w:iCs/>
          <w:sz w:val="18"/>
          <w:szCs w:val="18"/>
          <w:lang w:val="en-US"/>
        </w:rPr>
        <w:t xml:space="preserve">Candida </w:t>
      </w:r>
      <w:r w:rsidRPr="00BD3DC8">
        <w:rPr>
          <w:rFonts w:ascii="Arial" w:hAnsi="Arial" w:cs="Arial"/>
          <w:sz w:val="18"/>
          <w:szCs w:val="18"/>
          <w:lang w:val="en-US"/>
        </w:rPr>
        <w:t xml:space="preserve">spp., most frequently </w:t>
      </w:r>
      <w:r w:rsidRPr="00BD3DC8">
        <w:rPr>
          <w:rFonts w:ascii="Arial" w:hAnsi="Arial" w:cs="Arial"/>
          <w:i/>
          <w:iCs/>
          <w:sz w:val="18"/>
          <w:szCs w:val="18"/>
          <w:lang w:val="en-US"/>
        </w:rPr>
        <w:t xml:space="preserve">C. albicans, </w:t>
      </w:r>
      <w:r w:rsidRPr="00BD3DC8">
        <w:rPr>
          <w:rFonts w:ascii="Arial" w:hAnsi="Arial" w:cs="Arial"/>
          <w:sz w:val="18"/>
          <w:szCs w:val="18"/>
          <w:lang w:val="en-US"/>
        </w:rPr>
        <w:t xml:space="preserve">but also non-albicans species, may lead not only to infection of the skin and mucous membranes but also invasive disease. Candidiasis of the oral mucosa is the most common fungal infection. Candida infection may involve the skin folds, paronychial region, and may present as </w:t>
      </w:r>
      <w:r w:rsidRPr="00BD3DC8">
        <w:rPr>
          <w:rFonts w:ascii="Arial" w:hAnsi="Arial" w:cs="Arial"/>
          <w:i/>
          <w:iCs/>
          <w:sz w:val="18"/>
          <w:szCs w:val="18"/>
          <w:lang w:val="en-US"/>
        </w:rPr>
        <w:t xml:space="preserve">Candida </w:t>
      </w:r>
      <w:r w:rsidRPr="00BD3DC8">
        <w:rPr>
          <w:rFonts w:ascii="Arial" w:hAnsi="Arial" w:cs="Arial"/>
          <w:sz w:val="18"/>
          <w:szCs w:val="18"/>
          <w:lang w:val="en-US"/>
        </w:rPr>
        <w:t xml:space="preserve">folliculitis or as granulomatous skin infection. The second most frequent opportunistic fungal infection in transplant recipients, particularly in lung transplant patients, is caused by </w:t>
      </w:r>
      <w:r w:rsidRPr="00BD3DC8">
        <w:rPr>
          <w:rFonts w:ascii="Arial" w:hAnsi="Arial" w:cs="Arial"/>
          <w:i/>
          <w:iCs/>
          <w:sz w:val="18"/>
          <w:szCs w:val="18"/>
          <w:lang w:val="en-US"/>
        </w:rPr>
        <w:t xml:space="preserve">Aspergillus </w:t>
      </w:r>
      <w:r w:rsidRPr="00BD3DC8">
        <w:rPr>
          <w:rFonts w:ascii="Arial" w:hAnsi="Arial" w:cs="Arial"/>
          <w:sz w:val="18"/>
          <w:szCs w:val="18"/>
          <w:lang w:val="en-US"/>
        </w:rPr>
        <w:t xml:space="preserve">spp., a ubiquitous dimorphic fungus. Skin lesions usually indicate generalization of the disease. Secondary cutaneous cryptococcosis, mainly due to </w:t>
      </w:r>
      <w:r w:rsidRPr="00BD3DC8">
        <w:rPr>
          <w:rFonts w:ascii="Arial" w:hAnsi="Arial" w:cs="Arial"/>
          <w:i/>
          <w:iCs/>
          <w:sz w:val="18"/>
          <w:szCs w:val="18"/>
          <w:lang w:val="en-US"/>
        </w:rPr>
        <w:t>C.neoformans,</w:t>
      </w:r>
      <w:r w:rsidRPr="00BD3DC8">
        <w:rPr>
          <w:rFonts w:ascii="Arial" w:hAnsi="Arial" w:cs="Arial"/>
          <w:sz w:val="18"/>
          <w:szCs w:val="18"/>
          <w:lang w:val="en-US"/>
        </w:rPr>
        <w:t xml:space="preserve"> occurs in up to 15% of patients with disseminated disease described in transplant recipients. </w:t>
      </w:r>
    </w:p>
    <w:p w14:paraId="22EC0C8A" w14:textId="77777777" w:rsidR="00B44904" w:rsidRPr="00BD3DC8" w:rsidRDefault="00B44904" w:rsidP="004862DA">
      <w:pPr>
        <w:jc w:val="both"/>
        <w:rPr>
          <w:rFonts w:ascii="Arial" w:hAnsi="Arial" w:cs="Arial"/>
          <w:sz w:val="18"/>
          <w:szCs w:val="18"/>
          <w:lang w:val="en-US"/>
        </w:rPr>
      </w:pPr>
    </w:p>
    <w:p w14:paraId="54A9D775" w14:textId="77777777" w:rsidR="006D3880"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Rhizopus, Absidia,</w:t>
      </w:r>
      <w:r w:rsidRPr="00BD3DC8">
        <w:rPr>
          <w:rFonts w:ascii="Arial" w:hAnsi="Arial" w:cs="Arial"/>
          <w:sz w:val="18"/>
          <w:szCs w:val="18"/>
          <w:lang w:val="en-US"/>
        </w:rPr>
        <w:t xml:space="preserve"> and </w:t>
      </w:r>
      <w:r w:rsidRPr="00BD3DC8">
        <w:rPr>
          <w:rFonts w:ascii="Arial" w:hAnsi="Arial" w:cs="Arial"/>
          <w:i/>
          <w:iCs/>
          <w:sz w:val="18"/>
          <w:szCs w:val="18"/>
          <w:lang w:val="en-US"/>
        </w:rPr>
        <w:t xml:space="preserve">Mucor </w:t>
      </w:r>
      <w:r w:rsidRPr="00BD3DC8">
        <w:rPr>
          <w:rFonts w:ascii="Arial" w:hAnsi="Arial" w:cs="Arial"/>
          <w:sz w:val="18"/>
          <w:szCs w:val="18"/>
          <w:lang w:val="en-US"/>
        </w:rPr>
        <w:t xml:space="preserve">spp. are the most common representatives of </w:t>
      </w:r>
      <w:r w:rsidRPr="00BD3DC8">
        <w:rPr>
          <w:rFonts w:ascii="Arial" w:hAnsi="Arial" w:cs="Arial"/>
          <w:i/>
          <w:iCs/>
          <w:sz w:val="18"/>
          <w:szCs w:val="18"/>
          <w:lang w:val="en-US"/>
        </w:rPr>
        <w:t>Zygomycetes</w:t>
      </w:r>
      <w:r w:rsidRPr="00BD3DC8">
        <w:rPr>
          <w:rFonts w:ascii="Arial" w:hAnsi="Arial" w:cs="Arial"/>
          <w:sz w:val="18"/>
          <w:szCs w:val="18"/>
          <w:lang w:val="en-US"/>
        </w:rPr>
        <w:t xml:space="preserve"> spp and cause rare opportunistic fungal infections. They are usually acquired via inhalation and occur in the nose and paranasal sinuses, spreading into the orbit and brain. Direct skin inoculation or contamination of wounds may lead to localized primary skin disease. More than 100 fungal species have been documented as etiological agents of phaeohyphomycosis, including </w:t>
      </w:r>
      <w:r w:rsidRPr="00BD3DC8">
        <w:rPr>
          <w:rFonts w:ascii="Arial" w:hAnsi="Arial" w:cs="Arial"/>
          <w:i/>
          <w:iCs/>
          <w:sz w:val="18"/>
          <w:szCs w:val="18"/>
          <w:lang w:val="en-US"/>
        </w:rPr>
        <w:t>Bipolaris, Exophiala</w:t>
      </w:r>
      <w:r w:rsidRPr="00BD3DC8">
        <w:rPr>
          <w:rFonts w:ascii="Arial" w:hAnsi="Arial" w:cs="Arial"/>
          <w:sz w:val="18"/>
          <w:szCs w:val="18"/>
          <w:lang w:val="en-US"/>
        </w:rPr>
        <w:t xml:space="preserve">, </w:t>
      </w:r>
      <w:r w:rsidRPr="00BD3DC8">
        <w:rPr>
          <w:rFonts w:ascii="Arial" w:hAnsi="Arial" w:cs="Arial"/>
          <w:i/>
          <w:iCs/>
          <w:sz w:val="18"/>
          <w:szCs w:val="18"/>
          <w:lang w:val="en-US"/>
        </w:rPr>
        <w:t xml:space="preserve">Cladosporium, </w:t>
      </w:r>
      <w:r w:rsidRPr="00BD3DC8">
        <w:rPr>
          <w:rFonts w:ascii="Arial" w:hAnsi="Arial" w:cs="Arial"/>
          <w:sz w:val="18"/>
          <w:szCs w:val="18"/>
          <w:lang w:val="en-US"/>
        </w:rPr>
        <w:t xml:space="preserve">and </w:t>
      </w:r>
      <w:r w:rsidRPr="00BD3DC8">
        <w:rPr>
          <w:rFonts w:ascii="Arial" w:hAnsi="Arial" w:cs="Arial"/>
          <w:i/>
          <w:iCs/>
          <w:sz w:val="18"/>
          <w:szCs w:val="18"/>
          <w:lang w:val="en-US"/>
        </w:rPr>
        <w:t xml:space="preserve">Alternaria </w:t>
      </w:r>
      <w:r w:rsidRPr="00BD3DC8">
        <w:rPr>
          <w:rFonts w:ascii="Arial" w:hAnsi="Arial" w:cs="Arial"/>
          <w:sz w:val="18"/>
          <w:szCs w:val="18"/>
          <w:lang w:val="en-US"/>
        </w:rPr>
        <w:t xml:space="preserve">spp. (dematiaceous hyaline moulds or yeasts). They usually occur in the environment and cause a group of subcutaneous and deep-seated infections. Infections of the skin are either a sign of a generalized infection, or are due to direct accidental inoculation into the skin after minor trauma. </w:t>
      </w:r>
      <w:r w:rsidRPr="00BD3DC8">
        <w:rPr>
          <w:rFonts w:ascii="Arial" w:hAnsi="Arial" w:cs="Arial"/>
          <w:i/>
          <w:iCs/>
          <w:sz w:val="18"/>
          <w:szCs w:val="18"/>
          <w:lang w:val="en-US"/>
        </w:rPr>
        <w:t>Alternaria</w:t>
      </w:r>
      <w:r w:rsidRPr="00BD3DC8">
        <w:rPr>
          <w:rFonts w:ascii="Arial" w:hAnsi="Arial" w:cs="Arial"/>
          <w:sz w:val="18"/>
          <w:szCs w:val="18"/>
          <w:lang w:val="en-US"/>
        </w:rPr>
        <w:t xml:space="preserve"> spp. have also been reported as the pathogen of cutaneous infection in transplant recipients. Hyalohyphomycosis refers to subcutaneous and systemic infections caused by non-dematiaceous hyaline moulds or yeasts (e.g. </w:t>
      </w:r>
      <w:r w:rsidRPr="00BD3DC8">
        <w:rPr>
          <w:rFonts w:ascii="Arial" w:hAnsi="Arial" w:cs="Arial"/>
          <w:i/>
          <w:iCs/>
          <w:sz w:val="18"/>
          <w:szCs w:val="18"/>
          <w:lang w:val="en-US"/>
        </w:rPr>
        <w:t xml:space="preserve">Fusarium, Penicillium, Paecilomyces, Acremonium, </w:t>
      </w:r>
      <w:r w:rsidRPr="00BD3DC8">
        <w:rPr>
          <w:rFonts w:ascii="Arial" w:hAnsi="Arial" w:cs="Arial"/>
          <w:sz w:val="18"/>
          <w:szCs w:val="18"/>
          <w:lang w:val="en-US"/>
        </w:rPr>
        <w:t xml:space="preserve">and </w:t>
      </w:r>
      <w:r w:rsidRPr="00BD3DC8">
        <w:rPr>
          <w:rFonts w:ascii="Arial" w:hAnsi="Arial" w:cs="Arial"/>
          <w:i/>
          <w:iCs/>
          <w:sz w:val="18"/>
          <w:szCs w:val="18"/>
          <w:lang w:val="en-US"/>
        </w:rPr>
        <w:t>Scopulariopsis spp.</w:t>
      </w:r>
      <w:r w:rsidRPr="00BD3DC8">
        <w:rPr>
          <w:rFonts w:ascii="Arial" w:hAnsi="Arial" w:cs="Arial"/>
          <w:sz w:val="18"/>
          <w:szCs w:val="18"/>
          <w:lang w:val="en-US"/>
        </w:rPr>
        <w:t xml:space="preserve">). </w:t>
      </w:r>
      <w:r w:rsidRPr="00BD3DC8">
        <w:rPr>
          <w:rFonts w:ascii="Arial" w:hAnsi="Arial" w:cs="Arial"/>
          <w:i/>
          <w:iCs/>
          <w:sz w:val="18"/>
          <w:szCs w:val="18"/>
          <w:lang w:val="en-US"/>
        </w:rPr>
        <w:t>Scedosporium apiospermum</w:t>
      </w:r>
      <w:r w:rsidRPr="00BD3DC8">
        <w:rPr>
          <w:rFonts w:ascii="Arial" w:hAnsi="Arial" w:cs="Arial"/>
          <w:sz w:val="18"/>
          <w:szCs w:val="18"/>
          <w:lang w:val="en-US"/>
        </w:rPr>
        <w:t xml:space="preserve"> is also a common etiological agent of this group. Infections of the skin usually manifest as pustules or subcutaneous nodules. Transplant patients may have disseminated disease with pulmonary and cerebral abscesses and with a high mortality. </w:t>
      </w:r>
    </w:p>
    <w:p w14:paraId="12BB8EB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1369 </w:t>
      </w:r>
    </w:p>
    <w:p w14:paraId="405F4CA3" w14:textId="77777777" w:rsidR="006D3880" w:rsidRPr="00BD3DC8" w:rsidRDefault="006D3880" w:rsidP="004862DA">
      <w:pPr>
        <w:divId w:val="359815522"/>
        <w:rPr>
          <w:rFonts w:ascii="Arial" w:hAnsi="Arial" w:cs="Arial"/>
          <w:b/>
          <w:bCs/>
          <w:sz w:val="18"/>
          <w:szCs w:val="18"/>
          <w:lang w:val="en-US"/>
        </w:rPr>
      </w:pPr>
      <w:r w:rsidRPr="00BD3DC8">
        <w:rPr>
          <w:rFonts w:ascii="Arial" w:hAnsi="Arial" w:cs="Arial"/>
          <w:b/>
          <w:bCs/>
          <w:sz w:val="18"/>
          <w:szCs w:val="18"/>
          <w:lang w:val="en-US"/>
        </w:rPr>
        <w:t xml:space="preserve">SERIOUS INFECTIOUS COMPLICATIONS AFTER COSMETIC PROCEDURES </w:t>
      </w:r>
    </w:p>
    <w:p w14:paraId="230BE59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Anna Gorkiewicz-Petkow</w:t>
      </w:r>
      <w:r w:rsidRPr="00BD3DC8">
        <w:rPr>
          <w:rFonts w:ascii="Arial" w:hAnsi="Arial" w:cs="Arial"/>
          <w:sz w:val="18"/>
          <w:szCs w:val="18"/>
          <w:lang w:val="en-US"/>
        </w:rPr>
        <w:t xml:space="preserve"> </w:t>
      </w:r>
    </w:p>
    <w:p w14:paraId="1A741D5D" w14:textId="77777777" w:rsidR="006D3880" w:rsidRPr="00BD3DC8" w:rsidRDefault="006D3880" w:rsidP="004862DA">
      <w:pPr>
        <w:divId w:val="453909053"/>
        <w:rPr>
          <w:rFonts w:ascii="Arial" w:hAnsi="Arial" w:cs="Arial"/>
          <w:sz w:val="18"/>
          <w:szCs w:val="18"/>
          <w:lang w:val="en-US"/>
        </w:rPr>
      </w:pPr>
      <w:r w:rsidRPr="00BD3DC8">
        <w:rPr>
          <w:rFonts w:ascii="Arial" w:hAnsi="Arial" w:cs="Arial"/>
          <w:sz w:val="18"/>
          <w:szCs w:val="18"/>
          <w:lang w:val="en-US"/>
        </w:rPr>
        <w:t xml:space="preserve">Poland </w:t>
      </w:r>
    </w:p>
    <w:p w14:paraId="73973925" w14:textId="77777777" w:rsidR="006D3880" w:rsidRPr="00BD3DC8" w:rsidRDefault="006D3880" w:rsidP="004862DA">
      <w:pPr>
        <w:rPr>
          <w:rFonts w:ascii="Arial" w:hAnsi="Arial" w:cs="Arial"/>
          <w:sz w:val="18"/>
          <w:szCs w:val="18"/>
          <w:lang w:val="en-US"/>
        </w:rPr>
      </w:pPr>
    </w:p>
    <w:p w14:paraId="0B7841C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Cosmetic procedures disrupt skin integrity, alter skin barrier and therefore may predispose patients to various type of infections., which could be local or systemic. Severity of the clinical manifestations will depend on the causative agent( bacterial or viral),superficial or deep localization of the tissue reactions. In the pathogenesis different bacteria may be involved, depending on the body region as well as lack of proper antiseptic procedures. Superficial cosmetic procedures(peelings, laser resurfacing, dermabrasion) involving mostly epidermis are less frequentelly causing serious infections, than procedures involving subepidermal regions(liposaction, liposculpture, various injections ex for tissue augmentation or botox, body piercing, tattooing, hair transplantation).Numerous environmental and patient risk factors like prior HSV infections, immunosupressive treatment, systemic metabolic disease are included as potential risk factors for infections after cosmetic procedures. The body piercing and tattooing has become a way of life for many young individuals and may lead to blood borne infections(HIV, hepatitis C, septicaemia, endocarditis) specially if not performed in licensed centers. The most often local infections developed at the pierced nasals. Recently severe localized infections caused by mycobacteria were reported after liquid silicone injections, liposuction . To reduce possibility of infections after liposuction and hair transplantations antibiotic prophylaxis was proposed. The patients, planning various cosmetic procedures should be aware about possible medical complications including infections. Education by medical authorities, media about awareness of accidental cosmetic procedures in not recognized medical centers should be of great importance specially among young generation of patients to avoid serious localized or chronic systemic infections. </w:t>
      </w:r>
    </w:p>
    <w:p w14:paraId="1F7FE9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1370 </w:t>
      </w:r>
    </w:p>
    <w:p w14:paraId="093A1388" w14:textId="77777777" w:rsidR="006D3880" w:rsidRPr="00BD3DC8" w:rsidRDefault="006D3880" w:rsidP="004862DA">
      <w:pPr>
        <w:divId w:val="50884481"/>
        <w:rPr>
          <w:rFonts w:ascii="Arial" w:hAnsi="Arial" w:cs="Arial"/>
          <w:b/>
          <w:bCs/>
          <w:sz w:val="18"/>
          <w:szCs w:val="18"/>
          <w:lang w:val="en-US"/>
        </w:rPr>
      </w:pPr>
      <w:r w:rsidRPr="00BD3DC8">
        <w:rPr>
          <w:rFonts w:ascii="Arial" w:hAnsi="Arial" w:cs="Arial"/>
          <w:b/>
          <w:bCs/>
          <w:sz w:val="18"/>
          <w:szCs w:val="18"/>
          <w:lang w:val="en-US"/>
        </w:rPr>
        <w:t xml:space="preserve">EARLY RECOGNITION AND TREATMENT OF SEVERE TOXIN MEDIATED STAPHILOCOCCAL AND STREPTOCOCCAL DISEASES </w:t>
      </w:r>
    </w:p>
    <w:p w14:paraId="140BEDA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Rocío Orozco-Topete</w:t>
      </w:r>
      <w:r w:rsidRPr="00BD3DC8">
        <w:rPr>
          <w:rFonts w:ascii="Arial" w:hAnsi="Arial" w:cs="Arial"/>
          <w:sz w:val="18"/>
          <w:szCs w:val="18"/>
          <w:lang w:val="en-US"/>
        </w:rPr>
        <w:t xml:space="preserve"> </w:t>
      </w:r>
    </w:p>
    <w:p w14:paraId="28A8B759" w14:textId="77777777" w:rsidR="006D3880" w:rsidRPr="00BD3DC8" w:rsidRDefault="006D3880" w:rsidP="004862DA">
      <w:pPr>
        <w:divId w:val="1623419853"/>
        <w:rPr>
          <w:rFonts w:ascii="Arial" w:hAnsi="Arial" w:cs="Arial"/>
          <w:sz w:val="18"/>
          <w:szCs w:val="18"/>
          <w:lang w:val="en-US"/>
        </w:rPr>
      </w:pPr>
      <w:r w:rsidRPr="00BD3DC8">
        <w:rPr>
          <w:rFonts w:ascii="Arial" w:hAnsi="Arial" w:cs="Arial"/>
          <w:sz w:val="18"/>
          <w:szCs w:val="18"/>
          <w:lang w:val="en-US"/>
        </w:rPr>
        <w:t xml:space="preserve">Mexico </w:t>
      </w:r>
    </w:p>
    <w:p w14:paraId="6B8E9417" w14:textId="77777777" w:rsidR="006D3880" w:rsidRPr="00BD3DC8" w:rsidRDefault="006D3880" w:rsidP="004862DA">
      <w:pPr>
        <w:rPr>
          <w:rFonts w:ascii="Arial" w:hAnsi="Arial" w:cs="Arial"/>
          <w:sz w:val="18"/>
          <w:szCs w:val="18"/>
          <w:lang w:val="en-US"/>
        </w:rPr>
      </w:pPr>
    </w:p>
    <w:p w14:paraId="57D430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Staphylococcal and streptococcal infections have reemerged as a major source of morbidity and mortality. Several factors may account for the renewed virulence: host factors include very young, elderly, and immunocompromised persons, but the most frequent cases are among young healthy persons due to absence of previous exposure to these most virulent strains of bacteria. The most important factor is their ability to produce circulating toxins which often function as “superantigens” in mediating disease by a massive inflammatory response which bypasses the conventional immune sequence.</w:t>
      </w:r>
    </w:p>
    <w:p w14:paraId="025508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Toxin mediated streptococcal and staphylococcal diseases include: Toxic shock syndrome recalcitrant erythematous desquamating disorder, scarlet fever, recurrent toxin mediated perineal erythema, staphylococcal scalded-skin syndrome, and necrotizing fasciitis.</w:t>
      </w:r>
    </w:p>
    <w:p w14:paraId="132A34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Clinically, certain common features are frequently present in these toxin mediated illnesses, such as an erythematous eruption with frequent perineal accentuation, mucosal changes, erythema, edema and desquamation frequently associated with systemic inflammation , sepsis, septic shock, and subsequent multiple organ failure. </w:t>
      </w:r>
    </w:p>
    <w:p w14:paraId="553677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frequent clinical overlap between toxin-mediated diseases has been attributed to the significant degree of sequence homology at a molecular level of toxins.</w:t>
      </w:r>
    </w:p>
    <w:p w14:paraId="259CF4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Management includes early diagnosis, appropriate antibiotics, supportive therapy, fluid replacement, and vasopressors remain the central elements of the management. Several lines of evidence support the notion that early administration of pooled immunoglobulin should be of benefit in the treatment of the toxic shock syndromes due to the immunoglobulin preparations contain superantigen-neutralising antibodies </w:t>
      </w:r>
    </w:p>
    <w:p w14:paraId="116E7702" w14:textId="77777777" w:rsidR="00B44904" w:rsidRPr="00BD3DC8" w:rsidRDefault="00B44904" w:rsidP="004862DA">
      <w:pPr>
        <w:jc w:val="both"/>
        <w:rPr>
          <w:rFonts w:ascii="Arial" w:hAnsi="Arial" w:cs="Arial"/>
          <w:sz w:val="18"/>
          <w:szCs w:val="18"/>
          <w:lang w:val="en-US"/>
        </w:rPr>
      </w:pPr>
    </w:p>
    <w:p w14:paraId="55D841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6466BF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Manders SM. Toxin-mediated streptococcal and staphylococcal disease J Am Acad Dermatol 1998;39:383-98</w:t>
      </w:r>
    </w:p>
    <w:p w14:paraId="54DDA6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Liewelyn M, Cohen J. Superantigens: microbial agents that corrupt immunity. The lancet Infectious diseases 2002;2:156-162</w:t>
      </w:r>
    </w:p>
    <w:p w14:paraId="565735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Stanley JR, Amagai M. mechanisms of disease. Pemphigus, bullous Impetigo and staphylococcal scaled-skin syndrome. N Eng J med 2006;355:1800-10</w:t>
      </w:r>
    </w:p>
    <w:p w14:paraId="6ABA47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Yamasaki O Yamaguchi T, Sugai M et all. Clinical manifestations of staphylococcal scalded-skin syndrome on serotypes of exfoliative toxins. J Clin Microbiol 2005;43:1890-1893</w:t>
      </w:r>
    </w:p>
    <w:p w14:paraId="075079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Murray. Recognition and management of staphylococcus aureus toxin-mediated disease. Intern Med J 2005:35: S106-119.</w:t>
      </w:r>
    </w:p>
    <w:p w14:paraId="355A9E3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Patel GK, Finlay AY. Staphylococcal scaled skin syndrome: diagnosis and management . Am J Clin Dermatol 2003;4:165-75 </w:t>
      </w:r>
    </w:p>
    <w:p w14:paraId="6D761996" w14:textId="73431D5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6C07E4F" w14:textId="77777777" w:rsidR="00405382" w:rsidRPr="00BD3DC8" w:rsidRDefault="00405382" w:rsidP="004862DA">
      <w:pPr>
        <w:rPr>
          <w:rFonts w:ascii="Arial" w:hAnsi="Arial" w:cs="Arial"/>
          <w:sz w:val="18"/>
          <w:szCs w:val="18"/>
          <w:lang w:val="en-US"/>
        </w:rPr>
      </w:pPr>
    </w:p>
    <w:p w14:paraId="01BA8F6B" w14:textId="77777777" w:rsidR="006D3880" w:rsidRPr="00BD3DC8" w:rsidRDefault="006D3880" w:rsidP="004862DA">
      <w:pPr>
        <w:divId w:val="13505631"/>
        <w:rPr>
          <w:rFonts w:ascii="Arial" w:hAnsi="Arial" w:cs="Arial"/>
          <w:b/>
          <w:bCs/>
          <w:sz w:val="18"/>
          <w:szCs w:val="18"/>
          <w:lang w:val="en-US"/>
        </w:rPr>
      </w:pPr>
      <w:r w:rsidRPr="00BD3DC8">
        <w:rPr>
          <w:rFonts w:ascii="Arial" w:hAnsi="Arial" w:cs="Arial"/>
          <w:b/>
          <w:bCs/>
          <w:sz w:val="18"/>
          <w:szCs w:val="18"/>
          <w:lang w:val="en-US"/>
        </w:rPr>
        <w:t xml:space="preserve">1377 </w:t>
      </w:r>
    </w:p>
    <w:p w14:paraId="6D1CB2DE" w14:textId="77777777" w:rsidR="006D3880" w:rsidRPr="00BD3DC8" w:rsidRDefault="006D3880" w:rsidP="004862DA">
      <w:pPr>
        <w:divId w:val="38210588"/>
        <w:rPr>
          <w:rFonts w:ascii="Arial" w:hAnsi="Arial" w:cs="Arial"/>
          <w:b/>
          <w:bCs/>
          <w:sz w:val="18"/>
          <w:szCs w:val="18"/>
          <w:lang w:val="en-US"/>
        </w:rPr>
      </w:pPr>
      <w:r w:rsidRPr="00BD3DC8">
        <w:rPr>
          <w:rFonts w:ascii="Arial" w:hAnsi="Arial" w:cs="Arial"/>
          <w:b/>
          <w:bCs/>
          <w:sz w:val="18"/>
          <w:szCs w:val="18"/>
          <w:lang w:val="en-US"/>
        </w:rPr>
        <w:t xml:space="preserve">NAIL DISORDERS </w:t>
      </w:r>
    </w:p>
    <w:p w14:paraId="0106D4EF" w14:textId="77777777" w:rsidR="006D3880" w:rsidRPr="00BD3DC8" w:rsidRDefault="006D3880" w:rsidP="004862DA">
      <w:pPr>
        <w:jc w:val="both"/>
        <w:divId w:val="1403747206"/>
        <w:rPr>
          <w:rFonts w:ascii="Arial" w:hAnsi="Arial" w:cs="Arial"/>
          <w:sz w:val="18"/>
          <w:szCs w:val="18"/>
          <w:lang w:val="en-US"/>
        </w:rPr>
      </w:pPr>
      <w:r w:rsidRPr="00BD3DC8">
        <w:rPr>
          <w:rStyle w:val="primerautor"/>
          <w:rFonts w:ascii="Arial" w:hAnsi="Arial" w:cs="Arial"/>
          <w:sz w:val="18"/>
          <w:szCs w:val="18"/>
          <w:lang w:val="en-US"/>
        </w:rPr>
        <w:t>Josette André</w:t>
      </w:r>
      <w:r w:rsidRPr="00BD3DC8">
        <w:rPr>
          <w:rFonts w:ascii="Arial" w:hAnsi="Arial" w:cs="Arial"/>
          <w:sz w:val="18"/>
          <w:szCs w:val="18"/>
          <w:lang w:val="en-US"/>
        </w:rPr>
        <w:t xml:space="preserve"> </w:t>
      </w:r>
    </w:p>
    <w:p w14:paraId="7E23769D" w14:textId="77777777" w:rsidR="006D3880" w:rsidRPr="00BD3DC8" w:rsidRDefault="006D3880" w:rsidP="004862DA">
      <w:pPr>
        <w:divId w:val="55242342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318A622B" w14:textId="77777777" w:rsidR="006D3880" w:rsidRPr="00BD3DC8" w:rsidRDefault="006D3880" w:rsidP="004862DA">
      <w:pPr>
        <w:divId w:val="1403747206"/>
        <w:rPr>
          <w:rFonts w:ascii="Arial" w:hAnsi="Arial" w:cs="Arial"/>
          <w:sz w:val="18"/>
          <w:szCs w:val="18"/>
          <w:lang w:val="en-US"/>
        </w:rPr>
      </w:pPr>
    </w:p>
    <w:p w14:paraId="24E4D7AD"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When dealing with nail disorders, the dermatopathologist is confronted with several challenges.</w:t>
      </w:r>
    </w:p>
    <w:p w14:paraId="7A32C955"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1. Obtaining interpretable biopsies and high quality clinical information are mandatory. This is the first nail dermatopathology challenge.</w:t>
      </w:r>
    </w:p>
    <w:p w14:paraId="0962B8A5"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2. Inflammatory nail diseases like psoriasis, lichen planus or spongiotic dermatitis represent the second challenge. Accurate diagnosis is better obtained with longitudinal biopsies. These allow the examination of all the components of the nail apparatus. As for volar skin, some spongiosis are present in almost all biopsies, as well as some neutrophils. Onychomycosis should always be ruled out by a PAS stain. Differential diagnosis between nail psoriasis and nail spongiotic dermatitis can be very difficult.</w:t>
      </w:r>
    </w:p>
    <w:p w14:paraId="2B5241AC"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xml:space="preserve">3. Incipient melanoma represents the third and main challenge in nail dermatopathology. The increase knowledge of the early clinical signs of ungual melanoma brings early, difficult to diagnose in situ melanoma, under our microscopes. Histological criteria allowing the diagnosis of early nail in situ melanoma do not exist. The size and symmetry of the lesion are usually impossible to evaluate on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punch biopsies and pagetoid spread may be completely absent in acral lentiginous melanoma which is the most frequent type of ungual melanoma. Melanocytic hyperplasia with atypical, hyperchromatic nuclei is often the only existing sign. A matrix atypical melanocytic hyperplasia with single melanocytes predominating over nests should lead to the complete removal of the lesion, especially if the clinical history is worrying. Immunostaining, particularly with HMB45 is a valuable tool to the diagnosis.</w:t>
      </w:r>
    </w:p>
    <w:p w14:paraId="0DAE3203" w14:textId="77777777" w:rsidR="00B44904" w:rsidRPr="00BD3DC8" w:rsidRDefault="006D3880" w:rsidP="004862DA">
      <w:pPr>
        <w:jc w:val="both"/>
        <w:divId w:val="1403747206"/>
        <w:rPr>
          <w:rFonts w:ascii="Arial" w:hAnsi="Arial" w:cs="Arial"/>
          <w:sz w:val="18"/>
          <w:szCs w:val="18"/>
          <w:lang w:val="en-US"/>
        </w:rPr>
      </w:pPr>
      <w:smartTag w:uri="urn:schemas-microsoft-com:office:smarttags" w:element="metricconverter">
        <w:smartTagPr>
          <w:attr w:name="ProductID" w:val="4. A"/>
        </w:smartTagPr>
        <w:r w:rsidRPr="00BD3DC8">
          <w:rPr>
            <w:rFonts w:ascii="Arial" w:hAnsi="Arial" w:cs="Arial"/>
            <w:sz w:val="18"/>
            <w:szCs w:val="18"/>
            <w:lang w:val="en-US"/>
          </w:rPr>
          <w:t>4. A</w:t>
        </w:r>
      </w:smartTag>
      <w:r w:rsidRPr="00BD3DC8">
        <w:rPr>
          <w:rFonts w:ascii="Arial" w:hAnsi="Arial" w:cs="Arial"/>
          <w:sz w:val="18"/>
          <w:szCs w:val="18"/>
          <w:lang w:val="en-US"/>
        </w:rPr>
        <w:t xml:space="preserve"> fourth challenge is to avoid unnecessary amputation. In this respect invasive spindle cell carcinoma should be differentiated from distal digital keratoacanthoma (DKA). DKA which has a predilection for the thumb, index and middle fingers is a rapidly growing tumour, always painful, located in the distal part of the nail bed. Microscopic examination shows epidermal hyperplasia around a central keratin-filled crater. The histological changes have the same general configuration as keratoacanthomas elsewhere, but tend to be more vertically oriented, exhibit more dyskeratotic cells, fewer neutrophils and eosinophils and little or no fibrosis at their bases. The diagnosis of DKA should be based on the correlation of clinical, radiological and pathological findings. </w:t>
      </w:r>
    </w:p>
    <w:p w14:paraId="6EC15E5A" w14:textId="77777777" w:rsidR="00B44904" w:rsidRPr="00BD3DC8" w:rsidRDefault="00B44904" w:rsidP="004862DA">
      <w:pPr>
        <w:jc w:val="both"/>
        <w:divId w:val="1403747206"/>
        <w:rPr>
          <w:rFonts w:ascii="Arial" w:hAnsi="Arial" w:cs="Arial"/>
          <w:sz w:val="18"/>
          <w:szCs w:val="18"/>
          <w:lang w:val="en-US"/>
        </w:rPr>
      </w:pPr>
    </w:p>
    <w:p w14:paraId="0B4D848E"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References</w:t>
      </w:r>
    </w:p>
    <w:p w14:paraId="37E2F7C1"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Incipient melanoma</w:t>
      </w:r>
    </w:p>
    <w:p w14:paraId="19477B7C"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xml:space="preserve">• High WA, Quirey RA, </w:t>
      </w:r>
      <w:smartTag w:uri="urn:schemas-microsoft-com:office:smarttags" w:element="address">
        <w:smartTag w:uri="urn:schemas-microsoft-com:office:smarttags" w:element="Street">
          <w:r w:rsidRPr="00BD3DC8">
            <w:rPr>
              <w:rFonts w:ascii="Arial" w:hAnsi="Arial" w:cs="Arial"/>
              <w:sz w:val="18"/>
              <w:szCs w:val="18"/>
              <w:lang w:val="en-US"/>
            </w:rPr>
            <w:t>Guillen DR</w:t>
          </w:r>
        </w:smartTag>
      </w:smartTag>
      <w:r w:rsidRPr="00BD3DC8">
        <w:rPr>
          <w:rFonts w:ascii="Arial" w:hAnsi="Arial" w:cs="Arial"/>
          <w:sz w:val="18"/>
          <w:szCs w:val="18"/>
          <w:lang w:val="en-US"/>
        </w:rPr>
        <w:t xml:space="preserve">, Munõz G, </w:t>
      </w:r>
      <w:smartTag w:uri="urn:schemas-microsoft-com:office:smarttags" w:element="place">
        <w:smartTag w:uri="urn:schemas-microsoft-com:office:smarttags" w:element="City">
          <w:r w:rsidRPr="00BD3DC8">
            <w:rPr>
              <w:rFonts w:ascii="Arial" w:hAnsi="Arial" w:cs="Arial"/>
              <w:sz w:val="18"/>
              <w:szCs w:val="18"/>
              <w:lang w:val="en-US"/>
            </w:rPr>
            <w:t>Taylor</w:t>
          </w:r>
        </w:smartTag>
      </w:smartTag>
      <w:r w:rsidRPr="00BD3DC8">
        <w:rPr>
          <w:rFonts w:ascii="Arial" w:hAnsi="Arial" w:cs="Arial"/>
          <w:sz w:val="18"/>
          <w:szCs w:val="18"/>
          <w:lang w:val="en-US"/>
        </w:rPr>
        <w:t xml:space="preserve"> RS. Arch Dermatol 2004; 140: 1102-1106</w:t>
      </w:r>
    </w:p>
    <w:p w14:paraId="66590BC0"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Kwon IH, Lee JH, Cho KH. Acral lentiginous melanoma in situ: a study of nine cases. Am J Dermatopathol 2004; 26: 285-289</w:t>
      </w:r>
    </w:p>
    <w:p w14:paraId="0124BE70"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Saida T, Ohshima Y. Clinical and histopathologic characteristics of early lesions of subungual malignant melanoma. Cancer 1989; 63: 556-560</w:t>
      </w:r>
    </w:p>
    <w:p w14:paraId="79AA8190"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Thai K-E, Young R, Sinclair RD. Nail apparatus melanoma. Australas J Dermatol 2001; 42:71-83.</w:t>
      </w:r>
    </w:p>
    <w:p w14:paraId="1D3957F8"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Tomizawa K. Early malignant melanoma manifested as longitudinal melanonychia: subungual melanoma may arise from suprabasal melanocytes. Br J Dermatol 2000; 143: 431-4.</w:t>
      </w:r>
    </w:p>
    <w:p w14:paraId="3BF07E44" w14:textId="77777777" w:rsidR="00B44904" w:rsidRPr="00BD3DC8" w:rsidRDefault="00B44904" w:rsidP="004862DA">
      <w:pPr>
        <w:jc w:val="both"/>
        <w:divId w:val="1403747206"/>
        <w:rPr>
          <w:rFonts w:ascii="Arial" w:hAnsi="Arial" w:cs="Arial"/>
          <w:sz w:val="18"/>
          <w:szCs w:val="18"/>
          <w:lang w:val="en-US"/>
        </w:rPr>
      </w:pPr>
    </w:p>
    <w:p w14:paraId="1428C0E3"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Keratoacanthoma</w:t>
      </w:r>
    </w:p>
    <w:p w14:paraId="7A7C7132"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Baran R, Goettmann S. Distal digital keratoacanthoma: a report of 12 cases and a review of the litterature. Br J Dermatol 1998; 139: 512-515.</w:t>
      </w:r>
    </w:p>
    <w:p w14:paraId="130F75DD" w14:textId="77777777" w:rsidR="00B44904"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xml:space="preserve">• Baran R, Mikhail G, Costini B, Tosti A, Goettmann-Bonvallot S. Distal digital keratoacanthoma: two cases with a review of the litterature. Dermatol Surg 2001; 27: 575-579 </w:t>
      </w:r>
    </w:p>
    <w:p w14:paraId="53296BF0" w14:textId="77777777" w:rsidR="006D3880" w:rsidRPr="00BD3DC8" w:rsidRDefault="006D3880" w:rsidP="004862DA">
      <w:pPr>
        <w:jc w:val="both"/>
        <w:divId w:val="1403747206"/>
        <w:rPr>
          <w:rFonts w:ascii="Arial" w:hAnsi="Arial" w:cs="Arial"/>
          <w:sz w:val="18"/>
          <w:szCs w:val="18"/>
          <w:lang w:val="en-US"/>
        </w:rPr>
      </w:pPr>
      <w:r w:rsidRPr="00BD3DC8">
        <w:rPr>
          <w:rFonts w:ascii="Arial" w:hAnsi="Arial" w:cs="Arial"/>
          <w:sz w:val="18"/>
          <w:szCs w:val="18"/>
          <w:lang w:val="en-US"/>
        </w:rPr>
        <w:t xml:space="preserve">• De Berker D. Hold on the amputation. Br J Dermatol 2003; 148: 1077-8. </w:t>
      </w:r>
    </w:p>
    <w:p w14:paraId="771EA90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1378 </w:t>
      </w:r>
    </w:p>
    <w:p w14:paraId="6E487A3D" w14:textId="77777777" w:rsidR="006D3880" w:rsidRPr="00BD3DC8" w:rsidRDefault="006D3880" w:rsidP="004862DA">
      <w:pPr>
        <w:divId w:val="1400791375"/>
        <w:rPr>
          <w:rFonts w:ascii="Arial" w:hAnsi="Arial" w:cs="Arial"/>
          <w:b/>
          <w:bCs/>
          <w:sz w:val="18"/>
          <w:szCs w:val="18"/>
          <w:lang w:val="en-US"/>
        </w:rPr>
      </w:pPr>
      <w:r w:rsidRPr="00BD3DC8">
        <w:rPr>
          <w:rFonts w:ascii="Arial" w:hAnsi="Arial" w:cs="Arial"/>
          <w:b/>
          <w:bCs/>
          <w:sz w:val="18"/>
          <w:szCs w:val="18"/>
          <w:lang w:val="en-US"/>
        </w:rPr>
        <w:t xml:space="preserve">TROPICAL DISEASES </w:t>
      </w:r>
    </w:p>
    <w:p w14:paraId="6D86759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Bravo</w:t>
      </w:r>
      <w:r w:rsidRPr="00BD3DC8">
        <w:rPr>
          <w:rFonts w:ascii="Arial" w:hAnsi="Arial" w:cs="Arial"/>
          <w:sz w:val="18"/>
          <w:szCs w:val="18"/>
          <w:lang w:val="en-US"/>
        </w:rPr>
        <w:t xml:space="preserve"> </w:t>
      </w:r>
    </w:p>
    <w:p w14:paraId="5A5AE0D3" w14:textId="77777777" w:rsidR="006D3880" w:rsidRPr="00BD3DC8" w:rsidRDefault="006D3880" w:rsidP="004862DA">
      <w:pPr>
        <w:divId w:val="950939396"/>
        <w:rPr>
          <w:rFonts w:ascii="Arial" w:hAnsi="Arial" w:cs="Arial"/>
          <w:sz w:val="18"/>
          <w:szCs w:val="18"/>
          <w:lang w:val="en-US"/>
        </w:rPr>
      </w:pPr>
      <w:r w:rsidRPr="00BD3DC8">
        <w:rPr>
          <w:rFonts w:ascii="Arial" w:hAnsi="Arial" w:cs="Arial"/>
          <w:sz w:val="18"/>
          <w:szCs w:val="18"/>
          <w:lang w:val="en-US"/>
        </w:rPr>
        <w:t xml:space="preserve">Peru </w:t>
      </w:r>
    </w:p>
    <w:p w14:paraId="6B6FE1EE" w14:textId="77777777" w:rsidR="006D3880" w:rsidRPr="00BD3DC8" w:rsidRDefault="006D3880" w:rsidP="004862DA">
      <w:pPr>
        <w:rPr>
          <w:rFonts w:ascii="Arial" w:hAnsi="Arial" w:cs="Arial"/>
          <w:sz w:val="18"/>
          <w:szCs w:val="18"/>
          <w:lang w:val="en-US"/>
        </w:rPr>
      </w:pPr>
    </w:p>
    <w:p w14:paraId="3E3B5B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pathologist , when dealing with a granulomatous infiltrate , will try to classify it as infectious or non infectious granuloma . Characteristics that allow us to think of a infectious etiology will include pseudoepitheliomatous hyperplasia, the presence of neutrophils , necrosis of any kind ( caseating or not), the presence of plasma cell ( common in spirochete infections), foamy infiltrates, linear distribution of the granulomas and , certainly, the presence of visible microorganisms .</w:t>
      </w:r>
    </w:p>
    <w:p w14:paraId="0624AC08" w14:textId="77777777" w:rsidR="00B44904" w:rsidRPr="00BD3DC8" w:rsidRDefault="00B44904" w:rsidP="004862DA">
      <w:pPr>
        <w:jc w:val="both"/>
        <w:rPr>
          <w:rFonts w:ascii="Arial" w:hAnsi="Arial" w:cs="Arial"/>
          <w:sz w:val="18"/>
          <w:szCs w:val="18"/>
          <w:lang w:val="en-US"/>
        </w:rPr>
      </w:pPr>
    </w:p>
    <w:p w14:paraId="47E85F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Certain infectious agents are easy to see , either because their size or because their number.</w:t>
      </w:r>
    </w:p>
    <w:p w14:paraId="38A8C0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Microbia such as Paracoccidioides brasilensis, Lacazia loboi, Prototheca sp., Cryptococcus sp., Histoplasma sp. , and the sclerotic bodies of Chromoblastomycosis are identified promptly. Even bacterial microrganisms , such as Klebsiella rhinoscleromatis or Calymatobacterium granulomatis can be seen on H/E stain, as bacillary forms inside foamy histiocytes. In lepromatous leprosy , the globi representing Mycobacterium leprae can be detected in many cases. </w:t>
      </w:r>
    </w:p>
    <w:p w14:paraId="3CDCD7DD" w14:textId="77777777" w:rsidR="00B44904" w:rsidRPr="00BD3DC8" w:rsidRDefault="00B44904" w:rsidP="004862DA">
      <w:pPr>
        <w:jc w:val="both"/>
        <w:rPr>
          <w:rFonts w:ascii="Arial" w:hAnsi="Arial" w:cs="Arial"/>
          <w:sz w:val="18"/>
          <w:szCs w:val="18"/>
          <w:lang w:val="en-US"/>
        </w:rPr>
      </w:pPr>
    </w:p>
    <w:p w14:paraId="7F5220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some granulomas , we can detect the agent occasionally; that is the case for the yeast form of Sporotricum schenkii or the amastigotes of Leishmania species. </w:t>
      </w:r>
    </w:p>
    <w:p w14:paraId="0CA2EE0E" w14:textId="77777777" w:rsidR="00B44904" w:rsidRPr="00BD3DC8" w:rsidRDefault="00B44904" w:rsidP="004862DA">
      <w:pPr>
        <w:jc w:val="both"/>
        <w:rPr>
          <w:rFonts w:ascii="Arial" w:hAnsi="Arial" w:cs="Arial"/>
          <w:sz w:val="18"/>
          <w:szCs w:val="18"/>
          <w:lang w:val="en-US"/>
        </w:rPr>
      </w:pPr>
    </w:p>
    <w:p w14:paraId="619356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Tuberculosis and other mycobacterium can be particularly difficult to diagnose just based on histology. Although one will expect the classical caseating granuloma, its presence in the skin is rare unusual. More commonly seen is just a tuberculoide granuloma with or without central necrosis (Fig 3). Seen the bacilli on AF-stain is a rather difficult task, due to the paucity of microorganisms . The two mycobacterial infections with the highest number of bacilli detectable on special stains are lepromatous leprosy and Buruli ulcer, but the inflammatory pattern they originated are very different that what is seen in TB: in lepromatous leprosy, the pattern is of a foamy infiltrate of histiocytes ; in Buruli ulcer, a necrotizing panniculitis is the most common histological picture. In the other hand , caseating granulomas are not always tuberculosis , as they are seen in rosacea related entities such as Lupus Miliaris Disseminated Fascie ( Fig. 4). Even now , in the 21st century , a diagnosis of TB will be based on a strongly positive PPD reaction, a clinical picture compatible, a history of TB contact and the response to a therapeutic trial, with an histological counterpart of a non specific granulomatous infiltrate. So far, PCR techniques have failed to show a better sensitivity than regular cultures.</w:t>
      </w:r>
    </w:p>
    <w:p w14:paraId="6C643DD7" w14:textId="77777777" w:rsidR="00B44904" w:rsidRPr="00BD3DC8" w:rsidRDefault="00B44904" w:rsidP="004862DA">
      <w:pPr>
        <w:jc w:val="both"/>
        <w:rPr>
          <w:rFonts w:ascii="Arial" w:hAnsi="Arial" w:cs="Arial"/>
          <w:sz w:val="18"/>
          <w:szCs w:val="18"/>
          <w:lang w:val="en-US"/>
        </w:rPr>
      </w:pPr>
    </w:p>
    <w:p w14:paraId="5CA5531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will like to finish adding a new differential diagnosis to those mentioned in this discussion. A rising number of cases of infections caused by free living amoebas are been described in recent years; a particular species , Balamuthia mandrillaris, shows a pattern of cutaneous involvement that seems to be repetitive form patient to patient. About 200 cases have been described all over the world , many from Latin America , United States, Asia and Australia. At least two cases have been reported in Europe. The diagnosis is mostly done post mortem or when the infection has already given neurologic manifestations. For dermatologist , the clinical picture to remember is that of an asymptomatic plaque located on the central face or else. The histological pattern consist of an ill defined granulomatous infiltrate with multiple giant cells ( Fig. 5). One will have to look hard to see the microorganism. In this particular condition, an early diagnosis , when the infection is only limited to the skin, may allow clinicians to start therapy before the disease propagates to the central nervous system. We consider crucial for dermatologist to be aware of this entity in the differential diagnosis of central face lesions with granulomas on histology. </w:t>
      </w:r>
    </w:p>
    <w:p w14:paraId="4D70BE0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1379 </w:t>
      </w:r>
    </w:p>
    <w:p w14:paraId="79368F8B" w14:textId="77777777" w:rsidR="006D3880" w:rsidRPr="00BD3DC8" w:rsidRDefault="006D3880" w:rsidP="004862DA">
      <w:pPr>
        <w:divId w:val="621031847"/>
        <w:rPr>
          <w:rFonts w:ascii="Arial" w:hAnsi="Arial" w:cs="Arial"/>
          <w:b/>
          <w:bCs/>
          <w:sz w:val="18"/>
          <w:szCs w:val="18"/>
          <w:lang w:val="en-US"/>
        </w:rPr>
      </w:pPr>
      <w:r w:rsidRPr="00BD3DC8">
        <w:rPr>
          <w:rFonts w:ascii="Arial" w:hAnsi="Arial" w:cs="Arial"/>
          <w:b/>
          <w:bCs/>
          <w:sz w:val="18"/>
          <w:szCs w:val="18"/>
          <w:lang w:val="en-US"/>
        </w:rPr>
        <w:t xml:space="preserve">BLISTERING DISEASES </w:t>
      </w:r>
    </w:p>
    <w:p w14:paraId="3D2DBD8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Shimizu</w:t>
      </w:r>
      <w:r w:rsidRPr="00BD3DC8">
        <w:rPr>
          <w:rFonts w:ascii="Arial" w:hAnsi="Arial" w:cs="Arial"/>
          <w:sz w:val="18"/>
          <w:szCs w:val="18"/>
          <w:lang w:val="en-US"/>
        </w:rPr>
        <w:t xml:space="preserve"> </w:t>
      </w:r>
    </w:p>
    <w:p w14:paraId="1ECC015D" w14:textId="77777777" w:rsidR="006D3880" w:rsidRPr="00BD3DC8" w:rsidRDefault="006D3880" w:rsidP="004862DA">
      <w:pPr>
        <w:divId w:val="2009212496"/>
        <w:rPr>
          <w:rFonts w:ascii="Arial" w:hAnsi="Arial" w:cs="Arial"/>
          <w:sz w:val="18"/>
          <w:szCs w:val="18"/>
          <w:lang w:val="en-US"/>
        </w:rPr>
      </w:pPr>
      <w:r w:rsidRPr="00BD3DC8">
        <w:rPr>
          <w:rFonts w:ascii="Arial" w:hAnsi="Arial" w:cs="Arial"/>
          <w:sz w:val="18"/>
          <w:szCs w:val="18"/>
          <w:lang w:val="en-US"/>
        </w:rPr>
        <w:t xml:space="preserve">Japan </w:t>
      </w:r>
    </w:p>
    <w:p w14:paraId="135D1E29" w14:textId="77777777" w:rsidR="006D3880" w:rsidRPr="00BD3DC8" w:rsidRDefault="006D3880" w:rsidP="004862DA">
      <w:pPr>
        <w:rPr>
          <w:rFonts w:ascii="Arial" w:hAnsi="Arial" w:cs="Arial"/>
          <w:sz w:val="18"/>
          <w:szCs w:val="18"/>
          <w:lang w:val="en-US"/>
        </w:rPr>
      </w:pPr>
    </w:p>
    <w:p w14:paraId="765AC8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Blistering diseases comprise both inherited and acquired conditions, and lead to epidermolysis bullosa (EB) and autoimmune disorders, respectively. </w:t>
      </w:r>
    </w:p>
    <w:p w14:paraId="13C742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Hematoxylin and Eosin (H &amp; E) paraffin section observation of the blister is, off course, fundamental and important. In classification of EB subtypes, however, immunofluorescence antigen mapping using monoclonal antibodies against known basement membrane molecules provides pivotal information for an accurate diagnosis and to define the ultrastructural level of blister formation. </w:t>
      </w:r>
    </w:p>
    <w:p w14:paraId="5E5C95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To make a precise diagnosis of EB, the following monoclonal antibodies (mAb) are required including, those raised against type XVII collagen (abnormal in non-Herlitz junctional EB), laminin 332 (formerly laminin 5) (abnormal in Herlitz junctional EB), type VII collagen (abnormal in severe recessive dystrophic EB), alpha 6 or beta 4 integrin (abnormal in junctional EB associated with pyloric atresia), and plectin (abnormal in simplex EB associated with muscular dystrophy).</w:t>
      </w:r>
    </w:p>
    <w:p w14:paraId="20EC26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 In autoimmune blistering diseases, deposition of </w:t>
      </w:r>
      <w:r w:rsidRPr="00BD3DC8">
        <w:rPr>
          <w:rFonts w:ascii="Arial" w:hAnsi="Arial" w:cs="Arial"/>
          <w:i/>
          <w:iCs/>
          <w:sz w:val="18"/>
          <w:szCs w:val="18"/>
          <w:lang w:val="en-US"/>
        </w:rPr>
        <w:t>in vivo</w:t>
      </w:r>
      <w:r w:rsidRPr="00BD3DC8">
        <w:rPr>
          <w:rFonts w:ascii="Arial" w:hAnsi="Arial" w:cs="Arial"/>
          <w:sz w:val="18"/>
          <w:szCs w:val="18"/>
          <w:lang w:val="en-US"/>
        </w:rPr>
        <w:t xml:space="preserve"> IgG usually leads to inflammatory eosinophilic infiltration, and IgA deposition lead to influx of neutrophils.</w:t>
      </w:r>
    </w:p>
    <w:p w14:paraId="1E92AE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 Differentiation of pemphigus vulgaris and pemphigus foliaceous is not always easy purely by the position of level of the acantholysis. Confirmation of the circulating autoantibody profile by desmoglein ELISA is reliable and easy.</w:t>
      </w:r>
    </w:p>
    <w:p w14:paraId="7C44FC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 The differential diagnosis between bullous pemphigoid, epidermolysis bullosa, p200 pemphigoid and cicatricial pemphigoid is usually impossible from just H &amp; E sections, but antigen mapping and autoantibody profile are informative.</w:t>
      </w:r>
    </w:p>
    <w:p w14:paraId="7D9464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 Linear deposition of IgA alone along the epidermal basement membrane indicates the diagnosis of linear IgA dermatosis.</w:t>
      </w:r>
    </w:p>
    <w:p w14:paraId="40D59FF8" w14:textId="77777777" w:rsidR="00B44904" w:rsidRPr="00BD3DC8" w:rsidRDefault="00B44904" w:rsidP="004862DA">
      <w:pPr>
        <w:jc w:val="both"/>
        <w:rPr>
          <w:rFonts w:ascii="Arial" w:hAnsi="Arial" w:cs="Arial"/>
          <w:sz w:val="18"/>
          <w:szCs w:val="18"/>
          <w:lang w:val="en-US"/>
        </w:rPr>
      </w:pPr>
    </w:p>
    <w:p w14:paraId="5E66CF0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Short Bibliography of Professor Hiroshi Shimizu: Dr. Shimizu has published more than 300 peer reviewed original articles in English, including Nature Medicine, Lancet, J Clin Invest, and has also served as the Chief Editor for the Journal of Dermatological Science (current impact factor 2.000) since 2003. </w:t>
      </w:r>
    </w:p>
    <w:p w14:paraId="292102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1381 </w:t>
      </w:r>
    </w:p>
    <w:p w14:paraId="726ADDB7" w14:textId="77777777" w:rsidR="006D3880" w:rsidRPr="00BD3DC8" w:rsidRDefault="006D3880" w:rsidP="004862DA">
      <w:pPr>
        <w:divId w:val="1417168712"/>
        <w:rPr>
          <w:rFonts w:ascii="Arial" w:hAnsi="Arial" w:cs="Arial"/>
          <w:b/>
          <w:bCs/>
          <w:sz w:val="18"/>
          <w:szCs w:val="18"/>
          <w:lang w:val="en-US"/>
        </w:rPr>
      </w:pPr>
      <w:r w:rsidRPr="00BD3DC8">
        <w:rPr>
          <w:rFonts w:ascii="Arial" w:hAnsi="Arial" w:cs="Arial"/>
          <w:b/>
          <w:bCs/>
          <w:sz w:val="18"/>
          <w:szCs w:val="18"/>
          <w:lang w:val="en-US"/>
        </w:rPr>
        <w:t xml:space="preserve">NEW TECHNIQUES IN THE DIAGNOSIS OF VASCULAR TUMOURS </w:t>
      </w:r>
    </w:p>
    <w:p w14:paraId="08C8AC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Eduardo Calonje</w:t>
      </w:r>
      <w:r w:rsidRPr="00BD3DC8">
        <w:rPr>
          <w:rFonts w:ascii="Arial" w:hAnsi="Arial" w:cs="Arial"/>
          <w:sz w:val="18"/>
          <w:szCs w:val="18"/>
          <w:lang w:val="en-US"/>
        </w:rPr>
        <w:t xml:space="preserve"> </w:t>
      </w:r>
    </w:p>
    <w:p w14:paraId="1581BCAC" w14:textId="77777777" w:rsidR="006D3880" w:rsidRPr="00BD3DC8" w:rsidRDefault="006D3880" w:rsidP="004862DA">
      <w:pPr>
        <w:divId w:val="563566704"/>
        <w:rPr>
          <w:rFonts w:ascii="Arial" w:hAnsi="Arial" w:cs="Arial"/>
          <w:sz w:val="18"/>
          <w:szCs w:val="18"/>
          <w:lang w:val="en-US"/>
        </w:rPr>
      </w:pPr>
      <w:r w:rsidRPr="00BD3DC8">
        <w:rPr>
          <w:rFonts w:ascii="Arial" w:hAnsi="Arial" w:cs="Arial"/>
          <w:sz w:val="18"/>
          <w:szCs w:val="18"/>
          <w:lang w:val="en-US"/>
        </w:rPr>
        <w:t xml:space="preserve">United Kingdom </w:t>
      </w:r>
    </w:p>
    <w:p w14:paraId="2D2FDE2A" w14:textId="77777777" w:rsidR="006D3880" w:rsidRPr="00BD3DC8" w:rsidRDefault="006D3880" w:rsidP="004862DA">
      <w:pPr>
        <w:rPr>
          <w:rFonts w:ascii="Arial" w:hAnsi="Arial" w:cs="Arial"/>
          <w:sz w:val="18"/>
          <w:szCs w:val="18"/>
          <w:lang w:val="en-US"/>
        </w:rPr>
      </w:pPr>
    </w:p>
    <w:p w14:paraId="206AB64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Over the last few decades the contribution of ancillary techniques to the diagnosis of neoplasms has been substantial. The introduction of immunohistochemistry was an important milestone in improving the histological diagnosis and classification of tumours. The main contribution of immunohistochemistry has been as an aid to establish the line of differentiation in a wide variety of neoplasms particularly poorly differentiated lesions. This has not only been invaluable from the diagnostic point of view but has also aided greatly in the further delineation of specific tumours and their variants. The introduction of cytogenetic studies and the identification of fairly specific chromosomal abnormalities particularly in the diagnosis of soft tissue tumours have made a great impact in the way we diagnose and classify these neoplasms. In the field of vascular tumours immunohistochemistry is important in confirmation of the endothelial line of differentiation of various neoplasms particularly poorly differentiated angiosarcomas. Fairly specific markers of endothelial cells have been identified including von-Willebrand factor and CD31. The former is quite specific but poorly sensitive and the latter is both highly specific and sensitive and used routinely in the diagnosis of endothelial cell differentiation. Identification of vascular tumours with lymphatic differentiation by immunohistochemistry has been more elusive. However, in recent years a number of antibodies which appear to be fairly specific for lymphatic endothelial cells have been described including Lyve-1. Cytogenetics, has not been particularly helpful in identifying specific chromosomal alterations in the family of vascular tumours and it is therefore not used routinely for diagnostic purposes. The gold standard in the histological diagnosis of all neoplasms and this is particularly true in vascular tumours still relies on the judicious examination of slides stained with haemotoxylin and eosin. The classification of vascular tumours recently proposed by the WHO is a reflection of the great progress made in the accurate diagnosis and classification of these neoplasms. This progress has not been based on newly developed techniques but rather on close clinicopathological correlation and observation of fairly large number of cases of a given tumour. The separation of vascular tumours into benign, low-grade malignant and malignant is of great importance to the clinician to plan the management of patients presenting with a vascular neoplasm. By definition, low-grade malignant vascular tumours are either locally aggressive (i.e. with high tendency for local recurrence or destructive growth) and may or may not have very low potential for metastatic spread. This distinction is crucial as ordinary angiosarcomas are usually very aggressive tumours with poor prognosis and tumours like retiform haemangioendothelioma have a high tendency for local recurrence and excellent long term prognosis. Delineation of new entities has contributed enormously to our understanding of vascular neoplasms and has provided tools to the pathologist to diagnose correctly benign tumours that can mimic malignancy or malignant tumours that may appear benign to the untrained eye. The classification of congenital vascular haemangiomas has also been further enhanced by the recognition of rapidly involuting lesions (RICH) and those that tend to persist and grow (NICH). The implications of these observations for management and prognosis of patients cannot be overestimated. Al that this tells us is that despite important advances in laboratory techniques for the diagnosis of many human neoplasms the gold standard for diagnosis and classification remains clinical observation and histological evaluation of slides stained with H&amp;E. </w:t>
      </w:r>
    </w:p>
    <w:p w14:paraId="38DF33B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1383 </w:t>
      </w:r>
    </w:p>
    <w:p w14:paraId="65CF7AE5" w14:textId="77777777" w:rsidR="006D3880" w:rsidRPr="00BD3DC8" w:rsidRDefault="006D3880" w:rsidP="004862DA">
      <w:pPr>
        <w:divId w:val="1893733778"/>
        <w:rPr>
          <w:rFonts w:ascii="Arial" w:hAnsi="Arial" w:cs="Arial"/>
          <w:b/>
          <w:bCs/>
          <w:sz w:val="18"/>
          <w:szCs w:val="18"/>
          <w:lang w:val="en-US"/>
        </w:rPr>
      </w:pPr>
      <w:r w:rsidRPr="00BD3DC8">
        <w:rPr>
          <w:rFonts w:ascii="Arial" w:hAnsi="Arial" w:cs="Arial"/>
          <w:b/>
          <w:bCs/>
          <w:sz w:val="18"/>
          <w:szCs w:val="18"/>
          <w:lang w:val="en-US"/>
        </w:rPr>
        <w:t xml:space="preserve">LYMPHOID PROLIFERATIONS </w:t>
      </w:r>
    </w:p>
    <w:p w14:paraId="63AAA2B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Lorenzo Cerroni</w:t>
      </w:r>
      <w:r w:rsidRPr="00BD3DC8">
        <w:rPr>
          <w:rFonts w:ascii="Arial" w:hAnsi="Arial" w:cs="Arial"/>
          <w:sz w:val="18"/>
          <w:szCs w:val="18"/>
          <w:lang w:val="en-US"/>
        </w:rPr>
        <w:t xml:space="preserve"> </w:t>
      </w:r>
    </w:p>
    <w:p w14:paraId="24314C87" w14:textId="77777777" w:rsidR="006D3880" w:rsidRPr="00BD3DC8" w:rsidRDefault="006D3880" w:rsidP="004862DA">
      <w:pPr>
        <w:divId w:val="102266710"/>
        <w:rPr>
          <w:rFonts w:ascii="Arial" w:hAnsi="Arial" w:cs="Arial"/>
          <w:sz w:val="18"/>
          <w:szCs w:val="18"/>
          <w:lang w:val="en-US"/>
        </w:rPr>
      </w:pPr>
      <w:r w:rsidRPr="00BD3DC8">
        <w:rPr>
          <w:rFonts w:ascii="Arial" w:hAnsi="Arial" w:cs="Arial"/>
          <w:sz w:val="18"/>
          <w:szCs w:val="18"/>
          <w:lang w:val="en-US"/>
        </w:rPr>
        <w:t xml:space="preserve">Austria </w:t>
      </w:r>
    </w:p>
    <w:p w14:paraId="1251AF29" w14:textId="77777777" w:rsidR="006D3880" w:rsidRPr="00BD3DC8" w:rsidRDefault="006D3880" w:rsidP="004862DA">
      <w:pPr>
        <w:rPr>
          <w:rFonts w:ascii="Arial" w:hAnsi="Arial" w:cs="Arial"/>
          <w:sz w:val="18"/>
          <w:szCs w:val="18"/>
          <w:lang w:val="en-US"/>
        </w:rPr>
      </w:pPr>
    </w:p>
    <w:p w14:paraId="62B982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histopathologic diagnosis of cutaneous lymphoproliferative disorders is one of the most vexing problems in dermatopathology. The protean manifestations of these diseases, the confusing terminology, and the frequent changes in classification schemes contribute to the difficulties in this field, and many a dermatopathology feel frustrated when attempting to classify correctly a given case. In this context, it should be reminded that in many instances a correct diagnosis is possible only upon correlation of the histopathologic findings with the clinical features, and that lack of clinical informations results in insecure diagnoses.</w:t>
      </w:r>
    </w:p>
    <w:p w14:paraId="01D9C4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Classification of cutaneous lymphomas has been inconsistent in the past, with different schemes adopted in different countries. Recently, the World Health Organization (WHO) and the European Organization for Research and Treatment of Cancer (EORTC) - Cutaneous Lymphoma Project Group proposed a classification scheme that reflects the current state of the art in the field of cutaneous lymphomas (Table 1).1 This classification reflects what most centers specialized in skin lymphomas were already doing in the daily routine, and provides a valid basis for a uniform terminology worldwide. It should be reminded that adopting a common terminology is the prerequisite for meaningful comparison of data obtained from different centers. Thus, I believe that the WHO-EORTC classification should be used consistently for patients with cutaneous lymphomas.</w:t>
      </w:r>
    </w:p>
    <w:p w14:paraId="1A610B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WHO-EORTC classification concerns only primary cutaneous lymphomas, that is, those lymphomas that arise in the skin without systemic manifestations at presentation. In this context, it should be underlined that any non-Hodgkin lymphoma (and even Hodgkin lymphoma) arising at extracutaneous sites can give specific cutaneous manifestations, and that accurate staging is required (with few exceptions such as, for example, early mycosis fungoides) in order to exclude secondary cutaneous spread of an extracutaneous lymphoma.</w:t>
      </w:r>
    </w:p>
    <w:p w14:paraId="17FD4BB9" w14:textId="77777777" w:rsidR="00B44904" w:rsidRPr="00BD3DC8" w:rsidRDefault="00B44904" w:rsidP="004862DA">
      <w:pPr>
        <w:jc w:val="both"/>
        <w:rPr>
          <w:rFonts w:ascii="Arial" w:hAnsi="Arial" w:cs="Arial"/>
          <w:sz w:val="18"/>
          <w:szCs w:val="18"/>
          <w:lang w:val="en-US"/>
        </w:rPr>
      </w:pPr>
    </w:p>
    <w:p w14:paraId="6B4EC2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Table 1. WHO-EORTC classification of primary cutaneous lymphomas (Blood 2005;105:3768-85).</w:t>
      </w:r>
    </w:p>
    <w:p w14:paraId="478423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T-cell and NK-cell lymphomas</w:t>
      </w:r>
    </w:p>
    <w:p w14:paraId="3341E1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Mycosis fungoides</w:t>
      </w:r>
    </w:p>
    <w:p w14:paraId="016A1B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Mycosis fungoides variants and subtypes</w:t>
      </w:r>
    </w:p>
    <w:p w14:paraId="5EA734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.Folliculotropic mycosis fungoides</w:t>
      </w:r>
    </w:p>
    <w:p w14:paraId="4F8CEA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.Pagetoid reticulosis</w:t>
      </w:r>
    </w:p>
    <w:p w14:paraId="6C1B4D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.Granulomatous slack skin</w:t>
      </w:r>
    </w:p>
    <w:p w14:paraId="6E8AFE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Sézary syndrome</w:t>
      </w:r>
    </w:p>
    <w:p w14:paraId="65556B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Adult T-cell leukemia/lymphoma</w:t>
      </w:r>
    </w:p>
    <w:p w14:paraId="191291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CD30+ lymphoproliferative disorders</w:t>
      </w:r>
    </w:p>
    <w:p w14:paraId="785412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anaplastic large cell lymphoma</w:t>
      </w:r>
    </w:p>
    <w:p w14:paraId="4C5633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.Lymphomatoid papulosis</w:t>
      </w:r>
    </w:p>
    <w:p w14:paraId="21F089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Subcutaneous panniculitis-like T-cell lymphoma</w:t>
      </w:r>
    </w:p>
    <w:p w14:paraId="23E569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Extranodal NK/T-cell lymphoma, nasal type</w:t>
      </w:r>
    </w:p>
    <w:p w14:paraId="32FEF7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peripheral T-cell lymphoma, unspecified</w:t>
      </w:r>
    </w:p>
    <w:p w14:paraId="7A60FB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aggressive epidermotropic CD8+ T-cell lymphoma</w:t>
      </w:r>
    </w:p>
    <w:p w14:paraId="759FB9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(provisional)</w:t>
      </w:r>
    </w:p>
    <w:p w14:paraId="0BAC81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w:t>
      </w:r>
      <w:r w:rsidRPr="00BD3DC8">
        <w:rPr>
          <w:rFonts w:ascii="Arial" w:hAnsi="Arial" w:cs="Arial"/>
          <w:sz w:val="18"/>
          <w:szCs w:val="18"/>
        </w:rPr>
        <w:t>γ</w:t>
      </w:r>
      <w:r w:rsidRPr="00BD3DC8">
        <w:rPr>
          <w:rFonts w:ascii="Arial" w:hAnsi="Arial" w:cs="Arial"/>
          <w:sz w:val="18"/>
          <w:szCs w:val="18"/>
          <w:lang w:val="en-US"/>
        </w:rPr>
        <w:t>/</w:t>
      </w:r>
      <w:r w:rsidRPr="00BD3DC8">
        <w:rPr>
          <w:rFonts w:ascii="Arial" w:hAnsi="Arial" w:cs="Arial"/>
          <w:sz w:val="18"/>
          <w:szCs w:val="18"/>
        </w:rPr>
        <w:t>δ</w:t>
      </w:r>
      <w:r w:rsidRPr="00BD3DC8">
        <w:rPr>
          <w:rFonts w:ascii="Arial" w:hAnsi="Arial" w:cs="Arial"/>
          <w:sz w:val="18"/>
          <w:szCs w:val="18"/>
          <w:lang w:val="en-US"/>
        </w:rPr>
        <w:t xml:space="preserve"> T-cell lymphoma (provisional)</w:t>
      </w:r>
    </w:p>
    <w:p w14:paraId="73E771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.Primary cutaneous CD4+ small/medium-sized pleomorphic T-cell lymphoma </w:t>
      </w:r>
    </w:p>
    <w:p w14:paraId="10F85C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(provisional)</w:t>
      </w:r>
    </w:p>
    <w:p w14:paraId="231414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B-cell lymphomas</w:t>
      </w:r>
    </w:p>
    <w:p w14:paraId="546259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marginal zone B-cell lymphoma</w:t>
      </w:r>
    </w:p>
    <w:p w14:paraId="5C103A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follicle center lymphoma</w:t>
      </w:r>
    </w:p>
    <w:p w14:paraId="759E20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diffuse large B-cell lymphoma, leg type</w:t>
      </w:r>
    </w:p>
    <w:p w14:paraId="4E5350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diffuse large B-cell lymphoma, other</w:t>
      </w:r>
    </w:p>
    <w:p w14:paraId="6D3607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Intravascular large B-cell lymphoma</w:t>
      </w:r>
    </w:p>
    <w:p w14:paraId="4CD959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Precursor hematologic neoplasm</w:t>
      </w:r>
    </w:p>
    <w:p w14:paraId="4950E2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CD4+/CD56+ hematodermic neoplasm (blastic NK-cell lymphoma) </w:t>
      </w:r>
    </w:p>
    <w:p w14:paraId="3F021DB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1384 </w:t>
      </w:r>
    </w:p>
    <w:p w14:paraId="4F3A9387" w14:textId="77777777" w:rsidR="006D3880" w:rsidRPr="00BD3DC8" w:rsidRDefault="006D3880" w:rsidP="004862DA">
      <w:pPr>
        <w:divId w:val="772483470"/>
        <w:rPr>
          <w:rFonts w:ascii="Arial" w:hAnsi="Arial" w:cs="Arial"/>
          <w:b/>
          <w:bCs/>
          <w:sz w:val="18"/>
          <w:szCs w:val="18"/>
          <w:lang w:val="en-US"/>
        </w:rPr>
      </w:pPr>
      <w:r w:rsidRPr="00BD3DC8">
        <w:rPr>
          <w:rFonts w:ascii="Arial" w:hAnsi="Arial" w:cs="Arial"/>
          <w:b/>
          <w:bCs/>
          <w:sz w:val="18"/>
          <w:szCs w:val="18"/>
          <w:lang w:val="en-US"/>
        </w:rPr>
        <w:t xml:space="preserve">MELANOCYTIC TUMORS </w:t>
      </w:r>
    </w:p>
    <w:p w14:paraId="153A75A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Philip LeBoit</w:t>
      </w:r>
      <w:r w:rsidRPr="00BD3DC8">
        <w:rPr>
          <w:rFonts w:ascii="Arial" w:hAnsi="Arial" w:cs="Arial"/>
          <w:sz w:val="18"/>
          <w:szCs w:val="18"/>
          <w:lang w:val="en-US"/>
        </w:rPr>
        <w:t xml:space="preserve"> </w:t>
      </w:r>
    </w:p>
    <w:p w14:paraId="7EC0C981" w14:textId="77777777" w:rsidR="006D3880" w:rsidRPr="00BD3DC8" w:rsidRDefault="006D3880" w:rsidP="004862DA">
      <w:pPr>
        <w:divId w:val="921913719"/>
        <w:rPr>
          <w:rFonts w:ascii="Arial" w:hAnsi="Arial" w:cs="Arial"/>
          <w:sz w:val="18"/>
          <w:szCs w:val="18"/>
          <w:lang w:val="en-US"/>
        </w:rPr>
      </w:pPr>
      <w:r w:rsidRPr="00BD3DC8">
        <w:rPr>
          <w:rFonts w:ascii="Arial" w:hAnsi="Arial" w:cs="Arial"/>
          <w:sz w:val="18"/>
          <w:szCs w:val="18"/>
          <w:lang w:val="en-US"/>
        </w:rPr>
        <w:t xml:space="preserve">United States </w:t>
      </w:r>
    </w:p>
    <w:p w14:paraId="44FF5665" w14:textId="77777777" w:rsidR="006D3880" w:rsidRPr="00BD3DC8" w:rsidRDefault="006D3880" w:rsidP="004862DA">
      <w:pPr>
        <w:rPr>
          <w:rFonts w:ascii="Arial" w:hAnsi="Arial" w:cs="Arial"/>
          <w:sz w:val="18"/>
          <w:szCs w:val="18"/>
          <w:lang w:val="en-US"/>
        </w:rPr>
      </w:pPr>
    </w:p>
    <w:p w14:paraId="12A236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talk will survey the most disturbing areas in the dermatopathology of melanocytic neoplasms- those in which “expert” dermatopathologists cannot agree.</w:t>
      </w:r>
    </w:p>
    <w:p w14:paraId="740B4C51" w14:textId="77777777" w:rsidR="00B44904" w:rsidRPr="00BD3DC8" w:rsidRDefault="00B44904" w:rsidP="004862DA">
      <w:pPr>
        <w:jc w:val="both"/>
        <w:rPr>
          <w:rFonts w:ascii="Arial" w:hAnsi="Arial" w:cs="Arial"/>
          <w:sz w:val="18"/>
          <w:szCs w:val="18"/>
          <w:lang w:val="en-US"/>
        </w:rPr>
      </w:pPr>
    </w:p>
    <w:p w14:paraId="707BBF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Nevi of special sites is a concept originally designed to recognize that nevi on acral sites and the genitalia could have findings that in other settings would raise the possibility of melanoma. The number of special sites has expanded to include the ears, the scalp of children, the back and flexural areas. Some of the “special” characteristics seen in nevi on the ears and back, in particular, may represent partial transformation of lesions.</w:t>
      </w:r>
    </w:p>
    <w:p w14:paraId="567914FA" w14:textId="77777777" w:rsidR="00B44904" w:rsidRPr="00BD3DC8" w:rsidRDefault="00B44904" w:rsidP="004862DA">
      <w:pPr>
        <w:jc w:val="both"/>
        <w:rPr>
          <w:rFonts w:ascii="Arial" w:hAnsi="Arial" w:cs="Arial"/>
          <w:sz w:val="18"/>
          <w:szCs w:val="18"/>
          <w:lang w:val="en-US"/>
        </w:rPr>
      </w:pPr>
    </w:p>
    <w:p w14:paraId="7E2693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Deep penetrating nevus and epithelioid blue nevus were initially proposed as benign entities. The finding that deep penetrating nevi can involve lymph nodes and the formulation of pigmented epithelioid melanocytoma as a diagnostic category have raised the possibility that some cases of this type are in fact low grade melanomas. Others have questioned whether the cases said to be pigmented epithelioid melanocytoma represent a homogeneous entity.</w:t>
      </w:r>
    </w:p>
    <w:p w14:paraId="28E2ABEA" w14:textId="77777777" w:rsidR="00B44904" w:rsidRPr="00BD3DC8" w:rsidRDefault="00B44904" w:rsidP="004862DA">
      <w:pPr>
        <w:jc w:val="both"/>
        <w:rPr>
          <w:rFonts w:ascii="Arial" w:hAnsi="Arial" w:cs="Arial"/>
          <w:sz w:val="18"/>
          <w:szCs w:val="18"/>
          <w:lang w:val="en-US"/>
        </w:rPr>
      </w:pPr>
    </w:p>
    <w:p w14:paraId="1AE9F0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Dysplastic nevi comprise an entity the definition and bounds of which were hotly contested in the 1980s. There is more consensus now that nevi show a spectrum of changes, and that crisp delineation between “common” and “dysplastic” nevi may not be possible microscopically, although agreement about polar cases should be achievable. There is also consensus that a patient’s melanoma risk is better assessed by clinical than by microscopic examination. </w:t>
      </w:r>
    </w:p>
    <w:p w14:paraId="1BCE4671" w14:textId="77777777" w:rsidR="00B44904" w:rsidRPr="00BD3DC8" w:rsidRDefault="00B44904" w:rsidP="004862DA">
      <w:pPr>
        <w:jc w:val="both"/>
        <w:rPr>
          <w:rFonts w:ascii="Arial" w:hAnsi="Arial" w:cs="Arial"/>
          <w:sz w:val="18"/>
          <w:szCs w:val="18"/>
          <w:lang w:val="en-US"/>
        </w:rPr>
      </w:pPr>
    </w:p>
    <w:p w14:paraId="5371298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Spitz’s nevi were regarded as melanomas of childhood by Spitz, and as a benign nevus by later workers. The concept of metastasizing Spitz nevus was proposed in 1989 for cases that resembled Spitz nevus but involved local lymph nodes, without systemic spread. The use of sentinel node biopsy for borderline lesions has led to the realization that a high proportion of spitzoid neoplasms in children involve lymph nodes, and to a re-thinking of where the borderline between Spitz’s nevus and spitzoid melanoma should be. </w:t>
      </w:r>
    </w:p>
    <w:p w14:paraId="3753F18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1385 </w:t>
      </w:r>
    </w:p>
    <w:p w14:paraId="2A65595A" w14:textId="77777777" w:rsidR="006D3880" w:rsidRPr="00BD3DC8" w:rsidRDefault="006D3880" w:rsidP="004862DA">
      <w:pPr>
        <w:divId w:val="442040880"/>
        <w:rPr>
          <w:rFonts w:ascii="Arial" w:hAnsi="Arial" w:cs="Arial"/>
          <w:b/>
          <w:bCs/>
          <w:sz w:val="18"/>
          <w:szCs w:val="18"/>
          <w:lang w:val="en-US"/>
        </w:rPr>
      </w:pPr>
      <w:r w:rsidRPr="00BD3DC8">
        <w:rPr>
          <w:rFonts w:ascii="Arial" w:hAnsi="Arial" w:cs="Arial"/>
          <w:b/>
          <w:bCs/>
          <w:sz w:val="18"/>
          <w:szCs w:val="18"/>
          <w:lang w:val="en-US"/>
        </w:rPr>
        <w:t xml:space="preserve">UNUSUAL SKIN TUMORS </w:t>
      </w:r>
    </w:p>
    <w:p w14:paraId="0D21A9F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Helmut Kerl</w:t>
      </w:r>
      <w:r w:rsidRPr="00BD3DC8">
        <w:rPr>
          <w:rFonts w:ascii="Arial" w:hAnsi="Arial" w:cs="Arial"/>
          <w:sz w:val="18"/>
          <w:szCs w:val="18"/>
          <w:lang w:val="en-US"/>
        </w:rPr>
        <w:t xml:space="preserve"> </w:t>
      </w:r>
    </w:p>
    <w:p w14:paraId="5F821B28" w14:textId="77777777" w:rsidR="006D3880" w:rsidRPr="00BD3DC8" w:rsidRDefault="006D3880" w:rsidP="004862DA">
      <w:pPr>
        <w:divId w:val="1722441731"/>
        <w:rPr>
          <w:rFonts w:ascii="Arial" w:hAnsi="Arial" w:cs="Arial"/>
          <w:sz w:val="18"/>
          <w:szCs w:val="18"/>
          <w:lang w:val="en-US"/>
        </w:rPr>
      </w:pPr>
      <w:r w:rsidRPr="00BD3DC8">
        <w:rPr>
          <w:rFonts w:ascii="Arial" w:hAnsi="Arial" w:cs="Arial"/>
          <w:sz w:val="18"/>
          <w:szCs w:val="18"/>
          <w:lang w:val="en-US"/>
        </w:rPr>
        <w:t xml:space="preserve">Austria </w:t>
      </w:r>
    </w:p>
    <w:p w14:paraId="1D58B0BD" w14:textId="77777777" w:rsidR="006D3880" w:rsidRPr="00BD3DC8" w:rsidRDefault="006D3880" w:rsidP="004862DA">
      <w:pPr>
        <w:rPr>
          <w:rFonts w:ascii="Arial" w:hAnsi="Arial" w:cs="Arial"/>
          <w:sz w:val="18"/>
          <w:szCs w:val="18"/>
          <w:lang w:val="en-US"/>
        </w:rPr>
      </w:pPr>
    </w:p>
    <w:p w14:paraId="6E81090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Controversial and rare tumors of the skin represent a challenging area in dermatopathology. For a specific histopathological diagnosis, correlation of clinical features of these tumors with integration of modern tests is indispensable. Jeopardizing examples including collision tumors, adnexal neoplasms, “proliferative tumors”, and difficult to manage atypical melanocytic lesions will be presented. </w:t>
      </w:r>
    </w:p>
    <w:p w14:paraId="3B662B0A" w14:textId="70C97881"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98E043C" w14:textId="77777777" w:rsidR="00405382" w:rsidRPr="00BD3DC8" w:rsidRDefault="00405382" w:rsidP="004862DA">
      <w:pPr>
        <w:rPr>
          <w:rFonts w:ascii="Arial" w:hAnsi="Arial" w:cs="Arial"/>
          <w:sz w:val="18"/>
          <w:szCs w:val="18"/>
          <w:lang w:val="en-US"/>
        </w:rPr>
      </w:pPr>
    </w:p>
    <w:p w14:paraId="384562CA" w14:textId="77777777" w:rsidR="006D3880" w:rsidRPr="00BD3DC8" w:rsidRDefault="006D3880" w:rsidP="004862DA">
      <w:pPr>
        <w:divId w:val="2053113208"/>
        <w:rPr>
          <w:rFonts w:ascii="Arial" w:hAnsi="Arial" w:cs="Arial"/>
          <w:b/>
          <w:bCs/>
          <w:sz w:val="18"/>
          <w:szCs w:val="18"/>
          <w:lang w:val="en-US"/>
        </w:rPr>
      </w:pPr>
      <w:r w:rsidRPr="00BD3DC8">
        <w:rPr>
          <w:rFonts w:ascii="Arial" w:hAnsi="Arial" w:cs="Arial"/>
          <w:b/>
          <w:bCs/>
          <w:sz w:val="18"/>
          <w:szCs w:val="18"/>
          <w:lang w:val="en-US"/>
        </w:rPr>
        <w:t xml:space="preserve">1391 </w:t>
      </w:r>
    </w:p>
    <w:p w14:paraId="58EBB5EC" w14:textId="77777777" w:rsidR="006D3880" w:rsidRPr="00BD3DC8" w:rsidRDefault="006D3880" w:rsidP="004862DA">
      <w:pPr>
        <w:divId w:val="1331642506"/>
        <w:rPr>
          <w:rFonts w:ascii="Arial" w:hAnsi="Arial" w:cs="Arial"/>
          <w:b/>
          <w:bCs/>
          <w:sz w:val="18"/>
          <w:szCs w:val="18"/>
          <w:lang w:val="en-US"/>
        </w:rPr>
      </w:pPr>
      <w:r w:rsidRPr="00BD3DC8">
        <w:rPr>
          <w:rFonts w:ascii="Arial" w:hAnsi="Arial" w:cs="Arial"/>
          <w:b/>
          <w:bCs/>
          <w:sz w:val="18"/>
          <w:szCs w:val="18"/>
          <w:lang w:val="en-US"/>
        </w:rPr>
        <w:t xml:space="preserve">NEWLY DEVELOPED PHOTOTHERAPY FOR ATOPIC DERMATITIS </w:t>
      </w:r>
    </w:p>
    <w:p w14:paraId="65AF1711" w14:textId="77777777" w:rsidR="006D3880" w:rsidRPr="00BD3DC8" w:rsidRDefault="006D3880" w:rsidP="004862DA">
      <w:pPr>
        <w:jc w:val="both"/>
        <w:divId w:val="1219051608"/>
        <w:rPr>
          <w:rFonts w:ascii="Arial" w:hAnsi="Arial" w:cs="Arial"/>
          <w:sz w:val="18"/>
          <w:szCs w:val="18"/>
          <w:lang w:val="en-US"/>
        </w:rPr>
      </w:pPr>
      <w:r w:rsidRPr="00BD3DC8">
        <w:rPr>
          <w:rStyle w:val="primerautor"/>
          <w:rFonts w:ascii="Arial" w:hAnsi="Arial" w:cs="Arial"/>
          <w:sz w:val="18"/>
          <w:szCs w:val="18"/>
          <w:lang w:val="en-US"/>
        </w:rPr>
        <w:t>Akimichi Morita</w:t>
      </w:r>
      <w:r w:rsidRPr="00BD3DC8">
        <w:rPr>
          <w:rFonts w:ascii="Arial" w:hAnsi="Arial" w:cs="Arial"/>
          <w:sz w:val="18"/>
          <w:szCs w:val="18"/>
          <w:lang w:val="en-US"/>
        </w:rPr>
        <w:t xml:space="preserve"> </w:t>
      </w:r>
    </w:p>
    <w:p w14:paraId="0914DC71" w14:textId="77777777" w:rsidR="006D3880" w:rsidRPr="00BD3DC8" w:rsidRDefault="006D3880" w:rsidP="004862DA">
      <w:pPr>
        <w:divId w:val="32736851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005998CC" w14:textId="77777777" w:rsidR="006D3880" w:rsidRPr="00BD3DC8" w:rsidRDefault="006D3880" w:rsidP="004862DA">
      <w:pPr>
        <w:divId w:val="1219051608"/>
        <w:rPr>
          <w:rFonts w:ascii="Arial" w:hAnsi="Arial" w:cs="Arial"/>
          <w:sz w:val="18"/>
          <w:szCs w:val="18"/>
          <w:lang w:val="en-US"/>
        </w:rPr>
      </w:pPr>
    </w:p>
    <w:p w14:paraId="08477100" w14:textId="77777777" w:rsidR="00B44904" w:rsidRPr="00BD3DC8" w:rsidRDefault="006D3880" w:rsidP="004862DA">
      <w:pPr>
        <w:jc w:val="both"/>
        <w:divId w:val="1219051608"/>
        <w:rPr>
          <w:rFonts w:ascii="Arial" w:hAnsi="Arial" w:cs="Arial"/>
          <w:sz w:val="18"/>
          <w:szCs w:val="18"/>
          <w:lang w:val="en-US"/>
        </w:rPr>
      </w:pPr>
      <w:r w:rsidRPr="00BD3DC8">
        <w:rPr>
          <w:rFonts w:ascii="Arial" w:hAnsi="Arial" w:cs="Arial"/>
          <w:sz w:val="18"/>
          <w:szCs w:val="18"/>
          <w:lang w:val="en-US"/>
        </w:rPr>
        <w:t xml:space="preserve">In the treatment of atopic dermatitis ultraviolet therapy is considered the second line of treatment, when adverse reactions occur and control is difficult with topical steroid treatment given as first-line treatment. Recently, ultraviolet A-1 (UVA1, 340-400 nm) therapy and narrow-band UVB (311 nm) therapy have been developed and applied to treatment of refractory skin diseases. In </w:t>
      </w:r>
      <w:smartTag w:uri="urn:schemas-microsoft-com:office:smarttags" w:element="place">
        <w:r w:rsidRPr="00BD3DC8">
          <w:rPr>
            <w:rFonts w:ascii="Arial" w:hAnsi="Arial" w:cs="Arial"/>
            <w:sz w:val="18"/>
            <w:szCs w:val="18"/>
            <w:lang w:val="en-US"/>
          </w:rPr>
          <w:t>Europe</w:t>
        </w:r>
      </w:smartTag>
      <w:r w:rsidRPr="00BD3DC8">
        <w:rPr>
          <w:rFonts w:ascii="Arial" w:hAnsi="Arial" w:cs="Arial"/>
          <w:sz w:val="18"/>
          <w:szCs w:val="18"/>
          <w:lang w:val="en-US"/>
        </w:rPr>
        <w:t>, narrow-band UVB therapy is already used more often than psoralens plus ultraviolet A (PUVA) therapy for atopic dermatitis, psoriasis and several other skin diseases. Another newly developed device that has improved and expanded the spectrum of skin diseases amenable to phototherapy is UVA1. With this modality, doses of UVA1 (340 to 400 nm) up to 130 J/cm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are delivered to diseased skin. UVA1 was first used to treat patients with atopic dermatitis, but it has since been found to be efficacious in several other skin diseases, such as localized scleroderma, where other therapeutic options are limited. These two newly developed phototherapies demonstrate that the introduction of new spectra into dermatologic phototherapy has broadened and improved phototherapy as it relates to established indications such as atopic dermatitis. </w:t>
      </w:r>
    </w:p>
    <w:p w14:paraId="37C6CAE5" w14:textId="77777777" w:rsidR="00B44904" w:rsidRPr="00BD3DC8" w:rsidRDefault="00B44904" w:rsidP="004862DA">
      <w:pPr>
        <w:jc w:val="both"/>
        <w:divId w:val="1219051608"/>
        <w:rPr>
          <w:rFonts w:ascii="Arial" w:hAnsi="Arial" w:cs="Arial"/>
          <w:sz w:val="18"/>
          <w:szCs w:val="18"/>
          <w:lang w:val="en-US"/>
        </w:rPr>
      </w:pPr>
    </w:p>
    <w:p w14:paraId="60627664" w14:textId="77777777" w:rsidR="00B44904" w:rsidRPr="00BD3DC8" w:rsidRDefault="006D3880" w:rsidP="004862DA">
      <w:pPr>
        <w:jc w:val="both"/>
        <w:divId w:val="1219051608"/>
        <w:rPr>
          <w:rFonts w:ascii="Arial" w:hAnsi="Arial" w:cs="Arial"/>
          <w:sz w:val="18"/>
          <w:szCs w:val="18"/>
          <w:lang w:val="en-US"/>
        </w:rPr>
      </w:pPr>
      <w:r w:rsidRPr="00BD3DC8">
        <w:rPr>
          <w:rFonts w:ascii="Arial" w:hAnsi="Arial" w:cs="Arial"/>
          <w:sz w:val="18"/>
          <w:szCs w:val="18"/>
          <w:lang w:val="en-US"/>
        </w:rPr>
        <w:t xml:space="preserve">1. Krutmann J, Morita A: Photo(chemo)therapy for atopic dermatitis, In: Krutmann J, Höningsmann, </w:t>
      </w:r>
      <w:smartTag w:uri="urn:schemas-microsoft-com:office:smarttags" w:element="place">
        <w:smartTag w:uri="urn:schemas-microsoft-com:office:smarttags" w:element="City">
          <w:r w:rsidRPr="00BD3DC8">
            <w:rPr>
              <w:rFonts w:ascii="Arial" w:hAnsi="Arial" w:cs="Arial"/>
              <w:sz w:val="18"/>
              <w:szCs w:val="18"/>
              <w:lang w:val="en-US"/>
            </w:rPr>
            <w:t>Elmets</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CA</w:t>
          </w:r>
        </w:smartTag>
      </w:smartTag>
      <w:r w:rsidRPr="00BD3DC8">
        <w:rPr>
          <w:rFonts w:ascii="Arial" w:hAnsi="Arial" w:cs="Arial"/>
          <w:sz w:val="18"/>
          <w:szCs w:val="18"/>
          <w:lang w:val="en-US"/>
        </w:rPr>
        <w:t xml:space="preserve"> and Bergstresser PR (eds.). Dermatological Phototherapy and Photodiagnostic Methods, </w:t>
      </w:r>
      <w:smartTag w:uri="urn:schemas-microsoft-com:office:smarttags" w:element="place">
        <w:smartTag w:uri="urn:schemas-microsoft-com:office:smarttags" w:element="State">
          <w:r w:rsidRPr="00BD3DC8">
            <w:rPr>
              <w:rFonts w:ascii="Arial" w:hAnsi="Arial" w:cs="Arial"/>
              <w:sz w:val="18"/>
              <w:szCs w:val="18"/>
              <w:lang w:val="en-US"/>
            </w:rPr>
            <w:t>New York</w:t>
          </w:r>
        </w:smartTag>
      </w:smartTag>
      <w:r w:rsidRPr="00BD3DC8">
        <w:rPr>
          <w:rFonts w:ascii="Arial" w:hAnsi="Arial" w:cs="Arial"/>
          <w:sz w:val="18"/>
          <w:szCs w:val="18"/>
          <w:lang w:val="en-US"/>
        </w:rPr>
        <w:t xml:space="preserve">, Springer, 2001, 93-108. </w:t>
      </w:r>
    </w:p>
    <w:p w14:paraId="3C64C8A0" w14:textId="77777777" w:rsidR="00B44904" w:rsidRPr="00BD3DC8" w:rsidRDefault="006D3880" w:rsidP="004862DA">
      <w:pPr>
        <w:jc w:val="both"/>
        <w:divId w:val="1219051608"/>
        <w:rPr>
          <w:rFonts w:ascii="Arial" w:hAnsi="Arial" w:cs="Arial"/>
          <w:sz w:val="18"/>
          <w:szCs w:val="18"/>
          <w:lang w:val="en-US"/>
        </w:rPr>
      </w:pPr>
      <w:r w:rsidRPr="00BD3DC8">
        <w:rPr>
          <w:rFonts w:ascii="Arial" w:hAnsi="Arial" w:cs="Arial"/>
          <w:sz w:val="18"/>
          <w:szCs w:val="18"/>
          <w:lang w:val="en-US"/>
        </w:rPr>
        <w:t xml:space="preserve">2. Krutmann J, Morita A. Therapeutic photomedicine phototherapy. In: Freedberg IM, Eisen AZ, Wolff K, Austen KF, Goldsmith </w:t>
      </w:r>
      <w:smartTag w:uri="urn:schemas-microsoft-com:office:smarttags" w:element="PersonName">
        <w:smartTagPr>
          <w:attr w:name="ProductID" w:val="LA, Katz SI"/>
        </w:smartTagPr>
        <w:r w:rsidRPr="00BD3DC8">
          <w:rPr>
            <w:rFonts w:ascii="Arial" w:hAnsi="Arial" w:cs="Arial"/>
            <w:sz w:val="18"/>
            <w:szCs w:val="18"/>
            <w:lang w:val="en-US"/>
          </w:rPr>
          <w:t>LA, Katz SI</w:t>
        </w:r>
      </w:smartTag>
      <w:r w:rsidRPr="00BD3DC8">
        <w:rPr>
          <w:rFonts w:ascii="Arial" w:hAnsi="Arial" w:cs="Arial"/>
          <w:sz w:val="18"/>
          <w:szCs w:val="18"/>
          <w:lang w:val="en-US"/>
        </w:rPr>
        <w:t xml:space="preserve"> (eds). Fitzpatrick's dermatology in general medicine, 6th ed, </w:t>
      </w:r>
      <w:smartTag w:uri="urn:schemas-microsoft-com:office:smarttags" w:element="place">
        <w:smartTag w:uri="urn:schemas-microsoft-com:office:smarttags" w:element="City">
          <w:r w:rsidRPr="00BD3DC8">
            <w:rPr>
              <w:rFonts w:ascii="Arial" w:hAnsi="Arial" w:cs="Arial"/>
              <w:sz w:val="18"/>
              <w:szCs w:val="18"/>
              <w:lang w:val="en-US"/>
            </w:rPr>
            <w:t>McGraw-Hill</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New York</w:t>
          </w:r>
        </w:smartTag>
      </w:smartTag>
      <w:r w:rsidRPr="00BD3DC8">
        <w:rPr>
          <w:rFonts w:ascii="Arial" w:hAnsi="Arial" w:cs="Arial"/>
          <w:sz w:val="18"/>
          <w:szCs w:val="18"/>
          <w:lang w:val="en-US"/>
        </w:rPr>
        <w:t xml:space="preserve">, 2003, 2469-2477. </w:t>
      </w:r>
    </w:p>
    <w:p w14:paraId="017163FE" w14:textId="77777777" w:rsidR="00B44904" w:rsidRPr="00BD3DC8" w:rsidRDefault="006D3880" w:rsidP="004862DA">
      <w:pPr>
        <w:jc w:val="both"/>
        <w:divId w:val="1219051608"/>
        <w:rPr>
          <w:rFonts w:ascii="Arial" w:hAnsi="Arial" w:cs="Arial"/>
          <w:sz w:val="18"/>
          <w:szCs w:val="18"/>
        </w:rPr>
      </w:pPr>
      <w:r w:rsidRPr="00BD3DC8">
        <w:rPr>
          <w:rFonts w:ascii="Arial" w:hAnsi="Arial" w:cs="Arial"/>
          <w:sz w:val="18"/>
          <w:szCs w:val="18"/>
          <w:lang w:val="en-US"/>
        </w:rPr>
        <w:t xml:space="preserve">3. Morita A, Werfel T, Stege H, et al. Evidence that singlet oxygen-induced human T-helper cell apoptosis is the basic mechanism of ultraviolet-A radiation phototherapy. </w:t>
      </w:r>
      <w:r w:rsidRPr="00BD3DC8">
        <w:rPr>
          <w:rFonts w:ascii="Arial" w:hAnsi="Arial" w:cs="Arial"/>
          <w:sz w:val="18"/>
          <w:szCs w:val="18"/>
        </w:rPr>
        <w:t>J. Exp. Med. 1997; 186:1763-1768.</w:t>
      </w:r>
    </w:p>
    <w:p w14:paraId="7615ADC9" w14:textId="77777777" w:rsidR="006D3880" w:rsidRPr="00BD3DC8" w:rsidRDefault="006D3880" w:rsidP="004862DA">
      <w:pPr>
        <w:jc w:val="both"/>
        <w:divId w:val="1219051608"/>
        <w:rPr>
          <w:rFonts w:ascii="Arial" w:hAnsi="Arial" w:cs="Arial"/>
          <w:sz w:val="18"/>
          <w:szCs w:val="18"/>
          <w:lang w:val="en-US"/>
        </w:rPr>
      </w:pPr>
      <w:r w:rsidRPr="00BD3DC8">
        <w:rPr>
          <w:rFonts w:ascii="Arial" w:hAnsi="Arial" w:cs="Arial"/>
          <w:sz w:val="18"/>
          <w:szCs w:val="18"/>
        </w:rPr>
        <w:t xml:space="preserve">4. Yamauchi R, Morita A, Yasuda Y, et al. </w:t>
      </w:r>
      <w:r w:rsidRPr="00BD3DC8">
        <w:rPr>
          <w:rFonts w:ascii="Arial" w:hAnsi="Arial" w:cs="Arial"/>
          <w:sz w:val="18"/>
          <w:szCs w:val="18"/>
          <w:lang w:val="en-US"/>
        </w:rPr>
        <w:t xml:space="preserve">Different susceptibility of malignant versus nonmalignant human T-cells towards ultraviolet A-1 radiation-induced apoptosis, . J. Invest. Dermatol. 2004; 122:477-483. </w:t>
      </w:r>
    </w:p>
    <w:p w14:paraId="38B8DFC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1392 </w:t>
      </w:r>
    </w:p>
    <w:p w14:paraId="276E6A28" w14:textId="77777777" w:rsidR="006D3880" w:rsidRPr="00BD3DC8" w:rsidRDefault="006D3880" w:rsidP="004862DA">
      <w:pPr>
        <w:divId w:val="2077506095"/>
        <w:rPr>
          <w:rFonts w:ascii="Arial" w:hAnsi="Arial" w:cs="Arial"/>
          <w:b/>
          <w:bCs/>
          <w:sz w:val="18"/>
          <w:szCs w:val="18"/>
          <w:lang w:val="en-US"/>
        </w:rPr>
      </w:pPr>
      <w:r w:rsidRPr="00BD3DC8">
        <w:rPr>
          <w:rFonts w:ascii="Arial" w:hAnsi="Arial" w:cs="Arial"/>
          <w:b/>
          <w:bCs/>
          <w:sz w:val="18"/>
          <w:szCs w:val="18"/>
          <w:lang w:val="en-US"/>
        </w:rPr>
        <w:t xml:space="preserve">THE PHOTOTHERAPY OF CHOICE FOR CUTANEOUS T CELL LYMPHOMA </w:t>
      </w:r>
    </w:p>
    <w:p w14:paraId="51EB3A3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Stege Helger</w:t>
      </w:r>
      <w:r w:rsidRPr="00BD3DC8">
        <w:rPr>
          <w:rFonts w:ascii="Arial" w:hAnsi="Arial" w:cs="Arial"/>
          <w:sz w:val="18"/>
          <w:szCs w:val="18"/>
          <w:lang w:val="en-US"/>
        </w:rPr>
        <w:t xml:space="preserve"> </w:t>
      </w:r>
    </w:p>
    <w:p w14:paraId="482597AA" w14:textId="77777777" w:rsidR="006D3880" w:rsidRPr="00BD3DC8" w:rsidRDefault="006D3880" w:rsidP="004862DA">
      <w:pPr>
        <w:divId w:val="959458756"/>
        <w:rPr>
          <w:rFonts w:ascii="Arial" w:hAnsi="Arial" w:cs="Arial"/>
          <w:sz w:val="18"/>
          <w:szCs w:val="18"/>
          <w:lang w:val="en-US"/>
        </w:rPr>
      </w:pPr>
      <w:r w:rsidRPr="00BD3DC8">
        <w:rPr>
          <w:rFonts w:ascii="Arial" w:hAnsi="Arial" w:cs="Arial"/>
          <w:sz w:val="18"/>
          <w:szCs w:val="18"/>
          <w:lang w:val="en-US"/>
        </w:rPr>
        <w:t xml:space="preserve">Germany </w:t>
      </w:r>
    </w:p>
    <w:p w14:paraId="6538315E" w14:textId="77777777" w:rsidR="006D3880" w:rsidRPr="00BD3DC8" w:rsidRDefault="006D3880" w:rsidP="004862DA">
      <w:pPr>
        <w:rPr>
          <w:rFonts w:ascii="Arial" w:hAnsi="Arial" w:cs="Arial"/>
          <w:sz w:val="18"/>
          <w:szCs w:val="18"/>
          <w:lang w:val="en-US"/>
        </w:rPr>
      </w:pPr>
    </w:p>
    <w:p w14:paraId="37CAD0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cutaneous T cell lymphomas (CTCL), especially for early stages, is a domain of phototherapy. Different spectra, modes of application, regimens and follow-up or maintenance schedules have been used to achieve a long-lasting remission and to prevent progression of the disease. The phototherapy of choice has not yet been identified because the mentioned factors influence the outcome of the treatment and a valid comparison of the studies is not possible. Systemic photochemotherapy (PUVA therapy) as well as narrow-band UVB therapy (UVB 311nm) are not only widely used in the treatment of CTCL but have to be estimated to be the gold standards for early stages of the disease. Paying attention to the increased photosensivity of CTCL patients multiple variants of PUVA or 311-nm-UVB phototherapy regimens in CTCL patients have been established using different UV-doses, dose-increments, frequencies of application showing differences in the outcome. Multi-center-comparison-studies are missing to answer the question “How should we perform an optimal PUVA or narrow-band UVB phototherapy in CTCL patients?” based on available evidence. </w:t>
      </w:r>
    </w:p>
    <w:p w14:paraId="7AAC65F4" w14:textId="77777777" w:rsidR="00B44904" w:rsidRPr="00BD3DC8" w:rsidRDefault="00B44904" w:rsidP="004862DA">
      <w:pPr>
        <w:jc w:val="both"/>
        <w:rPr>
          <w:rFonts w:ascii="Arial" w:hAnsi="Arial" w:cs="Arial"/>
          <w:sz w:val="18"/>
          <w:szCs w:val="18"/>
          <w:lang w:val="en-US"/>
        </w:rPr>
      </w:pPr>
    </w:p>
    <w:p w14:paraId="42D044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Next to systemic PUVA-therapy topical applied photosensitizers (8-MOP; 5-MOP) in a bath (PUVA-Bath-Therapy) or as a cream (Cream-PUVA-Therapy) followed by UVA irradiation showed efficacy in the treatment of T cell mediated dermatoses. These modalities has been established in the treatment of mycosis fungoides (MF) or lymphomatoid papulosis with good to excellent results and therefore offer efficient therapeutic options for patients unable to use psoralens enterally or with a localized manifestation. In recent publications the use of long-wave, high intensity UVA (UVA1: 340-400nm), 308-nm excimer laser or photodynamic therapy using 5-aminolevulinic acids (PDT) are yielded with promising results. Preliminary data from a multicenter study comparing UVA1- and PUVA therapy in MF-patients show an equivalent outcome concerning response and duration of remission for early stages MF. In in vitro studies it could be demonstrated that malignant T cells are highly susceptible to UVA1 radiation and undergo UVA1-induced apoptosis. UVA1 is able to induce protein-synthesis independent as well as protein synthesis dependent apoptosis in T cell whereas PUVA can only induce the later one. Benefit of UVA1 phototherapy is the lack of photosensitizers which can cause acute and delayed side-effects. Among these, the photocarcinogenic potency of psoralens has to be taken into consideration. In this context, it has to be mentioned that in North American Cohort follow up studies a total number of 300 PUVA treatments was associated with a 83-fold risk for squamous cell carcinomas. In addition, there is an evidence that in CTCL patients epithelial malignancies occur more often and atypically. Due to the need of long-term phototherapy sufficient treatments such as narrow-band UVB or UVA1 which probably have a lower photocarcinogenic risk should be used as a first line treatment. Solitary lesions or areas which are difficult to reach with conventional irradiation devices can be treated with targeted phototherapy. In these cases PDT or the excimer laser may find their places in the treatment of CTCL. Up to now the use of intense pulsed light (IPL) alone or in combination with ALA has not been described for CTCL. </w:t>
      </w:r>
    </w:p>
    <w:p w14:paraId="4AD10956" w14:textId="77777777" w:rsidR="00B44904" w:rsidRPr="00BD3DC8" w:rsidRDefault="00B44904" w:rsidP="004862DA">
      <w:pPr>
        <w:jc w:val="both"/>
        <w:rPr>
          <w:rFonts w:ascii="Arial" w:hAnsi="Arial" w:cs="Arial"/>
          <w:sz w:val="18"/>
          <w:szCs w:val="18"/>
          <w:lang w:val="en-US"/>
        </w:rPr>
      </w:pPr>
    </w:p>
    <w:p w14:paraId="506000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variant of photochemotherapy is the extracorporeal photopheresis (ECP) which offers very satisfying efficacy for patients with higher stages of MF, MF-associated erythroderma or leucaemic variants of CTCL including Sezary syndrome. Due to parenteral application of 8-MOP the acute adverse effects e.g. vomiting frequently seen in those patients could be diminished. Especially, for higher stages of CTCL the UV-phototherapy should be combined with pharmacological approaches, such as interferon </w:t>
      </w:r>
      <w:r w:rsidRPr="00BD3DC8">
        <w:rPr>
          <w:rFonts w:ascii="Arial" w:hAnsi="Arial" w:cs="Arial"/>
          <w:sz w:val="18"/>
          <w:szCs w:val="18"/>
        </w:rPr>
        <w:t>α</w:t>
      </w:r>
      <w:r w:rsidRPr="00BD3DC8">
        <w:rPr>
          <w:rFonts w:ascii="Arial" w:hAnsi="Arial" w:cs="Arial"/>
          <w:sz w:val="18"/>
          <w:szCs w:val="18"/>
          <w:lang w:val="en-US"/>
        </w:rPr>
        <w:t xml:space="preserve"> or retinoids. The phototherapy of choice for advanced stages is the PUVA-therapy although beneficial effects of 311 nm UVB-therapy have been described. </w:t>
      </w:r>
    </w:p>
    <w:p w14:paraId="0DEF14CC" w14:textId="77777777" w:rsidR="00B44904" w:rsidRPr="00BD3DC8" w:rsidRDefault="00B44904" w:rsidP="004862DA">
      <w:pPr>
        <w:jc w:val="both"/>
        <w:rPr>
          <w:rFonts w:ascii="Arial" w:hAnsi="Arial" w:cs="Arial"/>
          <w:sz w:val="18"/>
          <w:szCs w:val="18"/>
          <w:lang w:val="en-US"/>
        </w:rPr>
      </w:pPr>
    </w:p>
    <w:p w14:paraId="27FD85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43F038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Boztepe et al. (2005): Narrowband ultraviolet B phototherapy to clear and maintain clearance in patients with mycosis fungoides. J Am Acad Dermatol. 53:242-6. </w:t>
      </w:r>
    </w:p>
    <w:p w14:paraId="71B5BD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Gettler et al. (2005) Efficacy of treatments for mycosis fungoides and Sezary syndrome: nationwide survey responses. Dermatol Online J. 11:6.</w:t>
      </w:r>
    </w:p>
    <w:p w14:paraId="64423F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Krutmann et al. (1999): Mechanisms of ultraviolet (UV) B and UVA phototherapy. J Investig Dermatol Symp Proc. 4:70-2. </w:t>
      </w:r>
    </w:p>
    <w:p w14:paraId="5C9D08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Plettenberg et al. (1999): Ultraviolet A1 (340-400 nm) phototherapy for cutaneous T-cell lymphoma. </w:t>
      </w:r>
    </w:p>
    <w:p w14:paraId="0F5077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Am Acad Dermatol. 41:47-50.</w:t>
      </w:r>
    </w:p>
    <w:p w14:paraId="1CF4F8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Morita et al. (1997): Evidence that singlet oxygen-induced human T helper cell apoptosis is the basic mechanism of ultraviolet-A radiation phototherapy. J Exp Med. 186:1763-8.</w:t>
      </w:r>
    </w:p>
    <w:p w14:paraId="7D00904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Stege et al. (1997): Creme-PUVA-Photochemotherapie. Hautarzt. 48:89-93. </w:t>
      </w:r>
    </w:p>
    <w:p w14:paraId="19AC88A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1395 </w:t>
      </w:r>
    </w:p>
    <w:p w14:paraId="0B034ECE" w14:textId="77777777" w:rsidR="006D3880" w:rsidRPr="00BD3DC8" w:rsidRDefault="006D3880" w:rsidP="004862DA">
      <w:pPr>
        <w:divId w:val="152720410"/>
        <w:rPr>
          <w:rFonts w:ascii="Arial" w:hAnsi="Arial" w:cs="Arial"/>
          <w:b/>
          <w:bCs/>
          <w:sz w:val="18"/>
          <w:szCs w:val="18"/>
          <w:lang w:val="en-US"/>
        </w:rPr>
      </w:pPr>
      <w:r w:rsidRPr="00BD3DC8">
        <w:rPr>
          <w:rFonts w:ascii="Arial" w:hAnsi="Arial" w:cs="Arial"/>
          <w:b/>
          <w:bCs/>
          <w:sz w:val="18"/>
          <w:szCs w:val="18"/>
          <w:lang w:val="en-US"/>
        </w:rPr>
        <w:t xml:space="preserve">PHOTOTHERAPY FOR VITILIGO: WHAT IS NEW? </w:t>
      </w:r>
    </w:p>
    <w:p w14:paraId="18F2EA0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Leone Giovanni</w:t>
      </w:r>
      <w:r w:rsidRPr="00BD3DC8">
        <w:rPr>
          <w:rFonts w:ascii="Arial" w:hAnsi="Arial" w:cs="Arial"/>
          <w:sz w:val="18"/>
          <w:szCs w:val="18"/>
          <w:lang w:val="en-US"/>
        </w:rPr>
        <w:t xml:space="preserve"> </w:t>
      </w:r>
    </w:p>
    <w:p w14:paraId="3A0933C3" w14:textId="77777777" w:rsidR="006D3880" w:rsidRPr="00BD3DC8" w:rsidRDefault="006D3880" w:rsidP="004862DA">
      <w:pPr>
        <w:divId w:val="440300759"/>
        <w:rPr>
          <w:rFonts w:ascii="Arial" w:hAnsi="Arial" w:cs="Arial"/>
          <w:sz w:val="18"/>
          <w:szCs w:val="18"/>
          <w:lang w:val="en-US"/>
        </w:rPr>
      </w:pPr>
      <w:r w:rsidRPr="00BD3DC8">
        <w:rPr>
          <w:rFonts w:ascii="Arial" w:hAnsi="Arial" w:cs="Arial"/>
          <w:sz w:val="18"/>
          <w:szCs w:val="18"/>
          <w:lang w:val="en-US"/>
        </w:rPr>
        <w:t xml:space="preserve">Italy </w:t>
      </w:r>
    </w:p>
    <w:p w14:paraId="0E13872D" w14:textId="77777777" w:rsidR="006D3880" w:rsidRPr="00BD3DC8" w:rsidRDefault="006D3880" w:rsidP="004862DA">
      <w:pPr>
        <w:rPr>
          <w:rFonts w:ascii="Arial" w:hAnsi="Arial" w:cs="Arial"/>
          <w:sz w:val="18"/>
          <w:szCs w:val="18"/>
          <w:lang w:val="en-US"/>
        </w:rPr>
      </w:pPr>
    </w:p>
    <w:p w14:paraId="1E3579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Vitiligo is a common skin disease characterized by loss of normal melanin pigment in the skin and its pathogenesis is still unclear. Treatment modalities include PUVA, NB UVB phototherapy, topical and systemic steroids, topical calcineurin inhibitors, topical vitamin D analogues in association with phototherapy, and surgical treatment. Calcineurin inhibitors can increase the effectiveness of NB UVB, but the risk of enhancing UV carcinogenesis has to be further investigated, so this association should not be routinely recommended. Recent reports have described the association of vitamin D analogues with PUVA or NB UVB. New ultraviolet sources capable of delivering large fluencies of NB UVB selectively to vitiliginous lesions in a short time have been introduced: this treatment modality has been defined as “targeted phototherapy”. Two devices have been developed: 308 nm excimer laser and a non-laser device (308 nm Monochromatic Excimer Light, MEL). The advantages of MEL over the laser are: lower operating costs and the possibility to treat rapidly.also large areas. In contrast, the laser produces a small spot which requires multiple shots on adjacent areas to cover the entire lesional skin. Other devices for targeted phototherapy in vitiligo have been described: these are filtered UV sources equipped with a liquid light delivering NB UVB radiation with a relatively small handpiece. Conventional NB UVB remains the best treatment for diffuse vitiligo; targeted phototherapy may represent a new option for the management of non extensive vitiligo in order to achieve repigmentation in a shorter time and with better patients compliance as compared with other current modalities.</w:t>
      </w:r>
    </w:p>
    <w:p w14:paraId="048F8180" w14:textId="77777777" w:rsidR="00B44904" w:rsidRPr="00BD3DC8" w:rsidRDefault="00B44904" w:rsidP="004862DA">
      <w:pPr>
        <w:jc w:val="both"/>
        <w:rPr>
          <w:rFonts w:ascii="Arial" w:hAnsi="Arial" w:cs="Arial"/>
          <w:sz w:val="18"/>
          <w:szCs w:val="18"/>
          <w:lang w:val="en-US"/>
        </w:rPr>
      </w:pPr>
    </w:p>
    <w:p w14:paraId="1067C9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8B9FB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Leone G, Iacovelli P, Paro Vidolin A, Picardo M. Monochromatic excimer light 308 nm in the treatment of vitiligo: a pilot study. J Eur Acad Dermatol Venereol 2003; 17: 531-7</w:t>
      </w:r>
    </w:p>
    <w:p w14:paraId="11F675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Leone G, Pacifico A, Iacovelli P, Paro Vidolin A, Picardo M. Tacalcitol and narrow band phototherapy in patients with vitiligo</w:t>
      </w:r>
    </w:p>
    <w:p w14:paraId="36FB042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Hadi S, Tinio P, Al Ghaithi K, Al Qari H, Al Helat M, Lebwoh M, Spencer J. Treatment of vitiligo using the 308 nm excimer laser. Photomed Laser Syrg 2006; 24: 354-7 </w:t>
      </w:r>
    </w:p>
    <w:p w14:paraId="12F3740F" w14:textId="7C20EE4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0B8210B" w14:textId="77777777" w:rsidR="00405382" w:rsidRPr="00BD3DC8" w:rsidRDefault="00405382" w:rsidP="004862DA">
      <w:pPr>
        <w:rPr>
          <w:rFonts w:ascii="Arial" w:hAnsi="Arial" w:cs="Arial"/>
          <w:sz w:val="18"/>
          <w:szCs w:val="18"/>
          <w:lang w:val="en-US"/>
        </w:rPr>
      </w:pPr>
    </w:p>
    <w:p w14:paraId="52D8624F" w14:textId="77777777" w:rsidR="006D3880" w:rsidRPr="00BD3DC8" w:rsidRDefault="006D3880" w:rsidP="004862DA">
      <w:pPr>
        <w:divId w:val="505511012"/>
        <w:rPr>
          <w:rFonts w:ascii="Arial" w:hAnsi="Arial" w:cs="Arial"/>
          <w:b/>
          <w:bCs/>
          <w:sz w:val="18"/>
          <w:szCs w:val="18"/>
          <w:lang w:val="en-US"/>
        </w:rPr>
      </w:pPr>
      <w:r w:rsidRPr="00BD3DC8">
        <w:rPr>
          <w:rFonts w:ascii="Arial" w:hAnsi="Arial" w:cs="Arial"/>
          <w:b/>
          <w:bCs/>
          <w:sz w:val="18"/>
          <w:szCs w:val="18"/>
          <w:lang w:val="en-US"/>
        </w:rPr>
        <w:t xml:space="preserve">1400 </w:t>
      </w:r>
    </w:p>
    <w:p w14:paraId="52405D32" w14:textId="77777777" w:rsidR="006D3880" w:rsidRPr="00BD3DC8" w:rsidRDefault="006D3880" w:rsidP="004862DA">
      <w:pPr>
        <w:divId w:val="984505919"/>
        <w:rPr>
          <w:rFonts w:ascii="Arial" w:hAnsi="Arial" w:cs="Arial"/>
          <w:b/>
          <w:bCs/>
          <w:sz w:val="18"/>
          <w:szCs w:val="18"/>
          <w:lang w:val="en-US"/>
        </w:rPr>
      </w:pPr>
      <w:r w:rsidRPr="00BD3DC8">
        <w:rPr>
          <w:rFonts w:ascii="Arial" w:hAnsi="Arial" w:cs="Arial"/>
          <w:b/>
          <w:bCs/>
          <w:sz w:val="18"/>
          <w:szCs w:val="18"/>
          <w:lang w:val="en-US"/>
        </w:rPr>
        <w:t xml:space="preserve">NEW INSIGHTS OF NUCLEAR HORMONE RECEPTORS AND THE BARRIER </w:t>
      </w:r>
    </w:p>
    <w:p w14:paraId="0A44219B" w14:textId="77777777" w:rsidR="006D3880" w:rsidRPr="00BD3DC8" w:rsidRDefault="006D3880" w:rsidP="004862DA">
      <w:pPr>
        <w:jc w:val="both"/>
        <w:divId w:val="1673416248"/>
        <w:rPr>
          <w:rFonts w:ascii="Arial" w:hAnsi="Arial" w:cs="Arial"/>
          <w:sz w:val="18"/>
          <w:szCs w:val="18"/>
          <w:lang w:val="en-US"/>
        </w:rPr>
      </w:pPr>
      <w:r w:rsidRPr="00BD3DC8">
        <w:rPr>
          <w:rStyle w:val="primerautor"/>
          <w:rFonts w:ascii="Arial" w:hAnsi="Arial" w:cs="Arial"/>
          <w:sz w:val="18"/>
          <w:szCs w:val="18"/>
          <w:lang w:val="en-US"/>
        </w:rPr>
        <w:t>Matthias Schmuth</w:t>
      </w:r>
      <w:r w:rsidRPr="00BD3DC8">
        <w:rPr>
          <w:rFonts w:ascii="Arial" w:hAnsi="Arial" w:cs="Arial"/>
          <w:sz w:val="18"/>
          <w:szCs w:val="18"/>
          <w:lang w:val="en-US"/>
        </w:rPr>
        <w:t xml:space="preserve"> </w:t>
      </w:r>
    </w:p>
    <w:p w14:paraId="72C9F3FF" w14:textId="77777777" w:rsidR="006D3880" w:rsidRPr="00BD3DC8" w:rsidRDefault="006D3880" w:rsidP="004862DA">
      <w:pPr>
        <w:divId w:val="120895185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48A282C9" w14:textId="77777777" w:rsidR="006D3880" w:rsidRPr="00BD3DC8" w:rsidRDefault="006D3880" w:rsidP="004862DA">
      <w:pPr>
        <w:divId w:val="1673416248"/>
        <w:rPr>
          <w:rFonts w:ascii="Arial" w:hAnsi="Arial" w:cs="Arial"/>
          <w:sz w:val="18"/>
          <w:szCs w:val="18"/>
          <w:lang w:val="en-US"/>
        </w:rPr>
      </w:pPr>
    </w:p>
    <w:p w14:paraId="1D802A52" w14:textId="77777777" w:rsidR="006D3880" w:rsidRPr="00BD3DC8" w:rsidRDefault="006D3880" w:rsidP="004862DA">
      <w:pPr>
        <w:jc w:val="both"/>
        <w:divId w:val="1673416248"/>
        <w:rPr>
          <w:rFonts w:ascii="Arial" w:hAnsi="Arial" w:cs="Arial"/>
          <w:sz w:val="18"/>
          <w:szCs w:val="18"/>
          <w:lang w:val="en-US"/>
        </w:rPr>
      </w:pPr>
      <w:r w:rsidRPr="00BD3DC8">
        <w:rPr>
          <w:rFonts w:ascii="Arial" w:hAnsi="Arial" w:cs="Arial"/>
          <w:sz w:val="18"/>
          <w:szCs w:val="18"/>
          <w:lang w:val="en-US"/>
        </w:rPr>
        <w:t xml:space="preserve">Nuclear hormone receptors are of critical importance in skin homeostasis. The classical hormones, glucocorticoids, androgens and estrogens impair epidermal permeability barrier function, integrity and cohesion of the stratum corneum. This has best been studied for glucocorticoids, which not only cause epidermal thinning, inhibit keratinocyte proliferation, but also perturb keratohyalin granule formation, decrease the density of lamellar bodies and the amount of secreted lamellar body contents at the SG-SC interface. Interestingly, during epidermal development glucocorticoids, estrogen (and also thyroid hormone) accelerate stratum corneum formation, whereas androgens delay barrier formation. In recent years sequence homology comparisons have lead to the discovery of a super-family of related receptors, many of which have also been implicated in cutaneous homeostasis. A subgroup of these receptors acts in concert with the retinoic X receptor (RXR) by heterodimerization and has been successfully targeted for dermatologic therapy; i.e., the retinoid acid receptor (RAR) and the vitamin D receptor (VDR). While ligands to RAR and VDR also exert negative effects on permeability barrier function, ongoing research is aimed at delineating the effects of additional RXR heterodimers, including the peroxisome proliferator-activated receptors (PPAR) and the liver X receptors (LXR). Topical treatment with PPAR and LXR activators accelerates permeability barrier recovery following acute barrier disruption by tape stripping, acetone treatment, or SDS treatment. The three key steps in lipid matrix formation; i.e., epidermal lipid synthesis, lamellar body secretion, as well as processing enzymes are induced by PPAR and LXR activators and epidermal development in utero is accelerated. Hence, PPARs and LXRs, also termed liposensors, stimulate the steps required for the formation of the extracellular lipid matrix in the epidermis, allowing for the coordinated formation of the stratum corneum. As the various nuclear hormone receptors exert differential effects on the epidermis, they can be rationally chosen as drug targets for the treatment of skin disease. </w:t>
      </w:r>
    </w:p>
    <w:p w14:paraId="58E4425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1401 </w:t>
      </w:r>
    </w:p>
    <w:p w14:paraId="47D1C013" w14:textId="77777777" w:rsidR="006D3880" w:rsidRPr="00BD3DC8" w:rsidRDefault="006D3880" w:rsidP="004862DA">
      <w:pPr>
        <w:divId w:val="264390981"/>
        <w:rPr>
          <w:rFonts w:ascii="Arial" w:hAnsi="Arial" w:cs="Arial"/>
          <w:b/>
          <w:bCs/>
          <w:sz w:val="18"/>
          <w:szCs w:val="18"/>
          <w:lang w:val="en-US"/>
        </w:rPr>
      </w:pPr>
      <w:r w:rsidRPr="00BD3DC8">
        <w:rPr>
          <w:rFonts w:ascii="Arial" w:hAnsi="Arial" w:cs="Arial"/>
          <w:b/>
          <w:bCs/>
          <w:sz w:val="18"/>
          <w:szCs w:val="18"/>
          <w:lang w:val="en-US"/>
        </w:rPr>
        <w:t xml:space="preserve">NONINVASIVE ASSESSMENT OF THE BARRIER: BIOPHYSICS AND BEYOND </w:t>
      </w:r>
    </w:p>
    <w:p w14:paraId="54C262C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Joachim Fluhr</w:t>
      </w:r>
      <w:r w:rsidRPr="00BD3DC8">
        <w:rPr>
          <w:rFonts w:ascii="Arial" w:hAnsi="Arial" w:cs="Arial"/>
          <w:sz w:val="18"/>
          <w:szCs w:val="18"/>
          <w:lang w:val="en-US"/>
        </w:rPr>
        <w:t xml:space="preserve"> </w:t>
      </w:r>
    </w:p>
    <w:p w14:paraId="4054703E" w14:textId="77777777" w:rsidR="006D3880" w:rsidRPr="00BD3DC8" w:rsidRDefault="006D3880" w:rsidP="004862DA">
      <w:pPr>
        <w:divId w:val="182153133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0262CF59" w14:textId="77777777" w:rsidR="006D3880" w:rsidRPr="00BD3DC8" w:rsidRDefault="006D3880" w:rsidP="004862DA">
      <w:pPr>
        <w:rPr>
          <w:rFonts w:ascii="Arial" w:hAnsi="Arial" w:cs="Arial"/>
          <w:sz w:val="18"/>
          <w:szCs w:val="18"/>
          <w:lang w:val="en-US"/>
        </w:rPr>
      </w:pPr>
    </w:p>
    <w:p w14:paraId="23B92E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Functional studies on epidermal parameters have been performed over the last 3 decades using non-invasive instruments, based on biophysical measurements. Crucial skin parameters such as epidermal barrier function assessed by measuring transepidermal water loss, stratum corneum (SC) hydration and SC water holding capacity, vascular parameters using laser-doppler, reflectance sprectroscopy-based colour analysing instruments, ultrasound and mechanical alteration of the skin for deeper compartments can be assessed. Intrinsic and extrinsic skin alterations have been studied e.g. irritant contact dermatitis, age-related changes, skin diseases like atopic dermatitis, psoriasis. Furthermore product testing on pharmaceutical and cosmetic compounds are quantified through biophysical instrumentation. </w:t>
      </w:r>
    </w:p>
    <w:p w14:paraId="122B3C39" w14:textId="77777777" w:rsidR="00B44904" w:rsidRPr="00BD3DC8" w:rsidRDefault="00B44904" w:rsidP="004862DA">
      <w:pPr>
        <w:jc w:val="both"/>
        <w:rPr>
          <w:rFonts w:ascii="Arial" w:hAnsi="Arial" w:cs="Arial"/>
          <w:sz w:val="18"/>
          <w:szCs w:val="18"/>
          <w:lang w:val="en-US"/>
        </w:rPr>
      </w:pPr>
    </w:p>
    <w:p w14:paraId="1FB222D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 publications indicate a broadening of studies regarding biochemical pathways in relation to functional biophysical parameters. Studies on micro-morphology and biochemistry require invasive biopsies, in vitro - cell culture or animal models. Since new regulation prohibit the use of animal models in cosmetic testing and biopsies on human volunteers cannot be performed routinely new techniques are needed in order to study biochemical pathways and cosmetic compounds. Non-invasive visualisation of ultrastructural morphology (multiphoton laser scanning tomography) have been published. A major focus has been drawn on the extra-cellular inter-corneocyte domains and the dermal fibre network. Lipid fractions and processing enzyme activities have been quantified after non-invasive removal of corneocytes with adhesion techniques. Pro-inflammatory cytokines can be studied using absorbing tapes. Raman spectroscopy is a promising tool to study in-vivo – in-situ changes of natural moisturizing factors in the epidermis as well as lipid components. These new non-invasive techniques enable both dermatology and pharmaceutical research to study biochemical pathways as well as inflammatory cascades and correlate them with functional data adquired with classical biophysical measurements. </w:t>
      </w:r>
    </w:p>
    <w:p w14:paraId="0FEF343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1403 </w:t>
      </w:r>
    </w:p>
    <w:p w14:paraId="66B254CD" w14:textId="77777777" w:rsidR="006D3880" w:rsidRPr="00BD3DC8" w:rsidRDefault="006D3880" w:rsidP="004862DA">
      <w:pPr>
        <w:divId w:val="2020040520"/>
        <w:rPr>
          <w:rFonts w:ascii="Arial" w:hAnsi="Arial" w:cs="Arial"/>
          <w:b/>
          <w:bCs/>
          <w:sz w:val="18"/>
          <w:szCs w:val="18"/>
          <w:lang w:val="en-US"/>
        </w:rPr>
      </w:pPr>
      <w:r w:rsidRPr="00BD3DC8">
        <w:rPr>
          <w:rFonts w:ascii="Arial" w:hAnsi="Arial" w:cs="Arial"/>
          <w:b/>
          <w:bCs/>
          <w:sz w:val="18"/>
          <w:szCs w:val="18"/>
          <w:lang w:val="en-US"/>
        </w:rPr>
        <w:t xml:space="preserve">ORGANIZATION AND FUNCTIONS OF TIGHT JUNCTION PROTEINS IN THE SKIN BARRIER </w:t>
      </w:r>
    </w:p>
    <w:p w14:paraId="626C393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Johanna Brandner</w:t>
      </w:r>
      <w:r w:rsidRPr="00BD3DC8">
        <w:rPr>
          <w:rFonts w:ascii="Arial" w:hAnsi="Arial" w:cs="Arial"/>
          <w:sz w:val="18"/>
          <w:szCs w:val="18"/>
          <w:lang w:val="en-US"/>
        </w:rPr>
        <w:t xml:space="preserve"> </w:t>
      </w:r>
    </w:p>
    <w:p w14:paraId="6CDC5077" w14:textId="77777777" w:rsidR="006D3880" w:rsidRPr="00BD3DC8" w:rsidRDefault="006D3880" w:rsidP="004862DA">
      <w:pPr>
        <w:divId w:val="1835338224"/>
        <w:rPr>
          <w:rFonts w:ascii="Arial" w:hAnsi="Arial" w:cs="Arial"/>
          <w:sz w:val="18"/>
          <w:szCs w:val="18"/>
          <w:lang w:val="en-US"/>
        </w:rPr>
      </w:pPr>
      <w:r w:rsidRPr="00BD3DC8">
        <w:rPr>
          <w:rFonts w:ascii="Arial" w:hAnsi="Arial" w:cs="Arial"/>
          <w:sz w:val="18"/>
          <w:szCs w:val="18"/>
          <w:lang w:val="en-US"/>
        </w:rPr>
        <w:t xml:space="preserve">Germany </w:t>
      </w:r>
    </w:p>
    <w:p w14:paraId="5B07E2BC" w14:textId="77777777" w:rsidR="006D3880" w:rsidRPr="00BD3DC8" w:rsidRDefault="006D3880" w:rsidP="004862DA">
      <w:pPr>
        <w:rPr>
          <w:rFonts w:ascii="Arial" w:hAnsi="Arial" w:cs="Arial"/>
          <w:sz w:val="18"/>
          <w:szCs w:val="18"/>
          <w:lang w:val="en-US"/>
        </w:rPr>
      </w:pPr>
    </w:p>
    <w:p w14:paraId="589229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Tight junctions (TJ) are cell-cell junctions, which play a central role in sealing the intercellular space of neighboring cells. They are known from simple epithelia and endothelia to regulate selective diffusion of ions and solutes along the paracellular pathway (“barrier function”) and to separate apical from basolateral portions of the plasma membrane of cells (“fence function”). In addition, a complex network of proteins has been identified at TJ which is involved in cell signalling, vesicle trafficking and regulation of epithelial differentiation, proliferation and polarization. </w:t>
      </w:r>
    </w:p>
    <w:p w14:paraId="7A579FD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mammalian epidermis, a variety of TJ proteins has been identified. Typical TJ structures were demonstrated at the lateral plasma membranes of </w:t>
      </w:r>
      <w:r w:rsidRPr="00BD3DC8">
        <w:rPr>
          <w:rFonts w:ascii="Arial" w:hAnsi="Arial" w:cs="Arial"/>
          <w:i/>
          <w:iCs/>
          <w:sz w:val="18"/>
          <w:szCs w:val="18"/>
          <w:lang w:val="en-US"/>
        </w:rPr>
        <w:t>stratum granulosum</w:t>
      </w:r>
      <w:r w:rsidRPr="00BD3DC8">
        <w:rPr>
          <w:rFonts w:ascii="Arial" w:hAnsi="Arial" w:cs="Arial"/>
          <w:sz w:val="18"/>
          <w:szCs w:val="18"/>
          <w:lang w:val="en-US"/>
        </w:rPr>
        <w:t xml:space="preserve"> while other structures containing TJ proteins were found in most viable epidermal layers. TJ have been shown to be involved in </w:t>
      </w:r>
      <w:r w:rsidRPr="00BD3DC8">
        <w:rPr>
          <w:rFonts w:ascii="Arial" w:hAnsi="Arial" w:cs="Arial"/>
          <w:i/>
          <w:iCs/>
          <w:sz w:val="18"/>
          <w:szCs w:val="18"/>
          <w:lang w:val="en-US"/>
        </w:rPr>
        <w:t>in-vitro</w:t>
      </w:r>
      <w:r w:rsidRPr="00BD3DC8">
        <w:rPr>
          <w:rFonts w:ascii="Arial" w:hAnsi="Arial" w:cs="Arial"/>
          <w:sz w:val="18"/>
          <w:szCs w:val="18"/>
          <w:lang w:val="en-US"/>
        </w:rPr>
        <w:t xml:space="preserve"> barrier function of cultured keratinocytes as well as in </w:t>
      </w:r>
      <w:r w:rsidRPr="00BD3DC8">
        <w:rPr>
          <w:rFonts w:ascii="Arial" w:hAnsi="Arial" w:cs="Arial"/>
          <w:i/>
          <w:iCs/>
          <w:sz w:val="18"/>
          <w:szCs w:val="18"/>
          <w:lang w:val="en-US"/>
        </w:rPr>
        <w:t>in-vivo</w:t>
      </w:r>
      <w:r w:rsidRPr="00BD3DC8">
        <w:rPr>
          <w:rFonts w:ascii="Arial" w:hAnsi="Arial" w:cs="Arial"/>
          <w:sz w:val="18"/>
          <w:szCs w:val="18"/>
          <w:lang w:val="en-US"/>
        </w:rPr>
        <w:t xml:space="preserve"> barrier function of the skin: Mice which overexpress or are deficient of key-proteins of TJ die soon after birth due to a tremendous transepidermal water loss (TEWL). In addition, in various skin diseases that are accompanied by elevated TEWL and altered skin hydration, staining patterns of TJ proteins are altered. This talk will summarize our current knowledge of organization and function of TJ proteins in skin barrier. </w:t>
      </w:r>
    </w:p>
    <w:p w14:paraId="0E9B915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1404 </w:t>
      </w:r>
    </w:p>
    <w:p w14:paraId="01244E51" w14:textId="77777777" w:rsidR="006D3880" w:rsidRPr="00BD3DC8" w:rsidRDefault="006D3880" w:rsidP="004862DA">
      <w:pPr>
        <w:divId w:val="1933121164"/>
        <w:rPr>
          <w:rFonts w:ascii="Arial" w:hAnsi="Arial" w:cs="Arial"/>
          <w:b/>
          <w:bCs/>
          <w:sz w:val="18"/>
          <w:szCs w:val="18"/>
          <w:lang w:val="en-US"/>
        </w:rPr>
      </w:pPr>
      <w:r w:rsidRPr="00BD3DC8">
        <w:rPr>
          <w:rFonts w:ascii="Arial" w:hAnsi="Arial" w:cs="Arial"/>
          <w:b/>
          <w:bCs/>
          <w:sz w:val="18"/>
          <w:szCs w:val="18"/>
          <w:lang w:val="en-US"/>
        </w:rPr>
        <w:t xml:space="preserve">COMPARATIVE BIOLOGY OF THE EPIDERMAL BARRIER: FROM FLY TO MAN </w:t>
      </w:r>
    </w:p>
    <w:p w14:paraId="68DD2F5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Walter M. Holleran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SB Ting</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JM Cunningham</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PM Elias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SM Jane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086F4754" w14:textId="77777777" w:rsidR="006D3880" w:rsidRPr="00BD3DC8" w:rsidRDefault="006D3880" w:rsidP="004862DA">
      <w:pPr>
        <w:divId w:val="88233905"/>
        <w:rPr>
          <w:rFonts w:ascii="Arial" w:hAnsi="Arial" w:cs="Arial"/>
          <w:sz w:val="18"/>
          <w:szCs w:val="18"/>
          <w:lang w:val="en-US"/>
        </w:rPr>
      </w:pPr>
      <w:r w:rsidRPr="00BD3DC8">
        <w:rPr>
          <w:rFonts w:ascii="Arial" w:hAnsi="Arial" w:cs="Arial"/>
          <w:sz w:val="18"/>
          <w:szCs w:val="18"/>
          <w:lang w:val="en-US"/>
        </w:rPr>
        <w:t xml:space="preserve">1 United States, 2 Australia </w:t>
      </w:r>
    </w:p>
    <w:p w14:paraId="30100B1A" w14:textId="77777777" w:rsidR="006D3880" w:rsidRPr="00BD3DC8" w:rsidRDefault="006D3880" w:rsidP="004862DA">
      <w:pPr>
        <w:rPr>
          <w:rFonts w:ascii="Arial" w:hAnsi="Arial" w:cs="Arial"/>
          <w:sz w:val="18"/>
          <w:szCs w:val="18"/>
          <w:lang w:val="en-US"/>
        </w:rPr>
      </w:pPr>
    </w:p>
    <w:p w14:paraId="7286B70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presence of an impermeable surface barrier is an essential homeostatic mechanism in nearly all living organisms. Recent studies have revealed a novel gene, called Grainy head-like 3 (Grhl3), is critical for the development and repair of the integument in mammals. Grhl3 is a member of a large family of transcription factors that are homologs of the Drosophila developmental gene grainy head (grh), from which its name derives. We have recently reported that mice lacking Grhl3 fail to form an adequate skin barrier, and die at birth due to dehydration (Ting SB, et al. Science 2005). These animals are also unable to repair the epidermis, exhibiting failed wound healing in both fetal and adult stages of development. These defects are due, in part, to diminished expression of a Grhl3 target gene key in epidermal development, Transglutaminase 1 (TGase 1), which encodes a critical enzyme involved in cross-linking of epidermal structural proteins and lipids into the cornified envelope (CE). Remarkably, the Drosophila grh gene plays an analogous role, regulating enzymes involved in the generation of quinones, which are essential for cross-linking structural components of the fly epidermis/cuticle. Additional defects observed in the Grhl3-null epidermis, namely defective extracellular lipid processing, altered lamellar lipid architecture and cellular hyperproliferation are evident and contribute to the early neonatal demise of these animals. These epidermal abnormalities suggest that Grhl3 plays diverse mechanistic roles in maintaining homeostasis in mammalian skin, and that this family of genes has highly-conserved functions from fly to man. </w:t>
      </w:r>
    </w:p>
    <w:p w14:paraId="3527F4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1405 </w:t>
      </w:r>
    </w:p>
    <w:p w14:paraId="58E4B9DF" w14:textId="77777777" w:rsidR="006D3880" w:rsidRPr="00BD3DC8" w:rsidRDefault="006D3880" w:rsidP="004862DA">
      <w:pPr>
        <w:divId w:val="464853330"/>
        <w:rPr>
          <w:rFonts w:ascii="Arial" w:hAnsi="Arial" w:cs="Arial"/>
          <w:b/>
          <w:bCs/>
          <w:sz w:val="18"/>
          <w:szCs w:val="18"/>
          <w:lang w:val="en-US"/>
        </w:rPr>
      </w:pPr>
      <w:r w:rsidRPr="00BD3DC8">
        <w:rPr>
          <w:rFonts w:ascii="Arial" w:hAnsi="Arial" w:cs="Arial"/>
          <w:b/>
          <w:bCs/>
          <w:sz w:val="18"/>
          <w:szCs w:val="18"/>
          <w:lang w:val="en-US"/>
        </w:rPr>
        <w:t xml:space="preserve">THE ROLE OF THE SKIN BARRIER AND EPIDERMAL DIFFERENTIATION IN CONTACT DERMATITIS, ATOPIC DERMATITIS AND WOUND HEALING </w:t>
      </w:r>
    </w:p>
    <w:p w14:paraId="59BB773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Ehrhardt Proksch</w:t>
      </w:r>
      <w:r w:rsidRPr="00BD3DC8">
        <w:rPr>
          <w:rFonts w:ascii="Arial" w:hAnsi="Arial" w:cs="Arial"/>
          <w:sz w:val="18"/>
          <w:szCs w:val="18"/>
          <w:lang w:val="en-US"/>
        </w:rPr>
        <w:t xml:space="preserve"> </w:t>
      </w:r>
    </w:p>
    <w:p w14:paraId="07D9D666" w14:textId="77777777" w:rsidR="006D3880" w:rsidRPr="00BD3DC8" w:rsidRDefault="006D3880" w:rsidP="004862DA">
      <w:pPr>
        <w:divId w:val="2022777629"/>
        <w:rPr>
          <w:rFonts w:ascii="Arial" w:hAnsi="Arial" w:cs="Arial"/>
          <w:sz w:val="18"/>
          <w:szCs w:val="18"/>
          <w:lang w:val="en-US"/>
        </w:rPr>
      </w:pPr>
      <w:r w:rsidRPr="00BD3DC8">
        <w:rPr>
          <w:rFonts w:ascii="Arial" w:hAnsi="Arial" w:cs="Arial"/>
          <w:sz w:val="18"/>
          <w:szCs w:val="18"/>
          <w:lang w:val="en-US"/>
        </w:rPr>
        <w:t xml:space="preserve">Germany </w:t>
      </w:r>
    </w:p>
    <w:p w14:paraId="4B02B0DD" w14:textId="77777777" w:rsidR="006D3880" w:rsidRPr="00BD3DC8" w:rsidRDefault="006D3880" w:rsidP="004862DA">
      <w:pPr>
        <w:rPr>
          <w:rFonts w:ascii="Arial" w:hAnsi="Arial" w:cs="Arial"/>
          <w:sz w:val="18"/>
          <w:szCs w:val="18"/>
          <w:lang w:val="en-US"/>
        </w:rPr>
      </w:pPr>
    </w:p>
    <w:p w14:paraId="4147F5C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skin barrier protects against the invasion of harmful substances, chemicals, allergens and micro-organisms into the skin. In irritant and allergic contact dermatitis injury to the stratum corneum barrier which leads to penetration of toxic or allergic compounds into the living epidermal layers, thus initiating inflammation and immune-response, is the first step. In occupational dermatology it is widely accepted that only a complete restoration of the skin barrier or use of gloves as an artificial barrier prevents relapse of contact eczema. Also, the disturbation of the barrier, due to changes in lipid content and epidermal differentiation, is a crucial step in the pathogenesis of AD. As a consequence of the alterations in barrier function, aeroallergens can penetrate the skin more easily, thereby perpetuating eczematous lesions by immune-response. We recently found a several fold increase in epidermal proliferation, changes in keratin expression and a reduction in cornified envelope proteins, including filaggrin important for water binding in AD. Very recently mutations in the filaggrin gene have been found, pointing to a genetic defect in skin barrier function and water binding. Together the studies suggest that a disturbation of skin barrier function and epidermal differentiation is most important for the pathogenesis of contact eczema and AD. During wound healing reepithelization, complete epidermal differentiation and the formation of a competent barrier is crucial for preventing recurrent ulcerations and bacterial infection including cellulites. </w:t>
      </w:r>
    </w:p>
    <w:p w14:paraId="00AC0DC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1406 </w:t>
      </w:r>
    </w:p>
    <w:p w14:paraId="6398B619" w14:textId="77777777" w:rsidR="006D3880" w:rsidRPr="00BD3DC8" w:rsidRDefault="006D3880" w:rsidP="004862DA">
      <w:pPr>
        <w:divId w:val="86081046"/>
        <w:rPr>
          <w:rFonts w:ascii="Arial" w:hAnsi="Arial" w:cs="Arial"/>
          <w:b/>
          <w:bCs/>
          <w:sz w:val="18"/>
          <w:szCs w:val="18"/>
          <w:lang w:val="en-US"/>
        </w:rPr>
      </w:pPr>
      <w:r w:rsidRPr="00BD3DC8">
        <w:rPr>
          <w:rFonts w:ascii="Arial" w:hAnsi="Arial" w:cs="Arial"/>
          <w:b/>
          <w:bCs/>
          <w:sz w:val="18"/>
          <w:szCs w:val="18"/>
          <w:lang w:val="en-US"/>
        </w:rPr>
        <w:t xml:space="preserve">DERANGED ANTI-MICROBIAL BARRIER IN ATOPIC DERMATITIS; ROLES OF SPHINGOSINE, HEXADECENOIC ACID AND BETA-DEFENSINE-2 </w:t>
      </w:r>
    </w:p>
    <w:p w14:paraId="748EC92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Genji Imokawa</w:t>
      </w:r>
      <w:r w:rsidRPr="00BD3DC8">
        <w:rPr>
          <w:rFonts w:ascii="Arial" w:hAnsi="Arial" w:cs="Arial"/>
          <w:sz w:val="18"/>
          <w:szCs w:val="18"/>
          <w:lang w:val="en-US"/>
        </w:rPr>
        <w:t xml:space="preserve"> </w:t>
      </w:r>
    </w:p>
    <w:p w14:paraId="24C6D972" w14:textId="77777777" w:rsidR="006D3880" w:rsidRPr="00BD3DC8" w:rsidRDefault="006D3880" w:rsidP="004862DA">
      <w:pPr>
        <w:divId w:val="1365326102"/>
        <w:rPr>
          <w:rFonts w:ascii="Arial" w:hAnsi="Arial" w:cs="Arial"/>
          <w:sz w:val="18"/>
          <w:szCs w:val="18"/>
          <w:lang w:val="en-US"/>
        </w:rPr>
      </w:pPr>
      <w:r w:rsidRPr="00BD3DC8">
        <w:rPr>
          <w:rFonts w:ascii="Arial" w:hAnsi="Arial" w:cs="Arial"/>
          <w:sz w:val="18"/>
          <w:szCs w:val="18"/>
          <w:lang w:val="en-US"/>
        </w:rPr>
        <w:t xml:space="preserve">Japan </w:t>
      </w:r>
    </w:p>
    <w:p w14:paraId="7B90B7F6" w14:textId="77777777" w:rsidR="006D3880" w:rsidRPr="00BD3DC8" w:rsidRDefault="006D3880" w:rsidP="004862DA">
      <w:pPr>
        <w:rPr>
          <w:rFonts w:ascii="Arial" w:hAnsi="Arial" w:cs="Arial"/>
          <w:sz w:val="18"/>
          <w:szCs w:val="18"/>
          <w:lang w:val="en-US"/>
        </w:rPr>
      </w:pPr>
    </w:p>
    <w:p w14:paraId="79EE587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stratum corneum of the skin of patients with atopic dermatitis (AD) is highly susceptible to colonization by various bacteria, including </w:t>
      </w:r>
      <w:r w:rsidRPr="00BD3DC8">
        <w:rPr>
          <w:rFonts w:ascii="Arial" w:hAnsi="Arial" w:cs="Arial"/>
          <w:i/>
          <w:iCs/>
          <w:sz w:val="18"/>
          <w:szCs w:val="18"/>
          <w:lang w:val="en-US"/>
        </w:rPr>
        <w:t>Staphylococcus aureus</w:t>
      </w:r>
      <w:r w:rsidRPr="00BD3DC8">
        <w:rPr>
          <w:rFonts w:ascii="Arial" w:hAnsi="Arial" w:cs="Arial"/>
          <w:sz w:val="18"/>
          <w:szCs w:val="18"/>
          <w:lang w:val="en-US"/>
        </w:rPr>
        <w:t xml:space="preserve">. The defense system of the skin against bacterial invasion appears to be significantly disrupted in AD skin, but little is known about the defense mechanism(s) involved. As one of antimicrobial peptides, one of the major skin fatty acids, and one sphingolipid metabolite, </w:t>
      </w:r>
      <w:r w:rsidRPr="00BD3DC8">
        <w:rPr>
          <w:rFonts w:ascii="Arial" w:hAnsi="Arial" w:cs="Arial"/>
          <w:sz w:val="18"/>
          <w:szCs w:val="18"/>
        </w:rPr>
        <w:t>β</w:t>
      </w:r>
      <w:r w:rsidRPr="00BD3DC8">
        <w:rPr>
          <w:rFonts w:ascii="Arial" w:hAnsi="Arial" w:cs="Arial"/>
          <w:sz w:val="18"/>
          <w:szCs w:val="18"/>
          <w:lang w:val="en-US"/>
        </w:rPr>
        <w:t>-defensine-2 (BD-2), cis-6-hexadecenoic acid (C16:1</w:t>
      </w:r>
      <w:r w:rsidRPr="00BD3DC8">
        <w:rPr>
          <w:rFonts w:ascii="Arial" w:hAnsi="Arial" w:cs="Arial"/>
          <w:sz w:val="18"/>
          <w:szCs w:val="18"/>
        </w:rPr>
        <w:t>Δ</w:t>
      </w:r>
      <w:r w:rsidRPr="00BD3DC8">
        <w:rPr>
          <w:rFonts w:ascii="Arial" w:hAnsi="Arial" w:cs="Arial"/>
          <w:sz w:val="18"/>
          <w:szCs w:val="18"/>
          <w:lang w:val="en-US"/>
        </w:rPr>
        <w:t xml:space="preserve">6) and sphingosine (SS), respectively, (which are present in abundance in the healthy stratum corneum) are known to exert an anti-microbial effect on </w:t>
      </w:r>
      <w:r w:rsidRPr="00BD3DC8">
        <w:rPr>
          <w:rFonts w:ascii="Arial" w:hAnsi="Arial" w:cs="Arial"/>
          <w:i/>
          <w:iCs/>
          <w:sz w:val="18"/>
          <w:szCs w:val="18"/>
          <w:lang w:val="en-US"/>
        </w:rPr>
        <w:t>Staphylococcus aureus</w:t>
      </w:r>
      <w:r w:rsidRPr="00BD3DC8">
        <w:rPr>
          <w:rFonts w:ascii="Arial" w:hAnsi="Arial" w:cs="Arial"/>
          <w:sz w:val="18"/>
          <w:szCs w:val="18"/>
          <w:lang w:val="en-US"/>
        </w:rPr>
        <w:t xml:space="preserve"> at physiological levels. Therefore, they may play a significant role in bacterial defense mechanisms of healthy normal skin and their abnormality may lead to the deranged anti-microbial mechanisms in AD. In this study, we measured the levels of these anti-microbial molecules in the upper stratum corneum from patients with AD, and then compared those with the colonization levels of bacteria in the same subjects. Microanalysis revealed that whereas BD-</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the stratum corneum significantly increases in the AD lesion in proportion to the severity of AD, levels of SS and free C16:1</w:t>
      </w:r>
      <w:r w:rsidRPr="00BD3DC8">
        <w:rPr>
          <w:rFonts w:ascii="Arial" w:hAnsi="Arial" w:cs="Arial"/>
          <w:sz w:val="18"/>
          <w:szCs w:val="18"/>
        </w:rPr>
        <w:t>Δ</w:t>
      </w:r>
      <w:r w:rsidRPr="00BD3DC8">
        <w:rPr>
          <w:rFonts w:ascii="Arial" w:hAnsi="Arial" w:cs="Arial"/>
          <w:sz w:val="18"/>
          <w:szCs w:val="18"/>
          <w:lang w:val="en-US"/>
        </w:rPr>
        <w:t>6 were significantly down-regulated in uninvolved and/or in involved stratum corneum of patients with AD compared with healthy controls. The decreased level of SS and free C16:1</w:t>
      </w:r>
      <w:r w:rsidRPr="00BD3DC8">
        <w:rPr>
          <w:rFonts w:ascii="Arial" w:hAnsi="Arial" w:cs="Arial"/>
          <w:sz w:val="18"/>
          <w:szCs w:val="18"/>
        </w:rPr>
        <w:t>Δ</w:t>
      </w:r>
      <w:r w:rsidRPr="00BD3DC8">
        <w:rPr>
          <w:rFonts w:ascii="Arial" w:hAnsi="Arial" w:cs="Arial"/>
          <w:sz w:val="18"/>
          <w:szCs w:val="18"/>
          <w:lang w:val="en-US"/>
        </w:rPr>
        <w:t xml:space="preserve">6 as well as the increased level of BD-2 correlated significantly with the numbers of </w:t>
      </w:r>
      <w:r w:rsidRPr="00BD3DC8">
        <w:rPr>
          <w:rFonts w:ascii="Arial" w:hAnsi="Arial" w:cs="Arial"/>
          <w:i/>
          <w:iCs/>
          <w:sz w:val="18"/>
          <w:szCs w:val="18"/>
          <w:lang w:val="en-US"/>
        </w:rPr>
        <w:t>S. aureus</w:t>
      </w:r>
      <w:r w:rsidRPr="00BD3DC8">
        <w:rPr>
          <w:rFonts w:ascii="Arial" w:hAnsi="Arial" w:cs="Arial"/>
          <w:sz w:val="18"/>
          <w:szCs w:val="18"/>
          <w:lang w:val="en-US"/>
        </w:rPr>
        <w:t xml:space="preserve"> colonizing in the non-lesional skin. Collectively, these findings suggest that BD-2 becomes inducible in response to bacteria, injury or inflammatory stimuli and is not associated with vulnerability to </w:t>
      </w:r>
      <w:r w:rsidRPr="00BD3DC8">
        <w:rPr>
          <w:rFonts w:ascii="Arial" w:hAnsi="Arial" w:cs="Arial"/>
          <w:i/>
          <w:iCs/>
          <w:sz w:val="18"/>
          <w:szCs w:val="18"/>
          <w:lang w:val="en-US"/>
        </w:rPr>
        <w:t>S. aureus</w:t>
      </w:r>
      <w:r w:rsidRPr="00BD3DC8">
        <w:rPr>
          <w:rFonts w:ascii="Arial" w:hAnsi="Arial" w:cs="Arial"/>
          <w:sz w:val="18"/>
          <w:szCs w:val="18"/>
          <w:lang w:val="en-US"/>
        </w:rPr>
        <w:t xml:space="preserve"> colonization in the AD skin. On the other hand, free C16:1</w:t>
      </w:r>
      <w:r w:rsidRPr="00BD3DC8">
        <w:rPr>
          <w:rFonts w:ascii="Arial" w:hAnsi="Arial" w:cs="Arial"/>
          <w:sz w:val="18"/>
          <w:szCs w:val="18"/>
        </w:rPr>
        <w:t>Δ</w:t>
      </w:r>
      <w:r w:rsidRPr="00BD3DC8">
        <w:rPr>
          <w:rFonts w:ascii="Arial" w:hAnsi="Arial" w:cs="Arial"/>
          <w:sz w:val="18"/>
          <w:szCs w:val="18"/>
          <w:lang w:val="en-US"/>
        </w:rPr>
        <w:t xml:space="preserve">6 and SS may be involved in the defense mechanism against </w:t>
      </w:r>
      <w:r w:rsidRPr="00BD3DC8">
        <w:rPr>
          <w:rFonts w:ascii="Arial" w:hAnsi="Arial" w:cs="Arial"/>
          <w:i/>
          <w:iCs/>
          <w:sz w:val="18"/>
          <w:szCs w:val="18"/>
          <w:lang w:val="en-US"/>
        </w:rPr>
        <w:t>S. aureus</w:t>
      </w:r>
      <w:r w:rsidRPr="00BD3DC8">
        <w:rPr>
          <w:rFonts w:ascii="Arial" w:hAnsi="Arial" w:cs="Arial"/>
          <w:sz w:val="18"/>
          <w:szCs w:val="18"/>
          <w:lang w:val="en-US"/>
        </w:rPr>
        <w:t xml:space="preserve"> in healthy skin and its deficiency triggers the susceptibility of the skin to colonization by </w:t>
      </w:r>
      <w:r w:rsidRPr="00BD3DC8">
        <w:rPr>
          <w:rFonts w:ascii="Arial" w:hAnsi="Arial" w:cs="Arial"/>
          <w:i/>
          <w:iCs/>
          <w:sz w:val="18"/>
          <w:szCs w:val="18"/>
          <w:lang w:val="en-US"/>
        </w:rPr>
        <w:t>S. aureus</w:t>
      </w:r>
      <w:r w:rsidRPr="00BD3DC8">
        <w:rPr>
          <w:rFonts w:ascii="Arial" w:hAnsi="Arial" w:cs="Arial"/>
          <w:sz w:val="18"/>
          <w:szCs w:val="18"/>
          <w:lang w:val="en-US"/>
        </w:rPr>
        <w:t xml:space="preserve"> in AD. </w:t>
      </w:r>
    </w:p>
    <w:p w14:paraId="47C5CAF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1407 </w:t>
      </w:r>
    </w:p>
    <w:p w14:paraId="0A093770" w14:textId="77777777" w:rsidR="006D3880" w:rsidRPr="00BD3DC8" w:rsidRDefault="006D3880" w:rsidP="004862DA">
      <w:pPr>
        <w:divId w:val="1107508050"/>
        <w:rPr>
          <w:rFonts w:ascii="Arial" w:hAnsi="Arial" w:cs="Arial"/>
          <w:b/>
          <w:bCs/>
          <w:sz w:val="18"/>
          <w:szCs w:val="18"/>
          <w:lang w:val="en-US"/>
        </w:rPr>
      </w:pPr>
      <w:r w:rsidRPr="00BD3DC8">
        <w:rPr>
          <w:rFonts w:ascii="Arial" w:hAnsi="Arial" w:cs="Arial"/>
          <w:b/>
          <w:bCs/>
          <w:sz w:val="18"/>
          <w:szCs w:val="18"/>
          <w:lang w:val="en-US"/>
        </w:rPr>
        <w:t xml:space="preserve">BARRIER FUNCTION, SEBUM AND ANTIMICROBIAL LIPIDS </w:t>
      </w:r>
    </w:p>
    <w:p w14:paraId="1EA069E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Phil Wertz</w:t>
      </w:r>
      <w:r w:rsidRPr="00BD3DC8">
        <w:rPr>
          <w:rFonts w:ascii="Arial" w:hAnsi="Arial" w:cs="Arial"/>
          <w:sz w:val="18"/>
          <w:szCs w:val="18"/>
          <w:lang w:val="en-US"/>
        </w:rPr>
        <w:t xml:space="preserve"> </w:t>
      </w:r>
    </w:p>
    <w:p w14:paraId="0B0B8ED3" w14:textId="77777777" w:rsidR="006D3880" w:rsidRPr="00BD3DC8" w:rsidRDefault="006D3880" w:rsidP="004862DA">
      <w:pPr>
        <w:divId w:val="1441341785"/>
        <w:rPr>
          <w:rFonts w:ascii="Arial" w:hAnsi="Arial" w:cs="Arial"/>
          <w:sz w:val="18"/>
          <w:szCs w:val="18"/>
          <w:lang w:val="en-US"/>
        </w:rPr>
      </w:pPr>
      <w:r w:rsidRPr="00BD3DC8">
        <w:rPr>
          <w:rFonts w:ascii="Arial" w:hAnsi="Arial" w:cs="Arial"/>
          <w:sz w:val="18"/>
          <w:szCs w:val="18"/>
          <w:lang w:val="en-US"/>
        </w:rPr>
        <w:t xml:space="preserve">United States </w:t>
      </w:r>
    </w:p>
    <w:p w14:paraId="5572E834" w14:textId="77777777" w:rsidR="006D3880" w:rsidRPr="00BD3DC8" w:rsidRDefault="006D3880" w:rsidP="004862DA">
      <w:pPr>
        <w:rPr>
          <w:rFonts w:ascii="Arial" w:hAnsi="Arial" w:cs="Arial"/>
          <w:sz w:val="18"/>
          <w:szCs w:val="18"/>
          <w:lang w:val="en-US"/>
        </w:rPr>
      </w:pPr>
    </w:p>
    <w:p w14:paraId="3442EB8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end product of terminal differentiation in the epidermis is the stratum corneum. This outer stratum of the skin consists of about 15 layers of flat, keratin-filled polygonal cells connected by corneodesmosomes. The plasma membrane of the differentiation keratinocyte becomes replaced by the cornified envelope as cells pas into the stratum corneum. This consists of a thick, highly cross linked layer of protein with a layer of covalently bound lipid on the outer surface. The covalently bound lipid consists mostly of long-chain </w:t>
      </w:r>
      <w:r w:rsidRPr="00BD3DC8">
        <w:rPr>
          <w:rFonts w:ascii="Arial" w:hAnsi="Arial" w:cs="Arial"/>
          <w:sz w:val="18"/>
          <w:szCs w:val="18"/>
        </w:rPr>
        <w:t>ω</w:t>
      </w:r>
      <w:r w:rsidRPr="00BD3DC8">
        <w:rPr>
          <w:rFonts w:ascii="Arial" w:hAnsi="Arial" w:cs="Arial"/>
          <w:sz w:val="18"/>
          <w:szCs w:val="18"/>
          <w:lang w:val="en-US"/>
        </w:rPr>
        <w:t>-hydroxyceramides (OS, OP &amp; OH). The intercellular spaces of the stratum corneum contain mostly ceramides, cholesterol, saturated fatty acids and small amounts of cholesterol sulfate. The stratum corneum provides a barrier that limits water loss through the skin and also limits the penetration of exogenous materials that may contact the skin surface. Under most circumstances, the corneocytes are impermeable, and the intercellular lipids define the pathway through which substances may diffuse. Subtle changes in lipid composition may profoundly alter permeability and TEWL. For example, in atopic dermatitis TEWL is elevated two-fold above normal, but only small differences in lipid composition have been found. All regions of the skin except the palmar and plantar regions contain sebaceous glands that synthesize a mixture of squalene, cholesterol esters, wax esters, triglycerides and cholesterol. As sebum flows through the follicles and over the skin surface, the triglycerides undergo hydrolysis to release fatty acids, the most abundant of which is sapienic acid (C16:1</w:t>
      </w:r>
      <w:r w:rsidRPr="00BD3DC8">
        <w:rPr>
          <w:rFonts w:ascii="Arial" w:hAnsi="Arial" w:cs="Arial"/>
          <w:sz w:val="18"/>
          <w:szCs w:val="18"/>
        </w:rPr>
        <w:t>Δ</w:t>
      </w:r>
      <w:r w:rsidRPr="00BD3DC8">
        <w:rPr>
          <w:rFonts w:ascii="Arial" w:hAnsi="Arial" w:cs="Arial"/>
          <w:sz w:val="18"/>
          <w:szCs w:val="18"/>
          <w:lang w:val="en-US"/>
        </w:rPr>
        <w:t xml:space="preserve">6). Sapienic acid as well as long-chain bases released in the outer portion of the stratum corneum are potent antimicrobials. Thus, these lipids provide an antimicrobial barrier. </w:t>
      </w:r>
    </w:p>
    <w:p w14:paraId="4B095A76" w14:textId="166174D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0E0439F" w14:textId="77777777" w:rsidR="000F136B" w:rsidRPr="00BD3DC8" w:rsidRDefault="000F136B" w:rsidP="004862DA">
      <w:pPr>
        <w:rPr>
          <w:rFonts w:ascii="Arial" w:hAnsi="Arial" w:cs="Arial"/>
          <w:sz w:val="18"/>
          <w:szCs w:val="18"/>
          <w:lang w:val="en-US"/>
        </w:rPr>
      </w:pPr>
    </w:p>
    <w:p w14:paraId="768F1408" w14:textId="77777777" w:rsidR="006D3880" w:rsidRPr="00BD3DC8" w:rsidRDefault="006D3880" w:rsidP="004862DA">
      <w:pPr>
        <w:divId w:val="2032218561"/>
        <w:rPr>
          <w:rFonts w:ascii="Arial" w:hAnsi="Arial" w:cs="Arial"/>
          <w:b/>
          <w:bCs/>
          <w:sz w:val="18"/>
          <w:szCs w:val="18"/>
          <w:lang w:val="en-US"/>
        </w:rPr>
      </w:pPr>
      <w:r w:rsidRPr="00BD3DC8">
        <w:rPr>
          <w:rFonts w:ascii="Arial" w:hAnsi="Arial" w:cs="Arial"/>
          <w:b/>
          <w:bCs/>
          <w:sz w:val="18"/>
          <w:szCs w:val="18"/>
          <w:lang w:val="en-US"/>
        </w:rPr>
        <w:t xml:space="preserve">1413 </w:t>
      </w:r>
    </w:p>
    <w:p w14:paraId="6A007EF9" w14:textId="77777777" w:rsidR="006D3880" w:rsidRPr="00BD3DC8" w:rsidRDefault="006D3880" w:rsidP="004862DA">
      <w:pPr>
        <w:divId w:val="1549536595"/>
        <w:rPr>
          <w:rFonts w:ascii="Arial" w:hAnsi="Arial" w:cs="Arial"/>
          <w:b/>
          <w:bCs/>
          <w:sz w:val="18"/>
          <w:szCs w:val="18"/>
          <w:lang w:val="en-US"/>
        </w:rPr>
      </w:pPr>
      <w:r w:rsidRPr="00BD3DC8">
        <w:rPr>
          <w:rFonts w:ascii="Arial" w:hAnsi="Arial" w:cs="Arial"/>
          <w:b/>
          <w:bCs/>
          <w:sz w:val="18"/>
          <w:szCs w:val="18"/>
          <w:lang w:val="en-US"/>
        </w:rPr>
        <w:t xml:space="preserve">MENTAL DISORDERS IN DERMATOLOGY </w:t>
      </w:r>
    </w:p>
    <w:p w14:paraId="30141144" w14:textId="77777777" w:rsidR="006D3880" w:rsidRPr="00BD3DC8" w:rsidRDefault="006D3880" w:rsidP="004862DA">
      <w:pPr>
        <w:jc w:val="both"/>
        <w:divId w:val="898788423"/>
        <w:rPr>
          <w:rFonts w:ascii="Arial" w:hAnsi="Arial" w:cs="Arial"/>
          <w:sz w:val="18"/>
          <w:szCs w:val="18"/>
          <w:lang w:val="en-US"/>
        </w:rPr>
      </w:pPr>
      <w:r w:rsidRPr="00BD3DC8">
        <w:rPr>
          <w:rStyle w:val="primerautor"/>
          <w:rFonts w:ascii="Arial" w:hAnsi="Arial" w:cs="Arial"/>
          <w:sz w:val="18"/>
          <w:szCs w:val="18"/>
          <w:lang w:val="en-US"/>
        </w:rPr>
        <w:t>M Musalek</w:t>
      </w:r>
      <w:r w:rsidRPr="00BD3DC8">
        <w:rPr>
          <w:rFonts w:ascii="Arial" w:hAnsi="Arial" w:cs="Arial"/>
          <w:sz w:val="18"/>
          <w:szCs w:val="18"/>
          <w:lang w:val="en-US"/>
        </w:rPr>
        <w:t xml:space="preserve">, </w:t>
      </w:r>
      <w:r w:rsidRPr="00BD3DC8">
        <w:rPr>
          <w:rStyle w:val="autor"/>
          <w:rFonts w:ascii="Arial" w:hAnsi="Arial" w:cs="Arial"/>
          <w:sz w:val="18"/>
          <w:szCs w:val="18"/>
          <w:lang w:val="en-US"/>
        </w:rPr>
        <w:t>U Mossbacher</w:t>
      </w:r>
      <w:r w:rsidRPr="00BD3DC8">
        <w:rPr>
          <w:rFonts w:ascii="Arial" w:hAnsi="Arial" w:cs="Arial"/>
          <w:sz w:val="18"/>
          <w:szCs w:val="18"/>
          <w:lang w:val="en-US"/>
        </w:rPr>
        <w:t xml:space="preserve">, </w:t>
      </w:r>
      <w:r w:rsidRPr="00BD3DC8">
        <w:rPr>
          <w:rStyle w:val="autor"/>
          <w:rFonts w:ascii="Arial" w:hAnsi="Arial" w:cs="Arial"/>
          <w:sz w:val="18"/>
          <w:szCs w:val="18"/>
          <w:lang w:val="en-US"/>
        </w:rPr>
        <w:t>H Poppe</w:t>
      </w:r>
      <w:r w:rsidRPr="00BD3DC8">
        <w:rPr>
          <w:rFonts w:ascii="Arial" w:hAnsi="Arial" w:cs="Arial"/>
          <w:sz w:val="18"/>
          <w:szCs w:val="18"/>
          <w:lang w:val="en-US"/>
        </w:rPr>
        <w:t xml:space="preserve">, </w:t>
      </w:r>
      <w:r w:rsidRPr="00BD3DC8">
        <w:rPr>
          <w:rStyle w:val="autor"/>
          <w:rFonts w:ascii="Arial" w:hAnsi="Arial" w:cs="Arial"/>
          <w:sz w:val="18"/>
          <w:szCs w:val="18"/>
          <w:lang w:val="en-US"/>
        </w:rPr>
        <w:t>R Mader</w:t>
      </w:r>
      <w:r w:rsidRPr="00BD3DC8">
        <w:rPr>
          <w:rFonts w:ascii="Arial" w:hAnsi="Arial" w:cs="Arial"/>
          <w:sz w:val="18"/>
          <w:szCs w:val="18"/>
          <w:lang w:val="en-US"/>
        </w:rPr>
        <w:t xml:space="preserve">, </w:t>
      </w:r>
      <w:r w:rsidRPr="00BD3DC8">
        <w:rPr>
          <w:rStyle w:val="autor"/>
          <w:rFonts w:ascii="Arial" w:hAnsi="Arial" w:cs="Arial"/>
          <w:sz w:val="18"/>
          <w:szCs w:val="18"/>
          <w:lang w:val="en-US"/>
        </w:rPr>
        <w:t>I Obermann</w:t>
      </w:r>
      <w:r w:rsidRPr="00BD3DC8">
        <w:rPr>
          <w:rFonts w:ascii="Arial" w:hAnsi="Arial" w:cs="Arial"/>
          <w:sz w:val="18"/>
          <w:szCs w:val="18"/>
          <w:lang w:val="en-US"/>
        </w:rPr>
        <w:t xml:space="preserve">, </w:t>
      </w:r>
      <w:r w:rsidRPr="00BD3DC8">
        <w:rPr>
          <w:rStyle w:val="autor"/>
          <w:rFonts w:ascii="Arial" w:hAnsi="Arial" w:cs="Arial"/>
          <w:sz w:val="18"/>
          <w:szCs w:val="18"/>
          <w:lang w:val="en-US"/>
        </w:rPr>
        <w:t>P Pichler</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W Jurecka</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H Pehamberger</w:t>
      </w:r>
      <w:r w:rsidRPr="00BD3DC8">
        <w:rPr>
          <w:rFonts w:ascii="Arial" w:hAnsi="Arial" w:cs="Arial"/>
          <w:sz w:val="18"/>
          <w:szCs w:val="18"/>
          <w:lang w:val="en-US"/>
        </w:rPr>
        <w:t xml:space="preserve"> </w:t>
      </w:r>
    </w:p>
    <w:p w14:paraId="0CE72C62" w14:textId="77777777" w:rsidR="006D3880" w:rsidRPr="00BD3DC8" w:rsidRDefault="006D3880" w:rsidP="004862DA">
      <w:pPr>
        <w:divId w:val="65321703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1B9E5471" w14:textId="77777777" w:rsidR="006D3880" w:rsidRPr="00BD3DC8" w:rsidRDefault="006D3880" w:rsidP="004862DA">
      <w:pPr>
        <w:divId w:val="898788423"/>
        <w:rPr>
          <w:rFonts w:ascii="Arial" w:hAnsi="Arial" w:cs="Arial"/>
          <w:sz w:val="18"/>
          <w:szCs w:val="18"/>
          <w:lang w:val="en-US"/>
        </w:rPr>
      </w:pPr>
    </w:p>
    <w:p w14:paraId="241A264E" w14:textId="77777777" w:rsidR="006D3880" w:rsidRPr="00BD3DC8" w:rsidRDefault="006D3880" w:rsidP="004862DA">
      <w:pPr>
        <w:jc w:val="both"/>
        <w:divId w:val="898788423"/>
        <w:rPr>
          <w:rFonts w:ascii="Arial" w:hAnsi="Arial" w:cs="Arial"/>
          <w:sz w:val="18"/>
          <w:szCs w:val="18"/>
          <w:lang w:val="en-US"/>
        </w:rPr>
      </w:pPr>
      <w:r w:rsidRPr="00BD3DC8">
        <w:rPr>
          <w:rFonts w:ascii="Arial" w:hAnsi="Arial" w:cs="Arial"/>
          <w:sz w:val="18"/>
          <w:szCs w:val="18"/>
          <w:lang w:val="en-US"/>
        </w:rPr>
        <w:t xml:space="preserve">In contrast to the high number of co-morbidity studies concerning particular mental disorders and skin disorders (more than 80 scientific papers in the last 10 years, most of them dedicated to depression and/or anxiety disorders occurring in the frame of skin diseases) there is a lack of high standard epidemiological studies on mental disorders in dermatology patients. This was the starting point for a study carried out on 600 consecutively selected patients with skin disorders in order to investigate the frequency of mental disorders. In this study sponsored by the Austrian National Bank and the Anton Proksch Institute Vienna four full-trained psychiatrists examined 300 patients (150 in-patients and 150 out-patients) treated in the Department of Dermatology, School of Medicine, University of Vienna and 300 patients (again 150 in-patients and 150 out-patients), treated in the Dermatology Department of a General Hospital in Vienna using a checklist for DSM-IV, ICD-9, ICD-10 and Alcohol Addiction. More than one third of the patients (females 43%, males 25%, total 35%) showed marked signs of mental disorder in a narrower sense and had to be attributed to at least one of the ICD-10 F-diagnoses. Most of them suffered from depression and/or anxiety disorders (ICD-10-F3 diagnoses 40%, ICD-10-F4 diagnoses 33%); 13% showed signs of substance-related disorders (ICD-10-F1 diagnoses; most of them alcohol and/or tranquilizer dependence syndromes; frequency of alcohol addiction in the general population of Austria: 5% !). The studies results indicate the high frequency of mental disorders, especially of substance related disorders, anxiety disorders and depression in patients suffering from skin disorders. As only 1/5 of depression cases were recognized by dermatologists there is a considerable need for liaison psychiatry units in dermatology clinics. </w:t>
      </w:r>
    </w:p>
    <w:p w14:paraId="1A3C3B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1414 </w:t>
      </w:r>
    </w:p>
    <w:p w14:paraId="13B43A33" w14:textId="77777777" w:rsidR="006D3880" w:rsidRPr="00BD3DC8" w:rsidRDefault="006D3880" w:rsidP="004862DA">
      <w:pPr>
        <w:divId w:val="1885367529"/>
        <w:rPr>
          <w:rFonts w:ascii="Arial" w:hAnsi="Arial" w:cs="Arial"/>
          <w:b/>
          <w:bCs/>
          <w:sz w:val="18"/>
          <w:szCs w:val="18"/>
          <w:lang w:val="en-US"/>
        </w:rPr>
      </w:pPr>
      <w:r w:rsidRPr="00BD3DC8">
        <w:rPr>
          <w:rFonts w:ascii="Arial" w:hAnsi="Arial" w:cs="Arial"/>
          <w:b/>
          <w:bCs/>
          <w:sz w:val="18"/>
          <w:szCs w:val="18"/>
          <w:lang w:val="en-US"/>
        </w:rPr>
        <w:t xml:space="preserve">PSYCHOLOGICAL TRAUMA AND DERMATOLOGIC DISORDERS </w:t>
      </w:r>
    </w:p>
    <w:p w14:paraId="042983A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Madhulika Gupta</w:t>
      </w:r>
      <w:r w:rsidRPr="00BD3DC8">
        <w:rPr>
          <w:rFonts w:ascii="Arial" w:hAnsi="Arial" w:cs="Arial"/>
          <w:sz w:val="18"/>
          <w:szCs w:val="18"/>
          <w:lang w:val="en-US"/>
        </w:rPr>
        <w:t xml:space="preserve"> </w:t>
      </w:r>
    </w:p>
    <w:p w14:paraId="47AB8DCE" w14:textId="77777777" w:rsidR="006D3880" w:rsidRPr="00BD3DC8" w:rsidRDefault="006D3880" w:rsidP="004862DA">
      <w:pPr>
        <w:divId w:val="142969041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1B6BFB45" w14:textId="77777777" w:rsidR="006D3880" w:rsidRPr="00BD3DC8" w:rsidRDefault="006D3880" w:rsidP="004862DA">
      <w:pPr>
        <w:rPr>
          <w:rFonts w:ascii="Arial" w:hAnsi="Arial" w:cs="Arial"/>
          <w:sz w:val="18"/>
          <w:szCs w:val="18"/>
          <w:lang w:val="en-US"/>
        </w:rPr>
      </w:pPr>
    </w:p>
    <w:p w14:paraId="18933AF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Psychological trauma represents a more severe form of stress, usually involving events overwhelm the individuals’ coping capacities and that are outside the range of common human experience. Traumatic events include, but are not limited to, natural or manmade disasters, war, torture or concentration camp experience, severe accident or the development of severe and life-threatening illness, and violent personal assault such as rape, sexual assault and physical abuse. For children, traumatic events may include developmentally inappropriate sexual experiences ie., sexual abuse, and severe physical or emotional neglect during early life, without the threat of actual violence or injury. Psychological trauma may result in posttraumatic stress disorder (PTSD). Severe acute stress has been associated with urticaria and angioedema. PTSD can result in chronic and recurring dermatologic symptoms that persist long after the initial trauma has subsided. Some examples of such symptoms include cutaneous sensory ‘flashbacks’ which are fragments of the sensory component of the traumatic experience, autonomic hyperarousal manifesting as profuse sweating or flare-up of an underlying stress-reactive dermatosis, conversion symptoms such as numbness and pain or other medically unexplained cutaneous symptoms, and cutaneous self-injury, manifesting in many forms including trichotillomania, dermatitis artefacta, and neurotic excoriations , which serve as tension reducing behaviors in the PTSD patient. Psychological trauma is also associated with dissociative reactions where patients may self-induce lesions such as in the case of trichotillomania and dermatitis artefacta and not remember that they have self-induced the lesions. Cutaneous self-injury during a dissociative state may also be associated with injury or excoriation of existing skin lesions eg., in acne excoriee. </w:t>
      </w:r>
    </w:p>
    <w:p w14:paraId="6349F8B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1415 </w:t>
      </w:r>
    </w:p>
    <w:p w14:paraId="27D735EF" w14:textId="77777777" w:rsidR="006D3880" w:rsidRPr="00BD3DC8" w:rsidRDefault="006D3880" w:rsidP="004862DA">
      <w:pPr>
        <w:divId w:val="36207029"/>
        <w:rPr>
          <w:rFonts w:ascii="Arial" w:hAnsi="Arial" w:cs="Arial"/>
          <w:b/>
          <w:bCs/>
          <w:sz w:val="18"/>
          <w:szCs w:val="18"/>
          <w:lang w:val="en-US"/>
        </w:rPr>
      </w:pPr>
      <w:r w:rsidRPr="00BD3DC8">
        <w:rPr>
          <w:rFonts w:ascii="Arial" w:hAnsi="Arial" w:cs="Arial"/>
          <w:b/>
          <w:bCs/>
          <w:sz w:val="18"/>
          <w:szCs w:val="18"/>
          <w:lang w:val="en-US"/>
        </w:rPr>
        <w:t xml:space="preserve">AFFECTIVE DISTANCES IN PSORIATIC PATIENTS </w:t>
      </w:r>
    </w:p>
    <w:p w14:paraId="063CE7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Jorge Claudio Ulnik</w:t>
      </w:r>
      <w:r w:rsidRPr="00BD3DC8">
        <w:rPr>
          <w:rFonts w:ascii="Arial" w:hAnsi="Arial" w:cs="Arial"/>
          <w:sz w:val="18"/>
          <w:szCs w:val="18"/>
          <w:lang w:val="en-US"/>
        </w:rPr>
        <w:t xml:space="preserve"> </w:t>
      </w:r>
    </w:p>
    <w:p w14:paraId="697D3230" w14:textId="77777777" w:rsidR="006D3880" w:rsidRPr="00BD3DC8" w:rsidRDefault="006D3880" w:rsidP="004862DA">
      <w:pPr>
        <w:divId w:val="1057633743"/>
        <w:rPr>
          <w:rFonts w:ascii="Arial" w:hAnsi="Arial" w:cs="Arial"/>
          <w:sz w:val="18"/>
          <w:szCs w:val="18"/>
          <w:lang w:val="en-US"/>
        </w:rPr>
      </w:pPr>
      <w:r w:rsidRPr="00BD3DC8">
        <w:rPr>
          <w:rFonts w:ascii="Arial" w:hAnsi="Arial" w:cs="Arial"/>
          <w:sz w:val="18"/>
          <w:szCs w:val="18"/>
          <w:lang w:val="en-US"/>
        </w:rPr>
        <w:t xml:space="preserve">Argentina </w:t>
      </w:r>
    </w:p>
    <w:p w14:paraId="02FB45EA" w14:textId="77777777" w:rsidR="006D3880" w:rsidRPr="00BD3DC8" w:rsidRDefault="006D3880" w:rsidP="004862DA">
      <w:pPr>
        <w:rPr>
          <w:rFonts w:ascii="Arial" w:hAnsi="Arial" w:cs="Arial"/>
          <w:sz w:val="18"/>
          <w:szCs w:val="18"/>
          <w:lang w:val="en-US"/>
        </w:rPr>
      </w:pPr>
    </w:p>
    <w:p w14:paraId="7CB5D9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Psoriasis is a chronic inflammatory illness of the skin that is influenced by stress. Previous studies have shown that patients frequently have psychiatric morbidity. Studies based on long-term psychoanalytic treatment have emphasized on deeper conflicts, but they were case-studies or researches with very small samples. Pathologies are described on the separation–individuation process, symbiotic relationships, archaic defences, identity boundaries, and an overprotective but distant mother. </w:t>
      </w:r>
    </w:p>
    <w:p w14:paraId="676FA0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aim of this study was:</w:t>
      </w:r>
    </w:p>
    <w:p w14:paraId="406762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1.To develop a psychological assessment instrument to assess patients with psoriasis taking into account conscious and unconscious psychological aspects that appear in skin diseases. </w:t>
      </w:r>
    </w:p>
    <w:p w14:paraId="59279A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Measure and evaluate the ability of the psoriasis patient to distinguish in different types of bonds the affective distance with others and to establish whether there were any differences compared to healthy controls. </w:t>
      </w:r>
    </w:p>
    <w:p w14:paraId="5F6D6D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If any differences were found, to analyze their causes and their influence on the doctor-patient relationship and on stress-provoking conflicts.</w:t>
      </w:r>
    </w:p>
    <w:p w14:paraId="040ABCB9" w14:textId="77777777" w:rsidR="00B44904" w:rsidRPr="00BD3DC8" w:rsidRDefault="00B44904" w:rsidP="004862DA">
      <w:pPr>
        <w:jc w:val="both"/>
        <w:rPr>
          <w:rFonts w:ascii="Arial" w:hAnsi="Arial" w:cs="Arial"/>
          <w:sz w:val="18"/>
          <w:szCs w:val="18"/>
          <w:lang w:val="en-US"/>
        </w:rPr>
      </w:pPr>
    </w:p>
    <w:p w14:paraId="2AF6B0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96 psoriatic patients and 88 controls were studied in a psoriasis centre.</w:t>
      </w:r>
    </w:p>
    <w:p w14:paraId="54DBB1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 instrument was designed to assess “Affective Distance” defined as the result of projecting an intrapsychical experience of emotional distance in the physical distance. “Affecting distance” was characterized in psoriatic patients to test their ability to distinguish the adequate affective distance for each social bond (sexual, family, work, public, with the physician, with the enemy, etc.). </w:t>
      </w:r>
    </w:p>
    <w:p w14:paraId="0B3441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Compared to controls, patients with psoriasis showed significant differences in “affective distances” with the workmate (p., .008), with the physician (p., .000), with the mother (p., .047), with the “enemy” (p., .003) and the sexual partner (p., .007). </w:t>
      </w:r>
    </w:p>
    <w:p w14:paraId="6EBA18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The psoriasis patients tended to place themselves closer than the controls for the distances representing work colleagues, the doctor and the enemy. This relation was reversed for the sexual distance. This would seem to confirm the following idea: Some psoriasis patients look for closeness and affection at work and with the doctor, where they do not usually find as much sympathy as they need. At the same time, they shy away from sexual bonds where there would be more physical and affective contact. </w:t>
      </w:r>
    </w:p>
    <w:p w14:paraId="7452F3F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Further research will allow typical behaviour patterns to be determined and the resulting profiles to be designed, which will be useful as additional diagnostic elements. Ongoing studies are attempting to determine whether these profiles can predict a poor response to medical therapy or are able to detect “difficult” patients. </w:t>
      </w:r>
    </w:p>
    <w:p w14:paraId="2D66B36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1416 </w:t>
      </w:r>
    </w:p>
    <w:p w14:paraId="57FC904A" w14:textId="77777777" w:rsidR="006D3880" w:rsidRPr="00BD3DC8" w:rsidRDefault="006D3880" w:rsidP="004862DA">
      <w:pPr>
        <w:divId w:val="87822579"/>
        <w:rPr>
          <w:rFonts w:ascii="Arial" w:hAnsi="Arial" w:cs="Arial"/>
          <w:b/>
          <w:bCs/>
          <w:sz w:val="18"/>
          <w:szCs w:val="18"/>
          <w:lang w:val="en-US"/>
        </w:rPr>
      </w:pPr>
      <w:r w:rsidRPr="00BD3DC8">
        <w:rPr>
          <w:rFonts w:ascii="Arial" w:hAnsi="Arial" w:cs="Arial"/>
          <w:b/>
          <w:bCs/>
          <w:sz w:val="18"/>
          <w:szCs w:val="18"/>
          <w:lang w:val="en-US"/>
        </w:rPr>
        <w:t xml:space="preserve">THE PSYCHOSOMATIC PATIENT AND THE FAMILY </w:t>
      </w:r>
    </w:p>
    <w:p w14:paraId="0F3850F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Françoise Poot</w:t>
      </w:r>
      <w:r w:rsidRPr="00BD3DC8">
        <w:rPr>
          <w:rFonts w:ascii="Arial" w:hAnsi="Arial" w:cs="Arial"/>
          <w:sz w:val="18"/>
          <w:szCs w:val="18"/>
          <w:lang w:val="en-US"/>
        </w:rPr>
        <w:t xml:space="preserve"> </w:t>
      </w:r>
    </w:p>
    <w:p w14:paraId="7E878ED0" w14:textId="77777777" w:rsidR="006D3880" w:rsidRPr="00BD3DC8" w:rsidRDefault="006D3880" w:rsidP="004862DA">
      <w:pPr>
        <w:divId w:val="1305508015"/>
        <w:rPr>
          <w:rFonts w:ascii="Arial" w:hAnsi="Arial" w:cs="Arial"/>
          <w:sz w:val="18"/>
          <w:szCs w:val="18"/>
          <w:lang w:val="en-US"/>
        </w:rPr>
      </w:pPr>
      <w:r w:rsidRPr="00BD3DC8">
        <w:rPr>
          <w:rFonts w:ascii="Arial" w:hAnsi="Arial" w:cs="Arial"/>
          <w:sz w:val="18"/>
          <w:szCs w:val="18"/>
          <w:lang w:val="en-US"/>
        </w:rPr>
        <w:t xml:space="preserve">Belgium </w:t>
      </w:r>
    </w:p>
    <w:p w14:paraId="317EB567" w14:textId="77777777" w:rsidR="006D3880" w:rsidRPr="00BD3DC8" w:rsidRDefault="006D3880" w:rsidP="004862DA">
      <w:pPr>
        <w:rPr>
          <w:rFonts w:ascii="Arial" w:hAnsi="Arial" w:cs="Arial"/>
          <w:sz w:val="18"/>
          <w:szCs w:val="18"/>
          <w:lang w:val="en-US"/>
        </w:rPr>
      </w:pPr>
    </w:p>
    <w:p w14:paraId="650203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will first demonstrate the necessity of a more complex vision of psychosomatics without dichotomous interpretations about body and mind. Another method that takes the multiple components in play in the phenomenon into account by establishing circular correlations is necessary. The symptom can then recover the meaning of a language, a communication. This help us to link the body to a context in which one looks for a key to read and give sense to the symptom. It is well known that psychosomatic patients have difficulties to verbalize their emotions. Previous researches have clearly revealed that one of the most typical relationship characteristics of these families is the tendency to avoid expressing conflicts and emotional tensions. Difficulties in verbalizing emotional experiences comes thus from the fact that emotions are carefully filtered to conserve a “pseudoharmony” in the family system. This “myth of unity" seems to form the far–reaching cement of the family beyond which exist “fantasies of rupture”, fears of family disaggregation. We discover in these families’ pasts the presence of traumatic events. The theme of loss often dominates these histories and is associated with deep emotional experiences of separation anxiety. It is clear, in the treatment of these patients, that this immobile present that seems to want to erase the future is linked to a past that continues to live today. It is also very clear that individual suffering is linked to the ties of loyalty that are part of belonging to a family.</w:t>
      </w:r>
    </w:p>
    <w:p w14:paraId="1947E3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psychodermatologist is continually involved in a therapeutic process aiming at reintroducing a fluent time, using the information that enables her/him to introduce alternative points of view of reality – alternatives to the family’s points of view . The process’s outcome are truly a ‘two-party construction’ of a new reality. However, given the complexity of the situations, these are always partial constructions, the usefulness of which is limited by their aims: to promote a therapeutic change, to enable patients to find their own paths to transform themselves by using their own therapeutic resources and becoming their own healers.</w:t>
      </w:r>
    </w:p>
    <w:p w14:paraId="75F146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therapist’s ethical function is then to broaden the creative areas of freedom, starting with the possibility for the patient and her/his family to understand the complex meaning of the symptom and free themselves from it.</w:t>
      </w:r>
    </w:p>
    <w:p w14:paraId="44342C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091D6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Poot F, Sampogna F, Onnis L. Basic Knowledge in Psychodermatology – JEADV 2007,21:227-234</w:t>
      </w:r>
    </w:p>
    <w:p w14:paraId="15E3E0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Merits of a Systemic Vision and the Usefullness of the Genogram in Psychosomatics : Application to Psychodermatology</w:t>
      </w:r>
    </w:p>
    <w:p w14:paraId="62309A7B" w14:textId="77777777" w:rsidR="006D3880"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xml:space="preserve">Poot F, Onnis L. Dermatol Psychosom 2001;2:77-81 </w:t>
      </w:r>
    </w:p>
    <w:p w14:paraId="7DA33DE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1417 </w:t>
      </w:r>
    </w:p>
    <w:p w14:paraId="7A8A5287" w14:textId="77777777" w:rsidR="006D3880" w:rsidRPr="00BD3DC8" w:rsidRDefault="006D3880" w:rsidP="004862DA">
      <w:pPr>
        <w:divId w:val="876044175"/>
        <w:rPr>
          <w:rFonts w:ascii="Arial" w:hAnsi="Arial" w:cs="Arial"/>
          <w:b/>
          <w:bCs/>
          <w:sz w:val="18"/>
          <w:szCs w:val="18"/>
          <w:lang w:val="en-US"/>
        </w:rPr>
      </w:pPr>
      <w:r w:rsidRPr="00BD3DC8">
        <w:rPr>
          <w:rFonts w:ascii="Arial" w:hAnsi="Arial" w:cs="Arial"/>
          <w:b/>
          <w:bCs/>
          <w:sz w:val="18"/>
          <w:szCs w:val="18"/>
          <w:lang w:val="en-US"/>
        </w:rPr>
        <w:t xml:space="preserve">COPING STRATEGIES IN PATIENTS WITH PSORIASIS </w:t>
      </w:r>
    </w:p>
    <w:p w14:paraId="278D0B3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Anna Zalewska</w:t>
      </w:r>
      <w:r w:rsidRPr="00BD3DC8">
        <w:rPr>
          <w:rFonts w:ascii="Arial" w:hAnsi="Arial" w:cs="Arial"/>
          <w:sz w:val="18"/>
          <w:szCs w:val="18"/>
          <w:lang w:val="en-US"/>
        </w:rPr>
        <w:t xml:space="preserve"> </w:t>
      </w:r>
    </w:p>
    <w:p w14:paraId="68F50949" w14:textId="77777777" w:rsidR="006D3880" w:rsidRPr="00BD3DC8" w:rsidRDefault="006D3880" w:rsidP="004862DA">
      <w:pPr>
        <w:divId w:val="352388191"/>
        <w:rPr>
          <w:rFonts w:ascii="Arial" w:hAnsi="Arial" w:cs="Arial"/>
          <w:sz w:val="18"/>
          <w:szCs w:val="18"/>
          <w:lang w:val="en-US"/>
        </w:rPr>
      </w:pPr>
      <w:r w:rsidRPr="00BD3DC8">
        <w:rPr>
          <w:rFonts w:ascii="Arial" w:hAnsi="Arial" w:cs="Arial"/>
          <w:sz w:val="18"/>
          <w:szCs w:val="18"/>
          <w:lang w:val="en-US"/>
        </w:rPr>
        <w:t xml:space="preserve">Poland </w:t>
      </w:r>
    </w:p>
    <w:p w14:paraId="1B722577" w14:textId="77777777" w:rsidR="006D3880" w:rsidRPr="00BD3DC8" w:rsidRDefault="006D3880" w:rsidP="004862DA">
      <w:pPr>
        <w:rPr>
          <w:rFonts w:ascii="Arial" w:hAnsi="Arial" w:cs="Arial"/>
          <w:sz w:val="18"/>
          <w:szCs w:val="18"/>
          <w:lang w:val="en-US"/>
        </w:rPr>
      </w:pPr>
    </w:p>
    <w:p w14:paraId="051407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Stress and coping with stress are regarded to be of key importance in contemporary health psychology. The process of coping is based on implementation by a human being of a suitable strategy (1). Considerable variety of coping strategies have been tried to improve health related quality of life in psoriatic patients including avoiding, expressing emotions, fostering reassuring thoughts, seeking distraction, seeking social support. In general, coping behavior could be divided into active coping (e.g. treating disease as a challenge and tacking the problem immediately) and passive coping (e.g. looking for isolation, escaping in dreams and fantasies) (2-5).</w:t>
      </w:r>
    </w:p>
    <w:p w14:paraId="6C818D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Examining influence of coping with the disease strategies on HRQL two strategies belonging to the so called passive or non-adaptive ones, i.e. hopelessness/helplessness and avoidance/pessimism correlated in a positive way with all HRQL domains. These results seem to point out that psoriatic patients tend to employ passive coping with the disease strategies and thus further decreasing their HRQL. The employed passive strategies further lead to intensification of hopelessness and helplessness feelings, lack of motivation and concentration on negative emotions such as anxiety and anger subsequently thus even more further adding to difficulties in private, social and professional life (6,7). It is worth pointing out that patients employing an active coping strategy i.e. fight spirit are characterized by better social functioning and better general quality of life.</w:t>
      </w:r>
    </w:p>
    <w:p w14:paraId="412BD4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Ability of the patient to cope with one’s disease is a very important determinant of HRQL (3,8). Literature data point out at these so called active coping strategies in general as exerting a favorable impact on HRQL (5,9,10). Negative emotions are rather maintained in patients using avoidance strategies. This is because one continuously has to face unresolved problems in relation to which people gather some distance, deny their influence on one’s life. Such a person is characterized by low self-efficacy and inefficient coping (1, 8).</w:t>
      </w:r>
    </w:p>
    <w:p w14:paraId="49790A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Employment of most appropriate individual coping strategies would allow the patients to transform chronic negative emotions into positive ones thus leading to considerable improvement in one’s health condition.</w:t>
      </w:r>
    </w:p>
    <w:p w14:paraId="439DB673" w14:textId="77777777" w:rsidR="00B44904" w:rsidRPr="00BD3DC8" w:rsidRDefault="00B44904" w:rsidP="004862DA">
      <w:pPr>
        <w:jc w:val="both"/>
        <w:rPr>
          <w:rFonts w:ascii="Arial" w:hAnsi="Arial" w:cs="Arial"/>
          <w:sz w:val="18"/>
          <w:szCs w:val="18"/>
          <w:lang w:val="en-US"/>
        </w:rPr>
      </w:pPr>
    </w:p>
    <w:p w14:paraId="146D1F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96568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Makowska H, Poprawa R: Coping with stress in health status building. Wrocław, Wydawnictwo Uniwersytetu Warszawskiego, 1996.</w:t>
      </w:r>
    </w:p>
    <w:p w14:paraId="0265B3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Fortune DG, Richards HL, Main CJ, Griffiths CEM: Patients’ strategies for coping with psoriasis. Clin Exp Dermatol, 27, 177-184, 2002.</w:t>
      </w:r>
    </w:p>
    <w:p w14:paraId="129157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Wahl A, Hanestad BR, Wiklund I, Moum T: Coping and quality of life in patients with psoriasis. Qual Life Res, 8, 427-433, 1999.</w:t>
      </w:r>
    </w:p>
    <w:p w14:paraId="6CE03C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Wahl AK, Mork C, Hanestad BR, Helland S: Coping with exacerbation in psoriasis and eczema prior to admission in a dermatological ward. Eur J Dermatol, 16, 271-275, 2006.</w:t>
      </w:r>
    </w:p>
    <w:p w14:paraId="717F58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Scharloo M, Kaptein AA, Weinman J, Hazes JM, Willems JN, Bergman W, Rooijmans HG: Illness perceptions, coping and functioning in patients with rheumatoid arthritis, chronic obstructive pulmonary disease and psoriasis. J Psychosom Res, 44, 573-585, 1998.</w:t>
      </w:r>
    </w:p>
    <w:p w14:paraId="3D6641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O’Leary CJ, Creamer D, Higgins E, Weinman J: Perceived stress, stress attributions and psychological distress in psoriasis. J Psychosom Res, 57, 465-471, 2004.</w:t>
      </w:r>
    </w:p>
    <w:p w14:paraId="16FD5A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Antonowski A: Disentanglement of mystery of health. How to cope with stress and o not fell ill? Warsaw, IPN Fundation, 1995.</w:t>
      </w:r>
    </w:p>
    <w:p w14:paraId="107A3C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Zalewska A, Miniszewska J, Wozniacka A, Juczynski Z, Sysa-Jedrzejowska A: Coping with disease and health related quality of life in psoriatic patients. Pilot study. Przegl Dermatol, 90, 267-272, 2003.</w:t>
      </w:r>
    </w:p>
    <w:p w14:paraId="3C72E2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Moos RH, Schaefer JA: Coping resources and processes: Current concepts and measures. New York, The Free Press, 1993.</w:t>
      </w:r>
    </w:p>
    <w:p w14:paraId="1E7158D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10. Fortune DG, Richards HL, Kirby B, McElhone K, Main CJ, Griffiths CEM: Successful treatment of psoriasis improves psoriasis-specific but not more general aspects of patients’ well-being. Br J Dermatol 151, 1219-1226, 2004. </w:t>
      </w:r>
    </w:p>
    <w:p w14:paraId="7D6AAE7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1419 </w:t>
      </w:r>
    </w:p>
    <w:p w14:paraId="00B4BE97" w14:textId="77777777" w:rsidR="006D3880" w:rsidRPr="00BD3DC8" w:rsidRDefault="006D3880" w:rsidP="004862DA">
      <w:pPr>
        <w:divId w:val="545290468"/>
        <w:rPr>
          <w:rFonts w:ascii="Arial" w:hAnsi="Arial" w:cs="Arial"/>
          <w:b/>
          <w:bCs/>
          <w:sz w:val="18"/>
          <w:szCs w:val="18"/>
          <w:lang w:val="en-US"/>
        </w:rPr>
      </w:pPr>
      <w:r w:rsidRPr="00BD3DC8">
        <w:rPr>
          <w:rFonts w:ascii="Arial" w:hAnsi="Arial" w:cs="Arial"/>
          <w:b/>
          <w:bCs/>
          <w:sz w:val="18"/>
          <w:szCs w:val="18"/>
          <w:lang w:val="en-US"/>
        </w:rPr>
        <w:t xml:space="preserve">PSYCHOPHARMACOLOGY UPDATE FOR DERMATOLOGISTS </w:t>
      </w:r>
    </w:p>
    <w:p w14:paraId="31005DE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Koo</w:t>
      </w:r>
      <w:r w:rsidRPr="00BD3DC8">
        <w:rPr>
          <w:rFonts w:ascii="Arial" w:hAnsi="Arial" w:cs="Arial"/>
          <w:sz w:val="18"/>
          <w:szCs w:val="18"/>
          <w:lang w:val="en-US"/>
        </w:rPr>
        <w:t xml:space="preserve"> </w:t>
      </w:r>
    </w:p>
    <w:p w14:paraId="76203A57" w14:textId="77777777" w:rsidR="006D3880" w:rsidRPr="00BD3DC8" w:rsidRDefault="006D3880" w:rsidP="004862DA">
      <w:pPr>
        <w:divId w:val="32653572"/>
        <w:rPr>
          <w:rFonts w:ascii="Arial" w:hAnsi="Arial" w:cs="Arial"/>
          <w:sz w:val="18"/>
          <w:szCs w:val="18"/>
          <w:lang w:val="en-US"/>
        </w:rPr>
      </w:pPr>
      <w:r w:rsidRPr="00BD3DC8">
        <w:rPr>
          <w:rFonts w:ascii="Arial" w:hAnsi="Arial" w:cs="Arial"/>
          <w:sz w:val="18"/>
          <w:szCs w:val="18"/>
          <w:lang w:val="en-US"/>
        </w:rPr>
        <w:t xml:space="preserve">United States </w:t>
      </w:r>
    </w:p>
    <w:p w14:paraId="4D6B20DD" w14:textId="77777777" w:rsidR="006D3880" w:rsidRPr="00BD3DC8" w:rsidRDefault="006D3880" w:rsidP="004862DA">
      <w:pPr>
        <w:rPr>
          <w:rFonts w:ascii="Arial" w:hAnsi="Arial" w:cs="Arial"/>
          <w:sz w:val="18"/>
          <w:szCs w:val="18"/>
          <w:lang w:val="en-US"/>
        </w:rPr>
      </w:pPr>
    </w:p>
    <w:p w14:paraId="21D8AD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useful for dermatologists to be familiar with certain psychotropic medications. First, many psychodermatology patients are resistant to being seen by a mental health professional and therefore, if a dermatologist does not provide real assistance, their condition may never be treated. Second, dermatologists usually lack training in psychotherapy, behavioral therapy, group therapy, etc. and therefore it is difficult for dermatologists to provide assistance other than pharmacological therapy. Third, the time available to see patients are limited and therefore non-pharmacological management may not be feasible. </w:t>
      </w:r>
    </w:p>
    <w:p w14:paraId="107B70D5" w14:textId="77777777" w:rsidR="00B44904" w:rsidRPr="00BD3DC8" w:rsidRDefault="00B44904" w:rsidP="004862DA">
      <w:pPr>
        <w:jc w:val="both"/>
        <w:rPr>
          <w:rFonts w:ascii="Arial" w:hAnsi="Arial" w:cs="Arial"/>
          <w:sz w:val="18"/>
          <w:szCs w:val="18"/>
          <w:lang w:val="en-US"/>
        </w:rPr>
      </w:pPr>
    </w:p>
    <w:p w14:paraId="6AA4432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terms of advances in psychopharmacology, the general trend is that the medications are becoming safer and more “user friendly”. This is especially important for non-psychiatrists who may be afraid to use these agents. In terms of anti-depressants, the evolution was from tricyclic anti-depressants to SSRI’s to the advent of new atypical anti-depressants. In terms of anti-psychotics, the evolution is from low potency agents such as chlorpromazine through high potency anti-psychotic to atypical anti-psychotics such as risperidone with less extrapyramidal (EPS) and other side effects. In terms of anti-anxiety agents, the use of certain selected anti-depressants for long-term management of anxiety has decreased the risk of addiction associated with benzodiazepines. As this trend continues, the hope is that, more and more, the fear regarding the use of psychotropic medications by non-psychiatrists becomes a thing of the past. </w:t>
      </w:r>
    </w:p>
    <w:p w14:paraId="3AB18D6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1420 </w:t>
      </w:r>
    </w:p>
    <w:p w14:paraId="488A9EE1" w14:textId="77777777" w:rsidR="006D3880" w:rsidRPr="00BD3DC8" w:rsidRDefault="006D3880" w:rsidP="004862DA">
      <w:pPr>
        <w:divId w:val="331641094"/>
        <w:rPr>
          <w:rFonts w:ascii="Arial" w:hAnsi="Arial" w:cs="Arial"/>
          <w:b/>
          <w:bCs/>
          <w:sz w:val="18"/>
          <w:szCs w:val="18"/>
          <w:lang w:val="en-US"/>
        </w:rPr>
      </w:pPr>
      <w:r w:rsidRPr="00BD3DC8">
        <w:rPr>
          <w:rFonts w:ascii="Arial" w:hAnsi="Arial" w:cs="Arial"/>
          <w:b/>
          <w:bCs/>
          <w:sz w:val="18"/>
          <w:szCs w:val="18"/>
          <w:lang w:val="en-US"/>
        </w:rPr>
        <w:t xml:space="preserve">STRESS AND DERMATOLOGY </w:t>
      </w:r>
    </w:p>
    <w:p w14:paraId="08FDFE4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Tausk</w:t>
      </w:r>
      <w:r w:rsidRPr="00BD3DC8">
        <w:rPr>
          <w:rFonts w:ascii="Arial" w:hAnsi="Arial" w:cs="Arial"/>
          <w:sz w:val="18"/>
          <w:szCs w:val="18"/>
          <w:lang w:val="en-US"/>
        </w:rPr>
        <w:t xml:space="preserve"> </w:t>
      </w:r>
    </w:p>
    <w:p w14:paraId="130F8EEE" w14:textId="77777777" w:rsidR="006D3880" w:rsidRPr="00BD3DC8" w:rsidRDefault="006D3880" w:rsidP="004862DA">
      <w:pPr>
        <w:divId w:val="545796704"/>
        <w:rPr>
          <w:rFonts w:ascii="Arial" w:hAnsi="Arial" w:cs="Arial"/>
          <w:sz w:val="18"/>
          <w:szCs w:val="18"/>
          <w:lang w:val="en-US"/>
        </w:rPr>
      </w:pPr>
      <w:r w:rsidRPr="00BD3DC8">
        <w:rPr>
          <w:rFonts w:ascii="Arial" w:hAnsi="Arial" w:cs="Arial"/>
          <w:sz w:val="18"/>
          <w:szCs w:val="18"/>
          <w:lang w:val="en-US"/>
        </w:rPr>
        <w:t xml:space="preserve">United States </w:t>
      </w:r>
    </w:p>
    <w:p w14:paraId="56EB0458" w14:textId="77777777" w:rsidR="006D3880" w:rsidRPr="00BD3DC8" w:rsidRDefault="006D3880" w:rsidP="004862DA">
      <w:pPr>
        <w:rPr>
          <w:rFonts w:ascii="Arial" w:hAnsi="Arial" w:cs="Arial"/>
          <w:sz w:val="18"/>
          <w:szCs w:val="18"/>
          <w:lang w:val="en-US"/>
        </w:rPr>
      </w:pPr>
    </w:p>
    <w:p w14:paraId="111293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presence of an internal or external force that threatens to disrupt the homeostatic balance of the organism is perceived as a stressor, and the stress response reflects a normal adaptation to preserve life. The organism has the ability to adapt to acute homeostatic challenges, however chronicity leads to exhaustion, distress and disease. Indeed, chronic stress has been shown to have an adverse effect on health and life expectancy. </w:t>
      </w:r>
    </w:p>
    <w:p w14:paraId="10B2DA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Social dysfunction markers including loneliness, hostility or lack of social support, as well as daily life stressors, such as academic examinations, bereavement or caregiving for demented patients have been found to correlate with significant alterations in the immune system . Studies have shown that persistent but not acute stressors correlate with the susceptibility to develop upper respiratory infections following the experimental inoculation of viruses as well as increased frequency of herpes simplex recurrences, which decrease or resolve with stress reduction therapies. Such behavioral techniques are believed to have an immune-modulatory effect, as exemplified by relaxation training, which significantly enhances natural killer (NK) cell activity, associated with anti-tumor effects. Psychosocial interventions have been reported to improve the evolution of inflammatory and skin diseases, as well as enhancing the survival of patients with cancer. Some of these approaches have been used effectively in the management of patients with skin disorders, including recent randomized, controlled studies showing the success of hypnosis in the treatment of suggestible patients with psoriasis, as well as the significant acceleration (by 50%) of the clearing of psoriasis when meditation was added to a PUVA regimen. </w:t>
      </w:r>
    </w:p>
    <w:p w14:paraId="38701B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of these studies underscore the relevance of the nature of stressors, which vary widely, from acute to chronic, internal or external, physical or psychological, however, no matter how diverse the stressors, once identified as such, their pathways converge, triggering similar stress responses, activating the Hypothalamus-Pituitary-Adrenal Axis (HPA) inducing the release of glucocorticosteroids and catecholamines. These have a regulatory effect on cellular function and differentiation of T cells and macrophages, modifying inflammation and immunity; their combined effect on the TH</w:t>
      </w:r>
      <w:r w:rsidRPr="00BD3DC8">
        <w:rPr>
          <w:rFonts w:ascii="Arial" w:hAnsi="Arial" w:cs="Arial"/>
          <w:sz w:val="18"/>
          <w:szCs w:val="18"/>
          <w:vertAlign w:val="subscript"/>
          <w:lang w:val="en-US"/>
        </w:rPr>
        <w:t>1</w:t>
      </w:r>
      <w:r w:rsidRPr="00BD3DC8">
        <w:rPr>
          <w:rFonts w:ascii="Arial" w:hAnsi="Arial" w:cs="Arial"/>
          <w:sz w:val="18"/>
          <w:szCs w:val="18"/>
          <w:lang w:val="en-US"/>
        </w:rPr>
        <w:t>-TH</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balance may explain why the activity of some diseases appears to fluctuate during periods of stress. Autoimmune diseases including pemphigus or conditions with TH</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predominance, such as atopic eczema, may deteriorate if the immunity is shifted towards the humoral TH</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response during periods of psychological stress or concurrent infections. The skin also appears as a peripheral target organ for the effect of the stress response. Studies on skin immunity confirm the overall immune-enhancing effect of acute stress, resulting in augmented delayed type hypersensitivity (DTH). Overall, acute stress would prepare the organism to confront foreign challenges, and mobilize leukocytes to accumulate in peripheral organs such as the skin, by increasing the expression of endothelial adhesion molecules; local cytokines would then attract these cells to the sites of inflammation. Acute stress also results in the degranulation of mast cells, mediated by neurokinins, peripheral nerves and local urocortin and CRF, which contrary to its central inhibitory effect, promotes peripheral tissue inflammation. In contrast, chronic stress has opposite effects; it suppresses DTH in laboratory animals, and significantly impairs wound healing in humans. The inhibitory effect of </w:t>
      </w:r>
      <w:r w:rsidRPr="00BD3DC8">
        <w:rPr>
          <w:rFonts w:ascii="Arial" w:hAnsi="Arial" w:cs="Arial"/>
          <w:sz w:val="18"/>
          <w:szCs w:val="18"/>
        </w:rPr>
        <w:t>α</w:t>
      </w:r>
      <w:r w:rsidRPr="00BD3DC8">
        <w:rPr>
          <w:rFonts w:ascii="Arial" w:hAnsi="Arial" w:cs="Arial"/>
          <w:sz w:val="18"/>
          <w:szCs w:val="18"/>
          <w:lang w:val="en-US"/>
        </w:rPr>
        <w:t xml:space="preserve">MSH on cutaneous inflammation could help to explain some of these observations. Stress increases the secretion of </w:t>
      </w:r>
      <w:r w:rsidRPr="00BD3DC8">
        <w:rPr>
          <w:rFonts w:ascii="Arial" w:hAnsi="Arial" w:cs="Arial"/>
          <w:sz w:val="18"/>
          <w:szCs w:val="18"/>
        </w:rPr>
        <w:t>α</w:t>
      </w:r>
      <w:r w:rsidRPr="00BD3DC8">
        <w:rPr>
          <w:rFonts w:ascii="Arial" w:hAnsi="Arial" w:cs="Arial"/>
          <w:sz w:val="18"/>
          <w:szCs w:val="18"/>
          <w:lang w:val="en-US"/>
        </w:rPr>
        <w:t xml:space="preserve">MSH in the brain, and mimicking this effect by the CNS administration of this peptide also suppresses DTH. </w:t>
      </w:r>
    </w:p>
    <w:p w14:paraId="3FE3437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psychosocial influences on some skin diseases have been known for many years. Psychological stress or an abnormal response to stressors have been found to modify the evolution of skin disorders including psoriasis and atopic eczema among others. </w:t>
      </w:r>
    </w:p>
    <w:p w14:paraId="0B894417" w14:textId="33CCBA6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C05DCFB" w14:textId="77777777" w:rsidR="000F136B" w:rsidRPr="00BD3DC8" w:rsidRDefault="000F136B" w:rsidP="004862DA">
      <w:pPr>
        <w:rPr>
          <w:rFonts w:ascii="Arial" w:hAnsi="Arial" w:cs="Arial"/>
          <w:sz w:val="18"/>
          <w:szCs w:val="18"/>
          <w:lang w:val="en-US"/>
        </w:rPr>
      </w:pPr>
    </w:p>
    <w:p w14:paraId="77FB4C9E" w14:textId="77777777" w:rsidR="006D3880" w:rsidRPr="00BD3DC8" w:rsidRDefault="006D3880" w:rsidP="004862DA">
      <w:pPr>
        <w:divId w:val="1289356428"/>
        <w:rPr>
          <w:rFonts w:ascii="Arial" w:hAnsi="Arial" w:cs="Arial"/>
          <w:b/>
          <w:bCs/>
          <w:sz w:val="18"/>
          <w:szCs w:val="18"/>
          <w:lang w:val="en-US"/>
        </w:rPr>
      </w:pPr>
      <w:r w:rsidRPr="00BD3DC8">
        <w:rPr>
          <w:rFonts w:ascii="Arial" w:hAnsi="Arial" w:cs="Arial"/>
          <w:b/>
          <w:bCs/>
          <w:sz w:val="18"/>
          <w:szCs w:val="18"/>
          <w:lang w:val="en-US"/>
        </w:rPr>
        <w:t xml:space="preserve">1429 </w:t>
      </w:r>
    </w:p>
    <w:p w14:paraId="7EB73584" w14:textId="77777777" w:rsidR="006D3880" w:rsidRPr="00BD3DC8" w:rsidRDefault="006D3880" w:rsidP="004862DA">
      <w:pPr>
        <w:divId w:val="1987969539"/>
        <w:rPr>
          <w:rFonts w:ascii="Arial" w:hAnsi="Arial" w:cs="Arial"/>
          <w:b/>
          <w:bCs/>
          <w:sz w:val="18"/>
          <w:szCs w:val="18"/>
          <w:lang w:val="en-US"/>
        </w:rPr>
      </w:pPr>
      <w:r w:rsidRPr="00BD3DC8">
        <w:rPr>
          <w:rFonts w:ascii="Arial" w:hAnsi="Arial" w:cs="Arial"/>
          <w:b/>
          <w:bCs/>
          <w:sz w:val="18"/>
          <w:szCs w:val="18"/>
          <w:lang w:val="en-US"/>
        </w:rPr>
        <w:t xml:space="preserve">THE SENSE OF THE HPV DNA TYPING IN MEN </w:t>
      </w:r>
    </w:p>
    <w:p w14:paraId="558D0D5A" w14:textId="77777777" w:rsidR="006D3880" w:rsidRPr="00BD3DC8" w:rsidRDefault="006D3880" w:rsidP="004862DA">
      <w:pPr>
        <w:jc w:val="both"/>
        <w:divId w:val="1652439940"/>
        <w:rPr>
          <w:rFonts w:ascii="Arial" w:hAnsi="Arial" w:cs="Arial"/>
          <w:sz w:val="18"/>
          <w:szCs w:val="18"/>
          <w:lang w:val="en-US"/>
        </w:rPr>
      </w:pPr>
      <w:r w:rsidRPr="00BD3DC8">
        <w:rPr>
          <w:rStyle w:val="primerautor"/>
          <w:rFonts w:ascii="Arial" w:hAnsi="Arial" w:cs="Arial"/>
          <w:sz w:val="18"/>
          <w:szCs w:val="18"/>
          <w:lang w:val="en-US"/>
        </w:rPr>
        <w:t>Mihael Skerlev</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Ljubojević</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J Lipozenčić</w:t>
      </w:r>
      <w:r w:rsidRPr="00BD3DC8">
        <w:rPr>
          <w:rFonts w:ascii="Arial" w:hAnsi="Arial" w:cs="Arial"/>
          <w:sz w:val="18"/>
          <w:szCs w:val="18"/>
          <w:lang w:val="en-US"/>
        </w:rPr>
        <w:t xml:space="preserve">, </w:t>
      </w:r>
      <w:r w:rsidRPr="00BD3DC8">
        <w:rPr>
          <w:rStyle w:val="autor"/>
          <w:rFonts w:ascii="Arial" w:hAnsi="Arial" w:cs="Arial"/>
          <w:sz w:val="18"/>
          <w:szCs w:val="18"/>
          <w:lang w:val="en-US"/>
        </w:rPr>
        <w:t>Z Starčević</w:t>
      </w:r>
      <w:r w:rsidRPr="00BD3DC8">
        <w:rPr>
          <w:rFonts w:ascii="Arial" w:hAnsi="Arial" w:cs="Arial"/>
          <w:sz w:val="18"/>
          <w:szCs w:val="18"/>
          <w:lang w:val="en-US"/>
        </w:rPr>
        <w:t xml:space="preserve"> </w:t>
      </w:r>
    </w:p>
    <w:p w14:paraId="1F460E0A" w14:textId="77777777" w:rsidR="006D3880" w:rsidRPr="00BD3DC8" w:rsidRDefault="006D3880" w:rsidP="004862DA">
      <w:pPr>
        <w:divId w:val="11443489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Croatia</w:t>
          </w:r>
        </w:smartTag>
      </w:smartTag>
      <w:r w:rsidRPr="00BD3DC8">
        <w:rPr>
          <w:rFonts w:ascii="Arial" w:hAnsi="Arial" w:cs="Arial"/>
          <w:sz w:val="18"/>
          <w:szCs w:val="18"/>
          <w:lang w:val="en-US"/>
        </w:rPr>
        <w:t xml:space="preserve"> </w:t>
      </w:r>
    </w:p>
    <w:p w14:paraId="5D954F07" w14:textId="77777777" w:rsidR="006D3880" w:rsidRPr="00BD3DC8" w:rsidRDefault="006D3880" w:rsidP="004862DA">
      <w:pPr>
        <w:divId w:val="1652439940"/>
        <w:rPr>
          <w:rFonts w:ascii="Arial" w:hAnsi="Arial" w:cs="Arial"/>
          <w:sz w:val="18"/>
          <w:szCs w:val="18"/>
          <w:lang w:val="en-US"/>
        </w:rPr>
      </w:pPr>
    </w:p>
    <w:p w14:paraId="44059EA1" w14:textId="77777777" w:rsidR="00B44904" w:rsidRPr="00BD3DC8" w:rsidRDefault="006D3880" w:rsidP="004862DA">
      <w:pPr>
        <w:jc w:val="both"/>
        <w:divId w:val="1652439940"/>
        <w:rPr>
          <w:rFonts w:ascii="Arial" w:hAnsi="Arial" w:cs="Arial"/>
          <w:sz w:val="18"/>
          <w:szCs w:val="18"/>
          <w:lang w:val="en-US"/>
        </w:rPr>
      </w:pPr>
      <w:r w:rsidRPr="00BD3DC8">
        <w:rPr>
          <w:rFonts w:ascii="Arial" w:hAnsi="Arial" w:cs="Arial"/>
          <w:i/>
          <w:iCs/>
          <w:sz w:val="18"/>
          <w:szCs w:val="18"/>
          <w:lang w:val="en-US"/>
        </w:rPr>
        <w:t>Human papillomavirus</w:t>
      </w:r>
      <w:r w:rsidRPr="00BD3DC8">
        <w:rPr>
          <w:rFonts w:ascii="Arial" w:hAnsi="Arial" w:cs="Arial"/>
          <w:sz w:val="18"/>
          <w:szCs w:val="18"/>
          <w:lang w:val="en-US"/>
        </w:rPr>
        <w:t xml:space="preserve"> (HPV)-associated genital pathology represents one of the major problems among STIs mostly due to the high recurrence rate, difficult eradication and oncogenic potential. Besides, the young, sexually active population in the generative period is mostly affected. Anogenital HPV infections are the most frequently diagnosed STIs of viral origin. </w:t>
      </w:r>
    </w:p>
    <w:p w14:paraId="26A34D39" w14:textId="77777777" w:rsidR="006D3880" w:rsidRPr="00BD3DC8" w:rsidRDefault="006D3880" w:rsidP="004862DA">
      <w:pPr>
        <w:jc w:val="both"/>
        <w:divId w:val="1652439940"/>
        <w:rPr>
          <w:rFonts w:ascii="Arial" w:hAnsi="Arial" w:cs="Arial"/>
          <w:sz w:val="18"/>
          <w:szCs w:val="18"/>
          <w:lang w:val="en-US"/>
        </w:rPr>
      </w:pPr>
      <w:r w:rsidRPr="00BD3DC8">
        <w:rPr>
          <w:rFonts w:ascii="Arial" w:hAnsi="Arial" w:cs="Arial"/>
          <w:sz w:val="18"/>
          <w:szCs w:val="18"/>
          <w:lang w:val="en-US"/>
        </w:rPr>
        <w:t xml:space="preserve">HPV genital infections are also one of the most frequent diagnoses in the Sexually Transmitted Diseases (STD) Outpatient Clinic of the Department of Dermatology and Venereology of the </w:t>
      </w:r>
      <w:smartTag w:uri="urn:schemas-microsoft-com:office:smarttags" w:element="place">
        <w:smartTag w:uri="urn:schemas-microsoft-com:office:smarttags" w:element="PlaceName">
          <w:r w:rsidRPr="00BD3DC8">
            <w:rPr>
              <w:rFonts w:ascii="Arial" w:hAnsi="Arial" w:cs="Arial"/>
              <w:sz w:val="18"/>
              <w:szCs w:val="18"/>
              <w:lang w:val="en-US"/>
            </w:rPr>
            <w:t>Zagreb</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School</w:t>
          </w:r>
        </w:smartTag>
      </w:smartTag>
      <w:r w:rsidRPr="00BD3DC8">
        <w:rPr>
          <w:rFonts w:ascii="Arial" w:hAnsi="Arial" w:cs="Arial"/>
          <w:sz w:val="18"/>
          <w:szCs w:val="18"/>
          <w:lang w:val="en-US"/>
        </w:rPr>
        <w:t xml:space="preserve">. As the very careful and friendly-orientated manner of taking the medical history and clinical examination is rather important in order to obtain the exact data, the clinical variations are presented ranging from clinically invisible or poorly visible, “asymptomatic” lesions to the bizarre forms of giant condyloma of Buschke-Löwenstein type. In spite of the fundamental importance of the clinical examination itself, we wanted to identify the HPV DNA type in these lesions. Over the last twelve years, different diagnostic tools have been used for the patients with HPV genital infection including pathohistology and penoscopy in some cases. However, the results were not always precise enough whether the lesion is HPV-induced or not. Thus, we wanted to evaluate the significance of viral tests (PCR, hybridization) for HPV-induced, clinically visible lesions (condylomata acuminata, condylomata plana, Buschke-Löwenstein) in men. According to our results, HPV 16 and 18 have been isolated from “benign" HPV-associated genital lesions in 20% of patients, i.e. more than it is usually expected. Therefore, the diagnostic approach to HPV genital infections needs to be complex including HPV DNA typing whenever it seems appropriate. We definitely consider HPV detecting and typing of male genital HPV lesions the important part of the diagnostic procedure, treatment, follow-up, and, most recently, prevention of the HPV-genital infections. </w:t>
      </w:r>
    </w:p>
    <w:p w14:paraId="61D6492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1431 </w:t>
      </w:r>
    </w:p>
    <w:p w14:paraId="74C1B8B4" w14:textId="77777777" w:rsidR="006D3880" w:rsidRPr="00BD3DC8" w:rsidRDefault="006D3880" w:rsidP="004862DA">
      <w:pPr>
        <w:divId w:val="433986405"/>
        <w:rPr>
          <w:rFonts w:ascii="Arial" w:hAnsi="Arial" w:cs="Arial"/>
          <w:b/>
          <w:bCs/>
          <w:sz w:val="18"/>
          <w:szCs w:val="18"/>
          <w:lang w:val="en-US"/>
        </w:rPr>
      </w:pPr>
      <w:r w:rsidRPr="00BD3DC8">
        <w:rPr>
          <w:rFonts w:ascii="Arial" w:hAnsi="Arial" w:cs="Arial"/>
          <w:b/>
          <w:bCs/>
          <w:sz w:val="18"/>
          <w:szCs w:val="18"/>
          <w:lang w:val="en-US"/>
        </w:rPr>
        <w:t xml:space="preserve">SEXUALLY TRANSMITTED INFECTIONS IN TROPICS </w:t>
      </w:r>
    </w:p>
    <w:p w14:paraId="46D7D98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Somesh Gupta</w:t>
      </w:r>
      <w:r w:rsidRPr="00BD3DC8">
        <w:rPr>
          <w:rFonts w:ascii="Arial" w:hAnsi="Arial" w:cs="Arial"/>
          <w:sz w:val="18"/>
          <w:szCs w:val="18"/>
          <w:lang w:val="en-US"/>
        </w:rPr>
        <w:t xml:space="preserve"> </w:t>
      </w:r>
    </w:p>
    <w:p w14:paraId="61C13841" w14:textId="77777777" w:rsidR="006D3880" w:rsidRPr="00BD3DC8" w:rsidRDefault="006D3880" w:rsidP="004862DA">
      <w:pPr>
        <w:divId w:val="727491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4C980D80" w14:textId="77777777" w:rsidR="006D3880" w:rsidRPr="00BD3DC8" w:rsidRDefault="006D3880" w:rsidP="004862DA">
      <w:pPr>
        <w:rPr>
          <w:rFonts w:ascii="Arial" w:hAnsi="Arial" w:cs="Arial"/>
          <w:sz w:val="18"/>
          <w:szCs w:val="18"/>
          <w:lang w:val="en-US"/>
        </w:rPr>
      </w:pPr>
    </w:p>
    <w:p w14:paraId="004AB2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Sexually transmitted infections (STIs) impose enormous burden in tropics- nearly three-fourth of all curable STIs occur in the tropical countries, leading to morbidity, mortality and loss of days at work. Very high prevalence of HIV in some parts of tropics has been attributed to high prevalence of STIs. Syphilis is usually second or third commonest cause of genital ulcer in tropics. In sub-Saharan </w:t>
      </w:r>
      <w:smartTag w:uri="urn:schemas-microsoft-com:office:smarttags" w:element="place">
        <w:r w:rsidRPr="00BD3DC8">
          <w:rPr>
            <w:rFonts w:ascii="Arial" w:hAnsi="Arial" w:cs="Arial"/>
            <w:sz w:val="18"/>
            <w:szCs w:val="18"/>
            <w:lang w:val="en-US"/>
          </w:rPr>
          <w:t>Africa</w:t>
        </w:r>
      </w:smartTag>
      <w:r w:rsidRPr="00BD3DC8">
        <w:rPr>
          <w:rFonts w:ascii="Arial" w:hAnsi="Arial" w:cs="Arial"/>
          <w:sz w:val="18"/>
          <w:szCs w:val="18"/>
          <w:lang w:val="en-US"/>
        </w:rPr>
        <w:t xml:space="preserve">, between 4% and 15% of pregnant women have syphilis, with an estimated 492,000 infant deaths due to congenital syphilis every year.1 Among high risk populations in tropics, such as sex workers, STD clinic attendees, and long distance truckers, the prevalence of syphilis ranges from 6% to 32%. </w:t>
      </w:r>
    </w:p>
    <w:p w14:paraId="4CC011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Chancroid remains a major cause of genital ulceration, though recent reports from tropics suggest that its incidence is declining and that of genital herpes is increasing. Circumcision seems to be protective for males against syphilis and chancroid. </w:t>
      </w:r>
    </w:p>
    <w:p w14:paraId="7F5D2A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Lymphogranuloma venereum (LGV) is now an uncommon disease, though its differentiation from other causes of genital ulceration and inguinal bubo is difficult due to non-availability of diagnostic tests in endemic areas.2 LGV is endemic in several tropical and sub-tropical countries including West, Central and East Africa, India, Malaysia, Korea, Vietnam, South America, Papua New Guinea, and the Caribbean Islands.2 The proportion of genital ulcers that might be attributed to LGV varies from 1–10% in these areas.2 HIV epidemic has led to outbreaks of LGV in Western Europe, mostly in men who have sex with men.3 </w:t>
      </w:r>
    </w:p>
    <w:p w14:paraId="3427E1C1" w14:textId="77777777" w:rsidR="00B44904" w:rsidRPr="00BD3DC8" w:rsidRDefault="00B44904" w:rsidP="004862DA">
      <w:pPr>
        <w:jc w:val="both"/>
        <w:rPr>
          <w:rFonts w:ascii="Arial" w:hAnsi="Arial" w:cs="Arial"/>
          <w:sz w:val="18"/>
          <w:szCs w:val="18"/>
          <w:lang w:val="en-US"/>
        </w:rPr>
      </w:pPr>
    </w:p>
    <w:p w14:paraId="790C88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Donovanosis was prevalent in many parts of the world in the pre-antibiotic era. It has declined considerably in tropics4 and virtually disappeared from the developed world. Current reports of the disease are only sporadic and largely confined to Papua New Guinea, India, South Africa (Zulus), Caribbean islands, remote northern Australia (Aboriginal population), and Brazil.2 In a recent study from Peru, the incidence of donovanosis from 1994 to </w:t>
      </w:r>
      <w:smartTag w:uri="urn:schemas-microsoft-com:office:smarttags" w:element="metricconverter">
        <w:smartTagPr>
          <w:attr w:name="ProductID" w:val="2005 in"/>
        </w:smartTagPr>
        <w:r w:rsidRPr="00BD3DC8">
          <w:rPr>
            <w:rFonts w:ascii="Arial" w:hAnsi="Arial" w:cs="Arial"/>
            <w:sz w:val="18"/>
            <w:szCs w:val="18"/>
            <w:lang w:val="en-US"/>
          </w:rPr>
          <w:t>2005 in</w:t>
        </w:r>
      </w:smartTag>
      <w:r w:rsidRPr="00BD3DC8">
        <w:rPr>
          <w:rFonts w:ascii="Arial" w:hAnsi="Arial" w:cs="Arial"/>
          <w:sz w:val="18"/>
          <w:szCs w:val="18"/>
          <w:lang w:val="en-US"/>
        </w:rPr>
        <w:t xml:space="preserve"> a Dermatology outpatient setting was 1.2 per 10,000 patients.5 </w:t>
      </w:r>
    </w:p>
    <w:p w14:paraId="70CC1384" w14:textId="77777777" w:rsidR="00B44904" w:rsidRPr="00BD3DC8" w:rsidRDefault="00B44904" w:rsidP="004862DA">
      <w:pPr>
        <w:jc w:val="both"/>
        <w:rPr>
          <w:rFonts w:ascii="Arial" w:hAnsi="Arial" w:cs="Arial"/>
          <w:sz w:val="18"/>
          <w:szCs w:val="18"/>
          <w:lang w:val="en-US"/>
        </w:rPr>
      </w:pPr>
    </w:p>
    <w:p w14:paraId="6015A3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recent times, there has been a perceptible decline in tropical STIs and upsurge in Chlamydia and viral STIs such as genital herpes and human papillomavirus. This may be due to unregulated antibiotic use, barrier contraceptive use due to fear of HIV/AIDS, syndromic management, and uplifting socioeconomic conditions in tropics.6 </w:t>
      </w:r>
    </w:p>
    <w:p w14:paraId="392177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4044C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Schmid G. Economic and programmatic aspects of congenital syphilis prevention. Bull World Health Organ 2004; 82: 402-409. </w:t>
      </w:r>
    </w:p>
    <w:p w14:paraId="43FD30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Gupta S, Ajith C, Kanwar AJ, Sehgal VN, Kumar B, Mete U. Genital elephantiasis and sexually transmitted infections – revisited. International Journal of STD &amp; AIDS 2006; 17: 157–166.</w:t>
      </w:r>
    </w:p>
    <w:p w14:paraId="63471B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Nieuwenhuis RF, Ossewaarde JM, Gotz HM, et al. Resurgence of lymphogranuloma venereum in Western Europe: an outbreak of Chlamydia trachomatis serovar l2 proctitis in The Netherlands among men who have sex with men. Clin Infect Dis 2004;39:996–1003.</w:t>
      </w:r>
    </w:p>
    <w:p w14:paraId="39F783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Gupta S, Kumar B. Donovanosis in India: declining fast? Int J STD AIDS. 2002 Apr;13(4):277.</w:t>
      </w:r>
    </w:p>
    <w:p w14:paraId="6777CD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Rojas-Plasencia P. Donovanosis at the Educational Regional Hospital of Trujillo. Epidemiological and clinical study. Dermatol Peru 2006;16:52-58. </w:t>
      </w:r>
    </w:p>
    <w:p w14:paraId="7A0D902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Kumar B, Sahoo B, Gupta S, Jain R. Rising incidence of genital herpes over two decades in a sexually transmitted disease clinic in north India. J Dermatol. 2002;29:74-8. </w:t>
      </w:r>
    </w:p>
    <w:p w14:paraId="7A360251" w14:textId="501871F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503E1C1" w14:textId="77777777" w:rsidR="000F136B" w:rsidRPr="00BD3DC8" w:rsidRDefault="000F136B" w:rsidP="004862DA">
      <w:pPr>
        <w:rPr>
          <w:rFonts w:ascii="Arial" w:hAnsi="Arial" w:cs="Arial"/>
          <w:sz w:val="18"/>
          <w:szCs w:val="18"/>
          <w:lang w:val="en-US"/>
        </w:rPr>
      </w:pPr>
    </w:p>
    <w:p w14:paraId="00F85434" w14:textId="77777777" w:rsidR="006D3880" w:rsidRPr="00BD3DC8" w:rsidRDefault="006D3880" w:rsidP="004862DA">
      <w:pPr>
        <w:divId w:val="216360484"/>
        <w:rPr>
          <w:rFonts w:ascii="Arial" w:hAnsi="Arial" w:cs="Arial"/>
          <w:b/>
          <w:bCs/>
          <w:sz w:val="18"/>
          <w:szCs w:val="18"/>
          <w:lang w:val="en-US"/>
        </w:rPr>
      </w:pPr>
      <w:r w:rsidRPr="00BD3DC8">
        <w:rPr>
          <w:rFonts w:ascii="Arial" w:hAnsi="Arial" w:cs="Arial"/>
          <w:b/>
          <w:bCs/>
          <w:sz w:val="18"/>
          <w:szCs w:val="18"/>
          <w:lang w:val="en-US"/>
        </w:rPr>
        <w:t xml:space="preserve">1436 </w:t>
      </w:r>
    </w:p>
    <w:p w14:paraId="51C2ED03" w14:textId="77777777" w:rsidR="006D3880" w:rsidRPr="00BD3DC8" w:rsidRDefault="006D3880" w:rsidP="004862DA">
      <w:pPr>
        <w:divId w:val="397825439"/>
        <w:rPr>
          <w:rFonts w:ascii="Arial" w:hAnsi="Arial" w:cs="Arial"/>
          <w:b/>
          <w:bCs/>
          <w:sz w:val="18"/>
          <w:szCs w:val="18"/>
          <w:lang w:val="en-US"/>
        </w:rPr>
      </w:pPr>
      <w:r w:rsidRPr="00BD3DC8">
        <w:rPr>
          <w:rFonts w:ascii="Arial" w:hAnsi="Arial" w:cs="Arial"/>
          <w:b/>
          <w:bCs/>
          <w:sz w:val="18"/>
          <w:szCs w:val="18"/>
          <w:lang w:val="en-US"/>
        </w:rPr>
        <w:t xml:space="preserve">HOW DOES MELANOMA EPIDEMIOLOGY DEVELOP IN </w:t>
      </w:r>
      <w:smartTag w:uri="urn:schemas-microsoft-com:office:smarttags" w:element="place">
        <w:r w:rsidRPr="00BD3DC8">
          <w:rPr>
            <w:rFonts w:ascii="Arial" w:hAnsi="Arial" w:cs="Arial"/>
            <w:b/>
            <w:bCs/>
            <w:sz w:val="18"/>
            <w:szCs w:val="18"/>
            <w:lang w:val="en-US"/>
          </w:rPr>
          <w:t>SOUTH AMERICA</w:t>
        </w:r>
      </w:smartTag>
      <w:r w:rsidRPr="00BD3DC8">
        <w:rPr>
          <w:rFonts w:ascii="Arial" w:hAnsi="Arial" w:cs="Arial"/>
          <w:b/>
          <w:bCs/>
          <w:sz w:val="18"/>
          <w:szCs w:val="18"/>
          <w:lang w:val="en-US"/>
        </w:rPr>
        <w:t xml:space="preserve">? </w:t>
      </w:r>
    </w:p>
    <w:p w14:paraId="3E0B66AE" w14:textId="77777777" w:rsidR="006D3880" w:rsidRPr="00BD3DC8" w:rsidRDefault="006D3880" w:rsidP="004862DA">
      <w:pPr>
        <w:jc w:val="both"/>
        <w:divId w:val="920800042"/>
        <w:rPr>
          <w:rFonts w:ascii="Arial" w:hAnsi="Arial" w:cs="Arial"/>
          <w:sz w:val="18"/>
          <w:szCs w:val="18"/>
          <w:lang w:val="en-US"/>
        </w:rPr>
      </w:pPr>
      <w:r w:rsidRPr="00BD3DC8">
        <w:rPr>
          <w:rStyle w:val="primerautor"/>
          <w:rFonts w:ascii="Arial" w:hAnsi="Arial" w:cs="Arial"/>
          <w:sz w:val="18"/>
          <w:szCs w:val="18"/>
          <w:lang w:val="en-US"/>
        </w:rPr>
        <w:t>Lucio Bakos</w:t>
      </w:r>
      <w:r w:rsidRPr="00BD3DC8">
        <w:rPr>
          <w:rFonts w:ascii="Arial" w:hAnsi="Arial" w:cs="Arial"/>
          <w:sz w:val="18"/>
          <w:szCs w:val="18"/>
          <w:lang w:val="en-US"/>
        </w:rPr>
        <w:t xml:space="preserve"> </w:t>
      </w:r>
    </w:p>
    <w:p w14:paraId="566EF74D" w14:textId="77777777" w:rsidR="006D3880" w:rsidRPr="00BD3DC8" w:rsidRDefault="006D3880" w:rsidP="004862DA">
      <w:pPr>
        <w:divId w:val="164542776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7A1239DC" w14:textId="77777777" w:rsidR="006D3880" w:rsidRPr="00BD3DC8" w:rsidRDefault="006D3880" w:rsidP="004862DA">
      <w:pPr>
        <w:divId w:val="920800042"/>
        <w:rPr>
          <w:rFonts w:ascii="Arial" w:hAnsi="Arial" w:cs="Arial"/>
          <w:sz w:val="18"/>
          <w:szCs w:val="18"/>
          <w:lang w:val="en-US"/>
        </w:rPr>
      </w:pPr>
    </w:p>
    <w:p w14:paraId="2842948D" w14:textId="77777777" w:rsidR="00B44904" w:rsidRPr="00BD3DC8" w:rsidRDefault="006D3880" w:rsidP="004862DA">
      <w:pPr>
        <w:jc w:val="both"/>
        <w:divId w:val="920800042"/>
        <w:rPr>
          <w:rFonts w:ascii="Arial" w:hAnsi="Arial" w:cs="Arial"/>
          <w:sz w:val="18"/>
          <w:szCs w:val="18"/>
          <w:lang w:val="en-US"/>
        </w:rPr>
      </w:pPr>
      <w:r w:rsidRPr="00BD3DC8">
        <w:rPr>
          <w:rFonts w:ascii="Arial" w:hAnsi="Arial" w:cs="Arial"/>
          <w:sz w:val="18"/>
          <w:szCs w:val="18"/>
          <w:lang w:val="en-US"/>
        </w:rPr>
        <w:t xml:space="preserve">The incidence and mortality rates of cutaneous melanoma (CM) have increased significantly during the last decades in the white population of most countries around the world. Until the first half of the 20th century, CM was considered an extremely rare and aggressive tumor, deserving little attention by the public health systems of most South American countries. However, in the last two decades several isolated actions had been undertaken, especially in countries with a large number of European immigrants, such as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to better estimate the magnitude of the melanoma problem. </w:t>
      </w:r>
    </w:p>
    <w:p w14:paraId="1D49A0CB" w14:textId="77777777" w:rsidR="00B44904" w:rsidRPr="00BD3DC8" w:rsidRDefault="006D3880" w:rsidP="004862DA">
      <w:pPr>
        <w:jc w:val="both"/>
        <w:divId w:val="920800042"/>
        <w:rPr>
          <w:rFonts w:ascii="Arial" w:hAnsi="Arial" w:cs="Arial"/>
          <w:sz w:val="18"/>
          <w:szCs w:val="18"/>
          <w:lang w:val="en-US"/>
        </w:rPr>
      </w:pPr>
      <w:r w:rsidRPr="00BD3DC8">
        <w:rPr>
          <w:rFonts w:ascii="Arial" w:hAnsi="Arial" w:cs="Arial"/>
          <w:sz w:val="18"/>
          <w:szCs w:val="18"/>
          <w:lang w:val="en-US"/>
        </w:rPr>
        <w:t xml:space="preserve">In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the largest country in </w:t>
      </w:r>
      <w:smartTag w:uri="urn:schemas-microsoft-com:office:smarttags" w:element="place">
        <w:r w:rsidRPr="00BD3DC8">
          <w:rPr>
            <w:rFonts w:ascii="Arial" w:hAnsi="Arial" w:cs="Arial"/>
            <w:sz w:val="18"/>
            <w:szCs w:val="18"/>
            <w:lang w:val="en-US"/>
          </w:rPr>
          <w:t>South America</w:t>
        </w:r>
      </w:smartTag>
      <w:r w:rsidRPr="00BD3DC8">
        <w:rPr>
          <w:rFonts w:ascii="Arial" w:hAnsi="Arial" w:cs="Arial"/>
          <w:sz w:val="18"/>
          <w:szCs w:val="18"/>
          <w:lang w:val="en-US"/>
        </w:rPr>
        <w:t xml:space="preserve">, CM is not a disease of compulsory notification. The data of mortality rates are obtained through official public death registry, but frequency and incidence are only estimated, both by the National Cancer Institute (INCA) and the Brazilian Melanoma Group (GBM). </w:t>
      </w:r>
    </w:p>
    <w:p w14:paraId="2CAA4EBC" w14:textId="77777777" w:rsidR="006D3880" w:rsidRPr="00BD3DC8" w:rsidRDefault="006D3880" w:rsidP="004862DA">
      <w:pPr>
        <w:jc w:val="both"/>
        <w:divId w:val="920800042"/>
        <w:rPr>
          <w:rFonts w:ascii="Arial" w:hAnsi="Arial" w:cs="Arial"/>
          <w:sz w:val="18"/>
          <w:szCs w:val="18"/>
          <w:lang w:val="en-US"/>
        </w:rPr>
      </w:pPr>
      <w:r w:rsidRPr="00BD3DC8">
        <w:rPr>
          <w:rFonts w:ascii="Arial" w:hAnsi="Arial" w:cs="Arial"/>
          <w:sz w:val="18"/>
          <w:szCs w:val="18"/>
          <w:lang w:val="en-US"/>
        </w:rPr>
        <w:t xml:space="preserve">There are not many publications on the development of the epidemiology of CM in South America, but the results of these publications, added to some data obtained from private societies and hospitals from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Chile</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Peru</w:t>
          </w:r>
        </w:smartTag>
      </w:smartTag>
      <w:r w:rsidRPr="00BD3DC8">
        <w:rPr>
          <w:rFonts w:ascii="Arial" w:hAnsi="Arial" w:cs="Arial"/>
          <w:sz w:val="18"/>
          <w:szCs w:val="18"/>
          <w:lang w:val="en-US"/>
        </w:rPr>
        <w:t xml:space="preserve"> show that both incidence and mortality rates are increasing in all these countries. Incidence in some populations can show an increase up to 300% in the period of the last 20 years, as is the case of CM in white women from southern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whose incidence of the disease is higher than the one registered in the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w:t>
      </w:r>
    </w:p>
    <w:p w14:paraId="1C9B449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1438 </w:t>
      </w:r>
    </w:p>
    <w:p w14:paraId="0BA3E500" w14:textId="77777777" w:rsidR="006D3880" w:rsidRPr="00BD3DC8" w:rsidRDefault="006D3880" w:rsidP="004862DA">
      <w:pPr>
        <w:divId w:val="1430391120"/>
        <w:rPr>
          <w:rFonts w:ascii="Arial" w:hAnsi="Arial" w:cs="Arial"/>
          <w:b/>
          <w:bCs/>
          <w:sz w:val="18"/>
          <w:szCs w:val="18"/>
          <w:lang w:val="en-US"/>
        </w:rPr>
      </w:pPr>
      <w:r w:rsidRPr="00BD3DC8">
        <w:rPr>
          <w:rFonts w:ascii="Arial" w:hAnsi="Arial" w:cs="Arial"/>
          <w:b/>
          <w:bCs/>
          <w:sz w:val="18"/>
          <w:szCs w:val="18"/>
          <w:lang w:val="en-US"/>
        </w:rPr>
        <w:t xml:space="preserve">DOES DERMOSCOPY REALLY IMPROVE MELANOMA DIAGNOSIS? </w:t>
      </w:r>
    </w:p>
    <w:p w14:paraId="2994D9B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Josef Malvehy</w:t>
      </w:r>
      <w:r w:rsidRPr="00BD3DC8">
        <w:rPr>
          <w:rFonts w:ascii="Arial" w:hAnsi="Arial" w:cs="Arial"/>
          <w:sz w:val="18"/>
          <w:szCs w:val="18"/>
          <w:lang w:val="en-US"/>
        </w:rPr>
        <w:t xml:space="preserve"> </w:t>
      </w:r>
    </w:p>
    <w:p w14:paraId="4E70009D" w14:textId="77777777" w:rsidR="006D3880" w:rsidRPr="00BD3DC8" w:rsidRDefault="006D3880" w:rsidP="004862DA">
      <w:pPr>
        <w:divId w:val="158198794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39D47268" w14:textId="77777777" w:rsidR="006D3880" w:rsidRPr="00BD3DC8" w:rsidRDefault="006D3880" w:rsidP="004862DA">
      <w:pPr>
        <w:rPr>
          <w:rFonts w:ascii="Arial" w:hAnsi="Arial" w:cs="Arial"/>
          <w:sz w:val="18"/>
          <w:szCs w:val="18"/>
          <w:lang w:val="en-US"/>
        </w:rPr>
      </w:pPr>
    </w:p>
    <w:p w14:paraId="2635E4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Dermoscopy is a non-invasive method for the in vivo examination of the skin that has been introduced in the dermatological practise of most of developed countries. This technique was initially oriented to the examination of pigmented skin tumors with a special emphasis in the recognition of melanoma. After the first systematic studies and the publication of the classic pattern analyses twenty years before different groups in the world constructed valid methods for the diagnosis of melanoma. Now Dermoscopy is a robust method for the preoperative evaluation of the skin tumors including melanocytic and none melanocytic lesions. In the case of melanoma this technique allows the better identification of submacroscopic structures in the lesion rendering value data for the differential diagnosis. In two published metanalyses dermoscopy has been proved to be superior to the naked eye in the recognition of melanoma. This impact is greater in the case of early tumors or melanomas difficult to be diagnosed clinically.</w:t>
      </w:r>
    </w:p>
    <w:p w14:paraId="7C96C7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Dermoscopy is also giving additional information about the type, presence of critical parts of the tumor, ulceration and thickness estimation. In the case of pathological correlation and molecular studies of the primary tumors, dermoscopy is the perfect gap between clinical perspective and laboratory.</w:t>
      </w:r>
    </w:p>
    <w:p w14:paraId="3F636F6C" w14:textId="77777777" w:rsidR="00B44904" w:rsidRPr="00BD3DC8" w:rsidRDefault="00B44904" w:rsidP="004862DA">
      <w:pPr>
        <w:jc w:val="both"/>
        <w:rPr>
          <w:rFonts w:ascii="Arial" w:hAnsi="Arial" w:cs="Arial"/>
          <w:sz w:val="18"/>
          <w:szCs w:val="18"/>
          <w:lang w:val="en-US"/>
        </w:rPr>
      </w:pPr>
    </w:p>
    <w:p w14:paraId="64B662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criteria and methods for the diagnosis of dermoscopy evaluated in the study of the Consensus Net Meeting on Dermoscopy hold in 2001 are reviewed in this presentation and relevant data about diagnosis of melanomas will be presented.</w:t>
      </w:r>
    </w:p>
    <w:p w14:paraId="43DD0C3A" w14:textId="77777777" w:rsidR="00B44904" w:rsidRPr="00BD3DC8" w:rsidRDefault="00B44904" w:rsidP="004862DA">
      <w:pPr>
        <w:jc w:val="both"/>
        <w:rPr>
          <w:rFonts w:ascii="Arial" w:hAnsi="Arial" w:cs="Arial"/>
          <w:sz w:val="18"/>
          <w:szCs w:val="18"/>
          <w:lang w:val="en-US"/>
        </w:rPr>
      </w:pPr>
    </w:p>
    <w:p w14:paraId="122AF6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152DF0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Argenziano G, Soyer HP, Chimenti S, Talamini R, Corona R, Sera F, et al. Dermoscopy of pigmented skin lesions: results of a consensus meeting via the Internet. J Am Acad Dermatol. 2003; 48: 679-93</w:t>
      </w:r>
    </w:p>
    <w:p w14:paraId="1E646C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Pehamberger H, Steiner A, Wolff K. In vivo epiluminescence microscopy of pigmented skin lesions. I. Pattern analysis of pigmented skin lesions. J Am Acad Dermatol. 1987; 17: 571-83</w:t>
      </w:r>
    </w:p>
    <w:p w14:paraId="0DAC0F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Steiner A, Binder M, Schemper M, Wolff K, Pehamberger H. Statistical evaluation of epiluminescence microscopy criteria for melanocytic pigmented skin lesions. J Am Acad Dermatol. 1993; 29: 581-588</w:t>
      </w:r>
    </w:p>
    <w:p w14:paraId="1CCC827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Bafounta ML, Beauchet A, Aegerter P, Saiag P. Is dermoscopy (epiluminescence microscopy) useful for the diagnosis of melanoma? Results of a meta-analysis using techniques adapted to the evaluation of diagnostic tests. Arch Dermatol 2001; 137: 1343-50. </w:t>
      </w:r>
    </w:p>
    <w:p w14:paraId="6CB5A1C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1439 </w:t>
      </w:r>
    </w:p>
    <w:p w14:paraId="0F0D8434" w14:textId="77777777" w:rsidR="006D3880" w:rsidRPr="00BD3DC8" w:rsidRDefault="006D3880" w:rsidP="004862DA">
      <w:pPr>
        <w:divId w:val="250622087"/>
        <w:rPr>
          <w:rFonts w:ascii="Arial" w:hAnsi="Arial" w:cs="Arial"/>
          <w:b/>
          <w:bCs/>
          <w:sz w:val="18"/>
          <w:szCs w:val="18"/>
          <w:lang w:val="en-US"/>
        </w:rPr>
      </w:pPr>
      <w:r w:rsidRPr="00BD3DC8">
        <w:rPr>
          <w:rFonts w:ascii="Arial" w:hAnsi="Arial" w:cs="Arial"/>
          <w:b/>
          <w:bCs/>
          <w:sz w:val="18"/>
          <w:szCs w:val="18"/>
          <w:lang w:val="en-US"/>
        </w:rPr>
        <w:t xml:space="preserve">DNA COPY NUMBER ANALYSIS AS A DIAGNOSTIC TOOL FOR MELANOMA </w:t>
      </w:r>
    </w:p>
    <w:p w14:paraId="1495781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Jürgen Bauer</w:t>
      </w:r>
      <w:r w:rsidRPr="00BD3DC8">
        <w:rPr>
          <w:rFonts w:ascii="Arial" w:hAnsi="Arial" w:cs="Arial"/>
          <w:sz w:val="18"/>
          <w:szCs w:val="18"/>
          <w:lang w:val="en-US"/>
        </w:rPr>
        <w:t xml:space="preserve">, </w:t>
      </w:r>
      <w:r w:rsidRPr="00BD3DC8">
        <w:rPr>
          <w:rStyle w:val="autor"/>
          <w:rFonts w:ascii="Arial" w:hAnsi="Arial" w:cs="Arial"/>
          <w:sz w:val="18"/>
          <w:szCs w:val="18"/>
          <w:lang w:val="en-US"/>
        </w:rPr>
        <w:t>BC Bastian</w:t>
      </w:r>
      <w:r w:rsidRPr="00BD3DC8">
        <w:rPr>
          <w:rFonts w:ascii="Arial" w:hAnsi="Arial" w:cs="Arial"/>
          <w:sz w:val="18"/>
          <w:szCs w:val="18"/>
          <w:lang w:val="en-US"/>
        </w:rPr>
        <w:t xml:space="preserve"> </w:t>
      </w:r>
    </w:p>
    <w:p w14:paraId="452BC7FE" w14:textId="77777777" w:rsidR="006D3880" w:rsidRPr="00BD3DC8" w:rsidRDefault="006D3880" w:rsidP="004862DA">
      <w:pPr>
        <w:divId w:val="1255937294"/>
        <w:rPr>
          <w:rFonts w:ascii="Arial" w:hAnsi="Arial" w:cs="Arial"/>
          <w:sz w:val="18"/>
          <w:szCs w:val="18"/>
          <w:lang w:val="en-US"/>
        </w:rPr>
      </w:pPr>
      <w:r w:rsidRPr="00BD3DC8">
        <w:rPr>
          <w:rFonts w:ascii="Arial" w:hAnsi="Arial" w:cs="Arial"/>
          <w:sz w:val="18"/>
          <w:szCs w:val="18"/>
          <w:lang w:val="en-US"/>
        </w:rPr>
        <w:t xml:space="preserve">United States </w:t>
      </w:r>
    </w:p>
    <w:p w14:paraId="3BA42E5F" w14:textId="77777777" w:rsidR="006D3880" w:rsidRPr="00BD3DC8" w:rsidRDefault="006D3880" w:rsidP="004862DA">
      <w:pPr>
        <w:rPr>
          <w:rFonts w:ascii="Arial" w:hAnsi="Arial" w:cs="Arial"/>
          <w:sz w:val="18"/>
          <w:szCs w:val="18"/>
          <w:lang w:val="en-US"/>
        </w:rPr>
      </w:pPr>
    </w:p>
    <w:p w14:paraId="2493B6D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Cancer typically results in loosened control over genomic integrity, resulting in alterations of the genome of cancer cells. Comparative genomic hybridization (CGH) is a method that can be used on DNA extracted from routinely-fixed tissue to assess the entire genome for the presence of changes in DNA copy number. CGH analysis has revealed that melanoma differs from melanocytic nevi by the presence of frequent chromosomal aberrations. Subsequent analyses of recurrent aberrations in melanocytic neoplasms have lead to the identification of novel genes relevant in melanocytic neoplasia. In contrast, melanocytic nevi typically show no chromosomal aberrations, or have a restricted set of alterations with basically no overlap to melanoma. These marked differences between aberration patterns in melanomas and melanocytic nevi can be exploited diagnostically to classify melanocytic tumors that are ambiguous based on histopathologic assessment. Studies to validate the reliability of DNA copy number changes using CGH and fluorescence in situ hybridization (FISH) in predicting patient outcome are currently under way. </w:t>
      </w:r>
    </w:p>
    <w:p w14:paraId="51DA6F7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1440 </w:t>
      </w:r>
    </w:p>
    <w:p w14:paraId="43F3BAEB" w14:textId="77777777" w:rsidR="006D3880" w:rsidRPr="00BD3DC8" w:rsidRDefault="006D3880" w:rsidP="004862DA">
      <w:pPr>
        <w:divId w:val="1374887844"/>
        <w:rPr>
          <w:rFonts w:ascii="Arial" w:hAnsi="Arial" w:cs="Arial"/>
          <w:b/>
          <w:bCs/>
          <w:sz w:val="18"/>
          <w:szCs w:val="18"/>
          <w:lang w:val="en-US"/>
        </w:rPr>
      </w:pPr>
      <w:r w:rsidRPr="00BD3DC8">
        <w:rPr>
          <w:rFonts w:ascii="Arial" w:hAnsi="Arial" w:cs="Arial"/>
          <w:b/>
          <w:bCs/>
          <w:sz w:val="18"/>
          <w:szCs w:val="18"/>
          <w:lang w:val="en-US"/>
        </w:rPr>
        <w:t xml:space="preserve">IS GENETIC SUSCEPTIBILITY RELEVANT FOR MELANOMA PHENOTYPE? </w:t>
      </w:r>
    </w:p>
    <w:p w14:paraId="78569F2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Ketty Peris</w:t>
      </w:r>
      <w:r w:rsidRPr="00BD3DC8">
        <w:rPr>
          <w:rFonts w:ascii="Arial" w:hAnsi="Arial" w:cs="Arial"/>
          <w:sz w:val="18"/>
          <w:szCs w:val="18"/>
          <w:lang w:val="en-US"/>
        </w:rPr>
        <w:t xml:space="preserve"> </w:t>
      </w:r>
    </w:p>
    <w:p w14:paraId="2E24E746" w14:textId="77777777" w:rsidR="006D3880" w:rsidRPr="00BD3DC8" w:rsidRDefault="006D3880" w:rsidP="004862DA">
      <w:pPr>
        <w:divId w:val="2058239983"/>
        <w:rPr>
          <w:rFonts w:ascii="Arial" w:hAnsi="Arial" w:cs="Arial"/>
          <w:sz w:val="18"/>
          <w:szCs w:val="18"/>
          <w:lang w:val="en-US"/>
        </w:rPr>
      </w:pPr>
      <w:r w:rsidRPr="00BD3DC8">
        <w:rPr>
          <w:rFonts w:ascii="Arial" w:hAnsi="Arial" w:cs="Arial"/>
          <w:sz w:val="18"/>
          <w:szCs w:val="18"/>
          <w:lang w:val="en-US"/>
        </w:rPr>
        <w:t xml:space="preserve">Italy </w:t>
      </w:r>
    </w:p>
    <w:p w14:paraId="58C93A2D" w14:textId="77777777" w:rsidR="006D3880" w:rsidRPr="00BD3DC8" w:rsidRDefault="006D3880" w:rsidP="004862DA">
      <w:pPr>
        <w:rPr>
          <w:rFonts w:ascii="Arial" w:hAnsi="Arial" w:cs="Arial"/>
          <w:sz w:val="18"/>
          <w:szCs w:val="18"/>
          <w:lang w:val="en-US"/>
        </w:rPr>
      </w:pPr>
    </w:p>
    <w:p w14:paraId="3AC9B0B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MC1R gene is a highly polymorphic gene that plays a crucial role in the genetics of constitutive cutaneous pigmentation. Specific variants of the MC1R gene, the R151C, R160W and D294H variants known as “Red Hair Color” (RHC) or “R” variants, have been associated with phenotypic features such as fair skin, red hair, freckling and sun sensitivity and have been shown to confer an increase in melanoma risk. Dermoscopy is a widely used in vivo technique proven to increase the diagnostic accuracy of melanocytic and non-melanocytic skin lesions, both benign and malignant. The ABCD rule is a semiquantitative diagnostic algorithm based on four dermoscopic criteria: asymmetry (A), borders (B), Colors (C) and Different structural components (D). We investigated the contribution of the MC1R genotype to the phenotype of cutaneous melanoma, as assessed by the dermoscopic ABCD rule, in 43 cutaneous melanomas of 40 patients. Data on phenotypic risk factors, UV exposure habits and melanocytic nevi were collected, and sequencing of the entire coding region of the MC1R gene was performed. Digital dermoscopic images were used to calculate the ABCD Total Dermoscopic Score (TDS). Melanoma lesions of “R” variants carriers were found to have a significantly higher score for borders and a higher score for asymmetry and mean TDS as compared to melanomas of non carriers of “R” variants. Separate analysis of individual “R” variants showed that melanomas of carriers of the R151C or R160W variants have higher scores for asymmetry. Our preliminary findings highlight the need of further studies to investigate the relationship between genetic predisposition and clinical/dermoscopic features of melanoma. </w:t>
      </w:r>
    </w:p>
    <w:p w14:paraId="668CD9D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1443 </w:t>
      </w:r>
    </w:p>
    <w:p w14:paraId="448E990D" w14:textId="77777777" w:rsidR="006D3880" w:rsidRPr="00BD3DC8" w:rsidRDefault="006D3880" w:rsidP="004862DA">
      <w:pPr>
        <w:divId w:val="1068114186"/>
        <w:rPr>
          <w:rFonts w:ascii="Arial" w:hAnsi="Arial" w:cs="Arial"/>
          <w:b/>
          <w:bCs/>
          <w:sz w:val="18"/>
          <w:szCs w:val="18"/>
          <w:lang w:val="en-US"/>
        </w:rPr>
      </w:pPr>
      <w:r w:rsidRPr="00BD3DC8">
        <w:rPr>
          <w:rFonts w:ascii="Arial" w:hAnsi="Arial" w:cs="Arial"/>
          <w:b/>
          <w:bCs/>
          <w:sz w:val="18"/>
          <w:szCs w:val="18"/>
          <w:lang w:val="en-US"/>
        </w:rPr>
        <w:t xml:space="preserve">ARE NEW SYSTEMIC TREATMENTS OF MELANOMA ON THE HORIZON? </w:t>
      </w:r>
    </w:p>
    <w:p w14:paraId="2D92502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Axel Hauschild</w:t>
      </w:r>
      <w:r w:rsidRPr="00BD3DC8">
        <w:rPr>
          <w:rFonts w:ascii="Arial" w:hAnsi="Arial" w:cs="Arial"/>
          <w:sz w:val="18"/>
          <w:szCs w:val="18"/>
          <w:lang w:val="en-US"/>
        </w:rPr>
        <w:t xml:space="preserve"> </w:t>
      </w:r>
    </w:p>
    <w:p w14:paraId="611AC0FC" w14:textId="77777777" w:rsidR="006D3880" w:rsidRPr="00BD3DC8" w:rsidRDefault="006D3880" w:rsidP="004862DA">
      <w:pPr>
        <w:divId w:val="2136170115"/>
        <w:rPr>
          <w:rFonts w:ascii="Arial" w:hAnsi="Arial" w:cs="Arial"/>
          <w:sz w:val="18"/>
          <w:szCs w:val="18"/>
          <w:lang w:val="en-US"/>
        </w:rPr>
      </w:pPr>
      <w:r w:rsidRPr="00BD3DC8">
        <w:rPr>
          <w:rFonts w:ascii="Arial" w:hAnsi="Arial" w:cs="Arial"/>
          <w:sz w:val="18"/>
          <w:szCs w:val="18"/>
          <w:lang w:val="en-US"/>
        </w:rPr>
        <w:t xml:space="preserve">Germany </w:t>
      </w:r>
    </w:p>
    <w:p w14:paraId="5A6A804D" w14:textId="77777777" w:rsidR="006D3880" w:rsidRPr="00BD3DC8" w:rsidRDefault="006D3880" w:rsidP="004862DA">
      <w:pPr>
        <w:rPr>
          <w:rFonts w:ascii="Arial" w:hAnsi="Arial" w:cs="Arial"/>
          <w:sz w:val="18"/>
          <w:szCs w:val="18"/>
          <w:lang w:val="en-US"/>
        </w:rPr>
      </w:pPr>
    </w:p>
    <w:p w14:paraId="42C8F4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all efforts in the therapy of malignant melanoma, this disease remains difficult to treat. In the adjuvant treatment of malignant melanoma Interferon alpha is a current standard of care in many countries although the routine use is discussed controversially. It appears that only approximately 10% of melanoma patients will benefit from adjuvant Interferon treatment, either applied as high-dose Inter-feron alpha 2b or low-dose Interferon alpha 2a. The most promising adjuvant agent is certainly pegy-lated Interferon alpha 2b (PegIntron®). The results of a prospective-randomized trial, done by the EORTC Melanoma Group, in more than 1.400 patients on the long-term administration of pegylated Interferon alpha 2b compared to untreated controls will be available in early 2007. </w:t>
      </w:r>
    </w:p>
    <w:p w14:paraId="3253B7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other new agents will be tested in stage IV melanoma patients first. The efficacy of current treat-ment modalities for advanced metastatic melanoma patients is weak. Therefore, new treatment mo-dalities are urgently needed and highly welcome. The molecular identification of therapeutic targets, which are involved in the tumor progression, led to the development of new drugs. Among the possible targets are signal transduction pathway molecules such as RAS, RAF and MEK. Inhibitors of these molecules have been used in phase I/II clinical trials in metastatic melanoma and are referred to phase III trials yet. Among these agents, Sorafenib, a multikinase inhibitor, is currently tested in a phase III trial in combination with Carboplatin and Paclitaxel. The results will be available in the fourth quarter </w:t>
      </w:r>
      <w:smartTag w:uri="urn:schemas-microsoft-com:office:smarttags" w:element="metricconverter">
        <w:smartTagPr>
          <w:attr w:name="ProductID" w:val="2006. A"/>
        </w:smartTagPr>
        <w:r w:rsidRPr="00BD3DC8">
          <w:rPr>
            <w:rFonts w:ascii="Arial" w:hAnsi="Arial" w:cs="Arial"/>
            <w:sz w:val="18"/>
            <w:szCs w:val="18"/>
            <w:lang w:val="en-US"/>
          </w:rPr>
          <w:t>2006. A</w:t>
        </w:r>
      </w:smartTag>
      <w:r w:rsidRPr="00BD3DC8">
        <w:rPr>
          <w:rFonts w:ascii="Arial" w:hAnsi="Arial" w:cs="Arial"/>
          <w:sz w:val="18"/>
          <w:szCs w:val="18"/>
          <w:lang w:val="en-US"/>
        </w:rPr>
        <w:t xml:space="preserve"> preliminary analysis of a US pilot trial with this combination on 105 mainly pretreated patients with stage IV melanoma demonstrated response rates in a range of 20-30% plus 50-.60% of stabilized diseases. Therefore, Sorafenib is one of the most promising agents in metastatic melanoma today.</w:t>
      </w:r>
    </w:p>
    <w:p w14:paraId="50B965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Another interesting approach is the augmentation of T-cell responses by the use of CTLA-4 antibod-ies. CTLA-4 antibodies have the capability to inhibit regulatory T-lymphocytes and to break the im-mune tolerance. Early clinical trials demonstrated efficacy particularly in patients, who developed auto-immune phenomenons during treatment. Currently, 5 phase II/III trials in metastatic melanoma in the first- and second-line setting are performed. CTLA-4 antibodies such as CP-675,206 and Ipilimumab are either used alone, in combination with vaccination or Dacarbazine (DTIC).</w:t>
      </w:r>
    </w:p>
    <w:p w14:paraId="73656B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Integrin receptor inhibitors like Vitaxin (MEDI-522) or CNTO-95 have been referred from phase II trials to phase III trials now. They are belonging to a wide group of drugs, which are able to interfere with the angiogenesis in melanoma metastases. However, it is too early to draw final conclusions on these molecules, since the phase II trials were mainly done in small numbers of patients with inconclusive results.</w:t>
      </w:r>
    </w:p>
    <w:p w14:paraId="14D8E81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several new drugs are under development, which might have an impact on the outcome of melanoma patients. Since most of the molecules are well characterized, it is mandatory to identify tumor targets, which might lead to the anti-tumor response. Translational research programs are therefore necessary to identify new biomarkers, which allow us to select the appropriate patients for the right treatment. Therefore, patients with metastatic melanoma should preferentially been treated within controlled clinical trials at centers of excellence. </w:t>
      </w:r>
    </w:p>
    <w:p w14:paraId="5A1BEB8E" w14:textId="54D7E09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C28964D" w14:textId="77777777" w:rsidR="000F136B" w:rsidRPr="00BD3DC8" w:rsidRDefault="000F136B" w:rsidP="004862DA">
      <w:pPr>
        <w:rPr>
          <w:rFonts w:ascii="Arial" w:hAnsi="Arial" w:cs="Arial"/>
          <w:sz w:val="18"/>
          <w:szCs w:val="18"/>
          <w:lang w:val="en-US"/>
        </w:rPr>
      </w:pPr>
    </w:p>
    <w:p w14:paraId="3C1B0182" w14:textId="77777777" w:rsidR="006D3880" w:rsidRPr="00BD3DC8" w:rsidRDefault="006D3880" w:rsidP="004862DA">
      <w:pPr>
        <w:divId w:val="780876176"/>
        <w:rPr>
          <w:rFonts w:ascii="Arial" w:hAnsi="Arial" w:cs="Arial"/>
          <w:b/>
          <w:bCs/>
          <w:sz w:val="18"/>
          <w:szCs w:val="18"/>
          <w:lang w:val="en-US"/>
        </w:rPr>
      </w:pPr>
      <w:r w:rsidRPr="00BD3DC8">
        <w:rPr>
          <w:rFonts w:ascii="Arial" w:hAnsi="Arial" w:cs="Arial"/>
          <w:b/>
          <w:bCs/>
          <w:sz w:val="18"/>
          <w:szCs w:val="18"/>
          <w:lang w:val="en-US"/>
        </w:rPr>
        <w:t xml:space="preserve">1448 </w:t>
      </w:r>
    </w:p>
    <w:p w14:paraId="7315A3AD" w14:textId="77777777" w:rsidR="006D3880" w:rsidRPr="00BD3DC8" w:rsidRDefault="006D3880" w:rsidP="004862DA">
      <w:pPr>
        <w:divId w:val="1380743821"/>
        <w:rPr>
          <w:rFonts w:ascii="Arial" w:hAnsi="Arial" w:cs="Arial"/>
          <w:b/>
          <w:bCs/>
          <w:sz w:val="18"/>
          <w:szCs w:val="18"/>
          <w:lang w:val="en-US"/>
        </w:rPr>
      </w:pPr>
      <w:r w:rsidRPr="00BD3DC8">
        <w:rPr>
          <w:rFonts w:ascii="Arial" w:hAnsi="Arial" w:cs="Arial"/>
          <w:b/>
          <w:bCs/>
          <w:sz w:val="18"/>
          <w:szCs w:val="18"/>
          <w:lang w:val="en-US"/>
        </w:rPr>
        <w:t xml:space="preserve">ACTINIC KERATOSIS AND SQUAMOUS CELL CARCINOMA </w:t>
      </w:r>
    </w:p>
    <w:p w14:paraId="203520AE" w14:textId="77777777" w:rsidR="006D3880" w:rsidRPr="00BD3DC8" w:rsidRDefault="006D3880" w:rsidP="004862DA">
      <w:pPr>
        <w:jc w:val="both"/>
        <w:divId w:val="1787309692"/>
        <w:rPr>
          <w:rFonts w:ascii="Arial" w:hAnsi="Arial" w:cs="Arial"/>
          <w:sz w:val="18"/>
          <w:szCs w:val="18"/>
          <w:lang w:val="en-US"/>
        </w:rPr>
      </w:pPr>
      <w:r w:rsidRPr="00BD3DC8">
        <w:rPr>
          <w:rStyle w:val="primerautor"/>
          <w:rFonts w:ascii="Arial" w:hAnsi="Arial" w:cs="Arial"/>
          <w:sz w:val="18"/>
          <w:szCs w:val="18"/>
          <w:lang w:val="en-US"/>
        </w:rPr>
        <w:t>Alvin Chong</w:t>
      </w:r>
      <w:r w:rsidRPr="00BD3DC8">
        <w:rPr>
          <w:rFonts w:ascii="Arial" w:hAnsi="Arial" w:cs="Arial"/>
          <w:sz w:val="18"/>
          <w:szCs w:val="18"/>
          <w:lang w:val="en-US"/>
        </w:rPr>
        <w:t xml:space="preserve"> </w:t>
      </w:r>
    </w:p>
    <w:p w14:paraId="31337E5E" w14:textId="77777777" w:rsidR="006D3880" w:rsidRPr="00BD3DC8" w:rsidRDefault="006D3880" w:rsidP="004862DA">
      <w:pPr>
        <w:divId w:val="30161923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1F8396BF" w14:textId="77777777" w:rsidR="006D3880" w:rsidRPr="00BD3DC8" w:rsidRDefault="006D3880" w:rsidP="004862DA">
      <w:pPr>
        <w:divId w:val="1787309692"/>
        <w:rPr>
          <w:rFonts w:ascii="Arial" w:hAnsi="Arial" w:cs="Arial"/>
          <w:sz w:val="18"/>
          <w:szCs w:val="18"/>
          <w:lang w:val="en-US"/>
        </w:rPr>
      </w:pPr>
    </w:p>
    <w:p w14:paraId="163AD284" w14:textId="77777777" w:rsidR="00B44904" w:rsidRPr="00BD3DC8" w:rsidRDefault="006D3880" w:rsidP="004862DA">
      <w:pPr>
        <w:jc w:val="both"/>
        <w:divId w:val="1787309692"/>
        <w:rPr>
          <w:rFonts w:ascii="Arial" w:hAnsi="Arial" w:cs="Arial"/>
          <w:sz w:val="18"/>
          <w:szCs w:val="18"/>
          <w:lang w:val="en-US"/>
        </w:rPr>
      </w:pPr>
      <w:r w:rsidRPr="00BD3DC8">
        <w:rPr>
          <w:rFonts w:ascii="Arial" w:hAnsi="Arial" w:cs="Arial"/>
          <w:sz w:val="18"/>
          <w:szCs w:val="18"/>
          <w:lang w:val="en-US"/>
        </w:rPr>
        <w:t xml:space="preserve">Actinic keratoses (AKs) are common skin lesions, particularly amongst Caucasian patients. In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they are found in more than 50% of people aged over 40 years. They are invariable found on sun-exposed areas of the skin, and are linked to sun damage. </w:t>
      </w:r>
    </w:p>
    <w:p w14:paraId="69AABD1C" w14:textId="77777777" w:rsidR="00B44904" w:rsidRPr="00BD3DC8" w:rsidRDefault="00B44904" w:rsidP="004862DA">
      <w:pPr>
        <w:jc w:val="both"/>
        <w:divId w:val="1787309692"/>
        <w:rPr>
          <w:rFonts w:ascii="Arial" w:hAnsi="Arial" w:cs="Arial"/>
          <w:sz w:val="18"/>
          <w:szCs w:val="18"/>
          <w:lang w:val="en-US"/>
        </w:rPr>
      </w:pPr>
    </w:p>
    <w:p w14:paraId="5625CCFD" w14:textId="77777777" w:rsidR="00B44904" w:rsidRPr="00BD3DC8" w:rsidRDefault="006D3880" w:rsidP="004862DA">
      <w:pPr>
        <w:jc w:val="both"/>
        <w:divId w:val="1787309692"/>
        <w:rPr>
          <w:rFonts w:ascii="Arial" w:hAnsi="Arial" w:cs="Arial"/>
          <w:sz w:val="18"/>
          <w:szCs w:val="18"/>
          <w:lang w:val="en-US"/>
        </w:rPr>
      </w:pPr>
      <w:r w:rsidRPr="00BD3DC8">
        <w:rPr>
          <w:rFonts w:ascii="Arial" w:hAnsi="Arial" w:cs="Arial"/>
          <w:sz w:val="18"/>
          <w:szCs w:val="18"/>
          <w:lang w:val="en-US"/>
        </w:rPr>
        <w:t xml:space="preserve">AKs are histologically in-situ squamous cell carcinomas. A proportion of AKs (18-25%) can spontaneously resolve over 12 months, others persist, and a small proportion may transform into invasive squamous cell carcinomas. The rate of transformation has been estimated to range from 0.025% to 16% per year. Caucasian solid organ transplant recipients have a much higher load of AKs and a higher transformation rate into SCCs. </w:t>
      </w:r>
    </w:p>
    <w:p w14:paraId="0335DC62" w14:textId="77777777" w:rsidR="00B44904" w:rsidRPr="00BD3DC8" w:rsidRDefault="00B44904" w:rsidP="004862DA">
      <w:pPr>
        <w:jc w:val="both"/>
        <w:divId w:val="1787309692"/>
        <w:rPr>
          <w:rFonts w:ascii="Arial" w:hAnsi="Arial" w:cs="Arial"/>
          <w:sz w:val="18"/>
          <w:szCs w:val="18"/>
          <w:lang w:val="en-US"/>
        </w:rPr>
      </w:pPr>
    </w:p>
    <w:p w14:paraId="4454403E" w14:textId="77777777" w:rsidR="00B44904" w:rsidRPr="00BD3DC8" w:rsidRDefault="006D3880" w:rsidP="004862DA">
      <w:pPr>
        <w:jc w:val="both"/>
        <w:divId w:val="1787309692"/>
        <w:rPr>
          <w:rFonts w:ascii="Arial" w:hAnsi="Arial" w:cs="Arial"/>
          <w:sz w:val="18"/>
          <w:szCs w:val="18"/>
          <w:lang w:val="en-US"/>
        </w:rPr>
      </w:pPr>
      <w:r w:rsidRPr="00BD3DC8">
        <w:rPr>
          <w:rFonts w:ascii="Arial" w:hAnsi="Arial" w:cs="Arial"/>
          <w:sz w:val="18"/>
          <w:szCs w:val="18"/>
          <w:lang w:val="en-US"/>
        </w:rPr>
        <w:t>The commonest treatment modality of AKs is with liquid nitrogen cryotherapy. Topical treatments such as imiquimod cream, 5 fluorouracil cream, diclofenac cream and retinoids can also be used. Photodynamic therapy also has been demonstrated to be a highly effective treatment for AKs. Resistant AKs can be curetted or excised.</w:t>
      </w:r>
    </w:p>
    <w:p w14:paraId="6F315D8B" w14:textId="77777777" w:rsidR="00B44904" w:rsidRPr="00BD3DC8" w:rsidRDefault="00B44904" w:rsidP="004862DA">
      <w:pPr>
        <w:jc w:val="both"/>
        <w:divId w:val="1787309692"/>
        <w:rPr>
          <w:rFonts w:ascii="Arial" w:hAnsi="Arial" w:cs="Arial"/>
          <w:sz w:val="18"/>
          <w:szCs w:val="18"/>
          <w:lang w:val="en-US"/>
        </w:rPr>
      </w:pPr>
    </w:p>
    <w:p w14:paraId="53DE983A" w14:textId="77777777" w:rsidR="006D3880" w:rsidRPr="00BD3DC8" w:rsidRDefault="006D3880" w:rsidP="004862DA">
      <w:pPr>
        <w:jc w:val="both"/>
        <w:divId w:val="1787309692"/>
        <w:rPr>
          <w:rFonts w:ascii="Arial" w:hAnsi="Arial" w:cs="Arial"/>
          <w:sz w:val="18"/>
          <w:szCs w:val="18"/>
          <w:lang w:val="en-US"/>
        </w:rPr>
      </w:pPr>
      <w:r w:rsidRPr="00BD3DC8">
        <w:rPr>
          <w:rFonts w:ascii="Arial" w:hAnsi="Arial" w:cs="Arial"/>
          <w:sz w:val="18"/>
          <w:szCs w:val="18"/>
          <w:lang w:val="en-US"/>
        </w:rPr>
        <w:t xml:space="preserve">Squamous cell carcinomas (SCC) of the skin are common skin malignancies, related to sun-exposure, in Caucasian patients. Work on immunosuppressed organ transplant recipients have implicated oncogenic HPV viruses as being co-factors in the development of SCC. Despite public education in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the rate of SCC continues to rise. This may be related to the aging of the population. SCCs are usually treated with surgical excision, and there may be a role for adjunctive radiotherapy in lesions with a poor prognosis. In organ transplant recipients, systemic acitretin have been shown to be effective in the prevention of new SCCs. </w:t>
      </w:r>
    </w:p>
    <w:p w14:paraId="1D82D74B"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1449 </w:t>
      </w:r>
    </w:p>
    <w:p w14:paraId="3F8A1324" w14:textId="77777777" w:rsidR="006D3880" w:rsidRPr="00BD3DC8" w:rsidRDefault="006D3880" w:rsidP="004862DA">
      <w:pPr>
        <w:divId w:val="456261697"/>
        <w:rPr>
          <w:rFonts w:ascii="Arial" w:hAnsi="Arial" w:cs="Arial"/>
          <w:b/>
          <w:bCs/>
          <w:sz w:val="18"/>
          <w:szCs w:val="18"/>
        </w:rPr>
      </w:pPr>
      <w:r w:rsidRPr="00BD3DC8">
        <w:rPr>
          <w:rFonts w:ascii="Arial" w:hAnsi="Arial" w:cs="Arial"/>
          <w:b/>
          <w:bCs/>
          <w:sz w:val="18"/>
          <w:szCs w:val="18"/>
        </w:rPr>
        <w:t xml:space="preserve">BASAL CELL CARCINOMA </w:t>
      </w:r>
    </w:p>
    <w:p w14:paraId="2F0D1D14"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Álvaro Acosta de Hart</w:t>
      </w:r>
      <w:r w:rsidRPr="00BD3DC8">
        <w:rPr>
          <w:rFonts w:ascii="Arial" w:hAnsi="Arial" w:cs="Arial"/>
          <w:sz w:val="18"/>
          <w:szCs w:val="18"/>
        </w:rPr>
        <w:t xml:space="preserve"> </w:t>
      </w:r>
    </w:p>
    <w:p w14:paraId="2521494E" w14:textId="77777777" w:rsidR="006D3880" w:rsidRPr="00BD3DC8" w:rsidRDefault="006D3880" w:rsidP="004862DA">
      <w:pPr>
        <w:divId w:val="932933633"/>
        <w:rPr>
          <w:rFonts w:ascii="Arial" w:hAnsi="Arial" w:cs="Arial"/>
          <w:sz w:val="18"/>
          <w:szCs w:val="18"/>
          <w:lang w:val="en-US"/>
        </w:rPr>
      </w:pPr>
      <w:r w:rsidRPr="00BD3DC8">
        <w:rPr>
          <w:rFonts w:ascii="Arial" w:hAnsi="Arial" w:cs="Arial"/>
          <w:sz w:val="18"/>
          <w:szCs w:val="18"/>
          <w:lang w:val="en-US"/>
        </w:rPr>
        <w:t xml:space="preserve">Colombia </w:t>
      </w:r>
    </w:p>
    <w:p w14:paraId="0906024A" w14:textId="77777777" w:rsidR="006D3880" w:rsidRPr="00BD3DC8" w:rsidRDefault="006D3880" w:rsidP="004862DA">
      <w:pPr>
        <w:rPr>
          <w:rFonts w:ascii="Arial" w:hAnsi="Arial" w:cs="Arial"/>
          <w:sz w:val="18"/>
          <w:szCs w:val="18"/>
          <w:lang w:val="en-US"/>
        </w:rPr>
      </w:pPr>
    </w:p>
    <w:p w14:paraId="469299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Basal cell carcinoma (BCC) is the most common human cancer and its incidence is rising. </w:t>
      </w:r>
    </w:p>
    <w:p w14:paraId="010E8B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Although rarely metastatic it can result in significant morbidity if not diagnosed correctly and managed appropriately.</w:t>
      </w:r>
    </w:p>
    <w:p w14:paraId="25F7CC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primary carcinogenic event that triggers the development of BCC is UV induced epidermal DNA damage, particularly at an early age. Cumulative lifetime UV exposure may also increase the probability of developing BCC. Fair skinned individuals in Australia, Europe and the U.S. are at greatest risk. Darkly pigmented persons and those who tan well are less likely to be affected. Due to changing dress and lifestyle, women and men now share almost the same incidence. Increased sun exposure, due to sunbathing and to suntan parlors contributes to the rise of incidence among young people. The depletion of the ozone layer has augmented this tendency. Living close to the equator increases the risk of developing BCC. </w:t>
      </w:r>
    </w:p>
    <w:p w14:paraId="2E7119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Molecular analysis suggests that in addition to UVL, mutations in tumor suppressor genes p53 and patched gene may play a role in the development of BCC. Other environmental factors such as: ionizing radiation, arsenic exposure, topical nitrogen mustard, scarring and thermal burns may also be involved in developing BCC.</w:t>
      </w:r>
    </w:p>
    <w:p w14:paraId="43FE2542" w14:textId="77777777" w:rsidR="00B44904" w:rsidRPr="00BD3DC8" w:rsidRDefault="00B44904" w:rsidP="004862DA">
      <w:pPr>
        <w:jc w:val="both"/>
        <w:rPr>
          <w:rFonts w:ascii="Arial" w:hAnsi="Arial" w:cs="Arial"/>
          <w:sz w:val="18"/>
          <w:szCs w:val="18"/>
          <w:lang w:val="en-US"/>
        </w:rPr>
      </w:pPr>
    </w:p>
    <w:p w14:paraId="07E835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 PRESENTATION</w:t>
      </w:r>
    </w:p>
    <w:p w14:paraId="724E9E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diverse clinical variants. But, a clinical margin definition is the most important clinical feature, because it is closed related to prognosis and provides the dermatologist with information useful in planning optimal therapeutic procedures.</w:t>
      </w:r>
    </w:p>
    <w:p w14:paraId="4D2669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BCC with well defined margins:</w:t>
      </w:r>
    </w:p>
    <w:p w14:paraId="55AC6C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most common clinical variant is the dome shaped nodular BCC, with convex margins and expansive neoplasm growth. This type of BCC is usually symmetric and the margins are usually defined by inspection and palpation. This means that these tumors can be adequately treated by excision with a narrow margin of healthy skin. </w:t>
      </w:r>
    </w:p>
    <w:p w14:paraId="52B994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BCCs with poorly defined margins: (superficial BCC, Morpheaform BCC)</w:t>
      </w:r>
    </w:p>
    <w:p w14:paraId="347CF6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BCCs characteristically display a plaque-like appearence and spread horizontally in the skin. Such lesions have a pronounced subclinical extension, which means that their borders are not clinically visible or palpable. It is often difficult to precisely calculate how much normal appearing tissue around the tumor must be sacrificed in order to achieve total removal. This contributes to their high recurrence rate. </w:t>
      </w:r>
    </w:p>
    <w:p w14:paraId="390C0985" w14:textId="77777777" w:rsidR="00B44904" w:rsidRPr="00BD3DC8" w:rsidRDefault="00B44904" w:rsidP="004862DA">
      <w:pPr>
        <w:jc w:val="both"/>
        <w:rPr>
          <w:rFonts w:ascii="Arial" w:hAnsi="Arial" w:cs="Arial"/>
          <w:sz w:val="18"/>
          <w:szCs w:val="18"/>
          <w:lang w:val="en-US"/>
        </w:rPr>
      </w:pPr>
    </w:p>
    <w:p w14:paraId="1DD5FB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HISTOLOGY</w:t>
      </w:r>
    </w:p>
    <w:p w14:paraId="352E66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several architectural patterns, as well as innumerable histologic variants. But, the most adequate histologic classification of BCC is based upon growth pattern because it reflects biological behavior and is closed related to prognosis. It provides the dermatologist with information useful in planning optimal therapeutic procedures. Some BCCs show abortive differentiation toward adenoid, cystic, keratotic or even follicular components which may or may not be pigmented. This differentiation is not important for prognosis. </w:t>
      </w:r>
    </w:p>
    <w:p w14:paraId="503046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BCCs with circumscribed growth pattern (nodular)</w:t>
      </w:r>
    </w:p>
    <w:p w14:paraId="670AAE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tumor is composed of relatively large islands of atypical basaloid cells aggregated in a cohesive cluster in the dermis. The well circumscribed islands often show central necrosis and display palisaded peripheral borders accompanied by stromal retraction which in turn provides a definitive clue in microscopic diagnosis. The cells are relatively uniform in size and have large nuclei with inapparent nucleoli and scant cytoplasm. </w:t>
      </w:r>
    </w:p>
    <w:p w14:paraId="1FDEA5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BCC with a diffuse growth pattern </w:t>
      </w:r>
    </w:p>
    <w:p w14:paraId="3B7F66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Superficial BCC:</w:t>
      </w:r>
    </w:p>
    <w:p w14:paraId="218E2D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These tumors show small buds of atypical basal cells in the papillary dermis. Its lateral margins are very difficult to delineate histologically.</w:t>
      </w:r>
    </w:p>
    <w:p w14:paraId="66793D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Micronodular BCC</w:t>
      </w:r>
    </w:p>
    <w:p w14:paraId="543455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Is similar to the nodular BCC but the tumors islands are small and rounded. It infiltrate widely through the dermis in comparison to the nodular BCC.</w:t>
      </w:r>
    </w:p>
    <w:p w14:paraId="76B0CB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Morpheic and infiltrating BCC:</w:t>
      </w:r>
    </w:p>
    <w:p w14:paraId="7789B0D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lesions lack a central cohesive mass of basal cell islands as seen in nodular BCC. Instead they consist of small and elongated islands and narrow linear cords of basaloid tumor cells that are widely separated spatially. The dispersion of the tumor islands produces a poorly marginated flattish or plaque-like lesion. </w:t>
      </w:r>
    </w:p>
    <w:p w14:paraId="7851A33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1451 </w:t>
      </w:r>
    </w:p>
    <w:p w14:paraId="6EF01620" w14:textId="77777777" w:rsidR="006D3880" w:rsidRPr="00BD3DC8" w:rsidRDefault="006D3880" w:rsidP="004862DA">
      <w:pPr>
        <w:divId w:val="670908166"/>
        <w:rPr>
          <w:rFonts w:ascii="Arial" w:hAnsi="Arial" w:cs="Arial"/>
          <w:b/>
          <w:bCs/>
          <w:sz w:val="18"/>
          <w:szCs w:val="18"/>
          <w:lang w:val="en-US"/>
        </w:rPr>
      </w:pPr>
      <w:r w:rsidRPr="00BD3DC8">
        <w:rPr>
          <w:rFonts w:ascii="Arial" w:hAnsi="Arial" w:cs="Arial"/>
          <w:b/>
          <w:bCs/>
          <w:sz w:val="18"/>
          <w:szCs w:val="18"/>
          <w:lang w:val="en-US"/>
        </w:rPr>
        <w:t xml:space="preserve">OVERVIEW OF CUTANEOUS LYMPHOMA </w:t>
      </w:r>
    </w:p>
    <w:p w14:paraId="0B8DC80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Kenji Asagoe</w:t>
      </w:r>
      <w:r w:rsidRPr="00BD3DC8">
        <w:rPr>
          <w:rFonts w:ascii="Arial" w:hAnsi="Arial" w:cs="Arial"/>
          <w:sz w:val="18"/>
          <w:szCs w:val="18"/>
          <w:lang w:val="en-US"/>
        </w:rPr>
        <w:t xml:space="preserve"> </w:t>
      </w:r>
    </w:p>
    <w:p w14:paraId="593F9EDD" w14:textId="77777777" w:rsidR="006D3880" w:rsidRPr="00BD3DC8" w:rsidRDefault="006D3880" w:rsidP="004862DA">
      <w:pPr>
        <w:divId w:val="1780946961"/>
        <w:rPr>
          <w:rFonts w:ascii="Arial" w:hAnsi="Arial" w:cs="Arial"/>
          <w:sz w:val="18"/>
          <w:szCs w:val="18"/>
          <w:lang w:val="en-US"/>
        </w:rPr>
      </w:pPr>
      <w:r w:rsidRPr="00BD3DC8">
        <w:rPr>
          <w:rFonts w:ascii="Arial" w:hAnsi="Arial" w:cs="Arial"/>
          <w:sz w:val="18"/>
          <w:szCs w:val="18"/>
          <w:lang w:val="en-US"/>
        </w:rPr>
        <w:t xml:space="preserve">Japan </w:t>
      </w:r>
    </w:p>
    <w:p w14:paraId="78BE7AD2" w14:textId="77777777" w:rsidR="006D3880" w:rsidRPr="00BD3DC8" w:rsidRDefault="006D3880" w:rsidP="004862DA">
      <w:pPr>
        <w:rPr>
          <w:rFonts w:ascii="Arial" w:hAnsi="Arial" w:cs="Arial"/>
          <w:sz w:val="18"/>
          <w:szCs w:val="18"/>
          <w:lang w:val="en-US"/>
        </w:rPr>
      </w:pPr>
    </w:p>
    <w:p w14:paraId="3E7AB1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Primary cutaneous lymphomas are a group of heterogeneous lymphoproliferative diseases with clonal expansion occurring primarily in the skin and are the second largest group of extranodal non-Hodgkin lymphomas. Although some difficulties had existed to understand the general concept of disease entities systemically, continuing progress in clinical and basic science on lymphomas has made it possible to organize better classifications. The recently published WHO-EORTC classification (Willemze R, et al, Blood. 2005; 105: 3768-85) provides better and systematic understandings of cutaneous lymphomas by combining advantages of the previous WHO classification and the EORTC classification. It well reflects the clinical, histological, phenotypic, and molecular genetic features of cutaneous lymphoma. In this classification, adult T-cell leukemia/lymphoma is newly included and CD4+CD56+ hematodermic neoplasm is redefined from blastic NK-cell lymphoma. And 3 subtypes of cutaneous T-cell lymphomas, i.e. primary cutaneous aggressive epidermotropic CD8+ T-cell lymphoma, cutaneous </w:t>
      </w:r>
      <w:r w:rsidRPr="00BD3DC8">
        <w:rPr>
          <w:rFonts w:ascii="Arial" w:hAnsi="Arial" w:cs="Arial"/>
          <w:sz w:val="18"/>
          <w:szCs w:val="18"/>
        </w:rPr>
        <w:t>γ</w:t>
      </w:r>
      <w:r w:rsidRPr="00BD3DC8">
        <w:rPr>
          <w:rFonts w:ascii="Arial" w:hAnsi="Arial" w:cs="Arial"/>
          <w:sz w:val="18"/>
          <w:szCs w:val="18"/>
          <w:lang w:val="en-US"/>
        </w:rPr>
        <w:t>/</w:t>
      </w:r>
      <w:r w:rsidRPr="00BD3DC8">
        <w:rPr>
          <w:rFonts w:ascii="Arial" w:hAnsi="Arial" w:cs="Arial"/>
          <w:sz w:val="18"/>
          <w:szCs w:val="18"/>
        </w:rPr>
        <w:t>δ</w:t>
      </w:r>
      <w:r w:rsidRPr="00BD3DC8">
        <w:rPr>
          <w:rFonts w:ascii="Arial" w:hAnsi="Arial" w:cs="Arial"/>
          <w:sz w:val="18"/>
          <w:szCs w:val="18"/>
          <w:lang w:val="en-US"/>
        </w:rPr>
        <w:t xml:space="preserve"> T-cell lymphoma, primary cutaneous CD4+ small/medium-sized pleomorphic T-cell lymphoma, are included as provisional entities in a group of primary cutaneous peripheral T-Cell lymphoma, unspecified. The aim of this presentation will try to show diagnostic clues for cutaneous lymphomas including epidemiologic, clinical, histopathological, phenotypic and molecular genetic findings based on the WHO-EORTC classification.</w:t>
      </w:r>
    </w:p>
    <w:p w14:paraId="04028034" w14:textId="77777777" w:rsidR="00B44904" w:rsidRPr="00BD3DC8" w:rsidRDefault="00B44904" w:rsidP="004862DA">
      <w:pPr>
        <w:jc w:val="both"/>
        <w:rPr>
          <w:rFonts w:ascii="Arial" w:hAnsi="Arial" w:cs="Arial"/>
          <w:sz w:val="18"/>
          <w:szCs w:val="18"/>
          <w:lang w:val="en-US"/>
        </w:rPr>
      </w:pPr>
    </w:p>
    <w:p w14:paraId="6EFCEFC1" w14:textId="77777777" w:rsidR="00B44904" w:rsidRPr="00BD3DC8" w:rsidRDefault="00B44904" w:rsidP="004862DA">
      <w:pPr>
        <w:jc w:val="both"/>
        <w:rPr>
          <w:rFonts w:ascii="Arial" w:hAnsi="Arial" w:cs="Arial"/>
          <w:sz w:val="18"/>
          <w:szCs w:val="18"/>
          <w:lang w:val="en-US"/>
        </w:rPr>
      </w:pPr>
    </w:p>
    <w:p w14:paraId="7886A709" w14:textId="29D96B87" w:rsidR="006D3880"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"D:\\Drive\\Educacion\\Maestria\\eqip\\Datos\\Webs\\eQip\\eqip_derma_summary\\wwwcontent\\imagenes_abstracts\\1426.jpg" \* MERGEFORMAT </w:instrText>
      </w:r>
      <w:r w:rsidRPr="00BD3DC8">
        <w:rPr>
          <w:rFonts w:ascii="Arial" w:hAnsi="Arial" w:cs="Arial"/>
          <w:sz w:val="18"/>
          <w:szCs w:val="18"/>
        </w:rPr>
        <w:fldChar w:fldCharType="separate"/>
      </w:r>
      <w:r w:rsidRPr="00BD3DC8">
        <w:rPr>
          <w:rFonts w:ascii="Arial" w:hAnsi="Arial" w:cs="Arial"/>
          <w:sz w:val="18"/>
          <w:szCs w:val="18"/>
        </w:rPr>
        <w:pict w14:anchorId="656BFA0B">
          <v:shape id="_x0000_i1030" type="#_x0000_t75" alt="" style="width:459.75pt;height:339.75pt">
            <v:imagedata r:id="rId14" r:href="rId15"/>
          </v:shape>
        </w:pict>
      </w:r>
      <w:r w:rsidRPr="00BD3DC8">
        <w:rPr>
          <w:rFonts w:ascii="Arial" w:hAnsi="Arial" w:cs="Arial"/>
          <w:sz w:val="18"/>
          <w:szCs w:val="18"/>
        </w:rPr>
        <w:fldChar w:fldCharType="end"/>
      </w:r>
    </w:p>
    <w:p w14:paraId="60C3021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1452 </w:t>
      </w:r>
    </w:p>
    <w:p w14:paraId="34336BD8" w14:textId="77777777" w:rsidR="006D3880" w:rsidRPr="00BD3DC8" w:rsidRDefault="006D3880" w:rsidP="004862DA">
      <w:pPr>
        <w:divId w:val="1970164151"/>
        <w:rPr>
          <w:rFonts w:ascii="Arial" w:hAnsi="Arial" w:cs="Arial"/>
          <w:b/>
          <w:bCs/>
          <w:sz w:val="18"/>
          <w:szCs w:val="18"/>
          <w:lang w:val="en-US"/>
        </w:rPr>
      </w:pPr>
      <w:r w:rsidRPr="00BD3DC8">
        <w:rPr>
          <w:rFonts w:ascii="Arial" w:hAnsi="Arial" w:cs="Arial"/>
          <w:b/>
          <w:bCs/>
          <w:sz w:val="18"/>
          <w:szCs w:val="18"/>
          <w:lang w:val="en-US"/>
        </w:rPr>
        <w:t xml:space="preserve">VIRUS-RELATED CUTANEOUS LYMPHOMAS </w:t>
      </w:r>
    </w:p>
    <w:p w14:paraId="33BD084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Keiji Iwatsuki</w:t>
      </w:r>
      <w:r w:rsidRPr="00BD3DC8">
        <w:rPr>
          <w:rFonts w:ascii="Arial" w:hAnsi="Arial" w:cs="Arial"/>
          <w:sz w:val="18"/>
          <w:szCs w:val="18"/>
          <w:lang w:val="en-US"/>
        </w:rPr>
        <w:t xml:space="preserve"> </w:t>
      </w:r>
    </w:p>
    <w:p w14:paraId="75F23D5D" w14:textId="77777777" w:rsidR="006D3880" w:rsidRPr="00BD3DC8" w:rsidRDefault="006D3880" w:rsidP="004862DA">
      <w:pPr>
        <w:divId w:val="156310632"/>
        <w:rPr>
          <w:rFonts w:ascii="Arial" w:hAnsi="Arial" w:cs="Arial"/>
          <w:sz w:val="18"/>
          <w:szCs w:val="18"/>
          <w:lang w:val="en-US"/>
        </w:rPr>
      </w:pPr>
      <w:r w:rsidRPr="00BD3DC8">
        <w:rPr>
          <w:rFonts w:ascii="Arial" w:hAnsi="Arial" w:cs="Arial"/>
          <w:sz w:val="18"/>
          <w:szCs w:val="18"/>
          <w:lang w:val="en-US"/>
        </w:rPr>
        <w:t xml:space="preserve">Japan </w:t>
      </w:r>
    </w:p>
    <w:p w14:paraId="692908E0" w14:textId="77777777" w:rsidR="006D3880" w:rsidRPr="00BD3DC8" w:rsidRDefault="006D3880" w:rsidP="004862DA">
      <w:pPr>
        <w:rPr>
          <w:rFonts w:ascii="Arial" w:hAnsi="Arial" w:cs="Arial"/>
          <w:sz w:val="18"/>
          <w:szCs w:val="18"/>
          <w:lang w:val="en-US"/>
        </w:rPr>
      </w:pPr>
    </w:p>
    <w:p w14:paraId="66466F63"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1. Cutaneous adult T-cell leukemia/lymphoma (ATL)</w:t>
      </w:r>
    </w:p>
    <w:p w14:paraId="372C06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ATL is a T-cell malignancy associated with integrated HTLV-1 proviral DNA, and usually classified into 4 groups: acute, chronic, lymphoma, and smoldering types. In addition to these types, there is a cutaneous variant of ATL with minimal hematological abnormalities. Patients with cutaneous ATL present with a variety of skin lesions, and some of them are indistinguishable from those of mycosis fungoides (MF) and other CTCL. The detection of clonal integration of HTLV-1 proviral DNA, therefore, is essential to make a diagnosis of ATL. Patients with maculopapular eruption and MF-like plaque lesions without hematological abnormality have a rather good prognosis as compared with patients with skin tumors.</w:t>
      </w:r>
    </w:p>
    <w:p w14:paraId="2EF004F3" w14:textId="77777777" w:rsidR="00B44904" w:rsidRPr="00BD3DC8" w:rsidRDefault="00B44904" w:rsidP="004862DA">
      <w:pPr>
        <w:jc w:val="both"/>
        <w:rPr>
          <w:rFonts w:ascii="Arial" w:hAnsi="Arial" w:cs="Arial"/>
          <w:sz w:val="18"/>
          <w:szCs w:val="18"/>
          <w:lang w:val="en-US"/>
        </w:rPr>
      </w:pPr>
    </w:p>
    <w:p w14:paraId="48FA9FEA"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2. Epstein-Barr virus (EBV)-associated lymphomas</w:t>
      </w:r>
    </w:p>
    <w:p w14:paraId="51D5B2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EBV is involved in the majority of lymphoproliferative disorders (LPD) arising in patients with congenital and acquired immunodeficiencies, and methotrexate-associated LPD. The association of latent EBV infection with NK/T cell lymphomas is less common than B cell lymphomas, but their clinical and histological features are characteristic enough to predict the presence of EBV infection. NK/T cell lymphomas occur most often in adults, but children who have suffered from chronic active EBV infection and hypersensitivity to mosquito bites often progress to EBV-associated NK/T cell lymphomas. </w:t>
      </w:r>
    </w:p>
    <w:p w14:paraId="0E27A7BF"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1) Extranodal NK/T cell lymphoma, nasal type:</w:t>
      </w:r>
      <w:r w:rsidRPr="00BD3DC8">
        <w:rPr>
          <w:rFonts w:ascii="Arial" w:hAnsi="Arial" w:cs="Arial"/>
          <w:sz w:val="18"/>
          <w:szCs w:val="18"/>
          <w:lang w:val="en-US"/>
        </w:rPr>
        <w:t xml:space="preserve"> EBV-associated NK/T cell lymphomas often affect the nasopharynx, palates, skin, soft tissues, gastrointestinal tract, and testis. Neoplastic cells in most cases appear to be of NK cell lineage, but rare cases show a cytotoxic T cell phenotype. Cases involving the nasal cavity are identical to the former categories, including nasal lymphoma and lethal midline granuloma. EBV-associated NK/T cell lymphoma is more prevalent in Asia, Mexico, and Central and South America. Angiocentric or angiodestructive infiltration is a hallmark of NK/T cell lymphoma, and prominent ulceration or tissue necrosis is often seen. The neoplastic cells of typical cases express CD2, cytoplasmic CD3e, CD 56 and cytotoxic molecules such as TIA-1 and granzyme B, without surface CD3. EBV is usually present in neoplastic cells in a clonal episomal form. </w:t>
      </w:r>
    </w:p>
    <w:p w14:paraId="225B12B2"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2) Hydroa vacciniforme (HV)-like lymphoma in children or young adults: </w:t>
      </w:r>
      <w:r w:rsidRPr="00BD3DC8">
        <w:rPr>
          <w:rFonts w:ascii="Arial" w:hAnsi="Arial" w:cs="Arial"/>
          <w:sz w:val="18"/>
          <w:szCs w:val="18"/>
          <w:lang w:val="en-US"/>
        </w:rPr>
        <w:t>Patients in Asia, Mexico and Peru with peculiar HV-like eruptions were found to progress to EBV-associated malignant lymphoma. Unlike typical HV, the eruptions became severe with age, and were associated with facial swelling, indurated nodules, fever and liver damage. Histopathologic examinations of the eruptions demonstrated dense infiltration of lymphocytes containing a few atypical cells throughout the dermis and sometimes reaching into the subcutaneous tissue. In addition to their clinical similarities, typical HV and severe HV-like eruptions have a close pathogenic relationship on the basis of latent EBV infection.</w:t>
      </w:r>
    </w:p>
    <w:p w14:paraId="1AE8F502" w14:textId="77777777" w:rsidR="00B44904" w:rsidRPr="00BD3DC8" w:rsidRDefault="00B44904" w:rsidP="004862DA">
      <w:pPr>
        <w:jc w:val="both"/>
        <w:rPr>
          <w:rFonts w:ascii="Arial" w:hAnsi="Arial" w:cs="Arial"/>
          <w:sz w:val="18"/>
          <w:szCs w:val="18"/>
          <w:lang w:val="en-US"/>
        </w:rPr>
      </w:pPr>
    </w:p>
    <w:p w14:paraId="760C05FF" w14:textId="63A1FC6E" w:rsidR="006D3880"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"D:\\Drive\\Educacion\\Maestria\\eqip\\Datos\\Webs\\eQip\\eqip_derma_summary\\wwwcontent\\imagenes_abstracts\\1425.jpg" \* MERGEFORMAT </w:instrText>
      </w:r>
      <w:r w:rsidRPr="00BD3DC8">
        <w:rPr>
          <w:rFonts w:ascii="Arial" w:hAnsi="Arial" w:cs="Arial"/>
          <w:sz w:val="18"/>
          <w:szCs w:val="18"/>
        </w:rPr>
        <w:fldChar w:fldCharType="separate"/>
      </w:r>
      <w:r w:rsidRPr="00BD3DC8">
        <w:rPr>
          <w:rFonts w:ascii="Arial" w:hAnsi="Arial" w:cs="Arial"/>
          <w:sz w:val="18"/>
          <w:szCs w:val="18"/>
        </w:rPr>
        <w:pict w14:anchorId="7A64652A">
          <v:shape id="_x0000_i1031" type="#_x0000_t75" alt="" style="width:352.5pt;height:189pt">
            <v:imagedata r:id="rId16" r:href="rId17"/>
          </v:shape>
        </w:pict>
      </w:r>
      <w:r w:rsidRPr="00BD3DC8">
        <w:rPr>
          <w:rFonts w:ascii="Arial" w:hAnsi="Arial" w:cs="Arial"/>
          <w:sz w:val="18"/>
          <w:szCs w:val="18"/>
        </w:rPr>
        <w:fldChar w:fldCharType="end"/>
      </w:r>
    </w:p>
    <w:p w14:paraId="464EF14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1453 </w:t>
      </w:r>
    </w:p>
    <w:p w14:paraId="5D8B5BDA" w14:textId="77777777" w:rsidR="006D3880" w:rsidRPr="00BD3DC8" w:rsidRDefault="006D3880" w:rsidP="004862DA">
      <w:pPr>
        <w:divId w:val="1530875522"/>
        <w:rPr>
          <w:rFonts w:ascii="Arial" w:hAnsi="Arial" w:cs="Arial"/>
          <w:b/>
          <w:bCs/>
          <w:sz w:val="18"/>
          <w:szCs w:val="18"/>
          <w:lang w:val="en-US"/>
        </w:rPr>
      </w:pPr>
      <w:r w:rsidRPr="00BD3DC8">
        <w:rPr>
          <w:rFonts w:ascii="Arial" w:hAnsi="Arial" w:cs="Arial"/>
          <w:b/>
          <w:bCs/>
          <w:sz w:val="18"/>
          <w:szCs w:val="18"/>
          <w:lang w:val="en-US"/>
        </w:rPr>
        <w:t xml:space="preserve">ANGIOSARCOMA AND KAPOSI’S SARCOMA </w:t>
      </w:r>
    </w:p>
    <w:p w14:paraId="464FAE5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Norbert H. Brockmeyer</w:t>
      </w:r>
      <w:r w:rsidRPr="00BD3DC8">
        <w:rPr>
          <w:rFonts w:ascii="Arial" w:hAnsi="Arial" w:cs="Arial"/>
          <w:sz w:val="18"/>
          <w:szCs w:val="18"/>
          <w:lang w:val="en-US"/>
        </w:rPr>
        <w:t xml:space="preserve">, </w:t>
      </w:r>
      <w:r w:rsidRPr="00BD3DC8">
        <w:rPr>
          <w:rStyle w:val="autor"/>
          <w:rFonts w:ascii="Arial" w:hAnsi="Arial" w:cs="Arial"/>
          <w:sz w:val="18"/>
          <w:szCs w:val="18"/>
          <w:lang w:val="en-US"/>
        </w:rPr>
        <w:t>A Potthoff</w:t>
      </w:r>
      <w:r w:rsidRPr="00BD3DC8">
        <w:rPr>
          <w:rFonts w:ascii="Arial" w:hAnsi="Arial" w:cs="Arial"/>
          <w:sz w:val="18"/>
          <w:szCs w:val="18"/>
          <w:lang w:val="en-US"/>
        </w:rPr>
        <w:t xml:space="preserve"> </w:t>
      </w:r>
    </w:p>
    <w:p w14:paraId="79DFE18B" w14:textId="77777777" w:rsidR="006D3880" w:rsidRPr="00BD3DC8" w:rsidRDefault="006D3880" w:rsidP="004862DA">
      <w:pPr>
        <w:divId w:val="2033845951"/>
        <w:rPr>
          <w:rFonts w:ascii="Arial" w:hAnsi="Arial" w:cs="Arial"/>
          <w:sz w:val="18"/>
          <w:szCs w:val="18"/>
          <w:lang w:val="en-US"/>
        </w:rPr>
      </w:pPr>
      <w:r w:rsidRPr="00BD3DC8">
        <w:rPr>
          <w:rFonts w:ascii="Arial" w:hAnsi="Arial" w:cs="Arial"/>
          <w:sz w:val="18"/>
          <w:szCs w:val="18"/>
          <w:lang w:val="en-US"/>
        </w:rPr>
        <w:t xml:space="preserve">Germany </w:t>
      </w:r>
    </w:p>
    <w:p w14:paraId="1CDC9C91" w14:textId="77777777" w:rsidR="006D3880" w:rsidRPr="00BD3DC8" w:rsidRDefault="006D3880" w:rsidP="004862DA">
      <w:pPr>
        <w:rPr>
          <w:rFonts w:ascii="Arial" w:hAnsi="Arial" w:cs="Arial"/>
          <w:sz w:val="18"/>
          <w:szCs w:val="18"/>
          <w:lang w:val="en-US"/>
        </w:rPr>
      </w:pPr>
    </w:p>
    <w:p w14:paraId="566F1E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Both angiosarcoma and Kaposi´s sarcoma are mesenchymal derived tumors. Angiosarcomas are rare (about 2% of all sarcoma), aggressive tumors of the endothel of blood or lymphatic vessels. Most patients present with an enlarging bruise, a blue-black nodule, or an unhealed ulceration. Initially, these lesions can be confused with cellulitis, edema, bruising, or infection, leading to a delay in diagnosis. Bleeding and pain may be present. The primary treatment is a wide excision. Postoperative radiotherapy is indicated in cases with unsatisfactory margins, large tumor size, deep extension, and multicentricity. Distant metastasis can occur in a late fashion. Despite aggressive treatment, prognosis is poor. The median survival is only 18 month. Local relapses are seen frequently after treatment. The lung is the most common site of distant metastasis, followed by the liver and bone. Chemotherapy has not been evaluated in controlled randomized studies in angiosarcoma. In the search of treatment options therapy regimes of Kaposi´s sarcoma have been transfered to angiosarcoma.</w:t>
      </w:r>
    </w:p>
    <w:p w14:paraId="000313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Until 1981 classical Kaposi´s sarcoma was rarely seen, for example in old men as a slowly progressing tumour of the lower limb. Some cases were seen in patients who received immunosuppressive treatment. In a multifactorial setting HHV 8 has been identified as important pathogenetic factor. With the AIDS epidemic Kaposi´s sarcoma was seen frequently in young men with a rapidly progressing disease leading to death. They can show a generalized disease with involvement of the lung or other organs. With the introduction of highly active antiretroviral therapy (HAART), the incidence of Kaposi´s sarcoma in HIV infected patients dropped rapidly and the prognosis improved greatly. In early stages no other treatment is necessary and HIV-related Kaposi´s sarcoma resolves when the number of CD4 cells increases and when the viral load is suppressed under level of detection. Local treatment includes excision, cryosurgery, panretin gel and radiation. If Kaposi´s sarcoma cannot be controlled liposomal doxorubicin is a well tolerated and effective treatment option that accumulates in sarcomas. It is FDA approved for “first-line” monotherapy in later stages of HIV-associated Kaposi´s sarcoma (20mg/m² every 2-3 weeks). Often treatment interval can be prolonged after the first few cycles to prevent neutropenia and anaemia that are seen after 8-10 cycles (1, 4). Angiosarcoma has to be treated more aggressivly. In third line treatment other agents like paclitaxel (100mg/m² every 2 weeks) and irinotecan have been used. Side effects like neutropenia, peripherial polyneuropathy and skin reaction can limit this treatment. There is no cure for Kaposi´s sarcoma but permanent remission and stable disease can be achieved for a long period of time.</w:t>
      </w:r>
    </w:p>
    <w:p w14:paraId="1112598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 insight in the pathogenesis of angiosarcoma and Kaposi´s sarcoma led to new therapeutic targets. Antiangiogenic therapy with pioglitazone, rofecoxib, and trofosfamide was effectiv in a patient with endemic kaposi sarcoma. The angiogenesis inhibitor IM 862 was ineffective in a phase III trial. Matrix metalloproteinase inhibitors (e.g. COL-3) seam to be well tolerated and effective in phase II trials. The Kaposi´s sarcoma-associated herpesvirus G protein-coupled receptor is a new therapeutic target for treatment. </w:t>
      </w:r>
    </w:p>
    <w:p w14:paraId="0800435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1455 </w:t>
      </w:r>
    </w:p>
    <w:p w14:paraId="0D243EFB" w14:textId="77777777" w:rsidR="006D3880" w:rsidRPr="00BD3DC8" w:rsidRDefault="006D3880" w:rsidP="004862DA">
      <w:pPr>
        <w:divId w:val="270162571"/>
        <w:rPr>
          <w:rFonts w:ascii="Arial" w:hAnsi="Arial" w:cs="Arial"/>
          <w:b/>
          <w:bCs/>
          <w:sz w:val="18"/>
          <w:szCs w:val="18"/>
          <w:lang w:val="en-US"/>
        </w:rPr>
      </w:pPr>
      <w:r w:rsidRPr="00BD3DC8">
        <w:rPr>
          <w:rFonts w:ascii="Arial" w:hAnsi="Arial" w:cs="Arial"/>
          <w:b/>
          <w:bCs/>
          <w:sz w:val="18"/>
          <w:szCs w:val="18"/>
          <w:lang w:val="en-US"/>
        </w:rPr>
        <w:t xml:space="preserve">SURGERY </w:t>
      </w:r>
    </w:p>
    <w:p w14:paraId="4290E14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Roland Kaufmann</w:t>
      </w:r>
      <w:r w:rsidRPr="00BD3DC8">
        <w:rPr>
          <w:rFonts w:ascii="Arial" w:hAnsi="Arial" w:cs="Arial"/>
          <w:sz w:val="18"/>
          <w:szCs w:val="18"/>
          <w:lang w:val="en-US"/>
        </w:rPr>
        <w:t xml:space="preserve"> </w:t>
      </w:r>
    </w:p>
    <w:p w14:paraId="4B1EA0C4" w14:textId="77777777" w:rsidR="006D3880" w:rsidRPr="00BD3DC8" w:rsidRDefault="006D3880" w:rsidP="004862DA">
      <w:pPr>
        <w:divId w:val="575164485"/>
        <w:rPr>
          <w:rFonts w:ascii="Arial" w:hAnsi="Arial" w:cs="Arial"/>
          <w:sz w:val="18"/>
          <w:szCs w:val="18"/>
          <w:lang w:val="en-US"/>
        </w:rPr>
      </w:pPr>
      <w:r w:rsidRPr="00BD3DC8">
        <w:rPr>
          <w:rFonts w:ascii="Arial" w:hAnsi="Arial" w:cs="Arial"/>
          <w:sz w:val="18"/>
          <w:szCs w:val="18"/>
          <w:lang w:val="en-US"/>
        </w:rPr>
        <w:t xml:space="preserve">Germany </w:t>
      </w:r>
    </w:p>
    <w:p w14:paraId="710A640E" w14:textId="77777777" w:rsidR="006D3880" w:rsidRPr="00BD3DC8" w:rsidRDefault="006D3880" w:rsidP="004862DA">
      <w:pPr>
        <w:rPr>
          <w:rFonts w:ascii="Arial" w:hAnsi="Arial" w:cs="Arial"/>
          <w:sz w:val="18"/>
          <w:szCs w:val="18"/>
          <w:lang w:val="en-US"/>
        </w:rPr>
      </w:pPr>
    </w:p>
    <w:p w14:paraId="36AD59A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Nonmelanoma Skin Cancer and Cutaneous Melanoma as well as respective precursor or in-situ lesions are still among the most demanding indications in today’s dermatologic surgery, though recent developments in nonsurgical treatment options have noticeably changed therapeutic decision making in favour of conservative topical approaches in many of the initial lesions. Along with the early detection of superficial cancer variants a growing number of patients benefit from topical treatment protocols. However, in many cases incisional or excisional biopsies of the lesions might still be required on initial presentation and precede non-surgical methods in suspicious cases. Apart from thermally interacting destructive techniques (cryosurgery, electrosurgery, laser surgery) skin surgery for tumor removal and bioptical procedures comprise ablative techniques (curettage, shave biopsy, scissor removal), punch-excisions, scalpel excisions, flaps and grafts and can also be combined with conservative topical procedures, e.g. in larger or multiple tumors of varying depth. Differential indications depend on both patient and tumor related individual factors when considering the appropriate approach. Moreover, skin surgery is still regarded as the 1st choice treatment modality in all types of advanced tumour growth, in recurrences, critical locations, special biological behaviour or lesions prone to metastatic growth. Microscopically controlled surgery in epithelial skin cancer and in selected types of malignant melanoma (e.g. lenigo maligna or acral lentiginous types) as well as a reduction in safety margins in standard melanoma surgery has largely facilitated tissue sparing operations with the possibility of defect repair by primary closure or simple standard flaps avoiding grafting procedures in the majority of cases. Preferential flap design has to be adapted to tumour site and type of defect. Apart from established standards in curative excisions of primary tumours there still remains a controversial discussion about the value of sentinel node biopsies in malignant melanoma and some of the non-melanoma skin cancers. </w:t>
      </w:r>
    </w:p>
    <w:p w14:paraId="3355638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1456 </w:t>
      </w:r>
    </w:p>
    <w:p w14:paraId="6DD77E7D" w14:textId="77777777" w:rsidR="006D3880" w:rsidRPr="00BD3DC8" w:rsidRDefault="006D3880" w:rsidP="004862DA">
      <w:pPr>
        <w:divId w:val="591865395"/>
        <w:rPr>
          <w:rFonts w:ascii="Arial" w:hAnsi="Arial" w:cs="Arial"/>
          <w:b/>
          <w:bCs/>
          <w:sz w:val="18"/>
          <w:szCs w:val="18"/>
          <w:lang w:val="en-US"/>
        </w:rPr>
      </w:pPr>
      <w:r w:rsidRPr="00BD3DC8">
        <w:rPr>
          <w:rFonts w:ascii="Arial" w:hAnsi="Arial" w:cs="Arial"/>
          <w:b/>
          <w:bCs/>
          <w:sz w:val="18"/>
          <w:szCs w:val="18"/>
          <w:lang w:val="en-US"/>
        </w:rPr>
        <w:t xml:space="preserve">RADIATION THERAPY AND CRYOSURGERY </w:t>
      </w:r>
    </w:p>
    <w:p w14:paraId="7F1C82C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Torello M. Lotti</w:t>
      </w:r>
      <w:r w:rsidRPr="00BD3DC8">
        <w:rPr>
          <w:rFonts w:ascii="Arial" w:hAnsi="Arial" w:cs="Arial"/>
          <w:sz w:val="18"/>
          <w:szCs w:val="18"/>
          <w:lang w:val="en-US"/>
        </w:rPr>
        <w:t xml:space="preserve">, </w:t>
      </w:r>
      <w:r w:rsidRPr="00BD3DC8">
        <w:rPr>
          <w:rStyle w:val="autor"/>
          <w:rFonts w:ascii="Arial" w:hAnsi="Arial" w:cs="Arial"/>
          <w:sz w:val="18"/>
          <w:szCs w:val="18"/>
          <w:lang w:val="en-US"/>
        </w:rPr>
        <w:t>P Campolmi</w:t>
      </w:r>
      <w:r w:rsidRPr="00BD3DC8">
        <w:rPr>
          <w:rFonts w:ascii="Arial" w:hAnsi="Arial" w:cs="Arial"/>
          <w:sz w:val="18"/>
          <w:szCs w:val="18"/>
          <w:lang w:val="en-US"/>
        </w:rPr>
        <w:t xml:space="preserve">, </w:t>
      </w:r>
      <w:r w:rsidRPr="00BD3DC8">
        <w:rPr>
          <w:rStyle w:val="autor"/>
          <w:rFonts w:ascii="Arial" w:hAnsi="Arial" w:cs="Arial"/>
          <w:sz w:val="18"/>
          <w:szCs w:val="18"/>
          <w:lang w:val="en-US"/>
        </w:rPr>
        <w:t>R Rossi</w:t>
      </w:r>
      <w:r w:rsidRPr="00BD3DC8">
        <w:rPr>
          <w:rFonts w:ascii="Arial" w:hAnsi="Arial" w:cs="Arial"/>
          <w:sz w:val="18"/>
          <w:szCs w:val="18"/>
          <w:lang w:val="en-US"/>
        </w:rPr>
        <w:t xml:space="preserve"> </w:t>
      </w:r>
    </w:p>
    <w:p w14:paraId="03D333B7" w14:textId="77777777" w:rsidR="006D3880" w:rsidRPr="00BD3DC8" w:rsidRDefault="006D3880" w:rsidP="004862DA">
      <w:pPr>
        <w:divId w:val="2050064109"/>
        <w:rPr>
          <w:rFonts w:ascii="Arial" w:hAnsi="Arial" w:cs="Arial"/>
          <w:sz w:val="18"/>
          <w:szCs w:val="18"/>
          <w:lang w:val="en-US"/>
        </w:rPr>
      </w:pPr>
      <w:r w:rsidRPr="00BD3DC8">
        <w:rPr>
          <w:rFonts w:ascii="Arial" w:hAnsi="Arial" w:cs="Arial"/>
          <w:sz w:val="18"/>
          <w:szCs w:val="18"/>
          <w:lang w:val="en-US"/>
        </w:rPr>
        <w:t xml:space="preserve">Italy </w:t>
      </w:r>
    </w:p>
    <w:p w14:paraId="5873B857" w14:textId="77777777" w:rsidR="006D3880" w:rsidRPr="00BD3DC8" w:rsidRDefault="006D3880" w:rsidP="004862DA">
      <w:pPr>
        <w:rPr>
          <w:rFonts w:ascii="Arial" w:hAnsi="Arial" w:cs="Arial"/>
          <w:sz w:val="18"/>
          <w:szCs w:val="18"/>
          <w:lang w:val="en-US"/>
        </w:rPr>
      </w:pPr>
    </w:p>
    <w:p w14:paraId="6A73B8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u w:val="single"/>
          <w:lang w:val="en-US"/>
        </w:rPr>
        <w:t>Radiation therapy</w:t>
      </w:r>
      <w:r w:rsidRPr="00BD3DC8">
        <w:rPr>
          <w:rFonts w:ascii="Arial" w:hAnsi="Arial" w:cs="Arial"/>
          <w:sz w:val="18"/>
          <w:szCs w:val="18"/>
          <w:lang w:val="en-US"/>
        </w:rPr>
        <w:t xml:space="preserve"> (RT) has been utilized for almost a century for the management of skin cancers. Besides surgery, all skin cancers can be treated with radiotherapy, with excellent results. Its main advantage over surgery is that it provides a non-invasive means of treating malignant lesions without the resulting surgical defects and scarring that require additional reconstructive surgery to correct. Primary radiotherapy should be considered in a curative way for the treatment of basal cell carcinoma (BCC), squamous cell carcinoma (SCC), Bowen’s disease, cutaneous B and T cell lymphomas (CBCL, CTCL), Kaposi’s sarcoma, especially in those instances in which the patient has a recurrence or cannot undergo extensive surgery for a variety of different reasons (age, general health conditions, etc.) or in anatomic areas of the face (where surgery is often destructive and reconstruction is complex). However, the use of radiotherapy for skin diseases has generally been in decline over recent decades and its use has diminished with the availability of effective alternative treatments for skin disease and community fears regarding adverse effects and is unjustly viewed with suspicion, mistrust by the public and doctors alike The high costs of capital equipment, parts and ongoing maintenance, have also been a factor. The current statistics on RT consistently show good clinical results in many skin diseases and there may be a resurgence of interest in this modality. The association of this therapy with surgery (besides surgery, all skin cancers can be treated with RT, with excellent results), its use as a palliative treatment for inoperable tumors as well as in the treatment of some benign lesions is very interesting. The results obtained in our centenary Florentine story show that RT, therefore physiotherapy has increased its resources with the advent of laser therapy and more recently of photodynamic therapy, remains an excellent and valuable treatment modality for skin cancer and it may be the therapy of choice for some patients. </w:t>
      </w:r>
    </w:p>
    <w:p w14:paraId="74807AD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u w:val="single"/>
          <w:lang w:val="en-US"/>
        </w:rPr>
        <w:t>Cryotherapy</w:t>
      </w:r>
      <w:r w:rsidRPr="00BD3DC8">
        <w:rPr>
          <w:rFonts w:ascii="Arial" w:hAnsi="Arial" w:cs="Arial"/>
          <w:sz w:val="18"/>
          <w:szCs w:val="18"/>
          <w:lang w:val="en-US"/>
        </w:rPr>
        <w:t xml:space="preserve"> has resulted in being an efficacious therapeutic technique for a wide spectrum of cutaneous diseases of neoplastic (actinic keratosis), inflammatory (scars) or infectious (viral) origin. Currently liquid nitrogen (- </w:t>
      </w:r>
      <w:smartTag w:uri="urn:schemas-microsoft-com:office:smarttags" w:element="metricconverter">
        <w:smartTagPr>
          <w:attr w:name="ProductID" w:val="195.8ﾰC"/>
        </w:smartTagPr>
        <w:r w:rsidRPr="00BD3DC8">
          <w:rPr>
            <w:rFonts w:ascii="Arial" w:hAnsi="Arial" w:cs="Arial"/>
            <w:sz w:val="18"/>
            <w:szCs w:val="18"/>
            <w:lang w:val="en-US"/>
          </w:rPr>
          <w:t>195.8°C</w:t>
        </w:r>
      </w:smartTag>
      <w:r w:rsidRPr="00BD3DC8">
        <w:rPr>
          <w:rFonts w:ascii="Arial" w:hAnsi="Arial" w:cs="Arial"/>
          <w:sz w:val="18"/>
          <w:szCs w:val="18"/>
          <w:lang w:val="en-US"/>
        </w:rPr>
        <w:t xml:space="preserve">) is the most common used method of destruction with cryotherapy. It is an easy method that permits the destruction of atypical cells without the need for anaesthesia and it is particularly indicated for only a few well-demarcated lesions; topical therapies can be used in conjunction with this therapy. The procedure is quick and easy to perform, and inexpensive with a high degree of efficacy; it can be repeated several times if the patient can tolerate the discomfort. The disadvantages are the destruction of healthy tissue, the pain during and after treatment, blistering, redness, hypopigmentation or hyperpigmentation and the lack of a standardised procedure (operator-dependent). </w:t>
      </w:r>
    </w:p>
    <w:p w14:paraId="7FF6956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1457 </w:t>
      </w:r>
    </w:p>
    <w:p w14:paraId="31CF5D53" w14:textId="77777777" w:rsidR="006D3880" w:rsidRPr="00BD3DC8" w:rsidRDefault="006D3880" w:rsidP="004862DA">
      <w:pPr>
        <w:divId w:val="1311786490"/>
        <w:rPr>
          <w:rFonts w:ascii="Arial" w:hAnsi="Arial" w:cs="Arial"/>
          <w:b/>
          <w:bCs/>
          <w:sz w:val="18"/>
          <w:szCs w:val="18"/>
          <w:lang w:val="en-US"/>
        </w:rPr>
      </w:pPr>
      <w:r w:rsidRPr="00BD3DC8">
        <w:rPr>
          <w:rFonts w:ascii="Arial" w:hAnsi="Arial" w:cs="Arial"/>
          <w:b/>
          <w:bCs/>
          <w:sz w:val="18"/>
          <w:szCs w:val="18"/>
          <w:lang w:val="en-US"/>
        </w:rPr>
        <w:t xml:space="preserve">PHOTOTHERAPY AND PHOTODYNAMIC THERAPY </w:t>
      </w:r>
    </w:p>
    <w:p w14:paraId="7B3C143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Colin Morton</w:t>
      </w:r>
      <w:r w:rsidRPr="00BD3DC8">
        <w:rPr>
          <w:rFonts w:ascii="Arial" w:hAnsi="Arial" w:cs="Arial"/>
          <w:sz w:val="18"/>
          <w:szCs w:val="18"/>
          <w:lang w:val="en-US"/>
        </w:rPr>
        <w:t xml:space="preserve"> </w:t>
      </w:r>
    </w:p>
    <w:p w14:paraId="4ADF69E0" w14:textId="77777777" w:rsidR="006D3880" w:rsidRPr="00BD3DC8" w:rsidRDefault="006D3880" w:rsidP="004862DA">
      <w:pPr>
        <w:divId w:val="923225914"/>
        <w:rPr>
          <w:rFonts w:ascii="Arial" w:hAnsi="Arial" w:cs="Arial"/>
          <w:sz w:val="18"/>
          <w:szCs w:val="18"/>
          <w:lang w:val="en-US"/>
        </w:rPr>
      </w:pPr>
      <w:r w:rsidRPr="00BD3DC8">
        <w:rPr>
          <w:rFonts w:ascii="Arial" w:hAnsi="Arial" w:cs="Arial"/>
          <w:sz w:val="18"/>
          <w:szCs w:val="18"/>
          <w:lang w:val="en-US"/>
        </w:rPr>
        <w:t xml:space="preserve">United Kingdom </w:t>
      </w:r>
    </w:p>
    <w:p w14:paraId="77ED9AB3" w14:textId="77777777" w:rsidR="006D3880" w:rsidRPr="00BD3DC8" w:rsidRDefault="006D3880" w:rsidP="004862DA">
      <w:pPr>
        <w:rPr>
          <w:rFonts w:ascii="Arial" w:hAnsi="Arial" w:cs="Arial"/>
          <w:sz w:val="18"/>
          <w:szCs w:val="18"/>
          <w:lang w:val="en-US"/>
        </w:rPr>
      </w:pPr>
    </w:p>
    <w:p w14:paraId="7154CD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Light-mediated therapies play a useful role in the treatment of certain early stage cutaneous lymphomas and non-melanoma skin cancers. </w:t>
      </w:r>
    </w:p>
    <w:p w14:paraId="5D5E4B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 EORTC consensus recommendations confirm the place for PUVA in stage 1A and 1B mycosis fungoides. There is increasing evidence for the effectiveness of narrowband UVB for limited patch-stage disease. Topical photodynamic therapy (PDT), where a photosensitizing agent is applied to cutaneous lesions and subsequently activated by light, has been observed to clear limited patch/uni-lesional cutaneous T-cell lymphoma, but larger comparative studies are required.</w:t>
      </w:r>
    </w:p>
    <w:p w14:paraId="0592A0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Updated evidence-based guidelines propose PDT as an effective option for actinic keratoses, squamous cell carcinoma in-situ, and both superficial and thin nodular basal cell carcinomas. The methyl ester of amino-levulinic acid is the most widely approved topical agent, applied under occlusion for 3 hours before illuminating the treatment field with penetrating red light, increasingly delivered by simple LED devices. Some discomfort can be experienced during therapy, more likely where large areas are treated, but various methods of local anaesthesia/analgesia can be pursued if required. Long-term follow-up data, for BCC now out to 5 years, demonstrate recurrence rates for PDT (22%) to be equivalent to cryotherapy (20%) for superficial BCC and slightly inferior to surgery with minimum </w:t>
      </w:r>
      <w:smartTag w:uri="urn:schemas-microsoft-com:office:smarttags" w:element="metricconverter">
        <w:smartTagPr>
          <w:attr w:name="ProductID" w:val="5 mm"/>
        </w:smartTagPr>
        <w:r w:rsidRPr="00BD3DC8">
          <w:rPr>
            <w:rFonts w:ascii="Arial" w:hAnsi="Arial" w:cs="Arial"/>
            <w:sz w:val="18"/>
            <w:szCs w:val="18"/>
            <w:lang w:val="en-US"/>
          </w:rPr>
          <w:t>5 mm</w:t>
        </w:r>
      </w:smartTag>
      <w:r w:rsidRPr="00BD3DC8">
        <w:rPr>
          <w:rFonts w:ascii="Arial" w:hAnsi="Arial" w:cs="Arial"/>
          <w:sz w:val="18"/>
          <w:szCs w:val="18"/>
          <w:lang w:val="en-US"/>
        </w:rPr>
        <w:t xml:space="preserve"> margin in nodular BCC (14% vs. 4%). Two year follow-up data with PDT for SCC in-situ similarly indicate recurrence rates (18%) statistically equivalent to standard therapy with cryotherapy (23%) or 5-fluorouracil (21%). The consistent observation of high quality cosmesis following PDT increases its attraction to patients.</w:t>
      </w:r>
    </w:p>
    <w:p w14:paraId="6532A7E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increasing interest in the potential of PDT to treat areas of field cancerization and its potential to prevent the development of new cutaneous neoplasms. Studies in organ transplant recipients are encouraging. Parallel interest in the use of PDT for non-oncological indications including photorejuvenation may further stimulate interest in researching the place of intermittent PDT to limit cancer development, especially for patients at high risk of cutaneous neoplasia. </w:t>
      </w:r>
    </w:p>
    <w:p w14:paraId="63607D1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1458 </w:t>
      </w:r>
    </w:p>
    <w:p w14:paraId="07ACE22F" w14:textId="77777777" w:rsidR="006D3880" w:rsidRPr="00BD3DC8" w:rsidRDefault="006D3880" w:rsidP="004862DA">
      <w:pPr>
        <w:divId w:val="658655858"/>
        <w:rPr>
          <w:rFonts w:ascii="Arial" w:hAnsi="Arial" w:cs="Arial"/>
          <w:b/>
          <w:bCs/>
          <w:sz w:val="18"/>
          <w:szCs w:val="18"/>
          <w:lang w:val="en-US"/>
        </w:rPr>
      </w:pPr>
      <w:r w:rsidRPr="00BD3DC8">
        <w:rPr>
          <w:rFonts w:ascii="Arial" w:hAnsi="Arial" w:cs="Arial"/>
          <w:b/>
          <w:bCs/>
          <w:sz w:val="18"/>
          <w:szCs w:val="18"/>
          <w:lang w:val="en-US"/>
        </w:rPr>
        <w:t xml:space="preserve">NON SPECIFIC LOCAL IMMUNOTHERAPY </w:t>
      </w:r>
    </w:p>
    <w:p w14:paraId="0E6DE95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Mirjana Urosevic</w:t>
      </w:r>
      <w:r w:rsidRPr="00BD3DC8">
        <w:rPr>
          <w:rFonts w:ascii="Arial" w:hAnsi="Arial" w:cs="Arial"/>
          <w:sz w:val="18"/>
          <w:szCs w:val="18"/>
          <w:lang w:val="en-US"/>
        </w:rPr>
        <w:t xml:space="preserve"> </w:t>
      </w:r>
    </w:p>
    <w:p w14:paraId="299D4DED" w14:textId="77777777" w:rsidR="006D3880" w:rsidRPr="00BD3DC8" w:rsidRDefault="006D3880" w:rsidP="004862DA">
      <w:pPr>
        <w:divId w:val="80378011"/>
        <w:rPr>
          <w:rFonts w:ascii="Arial" w:hAnsi="Arial" w:cs="Arial"/>
          <w:sz w:val="18"/>
          <w:szCs w:val="18"/>
          <w:lang w:val="en-US"/>
        </w:rPr>
      </w:pPr>
      <w:r w:rsidRPr="00BD3DC8">
        <w:rPr>
          <w:rFonts w:ascii="Arial" w:hAnsi="Arial" w:cs="Arial"/>
          <w:sz w:val="18"/>
          <w:szCs w:val="18"/>
          <w:lang w:val="en-US"/>
        </w:rPr>
        <w:t xml:space="preserve">Switzerland </w:t>
      </w:r>
    </w:p>
    <w:p w14:paraId="12C35418" w14:textId="77777777" w:rsidR="006D3880" w:rsidRPr="00BD3DC8" w:rsidRDefault="006D3880" w:rsidP="004862DA">
      <w:pPr>
        <w:rPr>
          <w:rFonts w:ascii="Arial" w:hAnsi="Arial" w:cs="Arial"/>
          <w:sz w:val="18"/>
          <w:szCs w:val="18"/>
          <w:lang w:val="en-US"/>
        </w:rPr>
      </w:pPr>
    </w:p>
    <w:p w14:paraId="6A7DCBC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cancer is by far the most common form of human cancer. Given its global epidemic character and yearly increasing incidence worldwide, a need for new therapeutic options that could cope with this growing problem has emerged. The interest has particularly grown for the agents modulating different aspects of human immune response (so-called immunomodulators) to treat and cure different types of skin cancer. Different strategies have been investigated to broadly and non-specifically augment the anti-tumor immunity using recombinant cytokines, gene therapy-based delivery of cytokines and small molecular compounds with immunomodulatory activity. Some of these approaches have become standard systemic treatments, whereas others have found their way in the local immunotherapy of skin cancer. Although the current standard of care for most of the skin cancers includes surgical removal, immunomodulators are becoming essential in the treatment of patients who are poor surgical candidates and/or require noninvasive therapy. </w:t>
      </w:r>
    </w:p>
    <w:p w14:paraId="76FF477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1459 </w:t>
      </w:r>
    </w:p>
    <w:p w14:paraId="3A658695" w14:textId="77777777" w:rsidR="006D3880" w:rsidRPr="00BD3DC8" w:rsidRDefault="006D3880" w:rsidP="004862DA">
      <w:pPr>
        <w:divId w:val="1478451610"/>
        <w:rPr>
          <w:rFonts w:ascii="Arial" w:hAnsi="Arial" w:cs="Arial"/>
          <w:b/>
          <w:bCs/>
          <w:sz w:val="18"/>
          <w:szCs w:val="18"/>
          <w:lang w:val="en-US"/>
        </w:rPr>
      </w:pPr>
      <w:r w:rsidRPr="00BD3DC8">
        <w:rPr>
          <w:rFonts w:ascii="Arial" w:hAnsi="Arial" w:cs="Arial"/>
          <w:b/>
          <w:bCs/>
          <w:sz w:val="18"/>
          <w:szCs w:val="18"/>
          <w:lang w:val="en-US"/>
        </w:rPr>
        <w:t xml:space="preserve">SYSTEMIC APPROACHES: FROM CYTOSTATICS TO SPECIFIC IMMUNOTHERAPY (VACCINATION) </w:t>
      </w:r>
    </w:p>
    <w:p w14:paraId="63E8E0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Brigitte Dréno</w:t>
      </w:r>
      <w:r w:rsidRPr="00BD3DC8">
        <w:rPr>
          <w:rFonts w:ascii="Arial" w:hAnsi="Arial" w:cs="Arial"/>
          <w:sz w:val="18"/>
          <w:szCs w:val="18"/>
          <w:lang w:val="en-US"/>
        </w:rPr>
        <w:t xml:space="preserve"> </w:t>
      </w:r>
    </w:p>
    <w:p w14:paraId="7803827C" w14:textId="77777777" w:rsidR="006D3880" w:rsidRPr="00BD3DC8" w:rsidRDefault="006D3880" w:rsidP="004862DA">
      <w:pPr>
        <w:divId w:val="1809131414"/>
        <w:rPr>
          <w:rFonts w:ascii="Arial" w:hAnsi="Arial" w:cs="Arial"/>
          <w:sz w:val="18"/>
          <w:szCs w:val="18"/>
          <w:lang w:val="en-US"/>
        </w:rPr>
      </w:pPr>
      <w:r w:rsidRPr="00BD3DC8">
        <w:rPr>
          <w:rFonts w:ascii="Arial" w:hAnsi="Arial" w:cs="Arial"/>
          <w:sz w:val="18"/>
          <w:szCs w:val="18"/>
          <w:lang w:val="en-US"/>
        </w:rPr>
        <w:t xml:space="preserve">France </w:t>
      </w:r>
    </w:p>
    <w:p w14:paraId="39B1D399" w14:textId="77777777" w:rsidR="006D3880" w:rsidRPr="00BD3DC8" w:rsidRDefault="006D3880" w:rsidP="004862DA">
      <w:pPr>
        <w:rPr>
          <w:rFonts w:ascii="Arial" w:hAnsi="Arial" w:cs="Arial"/>
          <w:sz w:val="18"/>
          <w:szCs w:val="18"/>
          <w:lang w:val="en-US"/>
        </w:rPr>
      </w:pPr>
    </w:p>
    <w:p w14:paraId="760F54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Adoptive Immunotherapy (AI) is represented by Tumor Infiltrating Lymphocytes (TIL: i.e injection of T lymphocytes generated and selected ex-vivo from blood or from the tumor. At the clinical level, previously it has been shown that T.I.L. were able to induce a regression of metastatic lesion (mean 30%) but without increase the overall survival (quick relapse). Recent crucial points have been identified allowing proposing new strategies for adoptive immunotherapy. </w:t>
      </w:r>
    </w:p>
    <w:p w14:paraId="452963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The tumour burden </w:t>
      </w:r>
    </w:p>
    <w:p w14:paraId="5FE0DD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strong interaction exists between T.I.L. used as adjuvant therapy in melanoma stage III (AJCC) and the number of invaded lymph nodes. Indeed, the injection of TIL in patients with only one invaded lymph node was associated with an increased relapse free survival and an overall survival; It is an argument for using AI in adjuvant situation. </w:t>
      </w:r>
    </w:p>
    <w:p w14:paraId="509E5D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The specific TIL against melanoma antigens </w:t>
      </w:r>
    </w:p>
    <w:p w14:paraId="6677D3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therapeutic benefit is directly related to the percentage of tumor antigen specific T lymphocytes, against melanoma obtained in the expansion. Moreover, rrecent results strongly suggest that the infusion of reactive Melan-A/MART-1 specific lymphocytes was associated with clinical efficiency of TIL treatment. In addition, the amount of such lymphocytes seemed to be critical for patients bearing more than one invaded lymph nodes before the treatment. Thus, T lymphocytes clones against tumor melanoma antigens appear of interest in new strategies.</w:t>
      </w:r>
    </w:p>
    <w:p w14:paraId="1DEE11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The mechanisms of escape to adoptive immunotherapy</w:t>
      </w:r>
    </w:p>
    <w:p w14:paraId="511CDB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Three mechanisms could be decrease the efficacy of adoptive immunotherapy: </w:t>
      </w:r>
    </w:p>
    <w:p w14:paraId="5B17D8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 reg cells (CD4+ CD25+ Fox p3) presents in the final expansion injected to the patient</w:t>
      </w:r>
    </w:p>
    <w:p w14:paraId="3CE7C0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Suppressive cytokines secreted in situ by tumor cells (IL-10, TGF</w:t>
      </w:r>
      <w:r w:rsidRPr="00BD3DC8">
        <w:rPr>
          <w:rFonts w:ascii="Arial" w:hAnsi="Arial" w:cs="Arial"/>
          <w:sz w:val="18"/>
          <w:szCs w:val="18"/>
        </w:rPr>
        <w:t>β</w:t>
      </w:r>
      <w:r w:rsidRPr="00BD3DC8">
        <w:rPr>
          <w:rFonts w:ascii="Arial" w:hAnsi="Arial" w:cs="Arial"/>
          <w:sz w:val="18"/>
          <w:szCs w:val="18"/>
          <w:lang w:val="en-US"/>
        </w:rPr>
        <w:t>….)</w:t>
      </w:r>
    </w:p>
    <w:p w14:paraId="21C902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Decrease expression of melanoma expression by tumor cells </w:t>
      </w:r>
    </w:p>
    <w:p w14:paraId="3781CD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 reg cells raise the question of the interest of the chemotherapy before AI</w:t>
      </w:r>
    </w:p>
    <w:p w14:paraId="09A2A5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Combined therapy</w:t>
      </w:r>
    </w:p>
    <w:p w14:paraId="3FA7E5A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Today, AI and active immunotherapy with vaccination appears as “potential” combined therapy whose mechanisms are complementary. </w:t>
      </w:r>
    </w:p>
    <w:p w14:paraId="2721E8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1460 </w:t>
      </w:r>
    </w:p>
    <w:p w14:paraId="5AE220A3" w14:textId="77777777" w:rsidR="006D3880" w:rsidRPr="00BD3DC8" w:rsidRDefault="006D3880" w:rsidP="004862DA">
      <w:pPr>
        <w:divId w:val="370348527"/>
        <w:rPr>
          <w:rFonts w:ascii="Arial" w:hAnsi="Arial" w:cs="Arial"/>
          <w:b/>
          <w:bCs/>
          <w:sz w:val="18"/>
          <w:szCs w:val="18"/>
          <w:lang w:val="en-US"/>
        </w:rPr>
      </w:pPr>
      <w:r w:rsidRPr="00BD3DC8">
        <w:rPr>
          <w:rFonts w:ascii="Arial" w:hAnsi="Arial" w:cs="Arial"/>
          <w:b/>
          <w:bCs/>
          <w:sz w:val="18"/>
          <w:szCs w:val="18"/>
          <w:lang w:val="en-US"/>
        </w:rPr>
        <w:t xml:space="preserve">WHAT IS NEW ON THE HORIZON IN DERMATOONCOLOGY? </w:t>
      </w:r>
    </w:p>
    <w:p w14:paraId="300B03C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Reinhard Dummer</w:t>
      </w:r>
      <w:r w:rsidRPr="00BD3DC8">
        <w:rPr>
          <w:rFonts w:ascii="Arial" w:hAnsi="Arial" w:cs="Arial"/>
          <w:sz w:val="18"/>
          <w:szCs w:val="18"/>
          <w:lang w:val="en-US"/>
        </w:rPr>
        <w:t xml:space="preserve">, </w:t>
      </w:r>
      <w:r w:rsidRPr="00BD3DC8">
        <w:rPr>
          <w:rStyle w:val="autor"/>
          <w:rFonts w:ascii="Arial" w:hAnsi="Arial" w:cs="Arial"/>
          <w:sz w:val="18"/>
          <w:szCs w:val="18"/>
          <w:lang w:val="en-US"/>
        </w:rPr>
        <w:t>M Urosevic</w:t>
      </w:r>
      <w:r w:rsidRPr="00BD3DC8">
        <w:rPr>
          <w:rFonts w:ascii="Arial" w:hAnsi="Arial" w:cs="Arial"/>
          <w:sz w:val="18"/>
          <w:szCs w:val="18"/>
          <w:lang w:val="en-US"/>
        </w:rPr>
        <w:t xml:space="preserve">, </w:t>
      </w:r>
      <w:r w:rsidRPr="00BD3DC8">
        <w:rPr>
          <w:rStyle w:val="autor"/>
          <w:rFonts w:ascii="Arial" w:hAnsi="Arial" w:cs="Arial"/>
          <w:sz w:val="18"/>
          <w:szCs w:val="18"/>
          <w:lang w:val="en-US"/>
        </w:rPr>
        <w:t>J Skalsky</w:t>
      </w:r>
      <w:r w:rsidRPr="00BD3DC8">
        <w:rPr>
          <w:rFonts w:ascii="Arial" w:hAnsi="Arial" w:cs="Arial"/>
          <w:sz w:val="18"/>
          <w:szCs w:val="18"/>
          <w:lang w:val="en-US"/>
        </w:rPr>
        <w:t xml:space="preserve">, </w:t>
      </w:r>
      <w:r w:rsidRPr="00BD3DC8">
        <w:rPr>
          <w:rStyle w:val="autor"/>
          <w:rFonts w:ascii="Arial" w:hAnsi="Arial" w:cs="Arial"/>
          <w:sz w:val="18"/>
          <w:szCs w:val="18"/>
          <w:lang w:val="en-US"/>
        </w:rPr>
        <w:t>V Enderlin</w:t>
      </w:r>
      <w:r w:rsidRPr="00BD3DC8">
        <w:rPr>
          <w:rFonts w:ascii="Arial" w:hAnsi="Arial" w:cs="Arial"/>
          <w:sz w:val="18"/>
          <w:szCs w:val="18"/>
          <w:lang w:val="en-US"/>
        </w:rPr>
        <w:t xml:space="preserve"> </w:t>
      </w:r>
    </w:p>
    <w:p w14:paraId="319BC43A" w14:textId="77777777" w:rsidR="006D3880" w:rsidRPr="00BD3DC8" w:rsidRDefault="006D3880" w:rsidP="004862DA">
      <w:pPr>
        <w:divId w:val="163320447"/>
        <w:rPr>
          <w:rFonts w:ascii="Arial" w:hAnsi="Arial" w:cs="Arial"/>
          <w:sz w:val="18"/>
          <w:szCs w:val="18"/>
          <w:lang w:val="en-US"/>
        </w:rPr>
      </w:pPr>
      <w:r w:rsidRPr="00BD3DC8">
        <w:rPr>
          <w:rFonts w:ascii="Arial" w:hAnsi="Arial" w:cs="Arial"/>
          <w:sz w:val="18"/>
          <w:szCs w:val="18"/>
          <w:lang w:val="en-US"/>
        </w:rPr>
        <w:t xml:space="preserve">Switzerland </w:t>
      </w:r>
    </w:p>
    <w:p w14:paraId="3FC3B8FE" w14:textId="77777777" w:rsidR="006D3880" w:rsidRPr="00BD3DC8" w:rsidRDefault="006D3880" w:rsidP="004862DA">
      <w:pPr>
        <w:rPr>
          <w:rFonts w:ascii="Arial" w:hAnsi="Arial" w:cs="Arial"/>
          <w:sz w:val="18"/>
          <w:szCs w:val="18"/>
          <w:lang w:val="en-US"/>
        </w:rPr>
      </w:pPr>
    </w:p>
    <w:p w14:paraId="529CAC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malignancies are perfect model diseases to investigate new drugs because in most cases it is possible to obtain sequential biopsies during treatment, for example in CTCL or epithelial skin cancers. In melanoma this might be also possible. Melanoma offers in addition the unique opportunity to establish short time cell cultures that represent the tumour cell populations in vivo. </w:t>
      </w:r>
    </w:p>
    <w:p w14:paraId="5F93C974" w14:textId="77777777" w:rsidR="00B44904" w:rsidRPr="00BD3DC8" w:rsidRDefault="00B44904" w:rsidP="004862DA">
      <w:pPr>
        <w:jc w:val="both"/>
        <w:rPr>
          <w:rFonts w:ascii="Arial" w:hAnsi="Arial" w:cs="Arial"/>
          <w:sz w:val="18"/>
          <w:szCs w:val="18"/>
          <w:lang w:val="en-US"/>
        </w:rPr>
      </w:pPr>
    </w:p>
    <w:p w14:paraId="43A43E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Melanoma new targeted therapies such as kinase inhibitors or antibodies are intensively investigated in clinical trials. The rational and the status of this development will be presented. </w:t>
      </w:r>
    </w:p>
    <w:p w14:paraId="0EF073C6" w14:textId="77777777" w:rsidR="00B44904" w:rsidRPr="00BD3DC8" w:rsidRDefault="00B44904" w:rsidP="004862DA">
      <w:pPr>
        <w:jc w:val="both"/>
        <w:rPr>
          <w:rFonts w:ascii="Arial" w:hAnsi="Arial" w:cs="Arial"/>
          <w:sz w:val="18"/>
          <w:szCs w:val="18"/>
          <w:lang w:val="en-US"/>
        </w:rPr>
      </w:pPr>
    </w:p>
    <w:p w14:paraId="399629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T-cell lymphomas, formally forgotten neoplasies, are orphan diseases. Even small studies, including only less than 100 patients, might be sufficient to get registration for this indication. Current examples are bexarotene, fusion molecules or histone deacetylase inhibitors. </w:t>
      </w:r>
    </w:p>
    <w:p w14:paraId="50B3B0CC" w14:textId="77777777" w:rsidR="00B44904" w:rsidRPr="00BD3DC8" w:rsidRDefault="00B44904" w:rsidP="004862DA">
      <w:pPr>
        <w:jc w:val="both"/>
        <w:rPr>
          <w:rFonts w:ascii="Arial" w:hAnsi="Arial" w:cs="Arial"/>
          <w:sz w:val="18"/>
          <w:szCs w:val="18"/>
          <w:lang w:val="en-US"/>
        </w:rPr>
      </w:pPr>
    </w:p>
    <w:p w14:paraId="1892609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CTCL are also perfect targets for local immune modulations using cytokines or more recently gene therapy approaches for example with adenoviral vectors or measles vectors. In addition epithelial skin cancers are today successfully targeted by local immune modulators such as imiquimod or photodynamic therapy. </w:t>
      </w:r>
    </w:p>
    <w:p w14:paraId="6DA44DF6" w14:textId="78CF3FD1"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34FBD2B" w14:textId="77777777" w:rsidR="000F136B" w:rsidRPr="00BD3DC8" w:rsidRDefault="000F136B" w:rsidP="004862DA">
      <w:pPr>
        <w:rPr>
          <w:rFonts w:ascii="Arial" w:hAnsi="Arial" w:cs="Arial"/>
          <w:sz w:val="18"/>
          <w:szCs w:val="18"/>
          <w:lang w:val="en-US"/>
        </w:rPr>
      </w:pPr>
    </w:p>
    <w:p w14:paraId="3518FC8E" w14:textId="77777777" w:rsidR="006D3880" w:rsidRPr="00BD3DC8" w:rsidRDefault="006D3880" w:rsidP="004862DA">
      <w:pPr>
        <w:divId w:val="1970429315"/>
        <w:rPr>
          <w:rFonts w:ascii="Arial" w:hAnsi="Arial" w:cs="Arial"/>
          <w:b/>
          <w:bCs/>
          <w:sz w:val="18"/>
          <w:szCs w:val="18"/>
          <w:lang w:val="en-US"/>
        </w:rPr>
      </w:pPr>
      <w:r w:rsidRPr="00BD3DC8">
        <w:rPr>
          <w:rFonts w:ascii="Arial" w:hAnsi="Arial" w:cs="Arial"/>
          <w:b/>
          <w:bCs/>
          <w:sz w:val="18"/>
          <w:szCs w:val="18"/>
          <w:lang w:val="en-US"/>
        </w:rPr>
        <w:t xml:space="preserve">1466 </w:t>
      </w:r>
    </w:p>
    <w:p w14:paraId="1A9D9693" w14:textId="77777777" w:rsidR="006D3880" w:rsidRPr="00BD3DC8" w:rsidRDefault="006D3880" w:rsidP="004862DA">
      <w:pPr>
        <w:divId w:val="2102676485"/>
        <w:rPr>
          <w:rFonts w:ascii="Arial" w:hAnsi="Arial" w:cs="Arial"/>
          <w:b/>
          <w:bCs/>
          <w:sz w:val="18"/>
          <w:szCs w:val="18"/>
          <w:lang w:val="en-US"/>
        </w:rPr>
      </w:pPr>
      <w:r w:rsidRPr="00BD3DC8">
        <w:rPr>
          <w:rFonts w:ascii="Arial" w:hAnsi="Arial" w:cs="Arial"/>
          <w:b/>
          <w:bCs/>
          <w:sz w:val="18"/>
          <w:szCs w:val="18"/>
          <w:lang w:val="en-US"/>
        </w:rPr>
        <w:t xml:space="preserve">THE 16 SKIN TYPES </w:t>
      </w:r>
    </w:p>
    <w:p w14:paraId="2AA647B7" w14:textId="77777777" w:rsidR="006D3880" w:rsidRPr="00BD3DC8" w:rsidRDefault="006D3880" w:rsidP="004862DA">
      <w:pPr>
        <w:jc w:val="both"/>
        <w:divId w:val="1986466292"/>
        <w:rPr>
          <w:rFonts w:ascii="Arial" w:hAnsi="Arial" w:cs="Arial"/>
          <w:sz w:val="18"/>
          <w:szCs w:val="18"/>
          <w:lang w:val="en-US"/>
        </w:rPr>
      </w:pPr>
      <w:r w:rsidRPr="00BD3DC8">
        <w:rPr>
          <w:rStyle w:val="primerautor"/>
          <w:rFonts w:ascii="Arial" w:hAnsi="Arial" w:cs="Arial"/>
          <w:sz w:val="18"/>
          <w:szCs w:val="18"/>
          <w:lang w:val="en-US"/>
        </w:rPr>
        <w:t>Leslie Baumann</w:t>
      </w:r>
      <w:r w:rsidRPr="00BD3DC8">
        <w:rPr>
          <w:rFonts w:ascii="Arial" w:hAnsi="Arial" w:cs="Arial"/>
          <w:sz w:val="18"/>
          <w:szCs w:val="18"/>
          <w:lang w:val="en-US"/>
        </w:rPr>
        <w:t xml:space="preserve"> </w:t>
      </w:r>
    </w:p>
    <w:p w14:paraId="481A07CE" w14:textId="77777777" w:rsidR="006D3880" w:rsidRPr="00BD3DC8" w:rsidRDefault="006D3880" w:rsidP="004862DA">
      <w:pPr>
        <w:divId w:val="186936591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9AA38E3" w14:textId="77777777" w:rsidR="006D3880" w:rsidRPr="00BD3DC8" w:rsidRDefault="006D3880" w:rsidP="004862DA">
      <w:pPr>
        <w:divId w:val="1986466292"/>
        <w:rPr>
          <w:rFonts w:ascii="Arial" w:hAnsi="Arial" w:cs="Arial"/>
          <w:sz w:val="18"/>
          <w:szCs w:val="18"/>
          <w:lang w:val="en-US"/>
        </w:rPr>
      </w:pPr>
    </w:p>
    <w:p w14:paraId="02552826" w14:textId="77777777" w:rsidR="006D3880" w:rsidRPr="00BD3DC8" w:rsidRDefault="006D3880" w:rsidP="004862DA">
      <w:pPr>
        <w:jc w:val="both"/>
        <w:divId w:val="1986466292"/>
        <w:rPr>
          <w:rFonts w:ascii="Arial" w:hAnsi="Arial" w:cs="Arial"/>
          <w:sz w:val="18"/>
          <w:szCs w:val="18"/>
          <w:lang w:val="en-US"/>
        </w:rPr>
      </w:pPr>
      <w:r w:rsidRPr="00BD3DC8">
        <w:rPr>
          <w:rFonts w:ascii="Arial" w:hAnsi="Arial" w:cs="Arial"/>
          <w:sz w:val="18"/>
          <w:szCs w:val="18"/>
          <w:lang w:val="en-US"/>
        </w:rPr>
        <w:t xml:space="preserve">Millions of dollars are spent on skin care products annually. Physicians and patients are confused by the myriad of choices on the market. A new skin typing system consisting of 16 skin types has been developed. It is based on four parameters: oily or dry; sensitive vs. resistant, pigmented vs non pigmented and wrinkled or “tight” skin. Combining these 4 parameters gives 16 skin types. For example, a very common skin type is dry, sensitive, pigmented and wrinkled. This lecture will briefly describe the 16 skin types and will focus on the science behind what causes the various skin types. In addition, it will discuss what skin care ingredients are best for these skin types. More information can be found at www.skintypesolutions.com. </w:t>
      </w:r>
    </w:p>
    <w:p w14:paraId="17F1D87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1468 </w:t>
      </w:r>
    </w:p>
    <w:p w14:paraId="340998C9" w14:textId="77777777" w:rsidR="006D3880" w:rsidRPr="00BD3DC8" w:rsidRDefault="006D3880" w:rsidP="004862DA">
      <w:pPr>
        <w:divId w:val="853688680"/>
        <w:rPr>
          <w:rFonts w:ascii="Arial" w:hAnsi="Arial" w:cs="Arial"/>
          <w:b/>
          <w:bCs/>
          <w:sz w:val="18"/>
          <w:szCs w:val="18"/>
          <w:lang w:val="en-US"/>
        </w:rPr>
      </w:pPr>
      <w:r w:rsidRPr="00BD3DC8">
        <w:rPr>
          <w:rFonts w:ascii="Arial" w:hAnsi="Arial" w:cs="Arial"/>
          <w:b/>
          <w:bCs/>
          <w:sz w:val="18"/>
          <w:szCs w:val="18"/>
          <w:lang w:val="en-US"/>
        </w:rPr>
        <w:t xml:space="preserve">WHAT'S NEW IN ETHNIC SKIN CARE? </w:t>
      </w:r>
    </w:p>
    <w:p w14:paraId="6F371BC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Heather Woolery-Lloyd</w:t>
      </w:r>
      <w:r w:rsidRPr="00BD3DC8">
        <w:rPr>
          <w:rFonts w:ascii="Arial" w:hAnsi="Arial" w:cs="Arial"/>
          <w:sz w:val="18"/>
          <w:szCs w:val="18"/>
          <w:lang w:val="en-US"/>
        </w:rPr>
        <w:t xml:space="preserve"> </w:t>
      </w:r>
    </w:p>
    <w:p w14:paraId="30327DF0" w14:textId="77777777" w:rsidR="006D3880" w:rsidRPr="00BD3DC8" w:rsidRDefault="006D3880" w:rsidP="004862DA">
      <w:pPr>
        <w:divId w:val="100093202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C161A69" w14:textId="77777777" w:rsidR="006D3880" w:rsidRPr="00BD3DC8" w:rsidRDefault="006D3880" w:rsidP="004862DA">
      <w:pPr>
        <w:rPr>
          <w:rFonts w:ascii="Arial" w:hAnsi="Arial" w:cs="Arial"/>
          <w:sz w:val="18"/>
          <w:szCs w:val="18"/>
          <w:lang w:val="en-US"/>
        </w:rPr>
      </w:pPr>
    </w:p>
    <w:p w14:paraId="16FFE6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many new treatments and procedures available to patients with ethnic skin. Hyperpigmentation continues to be one of the main cosmetic concerns in patients with ethnic skin. New research describing possible etiologies of hyperpigmentation will be discussed. </w:t>
      </w:r>
    </w:p>
    <w:p w14:paraId="7245B9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hydroquinone has been the mainstay of treatment for hyperpigmentation, strict regulation of this bleaching agent around the world has generated a strong need for alternative therapies. In this session we will review newly described bleaching agents and photoprotectants that can be utilized to treat hyperpigmentation in ethnic skin. </w:t>
      </w:r>
    </w:p>
    <w:p w14:paraId="77EAA02B" w14:textId="77777777" w:rsidR="00B44904" w:rsidRPr="00BD3DC8" w:rsidRDefault="00B44904" w:rsidP="004862DA">
      <w:pPr>
        <w:jc w:val="both"/>
        <w:rPr>
          <w:rFonts w:ascii="Arial" w:hAnsi="Arial" w:cs="Arial"/>
          <w:sz w:val="18"/>
          <w:szCs w:val="18"/>
          <w:lang w:val="en-US"/>
        </w:rPr>
      </w:pPr>
    </w:p>
    <w:p w14:paraId="7F0F79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 hair removal is well established as a safe and effective in ethnic skin, however, the use of lasers in ethnic skin has now expanded far beyond this application. Novel laser and light therapies that are safe in ethnic skin will be discussed. Non-invasive methods to improve skin laxity are emerging as a new focus in cosmetic dermatology. The use of infrared light to treat skin laxity in ethnic skin will be reviewed. Other laser and light procedures for the treatment of acne, acne scars, and hyperpigmentation in ethnic skin will be reviewed. </w:t>
      </w:r>
    </w:p>
    <w:p w14:paraId="0FC246C9" w14:textId="77777777" w:rsidR="00B44904" w:rsidRPr="00BD3DC8" w:rsidRDefault="00B44904" w:rsidP="004862DA">
      <w:pPr>
        <w:jc w:val="both"/>
        <w:rPr>
          <w:rFonts w:ascii="Arial" w:hAnsi="Arial" w:cs="Arial"/>
          <w:sz w:val="18"/>
          <w:szCs w:val="18"/>
          <w:lang w:val="en-US"/>
        </w:rPr>
      </w:pPr>
    </w:p>
    <w:p w14:paraId="2B2255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-Babiarz-Magee L. Chen N. Seiberg M. Lin CB. The expression and activation of protease-activated receptor-2 correlate with skin color. Pigment Cell Research. 17(3):241-51, 2004 Jun.</w:t>
      </w:r>
    </w:p>
    <w:p w14:paraId="5F35F5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-Kang HY. Hwang JS. Lee JY. </w:t>
      </w:r>
      <w:r w:rsidRPr="00BD3DC8">
        <w:rPr>
          <w:rFonts w:ascii="Arial" w:hAnsi="Arial" w:cs="Arial"/>
          <w:sz w:val="18"/>
          <w:szCs w:val="18"/>
        </w:rPr>
        <w:t xml:space="preserve">Ahn JH. Kim JY. Lee ES. </w:t>
      </w:r>
      <w:r w:rsidRPr="00BD3DC8">
        <w:rPr>
          <w:rFonts w:ascii="Arial" w:hAnsi="Arial" w:cs="Arial"/>
          <w:sz w:val="18"/>
          <w:szCs w:val="18"/>
          <w:lang w:val="en-US"/>
        </w:rPr>
        <w:t>Kang WH. The dermal stem cell factor and c-kit are overexpressed in melasma. British Journal of Dermatology. 154(6):1094-9, 2006 Jun.</w:t>
      </w:r>
    </w:p>
    <w:p w14:paraId="341BC4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-Hamed SH. Sriwiriyanont P. deLong MA. Visscher MO. Wickett RR. Boissy RE. Comparative efficacy and safety of deoxyarbutin, a new tyrosinase-inhibiting agent. Journal of Cosmetic Science. 57(4):291-308, 2006 Jul-Aug.</w:t>
      </w:r>
    </w:p>
    <w:p w14:paraId="28606E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-Choi SY. Hwang JS. Kim S. Kim SY. Synthesis, discovery and mechanism of 2,6-dimethoxy-N-(4-methoxyphenyl)benzamide as potent depigmenting agent in the skin. Biochemical &amp; Biophysical Research Communications. 349(1):39-49, 2006 Oct 13.</w:t>
      </w:r>
    </w:p>
    <w:p w14:paraId="16899E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-Middelkamp-Hup MA. Pathak MA. Parrado C. Goukassian D. Rius-Diaz F. Mihm MC. Fitzpatrick TB. Gonzalez S. Oral Polypodium leucotomos extract decreases ultraviolet-induced damage of human skin. Journal of the American Academy of Dermatology. 51(6):910-8, 2004 Dec.</w:t>
      </w:r>
    </w:p>
    <w:p w14:paraId="389A1C6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-Ruiz-Esparza J. Painless, nonablative, immediate skin contraction induced by low-fluence irradiation with new infrared device: a report of 25 patients. Dermatologic Surgery. 32(5):601-10, 2006 May. </w:t>
      </w:r>
    </w:p>
    <w:p w14:paraId="0B3FAFE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1469 </w:t>
      </w:r>
    </w:p>
    <w:p w14:paraId="254BCB4B" w14:textId="77777777" w:rsidR="006D3880" w:rsidRPr="00BD3DC8" w:rsidRDefault="006D3880" w:rsidP="004862DA">
      <w:pPr>
        <w:divId w:val="225189028"/>
        <w:rPr>
          <w:rFonts w:ascii="Arial" w:hAnsi="Arial" w:cs="Arial"/>
          <w:b/>
          <w:bCs/>
          <w:sz w:val="18"/>
          <w:szCs w:val="18"/>
          <w:lang w:val="en-US"/>
        </w:rPr>
      </w:pPr>
      <w:r w:rsidRPr="00BD3DC8">
        <w:rPr>
          <w:rFonts w:ascii="Arial" w:hAnsi="Arial" w:cs="Arial"/>
          <w:b/>
          <w:bCs/>
          <w:sz w:val="18"/>
          <w:szCs w:val="18"/>
          <w:lang w:val="en-US"/>
        </w:rPr>
        <w:t xml:space="preserve">COMPARISON OF TYPE A BOTULINUM TOXINS </w:t>
      </w:r>
    </w:p>
    <w:p w14:paraId="67C2D3A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Erica Monteiro</w:t>
      </w:r>
      <w:r w:rsidRPr="00BD3DC8">
        <w:rPr>
          <w:rFonts w:ascii="Arial" w:hAnsi="Arial" w:cs="Arial"/>
          <w:sz w:val="18"/>
          <w:szCs w:val="18"/>
          <w:lang w:val="en-US"/>
        </w:rPr>
        <w:t xml:space="preserve"> </w:t>
      </w:r>
    </w:p>
    <w:p w14:paraId="383FDFCE" w14:textId="77777777" w:rsidR="006D3880" w:rsidRPr="00BD3DC8" w:rsidRDefault="006D3880" w:rsidP="004862DA">
      <w:pPr>
        <w:divId w:val="1596865342"/>
        <w:rPr>
          <w:rFonts w:ascii="Arial" w:hAnsi="Arial" w:cs="Arial"/>
          <w:sz w:val="18"/>
          <w:szCs w:val="18"/>
          <w:lang w:val="en-US"/>
        </w:rPr>
      </w:pPr>
      <w:r w:rsidRPr="00BD3DC8">
        <w:rPr>
          <w:rFonts w:ascii="Arial" w:hAnsi="Arial" w:cs="Arial"/>
          <w:sz w:val="18"/>
          <w:szCs w:val="18"/>
          <w:lang w:val="en-US"/>
        </w:rPr>
        <w:t xml:space="preserve">Brazil </w:t>
      </w:r>
    </w:p>
    <w:p w14:paraId="0579A5A6" w14:textId="77777777" w:rsidR="006D3880" w:rsidRPr="00BD3DC8" w:rsidRDefault="006D3880" w:rsidP="004862DA">
      <w:pPr>
        <w:rPr>
          <w:rFonts w:ascii="Arial" w:hAnsi="Arial" w:cs="Arial"/>
          <w:sz w:val="18"/>
          <w:szCs w:val="18"/>
          <w:lang w:val="en-US"/>
        </w:rPr>
      </w:pPr>
    </w:p>
    <w:p w14:paraId="26D4938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Botulinum toxins are considered the most potent neuromuscular toxins known. Botulinum toxins act by preventing release of acetylcholine into the neuromuscular junction. While botulinum toxin type A is commonly available, different manufacturers produce specific products. Each formulation of botulinum toxin is unique with distinct dosing, efficacy and safety profiles for each use to which it is applied. Although they are not directly interchangeable and should not be considered as generically equivalent formulations, we can use all of them in our practice. Type B is also available in the market. Botulinum toxin type A is distributed as Botox, Dysport, Xeomin, Prosigne, and Neuronox and Botulinum Toxin type B as NeuroBloc/Myobloc. Differences in potency labelling of therapeutic Botulinum Toxin preparations can be corrected by introduction of a conversion factor of 1:3 between Botox and Dysport, of 1:1 between Botox and Prosigne/Xeomin/Neuronox. During this Symposium we will disscuss more about Botulinum Toxin Type A. </w:t>
      </w:r>
    </w:p>
    <w:p w14:paraId="442D04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1471 </w:t>
      </w:r>
    </w:p>
    <w:p w14:paraId="0E1FF25E" w14:textId="77777777" w:rsidR="006D3880" w:rsidRPr="00BD3DC8" w:rsidRDefault="006D3880" w:rsidP="004862DA">
      <w:pPr>
        <w:divId w:val="264971417"/>
        <w:rPr>
          <w:rFonts w:ascii="Arial" w:hAnsi="Arial" w:cs="Arial"/>
          <w:b/>
          <w:bCs/>
          <w:sz w:val="18"/>
          <w:szCs w:val="18"/>
          <w:lang w:val="en-US"/>
        </w:rPr>
      </w:pPr>
      <w:r w:rsidRPr="00BD3DC8">
        <w:rPr>
          <w:rFonts w:ascii="Arial" w:hAnsi="Arial" w:cs="Arial"/>
          <w:b/>
          <w:bCs/>
          <w:sz w:val="18"/>
          <w:szCs w:val="18"/>
          <w:lang w:val="en-US"/>
        </w:rPr>
        <w:t xml:space="preserve">CURRENT THOUGHTS ON LASER TREATMENTS </w:t>
      </w:r>
    </w:p>
    <w:p w14:paraId="7AA1CB7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Jinda Rojanamatin</w:t>
      </w:r>
      <w:r w:rsidRPr="00BD3DC8">
        <w:rPr>
          <w:rFonts w:ascii="Arial" w:hAnsi="Arial" w:cs="Arial"/>
          <w:sz w:val="18"/>
          <w:szCs w:val="18"/>
          <w:lang w:val="en-US"/>
        </w:rPr>
        <w:t xml:space="preserve"> </w:t>
      </w:r>
    </w:p>
    <w:p w14:paraId="2C06E9AC" w14:textId="77777777" w:rsidR="006D3880" w:rsidRPr="00BD3DC8" w:rsidRDefault="006D3880" w:rsidP="004862DA">
      <w:pPr>
        <w:divId w:val="25496536"/>
        <w:rPr>
          <w:rFonts w:ascii="Arial" w:hAnsi="Arial" w:cs="Arial"/>
          <w:sz w:val="18"/>
          <w:szCs w:val="18"/>
          <w:lang w:val="en-US"/>
        </w:rPr>
      </w:pPr>
      <w:r w:rsidRPr="00BD3DC8">
        <w:rPr>
          <w:rFonts w:ascii="Arial" w:hAnsi="Arial" w:cs="Arial"/>
          <w:sz w:val="18"/>
          <w:szCs w:val="18"/>
          <w:lang w:val="en-US"/>
        </w:rPr>
        <w:t xml:space="preserve">Thailand </w:t>
      </w:r>
    </w:p>
    <w:p w14:paraId="203F3EBB" w14:textId="77777777" w:rsidR="006D3880" w:rsidRPr="00BD3DC8" w:rsidRDefault="006D3880" w:rsidP="004862DA">
      <w:pPr>
        <w:rPr>
          <w:rFonts w:ascii="Arial" w:hAnsi="Arial" w:cs="Arial"/>
          <w:sz w:val="18"/>
          <w:szCs w:val="18"/>
          <w:lang w:val="en-US"/>
        </w:rPr>
      </w:pPr>
    </w:p>
    <w:p w14:paraId="35565E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several kinds of advanced technology have been used to improve lasers and light-based devices in Dermatology. The need to improve these instruments stems from two reasons. First, we need not only to maximize the effectiveness but also to minimize the side effects and complications of the treatment outcome. The examples of new emerging technologies include Fractional photothermolysis skin resurfacing, photodynamic therapy and the combination of different technologies such as between laser and radiofrequency or between intense pulsed light and radiofrequency. </w:t>
      </w:r>
    </w:p>
    <w:p w14:paraId="4D68DB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second objective is to expand the use of laser treatments beyond the face, such as laser for fat removal, cellulite treatment or body tissue tightening as well. </w:t>
      </w:r>
    </w:p>
    <w:p w14:paraId="4ABFDC6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demonstrate the current thoughts on the above-mentioned lasers and light-based devices. </w:t>
      </w:r>
    </w:p>
    <w:p w14:paraId="3D7643F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1473 </w:t>
      </w:r>
    </w:p>
    <w:p w14:paraId="7D1B1713" w14:textId="77777777" w:rsidR="006D3880" w:rsidRPr="00BD3DC8" w:rsidRDefault="006D3880" w:rsidP="004862DA">
      <w:pPr>
        <w:divId w:val="2102098064"/>
        <w:rPr>
          <w:rFonts w:ascii="Arial" w:hAnsi="Arial" w:cs="Arial"/>
          <w:b/>
          <w:bCs/>
          <w:sz w:val="18"/>
          <w:szCs w:val="18"/>
          <w:lang w:val="en-US"/>
        </w:rPr>
      </w:pPr>
      <w:r w:rsidRPr="00BD3DC8">
        <w:rPr>
          <w:rFonts w:ascii="Arial" w:hAnsi="Arial" w:cs="Arial"/>
          <w:b/>
          <w:bCs/>
          <w:sz w:val="18"/>
          <w:szCs w:val="18"/>
          <w:lang w:val="en-US"/>
        </w:rPr>
        <w:t xml:space="preserve">EVIDENCE BASED COSMETIC DERMATOLOGY </w:t>
      </w:r>
    </w:p>
    <w:p w14:paraId="13512F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Jin Ho Chung</w:t>
      </w:r>
      <w:r w:rsidRPr="00BD3DC8">
        <w:rPr>
          <w:rFonts w:ascii="Arial" w:hAnsi="Arial" w:cs="Arial"/>
          <w:sz w:val="18"/>
          <w:szCs w:val="18"/>
          <w:lang w:val="en-US"/>
        </w:rPr>
        <w:t xml:space="preserve"> </w:t>
      </w:r>
    </w:p>
    <w:p w14:paraId="2CA2090F" w14:textId="77777777" w:rsidR="006D3880" w:rsidRPr="00BD3DC8" w:rsidRDefault="006D3880" w:rsidP="004862DA">
      <w:pPr>
        <w:divId w:val="1217165689"/>
        <w:rPr>
          <w:rFonts w:ascii="Arial" w:hAnsi="Arial" w:cs="Arial"/>
          <w:sz w:val="18"/>
          <w:szCs w:val="18"/>
          <w:lang w:val="en-US"/>
        </w:rPr>
      </w:pPr>
      <w:r w:rsidRPr="00BD3DC8">
        <w:rPr>
          <w:rFonts w:ascii="Arial" w:hAnsi="Arial" w:cs="Arial"/>
          <w:sz w:val="18"/>
          <w:szCs w:val="18"/>
          <w:lang w:val="en-US"/>
        </w:rPr>
        <w:t xml:space="preserve">Korea </w:t>
      </w:r>
    </w:p>
    <w:p w14:paraId="5F424749" w14:textId="77777777" w:rsidR="006D3880" w:rsidRPr="00BD3DC8" w:rsidRDefault="006D3880" w:rsidP="004862DA">
      <w:pPr>
        <w:rPr>
          <w:rFonts w:ascii="Arial" w:hAnsi="Arial" w:cs="Arial"/>
          <w:sz w:val="18"/>
          <w:szCs w:val="18"/>
          <w:lang w:val="en-US"/>
        </w:rPr>
      </w:pPr>
    </w:p>
    <w:p w14:paraId="0CB5964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various cosmetics for improving skin wrinkles and pigmentary spots have become widely used by both women and men. However, the efficacy of such cosmetics is sometimes uncertain. To develop really efficacious anti-wrinkle and whitening cosmetics, an understanding of the molecular pathogenesis of skin wrinkles and dyspigmentation is essential, and in the search for new and effective ingredients for cosmetics, new target molecules are required. Significant results in basic and clinical research in the field of cosmetology will allow us to elucidate the causes and characteristics of photoaged skin, develop new cosmetics based on new scientific knowledge and concepts, and support an evidence-based approach for developing ideal cosmetics. </w:t>
      </w:r>
    </w:p>
    <w:p w14:paraId="2D523A8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1474 </w:t>
      </w:r>
    </w:p>
    <w:p w14:paraId="469CB4CC" w14:textId="77777777" w:rsidR="006D3880" w:rsidRPr="00BD3DC8" w:rsidRDefault="006D3880" w:rsidP="004862DA">
      <w:pPr>
        <w:divId w:val="545725488"/>
        <w:rPr>
          <w:rFonts w:ascii="Arial" w:hAnsi="Arial" w:cs="Arial"/>
          <w:b/>
          <w:bCs/>
          <w:sz w:val="18"/>
          <w:szCs w:val="18"/>
          <w:lang w:val="en-US"/>
        </w:rPr>
      </w:pPr>
      <w:r w:rsidRPr="00BD3DC8">
        <w:rPr>
          <w:rFonts w:ascii="Arial" w:hAnsi="Arial" w:cs="Arial"/>
          <w:b/>
          <w:bCs/>
          <w:sz w:val="18"/>
          <w:szCs w:val="18"/>
          <w:lang w:val="en-US"/>
        </w:rPr>
        <w:t xml:space="preserve">THE ULTRASOUND CONCEPT AGAINST FAT </w:t>
      </w:r>
    </w:p>
    <w:p w14:paraId="04D0C8D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Doris Grablowitz</w:t>
      </w:r>
      <w:r w:rsidRPr="00BD3DC8">
        <w:rPr>
          <w:rFonts w:ascii="Arial" w:hAnsi="Arial" w:cs="Arial"/>
          <w:sz w:val="18"/>
          <w:szCs w:val="18"/>
          <w:lang w:val="en-US"/>
        </w:rPr>
        <w:t xml:space="preserve"> </w:t>
      </w:r>
    </w:p>
    <w:p w14:paraId="58B55B3C" w14:textId="77777777" w:rsidR="006D3880" w:rsidRPr="00BD3DC8" w:rsidRDefault="006D3880" w:rsidP="004862DA">
      <w:pPr>
        <w:divId w:val="1523864056"/>
        <w:rPr>
          <w:rFonts w:ascii="Arial" w:hAnsi="Arial" w:cs="Arial"/>
          <w:sz w:val="18"/>
          <w:szCs w:val="18"/>
          <w:lang w:val="en-US"/>
        </w:rPr>
      </w:pPr>
      <w:r w:rsidRPr="00BD3DC8">
        <w:rPr>
          <w:rFonts w:ascii="Arial" w:hAnsi="Arial" w:cs="Arial"/>
          <w:sz w:val="18"/>
          <w:szCs w:val="18"/>
          <w:lang w:val="en-US"/>
        </w:rPr>
        <w:t xml:space="preserve">Austria </w:t>
      </w:r>
    </w:p>
    <w:p w14:paraId="4079EE0E" w14:textId="77777777" w:rsidR="006D3880" w:rsidRPr="00BD3DC8" w:rsidRDefault="006D3880" w:rsidP="004862DA">
      <w:pPr>
        <w:rPr>
          <w:rFonts w:ascii="Arial" w:hAnsi="Arial" w:cs="Arial"/>
          <w:sz w:val="18"/>
          <w:szCs w:val="18"/>
          <w:lang w:val="en-US"/>
        </w:rPr>
      </w:pPr>
    </w:p>
    <w:p w14:paraId="20AE60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new device allows non invasive ultrasonic body contouring that destructs fat cells by focused ultrasound. This device is currently used in many clinical trials. The treatment procedure is painless and is performed using a topical analgesic cream. Therefore it is possible to carry out the procedure in an office environment and the treatment does not need any period of recovery afterwards. The result is selective fat lysis by breaking the adipcyte membranes with no damage to neighbouring structures like skin, blood vessels and peripheral nerves. The safety of this method of fat reduction has been approved in various studies.</w:t>
      </w:r>
    </w:p>
    <w:p w14:paraId="5CA8ED07" w14:textId="77777777" w:rsidR="00B44904" w:rsidRPr="00BD3DC8" w:rsidRDefault="00B44904" w:rsidP="004862DA">
      <w:pPr>
        <w:jc w:val="both"/>
        <w:rPr>
          <w:rFonts w:ascii="Arial" w:hAnsi="Arial" w:cs="Arial"/>
          <w:sz w:val="18"/>
          <w:szCs w:val="18"/>
          <w:lang w:val="en-US"/>
        </w:rPr>
      </w:pPr>
    </w:p>
    <w:p w14:paraId="579A18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What happens to the fat due to the ultrasound treatment?</w:t>
      </w:r>
    </w:p>
    <w:p w14:paraId="4DB878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When fat tissue is treated by the device, the focused ultrasound beam is directed towards a specific area within the fat layer. The ultrasound wave causes mechanical disruption of the membranes of the fat celsl, sparing the blood vessels, peripheral sensory nerves and connective tissue. Since the effect is focused to a specific depth underneath the skin, overlaying skin will not be damaged. </w:t>
      </w:r>
    </w:p>
    <w:p w14:paraId="38EC0D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very important question that is frequently asked is: What happens to the fat after the cell membrane is broken? This issue is explained by the fat clearance mechanism: When the fat cell membrane is destroyed, triglycerides are released into the interstitial fluid between the cells. The presence of the large amount of triglycerides, in interstitial fluid compartments, has no natural correlate. When outside the fat cell, triglycerides are normally packaged in discrete lipoprotein particles – a combination of apolipoprpteins and lipids, cholesterol, triglycerides and cholesteryl esters. A series of metabolic pathways direct thigh trafficking of water insoluble molecules of cholesterol and triglyceride through the water - based circulatory system and to the interstitial fluid space, lipoprotein-bound triglycerides are catabolised to free fatty acids and glycerol molecules. This ultrasound treatment disrupts fat cells by breaking down the cell membranes, causing the release of triglycerides from the cells. A great portion of triglycerides is broken into free fatty acids and glycerol because of the enzyme lipoprotein lipase on the fat cell membrane walls.</w:t>
      </w:r>
    </w:p>
    <w:p w14:paraId="52D44D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free fatty acids being relatively insoluble in water bind to albumin and are slowly transported to the liver of the tissues that need these molecules as building blocks or energy.</w:t>
      </w:r>
    </w:p>
    <w:p w14:paraId="35AC45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Glycerol is soluble in water and is transported to the liver or the other cells that could use this molecule. The free glycerol equilibrates among both the interstitial fluid compartment (tissue fluids) and systemic (blood) fluid compartments.</w:t>
      </w:r>
    </w:p>
    <w:p w14:paraId="2CE636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conclusion the released triglycerides or its derivatives are processed by known metabolic pathways. No unnatural or new metabolic pathways are required for the body to process the released triglycerides. In addition, triglycerides from adipocytes ultimately travel to the liver, where it will be recycled to meet the continuing demands of the body.</w:t>
      </w:r>
    </w:p>
    <w:p w14:paraId="5893C92A" w14:textId="41D01BA7" w:rsidR="00B44904" w:rsidRPr="00BD3DC8" w:rsidRDefault="00690947" w:rsidP="004862DA">
      <w:pPr>
        <w:jc w:val="both"/>
        <w:rPr>
          <w:rFonts w:ascii="Arial" w:hAnsi="Arial" w:cs="Arial"/>
          <w:sz w:val="18"/>
          <w:szCs w:val="18"/>
          <w:lang w:val="en-US"/>
        </w:rPr>
      </w:pPr>
      <w:r w:rsidRPr="00BD3DC8">
        <w:rPr>
          <w:rFonts w:ascii="Arial" w:hAnsi="Arial" w:cs="Arial"/>
          <w:sz w:val="18"/>
          <w:szCs w:val="18"/>
          <w:lang w:val="en-GB"/>
        </w:rPr>
        <w:pict w14:anchorId="7889EF0B">
          <v:shape id="_x0000_i1032" type="#_x0000_t75" style="width:417.75pt;height:342pt">
            <v:imagedata r:id="rId18" o:title=""/>
          </v:shape>
        </w:pict>
      </w:r>
      <w:r w:rsidR="006D3880" w:rsidRPr="00BD3DC8">
        <w:rPr>
          <w:rFonts w:ascii="Arial" w:hAnsi="Arial" w:cs="Arial"/>
          <w:sz w:val="18"/>
          <w:szCs w:val="18"/>
          <w:lang w:val="en-US"/>
        </w:rPr>
        <w:t>• The following issues need to be drawn in account when selecting the patient:</w:t>
      </w:r>
    </w:p>
    <w:p w14:paraId="389946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patients with normal body shapes and normal weight (BMI &lt;29) are the ones most suitable for the treatment. The most suitable treatment areas are those comprised of localized fat deposits. If correctly selected, patients are likely to have better </w:t>
      </w:r>
      <w:r w:rsidRPr="00BD3DC8">
        <w:rPr>
          <w:rFonts w:ascii="Arial" w:hAnsi="Arial" w:cs="Arial"/>
          <w:sz w:val="18"/>
          <w:szCs w:val="18"/>
          <w:lang w:val="en-US"/>
        </w:rPr>
        <w:lastRenderedPageBreak/>
        <w:t>results. If fat deposits are spread over a relatively large area, it is less likely that the patient will be able to benefit from the treatment.</w:t>
      </w:r>
    </w:p>
    <w:p w14:paraId="6B29A220" w14:textId="77777777" w:rsidR="00B44904" w:rsidRPr="00BD3DC8" w:rsidRDefault="00B44904" w:rsidP="004862DA">
      <w:pPr>
        <w:jc w:val="both"/>
        <w:rPr>
          <w:rFonts w:ascii="Arial" w:hAnsi="Arial" w:cs="Arial"/>
          <w:sz w:val="18"/>
          <w:szCs w:val="18"/>
          <w:lang w:val="en-US"/>
        </w:rPr>
      </w:pPr>
    </w:p>
    <w:p w14:paraId="373D96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Evaluation and Preparation of the patient:</w:t>
      </w:r>
    </w:p>
    <w:p w14:paraId="50BF62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people look at themselves in the mirror to appraise their body shape while standing. They will most likely look at the results of the treatment from the same standing position. Therefore, this is the way you examine the patients in order to have a sense of their physique and the deformities they wish to treat.</w:t>
      </w:r>
    </w:p>
    <w:p w14:paraId="592EEE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Fat Thickness: The treatment can be performed only in areas where fat thickness is &gt;1.5cm. This should be evaluated by performing a pinch test (Figure 1) or a fat thickness measurement, using a fat clipper (Figure 2). Marked area should be within the body part that has &gt;1.5cm of fat. Marking the patient should be carried out by a physician only. For this purpose the patient needs to be standing up.</w:t>
      </w:r>
    </w:p>
    <w:p w14:paraId="7888F8DC" w14:textId="77777777" w:rsidR="00B44904" w:rsidRPr="00BD3DC8" w:rsidRDefault="00B44904" w:rsidP="004862DA">
      <w:pPr>
        <w:jc w:val="both"/>
        <w:rPr>
          <w:rFonts w:ascii="Arial" w:hAnsi="Arial" w:cs="Arial"/>
          <w:sz w:val="18"/>
          <w:szCs w:val="18"/>
          <w:lang w:val="en-US"/>
        </w:rPr>
      </w:pPr>
    </w:p>
    <w:p w14:paraId="39BFFEF7" w14:textId="77777777" w:rsidR="00B44904" w:rsidRPr="00BD3DC8" w:rsidRDefault="00690947" w:rsidP="004862DA">
      <w:pPr>
        <w:jc w:val="both"/>
        <w:rPr>
          <w:rFonts w:ascii="Arial" w:hAnsi="Arial" w:cs="Arial"/>
          <w:sz w:val="18"/>
          <w:szCs w:val="18"/>
          <w:lang w:val="en-GB"/>
        </w:rPr>
      </w:pPr>
      <w:r w:rsidRPr="00BD3DC8">
        <w:rPr>
          <w:rFonts w:ascii="Arial" w:hAnsi="Arial" w:cs="Arial"/>
          <w:sz w:val="18"/>
          <w:szCs w:val="18"/>
          <w:lang w:val="en-GB"/>
        </w:rPr>
        <w:pict w14:anchorId="5EA483B0">
          <v:shape id="_x0000_i1033" type="#_x0000_t75" style="width:164.25pt;height:141.75pt">
            <v:imagedata r:id="rId19" o:title=""/>
          </v:shape>
        </w:pict>
      </w:r>
      <w:r w:rsidRPr="00BD3DC8">
        <w:rPr>
          <w:rFonts w:ascii="Arial" w:hAnsi="Arial" w:cs="Arial"/>
          <w:sz w:val="18"/>
          <w:szCs w:val="18"/>
          <w:lang w:val="en-GB"/>
        </w:rPr>
        <w:t xml:space="preserve">                  </w:t>
      </w:r>
      <w:r w:rsidRPr="00BD3DC8">
        <w:rPr>
          <w:rFonts w:ascii="Arial" w:hAnsi="Arial" w:cs="Arial"/>
          <w:sz w:val="18"/>
          <w:szCs w:val="18"/>
          <w:lang w:val="en-GB"/>
        </w:rPr>
        <w:pict w14:anchorId="685CD92B">
          <v:shape id="_x0000_i1034" type="#_x0000_t75" style="width:164.25pt;height:140.25pt">
            <v:imagedata r:id="rId20" o:title=""/>
          </v:shape>
        </w:pict>
      </w:r>
    </w:p>
    <w:p w14:paraId="15A52B11" w14:textId="77777777" w:rsidR="00690947" w:rsidRPr="00BD3DC8" w:rsidRDefault="00690947" w:rsidP="004862DA">
      <w:pPr>
        <w:jc w:val="both"/>
        <w:rPr>
          <w:rFonts w:ascii="Arial" w:hAnsi="Arial" w:cs="Arial"/>
          <w:sz w:val="18"/>
          <w:szCs w:val="18"/>
          <w:lang w:val="en-US"/>
        </w:rPr>
      </w:pPr>
    </w:p>
    <w:p w14:paraId="7C71DC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Measurement:</w:t>
      </w:r>
    </w:p>
    <w:p w14:paraId="372FA1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Measurement of the circumference should be performed after marking the region of the treatment.</w:t>
      </w:r>
    </w:p>
    <w:p w14:paraId="395651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purpose of the measuring device is to enable accurate and repeatable measurements of the patients before and after the treatment for evaluation and documentation of the efficiency of the treatment.</w:t>
      </w:r>
    </w:p>
    <w:p w14:paraId="3F8D17AA" w14:textId="77777777" w:rsidR="00B44904" w:rsidRPr="00BD3DC8" w:rsidRDefault="00B44904" w:rsidP="004862DA">
      <w:pPr>
        <w:jc w:val="both"/>
        <w:rPr>
          <w:rFonts w:ascii="Arial" w:hAnsi="Arial" w:cs="Arial"/>
          <w:sz w:val="18"/>
          <w:szCs w:val="18"/>
          <w:lang w:val="en-US"/>
        </w:rPr>
      </w:pPr>
    </w:p>
    <w:p w14:paraId="22D1A7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order for the measurement to be reproducible for two consecutive measurements, the following three specific requirements should be fulfilled:</w:t>
      </w:r>
    </w:p>
    <w:p w14:paraId="601B81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Consecutive measurements should be performed at the same height.</w:t>
      </w:r>
    </w:p>
    <w:p w14:paraId="1A368A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The measurement device should activated constant pressure to achieve an exact measurement of the circumference.</w:t>
      </w:r>
    </w:p>
    <w:p w14:paraId="395B59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The measurement tape should be parallel to the floor during the measurement.</w:t>
      </w:r>
    </w:p>
    <w:p w14:paraId="009602AA" w14:textId="77777777" w:rsidR="00B44904" w:rsidRPr="00BD3DC8" w:rsidRDefault="00B44904" w:rsidP="004862DA">
      <w:pPr>
        <w:jc w:val="both"/>
        <w:rPr>
          <w:rFonts w:ascii="Arial" w:hAnsi="Arial" w:cs="Arial"/>
          <w:sz w:val="18"/>
          <w:szCs w:val="18"/>
          <w:lang w:val="en-US"/>
        </w:rPr>
      </w:pPr>
    </w:p>
    <w:p w14:paraId="15F0E9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Note: One of the major aims of the measuring device is to reduce variations during and between the measurements and to enable repeated measurements as standardized as possible. As a result it is recommended that the physician who performs the first patient circumferences is the same who performs the follow up measurements.</w:t>
      </w:r>
    </w:p>
    <w:p w14:paraId="563156FA" w14:textId="77777777" w:rsidR="00B44904" w:rsidRPr="00BD3DC8" w:rsidRDefault="00B44904" w:rsidP="004862DA">
      <w:pPr>
        <w:jc w:val="both"/>
        <w:rPr>
          <w:rFonts w:ascii="Arial" w:hAnsi="Arial" w:cs="Arial"/>
          <w:sz w:val="18"/>
          <w:szCs w:val="18"/>
          <w:lang w:val="en-US"/>
        </w:rPr>
      </w:pPr>
    </w:p>
    <w:p w14:paraId="3DE29D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Taking pictures:</w:t>
      </w:r>
    </w:p>
    <w:p w14:paraId="39C251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Photographs should be taken under a standardized distance and camera height. It is recommended to use a 35mm SLR camera, positioned on a tripod, with a fixed focal length lens.</w:t>
      </w:r>
    </w:p>
    <w:p w14:paraId="6EB7FFED" w14:textId="77777777" w:rsidR="00B44904" w:rsidRPr="00BD3DC8" w:rsidRDefault="00B44904" w:rsidP="004862DA">
      <w:pPr>
        <w:jc w:val="both"/>
        <w:rPr>
          <w:rFonts w:ascii="Arial" w:hAnsi="Arial" w:cs="Arial"/>
          <w:sz w:val="18"/>
          <w:szCs w:val="18"/>
          <w:lang w:val="en-US"/>
        </w:rPr>
      </w:pPr>
    </w:p>
    <w:p w14:paraId="23E208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Distance: The Distance between the patient and the camera plane should be </w:t>
      </w:r>
      <w:smartTag w:uri="urn:schemas-microsoft-com:office:smarttags" w:element="metricconverter">
        <w:smartTagPr>
          <w:attr w:name="ProductID" w:val="1.5 meters"/>
        </w:smartTagPr>
        <w:r w:rsidRPr="00BD3DC8">
          <w:rPr>
            <w:rFonts w:ascii="Arial" w:hAnsi="Arial" w:cs="Arial"/>
            <w:sz w:val="18"/>
            <w:szCs w:val="18"/>
            <w:lang w:val="en-US"/>
          </w:rPr>
          <w:t>1.5 meters</w:t>
        </w:r>
      </w:smartTag>
      <w:r w:rsidRPr="00BD3DC8">
        <w:rPr>
          <w:rFonts w:ascii="Arial" w:hAnsi="Arial" w:cs="Arial"/>
          <w:sz w:val="18"/>
          <w:szCs w:val="18"/>
          <w:lang w:val="en-US"/>
        </w:rPr>
        <w:t>.</w:t>
      </w:r>
    </w:p>
    <w:p w14:paraId="31619C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Height: The camera height should be adjusted to the mid vertical height of the patient’s treated area. Once determined the height should be recorded and all following pictures should be photographed at the same height. To ensure the standardization of the pictures the camera should be positioned at a fixed distance from the patient’s standing position.</w:t>
      </w:r>
    </w:p>
    <w:p w14:paraId="08B698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Patient’s position: The patient should stand in a fully erect position, barefoot or with socks and the patient’s hands should be held up, holding the nape of the neck during photography.</w:t>
      </w:r>
    </w:p>
    <w:p w14:paraId="600D23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Flash: Pictures should be taken under standard flash conditions, in the same room and under the same illuminations.</w:t>
      </w:r>
    </w:p>
    <w:p w14:paraId="73293D6D" w14:textId="77777777" w:rsidR="00B44904" w:rsidRPr="00BD3DC8" w:rsidRDefault="00B44904" w:rsidP="004862DA">
      <w:pPr>
        <w:jc w:val="both"/>
        <w:rPr>
          <w:rFonts w:ascii="Arial" w:hAnsi="Arial" w:cs="Arial"/>
          <w:sz w:val="18"/>
          <w:szCs w:val="18"/>
          <w:lang w:val="en-US"/>
        </w:rPr>
      </w:pPr>
    </w:p>
    <w:p w14:paraId="10266D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actual Treatment:</w:t>
      </w:r>
    </w:p>
    <w:p w14:paraId="2D34EE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Make sure that there is no hair on the treatment area. If treatment area is covered with hair shave the patient and make sure that the shaved area extends 5cm beyond the marking line.</w:t>
      </w:r>
    </w:p>
    <w:p w14:paraId="62B7B6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After marking the region of treatment lay the patient on the treatment bed and position him according to the treated area.</w:t>
      </w:r>
    </w:p>
    <w:p w14:paraId="3CE157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Adjust the mattress pressure according to the patient’s weight. For heavier patients increase the pressure.</w:t>
      </w:r>
    </w:p>
    <w:p w14:paraId="2BEC14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Drape the patient around the treatment area. The main purpose of using drapes is to provide a physical barrier for the oil not to spread on large areas of the patient’s skin.</w:t>
      </w:r>
    </w:p>
    <w:p w14:paraId="1ACF0E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Attach the markers to the patient.</w:t>
      </w:r>
    </w:p>
    <w:p w14:paraId="146218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Start the system and a new treatment session.</w:t>
      </w:r>
    </w:p>
    <w:p w14:paraId="125B2D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Acquire the treatment zone and confirm that the treatment area which is selected by the software is correct.</w:t>
      </w:r>
    </w:p>
    <w:p w14:paraId="4EEE4F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Acquire the markers: Markers are acquired by selecting each of them with a mouse click. A marker should be selected at the centre of the marker.</w:t>
      </w:r>
    </w:p>
    <w:p w14:paraId="277F5C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Acquire the transducer:</w:t>
      </w:r>
    </w:p>
    <w:p w14:paraId="5C07A2F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10. Perform the treatment: Once the software has acquired all parameters of the treatment area it displays the treatment nodes and indicates the location of the first node that is to be treated. When moving from one node to the next use circular movement. </w:t>
      </w:r>
    </w:p>
    <w:p w14:paraId="7375E5AF" w14:textId="67C1B0B4"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0CF96AA1" w14:textId="77777777" w:rsidR="005A31C6" w:rsidRPr="00BD3DC8" w:rsidRDefault="005A31C6" w:rsidP="004862DA">
      <w:pPr>
        <w:rPr>
          <w:rFonts w:ascii="Arial" w:hAnsi="Arial" w:cs="Arial"/>
          <w:sz w:val="18"/>
          <w:szCs w:val="18"/>
          <w:lang w:val="en-US"/>
        </w:rPr>
      </w:pPr>
    </w:p>
    <w:p w14:paraId="577C664C" w14:textId="77777777" w:rsidR="006D3880" w:rsidRPr="00BD3DC8" w:rsidRDefault="006D3880" w:rsidP="004862DA">
      <w:pPr>
        <w:divId w:val="746194671"/>
        <w:rPr>
          <w:rFonts w:ascii="Arial" w:hAnsi="Arial" w:cs="Arial"/>
          <w:b/>
          <w:bCs/>
          <w:sz w:val="18"/>
          <w:szCs w:val="18"/>
          <w:lang w:val="en-US"/>
        </w:rPr>
      </w:pPr>
      <w:r w:rsidRPr="00BD3DC8">
        <w:rPr>
          <w:rFonts w:ascii="Arial" w:hAnsi="Arial" w:cs="Arial"/>
          <w:b/>
          <w:bCs/>
          <w:sz w:val="18"/>
          <w:szCs w:val="18"/>
          <w:lang w:val="en-US"/>
        </w:rPr>
        <w:t xml:space="preserve">1483 </w:t>
      </w:r>
    </w:p>
    <w:p w14:paraId="5A6D5A35" w14:textId="77777777" w:rsidR="006D3880" w:rsidRPr="00BD3DC8" w:rsidRDefault="006D3880" w:rsidP="004862DA">
      <w:pPr>
        <w:divId w:val="58329184"/>
        <w:rPr>
          <w:rFonts w:ascii="Arial" w:hAnsi="Arial" w:cs="Arial"/>
          <w:b/>
          <w:bCs/>
          <w:sz w:val="18"/>
          <w:szCs w:val="18"/>
          <w:lang w:val="en-US"/>
        </w:rPr>
      </w:pPr>
      <w:r w:rsidRPr="00BD3DC8">
        <w:rPr>
          <w:rFonts w:ascii="Arial" w:hAnsi="Arial" w:cs="Arial"/>
          <w:b/>
          <w:bCs/>
          <w:sz w:val="18"/>
          <w:szCs w:val="18"/>
          <w:lang w:val="en-US"/>
        </w:rPr>
        <w:t xml:space="preserve">THE UNFOLDING STORY OF FOGO SELVAGEM </w:t>
      </w:r>
    </w:p>
    <w:p w14:paraId="302A92F9" w14:textId="77777777" w:rsidR="006D3880" w:rsidRPr="00BD3DC8" w:rsidRDefault="006D3880" w:rsidP="004862DA">
      <w:pPr>
        <w:jc w:val="both"/>
        <w:divId w:val="2088845799"/>
        <w:rPr>
          <w:rFonts w:ascii="Arial" w:hAnsi="Arial" w:cs="Arial"/>
          <w:sz w:val="18"/>
          <w:szCs w:val="18"/>
          <w:lang w:val="en-US"/>
        </w:rPr>
      </w:pPr>
      <w:r w:rsidRPr="00BD3DC8">
        <w:rPr>
          <w:rStyle w:val="primerautor"/>
          <w:rFonts w:ascii="Arial" w:hAnsi="Arial" w:cs="Arial"/>
          <w:sz w:val="18"/>
          <w:szCs w:val="18"/>
          <w:lang w:val="en-US"/>
        </w:rPr>
        <w:t>Evandro Rivitti</w:t>
      </w:r>
      <w:r w:rsidRPr="00BD3DC8">
        <w:rPr>
          <w:rFonts w:ascii="Arial" w:hAnsi="Arial" w:cs="Arial"/>
          <w:sz w:val="18"/>
          <w:szCs w:val="18"/>
          <w:lang w:val="en-US"/>
        </w:rPr>
        <w:t xml:space="preserve"> </w:t>
      </w:r>
    </w:p>
    <w:p w14:paraId="6C552DA0" w14:textId="77777777" w:rsidR="006D3880" w:rsidRPr="00BD3DC8" w:rsidRDefault="006D3880" w:rsidP="004862DA">
      <w:pPr>
        <w:divId w:val="1446149545"/>
        <w:rPr>
          <w:rFonts w:ascii="Arial" w:hAnsi="Arial" w:cs="Arial"/>
          <w:sz w:val="18"/>
          <w:szCs w:val="18"/>
          <w:lang w:val="en-US"/>
        </w:rPr>
      </w:pPr>
      <w:r w:rsidRPr="00BD3DC8">
        <w:rPr>
          <w:rFonts w:ascii="Arial" w:hAnsi="Arial" w:cs="Arial"/>
          <w:sz w:val="18"/>
          <w:szCs w:val="18"/>
          <w:lang w:val="en-US"/>
        </w:rPr>
        <w:t xml:space="preserve">Brazil </w:t>
      </w:r>
    </w:p>
    <w:p w14:paraId="1AC444CB" w14:textId="77777777" w:rsidR="006D3880" w:rsidRPr="00BD3DC8" w:rsidRDefault="006D3880" w:rsidP="004862DA">
      <w:pPr>
        <w:divId w:val="2088845799"/>
        <w:rPr>
          <w:rFonts w:ascii="Arial" w:hAnsi="Arial" w:cs="Arial"/>
          <w:sz w:val="18"/>
          <w:szCs w:val="18"/>
          <w:lang w:val="en-US"/>
        </w:rPr>
      </w:pPr>
    </w:p>
    <w:p w14:paraId="768FE859" w14:textId="77777777" w:rsidR="00B44904" w:rsidRPr="00BD3DC8" w:rsidRDefault="006D3880" w:rsidP="004862DA">
      <w:pPr>
        <w:jc w:val="both"/>
        <w:divId w:val="2088845799"/>
        <w:rPr>
          <w:rFonts w:ascii="Arial" w:hAnsi="Arial" w:cs="Arial"/>
          <w:sz w:val="18"/>
          <w:szCs w:val="18"/>
        </w:rPr>
      </w:pPr>
      <w:r w:rsidRPr="00BD3DC8">
        <w:rPr>
          <w:rFonts w:ascii="Arial" w:hAnsi="Arial" w:cs="Arial"/>
          <w:sz w:val="18"/>
          <w:szCs w:val="18"/>
          <w:lang w:val="en-US"/>
        </w:rPr>
        <w:t xml:space="preserve">In 1903, Paes-Leme described the typical clinical presentation of Fogo Selvagem (FS) in the region of Mogiana of Sao Paulo in his thesis presented at the Faculdade de Medicina do Rio de Janeiro. However, presumably because of the circinate nature of the lesions, he misdiagnosed these patients as having Tinea Imbricata (Tokelau).(Contribuição ao estudo do Tokelau. </w:t>
      </w:r>
      <w:r w:rsidRPr="00BD3DC8">
        <w:rPr>
          <w:rFonts w:ascii="Arial" w:hAnsi="Arial" w:cs="Arial"/>
          <w:sz w:val="18"/>
          <w:szCs w:val="18"/>
        </w:rPr>
        <w:t>Tese Faculdade de Medicina do Rio de Janeiro, Rio de Janeiro, Brasil, 1903).</w:t>
      </w:r>
    </w:p>
    <w:p w14:paraId="09D19EEA"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 xml:space="preserve">Silva, in his study of FS in the state of Bahia, mentioned that Prof. A. Cerqueira described the first cases of the disease in </w:t>
      </w:r>
      <w:smartTag w:uri="urn:schemas-microsoft-com:office:smarttags" w:element="metricconverter">
        <w:smartTagPr>
          <w:attr w:name="ProductID" w:val="1900 in"/>
        </w:smartTagPr>
        <w:r w:rsidRPr="00BD3DC8">
          <w:rPr>
            <w:rFonts w:ascii="Arial" w:hAnsi="Arial" w:cs="Arial"/>
            <w:sz w:val="18"/>
            <w:szCs w:val="18"/>
            <w:lang w:val="en-US"/>
          </w:rPr>
          <w:t>1900 in</w:t>
        </w:r>
      </w:smartTag>
      <w:r w:rsidRPr="00BD3DC8">
        <w:rPr>
          <w:rFonts w:ascii="Arial" w:hAnsi="Arial" w:cs="Arial"/>
          <w:sz w:val="18"/>
          <w:szCs w:val="18"/>
          <w:lang w:val="en-US"/>
        </w:rPr>
        <w:t xml:space="preserve"> his Dermatology Service at the Faculdade de Medicina da Bahia.(Silva F. Contribuição para o estudo do Pênfigo Foliáceo. Pênfigo Familiar (quatro irmãos atingidos pela dermatose). Brasil Med, 52:871-877,1938).</w:t>
      </w:r>
    </w:p>
    <w:p w14:paraId="49CA1ECB"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 xml:space="preserve">In 1912, Aleixo reported new cases of FS in patients from the state of Minas Gerais and Gualberto showed several cases in adults and children from the region of Franca in the state of Sao Paulo. From 1930 to 1940, an increased number of patients with FS were reported in the states of Minas Gerais and Sao Paulo and the government of Sao Paulo created a special hospital for FS that had at this apogee about 300 inpatients. </w:t>
      </w:r>
      <w:r w:rsidRPr="00BD3DC8">
        <w:rPr>
          <w:rFonts w:ascii="Arial" w:hAnsi="Arial" w:cs="Arial"/>
          <w:sz w:val="18"/>
          <w:szCs w:val="18"/>
        </w:rPr>
        <w:t xml:space="preserve">(Aleixo A. Anais do VII Congresso Brasileiro de Medicina e Cirurgia. </w:t>
      </w:r>
      <w:r w:rsidRPr="00BD3DC8">
        <w:rPr>
          <w:rFonts w:ascii="Arial" w:hAnsi="Arial" w:cs="Arial"/>
          <w:sz w:val="18"/>
          <w:szCs w:val="18"/>
          <w:lang w:val="en-US"/>
        </w:rPr>
        <w:t>Belo Horizonte, MG, Brasil, 4:429-430,1912).</w:t>
      </w:r>
    </w:p>
    <w:p w14:paraId="6A0C3CE4"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 xml:space="preserve">In the last 30 years the disease spread and the main regions of Brazil where there are endemic focus of the disease are Goias, Mato Grosso do Sul, Minas Gerais, Parana and Sao Paulo, and the estimated number of patients is about </w:t>
      </w:r>
      <w:smartTag w:uri="urn:schemas-microsoft-com:office:smarttags" w:element="metricconverter">
        <w:smartTagPr>
          <w:attr w:name="ProductID" w:val="15000 in"/>
        </w:smartTagPr>
        <w:r w:rsidRPr="00BD3DC8">
          <w:rPr>
            <w:rFonts w:ascii="Arial" w:hAnsi="Arial" w:cs="Arial"/>
            <w:sz w:val="18"/>
            <w:szCs w:val="18"/>
            <w:lang w:val="en-US"/>
          </w:rPr>
          <w:t>15000 in</w:t>
        </w:r>
      </w:smartTag>
      <w:r w:rsidRPr="00BD3DC8">
        <w:rPr>
          <w:rFonts w:ascii="Arial" w:hAnsi="Arial" w:cs="Arial"/>
          <w:sz w:val="18"/>
          <w:szCs w:val="18"/>
          <w:lang w:val="en-US"/>
        </w:rPr>
        <w:t xml:space="preserve"> the whole country. It is remarkable that the disease is decreasing in the areas completely settled like the state of Sao Paulo and the newer focus occur in areas in colonization.</w:t>
      </w:r>
    </w:p>
    <w:p w14:paraId="7288ED49"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FS is a disease of children and young adults and of the rural areas and affects mainly peasants and poor people that leaves in bad hygienic conditions, in the rural area in poor habitations near rivers and with a great number of insects including the Simulium Nigrimanum a suspect patogenic factor since the first studies of the old brazilian dermatologists (Aranha-Campos J. Pênfigo foliáceo (Fogo Selvagem). Aspectos clínicos e epidemiológicos. Melhoramentos, São Paulo, 1942).</w:t>
      </w:r>
    </w:p>
    <w:p w14:paraId="0A041065"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 xml:space="preserve">In 1991 (Moraes JR - Immunogenetics; 33:389-391, 1991) demonstrated that particular HLA alleles confer increased risk for the disease, DR*B1404, DR8B1402, DR*B1406 and DR*B1 01. All these alleles share the same aminoacid sequence, LLEQRRAA, at the position 67-74 on the third hypervariable region of the DRB1 gene. </w:t>
      </w:r>
    </w:p>
    <w:p w14:paraId="58F5A45E"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The pathogenic role of the anti-Dsg1 antibodies was definitely demonstrated by an animal model, the BALBc mice (Roscoe JT et al. Brazilian pemphigus foliaceus autoantibodies are pathogenic to BalbC mice by passive transfer. J Invest Dermatol; 85:538-541, 1985.</w:t>
      </w:r>
    </w:p>
    <w:p w14:paraId="62AF9465"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The FS autoantibodies are restricted to the IgG4 subclass and the positive transfer of IgG4 from FS serum reproduces the disease in the BALBc mice (Rock B et al. The pathogenic effect of IgG4 autoantibodies in endemic pemphigus foliaceus (fogo selvagem). N Engl J Med; 320:1463-1469, 1989).</w:t>
      </w:r>
    </w:p>
    <w:p w14:paraId="04DCD643"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In 1986, it was demonstrated that the FS autoantibodies react against Dsg1 a transmembrane glycoprotein molecule of the desmossome (Stanley JR et al- J Invest Dermatol; 87:197-201, 1986).</w:t>
      </w:r>
    </w:p>
    <w:p w14:paraId="27148D93"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In 1995 it was demonstrated that the antibodies of FS react against the ectodomains EC1-EC2 of desmoglein-1 (Amagai M et al).</w:t>
      </w:r>
    </w:p>
    <w:p w14:paraId="5A8813F2"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In the last years it was possible to follow a great number of patients, in the endemic area of Limao Verde and it was possible to demonstrate the positivity to Dsg1 antibodies before the beginning of the disease indicating an incubation period and it was possible to demonstrate a high incidence of these antibodies in normal people mainly relatives but also in non relatives of patients and it was possible to compare sera from people of Brazil outside the endemic area and from United States and Japan and it was clear a correlation between autoantibodies and geographical situation. There is a decrease in positivity of the anti-Dsg1 antibodies proportionally to the distance of the endemic focus (Warren SJ et al. - The prevalence of antibodies against Dsg1 in endemic pemphigus foliaceus in Brazil. N Engl J Med; 343:23-30, 2000).</w:t>
      </w:r>
    </w:p>
    <w:p w14:paraId="3172190F"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In 2003 some studies demonstrated that progression from a pre-clinical phase to active disease is closely associated with subclass switching from IgG1 to IgG4 and the people that suffer this condition are those genetically susceptible.</w:t>
      </w:r>
    </w:p>
    <w:p w14:paraId="01382EBE" w14:textId="77777777" w:rsidR="00B44904"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The IgG1 autoantibodies are directed against the EC4–EC5 domains and do not produce disease that occurs only when there are the switching to IgG4 and by epitope spreading the IgG4 react against the EC1-EC2 domains. (Warren SJ et al. The role of subclass switching in the pathogeneses of endemic pemphigus foliaceus. J Invest Dermatol; 120:104-8, 2003).</w:t>
      </w:r>
    </w:p>
    <w:p w14:paraId="6365DDC7" w14:textId="77777777" w:rsidR="006D3880" w:rsidRPr="00BD3DC8" w:rsidRDefault="006D3880" w:rsidP="004862DA">
      <w:pPr>
        <w:jc w:val="both"/>
        <w:divId w:val="2088845799"/>
        <w:rPr>
          <w:rFonts w:ascii="Arial" w:hAnsi="Arial" w:cs="Arial"/>
          <w:sz w:val="18"/>
          <w:szCs w:val="18"/>
          <w:lang w:val="en-US"/>
        </w:rPr>
      </w:pPr>
      <w:r w:rsidRPr="00BD3DC8">
        <w:rPr>
          <w:rFonts w:ascii="Arial" w:hAnsi="Arial" w:cs="Arial"/>
          <w:sz w:val="18"/>
          <w:szCs w:val="18"/>
          <w:lang w:val="en-US"/>
        </w:rPr>
        <w:t xml:space="preserve">In 2004 the Cooperative group for Fogo Selvagem research searched for anti-Dsg1 antibodies in sera from parasitic (onchocerciases, leishmaniasis and Chagas disease) and infectious diseases (leprosy and South American blastomycosis) which are prevalent in the same geographic area of FS and it was possible to demonstrate a significative positivity of theses antibodies in the sera of the parasitic diseases (83% in onchocerciasis, 58% in Chagas and 48% in leishmaniasis). All of these disease are transmitted by an insect vector that occurs in the endemic regions of FS than it was hypothesized a direct relationship between these insects and the triggering of the production of antibodies through a cross reaction between components of the insect saliva and desmoglein-1 of the epithelium. These antibodies founded in the serum of these parasitic diseases react against the EC5 domain and in the susceptible people they can by epitope spreading react with the EC1–EC2 domains then the disease may be triggered. (Diaz LA at al, 2004 - . J Invest Dermatol; 123:1045-1051, 2004). </w:t>
      </w:r>
    </w:p>
    <w:p w14:paraId="55FA025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1484 </w:t>
      </w:r>
    </w:p>
    <w:p w14:paraId="7337DFB9" w14:textId="77777777" w:rsidR="006D3880" w:rsidRPr="00BD3DC8" w:rsidRDefault="006D3880" w:rsidP="004862DA">
      <w:pPr>
        <w:divId w:val="714622073"/>
        <w:rPr>
          <w:rFonts w:ascii="Arial" w:hAnsi="Arial" w:cs="Arial"/>
          <w:b/>
          <w:bCs/>
          <w:sz w:val="18"/>
          <w:szCs w:val="18"/>
          <w:lang w:val="en-US"/>
        </w:rPr>
      </w:pPr>
      <w:r w:rsidRPr="00BD3DC8">
        <w:rPr>
          <w:rFonts w:ascii="Arial" w:hAnsi="Arial" w:cs="Arial"/>
          <w:b/>
          <w:bCs/>
          <w:sz w:val="18"/>
          <w:szCs w:val="18"/>
          <w:lang w:val="en-US"/>
        </w:rPr>
        <w:t xml:space="preserve">WHAT IS HAPPENING TO THE EPIDEMIOLOGY OF LEPROSY? </w:t>
      </w:r>
    </w:p>
    <w:p w14:paraId="418EB78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Manuel F. Giménez</w:t>
      </w:r>
      <w:r w:rsidRPr="00BD3DC8">
        <w:rPr>
          <w:rFonts w:ascii="Arial" w:hAnsi="Arial" w:cs="Arial"/>
          <w:sz w:val="18"/>
          <w:szCs w:val="18"/>
          <w:lang w:val="en-US"/>
        </w:rPr>
        <w:t xml:space="preserve"> </w:t>
      </w:r>
    </w:p>
    <w:p w14:paraId="1B240260" w14:textId="77777777" w:rsidR="006D3880" w:rsidRPr="00BD3DC8" w:rsidRDefault="006D3880" w:rsidP="004862DA">
      <w:pPr>
        <w:divId w:val="1886941955"/>
        <w:rPr>
          <w:rFonts w:ascii="Arial" w:hAnsi="Arial" w:cs="Arial"/>
          <w:sz w:val="18"/>
          <w:szCs w:val="18"/>
          <w:lang w:val="en-US"/>
        </w:rPr>
      </w:pPr>
      <w:r w:rsidRPr="00BD3DC8">
        <w:rPr>
          <w:rFonts w:ascii="Arial" w:hAnsi="Arial" w:cs="Arial"/>
          <w:sz w:val="18"/>
          <w:szCs w:val="18"/>
          <w:lang w:val="en-US"/>
        </w:rPr>
        <w:t xml:space="preserve">Argentina </w:t>
      </w:r>
    </w:p>
    <w:p w14:paraId="4F7BDD2A" w14:textId="77777777" w:rsidR="006D3880" w:rsidRPr="00BD3DC8" w:rsidRDefault="006D3880" w:rsidP="004862DA">
      <w:pPr>
        <w:rPr>
          <w:rFonts w:ascii="Arial" w:hAnsi="Arial" w:cs="Arial"/>
          <w:sz w:val="18"/>
          <w:szCs w:val="18"/>
          <w:lang w:val="en-US"/>
        </w:rPr>
      </w:pPr>
    </w:p>
    <w:p w14:paraId="5DE068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Leprosy is a chronic infection caused by a bacterium, </w:t>
      </w:r>
      <w:r w:rsidRPr="00BD3DC8">
        <w:rPr>
          <w:rFonts w:ascii="Arial" w:hAnsi="Arial" w:cs="Arial"/>
          <w:i/>
          <w:iCs/>
          <w:sz w:val="18"/>
          <w:szCs w:val="18"/>
          <w:lang w:val="en-US"/>
        </w:rPr>
        <w:t>Mycobacterium leprae</w:t>
      </w:r>
      <w:r w:rsidRPr="00BD3DC8">
        <w:rPr>
          <w:rFonts w:ascii="Arial" w:hAnsi="Arial" w:cs="Arial"/>
          <w:sz w:val="18"/>
          <w:szCs w:val="18"/>
          <w:lang w:val="en-US"/>
        </w:rPr>
        <w:t xml:space="preserve">, but development of the clinical disease will depend on immunologically specific resistance of the individual to </w:t>
      </w:r>
      <w:r w:rsidRPr="00BD3DC8">
        <w:rPr>
          <w:rFonts w:ascii="Arial" w:hAnsi="Arial" w:cs="Arial"/>
          <w:i/>
          <w:iCs/>
          <w:sz w:val="18"/>
          <w:szCs w:val="18"/>
          <w:lang w:val="en-US"/>
        </w:rPr>
        <w:t>M. leprae</w:t>
      </w:r>
      <w:r w:rsidRPr="00BD3DC8">
        <w:rPr>
          <w:rFonts w:ascii="Arial" w:hAnsi="Arial" w:cs="Arial"/>
          <w:sz w:val="18"/>
          <w:szCs w:val="18"/>
          <w:lang w:val="en-US"/>
        </w:rPr>
        <w:t xml:space="preserve"> , which is to a great extent, it principally controlled by genetic host factors; affects the peripherals nerves and the skin. The WHO clinical classification for field programmes is Paucibacillary single lesion leprosy (one skin lesion) , Paucibacillary (two to five skin lesions) and Multibacillary (more than five skin lesions) </w:t>
      </w:r>
    </w:p>
    <w:p w14:paraId="050C50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Multidrug treatment with the antibiotic combination rifampicin, dapsone, and clofazimine is highly effective in curing infection, with relapse rates of 1%.The purpose of controlling leprosy is to reduce the rate and severity of disability. The key to effective management of leprosy is early diagnosis and treatment and early recognition and management of nerve damage, combined with effective health education. </w:t>
      </w:r>
    </w:p>
    <w:p w14:paraId="448630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concept of elimination at a prevalence of one case per 10 000 population is a difficult concept to understand, and many people confuse it with eradication. There is no evidence that reaching this predefined prevalence will reduce transmission, incidence, or the annual number of new cases. The biology of the organism and the disease mitigate against easy control of transmission. Lepromatous disease has a mean clinical incubation time of 10 years.</w:t>
      </w:r>
    </w:p>
    <w:p w14:paraId="6AED7A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Argentina has in general a low endemic. From 1996 the rate of prevalence of the whole country is smaller to the 1/10.000 inhabitants. However in some counties like Chaco and Formosa areas endemics persists with prevalence rates that overcome 1 case for 10.000 inhabitants. </w:t>
      </w:r>
    </w:p>
    <w:p w14:paraId="3378A1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important to have present that although the patients in treatment registration (prevalence) they descended in important form, the rate of detection of new cases after it remains in general stable during decades (with an average of 500 cases per year).</w:t>
      </w:r>
    </w:p>
    <w:p w14:paraId="35D1DB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Detected with low degree or without physical disability and the prevalence in the way clinical multibacilar, they are favorable parameters in that referred to the control of the endemia. </w:t>
      </w:r>
    </w:p>
    <w:p w14:paraId="4EDF6C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 the moment in Argentina the leprosy is characterized for: </w:t>
      </w:r>
    </w:p>
    <w:p w14:paraId="6C52A6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low endemia * the national rate prevalence is smaller to 1/10.000 hab. </w:t>
      </w:r>
    </w:p>
    <w:p w14:paraId="39C466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rates of prevalence regional superiors to 1/10.000 hab. * low prevalence in smaller than 15 years. </w:t>
      </w:r>
    </w:p>
    <w:p w14:paraId="3E8E79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maintenance of the incidence (detection rate) in a constant average of 400 - 500 new cases per year. * bigger prevalence of cases MB. * lowers rate of disability of the new cases.</w:t>
      </w:r>
    </w:p>
    <w:p w14:paraId="7AD112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emphasis remains on providing high-quality diagnostic services and treatment services using multidrug therapy free of charge and ensuring that they are equitably distributed, affordable and easily accessible.WHO will continue to encourage endemic countries that have not yet reached the elimination target to achieve this goal within the next few years. It will support all endemic countries in their efforts to integrate leprosy control activities into general health-care services, building capacity undo competence within integrated programmes, improving community awareness, and improving the monitoring, supervision and evaluation of the leprosy situation in endemic countries.</w:t>
      </w:r>
    </w:p>
    <w:p w14:paraId="41B655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profile of new cases will be one of the main indicators used to assess progress and the quality of control activities, along with treatment completion rates and cure rates. As the gains made so far are consolidated and emphasis is placed on sustaining high-quality services at the peripheral level. </w:t>
      </w:r>
    </w:p>
    <w:p w14:paraId="0AED97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7DFBD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Diana N.J. Lockwood; Sujai Suneetha Leprosy: too complex a disease for a simple elimination paradigm Bull World Health Organ vol.83 no.3 Genebra Mar. 2005</w:t>
      </w:r>
    </w:p>
    <w:p w14:paraId="3D7118AA"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Weekly epidemiological record. Global leprosy situation. </w:t>
      </w:r>
      <w:r w:rsidRPr="00BD3DC8">
        <w:rPr>
          <w:rFonts w:ascii="Arial" w:hAnsi="Arial" w:cs="Arial"/>
          <w:sz w:val="18"/>
          <w:szCs w:val="18"/>
        </w:rPr>
        <w:t>2006 2006. 81. 309-316</w:t>
      </w:r>
    </w:p>
    <w:p w14:paraId="36CC1736" w14:textId="77777777" w:rsidR="006D3880" w:rsidRPr="00BD3DC8" w:rsidRDefault="006D3880" w:rsidP="004862DA">
      <w:pPr>
        <w:jc w:val="both"/>
        <w:rPr>
          <w:rFonts w:ascii="Arial" w:hAnsi="Arial" w:cs="Arial"/>
          <w:sz w:val="18"/>
          <w:szCs w:val="18"/>
        </w:rPr>
      </w:pPr>
      <w:r w:rsidRPr="00BD3DC8">
        <w:rPr>
          <w:rFonts w:ascii="Arial" w:hAnsi="Arial" w:cs="Arial"/>
          <w:sz w:val="18"/>
          <w:szCs w:val="18"/>
        </w:rPr>
        <w:t xml:space="preserve">Escalada Roberto et al. : “Tuberculosis y Lepra, Epidemiología y Control”. Ed. Talleres Gráficos Impresos S.A. Primera Edición, Santa Fe – Argentina, 2005. </w:t>
      </w:r>
    </w:p>
    <w:p w14:paraId="4EA34A3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1485 </w:t>
      </w:r>
    </w:p>
    <w:p w14:paraId="6962BA0E" w14:textId="77777777" w:rsidR="006D3880" w:rsidRPr="00BD3DC8" w:rsidRDefault="006D3880" w:rsidP="004862DA">
      <w:pPr>
        <w:divId w:val="132918042"/>
        <w:rPr>
          <w:rFonts w:ascii="Arial" w:hAnsi="Arial" w:cs="Arial"/>
          <w:b/>
          <w:bCs/>
          <w:sz w:val="18"/>
          <w:szCs w:val="18"/>
          <w:lang w:val="en-US"/>
        </w:rPr>
      </w:pPr>
      <w:r w:rsidRPr="00BD3DC8">
        <w:rPr>
          <w:rFonts w:ascii="Arial" w:hAnsi="Arial" w:cs="Arial"/>
          <w:b/>
          <w:bCs/>
          <w:sz w:val="18"/>
          <w:szCs w:val="18"/>
          <w:lang w:val="en-US"/>
        </w:rPr>
        <w:t xml:space="preserve">INTERNATIONAL STUDIES IN MELANOMA </w:t>
      </w:r>
    </w:p>
    <w:p w14:paraId="0B888D0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Marianne Berwick</w:t>
      </w:r>
      <w:r w:rsidRPr="00BD3DC8">
        <w:rPr>
          <w:rFonts w:ascii="Arial" w:hAnsi="Arial" w:cs="Arial"/>
          <w:sz w:val="18"/>
          <w:szCs w:val="18"/>
          <w:lang w:val="en-US"/>
        </w:rPr>
        <w:t xml:space="preserve"> </w:t>
      </w:r>
    </w:p>
    <w:p w14:paraId="1096BBCE" w14:textId="77777777" w:rsidR="006D3880" w:rsidRPr="00BD3DC8" w:rsidRDefault="006D3880" w:rsidP="004862DA">
      <w:pPr>
        <w:divId w:val="144863285"/>
        <w:rPr>
          <w:rFonts w:ascii="Arial" w:hAnsi="Arial" w:cs="Arial"/>
          <w:sz w:val="18"/>
          <w:szCs w:val="18"/>
          <w:lang w:val="en-US"/>
        </w:rPr>
      </w:pPr>
      <w:r w:rsidRPr="00BD3DC8">
        <w:rPr>
          <w:rFonts w:ascii="Arial" w:hAnsi="Arial" w:cs="Arial"/>
          <w:sz w:val="18"/>
          <w:szCs w:val="18"/>
          <w:lang w:val="en-US"/>
        </w:rPr>
        <w:t xml:space="preserve">United States </w:t>
      </w:r>
    </w:p>
    <w:p w14:paraId="01AF9027" w14:textId="77777777" w:rsidR="006D3880" w:rsidRPr="00BD3DC8" w:rsidRDefault="006D3880" w:rsidP="004862DA">
      <w:pPr>
        <w:rPr>
          <w:rFonts w:ascii="Arial" w:hAnsi="Arial" w:cs="Arial"/>
          <w:sz w:val="18"/>
          <w:szCs w:val="18"/>
          <w:lang w:val="en-US"/>
        </w:rPr>
      </w:pPr>
    </w:p>
    <w:p w14:paraId="4739D22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Because cutaneous malignant melanoma has increased in incidence in most developed countries throughout the world – at all latitudes – it is important to study multiple groups to evaluate commonalities and differences. In 1998 we formed a consortium of nine population-based study sites in four countries to evaluate the role of varying genetic factors, varying latitudes and their interaction in the development of melanoma. The four countries were the United States, Canada, Italy and Australia. We enrolled approximately 3700 subjects with newly-diagnosed melanoma, obtained DNA and sun exposure histories from them. In brief, we used individuals with single primary melanomas as controls and individuals with multiple primary melanomas as cases. This study design has demonstrated very similar risks to traditional study designs although some relationships appear to be attenuated. We have evaluated the role of the familial melanoma gene, CDKN2A, the pigmentary gene, MC1R, and multiple DNA repair gene variants in the nucleotide excision repair pathway. Additional analyses are planned to amplify these pathways and to evaluate other genetic factors. Sun exposure has been a particularly interesting variable to understand as it can be measured in multiple ways. Gene-environment interactions are currently being assessed and will be presented at the meeting as well as a description of the unique study design and its strengths and weaknesses. </w:t>
      </w:r>
    </w:p>
    <w:p w14:paraId="103F0B0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1486 </w:t>
      </w:r>
    </w:p>
    <w:p w14:paraId="5D976150" w14:textId="77777777" w:rsidR="006D3880" w:rsidRPr="00BD3DC8" w:rsidRDefault="006D3880" w:rsidP="004862DA">
      <w:pPr>
        <w:divId w:val="883642047"/>
        <w:rPr>
          <w:rFonts w:ascii="Arial" w:hAnsi="Arial" w:cs="Arial"/>
          <w:b/>
          <w:bCs/>
          <w:sz w:val="18"/>
          <w:szCs w:val="18"/>
          <w:lang w:val="en-US"/>
        </w:rPr>
      </w:pPr>
      <w:r w:rsidRPr="00BD3DC8">
        <w:rPr>
          <w:rFonts w:ascii="Arial" w:hAnsi="Arial" w:cs="Arial"/>
          <w:b/>
          <w:bCs/>
          <w:sz w:val="18"/>
          <w:szCs w:val="18"/>
          <w:lang w:val="en-US"/>
        </w:rPr>
        <w:t xml:space="preserve">PREVENTION OF SKIN DISEASE – DREAM OR REALITY </w:t>
      </w:r>
    </w:p>
    <w:p w14:paraId="137D1C5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Robin Marks</w:t>
      </w:r>
      <w:r w:rsidRPr="00BD3DC8">
        <w:rPr>
          <w:rFonts w:ascii="Arial" w:hAnsi="Arial" w:cs="Arial"/>
          <w:sz w:val="18"/>
          <w:szCs w:val="18"/>
          <w:lang w:val="en-US"/>
        </w:rPr>
        <w:t xml:space="preserve"> </w:t>
      </w:r>
    </w:p>
    <w:p w14:paraId="41B627FA" w14:textId="77777777" w:rsidR="006D3880" w:rsidRPr="00BD3DC8" w:rsidRDefault="006D3880" w:rsidP="004862DA">
      <w:pPr>
        <w:divId w:val="549878125"/>
        <w:rPr>
          <w:rFonts w:ascii="Arial" w:hAnsi="Arial" w:cs="Arial"/>
          <w:sz w:val="18"/>
          <w:szCs w:val="18"/>
          <w:lang w:val="en-US"/>
        </w:rPr>
      </w:pPr>
      <w:r w:rsidRPr="00BD3DC8">
        <w:rPr>
          <w:rFonts w:ascii="Arial" w:hAnsi="Arial" w:cs="Arial"/>
          <w:sz w:val="18"/>
          <w:szCs w:val="18"/>
          <w:lang w:val="en-US"/>
        </w:rPr>
        <w:t xml:space="preserve">Australia </w:t>
      </w:r>
    </w:p>
    <w:p w14:paraId="042875E5" w14:textId="77777777" w:rsidR="006D3880" w:rsidRPr="00BD3DC8" w:rsidRDefault="006D3880" w:rsidP="004862DA">
      <w:pPr>
        <w:rPr>
          <w:rFonts w:ascii="Arial" w:hAnsi="Arial" w:cs="Arial"/>
          <w:sz w:val="18"/>
          <w:szCs w:val="18"/>
          <w:lang w:val="en-US"/>
        </w:rPr>
      </w:pPr>
    </w:p>
    <w:p w14:paraId="1F3F7E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people have accepted by now that skin diseases are widespread in the community and create considerable morbidity and cost to both the individuals affected and those providing their care. People affected by skin disease wait until the disease becomes apparent before seeking help. The public health approach to disease control includes not only early detection and management in a way that reduces morbidity and cost, but it aims also to prevent the disease if that is possible. What possibilities are there for primary prevention of skin diseases?</w:t>
      </w:r>
    </w:p>
    <w:p w14:paraId="61D28FFC" w14:textId="77777777" w:rsidR="00B44904" w:rsidRPr="00BD3DC8" w:rsidRDefault="00B44904" w:rsidP="004862DA">
      <w:pPr>
        <w:jc w:val="both"/>
        <w:rPr>
          <w:rFonts w:ascii="Arial" w:hAnsi="Arial" w:cs="Arial"/>
          <w:sz w:val="18"/>
          <w:szCs w:val="18"/>
          <w:lang w:val="en-US"/>
        </w:rPr>
      </w:pPr>
    </w:p>
    <w:p w14:paraId="65EA8E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prevention relies on knowledge of the cause of a disease, which can be avoided without too much morbidity and cost. Reduction in the frequency of relapse or severity of a disease, for which we have no understanding of the cause may also be considered prevention.</w:t>
      </w:r>
    </w:p>
    <w:p w14:paraId="72617B41" w14:textId="77777777" w:rsidR="00B44904" w:rsidRPr="00BD3DC8" w:rsidRDefault="00B44904" w:rsidP="004862DA">
      <w:pPr>
        <w:jc w:val="both"/>
        <w:rPr>
          <w:rFonts w:ascii="Arial" w:hAnsi="Arial" w:cs="Arial"/>
          <w:sz w:val="18"/>
          <w:szCs w:val="18"/>
          <w:lang w:val="en-US"/>
        </w:rPr>
      </w:pPr>
    </w:p>
    <w:p w14:paraId="20C26C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disease like solar keratosis and squamous cell carcinoma where we know one of the major environmental causes of the disease in a person who is genetically predisposed, primary prevention is possible. In a disease like atopic dermatitis, where the cause is unknown, but we know that there is a genetic predisposition to sensitivity to environmental irritants, the preventive approach might be to reduce the frequency and severity of disease expression by avoidance of environmental precipitating factors. These are two classical examples which are accepted by most people. </w:t>
      </w:r>
    </w:p>
    <w:p w14:paraId="5DCF9FEE" w14:textId="77777777" w:rsidR="00B44904" w:rsidRPr="00BD3DC8" w:rsidRDefault="00B44904" w:rsidP="004862DA">
      <w:pPr>
        <w:jc w:val="both"/>
        <w:rPr>
          <w:rFonts w:ascii="Arial" w:hAnsi="Arial" w:cs="Arial"/>
          <w:sz w:val="18"/>
          <w:szCs w:val="18"/>
          <w:lang w:val="en-US"/>
        </w:rPr>
      </w:pPr>
    </w:p>
    <w:p w14:paraId="0137561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What about other conditions such as psoriasis, acne, viral warts and seborrhoeic conditions? Is there a role for prevention of these diseases? The answer lies in an improved understanding of the cause, as well as a philosophical consideration of what is disease, particularly in the case of lesions like seborrhoeic keratoses. </w:t>
      </w:r>
    </w:p>
    <w:p w14:paraId="3FC30777" w14:textId="0CA4DDD5"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38024935" w14:textId="77777777" w:rsidR="005A31C6" w:rsidRPr="00BD3DC8" w:rsidRDefault="005A31C6" w:rsidP="004862DA">
      <w:pPr>
        <w:rPr>
          <w:rFonts w:ascii="Arial" w:hAnsi="Arial" w:cs="Arial"/>
          <w:sz w:val="18"/>
          <w:szCs w:val="18"/>
          <w:lang w:val="en-US"/>
        </w:rPr>
      </w:pPr>
    </w:p>
    <w:p w14:paraId="4ABF3C16" w14:textId="77777777" w:rsidR="006D3880" w:rsidRPr="00BD3DC8" w:rsidRDefault="006D3880" w:rsidP="004862DA">
      <w:pPr>
        <w:divId w:val="83916810"/>
        <w:rPr>
          <w:rFonts w:ascii="Arial" w:hAnsi="Arial" w:cs="Arial"/>
          <w:b/>
          <w:bCs/>
          <w:sz w:val="18"/>
          <w:szCs w:val="18"/>
          <w:lang w:val="en-US"/>
        </w:rPr>
      </w:pPr>
      <w:r w:rsidRPr="00BD3DC8">
        <w:rPr>
          <w:rFonts w:ascii="Arial" w:hAnsi="Arial" w:cs="Arial"/>
          <w:b/>
          <w:bCs/>
          <w:sz w:val="18"/>
          <w:szCs w:val="18"/>
          <w:lang w:val="en-US"/>
        </w:rPr>
        <w:t xml:space="preserve">1492 </w:t>
      </w:r>
    </w:p>
    <w:p w14:paraId="2570FCEC" w14:textId="77777777" w:rsidR="006D3880" w:rsidRPr="00BD3DC8" w:rsidRDefault="006D3880" w:rsidP="004862DA">
      <w:pPr>
        <w:divId w:val="1086153586"/>
        <w:rPr>
          <w:rFonts w:ascii="Arial" w:hAnsi="Arial" w:cs="Arial"/>
          <w:b/>
          <w:bCs/>
          <w:sz w:val="18"/>
          <w:szCs w:val="18"/>
          <w:lang w:val="en-US"/>
        </w:rPr>
      </w:pPr>
      <w:r w:rsidRPr="00BD3DC8">
        <w:rPr>
          <w:rFonts w:ascii="Arial" w:hAnsi="Arial" w:cs="Arial"/>
          <w:b/>
          <w:bCs/>
          <w:sz w:val="18"/>
          <w:szCs w:val="18"/>
          <w:lang w:val="en-US"/>
        </w:rPr>
        <w:t xml:space="preserve">TREATMENT OF ACUTE OLD WORLD CUTANEOUS LEISHMANIASIS: A SYSTEMATIC REVIEW OF THE RANDOMIZED CONTROLLED TRIBES </w:t>
      </w:r>
    </w:p>
    <w:p w14:paraId="7AA3B6E8" w14:textId="77777777" w:rsidR="006D3880" w:rsidRPr="00BD3DC8" w:rsidRDefault="006D3880" w:rsidP="004862DA">
      <w:pPr>
        <w:jc w:val="both"/>
        <w:divId w:val="509219385"/>
        <w:rPr>
          <w:rFonts w:ascii="Arial" w:hAnsi="Arial" w:cs="Arial"/>
          <w:sz w:val="18"/>
          <w:szCs w:val="18"/>
          <w:lang w:val="en-US"/>
        </w:rPr>
      </w:pPr>
      <w:r w:rsidRPr="00BD3DC8">
        <w:rPr>
          <w:rStyle w:val="primerautor"/>
          <w:rFonts w:ascii="Arial" w:hAnsi="Arial" w:cs="Arial"/>
          <w:sz w:val="18"/>
          <w:szCs w:val="18"/>
          <w:lang w:val="en-US"/>
        </w:rPr>
        <w:t>Alireza Firooz</w:t>
      </w:r>
      <w:r w:rsidRPr="00BD3DC8">
        <w:rPr>
          <w:rFonts w:ascii="Arial" w:hAnsi="Arial" w:cs="Arial"/>
          <w:sz w:val="18"/>
          <w:szCs w:val="18"/>
          <w:lang w:val="en-US"/>
        </w:rPr>
        <w:t xml:space="preserve"> </w:t>
      </w:r>
    </w:p>
    <w:p w14:paraId="75ACE5ED" w14:textId="77777777" w:rsidR="006D3880" w:rsidRPr="00BD3DC8" w:rsidRDefault="006D3880" w:rsidP="004862DA">
      <w:pPr>
        <w:divId w:val="784227589"/>
        <w:rPr>
          <w:rFonts w:ascii="Arial" w:hAnsi="Arial" w:cs="Arial"/>
          <w:sz w:val="18"/>
          <w:szCs w:val="18"/>
          <w:lang w:val="en-US"/>
        </w:rPr>
      </w:pPr>
      <w:r w:rsidRPr="00BD3DC8">
        <w:rPr>
          <w:rFonts w:ascii="Arial" w:hAnsi="Arial" w:cs="Arial"/>
          <w:sz w:val="18"/>
          <w:szCs w:val="18"/>
          <w:lang w:val="en-US"/>
        </w:rPr>
        <w:t xml:space="preserve">Iran </w:t>
      </w:r>
    </w:p>
    <w:p w14:paraId="04FDBAD9" w14:textId="77777777" w:rsidR="006D3880" w:rsidRPr="00BD3DC8" w:rsidRDefault="006D3880" w:rsidP="004862DA">
      <w:pPr>
        <w:divId w:val="509219385"/>
        <w:rPr>
          <w:rFonts w:ascii="Arial" w:hAnsi="Arial" w:cs="Arial"/>
          <w:sz w:val="18"/>
          <w:szCs w:val="18"/>
          <w:lang w:val="en-US"/>
        </w:rPr>
      </w:pPr>
    </w:p>
    <w:p w14:paraId="14F5D327" w14:textId="77777777" w:rsidR="00B44904" w:rsidRPr="00BD3DC8" w:rsidRDefault="006D3880" w:rsidP="004862DA">
      <w:pPr>
        <w:jc w:val="both"/>
        <w:divId w:val="509219385"/>
        <w:rPr>
          <w:rFonts w:ascii="Arial" w:hAnsi="Arial" w:cs="Arial"/>
          <w:sz w:val="18"/>
          <w:szCs w:val="18"/>
          <w:lang w:val="en-US"/>
        </w:rPr>
      </w:pPr>
      <w:r w:rsidRPr="00BD3DC8">
        <w:rPr>
          <w:rFonts w:ascii="Arial" w:hAnsi="Arial" w:cs="Arial"/>
          <w:sz w:val="18"/>
          <w:szCs w:val="18"/>
          <w:lang w:val="en-US"/>
        </w:rPr>
        <w:t xml:space="preserve">Background: Cutaneous leishmaniasis (CL) is caused by different species of </w:t>
      </w:r>
      <w:r w:rsidRPr="00BD3DC8">
        <w:rPr>
          <w:rFonts w:ascii="Arial" w:hAnsi="Arial" w:cs="Arial"/>
          <w:i/>
          <w:iCs/>
          <w:sz w:val="18"/>
          <w:szCs w:val="18"/>
          <w:lang w:val="en-US"/>
        </w:rPr>
        <w:t>Leishmania</w:t>
      </w:r>
      <w:r w:rsidRPr="00BD3DC8">
        <w:rPr>
          <w:rFonts w:ascii="Arial" w:hAnsi="Arial" w:cs="Arial"/>
          <w:sz w:val="18"/>
          <w:szCs w:val="18"/>
          <w:lang w:val="en-US"/>
        </w:rPr>
        <w:t xml:space="preserve"> and transmitted by the bite of infected sandflies. It is a health problem in many countries. Objective: This study was performed to assess the evidence for the efficacy of different therapeutic modalities for acute Old World CL, which is usually caused by </w:t>
      </w:r>
      <w:r w:rsidRPr="00BD3DC8">
        <w:rPr>
          <w:rFonts w:ascii="Arial" w:hAnsi="Arial" w:cs="Arial"/>
          <w:i/>
          <w:iCs/>
          <w:sz w:val="18"/>
          <w:szCs w:val="18"/>
          <w:lang w:val="en-US"/>
        </w:rPr>
        <w:t>L. major</w:t>
      </w:r>
      <w:r w:rsidRPr="00BD3DC8">
        <w:rPr>
          <w:rFonts w:ascii="Arial" w:hAnsi="Arial" w:cs="Arial"/>
          <w:sz w:val="18"/>
          <w:szCs w:val="18"/>
          <w:lang w:val="en-US"/>
        </w:rPr>
        <w:t xml:space="preserve"> and </w:t>
      </w:r>
      <w:r w:rsidRPr="00BD3DC8">
        <w:rPr>
          <w:rFonts w:ascii="Arial" w:hAnsi="Arial" w:cs="Arial"/>
          <w:i/>
          <w:iCs/>
          <w:sz w:val="18"/>
          <w:szCs w:val="18"/>
          <w:lang w:val="en-US"/>
        </w:rPr>
        <w:t>L. tropica</w:t>
      </w:r>
      <w:r w:rsidRPr="00BD3DC8">
        <w:rPr>
          <w:rFonts w:ascii="Arial" w:hAnsi="Arial" w:cs="Arial"/>
          <w:sz w:val="18"/>
          <w:szCs w:val="18"/>
          <w:lang w:val="en-US"/>
        </w:rPr>
        <w:t xml:space="preserve">. </w:t>
      </w:r>
    </w:p>
    <w:p w14:paraId="35B23B1D" w14:textId="77777777" w:rsidR="00B44904" w:rsidRPr="00BD3DC8" w:rsidRDefault="006D3880" w:rsidP="004862DA">
      <w:pPr>
        <w:jc w:val="both"/>
        <w:divId w:val="509219385"/>
        <w:rPr>
          <w:rFonts w:ascii="Arial" w:hAnsi="Arial" w:cs="Arial"/>
          <w:sz w:val="18"/>
          <w:szCs w:val="18"/>
          <w:lang w:val="en-US"/>
        </w:rPr>
      </w:pPr>
      <w:r w:rsidRPr="00BD3DC8">
        <w:rPr>
          <w:rFonts w:ascii="Arial" w:hAnsi="Arial" w:cs="Arial"/>
          <w:sz w:val="18"/>
          <w:szCs w:val="18"/>
          <w:lang w:val="en-US"/>
        </w:rPr>
        <w:t xml:space="preserve">Materials &amp; Methods: Evidence was reviewed according to the hierarchy of evidence. Since there have been no published systematic review on this topic so far, the primary source of evidence was individual randomized controlled trials (RCTs). Multiple databases were systematically searched. Using independent double review and published quality review criteria, articles were rated as good, fair, or poor. Treatment benefit data were tabulated and conclusions were based on the rated strength of published evidence. Results: In all, fifty RCTs met inclusion criteria consisted of 5354 patients in 116 study arms. Reviewed trials were highly variable in quality and methods and generally provide weak evidence for treatment of acute Old World CL. </w:t>
      </w:r>
    </w:p>
    <w:p w14:paraId="11928701" w14:textId="77777777" w:rsidR="006D3880" w:rsidRPr="00BD3DC8" w:rsidRDefault="006D3880" w:rsidP="004862DA">
      <w:pPr>
        <w:jc w:val="both"/>
        <w:divId w:val="509219385"/>
        <w:rPr>
          <w:rFonts w:ascii="Arial" w:hAnsi="Arial" w:cs="Arial"/>
          <w:sz w:val="18"/>
          <w:szCs w:val="18"/>
          <w:lang w:val="en-US"/>
        </w:rPr>
      </w:pPr>
      <w:r w:rsidRPr="00BD3DC8">
        <w:rPr>
          <w:rFonts w:ascii="Arial" w:hAnsi="Arial" w:cs="Arial"/>
          <w:sz w:val="18"/>
          <w:szCs w:val="18"/>
          <w:lang w:val="en-US"/>
        </w:rPr>
        <w:t xml:space="preserve">Conclusion: Well-designed randomized, double-blind, controlled trials should be designed and conducted to find better evidence for the treatment of acute Old World CL. </w:t>
      </w:r>
    </w:p>
    <w:p w14:paraId="3D51DF1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1493 </w:t>
      </w:r>
    </w:p>
    <w:p w14:paraId="08E787BD" w14:textId="77777777" w:rsidR="006D3880" w:rsidRPr="00BD3DC8" w:rsidRDefault="006D3880" w:rsidP="004862DA">
      <w:pPr>
        <w:divId w:val="1702970763"/>
        <w:rPr>
          <w:rFonts w:ascii="Arial" w:hAnsi="Arial" w:cs="Arial"/>
          <w:b/>
          <w:bCs/>
          <w:sz w:val="18"/>
          <w:szCs w:val="18"/>
          <w:lang w:val="en-US"/>
        </w:rPr>
      </w:pPr>
      <w:r w:rsidRPr="00BD3DC8">
        <w:rPr>
          <w:rFonts w:ascii="Arial" w:hAnsi="Arial" w:cs="Arial"/>
          <w:b/>
          <w:bCs/>
          <w:sz w:val="18"/>
          <w:szCs w:val="18"/>
          <w:lang w:val="en-US"/>
        </w:rPr>
        <w:t xml:space="preserve">LEISHMANIASIS IN KOREA </w:t>
      </w:r>
    </w:p>
    <w:p w14:paraId="354F1B1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Baik Kee Cho</w:t>
      </w:r>
      <w:r w:rsidRPr="00BD3DC8">
        <w:rPr>
          <w:rFonts w:ascii="Arial" w:hAnsi="Arial" w:cs="Arial"/>
          <w:sz w:val="18"/>
          <w:szCs w:val="18"/>
          <w:lang w:val="en-US"/>
        </w:rPr>
        <w:t xml:space="preserve"> </w:t>
      </w:r>
    </w:p>
    <w:p w14:paraId="36CF8C30" w14:textId="77777777" w:rsidR="006D3880" w:rsidRPr="00BD3DC8" w:rsidRDefault="006D3880" w:rsidP="004862DA">
      <w:pPr>
        <w:divId w:val="195506734"/>
        <w:rPr>
          <w:rFonts w:ascii="Arial" w:hAnsi="Arial" w:cs="Arial"/>
          <w:sz w:val="18"/>
          <w:szCs w:val="18"/>
          <w:lang w:val="en-US"/>
        </w:rPr>
      </w:pPr>
      <w:r w:rsidRPr="00BD3DC8">
        <w:rPr>
          <w:rFonts w:ascii="Arial" w:hAnsi="Arial" w:cs="Arial"/>
          <w:sz w:val="18"/>
          <w:szCs w:val="18"/>
          <w:lang w:val="en-US"/>
        </w:rPr>
        <w:t xml:space="preserve">Korea </w:t>
      </w:r>
    </w:p>
    <w:p w14:paraId="5341DBD0" w14:textId="77777777" w:rsidR="006D3880" w:rsidRPr="00BD3DC8" w:rsidRDefault="006D3880" w:rsidP="004862DA">
      <w:pPr>
        <w:rPr>
          <w:rFonts w:ascii="Arial" w:hAnsi="Arial" w:cs="Arial"/>
          <w:sz w:val="18"/>
          <w:szCs w:val="18"/>
          <w:lang w:val="en-US"/>
        </w:rPr>
      </w:pPr>
    </w:p>
    <w:p w14:paraId="209A94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first Korean case of cutaneous leishmaniasis reported in 1978 was a constructive worker who had been working in Saudi Arabia and Jordan.</w:t>
      </w:r>
    </w:p>
    <w:p w14:paraId="653645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 22 of 23 cases of cutaneous leishmaniasis reported in Korea had the history of traveling or staying in Saudi Arabia in 17 cases and Israel, Jordan, Afghanistan and Sudan in other cases.</w:t>
      </w:r>
    </w:p>
    <w:p w14:paraId="6E0F48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2004, an old native Korean Farmer was reported as the first case of cutaneous leishmaniasis who had no history of traveling other countries.</w:t>
      </w:r>
    </w:p>
    <w:p w14:paraId="5B6EF9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That means another transmission pathway via unknown reservoir host and vector insect may exist in Korea.</w:t>
      </w:r>
    </w:p>
    <w:p w14:paraId="4B5B39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Five cases of visceral leishmaniasis were also reported in Korea : 3 cases in 1949, one case in 1983 and the other case in 2004 who had been in China, Saudi Arabia and Argentina respectively before developing the symptoms.</w:t>
      </w:r>
    </w:p>
    <w:p w14:paraId="05AE364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findings and treatment results of all Korean cases will be presented. </w:t>
      </w:r>
    </w:p>
    <w:p w14:paraId="076589C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1494 </w:t>
      </w:r>
    </w:p>
    <w:p w14:paraId="5D63696A" w14:textId="77777777" w:rsidR="006D3880" w:rsidRPr="00BD3DC8" w:rsidRDefault="006D3880" w:rsidP="004862DA">
      <w:pPr>
        <w:divId w:val="2123725322"/>
        <w:rPr>
          <w:rFonts w:ascii="Arial" w:hAnsi="Arial" w:cs="Arial"/>
          <w:b/>
          <w:bCs/>
          <w:sz w:val="18"/>
          <w:szCs w:val="18"/>
          <w:lang w:val="en-US"/>
        </w:rPr>
      </w:pPr>
      <w:r w:rsidRPr="00BD3DC8">
        <w:rPr>
          <w:rFonts w:ascii="Arial" w:hAnsi="Arial" w:cs="Arial"/>
          <w:b/>
          <w:bCs/>
          <w:sz w:val="18"/>
          <w:szCs w:val="18"/>
          <w:lang w:val="en-US"/>
        </w:rPr>
        <w:t xml:space="preserve">OLD WORLD CUTANEOUS LEISHMANIASIS: AN EVIDENCE-BASED APPROACH TO NEW CLINICAL STUDIES </w:t>
      </w:r>
    </w:p>
    <w:p w14:paraId="49CFE45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Alireza Khatami</w:t>
      </w:r>
      <w:r w:rsidRPr="00BD3DC8">
        <w:rPr>
          <w:rFonts w:ascii="Arial" w:hAnsi="Arial" w:cs="Arial"/>
          <w:sz w:val="18"/>
          <w:szCs w:val="18"/>
          <w:lang w:val="en-US"/>
        </w:rPr>
        <w:t xml:space="preserve"> </w:t>
      </w:r>
    </w:p>
    <w:p w14:paraId="4777DFD5" w14:textId="77777777" w:rsidR="006D3880" w:rsidRPr="00BD3DC8" w:rsidRDefault="006D3880" w:rsidP="004862DA">
      <w:pPr>
        <w:divId w:val="283196239"/>
        <w:rPr>
          <w:rFonts w:ascii="Arial" w:hAnsi="Arial" w:cs="Arial"/>
          <w:sz w:val="18"/>
          <w:szCs w:val="18"/>
          <w:lang w:val="en-US"/>
        </w:rPr>
      </w:pPr>
      <w:r w:rsidRPr="00BD3DC8">
        <w:rPr>
          <w:rFonts w:ascii="Arial" w:hAnsi="Arial" w:cs="Arial"/>
          <w:sz w:val="18"/>
          <w:szCs w:val="18"/>
          <w:lang w:val="en-US"/>
        </w:rPr>
        <w:t xml:space="preserve">Iran </w:t>
      </w:r>
    </w:p>
    <w:p w14:paraId="5CD2BC61" w14:textId="77777777" w:rsidR="006D3880" w:rsidRPr="00BD3DC8" w:rsidRDefault="006D3880" w:rsidP="004862DA">
      <w:pPr>
        <w:rPr>
          <w:rFonts w:ascii="Arial" w:hAnsi="Arial" w:cs="Arial"/>
          <w:sz w:val="18"/>
          <w:szCs w:val="18"/>
          <w:lang w:val="en-US"/>
        </w:rPr>
      </w:pPr>
    </w:p>
    <w:p w14:paraId="1B91B2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Old World cutaneous leishmaniasis is a major health problem in several developing countries. To tackle this disease more effectively, an evidence-based approach to clinical studies concerning cutaneous leishmaniasis looks reasonable.</w:t>
      </w:r>
    </w:p>
    <w:p w14:paraId="3F77BE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Aim: To assess the most recent clinical studies in regard with Old World cutaneous leishmaniasis from an evidence-based point of view.</w:t>
      </w:r>
    </w:p>
    <w:p w14:paraId="6FC564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Using the search strategy: cutaneous AND leishman* AND (diagnos* OR vaccin* OR prevent* OR therapy OR treatment), MEDLINE, EMBASE and Cochrane Central Register of Controlled Trials databases were searched electronically from the beginning of 2005 to the end of the third week of the November </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addition, all available issues of Iranian medical journals were hand-searched.</w:t>
      </w:r>
    </w:p>
    <w:p w14:paraId="02B360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After excluding New World disease, animal and duplicate studies, a total number of 33 relevant articles were found. Twenty-six articles including 8 randomized controlled trials were about treatment, 6 articles regarding prevention and 3 studies about diagnosis of Old World cutaneous leishmaniasis were found.</w:t>
      </w:r>
    </w:p>
    <w:p w14:paraId="367B25B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The majority of the most recent clinical studies concerning Old World cutaneous leishmaniasis do not provide high-level evidence. Conduction of further clinical studies in regard with diagnosis, treatment and prevention of this disease would be of crucial importance. </w:t>
      </w:r>
    </w:p>
    <w:p w14:paraId="2D625D2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1495 </w:t>
      </w:r>
    </w:p>
    <w:p w14:paraId="319DA90B" w14:textId="77777777" w:rsidR="006D3880" w:rsidRPr="00BD3DC8" w:rsidRDefault="006D3880" w:rsidP="004862DA">
      <w:pPr>
        <w:divId w:val="624509085"/>
        <w:rPr>
          <w:rFonts w:ascii="Arial" w:hAnsi="Arial" w:cs="Arial"/>
          <w:b/>
          <w:bCs/>
          <w:sz w:val="18"/>
          <w:szCs w:val="18"/>
          <w:lang w:val="en-US"/>
        </w:rPr>
      </w:pPr>
      <w:r w:rsidRPr="00BD3DC8">
        <w:rPr>
          <w:rFonts w:ascii="Arial" w:hAnsi="Arial" w:cs="Arial"/>
          <w:b/>
          <w:bCs/>
          <w:sz w:val="18"/>
          <w:szCs w:val="18"/>
          <w:lang w:val="en-US"/>
        </w:rPr>
        <w:t xml:space="preserve">OLD WORLD LEISHMANIASIS VACCINE </w:t>
      </w:r>
    </w:p>
    <w:p w14:paraId="086AE41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Ali Khamesipour</w:t>
      </w:r>
      <w:r w:rsidRPr="00BD3DC8">
        <w:rPr>
          <w:rFonts w:ascii="Arial" w:hAnsi="Arial" w:cs="Arial"/>
          <w:sz w:val="18"/>
          <w:szCs w:val="18"/>
          <w:lang w:val="en-US"/>
        </w:rPr>
        <w:t xml:space="preserve"> </w:t>
      </w:r>
    </w:p>
    <w:p w14:paraId="07BCF8B6" w14:textId="77777777" w:rsidR="006D3880" w:rsidRPr="00BD3DC8" w:rsidRDefault="006D3880" w:rsidP="004862DA">
      <w:pPr>
        <w:divId w:val="1858419985"/>
        <w:rPr>
          <w:rFonts w:ascii="Arial" w:hAnsi="Arial" w:cs="Arial"/>
          <w:sz w:val="18"/>
          <w:szCs w:val="18"/>
          <w:lang w:val="en-US"/>
        </w:rPr>
      </w:pPr>
      <w:r w:rsidRPr="00BD3DC8">
        <w:rPr>
          <w:rFonts w:ascii="Arial" w:hAnsi="Arial" w:cs="Arial"/>
          <w:sz w:val="18"/>
          <w:szCs w:val="18"/>
          <w:lang w:val="en-US"/>
        </w:rPr>
        <w:t xml:space="preserve">Iran </w:t>
      </w:r>
    </w:p>
    <w:p w14:paraId="779E13FD" w14:textId="77777777" w:rsidR="006D3880" w:rsidRPr="00BD3DC8" w:rsidRDefault="006D3880" w:rsidP="004862DA">
      <w:pPr>
        <w:rPr>
          <w:rFonts w:ascii="Arial" w:hAnsi="Arial" w:cs="Arial"/>
          <w:sz w:val="18"/>
          <w:szCs w:val="18"/>
          <w:lang w:val="en-US"/>
        </w:rPr>
      </w:pPr>
    </w:p>
    <w:p w14:paraId="0671C1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Safety data collected from mass leishmanization in Old World, experience with crude </w:t>
      </w:r>
      <w:r w:rsidRPr="00BD3DC8">
        <w:rPr>
          <w:rFonts w:ascii="Arial" w:hAnsi="Arial" w:cs="Arial"/>
          <w:i/>
          <w:iCs/>
          <w:sz w:val="18"/>
          <w:szCs w:val="18"/>
          <w:lang w:val="en-US"/>
        </w:rPr>
        <w:t>Leishmania</w:t>
      </w:r>
      <w:r w:rsidRPr="00BD3DC8">
        <w:rPr>
          <w:rFonts w:ascii="Arial" w:hAnsi="Arial" w:cs="Arial"/>
          <w:sz w:val="18"/>
          <w:szCs w:val="18"/>
          <w:lang w:val="en-US"/>
        </w:rPr>
        <w:t xml:space="preserve"> vaccines in New World and long history of use of leishmanin skin test (LST) encouraged a global mobilization to develop an affordable safe and effective vaccine against leishmaniasis. In Old World, first generation vaccine of killed whole </w:t>
      </w:r>
      <w:r w:rsidRPr="00BD3DC8">
        <w:rPr>
          <w:rFonts w:ascii="Arial" w:hAnsi="Arial" w:cs="Arial"/>
          <w:i/>
          <w:iCs/>
          <w:sz w:val="18"/>
          <w:szCs w:val="18"/>
          <w:lang w:val="en-US"/>
        </w:rPr>
        <w:t>Leishmania major</w:t>
      </w:r>
      <w:r w:rsidRPr="00BD3DC8">
        <w:rPr>
          <w:rFonts w:ascii="Arial" w:hAnsi="Arial" w:cs="Arial"/>
          <w:sz w:val="18"/>
          <w:szCs w:val="18"/>
          <w:lang w:val="en-US"/>
        </w:rPr>
        <w:t xml:space="preserve"> parasite has reached to phase 3 efficacy trials. Initially freeze/thawed </w:t>
      </w:r>
      <w:r w:rsidRPr="00BD3DC8">
        <w:rPr>
          <w:rFonts w:ascii="Arial" w:hAnsi="Arial" w:cs="Arial"/>
          <w:i/>
          <w:iCs/>
          <w:sz w:val="18"/>
          <w:szCs w:val="18"/>
          <w:lang w:val="en-US"/>
        </w:rPr>
        <w:t>L. major</w:t>
      </w:r>
      <w:r w:rsidRPr="00BD3DC8">
        <w:rPr>
          <w:rFonts w:ascii="Arial" w:hAnsi="Arial" w:cs="Arial"/>
          <w:sz w:val="18"/>
          <w:szCs w:val="18"/>
          <w:lang w:val="en-US"/>
        </w:rPr>
        <w:t xml:space="preserve"> vaccine (KLM) similar to leishmanin was prepared and showed to be safe and immunogenic. Phase1-2 study showed that KLM was not superior to autoclaved </w:t>
      </w:r>
      <w:r w:rsidRPr="00BD3DC8">
        <w:rPr>
          <w:rFonts w:ascii="Arial" w:hAnsi="Arial" w:cs="Arial"/>
          <w:i/>
          <w:iCs/>
          <w:sz w:val="18"/>
          <w:szCs w:val="18"/>
          <w:lang w:val="en-US"/>
        </w:rPr>
        <w:t>L. major</w:t>
      </w:r>
      <w:r w:rsidRPr="00BD3DC8">
        <w:rPr>
          <w:rFonts w:ascii="Arial" w:hAnsi="Arial" w:cs="Arial"/>
          <w:sz w:val="18"/>
          <w:szCs w:val="18"/>
          <w:lang w:val="en-US"/>
        </w:rPr>
        <w:t xml:space="preserve"> (ALM). ALM vaccine was produced at Razi Institute of Iran under Good Manufacturing Practice (GMP) guide lines. The efficacy results of double blind randomized trials of a single dose of ALM mixed with BCG was promising in both anthroponotic cutaneous leishmaniasis (ACL) and zoonotic cutaneous leishmaniasis (ZCL) endemic areas of Iran, but no further efficacy was seen when 3 doses of ALM mixed with BCG was used against ACL (1 trial) and ZCL (2 trials) in Iran and no booster effect was seen. Two doses of ALM mixed with BCG in VL endemic area of Sudan induced an efficacy of 43% but only in LST converted vaccinees. A new formulation of alum precipitated autoclaved </w:t>
      </w:r>
      <w:r w:rsidRPr="00BD3DC8">
        <w:rPr>
          <w:rFonts w:ascii="Arial" w:hAnsi="Arial" w:cs="Arial"/>
          <w:i/>
          <w:iCs/>
          <w:sz w:val="18"/>
          <w:szCs w:val="18"/>
          <w:lang w:val="en-US"/>
        </w:rPr>
        <w:t>L. major</w:t>
      </w:r>
      <w:r w:rsidRPr="00BD3DC8">
        <w:rPr>
          <w:rFonts w:ascii="Arial" w:hAnsi="Arial" w:cs="Arial"/>
          <w:sz w:val="18"/>
          <w:szCs w:val="18"/>
          <w:lang w:val="en-US"/>
        </w:rPr>
        <w:t xml:space="preserve"> (Alum-ALM) was produced at Razi Institute of Iran under GMP guide lines, Alum-ALM showed to be highly immunogenic and protective in monkeys against CL and VL. The results of 2 phase I-II trials of a single dose of Alum-ALM mixed with BCG in non-endemic area of Sudan showed that the new formulation is safe and induced the highest immune responses (showed </w:t>
      </w:r>
      <w:r w:rsidRPr="00BD3DC8">
        <w:rPr>
          <w:rFonts w:ascii="Arial" w:hAnsi="Arial" w:cs="Arial"/>
          <w:i/>
          <w:iCs/>
          <w:sz w:val="18"/>
          <w:szCs w:val="18"/>
          <w:lang w:val="en-US"/>
        </w:rPr>
        <w:t>in vivo</w:t>
      </w:r>
      <w:r w:rsidRPr="00BD3DC8">
        <w:rPr>
          <w:rFonts w:ascii="Arial" w:hAnsi="Arial" w:cs="Arial"/>
          <w:sz w:val="18"/>
          <w:szCs w:val="18"/>
          <w:lang w:val="en-US"/>
        </w:rPr>
        <w:t xml:space="preserve"> by LST conversion and </w:t>
      </w:r>
      <w:r w:rsidRPr="00BD3DC8">
        <w:rPr>
          <w:rFonts w:ascii="Arial" w:hAnsi="Arial" w:cs="Arial"/>
          <w:i/>
          <w:iCs/>
          <w:sz w:val="18"/>
          <w:szCs w:val="18"/>
          <w:lang w:val="en-US"/>
        </w:rPr>
        <w:t>in vitro</w:t>
      </w:r>
      <w:r w:rsidRPr="00BD3DC8">
        <w:rPr>
          <w:rFonts w:ascii="Arial" w:hAnsi="Arial" w:cs="Arial"/>
          <w:sz w:val="18"/>
          <w:szCs w:val="18"/>
          <w:lang w:val="en-US"/>
        </w:rPr>
        <w:t xml:space="preserve"> by IFN-</w:t>
      </w:r>
      <w:r w:rsidRPr="00BD3DC8">
        <w:rPr>
          <w:rFonts w:ascii="Arial" w:hAnsi="Arial" w:cs="Arial"/>
          <w:sz w:val="18"/>
          <w:szCs w:val="18"/>
        </w:rPr>
        <w:t>γ</w:t>
      </w:r>
      <w:r w:rsidRPr="00BD3DC8">
        <w:rPr>
          <w:rFonts w:ascii="Arial" w:hAnsi="Arial" w:cs="Arial"/>
          <w:sz w:val="18"/>
          <w:szCs w:val="18"/>
          <w:lang w:val="en-US"/>
        </w:rPr>
        <w:t xml:space="preserve"> production) seen in any </w:t>
      </w:r>
      <w:r w:rsidRPr="00BD3DC8">
        <w:rPr>
          <w:rFonts w:ascii="Arial" w:hAnsi="Arial" w:cs="Arial"/>
          <w:i/>
          <w:iCs/>
          <w:sz w:val="18"/>
          <w:szCs w:val="18"/>
          <w:lang w:val="en-US"/>
        </w:rPr>
        <w:t>Leishmania</w:t>
      </w:r>
      <w:r w:rsidRPr="00BD3DC8">
        <w:rPr>
          <w:rFonts w:ascii="Arial" w:hAnsi="Arial" w:cs="Arial"/>
          <w:sz w:val="18"/>
          <w:szCs w:val="18"/>
          <w:lang w:val="en-US"/>
        </w:rPr>
        <w:t xml:space="preserve"> vaccine trial so far.</w:t>
      </w:r>
    </w:p>
    <w:p w14:paraId="5522D1DE" w14:textId="77777777" w:rsidR="00B44904" w:rsidRPr="00BD3DC8" w:rsidRDefault="00B44904" w:rsidP="004862DA">
      <w:pPr>
        <w:jc w:val="both"/>
        <w:rPr>
          <w:rFonts w:ascii="Arial" w:hAnsi="Arial" w:cs="Arial"/>
          <w:sz w:val="18"/>
          <w:szCs w:val="18"/>
          <w:lang w:val="en-US"/>
        </w:rPr>
      </w:pPr>
    </w:p>
    <w:p w14:paraId="33DA19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results of leishmaniasis vaccine trials in Iran showed that the immune responses to </w:t>
      </w:r>
      <w:r w:rsidRPr="00BD3DC8">
        <w:rPr>
          <w:rFonts w:ascii="Arial" w:hAnsi="Arial" w:cs="Arial"/>
          <w:i/>
          <w:iCs/>
          <w:sz w:val="18"/>
          <w:szCs w:val="18"/>
          <w:lang w:val="en-US"/>
        </w:rPr>
        <w:t>Leishmania</w:t>
      </w:r>
      <w:r w:rsidRPr="00BD3DC8">
        <w:rPr>
          <w:rFonts w:ascii="Arial" w:hAnsi="Arial" w:cs="Arial"/>
          <w:sz w:val="18"/>
          <w:szCs w:val="18"/>
          <w:lang w:val="en-US"/>
        </w:rPr>
        <w:t xml:space="preserve"> vaccine in individuals from non-endemic areas is not similar to individuals from endemic areas and individuals with positive LST response are as sensitive to </w:t>
      </w:r>
      <w:r w:rsidRPr="00BD3DC8">
        <w:rPr>
          <w:rFonts w:ascii="Arial" w:hAnsi="Arial" w:cs="Arial"/>
          <w:i/>
          <w:iCs/>
          <w:sz w:val="18"/>
          <w:szCs w:val="18"/>
          <w:lang w:val="en-US"/>
        </w:rPr>
        <w:t>Leishmania</w:t>
      </w:r>
      <w:r w:rsidRPr="00BD3DC8">
        <w:rPr>
          <w:rFonts w:ascii="Arial" w:hAnsi="Arial" w:cs="Arial"/>
          <w:sz w:val="18"/>
          <w:szCs w:val="18"/>
          <w:lang w:val="en-US"/>
        </w:rPr>
        <w:t xml:space="preserve"> infection as individuals with negative LST response.</w:t>
      </w:r>
    </w:p>
    <w:p w14:paraId="511C9361" w14:textId="77777777" w:rsidR="00B44904" w:rsidRPr="00BD3DC8" w:rsidRDefault="00B44904" w:rsidP="004862DA">
      <w:pPr>
        <w:jc w:val="both"/>
        <w:rPr>
          <w:rFonts w:ascii="Arial" w:hAnsi="Arial" w:cs="Arial"/>
          <w:sz w:val="18"/>
          <w:szCs w:val="18"/>
          <w:lang w:val="en-US"/>
        </w:rPr>
      </w:pPr>
    </w:p>
    <w:p w14:paraId="504EDC2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Efficacy field trials are expensive and not precise due to the nature of the disease, evaluation of </w:t>
      </w:r>
      <w:r w:rsidRPr="00BD3DC8">
        <w:rPr>
          <w:rFonts w:ascii="Arial" w:hAnsi="Arial" w:cs="Arial"/>
          <w:i/>
          <w:iCs/>
          <w:sz w:val="18"/>
          <w:szCs w:val="18"/>
          <w:lang w:val="en-US"/>
        </w:rPr>
        <w:t>Leishmania</w:t>
      </w:r>
      <w:r w:rsidRPr="00BD3DC8">
        <w:rPr>
          <w:rFonts w:ascii="Arial" w:hAnsi="Arial" w:cs="Arial"/>
          <w:sz w:val="18"/>
          <w:szCs w:val="18"/>
          <w:lang w:val="en-US"/>
        </w:rPr>
        <w:t xml:space="preserve"> vaccine by live challenge facilitates the development of vaccine against leishmaniasis. The results of evaluation of Alum-ALM vaccine using live challenge with </w:t>
      </w:r>
      <w:r w:rsidRPr="00BD3DC8">
        <w:rPr>
          <w:rFonts w:ascii="Arial" w:hAnsi="Arial" w:cs="Arial"/>
          <w:i/>
          <w:iCs/>
          <w:sz w:val="18"/>
          <w:szCs w:val="18"/>
          <w:lang w:val="en-US"/>
        </w:rPr>
        <w:t>L. major</w:t>
      </w:r>
      <w:r w:rsidRPr="00BD3DC8">
        <w:rPr>
          <w:rFonts w:ascii="Arial" w:hAnsi="Arial" w:cs="Arial"/>
          <w:sz w:val="18"/>
          <w:szCs w:val="18"/>
          <w:lang w:val="en-US"/>
        </w:rPr>
        <w:t xml:space="preserve"> stabilate will be discussed. </w:t>
      </w:r>
    </w:p>
    <w:p w14:paraId="7C5FF3C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1496 </w:t>
      </w:r>
    </w:p>
    <w:p w14:paraId="0817AA3B" w14:textId="77777777" w:rsidR="006D3880" w:rsidRPr="00BD3DC8" w:rsidRDefault="006D3880" w:rsidP="004862DA">
      <w:pPr>
        <w:divId w:val="784884830"/>
        <w:rPr>
          <w:rFonts w:ascii="Arial" w:hAnsi="Arial" w:cs="Arial"/>
          <w:b/>
          <w:bCs/>
          <w:sz w:val="18"/>
          <w:szCs w:val="18"/>
          <w:lang w:val="en-US"/>
        </w:rPr>
      </w:pPr>
      <w:r w:rsidRPr="00BD3DC8">
        <w:rPr>
          <w:rFonts w:ascii="Arial" w:hAnsi="Arial" w:cs="Arial"/>
          <w:b/>
          <w:bCs/>
          <w:sz w:val="18"/>
          <w:szCs w:val="18"/>
          <w:lang w:val="en-US"/>
        </w:rPr>
        <w:t xml:space="preserve">CLINICAL FEATURES OF CUTANEOUS LEISHMANIASIS IN IRAN </w:t>
      </w:r>
    </w:p>
    <w:p w14:paraId="0EEA4F0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Seyed Hossein Tabatabaei Moghaddam</w:t>
      </w:r>
      <w:r w:rsidRPr="00BD3DC8">
        <w:rPr>
          <w:rFonts w:ascii="Arial" w:hAnsi="Arial" w:cs="Arial"/>
          <w:sz w:val="18"/>
          <w:szCs w:val="18"/>
          <w:lang w:val="en-US"/>
        </w:rPr>
        <w:t xml:space="preserve"> </w:t>
      </w:r>
    </w:p>
    <w:p w14:paraId="4DE5D4B2" w14:textId="77777777" w:rsidR="006D3880" w:rsidRPr="00BD3DC8" w:rsidRDefault="006D3880" w:rsidP="004862DA">
      <w:pPr>
        <w:divId w:val="242300005"/>
        <w:rPr>
          <w:rFonts w:ascii="Arial" w:hAnsi="Arial" w:cs="Arial"/>
          <w:sz w:val="18"/>
          <w:szCs w:val="18"/>
          <w:lang w:val="en-US"/>
        </w:rPr>
      </w:pPr>
      <w:r w:rsidRPr="00BD3DC8">
        <w:rPr>
          <w:rFonts w:ascii="Arial" w:hAnsi="Arial" w:cs="Arial"/>
          <w:sz w:val="18"/>
          <w:szCs w:val="18"/>
          <w:lang w:val="en-US"/>
        </w:rPr>
        <w:t xml:space="preserve">Iran </w:t>
      </w:r>
    </w:p>
    <w:p w14:paraId="051D89C2" w14:textId="77777777" w:rsidR="006D3880" w:rsidRPr="00BD3DC8" w:rsidRDefault="006D3880" w:rsidP="004862DA">
      <w:pPr>
        <w:rPr>
          <w:rFonts w:ascii="Arial" w:hAnsi="Arial" w:cs="Arial"/>
          <w:sz w:val="18"/>
          <w:szCs w:val="18"/>
          <w:lang w:val="en-US"/>
        </w:rPr>
      </w:pPr>
    </w:p>
    <w:p w14:paraId="593A89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Leishmaniases represent a group of diseases caused by more than 20 known species of pathogenic protozoan parasite of the genus Leishmania. Clinical manifestations of leishmaniasis depend on the causative species of Leishmania and the hosts genetic background and immune status ranging from self healing cutaneous leishmaniasis (CL) to a lethal systemic visceral leishmaniasis. </w:t>
      </w:r>
    </w:p>
    <w:p w14:paraId="35C666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most common form of CL is a self healing lesion heals within 2 years even without treatment and in old world is caused by L.major, L. tropica or L.aethiopica.</w:t>
      </w:r>
    </w:p>
    <w:p w14:paraId="174D96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Non-healing form of CL or recidivans chronic form is refractory to all types of remedies due to unknown reasons. </w:t>
      </w:r>
    </w:p>
    <w:p w14:paraId="1683DF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Diffuse CL is caused by L . aethiopica in old world and lesions are not localized. </w:t>
      </w:r>
    </w:p>
    <w:p w14:paraId="5C1B4D5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Post kala-azar dermal leishmaniasis (PKDL) is a known complication of visceral leishmaniasis (VL), mainly due to L.donnovani and less commonly due to L. infantum and characterized by the appearance of macules and papules or nodules on the skin of VL patients after treatment. </w:t>
      </w:r>
    </w:p>
    <w:p w14:paraId="1E73DD4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1499 </w:t>
      </w:r>
    </w:p>
    <w:p w14:paraId="5DFD97C1" w14:textId="77777777" w:rsidR="006D3880" w:rsidRPr="00BD3DC8" w:rsidRDefault="006D3880" w:rsidP="004862DA">
      <w:pPr>
        <w:divId w:val="892086826"/>
        <w:rPr>
          <w:rFonts w:ascii="Arial" w:hAnsi="Arial" w:cs="Arial"/>
          <w:b/>
          <w:bCs/>
          <w:sz w:val="18"/>
          <w:szCs w:val="18"/>
          <w:lang w:val="en-US"/>
        </w:rPr>
      </w:pPr>
      <w:r w:rsidRPr="00BD3DC8">
        <w:rPr>
          <w:rFonts w:ascii="Arial" w:hAnsi="Arial" w:cs="Arial"/>
          <w:b/>
          <w:bCs/>
          <w:sz w:val="18"/>
          <w:szCs w:val="18"/>
          <w:lang w:val="en-US"/>
        </w:rPr>
        <w:t xml:space="preserve">IMMUNOMODULATION IN CUTANEOUS AND MUCOSAL LEISHMANIASIS </w:t>
      </w:r>
    </w:p>
    <w:p w14:paraId="64B3BD9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Edgar M. Carvalho</w:t>
      </w:r>
      <w:r w:rsidRPr="00BD3DC8">
        <w:rPr>
          <w:rFonts w:ascii="Arial" w:hAnsi="Arial" w:cs="Arial"/>
          <w:sz w:val="18"/>
          <w:szCs w:val="18"/>
          <w:lang w:val="en-US"/>
        </w:rPr>
        <w:t xml:space="preserve"> </w:t>
      </w:r>
    </w:p>
    <w:p w14:paraId="5E7C90E9" w14:textId="77777777" w:rsidR="006D3880" w:rsidRPr="00BD3DC8" w:rsidRDefault="006D3880" w:rsidP="004862DA">
      <w:pPr>
        <w:divId w:val="676924502"/>
        <w:rPr>
          <w:rFonts w:ascii="Arial" w:hAnsi="Arial" w:cs="Arial"/>
          <w:sz w:val="18"/>
          <w:szCs w:val="18"/>
          <w:lang w:val="en-US"/>
        </w:rPr>
      </w:pPr>
      <w:r w:rsidRPr="00BD3DC8">
        <w:rPr>
          <w:rFonts w:ascii="Arial" w:hAnsi="Arial" w:cs="Arial"/>
          <w:sz w:val="18"/>
          <w:szCs w:val="18"/>
          <w:lang w:val="en-US"/>
        </w:rPr>
        <w:t xml:space="preserve">Brazil </w:t>
      </w:r>
    </w:p>
    <w:p w14:paraId="6BD012AF" w14:textId="77777777" w:rsidR="006D3880" w:rsidRPr="00BD3DC8" w:rsidRDefault="006D3880" w:rsidP="004862DA">
      <w:pPr>
        <w:rPr>
          <w:rFonts w:ascii="Arial" w:hAnsi="Arial" w:cs="Arial"/>
          <w:sz w:val="18"/>
          <w:szCs w:val="18"/>
          <w:lang w:val="en-US"/>
        </w:rPr>
      </w:pPr>
    </w:p>
    <w:p w14:paraId="2869ADD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control and cure of leishmania infection is dependent of a type 1 T cell immune response. Interferon gamma (IFN-g) is the most important cytokine in activate macrophages to kill leishmania. Tumor necrosis factor alpha (TNF-a) and Nitric Oxide (NO) are also important mediators in the defense mechanism against leishmania. Individuals infected with leishmania who do not have a cellular immune response to parasite antigens develop visceral leishmaniasis or diffuse cutaneous leishmaniasis. Cutaneous leishmaniasis (CL) is the most common clinical form of leishmaniasis and in areas of </w:t>
      </w:r>
      <w:r w:rsidRPr="00BD3DC8">
        <w:rPr>
          <w:rFonts w:ascii="Arial" w:hAnsi="Arial" w:cs="Arial"/>
          <w:i/>
          <w:iCs/>
          <w:sz w:val="18"/>
          <w:szCs w:val="18"/>
          <w:lang w:val="en-US"/>
        </w:rPr>
        <w:t xml:space="preserve">Leishmania braziliensis </w:t>
      </w:r>
      <w:r w:rsidRPr="00BD3DC8">
        <w:rPr>
          <w:rFonts w:ascii="Arial" w:hAnsi="Arial" w:cs="Arial"/>
          <w:sz w:val="18"/>
          <w:szCs w:val="18"/>
          <w:lang w:val="en-US"/>
        </w:rPr>
        <w:t xml:space="preserve">transmission, 3% of the patients with CL develop mucosal leishmaniasis (ML), that is characterized mainly by nose involvement. Patients with </w:t>
      </w:r>
      <w:r w:rsidRPr="00BD3DC8">
        <w:rPr>
          <w:rFonts w:ascii="Arial" w:hAnsi="Arial" w:cs="Arial"/>
          <w:i/>
          <w:iCs/>
          <w:sz w:val="18"/>
          <w:szCs w:val="18"/>
          <w:lang w:val="en-US"/>
        </w:rPr>
        <w:t>L. braziliensis</w:t>
      </w:r>
      <w:r w:rsidRPr="00BD3DC8">
        <w:rPr>
          <w:rFonts w:ascii="Arial" w:hAnsi="Arial" w:cs="Arial"/>
          <w:sz w:val="18"/>
          <w:szCs w:val="18"/>
          <w:lang w:val="en-US"/>
        </w:rPr>
        <w:t xml:space="preserve"> infection and absence of T cell response to leishmania antigen develop large multiple ulcers as observed in subjects co-infected with HIV and </w:t>
      </w:r>
      <w:r w:rsidRPr="00BD3DC8">
        <w:rPr>
          <w:rFonts w:ascii="Arial" w:hAnsi="Arial" w:cs="Arial"/>
          <w:i/>
          <w:iCs/>
          <w:sz w:val="18"/>
          <w:szCs w:val="18"/>
          <w:lang w:val="en-US"/>
        </w:rPr>
        <w:t>L. braziliensis</w:t>
      </w:r>
      <w:r w:rsidRPr="00BD3DC8">
        <w:rPr>
          <w:rFonts w:ascii="Arial" w:hAnsi="Arial" w:cs="Arial"/>
          <w:sz w:val="18"/>
          <w:szCs w:val="18"/>
          <w:lang w:val="en-US"/>
        </w:rPr>
        <w:t>. However, patients with CL and ML despite the production of high levels of IFN-</w:t>
      </w:r>
      <w:r w:rsidRPr="00BD3DC8">
        <w:rPr>
          <w:rFonts w:ascii="Arial" w:hAnsi="Arial" w:cs="Arial"/>
          <w:sz w:val="18"/>
          <w:szCs w:val="18"/>
        </w:rPr>
        <w:t>γ</w:t>
      </w:r>
      <w:r w:rsidRPr="00BD3DC8">
        <w:rPr>
          <w:rFonts w:ascii="Arial" w:hAnsi="Arial" w:cs="Arial"/>
          <w:sz w:val="18"/>
          <w:szCs w:val="18"/>
          <w:lang w:val="en-US"/>
        </w:rPr>
        <w:t>, TNF-</w:t>
      </w:r>
      <w:r w:rsidRPr="00BD3DC8">
        <w:rPr>
          <w:rFonts w:ascii="Arial" w:hAnsi="Arial" w:cs="Arial"/>
          <w:sz w:val="18"/>
          <w:szCs w:val="18"/>
        </w:rPr>
        <w:t>α</w:t>
      </w:r>
      <w:r w:rsidRPr="00BD3DC8">
        <w:rPr>
          <w:rFonts w:ascii="Arial" w:hAnsi="Arial" w:cs="Arial"/>
          <w:sz w:val="18"/>
          <w:szCs w:val="18"/>
          <w:lang w:val="en-US"/>
        </w:rPr>
        <w:t xml:space="preserve"> and NO do not prevent progression from infection to disease. In such case cytokines such as IL-10 and TGF-</w:t>
      </w:r>
      <w:r w:rsidRPr="00BD3DC8">
        <w:rPr>
          <w:rFonts w:ascii="Arial" w:hAnsi="Arial" w:cs="Arial"/>
          <w:sz w:val="18"/>
          <w:szCs w:val="18"/>
        </w:rPr>
        <w:t>β</w:t>
      </w:r>
      <w:r w:rsidRPr="00BD3DC8">
        <w:rPr>
          <w:rFonts w:ascii="Arial" w:hAnsi="Arial" w:cs="Arial"/>
          <w:sz w:val="18"/>
          <w:szCs w:val="18"/>
          <w:lang w:val="en-US"/>
        </w:rPr>
        <w:t xml:space="preserve"> and anti cytokines (anti IL-2 and IL-15) have a decreased ability to down regulate IFN-</w:t>
      </w:r>
      <w:r w:rsidRPr="00BD3DC8">
        <w:rPr>
          <w:rFonts w:ascii="Arial" w:hAnsi="Arial" w:cs="Arial"/>
          <w:sz w:val="18"/>
          <w:szCs w:val="18"/>
        </w:rPr>
        <w:t>γ</w:t>
      </w:r>
      <w:r w:rsidRPr="00BD3DC8">
        <w:rPr>
          <w:rFonts w:ascii="Arial" w:hAnsi="Arial" w:cs="Arial"/>
          <w:sz w:val="18"/>
          <w:szCs w:val="18"/>
          <w:lang w:val="en-US"/>
        </w:rPr>
        <w:t xml:space="preserve"> and TNF-</w:t>
      </w:r>
      <w:r w:rsidRPr="00BD3DC8">
        <w:rPr>
          <w:rFonts w:ascii="Arial" w:hAnsi="Arial" w:cs="Arial"/>
          <w:sz w:val="18"/>
          <w:szCs w:val="18"/>
        </w:rPr>
        <w:t>α</w:t>
      </w:r>
      <w:r w:rsidRPr="00BD3DC8">
        <w:rPr>
          <w:rFonts w:ascii="Arial" w:hAnsi="Arial" w:cs="Arial"/>
          <w:sz w:val="18"/>
          <w:szCs w:val="18"/>
          <w:lang w:val="en-US"/>
        </w:rPr>
        <w:t>, and high levels of TNF-</w:t>
      </w:r>
      <w:r w:rsidRPr="00BD3DC8">
        <w:rPr>
          <w:rFonts w:ascii="Arial" w:hAnsi="Arial" w:cs="Arial"/>
          <w:sz w:val="18"/>
          <w:szCs w:val="18"/>
        </w:rPr>
        <w:t>α</w:t>
      </w:r>
      <w:r w:rsidRPr="00BD3DC8">
        <w:rPr>
          <w:rFonts w:ascii="Arial" w:hAnsi="Arial" w:cs="Arial"/>
          <w:sz w:val="18"/>
          <w:szCs w:val="18"/>
          <w:lang w:val="en-US"/>
        </w:rPr>
        <w:t xml:space="preserve"> are associated with the inflammatory infiltrate and tissue damage. IL-17 and IL-27 are also produced during </w:t>
      </w:r>
      <w:r w:rsidRPr="00BD3DC8">
        <w:rPr>
          <w:rFonts w:ascii="Arial" w:hAnsi="Arial" w:cs="Arial"/>
          <w:i/>
          <w:iCs/>
          <w:sz w:val="18"/>
          <w:szCs w:val="18"/>
          <w:lang w:val="en-US"/>
        </w:rPr>
        <w:t xml:space="preserve">L. braziliensis </w:t>
      </w:r>
      <w:r w:rsidRPr="00BD3DC8">
        <w:rPr>
          <w:rFonts w:ascii="Arial" w:hAnsi="Arial" w:cs="Arial"/>
          <w:sz w:val="18"/>
          <w:szCs w:val="18"/>
          <w:lang w:val="en-US"/>
        </w:rPr>
        <w:t xml:space="preserve">infection. IL-17 is a cytokine that has been associated with tissue damage in inflammatory diseases such as rheumatoid arthritis and asthma. IL-27 is a potent down regulatory cytokine. We have detected IL-17 production in culture of CL and ML patients stimulated with </w:t>
      </w:r>
      <w:r w:rsidRPr="00BD3DC8">
        <w:rPr>
          <w:rFonts w:ascii="Arial" w:hAnsi="Arial" w:cs="Arial"/>
          <w:i/>
          <w:iCs/>
          <w:sz w:val="18"/>
          <w:szCs w:val="18"/>
          <w:lang w:val="en-US"/>
        </w:rPr>
        <w:t>L. braziliensis</w:t>
      </w:r>
      <w:r w:rsidRPr="00BD3DC8">
        <w:rPr>
          <w:rFonts w:ascii="Arial" w:hAnsi="Arial" w:cs="Arial"/>
          <w:sz w:val="18"/>
          <w:szCs w:val="18"/>
          <w:lang w:val="en-US"/>
        </w:rPr>
        <w:t xml:space="preserve"> antigen, but in the majority of the cases very little IL-17 or IL-27 is detected. Moreover, there is no correlation between IL-17 and TNF-a or IL-17 and NO production, suggesting no role of this cytokine in the inflammatory process in CL or ML. Due to the role of the inflammatory reaction in the pathogenesis of CL and ML we have also evaluated the ability of immunomodulators such as TNF-a inhibitor (pentoxifylline) and granulocyte monocyte colony stimulating factor (GM-CSF) in down modulating immune response in CL and ML and how useful are these drugs as adjuvant therapy in association with antimonials in the treatment of CL and ML. Both intralesional and topic GM-CSF accelerate the healing time of CL and cure CL patients refractory to antimony. Similarly pentoxyfilline accelerates the healing time of ML and cure ML patients refractory to antimony. Our data emphasize the role played by the inflammatory response in cause tissue damage in leishmaniasis due to </w:t>
      </w:r>
      <w:r w:rsidRPr="00BD3DC8">
        <w:rPr>
          <w:rFonts w:ascii="Arial" w:hAnsi="Arial" w:cs="Arial"/>
          <w:i/>
          <w:iCs/>
          <w:sz w:val="18"/>
          <w:szCs w:val="18"/>
          <w:lang w:val="en-US"/>
        </w:rPr>
        <w:t xml:space="preserve">L. braziliensis </w:t>
      </w:r>
      <w:r w:rsidRPr="00BD3DC8">
        <w:rPr>
          <w:rFonts w:ascii="Arial" w:hAnsi="Arial" w:cs="Arial"/>
          <w:sz w:val="18"/>
          <w:szCs w:val="18"/>
          <w:lang w:val="en-US"/>
        </w:rPr>
        <w:t xml:space="preserve">and that modulation of the immune response in association with antimonials accelerate the healing time of cutaneous and mucosal ulcers caused by </w:t>
      </w:r>
      <w:r w:rsidRPr="00BD3DC8">
        <w:rPr>
          <w:rFonts w:ascii="Arial" w:hAnsi="Arial" w:cs="Arial"/>
          <w:i/>
          <w:iCs/>
          <w:sz w:val="18"/>
          <w:szCs w:val="18"/>
          <w:lang w:val="en-US"/>
        </w:rPr>
        <w:t>L. braziliensis</w:t>
      </w:r>
      <w:r w:rsidRPr="00BD3DC8">
        <w:rPr>
          <w:rFonts w:ascii="Arial" w:hAnsi="Arial" w:cs="Arial"/>
          <w:sz w:val="18"/>
          <w:szCs w:val="18"/>
          <w:lang w:val="en-US"/>
        </w:rPr>
        <w:t xml:space="preserve">. </w:t>
      </w:r>
    </w:p>
    <w:p w14:paraId="793E410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1500 </w:t>
      </w:r>
    </w:p>
    <w:p w14:paraId="6450BCE5" w14:textId="77777777" w:rsidR="006D3880" w:rsidRPr="00BD3DC8" w:rsidRDefault="006D3880" w:rsidP="004862DA">
      <w:pPr>
        <w:divId w:val="2041660345"/>
        <w:rPr>
          <w:rFonts w:ascii="Arial" w:hAnsi="Arial" w:cs="Arial"/>
          <w:b/>
          <w:bCs/>
          <w:sz w:val="18"/>
          <w:szCs w:val="18"/>
          <w:lang w:val="en-US"/>
        </w:rPr>
      </w:pPr>
      <w:r w:rsidRPr="00BD3DC8">
        <w:rPr>
          <w:rFonts w:ascii="Arial" w:hAnsi="Arial" w:cs="Arial"/>
          <w:b/>
          <w:bCs/>
          <w:sz w:val="18"/>
          <w:szCs w:val="18"/>
          <w:lang w:val="en-US"/>
        </w:rPr>
        <w:t xml:space="preserve">AN INTERESTING CUTANEOUS LEISHMANIASIS CASE FROM ACAPULCO SIMULATING LUPUS PROFUNDUS </w:t>
      </w:r>
    </w:p>
    <w:p w14:paraId="086B8F03"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Roberto A. Estrada</w:t>
      </w:r>
      <w:r w:rsidRPr="00BD3DC8">
        <w:rPr>
          <w:rFonts w:ascii="Arial" w:hAnsi="Arial" w:cs="Arial"/>
          <w:sz w:val="18"/>
          <w:szCs w:val="18"/>
        </w:rPr>
        <w:t xml:space="preserve">, </w:t>
      </w:r>
      <w:r w:rsidRPr="00BD3DC8">
        <w:rPr>
          <w:rStyle w:val="autor"/>
          <w:rFonts w:ascii="Arial" w:hAnsi="Arial" w:cs="Arial"/>
          <w:sz w:val="18"/>
          <w:szCs w:val="18"/>
        </w:rPr>
        <w:t>G Estrada-Chavez</w:t>
      </w:r>
      <w:r w:rsidRPr="00BD3DC8">
        <w:rPr>
          <w:rFonts w:ascii="Arial" w:hAnsi="Arial" w:cs="Arial"/>
          <w:sz w:val="18"/>
          <w:szCs w:val="18"/>
        </w:rPr>
        <w:t xml:space="preserve">, </w:t>
      </w:r>
      <w:r w:rsidRPr="00BD3DC8">
        <w:rPr>
          <w:rStyle w:val="autor"/>
          <w:rFonts w:ascii="Arial" w:hAnsi="Arial" w:cs="Arial"/>
          <w:sz w:val="18"/>
          <w:szCs w:val="18"/>
        </w:rPr>
        <w:t>MG Chavez</w:t>
      </w:r>
      <w:r w:rsidRPr="00BD3DC8">
        <w:rPr>
          <w:rFonts w:ascii="Arial" w:hAnsi="Arial" w:cs="Arial"/>
          <w:sz w:val="18"/>
          <w:szCs w:val="18"/>
        </w:rPr>
        <w:t xml:space="preserve">, </w:t>
      </w:r>
      <w:r w:rsidRPr="00BD3DC8">
        <w:rPr>
          <w:rStyle w:val="autor"/>
          <w:rFonts w:ascii="Arial" w:hAnsi="Arial" w:cs="Arial"/>
          <w:sz w:val="18"/>
          <w:szCs w:val="18"/>
        </w:rPr>
        <w:t>E Vega-Memije</w:t>
      </w:r>
      <w:r w:rsidRPr="00BD3DC8">
        <w:rPr>
          <w:rFonts w:ascii="Arial" w:hAnsi="Arial" w:cs="Arial"/>
          <w:sz w:val="18"/>
          <w:szCs w:val="18"/>
        </w:rPr>
        <w:t xml:space="preserve"> </w:t>
      </w:r>
    </w:p>
    <w:p w14:paraId="215A1632" w14:textId="77777777" w:rsidR="006D3880" w:rsidRPr="00BD3DC8" w:rsidRDefault="006D3880" w:rsidP="004862DA">
      <w:pPr>
        <w:divId w:val="665010260"/>
        <w:rPr>
          <w:rFonts w:ascii="Arial" w:hAnsi="Arial" w:cs="Arial"/>
          <w:sz w:val="18"/>
          <w:szCs w:val="18"/>
          <w:lang w:val="en-US"/>
        </w:rPr>
      </w:pPr>
      <w:r w:rsidRPr="00BD3DC8">
        <w:rPr>
          <w:rFonts w:ascii="Arial" w:hAnsi="Arial" w:cs="Arial"/>
          <w:sz w:val="18"/>
          <w:szCs w:val="18"/>
          <w:lang w:val="en-US"/>
        </w:rPr>
        <w:t xml:space="preserve">Mexico </w:t>
      </w:r>
    </w:p>
    <w:p w14:paraId="1812472C" w14:textId="77777777" w:rsidR="006D3880" w:rsidRPr="00BD3DC8" w:rsidRDefault="006D3880" w:rsidP="004862DA">
      <w:pPr>
        <w:rPr>
          <w:rFonts w:ascii="Arial" w:hAnsi="Arial" w:cs="Arial"/>
          <w:sz w:val="18"/>
          <w:szCs w:val="18"/>
          <w:lang w:val="en-US"/>
        </w:rPr>
      </w:pPr>
    </w:p>
    <w:p w14:paraId="10410F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Case Report</w:t>
      </w:r>
    </w:p>
    <w:p w14:paraId="2B01EA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report the case of a 28 years-old female, who was born and is resident of Acapulco, Guerrero Mexico. She attends consultation due to facial, infiltrated irregular plaques of red-pink color, with severe infiltration and deep atrophy of both side cheeks, being more evident on the right side of the face. Partial atrophy also affected the right ear lobe. No mouth or nose mucosal ulceration was observed. No other organ or general health was apparently affected. She attended to our service for the first time at the General Hospital of Acapulco in July 1996. She referred to have started with her problem 5 years prior to consultation with a small red plaque over the right cheek, which increased in size. There is no previous skin trauma or insect bite reported by the patient. We performed a skin biopsy with a clinical impression of Profound Lupus Eritematous, the </w:t>
      </w:r>
    </w:p>
    <w:p w14:paraId="0386A9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dermatopathologist reported compatible with Leishmaniasis. She was therefore treated with antimonials for two months, with good clinical outcome, as the plaques disappeared and with no clinical relapse after one year of follow up. It was not until 2004 that new lesions were observed mainly over the right side. New biopsies were performed in order to re-confirm the diagnosis and were sent to the INDRE ( National Institute for Diagnosis </w:t>
      </w:r>
    </w:p>
    <w:p w14:paraId="602059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and Epidemiological reference) The diagnosis was confirmed by indirect immunofluorescence microscopy, Treatment with oral Itraconazole at a 200mg a day was started but due to poor response the patient suspended the treatment, reinitiating with antimonials with better clinical response.</w:t>
      </w:r>
    </w:p>
    <w:p w14:paraId="54149074" w14:textId="77777777" w:rsidR="00B44904" w:rsidRPr="00BD3DC8" w:rsidRDefault="00B44904" w:rsidP="004862DA">
      <w:pPr>
        <w:jc w:val="both"/>
        <w:rPr>
          <w:rFonts w:ascii="Arial" w:hAnsi="Arial" w:cs="Arial"/>
          <w:sz w:val="18"/>
          <w:szCs w:val="18"/>
          <w:lang w:val="en-US"/>
        </w:rPr>
      </w:pPr>
    </w:p>
    <w:p w14:paraId="33F69FC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consider this case of great importance considering that Acapulco is not a epidemiological area for Leishmania therefore a epidemiological area increase has to be considered, as the patient has never traveled to any leishmania endemic region. The clinical aspect resembling a profound lupus is also an unusual presentation form, and the response to antimonial therapy twice including the relapse six years after. </w:t>
      </w:r>
    </w:p>
    <w:p w14:paraId="19ACAD09" w14:textId="2BDEF232"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1076DFAF" w14:textId="77777777" w:rsidR="005A31C6" w:rsidRPr="00BD3DC8" w:rsidRDefault="005A31C6" w:rsidP="004862DA">
      <w:pPr>
        <w:rPr>
          <w:rFonts w:ascii="Arial" w:hAnsi="Arial" w:cs="Arial"/>
          <w:sz w:val="18"/>
          <w:szCs w:val="18"/>
          <w:lang w:val="en-US"/>
        </w:rPr>
      </w:pPr>
    </w:p>
    <w:p w14:paraId="3B6FE38A" w14:textId="77777777" w:rsidR="006D3880" w:rsidRPr="00BD3DC8" w:rsidRDefault="006D3880" w:rsidP="004862DA">
      <w:pPr>
        <w:divId w:val="395519767"/>
        <w:rPr>
          <w:rFonts w:ascii="Arial" w:hAnsi="Arial" w:cs="Arial"/>
          <w:b/>
          <w:bCs/>
          <w:sz w:val="18"/>
          <w:szCs w:val="18"/>
          <w:lang w:val="en-US"/>
        </w:rPr>
      </w:pPr>
      <w:r w:rsidRPr="00BD3DC8">
        <w:rPr>
          <w:rFonts w:ascii="Arial" w:hAnsi="Arial" w:cs="Arial"/>
          <w:b/>
          <w:bCs/>
          <w:sz w:val="18"/>
          <w:szCs w:val="18"/>
          <w:lang w:val="en-US"/>
        </w:rPr>
        <w:t xml:space="preserve">1505 </w:t>
      </w:r>
    </w:p>
    <w:p w14:paraId="4E78E9FE" w14:textId="77777777" w:rsidR="006D3880" w:rsidRPr="00BD3DC8" w:rsidRDefault="006D3880" w:rsidP="004862DA">
      <w:pPr>
        <w:divId w:val="872573575"/>
        <w:rPr>
          <w:rFonts w:ascii="Arial" w:hAnsi="Arial" w:cs="Arial"/>
          <w:b/>
          <w:bCs/>
          <w:sz w:val="18"/>
          <w:szCs w:val="18"/>
          <w:lang w:val="en-US"/>
        </w:rPr>
      </w:pPr>
      <w:r w:rsidRPr="00BD3DC8">
        <w:rPr>
          <w:rFonts w:ascii="Arial" w:hAnsi="Arial" w:cs="Arial"/>
          <w:b/>
          <w:bCs/>
          <w:sz w:val="18"/>
          <w:szCs w:val="18"/>
          <w:lang w:val="en-US"/>
        </w:rPr>
        <w:t xml:space="preserve">SPOROTRICHOSIS. STATE OF THE ART </w:t>
      </w:r>
    </w:p>
    <w:p w14:paraId="0FB58C58" w14:textId="77777777" w:rsidR="006D3880" w:rsidRPr="00BD3DC8" w:rsidRDefault="006D3880" w:rsidP="004862DA">
      <w:pPr>
        <w:jc w:val="both"/>
        <w:divId w:val="1907884236"/>
        <w:rPr>
          <w:rFonts w:ascii="Arial" w:hAnsi="Arial" w:cs="Arial"/>
          <w:sz w:val="18"/>
          <w:szCs w:val="18"/>
          <w:lang w:val="en-US"/>
        </w:rPr>
      </w:pPr>
      <w:r w:rsidRPr="00BD3DC8">
        <w:rPr>
          <w:rStyle w:val="primerautor"/>
          <w:rFonts w:ascii="Arial" w:hAnsi="Arial" w:cs="Arial"/>
          <w:sz w:val="18"/>
          <w:szCs w:val="18"/>
          <w:lang w:val="en-US"/>
        </w:rPr>
        <w:t>Alexandro Bonifaz</w:t>
      </w:r>
      <w:r w:rsidRPr="00BD3DC8">
        <w:rPr>
          <w:rFonts w:ascii="Arial" w:hAnsi="Arial" w:cs="Arial"/>
          <w:sz w:val="18"/>
          <w:szCs w:val="18"/>
          <w:lang w:val="en-US"/>
        </w:rPr>
        <w:t xml:space="preserve"> </w:t>
      </w:r>
    </w:p>
    <w:p w14:paraId="42D5C1FE" w14:textId="77777777" w:rsidR="006D3880" w:rsidRPr="00BD3DC8" w:rsidRDefault="006D3880" w:rsidP="004862DA">
      <w:pPr>
        <w:divId w:val="1606693204"/>
        <w:rPr>
          <w:rFonts w:ascii="Arial" w:hAnsi="Arial" w:cs="Arial"/>
          <w:sz w:val="18"/>
          <w:szCs w:val="18"/>
          <w:lang w:val="en-US"/>
        </w:rPr>
      </w:pPr>
      <w:r w:rsidRPr="00BD3DC8">
        <w:rPr>
          <w:rFonts w:ascii="Arial" w:hAnsi="Arial" w:cs="Arial"/>
          <w:sz w:val="18"/>
          <w:szCs w:val="18"/>
          <w:lang w:val="en-US"/>
        </w:rPr>
        <w:t xml:space="preserve">Mexico </w:t>
      </w:r>
    </w:p>
    <w:p w14:paraId="1D8005B1" w14:textId="77777777" w:rsidR="006D3880" w:rsidRPr="00BD3DC8" w:rsidRDefault="006D3880" w:rsidP="004862DA">
      <w:pPr>
        <w:divId w:val="1907884236"/>
        <w:rPr>
          <w:rFonts w:ascii="Arial" w:hAnsi="Arial" w:cs="Arial"/>
          <w:sz w:val="18"/>
          <w:szCs w:val="18"/>
          <w:lang w:val="en-US"/>
        </w:rPr>
      </w:pPr>
    </w:p>
    <w:p w14:paraId="536717AA"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 xml:space="preserve">Sporotrichosis is a subcutaneous mycosis, with exceptional involvement of deep structures, caused by a dimorphic fungus named </w:t>
      </w:r>
      <w:r w:rsidRPr="00BD3DC8">
        <w:rPr>
          <w:rFonts w:ascii="Arial" w:hAnsi="Arial" w:cs="Arial"/>
          <w:i/>
          <w:iCs/>
          <w:sz w:val="18"/>
          <w:szCs w:val="18"/>
          <w:lang w:val="en-US"/>
        </w:rPr>
        <w:t>Sporothrix schenckii</w:t>
      </w:r>
      <w:r w:rsidRPr="00BD3DC8">
        <w:rPr>
          <w:rFonts w:ascii="Arial" w:hAnsi="Arial" w:cs="Arial"/>
          <w:sz w:val="18"/>
          <w:szCs w:val="18"/>
          <w:lang w:val="en-US"/>
        </w:rPr>
        <w:t xml:space="preserve">, which mainly affects skin and lymphatics. </w:t>
      </w:r>
    </w:p>
    <w:p w14:paraId="3503AFB9" w14:textId="77777777" w:rsidR="00B44904" w:rsidRPr="00BD3DC8" w:rsidRDefault="00B44904" w:rsidP="004862DA">
      <w:pPr>
        <w:jc w:val="both"/>
        <w:divId w:val="1907884236"/>
        <w:rPr>
          <w:rFonts w:ascii="Arial" w:hAnsi="Arial" w:cs="Arial"/>
          <w:sz w:val="18"/>
          <w:szCs w:val="18"/>
          <w:lang w:val="en-US"/>
        </w:rPr>
      </w:pPr>
    </w:p>
    <w:p w14:paraId="69791350"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i/>
          <w:iCs/>
          <w:sz w:val="18"/>
          <w:szCs w:val="18"/>
          <w:lang w:val="en-US"/>
        </w:rPr>
        <w:t xml:space="preserve">Sporothrix schenckii </w:t>
      </w:r>
      <w:r w:rsidRPr="00BD3DC8">
        <w:rPr>
          <w:rFonts w:ascii="Arial" w:hAnsi="Arial" w:cs="Arial"/>
          <w:sz w:val="18"/>
          <w:szCs w:val="18"/>
          <w:lang w:val="en-US"/>
        </w:rPr>
        <w:t>is a fungus that lives in mild and humid weathers (20-25° C). It has been isolated from soil, plans, flowers and wood. Sporotrichosis is an occupational disease that involves farmers, house wives and children. The incubation period is considered to be of 25-30 days, although it can be indefinite in some cases. It affects both genders proportionally. This disease is more common among adults, but up to 20% of all cases can be seen in children.</w:t>
      </w:r>
    </w:p>
    <w:p w14:paraId="64E6CC5C" w14:textId="77777777" w:rsidR="00B44904" w:rsidRPr="00BD3DC8" w:rsidRDefault="00B44904" w:rsidP="004862DA">
      <w:pPr>
        <w:jc w:val="both"/>
        <w:divId w:val="1907884236"/>
        <w:rPr>
          <w:rFonts w:ascii="Arial" w:hAnsi="Arial" w:cs="Arial"/>
          <w:sz w:val="18"/>
          <w:szCs w:val="18"/>
          <w:lang w:val="en-US"/>
        </w:rPr>
      </w:pPr>
    </w:p>
    <w:p w14:paraId="053ADFA2"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Sporotrichosis can be found in skin involving subcutaneous tissue, it exceptionally involves other organs and systems (lungs and viscera). One of the most accepted clinical classification is the following: Lymphocutaneous form (70%); Fixed-cutaneous (25%) Hematogen-cutaneous (3%) Extracutaneous and disseminated forms (Viscera, lungs, etc.) The main topography is the limbs (80%), being the lower the most common. It is important to point out that in children, the face can be involved in up to 30-40%.</w:t>
      </w:r>
    </w:p>
    <w:p w14:paraId="3EA20725" w14:textId="77777777" w:rsidR="00B44904" w:rsidRPr="00BD3DC8" w:rsidRDefault="00B44904" w:rsidP="004862DA">
      <w:pPr>
        <w:jc w:val="both"/>
        <w:divId w:val="1907884236"/>
        <w:rPr>
          <w:rFonts w:ascii="Arial" w:hAnsi="Arial" w:cs="Arial"/>
          <w:sz w:val="18"/>
          <w:szCs w:val="18"/>
          <w:lang w:val="en-US"/>
        </w:rPr>
      </w:pPr>
    </w:p>
    <w:p w14:paraId="68F8E03E"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Diagnosis is made through two tests: Culture.- It is obtained in simple Sabouraud and with antibiotics. Skin-reaction (sporotrichin): a polisacharidic extract is used. Direct examinations and stains: Little useful in most cases (lymphangitic and fixed sprotrichosis). Elongated yeasts are seen in hematogenous and disseminated cases. Histopathology reveals a granulomatous process, and yeast forms are only obtained in disseminated cases. To enhance mycotic structures, PAS and Gomori-Grocott stains are preferred.</w:t>
      </w:r>
    </w:p>
    <w:p w14:paraId="2EBFA781" w14:textId="77777777" w:rsidR="00B44904" w:rsidRPr="00BD3DC8" w:rsidRDefault="00B44904" w:rsidP="004862DA">
      <w:pPr>
        <w:jc w:val="both"/>
        <w:divId w:val="1907884236"/>
        <w:rPr>
          <w:rFonts w:ascii="Arial" w:hAnsi="Arial" w:cs="Arial"/>
          <w:sz w:val="18"/>
          <w:szCs w:val="18"/>
          <w:lang w:val="en-US"/>
        </w:rPr>
      </w:pPr>
    </w:p>
    <w:p w14:paraId="0989D8CF"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 xml:space="preserve">Treatment.- Gold-standard treatment continues to be potassium iodine. Our criterion indicates that in cases with positive skin reaction (sportrichin), there will be good response. Dosage for adults is of 3-6 g/day and in children, of 1-3 g/day. Time of treatment goes from 3 to 4 months. Cases where KI can not be used, due to secondary effects or in disseminated cases, all antimycotic drugs can be used: Itraconazole is the first choice; 200-400 mg/day must be given for 3-4 months. This is the drug of choice in cases with no-response to KI. Thermotherapy: This treatment is based in the fact that </w:t>
      </w:r>
      <w:r w:rsidRPr="00BD3DC8">
        <w:rPr>
          <w:rFonts w:ascii="Arial" w:hAnsi="Arial" w:cs="Arial"/>
          <w:i/>
          <w:iCs/>
          <w:sz w:val="18"/>
          <w:szCs w:val="18"/>
          <w:lang w:val="en-US"/>
        </w:rPr>
        <w:t>S. schenckii</w:t>
      </w:r>
      <w:r w:rsidRPr="00BD3DC8">
        <w:rPr>
          <w:rFonts w:ascii="Arial" w:hAnsi="Arial" w:cs="Arial"/>
          <w:sz w:val="18"/>
          <w:szCs w:val="18"/>
          <w:lang w:val="en-US"/>
        </w:rPr>
        <w:t xml:space="preserve"> is thermically sensitive; its growth decreases at </w:t>
      </w:r>
      <w:smartTag w:uri="urn:schemas-microsoft-com:office:smarttags" w:element="metricconverter">
        <w:smartTagPr>
          <w:attr w:name="ProductID" w:val="40ﾰC"/>
        </w:smartTagPr>
        <w:r w:rsidRPr="00BD3DC8">
          <w:rPr>
            <w:rFonts w:ascii="Arial" w:hAnsi="Arial" w:cs="Arial"/>
            <w:sz w:val="18"/>
            <w:szCs w:val="18"/>
            <w:lang w:val="en-US"/>
          </w:rPr>
          <w:t>40°C</w:t>
        </w:r>
      </w:smartTag>
      <w:r w:rsidRPr="00BD3DC8">
        <w:rPr>
          <w:rFonts w:ascii="Arial" w:hAnsi="Arial" w:cs="Arial"/>
          <w:sz w:val="18"/>
          <w:szCs w:val="18"/>
          <w:lang w:val="en-US"/>
        </w:rPr>
        <w:t xml:space="preserve"> and is practically dies at </w:t>
      </w:r>
      <w:smartTag w:uri="urn:schemas-microsoft-com:office:smarttags" w:element="metricconverter">
        <w:smartTagPr>
          <w:attr w:name="ProductID" w:val="45ﾰC"/>
        </w:smartTagPr>
        <w:r w:rsidRPr="00BD3DC8">
          <w:rPr>
            <w:rFonts w:ascii="Arial" w:hAnsi="Arial" w:cs="Arial"/>
            <w:sz w:val="18"/>
            <w:szCs w:val="18"/>
            <w:lang w:val="en-US"/>
          </w:rPr>
          <w:t>45°C</w:t>
        </w:r>
      </w:smartTag>
      <w:r w:rsidRPr="00BD3DC8">
        <w:rPr>
          <w:rFonts w:ascii="Arial" w:hAnsi="Arial" w:cs="Arial"/>
          <w:sz w:val="18"/>
          <w:szCs w:val="18"/>
          <w:lang w:val="en-US"/>
        </w:rPr>
        <w:t xml:space="preserve">, what makes this a possible associated treatment. In Japan, there are bags and beds which distribute heat evenly. We use it simply as water baths with temperature regulation. This is an option that can be associated to chemotherapy. Trimethoprim-Sulfamethoxazole: alone or in combination is very useful in osteoarticular-cutaneous forms. Amphotericin B: recommended only in severe and disseminated cases, it may be used in association with itraconazole. Others: Variable results have been published using ketoconazole, fluconazole and terbinafine. </w:t>
      </w:r>
    </w:p>
    <w:p w14:paraId="084F219E" w14:textId="77777777" w:rsidR="00B44904" w:rsidRPr="00BD3DC8" w:rsidRDefault="00B44904" w:rsidP="004862DA">
      <w:pPr>
        <w:jc w:val="both"/>
        <w:divId w:val="1907884236"/>
        <w:rPr>
          <w:rFonts w:ascii="Arial" w:hAnsi="Arial" w:cs="Arial"/>
          <w:sz w:val="18"/>
          <w:szCs w:val="18"/>
          <w:lang w:val="en-US"/>
        </w:rPr>
      </w:pPr>
    </w:p>
    <w:p w14:paraId="5EC96883"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Conclusion.- Sporotrichosis is a frequent disease in mild humid regions, affecting more frequently farmers and field workers, with great clinical richness and polymorph that depends on the patient’s immune state and not on the fungus. Laboratory diagnosis can be achieved through culture and skin reaction. Treatment of choice continues to be KI and the first choice in antimycotics is itraconazole.</w:t>
      </w:r>
    </w:p>
    <w:p w14:paraId="6FBB59AE" w14:textId="77777777" w:rsidR="00B44904" w:rsidRPr="00BD3DC8" w:rsidRDefault="00B44904" w:rsidP="004862DA">
      <w:pPr>
        <w:jc w:val="both"/>
        <w:divId w:val="1907884236"/>
        <w:rPr>
          <w:rFonts w:ascii="Arial" w:hAnsi="Arial" w:cs="Arial"/>
          <w:sz w:val="18"/>
          <w:szCs w:val="18"/>
          <w:lang w:val="en-US"/>
        </w:rPr>
      </w:pPr>
    </w:p>
    <w:p w14:paraId="016C5E3A"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References.-</w:t>
      </w:r>
    </w:p>
    <w:p w14:paraId="35678DD8" w14:textId="77777777" w:rsidR="00B44904" w:rsidRPr="00BD3DC8" w:rsidRDefault="00B44904" w:rsidP="004862DA">
      <w:pPr>
        <w:jc w:val="both"/>
        <w:divId w:val="1907884236"/>
        <w:rPr>
          <w:rFonts w:ascii="Arial" w:hAnsi="Arial" w:cs="Arial"/>
          <w:sz w:val="18"/>
          <w:szCs w:val="18"/>
          <w:lang w:val="en-US"/>
        </w:rPr>
      </w:pPr>
    </w:p>
    <w:p w14:paraId="60B968D7"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1. Kauffman CA. Sporotrichosis. Clin Infect Dis 1999; 29: 231-237.</w:t>
      </w:r>
    </w:p>
    <w:p w14:paraId="43F7EF73" w14:textId="77777777" w:rsidR="00B44904" w:rsidRPr="00BD3DC8" w:rsidRDefault="00B44904" w:rsidP="004862DA">
      <w:pPr>
        <w:jc w:val="both"/>
        <w:divId w:val="1907884236"/>
        <w:rPr>
          <w:rFonts w:ascii="Arial" w:hAnsi="Arial" w:cs="Arial"/>
          <w:sz w:val="18"/>
          <w:szCs w:val="18"/>
          <w:lang w:val="en-US"/>
        </w:rPr>
      </w:pPr>
    </w:p>
    <w:p w14:paraId="19A9E579" w14:textId="77777777" w:rsidR="00B44904"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2. Bustamante B, Campos PE. Sporotrichosis: a forgotten disease in the drug research agenda. Expert Anti Infect Ther 2004; 2: 85-94.</w:t>
      </w:r>
    </w:p>
    <w:p w14:paraId="25D50C81" w14:textId="77777777" w:rsidR="00B44904" w:rsidRPr="00BD3DC8" w:rsidRDefault="00B44904" w:rsidP="004862DA">
      <w:pPr>
        <w:jc w:val="both"/>
        <w:divId w:val="1907884236"/>
        <w:rPr>
          <w:rFonts w:ascii="Arial" w:hAnsi="Arial" w:cs="Arial"/>
          <w:sz w:val="18"/>
          <w:szCs w:val="18"/>
          <w:lang w:val="en-US"/>
        </w:rPr>
      </w:pPr>
    </w:p>
    <w:p w14:paraId="794D7784" w14:textId="77777777" w:rsidR="006D3880" w:rsidRPr="00BD3DC8" w:rsidRDefault="006D3880" w:rsidP="004862DA">
      <w:pPr>
        <w:jc w:val="both"/>
        <w:divId w:val="1907884236"/>
        <w:rPr>
          <w:rFonts w:ascii="Arial" w:hAnsi="Arial" w:cs="Arial"/>
          <w:sz w:val="18"/>
          <w:szCs w:val="18"/>
          <w:lang w:val="en-US"/>
        </w:rPr>
      </w:pPr>
      <w:r w:rsidRPr="00BD3DC8">
        <w:rPr>
          <w:rFonts w:ascii="Arial" w:hAnsi="Arial" w:cs="Arial"/>
          <w:sz w:val="18"/>
          <w:szCs w:val="18"/>
          <w:lang w:val="en-US"/>
        </w:rPr>
        <w:t xml:space="preserve">3. da Rosa AC, Scroferneker ML, Vettorato R, Gervini RL, Vettorato G, Weber A. Epidemiology of sporotrichosis. A study of 304 cases in Brazil. J Am Acad Dermatol 2005; 52: 451-59 </w:t>
      </w:r>
    </w:p>
    <w:p w14:paraId="2BEF0E2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1506 </w:t>
      </w:r>
    </w:p>
    <w:p w14:paraId="0CFF7458" w14:textId="77777777" w:rsidR="006D3880" w:rsidRPr="00BD3DC8" w:rsidRDefault="006D3880" w:rsidP="004862DA">
      <w:pPr>
        <w:divId w:val="483475861"/>
        <w:rPr>
          <w:rFonts w:ascii="Arial" w:hAnsi="Arial" w:cs="Arial"/>
          <w:b/>
          <w:bCs/>
          <w:sz w:val="18"/>
          <w:szCs w:val="18"/>
          <w:lang w:val="en-US"/>
        </w:rPr>
      </w:pPr>
      <w:r w:rsidRPr="00BD3DC8">
        <w:rPr>
          <w:rFonts w:ascii="Arial" w:hAnsi="Arial" w:cs="Arial"/>
          <w:b/>
          <w:bCs/>
          <w:sz w:val="18"/>
          <w:szCs w:val="18"/>
          <w:lang w:val="en-US"/>
        </w:rPr>
        <w:t xml:space="preserve">WHAT IS NEW IN CHROMOBLASTOMYCOSIS </w:t>
      </w:r>
    </w:p>
    <w:p w14:paraId="3F1F1CF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Flavio de Queiroz-Telles</w:t>
      </w:r>
      <w:r w:rsidRPr="00BD3DC8">
        <w:rPr>
          <w:rFonts w:ascii="Arial" w:hAnsi="Arial" w:cs="Arial"/>
          <w:sz w:val="18"/>
          <w:szCs w:val="18"/>
          <w:lang w:val="en-US"/>
        </w:rPr>
        <w:t xml:space="preserve"> </w:t>
      </w:r>
    </w:p>
    <w:p w14:paraId="27A66CF9" w14:textId="77777777" w:rsidR="006D3880" w:rsidRPr="00BD3DC8" w:rsidRDefault="006D3880" w:rsidP="004862DA">
      <w:pPr>
        <w:divId w:val="32315410"/>
        <w:rPr>
          <w:rFonts w:ascii="Arial" w:hAnsi="Arial" w:cs="Arial"/>
          <w:sz w:val="18"/>
          <w:szCs w:val="18"/>
          <w:lang w:val="en-US"/>
        </w:rPr>
      </w:pPr>
      <w:r w:rsidRPr="00BD3DC8">
        <w:rPr>
          <w:rFonts w:ascii="Arial" w:hAnsi="Arial" w:cs="Arial"/>
          <w:sz w:val="18"/>
          <w:szCs w:val="18"/>
          <w:lang w:val="en-US"/>
        </w:rPr>
        <w:t xml:space="preserve">Brazil </w:t>
      </w:r>
    </w:p>
    <w:p w14:paraId="36AF4601" w14:textId="77777777" w:rsidR="006D3880" w:rsidRPr="00BD3DC8" w:rsidRDefault="006D3880" w:rsidP="004862DA">
      <w:pPr>
        <w:rPr>
          <w:rFonts w:ascii="Arial" w:hAnsi="Arial" w:cs="Arial"/>
          <w:sz w:val="18"/>
          <w:szCs w:val="18"/>
          <w:lang w:val="en-US"/>
        </w:rPr>
      </w:pPr>
    </w:p>
    <w:p w14:paraId="7D1D5B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a member of the heterogeneous group of subcutaneous mycoses, chromoblastomycosis commonly presents typical features: lesion beginning at the site of a transcutaneous trauma; chronic evolution associated with survival of the fungal agent and fibrotic reaction; and nonprotective humoral immune reaction. In tissues all etiologic agents form thick-walled, dark multiseptate structures, the muriform (sclerotic) cells. Considered an endemic disease in the most important foci (Madagascar, northern Venezuela, and the Amazon region of Brazil), chromoblastomycosis is considered an occupational disease in many tropical and temperate countries. Significant advances in knowledge of this orphan disease have been made in the past 5 years, regarding the taxonomy and ecoepidemiology of the etiologic agents, basic knowledge of the pathogenesis of the lesions, especially the fibrotic process, and the immunologic response to chromoblastomycosis. The spectrum of Dematiaceae (black fungi) involved in causing chromoblastomycosis has been expanded. The most common agents are </w:t>
      </w:r>
      <w:r w:rsidRPr="00BD3DC8">
        <w:rPr>
          <w:rFonts w:ascii="Arial" w:hAnsi="Arial" w:cs="Arial"/>
          <w:i/>
          <w:iCs/>
          <w:sz w:val="18"/>
          <w:szCs w:val="18"/>
          <w:lang w:val="en-US"/>
        </w:rPr>
        <w:t>Fonsecaea pedrosoi</w:t>
      </w:r>
      <w:r w:rsidRPr="00BD3DC8">
        <w:rPr>
          <w:rFonts w:ascii="Arial" w:hAnsi="Arial" w:cs="Arial"/>
          <w:sz w:val="18"/>
          <w:szCs w:val="18"/>
          <w:lang w:val="en-US"/>
        </w:rPr>
        <w:t xml:space="preserve"> and </w:t>
      </w:r>
      <w:r w:rsidRPr="00BD3DC8">
        <w:rPr>
          <w:rFonts w:ascii="Arial" w:hAnsi="Arial" w:cs="Arial"/>
          <w:i/>
          <w:iCs/>
          <w:sz w:val="18"/>
          <w:szCs w:val="18"/>
          <w:lang w:val="en-US"/>
        </w:rPr>
        <w:t>Cladophialophora carrionii</w:t>
      </w:r>
      <w:r w:rsidRPr="00BD3DC8">
        <w:rPr>
          <w:rFonts w:ascii="Arial" w:hAnsi="Arial" w:cs="Arial"/>
          <w:sz w:val="18"/>
          <w:szCs w:val="18"/>
          <w:lang w:val="en-US"/>
        </w:rPr>
        <w:t xml:space="preserve">. Less frequently, the disease is caused by </w:t>
      </w:r>
      <w:r w:rsidRPr="00BD3DC8">
        <w:rPr>
          <w:rFonts w:ascii="Arial" w:hAnsi="Arial" w:cs="Arial"/>
          <w:i/>
          <w:iCs/>
          <w:sz w:val="18"/>
          <w:szCs w:val="18"/>
          <w:lang w:val="en-US"/>
        </w:rPr>
        <w:t>Phialophora verrucosa, Rhinocladiella aquaspersa, Wangiella dermatitidis,</w:t>
      </w:r>
      <w:r w:rsidRPr="00BD3DC8">
        <w:rPr>
          <w:rFonts w:ascii="Arial" w:hAnsi="Arial" w:cs="Arial"/>
          <w:sz w:val="18"/>
          <w:szCs w:val="18"/>
          <w:lang w:val="en-US"/>
        </w:rPr>
        <w:t xml:space="preserve"> </w:t>
      </w:r>
      <w:r w:rsidRPr="00BD3DC8">
        <w:rPr>
          <w:rFonts w:ascii="Arial" w:hAnsi="Arial" w:cs="Arial"/>
          <w:i/>
          <w:iCs/>
          <w:sz w:val="18"/>
          <w:szCs w:val="18"/>
          <w:lang w:val="en-US"/>
        </w:rPr>
        <w:t>Exophiala jeanselmei</w:t>
      </w:r>
      <w:r w:rsidRPr="00BD3DC8">
        <w:rPr>
          <w:rFonts w:ascii="Arial" w:hAnsi="Arial" w:cs="Arial"/>
          <w:sz w:val="18"/>
          <w:szCs w:val="18"/>
          <w:lang w:val="en-US"/>
        </w:rPr>
        <w:t xml:space="preserve"> and </w:t>
      </w:r>
      <w:r w:rsidRPr="00BD3DC8">
        <w:rPr>
          <w:rFonts w:ascii="Arial" w:hAnsi="Arial" w:cs="Arial"/>
          <w:i/>
          <w:iCs/>
          <w:sz w:val="18"/>
          <w:szCs w:val="18"/>
          <w:lang w:val="en-US"/>
        </w:rPr>
        <w:t>Exophiala spinifera</w:t>
      </w:r>
      <w:r w:rsidRPr="00BD3DC8">
        <w:rPr>
          <w:rFonts w:ascii="Arial" w:hAnsi="Arial" w:cs="Arial"/>
          <w:sz w:val="18"/>
          <w:szCs w:val="18"/>
          <w:lang w:val="en-US"/>
        </w:rPr>
        <w:t xml:space="preserve"> because they present as muriform cells in tissues. According to molecular taxonomic studies, </w:t>
      </w:r>
      <w:r w:rsidRPr="00BD3DC8">
        <w:rPr>
          <w:rFonts w:ascii="Arial" w:hAnsi="Arial" w:cs="Arial"/>
          <w:i/>
          <w:iCs/>
          <w:sz w:val="18"/>
          <w:szCs w:val="18"/>
          <w:lang w:val="en-US"/>
        </w:rPr>
        <w:t>Fonsecaea compacta,</w:t>
      </w:r>
      <w:r w:rsidRPr="00BD3DC8">
        <w:rPr>
          <w:rFonts w:ascii="Arial" w:hAnsi="Arial" w:cs="Arial"/>
          <w:sz w:val="18"/>
          <w:szCs w:val="18"/>
          <w:lang w:val="en-US"/>
        </w:rPr>
        <w:t xml:space="preserve"> formerly an uncommon agent appears to be no more than a morphologic variant of </w:t>
      </w:r>
      <w:r w:rsidRPr="00BD3DC8">
        <w:rPr>
          <w:rFonts w:ascii="Arial" w:hAnsi="Arial" w:cs="Arial"/>
          <w:i/>
          <w:iCs/>
          <w:sz w:val="18"/>
          <w:szCs w:val="18"/>
          <w:lang w:val="en-US"/>
        </w:rPr>
        <w:t>F. pedrosoi</w:t>
      </w:r>
      <w:r w:rsidRPr="00BD3DC8">
        <w:rPr>
          <w:rFonts w:ascii="Arial" w:hAnsi="Arial" w:cs="Arial"/>
          <w:sz w:val="18"/>
          <w:szCs w:val="18"/>
          <w:lang w:val="en-US"/>
        </w:rPr>
        <w:t xml:space="preserve">. These dimorphic fungi live their saprobiotic life in organic matter (rotting wood) and soils. Several reports involve different species of palm trees harbouring wild strains of Dematiaceae, especially </w:t>
      </w:r>
      <w:r w:rsidRPr="00BD3DC8">
        <w:rPr>
          <w:rFonts w:ascii="Arial" w:hAnsi="Arial" w:cs="Arial"/>
          <w:i/>
          <w:iCs/>
          <w:sz w:val="18"/>
          <w:szCs w:val="18"/>
          <w:lang w:val="en-US"/>
        </w:rPr>
        <w:t>F. pedrosoi</w:t>
      </w:r>
      <w:r w:rsidRPr="00BD3DC8">
        <w:rPr>
          <w:rFonts w:ascii="Arial" w:hAnsi="Arial" w:cs="Arial"/>
          <w:sz w:val="18"/>
          <w:szCs w:val="18"/>
          <w:lang w:val="en-US"/>
        </w:rPr>
        <w:t xml:space="preserve">. </w:t>
      </w:r>
      <w:r w:rsidRPr="00BD3DC8">
        <w:rPr>
          <w:rFonts w:ascii="Arial" w:hAnsi="Arial" w:cs="Arial"/>
          <w:i/>
          <w:iCs/>
          <w:sz w:val="18"/>
          <w:szCs w:val="18"/>
          <w:lang w:val="en-US"/>
        </w:rPr>
        <w:t>C. carrionii</w:t>
      </w:r>
      <w:r w:rsidRPr="00BD3DC8">
        <w:rPr>
          <w:rFonts w:ascii="Arial" w:hAnsi="Arial" w:cs="Arial"/>
          <w:sz w:val="18"/>
          <w:szCs w:val="18"/>
          <w:lang w:val="en-US"/>
        </w:rPr>
        <w:t>, conversely,is identified only in spiny desert areas (northern Venezuela, the Australian bush, or southern Madagascar). The etiologic agents gain entrance through transcutaneous wounds and a popular primary lesion containing the resistant muriform cells develops at the inoculation site. These lesions are considered a biologic adaptation enabling the agents to survive in the hostile host tissue environment. In relation to the site of infection, evolution time, and individual host response, the primary lesion can evolve to polymorphic skin lesions, including nodular, tumoral, verrucous, cicatricial, and plaque lesions. Satellite lesions gradually arise from scratching autoinoculation and spread via the lymphatic system. The hematogenous dissemination sometimes proposed is not completely convincing and seems better linked with phaeohyphomycosis, although the two nosologic entities represent two poles of a spectrum of fungal infections Figure 1.</w:t>
      </w:r>
    </w:p>
    <w:p w14:paraId="6A39B3AB" w14:textId="77777777" w:rsidR="00B44904" w:rsidRPr="00BD3DC8" w:rsidRDefault="00B44904" w:rsidP="004862DA">
      <w:pPr>
        <w:jc w:val="both"/>
        <w:rPr>
          <w:rFonts w:ascii="Arial" w:hAnsi="Arial" w:cs="Arial"/>
          <w:sz w:val="18"/>
          <w:szCs w:val="18"/>
          <w:lang w:val="en-US"/>
        </w:rPr>
      </w:pPr>
    </w:p>
    <w:p w14:paraId="42AE93D8" w14:textId="4EE9069F" w:rsidR="00B44904"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"D:\\Drive\\Educacion\\Maestria\\eqip\\Datos\\Webs\\eQip\\eqip_derma_summary\\wwwcontent\\imagenes_abstracts\\1162.jpg" \* MERGEFORMAT </w:instrText>
      </w:r>
      <w:r w:rsidRPr="00BD3DC8">
        <w:rPr>
          <w:rFonts w:ascii="Arial" w:hAnsi="Arial" w:cs="Arial"/>
          <w:sz w:val="18"/>
          <w:szCs w:val="18"/>
        </w:rPr>
        <w:fldChar w:fldCharType="separate"/>
      </w:r>
      <w:r w:rsidRPr="00BD3DC8">
        <w:rPr>
          <w:rFonts w:ascii="Arial" w:hAnsi="Arial" w:cs="Arial"/>
          <w:sz w:val="18"/>
          <w:szCs w:val="18"/>
        </w:rPr>
        <w:pict w14:anchorId="4D04257B">
          <v:shape id="_x0000_i1035" type="#_x0000_t75" alt="" style="width:425.25pt;height:150pt">
            <v:imagedata r:id="rId21" r:href="rId22"/>
          </v:shape>
        </w:pict>
      </w:r>
      <w:r w:rsidRPr="00BD3DC8">
        <w:rPr>
          <w:rFonts w:ascii="Arial" w:hAnsi="Arial" w:cs="Arial"/>
          <w:sz w:val="18"/>
          <w:szCs w:val="18"/>
        </w:rPr>
        <w:fldChar w:fldCharType="end"/>
      </w:r>
    </w:p>
    <w:p w14:paraId="3E6A8E73" w14:textId="77777777" w:rsidR="00B44904" w:rsidRPr="00BD3DC8" w:rsidRDefault="00B44904" w:rsidP="004862DA">
      <w:pPr>
        <w:jc w:val="both"/>
        <w:rPr>
          <w:rFonts w:ascii="Arial" w:hAnsi="Arial" w:cs="Arial"/>
          <w:sz w:val="18"/>
          <w:szCs w:val="18"/>
        </w:rPr>
      </w:pPr>
    </w:p>
    <w:p w14:paraId="18E7A87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time, lesions became fibrotic and a perigranulomatous synthetic activity of fibroblasts is observed. The irreversible fibrotic process, associated with mature collagen cross-linking due to lysyl oxidase and transglutaminase enzyme activity observed at the circulating and tissue levels, is responsible for the filariasis-like lymphoedema observed in the most chronic cases. Microinvasive squamous cell carcinomas, arising from chronic lesions, have occasionally been described. Chromoblastomycosis lesions are recalcitrant and extremely difficult to eradicate. Patients with chromoblastomycosis are a true therapeutic challenge for clinicians. Over the past few decades several treatment regimens have been employed. For localized initial lesions, surgery is often a first-line solution, but as severity increases, better results are achieved with systemic antifungals. Therapeutic success depends on the etiologic agent (</w:t>
      </w:r>
      <w:r w:rsidRPr="00BD3DC8">
        <w:rPr>
          <w:rFonts w:ascii="Arial" w:hAnsi="Arial" w:cs="Arial"/>
          <w:i/>
          <w:iCs/>
          <w:sz w:val="18"/>
          <w:szCs w:val="18"/>
          <w:lang w:val="en-US"/>
        </w:rPr>
        <w:t>C. carrionii</w:t>
      </w:r>
      <w:r w:rsidRPr="00BD3DC8">
        <w:rPr>
          <w:rFonts w:ascii="Arial" w:hAnsi="Arial" w:cs="Arial"/>
          <w:sz w:val="18"/>
          <w:szCs w:val="18"/>
          <w:lang w:val="en-US"/>
        </w:rPr>
        <w:t xml:space="preserve"> is more sensitive than </w:t>
      </w:r>
      <w:r w:rsidRPr="00BD3DC8">
        <w:rPr>
          <w:rFonts w:ascii="Arial" w:hAnsi="Arial" w:cs="Arial"/>
          <w:i/>
          <w:iCs/>
          <w:sz w:val="18"/>
          <w:szCs w:val="18"/>
          <w:lang w:val="en-US"/>
        </w:rPr>
        <w:t>F. pedrosoi</w:t>
      </w:r>
      <w:r w:rsidRPr="00BD3DC8">
        <w:rPr>
          <w:rFonts w:ascii="Arial" w:hAnsi="Arial" w:cs="Arial"/>
          <w:sz w:val="18"/>
          <w:szCs w:val="18"/>
          <w:lang w:val="en-US"/>
        </w:rPr>
        <w:t xml:space="preserve">), the severity of the disease (oedema and dermal fibrosis can reduce the antifungal tissue levels), and obviously, the choice of antifungal drug. As in other endemic mycoses, comparative clinical trials are lacking in chromoblastomycosis thus, there is thus no ‘gold standard’ therapy for this mycosis but several treatment options. These include systemic antifungals used alone or combined with physical methods such surgery, local heat, or topical liquid nitrogen. Recently, topical ajoene was shown to result in the same response as topic 5-flucytosine in patients with mild forms of chromoblastomycosis caused by </w:t>
      </w:r>
      <w:r w:rsidRPr="00BD3DC8">
        <w:rPr>
          <w:rFonts w:ascii="Arial" w:hAnsi="Arial" w:cs="Arial"/>
          <w:i/>
          <w:iCs/>
          <w:sz w:val="18"/>
          <w:szCs w:val="18"/>
          <w:lang w:val="en-US"/>
        </w:rPr>
        <w:t xml:space="preserve">C. carrionii. </w:t>
      </w:r>
      <w:r w:rsidRPr="00BD3DC8">
        <w:rPr>
          <w:rFonts w:ascii="Arial" w:hAnsi="Arial" w:cs="Arial"/>
          <w:sz w:val="18"/>
          <w:szCs w:val="18"/>
          <w:lang w:val="en-US"/>
        </w:rPr>
        <w:t xml:space="preserve">According to open and non comparative clinical trials, itraconazole and terbinafine, alone or in combination are the best choices for most of the clinical forms of this disease. Among the new systemic antifungals, voriconazole has been successfully employed in phaeohyphomycosis but it was not used in chromoblastomycosis. Posaconazole was successfully used in dematiaceous infections, including phaeohyphomycosis, black grain mycetoma, and chromoblastomycosis caused by </w:t>
      </w:r>
      <w:r w:rsidRPr="00BD3DC8">
        <w:rPr>
          <w:rFonts w:ascii="Arial" w:hAnsi="Arial" w:cs="Arial"/>
          <w:i/>
          <w:iCs/>
          <w:sz w:val="18"/>
          <w:szCs w:val="18"/>
          <w:lang w:val="en-US"/>
        </w:rPr>
        <w:t>F. pedrosoi</w:t>
      </w:r>
      <w:r w:rsidRPr="00BD3DC8">
        <w:rPr>
          <w:rFonts w:ascii="Arial" w:hAnsi="Arial" w:cs="Arial"/>
          <w:sz w:val="18"/>
          <w:szCs w:val="18"/>
          <w:lang w:val="en-US"/>
        </w:rPr>
        <w:t xml:space="preserve">. </w:t>
      </w:r>
    </w:p>
    <w:p w14:paraId="0A36E38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1507 </w:t>
      </w:r>
    </w:p>
    <w:p w14:paraId="76C29285" w14:textId="77777777" w:rsidR="006D3880" w:rsidRPr="00BD3DC8" w:rsidRDefault="006D3880" w:rsidP="004862DA">
      <w:pPr>
        <w:divId w:val="962467098"/>
        <w:rPr>
          <w:rFonts w:ascii="Arial" w:hAnsi="Arial" w:cs="Arial"/>
          <w:b/>
          <w:bCs/>
          <w:sz w:val="18"/>
          <w:szCs w:val="18"/>
          <w:lang w:val="en-US"/>
        </w:rPr>
      </w:pPr>
      <w:r w:rsidRPr="00BD3DC8">
        <w:rPr>
          <w:rFonts w:ascii="Arial" w:hAnsi="Arial" w:cs="Arial"/>
          <w:b/>
          <w:bCs/>
          <w:sz w:val="18"/>
          <w:szCs w:val="18"/>
          <w:lang w:val="en-US"/>
        </w:rPr>
        <w:t xml:space="preserve">MUCOCUTANEOUS MANIFESTATIONS OF DISSEMINATED HISTOPLASMOSIS </w:t>
      </w:r>
    </w:p>
    <w:p w14:paraId="217BDD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Ricardo Negroni</w:t>
      </w:r>
      <w:r w:rsidRPr="00BD3DC8">
        <w:rPr>
          <w:rFonts w:ascii="Arial" w:hAnsi="Arial" w:cs="Arial"/>
          <w:sz w:val="18"/>
          <w:szCs w:val="18"/>
          <w:lang w:val="en-US"/>
        </w:rPr>
        <w:t xml:space="preserve"> </w:t>
      </w:r>
    </w:p>
    <w:p w14:paraId="27E0A758" w14:textId="77777777" w:rsidR="006D3880" w:rsidRPr="00BD3DC8" w:rsidRDefault="006D3880" w:rsidP="004862DA">
      <w:pPr>
        <w:divId w:val="35856915"/>
        <w:rPr>
          <w:rFonts w:ascii="Arial" w:hAnsi="Arial" w:cs="Arial"/>
          <w:sz w:val="18"/>
          <w:szCs w:val="18"/>
          <w:lang w:val="en-US"/>
        </w:rPr>
      </w:pPr>
      <w:r w:rsidRPr="00BD3DC8">
        <w:rPr>
          <w:rFonts w:ascii="Arial" w:hAnsi="Arial" w:cs="Arial"/>
          <w:sz w:val="18"/>
          <w:szCs w:val="18"/>
          <w:lang w:val="en-US"/>
        </w:rPr>
        <w:t xml:space="preserve">Argentina </w:t>
      </w:r>
    </w:p>
    <w:p w14:paraId="7080A3F2" w14:textId="77777777" w:rsidR="006D3880" w:rsidRPr="00BD3DC8" w:rsidRDefault="006D3880" w:rsidP="004862DA">
      <w:pPr>
        <w:rPr>
          <w:rFonts w:ascii="Arial" w:hAnsi="Arial" w:cs="Arial"/>
          <w:sz w:val="18"/>
          <w:szCs w:val="18"/>
          <w:lang w:val="en-US"/>
        </w:rPr>
      </w:pPr>
    </w:p>
    <w:p w14:paraId="121E77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Classic histoplasmosis is an endemic systemic mycosis produced by the dimorphic fungus </w:t>
      </w:r>
      <w:r w:rsidRPr="00BD3DC8">
        <w:rPr>
          <w:rFonts w:ascii="Arial" w:hAnsi="Arial" w:cs="Arial"/>
          <w:i/>
          <w:iCs/>
          <w:sz w:val="18"/>
          <w:szCs w:val="18"/>
          <w:lang w:val="en-US"/>
        </w:rPr>
        <w:t>Histoplasma capsulatum var capsulatum</w:t>
      </w:r>
      <w:r w:rsidRPr="00BD3DC8">
        <w:rPr>
          <w:rFonts w:ascii="Arial" w:hAnsi="Arial" w:cs="Arial"/>
          <w:sz w:val="18"/>
          <w:szCs w:val="18"/>
          <w:lang w:val="en-US"/>
        </w:rPr>
        <w:t xml:space="preserve">. Primary infection is usually produced by spore inhalation and gives way to mild and self-limited respiratory disease. When cellular immunity is normal, the primary infection progresses to a latent state, in which epithelioid granulomas are surrounded by a fibrous capsule which calcified. The disseminated progressive forms are seen in 1:2000 of infected-persons; the majority of them present a deficit of cell-mediated immunity. The severity of clinical manifestations is conditioned by the degree of immunity alterations. The chronic disseminated histoplasmosis predominated in males older than 50 years of age, mucous membrane lesions are often observed and they are located in larynx, mouth and pharynx. They majority of them are ulcerated granulomas, partially covered with yellow-white secretions other type of lesions in the oral cavity resemble chancroid, aphtae, nodules and fissured ulcer. The latter is often located in dorsal face of the tongue. Ulcers at the subnasal septum and deep skin ulcers with sharp edges and granulomatous bases are observed in more than 10 % of the cases. The subacute disseminated form, in patients on high-dose corticosteroid treatment, develops a nodular cellulitis which tends to ulcerated. In AIDS-patients, disseminated histoplasmosis presents numerous skin lesions; they are acneiform or moluscoid papules, with ulcerated vertex, covered with scabs. Ulcers in the oral mucosa are also frequently detected. Mucocutaneous alterations are very important in the diagnosis of severe clinical forms of histoplasmosis, because they are easily confirmed by the microscopic study of clinical samples obtained from these lesions. </w:t>
      </w:r>
    </w:p>
    <w:p w14:paraId="35ED4514" w14:textId="77777777" w:rsidR="00B44904" w:rsidRPr="00BD3DC8" w:rsidRDefault="00B44904" w:rsidP="004862DA">
      <w:pPr>
        <w:jc w:val="both"/>
        <w:rPr>
          <w:rFonts w:ascii="Arial" w:hAnsi="Arial" w:cs="Arial"/>
          <w:sz w:val="18"/>
          <w:szCs w:val="18"/>
          <w:lang w:val="en-US"/>
        </w:rPr>
      </w:pPr>
    </w:p>
    <w:p w14:paraId="6A7FDD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467054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Deepe, G.: Histoplasma capsulatum. </w:t>
      </w:r>
      <w:r w:rsidRPr="00BD3DC8">
        <w:rPr>
          <w:rFonts w:ascii="Arial" w:hAnsi="Arial" w:cs="Arial"/>
          <w:sz w:val="18"/>
          <w:szCs w:val="18"/>
        </w:rPr>
        <w:t xml:space="preserve">In Mandell, G.L., Bennett, J.E., Dolin, R. (Eds): Enfermedades Infecciosas Principios y Práctica. </w:t>
      </w:r>
      <w:r w:rsidRPr="00BD3DC8">
        <w:rPr>
          <w:rFonts w:ascii="Arial" w:hAnsi="Arial" w:cs="Arial"/>
          <w:sz w:val="18"/>
          <w:szCs w:val="18"/>
          <w:lang w:val="en-US"/>
        </w:rPr>
        <w:t xml:space="preserve">(5º Ed). Editorial Medical Panamericana. Buenos Aires. 2002. 3289-3307. </w:t>
      </w:r>
    </w:p>
    <w:p w14:paraId="5E68DE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Wheat, L.J., Kauffman, C.A.: Histoplasmosis In: Walsh, T.J, Rex, J.H. (Eds): Fungal Infections. Part II. Infect. Dis. Clinics. N. Am 2003; 17: 1-19.</w:t>
      </w:r>
    </w:p>
    <w:p w14:paraId="783BD513"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3. Negroni, R.: Clinical spectrum and treatment of classic histoplasmosis. In: Kushwaha, R.K.S.; Guarro, J.; (Eds). Biology of the dermatophytes and other keratinophilic fungi. </w:t>
      </w:r>
      <w:r w:rsidRPr="00BD3DC8">
        <w:rPr>
          <w:rFonts w:ascii="Arial" w:hAnsi="Arial" w:cs="Arial"/>
          <w:sz w:val="18"/>
          <w:szCs w:val="18"/>
        </w:rPr>
        <w:t xml:space="preserve">Revista Iberolatinoamericana de Micología. Bilbao, 2000; 159-162. </w:t>
      </w:r>
    </w:p>
    <w:p w14:paraId="2A6A2A99" w14:textId="77777777" w:rsidR="006D3880" w:rsidRPr="00BD3DC8" w:rsidRDefault="006D3880" w:rsidP="004862DA">
      <w:pPr>
        <w:jc w:val="both"/>
        <w:rPr>
          <w:rFonts w:ascii="Arial" w:hAnsi="Arial" w:cs="Arial"/>
          <w:sz w:val="18"/>
          <w:szCs w:val="18"/>
        </w:rPr>
      </w:pPr>
      <w:r w:rsidRPr="00BD3DC8">
        <w:rPr>
          <w:rFonts w:ascii="Arial" w:hAnsi="Arial" w:cs="Arial"/>
          <w:sz w:val="18"/>
          <w:szCs w:val="18"/>
        </w:rPr>
        <w:t xml:space="preserve">4. Negroni, R.: Micosis sistémicas tropicales asociadas al SIDA. Enfermedades Emergentes. Barcelona. 2003. 5: 27-40. </w:t>
      </w:r>
    </w:p>
    <w:p w14:paraId="45F0EA40" w14:textId="77777777" w:rsidR="006D3880" w:rsidRPr="00BD3DC8" w:rsidRDefault="006D3880" w:rsidP="004862DA">
      <w:pPr>
        <w:rPr>
          <w:rFonts w:ascii="Arial" w:hAnsi="Arial" w:cs="Arial"/>
          <w:b/>
          <w:bCs/>
          <w:sz w:val="18"/>
          <w:szCs w:val="18"/>
        </w:rPr>
      </w:pPr>
      <w:r w:rsidRPr="00BD3DC8">
        <w:rPr>
          <w:rFonts w:ascii="Arial" w:hAnsi="Arial" w:cs="Arial"/>
          <w:sz w:val="18"/>
          <w:szCs w:val="18"/>
        </w:rPr>
        <w:br w:type="page"/>
      </w:r>
      <w:r w:rsidRPr="00BD3DC8">
        <w:rPr>
          <w:rFonts w:ascii="Arial" w:hAnsi="Arial" w:cs="Arial"/>
          <w:b/>
          <w:bCs/>
          <w:sz w:val="18"/>
          <w:szCs w:val="18"/>
        </w:rPr>
        <w:lastRenderedPageBreak/>
        <w:t xml:space="preserve">1508 </w:t>
      </w:r>
    </w:p>
    <w:p w14:paraId="46577BB5" w14:textId="77777777" w:rsidR="006D3880" w:rsidRPr="00BD3DC8" w:rsidRDefault="006D3880" w:rsidP="004862DA">
      <w:pPr>
        <w:divId w:val="1299845048"/>
        <w:rPr>
          <w:rFonts w:ascii="Arial" w:hAnsi="Arial" w:cs="Arial"/>
          <w:b/>
          <w:bCs/>
          <w:sz w:val="18"/>
          <w:szCs w:val="18"/>
        </w:rPr>
      </w:pPr>
      <w:r w:rsidRPr="00BD3DC8">
        <w:rPr>
          <w:rFonts w:ascii="Arial" w:hAnsi="Arial" w:cs="Arial"/>
          <w:b/>
          <w:bCs/>
          <w:sz w:val="18"/>
          <w:szCs w:val="18"/>
        </w:rPr>
        <w:t xml:space="preserve">DEEP MYCOSES IN TROPICAL INDIA </w:t>
      </w:r>
    </w:p>
    <w:p w14:paraId="25319C28"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Mukta Sachdev Bhardwaj</w:t>
      </w:r>
      <w:r w:rsidRPr="00BD3DC8">
        <w:rPr>
          <w:rFonts w:ascii="Arial" w:hAnsi="Arial" w:cs="Arial"/>
          <w:sz w:val="18"/>
          <w:szCs w:val="18"/>
        </w:rPr>
        <w:t xml:space="preserve"> </w:t>
      </w:r>
    </w:p>
    <w:p w14:paraId="7B40765B" w14:textId="77777777" w:rsidR="006D3880" w:rsidRPr="00BD3DC8" w:rsidRDefault="006D3880" w:rsidP="004862DA">
      <w:pPr>
        <w:divId w:val="58870054"/>
        <w:rPr>
          <w:rFonts w:ascii="Arial" w:hAnsi="Arial" w:cs="Arial"/>
          <w:sz w:val="18"/>
          <w:szCs w:val="18"/>
          <w:lang w:val="en-US"/>
        </w:rPr>
      </w:pPr>
      <w:r w:rsidRPr="00BD3DC8">
        <w:rPr>
          <w:rFonts w:ascii="Arial" w:hAnsi="Arial" w:cs="Arial"/>
          <w:sz w:val="18"/>
          <w:szCs w:val="18"/>
          <w:lang w:val="en-US"/>
        </w:rPr>
        <w:t xml:space="preserve">India </w:t>
      </w:r>
    </w:p>
    <w:p w14:paraId="73097A5D" w14:textId="77777777" w:rsidR="006D3880" w:rsidRPr="00BD3DC8" w:rsidRDefault="006D3880" w:rsidP="004862DA">
      <w:pPr>
        <w:rPr>
          <w:rFonts w:ascii="Arial" w:hAnsi="Arial" w:cs="Arial"/>
          <w:sz w:val="18"/>
          <w:szCs w:val="18"/>
          <w:lang w:val="en-US"/>
        </w:rPr>
      </w:pPr>
    </w:p>
    <w:p w14:paraId="4DA844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generally agreed that the pattern of skin diseases differs in different countries, and within various regions of a country depending on social, economic, racial and environmental factors. </w:t>
      </w:r>
    </w:p>
    <w:p w14:paraId="4B6B53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India, being a tropical country still faces a problem of deep mycoses with varying reports from all over the country.</w:t>
      </w:r>
    </w:p>
    <w:p w14:paraId="6F6E91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 extensive clinical presentation of the Indian experience of Deep Mycoses will be presented with a regional emphasis on the different clinical presentations with therapeutic efficacy.</w:t>
      </w:r>
    </w:p>
    <w:p w14:paraId="7FBE1F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 will be sharing our experiences over the past 15 years of dealing with deep mycoses and the varying clinical presentations.</w:t>
      </w:r>
    </w:p>
    <w:p w14:paraId="3BCCF0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Mycoses including sporotrichosis, nocardiosis,actinomycosis, histoplasmosis, blastomycosis, coccidomycois and other deep mycoses will be discussed with emphasis on clinical recognition, management and the therapeutic response.</w:t>
      </w:r>
    </w:p>
    <w:p w14:paraId="402B03C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forum with an Indian overview will enhance the awareness of dermatologists from all over the world to the deep mycoses in the tropics. </w:t>
      </w:r>
    </w:p>
    <w:p w14:paraId="4D3D9CC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1509 </w:t>
      </w:r>
    </w:p>
    <w:p w14:paraId="4FB52955" w14:textId="77777777" w:rsidR="006D3880" w:rsidRPr="00BD3DC8" w:rsidRDefault="006D3880" w:rsidP="004862DA">
      <w:pPr>
        <w:divId w:val="1599018744"/>
        <w:rPr>
          <w:rFonts w:ascii="Arial" w:hAnsi="Arial" w:cs="Arial"/>
          <w:b/>
          <w:bCs/>
          <w:sz w:val="18"/>
          <w:szCs w:val="18"/>
          <w:lang w:val="en-US"/>
        </w:rPr>
      </w:pPr>
      <w:r w:rsidRPr="00BD3DC8">
        <w:rPr>
          <w:rFonts w:ascii="Arial" w:hAnsi="Arial" w:cs="Arial"/>
          <w:b/>
          <w:bCs/>
          <w:sz w:val="18"/>
          <w:szCs w:val="18"/>
          <w:lang w:val="en-US"/>
        </w:rPr>
        <w:t xml:space="preserve">MYCETOMAS: WHAT'S NEW IN DIAGNOSIS AND TREATMENTS? </w:t>
      </w:r>
    </w:p>
    <w:p w14:paraId="73FF78F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Oliverio Welsh</w:t>
      </w:r>
      <w:r w:rsidRPr="00BD3DC8">
        <w:rPr>
          <w:rFonts w:ascii="Arial" w:hAnsi="Arial" w:cs="Arial"/>
          <w:sz w:val="18"/>
          <w:szCs w:val="18"/>
          <w:lang w:val="en-US"/>
        </w:rPr>
        <w:t xml:space="preserve"> </w:t>
      </w:r>
    </w:p>
    <w:p w14:paraId="2ACFB84D" w14:textId="77777777" w:rsidR="006D3880" w:rsidRPr="00BD3DC8" w:rsidRDefault="006D3880" w:rsidP="004862DA">
      <w:pPr>
        <w:divId w:val="1114709508"/>
        <w:rPr>
          <w:rFonts w:ascii="Arial" w:hAnsi="Arial" w:cs="Arial"/>
          <w:sz w:val="18"/>
          <w:szCs w:val="18"/>
          <w:lang w:val="en-US"/>
        </w:rPr>
      </w:pPr>
      <w:r w:rsidRPr="00BD3DC8">
        <w:rPr>
          <w:rFonts w:ascii="Arial" w:hAnsi="Arial" w:cs="Arial"/>
          <w:sz w:val="18"/>
          <w:szCs w:val="18"/>
          <w:lang w:val="en-US"/>
        </w:rPr>
        <w:t xml:space="preserve">Mexico </w:t>
      </w:r>
    </w:p>
    <w:p w14:paraId="7DDE3A76" w14:textId="77777777" w:rsidR="006D3880" w:rsidRPr="00BD3DC8" w:rsidRDefault="006D3880" w:rsidP="004862DA">
      <w:pPr>
        <w:rPr>
          <w:rFonts w:ascii="Arial" w:hAnsi="Arial" w:cs="Arial"/>
          <w:sz w:val="18"/>
          <w:szCs w:val="18"/>
          <w:lang w:val="en-US"/>
        </w:rPr>
      </w:pPr>
    </w:p>
    <w:p w14:paraId="5175AE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Sulfamethoxazole-trimethoprim (SXT) is the standard treatment for actinomycetoma, and it is given for periods of months or even years, obtaining a cure rate of around 65%. For the unresponsive cases, the combination amikacin-SXT gives around 95% cure rate for the patients treated. Amikacin is given in a dose of 15 mg/kg/day IM or IV, and SXT is administrated in a dose of 8-40 mg/kg/day orally. The medication is given in cycles; every cycle is composed of 5 weeks of treatment with SXT and 3 weeks of amikacina. The duration of the treatment will depend of the remission of the lesions, and generally 1 to 4 cycles are neede. At the end of every 5-weeks period, creatinine clearance and audiometry should be performed. In the last 24 years, 54 patients were treated with this scheme; all of them were under remission, and to date only one had a recurrence two months after the medication was halted. Twenty-one percent of the treated patients showed minimal decrease of high-tone audition, only detected by audiometry. No other side effects were observed.</w:t>
      </w:r>
    </w:p>
    <w:p w14:paraId="2AB6A12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therapeutic response of actinomycetoma to the combination amikacin-SXT, remains the most effective treatment for this disease, achieving about 95% cure rate. The treatment is indicated when the mycetoma is extensive, has bone involvement, cases unresponsive to previous treatments, or those affecting neighboring organs. </w:t>
      </w:r>
    </w:p>
    <w:p w14:paraId="3B51430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1510 </w:t>
      </w:r>
    </w:p>
    <w:p w14:paraId="3784AEDF" w14:textId="77777777" w:rsidR="006D3880" w:rsidRPr="00BD3DC8" w:rsidRDefault="006D3880" w:rsidP="004862DA">
      <w:pPr>
        <w:divId w:val="1314336773"/>
        <w:rPr>
          <w:rFonts w:ascii="Arial" w:hAnsi="Arial" w:cs="Arial"/>
          <w:b/>
          <w:bCs/>
          <w:sz w:val="18"/>
          <w:szCs w:val="18"/>
          <w:lang w:val="en-US"/>
        </w:rPr>
      </w:pPr>
      <w:r w:rsidRPr="00BD3DC8">
        <w:rPr>
          <w:rFonts w:ascii="Arial" w:hAnsi="Arial" w:cs="Arial"/>
          <w:b/>
          <w:bCs/>
          <w:sz w:val="18"/>
          <w:szCs w:val="18"/>
          <w:lang w:val="en-US"/>
        </w:rPr>
        <w:t xml:space="preserve">DEEP MYCOSES IN KOREA </w:t>
      </w:r>
    </w:p>
    <w:p w14:paraId="7835604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Byung In Ro</w:t>
      </w:r>
      <w:r w:rsidRPr="00BD3DC8">
        <w:rPr>
          <w:rFonts w:ascii="Arial" w:hAnsi="Arial" w:cs="Arial"/>
          <w:sz w:val="18"/>
          <w:szCs w:val="18"/>
          <w:lang w:val="en-US"/>
        </w:rPr>
        <w:t xml:space="preserve"> </w:t>
      </w:r>
    </w:p>
    <w:p w14:paraId="32BA5CC7" w14:textId="77777777" w:rsidR="006D3880" w:rsidRPr="00BD3DC8" w:rsidRDefault="006D3880" w:rsidP="004862DA">
      <w:pPr>
        <w:divId w:val="994798932"/>
        <w:rPr>
          <w:rFonts w:ascii="Arial" w:hAnsi="Arial" w:cs="Arial"/>
          <w:sz w:val="18"/>
          <w:szCs w:val="18"/>
          <w:lang w:val="en-US"/>
        </w:rPr>
      </w:pPr>
      <w:r w:rsidRPr="00BD3DC8">
        <w:rPr>
          <w:rFonts w:ascii="Arial" w:hAnsi="Arial" w:cs="Arial"/>
          <w:sz w:val="18"/>
          <w:szCs w:val="18"/>
          <w:lang w:val="en-US"/>
        </w:rPr>
        <w:t xml:space="preserve">Korea </w:t>
      </w:r>
    </w:p>
    <w:p w14:paraId="32861CEE" w14:textId="77777777" w:rsidR="006D3880" w:rsidRPr="00BD3DC8" w:rsidRDefault="006D3880" w:rsidP="004862DA">
      <w:pPr>
        <w:rPr>
          <w:rFonts w:ascii="Arial" w:hAnsi="Arial" w:cs="Arial"/>
          <w:sz w:val="18"/>
          <w:szCs w:val="18"/>
          <w:lang w:val="en-US"/>
        </w:rPr>
      </w:pPr>
    </w:p>
    <w:p w14:paraId="5E1099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deep mycoses, only 3 cases of pulmonary coccidioidomycosis were report</w:t>
      </w:r>
    </w:p>
    <w:p w14:paraId="3DE71292" w14:textId="77777777" w:rsidR="00B44904" w:rsidRPr="00BD3DC8" w:rsidRDefault="00B44904" w:rsidP="004862DA">
      <w:pPr>
        <w:jc w:val="both"/>
        <w:rPr>
          <w:rFonts w:ascii="Arial" w:hAnsi="Arial" w:cs="Arial"/>
          <w:sz w:val="18"/>
          <w:szCs w:val="18"/>
          <w:lang w:val="en-US"/>
        </w:rPr>
      </w:pPr>
    </w:p>
    <w:p w14:paraId="64C051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74-year-old woman traveled twice in USA and spent 3 month in Arizona. She recovered after pulmonary resection.</w:t>
      </w:r>
    </w:p>
    <w:p w14:paraId="40F98812" w14:textId="77777777" w:rsidR="00B44904" w:rsidRPr="00BD3DC8" w:rsidRDefault="00B44904" w:rsidP="004862DA">
      <w:pPr>
        <w:jc w:val="both"/>
        <w:rPr>
          <w:rFonts w:ascii="Arial" w:hAnsi="Arial" w:cs="Arial"/>
          <w:sz w:val="18"/>
          <w:szCs w:val="18"/>
          <w:lang w:val="en-US"/>
        </w:rPr>
      </w:pPr>
    </w:p>
    <w:p w14:paraId="3FE5FE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Chromomycosis(chromoblastomycosis) is a chronic cutaneous and subcutaneous infection caused by traumatic inoculation of dematiaceous fungi. It occurs worldwide, but is more frequent in tropical and subtropical regions. The pathogens of chromomycosis were </w:t>
      </w:r>
      <w:r w:rsidRPr="00BD3DC8">
        <w:rPr>
          <w:rFonts w:ascii="Arial" w:hAnsi="Arial" w:cs="Arial"/>
          <w:i/>
          <w:iCs/>
          <w:sz w:val="18"/>
          <w:szCs w:val="18"/>
          <w:lang w:val="en-US"/>
        </w:rPr>
        <w:t>Fonsecaea pedrosoi, Phialophora verrucosa, Cladosporium,</w:t>
      </w:r>
      <w:r w:rsidRPr="00BD3DC8">
        <w:rPr>
          <w:rFonts w:ascii="Arial" w:hAnsi="Arial" w:cs="Arial"/>
          <w:sz w:val="18"/>
          <w:szCs w:val="18"/>
          <w:lang w:val="en-US"/>
        </w:rPr>
        <w:t xml:space="preserve"> and </w:t>
      </w:r>
      <w:r w:rsidRPr="00BD3DC8">
        <w:rPr>
          <w:rFonts w:ascii="Arial" w:hAnsi="Arial" w:cs="Arial"/>
          <w:i/>
          <w:iCs/>
          <w:sz w:val="18"/>
          <w:szCs w:val="18"/>
          <w:lang w:val="en-US"/>
        </w:rPr>
        <w:t>Rhinocladiella aquaspersa</w:t>
      </w:r>
      <w:r w:rsidRPr="00BD3DC8">
        <w:rPr>
          <w:rFonts w:ascii="Arial" w:hAnsi="Arial" w:cs="Arial"/>
          <w:sz w:val="18"/>
          <w:szCs w:val="18"/>
          <w:lang w:val="en-US"/>
        </w:rPr>
        <w:t xml:space="preserve">. In the Far East Asia, Japan and China reported so many cases. But in Korea, since chromomycosis was isolated in 1959, only 9 cases were reported. </w:t>
      </w:r>
    </w:p>
    <w:p w14:paraId="75610D73" w14:textId="77777777" w:rsidR="00B44904" w:rsidRPr="00BD3DC8" w:rsidRDefault="00B44904" w:rsidP="004862DA">
      <w:pPr>
        <w:jc w:val="both"/>
        <w:rPr>
          <w:rFonts w:ascii="Arial" w:hAnsi="Arial" w:cs="Arial"/>
          <w:sz w:val="18"/>
          <w:szCs w:val="18"/>
          <w:lang w:val="en-US"/>
        </w:rPr>
      </w:pPr>
    </w:p>
    <w:p w14:paraId="274DE1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Korean cases, of those patients with chromomycosis, 5 were males and 4 were females, and age distribution was 18-68 years old. Involved site were arms, legs and hand each 2 cases, and others were face, wrist, breast, abdomen and buttock. In the pattern of the skin lesion, verrucose plaque were 5 patients, and others were verrucose nodule, scaly erythematous plaque, annular erythematous scaly &amp; crusted plaque, and ulcerative lesion. In the distribution of pathogen, </w:t>
      </w:r>
      <w:r w:rsidRPr="00BD3DC8">
        <w:rPr>
          <w:rFonts w:ascii="Arial" w:hAnsi="Arial" w:cs="Arial"/>
          <w:i/>
          <w:iCs/>
          <w:sz w:val="18"/>
          <w:szCs w:val="18"/>
          <w:lang w:val="en-US"/>
        </w:rPr>
        <w:t xml:space="preserve">Fonsecaea pedrosoi </w:t>
      </w:r>
      <w:r w:rsidRPr="00BD3DC8">
        <w:rPr>
          <w:rFonts w:ascii="Arial" w:hAnsi="Arial" w:cs="Arial"/>
          <w:sz w:val="18"/>
          <w:szCs w:val="18"/>
          <w:lang w:val="en-US"/>
        </w:rPr>
        <w:t>was 5 cases,</w:t>
      </w:r>
      <w:r w:rsidRPr="00BD3DC8">
        <w:rPr>
          <w:rFonts w:ascii="Arial" w:hAnsi="Arial" w:cs="Arial"/>
          <w:i/>
          <w:iCs/>
          <w:sz w:val="18"/>
          <w:szCs w:val="18"/>
          <w:lang w:val="en-US"/>
        </w:rPr>
        <w:t xml:space="preserve"> Phialophora verrucosa and Rhinocladiella aquaspersa </w:t>
      </w:r>
      <w:r w:rsidRPr="00BD3DC8">
        <w:rPr>
          <w:rFonts w:ascii="Arial" w:hAnsi="Arial" w:cs="Arial"/>
          <w:sz w:val="18"/>
          <w:szCs w:val="18"/>
          <w:lang w:val="en-US"/>
        </w:rPr>
        <w:t xml:space="preserve">were each one case, and in two cases causative strains were not isolated. In Asia </w:t>
      </w:r>
      <w:r w:rsidRPr="00BD3DC8">
        <w:rPr>
          <w:rFonts w:ascii="Arial" w:hAnsi="Arial" w:cs="Arial"/>
          <w:i/>
          <w:iCs/>
          <w:sz w:val="18"/>
          <w:szCs w:val="18"/>
          <w:lang w:val="en-US"/>
        </w:rPr>
        <w:t>F. pedrosoi</w:t>
      </w:r>
      <w:r w:rsidRPr="00BD3DC8">
        <w:rPr>
          <w:rFonts w:ascii="Arial" w:hAnsi="Arial" w:cs="Arial"/>
          <w:sz w:val="18"/>
          <w:szCs w:val="18"/>
          <w:lang w:val="en-US"/>
        </w:rPr>
        <w:t xml:space="preserve"> has been shown to be the primary organism of chromomycosis. These cases were treated by itraconazole, amphotericin B, terbinafine and pedicle flap graft.</w:t>
      </w:r>
    </w:p>
    <w:p w14:paraId="71C814DE" w14:textId="77777777" w:rsidR="00B44904" w:rsidRPr="00BD3DC8" w:rsidRDefault="00B44904" w:rsidP="004862DA">
      <w:pPr>
        <w:jc w:val="both"/>
        <w:rPr>
          <w:rFonts w:ascii="Arial" w:hAnsi="Arial" w:cs="Arial"/>
          <w:sz w:val="18"/>
          <w:szCs w:val="18"/>
          <w:lang w:val="en-US"/>
        </w:rPr>
      </w:pPr>
    </w:p>
    <w:p w14:paraId="23D56BB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 will discuss pulmonary coccidioidomycosis and chromomycosis in Korea. </w:t>
      </w:r>
    </w:p>
    <w:p w14:paraId="382A1C8B" w14:textId="22FE3C63"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295C2F5" w14:textId="77777777" w:rsidR="005A31C6" w:rsidRPr="00BD3DC8" w:rsidRDefault="005A31C6" w:rsidP="004862DA">
      <w:pPr>
        <w:rPr>
          <w:rFonts w:ascii="Arial" w:hAnsi="Arial" w:cs="Arial"/>
          <w:sz w:val="18"/>
          <w:szCs w:val="18"/>
          <w:lang w:val="en-US"/>
        </w:rPr>
      </w:pPr>
    </w:p>
    <w:p w14:paraId="06650F44" w14:textId="77777777" w:rsidR="006D3880" w:rsidRPr="00BD3DC8" w:rsidRDefault="006D3880" w:rsidP="004862DA">
      <w:pPr>
        <w:divId w:val="673382479"/>
        <w:rPr>
          <w:rFonts w:ascii="Arial" w:hAnsi="Arial" w:cs="Arial"/>
          <w:b/>
          <w:bCs/>
          <w:sz w:val="18"/>
          <w:szCs w:val="18"/>
          <w:lang w:val="en-US"/>
        </w:rPr>
      </w:pPr>
      <w:r w:rsidRPr="00BD3DC8">
        <w:rPr>
          <w:rFonts w:ascii="Arial" w:hAnsi="Arial" w:cs="Arial"/>
          <w:b/>
          <w:bCs/>
          <w:sz w:val="18"/>
          <w:szCs w:val="18"/>
          <w:lang w:val="en-US"/>
        </w:rPr>
        <w:t xml:space="preserve">1515 </w:t>
      </w:r>
    </w:p>
    <w:p w14:paraId="6E076A82" w14:textId="77777777" w:rsidR="006D3880" w:rsidRPr="00BD3DC8" w:rsidRDefault="006D3880" w:rsidP="004862DA">
      <w:pPr>
        <w:divId w:val="1751729311"/>
        <w:rPr>
          <w:rFonts w:ascii="Arial" w:hAnsi="Arial" w:cs="Arial"/>
          <w:b/>
          <w:bCs/>
          <w:sz w:val="18"/>
          <w:szCs w:val="18"/>
          <w:lang w:val="en-US"/>
        </w:rPr>
      </w:pPr>
      <w:r w:rsidRPr="00BD3DC8">
        <w:rPr>
          <w:rFonts w:ascii="Arial" w:hAnsi="Arial" w:cs="Arial"/>
          <w:b/>
          <w:bCs/>
          <w:sz w:val="18"/>
          <w:szCs w:val="18"/>
          <w:lang w:val="en-US"/>
        </w:rPr>
        <w:t xml:space="preserve">CHEMOKINES AND THEIR RECEPTORS </w:t>
      </w:r>
    </w:p>
    <w:p w14:paraId="2D8DF005" w14:textId="77777777" w:rsidR="006D3880" w:rsidRPr="00BD3DC8" w:rsidRDefault="006D3880" w:rsidP="004862DA">
      <w:pPr>
        <w:jc w:val="both"/>
        <w:divId w:val="703822572"/>
        <w:rPr>
          <w:rFonts w:ascii="Arial" w:hAnsi="Arial" w:cs="Arial"/>
          <w:sz w:val="18"/>
          <w:szCs w:val="18"/>
          <w:lang w:val="en-US"/>
        </w:rPr>
      </w:pPr>
      <w:r w:rsidRPr="00BD3DC8">
        <w:rPr>
          <w:rStyle w:val="primerautor"/>
          <w:rFonts w:ascii="Arial" w:hAnsi="Arial" w:cs="Arial"/>
          <w:sz w:val="18"/>
          <w:szCs w:val="18"/>
          <w:lang w:val="en-US"/>
        </w:rPr>
        <w:t>Bernhard Homey</w:t>
      </w:r>
      <w:r w:rsidRPr="00BD3DC8">
        <w:rPr>
          <w:rFonts w:ascii="Arial" w:hAnsi="Arial" w:cs="Arial"/>
          <w:sz w:val="18"/>
          <w:szCs w:val="18"/>
          <w:lang w:val="en-US"/>
        </w:rPr>
        <w:t xml:space="preserve"> </w:t>
      </w:r>
    </w:p>
    <w:p w14:paraId="393DADC8" w14:textId="77777777" w:rsidR="006D3880" w:rsidRPr="00BD3DC8" w:rsidRDefault="006D3880" w:rsidP="004862DA">
      <w:pPr>
        <w:divId w:val="525405586"/>
        <w:rPr>
          <w:rFonts w:ascii="Arial" w:hAnsi="Arial" w:cs="Arial"/>
          <w:sz w:val="18"/>
          <w:szCs w:val="18"/>
          <w:lang w:val="en-US"/>
        </w:rPr>
      </w:pPr>
      <w:r w:rsidRPr="00BD3DC8">
        <w:rPr>
          <w:rFonts w:ascii="Arial" w:hAnsi="Arial" w:cs="Arial"/>
          <w:sz w:val="18"/>
          <w:szCs w:val="18"/>
          <w:lang w:val="en-US"/>
        </w:rPr>
        <w:t xml:space="preserve">Germany </w:t>
      </w:r>
    </w:p>
    <w:p w14:paraId="0E40B3D1" w14:textId="77777777" w:rsidR="006D3880" w:rsidRPr="00BD3DC8" w:rsidRDefault="006D3880" w:rsidP="004862DA">
      <w:pPr>
        <w:divId w:val="703822572"/>
        <w:rPr>
          <w:rFonts w:ascii="Arial" w:hAnsi="Arial" w:cs="Arial"/>
          <w:sz w:val="18"/>
          <w:szCs w:val="18"/>
          <w:lang w:val="en-US"/>
        </w:rPr>
      </w:pPr>
    </w:p>
    <w:p w14:paraId="633F0A74" w14:textId="77777777" w:rsidR="00B44904" w:rsidRPr="00BD3DC8" w:rsidRDefault="006D3880" w:rsidP="004862DA">
      <w:pPr>
        <w:jc w:val="both"/>
        <w:divId w:val="703822572"/>
        <w:rPr>
          <w:rFonts w:ascii="Arial" w:hAnsi="Arial" w:cs="Arial"/>
          <w:sz w:val="18"/>
          <w:szCs w:val="18"/>
          <w:lang w:val="en-US"/>
        </w:rPr>
      </w:pPr>
      <w:r w:rsidRPr="00BD3DC8">
        <w:rPr>
          <w:rFonts w:ascii="Arial" w:hAnsi="Arial" w:cs="Arial"/>
          <w:sz w:val="18"/>
          <w:szCs w:val="18"/>
          <w:lang w:val="en-US"/>
        </w:rPr>
        <w:t>Chemokines represent small (8-14 kD), secreted proteins which mediate directional migration in vitro and have been shown to critically regulate leukocyte trafficking in vivo. These chemoattractants share structural similarities, including four conserved cysteine residues forming disulfide bonds that are critical for their tertiary structures. Chemokines are classified into four subclasses, the C-C, C-X-C, C and C-X</w:t>
      </w:r>
      <w:r w:rsidRPr="00BD3DC8">
        <w:rPr>
          <w:rFonts w:ascii="Arial" w:hAnsi="Arial" w:cs="Arial"/>
          <w:sz w:val="18"/>
          <w:szCs w:val="18"/>
          <w:vertAlign w:val="subscript"/>
          <w:lang w:val="en-US"/>
        </w:rPr>
        <w:t>3</w:t>
      </w:r>
      <w:r w:rsidRPr="00BD3DC8">
        <w:rPr>
          <w:rFonts w:ascii="Arial" w:hAnsi="Arial" w:cs="Arial"/>
          <w:sz w:val="18"/>
          <w:szCs w:val="18"/>
          <w:lang w:val="en-US"/>
        </w:rPr>
        <w:t>-C families depending on the location of the first two cysteine residues in their amino acid sequence. The chemokine family is likely to be one of the first complete protein superfamilies that has been identified and characterized at the molecular level. To date, we know 28 human CC chemokines, 15 human CXC chemokines and one each of the CX</w:t>
      </w:r>
      <w:r w:rsidRPr="00BD3DC8">
        <w:rPr>
          <w:rFonts w:ascii="Arial" w:hAnsi="Arial" w:cs="Arial"/>
          <w:sz w:val="18"/>
          <w:szCs w:val="18"/>
          <w:vertAlign w:val="subscript"/>
          <w:lang w:val="en-US"/>
        </w:rPr>
        <w:t>3</w:t>
      </w:r>
      <w:r w:rsidRPr="00BD3DC8">
        <w:rPr>
          <w:rFonts w:ascii="Arial" w:hAnsi="Arial" w:cs="Arial"/>
          <w:sz w:val="18"/>
          <w:szCs w:val="18"/>
          <w:lang w:val="en-US"/>
        </w:rPr>
        <w:t>C and C chemokine subclasses which are represented by XCL1, XCL2, and CX</w:t>
      </w:r>
      <w:r w:rsidRPr="00BD3DC8">
        <w:rPr>
          <w:rFonts w:ascii="Arial" w:hAnsi="Arial" w:cs="Arial"/>
          <w:sz w:val="18"/>
          <w:szCs w:val="18"/>
          <w:vertAlign w:val="subscript"/>
          <w:lang w:val="en-US"/>
        </w:rPr>
        <w:t>3</w:t>
      </w:r>
      <w:r w:rsidRPr="00BD3DC8">
        <w:rPr>
          <w:rFonts w:ascii="Arial" w:hAnsi="Arial" w:cs="Arial"/>
          <w:sz w:val="18"/>
          <w:szCs w:val="18"/>
          <w:lang w:val="en-US"/>
        </w:rPr>
        <w:t xml:space="preserve">CL1, respectively, for a total of 45 human chemokines. </w:t>
      </w:r>
    </w:p>
    <w:p w14:paraId="0480E075" w14:textId="77777777" w:rsidR="006D3880" w:rsidRPr="00BD3DC8" w:rsidRDefault="006D3880" w:rsidP="004862DA">
      <w:pPr>
        <w:jc w:val="both"/>
        <w:divId w:val="703822572"/>
        <w:rPr>
          <w:rFonts w:ascii="Arial" w:hAnsi="Arial" w:cs="Arial"/>
          <w:sz w:val="18"/>
          <w:szCs w:val="18"/>
          <w:lang w:val="en-US"/>
        </w:rPr>
      </w:pPr>
      <w:r w:rsidRPr="00BD3DC8">
        <w:rPr>
          <w:rFonts w:ascii="Arial" w:hAnsi="Arial" w:cs="Arial"/>
          <w:sz w:val="18"/>
          <w:szCs w:val="18"/>
          <w:lang w:val="en-US"/>
        </w:rPr>
        <w:t xml:space="preserve">Chemokines bind pertussis toxin-sensitive, seven-transmembrane-spanning G-protein coupled receptors (GPCR). Notably, the majority of small molecule antagonist therapeutics prescribed today (e.g. anti-histamines) target GPCR making chemokine receptors a prime target for large-scale small molecule antagonist screening. Here, the pros and cons for targeting chemokines or their receptors as novel strategies in the treatment of inflammatory skin disorders are discussed. </w:t>
      </w:r>
    </w:p>
    <w:p w14:paraId="467548CB" w14:textId="0E5F5BBD"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C766A4A" w14:textId="77777777" w:rsidR="000F136B" w:rsidRPr="00BD3DC8" w:rsidRDefault="000F136B" w:rsidP="004862DA">
      <w:pPr>
        <w:rPr>
          <w:rFonts w:ascii="Arial" w:hAnsi="Arial" w:cs="Arial"/>
          <w:sz w:val="18"/>
          <w:szCs w:val="18"/>
          <w:lang w:val="en-US"/>
        </w:rPr>
      </w:pPr>
    </w:p>
    <w:p w14:paraId="05D86ADC" w14:textId="77777777" w:rsidR="006D3880" w:rsidRPr="00BD3DC8" w:rsidRDefault="006D3880" w:rsidP="004862DA">
      <w:pPr>
        <w:divId w:val="176506897"/>
        <w:rPr>
          <w:rFonts w:ascii="Arial" w:hAnsi="Arial" w:cs="Arial"/>
          <w:b/>
          <w:bCs/>
          <w:sz w:val="18"/>
          <w:szCs w:val="18"/>
          <w:lang w:val="en-US"/>
        </w:rPr>
      </w:pPr>
      <w:r w:rsidRPr="00BD3DC8">
        <w:rPr>
          <w:rFonts w:ascii="Arial" w:hAnsi="Arial" w:cs="Arial"/>
          <w:b/>
          <w:bCs/>
          <w:sz w:val="18"/>
          <w:szCs w:val="18"/>
          <w:lang w:val="en-US"/>
        </w:rPr>
        <w:t xml:space="preserve">1519 </w:t>
      </w:r>
    </w:p>
    <w:p w14:paraId="5A882275" w14:textId="77777777" w:rsidR="006D3880" w:rsidRPr="00BD3DC8" w:rsidRDefault="006D3880" w:rsidP="004862DA">
      <w:pPr>
        <w:divId w:val="1196119654"/>
        <w:rPr>
          <w:rFonts w:ascii="Arial" w:hAnsi="Arial" w:cs="Arial"/>
          <w:b/>
          <w:bCs/>
          <w:sz w:val="18"/>
          <w:szCs w:val="18"/>
          <w:lang w:val="en-US"/>
        </w:rPr>
      </w:pPr>
      <w:r w:rsidRPr="00BD3DC8">
        <w:rPr>
          <w:rFonts w:ascii="Arial" w:hAnsi="Arial" w:cs="Arial"/>
          <w:b/>
          <w:bCs/>
          <w:sz w:val="18"/>
          <w:szCs w:val="18"/>
          <w:lang w:val="en-US"/>
        </w:rPr>
        <w:t xml:space="preserve">THE AGING PROCESS </w:t>
      </w:r>
    </w:p>
    <w:p w14:paraId="339EC69C" w14:textId="77777777" w:rsidR="006D3880" w:rsidRPr="00BD3DC8" w:rsidRDefault="006D3880" w:rsidP="004862DA">
      <w:pPr>
        <w:jc w:val="both"/>
        <w:divId w:val="503715439"/>
        <w:rPr>
          <w:rFonts w:ascii="Arial" w:hAnsi="Arial" w:cs="Arial"/>
          <w:sz w:val="18"/>
          <w:szCs w:val="18"/>
          <w:lang w:val="en-US"/>
        </w:rPr>
      </w:pPr>
      <w:r w:rsidRPr="00BD3DC8">
        <w:rPr>
          <w:rStyle w:val="primerautor"/>
          <w:rFonts w:ascii="Arial" w:hAnsi="Arial" w:cs="Arial"/>
          <w:sz w:val="18"/>
          <w:szCs w:val="18"/>
          <w:lang w:val="en-US"/>
        </w:rPr>
        <w:t>Rosa Flom</w:t>
      </w:r>
      <w:r w:rsidRPr="00BD3DC8">
        <w:rPr>
          <w:rFonts w:ascii="Arial" w:hAnsi="Arial" w:cs="Arial"/>
          <w:sz w:val="18"/>
          <w:szCs w:val="18"/>
          <w:lang w:val="en-US"/>
        </w:rPr>
        <w:t xml:space="preserve"> </w:t>
      </w:r>
    </w:p>
    <w:p w14:paraId="6D361BEC" w14:textId="77777777" w:rsidR="006D3880" w:rsidRPr="00BD3DC8" w:rsidRDefault="006D3880" w:rsidP="004862DA">
      <w:pPr>
        <w:divId w:val="3696492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4FDA10FD" w14:textId="77777777" w:rsidR="006D3880" w:rsidRPr="00BD3DC8" w:rsidRDefault="006D3880" w:rsidP="004862DA">
      <w:pPr>
        <w:divId w:val="503715439"/>
        <w:rPr>
          <w:rFonts w:ascii="Arial" w:hAnsi="Arial" w:cs="Arial"/>
          <w:sz w:val="18"/>
          <w:szCs w:val="18"/>
          <w:lang w:val="en-US"/>
        </w:rPr>
      </w:pPr>
    </w:p>
    <w:p w14:paraId="7BCA953F" w14:textId="77777777" w:rsidR="00B44904" w:rsidRPr="00BD3DC8" w:rsidRDefault="006D3880" w:rsidP="004862DA">
      <w:pPr>
        <w:jc w:val="both"/>
        <w:divId w:val="503715439"/>
        <w:rPr>
          <w:rFonts w:ascii="Arial" w:hAnsi="Arial" w:cs="Arial"/>
          <w:sz w:val="18"/>
          <w:szCs w:val="18"/>
          <w:lang w:val="en-US"/>
        </w:rPr>
      </w:pPr>
      <w:r w:rsidRPr="00BD3DC8">
        <w:rPr>
          <w:rFonts w:ascii="Arial" w:hAnsi="Arial" w:cs="Arial"/>
          <w:sz w:val="18"/>
          <w:szCs w:val="18"/>
          <w:lang w:val="en-US"/>
        </w:rPr>
        <w:t>Aging is a complex and a multifactorial process resulting in several functional and esthetic changes in the skin.</w:t>
      </w:r>
    </w:p>
    <w:p w14:paraId="25CC7BD6" w14:textId="77777777" w:rsidR="00B44904" w:rsidRPr="00BD3DC8" w:rsidRDefault="006D3880" w:rsidP="004862DA">
      <w:pPr>
        <w:jc w:val="both"/>
        <w:divId w:val="503715439"/>
        <w:rPr>
          <w:rFonts w:ascii="Arial" w:hAnsi="Arial" w:cs="Arial"/>
          <w:sz w:val="18"/>
          <w:szCs w:val="18"/>
          <w:lang w:val="en-US"/>
        </w:rPr>
      </w:pPr>
      <w:r w:rsidRPr="00BD3DC8">
        <w:rPr>
          <w:rFonts w:ascii="Arial" w:hAnsi="Arial" w:cs="Arial"/>
          <w:sz w:val="18"/>
          <w:szCs w:val="18"/>
          <w:lang w:val="en-US"/>
        </w:rPr>
        <w:t>Two types of aging, intrinsic and extrinsic, have distinct clinical and histological features.</w:t>
      </w:r>
    </w:p>
    <w:p w14:paraId="30B79497" w14:textId="77777777" w:rsidR="00B44904" w:rsidRPr="00BD3DC8" w:rsidRDefault="006D3880" w:rsidP="004862DA">
      <w:pPr>
        <w:jc w:val="both"/>
        <w:divId w:val="503715439"/>
        <w:rPr>
          <w:rFonts w:ascii="Arial" w:hAnsi="Arial" w:cs="Arial"/>
          <w:sz w:val="18"/>
          <w:szCs w:val="18"/>
          <w:lang w:val="en-US"/>
        </w:rPr>
      </w:pPr>
      <w:r w:rsidRPr="00BD3DC8">
        <w:rPr>
          <w:rFonts w:ascii="Arial" w:hAnsi="Arial" w:cs="Arial"/>
          <w:sz w:val="18"/>
          <w:szCs w:val="18"/>
          <w:lang w:val="en-US"/>
        </w:rPr>
        <w:t>Intrinsic skin aging is an inevitable process, depends on the passage of time and is responsible for dry skin, redness and dynamic lines (years of dynamic expressions in the form of frowning, smiling, laughing).</w:t>
      </w:r>
    </w:p>
    <w:p w14:paraId="0DCC2226" w14:textId="77777777" w:rsidR="00B44904" w:rsidRPr="00BD3DC8" w:rsidRDefault="006D3880" w:rsidP="004862DA">
      <w:pPr>
        <w:jc w:val="both"/>
        <w:divId w:val="503715439"/>
        <w:rPr>
          <w:rFonts w:ascii="Arial" w:hAnsi="Arial" w:cs="Arial"/>
          <w:sz w:val="18"/>
          <w:szCs w:val="18"/>
          <w:lang w:val="en-US"/>
        </w:rPr>
      </w:pPr>
      <w:r w:rsidRPr="00BD3DC8">
        <w:rPr>
          <w:rFonts w:ascii="Arial" w:hAnsi="Arial" w:cs="Arial"/>
          <w:sz w:val="18"/>
          <w:szCs w:val="18"/>
          <w:lang w:val="en-US"/>
        </w:rPr>
        <w:t>Extrinsic aging is due to exposure to the environment agents such as sun, pollution, smoking, poor nutrition and others. Signs include rough and sagging skin, pigmented spots and lines, particularly on the cheeks, neck and forehead.</w:t>
      </w:r>
    </w:p>
    <w:p w14:paraId="6B46D59B" w14:textId="77777777" w:rsidR="00B44904" w:rsidRPr="00BD3DC8" w:rsidRDefault="006D3880" w:rsidP="004862DA">
      <w:pPr>
        <w:jc w:val="both"/>
        <w:divId w:val="503715439"/>
        <w:rPr>
          <w:rFonts w:ascii="Arial" w:hAnsi="Arial" w:cs="Arial"/>
          <w:sz w:val="18"/>
          <w:szCs w:val="18"/>
          <w:lang w:val="en-US"/>
        </w:rPr>
      </w:pPr>
      <w:r w:rsidRPr="00BD3DC8">
        <w:rPr>
          <w:rFonts w:ascii="Arial" w:hAnsi="Arial" w:cs="Arial"/>
          <w:sz w:val="18"/>
          <w:szCs w:val="18"/>
          <w:lang w:val="en-US"/>
        </w:rPr>
        <w:t xml:space="preserve">Successful treatment of skin aging manifestations are based on the understanding that we have to consider volumetric changes rather than treating or erasing lines. </w:t>
      </w:r>
    </w:p>
    <w:p w14:paraId="177D984B" w14:textId="77777777" w:rsidR="006D3880" w:rsidRPr="00BD3DC8" w:rsidRDefault="006D3880" w:rsidP="004862DA">
      <w:pPr>
        <w:jc w:val="both"/>
        <w:divId w:val="503715439"/>
        <w:rPr>
          <w:rFonts w:ascii="Arial" w:hAnsi="Arial" w:cs="Arial"/>
          <w:sz w:val="18"/>
          <w:szCs w:val="18"/>
          <w:lang w:val="en-US"/>
        </w:rPr>
      </w:pPr>
      <w:r w:rsidRPr="00BD3DC8">
        <w:rPr>
          <w:rFonts w:ascii="Arial" w:hAnsi="Arial" w:cs="Arial"/>
          <w:sz w:val="18"/>
          <w:szCs w:val="18"/>
          <w:lang w:val="en-US"/>
        </w:rPr>
        <w:t xml:space="preserve">Patients are also very different in their presentation and specific requirements, we need to provide a well rounded and flexible approach to meet with a natural look and patient satisfaction. </w:t>
      </w:r>
    </w:p>
    <w:p w14:paraId="484827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1520 </w:t>
      </w:r>
    </w:p>
    <w:p w14:paraId="132C946F" w14:textId="77777777" w:rsidR="006D3880" w:rsidRPr="00BD3DC8" w:rsidRDefault="006D3880" w:rsidP="004862DA">
      <w:pPr>
        <w:divId w:val="505487425"/>
        <w:rPr>
          <w:rFonts w:ascii="Arial" w:hAnsi="Arial" w:cs="Arial"/>
          <w:b/>
          <w:bCs/>
          <w:sz w:val="18"/>
          <w:szCs w:val="18"/>
          <w:lang w:val="en-US"/>
        </w:rPr>
      </w:pPr>
      <w:r w:rsidRPr="00BD3DC8">
        <w:rPr>
          <w:rFonts w:ascii="Arial" w:hAnsi="Arial" w:cs="Arial"/>
          <w:b/>
          <w:bCs/>
          <w:sz w:val="18"/>
          <w:szCs w:val="18"/>
          <w:lang w:val="en-US"/>
        </w:rPr>
        <w:t xml:space="preserve">DEFINING BEAUTY AND A NATURAL LOOK </w:t>
      </w:r>
    </w:p>
    <w:p w14:paraId="3047247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Hervé Raspaldo</w:t>
      </w:r>
      <w:r w:rsidRPr="00BD3DC8">
        <w:rPr>
          <w:rFonts w:ascii="Arial" w:hAnsi="Arial" w:cs="Arial"/>
          <w:sz w:val="18"/>
          <w:szCs w:val="18"/>
          <w:lang w:val="en-US"/>
        </w:rPr>
        <w:t xml:space="preserve"> </w:t>
      </w:r>
    </w:p>
    <w:p w14:paraId="344DCCC8" w14:textId="77777777" w:rsidR="006D3880" w:rsidRPr="00BD3DC8" w:rsidRDefault="006D3880" w:rsidP="004862DA">
      <w:pPr>
        <w:divId w:val="2865328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27B5E44F" w14:textId="77777777" w:rsidR="006D3880" w:rsidRPr="00BD3DC8" w:rsidRDefault="006D3880" w:rsidP="004862DA">
      <w:pPr>
        <w:rPr>
          <w:rFonts w:ascii="Arial" w:hAnsi="Arial" w:cs="Arial"/>
          <w:sz w:val="18"/>
          <w:szCs w:val="18"/>
          <w:lang w:val="en-US"/>
        </w:rPr>
      </w:pPr>
    </w:p>
    <w:p w14:paraId="080461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an attractive visage, similarities exist in terms of smooth, round contours; high cheekbones; oblique, hollow jowls; and a thin but well-defined jawline. It draws a “triangle of beauty”, which creates desire by encompassing a “V”, an Up-triangle open to the sky, also the symbol of femininity.</w:t>
      </w:r>
    </w:p>
    <w:p w14:paraId="2B195076" w14:textId="77777777" w:rsidR="00B44904" w:rsidRPr="00BD3DC8" w:rsidRDefault="00B44904" w:rsidP="004862DA">
      <w:pPr>
        <w:jc w:val="both"/>
        <w:rPr>
          <w:rFonts w:ascii="Arial" w:hAnsi="Arial" w:cs="Arial"/>
          <w:sz w:val="18"/>
          <w:szCs w:val="18"/>
          <w:lang w:val="en-US"/>
        </w:rPr>
      </w:pPr>
    </w:p>
    <w:p w14:paraId="053080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reverse triangle is found in faces considered to be old or unattractive. In this reverse triangle, the summit is on top and the base is below, with specific components that include drooping eyes; lateral eyebrow ptosis; malar descent; a large, jowly, heavy jawline; and hypertonic contractions of the depressor muscles (which pull down the soft facial components).</w:t>
      </w:r>
    </w:p>
    <w:p w14:paraId="30BEB333" w14:textId="77777777" w:rsidR="00B44904" w:rsidRPr="00BD3DC8" w:rsidRDefault="00B44904" w:rsidP="004862DA">
      <w:pPr>
        <w:jc w:val="both"/>
        <w:rPr>
          <w:rFonts w:ascii="Arial" w:hAnsi="Arial" w:cs="Arial"/>
          <w:sz w:val="18"/>
          <w:szCs w:val="18"/>
          <w:lang w:val="en-US"/>
        </w:rPr>
      </w:pPr>
    </w:p>
    <w:p w14:paraId="1EED79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Man can find some differences according to race, sex and age. But the key point is always “the natural look” and “to look good for my age”.</w:t>
      </w:r>
    </w:p>
    <w:p w14:paraId="17536DA5" w14:textId="77777777" w:rsidR="00B44904" w:rsidRPr="00BD3DC8" w:rsidRDefault="00B44904" w:rsidP="004862DA">
      <w:pPr>
        <w:jc w:val="both"/>
        <w:rPr>
          <w:rFonts w:ascii="Arial" w:hAnsi="Arial" w:cs="Arial"/>
          <w:sz w:val="18"/>
          <w:szCs w:val="18"/>
          <w:lang w:val="en-US"/>
        </w:rPr>
      </w:pPr>
    </w:p>
    <w:p w14:paraId="76A211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brand new approach of facial rejuvenation to obtain a natural, physiological correction, is to correct properly—step-by-step—each specific anatomical component. Harmony is the key to success in creating a natural look versus one that is excessively modified and ultimately unnatural.</w:t>
      </w:r>
    </w:p>
    <w:p w14:paraId="427DD5CA" w14:textId="77777777" w:rsidR="00B44904" w:rsidRPr="00BD3DC8" w:rsidRDefault="00B44904" w:rsidP="004862DA">
      <w:pPr>
        <w:jc w:val="both"/>
        <w:rPr>
          <w:rFonts w:ascii="Arial" w:hAnsi="Arial" w:cs="Arial"/>
          <w:sz w:val="18"/>
          <w:szCs w:val="18"/>
          <w:lang w:val="en-US"/>
        </w:rPr>
      </w:pPr>
    </w:p>
    <w:p w14:paraId="707F901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best way to approach facial rejuvenation in an elegant manner is to learn the anatomy of the face again in detail, specially the deep midface components. Both dynamic and volumetric anatomical changes need to be thoroughly understood and addressed. </w:t>
      </w:r>
    </w:p>
    <w:p w14:paraId="68C840F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1521 </w:t>
      </w:r>
    </w:p>
    <w:p w14:paraId="6570FF99" w14:textId="77777777" w:rsidR="006D3880" w:rsidRPr="00BD3DC8" w:rsidRDefault="006D3880" w:rsidP="004862DA">
      <w:pPr>
        <w:divId w:val="1078290528"/>
        <w:rPr>
          <w:rFonts w:ascii="Arial" w:hAnsi="Arial" w:cs="Arial"/>
          <w:b/>
          <w:bCs/>
          <w:sz w:val="18"/>
          <w:szCs w:val="18"/>
          <w:lang w:val="en-US"/>
        </w:rPr>
      </w:pPr>
      <w:r w:rsidRPr="00BD3DC8">
        <w:rPr>
          <w:rFonts w:ascii="Arial" w:hAnsi="Arial" w:cs="Arial"/>
          <w:b/>
          <w:bCs/>
          <w:sz w:val="18"/>
          <w:szCs w:val="18"/>
          <w:lang w:val="en-US"/>
        </w:rPr>
        <w:t xml:space="preserve">THE HOLISTIC APPROACH </w:t>
      </w:r>
    </w:p>
    <w:p w14:paraId="3B0A6F7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Denise Steiner</w:t>
      </w:r>
      <w:r w:rsidRPr="00BD3DC8">
        <w:rPr>
          <w:rFonts w:ascii="Arial" w:hAnsi="Arial" w:cs="Arial"/>
          <w:sz w:val="18"/>
          <w:szCs w:val="18"/>
          <w:lang w:val="en-US"/>
        </w:rPr>
        <w:t xml:space="preserve"> </w:t>
      </w:r>
    </w:p>
    <w:p w14:paraId="1A621A3E" w14:textId="77777777" w:rsidR="006D3880" w:rsidRPr="00BD3DC8" w:rsidRDefault="006D3880" w:rsidP="004862DA">
      <w:pPr>
        <w:divId w:val="1372731900"/>
        <w:rPr>
          <w:rFonts w:ascii="Arial" w:hAnsi="Arial" w:cs="Arial"/>
          <w:sz w:val="18"/>
          <w:szCs w:val="18"/>
          <w:lang w:val="en-US"/>
        </w:rPr>
      </w:pPr>
      <w:r w:rsidRPr="00BD3DC8">
        <w:rPr>
          <w:rFonts w:ascii="Arial" w:hAnsi="Arial" w:cs="Arial"/>
          <w:sz w:val="18"/>
          <w:szCs w:val="18"/>
          <w:lang w:val="en-US"/>
        </w:rPr>
        <w:t xml:space="preserve">Brazil </w:t>
      </w:r>
    </w:p>
    <w:p w14:paraId="40958E58" w14:textId="77777777" w:rsidR="006D3880" w:rsidRPr="00BD3DC8" w:rsidRDefault="006D3880" w:rsidP="004862DA">
      <w:pPr>
        <w:rPr>
          <w:rFonts w:ascii="Arial" w:hAnsi="Arial" w:cs="Arial"/>
          <w:sz w:val="18"/>
          <w:szCs w:val="18"/>
          <w:lang w:val="en-US"/>
        </w:rPr>
      </w:pPr>
    </w:p>
    <w:p w14:paraId="4482AD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cutaneous ageing is a challenge for the Dermatologist. </w:t>
      </w:r>
    </w:p>
    <w:p w14:paraId="643F02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Botulinum toxin is one of the principle resources and can be well combined with other procedures. </w:t>
      </w:r>
    </w:p>
    <w:p w14:paraId="60534D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holistic approach or “total facial solution” is based upon the individual analysis of the person as well as upon his or her expectations. It is important to consider the underlying dynamic vectors, volume requirements and other contributing factors (eg. peripheral treatments for teeth, hair etc). </w:t>
      </w:r>
    </w:p>
    <w:p w14:paraId="76D977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Following this approach, there are numerous interesting combinations of techniques and treatments to provide a satisfactory physical, as well as emotional result. </w:t>
      </w:r>
    </w:p>
    <w:p w14:paraId="0FBC7E1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Topics related both to individual evaluation, the decision making process and indicated treatments will be presented. </w:t>
      </w:r>
    </w:p>
    <w:p w14:paraId="4D3EF6E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1522 </w:t>
      </w:r>
    </w:p>
    <w:p w14:paraId="0391CF23" w14:textId="77777777" w:rsidR="006D3880" w:rsidRPr="00BD3DC8" w:rsidRDefault="006D3880" w:rsidP="004862DA">
      <w:pPr>
        <w:divId w:val="925727638"/>
        <w:rPr>
          <w:rFonts w:ascii="Arial" w:hAnsi="Arial" w:cs="Arial"/>
          <w:b/>
          <w:bCs/>
          <w:sz w:val="18"/>
          <w:szCs w:val="18"/>
          <w:lang w:val="en-US"/>
        </w:rPr>
      </w:pPr>
      <w:r w:rsidRPr="00BD3DC8">
        <w:rPr>
          <w:rFonts w:ascii="Arial" w:hAnsi="Arial" w:cs="Arial"/>
          <w:b/>
          <w:bCs/>
          <w:sz w:val="18"/>
          <w:szCs w:val="18"/>
          <w:lang w:val="en-US"/>
        </w:rPr>
        <w:t xml:space="preserve">DEFINING THE OPTIMAL TREATMENT PROGRAMME </w:t>
      </w:r>
    </w:p>
    <w:p w14:paraId="0BC42A7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Ada Regina Trindade de Almeida</w:t>
      </w:r>
      <w:r w:rsidRPr="00BD3DC8">
        <w:rPr>
          <w:rFonts w:ascii="Arial" w:hAnsi="Arial" w:cs="Arial"/>
          <w:sz w:val="18"/>
          <w:szCs w:val="18"/>
          <w:lang w:val="en-US"/>
        </w:rPr>
        <w:t xml:space="preserve"> </w:t>
      </w:r>
    </w:p>
    <w:p w14:paraId="7F9CD16B" w14:textId="77777777" w:rsidR="006D3880" w:rsidRPr="00BD3DC8" w:rsidRDefault="006D3880" w:rsidP="004862DA">
      <w:pPr>
        <w:divId w:val="1230920462"/>
        <w:rPr>
          <w:rFonts w:ascii="Arial" w:hAnsi="Arial" w:cs="Arial"/>
          <w:sz w:val="18"/>
          <w:szCs w:val="18"/>
          <w:lang w:val="en-US"/>
        </w:rPr>
      </w:pPr>
      <w:r w:rsidRPr="00BD3DC8">
        <w:rPr>
          <w:rFonts w:ascii="Arial" w:hAnsi="Arial" w:cs="Arial"/>
          <w:sz w:val="18"/>
          <w:szCs w:val="18"/>
          <w:lang w:val="en-US"/>
        </w:rPr>
        <w:t xml:space="preserve">Brazil </w:t>
      </w:r>
    </w:p>
    <w:p w14:paraId="3E1AE1B1" w14:textId="77777777" w:rsidR="006D3880" w:rsidRPr="00BD3DC8" w:rsidRDefault="006D3880" w:rsidP="004862DA">
      <w:pPr>
        <w:rPr>
          <w:rFonts w:ascii="Arial" w:hAnsi="Arial" w:cs="Arial"/>
          <w:sz w:val="18"/>
          <w:szCs w:val="18"/>
          <w:lang w:val="en-US"/>
        </w:rPr>
      </w:pPr>
    </w:p>
    <w:p w14:paraId="28512B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natural, relaxed look is best achieved with combined therapies that target the dynamic and static aging alterations. Dynamic changes are best treated with botulinum toxin type A, while static ones (spots, wrinkles and concavities) are addressed with volume replacement (fillers) and topical treatments (eg, topical retinoids, intense pulsed light, chemical peels and lasers), which reverse photodamage, replace facial volume loss, and improve skin quality.</w:t>
      </w:r>
    </w:p>
    <w:p w14:paraId="4D0B2667" w14:textId="77777777" w:rsidR="00B44904" w:rsidRPr="00BD3DC8" w:rsidRDefault="00B44904" w:rsidP="004862DA">
      <w:pPr>
        <w:jc w:val="both"/>
        <w:rPr>
          <w:rFonts w:ascii="Arial" w:hAnsi="Arial" w:cs="Arial"/>
          <w:sz w:val="18"/>
          <w:szCs w:val="18"/>
          <w:lang w:val="en-US"/>
        </w:rPr>
      </w:pPr>
    </w:p>
    <w:p w14:paraId="3FCD14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treatment plan in which procedures are administered sequentially is the best choice because the recovery is fast (no down time needed), the upgrade in facial appearance is gradual and is economically feasible for the patient. </w:t>
      </w:r>
    </w:p>
    <w:p w14:paraId="39A0550C" w14:textId="77777777" w:rsidR="00B44904" w:rsidRPr="00BD3DC8" w:rsidRDefault="00B44904" w:rsidP="004862DA">
      <w:pPr>
        <w:jc w:val="both"/>
        <w:rPr>
          <w:rFonts w:ascii="Arial" w:hAnsi="Arial" w:cs="Arial"/>
          <w:sz w:val="18"/>
          <w:szCs w:val="18"/>
          <w:lang w:val="en-US"/>
        </w:rPr>
      </w:pPr>
    </w:p>
    <w:p w14:paraId="56EB796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can now be for the most part evidence based as aesthetic treatments become part of routine maintenance. </w:t>
      </w:r>
    </w:p>
    <w:p w14:paraId="229D98F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1523 </w:t>
      </w:r>
    </w:p>
    <w:p w14:paraId="13033F0A" w14:textId="77777777" w:rsidR="006D3880" w:rsidRPr="00BD3DC8" w:rsidRDefault="006D3880" w:rsidP="004862DA">
      <w:pPr>
        <w:divId w:val="901330482"/>
        <w:rPr>
          <w:rFonts w:ascii="Arial" w:hAnsi="Arial" w:cs="Arial"/>
          <w:b/>
          <w:bCs/>
          <w:sz w:val="18"/>
          <w:szCs w:val="18"/>
          <w:lang w:val="en-US"/>
        </w:rPr>
      </w:pPr>
      <w:r w:rsidRPr="00BD3DC8">
        <w:rPr>
          <w:rFonts w:ascii="Arial" w:hAnsi="Arial" w:cs="Arial"/>
          <w:b/>
          <w:bCs/>
          <w:sz w:val="18"/>
          <w:szCs w:val="18"/>
          <w:lang w:val="en-US"/>
        </w:rPr>
        <w:t xml:space="preserve">DEVELOPING A THREE DIMENSIONAL APPROACH </w:t>
      </w:r>
    </w:p>
    <w:p w14:paraId="7E96124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Philip Levy</w:t>
      </w:r>
      <w:r w:rsidRPr="00BD3DC8">
        <w:rPr>
          <w:rFonts w:ascii="Arial" w:hAnsi="Arial" w:cs="Arial"/>
          <w:sz w:val="18"/>
          <w:szCs w:val="18"/>
          <w:lang w:val="en-US"/>
        </w:rPr>
        <w:t xml:space="preserve"> </w:t>
      </w:r>
    </w:p>
    <w:p w14:paraId="5E486870" w14:textId="77777777" w:rsidR="006D3880" w:rsidRPr="00BD3DC8" w:rsidRDefault="006D3880" w:rsidP="004862DA">
      <w:pPr>
        <w:divId w:val="948658894"/>
        <w:rPr>
          <w:rFonts w:ascii="Arial" w:hAnsi="Arial" w:cs="Arial"/>
          <w:sz w:val="18"/>
          <w:szCs w:val="18"/>
          <w:lang w:val="en-US"/>
        </w:rPr>
      </w:pPr>
      <w:r w:rsidRPr="00BD3DC8">
        <w:rPr>
          <w:rFonts w:ascii="Arial" w:hAnsi="Arial" w:cs="Arial"/>
          <w:sz w:val="18"/>
          <w:szCs w:val="18"/>
          <w:lang w:val="en-US"/>
        </w:rPr>
        <w:t xml:space="preserve">Switzerland </w:t>
      </w:r>
    </w:p>
    <w:p w14:paraId="1ADB7C83" w14:textId="77777777" w:rsidR="006D3880" w:rsidRPr="00BD3DC8" w:rsidRDefault="006D3880" w:rsidP="004862DA">
      <w:pPr>
        <w:rPr>
          <w:rFonts w:ascii="Arial" w:hAnsi="Arial" w:cs="Arial"/>
          <w:sz w:val="18"/>
          <w:szCs w:val="18"/>
          <w:lang w:val="en-US"/>
        </w:rPr>
      </w:pPr>
    </w:p>
    <w:p w14:paraId="71446FA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major change in the past few years in the quest for rejuvenation of the face has been the shift from radical (including surgery) overly-visible esthetic changes in a patient's face to the search for a more natural, relaxed, back-from-vacation look. As well, the physician, most frequently now, must approach the harmony of the patient's entire face and not just individual areas, often combining fillers with botulinum toxin A, to achieve the desired results. In this portion of the program we will take you through the entire process of analysing the needs and then sequence the treatments used in individual case studies. Practice has truly become three dimensional as we search for subtly and synergy between treatments. </w:t>
      </w:r>
    </w:p>
    <w:p w14:paraId="599FDB6C" w14:textId="7B4F16DB" w:rsidR="003D15F8" w:rsidRPr="00BD3DC8" w:rsidRDefault="006D3880" w:rsidP="003D15F8">
      <w:pPr>
        <w:rPr>
          <w:rFonts w:ascii="Arial" w:hAnsi="Arial" w:cs="Arial"/>
          <w:sz w:val="18"/>
          <w:szCs w:val="18"/>
          <w:lang w:val="en-US"/>
        </w:rPr>
      </w:pPr>
      <w:r w:rsidRPr="00BD3DC8">
        <w:rPr>
          <w:rFonts w:ascii="Arial" w:hAnsi="Arial" w:cs="Arial"/>
          <w:sz w:val="18"/>
          <w:szCs w:val="18"/>
          <w:lang w:val="en-US"/>
        </w:rPr>
        <w:br w:type="page"/>
      </w:r>
      <w:r w:rsidR="003D15F8" w:rsidRPr="00BD3DC8">
        <w:rPr>
          <w:rFonts w:ascii="Arial" w:hAnsi="Arial" w:cs="Arial"/>
          <w:sz w:val="18"/>
          <w:szCs w:val="18"/>
          <w:lang w:val="en-US"/>
        </w:rPr>
        <w:lastRenderedPageBreak/>
        <w:t xml:space="preserve"> </w:t>
      </w:r>
    </w:p>
    <w:p w14:paraId="64B1A02A" w14:textId="77777777" w:rsidR="003D15F8" w:rsidRPr="00BD3DC8" w:rsidRDefault="003D15F8" w:rsidP="003D15F8">
      <w:pPr>
        <w:rPr>
          <w:rFonts w:ascii="Arial" w:hAnsi="Arial" w:cs="Arial"/>
          <w:sz w:val="18"/>
          <w:szCs w:val="18"/>
          <w:lang w:val="en-US"/>
        </w:rPr>
      </w:pPr>
    </w:p>
    <w:p w14:paraId="0D5A549C" w14:textId="77777777" w:rsidR="003D15F8" w:rsidRPr="00BD3DC8" w:rsidRDefault="003D15F8" w:rsidP="003D15F8">
      <w:pPr>
        <w:rPr>
          <w:rFonts w:ascii="Arial" w:hAnsi="Arial" w:cs="Arial"/>
          <w:b/>
          <w:bCs/>
          <w:sz w:val="18"/>
          <w:szCs w:val="18"/>
          <w:lang w:val="en-US"/>
        </w:rPr>
      </w:pPr>
      <w:r w:rsidRPr="00BD3DC8">
        <w:rPr>
          <w:rFonts w:ascii="Arial" w:hAnsi="Arial" w:cs="Arial"/>
          <w:b/>
          <w:bCs/>
          <w:sz w:val="18"/>
          <w:szCs w:val="18"/>
          <w:lang w:val="en-US"/>
        </w:rPr>
        <w:t xml:space="preserve">1527 </w:t>
      </w:r>
    </w:p>
    <w:p w14:paraId="5D6CA6FB" w14:textId="77777777" w:rsidR="003D15F8" w:rsidRPr="00BD3DC8" w:rsidRDefault="003D15F8" w:rsidP="003D15F8">
      <w:pPr>
        <w:rPr>
          <w:rFonts w:ascii="Arial" w:hAnsi="Arial" w:cs="Arial"/>
          <w:b/>
          <w:bCs/>
          <w:sz w:val="18"/>
          <w:szCs w:val="18"/>
          <w:lang w:val="en-US"/>
        </w:rPr>
      </w:pPr>
      <w:r w:rsidRPr="00BD3DC8">
        <w:rPr>
          <w:rFonts w:ascii="Arial" w:hAnsi="Arial" w:cs="Arial"/>
          <w:b/>
          <w:bCs/>
          <w:sz w:val="18"/>
          <w:szCs w:val="18"/>
          <w:lang w:val="en-US"/>
        </w:rPr>
        <w:t xml:space="preserve">DOWNREGULATION OF NF-KB BY IKK2 INHIBITION INDUCES APOPTOSIS OF CUTANEOUS T CELL LYMPHOMA </w:t>
      </w:r>
    </w:p>
    <w:p w14:paraId="2C4EE1DF" w14:textId="77777777" w:rsidR="003D15F8" w:rsidRPr="00BD3DC8" w:rsidRDefault="003D15F8" w:rsidP="003D15F8">
      <w:pPr>
        <w:jc w:val="both"/>
        <w:rPr>
          <w:rFonts w:ascii="Arial" w:hAnsi="Arial" w:cs="Arial"/>
          <w:sz w:val="18"/>
          <w:szCs w:val="18"/>
          <w:lang w:val="fr-FR"/>
        </w:rPr>
      </w:pPr>
      <w:r w:rsidRPr="00BD3DC8">
        <w:rPr>
          <w:rStyle w:val="primerautor"/>
          <w:rFonts w:ascii="Arial" w:hAnsi="Arial" w:cs="Arial"/>
          <w:sz w:val="18"/>
          <w:szCs w:val="18"/>
          <w:lang w:val="fr-FR"/>
        </w:rPr>
        <w:t>A Sors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F Jean-Louis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L Dubertret</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M Dreano</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G Courtois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H Bachelez</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L Michel</w:t>
      </w:r>
      <w:r w:rsidRPr="00BD3DC8">
        <w:rPr>
          <w:rStyle w:val="codigoinstituciones"/>
          <w:sz w:val="18"/>
          <w:szCs w:val="18"/>
          <w:lang w:val="fr-FR"/>
        </w:rPr>
        <w:t>1</w:t>
      </w:r>
      <w:r w:rsidRPr="00BD3DC8">
        <w:rPr>
          <w:rFonts w:ascii="Arial" w:hAnsi="Arial" w:cs="Arial"/>
          <w:sz w:val="18"/>
          <w:szCs w:val="18"/>
          <w:lang w:val="fr-FR"/>
        </w:rPr>
        <w:t xml:space="preserve"> </w:t>
      </w:r>
    </w:p>
    <w:p w14:paraId="693BF70F" w14:textId="77777777" w:rsidR="003D15F8" w:rsidRPr="00BD3DC8" w:rsidRDefault="003D15F8" w:rsidP="003D15F8">
      <w:pPr>
        <w:rPr>
          <w:rFonts w:ascii="Arial" w:hAnsi="Arial" w:cs="Arial"/>
          <w:sz w:val="18"/>
          <w:szCs w:val="18"/>
          <w:lang w:val="en-US"/>
        </w:rPr>
      </w:pPr>
      <w:r w:rsidRPr="00BD3DC8">
        <w:rPr>
          <w:rFonts w:ascii="Arial" w:hAnsi="Arial" w:cs="Arial"/>
          <w:sz w:val="18"/>
          <w:szCs w:val="18"/>
          <w:lang w:val="en-US"/>
        </w:rPr>
        <w:t xml:space="preserve">1 INSERM U697, 2 Merck Serono. </w:t>
      </w:r>
    </w:p>
    <w:p w14:paraId="3C81EC7E" w14:textId="77777777" w:rsidR="003D15F8" w:rsidRPr="00BD3DC8" w:rsidRDefault="003D15F8" w:rsidP="003D15F8">
      <w:pPr>
        <w:rPr>
          <w:rFonts w:ascii="Arial" w:hAnsi="Arial" w:cs="Arial"/>
          <w:sz w:val="18"/>
          <w:szCs w:val="18"/>
          <w:lang w:val="en-US"/>
        </w:rPr>
      </w:pPr>
    </w:p>
    <w:p w14:paraId="5F5A62C8"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Severe forms of cutaneous T cell lymphoma (CTCL) - mostly mycosis fungoides (MF) in its advanced stages and Sézary syndrome (SS) - are associated with a poor response to death-inducing chemotherapeutic agents, including mitochondrial drugs [Michel et al, 2003]. The NF-</w:t>
      </w:r>
      <w:r w:rsidRPr="00BD3DC8">
        <w:rPr>
          <w:rFonts w:ascii="Arial" w:hAnsi="Arial" w:cs="Arial"/>
          <w:sz w:val="18"/>
          <w:szCs w:val="18"/>
        </w:rPr>
        <w:t>κ</w:t>
      </w:r>
      <w:r w:rsidRPr="00BD3DC8">
        <w:rPr>
          <w:rFonts w:ascii="Arial" w:hAnsi="Arial" w:cs="Arial"/>
          <w:sz w:val="18"/>
          <w:szCs w:val="18"/>
          <w:lang w:val="en-US"/>
        </w:rPr>
        <w:t>B signaling pathway is known to be involved in the physiological regulation of apoptosis in many cell types, and in the resistance of several malignancies to cell death, thus raising this complex as an appealing candidate target in cancer therapy. We previously established that NF-</w:t>
      </w:r>
      <w:r w:rsidRPr="00BD3DC8">
        <w:rPr>
          <w:rFonts w:ascii="Arial" w:hAnsi="Arial" w:cs="Arial"/>
          <w:sz w:val="18"/>
          <w:szCs w:val="18"/>
        </w:rPr>
        <w:t>κ</w:t>
      </w:r>
      <w:r w:rsidRPr="00BD3DC8">
        <w:rPr>
          <w:rFonts w:ascii="Arial" w:hAnsi="Arial" w:cs="Arial"/>
          <w:sz w:val="18"/>
          <w:szCs w:val="18"/>
          <w:lang w:val="en-US"/>
        </w:rPr>
        <w:t>B is constitutively activated in CTCL cells, plays a key role in their survival and chemoresistance, and that inhibition of NF-</w:t>
      </w:r>
      <w:r w:rsidRPr="00BD3DC8">
        <w:rPr>
          <w:rFonts w:ascii="Arial" w:hAnsi="Arial" w:cs="Arial"/>
          <w:sz w:val="18"/>
          <w:szCs w:val="18"/>
        </w:rPr>
        <w:t>κ</w:t>
      </w:r>
      <w:r w:rsidRPr="00BD3DC8">
        <w:rPr>
          <w:rFonts w:ascii="Arial" w:hAnsi="Arial" w:cs="Arial"/>
          <w:sz w:val="18"/>
          <w:szCs w:val="18"/>
          <w:lang w:val="en-US"/>
        </w:rPr>
        <w:t>B nuclear translocation by either a non phosphorylable form of I</w:t>
      </w:r>
      <w:r w:rsidRPr="00BD3DC8">
        <w:rPr>
          <w:rFonts w:ascii="Arial" w:hAnsi="Arial" w:cs="Arial"/>
          <w:sz w:val="18"/>
          <w:szCs w:val="18"/>
        </w:rPr>
        <w:t>κ</w:t>
      </w:r>
      <w:r w:rsidRPr="00BD3DC8">
        <w:rPr>
          <w:rFonts w:ascii="Arial" w:hAnsi="Arial" w:cs="Arial"/>
          <w:sz w:val="18"/>
          <w:szCs w:val="18"/>
          <w:lang w:val="en-US"/>
        </w:rPr>
        <w:t>Ba or proteasome inhibitors induces apoptosis in CTCL cells [Sors et al, Blood 2006]. The aim of the present study was to investigate in vitro the effects on CTCL survival and chemoresistance of a pharmalogical inhibition of the IKK complex at the level of its I</w:t>
      </w:r>
      <w:r w:rsidRPr="00BD3DC8">
        <w:rPr>
          <w:rFonts w:ascii="Arial" w:hAnsi="Arial" w:cs="Arial"/>
          <w:sz w:val="18"/>
          <w:szCs w:val="18"/>
        </w:rPr>
        <w:t>κ</w:t>
      </w:r>
      <w:r w:rsidRPr="00BD3DC8">
        <w:rPr>
          <w:rFonts w:ascii="Arial" w:hAnsi="Arial" w:cs="Arial"/>
          <w:sz w:val="18"/>
          <w:szCs w:val="18"/>
          <w:lang w:val="en-US"/>
        </w:rPr>
        <w:t>B kinase (IKK) subunit 2 (IKK2) by the anilinopyrimidine derivative AS602868. We evaluated the effects of AS602868 (0.1-30 µM) on the viability of CTCL cell lines (SeAx, MyLa) lines and circulating tumor cells from patients with Sezary syndrome (SS, n=10) according to a dose- and time-dependent experimental protocol. AS602868 was tested either alone or in combination with antineoplastic agents such as etoposide (1-10µM), doxorubicin (1µM) or vincristine (12.5µM). The modifications of NF-</w:t>
      </w:r>
      <w:r w:rsidRPr="00BD3DC8">
        <w:rPr>
          <w:rFonts w:ascii="Arial" w:hAnsi="Arial" w:cs="Arial"/>
          <w:sz w:val="18"/>
          <w:szCs w:val="18"/>
        </w:rPr>
        <w:t>κ</w:t>
      </w:r>
      <w:r w:rsidRPr="00BD3DC8">
        <w:rPr>
          <w:rFonts w:ascii="Arial" w:hAnsi="Arial" w:cs="Arial"/>
          <w:sz w:val="18"/>
          <w:szCs w:val="18"/>
          <w:lang w:val="en-US"/>
        </w:rPr>
        <w:t>B activity were studied by electrophoretic mobility shift assay or immunocytochemistry. Results show that in both tumor cells from SS patients and in CTCL cell lines, AS602868 down regulates the constitutive nuclear translocation of NF-</w:t>
      </w:r>
      <w:r w:rsidRPr="00BD3DC8">
        <w:rPr>
          <w:rFonts w:ascii="Arial" w:hAnsi="Arial" w:cs="Arial"/>
          <w:sz w:val="18"/>
          <w:szCs w:val="18"/>
        </w:rPr>
        <w:t>κ</w:t>
      </w:r>
      <w:r w:rsidRPr="00BD3DC8">
        <w:rPr>
          <w:rFonts w:ascii="Arial" w:hAnsi="Arial" w:cs="Arial"/>
          <w:sz w:val="18"/>
          <w:szCs w:val="18"/>
          <w:lang w:val="en-US"/>
        </w:rPr>
        <w:t>B and induces a potent apoptotic cell response, associated with annexin V/propidium iodide staining and mitochondrial transmembrane potential alterations, as well as procaspase 3 and PARP cleavage. Moreover, AS602868 potentiates the apoptotic effects of etoposide, vincristine and doxorubicine. Importantly, AS602868 does not significantly alter viability of PBMCs from healthy donors. These results indicate that pharmacologic inhibition of the NF-</w:t>
      </w:r>
      <w:r w:rsidRPr="00BD3DC8">
        <w:rPr>
          <w:rFonts w:ascii="Arial" w:hAnsi="Arial" w:cs="Arial"/>
          <w:sz w:val="18"/>
          <w:szCs w:val="18"/>
        </w:rPr>
        <w:t>κ</w:t>
      </w:r>
      <w:r w:rsidRPr="00BD3DC8">
        <w:rPr>
          <w:rFonts w:ascii="Arial" w:hAnsi="Arial" w:cs="Arial"/>
          <w:sz w:val="18"/>
          <w:szCs w:val="18"/>
          <w:lang w:val="en-US"/>
        </w:rPr>
        <w:t>B pathway by IKK2 inhibitors may be an interesting innovating approach for the treatment of CTCL in the future.</w:t>
      </w:r>
    </w:p>
    <w:p w14:paraId="298C77A9"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Our present data indicate that the specific inhibition of IKK2 by AS602868 downregulates constitutive NF-</w:t>
      </w:r>
      <w:r w:rsidRPr="00BD3DC8">
        <w:rPr>
          <w:rFonts w:ascii="Arial" w:hAnsi="Arial" w:cs="Arial"/>
          <w:sz w:val="18"/>
          <w:szCs w:val="18"/>
        </w:rPr>
        <w:t>κ</w:t>
      </w:r>
      <w:r w:rsidRPr="00BD3DC8">
        <w:rPr>
          <w:rFonts w:ascii="Arial" w:hAnsi="Arial" w:cs="Arial"/>
          <w:sz w:val="18"/>
          <w:szCs w:val="18"/>
          <w:lang w:val="en-US"/>
        </w:rPr>
        <w:t>B activation in tumor cells from SS patients (n=10) and in CTCL cell lines (Hut-78, SeAx, MyLa) and induces a potent apoptotic cell response. AS602868 presents additive effects with conventional antineoplastic agents vincristine, etoposide and doxorubicin for CTCL death induction. AS602868 does not significantly alter viability of PBMCs from healthy donors. Proapoptotic effects of AS602868 on CTCL cells are associated with an up regulation of Bax dimers, and with a decrease in survivin expression. Altogether, our results demonstrate that the NF-</w:t>
      </w:r>
      <w:r w:rsidRPr="00BD3DC8">
        <w:rPr>
          <w:rFonts w:ascii="Arial" w:hAnsi="Arial" w:cs="Arial"/>
          <w:sz w:val="18"/>
          <w:szCs w:val="18"/>
        </w:rPr>
        <w:t>κ</w:t>
      </w:r>
      <w:r w:rsidRPr="00BD3DC8">
        <w:rPr>
          <w:rFonts w:ascii="Arial" w:hAnsi="Arial" w:cs="Arial"/>
          <w:sz w:val="18"/>
          <w:szCs w:val="18"/>
          <w:lang w:val="en-US"/>
        </w:rPr>
        <w:t xml:space="preserve">B pathway is constitutively activated in CTCL and plays a key role in the resistance of these malignant cells to apoptosis. </w:t>
      </w:r>
    </w:p>
    <w:p w14:paraId="0CD7628B" w14:textId="77777777" w:rsidR="003D15F8" w:rsidRPr="00BD3DC8" w:rsidRDefault="003D15F8" w:rsidP="003D15F8">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1528 </w:t>
      </w:r>
    </w:p>
    <w:p w14:paraId="3DEC214C" w14:textId="77777777" w:rsidR="003D15F8" w:rsidRPr="00BD3DC8" w:rsidRDefault="003D15F8" w:rsidP="003D15F8">
      <w:pPr>
        <w:rPr>
          <w:rFonts w:ascii="Arial" w:hAnsi="Arial" w:cs="Arial"/>
          <w:b/>
          <w:bCs/>
          <w:sz w:val="18"/>
          <w:szCs w:val="18"/>
          <w:lang w:val="fr-FR"/>
        </w:rPr>
      </w:pPr>
      <w:r w:rsidRPr="00BD3DC8">
        <w:rPr>
          <w:rFonts w:ascii="Arial" w:hAnsi="Arial" w:cs="Arial"/>
          <w:b/>
          <w:bCs/>
          <w:sz w:val="18"/>
          <w:szCs w:val="18"/>
          <w:lang w:val="fr-FR"/>
        </w:rPr>
        <w:t xml:space="preserve">T-PLASTIN EXPRESSION IN CUTANEOUS T CELL LYMPHOINFILTRATIVE DISORDERS </w:t>
      </w:r>
    </w:p>
    <w:p w14:paraId="26C6404B" w14:textId="77777777" w:rsidR="003D15F8" w:rsidRPr="00BD3DC8" w:rsidRDefault="003D15F8" w:rsidP="003D15F8">
      <w:pPr>
        <w:jc w:val="both"/>
        <w:rPr>
          <w:rFonts w:ascii="Arial" w:hAnsi="Arial" w:cs="Arial"/>
          <w:sz w:val="18"/>
          <w:szCs w:val="18"/>
          <w:lang w:val="fr-FR"/>
        </w:rPr>
      </w:pPr>
      <w:r w:rsidRPr="00BD3DC8">
        <w:rPr>
          <w:rStyle w:val="primerautor"/>
          <w:rFonts w:ascii="Arial" w:hAnsi="Arial" w:cs="Arial"/>
          <w:sz w:val="18"/>
          <w:szCs w:val="18"/>
          <w:lang w:val="fr-FR"/>
        </w:rPr>
        <w:t>L Michel</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E Begue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F Jean-Louis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L Dubertret</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G Courtois</w:t>
      </w:r>
      <w:r w:rsidRPr="00BD3DC8">
        <w:rPr>
          <w:rStyle w:val="codigoinstituciones"/>
          <w:sz w:val="18"/>
          <w:szCs w:val="18"/>
          <w:lang w:val="fr-FR"/>
        </w:rPr>
        <w:t>1</w:t>
      </w:r>
      <w:r w:rsidRPr="00BD3DC8">
        <w:rPr>
          <w:rFonts w:ascii="Arial" w:hAnsi="Arial" w:cs="Arial"/>
          <w:sz w:val="18"/>
          <w:szCs w:val="18"/>
          <w:lang w:val="fr-FR"/>
        </w:rPr>
        <w:t xml:space="preserve"> </w:t>
      </w:r>
    </w:p>
    <w:p w14:paraId="1E9D555D" w14:textId="77777777" w:rsidR="003D15F8" w:rsidRPr="00BD3DC8" w:rsidRDefault="003D15F8" w:rsidP="003D15F8">
      <w:pPr>
        <w:rPr>
          <w:rFonts w:ascii="Arial" w:hAnsi="Arial" w:cs="Arial"/>
          <w:sz w:val="18"/>
          <w:szCs w:val="18"/>
          <w:lang w:val="en-US"/>
        </w:rPr>
      </w:pPr>
      <w:r w:rsidRPr="00BD3DC8">
        <w:rPr>
          <w:rFonts w:ascii="Arial" w:hAnsi="Arial" w:cs="Arial"/>
          <w:sz w:val="18"/>
          <w:szCs w:val="18"/>
          <w:lang w:val="en-US"/>
        </w:rPr>
        <w:t xml:space="preserve">1 INSERM, 2 AP HP </w:t>
      </w:r>
    </w:p>
    <w:p w14:paraId="14E09BA4" w14:textId="77777777" w:rsidR="003D15F8" w:rsidRPr="00BD3DC8" w:rsidRDefault="003D15F8" w:rsidP="003D15F8">
      <w:pPr>
        <w:rPr>
          <w:rFonts w:ascii="Arial" w:hAnsi="Arial" w:cs="Arial"/>
          <w:sz w:val="18"/>
          <w:szCs w:val="18"/>
          <w:lang w:val="en-US"/>
        </w:rPr>
      </w:pPr>
    </w:p>
    <w:p w14:paraId="07BFA7AA"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Primary cutaneous T cell lymphomas (CTCLs) are a heterogeneous group of non-Hodgkin extra-nodal T cell lymphomas, from which mycosis fungoides (MF) and Sézary syndrome (SS) are the two major clinical variants. In the past few years, transcriptome analysis, allowed the identification of T-plastin as an upregualted gene in CTCL cells from SS patients, while this latter plastin isoform is not expressed by normal T lymphocytes (Kari et al, J Exp Med, 2003; Su et al, Cancer Res, 2003). We investigated herein T-plastin expression in patients with a wide range of cutaneous T-cell lymphoinfiltrative disorders, in order to approach the value of this feature in the diagnostic of CTCL.</w:t>
      </w:r>
    </w:p>
    <w:p w14:paraId="5E8FEA5D"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 xml:space="preserve">Peripheral blood lymphocytes (PBL) were isolated from circulating blood of patients with CTCL (n=34), MF (n=12), unidentified erythroderma (n=10), hypereosinophilic syndrome (n=8) and healthy donors (n=6). The expression levels of T-plastin and L-plastin was quantified by quantitative real-time polymerase chain reaction assay and immunoblotting in PBLs and CTCL cell lines (SeAx, MyLa) lines as well as in control leukemic Jurkat cells. Our results show that T-plastin mRNA were detected in 80% of SS patients, while no exprssion was detectable in patients with MF (n=12), idiopathic erythroderma (n=10), hypereosinophilic syndrome with clonal T-cell subset (n=8), and healthy donors. Although Hut-78 cell line does constitutively express T-plastin, SeAx cells derived from one SS patient do express T-plastin only after stimulation with combination of PMA and ionomycine. Immunoblotting analysis confirms mRNA expression results. Altogether, our results suggest that T-plastin expression is restricted to Sézary syndrome and might be considered as a molecular marker in diagnostic procedures. They also reveal that transcriptional expression might be unrepressed following stimulation, emphasizing the existence of regulatory mechanisms at the promoter level. </w:t>
      </w:r>
    </w:p>
    <w:p w14:paraId="521EE82C" w14:textId="77777777" w:rsidR="003D15F8" w:rsidRPr="00BD3DC8" w:rsidRDefault="003D15F8" w:rsidP="003D15F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1529 </w:t>
      </w:r>
    </w:p>
    <w:p w14:paraId="06BDB987" w14:textId="77777777" w:rsidR="003D15F8" w:rsidRPr="00BD3DC8" w:rsidRDefault="003D15F8" w:rsidP="003D15F8">
      <w:pPr>
        <w:rPr>
          <w:rFonts w:ascii="Arial" w:hAnsi="Arial" w:cs="Arial"/>
          <w:b/>
          <w:bCs/>
          <w:sz w:val="18"/>
          <w:szCs w:val="18"/>
          <w:lang w:val="en-US"/>
        </w:rPr>
      </w:pPr>
      <w:r w:rsidRPr="00BD3DC8">
        <w:rPr>
          <w:rFonts w:ascii="Arial" w:hAnsi="Arial" w:cs="Arial"/>
          <w:b/>
          <w:bCs/>
          <w:sz w:val="18"/>
          <w:szCs w:val="18"/>
          <w:lang w:val="en-US"/>
        </w:rPr>
        <w:t xml:space="preserve">GENOTYPIC, IMMUNOPHENOTYPIC AND CLINICOPATHOLOGIC STUDIES IN PATIENTS WITH MYCOSIS FUNGOIDES </w:t>
      </w:r>
    </w:p>
    <w:p w14:paraId="378325D8" w14:textId="77777777" w:rsidR="003D15F8" w:rsidRPr="00BD3DC8" w:rsidRDefault="003D15F8" w:rsidP="003D15F8">
      <w:pPr>
        <w:jc w:val="both"/>
        <w:rPr>
          <w:rFonts w:ascii="Arial" w:hAnsi="Arial" w:cs="Arial"/>
          <w:sz w:val="18"/>
          <w:szCs w:val="18"/>
        </w:rPr>
      </w:pPr>
      <w:r w:rsidRPr="00BD3DC8">
        <w:rPr>
          <w:rStyle w:val="primerautor"/>
          <w:rFonts w:ascii="Arial" w:hAnsi="Arial" w:cs="Arial"/>
          <w:sz w:val="18"/>
          <w:szCs w:val="18"/>
        </w:rPr>
        <w:t>NF Ragab</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MH El-Samahy</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TE Helal</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MS Salama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BH Mahmoud</w:t>
      </w:r>
      <w:r w:rsidRPr="00BD3DC8">
        <w:rPr>
          <w:rStyle w:val="codigoinstituciones"/>
          <w:sz w:val="18"/>
          <w:szCs w:val="18"/>
        </w:rPr>
        <w:t>1</w:t>
      </w:r>
      <w:r w:rsidRPr="00BD3DC8">
        <w:rPr>
          <w:rFonts w:ascii="Arial" w:hAnsi="Arial" w:cs="Arial"/>
          <w:sz w:val="18"/>
          <w:szCs w:val="18"/>
        </w:rPr>
        <w:t xml:space="preserve"> </w:t>
      </w:r>
    </w:p>
    <w:p w14:paraId="3D4F92FB" w14:textId="77777777" w:rsidR="003D15F8" w:rsidRPr="00BD3DC8" w:rsidRDefault="003D15F8" w:rsidP="003D15F8">
      <w:pPr>
        <w:rPr>
          <w:rFonts w:ascii="Arial" w:hAnsi="Arial" w:cs="Arial"/>
          <w:sz w:val="18"/>
          <w:szCs w:val="18"/>
          <w:lang w:val="en-US"/>
        </w:rPr>
      </w:pPr>
      <w:r w:rsidRPr="00BD3DC8">
        <w:rPr>
          <w:rFonts w:ascii="Arial" w:hAnsi="Arial" w:cs="Arial"/>
          <w:sz w:val="18"/>
          <w:szCs w:val="18"/>
          <w:lang w:val="en-US"/>
        </w:rPr>
        <w:t xml:space="preserve">1 Faculty of Medicine, Ain Shams University, Cairo, Egypt, 2 Faculty of Sciences, Ain Shams University, Cairo, Egypt </w:t>
      </w:r>
    </w:p>
    <w:p w14:paraId="30C673E9" w14:textId="77777777" w:rsidR="003D15F8" w:rsidRPr="00BD3DC8" w:rsidRDefault="003D15F8" w:rsidP="003D15F8">
      <w:pPr>
        <w:rPr>
          <w:rFonts w:ascii="Arial" w:hAnsi="Arial" w:cs="Arial"/>
          <w:sz w:val="18"/>
          <w:szCs w:val="18"/>
          <w:lang w:val="en-US"/>
        </w:rPr>
      </w:pPr>
    </w:p>
    <w:p w14:paraId="48598B7C" w14:textId="77777777" w:rsidR="003D15F8" w:rsidRPr="00BD3DC8" w:rsidRDefault="003D15F8" w:rsidP="003D15F8">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Cutaneous T-cell lymphoma is a group of lymphoproliferative disorders characterized by localization of neoplastic T-lymphocytes to the skin at presentation. </w:t>
      </w:r>
      <w:r w:rsidRPr="00BD3DC8">
        <w:rPr>
          <w:rFonts w:ascii="Arial" w:hAnsi="Arial" w:cs="Arial"/>
          <w:b/>
          <w:bCs/>
          <w:sz w:val="18"/>
          <w:szCs w:val="18"/>
          <w:lang w:val="en-US"/>
        </w:rPr>
        <w:t>Objectives:</w:t>
      </w:r>
      <w:r w:rsidRPr="00BD3DC8">
        <w:rPr>
          <w:rFonts w:ascii="Arial" w:hAnsi="Arial" w:cs="Arial"/>
          <w:sz w:val="18"/>
          <w:szCs w:val="18"/>
          <w:lang w:val="en-US"/>
        </w:rPr>
        <w:t xml:space="preserve"> The present work was aimed to evaluate the clinicopathological, immunophenotypic and genotypic studies of cases of mycosis fungoides (MF) which is the most common subtype of cutaneous T-cell lymphoma and how could these studies help for the accurate diagnosis as well as staging of the disease. </w:t>
      </w:r>
      <w:r w:rsidRPr="00BD3DC8">
        <w:rPr>
          <w:rFonts w:ascii="Arial" w:hAnsi="Arial" w:cs="Arial"/>
          <w:b/>
          <w:bCs/>
          <w:sz w:val="18"/>
          <w:szCs w:val="18"/>
          <w:lang w:val="en-US"/>
        </w:rPr>
        <w:t>Methods:</w:t>
      </w:r>
      <w:r w:rsidRPr="00BD3DC8">
        <w:rPr>
          <w:rFonts w:ascii="Arial" w:hAnsi="Arial" w:cs="Arial"/>
          <w:sz w:val="18"/>
          <w:szCs w:val="18"/>
          <w:lang w:val="en-US"/>
        </w:rPr>
        <w:t xml:space="preserve"> Thirty patients with MF diagnosed on clinical basis and confirmed by skin biopsy were included in the study. Staging of the disease was done according to TNMB classification system for CTCL.</w:t>
      </w:r>
      <w:r w:rsidRPr="00BD3DC8">
        <w:rPr>
          <w:rFonts w:ascii="Arial" w:hAnsi="Arial" w:cs="Arial"/>
          <w:sz w:val="18"/>
          <w:szCs w:val="18"/>
          <w:vertAlign w:val="superscript"/>
          <w:lang w:val="en-US"/>
        </w:rPr>
        <w:t>1</w:t>
      </w:r>
      <w:r w:rsidRPr="00BD3DC8">
        <w:rPr>
          <w:rFonts w:ascii="Arial" w:hAnsi="Arial" w:cs="Arial"/>
          <w:sz w:val="18"/>
          <w:szCs w:val="18"/>
          <w:lang w:val="en-US"/>
        </w:rPr>
        <w:t xml:space="preserve"> Skin biopsies were fixed in formalin 10% for preparation of paraffin blocks and were subjected to both histopathological evaluation (H&amp;E) as well as tissue immunophenotyping. The immunohistochemical study was used to demonstrate T-lymphocytes using CD3 (pan-T), CD4 (helper-T) and CD8 (suppressor-T) markers. T-cell receptor </w:t>
      </w:r>
      <w:r w:rsidRPr="00BD3DC8">
        <w:rPr>
          <w:rFonts w:ascii="Arial" w:hAnsi="Arial" w:cs="Arial"/>
          <w:sz w:val="18"/>
          <w:szCs w:val="18"/>
        </w:rPr>
        <w:t>γ</w:t>
      </w:r>
      <w:r w:rsidRPr="00BD3DC8">
        <w:rPr>
          <w:rFonts w:ascii="Arial" w:hAnsi="Arial" w:cs="Arial"/>
          <w:sz w:val="18"/>
          <w:szCs w:val="18"/>
          <w:lang w:val="en-US"/>
        </w:rPr>
        <w:t xml:space="preserve"> gene rearrangement, using PCR, was performed at the beginning of the study to detect clonal proliferation of lymphocytes for definitive diagnosis of MF.</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w:t>
      </w:r>
      <w:r w:rsidRPr="00BD3DC8">
        <w:rPr>
          <w:rFonts w:ascii="Arial" w:hAnsi="Arial" w:cs="Arial"/>
          <w:b/>
          <w:bCs/>
          <w:sz w:val="18"/>
          <w:szCs w:val="18"/>
          <w:lang w:val="en-US"/>
        </w:rPr>
        <w:t>Results:</w:t>
      </w:r>
      <w:r w:rsidRPr="00BD3DC8">
        <w:rPr>
          <w:rFonts w:ascii="Arial" w:hAnsi="Arial" w:cs="Arial"/>
          <w:sz w:val="18"/>
          <w:szCs w:val="18"/>
          <w:lang w:val="en-US"/>
        </w:rPr>
        <w:t xml:space="preserve"> Clinical staging revealed that most of the cases (18) were stage IB, 5 cases were stage IA, 3 cases were stage IIA, 3 cases were stage IVA and only one case was stage IIB. Clinical variants included patches, plaques and tumor stages; one case showed the hypopigmented variety, two cases showed poikiloderma, one case had affection of palms and soles and one case had alopecia mucinosa on the forehead. Histopathological evaluation showed that the more the patient had an advanced stage of the disease, the more the degree of density of the infiltrate was and the number of atypical lymphocytes increased. Five patients (stage IA) out of the 30 cases, with early MF lesions, were histopathologically suggestive but not conclusive of MF. Immunohistochemical study showed that all cases were CD3-positive, the atypical lymphocytic infiltrate was CD4-positive T cells and a minority of the infiltrate was CD8-positive T cells, which were reactive cells. Genotypic studies using PCR showed that 29 out of 30 patients were clonal and one (3.3%) was polyclonal and this patient was an evident case of MF (test sensitivity was 96.6%). Five patients (stage IA) out of the 29 monoclonal cases with early MF lesions were histopathologically highly suggestive of MF and the definite diagnosis was confirmed through their clonality. </w:t>
      </w:r>
      <w:r w:rsidRPr="00BD3DC8">
        <w:rPr>
          <w:rFonts w:ascii="Arial" w:hAnsi="Arial" w:cs="Arial"/>
          <w:b/>
          <w:bCs/>
          <w:sz w:val="18"/>
          <w:szCs w:val="18"/>
          <w:lang w:val="en-US"/>
        </w:rPr>
        <w:t>Conclusions:</w:t>
      </w:r>
      <w:r w:rsidRPr="00BD3DC8">
        <w:rPr>
          <w:rFonts w:ascii="Arial" w:hAnsi="Arial" w:cs="Arial"/>
          <w:sz w:val="18"/>
          <w:szCs w:val="18"/>
          <w:lang w:val="en-US"/>
        </w:rPr>
        <w:t xml:space="preserve"> Although light microscopy remains the basic gold standard procedure to approach the diagnosis of MF, PCR-based T-cell receptor gene rearrangement is the highest sensitive investigative tool to identify early lesions of MF and that the results of gene rearrangement should always be interpreted in the clinical, histopathologic and immunophenotypic context. (1 Fung M, Murphy M, Hoss D, et al. J Am Acad Dermatol 2002;46:325-57), (2 Gutzmer R, Mommert S, Kiehl P, et al. J Invest dermatol 2001;116:925-32) </w:t>
      </w:r>
    </w:p>
    <w:p w14:paraId="2E48E5B8" w14:textId="77777777" w:rsidR="003D15F8" w:rsidRPr="00BD3DC8" w:rsidRDefault="003D15F8" w:rsidP="003D15F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1530 </w:t>
      </w:r>
    </w:p>
    <w:p w14:paraId="3DA19D3C" w14:textId="77777777" w:rsidR="003D15F8" w:rsidRPr="00BD3DC8" w:rsidRDefault="003D15F8" w:rsidP="003D15F8">
      <w:pPr>
        <w:rPr>
          <w:rFonts w:ascii="Arial" w:hAnsi="Arial" w:cs="Arial"/>
          <w:b/>
          <w:bCs/>
          <w:sz w:val="18"/>
          <w:szCs w:val="18"/>
          <w:lang w:val="en-US"/>
        </w:rPr>
      </w:pPr>
      <w:r w:rsidRPr="00BD3DC8">
        <w:rPr>
          <w:rFonts w:ascii="Arial" w:hAnsi="Arial" w:cs="Arial"/>
          <w:b/>
          <w:bCs/>
          <w:sz w:val="18"/>
          <w:szCs w:val="18"/>
          <w:lang w:val="en-US"/>
        </w:rPr>
        <w:t xml:space="preserve">CUTANEOUS T CELL LYMPHOMA TUMOUR CELLS ARE RESISTANT TO ACTIVATION INDUCED CELL DEATH BY UP-REGULATION OF C-FLIPSHORT </w:t>
      </w:r>
    </w:p>
    <w:p w14:paraId="7C19D505" w14:textId="77777777" w:rsidR="003D15F8" w:rsidRPr="00BD3DC8" w:rsidRDefault="003D15F8" w:rsidP="003D15F8">
      <w:pPr>
        <w:jc w:val="both"/>
        <w:rPr>
          <w:rFonts w:ascii="Arial" w:hAnsi="Arial" w:cs="Arial"/>
          <w:sz w:val="18"/>
          <w:szCs w:val="18"/>
          <w:lang w:val="fr-FR"/>
        </w:rPr>
      </w:pPr>
      <w:r w:rsidRPr="00BD3DC8">
        <w:rPr>
          <w:rStyle w:val="primerautor"/>
          <w:rFonts w:ascii="Arial" w:hAnsi="Arial" w:cs="Arial"/>
          <w:sz w:val="18"/>
          <w:szCs w:val="18"/>
          <w:lang w:val="fr-FR"/>
        </w:rPr>
        <w:t>CD Klemke</w:t>
      </w:r>
      <w:r w:rsidRPr="00BD3DC8">
        <w:rPr>
          <w:rFonts w:ascii="Arial" w:hAnsi="Arial" w:cs="Arial"/>
          <w:sz w:val="18"/>
          <w:szCs w:val="18"/>
          <w:lang w:val="fr-FR"/>
        </w:rPr>
        <w:t xml:space="preserve">, </w:t>
      </w:r>
      <w:r w:rsidRPr="00BD3DC8">
        <w:rPr>
          <w:rStyle w:val="autor"/>
          <w:rFonts w:ascii="Arial" w:hAnsi="Arial" w:cs="Arial"/>
          <w:sz w:val="18"/>
          <w:szCs w:val="18"/>
          <w:lang w:val="fr-FR"/>
        </w:rPr>
        <w:t>D Brenner</w:t>
      </w:r>
      <w:r w:rsidRPr="00BD3DC8">
        <w:rPr>
          <w:rFonts w:ascii="Arial" w:hAnsi="Arial" w:cs="Arial"/>
          <w:sz w:val="18"/>
          <w:szCs w:val="18"/>
          <w:lang w:val="fr-FR"/>
        </w:rPr>
        <w:t xml:space="preserve">, </w:t>
      </w:r>
      <w:r w:rsidRPr="00BD3DC8">
        <w:rPr>
          <w:rStyle w:val="autor"/>
          <w:rFonts w:ascii="Arial" w:hAnsi="Arial" w:cs="Arial"/>
          <w:sz w:val="18"/>
          <w:szCs w:val="18"/>
          <w:lang w:val="fr-FR"/>
        </w:rPr>
        <w:t>PH Krammer</w:t>
      </w:r>
      <w:r w:rsidRPr="00BD3DC8">
        <w:rPr>
          <w:rFonts w:ascii="Arial" w:hAnsi="Arial" w:cs="Arial"/>
          <w:sz w:val="18"/>
          <w:szCs w:val="18"/>
          <w:lang w:val="fr-FR"/>
        </w:rPr>
        <w:t xml:space="preserve"> </w:t>
      </w:r>
    </w:p>
    <w:p w14:paraId="060E12F0" w14:textId="77777777" w:rsidR="003D15F8" w:rsidRPr="00BD3DC8" w:rsidRDefault="003D15F8" w:rsidP="003D15F8">
      <w:pPr>
        <w:rPr>
          <w:rFonts w:ascii="Arial" w:hAnsi="Arial" w:cs="Arial"/>
          <w:sz w:val="18"/>
          <w:szCs w:val="18"/>
          <w:lang w:val="en-US"/>
        </w:rPr>
      </w:pPr>
      <w:r w:rsidRPr="00BD3DC8">
        <w:rPr>
          <w:rFonts w:ascii="Arial" w:hAnsi="Arial" w:cs="Arial"/>
          <w:sz w:val="18"/>
          <w:szCs w:val="18"/>
          <w:lang w:val="en-US"/>
        </w:rPr>
        <w:t xml:space="preserve">Tumor Immunology Program, German Cancer Research Center, Heidelberg, Germany </w:t>
      </w:r>
    </w:p>
    <w:p w14:paraId="64F926E0" w14:textId="77777777" w:rsidR="003D15F8" w:rsidRPr="00BD3DC8" w:rsidRDefault="003D15F8" w:rsidP="003D15F8">
      <w:pPr>
        <w:rPr>
          <w:rFonts w:ascii="Arial" w:hAnsi="Arial" w:cs="Arial"/>
          <w:sz w:val="18"/>
          <w:szCs w:val="18"/>
          <w:lang w:val="en-US"/>
        </w:rPr>
      </w:pPr>
    </w:p>
    <w:p w14:paraId="4555473A"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 xml:space="preserve">Purpose of the study: Mycosis fungoides (MF) and Sézary syndrome (SS) are the major variants of cutaneous T-cell lymphoma (CTCL). Both represent monoclonal proliferations of CD4+ lymphocytes. Activation induced cell death (AICD) regulates immune responses and can be studied in an in vitro day 0/day 6 model: On day 0 lymphocytes are resistant to </w:t>
      </w:r>
      <w:r w:rsidRPr="00BD3DC8">
        <w:rPr>
          <w:rFonts w:ascii="Arial" w:hAnsi="Arial" w:cs="Arial"/>
          <w:sz w:val="18"/>
          <w:szCs w:val="18"/>
        </w:rPr>
        <w:t>α</w:t>
      </w:r>
      <w:r w:rsidRPr="00BD3DC8">
        <w:rPr>
          <w:rFonts w:ascii="Arial" w:hAnsi="Arial" w:cs="Arial"/>
          <w:sz w:val="18"/>
          <w:szCs w:val="18"/>
          <w:lang w:val="en-US"/>
        </w:rPr>
        <w:t>-CD3 mediated apoptosis (proliferation phase) and become sensitive on day 6 (deletion phase of the immune response). There is evidence for a pathogenetically relevant apoptosis resistance of CTCL tumour cells. We have investigated the major pathways of apoptosis in CTCL tumour cells.</w:t>
      </w:r>
    </w:p>
    <w:p w14:paraId="739A4C77"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Methods: CTCL tumour cell lines HH, Hut78, MyLa and SeAx and CTCL tumour cells derived from SS patients by isolation with magnetic beads and FACS-sorting were used for analysis. We performed FACS analysis of surface molecules CD3, CD4, CD7, CD26 and CD95 (APO-1/Fas). In functional assays we determined apoptosis by FACS, T-cell receptor (TCR) signalling by WB and regulation of c-Flip RNA and protein levels by RT-PCR and WB, respectively.</w:t>
      </w:r>
    </w:p>
    <w:p w14:paraId="01746D9E"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 xml:space="preserve">Results: CTCL tumour cells have been described to loose expression of CD7 and CD26. To obtain CTCL tumour cells from SS patients we FACS-sorted for CD4+CD7-CD26- cells. The number of CD4+CD7-CD26- was significantly higher in SS patients in contrast to healthy controls. We could demonstrate AICD resistance by triggering of CTCL tumour cell lines and CD4+CD7-CD26- cells by </w:t>
      </w:r>
      <w:r w:rsidRPr="00BD3DC8">
        <w:rPr>
          <w:rFonts w:ascii="Arial" w:hAnsi="Arial" w:cs="Arial"/>
          <w:sz w:val="18"/>
          <w:szCs w:val="18"/>
        </w:rPr>
        <w:t>α</w:t>
      </w:r>
      <w:r w:rsidRPr="00BD3DC8">
        <w:rPr>
          <w:rFonts w:ascii="Arial" w:hAnsi="Arial" w:cs="Arial"/>
          <w:sz w:val="18"/>
          <w:szCs w:val="18"/>
          <w:lang w:val="en-US"/>
        </w:rPr>
        <w:t xml:space="preserve">-CD3. By FACS analysis we could show diminished CD3 expression of some CTCL tumour cell lines and patient samples. However, TCR signalling was normal after </w:t>
      </w:r>
      <w:r w:rsidRPr="00BD3DC8">
        <w:rPr>
          <w:rFonts w:ascii="Arial" w:hAnsi="Arial" w:cs="Arial"/>
          <w:sz w:val="18"/>
          <w:szCs w:val="18"/>
        </w:rPr>
        <w:t>α</w:t>
      </w:r>
      <w:r w:rsidRPr="00BD3DC8">
        <w:rPr>
          <w:rFonts w:ascii="Arial" w:hAnsi="Arial" w:cs="Arial"/>
          <w:sz w:val="18"/>
          <w:szCs w:val="18"/>
          <w:lang w:val="en-US"/>
        </w:rPr>
        <w:t xml:space="preserve">-CD3 stimulation regarding phosphorylation of MAP-kinases as determined by WB. Next, we found high levels of expression of the CD95 receptor which is important for mediating AICD. We could also induce apoptosis by triggering CD95 with anti-APO-1 antibodies and CD95 ligand (L). RT-PCR of CTCL tumour cells revealed constitutive and following stimulation with </w:t>
      </w:r>
      <w:r w:rsidRPr="00BD3DC8">
        <w:rPr>
          <w:rFonts w:ascii="Arial" w:hAnsi="Arial" w:cs="Arial"/>
          <w:sz w:val="18"/>
          <w:szCs w:val="18"/>
        </w:rPr>
        <w:t>α</w:t>
      </w:r>
      <w:r w:rsidRPr="00BD3DC8">
        <w:rPr>
          <w:rFonts w:ascii="Arial" w:hAnsi="Arial" w:cs="Arial"/>
          <w:sz w:val="18"/>
          <w:szCs w:val="18"/>
          <w:lang w:val="en-US"/>
        </w:rPr>
        <w:t>-CD3 up-regulated mRNA levels of CD95L and c-Flipshort. To support this finding up-regulation of the inhibitory molecule c-Flipshort could also be demonstrated on the protein level.</w:t>
      </w:r>
    </w:p>
    <w:p w14:paraId="6A9DE797" w14:textId="77777777" w:rsidR="003D15F8" w:rsidRPr="00BD3DC8" w:rsidRDefault="003D15F8" w:rsidP="003D15F8">
      <w:pPr>
        <w:jc w:val="both"/>
        <w:rPr>
          <w:rFonts w:ascii="Arial" w:hAnsi="Arial" w:cs="Arial"/>
          <w:sz w:val="18"/>
          <w:szCs w:val="18"/>
          <w:lang w:val="en-US"/>
        </w:rPr>
      </w:pPr>
      <w:r w:rsidRPr="00BD3DC8">
        <w:rPr>
          <w:rFonts w:ascii="Arial" w:hAnsi="Arial" w:cs="Arial"/>
          <w:sz w:val="18"/>
          <w:szCs w:val="18"/>
          <w:lang w:val="en-US"/>
        </w:rPr>
        <w:t xml:space="preserve">Conclusion: CTCL tumour cells constituvely express c-Flipshort. Expression levels can be further up-regulated following </w:t>
      </w:r>
      <w:r w:rsidRPr="00BD3DC8">
        <w:rPr>
          <w:rFonts w:ascii="Arial" w:hAnsi="Arial" w:cs="Arial"/>
          <w:sz w:val="18"/>
          <w:szCs w:val="18"/>
        </w:rPr>
        <w:t>α</w:t>
      </w:r>
      <w:r w:rsidRPr="00BD3DC8">
        <w:rPr>
          <w:rFonts w:ascii="Arial" w:hAnsi="Arial" w:cs="Arial"/>
          <w:sz w:val="18"/>
          <w:szCs w:val="18"/>
          <w:lang w:val="en-US"/>
        </w:rPr>
        <w:t xml:space="preserve">-CD3 stimulation of the TCR. This is an important observation because c-Flipshort inhibits the initiation of caspases by competition with the initiator caspase-8 and can thereby block AICD. Therefore, c-Flipshort is an interesting therapeutic target to overcome apoptosis resistance in patients with CTCL. </w:t>
      </w:r>
    </w:p>
    <w:p w14:paraId="46CA779A" w14:textId="77777777" w:rsidR="003D15F8" w:rsidRPr="00BD3DC8" w:rsidRDefault="003D15F8" w:rsidP="003D15F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1531 </w:t>
      </w:r>
    </w:p>
    <w:p w14:paraId="605B3BE4" w14:textId="77777777" w:rsidR="003D15F8" w:rsidRPr="00BD3DC8" w:rsidRDefault="003D15F8" w:rsidP="003D15F8">
      <w:pPr>
        <w:rPr>
          <w:rFonts w:ascii="Arial" w:hAnsi="Arial" w:cs="Arial"/>
          <w:b/>
          <w:bCs/>
          <w:sz w:val="18"/>
          <w:szCs w:val="18"/>
          <w:lang w:val="en-US"/>
        </w:rPr>
      </w:pPr>
      <w:r w:rsidRPr="00BD3DC8">
        <w:rPr>
          <w:rFonts w:ascii="Arial" w:hAnsi="Arial" w:cs="Arial"/>
          <w:b/>
          <w:bCs/>
          <w:sz w:val="18"/>
          <w:szCs w:val="18"/>
          <w:lang w:val="en-US"/>
        </w:rPr>
        <w:t xml:space="preserve">SPECTRUM OF CUTANEOUS LYMPHOMAS IN AN INSTITUTION - BASED DERMATOLOGY SERVICE IN PORTO ALEGRE, STATE OF RIO GRANDE DO SUL - BRAZIL </w:t>
      </w:r>
    </w:p>
    <w:p w14:paraId="271577B7" w14:textId="77777777" w:rsidR="003D15F8" w:rsidRPr="00BD3DC8" w:rsidRDefault="003D15F8" w:rsidP="003D15F8">
      <w:pPr>
        <w:jc w:val="both"/>
        <w:rPr>
          <w:rFonts w:ascii="Arial" w:hAnsi="Arial" w:cs="Arial"/>
          <w:sz w:val="18"/>
          <w:szCs w:val="18"/>
          <w:lang w:val="en-US"/>
        </w:rPr>
      </w:pPr>
      <w:r w:rsidRPr="00BD3DC8">
        <w:rPr>
          <w:rStyle w:val="primerautor"/>
          <w:rFonts w:ascii="Arial" w:hAnsi="Arial" w:cs="Arial"/>
          <w:sz w:val="18"/>
          <w:szCs w:val="18"/>
          <w:lang w:val="en-US"/>
        </w:rPr>
        <w:t>LT Brunetto</w:t>
      </w:r>
      <w:r w:rsidRPr="00BD3DC8">
        <w:rPr>
          <w:rFonts w:ascii="Arial" w:hAnsi="Arial" w:cs="Arial"/>
          <w:sz w:val="18"/>
          <w:szCs w:val="18"/>
          <w:lang w:val="en-US"/>
        </w:rPr>
        <w:t xml:space="preserve">, </w:t>
      </w:r>
      <w:r w:rsidRPr="00BD3DC8">
        <w:rPr>
          <w:rStyle w:val="autor"/>
          <w:rFonts w:ascii="Arial" w:hAnsi="Arial" w:cs="Arial"/>
          <w:sz w:val="18"/>
          <w:szCs w:val="18"/>
          <w:lang w:val="en-US"/>
        </w:rPr>
        <w:t>CG Ritter</w:t>
      </w:r>
      <w:r w:rsidRPr="00BD3DC8">
        <w:rPr>
          <w:rFonts w:ascii="Arial" w:hAnsi="Arial" w:cs="Arial"/>
          <w:sz w:val="18"/>
          <w:szCs w:val="18"/>
          <w:lang w:val="en-US"/>
        </w:rPr>
        <w:t xml:space="preserve">, </w:t>
      </w:r>
      <w:r w:rsidRPr="00BD3DC8">
        <w:rPr>
          <w:rStyle w:val="autor"/>
          <w:rFonts w:ascii="Arial" w:hAnsi="Arial" w:cs="Arial"/>
          <w:sz w:val="18"/>
          <w:szCs w:val="18"/>
          <w:lang w:val="en-US"/>
        </w:rPr>
        <w:t>MG Abela</w:t>
      </w:r>
      <w:r w:rsidRPr="00BD3DC8">
        <w:rPr>
          <w:rFonts w:ascii="Arial" w:hAnsi="Arial" w:cs="Arial"/>
          <w:sz w:val="18"/>
          <w:szCs w:val="18"/>
          <w:lang w:val="en-US"/>
        </w:rPr>
        <w:t xml:space="preserve">, </w:t>
      </w:r>
      <w:r w:rsidRPr="00BD3DC8">
        <w:rPr>
          <w:rStyle w:val="autor"/>
          <w:rFonts w:ascii="Arial" w:hAnsi="Arial" w:cs="Arial"/>
          <w:sz w:val="18"/>
          <w:szCs w:val="18"/>
          <w:lang w:val="en-US"/>
        </w:rPr>
        <w:t>MS Zampese</w:t>
      </w:r>
      <w:r w:rsidRPr="00BD3DC8">
        <w:rPr>
          <w:rFonts w:ascii="Arial" w:hAnsi="Arial" w:cs="Arial"/>
          <w:sz w:val="18"/>
          <w:szCs w:val="18"/>
          <w:lang w:val="en-US"/>
        </w:rPr>
        <w:t xml:space="preserve"> </w:t>
      </w:r>
    </w:p>
    <w:p w14:paraId="7D9E71CE" w14:textId="77777777" w:rsidR="003D15F8" w:rsidRPr="00BD3DC8" w:rsidRDefault="003D15F8" w:rsidP="003D15F8">
      <w:pPr>
        <w:rPr>
          <w:rFonts w:ascii="Arial" w:hAnsi="Arial" w:cs="Arial"/>
          <w:sz w:val="18"/>
          <w:szCs w:val="18"/>
        </w:rPr>
      </w:pPr>
      <w:r w:rsidRPr="00BD3DC8">
        <w:rPr>
          <w:rFonts w:ascii="Arial" w:hAnsi="Arial" w:cs="Arial"/>
          <w:sz w:val="18"/>
          <w:szCs w:val="18"/>
        </w:rPr>
        <w:t xml:space="preserve">Hospital de Clínicas de Porto Alegre, State of Rio Grande do Sul, Brazil </w:t>
      </w:r>
    </w:p>
    <w:p w14:paraId="4280F33B" w14:textId="77777777" w:rsidR="003D15F8" w:rsidRPr="00BD3DC8" w:rsidRDefault="003D15F8" w:rsidP="003D15F8">
      <w:pPr>
        <w:rPr>
          <w:rFonts w:ascii="Arial" w:hAnsi="Arial" w:cs="Arial"/>
          <w:sz w:val="18"/>
          <w:szCs w:val="18"/>
        </w:rPr>
      </w:pPr>
    </w:p>
    <w:p w14:paraId="680000F6" w14:textId="77777777" w:rsidR="003D15F8" w:rsidRPr="00BD3DC8" w:rsidRDefault="003D15F8" w:rsidP="003D15F8">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Cutaneous lymphomas (CL) are a heterogeneous group of lymphoproliferative disorders. The epidemiology of cutaneous lymphomas differs according to various factors including race, gender, genetics, environmental factors and geographic places. There is scanty information about CL in Brazil.</w:t>
      </w:r>
    </w:p>
    <w:p w14:paraId="6331D819" w14:textId="77777777" w:rsidR="003D15F8" w:rsidRPr="00BD3DC8" w:rsidRDefault="003D15F8" w:rsidP="003D15F8">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xml:space="preserve"> The aim of this study is to investigate the epidemiology of CL in an institution-based dermatological setting in Porto Alegre, State of Rio Grande do Sul; Brazil.</w:t>
      </w:r>
    </w:p>
    <w:p w14:paraId="0A3C2528" w14:textId="77777777" w:rsidR="003D15F8" w:rsidRPr="00BD3DC8" w:rsidRDefault="003D15F8" w:rsidP="003D15F8">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Data from 24 consecutive patients with CL diagnosed between 1996 and 2006 at the Dermatology Service - Hospital de Clínicas de Porto Alegre (DS-HCPA), State of Rio Grande do Sul - Brazil, have been reviewed. Diagnoses were made based on clinical features, histopathological and immunohistochemical findings. The World Health Organization (WHO) classification of hematopoietic and lymphoid malignancies was adopted.</w:t>
      </w:r>
    </w:p>
    <w:p w14:paraId="406A1C7D" w14:textId="77777777" w:rsidR="003D15F8" w:rsidRPr="00BD3DC8" w:rsidRDefault="003D15F8" w:rsidP="003D15F8">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total of 24 patients with CL were reviewed. There was a male predominance with a male to female ratio of 3.8 : 1. The median age at the initial clinical presentation was 47.5 years (3-81 years). Sixteen patients (67%) had primary cutaneous lymphomas (PCL) and 8 (33%) had secondary cutaneous lymphoma (SCL). All 24 patients had T-cell lymphoma with no cases of B-cell lymphoma. According to the WHO classification for primary cutaneous T-cell lymphoma (PCTL), the most frequent subtype was mycosis fungoides (MF) which accounted for 62.5% of cases; followed by 2 cases (12.5%) of peripheral T-cell lymphoma unspecified (PTLU). Four patients were diagnosed with the following subtypes of CL each one: Sezary's syndrome, natural killer (NK) - cell lymphoma, anaplastic large-cell lymphoma and angiocentric lymphoma. The most frequent treatment used was chemotherapy (13 patients) and Psoralen Ultra-Violet A (PUVA) (7 patients). Seven patients entered disease remission with first treatment. Other 16 went to additional treatment. At the present six patients remain in remission, two have active disease, eight have abandoned/refused treatment, and eight have died of disease progression or its complications, mainly among SCL.</w:t>
      </w:r>
    </w:p>
    <w:p w14:paraId="41D3C0A6" w14:textId="77777777" w:rsidR="003D15F8" w:rsidRPr="00BD3DC8" w:rsidRDefault="003D15F8" w:rsidP="003D15F8">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As far as we know this is the first report examining the spectrum of CL among Brazilian population. The relative frequency of PCTL subtypes in our region is similar to studies from other countries. However, there was no case of B-cell lymphoma and MF was more frequent than elsewhere. Our study shows exceedingly male predominance, higher than that of other countries. The results provide a basement for future research in our setting as well emphasize the need for similar surveys in different regions. </w:t>
      </w:r>
    </w:p>
    <w:p w14:paraId="23F1F8DE" w14:textId="242CCE6A" w:rsidR="003D15F8" w:rsidRDefault="003D15F8" w:rsidP="004862DA">
      <w:pPr>
        <w:rPr>
          <w:rFonts w:ascii="Arial" w:hAnsi="Arial" w:cs="Arial"/>
          <w:sz w:val="18"/>
          <w:szCs w:val="18"/>
          <w:lang w:val="en-US"/>
        </w:rPr>
      </w:pPr>
      <w:r w:rsidRPr="00BD3DC8">
        <w:rPr>
          <w:rFonts w:ascii="Arial" w:hAnsi="Arial" w:cs="Arial"/>
          <w:sz w:val="18"/>
          <w:szCs w:val="18"/>
          <w:lang w:val="en-US"/>
        </w:rPr>
        <w:br w:type="page"/>
      </w:r>
    </w:p>
    <w:p w14:paraId="14E52FE6" w14:textId="77777777" w:rsidR="00B42C99" w:rsidRDefault="00B42C99" w:rsidP="004862DA">
      <w:pPr>
        <w:rPr>
          <w:rFonts w:ascii="Arial" w:hAnsi="Arial" w:cs="Arial"/>
          <w:sz w:val="18"/>
          <w:szCs w:val="18"/>
          <w:lang w:val="en-US"/>
        </w:rPr>
      </w:pPr>
    </w:p>
    <w:p w14:paraId="376B3677" w14:textId="77777777" w:rsidR="00B42C99" w:rsidRPr="00B42C99" w:rsidRDefault="00B42C99" w:rsidP="004862DA">
      <w:pPr>
        <w:rPr>
          <w:rFonts w:ascii="Arial" w:hAnsi="Arial" w:cs="Arial"/>
          <w:b/>
          <w:sz w:val="18"/>
          <w:szCs w:val="18"/>
          <w:lang w:val="en-US"/>
        </w:rPr>
      </w:pPr>
      <w:r w:rsidRPr="00B42C99">
        <w:rPr>
          <w:rFonts w:ascii="Arial" w:hAnsi="Arial" w:cs="Arial"/>
          <w:b/>
          <w:sz w:val="18"/>
          <w:szCs w:val="18"/>
          <w:lang w:val="en-US"/>
        </w:rPr>
        <w:t>Special Lecture</w:t>
      </w:r>
    </w:p>
    <w:p w14:paraId="271537A4" w14:textId="77777777"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74046232" w14:textId="77777777" w:rsidR="006D3880" w:rsidRPr="00BD3DC8" w:rsidRDefault="006D3880" w:rsidP="004862DA">
      <w:pPr>
        <w:divId w:val="643698225"/>
        <w:rPr>
          <w:rFonts w:ascii="Arial" w:hAnsi="Arial" w:cs="Arial"/>
          <w:b/>
          <w:bCs/>
          <w:sz w:val="18"/>
          <w:szCs w:val="18"/>
          <w:lang w:val="en-US"/>
        </w:rPr>
      </w:pPr>
      <w:r w:rsidRPr="00BD3DC8">
        <w:rPr>
          <w:rFonts w:ascii="Arial" w:hAnsi="Arial" w:cs="Arial"/>
          <w:b/>
          <w:bCs/>
          <w:sz w:val="18"/>
          <w:szCs w:val="18"/>
          <w:lang w:val="en-US"/>
        </w:rPr>
        <w:t xml:space="preserve">1534 </w:t>
      </w:r>
    </w:p>
    <w:p w14:paraId="67380D46" w14:textId="77777777" w:rsidR="006D3880" w:rsidRPr="00BD3DC8" w:rsidRDefault="006D3880" w:rsidP="004862DA">
      <w:pPr>
        <w:divId w:val="2028484847"/>
        <w:rPr>
          <w:rFonts w:ascii="Arial" w:hAnsi="Arial" w:cs="Arial"/>
          <w:b/>
          <w:bCs/>
          <w:sz w:val="18"/>
          <w:szCs w:val="18"/>
          <w:lang w:val="en-US"/>
        </w:rPr>
      </w:pPr>
      <w:r w:rsidRPr="00BD3DC8">
        <w:rPr>
          <w:rFonts w:ascii="Arial" w:hAnsi="Arial" w:cs="Arial"/>
          <w:b/>
          <w:bCs/>
          <w:sz w:val="18"/>
          <w:szCs w:val="18"/>
          <w:lang w:val="en-US"/>
        </w:rPr>
        <w:t xml:space="preserve">QUO VADIS DERMATOLOGY? FOCUS ON WELLNESS AND/OR DISEASE? </w:t>
      </w:r>
    </w:p>
    <w:p w14:paraId="6C623308" w14:textId="77777777" w:rsidR="006D3880" w:rsidRPr="00BD3DC8" w:rsidRDefault="006D3880" w:rsidP="004862DA">
      <w:pPr>
        <w:jc w:val="both"/>
        <w:divId w:val="1615677161"/>
        <w:rPr>
          <w:rFonts w:ascii="Arial" w:hAnsi="Arial" w:cs="Arial"/>
          <w:sz w:val="18"/>
          <w:szCs w:val="18"/>
          <w:lang w:val="en-US"/>
        </w:rPr>
      </w:pPr>
      <w:r w:rsidRPr="00BD3DC8">
        <w:rPr>
          <w:rStyle w:val="primerautor"/>
          <w:rFonts w:ascii="Arial" w:hAnsi="Arial" w:cs="Arial"/>
          <w:sz w:val="18"/>
          <w:szCs w:val="18"/>
          <w:lang w:val="en-US"/>
        </w:rPr>
        <w:t>Klaus Wolff</w:t>
      </w:r>
      <w:r w:rsidRPr="00BD3DC8">
        <w:rPr>
          <w:rFonts w:ascii="Arial" w:hAnsi="Arial" w:cs="Arial"/>
          <w:sz w:val="18"/>
          <w:szCs w:val="18"/>
          <w:lang w:val="en-US"/>
        </w:rPr>
        <w:t xml:space="preserve"> </w:t>
      </w:r>
    </w:p>
    <w:p w14:paraId="0E4CBCBC" w14:textId="77777777" w:rsidR="006D3880" w:rsidRPr="00BD3DC8" w:rsidRDefault="006D3880" w:rsidP="004862DA">
      <w:pPr>
        <w:divId w:val="84871262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30F13178" w14:textId="77777777" w:rsidR="006D3880" w:rsidRPr="00BD3DC8" w:rsidRDefault="006D3880" w:rsidP="004862DA">
      <w:pPr>
        <w:divId w:val="1615677161"/>
        <w:rPr>
          <w:rFonts w:ascii="Arial" w:hAnsi="Arial" w:cs="Arial"/>
          <w:sz w:val="18"/>
          <w:szCs w:val="18"/>
          <w:lang w:val="en-US"/>
        </w:rPr>
      </w:pPr>
    </w:p>
    <w:p w14:paraId="300392C6" w14:textId="77777777" w:rsidR="006D3880" w:rsidRPr="00BD3DC8" w:rsidRDefault="006D3880" w:rsidP="004862DA">
      <w:pPr>
        <w:jc w:val="both"/>
        <w:divId w:val="1615677161"/>
        <w:rPr>
          <w:rFonts w:ascii="Arial" w:hAnsi="Arial" w:cs="Arial"/>
          <w:sz w:val="18"/>
          <w:szCs w:val="18"/>
          <w:lang w:val="en-US"/>
        </w:rPr>
      </w:pPr>
      <w:r w:rsidRPr="00BD3DC8">
        <w:rPr>
          <w:rFonts w:ascii="Arial" w:hAnsi="Arial" w:cs="Arial"/>
          <w:sz w:val="18"/>
          <w:szCs w:val="18"/>
          <w:lang w:val="en-US"/>
        </w:rPr>
        <w:t xml:space="preserve">The worlds of science and medicine are changing and dermatology is changing with them. Clinical dermatology is now an highly advanced, basic research-based branch of medicine that is successfully contributing to the advancement of our understanding and treatment of inflammatory and immune disease, of aging and cancer. At the same time, dermatology is the unquestioned spearhead of the rapidly expanding and increasingly sophisticated field of esthetic medicine. While the former is geared at the treatment and prevention of disease, the latter focuses on appearance and thus on life style and social values. There is now the danger of these two developments drifting apart which would ultimately lead to a split of the discipline. Using the concept of wellness as a paradigm of both disease and appearance oriented endeavors, I will elaborate on how these two developments can be integrated and unified to strengthen dermatology and the dermatosciences. </w:t>
      </w:r>
    </w:p>
    <w:p w14:paraId="14228907" w14:textId="77777777" w:rsidR="00B42C99" w:rsidRDefault="006D3880" w:rsidP="004862DA">
      <w:pPr>
        <w:rPr>
          <w:rFonts w:ascii="Arial" w:hAnsi="Arial" w:cs="Arial"/>
          <w:sz w:val="18"/>
          <w:szCs w:val="18"/>
          <w:lang w:val="en-US"/>
        </w:rPr>
      </w:pPr>
      <w:r w:rsidRPr="00BD3DC8">
        <w:rPr>
          <w:rFonts w:ascii="Arial" w:hAnsi="Arial" w:cs="Arial"/>
          <w:sz w:val="18"/>
          <w:szCs w:val="18"/>
          <w:lang w:val="en-US"/>
        </w:rPr>
        <w:br w:type="page"/>
      </w:r>
      <w:r w:rsidR="00B42C99">
        <w:rPr>
          <w:rFonts w:ascii="Arial" w:hAnsi="Arial" w:cs="Arial"/>
          <w:b/>
          <w:bCs/>
          <w:sz w:val="18"/>
          <w:szCs w:val="18"/>
          <w:lang w:val="en-US"/>
        </w:rPr>
        <w:lastRenderedPageBreak/>
        <w:t>"ADVANCES" LECTURES</w:t>
      </w:r>
    </w:p>
    <w:p w14:paraId="0BEF95E2" w14:textId="77777777" w:rsidR="00B42C99" w:rsidRDefault="00B42C99" w:rsidP="004862DA">
      <w:pPr>
        <w:rPr>
          <w:rFonts w:ascii="Arial" w:hAnsi="Arial" w:cs="Arial"/>
          <w:sz w:val="18"/>
          <w:szCs w:val="18"/>
          <w:lang w:val="en-US"/>
        </w:rPr>
      </w:pPr>
    </w:p>
    <w:p w14:paraId="0155A565" w14:textId="77777777" w:rsidR="006D3880" w:rsidRPr="00BD3DC8" w:rsidRDefault="006D3880" w:rsidP="004862DA">
      <w:pPr>
        <w:rPr>
          <w:rFonts w:ascii="Arial" w:hAnsi="Arial" w:cs="Arial"/>
          <w:b/>
          <w:bCs/>
          <w:sz w:val="18"/>
          <w:szCs w:val="18"/>
          <w:lang w:val="en-US"/>
        </w:rPr>
      </w:pPr>
      <w:r w:rsidRPr="00BD3DC8">
        <w:rPr>
          <w:rFonts w:ascii="Arial" w:hAnsi="Arial" w:cs="Arial"/>
          <w:b/>
          <w:bCs/>
          <w:sz w:val="18"/>
          <w:szCs w:val="18"/>
          <w:lang w:val="en-US"/>
        </w:rPr>
        <w:t xml:space="preserve">1537 </w:t>
      </w:r>
    </w:p>
    <w:p w14:paraId="4DB6C033" w14:textId="77777777" w:rsidR="006D3880" w:rsidRPr="00BD3DC8" w:rsidRDefault="006D3880" w:rsidP="004862DA">
      <w:pPr>
        <w:divId w:val="1927379817"/>
        <w:rPr>
          <w:rFonts w:ascii="Arial" w:hAnsi="Arial" w:cs="Arial"/>
          <w:b/>
          <w:bCs/>
          <w:sz w:val="18"/>
          <w:szCs w:val="18"/>
          <w:lang w:val="en-US"/>
        </w:rPr>
      </w:pPr>
      <w:r w:rsidRPr="00BD3DC8">
        <w:rPr>
          <w:rFonts w:ascii="Arial" w:hAnsi="Arial" w:cs="Arial"/>
          <w:b/>
          <w:bCs/>
          <w:sz w:val="18"/>
          <w:szCs w:val="18"/>
          <w:lang w:val="en-US"/>
        </w:rPr>
        <w:t xml:space="preserve">20 YEARS OF BOTULINUM TOXINS IN DERMATOLOGY </w:t>
      </w:r>
    </w:p>
    <w:p w14:paraId="76F83A5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Doris Hexsel</w:t>
      </w:r>
      <w:r w:rsidRPr="00BD3DC8">
        <w:rPr>
          <w:rFonts w:ascii="Arial" w:hAnsi="Arial" w:cs="Arial"/>
          <w:sz w:val="18"/>
          <w:szCs w:val="18"/>
          <w:lang w:val="en-US"/>
        </w:rPr>
        <w:t xml:space="preserve"> </w:t>
      </w:r>
    </w:p>
    <w:p w14:paraId="2BE24045" w14:textId="77777777" w:rsidR="006D3880" w:rsidRPr="00BD3DC8" w:rsidRDefault="006D3880" w:rsidP="004862DA">
      <w:pPr>
        <w:divId w:val="20745297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21C860DF" w14:textId="77777777" w:rsidR="006D3880" w:rsidRPr="00BD3DC8" w:rsidRDefault="006D3880" w:rsidP="004862DA">
      <w:pPr>
        <w:rPr>
          <w:rFonts w:ascii="Arial" w:hAnsi="Arial" w:cs="Arial"/>
          <w:sz w:val="18"/>
          <w:szCs w:val="18"/>
          <w:lang w:val="en-US"/>
        </w:rPr>
      </w:pPr>
    </w:p>
    <w:p w14:paraId="1F3921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last decades, physicians and patients are looking for new and less invasive techniques, as they are safe, efficient and allow the achievement of quick results, with low incidence of side effects and no down time. Botulinum toxin(BT) became one of gold standards procedures in minimally invasive approach, since its cosmetic use was described. </w:t>
      </w:r>
    </w:p>
    <w:p w14:paraId="6DCBF6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1817, Justinus Kerner described botulism, a new disease characterized by muscle paralysis as a result of food poisoning. Eighty years later (1897), Emile Pierre Van Ermengen isolated an anaerobic bacterium from contaminated food and reproduced the disease in laboratory animals. In 1922, the microorganism that produces the most potent neurotoxin received the name of </w:t>
      </w:r>
      <w:r w:rsidRPr="00BD3DC8">
        <w:rPr>
          <w:rFonts w:ascii="Arial" w:hAnsi="Arial" w:cs="Arial"/>
          <w:i/>
          <w:iCs/>
          <w:sz w:val="18"/>
          <w:szCs w:val="18"/>
          <w:lang w:val="en-US"/>
        </w:rPr>
        <w:t>Clostridium botulinum</w:t>
      </w:r>
      <w:r w:rsidRPr="00BD3DC8">
        <w:rPr>
          <w:rFonts w:ascii="Arial" w:hAnsi="Arial" w:cs="Arial"/>
          <w:sz w:val="18"/>
          <w:szCs w:val="18"/>
          <w:lang w:val="en-US"/>
        </w:rPr>
        <w:t>, indicating its anaerobic nature and some years later, it was demonstrated that BT inhibits the release of acetylcholine from nerve endings.</w:t>
      </w:r>
    </w:p>
    <w:p w14:paraId="44B9A4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uses of botulinum toxins started in 1973, when Scott reported the use of BTX-A in monkeys, demonstrating reversible ocular muscles paralysis during 3 months. Seven years later, the toxin was introduced as a therapeutic agent, for the treatment of strabismus. New clinical uses were developed for disorders characterized by excessive or inappropriate muscle contraction such as focal dystonia, blepharospasm, achalasia, anal spasm, vaginismus, and nystagmus.</w:t>
      </w:r>
    </w:p>
    <w:p w14:paraId="20F1CB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cosmetic uses of BTX-A began in late 1980s, when Carruthers and Carruthers noticed noted an improvement in the glabellar frown lines after injections of BT for the treatment of patients with blepharospasm. At the beginning, only the upper third of the face was treated. Since later 90’s, the cosmetic uses have widened including applications in the mid and lower face, and neck. In the same decade, the treatment of focal forms of hyperhidrosis was also developed by BUCHARA AND BUCHARA. </w:t>
      </w:r>
    </w:p>
    <w:p w14:paraId="7710AD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Botulinum toxin is a neurotoxin produced by an anaerobic bacterium, </w:t>
      </w:r>
      <w:r w:rsidRPr="00BD3DC8">
        <w:rPr>
          <w:rFonts w:ascii="Arial" w:hAnsi="Arial" w:cs="Arial"/>
          <w:i/>
          <w:iCs/>
          <w:sz w:val="18"/>
          <w:szCs w:val="18"/>
          <w:lang w:val="en-US"/>
        </w:rPr>
        <w:t>Clostridium botulinum</w:t>
      </w:r>
      <w:r w:rsidRPr="00BD3DC8">
        <w:rPr>
          <w:rFonts w:ascii="Arial" w:hAnsi="Arial" w:cs="Arial"/>
          <w:sz w:val="18"/>
          <w:szCs w:val="18"/>
          <w:lang w:val="en-US"/>
        </w:rPr>
        <w:t xml:space="preserve">. Seven neurotoxin serotypes were purified and identified as A to G. The serotype A has been showed to be the most potent. Not only the serotype A but also the serotype B are commercially available and authorized for therapeutic use. Only the serotype A is currently used for cosmetic purposes but the serotype B has shown to be an option for the treatment of patients resistant to BTX-A. Other serotypes are under investigation as well as other toxins, and new toxins will be available soon. </w:t>
      </w:r>
    </w:p>
    <w:p w14:paraId="55DEC1A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repeated movements caused by the contraction of the muscles of facial expression are one of the most important factors that increase facial lines and rhytides, specially in the upper face. BT injections represents one of the latest and most revolutionary treatments in facial rejuvenation, that can be used alone or in combination with other minimally invasive or invasive techniques. BT’s use allowed the understanding of the importance of facial muscles in the aging process, in some facial asymmetries, as well as in the position of important facial structures. Doses and treatments should be individualized to each patient, according to the muscle to be treated, characteristics of the available products, and patient’s needs, being relevant the facial anatomy as well as the knowledge of the possible complications, their prevention and treatment. </w:t>
      </w:r>
    </w:p>
    <w:p w14:paraId="5DB71B5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1538 </w:t>
      </w:r>
    </w:p>
    <w:p w14:paraId="54A1FC34" w14:textId="77777777" w:rsidR="006D3880" w:rsidRPr="00BD3DC8" w:rsidRDefault="006D3880" w:rsidP="004862DA">
      <w:pPr>
        <w:divId w:val="1056052263"/>
        <w:rPr>
          <w:rFonts w:ascii="Arial" w:hAnsi="Arial" w:cs="Arial"/>
          <w:b/>
          <w:bCs/>
          <w:sz w:val="18"/>
          <w:szCs w:val="18"/>
          <w:lang w:val="en-US"/>
        </w:rPr>
      </w:pPr>
      <w:r w:rsidRPr="00BD3DC8">
        <w:rPr>
          <w:rFonts w:ascii="Arial" w:hAnsi="Arial" w:cs="Arial"/>
          <w:b/>
          <w:bCs/>
          <w:sz w:val="18"/>
          <w:szCs w:val="18"/>
          <w:lang w:val="en-US"/>
        </w:rPr>
        <w:t xml:space="preserve">PIGMENTARY DISORDERS </w:t>
      </w:r>
    </w:p>
    <w:p w14:paraId="655537E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L. Bolognia</w:t>
      </w:r>
      <w:r w:rsidRPr="00BD3DC8">
        <w:rPr>
          <w:rFonts w:ascii="Arial" w:hAnsi="Arial" w:cs="Arial"/>
          <w:sz w:val="18"/>
          <w:szCs w:val="18"/>
          <w:lang w:val="en-US"/>
        </w:rPr>
        <w:t xml:space="preserve"> </w:t>
      </w:r>
    </w:p>
    <w:p w14:paraId="114F3B31" w14:textId="77777777" w:rsidR="006D3880" w:rsidRPr="00BD3DC8" w:rsidRDefault="006D3880" w:rsidP="004862DA">
      <w:pPr>
        <w:divId w:val="4498621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79E9434" w14:textId="77777777" w:rsidR="006D3880" w:rsidRPr="00BD3DC8" w:rsidRDefault="006D3880" w:rsidP="004862DA">
      <w:pPr>
        <w:rPr>
          <w:rFonts w:ascii="Arial" w:hAnsi="Arial" w:cs="Arial"/>
          <w:sz w:val="18"/>
          <w:szCs w:val="18"/>
          <w:lang w:val="en-US"/>
        </w:rPr>
      </w:pPr>
    </w:p>
    <w:p w14:paraId="09A85A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regard to disorders of hypopigmentation, a major advance has been the identification of a ‘vitiligo gene’ by Spritz and colleagues. Based upon SNP genotyping in 114 Caucausian families with vitiligo/multiple autoimmune diseases, a candidate gene, NALP1, was identified. This gene is highly expressed in T cells and Langerhans cells and plays a role in the stimulation of inflammatory and apoptotic pathways. It is also involved in regulation of the innate immune system. This discovery may lead to novel approaches to therapy. </w:t>
      </w:r>
    </w:p>
    <w:p w14:paraId="1AAD17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regard to disorders of hyperpigmentation, the relationship between the latter and ectodermal dysplasias remains an intriguing area of investigation. Insights into this relationship come from the genetic basis of incontinentia pigmenti and more recently, the discovery of the genetic basis of Naegeli-Franceschetti-Jadassohn (NFJ) syndrome (and dermatopathia pigmentosa reticularis) by Lugassy and colleagues. These patients have haploinsufficiency of keratin 14 due to nonsense or frameshift mutations that affect the nonhelical head domain of this keratin. Because the nonhelical head domain is thought to confer resistance to TNF-induced apoptosis, NFJ syndrome may result from an increased susceptibility of keratinocytes to TNF-induced apoptosis. Of note, incontinentia pigmenti also represents a pro-apoptotic state, due to failure to activate </w:t>
      </w:r>
      <w:r w:rsidRPr="00BD3DC8">
        <w:rPr>
          <w:rFonts w:ascii="Arial" w:hAnsi="Arial" w:cs="Arial"/>
          <w:sz w:val="18"/>
          <w:szCs w:val="18"/>
        </w:rPr>
        <w:t>Ν</w:t>
      </w:r>
      <w:r w:rsidRPr="00BD3DC8">
        <w:rPr>
          <w:rFonts w:ascii="Arial" w:hAnsi="Arial" w:cs="Arial"/>
          <w:sz w:val="18"/>
          <w:szCs w:val="18"/>
          <w:lang w:val="en-US"/>
        </w:rPr>
        <w:t>F</w:t>
      </w:r>
      <w:r w:rsidRPr="00BD3DC8">
        <w:rPr>
          <w:rFonts w:ascii="Arial" w:hAnsi="Arial" w:cs="Arial"/>
          <w:sz w:val="18"/>
          <w:szCs w:val="18"/>
        </w:rPr>
        <w:t>κ</w:t>
      </w:r>
      <w:r w:rsidRPr="00BD3DC8">
        <w:rPr>
          <w:rFonts w:ascii="Arial" w:hAnsi="Arial" w:cs="Arial"/>
          <w:sz w:val="18"/>
          <w:szCs w:val="18"/>
          <w:lang w:val="en-US"/>
        </w:rPr>
        <w:t xml:space="preserve">B, which normally protects against TNF-induced apoptosis. Apoptosis of keratinocytes, directly or indirectly, affects neighboring melanocytes, leading to hyperpigmentation. </w:t>
      </w:r>
    </w:p>
    <w:p w14:paraId="7D767D24" w14:textId="77777777" w:rsidR="00B44904" w:rsidRPr="00BD3DC8" w:rsidRDefault="00B44904" w:rsidP="004862DA">
      <w:pPr>
        <w:jc w:val="both"/>
        <w:rPr>
          <w:rFonts w:ascii="Arial" w:hAnsi="Arial" w:cs="Arial"/>
          <w:sz w:val="18"/>
          <w:szCs w:val="18"/>
          <w:lang w:val="en-US"/>
        </w:rPr>
      </w:pPr>
    </w:p>
    <w:p w14:paraId="45ABC9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Spritz RA. The genetics of generalized vitiligo and associated autoimmune diseases. J Dermatol Sci. 2006;41:3-10.</w:t>
      </w:r>
    </w:p>
    <w:p w14:paraId="6A57BA7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Lugassy J, Itin P, Ishida-Yamamoto A, et al. Naegeli-Franceschetti-Jadassohn syndrome and dermatopathia pigmentosa reticularis: two allelic ectodermal dysplasias caused by dominant mutations in KRT14. Am J Hum Genet. 2006;79:724-30. </w:t>
      </w:r>
    </w:p>
    <w:p w14:paraId="42983E7E" w14:textId="77777777" w:rsidR="00FB4114" w:rsidRDefault="006D3880" w:rsidP="004862DA">
      <w:pPr>
        <w:rPr>
          <w:rFonts w:ascii="Arial" w:hAnsi="Arial" w:cs="Arial"/>
          <w:sz w:val="18"/>
          <w:szCs w:val="18"/>
          <w:lang w:val="en-US"/>
        </w:rPr>
      </w:pPr>
      <w:r w:rsidRPr="00BD3DC8">
        <w:rPr>
          <w:rFonts w:ascii="Arial" w:hAnsi="Arial" w:cs="Arial"/>
          <w:sz w:val="18"/>
          <w:szCs w:val="18"/>
          <w:lang w:val="en-US"/>
        </w:rPr>
        <w:br w:type="page"/>
      </w:r>
      <w:r w:rsidR="00FB4114">
        <w:rPr>
          <w:rFonts w:ascii="Arial" w:hAnsi="Arial" w:cs="Arial"/>
          <w:b/>
          <w:bCs/>
          <w:sz w:val="18"/>
          <w:szCs w:val="18"/>
          <w:lang w:val="en-US"/>
        </w:rPr>
        <w:lastRenderedPageBreak/>
        <w:t>HOT SPOTS</w:t>
      </w:r>
    </w:p>
    <w:p w14:paraId="65A23F83" w14:textId="77777777" w:rsidR="00FB4114" w:rsidRDefault="00FB4114" w:rsidP="004862DA">
      <w:pPr>
        <w:rPr>
          <w:rFonts w:ascii="Arial" w:hAnsi="Arial" w:cs="Arial"/>
          <w:sz w:val="18"/>
          <w:szCs w:val="18"/>
          <w:lang w:val="en-US"/>
        </w:rPr>
      </w:pPr>
    </w:p>
    <w:p w14:paraId="1C6B7955" w14:textId="77777777" w:rsidR="006D3880" w:rsidRPr="00BD3DC8" w:rsidRDefault="006D3880" w:rsidP="004862DA">
      <w:pPr>
        <w:rPr>
          <w:rFonts w:ascii="Arial" w:hAnsi="Arial" w:cs="Arial"/>
          <w:b/>
          <w:bCs/>
          <w:sz w:val="18"/>
          <w:szCs w:val="18"/>
          <w:lang w:val="en-US"/>
        </w:rPr>
      </w:pPr>
      <w:r w:rsidRPr="00BD3DC8">
        <w:rPr>
          <w:rFonts w:ascii="Arial" w:hAnsi="Arial" w:cs="Arial"/>
          <w:b/>
          <w:bCs/>
          <w:sz w:val="18"/>
          <w:szCs w:val="18"/>
          <w:lang w:val="en-US"/>
        </w:rPr>
        <w:t xml:space="preserve">1542 </w:t>
      </w:r>
    </w:p>
    <w:p w14:paraId="621A6534" w14:textId="77777777" w:rsidR="006D3880" w:rsidRPr="00BD3DC8" w:rsidRDefault="006D3880" w:rsidP="004862DA">
      <w:pPr>
        <w:divId w:val="1518349266"/>
        <w:rPr>
          <w:rFonts w:ascii="Arial" w:hAnsi="Arial" w:cs="Arial"/>
          <w:b/>
          <w:bCs/>
          <w:sz w:val="18"/>
          <w:szCs w:val="18"/>
          <w:lang w:val="en-US"/>
        </w:rPr>
      </w:pPr>
      <w:r w:rsidRPr="00BD3DC8">
        <w:rPr>
          <w:rFonts w:ascii="Arial" w:hAnsi="Arial" w:cs="Arial"/>
          <w:b/>
          <w:bCs/>
          <w:sz w:val="18"/>
          <w:szCs w:val="18"/>
          <w:lang w:val="en-US"/>
        </w:rPr>
        <w:t xml:space="preserve">WHAT IS A PEDIATRIC DERMATOLOGIST IN 2007? </w:t>
      </w:r>
    </w:p>
    <w:p w14:paraId="29A965FE"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Ramón Ruiz Maldonado</w:t>
      </w:r>
      <w:r w:rsidRPr="00BD3DC8">
        <w:rPr>
          <w:rFonts w:ascii="Arial" w:hAnsi="Arial" w:cs="Arial"/>
          <w:sz w:val="18"/>
          <w:szCs w:val="18"/>
        </w:rPr>
        <w:t xml:space="preserve"> </w:t>
      </w:r>
    </w:p>
    <w:p w14:paraId="62BA7C8A" w14:textId="77777777" w:rsidR="006D3880" w:rsidRPr="00BD3DC8" w:rsidRDefault="006D3880" w:rsidP="004862DA">
      <w:pPr>
        <w:divId w:val="509414934"/>
        <w:rPr>
          <w:rFonts w:ascii="Arial" w:hAnsi="Arial" w:cs="Arial"/>
          <w:sz w:val="18"/>
          <w:szCs w:val="18"/>
        </w:rPr>
      </w:pPr>
      <w:r w:rsidRPr="00BD3DC8">
        <w:rPr>
          <w:rFonts w:ascii="Arial" w:hAnsi="Arial" w:cs="Arial"/>
          <w:sz w:val="18"/>
          <w:szCs w:val="18"/>
        </w:rPr>
        <w:t xml:space="preserve">Mexico </w:t>
      </w:r>
    </w:p>
    <w:p w14:paraId="2748ADF9" w14:textId="77777777" w:rsidR="006D3880" w:rsidRPr="00BD3DC8" w:rsidRDefault="006D3880" w:rsidP="004862DA">
      <w:pPr>
        <w:rPr>
          <w:rFonts w:ascii="Arial" w:hAnsi="Arial" w:cs="Arial"/>
          <w:sz w:val="18"/>
          <w:szCs w:val="18"/>
        </w:rPr>
      </w:pPr>
    </w:p>
    <w:p w14:paraId="2A46FC41"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Definition:</w:t>
      </w:r>
    </w:p>
    <w:p w14:paraId="004818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pediatric dermatologist is the sub-specialist ( or super- specialist) expert in all dermatological aspects of pediatric patients (0-17 years of age).</w:t>
      </w:r>
    </w:p>
    <w:p w14:paraId="68DE5DD2" w14:textId="77777777" w:rsidR="00B44904" w:rsidRPr="00BD3DC8" w:rsidRDefault="00B44904" w:rsidP="004862DA">
      <w:pPr>
        <w:jc w:val="both"/>
        <w:rPr>
          <w:rFonts w:ascii="Arial" w:hAnsi="Arial" w:cs="Arial"/>
          <w:sz w:val="18"/>
          <w:szCs w:val="18"/>
          <w:lang w:val="en-US"/>
        </w:rPr>
      </w:pPr>
    </w:p>
    <w:p w14:paraId="35C239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Pediatric dermatology in the year 2007 has all attributes of a well developed, mature sub specialty: an increasing number of affiliates, several textbooks and journals, national and international meetings and societies, board certification as a sub-specialty, and a clear perception by pediatricians, dermatologists and other specialists of the need they have of pediatric dermatology.</w:t>
      </w:r>
    </w:p>
    <w:p w14:paraId="77128D71" w14:textId="77777777" w:rsidR="00B44904" w:rsidRPr="00BD3DC8" w:rsidRDefault="00B44904" w:rsidP="004862DA">
      <w:pPr>
        <w:jc w:val="both"/>
        <w:rPr>
          <w:rFonts w:ascii="Arial" w:hAnsi="Arial" w:cs="Arial"/>
          <w:sz w:val="18"/>
          <w:szCs w:val="18"/>
          <w:lang w:val="en-US"/>
        </w:rPr>
      </w:pPr>
    </w:p>
    <w:p w14:paraId="1DC928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Proposed training requirements or how to become a pediatric dermatologist.</w:t>
      </w:r>
    </w:p>
    <w:p w14:paraId="491CF7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pediatric dermatology has developed differently in the various countries where it exists. training requirements should correspond with the definition of pediatric dermatology and should be implemented and supervised by pediatric dermatologists.</w:t>
      </w:r>
    </w:p>
    <w:p w14:paraId="77428ECC" w14:textId="77777777" w:rsidR="00B44904" w:rsidRPr="00BD3DC8" w:rsidRDefault="00B44904" w:rsidP="004862DA">
      <w:pPr>
        <w:jc w:val="both"/>
        <w:rPr>
          <w:rFonts w:ascii="Arial" w:hAnsi="Arial" w:cs="Arial"/>
          <w:sz w:val="18"/>
          <w:szCs w:val="18"/>
          <w:lang w:val="en-US"/>
        </w:rPr>
      </w:pPr>
    </w:p>
    <w:p w14:paraId="4F6D1D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Basic training in core pediatrics: 1 year</w:t>
      </w:r>
    </w:p>
    <w:p w14:paraId="28012A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Basic training in general dermatology: 6 months</w:t>
      </w:r>
    </w:p>
    <w:p w14:paraId="4FBD17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Full-training (total immersion, 8 hours a day): 3 years in pediatric dermatology including surgery, histopathology, mycology, genetics and immunology.</w:t>
      </w:r>
    </w:p>
    <w:p w14:paraId="244CF0A4" w14:textId="77777777" w:rsidR="00B44904" w:rsidRPr="00BD3DC8" w:rsidRDefault="00B44904" w:rsidP="004862DA">
      <w:pPr>
        <w:jc w:val="both"/>
        <w:rPr>
          <w:rFonts w:ascii="Arial" w:hAnsi="Arial" w:cs="Arial"/>
          <w:sz w:val="18"/>
          <w:szCs w:val="18"/>
          <w:lang w:val="en-US"/>
        </w:rPr>
      </w:pPr>
    </w:p>
    <w:p w14:paraId="36B886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 aware that training by a qualified dermatologist and a qualified pediatrician does not necessarily results in adequate training in pediatric dermatology. Pediatric dermatology is not the addition of general dermatology and general pediatrics, pediatric dermatology is a new breed by itself. </w:t>
      </w:r>
    </w:p>
    <w:p w14:paraId="601AAA78" w14:textId="77777777" w:rsidR="00B44904" w:rsidRPr="00BD3DC8" w:rsidRDefault="00B44904" w:rsidP="004862DA">
      <w:pPr>
        <w:jc w:val="both"/>
        <w:rPr>
          <w:rFonts w:ascii="Arial" w:hAnsi="Arial" w:cs="Arial"/>
          <w:sz w:val="18"/>
          <w:szCs w:val="18"/>
          <w:lang w:val="en-US"/>
        </w:rPr>
      </w:pPr>
    </w:p>
    <w:p w14:paraId="7A0AA3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Abilities</w:t>
      </w:r>
    </w:p>
    <w:p w14:paraId="053A99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whenever possible a pediatric dermatologist should avoid to manage extracutaneous complex aliments that the pediatric dermatology patient may have. however he or she will have to be able to refer the patient to the ad-hoc specialist.</w:t>
      </w:r>
    </w:p>
    <w:p w14:paraId="3425A610" w14:textId="77777777" w:rsidR="00B44904" w:rsidRPr="00BD3DC8" w:rsidRDefault="00B44904" w:rsidP="004862DA">
      <w:pPr>
        <w:jc w:val="both"/>
        <w:rPr>
          <w:rFonts w:ascii="Arial" w:hAnsi="Arial" w:cs="Arial"/>
          <w:sz w:val="18"/>
          <w:szCs w:val="18"/>
          <w:lang w:val="en-US"/>
        </w:rPr>
      </w:pPr>
    </w:p>
    <w:p w14:paraId="23607A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By recognizing the limits of his or her expertise the pediatric dermatologist reaffirms the principles by which sub- specialities exist.</w:t>
      </w:r>
    </w:p>
    <w:p w14:paraId="4738D318" w14:textId="77777777" w:rsidR="00B44904" w:rsidRPr="00BD3DC8" w:rsidRDefault="00B44904" w:rsidP="004862DA">
      <w:pPr>
        <w:jc w:val="both"/>
        <w:rPr>
          <w:rFonts w:ascii="Arial" w:hAnsi="Arial" w:cs="Arial"/>
          <w:sz w:val="18"/>
          <w:szCs w:val="18"/>
          <w:lang w:val="en-US"/>
        </w:rPr>
      </w:pPr>
    </w:p>
    <w:p w14:paraId="6A071A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Academic situation</w:t>
      </w:r>
    </w:p>
    <w:p w14:paraId="2D91B2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pediatric dermatology should have university recognition and official board certification.</w:t>
      </w:r>
    </w:p>
    <w:p w14:paraId="498A91BB" w14:textId="77777777" w:rsidR="00B44904" w:rsidRPr="00BD3DC8" w:rsidRDefault="00B44904" w:rsidP="004862DA">
      <w:pPr>
        <w:jc w:val="both"/>
        <w:rPr>
          <w:rFonts w:ascii="Arial" w:hAnsi="Arial" w:cs="Arial"/>
          <w:sz w:val="18"/>
          <w:szCs w:val="18"/>
          <w:lang w:val="en-US"/>
        </w:rPr>
      </w:pPr>
    </w:p>
    <w:p w14:paraId="640586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Pediatric dermatology: the seting</w:t>
      </w:r>
    </w:p>
    <w:p w14:paraId="42F3A53E" w14:textId="77777777" w:rsidR="00B44904" w:rsidRPr="00BD3DC8" w:rsidRDefault="00B44904" w:rsidP="004862DA">
      <w:pPr>
        <w:jc w:val="both"/>
        <w:rPr>
          <w:rFonts w:ascii="Arial" w:hAnsi="Arial" w:cs="Arial"/>
          <w:sz w:val="18"/>
          <w:szCs w:val="18"/>
          <w:lang w:val="en-US"/>
        </w:rPr>
      </w:pPr>
    </w:p>
    <w:p w14:paraId="181708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A full-fledget pediatric dermatology department in a university multi-specialty referal hospital.</w:t>
      </w:r>
    </w:p>
    <w:p w14:paraId="46A179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A section of pediatric dermatology in a department of general dermatology</w:t>
      </w:r>
    </w:p>
    <w:p w14:paraId="3BB42F23" w14:textId="77777777" w:rsidR="00B44904" w:rsidRPr="00BD3DC8" w:rsidRDefault="00B44904" w:rsidP="004862DA">
      <w:pPr>
        <w:jc w:val="both"/>
        <w:rPr>
          <w:rFonts w:ascii="Arial" w:hAnsi="Arial" w:cs="Arial"/>
          <w:sz w:val="18"/>
          <w:szCs w:val="18"/>
          <w:lang w:val="en-US"/>
        </w:rPr>
      </w:pPr>
    </w:p>
    <w:p w14:paraId="0A812A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Training programs in pediatric dermatology already exist in several countries, the first started in México city in 1972, as a result 86 pediatric dermatologist have been trained.</w:t>
      </w:r>
    </w:p>
    <w:p w14:paraId="185119AF" w14:textId="77777777" w:rsidR="00B44904" w:rsidRPr="00BD3DC8" w:rsidRDefault="00B44904" w:rsidP="004862DA">
      <w:pPr>
        <w:jc w:val="both"/>
        <w:rPr>
          <w:rFonts w:ascii="Arial" w:hAnsi="Arial" w:cs="Arial"/>
          <w:sz w:val="18"/>
          <w:szCs w:val="18"/>
          <w:lang w:val="en-US"/>
        </w:rPr>
      </w:pPr>
    </w:p>
    <w:p w14:paraId="7A5308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Future challenges</w:t>
      </w:r>
    </w:p>
    <w:p w14:paraId="5E7C9324" w14:textId="77777777" w:rsidR="00B44904" w:rsidRPr="00BD3DC8" w:rsidRDefault="00B44904" w:rsidP="004862DA">
      <w:pPr>
        <w:jc w:val="both"/>
        <w:rPr>
          <w:rFonts w:ascii="Arial" w:hAnsi="Arial" w:cs="Arial"/>
          <w:sz w:val="18"/>
          <w:szCs w:val="18"/>
          <w:lang w:val="en-US"/>
        </w:rPr>
      </w:pPr>
    </w:p>
    <w:p w14:paraId="6C25BE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To standardize training in pediatric dermatology at national and regional levels.</w:t>
      </w:r>
    </w:p>
    <w:p w14:paraId="7F0F8F5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To obtain university and board recognition of all training programs. </w:t>
      </w:r>
    </w:p>
    <w:p w14:paraId="12FBD1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1543 </w:t>
      </w:r>
    </w:p>
    <w:p w14:paraId="6199742D" w14:textId="77777777" w:rsidR="006D3880" w:rsidRPr="00BD3DC8" w:rsidRDefault="006D3880" w:rsidP="004862DA">
      <w:pPr>
        <w:divId w:val="732969893"/>
        <w:rPr>
          <w:rFonts w:ascii="Arial" w:hAnsi="Arial" w:cs="Arial"/>
          <w:b/>
          <w:bCs/>
          <w:sz w:val="18"/>
          <w:szCs w:val="18"/>
          <w:lang w:val="en-US"/>
        </w:rPr>
      </w:pPr>
      <w:r w:rsidRPr="00BD3DC8">
        <w:rPr>
          <w:rFonts w:ascii="Arial" w:hAnsi="Arial" w:cs="Arial"/>
          <w:b/>
          <w:bCs/>
          <w:sz w:val="18"/>
          <w:szCs w:val="18"/>
          <w:lang w:val="en-US"/>
        </w:rPr>
        <w:t xml:space="preserve">CNTO 1275 (ANTI-IL-12/23P40) TREATMENT OF PSORIASIS: PHASE 3 TRIAL RESULTS </w:t>
      </w:r>
    </w:p>
    <w:p w14:paraId="570AD03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Craig Leonardi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Langley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Lebwohl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GG Krueger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Yeilding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Guzzo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 Wang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Li</w:t>
        </w:r>
        <w:r w:rsidRPr="00BD3DC8">
          <w:rPr>
            <w:rStyle w:val="codigoinstituciones"/>
            <w:rFonts w:ascii="Arial" w:hAnsi="Arial" w:cs="Arial"/>
            <w:sz w:val="18"/>
            <w:szCs w:val="18"/>
            <w:lang w:val="en-US"/>
          </w:rPr>
          <w:t>1</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K Reich</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54E1CC94" w14:textId="77777777" w:rsidR="006D3880" w:rsidRPr="00BD3DC8" w:rsidRDefault="006D3880" w:rsidP="004862DA">
      <w:pPr>
        <w:divId w:val="1367293541"/>
        <w:rPr>
          <w:rFonts w:ascii="Arial" w:hAnsi="Arial" w:cs="Arial"/>
          <w:sz w:val="18"/>
          <w:szCs w:val="18"/>
          <w:lang w:val="en-US"/>
        </w:rPr>
      </w:pPr>
      <w:r w:rsidRPr="00BD3DC8">
        <w:rPr>
          <w:rFonts w:ascii="Arial" w:hAnsi="Arial" w:cs="Arial"/>
          <w:sz w:val="18"/>
          <w:szCs w:val="18"/>
          <w:lang w:val="en-US"/>
        </w:rPr>
        <w:t xml:space="preserve">1 </w:t>
      </w:r>
      <w:smartTag w:uri="urn:schemas-microsoft-com:office:smarttags" w:element="country-region">
        <w:r w:rsidRPr="00BD3DC8">
          <w:rPr>
            <w:rFonts w:ascii="Arial" w:hAnsi="Arial" w:cs="Arial"/>
            <w:sz w:val="18"/>
            <w:szCs w:val="18"/>
            <w:lang w:val="en-US"/>
          </w:rPr>
          <w:t>United States</w:t>
        </w:r>
      </w:smartTag>
      <w:r w:rsidRPr="00BD3DC8">
        <w:rPr>
          <w:rFonts w:ascii="Arial" w:hAnsi="Arial" w:cs="Arial"/>
          <w:sz w:val="18"/>
          <w:szCs w:val="18"/>
          <w:lang w:val="en-US"/>
        </w:rPr>
        <w:t xml:space="preserve">, 2 </w:t>
      </w:r>
      <w:smartTag w:uri="urn:schemas-microsoft-com:office:smarttags" w:element="country-region">
        <w:r w:rsidRPr="00BD3DC8">
          <w:rPr>
            <w:rFonts w:ascii="Arial" w:hAnsi="Arial" w:cs="Arial"/>
            <w:sz w:val="18"/>
            <w:szCs w:val="18"/>
            <w:lang w:val="en-US"/>
          </w:rPr>
          <w:t>Canada</w:t>
        </w:r>
      </w:smartTag>
      <w:r w:rsidRPr="00BD3DC8">
        <w:rPr>
          <w:rFonts w:ascii="Arial" w:hAnsi="Arial" w:cs="Arial"/>
          <w:sz w:val="18"/>
          <w:szCs w:val="18"/>
          <w:lang w:val="en-US"/>
        </w:rPr>
        <w:t xml:space="preserve">, 3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75722F5E" w14:textId="77777777" w:rsidR="006D3880" w:rsidRPr="00BD3DC8" w:rsidRDefault="006D3880" w:rsidP="004862DA">
      <w:pPr>
        <w:rPr>
          <w:rFonts w:ascii="Arial" w:hAnsi="Arial" w:cs="Arial"/>
          <w:sz w:val="18"/>
          <w:szCs w:val="18"/>
          <w:lang w:val="en-US"/>
        </w:rPr>
      </w:pPr>
    </w:p>
    <w:p w14:paraId="38900E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Aberrant Th1 and Th17 immune responses have been implicated in psoriasis pathogenesis. Cytokines that elicit these responses, interleukins-12 and -23, respectively, are considered possible therapeutic targets. Previous dose ranging studies with a fully human monoclonal antibody directed against interleukin 12/23p40, CNTO 1275, demonstrated significant short-term efficacy in subjects with moderate to severe plaque psoriasis. Here, we report the results of </w:t>
      </w:r>
      <w:smartTag w:uri="urn:schemas-microsoft-com:office:smarttags" w:element="place">
        <w:smartTag w:uri="urn:schemas-microsoft-com:office:smarttags" w:element="City">
          <w:r w:rsidRPr="00BD3DC8">
            <w:rPr>
              <w:rFonts w:ascii="Arial" w:hAnsi="Arial" w:cs="Arial"/>
              <w:sz w:val="18"/>
              <w:szCs w:val="18"/>
              <w:lang w:val="en-US"/>
            </w:rPr>
            <w:t>PHOENIX</w:t>
          </w:r>
        </w:smartTag>
      </w:smartTag>
      <w:r w:rsidRPr="00BD3DC8">
        <w:rPr>
          <w:rFonts w:ascii="Arial" w:hAnsi="Arial" w:cs="Arial"/>
          <w:sz w:val="18"/>
          <w:szCs w:val="18"/>
          <w:lang w:val="en-US"/>
        </w:rPr>
        <w:t xml:space="preserve"> 2, the first large Phase 3 trial evaluating the safety and efficacy of CNTO </w:t>
      </w:r>
      <w:smartTag w:uri="urn:schemas-microsoft-com:office:smarttags" w:element="metricconverter">
        <w:smartTagPr>
          <w:attr w:name="ProductID" w:val="1275 in"/>
        </w:smartTagPr>
        <w:r w:rsidRPr="00BD3DC8">
          <w:rPr>
            <w:rFonts w:ascii="Arial" w:hAnsi="Arial" w:cs="Arial"/>
            <w:sz w:val="18"/>
            <w:szCs w:val="18"/>
            <w:lang w:val="en-US"/>
          </w:rPr>
          <w:t>1275 in</w:t>
        </w:r>
      </w:smartTag>
      <w:r w:rsidRPr="00BD3DC8">
        <w:rPr>
          <w:rFonts w:ascii="Arial" w:hAnsi="Arial" w:cs="Arial"/>
          <w:sz w:val="18"/>
          <w:szCs w:val="18"/>
          <w:lang w:val="en-US"/>
        </w:rPr>
        <w:t xml:space="preserve"> the treatment of plaque psoriasis.</w:t>
      </w:r>
    </w:p>
    <w:p w14:paraId="098FE17C" w14:textId="77777777" w:rsidR="00B44904" w:rsidRPr="00BD3DC8" w:rsidRDefault="00B44904" w:rsidP="004862DA">
      <w:pPr>
        <w:jc w:val="both"/>
        <w:rPr>
          <w:rFonts w:ascii="Arial" w:hAnsi="Arial" w:cs="Arial"/>
          <w:sz w:val="18"/>
          <w:szCs w:val="18"/>
          <w:lang w:val="en-US"/>
        </w:rPr>
      </w:pPr>
    </w:p>
    <w:p w14:paraId="6FCA15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In this 28-week, international, double-blind, placebo-controlled trial, 1230 patients were randomized to receive subcutaneously administered CNTO 1275 (two 45 mg doses four weeks apart followed by 45 mg every 12 weeks dosing, or two 90 mg doses four weeks apart followed by 90 mg every 12 weeks dosing) or placebo. Patients in the placebo group were to cross over to receive either 45 or 90 mg doses at weeks 12 and 16. The primary endpoint of the study was the proportion of patients who achieved at least 75 percent improvement in the Psoriasis Area-and-Severity Index (PASI-75) at Week 12. </w:t>
      </w:r>
    </w:p>
    <w:p w14:paraId="36A13C11" w14:textId="77777777" w:rsidR="00B44904" w:rsidRPr="00BD3DC8" w:rsidRDefault="00B44904" w:rsidP="004862DA">
      <w:pPr>
        <w:jc w:val="both"/>
        <w:rPr>
          <w:rFonts w:ascii="Arial" w:hAnsi="Arial" w:cs="Arial"/>
          <w:sz w:val="18"/>
          <w:szCs w:val="18"/>
          <w:lang w:val="en-US"/>
        </w:rPr>
      </w:pPr>
    </w:p>
    <w:p w14:paraId="628A18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At week 12, 67% and 76% of patients treated with 45 mg and 90 mg CNTO 1275 dosing regimens, respectively, met the primary endpoint of PASI-75 compared with 4 percent of patients who received placebo (p&lt;0.001 for each comparison versus placebo). Similar proportions of patients (68% and 74%, respectively) achieved a Physician Global Assessment of cleared or minimal compared with 5% who received placebo (p&lt;0.001 for each comparison versus placebo). PASI-90 was observed in 42% and 51% of patients in these respective CNTO 1275 groups compared with 1% of patients who received placebo (p&lt;0.001 for each comparison versus placebo). Similar response rates were observed in the placebo group 12 weeks after crossover to CNTO 1275. The overall proportions of PASI-75, and PASI-90 responders increased modestly at Week 16 and were maintained through Week 28. Improvements in clinical measures were paralleled with improvements in quality of life measures. CNTO 1275 was generally well tolerated. Through week 12, the placebo-controlled portion of the study, 53% and 48% of patients in the 45 mg and 90 mg CNTO 1275 groups, respectively, experienced at least one adverse event (AE) compared with 49% of placebo-treated patients; 0.2% and 1.5% of patients in these respective CNTO 1275 groups discontinued study agent due to an AE compared to 1.7% of placebo-treated patients; 2.0% and 1.2% of patients in these respective CNTO 1275 groups experienced at least one serious AE compared to 2.0% of placebo-treated patients. </w:t>
      </w:r>
    </w:p>
    <w:p w14:paraId="66CB01DF" w14:textId="77777777" w:rsidR="00B44904" w:rsidRPr="00BD3DC8" w:rsidRDefault="00B44904" w:rsidP="004862DA">
      <w:pPr>
        <w:jc w:val="both"/>
        <w:rPr>
          <w:rFonts w:ascii="Arial" w:hAnsi="Arial" w:cs="Arial"/>
          <w:sz w:val="18"/>
          <w:szCs w:val="18"/>
          <w:lang w:val="en-US"/>
        </w:rPr>
      </w:pPr>
    </w:p>
    <w:p w14:paraId="1513A7D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Results of the PHOENIX 2 study confirm the CNTO 1275 is highly efficacious in the treatment of psoriasis with infrequent administration, and they confirm a favorable safety profile. </w:t>
      </w:r>
    </w:p>
    <w:p w14:paraId="65FD7531" w14:textId="65F77FE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785CC57" w14:textId="77777777" w:rsidR="000F136B" w:rsidRPr="00BD3DC8" w:rsidRDefault="000F136B" w:rsidP="004862DA">
      <w:pPr>
        <w:rPr>
          <w:rFonts w:ascii="Arial" w:hAnsi="Arial" w:cs="Arial"/>
          <w:sz w:val="18"/>
          <w:szCs w:val="18"/>
          <w:lang w:val="en-US"/>
        </w:rPr>
      </w:pPr>
    </w:p>
    <w:p w14:paraId="72FD02E3" w14:textId="77777777" w:rsidR="006D3880" w:rsidRPr="00BD3DC8" w:rsidRDefault="006D3880" w:rsidP="004862DA">
      <w:pPr>
        <w:divId w:val="941228132"/>
        <w:rPr>
          <w:rFonts w:ascii="Arial" w:hAnsi="Arial" w:cs="Arial"/>
          <w:b/>
          <w:bCs/>
          <w:sz w:val="18"/>
          <w:szCs w:val="18"/>
          <w:lang w:val="en-US"/>
        </w:rPr>
      </w:pPr>
      <w:r w:rsidRPr="00BD3DC8">
        <w:rPr>
          <w:rFonts w:ascii="Arial" w:hAnsi="Arial" w:cs="Arial"/>
          <w:b/>
          <w:bCs/>
          <w:sz w:val="18"/>
          <w:szCs w:val="18"/>
          <w:lang w:val="en-US"/>
        </w:rPr>
        <w:t xml:space="preserve">1548 </w:t>
      </w:r>
    </w:p>
    <w:p w14:paraId="6F64C422" w14:textId="77777777" w:rsidR="006D3880" w:rsidRPr="00BD3DC8" w:rsidRDefault="006D3880" w:rsidP="004862DA">
      <w:pPr>
        <w:divId w:val="1203894"/>
        <w:rPr>
          <w:rFonts w:ascii="Arial" w:hAnsi="Arial" w:cs="Arial"/>
          <w:b/>
          <w:bCs/>
          <w:sz w:val="18"/>
          <w:szCs w:val="18"/>
          <w:lang w:val="en-US"/>
        </w:rPr>
      </w:pPr>
      <w:r w:rsidRPr="00BD3DC8">
        <w:rPr>
          <w:rFonts w:ascii="Arial" w:hAnsi="Arial" w:cs="Arial"/>
          <w:b/>
          <w:bCs/>
          <w:sz w:val="18"/>
          <w:szCs w:val="18"/>
          <w:lang w:val="en-US"/>
        </w:rPr>
        <w:t xml:space="preserve">ADVANCES IN SKIN MICROBIOLOGY AND DIAGNOSIS OF BACTERIAL SKIN INFECTIONS </w:t>
      </w:r>
    </w:p>
    <w:p w14:paraId="07C54E5B" w14:textId="77777777" w:rsidR="006D3880" w:rsidRPr="00BD3DC8" w:rsidRDefault="006D3880" w:rsidP="004862DA">
      <w:pPr>
        <w:jc w:val="both"/>
        <w:divId w:val="411121330"/>
        <w:rPr>
          <w:rFonts w:ascii="Arial" w:hAnsi="Arial" w:cs="Arial"/>
          <w:sz w:val="18"/>
          <w:szCs w:val="18"/>
          <w:lang w:val="en-US"/>
        </w:rPr>
      </w:pPr>
      <w:r w:rsidRPr="00BD3DC8">
        <w:rPr>
          <w:rStyle w:val="primerautor"/>
          <w:rFonts w:ascii="Arial" w:hAnsi="Arial" w:cs="Arial"/>
          <w:sz w:val="18"/>
          <w:szCs w:val="18"/>
          <w:lang w:val="en-US"/>
        </w:rPr>
        <w:t>Raza Aly</w:t>
      </w:r>
      <w:r w:rsidRPr="00BD3DC8">
        <w:rPr>
          <w:rFonts w:ascii="Arial" w:hAnsi="Arial" w:cs="Arial"/>
          <w:sz w:val="18"/>
          <w:szCs w:val="18"/>
          <w:lang w:val="en-US"/>
        </w:rPr>
        <w:t xml:space="preserve"> </w:t>
      </w:r>
    </w:p>
    <w:p w14:paraId="375BB23B" w14:textId="77777777" w:rsidR="006D3880" w:rsidRPr="00BD3DC8" w:rsidRDefault="006D3880" w:rsidP="004862DA">
      <w:pPr>
        <w:divId w:val="34972705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3D14B9D" w14:textId="77777777" w:rsidR="006D3880" w:rsidRPr="00BD3DC8" w:rsidRDefault="006D3880" w:rsidP="004862DA">
      <w:pPr>
        <w:divId w:val="411121330"/>
        <w:rPr>
          <w:rFonts w:ascii="Arial" w:hAnsi="Arial" w:cs="Arial"/>
          <w:sz w:val="18"/>
          <w:szCs w:val="18"/>
          <w:lang w:val="en-US"/>
        </w:rPr>
      </w:pPr>
    </w:p>
    <w:p w14:paraId="1F4E9922" w14:textId="77777777" w:rsidR="00B44904" w:rsidRPr="00BD3DC8" w:rsidRDefault="006D3880" w:rsidP="004862DA">
      <w:pPr>
        <w:jc w:val="both"/>
        <w:divId w:val="411121330"/>
        <w:rPr>
          <w:rFonts w:ascii="Arial" w:hAnsi="Arial" w:cs="Arial"/>
          <w:sz w:val="18"/>
          <w:szCs w:val="18"/>
          <w:lang w:val="en-US"/>
        </w:rPr>
      </w:pPr>
      <w:r w:rsidRPr="00BD3DC8">
        <w:rPr>
          <w:rFonts w:ascii="Arial" w:hAnsi="Arial" w:cs="Arial"/>
          <w:sz w:val="18"/>
          <w:szCs w:val="18"/>
          <w:lang w:val="en-US"/>
        </w:rPr>
        <w:t>In order to understand the causes and the changing course of various microbial infections in different patients it is pertinent to have some background in the bacteriology of the normal skin, the factors that keep the bacterial flora “normal”, and the forces that produce a definite abnormality.</w:t>
      </w:r>
    </w:p>
    <w:p w14:paraId="255571B0" w14:textId="77777777" w:rsidR="00B44904" w:rsidRPr="00BD3DC8" w:rsidRDefault="00B44904" w:rsidP="004862DA">
      <w:pPr>
        <w:jc w:val="both"/>
        <w:divId w:val="411121330"/>
        <w:rPr>
          <w:rFonts w:ascii="Arial" w:hAnsi="Arial" w:cs="Arial"/>
          <w:sz w:val="18"/>
          <w:szCs w:val="18"/>
          <w:lang w:val="en-US"/>
        </w:rPr>
      </w:pPr>
    </w:p>
    <w:p w14:paraId="59F73996" w14:textId="77777777" w:rsidR="00B44904" w:rsidRPr="00BD3DC8" w:rsidRDefault="006D3880" w:rsidP="004862DA">
      <w:pPr>
        <w:jc w:val="both"/>
        <w:divId w:val="411121330"/>
        <w:rPr>
          <w:rFonts w:ascii="Arial" w:hAnsi="Arial" w:cs="Arial"/>
          <w:sz w:val="18"/>
          <w:szCs w:val="18"/>
          <w:lang w:val="en-US"/>
        </w:rPr>
      </w:pPr>
      <w:r w:rsidRPr="00BD3DC8">
        <w:rPr>
          <w:rFonts w:ascii="Arial" w:hAnsi="Arial" w:cs="Arial"/>
          <w:sz w:val="18"/>
          <w:szCs w:val="18"/>
          <w:lang w:val="en-US"/>
        </w:rPr>
        <w:t>Cutaneous bacterial infections may be divided into primary and secondary types, and this distinction is useful clinically. Primary infections are most frequently caused by coagulase positive staphylococci or B.hemolytic streptococci. These are also the most common invaders in secondary infections.</w:t>
      </w:r>
    </w:p>
    <w:p w14:paraId="7C6928B9" w14:textId="77777777" w:rsidR="00B44904" w:rsidRPr="00BD3DC8" w:rsidRDefault="00B44904" w:rsidP="004862DA">
      <w:pPr>
        <w:jc w:val="both"/>
        <w:divId w:val="411121330"/>
        <w:rPr>
          <w:rFonts w:ascii="Arial" w:hAnsi="Arial" w:cs="Arial"/>
          <w:sz w:val="18"/>
          <w:szCs w:val="18"/>
          <w:lang w:val="en-US"/>
        </w:rPr>
      </w:pPr>
    </w:p>
    <w:p w14:paraId="694C3D5C" w14:textId="77777777" w:rsidR="006D3880" w:rsidRPr="00BD3DC8" w:rsidRDefault="006D3880" w:rsidP="004862DA">
      <w:pPr>
        <w:jc w:val="both"/>
        <w:divId w:val="411121330"/>
        <w:rPr>
          <w:rFonts w:ascii="Arial" w:hAnsi="Arial" w:cs="Arial"/>
          <w:sz w:val="18"/>
          <w:szCs w:val="18"/>
          <w:lang w:val="en-US"/>
        </w:rPr>
      </w:pPr>
      <w:r w:rsidRPr="00BD3DC8">
        <w:rPr>
          <w:rFonts w:ascii="Arial" w:hAnsi="Arial" w:cs="Arial"/>
          <w:sz w:val="18"/>
          <w:szCs w:val="18"/>
          <w:lang w:val="en-US"/>
        </w:rPr>
        <w:t xml:space="preserve">After several decades of seemingly decreasing virulence, streptococcal and staphylococcal have re-emerged as a major source of skin infections. MRSA used to be known as the “hospital super-bug”. Now there is an increasing number of MRSA acquired cases in the community. The most common sign of community associated MRSA is a boil or pimple on the skin. With a large number of </w:t>
      </w:r>
      <w:r w:rsidRPr="00BD3DC8">
        <w:rPr>
          <w:rFonts w:ascii="Arial" w:hAnsi="Arial" w:cs="Arial"/>
          <w:i/>
          <w:iCs/>
          <w:sz w:val="18"/>
          <w:szCs w:val="18"/>
          <w:lang w:val="en-US"/>
        </w:rPr>
        <w:t>S.aureus</w:t>
      </w:r>
      <w:r w:rsidRPr="00BD3DC8">
        <w:rPr>
          <w:rFonts w:ascii="Arial" w:hAnsi="Arial" w:cs="Arial"/>
          <w:sz w:val="18"/>
          <w:szCs w:val="18"/>
          <w:lang w:val="en-US"/>
        </w:rPr>
        <w:t xml:space="preserve"> developing resistance to various antibiotics, a vaccine would make great sense. Two </w:t>
      </w:r>
      <w:r w:rsidRPr="00BD3DC8">
        <w:rPr>
          <w:rFonts w:ascii="Arial" w:hAnsi="Arial" w:cs="Arial"/>
          <w:i/>
          <w:iCs/>
          <w:sz w:val="18"/>
          <w:szCs w:val="18"/>
          <w:lang w:val="en-US"/>
        </w:rPr>
        <w:t>S.aureus</w:t>
      </w:r>
      <w:r w:rsidRPr="00BD3DC8">
        <w:rPr>
          <w:rFonts w:ascii="Arial" w:hAnsi="Arial" w:cs="Arial"/>
          <w:sz w:val="18"/>
          <w:szCs w:val="18"/>
          <w:lang w:val="en-US"/>
        </w:rPr>
        <w:t xml:space="preserve"> proteins (RAP and RIP) have been identified with great hope. In the past two decades several new entities, such as toxic shock syndrome, streptococcal toxic shock syndrome, recurrent toxin mediated perineal erythema, and recalcitrant erythematous disorder have been described. The potential role of bacteria in entities such as </w:t>
      </w:r>
      <w:smartTag w:uri="urn:schemas-microsoft-com:office:smarttags" w:element="place">
        <w:smartTag w:uri="urn:schemas-microsoft-com:office:smarttags" w:element="City">
          <w:r w:rsidRPr="00BD3DC8">
            <w:rPr>
              <w:rFonts w:ascii="Arial" w:hAnsi="Arial" w:cs="Arial"/>
              <w:sz w:val="18"/>
              <w:szCs w:val="18"/>
              <w:lang w:val="en-US"/>
            </w:rPr>
            <w:t>Kawasaki</w:t>
          </w:r>
        </w:smartTag>
      </w:smartTag>
      <w:r w:rsidRPr="00BD3DC8">
        <w:rPr>
          <w:rFonts w:ascii="Arial" w:hAnsi="Arial" w:cs="Arial"/>
          <w:sz w:val="18"/>
          <w:szCs w:val="18"/>
          <w:lang w:val="en-US"/>
        </w:rPr>
        <w:t xml:space="preserve"> disease, psoriasis and atopic dermatitis is intriguing but is still unproved…. </w:t>
      </w:r>
    </w:p>
    <w:p w14:paraId="2CDAF1E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1549 </w:t>
      </w:r>
    </w:p>
    <w:p w14:paraId="667DF717" w14:textId="77777777" w:rsidR="006D3880" w:rsidRPr="00BD3DC8" w:rsidRDefault="006D3880" w:rsidP="004862DA">
      <w:pPr>
        <w:divId w:val="96872837"/>
        <w:rPr>
          <w:rFonts w:ascii="Arial" w:hAnsi="Arial" w:cs="Arial"/>
          <w:b/>
          <w:bCs/>
          <w:sz w:val="18"/>
          <w:szCs w:val="18"/>
          <w:lang w:val="en-US"/>
        </w:rPr>
      </w:pPr>
      <w:r w:rsidRPr="00BD3DC8">
        <w:rPr>
          <w:rFonts w:ascii="Arial" w:hAnsi="Arial" w:cs="Arial"/>
          <w:b/>
          <w:bCs/>
          <w:sz w:val="18"/>
          <w:szCs w:val="18"/>
          <w:lang w:val="en-US"/>
        </w:rPr>
        <w:t xml:space="preserve">THE RENAISSANCE OF SYPHILIS AND THE IMPACT ON STI AND HIV EPIDEMIOLOGY </w:t>
      </w:r>
    </w:p>
    <w:p w14:paraId="097D099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Cornelus J. G. Sanders</w:t>
      </w:r>
      <w:r w:rsidRPr="00BD3DC8">
        <w:rPr>
          <w:rFonts w:ascii="Arial" w:hAnsi="Arial" w:cs="Arial"/>
          <w:sz w:val="18"/>
          <w:szCs w:val="18"/>
          <w:lang w:val="en-US"/>
        </w:rPr>
        <w:t xml:space="preserve"> </w:t>
      </w:r>
    </w:p>
    <w:p w14:paraId="1CE5D6B3" w14:textId="77777777" w:rsidR="006D3880" w:rsidRPr="00BD3DC8" w:rsidRDefault="006D3880" w:rsidP="004862DA">
      <w:pPr>
        <w:divId w:val="1722973095"/>
        <w:rPr>
          <w:rFonts w:ascii="Arial" w:hAnsi="Arial" w:cs="Arial"/>
          <w:sz w:val="18"/>
          <w:szCs w:val="18"/>
          <w:lang w:val="en-US"/>
        </w:rPr>
      </w:pPr>
      <w:r w:rsidRPr="00BD3DC8">
        <w:rPr>
          <w:rFonts w:ascii="Arial" w:hAnsi="Arial" w:cs="Arial"/>
          <w:sz w:val="18"/>
          <w:szCs w:val="18"/>
          <w:lang w:val="en-US"/>
        </w:rPr>
        <w:t xml:space="preserve">The Netherlands </w:t>
      </w:r>
    </w:p>
    <w:p w14:paraId="386A59A2" w14:textId="77777777" w:rsidR="006D3880" w:rsidRPr="00BD3DC8" w:rsidRDefault="006D3880" w:rsidP="004862DA">
      <w:pPr>
        <w:rPr>
          <w:rFonts w:ascii="Arial" w:hAnsi="Arial" w:cs="Arial"/>
          <w:sz w:val="18"/>
          <w:szCs w:val="18"/>
          <w:lang w:val="en-US"/>
        </w:rPr>
      </w:pPr>
    </w:p>
    <w:p w14:paraId="62FD76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Syphilis and HIV are both infectious diseases that give rise to world-wide epidemics. They share common routes of transmission such as sexual practices and mother to child transmission. Both infections may influence and alter their particular natural histories, clinical symptoms and response to treatment. The diagnosis of syphilis may be harder to come by because of both an increase in false-positive and false-negative serologic tests in HIV infected individuals. HIV co-infection may lead to multiple ulcers in primary syphilis and an increased co-existence of primary and secondary syphilis lesions. Neurosyphilis may be more prevalent and apparent in its clinical manifestations in patients with HIV infection and this seems to be related to the titre of non-treponemal serologic tests and HIV viral load numbers. Syphilis treatment failure has been reported several times together with regular episodes of syphilis reinfection in HIV infected individuals.</w:t>
      </w:r>
    </w:p>
    <w:p w14:paraId="30A738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Syphilis ulcers, similar to other genital ulcer diseases (GUD), facilitate the transmission of HIV. Syphilitic infection may also cause an increase in HIV viral plasma load and a decrease in CD4 counts, although other reports contradict these findings.</w:t>
      </w:r>
    </w:p>
    <w:p w14:paraId="1A28B3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 syphilis epidemiology has shown a steady decline since the late eighties in both Europe and the USA, probably through the adoption of safe-sex behaviour and the mortality brought on by HIV infection. Starting in the late 1990s several cities in Europe reported a sharp increase in syphilis prevalence especially among men who have sex with men (MSM). This dramatic and persistent increase has now been documented, especially in urban areas, in many European countries and the USA. Sometimes a concomitant rise in other STI such as gonorrhoea or HIV infection is seen, however in other areas HIV incidence may remain stable or even decreases. Numerous reasons for these apparent discordant epidemics have been advanced.</w:t>
      </w:r>
    </w:p>
    <w:p w14:paraId="267361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evidence for increasing numbers of HIV-infected individuals practising unsafe sex with multiple, often anonymous partners and drug abuse. Sexual relations are maintained with many partners simultaneously and seroconcordant sexual mixing is considered a practical way of practising sex with a chronic HIV infection while the obvious need for primary HIV prevention no longer exists. Conflicting advice to continue practising safe sex together with HIV therapy (HAART) optimism and persisting discrimination against MSM or homophobia increases risk taking behaviour. There is also an increase in sexual networking among MSM, both in establishing sexual contacts as well as in venues where high-risk sexual behaviour is conducted. The Internet and venues such as sauna’s, circuit parties and sex tourism make this syphilis epidemic among MSM a truly global problem. Therefore, a more concerted response of public health specialists is necessary whereby prevention measures make use of the internet, travel agencies and party-organizers to reach MSM with clear safe sex messages. Presently the rate of reinfection with traditional STI is unacceptably high among patients with HIV infection and therefore, regular STI screening visits should be offered to these individuals.</w:t>
      </w:r>
    </w:p>
    <w:p w14:paraId="335FD0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Also in China a steep increase in syphilis prevalence is observed especially among high-risk groups such as MSM, female sex workers and drug users. The Russian Federation has witnessed an increase in both HIV as well as traditional STI prevalence. Both epidemics are particularly prevalent among prison inmates, drug users and sex workers. Interventions specifically targeting these high-risk groups should be implemented urgently.</w:t>
      </w:r>
    </w:p>
    <w:p w14:paraId="7DBD34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Africa syphilis is still highly prevalent e.g. among pregnant women still causing congenital infections that should be entirely preventable with an appropriate health care infrastructure. In several African countries Herpes simplex virus-2 infection is replacing chancroid and syphilis as the most common causative organism for GUD. This has important implications for the syndromic management of GUD and for HIV prevention programmes using continuous suppressive Herpes virus treatment.</w:t>
      </w:r>
    </w:p>
    <w:p w14:paraId="5E9017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debate continues about the influence of intrinsic processes between host and pathogen to explain epidemic cycles. In cities in the USA over the past 50 years syphilis infection has shown 8-11 years cycles of repeated epidemics of primary and secondary stages. This was previously explained by changes in human sexual behaviour but may also be explained by dynamics of syphilis in host-pathogen relationship with a partial protective immunity leading to regular fluctuations in disease incidence.</w:t>
      </w:r>
    </w:p>
    <w:p w14:paraId="58DAD4B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pathogen specific factors together with known and emerging behavioural characteristics may lead to better prevention measures in the future. </w:t>
      </w:r>
    </w:p>
    <w:p w14:paraId="5E1E5D7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1550 </w:t>
      </w:r>
    </w:p>
    <w:p w14:paraId="4DF4B642" w14:textId="77777777" w:rsidR="006D3880" w:rsidRPr="00BD3DC8" w:rsidRDefault="006D3880" w:rsidP="004862DA">
      <w:pPr>
        <w:divId w:val="137722165"/>
        <w:rPr>
          <w:rFonts w:ascii="Arial" w:hAnsi="Arial" w:cs="Arial"/>
          <w:b/>
          <w:bCs/>
          <w:sz w:val="18"/>
          <w:szCs w:val="18"/>
          <w:lang w:val="en-US"/>
        </w:rPr>
      </w:pPr>
      <w:r w:rsidRPr="00BD3DC8">
        <w:rPr>
          <w:rFonts w:ascii="Arial" w:hAnsi="Arial" w:cs="Arial"/>
          <w:b/>
          <w:bCs/>
          <w:sz w:val="18"/>
          <w:szCs w:val="18"/>
          <w:lang w:val="en-US"/>
        </w:rPr>
        <w:t xml:space="preserve">HIV/AIDS ASSOCIATED DERMATOSES IN THE HAART ERA </w:t>
      </w:r>
    </w:p>
    <w:p w14:paraId="4000F0D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Stephen Tyring</w:t>
      </w:r>
      <w:r w:rsidRPr="00BD3DC8">
        <w:rPr>
          <w:rFonts w:ascii="Arial" w:hAnsi="Arial" w:cs="Arial"/>
          <w:sz w:val="18"/>
          <w:szCs w:val="18"/>
          <w:lang w:val="en-US"/>
        </w:rPr>
        <w:t xml:space="preserve"> </w:t>
      </w:r>
    </w:p>
    <w:p w14:paraId="7F256E41" w14:textId="77777777" w:rsidR="006D3880" w:rsidRPr="00BD3DC8" w:rsidRDefault="006D3880" w:rsidP="004862DA">
      <w:pPr>
        <w:divId w:val="389041666"/>
        <w:rPr>
          <w:rFonts w:ascii="Arial" w:hAnsi="Arial" w:cs="Arial"/>
          <w:sz w:val="18"/>
          <w:szCs w:val="18"/>
          <w:lang w:val="en-US"/>
        </w:rPr>
      </w:pPr>
      <w:r w:rsidRPr="00BD3DC8">
        <w:rPr>
          <w:rFonts w:ascii="Arial" w:hAnsi="Arial" w:cs="Arial"/>
          <w:sz w:val="18"/>
          <w:szCs w:val="18"/>
          <w:lang w:val="en-US"/>
        </w:rPr>
        <w:t xml:space="preserve">United States </w:t>
      </w:r>
    </w:p>
    <w:p w14:paraId="5A03AC3F" w14:textId="77777777" w:rsidR="006D3880" w:rsidRPr="00BD3DC8" w:rsidRDefault="006D3880" w:rsidP="004862DA">
      <w:pPr>
        <w:rPr>
          <w:rFonts w:ascii="Arial" w:hAnsi="Arial" w:cs="Arial"/>
          <w:sz w:val="18"/>
          <w:szCs w:val="18"/>
          <w:lang w:val="en-US"/>
        </w:rPr>
      </w:pPr>
    </w:p>
    <w:p w14:paraId="59F3D7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Patients with HIV often suffer opportunistic infections (OI) with human papillomaviruses (HPV) and herpesviruses (HHV). Whereas most OIs in HIV patients have become less frequent and less aggressive with highly active antiretroviral therapy (HAART), HPV has become a more significant problem, resulting not only in aggressive and treatment resistant warts, but also in cervical, anal and external genital cancers. It is hoped that use of the quadrivalent HPV vaccine which was recently approved will markedly decrease infection with HPV types 6, 11, 16 and 18, which are responsible for almost all genital warts (types 6 and 11) as well as 70% of anogenital cancers (types 16 and 18).</w:t>
      </w:r>
    </w:p>
    <w:p w14:paraId="7AAB01C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HHV can result in widespread, painful fever blisters and genital herpes (herpes simplex viruses 1 and 2). The varicella zoster virus (VZV) can result in primary varicella or in herpes zoster, which can be extremely painful and can possibly disseminate. Acyclovir, famciclovir and valacyclovir are all effective for these three viral infections, but resistance due to mutations of viral thymidine kinase can develop. Foscarnet is effective for most cases of acyclovir-resistant herpes, but it must be given intravenously and can produce renal toxicity. In addition, cidofovir can be effective when used topically. Other herpesviruses infecting HIV patients include cytomegalovirus (CMV), associated with retinitis, Epstein Barr virus (EBV), associated with mucocutaneous lymphomas, and HHV 8, associated with Kaposi’s sarcoma. Less is known about the role of HHV 6 and HHV 7 as OIs in HIV patients. There are a number of drugs approved for therapy of CMV, but the clinical manifestations of EBV are treated non-specifically. Likewise, there are a number of therapies for Kaposi’s sarcoma, but HAART appears most effective. While vaccines exist for prevention of VZV and HPV types 6, 11, 16 and 18, the prevention of most OIs requires that the HIV patient be placed on the optimal HAART regimen. </w:t>
      </w:r>
    </w:p>
    <w:p w14:paraId="0D6F35F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1552 </w:t>
      </w:r>
    </w:p>
    <w:p w14:paraId="7E76DB89" w14:textId="77777777" w:rsidR="006D3880" w:rsidRPr="00BD3DC8" w:rsidRDefault="006D3880" w:rsidP="004862DA">
      <w:pPr>
        <w:divId w:val="41902345"/>
        <w:rPr>
          <w:rFonts w:ascii="Arial" w:hAnsi="Arial" w:cs="Arial"/>
          <w:b/>
          <w:bCs/>
          <w:sz w:val="18"/>
          <w:szCs w:val="18"/>
          <w:lang w:val="en-US"/>
        </w:rPr>
      </w:pPr>
      <w:r w:rsidRPr="00BD3DC8">
        <w:rPr>
          <w:rFonts w:ascii="Arial" w:hAnsi="Arial" w:cs="Arial"/>
          <w:b/>
          <w:bCs/>
          <w:sz w:val="18"/>
          <w:szCs w:val="18"/>
          <w:lang w:val="en-US"/>
        </w:rPr>
        <w:t xml:space="preserve">VIRAL INFECTIONS OF THE SKIN AND MUCOSAL MEMBRANES: ADVANCES IN VIROLOGY AND DIAGNOSTIC METHODS </w:t>
      </w:r>
    </w:p>
    <w:p w14:paraId="30D1128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Mario Poljak</w:t>
      </w:r>
      <w:r w:rsidRPr="00BD3DC8">
        <w:rPr>
          <w:rFonts w:ascii="Arial" w:hAnsi="Arial" w:cs="Arial"/>
          <w:sz w:val="18"/>
          <w:szCs w:val="18"/>
          <w:lang w:val="en-US"/>
        </w:rPr>
        <w:t xml:space="preserve"> </w:t>
      </w:r>
    </w:p>
    <w:p w14:paraId="5FC187C2" w14:textId="77777777" w:rsidR="006D3880" w:rsidRPr="00BD3DC8" w:rsidRDefault="006D3880" w:rsidP="004862DA">
      <w:pPr>
        <w:divId w:val="1287279313"/>
        <w:rPr>
          <w:rFonts w:ascii="Arial" w:hAnsi="Arial" w:cs="Arial"/>
          <w:sz w:val="18"/>
          <w:szCs w:val="18"/>
          <w:lang w:val="en-US"/>
        </w:rPr>
      </w:pPr>
      <w:r w:rsidRPr="00BD3DC8">
        <w:rPr>
          <w:rFonts w:ascii="Arial" w:hAnsi="Arial" w:cs="Arial"/>
          <w:sz w:val="18"/>
          <w:szCs w:val="18"/>
          <w:lang w:val="en-US"/>
        </w:rPr>
        <w:t xml:space="preserve">Slovenia </w:t>
      </w:r>
    </w:p>
    <w:p w14:paraId="1E8203D5" w14:textId="77777777" w:rsidR="006D3880" w:rsidRPr="00BD3DC8" w:rsidRDefault="006D3880" w:rsidP="004862DA">
      <w:pPr>
        <w:rPr>
          <w:rFonts w:ascii="Arial" w:hAnsi="Arial" w:cs="Arial"/>
          <w:sz w:val="18"/>
          <w:szCs w:val="18"/>
          <w:lang w:val="en-US"/>
        </w:rPr>
      </w:pPr>
    </w:p>
    <w:p w14:paraId="7CD9BA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last two decades, molecular methods had a dramatic impact on our ability to understand epidemiology, natural history and pathogenesis of many viral diseases, including those affecting skin and mucosal membranes. Molecular methods are today indispensable in: (i) diagnosing the viruses that are otherwise difficult or impossible to detect, identify and characterize, (ii) assessing the stage, progression, prognosis and monitoring of some viral diseases, (iii) monitoring the efficacy of various antiviral therapeutic interventions, (iv) determination of clinically important genotypes or sybtypes of some viruses, and (v) studying possible etiological role of particular viruses in development of diseases of skin and mucosal membranes as well as cutaneous manifestations of systemic diseases. </w:t>
      </w:r>
    </w:p>
    <w:p w14:paraId="47D49C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last two decades, the molecular techniques which we have used in dermatology have depended mainly on the use of nucleic acid probes or different target or signal amplification techniques. Polymerase chain reaction (PCR) still remains the most widely used molecular method for detection of viruses in dermatology. Other amplification techniques like, ligase chain reaction, strand displacement amplification, branched DNA (bDNA), and nucleic acid sequence-based amplification group of methods have also been widely used in diagnostic virological laboratories serving dermatologists. In situ hybridization which allows precise determination of the location of viruses within tissue or cells is still the main research method for proving or disproving the etiological role of particular virus in diseases (mainly tumors) of skin and mucosal membranes.</w:t>
      </w:r>
    </w:p>
    <w:p w14:paraId="4279AA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Among recent technical improvements in the PCR field, the development of homogenous assays for the real-time fluorescence detection of PCR-amplified products in a closed-tube format, termed as real-time PCR, is one of the most exciting and promising. Real-time PCR allows a simultaneous amplification and quantification of specific nucleic acid sequences. This is achieved by a combination of rapid thermal cycling and cycle-by-cycle basis detection of the reaction kinetics or a real–time detection by means of fluorimetry. Real-time PCR is a technology in wide expansion, offering an increasing range of possibilities in instrumentation as well as real-time PCR detection chemistries. It is common sense that the real-time PCR is going to be the main diagnostic molecular tool in dermatology in the next five years, especially in the detection of those viruses for which no commercial diagnostic tests are available.</w:t>
      </w:r>
    </w:p>
    <w:p w14:paraId="507D4D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addition to real-time PCR, several exciting and challenging technologies, like DNA arrays, microarrays, biosensors, and lab-on-chip have emerged recently. It is certain that such miniaturized analytical platforms will continue to be developed and will become more widely accepted not only as a research tool but also as a means of doing routine testing in dermatology including point-of-care molecular diagnostics. However, whether their performance will match present molecular diagnostic tests in terms of sensitivity, specificity as well as costs remains to be seen. With a more definitive role of molecular diagnostics in the clinical setting, several viruses associated with a variety of dermatologic diseases will be most probably soon identified and treated within a single clinic visit. Molecular testing will also generate important information for a more comprehensive understanding of the interaction between viruses present in skin and mucosal membranes and the human host. </w:t>
      </w:r>
    </w:p>
    <w:p w14:paraId="72110C5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1553 </w:t>
      </w:r>
    </w:p>
    <w:p w14:paraId="131458F4" w14:textId="77777777" w:rsidR="006D3880" w:rsidRPr="00BD3DC8" w:rsidRDefault="006D3880" w:rsidP="004862DA">
      <w:pPr>
        <w:divId w:val="522287490"/>
        <w:rPr>
          <w:rFonts w:ascii="Arial" w:hAnsi="Arial" w:cs="Arial"/>
          <w:b/>
          <w:bCs/>
          <w:sz w:val="18"/>
          <w:szCs w:val="18"/>
          <w:lang w:val="en-US"/>
        </w:rPr>
      </w:pPr>
      <w:r w:rsidRPr="00BD3DC8">
        <w:rPr>
          <w:rFonts w:ascii="Arial" w:hAnsi="Arial" w:cs="Arial"/>
          <w:b/>
          <w:bCs/>
          <w:sz w:val="18"/>
          <w:szCs w:val="18"/>
          <w:lang w:val="en-US"/>
        </w:rPr>
        <w:t xml:space="preserve">ANTIVIRAL THERAPIES: STATE OF THE ART, NEW DRUGS AND VACCINES </w:t>
      </w:r>
    </w:p>
    <w:p w14:paraId="0EA5443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Angela Yen Moore</w:t>
      </w:r>
      <w:r w:rsidRPr="00BD3DC8">
        <w:rPr>
          <w:rFonts w:ascii="Arial" w:hAnsi="Arial" w:cs="Arial"/>
          <w:sz w:val="18"/>
          <w:szCs w:val="18"/>
          <w:lang w:val="en-US"/>
        </w:rPr>
        <w:t xml:space="preserve"> </w:t>
      </w:r>
    </w:p>
    <w:p w14:paraId="75368E9A" w14:textId="77777777" w:rsidR="006D3880" w:rsidRPr="00BD3DC8" w:rsidRDefault="006D3880" w:rsidP="004862DA">
      <w:pPr>
        <w:divId w:val="236937865"/>
        <w:rPr>
          <w:rFonts w:ascii="Arial" w:hAnsi="Arial" w:cs="Arial"/>
          <w:sz w:val="18"/>
          <w:szCs w:val="18"/>
          <w:lang w:val="en-US"/>
        </w:rPr>
      </w:pPr>
      <w:r w:rsidRPr="00BD3DC8">
        <w:rPr>
          <w:rFonts w:ascii="Arial" w:hAnsi="Arial" w:cs="Arial"/>
          <w:sz w:val="18"/>
          <w:szCs w:val="18"/>
          <w:lang w:val="en-US"/>
        </w:rPr>
        <w:t xml:space="preserve">United States </w:t>
      </w:r>
    </w:p>
    <w:p w14:paraId="4909929F" w14:textId="77777777" w:rsidR="006D3880" w:rsidRPr="00BD3DC8" w:rsidRDefault="006D3880" w:rsidP="004862DA">
      <w:pPr>
        <w:rPr>
          <w:rFonts w:ascii="Arial" w:hAnsi="Arial" w:cs="Arial"/>
          <w:sz w:val="18"/>
          <w:szCs w:val="18"/>
          <w:lang w:val="en-US"/>
        </w:rPr>
      </w:pPr>
    </w:p>
    <w:p w14:paraId="0F4AAE2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Mucocutaneous manifestations of viral diseases present daily to the dermatologist. Vaccines approved by the FDA are much safer than the viruses that they prevent. Although vaccines have only eliminated smallpox worldwide, vaccines in the U.S. have markedly decreased the incidence of measles, mumps and rubella, and even chickenpox. Eight human herpes viruses (HHV) exist, but herpes simplex viruses (HSV) and varicella zoster virus (VZV) are the most common causes of skin manifestations. Eleven antiviral drugs and two vaccines are Food and Drug Administration (FDA) approved for therapy of human herpes viruses. Over 100 types of human papillomaviruses (HPV) have been identified and can manifest as mucocutaneous warts or cancers. Recently, a safe and effective HPV vaccine was approved for prevention of HPV types 6, 11, 16 and 18. The first two viruses are responsible for almost all genital warts and the latter two cause 70% of all cervical cancers and anogenital carcinomas. Over 20 antiretroviral agents are now approved for therapy of human immunodeficiency virus (HIV) infections. Vaccines are currently being studied for the prevention of genital herpes, avian influenza, and a number of non-viral diseases. Although vaccines given by non-injection routes (e.g. intranasal, oral, etc.) already exist, vaccines under development will be given by even more innovative routes, e.g. topical patches. Recommendations for diagnosis, differential diagnosis, therapy and prevention will be covered in this session. </w:t>
      </w:r>
    </w:p>
    <w:p w14:paraId="3F0830E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1554 </w:t>
      </w:r>
    </w:p>
    <w:p w14:paraId="38494891" w14:textId="77777777" w:rsidR="006D3880" w:rsidRPr="00BD3DC8" w:rsidRDefault="006D3880" w:rsidP="004862DA">
      <w:pPr>
        <w:divId w:val="1991980489"/>
        <w:rPr>
          <w:rFonts w:ascii="Arial" w:hAnsi="Arial" w:cs="Arial"/>
          <w:b/>
          <w:bCs/>
          <w:sz w:val="18"/>
          <w:szCs w:val="18"/>
          <w:lang w:val="en-US"/>
        </w:rPr>
      </w:pPr>
      <w:r w:rsidRPr="00BD3DC8">
        <w:rPr>
          <w:rFonts w:ascii="Arial" w:hAnsi="Arial" w:cs="Arial"/>
          <w:b/>
          <w:bCs/>
          <w:sz w:val="18"/>
          <w:szCs w:val="18"/>
          <w:lang w:val="en-US"/>
        </w:rPr>
        <w:t xml:space="preserve">THE DIAGNOSIS OF FUNGAL INFECTIONS - STANDARDS AND NEW METHODS </w:t>
      </w:r>
    </w:p>
    <w:p w14:paraId="6E71A80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Roderick J. Hay</w:t>
      </w:r>
      <w:r w:rsidRPr="00BD3DC8">
        <w:rPr>
          <w:rFonts w:ascii="Arial" w:hAnsi="Arial" w:cs="Arial"/>
          <w:sz w:val="18"/>
          <w:szCs w:val="18"/>
          <w:lang w:val="en-US"/>
        </w:rPr>
        <w:t xml:space="preserve"> </w:t>
      </w:r>
    </w:p>
    <w:p w14:paraId="194928EF" w14:textId="77777777" w:rsidR="006D3880" w:rsidRPr="00BD3DC8" w:rsidRDefault="006D3880" w:rsidP="004862DA">
      <w:pPr>
        <w:divId w:val="1908032229"/>
        <w:rPr>
          <w:rFonts w:ascii="Arial" w:hAnsi="Arial" w:cs="Arial"/>
          <w:sz w:val="18"/>
          <w:szCs w:val="18"/>
          <w:lang w:val="en-US"/>
        </w:rPr>
      </w:pPr>
      <w:r w:rsidRPr="00BD3DC8">
        <w:rPr>
          <w:rFonts w:ascii="Arial" w:hAnsi="Arial" w:cs="Arial"/>
          <w:sz w:val="18"/>
          <w:szCs w:val="18"/>
          <w:lang w:val="en-US"/>
        </w:rPr>
        <w:t xml:space="preserve">United Kingdom </w:t>
      </w:r>
    </w:p>
    <w:p w14:paraId="26B41871" w14:textId="77777777" w:rsidR="006D3880" w:rsidRPr="00BD3DC8" w:rsidRDefault="006D3880" w:rsidP="004862DA">
      <w:pPr>
        <w:rPr>
          <w:rFonts w:ascii="Arial" w:hAnsi="Arial" w:cs="Arial"/>
          <w:sz w:val="18"/>
          <w:szCs w:val="18"/>
          <w:lang w:val="en-US"/>
        </w:rPr>
      </w:pPr>
    </w:p>
    <w:p w14:paraId="661A62B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Diagnosis of fungal disease rests with a series of well tried clinical and laboratory procedures. There are cases where clinical diagnosis provides clear evidence of the diagnosis e.g. </w:t>
      </w:r>
      <w:r w:rsidRPr="00BD3DC8">
        <w:rPr>
          <w:rFonts w:ascii="Arial" w:hAnsi="Arial" w:cs="Arial"/>
          <w:i/>
          <w:iCs/>
          <w:sz w:val="18"/>
          <w:szCs w:val="18"/>
          <w:lang w:val="en-US"/>
        </w:rPr>
        <w:t>Candida</w:t>
      </w:r>
      <w:r w:rsidRPr="00BD3DC8">
        <w:rPr>
          <w:rFonts w:ascii="Arial" w:hAnsi="Arial" w:cs="Arial"/>
          <w:sz w:val="18"/>
          <w:szCs w:val="18"/>
          <w:lang w:val="en-US"/>
        </w:rPr>
        <w:t xml:space="preserve"> endophthalmitis, white piedra. However definitive proof usually rest with laboratory diagnosis. Direct microscopy of scrapings, swabs or clippings remains effective although the diagnostic yield is increased significantly by using additional rapid staining techniques e.g. calcofluor, chlorazol black or periodic acid Schiff stain (PAS ). Cultural techniques also remain crucial although the dependence on microscopic and biochemical methods for identification have been boosted by chromagar, serology and PCR based methods. Serodiagnosis, although little used in skin infections, remains important both for diagnosis and for following prognosis. While originally based on antigen detection it has been strengthened by a range of new techniques for demonstrating circulating or urinary antigen e.g. histoplasmosis, systemic candidiasis; this has proved particularly useful in patients with HIV/AIDS. Genetic techniques have proved useful in a number of different settings. These include rapid diagnosis of Candida infection e.g. in blood culture through PCR primers, DNA profiling of cultures which allows subtyping e.g. different variants of </w:t>
      </w:r>
      <w:r w:rsidRPr="00BD3DC8">
        <w:rPr>
          <w:rFonts w:ascii="Arial" w:hAnsi="Arial" w:cs="Arial"/>
          <w:i/>
          <w:iCs/>
          <w:sz w:val="18"/>
          <w:szCs w:val="18"/>
          <w:lang w:val="en-US"/>
        </w:rPr>
        <w:t>Cryptococcus</w:t>
      </w:r>
      <w:r w:rsidRPr="00BD3DC8">
        <w:rPr>
          <w:rFonts w:ascii="Arial" w:hAnsi="Arial" w:cs="Arial"/>
          <w:sz w:val="18"/>
          <w:szCs w:val="18"/>
          <w:lang w:val="en-US"/>
        </w:rPr>
        <w:t xml:space="preserve"> or </w:t>
      </w:r>
      <w:r w:rsidRPr="00BD3DC8">
        <w:rPr>
          <w:rFonts w:ascii="Arial" w:hAnsi="Arial" w:cs="Arial"/>
          <w:i/>
          <w:iCs/>
          <w:sz w:val="18"/>
          <w:szCs w:val="18"/>
          <w:lang w:val="en-US"/>
        </w:rPr>
        <w:t>Malassezia</w:t>
      </w:r>
      <w:r w:rsidRPr="00BD3DC8">
        <w:rPr>
          <w:rFonts w:ascii="Arial" w:hAnsi="Arial" w:cs="Arial"/>
          <w:sz w:val="18"/>
          <w:szCs w:val="18"/>
          <w:lang w:val="en-US"/>
        </w:rPr>
        <w:t xml:space="preserve"> as well as screening of soil samples. These methods have also been used to screen for strain variants and to predict appropriate drug treatments. Assimilation of genetic techniques into the range of routine laboratory procedures may, in time, simplify both diagnosis as well as antifungal sensitivity testing. </w:t>
      </w:r>
    </w:p>
    <w:p w14:paraId="1D49109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1555 </w:t>
      </w:r>
    </w:p>
    <w:p w14:paraId="170F61F4" w14:textId="77777777" w:rsidR="006D3880" w:rsidRPr="00BD3DC8" w:rsidRDefault="006D3880" w:rsidP="004862DA">
      <w:pPr>
        <w:divId w:val="760495230"/>
        <w:rPr>
          <w:rFonts w:ascii="Arial" w:hAnsi="Arial" w:cs="Arial"/>
          <w:b/>
          <w:bCs/>
          <w:sz w:val="18"/>
          <w:szCs w:val="18"/>
          <w:lang w:val="en-US"/>
        </w:rPr>
      </w:pPr>
      <w:r w:rsidRPr="00BD3DC8">
        <w:rPr>
          <w:rFonts w:ascii="Arial" w:hAnsi="Arial" w:cs="Arial"/>
          <w:b/>
          <w:bCs/>
          <w:sz w:val="18"/>
          <w:szCs w:val="18"/>
          <w:lang w:val="en-US"/>
        </w:rPr>
        <w:t xml:space="preserve">ANTIFUNGAL THERAPIES IN THE IMMUNOSUPPRESSED HOST </w:t>
      </w:r>
    </w:p>
    <w:p w14:paraId="442D9E5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Clarisse Zaitz</w:t>
      </w:r>
      <w:r w:rsidRPr="00BD3DC8">
        <w:rPr>
          <w:rFonts w:ascii="Arial" w:hAnsi="Arial" w:cs="Arial"/>
          <w:sz w:val="18"/>
          <w:szCs w:val="18"/>
          <w:lang w:val="en-US"/>
        </w:rPr>
        <w:t xml:space="preserve"> </w:t>
      </w:r>
    </w:p>
    <w:p w14:paraId="25203B23" w14:textId="77777777" w:rsidR="006D3880" w:rsidRPr="00BD3DC8" w:rsidRDefault="006D3880" w:rsidP="004862DA">
      <w:pPr>
        <w:divId w:val="1071924092"/>
        <w:rPr>
          <w:rFonts w:ascii="Arial" w:hAnsi="Arial" w:cs="Arial"/>
          <w:sz w:val="18"/>
          <w:szCs w:val="18"/>
          <w:lang w:val="en-US"/>
        </w:rPr>
      </w:pPr>
      <w:r w:rsidRPr="00BD3DC8">
        <w:rPr>
          <w:rFonts w:ascii="Arial" w:hAnsi="Arial" w:cs="Arial"/>
          <w:sz w:val="18"/>
          <w:szCs w:val="18"/>
          <w:lang w:val="en-US"/>
        </w:rPr>
        <w:t xml:space="preserve">Brazil </w:t>
      </w:r>
    </w:p>
    <w:p w14:paraId="608964C9" w14:textId="77777777" w:rsidR="006D3880" w:rsidRPr="00BD3DC8" w:rsidRDefault="006D3880" w:rsidP="004862DA">
      <w:pPr>
        <w:rPr>
          <w:rFonts w:ascii="Arial" w:hAnsi="Arial" w:cs="Arial"/>
          <w:sz w:val="18"/>
          <w:szCs w:val="18"/>
          <w:lang w:val="en-US"/>
        </w:rPr>
      </w:pPr>
    </w:p>
    <w:p w14:paraId="11EC60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Immunosuppressed host are at risk of developing fungal infections. Over time, the incidence of fungal infections and the spectrum of causative organisms have changed. In addition, treatment strategies in this high-risk population have also changed. Traditional approaches (using polyene-based therapy and holder azoles), including empirical treatment strategies which are used for patients with risk factors and signs of infection of unclear etiology and the possibility of fungal origin, have evolved to include prophylaxis in populations at the greatest risk.</w:t>
      </w:r>
    </w:p>
    <w:p w14:paraId="3435E419" w14:textId="77777777" w:rsidR="00B44904" w:rsidRPr="00BD3DC8" w:rsidRDefault="00B44904" w:rsidP="004862DA">
      <w:pPr>
        <w:jc w:val="both"/>
        <w:rPr>
          <w:rFonts w:ascii="Arial" w:hAnsi="Arial" w:cs="Arial"/>
          <w:sz w:val="18"/>
          <w:szCs w:val="18"/>
          <w:lang w:val="en-US"/>
        </w:rPr>
      </w:pPr>
    </w:p>
    <w:p w14:paraId="127C73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Prophylaxis with fluconazole continues to be an important and effective strategy to protect at-risk immunocompromised patients in the absence of infection ,even in the face of concerns as to the emergence of resistance. In addition broad-spectrum triazoles (itraconazole and voriconazole) were found to be appropriate alternatives to amphotericin B formulations in chemotherapy-induced myelosuppression protecting patients against breakthrough fungal infections.</w:t>
      </w:r>
    </w:p>
    <w:p w14:paraId="4B5FC06A" w14:textId="77777777" w:rsidR="00B44904" w:rsidRPr="00BD3DC8" w:rsidRDefault="00B44904" w:rsidP="004862DA">
      <w:pPr>
        <w:jc w:val="both"/>
        <w:rPr>
          <w:rFonts w:ascii="Arial" w:hAnsi="Arial" w:cs="Arial"/>
          <w:sz w:val="18"/>
          <w:szCs w:val="18"/>
          <w:lang w:val="en-US"/>
        </w:rPr>
      </w:pPr>
    </w:p>
    <w:p w14:paraId="336576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testing of new diagnostic techniques paving the way for a new strategy, so- called pre-emptive therapy used for patients with risk factors + additional evidence of the presence of a fungal pathogen in a way predisposing them for infection. These techniques identify patients at an earlier stage of infection, to allow targeted antifungal therapy.</w:t>
      </w:r>
    </w:p>
    <w:p w14:paraId="568E5D72" w14:textId="77777777" w:rsidR="00B44904" w:rsidRPr="00BD3DC8" w:rsidRDefault="00B44904" w:rsidP="004862DA">
      <w:pPr>
        <w:jc w:val="both"/>
        <w:rPr>
          <w:rFonts w:ascii="Arial" w:hAnsi="Arial" w:cs="Arial"/>
          <w:sz w:val="18"/>
          <w:szCs w:val="18"/>
          <w:lang w:val="en-US"/>
        </w:rPr>
      </w:pPr>
    </w:p>
    <w:p w14:paraId="2EA3B1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Despite expansion of the antifungal armamentarium over the past decade, the mortality rate for invasive fungal infections remains high in severely immunocompromised patients. Furthermore, in recent years, difficult-to treat invasive infections caused by rare molds and yeasts have emerged in high-risk patients receiving antifungal prophylaxis or empirical treatment.</w:t>
      </w:r>
    </w:p>
    <w:p w14:paraId="58E65289" w14:textId="77777777" w:rsidR="00B44904" w:rsidRPr="00BD3DC8" w:rsidRDefault="00B44904" w:rsidP="004862DA">
      <w:pPr>
        <w:jc w:val="both"/>
        <w:rPr>
          <w:rFonts w:ascii="Arial" w:hAnsi="Arial" w:cs="Arial"/>
          <w:sz w:val="18"/>
          <w:szCs w:val="18"/>
          <w:lang w:val="en-US"/>
        </w:rPr>
      </w:pPr>
    </w:p>
    <w:p w14:paraId="16F938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Antifungal combinations are increasingly used in clinical practice to improve outcomes for refractory mycoses because of the suboptimal efficacy of current antifungal agents. The recent introduction of a new class of antifungal agents (the echinocandins) and extended-spectrum triazoles has rejuvenated interest in studying those combinations.</w:t>
      </w:r>
    </w:p>
    <w:p w14:paraId="71F65B3A" w14:textId="77777777" w:rsidR="00B44904" w:rsidRPr="00BD3DC8" w:rsidRDefault="00B44904" w:rsidP="004862DA">
      <w:pPr>
        <w:jc w:val="both"/>
        <w:rPr>
          <w:rFonts w:ascii="Arial" w:hAnsi="Arial" w:cs="Arial"/>
          <w:sz w:val="18"/>
          <w:szCs w:val="18"/>
          <w:lang w:val="en-US"/>
        </w:rPr>
      </w:pPr>
    </w:p>
    <w:p w14:paraId="1316B1A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Combination antifungal therapy is not recommended for routine use; however it could be most valuable in pre-emptive management of carefully selected high-risk patients. </w:t>
      </w:r>
    </w:p>
    <w:p w14:paraId="0C7F64F8" w14:textId="62F311D1" w:rsidR="00960108" w:rsidRPr="00BD3DC8" w:rsidRDefault="006D3880" w:rsidP="00960108">
      <w:pPr>
        <w:rPr>
          <w:rFonts w:ascii="Arial" w:hAnsi="Arial" w:cs="Arial"/>
          <w:sz w:val="18"/>
          <w:szCs w:val="18"/>
          <w:lang w:val="en-US"/>
        </w:rPr>
      </w:pPr>
      <w:r w:rsidRPr="00BD3DC8">
        <w:rPr>
          <w:rFonts w:ascii="Arial" w:hAnsi="Arial" w:cs="Arial"/>
          <w:sz w:val="18"/>
          <w:szCs w:val="18"/>
          <w:lang w:val="en-US"/>
        </w:rPr>
        <w:br w:type="page"/>
      </w:r>
      <w:r w:rsidR="00960108" w:rsidRPr="00BD3DC8">
        <w:rPr>
          <w:rFonts w:ascii="Arial" w:hAnsi="Arial" w:cs="Arial"/>
          <w:sz w:val="18"/>
          <w:szCs w:val="18"/>
          <w:lang w:val="en-US"/>
        </w:rPr>
        <w:lastRenderedPageBreak/>
        <w:t xml:space="preserve"> </w:t>
      </w:r>
    </w:p>
    <w:p w14:paraId="0E5146ED" w14:textId="77777777" w:rsidR="00960108" w:rsidRPr="00BD3DC8" w:rsidRDefault="00960108" w:rsidP="00960108">
      <w:pPr>
        <w:rPr>
          <w:rFonts w:ascii="Arial" w:hAnsi="Arial" w:cs="Arial"/>
          <w:sz w:val="18"/>
          <w:szCs w:val="18"/>
          <w:lang w:val="en-US"/>
        </w:rPr>
      </w:pPr>
    </w:p>
    <w:p w14:paraId="5F1ABADA"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1559 </w:t>
      </w:r>
    </w:p>
    <w:p w14:paraId="1F7F2559"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VITILIGO AND PHOTOCHEMOTHERAPY: LYMPHOCYTE MARKERS AND CUTANEOUS-LYMPHOCYTE- ASSOCIATED ANTIGEN (CLA) EVALUATION </w:t>
      </w:r>
    </w:p>
    <w:p w14:paraId="6BC88D3D" w14:textId="77777777" w:rsidR="00960108" w:rsidRPr="00BD3DC8" w:rsidRDefault="00960108" w:rsidP="00960108">
      <w:pPr>
        <w:jc w:val="both"/>
        <w:rPr>
          <w:rFonts w:ascii="Arial" w:hAnsi="Arial" w:cs="Arial"/>
          <w:sz w:val="18"/>
          <w:szCs w:val="18"/>
        </w:rPr>
      </w:pPr>
      <w:r w:rsidRPr="00BD3DC8">
        <w:rPr>
          <w:rStyle w:val="primerautor"/>
          <w:rFonts w:ascii="Arial" w:hAnsi="Arial" w:cs="Arial"/>
          <w:sz w:val="18"/>
          <w:szCs w:val="18"/>
        </w:rPr>
        <w:t>DP Antelo</w:t>
      </w:r>
      <w:r w:rsidRPr="00BD3DC8">
        <w:rPr>
          <w:rFonts w:ascii="Arial" w:hAnsi="Arial" w:cs="Arial"/>
          <w:sz w:val="18"/>
          <w:szCs w:val="18"/>
        </w:rPr>
        <w:t xml:space="preserve">, </w:t>
      </w:r>
      <w:r w:rsidRPr="00BD3DC8">
        <w:rPr>
          <w:rStyle w:val="autor"/>
          <w:rFonts w:ascii="Arial" w:hAnsi="Arial" w:cs="Arial"/>
          <w:sz w:val="18"/>
          <w:szCs w:val="18"/>
        </w:rPr>
        <w:t>AL Filgueira</w:t>
      </w:r>
      <w:r w:rsidRPr="00BD3DC8">
        <w:rPr>
          <w:rFonts w:ascii="Arial" w:hAnsi="Arial" w:cs="Arial"/>
          <w:sz w:val="18"/>
          <w:szCs w:val="18"/>
        </w:rPr>
        <w:t xml:space="preserve">, </w:t>
      </w:r>
      <w:r w:rsidRPr="00BD3DC8">
        <w:rPr>
          <w:rStyle w:val="autor"/>
          <w:rFonts w:ascii="Arial" w:hAnsi="Arial" w:cs="Arial"/>
          <w:sz w:val="18"/>
          <w:szCs w:val="18"/>
        </w:rPr>
        <w:t>JMT Cunha</w:t>
      </w:r>
      <w:r w:rsidRPr="00BD3DC8">
        <w:rPr>
          <w:rFonts w:ascii="Arial" w:hAnsi="Arial" w:cs="Arial"/>
          <w:sz w:val="18"/>
          <w:szCs w:val="18"/>
        </w:rPr>
        <w:t xml:space="preserve"> </w:t>
      </w:r>
    </w:p>
    <w:p w14:paraId="07DF4910" w14:textId="77777777" w:rsidR="00960108" w:rsidRPr="00BD3DC8" w:rsidRDefault="00960108" w:rsidP="00960108">
      <w:pPr>
        <w:rPr>
          <w:rFonts w:ascii="Arial" w:hAnsi="Arial" w:cs="Arial"/>
          <w:sz w:val="18"/>
          <w:szCs w:val="18"/>
        </w:rPr>
      </w:pPr>
      <w:r w:rsidRPr="00BD3DC8">
        <w:rPr>
          <w:rFonts w:ascii="Arial" w:hAnsi="Arial" w:cs="Arial"/>
          <w:sz w:val="18"/>
          <w:szCs w:val="18"/>
        </w:rPr>
        <w:t xml:space="preserve">Universidade Federal do Rio de Janeiro (UFRJ) – Rio de Janeiro, Brasil </w:t>
      </w:r>
    </w:p>
    <w:p w14:paraId="1C028D82" w14:textId="77777777" w:rsidR="00960108" w:rsidRPr="00BD3DC8" w:rsidRDefault="00960108" w:rsidP="00960108">
      <w:pPr>
        <w:rPr>
          <w:rFonts w:ascii="Arial" w:hAnsi="Arial" w:cs="Arial"/>
          <w:sz w:val="18"/>
          <w:szCs w:val="18"/>
        </w:rPr>
      </w:pPr>
    </w:p>
    <w:p w14:paraId="28FB6B86"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Background: Vitiligo is a frequent acquired, hereditary disease, characterized by achromic macules due the absence of melanocytes. Different from earlier studies, which the main pathogenic role was attributed to anti-melanocyte antibodies, recent papers have emphasized cytotoxic lymphocyte T CD8+ function on melanocyte destruction. Fifteen percent of peripheral T cells express cutaneous-lymphocyte associated antigen (CLA), responsible for skin-homing T cell. Phototherapy is the first choice for patients with generalized vitiligo and it can modulate CLA+ T cell in other skin diseases. Objective: To describe quantitative and qualitative aspects of T cell and skin homing CLA molecule expression in patients with non segmental vitiligo, before and after photochemotherapy (PUVA). Patients and Methods: 22 patients with generalized and active spreading vitiligo were submitted to thirty PUVA-8MOP sessions. Immunophenotyping of lymphocytes was performed using anti-CD3, anti-CD8 and anti-CLA monoclonal antibodies and flow cytometry. Fifteen healthy volunteers, sex-, and age-matched, were included as the control group. Results: Reduced numbers of CD8-CLA T cells were found with statistical significance (p=0,008) when compared to controls and higher mean intensity fluorescence (p=0,028). These figures did not change after PUVA treatment. When treated patients were compare to controls, no significant difference was noticed in CD4/CD8 ratio nor in CD4-CLA+ T cells, as it was the case when comparing patients before and after treatment. Conclusions: CD8-CLA+ T cell levels are reduced in peripheral blood of patients with non segmental vitiligo. </w:t>
      </w:r>
    </w:p>
    <w:p w14:paraId="5058CF77"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1560 </w:t>
      </w:r>
    </w:p>
    <w:p w14:paraId="7A1BF59F"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REAL-TIME PCR ANALYSIS OF A 3895 BP MITOCHONDRIAL DNA DELETION IN NON MELANOMA SKIN CANCER AND ITS USE AS A QUANTITATIVE MARKER FOR SUNLIGHT EXPOSURE IN HUMAN SKIN </w:t>
      </w:r>
    </w:p>
    <w:p w14:paraId="1DAADC76"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M Birch-Machin</w:t>
      </w:r>
      <w:r w:rsidRPr="00BD3DC8">
        <w:rPr>
          <w:rFonts w:ascii="Arial" w:hAnsi="Arial" w:cs="Arial"/>
          <w:sz w:val="18"/>
          <w:szCs w:val="18"/>
          <w:lang w:val="en-US"/>
        </w:rPr>
        <w:t xml:space="preserve">, </w:t>
      </w:r>
      <w:r w:rsidRPr="00BD3DC8">
        <w:rPr>
          <w:rStyle w:val="autor"/>
          <w:rFonts w:ascii="Arial" w:hAnsi="Arial" w:cs="Arial"/>
          <w:sz w:val="18"/>
          <w:szCs w:val="18"/>
          <w:lang w:val="en-US"/>
        </w:rPr>
        <w:t>A Harbottle</w:t>
      </w:r>
      <w:r w:rsidRPr="00BD3DC8">
        <w:rPr>
          <w:rFonts w:ascii="Arial" w:hAnsi="Arial" w:cs="Arial"/>
          <w:sz w:val="18"/>
          <w:szCs w:val="18"/>
          <w:lang w:val="en-US"/>
        </w:rPr>
        <w:t xml:space="preserve"> </w:t>
      </w:r>
    </w:p>
    <w:p w14:paraId="3ED84C8C" w14:textId="77777777" w:rsidR="00960108" w:rsidRPr="00BD3DC8" w:rsidRDefault="00960108" w:rsidP="00960108">
      <w:pPr>
        <w:rPr>
          <w:rFonts w:ascii="Arial" w:hAnsi="Arial" w:cs="Arial"/>
          <w:sz w:val="18"/>
          <w:szCs w:val="18"/>
          <w:lang w:val="en-US"/>
        </w:rPr>
      </w:pPr>
      <w:r w:rsidRPr="00BD3DC8">
        <w:rPr>
          <w:rFonts w:ascii="Arial" w:hAnsi="Arial" w:cs="Arial"/>
          <w:sz w:val="18"/>
          <w:szCs w:val="18"/>
          <w:lang w:val="en-US"/>
        </w:rPr>
        <w:t xml:space="preserve">Newcastle University, Newcastle upon Tyne, Tyne and Wear, UK </w:t>
      </w:r>
    </w:p>
    <w:p w14:paraId="0AFD5ABF" w14:textId="77777777" w:rsidR="00960108" w:rsidRPr="00BD3DC8" w:rsidRDefault="00960108" w:rsidP="00960108">
      <w:pPr>
        <w:rPr>
          <w:rFonts w:ascii="Arial" w:hAnsi="Arial" w:cs="Arial"/>
          <w:sz w:val="18"/>
          <w:szCs w:val="18"/>
          <w:lang w:val="en-US"/>
        </w:rPr>
      </w:pPr>
    </w:p>
    <w:p w14:paraId="348F1A98"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BACKGROUND</w:t>
      </w:r>
    </w:p>
    <w:p w14:paraId="70FBFE73"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Our previous findings have shown that the frequency of occurrence (i.e the simple presence or absence) of the 3895 bp mitochondrial DNA deletion is increased with increasing sun-exposure. </w:t>
      </w:r>
    </w:p>
    <w:p w14:paraId="0E5D7BB0" w14:textId="77777777" w:rsidR="00960108" w:rsidRPr="00BD3DC8" w:rsidRDefault="00960108" w:rsidP="00960108">
      <w:pPr>
        <w:jc w:val="both"/>
        <w:rPr>
          <w:rFonts w:ascii="Arial" w:hAnsi="Arial" w:cs="Arial"/>
          <w:sz w:val="18"/>
          <w:szCs w:val="18"/>
          <w:lang w:val="en-US"/>
        </w:rPr>
      </w:pPr>
    </w:p>
    <w:p w14:paraId="335ED6CB"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METHODS</w:t>
      </w:r>
    </w:p>
    <w:p w14:paraId="58630B00"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The present study has significantly extended this work by developing, validating and then using a quantitative real time PCR assay to investigate for the first time the actual level (as opposed to the frequency of occurrence) of the 3895 bp deletion in human skin from different sun-exposed body sites and tumours from non-melanoma skin cancer patients. </w:t>
      </w:r>
    </w:p>
    <w:p w14:paraId="6AA9F65C" w14:textId="77777777" w:rsidR="00960108" w:rsidRPr="00BD3DC8" w:rsidRDefault="00960108" w:rsidP="00960108">
      <w:pPr>
        <w:jc w:val="both"/>
        <w:rPr>
          <w:rFonts w:ascii="Arial" w:hAnsi="Arial" w:cs="Arial"/>
          <w:sz w:val="18"/>
          <w:szCs w:val="18"/>
          <w:lang w:val="en-US"/>
        </w:rPr>
      </w:pPr>
    </w:p>
    <w:p w14:paraId="155D0ED3"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RESULTS</w:t>
      </w:r>
    </w:p>
    <w:p w14:paraId="2E0E819B"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We investigated the 3895bp deletion in 104 age-matched split human skin samples taken from various sun-exposed sites defined as usually exposed (n=60) and occasionally exposed (n=44) when outdoors. The results clearly show an increased level of the 3895 bp deletion with increasing sun-exposure. Specifically, there was a significantly higher level of the deletion in the usually sun-exposed compared to the occasionally sun-exposed skin (p= 0.0009 for dermis, p=0.008 for epidermis; two-tailed t test). Our study has also extended previous findings by showing that the level of the 3895 bp deletion is significantly higher in the dermis compared with the epidermis both in the occasionally sun-exposed samples (p=0.0143) and in the usually sun-exposed skin. (p=0.0007). </w:t>
      </w:r>
    </w:p>
    <w:p w14:paraId="7D8EDFB0" w14:textId="77777777" w:rsidR="00960108" w:rsidRPr="00BD3DC8" w:rsidRDefault="00960108" w:rsidP="00960108">
      <w:pPr>
        <w:jc w:val="both"/>
        <w:rPr>
          <w:rFonts w:ascii="Arial" w:hAnsi="Arial" w:cs="Arial"/>
          <w:sz w:val="18"/>
          <w:szCs w:val="18"/>
          <w:lang w:val="en-US"/>
        </w:rPr>
      </w:pPr>
    </w:p>
    <w:p w14:paraId="6D284E9B"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CONCLUSIONS</w:t>
      </w:r>
    </w:p>
    <w:p w14:paraId="3E5C9143"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A reliable real time PCR assay for the 3895 bp deletion will provide a means of comparing the relative amounts of the 3895 bp and the 4977 bp common mtDNA deletion within the same skin sample and help to provide some clues as to the aetiology of the 2 types of mtDNA damage in relation to sun exposure. </w:t>
      </w:r>
    </w:p>
    <w:p w14:paraId="003D820C"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1561 </w:t>
      </w:r>
    </w:p>
    <w:p w14:paraId="52B2BD81"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PARTICULATE MELANIN: AN EXCELLENT PHOTOPROTECTOR </w:t>
      </w:r>
    </w:p>
    <w:p w14:paraId="2E1CF214"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S Nacht</w:t>
      </w:r>
      <w:r w:rsidRPr="00BD3DC8">
        <w:rPr>
          <w:rFonts w:ascii="Arial" w:hAnsi="Arial" w:cs="Arial"/>
          <w:sz w:val="18"/>
          <w:szCs w:val="18"/>
          <w:lang w:val="en-US"/>
        </w:rPr>
        <w:t xml:space="preserve"> </w:t>
      </w:r>
    </w:p>
    <w:p w14:paraId="277FC6EE" w14:textId="77777777" w:rsidR="00960108" w:rsidRPr="00BD3DC8" w:rsidRDefault="00960108" w:rsidP="00960108">
      <w:pPr>
        <w:rPr>
          <w:rFonts w:ascii="Arial" w:hAnsi="Arial" w:cs="Arial"/>
          <w:sz w:val="18"/>
          <w:szCs w:val="18"/>
        </w:rPr>
      </w:pPr>
      <w:r w:rsidRPr="00BD3DC8">
        <w:rPr>
          <w:rFonts w:ascii="Arial" w:hAnsi="Arial" w:cs="Arial"/>
          <w:sz w:val="18"/>
          <w:szCs w:val="18"/>
        </w:rPr>
        <w:t xml:space="preserve">Riley-Nacht, LLC; Las Vegas, Nevada, USA </w:t>
      </w:r>
    </w:p>
    <w:p w14:paraId="6BFF4DE2" w14:textId="77777777" w:rsidR="00960108" w:rsidRPr="00BD3DC8" w:rsidRDefault="00960108" w:rsidP="00960108">
      <w:pPr>
        <w:rPr>
          <w:rFonts w:ascii="Arial" w:hAnsi="Arial" w:cs="Arial"/>
          <w:sz w:val="18"/>
          <w:szCs w:val="18"/>
        </w:rPr>
      </w:pPr>
    </w:p>
    <w:p w14:paraId="3C5BC47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Background: Melanin plays a significant role in human photoprotection.However,"in vitro" attempts to verify this property using soluble melanins failed to explain its "in vivo" efficacy.</w:t>
      </w:r>
    </w:p>
    <w:p w14:paraId="278E1D78"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Objectives:To investigate if particulate melanin is more efficient than soluble one.</w:t>
      </w:r>
    </w:p>
    <w:p w14:paraId="120D5C90"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Methods:Particulate melanin was prepared by entrapping it in a porous polymer. Sunscreen products were formulated containing conventional organic sunscreens with and without entrapped melanin. These formulations were tested in humans for UVB(SPF) and for UVA photoprotection (IPD). The number of sunburn cells following UVA exposure was measured in the hairless mouse and prevention of free radical formation was measured "in vitro".</w:t>
      </w:r>
    </w:p>
    <w:p w14:paraId="25A4BD3B"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Results:The SPF of the formula with 2% melanin was 20 vs. 18 for the one without. The IPD values were 4.5 and 2.4, respectively. The formula with melanin provided 100% protection against the formation of sunburn cells while the one without gave only 50% protection. Surprisingly,0.02% particulate melanin was as effective as 0.5% soluble one (20 times more) in preventing free radical formation.</w:t>
      </w:r>
    </w:p>
    <w:p w14:paraId="3BFC4DC3"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Conclusions: Particulate melanin at the concentration used (2%) is not a very efficient UVB absorber. However it significantly contributed to UVA protection and completly prevented the formation of sunburn cells, while it inhibited free radical formation significantly more efficiently than soluble melanin. In human skin, melanin is presented in particulate form (melanosomes) and not in solution. Particulate melanin (natural melanosomes) can absorb photons over a wide range of wavelenghts but can also scatter them very efficiently, in particular those in the UVA range, thus reducing their intrinsic energy until they are rendered inocuous as heat. Melanin particles entrapped in an inert polymer have similar dimensions of human melanosomesn thus explaining their enhanced photoprotective properties. </w:t>
      </w:r>
    </w:p>
    <w:p w14:paraId="593FF6B3"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1562 </w:t>
      </w:r>
    </w:p>
    <w:p w14:paraId="05E80819"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SUNSCREENS'LABELING SYSTEMS AND INTERNATIONAL CONSENSUS </w:t>
      </w:r>
    </w:p>
    <w:p w14:paraId="318B5D1B"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MA Ionescu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AM Matta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Gougerot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Bohbot</w:t>
      </w:r>
      <w:r w:rsidRPr="00BD3DC8">
        <w:rPr>
          <w:rStyle w:val="codigoinstituciones"/>
          <w:sz w:val="18"/>
          <w:szCs w:val="18"/>
          <w:lang w:val="en-US"/>
        </w:rPr>
        <w:t>2</w:t>
      </w:r>
      <w:r w:rsidRPr="00BD3DC8">
        <w:rPr>
          <w:rFonts w:ascii="Arial" w:hAnsi="Arial" w:cs="Arial"/>
          <w:sz w:val="18"/>
          <w:szCs w:val="18"/>
          <w:lang w:val="en-US"/>
        </w:rPr>
        <w:t xml:space="preserve"> </w:t>
      </w:r>
    </w:p>
    <w:p w14:paraId="4A7FAD39" w14:textId="77777777" w:rsidR="00960108" w:rsidRPr="00BD3DC8" w:rsidRDefault="00960108" w:rsidP="00960108">
      <w:pPr>
        <w:rPr>
          <w:rFonts w:ascii="Arial" w:hAnsi="Arial" w:cs="Arial"/>
          <w:sz w:val="18"/>
          <w:szCs w:val="18"/>
          <w:lang w:val="fr-FR"/>
        </w:rPr>
      </w:pPr>
      <w:r w:rsidRPr="00BD3DC8">
        <w:rPr>
          <w:rFonts w:ascii="Arial" w:hAnsi="Arial" w:cs="Arial"/>
          <w:sz w:val="18"/>
          <w:szCs w:val="18"/>
          <w:lang w:val="fr-FR"/>
        </w:rPr>
        <w:t xml:space="preserve">1 Saint-Louis Hospital, 2 Laboratoires Dermatologiques d'Uriage </w:t>
      </w:r>
    </w:p>
    <w:p w14:paraId="1F254A70" w14:textId="77777777" w:rsidR="00960108" w:rsidRPr="00BD3DC8" w:rsidRDefault="00960108" w:rsidP="00960108">
      <w:pPr>
        <w:rPr>
          <w:rFonts w:ascii="Arial" w:hAnsi="Arial" w:cs="Arial"/>
          <w:sz w:val="18"/>
          <w:szCs w:val="18"/>
          <w:lang w:val="fr-FR"/>
        </w:rPr>
      </w:pPr>
    </w:p>
    <w:p w14:paraId="74A55F49"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Sunscreens are advocated as means of reducing the effects of sun exposure such as pigmentary disorders, skin cancers and photoageing. Labeling of external photoprotectors is subject of permanent concern and changing, in order to propose world-wide accepted parameters of UV-protection and provide complete information for users. Sun Protection Factor (SPF) is an indicator of the ability of sunscreens or filters to protect against sunburn, standardized and world-wide accepted. Sunscreen’s SPF is lower than the one designed as people apply 0.5-0.8 mg of product /cm2 of skin (2 mg/cm2 are used for SPF test). Index of Protection (IP) testing methods focusing UVB or UVA (IPD or PPD) are different. In Asian countries the UVA protection is assessed by the PA+ system. The differences between these parameters are important and may create confusion among consumers. For modern sunscreens, UVB-UVA protection is required (ratio SPF/PPD of less than 3). Immune Protection Factor (IPF) is more recently assessed by many studies, quantifying the protection against UV-induced immunosuppression, and it seems to have no correspondence with SPF degree (but is proportional with PPD). Different IPF types were proposed: contact sensitivity induction or elicitation assessment (IPF-CS-I or IPF-CS-E), delayed-type hypersensitivity elicitation (IPF-DTH-E), antigen-presenting cell function (IPF-APC-FXN), cytokine modification (IPF-cyto-IL-10). Critical wavelength (lambda c) is also an important parameter indicating sunscreen’s UVA absorption, recommended to be superior to 370 nm. International consensus on UV-protection labeling system is required in order to eliminate confusion among prescribing doctors and consumers. </w:t>
      </w:r>
    </w:p>
    <w:p w14:paraId="074560FE"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1563 </w:t>
      </w:r>
    </w:p>
    <w:p w14:paraId="0BA6B24A"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TRANSMISSION ELECTRON MICROSCOPY OF THE PRECLINICAL PHASE OF EXPERIMENTAL PHYTOPHOTODERMATITIS </w:t>
      </w:r>
    </w:p>
    <w:p w14:paraId="15127556" w14:textId="77777777" w:rsidR="00960108" w:rsidRPr="00BD3DC8" w:rsidRDefault="00960108" w:rsidP="00960108">
      <w:pPr>
        <w:jc w:val="both"/>
        <w:rPr>
          <w:rFonts w:ascii="Arial" w:hAnsi="Arial" w:cs="Arial"/>
          <w:sz w:val="18"/>
          <w:szCs w:val="18"/>
        </w:rPr>
      </w:pPr>
      <w:r w:rsidRPr="00BD3DC8">
        <w:rPr>
          <w:rStyle w:val="primerautor"/>
          <w:rFonts w:ascii="Arial" w:hAnsi="Arial" w:cs="Arial"/>
          <w:sz w:val="18"/>
          <w:szCs w:val="18"/>
        </w:rPr>
        <w:t>H De Almeida Jr.</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NM Rocha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LAS De Castro</w:t>
      </w:r>
      <w:r w:rsidRPr="00BD3DC8">
        <w:rPr>
          <w:rStyle w:val="codigoinstituciones"/>
          <w:sz w:val="18"/>
          <w:szCs w:val="18"/>
        </w:rPr>
        <w:t>2</w:t>
      </w:r>
      <w:r w:rsidRPr="00BD3DC8">
        <w:rPr>
          <w:rFonts w:ascii="Arial" w:hAnsi="Arial" w:cs="Arial"/>
          <w:sz w:val="18"/>
          <w:szCs w:val="18"/>
        </w:rPr>
        <w:t xml:space="preserve"> </w:t>
      </w:r>
    </w:p>
    <w:p w14:paraId="002C1D6B" w14:textId="77777777" w:rsidR="00960108" w:rsidRPr="00BD3DC8" w:rsidRDefault="00960108" w:rsidP="00960108">
      <w:pPr>
        <w:rPr>
          <w:rFonts w:ascii="Arial" w:hAnsi="Arial" w:cs="Arial"/>
          <w:sz w:val="18"/>
          <w:szCs w:val="18"/>
          <w:lang w:val="en-US"/>
        </w:rPr>
      </w:pPr>
      <w:r w:rsidRPr="00BD3DC8">
        <w:rPr>
          <w:rFonts w:ascii="Arial" w:hAnsi="Arial" w:cs="Arial"/>
          <w:sz w:val="18"/>
          <w:szCs w:val="18"/>
          <w:lang w:val="en-US"/>
        </w:rPr>
        <w:t xml:space="preserve">1 Federal and Catholic University of Pelotas, 2 EMBRAPA-CPA-CT Pelotas </w:t>
      </w:r>
    </w:p>
    <w:p w14:paraId="377135B0" w14:textId="77777777" w:rsidR="00960108" w:rsidRPr="00BD3DC8" w:rsidRDefault="00960108" w:rsidP="00960108">
      <w:pPr>
        <w:rPr>
          <w:rFonts w:ascii="Arial" w:hAnsi="Arial" w:cs="Arial"/>
          <w:sz w:val="18"/>
          <w:szCs w:val="18"/>
          <w:lang w:val="en-US"/>
        </w:rPr>
      </w:pPr>
    </w:p>
    <w:p w14:paraId="0D25740A"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Background/Objectives: Phytophotodermatitis (PPD) is defined as a phototoxic reaction of the skin after contact with some plant substances (psoralens) and subsequent exposure to sunlight, it can be reproduced in an animal model. The objective of this study was to identify the epidermal structures affected in the the first hours after the experimental induction of PPD.</w:t>
      </w:r>
    </w:p>
    <w:p w14:paraId="70E14FFD"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Methods : Hairs were manually removed from the dorsum of four adult rats (Rattus norwegicus), under anaesthesia the peel juice of the Tahiti lemon was applied in the right dorsum half, the left half was used as control, they were exposed during 8 minutes to sun light in the sommer. Biopsies with 3mm punches were made, after 1 , 2 and 24 hours and processed for transmission electron microscopy. Control side was also biopsied.</w:t>
      </w:r>
    </w:p>
    <w:p w14:paraId="0EC68B22"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Results : After 1 and 2 hours membrane and keratin showed granular degeneration. Membrane ruptures were found and keratin filaments were no longer attached to the desmossomal plaques, which also showed degenerative changes. After 24 hours apoptotic keratinocytes were seen. Controls did not show such features.</w:t>
      </w:r>
    </w:p>
    <w:p w14:paraId="71D45251"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Conclusion : The interaction of sun light and psoralens lead to protein lesions in keratinocytes, which evolve to cell necrosis and to the clinical presentation of blisters. </w:t>
      </w:r>
    </w:p>
    <w:p w14:paraId="7966EBC0"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1564 </w:t>
      </w:r>
    </w:p>
    <w:p w14:paraId="7C6F2E8A"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SKIN TEMPERATURE INCREASE DUE TO SUN EXPOSURE MEASURED AT MIDDLE SOUTHERN HEMISPHERE LATITUDE </w:t>
      </w:r>
    </w:p>
    <w:p w14:paraId="505965D5" w14:textId="77777777" w:rsidR="00960108" w:rsidRPr="00BD3DC8" w:rsidRDefault="00960108" w:rsidP="00960108">
      <w:pPr>
        <w:jc w:val="both"/>
        <w:rPr>
          <w:rFonts w:ascii="Arial" w:hAnsi="Arial" w:cs="Arial"/>
          <w:sz w:val="18"/>
          <w:szCs w:val="18"/>
        </w:rPr>
      </w:pPr>
      <w:r w:rsidRPr="00BD3DC8">
        <w:rPr>
          <w:rStyle w:val="primerautor"/>
          <w:rFonts w:ascii="Arial" w:hAnsi="Arial" w:cs="Arial"/>
          <w:sz w:val="18"/>
          <w:szCs w:val="18"/>
        </w:rPr>
        <w:t>RD Piacentini</w:t>
      </w:r>
      <w:r w:rsidRPr="00BD3DC8">
        <w:rPr>
          <w:rFonts w:ascii="Arial" w:hAnsi="Arial" w:cs="Arial"/>
          <w:sz w:val="18"/>
          <w:szCs w:val="18"/>
        </w:rPr>
        <w:t xml:space="preserve"> </w:t>
      </w:r>
    </w:p>
    <w:p w14:paraId="10A48668" w14:textId="77777777" w:rsidR="00960108" w:rsidRPr="00BD3DC8" w:rsidRDefault="00960108" w:rsidP="00960108">
      <w:pPr>
        <w:rPr>
          <w:rFonts w:ascii="Arial" w:hAnsi="Arial" w:cs="Arial"/>
          <w:sz w:val="18"/>
          <w:szCs w:val="18"/>
        </w:rPr>
      </w:pPr>
      <w:r w:rsidRPr="00BD3DC8">
        <w:rPr>
          <w:rFonts w:ascii="Arial" w:hAnsi="Arial" w:cs="Arial"/>
          <w:sz w:val="18"/>
          <w:szCs w:val="18"/>
        </w:rPr>
        <w:t xml:space="preserve">Instituto de Física Rosario dependiente de CONICET y Universidad Nacional de Rosario, Rosario, Argentina </w:t>
      </w:r>
    </w:p>
    <w:p w14:paraId="12C4F816" w14:textId="77777777" w:rsidR="00960108" w:rsidRPr="00BD3DC8" w:rsidRDefault="00960108" w:rsidP="00960108">
      <w:pPr>
        <w:rPr>
          <w:rFonts w:ascii="Arial" w:hAnsi="Arial" w:cs="Arial"/>
          <w:sz w:val="18"/>
          <w:szCs w:val="18"/>
        </w:rPr>
      </w:pPr>
    </w:p>
    <w:p w14:paraId="296E0F3A"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Purpose of the study</w:t>
      </w:r>
    </w:p>
    <w:p w14:paraId="7E4AF67D"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The human skin exposed to outdoor conditions has a temperature that depends, among other variables, on the ambient climate, mainly air temperature and solar irradiance. It has been detected that non melanoma skin cancers (NMSC) increase with increasing ambient temperature [1]. In this work, we present results on the outer layer skin temperature of a human arm exposed to solar irradiance, in comparison with the other arm not exposed to the Sun. In this way, the difference between both temperature curves can be determined. </w:t>
      </w:r>
    </w:p>
    <w:p w14:paraId="1CDF121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Method and Results</w:t>
      </w:r>
    </w:p>
    <w:p w14:paraId="34C6FAB7"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A portable infrared thermometer Minolta Land Cyclops Compac 3 was used for the non contact measurement of the skin temperature of both arms of a person. The thermal information is derived from the infrared irradiance emitted by the skin. In this way, temperature results are obtained at different months of the year and clear sky days in a near-sea-level location placed at mid-latitude. Ambient temperatures (of the air, soil, near wall and sky) and solar erythemal irradiance have also been measured, in order to have a reference of the outdoor conditions during the period of measurements. The Sun-exposed skin temperature increases more rapidly at the beginning and has a maximum that is several degrees higher than the non-exposed one, with the largest mean difference of (5.2 ± 0.8) ºC (95% confidence limit) measured at the summer time near solstice. The UV index in this period of the year attains values up to 13 and the solar global irradiance at noon reaches around 1000 W/m2. This mean temperature difference also increases from Spring to Summer in several degrees as is expected, since the solar global radiation, the source of extra radiant heat captured by the skin as well as the ambient temperature increase from the first to the second station. Also, the skin color of the exposed skin increased in the same period, enhancing the solar absorptance in the optical spectral range. We performed different tests to verify the obtained data, for instance, the repetition of measurements at a given moment, the determination of the skin temperature in other parts of the arms, the verification of the general temperature behavior of the skin during the periods of application and suppression of the solar excitation [2], among others. A part of the exposed skin was covered with a sunscreen of SPF = </w:t>
      </w:r>
      <w:smartTag w:uri="urn:schemas-microsoft-com:office:smarttags" w:element="metricconverter">
        <w:smartTagPr>
          <w:attr w:name="ProductID" w:val="18, in"/>
        </w:smartTagPr>
        <w:r w:rsidRPr="00BD3DC8">
          <w:rPr>
            <w:rFonts w:ascii="Arial" w:hAnsi="Arial" w:cs="Arial"/>
            <w:sz w:val="18"/>
            <w:szCs w:val="18"/>
            <w:lang w:val="en-US"/>
          </w:rPr>
          <w:t>18, in</w:t>
        </w:r>
      </w:smartTag>
      <w:r w:rsidRPr="00BD3DC8">
        <w:rPr>
          <w:rFonts w:ascii="Arial" w:hAnsi="Arial" w:cs="Arial"/>
          <w:sz w:val="18"/>
          <w:szCs w:val="18"/>
          <w:lang w:val="en-US"/>
        </w:rPr>
        <w:t xml:space="preserve"> order to register the temperature variation in this particular condition. </w:t>
      </w:r>
    </w:p>
    <w:p w14:paraId="508D14F2"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Conclusion </w:t>
      </w:r>
    </w:p>
    <w:p w14:paraId="4F697948"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The human skin exposed to the Sun increases his temperature significantly with respect to other parts of the skin tissue that it is not exposed to solar radiation. These results are of importance in relation to skin health. </w:t>
      </w:r>
    </w:p>
    <w:p w14:paraId="1C5E922E" w14:textId="77777777" w:rsidR="00960108" w:rsidRPr="00BD3DC8" w:rsidRDefault="00960108" w:rsidP="00960108">
      <w:pPr>
        <w:jc w:val="both"/>
        <w:rPr>
          <w:rFonts w:ascii="Arial" w:hAnsi="Arial" w:cs="Arial"/>
          <w:sz w:val="18"/>
          <w:szCs w:val="18"/>
          <w:lang w:val="en-US"/>
        </w:rPr>
      </w:pPr>
    </w:p>
    <w:p w14:paraId="731AAC13"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1. van der Leun J C and de Gruijl F R, Climate change and skin cancer. Photochem. Photobiol. Sci., 1, 324–6, 2002.</w:t>
      </w:r>
    </w:p>
    <w:p w14:paraId="61484C09"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2. van Marken Lichtenbelt et al. Evaluation of wireless determination of skin temperature using iButtons, Physiology and Behavior, 88, 489-497, 2006. </w:t>
      </w:r>
    </w:p>
    <w:p w14:paraId="2D99EE48"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1565 </w:t>
      </w:r>
    </w:p>
    <w:p w14:paraId="0557010C"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UV INDEX / UVA SOLAR RADIATION RATIO IN LATIN-AMERICA AND ANTARCTIC PENINSULA. IT´S RELATION TO OZONE DEPLETION </w:t>
      </w:r>
    </w:p>
    <w:p w14:paraId="75CFE85F"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RD Piacentini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GM Salum</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Cañarte</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Ipiña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Stengel</w:t>
      </w:r>
      <w:r w:rsidRPr="00BD3DC8">
        <w:rPr>
          <w:rStyle w:val="codigoinstituciones"/>
          <w:sz w:val="18"/>
          <w:szCs w:val="18"/>
          <w:lang w:val="en-US"/>
        </w:rPr>
        <w:t>4</w:t>
      </w:r>
      <w:r w:rsidRPr="00BD3DC8">
        <w:rPr>
          <w:rFonts w:ascii="Arial" w:hAnsi="Arial" w:cs="Arial"/>
          <w:sz w:val="18"/>
          <w:szCs w:val="18"/>
          <w:lang w:val="en-US"/>
        </w:rPr>
        <w:t xml:space="preserve"> </w:t>
      </w:r>
    </w:p>
    <w:p w14:paraId="44127B7F" w14:textId="77777777" w:rsidR="00960108" w:rsidRPr="00BD3DC8" w:rsidRDefault="00960108" w:rsidP="00960108">
      <w:pPr>
        <w:rPr>
          <w:rFonts w:ascii="Arial" w:hAnsi="Arial" w:cs="Arial"/>
          <w:sz w:val="18"/>
          <w:szCs w:val="18"/>
        </w:rPr>
      </w:pPr>
      <w:r w:rsidRPr="00BD3DC8">
        <w:rPr>
          <w:rFonts w:ascii="Arial" w:hAnsi="Arial" w:cs="Arial"/>
          <w:sz w:val="18"/>
          <w:szCs w:val="18"/>
        </w:rPr>
        <w:t xml:space="preserve">1 Instituto de Física Rosario dependiente de CONICET y de </w:t>
      </w:r>
      <w:smartTag w:uri="urn:schemas-microsoft-com:office:smarttags" w:element="PersonName">
        <w:smartTagPr>
          <w:attr w:name="ProductID" w:val="la Universidad Nacional"/>
        </w:smartTagPr>
        <w:r w:rsidRPr="00BD3DC8">
          <w:rPr>
            <w:rFonts w:ascii="Arial" w:hAnsi="Arial" w:cs="Arial"/>
            <w:sz w:val="18"/>
            <w:szCs w:val="18"/>
          </w:rPr>
          <w:t>la Universidad Nacional</w:t>
        </w:r>
      </w:smartTag>
      <w:r w:rsidRPr="00BD3DC8">
        <w:rPr>
          <w:rFonts w:ascii="Arial" w:hAnsi="Arial" w:cs="Arial"/>
          <w:sz w:val="18"/>
          <w:szCs w:val="18"/>
        </w:rPr>
        <w:t xml:space="preserve"> de Rosario, Rosario, Argentina, 2 Universidad Tecnológica Nacional, Concepción del Uruguay, Argentina, 3 Fundación Ecuatoriana de Psoriasis (FEPSO), Quito, Ecuador, 4 Fundación del Cáncer de Piel, Buenos Aires, Argentina </w:t>
      </w:r>
    </w:p>
    <w:p w14:paraId="1418A210" w14:textId="77777777" w:rsidR="00960108" w:rsidRPr="00BD3DC8" w:rsidRDefault="00960108" w:rsidP="00960108">
      <w:pPr>
        <w:rPr>
          <w:rFonts w:ascii="Arial" w:hAnsi="Arial" w:cs="Arial"/>
          <w:sz w:val="18"/>
          <w:szCs w:val="18"/>
        </w:rPr>
      </w:pPr>
    </w:p>
    <w:p w14:paraId="100DFB02"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Purpose of the study</w:t>
      </w:r>
    </w:p>
    <w:p w14:paraId="0363423D"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The UV index (UVI), a measure of skin risk to Sun exposure, is related with erythemal and non melanoma skin cancer (NMSC) solar irradiances. These irradiances have increased in the last two decades at middle and high latitudes of the Earth, due to the deterioration of the stratospheric ozone layer by contaminant gases [1]. Erythemal irradiance has been the subject of large amount of work, based on ground as well as on satellite instruments. Another important but less studied variable in relation to the skin, is the solar UVA irradiance. We analyzed the UVI / UVA ratio in Latin America and the Antarctic Peninsula and its correlation with the NMSC solar irradiance / UVA ratio. This has direct implications for dermatology in relation to suncreen protections.</w:t>
      </w:r>
    </w:p>
    <w:p w14:paraId="11F0CEB8"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Method and Results </w:t>
      </w:r>
    </w:p>
    <w:p w14:paraId="5E3710EE"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The ozone layer depletion has occurred with a non-uniform distribution around the world [1]. From satellite data as well as from mathematical model calculations, we determined for highly populated Latin-America regions that the erythemal irradiance varies very little at intertropical latitudes. At middle and high latitudes, ozone depletion was more important than at intertropics, producing an increase of UVB and associated biological irradiances of several percents, but influenced very little the UVA component. However, this last solar radiation component, as well as the UVB, are influenced in a similar way by other factors, like changes in cloudiness (due to global warming for example), surface reflectivity and atmospheric microscopic particles called aerosols. Thus, the UVI / UVA ratio is essentially influenced by the ozone content of the atmosphere. Also, due to the significant ozone hole event that overpass several times per year Patagonia and the Antarctic Peninsula, a detailed analysis was made for these regions. A correlation function has been obtained between the UVI / UVA ratio and the NMSC solar irradiance / UVA ratio, in order to derive the latter from the former ratio. </w:t>
      </w:r>
    </w:p>
    <w:p w14:paraId="01915B1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Conclusion</w:t>
      </w:r>
    </w:p>
    <w:p w14:paraId="406173E0"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The UVI / UVA ratio has been almost stable during the last two decades in the inter-tropical region of Latin-America (25ºN-25ºS) and increased with increasing latitude by several percents at middle-high latitudes (25ºS-60ºS). However, during the strong depletion event of the Antarctic ozone hole, changes of the atmospheric ozone content higher than 50% have been registered by the TOMS-NASA satellite and ground stations, producing similar changes in this ratio. So, in order to protect exposed humans correctly in these regions, the sunscreens must ensure adequate protection at these new levels. </w:t>
      </w:r>
    </w:p>
    <w:p w14:paraId="75A73A61"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[1] WMO “Scientific Assessment of Ozone Depletion”. Reports 2002 and 2006.</w:t>
      </w:r>
    </w:p>
    <w:p w14:paraId="2B779705"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[2] De Gruijl, F R and van der Leun J C. Estimate of the wavelength dependency of ultraviolet carcinogenesis and its relevance to the risk assessment of a stratospheric ozone depletion, Health Phys. 4, 317-323, 1994.</w:t>
      </w:r>
    </w:p>
    <w:p w14:paraId="25E9775B"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[3] Madronich, S, www.acd.ucar.edu </w:t>
      </w:r>
    </w:p>
    <w:p w14:paraId="08949E0D"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1566 </w:t>
      </w:r>
    </w:p>
    <w:p w14:paraId="488010D8"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TOPICAL AND ORAL NICOTINAMIDE (VITAMIN B3) PREVENTS ULTRAVIOLET RADIATION-INDUCED IMMUNOSUPPRESSION IN HUMANS </w:t>
      </w:r>
    </w:p>
    <w:p w14:paraId="74130A2E"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DL Damian</w:t>
      </w:r>
      <w:r w:rsidRPr="00BD3DC8">
        <w:rPr>
          <w:rFonts w:ascii="Arial" w:hAnsi="Arial" w:cs="Arial"/>
          <w:sz w:val="18"/>
          <w:szCs w:val="18"/>
          <w:lang w:val="en-US"/>
        </w:rPr>
        <w:t xml:space="preserve">, </w:t>
      </w:r>
      <w:r w:rsidRPr="00BD3DC8">
        <w:rPr>
          <w:rStyle w:val="autor"/>
          <w:rFonts w:ascii="Arial" w:hAnsi="Arial" w:cs="Arial"/>
          <w:sz w:val="18"/>
          <w:szCs w:val="18"/>
          <w:lang w:val="en-US"/>
        </w:rPr>
        <w:t>E Yiasemides</w:t>
      </w:r>
      <w:r w:rsidRPr="00BD3DC8">
        <w:rPr>
          <w:rFonts w:ascii="Arial" w:hAnsi="Arial" w:cs="Arial"/>
          <w:sz w:val="18"/>
          <w:szCs w:val="18"/>
          <w:lang w:val="en-US"/>
        </w:rPr>
        <w:t xml:space="preserve">, </w:t>
      </w:r>
      <w:r w:rsidRPr="00BD3DC8">
        <w:rPr>
          <w:rStyle w:val="autor"/>
          <w:rFonts w:ascii="Arial" w:hAnsi="Arial" w:cs="Arial"/>
          <w:sz w:val="18"/>
          <w:szCs w:val="18"/>
          <w:lang w:val="en-US"/>
        </w:rPr>
        <w:t>CRS Patterson</w:t>
      </w:r>
      <w:r w:rsidRPr="00BD3DC8">
        <w:rPr>
          <w:rFonts w:ascii="Arial" w:hAnsi="Arial" w:cs="Arial"/>
          <w:sz w:val="18"/>
          <w:szCs w:val="18"/>
          <w:lang w:val="en-US"/>
        </w:rPr>
        <w:t xml:space="preserve">, </w:t>
      </w:r>
      <w:r w:rsidRPr="00BD3DC8">
        <w:rPr>
          <w:rStyle w:val="autor"/>
          <w:rFonts w:ascii="Arial" w:hAnsi="Arial" w:cs="Arial"/>
          <w:sz w:val="18"/>
          <w:szCs w:val="18"/>
          <w:lang w:val="en-US"/>
        </w:rPr>
        <w:t>M Stapelberg</w:t>
      </w:r>
      <w:r w:rsidRPr="00BD3DC8">
        <w:rPr>
          <w:rFonts w:ascii="Arial" w:hAnsi="Arial" w:cs="Arial"/>
          <w:sz w:val="18"/>
          <w:szCs w:val="18"/>
          <w:lang w:val="en-US"/>
        </w:rPr>
        <w:t xml:space="preserve">, </w:t>
      </w:r>
      <w:r w:rsidRPr="00BD3DC8">
        <w:rPr>
          <w:rStyle w:val="autor"/>
          <w:rFonts w:ascii="Arial" w:hAnsi="Arial" w:cs="Arial"/>
          <w:sz w:val="18"/>
          <w:szCs w:val="18"/>
          <w:lang w:val="en-US"/>
        </w:rPr>
        <w:t>J Park</w:t>
      </w:r>
      <w:r w:rsidRPr="00BD3DC8">
        <w:rPr>
          <w:rFonts w:ascii="Arial" w:hAnsi="Arial" w:cs="Arial"/>
          <w:sz w:val="18"/>
          <w:szCs w:val="18"/>
          <w:lang w:val="en-US"/>
        </w:rPr>
        <w:t xml:space="preserve">, </w:t>
      </w:r>
      <w:r w:rsidRPr="00BD3DC8">
        <w:rPr>
          <w:rStyle w:val="autor"/>
          <w:rFonts w:ascii="Arial" w:hAnsi="Arial" w:cs="Arial"/>
          <w:sz w:val="18"/>
          <w:szCs w:val="18"/>
          <w:lang w:val="en-US"/>
        </w:rPr>
        <w:t>RSC Barnetson</w:t>
      </w:r>
      <w:r w:rsidRPr="00BD3DC8">
        <w:rPr>
          <w:rFonts w:ascii="Arial" w:hAnsi="Arial" w:cs="Arial"/>
          <w:sz w:val="18"/>
          <w:szCs w:val="18"/>
          <w:lang w:val="en-US"/>
        </w:rPr>
        <w:t xml:space="preserve">, </w:t>
      </w:r>
      <w:r w:rsidRPr="00BD3DC8">
        <w:rPr>
          <w:rStyle w:val="autor"/>
          <w:rFonts w:ascii="Arial" w:hAnsi="Arial" w:cs="Arial"/>
          <w:sz w:val="18"/>
          <w:szCs w:val="18"/>
          <w:lang w:val="en-US"/>
        </w:rPr>
        <w:t>GM Halliday</w:t>
      </w:r>
      <w:r w:rsidRPr="00BD3DC8">
        <w:rPr>
          <w:rFonts w:ascii="Arial" w:hAnsi="Arial" w:cs="Arial"/>
          <w:sz w:val="18"/>
          <w:szCs w:val="18"/>
          <w:lang w:val="en-US"/>
        </w:rPr>
        <w:t xml:space="preserve"> </w:t>
      </w:r>
    </w:p>
    <w:p w14:paraId="197A6D24" w14:textId="77777777" w:rsidR="00960108" w:rsidRPr="00BD3DC8" w:rsidRDefault="00960108" w:rsidP="00960108">
      <w:pPr>
        <w:rPr>
          <w:rFonts w:ascii="Arial" w:hAnsi="Arial" w:cs="Arial"/>
          <w:sz w:val="18"/>
          <w:szCs w:val="18"/>
          <w:lang w:val="en-US"/>
        </w:rPr>
      </w:pPr>
      <w:r w:rsidRPr="00BD3DC8">
        <w:rPr>
          <w:rFonts w:ascii="Arial" w:hAnsi="Arial" w:cs="Arial"/>
          <w:sz w:val="18"/>
          <w:szCs w:val="18"/>
          <w:lang w:val="en-US"/>
        </w:rPr>
        <w:t xml:space="preserve">University of Sydney </w:t>
      </w:r>
    </w:p>
    <w:p w14:paraId="08B9BD3F" w14:textId="77777777" w:rsidR="00960108" w:rsidRPr="00BD3DC8" w:rsidRDefault="00960108" w:rsidP="00960108">
      <w:pPr>
        <w:rPr>
          <w:rFonts w:ascii="Arial" w:hAnsi="Arial" w:cs="Arial"/>
          <w:sz w:val="18"/>
          <w:szCs w:val="18"/>
          <w:lang w:val="en-US"/>
        </w:rPr>
      </w:pPr>
    </w:p>
    <w:p w14:paraId="589DD215"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Background/Objectives</w:t>
      </w:r>
    </w:p>
    <w:p w14:paraId="3991524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Ultraviolet (UV) radiation suppresses skin immune responses and enhances cutaneous carcinogenesis. The incidence of skin cancer continues to rise despite increased use of sunscreens, which are less effective at preventing immunosuppression than sunburn. Nicotinamide has previously been shown to prevent UV-induced immunosuppression and carcinogenesis in mice. Using the Mantoux reaction as a model of skin immunity, we tested the ability of nicotinamide to prevent UV-induced immunosuppression in humans.</w:t>
      </w:r>
    </w:p>
    <w:p w14:paraId="170F8302" w14:textId="77777777" w:rsidR="00960108" w:rsidRPr="00BD3DC8" w:rsidRDefault="00960108" w:rsidP="00960108">
      <w:pPr>
        <w:jc w:val="both"/>
        <w:rPr>
          <w:rFonts w:ascii="Arial" w:hAnsi="Arial" w:cs="Arial"/>
          <w:sz w:val="18"/>
          <w:szCs w:val="18"/>
          <w:lang w:val="en-US"/>
        </w:rPr>
      </w:pPr>
    </w:p>
    <w:p w14:paraId="4921A331"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Methods</w:t>
      </w:r>
    </w:p>
    <w:p w14:paraId="2A7E62D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Groups of healthy, Mantoux-positive volunteers were UV-irradiated on their backs daily for 3 consecutive days, with 5% nicotinamide lotion or vehicle applied to different sites in a randomised, double-blinded manner immediately after each irradiation. Subsequent Mantoux testing at irradiated and adjacent unirradiated sites enabled measurement of UV-induced immunosuppression with and without nicotinamide. </w:t>
      </w:r>
    </w:p>
    <w:p w14:paraId="4DA3D735" w14:textId="77777777" w:rsidR="00960108" w:rsidRPr="00BD3DC8" w:rsidRDefault="00960108" w:rsidP="00960108">
      <w:pPr>
        <w:jc w:val="both"/>
        <w:rPr>
          <w:rFonts w:ascii="Arial" w:hAnsi="Arial" w:cs="Arial"/>
          <w:sz w:val="18"/>
          <w:szCs w:val="18"/>
          <w:lang w:val="en-US"/>
        </w:rPr>
      </w:pPr>
    </w:p>
    <w:p w14:paraId="2183F010"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Results</w:t>
      </w:r>
    </w:p>
    <w:p w14:paraId="5D9D4730"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Even suberythemal doses of UV caused significant immunosuppression, and men were immunosuppressed by UV doses three times lower than those required to immunosuppress women. This may be an important cause of the higher skin cancer incidence and mortality observed in men. Topical 5% nicotinamide prevented immunosuppression. A range of nicotinamide concentrations (5, 2, 1 and 0.2%) was then tested, and all were found to prevent immunosuppression by higher UV doses than were used in the previous study. In another group of 30 volunteers, the effects of oral nicotinamide were assessed using a double-blinded, placebo-controlled randomised cross over design. Oral nicotinamide significantly reduced the immunosuppression observed with placebo, with no adverse effects. </w:t>
      </w:r>
    </w:p>
    <w:p w14:paraId="75C0F12C" w14:textId="77777777" w:rsidR="00960108" w:rsidRPr="00BD3DC8" w:rsidRDefault="00960108" w:rsidP="00960108">
      <w:pPr>
        <w:jc w:val="both"/>
        <w:rPr>
          <w:rFonts w:ascii="Arial" w:hAnsi="Arial" w:cs="Arial"/>
          <w:sz w:val="18"/>
          <w:szCs w:val="18"/>
          <w:lang w:val="en-US"/>
        </w:rPr>
      </w:pPr>
    </w:p>
    <w:p w14:paraId="05F1250A"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Conclusions</w:t>
      </w:r>
    </w:p>
    <w:p w14:paraId="0F26B472"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Nicotinamide is a safe and inexpensive compound which could be added to sunscreens or after sun lotions, or given as a daily oral supplement, to improve protection from immunosuppression and reduce the incidence of premalignant and malignant skin lesions. </w:t>
      </w:r>
    </w:p>
    <w:p w14:paraId="5AE53BA6"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1567 </w:t>
      </w:r>
    </w:p>
    <w:p w14:paraId="272E3F06"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NARROWBAND UVB PHOTOTHERAPY FOR LICHEN PLANUS </w:t>
      </w:r>
    </w:p>
    <w:p w14:paraId="34349C5A"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Ö Gündüz</w:t>
      </w:r>
      <w:r w:rsidRPr="00BD3DC8">
        <w:rPr>
          <w:rFonts w:ascii="Arial" w:hAnsi="Arial" w:cs="Arial"/>
          <w:sz w:val="18"/>
          <w:szCs w:val="18"/>
          <w:lang w:val="en-US"/>
        </w:rPr>
        <w:t xml:space="preserve">, </w:t>
      </w:r>
      <w:r w:rsidRPr="00BD3DC8">
        <w:rPr>
          <w:rStyle w:val="autor"/>
          <w:rFonts w:ascii="Arial" w:hAnsi="Arial" w:cs="Arial"/>
          <w:sz w:val="18"/>
          <w:szCs w:val="18"/>
          <w:lang w:val="en-US"/>
        </w:rPr>
        <w:t>G Boztepe</w:t>
      </w:r>
      <w:r w:rsidRPr="00BD3DC8">
        <w:rPr>
          <w:rFonts w:ascii="Arial" w:hAnsi="Arial" w:cs="Arial"/>
          <w:sz w:val="18"/>
          <w:szCs w:val="18"/>
          <w:lang w:val="en-US"/>
        </w:rPr>
        <w:t xml:space="preserve">, </w:t>
      </w:r>
      <w:r w:rsidRPr="00BD3DC8">
        <w:rPr>
          <w:rStyle w:val="autor"/>
          <w:rFonts w:ascii="Arial" w:hAnsi="Arial" w:cs="Arial"/>
          <w:sz w:val="18"/>
          <w:szCs w:val="18"/>
          <w:lang w:val="en-US"/>
        </w:rPr>
        <w:t>A Karaduman</w:t>
      </w:r>
      <w:r w:rsidRPr="00BD3DC8">
        <w:rPr>
          <w:rFonts w:ascii="Arial" w:hAnsi="Arial" w:cs="Arial"/>
          <w:sz w:val="18"/>
          <w:szCs w:val="18"/>
          <w:lang w:val="en-US"/>
        </w:rPr>
        <w:t xml:space="preserve">, </w:t>
      </w:r>
      <w:r w:rsidRPr="00BD3DC8">
        <w:rPr>
          <w:rStyle w:val="autor"/>
          <w:rFonts w:ascii="Arial" w:hAnsi="Arial" w:cs="Arial"/>
          <w:sz w:val="18"/>
          <w:szCs w:val="18"/>
          <w:lang w:val="en-US"/>
        </w:rPr>
        <w:t>N Atakan</w:t>
      </w:r>
      <w:r w:rsidRPr="00BD3DC8">
        <w:rPr>
          <w:rFonts w:ascii="Arial" w:hAnsi="Arial" w:cs="Arial"/>
          <w:sz w:val="18"/>
          <w:szCs w:val="18"/>
          <w:lang w:val="en-US"/>
        </w:rPr>
        <w:t xml:space="preserve">, </w:t>
      </w:r>
      <w:r w:rsidRPr="00BD3DC8">
        <w:rPr>
          <w:rStyle w:val="autor"/>
          <w:rFonts w:ascii="Arial" w:hAnsi="Arial" w:cs="Arial"/>
          <w:sz w:val="18"/>
          <w:szCs w:val="18"/>
          <w:lang w:val="en-US"/>
        </w:rPr>
        <w:t>F Kölemen</w:t>
      </w:r>
      <w:r w:rsidRPr="00BD3DC8">
        <w:rPr>
          <w:rFonts w:ascii="Arial" w:hAnsi="Arial" w:cs="Arial"/>
          <w:sz w:val="18"/>
          <w:szCs w:val="18"/>
          <w:lang w:val="en-US"/>
        </w:rPr>
        <w:t xml:space="preserve"> </w:t>
      </w:r>
    </w:p>
    <w:p w14:paraId="615EF3FF" w14:textId="77777777" w:rsidR="00960108" w:rsidRPr="00BD3DC8" w:rsidRDefault="00960108" w:rsidP="00960108">
      <w:pPr>
        <w:rPr>
          <w:rFonts w:ascii="Arial" w:hAnsi="Arial" w:cs="Arial"/>
          <w:sz w:val="18"/>
          <w:szCs w:val="18"/>
          <w:lang w:val="en-US"/>
        </w:rPr>
      </w:pPr>
      <w:r w:rsidRPr="00BD3DC8">
        <w:rPr>
          <w:rFonts w:ascii="Arial" w:hAnsi="Arial" w:cs="Arial"/>
          <w:sz w:val="18"/>
          <w:szCs w:val="18"/>
          <w:lang w:val="en-US"/>
        </w:rPr>
        <w:t xml:space="preserve">Hacettepe University Faculty of Medicine, Department of Dermatology </w:t>
      </w:r>
    </w:p>
    <w:p w14:paraId="12C36C89" w14:textId="77777777" w:rsidR="00960108" w:rsidRPr="00BD3DC8" w:rsidRDefault="00960108" w:rsidP="00960108">
      <w:pPr>
        <w:rPr>
          <w:rFonts w:ascii="Arial" w:hAnsi="Arial" w:cs="Arial"/>
          <w:sz w:val="18"/>
          <w:szCs w:val="18"/>
          <w:lang w:val="en-US"/>
        </w:rPr>
      </w:pPr>
    </w:p>
    <w:p w14:paraId="6E2770A6"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Introduction: Systemic steroids, antihistamines, and psoralen-UVA (PUVA) photochemotherapy constitute the major therapy options for extensive lichen planus. Use of narrowband UVB for diseases other than psoriasis is increasing enormously due to its utilization in almost every dermatosis responsive to PUVA. The effectiveness of narrowband UVB in lichen planus is yet a matter of concern. </w:t>
      </w:r>
    </w:p>
    <w:p w14:paraId="7A1988F0"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Objective: The aim of this study was to evaluate the effectiveness of narrowband UVB phototherapy in the treatment of lichen planus.</w:t>
      </w:r>
    </w:p>
    <w:p w14:paraId="40A74A1C"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Patients and Methods: All available data that belong to lichen planus patients who had widespread lesions involving greater than 20% of the body surface area and who were treated with narrowband UVB phototherapy between January 1999 and February 2006 were retrospectively analyzed. During this time period 25 patients with a mean age of 47 ± 13 years received narrowband UVB with the same regimen used for psoriasis. Data that belong to 2 patients, who had flares due to Koebner phenomenon during phototherapy, were excluded. Of 23 patients included in the study 14 received narrowband UVB phototherapy alone, whereas 9 received narrowband UVB either with systemic corticosteroids (n=5) or antihistamines (n=4). Response to treatment was defined as the disappearance of pruritus together with greater than 50% decrease in the involvement of lichen planus lesions. Numeric variables were compared by using Mann-Whitney U-test. </w:t>
      </w:r>
    </w:p>
    <w:p w14:paraId="6CD2F5CD"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Results: Response was achieved in 21 of 23 patients (91%), after a median of 23 sessions (range 9 - 85 sessions). Therapy was discontinued after a median of 44 sessions (range 9 - 112 sessions). The median total cumulative dose until response was 15.3 J/cm² (range 2.7 – 41.1 J/cm²). Response was achieved in 14 of 14 patients (100%) who received narrowband UVB phototherapy alone, whereas it was observed in 7 of 9 patients (77%) in the group which received narrowband UVB either with systemic corticosteroid or antihistamines. Both patients, who did not have a response, were receiving systemic corticosteroid therapy. The median number of sessions until response was 23 and </w:t>
      </w:r>
      <w:smartTag w:uri="urn:schemas-microsoft-com:office:smarttags" w:element="metricconverter">
        <w:smartTagPr>
          <w:attr w:name="ProductID" w:val="22 IN"/>
        </w:smartTagPr>
        <w:r w:rsidRPr="00BD3DC8">
          <w:rPr>
            <w:rFonts w:ascii="Arial" w:hAnsi="Arial" w:cs="Arial"/>
            <w:sz w:val="18"/>
            <w:szCs w:val="18"/>
            <w:lang w:val="en-US"/>
          </w:rPr>
          <w:t>22 in</w:t>
        </w:r>
      </w:smartTag>
      <w:r w:rsidRPr="00BD3DC8">
        <w:rPr>
          <w:rFonts w:ascii="Arial" w:hAnsi="Arial" w:cs="Arial"/>
          <w:sz w:val="18"/>
          <w:szCs w:val="18"/>
          <w:lang w:val="en-US"/>
        </w:rPr>
        <w:t xml:space="preserve"> the group which received narrowband UVB phototherapy alone, and in the group which received narrowband UVB either with systemic corticosteroid or antihistamines, respectively; and the median cumulative dose until response was 8.4 J/cm² (range 2.7 - 4.1 J/cm²) and 20.9 J/cm² (range 5.5 - 37.0 J/cm²), respectively. The difference in median cumulative doses between the two groups was not statistically significant (P=0,179).</w:t>
      </w:r>
    </w:p>
    <w:p w14:paraId="742CAD4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Discussion: Results of this study support the idea that narrowband UVB phototherapy is effective in the treatment of lichen planus either alone or in combination with systemic corticosteroids or antihistamines. We believe that, when the side effects of PUVA is taken into account, it would be a wise decision to start therapy with narrowband UVB for lichen planus patients for whom a phototherapeutic approach is likely. </w:t>
      </w:r>
    </w:p>
    <w:p w14:paraId="7101A901" w14:textId="77777777" w:rsidR="00960108" w:rsidRPr="00BD3DC8" w:rsidRDefault="00960108" w:rsidP="0096010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1568 </w:t>
      </w:r>
    </w:p>
    <w:p w14:paraId="67BD8E90" w14:textId="77777777" w:rsidR="00960108" w:rsidRPr="00BD3DC8" w:rsidRDefault="00960108" w:rsidP="00960108">
      <w:pPr>
        <w:rPr>
          <w:rFonts w:ascii="Arial" w:hAnsi="Arial" w:cs="Arial"/>
          <w:b/>
          <w:bCs/>
          <w:sz w:val="18"/>
          <w:szCs w:val="18"/>
          <w:lang w:val="en-US"/>
        </w:rPr>
      </w:pPr>
      <w:r w:rsidRPr="00BD3DC8">
        <w:rPr>
          <w:rFonts w:ascii="Arial" w:hAnsi="Arial" w:cs="Arial"/>
          <w:b/>
          <w:bCs/>
          <w:sz w:val="18"/>
          <w:szCs w:val="18"/>
          <w:lang w:val="en-US"/>
        </w:rPr>
        <w:t xml:space="preserve">CREAM-PUVA-PHOTOCHEMOTHERAPY IN THE TREATMENT OF MYCOSIS FUNGOIDES (MF) AND LYMPHOMATOID PAPULOSIS (LYP) </w:t>
      </w:r>
    </w:p>
    <w:p w14:paraId="6E13063F" w14:textId="77777777" w:rsidR="00960108" w:rsidRPr="00BD3DC8" w:rsidRDefault="00960108" w:rsidP="00960108">
      <w:pPr>
        <w:jc w:val="both"/>
        <w:rPr>
          <w:rFonts w:ascii="Arial" w:hAnsi="Arial" w:cs="Arial"/>
          <w:sz w:val="18"/>
          <w:szCs w:val="18"/>
          <w:lang w:val="en-US"/>
        </w:rPr>
      </w:pPr>
      <w:r w:rsidRPr="00BD3DC8">
        <w:rPr>
          <w:rStyle w:val="primerautor"/>
          <w:rFonts w:ascii="Arial" w:hAnsi="Arial" w:cs="Arial"/>
          <w:sz w:val="18"/>
          <w:szCs w:val="18"/>
          <w:lang w:val="en-US"/>
        </w:rPr>
        <w:t>H Stege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Vshivkov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Kovnerystyy</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NJ Neumann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Krutmann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Ruzicka</w:t>
      </w:r>
      <w:r w:rsidRPr="00BD3DC8">
        <w:rPr>
          <w:rStyle w:val="codigoinstituciones"/>
          <w:sz w:val="18"/>
          <w:szCs w:val="18"/>
          <w:lang w:val="en-US"/>
        </w:rPr>
        <w:t>3</w:t>
      </w:r>
      <w:r w:rsidRPr="00BD3DC8">
        <w:rPr>
          <w:rFonts w:ascii="Arial" w:hAnsi="Arial" w:cs="Arial"/>
          <w:sz w:val="18"/>
          <w:szCs w:val="18"/>
          <w:lang w:val="en-US"/>
        </w:rPr>
        <w:t xml:space="preserve"> </w:t>
      </w:r>
    </w:p>
    <w:p w14:paraId="6AE39A37" w14:textId="77777777" w:rsidR="00960108" w:rsidRPr="00BD3DC8" w:rsidRDefault="00960108" w:rsidP="00960108">
      <w:pPr>
        <w:rPr>
          <w:rFonts w:ascii="Arial" w:hAnsi="Arial" w:cs="Arial"/>
          <w:sz w:val="18"/>
          <w:szCs w:val="18"/>
          <w:lang w:val="en-US"/>
        </w:rPr>
      </w:pPr>
      <w:r w:rsidRPr="00BD3DC8">
        <w:rPr>
          <w:rFonts w:ascii="Arial" w:hAnsi="Arial" w:cs="Arial"/>
          <w:sz w:val="18"/>
          <w:szCs w:val="18"/>
          <w:lang w:val="en-US"/>
        </w:rPr>
        <w:t xml:space="preserve">1 Dpt. of Dermatology, Heinrich-Heine University of Düsseldorf, Düsseldorf, Germany, 2 Institut für umweltmedizinische Forschung, Heinrich-Heine-University of Düsseldorf, Düsseldorf, Germany, 3 Dpt. of Dermatology, Ludwig-Maximilians-University, Munich, Germany </w:t>
      </w:r>
    </w:p>
    <w:p w14:paraId="38A02F96" w14:textId="77777777" w:rsidR="00960108" w:rsidRPr="00BD3DC8" w:rsidRDefault="00960108" w:rsidP="00960108">
      <w:pPr>
        <w:rPr>
          <w:rFonts w:ascii="Arial" w:hAnsi="Arial" w:cs="Arial"/>
          <w:sz w:val="18"/>
          <w:szCs w:val="18"/>
          <w:lang w:val="en-US"/>
        </w:rPr>
      </w:pPr>
    </w:p>
    <w:p w14:paraId="744E4DDA"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Purpose of the study was to evaluate the efficacy of Cream-PUVA-photochemotherapy in the treatment of patients with MF or LyP. Cream-PUVA-photochemotherapy, a topical modification of PUVA-therapy using 8-methoxypsoralen (8-MOP) in a water-in-oil-ointment has been developed in our department in 1997 for targeted photochemotherapy of localised lesions. Cream-PUVA-photochemotherapy has been found to be very efficient in the treatment of T-cell-mediated dermatoses such as hand eczema, localised variants of atopic dermatitis, and psoriasis. These experiences prompted us to use Cream-PUVA photochemotherapy also in localised variants of MF and LyP to avoid an overtreatment with systemic photochemotherapy.</w:t>
      </w:r>
    </w:p>
    <w:p w14:paraId="7B0DA585"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Methods: Retrospectively we analysed all patients who underwent a Cream-PUVA-phototherapy from 1996-2006 and identified 12 patients (3♀, 9♂) with a regionally restricted MF and 5 patients (2 ♀, 3 ♂) suffering from LyP. The patients´ treatment data were evaluated concerning age, localisation, duration of treatment, number of irradiations, cumulative UVA dosage, therapeutic efficacy, and side effects. Response to treatment was classified as complete response, almost complete response (remission of lesion &gt; 70%; &lt; 95%); response (&gt;30%; &lt; 60%), no response (&lt; 30%), or exacerbation</w:t>
      </w:r>
    </w:p>
    <w:p w14:paraId="5593CCEF"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Results: The treatment has been performed 4-times weekly with increasing UVA-doses according to the erythema reaction . </w:t>
      </w:r>
    </w:p>
    <w:p w14:paraId="2229E323"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MF: Age of patients ranged between 2-76 years (mean: 61,58 yrs). Most of the patients presented single, well defined lesions on the trunk followed by the lower extremities, the hands and the face. The mean amount of irradiations has been calculated with 42 irradiations and a mean cumulative UVA dosage of approximately 201 J/cm2 . Eight out of 12 patients responded well and showed a complete or almost complete remission. In two patients no significant changes could be observed whereas in two patients an exacerbation could be seen within the first 3 months after initiating the treatment. </w:t>
      </w:r>
    </w:p>
    <w:p w14:paraId="3BFB8849"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LyP: All five patients responded with a complete or almost complete response and excellent cosmetic results. Minimal scar formation was seen in 2 out of 5 patients. The number of irradiations ranged between 18 - 108 with a mean UVA dose of 59 J/cm2. </w:t>
      </w:r>
    </w:p>
    <w:p w14:paraId="3BA838CE"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In general, no side-effects, especially no erythema reaction could be observed and the treatment was well tolerated in all patients with a minimal reduction of the patients´ quality of life</w:t>
      </w:r>
    </w:p>
    <w:p w14:paraId="3F97F9F9" w14:textId="77777777" w:rsidR="00960108" w:rsidRPr="00BD3DC8" w:rsidRDefault="00960108" w:rsidP="00960108">
      <w:pPr>
        <w:jc w:val="both"/>
        <w:rPr>
          <w:rFonts w:ascii="Arial" w:hAnsi="Arial" w:cs="Arial"/>
          <w:sz w:val="18"/>
          <w:szCs w:val="18"/>
          <w:lang w:val="en-US"/>
        </w:rPr>
      </w:pPr>
      <w:r w:rsidRPr="00BD3DC8">
        <w:rPr>
          <w:rFonts w:ascii="Arial" w:hAnsi="Arial" w:cs="Arial"/>
          <w:sz w:val="18"/>
          <w:szCs w:val="18"/>
          <w:lang w:val="en-US"/>
        </w:rPr>
        <w:t xml:space="preserve">Discussion: This retrospective analysis of patients suffering from localised variants of MF and LyP pointed that also a targeted photochemotherapy using PUVA-Cream is of therapeutic efficacy in selected patients. Continuous vigilance is necessary to recognise an exacerbation but this is also necessary in the treatment of each CTCL patient undergoing a systemic PUVA therapy. In conclusion, in case of T cell lymphoma with a limited skin involvement and tumor stage I to IIa Cream-PUVA photochemotherapy might offer a reasonable alternative to a photochemotherapy with orally administered 8-MOP. </w:t>
      </w:r>
    </w:p>
    <w:p w14:paraId="05F09E22" w14:textId="21FF68A7" w:rsidR="006D3880" w:rsidRPr="00BD3DC8" w:rsidRDefault="00960108" w:rsidP="004862DA">
      <w:pPr>
        <w:rPr>
          <w:rFonts w:ascii="Arial" w:hAnsi="Arial" w:cs="Arial"/>
          <w:sz w:val="18"/>
          <w:szCs w:val="18"/>
          <w:lang w:val="en-US"/>
        </w:rPr>
      </w:pPr>
      <w:r w:rsidRPr="00BD3DC8">
        <w:rPr>
          <w:rFonts w:ascii="Arial" w:hAnsi="Arial" w:cs="Arial"/>
          <w:sz w:val="18"/>
          <w:szCs w:val="18"/>
          <w:lang w:val="en-US"/>
        </w:rPr>
        <w:br w:type="page"/>
      </w:r>
      <w:r w:rsidR="006D3880" w:rsidRPr="00BD3DC8">
        <w:rPr>
          <w:rFonts w:ascii="Arial" w:hAnsi="Arial" w:cs="Arial"/>
          <w:sz w:val="18"/>
          <w:szCs w:val="18"/>
          <w:lang w:val="en-US"/>
        </w:rPr>
        <w:lastRenderedPageBreak/>
        <w:t xml:space="preserve"> </w:t>
      </w:r>
    </w:p>
    <w:p w14:paraId="7AEF4083" w14:textId="77777777" w:rsidR="00960108" w:rsidRPr="00BD3DC8" w:rsidRDefault="00960108" w:rsidP="004862DA">
      <w:pPr>
        <w:rPr>
          <w:rFonts w:ascii="Arial" w:hAnsi="Arial" w:cs="Arial"/>
          <w:sz w:val="18"/>
          <w:szCs w:val="18"/>
          <w:lang w:val="en-US"/>
        </w:rPr>
      </w:pPr>
    </w:p>
    <w:p w14:paraId="478ACA57" w14:textId="77777777" w:rsidR="006D3880" w:rsidRPr="00BD3DC8" w:rsidRDefault="006D3880" w:rsidP="004862DA">
      <w:pPr>
        <w:divId w:val="1355375705"/>
        <w:rPr>
          <w:rFonts w:ascii="Arial" w:hAnsi="Arial" w:cs="Arial"/>
          <w:b/>
          <w:bCs/>
          <w:sz w:val="18"/>
          <w:szCs w:val="18"/>
          <w:lang w:val="en-US"/>
        </w:rPr>
      </w:pPr>
      <w:r w:rsidRPr="00BD3DC8">
        <w:rPr>
          <w:rFonts w:ascii="Arial" w:hAnsi="Arial" w:cs="Arial"/>
          <w:b/>
          <w:bCs/>
          <w:sz w:val="18"/>
          <w:szCs w:val="18"/>
          <w:lang w:val="en-US"/>
        </w:rPr>
        <w:t xml:space="preserve">1573 </w:t>
      </w:r>
    </w:p>
    <w:p w14:paraId="3281430C" w14:textId="77777777" w:rsidR="006D3880" w:rsidRPr="00BD3DC8" w:rsidRDefault="006D3880" w:rsidP="004862DA">
      <w:pPr>
        <w:divId w:val="1626692689"/>
        <w:rPr>
          <w:rFonts w:ascii="Arial" w:hAnsi="Arial" w:cs="Arial"/>
          <w:b/>
          <w:bCs/>
          <w:sz w:val="18"/>
          <w:szCs w:val="18"/>
          <w:lang w:val="en-US"/>
        </w:rPr>
      </w:pPr>
      <w:r w:rsidRPr="00BD3DC8">
        <w:rPr>
          <w:rFonts w:ascii="Arial" w:hAnsi="Arial" w:cs="Arial"/>
          <w:b/>
          <w:bCs/>
          <w:sz w:val="18"/>
          <w:szCs w:val="18"/>
          <w:lang w:val="en-US"/>
        </w:rPr>
        <w:t xml:space="preserve">PRIVATE AND PUBLIC RESEARCH PARTNERSHIPS INITIATIVES </w:t>
      </w:r>
    </w:p>
    <w:p w14:paraId="23F5FC3A" w14:textId="77777777" w:rsidR="006D3880" w:rsidRPr="00BD3DC8" w:rsidRDefault="006D3880" w:rsidP="004862DA">
      <w:pPr>
        <w:jc w:val="both"/>
        <w:divId w:val="3359187"/>
        <w:rPr>
          <w:rFonts w:ascii="Arial" w:hAnsi="Arial" w:cs="Arial"/>
          <w:sz w:val="18"/>
          <w:szCs w:val="18"/>
          <w:lang w:val="en-US"/>
        </w:rPr>
      </w:pPr>
      <w:r w:rsidRPr="00BD3DC8">
        <w:rPr>
          <w:rStyle w:val="primerautor"/>
          <w:rFonts w:ascii="Arial" w:hAnsi="Arial" w:cs="Arial"/>
          <w:sz w:val="18"/>
          <w:szCs w:val="18"/>
          <w:lang w:val="en-US"/>
        </w:rPr>
        <w:t>Stephen I. Katz</w:t>
      </w:r>
      <w:r w:rsidRPr="00BD3DC8">
        <w:rPr>
          <w:rFonts w:ascii="Arial" w:hAnsi="Arial" w:cs="Arial"/>
          <w:sz w:val="18"/>
          <w:szCs w:val="18"/>
          <w:lang w:val="en-US"/>
        </w:rPr>
        <w:t xml:space="preserve"> </w:t>
      </w:r>
    </w:p>
    <w:p w14:paraId="2EDA00E2" w14:textId="77777777" w:rsidR="006D3880" w:rsidRPr="00BD3DC8" w:rsidRDefault="006D3880" w:rsidP="004862DA">
      <w:pPr>
        <w:divId w:val="735476751"/>
        <w:rPr>
          <w:rFonts w:ascii="Arial" w:hAnsi="Arial" w:cs="Arial"/>
          <w:sz w:val="18"/>
          <w:szCs w:val="18"/>
          <w:lang w:val="en-US"/>
        </w:rPr>
      </w:pPr>
      <w:r w:rsidRPr="00BD3DC8">
        <w:rPr>
          <w:rFonts w:ascii="Arial" w:hAnsi="Arial" w:cs="Arial"/>
          <w:sz w:val="18"/>
          <w:szCs w:val="18"/>
          <w:lang w:val="en-US"/>
        </w:rPr>
        <w:t xml:space="preserve">United States </w:t>
      </w:r>
    </w:p>
    <w:p w14:paraId="7C60A056" w14:textId="77777777" w:rsidR="006D3880" w:rsidRPr="00BD3DC8" w:rsidRDefault="006D3880" w:rsidP="004862DA">
      <w:pPr>
        <w:divId w:val="3359187"/>
        <w:rPr>
          <w:rFonts w:ascii="Arial" w:hAnsi="Arial" w:cs="Arial"/>
          <w:sz w:val="18"/>
          <w:szCs w:val="18"/>
          <w:lang w:val="en-US"/>
        </w:rPr>
      </w:pPr>
    </w:p>
    <w:p w14:paraId="21F3F2F6" w14:textId="77777777" w:rsidR="00B44904" w:rsidRPr="00BD3DC8" w:rsidRDefault="006D3880" w:rsidP="004862DA">
      <w:pPr>
        <w:jc w:val="both"/>
        <w:divId w:val="3359187"/>
        <w:rPr>
          <w:rFonts w:ascii="Arial" w:hAnsi="Arial" w:cs="Arial"/>
          <w:sz w:val="18"/>
          <w:szCs w:val="18"/>
          <w:lang w:val="en-US"/>
        </w:rPr>
      </w:pPr>
      <w:r w:rsidRPr="00BD3DC8">
        <w:rPr>
          <w:rFonts w:ascii="Arial" w:hAnsi="Arial" w:cs="Arial"/>
          <w:sz w:val="18"/>
          <w:szCs w:val="18"/>
          <w:lang w:val="en-US"/>
        </w:rPr>
        <w:t xml:space="preserve">The pharmaceutical and biotechnology industries around the world have played a major role in the advancement of science and medicine and in the development of treatments that have decreased suffering and prolonged life for multitudes of people around the world. As well, many nations have contributed enormous sums of money (through taxes) to provide the scientific bases for many of the advances that have led to the development of these treatments. In the USA, the National Institutes of Health spends over 29 </w:t>
      </w:r>
      <w:r w:rsidRPr="00BD3DC8">
        <w:rPr>
          <w:rFonts w:ascii="Arial" w:hAnsi="Arial" w:cs="Arial"/>
          <w:sz w:val="18"/>
          <w:szCs w:val="18"/>
          <w:u w:val="single"/>
          <w:lang w:val="en-US"/>
        </w:rPr>
        <w:t>billion</w:t>
      </w:r>
      <w:r w:rsidRPr="00BD3DC8">
        <w:rPr>
          <w:rFonts w:ascii="Arial" w:hAnsi="Arial" w:cs="Arial"/>
          <w:sz w:val="18"/>
          <w:szCs w:val="18"/>
          <w:lang w:val="en-US"/>
        </w:rPr>
        <w:t xml:space="preserve"> tax dollars per year on health-related research. Our core value at the NIH is to provide new knowledge through discovery and to also support the translation of these discoveries to the benefit of mankind. Industry, on the other hand, has its emphasis on the translation of these discoveries into therapies that are profitable. Professional and voluntary organizations (patient groups) also contribute to the advancement of medical science by providing funds to enhance research in their particular areas of concern. Each of these entities therefore contribute to advances in medical research and collectively we can hope to make “the whole greater than the sum of the parts.” </w:t>
      </w:r>
    </w:p>
    <w:p w14:paraId="26BC9A9D" w14:textId="77777777" w:rsidR="00B44904" w:rsidRPr="00BD3DC8" w:rsidRDefault="006D3880" w:rsidP="004862DA">
      <w:pPr>
        <w:jc w:val="both"/>
        <w:divId w:val="3359187"/>
        <w:rPr>
          <w:rFonts w:ascii="Arial" w:hAnsi="Arial" w:cs="Arial"/>
          <w:sz w:val="18"/>
          <w:szCs w:val="18"/>
          <w:lang w:val="en-US"/>
        </w:rPr>
      </w:pPr>
      <w:r w:rsidRPr="00BD3DC8">
        <w:rPr>
          <w:rFonts w:ascii="Arial" w:hAnsi="Arial" w:cs="Arial"/>
          <w:sz w:val="18"/>
          <w:szCs w:val="18"/>
          <w:lang w:val="en-US"/>
        </w:rPr>
        <w:t xml:space="preserve">Having different entities involved in supporting medical research is inherently a very good thing. However, in recent years it has become clear that many conflicts of interest exist between government and industry and academia and even patient and professional groups in supporting and in participating in medical research. These conflicts work to the detriment of the public and need to be better addressed. </w:t>
      </w:r>
    </w:p>
    <w:p w14:paraId="2C844B4F" w14:textId="77777777" w:rsidR="006D3880" w:rsidRPr="00BD3DC8" w:rsidRDefault="006D3880" w:rsidP="004862DA">
      <w:pPr>
        <w:jc w:val="both"/>
        <w:divId w:val="3359187"/>
        <w:rPr>
          <w:rFonts w:ascii="Arial" w:hAnsi="Arial" w:cs="Arial"/>
          <w:sz w:val="18"/>
          <w:szCs w:val="18"/>
          <w:lang w:val="en-US"/>
        </w:rPr>
      </w:pPr>
      <w:r w:rsidRPr="00BD3DC8">
        <w:rPr>
          <w:rFonts w:ascii="Arial" w:hAnsi="Arial" w:cs="Arial"/>
          <w:sz w:val="18"/>
          <w:szCs w:val="18"/>
          <w:lang w:val="en-US"/>
        </w:rPr>
        <w:t xml:space="preserve">During this presentation I will provide examples of partnerships between industry, government, academia and professional and voluntary organizations wherein common goals are identified, initiatives are generated and each entity can leverage its investment (in time, money, and information dissemination) and thereby contribute substantively to the outcome of the research endeavor or to the development of an important research resource. The most important consideration in entering into these partnerships is the ability to identify goals that are common, if not identical, between the various groups. </w:t>
      </w:r>
    </w:p>
    <w:p w14:paraId="6A49DA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1574 </w:t>
      </w:r>
    </w:p>
    <w:p w14:paraId="2E4137CB" w14:textId="77777777" w:rsidR="006D3880" w:rsidRPr="00BD3DC8" w:rsidRDefault="006D3880" w:rsidP="004862DA">
      <w:pPr>
        <w:divId w:val="1004161531"/>
        <w:rPr>
          <w:rFonts w:ascii="Arial" w:hAnsi="Arial" w:cs="Arial"/>
          <w:b/>
          <w:bCs/>
          <w:sz w:val="18"/>
          <w:szCs w:val="18"/>
          <w:lang w:val="en-US"/>
        </w:rPr>
      </w:pPr>
      <w:r w:rsidRPr="00BD3DC8">
        <w:rPr>
          <w:rFonts w:ascii="Arial" w:hAnsi="Arial" w:cs="Arial"/>
          <w:b/>
          <w:bCs/>
          <w:sz w:val="18"/>
          <w:szCs w:val="18"/>
          <w:lang w:val="en-US"/>
        </w:rPr>
        <w:t xml:space="preserve">ACADEMIA AND INDUSTRY: DIFFERENT ROLES AND GOALS AND COMMON INTERESTS </w:t>
      </w:r>
    </w:p>
    <w:p w14:paraId="1706358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Lasse R. Braathen</w:t>
      </w:r>
      <w:r w:rsidRPr="00BD3DC8">
        <w:rPr>
          <w:rFonts w:ascii="Arial" w:hAnsi="Arial" w:cs="Arial"/>
          <w:sz w:val="18"/>
          <w:szCs w:val="18"/>
          <w:lang w:val="en-US"/>
        </w:rPr>
        <w:t xml:space="preserve"> </w:t>
      </w:r>
    </w:p>
    <w:p w14:paraId="643F1F4D" w14:textId="77777777" w:rsidR="006D3880" w:rsidRPr="00BD3DC8" w:rsidRDefault="006D3880" w:rsidP="004862DA">
      <w:pPr>
        <w:divId w:val="1303078314"/>
        <w:rPr>
          <w:rFonts w:ascii="Arial" w:hAnsi="Arial" w:cs="Arial"/>
          <w:sz w:val="18"/>
          <w:szCs w:val="18"/>
          <w:lang w:val="en-US"/>
        </w:rPr>
      </w:pPr>
      <w:r w:rsidRPr="00BD3DC8">
        <w:rPr>
          <w:rFonts w:ascii="Arial" w:hAnsi="Arial" w:cs="Arial"/>
          <w:sz w:val="18"/>
          <w:szCs w:val="18"/>
          <w:lang w:val="en-US"/>
        </w:rPr>
        <w:t xml:space="preserve">Switzerland </w:t>
      </w:r>
    </w:p>
    <w:p w14:paraId="64A0C8D4" w14:textId="77777777" w:rsidR="006D3880" w:rsidRPr="00BD3DC8" w:rsidRDefault="006D3880" w:rsidP="004862DA">
      <w:pPr>
        <w:rPr>
          <w:rFonts w:ascii="Arial" w:hAnsi="Arial" w:cs="Arial"/>
          <w:sz w:val="18"/>
          <w:szCs w:val="18"/>
          <w:lang w:val="en-US"/>
        </w:rPr>
      </w:pPr>
    </w:p>
    <w:p w14:paraId="074550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universities are funded by public money and the employees are therefore public employees which are expected to represent public interests as neutral and unbiased experts. The primary aims of academic medicine is teaching, research and patient care.</w:t>
      </w:r>
    </w:p>
    <w:p w14:paraId="092EE0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pharmaceutical companies are private owned and their primary goals are profit and shareholder value.</w:t>
      </w:r>
    </w:p>
    <w:p w14:paraId="666939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major common interest shared by academic medicine and industry is research and development, and there are many examples of successful cooperation between industry and academic medicine. Such cooperations create opportunities for both parties and should be encouraged on a larger scale than it is today. </w:t>
      </w:r>
    </w:p>
    <w:p w14:paraId="6DD820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a tendency to stay in the same environment where one started the career, i.e. those who started their career in academic medicine tend to stay there, and those who start their career in the industry tend to stay there. I believe that it would be advantageous for both parties, and in particular for research as such, if there were more cross barrier employment opportunities.</w:t>
      </w:r>
    </w:p>
    <w:p w14:paraId="1751CB1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marketing of drugs there are potential conflicts of interest between academic medicine and industry, and it is therefore a need for clear rules regulating the roles of each party. </w:t>
      </w:r>
    </w:p>
    <w:p w14:paraId="37E918A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1575 </w:t>
      </w:r>
    </w:p>
    <w:p w14:paraId="0464B790" w14:textId="77777777" w:rsidR="006D3880" w:rsidRPr="00BD3DC8" w:rsidRDefault="006D3880" w:rsidP="004862DA">
      <w:pPr>
        <w:divId w:val="1283927102"/>
        <w:rPr>
          <w:rFonts w:ascii="Arial" w:hAnsi="Arial" w:cs="Arial"/>
          <w:b/>
          <w:bCs/>
          <w:sz w:val="18"/>
          <w:szCs w:val="18"/>
          <w:lang w:val="en-US"/>
        </w:rPr>
      </w:pPr>
      <w:r w:rsidRPr="00BD3DC8">
        <w:rPr>
          <w:rFonts w:ascii="Arial" w:hAnsi="Arial" w:cs="Arial"/>
          <w:b/>
          <w:bCs/>
          <w:sz w:val="18"/>
          <w:szCs w:val="18"/>
          <w:lang w:val="en-US"/>
        </w:rPr>
        <w:t xml:space="preserve">COSMETIC SCIENCE RESEARCH AND ACADEMIC DERMATOLOGY: THE NECESSARY ALLIANCE </w:t>
      </w:r>
    </w:p>
    <w:p w14:paraId="26E2B57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Michèle Verschoore</w:t>
      </w:r>
      <w:r w:rsidRPr="00BD3DC8">
        <w:rPr>
          <w:rFonts w:ascii="Arial" w:hAnsi="Arial" w:cs="Arial"/>
          <w:sz w:val="18"/>
          <w:szCs w:val="18"/>
          <w:lang w:val="en-US"/>
        </w:rPr>
        <w:t xml:space="preserve"> </w:t>
      </w:r>
    </w:p>
    <w:p w14:paraId="6257E813" w14:textId="77777777" w:rsidR="006D3880" w:rsidRPr="00BD3DC8" w:rsidRDefault="006D3880" w:rsidP="004862DA">
      <w:pPr>
        <w:divId w:val="1810660714"/>
        <w:rPr>
          <w:rFonts w:ascii="Arial" w:hAnsi="Arial" w:cs="Arial"/>
          <w:sz w:val="18"/>
          <w:szCs w:val="18"/>
          <w:lang w:val="en-US"/>
        </w:rPr>
      </w:pPr>
      <w:r w:rsidRPr="00BD3DC8">
        <w:rPr>
          <w:rFonts w:ascii="Arial" w:hAnsi="Arial" w:cs="Arial"/>
          <w:sz w:val="18"/>
          <w:szCs w:val="18"/>
          <w:lang w:val="en-US"/>
        </w:rPr>
        <w:t xml:space="preserve">France </w:t>
      </w:r>
    </w:p>
    <w:p w14:paraId="616EFEF0" w14:textId="77777777" w:rsidR="006D3880" w:rsidRPr="00BD3DC8" w:rsidRDefault="006D3880" w:rsidP="004862DA">
      <w:pPr>
        <w:rPr>
          <w:rFonts w:ascii="Arial" w:hAnsi="Arial" w:cs="Arial"/>
          <w:sz w:val="18"/>
          <w:szCs w:val="18"/>
          <w:lang w:val="en-US"/>
        </w:rPr>
      </w:pPr>
    </w:p>
    <w:p w14:paraId="7A3715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increase in life expectancy and the requirements for a better quality of life is today a mainstay in most countries around the world. It has also been shown that maintenance of skin health and skin beauty contributes strongly to well-being, a good quality of life, and general health.</w:t>
      </w:r>
    </w:p>
    <w:p w14:paraId="2E3EDB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However, research in cosmetic science and beauty science is still not considered essential by health authorities, and public research programs do not cover this domain. Also, most of the research innovations in understanding hair and skin physiology and maintenance of skin health and beauty are done by private industry research teams. And these innovations are not part of the education and training programs of dermatologists. </w:t>
      </w:r>
    </w:p>
    <w:p w14:paraId="3C881CB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Today, the alliance between public and private research becomes urgently necessary. Academic teaching must integrate this new knowledge for the future generations of dermatologists who will devote part of their medical activities in handling and managing skin health preservation and beauty maintenance through cosmetic procedures requiring medical expertise and greater knowledge in cosmetic science. </w:t>
      </w:r>
    </w:p>
    <w:p w14:paraId="567A0C0E" w14:textId="5E5E8D75" w:rsidR="005D598F" w:rsidRPr="00BD3DC8" w:rsidRDefault="006D3880" w:rsidP="005D598F">
      <w:pPr>
        <w:rPr>
          <w:rFonts w:ascii="Arial" w:hAnsi="Arial" w:cs="Arial"/>
          <w:sz w:val="18"/>
          <w:szCs w:val="18"/>
          <w:lang w:val="en-US"/>
        </w:rPr>
      </w:pPr>
      <w:r w:rsidRPr="00BD3DC8">
        <w:rPr>
          <w:rFonts w:ascii="Arial" w:hAnsi="Arial" w:cs="Arial"/>
          <w:sz w:val="18"/>
          <w:szCs w:val="18"/>
          <w:lang w:val="en-US"/>
        </w:rPr>
        <w:br w:type="page"/>
      </w:r>
      <w:r w:rsidR="005D598F" w:rsidRPr="00BD3DC8">
        <w:rPr>
          <w:rFonts w:ascii="Arial" w:hAnsi="Arial" w:cs="Arial"/>
          <w:sz w:val="18"/>
          <w:szCs w:val="18"/>
          <w:lang w:val="en-US"/>
        </w:rPr>
        <w:lastRenderedPageBreak/>
        <w:t xml:space="preserve"> </w:t>
      </w:r>
    </w:p>
    <w:p w14:paraId="232D591E" w14:textId="77777777" w:rsidR="005D598F" w:rsidRPr="00BD3DC8" w:rsidRDefault="005D598F" w:rsidP="005D598F">
      <w:pPr>
        <w:rPr>
          <w:rFonts w:ascii="Arial" w:hAnsi="Arial" w:cs="Arial"/>
          <w:sz w:val="18"/>
          <w:szCs w:val="18"/>
          <w:lang w:val="en-US"/>
        </w:rPr>
      </w:pPr>
    </w:p>
    <w:p w14:paraId="1DC09A2F"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1579 </w:t>
      </w:r>
    </w:p>
    <w:p w14:paraId="00E7BF17"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LIVER ABNORMALITIES IN PATIENTS WITH GENERALIZED PUSTULAR PSORIASIS OF VON ZUMBUSH </w:t>
      </w:r>
    </w:p>
    <w:p w14:paraId="559A89CE"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J Borges Da Costa</w:t>
      </w:r>
      <w:r w:rsidRPr="00BD3DC8">
        <w:rPr>
          <w:rFonts w:ascii="Arial" w:hAnsi="Arial" w:cs="Arial"/>
          <w:sz w:val="18"/>
          <w:szCs w:val="18"/>
        </w:rPr>
        <w:t xml:space="preserve">, </w:t>
      </w:r>
      <w:r w:rsidRPr="00BD3DC8">
        <w:rPr>
          <w:rStyle w:val="autor"/>
          <w:rFonts w:ascii="Arial" w:hAnsi="Arial" w:cs="Arial"/>
          <w:sz w:val="18"/>
          <w:szCs w:val="18"/>
        </w:rPr>
        <w:t>R Silva</w:t>
      </w:r>
      <w:r w:rsidRPr="00BD3DC8">
        <w:rPr>
          <w:rFonts w:ascii="Arial" w:hAnsi="Arial" w:cs="Arial"/>
          <w:sz w:val="18"/>
          <w:szCs w:val="18"/>
        </w:rPr>
        <w:t xml:space="preserve">, </w:t>
      </w:r>
      <w:r w:rsidRPr="00BD3DC8">
        <w:rPr>
          <w:rStyle w:val="autor"/>
          <w:rFonts w:ascii="Arial" w:hAnsi="Arial" w:cs="Arial"/>
          <w:sz w:val="18"/>
          <w:szCs w:val="18"/>
        </w:rPr>
        <w:t>L Soares de Almeida</w:t>
      </w:r>
      <w:r w:rsidRPr="00BD3DC8">
        <w:rPr>
          <w:rFonts w:ascii="Arial" w:hAnsi="Arial" w:cs="Arial"/>
          <w:sz w:val="18"/>
          <w:szCs w:val="18"/>
        </w:rPr>
        <w:t xml:space="preserve">, </w:t>
      </w:r>
      <w:r w:rsidRPr="00BD3DC8">
        <w:rPr>
          <w:rStyle w:val="autor"/>
          <w:rFonts w:ascii="Arial" w:hAnsi="Arial" w:cs="Arial"/>
          <w:sz w:val="18"/>
          <w:szCs w:val="18"/>
        </w:rPr>
        <w:t>P Filipe Phd</w:t>
      </w:r>
      <w:r w:rsidRPr="00BD3DC8">
        <w:rPr>
          <w:rFonts w:ascii="Arial" w:hAnsi="Arial" w:cs="Arial"/>
          <w:sz w:val="18"/>
          <w:szCs w:val="18"/>
        </w:rPr>
        <w:t xml:space="preserve">, </w:t>
      </w:r>
      <w:r w:rsidRPr="00BD3DC8">
        <w:rPr>
          <w:rStyle w:val="autor"/>
          <w:rFonts w:ascii="Arial" w:hAnsi="Arial" w:cs="Arial"/>
          <w:sz w:val="18"/>
          <w:szCs w:val="18"/>
        </w:rPr>
        <w:t>M Marques Gomes Phd</w:t>
      </w:r>
      <w:r w:rsidRPr="00BD3DC8">
        <w:rPr>
          <w:rFonts w:ascii="Arial" w:hAnsi="Arial" w:cs="Arial"/>
          <w:sz w:val="18"/>
          <w:szCs w:val="18"/>
        </w:rPr>
        <w:t xml:space="preserve"> </w:t>
      </w:r>
    </w:p>
    <w:p w14:paraId="24A5835F" w14:textId="77777777" w:rsidR="005D598F" w:rsidRPr="00BD3DC8" w:rsidRDefault="005D598F" w:rsidP="005D598F">
      <w:pPr>
        <w:rPr>
          <w:rFonts w:ascii="Arial" w:hAnsi="Arial" w:cs="Arial"/>
          <w:sz w:val="18"/>
          <w:szCs w:val="18"/>
        </w:rPr>
      </w:pPr>
      <w:r w:rsidRPr="00BD3DC8">
        <w:rPr>
          <w:rFonts w:ascii="Arial" w:hAnsi="Arial" w:cs="Arial"/>
          <w:sz w:val="18"/>
          <w:szCs w:val="18"/>
        </w:rPr>
        <w:t xml:space="preserve">Clínica Universitária de Dermatologia do Hospital de Santa Maria, Lisboa </w:t>
      </w:r>
    </w:p>
    <w:p w14:paraId="7CADA927" w14:textId="77777777" w:rsidR="005D598F" w:rsidRPr="00BD3DC8" w:rsidRDefault="005D598F" w:rsidP="005D598F">
      <w:pPr>
        <w:rPr>
          <w:rFonts w:ascii="Arial" w:hAnsi="Arial" w:cs="Arial"/>
          <w:sz w:val="18"/>
          <w:szCs w:val="18"/>
        </w:rPr>
      </w:pPr>
    </w:p>
    <w:p w14:paraId="2D3F2E9C"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Objectives: To study the prevalence of liver abnormalities in the patients admitted in our ward with Generalized Pustular Psoriasis of Von Zumbush and asses the presence of statistically significant associations between these abnormalities and other studied biological variables. Methods: We made a retrospective study of the clinical files from 32 patients admitted between 1973 and 2006 that fulfilled the following inclusion criteria: admittance for Pustular Psoriasis (PP); fever&gt;</w:t>
      </w:r>
      <w:smartTag w:uri="urn:schemas-microsoft-com:office:smarttags" w:element="metricconverter">
        <w:smartTagPr>
          <w:attr w:name="ProductID" w:val="38ﾺC"/>
        </w:smartTagPr>
        <w:r w:rsidRPr="00BD3DC8">
          <w:rPr>
            <w:rFonts w:ascii="Arial" w:hAnsi="Arial" w:cs="Arial"/>
            <w:sz w:val="18"/>
            <w:szCs w:val="18"/>
            <w:lang w:val="en-US"/>
          </w:rPr>
          <w:t>38ºC</w:t>
        </w:r>
      </w:smartTag>
      <w:r w:rsidRPr="00BD3DC8">
        <w:rPr>
          <w:rFonts w:ascii="Arial" w:hAnsi="Arial" w:cs="Arial"/>
          <w:sz w:val="18"/>
          <w:szCs w:val="18"/>
          <w:lang w:val="en-US"/>
        </w:rPr>
        <w:t>; leukocytosis&gt;10x109/L; skin biopsy characteristic of PP; available CBC and liver laboratorial tests, of which the highest value during the episode of PP was considered. Data collection was analysed with program SPSS, version 14. Results and Discussion: 59% of patients were of male sex, with a median age of 57 (</w:t>
      </w:r>
      <w:r w:rsidRPr="00BD3DC8">
        <w:rPr>
          <w:rFonts w:ascii="Arial" w:hAnsi="Arial" w:cs="Arial"/>
          <w:sz w:val="18"/>
          <w:szCs w:val="18"/>
        </w:rPr>
        <w:t>σ</w:t>
      </w:r>
      <w:r w:rsidRPr="00BD3DC8">
        <w:rPr>
          <w:rFonts w:ascii="Arial" w:hAnsi="Arial" w:cs="Arial"/>
          <w:sz w:val="18"/>
          <w:szCs w:val="18"/>
          <w:lang w:val="en-US"/>
        </w:rPr>
        <w:t>=11) and the mortality was 6,3%. Liver abnormalities were observed in 44% with jaundice present in only 6 patients and the all liver tests returned to normal within one month after recovery of cutaneous lesions, with the exception of 2 patients. Before the episode of Pustular Psoriasis, 18 patients suffered of Psoriasis Vulgaris, 2 of Palmoplantar Pustulosis and 12 had not a previous diagnosis. Topical corticoid (15/32) was the most common drug used before the episode followed by methotrexate (5/32) and etretinate (2/32). These drugs were stopped in 75% of the patients. Methotrexate (14/32) or etretinate (11/32) were the most used drugs for treatment of the episode. In the comparison of biological variables between the patients with and without hepatic changes we found statistically significant higher values of leukocytosis (t=2,367; p=0,025) and neutrophil count (t=2,618; p=0,014) in the former group of patients. The liver abnormalities could be associated with higher activation of the neutrophilic response or be a consequence of cytokine activity following the acute phase response of the skin, since all laboratory values retuned to normal after resolution of cutaneous lesions in the majority of patients. The median age in the first episode of Pustular Psoriasis is significantly lower in patients without previous diagnosis of Psoriasis (t=2,405; p=0,023). This earlier onset is already described Ohkawara et al, which divided these patients in those with or without previous diagnosis of Psoriasis.</w:t>
      </w:r>
    </w:p>
    <w:p w14:paraId="6BEBF0C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Topical corticoids, the most frequent precipitating drug in our patients was significantly associated with the absence of liver abnormalities (</w:t>
      </w:r>
      <w:r w:rsidRPr="00BD3DC8">
        <w:rPr>
          <w:rFonts w:ascii="Arial" w:hAnsi="Arial" w:cs="Arial"/>
          <w:sz w:val="18"/>
          <w:szCs w:val="18"/>
        </w:rPr>
        <w:t>χ</w:t>
      </w:r>
      <w:r w:rsidRPr="00BD3DC8">
        <w:rPr>
          <w:rFonts w:ascii="Arial" w:hAnsi="Arial" w:cs="Arial"/>
          <w:sz w:val="18"/>
          <w:szCs w:val="18"/>
          <w:lang w:val="en-US"/>
        </w:rPr>
        <w:t xml:space="preserve">2obs=8,13; p=0,04; Fi=V=0,504). </w:t>
      </w:r>
    </w:p>
    <w:p w14:paraId="558222B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As in other series by Viguier et al, we did not find any significant association between etretinate or methotrexate and the changes in liver tests although they were frequently considered in literature as possible causes of the hepatic abnormalities in these patients.</w:t>
      </w:r>
    </w:p>
    <w:p w14:paraId="7C7BC27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Liver abnormalities are commoner in patients with PP than it was previously described in literature and knowledge of these abnormalities should avoid invasive liver techniques and the withdrawn of drugs that are efficient in the treatment of Generalized Pustular Psoriasis. </w:t>
      </w:r>
    </w:p>
    <w:p w14:paraId="32DF46B6"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1580 </w:t>
      </w:r>
    </w:p>
    <w:p w14:paraId="3AA8900E"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PSYCHIATRIC AND CLINICAL BURDEN OF PSORIASIS DISEASE </w:t>
      </w:r>
    </w:p>
    <w:p w14:paraId="6FAB3E0D"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O Dabbous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Thompson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Tang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Meissner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Rahman</w:t>
      </w:r>
      <w:r w:rsidRPr="00BD3DC8">
        <w:rPr>
          <w:rStyle w:val="codigoinstituciones"/>
          <w:sz w:val="18"/>
          <w:szCs w:val="18"/>
          <w:lang w:val="en-US"/>
        </w:rPr>
        <w:t>1</w:t>
      </w:r>
      <w:r w:rsidRPr="00BD3DC8">
        <w:rPr>
          <w:rFonts w:ascii="Arial" w:hAnsi="Arial" w:cs="Arial"/>
          <w:sz w:val="18"/>
          <w:szCs w:val="18"/>
          <w:lang w:val="en-US"/>
        </w:rPr>
        <w:t xml:space="preserve"> </w:t>
      </w:r>
    </w:p>
    <w:p w14:paraId="1778782E" w14:textId="77777777" w:rsidR="005D598F" w:rsidRPr="00BD3DC8" w:rsidRDefault="005D598F" w:rsidP="005D598F">
      <w:pPr>
        <w:rPr>
          <w:rFonts w:ascii="Arial" w:hAnsi="Arial" w:cs="Arial"/>
          <w:sz w:val="18"/>
          <w:szCs w:val="18"/>
          <w:lang w:val="en-US"/>
        </w:rPr>
      </w:pPr>
      <w:r w:rsidRPr="00BD3DC8">
        <w:rPr>
          <w:rFonts w:ascii="Arial" w:hAnsi="Arial" w:cs="Arial"/>
          <w:sz w:val="18"/>
          <w:szCs w:val="18"/>
        </w:rPr>
        <w:t xml:space="preserve">1 Centocor, Inc. Horsham, PA USA, 2 Xcenda, Inc. </w:t>
      </w:r>
      <w:r w:rsidRPr="00BD3DC8">
        <w:rPr>
          <w:rFonts w:ascii="Arial" w:hAnsi="Arial" w:cs="Arial"/>
          <w:sz w:val="18"/>
          <w:szCs w:val="18"/>
          <w:lang w:val="en-US"/>
        </w:rPr>
        <w:t xml:space="preserve">Palm Harbor, FL USA </w:t>
      </w:r>
    </w:p>
    <w:p w14:paraId="03A72F24" w14:textId="77777777" w:rsidR="005D598F" w:rsidRPr="00BD3DC8" w:rsidRDefault="005D598F" w:rsidP="005D598F">
      <w:pPr>
        <w:rPr>
          <w:rFonts w:ascii="Arial" w:hAnsi="Arial" w:cs="Arial"/>
          <w:sz w:val="18"/>
          <w:szCs w:val="18"/>
          <w:lang w:val="en-US"/>
        </w:rPr>
      </w:pPr>
    </w:p>
    <w:p w14:paraId="3FC834EC"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AIM: To evaluate the clinical and psychological burden of psoriasis (PsO).</w:t>
      </w:r>
    </w:p>
    <w:p w14:paraId="7EA3081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A retrospective analysis of data from patients with a diagnosis of PsO (ICD-9 code 696.1) from Jan. 1, 2000 to June 30, 2005 was conducted with the PharMetrics database. A randomly selected, age- and gender-matched controls of non-PsO claimants was the comparator. Patients were enrolled for 6 months pre- and 12 months post-PsO diagnosis and had two distinct claims for PsO. Rates of comorbidities were derived for patients in the 12 months following their initial PsO diagnosis. Multivariable logistic regression was used to determine the association between PsO and clinical and psychological comorbidities. </w:t>
      </w:r>
    </w:p>
    <w:p w14:paraId="4F7A49B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Among a cohort of 121,387 patients, 24,256 patients had a PsO diagnosis. PsO patients had higher rates of depression, use of selective serotonin reuptake inhibitors (SSRI), and cardiovascular comorbidities or risk factors (defined as coronary artery disease, hypertension, hyperlipidemia, and diabetes mellitus) compared with those without PsO (7.8% vs 5.1%, 14% vs 8.3%, and 37% vs 27%, respectively). The multivariate analysis showed that patients with PsO have a higher disease burden than that of controls. The odds ratios (OR) for depression, coronary artery disease, hypertension, hyperlipidemia, diabetes, COPD, obstructive sleep apnea, alcoholic hepatitis, melanoma, lymphoma, and hospitalization for pneumonia were 1.52, 1.40, 1.43, 1.40, 1.22, 1.40, 1.9, 2.50, 2.22, 1.70, and 1.30, respectively. The increased ORs for cardiovascular risk factors (e.g., hypertension and hyperlipidemia) were also associated with PsO, which is consistent with a trend shown in patients with severe PsO compared with patients with mild PsO in the UK General Practice Research Database of 127,706 patients (Neimann, et al. J Am Acad Dermatol; 2006;55:829-835). </w:t>
      </w:r>
    </w:p>
    <w:p w14:paraId="216A2ED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Clinical (including cardiovascular risk factors) and psychiatric disease burden among patients with PsO is greater than that for patients without PsO. </w:t>
      </w:r>
    </w:p>
    <w:p w14:paraId="0194E87F"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1581 </w:t>
      </w:r>
    </w:p>
    <w:p w14:paraId="48A80E8D"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COMPARISON OF HEALTHCARE COSTS IN PATIENTS WITH PSORIATIC ARTHRITIS WHO RECEIVED ETANERCEPT, ETANERCEPT PLUS METHOTREXATE, INFLIXIMAB, OR INFLIXIMAB PLUS METHOTREXATE </w:t>
      </w:r>
    </w:p>
    <w:p w14:paraId="72431CD3"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O Dabbous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Rahman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Thompson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Meissner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 Tang</w:t>
      </w:r>
      <w:r w:rsidRPr="00BD3DC8">
        <w:rPr>
          <w:rStyle w:val="codigoinstituciones"/>
          <w:sz w:val="18"/>
          <w:szCs w:val="18"/>
          <w:lang w:val="en-US"/>
        </w:rPr>
        <w:t>1</w:t>
      </w:r>
      <w:r w:rsidRPr="00BD3DC8">
        <w:rPr>
          <w:rFonts w:ascii="Arial" w:hAnsi="Arial" w:cs="Arial"/>
          <w:sz w:val="18"/>
          <w:szCs w:val="18"/>
          <w:lang w:val="en-US"/>
        </w:rPr>
        <w:t xml:space="preserve"> </w:t>
      </w:r>
    </w:p>
    <w:p w14:paraId="13B5BBA6" w14:textId="77777777" w:rsidR="005D598F" w:rsidRPr="00BD3DC8" w:rsidRDefault="005D598F" w:rsidP="005D598F">
      <w:pPr>
        <w:rPr>
          <w:rFonts w:ascii="Arial" w:hAnsi="Arial" w:cs="Arial"/>
          <w:sz w:val="18"/>
          <w:szCs w:val="18"/>
          <w:lang w:val="en-US"/>
        </w:rPr>
      </w:pPr>
      <w:r w:rsidRPr="00BD3DC8">
        <w:rPr>
          <w:rFonts w:ascii="Arial" w:hAnsi="Arial" w:cs="Arial"/>
          <w:sz w:val="18"/>
          <w:szCs w:val="18"/>
        </w:rPr>
        <w:t xml:space="preserve">1 Centocor, Inc. Horsham, PA USA, 2 Xcenda, Inc. </w:t>
      </w:r>
      <w:r w:rsidRPr="00BD3DC8">
        <w:rPr>
          <w:rFonts w:ascii="Arial" w:hAnsi="Arial" w:cs="Arial"/>
          <w:sz w:val="18"/>
          <w:szCs w:val="18"/>
          <w:lang w:val="en-US"/>
        </w:rPr>
        <w:t xml:space="preserve">Palm Harbor, FL USA </w:t>
      </w:r>
    </w:p>
    <w:p w14:paraId="3DEC7F7C" w14:textId="77777777" w:rsidR="005D598F" w:rsidRPr="00BD3DC8" w:rsidRDefault="005D598F" w:rsidP="005D598F">
      <w:pPr>
        <w:rPr>
          <w:rFonts w:ascii="Arial" w:hAnsi="Arial" w:cs="Arial"/>
          <w:sz w:val="18"/>
          <w:szCs w:val="18"/>
          <w:lang w:val="en-US"/>
        </w:rPr>
      </w:pPr>
    </w:p>
    <w:p w14:paraId="34E38A0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Aim: To evaluate the all-cause healthcare costs among patients with psoriatic arthritis (PsA), who received anti-TNF treatment.</w:t>
      </w:r>
    </w:p>
    <w:p w14:paraId="1832B0B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 A retrospective study using the PharMetrics database, compiled from managed care plans throughout the US, from January, 2000 through June, 2005 was conducted. Patients continuously enrolled for 6 months pre-and 12 months post-diagnosis, and having 2 distinct claims of PsA were included. A 6-month period prior to the index diagnosis date was used to establish anti-TNF and/or methotrexate treatment, naïve patients, and to identify new PsA patients. Per patient per month treatment (PPPM) costs was calculated for patients during their treatment period. The cost of adverse events could not be identified separately in this analysis. A multivariate model was used to adjust for covariates including age, gender, number of medical visits, Charlson Co-morbidity Index, and pre-period healthcare costs.</w:t>
      </w:r>
    </w:p>
    <w:p w14:paraId="6BB2409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357 PsA patients were analyzed. Nearly half of the patients were females. The mean age and Charlson Co-morbidity Index score were higher among patients who received infliximab(INF) compared to those on (etanercept)ETA. All-cause PPPM costs were higher among patients who received ETA ($6,320) compared to patients who received INF ($2,313). The magnitude of the difference was greater among patients who received INF alone ($3,368) compared to ETA alone ($8,257, p&lt;0.05). Differences in total healthcare costs persisted after adjustment for covariates (p=0.0366). Similar results were obtained when excluding outlier patients with high cost (outliers were defined as those patients with values more than 2 standard deviations above the mean). </w:t>
      </w:r>
    </w:p>
    <w:p w14:paraId="306487B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INF is associated with lower all cause healthcare costs compared to ETA, in the treatment of PsA patients. The choice of a biologic treatment on healthcare costs should be considered when evaluating treatment strategies. </w:t>
      </w:r>
    </w:p>
    <w:p w14:paraId="1BB8685B"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1582 </w:t>
      </w:r>
    </w:p>
    <w:p w14:paraId="0C8826DB"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A PHARMACOGENETIC STUDY TO OPTIMISE METHOTREXATE THERAPY FOR PSORIASIS PATIENTS </w:t>
      </w:r>
    </w:p>
    <w:p w14:paraId="5E475116"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RB Warren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Smith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Campalani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CH Smith</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JNWN Barker</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 Worthington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CEM Griffiths</w:t>
      </w:r>
      <w:r w:rsidRPr="00BD3DC8">
        <w:rPr>
          <w:rStyle w:val="codigoinstituciones"/>
          <w:sz w:val="18"/>
          <w:szCs w:val="18"/>
          <w:lang w:val="en-US"/>
        </w:rPr>
        <w:t>1</w:t>
      </w:r>
      <w:r w:rsidRPr="00BD3DC8">
        <w:rPr>
          <w:rFonts w:ascii="Arial" w:hAnsi="Arial" w:cs="Arial"/>
          <w:sz w:val="18"/>
          <w:szCs w:val="18"/>
          <w:lang w:val="en-US"/>
        </w:rPr>
        <w:t xml:space="preserve"> </w:t>
      </w:r>
    </w:p>
    <w:p w14:paraId="70FE954D"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The Dermatology Centre, The University of Manchester, Manchester, M6 8HD, UK., 2 ARC Epidemiology Unit, The University of Manchester, Manchester, M13 9PT, UK. , </w:t>
      </w:r>
      <w:smartTag w:uri="urn:schemas-microsoft-com:office:smarttags" w:element="metricconverter">
        <w:smartTagPr>
          <w:attr w:name="ProductID" w:val="3 St"/>
        </w:smartTagPr>
        <w:r w:rsidRPr="00BD3DC8">
          <w:rPr>
            <w:rFonts w:ascii="Arial" w:hAnsi="Arial" w:cs="Arial"/>
            <w:sz w:val="18"/>
            <w:szCs w:val="18"/>
            <w:lang w:val="en-US"/>
          </w:rPr>
          <w:t>3 St</w:t>
        </w:r>
      </w:smartTag>
      <w:r w:rsidRPr="00BD3DC8">
        <w:rPr>
          <w:rFonts w:ascii="Arial" w:hAnsi="Arial" w:cs="Arial"/>
          <w:sz w:val="18"/>
          <w:szCs w:val="18"/>
          <w:lang w:val="en-US"/>
        </w:rPr>
        <w:t xml:space="preserve"> Johns Institute of Dermatology, Kings College, London SE1 7EH, UK. </w:t>
      </w:r>
    </w:p>
    <w:p w14:paraId="71B2A2C8" w14:textId="77777777" w:rsidR="005D598F" w:rsidRPr="00BD3DC8" w:rsidRDefault="005D598F" w:rsidP="005D598F">
      <w:pPr>
        <w:rPr>
          <w:rFonts w:ascii="Arial" w:hAnsi="Arial" w:cs="Arial"/>
          <w:sz w:val="18"/>
          <w:szCs w:val="18"/>
          <w:lang w:val="en-US"/>
        </w:rPr>
      </w:pPr>
    </w:p>
    <w:p w14:paraId="6D1BBD94"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Methotrexate (MTX) is a first-line systemic therapy for moderate-to-severe psoriasis and likely to remain so for the foreseeable future. A significant sub-group of patients with psoriasis treated with MTX suffer from toxicity, lack of efficacy or both. Work performed in rheumatoid arthritis patients treated with MTX has demonstrated significant inter-individual variation, related to polymorphisms in the folate metabolic pathway, which may impact on the efficacy and toxicity of this therapy. However such studies, to date, have looked at isolated polymorphisms within only a few of the relevant genes in the MTX metabolic pathway. Results are variable with little replication. Furthermore, recent advances in both our understanding of the mechanism of action of MTX and the publication of large numbers of single nucleotide polymorphisms (SNPs) allows: (1) a logical approach to candidate gene selection; and (2) a comprehensive study of how genetic variation within the MTX metabolic pathway may alter treatment outcomes in psoriasis patients. </w:t>
      </w:r>
    </w:p>
    <w:p w14:paraId="5C44B865"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Patients and Methods:</w:t>
      </w:r>
      <w:r w:rsidRPr="00BD3DC8">
        <w:rPr>
          <w:rFonts w:ascii="Arial" w:hAnsi="Arial" w:cs="Arial"/>
          <w:sz w:val="18"/>
          <w:szCs w:val="18"/>
          <w:lang w:val="en-US"/>
        </w:rPr>
        <w:t xml:space="preserve"> DNA was collected from 378 psoriasis patients who had been treated with MTX. Phenotype data was available as to efficacy, with polarisation into two groups responders and non-responders. Liver and gastrointestinal toxicities were recorded also. Haplotype tagging SNPs from the phase II HapMap data were selected from two MTX efflux genes, ABCC1 and ABCG2; a key enzyme involved in folate metabolism, MTHFR; and two adenosine receptors, ADORA A1 and ADORA A2A, thought to mediate the immune-modulating and anti-inflammatory effects of MTX. Genotyping was undertaken using a mass spectrometric method and analysis performed with the statistical software package STATA version 8.2.</w:t>
      </w:r>
    </w:p>
    <w:p w14:paraId="5362EE9B"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total of 91 SNPs in 5 genes were analysed. One non-synonymous SNP in exon 28 of ABCC1, rs28364006, was significantly (p=0.03, trend test p=0.03) associated with MTX responders. A further SNP in ABCC1 (rs246240) was associated with the development of any adverse event (p=0.0179, trend test p=0.016). No SNPs in ABCG2 were associated with any form of treatment outcome in psoriasis patients treated with MTX. One SNP rs5760410 (ADORA A2A) was significantly associated (p=0.046, trend test p=0.0226) with MTX responders. Two known functional SNPs in MTHFR, which have been shown to alter both the response to and toxicity from MTX in rheumatoid arthritis patients, were not associated with outcome to MTX in psoriasis patients. </w:t>
      </w:r>
    </w:p>
    <w:p w14:paraId="15688A13"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These data indicate that SNPs in the ABC family of efflux transporters (ABCC1) and adenosine receptor (ADORA A2A) may be of predictive value when identifying psoriasis patients suitable for MTX therapy. Ideally these results should be validated in a prospective trial. </w:t>
      </w:r>
    </w:p>
    <w:p w14:paraId="6685C59B"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1583 </w:t>
      </w:r>
    </w:p>
    <w:p w14:paraId="34FAA8D2"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ROLE OF C-REACTIVE PROTEIN FOR DETERMINATION OF SEVERITY IN PSORIASIS PATIENTS: THE CORRELATION BETWEEN CRP AND PASI </w:t>
      </w:r>
    </w:p>
    <w:p w14:paraId="0F2B4E25"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E Pancar Yuksel</w:t>
      </w:r>
      <w:r w:rsidRPr="00BD3DC8">
        <w:rPr>
          <w:rFonts w:ascii="Arial" w:hAnsi="Arial" w:cs="Arial"/>
          <w:sz w:val="18"/>
          <w:szCs w:val="18"/>
          <w:lang w:val="en-US"/>
        </w:rPr>
        <w:t xml:space="preserve">, </w:t>
      </w:r>
      <w:r w:rsidRPr="00BD3DC8">
        <w:rPr>
          <w:rStyle w:val="autor"/>
          <w:rFonts w:ascii="Arial" w:hAnsi="Arial" w:cs="Arial"/>
          <w:sz w:val="18"/>
          <w:szCs w:val="18"/>
          <w:lang w:val="en-US"/>
        </w:rPr>
        <w:t>F Aydin</w:t>
      </w:r>
      <w:r w:rsidRPr="00BD3DC8">
        <w:rPr>
          <w:rFonts w:ascii="Arial" w:hAnsi="Arial" w:cs="Arial"/>
          <w:sz w:val="18"/>
          <w:szCs w:val="18"/>
          <w:lang w:val="en-US"/>
        </w:rPr>
        <w:t xml:space="preserve">, </w:t>
      </w:r>
      <w:r w:rsidRPr="00BD3DC8">
        <w:rPr>
          <w:rStyle w:val="autor"/>
          <w:rFonts w:ascii="Arial" w:hAnsi="Arial" w:cs="Arial"/>
          <w:sz w:val="18"/>
          <w:szCs w:val="18"/>
          <w:lang w:val="en-US"/>
        </w:rPr>
        <w:t>N Senturk</w:t>
      </w:r>
      <w:r w:rsidRPr="00BD3DC8">
        <w:rPr>
          <w:rFonts w:ascii="Arial" w:hAnsi="Arial" w:cs="Arial"/>
          <w:sz w:val="18"/>
          <w:szCs w:val="18"/>
          <w:lang w:val="en-US"/>
        </w:rPr>
        <w:t xml:space="preserve">, </w:t>
      </w:r>
      <w:r w:rsidRPr="00BD3DC8">
        <w:rPr>
          <w:rStyle w:val="autor"/>
          <w:rFonts w:ascii="Arial" w:hAnsi="Arial" w:cs="Arial"/>
          <w:sz w:val="18"/>
          <w:szCs w:val="18"/>
          <w:lang w:val="en-US"/>
        </w:rPr>
        <w:t>GS Pancar</w:t>
      </w:r>
      <w:r w:rsidRPr="00BD3DC8">
        <w:rPr>
          <w:rFonts w:ascii="Arial" w:hAnsi="Arial" w:cs="Arial"/>
          <w:sz w:val="18"/>
          <w:szCs w:val="18"/>
          <w:lang w:val="en-US"/>
        </w:rPr>
        <w:t xml:space="preserve">, </w:t>
      </w:r>
      <w:r w:rsidRPr="00BD3DC8">
        <w:rPr>
          <w:rStyle w:val="autor"/>
          <w:rFonts w:ascii="Arial" w:hAnsi="Arial" w:cs="Arial"/>
          <w:sz w:val="18"/>
          <w:szCs w:val="18"/>
          <w:lang w:val="en-US"/>
        </w:rPr>
        <w:t>T Canturk</w:t>
      </w:r>
      <w:r w:rsidRPr="00BD3DC8">
        <w:rPr>
          <w:rFonts w:ascii="Arial" w:hAnsi="Arial" w:cs="Arial"/>
          <w:sz w:val="18"/>
          <w:szCs w:val="18"/>
          <w:lang w:val="en-US"/>
        </w:rPr>
        <w:t xml:space="preserve">, </w:t>
      </w:r>
      <w:r w:rsidRPr="00BD3DC8">
        <w:rPr>
          <w:rStyle w:val="autor"/>
          <w:rFonts w:ascii="Arial" w:hAnsi="Arial" w:cs="Arial"/>
          <w:sz w:val="18"/>
          <w:szCs w:val="18"/>
          <w:lang w:val="en-US"/>
        </w:rPr>
        <w:t>AY Turanli</w:t>
      </w:r>
      <w:r w:rsidRPr="00BD3DC8">
        <w:rPr>
          <w:rFonts w:ascii="Arial" w:hAnsi="Arial" w:cs="Arial"/>
          <w:sz w:val="18"/>
          <w:szCs w:val="18"/>
          <w:lang w:val="en-US"/>
        </w:rPr>
        <w:t xml:space="preserve"> </w:t>
      </w:r>
    </w:p>
    <w:p w14:paraId="0B618A5B"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Ondokuz Mayis University, Faculty of Medicine, Dermatology Department </w:t>
      </w:r>
    </w:p>
    <w:p w14:paraId="38057F47" w14:textId="77777777" w:rsidR="005D598F" w:rsidRPr="00BD3DC8" w:rsidRDefault="005D598F" w:rsidP="005D598F">
      <w:pPr>
        <w:rPr>
          <w:rFonts w:ascii="Arial" w:hAnsi="Arial" w:cs="Arial"/>
          <w:sz w:val="18"/>
          <w:szCs w:val="18"/>
          <w:lang w:val="en-US"/>
        </w:rPr>
      </w:pPr>
    </w:p>
    <w:p w14:paraId="45F0A5C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w:t>
      </w:r>
    </w:p>
    <w:p w14:paraId="3C158F9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Psoriasis is a chronic, inflammatory skin disease characterized by erythematous heavily scaled plaques. Histopathologically there is marked inflammatory changes in the epidermis and dermis. The current gold standard for assessment of extensive psoriasis has been the Psoriasis Area and Severity Index (PASI). But still objective measures which are reliable, valid, and consistent from investigator to investigator are needed. C- Reactive protein (CRP) is a a member of the class of acute phase reactants as its levels rise dramatically during inflammatory processes occurring in the body. It is used mainly as a marker of inflammation.</w:t>
      </w:r>
    </w:p>
    <w:p w14:paraId="2232D08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In this study we aimed to show whether there is correlation between CRP levels and PASI scores or not and also whether CRP is a marker for severity of psoriasis or not.</w:t>
      </w:r>
    </w:p>
    <w:p w14:paraId="12768CC2" w14:textId="77777777" w:rsidR="005D598F" w:rsidRPr="00BD3DC8" w:rsidRDefault="005D598F" w:rsidP="005D598F">
      <w:pPr>
        <w:jc w:val="both"/>
        <w:rPr>
          <w:rFonts w:ascii="Arial" w:hAnsi="Arial" w:cs="Arial"/>
          <w:sz w:val="18"/>
          <w:szCs w:val="18"/>
          <w:lang w:val="en-US"/>
        </w:rPr>
      </w:pPr>
    </w:p>
    <w:p w14:paraId="6902AD6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w:t>
      </w:r>
    </w:p>
    <w:p w14:paraId="26C3AB8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50 patients with diagnosis of psoriasis who admitted to outpatient clinic of dermatology department were included in this study. The patients were evaluated with PASI for severity of the disease and serum CRP levels of patients were measured . We compared the CRP levels of patients with the PASI scores, age of patients and duration of psoriasis. The statistical analysis was performed using the SPSS package (SPSS 11.5, Chicago, IL, U.S.A.). p &lt; 0.05 was considered statistically significant. Measurements are expressed as mean ± SD. The strength of the association between the parameters was estimated by the Spearman and Pearson correlation coefficient. </w:t>
      </w:r>
    </w:p>
    <w:p w14:paraId="3B9822B9" w14:textId="77777777" w:rsidR="005D598F" w:rsidRPr="00BD3DC8" w:rsidRDefault="005D598F" w:rsidP="005D598F">
      <w:pPr>
        <w:jc w:val="both"/>
        <w:rPr>
          <w:rFonts w:ascii="Arial" w:hAnsi="Arial" w:cs="Arial"/>
          <w:sz w:val="18"/>
          <w:szCs w:val="18"/>
          <w:lang w:val="en-US"/>
        </w:rPr>
      </w:pPr>
    </w:p>
    <w:p w14:paraId="5678F46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w:t>
      </w:r>
    </w:p>
    <w:p w14:paraId="79446A5B"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26 male and 24 female were included in the study.Their mean age was 44.02 ± 16,20 and the duration of the disease was 13.8 ± 14.02 years. Mean PASI score was 9.62 ±5,38 (min. 1.60, max. 25.20) and mean serum CRP level was 7.58 ± 12,56 mg/L (min. 3.10 mg/L, max. 79,00 mg/L). Serum CRP levels of patients were significantly correlated with the PASI scores (p &lt;0.01, r = + 0.44) . Serum CRP levels were not correlated with age of patients and duration of psoriasis(p &gt;0.05).</w:t>
      </w:r>
    </w:p>
    <w:p w14:paraId="50B11094" w14:textId="77777777" w:rsidR="005D598F" w:rsidRPr="00BD3DC8" w:rsidRDefault="005D598F" w:rsidP="005D598F">
      <w:pPr>
        <w:jc w:val="both"/>
        <w:rPr>
          <w:rFonts w:ascii="Arial" w:hAnsi="Arial" w:cs="Arial"/>
          <w:sz w:val="18"/>
          <w:szCs w:val="18"/>
          <w:lang w:val="en-US"/>
        </w:rPr>
      </w:pPr>
    </w:p>
    <w:p w14:paraId="33D5F0C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w:t>
      </w:r>
    </w:p>
    <w:p w14:paraId="3182FB8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In this study we demonstrated a relationship between serum CRP levels and the PASI scores of the psoriasis patients. CRP could be used for determining the severity of the psoriasis vulgaris. </w:t>
      </w:r>
    </w:p>
    <w:p w14:paraId="08F83FD7"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1584 </w:t>
      </w:r>
    </w:p>
    <w:p w14:paraId="36B5CDC2"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SERUM LEPTIN LEVELS AND TISSUE LEPTIN AND LEPTIN RECEPTOR EXPRESSION IN PSORIASIS </w:t>
      </w:r>
    </w:p>
    <w:p w14:paraId="77A35D38"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Asli Aksu Cerman</w:t>
      </w:r>
      <w:r w:rsidRPr="00BD3DC8">
        <w:rPr>
          <w:rFonts w:ascii="Arial" w:hAnsi="Arial" w:cs="Arial"/>
          <w:sz w:val="18"/>
          <w:szCs w:val="18"/>
          <w:lang w:val="en-US"/>
        </w:rPr>
        <w:t xml:space="preserve">, </w:t>
      </w:r>
      <w:r w:rsidRPr="00BD3DC8">
        <w:rPr>
          <w:rStyle w:val="autor"/>
          <w:rFonts w:ascii="Arial" w:hAnsi="Arial" w:cs="Arial"/>
          <w:sz w:val="18"/>
          <w:szCs w:val="18"/>
          <w:lang w:val="en-US"/>
        </w:rPr>
        <w:t>S Bozkurt</w:t>
      </w:r>
      <w:r w:rsidRPr="00BD3DC8">
        <w:rPr>
          <w:rFonts w:ascii="Arial" w:hAnsi="Arial" w:cs="Arial"/>
          <w:sz w:val="18"/>
          <w:szCs w:val="18"/>
          <w:lang w:val="en-US"/>
        </w:rPr>
        <w:t xml:space="preserve">, </w:t>
      </w:r>
      <w:r w:rsidRPr="00BD3DC8">
        <w:rPr>
          <w:rStyle w:val="autor"/>
          <w:rFonts w:ascii="Arial" w:hAnsi="Arial" w:cs="Arial"/>
          <w:sz w:val="18"/>
          <w:szCs w:val="18"/>
          <w:lang w:val="en-US"/>
        </w:rPr>
        <w:t>A Sav</w:t>
      </w:r>
      <w:r w:rsidRPr="00BD3DC8">
        <w:rPr>
          <w:rFonts w:ascii="Arial" w:hAnsi="Arial" w:cs="Arial"/>
          <w:sz w:val="18"/>
          <w:szCs w:val="18"/>
          <w:lang w:val="en-US"/>
        </w:rPr>
        <w:t xml:space="preserve">, </w:t>
      </w:r>
      <w:r w:rsidRPr="00BD3DC8">
        <w:rPr>
          <w:rStyle w:val="autor"/>
          <w:rFonts w:ascii="Arial" w:hAnsi="Arial" w:cs="Arial"/>
          <w:sz w:val="18"/>
          <w:szCs w:val="18"/>
          <w:lang w:val="en-US"/>
        </w:rPr>
        <w:t>A Tulunay</w:t>
      </w:r>
      <w:r w:rsidRPr="00BD3DC8">
        <w:rPr>
          <w:rFonts w:ascii="Arial" w:hAnsi="Arial" w:cs="Arial"/>
          <w:sz w:val="18"/>
          <w:szCs w:val="18"/>
          <w:lang w:val="en-US"/>
        </w:rPr>
        <w:t xml:space="preserve">, </w:t>
      </w:r>
      <w:r w:rsidRPr="00BD3DC8">
        <w:rPr>
          <w:rStyle w:val="autor"/>
          <w:rFonts w:ascii="Arial" w:hAnsi="Arial" w:cs="Arial"/>
          <w:sz w:val="18"/>
          <w:szCs w:val="18"/>
          <w:lang w:val="en-US"/>
        </w:rPr>
        <w:t>MO Elbasi</w:t>
      </w:r>
      <w:r w:rsidRPr="00BD3DC8">
        <w:rPr>
          <w:rFonts w:ascii="Arial" w:hAnsi="Arial" w:cs="Arial"/>
          <w:sz w:val="18"/>
          <w:szCs w:val="18"/>
          <w:lang w:val="en-US"/>
        </w:rPr>
        <w:t xml:space="preserve">, </w:t>
      </w:r>
      <w:r w:rsidRPr="00BD3DC8">
        <w:rPr>
          <w:rStyle w:val="autor"/>
          <w:rFonts w:ascii="Arial" w:hAnsi="Arial" w:cs="Arial"/>
          <w:sz w:val="18"/>
          <w:szCs w:val="18"/>
          <w:lang w:val="en-US"/>
        </w:rPr>
        <w:t>T Ergun</w:t>
      </w:r>
      <w:r w:rsidRPr="00BD3DC8">
        <w:rPr>
          <w:rFonts w:ascii="Arial" w:hAnsi="Arial" w:cs="Arial"/>
          <w:sz w:val="18"/>
          <w:szCs w:val="18"/>
          <w:lang w:val="en-US"/>
        </w:rPr>
        <w:t xml:space="preserve"> </w:t>
      </w:r>
    </w:p>
    <w:p w14:paraId="513C3410"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University of Marmara School of Medicine, Istanbul, Turkey </w:t>
      </w:r>
    </w:p>
    <w:p w14:paraId="0DA63A6F" w14:textId="77777777" w:rsidR="005D598F" w:rsidRPr="00BD3DC8" w:rsidRDefault="005D598F" w:rsidP="005D598F">
      <w:pPr>
        <w:rPr>
          <w:rFonts w:ascii="Arial" w:hAnsi="Arial" w:cs="Arial"/>
          <w:sz w:val="18"/>
          <w:szCs w:val="18"/>
          <w:lang w:val="en-US"/>
        </w:rPr>
      </w:pPr>
    </w:p>
    <w:p w14:paraId="3D1C680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Background/Objective: Psoriasis is a chronic inflammatory skin disease and its pathogenesis is not clear yet. Leptin is a peptide hormone predominantly secreted from adipose tissue and is involved in the regulation of energy intake and expenditure. Recently, it has been shown to have several immunological effects in many studies. Our purpose is to investigate the possible role of leptin in psoriasis pathogenesis.</w:t>
      </w:r>
    </w:p>
    <w:p w14:paraId="05CF94C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 A total of 63 people consisting of 43 psoriasis patients and 20 controls, whose body mass index was normal, were included in the study. Psoriasis patients were subdivided into 2 groups according to PASI scores; severe psoriasis (PASI ≥ 15) and mild-modarate psoriasis (PASI &lt; 15). Control group consisted of 10 patients with a skin condition other than psoriasis such as an inflammatory skin diseases or tumors (unhealthy controls) and 10 healthy controls. In 10 of the psoriasis patients in whom phototherapy was performed, data was obtained before and after phototherapy. Serum leptin levels, tissue leptin and leptin receptor expression were investigated in the whole study group.Serum leptin level was determined by ELISA. Leptin and leptin receptor expression were assessed by immunohistochemistry on skin biopsy samples from psoriasis patients and controls.</w:t>
      </w:r>
    </w:p>
    <w:p w14:paraId="078AA38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 Mean serum leptin levels in psoriasis patients was higher than that of the controls but the difference was not statistically significant (19,68 ± 39,7 ng/ml vs 6,29 ± 6,65 ng/ml, p=0,36). However, when psoriasis patients were evaluated according to disease severity, serum leptin levels, tissue leptin and leptin receptor expression were significantly higher in patients with severe psoriasis than patients with mild-modarate psoriasis and controls (p&lt;0,05). Tissue leptin expression in psoriasis patients was more strong compared to healthy controls, but it was not different from unhealthy controls (p= 0,03; p= 0,05, respectively). Tissue leptin receptor expression had similar features between psoriasis patients and controls (p&gt;0,05). In addition, serum leptin levels, tissue leptin and leptin receptor expression showed a positive correlation with disease duration in psoriasis patients (p= 0,00, r= 0,974; p= 0,009, r= 0,325; p= 0,005, r= 0,422, respectively). Serum leptin levels, tissue leptin and leptin receptor expression after phototherapy were not significantly different compared to baseline (p&gt;0,05).</w:t>
      </w:r>
    </w:p>
    <w:p w14:paraId="6CAF5B3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In conclusion, we assume that leptin is related with psoriasis severity and duration. Therefore, a drug targeting the pro-inflammatory effects of leptin can be a new adjuvant therapeutic approach in psoriasis. </w:t>
      </w:r>
    </w:p>
    <w:p w14:paraId="1E4B0E2C"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1585 </w:t>
      </w:r>
    </w:p>
    <w:p w14:paraId="406B62A9"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VALIDATION OF A TIME RANDOMIZED IMAGE BLIND EVALUATION (ETRIBE) METHOD FOR PSORIASIS: APPLICATION TO PATIENTS TREATED WITH EFALIZUMAB </w:t>
      </w:r>
    </w:p>
    <w:p w14:paraId="72B4BB78"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J-P Thirion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Bahadoran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Giacchero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THE Cqr I Expert Study Group</w:t>
      </w:r>
      <w:r w:rsidRPr="00BD3DC8">
        <w:rPr>
          <w:rStyle w:val="codigoinstituciones"/>
          <w:sz w:val="18"/>
          <w:szCs w:val="18"/>
          <w:lang w:val="en-US"/>
        </w:rPr>
        <w:t>3</w:t>
      </w:r>
      <w:r w:rsidRPr="00BD3DC8">
        <w:rPr>
          <w:rFonts w:ascii="Arial" w:hAnsi="Arial" w:cs="Arial"/>
          <w:sz w:val="18"/>
          <w:szCs w:val="18"/>
          <w:lang w:val="en-US"/>
        </w:rPr>
        <w:t xml:space="preserve"> </w:t>
      </w:r>
    </w:p>
    <w:p w14:paraId="1A88CEC7" w14:textId="77777777" w:rsidR="005D598F" w:rsidRPr="00BD3DC8" w:rsidRDefault="005D598F" w:rsidP="005D598F">
      <w:pPr>
        <w:rPr>
          <w:rFonts w:ascii="Arial" w:hAnsi="Arial" w:cs="Arial"/>
          <w:sz w:val="18"/>
          <w:szCs w:val="18"/>
          <w:lang w:val="fr-FR"/>
        </w:rPr>
      </w:pPr>
      <w:r w:rsidRPr="00BD3DC8">
        <w:rPr>
          <w:rFonts w:ascii="Arial" w:hAnsi="Arial" w:cs="Arial"/>
          <w:sz w:val="18"/>
          <w:szCs w:val="18"/>
          <w:lang w:val="fr-FR"/>
        </w:rPr>
        <w:t xml:space="preserve">1 QuantifiCare, 1180 rt des Dolines, Valbonne, France, 2 CHU de Nice, Hôpital l'Archet 2, Service de Dermatologie, Nice, France, 3 (12 co-investigators) </w:t>
      </w:r>
    </w:p>
    <w:p w14:paraId="0D71563A" w14:textId="77777777" w:rsidR="005D598F" w:rsidRPr="00BD3DC8" w:rsidRDefault="005D598F" w:rsidP="005D598F">
      <w:pPr>
        <w:rPr>
          <w:rFonts w:ascii="Arial" w:hAnsi="Arial" w:cs="Arial"/>
          <w:sz w:val="18"/>
          <w:szCs w:val="18"/>
          <w:lang w:val="fr-FR"/>
        </w:rPr>
      </w:pPr>
    </w:p>
    <w:p w14:paraId="5005AFC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Background/Objectives</w:t>
      </w:r>
    </w:p>
    <w:p w14:paraId="05366FA5" w14:textId="77777777" w:rsidR="005D598F" w:rsidRPr="00BD3DC8" w:rsidRDefault="005D598F" w:rsidP="005D598F">
      <w:pPr>
        <w:jc w:val="both"/>
        <w:rPr>
          <w:rFonts w:ascii="Arial" w:hAnsi="Arial" w:cs="Arial"/>
          <w:sz w:val="18"/>
          <w:szCs w:val="18"/>
          <w:lang w:val="en-US"/>
        </w:rPr>
      </w:pPr>
    </w:p>
    <w:p w14:paraId="1465BF7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Psoriasis would benefit a lot from objective semi-quantitative measures to assess early patient response to treatments. Most existing scales, such as PASI and PGA, necessitate direct visual inspection; an obvious restriction to central analysis in clinical studies and to second opinion by a remote expert for clinical practice. Blind review from photography would permit remote and reproducible evaluation, provided that inter-observer reproducibility and measure sensitivity are demonstrated.</w:t>
      </w:r>
    </w:p>
    <w:p w14:paraId="1E6E3C3A" w14:textId="77777777" w:rsidR="005D598F" w:rsidRPr="00BD3DC8" w:rsidRDefault="005D598F" w:rsidP="005D598F">
      <w:pPr>
        <w:jc w:val="both"/>
        <w:rPr>
          <w:rFonts w:ascii="Arial" w:hAnsi="Arial" w:cs="Arial"/>
          <w:sz w:val="18"/>
          <w:szCs w:val="18"/>
          <w:lang w:val="en-US"/>
        </w:rPr>
      </w:pPr>
    </w:p>
    <w:p w14:paraId="06093F5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We are presenting validation results for such photographic analysis protocol called “Experts Time Randomized Image Blind Evaluation” (ETRIBE). Reproducibility is checked by comparing 3 independent blind experts’ readings. Coherence with more traditional measurements and sensitivity relative to treatment response are also studied.</w:t>
      </w:r>
    </w:p>
    <w:p w14:paraId="2BCE830E" w14:textId="77777777" w:rsidR="005D598F" w:rsidRPr="00BD3DC8" w:rsidRDefault="005D598F" w:rsidP="005D598F">
      <w:pPr>
        <w:jc w:val="both"/>
        <w:rPr>
          <w:rFonts w:ascii="Arial" w:hAnsi="Arial" w:cs="Arial"/>
          <w:sz w:val="18"/>
          <w:szCs w:val="18"/>
          <w:lang w:val="en-US"/>
        </w:rPr>
      </w:pPr>
    </w:p>
    <w:p w14:paraId="2C86834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w:t>
      </w:r>
    </w:p>
    <w:p w14:paraId="3F664648" w14:textId="77777777" w:rsidR="005D598F" w:rsidRPr="00BD3DC8" w:rsidRDefault="005D598F" w:rsidP="005D598F">
      <w:pPr>
        <w:jc w:val="both"/>
        <w:rPr>
          <w:rFonts w:ascii="Arial" w:hAnsi="Arial" w:cs="Arial"/>
          <w:sz w:val="18"/>
          <w:szCs w:val="18"/>
          <w:lang w:val="en-US"/>
        </w:rPr>
      </w:pPr>
    </w:p>
    <w:p w14:paraId="51A300B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10 pre-defined anatomical locations covering whole body but the face are photographed at baseline and month 3. Both visits are randomized relative to time. For each location, each expert is evaluating surface involvement and disease progression, blind relative to time. Progression is scored as: -2 (definitive) or -1 (possible) worsening, 0 unchanged, +1 (possible) or +2 (definitive) improvement. Final score is a weighted sum relative to involved surface in each location. When it is de-randomized relative to visit date, the result is a patient progression score from -2 (worsening) to +2 (improvement).</w:t>
      </w:r>
    </w:p>
    <w:p w14:paraId="755E332E" w14:textId="77777777" w:rsidR="005D598F" w:rsidRPr="00BD3DC8" w:rsidRDefault="005D598F" w:rsidP="005D598F">
      <w:pPr>
        <w:jc w:val="both"/>
        <w:rPr>
          <w:rFonts w:ascii="Arial" w:hAnsi="Arial" w:cs="Arial"/>
          <w:sz w:val="18"/>
          <w:szCs w:val="18"/>
          <w:lang w:val="en-US"/>
        </w:rPr>
      </w:pPr>
    </w:p>
    <w:p w14:paraId="39DE6459"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w:t>
      </w:r>
    </w:p>
    <w:p w14:paraId="23BC6EE5" w14:textId="77777777" w:rsidR="005D598F" w:rsidRPr="00BD3DC8" w:rsidRDefault="005D598F" w:rsidP="005D598F">
      <w:pPr>
        <w:jc w:val="both"/>
        <w:rPr>
          <w:rFonts w:ascii="Arial" w:hAnsi="Arial" w:cs="Arial"/>
          <w:sz w:val="18"/>
          <w:szCs w:val="18"/>
          <w:lang w:val="en-US"/>
        </w:rPr>
      </w:pPr>
    </w:p>
    <w:p w14:paraId="0EF7026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64 psoriasis patients extracted from the CQR I study, with 10 photos per visits (640 images), were presented to 3 blind experts. Patients were followed over 3 months and treated with efalizumab, a treatment for Psoriasis with well-documented efficacy. PGA (Physician Global Assessment), PDI (Psoriasis Disability Index), referring physician visual assessment (VISUAL) and compliance information were also available.</w:t>
      </w:r>
    </w:p>
    <w:p w14:paraId="35235679" w14:textId="77777777" w:rsidR="005D598F" w:rsidRPr="00BD3DC8" w:rsidRDefault="005D598F" w:rsidP="005D598F">
      <w:pPr>
        <w:jc w:val="both"/>
        <w:rPr>
          <w:rFonts w:ascii="Arial" w:hAnsi="Arial" w:cs="Arial"/>
          <w:sz w:val="18"/>
          <w:szCs w:val="18"/>
          <w:lang w:val="en-US"/>
        </w:rPr>
      </w:pPr>
    </w:p>
    <w:p w14:paraId="27B936E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Correlation of ETRIBE scores computed 2-by-2 for the 3 experts is 80%, 78% and 80%, which demonstrates method’s reproducibility. Correlation of diseased surface involvement is also high: 85%, 78% and 65%. Average scores before de-randomization -0.23, -0.21, -0.18 for the 3 experts instead of 0, that is, a tendency to slightly underscore progression. This tendency is not significant (z-test: P=0.90, P=0.91, P=0.82). De-randomized average scores demonstrate treatment efficacy: +0.74, +0.67, +1.0, in an highly significant way (z-test: P=1E-6, P=7E-7, P=2E-11).</w:t>
      </w:r>
    </w:p>
    <w:p w14:paraId="077AFDD4" w14:textId="77777777" w:rsidR="005D598F" w:rsidRPr="00BD3DC8" w:rsidRDefault="005D598F" w:rsidP="005D598F">
      <w:pPr>
        <w:jc w:val="both"/>
        <w:rPr>
          <w:rFonts w:ascii="Arial" w:hAnsi="Arial" w:cs="Arial"/>
          <w:sz w:val="18"/>
          <w:szCs w:val="18"/>
          <w:lang w:val="en-US"/>
        </w:rPr>
      </w:pPr>
    </w:p>
    <w:p w14:paraId="1468685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The average of the 3 experts ETRIBE scores was compared with other patients information. Correlation: PGA (83%), PDI (67%), VISUAL (71%). Average score was positive in 54 out of 64 treated patients (80%): an efficacy rate coherent with other publications for this treatment.</w:t>
      </w:r>
    </w:p>
    <w:p w14:paraId="047684AE" w14:textId="77777777" w:rsidR="005D598F" w:rsidRPr="00BD3DC8" w:rsidRDefault="005D598F" w:rsidP="005D598F">
      <w:pPr>
        <w:jc w:val="both"/>
        <w:rPr>
          <w:rFonts w:ascii="Arial" w:hAnsi="Arial" w:cs="Arial"/>
          <w:sz w:val="18"/>
          <w:szCs w:val="18"/>
          <w:lang w:val="en-US"/>
        </w:rPr>
      </w:pPr>
    </w:p>
    <w:p w14:paraId="51CCC2D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Conclusions</w:t>
      </w:r>
    </w:p>
    <w:p w14:paraId="375C1584" w14:textId="77777777" w:rsidR="005D598F" w:rsidRPr="00BD3DC8" w:rsidRDefault="005D598F" w:rsidP="005D598F">
      <w:pPr>
        <w:jc w:val="both"/>
        <w:rPr>
          <w:rFonts w:ascii="Arial" w:hAnsi="Arial" w:cs="Arial"/>
          <w:sz w:val="18"/>
          <w:szCs w:val="18"/>
          <w:lang w:val="en-US"/>
        </w:rPr>
      </w:pPr>
    </w:p>
    <w:p w14:paraId="62B22724"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This study demonstrates inter-observer reproducibility of ETRIBE (average correlation: 79%), and consistency of the average scores obtained from 3 experts with other more traditional measures of patient’s response. ETRIBE is a very sensitivity method to detect treatment efficacy, even when a reduced set of patients is used. </w:t>
      </w:r>
    </w:p>
    <w:p w14:paraId="67948723"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1586 </w:t>
      </w:r>
    </w:p>
    <w:p w14:paraId="48113B9B"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TWO YEARS’ EXPERIENCE WITH INFLIXIMAB IN PSORIASIS </w:t>
      </w:r>
    </w:p>
    <w:p w14:paraId="582886BE"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J Pedroso de Oliveira</w:t>
      </w:r>
      <w:r w:rsidRPr="00BD3DC8">
        <w:rPr>
          <w:rFonts w:ascii="Arial" w:hAnsi="Arial" w:cs="Arial"/>
          <w:sz w:val="18"/>
          <w:szCs w:val="18"/>
        </w:rPr>
        <w:t xml:space="preserve">, </w:t>
      </w:r>
      <w:r w:rsidRPr="00BD3DC8">
        <w:rPr>
          <w:rStyle w:val="autor"/>
          <w:rFonts w:ascii="Arial" w:hAnsi="Arial" w:cs="Arial"/>
          <w:sz w:val="18"/>
          <w:szCs w:val="18"/>
        </w:rPr>
        <w:t>A Levy</w:t>
      </w:r>
      <w:r w:rsidRPr="00BD3DC8">
        <w:rPr>
          <w:rFonts w:ascii="Arial" w:hAnsi="Arial" w:cs="Arial"/>
          <w:sz w:val="18"/>
          <w:szCs w:val="18"/>
        </w:rPr>
        <w:t xml:space="preserve">, </w:t>
      </w:r>
      <w:r w:rsidRPr="00BD3DC8">
        <w:rPr>
          <w:rStyle w:val="autor"/>
          <w:rFonts w:ascii="Arial" w:hAnsi="Arial" w:cs="Arial"/>
          <w:sz w:val="18"/>
          <w:szCs w:val="18"/>
        </w:rPr>
        <w:t>P Morel</w:t>
      </w:r>
      <w:r w:rsidRPr="00BD3DC8">
        <w:rPr>
          <w:rFonts w:ascii="Arial" w:hAnsi="Arial" w:cs="Arial"/>
          <w:sz w:val="18"/>
          <w:szCs w:val="18"/>
        </w:rPr>
        <w:t xml:space="preserve">, </w:t>
      </w:r>
      <w:r w:rsidRPr="00BD3DC8">
        <w:rPr>
          <w:rStyle w:val="autor"/>
          <w:rFonts w:ascii="Arial" w:hAnsi="Arial" w:cs="Arial"/>
          <w:sz w:val="18"/>
          <w:szCs w:val="18"/>
        </w:rPr>
        <w:t>F Guibal</w:t>
      </w:r>
      <w:r w:rsidRPr="00BD3DC8">
        <w:rPr>
          <w:rFonts w:ascii="Arial" w:hAnsi="Arial" w:cs="Arial"/>
          <w:sz w:val="18"/>
          <w:szCs w:val="18"/>
        </w:rPr>
        <w:t xml:space="preserve"> </w:t>
      </w:r>
    </w:p>
    <w:p w14:paraId="25C61445"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Saint Louis Hospital - University of Paris/ France </w:t>
      </w:r>
    </w:p>
    <w:p w14:paraId="3B046E76" w14:textId="77777777" w:rsidR="005D598F" w:rsidRPr="00BD3DC8" w:rsidRDefault="005D598F" w:rsidP="005D598F">
      <w:pPr>
        <w:rPr>
          <w:rFonts w:ascii="Arial" w:hAnsi="Arial" w:cs="Arial"/>
          <w:sz w:val="18"/>
          <w:szCs w:val="18"/>
          <w:lang w:val="en-US"/>
        </w:rPr>
      </w:pPr>
    </w:p>
    <w:p w14:paraId="340E851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 Infliximab treatment has been shown to be effective for moderate to severe psoriasis in several large clinical trials. Yet, experience with this new treatment is still needed to evaluate it efficacy and tolerance in every day pratice. In this restrospective study, we report our experience with infliximab for recalcitrant psoriasis.</w:t>
      </w:r>
    </w:p>
    <w:p w14:paraId="2C140C6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Nineteen patients with recalcitrant psoriasis were treated between July 2004 and December 2006 with intravenous infliximab 5mg/kg at 0, 2, 6 weeks and after 8-weeks intervals. In three patients resistants to treatment, methotrexate was added at dose of 15-25 mg/kg weekly. Pre-treatment evaluats included: chest X-ray, tuberculin test (5 units), full blood count, kidney and liver function tests, anti-nuclear antibodies (ANA) and weight of patients. Response to treatment using Psoriasis Area and Severity Index (PASI) score and adverse effects were assessed at 0, 6 and 22-week. </w:t>
      </w:r>
    </w:p>
    <w:p w14:paraId="182DD2B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There were 19 patients (11 men, 8 women), with a mean age of 45,8 years (range 32 – 72). Twelve had chronic plaque psoriasis (three of whom had been erythrodermic) and seven had pustular psoriasis. Seven had psoriatic arthritis. Mean disease duration was sixteen years (range 3 – 49). All patients had received at least two systemic agents before with intolerance or failure. All patients showed baseline PASI &gt;12, with median PASI= 28 (range 12 – 67). At week 6, after only two infusions, 78,9% (15/19) patients showed at least 75% improvement in baseline PASI (PASI 75), sustainable in 73,6% (14/19) patients at week 22. Three patients had a relapse. Four develloped adverse effects which required suspension of infliximab therapy. No tuberculosis and lymphoproliferative neoplasia or disease were observed. Four patients showed apparition of positive ANA during the course of treatment. 57,8% (11/19) of patients showed an increase in weight at week 22. </w:t>
      </w:r>
    </w:p>
    <w:p w14:paraId="30F8BE5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Our experience showed that infliximab is very rapidly effective for the treatment of severe, treatment-resistant psoriasis. After 22 weeks follow up, 21% of patients had discontinued therapy due to the development of adverse effects and 57,8% patients had raised weight. These results are interesting to compare with phase III trial results. </w:t>
      </w:r>
    </w:p>
    <w:p w14:paraId="51AC15D5"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1587 </w:t>
      </w:r>
    </w:p>
    <w:p w14:paraId="51CE659E"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EFFICACY AND SAFETY OF ADALIMUMAB EVERY-OTHER-WEEK DOSING FOR TREATMENT OF PATIENTS WITH MODERATE TO SEVERE PSORIASIS: POOLED CLINICAL TRIAL EXPERIENCE </w:t>
      </w:r>
    </w:p>
    <w:p w14:paraId="761D450C"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S Tyring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Frankel</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Z Tomi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Fretzin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Y Gu</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 Okun</w:t>
      </w:r>
      <w:r w:rsidRPr="00BD3DC8">
        <w:rPr>
          <w:rStyle w:val="codigoinstituciones"/>
          <w:sz w:val="18"/>
          <w:szCs w:val="18"/>
          <w:lang w:val="en-US"/>
        </w:rPr>
        <w:t>5</w:t>
      </w:r>
      <w:r w:rsidRPr="00BD3DC8">
        <w:rPr>
          <w:rFonts w:ascii="Arial" w:hAnsi="Arial" w:cs="Arial"/>
          <w:sz w:val="18"/>
          <w:szCs w:val="18"/>
          <w:lang w:val="en-US"/>
        </w:rPr>
        <w:t xml:space="preserve"> </w:t>
      </w:r>
    </w:p>
    <w:p w14:paraId="5BEED7B7"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Department of Dermatology, University of Texas Health Science Center, Houston, TX, USA, 2 Clinical Partners, LLC, Johnston, Rhode Island, USA, 3 Memorial University, St. John's, Canada, 4 Department of Dermatology, Indiana University, Indianapolis, IN, USA, 5 Abbott, Abbott Park, IL, USA </w:t>
      </w:r>
    </w:p>
    <w:p w14:paraId="74D67925" w14:textId="77777777" w:rsidR="005D598F" w:rsidRPr="00BD3DC8" w:rsidRDefault="005D598F" w:rsidP="005D598F">
      <w:pPr>
        <w:rPr>
          <w:rFonts w:ascii="Arial" w:hAnsi="Arial" w:cs="Arial"/>
          <w:sz w:val="18"/>
          <w:szCs w:val="18"/>
          <w:lang w:val="en-US"/>
        </w:rPr>
      </w:pPr>
    </w:p>
    <w:p w14:paraId="62F26F55"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Adalimumab is a fully human monoclonal antibody specific for tumor necrosis factor. The efficacy and safety of adalimumab for treatment of moderate to severe psoriasis was studied in one Phase II trial of 147 patients, two Phase III trials of 271 and 1,212 patients, and their extensions. Safety experience across these trials was pooled and analyzed for all patients who either started with adalimumab 40 mg every-other-week (eow) treatment or started with placebo treatment and continued on with adalimumab 40 mg eow (eow treatment set).</w:t>
      </w:r>
    </w:p>
    <w:p w14:paraId="09A6097E"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The primary efficacy variable in the pivotal clinical trials was the PASI 75 response rate. The following sets of study patients were excluded from this safety analysis: patients who were treated with adalimumab 40 mg weekly, and patients who were treated with methotrexate in the active-/placebo-controlled trial in which methotrexate was compared with adalimumab, and who were subsequently switched to adalimumab in an open-label extension. For patients whose dosages were escalated from eow to weekly, safety assessments after the start of dosage escalation were excluded. AEs observed more than 70 days after the start of a protocol-designed treatment gap were not considered treatment-emergent.</w:t>
      </w:r>
    </w:p>
    <w:p w14:paraId="41C6D2AE"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PASI 75 response rates averaged across the placebo-controlled pivotal trials were, at Week 12, 68.1% for adalimumab vs. 5.8% for placebo (p&lt;0.001), and, at Week 16, 72.1% for adalimumab vs. 8.0% for placebo (p&lt;0.001). The 1,403 patients whose experiences were included in the eow treatment set had a total exposure of 1,286.4 patient-years (PYs) to adalimumab 40 mg eow, with some patients in the set exposed for &gt;144 weeks. 11.7% of the patients prematurely discontinued study participation, with 3.2% prematurely discontinuing because of AEs. One fatal AE was reported (a suicide considered unrelated to study drug by the investigator). Rates of serious AEs are shown in the table. Three cases of tuberculosis were reported (event rate of 0.2 per 100-PY). There was one case of congestive heart failure (lower limb swelling without shortness of breath in a patient on oral furosemide who continued in the study). The most common treatment-emergent AEs were nasopharyngitis, upper respiratory tract infection, and sinusitis, with rates of 19.8, 15.2, and 5.8 events per 100-PY, respectively.</w:t>
      </w:r>
    </w:p>
    <w:p w14:paraId="038D47FD"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Table: Rates of Adverse Events per 100-PYs</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5373"/>
        <w:gridCol w:w="1941"/>
      </w:tblGrid>
      <w:tr w:rsidR="005D598F" w:rsidRPr="00BD3DC8" w14:paraId="200744AE"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E0F622A" w14:textId="77777777" w:rsidR="005D598F" w:rsidRPr="00BD3DC8" w:rsidRDefault="005D598F" w:rsidP="005D598F">
            <w:pPr>
              <w:rPr>
                <w:rFonts w:ascii="Arial" w:hAnsi="Arial" w:cs="Arial"/>
                <w:sz w:val="18"/>
                <w:szCs w:val="18"/>
              </w:rPr>
            </w:pPr>
            <w:r w:rsidRPr="00BD3DC8">
              <w:rPr>
                <w:rFonts w:ascii="Arial" w:hAnsi="Arial" w:cs="Arial"/>
                <w:b/>
                <w:bCs/>
                <w:sz w:val="18"/>
                <w:szCs w:val="18"/>
              </w:rPr>
              <w:t>Event</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F35DA60" w14:textId="77777777" w:rsidR="005D598F" w:rsidRPr="00BD3DC8" w:rsidRDefault="005D598F" w:rsidP="005D598F">
            <w:pPr>
              <w:rPr>
                <w:rFonts w:ascii="Arial" w:hAnsi="Arial" w:cs="Arial"/>
                <w:sz w:val="18"/>
                <w:szCs w:val="18"/>
              </w:rPr>
            </w:pPr>
            <w:r w:rsidRPr="00BD3DC8">
              <w:rPr>
                <w:rFonts w:ascii="Arial" w:hAnsi="Arial" w:cs="Arial"/>
                <w:b/>
                <w:bCs/>
                <w:sz w:val="18"/>
                <w:szCs w:val="18"/>
              </w:rPr>
              <w:t>Rates(Events/100-PY)</w:t>
            </w:r>
          </w:p>
        </w:tc>
      </w:tr>
      <w:tr w:rsidR="005D598F" w:rsidRPr="00BD3DC8" w14:paraId="5F6A9B6C"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E29CB4" w14:textId="77777777" w:rsidR="005D598F" w:rsidRPr="00BD3DC8" w:rsidRDefault="005D598F" w:rsidP="005D598F">
            <w:pPr>
              <w:rPr>
                <w:rFonts w:ascii="Arial" w:hAnsi="Arial" w:cs="Arial"/>
                <w:sz w:val="18"/>
                <w:szCs w:val="18"/>
              </w:rPr>
            </w:pPr>
            <w:r w:rsidRPr="00BD3DC8">
              <w:rPr>
                <w:rFonts w:ascii="Arial" w:hAnsi="Arial" w:cs="Arial"/>
                <w:sz w:val="18"/>
                <w:szCs w:val="18"/>
              </w:rPr>
              <w:t>Serious AEs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DA288E4" w14:textId="77777777" w:rsidR="005D598F" w:rsidRPr="00BD3DC8" w:rsidRDefault="005D598F" w:rsidP="005D598F">
            <w:pPr>
              <w:rPr>
                <w:rFonts w:ascii="Arial" w:hAnsi="Arial" w:cs="Arial"/>
                <w:sz w:val="18"/>
                <w:szCs w:val="18"/>
              </w:rPr>
            </w:pPr>
            <w:r w:rsidRPr="00BD3DC8">
              <w:rPr>
                <w:rFonts w:ascii="Arial" w:hAnsi="Arial" w:cs="Arial"/>
                <w:sz w:val="18"/>
                <w:szCs w:val="18"/>
              </w:rPr>
              <w:t>5.7</w:t>
            </w:r>
          </w:p>
        </w:tc>
      </w:tr>
      <w:tr w:rsidR="005D598F" w:rsidRPr="00BD3DC8" w14:paraId="6561DB5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7D95D2C" w14:textId="77777777" w:rsidR="005D598F" w:rsidRPr="00BD3DC8" w:rsidRDefault="005D598F" w:rsidP="005D598F">
            <w:pPr>
              <w:rPr>
                <w:rFonts w:ascii="Arial" w:hAnsi="Arial" w:cs="Arial"/>
                <w:sz w:val="18"/>
                <w:szCs w:val="18"/>
              </w:rPr>
            </w:pPr>
            <w:r w:rsidRPr="00BD3DC8">
              <w:rPr>
                <w:rFonts w:ascii="Arial" w:hAnsi="Arial" w:cs="Arial"/>
                <w:sz w:val="18"/>
                <w:szCs w:val="18"/>
              </w:rPr>
              <w:t>Serious infectious AEs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8D819C9" w14:textId="77777777" w:rsidR="005D598F" w:rsidRPr="00BD3DC8" w:rsidRDefault="005D598F" w:rsidP="005D598F">
            <w:pPr>
              <w:rPr>
                <w:rFonts w:ascii="Arial" w:hAnsi="Arial" w:cs="Arial"/>
                <w:sz w:val="18"/>
                <w:szCs w:val="18"/>
              </w:rPr>
            </w:pPr>
            <w:r w:rsidRPr="00BD3DC8">
              <w:rPr>
                <w:rFonts w:ascii="Arial" w:hAnsi="Arial" w:cs="Arial"/>
                <w:sz w:val="18"/>
                <w:szCs w:val="18"/>
              </w:rPr>
              <w:t>1.5</w:t>
            </w:r>
          </w:p>
        </w:tc>
      </w:tr>
      <w:tr w:rsidR="005D598F" w:rsidRPr="00BD3DC8" w14:paraId="7954384E"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62919C2"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Malignancies (excluding non-melanoma skin cancer or lymphoma)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1CE104E" w14:textId="77777777" w:rsidR="005D598F" w:rsidRPr="00BD3DC8" w:rsidRDefault="005D598F" w:rsidP="005D598F">
            <w:pPr>
              <w:rPr>
                <w:rFonts w:ascii="Arial" w:hAnsi="Arial" w:cs="Arial"/>
                <w:sz w:val="18"/>
                <w:szCs w:val="18"/>
              </w:rPr>
            </w:pPr>
            <w:r w:rsidRPr="00BD3DC8">
              <w:rPr>
                <w:rFonts w:ascii="Arial" w:hAnsi="Arial" w:cs="Arial"/>
                <w:sz w:val="18"/>
                <w:szCs w:val="18"/>
              </w:rPr>
              <w:t>1.1</w:t>
            </w:r>
          </w:p>
        </w:tc>
      </w:tr>
      <w:tr w:rsidR="005D598F" w:rsidRPr="00BD3DC8" w14:paraId="37A54A92"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00FC7A" w14:textId="77777777" w:rsidR="005D598F" w:rsidRPr="00BD3DC8" w:rsidRDefault="005D598F" w:rsidP="005D598F">
            <w:pPr>
              <w:rPr>
                <w:rFonts w:ascii="Arial" w:hAnsi="Arial" w:cs="Arial"/>
                <w:sz w:val="18"/>
                <w:szCs w:val="18"/>
              </w:rPr>
            </w:pPr>
            <w:r w:rsidRPr="00BD3DC8">
              <w:rPr>
                <w:rFonts w:ascii="Arial" w:hAnsi="Arial" w:cs="Arial"/>
                <w:sz w:val="18"/>
                <w:szCs w:val="18"/>
              </w:rPr>
              <w:t>Non-melanoma skin cancer</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3E29CC6" w14:textId="77777777" w:rsidR="005D598F" w:rsidRPr="00BD3DC8" w:rsidRDefault="005D598F" w:rsidP="005D598F">
            <w:pPr>
              <w:rPr>
                <w:rFonts w:ascii="Arial" w:hAnsi="Arial" w:cs="Arial"/>
                <w:sz w:val="18"/>
                <w:szCs w:val="18"/>
              </w:rPr>
            </w:pPr>
            <w:r w:rsidRPr="00BD3DC8">
              <w:rPr>
                <w:rFonts w:ascii="Arial" w:hAnsi="Arial" w:cs="Arial"/>
                <w:sz w:val="18"/>
                <w:szCs w:val="18"/>
              </w:rPr>
              <w:t>0.7</w:t>
            </w:r>
          </w:p>
        </w:tc>
      </w:tr>
      <w:tr w:rsidR="005D598F" w:rsidRPr="00BD3DC8" w14:paraId="0053CF91"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B2A996E" w14:textId="77777777" w:rsidR="005D598F" w:rsidRPr="00BD3DC8" w:rsidRDefault="005D598F" w:rsidP="005D598F">
            <w:pPr>
              <w:rPr>
                <w:rFonts w:ascii="Arial" w:hAnsi="Arial" w:cs="Arial"/>
                <w:sz w:val="18"/>
                <w:szCs w:val="18"/>
              </w:rPr>
            </w:pPr>
            <w:r w:rsidRPr="00BD3DC8">
              <w:rPr>
                <w:rFonts w:ascii="Arial" w:hAnsi="Arial" w:cs="Arial"/>
                <w:sz w:val="18"/>
                <w:szCs w:val="18"/>
              </w:rPr>
              <w:t>Lymphoma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C4CFB5D" w14:textId="77777777" w:rsidR="005D598F" w:rsidRPr="00BD3DC8" w:rsidRDefault="005D598F" w:rsidP="005D598F">
            <w:pPr>
              <w:rPr>
                <w:rFonts w:ascii="Arial" w:hAnsi="Arial" w:cs="Arial"/>
                <w:sz w:val="18"/>
                <w:szCs w:val="18"/>
              </w:rPr>
            </w:pPr>
            <w:r w:rsidRPr="00BD3DC8">
              <w:rPr>
                <w:rFonts w:ascii="Arial" w:hAnsi="Arial" w:cs="Arial"/>
                <w:sz w:val="18"/>
                <w:szCs w:val="18"/>
              </w:rPr>
              <w:t>0</w:t>
            </w:r>
          </w:p>
        </w:tc>
      </w:tr>
    </w:tbl>
    <w:p w14:paraId="2A4EAAAB" w14:textId="77777777" w:rsidR="005D598F" w:rsidRPr="00BD3DC8" w:rsidRDefault="005D598F" w:rsidP="005D598F">
      <w:pPr>
        <w:jc w:val="both"/>
        <w:rPr>
          <w:rFonts w:ascii="Arial" w:hAnsi="Arial" w:cs="Arial"/>
          <w:sz w:val="18"/>
          <w:szCs w:val="18"/>
        </w:rPr>
      </w:pPr>
    </w:p>
    <w:p w14:paraId="26F6366B"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Pooled analysis of the efficacy and safety results from multiple clinical trials of adalimumab for the treatment of moderate to severe psoriasis suggests that adalimumab is efficacious, well-tolerated, and associated with a low rate of serious adverse events. </w:t>
      </w:r>
    </w:p>
    <w:p w14:paraId="4E9275FF"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1588 </w:t>
      </w:r>
    </w:p>
    <w:p w14:paraId="63C58A48"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PATIENTS WITH MODERATE VERSUS SEVERE PSORIASIS EXPERIENCE SIMILAR RESPONSES WITH ADALIMUMAB: SUBANALYSIS OF MULTIPLE PLACEBO-CONTROLLED TRIALS </w:t>
      </w:r>
    </w:p>
    <w:p w14:paraId="2C56D369"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RG Langley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RB Vender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DP Toth</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NR Wasel</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Y Gu</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MM Okun</w:t>
      </w:r>
      <w:r w:rsidRPr="00BD3DC8">
        <w:rPr>
          <w:rStyle w:val="codigoinstituciones"/>
          <w:sz w:val="18"/>
          <w:szCs w:val="18"/>
          <w:lang w:val="en-US"/>
        </w:rPr>
        <w:t>5</w:t>
      </w:r>
      <w:r w:rsidRPr="00BD3DC8">
        <w:rPr>
          <w:rFonts w:ascii="Arial" w:hAnsi="Arial" w:cs="Arial"/>
          <w:sz w:val="18"/>
          <w:szCs w:val="18"/>
          <w:lang w:val="en-US"/>
        </w:rPr>
        <w:t xml:space="preserve"> </w:t>
      </w:r>
    </w:p>
    <w:p w14:paraId="19F92229"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Dalhousie University, Halifax, Nova Scotia, Canada, 2 Dermatrials Research, Hamilton, Ontario, Canada, 3 Probity Medical Research, Windsor, Ontario, Canada, 4 University of Alberta, Edmonton, Alberta, Canada, 5 Abbott, Abbott Park, IL, USA </w:t>
      </w:r>
    </w:p>
    <w:p w14:paraId="05A04F85" w14:textId="77777777" w:rsidR="005D598F" w:rsidRPr="00BD3DC8" w:rsidRDefault="005D598F" w:rsidP="005D598F">
      <w:pPr>
        <w:rPr>
          <w:rFonts w:ascii="Arial" w:hAnsi="Arial" w:cs="Arial"/>
          <w:sz w:val="18"/>
          <w:szCs w:val="18"/>
          <w:lang w:val="en-US"/>
        </w:rPr>
      </w:pPr>
    </w:p>
    <w:p w14:paraId="721765E0"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Adalimumab is a fully human monoclonal antibody specific for tumor necrosis factor. In multiple, double-blind, placebo-controlled trials adalimumab has improved cutaneous signs and symptoms, as well as quality of life, for patients with moderate to severe psoriasis. This post-hoc subanalysis compared changes in PASI scores for patients with moderate versus severe psoriasis, as assessed by Physician’s Global Assessment (PGA).</w:t>
      </w:r>
    </w:p>
    <w:p w14:paraId="06AC23EF"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Data were pooled from two Phase III trials, of 271 patients and 1,212 patients, both of which were double-blind and placebo-controlled trials of adalimumab in the treatment of moderate to severe psoriasis (one trial also had an active-control arm). A 6-point PGA scale was used to determine the patients’ disease states at baseline. PASI response rates were assessed through Week 16. ITT analyses were conducted, with missing data imputed as non-response for categorical variables (eg, PASI 75).</w:t>
      </w:r>
    </w:p>
    <w:p w14:paraId="14EB4E7C"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At baseline, percentages of patients with PGA of moderate and severe or more were 53.2 and 46.7 for the placebo group (n=451 patients with PGA scores), and 50.9 and 49.1 for the adalimumab arm (n=921 patients with PGA scores), respectively. At Week 16, adalimumab patients had statistically significantly greater PASI 75 response rates compared with placebo, regardless of baseline PGA (table). </w:t>
      </w:r>
    </w:p>
    <w:p w14:paraId="222EA98A"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Table. PASI 75 Response Rates by Baseline PGA at Week 16</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1331"/>
        <w:gridCol w:w="781"/>
        <w:gridCol w:w="1171"/>
      </w:tblGrid>
      <w:tr w:rsidR="005D598F" w:rsidRPr="00BD3DC8" w14:paraId="3C474F57"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32AD956" w14:textId="77777777" w:rsidR="005D598F" w:rsidRPr="00BD3DC8" w:rsidRDefault="005D598F" w:rsidP="005D598F">
            <w:pPr>
              <w:rPr>
                <w:rFonts w:ascii="Arial" w:hAnsi="Arial" w:cs="Arial"/>
                <w:sz w:val="18"/>
                <w:szCs w:val="18"/>
              </w:rPr>
            </w:pPr>
            <w:r w:rsidRPr="00BD3DC8">
              <w:rPr>
                <w:rFonts w:ascii="Arial" w:hAnsi="Arial" w:cs="Arial"/>
                <w:b/>
                <w:bCs/>
                <w:sz w:val="18"/>
                <w:szCs w:val="18"/>
              </w:rPr>
              <w:t>Baseline PGA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DE0C003" w14:textId="77777777" w:rsidR="005D598F" w:rsidRPr="00BD3DC8" w:rsidRDefault="005D598F" w:rsidP="005D598F">
            <w:pPr>
              <w:rPr>
                <w:rFonts w:ascii="Arial" w:hAnsi="Arial" w:cs="Arial"/>
                <w:sz w:val="18"/>
                <w:szCs w:val="18"/>
              </w:rPr>
            </w:pPr>
            <w:r w:rsidRPr="00BD3DC8">
              <w:rPr>
                <w:rFonts w:ascii="Arial" w:hAnsi="Arial" w:cs="Arial"/>
                <w:b/>
                <w:bCs/>
                <w:sz w:val="18"/>
                <w:szCs w:val="18"/>
              </w:rPr>
              <w:t>Placebo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2331206" w14:textId="77777777" w:rsidR="005D598F" w:rsidRPr="00BD3DC8" w:rsidRDefault="005D598F" w:rsidP="005D598F">
            <w:pPr>
              <w:rPr>
                <w:rFonts w:ascii="Arial" w:hAnsi="Arial" w:cs="Arial"/>
                <w:sz w:val="18"/>
                <w:szCs w:val="18"/>
              </w:rPr>
            </w:pPr>
            <w:r w:rsidRPr="00BD3DC8">
              <w:rPr>
                <w:rFonts w:ascii="Arial" w:hAnsi="Arial" w:cs="Arial"/>
                <w:b/>
                <w:bCs/>
                <w:sz w:val="18"/>
                <w:szCs w:val="18"/>
              </w:rPr>
              <w:t>Adalimumab</w:t>
            </w:r>
          </w:p>
        </w:tc>
      </w:tr>
      <w:tr w:rsidR="005D598F" w:rsidRPr="00BD3DC8" w14:paraId="170B7AF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BB8A4F" w14:textId="77777777" w:rsidR="005D598F" w:rsidRPr="00BD3DC8" w:rsidRDefault="005D598F" w:rsidP="005D598F">
            <w:pPr>
              <w:rPr>
                <w:rFonts w:ascii="Arial" w:hAnsi="Arial" w:cs="Arial"/>
                <w:sz w:val="18"/>
                <w:szCs w:val="18"/>
              </w:rPr>
            </w:pPr>
            <w:r w:rsidRPr="00BD3DC8">
              <w:rPr>
                <w:rFonts w:ascii="Arial" w:hAnsi="Arial" w:cs="Arial"/>
                <w:sz w:val="18"/>
                <w:szCs w:val="18"/>
              </w:rPr>
              <w:t>Moderate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3B5BA0A" w14:textId="77777777" w:rsidR="005D598F" w:rsidRPr="00BD3DC8" w:rsidRDefault="005D598F" w:rsidP="005D598F">
            <w:pPr>
              <w:rPr>
                <w:rFonts w:ascii="Arial" w:hAnsi="Arial" w:cs="Arial"/>
                <w:sz w:val="18"/>
                <w:szCs w:val="18"/>
              </w:rPr>
            </w:pPr>
            <w:r w:rsidRPr="00BD3DC8">
              <w:rPr>
                <w:rFonts w:ascii="Arial" w:hAnsi="Arial" w:cs="Arial"/>
                <w:sz w:val="18"/>
                <w:szCs w:val="18"/>
              </w:rPr>
              <w:t>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DAED418" w14:textId="77777777" w:rsidR="005D598F" w:rsidRPr="00BD3DC8" w:rsidRDefault="005D598F" w:rsidP="005D598F">
            <w:pPr>
              <w:rPr>
                <w:rFonts w:ascii="Arial" w:hAnsi="Arial" w:cs="Arial"/>
                <w:sz w:val="18"/>
                <w:szCs w:val="18"/>
              </w:rPr>
            </w:pPr>
            <w:r w:rsidRPr="00BD3DC8">
              <w:rPr>
                <w:rFonts w:ascii="Arial" w:hAnsi="Arial" w:cs="Arial"/>
                <w:sz w:val="18"/>
                <w:szCs w:val="18"/>
              </w:rPr>
              <w:t>72%*</w:t>
            </w:r>
          </w:p>
        </w:tc>
      </w:tr>
      <w:tr w:rsidR="005D598F" w:rsidRPr="00BD3DC8" w14:paraId="15D54538"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E79B5FE" w14:textId="77777777" w:rsidR="005D598F" w:rsidRPr="00BD3DC8" w:rsidRDefault="005D598F" w:rsidP="005D598F">
            <w:pPr>
              <w:rPr>
                <w:rFonts w:ascii="Arial" w:hAnsi="Arial" w:cs="Arial"/>
                <w:sz w:val="18"/>
                <w:szCs w:val="18"/>
              </w:rPr>
            </w:pPr>
            <w:r w:rsidRPr="00BD3DC8">
              <w:rPr>
                <w:rFonts w:ascii="Arial" w:hAnsi="Arial" w:cs="Arial"/>
                <w:sz w:val="18"/>
                <w:szCs w:val="18"/>
              </w:rPr>
              <w:t>Severe or More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E479DB4" w14:textId="77777777" w:rsidR="005D598F" w:rsidRPr="00BD3DC8" w:rsidRDefault="005D598F" w:rsidP="005D598F">
            <w:pPr>
              <w:rPr>
                <w:rFonts w:ascii="Arial" w:hAnsi="Arial" w:cs="Arial"/>
                <w:sz w:val="18"/>
                <w:szCs w:val="18"/>
              </w:rPr>
            </w:pPr>
            <w:r w:rsidRPr="00BD3DC8">
              <w:rPr>
                <w:rFonts w:ascii="Arial" w:hAnsi="Arial" w:cs="Arial"/>
                <w:sz w:val="18"/>
                <w:szCs w:val="18"/>
              </w:rPr>
              <w:t>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C79C05B" w14:textId="77777777" w:rsidR="005D598F" w:rsidRPr="00BD3DC8" w:rsidRDefault="005D598F" w:rsidP="005D598F">
            <w:pPr>
              <w:rPr>
                <w:rFonts w:ascii="Arial" w:hAnsi="Arial" w:cs="Arial"/>
                <w:sz w:val="18"/>
                <w:szCs w:val="18"/>
              </w:rPr>
            </w:pPr>
            <w:r w:rsidRPr="00BD3DC8">
              <w:rPr>
                <w:rFonts w:ascii="Arial" w:hAnsi="Arial" w:cs="Arial"/>
                <w:sz w:val="18"/>
                <w:szCs w:val="18"/>
              </w:rPr>
              <w:t>72%*</w:t>
            </w:r>
          </w:p>
        </w:tc>
      </w:tr>
    </w:tbl>
    <w:p w14:paraId="31CD2706" w14:textId="77777777" w:rsidR="005D598F" w:rsidRPr="00BD3DC8" w:rsidRDefault="005D598F" w:rsidP="005D598F">
      <w:pPr>
        <w:jc w:val="both"/>
        <w:rPr>
          <w:rFonts w:ascii="Arial" w:hAnsi="Arial" w:cs="Arial"/>
          <w:sz w:val="18"/>
          <w:szCs w:val="18"/>
        </w:rPr>
      </w:pPr>
      <w:r w:rsidRPr="00BD3DC8">
        <w:rPr>
          <w:rFonts w:ascii="Arial" w:hAnsi="Arial" w:cs="Arial"/>
          <w:sz w:val="18"/>
          <w:szCs w:val="18"/>
        </w:rPr>
        <w:t>*p&lt;0.001 vs. placebo.</w:t>
      </w:r>
    </w:p>
    <w:p w14:paraId="265ED511" w14:textId="77777777" w:rsidR="005D598F" w:rsidRPr="00BD3DC8" w:rsidRDefault="005D598F" w:rsidP="005D598F">
      <w:pPr>
        <w:jc w:val="both"/>
        <w:rPr>
          <w:rFonts w:ascii="Arial" w:hAnsi="Arial" w:cs="Arial"/>
          <w:sz w:val="18"/>
          <w:szCs w:val="18"/>
        </w:rPr>
      </w:pPr>
    </w:p>
    <w:p w14:paraId="1F20B66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PASI 50/90/100 response rates at Week 16 were 84%/46%/21% for adalimumab-treated patients with moderate PGA at baseline vs. 19%/3%/1% for placebo patients with moderate PGA at baseline (p&lt;0.001 adalimumab vs. placebo). By comparison, PASI 50/90/100 at Week 16 were 82%/46%/19% for adalimumab patients with severe or more PGA at baseline vs. 14%/2%/0% for placebo patients with severe or more PGA at baseline (p&lt;0.001 adalimumab vs. placebo). </w:t>
      </w:r>
    </w:p>
    <w:p w14:paraId="450192D6"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Adalimumab treatment was associated with statistically significant and clinically relevant improvement in psoriasis within 16 weeks, with the percentage of PASI responders similar at a variety of PASI thresholds for patients with moderate or severe psoriasis at baseline. </w:t>
      </w:r>
    </w:p>
    <w:p w14:paraId="40E51E7A" w14:textId="6C65A395"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30CF1559" w14:textId="77777777" w:rsidR="005D598F" w:rsidRPr="00BD3DC8" w:rsidRDefault="005D598F" w:rsidP="005D598F">
      <w:pPr>
        <w:rPr>
          <w:rFonts w:ascii="Arial" w:hAnsi="Arial" w:cs="Arial"/>
          <w:sz w:val="18"/>
          <w:szCs w:val="18"/>
          <w:lang w:val="en-US"/>
        </w:rPr>
      </w:pPr>
    </w:p>
    <w:p w14:paraId="1372C7CF"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1591 </w:t>
      </w:r>
    </w:p>
    <w:p w14:paraId="356806D3"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CONGENITAL MELANOCYTIC NEVUS IS A DISEASE WITH TWO CLINICAL PATHOLOGICAL FORMS OF PRESENTATION. </w:t>
      </w:r>
    </w:p>
    <w:p w14:paraId="72DA9016"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M Magaña</w:t>
      </w:r>
      <w:r w:rsidRPr="00BD3DC8">
        <w:rPr>
          <w:rFonts w:ascii="Arial" w:hAnsi="Arial" w:cs="Arial"/>
          <w:sz w:val="18"/>
          <w:szCs w:val="18"/>
        </w:rPr>
        <w:t xml:space="preserve"> </w:t>
      </w:r>
    </w:p>
    <w:p w14:paraId="45D6881D" w14:textId="77777777" w:rsidR="005D598F" w:rsidRPr="00BD3DC8" w:rsidRDefault="005D598F" w:rsidP="005D598F">
      <w:pPr>
        <w:rPr>
          <w:rFonts w:ascii="Arial" w:hAnsi="Arial" w:cs="Arial"/>
          <w:sz w:val="18"/>
          <w:szCs w:val="18"/>
        </w:rPr>
      </w:pPr>
      <w:r w:rsidRPr="00BD3DC8">
        <w:rPr>
          <w:rFonts w:ascii="Arial" w:hAnsi="Arial" w:cs="Arial"/>
          <w:sz w:val="18"/>
          <w:szCs w:val="18"/>
        </w:rPr>
        <w:t xml:space="preserve">Hospital General de México/Universidad Nal.Aut.Mex </w:t>
      </w:r>
    </w:p>
    <w:p w14:paraId="52309E92" w14:textId="77777777" w:rsidR="005D598F" w:rsidRPr="00BD3DC8" w:rsidRDefault="005D598F" w:rsidP="005D598F">
      <w:pPr>
        <w:rPr>
          <w:rFonts w:ascii="Arial" w:hAnsi="Arial" w:cs="Arial"/>
          <w:sz w:val="18"/>
          <w:szCs w:val="18"/>
        </w:rPr>
      </w:pPr>
    </w:p>
    <w:p w14:paraId="2E401F4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Background/Objectives: Congenital melanocytic nevus (CMN) is a hamartomatous disease for which many attempts of classification have been proposed. On the basis of a clinical-pathological correlation we have found that CMN presents in two clinical-pathological forms which are constant and repeatable.</w:t>
      </w:r>
    </w:p>
    <w:p w14:paraId="6CFDCC2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 A retrospective study of all cases of CMN from the files of our laboratory of dermatopathology from 1990 to 2006, diagnosed according to criteria by Ackerman and Maize. Clinical information was obtained from the histopathological requests, then a clinical-pathological correlation was done.</w:t>
      </w:r>
    </w:p>
    <w:p w14:paraId="5F8CCAD4"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On the basis of 106 CMN, we were able to find two constant and repeatable clinical and microscopic patterns, we called them types I and II. Type I is the most common CMN, a usually (if not always) single lesion, a nodule or a plaque, that involves only one anatomic region and doesn’t go beyond it; of course it grows according to the aging of the child, it rarely develops melanoma and its histopathology shows cords, strands, nests and in single units of melanocytes spreading between collagen bundles only in the dermis (involving the adnexal structures) and frequently also the epidermis (because it may show a compound or an intradermal phase), but without trespassing to the hypodermis. This form of presentation fits very well with what Ackerman et al have written as superficial congenital nevus. Type II is much less common, one always finds more than one lesion, in fact many, multiple lesions, a larger one (“garment like”) with dozens of smaller ones involving more than one anatomic region. Its histopathology shows cords, strands, nests, sheets and single units of melanocytes spreading between the collagen bundles not only in the dermis (involving the adnexal structures too) and epidermis, but also in the fatty tissue of hypodermis, muscle and deeper structures, even the central nervous system when it arises on the head and/or neck producing leptomeningeal melanocytoses. This form also fits very well as a deep congenital nevus. If one takes a biopsy of any of these lesions in a given patient, the microscopic features are usually (if not always) the same, in spite of the size of the lesion, because all of them are part of the same disease. </w:t>
      </w:r>
    </w:p>
    <w:p w14:paraId="374E13BD" w14:textId="77777777" w:rsidR="005D598F" w:rsidRPr="00BD3DC8" w:rsidRDefault="005D598F" w:rsidP="005D598F">
      <w:pPr>
        <w:jc w:val="both"/>
        <w:rPr>
          <w:rFonts w:ascii="Arial" w:hAnsi="Arial" w:cs="Arial"/>
          <w:sz w:val="18"/>
          <w:szCs w:val="18"/>
          <w:lang w:val="en-US"/>
        </w:rPr>
      </w:pPr>
    </w:p>
    <w:p w14:paraId="495802A4"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CMN presents itself in two clinical and histopathological forms, for which we propose to call them types I and II. The use of terms such as: “small, medium, large, gigantic”, etc., are confusing and with no clinical-pathological constant support; when children grow up the sizes of the nevus obviously change, and therefore measures are useless. This system is not only easy and logical, but it also has biological advantages, because when melanoma develops in a CMN (multiple, deep) type II, it usually arises in the dermal component. When melanoma develops in a CMN (single, superficial) type I, which happens much less commonly, it usually arises in the dermoepidermal junction. </w:t>
      </w:r>
    </w:p>
    <w:p w14:paraId="506A2445"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1592 </w:t>
      </w:r>
    </w:p>
    <w:p w14:paraId="12FE4AFA"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A CASE OF PRIMARY CARCINOSARCOMA OF THE SKIN (SARCOMATOID BASAL CELL CARCINOSARCOMA) </w:t>
      </w:r>
    </w:p>
    <w:p w14:paraId="408F1F7A"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M Miteva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Ricotti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Sullivan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Abenoza</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Nadji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Romanelli</w:t>
      </w:r>
      <w:r w:rsidRPr="00BD3DC8">
        <w:rPr>
          <w:rStyle w:val="codigoinstituciones"/>
          <w:sz w:val="18"/>
          <w:szCs w:val="18"/>
          <w:lang w:val="en-US"/>
        </w:rPr>
        <w:t>2</w:t>
      </w:r>
      <w:r w:rsidRPr="00BD3DC8">
        <w:rPr>
          <w:rFonts w:ascii="Arial" w:hAnsi="Arial" w:cs="Arial"/>
          <w:sz w:val="18"/>
          <w:szCs w:val="18"/>
          <w:lang w:val="en-US"/>
        </w:rPr>
        <w:t xml:space="preserve"> </w:t>
      </w:r>
    </w:p>
    <w:p w14:paraId="4DB7702C"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Friedrich-Schiller University Jena, Germany, 2 University of Miami School of Medicine, Miami, FL, USA, 3 Ameripath, Fort Lauderdale, FL, USA </w:t>
      </w:r>
    </w:p>
    <w:p w14:paraId="1157348F" w14:textId="77777777" w:rsidR="005D598F" w:rsidRPr="00BD3DC8" w:rsidRDefault="005D598F" w:rsidP="005D598F">
      <w:pPr>
        <w:rPr>
          <w:rFonts w:ascii="Arial" w:hAnsi="Arial" w:cs="Arial"/>
          <w:sz w:val="18"/>
          <w:szCs w:val="18"/>
          <w:lang w:val="en-US"/>
        </w:rPr>
      </w:pPr>
    </w:p>
    <w:p w14:paraId="59880CF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Carcinosarcoma is an uncommon biphasic tumor composed of intimately admixed epithelial and mesenchymal components, both of which must be malignant. It has been reported in diverse anatomical sites, most frequently the female genital tract. It is extremely rare as a primary tumor in the skin with no more than 40 cases reported to date. We describe a further case of cutaneous carcinosarcoma that consisted of basal cell carcinoma and fibrosarcoma/osteosarcoma.</w:t>
      </w:r>
    </w:p>
    <w:p w14:paraId="53674B35" w14:textId="77777777" w:rsidR="005D598F" w:rsidRPr="00BD3DC8" w:rsidRDefault="005D598F" w:rsidP="005D598F">
      <w:pPr>
        <w:jc w:val="both"/>
        <w:rPr>
          <w:rFonts w:ascii="Arial" w:hAnsi="Arial" w:cs="Arial"/>
          <w:sz w:val="18"/>
          <w:szCs w:val="18"/>
          <w:lang w:val="en-US"/>
        </w:rPr>
      </w:pPr>
    </w:p>
    <w:p w14:paraId="3CBD0F6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Case: An 85-year-old woman presented with a tender erythematous exophytic ulcerated mass 2x1 cm, on the anterior scalp, of several months duration. No history of trauma in the area could be elicited. After histologic diagnosis, a wider local excision was performed with no residual neoplasm reported. No recurrence of disease was detected on follow-up.</w:t>
      </w:r>
    </w:p>
    <w:p w14:paraId="3C052336" w14:textId="77777777" w:rsidR="005D598F" w:rsidRPr="00BD3DC8" w:rsidRDefault="005D598F" w:rsidP="005D598F">
      <w:pPr>
        <w:jc w:val="both"/>
        <w:rPr>
          <w:rFonts w:ascii="Arial" w:hAnsi="Arial" w:cs="Arial"/>
          <w:sz w:val="18"/>
          <w:szCs w:val="18"/>
          <w:lang w:val="en-US"/>
        </w:rPr>
      </w:pPr>
    </w:p>
    <w:p w14:paraId="2C248FF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Histologic examination of the lesion revealed a tumor with two closely intermingled components. The epithelial part consisted of islands of basaloid cells with brisk mitotic grade and dyskeratotic cells, representing basal cell carcinoma (BCC). Sheets of stromal cells showed pleomorphism, occasional mitoses and anaplastic features mainly consistent with fibrosarcoma/osteosarcoma. Special stains with appropriate controls showed the epithelial component to be positive for keratin, p 63, Ki 67and p53 and negative for S 100 and HCD (high molecular weight caldesmon). Stromal cells were strongly p53 positive, as well as slightly keratin positive and failed to label p63, S 100 and HCD. The lesion fulfilled the morphologic and immunohistochemical criteria for carcinosarcoma. The simultaneous immunostaining of p63 (consistently expressed in epidermal basal, suprabasal and adnexal basal cells) and keratin is highly suggestive for a primary tumor of squamous epithelial origin, herein with basaloid epithelial differentiation (BCC). The higher p53 expression in the sarcomatous component implicates that the latter represents probably the more aggressive part of the tumor. Furthermore, the simultaneous expression of p </w:t>
      </w:r>
      <w:smartTag w:uri="urn:schemas-microsoft-com:office:smarttags" w:element="metricconverter">
        <w:smartTagPr>
          <w:attr w:name="ProductID" w:val="53 in"/>
        </w:smartTagPr>
        <w:r w:rsidRPr="00BD3DC8">
          <w:rPr>
            <w:rFonts w:ascii="Arial" w:hAnsi="Arial" w:cs="Arial"/>
            <w:sz w:val="18"/>
            <w:szCs w:val="18"/>
            <w:lang w:val="en-US"/>
          </w:rPr>
          <w:t>53 in</w:t>
        </w:r>
      </w:smartTag>
      <w:r w:rsidRPr="00BD3DC8">
        <w:rPr>
          <w:rFonts w:ascii="Arial" w:hAnsi="Arial" w:cs="Arial"/>
          <w:sz w:val="18"/>
          <w:szCs w:val="18"/>
          <w:lang w:val="en-US"/>
        </w:rPr>
        <w:t xml:space="preserve"> both carcinomatous and sarcomatous component, determines the monoclonal origin in this biphasic carcinosarcoma. As previously reported, BCC can give rise to anaplastic tumors with a sarcomatous phenotype, some of which harbor p53 mutations and are susceptible to UV light exposure.</w:t>
      </w:r>
    </w:p>
    <w:p w14:paraId="11B36C78" w14:textId="77777777" w:rsidR="005D598F" w:rsidRPr="00BD3DC8" w:rsidRDefault="005D598F" w:rsidP="005D598F">
      <w:pPr>
        <w:jc w:val="both"/>
        <w:rPr>
          <w:rFonts w:ascii="Arial" w:hAnsi="Arial" w:cs="Arial"/>
          <w:sz w:val="18"/>
          <w:szCs w:val="18"/>
          <w:lang w:val="en-US"/>
        </w:rPr>
      </w:pPr>
    </w:p>
    <w:p w14:paraId="2B54EF7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Sarcomatous component of biphasic tumors may be regarded as a metaplastic transformation of the carcinomatous component. However, stromal differentiation is sometimes difficult to caharacterize on H&amp;E stain. Therefore, immunohistochemistry is a valuable tool for the proper diagnostic interpretation in cases of primary cutaneous carcinosarcoma. </w:t>
      </w:r>
    </w:p>
    <w:p w14:paraId="74747B94"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1593 </w:t>
      </w:r>
    </w:p>
    <w:p w14:paraId="33B5CF8F"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SEVEN YEARS OF SENTINEL NODE BIOPSY FOR MELANOMA: A RETROSPECTIVE ANALYSES OF 287 PATIENTS </w:t>
      </w:r>
    </w:p>
    <w:p w14:paraId="60E85EEA"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Zs Lengyel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Zs Kadar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Zs Kutasi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Csernus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 Battyani</w:t>
      </w:r>
      <w:r w:rsidRPr="00BD3DC8">
        <w:rPr>
          <w:rStyle w:val="codigoinstituciones"/>
          <w:sz w:val="18"/>
          <w:szCs w:val="18"/>
          <w:lang w:val="en-US"/>
        </w:rPr>
        <w:t>1</w:t>
      </w:r>
      <w:r w:rsidRPr="00BD3DC8">
        <w:rPr>
          <w:rFonts w:ascii="Arial" w:hAnsi="Arial" w:cs="Arial"/>
          <w:sz w:val="18"/>
          <w:szCs w:val="18"/>
          <w:lang w:val="en-US"/>
        </w:rPr>
        <w:t xml:space="preserve"> </w:t>
      </w:r>
    </w:p>
    <w:p w14:paraId="4D8E192A"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Dermatology and Oncodermatology, Medical School Pécs, University Pécs, Hungary, 2 Kaposi Mór Teaching Hospital, Kaposvár, Hungary </w:t>
      </w:r>
    </w:p>
    <w:p w14:paraId="5F683826" w14:textId="77777777" w:rsidR="005D598F" w:rsidRPr="00BD3DC8" w:rsidRDefault="005D598F" w:rsidP="005D598F">
      <w:pPr>
        <w:rPr>
          <w:rFonts w:ascii="Arial" w:hAnsi="Arial" w:cs="Arial"/>
          <w:sz w:val="18"/>
          <w:szCs w:val="18"/>
          <w:lang w:val="en-US"/>
        </w:rPr>
      </w:pPr>
    </w:p>
    <w:p w14:paraId="3C3EE61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Background/Objectives: To review sentinel lymph node biopsy (SLNB) data of our department from January 1, 2000 to January 1, 2007, including rates of SLNB positivity according to 2002 American Joint Committee on Cancer tumor classification, relation to other clinical and pathologic prognostic factor, rates of melanoma recurrence, and the impact of SLNB biopsy with regard to disease free survival and overall survival.</w:t>
      </w:r>
    </w:p>
    <w:p w14:paraId="540EDE5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We studied, retrospectively 287 melanoma patients, who underwent SLNB at our department between 2000 and 2006. SNLB results and traditional melanoma prognostic indicators were studied in univariate log-rank tests, disease free survival and overall survival were computed by Kaplan-Meier analyses. </w:t>
      </w:r>
    </w:p>
    <w:p w14:paraId="5974C0D1"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Positive sentinel lymph nodes (SLN) were detected in 48 (17%) of 287 cases, including 6 (5%) of 117 for melanomas </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xml:space="preserve"> thick or less (T1), 10 (15%) of 68 for melanomas 1,01 to </w:t>
      </w:r>
      <w:smartTag w:uri="urn:schemas-microsoft-com:office:smarttags" w:element="metricconverter">
        <w:smartTagPr>
          <w:attr w:name="ProductID" w:val="2,0 mm"/>
        </w:smartTagPr>
        <w:r w:rsidRPr="00BD3DC8">
          <w:rPr>
            <w:rFonts w:ascii="Arial" w:hAnsi="Arial" w:cs="Arial"/>
            <w:sz w:val="18"/>
            <w:szCs w:val="18"/>
            <w:lang w:val="en-US"/>
          </w:rPr>
          <w:t>2,0 mm</w:t>
        </w:r>
      </w:smartTag>
      <w:r w:rsidRPr="00BD3DC8">
        <w:rPr>
          <w:rFonts w:ascii="Arial" w:hAnsi="Arial" w:cs="Arial"/>
          <w:sz w:val="18"/>
          <w:szCs w:val="18"/>
          <w:lang w:val="en-US"/>
        </w:rPr>
        <w:t xml:space="preserve"> thick (T2), 19 (28%) of 67 for melanomas 2,01 to </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xml:space="preserve"> thick (T3), and 13 (37%) of 35 for melanomas thicker than </w:t>
      </w:r>
      <w:smartTag w:uri="urn:schemas-microsoft-com:office:smarttags" w:element="metricconverter">
        <w:smartTagPr>
          <w:attr w:name="ProductID" w:val="4,0 mm"/>
        </w:smartTagPr>
        <w:r w:rsidRPr="00BD3DC8">
          <w:rPr>
            <w:rFonts w:ascii="Arial" w:hAnsi="Arial" w:cs="Arial"/>
            <w:sz w:val="18"/>
            <w:szCs w:val="18"/>
            <w:lang w:val="en-US"/>
          </w:rPr>
          <w:t>4,0 mm</w:t>
        </w:r>
      </w:smartTag>
      <w:r w:rsidRPr="00BD3DC8">
        <w:rPr>
          <w:rFonts w:ascii="Arial" w:hAnsi="Arial" w:cs="Arial"/>
          <w:sz w:val="18"/>
          <w:szCs w:val="18"/>
          <w:lang w:val="en-US"/>
        </w:rPr>
        <w:t xml:space="preserve"> (T4). Median Breslow depths were </w:t>
      </w:r>
      <w:smartTag w:uri="urn:schemas-microsoft-com:office:smarttags" w:element="metricconverter">
        <w:smartTagPr>
          <w:attr w:name="ProductID" w:val="3,5 mm"/>
        </w:smartTagPr>
        <w:r w:rsidRPr="00BD3DC8">
          <w:rPr>
            <w:rFonts w:ascii="Arial" w:hAnsi="Arial" w:cs="Arial"/>
            <w:sz w:val="18"/>
            <w:szCs w:val="18"/>
            <w:lang w:val="en-US"/>
          </w:rPr>
          <w:t>3,5 mm</w:t>
        </w:r>
      </w:smartTag>
      <w:r w:rsidRPr="00BD3DC8">
        <w:rPr>
          <w:rFonts w:ascii="Arial" w:hAnsi="Arial" w:cs="Arial"/>
          <w:sz w:val="18"/>
          <w:szCs w:val="18"/>
          <w:lang w:val="en-US"/>
        </w:rPr>
        <w:t xml:space="preserve"> for SLN positive biopsy specimens and </w:t>
      </w:r>
      <w:smartTag w:uri="urn:schemas-microsoft-com:office:smarttags" w:element="metricconverter">
        <w:smartTagPr>
          <w:attr w:name="ProductID" w:val="2,1 mm"/>
        </w:smartTagPr>
        <w:r w:rsidRPr="00BD3DC8">
          <w:rPr>
            <w:rFonts w:ascii="Arial" w:hAnsi="Arial" w:cs="Arial"/>
            <w:sz w:val="18"/>
            <w:szCs w:val="18"/>
            <w:lang w:val="en-US"/>
          </w:rPr>
          <w:t>2,1 mm</w:t>
        </w:r>
      </w:smartTag>
      <w:r w:rsidRPr="00BD3DC8">
        <w:rPr>
          <w:rFonts w:ascii="Arial" w:hAnsi="Arial" w:cs="Arial"/>
          <w:sz w:val="18"/>
          <w:szCs w:val="18"/>
          <w:lang w:val="en-US"/>
        </w:rPr>
        <w:t xml:space="preserve"> SLN negative cases. The recurrence rate was 35% among SLN positive patients, with a median time of 10 months, while in SLN negative it was 7%. Presence of ulceration was associated with SLNB positivity (p&lt;0,0004). Overall survival was significantly shorter in SLN positive cases (p&lt;0,03).</w:t>
      </w:r>
    </w:p>
    <w:p w14:paraId="6F15EC8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Our results confirmed the accuracy of sentinel node biopsy in melanoma malignum and the low rate of recurrence in SLN negative patients. </w:t>
      </w:r>
    </w:p>
    <w:p w14:paraId="371F4E95"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1594 </w:t>
      </w:r>
    </w:p>
    <w:p w14:paraId="471680AC"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IMMUNOSTAINING AMELANOTIC MELANOMA IN SITU WITH MELANOMA ANTIGEN RECOGNIZED BY T-CELLS (MART-1) DURING MOHS MICROGRAPHIC SURGERY. </w:t>
      </w:r>
    </w:p>
    <w:p w14:paraId="45531875"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KC Dim-Jamora</w:t>
      </w:r>
      <w:r w:rsidRPr="00BD3DC8">
        <w:rPr>
          <w:rFonts w:ascii="Arial" w:hAnsi="Arial" w:cs="Arial"/>
          <w:sz w:val="18"/>
          <w:szCs w:val="18"/>
          <w:lang w:val="en-US"/>
        </w:rPr>
        <w:t xml:space="preserve">, </w:t>
      </w:r>
      <w:r w:rsidRPr="00BD3DC8">
        <w:rPr>
          <w:rStyle w:val="autor"/>
          <w:rFonts w:ascii="Arial" w:hAnsi="Arial" w:cs="Arial"/>
          <w:sz w:val="18"/>
          <w:szCs w:val="18"/>
          <w:lang w:val="en-US"/>
        </w:rPr>
        <w:t>R Mallipeddi</w:t>
      </w:r>
      <w:r w:rsidRPr="00BD3DC8">
        <w:rPr>
          <w:rFonts w:ascii="Arial" w:hAnsi="Arial" w:cs="Arial"/>
          <w:sz w:val="18"/>
          <w:szCs w:val="18"/>
          <w:lang w:val="en-US"/>
        </w:rPr>
        <w:t xml:space="preserve">, </w:t>
      </w:r>
      <w:r w:rsidRPr="00BD3DC8">
        <w:rPr>
          <w:rStyle w:val="autor"/>
          <w:rFonts w:ascii="Arial" w:hAnsi="Arial" w:cs="Arial"/>
          <w:sz w:val="18"/>
          <w:szCs w:val="18"/>
          <w:lang w:val="en-US"/>
        </w:rPr>
        <w:t>SB Weitzul</w:t>
      </w:r>
      <w:r w:rsidRPr="00BD3DC8">
        <w:rPr>
          <w:rFonts w:ascii="Arial" w:hAnsi="Arial" w:cs="Arial"/>
          <w:sz w:val="18"/>
          <w:szCs w:val="18"/>
          <w:lang w:val="en-US"/>
        </w:rPr>
        <w:t xml:space="preserve"> </w:t>
      </w:r>
    </w:p>
    <w:p w14:paraId="1FDE0F68"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University of Texas Southwestern Medical Center, Dallas, Texas, USA </w:t>
      </w:r>
    </w:p>
    <w:p w14:paraId="2501C686" w14:textId="77777777" w:rsidR="005D598F" w:rsidRPr="00BD3DC8" w:rsidRDefault="005D598F" w:rsidP="005D598F">
      <w:pPr>
        <w:rPr>
          <w:rFonts w:ascii="Arial" w:hAnsi="Arial" w:cs="Arial"/>
          <w:sz w:val="18"/>
          <w:szCs w:val="18"/>
          <w:lang w:val="en-US"/>
        </w:rPr>
      </w:pPr>
    </w:p>
    <w:p w14:paraId="5029CFE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Purpose: Amelanotic melanoma in situ is a subtype of cutaneous melanoma whose pathology remains confined within the epidermis. Clinically, no pigmentation is seen on gross inspection. Immunologic stains utilized in previous reports include S-100 antibody and HMB-45 monoclonal antibody. In this case report and review of literature, we report the successful use of Melanoma Antigen Recognized by T-Cells (MART-1) to stain melanocyte atypia during Mohs micrographic surgery for amelanotic melanoma in situ.</w:t>
      </w:r>
    </w:p>
    <w:p w14:paraId="6F1AC1B6" w14:textId="77777777" w:rsidR="005D598F" w:rsidRPr="00BD3DC8" w:rsidRDefault="005D598F" w:rsidP="005D598F">
      <w:pPr>
        <w:jc w:val="both"/>
        <w:rPr>
          <w:rFonts w:ascii="Arial" w:hAnsi="Arial" w:cs="Arial"/>
          <w:sz w:val="18"/>
          <w:szCs w:val="18"/>
          <w:lang w:val="en-US"/>
        </w:rPr>
      </w:pPr>
    </w:p>
    <w:p w14:paraId="708664A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 Case report and review of literature</w:t>
      </w:r>
    </w:p>
    <w:p w14:paraId="6ED0D035" w14:textId="77777777" w:rsidR="005D598F" w:rsidRPr="00BD3DC8" w:rsidRDefault="005D598F" w:rsidP="005D598F">
      <w:pPr>
        <w:jc w:val="both"/>
        <w:rPr>
          <w:rFonts w:ascii="Arial" w:hAnsi="Arial" w:cs="Arial"/>
          <w:sz w:val="18"/>
          <w:szCs w:val="18"/>
          <w:lang w:val="en-US"/>
        </w:rPr>
      </w:pPr>
    </w:p>
    <w:p w14:paraId="5BD0643C"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Summary: Past literature shows that amelanotic melanomas comprise 1.8-8% of melanomas. However, the prevalence of amelanotic melanoma in situ among melanomas is unknown. It has been postulated that when atypical melanocytes undergo de-differentiation and go back to their primitive state, the result is an amelanotic melanoma. Melanoma in situ involves the radial growth phase of neoplastic melanocytes.</w:t>
      </w:r>
    </w:p>
    <w:p w14:paraId="64A229B0" w14:textId="77777777" w:rsidR="005D598F" w:rsidRPr="00BD3DC8" w:rsidRDefault="005D598F" w:rsidP="005D598F">
      <w:pPr>
        <w:jc w:val="both"/>
        <w:rPr>
          <w:rFonts w:ascii="Arial" w:hAnsi="Arial" w:cs="Arial"/>
          <w:sz w:val="18"/>
          <w:szCs w:val="18"/>
          <w:lang w:val="en-US"/>
        </w:rPr>
      </w:pPr>
    </w:p>
    <w:p w14:paraId="3C26214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We present the case of a 72 year old, white female who presents with a 25 year history of a slow-growing reddish patch on the left forearm. The lesion was previously treated with cryosurgery and excision. Biopsy revealed melanoma in situ, incompletely excised. Physical examination showed a </w:t>
      </w:r>
      <w:smartTag w:uri="urn:schemas-microsoft-com:office:smarttags" w:element="metricconverter">
        <w:smartTagPr>
          <w:attr w:name="ProductID" w:val="6.5 cm"/>
        </w:smartTagPr>
        <w:r w:rsidRPr="00BD3DC8">
          <w:rPr>
            <w:rFonts w:ascii="Arial" w:hAnsi="Arial" w:cs="Arial"/>
            <w:sz w:val="18"/>
            <w:szCs w:val="18"/>
            <w:lang w:val="en-US"/>
          </w:rPr>
          <w:t>6.5 cm</w:t>
        </w:r>
      </w:smartTag>
      <w:r w:rsidRPr="00BD3DC8">
        <w:rPr>
          <w:rFonts w:ascii="Arial" w:hAnsi="Arial" w:cs="Arial"/>
          <w:sz w:val="18"/>
          <w:szCs w:val="18"/>
          <w:lang w:val="en-US"/>
        </w:rPr>
        <w:t xml:space="preserve"> X </w:t>
      </w:r>
      <w:smartTag w:uri="urn:schemas-microsoft-com:office:smarttags" w:element="metricconverter">
        <w:smartTagPr>
          <w:attr w:name="ProductID" w:val="0.8 cm"/>
        </w:smartTagPr>
        <w:r w:rsidRPr="00BD3DC8">
          <w:rPr>
            <w:rFonts w:ascii="Arial" w:hAnsi="Arial" w:cs="Arial"/>
            <w:sz w:val="18"/>
            <w:szCs w:val="18"/>
            <w:lang w:val="en-US"/>
          </w:rPr>
          <w:t>0.8 cm</w:t>
        </w:r>
      </w:smartTag>
      <w:r w:rsidRPr="00BD3DC8">
        <w:rPr>
          <w:rFonts w:ascii="Arial" w:hAnsi="Arial" w:cs="Arial"/>
          <w:sz w:val="18"/>
          <w:szCs w:val="18"/>
          <w:lang w:val="en-US"/>
        </w:rPr>
        <w:t xml:space="preserve"> scar. On visual inspection, there was no pigmentation around the scar. The working diagnosis was amelanotic melanoma in situ. The patient underwent 4 stages of Mohs micrographic surgery. The final surgical defect was </w:t>
      </w:r>
      <w:smartTag w:uri="urn:schemas-microsoft-com:office:smarttags" w:element="metricconverter">
        <w:smartTagPr>
          <w:attr w:name="ProductID" w:val="12.5 cm"/>
        </w:smartTagPr>
        <w:r w:rsidRPr="00BD3DC8">
          <w:rPr>
            <w:rFonts w:ascii="Arial" w:hAnsi="Arial" w:cs="Arial"/>
            <w:sz w:val="18"/>
            <w:szCs w:val="18"/>
            <w:lang w:val="en-US"/>
          </w:rPr>
          <w:t>12.5 cm</w:t>
        </w:r>
      </w:smartTag>
      <w:r w:rsidRPr="00BD3DC8">
        <w:rPr>
          <w:rFonts w:ascii="Arial" w:hAnsi="Arial" w:cs="Arial"/>
          <w:sz w:val="18"/>
          <w:szCs w:val="18"/>
          <w:lang w:val="en-US"/>
        </w:rPr>
        <w:t xml:space="preserve"> x </w:t>
      </w:r>
      <w:smartTag w:uri="urn:schemas-microsoft-com:office:smarttags" w:element="metricconverter">
        <w:smartTagPr>
          <w:attr w:name="ProductID" w:val="10.0 cm"/>
        </w:smartTagPr>
        <w:r w:rsidRPr="00BD3DC8">
          <w:rPr>
            <w:rFonts w:ascii="Arial" w:hAnsi="Arial" w:cs="Arial"/>
            <w:sz w:val="18"/>
            <w:szCs w:val="18"/>
            <w:lang w:val="en-US"/>
          </w:rPr>
          <w:t>10.0 cm</w:t>
        </w:r>
      </w:smartTag>
      <w:r w:rsidRPr="00BD3DC8">
        <w:rPr>
          <w:rFonts w:ascii="Arial" w:hAnsi="Arial" w:cs="Arial"/>
          <w:sz w:val="18"/>
          <w:szCs w:val="18"/>
          <w:lang w:val="en-US"/>
        </w:rPr>
        <w:t>. In this case of amelanotic melanoma in situ, the amelanotic melanocytes stained positively with the MART-1 immunostain, which therefore assisted in achieving clear margins.</w:t>
      </w:r>
    </w:p>
    <w:p w14:paraId="1DD665B3" w14:textId="77777777" w:rsidR="005D598F" w:rsidRPr="00BD3DC8" w:rsidRDefault="005D598F" w:rsidP="005D598F">
      <w:pPr>
        <w:jc w:val="both"/>
        <w:rPr>
          <w:rFonts w:ascii="Arial" w:hAnsi="Arial" w:cs="Arial"/>
          <w:sz w:val="18"/>
          <w:szCs w:val="18"/>
          <w:lang w:val="en-US"/>
        </w:rPr>
      </w:pPr>
    </w:p>
    <w:p w14:paraId="4508488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Amelanotic melanoma in situ positively reacts with S-100 antibody but this tends to have a low specificity. HMB-45 is a monoclonal antibody which reacts with a neuraminidase-sensitive oligosaccharide side chain of a glycoconjugate present in immature melanosomes. However, in amelanotic melanoma in situ, HMB-45 is unreliable since the cells frequently fail to express this antigen. In our institution, we routinely use Melanoma Antigen Recognized by T-Cells (MART-1) in melanoma in situ specimens to check the margins during Mohs micrographic surgery. This proved to be extremely useful in our case of amelanotic melanoma in situ. </w:t>
      </w:r>
    </w:p>
    <w:p w14:paraId="69D2A42D" w14:textId="77777777" w:rsidR="005D598F" w:rsidRPr="00BD3DC8" w:rsidRDefault="005D598F" w:rsidP="005D598F">
      <w:pPr>
        <w:jc w:val="both"/>
        <w:rPr>
          <w:rFonts w:ascii="Arial" w:hAnsi="Arial" w:cs="Arial"/>
          <w:sz w:val="18"/>
          <w:szCs w:val="18"/>
          <w:lang w:val="en-US"/>
        </w:rPr>
      </w:pPr>
    </w:p>
    <w:p w14:paraId="50F1435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Conclusion: Melanoma Antigen Recognized by T-Cells (MART-1) may be a useful aid in attaining clear margins during Mohs micrographic surgery in patients with amelanotic melanoma in situ.</w:t>
      </w:r>
    </w:p>
    <w:p w14:paraId="52B13726" w14:textId="77777777" w:rsidR="005D598F" w:rsidRPr="00BD3DC8" w:rsidRDefault="005D598F" w:rsidP="005D598F">
      <w:pPr>
        <w:jc w:val="both"/>
        <w:rPr>
          <w:rFonts w:ascii="Arial" w:hAnsi="Arial" w:cs="Arial"/>
          <w:sz w:val="18"/>
          <w:szCs w:val="18"/>
          <w:lang w:val="en-US"/>
        </w:rPr>
      </w:pPr>
    </w:p>
    <w:p w14:paraId="739D7EC6" w14:textId="77777777" w:rsidR="005D598F" w:rsidRPr="00BD3DC8" w:rsidRDefault="005D598F" w:rsidP="005D598F">
      <w:pPr>
        <w:jc w:val="both"/>
        <w:rPr>
          <w:rFonts w:ascii="Arial" w:hAnsi="Arial" w:cs="Arial"/>
          <w:sz w:val="18"/>
          <w:szCs w:val="18"/>
          <w:lang w:val="en-US"/>
        </w:rPr>
      </w:pPr>
    </w:p>
    <w:p w14:paraId="7C156730" w14:textId="77777777" w:rsidR="005D598F" w:rsidRPr="00BD3DC8" w:rsidRDefault="005D598F" w:rsidP="005D598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"Q:\\Webs\\eQip\\eqip_derma_beta\\wwwcontent\\imagenes_abstracts\\1200.JPG" \* MERGEFORMATINET </w:instrText>
      </w:r>
      <w:r w:rsidRPr="00BD3DC8">
        <w:rPr>
          <w:rFonts w:ascii="Arial" w:hAnsi="Arial" w:cs="Arial"/>
          <w:sz w:val="18"/>
          <w:szCs w:val="18"/>
        </w:rPr>
        <w:fldChar w:fldCharType="separate"/>
      </w:r>
      <w:r w:rsidRPr="00BD3DC8">
        <w:rPr>
          <w:rFonts w:ascii="Arial" w:hAnsi="Arial" w:cs="Arial"/>
          <w:sz w:val="18"/>
          <w:szCs w:val="18"/>
        </w:rPr>
        <w:pict w14:anchorId="331EB7E0">
          <v:shape id="_x0000_i1036" type="#_x0000_t75" alt="" style="width:195pt;height:260.25pt">
            <v:imagedata r:id="rId23" r:href="rId24"/>
          </v:shape>
        </w:pict>
      </w:r>
      <w:r w:rsidRPr="00BD3DC8">
        <w:rPr>
          <w:rFonts w:ascii="Arial" w:hAnsi="Arial" w:cs="Arial"/>
          <w:sz w:val="18"/>
          <w:szCs w:val="18"/>
        </w:rPr>
        <w:fldChar w:fldCharType="end"/>
      </w:r>
    </w:p>
    <w:p w14:paraId="5C24A6FB" w14:textId="77777777" w:rsidR="005D598F" w:rsidRPr="00BD3DC8" w:rsidRDefault="005D598F" w:rsidP="005D598F">
      <w:pPr>
        <w:rPr>
          <w:rFonts w:ascii="Arial" w:hAnsi="Arial" w:cs="Arial"/>
          <w:b/>
          <w:bCs/>
          <w:sz w:val="18"/>
          <w:szCs w:val="18"/>
        </w:rPr>
      </w:pPr>
      <w:r w:rsidRPr="00BD3DC8">
        <w:rPr>
          <w:rFonts w:ascii="Arial" w:hAnsi="Arial" w:cs="Arial"/>
          <w:sz w:val="18"/>
          <w:szCs w:val="18"/>
        </w:rPr>
        <w:br w:type="page"/>
      </w:r>
      <w:r w:rsidRPr="00BD3DC8">
        <w:rPr>
          <w:rFonts w:ascii="Arial" w:hAnsi="Arial" w:cs="Arial"/>
          <w:b/>
          <w:bCs/>
          <w:sz w:val="18"/>
          <w:szCs w:val="18"/>
        </w:rPr>
        <w:lastRenderedPageBreak/>
        <w:t xml:space="preserve">1595 </w:t>
      </w:r>
    </w:p>
    <w:p w14:paraId="0526BF7B" w14:textId="77777777" w:rsidR="005D598F" w:rsidRPr="00BD3DC8" w:rsidRDefault="005D598F" w:rsidP="005D598F">
      <w:pPr>
        <w:rPr>
          <w:rFonts w:ascii="Arial" w:hAnsi="Arial" w:cs="Arial"/>
          <w:b/>
          <w:bCs/>
          <w:sz w:val="18"/>
          <w:szCs w:val="18"/>
        </w:rPr>
      </w:pPr>
      <w:r w:rsidRPr="00BD3DC8">
        <w:rPr>
          <w:rFonts w:ascii="Arial" w:hAnsi="Arial" w:cs="Arial"/>
          <w:b/>
          <w:bCs/>
          <w:sz w:val="18"/>
          <w:szCs w:val="18"/>
        </w:rPr>
        <w:t xml:space="preserve">BALLOON CELL AMELANOTIC MELANOMA </w:t>
      </w:r>
    </w:p>
    <w:p w14:paraId="3A8C926C"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S Solórzano</w:t>
      </w:r>
      <w:r w:rsidRPr="00BD3DC8">
        <w:rPr>
          <w:rFonts w:ascii="Arial" w:hAnsi="Arial" w:cs="Arial"/>
          <w:sz w:val="18"/>
          <w:szCs w:val="18"/>
        </w:rPr>
        <w:t xml:space="preserve">, </w:t>
      </w:r>
      <w:r w:rsidRPr="00BD3DC8">
        <w:rPr>
          <w:rStyle w:val="autor"/>
          <w:rFonts w:ascii="Arial" w:hAnsi="Arial" w:cs="Arial"/>
          <w:sz w:val="18"/>
          <w:szCs w:val="18"/>
        </w:rPr>
        <w:t>C Vera</w:t>
      </w:r>
      <w:r w:rsidRPr="00BD3DC8">
        <w:rPr>
          <w:rFonts w:ascii="Arial" w:hAnsi="Arial" w:cs="Arial"/>
          <w:sz w:val="18"/>
          <w:szCs w:val="18"/>
        </w:rPr>
        <w:t xml:space="preserve">, </w:t>
      </w:r>
      <w:r w:rsidRPr="00BD3DC8">
        <w:rPr>
          <w:rStyle w:val="autor"/>
          <w:rFonts w:ascii="Arial" w:hAnsi="Arial" w:cs="Arial"/>
          <w:sz w:val="18"/>
          <w:szCs w:val="18"/>
        </w:rPr>
        <w:t>C Perez</w:t>
      </w:r>
      <w:r w:rsidRPr="00BD3DC8">
        <w:rPr>
          <w:rFonts w:ascii="Arial" w:hAnsi="Arial" w:cs="Arial"/>
          <w:sz w:val="18"/>
          <w:szCs w:val="18"/>
        </w:rPr>
        <w:t xml:space="preserve"> </w:t>
      </w:r>
    </w:p>
    <w:p w14:paraId="3DDA10AD" w14:textId="77777777" w:rsidR="005D598F" w:rsidRPr="00BD3DC8" w:rsidRDefault="005D598F" w:rsidP="005D598F">
      <w:pPr>
        <w:rPr>
          <w:rFonts w:ascii="Arial" w:hAnsi="Arial" w:cs="Arial"/>
          <w:sz w:val="18"/>
          <w:szCs w:val="18"/>
          <w:lang w:val="en-US"/>
        </w:rPr>
      </w:pPr>
      <w:r w:rsidRPr="00BD3DC8">
        <w:rPr>
          <w:rFonts w:ascii="Arial" w:hAnsi="Arial" w:cs="Arial"/>
          <w:sz w:val="18"/>
          <w:szCs w:val="18"/>
        </w:rPr>
        <w:t xml:space="preserve">Hospital Maria Auxiliadora. </w:t>
      </w:r>
      <w:r w:rsidRPr="00BD3DC8">
        <w:rPr>
          <w:rFonts w:ascii="Arial" w:hAnsi="Arial" w:cs="Arial"/>
          <w:sz w:val="18"/>
          <w:szCs w:val="18"/>
          <w:lang w:val="en-US"/>
        </w:rPr>
        <w:t xml:space="preserve">Lima. Perú </w:t>
      </w:r>
    </w:p>
    <w:p w14:paraId="71BE95B6" w14:textId="77777777" w:rsidR="005D598F" w:rsidRPr="00BD3DC8" w:rsidRDefault="005D598F" w:rsidP="005D598F">
      <w:pPr>
        <w:rPr>
          <w:rFonts w:ascii="Arial" w:hAnsi="Arial" w:cs="Arial"/>
          <w:sz w:val="18"/>
          <w:szCs w:val="18"/>
          <w:lang w:val="en-US"/>
        </w:rPr>
      </w:pPr>
    </w:p>
    <w:p w14:paraId="3782514B"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Background: </w:t>
      </w:r>
    </w:p>
    <w:p w14:paraId="1D756C8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Balloon cell amelanotic melanoma (BCAM) is an uncommon variant of melanoma, reported that has clear cells admixed with nests of conventional melanoma cells. The differential diagnosis of clear cell lesion includes renal cell carcinoma, clear cell sarcoma, and a number of histiocytic and infectious processes.</w:t>
      </w:r>
    </w:p>
    <w:p w14:paraId="3CD27A4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w:t>
      </w:r>
    </w:p>
    <w:p w14:paraId="71A99E7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Report of a BCAM in a 58-year-old man, bricklayer, without important antecedents. History was negative for previous nevus at the lesion site.</w:t>
      </w:r>
    </w:p>
    <w:p w14:paraId="1331A05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w:t>
      </w:r>
    </w:p>
    <w:p w14:paraId="71E1D4F1"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The patient relates a 6 month disease, begins like an asymptomatic little nodule that quickly got ulcerated and progressively grows. At examination there is an ulcerated non-pigmented, hard in consistency nodule of 2.5x2.5 cm, perilesional skin of normal aspect; on the medial border of the sole of his right foot. There was no regional lymphadenopathy.</w:t>
      </w:r>
    </w:p>
    <w:p w14:paraId="7FB3147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Histopathologically a dense and diffuse infiltrate was present whitin the dermis with epidermal involvement. The cells of varying sizes formed nests; individually presented clear, abundant and vacuolated cytoplasm; enlarged nuclei and eosinophilic nucleoli. Some mitotic cells were seen in some areas. Histochemical stains for PAS was negative. Immunoperoxidase studies were positive with antibodies to vimentin, S100 and HMB45; and negative with cytokeratin.</w:t>
      </w:r>
    </w:p>
    <w:p w14:paraId="1425F1D4" w14:textId="77777777" w:rsidR="005D598F" w:rsidRPr="00BD3DC8" w:rsidRDefault="005D598F" w:rsidP="005D598F">
      <w:pPr>
        <w:jc w:val="both"/>
        <w:rPr>
          <w:rFonts w:ascii="Arial" w:hAnsi="Arial" w:cs="Arial"/>
          <w:sz w:val="18"/>
          <w:szCs w:val="18"/>
          <w:lang w:val="en-US"/>
        </w:rPr>
      </w:pPr>
    </w:p>
    <w:p w14:paraId="0EBB139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w:t>
      </w:r>
    </w:p>
    <w:p w14:paraId="39EAEC2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In this case of BCAM, the histological diagnosis was difficult because the lesion was composed almost totally of balloon cells, this rare melanoma was defined based on inmunoperoxidase staining pattern. The clinical feature was not specific. </w:t>
      </w:r>
    </w:p>
    <w:p w14:paraId="0471A641"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1596 </w:t>
      </w:r>
    </w:p>
    <w:p w14:paraId="1703AD2F"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THE SENSITIVITY AND SPECIFICITY FOR THE DIAGNOSIS OF MELANOMA OF IN VIVO REFLECTANCE CONFOCAL MICROSCOPY VERSUS DERMOSCOPY. </w:t>
      </w:r>
    </w:p>
    <w:p w14:paraId="0317A5F1"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P Guitera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Pellacani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Longo</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Seidenari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Avramidis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Menzies</w:t>
      </w:r>
      <w:r w:rsidRPr="00BD3DC8">
        <w:rPr>
          <w:rStyle w:val="codigoinstituciones"/>
          <w:sz w:val="18"/>
          <w:szCs w:val="18"/>
          <w:lang w:val="en-US"/>
        </w:rPr>
        <w:t>1</w:t>
      </w:r>
      <w:r w:rsidRPr="00BD3DC8">
        <w:rPr>
          <w:rFonts w:ascii="Arial" w:hAnsi="Arial" w:cs="Arial"/>
          <w:sz w:val="18"/>
          <w:szCs w:val="18"/>
          <w:lang w:val="en-US"/>
        </w:rPr>
        <w:t xml:space="preserve"> </w:t>
      </w:r>
    </w:p>
    <w:p w14:paraId="3D45B510"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Sydney Melanoma Diagnostic Centre and Department of Dermatology, Royal Prince Alfred Hospital and University of Sydney, Australia , 2 Department of Dermatology, University of Modena and Reggio Emilia, Italy </w:t>
      </w:r>
    </w:p>
    <w:p w14:paraId="36400E97" w14:textId="77777777" w:rsidR="005D598F" w:rsidRPr="00BD3DC8" w:rsidRDefault="005D598F" w:rsidP="005D598F">
      <w:pPr>
        <w:rPr>
          <w:rFonts w:ascii="Arial" w:hAnsi="Arial" w:cs="Arial"/>
          <w:sz w:val="18"/>
          <w:szCs w:val="18"/>
          <w:lang w:val="en-US"/>
        </w:rPr>
      </w:pPr>
    </w:p>
    <w:p w14:paraId="527C974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Background: Early diagnosis of melanoma is a challenge to allow detection at a curable stage without increasing excisions of benign melanocytic lesions. Dermoscopy is currently considered the standard technique in the routine assessment of melanocytic lesions because of its superior diagnostic accuracy compared to naked eye examination. In vivo reflectance confocal microspcopy (RCM) gives a cellular resolution in the upper layers of the skin. Because melanin appear bright under reflectance at near infrared wavelengths, melanocytic-derived cells are easily visualized that, in preliminary studies, suggested improvement for the diagnosis of melanoma. </w:t>
      </w:r>
    </w:p>
    <w:p w14:paraId="10C4C2F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In two centers (Sydney and Modena), we compared retrospectively the sensitivity and specificity of a known RCM method for the diagnosis of melanoma with dermoscopy on an independent set of images of melanocytic lesions (203 nevi, 123 melanomas, median Breslow thickness of </w:t>
      </w:r>
      <w:smartTag w:uri="urn:schemas-microsoft-com:office:smarttags" w:element="metricconverter">
        <w:smartTagPr>
          <w:attr w:name="ProductID" w:val="0.54 mm"/>
        </w:smartTagPr>
        <w:r w:rsidRPr="00BD3DC8">
          <w:rPr>
            <w:rFonts w:ascii="Arial" w:hAnsi="Arial" w:cs="Arial"/>
            <w:sz w:val="18"/>
            <w:szCs w:val="18"/>
            <w:lang w:val="en-US"/>
          </w:rPr>
          <w:t>0.54 mm</w:t>
        </w:r>
      </w:smartTag>
      <w:r w:rsidRPr="00BD3DC8">
        <w:rPr>
          <w:rFonts w:ascii="Arial" w:hAnsi="Arial" w:cs="Arial"/>
          <w:sz w:val="18"/>
          <w:szCs w:val="18"/>
          <w:lang w:val="en-US"/>
        </w:rPr>
        <w:t>) that have been excised because of dermoscopic features of melanoma or a recent history of change. The RCM method comprised 6 features recorded had been previously described. This method was also tested on a control population of 50 lesions with a clinical and dermoscopy diagnosis of benign naevi.</w:t>
      </w:r>
    </w:p>
    <w:p w14:paraId="6777F90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The RCM method dramatically improved the specificity (68%, 95CI 61.1-74.3) for the diagnosis of melanoma versus dermoscopy (30%, 95CI 23.8-36.9) while showing no difference in sensitivity (91%, 95CI 84.6-95.5 RCM, 88%, 95CI 80.7-93.0 dermoscopy). Importantly, the two techniques had a weak correlation (spearmans test), resulting in only 3.3 % of melanomas being misclassified by both techniques. In particular, the diagnosis of light colored lesions is greatly improved by RCM (specificity 84%, CI 66.3-94.5) compared to dermoscopy (specificity 16%, CI 5.45-33.7). RCM method had 100% specificity in the control naevi population. </w:t>
      </w:r>
    </w:p>
    <w:p w14:paraId="0098B0E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These results suggest that RCM method will decrease the need for excisions of equivocal melanocytic lesions. RCM has a superior diagnostic accuracy for equivocal melanocytic lesions than dermoscopy showing a striking (2-fold) improvement in the specificity for the diagnosis for melanoma compared to dermoscopy, with the odds ratio for malignancy when dermoscopy indicates melanoma being 3.1 versus 28 for RCM. </w:t>
      </w:r>
    </w:p>
    <w:p w14:paraId="7CC8167D"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1597 </w:t>
      </w:r>
    </w:p>
    <w:p w14:paraId="2313A190"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BRESLOW THICKNESS PREDICTED BY 75 MHZ B MODE ULTRASONOGRAPHY. </w:t>
      </w:r>
    </w:p>
    <w:p w14:paraId="4329E2C2"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P Guitera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Crotty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Mellenbergh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Pellacani</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Menzies</w:t>
      </w:r>
      <w:r w:rsidRPr="00BD3DC8">
        <w:rPr>
          <w:rStyle w:val="codigoinstituciones"/>
          <w:sz w:val="18"/>
          <w:szCs w:val="18"/>
          <w:lang w:val="en-US"/>
        </w:rPr>
        <w:t>1</w:t>
      </w:r>
      <w:r w:rsidRPr="00BD3DC8">
        <w:rPr>
          <w:rFonts w:ascii="Arial" w:hAnsi="Arial" w:cs="Arial"/>
          <w:sz w:val="18"/>
          <w:szCs w:val="18"/>
          <w:lang w:val="en-US"/>
        </w:rPr>
        <w:t xml:space="preserve"> </w:t>
      </w:r>
    </w:p>
    <w:p w14:paraId="38ED1753"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Sydney Melanoma Diagnostic Centre and Department of Dermatology, Royal Prince Alfred Hospital, Australia, 2 Sound Medical Equipment, Sydney, Australia, 3 Department of Dermatology, University of Modena, Italy </w:t>
      </w:r>
    </w:p>
    <w:p w14:paraId="7AA4A5BD" w14:textId="77777777" w:rsidR="005D598F" w:rsidRPr="00BD3DC8" w:rsidRDefault="005D598F" w:rsidP="005D598F">
      <w:pPr>
        <w:rPr>
          <w:rFonts w:ascii="Arial" w:hAnsi="Arial" w:cs="Arial"/>
          <w:sz w:val="18"/>
          <w:szCs w:val="18"/>
          <w:lang w:val="en-US"/>
        </w:rPr>
      </w:pPr>
    </w:p>
    <w:p w14:paraId="197734A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Introduction: High frequency ultrasound has been developed to visualize dermis (20Mhz) and even epidermis (50-100 Mhz). Melanomas generally appear as homogenous hypoechoic lesions. Although a tight correlation between ultrasound and histologic thickness evaluations, 20 Mhz ultrasound often overestimates tumour thickness, as a result of the presence of lymphocytic infiltrates (1), naevus remnant, and regression (2). </w:t>
      </w:r>
    </w:p>
    <w:p w14:paraId="0D2BC137" w14:textId="77777777" w:rsidR="005D598F" w:rsidRPr="00BD3DC8" w:rsidRDefault="005D598F" w:rsidP="005D598F">
      <w:pPr>
        <w:jc w:val="both"/>
        <w:rPr>
          <w:rFonts w:ascii="Arial" w:hAnsi="Arial" w:cs="Arial"/>
          <w:sz w:val="18"/>
          <w:szCs w:val="18"/>
          <w:lang w:val="en-US"/>
        </w:rPr>
      </w:pPr>
    </w:p>
    <w:p w14:paraId="62A0069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 26 melanoma (median Breslow thickness </w:t>
      </w:r>
      <w:smartTag w:uri="urn:schemas-microsoft-com:office:smarttags" w:element="metricconverter">
        <w:smartTagPr>
          <w:attr w:name="ProductID" w:val="0.45 mm"/>
        </w:smartTagPr>
        <w:r w:rsidRPr="00BD3DC8">
          <w:rPr>
            <w:rFonts w:ascii="Arial" w:hAnsi="Arial" w:cs="Arial"/>
            <w:sz w:val="18"/>
            <w:szCs w:val="18"/>
            <w:lang w:val="en-US"/>
          </w:rPr>
          <w:t>0.45 mm</w:t>
        </w:r>
      </w:smartTag>
      <w:r w:rsidRPr="00BD3DC8">
        <w:rPr>
          <w:rFonts w:ascii="Arial" w:hAnsi="Arial" w:cs="Arial"/>
          <w:sz w:val="18"/>
          <w:szCs w:val="18"/>
          <w:lang w:val="en-US"/>
        </w:rPr>
        <w:t xml:space="preserve">, interquartile range 0 -1.1mm) have been imaged prospectively with the 75 mHz DUB 6100 (Sound Medical Equipment, Sydney), in B mode. The penetration of this instrument is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and the lateral resolution 21 microns. Deepest ultrasound hypoechogenicity was determined by 2 different observers on at least 3 different images taken with different orientations, and compared to the Breslow thickness. The results were compared with an independent series of 127 melanoma (median Breslow thickness 0.57mm, interq. 0.29 – 1.3mm) imaged by 20 MHz B mode ultrasound, that showed a very good correlation with histology, although with a mean overestimation of </w:t>
      </w:r>
      <w:smartTag w:uri="urn:schemas-microsoft-com:office:smarttags" w:element="metricconverter">
        <w:smartTagPr>
          <w:attr w:name="ProductID" w:val="0.15 mm"/>
        </w:smartTagPr>
        <w:r w:rsidRPr="00BD3DC8">
          <w:rPr>
            <w:rFonts w:ascii="Arial" w:hAnsi="Arial" w:cs="Arial"/>
            <w:sz w:val="18"/>
            <w:szCs w:val="18"/>
            <w:lang w:val="en-US"/>
          </w:rPr>
          <w:t>0.15 mm</w:t>
        </w:r>
      </w:smartTag>
      <w:r w:rsidRPr="00BD3DC8">
        <w:rPr>
          <w:rFonts w:ascii="Arial" w:hAnsi="Arial" w:cs="Arial"/>
          <w:sz w:val="18"/>
          <w:szCs w:val="18"/>
          <w:lang w:val="en-US"/>
        </w:rPr>
        <w:t>, SD 0.61mm, and responsible for an over classification of 13% of melanomas less than 1mm in thickness.</w:t>
      </w:r>
    </w:p>
    <w:p w14:paraId="30299DC2" w14:textId="77777777" w:rsidR="005D598F" w:rsidRPr="00BD3DC8" w:rsidRDefault="005D598F" w:rsidP="005D598F">
      <w:pPr>
        <w:jc w:val="both"/>
        <w:rPr>
          <w:rFonts w:ascii="Arial" w:hAnsi="Arial" w:cs="Arial"/>
          <w:sz w:val="18"/>
          <w:szCs w:val="18"/>
          <w:lang w:val="en-US"/>
        </w:rPr>
      </w:pPr>
    </w:p>
    <w:p w14:paraId="4795D93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The mean overestimation of the 75 MHz ultrasound measurement was </w:t>
      </w:r>
      <w:smartTag w:uri="urn:schemas-microsoft-com:office:smarttags" w:element="metricconverter">
        <w:smartTagPr>
          <w:attr w:name="ProductID" w:val="0.05 mm"/>
        </w:smartTagPr>
        <w:r w:rsidRPr="00BD3DC8">
          <w:rPr>
            <w:rFonts w:ascii="Arial" w:hAnsi="Arial" w:cs="Arial"/>
            <w:sz w:val="18"/>
            <w:szCs w:val="18"/>
            <w:lang w:val="en-US"/>
          </w:rPr>
          <w:t>0.05 mm</w:t>
        </w:r>
      </w:smartTag>
      <w:r w:rsidRPr="00BD3DC8">
        <w:rPr>
          <w:rFonts w:ascii="Arial" w:hAnsi="Arial" w:cs="Arial"/>
          <w:sz w:val="18"/>
          <w:szCs w:val="18"/>
          <w:lang w:val="en-US"/>
        </w:rPr>
        <w:t xml:space="preserve"> SD 0.2mm which highly correlated with the histometry (Pearson’s r = 0.90, p&lt;0.001). Ultrasound did not overclassify any melanoma &lt;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xml:space="preserve"> (n=19), though 3 of 7 cases &gt; 1mm thickness were underestimated. Hence in this small series 75 Mhz measurements were a reliable indicator of tumour thickness that should aid surgical planning. An update of the data will be presented.</w:t>
      </w:r>
    </w:p>
    <w:p w14:paraId="5ABB0698" w14:textId="77777777" w:rsidR="005D598F" w:rsidRPr="00BD3DC8" w:rsidRDefault="005D598F" w:rsidP="005D598F">
      <w:pPr>
        <w:jc w:val="both"/>
        <w:rPr>
          <w:rFonts w:ascii="Arial" w:hAnsi="Arial" w:cs="Arial"/>
          <w:sz w:val="18"/>
          <w:szCs w:val="18"/>
          <w:lang w:val="en-US"/>
        </w:rPr>
      </w:pPr>
    </w:p>
    <w:p w14:paraId="53F8D979"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References:</w:t>
      </w:r>
    </w:p>
    <w:p w14:paraId="0CBBD22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1.Hoffmann K, Jung J, el Gammal S, Altmeyer P. (1992) Malignant melanoma in 20-MHz B scan sonography. Dermatology.185:49-55.</w:t>
      </w:r>
    </w:p>
    <w:p w14:paraId="1C79B17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2.Gassenmaier G, Kiesewetter F, Schell H, Zinner M. (1990) Value of high resolution ultrasound in determination of vertical tumor thickness in malignant melanoma of the skin. Hautarzt. 41:360-4. </w:t>
      </w:r>
    </w:p>
    <w:p w14:paraId="03998B15"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1598 </w:t>
      </w:r>
    </w:p>
    <w:p w14:paraId="3479533C"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CHILDHOOD CUTANEOUS MELANOMA: AN UNCOMMON CASE </w:t>
      </w:r>
    </w:p>
    <w:p w14:paraId="2D7AFDE3"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MM Fuzaro</w:t>
      </w:r>
      <w:r w:rsidRPr="00BD3DC8">
        <w:rPr>
          <w:rFonts w:ascii="Arial" w:hAnsi="Arial" w:cs="Arial"/>
          <w:sz w:val="18"/>
          <w:szCs w:val="18"/>
          <w:lang w:val="en-US"/>
        </w:rPr>
        <w:t xml:space="preserve">, </w:t>
      </w:r>
      <w:r w:rsidRPr="00BD3DC8">
        <w:rPr>
          <w:rStyle w:val="autor"/>
          <w:rFonts w:ascii="Arial" w:hAnsi="Arial" w:cs="Arial"/>
          <w:sz w:val="18"/>
          <w:szCs w:val="18"/>
          <w:lang w:val="en-US"/>
        </w:rPr>
        <w:t>M Maia</w:t>
      </w:r>
      <w:r w:rsidRPr="00BD3DC8">
        <w:rPr>
          <w:rFonts w:ascii="Arial" w:hAnsi="Arial" w:cs="Arial"/>
          <w:sz w:val="18"/>
          <w:szCs w:val="18"/>
          <w:lang w:val="en-US"/>
        </w:rPr>
        <w:t xml:space="preserve">, </w:t>
      </w:r>
      <w:r w:rsidRPr="00BD3DC8">
        <w:rPr>
          <w:rStyle w:val="autor"/>
          <w:rFonts w:ascii="Arial" w:hAnsi="Arial" w:cs="Arial"/>
          <w:sz w:val="18"/>
          <w:szCs w:val="18"/>
          <w:lang w:val="en-US"/>
        </w:rPr>
        <w:t>H Müller</w:t>
      </w:r>
      <w:r w:rsidRPr="00BD3DC8">
        <w:rPr>
          <w:rFonts w:ascii="Arial" w:hAnsi="Arial" w:cs="Arial"/>
          <w:sz w:val="18"/>
          <w:szCs w:val="18"/>
          <w:lang w:val="en-US"/>
        </w:rPr>
        <w:t xml:space="preserve">, </w:t>
      </w:r>
      <w:r w:rsidRPr="00BD3DC8">
        <w:rPr>
          <w:rStyle w:val="autor"/>
          <w:rFonts w:ascii="Arial" w:hAnsi="Arial" w:cs="Arial"/>
          <w:sz w:val="18"/>
          <w:szCs w:val="18"/>
          <w:lang w:val="en-US"/>
        </w:rPr>
        <w:t>J Duprat</w:t>
      </w:r>
      <w:r w:rsidRPr="00BD3DC8">
        <w:rPr>
          <w:rFonts w:ascii="Arial" w:hAnsi="Arial" w:cs="Arial"/>
          <w:sz w:val="18"/>
          <w:szCs w:val="18"/>
          <w:lang w:val="en-US"/>
        </w:rPr>
        <w:t xml:space="preserve">, </w:t>
      </w:r>
      <w:r w:rsidRPr="00BD3DC8">
        <w:rPr>
          <w:rStyle w:val="autor"/>
          <w:rFonts w:ascii="Arial" w:hAnsi="Arial" w:cs="Arial"/>
          <w:sz w:val="18"/>
          <w:szCs w:val="18"/>
          <w:lang w:val="en-US"/>
        </w:rPr>
        <w:t>A Rotter</w:t>
      </w:r>
      <w:r w:rsidRPr="00BD3DC8">
        <w:rPr>
          <w:rFonts w:ascii="Arial" w:hAnsi="Arial" w:cs="Arial"/>
          <w:sz w:val="18"/>
          <w:szCs w:val="18"/>
          <w:lang w:val="en-US"/>
        </w:rPr>
        <w:t xml:space="preserve"> </w:t>
      </w:r>
    </w:p>
    <w:p w14:paraId="626AC62E" w14:textId="77777777" w:rsidR="005D598F" w:rsidRPr="00BD3DC8" w:rsidRDefault="005D598F" w:rsidP="005D598F">
      <w:pPr>
        <w:rPr>
          <w:rFonts w:ascii="Arial" w:hAnsi="Arial" w:cs="Arial"/>
          <w:sz w:val="18"/>
          <w:szCs w:val="18"/>
        </w:rPr>
      </w:pPr>
      <w:r w:rsidRPr="00BD3DC8">
        <w:rPr>
          <w:rFonts w:ascii="Arial" w:hAnsi="Arial" w:cs="Arial"/>
          <w:sz w:val="18"/>
          <w:szCs w:val="18"/>
        </w:rPr>
        <w:t xml:space="preserve">Santa Casa de São Paulo Hospital - Medical School - São Paulo, SP, Brazil </w:t>
      </w:r>
    </w:p>
    <w:p w14:paraId="3541AEF3" w14:textId="77777777" w:rsidR="005D598F" w:rsidRPr="00BD3DC8" w:rsidRDefault="005D598F" w:rsidP="005D598F">
      <w:pPr>
        <w:rPr>
          <w:rFonts w:ascii="Arial" w:hAnsi="Arial" w:cs="Arial"/>
          <w:sz w:val="18"/>
          <w:szCs w:val="18"/>
        </w:rPr>
      </w:pPr>
    </w:p>
    <w:p w14:paraId="33E16AC2" w14:textId="77777777" w:rsidR="005D598F" w:rsidRPr="00BD3DC8" w:rsidRDefault="005D598F" w:rsidP="005D598F">
      <w:pPr>
        <w:jc w:val="both"/>
        <w:rPr>
          <w:rFonts w:ascii="Arial" w:hAnsi="Arial" w:cs="Arial"/>
          <w:sz w:val="18"/>
          <w:szCs w:val="18"/>
        </w:rPr>
      </w:pPr>
      <w:r w:rsidRPr="00BD3DC8">
        <w:rPr>
          <w:rFonts w:ascii="Arial" w:hAnsi="Arial" w:cs="Arial"/>
          <w:b/>
          <w:bCs/>
          <w:sz w:val="18"/>
          <w:szCs w:val="18"/>
          <w:lang w:val="en-US"/>
        </w:rPr>
        <w:t>Introduction:</w:t>
      </w:r>
      <w:r w:rsidRPr="00BD3DC8">
        <w:rPr>
          <w:rFonts w:ascii="Arial" w:hAnsi="Arial" w:cs="Arial"/>
          <w:sz w:val="18"/>
          <w:szCs w:val="18"/>
          <w:lang w:val="en-US"/>
        </w:rPr>
        <w:t>Childhood Melanoma is rare.It corresponds to 1–3% of all neoplasia at this age range,with similar predominance in both sexes.</w:t>
      </w:r>
      <w:r w:rsidRPr="00BD3DC8">
        <w:rPr>
          <w:rFonts w:ascii="Arial" w:hAnsi="Arial" w:cs="Arial"/>
          <w:sz w:val="18"/>
          <w:szCs w:val="18"/>
          <w:vertAlign w:val="superscript"/>
          <w:lang w:val="en-US"/>
        </w:rPr>
        <w:t>1</w:t>
      </w:r>
      <w:r w:rsidRPr="00BD3DC8">
        <w:rPr>
          <w:rFonts w:ascii="Arial" w:hAnsi="Arial" w:cs="Arial"/>
          <w:sz w:val="18"/>
          <w:szCs w:val="18"/>
          <w:lang w:val="en-US"/>
        </w:rPr>
        <w:t>It is usually associated with the presence of risk factors,more rarely,it arises “de novo”.The difficulty in establishing an early diagnosis and the greater incidence of the nodular type make the childhood melanoma thicker at the moment of the diagnosis and lead to a gentle delay in treatment,which consequently compromises the prognosis.</w:t>
      </w:r>
      <w:r w:rsidRPr="00BD3DC8">
        <w:rPr>
          <w:rFonts w:ascii="Arial" w:hAnsi="Arial" w:cs="Arial"/>
          <w:sz w:val="18"/>
          <w:szCs w:val="18"/>
          <w:vertAlign w:val="superscript"/>
          <w:lang w:val="en-US"/>
        </w:rPr>
        <w:t>2,3</w:t>
      </w:r>
      <w:r w:rsidRPr="00BD3DC8">
        <w:rPr>
          <w:rFonts w:ascii="Arial" w:hAnsi="Arial" w:cs="Arial"/>
          <w:b/>
          <w:bCs/>
          <w:sz w:val="18"/>
          <w:szCs w:val="18"/>
          <w:lang w:val="en-US"/>
        </w:rPr>
        <w:t>Case report:</w:t>
      </w:r>
      <w:r w:rsidRPr="00BD3DC8">
        <w:rPr>
          <w:rFonts w:ascii="Arial" w:hAnsi="Arial" w:cs="Arial"/>
          <w:sz w:val="18"/>
          <w:szCs w:val="18"/>
          <w:lang w:val="en-US"/>
        </w:rPr>
        <w:t>A mulatto 10-year-old boy presented a blackish mole on his right back 2 months earlier.The mole evoluted and enlarged rapidly and progressively,up to a tumor formation.There was no reference of previous cutaneous lesion or other morbid antecedents.Physical examination:blackish round tumor,with precise borders,even surface and approximately 2cm in diameter.Dermatoscopy:heterogeneous gray-black pigmentation,with white-blue veil,some globules and well defined vascularization on its periphery.Anatomopathology(H&amp;E) and immunohistochemistry(Melan-A, HMB-45 and S-100 Protein):cutaneous melanoma in vertical growth phase,Clark level IV,Breslow thickness of 6mm,2 mitoses per 10 HPF.Conduct:widening of surgical margins of the primary lesion(2cm) and the sentinel lymph node mapping,which revealed micrometastasis in the right axilla.A correspondent lymphadenectomy was then performed and it showed that other lymphonodi had not been affected.</w:t>
      </w:r>
      <w:r w:rsidRPr="00BD3DC8">
        <w:rPr>
          <w:rFonts w:ascii="Arial" w:hAnsi="Arial" w:cs="Arial"/>
          <w:b/>
          <w:bCs/>
          <w:sz w:val="18"/>
          <w:szCs w:val="18"/>
          <w:lang w:val="en-US"/>
        </w:rPr>
        <w:t>Discussion:</w:t>
      </w:r>
      <w:r w:rsidRPr="00BD3DC8">
        <w:rPr>
          <w:rFonts w:ascii="Arial" w:hAnsi="Arial" w:cs="Arial"/>
          <w:sz w:val="18"/>
          <w:szCs w:val="18"/>
          <w:lang w:val="en-US"/>
        </w:rPr>
        <w:t xml:space="preserve">This case represented a diagnosis challenge for besides the rarity of the melanoma at this age range,the patient did not have risk factors.The tumor arose “de novo” and enlarged rapidly.The histopathology showed a nodular type with a reduced number of mitoses per high power field.Therefore,the diagnostic confirmation through immunohistochemistry was necessary.In spite of the short period of evolution,the absence of lymphadenomegaly in the physical examination and the reduced number of mitoses per field,the patient presented right axillary metastasis in the sentinel lymph node mapping,which revealed an aggressive biological behavior.Such factors confirm the importance of immunohistochemistry and sentinel lymph node mapping in the diagnosis and staging of the melanoma.In the casuistry of our Melanoma Unit,3 melanomas in patients below the age of 20(0.8%) were found in a total of 373 cases.Among these 3 cases,2 were nodular “de novo” melanomas and 1 was a spreading superficial melanoma.This report brings out an infantile cutaneous melanoma that originated with no common risk factors and the need of an adequate conduct for its diagnosis, staging and treatment.(1.Schmid-Wendtner MH, et al. Cutaneous melanoma in childhood and adolescence: an analysis of 36 patients. J Am Acad Dermatol 2002; 46: 874-879. 2. Huynh P, et al. Childhood melanoma: update and treatment. </w:t>
      </w:r>
      <w:r w:rsidRPr="00BD3DC8">
        <w:rPr>
          <w:rFonts w:ascii="Arial" w:hAnsi="Arial" w:cs="Arial"/>
          <w:sz w:val="18"/>
          <w:szCs w:val="18"/>
          <w:lang w:val="fr-FR"/>
        </w:rPr>
        <w:t xml:space="preserve">Int J of Dermatology 2005. 44(9):715-723. 3. Soares de Sá BC, et al. </w:t>
      </w:r>
      <w:r w:rsidRPr="00BD3DC8">
        <w:rPr>
          <w:rFonts w:ascii="Arial" w:hAnsi="Arial" w:cs="Arial"/>
          <w:sz w:val="18"/>
          <w:szCs w:val="18"/>
          <w:lang w:val="en-US"/>
        </w:rPr>
        <w:t xml:space="preserve">Cutaneous melanoma in childhood and adolescence: retrospective study of 32 patients. </w:t>
      </w:r>
      <w:r w:rsidRPr="00BD3DC8">
        <w:rPr>
          <w:rFonts w:ascii="Arial" w:hAnsi="Arial" w:cs="Arial"/>
          <w:sz w:val="18"/>
          <w:szCs w:val="18"/>
        </w:rPr>
        <w:t>Melanoma Research 2004. 14(6):487-492)</w:t>
      </w:r>
    </w:p>
    <w:p w14:paraId="69C95D14" w14:textId="77777777" w:rsidR="005D598F" w:rsidRPr="00BD3DC8" w:rsidRDefault="005D598F" w:rsidP="005D598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"Q:\\Webs\\eQip\\eqip_derma_beta\\wwwcontent\\imagenes_abstracts\\2026.JPG" \* MERGEFORMATINET </w:instrText>
      </w:r>
      <w:r w:rsidRPr="00BD3DC8">
        <w:rPr>
          <w:rFonts w:ascii="Arial" w:hAnsi="Arial" w:cs="Arial"/>
          <w:sz w:val="18"/>
          <w:szCs w:val="18"/>
        </w:rPr>
        <w:fldChar w:fldCharType="separate"/>
      </w:r>
      <w:r w:rsidRPr="00BD3DC8">
        <w:rPr>
          <w:rFonts w:ascii="Arial" w:hAnsi="Arial" w:cs="Arial"/>
          <w:sz w:val="18"/>
          <w:szCs w:val="18"/>
        </w:rPr>
        <w:pict w14:anchorId="3C80DE32">
          <v:shape id="_x0000_i1037" type="#_x0000_t75" alt="" style="width:330.75pt;height:247.5pt">
            <v:imagedata r:id="rId25" r:href="rId26"/>
          </v:shape>
        </w:pict>
      </w:r>
      <w:r w:rsidRPr="00BD3DC8">
        <w:rPr>
          <w:rFonts w:ascii="Arial" w:hAnsi="Arial" w:cs="Arial"/>
          <w:sz w:val="18"/>
          <w:szCs w:val="18"/>
        </w:rPr>
        <w:fldChar w:fldCharType="end"/>
      </w:r>
    </w:p>
    <w:p w14:paraId="6D04C8D7"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1599 </w:t>
      </w:r>
    </w:p>
    <w:p w14:paraId="6B99D49E"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MALIGNANT MELANOMA ARISING ON NEVUS SPILUS </w:t>
      </w:r>
    </w:p>
    <w:p w14:paraId="077E9CA0"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MA Zabalo</w:t>
      </w:r>
      <w:r w:rsidRPr="00BD3DC8">
        <w:rPr>
          <w:rFonts w:ascii="Arial" w:hAnsi="Arial" w:cs="Arial"/>
          <w:sz w:val="18"/>
          <w:szCs w:val="18"/>
        </w:rPr>
        <w:t xml:space="preserve">, </w:t>
      </w:r>
      <w:r w:rsidRPr="00BD3DC8">
        <w:rPr>
          <w:rStyle w:val="autor"/>
          <w:rFonts w:ascii="Arial" w:hAnsi="Arial" w:cs="Arial"/>
          <w:sz w:val="18"/>
          <w:szCs w:val="18"/>
        </w:rPr>
        <w:t>MV Borrego</w:t>
      </w:r>
      <w:r w:rsidRPr="00BD3DC8">
        <w:rPr>
          <w:rFonts w:ascii="Arial" w:hAnsi="Arial" w:cs="Arial"/>
          <w:sz w:val="18"/>
          <w:szCs w:val="18"/>
        </w:rPr>
        <w:t xml:space="preserve">, </w:t>
      </w:r>
      <w:r w:rsidRPr="00BD3DC8">
        <w:rPr>
          <w:rStyle w:val="autor"/>
          <w:rFonts w:ascii="Arial" w:hAnsi="Arial" w:cs="Arial"/>
          <w:sz w:val="18"/>
          <w:szCs w:val="18"/>
        </w:rPr>
        <w:t>R Schro</w:t>
      </w:r>
      <w:r w:rsidRPr="00BD3DC8">
        <w:rPr>
          <w:rFonts w:ascii="Arial" w:hAnsi="Arial" w:cs="Arial"/>
          <w:sz w:val="18"/>
          <w:szCs w:val="18"/>
        </w:rPr>
        <w:t xml:space="preserve">, </w:t>
      </w:r>
      <w:r w:rsidRPr="00BD3DC8">
        <w:rPr>
          <w:rStyle w:val="autor"/>
          <w:rFonts w:ascii="Arial" w:hAnsi="Arial" w:cs="Arial"/>
          <w:sz w:val="18"/>
          <w:szCs w:val="18"/>
        </w:rPr>
        <w:t>A Capece</w:t>
      </w:r>
      <w:r w:rsidRPr="00BD3DC8">
        <w:rPr>
          <w:rFonts w:ascii="Arial" w:hAnsi="Arial" w:cs="Arial"/>
          <w:sz w:val="18"/>
          <w:szCs w:val="18"/>
        </w:rPr>
        <w:t xml:space="preserve">, </w:t>
      </w:r>
      <w:r w:rsidRPr="00BD3DC8">
        <w:rPr>
          <w:rStyle w:val="autor"/>
          <w:rFonts w:ascii="Arial" w:hAnsi="Arial" w:cs="Arial"/>
          <w:sz w:val="18"/>
          <w:szCs w:val="18"/>
        </w:rPr>
        <w:t>ML Hassan</w:t>
      </w:r>
      <w:r w:rsidRPr="00BD3DC8">
        <w:rPr>
          <w:rFonts w:ascii="Arial" w:hAnsi="Arial" w:cs="Arial"/>
          <w:sz w:val="18"/>
          <w:szCs w:val="18"/>
        </w:rPr>
        <w:t xml:space="preserve"> </w:t>
      </w:r>
    </w:p>
    <w:p w14:paraId="1F4B56E8" w14:textId="77777777" w:rsidR="005D598F" w:rsidRPr="00BD3DC8" w:rsidRDefault="005D598F" w:rsidP="005D598F">
      <w:pPr>
        <w:rPr>
          <w:rFonts w:ascii="Arial" w:hAnsi="Arial" w:cs="Arial"/>
          <w:sz w:val="18"/>
          <w:szCs w:val="18"/>
        </w:rPr>
      </w:pPr>
      <w:r w:rsidRPr="00BD3DC8">
        <w:rPr>
          <w:rFonts w:ascii="Arial" w:hAnsi="Arial" w:cs="Arial"/>
          <w:sz w:val="18"/>
          <w:szCs w:val="18"/>
        </w:rPr>
        <w:t xml:space="preserve">Hospital Ramos Mejía, Buenos Aires, Argentina </w:t>
      </w:r>
    </w:p>
    <w:p w14:paraId="2851BF46" w14:textId="77777777" w:rsidR="005D598F" w:rsidRPr="00BD3DC8" w:rsidRDefault="005D598F" w:rsidP="005D598F">
      <w:pPr>
        <w:rPr>
          <w:rFonts w:ascii="Arial" w:hAnsi="Arial" w:cs="Arial"/>
          <w:sz w:val="18"/>
          <w:szCs w:val="18"/>
        </w:rPr>
      </w:pPr>
    </w:p>
    <w:p w14:paraId="6323B4B9"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A 65 year-old female, phototype II,with a history of intense cronic solar exposition and a nevus spilus on her right thigh since childhood,presented with 8-month history asyntomatic of tumor arising on nevus.Physical examination revialed an asymetric,irregular,black,flat,15x17x1 mm plaque.Lymph nodes were not palpable.Excisional biopsy informed superficial spreading type melanoma clark's level III, breslow </w:t>
      </w:r>
      <w:smartTag w:uri="urn:schemas-microsoft-com:office:smarttags" w:element="metricconverter">
        <w:smartTagPr>
          <w:attr w:name="ProductID" w:val="1.25 mm"/>
        </w:smartTagPr>
        <w:r w:rsidRPr="00BD3DC8">
          <w:rPr>
            <w:rFonts w:ascii="Arial" w:hAnsi="Arial" w:cs="Arial"/>
            <w:sz w:val="18"/>
            <w:szCs w:val="18"/>
            <w:lang w:val="en-US"/>
          </w:rPr>
          <w:t>1.25 mm</w:t>
        </w:r>
      </w:smartTag>
      <w:r w:rsidRPr="00BD3DC8">
        <w:rPr>
          <w:rFonts w:ascii="Arial" w:hAnsi="Arial" w:cs="Arial"/>
          <w:sz w:val="18"/>
          <w:szCs w:val="18"/>
          <w:lang w:val="en-US"/>
        </w:rPr>
        <w:t xml:space="preserve">,epitheloid cell type,moderate til,mitotic rate/mm2 &lt;6.Sentinel lymph node and other clinical examens were negative.Currently,the patient doesn't show in the control any sign of relapse. </w:t>
      </w:r>
    </w:p>
    <w:p w14:paraId="6BD9044E"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1600 </w:t>
      </w:r>
    </w:p>
    <w:p w14:paraId="7F872223"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NAIL APPARATUS MELANOMA IN A 15 YEAR OLD GIRL </w:t>
      </w:r>
    </w:p>
    <w:p w14:paraId="7E359804"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AC Mesquita</w:t>
      </w:r>
      <w:r w:rsidRPr="00BD3DC8">
        <w:rPr>
          <w:rFonts w:ascii="Arial" w:hAnsi="Arial" w:cs="Arial"/>
          <w:sz w:val="18"/>
          <w:szCs w:val="18"/>
        </w:rPr>
        <w:t xml:space="preserve">, </w:t>
      </w:r>
      <w:r w:rsidRPr="00BD3DC8">
        <w:rPr>
          <w:rStyle w:val="autor"/>
          <w:rFonts w:ascii="Arial" w:hAnsi="Arial" w:cs="Arial"/>
          <w:sz w:val="18"/>
          <w:szCs w:val="18"/>
        </w:rPr>
        <w:t>FR Franco de Sá</w:t>
      </w:r>
      <w:r w:rsidRPr="00BD3DC8">
        <w:rPr>
          <w:rFonts w:ascii="Arial" w:hAnsi="Arial" w:cs="Arial"/>
          <w:sz w:val="18"/>
          <w:szCs w:val="18"/>
        </w:rPr>
        <w:t xml:space="preserve">, </w:t>
      </w:r>
      <w:r w:rsidRPr="00BD3DC8">
        <w:rPr>
          <w:rStyle w:val="autor"/>
          <w:rFonts w:ascii="Arial" w:hAnsi="Arial" w:cs="Arial"/>
          <w:sz w:val="18"/>
          <w:szCs w:val="18"/>
        </w:rPr>
        <w:t>AC Pelegrini</w:t>
      </w:r>
      <w:r w:rsidRPr="00BD3DC8">
        <w:rPr>
          <w:rFonts w:ascii="Arial" w:hAnsi="Arial" w:cs="Arial"/>
          <w:sz w:val="18"/>
          <w:szCs w:val="18"/>
        </w:rPr>
        <w:t xml:space="preserve">, </w:t>
      </w:r>
      <w:r w:rsidRPr="00BD3DC8">
        <w:rPr>
          <w:rStyle w:val="autor"/>
          <w:rFonts w:ascii="Arial" w:hAnsi="Arial" w:cs="Arial"/>
          <w:sz w:val="18"/>
          <w:szCs w:val="18"/>
        </w:rPr>
        <w:t>LH Ribeiro</w:t>
      </w:r>
      <w:r w:rsidRPr="00BD3DC8">
        <w:rPr>
          <w:rFonts w:ascii="Arial" w:hAnsi="Arial" w:cs="Arial"/>
          <w:sz w:val="18"/>
          <w:szCs w:val="18"/>
        </w:rPr>
        <w:t xml:space="preserve">, </w:t>
      </w:r>
      <w:r w:rsidRPr="00BD3DC8">
        <w:rPr>
          <w:rStyle w:val="autor"/>
          <w:rFonts w:ascii="Arial" w:hAnsi="Arial" w:cs="Arial"/>
          <w:sz w:val="18"/>
          <w:szCs w:val="18"/>
        </w:rPr>
        <w:t>A Araripe</w:t>
      </w:r>
      <w:r w:rsidRPr="00BD3DC8">
        <w:rPr>
          <w:rFonts w:ascii="Arial" w:hAnsi="Arial" w:cs="Arial"/>
          <w:sz w:val="18"/>
          <w:szCs w:val="18"/>
        </w:rPr>
        <w:t xml:space="preserve">, </w:t>
      </w:r>
      <w:r w:rsidRPr="00BD3DC8">
        <w:rPr>
          <w:rStyle w:val="autor"/>
          <w:rFonts w:ascii="Arial" w:hAnsi="Arial" w:cs="Arial"/>
          <w:sz w:val="18"/>
          <w:szCs w:val="18"/>
        </w:rPr>
        <w:t>EG Villar</w:t>
      </w:r>
      <w:r w:rsidRPr="00BD3DC8">
        <w:rPr>
          <w:rFonts w:ascii="Arial" w:hAnsi="Arial" w:cs="Arial"/>
          <w:sz w:val="18"/>
          <w:szCs w:val="18"/>
        </w:rPr>
        <w:t xml:space="preserve"> </w:t>
      </w:r>
    </w:p>
    <w:p w14:paraId="6915C2AB" w14:textId="77777777" w:rsidR="005D598F" w:rsidRPr="00BD3DC8" w:rsidRDefault="005D598F" w:rsidP="005D598F">
      <w:pPr>
        <w:rPr>
          <w:rFonts w:ascii="Arial" w:hAnsi="Arial" w:cs="Arial"/>
          <w:sz w:val="18"/>
          <w:szCs w:val="18"/>
          <w:lang w:val="es-ES"/>
        </w:rPr>
      </w:pPr>
      <w:r w:rsidRPr="00BD3DC8">
        <w:rPr>
          <w:rFonts w:ascii="Arial" w:hAnsi="Arial" w:cs="Arial"/>
          <w:sz w:val="18"/>
          <w:szCs w:val="18"/>
          <w:lang w:val="es-ES"/>
        </w:rPr>
        <w:t xml:space="preserve">Federal Fluminense University, Niterói, Rio de Janeiro, Brazil </w:t>
      </w:r>
    </w:p>
    <w:p w14:paraId="02DA05A6" w14:textId="77777777" w:rsidR="005D598F" w:rsidRPr="00BD3DC8" w:rsidRDefault="005D598F" w:rsidP="005D598F">
      <w:pPr>
        <w:rPr>
          <w:rFonts w:ascii="Arial" w:hAnsi="Arial" w:cs="Arial"/>
          <w:sz w:val="18"/>
          <w:szCs w:val="18"/>
          <w:lang w:val="es-ES"/>
        </w:rPr>
      </w:pPr>
    </w:p>
    <w:p w14:paraId="0117578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Introduction: The nail apparatus melanoma (NAM) or subungual melanoma is one anatomical variant of Acral lentiginous melanoma (ALM). It is a relatively rare variant of melanoma with estimated incidence to vary from 0.7% to 3.5% of all cases of melanoma</w:t>
      </w:r>
      <w:r w:rsidRPr="00BD3DC8">
        <w:rPr>
          <w:rFonts w:ascii="Arial" w:hAnsi="Arial" w:cs="Arial"/>
          <w:sz w:val="18"/>
          <w:szCs w:val="18"/>
          <w:vertAlign w:val="superscript"/>
          <w:lang w:val="en-US"/>
        </w:rPr>
        <w:t>2</w:t>
      </w:r>
      <w:r w:rsidRPr="00BD3DC8">
        <w:rPr>
          <w:rFonts w:ascii="Arial" w:hAnsi="Arial" w:cs="Arial"/>
          <w:sz w:val="18"/>
          <w:szCs w:val="18"/>
          <w:lang w:val="en-US"/>
        </w:rPr>
        <w:t>. The two cardinal clinical signs are melanonychia striata and Hutchinson's sign. Case Report: A 15-year-old black girl presented with a 6 months evolution of a longitudinal melanonychia in the left index finger, asymptomatic, without history of trauma. The clinical examination demonstrated a clear case of melanonychia with 1millimeter thickness. Dermoscopic examination of the nail bed showed brown and black regular longitudinal lines with parallelism and some small globules. Histopathology showed melanoma in situ, due to atypical melanocytes with prominent dendritic and limited pagetoid cells, distributed in irregular nests confined to the epidermis. Hyperpigmentation was pronounced, resulting in the presence of melanophages in the upper dermis and large melanin aggregates in the corneal layer. The distal phalanx was amputated. She was carried out at the oncology service, which also took charge of following up the case. Discussion: NAM is a rare presentation of this neoplasm</w:t>
      </w:r>
      <w:r w:rsidRPr="00BD3DC8">
        <w:rPr>
          <w:rFonts w:ascii="Arial" w:hAnsi="Arial" w:cs="Arial"/>
          <w:sz w:val="18"/>
          <w:szCs w:val="18"/>
          <w:vertAlign w:val="superscript"/>
          <w:lang w:val="en-US"/>
        </w:rPr>
        <w:t>1</w:t>
      </w:r>
      <w:r w:rsidRPr="00BD3DC8">
        <w:rPr>
          <w:rFonts w:ascii="Arial" w:hAnsi="Arial" w:cs="Arial"/>
          <w:sz w:val="18"/>
          <w:szCs w:val="18"/>
          <w:lang w:val="en-US"/>
        </w:rPr>
        <w:t>. It is considered a variant of ALM. It is estimated that there is a 2-3% variation in melanomas localized on the nail apparatus in whites and 15-20% in black persons. Incidence in children is rare despite the increase in the overall number of melanoma cases</w:t>
      </w:r>
      <w:r w:rsidRPr="00BD3DC8">
        <w:rPr>
          <w:rFonts w:ascii="Arial" w:hAnsi="Arial" w:cs="Arial"/>
          <w:sz w:val="18"/>
          <w:szCs w:val="18"/>
          <w:vertAlign w:val="superscript"/>
          <w:lang w:val="en-US"/>
        </w:rPr>
        <w:t>2</w:t>
      </w:r>
      <w:r w:rsidRPr="00BD3DC8">
        <w:rPr>
          <w:rFonts w:ascii="Arial" w:hAnsi="Arial" w:cs="Arial"/>
          <w:sz w:val="18"/>
          <w:szCs w:val="18"/>
          <w:lang w:val="en-US"/>
        </w:rPr>
        <w:t>. It is frequently diagnosed in aged patients between the fifth and seventh decade of life, and no predilection for sex has been noticed. The most common clinical presentation is a brown or black macule or a black longitudinal streak of short duration. Dermatologists may face difficulties in some cases of melanonychia striata. Some signs, such as periungual pigmentation, help establish the diagnosis of melanoma, but they are not pathognomonic</w:t>
      </w:r>
      <w:r w:rsidRPr="00BD3DC8">
        <w:rPr>
          <w:rFonts w:ascii="Arial" w:hAnsi="Arial" w:cs="Arial"/>
          <w:sz w:val="18"/>
          <w:szCs w:val="18"/>
          <w:vertAlign w:val="superscript"/>
          <w:lang w:val="en-US"/>
        </w:rPr>
        <w:t>1</w:t>
      </w:r>
      <w:r w:rsidRPr="00BD3DC8">
        <w:rPr>
          <w:rFonts w:ascii="Arial" w:hAnsi="Arial" w:cs="Arial"/>
          <w:sz w:val="18"/>
          <w:szCs w:val="18"/>
          <w:lang w:val="en-US"/>
        </w:rPr>
        <w:t>. Onychomycosis, subungual hematoma, striated melanonychia and junctional nevus might simulate NAM and must be included in the differential diagnosis. A retrospective study involving 60 cases of acral melanoma reported a 25% (15/60) misdiagnosis rate, with extremely poor outcome in advanced states</w:t>
      </w:r>
      <w:r w:rsidRPr="00BD3DC8">
        <w:rPr>
          <w:rFonts w:ascii="Arial" w:hAnsi="Arial" w:cs="Arial"/>
          <w:sz w:val="18"/>
          <w:szCs w:val="18"/>
          <w:vertAlign w:val="superscript"/>
          <w:lang w:val="en-US"/>
        </w:rPr>
        <w:t>1</w:t>
      </w:r>
      <w:r w:rsidRPr="00BD3DC8">
        <w:rPr>
          <w:rFonts w:ascii="Arial" w:hAnsi="Arial" w:cs="Arial"/>
          <w:sz w:val="18"/>
          <w:szCs w:val="18"/>
          <w:lang w:val="en-US"/>
        </w:rPr>
        <w:t>. Melanoma of the nail unit is typically more advanced than other melanomas at the time of diagnosis. Consequently, traditional surgical intervention for this type of malignancy has focused predominantly on amputation, despite there are some studies recommending the Mohs surgery for this kind of afecction</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The objective of this case report is call attention for entities with many forms presentation, frequently misdiagnosis, leaving for times disregarded the acral melanoma. 1-Whitney A. High, MD; Presentation, Histopathologic Findings, and Clinical Outcomes in 7 Cases of Melanoma In Situ of the Nail Unit Arch Dermatol. 2004; 2- A. Phan, Acral lentiginous melanoma: a clinicoprognostic study of 126 cases British Journal of Dermatology 2006 </w:t>
      </w:r>
    </w:p>
    <w:p w14:paraId="77855538"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1601 </w:t>
      </w:r>
    </w:p>
    <w:p w14:paraId="51233641"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THE BRAF(T1799A) MUTATION AND NRAS MUTATIONS IN MELANOMA ARE DISTINCT IN THEIR ASSOCIATIONS WITH CLINICAL PHENOTYPES AND TUMOR PROLIFERATION RATE </w:t>
      </w:r>
    </w:p>
    <w:p w14:paraId="4EE53E71"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W Liu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JW Kelly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Trivett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WK Murray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JP Dowling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Wolfe</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G Mason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 Magee</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C Angel</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A Dobrovic</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CY Tzen</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GA Mcarthur</w:t>
      </w:r>
      <w:r w:rsidRPr="00BD3DC8">
        <w:rPr>
          <w:rStyle w:val="codigoinstituciones"/>
          <w:sz w:val="18"/>
          <w:szCs w:val="18"/>
          <w:lang w:val="en-US"/>
        </w:rPr>
        <w:t>1</w:t>
      </w:r>
      <w:r w:rsidRPr="00BD3DC8">
        <w:rPr>
          <w:rFonts w:ascii="Arial" w:hAnsi="Arial" w:cs="Arial"/>
          <w:sz w:val="18"/>
          <w:szCs w:val="18"/>
          <w:lang w:val="en-US"/>
        </w:rPr>
        <w:t xml:space="preserve"> </w:t>
      </w:r>
    </w:p>
    <w:p w14:paraId="4B99654B"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Peter MacCallum Cancer Centre, Melbourne, Victoria, Australia, 2 The Alfred Hospital, Melbourne, Victoria, Australia, 3 Monash University, Melbourne, Victoria, Australia, 4 Melbourne Pathology, Melbourne, Victoria, Australia, 5 Dorevitch Pathology, Melbourne, Victoria, Australia, 6 Gribbles Pathology, Melbourne, Victoria, Australia, 7 Mackay Memorial Hospital, Taiwan </w:t>
      </w:r>
    </w:p>
    <w:p w14:paraId="56CFCBD5" w14:textId="77777777" w:rsidR="005D598F" w:rsidRPr="00BD3DC8" w:rsidRDefault="005D598F" w:rsidP="005D598F">
      <w:pPr>
        <w:rPr>
          <w:rFonts w:ascii="Arial" w:hAnsi="Arial" w:cs="Arial"/>
          <w:sz w:val="18"/>
          <w:szCs w:val="18"/>
          <w:lang w:val="en-US"/>
        </w:rPr>
      </w:pPr>
    </w:p>
    <w:p w14:paraId="7CCB7F3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Study purpose: </w:t>
      </w:r>
    </w:p>
    <w:p w14:paraId="25DB92A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To assess the clinical and pathological features of primary invasive melanomas containing the BRAF(T1799A)mutation and NRAS mutations. </w:t>
      </w:r>
    </w:p>
    <w:p w14:paraId="7396FE3E" w14:textId="77777777" w:rsidR="005D598F" w:rsidRPr="00BD3DC8" w:rsidRDefault="005D598F" w:rsidP="005D598F">
      <w:pPr>
        <w:jc w:val="both"/>
        <w:rPr>
          <w:rFonts w:ascii="Arial" w:hAnsi="Arial" w:cs="Arial"/>
          <w:sz w:val="18"/>
          <w:szCs w:val="18"/>
          <w:lang w:val="en-US"/>
        </w:rPr>
      </w:pPr>
    </w:p>
    <w:p w14:paraId="02A472FC"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w:t>
      </w:r>
    </w:p>
    <w:p w14:paraId="79DBD4BB"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A total of 264 patients with 265 invasive primary melanomas were prospectively interviewed and examined with respect to their melanoma characteristics and risk factors. Independent pathological reviews were performed. Allele-specific PCRs (AS-PCR) were performed for the BRAF(T1799A) (BRAFV600E) mutation; and DNA sequencing were performed for NRAS mutations. Immunohistochemical staining with proliferation markers Ki67 (a general cell cycle marker) and phosphor-histone-H3 (PH3, a mitosis specific marker) were also performed.</w:t>
      </w:r>
    </w:p>
    <w:p w14:paraId="017D0A11" w14:textId="77777777" w:rsidR="005D598F" w:rsidRPr="00BD3DC8" w:rsidRDefault="005D598F" w:rsidP="005D598F">
      <w:pPr>
        <w:jc w:val="both"/>
        <w:rPr>
          <w:rFonts w:ascii="Arial" w:hAnsi="Arial" w:cs="Arial"/>
          <w:sz w:val="18"/>
          <w:szCs w:val="18"/>
          <w:lang w:val="en-US"/>
        </w:rPr>
      </w:pPr>
    </w:p>
    <w:p w14:paraId="34F7E99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w:t>
      </w:r>
    </w:p>
    <w:p w14:paraId="25C947A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Of 265 samples, 251 (95%) samples were successfully amplified on AS-PCR for the BRAF(T1799A) mutation and 256 (97%) were successfully amplified on sequencing for the NRAS mutations. The BRAF(T1799A) mutation was found in 112 (45%) of the invasive primary melanomas, and NRAS mutations were found in 35 patients (13.7%). The BRAF(T1799A) mutation was associated with (P&lt;0.05): low tumor thickness (OR=3.3); low mitotic rate as assessed on histology (OR=2.0); low Ki67 score (OR=5.0) and low PH3 score (OR=3.3). In contrast, NRAS mutations were associated with (P&lt;0.05): high tumor thickness (OR=3.1); higher mitotic rate as assessed on histology (OR= 4.8), high Ki67 score (OR=5.1) and high PH3 score (OR=3.6). The BRAF(T1799A) mutation was clinically significantly associated with a lack of history of solar keratoses (OR=2.7); superficial spreading melanomas (OR=10.0); pigmented melanomas (OR=3.7); a location on the trunk (OR=3.4) or extremity (OR=2.0); &lt;=50 years of age (OR=2.5); and fewer freckles (OR=2.5). The NRAS mutations were clinically significantly associated with a lack of history of solar keratoses (OR=3.0); a lack of history of blistering sunburns (OR=2.4) and more freckles (OR=4.1).</w:t>
      </w:r>
    </w:p>
    <w:p w14:paraId="35CDE7E8" w14:textId="77777777" w:rsidR="005D598F" w:rsidRPr="00BD3DC8" w:rsidRDefault="005D598F" w:rsidP="005D598F">
      <w:pPr>
        <w:jc w:val="both"/>
        <w:rPr>
          <w:rFonts w:ascii="Arial" w:hAnsi="Arial" w:cs="Arial"/>
          <w:sz w:val="18"/>
          <w:szCs w:val="18"/>
          <w:lang w:val="en-US"/>
        </w:rPr>
      </w:pPr>
    </w:p>
    <w:p w14:paraId="37468D81"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Conclusion:</w:t>
      </w:r>
    </w:p>
    <w:p w14:paraId="28AF645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The BRAF(T1799A)mutation and NRAS mutations in melanoma share similar associations with the pattern of sun exposure; however, they differ in their associations with host phenotypic features and rate of proliferation. </w:t>
      </w:r>
    </w:p>
    <w:p w14:paraId="6BA8DBE1"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1602 </w:t>
      </w:r>
    </w:p>
    <w:p w14:paraId="4808401F"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AMELANOTIC PRIMARY CUTANEOUS MELANOMA – CLINICAL ASSOCIATIONS AND DYNAMIC EVOLUTION </w:t>
      </w:r>
    </w:p>
    <w:p w14:paraId="7F90C8FD"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W Liu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JP Dowling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WK Murray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GA Mcarthur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Wolfe</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JW Kelly</w:t>
      </w:r>
      <w:r w:rsidRPr="00BD3DC8">
        <w:rPr>
          <w:rStyle w:val="codigoinstituciones"/>
          <w:sz w:val="18"/>
          <w:szCs w:val="18"/>
          <w:lang w:val="en-US"/>
        </w:rPr>
        <w:t>2</w:t>
      </w:r>
      <w:r w:rsidRPr="00BD3DC8">
        <w:rPr>
          <w:rFonts w:ascii="Arial" w:hAnsi="Arial" w:cs="Arial"/>
          <w:sz w:val="18"/>
          <w:szCs w:val="18"/>
          <w:lang w:val="en-US"/>
        </w:rPr>
        <w:t xml:space="preserve"> </w:t>
      </w:r>
    </w:p>
    <w:p w14:paraId="707B890B"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The Alfred Hospital, Melbourne, Victoria, Australia, 2 Peter MacCallum Cancer Centre, Melbourne, Victoria, Australia, 3 Monash University, Melbourne, Victoria, Australia </w:t>
      </w:r>
    </w:p>
    <w:p w14:paraId="4E456401" w14:textId="77777777" w:rsidR="005D598F" w:rsidRPr="00BD3DC8" w:rsidRDefault="005D598F" w:rsidP="005D598F">
      <w:pPr>
        <w:rPr>
          <w:rFonts w:ascii="Arial" w:hAnsi="Arial" w:cs="Arial"/>
          <w:sz w:val="18"/>
          <w:szCs w:val="18"/>
          <w:lang w:val="en-US"/>
        </w:rPr>
      </w:pPr>
    </w:p>
    <w:p w14:paraId="571A61B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Study purpose: </w:t>
      </w:r>
    </w:p>
    <w:p w14:paraId="2A228949" w14:textId="77777777" w:rsidR="005D598F" w:rsidRPr="00BD3DC8" w:rsidRDefault="005D598F" w:rsidP="005D598F">
      <w:pPr>
        <w:jc w:val="both"/>
        <w:rPr>
          <w:rFonts w:ascii="Arial" w:hAnsi="Arial" w:cs="Arial"/>
          <w:sz w:val="18"/>
          <w:szCs w:val="18"/>
          <w:lang w:val="en-US"/>
        </w:rPr>
      </w:pPr>
    </w:p>
    <w:p w14:paraId="09F9820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Little is currently known about amelanotic primary cutaneous melanoma (APCM). This study aimed to: 1) describe the incidence of APCM; 2) explore the clinical associations of APCM; 3) investigate the dynamic pigmentary evolution in melanoma.</w:t>
      </w:r>
    </w:p>
    <w:p w14:paraId="43FDE51D" w14:textId="77777777" w:rsidR="005D598F" w:rsidRPr="00BD3DC8" w:rsidRDefault="005D598F" w:rsidP="005D598F">
      <w:pPr>
        <w:jc w:val="both"/>
        <w:rPr>
          <w:rFonts w:ascii="Arial" w:hAnsi="Arial" w:cs="Arial"/>
          <w:sz w:val="18"/>
          <w:szCs w:val="18"/>
          <w:lang w:val="en-US"/>
        </w:rPr>
      </w:pPr>
    </w:p>
    <w:p w14:paraId="7E4B6791"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w:t>
      </w:r>
    </w:p>
    <w:p w14:paraId="2DD1244E" w14:textId="77777777" w:rsidR="005D598F" w:rsidRPr="00BD3DC8" w:rsidRDefault="005D598F" w:rsidP="005D598F">
      <w:pPr>
        <w:jc w:val="both"/>
        <w:rPr>
          <w:rFonts w:ascii="Arial" w:hAnsi="Arial" w:cs="Arial"/>
          <w:sz w:val="18"/>
          <w:szCs w:val="18"/>
          <w:lang w:val="en-US"/>
        </w:rPr>
      </w:pPr>
    </w:p>
    <w:p w14:paraId="4B6A9D4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A cohort study involving clinical interview, physical examination and pathology review was conducted in Australia. Amelanotic melanoma was defined as a melanoma that was predominantly devoid of pigmentation as described by the patient.</w:t>
      </w:r>
    </w:p>
    <w:p w14:paraId="54207792" w14:textId="77777777" w:rsidR="005D598F" w:rsidRPr="00BD3DC8" w:rsidRDefault="005D598F" w:rsidP="005D598F">
      <w:pPr>
        <w:jc w:val="both"/>
        <w:rPr>
          <w:rFonts w:ascii="Arial" w:hAnsi="Arial" w:cs="Arial"/>
          <w:sz w:val="18"/>
          <w:szCs w:val="18"/>
          <w:lang w:val="en-US"/>
        </w:rPr>
      </w:pPr>
    </w:p>
    <w:p w14:paraId="7C980084"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w:t>
      </w:r>
    </w:p>
    <w:p w14:paraId="6E58B80B" w14:textId="77777777" w:rsidR="005D598F" w:rsidRPr="00BD3DC8" w:rsidRDefault="005D598F" w:rsidP="005D598F">
      <w:pPr>
        <w:jc w:val="both"/>
        <w:rPr>
          <w:rFonts w:ascii="Arial" w:hAnsi="Arial" w:cs="Arial"/>
          <w:sz w:val="18"/>
          <w:szCs w:val="18"/>
          <w:lang w:val="en-US"/>
        </w:rPr>
      </w:pPr>
    </w:p>
    <w:p w14:paraId="5C99740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APCM accounted for 21% (n=107) of all melanomas (n=520). Patient determined amelanosis correlated with pathology determined amelanosis (Kappa=0.6131, P&lt;0.00001). Over time, 9% of all melanomas and 21% of nodular melanomas displayed pigmentary changes. APCM constituted 50% of desmoplastic melanomas, 48% of nodular melanomas, 47% of acral lentiginous melanomas, 26% of lentigo maligna melanomas and 13% of superficial spreading melanomas. Approximately half of thick tumours (&gt;4mm) and only 9% of thin tumours (&lt;1mm) were amelanotic. APCM was not associated with the host skin phototype or eye colour. A multivariate analysis revealed that mitotic rate and tumour subtypes were the independent associations of amelanosis (P&lt;0.05). </w:t>
      </w:r>
    </w:p>
    <w:p w14:paraId="06044DDE" w14:textId="77777777" w:rsidR="005D598F" w:rsidRPr="00BD3DC8" w:rsidRDefault="005D598F" w:rsidP="005D598F">
      <w:pPr>
        <w:jc w:val="both"/>
        <w:rPr>
          <w:rFonts w:ascii="Arial" w:hAnsi="Arial" w:cs="Arial"/>
          <w:sz w:val="18"/>
          <w:szCs w:val="18"/>
          <w:lang w:val="en-US"/>
        </w:rPr>
      </w:pPr>
    </w:p>
    <w:p w14:paraId="6E2BE8A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w:t>
      </w:r>
    </w:p>
    <w:p w14:paraId="258958EA" w14:textId="77777777" w:rsidR="005D598F" w:rsidRPr="00BD3DC8" w:rsidRDefault="005D598F" w:rsidP="005D598F">
      <w:pPr>
        <w:jc w:val="both"/>
        <w:rPr>
          <w:rFonts w:ascii="Arial" w:hAnsi="Arial" w:cs="Arial"/>
          <w:sz w:val="18"/>
          <w:szCs w:val="18"/>
          <w:lang w:val="en-US"/>
        </w:rPr>
      </w:pPr>
    </w:p>
    <w:p w14:paraId="2124C16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APCM is common. It is associated with melanoma displaying aggressive histological features and melanoma of the rarer histological subtypes. </w:t>
      </w:r>
    </w:p>
    <w:p w14:paraId="1A1F9A70" w14:textId="1241826B"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974835E" w14:textId="77777777" w:rsidR="005D598F" w:rsidRPr="00BD3DC8" w:rsidRDefault="005D598F" w:rsidP="005D598F">
      <w:pPr>
        <w:rPr>
          <w:rFonts w:ascii="Arial" w:hAnsi="Arial" w:cs="Arial"/>
          <w:sz w:val="18"/>
          <w:szCs w:val="18"/>
          <w:lang w:val="en-US"/>
        </w:rPr>
      </w:pPr>
    </w:p>
    <w:p w14:paraId="15E08E55"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1606 </w:t>
      </w:r>
    </w:p>
    <w:p w14:paraId="62C11CE8"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A CLINICAL AND THERAPEUTIC STUDY OF PHRYNODERMA </w:t>
      </w:r>
    </w:p>
    <w:p w14:paraId="257EDBCE"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S Ragunatha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Jagannath Kumar</w:t>
      </w:r>
      <w:r w:rsidRPr="00BD3DC8">
        <w:rPr>
          <w:rStyle w:val="codigoinstituciones"/>
          <w:sz w:val="18"/>
          <w:szCs w:val="18"/>
          <w:lang w:val="en-US"/>
        </w:rPr>
        <w:t>2</w:t>
      </w:r>
      <w:r w:rsidRPr="00BD3DC8">
        <w:rPr>
          <w:rFonts w:ascii="Arial" w:hAnsi="Arial" w:cs="Arial"/>
          <w:sz w:val="18"/>
          <w:szCs w:val="18"/>
          <w:lang w:val="en-US"/>
        </w:rPr>
        <w:t xml:space="preserve"> </w:t>
      </w:r>
    </w:p>
    <w:p w14:paraId="0EC33A6A"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Shri B.M.Patil Medical College, Bijapur, Karnataka, India, 2 S.S.Medical College, Davangere, Karnataka, India </w:t>
      </w:r>
    </w:p>
    <w:p w14:paraId="72A4C068" w14:textId="77777777" w:rsidR="005D598F" w:rsidRPr="00BD3DC8" w:rsidRDefault="005D598F" w:rsidP="005D598F">
      <w:pPr>
        <w:rPr>
          <w:rFonts w:ascii="Arial" w:hAnsi="Arial" w:cs="Arial"/>
          <w:sz w:val="18"/>
          <w:szCs w:val="18"/>
          <w:lang w:val="en-US"/>
        </w:rPr>
      </w:pPr>
    </w:p>
    <w:p w14:paraId="3576560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Background: Phrynoderma is a type of follicular keratosis usually seen in children and adolescents. Various authors have put forward deficiency of Vitamin A (Vit A), Vitamin B Complex (Vit B), Essential Fatty Acids (EFA) or Vitamin E (Vit E) as causative factors mostly based on therapeutic response. However, the etiology of the condition is still unclear. </w:t>
      </w:r>
    </w:p>
    <w:p w14:paraId="17D05618" w14:textId="77777777" w:rsidR="005D598F" w:rsidRPr="00BD3DC8" w:rsidRDefault="005D598F" w:rsidP="005D598F">
      <w:pPr>
        <w:jc w:val="both"/>
        <w:rPr>
          <w:rFonts w:ascii="Arial" w:hAnsi="Arial" w:cs="Arial"/>
          <w:sz w:val="18"/>
          <w:szCs w:val="18"/>
          <w:lang w:val="en-US"/>
        </w:rPr>
      </w:pPr>
    </w:p>
    <w:p w14:paraId="2E8385A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Objectives: The present study was undertaken to delineate salient clinical and histopathological features to differentiate phrynoderma from other follicular keratoses and to know the therapeutic response to various attributed nutrients which may help in elucidating the etiological factor.</w:t>
      </w:r>
    </w:p>
    <w:p w14:paraId="06AA19BB" w14:textId="77777777" w:rsidR="005D598F" w:rsidRPr="00BD3DC8" w:rsidRDefault="005D598F" w:rsidP="005D598F">
      <w:pPr>
        <w:jc w:val="both"/>
        <w:rPr>
          <w:rFonts w:ascii="Arial" w:hAnsi="Arial" w:cs="Arial"/>
          <w:sz w:val="18"/>
          <w:szCs w:val="18"/>
          <w:lang w:val="en-US"/>
        </w:rPr>
      </w:pPr>
    </w:p>
    <w:p w14:paraId="46A9BCC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 A total of 125 patients, who gave consent for the study, were included irrespective of age and sex among 352 phrynoderma cases. In all the patients epidemiological and clinical data was noted and in 19 patients histopathological study was done. The patients were randomly divided into five groups, 25 patients each, to receive following regimens (Reg) respectively, Reg 1: Inj Vit A 1 lakh IU intramuscularly (IM) on alternate days for 10 injections, Reg 2: Inj Vit B 2ml IM on alternate days for 10 injections, Reg 3: Safflower oil (EFA) 1 teaspoon with each meals daily, Reg 4: Cap Vit E 400mg daily and Reg 5: only topical keratolytics ( also given in other 4 regimens) for 30 days. The improvement was graded as, Nil (0%), Poor (≤25%), Moderate (26-49%), Good (50-74%) and Excellent (≥75%).</w:t>
      </w:r>
    </w:p>
    <w:p w14:paraId="78BCE234" w14:textId="77777777" w:rsidR="005D598F" w:rsidRPr="00BD3DC8" w:rsidRDefault="005D598F" w:rsidP="005D598F">
      <w:pPr>
        <w:jc w:val="both"/>
        <w:rPr>
          <w:rFonts w:ascii="Arial" w:hAnsi="Arial" w:cs="Arial"/>
          <w:sz w:val="18"/>
          <w:szCs w:val="18"/>
          <w:lang w:val="en-US"/>
        </w:rPr>
      </w:pPr>
    </w:p>
    <w:p w14:paraId="013EEE0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 The proportion of phrynoderma patients attending dermatology clinic was 0.51%. The male (63.2%) to female (39.8%) ratio was 1.72:1. Majority of patients (87.2%) were belonging to 5-15 years age group. Phrynoderma was common in students (94.4%) and in patients belonging to lower socio economic status (88%). In the majority of patients, lesions were asymptomatic (91.2%) and were localized to elbows (98.4%), knees (80%), extensor extremities (63.2%) and buttocks (35.2%). Discrete, acuminate, hyperkeratotic follicular papules with keratin plug were seen in all the cases. Associated signs of Vit B Complex (9.6%) and Vit A deficiency (3.2%) were less common. Family history was positive in only 2.4% of patients. Histopathologically, follicular hyperkeratosis with compact keratin plug and perivascular lymphocytic infiltration was seen in all the cases. Surrounding epidermis showed hyperkeratosis (100%) and acanthosis (82.25%). Statistically significance response was seen with Reg 1 and Reg 2 compared to Reg 3, Reg 4, and Reg 5 (P&lt;0.01). Response to Reg 3 was significantly better than Reg 4 and Reg 5 (P&lt;0.01). There was no significant difference in response between Reg 1 and Reg 2, and Reg 4 and Reg 5.</w:t>
      </w:r>
    </w:p>
    <w:p w14:paraId="663DAC26" w14:textId="77777777" w:rsidR="005D598F" w:rsidRPr="00BD3DC8" w:rsidRDefault="005D598F" w:rsidP="005D598F">
      <w:pPr>
        <w:jc w:val="both"/>
        <w:rPr>
          <w:rFonts w:ascii="Arial" w:hAnsi="Arial" w:cs="Arial"/>
          <w:sz w:val="18"/>
          <w:szCs w:val="18"/>
          <w:lang w:val="en-US"/>
        </w:rPr>
      </w:pPr>
    </w:p>
    <w:p w14:paraId="67021D7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The etiology of phrynoderma is multifactorial. Dietary factors, precipitating factors (friction), and genetic susceptibility play a part in causation of the disease, in every case to a lesser or greater extent. Vit B Complex plays a major role directly or indirectly by altering EFA metabolism. Vit A probably acts by its effect on keratinization and unlikely to be an etiological factor. </w:t>
      </w:r>
    </w:p>
    <w:p w14:paraId="57309C71"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1607 </w:t>
      </w:r>
    </w:p>
    <w:p w14:paraId="7EEE88D1"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MUCOCUTANEOUS MANIFESTATIONS OF HIV INFECTION IN CHILDREN – A PROSPECTIVE COHORT STUDY </w:t>
      </w:r>
    </w:p>
    <w:p w14:paraId="2003BE1A"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R Dixit</w:t>
      </w:r>
      <w:r w:rsidRPr="00BD3DC8">
        <w:rPr>
          <w:rFonts w:ascii="Arial" w:hAnsi="Arial" w:cs="Arial"/>
          <w:sz w:val="18"/>
          <w:szCs w:val="18"/>
          <w:lang w:val="en-US"/>
        </w:rPr>
        <w:t xml:space="preserve">, </w:t>
      </w:r>
      <w:r w:rsidRPr="00BD3DC8">
        <w:rPr>
          <w:rStyle w:val="autor"/>
          <w:rFonts w:ascii="Arial" w:hAnsi="Arial" w:cs="Arial"/>
          <w:sz w:val="18"/>
          <w:szCs w:val="18"/>
          <w:lang w:val="en-US"/>
        </w:rPr>
        <w:t>SA Pulimood</w:t>
      </w:r>
      <w:r w:rsidRPr="00BD3DC8">
        <w:rPr>
          <w:rFonts w:ascii="Arial" w:hAnsi="Arial" w:cs="Arial"/>
          <w:sz w:val="18"/>
          <w:szCs w:val="18"/>
          <w:lang w:val="en-US"/>
        </w:rPr>
        <w:t xml:space="preserve">, </w:t>
      </w:r>
      <w:r w:rsidRPr="00BD3DC8">
        <w:rPr>
          <w:rStyle w:val="autor"/>
          <w:rFonts w:ascii="Arial" w:hAnsi="Arial" w:cs="Arial"/>
          <w:sz w:val="18"/>
          <w:szCs w:val="18"/>
          <w:lang w:val="en-US"/>
        </w:rPr>
        <w:t>VP Varghese</w:t>
      </w:r>
      <w:r w:rsidRPr="00BD3DC8">
        <w:rPr>
          <w:rFonts w:ascii="Arial" w:hAnsi="Arial" w:cs="Arial"/>
          <w:sz w:val="18"/>
          <w:szCs w:val="18"/>
          <w:lang w:val="en-US"/>
        </w:rPr>
        <w:t xml:space="preserve">, </w:t>
      </w:r>
      <w:r w:rsidRPr="00BD3DC8">
        <w:rPr>
          <w:rStyle w:val="autor"/>
          <w:rFonts w:ascii="Arial" w:hAnsi="Arial" w:cs="Arial"/>
          <w:sz w:val="18"/>
          <w:szCs w:val="18"/>
          <w:lang w:val="en-US"/>
        </w:rPr>
        <w:t>R Chacko</w:t>
      </w:r>
      <w:r w:rsidRPr="00BD3DC8">
        <w:rPr>
          <w:rFonts w:ascii="Arial" w:hAnsi="Arial" w:cs="Arial"/>
          <w:sz w:val="18"/>
          <w:szCs w:val="18"/>
          <w:lang w:val="en-US"/>
        </w:rPr>
        <w:t xml:space="preserve">, </w:t>
      </w:r>
      <w:r w:rsidRPr="00BD3DC8">
        <w:rPr>
          <w:rStyle w:val="autor"/>
          <w:rFonts w:ascii="Arial" w:hAnsi="Arial" w:cs="Arial"/>
          <w:sz w:val="18"/>
          <w:szCs w:val="18"/>
          <w:lang w:val="en-US"/>
        </w:rPr>
        <w:t>J Ebenezer</w:t>
      </w:r>
      <w:r w:rsidRPr="00BD3DC8">
        <w:rPr>
          <w:rFonts w:ascii="Arial" w:hAnsi="Arial" w:cs="Arial"/>
          <w:sz w:val="18"/>
          <w:szCs w:val="18"/>
          <w:lang w:val="en-US"/>
        </w:rPr>
        <w:t xml:space="preserve">, </w:t>
      </w:r>
      <w:r w:rsidRPr="00BD3DC8">
        <w:rPr>
          <w:rStyle w:val="autor"/>
          <w:rFonts w:ascii="Arial" w:hAnsi="Arial" w:cs="Arial"/>
          <w:sz w:val="18"/>
          <w:szCs w:val="18"/>
          <w:lang w:val="en-US"/>
        </w:rPr>
        <w:t>M Jacob</w:t>
      </w:r>
      <w:r w:rsidRPr="00BD3DC8">
        <w:rPr>
          <w:rFonts w:ascii="Arial" w:hAnsi="Arial" w:cs="Arial"/>
          <w:sz w:val="18"/>
          <w:szCs w:val="18"/>
          <w:lang w:val="en-US"/>
        </w:rPr>
        <w:t xml:space="preserve">, </w:t>
      </w:r>
      <w:r w:rsidRPr="00BD3DC8">
        <w:rPr>
          <w:rStyle w:val="autor"/>
          <w:rFonts w:ascii="Arial" w:hAnsi="Arial" w:cs="Arial"/>
          <w:sz w:val="18"/>
          <w:szCs w:val="18"/>
          <w:lang w:val="en-US"/>
        </w:rPr>
        <w:t>OC Abraham</w:t>
      </w:r>
      <w:r w:rsidRPr="00BD3DC8">
        <w:rPr>
          <w:rFonts w:ascii="Arial" w:hAnsi="Arial" w:cs="Arial"/>
          <w:sz w:val="18"/>
          <w:szCs w:val="18"/>
          <w:lang w:val="en-US"/>
        </w:rPr>
        <w:t xml:space="preserve">, </w:t>
      </w:r>
      <w:r w:rsidRPr="00BD3DC8">
        <w:rPr>
          <w:rStyle w:val="autor"/>
          <w:rFonts w:ascii="Arial" w:hAnsi="Arial" w:cs="Arial"/>
          <w:sz w:val="18"/>
          <w:szCs w:val="18"/>
          <w:lang w:val="en-US"/>
        </w:rPr>
        <w:t>J Muliyil</w:t>
      </w:r>
      <w:r w:rsidRPr="00BD3DC8">
        <w:rPr>
          <w:rFonts w:ascii="Arial" w:hAnsi="Arial" w:cs="Arial"/>
          <w:sz w:val="18"/>
          <w:szCs w:val="18"/>
          <w:lang w:val="en-US"/>
        </w:rPr>
        <w:t xml:space="preserve"> </w:t>
      </w:r>
    </w:p>
    <w:p w14:paraId="4AA0AECE"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Christian Medical College and Hospital, Vellore, Tamil Nadu, India </w:t>
      </w:r>
    </w:p>
    <w:p w14:paraId="115EF9FE" w14:textId="77777777" w:rsidR="005D598F" w:rsidRPr="00BD3DC8" w:rsidRDefault="005D598F" w:rsidP="005D598F">
      <w:pPr>
        <w:rPr>
          <w:rFonts w:ascii="Arial" w:hAnsi="Arial" w:cs="Arial"/>
          <w:sz w:val="18"/>
          <w:szCs w:val="18"/>
          <w:lang w:val="en-US"/>
        </w:rPr>
      </w:pPr>
    </w:p>
    <w:p w14:paraId="03A940F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 and objectives: Human immunodeficiency virus type 1 (HIV-1) infection in children may involve a wide spectrum of clinical disease in multiple systems and a variety of skin and mucous membrane disorders. It is important to recognize the pattern of mucocutaneous abnormalities as they can lead to proper diagnosis and management. Methods: A prospective cohort study of the mucocutaneous manifestations of HIV seropositive and seronegative children of HIV infected women, in the outpatient clinic of Department of Dermatology in a tertiary care hospital. Follow up was once every three months, except in the presence of mucocutaneous lesions, which were followed up weekly till they healed. The study period was from August 2003 to May 2005 (22months). Descriptive statistics were used to calculate frequency and measures of central tendency. Linear regression was used to calculate the relationship between the continuous variables, weight and age. Chi-square test and Fischer’s exact test were used to assess the significance of associations between variables. Incidence density was the cumulative incidence which was calculated by using the total number of clinical events during the period of the study as the numerator and the total number of patients at risk as the denominator.</w:t>
      </w:r>
    </w:p>
    <w:p w14:paraId="0F2F213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 The total number of children was 175, 52 HIV positive and 123 HIV negative. The distribution of HIV positive and negative subjects according to age groups, gender and socio-economic status were similar. The most common infectious and non infectious skin manifestations were oral candidiasis (41.46%) and papular pruritic eruption (40.90%) respectively in the HIV positive cohort. The following skin manifestations were significantly associated with HIV infection: oral candidiasis (41.46%, RR=4.6), bacterial skin infections (29.16%,RR=2.64), herpes simplex infections(10.00%,RR=2.6), scabies (20.00%,RR=1.99), seborrhoeic dermatitis (12.76%,RR=1.73), pruritic papular eruption (40.90%,RR=4.78) and dental caries (34.88%, RR=2.13). Herpes zoster (7.84%), aphthae (3.84%), oral hairy leukoplakia(5.88%), candidial paronychia (3.84%) and parotid enlargement (8.00%) occurred only among the HIV positive children. The patients with HIV infection had more severe and atypical skin manifestations when compared to the HIV negative children, like giant and disseminated molluscum infections and tinea faceii.</w:t>
      </w:r>
    </w:p>
    <w:p w14:paraId="1E195B99"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This study throws light on to the incidence of the various mucocutaneous manifestations of HIV in children, while previous studies being descriptive have reported the prevalence of disease. The study has highlighted that the skin and mucous membrane lesions, seen in HIV positive children are not uncommon diseases, but are the commonly seen lesions in other children. </w:t>
      </w:r>
    </w:p>
    <w:p w14:paraId="4DDBCDA7"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1608 </w:t>
      </w:r>
    </w:p>
    <w:p w14:paraId="046D6E0B"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INFLUENCE OF STATUM CORNEUM PH GRADIENT ON THE NEONATAL DEVELOPMENT OF BARRIER-RELATED SKIN PHYSIOLOGY AND DERMAL FIBRE NETWORK: IMPLICATIONS FOR SKIN CARE </w:t>
      </w:r>
    </w:p>
    <w:p w14:paraId="75233E76"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JW Fluhr</w:t>
      </w:r>
      <w:r w:rsidRPr="00BD3DC8">
        <w:rPr>
          <w:rFonts w:ascii="Arial" w:hAnsi="Arial" w:cs="Arial"/>
          <w:sz w:val="18"/>
          <w:szCs w:val="18"/>
          <w:lang w:val="en-US"/>
        </w:rPr>
        <w:t xml:space="preserve">, </w:t>
      </w:r>
      <w:r w:rsidRPr="00BD3DC8">
        <w:rPr>
          <w:rStyle w:val="autor"/>
          <w:rFonts w:ascii="Arial" w:hAnsi="Arial" w:cs="Arial"/>
          <w:sz w:val="18"/>
          <w:szCs w:val="18"/>
          <w:lang w:val="en-US"/>
        </w:rPr>
        <w:t>M Breternitz</w:t>
      </w:r>
      <w:r w:rsidRPr="00BD3DC8">
        <w:rPr>
          <w:rFonts w:ascii="Arial" w:hAnsi="Arial" w:cs="Arial"/>
          <w:sz w:val="18"/>
          <w:szCs w:val="18"/>
          <w:lang w:val="en-US"/>
        </w:rPr>
        <w:t xml:space="preserve">, </w:t>
      </w:r>
      <w:r w:rsidRPr="00BD3DC8">
        <w:rPr>
          <w:rStyle w:val="autor"/>
          <w:rFonts w:ascii="Arial" w:hAnsi="Arial" w:cs="Arial"/>
          <w:sz w:val="18"/>
          <w:szCs w:val="18"/>
          <w:lang w:val="en-US"/>
        </w:rPr>
        <w:t>S Zimmermann</w:t>
      </w:r>
      <w:r w:rsidRPr="00BD3DC8">
        <w:rPr>
          <w:rFonts w:ascii="Arial" w:hAnsi="Arial" w:cs="Arial"/>
          <w:sz w:val="18"/>
          <w:szCs w:val="18"/>
          <w:lang w:val="en-US"/>
        </w:rPr>
        <w:t xml:space="preserve">, </w:t>
      </w:r>
      <w:r w:rsidRPr="00BD3DC8">
        <w:rPr>
          <w:rStyle w:val="autor"/>
          <w:rFonts w:ascii="Arial" w:hAnsi="Arial" w:cs="Arial"/>
          <w:sz w:val="18"/>
          <w:szCs w:val="18"/>
          <w:lang w:val="en-US"/>
        </w:rPr>
        <w:t>J Koehler</w:t>
      </w:r>
      <w:r w:rsidRPr="00BD3DC8">
        <w:rPr>
          <w:rFonts w:ascii="Arial" w:hAnsi="Arial" w:cs="Arial"/>
          <w:sz w:val="18"/>
          <w:szCs w:val="18"/>
          <w:lang w:val="en-US"/>
        </w:rPr>
        <w:t xml:space="preserve">, </w:t>
      </w:r>
      <w:r w:rsidRPr="00BD3DC8">
        <w:rPr>
          <w:rStyle w:val="autor"/>
          <w:rFonts w:ascii="Arial" w:hAnsi="Arial" w:cs="Arial"/>
          <w:sz w:val="18"/>
          <w:szCs w:val="18"/>
          <w:lang w:val="en-US"/>
        </w:rPr>
        <w:t>M Kaatz</w:t>
      </w:r>
      <w:r w:rsidRPr="00BD3DC8">
        <w:rPr>
          <w:rFonts w:ascii="Arial" w:hAnsi="Arial" w:cs="Arial"/>
          <w:sz w:val="18"/>
          <w:szCs w:val="18"/>
          <w:lang w:val="en-US"/>
        </w:rPr>
        <w:t xml:space="preserve">, </w:t>
      </w:r>
      <w:r w:rsidRPr="00BD3DC8">
        <w:rPr>
          <w:rStyle w:val="autor"/>
          <w:rFonts w:ascii="Arial" w:hAnsi="Arial" w:cs="Arial"/>
          <w:sz w:val="18"/>
          <w:szCs w:val="18"/>
          <w:lang w:val="en-US"/>
        </w:rPr>
        <w:t>P Elsner</w:t>
      </w:r>
      <w:r w:rsidRPr="00BD3DC8">
        <w:rPr>
          <w:rFonts w:ascii="Arial" w:hAnsi="Arial" w:cs="Arial"/>
          <w:sz w:val="18"/>
          <w:szCs w:val="18"/>
          <w:lang w:val="en-US"/>
        </w:rPr>
        <w:t xml:space="preserve"> </w:t>
      </w:r>
    </w:p>
    <w:p w14:paraId="642023FC"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Skin Physiology Laboratory, Dept. of Dermatology, Friedrich-Schiller-University Jena, Germany </w:t>
      </w:r>
    </w:p>
    <w:p w14:paraId="401162C6" w14:textId="77777777" w:rsidR="005D598F" w:rsidRPr="00BD3DC8" w:rsidRDefault="005D598F" w:rsidP="005D598F">
      <w:pPr>
        <w:rPr>
          <w:rFonts w:ascii="Arial" w:hAnsi="Arial" w:cs="Arial"/>
          <w:sz w:val="18"/>
          <w:szCs w:val="18"/>
          <w:lang w:val="en-US"/>
        </w:rPr>
      </w:pPr>
    </w:p>
    <w:p w14:paraId="760712C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Background: Recent research has focused on the adaptation process of skin physiology after birth. The Stratum corneum (SC) undergoes massive structural and functional changes to form an efficient barrier against water loss and the penetration of exogenous substances. This development enhances the activation of pH-dependent key enzymes involved in the processing of precursors to functional intercellular lipids in the Stratum corneum, e.g. secretory phospholipase A2 and Beta-Glucocerebrosidase. Modification of Stratum corneum pH influences the formation of barrier lipids, with acidic values allowing normal production and neutral values exerting an inhibitory effect. An acidic pH develops on human skin within the first weeks of life together with the formation of a competent epidermal barrier homeostasis. Results from previous studies imply that the normal development of the Stratum corneum pH gradient is necessary for both barrier homeostasis and anti-microbial defense. </w:t>
      </w:r>
    </w:p>
    <w:p w14:paraId="0869509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The present study was performed on 24 healthy newborn babies, born at term. Basal barrier function, surface pH, skin color and proinflammatory cytokines were assessed non-invasively during the first week after birth, after 2 weeks and after 4 weeks. Furthermore non-invasive assessment of the dermal fibre network using multiphoton laser scanning tomography was performed. </w:t>
      </w:r>
    </w:p>
    <w:p w14:paraId="4B46608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The results indicate that an acidic skin care significantly supports the development of epidermal functions like stratum corneum hydration and barrier function. The development of the dermal fibre network is not completed at birth and undergoes substantial changes over the first month of life. </w:t>
      </w:r>
    </w:p>
    <w:p w14:paraId="65F26F3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In conclusion our study on newborn babies could show that external factors like the application of skin care products influence the pH gradient within the stratum corneum and to modulate its functional parameters like hydration and transepidermal water loss. To allow a normal development of pH and subsequently normal barrier homeostasis, skin care products should not compromise the pH gradient of the stratum corneum. </w:t>
      </w:r>
    </w:p>
    <w:p w14:paraId="20A26096"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1609 </w:t>
      </w:r>
    </w:p>
    <w:p w14:paraId="106023C6"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INFLUENCE OF BATHING IN NEWBORNS: A PROSPECTIVE, RANDOMIZED CLINICAL STUDY ON SKIN BARRIER DURING THE FIRST FOUR WEEKS OF LIFE </w:t>
      </w:r>
    </w:p>
    <w:p w14:paraId="53492F22"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N Garcia Bartels</w:t>
      </w:r>
      <w:r w:rsidRPr="00BD3DC8">
        <w:rPr>
          <w:rFonts w:ascii="Arial" w:hAnsi="Arial" w:cs="Arial"/>
          <w:sz w:val="18"/>
          <w:szCs w:val="18"/>
          <w:lang w:val="en-US"/>
        </w:rPr>
        <w:t xml:space="preserve">, </w:t>
      </w:r>
      <w:r w:rsidRPr="00BD3DC8">
        <w:rPr>
          <w:rStyle w:val="autor"/>
          <w:rFonts w:ascii="Arial" w:hAnsi="Arial" w:cs="Arial"/>
          <w:sz w:val="18"/>
          <w:szCs w:val="18"/>
          <w:lang w:val="en-US"/>
        </w:rPr>
        <w:t>A Mleczko</w:t>
      </w:r>
      <w:r w:rsidRPr="00BD3DC8">
        <w:rPr>
          <w:rFonts w:ascii="Arial" w:hAnsi="Arial" w:cs="Arial"/>
          <w:sz w:val="18"/>
          <w:szCs w:val="18"/>
          <w:lang w:val="en-US"/>
        </w:rPr>
        <w:t xml:space="preserve">, </w:t>
      </w:r>
      <w:r w:rsidRPr="00BD3DC8">
        <w:rPr>
          <w:rStyle w:val="autor"/>
          <w:rFonts w:ascii="Arial" w:hAnsi="Arial" w:cs="Arial"/>
          <w:sz w:val="18"/>
          <w:szCs w:val="18"/>
          <w:lang w:val="en-US"/>
        </w:rPr>
        <w:t>H Proquitté</w:t>
      </w:r>
      <w:r w:rsidRPr="00BD3DC8">
        <w:rPr>
          <w:rFonts w:ascii="Arial" w:hAnsi="Arial" w:cs="Arial"/>
          <w:sz w:val="18"/>
          <w:szCs w:val="18"/>
          <w:lang w:val="en-US"/>
        </w:rPr>
        <w:t xml:space="preserve">, </w:t>
      </w:r>
      <w:r w:rsidRPr="00BD3DC8">
        <w:rPr>
          <w:rStyle w:val="autor"/>
          <w:rFonts w:ascii="Arial" w:hAnsi="Arial" w:cs="Arial"/>
          <w:sz w:val="18"/>
          <w:szCs w:val="18"/>
          <w:lang w:val="en-US"/>
        </w:rPr>
        <w:t>R Wauer</w:t>
      </w:r>
      <w:r w:rsidRPr="00BD3DC8">
        <w:rPr>
          <w:rFonts w:ascii="Arial" w:hAnsi="Arial" w:cs="Arial"/>
          <w:sz w:val="18"/>
          <w:szCs w:val="18"/>
          <w:lang w:val="en-US"/>
        </w:rPr>
        <w:t xml:space="preserve">, </w:t>
      </w:r>
      <w:r w:rsidRPr="00BD3DC8">
        <w:rPr>
          <w:rStyle w:val="autor"/>
          <w:rFonts w:ascii="Arial" w:hAnsi="Arial" w:cs="Arial"/>
          <w:sz w:val="18"/>
          <w:szCs w:val="18"/>
          <w:lang w:val="en-US"/>
        </w:rPr>
        <w:t>T Schink</w:t>
      </w:r>
      <w:r w:rsidRPr="00BD3DC8">
        <w:rPr>
          <w:rFonts w:ascii="Arial" w:hAnsi="Arial" w:cs="Arial"/>
          <w:sz w:val="18"/>
          <w:szCs w:val="18"/>
          <w:lang w:val="en-US"/>
        </w:rPr>
        <w:t xml:space="preserve">, </w:t>
      </w:r>
      <w:r w:rsidRPr="00BD3DC8">
        <w:rPr>
          <w:rStyle w:val="autor"/>
          <w:rFonts w:ascii="Arial" w:hAnsi="Arial" w:cs="Arial"/>
          <w:sz w:val="18"/>
          <w:szCs w:val="18"/>
          <w:lang w:val="en-US"/>
        </w:rPr>
        <w:t>U Blume-Peytavi</w:t>
      </w:r>
      <w:r w:rsidRPr="00BD3DC8">
        <w:rPr>
          <w:rFonts w:ascii="Arial" w:hAnsi="Arial" w:cs="Arial"/>
          <w:sz w:val="18"/>
          <w:szCs w:val="18"/>
          <w:lang w:val="en-US"/>
        </w:rPr>
        <w:t xml:space="preserve"> </w:t>
      </w:r>
    </w:p>
    <w:p w14:paraId="39A1FAC7"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Charité-Universitätsmedizin Berlin, Berlin, Germany </w:t>
      </w:r>
    </w:p>
    <w:p w14:paraId="161E6C74" w14:textId="77777777" w:rsidR="005D598F" w:rsidRPr="00BD3DC8" w:rsidRDefault="005D598F" w:rsidP="005D598F">
      <w:pPr>
        <w:rPr>
          <w:rFonts w:ascii="Arial" w:hAnsi="Arial" w:cs="Arial"/>
          <w:sz w:val="18"/>
          <w:szCs w:val="18"/>
          <w:lang w:val="en-US"/>
        </w:rPr>
      </w:pPr>
    </w:p>
    <w:p w14:paraId="28334E8C"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 The adapting process of skin barrier to extra-uterine life and the influence of bathing on term neonates’ skin is not completely understood. Thus, we investigated the effect of bathing on skin barrier during the first four weeks of life.</w:t>
      </w:r>
    </w:p>
    <w:p w14:paraId="5359115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Methods: Monocenter, prospective, randomized study with 57 healthy full-term newborns (32 boys and 25 girls). Newborns aged less than 48 hours were randomly assigned to group I(n=29), receiving a bath twice-weekly with clear water and to group II (n=28), receiving washing with a wet cotton wool cloth twice-weekly, starting after the 7th day of life. Transepidermal water loss (TEWL), skin pH, sebum production and stratum corneum hydration (SCH) were monitored at day 2, day 7 and day 28 and performed at forehead, abdomen, upper leg and buttock. </w:t>
      </w:r>
    </w:p>
    <w:p w14:paraId="1AFC526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The postnatal development of skin physiologic parameters was analyzed in each group separately: TEWL remained remarkably stable over 4 weeks, except for buttock. SCH increased and pH decreased at all body areas (p&lt;0.001). Sebum increased from day 2 to day 7 on forehead (97,46 to 132,81µg/cm2), with a tendency to decrease at day 28. </w:t>
      </w:r>
    </w:p>
    <w:p w14:paraId="5CF26B5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Influence of bathing or washing was reflected by differences in TEWL and SCH at day 28: Group I showed a significantly lower TEWL (7,35 g/m2/h) in comparison to group II (12,15 g/m2/h) at the buttock. SCH was significantly higher in group I at abdomen (58,25 U) and forehead (40,10 U) compared to group II (47,65 U abdomen; 28,85 U forehead). No significant differences for pH and sebum levels between groups I and II were observed at all test areas. </w:t>
      </w:r>
    </w:p>
    <w:p w14:paraId="5B0E048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Regarding gender, females had significantly higher TEWL at buttock (10,6 g/m2/h) than males (8,45 g/m2/h) at day 2 and a higher SCH (56,05 U) than males (44,05 U) at day 28. Females had significantly higher pH at forehead at day 7 (5,31) and day 28 (5,14), than males (day 7: 5,08; day 28: 4,8) and pH values decreased significantly stronger in males than females. Sebum levels were lower at day </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females at forehead (38,0 µg/cm2) compared to males (67,0 µg/cm2).</w:t>
      </w:r>
    </w:p>
    <w:p w14:paraId="43D1D51D"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Conclusions:</w:t>
      </w:r>
    </w:p>
    <w:p w14:paraId="63E99A5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Adaptation process of skin barrier seems to take in healthy full-term newborns in the first four weeks after birth. This is characterized by increase of SCH and sebum as well as decrease of pH values. In contrast to previous findings, significant differences in gender are revealed regarding skin parameters and day of life. </w:t>
      </w:r>
    </w:p>
    <w:p w14:paraId="13D2EF8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Comparing two skin care regimens, bathed newborns had a significantly lower TEWL on buttock and a higher SCH on forehead and abdomen than those who were washed. Our data suggest that bathing of healthy newborns does not adversely affect skin barrier and its extra-uterine adaptation during four weeks of postnatal life. In conclusion, skin barrier function of term newborns seems not completed at birth, and not harmed by twice-weekly bathing with clear water. Monitoring of TEWL, SCH, pH and sebum in parallel under standardized conditions could be helpful to develop recommendations for the use of age-dependent skin care in order to maintain skin integrity in newborns. </w:t>
      </w:r>
    </w:p>
    <w:p w14:paraId="1E3B9B15"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1610 </w:t>
      </w:r>
    </w:p>
    <w:p w14:paraId="6FB93F54"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NEONATAL BLUE LIGHT PHOTOTHERAPY COULD INCREASE THE RISK OF DYSPLASTIC NAEVUS DEVELOPMENT </w:t>
      </w:r>
    </w:p>
    <w:p w14:paraId="30BF7D64"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Z Csoma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Hencz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Orvos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Dobozy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Kemeny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Olah</w:t>
      </w:r>
      <w:r w:rsidRPr="00BD3DC8">
        <w:rPr>
          <w:rStyle w:val="codigoinstituciones"/>
          <w:sz w:val="18"/>
          <w:szCs w:val="18"/>
          <w:lang w:val="en-US"/>
        </w:rPr>
        <w:t>1</w:t>
      </w:r>
      <w:r w:rsidRPr="00BD3DC8">
        <w:rPr>
          <w:rFonts w:ascii="Arial" w:hAnsi="Arial" w:cs="Arial"/>
          <w:sz w:val="18"/>
          <w:szCs w:val="18"/>
          <w:lang w:val="en-US"/>
        </w:rPr>
        <w:t xml:space="preserve"> </w:t>
      </w:r>
    </w:p>
    <w:p w14:paraId="3D3A332E"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Department of Dermatology and Allergology, University of Szeged, 2 Department of Pediatrics, University of Szeged, 3 Department of Obstetrics and Gynecology , University of Szeged </w:t>
      </w:r>
    </w:p>
    <w:p w14:paraId="7CCA3AFB" w14:textId="77777777" w:rsidR="005D598F" w:rsidRPr="00BD3DC8" w:rsidRDefault="005D598F" w:rsidP="005D598F">
      <w:pPr>
        <w:rPr>
          <w:rFonts w:ascii="Arial" w:hAnsi="Arial" w:cs="Arial"/>
          <w:sz w:val="18"/>
          <w:szCs w:val="18"/>
          <w:lang w:val="en-US"/>
        </w:rPr>
      </w:pPr>
    </w:p>
    <w:p w14:paraId="7545B62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Background Malignant melanoma is a public health problem worldwide; a dramatic increase in the incidence and mortality rates of this malignancy has been observed during the last few decades, especially in Caucasian population. It is well documented that subjects with large number of common and atypical melanocytic naevi are at a substantially increased risk of the development of both uveal and cutaneous malignant melanoma. Numerous epidemiologic data have demonstrated that sunlight exposure is the major environmental factor involved in the development of melanoma, and it also exerts a considerable influence on the naevus count of an individual. Blue light phototherapy has been widely and successfully used for the treatment of neonatal jaundice to reduce the plasma concentration of bilirubin, and thus to prevent kernicterus. So far, little is known about the long-term impact of neonatal phototherapy on naevus development. </w:t>
      </w:r>
    </w:p>
    <w:p w14:paraId="0E68EF13"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 747 schoolchildren aged 14 to 18 years and of Caucasian origin were included in the study. All subjects underwent a whole-body skin examination in order to determine the prevalence of atypical and common acquired melanocytic naevi. A standardized questionnaire was used to assess the relationship between the number of pigmented lesions, phenotypic characteristics, and environmental factors. Data were also recorded with regard to the neonatal history of the students, such as prematurity, neonatal jaundice and blue light phototherapy.</w:t>
      </w:r>
    </w:p>
    <w:p w14:paraId="6AA872B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Results 44, 6 % of the children had received phototherapy for the treatment of neonatal jaundice. Our results revealed that the prevalence of common melanocytic naevi was quite similar in the treated and in the untreated children, but exposed subjects were likely to have large number (more than 100) of common melanocytic naevi. Neonatal blue light phototherapy was associated with a significantly higher prevalence of clinically atypical naevi (chi-square=4.08, df=1, p=0.0433, Statistica v.7.1). The prevalence of dysplastic naevi was 19, 1 % in the untreated group, and 25, 2 % in the treated group. Blue light phototherapy resulted in a relative risk of 1.32 for the development of dysplastic naevus (OR 1,43, 95% CI 1,010-2,026).</w:t>
      </w:r>
    </w:p>
    <w:p w14:paraId="5B457C8B"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 We found that neonatal blue light phototherapy could have an effect on dysplastic naevus development. As clinically atypical naevi is the most important independent phenotypic risk factor for the development of malignant melanoma, our data highlight the need for the dermatological screening of children with a history of neonatal phototherapy. Phototherapy with blue lamps is a standard and essential therapeutic modality in neonatal care, and further studies are therefore necessary to establish its potential long-term effects. </w:t>
      </w:r>
    </w:p>
    <w:p w14:paraId="13C7C4D4"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1611 </w:t>
      </w:r>
    </w:p>
    <w:p w14:paraId="71D6B4CE"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STRESSFUL SITUATIONS INVOLVED IN CHILDREN WITH ALOPECIA (DIFFFUSE AND AREATA) </w:t>
      </w:r>
    </w:p>
    <w:p w14:paraId="54E34117"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L Manolache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D Seceleanu</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V Benea</w:t>
      </w:r>
      <w:r w:rsidRPr="00BD3DC8">
        <w:rPr>
          <w:rStyle w:val="codigoinstituciones"/>
          <w:sz w:val="18"/>
          <w:szCs w:val="18"/>
        </w:rPr>
        <w:t>3</w:t>
      </w:r>
      <w:r w:rsidRPr="00BD3DC8">
        <w:rPr>
          <w:rFonts w:ascii="Arial" w:hAnsi="Arial" w:cs="Arial"/>
          <w:sz w:val="18"/>
          <w:szCs w:val="18"/>
        </w:rPr>
        <w:t xml:space="preserve"> </w:t>
      </w:r>
    </w:p>
    <w:p w14:paraId="2D44EBBE"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Cetatea Histria Polyclinic, Bucharest, Romania, 2 Nicolae Kretzulescu Medical Center, Bucharest, Romania, 3 Scarlat Longhin Clinic of Dermatology, Bucharest, Romania </w:t>
      </w:r>
    </w:p>
    <w:p w14:paraId="4814B070" w14:textId="77777777" w:rsidR="005D598F" w:rsidRPr="00BD3DC8" w:rsidRDefault="005D598F" w:rsidP="005D598F">
      <w:pPr>
        <w:rPr>
          <w:rFonts w:ascii="Arial" w:hAnsi="Arial" w:cs="Arial"/>
          <w:sz w:val="18"/>
          <w:szCs w:val="18"/>
          <w:lang w:val="en-US"/>
        </w:rPr>
      </w:pPr>
    </w:p>
    <w:p w14:paraId="5CC19F6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The purpose of the study was to observe stressful situations involved before the onset of hair loss (both localized and diffuse) in children less than 15 years old. </w:t>
      </w:r>
    </w:p>
    <w:p w14:paraId="0B0D8079" w14:textId="77777777" w:rsidR="005D598F" w:rsidRPr="00BD3DC8" w:rsidRDefault="005D598F" w:rsidP="005D598F">
      <w:pPr>
        <w:jc w:val="both"/>
        <w:rPr>
          <w:rFonts w:ascii="Arial" w:hAnsi="Arial" w:cs="Arial"/>
          <w:sz w:val="18"/>
          <w:szCs w:val="18"/>
          <w:lang w:val="en-US"/>
        </w:rPr>
      </w:pPr>
    </w:p>
    <w:p w14:paraId="20066911"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Patients and method: 43 children with alopecia areata (25 girls and 18 boys) and 43 children with diffuse alopecia (40 girls and 3 boys) were enrolled in the study for a comparison. It was a case-control study (controls had skin diseases not related to stress). </w:t>
      </w:r>
    </w:p>
    <w:p w14:paraId="30F9731D" w14:textId="77777777" w:rsidR="005D598F" w:rsidRPr="00BD3DC8" w:rsidRDefault="005D598F" w:rsidP="005D598F">
      <w:pPr>
        <w:jc w:val="both"/>
        <w:rPr>
          <w:rFonts w:ascii="Arial" w:hAnsi="Arial" w:cs="Arial"/>
          <w:sz w:val="18"/>
          <w:szCs w:val="18"/>
          <w:lang w:val="en-US"/>
        </w:rPr>
      </w:pPr>
    </w:p>
    <w:p w14:paraId="6CC1F361"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93% of children with diffuse alopecia were females. Mean age was 7.78 years for alopecia areata and 9.04 years for diffuse alopecia.2/3 of alopecia areata boys were single child in the family. There was a family history of the disease in 4.65% in alopecia areata group. 76.74% in alopecia areata children had the onset of the disease less than 3 months before the evaluation. Stressful events appeared in 58.13% of alopecia areata, compared to controls with 16.27% (odds ratio 7.14). Children with diffuse alopecia had described stressful situations in 67.44% of cases, compared to controls with 20.93% (odds ratio 7.82). In both groups, there was a single event with impact in more than 80% of cases. There was a significant difference between the mean number of stressful events (p&lt;0.001) in both alopecia areata and diffuse alopecia patients compared to controls, but with no significant difference comparing the two types of alopecia. In 60% of cases there were situations related to school/kindergarten. Family problems could also play a role (ex. separations). Girls had observed diffuse hair loss also after important diseases or surgical interventions. </w:t>
      </w:r>
    </w:p>
    <w:p w14:paraId="67A2B3E4" w14:textId="77777777" w:rsidR="005D598F" w:rsidRPr="00BD3DC8" w:rsidRDefault="005D598F" w:rsidP="005D598F">
      <w:pPr>
        <w:jc w:val="both"/>
        <w:rPr>
          <w:rFonts w:ascii="Arial" w:hAnsi="Arial" w:cs="Arial"/>
          <w:sz w:val="18"/>
          <w:szCs w:val="18"/>
          <w:lang w:val="en-US"/>
        </w:rPr>
      </w:pPr>
    </w:p>
    <w:p w14:paraId="67DC2225"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Conclusions: Stressful events seemed to play an important role in the onset of hair loss and it is important to investigate it even in children. </w:t>
      </w:r>
    </w:p>
    <w:p w14:paraId="0316CA00"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1612 </w:t>
      </w:r>
    </w:p>
    <w:p w14:paraId="1C500C56"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ECONOMIC AND SCHOOL HEALTH ASPECTS OF PEDICULOSIS </w:t>
      </w:r>
    </w:p>
    <w:p w14:paraId="45F60AC6"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J Ohaver</w:t>
      </w:r>
      <w:r w:rsidRPr="00BD3DC8">
        <w:rPr>
          <w:rFonts w:ascii="Arial" w:hAnsi="Arial" w:cs="Arial"/>
          <w:sz w:val="18"/>
          <w:szCs w:val="18"/>
          <w:lang w:val="en-US"/>
        </w:rPr>
        <w:t xml:space="preserve"> </w:t>
      </w:r>
    </w:p>
    <w:p w14:paraId="0B081C02"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Phoenix Children's Hospital, Phoenix AZ USA </w:t>
      </w:r>
    </w:p>
    <w:p w14:paraId="5127368B" w14:textId="77777777" w:rsidR="005D598F" w:rsidRPr="00BD3DC8" w:rsidRDefault="005D598F" w:rsidP="005D598F">
      <w:pPr>
        <w:rPr>
          <w:rFonts w:ascii="Arial" w:hAnsi="Arial" w:cs="Arial"/>
          <w:sz w:val="18"/>
          <w:szCs w:val="18"/>
          <w:lang w:val="en-US"/>
        </w:rPr>
      </w:pPr>
    </w:p>
    <w:p w14:paraId="686446B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Head lice is a common infestation which occurs in school age children. Although head lice do not present a significant health hazard to this population, there are many social and economic ramifications of this diagnosis due to the local school policies associated with lice infestation. Consideration of both direct costs such as medical office visit appointments, medications and school surveillance, and indirect costs such as lost wages for parental absence and lost school revunue due to absences contribute to the economic impact of this diagnosis. Accurate diagnosis and timely treatment for cases of lice is paramount to prevent the spread from close contact among children and family members, however, “no nit” policies in school systems are unnecessary based on the available mortality and morbity evidence. </w:t>
      </w:r>
    </w:p>
    <w:p w14:paraId="69F9BA9C"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1613 </w:t>
      </w:r>
    </w:p>
    <w:p w14:paraId="2C78F499"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FABRY DISEASE: NEW THERAPEUTIC OPTIONS FOR THIS LYSOSOMAL STORAGE DISEASE </w:t>
      </w:r>
    </w:p>
    <w:p w14:paraId="374C6A13"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T Jansen</w:t>
      </w:r>
      <w:r w:rsidRPr="00BD3DC8">
        <w:rPr>
          <w:rFonts w:ascii="Arial" w:hAnsi="Arial" w:cs="Arial"/>
          <w:sz w:val="18"/>
          <w:szCs w:val="18"/>
          <w:lang w:val="en-US"/>
        </w:rPr>
        <w:t xml:space="preserve"> </w:t>
      </w:r>
    </w:p>
    <w:p w14:paraId="098E223D"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Department of Dermatology, University of Essen, Germany </w:t>
      </w:r>
    </w:p>
    <w:p w14:paraId="2CC42EA4" w14:textId="77777777" w:rsidR="005D598F" w:rsidRPr="00BD3DC8" w:rsidRDefault="005D598F" w:rsidP="005D598F">
      <w:pPr>
        <w:rPr>
          <w:rFonts w:ascii="Arial" w:hAnsi="Arial" w:cs="Arial"/>
          <w:sz w:val="18"/>
          <w:szCs w:val="18"/>
          <w:lang w:val="en-US"/>
        </w:rPr>
      </w:pPr>
    </w:p>
    <w:p w14:paraId="7D3E110E"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Fabry disease (OMIM 301500) is a rare, underrecognized, X-linked, lysosomal storage disease that results from deficient </w:t>
      </w:r>
      <w:r w:rsidRPr="00BD3DC8">
        <w:rPr>
          <w:rFonts w:ascii="Arial" w:hAnsi="Arial" w:cs="Arial"/>
          <w:sz w:val="18"/>
          <w:szCs w:val="18"/>
        </w:rPr>
        <w:t>α</w:t>
      </w:r>
      <w:r w:rsidRPr="00BD3DC8">
        <w:rPr>
          <w:rFonts w:ascii="Arial" w:hAnsi="Arial" w:cs="Arial"/>
          <w:sz w:val="18"/>
          <w:szCs w:val="18"/>
          <w:lang w:val="en-US"/>
        </w:rPr>
        <w:t xml:space="preserve">-galactosidase A activity with pathological deposition of neutral glycosphingolipids mainly in endothelium, smooth muscle cells, kidneys, central and peripheral nervous system, and myocardium. This is a multisystemic disease with a highly variable clinical presentation. Clinical manifestation mostly occurs in childhood or adolescence with pain attacks mainly in hands and feet (acroparesthesias), hypo- or anhidrosis with heat intolerance, and vascular skin lesions (angiokeratoma corporis diffusum). Lymphedema is another dermatological feature of the disease. In more advanced stages, renal and cerebrovascular complications develop with proteinuria and later renal failure and cerebral ischemia. Heterozygote females are severely affected more often than was previously considered. The diagnosis is based on the detection of deficient </w:t>
      </w:r>
      <w:r w:rsidRPr="00BD3DC8">
        <w:rPr>
          <w:rFonts w:ascii="Arial" w:hAnsi="Arial" w:cs="Arial"/>
          <w:sz w:val="18"/>
          <w:szCs w:val="18"/>
        </w:rPr>
        <w:t>α</w:t>
      </w:r>
      <w:r w:rsidRPr="00BD3DC8">
        <w:rPr>
          <w:rFonts w:ascii="Arial" w:hAnsi="Arial" w:cs="Arial"/>
          <w:sz w:val="18"/>
          <w:szCs w:val="18"/>
          <w:lang w:val="en-US"/>
        </w:rPr>
        <w:t xml:space="preserve">-galactosidase A activity in leukocytes, fibroblasts, or tissue biopsies. Due to random X-chromosomal inactivation, enzymatic detection of carriers is often inconclusive. Therefore, genetic analysis may be necessary to confirm the diagnosis in females. It has been shown that enzyme replacement therapy is highly effective, altering the natural course of the disease. Increased awareness of Fabry disease in childhood and adolescence could lead to early diagnosis and treatment thus avoiding disease progression. </w:t>
      </w:r>
    </w:p>
    <w:p w14:paraId="5121513A"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1614 </w:t>
      </w:r>
    </w:p>
    <w:p w14:paraId="063603C0"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PHENOTYPIC HETEROGENEITY IN THE SPECTRUM OF ANGIOKERATOMAS </w:t>
      </w:r>
    </w:p>
    <w:p w14:paraId="613AA2E2"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T Jansen</w:t>
      </w:r>
      <w:r w:rsidRPr="00BD3DC8">
        <w:rPr>
          <w:rFonts w:ascii="Arial" w:hAnsi="Arial" w:cs="Arial"/>
          <w:sz w:val="18"/>
          <w:szCs w:val="18"/>
          <w:lang w:val="en-US"/>
        </w:rPr>
        <w:t xml:space="preserve"> </w:t>
      </w:r>
    </w:p>
    <w:p w14:paraId="2187928B"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Department of Dermatology, University of Essen, Germany </w:t>
      </w:r>
    </w:p>
    <w:p w14:paraId="690D9B30" w14:textId="77777777" w:rsidR="005D598F" w:rsidRPr="00BD3DC8" w:rsidRDefault="005D598F" w:rsidP="005D598F">
      <w:pPr>
        <w:rPr>
          <w:rFonts w:ascii="Arial" w:hAnsi="Arial" w:cs="Arial"/>
          <w:sz w:val="18"/>
          <w:szCs w:val="18"/>
          <w:lang w:val="en-US"/>
        </w:rPr>
      </w:pPr>
    </w:p>
    <w:p w14:paraId="4A075F39"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The term angiokeratoma is used for cutaneous vascular lesions with common clinical and histopathological features: at least one dilated, thin-walled blood vessel lying in the upper part of the dermis, mostly associated with an epidermal reaction such as acanthosis and/or hyperkeratosis. Clinically, typical angiokeratomas appear as well-circumscribed, red to black papules or plaques with a verrucous surface. The spectrum of angiokeratomas is variable including solitary (papular) angiokeratoma, angiokeratoma scroti (or vulvae), angiokeratoma acroasphycticum digitorum, angiokeratoma circumscriptum (naeviforme), and angiokeratoma corporis diffusum. In contrast to other types of angiokeratomas, angiokeratoma corporis diffusum may be associated with a variety of lysosomal storage disorders such as Fabry disease caused by </w:t>
      </w:r>
      <w:r w:rsidRPr="00BD3DC8">
        <w:rPr>
          <w:rFonts w:ascii="Arial" w:hAnsi="Arial" w:cs="Arial"/>
          <w:sz w:val="18"/>
          <w:szCs w:val="18"/>
        </w:rPr>
        <w:t>α</w:t>
      </w:r>
      <w:r w:rsidRPr="00BD3DC8">
        <w:rPr>
          <w:rFonts w:ascii="Arial" w:hAnsi="Arial" w:cs="Arial"/>
          <w:sz w:val="18"/>
          <w:szCs w:val="18"/>
          <w:lang w:val="en-US"/>
        </w:rPr>
        <w:t xml:space="preserve">-galactosidase A deficiency. In Fabry disease, the enzymatic defect leads to progressive accumulation of neutral glycosphingolipids in the lysosomes. If being untreated, patients will develop end-stage renal failure and die because of cardiovascular and/or cerebrovascular complications related to the metabolic defect. Other dermatological signs include hypo- or anhidrosis, lymphedema, and acromegalic-like appearance. With the availability of effective enzyme replacement therapy, prompt diagnosis and treatment of Fabry disease have assumed new importance. </w:t>
      </w:r>
    </w:p>
    <w:p w14:paraId="17DCDEEF"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1615 </w:t>
      </w:r>
    </w:p>
    <w:p w14:paraId="0F612668"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SEBACEOUS NEVUS SYNDROME (SCHIMMELPENNING-FEUERSTEIN-MIMS SYNDROME), ABOUT A CASE. </w:t>
      </w:r>
    </w:p>
    <w:p w14:paraId="1D0B245F"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S Poggiali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Rubegni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Sbano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PA Motolese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Nami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Fimiani</w:t>
      </w:r>
      <w:r w:rsidRPr="00BD3DC8">
        <w:rPr>
          <w:rStyle w:val="codigoinstituciones"/>
          <w:sz w:val="18"/>
          <w:szCs w:val="18"/>
          <w:lang w:val="en-US"/>
        </w:rPr>
        <w:t>1</w:t>
      </w:r>
      <w:r w:rsidRPr="00BD3DC8">
        <w:rPr>
          <w:rFonts w:ascii="Arial" w:hAnsi="Arial" w:cs="Arial"/>
          <w:sz w:val="18"/>
          <w:szCs w:val="18"/>
          <w:lang w:val="en-US"/>
        </w:rPr>
        <w:t xml:space="preserve"> </w:t>
      </w:r>
    </w:p>
    <w:p w14:paraId="4F7F1A04"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Dept. of Clinical Medicine and Immunological Sciences, Section of Dermatology, University of Siena, Italy, 2 Dept. of Ophthalmology and Neurosurgery, University of Siena, Italy </w:t>
      </w:r>
    </w:p>
    <w:p w14:paraId="5A15EC8F" w14:textId="77777777" w:rsidR="005D598F" w:rsidRPr="00BD3DC8" w:rsidRDefault="005D598F" w:rsidP="005D598F">
      <w:pPr>
        <w:rPr>
          <w:rFonts w:ascii="Arial" w:hAnsi="Arial" w:cs="Arial"/>
          <w:sz w:val="18"/>
          <w:szCs w:val="18"/>
          <w:lang w:val="en-US"/>
        </w:rPr>
      </w:pPr>
    </w:p>
    <w:p w14:paraId="1621136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We report a 21 year-old male, of non-consanguineous parents, with multiple sebaceous nevi, on the forehead and scalp, present since birth. Hyperostosis was also evident, and particularly so on the forehead and along the nasal septum. He also had a history of developmental delay and of severe seizure disorders that did not respond to standard antiepileptic therapy. The father of the patient also indicated prior surgery to correct an ocular coloboma and prior removal of a squamous cell epithelioma of the tongue. Histopathological exam from nevoid lesion of the scalp revealed hyperkeratosis, acanthosis, papillomatosis and a marked proliferation of sebaceous glands and dermal apocrine, compatible with a clinical diagnosis of nevus sebaceous. On these bases, our diagnosis was sebaceous nevus syndrome (SNS). Firstly described by by Gustav Schimmelpenning in 1957, SNS is also known as 'Schimmelpenning-Feuerstein-Mims syndrome’ (1). It is one of the six different types of epidermal nevus syndromes, characterized by the rare association of a sebaceous nevus with systemic features such as mental retardation, seizures and colobomas (among others). In patients with this syndrome the risk of developing neoplasms is higher than that of the general population.</w:t>
      </w:r>
    </w:p>
    <w:p w14:paraId="0DF11329"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The particularity of our case lies in the late diagnosis. We believe that early diagnosis and awareness of the potential presence of neoplasms are important for those involved in the care of patients with SNS. Regardless of the risk of degeneration, there is little doubt about the benefits of precocious surgery considering the aesthetic deformity presented by large yellow-orange verrucous plaques covering extensive areas of the face. </w:t>
      </w:r>
    </w:p>
    <w:p w14:paraId="7478B1BB" w14:textId="77777777" w:rsidR="005D598F" w:rsidRPr="00BD3DC8" w:rsidRDefault="005D598F" w:rsidP="005D598F">
      <w:pPr>
        <w:jc w:val="both"/>
        <w:rPr>
          <w:rFonts w:ascii="Arial" w:hAnsi="Arial" w:cs="Arial"/>
          <w:sz w:val="18"/>
          <w:szCs w:val="18"/>
          <w:lang w:val="en-US"/>
        </w:rPr>
      </w:pPr>
    </w:p>
    <w:p w14:paraId="554748B8"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fr-FR"/>
        </w:rPr>
        <w:t xml:space="preserve">[1) Vidaurri-de </w:t>
      </w:r>
      <w:smartTag w:uri="urn:schemas-microsoft-com:office:smarttags" w:element="PersonName">
        <w:smartTagPr>
          <w:attr w:name="ProductID" w:val="la Cruz H"/>
        </w:smartTagPr>
        <w:r w:rsidRPr="00BD3DC8">
          <w:rPr>
            <w:rFonts w:ascii="Arial" w:hAnsi="Arial" w:cs="Arial"/>
            <w:sz w:val="18"/>
            <w:szCs w:val="18"/>
            <w:lang w:val="fr-FR"/>
          </w:rPr>
          <w:t>la Cruz H</w:t>
        </w:r>
      </w:smartTag>
      <w:r w:rsidRPr="00BD3DC8">
        <w:rPr>
          <w:rFonts w:ascii="Arial" w:hAnsi="Arial" w:cs="Arial"/>
          <w:sz w:val="18"/>
          <w:szCs w:val="18"/>
          <w:lang w:val="fr-FR"/>
        </w:rPr>
        <w:t xml:space="preserve">, Tamayo-Sanchez L, Duran-McKinster C, et al. Epidermal nevus syndromes: clinical findings in 35 patients. </w:t>
      </w:r>
      <w:r w:rsidRPr="00BD3DC8">
        <w:rPr>
          <w:rFonts w:ascii="Arial" w:hAnsi="Arial" w:cs="Arial"/>
          <w:sz w:val="18"/>
          <w:szCs w:val="18"/>
          <w:lang w:val="en-US"/>
        </w:rPr>
        <w:t xml:space="preserve">Pediatr Dermatol. 2004;21(4):432-9.] </w:t>
      </w:r>
    </w:p>
    <w:p w14:paraId="2ABDA95D"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1616 </w:t>
      </w:r>
    </w:p>
    <w:p w14:paraId="49172B8D"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ACQUIRED ANETODERMA OF PREMATURITY : A SERIES OF TEN CASES </w:t>
      </w:r>
    </w:p>
    <w:p w14:paraId="18EEA71A" w14:textId="77777777" w:rsidR="005D598F" w:rsidRPr="00BD3DC8" w:rsidRDefault="005D598F" w:rsidP="005D598F">
      <w:pPr>
        <w:jc w:val="both"/>
        <w:rPr>
          <w:rFonts w:ascii="Arial" w:hAnsi="Arial" w:cs="Arial"/>
          <w:sz w:val="18"/>
          <w:szCs w:val="18"/>
        </w:rPr>
      </w:pPr>
      <w:r w:rsidRPr="00BD3DC8">
        <w:rPr>
          <w:rStyle w:val="primerautor"/>
          <w:rFonts w:ascii="Arial" w:hAnsi="Arial" w:cs="Arial"/>
          <w:sz w:val="18"/>
          <w:szCs w:val="18"/>
        </w:rPr>
        <w:t>P Vabres</w:t>
      </w:r>
      <w:r w:rsidRPr="00BD3DC8">
        <w:rPr>
          <w:rFonts w:ascii="Arial" w:hAnsi="Arial" w:cs="Arial"/>
          <w:sz w:val="18"/>
          <w:szCs w:val="18"/>
        </w:rPr>
        <w:t xml:space="preserve">, </w:t>
      </w:r>
      <w:r w:rsidRPr="00BD3DC8">
        <w:rPr>
          <w:rStyle w:val="autor"/>
          <w:rFonts w:ascii="Arial" w:hAnsi="Arial" w:cs="Arial"/>
          <w:sz w:val="18"/>
          <w:szCs w:val="18"/>
        </w:rPr>
        <w:t>E Goujon</w:t>
      </w:r>
      <w:r w:rsidRPr="00BD3DC8">
        <w:rPr>
          <w:rFonts w:ascii="Arial" w:hAnsi="Arial" w:cs="Arial"/>
          <w:sz w:val="18"/>
          <w:szCs w:val="18"/>
        </w:rPr>
        <w:t xml:space="preserve">, </w:t>
      </w:r>
      <w:r w:rsidRPr="00BD3DC8">
        <w:rPr>
          <w:rStyle w:val="autor"/>
          <w:rFonts w:ascii="Arial" w:hAnsi="Arial" w:cs="Arial"/>
          <w:sz w:val="18"/>
          <w:szCs w:val="18"/>
        </w:rPr>
        <w:t>F Beer</w:t>
      </w:r>
      <w:r w:rsidRPr="00BD3DC8">
        <w:rPr>
          <w:rFonts w:ascii="Arial" w:hAnsi="Arial" w:cs="Arial"/>
          <w:sz w:val="18"/>
          <w:szCs w:val="18"/>
        </w:rPr>
        <w:t xml:space="preserve"> </w:t>
      </w:r>
    </w:p>
    <w:p w14:paraId="168D52FC"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University Hospital, Dijon, France </w:t>
      </w:r>
    </w:p>
    <w:p w14:paraId="46B54C69" w14:textId="77777777" w:rsidR="005D598F" w:rsidRPr="00BD3DC8" w:rsidRDefault="005D598F" w:rsidP="005D598F">
      <w:pPr>
        <w:rPr>
          <w:rFonts w:ascii="Arial" w:hAnsi="Arial" w:cs="Arial"/>
          <w:sz w:val="18"/>
          <w:szCs w:val="18"/>
          <w:lang w:val="en-US"/>
        </w:rPr>
      </w:pPr>
    </w:p>
    <w:p w14:paraId="34414132"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Background. Very few cases of acquired anetoderma of prematurity have previously been reported. They have been described in extremely premature infants seen in neonatal intensive care units (ICUs), and monitoring leads have been suspected as a causative factor. To further delineate this clinical condition, we report on ten additional cases.</w:t>
      </w:r>
    </w:p>
    <w:p w14:paraId="466EE7F7" w14:textId="77777777" w:rsidR="005D598F" w:rsidRPr="00BD3DC8" w:rsidRDefault="005D598F" w:rsidP="005D598F">
      <w:pPr>
        <w:jc w:val="both"/>
        <w:rPr>
          <w:rFonts w:ascii="Arial" w:hAnsi="Arial" w:cs="Arial"/>
          <w:sz w:val="18"/>
          <w:szCs w:val="18"/>
          <w:lang w:val="en-US"/>
        </w:rPr>
      </w:pPr>
    </w:p>
    <w:p w14:paraId="27C5CF8A"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Methods. Data from ten premature infants with a diagnosis of anetoderma seen at a single institution during a seven-year period were retrospectively studied.</w:t>
      </w:r>
    </w:p>
    <w:p w14:paraId="6AB7AEAE" w14:textId="77777777" w:rsidR="005D598F" w:rsidRPr="00BD3DC8" w:rsidRDefault="005D598F" w:rsidP="005D598F">
      <w:pPr>
        <w:jc w:val="both"/>
        <w:rPr>
          <w:rFonts w:ascii="Arial" w:hAnsi="Arial" w:cs="Arial"/>
          <w:sz w:val="18"/>
          <w:szCs w:val="18"/>
          <w:lang w:val="en-US"/>
        </w:rPr>
      </w:pPr>
    </w:p>
    <w:p w14:paraId="23B54957"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Results. Anetoderma was initially diagnosed between six weeks and five months of age as localized rounded flat atrophic skin patches of 5 to </w:t>
      </w:r>
      <w:smartTag w:uri="urn:schemas-microsoft-com:office:smarttags" w:element="metricconverter">
        <w:smartTagPr>
          <w:attr w:name="ProductID" w:val="20 millimetres"/>
        </w:smartTagPr>
        <w:r w:rsidRPr="00BD3DC8">
          <w:rPr>
            <w:rFonts w:ascii="Arial" w:hAnsi="Arial" w:cs="Arial"/>
            <w:sz w:val="18"/>
            <w:szCs w:val="18"/>
            <w:lang w:val="en-US"/>
          </w:rPr>
          <w:t>20 millimetres</w:t>
        </w:r>
      </w:smartTag>
      <w:r w:rsidRPr="00BD3DC8">
        <w:rPr>
          <w:rFonts w:ascii="Arial" w:hAnsi="Arial" w:cs="Arial"/>
          <w:sz w:val="18"/>
          <w:szCs w:val="18"/>
          <w:lang w:val="en-US"/>
        </w:rPr>
        <w:t xml:space="preserve"> in diameter, which later became raised and herniated, without self-healing. They were located in subclavicular areas in eight infants and in paraumbilical areas in six infants. Previous placement of monitoring leads at the site of the atrophic patches was noted in 8 infants, but not in two infants with abdominal patches. Five infants had previously been examined for ecchymoses under monitoring leads, which evolved into atrophic patches. All infants were extremely premature (26 to 30 weeks of gestation), and had a very low birth weight (</w:t>
      </w:r>
      <w:smartTag w:uri="urn:schemas-microsoft-com:office:smarttags" w:element="metricconverter">
        <w:smartTagPr>
          <w:attr w:name="ProductID" w:val="725 g"/>
        </w:smartTagPr>
        <w:r w:rsidRPr="00BD3DC8">
          <w:rPr>
            <w:rFonts w:ascii="Arial" w:hAnsi="Arial" w:cs="Arial"/>
            <w:sz w:val="18"/>
            <w:szCs w:val="18"/>
            <w:lang w:val="en-US"/>
          </w:rPr>
          <w:t>725 g</w:t>
        </w:r>
      </w:smartTag>
      <w:r w:rsidRPr="00BD3DC8">
        <w:rPr>
          <w:rFonts w:ascii="Arial" w:hAnsi="Arial" w:cs="Arial"/>
          <w:sz w:val="18"/>
          <w:szCs w:val="18"/>
          <w:lang w:val="en-US"/>
        </w:rPr>
        <w:t xml:space="preserve"> to </w:t>
      </w:r>
      <w:smartTag w:uri="urn:schemas-microsoft-com:office:smarttags" w:element="metricconverter">
        <w:smartTagPr>
          <w:attr w:name="ProductID" w:val="1250 g"/>
        </w:smartTagPr>
        <w:r w:rsidRPr="00BD3DC8">
          <w:rPr>
            <w:rFonts w:ascii="Arial" w:hAnsi="Arial" w:cs="Arial"/>
            <w:sz w:val="18"/>
            <w:szCs w:val="18"/>
            <w:lang w:val="en-US"/>
          </w:rPr>
          <w:t>1250 g</w:t>
        </w:r>
      </w:smartTag>
      <w:r w:rsidRPr="00BD3DC8">
        <w:rPr>
          <w:rFonts w:ascii="Arial" w:hAnsi="Arial" w:cs="Arial"/>
          <w:sz w:val="18"/>
          <w:szCs w:val="18"/>
          <w:lang w:val="en-US"/>
        </w:rPr>
        <w:t xml:space="preserve">). Twin pregnancies had occurred in five cases, but no co-twins were affected with anetoderma. In the ICU, the incidence of anetoderma decreased after cautious avoidance of excessive pressure on the leads by applying them on the infants’ back when they were lying ventrally, and vice-versa. </w:t>
      </w:r>
    </w:p>
    <w:p w14:paraId="7CCB594E" w14:textId="77777777" w:rsidR="005D598F" w:rsidRPr="00BD3DC8" w:rsidRDefault="005D598F" w:rsidP="005D598F">
      <w:pPr>
        <w:jc w:val="both"/>
        <w:rPr>
          <w:rFonts w:ascii="Arial" w:hAnsi="Arial" w:cs="Arial"/>
          <w:sz w:val="18"/>
          <w:szCs w:val="18"/>
          <w:lang w:val="en-US"/>
        </w:rPr>
      </w:pPr>
    </w:p>
    <w:p w14:paraId="202E0936"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Conclusion. Anetoderma of prematurity may be more common than previously reported. Most cases appear to originate from ecchymoses induced by monitoring leads. Skin immaturity and other causative factors such as abdominal swelling could also be involved. Anetodermic patches tend to persist without healing and may later cause disfigurement on visible areas such as the upper chest. Thus, they should be prevented by avoiding placement of leads in these areas.</w:t>
      </w:r>
    </w:p>
    <w:p w14:paraId="21242A78" w14:textId="77777777" w:rsidR="005D598F" w:rsidRPr="00BD3DC8" w:rsidRDefault="005D598F" w:rsidP="005D598F">
      <w:pPr>
        <w:jc w:val="both"/>
        <w:rPr>
          <w:rFonts w:ascii="Arial" w:hAnsi="Arial" w:cs="Arial"/>
          <w:sz w:val="18"/>
          <w:szCs w:val="18"/>
          <w:lang w:val="en-US"/>
        </w:rPr>
      </w:pPr>
    </w:p>
    <w:p w14:paraId="037E0CD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[Prizant TL, Lucky AW, Frieden IJ, Burton PS, Suarez SM. Spontaneous atrophic patches in extremely premature infants. Anetoderma of prematurity. Arch Dermatol 1996; 132:671-4] </w:t>
      </w:r>
    </w:p>
    <w:p w14:paraId="15C0813C"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1617 </w:t>
      </w:r>
    </w:p>
    <w:p w14:paraId="152A9372"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HOW TO ESTABLISH A MULTIDISCIPLINARY CLINIC FOR EPIDERMOLYSIS BULLOSA </w:t>
      </w:r>
    </w:p>
    <w:p w14:paraId="1D673C2E"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DF Murrell</w:t>
      </w:r>
      <w:r w:rsidRPr="00BD3DC8">
        <w:rPr>
          <w:rFonts w:ascii="Arial" w:hAnsi="Arial" w:cs="Arial"/>
          <w:sz w:val="18"/>
          <w:szCs w:val="18"/>
          <w:lang w:val="en-US"/>
        </w:rPr>
        <w:t xml:space="preserve"> </w:t>
      </w:r>
    </w:p>
    <w:p w14:paraId="1C7C7A4B"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Department of Dermatology, St George Hospital, University of New South Wales, Sydney, Australia </w:t>
      </w:r>
    </w:p>
    <w:p w14:paraId="6E6C50F5" w14:textId="77777777" w:rsidR="005D598F" w:rsidRPr="00BD3DC8" w:rsidRDefault="005D598F" w:rsidP="005D598F">
      <w:pPr>
        <w:rPr>
          <w:rFonts w:ascii="Arial" w:hAnsi="Arial" w:cs="Arial"/>
          <w:sz w:val="18"/>
          <w:szCs w:val="18"/>
          <w:lang w:val="en-US"/>
        </w:rPr>
      </w:pPr>
    </w:p>
    <w:p w14:paraId="4C6AAC4E"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Purpose:</w:t>
      </w:r>
    </w:p>
    <w:p w14:paraId="33611C5B"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To establish a multidisciplinary clinic for epidermolysis bullosa (EB) for children and adults involving the key specialties that interact with EB patients.</w:t>
      </w:r>
    </w:p>
    <w:p w14:paraId="2F8997BE" w14:textId="77777777" w:rsidR="005D598F" w:rsidRPr="00BD3DC8" w:rsidRDefault="005D598F" w:rsidP="005D598F">
      <w:pPr>
        <w:jc w:val="both"/>
        <w:rPr>
          <w:rFonts w:ascii="Arial" w:hAnsi="Arial" w:cs="Arial"/>
          <w:sz w:val="18"/>
          <w:szCs w:val="18"/>
          <w:lang w:val="en-US"/>
        </w:rPr>
      </w:pPr>
    </w:p>
    <w:p w14:paraId="4C8F0ED7"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Methods:</w:t>
      </w:r>
    </w:p>
    <w:p w14:paraId="27393E80"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An afternoon was set aside by consensus at a public teaching hospital from 1998 with a dermatologist, paediatrician, geneticist, nurse specialist, dietician, physical therapist, occupational therapist, social worker and pain therapist. This formed the core group with the EB nurse specialist co-ordinating the clinic appointments and follow-up arrangements. In tandem, the dermatologist had set up an immunofluorescence mapping and electron microscopy referral laboratory, in conjunction with anatomical pathologists. Visiting other national EB clinics was conducted in Melbourne and Adelaide, Australia, and international EB centres in the USA, UK, the Netherlands, Austria and Ireland. </w:t>
      </w:r>
    </w:p>
    <w:p w14:paraId="5A1F79A8" w14:textId="77777777" w:rsidR="005D598F" w:rsidRPr="00BD3DC8" w:rsidRDefault="005D598F" w:rsidP="005D598F">
      <w:pPr>
        <w:jc w:val="both"/>
        <w:rPr>
          <w:rFonts w:ascii="Arial" w:hAnsi="Arial" w:cs="Arial"/>
          <w:sz w:val="18"/>
          <w:szCs w:val="18"/>
          <w:lang w:val="en-US"/>
        </w:rPr>
      </w:pPr>
    </w:p>
    <w:p w14:paraId="048B14FA"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Results</w:t>
      </w:r>
    </w:p>
    <w:p w14:paraId="66B0605B"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3-4 complex EB cases are scheduled each clinic, who attend from 1pm onwards. Specialists rotate sequentially to examine and consult with EB patients and their parents. More severe cases arrive early to soak off dressings in the bath and are seen first by the dermatologist and nurse for bandaging assistance and advice. A proforma is used for clinical assessment and for investigations. Any suspicious lesions, particularly in RDEB, are biopsied. Prospective photographs are recorded for SCC monitoring. At the end of clinic a meeting is held to confirm plans and the EB nurse specialist arranges these investigations and any further appointments with other sub-specialists, such as dentistry, ophthalmology, gastroenterology, renal, endocrinology, psychology, plastic surgery, radiation oncology, etc. Elective admissions for iron infusions, etc are also scheduled.</w:t>
      </w:r>
    </w:p>
    <w:p w14:paraId="176D8357" w14:textId="77777777" w:rsidR="005D598F" w:rsidRPr="00BD3DC8" w:rsidRDefault="005D598F" w:rsidP="005D598F">
      <w:pPr>
        <w:jc w:val="both"/>
        <w:rPr>
          <w:rFonts w:ascii="Arial" w:hAnsi="Arial" w:cs="Arial"/>
          <w:sz w:val="18"/>
          <w:szCs w:val="18"/>
          <w:lang w:val="en-US"/>
        </w:rPr>
      </w:pPr>
    </w:p>
    <w:p w14:paraId="5F5452E1"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Conclusions:</w:t>
      </w:r>
    </w:p>
    <w:p w14:paraId="40FC7D5F" w14:textId="77777777" w:rsidR="005D598F" w:rsidRPr="00BD3DC8" w:rsidRDefault="005D598F" w:rsidP="005D598F">
      <w:pPr>
        <w:jc w:val="both"/>
        <w:rPr>
          <w:rFonts w:ascii="Arial" w:hAnsi="Arial" w:cs="Arial"/>
          <w:sz w:val="18"/>
          <w:szCs w:val="18"/>
          <w:lang w:val="en-US"/>
        </w:rPr>
      </w:pPr>
      <w:r w:rsidRPr="00BD3DC8">
        <w:rPr>
          <w:rFonts w:ascii="Arial" w:hAnsi="Arial" w:cs="Arial"/>
          <w:sz w:val="18"/>
          <w:szCs w:val="18"/>
          <w:lang w:val="en-US"/>
        </w:rPr>
        <w:t xml:space="preserve">Multidisciplinary management of EB is time-efficient for patients with the more severe forms of EB. An EB nurse specialist is an essential component of this team to co-ordinate follow-up appointments, investigations and referrals. A team approach can provide better co-ordinated care for EB patients than isolated dermatology clinics but may be more expensive to run. The team should ideally consist of a dermatologist familiar with adult as well as paediatric dermatology and an interest in bullous disease, genodermatoses and wound healing. A national referral laboratory for diagnosis and access to genetic testing are other essential components of care, preferably involving to the dermatologists in charge. A funding source for a variety of dressings and appropriate bathing and surgical facilities are also essential. </w:t>
      </w:r>
    </w:p>
    <w:p w14:paraId="3162741D" w14:textId="77777777" w:rsidR="005D598F" w:rsidRPr="00BD3DC8" w:rsidRDefault="005D598F" w:rsidP="005D598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1618 </w:t>
      </w:r>
    </w:p>
    <w:p w14:paraId="290D44C5" w14:textId="77777777" w:rsidR="005D598F" w:rsidRPr="00BD3DC8" w:rsidRDefault="005D598F" w:rsidP="005D598F">
      <w:pPr>
        <w:rPr>
          <w:rFonts w:ascii="Arial" w:hAnsi="Arial" w:cs="Arial"/>
          <w:b/>
          <w:bCs/>
          <w:sz w:val="18"/>
          <w:szCs w:val="18"/>
          <w:lang w:val="en-US"/>
        </w:rPr>
      </w:pPr>
      <w:r w:rsidRPr="00BD3DC8">
        <w:rPr>
          <w:rFonts w:ascii="Arial" w:hAnsi="Arial" w:cs="Arial"/>
          <w:b/>
          <w:bCs/>
          <w:sz w:val="18"/>
          <w:szCs w:val="18"/>
          <w:lang w:val="en-US"/>
        </w:rPr>
        <w:t xml:space="preserve">INTENSE PULSED LIGHT AS FIRST CHOICE TREATMENT OF PORT WINE STAINS: A LEFT-RIGHT COMPARISON WITH PULSED DYE LASER. </w:t>
      </w:r>
    </w:p>
    <w:p w14:paraId="7D13F0EF" w14:textId="77777777" w:rsidR="005D598F" w:rsidRPr="00BD3DC8" w:rsidRDefault="005D598F" w:rsidP="005D598F">
      <w:pPr>
        <w:jc w:val="both"/>
        <w:rPr>
          <w:rFonts w:ascii="Arial" w:hAnsi="Arial" w:cs="Arial"/>
          <w:sz w:val="18"/>
          <w:szCs w:val="18"/>
          <w:lang w:val="en-US"/>
        </w:rPr>
      </w:pPr>
      <w:r w:rsidRPr="00BD3DC8">
        <w:rPr>
          <w:rStyle w:val="primerautor"/>
          <w:rFonts w:ascii="Arial" w:hAnsi="Arial" w:cs="Arial"/>
          <w:sz w:val="18"/>
          <w:szCs w:val="18"/>
          <w:lang w:val="en-US"/>
        </w:rPr>
        <w:t>M Drosner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Elwanger</w:t>
      </w:r>
      <w:r w:rsidRPr="00BD3DC8">
        <w:rPr>
          <w:rStyle w:val="codigoinstituciones"/>
          <w:sz w:val="18"/>
          <w:szCs w:val="18"/>
          <w:lang w:val="en-US"/>
        </w:rPr>
        <w:t>2</w:t>
      </w:r>
      <w:r w:rsidRPr="00BD3DC8">
        <w:rPr>
          <w:rFonts w:ascii="Arial" w:hAnsi="Arial" w:cs="Arial"/>
          <w:sz w:val="18"/>
          <w:szCs w:val="18"/>
          <w:lang w:val="en-US"/>
        </w:rPr>
        <w:t xml:space="preserve"> </w:t>
      </w:r>
    </w:p>
    <w:p w14:paraId="010F09F2" w14:textId="77777777" w:rsidR="005D598F" w:rsidRPr="00BD3DC8" w:rsidRDefault="005D598F" w:rsidP="005D598F">
      <w:pPr>
        <w:rPr>
          <w:rFonts w:ascii="Arial" w:hAnsi="Arial" w:cs="Arial"/>
          <w:sz w:val="18"/>
          <w:szCs w:val="18"/>
          <w:lang w:val="en-US"/>
        </w:rPr>
      </w:pPr>
      <w:r w:rsidRPr="00BD3DC8">
        <w:rPr>
          <w:rFonts w:ascii="Arial" w:hAnsi="Arial" w:cs="Arial"/>
          <w:sz w:val="18"/>
          <w:szCs w:val="18"/>
          <w:lang w:val="en-US"/>
        </w:rPr>
        <w:t xml:space="preserve">1 cutaris center for dermatology, phlebology and laser, Munich, Germany, 2 Department of Dermatology, Technical University, Munich, Germany </w:t>
      </w:r>
    </w:p>
    <w:p w14:paraId="38FD4BFA" w14:textId="77777777" w:rsidR="005D598F" w:rsidRPr="00BD3DC8" w:rsidRDefault="005D598F" w:rsidP="005D598F">
      <w:pPr>
        <w:rPr>
          <w:rFonts w:ascii="Arial" w:hAnsi="Arial" w:cs="Arial"/>
          <w:sz w:val="18"/>
          <w:szCs w:val="18"/>
          <w:lang w:val="en-US"/>
        </w:rPr>
      </w:pPr>
    </w:p>
    <w:p w14:paraId="68587F19"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The pulsed dye laser (PDL) is known to be the gold standard for the treatment of port-wine stains (PWS). In an open prospective study the efficacy of the PDL was compared to an intense pulsed light (IPL) source.</w:t>
      </w:r>
    </w:p>
    <w:p w14:paraId="2610E01D"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Materials and methods</w:t>
      </w:r>
      <w:r w:rsidRPr="00BD3DC8">
        <w:rPr>
          <w:rFonts w:ascii="Arial" w:hAnsi="Arial" w:cs="Arial"/>
          <w:sz w:val="18"/>
          <w:szCs w:val="18"/>
          <w:lang w:val="en-US"/>
        </w:rPr>
        <w:t>: 67 PWS patients have been treated with both a PDL (PhotoGenica-V Star, Cynosure, USA; parameter: 595 nm, 7-</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0,5 ms, 4,6-7,8 J/cm²) and an IPL system (Ellipse Flex, vascular applicator, DDD, Denmark; parameter: 555-950 nm, 8 ms, 14-19 J/cm²). Each PWS was divided in pairs of equally red areas. The left-right trial was continued with repeated treatments in 6-8 weekly intervals until one side showed superior clearance. Differences in clearance were judged by blinded uninvolved examiners using before and after photographs. The following side effects were evaluated: Purpura, pigmentary changes and scarring.</w:t>
      </w:r>
    </w:p>
    <w:p w14:paraId="70727FF0"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So far in 13 patients (</w:t>
      </w:r>
      <w:smartTag w:uri="urn:schemas-microsoft-com:office:smarttags" w:element="metricconverter">
        <w:smartTagPr>
          <w:attr w:name="ProductID" w:val="8 f"/>
        </w:smartTagPr>
        <w:r w:rsidRPr="00BD3DC8">
          <w:rPr>
            <w:rFonts w:ascii="Arial" w:hAnsi="Arial" w:cs="Arial"/>
            <w:sz w:val="18"/>
            <w:szCs w:val="18"/>
            <w:lang w:val="en-US"/>
          </w:rPr>
          <w:t>8 f</w:t>
        </w:r>
      </w:smartTag>
      <w:r w:rsidRPr="00BD3DC8">
        <w:rPr>
          <w:rFonts w:ascii="Arial" w:hAnsi="Arial" w:cs="Arial"/>
          <w:sz w:val="18"/>
          <w:szCs w:val="18"/>
          <w:lang w:val="en-US"/>
        </w:rPr>
        <w:t xml:space="preserve">, </w:t>
      </w:r>
      <w:smartTag w:uri="urn:schemas-microsoft-com:office:smarttags" w:element="metricconverter">
        <w:smartTagPr>
          <w:attr w:name="ProductID" w:val="5 m"/>
        </w:smartTagPr>
        <w:r w:rsidRPr="00BD3DC8">
          <w:rPr>
            <w:rFonts w:ascii="Arial" w:hAnsi="Arial" w:cs="Arial"/>
            <w:sz w:val="18"/>
            <w:szCs w:val="18"/>
            <w:lang w:val="en-US"/>
          </w:rPr>
          <w:t>5 m</w:t>
        </w:r>
      </w:smartTag>
      <w:r w:rsidRPr="00BD3DC8">
        <w:rPr>
          <w:rFonts w:ascii="Arial" w:hAnsi="Arial" w:cs="Arial"/>
          <w:sz w:val="18"/>
          <w:szCs w:val="18"/>
          <w:lang w:val="en-US"/>
        </w:rPr>
        <w:t>, aged 2-58 years, average 22,6 years) with 19 different areas the trial was finished. All together 85% of the treated PWS responded with clearing. Better clearing by PDL was seen in 13%, whereas IPL was superior in 42%. No differences in clearing was recorded in 31%. Beside purpura following each PDL treatment as long term adverse events were recorded hyperpigmentation and hypopigmentation, each once in PDL.</w:t>
      </w:r>
    </w:p>
    <w:p w14:paraId="73A31E5C" w14:textId="77777777" w:rsidR="005D598F" w:rsidRPr="00BD3DC8" w:rsidRDefault="005D598F" w:rsidP="005D598F">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Pulsed dye lasers have been the treatment of choice for PWS. However clearance rates vary widely and are in many patients incomplete. These preliminary data suggest the IPL technology as a superior and safe treatment option for PWS. </w:t>
      </w:r>
    </w:p>
    <w:p w14:paraId="542E16C9" w14:textId="7634FCF0" w:rsidR="006D3880" w:rsidRPr="00BD3DC8" w:rsidRDefault="006D3880" w:rsidP="004862DA">
      <w:pPr>
        <w:rPr>
          <w:rFonts w:ascii="Arial" w:hAnsi="Arial" w:cs="Arial"/>
          <w:sz w:val="18"/>
          <w:szCs w:val="18"/>
          <w:lang w:val="en-US"/>
        </w:rPr>
      </w:pPr>
    </w:p>
    <w:p w14:paraId="072CFDD5" w14:textId="77777777" w:rsidR="005D598F" w:rsidRPr="00BD3DC8" w:rsidRDefault="005D598F" w:rsidP="004862DA">
      <w:pPr>
        <w:rPr>
          <w:rFonts w:ascii="Arial" w:hAnsi="Arial" w:cs="Arial"/>
          <w:sz w:val="18"/>
          <w:szCs w:val="18"/>
          <w:lang w:val="en-US"/>
        </w:rPr>
      </w:pPr>
    </w:p>
    <w:p w14:paraId="64127B91" w14:textId="77777777" w:rsidR="006D3880" w:rsidRPr="00BD3DC8" w:rsidRDefault="006D3880" w:rsidP="004862DA">
      <w:pPr>
        <w:divId w:val="1942688344"/>
        <w:rPr>
          <w:rFonts w:ascii="Arial" w:hAnsi="Arial" w:cs="Arial"/>
          <w:b/>
          <w:bCs/>
          <w:sz w:val="18"/>
          <w:szCs w:val="18"/>
          <w:lang w:val="en-US"/>
        </w:rPr>
      </w:pPr>
      <w:r w:rsidRPr="00BD3DC8">
        <w:rPr>
          <w:rFonts w:ascii="Arial" w:hAnsi="Arial" w:cs="Arial"/>
          <w:b/>
          <w:bCs/>
          <w:sz w:val="18"/>
          <w:szCs w:val="18"/>
          <w:lang w:val="en-US"/>
        </w:rPr>
        <w:t xml:space="preserve">1632 </w:t>
      </w:r>
    </w:p>
    <w:p w14:paraId="341B4371" w14:textId="77777777" w:rsidR="006D3880" w:rsidRPr="00BD3DC8" w:rsidRDefault="006D3880" w:rsidP="004862DA">
      <w:pPr>
        <w:divId w:val="1080954029"/>
        <w:rPr>
          <w:rFonts w:ascii="Arial" w:hAnsi="Arial" w:cs="Arial"/>
          <w:b/>
          <w:bCs/>
          <w:sz w:val="18"/>
          <w:szCs w:val="18"/>
          <w:lang w:val="en-US"/>
        </w:rPr>
      </w:pPr>
      <w:r w:rsidRPr="00BD3DC8">
        <w:rPr>
          <w:rFonts w:ascii="Arial" w:hAnsi="Arial" w:cs="Arial"/>
          <w:b/>
          <w:bCs/>
          <w:sz w:val="18"/>
          <w:szCs w:val="18"/>
          <w:lang w:val="en-US"/>
        </w:rPr>
        <w:t xml:space="preserve">ETIOLOGY AND PATHOGENESIS OF ALOPECIA AREATA </w:t>
      </w:r>
    </w:p>
    <w:p w14:paraId="14F710C2" w14:textId="77777777" w:rsidR="006D3880" w:rsidRPr="00BD3DC8" w:rsidRDefault="006D3880" w:rsidP="004862DA">
      <w:pPr>
        <w:jc w:val="both"/>
        <w:divId w:val="1695767478"/>
        <w:rPr>
          <w:rFonts w:ascii="Arial" w:hAnsi="Arial" w:cs="Arial"/>
          <w:sz w:val="18"/>
          <w:szCs w:val="18"/>
          <w:lang w:val="en-US"/>
        </w:rPr>
      </w:pPr>
      <w:r w:rsidRPr="00BD3DC8">
        <w:rPr>
          <w:rStyle w:val="primerautor"/>
          <w:rFonts w:ascii="Arial" w:hAnsi="Arial" w:cs="Arial"/>
          <w:sz w:val="18"/>
          <w:szCs w:val="18"/>
          <w:lang w:val="en-US"/>
        </w:rPr>
        <w:t>Andrew Messenger</w:t>
      </w:r>
      <w:r w:rsidRPr="00BD3DC8">
        <w:rPr>
          <w:rFonts w:ascii="Arial" w:hAnsi="Arial" w:cs="Arial"/>
          <w:sz w:val="18"/>
          <w:szCs w:val="18"/>
          <w:lang w:val="en-US"/>
        </w:rPr>
        <w:t xml:space="preserve"> </w:t>
      </w:r>
    </w:p>
    <w:p w14:paraId="654A999F" w14:textId="77777777" w:rsidR="006D3880" w:rsidRPr="00BD3DC8" w:rsidRDefault="006D3880" w:rsidP="004862DA">
      <w:pPr>
        <w:divId w:val="1302613654"/>
        <w:rPr>
          <w:rFonts w:ascii="Arial" w:hAnsi="Arial" w:cs="Arial"/>
          <w:sz w:val="18"/>
          <w:szCs w:val="18"/>
          <w:lang w:val="en-US"/>
        </w:rPr>
      </w:pPr>
      <w:r w:rsidRPr="00BD3DC8">
        <w:rPr>
          <w:rFonts w:ascii="Arial" w:hAnsi="Arial" w:cs="Arial"/>
          <w:sz w:val="18"/>
          <w:szCs w:val="18"/>
          <w:lang w:val="en-US"/>
        </w:rPr>
        <w:t xml:space="preserve">United Kingdom </w:t>
      </w:r>
    </w:p>
    <w:p w14:paraId="79F45CF9" w14:textId="77777777" w:rsidR="006D3880" w:rsidRPr="00BD3DC8" w:rsidRDefault="006D3880" w:rsidP="004862DA">
      <w:pPr>
        <w:divId w:val="1695767478"/>
        <w:rPr>
          <w:rFonts w:ascii="Arial" w:hAnsi="Arial" w:cs="Arial"/>
          <w:sz w:val="18"/>
          <w:szCs w:val="18"/>
          <w:lang w:val="en-US"/>
        </w:rPr>
      </w:pPr>
    </w:p>
    <w:p w14:paraId="2E9FB219" w14:textId="77777777" w:rsidR="00B44904" w:rsidRPr="00BD3DC8" w:rsidRDefault="006D3880" w:rsidP="004862DA">
      <w:pPr>
        <w:jc w:val="both"/>
        <w:divId w:val="1695767478"/>
        <w:rPr>
          <w:rFonts w:ascii="Arial" w:hAnsi="Arial" w:cs="Arial"/>
          <w:sz w:val="18"/>
          <w:szCs w:val="18"/>
          <w:lang w:val="en-US"/>
        </w:rPr>
      </w:pPr>
      <w:r w:rsidRPr="00BD3DC8">
        <w:rPr>
          <w:rFonts w:ascii="Arial" w:hAnsi="Arial" w:cs="Arial"/>
          <w:sz w:val="18"/>
          <w:szCs w:val="18"/>
          <w:lang w:val="en-US"/>
        </w:rPr>
        <w:t xml:space="preserve">As in other chronic inflammatory diseases the predisposition to alopecia areata has a polygenic basis. Several genes have been linked to alopecia areata, notably those involved in regulating immune responses, and patterns are emerging to indicate that different clinical presentations are associated with different genetic backgrounds. </w:t>
      </w:r>
    </w:p>
    <w:p w14:paraId="3F802374" w14:textId="77777777" w:rsidR="00B44904" w:rsidRPr="00BD3DC8" w:rsidRDefault="006D3880" w:rsidP="004862DA">
      <w:pPr>
        <w:jc w:val="both"/>
        <w:divId w:val="1695767478"/>
        <w:rPr>
          <w:rFonts w:ascii="Arial" w:hAnsi="Arial" w:cs="Arial"/>
          <w:sz w:val="18"/>
          <w:szCs w:val="18"/>
          <w:lang w:val="en-US"/>
        </w:rPr>
      </w:pPr>
      <w:r w:rsidRPr="00BD3DC8">
        <w:rPr>
          <w:rFonts w:ascii="Arial" w:hAnsi="Arial" w:cs="Arial"/>
          <w:sz w:val="18"/>
          <w:szCs w:val="18"/>
          <w:lang w:val="en-US"/>
        </w:rPr>
        <w:t xml:space="preserve">There is compelling evidence that alopecia areata is a T cell-mediated autoimmune disease. Circumstantial support for this idea comes from the well-recognised association with other autoimmune diseases, the histopathological and immunopathological features and the association between alopecia areata and several immune response genes. More direct evidence is provided by experiments showing regrowth of hair in human alopecic skin is transplanted onto immunodeficient mice (Gilhar &amp; Krueger Arch Dermatol 1987;123:44-50). Using a similar model Gilhar and colleagues also demonstrated induction of the hair follicle lesion when activated T cells from alopecia patients are injected into the skin (J Clin Invest 1998; 101:62-7). In an animal model of alopecia areata regrowth of hair can be induced by T cell depletion using monoclonal antibodies. It has been postulated that the hair follicle is an immune-privileged tissue, which is normally ‘hidden’ from immune surveillance, and that alopecia areata is the consequence of a defect in this process, which then leads to an autoimmune response. </w:t>
      </w:r>
    </w:p>
    <w:p w14:paraId="31DCDFB9" w14:textId="77777777" w:rsidR="006D3880" w:rsidRPr="00BD3DC8" w:rsidRDefault="006D3880" w:rsidP="004862DA">
      <w:pPr>
        <w:jc w:val="both"/>
        <w:divId w:val="1695767478"/>
        <w:rPr>
          <w:rFonts w:ascii="Arial" w:hAnsi="Arial" w:cs="Arial"/>
          <w:sz w:val="18"/>
          <w:szCs w:val="18"/>
          <w:lang w:val="en-US"/>
        </w:rPr>
      </w:pPr>
      <w:r w:rsidRPr="00BD3DC8">
        <w:rPr>
          <w:rFonts w:ascii="Arial" w:hAnsi="Arial" w:cs="Arial"/>
          <w:sz w:val="18"/>
          <w:szCs w:val="18"/>
          <w:lang w:val="en-US"/>
        </w:rPr>
        <w:t xml:space="preserve">However, the nature of the putative hair follicle antigen remains unknown. This may come from primary research into human or animal alopecia areata but it is possible that serendipitous observations from therapeutic trials in other fields of medicine, especially those involving biologic therapies that target specific immune or signalling pathways, may also provide important information. </w:t>
      </w:r>
    </w:p>
    <w:p w14:paraId="017F9A1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1633 </w:t>
      </w:r>
    </w:p>
    <w:p w14:paraId="1747550D" w14:textId="77777777" w:rsidR="006D3880" w:rsidRPr="00BD3DC8" w:rsidRDefault="006D3880" w:rsidP="004862DA">
      <w:pPr>
        <w:divId w:val="1779251135"/>
        <w:rPr>
          <w:rFonts w:ascii="Arial" w:hAnsi="Arial" w:cs="Arial"/>
          <w:b/>
          <w:bCs/>
          <w:sz w:val="18"/>
          <w:szCs w:val="18"/>
          <w:lang w:val="en-US"/>
        </w:rPr>
      </w:pPr>
      <w:r w:rsidRPr="00BD3DC8">
        <w:rPr>
          <w:rFonts w:ascii="Arial" w:hAnsi="Arial" w:cs="Arial"/>
          <w:b/>
          <w:bCs/>
          <w:sz w:val="18"/>
          <w:szCs w:val="18"/>
          <w:lang w:val="en-US"/>
        </w:rPr>
        <w:t xml:space="preserve">PATHOLOGY OF ALOPECIA AREATA </w:t>
      </w:r>
    </w:p>
    <w:p w14:paraId="26968E6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Whiting</w:t>
      </w:r>
      <w:r w:rsidRPr="00BD3DC8">
        <w:rPr>
          <w:rFonts w:ascii="Arial" w:hAnsi="Arial" w:cs="Arial"/>
          <w:sz w:val="18"/>
          <w:szCs w:val="18"/>
          <w:lang w:val="en-US"/>
        </w:rPr>
        <w:t xml:space="preserve"> </w:t>
      </w:r>
    </w:p>
    <w:p w14:paraId="78E18048" w14:textId="77777777" w:rsidR="006D3880" w:rsidRPr="00BD3DC8" w:rsidRDefault="006D3880" w:rsidP="004862DA">
      <w:pPr>
        <w:divId w:val="919557111"/>
        <w:rPr>
          <w:rFonts w:ascii="Arial" w:hAnsi="Arial" w:cs="Arial"/>
          <w:sz w:val="18"/>
          <w:szCs w:val="18"/>
          <w:lang w:val="en-US"/>
        </w:rPr>
      </w:pPr>
      <w:r w:rsidRPr="00BD3DC8">
        <w:rPr>
          <w:rFonts w:ascii="Arial" w:hAnsi="Arial" w:cs="Arial"/>
          <w:sz w:val="18"/>
          <w:szCs w:val="18"/>
          <w:lang w:val="en-US"/>
        </w:rPr>
        <w:t xml:space="preserve">United States </w:t>
      </w:r>
    </w:p>
    <w:p w14:paraId="7E034C91" w14:textId="77777777" w:rsidR="006D3880" w:rsidRPr="00BD3DC8" w:rsidRDefault="006D3880" w:rsidP="004862DA">
      <w:pPr>
        <w:rPr>
          <w:rFonts w:ascii="Arial" w:hAnsi="Arial" w:cs="Arial"/>
          <w:sz w:val="18"/>
          <w:szCs w:val="18"/>
          <w:lang w:val="en-US"/>
        </w:rPr>
      </w:pPr>
    </w:p>
    <w:p w14:paraId="5F9D49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 understanding of the evolving histopathology of alopecia areata is important for diagnostic, therapeutic and investigational purposes. The microscopic findings are not correlated with the age, sex or race of the patient, nor by the type or extent of alopecia areata; they are only influenced by the duration of the current episode which progresses through four phases. </w:t>
      </w:r>
    </w:p>
    <w:p w14:paraId="30155EC4" w14:textId="77777777" w:rsidR="00B44904" w:rsidRPr="00BD3DC8" w:rsidRDefault="00B44904" w:rsidP="004862DA">
      <w:pPr>
        <w:jc w:val="both"/>
        <w:rPr>
          <w:rFonts w:ascii="Arial" w:hAnsi="Arial" w:cs="Arial"/>
          <w:sz w:val="18"/>
          <w:szCs w:val="18"/>
          <w:lang w:val="en-US"/>
        </w:rPr>
      </w:pPr>
    </w:p>
    <w:p w14:paraId="3EE14C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acute phase may last one month. It is characterized by a peribulbar, lymphocytic infiltrate. This surrounds terminal anagen hairs in lower dermis in early episodes and miniaturized hairs in upper dermis in recurrent episodes. The subacute phase may last one to two months. Due to the prior anagen arrest, decreased anagen and increased catagen and telogen hairs are found. Some perifollicular lymphocytes may persist. The chronic phase is characterized by a definite decrease in terminal hairs with a relative increase in vellus hairs. Lymphocytic infiltration is lessening. The chronic phase may last from months to years. The recovery phase is signaled by increasing numbers of terminal anagen hairs from the regrowth of miniaturized hairs, with a lack of inflammation. </w:t>
      </w:r>
    </w:p>
    <w:p w14:paraId="6430BB63" w14:textId="77777777" w:rsidR="00B44904" w:rsidRPr="00BD3DC8" w:rsidRDefault="00B44904" w:rsidP="004862DA">
      <w:pPr>
        <w:jc w:val="both"/>
        <w:rPr>
          <w:rFonts w:ascii="Arial" w:hAnsi="Arial" w:cs="Arial"/>
          <w:sz w:val="18"/>
          <w:szCs w:val="18"/>
          <w:lang w:val="en-US"/>
        </w:rPr>
      </w:pPr>
    </w:p>
    <w:p w14:paraId="3C91A5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Alopecia areata should be suspected when high percentages of telogen and/or miniaturized hairs are present, even in the absence of a peribulbar, lymphocytic infiltrate. </w:t>
      </w:r>
    </w:p>
    <w:p w14:paraId="3A7A6B84" w14:textId="77777777" w:rsidR="00B44904" w:rsidRPr="00BD3DC8" w:rsidRDefault="00B44904" w:rsidP="004862DA">
      <w:pPr>
        <w:jc w:val="both"/>
        <w:rPr>
          <w:rFonts w:ascii="Arial" w:hAnsi="Arial" w:cs="Arial"/>
          <w:sz w:val="18"/>
          <w:szCs w:val="18"/>
          <w:lang w:val="en-US"/>
        </w:rPr>
      </w:pPr>
    </w:p>
    <w:p w14:paraId="057B7B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6D36E6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Sperling LC: An Atlas of Hair Pathology with Clinical Correlations. New York, Parthenon Publishing, 2003, p91.</w:t>
      </w:r>
    </w:p>
    <w:p w14:paraId="6E43593D" w14:textId="77777777" w:rsidR="00B44904" w:rsidRPr="00BD3DC8" w:rsidRDefault="00B44904" w:rsidP="004862DA">
      <w:pPr>
        <w:jc w:val="both"/>
        <w:rPr>
          <w:rFonts w:ascii="Arial" w:hAnsi="Arial" w:cs="Arial"/>
          <w:sz w:val="18"/>
          <w:szCs w:val="18"/>
          <w:lang w:val="en-US"/>
        </w:rPr>
      </w:pPr>
    </w:p>
    <w:p w14:paraId="28C378C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Whiting DA: Histopathologic features of alopecia areata: A new look. Arch Dermatol 139: 1555-1559, 2003. </w:t>
      </w:r>
    </w:p>
    <w:p w14:paraId="6DFCB79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1634 </w:t>
      </w:r>
    </w:p>
    <w:p w14:paraId="131B10A4" w14:textId="77777777" w:rsidR="006D3880" w:rsidRPr="00BD3DC8" w:rsidRDefault="006D3880" w:rsidP="004862DA">
      <w:pPr>
        <w:divId w:val="591546857"/>
        <w:rPr>
          <w:rFonts w:ascii="Arial" w:hAnsi="Arial" w:cs="Arial"/>
          <w:b/>
          <w:bCs/>
          <w:sz w:val="18"/>
          <w:szCs w:val="18"/>
          <w:lang w:val="en-US"/>
        </w:rPr>
      </w:pPr>
      <w:r w:rsidRPr="00BD3DC8">
        <w:rPr>
          <w:rFonts w:ascii="Arial" w:hAnsi="Arial" w:cs="Arial"/>
          <w:b/>
          <w:bCs/>
          <w:sz w:val="18"/>
          <w:szCs w:val="18"/>
          <w:lang w:val="en-US"/>
        </w:rPr>
        <w:t xml:space="preserve">ALOPECIA AREATA : CLINICAL PRESENTATION AND DIAGNOSIS </w:t>
      </w:r>
    </w:p>
    <w:p w14:paraId="105A2A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Antonella Tosti</w:t>
      </w:r>
      <w:r w:rsidRPr="00BD3DC8">
        <w:rPr>
          <w:rFonts w:ascii="Arial" w:hAnsi="Arial" w:cs="Arial"/>
          <w:sz w:val="18"/>
          <w:szCs w:val="18"/>
          <w:lang w:val="en-US"/>
        </w:rPr>
        <w:t xml:space="preserve"> </w:t>
      </w:r>
    </w:p>
    <w:p w14:paraId="6E2A239D" w14:textId="77777777" w:rsidR="006D3880" w:rsidRPr="00BD3DC8" w:rsidRDefault="006D3880" w:rsidP="004862DA">
      <w:pPr>
        <w:divId w:val="497768951"/>
        <w:rPr>
          <w:rFonts w:ascii="Arial" w:hAnsi="Arial" w:cs="Arial"/>
          <w:sz w:val="18"/>
          <w:szCs w:val="18"/>
          <w:lang w:val="en-US"/>
        </w:rPr>
      </w:pPr>
      <w:r w:rsidRPr="00BD3DC8">
        <w:rPr>
          <w:rFonts w:ascii="Arial" w:hAnsi="Arial" w:cs="Arial"/>
          <w:sz w:val="18"/>
          <w:szCs w:val="18"/>
          <w:lang w:val="en-US"/>
        </w:rPr>
        <w:t xml:space="preserve">Italy </w:t>
      </w:r>
    </w:p>
    <w:p w14:paraId="61A53000" w14:textId="77777777" w:rsidR="006D3880" w:rsidRPr="00BD3DC8" w:rsidRDefault="006D3880" w:rsidP="004862DA">
      <w:pPr>
        <w:rPr>
          <w:rFonts w:ascii="Arial" w:hAnsi="Arial" w:cs="Arial"/>
          <w:sz w:val="18"/>
          <w:szCs w:val="18"/>
          <w:lang w:val="en-US"/>
        </w:rPr>
      </w:pPr>
    </w:p>
    <w:p w14:paraId="192F54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Alopecia areata usually starts abruptly with 1 or multiple patches of hair loss that usually enlarge in a centrifugal way Diffuse shedding may or not be present in the surrounding scalp. Exclamation point hairs are often present along the advancing border of the patch. The scalp is usually normal without signs of inflammation.</w:t>
      </w:r>
    </w:p>
    <w:p w14:paraId="47C8BC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AA may involve any hairy body area but is more common on the scalp and on the beard area. Rarely it may exclusively affect the eyelashes and/or the eyebrows .</w:t>
      </w:r>
    </w:p>
    <w:p w14:paraId="7AF0FE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Severity of AA may be evaluated according with percentage of scalp involvement. Severe forms affect all scalp (AT, alopecia totalis) or all body hair (AU, alopecia universalis). Involvement of the scalp margins (ophiasis) is associated with a poor prognosis. The affected scalp may be completely devoid of hair or may be covered by vellus, unpigmented, short hair. Acute AA is characterised by the presence of exclamation point hair and cadaverised hair .</w:t>
      </w:r>
    </w:p>
    <w:p w14:paraId="0A5321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Uncommon presentations include:</w:t>
      </w:r>
    </w:p>
    <w:p w14:paraId="323C8E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Sudden whitening of the hair: results from selective involvement of pigmented hair. Patients complain that their hair has turned white in a few days . Hair thinning is more or less evident. The prognosis is usually good. </w:t>
      </w:r>
    </w:p>
    <w:p w14:paraId="583E11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Alopecia areata incognita: hair thinning is diffuse and typical patches may not be evident . Differential diagnosis with TE requires pathology.</w:t>
      </w:r>
    </w:p>
    <w:p w14:paraId="603257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Diagnosis</w:t>
      </w:r>
    </w:p>
    <w:p w14:paraId="066520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pull test is useful to establish if the disease is slowly or rapidly progressing. In the latter case tufts of telogen and dystrophic hairs are easily extracted. Microscopic examination shows telogen hair and hair shafts with a broken frayed proximal end.</w:t>
      </w:r>
    </w:p>
    <w:p w14:paraId="709DC2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Dermatoscopyc examination of the scalp reveals:</w:t>
      </w:r>
    </w:p>
    <w:p w14:paraId="6F41FB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Exclamation point hairs .These are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long telogen hairs with a pigmented distal broken tip .</w:t>
      </w:r>
    </w:p>
    <w:p w14:paraId="516C88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Short pigmented hair with a distal broken tip.</w:t>
      </w:r>
    </w:p>
    <w:p w14:paraId="4BB7B9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Twisted hairs broken at the scalp level.</w:t>
      </w:r>
    </w:p>
    <w:p w14:paraId="624668C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Peripilar monomorphous yellow dots. These are round or polycyclic in shape, but essentially uniform in color and multiple in number </w:t>
      </w:r>
    </w:p>
    <w:p w14:paraId="422D835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1636 </w:t>
      </w:r>
    </w:p>
    <w:p w14:paraId="67136DAD" w14:textId="77777777" w:rsidR="006D3880" w:rsidRPr="00BD3DC8" w:rsidRDefault="006D3880" w:rsidP="004862DA">
      <w:pPr>
        <w:divId w:val="12994898"/>
        <w:rPr>
          <w:rFonts w:ascii="Arial" w:hAnsi="Arial" w:cs="Arial"/>
          <w:b/>
          <w:bCs/>
          <w:sz w:val="18"/>
          <w:szCs w:val="18"/>
          <w:lang w:val="en-US"/>
        </w:rPr>
      </w:pPr>
      <w:r w:rsidRPr="00BD3DC8">
        <w:rPr>
          <w:rFonts w:ascii="Arial" w:hAnsi="Arial" w:cs="Arial"/>
          <w:b/>
          <w:bCs/>
          <w:sz w:val="18"/>
          <w:szCs w:val="18"/>
          <w:lang w:val="en-US"/>
        </w:rPr>
        <w:t xml:space="preserve">SYSTEMIC STEROIDS IN ALOPECIA AREATA </w:t>
      </w:r>
    </w:p>
    <w:p w14:paraId="6F6368F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Vinod Kumar Sharma</w:t>
      </w:r>
      <w:r w:rsidRPr="00BD3DC8">
        <w:rPr>
          <w:rFonts w:ascii="Arial" w:hAnsi="Arial" w:cs="Arial"/>
          <w:sz w:val="18"/>
          <w:szCs w:val="18"/>
          <w:lang w:val="en-US"/>
        </w:rPr>
        <w:t xml:space="preserve"> </w:t>
      </w:r>
    </w:p>
    <w:p w14:paraId="53BF2492" w14:textId="77777777" w:rsidR="006D3880" w:rsidRPr="00BD3DC8" w:rsidRDefault="006D3880" w:rsidP="004862DA">
      <w:pPr>
        <w:divId w:val="2058040048"/>
        <w:rPr>
          <w:rFonts w:ascii="Arial" w:hAnsi="Arial" w:cs="Arial"/>
          <w:sz w:val="18"/>
          <w:szCs w:val="18"/>
          <w:lang w:val="en-US"/>
        </w:rPr>
      </w:pPr>
      <w:r w:rsidRPr="00BD3DC8">
        <w:rPr>
          <w:rFonts w:ascii="Arial" w:hAnsi="Arial" w:cs="Arial"/>
          <w:sz w:val="18"/>
          <w:szCs w:val="18"/>
          <w:lang w:val="en-US"/>
        </w:rPr>
        <w:t xml:space="preserve">India </w:t>
      </w:r>
    </w:p>
    <w:p w14:paraId="66EAE8A7" w14:textId="77777777" w:rsidR="006D3880" w:rsidRPr="00BD3DC8" w:rsidRDefault="006D3880" w:rsidP="004862DA">
      <w:pPr>
        <w:rPr>
          <w:rFonts w:ascii="Arial" w:hAnsi="Arial" w:cs="Arial"/>
          <w:sz w:val="18"/>
          <w:szCs w:val="18"/>
          <w:lang w:val="en-US"/>
        </w:rPr>
      </w:pPr>
    </w:p>
    <w:p w14:paraId="5CEC32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Alopecia areata is disease of autoimmune etiology and corticosteroids are effective in stopping progress of hair loss and inducing terminal hair growth in multifocal and total alopecia areata but almost ineffective in alopecia universalis. Ophiasic alopecia is also resistant to oral corticosteroids. Systemic corticosteroids have been used as oral prednisolone or dexamethasone, intravenous methyl prednisolone. Oral corticosteoids have been used as daily , alternate days, twice weekly, fortnightly and monthly doses. The response rate varies and multifocal AA responds best with terminal hair growth in up two third of cases. The side effects of daily or alternate day steroids are unacceptable. The side effects are minimal with intravenous methyl prednisolone and monthly oral 300mg prednisolone pulses. The problem of relapse after stopping treatment in alopecia areata is well known with all modalities of treatment and same occurs after stopping corticosteroids. The application of topical minoxidil after stopping systemic steroids has been used to prevent relapses. Recently a combination of oral corticosteroids and methotrexate or cyclosporine has been used to reduce side effects of systemic steroids. </w:t>
      </w:r>
    </w:p>
    <w:p w14:paraId="6C6A62EB"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Bibliography</w:t>
      </w:r>
    </w:p>
    <w:p w14:paraId="4861D3BF"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xml:space="preserve">Joly P. JAAD 2006,55:632-6 </w:t>
      </w:r>
    </w:p>
    <w:p w14:paraId="6C052252"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Kurosawa et al. Dermatology 2006,212:361-5</w:t>
      </w:r>
    </w:p>
    <w:p w14:paraId="1C029F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Tsai YM et al. </w:t>
      </w:r>
      <w:r w:rsidRPr="00BD3DC8">
        <w:rPr>
          <w:rFonts w:ascii="Arial" w:hAnsi="Arial" w:cs="Arial"/>
          <w:sz w:val="18"/>
          <w:szCs w:val="18"/>
          <w:lang w:val="en-US"/>
        </w:rPr>
        <w:t>J Formos Med Assoc 2002,101:223-6</w:t>
      </w:r>
    </w:p>
    <w:p w14:paraId="2B9F41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Sharma VK et al. J Dermatol 1999, 26: 562-5</w:t>
      </w:r>
    </w:p>
    <w:p w14:paraId="17A0B2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Friedli A et al. JAAD 1998, 39: 597-602</w:t>
      </w:r>
    </w:p>
    <w:p w14:paraId="0ADF562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Sharma VK. Intern J Dermatol 1996, 35: 133-6 </w:t>
      </w:r>
    </w:p>
    <w:p w14:paraId="34F9547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1638 </w:t>
      </w:r>
    </w:p>
    <w:p w14:paraId="5C2B00F9" w14:textId="77777777" w:rsidR="006D3880" w:rsidRPr="00BD3DC8" w:rsidRDefault="006D3880" w:rsidP="004862DA">
      <w:pPr>
        <w:divId w:val="2017539084"/>
        <w:rPr>
          <w:rFonts w:ascii="Arial" w:hAnsi="Arial" w:cs="Arial"/>
          <w:b/>
          <w:bCs/>
          <w:sz w:val="18"/>
          <w:szCs w:val="18"/>
          <w:lang w:val="en-US"/>
        </w:rPr>
      </w:pPr>
      <w:r w:rsidRPr="00BD3DC8">
        <w:rPr>
          <w:rFonts w:ascii="Arial" w:hAnsi="Arial" w:cs="Arial"/>
          <w:b/>
          <w:bCs/>
          <w:sz w:val="18"/>
          <w:szCs w:val="18"/>
          <w:lang w:val="en-US"/>
        </w:rPr>
        <w:t xml:space="preserve">CALCINEURIN INHIBITORS, BIOLOGICS AND WHAT’S AHEAD </w:t>
      </w:r>
    </w:p>
    <w:p w14:paraId="78D127D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Vera Price</w:t>
      </w:r>
      <w:r w:rsidRPr="00BD3DC8">
        <w:rPr>
          <w:rFonts w:ascii="Arial" w:hAnsi="Arial" w:cs="Arial"/>
          <w:sz w:val="18"/>
          <w:szCs w:val="18"/>
          <w:lang w:val="en-US"/>
        </w:rPr>
        <w:t xml:space="preserve"> </w:t>
      </w:r>
    </w:p>
    <w:p w14:paraId="0AF19B8D" w14:textId="77777777" w:rsidR="006D3880" w:rsidRPr="00BD3DC8" w:rsidRDefault="006D3880" w:rsidP="004862DA">
      <w:pPr>
        <w:divId w:val="1052928201"/>
        <w:rPr>
          <w:rFonts w:ascii="Arial" w:hAnsi="Arial" w:cs="Arial"/>
          <w:sz w:val="18"/>
          <w:szCs w:val="18"/>
          <w:lang w:val="en-US"/>
        </w:rPr>
      </w:pPr>
      <w:r w:rsidRPr="00BD3DC8">
        <w:rPr>
          <w:rFonts w:ascii="Arial" w:hAnsi="Arial" w:cs="Arial"/>
          <w:sz w:val="18"/>
          <w:szCs w:val="18"/>
          <w:lang w:val="en-US"/>
        </w:rPr>
        <w:t xml:space="preserve">United States </w:t>
      </w:r>
    </w:p>
    <w:p w14:paraId="71E9383A" w14:textId="77777777" w:rsidR="006D3880" w:rsidRPr="00BD3DC8" w:rsidRDefault="006D3880" w:rsidP="004862DA">
      <w:pPr>
        <w:rPr>
          <w:rFonts w:ascii="Arial" w:hAnsi="Arial" w:cs="Arial"/>
          <w:sz w:val="18"/>
          <w:szCs w:val="18"/>
          <w:lang w:val="en-US"/>
        </w:rPr>
      </w:pPr>
    </w:p>
    <w:p w14:paraId="1B1EF8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Alopecia areata (AA) is a T cell-mediated autoimmune disease in which anagen hair bulbs are targeted by CD4+ and CD+8 lymphocytes. The initiation phase of AA is mediated by type 1 cytokines including interferon-gamma, interleukin-2, and tumor necrosis factor-alpha, all of which are expressed in lesional AA skin. The immunologic basis of alopecia areata is similar, though not identical, to that of psoriasis. Knowledge of the immunologic basis of psoriasis has resulted in creation of genetically engineered biologic agents that target the key pathogenic steps, primarily those mediated by T cells and the inflammatory cascade. These agents include those that decrease the number of activated T-cells (alefacept), those that block T-cell activation, binding, and trafficking to the dermis and epidermis (efalizumab), and those that specifically bind tumor necrosis factor-alpha (etanercept and infliximab). Biologic therapies target specific cell surface receptors, and their potential advantage is that their greater specificity provides better safety profiles. These four biologic agents have been approved by the US FDA for the treatment of psoriasis. Because previous clinical experience has suggested that treatments effective in psoriasis may also be effective in AA, biologics have been used in alopecia atreata. This report includes the use of efalizumab in the first randomized, double-blind, placebo-controlled study in patients with AA. It also highlights the importance of controlled studies to assess efficacy of treatments in AA. So far, the use of biologics in alopecia areata has not shown efficacy. In fact, during the course of treatment with anti-TNF agents, patients have developed alopecia areata. The experience with biologics, calcineurin inhibitors, and future directions in alopecia areata, are the subject of this report. </w:t>
      </w:r>
    </w:p>
    <w:p w14:paraId="0E2711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BD59D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Singri P, West DP, Gordon KB. Biologic therapy for psoriasis: the new therapeutic frontier. Arch Dermato 138:657-63, 2002</w:t>
      </w:r>
    </w:p>
    <w:p w14:paraId="1D0DFB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Price VH. Therapy of alopecia areata: on the cusp and in the future. J Invest Dermatol Symp Proc 8:207-11, 2003</w:t>
      </w:r>
    </w:p>
    <w:p w14:paraId="3C8712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Ettefagh L, Nedorost S, Mirmirani P. Alopecia areata in a patient using infliximab: new insights into the role of tumor necrosis factor on human hair follicles. Arch Dermatol 140:1012, 2004</w:t>
      </w:r>
    </w:p>
    <w:p w14:paraId="24CD9F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Price VH. Plenary Workshop on alopecia areata. Intercontinental Meeting of Hair Research Societies, </w:t>
      </w:r>
      <w:r w:rsidRPr="00BD3DC8">
        <w:rPr>
          <w:rFonts w:ascii="Arial" w:hAnsi="Arial" w:cs="Arial"/>
          <w:sz w:val="18"/>
          <w:szCs w:val="18"/>
          <w:lang w:val="en-US"/>
        </w:rPr>
        <w:lastRenderedPageBreak/>
        <w:t>Berlin 2004. J Invest Dermatol Symp Proc 10: 280-84, 2005</w:t>
      </w:r>
    </w:p>
    <w:p w14:paraId="7F5B6D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Heffernan MP, Hurley MY, Martin KS, Smith DI, Anadkat MJ.</w:t>
      </w:r>
    </w:p>
    <w:p w14:paraId="717234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Alefacept for alopecia areata. Arch Dermatol 141:1513-6, 2005</w:t>
      </w:r>
    </w:p>
    <w:p w14:paraId="4558E5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Strober EB, Siu K, Alexis AF, Kim G, Washenik K, Sinha A, Shupak JL. Etanercept does not effectively treat moderate to severe alopecia areata: An open-label study. J Am Acad Dermatol 52: </w:t>
      </w:r>
    </w:p>
    <w:p w14:paraId="7E65FB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1082-4, 2005</w:t>
      </w:r>
    </w:p>
    <w:p w14:paraId="297CE7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Posten W, Swan J. Recurrence of alopecia areata in a patient receiving etanercept injections. Arch Dermatol 141:759-60, 2005</w:t>
      </w:r>
    </w:p>
    <w:p w14:paraId="37D9DB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Price VH, Willey A, Chen BK. Topical tacrolimus in alopecia areata. J Am Acad Dermatol 52:138-9, 2005</w:t>
      </w:r>
    </w:p>
    <w:p w14:paraId="3BC82D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Abramovits W, Losornio M. Failure of two TNF-alpha blockers to influence the course of alopecia areata. Skinmed 5:177-81, 2006</w:t>
      </w:r>
    </w:p>
    <w:p w14:paraId="098D18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 Kaelin U, Hassan AS, Braathen LR, Yawalkar N. Treatment of alopecia areata partim universalis with efalizumab. J Am Acad Dermatol 55:529- 32, 2006</w:t>
      </w:r>
    </w:p>
    <w:p w14:paraId="0502C04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11. Price VH, Hordinsky MK, Olsen E, Roberts JL, Siegfried E, Rafal ES, Korman NJ, Altrabulsi B, Leung H, Garavoy M, Caro I, Whiting D. Efficacy and safety results of a clinical study of efalizumab in patients with alopecia areata. Submitted for publication, 2007. </w:t>
      </w:r>
    </w:p>
    <w:p w14:paraId="1DF40571" w14:textId="69D87A9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5817267" w14:textId="77777777" w:rsidR="000F136B" w:rsidRPr="00BD3DC8" w:rsidRDefault="000F136B" w:rsidP="004862DA">
      <w:pPr>
        <w:rPr>
          <w:rFonts w:ascii="Arial" w:hAnsi="Arial" w:cs="Arial"/>
          <w:sz w:val="18"/>
          <w:szCs w:val="18"/>
          <w:lang w:val="en-US"/>
        </w:rPr>
      </w:pPr>
    </w:p>
    <w:p w14:paraId="420EB5A8" w14:textId="77777777" w:rsidR="006D3880" w:rsidRPr="00BD3DC8" w:rsidRDefault="006D3880" w:rsidP="004862DA">
      <w:pPr>
        <w:divId w:val="1633827115"/>
        <w:rPr>
          <w:rFonts w:ascii="Arial" w:hAnsi="Arial" w:cs="Arial"/>
          <w:b/>
          <w:bCs/>
          <w:sz w:val="18"/>
          <w:szCs w:val="18"/>
          <w:lang w:val="en-US"/>
        </w:rPr>
      </w:pPr>
      <w:r w:rsidRPr="00BD3DC8">
        <w:rPr>
          <w:rFonts w:ascii="Arial" w:hAnsi="Arial" w:cs="Arial"/>
          <w:b/>
          <w:bCs/>
          <w:sz w:val="18"/>
          <w:szCs w:val="18"/>
          <w:lang w:val="en-US"/>
        </w:rPr>
        <w:t xml:space="preserve">1646 </w:t>
      </w:r>
    </w:p>
    <w:p w14:paraId="495BB882" w14:textId="77777777" w:rsidR="006D3880" w:rsidRPr="00BD3DC8" w:rsidRDefault="006D3880" w:rsidP="004862DA">
      <w:pPr>
        <w:divId w:val="1172141021"/>
        <w:rPr>
          <w:rFonts w:ascii="Arial" w:hAnsi="Arial" w:cs="Arial"/>
          <w:b/>
          <w:bCs/>
          <w:sz w:val="18"/>
          <w:szCs w:val="18"/>
          <w:lang w:val="en-US"/>
        </w:rPr>
      </w:pPr>
      <w:r w:rsidRPr="00BD3DC8">
        <w:rPr>
          <w:rFonts w:ascii="Arial" w:hAnsi="Arial" w:cs="Arial"/>
          <w:b/>
          <w:bCs/>
          <w:sz w:val="18"/>
          <w:szCs w:val="18"/>
          <w:lang w:val="en-US"/>
        </w:rPr>
        <w:t xml:space="preserve">HOW AND WHY SHOULD WE MEASURE QUALITY OF LIFE IN CHILDREN WITH SKIN DISEASE? </w:t>
      </w:r>
    </w:p>
    <w:p w14:paraId="5EC24232" w14:textId="77777777" w:rsidR="006D3880" w:rsidRPr="00BD3DC8" w:rsidRDefault="006D3880" w:rsidP="004862DA">
      <w:pPr>
        <w:jc w:val="both"/>
        <w:divId w:val="360597271"/>
        <w:rPr>
          <w:rFonts w:ascii="Arial" w:hAnsi="Arial" w:cs="Arial"/>
          <w:sz w:val="18"/>
          <w:szCs w:val="18"/>
          <w:lang w:val="en-US"/>
        </w:rPr>
      </w:pPr>
      <w:r w:rsidRPr="00BD3DC8">
        <w:rPr>
          <w:rStyle w:val="primerautor"/>
          <w:rFonts w:ascii="Arial" w:hAnsi="Arial" w:cs="Arial"/>
          <w:sz w:val="18"/>
          <w:szCs w:val="18"/>
          <w:lang w:val="en-US"/>
        </w:rPr>
        <w:t>Sue Lewis-Jones</w:t>
      </w:r>
      <w:r w:rsidRPr="00BD3DC8">
        <w:rPr>
          <w:rFonts w:ascii="Arial" w:hAnsi="Arial" w:cs="Arial"/>
          <w:sz w:val="18"/>
          <w:szCs w:val="18"/>
          <w:lang w:val="en-US"/>
        </w:rPr>
        <w:t xml:space="preserve"> </w:t>
      </w:r>
    </w:p>
    <w:p w14:paraId="5D725260" w14:textId="77777777" w:rsidR="006D3880" w:rsidRPr="00BD3DC8" w:rsidRDefault="006D3880" w:rsidP="004862DA">
      <w:pPr>
        <w:divId w:val="16752156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05CF2164" w14:textId="77777777" w:rsidR="006D3880" w:rsidRPr="00BD3DC8" w:rsidRDefault="006D3880" w:rsidP="004862DA">
      <w:pPr>
        <w:divId w:val="360597271"/>
        <w:rPr>
          <w:rFonts w:ascii="Arial" w:hAnsi="Arial" w:cs="Arial"/>
          <w:sz w:val="18"/>
          <w:szCs w:val="18"/>
          <w:lang w:val="en-US"/>
        </w:rPr>
      </w:pPr>
    </w:p>
    <w:p w14:paraId="7640BE1C" w14:textId="77777777" w:rsidR="00B44904" w:rsidRPr="00BD3DC8" w:rsidRDefault="006D3880" w:rsidP="004862DA">
      <w:pPr>
        <w:jc w:val="both"/>
        <w:divId w:val="360597271"/>
        <w:rPr>
          <w:rFonts w:ascii="Arial" w:hAnsi="Arial" w:cs="Arial"/>
          <w:sz w:val="18"/>
          <w:szCs w:val="18"/>
          <w:lang w:val="en-US"/>
        </w:rPr>
      </w:pPr>
      <w:r w:rsidRPr="00BD3DC8">
        <w:rPr>
          <w:rFonts w:ascii="Arial" w:hAnsi="Arial" w:cs="Arial"/>
          <w:sz w:val="18"/>
          <w:szCs w:val="18"/>
          <w:lang w:val="en-US"/>
        </w:rPr>
        <w:t>Attempting to measure health related quality of life (HRQoL) in children with skin disease is proving more complex than has been the case for adults. Most of the pioneering work on HRQoL in children has been by proxy, using parental, carer or physician opinions rather than that of the child. Proxy measures have considerable limitations in representation of the child’s perspective. The proxy is influenced by their own beliefs, life experience and prejudices about the child’s illness as well as their own psychological affect. However, for younger children or those with cognitive disability this is currently the only method available, although it ought to prove possible to use pictorial imaging in young children and this requires exploration. There has been some limited work on comparison of child versus parental data suggesting that there is more agreement when considering physical limitations rather than subjective emotions. Skin disease in children inevitably has an impact on the whole family and the use of several validated measures provides evidence that childhood eczema has considerable negative impact on family life.</w:t>
      </w:r>
    </w:p>
    <w:p w14:paraId="2CCA2EA3" w14:textId="77777777" w:rsidR="006D3880" w:rsidRPr="00BD3DC8" w:rsidRDefault="006D3880" w:rsidP="004862DA">
      <w:pPr>
        <w:jc w:val="both"/>
        <w:divId w:val="360597271"/>
        <w:rPr>
          <w:rFonts w:ascii="Arial" w:hAnsi="Arial" w:cs="Arial"/>
          <w:sz w:val="18"/>
          <w:szCs w:val="18"/>
          <w:lang w:val="en-US"/>
        </w:rPr>
      </w:pPr>
      <w:r w:rsidRPr="00BD3DC8">
        <w:rPr>
          <w:rFonts w:ascii="Arial" w:hAnsi="Arial" w:cs="Arial"/>
          <w:sz w:val="18"/>
          <w:szCs w:val="18"/>
          <w:lang w:val="en-US"/>
        </w:rPr>
        <w:t xml:space="preserve">The first dermatology specific measure for the child was the Children’s Dermatology Life Quality Index (CDLQI) a simple generic QoL index for use in children with any skin disease aged 4-16years, available in over 20 languages as written text or cartoon format. The14 years experience with its use has provided knowledge of the severe impact that skin disease has on children. It has proved easy to use in clinical practice although its brevity may necessitate the use of additional disease specific measures for research purposes. Work is underway to provide evidence for the meaning of CDLQI scores. Comparative HRQoL data suggests that eczema and psoriasis have a greater impact on children than many other common childhood diseases, which emphasises the importance of further studies. There is still a paucity of research into the impact on HRQoL of the majority of childhood skin diseases and there has been little attempt to examine the needs of different age groups or to construct meaningful utility studies. Dermatological HRQoL research in children may be still in its infancy but the future looks exciting and there is much more still to achieve. </w:t>
      </w:r>
    </w:p>
    <w:p w14:paraId="636BDD6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1647 </w:t>
      </w:r>
    </w:p>
    <w:p w14:paraId="3C1ACA55" w14:textId="77777777" w:rsidR="006D3880" w:rsidRPr="00BD3DC8" w:rsidRDefault="006D3880" w:rsidP="004862DA">
      <w:pPr>
        <w:divId w:val="1992633784"/>
        <w:rPr>
          <w:rFonts w:ascii="Arial" w:hAnsi="Arial" w:cs="Arial"/>
          <w:b/>
          <w:bCs/>
          <w:sz w:val="18"/>
          <w:szCs w:val="18"/>
          <w:lang w:val="en-US"/>
        </w:rPr>
      </w:pPr>
      <w:r w:rsidRPr="00BD3DC8">
        <w:rPr>
          <w:rFonts w:ascii="Arial" w:hAnsi="Arial" w:cs="Arial"/>
          <w:b/>
          <w:bCs/>
          <w:sz w:val="18"/>
          <w:szCs w:val="18"/>
          <w:lang w:val="en-US"/>
        </w:rPr>
        <w:t xml:space="preserve">TRANSLATION TO PORTUGUESE AND VALIDATION OF LIFE QUALITY QUESTIONNAIRES </w:t>
      </w:r>
    </w:p>
    <w:p w14:paraId="6AD1050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Gladys Aires Martins</w:t>
      </w:r>
      <w:r w:rsidRPr="00BD3DC8">
        <w:rPr>
          <w:rFonts w:ascii="Arial" w:hAnsi="Arial" w:cs="Arial"/>
          <w:sz w:val="18"/>
          <w:szCs w:val="18"/>
          <w:lang w:val="en-US"/>
        </w:rPr>
        <w:t xml:space="preserve"> </w:t>
      </w:r>
    </w:p>
    <w:p w14:paraId="6FB9E74E" w14:textId="77777777" w:rsidR="006D3880" w:rsidRPr="00BD3DC8" w:rsidRDefault="006D3880" w:rsidP="004862DA">
      <w:pPr>
        <w:divId w:val="196083841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49EB8390" w14:textId="77777777" w:rsidR="006D3880" w:rsidRPr="00BD3DC8" w:rsidRDefault="006D3880" w:rsidP="004862DA">
      <w:pPr>
        <w:rPr>
          <w:rFonts w:ascii="Arial" w:hAnsi="Arial" w:cs="Arial"/>
          <w:sz w:val="18"/>
          <w:szCs w:val="18"/>
          <w:lang w:val="en-US"/>
        </w:rPr>
      </w:pPr>
    </w:p>
    <w:p w14:paraId="6B22F8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Psoriasis is a chronic disease that affects about 1 to 3% of the world’ s population and most people underestimate the social and psychological impact of the disease. Several studies have described the many ways in which psoriasis affects patients’ lives, and techniques have been described to quantify the disability caused. It is important to assess the perceived levels of health status, disability and quality of life, considering what kind of treatment options to offer patients with psoriasis.</w:t>
      </w:r>
    </w:p>
    <w:p w14:paraId="379B1116" w14:textId="77777777" w:rsidR="00B44904" w:rsidRPr="00BD3DC8" w:rsidRDefault="00B44904" w:rsidP="004862DA">
      <w:pPr>
        <w:jc w:val="both"/>
        <w:rPr>
          <w:rFonts w:ascii="Arial" w:hAnsi="Arial" w:cs="Arial"/>
          <w:sz w:val="18"/>
          <w:szCs w:val="18"/>
          <w:lang w:val="en-US"/>
        </w:rPr>
      </w:pPr>
    </w:p>
    <w:p w14:paraId="52EB3E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These levels can be measured using two questionnaires elaborated by Dr. Finlay (PDI- Psoriasis Disability Index and the DLQI- Dermatology Life Quality Index) which needed to be translated and validated to Portuguese to be used in Brazil.</w:t>
      </w:r>
    </w:p>
    <w:p w14:paraId="25C7AA3B" w14:textId="77777777" w:rsidR="00B44904" w:rsidRPr="00BD3DC8" w:rsidRDefault="00B44904" w:rsidP="004862DA">
      <w:pPr>
        <w:jc w:val="both"/>
        <w:rPr>
          <w:rFonts w:ascii="Arial" w:hAnsi="Arial" w:cs="Arial"/>
          <w:sz w:val="18"/>
          <w:szCs w:val="18"/>
          <w:lang w:val="en-US"/>
        </w:rPr>
      </w:pPr>
    </w:p>
    <w:p w14:paraId="77DA54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translation of the questionnaires was submited to the author for their validation. After the validation, they were applied to 30 patients at Teaching Hospital in Brasilia. The answers obtained by the DLQI and the PDI, showed that the areas that had the greatest impact on the life quality of theses patients were leisure and daily activities.</w:t>
      </w:r>
    </w:p>
    <w:p w14:paraId="0DF60A9C" w14:textId="77777777" w:rsidR="00B44904" w:rsidRPr="00BD3DC8" w:rsidRDefault="00B44904" w:rsidP="004862DA">
      <w:pPr>
        <w:jc w:val="both"/>
        <w:rPr>
          <w:rFonts w:ascii="Arial" w:hAnsi="Arial" w:cs="Arial"/>
          <w:sz w:val="18"/>
          <w:szCs w:val="18"/>
          <w:lang w:val="en-US"/>
        </w:rPr>
      </w:pPr>
    </w:p>
    <w:p w14:paraId="3301CD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According to the validation of the questionnaires by Dr. Finlay and respecting the results found in the satistical analysis, the properties evaluated in this study can be considered satisfactory.</w:t>
      </w:r>
    </w:p>
    <w:p w14:paraId="672AF9A4" w14:textId="77777777" w:rsidR="00B44904" w:rsidRPr="00BD3DC8" w:rsidRDefault="00B44904" w:rsidP="004862DA">
      <w:pPr>
        <w:jc w:val="both"/>
        <w:rPr>
          <w:rFonts w:ascii="Arial" w:hAnsi="Arial" w:cs="Arial"/>
          <w:sz w:val="18"/>
          <w:szCs w:val="18"/>
          <w:lang w:val="en-US"/>
        </w:rPr>
      </w:pPr>
    </w:p>
    <w:p w14:paraId="76B805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Referrences:</w:t>
      </w:r>
    </w:p>
    <w:p w14:paraId="0CA5F8CC" w14:textId="77777777" w:rsidR="00B44904" w:rsidRPr="00BD3DC8" w:rsidRDefault="00B44904" w:rsidP="004862DA">
      <w:pPr>
        <w:jc w:val="both"/>
        <w:rPr>
          <w:rFonts w:ascii="Arial" w:hAnsi="Arial" w:cs="Arial"/>
          <w:sz w:val="18"/>
          <w:szCs w:val="18"/>
          <w:lang w:val="en-US"/>
        </w:rPr>
      </w:pPr>
    </w:p>
    <w:p w14:paraId="56466B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1.Finlay AY, Coles EC. The effect of severe psoriasis on the quality of life of 369 patients. Br J Dermatol.1995;236-44.</w:t>
      </w:r>
    </w:p>
    <w:p w14:paraId="6691FD5E" w14:textId="77777777" w:rsidR="00B44904" w:rsidRPr="00BD3DC8" w:rsidRDefault="00B44904" w:rsidP="004862DA">
      <w:pPr>
        <w:jc w:val="both"/>
        <w:rPr>
          <w:rFonts w:ascii="Arial" w:hAnsi="Arial" w:cs="Arial"/>
          <w:sz w:val="18"/>
          <w:szCs w:val="18"/>
          <w:lang w:val="en-US"/>
        </w:rPr>
      </w:pPr>
    </w:p>
    <w:p w14:paraId="09B1E1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2.Finlay AY, Khan GK, Luskombe DK, et al. Validation of sickness impact profile and psoriasis disability index in psoriasis. Br J Dermatol 1990;123:751-56 </w:t>
      </w:r>
    </w:p>
    <w:p w14:paraId="0825E4D8" w14:textId="77777777" w:rsidR="00B44904" w:rsidRPr="00BD3DC8" w:rsidRDefault="00B44904" w:rsidP="004862DA">
      <w:pPr>
        <w:jc w:val="both"/>
        <w:rPr>
          <w:rFonts w:ascii="Arial" w:hAnsi="Arial" w:cs="Arial"/>
          <w:sz w:val="18"/>
          <w:szCs w:val="18"/>
          <w:lang w:val="en-US"/>
        </w:rPr>
      </w:pPr>
    </w:p>
    <w:p w14:paraId="30C8DC0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3.Finlay AY. Quality of life measurement in dermatology: a practical guide. Br J Dermatol. 1997; 136:305-14. </w:t>
      </w:r>
    </w:p>
    <w:p w14:paraId="452D5A90" w14:textId="30E51448"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7F80E64" w14:textId="77777777" w:rsidR="000F136B" w:rsidRPr="00BD3DC8" w:rsidRDefault="000F136B" w:rsidP="004862DA">
      <w:pPr>
        <w:rPr>
          <w:rFonts w:ascii="Arial" w:hAnsi="Arial" w:cs="Arial"/>
          <w:sz w:val="18"/>
          <w:szCs w:val="18"/>
          <w:lang w:val="en-US"/>
        </w:rPr>
      </w:pPr>
    </w:p>
    <w:p w14:paraId="024D087E" w14:textId="77777777" w:rsidR="006D3880" w:rsidRPr="00BD3DC8" w:rsidRDefault="006D3880" w:rsidP="004862DA">
      <w:pPr>
        <w:divId w:val="854415535"/>
        <w:rPr>
          <w:rFonts w:ascii="Arial" w:hAnsi="Arial" w:cs="Arial"/>
          <w:b/>
          <w:bCs/>
          <w:sz w:val="18"/>
          <w:szCs w:val="18"/>
          <w:lang w:val="en-US"/>
        </w:rPr>
      </w:pPr>
      <w:r w:rsidRPr="00BD3DC8">
        <w:rPr>
          <w:rFonts w:ascii="Arial" w:hAnsi="Arial" w:cs="Arial"/>
          <w:b/>
          <w:bCs/>
          <w:sz w:val="18"/>
          <w:szCs w:val="18"/>
          <w:lang w:val="en-US"/>
        </w:rPr>
        <w:t xml:space="preserve">1653 </w:t>
      </w:r>
    </w:p>
    <w:p w14:paraId="604B8E7B" w14:textId="77777777" w:rsidR="006D3880" w:rsidRPr="00BD3DC8" w:rsidRDefault="006D3880" w:rsidP="004862DA">
      <w:pPr>
        <w:divId w:val="1684893730"/>
        <w:rPr>
          <w:rFonts w:ascii="Arial" w:hAnsi="Arial" w:cs="Arial"/>
          <w:b/>
          <w:bCs/>
          <w:sz w:val="18"/>
          <w:szCs w:val="18"/>
          <w:lang w:val="en-US"/>
        </w:rPr>
      </w:pPr>
      <w:r w:rsidRPr="00BD3DC8">
        <w:rPr>
          <w:rFonts w:ascii="Arial" w:hAnsi="Arial" w:cs="Arial"/>
          <w:b/>
          <w:bCs/>
          <w:sz w:val="18"/>
          <w:szCs w:val="18"/>
          <w:lang w:val="en-US"/>
        </w:rPr>
        <w:t xml:space="preserve">STRUCTURE AND FUNCTION OF SKIN COLOR </w:t>
      </w:r>
    </w:p>
    <w:p w14:paraId="4DA5F42E" w14:textId="77777777" w:rsidR="006D3880" w:rsidRPr="00BD3DC8" w:rsidRDefault="006D3880" w:rsidP="004862DA">
      <w:pPr>
        <w:jc w:val="both"/>
        <w:divId w:val="598682910"/>
        <w:rPr>
          <w:rFonts w:ascii="Arial" w:hAnsi="Arial" w:cs="Arial"/>
          <w:sz w:val="18"/>
          <w:szCs w:val="18"/>
          <w:lang w:val="en-US"/>
        </w:rPr>
      </w:pPr>
      <w:r w:rsidRPr="00BD3DC8">
        <w:rPr>
          <w:rStyle w:val="primerautor"/>
          <w:rFonts w:ascii="Arial" w:hAnsi="Arial" w:cs="Arial"/>
          <w:sz w:val="18"/>
          <w:szCs w:val="18"/>
          <w:lang w:val="en-US"/>
        </w:rPr>
        <w:t>Susan Taylor</w:t>
      </w:r>
      <w:r w:rsidRPr="00BD3DC8">
        <w:rPr>
          <w:rFonts w:ascii="Arial" w:hAnsi="Arial" w:cs="Arial"/>
          <w:sz w:val="18"/>
          <w:szCs w:val="18"/>
          <w:lang w:val="en-US"/>
        </w:rPr>
        <w:t xml:space="preserve"> </w:t>
      </w:r>
    </w:p>
    <w:p w14:paraId="72955DFA" w14:textId="77777777" w:rsidR="006D3880" w:rsidRPr="00BD3DC8" w:rsidRDefault="006D3880" w:rsidP="004862DA">
      <w:pPr>
        <w:divId w:val="177512749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74334C8" w14:textId="77777777" w:rsidR="006D3880" w:rsidRPr="00BD3DC8" w:rsidRDefault="006D3880" w:rsidP="004862DA">
      <w:pPr>
        <w:divId w:val="598682910"/>
        <w:rPr>
          <w:rFonts w:ascii="Arial" w:hAnsi="Arial" w:cs="Arial"/>
          <w:sz w:val="18"/>
          <w:szCs w:val="18"/>
          <w:lang w:val="en-US"/>
        </w:rPr>
      </w:pPr>
    </w:p>
    <w:p w14:paraId="184CCB54" w14:textId="77777777" w:rsidR="00B44904" w:rsidRPr="00BD3DC8" w:rsidRDefault="006D3880" w:rsidP="004862DA">
      <w:pPr>
        <w:jc w:val="both"/>
        <w:divId w:val="598682910"/>
        <w:rPr>
          <w:rFonts w:ascii="Arial" w:hAnsi="Arial" w:cs="Arial"/>
          <w:sz w:val="18"/>
          <w:szCs w:val="18"/>
          <w:lang w:val="en-US"/>
        </w:rPr>
      </w:pPr>
      <w:r w:rsidRPr="00BD3DC8">
        <w:rPr>
          <w:rFonts w:ascii="Arial" w:hAnsi="Arial" w:cs="Arial"/>
          <w:sz w:val="18"/>
          <w:szCs w:val="18"/>
          <w:lang w:val="en-US"/>
        </w:rPr>
        <w:t>Differences in the structure and function of skin have been reported among blacks, whites, Asians, and Hispanics. The differences in the epidermis and dermis are outlined below.</w:t>
      </w:r>
    </w:p>
    <w:p w14:paraId="552113DB" w14:textId="77777777" w:rsidR="00B44904" w:rsidRPr="00BD3DC8" w:rsidRDefault="00B44904" w:rsidP="004862DA">
      <w:pPr>
        <w:jc w:val="both"/>
        <w:divId w:val="598682910"/>
        <w:rPr>
          <w:rFonts w:ascii="Arial" w:hAnsi="Arial" w:cs="Arial"/>
          <w:sz w:val="18"/>
          <w:szCs w:val="18"/>
          <w:lang w:val="en-US"/>
        </w:rPr>
      </w:pPr>
    </w:p>
    <w:p w14:paraId="71039731" w14:textId="77777777" w:rsidR="00B44904" w:rsidRPr="00BD3DC8" w:rsidRDefault="00B44904" w:rsidP="004862DA">
      <w:pPr>
        <w:jc w:val="both"/>
        <w:divId w:val="598682910"/>
        <w:rPr>
          <w:rFonts w:ascii="Arial" w:hAnsi="Arial" w:cs="Arial"/>
          <w:sz w:val="18"/>
          <w:szCs w:val="18"/>
          <w:lang w:val="en-US"/>
        </w:rPr>
      </w:pPr>
    </w:p>
    <w:p w14:paraId="31CC1C73" w14:textId="064E9B3D" w:rsidR="006D3880" w:rsidRPr="00BD3DC8" w:rsidRDefault="006D3880" w:rsidP="004862DA">
      <w:pPr>
        <w:jc w:val="both"/>
        <w:divId w:val="598682910"/>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"D:\\Drive\\Educacion\\Maestria\\eqip\\Datos\\Webs\\eQip\\eqip_derma_summary\\wwwcontent\\imagenes_abstracts\\1909.jpg" \* MERGEFORMAT </w:instrText>
      </w:r>
      <w:r w:rsidRPr="00BD3DC8">
        <w:rPr>
          <w:rFonts w:ascii="Arial" w:hAnsi="Arial" w:cs="Arial"/>
          <w:sz w:val="18"/>
          <w:szCs w:val="18"/>
        </w:rPr>
        <w:fldChar w:fldCharType="separate"/>
      </w:r>
      <w:r w:rsidRPr="00BD3DC8">
        <w:rPr>
          <w:rFonts w:ascii="Arial" w:hAnsi="Arial" w:cs="Arial"/>
          <w:sz w:val="18"/>
          <w:szCs w:val="18"/>
        </w:rPr>
        <w:pict w14:anchorId="36D90B7E">
          <v:shape id="_x0000_i1038" type="#_x0000_t75" alt="" style="width:430.5pt;height:489.75pt">
            <v:imagedata r:id="rId27" r:href="rId28"/>
          </v:shape>
        </w:pict>
      </w:r>
      <w:r w:rsidRPr="00BD3DC8">
        <w:rPr>
          <w:rFonts w:ascii="Arial" w:hAnsi="Arial" w:cs="Arial"/>
          <w:sz w:val="18"/>
          <w:szCs w:val="18"/>
        </w:rPr>
        <w:fldChar w:fldCharType="end"/>
      </w:r>
    </w:p>
    <w:p w14:paraId="7E6C46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1655 </w:t>
      </w:r>
    </w:p>
    <w:p w14:paraId="1ACA9450" w14:textId="77777777" w:rsidR="006D3880" w:rsidRPr="00BD3DC8" w:rsidRDefault="006D3880" w:rsidP="004862DA">
      <w:pPr>
        <w:divId w:val="1981181822"/>
        <w:rPr>
          <w:rFonts w:ascii="Arial" w:hAnsi="Arial" w:cs="Arial"/>
          <w:b/>
          <w:bCs/>
          <w:sz w:val="18"/>
          <w:szCs w:val="18"/>
          <w:lang w:val="en-US"/>
        </w:rPr>
      </w:pPr>
      <w:r w:rsidRPr="00BD3DC8">
        <w:rPr>
          <w:rFonts w:ascii="Arial" w:hAnsi="Arial" w:cs="Arial"/>
          <w:b/>
          <w:bCs/>
          <w:sz w:val="18"/>
          <w:szCs w:val="18"/>
          <w:lang w:val="en-US"/>
        </w:rPr>
        <w:t xml:space="preserve">CHALLENGES OF DERMATOLOGY PRACTICE IN </w:t>
      </w:r>
      <w:smartTag w:uri="urn:schemas-microsoft-com:office:smarttags" w:element="place">
        <w:r w:rsidRPr="00BD3DC8">
          <w:rPr>
            <w:rFonts w:ascii="Arial" w:hAnsi="Arial" w:cs="Arial"/>
            <w:b/>
            <w:bCs/>
            <w:sz w:val="18"/>
            <w:szCs w:val="18"/>
            <w:lang w:val="en-US"/>
          </w:rPr>
          <w:t>AFRICA</w:t>
        </w:r>
      </w:smartTag>
      <w:r w:rsidRPr="00BD3DC8">
        <w:rPr>
          <w:rFonts w:ascii="Arial" w:hAnsi="Arial" w:cs="Arial"/>
          <w:b/>
          <w:bCs/>
          <w:sz w:val="18"/>
          <w:szCs w:val="18"/>
          <w:lang w:val="en-US"/>
        </w:rPr>
        <w:t xml:space="preserve"> </w:t>
      </w:r>
    </w:p>
    <w:p w14:paraId="68A8898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Anezi Okoro</w:t>
      </w:r>
      <w:r w:rsidRPr="00BD3DC8">
        <w:rPr>
          <w:rFonts w:ascii="Arial" w:hAnsi="Arial" w:cs="Arial"/>
          <w:sz w:val="18"/>
          <w:szCs w:val="18"/>
          <w:lang w:val="en-US"/>
        </w:rPr>
        <w:t xml:space="preserve"> </w:t>
      </w:r>
    </w:p>
    <w:p w14:paraId="24B07F98" w14:textId="77777777" w:rsidR="006D3880" w:rsidRPr="00BD3DC8" w:rsidRDefault="006D3880" w:rsidP="004862DA">
      <w:pPr>
        <w:divId w:val="129390388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Nigeria</w:t>
          </w:r>
        </w:smartTag>
      </w:smartTag>
      <w:r w:rsidRPr="00BD3DC8">
        <w:rPr>
          <w:rFonts w:ascii="Arial" w:hAnsi="Arial" w:cs="Arial"/>
          <w:sz w:val="18"/>
          <w:szCs w:val="18"/>
          <w:lang w:val="en-US"/>
        </w:rPr>
        <w:t xml:space="preserve"> </w:t>
      </w:r>
    </w:p>
    <w:p w14:paraId="221BC09D" w14:textId="77777777" w:rsidR="006D3880" w:rsidRPr="00BD3DC8" w:rsidRDefault="006D3880" w:rsidP="004862DA">
      <w:pPr>
        <w:rPr>
          <w:rFonts w:ascii="Arial" w:hAnsi="Arial" w:cs="Arial"/>
          <w:sz w:val="18"/>
          <w:szCs w:val="18"/>
          <w:lang w:val="en-US"/>
        </w:rPr>
      </w:pPr>
    </w:p>
    <w:p w14:paraId="1DB90B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w:t>
      </w:r>
      <w:smartTag w:uri="urn:schemas-microsoft-com:office:smarttags" w:element="place">
        <w:r w:rsidRPr="00BD3DC8">
          <w:rPr>
            <w:rFonts w:ascii="Arial" w:hAnsi="Arial" w:cs="Arial"/>
            <w:sz w:val="18"/>
            <w:szCs w:val="18"/>
            <w:lang w:val="en-US"/>
          </w:rPr>
          <w:t>Africa</w:t>
        </w:r>
      </w:smartTag>
      <w:r w:rsidRPr="00BD3DC8">
        <w:rPr>
          <w:rFonts w:ascii="Arial" w:hAnsi="Arial" w:cs="Arial"/>
          <w:sz w:val="18"/>
          <w:szCs w:val="18"/>
          <w:lang w:val="en-US"/>
        </w:rPr>
        <w:t>, the pattern of skin diseases in relation to the environment has been changing over and over again.</w:t>
      </w:r>
    </w:p>
    <w:p w14:paraId="5EEA88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avoid the pitfalls of prehistory, let us take off from the time of recorded medical history here, about two centuries ago.</w:t>
      </w:r>
    </w:p>
    <w:p w14:paraId="668A5E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broad sweeps of the African environment from </w:t>
      </w:r>
      <w:smartTag w:uri="urn:schemas-microsoft-com:office:smarttags" w:element="City">
        <w:r w:rsidRPr="00BD3DC8">
          <w:rPr>
            <w:rFonts w:ascii="Arial" w:hAnsi="Arial" w:cs="Arial"/>
            <w:sz w:val="18"/>
            <w:szCs w:val="18"/>
            <w:lang w:val="en-US"/>
          </w:rPr>
          <w:t>Cairo</w:t>
        </w:r>
      </w:smartTag>
      <w:r w:rsidRPr="00BD3DC8">
        <w:rPr>
          <w:rFonts w:ascii="Arial" w:hAnsi="Arial" w:cs="Arial"/>
          <w:sz w:val="18"/>
          <w:szCs w:val="18"/>
          <w:lang w:val="en-US"/>
        </w:rPr>
        <w:t xml:space="preserve"> to the Cape of Good Hope include supra-Saharan Africa, sub-Saharan tropical Africa and sub-tropical </w:t>
      </w:r>
      <w:smartTag w:uri="urn:schemas-microsoft-com:office:smarttags" w:element="place">
        <w:r w:rsidRPr="00BD3DC8">
          <w:rPr>
            <w:rFonts w:ascii="Arial" w:hAnsi="Arial" w:cs="Arial"/>
            <w:sz w:val="18"/>
            <w:szCs w:val="18"/>
            <w:lang w:val="en-US"/>
          </w:rPr>
          <w:t>Southern Africa</w:t>
        </w:r>
      </w:smartTag>
      <w:r w:rsidRPr="00BD3DC8">
        <w:rPr>
          <w:rFonts w:ascii="Arial" w:hAnsi="Arial" w:cs="Arial"/>
          <w:sz w:val="18"/>
          <w:szCs w:val="18"/>
          <w:lang w:val="en-US"/>
        </w:rPr>
        <w:t>.</w:t>
      </w:r>
    </w:p>
    <w:p w14:paraId="655AB4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Where Africans domiciled two centuries ago and where they are domiciled now; which doctors encountered and treated skin diseases then and which doctors encounter and treat them now and all factors in the challenges of dermatology practice.</w:t>
      </w:r>
    </w:p>
    <w:p w14:paraId="63DD75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practice of dermatology was recognized only in </w:t>
      </w:r>
      <w:smartTag w:uri="urn:schemas-microsoft-com:office:smarttags" w:element="country-region">
        <w:r w:rsidRPr="00BD3DC8">
          <w:rPr>
            <w:rFonts w:ascii="Arial" w:hAnsi="Arial" w:cs="Arial"/>
            <w:sz w:val="18"/>
            <w:szCs w:val="18"/>
            <w:lang w:val="en-US"/>
          </w:rPr>
          <w:t>Egypt</w:t>
        </w:r>
      </w:smartTag>
      <w:r w:rsidRPr="00BD3DC8">
        <w:rPr>
          <w:rFonts w:ascii="Arial" w:hAnsi="Arial" w:cs="Arial"/>
          <w:sz w:val="18"/>
          <w:szCs w:val="18"/>
          <w:lang w:val="en-US"/>
        </w:rPr>
        <w:t xml:space="preserve"> and the </w:t>
      </w:r>
      <w:smartTag w:uri="urn:schemas-microsoft-com:office:smarttags" w:element="place">
        <w:smartTag w:uri="urn:schemas-microsoft-com:office:smarttags" w:element="PlaceType">
          <w:r w:rsidRPr="00BD3DC8">
            <w:rPr>
              <w:rFonts w:ascii="Arial" w:hAnsi="Arial" w:cs="Arial"/>
              <w:sz w:val="18"/>
              <w:szCs w:val="18"/>
              <w:lang w:val="en-US"/>
            </w:rPr>
            <w:t>Republic</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South Africa</w:t>
          </w:r>
        </w:smartTag>
      </w:smartTag>
      <w:r w:rsidRPr="00BD3DC8">
        <w:rPr>
          <w:rFonts w:ascii="Arial" w:hAnsi="Arial" w:cs="Arial"/>
          <w:sz w:val="18"/>
          <w:szCs w:val="18"/>
          <w:lang w:val="en-US"/>
        </w:rPr>
        <w:t xml:space="preserve"> before the end of the World War II. Since then, the practice of dermatology has picked up in various countries, but has remained hindered by the physical environment in which disease agents flourish, and man´s way of life influencing the environment and disease agents.</w:t>
      </w:r>
    </w:p>
    <w:p w14:paraId="41E5D6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Statistics gathered from </w:t>
      </w:r>
      <w:smartTag w:uri="urn:schemas-microsoft-com:office:smarttags" w:element="country-region">
        <w:r w:rsidRPr="00BD3DC8">
          <w:rPr>
            <w:rFonts w:ascii="Arial" w:hAnsi="Arial" w:cs="Arial"/>
            <w:sz w:val="18"/>
            <w:szCs w:val="18"/>
            <w:lang w:val="en-US"/>
          </w:rPr>
          <w:t>Nigeria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Senegal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Angola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Mozambique</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South Africa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Egypt</w:t>
        </w:r>
      </w:smartTag>
      <w:r w:rsidRPr="00BD3DC8">
        <w:rPr>
          <w:rFonts w:ascii="Arial" w:hAnsi="Arial" w:cs="Arial"/>
          <w:sz w:val="18"/>
          <w:szCs w:val="18"/>
          <w:lang w:val="en-US"/>
        </w:rPr>
        <w:t xml:space="preserve"> and </w:t>
      </w:r>
      <w:smartTag w:uri="urn:schemas-microsoft-com:office:smarttags" w:element="country-region">
        <w:smartTag w:uri="urn:schemas-microsoft-com:office:smarttags" w:element="place">
          <w:r w:rsidRPr="00BD3DC8">
            <w:rPr>
              <w:rFonts w:ascii="Arial" w:hAnsi="Arial" w:cs="Arial"/>
              <w:sz w:val="18"/>
              <w:szCs w:val="18"/>
              <w:lang w:val="en-US"/>
            </w:rPr>
            <w:t>Algeria</w:t>
          </w:r>
        </w:smartTag>
      </w:smartTag>
      <w:r w:rsidRPr="00BD3DC8">
        <w:rPr>
          <w:rFonts w:ascii="Arial" w:hAnsi="Arial" w:cs="Arial"/>
          <w:sz w:val="18"/>
          <w:szCs w:val="18"/>
          <w:lang w:val="en-US"/>
        </w:rPr>
        <w:t xml:space="preserve"> in the 1950s and 1960s gave Bacterial infections, Fungal infections, Infestations by animal parasites, Viral infections and Eczema/Dermatitis as the top five most common skin diseases.</w:t>
      </w:r>
    </w:p>
    <w:p w14:paraId="2966D12D" w14:textId="77777777" w:rsidR="00B44904" w:rsidRPr="00BD3DC8" w:rsidRDefault="00B44904" w:rsidP="004862DA">
      <w:pPr>
        <w:jc w:val="both"/>
        <w:rPr>
          <w:rFonts w:ascii="Arial" w:hAnsi="Arial" w:cs="Arial"/>
          <w:sz w:val="18"/>
          <w:szCs w:val="18"/>
          <w:lang w:val="en-US"/>
        </w:rPr>
      </w:pPr>
    </w:p>
    <w:p w14:paraId="68736F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Figures mainly from </w:t>
      </w:r>
      <w:smartTag w:uri="urn:schemas-microsoft-com:office:smarttags" w:element="country-region">
        <w:smartTag w:uri="urn:schemas-microsoft-com:office:smarttags" w:element="place">
          <w:r w:rsidRPr="00BD3DC8">
            <w:rPr>
              <w:rFonts w:ascii="Arial" w:hAnsi="Arial" w:cs="Arial"/>
              <w:sz w:val="18"/>
              <w:szCs w:val="18"/>
              <w:lang w:val="en-US"/>
            </w:rPr>
            <w:t>Nigeria</w:t>
          </w:r>
        </w:smartTag>
      </w:smartTag>
      <w:r w:rsidRPr="00BD3DC8">
        <w:rPr>
          <w:rFonts w:ascii="Arial" w:hAnsi="Arial" w:cs="Arial"/>
          <w:sz w:val="18"/>
          <w:szCs w:val="18"/>
          <w:lang w:val="en-US"/>
        </w:rPr>
        <w:t xml:space="preserve"> in the 1970s and 1980s also gave infestations by animal parasites, Eczema/Dermatitis, Bacterial infections, Fungal infections and Viral infections as the top five most common skin diseases, constituting 77% of all skin diseases treated in hospitals. All but Eczema/Dermatitis are communicable diseases which are ameanable to prevention by Ministry of Health socioeconomic programs. But poorly planned urban living has not added credit to the surge away from the rural domicile.</w:t>
      </w:r>
    </w:p>
    <w:p w14:paraId="2F7C3A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Heat is the common denominator throughout </w:t>
      </w:r>
      <w:smartTag w:uri="urn:schemas-microsoft-com:office:smarttags" w:element="place">
        <w:r w:rsidRPr="00BD3DC8">
          <w:rPr>
            <w:rFonts w:ascii="Arial" w:hAnsi="Arial" w:cs="Arial"/>
            <w:sz w:val="18"/>
            <w:szCs w:val="18"/>
            <w:lang w:val="en-US"/>
          </w:rPr>
          <w:t>Africa</w:t>
        </w:r>
      </w:smartTag>
      <w:r w:rsidRPr="00BD3DC8">
        <w:rPr>
          <w:rFonts w:ascii="Arial" w:hAnsi="Arial" w:cs="Arial"/>
          <w:sz w:val="18"/>
          <w:szCs w:val="18"/>
          <w:lang w:val="en-US"/>
        </w:rPr>
        <w:t>. With the high rainfall and high humidity in the rain forest belt, bacterial and superficial fungal infections abound. Among the insect life, vectors of filariases and leishmaniasis flourish. In the hot semi-arid savanna regions, bacterial and superficial fungal infection are common, and insect-borne diseases are rampant. In hot sunny desert regions, actinitic dermatoses and skin cancer occur especially in albinos and other light-skinned individuals.</w:t>
      </w:r>
    </w:p>
    <w:p w14:paraId="4BCEF3B5" w14:textId="77777777" w:rsidR="00B44904" w:rsidRPr="00BD3DC8" w:rsidRDefault="00B44904" w:rsidP="004862DA">
      <w:pPr>
        <w:jc w:val="both"/>
        <w:rPr>
          <w:rFonts w:ascii="Arial" w:hAnsi="Arial" w:cs="Arial"/>
          <w:sz w:val="18"/>
          <w:szCs w:val="18"/>
          <w:lang w:val="en-US"/>
        </w:rPr>
      </w:pPr>
    </w:p>
    <w:p w14:paraId="5D6839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paucity of dermatologists remains a major factor in the fight against skin diseases which constitute about 20% of all diseases seen in hospitals while dermatologists constitute less than 1% of the doctors in hospital practice. Their plight is worsened by the inclusion of Sexually Transmitted Diseases, and the surge of the new pandemic of HIV/AIDS into their schedule. One way out of the fix is the mobilization of general practitioners and community physicians to tackle the commoner skin diseases, leaving the more difficult non-communicable diseases, congenital diseases and skin tumors to the dermatologists.</w:t>
      </w:r>
    </w:p>
    <w:p w14:paraId="0283046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Otherwirse, dermatologists in Africa can only undertake dermatological surgery, laser surgery, PUVA treatment and liposuction if they neglect the care of amenable communicable skin diseases. </w:t>
      </w:r>
    </w:p>
    <w:p w14:paraId="774CABF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1657 </w:t>
      </w:r>
    </w:p>
    <w:p w14:paraId="536D5C86" w14:textId="77777777" w:rsidR="006D3880" w:rsidRPr="00BD3DC8" w:rsidRDefault="006D3880" w:rsidP="004862DA">
      <w:pPr>
        <w:divId w:val="839002167"/>
        <w:rPr>
          <w:rFonts w:ascii="Arial" w:hAnsi="Arial" w:cs="Arial"/>
          <w:b/>
          <w:bCs/>
          <w:sz w:val="18"/>
          <w:szCs w:val="18"/>
          <w:lang w:val="en-US"/>
        </w:rPr>
      </w:pPr>
      <w:r w:rsidRPr="00BD3DC8">
        <w:rPr>
          <w:rFonts w:ascii="Arial" w:hAnsi="Arial" w:cs="Arial"/>
          <w:b/>
          <w:bCs/>
          <w:sz w:val="18"/>
          <w:szCs w:val="18"/>
          <w:lang w:val="en-US"/>
        </w:rPr>
        <w:t xml:space="preserve">HYPOPIGMENTATION </w:t>
      </w:r>
    </w:p>
    <w:p w14:paraId="258369F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Martha Miniño Brea</w:t>
      </w:r>
      <w:r w:rsidRPr="00BD3DC8">
        <w:rPr>
          <w:rFonts w:ascii="Arial" w:hAnsi="Arial" w:cs="Arial"/>
          <w:sz w:val="18"/>
          <w:szCs w:val="18"/>
          <w:lang w:val="en-US"/>
        </w:rPr>
        <w:t xml:space="preserve"> </w:t>
      </w:r>
    </w:p>
    <w:p w14:paraId="3D849759" w14:textId="77777777" w:rsidR="006D3880" w:rsidRPr="00BD3DC8" w:rsidRDefault="006D3880" w:rsidP="004862DA">
      <w:pPr>
        <w:divId w:val="1416198759"/>
        <w:rPr>
          <w:rFonts w:ascii="Arial" w:hAnsi="Arial" w:cs="Arial"/>
          <w:sz w:val="18"/>
          <w:szCs w:val="18"/>
          <w:lang w:val="en-US"/>
        </w:rPr>
      </w:pPr>
      <w:r w:rsidRPr="00BD3DC8">
        <w:rPr>
          <w:rFonts w:ascii="Arial" w:hAnsi="Arial" w:cs="Arial"/>
          <w:sz w:val="18"/>
          <w:szCs w:val="18"/>
          <w:lang w:val="en-US"/>
        </w:rPr>
        <w:t xml:space="preserve">Dominican Republic </w:t>
      </w:r>
    </w:p>
    <w:p w14:paraId="22AF05C7" w14:textId="77777777" w:rsidR="006D3880" w:rsidRPr="00BD3DC8" w:rsidRDefault="006D3880" w:rsidP="004862DA">
      <w:pPr>
        <w:rPr>
          <w:rFonts w:ascii="Arial" w:hAnsi="Arial" w:cs="Arial"/>
          <w:sz w:val="18"/>
          <w:szCs w:val="18"/>
          <w:lang w:val="en-US"/>
        </w:rPr>
      </w:pPr>
    </w:p>
    <w:p w14:paraId="2F7D71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hypopigmentation may be seen in various disorders, it is more pronounced on colored skin, due to its contracts and sometimes they are very difficult to eradicate or at least ameliorate or turn the skin the way it was before the event.</w:t>
      </w:r>
    </w:p>
    <w:p w14:paraId="7A8A06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different condtions may produce hypopigmentation, such as inflammatory disorders (seborrheic dermatitis, atopic dermatitis, parapsoriasis, Ashy dermatosis ,some lichenoid reactions, etc), mycosis (pityriasis versicolor) infectoious (leprosy, onchocerciasis, Pinto´s disease), hypopigmentary disorders (vitiligo, hypomelanosis guttata, midline hypopigmentation), congenital defects (hypomelanosis, despigmentosum naevi, etc) or be the result of previous inflammatory disorder.</w:t>
      </w:r>
    </w:p>
    <w:p w14:paraId="1C2044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many cases skin biopsy shows pigmentary incontinentia, some others show melanophagues in superficial dermis.</w:t>
      </w:r>
    </w:p>
    <w:p w14:paraId="1CFE8F0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sometimes is rather erratic, thus the disease is well controlled, no so far the residual hypopigmented spots. Some items has used in order to blend skin color into its original texture. </w:t>
      </w:r>
    </w:p>
    <w:p w14:paraId="6CC2CB7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1659 </w:t>
      </w:r>
    </w:p>
    <w:p w14:paraId="0804D46D" w14:textId="77777777" w:rsidR="006D3880" w:rsidRPr="00BD3DC8" w:rsidRDefault="006D3880" w:rsidP="004862DA">
      <w:pPr>
        <w:divId w:val="1071120864"/>
        <w:rPr>
          <w:rFonts w:ascii="Arial" w:hAnsi="Arial" w:cs="Arial"/>
          <w:b/>
          <w:bCs/>
          <w:sz w:val="18"/>
          <w:szCs w:val="18"/>
          <w:lang w:val="en-US"/>
        </w:rPr>
      </w:pPr>
      <w:r w:rsidRPr="00BD3DC8">
        <w:rPr>
          <w:rFonts w:ascii="Arial" w:hAnsi="Arial" w:cs="Arial"/>
          <w:b/>
          <w:bCs/>
          <w:sz w:val="18"/>
          <w:szCs w:val="18"/>
          <w:lang w:val="en-US"/>
        </w:rPr>
        <w:t xml:space="preserve">POST-INFLAMMATORY HYPERPIGMENTATION </w:t>
      </w:r>
    </w:p>
    <w:p w14:paraId="3C5609A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Susan Taylor</w:t>
      </w:r>
      <w:r w:rsidRPr="00BD3DC8">
        <w:rPr>
          <w:rFonts w:ascii="Arial" w:hAnsi="Arial" w:cs="Arial"/>
          <w:sz w:val="18"/>
          <w:szCs w:val="18"/>
          <w:lang w:val="en-US"/>
        </w:rPr>
        <w:t xml:space="preserve"> </w:t>
      </w:r>
    </w:p>
    <w:p w14:paraId="4BBC2986" w14:textId="77777777" w:rsidR="006D3880" w:rsidRPr="00BD3DC8" w:rsidRDefault="006D3880" w:rsidP="004862DA">
      <w:pPr>
        <w:divId w:val="1704550708"/>
        <w:rPr>
          <w:rFonts w:ascii="Arial" w:hAnsi="Arial" w:cs="Arial"/>
          <w:sz w:val="18"/>
          <w:szCs w:val="18"/>
          <w:lang w:val="en-US"/>
        </w:rPr>
      </w:pPr>
      <w:r w:rsidRPr="00BD3DC8">
        <w:rPr>
          <w:rFonts w:ascii="Arial" w:hAnsi="Arial" w:cs="Arial"/>
          <w:sz w:val="18"/>
          <w:szCs w:val="18"/>
          <w:lang w:val="en-US"/>
        </w:rPr>
        <w:t xml:space="preserve">United States </w:t>
      </w:r>
    </w:p>
    <w:p w14:paraId="0C91D0D3" w14:textId="77777777" w:rsidR="006D3880" w:rsidRPr="00BD3DC8" w:rsidRDefault="006D3880" w:rsidP="004862DA">
      <w:pPr>
        <w:rPr>
          <w:rFonts w:ascii="Arial" w:hAnsi="Arial" w:cs="Arial"/>
          <w:sz w:val="18"/>
          <w:szCs w:val="18"/>
          <w:lang w:val="en-US"/>
        </w:rPr>
      </w:pPr>
    </w:p>
    <w:p w14:paraId="5104EB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Post-inflammatory hyperpigmentation (PIH) is an acquired excess of skin pigmentation that occurs after inflammatory skin diseases, cosmetic or surgical procedures, infection or trauma. It may be either diffuse or circumscribed depending on the cause and the extent of the previous inflammation. Although PIH can occur in all skin types, it is most common in individuals with darker skin tones especially those from Africa, Asia, the Americas and the Caribbean. Clinically, PIH appears as asymptomatic irregular tan, brown or grey-blue macules and patches. The intensity and duration is linked to skin hue and to dermatoses with disruption of the basal layer and those that are relapsing. The colour of the pigmentation is related to the location of the melanin with epidermal melanin imparting a brown color, while a grey-blue color is characteristic of dermal melanin.</w:t>
      </w:r>
    </w:p>
    <w:p w14:paraId="44D0ED3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of PIH may pose a challenge in individuals with darker skin tones. Treatment options include topical and ablative therapies. Topical agents include hydroquinone, retinoids, kojic acid, azaleic acid, and steroids. The use of sunscreens and other types of sun protection are an essential part of therapy for PIH. Other forms of treatment including Laser and Intense Pulse Light therapy as well as chemical peels and microdermabrasion. Although these therapies are options for individuals with darker skin tones, care must be exercised to avoid procedure induced PIH. </w:t>
      </w:r>
    </w:p>
    <w:p w14:paraId="1E29FDE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1660 </w:t>
      </w:r>
    </w:p>
    <w:p w14:paraId="4BFE37FF" w14:textId="77777777" w:rsidR="006D3880" w:rsidRPr="00BD3DC8" w:rsidRDefault="006D3880" w:rsidP="004862DA">
      <w:pPr>
        <w:divId w:val="782382736"/>
        <w:rPr>
          <w:rFonts w:ascii="Arial" w:hAnsi="Arial" w:cs="Arial"/>
          <w:b/>
          <w:bCs/>
          <w:sz w:val="18"/>
          <w:szCs w:val="18"/>
          <w:lang w:val="en-US"/>
        </w:rPr>
      </w:pPr>
      <w:r w:rsidRPr="00BD3DC8">
        <w:rPr>
          <w:rFonts w:ascii="Arial" w:hAnsi="Arial" w:cs="Arial"/>
          <w:b/>
          <w:bCs/>
          <w:sz w:val="18"/>
          <w:szCs w:val="18"/>
          <w:lang w:val="en-US"/>
        </w:rPr>
        <w:t xml:space="preserve">MELASMA </w:t>
      </w:r>
    </w:p>
    <w:p w14:paraId="72B70A8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Tania Cestari</w:t>
      </w:r>
      <w:r w:rsidRPr="00BD3DC8">
        <w:rPr>
          <w:rFonts w:ascii="Arial" w:hAnsi="Arial" w:cs="Arial"/>
          <w:sz w:val="18"/>
          <w:szCs w:val="18"/>
          <w:lang w:val="en-US"/>
        </w:rPr>
        <w:t xml:space="preserve"> </w:t>
      </w:r>
    </w:p>
    <w:p w14:paraId="731ABAAC" w14:textId="77777777" w:rsidR="006D3880" w:rsidRPr="00BD3DC8" w:rsidRDefault="006D3880" w:rsidP="004862DA">
      <w:pPr>
        <w:divId w:val="1020157607"/>
        <w:rPr>
          <w:rFonts w:ascii="Arial" w:hAnsi="Arial" w:cs="Arial"/>
          <w:sz w:val="18"/>
          <w:szCs w:val="18"/>
          <w:lang w:val="en-US"/>
        </w:rPr>
      </w:pPr>
      <w:r w:rsidRPr="00BD3DC8">
        <w:rPr>
          <w:rFonts w:ascii="Arial" w:hAnsi="Arial" w:cs="Arial"/>
          <w:sz w:val="18"/>
          <w:szCs w:val="18"/>
          <w:lang w:val="en-US"/>
        </w:rPr>
        <w:t xml:space="preserve">Brazil </w:t>
      </w:r>
    </w:p>
    <w:p w14:paraId="63784128" w14:textId="77777777" w:rsidR="006D3880" w:rsidRPr="00BD3DC8" w:rsidRDefault="006D3880" w:rsidP="004862DA">
      <w:pPr>
        <w:rPr>
          <w:rFonts w:ascii="Arial" w:hAnsi="Arial" w:cs="Arial"/>
          <w:sz w:val="18"/>
          <w:szCs w:val="18"/>
          <w:lang w:val="en-US"/>
        </w:rPr>
      </w:pPr>
    </w:p>
    <w:p w14:paraId="176892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Melasma is one of the most common forms of acquired hyperpigmentation, occurring in individuals of all races but more prominent on patients of Hispanic or Asian origin. It is characterized by darkly pigmented patches confined to sun-exposed areas, especially over the bony prominence of the malar region and extension surface of the arms. Women are more frequently affected than men and all races could be affected. Lesion are determined by an increased production and transfer of melanosomes to keratinocytes, augmented arborization of melanocytic dendrites, and, according to some authors, an increased number of melanocytes. The color may vary from brown to grayish-blue, depending on the constitutive skin color, melanin amount and distribution on the skin. Although major etiological factors in the pathogenesis of melasma have been described, the exact causes of this localized hyperpigmentation are not yet fully understood. The disorder is usually idiopathic but may occur in association with pregnancy, use of oral contraceptives, hormone replacement therapy, certain cosmetics and drugs, sun tanning, and/or there may be an individual predisposition.</w:t>
      </w:r>
    </w:p>
    <w:p w14:paraId="21C11D4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Melasma is a benign skin condition, but may severely affect patient’s quality of life. The high incidence of relapses, usually induced by hard to avoid situations, the visibility of lesions and the irregular response to treatments contribute for the emotional impact caused by the disease. The Melasma Quality of Life Scale (MelasQoL) instrument, developed in 2003 for an English speaking population, focuses on the effect of melasma on emotional aspects such as attractiveness, productivity and vitality. It is composed of 10 questions, scored from 1 to 7, with higher indexes indicating a worse QoL. The questionnaire is already translated and validated for other languages, including Spanish and Portuguese. The application of this questionnaire on the regular evaluation of melasma patients should be encouraged. It permits a better understanding of the disease implications and treatment outcome, considering both, dermatologist and patients’ point of view. </w:t>
      </w:r>
    </w:p>
    <w:p w14:paraId="088C814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1661 </w:t>
      </w:r>
    </w:p>
    <w:p w14:paraId="1147ACBA" w14:textId="77777777" w:rsidR="006D3880" w:rsidRPr="00BD3DC8" w:rsidRDefault="006D3880" w:rsidP="004862DA">
      <w:pPr>
        <w:divId w:val="1123960407"/>
        <w:rPr>
          <w:rFonts w:ascii="Arial" w:hAnsi="Arial" w:cs="Arial"/>
          <w:b/>
          <w:bCs/>
          <w:sz w:val="18"/>
          <w:szCs w:val="18"/>
          <w:lang w:val="en-US"/>
        </w:rPr>
      </w:pPr>
      <w:r w:rsidRPr="00BD3DC8">
        <w:rPr>
          <w:rFonts w:ascii="Arial" w:hAnsi="Arial" w:cs="Arial"/>
          <w:b/>
          <w:bCs/>
          <w:sz w:val="18"/>
          <w:szCs w:val="18"/>
          <w:lang w:val="en-US"/>
        </w:rPr>
        <w:t xml:space="preserve">PSEUDOFOLLICULITIS BARBAE </w:t>
      </w:r>
    </w:p>
    <w:p w14:paraId="05BA16B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 Paul Kelly</w:t>
      </w:r>
      <w:r w:rsidRPr="00BD3DC8">
        <w:rPr>
          <w:rFonts w:ascii="Arial" w:hAnsi="Arial" w:cs="Arial"/>
          <w:sz w:val="18"/>
          <w:szCs w:val="18"/>
          <w:lang w:val="en-US"/>
        </w:rPr>
        <w:t xml:space="preserve"> </w:t>
      </w:r>
    </w:p>
    <w:p w14:paraId="4F0543D7" w14:textId="77777777" w:rsidR="006D3880" w:rsidRPr="00BD3DC8" w:rsidRDefault="006D3880" w:rsidP="004862DA">
      <w:pPr>
        <w:divId w:val="178008172"/>
        <w:rPr>
          <w:rFonts w:ascii="Arial" w:hAnsi="Arial" w:cs="Arial"/>
          <w:sz w:val="18"/>
          <w:szCs w:val="18"/>
          <w:lang w:val="en-US"/>
        </w:rPr>
      </w:pPr>
      <w:r w:rsidRPr="00BD3DC8">
        <w:rPr>
          <w:rFonts w:ascii="Arial" w:hAnsi="Arial" w:cs="Arial"/>
          <w:sz w:val="18"/>
          <w:szCs w:val="18"/>
          <w:lang w:val="en-US"/>
        </w:rPr>
        <w:t xml:space="preserve">United States </w:t>
      </w:r>
    </w:p>
    <w:p w14:paraId="18086A25" w14:textId="77777777" w:rsidR="006D3880" w:rsidRPr="00BD3DC8" w:rsidRDefault="006D3880" w:rsidP="004862DA">
      <w:pPr>
        <w:rPr>
          <w:rFonts w:ascii="Arial" w:hAnsi="Arial" w:cs="Arial"/>
          <w:sz w:val="18"/>
          <w:szCs w:val="18"/>
          <w:lang w:val="en-US"/>
        </w:rPr>
      </w:pPr>
    </w:p>
    <w:p w14:paraId="15DCDB8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Pseudofolliculitis barbae (PFB) is a common dermatologic disorder of the hair follicles which occurs most often in the beard area of Negro men who shave. It may also develop on the pubic area, scalp, axillae and legs of anyone who shaves in these areas, regardless of race or sex. Tightly curled hair increases the likelihood of PFB by a factor of 50 or more. Recent studies indicate that the A12T polymorphism in keratin 6Hf (K6hf) is associated with PFB development. PFB is produced by either extrafollicular and transfollicular penetration. It represents a foreign body inflammatory reaction surrounding an ingrown beard hair. When the shared hair tip reaches the dermis, a more severe inflammation takes place. Cyclosporin therapy has been reported to cause hyperplastic PFB. In addition, PFB is often associated with acne keloidalis nuchae (AKN); however, there are no laboratory studies that are diagnostic for AKN. Secondary complications of bacterial infection may lead to scarring and/or rare keloid formation, especially on the lower cheeks and anterior neck submandibular areas. The moustache and sideburn areas are usually spared. The severity of PFB ranges from mild (fewer than a dozen papules and/or pustules) to severe (more than 100 papules and/or pustules). The anterior neck and submandibular hair often grows in a haphazard fashion and tends to run parallel to and hug the skin surface. In chronic PFB these hairs often form grooves thereby preventing the hairs from being removed by standard shaving techniques. Epilation is usually not successful because the hair follicles are curved, making it extremely difficult for the electrolysis needle to reach the hair bulb. A complete cure of PFB is possible if shaving is discontinued because the embedded hairs pull themselves out of the dermis and the epidermis by natural tension within 3 to 6 weeks after they have grown 1cm or more. For many patients this is difficult because of their cosmetic preferences of not wanting to grow a beard. Or there may be work-related restrictions at their jobs that prohibit them from wearing beards. Success has been reported using a long pulsed diode and long pulsed Nd-YAG laser. The Nd-YAG seems to be the best for skin types V &amp; VI. For those who find that shaving causes PFB to get worse or because it is too irritating, a depilatory may be used. Prior to application of a depilatory, a dab should be applied to the patient’s flexor forearm for 5-10 minutes and then washed off. The application site should be read in 48 hours. If there is evidence of irritation, the depilatory should not be used. Low dose systemic antibiotics are often successful in treating PFB. Since eflornithine hydrochloride slows down hair growth, it has been found to help in treating PFB. Topical tretinoin, especially during the early onset of disease, has been successful in PFB therapy. Laser therapy, shavers, and topical medications are being studied as a cure for PFB. This presentation will elaborate on the most recent data available concerning the diagnosis and treatment of pseudofolliculitis barbae. </w:t>
      </w:r>
    </w:p>
    <w:p w14:paraId="54DE3B2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1662 </w:t>
      </w:r>
    </w:p>
    <w:p w14:paraId="6C8F5B92" w14:textId="77777777" w:rsidR="006D3880" w:rsidRPr="00BD3DC8" w:rsidRDefault="006D3880" w:rsidP="004862DA">
      <w:pPr>
        <w:divId w:val="1589998736"/>
        <w:rPr>
          <w:rFonts w:ascii="Arial" w:hAnsi="Arial" w:cs="Arial"/>
          <w:b/>
          <w:bCs/>
          <w:sz w:val="18"/>
          <w:szCs w:val="18"/>
          <w:lang w:val="en-US"/>
        </w:rPr>
      </w:pPr>
      <w:r w:rsidRPr="00BD3DC8">
        <w:rPr>
          <w:rFonts w:ascii="Arial" w:hAnsi="Arial" w:cs="Arial"/>
          <w:b/>
          <w:bCs/>
          <w:sz w:val="18"/>
          <w:szCs w:val="18"/>
          <w:lang w:val="en-US"/>
        </w:rPr>
        <w:t xml:space="preserve">AIDS AND AFRICA: EFFECT OF HIGHLY ACTIVE ANTIRETROVIRAL THERAPY ON THE MUCOCUTANEOUS MANIFESTATIONS OF HIV/AIDS </w:t>
      </w:r>
    </w:p>
    <w:p w14:paraId="52B8D02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Edith Nkechi Nnoruka</w:t>
      </w:r>
      <w:r w:rsidRPr="00BD3DC8">
        <w:rPr>
          <w:rFonts w:ascii="Arial" w:hAnsi="Arial" w:cs="Arial"/>
          <w:sz w:val="18"/>
          <w:szCs w:val="18"/>
          <w:lang w:val="en-US"/>
        </w:rPr>
        <w:t xml:space="preserve">, </w:t>
      </w:r>
      <w:r w:rsidRPr="00BD3DC8">
        <w:rPr>
          <w:rStyle w:val="autor"/>
          <w:rFonts w:ascii="Arial" w:hAnsi="Arial" w:cs="Arial"/>
          <w:sz w:val="18"/>
          <w:szCs w:val="18"/>
          <w:lang w:val="en-US"/>
        </w:rPr>
        <w:t>SO Ike</w:t>
      </w:r>
      <w:r w:rsidRPr="00BD3DC8">
        <w:rPr>
          <w:rFonts w:ascii="Arial" w:hAnsi="Arial" w:cs="Arial"/>
          <w:sz w:val="18"/>
          <w:szCs w:val="18"/>
          <w:lang w:val="en-US"/>
        </w:rPr>
        <w:t xml:space="preserve"> </w:t>
      </w:r>
    </w:p>
    <w:p w14:paraId="171703A0" w14:textId="77777777" w:rsidR="006D3880" w:rsidRPr="00BD3DC8" w:rsidRDefault="006D3880" w:rsidP="004862DA">
      <w:pPr>
        <w:divId w:val="1739397855"/>
        <w:rPr>
          <w:rFonts w:ascii="Arial" w:hAnsi="Arial" w:cs="Arial"/>
          <w:sz w:val="18"/>
          <w:szCs w:val="18"/>
          <w:lang w:val="en-US"/>
        </w:rPr>
      </w:pPr>
      <w:r w:rsidRPr="00BD3DC8">
        <w:rPr>
          <w:rFonts w:ascii="Arial" w:hAnsi="Arial" w:cs="Arial"/>
          <w:sz w:val="18"/>
          <w:szCs w:val="18"/>
          <w:lang w:val="en-US"/>
        </w:rPr>
        <w:t xml:space="preserve">Nigeria </w:t>
      </w:r>
    </w:p>
    <w:p w14:paraId="68F2CA38" w14:textId="77777777" w:rsidR="006D3880" w:rsidRPr="00BD3DC8" w:rsidRDefault="006D3880" w:rsidP="004862DA">
      <w:pPr>
        <w:rPr>
          <w:rFonts w:ascii="Arial" w:hAnsi="Arial" w:cs="Arial"/>
          <w:sz w:val="18"/>
          <w:szCs w:val="18"/>
          <w:lang w:val="en-US"/>
        </w:rPr>
      </w:pPr>
    </w:p>
    <w:p w14:paraId="4544AF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Between 1999 and 2000 more people died of AIDS in Africa than in all the wars on the continent, and untill date the pandemic ravages Africa. The introduction of HAART to Africa met with a lot of challenges, firstly was its high cost, then the attitude of patients to the drug. Currently, the number of people receiving antiretrovirals (ARVs) in Africa doubled only in 2005. Thus, due to the increase number of HIV-infected persons in developing countries currently on antiretroviral therapy, the clinical spectrum and prevalence of mucocutaneous disorders associated with HIV infection has changed. To evaluate the effect of HAART initiation on the prevalence and spectrum of mucocutaneous disorders amongst HIV infected patients in SE Nigeria, a cross sectional study over a 24 month period on HIV positive patients receiving clinical treatment from 3 centers within SE Nigeria was undertaken and compared with an earlier study on HIV/AIDs patients (not on ARV treatment from same centers). All patients recruited were adults,who gave informed consent for the study. Data on demographics, sexual behaviors, CD4+ cell count and HAART were recorded. All patients received a full dermatological evaluation. </w:t>
      </w:r>
    </w:p>
    <w:p w14:paraId="771DA1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Eighteen different mucocutaneous disorders were observed in 379 patients (mean CD4+ cell count of 241.11 SD 131.03)on HAART in comparison to 27 disorders seen in 406 patients ( mean CD4+cell count of 303.81 SD 193.63) not on HAART. 3.8% of patients on HAART did not have any skin problem within 20.4 months of follow up. Folliculitis was the commonest disorder with a prevalence of 11%, this was followed by xerosis, papulopruritic itch, seborroheic dermatitis and condyloma accuminata. Patients with severe immune compromised status (CD4 counts&lt; 200 cells/mm3) had an increase in average number of diagnoses per person while folliculitis, prurigo nodularis, herpes simplex and molluscum contagiosum occurred more in this group. On the other hand patients with onchodermatitis, leprosy and Kaposi sarcoma resolved while the prevalence of photosensitivity (7.6% vs 2.1%, p= 0.03) and drug rash (2.9%vs 1.3% ,p=0.03) also occurred more in those on HAART. As the management of HIV/AIDs patients with HAART continues to expand in Africa, clinicians should increase their level of awareness in regards to tropical disorders.</w:t>
      </w:r>
    </w:p>
    <w:p w14:paraId="46CCE1D1" w14:textId="77777777" w:rsidR="00B44904" w:rsidRPr="00BD3DC8" w:rsidRDefault="00B44904" w:rsidP="004862DA">
      <w:pPr>
        <w:jc w:val="both"/>
        <w:rPr>
          <w:rFonts w:ascii="Arial" w:hAnsi="Arial" w:cs="Arial"/>
          <w:sz w:val="18"/>
          <w:szCs w:val="18"/>
          <w:lang w:val="en-US"/>
        </w:rPr>
      </w:pPr>
    </w:p>
    <w:p w14:paraId="3CFFDF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Biblography:</w:t>
      </w:r>
    </w:p>
    <w:p w14:paraId="3F21896E" w14:textId="77777777" w:rsidR="00B44904" w:rsidRPr="00BD3DC8" w:rsidRDefault="00B44904" w:rsidP="004862DA">
      <w:pPr>
        <w:jc w:val="both"/>
        <w:rPr>
          <w:rFonts w:ascii="Arial" w:hAnsi="Arial" w:cs="Arial"/>
          <w:sz w:val="18"/>
          <w:szCs w:val="18"/>
          <w:lang w:val="en-US"/>
        </w:rPr>
      </w:pPr>
    </w:p>
    <w:p w14:paraId="04A210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Annan K. The Impact of AIDS in Africa. AIDS in Africa-Global issues http://www.globalissues.org/Geopolitics/Africa/AIDS.asp</w:t>
      </w:r>
    </w:p>
    <w:p w14:paraId="5869CD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Pembrey G. HIV and AIDS in Africa. www.avert.org/africa.htm</w:t>
      </w:r>
    </w:p>
    <w:p w14:paraId="6DFC83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World Health Organization. Progress on global Access to HIV Antiretroviral therapy: A Report on 3 by 5 and beyond. Geneva. March 2006.</w:t>
      </w:r>
    </w:p>
    <w:p w14:paraId="0B4CEE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Nnoruka EN and Ezeoke ACJ. Evaluation of Syphilis amongst Patients with Human Immunodeficiency Virus Infection In Nigeria. Trop Med and Intern Health 2005; 10 (1) 58-64.</w:t>
      </w:r>
    </w:p>
    <w:p w14:paraId="2163EFC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Nnoruka EN, Chukwuka CJ &amp; Anisiuba B: Correlation of Mucocutaneous manifestations of HIV/AIDs infection with CD4 count and disease progression(submitted to IJD for publication) </w:t>
      </w:r>
    </w:p>
    <w:p w14:paraId="11F20B12" w14:textId="77777777" w:rsidR="006D3880" w:rsidRPr="00BD3DC8" w:rsidRDefault="006D3880" w:rsidP="004862DA">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1663 </w:t>
      </w:r>
    </w:p>
    <w:p w14:paraId="0D9F755A" w14:textId="77777777" w:rsidR="006D3880" w:rsidRPr="00BD3DC8" w:rsidRDefault="006D3880" w:rsidP="004862DA">
      <w:pPr>
        <w:divId w:val="1829327300"/>
        <w:rPr>
          <w:rFonts w:ascii="Arial" w:hAnsi="Arial" w:cs="Arial"/>
          <w:b/>
          <w:bCs/>
          <w:sz w:val="18"/>
          <w:szCs w:val="18"/>
          <w:lang w:val="fr-FR"/>
        </w:rPr>
      </w:pPr>
      <w:r w:rsidRPr="00BD3DC8">
        <w:rPr>
          <w:rFonts w:ascii="Arial" w:hAnsi="Arial" w:cs="Arial"/>
          <w:b/>
          <w:bCs/>
          <w:sz w:val="18"/>
          <w:szCs w:val="18"/>
          <w:lang w:val="fr-FR"/>
        </w:rPr>
        <w:t xml:space="preserve">AINHUM AND PSEUDOAINHUM </w:t>
      </w:r>
    </w:p>
    <w:p w14:paraId="3965BFEF" w14:textId="77777777" w:rsidR="006D3880" w:rsidRPr="00BD3DC8" w:rsidRDefault="006D3880" w:rsidP="004862DA">
      <w:pPr>
        <w:jc w:val="both"/>
        <w:rPr>
          <w:rFonts w:ascii="Arial" w:hAnsi="Arial" w:cs="Arial"/>
          <w:sz w:val="18"/>
          <w:szCs w:val="18"/>
          <w:lang w:val="fr-FR"/>
        </w:rPr>
      </w:pPr>
      <w:r w:rsidRPr="00BD3DC8">
        <w:rPr>
          <w:rStyle w:val="primerautor"/>
          <w:rFonts w:ascii="Arial" w:hAnsi="Arial" w:cs="Arial"/>
          <w:sz w:val="18"/>
          <w:szCs w:val="18"/>
          <w:lang w:val="fr-FR"/>
        </w:rPr>
        <w:t>Jean-Jacques Morand</w:t>
      </w:r>
      <w:r w:rsidRPr="00BD3DC8">
        <w:rPr>
          <w:rFonts w:ascii="Arial" w:hAnsi="Arial" w:cs="Arial"/>
          <w:sz w:val="18"/>
          <w:szCs w:val="18"/>
          <w:lang w:val="fr-FR"/>
        </w:rPr>
        <w:t xml:space="preserve"> </w:t>
      </w:r>
    </w:p>
    <w:p w14:paraId="0F80FD2F" w14:textId="77777777" w:rsidR="006D3880" w:rsidRPr="00BD3DC8" w:rsidRDefault="006D3880" w:rsidP="004862DA">
      <w:pPr>
        <w:divId w:val="1628125103"/>
        <w:rPr>
          <w:rFonts w:ascii="Arial" w:hAnsi="Arial" w:cs="Arial"/>
          <w:sz w:val="18"/>
          <w:szCs w:val="18"/>
          <w:lang w:val="en-US"/>
        </w:rPr>
      </w:pPr>
      <w:r w:rsidRPr="00BD3DC8">
        <w:rPr>
          <w:rFonts w:ascii="Arial" w:hAnsi="Arial" w:cs="Arial"/>
          <w:sz w:val="18"/>
          <w:szCs w:val="18"/>
          <w:lang w:val="en-US"/>
        </w:rPr>
        <w:t xml:space="preserve">France </w:t>
      </w:r>
    </w:p>
    <w:p w14:paraId="627DA0E1" w14:textId="77777777" w:rsidR="006D3880" w:rsidRPr="00BD3DC8" w:rsidRDefault="006D3880" w:rsidP="004862DA">
      <w:pPr>
        <w:rPr>
          <w:rFonts w:ascii="Arial" w:hAnsi="Arial" w:cs="Arial"/>
          <w:sz w:val="18"/>
          <w:szCs w:val="18"/>
          <w:lang w:val="en-US"/>
        </w:rPr>
      </w:pPr>
    </w:p>
    <w:p w14:paraId="0891C96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Ainhum (dactylolysis spontanea) is a rare disease characterized by spontaneous amputation of the fifth toe (rarely the fourth toe). Bilateral involvement is usual. Pain is common, varying from slight to severe. The incidence of that disorder is highest among black people and in the tropical and subtropical climates. The etiology is unknown. The only constant feature observed was a chronic fissuring at the site of subsequent constriction, often occurring in a hyperkeratotic skin. Vegetal foreign body granulomas have been found in the dermis of some cases. Pseudoainhum may involve any toe or finger and occurs without geographic, ethnic or sex prevalence. Pain is uncommon. Many associated disorders, infectious (mycosis, leprosy, yaws), traumatic (plants), vascular (angiodysplasia), neurological (peripheral neuropathy), genetical (keratoderma), are described. </w:t>
      </w:r>
    </w:p>
    <w:p w14:paraId="56045C04" w14:textId="5F47E4E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04AE704" w14:textId="77777777" w:rsidR="000F136B" w:rsidRPr="00BD3DC8" w:rsidRDefault="000F136B" w:rsidP="004862DA">
      <w:pPr>
        <w:rPr>
          <w:rFonts w:ascii="Arial" w:hAnsi="Arial" w:cs="Arial"/>
          <w:sz w:val="18"/>
          <w:szCs w:val="18"/>
          <w:lang w:val="en-US"/>
        </w:rPr>
      </w:pPr>
    </w:p>
    <w:p w14:paraId="548D2499" w14:textId="77777777" w:rsidR="006D3880" w:rsidRPr="00BD3DC8" w:rsidRDefault="006D3880" w:rsidP="004862DA">
      <w:pPr>
        <w:divId w:val="1851681592"/>
        <w:rPr>
          <w:rFonts w:ascii="Arial" w:hAnsi="Arial" w:cs="Arial"/>
          <w:b/>
          <w:bCs/>
          <w:sz w:val="18"/>
          <w:szCs w:val="18"/>
          <w:lang w:val="en-US"/>
        </w:rPr>
      </w:pPr>
      <w:r w:rsidRPr="00BD3DC8">
        <w:rPr>
          <w:rFonts w:ascii="Arial" w:hAnsi="Arial" w:cs="Arial"/>
          <w:b/>
          <w:bCs/>
          <w:sz w:val="18"/>
          <w:szCs w:val="18"/>
          <w:lang w:val="en-US"/>
        </w:rPr>
        <w:t xml:space="preserve">1668 </w:t>
      </w:r>
    </w:p>
    <w:p w14:paraId="45C1D880" w14:textId="77777777" w:rsidR="006D3880" w:rsidRPr="00BD3DC8" w:rsidRDefault="006D3880" w:rsidP="004862DA">
      <w:pPr>
        <w:divId w:val="1724867108"/>
        <w:rPr>
          <w:rFonts w:ascii="Arial" w:hAnsi="Arial" w:cs="Arial"/>
          <w:b/>
          <w:bCs/>
          <w:sz w:val="18"/>
          <w:szCs w:val="18"/>
          <w:lang w:val="en-US"/>
        </w:rPr>
      </w:pPr>
      <w:r w:rsidRPr="00BD3DC8">
        <w:rPr>
          <w:rFonts w:ascii="Arial" w:hAnsi="Arial" w:cs="Arial"/>
          <w:b/>
          <w:bCs/>
          <w:sz w:val="18"/>
          <w:szCs w:val="18"/>
          <w:lang w:val="en-US"/>
        </w:rPr>
        <w:t xml:space="preserve">EXPERIENCES WITH INFRARED THERAPY FOR VIRAL WARTS AMONG PEDIATRIC PATIENTS </w:t>
      </w:r>
    </w:p>
    <w:p w14:paraId="389B8356" w14:textId="77777777" w:rsidR="006D3880" w:rsidRPr="00BD3DC8" w:rsidRDefault="006D3880" w:rsidP="004862DA">
      <w:pPr>
        <w:jc w:val="both"/>
        <w:divId w:val="78523684"/>
        <w:rPr>
          <w:rFonts w:ascii="Arial" w:hAnsi="Arial" w:cs="Arial"/>
          <w:sz w:val="18"/>
          <w:szCs w:val="18"/>
          <w:lang w:val="en-US"/>
        </w:rPr>
      </w:pPr>
      <w:r w:rsidRPr="00BD3DC8">
        <w:rPr>
          <w:rStyle w:val="primerautor"/>
          <w:rFonts w:ascii="Arial" w:hAnsi="Arial" w:cs="Arial"/>
          <w:sz w:val="18"/>
          <w:szCs w:val="18"/>
          <w:lang w:val="en-US"/>
        </w:rPr>
        <w:t>Zsuzsanna Szalai</w:t>
      </w:r>
      <w:r w:rsidRPr="00BD3DC8">
        <w:rPr>
          <w:rFonts w:ascii="Arial" w:hAnsi="Arial" w:cs="Arial"/>
          <w:sz w:val="18"/>
          <w:szCs w:val="18"/>
          <w:lang w:val="en-US"/>
        </w:rPr>
        <w:t xml:space="preserve"> </w:t>
      </w:r>
    </w:p>
    <w:p w14:paraId="410A561B" w14:textId="77777777" w:rsidR="006D3880" w:rsidRPr="00BD3DC8" w:rsidRDefault="006D3880" w:rsidP="004862DA">
      <w:pPr>
        <w:divId w:val="75020283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Hungary</w:t>
          </w:r>
        </w:smartTag>
      </w:smartTag>
      <w:r w:rsidRPr="00BD3DC8">
        <w:rPr>
          <w:rFonts w:ascii="Arial" w:hAnsi="Arial" w:cs="Arial"/>
          <w:sz w:val="18"/>
          <w:szCs w:val="18"/>
          <w:lang w:val="en-US"/>
        </w:rPr>
        <w:t xml:space="preserve"> </w:t>
      </w:r>
    </w:p>
    <w:p w14:paraId="449617CF" w14:textId="77777777" w:rsidR="006D3880" w:rsidRPr="00BD3DC8" w:rsidRDefault="006D3880" w:rsidP="004862DA">
      <w:pPr>
        <w:divId w:val="78523684"/>
        <w:rPr>
          <w:rFonts w:ascii="Arial" w:hAnsi="Arial" w:cs="Arial"/>
          <w:sz w:val="18"/>
          <w:szCs w:val="18"/>
          <w:lang w:val="en-US"/>
        </w:rPr>
      </w:pPr>
    </w:p>
    <w:p w14:paraId="4D1C3D69"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Common warts (verrucae vulgares) are human papilloma virus (HPV) infections with a high incidence and prevalence, most often affecting hands and feet, being able to impair quality of life of the patients by unsightly appearance, pain and contagion. The warts might spread and be transferred to other people. The standard therapies are often invasive and/or painful and therefore especially in children traumatising for the patients. Different therapeutic regimens are described in the literature.</w:t>
      </w:r>
    </w:p>
    <w:p w14:paraId="4F6CBD7C"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Water –filtered infrared-A (wIRA) irradiation is a scientifically proven procedure with a high energy transfer into tissue without irritating or overheating the skin, similar to sun heat radiation in moderate climatic zones, which is filtered by water vapour in the atmosphere.</w:t>
      </w:r>
    </w:p>
    <w:p w14:paraId="19AE1DCF"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Generally irradiation with wIRA may be used with a preventive, regenerative and therapeutic intention in cases where a warming of deep tissue layers without skin contact and without overheating of the skin surface is desired. wIRA is already used in physiotherapy; sports medicine; internal medicine; pediatrics; and in dermatology for delayed wound healing, sclerodermia, and penetration enhancement of topically applied substances. This method is a good therapy of choice among pediatric patients.</w:t>
      </w:r>
    </w:p>
    <w:p w14:paraId="47BA46EB" w14:textId="77777777" w:rsidR="00B44904" w:rsidRPr="00BD3DC8" w:rsidRDefault="00B44904" w:rsidP="004862DA">
      <w:pPr>
        <w:jc w:val="both"/>
        <w:divId w:val="78523684"/>
        <w:rPr>
          <w:rFonts w:ascii="Arial" w:hAnsi="Arial" w:cs="Arial"/>
          <w:sz w:val="18"/>
          <w:szCs w:val="18"/>
          <w:lang w:val="en-US"/>
        </w:rPr>
      </w:pPr>
    </w:p>
    <w:p w14:paraId="503F9277"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Methods</w:t>
      </w:r>
    </w:p>
    <w:p w14:paraId="31E2CB0E"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 xml:space="preserve">Pre-treatment means keratolysis (with salicylic acid) and abrasion (curettage without bleeding) of well softened wart tissues. Post-treatment should be done with retinoic acid ointment in order to optimise the therapy. The distance from the equipment to the treated uncovered skin area of the patient is standardized by a </w:t>
      </w:r>
      <w:smartTag w:uri="urn:schemas-microsoft-com:office:smarttags" w:element="metricconverter">
        <w:smartTagPr>
          <w:attr w:name="ProductID" w:val="25 cm"/>
        </w:smartTagPr>
        <w:r w:rsidRPr="00BD3DC8">
          <w:rPr>
            <w:rFonts w:ascii="Arial" w:hAnsi="Arial" w:cs="Arial"/>
            <w:sz w:val="18"/>
            <w:szCs w:val="18"/>
            <w:lang w:val="en-US"/>
          </w:rPr>
          <w:t>25 cm</w:t>
        </w:r>
      </w:smartTag>
      <w:r w:rsidRPr="00BD3DC8">
        <w:rPr>
          <w:rFonts w:ascii="Arial" w:hAnsi="Arial" w:cs="Arial"/>
          <w:sz w:val="18"/>
          <w:szCs w:val="18"/>
          <w:lang w:val="en-US"/>
        </w:rPr>
        <w:t>.</w:t>
      </w:r>
    </w:p>
    <w:p w14:paraId="64949A2C"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Patients should be warned not to expose the treated areas to direct sunlight for the first 2 days after the therapy. After an interval of 2-3 days, the patients apply retinoic acid ointment twice daily.</w:t>
      </w:r>
    </w:p>
    <w:p w14:paraId="33EB6BC4"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The therapy cycles should be repeated in every 3 weeks until recovery once or twice.</w:t>
      </w:r>
    </w:p>
    <w:p w14:paraId="6992199D" w14:textId="77777777" w:rsidR="00B44904" w:rsidRPr="00BD3DC8" w:rsidRDefault="00B44904" w:rsidP="004862DA">
      <w:pPr>
        <w:jc w:val="both"/>
        <w:divId w:val="78523684"/>
        <w:rPr>
          <w:rFonts w:ascii="Arial" w:hAnsi="Arial" w:cs="Arial"/>
          <w:sz w:val="18"/>
          <w:szCs w:val="18"/>
          <w:lang w:val="en-US"/>
        </w:rPr>
      </w:pPr>
    </w:p>
    <w:p w14:paraId="24ED8CF4"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Discussion</w:t>
      </w:r>
    </w:p>
    <w:p w14:paraId="48453C37"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 xml:space="preserve">Water-filtered infrared light is an effective and painless method of treating warts. When infrared radiation is conducted through water, its long-wave component is filtered in favour of the short-wave IR-A band, result in a reduced risk of superficial burns and a better penetration in tissues. This special infrared light penetrates particularly deep into the skin, heating the wart, increases blood flow and stimulates an immune response to the human papilloma virus. </w:t>
      </w:r>
    </w:p>
    <w:p w14:paraId="2323E013" w14:textId="77777777" w:rsidR="00B44904" w:rsidRPr="00BD3DC8" w:rsidRDefault="00B44904" w:rsidP="004862DA">
      <w:pPr>
        <w:jc w:val="both"/>
        <w:divId w:val="78523684"/>
        <w:rPr>
          <w:rFonts w:ascii="Arial" w:hAnsi="Arial" w:cs="Arial"/>
          <w:sz w:val="18"/>
          <w:szCs w:val="18"/>
          <w:lang w:val="en-US"/>
        </w:rPr>
      </w:pPr>
    </w:p>
    <w:p w14:paraId="3258076E"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Conclusion</w:t>
      </w:r>
    </w:p>
    <w:p w14:paraId="7621C838"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 xml:space="preserve">Among pediatric patients with therapy-resistant common hand and foot warts non-invasive, repeatable, and painless treatment modality is an important point of view. </w:t>
      </w:r>
    </w:p>
    <w:p w14:paraId="090B1491" w14:textId="77777777" w:rsidR="00B44904" w:rsidRPr="00BD3DC8" w:rsidRDefault="00B44904" w:rsidP="004862DA">
      <w:pPr>
        <w:jc w:val="both"/>
        <w:divId w:val="78523684"/>
        <w:rPr>
          <w:rFonts w:ascii="Arial" w:hAnsi="Arial" w:cs="Arial"/>
          <w:sz w:val="18"/>
          <w:szCs w:val="18"/>
          <w:lang w:val="en-US"/>
        </w:rPr>
      </w:pPr>
    </w:p>
    <w:p w14:paraId="0920BAD9"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Literature</w:t>
      </w:r>
    </w:p>
    <w:p w14:paraId="47ACC4D6"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1.Fuchs SM, Fluhr JW, Bankova L, Tittelbach J, Hoffmann G, Elsner P. Photodynamic therapy (PDT) and waterfiltered infrared A (wIRA) in patients with recalcitrant common hand and foot warts. Ger Med Sci. 2004;2:Doc08.</w:t>
      </w:r>
    </w:p>
    <w:p w14:paraId="4A0833D0" w14:textId="77777777" w:rsidR="00B44904"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2.Gibbs S, Harvey I, SterlingJ, Stark R. Local treatments for cutaneous warts: systematic review. Br Med J. 2002;325(7362):461.</w:t>
      </w:r>
    </w:p>
    <w:p w14:paraId="37B885E2" w14:textId="77777777" w:rsidR="006D3880" w:rsidRPr="00BD3DC8" w:rsidRDefault="006D3880" w:rsidP="004862DA">
      <w:pPr>
        <w:jc w:val="both"/>
        <w:divId w:val="78523684"/>
        <w:rPr>
          <w:rFonts w:ascii="Arial" w:hAnsi="Arial" w:cs="Arial"/>
          <w:sz w:val="18"/>
          <w:szCs w:val="18"/>
          <w:lang w:val="en-US"/>
        </w:rPr>
      </w:pPr>
      <w:r w:rsidRPr="00BD3DC8">
        <w:rPr>
          <w:rFonts w:ascii="Arial" w:hAnsi="Arial" w:cs="Arial"/>
          <w:sz w:val="18"/>
          <w:szCs w:val="18"/>
          <w:lang w:val="en-US"/>
        </w:rPr>
        <w:t xml:space="preserve">3. Stender IM, Na R, Fogh H, Gluud C, Wulf HC. Photodynamic therapy with 5-aminolaevulinic acid or placebo for recalcitrant foot and hand warts: randomised double-blind trial. Lancet. 2000;355(9208):963-6. </w:t>
      </w:r>
    </w:p>
    <w:p w14:paraId="3CF5085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1669 </w:t>
      </w:r>
    </w:p>
    <w:p w14:paraId="1F4DD842" w14:textId="77777777" w:rsidR="006D3880" w:rsidRPr="00BD3DC8" w:rsidRDefault="006D3880" w:rsidP="004862DA">
      <w:pPr>
        <w:divId w:val="1729064563"/>
        <w:rPr>
          <w:rFonts w:ascii="Arial" w:hAnsi="Arial" w:cs="Arial"/>
          <w:b/>
          <w:bCs/>
          <w:sz w:val="18"/>
          <w:szCs w:val="18"/>
          <w:lang w:val="en-US"/>
        </w:rPr>
      </w:pPr>
      <w:r w:rsidRPr="00BD3DC8">
        <w:rPr>
          <w:rFonts w:ascii="Arial" w:hAnsi="Arial" w:cs="Arial"/>
          <w:b/>
          <w:bCs/>
          <w:sz w:val="18"/>
          <w:szCs w:val="18"/>
          <w:lang w:val="en-US"/>
        </w:rPr>
        <w:t xml:space="preserve">PLACEBO EFFECT </w:t>
      </w:r>
    </w:p>
    <w:p w14:paraId="086E2FF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Tausk</w:t>
      </w:r>
      <w:r w:rsidRPr="00BD3DC8">
        <w:rPr>
          <w:rFonts w:ascii="Arial" w:hAnsi="Arial" w:cs="Arial"/>
          <w:sz w:val="18"/>
          <w:szCs w:val="18"/>
          <w:lang w:val="en-US"/>
        </w:rPr>
        <w:t xml:space="preserve"> </w:t>
      </w:r>
    </w:p>
    <w:p w14:paraId="06332EB0" w14:textId="77777777" w:rsidR="006D3880" w:rsidRPr="00BD3DC8" w:rsidRDefault="006D3880" w:rsidP="004862DA">
      <w:pPr>
        <w:divId w:val="1296645496"/>
        <w:rPr>
          <w:rFonts w:ascii="Arial" w:hAnsi="Arial" w:cs="Arial"/>
          <w:sz w:val="18"/>
          <w:szCs w:val="18"/>
          <w:lang w:val="en-US"/>
        </w:rPr>
      </w:pPr>
      <w:r w:rsidRPr="00BD3DC8">
        <w:rPr>
          <w:rFonts w:ascii="Arial" w:hAnsi="Arial" w:cs="Arial"/>
          <w:sz w:val="18"/>
          <w:szCs w:val="18"/>
          <w:lang w:val="en-US"/>
        </w:rPr>
        <w:t xml:space="preserve">United States </w:t>
      </w:r>
    </w:p>
    <w:p w14:paraId="7492D77F" w14:textId="77777777" w:rsidR="006D3880" w:rsidRPr="00BD3DC8" w:rsidRDefault="006D3880" w:rsidP="004862DA">
      <w:pPr>
        <w:rPr>
          <w:rFonts w:ascii="Arial" w:hAnsi="Arial" w:cs="Arial"/>
          <w:sz w:val="18"/>
          <w:szCs w:val="18"/>
          <w:lang w:val="en-US"/>
        </w:rPr>
      </w:pPr>
    </w:p>
    <w:p w14:paraId="406220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understand placebos as medical interventions with no specific effect for a given disease. It is used in clinical trials as an inert substance that serves as a negative control of a study. </w:t>
      </w:r>
    </w:p>
    <w:p w14:paraId="0F93B6B3" w14:textId="77777777" w:rsidR="00B44904" w:rsidRPr="00BD3DC8" w:rsidRDefault="00B44904" w:rsidP="004862DA">
      <w:pPr>
        <w:jc w:val="both"/>
        <w:rPr>
          <w:rFonts w:ascii="Arial" w:hAnsi="Arial" w:cs="Arial"/>
          <w:sz w:val="18"/>
          <w:szCs w:val="18"/>
          <w:lang w:val="en-US"/>
        </w:rPr>
      </w:pPr>
    </w:p>
    <w:p w14:paraId="30D4A0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many years anecdotal evidence has supported the notion that some therapies had beneficial effects in patients beyond their known specific pharmacological or physical properties. Furthermore, one could consider that prior to the 20th Century, saving some exceptions, the medical practice in general consisted in the application of placebos. In 1955 Beecher published the first study to examine the placebo effect, and concluded that it has approximately 30% effectiveness. Subsequently this was evaluated by many researchers. For example, Moerman in 2000 reported that in 117 double blind clinical trials evaluating the effectiveness of renetidine and cimetidine for the prevention of gastro-duodenal ulcers, the placebo effect varied between almost 0% and 100%. Clinical studies analyzing the effectiveness of dermatological interventions show also a wide variation in the response of subjects in the placebo arms. For example, Carruthers reported in 2002 that almost 78% of subjects who reported having “moderate or severe” wrinkling at baseline, changed to “none or mild” 90 days after receiving Botox injections. Interestingly 41.2% of those subjects that received saline injections had identical response. </w:t>
      </w:r>
    </w:p>
    <w:p w14:paraId="681F6163" w14:textId="77777777" w:rsidR="00B44904" w:rsidRPr="00BD3DC8" w:rsidRDefault="00B44904" w:rsidP="004862DA">
      <w:pPr>
        <w:jc w:val="both"/>
        <w:rPr>
          <w:rFonts w:ascii="Arial" w:hAnsi="Arial" w:cs="Arial"/>
          <w:sz w:val="18"/>
          <w:szCs w:val="18"/>
          <w:lang w:val="en-US"/>
        </w:rPr>
      </w:pPr>
    </w:p>
    <w:p w14:paraId="16E806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During the presentation we will discuss the mechanisms behind placebo effects, in particular expectancy and classical conditioning, evaluating different examples of both. We will review how the individual belief systems of the patients determine the effectiveness of placebos as well as the role played by the belief of the health providers, and how the treatment regimens are presented to the subjects. More recently, studies in patients with pain as well as those with Parkinson’s disease have provided CNS localization of placebo effects, evidenced by fMRI and PET scans. </w:t>
      </w:r>
    </w:p>
    <w:p w14:paraId="5E5F9F5F" w14:textId="77777777" w:rsidR="00B44904" w:rsidRPr="00BD3DC8" w:rsidRDefault="00B44904" w:rsidP="004862DA">
      <w:pPr>
        <w:jc w:val="both"/>
        <w:rPr>
          <w:rFonts w:ascii="Arial" w:hAnsi="Arial" w:cs="Arial"/>
          <w:sz w:val="18"/>
          <w:szCs w:val="18"/>
          <w:lang w:val="en-US"/>
        </w:rPr>
      </w:pPr>
    </w:p>
    <w:p w14:paraId="1571EC7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Finally we will discuss methods that may be applied in the future to harness the power of the placebo effect in the pharmacotherapy of patients suffering from skin diseases. </w:t>
      </w:r>
    </w:p>
    <w:p w14:paraId="4E89226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1670 </w:t>
      </w:r>
    </w:p>
    <w:p w14:paraId="7DF920A7" w14:textId="77777777" w:rsidR="006D3880" w:rsidRPr="00BD3DC8" w:rsidRDefault="006D3880" w:rsidP="004862DA">
      <w:pPr>
        <w:divId w:val="1375082454"/>
        <w:rPr>
          <w:rFonts w:ascii="Arial" w:hAnsi="Arial" w:cs="Arial"/>
          <w:b/>
          <w:bCs/>
          <w:sz w:val="18"/>
          <w:szCs w:val="18"/>
          <w:lang w:val="en-US"/>
        </w:rPr>
      </w:pPr>
      <w:r w:rsidRPr="00BD3DC8">
        <w:rPr>
          <w:rFonts w:ascii="Arial" w:hAnsi="Arial" w:cs="Arial"/>
          <w:b/>
          <w:bCs/>
          <w:sz w:val="18"/>
          <w:szCs w:val="18"/>
          <w:lang w:val="en-US"/>
        </w:rPr>
        <w:t xml:space="preserve">HERBAL MEDICINE </w:t>
      </w:r>
    </w:p>
    <w:p w14:paraId="5966AE1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Alan M. Dattner</w:t>
      </w:r>
      <w:r w:rsidRPr="00BD3DC8">
        <w:rPr>
          <w:rFonts w:ascii="Arial" w:hAnsi="Arial" w:cs="Arial"/>
          <w:sz w:val="18"/>
          <w:szCs w:val="18"/>
          <w:lang w:val="en-US"/>
        </w:rPr>
        <w:t xml:space="preserve"> </w:t>
      </w:r>
    </w:p>
    <w:p w14:paraId="53307E58" w14:textId="77777777" w:rsidR="006D3880" w:rsidRPr="00BD3DC8" w:rsidRDefault="006D3880" w:rsidP="004862DA">
      <w:pPr>
        <w:divId w:val="212885368"/>
        <w:rPr>
          <w:rFonts w:ascii="Arial" w:hAnsi="Arial" w:cs="Arial"/>
          <w:sz w:val="18"/>
          <w:szCs w:val="18"/>
          <w:lang w:val="en-US"/>
        </w:rPr>
      </w:pPr>
      <w:r w:rsidRPr="00BD3DC8">
        <w:rPr>
          <w:rFonts w:ascii="Arial" w:hAnsi="Arial" w:cs="Arial"/>
          <w:sz w:val="18"/>
          <w:szCs w:val="18"/>
          <w:lang w:val="en-US"/>
        </w:rPr>
        <w:t xml:space="preserve">United States </w:t>
      </w:r>
    </w:p>
    <w:p w14:paraId="066BCA58" w14:textId="77777777" w:rsidR="006D3880" w:rsidRPr="00BD3DC8" w:rsidRDefault="006D3880" w:rsidP="004862DA">
      <w:pPr>
        <w:rPr>
          <w:rFonts w:ascii="Arial" w:hAnsi="Arial" w:cs="Arial"/>
          <w:sz w:val="18"/>
          <w:szCs w:val="18"/>
          <w:lang w:val="en-US"/>
        </w:rPr>
      </w:pPr>
    </w:p>
    <w:p w14:paraId="703E33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 much of medical treatment evolved from herbal medicine that it is most appropriate to re-explore the treasure chest of therapeutic options that plant-based medicine offers. There is evidence that the use of herbs goes back thousands of years, and treatments using these substances are part of all of the world’s great cultures. Western, Ayurvedic, and Chinese herbal medicine are just three systems which are available today. Each region has its own specific local varieties and the lore on how to use them.</w:t>
      </w:r>
    </w:p>
    <w:p w14:paraId="1D435763" w14:textId="77777777" w:rsidR="00B44904" w:rsidRPr="00BD3DC8" w:rsidRDefault="00B44904" w:rsidP="004862DA">
      <w:pPr>
        <w:jc w:val="both"/>
        <w:rPr>
          <w:rFonts w:ascii="Arial" w:hAnsi="Arial" w:cs="Arial"/>
          <w:sz w:val="18"/>
          <w:szCs w:val="18"/>
          <w:lang w:val="en-US"/>
        </w:rPr>
      </w:pPr>
    </w:p>
    <w:p w14:paraId="3B7C23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dermatology, the cosmeceutical industry represents a recent explosion of application of herbal knowledge of anti-oxidants and protective substances. Understanding of traditional use of plant substances has rapidly been followed by scientific documentation of the underlying mechanisms of physiologic action of these substances. Plant based products are showing popularity and efficacy in “anti-aging” topical and oral products which reduce oxidative damage, hydrate the skin, reduce pigmentary changes and make it appear and feel more pleasing.</w:t>
      </w:r>
    </w:p>
    <w:p w14:paraId="2477D5C2" w14:textId="77777777" w:rsidR="00B44904" w:rsidRPr="00BD3DC8" w:rsidRDefault="00B44904" w:rsidP="004862DA">
      <w:pPr>
        <w:jc w:val="both"/>
        <w:rPr>
          <w:rFonts w:ascii="Arial" w:hAnsi="Arial" w:cs="Arial"/>
          <w:sz w:val="18"/>
          <w:szCs w:val="18"/>
          <w:lang w:val="en-US"/>
        </w:rPr>
      </w:pPr>
    </w:p>
    <w:p w14:paraId="245047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many instances, herbal medicine offers therapeutic options not yet available pharmacologically. An example is silymarin for liver protection against potentially hepatotoxic drugs. Other examples will be given. The ongoing observations in herbal treatment provide invaluable information for development of new drugs.</w:t>
      </w:r>
    </w:p>
    <w:p w14:paraId="36D2B830" w14:textId="77777777" w:rsidR="00B44904" w:rsidRPr="00BD3DC8" w:rsidRDefault="00B44904" w:rsidP="004862DA">
      <w:pPr>
        <w:jc w:val="both"/>
        <w:rPr>
          <w:rFonts w:ascii="Arial" w:hAnsi="Arial" w:cs="Arial"/>
          <w:sz w:val="18"/>
          <w:szCs w:val="18"/>
          <w:lang w:val="en-US"/>
        </w:rPr>
      </w:pPr>
    </w:p>
    <w:p w14:paraId="4CF0CB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 evolution has been occurring as herbal medicine has always, and is constantly becoming incorporated into the practice of dermatology. Podophyllin, oatmeal, tincture of benzoin, witch hazel, and green tea extract, are all plant-based dermatologics currently in use.</w:t>
      </w:r>
    </w:p>
    <w:p w14:paraId="4CA8965E" w14:textId="77777777" w:rsidR="00B44904" w:rsidRPr="00BD3DC8" w:rsidRDefault="00B44904" w:rsidP="004862DA">
      <w:pPr>
        <w:jc w:val="both"/>
        <w:rPr>
          <w:rFonts w:ascii="Arial" w:hAnsi="Arial" w:cs="Arial"/>
          <w:sz w:val="18"/>
          <w:szCs w:val="18"/>
          <w:lang w:val="en-US"/>
        </w:rPr>
      </w:pPr>
    </w:p>
    <w:p w14:paraId="7A9D66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Major differences between herbal medicine and pharmacologic thinking exist. Herbal medicine considers that the less active isomers of an active ingredient that, for instance, help a plant survive oxidative damage, may be important acting together with the most active ingredient, synergistically. Byproducts from a synthetic process could add or detract from the desired effect. This may contribute to the “vitalistic” aspect of herbal thinking, that there is some living energy in the totality of the crude natural plant preparation. Furthermore, herbal medicine tends to match therapeutic substance with a number of characteristics of the individual patient beyond the main disease at hand, while current medical therapeutics emphasizes the disease entity in choice of, and evaluation of drugs.</w:t>
      </w:r>
    </w:p>
    <w:p w14:paraId="0360A24B" w14:textId="77777777" w:rsidR="00B44904" w:rsidRPr="00BD3DC8" w:rsidRDefault="00B44904" w:rsidP="004862DA">
      <w:pPr>
        <w:jc w:val="both"/>
        <w:rPr>
          <w:rFonts w:ascii="Arial" w:hAnsi="Arial" w:cs="Arial"/>
          <w:sz w:val="18"/>
          <w:szCs w:val="18"/>
          <w:lang w:val="en-US"/>
        </w:rPr>
      </w:pPr>
    </w:p>
    <w:p w14:paraId="2D3ED9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number of herbs are helpful for both infectious and inflammatory conditions of the skin, and can be used topically. These include chamomile, calendula, aloe, oregano, and goldenseal, to name a few. Treating the underlying organs involved in the process of disturbed antigenic stimulation culminating in inflammatory provocation of the skin is another major use. Examples include use of gentian and bitters to stimulate digestion to foster better cleavage of potentially antigenic peptides in the gut. Substitution of herbal therapeutics for treatment of other conditions such as hypertension, depression or prostatic enlargement is a way to avoid specific classes of medications in cases of drug eruptions of the skin.</w:t>
      </w:r>
    </w:p>
    <w:p w14:paraId="5F1BD4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Alan M. Dattner, MD</w:t>
      </w:r>
    </w:p>
    <w:p w14:paraId="49A2B8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Integrative Medicine and Dermatology</w:t>
      </w:r>
    </w:p>
    <w:p w14:paraId="027EE026"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www.holisticdermatology.com</w:t>
      </w:r>
    </w:p>
    <w:p w14:paraId="5869C594"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xml:space="preserve">phone (914) 637-0908, </w:t>
      </w:r>
    </w:p>
    <w:p w14:paraId="6CCDAC50" w14:textId="77777777" w:rsidR="006D3880"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xml:space="preserve">e-mail drdattner@yahoo.com </w:t>
      </w:r>
    </w:p>
    <w:p w14:paraId="295858F9" w14:textId="77777777" w:rsidR="006D3880" w:rsidRPr="00BD3DC8" w:rsidRDefault="006D3880" w:rsidP="004862DA">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1671 </w:t>
      </w:r>
    </w:p>
    <w:p w14:paraId="3D5A0F1D" w14:textId="77777777" w:rsidR="006D3880" w:rsidRPr="00BD3DC8" w:rsidRDefault="006D3880" w:rsidP="004862DA">
      <w:pPr>
        <w:divId w:val="655493489"/>
        <w:rPr>
          <w:rFonts w:ascii="Arial" w:hAnsi="Arial" w:cs="Arial"/>
          <w:b/>
          <w:bCs/>
          <w:sz w:val="18"/>
          <w:szCs w:val="18"/>
          <w:lang w:val="fr-FR"/>
        </w:rPr>
      </w:pPr>
      <w:r w:rsidRPr="00BD3DC8">
        <w:rPr>
          <w:rFonts w:ascii="Arial" w:hAnsi="Arial" w:cs="Arial"/>
          <w:b/>
          <w:bCs/>
          <w:sz w:val="18"/>
          <w:szCs w:val="18"/>
          <w:lang w:val="fr-FR"/>
        </w:rPr>
        <w:t xml:space="preserve">HYPNOSIS </w:t>
      </w:r>
    </w:p>
    <w:p w14:paraId="4302B06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Edith Orion</w:t>
      </w:r>
      <w:r w:rsidRPr="00BD3DC8">
        <w:rPr>
          <w:rFonts w:ascii="Arial" w:hAnsi="Arial" w:cs="Arial"/>
          <w:sz w:val="18"/>
          <w:szCs w:val="18"/>
          <w:lang w:val="en-US"/>
        </w:rPr>
        <w:t xml:space="preserve"> </w:t>
      </w:r>
    </w:p>
    <w:p w14:paraId="5935B289" w14:textId="77777777" w:rsidR="006D3880" w:rsidRPr="00BD3DC8" w:rsidRDefault="006D3880" w:rsidP="004862DA">
      <w:pPr>
        <w:divId w:val="1000543681"/>
        <w:rPr>
          <w:rFonts w:ascii="Arial" w:hAnsi="Arial" w:cs="Arial"/>
          <w:sz w:val="18"/>
          <w:szCs w:val="18"/>
          <w:lang w:val="en-US"/>
        </w:rPr>
      </w:pPr>
      <w:r w:rsidRPr="00BD3DC8">
        <w:rPr>
          <w:rFonts w:ascii="Arial" w:hAnsi="Arial" w:cs="Arial"/>
          <w:sz w:val="18"/>
          <w:szCs w:val="18"/>
          <w:lang w:val="en-US"/>
        </w:rPr>
        <w:t xml:space="preserve">Israel </w:t>
      </w:r>
    </w:p>
    <w:p w14:paraId="7C0F132C" w14:textId="77777777" w:rsidR="006D3880" w:rsidRPr="00BD3DC8" w:rsidRDefault="006D3880" w:rsidP="004862DA">
      <w:pPr>
        <w:rPr>
          <w:rFonts w:ascii="Arial" w:hAnsi="Arial" w:cs="Arial"/>
          <w:sz w:val="18"/>
          <w:szCs w:val="18"/>
          <w:lang w:val="en-US"/>
        </w:rPr>
      </w:pPr>
    </w:p>
    <w:p w14:paraId="695F84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Hypnosis is a psychophysiological process that involves altered consciousness. This unique state consists of narrowed awareness, selective wakefulness, focused attentiveness and heightened suggestibility (1). The hypnotic trance is a normal state that happens spontaneously to all of us in our everyday life, and with specific guidance can be used to alleviate suffering or to promote healing. </w:t>
      </w:r>
    </w:p>
    <w:p w14:paraId="10629D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many uses for hypnosis in dermatology. It can be used to control pain and reduce anxiety connected to dermatological procedures (2); it can also be used to control harmful compulsive habits (2) such as trichotillomania, nail biting and acne excoriee as well as phobias such as needle phobia. Many symptoms related to dermatological conditions can be treated successfully with hypnosis (2) such as pruritus, burning sensations, vascular blush, anxiety, and side-effects of high-dose steroids such as insomnia and restlessness. </w:t>
      </w:r>
    </w:p>
    <w:p w14:paraId="323CDA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medical literature includes several studies and anecdotal case reports concerning hypnotherapy in dermatologic diseases. Most hypnotherapy studies and reports deal with verrucas, psoriasis and atopic dermatitis, as well as with alopecia areata, dyshidrotic eczema, neurodermatitis, lichen planus, erythromelalgia, glossodynia, rosacea, hyperhidrosis, chronic urticaria, recurrent herpes simplex, post herpetic neuralgia, vitiligo, and ichthyosis (2).</w:t>
      </w:r>
    </w:p>
    <w:p w14:paraId="6383EF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my experience working with dermatology patients, hypnotherapy can achieve greater results than what the published literature suggests. Success depends on choosing the "right" candidate and applying "customized", patient-oriented techniques, rather than working with "templates". A new sense of control over the disease is common among patients struggling with chronic skin conditions and practicing self-hypnosis.</w:t>
      </w:r>
    </w:p>
    <w:p w14:paraId="577CFA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my lecture I will try to summarize my experience as well as the published experience of hypnotherapy in dermatology.</w:t>
      </w:r>
    </w:p>
    <w:p w14:paraId="70969172" w14:textId="77777777" w:rsidR="00B44904" w:rsidRPr="00BD3DC8" w:rsidRDefault="00B44904" w:rsidP="004862DA">
      <w:pPr>
        <w:jc w:val="both"/>
        <w:rPr>
          <w:rFonts w:ascii="Arial" w:hAnsi="Arial" w:cs="Arial"/>
          <w:sz w:val="18"/>
          <w:szCs w:val="18"/>
          <w:lang w:val="en-US"/>
        </w:rPr>
      </w:pPr>
    </w:p>
    <w:p w14:paraId="5B56C157" w14:textId="77777777" w:rsidR="00B44904" w:rsidRPr="00BD3DC8" w:rsidRDefault="00B44904" w:rsidP="004862DA">
      <w:pPr>
        <w:jc w:val="both"/>
        <w:rPr>
          <w:rFonts w:ascii="Arial" w:hAnsi="Arial" w:cs="Arial"/>
          <w:sz w:val="18"/>
          <w:szCs w:val="18"/>
          <w:lang w:val="en-US"/>
        </w:rPr>
      </w:pPr>
    </w:p>
    <w:p w14:paraId="2A441B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11DCB8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Marmer MJ. Hypnosis in anesthesiology. Springfield, IL: Charles C Thomas, 1959: 20.</w:t>
      </w:r>
    </w:p>
    <w:p w14:paraId="5B9FF90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Shenefelt PD. Complementary Psychotherapy in Dermatology: Hypnosis and Biofeedback. Clin Dermatol 2002; 20: 595-601. </w:t>
      </w:r>
    </w:p>
    <w:p w14:paraId="232116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1672 </w:t>
      </w:r>
    </w:p>
    <w:p w14:paraId="4775669B" w14:textId="77777777" w:rsidR="006D3880" w:rsidRPr="00BD3DC8" w:rsidRDefault="006D3880" w:rsidP="004862DA">
      <w:pPr>
        <w:divId w:val="1371607154"/>
        <w:rPr>
          <w:rFonts w:ascii="Arial" w:hAnsi="Arial" w:cs="Arial"/>
          <w:b/>
          <w:bCs/>
          <w:sz w:val="18"/>
          <w:szCs w:val="18"/>
          <w:lang w:val="en-US"/>
        </w:rPr>
      </w:pPr>
      <w:r w:rsidRPr="00BD3DC8">
        <w:rPr>
          <w:rFonts w:ascii="Arial" w:hAnsi="Arial" w:cs="Arial"/>
          <w:b/>
          <w:bCs/>
          <w:sz w:val="18"/>
          <w:szCs w:val="18"/>
          <w:lang w:val="en-US"/>
        </w:rPr>
        <w:t xml:space="preserve">DEAD SEA CLIMATOTHERAPY </w:t>
      </w:r>
    </w:p>
    <w:p w14:paraId="7DEE2CD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David</w:t>
      </w:r>
      <w:r w:rsidRPr="00BD3DC8">
        <w:rPr>
          <w:rFonts w:ascii="Arial" w:hAnsi="Arial" w:cs="Arial"/>
          <w:sz w:val="18"/>
          <w:szCs w:val="18"/>
          <w:lang w:val="en-US"/>
        </w:rPr>
        <w:t xml:space="preserve"> </w:t>
      </w:r>
    </w:p>
    <w:p w14:paraId="353BEAFC" w14:textId="77777777" w:rsidR="006D3880" w:rsidRPr="00BD3DC8" w:rsidRDefault="006D3880" w:rsidP="004862DA">
      <w:pPr>
        <w:divId w:val="11958767"/>
        <w:rPr>
          <w:rFonts w:ascii="Arial" w:hAnsi="Arial" w:cs="Arial"/>
          <w:sz w:val="18"/>
          <w:szCs w:val="18"/>
          <w:lang w:val="en-US"/>
        </w:rPr>
      </w:pPr>
      <w:r w:rsidRPr="00BD3DC8">
        <w:rPr>
          <w:rFonts w:ascii="Arial" w:hAnsi="Arial" w:cs="Arial"/>
          <w:sz w:val="18"/>
          <w:szCs w:val="18"/>
          <w:lang w:val="en-US"/>
        </w:rPr>
        <w:t xml:space="preserve">Israel </w:t>
      </w:r>
    </w:p>
    <w:p w14:paraId="56B29126" w14:textId="77777777" w:rsidR="006D3880" w:rsidRPr="00BD3DC8" w:rsidRDefault="006D3880" w:rsidP="004862DA">
      <w:pPr>
        <w:rPr>
          <w:rFonts w:ascii="Arial" w:hAnsi="Arial" w:cs="Arial"/>
          <w:sz w:val="18"/>
          <w:szCs w:val="18"/>
          <w:lang w:val="en-US"/>
        </w:rPr>
      </w:pPr>
    </w:p>
    <w:p w14:paraId="1B7743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Dead Sea climatotherapy ( DSC ) is very popular in Israel for several skin diseases. Its beneficial effect in the treatment of psoriasis, atopic dermatitis, vitiligo, and mycosis fungoides has been well documented in many publications and oral presentations.</w:t>
      </w:r>
    </w:p>
    <w:p w14:paraId="495A31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general, the daily treatment protocol includes a short immersion in the Dead sea water followed by sun exposure of 3 to 4 hours divided into morning and afternoon sessions.</w:t>
      </w:r>
    </w:p>
    <w:p w14:paraId="24252A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Continuous UV measurements at the DS have shown that the shorter UV rays are more attenuated compared to the long rays of UV. Also, as the time of sun exposure was distanced from solar noon the ratio of UVB radiation intensities at 305nm and 312nm ( the ratio of the wavelength range of the erythema radiation to that for the therapeutic radiation ) decreased significantly. The actual amount of energy to which the individual’s body is exposed at the DS is about one third of the amount applied with artificial phototherapy.</w:t>
      </w:r>
    </w:p>
    <w:p w14:paraId="40C96B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psoriasis, DSC for 4 weeks leads to a complete or almost complete remission in 80% of the patients. The reported mean duration of remission is between 3.3 to 6 months. Histologic examination of psoriatic skin after DSC has revealed normalization of the characteristic pathologic changes found in active lesions. Also, immunologic studies have shown a major reversal in immunologic activation.</w:t>
      </w:r>
    </w:p>
    <w:p w14:paraId="0A2A8F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 recent study, DSC has been shown to be effective and well-tolerated treatment for patients with patch stage mycosis fungoides. Of the 12 patients 11 had an excellent clinical response, and of 9 patients in whom skin biopsies were performed, 6 exhibited histopathologic clearing. The mean duration of remission was 5 months.</w:t>
      </w:r>
    </w:p>
    <w:p w14:paraId="1DCD6B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Dead Sea climatotherapy has also been found to exert a favorable effect in atopic dermatitis, vitiligo, lichen planus, parapsoriasis and ichthyosis. Additional studies to confirm these data are warranted.</w:t>
      </w:r>
    </w:p>
    <w:p w14:paraId="6CA476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short-term side effects of DSC are minor and easily managed. However, the main deleterious effects of repeated treatments at the DS are long-term hazards such as photodamage and skin cancer. In a paper from Denemark, an increased rate of skin cancer was found among psoriatic patients who underwent DSC. In a later multicenter controlled cross-sectional study on 460 Israeli psoriatic patients - solar elastosis, solar lentigines, poikiloderma, and facial wrinkles were significantly more common among patients compared to a control group. The prevalence of non-melanoma skin cancer did not differ between the 2 groups. No cases of melanoma were detected.</w:t>
      </w:r>
    </w:p>
    <w:p w14:paraId="7C54FC18" w14:textId="77777777" w:rsidR="00B44904" w:rsidRPr="00BD3DC8" w:rsidRDefault="00B44904" w:rsidP="004862DA">
      <w:pPr>
        <w:jc w:val="both"/>
        <w:rPr>
          <w:rFonts w:ascii="Arial" w:hAnsi="Arial" w:cs="Arial"/>
          <w:sz w:val="18"/>
          <w:szCs w:val="18"/>
          <w:lang w:val="en-US"/>
        </w:rPr>
      </w:pPr>
    </w:p>
    <w:p w14:paraId="63582D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summary, DSC is highly effective in the treatment of T- cell mediated skin diseases in Israel. It is a remittive therapy leading to a reversal of immunological abnormalities in psoriatic lesions. Medical staff at the Dead Sea have now an access to tabulated data to prescribe the optimal time of UV exposure. Consequently, this procedure assures a proper dose of UV B radiation, while minimizing exposure to erythema radiation.</w:t>
      </w:r>
    </w:p>
    <w:p w14:paraId="48E074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DSC is not associated with an increased risk of skin cancer for patients with psoriasis in Israel. However, repeated UV exposure at the Dead Sea may play a role in the development of solar damage.</w:t>
      </w:r>
    </w:p>
    <w:p w14:paraId="65D775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Various combinations of DSC with other drugs may increase efficacy and minimize the risk for long- term solar damage. </w:t>
      </w:r>
    </w:p>
    <w:p w14:paraId="40013880" w14:textId="6426189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9E15DCC" w14:textId="77777777" w:rsidR="000F136B" w:rsidRPr="00BD3DC8" w:rsidRDefault="000F136B" w:rsidP="004862DA">
      <w:pPr>
        <w:rPr>
          <w:rFonts w:ascii="Arial" w:hAnsi="Arial" w:cs="Arial"/>
          <w:sz w:val="18"/>
          <w:szCs w:val="18"/>
          <w:lang w:val="en-US"/>
        </w:rPr>
      </w:pPr>
    </w:p>
    <w:p w14:paraId="25D7FFAD" w14:textId="77777777" w:rsidR="006D3880" w:rsidRPr="00BD3DC8" w:rsidRDefault="006D3880" w:rsidP="004862DA">
      <w:pPr>
        <w:divId w:val="697585851"/>
        <w:rPr>
          <w:rFonts w:ascii="Arial" w:hAnsi="Arial" w:cs="Arial"/>
          <w:b/>
          <w:bCs/>
          <w:sz w:val="18"/>
          <w:szCs w:val="18"/>
          <w:lang w:val="en-US"/>
        </w:rPr>
      </w:pPr>
      <w:r w:rsidRPr="00BD3DC8">
        <w:rPr>
          <w:rFonts w:ascii="Arial" w:hAnsi="Arial" w:cs="Arial"/>
          <w:b/>
          <w:bCs/>
          <w:sz w:val="18"/>
          <w:szCs w:val="18"/>
          <w:lang w:val="en-US"/>
        </w:rPr>
        <w:t xml:space="preserve">1678 </w:t>
      </w:r>
    </w:p>
    <w:p w14:paraId="6A785BE6" w14:textId="77777777" w:rsidR="006D3880" w:rsidRPr="00BD3DC8" w:rsidRDefault="006D3880" w:rsidP="004862DA">
      <w:pPr>
        <w:divId w:val="662390461"/>
        <w:rPr>
          <w:rFonts w:ascii="Arial" w:hAnsi="Arial" w:cs="Arial"/>
          <w:b/>
          <w:bCs/>
          <w:sz w:val="18"/>
          <w:szCs w:val="18"/>
          <w:lang w:val="en-US"/>
        </w:rPr>
      </w:pPr>
      <w:r w:rsidRPr="00BD3DC8">
        <w:rPr>
          <w:rFonts w:ascii="Arial" w:hAnsi="Arial" w:cs="Arial"/>
          <w:b/>
          <w:bCs/>
          <w:sz w:val="18"/>
          <w:szCs w:val="18"/>
          <w:lang w:val="en-US"/>
        </w:rPr>
        <w:t xml:space="preserve">CHOOSING THE THRESHOLD FOR BIOPSY </w:t>
      </w:r>
    </w:p>
    <w:p w14:paraId="266A6E68" w14:textId="77777777" w:rsidR="006D3880" w:rsidRPr="00BD3DC8" w:rsidRDefault="006D3880" w:rsidP="004862DA">
      <w:pPr>
        <w:jc w:val="both"/>
        <w:divId w:val="184444950"/>
        <w:rPr>
          <w:rFonts w:ascii="Arial" w:hAnsi="Arial" w:cs="Arial"/>
          <w:sz w:val="18"/>
          <w:szCs w:val="18"/>
          <w:lang w:val="en-US"/>
        </w:rPr>
      </w:pPr>
      <w:r w:rsidRPr="00BD3DC8">
        <w:rPr>
          <w:rStyle w:val="primerautor"/>
          <w:rFonts w:ascii="Arial" w:hAnsi="Arial" w:cs="Arial"/>
          <w:sz w:val="18"/>
          <w:szCs w:val="18"/>
          <w:lang w:val="en-US"/>
        </w:rPr>
        <w:t>Giuseppe Argenziano</w:t>
      </w:r>
      <w:r w:rsidRPr="00BD3DC8">
        <w:rPr>
          <w:rFonts w:ascii="Arial" w:hAnsi="Arial" w:cs="Arial"/>
          <w:sz w:val="18"/>
          <w:szCs w:val="18"/>
          <w:lang w:val="en-US"/>
        </w:rPr>
        <w:t xml:space="preserve"> </w:t>
      </w:r>
    </w:p>
    <w:p w14:paraId="5C1A5C2E" w14:textId="77777777" w:rsidR="006D3880" w:rsidRPr="00BD3DC8" w:rsidRDefault="006D3880" w:rsidP="004862DA">
      <w:pPr>
        <w:divId w:val="131302466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7A4F26BA" w14:textId="77777777" w:rsidR="006D3880" w:rsidRPr="00BD3DC8" w:rsidRDefault="006D3880" w:rsidP="004862DA">
      <w:pPr>
        <w:divId w:val="184444950"/>
        <w:rPr>
          <w:rFonts w:ascii="Arial" w:hAnsi="Arial" w:cs="Arial"/>
          <w:sz w:val="18"/>
          <w:szCs w:val="18"/>
          <w:lang w:val="en-US"/>
        </w:rPr>
      </w:pPr>
    </w:p>
    <w:p w14:paraId="498D9B7D" w14:textId="77777777" w:rsidR="006D3880" w:rsidRPr="00BD3DC8" w:rsidRDefault="006D3880" w:rsidP="004862DA">
      <w:pPr>
        <w:jc w:val="both"/>
        <w:divId w:val="184444950"/>
        <w:rPr>
          <w:rFonts w:ascii="Arial" w:hAnsi="Arial" w:cs="Arial"/>
          <w:sz w:val="18"/>
          <w:szCs w:val="18"/>
          <w:lang w:val="en-US"/>
        </w:rPr>
      </w:pPr>
      <w:r w:rsidRPr="00BD3DC8">
        <w:rPr>
          <w:rFonts w:ascii="Arial" w:hAnsi="Arial" w:cs="Arial"/>
          <w:sz w:val="18"/>
          <w:szCs w:val="18"/>
          <w:lang w:val="en-US"/>
        </w:rPr>
        <w:t xml:space="preserve">Choosing the threshold for biopsy of pigmented skin lesions (PSL) is very easy. The question I should ask my self when examining a PSL is: can I be reasonably sure that is not melanoma? If the answer is no, then the lesions should be biopsied. In melanoma screening our purpose is to remove all possible melanomas while minimizing the excision of benign lesions. The use of dermoscopy helps clinicians in selecting those lesions that are suspicious enough to merit biopsy. It has been proven that dermoscopy reduces the number of unnecessary excisions of benign lesions; but dermoscopy may also help in the diagnosis of melanoma looking clinically benign. The threshold for biopsy should, therefore, take into account our personal experience with the many faces of benign and malignant skin tumors. The more faces I know, the more confident my selection for biopsy will be. During the presentation a few examples will be presented where dermoscopy played a significant role in the decision making process and allowed an improved screening of melanoma. </w:t>
      </w:r>
    </w:p>
    <w:p w14:paraId="5892F63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1680 </w:t>
      </w:r>
    </w:p>
    <w:p w14:paraId="18FD1DE3" w14:textId="77777777" w:rsidR="006D3880" w:rsidRPr="00BD3DC8" w:rsidRDefault="006D3880" w:rsidP="004862DA">
      <w:pPr>
        <w:divId w:val="998386005"/>
        <w:rPr>
          <w:rFonts w:ascii="Arial" w:hAnsi="Arial" w:cs="Arial"/>
          <w:b/>
          <w:bCs/>
          <w:sz w:val="18"/>
          <w:szCs w:val="18"/>
          <w:lang w:val="en-US"/>
        </w:rPr>
      </w:pPr>
      <w:r w:rsidRPr="00BD3DC8">
        <w:rPr>
          <w:rFonts w:ascii="Arial" w:hAnsi="Arial" w:cs="Arial"/>
          <w:b/>
          <w:bCs/>
          <w:sz w:val="18"/>
          <w:szCs w:val="18"/>
          <w:lang w:val="en-US"/>
        </w:rPr>
        <w:t xml:space="preserve">DERMOSCOPY OF NODULAR AND HYPOMELANOTIC MELANOMA </w:t>
      </w:r>
    </w:p>
    <w:p w14:paraId="417048E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Scott Menzies</w:t>
      </w:r>
      <w:r w:rsidRPr="00BD3DC8">
        <w:rPr>
          <w:rFonts w:ascii="Arial" w:hAnsi="Arial" w:cs="Arial"/>
          <w:sz w:val="18"/>
          <w:szCs w:val="18"/>
          <w:lang w:val="en-US"/>
        </w:rPr>
        <w:t xml:space="preserve"> </w:t>
      </w:r>
    </w:p>
    <w:p w14:paraId="0BA8E185" w14:textId="77777777" w:rsidR="006D3880" w:rsidRPr="00BD3DC8" w:rsidRDefault="006D3880" w:rsidP="004862DA">
      <w:pPr>
        <w:divId w:val="78946904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68E04F81" w14:textId="77777777" w:rsidR="006D3880" w:rsidRPr="00BD3DC8" w:rsidRDefault="006D3880" w:rsidP="004862DA">
      <w:pPr>
        <w:rPr>
          <w:rFonts w:ascii="Arial" w:hAnsi="Arial" w:cs="Arial"/>
          <w:sz w:val="18"/>
          <w:szCs w:val="18"/>
          <w:lang w:val="en-US"/>
        </w:rPr>
      </w:pPr>
    </w:p>
    <w:p w14:paraId="0056FD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dermoscopy features of light colored melanoma have only been described based upon relatively small sample sizes. The vascular patterns of linear irregular vessels, milky red areas and milky red globules currently represent the most specific for the diagnosis of light colored melanoma (1,2). However a larger series of melanomas need to be examined in order to ascertain other diagnostic features. The dermoscopy features of nodular melanoma have even less data in the literature. Anecdotal observations show that when pigmented, they have the specific feature of blue-white veil and less commonly multiple colors and atypical vascular patterns. They tend to lack dermoscopy features of superficial spreading melanoma such as regression structures, peripheral streaks (radial streaming, pseudopods) and atypical network (3). When light colored or amelanotic they often only have the melanoma specific vascular patterns to alert to the diagnosis. Again, a larger series examining the dermoscopy features of nodular melanoma is required. </w:t>
      </w:r>
    </w:p>
    <w:p w14:paraId="24537791"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References:</w:t>
      </w:r>
    </w:p>
    <w:p w14:paraId="311EC4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1. Pizzichetta M et al. </w:t>
      </w:r>
      <w:r w:rsidRPr="00BD3DC8">
        <w:rPr>
          <w:rFonts w:ascii="Arial" w:hAnsi="Arial" w:cs="Arial"/>
          <w:sz w:val="18"/>
          <w:szCs w:val="18"/>
          <w:lang w:val="en-US"/>
        </w:rPr>
        <w:t>Br J Dermatol. 2004;150:1117-24.</w:t>
      </w:r>
    </w:p>
    <w:p w14:paraId="0459CE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Argenziano G et al. Arch Dermatol. 2004;140:1485-9</w:t>
      </w:r>
    </w:p>
    <w:p w14:paraId="0455613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Menzies S et al. pp234-238 In: Marghoob A et al. Atlas of Dermoscopy, Taylor &amp; Francis, 2005. </w:t>
      </w:r>
    </w:p>
    <w:p w14:paraId="5A7E859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1681 </w:t>
      </w:r>
    </w:p>
    <w:p w14:paraId="42D6F3AD" w14:textId="77777777" w:rsidR="006D3880" w:rsidRPr="00BD3DC8" w:rsidRDefault="006D3880" w:rsidP="004862DA">
      <w:pPr>
        <w:divId w:val="1218316032"/>
        <w:rPr>
          <w:rFonts w:ascii="Arial" w:hAnsi="Arial" w:cs="Arial"/>
          <w:b/>
          <w:bCs/>
          <w:sz w:val="18"/>
          <w:szCs w:val="18"/>
          <w:lang w:val="en-US"/>
        </w:rPr>
      </w:pPr>
      <w:r w:rsidRPr="00BD3DC8">
        <w:rPr>
          <w:rFonts w:ascii="Arial" w:hAnsi="Arial" w:cs="Arial"/>
          <w:b/>
          <w:bCs/>
          <w:sz w:val="18"/>
          <w:szCs w:val="18"/>
          <w:lang w:val="en-US"/>
        </w:rPr>
        <w:t xml:space="preserve">CRITERIA FOR BASAL CELL CARCINOMA LEAF-LIKE STRUCTURES </w:t>
      </w:r>
    </w:p>
    <w:p w14:paraId="4B4F122F"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Horacio Cabo</w:t>
      </w:r>
      <w:r w:rsidRPr="00BD3DC8">
        <w:rPr>
          <w:rFonts w:ascii="Arial" w:hAnsi="Arial" w:cs="Arial"/>
          <w:sz w:val="18"/>
          <w:szCs w:val="18"/>
        </w:rPr>
        <w:t xml:space="preserve"> </w:t>
      </w:r>
    </w:p>
    <w:p w14:paraId="337962DA" w14:textId="77777777" w:rsidR="006D3880" w:rsidRPr="00BD3DC8" w:rsidRDefault="006D3880" w:rsidP="004862DA">
      <w:pPr>
        <w:divId w:val="145517471"/>
        <w:rPr>
          <w:rFonts w:ascii="Arial" w:hAnsi="Arial" w:cs="Arial"/>
          <w:sz w:val="18"/>
          <w:szCs w:val="18"/>
        </w:rPr>
      </w:pPr>
      <w:r w:rsidRPr="00BD3DC8">
        <w:rPr>
          <w:rFonts w:ascii="Arial" w:hAnsi="Arial" w:cs="Arial"/>
          <w:sz w:val="18"/>
          <w:szCs w:val="18"/>
        </w:rPr>
        <w:t xml:space="preserve">Argentina </w:t>
      </w:r>
    </w:p>
    <w:p w14:paraId="52D20D80" w14:textId="77777777" w:rsidR="006D3880" w:rsidRPr="00BD3DC8" w:rsidRDefault="006D3880" w:rsidP="004862DA">
      <w:pPr>
        <w:rPr>
          <w:rFonts w:ascii="Arial" w:hAnsi="Arial" w:cs="Arial"/>
          <w:sz w:val="18"/>
          <w:szCs w:val="18"/>
        </w:rPr>
      </w:pPr>
    </w:p>
    <w:p w14:paraId="5F5CCC34" w14:textId="77777777" w:rsidR="00B44904" w:rsidRPr="00BD3DC8" w:rsidRDefault="006D3880" w:rsidP="004862DA">
      <w:pPr>
        <w:jc w:val="both"/>
        <w:rPr>
          <w:rFonts w:ascii="Arial" w:hAnsi="Arial" w:cs="Arial"/>
          <w:sz w:val="18"/>
          <w:szCs w:val="18"/>
        </w:rPr>
      </w:pPr>
      <w:r w:rsidRPr="00BD3DC8">
        <w:rPr>
          <w:rFonts w:ascii="Arial" w:hAnsi="Arial" w:cs="Arial"/>
          <w:b/>
          <w:bCs/>
          <w:sz w:val="18"/>
          <w:szCs w:val="18"/>
        </w:rPr>
        <w:t>Leaf-like structures</w:t>
      </w:r>
    </w:p>
    <w:p w14:paraId="0612C5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Gray-brown to slate-gray areas</w:t>
      </w:r>
    </w:p>
    <w:p w14:paraId="19308F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Situated at the periphery of the lesion</w:t>
      </w:r>
    </w:p>
    <w:p w14:paraId="76F767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Resemble fingers or leaf configuration (Maple leaf-like areas)</w:t>
      </w:r>
    </w:p>
    <w:p w14:paraId="0C52243C" w14:textId="77777777" w:rsidR="00B44904" w:rsidRPr="00BD3DC8" w:rsidRDefault="00B44904" w:rsidP="004862DA">
      <w:pPr>
        <w:jc w:val="both"/>
        <w:rPr>
          <w:rFonts w:ascii="Arial" w:hAnsi="Arial" w:cs="Arial"/>
          <w:sz w:val="18"/>
          <w:szCs w:val="18"/>
          <w:lang w:val="en-US"/>
        </w:rPr>
      </w:pPr>
    </w:p>
    <w:p w14:paraId="4644BBFB"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Large blue-gray ovoid nests</w:t>
      </w:r>
    </w:p>
    <w:p w14:paraId="55EC70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Well-circumscribed, confluent pigmented ovoid or elongated areas</w:t>
      </w:r>
    </w:p>
    <w:p w14:paraId="6A96D464" w14:textId="77777777" w:rsidR="00B44904" w:rsidRPr="00BD3DC8" w:rsidRDefault="00B44904" w:rsidP="004862DA">
      <w:pPr>
        <w:jc w:val="both"/>
        <w:rPr>
          <w:rFonts w:ascii="Arial" w:hAnsi="Arial" w:cs="Arial"/>
          <w:sz w:val="18"/>
          <w:szCs w:val="18"/>
          <w:lang w:val="en-US"/>
        </w:rPr>
      </w:pPr>
    </w:p>
    <w:p w14:paraId="375EECD3"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Multiple blue-gray globules</w:t>
      </w:r>
    </w:p>
    <w:p w14:paraId="4FB035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Occasionally densely aggregated</w:t>
      </w:r>
    </w:p>
    <w:p w14:paraId="35F19669" w14:textId="77777777" w:rsidR="00B44904" w:rsidRPr="00BD3DC8" w:rsidRDefault="00B44904" w:rsidP="004862DA">
      <w:pPr>
        <w:jc w:val="both"/>
        <w:rPr>
          <w:rFonts w:ascii="Arial" w:hAnsi="Arial" w:cs="Arial"/>
          <w:sz w:val="18"/>
          <w:szCs w:val="18"/>
          <w:lang w:val="en-US"/>
        </w:rPr>
      </w:pPr>
    </w:p>
    <w:p w14:paraId="102418EF"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Spoke wheel areas</w:t>
      </w:r>
    </w:p>
    <w:p w14:paraId="53DD33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Well-circumscribed radial projections</w:t>
      </w:r>
    </w:p>
    <w:p w14:paraId="681496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Blue, gray or brown color</w:t>
      </w:r>
    </w:p>
    <w:p w14:paraId="78DF2C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Meet at an often darker (dark brown, black or blue) central axis</w:t>
      </w:r>
    </w:p>
    <w:p w14:paraId="24CA89CA" w14:textId="77777777" w:rsidR="00B44904" w:rsidRPr="00BD3DC8" w:rsidRDefault="00B44904" w:rsidP="004862DA">
      <w:pPr>
        <w:jc w:val="both"/>
        <w:rPr>
          <w:rFonts w:ascii="Arial" w:hAnsi="Arial" w:cs="Arial"/>
          <w:sz w:val="18"/>
          <w:szCs w:val="18"/>
          <w:lang w:val="en-US"/>
        </w:rPr>
      </w:pPr>
    </w:p>
    <w:p w14:paraId="0914C535"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Vascular pattern</w:t>
      </w:r>
    </w:p>
    <w:p w14:paraId="7CDE25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Arborizing vessels</w:t>
      </w:r>
    </w:p>
    <w:p w14:paraId="716193E4" w14:textId="77777777" w:rsidR="00B44904" w:rsidRPr="00BD3DC8" w:rsidRDefault="00B44904" w:rsidP="004862DA">
      <w:pPr>
        <w:jc w:val="both"/>
        <w:rPr>
          <w:rFonts w:ascii="Arial" w:hAnsi="Arial" w:cs="Arial"/>
          <w:sz w:val="18"/>
          <w:szCs w:val="18"/>
          <w:lang w:val="en-US"/>
        </w:rPr>
      </w:pPr>
    </w:p>
    <w:p w14:paraId="477384D8" w14:textId="77777777" w:rsidR="006D3880"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Ulceration</w:t>
      </w:r>
      <w:r w:rsidRPr="00BD3DC8">
        <w:rPr>
          <w:rFonts w:ascii="Arial" w:hAnsi="Arial" w:cs="Arial"/>
          <w:sz w:val="18"/>
          <w:szCs w:val="18"/>
          <w:lang w:val="en-US"/>
        </w:rPr>
        <w:t xml:space="preserve"> </w:t>
      </w:r>
    </w:p>
    <w:p w14:paraId="35BC256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1682 </w:t>
      </w:r>
    </w:p>
    <w:p w14:paraId="0DF43046" w14:textId="77777777" w:rsidR="006D3880" w:rsidRPr="00BD3DC8" w:rsidRDefault="006D3880" w:rsidP="004862DA">
      <w:pPr>
        <w:divId w:val="1933734566"/>
        <w:rPr>
          <w:rFonts w:ascii="Arial" w:hAnsi="Arial" w:cs="Arial"/>
          <w:b/>
          <w:bCs/>
          <w:sz w:val="18"/>
          <w:szCs w:val="18"/>
          <w:lang w:val="en-US"/>
        </w:rPr>
      </w:pPr>
      <w:r w:rsidRPr="00BD3DC8">
        <w:rPr>
          <w:rFonts w:ascii="Arial" w:hAnsi="Arial" w:cs="Arial"/>
          <w:b/>
          <w:bCs/>
          <w:sz w:val="18"/>
          <w:szCs w:val="18"/>
          <w:lang w:val="en-US"/>
        </w:rPr>
        <w:t xml:space="preserve">ACRAL PIGMENTED LESIONS </w:t>
      </w:r>
    </w:p>
    <w:p w14:paraId="6BEC9BF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Toshiaki Saida</w:t>
      </w:r>
      <w:r w:rsidRPr="00BD3DC8">
        <w:rPr>
          <w:rFonts w:ascii="Arial" w:hAnsi="Arial" w:cs="Arial"/>
          <w:sz w:val="18"/>
          <w:szCs w:val="18"/>
          <w:lang w:val="en-US"/>
        </w:rPr>
        <w:t xml:space="preserve"> </w:t>
      </w:r>
    </w:p>
    <w:p w14:paraId="6F27FE7C" w14:textId="77777777" w:rsidR="006D3880" w:rsidRPr="00BD3DC8" w:rsidRDefault="006D3880" w:rsidP="004862DA">
      <w:pPr>
        <w:divId w:val="50464711"/>
        <w:rPr>
          <w:rFonts w:ascii="Arial" w:hAnsi="Arial" w:cs="Arial"/>
          <w:sz w:val="18"/>
          <w:szCs w:val="18"/>
          <w:lang w:val="en-US"/>
        </w:rPr>
      </w:pPr>
      <w:r w:rsidRPr="00BD3DC8">
        <w:rPr>
          <w:rFonts w:ascii="Arial" w:hAnsi="Arial" w:cs="Arial"/>
          <w:sz w:val="18"/>
          <w:szCs w:val="18"/>
          <w:lang w:val="en-US"/>
        </w:rPr>
        <w:t xml:space="preserve">Japan </w:t>
      </w:r>
    </w:p>
    <w:p w14:paraId="6C5ADE3E" w14:textId="77777777" w:rsidR="006D3880" w:rsidRPr="00BD3DC8" w:rsidRDefault="006D3880" w:rsidP="004862DA">
      <w:pPr>
        <w:rPr>
          <w:rFonts w:ascii="Arial" w:hAnsi="Arial" w:cs="Arial"/>
          <w:sz w:val="18"/>
          <w:szCs w:val="18"/>
          <w:lang w:val="en-US"/>
        </w:rPr>
      </w:pPr>
    </w:p>
    <w:p w14:paraId="750CF2D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Acral areas are the most prevalent sites of malignant melanoma in non-Caucasian populations. In Japanese, about one half of all cutaneous melanomas are seen on acral skin, particularly the sole of the foot is most frequently affected, and more than 25% of melanomas are detected on the sole. It has been revealed that acral melanoma affecting non-sun-exposed acral skin (volar skin) is unique in genetic alterations; lower rate of the BRAF mutation and frequent amplification of a variety of genes including cycline D1. Early detection is mandatory to improve the prognosis of acral melanoma. Early acral melanomas are seen as pigmented macules. On volar skin, melanocytoc nevi are commonly seen also as pigmented macules. Fortunately, seborrheic keratosis and basal cell carcinoma, which often pose difficulty in clinical differentiation from melanoma, are not seen on volar skin. Thus, differentiation between early melanoma and melanocytic nevus is the major concern in this anatomical site. Dermoscopy is immensely helpful in this differentiation. Our dermoscopic studies have revealed that characteristic dermoscopic pattern seen in early acral melanoma is the parallel ridge pattern (PRP), that is, band-like pigmentation on the surface ridges, sparing the sulci of the skin markings. In contrast, a major dermoscopic pattern seen in melanocytic nevus on volar skin is the parallel furrow pattern, that is, linear pigmentation along the sulci of the skin markings. Other major dermosciopic patterns seen in acral nevus are the lattice-like pattern and the fibrillar pattern, which are considered to be variants of the parallel furrow pattern. Still other minor dermoscopic patterns of acral nevus were reported, however, all of them are distinct from the PRP. The sensitivity and specificity of the PRP in early acral melanoma are 86% and 99%, respectively, confirming usefulness of dermoscopy in detecting early acral melanoma. Thereafter, we have proposed clinical guidelines for the early detection of acral melanoma by using dermoscopy. Furthermore, the PRP has led us to detect very early acral melanoma which cannot be recognized as such clinically and/or histopathologically. But exceptions do exist; the PRP is seen in acral pigmented macules of Peutz-Jegers syndrome and some other minor conditions, but most of them are easily diagnosed clinically. So-called black heels can be diagnosed by a characteristic dermoscopic pattern called (reddish black) pebbles on the ridges. </w:t>
      </w:r>
    </w:p>
    <w:p w14:paraId="0CCC5DB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1683 </w:t>
      </w:r>
    </w:p>
    <w:p w14:paraId="173355CD" w14:textId="77777777" w:rsidR="006D3880" w:rsidRPr="00BD3DC8" w:rsidRDefault="006D3880" w:rsidP="004862DA">
      <w:pPr>
        <w:divId w:val="826675994"/>
        <w:rPr>
          <w:rFonts w:ascii="Arial" w:hAnsi="Arial" w:cs="Arial"/>
          <w:b/>
          <w:bCs/>
          <w:sz w:val="18"/>
          <w:szCs w:val="18"/>
          <w:lang w:val="en-US"/>
        </w:rPr>
      </w:pPr>
      <w:r w:rsidRPr="00BD3DC8">
        <w:rPr>
          <w:rFonts w:ascii="Arial" w:hAnsi="Arial" w:cs="Arial"/>
          <w:b/>
          <w:bCs/>
          <w:sz w:val="18"/>
          <w:szCs w:val="18"/>
          <w:lang w:val="en-US"/>
        </w:rPr>
        <w:t xml:space="preserve">DERMOSCOPIC EXAMINATION OF ACHROMIC TUMORS OF THE NAILS </w:t>
      </w:r>
    </w:p>
    <w:p w14:paraId="276F4EA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Luc Thomas</w:t>
      </w:r>
      <w:r w:rsidRPr="00BD3DC8">
        <w:rPr>
          <w:rFonts w:ascii="Arial" w:hAnsi="Arial" w:cs="Arial"/>
          <w:sz w:val="18"/>
          <w:szCs w:val="18"/>
          <w:lang w:val="en-US"/>
        </w:rPr>
        <w:t xml:space="preserve">, </w:t>
      </w:r>
      <w:r w:rsidRPr="00BD3DC8">
        <w:rPr>
          <w:rStyle w:val="autor"/>
          <w:rFonts w:ascii="Arial" w:hAnsi="Arial" w:cs="Arial"/>
          <w:sz w:val="18"/>
          <w:szCs w:val="18"/>
          <w:lang w:val="en-US"/>
        </w:rPr>
        <w:t>R Pandolfi</w:t>
      </w:r>
      <w:r w:rsidRPr="00BD3DC8">
        <w:rPr>
          <w:rFonts w:ascii="Arial" w:hAnsi="Arial" w:cs="Arial"/>
          <w:sz w:val="18"/>
          <w:szCs w:val="18"/>
          <w:lang w:val="en-US"/>
        </w:rPr>
        <w:t xml:space="preserve">, </w:t>
      </w:r>
      <w:r w:rsidRPr="00BD3DC8">
        <w:rPr>
          <w:rStyle w:val="autor"/>
          <w:rFonts w:ascii="Arial" w:hAnsi="Arial" w:cs="Arial"/>
          <w:sz w:val="18"/>
          <w:szCs w:val="18"/>
          <w:lang w:val="en-US"/>
        </w:rPr>
        <w:t>S Dalle</w:t>
      </w:r>
      <w:r w:rsidRPr="00BD3DC8">
        <w:rPr>
          <w:rFonts w:ascii="Arial" w:hAnsi="Arial" w:cs="Arial"/>
          <w:sz w:val="18"/>
          <w:szCs w:val="18"/>
          <w:lang w:val="en-US"/>
        </w:rPr>
        <w:t xml:space="preserve"> </w:t>
      </w:r>
    </w:p>
    <w:p w14:paraId="7429F4F9" w14:textId="77777777" w:rsidR="006D3880" w:rsidRPr="00BD3DC8" w:rsidRDefault="006D3880" w:rsidP="004862DA">
      <w:pPr>
        <w:divId w:val="1271816827"/>
        <w:rPr>
          <w:rFonts w:ascii="Arial" w:hAnsi="Arial" w:cs="Arial"/>
          <w:sz w:val="18"/>
          <w:szCs w:val="18"/>
          <w:lang w:val="en-US"/>
        </w:rPr>
      </w:pPr>
      <w:r w:rsidRPr="00BD3DC8">
        <w:rPr>
          <w:rFonts w:ascii="Arial" w:hAnsi="Arial" w:cs="Arial"/>
          <w:sz w:val="18"/>
          <w:szCs w:val="18"/>
          <w:lang w:val="en-US"/>
        </w:rPr>
        <w:t xml:space="preserve">France </w:t>
      </w:r>
    </w:p>
    <w:p w14:paraId="08A7E228" w14:textId="77777777" w:rsidR="006D3880" w:rsidRPr="00BD3DC8" w:rsidRDefault="006D3880" w:rsidP="004862DA">
      <w:pPr>
        <w:rPr>
          <w:rFonts w:ascii="Arial" w:hAnsi="Arial" w:cs="Arial"/>
          <w:sz w:val="18"/>
          <w:szCs w:val="18"/>
          <w:lang w:val="en-US"/>
        </w:rPr>
      </w:pPr>
    </w:p>
    <w:p w14:paraId="2B9BC9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Diagnosis of subugual tumors is usually difficult and neither single clinical criterion nor combination of symptoms are efficient enough to clearly distinguish malignant from benign nail lesions. Biopsy is painful and often leaves definitive dystrophic scars. Dermoscopy offers new semiological elements to more accurately decide whether or not pathological examination should be performed however, in doubtful cases, pathlogy remains the gold standard.</w:t>
      </w:r>
    </w:p>
    <w:p w14:paraId="127B3F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Seven semiological patterns have been described : 1) Blood spots (purple-blue (recent lesions) or a brown-black coloration (Older lesions)); are in favor of sub-ungual hemorrhages but only in the absence of other symptoms since they are found in as much as 60% of amelanotic melanomas. 2)Linear parallel micro-hemorrhages are mostly observed in onychomatricoma, squamous cell carcinoma and amelanotic melanoma. 3) Longitudinal erythronychia is in favor of subungual hemangioma or of onychomatricoma. 4) Longitudinal leuco- or xanthonychia (often accompanied by distal subungual hyperkeratosis) are indicative of matrix epithelial tumors (onychomatricoma and squamous cell carcinoma). 5) Triangular distal onycholysis is mainly observed in matrix epithelial tumors and in glomus cell tumors.6) Circumscribed spots may be red, yellow and purple, red spots are indicative of amelanotic melanoma, yellow spots of subungual exostosis and purple spots of blue nevus and of glomus cell tumor. 7) Longitudinal superimposition above the lunula is observed in hemangiomas and in onychomatricomas.</w:t>
      </w:r>
    </w:p>
    <w:p w14:paraId="1D42A8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believe that dermoscopical examination of the nail plate in case of subungual tumoral syndrome provides useful information that could help clinicians to more accurately decide if a nail apparatus biopsy should be performed.</w:t>
      </w:r>
    </w:p>
    <w:p w14:paraId="21533F88" w14:textId="77777777" w:rsidR="00B44904" w:rsidRPr="00BD3DC8" w:rsidRDefault="00B44904" w:rsidP="004862DA">
      <w:pPr>
        <w:jc w:val="both"/>
        <w:rPr>
          <w:rFonts w:ascii="Arial" w:hAnsi="Arial" w:cs="Arial"/>
          <w:sz w:val="18"/>
          <w:szCs w:val="18"/>
          <w:lang w:val="en-US"/>
        </w:rPr>
      </w:pPr>
    </w:p>
    <w:p w14:paraId="11B903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 Ronger et al. Arch dermatol (2002), 138: 1327-33</w:t>
      </w:r>
    </w:p>
    <w:p w14:paraId="01CAD6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Causeret et al. J Am Acad Dermatol (2003), 49: 310-2 </w:t>
      </w:r>
    </w:p>
    <w:p w14:paraId="5D978E4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1684 </w:t>
      </w:r>
    </w:p>
    <w:p w14:paraId="1A3982A7" w14:textId="77777777" w:rsidR="006D3880" w:rsidRPr="00BD3DC8" w:rsidRDefault="006D3880" w:rsidP="004862DA">
      <w:pPr>
        <w:divId w:val="1613433474"/>
        <w:rPr>
          <w:rFonts w:ascii="Arial" w:hAnsi="Arial" w:cs="Arial"/>
          <w:b/>
          <w:bCs/>
          <w:sz w:val="18"/>
          <w:szCs w:val="18"/>
          <w:lang w:val="en-US"/>
        </w:rPr>
      </w:pPr>
      <w:r w:rsidRPr="00BD3DC8">
        <w:rPr>
          <w:rFonts w:ascii="Arial" w:hAnsi="Arial" w:cs="Arial"/>
          <w:b/>
          <w:bCs/>
          <w:sz w:val="18"/>
          <w:szCs w:val="18"/>
          <w:lang w:val="en-US"/>
        </w:rPr>
        <w:t xml:space="preserve">DERMOSCOPY AND NEVOGENESIS </w:t>
      </w:r>
    </w:p>
    <w:p w14:paraId="2B55F0C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Iris Zalaudek</w:t>
      </w:r>
      <w:r w:rsidRPr="00BD3DC8">
        <w:rPr>
          <w:rFonts w:ascii="Arial" w:hAnsi="Arial" w:cs="Arial"/>
          <w:sz w:val="18"/>
          <w:szCs w:val="18"/>
          <w:lang w:val="en-US"/>
        </w:rPr>
        <w:t xml:space="preserve"> </w:t>
      </w:r>
    </w:p>
    <w:p w14:paraId="1B02A6EF" w14:textId="77777777" w:rsidR="006D3880" w:rsidRPr="00BD3DC8" w:rsidRDefault="006D3880" w:rsidP="004862DA">
      <w:pPr>
        <w:divId w:val="948700137"/>
        <w:rPr>
          <w:rFonts w:ascii="Arial" w:hAnsi="Arial" w:cs="Arial"/>
          <w:sz w:val="18"/>
          <w:szCs w:val="18"/>
          <w:lang w:val="en-US"/>
        </w:rPr>
      </w:pPr>
      <w:r w:rsidRPr="00BD3DC8">
        <w:rPr>
          <w:rFonts w:ascii="Arial" w:hAnsi="Arial" w:cs="Arial"/>
          <w:sz w:val="18"/>
          <w:szCs w:val="18"/>
          <w:lang w:val="en-US"/>
        </w:rPr>
        <w:t xml:space="preserve">Austria </w:t>
      </w:r>
    </w:p>
    <w:p w14:paraId="4FCAF1D8" w14:textId="77777777" w:rsidR="006D3880" w:rsidRPr="00BD3DC8" w:rsidRDefault="006D3880" w:rsidP="004862DA">
      <w:pPr>
        <w:rPr>
          <w:rFonts w:ascii="Arial" w:hAnsi="Arial" w:cs="Arial"/>
          <w:sz w:val="18"/>
          <w:szCs w:val="18"/>
          <w:lang w:val="en-US"/>
        </w:rPr>
      </w:pPr>
    </w:p>
    <w:p w14:paraId="37ACCF3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Acquired melanocytic nevi (AMN) show marked age-related differences in their dermoscopic patterns. Globular patterns are mostly found in children’s nevi, while AMN in adults commonly exhibit reticular patterns. Several factors, such as ultraviolet light, play an important role in nevogenesis and may represent the key factors conditioning two different pathways in nevi evolution. Small congenital melanocytic nevi, “early” AMN and dermal nevi usually share the same dermoscopic features of globules. This observation raises the question whether small CMN and early (globular) AMN are both genetically determined, develop during childhood, and become dermal papillomatous nevi during adulthood. By contrast, AMN dermoscopically characterized by reticular pattern might represent the “true” AMN, which develop in adults eventually influenced by sun exposure. Based on epidemiologic and histopathologic data, the natural evolution of these nevi could be a progressive regression and final disappearance. These differences in dermoscopic patterns, together with recent epidemiologic, histopathologic, molecular, and genetic data raise the question for a dual concept of nevogenesis, inasmuch as the need for a re-consideration of the current classification of melanocytic nevi. </w:t>
      </w:r>
    </w:p>
    <w:p w14:paraId="7B95A84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1685 </w:t>
      </w:r>
    </w:p>
    <w:p w14:paraId="37666478" w14:textId="77777777" w:rsidR="006D3880" w:rsidRPr="00BD3DC8" w:rsidRDefault="006D3880" w:rsidP="004862DA">
      <w:pPr>
        <w:divId w:val="190606304"/>
        <w:rPr>
          <w:rFonts w:ascii="Arial" w:hAnsi="Arial" w:cs="Arial"/>
          <w:b/>
          <w:bCs/>
          <w:sz w:val="18"/>
          <w:szCs w:val="18"/>
          <w:lang w:val="en-US"/>
        </w:rPr>
      </w:pPr>
      <w:r w:rsidRPr="00BD3DC8">
        <w:rPr>
          <w:rFonts w:ascii="Arial" w:hAnsi="Arial" w:cs="Arial"/>
          <w:b/>
          <w:bCs/>
          <w:sz w:val="18"/>
          <w:szCs w:val="18"/>
          <w:lang w:val="en-US"/>
        </w:rPr>
        <w:t xml:space="preserve">DERMOSCOPY AND BEYOND: FROM A CLINICOPATHOLOGIC DIAGNOSIS TO A CLINICOIMAGING DIAGNOSIS </w:t>
      </w:r>
    </w:p>
    <w:p w14:paraId="6E2928F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Josef Malvehy</w:t>
      </w:r>
      <w:r w:rsidRPr="00BD3DC8">
        <w:rPr>
          <w:rFonts w:ascii="Arial" w:hAnsi="Arial" w:cs="Arial"/>
          <w:sz w:val="18"/>
          <w:szCs w:val="18"/>
          <w:lang w:val="en-US"/>
        </w:rPr>
        <w:t xml:space="preserve"> </w:t>
      </w:r>
    </w:p>
    <w:p w14:paraId="3C1619C6" w14:textId="77777777" w:rsidR="006D3880" w:rsidRPr="00BD3DC8" w:rsidRDefault="006D3880" w:rsidP="004862DA">
      <w:pPr>
        <w:divId w:val="446044267"/>
        <w:rPr>
          <w:rFonts w:ascii="Arial" w:hAnsi="Arial" w:cs="Arial"/>
          <w:sz w:val="18"/>
          <w:szCs w:val="18"/>
          <w:lang w:val="en-US"/>
        </w:rPr>
      </w:pPr>
      <w:r w:rsidRPr="00BD3DC8">
        <w:rPr>
          <w:rFonts w:ascii="Arial" w:hAnsi="Arial" w:cs="Arial"/>
          <w:sz w:val="18"/>
          <w:szCs w:val="18"/>
          <w:lang w:val="en-US"/>
        </w:rPr>
        <w:t xml:space="preserve">Spain </w:t>
      </w:r>
    </w:p>
    <w:p w14:paraId="36E78CAF" w14:textId="77777777" w:rsidR="006D3880" w:rsidRPr="00BD3DC8" w:rsidRDefault="006D3880" w:rsidP="004862DA">
      <w:pPr>
        <w:rPr>
          <w:rFonts w:ascii="Arial" w:hAnsi="Arial" w:cs="Arial"/>
          <w:sz w:val="18"/>
          <w:szCs w:val="18"/>
          <w:lang w:val="en-US"/>
        </w:rPr>
      </w:pPr>
    </w:p>
    <w:p w14:paraId="6C0CE1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Dermoscopy is a non-invasive imaging technique that greatly improves the diagnosis in the hand of experts , compared with clinical “naked-eye” diagnosis of skin tumors. Dermoscopy permits the visualization of structures that have a specific histopathological substrates. Although some dermoscopic features correspond to histological findings, a precise correlation of a specific portion of the lesion with its cytological substrate is limited due to the different orientation of the histological specimen, perpendicular to the skin surface, in respect of the dermoscopic horizontal view. A step-sectioning procedure can be employed in order to precisely correlate dermoscopic features with their histopathologic counterpart. A method to mark a small portion of the lesion with a 1-mm punch incision for easily identify the dermoscopic structure of interest has been described. Moreover, horizontal histologic section can be performed, but this procedure is limited to selected features for the risk of interference with diagnosis and Breslow’s thickness evaluation in melanoma. </w:t>
      </w:r>
    </w:p>
    <w:p w14:paraId="4535BF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Reflectance-mode confocal microscopy produces horizontal images of the skin at a maximum depth of 300 microns at a cellular level resolution. This technique has been employed for the study of normal skin and different diseases including melanocytic tumors and melanoma. Confocal microscopy seems to be the natural link between dermoscopy and histopathology, for its high resolution, horizontal imaging and non invasiveness. With this technology we can identify the RCM aspects corresponding to the dermoscopic patterns of melanocytic lesions, and to correlate them with histopathology.</w:t>
      </w:r>
    </w:p>
    <w:p w14:paraId="39F143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7B3A3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Argenziano G, Soyer HP, Chimenti S, Talamini R, Corona R, Sera F, et al. Dermoscopy of pigmented skin lesions: results of a consensus meeting via the Internet. J Am Acad Dermatol. 2003; 48: 679-93</w:t>
      </w:r>
    </w:p>
    <w:p w14:paraId="418230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Pehamberger H, Steiner A, Wolff K. In vivo epiluminescence microscopy of pigmented skin lesions. I. Pattern analysis of pigmented skin lesions. J Am Acad Dermatol. 1987; 17: 571-83</w:t>
      </w:r>
    </w:p>
    <w:p w14:paraId="3A9968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Bafounta ML, Beauchet A, Aegerter P, Saiag P. Is dermoscopy (epiluminescence microscopy) useful for the diagnosis of melanoma? Results of a meta-analysis using techniques adapted to the evaluation of diagnostic tests. Arch Dermatol 2001; 137: 1343-50.</w:t>
      </w:r>
    </w:p>
    <w:p w14:paraId="2A5364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Soyer HP, Kenet RO, Wolf IH, Kenet BJ, Cerroni L. Clinicopathological correlation of pigmented skin lesions using dermoscopy. Eur J Dermatol. 2000; 10: 22-28</w:t>
      </w:r>
    </w:p>
    <w:p w14:paraId="5C3A3D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Yadav S, Vossaert KA, Kopf AW, Silverman M, Grin-Jorgensen C. Histopathologic correlates of structures seen on dermoscopy (epiluminescence microscopy). Am J Dermatopathol 1993; 15: 297-305</w:t>
      </w:r>
    </w:p>
    <w:p w14:paraId="4147C5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Braun RP, Kaya G, Masouye I, Krischer J, Saurat JH. Histopathologic correlation in dermoscopy: a micropunch technique. Arch Dermatol 2003;139:349-51</w:t>
      </w:r>
    </w:p>
    <w:p w14:paraId="797DEB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Rezze GG, Scramim AP, Neves RI, Landman G. Structural correlations between dermoscopic features of cutaneous melanomas and histopathology using transverse sections. Am J Dermatopathol 2006;28:13-20</w:t>
      </w:r>
    </w:p>
    <w:p w14:paraId="6ECAF1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Rajadhyaksha M, Gonzalez S, Zavizlan JM, Andersson RR, Webb RH. In vivo confocal scanning laser microscopy of human skin II: advances in instrument and comparison with histology. J Invest Dermatol 1999; 113: 101-113</w:t>
      </w:r>
    </w:p>
    <w:p w14:paraId="7AAE34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Langley RGB, Rajadhyaksha M, Dweyer PJ, Sober AJ, Flotte TJ, Andersson RR. Confocal scanning laser microscopy of benign and malignant melanocytic skin lesions in vivo. J Am Acad Dermatol 2001; 45; 365-376</w:t>
      </w:r>
    </w:p>
    <w:p w14:paraId="082ABF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 Busam KJ, Charles C, Lohmann CM, Marghoob A, Goldgeier M, Halpern AC. Detection of intraepidermal malignant melanoma in vivo by confocal scanning laser microscopy. Melanoma Res 2002; 12: 349-355.</w:t>
      </w:r>
    </w:p>
    <w:p w14:paraId="6AF722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11. Pellacani G, Cesinaro AM, Grana C, Seidenari S. In vivo confocal scanning laser microscopy of pigmented Spitz nevi: comparison of in vivo confocal images with dermoscopy and routine histopathology. J Am Acad Dermatol. 2004 Sep;51(3):371-6 </w:t>
      </w:r>
    </w:p>
    <w:p w14:paraId="25F97A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12. Pellacani G, Cesinaro AM, Longo C, Grana C, Seidenari S. Microscopic in vivo description of cellular architecture of dermoscopic pigment network in nevi and melanomas. Arch Dermatol. 2005 Feb;141(2):147-54.</w:t>
      </w:r>
    </w:p>
    <w:p w14:paraId="6ED490F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13. Marghoob AA, Charles CA, Busam KJ, Rajadhyaksha M, Lee G, Clark-Loeser L, Halpern AC. In vivo confocal scanning laser microscopy of a series of congenital melanocytic nevi suggestive of having developed malignant melanoma. Arch Dermatol. 2005 Nov;141(11):1401-12 </w:t>
      </w:r>
    </w:p>
    <w:p w14:paraId="682C6333" w14:textId="248B019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9E6925E" w14:textId="77777777" w:rsidR="000F136B" w:rsidRPr="00BD3DC8" w:rsidRDefault="000F136B" w:rsidP="004862DA">
      <w:pPr>
        <w:rPr>
          <w:rFonts w:ascii="Arial" w:hAnsi="Arial" w:cs="Arial"/>
          <w:sz w:val="18"/>
          <w:szCs w:val="18"/>
          <w:lang w:val="en-US"/>
        </w:rPr>
      </w:pPr>
    </w:p>
    <w:p w14:paraId="6D89D6C5" w14:textId="77777777" w:rsidR="006D3880" w:rsidRPr="00BD3DC8" w:rsidRDefault="006D3880" w:rsidP="004862DA">
      <w:pPr>
        <w:divId w:val="1391420964"/>
        <w:rPr>
          <w:rFonts w:ascii="Arial" w:hAnsi="Arial" w:cs="Arial"/>
          <w:b/>
          <w:bCs/>
          <w:sz w:val="18"/>
          <w:szCs w:val="18"/>
          <w:lang w:val="en-US"/>
        </w:rPr>
      </w:pPr>
      <w:r w:rsidRPr="00BD3DC8">
        <w:rPr>
          <w:rFonts w:ascii="Arial" w:hAnsi="Arial" w:cs="Arial"/>
          <w:b/>
          <w:bCs/>
          <w:sz w:val="18"/>
          <w:szCs w:val="18"/>
          <w:lang w:val="en-US"/>
        </w:rPr>
        <w:t xml:space="preserve">1687 </w:t>
      </w:r>
    </w:p>
    <w:p w14:paraId="5C012D5D" w14:textId="77777777" w:rsidR="006D3880" w:rsidRPr="00BD3DC8" w:rsidRDefault="006D3880" w:rsidP="004862DA">
      <w:pPr>
        <w:divId w:val="267346943"/>
        <w:rPr>
          <w:rFonts w:ascii="Arial" w:hAnsi="Arial" w:cs="Arial"/>
          <w:b/>
          <w:bCs/>
          <w:sz w:val="18"/>
          <w:szCs w:val="18"/>
          <w:lang w:val="en-US"/>
        </w:rPr>
      </w:pPr>
      <w:r w:rsidRPr="00BD3DC8">
        <w:rPr>
          <w:rFonts w:ascii="Arial" w:hAnsi="Arial" w:cs="Arial"/>
          <w:b/>
          <w:bCs/>
          <w:sz w:val="18"/>
          <w:szCs w:val="18"/>
          <w:lang w:val="en-US"/>
        </w:rPr>
        <w:t xml:space="preserve">HEALTHY HAIR – WHAT IS IT? </w:t>
      </w:r>
    </w:p>
    <w:p w14:paraId="343634E8" w14:textId="77777777" w:rsidR="006D3880" w:rsidRPr="00BD3DC8" w:rsidRDefault="006D3880" w:rsidP="004862DA">
      <w:pPr>
        <w:jc w:val="both"/>
        <w:divId w:val="41834362"/>
        <w:rPr>
          <w:rFonts w:ascii="Arial" w:hAnsi="Arial" w:cs="Arial"/>
          <w:sz w:val="18"/>
          <w:szCs w:val="18"/>
          <w:lang w:val="en-US"/>
        </w:rPr>
      </w:pPr>
      <w:r w:rsidRPr="00BD3DC8">
        <w:rPr>
          <w:rStyle w:val="primerautor"/>
          <w:rFonts w:ascii="Arial" w:hAnsi="Arial" w:cs="Arial"/>
          <w:sz w:val="18"/>
          <w:szCs w:val="18"/>
          <w:lang w:val="en-US"/>
        </w:rPr>
        <w:t>Rodney Sinclair</w:t>
      </w:r>
      <w:r w:rsidRPr="00BD3DC8">
        <w:rPr>
          <w:rFonts w:ascii="Arial" w:hAnsi="Arial" w:cs="Arial"/>
          <w:sz w:val="18"/>
          <w:szCs w:val="18"/>
          <w:lang w:val="en-US"/>
        </w:rPr>
        <w:t xml:space="preserve"> </w:t>
      </w:r>
    </w:p>
    <w:p w14:paraId="1E98863E" w14:textId="77777777" w:rsidR="006D3880" w:rsidRPr="00BD3DC8" w:rsidRDefault="006D3880" w:rsidP="004862DA">
      <w:pPr>
        <w:divId w:val="160399869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5C62C9D2" w14:textId="77777777" w:rsidR="006D3880" w:rsidRPr="00BD3DC8" w:rsidRDefault="006D3880" w:rsidP="004862DA">
      <w:pPr>
        <w:divId w:val="41834362"/>
        <w:rPr>
          <w:rFonts w:ascii="Arial" w:hAnsi="Arial" w:cs="Arial"/>
          <w:sz w:val="18"/>
          <w:szCs w:val="18"/>
          <w:lang w:val="en-US"/>
        </w:rPr>
      </w:pPr>
    </w:p>
    <w:p w14:paraId="54E55A33"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Shiny hair with a smooth texture and clean cut ends or tapered tips is generally perceived to be healthy. Hair texture and shine relate to hair surface properties while the integrity of hair ends relates to the hair cortex.</w:t>
      </w:r>
    </w:p>
    <w:p w14:paraId="7DC2395B" w14:textId="77777777" w:rsidR="00B44904" w:rsidRPr="00BD3DC8" w:rsidRDefault="00B44904" w:rsidP="004862DA">
      <w:pPr>
        <w:jc w:val="both"/>
        <w:divId w:val="41834362"/>
        <w:rPr>
          <w:rFonts w:ascii="Arial" w:hAnsi="Arial" w:cs="Arial"/>
          <w:sz w:val="18"/>
          <w:szCs w:val="18"/>
          <w:lang w:val="en-US"/>
        </w:rPr>
      </w:pPr>
    </w:p>
    <w:p w14:paraId="1F1F484E"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Hair can be straight, wavy or curly, blonde, black, brown, red, grey white and are natural variations important to our identity. Manipulation of the normal structure of the hair shaft is epidemic and dictated by culture, fashion and above all, celebrity. Whilst cosmetic procedures are intrinsically safe, there is potential for damage to the hair . Loss of lustre, frizz, split ends and other hair problems are particularly prevalent among people who repeatedly alter the natural style of their hair or among people with hair that is intrinsically weak. This may be due to individual or racial variation or less commonly an inherited structural abnormality in hair fibre formation.</w:t>
      </w:r>
    </w:p>
    <w:p w14:paraId="0E258FB6" w14:textId="77777777" w:rsidR="00B44904" w:rsidRPr="00BD3DC8" w:rsidRDefault="00B44904" w:rsidP="004862DA">
      <w:pPr>
        <w:jc w:val="both"/>
        <w:divId w:val="41834362"/>
        <w:rPr>
          <w:rFonts w:ascii="Arial" w:hAnsi="Arial" w:cs="Arial"/>
          <w:sz w:val="18"/>
          <w:szCs w:val="18"/>
          <w:lang w:val="en-US"/>
        </w:rPr>
      </w:pPr>
    </w:p>
    <w:p w14:paraId="5206F582"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Hair health is also affected by common afflictions of the scalp as well as age related phenomena such as greying and androgenetic alopecia. Hair products that improve the structural integrity of hair fibres and increase tensile strength are available, as are products that increase hair volume, reduce frizz, improve hair manageability and stimulate new hair growth.</w:t>
      </w:r>
    </w:p>
    <w:p w14:paraId="70056580" w14:textId="77777777" w:rsidR="00B44904" w:rsidRPr="00BD3DC8" w:rsidRDefault="00B44904" w:rsidP="004862DA">
      <w:pPr>
        <w:jc w:val="both"/>
        <w:divId w:val="41834362"/>
        <w:rPr>
          <w:rFonts w:ascii="Arial" w:hAnsi="Arial" w:cs="Arial"/>
          <w:sz w:val="18"/>
          <w:szCs w:val="18"/>
          <w:lang w:val="en-US"/>
        </w:rPr>
      </w:pPr>
    </w:p>
    <w:p w14:paraId="1A13C136"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Bibliography:</w:t>
      </w:r>
    </w:p>
    <w:p w14:paraId="02E7E2B4" w14:textId="77777777" w:rsidR="00B44904" w:rsidRPr="00BD3DC8" w:rsidRDefault="00B44904" w:rsidP="004862DA">
      <w:pPr>
        <w:jc w:val="both"/>
        <w:divId w:val="41834362"/>
        <w:rPr>
          <w:rFonts w:ascii="Arial" w:hAnsi="Arial" w:cs="Arial"/>
          <w:sz w:val="18"/>
          <w:szCs w:val="18"/>
          <w:lang w:val="en-US"/>
        </w:rPr>
      </w:pPr>
    </w:p>
    <w:p w14:paraId="14F0BBB4"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 xml:space="preserve">Borish ET. Hair waving. In: DH Johnson, ed. Hair and Hair Care , 1st edn. </w:t>
      </w:r>
      <w:smartTag w:uri="urn:schemas-microsoft-com:office:smarttags" w:element="place">
        <w:smartTag w:uri="urn:schemas-microsoft-com:office:smarttags" w:element="State">
          <w:r w:rsidRPr="00BD3DC8">
            <w:rPr>
              <w:rFonts w:ascii="Arial" w:hAnsi="Arial" w:cs="Arial"/>
              <w:sz w:val="18"/>
              <w:szCs w:val="18"/>
              <w:lang w:val="en-US"/>
            </w:rPr>
            <w:t>New York</w:t>
          </w:r>
        </w:smartTag>
      </w:smartTag>
      <w:r w:rsidRPr="00BD3DC8">
        <w:rPr>
          <w:rFonts w:ascii="Arial" w:hAnsi="Arial" w:cs="Arial"/>
          <w:sz w:val="18"/>
          <w:szCs w:val="18"/>
          <w:lang w:val="en-US"/>
        </w:rPr>
        <w:t>: Marcel Dekker; 1977: pp. 167–90.</w:t>
      </w:r>
    </w:p>
    <w:p w14:paraId="725DB797" w14:textId="77777777" w:rsidR="00B44904" w:rsidRPr="00BD3DC8" w:rsidRDefault="00B44904" w:rsidP="004862DA">
      <w:pPr>
        <w:jc w:val="both"/>
        <w:divId w:val="41834362"/>
        <w:rPr>
          <w:rFonts w:ascii="Arial" w:hAnsi="Arial" w:cs="Arial"/>
          <w:sz w:val="18"/>
          <w:szCs w:val="18"/>
          <w:lang w:val="en-US"/>
        </w:rPr>
      </w:pPr>
    </w:p>
    <w:p w14:paraId="10590C7A"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 xml:space="preserve">Brown KC. Hair colouring. In: DH Johnson, ed. Hair and Hair Care, 1st edn. </w:t>
      </w:r>
      <w:smartTag w:uri="urn:schemas-microsoft-com:office:smarttags" w:element="place">
        <w:smartTag w:uri="urn:schemas-microsoft-com:office:smarttags" w:element="State">
          <w:r w:rsidRPr="00BD3DC8">
            <w:rPr>
              <w:rFonts w:ascii="Arial" w:hAnsi="Arial" w:cs="Arial"/>
              <w:sz w:val="18"/>
              <w:szCs w:val="18"/>
              <w:lang w:val="en-US"/>
            </w:rPr>
            <w:t>New York</w:t>
          </w:r>
        </w:smartTag>
      </w:smartTag>
      <w:r w:rsidRPr="00BD3DC8">
        <w:rPr>
          <w:rFonts w:ascii="Arial" w:hAnsi="Arial" w:cs="Arial"/>
          <w:sz w:val="18"/>
          <w:szCs w:val="18"/>
          <w:lang w:val="en-US"/>
        </w:rPr>
        <w:t>: Marcel Dekker; 1977: pp. 191–215.</w:t>
      </w:r>
    </w:p>
    <w:p w14:paraId="43405819" w14:textId="77777777" w:rsidR="00B44904" w:rsidRPr="00BD3DC8" w:rsidRDefault="00B44904" w:rsidP="004862DA">
      <w:pPr>
        <w:jc w:val="both"/>
        <w:divId w:val="41834362"/>
        <w:rPr>
          <w:rFonts w:ascii="Arial" w:hAnsi="Arial" w:cs="Arial"/>
          <w:sz w:val="18"/>
          <w:szCs w:val="18"/>
          <w:lang w:val="en-US"/>
        </w:rPr>
      </w:pPr>
    </w:p>
    <w:p w14:paraId="16807E44"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 xml:space="preserve">Dawber RPR, Messenger AG. Hair follicle structure, keratinization and the physical properties of hair. In: R Dawber, ed. Diseases of the Hair and Scalp, 3rd edn. </w:t>
      </w:r>
      <w:smartTag w:uri="urn:schemas-microsoft-com:office:smarttags" w:element="place">
        <w:smartTag w:uri="urn:schemas-microsoft-com:office:smarttags" w:element="City">
          <w:r w:rsidRPr="00BD3DC8">
            <w:rPr>
              <w:rFonts w:ascii="Arial" w:hAnsi="Arial" w:cs="Arial"/>
              <w:sz w:val="18"/>
              <w:szCs w:val="18"/>
              <w:lang w:val="en-US"/>
            </w:rPr>
            <w:t>Oxford</w:t>
          </w:r>
        </w:smartTag>
      </w:smartTag>
      <w:r w:rsidRPr="00BD3DC8">
        <w:rPr>
          <w:rFonts w:ascii="Arial" w:hAnsi="Arial" w:cs="Arial"/>
          <w:sz w:val="18"/>
          <w:szCs w:val="18"/>
          <w:lang w:val="en-US"/>
        </w:rPr>
        <w:t>: Blackwell Science; 1997: pp. 23–50.</w:t>
      </w:r>
    </w:p>
    <w:p w14:paraId="5A78BF9B" w14:textId="77777777" w:rsidR="00B44904" w:rsidRPr="00BD3DC8" w:rsidRDefault="00B44904" w:rsidP="004862DA">
      <w:pPr>
        <w:jc w:val="both"/>
        <w:divId w:val="41834362"/>
        <w:rPr>
          <w:rFonts w:ascii="Arial" w:hAnsi="Arial" w:cs="Arial"/>
          <w:sz w:val="18"/>
          <w:szCs w:val="18"/>
          <w:lang w:val="en-US"/>
        </w:rPr>
      </w:pPr>
    </w:p>
    <w:p w14:paraId="655B9365"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Draelos ZD. (2005) Hair Care; An illustrated dermatologic handbook. London., Taylor and Francis, 217pp.</w:t>
      </w:r>
    </w:p>
    <w:p w14:paraId="05326DB9" w14:textId="77777777" w:rsidR="00B44904" w:rsidRPr="00BD3DC8" w:rsidRDefault="00B44904" w:rsidP="004862DA">
      <w:pPr>
        <w:jc w:val="both"/>
        <w:divId w:val="41834362"/>
        <w:rPr>
          <w:rFonts w:ascii="Arial" w:hAnsi="Arial" w:cs="Arial"/>
          <w:sz w:val="18"/>
          <w:szCs w:val="18"/>
          <w:lang w:val="en-US"/>
        </w:rPr>
      </w:pPr>
    </w:p>
    <w:p w14:paraId="7AA8187D"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Feughelman M. Morphology and properties of hair. In: DH Johnson, ed. Hair and Hair Care, 1st edn. New York: Marcel Dekker; 1977: pp. 1–12.</w:t>
      </w:r>
    </w:p>
    <w:p w14:paraId="1DC05BCA" w14:textId="77777777" w:rsidR="00B44904" w:rsidRPr="00BD3DC8" w:rsidRDefault="00B44904" w:rsidP="004862DA">
      <w:pPr>
        <w:jc w:val="both"/>
        <w:divId w:val="41834362"/>
        <w:rPr>
          <w:rFonts w:ascii="Arial" w:hAnsi="Arial" w:cs="Arial"/>
          <w:sz w:val="18"/>
          <w:szCs w:val="18"/>
          <w:lang w:val="en-US"/>
        </w:rPr>
      </w:pPr>
    </w:p>
    <w:p w14:paraId="778E08E8" w14:textId="77777777" w:rsidR="00B44904"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Gray J. Cosmetic hair treatments. In: J Gray, ed. The World of Hair. London: Macmillan; 1997: pp. 79–108.</w:t>
      </w:r>
    </w:p>
    <w:p w14:paraId="1EF892C9" w14:textId="77777777" w:rsidR="00B44904" w:rsidRPr="00BD3DC8" w:rsidRDefault="00B44904" w:rsidP="004862DA">
      <w:pPr>
        <w:jc w:val="both"/>
        <w:divId w:val="41834362"/>
        <w:rPr>
          <w:rFonts w:ascii="Arial" w:hAnsi="Arial" w:cs="Arial"/>
          <w:sz w:val="18"/>
          <w:szCs w:val="18"/>
          <w:lang w:val="en-US"/>
        </w:rPr>
      </w:pPr>
    </w:p>
    <w:p w14:paraId="4123EF14" w14:textId="77777777" w:rsidR="006D3880" w:rsidRPr="00BD3DC8" w:rsidRDefault="006D3880" w:rsidP="004862DA">
      <w:pPr>
        <w:jc w:val="both"/>
        <w:divId w:val="41834362"/>
        <w:rPr>
          <w:rFonts w:ascii="Arial" w:hAnsi="Arial" w:cs="Arial"/>
          <w:sz w:val="18"/>
          <w:szCs w:val="18"/>
          <w:lang w:val="en-US"/>
        </w:rPr>
      </w:pPr>
      <w:r w:rsidRPr="00BD3DC8">
        <w:rPr>
          <w:rFonts w:ascii="Arial" w:hAnsi="Arial" w:cs="Arial"/>
          <w:sz w:val="18"/>
          <w:szCs w:val="18"/>
          <w:lang w:val="en-US"/>
        </w:rPr>
        <w:t xml:space="preserve">Sinclair RD, Banfield CC, Dawber RPR. (1999) Handbook of Diseases of the Hair and Scalp. Oxford: Blackwell Science, 239 pp. </w:t>
      </w:r>
    </w:p>
    <w:p w14:paraId="1A97A5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1688 </w:t>
      </w:r>
    </w:p>
    <w:p w14:paraId="46BE0479" w14:textId="77777777" w:rsidR="006D3880" w:rsidRPr="00BD3DC8" w:rsidRDefault="006D3880" w:rsidP="004862DA">
      <w:pPr>
        <w:divId w:val="878053025"/>
        <w:rPr>
          <w:rFonts w:ascii="Arial" w:hAnsi="Arial" w:cs="Arial"/>
          <w:b/>
          <w:bCs/>
          <w:sz w:val="18"/>
          <w:szCs w:val="18"/>
          <w:lang w:val="en-US"/>
        </w:rPr>
      </w:pPr>
      <w:r w:rsidRPr="00BD3DC8">
        <w:rPr>
          <w:rFonts w:ascii="Arial" w:hAnsi="Arial" w:cs="Arial"/>
          <w:b/>
          <w:bCs/>
          <w:sz w:val="18"/>
          <w:szCs w:val="18"/>
          <w:lang w:val="en-US"/>
        </w:rPr>
        <w:t xml:space="preserve">HAIR BREAKAGE IN NORMAL AND WEATHERED HAIR: FOCUS ON THE BLACK PATIENT </w:t>
      </w:r>
    </w:p>
    <w:p w14:paraId="02BE745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Amy McMichael</w:t>
      </w:r>
      <w:r w:rsidRPr="00BD3DC8">
        <w:rPr>
          <w:rFonts w:ascii="Arial" w:hAnsi="Arial" w:cs="Arial"/>
          <w:sz w:val="18"/>
          <w:szCs w:val="18"/>
          <w:lang w:val="en-US"/>
        </w:rPr>
        <w:t xml:space="preserve"> </w:t>
      </w:r>
    </w:p>
    <w:p w14:paraId="5F830EE4" w14:textId="77777777" w:rsidR="006D3880" w:rsidRPr="00BD3DC8" w:rsidRDefault="006D3880" w:rsidP="004862DA">
      <w:pPr>
        <w:divId w:val="1631400454"/>
        <w:rPr>
          <w:rFonts w:ascii="Arial" w:hAnsi="Arial" w:cs="Arial"/>
          <w:sz w:val="18"/>
          <w:szCs w:val="18"/>
          <w:lang w:val="en-US"/>
        </w:rPr>
      </w:pPr>
      <w:r w:rsidRPr="00BD3DC8">
        <w:rPr>
          <w:rFonts w:ascii="Arial" w:hAnsi="Arial" w:cs="Arial"/>
          <w:sz w:val="18"/>
          <w:szCs w:val="18"/>
          <w:lang w:val="en-US"/>
        </w:rPr>
        <w:t xml:space="preserve">United States </w:t>
      </w:r>
    </w:p>
    <w:p w14:paraId="41DF2B61" w14:textId="77777777" w:rsidR="006D3880" w:rsidRPr="00BD3DC8" w:rsidRDefault="006D3880" w:rsidP="004862DA">
      <w:pPr>
        <w:rPr>
          <w:rFonts w:ascii="Arial" w:hAnsi="Arial" w:cs="Arial"/>
          <w:sz w:val="18"/>
          <w:szCs w:val="18"/>
          <w:lang w:val="en-US"/>
        </w:rPr>
      </w:pPr>
    </w:p>
    <w:p w14:paraId="298FFD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Hair breakage and fragility are a large problem for many patients as well as a treatment challenge to the dermatologist. Understanding the factors that lead to acquired hair shaft fragility and breakage is paramount to recommending appropriate treatment to affected patients. African or Black hair is known to be more affected by breakage with easily observed fragility in vivo. To date there are no known structural or chemical differences in Black hair as compared to Caucasian or Asian hair that explains this observed fragility. This review explores the impact of hair care practices on the development of hair breakage with a focus on patients of color. The examination and recommended ancillary testing for the process are discussed, and advances in the measurement of mechanical fracture of human hair are reviewed.</w:t>
      </w:r>
    </w:p>
    <w:p w14:paraId="140E720E" w14:textId="77777777" w:rsidR="00B44904" w:rsidRPr="00BD3DC8" w:rsidRDefault="00B44904" w:rsidP="004862DA">
      <w:pPr>
        <w:jc w:val="both"/>
        <w:rPr>
          <w:rFonts w:ascii="Arial" w:hAnsi="Arial" w:cs="Arial"/>
          <w:sz w:val="18"/>
          <w:szCs w:val="18"/>
          <w:lang w:val="en-US"/>
        </w:rPr>
      </w:pPr>
    </w:p>
    <w:p w14:paraId="093A32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18B3AA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Syed A, Kuhajda A, Ayoub H, Ahmad K, Frank EM (1995). African-American hair:its physical properties and differences relative to Caucasian hair. Cosmet. Toil 110:39-48.</w:t>
      </w:r>
    </w:p>
    <w:p w14:paraId="3FADC7BB" w14:textId="77777777" w:rsidR="00B44904" w:rsidRPr="00BD3DC8" w:rsidRDefault="00B44904" w:rsidP="004862DA">
      <w:pPr>
        <w:jc w:val="both"/>
        <w:rPr>
          <w:rFonts w:ascii="Arial" w:hAnsi="Arial" w:cs="Arial"/>
          <w:sz w:val="18"/>
          <w:szCs w:val="18"/>
          <w:lang w:val="en-US"/>
        </w:rPr>
      </w:pPr>
    </w:p>
    <w:p w14:paraId="08D431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Franbourg A, Hallegot P, Baltenneck F, Toutain C, Leroy F. Current research on ethnic hair (2003). J Am Acad Dermatol 48:S115-9.</w:t>
      </w:r>
    </w:p>
    <w:p w14:paraId="4F8233B4" w14:textId="77777777" w:rsidR="00B44904" w:rsidRPr="00BD3DC8" w:rsidRDefault="00B44904" w:rsidP="004862DA">
      <w:pPr>
        <w:jc w:val="both"/>
        <w:rPr>
          <w:rFonts w:ascii="Arial" w:hAnsi="Arial" w:cs="Arial"/>
          <w:sz w:val="18"/>
          <w:szCs w:val="18"/>
          <w:lang w:val="en-US"/>
        </w:rPr>
      </w:pPr>
    </w:p>
    <w:p w14:paraId="51065E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Khumalo NP, Dawber RP, Ferguson DJ (2005). Apparent fragility of African hair is unrelated to the cystine-rich protein distribution:a cytochemical electron microscope study. Exp Dermatol Apr;14(4):311-4.</w:t>
      </w:r>
    </w:p>
    <w:p w14:paraId="7C5B941E" w14:textId="77777777" w:rsidR="00B44904" w:rsidRPr="00BD3DC8" w:rsidRDefault="00B44904" w:rsidP="004862DA">
      <w:pPr>
        <w:jc w:val="both"/>
        <w:rPr>
          <w:rFonts w:ascii="Arial" w:hAnsi="Arial" w:cs="Arial"/>
          <w:sz w:val="18"/>
          <w:szCs w:val="18"/>
          <w:lang w:val="en-US"/>
        </w:rPr>
      </w:pPr>
    </w:p>
    <w:p w14:paraId="604E4A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Robbins C (2006). Hair breakage during combing. I and II. J Cosmet Sci May-Jun;57(3):233-43, 245-57.</w:t>
      </w:r>
    </w:p>
    <w:p w14:paraId="368501C7" w14:textId="77777777" w:rsidR="00B44904" w:rsidRPr="00BD3DC8" w:rsidRDefault="00B44904" w:rsidP="004862DA">
      <w:pPr>
        <w:jc w:val="both"/>
        <w:rPr>
          <w:rFonts w:ascii="Arial" w:hAnsi="Arial" w:cs="Arial"/>
          <w:sz w:val="18"/>
          <w:szCs w:val="18"/>
          <w:lang w:val="en-US"/>
        </w:rPr>
      </w:pPr>
    </w:p>
    <w:p w14:paraId="27A203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Scott DA. Disorders of the Hair and Scalp in Blacks (1988). Derm Clinics 6:387-395.</w:t>
      </w:r>
    </w:p>
    <w:p w14:paraId="0D7358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DeVillez RL (1994). Infectious, physical, and inflammatory causes of hair and scalp abnormalities. In:Disorders of Hair Growth (Olsen EA ed) McGraw-Hill Inc:New York, 83.</w:t>
      </w:r>
    </w:p>
    <w:p w14:paraId="1D15A08E" w14:textId="77777777" w:rsidR="00B44904" w:rsidRPr="00BD3DC8" w:rsidRDefault="00B44904" w:rsidP="004862DA">
      <w:pPr>
        <w:jc w:val="both"/>
        <w:rPr>
          <w:rFonts w:ascii="Arial" w:hAnsi="Arial" w:cs="Arial"/>
          <w:sz w:val="18"/>
          <w:szCs w:val="18"/>
          <w:lang w:val="en-US"/>
        </w:rPr>
      </w:pPr>
    </w:p>
    <w:p w14:paraId="61BD1A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Detwiler SP, Carson JL, Woosley JT, Gambling TM, Briggaman RA (1994). Bubble hair. Case caused by an overheating hair dryer and reproducibility in normal hair with heat. J Am Acad Dermatol Jan;30(1):54-60.</w:t>
      </w:r>
    </w:p>
    <w:p w14:paraId="2EAD0785" w14:textId="77777777" w:rsidR="00B44904" w:rsidRPr="00BD3DC8" w:rsidRDefault="00B44904" w:rsidP="004862DA">
      <w:pPr>
        <w:jc w:val="both"/>
        <w:rPr>
          <w:rFonts w:ascii="Arial" w:hAnsi="Arial" w:cs="Arial"/>
          <w:sz w:val="18"/>
          <w:szCs w:val="18"/>
          <w:lang w:val="en-US"/>
        </w:rPr>
      </w:pPr>
    </w:p>
    <w:p w14:paraId="3F064D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Khalil EN (1986). Cosmetic and Hair Treatments for the Black Consumer. Cosmet Toil 101:51-58.</w:t>
      </w:r>
    </w:p>
    <w:p w14:paraId="6FD0C14A" w14:textId="77777777" w:rsidR="00B44904" w:rsidRPr="00BD3DC8" w:rsidRDefault="00B44904" w:rsidP="004862DA">
      <w:pPr>
        <w:jc w:val="both"/>
        <w:rPr>
          <w:rFonts w:ascii="Arial" w:hAnsi="Arial" w:cs="Arial"/>
          <w:sz w:val="18"/>
          <w:szCs w:val="18"/>
          <w:lang w:val="en-US"/>
        </w:rPr>
      </w:pPr>
    </w:p>
    <w:p w14:paraId="36941B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Swee W, Klontz KC, Lambert LA (2000). A nationwide outbreak of alopecia associated with the use of a hair-relaxing formulation. Arch Dermatol Sep;136(9):1104-8.</w:t>
      </w:r>
    </w:p>
    <w:p w14:paraId="6AFBABA3" w14:textId="77777777" w:rsidR="00B44904" w:rsidRPr="00BD3DC8" w:rsidRDefault="00B44904" w:rsidP="004862DA">
      <w:pPr>
        <w:jc w:val="both"/>
        <w:rPr>
          <w:rFonts w:ascii="Arial" w:hAnsi="Arial" w:cs="Arial"/>
          <w:sz w:val="18"/>
          <w:szCs w:val="18"/>
          <w:lang w:val="en-US"/>
        </w:rPr>
      </w:pPr>
    </w:p>
    <w:p w14:paraId="53F48B71" w14:textId="77777777" w:rsidR="00B44904" w:rsidRPr="00BD3DC8" w:rsidRDefault="00B44904" w:rsidP="004862DA">
      <w:pPr>
        <w:jc w:val="both"/>
        <w:rPr>
          <w:rFonts w:ascii="Arial" w:hAnsi="Arial" w:cs="Arial"/>
          <w:sz w:val="18"/>
          <w:szCs w:val="18"/>
          <w:lang w:val="en-US"/>
        </w:rPr>
      </w:pPr>
    </w:p>
    <w:p w14:paraId="679658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Itin PH, Fistarol SK (2005). Hair shaft abnormalities—clue to diagnosis and treatment. Dermatology 211(1):62-71.</w:t>
      </w:r>
    </w:p>
    <w:p w14:paraId="0DC92B0D" w14:textId="77777777" w:rsidR="00B44904" w:rsidRPr="00BD3DC8" w:rsidRDefault="00B44904" w:rsidP="004862DA">
      <w:pPr>
        <w:jc w:val="both"/>
        <w:rPr>
          <w:rFonts w:ascii="Arial" w:hAnsi="Arial" w:cs="Arial"/>
          <w:sz w:val="18"/>
          <w:szCs w:val="18"/>
          <w:lang w:val="en-US"/>
        </w:rPr>
      </w:pPr>
    </w:p>
    <w:p w14:paraId="798552D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Swift JA (1999). The mechanics of fracture of human hair. Int J Cosmet Sci 21:227-239. </w:t>
      </w:r>
    </w:p>
    <w:p w14:paraId="0AC7AFA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1689 </w:t>
      </w:r>
    </w:p>
    <w:p w14:paraId="29AAD105" w14:textId="77777777" w:rsidR="006D3880" w:rsidRPr="00BD3DC8" w:rsidRDefault="006D3880" w:rsidP="004862DA">
      <w:pPr>
        <w:divId w:val="255679528"/>
        <w:rPr>
          <w:rFonts w:ascii="Arial" w:hAnsi="Arial" w:cs="Arial"/>
          <w:b/>
          <w:bCs/>
          <w:sz w:val="18"/>
          <w:szCs w:val="18"/>
          <w:lang w:val="en-US"/>
        </w:rPr>
      </w:pPr>
      <w:r w:rsidRPr="00BD3DC8">
        <w:rPr>
          <w:rFonts w:ascii="Arial" w:hAnsi="Arial" w:cs="Arial"/>
          <w:b/>
          <w:bCs/>
          <w:sz w:val="18"/>
          <w:szCs w:val="18"/>
          <w:lang w:val="en-US"/>
        </w:rPr>
        <w:t xml:space="preserve">PRACTICAL GUIDE TO SCALP DISORDERS </w:t>
      </w:r>
    </w:p>
    <w:p w14:paraId="1921728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Ramón Grimalt</w:t>
      </w:r>
      <w:r w:rsidRPr="00BD3DC8">
        <w:rPr>
          <w:rFonts w:ascii="Arial" w:hAnsi="Arial" w:cs="Arial"/>
          <w:sz w:val="18"/>
          <w:szCs w:val="18"/>
          <w:lang w:val="en-US"/>
        </w:rPr>
        <w:t xml:space="preserve"> </w:t>
      </w:r>
    </w:p>
    <w:p w14:paraId="33326F7E" w14:textId="77777777" w:rsidR="006D3880" w:rsidRPr="00BD3DC8" w:rsidRDefault="006D3880" w:rsidP="004862DA">
      <w:pPr>
        <w:divId w:val="506595709"/>
        <w:rPr>
          <w:rFonts w:ascii="Arial" w:hAnsi="Arial" w:cs="Arial"/>
          <w:sz w:val="18"/>
          <w:szCs w:val="18"/>
          <w:lang w:val="en-US"/>
        </w:rPr>
      </w:pPr>
      <w:r w:rsidRPr="00BD3DC8">
        <w:rPr>
          <w:rFonts w:ascii="Arial" w:hAnsi="Arial" w:cs="Arial"/>
          <w:sz w:val="18"/>
          <w:szCs w:val="18"/>
          <w:lang w:val="en-US"/>
        </w:rPr>
        <w:t xml:space="preserve">Spain </w:t>
      </w:r>
    </w:p>
    <w:p w14:paraId="30EC0A31" w14:textId="77777777" w:rsidR="006D3880" w:rsidRPr="00BD3DC8" w:rsidRDefault="006D3880" w:rsidP="004862DA">
      <w:pPr>
        <w:rPr>
          <w:rFonts w:ascii="Arial" w:hAnsi="Arial" w:cs="Arial"/>
          <w:sz w:val="18"/>
          <w:szCs w:val="18"/>
          <w:lang w:val="en-US"/>
        </w:rPr>
      </w:pPr>
    </w:p>
    <w:p w14:paraId="6A4FD6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scalp is unique among skin areas in humans, with high follicular density and a high rate of sebum production. The relatively dark and warm environment on the scalp surface provides a welcoming environment for the superficial mycotic infections associated with many scalp conditions and for parasitic infestation. Infections and infestations can occur when items such as fingers, combs, hats, or styling implements come into contact with the hair and scalp and introduce microorganisms. Inflammatory conditions may also produce changes in the scalp. Many common scalp conditions have similar symptoms and clinical features, complicating diagnosis, but a correct diagnosis is critical to determining proper treatment. This paper describes the symptoms, aetiology, and treatment strategies for a number of common scalp conditions, including dandruff, seborrheic dermatitis, tinea capitis, pediculosis capitis and psoriasis. </w:t>
      </w:r>
    </w:p>
    <w:p w14:paraId="13DE8799" w14:textId="77777777" w:rsidR="00B44904" w:rsidRPr="00BD3DC8" w:rsidRDefault="00B44904" w:rsidP="004862DA">
      <w:pPr>
        <w:jc w:val="both"/>
        <w:rPr>
          <w:rFonts w:ascii="Arial" w:hAnsi="Arial" w:cs="Arial"/>
          <w:sz w:val="18"/>
          <w:szCs w:val="18"/>
          <w:lang w:val="en-US"/>
        </w:rPr>
      </w:pPr>
    </w:p>
    <w:p w14:paraId="5B04B0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DFBC5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Abdel-Rahman SM, Nahata MC (1997). Treatment of tinea capitis. Ann Pharmacother 31: 338-348.</w:t>
      </w:r>
    </w:p>
    <w:p w14:paraId="1EC55CE0" w14:textId="77777777" w:rsidR="00B44904" w:rsidRPr="00BD3DC8" w:rsidRDefault="00B44904" w:rsidP="004862DA">
      <w:pPr>
        <w:jc w:val="both"/>
        <w:rPr>
          <w:rFonts w:ascii="Arial" w:hAnsi="Arial" w:cs="Arial"/>
          <w:sz w:val="18"/>
          <w:szCs w:val="18"/>
          <w:lang w:val="en-US"/>
        </w:rPr>
      </w:pPr>
    </w:p>
    <w:p w14:paraId="1488BC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Cardin C (1998) Isolated dandruff. In: Textbook of Cosmetic Dermatology (Baran R, Maibach H eds). Blackwell Science: Malden, MA, 193-200.</w:t>
      </w:r>
    </w:p>
    <w:p w14:paraId="5CB2F8D2" w14:textId="77777777" w:rsidR="00B44904" w:rsidRPr="00BD3DC8" w:rsidRDefault="00B44904" w:rsidP="004862DA">
      <w:pPr>
        <w:jc w:val="both"/>
        <w:rPr>
          <w:rFonts w:ascii="Arial" w:hAnsi="Arial" w:cs="Arial"/>
          <w:sz w:val="18"/>
          <w:szCs w:val="18"/>
          <w:lang w:val="en-US"/>
        </w:rPr>
      </w:pPr>
    </w:p>
    <w:p w14:paraId="590077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Elewski BE (2005). Clinical Diagnosis of Common Scalp Disorders, J Investig Dermatol Symp Proc 10: 190-193.</w:t>
      </w:r>
    </w:p>
    <w:p w14:paraId="01E58F4A" w14:textId="77777777" w:rsidR="00B44904" w:rsidRPr="00BD3DC8" w:rsidRDefault="00B44904" w:rsidP="004862DA">
      <w:pPr>
        <w:jc w:val="both"/>
        <w:rPr>
          <w:rFonts w:ascii="Arial" w:hAnsi="Arial" w:cs="Arial"/>
          <w:sz w:val="18"/>
          <w:szCs w:val="18"/>
          <w:lang w:val="en-US"/>
        </w:rPr>
      </w:pPr>
    </w:p>
    <w:p w14:paraId="5EB6CC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Gemmer CM, DeAngelis YM, Theelen B, Boekhout T, Dawson TL (2002). Fast, non-invasive method for molecular detection and differentiation of Malassezia yeast species on human skin and application of the method to dandruff microbiology. J Clin Microbiol 40: 3350-7.</w:t>
      </w:r>
    </w:p>
    <w:p w14:paraId="25DE4954" w14:textId="77777777" w:rsidR="00B44904" w:rsidRPr="00BD3DC8" w:rsidRDefault="00B44904" w:rsidP="004862DA">
      <w:pPr>
        <w:jc w:val="both"/>
        <w:rPr>
          <w:rFonts w:ascii="Arial" w:hAnsi="Arial" w:cs="Arial"/>
          <w:sz w:val="18"/>
          <w:szCs w:val="18"/>
          <w:lang w:val="en-US"/>
        </w:rPr>
      </w:pPr>
    </w:p>
    <w:p w14:paraId="5BAFDC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Schwartz JR, Cardin CW, Dawson TL (2004). Dandruff and seborrheic dermatitis. In: [Baron R, Maibach HI, Textbook of Cosmetic Dermatology, 3rd Ed (Baron R, Maibach HI, eds) Taylor &amp; Francis, Inc.: New York, 259-272. </w:t>
      </w:r>
    </w:p>
    <w:p w14:paraId="04AA20AC" w14:textId="77777777" w:rsidR="00B44904" w:rsidRPr="00BD3DC8" w:rsidRDefault="00B44904" w:rsidP="004862DA">
      <w:pPr>
        <w:jc w:val="both"/>
        <w:rPr>
          <w:rFonts w:ascii="Arial" w:hAnsi="Arial" w:cs="Arial"/>
          <w:sz w:val="18"/>
          <w:szCs w:val="18"/>
          <w:lang w:val="en-US"/>
        </w:rPr>
      </w:pPr>
    </w:p>
    <w:p w14:paraId="0DB40C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Sinclair RD, Banfield CC, Dawber RPR (1999). Inflammatory dermatoses of the scalp. In: Handbook of diseases of the hair and scalp. Blackwell Science: Oxford, 205-206.</w:t>
      </w:r>
    </w:p>
    <w:p w14:paraId="4F551B0F" w14:textId="77777777" w:rsidR="00B44904" w:rsidRPr="00BD3DC8" w:rsidRDefault="00B44904" w:rsidP="004862DA">
      <w:pPr>
        <w:jc w:val="both"/>
        <w:rPr>
          <w:rFonts w:ascii="Arial" w:hAnsi="Arial" w:cs="Arial"/>
          <w:sz w:val="18"/>
          <w:szCs w:val="18"/>
          <w:lang w:val="en-US"/>
        </w:rPr>
      </w:pPr>
    </w:p>
    <w:p w14:paraId="0EFBEC7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Warner RR, Schwartz JR, Boissy Y, Dawson TL (2001). Dandruff has an altered stratum corneum ultrastructure that is improved with zinc pyrithione shampoo. J Am Acad Dermatol 45: 897-903. </w:t>
      </w:r>
    </w:p>
    <w:p w14:paraId="71AC29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1690 </w:t>
      </w:r>
    </w:p>
    <w:p w14:paraId="74B9BADA" w14:textId="77777777" w:rsidR="006D3880" w:rsidRPr="00BD3DC8" w:rsidRDefault="006D3880" w:rsidP="004862DA">
      <w:pPr>
        <w:divId w:val="1970427642"/>
        <w:rPr>
          <w:rFonts w:ascii="Arial" w:hAnsi="Arial" w:cs="Arial"/>
          <w:b/>
          <w:bCs/>
          <w:sz w:val="18"/>
          <w:szCs w:val="18"/>
          <w:lang w:val="en-US"/>
        </w:rPr>
      </w:pPr>
      <w:r w:rsidRPr="00BD3DC8">
        <w:rPr>
          <w:rFonts w:ascii="Arial" w:hAnsi="Arial" w:cs="Arial"/>
          <w:b/>
          <w:bCs/>
          <w:sz w:val="18"/>
          <w:szCs w:val="18"/>
          <w:lang w:val="en-US"/>
        </w:rPr>
        <w:t xml:space="preserve">BREAKTHROUGH GENOMIC UNDERSTANDING OF THE ETIOLOGY OF SEBORRHEIC DERMATITIS </w:t>
      </w:r>
    </w:p>
    <w:p w14:paraId="1442207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Tom Dawson, Jr.</w:t>
      </w:r>
      <w:r w:rsidRPr="00BD3DC8">
        <w:rPr>
          <w:rFonts w:ascii="Arial" w:hAnsi="Arial" w:cs="Arial"/>
          <w:sz w:val="18"/>
          <w:szCs w:val="18"/>
          <w:lang w:val="en-US"/>
        </w:rPr>
        <w:t xml:space="preserve"> </w:t>
      </w:r>
    </w:p>
    <w:p w14:paraId="47E4B5B9" w14:textId="77777777" w:rsidR="006D3880" w:rsidRPr="00BD3DC8" w:rsidRDefault="006D3880" w:rsidP="004862DA">
      <w:pPr>
        <w:divId w:val="1227254794"/>
        <w:rPr>
          <w:rFonts w:ascii="Arial" w:hAnsi="Arial" w:cs="Arial"/>
          <w:sz w:val="18"/>
          <w:szCs w:val="18"/>
          <w:lang w:val="en-US"/>
        </w:rPr>
      </w:pPr>
      <w:r w:rsidRPr="00BD3DC8">
        <w:rPr>
          <w:rFonts w:ascii="Arial" w:hAnsi="Arial" w:cs="Arial"/>
          <w:sz w:val="18"/>
          <w:szCs w:val="18"/>
          <w:lang w:val="en-US"/>
        </w:rPr>
        <w:t xml:space="preserve">United States </w:t>
      </w:r>
    </w:p>
    <w:p w14:paraId="2C1C4609" w14:textId="77777777" w:rsidR="006D3880" w:rsidRPr="00BD3DC8" w:rsidRDefault="006D3880" w:rsidP="004862DA">
      <w:pPr>
        <w:rPr>
          <w:rFonts w:ascii="Arial" w:hAnsi="Arial" w:cs="Arial"/>
          <w:sz w:val="18"/>
          <w:szCs w:val="18"/>
          <w:lang w:val="en-US"/>
        </w:rPr>
      </w:pPr>
    </w:p>
    <w:p w14:paraId="53B79A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Dandruff and seborrheic dermatitis (D/SD) share an etiology dependent upon 3 factors: sebum, microbial metabolism (specifically, </w:t>
      </w:r>
      <w:r w:rsidRPr="00BD3DC8">
        <w:rPr>
          <w:rFonts w:ascii="Arial" w:hAnsi="Arial" w:cs="Arial"/>
          <w:i/>
          <w:iCs/>
          <w:sz w:val="18"/>
          <w:szCs w:val="18"/>
          <w:lang w:val="en-US"/>
        </w:rPr>
        <w:t>Malassezia</w:t>
      </w:r>
      <w:r w:rsidRPr="00BD3DC8">
        <w:rPr>
          <w:rFonts w:ascii="Arial" w:hAnsi="Arial" w:cs="Arial"/>
          <w:sz w:val="18"/>
          <w:szCs w:val="18"/>
          <w:lang w:val="en-US"/>
        </w:rPr>
        <w:t xml:space="preserve"> yeasts), and individual susceptibility. Advances in microbiological and analytical techniques permit a more detailed understanding of these etiologic factors, especially the role of </w:t>
      </w:r>
      <w:r w:rsidRPr="00BD3DC8">
        <w:rPr>
          <w:rFonts w:ascii="Arial" w:hAnsi="Arial" w:cs="Arial"/>
          <w:i/>
          <w:iCs/>
          <w:sz w:val="18"/>
          <w:szCs w:val="18"/>
          <w:lang w:val="en-US"/>
        </w:rPr>
        <w:t>Malassezia</w:t>
      </w:r>
      <w:r w:rsidRPr="00BD3DC8">
        <w:rPr>
          <w:rFonts w:ascii="Arial" w:hAnsi="Arial" w:cs="Arial"/>
          <w:sz w:val="18"/>
          <w:szCs w:val="18"/>
          <w:lang w:val="en-US"/>
        </w:rPr>
        <w:t xml:space="preserve">. </w:t>
      </w:r>
      <w:r w:rsidRPr="00BD3DC8">
        <w:rPr>
          <w:rFonts w:ascii="Arial" w:hAnsi="Arial" w:cs="Arial"/>
          <w:i/>
          <w:iCs/>
          <w:sz w:val="18"/>
          <w:szCs w:val="18"/>
          <w:lang w:val="en-US"/>
        </w:rPr>
        <w:t>Malassezia</w:t>
      </w:r>
      <w:r w:rsidRPr="00BD3DC8">
        <w:rPr>
          <w:rFonts w:ascii="Arial" w:hAnsi="Arial" w:cs="Arial"/>
          <w:sz w:val="18"/>
          <w:szCs w:val="18"/>
          <w:lang w:val="en-US"/>
        </w:rPr>
        <w:t xml:space="preserve"> are lipid-dependent and demonstrate adaptation allowing them to exploit a narrow niche on sebum-rich skin. Work in our and our collaborators’ laboratories has focused on understanding these adaptations by detailed analysis of biochemistry and gene expression. We have shown that </w:t>
      </w:r>
      <w:r w:rsidRPr="00BD3DC8">
        <w:rPr>
          <w:rFonts w:ascii="Arial" w:hAnsi="Arial" w:cs="Arial"/>
          <w:i/>
          <w:iCs/>
          <w:sz w:val="18"/>
          <w:szCs w:val="18"/>
          <w:lang w:val="en-US"/>
        </w:rPr>
        <w:t>M. globosa</w:t>
      </w:r>
      <w:r w:rsidRPr="00BD3DC8">
        <w:rPr>
          <w:rFonts w:ascii="Arial" w:hAnsi="Arial" w:cs="Arial"/>
          <w:sz w:val="18"/>
          <w:szCs w:val="18"/>
          <w:lang w:val="en-US"/>
        </w:rPr>
        <w:t xml:space="preserve"> and </w:t>
      </w:r>
      <w:r w:rsidRPr="00BD3DC8">
        <w:rPr>
          <w:rFonts w:ascii="Arial" w:hAnsi="Arial" w:cs="Arial"/>
          <w:i/>
          <w:iCs/>
          <w:sz w:val="18"/>
          <w:szCs w:val="18"/>
          <w:lang w:val="en-US"/>
        </w:rPr>
        <w:t>M. restricta</w:t>
      </w:r>
      <w:r w:rsidRPr="00BD3DC8">
        <w:rPr>
          <w:rFonts w:ascii="Arial" w:hAnsi="Arial" w:cs="Arial"/>
          <w:sz w:val="18"/>
          <w:szCs w:val="18"/>
          <w:lang w:val="en-US"/>
        </w:rPr>
        <w:t xml:space="preserve"> predominate on dandruff scalp, that oleic acid alone can initiate dandruff-like desquamation, that </w:t>
      </w:r>
      <w:r w:rsidRPr="00BD3DC8">
        <w:rPr>
          <w:rFonts w:ascii="Arial" w:hAnsi="Arial" w:cs="Arial"/>
          <w:i/>
          <w:iCs/>
          <w:sz w:val="18"/>
          <w:szCs w:val="18"/>
          <w:lang w:val="en-US"/>
        </w:rPr>
        <w:t>M. globosa</w:t>
      </w:r>
      <w:r w:rsidRPr="00BD3DC8">
        <w:rPr>
          <w:rFonts w:ascii="Arial" w:hAnsi="Arial" w:cs="Arial"/>
          <w:sz w:val="18"/>
          <w:szCs w:val="18"/>
          <w:lang w:val="en-US"/>
        </w:rPr>
        <w:t xml:space="preserve"> is the most likely initiating organism by virtue of its high lipase activity, and that an </w:t>
      </w:r>
      <w:r w:rsidRPr="00BD3DC8">
        <w:rPr>
          <w:rFonts w:ascii="Arial" w:hAnsi="Arial" w:cs="Arial"/>
          <w:i/>
          <w:iCs/>
          <w:sz w:val="18"/>
          <w:szCs w:val="18"/>
          <w:lang w:val="en-US"/>
        </w:rPr>
        <w:t>M. globosa</w:t>
      </w:r>
      <w:r w:rsidRPr="00BD3DC8">
        <w:rPr>
          <w:rFonts w:ascii="Arial" w:hAnsi="Arial" w:cs="Arial"/>
          <w:sz w:val="18"/>
          <w:szCs w:val="18"/>
          <w:lang w:val="en-US"/>
        </w:rPr>
        <w:t xml:space="preserve"> lipase is expressed on human scalp. Considering the importance of </w:t>
      </w:r>
      <w:r w:rsidRPr="00BD3DC8">
        <w:rPr>
          <w:rFonts w:ascii="Arial" w:hAnsi="Arial" w:cs="Arial"/>
          <w:i/>
          <w:iCs/>
          <w:sz w:val="18"/>
          <w:szCs w:val="18"/>
          <w:lang w:val="en-US"/>
        </w:rPr>
        <w:t>M. globosa</w:t>
      </w:r>
      <w:r w:rsidRPr="00BD3DC8">
        <w:rPr>
          <w:rFonts w:ascii="Arial" w:hAnsi="Arial" w:cs="Arial"/>
          <w:sz w:val="18"/>
          <w:szCs w:val="18"/>
          <w:lang w:val="en-US"/>
        </w:rPr>
        <w:t xml:space="preserve"> in D/SD (and the overall importance of commensal fungi), we have sequenced the </w:t>
      </w:r>
      <w:r w:rsidRPr="00BD3DC8">
        <w:rPr>
          <w:rFonts w:ascii="Arial" w:hAnsi="Arial" w:cs="Arial"/>
          <w:i/>
          <w:iCs/>
          <w:sz w:val="18"/>
          <w:szCs w:val="18"/>
          <w:lang w:val="en-US"/>
        </w:rPr>
        <w:t>M. globosa</w:t>
      </w:r>
      <w:r w:rsidRPr="00BD3DC8">
        <w:rPr>
          <w:rFonts w:ascii="Arial" w:hAnsi="Arial" w:cs="Arial"/>
          <w:sz w:val="18"/>
          <w:szCs w:val="18"/>
          <w:lang w:val="en-US"/>
        </w:rPr>
        <w:t xml:space="preserve"> and </w:t>
      </w:r>
      <w:r w:rsidRPr="00BD3DC8">
        <w:rPr>
          <w:rFonts w:ascii="Arial" w:hAnsi="Arial" w:cs="Arial"/>
          <w:i/>
          <w:iCs/>
          <w:sz w:val="18"/>
          <w:szCs w:val="18"/>
          <w:lang w:val="en-US"/>
        </w:rPr>
        <w:t>M. restricta</w:t>
      </w:r>
      <w:r w:rsidRPr="00BD3DC8">
        <w:rPr>
          <w:rFonts w:ascii="Arial" w:hAnsi="Arial" w:cs="Arial"/>
          <w:sz w:val="18"/>
          <w:szCs w:val="18"/>
          <w:lang w:val="en-US"/>
        </w:rPr>
        <w:t xml:space="preserve"> genomes. Genomic analysis indicates key adaptations to the skin environment, several of which yield important clues to the role </w:t>
      </w:r>
      <w:r w:rsidRPr="00BD3DC8">
        <w:rPr>
          <w:rFonts w:ascii="Arial" w:hAnsi="Arial" w:cs="Arial"/>
          <w:i/>
          <w:iCs/>
          <w:sz w:val="18"/>
          <w:szCs w:val="18"/>
          <w:lang w:val="en-US"/>
        </w:rPr>
        <w:t>Malassezia</w:t>
      </w:r>
      <w:r w:rsidRPr="00BD3DC8">
        <w:rPr>
          <w:rFonts w:ascii="Arial" w:hAnsi="Arial" w:cs="Arial"/>
          <w:sz w:val="18"/>
          <w:szCs w:val="18"/>
          <w:lang w:val="en-US"/>
        </w:rPr>
        <w:t xml:space="preserve"> play in human disease. This work offers the promise of defining new treatments to dandruff and seborrheic dermatitis that are targeted at changing the level or activities of </w:t>
      </w:r>
      <w:r w:rsidRPr="00BD3DC8">
        <w:rPr>
          <w:rFonts w:ascii="Arial" w:hAnsi="Arial" w:cs="Arial"/>
          <w:i/>
          <w:iCs/>
          <w:sz w:val="18"/>
          <w:szCs w:val="18"/>
          <w:lang w:val="en-US"/>
        </w:rPr>
        <w:t>Malassezia</w:t>
      </w:r>
      <w:r w:rsidRPr="00BD3DC8">
        <w:rPr>
          <w:rFonts w:ascii="Arial" w:hAnsi="Arial" w:cs="Arial"/>
          <w:sz w:val="18"/>
          <w:szCs w:val="18"/>
          <w:lang w:val="en-US"/>
        </w:rPr>
        <w:t xml:space="preserve"> genes. </w:t>
      </w:r>
    </w:p>
    <w:p w14:paraId="45A40CBE" w14:textId="77777777" w:rsidR="00B44904" w:rsidRPr="00BD3DC8" w:rsidRDefault="00B44904" w:rsidP="004862DA">
      <w:pPr>
        <w:jc w:val="both"/>
        <w:rPr>
          <w:rFonts w:ascii="Arial" w:hAnsi="Arial" w:cs="Arial"/>
          <w:sz w:val="18"/>
          <w:szCs w:val="18"/>
          <w:lang w:val="en-US"/>
        </w:rPr>
      </w:pPr>
    </w:p>
    <w:p w14:paraId="4189A9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Dandruff and seborrheic dermatitis (D/SD) are common abnormal skin conditions characterized by flaking and itch. In dandruff, the flakes are loosely adherent, oily, generally not associated with overt inflammation, and restricted to the scalp. In seborrheic dermatitis, the flakes are greasy and yellowish, and inflammation is observed. In SD, the most common affected sites are the scalp, nasolabial folds, ears, eyebrows and chest. Although the conditions differ in some respects, they appear to represent a continuum of symptoms with a common etiology (Pierard Franchimont et al., 2000; Gupta et al., 2003). More than 50% of adults may be affected by these conditions and their socioeconomic impact is very high. For seborrheic dermatitis alone, the health care direct, indirect, and intangible costs exceeded $1.4 billon in the US in 2004 (Bickers et al., 2006). Despite the impact of these conditions, their etiology is poorly understood. </w:t>
      </w:r>
    </w:p>
    <w:p w14:paraId="59486E7E" w14:textId="77777777" w:rsidR="00B44904" w:rsidRPr="00BD3DC8" w:rsidRDefault="00B44904" w:rsidP="004862DA">
      <w:pPr>
        <w:jc w:val="both"/>
        <w:rPr>
          <w:rFonts w:ascii="Arial" w:hAnsi="Arial" w:cs="Arial"/>
          <w:sz w:val="18"/>
          <w:szCs w:val="18"/>
          <w:lang w:val="en-US"/>
        </w:rPr>
      </w:pPr>
    </w:p>
    <w:p w14:paraId="4AC3B4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clear that dandruff and seborrheic dermatitis are more than superficial disorders of the stratum corneum. Instead, the epidermis is substantially altered, with hyperproliferation, excess intercellular and intracellular lipids, interdigitation of the corneal envelope, and parakeratosis (Warner et al., 2001; McOsker &amp; Hannon, 1967). In previous work, we have shown that these abnormalities are seen throughout the scalp of affected individuals, not just in areas of flaking, and are improved by treatment with antifungal agents, including pyrithione zinc shampoo. Recent technical advances, including improved microbial and analytical techniques (Gemmer et al., 2002; Batra et al., 2005), have provided new insights into the underlying pathology. Based upon the most recent evidence, the etiology of dandruff and seborrheic dermatitis appears to be dependent upon 3 factors: sebaceous gland secretions, microfloral metabolism, and individual susceptibility (DeAngelis et al., 2005; Ro &amp; Dawson, 2005). This paper will describe recent advances in the understanding of these factors, especially the role of the yeast </w:t>
      </w:r>
      <w:r w:rsidRPr="00BD3DC8">
        <w:rPr>
          <w:rFonts w:ascii="Arial" w:hAnsi="Arial" w:cs="Arial"/>
          <w:i/>
          <w:iCs/>
          <w:sz w:val="18"/>
          <w:szCs w:val="18"/>
          <w:lang w:val="en-US"/>
        </w:rPr>
        <w:t>Malassezia</w:t>
      </w:r>
      <w:r w:rsidRPr="00BD3DC8">
        <w:rPr>
          <w:rFonts w:ascii="Arial" w:hAnsi="Arial" w:cs="Arial"/>
          <w:sz w:val="18"/>
          <w:szCs w:val="18"/>
          <w:lang w:val="en-US"/>
        </w:rPr>
        <w:t>. These advances may provide new avenues to effective therapies.</w:t>
      </w:r>
    </w:p>
    <w:p w14:paraId="50F4A089" w14:textId="77777777" w:rsidR="00B44904" w:rsidRPr="00BD3DC8" w:rsidRDefault="00B44904" w:rsidP="004862DA">
      <w:pPr>
        <w:jc w:val="both"/>
        <w:rPr>
          <w:rFonts w:ascii="Arial" w:hAnsi="Arial" w:cs="Arial"/>
          <w:sz w:val="18"/>
          <w:szCs w:val="18"/>
          <w:lang w:val="en-US"/>
        </w:rPr>
      </w:pPr>
    </w:p>
    <w:p w14:paraId="53BF75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7315E3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Batra R, Boekhout T, Guého E, Cabañes FJ, Dawson TL, Gupta AK (2005). Malassezia Baillon, emerging clinical yeasts. FEMS Yeast Res 5: 1101-1113.</w:t>
      </w:r>
    </w:p>
    <w:p w14:paraId="29D021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Cardin, Caroline, James R. Schwartz, and Thomas Dawson (2004) Dandruff and Seborrheic Dermatitis, in Textbook of Cosmetic Dermatology, Baran and Maibach, eds., Taylor &amp; Francis Ltd.</w:t>
      </w:r>
    </w:p>
    <w:p w14:paraId="30A723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DeAngelis YM, Saunders CW, Johnstone KR, Reeder NL, Coleman CG, Kaczvinsky JR et al. (in press). Isolation and expression of a Malassezia globosa lipase gene, LIP1. J Investig Dermatol.</w:t>
      </w:r>
    </w:p>
    <w:p w14:paraId="1710D6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DeAngelis YM, Gemmer CM, Kaczvinsky JR, Kenneally DC, Schwartz JR, Dawson TL (2005). Three etiologic facets of dandruff and seborrheic dermatitis: Malassesiza fungi, sebaceous lipids, and individual sensitivity. J Investig Dermatol Symp Proc 10; 295-297.</w:t>
      </w:r>
    </w:p>
    <w:p w14:paraId="7C06A11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Gupta AK, Batra R, Bluhm R, Boekhout T, Dawson TL (2004a). Skin diseases associated with Malassezia species. J Am Acad Dermatol 51:785-798. </w:t>
      </w:r>
    </w:p>
    <w:p w14:paraId="255F284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1691 </w:t>
      </w:r>
    </w:p>
    <w:p w14:paraId="4E9910B9" w14:textId="77777777" w:rsidR="006D3880" w:rsidRPr="00BD3DC8" w:rsidRDefault="006D3880" w:rsidP="004862DA">
      <w:pPr>
        <w:divId w:val="1458796346"/>
        <w:rPr>
          <w:rFonts w:ascii="Arial" w:hAnsi="Arial" w:cs="Arial"/>
          <w:b/>
          <w:bCs/>
          <w:sz w:val="18"/>
          <w:szCs w:val="18"/>
          <w:lang w:val="en-US"/>
        </w:rPr>
      </w:pPr>
      <w:r w:rsidRPr="00BD3DC8">
        <w:rPr>
          <w:rFonts w:ascii="Arial" w:hAnsi="Arial" w:cs="Arial"/>
          <w:b/>
          <w:bCs/>
          <w:sz w:val="18"/>
          <w:szCs w:val="18"/>
          <w:lang w:val="en-US"/>
        </w:rPr>
        <w:t xml:space="preserve">FRONTIERS IN THE (NEURO-) ENDOCRINE CONTROLS OF HAIR GROWTH </w:t>
      </w:r>
    </w:p>
    <w:p w14:paraId="6123566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Ralf Paus</w:t>
      </w:r>
      <w:r w:rsidRPr="00BD3DC8">
        <w:rPr>
          <w:rFonts w:ascii="Arial" w:hAnsi="Arial" w:cs="Arial"/>
          <w:sz w:val="18"/>
          <w:szCs w:val="18"/>
          <w:lang w:val="en-US"/>
        </w:rPr>
        <w:t xml:space="preserve"> </w:t>
      </w:r>
    </w:p>
    <w:p w14:paraId="23B5CAE4" w14:textId="77777777" w:rsidR="006D3880" w:rsidRPr="00BD3DC8" w:rsidRDefault="006D3880" w:rsidP="004862DA">
      <w:pPr>
        <w:divId w:val="561867413"/>
        <w:rPr>
          <w:rFonts w:ascii="Arial" w:hAnsi="Arial" w:cs="Arial"/>
          <w:sz w:val="18"/>
          <w:szCs w:val="18"/>
          <w:lang w:val="en-US"/>
        </w:rPr>
      </w:pPr>
      <w:r w:rsidRPr="00BD3DC8">
        <w:rPr>
          <w:rFonts w:ascii="Arial" w:hAnsi="Arial" w:cs="Arial"/>
          <w:sz w:val="18"/>
          <w:szCs w:val="18"/>
          <w:lang w:val="en-US"/>
        </w:rPr>
        <w:t xml:space="preserve">Germany </w:t>
      </w:r>
    </w:p>
    <w:p w14:paraId="103545C7" w14:textId="77777777" w:rsidR="006D3880" w:rsidRPr="00BD3DC8" w:rsidRDefault="006D3880" w:rsidP="004862DA">
      <w:pPr>
        <w:rPr>
          <w:rFonts w:ascii="Arial" w:hAnsi="Arial" w:cs="Arial"/>
          <w:sz w:val="18"/>
          <w:szCs w:val="18"/>
          <w:lang w:val="en-US"/>
        </w:rPr>
      </w:pPr>
    </w:p>
    <w:p w14:paraId="66C298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human hair follicle is a unique structure, capable of life long cycles of rapid growth interspersed with resting periods. Recent work has identified the complex signaling mechanisms which control the interactions between neuro-ectoderm and mesoderm. An independent hair clock cycle regulates this process and is probably located in the dermal papilla. Single isolated hair bulbs can undergo anagen- catagen transformation in vitro.</w:t>
      </w:r>
    </w:p>
    <w:p w14:paraId="5263D2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Like few other organs, the skin and its appendages are continuously exposed to multiple exogenous and endogenous and psychological stress which affect its physiology and pathology. The "brain-skin connection," may underlie inflammatory skin diseases triggered or aggravated by stress. The skin and its appendages are both a prominent target of key stress mediators (such as corticotropin-releasing hormone, ACTH, cortisol, catecholamines, prolactin, substance P, and nerve growth factor) and a potent source of these prototypic, immunomodulatory mediators of the stress responses. The skin has established a fully functional peripheral equivalent of the hypothalamic-pituitary-adrenal axis as an independent, local stress response system. </w:t>
      </w:r>
    </w:p>
    <w:p w14:paraId="5A814B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cope with stress-induced oxidative damage, the skin and hair follicles also express melatonin, probably the most potent neuroendocrine antioxidant. The frontiers of research are the study of the cross-talk between peripheral and systemic responses to psychological stress and the identification of promising molecular targets for therapeutic stress intervention.</w:t>
      </w:r>
    </w:p>
    <w:p w14:paraId="2D4A9A51" w14:textId="77777777" w:rsidR="00B44904" w:rsidRPr="00BD3DC8" w:rsidRDefault="00B44904" w:rsidP="004862DA">
      <w:pPr>
        <w:jc w:val="both"/>
        <w:rPr>
          <w:rFonts w:ascii="Arial" w:hAnsi="Arial" w:cs="Arial"/>
          <w:sz w:val="18"/>
          <w:szCs w:val="18"/>
          <w:lang w:val="en-US"/>
        </w:rPr>
      </w:pPr>
    </w:p>
    <w:p w14:paraId="220ED9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EB67B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Paus R, Foitzik K. In search of the "hair cycle clock": a guided tour.</w:t>
      </w:r>
    </w:p>
    <w:p w14:paraId="299ED5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Differentiation. 2004 Dec;72(9-10):489-511.</w:t>
      </w:r>
    </w:p>
    <w:p w14:paraId="4D658CB8" w14:textId="77777777" w:rsidR="00B44904" w:rsidRPr="00BD3DC8" w:rsidRDefault="00B44904" w:rsidP="004862DA">
      <w:pPr>
        <w:jc w:val="both"/>
        <w:rPr>
          <w:rFonts w:ascii="Arial" w:hAnsi="Arial" w:cs="Arial"/>
          <w:sz w:val="18"/>
          <w:szCs w:val="18"/>
          <w:lang w:val="en-US"/>
        </w:rPr>
      </w:pPr>
    </w:p>
    <w:p w14:paraId="4BD459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Alonso L, Fuchs E. The hair cycle. J Cell Sci. 2006 Feb 1;119(Pt 3):391-3.</w:t>
      </w:r>
    </w:p>
    <w:p w14:paraId="2C791647" w14:textId="77777777" w:rsidR="00B44904" w:rsidRPr="00BD3DC8" w:rsidRDefault="00B44904" w:rsidP="004862DA">
      <w:pPr>
        <w:jc w:val="both"/>
        <w:rPr>
          <w:rFonts w:ascii="Arial" w:hAnsi="Arial" w:cs="Arial"/>
          <w:sz w:val="18"/>
          <w:szCs w:val="18"/>
          <w:lang w:val="en-US"/>
        </w:rPr>
      </w:pPr>
    </w:p>
    <w:p w14:paraId="3C5878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Paus R, Theoharides TC, Arck PC. Neuroimmunoendocrine circuitry of the 'brain-skin connection'. Trends Immunol. 2006 Jan;27(1):32-9. </w:t>
      </w:r>
    </w:p>
    <w:p w14:paraId="291E8C71" w14:textId="77777777" w:rsidR="00B44904" w:rsidRPr="00BD3DC8" w:rsidRDefault="00B44904" w:rsidP="004862DA">
      <w:pPr>
        <w:jc w:val="both"/>
        <w:rPr>
          <w:rFonts w:ascii="Arial" w:hAnsi="Arial" w:cs="Arial"/>
          <w:sz w:val="18"/>
          <w:szCs w:val="18"/>
          <w:lang w:val="en-US"/>
        </w:rPr>
      </w:pPr>
    </w:p>
    <w:p w14:paraId="13FE81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Arck PC, Slominski A, Theoharides TC, Peters EM, Paus R. Neuroimmunology of stress: skin takes center stage. J Invest Dermatol. 2006 Aug;126(8):1697-704.</w:t>
      </w:r>
    </w:p>
    <w:p w14:paraId="25B04E10" w14:textId="77777777" w:rsidR="00B44904" w:rsidRPr="00BD3DC8" w:rsidRDefault="00B44904" w:rsidP="004862DA">
      <w:pPr>
        <w:jc w:val="both"/>
        <w:rPr>
          <w:rFonts w:ascii="Arial" w:hAnsi="Arial" w:cs="Arial"/>
          <w:sz w:val="18"/>
          <w:szCs w:val="18"/>
          <w:lang w:val="en-US"/>
        </w:rPr>
      </w:pPr>
    </w:p>
    <w:p w14:paraId="77AF73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Ito N et al. FASEB J 2005Foitzik K, Krause K, Conrad F, Nakamura M, Funk W, Paus R. Human scalp hair follicles are both a target and a source of prolactin, which serves as an autocrine and/or paracrine promoter of apoptosis-driven hair follicle regression. Am J Pathol. 2006 Mar;168(3):748-56.</w:t>
      </w:r>
    </w:p>
    <w:p w14:paraId="20FF73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Ohnemus U, Uenalan M, Inzunza J, Gustafsson JA, Paus R. The hair follicle as an estrogen target and source. Endocr Rev. 2006 Oct;27(6):677-706.</w:t>
      </w:r>
    </w:p>
    <w:p w14:paraId="030035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Thornton MJ, Nelson LD, Taylor AH, Birch MP, Laing I, Messenger AG. The modulation of aromatase and estrogen receptor alpha in cultured human dermal papilla cells by dexamethasone: a novel mechanism for selective action of estrogen via estrogen receptor beta?</w:t>
      </w:r>
    </w:p>
    <w:p w14:paraId="3A05A49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J Invest Dermatol. 2006 Sep;126(9):2010-8. </w:t>
      </w:r>
    </w:p>
    <w:p w14:paraId="058918F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1692 </w:t>
      </w:r>
    </w:p>
    <w:p w14:paraId="77909FB6" w14:textId="77777777" w:rsidR="006D3880" w:rsidRPr="00BD3DC8" w:rsidRDefault="006D3880" w:rsidP="004862DA">
      <w:pPr>
        <w:divId w:val="2089306899"/>
        <w:rPr>
          <w:rFonts w:ascii="Arial" w:hAnsi="Arial" w:cs="Arial"/>
          <w:b/>
          <w:bCs/>
          <w:sz w:val="18"/>
          <w:szCs w:val="18"/>
          <w:lang w:val="en-US"/>
        </w:rPr>
      </w:pPr>
      <w:r w:rsidRPr="00BD3DC8">
        <w:rPr>
          <w:rFonts w:ascii="Arial" w:hAnsi="Arial" w:cs="Arial"/>
          <w:b/>
          <w:bCs/>
          <w:sz w:val="18"/>
          <w:szCs w:val="18"/>
          <w:lang w:val="en-US"/>
        </w:rPr>
        <w:t xml:space="preserve">ASSESSMENT OF HAIR AND SCALP DISORDERS </w:t>
      </w:r>
    </w:p>
    <w:p w14:paraId="024C085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Antonella Tosti</w:t>
      </w:r>
      <w:r w:rsidRPr="00BD3DC8">
        <w:rPr>
          <w:rFonts w:ascii="Arial" w:hAnsi="Arial" w:cs="Arial"/>
          <w:sz w:val="18"/>
          <w:szCs w:val="18"/>
          <w:lang w:val="en-US"/>
        </w:rPr>
        <w:t xml:space="preserve"> </w:t>
      </w:r>
    </w:p>
    <w:p w14:paraId="39E9024B" w14:textId="77777777" w:rsidR="006D3880" w:rsidRPr="00BD3DC8" w:rsidRDefault="006D3880" w:rsidP="004862DA">
      <w:pPr>
        <w:divId w:val="667635258"/>
        <w:rPr>
          <w:rFonts w:ascii="Arial" w:hAnsi="Arial" w:cs="Arial"/>
          <w:sz w:val="18"/>
          <w:szCs w:val="18"/>
          <w:lang w:val="en-US"/>
        </w:rPr>
      </w:pPr>
      <w:r w:rsidRPr="00BD3DC8">
        <w:rPr>
          <w:rFonts w:ascii="Arial" w:hAnsi="Arial" w:cs="Arial"/>
          <w:sz w:val="18"/>
          <w:szCs w:val="18"/>
          <w:lang w:val="en-US"/>
        </w:rPr>
        <w:t xml:space="preserve">Italy </w:t>
      </w:r>
    </w:p>
    <w:p w14:paraId="3B09C76C" w14:textId="77777777" w:rsidR="006D3880" w:rsidRPr="00BD3DC8" w:rsidRDefault="006D3880" w:rsidP="004862DA">
      <w:pPr>
        <w:rPr>
          <w:rFonts w:ascii="Arial" w:hAnsi="Arial" w:cs="Arial"/>
          <w:sz w:val="18"/>
          <w:szCs w:val="18"/>
          <w:lang w:val="en-US"/>
        </w:rPr>
      </w:pPr>
    </w:p>
    <w:p w14:paraId="013452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diagnosis and management of hair and scalp disorders in the clinic or office presents a unique challenge for the physician. In addition to identifying and treating the underlying cause of the disorder, the physician also needs to take into account the impact of these disorders on the patient’s self-esteem and quality of life. The first stage in determining the correct treatment strategy is to evaluate the underlying cause of the condition; and to that end there are a number of invasive and non-invasive methods which are available to the office physician. These methods range from traditional biopsy and microscopic techniques, to new optical methods such as videodermoscopy. Once the type and cause of the condition have been identified, the next stage is to determine the most appropriate holistic treatment strategy. In addition to any prescribed medical treatment , the use of cosmetic hair care products can often play an important role in improving the patient’s quality of life. These products (shampoos, conditioners and styling aids), can provide the patient with improvements in hair feel, appearance and behaviour; and protection against damage. Many of these cosmetic benefits can be directly measured on the hair fibre using a variety of techniques.</w:t>
      </w:r>
    </w:p>
    <w:p w14:paraId="4F48118C" w14:textId="77777777" w:rsidR="00B44904" w:rsidRPr="00BD3DC8" w:rsidRDefault="00B44904" w:rsidP="004862DA">
      <w:pPr>
        <w:jc w:val="both"/>
        <w:rPr>
          <w:rFonts w:ascii="Arial" w:hAnsi="Arial" w:cs="Arial"/>
          <w:sz w:val="18"/>
          <w:szCs w:val="18"/>
          <w:lang w:val="en-US"/>
        </w:rPr>
      </w:pPr>
    </w:p>
    <w:p w14:paraId="1AD613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1AF8EC6" w14:textId="77777777" w:rsidR="00B44904" w:rsidRPr="00BD3DC8" w:rsidRDefault="00B44904" w:rsidP="004862DA">
      <w:pPr>
        <w:jc w:val="both"/>
        <w:rPr>
          <w:rFonts w:ascii="Arial" w:hAnsi="Arial" w:cs="Arial"/>
          <w:sz w:val="18"/>
          <w:szCs w:val="18"/>
          <w:lang w:val="en-US"/>
        </w:rPr>
      </w:pPr>
    </w:p>
    <w:p w14:paraId="670509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Birch MP, Messenger A, Journal of Cosmetic Dermatology, 2 (2004), 190-194.</w:t>
      </w:r>
    </w:p>
    <w:p w14:paraId="475B05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Bhushan B, LaTorre C, Yang JZ, Torgerson PM, Nanotribological Effects of Silicone Type and Deposition Level and Surfactant Type of Human Hair Using Atomic Force Microscopy, Journal of Cosmetic Science, 57 (2006), 37-56</w:t>
      </w:r>
    </w:p>
    <w:p w14:paraId="09DC59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Gummer CL, Cosmetics and Hair Loss, Clinical and Expermimental Dermatology, 27 (2002), 418-421.</w:t>
      </w:r>
    </w:p>
    <w:p w14:paraId="65651E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Ross EK, Vincenzi C, Tosti A, Videodermoscopy in the Evaluation of Hair and Scalp Disorders, Journal of the American Academy of Dermatology, 55 (2006), 799-806. </w:t>
      </w:r>
    </w:p>
    <w:p w14:paraId="07DA7BDF" w14:textId="03C8234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3CECF6F" w14:textId="77777777" w:rsidR="000F136B" w:rsidRPr="00BD3DC8" w:rsidRDefault="000F136B" w:rsidP="004862DA">
      <w:pPr>
        <w:rPr>
          <w:rFonts w:ascii="Arial" w:hAnsi="Arial" w:cs="Arial"/>
          <w:sz w:val="18"/>
          <w:szCs w:val="18"/>
          <w:lang w:val="en-US"/>
        </w:rPr>
      </w:pPr>
    </w:p>
    <w:p w14:paraId="0FF8C2B9" w14:textId="77777777" w:rsidR="006D3880" w:rsidRPr="00BD3DC8" w:rsidRDefault="006D3880" w:rsidP="004862DA">
      <w:pPr>
        <w:divId w:val="530384905"/>
        <w:rPr>
          <w:rFonts w:ascii="Arial" w:hAnsi="Arial" w:cs="Arial"/>
          <w:b/>
          <w:bCs/>
          <w:sz w:val="18"/>
          <w:szCs w:val="18"/>
          <w:lang w:val="en-US"/>
        </w:rPr>
      </w:pPr>
      <w:r w:rsidRPr="00BD3DC8">
        <w:rPr>
          <w:rFonts w:ascii="Arial" w:hAnsi="Arial" w:cs="Arial"/>
          <w:b/>
          <w:bCs/>
          <w:sz w:val="18"/>
          <w:szCs w:val="18"/>
          <w:lang w:val="en-US"/>
        </w:rPr>
        <w:t xml:space="preserve">1699 </w:t>
      </w:r>
    </w:p>
    <w:p w14:paraId="5552EE2D" w14:textId="77777777" w:rsidR="006D3880" w:rsidRPr="00BD3DC8" w:rsidRDefault="006D3880" w:rsidP="004862DA">
      <w:pPr>
        <w:divId w:val="1164396573"/>
        <w:rPr>
          <w:rFonts w:ascii="Arial" w:hAnsi="Arial" w:cs="Arial"/>
          <w:b/>
          <w:bCs/>
          <w:sz w:val="18"/>
          <w:szCs w:val="18"/>
          <w:lang w:val="en-US"/>
        </w:rPr>
      </w:pPr>
      <w:r w:rsidRPr="00BD3DC8">
        <w:rPr>
          <w:rFonts w:ascii="Arial" w:hAnsi="Arial" w:cs="Arial"/>
          <w:b/>
          <w:bCs/>
          <w:sz w:val="18"/>
          <w:szCs w:val="18"/>
          <w:lang w:val="en-US"/>
        </w:rPr>
        <w:t xml:space="preserve">THE CLINICAL SPECTRUM OF DERMATOMYOSITIS </w:t>
      </w:r>
    </w:p>
    <w:p w14:paraId="69880C50" w14:textId="77777777" w:rsidR="006D3880" w:rsidRPr="00BD3DC8" w:rsidRDefault="006D3880" w:rsidP="004862DA">
      <w:pPr>
        <w:jc w:val="both"/>
        <w:divId w:val="1474132599"/>
        <w:rPr>
          <w:rFonts w:ascii="Arial" w:hAnsi="Arial" w:cs="Arial"/>
          <w:sz w:val="18"/>
          <w:szCs w:val="18"/>
          <w:lang w:val="en-US"/>
        </w:rPr>
      </w:pPr>
      <w:r w:rsidRPr="00BD3DC8">
        <w:rPr>
          <w:rStyle w:val="primerautor"/>
          <w:rFonts w:ascii="Arial" w:hAnsi="Arial" w:cs="Arial"/>
          <w:sz w:val="18"/>
          <w:szCs w:val="18"/>
          <w:lang w:val="en-US"/>
        </w:rPr>
        <w:t>Richard Sontheimer</w:t>
      </w:r>
      <w:r w:rsidRPr="00BD3DC8">
        <w:rPr>
          <w:rFonts w:ascii="Arial" w:hAnsi="Arial" w:cs="Arial"/>
          <w:sz w:val="18"/>
          <w:szCs w:val="18"/>
          <w:lang w:val="en-US"/>
        </w:rPr>
        <w:t xml:space="preserve"> </w:t>
      </w:r>
    </w:p>
    <w:p w14:paraId="234D3C58" w14:textId="77777777" w:rsidR="006D3880" w:rsidRPr="00BD3DC8" w:rsidRDefault="006D3880" w:rsidP="004862DA">
      <w:pPr>
        <w:divId w:val="23358871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510C94B" w14:textId="77777777" w:rsidR="006D3880" w:rsidRPr="00BD3DC8" w:rsidRDefault="006D3880" w:rsidP="004862DA">
      <w:pPr>
        <w:divId w:val="1474132599"/>
        <w:rPr>
          <w:rFonts w:ascii="Arial" w:hAnsi="Arial" w:cs="Arial"/>
          <w:sz w:val="18"/>
          <w:szCs w:val="18"/>
          <w:lang w:val="en-US"/>
        </w:rPr>
      </w:pPr>
    </w:p>
    <w:p w14:paraId="50072D78" w14:textId="77777777" w:rsidR="006D3880" w:rsidRPr="00BD3DC8" w:rsidRDefault="006D3880" w:rsidP="004862DA">
      <w:pPr>
        <w:jc w:val="both"/>
        <w:divId w:val="1474132599"/>
        <w:rPr>
          <w:rFonts w:ascii="Arial" w:hAnsi="Arial" w:cs="Arial"/>
          <w:sz w:val="18"/>
          <w:szCs w:val="18"/>
          <w:lang w:val="en-US"/>
        </w:rPr>
      </w:pPr>
      <w:r w:rsidRPr="00BD3DC8">
        <w:rPr>
          <w:rFonts w:ascii="Arial" w:hAnsi="Arial" w:cs="Arial"/>
          <w:sz w:val="18"/>
          <w:szCs w:val="18"/>
          <w:lang w:val="en-US"/>
        </w:rPr>
        <w:t xml:space="preserve">All clinical types of the idiopathic inflammatory dermatomyopathies (IIDM) (syn. idiopathic inflammatory myopathies [IIM]) are rare, orphan diseases. Only one clinical type of IIDM, dermatomyositis (DM), is associated with a characteristic set of inflammatory skin changes. Some clinical sub-phenotypes of DM such as clinically-amyopathic DM (CADM) have been under diagnosed in the past, often being confused with isolated forms of cutaneous lupus erythematosus (LE). Clinical features of DM are a function of age of onset (eg, juvenile onset classic DM -- vasculopathy, dystrophic calcification; adult-onset classic DM – associated occult malignancy, interstitial lung disease). Like other systemic autoimmune diseases involving autoantibody production such as systemic lupus erythematosus (SLE), DM is thought to evolve through multiple sequential phases: 1) a genetically-determined susceptibility phase, 2) an environmental stimulus (ultraviolet light, infection)-triggered induction phase involving loss of tolerance to self antigens in skin and skeletal muscle, 3) an autoimmune expansion phase, and 4) an injury phase involving multiple immunological effector mechanisms (autoantibodies, immune complexes, complement-mediated microvascular injury, cell-mediated cytotoxicity). The siné qua non of DM is a hallmark constellation of inflammatory skin changes presenting as a patchy confluent macular violaceous erythema that assumes a highly characteristic anatomical distribution that includes the scalp, forehead, face (periorbital areas [i.e., heliotrope erythema], malar areas), V-area of neck and upper chest, extensor aspect of arms and forearms, bony prominences (knuckles, knees, elbows, greater trochanters, medial malleoli), periungual areas, posterior neck and shoulders, chest and back) With time, additional diagnostic skin changes appear including Göttron’s papules, grossly-visible periungual nailfold microvascular changes, and poikiloderma atrophicans vasculare. Systemic features of classic DM include joint disease (arthritis/arthralgia), pulmonary disease (eg, interstitial lung disease, aspiration pneumonia), esophageal disease (proximal dysphagia), vasculopathic injury of multiple organ systems (gastrointestinal, central nervous system, eye), and cardiac disease (conduction defects cardiomyopathy). Of these systemic features, only interstitial lung disease has been reported to occur in CADM. The pathology of DM includes a cell-poor lichenoid tissue reaction with dermal mucin accumulation in the skin and a characteristic pattern of inflammatory myositis in skeletal muscles. In classic DM, management includes early treatment with systemic immunosuppressives (corticosteroids, methotrexate, azathioprine, cyclosporine, mycophenolate mofetil) with slow taper over one to two years; evaluation/surveillance for complications such as occult internal malignancy, interstitial lung disease, vasculopathy, calcinosis. In CADM, management includes symptomatic treatment of cutaneous manifestations with topical (corticosteroids, calcineurin inhibitors) and systemic (single agent/combined antimalarials, Dapsone) anti-inflammatory measures; evaluation and surveillance for complications such as occult internal malignancy, interstitial lung disease, and delayed appearance of weakness from myositis. </w:t>
      </w:r>
    </w:p>
    <w:p w14:paraId="3E682BA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1700 </w:t>
      </w:r>
    </w:p>
    <w:p w14:paraId="3D5FCEC8" w14:textId="77777777" w:rsidR="006D3880" w:rsidRPr="00BD3DC8" w:rsidRDefault="006D3880" w:rsidP="004862DA">
      <w:pPr>
        <w:divId w:val="147521711"/>
        <w:rPr>
          <w:rFonts w:ascii="Arial" w:hAnsi="Arial" w:cs="Arial"/>
          <w:b/>
          <w:bCs/>
          <w:sz w:val="18"/>
          <w:szCs w:val="18"/>
          <w:lang w:val="en-US"/>
        </w:rPr>
      </w:pPr>
      <w:r w:rsidRPr="00BD3DC8">
        <w:rPr>
          <w:rFonts w:ascii="Arial" w:hAnsi="Arial" w:cs="Arial"/>
          <w:b/>
          <w:bCs/>
          <w:sz w:val="18"/>
          <w:szCs w:val="18"/>
          <w:lang w:val="en-US"/>
        </w:rPr>
        <w:t xml:space="preserve">CUTANEOUS LUPUS ERYTHEMATOSUS - NEW CLINICAL AND THERAPEUTICAL ASPECTS </w:t>
      </w:r>
    </w:p>
    <w:p w14:paraId="1F8CA71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Annegret Kuhn</w:t>
      </w:r>
      <w:r w:rsidRPr="00BD3DC8">
        <w:rPr>
          <w:rFonts w:ascii="Arial" w:hAnsi="Arial" w:cs="Arial"/>
          <w:sz w:val="18"/>
          <w:szCs w:val="18"/>
          <w:lang w:val="en-US"/>
        </w:rPr>
        <w:t xml:space="preserve"> </w:t>
      </w:r>
    </w:p>
    <w:p w14:paraId="71F24443" w14:textId="77777777" w:rsidR="006D3880" w:rsidRPr="00BD3DC8" w:rsidRDefault="006D3880" w:rsidP="004862DA">
      <w:pPr>
        <w:divId w:val="98713099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7631BFAA" w14:textId="77777777" w:rsidR="006D3880" w:rsidRPr="00BD3DC8" w:rsidRDefault="006D3880" w:rsidP="004862DA">
      <w:pPr>
        <w:rPr>
          <w:rFonts w:ascii="Arial" w:hAnsi="Arial" w:cs="Arial"/>
          <w:sz w:val="18"/>
          <w:szCs w:val="18"/>
          <w:lang w:val="en-US"/>
        </w:rPr>
      </w:pPr>
    </w:p>
    <w:p w14:paraId="6D92CA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lupus erythematosus (CLE) is a heterogenous disorder with a wide range of skin manifestations and a variable evolution. In the past years, the classification of CLE has been subject of intensive research and now includes acute CLE (ACLE), subacute CLE (SCLE), chronic CLE (CCLE), and intermittent CLE (ICLE). The typical clinical manifestations of ACLE are characterized by a localized erythema known as the “malar“ or “butterfly“ rash on the central portion of the face or by a generalized, more widespread form. Both forms usually occur in association with systemic organ involvement preceding by weeks or months the onset of a multisystem disease. Most patients with SCLE show prominent cutaneous and musculoskeletal manifestations but generally do not develop severe systemic organ manifestations. The skin lesions are characterized by erythematous papules or plaques with or without adherent, pityriasiform scaling. In some patients with SCLE, these lesions expand and merge producing retiform arrays of papulosqamous plaques; in other patients, the primary lesions evolve and produce annular lesions that may merge into polycyclic arrays. The most common form of CCLE is discoid lupus erythematosus (DLE), which can occur on the head or neck, referred to as „localized DLE“, or can present above and below the neck, referred to as “generalized DLE”. The first morphological manifestation of this subtype is a well-defined, disk-shaped erythematous patch of varying size followed by grayish-white hyperkeratosis that is extremely adherent to the skin. The lesions slowly expand with active inflammation at the periphery leaving depressed central scarring, teleangiectasia, and dyspigmenation. Furthermore, DLE lesions can follow any form of trauma to the skin (Koebner’s phenomenon). The clinical picture of ICLE is characterized by erythematous, succulent, urticara-like, nonscarring plaques on sun-exposed areas, such as the face, the upper back, and V-area of the neck. Provocative phototesting confirmed that patients with this subtype are more photosensitive than those with other forms of CLE; however, association with systemic organ manifestation is extremely rare in ICLE and has only been reported in very few cases. </w:t>
      </w:r>
    </w:p>
    <w:p w14:paraId="336ABB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Diagnostic procedures of the different subtypes of CLE demand attention to rather subtle details and appreciation of the characteristic signs of this complex disease. A patient’s history, clinical evaluation of the skin lesions, histopathologic analysis and immunofluorescence microscopy of a biopsy as well as laboratory screening are recommended. A scoring system for the activity of skin manifestations in CLE has recently been developed and validated involving anatomical areas and morphologic signs of the cutaneous lesions. In addition, a core set questionnaire is now available to characterize the different organ systems involved in CLE and to evaluate reasonable therapeutic strategies for this disease. In patients with CLE, it is important to provide instructions concerning methods of protection from sunlight and artificial sources of ultraviolet irradiation as well as avoidance of potentially photosensitizing drugs. Topical corticosteroids are the mainstay of treatment for patients with all different subtypes of CLE; however, they are of limited value in the therapy of widespread skin lesions. Therefore, several topical agents that have been experimental or untested may become part of the therapeutic strategies in the near future. Recently, different groups have found administration of calcineurin inhibitors to be useful in CLE. In addition, physical therapy, such as cryotherapy or lasers, and dermatosurgical methods, may be useful adjuncts and can be invaluable in enhancing quality of life for patients with this disease. The mainstay of treatment for widespread skin manifestations in patients with CLE, irrespecticve of the subtype of this disease, is antimalarial agents. Our understanding of the use of combinations of antimalarial agents and proper dosing according to the ideal body weight limits problems with toxicity. Further therapies, such as dapsone, retinoids, and thalidomide, are helpful for patients with resistant disease; however, side effects need to be taken into consideration. Recent advances in biotechnology resulted in the development of several novel systemic agents for the treatment of autoimmune diseases; however, further progress and controlled clinical trials are necessary for the approval of new therapeutic strategies in CLE.</w:t>
      </w:r>
    </w:p>
    <w:p w14:paraId="209BF316" w14:textId="77777777" w:rsidR="00B44904" w:rsidRPr="00BD3DC8" w:rsidRDefault="00B44904" w:rsidP="004862DA">
      <w:pPr>
        <w:jc w:val="both"/>
        <w:rPr>
          <w:rFonts w:ascii="Arial" w:hAnsi="Arial" w:cs="Arial"/>
          <w:sz w:val="18"/>
          <w:szCs w:val="18"/>
          <w:lang w:val="en-US"/>
        </w:rPr>
      </w:pPr>
    </w:p>
    <w:p w14:paraId="19C953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Albrecht J, Taylor L, Berlin JA, Dulay S, Ang G, Fakharzadeh S et al. The CLASI (Cutaneous Lupus Erythematosus Disease Area and Severity Index): an outcome instrument for cutaneous lupus erythematosus. J Invest Dermatol 2005;125:889-894.</w:t>
      </w:r>
    </w:p>
    <w:p w14:paraId="5BA3C4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Costner MI, Sontheimer RD, Provost TT. Lupus erythematosus. In: Sontheimer RD, Provost TT (eds). Cutaneous Manifestations of Rheumatic Diseases. Philadelphia: Williams &amp; Wilkins 2003;15-64.</w:t>
      </w:r>
    </w:p>
    <w:p w14:paraId="34A7838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Kuhn A, Ruzicka T. Classification of cutaneous lupus erythematosus. In: Kuhn A, Lehmann P, Ruzicka T (eds.). Cutaneous Lupus Erythematosus. Springer, Heidelberg, 2004;53-58. </w:t>
      </w:r>
    </w:p>
    <w:p w14:paraId="196D703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1701 </w:t>
      </w:r>
    </w:p>
    <w:p w14:paraId="1677B5B8" w14:textId="77777777" w:rsidR="006D3880" w:rsidRPr="00BD3DC8" w:rsidRDefault="006D3880" w:rsidP="004862DA">
      <w:pPr>
        <w:divId w:val="1908950083"/>
        <w:rPr>
          <w:rFonts w:ascii="Arial" w:hAnsi="Arial" w:cs="Arial"/>
          <w:b/>
          <w:bCs/>
          <w:sz w:val="18"/>
          <w:szCs w:val="18"/>
          <w:lang w:val="en-US"/>
        </w:rPr>
      </w:pPr>
      <w:r w:rsidRPr="00BD3DC8">
        <w:rPr>
          <w:rFonts w:ascii="Arial" w:hAnsi="Arial" w:cs="Arial"/>
          <w:b/>
          <w:bCs/>
          <w:sz w:val="18"/>
          <w:szCs w:val="18"/>
          <w:lang w:val="en-US"/>
        </w:rPr>
        <w:t xml:space="preserve">DRUG-INDUCED LUPUS ERYTHEMATOSUS </w:t>
      </w:r>
    </w:p>
    <w:p w14:paraId="09831A5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Fukumi Furukawa</w:t>
      </w:r>
      <w:r w:rsidRPr="00BD3DC8">
        <w:rPr>
          <w:rFonts w:ascii="Arial" w:hAnsi="Arial" w:cs="Arial"/>
          <w:sz w:val="18"/>
          <w:szCs w:val="18"/>
          <w:lang w:val="en-US"/>
        </w:rPr>
        <w:t xml:space="preserve"> </w:t>
      </w:r>
    </w:p>
    <w:p w14:paraId="0596C59E" w14:textId="77777777" w:rsidR="006D3880" w:rsidRPr="00BD3DC8" w:rsidRDefault="006D3880" w:rsidP="004862DA">
      <w:pPr>
        <w:divId w:val="1292514962"/>
        <w:rPr>
          <w:rFonts w:ascii="Arial" w:hAnsi="Arial" w:cs="Arial"/>
          <w:sz w:val="18"/>
          <w:szCs w:val="18"/>
          <w:lang w:val="en-US"/>
        </w:rPr>
      </w:pPr>
      <w:r w:rsidRPr="00BD3DC8">
        <w:rPr>
          <w:rFonts w:ascii="Arial" w:hAnsi="Arial" w:cs="Arial"/>
          <w:sz w:val="18"/>
          <w:szCs w:val="18"/>
          <w:lang w:val="en-US"/>
        </w:rPr>
        <w:t xml:space="preserve">Japan </w:t>
      </w:r>
    </w:p>
    <w:p w14:paraId="0427E67D" w14:textId="77777777" w:rsidR="006D3880" w:rsidRPr="00BD3DC8" w:rsidRDefault="006D3880" w:rsidP="004862DA">
      <w:pPr>
        <w:rPr>
          <w:rFonts w:ascii="Arial" w:hAnsi="Arial" w:cs="Arial"/>
          <w:sz w:val="18"/>
          <w:szCs w:val="18"/>
          <w:lang w:val="en-US"/>
        </w:rPr>
      </w:pPr>
    </w:p>
    <w:p w14:paraId="09C203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lesions are one of the most common manifestations of lupus erythematosus disorders such as systemic lupus erythematosus (SLE) and discoid LE (DLE). The etiology of cutaneous lupus erythematous (cutaneous LE) is not fully understood, although cytokines, immune complexes, antibody dependent cellular cytotoxicity and immunocompetent cells have all been proposed to play a role in the erythematous lesions of SLE, subacute cutaneous LE (SCLE) and neonatal LE (NLE). The distribution of clinical skin eruptions and histopathological findings suggest that environmental factors including sun-light, ultraviolet light (UVL) and biological stressors also play a role. It is also well known that drug-induced SLE can be triggered by many drugs such as anti-arrhythmics, anti-microbials, anti-convulsants, and anti-hypertension agents. </w:t>
      </w:r>
    </w:p>
    <w:p w14:paraId="7314F6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Lupus-like disease can be precipitated by cardiovascular, antimicrobial, anticonvulsant, or antihypertensive agents. Common features of drug-induced LE include rare cutaneous manifestations, a high incidence of antihistone antibodies, and improvement after cessation of offending agents. Fluorouracil (FU) has been used for a long time, especially in the treatment of gastrointestinal adenocarcinomas in Japan. The incidence of skin eruptions induced by FU agents was almost 4% among patients who received these agents. DLE-like eruptions are present in almost 10% of all skin types induced by FU agents. FU-induced skin lesions are observed mainly on photoexposed areas. Basal cells damaged by these agents seem to be highly susceptible to UVL irradiation, which induces skin basal cell damage and patchy T cell infiltration Yoshimasu T, Hiroi A, Uede K, Furukawa F. Discoid lupus erythematosus (DLE)-like lesion induced by uracil-tegafur (UFT). Eur J Dermatol 2001; 11:54-57.</w:t>
      </w:r>
    </w:p>
    <w:p w14:paraId="063C56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Appropriate animal models frequently clarify the etiology and pathogenesis of autoimmune diseases, although no single animal model perfectly mimics a human disease. A number of transgenic and/or knockout mice are studied as models demonstrating autoimmune phenotypes, and these results support the importance of a number of key immunological molecules such as T cell receptors, T cell markers, etc. Many infiltrating T cells are found in the lesional skin of cutaneous LE, and these T cells and related cytokines are involved in the development of skin lesions. Recently, the role of </w:t>
      </w:r>
      <w:r w:rsidRPr="00BD3DC8">
        <w:rPr>
          <w:rFonts w:ascii="Arial" w:hAnsi="Arial" w:cs="Arial"/>
          <w:sz w:val="18"/>
          <w:szCs w:val="18"/>
        </w:rPr>
        <w:t>αβ</w:t>
      </w:r>
      <w:r w:rsidRPr="00BD3DC8">
        <w:rPr>
          <w:rFonts w:ascii="Arial" w:hAnsi="Arial" w:cs="Arial"/>
          <w:sz w:val="18"/>
          <w:szCs w:val="18"/>
          <w:lang w:val="en-US"/>
        </w:rPr>
        <w:t xml:space="preserve">T cells and </w:t>
      </w:r>
      <w:r w:rsidRPr="00BD3DC8">
        <w:rPr>
          <w:rFonts w:ascii="Arial" w:hAnsi="Arial" w:cs="Arial"/>
          <w:sz w:val="18"/>
          <w:szCs w:val="18"/>
        </w:rPr>
        <w:t>γδ</w:t>
      </w:r>
      <w:r w:rsidRPr="00BD3DC8">
        <w:rPr>
          <w:rFonts w:ascii="Arial" w:hAnsi="Arial" w:cs="Arial"/>
          <w:sz w:val="18"/>
          <w:szCs w:val="18"/>
          <w:lang w:val="en-US"/>
        </w:rPr>
        <w:t xml:space="preserve">T cells have been investigated from the viewpoint of systemic autoimmune diseases. </w:t>
      </w:r>
      <w:r w:rsidRPr="00BD3DC8">
        <w:rPr>
          <w:rFonts w:ascii="Arial" w:hAnsi="Arial" w:cs="Arial"/>
          <w:sz w:val="18"/>
          <w:szCs w:val="18"/>
        </w:rPr>
        <w:t>γδ</w:t>
      </w:r>
      <w:r w:rsidRPr="00BD3DC8">
        <w:rPr>
          <w:rFonts w:ascii="Arial" w:hAnsi="Arial" w:cs="Arial"/>
          <w:sz w:val="18"/>
          <w:szCs w:val="18"/>
          <w:lang w:val="en-US"/>
        </w:rPr>
        <w:t xml:space="preserve">T cells show a specific tissue distribution in contrast to </w:t>
      </w:r>
      <w:r w:rsidRPr="00BD3DC8">
        <w:rPr>
          <w:rFonts w:ascii="Arial" w:hAnsi="Arial" w:cs="Arial"/>
          <w:sz w:val="18"/>
          <w:szCs w:val="18"/>
        </w:rPr>
        <w:t>αβ</w:t>
      </w:r>
      <w:r w:rsidRPr="00BD3DC8">
        <w:rPr>
          <w:rFonts w:ascii="Arial" w:hAnsi="Arial" w:cs="Arial"/>
          <w:sz w:val="18"/>
          <w:szCs w:val="18"/>
          <w:lang w:val="en-US"/>
        </w:rPr>
        <w:t xml:space="preserve">T cells, and </w:t>
      </w:r>
      <w:r w:rsidRPr="00BD3DC8">
        <w:rPr>
          <w:rFonts w:ascii="Arial" w:hAnsi="Arial" w:cs="Arial"/>
          <w:sz w:val="18"/>
          <w:szCs w:val="18"/>
        </w:rPr>
        <w:t>γδ</w:t>
      </w:r>
      <w:r w:rsidRPr="00BD3DC8">
        <w:rPr>
          <w:rFonts w:ascii="Arial" w:hAnsi="Arial" w:cs="Arial"/>
          <w:sz w:val="18"/>
          <w:szCs w:val="18"/>
          <w:lang w:val="en-US"/>
        </w:rPr>
        <w:t xml:space="preserve">T cells have been shown to accumulate in the skin lesions of chronic cutaneous LE. </w:t>
      </w:r>
    </w:p>
    <w:p w14:paraId="53C206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recently found that cutaneous LE-like skin lesions can be induced in TCR</w:t>
      </w:r>
      <w:r w:rsidRPr="00BD3DC8">
        <w:rPr>
          <w:rFonts w:ascii="Arial" w:hAnsi="Arial" w:cs="Arial"/>
          <w:sz w:val="18"/>
          <w:szCs w:val="18"/>
        </w:rPr>
        <w:t>α</w:t>
      </w:r>
      <w:r w:rsidRPr="00BD3DC8">
        <w:rPr>
          <w:rFonts w:ascii="Arial" w:hAnsi="Arial" w:cs="Arial"/>
          <w:sz w:val="18"/>
          <w:szCs w:val="18"/>
          <w:lang w:val="en-US"/>
        </w:rPr>
        <w:t>-/- mice treated with FU plus UVBL. In particular the skin lesions of TCR</w:t>
      </w:r>
      <w:r w:rsidRPr="00BD3DC8">
        <w:rPr>
          <w:rFonts w:ascii="Arial" w:hAnsi="Arial" w:cs="Arial"/>
          <w:sz w:val="18"/>
          <w:szCs w:val="18"/>
        </w:rPr>
        <w:t>α</w:t>
      </w:r>
      <w:r w:rsidRPr="00BD3DC8">
        <w:rPr>
          <w:rFonts w:ascii="Arial" w:hAnsi="Arial" w:cs="Arial"/>
          <w:sz w:val="18"/>
          <w:szCs w:val="18"/>
          <w:lang w:val="en-US"/>
        </w:rPr>
        <w:t>-/- mice appeared more rapidly and were more severe than the lesions in B6 mice treated with the same dose of UVBL and ten times more FU. Furthermore, the former had common features characteristic of chronic cutaneous LE such as typical histology, CD4+ cells infiltration, positive IgG at the DEJ, low ANA titers, low mortality and a Th1-shift in the lesional skins. In contrast, FU plus UVBL induced only scaling but not erythematous lesions in TCR</w:t>
      </w:r>
      <w:r w:rsidRPr="00BD3DC8">
        <w:rPr>
          <w:rFonts w:ascii="Arial" w:hAnsi="Arial" w:cs="Arial"/>
          <w:sz w:val="18"/>
          <w:szCs w:val="18"/>
        </w:rPr>
        <w:t>Δ</w:t>
      </w:r>
      <w:r w:rsidRPr="00BD3DC8">
        <w:rPr>
          <w:rFonts w:ascii="Arial" w:hAnsi="Arial" w:cs="Arial"/>
          <w:sz w:val="18"/>
          <w:szCs w:val="18"/>
          <w:lang w:val="en-US"/>
        </w:rPr>
        <w:t xml:space="preserve">-/- mice at a very low incidence, suggesting that </w:t>
      </w:r>
      <w:r w:rsidRPr="00BD3DC8">
        <w:rPr>
          <w:rFonts w:ascii="Arial" w:hAnsi="Arial" w:cs="Arial"/>
          <w:sz w:val="18"/>
          <w:szCs w:val="18"/>
        </w:rPr>
        <w:t>αβ</w:t>
      </w:r>
      <w:r w:rsidRPr="00BD3DC8">
        <w:rPr>
          <w:rFonts w:ascii="Arial" w:hAnsi="Arial" w:cs="Arial"/>
          <w:sz w:val="18"/>
          <w:szCs w:val="18"/>
          <w:lang w:val="en-US"/>
        </w:rPr>
        <w:t>T cells are required to protect against the development of drug-induced cutaneous LE. Regulatory T (Tr) cells, which have a CD4+ CD25+ TCR</w:t>
      </w:r>
      <w:r w:rsidRPr="00BD3DC8">
        <w:rPr>
          <w:rFonts w:ascii="Arial" w:hAnsi="Arial" w:cs="Arial"/>
          <w:sz w:val="18"/>
          <w:szCs w:val="18"/>
        </w:rPr>
        <w:t>αβ</w:t>
      </w:r>
      <w:r w:rsidRPr="00BD3DC8">
        <w:rPr>
          <w:rFonts w:ascii="Arial" w:hAnsi="Arial" w:cs="Arial"/>
          <w:sz w:val="18"/>
          <w:szCs w:val="18"/>
          <w:lang w:val="en-US"/>
        </w:rPr>
        <w:t>+ phenotype, are candidates for protectors against cutaneous LE formation. In the same experimental system, CD4-/- mice produced no skin eruptions , which supports the importance of CD4+CD8-TCR</w:t>
      </w:r>
      <w:r w:rsidRPr="00BD3DC8">
        <w:rPr>
          <w:rFonts w:ascii="Arial" w:hAnsi="Arial" w:cs="Arial"/>
          <w:sz w:val="18"/>
          <w:szCs w:val="18"/>
        </w:rPr>
        <w:t>γδ</w:t>
      </w:r>
      <w:r w:rsidRPr="00BD3DC8">
        <w:rPr>
          <w:rFonts w:ascii="Arial" w:hAnsi="Arial" w:cs="Arial"/>
          <w:sz w:val="18"/>
          <w:szCs w:val="18"/>
          <w:lang w:val="en-US"/>
        </w:rPr>
        <w:t>T cells in drug induced cutaneous LE. (Yoshimasu T, Seo N, Hiroi A, Nishide T, Ohtani T, Uede K, Furukawa F. Susceptibility of TCR</w:t>
      </w:r>
      <w:r w:rsidRPr="00BD3DC8">
        <w:rPr>
          <w:rFonts w:ascii="Arial" w:hAnsi="Arial" w:cs="Arial"/>
          <w:sz w:val="18"/>
          <w:szCs w:val="18"/>
        </w:rPr>
        <w:t>α</w:t>
      </w:r>
      <w:r w:rsidRPr="00BD3DC8">
        <w:rPr>
          <w:rFonts w:ascii="Arial" w:hAnsi="Arial" w:cs="Arial"/>
          <w:sz w:val="18"/>
          <w:szCs w:val="18"/>
          <w:lang w:val="en-US"/>
        </w:rPr>
        <w:t xml:space="preserve"> chain knockout mice to ultraviolet B light and fluorouracil: a novel model for drug-induced cutaneous lupus erythematosus. Clin Exp Immunol 204; 136: 245-254, 2004)</w:t>
      </w:r>
    </w:p>
    <w:p w14:paraId="557FA79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believe that FU and UVBL-induced cutaneous LE-like eruptions are excellent models to study the pathomechanisms of skin lesions in LE. Animal models such as MRL/lpr mice and/or drug-induced cutaneous lupus-prone mice will become promising tools to investigate the genetic basis, environmental factors and immunocompetent cells in cutaneous lupus. </w:t>
      </w:r>
    </w:p>
    <w:p w14:paraId="1D4D8FA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1702 </w:t>
      </w:r>
    </w:p>
    <w:p w14:paraId="438C7878" w14:textId="77777777" w:rsidR="006D3880" w:rsidRPr="00BD3DC8" w:rsidRDefault="006D3880" w:rsidP="004862DA">
      <w:pPr>
        <w:divId w:val="748499575"/>
        <w:rPr>
          <w:rFonts w:ascii="Arial" w:hAnsi="Arial" w:cs="Arial"/>
          <w:b/>
          <w:bCs/>
          <w:sz w:val="18"/>
          <w:szCs w:val="18"/>
          <w:lang w:val="en-US"/>
        </w:rPr>
      </w:pPr>
      <w:r w:rsidRPr="00BD3DC8">
        <w:rPr>
          <w:rFonts w:ascii="Arial" w:hAnsi="Arial" w:cs="Arial"/>
          <w:b/>
          <w:bCs/>
          <w:sz w:val="18"/>
          <w:szCs w:val="18"/>
          <w:lang w:val="en-US"/>
        </w:rPr>
        <w:t xml:space="preserve">SKIN MANIFESTATION OF SJOGREN'S SYNDROME: RECURRENT ANNULAR ERYTHEMA AND ITS RELATION TO NEONATAL LE </w:t>
      </w:r>
    </w:p>
    <w:p w14:paraId="7EF6710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Takeji Nishikawa</w:t>
      </w:r>
      <w:r w:rsidRPr="00BD3DC8">
        <w:rPr>
          <w:rFonts w:ascii="Arial" w:hAnsi="Arial" w:cs="Arial"/>
          <w:sz w:val="18"/>
          <w:szCs w:val="18"/>
          <w:lang w:val="en-US"/>
        </w:rPr>
        <w:t xml:space="preserve"> </w:t>
      </w:r>
    </w:p>
    <w:p w14:paraId="4F5B06CA" w14:textId="77777777" w:rsidR="006D3880" w:rsidRPr="00BD3DC8" w:rsidRDefault="006D3880" w:rsidP="004862DA">
      <w:pPr>
        <w:divId w:val="556477593"/>
        <w:rPr>
          <w:rFonts w:ascii="Arial" w:hAnsi="Arial" w:cs="Arial"/>
          <w:sz w:val="18"/>
          <w:szCs w:val="18"/>
          <w:lang w:val="en-US"/>
        </w:rPr>
      </w:pPr>
      <w:r w:rsidRPr="00BD3DC8">
        <w:rPr>
          <w:rFonts w:ascii="Arial" w:hAnsi="Arial" w:cs="Arial"/>
          <w:sz w:val="18"/>
          <w:szCs w:val="18"/>
          <w:lang w:val="en-US"/>
        </w:rPr>
        <w:t xml:space="preserve">Japan </w:t>
      </w:r>
    </w:p>
    <w:p w14:paraId="722046ED" w14:textId="77777777" w:rsidR="006D3880" w:rsidRPr="00BD3DC8" w:rsidRDefault="006D3880" w:rsidP="004862DA">
      <w:pPr>
        <w:rPr>
          <w:rFonts w:ascii="Arial" w:hAnsi="Arial" w:cs="Arial"/>
          <w:sz w:val="18"/>
          <w:szCs w:val="18"/>
          <w:lang w:val="en-US"/>
        </w:rPr>
      </w:pPr>
    </w:p>
    <w:p w14:paraId="5B4DE0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Recurrent annular erythema is an established skin sign seen in patients with Sjogren’s syndrome. It was first described in Japanese patients and has been reported mostly in oriental patients. Patients having recurrent annular erythema do not always show severe arthralgia or dryness of the eyes and mouth but associate with anti SS-B (La) and/or SS-A (Ro) autoantibodies. Accumulation of reports suggests that this erythema has a close similarity with that of neonatal lupus erythematosus. The speaker once presented annular erythema in Sjogren’ syndrome at the 18th WCD and this time will briefly review this condition and will discuss it from the standpoint of anti-SS-A/B antibody associated erythema. </w:t>
      </w:r>
    </w:p>
    <w:p w14:paraId="55A084F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1703 </w:t>
      </w:r>
    </w:p>
    <w:p w14:paraId="0A19B46D" w14:textId="77777777" w:rsidR="006D3880" w:rsidRPr="00BD3DC8" w:rsidRDefault="006D3880" w:rsidP="004862DA">
      <w:pPr>
        <w:divId w:val="1323042247"/>
        <w:rPr>
          <w:rFonts w:ascii="Arial" w:hAnsi="Arial" w:cs="Arial"/>
          <w:b/>
          <w:bCs/>
          <w:sz w:val="18"/>
          <w:szCs w:val="18"/>
          <w:lang w:val="en-US"/>
        </w:rPr>
      </w:pPr>
      <w:r w:rsidRPr="00BD3DC8">
        <w:rPr>
          <w:rFonts w:ascii="Arial" w:hAnsi="Arial" w:cs="Arial"/>
          <w:b/>
          <w:bCs/>
          <w:sz w:val="18"/>
          <w:szCs w:val="18"/>
          <w:lang w:val="en-US"/>
        </w:rPr>
        <w:t xml:space="preserve">CLINICAL SPECTRUM OF CUTANEOUS VASCULITIS </w:t>
      </w:r>
    </w:p>
    <w:p w14:paraId="172B720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Joseph Jorizzo</w:t>
      </w:r>
      <w:r w:rsidRPr="00BD3DC8">
        <w:rPr>
          <w:rFonts w:ascii="Arial" w:hAnsi="Arial" w:cs="Arial"/>
          <w:sz w:val="18"/>
          <w:szCs w:val="18"/>
          <w:lang w:val="en-US"/>
        </w:rPr>
        <w:t xml:space="preserve"> </w:t>
      </w:r>
    </w:p>
    <w:p w14:paraId="78C1FB09" w14:textId="77777777" w:rsidR="006D3880" w:rsidRPr="00BD3DC8" w:rsidRDefault="006D3880" w:rsidP="004862DA">
      <w:pPr>
        <w:divId w:val="614991962"/>
        <w:rPr>
          <w:rFonts w:ascii="Arial" w:hAnsi="Arial" w:cs="Arial"/>
          <w:sz w:val="18"/>
          <w:szCs w:val="18"/>
          <w:lang w:val="en-US"/>
        </w:rPr>
      </w:pPr>
      <w:r w:rsidRPr="00BD3DC8">
        <w:rPr>
          <w:rFonts w:ascii="Arial" w:hAnsi="Arial" w:cs="Arial"/>
          <w:sz w:val="18"/>
          <w:szCs w:val="18"/>
          <w:lang w:val="en-US"/>
        </w:rPr>
        <w:t xml:space="preserve">United States </w:t>
      </w:r>
    </w:p>
    <w:p w14:paraId="44C88493" w14:textId="77777777" w:rsidR="006D3880" w:rsidRPr="00BD3DC8" w:rsidRDefault="006D3880" w:rsidP="004862DA">
      <w:pPr>
        <w:rPr>
          <w:rFonts w:ascii="Arial" w:hAnsi="Arial" w:cs="Arial"/>
          <w:sz w:val="18"/>
          <w:szCs w:val="18"/>
          <w:lang w:val="en-US"/>
        </w:rPr>
      </w:pPr>
    </w:p>
    <w:p w14:paraId="5B92E26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Communication difficulties among dermatologists and between specialties make nomenclature and classification a larger problem for vasculitis than for any other disease category at the Rheumatology/Immunology/Dermatology interface. A simplified approach with emphasis on cutaneous small vessel vasculitis can highlight clinicopathologic diagnoses, and patient evaluation for both extent of disease and etiology as well as an approach to patient management and therapy. </w:t>
      </w:r>
    </w:p>
    <w:p w14:paraId="1C546943" w14:textId="2FFDD0C1"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D56E6EF" w14:textId="77777777" w:rsidR="000F136B" w:rsidRPr="00BD3DC8" w:rsidRDefault="000F136B" w:rsidP="004862DA">
      <w:pPr>
        <w:rPr>
          <w:rFonts w:ascii="Arial" w:hAnsi="Arial" w:cs="Arial"/>
          <w:sz w:val="18"/>
          <w:szCs w:val="18"/>
          <w:lang w:val="en-US"/>
        </w:rPr>
      </w:pPr>
    </w:p>
    <w:p w14:paraId="39E6567C" w14:textId="77777777" w:rsidR="006D3880" w:rsidRPr="00BD3DC8" w:rsidRDefault="006D3880" w:rsidP="004862DA">
      <w:pPr>
        <w:divId w:val="1386293452"/>
        <w:rPr>
          <w:rFonts w:ascii="Arial" w:hAnsi="Arial" w:cs="Arial"/>
          <w:b/>
          <w:bCs/>
          <w:sz w:val="18"/>
          <w:szCs w:val="18"/>
          <w:lang w:val="en-US"/>
        </w:rPr>
      </w:pPr>
      <w:r w:rsidRPr="00BD3DC8">
        <w:rPr>
          <w:rFonts w:ascii="Arial" w:hAnsi="Arial" w:cs="Arial"/>
          <w:b/>
          <w:bCs/>
          <w:sz w:val="18"/>
          <w:szCs w:val="18"/>
          <w:lang w:val="en-US"/>
        </w:rPr>
        <w:t xml:space="preserve">1708 </w:t>
      </w:r>
    </w:p>
    <w:p w14:paraId="5490B008" w14:textId="77777777" w:rsidR="006D3880" w:rsidRPr="00BD3DC8" w:rsidRDefault="006D3880" w:rsidP="004862DA">
      <w:pPr>
        <w:divId w:val="830217353"/>
        <w:rPr>
          <w:rFonts w:ascii="Arial" w:hAnsi="Arial" w:cs="Arial"/>
          <w:b/>
          <w:bCs/>
          <w:sz w:val="18"/>
          <w:szCs w:val="18"/>
          <w:lang w:val="en-US"/>
        </w:rPr>
      </w:pPr>
      <w:r w:rsidRPr="00BD3DC8">
        <w:rPr>
          <w:rFonts w:ascii="Arial" w:hAnsi="Arial" w:cs="Arial"/>
          <w:b/>
          <w:bCs/>
          <w:sz w:val="18"/>
          <w:szCs w:val="18"/>
          <w:lang w:val="en-US"/>
        </w:rPr>
        <w:t xml:space="preserve">MESURING THE IMPACT OF COSMETICS ON QUALITY OF LIFE </w:t>
      </w:r>
    </w:p>
    <w:p w14:paraId="4DBE0CB4" w14:textId="77777777" w:rsidR="006D3880" w:rsidRPr="00BD3DC8" w:rsidRDefault="006D3880" w:rsidP="004862DA">
      <w:pPr>
        <w:jc w:val="both"/>
        <w:divId w:val="1915042282"/>
        <w:rPr>
          <w:rFonts w:ascii="Arial" w:hAnsi="Arial" w:cs="Arial"/>
          <w:sz w:val="18"/>
          <w:szCs w:val="18"/>
          <w:lang w:val="en-US"/>
        </w:rPr>
      </w:pPr>
      <w:r w:rsidRPr="00BD3DC8">
        <w:rPr>
          <w:rStyle w:val="primerautor"/>
          <w:rFonts w:ascii="Arial" w:hAnsi="Arial" w:cs="Arial"/>
          <w:sz w:val="18"/>
          <w:szCs w:val="18"/>
          <w:lang w:val="en-US"/>
        </w:rPr>
        <w:t>Andrew Y. Finlay</w:t>
      </w:r>
      <w:r w:rsidRPr="00BD3DC8">
        <w:rPr>
          <w:rFonts w:ascii="Arial" w:hAnsi="Arial" w:cs="Arial"/>
          <w:sz w:val="18"/>
          <w:szCs w:val="18"/>
          <w:lang w:val="en-US"/>
        </w:rPr>
        <w:t xml:space="preserve"> </w:t>
      </w:r>
    </w:p>
    <w:p w14:paraId="0EFA4184" w14:textId="77777777" w:rsidR="006D3880" w:rsidRPr="00BD3DC8" w:rsidRDefault="006D3880" w:rsidP="004862DA">
      <w:pPr>
        <w:divId w:val="9105763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31B01C8D" w14:textId="77777777" w:rsidR="006D3880" w:rsidRPr="00BD3DC8" w:rsidRDefault="006D3880" w:rsidP="004862DA">
      <w:pPr>
        <w:divId w:val="1915042282"/>
        <w:rPr>
          <w:rFonts w:ascii="Arial" w:hAnsi="Arial" w:cs="Arial"/>
          <w:sz w:val="18"/>
          <w:szCs w:val="18"/>
          <w:lang w:val="en-US"/>
        </w:rPr>
      </w:pPr>
    </w:p>
    <w:p w14:paraId="4C441E85" w14:textId="77777777" w:rsidR="006D3880" w:rsidRPr="00BD3DC8" w:rsidRDefault="006D3880" w:rsidP="004862DA">
      <w:pPr>
        <w:jc w:val="both"/>
        <w:divId w:val="1915042282"/>
        <w:rPr>
          <w:rFonts w:ascii="Arial" w:hAnsi="Arial" w:cs="Arial"/>
          <w:sz w:val="18"/>
          <w:szCs w:val="18"/>
          <w:lang w:val="en-US"/>
        </w:rPr>
      </w:pPr>
      <w:r w:rsidRPr="00BD3DC8">
        <w:rPr>
          <w:rFonts w:ascii="Arial" w:hAnsi="Arial" w:cs="Arial"/>
          <w:sz w:val="18"/>
          <w:szCs w:val="18"/>
          <w:lang w:val="en-US"/>
        </w:rPr>
        <w:t xml:space="preserve">The almost universal use of cosmetics in women is driven by cultural forces that result in users of cosmetics feeling better about their appearance. Their use is driven by advertising and social influences rather than by evidence-based research. However there is a special “medical” use of cosmetics in dermatology, where cosmetics are used to mask the appearance of skin disease at visible sites. Examples of skin problems which may be covered include congenital hemangioma, scars, pigmentary disorders such as melasma or vitiligo, systemic and discoid lupus erythematosus and acne. Several studies over the last five years have used validated quality of life questionnaires to assess the benefit of such cosmetic use in a variety of conditions. Techniques used for measurement have included.dermatology - specific life quality measures including the Dermatology Life Quality Index and Skindex - 16 and general health and psychological measures such as the World Health Organisation (WHO) QOL 26, the General Health Questionnaire 30, the Short-Form 36 - item health survey (SF-36) and the Anxiety State Index. This presentation will review the main techniques used to measure the impact of cosmetics on quality of life, review the outcome of published articles and identify further measurement needs. </w:t>
      </w:r>
    </w:p>
    <w:p w14:paraId="6C53B13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1710 </w:t>
      </w:r>
    </w:p>
    <w:p w14:paraId="61C2E0E6" w14:textId="77777777" w:rsidR="006D3880" w:rsidRPr="00BD3DC8" w:rsidRDefault="006D3880" w:rsidP="004862DA">
      <w:pPr>
        <w:divId w:val="1462379405"/>
        <w:rPr>
          <w:rFonts w:ascii="Arial" w:hAnsi="Arial" w:cs="Arial"/>
          <w:b/>
          <w:bCs/>
          <w:sz w:val="18"/>
          <w:szCs w:val="18"/>
          <w:lang w:val="en-US"/>
        </w:rPr>
      </w:pPr>
      <w:r w:rsidRPr="00BD3DC8">
        <w:rPr>
          <w:rFonts w:ascii="Arial" w:hAnsi="Arial" w:cs="Arial"/>
          <w:b/>
          <w:bCs/>
          <w:sz w:val="18"/>
          <w:szCs w:val="18"/>
          <w:lang w:val="en-US"/>
        </w:rPr>
        <w:t xml:space="preserve">VALIDATION OF A QUESTIONNAIRE DESIGNED TO MEASURE THE BURDEN OF OILY SKIN </w:t>
      </w:r>
    </w:p>
    <w:p w14:paraId="0C3AC7E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Pierre Wolkenstein</w:t>
      </w:r>
      <w:r w:rsidRPr="00BD3DC8">
        <w:rPr>
          <w:rFonts w:ascii="Arial" w:hAnsi="Arial" w:cs="Arial"/>
          <w:sz w:val="18"/>
          <w:szCs w:val="18"/>
          <w:lang w:val="en-US"/>
        </w:rPr>
        <w:t xml:space="preserve"> </w:t>
      </w:r>
    </w:p>
    <w:p w14:paraId="46129A91" w14:textId="77777777" w:rsidR="006D3880" w:rsidRPr="00BD3DC8" w:rsidRDefault="006D3880" w:rsidP="004862DA">
      <w:pPr>
        <w:divId w:val="16763471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52C07D5F" w14:textId="77777777" w:rsidR="006D3880" w:rsidRPr="00BD3DC8" w:rsidRDefault="006D3880" w:rsidP="004862DA">
      <w:pPr>
        <w:rPr>
          <w:rFonts w:ascii="Arial" w:hAnsi="Arial" w:cs="Arial"/>
          <w:sz w:val="18"/>
          <w:szCs w:val="18"/>
          <w:lang w:val="en-US"/>
        </w:rPr>
      </w:pPr>
    </w:p>
    <w:p w14:paraId="3D9697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Aim of the study: To develop and validate a questionnaire to assess the psychological and psychosocial effects of oily skin condition in women and the outcome of a targeted cosmetic skin care treatment.</w:t>
      </w:r>
    </w:p>
    <w:p w14:paraId="553B27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Oily skin is a condition which is characterized by open pores and a shiny appearance due to an excess amount of sebum produced and released by the sebaceous glands. This skin condition negatively impacts women’s self-image and has detrimental psychosocial effects. It is, therefore, a serious cosmetic problem.</w:t>
      </w:r>
    </w:p>
    <w:p w14:paraId="5974C3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We developed a concise 18-item questionnaire (OSSIQ) to assess symptoms, behavioural and emotional consequences of oily skin condition. We validated the questionnaire with two groups of female volunteers, one with high sebum levels (n=98) and the other with normal sebum levels (n=102) as control group. The reliability and internal consistency of the questionnaire were assessed by Cronbach’s alpha coefficient and Spearman’s correlation. Structure validity was performed with Multi-trait multi-method and factorial analyses. The questionnaire was then used to assess the psychological outcome of a cosmetic skin care treatment designed for oily skin. Questionnaire scores were compared with sebum level measurements. </w:t>
      </w:r>
    </w:p>
    <w:p w14:paraId="6F7A99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The 18-item questionnaire clearly distinguished the oily skin group from the normal skin control group (mean emotional score 33.7 vs. 24.7, p&lt;0.05, mean behavioural score 16.9 vs. 8.63, p&lt;0.05, respectively). Responsiveness, reliability and construct validity showed satisfactory performance (Cronbach’s alpha coefficient = 0.72-0.92, Spearman’s r &gt; 070). The questionnaire provided a relevant assessment of the psychological effects of decreased sebum levels following the cosmetic skin care programme. </w:t>
      </w:r>
    </w:p>
    <w:p w14:paraId="4D5D8A9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This study shows that the Oily Skin Self-Image questionnaire (OSSIQ) is a valid tool for measuring the mood and behaviour of women with oily skin condition, and can be used to monitor the benefits of cosmetic skin care treatments. </w:t>
      </w:r>
    </w:p>
    <w:p w14:paraId="189BD84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1711 </w:t>
      </w:r>
    </w:p>
    <w:p w14:paraId="2DC5899E" w14:textId="77777777" w:rsidR="006D3880" w:rsidRPr="00BD3DC8" w:rsidRDefault="006D3880" w:rsidP="004862DA">
      <w:pPr>
        <w:divId w:val="393116533"/>
        <w:rPr>
          <w:rFonts w:ascii="Arial" w:hAnsi="Arial" w:cs="Arial"/>
          <w:b/>
          <w:bCs/>
          <w:sz w:val="18"/>
          <w:szCs w:val="18"/>
          <w:lang w:val="en-US"/>
        </w:rPr>
      </w:pPr>
      <w:r w:rsidRPr="00BD3DC8">
        <w:rPr>
          <w:rFonts w:ascii="Arial" w:hAnsi="Arial" w:cs="Arial"/>
          <w:b/>
          <w:bCs/>
          <w:sz w:val="18"/>
          <w:szCs w:val="18"/>
          <w:lang w:val="en-US"/>
        </w:rPr>
        <w:t xml:space="preserve">SAFETY, TOLERABILITY AND BENEFITS OF DECORATIVE COSMETICS ON DISEASED SKIN </w:t>
      </w:r>
    </w:p>
    <w:p w14:paraId="0E3D3A1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Henning Boehncke</w:t>
      </w:r>
      <w:r w:rsidRPr="00BD3DC8">
        <w:rPr>
          <w:rFonts w:ascii="Arial" w:hAnsi="Arial" w:cs="Arial"/>
          <w:sz w:val="18"/>
          <w:szCs w:val="18"/>
          <w:lang w:val="en-US"/>
        </w:rPr>
        <w:t xml:space="preserve"> </w:t>
      </w:r>
    </w:p>
    <w:p w14:paraId="5DEAF121" w14:textId="77777777" w:rsidR="006D3880" w:rsidRPr="00BD3DC8" w:rsidRDefault="006D3880" w:rsidP="004862DA">
      <w:pPr>
        <w:divId w:val="1991523202"/>
        <w:rPr>
          <w:rFonts w:ascii="Arial" w:hAnsi="Arial" w:cs="Arial"/>
          <w:sz w:val="18"/>
          <w:szCs w:val="18"/>
          <w:lang w:val="en-US"/>
        </w:rPr>
      </w:pPr>
      <w:r w:rsidRPr="00BD3DC8">
        <w:rPr>
          <w:rFonts w:ascii="Arial" w:hAnsi="Arial" w:cs="Arial"/>
          <w:sz w:val="18"/>
          <w:szCs w:val="18"/>
          <w:lang w:val="en-US"/>
        </w:rPr>
        <w:t xml:space="preserve">Germany </w:t>
      </w:r>
    </w:p>
    <w:p w14:paraId="1931583B" w14:textId="77777777" w:rsidR="006D3880" w:rsidRPr="00BD3DC8" w:rsidRDefault="006D3880" w:rsidP="004862DA">
      <w:pPr>
        <w:rPr>
          <w:rFonts w:ascii="Arial" w:hAnsi="Arial" w:cs="Arial"/>
          <w:sz w:val="18"/>
          <w:szCs w:val="18"/>
          <w:lang w:val="en-US"/>
        </w:rPr>
      </w:pPr>
    </w:p>
    <w:p w14:paraId="15128F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diseases are special in as much as patients cannot hide them from others. Sometimes, the disease is literally “written in the face” of the patient. This causes stigmatization which in turn contributes substantially to the burden of disease. Consequently, besides the physical impact of the disease, its mental impact is relevant and can objectively be measured. In recent years, instruments have been developed and validated which allow morew specific investigation of the quality of live in patients with dermatoses. One of the most widely used instruments is the Dermatology Live Quality Index (DLQI).</w:t>
      </w:r>
    </w:p>
    <w:p w14:paraId="042080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Patients suffering from inflammatory diseases of sebaceous glands, such as acne or rosacea, usually are asked to treat their disease pharmacologically and to strictly avoid decorative cosmetics. On the other hand, many of these patients wish to use camouflage to hide the disease. Consequently, a strictly medical approach towards these patients may cause lack of compliance which in turn may result in underoptimal treatment results.</w:t>
      </w:r>
    </w:p>
    <w:p w14:paraId="6DE3161E" w14:textId="77777777" w:rsidR="00B44904" w:rsidRPr="00BD3DC8" w:rsidRDefault="00B44904" w:rsidP="004862DA">
      <w:pPr>
        <w:jc w:val="both"/>
        <w:rPr>
          <w:rFonts w:ascii="Arial" w:hAnsi="Arial" w:cs="Arial"/>
          <w:sz w:val="18"/>
          <w:szCs w:val="18"/>
          <w:lang w:val="en-US"/>
        </w:rPr>
      </w:pPr>
    </w:p>
    <w:p w14:paraId="3BD464D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therefore initiated a study on 20 female patients with acne or rosacea involving the face. All patients were referred to the outpatient clinic of the department from dermatologists in private practise because of their difficult to treat disease. Besides initiation of the pharmacotherapy the patients were allowed to use a decorative cosmetic product (Unifiance®, </w:t>
      </w:r>
      <w:smartTag w:uri="urn:schemas-microsoft-com:office:smarttags" w:element="PersonName">
        <w:smartTagPr>
          <w:attr w:name="ProductID" w:val="La Roche Posay"/>
        </w:smartTagPr>
        <w:r w:rsidRPr="00BD3DC8">
          <w:rPr>
            <w:rFonts w:ascii="Arial" w:hAnsi="Arial" w:cs="Arial"/>
            <w:sz w:val="18"/>
            <w:szCs w:val="18"/>
            <w:lang w:val="en-US"/>
          </w:rPr>
          <w:t>La Roche Posay</w:t>
        </w:r>
      </w:smartTag>
      <w:r w:rsidRPr="00BD3DC8">
        <w:rPr>
          <w:rFonts w:ascii="Arial" w:hAnsi="Arial" w:cs="Arial"/>
          <w:sz w:val="18"/>
          <w:szCs w:val="18"/>
          <w:lang w:val="en-US"/>
        </w:rPr>
        <w:t>) and were trained to apply it properly by a professional cosmetician. The patients´ clinical symptoms were documented by standardized photography, and the DLQI was measured prior to therapy as well as 14 days into the treatment.</w:t>
      </w:r>
    </w:p>
    <w:p w14:paraId="5E2CCA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the 14 days of treatment, no significant clinical improvement was noted as could be expected from the short treatment period in these difficult to treat patients; but there was no exacerbation despite the regular use of the decorative cosmetic as well. In contrast, a statistically significant reduction in the DLQI from 9.2 to 5.5 was noted. Subanalysis revealed a profound DLQI improvement only in patients with acne (from 9.9 to 7.2) and not rosacea (7.8 to 2.8). Our initial hypothesis that the effect of the cosmetic use on the DLQI may be correlated to age with younger patients reacting more readily to such measures could also be proven to be wrong. There was, however, a clear benefitial effect of using cosmetics among patients with a high burden of disease prior to therapy (defined as DLQI &gt; 10). These patients showed a robust reduction in their DLQI after 2 weeks, indicating that individuals with a high burden of disease feel particularly reliefed.</w:t>
      </w:r>
    </w:p>
    <w:p w14:paraId="7751D3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another study we asked patients to complete a questionnaire to evaluate the relevance of offering cosmetic services in the setting of a university outpatient clinic. 55 patients (35 women, 21 men, age 15-61 years) completed this questionnaire through a period of one year. Analyses of the responses indicated that patients expect services beyond “beauty aspects” and are particularly interested in procedures with a medical/therapeutic dimension; this is in line with recent results from a major survey conducted by L´Oréal which identified this aspect as one of 10 “megatrends” in the field of cosmetics. Many patients expect a medical cosmetician being available not only at the hospital level (50%), but also in a dermatologist´s private practise (40%). 25% stated that availability of such services would influence their choice for a specific doctor. Interestingly, only a minority of patients (15%) was aware that our department offers such services. Patients expressed their willingness to pay for cosmetic services, many would accept a reimbursement in analogy of the German private health care sector where patients are billed directly and have to cover all expenses for procedures which are medically “unnecessary”.</w:t>
      </w:r>
    </w:p>
    <w:p w14:paraId="192EE54E" w14:textId="77777777" w:rsidR="00B44904" w:rsidRPr="00BD3DC8" w:rsidRDefault="00B44904" w:rsidP="004862DA">
      <w:pPr>
        <w:jc w:val="both"/>
        <w:rPr>
          <w:rFonts w:ascii="Arial" w:hAnsi="Arial" w:cs="Arial"/>
          <w:sz w:val="18"/>
          <w:szCs w:val="18"/>
          <w:lang w:val="en-US"/>
        </w:rPr>
      </w:pPr>
    </w:p>
    <w:p w14:paraId="371FA3A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summary, dermatoses are characterized by their obvious appearance which contributes substantially to the burden of disease. Measures to enable patients to mask their disease, such as decorative cosmetics, achieve a significant improvemen tin the patients´ quality of live; this is particularly true for those patients suffering most. This effect is likely to improve the patients´ compliance and satisfaction with the medical treatment as well as the doctor. Many patients would be willing to pay for cosmetic services and expect them to go beyond pure aspects of beauty or wellness. Incorporating cosmetic services therefore not only is a medically important measure to ensure optimal results of medical treatments, but also represents an important tool in the management and marketing of a dermatology practise. </w:t>
      </w:r>
    </w:p>
    <w:p w14:paraId="53D5E7A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1712 </w:t>
      </w:r>
    </w:p>
    <w:p w14:paraId="5023DA89" w14:textId="77777777" w:rsidR="006D3880" w:rsidRPr="00BD3DC8" w:rsidRDefault="006D3880" w:rsidP="004862DA">
      <w:pPr>
        <w:divId w:val="1946884249"/>
        <w:rPr>
          <w:rFonts w:ascii="Arial" w:hAnsi="Arial" w:cs="Arial"/>
          <w:b/>
          <w:bCs/>
          <w:sz w:val="18"/>
          <w:szCs w:val="18"/>
          <w:lang w:val="en-US"/>
        </w:rPr>
      </w:pPr>
      <w:r w:rsidRPr="00BD3DC8">
        <w:rPr>
          <w:rFonts w:ascii="Arial" w:hAnsi="Arial" w:cs="Arial"/>
          <w:b/>
          <w:bCs/>
          <w:sz w:val="18"/>
          <w:szCs w:val="18"/>
          <w:lang w:val="en-US"/>
        </w:rPr>
        <w:t xml:space="preserve">PHOTOPROTECTION FROM AN EXTRACT OF GREEN TEA </w:t>
      </w:r>
    </w:p>
    <w:p w14:paraId="0A83ABD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 Luo</w:t>
      </w:r>
      <w:r w:rsidRPr="00BD3DC8">
        <w:rPr>
          <w:rFonts w:ascii="Arial" w:hAnsi="Arial" w:cs="Arial"/>
          <w:sz w:val="18"/>
          <w:szCs w:val="18"/>
          <w:lang w:val="en-US"/>
        </w:rPr>
        <w:t xml:space="preserve">, </w:t>
      </w:r>
      <w:r w:rsidRPr="00BD3DC8">
        <w:rPr>
          <w:rStyle w:val="autor"/>
          <w:rFonts w:ascii="Arial" w:hAnsi="Arial" w:cs="Arial"/>
          <w:sz w:val="18"/>
          <w:szCs w:val="18"/>
          <w:lang w:val="en-US"/>
        </w:rPr>
        <w:t>W Min</w:t>
      </w:r>
      <w:r w:rsidRPr="00BD3DC8">
        <w:rPr>
          <w:rFonts w:ascii="Arial" w:hAnsi="Arial" w:cs="Arial"/>
          <w:sz w:val="18"/>
          <w:szCs w:val="18"/>
          <w:lang w:val="en-US"/>
        </w:rPr>
        <w:t xml:space="preserve">, </w:t>
      </w:r>
      <w:r w:rsidRPr="00BD3DC8">
        <w:rPr>
          <w:rStyle w:val="autor"/>
          <w:rFonts w:ascii="Arial" w:hAnsi="Arial" w:cs="Arial"/>
          <w:sz w:val="18"/>
          <w:szCs w:val="18"/>
          <w:lang w:val="en-US"/>
        </w:rPr>
        <w:t>X Lin</w:t>
      </w:r>
      <w:r w:rsidRPr="00BD3DC8">
        <w:rPr>
          <w:rFonts w:ascii="Arial" w:hAnsi="Arial" w:cs="Arial"/>
          <w:sz w:val="18"/>
          <w:szCs w:val="18"/>
          <w:lang w:val="en-US"/>
        </w:rPr>
        <w:t xml:space="preserve">, </w:t>
      </w:r>
      <w:r w:rsidRPr="00BD3DC8">
        <w:rPr>
          <w:rStyle w:val="autor"/>
          <w:rFonts w:ascii="Arial" w:hAnsi="Arial" w:cs="Arial"/>
          <w:sz w:val="18"/>
          <w:szCs w:val="18"/>
          <w:lang w:val="en-US"/>
        </w:rPr>
        <w:t>X Ji</w:t>
      </w:r>
      <w:r w:rsidRPr="00BD3DC8">
        <w:rPr>
          <w:rFonts w:ascii="Arial" w:hAnsi="Arial" w:cs="Arial"/>
          <w:sz w:val="18"/>
          <w:szCs w:val="18"/>
          <w:lang w:val="en-US"/>
        </w:rPr>
        <w:t xml:space="preserve">, </w:t>
      </w:r>
      <w:r w:rsidRPr="00BD3DC8">
        <w:rPr>
          <w:rStyle w:val="autor"/>
          <w:rFonts w:ascii="Arial" w:hAnsi="Arial" w:cs="Arial"/>
          <w:sz w:val="18"/>
          <w:szCs w:val="18"/>
          <w:lang w:val="en-US"/>
        </w:rPr>
        <w:t>J Zhu</w:t>
      </w:r>
      <w:r w:rsidRPr="00BD3DC8">
        <w:rPr>
          <w:rFonts w:ascii="Arial" w:hAnsi="Arial" w:cs="Arial"/>
          <w:sz w:val="18"/>
          <w:szCs w:val="18"/>
          <w:lang w:val="en-US"/>
        </w:rPr>
        <w:t xml:space="preserve">, </w:t>
      </w:r>
      <w:r w:rsidRPr="00BD3DC8">
        <w:rPr>
          <w:rStyle w:val="autor"/>
          <w:rFonts w:ascii="Arial" w:hAnsi="Arial" w:cs="Arial"/>
          <w:sz w:val="18"/>
          <w:szCs w:val="18"/>
          <w:lang w:val="en-US"/>
        </w:rPr>
        <w:t>L Xu</w:t>
      </w:r>
      <w:r w:rsidRPr="00BD3DC8">
        <w:rPr>
          <w:rFonts w:ascii="Arial" w:hAnsi="Arial" w:cs="Arial"/>
          <w:sz w:val="18"/>
          <w:szCs w:val="18"/>
          <w:lang w:val="en-US"/>
        </w:rPr>
        <w:t xml:space="preserve">, </w:t>
      </w:r>
      <w:r w:rsidRPr="00BD3DC8">
        <w:rPr>
          <w:rStyle w:val="autor"/>
          <w:rFonts w:ascii="Arial" w:hAnsi="Arial" w:cs="Arial"/>
          <w:sz w:val="18"/>
          <w:szCs w:val="18"/>
          <w:lang w:val="en-US"/>
        </w:rPr>
        <w:t>J Xu</w:t>
      </w:r>
      <w:r w:rsidRPr="00BD3DC8">
        <w:rPr>
          <w:rFonts w:ascii="Arial" w:hAnsi="Arial" w:cs="Arial"/>
          <w:sz w:val="18"/>
          <w:szCs w:val="18"/>
          <w:lang w:val="en-US"/>
        </w:rPr>
        <w:t xml:space="preserve">, </w:t>
      </w:r>
      <w:r w:rsidRPr="00BD3DC8">
        <w:rPr>
          <w:rStyle w:val="autor"/>
          <w:rFonts w:ascii="Arial" w:hAnsi="Arial" w:cs="Arial"/>
          <w:sz w:val="18"/>
          <w:szCs w:val="18"/>
          <w:lang w:val="en-US"/>
        </w:rPr>
        <w:t>B Zhou</w:t>
      </w:r>
      <w:r w:rsidRPr="00BD3DC8">
        <w:rPr>
          <w:rFonts w:ascii="Arial" w:hAnsi="Arial" w:cs="Arial"/>
          <w:sz w:val="18"/>
          <w:szCs w:val="18"/>
          <w:lang w:val="en-US"/>
        </w:rPr>
        <w:t xml:space="preserve">, </w:t>
      </w:r>
      <w:r w:rsidRPr="00BD3DC8">
        <w:rPr>
          <w:rStyle w:val="autor"/>
          <w:rFonts w:ascii="Arial" w:hAnsi="Arial" w:cs="Arial"/>
          <w:sz w:val="18"/>
          <w:szCs w:val="18"/>
          <w:lang w:val="en-US"/>
        </w:rPr>
        <w:t>J Zhu</w:t>
      </w:r>
      <w:r w:rsidRPr="00BD3DC8">
        <w:rPr>
          <w:rFonts w:ascii="Arial" w:hAnsi="Arial" w:cs="Arial"/>
          <w:sz w:val="18"/>
          <w:szCs w:val="18"/>
          <w:lang w:val="en-US"/>
        </w:rPr>
        <w:t xml:space="preserve">, </w:t>
      </w:r>
      <w:r w:rsidRPr="00BD3DC8">
        <w:rPr>
          <w:rStyle w:val="autor"/>
          <w:rFonts w:ascii="Arial" w:hAnsi="Arial" w:cs="Arial"/>
          <w:sz w:val="18"/>
          <w:szCs w:val="18"/>
          <w:lang w:val="en-US"/>
        </w:rPr>
        <w:t>X Chen</w:t>
      </w:r>
      <w:r w:rsidRPr="00BD3DC8">
        <w:rPr>
          <w:rFonts w:ascii="Arial" w:hAnsi="Arial" w:cs="Arial"/>
          <w:sz w:val="18"/>
          <w:szCs w:val="18"/>
          <w:lang w:val="en-US"/>
        </w:rPr>
        <w:t xml:space="preserve">, </w:t>
      </w:r>
      <w:r w:rsidRPr="00BD3DC8">
        <w:rPr>
          <w:rStyle w:val="autor"/>
          <w:rFonts w:ascii="Arial" w:hAnsi="Arial" w:cs="Arial"/>
          <w:sz w:val="18"/>
          <w:szCs w:val="18"/>
          <w:lang w:val="en-US"/>
        </w:rPr>
        <w:t>M Pan</w:t>
      </w:r>
      <w:r w:rsidRPr="00BD3DC8">
        <w:rPr>
          <w:rFonts w:ascii="Arial" w:hAnsi="Arial" w:cs="Arial"/>
          <w:sz w:val="18"/>
          <w:szCs w:val="18"/>
          <w:lang w:val="en-US"/>
        </w:rPr>
        <w:t xml:space="preserve">, </w:t>
      </w:r>
      <w:r w:rsidRPr="00BD3DC8">
        <w:rPr>
          <w:rStyle w:val="autor"/>
          <w:rFonts w:ascii="Arial" w:hAnsi="Arial" w:cs="Arial"/>
          <w:sz w:val="18"/>
          <w:szCs w:val="18"/>
          <w:lang w:val="en-US"/>
        </w:rPr>
        <w:t>M Li</w:t>
      </w:r>
      <w:r w:rsidRPr="00BD3DC8">
        <w:rPr>
          <w:rFonts w:ascii="Arial" w:hAnsi="Arial" w:cs="Arial"/>
          <w:sz w:val="18"/>
          <w:szCs w:val="18"/>
          <w:lang w:val="en-US"/>
        </w:rPr>
        <w:t xml:space="preserve">, </w:t>
      </w:r>
      <w:r w:rsidRPr="00BD3DC8">
        <w:rPr>
          <w:rStyle w:val="autor"/>
          <w:rFonts w:ascii="Arial" w:hAnsi="Arial" w:cs="Arial"/>
          <w:sz w:val="18"/>
          <w:szCs w:val="18"/>
          <w:lang w:val="en-US"/>
        </w:rPr>
        <w:t>J Gao</w:t>
      </w:r>
      <w:r w:rsidRPr="00BD3DC8">
        <w:rPr>
          <w:rFonts w:ascii="Arial" w:hAnsi="Arial" w:cs="Arial"/>
          <w:sz w:val="18"/>
          <w:szCs w:val="18"/>
          <w:lang w:val="en-US"/>
        </w:rPr>
        <w:t xml:space="preserve">, </w:t>
      </w:r>
      <w:r w:rsidRPr="00BD3DC8">
        <w:rPr>
          <w:rStyle w:val="autor"/>
          <w:rFonts w:ascii="Arial" w:hAnsi="Arial" w:cs="Arial"/>
          <w:sz w:val="18"/>
          <w:szCs w:val="18"/>
          <w:lang w:val="en-US"/>
        </w:rPr>
        <w:t>Y Cao</w:t>
      </w:r>
      <w:r w:rsidRPr="00BD3DC8">
        <w:rPr>
          <w:rFonts w:ascii="Arial" w:hAnsi="Arial" w:cs="Arial"/>
          <w:sz w:val="18"/>
          <w:szCs w:val="18"/>
          <w:lang w:val="en-US"/>
        </w:rPr>
        <w:t xml:space="preserve"> </w:t>
      </w:r>
    </w:p>
    <w:p w14:paraId="78630F91" w14:textId="77777777" w:rsidR="006D3880" w:rsidRPr="00BD3DC8" w:rsidRDefault="006D3880" w:rsidP="004862DA">
      <w:pPr>
        <w:divId w:val="636688145"/>
        <w:rPr>
          <w:rFonts w:ascii="Arial" w:hAnsi="Arial" w:cs="Arial"/>
          <w:sz w:val="18"/>
          <w:szCs w:val="18"/>
          <w:lang w:val="en-US"/>
        </w:rPr>
      </w:pPr>
      <w:r w:rsidRPr="00BD3DC8">
        <w:rPr>
          <w:rFonts w:ascii="Arial" w:hAnsi="Arial" w:cs="Arial"/>
          <w:sz w:val="18"/>
          <w:szCs w:val="18"/>
          <w:lang w:val="en-US"/>
        </w:rPr>
        <w:t xml:space="preserve">China </w:t>
      </w:r>
    </w:p>
    <w:p w14:paraId="0B59390C" w14:textId="77777777" w:rsidR="006D3880" w:rsidRPr="00BD3DC8" w:rsidRDefault="006D3880" w:rsidP="004862DA">
      <w:pPr>
        <w:rPr>
          <w:rFonts w:ascii="Arial" w:hAnsi="Arial" w:cs="Arial"/>
          <w:sz w:val="18"/>
          <w:szCs w:val="18"/>
          <w:lang w:val="en-US"/>
        </w:rPr>
      </w:pPr>
    </w:p>
    <w:p w14:paraId="78EE2F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further confirmed that UV irradiation showed multiple photodamage effects on human primary keratinocytes , fibroblasts , melanocytes, Langerhan’s cells and dentric cells, HaCaT cell line as well as BALB/c mouse skin with acute or chronic injury. UV irradiation could decrease cellular viability and cell proliferation, increase the rate of senescence cells, the photoproduct CPD, cell mutation frequency, oxygen free radicals, cellular apoptosis rate, immunity inhibition, production of inflammatory mediators and MMP as well as expression of some regulatory genes and proteins related to DNA repair and cell cycles. The extract from green tea-EGCG showed obvious photoprotective and regulative effects to the above mentioned alterations induced by UV irradiation.EGCG SME and solution showed photoprotective efficacy on above mentioned cell culture systems irradiated by UV. Topical application of EGCG to BALB/c mouse skin before UV irradiation also had a similar potency in the formation of liposome, cream and acetone solution. The main experiment methods in our research included MTT, immunohistochemistry, RT-PCR, Western blot, ELISA, flow cytometry, HPRT gene mutation detection, etcWe have further confirmed that UV irradiation showed multiple photodamage effects on human primary keratinocytes , fibroblasts , melanocytes, Langerhan’s cells and dentric cells, HaCaT cell line as well as BALB/c mouse skin with acute or chronic injury. UV irradiation could decrease cellular viability and cell proliferation, increase the rate of senescence cells, the photoproduct CPD, cell mutation frequency, oxygen free radicals, cellular apoptosis rate, immunity inhibition, production of inflammatory mediators and MMP as well as expression of some regulatory genes and proteins related to DNA repair and cell cycles. The extract from green tea-EGCG showed obvious photoprotective and regulative effects to the above mentioned alterations induced by UV irradiation.EGCG SME and solution showed photoprotective efficacy on above mentioned cell culture systems irradiated by UV. Topical application of EGCG to BALB/c mouse skin before UV irradiation also had a similar potency in the formation of liposome, cream and acetone solution. The main experiment methods in our research included MTT, immunohistochemistry, RT-PCR, Western blot, ELISA, flow cytometry, HPRT gene mutation detection, etc </w:t>
      </w:r>
    </w:p>
    <w:p w14:paraId="6493513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1713 </w:t>
      </w:r>
    </w:p>
    <w:p w14:paraId="02A0975C" w14:textId="77777777" w:rsidR="006D3880" w:rsidRPr="00BD3DC8" w:rsidRDefault="006D3880" w:rsidP="004862DA">
      <w:pPr>
        <w:divId w:val="1359744670"/>
        <w:rPr>
          <w:rFonts w:ascii="Arial" w:hAnsi="Arial" w:cs="Arial"/>
          <w:b/>
          <w:bCs/>
          <w:sz w:val="18"/>
          <w:szCs w:val="18"/>
          <w:lang w:val="en-US"/>
        </w:rPr>
      </w:pPr>
      <w:r w:rsidRPr="00BD3DC8">
        <w:rPr>
          <w:rFonts w:ascii="Arial" w:hAnsi="Arial" w:cs="Arial"/>
          <w:b/>
          <w:bCs/>
          <w:sz w:val="18"/>
          <w:szCs w:val="18"/>
          <w:lang w:val="en-US"/>
        </w:rPr>
        <w:t xml:space="preserve">EXCIPIENTS AND ACTIVES IN COSMETICS </w:t>
      </w:r>
    </w:p>
    <w:p w14:paraId="65DB641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Sergio Engrassi</w:t>
      </w:r>
      <w:r w:rsidRPr="00BD3DC8">
        <w:rPr>
          <w:rFonts w:ascii="Arial" w:hAnsi="Arial" w:cs="Arial"/>
          <w:sz w:val="18"/>
          <w:szCs w:val="18"/>
          <w:lang w:val="en-US"/>
        </w:rPr>
        <w:t xml:space="preserve"> </w:t>
      </w:r>
    </w:p>
    <w:p w14:paraId="2C9C6F26" w14:textId="77777777" w:rsidR="006D3880" w:rsidRPr="00BD3DC8" w:rsidRDefault="006D3880" w:rsidP="004862DA">
      <w:pPr>
        <w:divId w:val="1180464289"/>
        <w:rPr>
          <w:rFonts w:ascii="Arial" w:hAnsi="Arial" w:cs="Arial"/>
          <w:sz w:val="18"/>
          <w:szCs w:val="18"/>
          <w:lang w:val="en-US"/>
        </w:rPr>
      </w:pPr>
      <w:r w:rsidRPr="00BD3DC8">
        <w:rPr>
          <w:rFonts w:ascii="Arial" w:hAnsi="Arial" w:cs="Arial"/>
          <w:sz w:val="18"/>
          <w:szCs w:val="18"/>
          <w:lang w:val="en-US"/>
        </w:rPr>
        <w:t xml:space="preserve">Argentina </w:t>
      </w:r>
    </w:p>
    <w:p w14:paraId="0860E1A5" w14:textId="77777777" w:rsidR="006D3880" w:rsidRPr="00BD3DC8" w:rsidRDefault="006D3880" w:rsidP="004862DA">
      <w:pPr>
        <w:rPr>
          <w:rFonts w:ascii="Arial" w:hAnsi="Arial" w:cs="Arial"/>
          <w:sz w:val="18"/>
          <w:szCs w:val="18"/>
          <w:lang w:val="en-US"/>
        </w:rPr>
      </w:pPr>
    </w:p>
    <w:p w14:paraId="07BD2C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dermatological products, at the beginning, where focused on their active principles, pharmaceutical drugs generally, and the excipients were exclusively the agents that determine the pharmaceutical formula and its stability.</w:t>
      </w:r>
    </w:p>
    <w:p w14:paraId="7F5EB9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 the other hand, cosmetic products hardly contained active principles and were mainly based on formulations with excipients.</w:t>
      </w:r>
    </w:p>
    <w:p w14:paraId="6FEE04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Cosmetic and Dermatology own evolution, technological advances, regulatory changes and the appearance of the dermocosmetics or cosmeceuticals, have revolutionized the type, functions and requirements for both actives and excipients.</w:t>
      </w:r>
    </w:p>
    <w:p w14:paraId="19401D2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aim of this conference is to approach a new concept of the active – excipient universe and to get close to its future, including subjects such as bioactive excipients, nanotechnology, ingredient free formulations, self preserving systems, dermoactive toxins and oligopeptides. </w:t>
      </w:r>
    </w:p>
    <w:p w14:paraId="4BABB41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1714 </w:t>
      </w:r>
    </w:p>
    <w:p w14:paraId="1528BC69" w14:textId="77777777" w:rsidR="006D3880" w:rsidRPr="00BD3DC8" w:rsidRDefault="006D3880" w:rsidP="004862DA">
      <w:pPr>
        <w:divId w:val="1780635281"/>
        <w:rPr>
          <w:rFonts w:ascii="Arial" w:hAnsi="Arial" w:cs="Arial"/>
          <w:b/>
          <w:bCs/>
          <w:sz w:val="18"/>
          <w:szCs w:val="18"/>
          <w:lang w:val="en-US"/>
        </w:rPr>
      </w:pPr>
      <w:r w:rsidRPr="00BD3DC8">
        <w:rPr>
          <w:rFonts w:ascii="Arial" w:hAnsi="Arial" w:cs="Arial"/>
          <w:b/>
          <w:bCs/>
          <w:sz w:val="18"/>
          <w:szCs w:val="18"/>
          <w:lang w:val="en-US"/>
        </w:rPr>
        <w:t xml:space="preserve">EXPANDING REALM OF MEDICAL COSMETICS </w:t>
      </w:r>
    </w:p>
    <w:p w14:paraId="56D0CAC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Zoe Diana Draelos</w:t>
      </w:r>
      <w:r w:rsidRPr="00BD3DC8">
        <w:rPr>
          <w:rFonts w:ascii="Arial" w:hAnsi="Arial" w:cs="Arial"/>
          <w:sz w:val="18"/>
          <w:szCs w:val="18"/>
          <w:lang w:val="en-US"/>
        </w:rPr>
        <w:t xml:space="preserve"> </w:t>
      </w:r>
    </w:p>
    <w:p w14:paraId="22FF3A50" w14:textId="77777777" w:rsidR="006D3880" w:rsidRPr="00BD3DC8" w:rsidRDefault="006D3880" w:rsidP="004862DA">
      <w:pPr>
        <w:divId w:val="456336561"/>
        <w:rPr>
          <w:rFonts w:ascii="Arial" w:hAnsi="Arial" w:cs="Arial"/>
          <w:sz w:val="18"/>
          <w:szCs w:val="18"/>
          <w:lang w:val="en-US"/>
        </w:rPr>
      </w:pPr>
      <w:r w:rsidRPr="00BD3DC8">
        <w:rPr>
          <w:rFonts w:ascii="Arial" w:hAnsi="Arial" w:cs="Arial"/>
          <w:sz w:val="18"/>
          <w:szCs w:val="18"/>
          <w:lang w:val="en-US"/>
        </w:rPr>
        <w:t xml:space="preserve">United States </w:t>
      </w:r>
    </w:p>
    <w:p w14:paraId="346CCDA1" w14:textId="77777777" w:rsidR="006D3880" w:rsidRPr="00BD3DC8" w:rsidRDefault="006D3880" w:rsidP="004862DA">
      <w:pPr>
        <w:rPr>
          <w:rFonts w:ascii="Arial" w:hAnsi="Arial" w:cs="Arial"/>
          <w:sz w:val="18"/>
          <w:szCs w:val="18"/>
          <w:lang w:val="en-US"/>
        </w:rPr>
      </w:pPr>
    </w:p>
    <w:p w14:paraId="4D1966A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Medical cosmetics are a reality with the development of technology capable of delivering dermatologic benefits with substances available without a prescription. These substances include sunscreens, medicated clothing, anti-inflammatories active against radiation induced cutaneous injury, topical protein-based antimicrobials, and DNA repair agents, to name a few. This presentation will examine the world of medical cosmetics and present current research to demonstrate their dermatologic utility. </w:t>
      </w:r>
    </w:p>
    <w:p w14:paraId="63D414EA" w14:textId="373E48E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A333E95" w14:textId="77777777" w:rsidR="000F136B" w:rsidRPr="00BD3DC8" w:rsidRDefault="000F136B" w:rsidP="004862DA">
      <w:pPr>
        <w:rPr>
          <w:rFonts w:ascii="Arial" w:hAnsi="Arial" w:cs="Arial"/>
          <w:sz w:val="18"/>
          <w:szCs w:val="18"/>
          <w:lang w:val="en-US"/>
        </w:rPr>
      </w:pPr>
    </w:p>
    <w:p w14:paraId="7AF4B158" w14:textId="77777777" w:rsidR="006D3880" w:rsidRPr="00BD3DC8" w:rsidRDefault="006D3880" w:rsidP="004862DA">
      <w:pPr>
        <w:divId w:val="233248302"/>
        <w:rPr>
          <w:rFonts w:ascii="Arial" w:hAnsi="Arial" w:cs="Arial"/>
          <w:b/>
          <w:bCs/>
          <w:sz w:val="18"/>
          <w:szCs w:val="18"/>
          <w:lang w:val="en-US"/>
        </w:rPr>
      </w:pPr>
      <w:r w:rsidRPr="00BD3DC8">
        <w:rPr>
          <w:rFonts w:ascii="Arial" w:hAnsi="Arial" w:cs="Arial"/>
          <w:b/>
          <w:bCs/>
          <w:sz w:val="18"/>
          <w:szCs w:val="18"/>
          <w:lang w:val="en-US"/>
        </w:rPr>
        <w:t xml:space="preserve">1721 </w:t>
      </w:r>
    </w:p>
    <w:p w14:paraId="1844674B" w14:textId="77777777" w:rsidR="006D3880" w:rsidRPr="00BD3DC8" w:rsidRDefault="006D3880" w:rsidP="004862DA">
      <w:pPr>
        <w:divId w:val="2109767422"/>
        <w:rPr>
          <w:rFonts w:ascii="Arial" w:hAnsi="Arial" w:cs="Arial"/>
          <w:b/>
          <w:bCs/>
          <w:sz w:val="18"/>
          <w:szCs w:val="18"/>
          <w:lang w:val="en-US"/>
        </w:rPr>
      </w:pPr>
      <w:r w:rsidRPr="00BD3DC8">
        <w:rPr>
          <w:rFonts w:ascii="Arial" w:hAnsi="Arial" w:cs="Arial"/>
          <w:b/>
          <w:bCs/>
          <w:sz w:val="18"/>
          <w:szCs w:val="18"/>
          <w:lang w:val="en-US"/>
        </w:rPr>
        <w:t xml:space="preserve">LASER THERAPY OF HEMANGIOMAS </w:t>
      </w:r>
    </w:p>
    <w:p w14:paraId="133B787F" w14:textId="77777777" w:rsidR="006D3880" w:rsidRPr="00BD3DC8" w:rsidRDefault="006D3880" w:rsidP="004862DA">
      <w:pPr>
        <w:jc w:val="both"/>
        <w:divId w:val="1701123313"/>
        <w:rPr>
          <w:rFonts w:ascii="Arial" w:hAnsi="Arial" w:cs="Arial"/>
          <w:sz w:val="18"/>
          <w:szCs w:val="18"/>
          <w:lang w:val="en-US"/>
        </w:rPr>
      </w:pPr>
      <w:r w:rsidRPr="00BD3DC8">
        <w:rPr>
          <w:rStyle w:val="primerautor"/>
          <w:rFonts w:ascii="Arial" w:hAnsi="Arial" w:cs="Arial"/>
          <w:sz w:val="18"/>
          <w:szCs w:val="18"/>
          <w:lang w:val="en-US"/>
        </w:rPr>
        <w:t>Michael Landthaler</w:t>
      </w:r>
      <w:r w:rsidRPr="00BD3DC8">
        <w:rPr>
          <w:rFonts w:ascii="Arial" w:hAnsi="Arial" w:cs="Arial"/>
          <w:sz w:val="18"/>
          <w:szCs w:val="18"/>
          <w:lang w:val="en-US"/>
        </w:rPr>
        <w:t xml:space="preserve"> </w:t>
      </w:r>
    </w:p>
    <w:p w14:paraId="6B8A6837" w14:textId="77777777" w:rsidR="006D3880" w:rsidRPr="00BD3DC8" w:rsidRDefault="006D3880" w:rsidP="004862DA">
      <w:pPr>
        <w:divId w:val="25101542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37CCFC25" w14:textId="77777777" w:rsidR="006D3880" w:rsidRPr="00BD3DC8" w:rsidRDefault="006D3880" w:rsidP="004862DA">
      <w:pPr>
        <w:divId w:val="1701123313"/>
        <w:rPr>
          <w:rFonts w:ascii="Arial" w:hAnsi="Arial" w:cs="Arial"/>
          <w:sz w:val="18"/>
          <w:szCs w:val="18"/>
          <w:lang w:val="en-US"/>
        </w:rPr>
      </w:pPr>
    </w:p>
    <w:p w14:paraId="4DF1DC26" w14:textId="77777777" w:rsidR="006D3880" w:rsidRPr="00BD3DC8" w:rsidRDefault="006D3880" w:rsidP="004862DA">
      <w:pPr>
        <w:jc w:val="both"/>
        <w:divId w:val="1701123313"/>
        <w:rPr>
          <w:rFonts w:ascii="Arial" w:hAnsi="Arial" w:cs="Arial"/>
          <w:sz w:val="18"/>
          <w:szCs w:val="18"/>
          <w:lang w:val="en-US"/>
        </w:rPr>
      </w:pPr>
      <w:r w:rsidRPr="00BD3DC8">
        <w:rPr>
          <w:rFonts w:ascii="Arial" w:hAnsi="Arial" w:cs="Arial"/>
          <w:sz w:val="18"/>
          <w:szCs w:val="18"/>
          <w:lang w:val="en-US"/>
        </w:rPr>
        <w:t xml:space="preserve">Up to 5 % of newborns develop hemangiomas during the first weeks of life. Prior to the introduction of lasers, a wait-and-see policy was recommended. With the introduction of the FPDL an easy to perform therapy without significant side effects became available. In our experience in initial macular or slightly elevated hemangiomas a stop of growth can be achieved in achieved in up to 70% of children. Repeated treatments in 2-3 weeks intervals improve results. In more than 600 children a stop of growth could be achieved in up to 96% of hemangiomas. A recent study with the long pulsed dye laser demonstrated, that this laser is even more effective than the conventional FPDL. Exophytic ulcerated and subcutaneous hemangiomas can be treated with a cw-Nd:YAG lasers, but this treatment can only be performed in general anaesthesia. </w:t>
      </w:r>
    </w:p>
    <w:p w14:paraId="52978D4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1723 </w:t>
      </w:r>
    </w:p>
    <w:p w14:paraId="1B14813E" w14:textId="77777777" w:rsidR="006D3880" w:rsidRPr="00BD3DC8" w:rsidRDefault="006D3880" w:rsidP="004862DA">
      <w:pPr>
        <w:divId w:val="1444766137"/>
        <w:rPr>
          <w:rFonts w:ascii="Arial" w:hAnsi="Arial" w:cs="Arial"/>
          <w:b/>
          <w:bCs/>
          <w:sz w:val="18"/>
          <w:szCs w:val="18"/>
          <w:lang w:val="en-US"/>
        </w:rPr>
      </w:pPr>
      <w:r w:rsidRPr="00BD3DC8">
        <w:rPr>
          <w:rFonts w:ascii="Arial" w:hAnsi="Arial" w:cs="Arial"/>
          <w:b/>
          <w:bCs/>
          <w:sz w:val="18"/>
          <w:szCs w:val="18"/>
          <w:lang w:val="en-US"/>
        </w:rPr>
        <w:t xml:space="preserve">LASER TREATMENT OF COSMETIC AND TRAUMATIC TATTOOS – NEWS! </w:t>
      </w:r>
    </w:p>
    <w:p w14:paraId="7CAED8D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Agneta Troilius</w:t>
      </w:r>
      <w:r w:rsidRPr="00BD3DC8">
        <w:rPr>
          <w:rFonts w:ascii="Arial" w:hAnsi="Arial" w:cs="Arial"/>
          <w:sz w:val="18"/>
          <w:szCs w:val="18"/>
          <w:lang w:val="en-US"/>
        </w:rPr>
        <w:t xml:space="preserve"> </w:t>
      </w:r>
    </w:p>
    <w:p w14:paraId="5AC1046C" w14:textId="77777777" w:rsidR="006D3880" w:rsidRPr="00BD3DC8" w:rsidRDefault="006D3880" w:rsidP="004862DA">
      <w:pPr>
        <w:divId w:val="6744617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Sweden</w:t>
          </w:r>
        </w:smartTag>
      </w:smartTag>
      <w:r w:rsidRPr="00BD3DC8">
        <w:rPr>
          <w:rFonts w:ascii="Arial" w:hAnsi="Arial" w:cs="Arial"/>
          <w:sz w:val="18"/>
          <w:szCs w:val="18"/>
          <w:lang w:val="en-US"/>
        </w:rPr>
        <w:t xml:space="preserve"> </w:t>
      </w:r>
    </w:p>
    <w:p w14:paraId="39D3811F" w14:textId="77777777" w:rsidR="006D3880" w:rsidRPr="00BD3DC8" w:rsidRDefault="006D3880" w:rsidP="004862DA">
      <w:pPr>
        <w:rPr>
          <w:rFonts w:ascii="Arial" w:hAnsi="Arial" w:cs="Arial"/>
          <w:sz w:val="18"/>
          <w:szCs w:val="18"/>
          <w:lang w:val="en-US"/>
        </w:rPr>
      </w:pPr>
    </w:p>
    <w:p w14:paraId="020D4C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Cosmetic Tattoos are more popular than ever, but also the wish to remove them after a while! Already 1968 the first reports came about successfully removed tattoos without tissue removal using Q-switched Ruby laser. Since then Q-switched laser systems : Ruby 694, Alexandrite 755 and Nd:YAG 532 and 1064 nm are the most frequent ones that are used on the market and nanoseconds duration of the pulses. Multiple treatments are needed with at least 6 weeks interval if not more. Good response of dark colours- black, but we still have a problem with green pigment that may be better resolved with a Ruby- or an Alexandrite laser, but on the other hand these lasers can not treat red as well as the Nd:YAG 532 nm laser can. Pink and skin-toned pigment may turn black if exposed to Q-switched lasers. This ink-blackening occurs because we heat up the pigment ferric oxide and reduce them into ferrous oxide which is black. </w:t>
      </w:r>
    </w:p>
    <w:p w14:paraId="53401DE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Some of the modern tattoos do not respond properly because of addition of metals that will make the tattoo stay for a longer time. We need more knowledge about the chemicals in the tattoos and more cooperation with the tattoers. Laws and legislation may help here. Also there is high need of pico second lasers that may improve our treatment results, but for the moment these lasers are not available on the market for a reasonable price. </w:t>
      </w:r>
    </w:p>
    <w:p w14:paraId="5DC76FE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1725 </w:t>
      </w:r>
    </w:p>
    <w:p w14:paraId="471D9523" w14:textId="77777777" w:rsidR="006D3880" w:rsidRPr="00BD3DC8" w:rsidRDefault="006D3880" w:rsidP="004862DA">
      <w:pPr>
        <w:divId w:val="1405224735"/>
        <w:rPr>
          <w:rFonts w:ascii="Arial" w:hAnsi="Arial" w:cs="Arial"/>
          <w:b/>
          <w:bCs/>
          <w:sz w:val="18"/>
          <w:szCs w:val="18"/>
          <w:lang w:val="en-US"/>
        </w:rPr>
      </w:pPr>
      <w:r w:rsidRPr="00BD3DC8">
        <w:rPr>
          <w:rFonts w:ascii="Arial" w:hAnsi="Arial" w:cs="Arial"/>
          <w:b/>
          <w:bCs/>
          <w:sz w:val="18"/>
          <w:szCs w:val="18"/>
          <w:lang w:val="en-US"/>
        </w:rPr>
        <w:t xml:space="preserve">LASER HAIR REMOVAL </w:t>
      </w:r>
    </w:p>
    <w:p w14:paraId="54EF48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Maurice Adatto</w:t>
      </w:r>
      <w:r w:rsidRPr="00BD3DC8">
        <w:rPr>
          <w:rFonts w:ascii="Arial" w:hAnsi="Arial" w:cs="Arial"/>
          <w:sz w:val="18"/>
          <w:szCs w:val="18"/>
          <w:lang w:val="en-US"/>
        </w:rPr>
        <w:t xml:space="preserve"> </w:t>
      </w:r>
    </w:p>
    <w:p w14:paraId="7ACA33DF" w14:textId="77777777" w:rsidR="006D3880" w:rsidRPr="00BD3DC8" w:rsidRDefault="006D3880" w:rsidP="004862DA">
      <w:pPr>
        <w:divId w:val="956252297"/>
        <w:rPr>
          <w:rFonts w:ascii="Arial" w:hAnsi="Arial" w:cs="Arial"/>
          <w:sz w:val="18"/>
          <w:szCs w:val="18"/>
          <w:lang w:val="en-US"/>
        </w:rPr>
      </w:pPr>
      <w:r w:rsidRPr="00BD3DC8">
        <w:rPr>
          <w:rFonts w:ascii="Arial" w:hAnsi="Arial" w:cs="Arial"/>
          <w:sz w:val="18"/>
          <w:szCs w:val="18"/>
          <w:lang w:val="en-US"/>
        </w:rPr>
        <w:t xml:space="preserve">Switzerland </w:t>
      </w:r>
    </w:p>
    <w:p w14:paraId="3A34F510" w14:textId="77777777" w:rsidR="006D3880" w:rsidRPr="00BD3DC8" w:rsidRDefault="006D3880" w:rsidP="004862DA">
      <w:pPr>
        <w:rPr>
          <w:rFonts w:ascii="Arial" w:hAnsi="Arial" w:cs="Arial"/>
          <w:sz w:val="18"/>
          <w:szCs w:val="18"/>
          <w:lang w:val="en-US"/>
        </w:rPr>
      </w:pPr>
    </w:p>
    <w:p w14:paraId="1CAA34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Laser hair removal (epilation) has rapidly become one of the most wanted laser cosmetic procedures. Excessive hair growth can be due to hereditary, endocrine disorder or exogenous drug therapy. Nevertheless the majority of patients seek laser hair removal for cosmetic purpose only.</w:t>
      </w:r>
    </w:p>
    <w:p w14:paraId="48B8ECC6" w14:textId="77777777" w:rsidR="00B44904" w:rsidRPr="00BD3DC8" w:rsidRDefault="00B44904" w:rsidP="004862DA">
      <w:pPr>
        <w:jc w:val="both"/>
        <w:rPr>
          <w:rFonts w:ascii="Arial" w:hAnsi="Arial" w:cs="Arial"/>
          <w:sz w:val="18"/>
          <w:szCs w:val="18"/>
          <w:lang w:val="en-US"/>
        </w:rPr>
      </w:pPr>
    </w:p>
    <w:p w14:paraId="796040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Laser and Intense Pulsed Light systems (IPLS) used for hair removal include Long Pulsed (LP) Ruby (694 nm), LP Alexandrite (755 nm), pulsed Diode (800-810 nm), Quality-Switched (QS) and Long Pulsed (LP) Nd:YAG (1064 nm) and IPL (from 590-1200 nm).</w:t>
      </w:r>
    </w:p>
    <w:p w14:paraId="7C8E76D2" w14:textId="77777777" w:rsidR="00B44904" w:rsidRPr="00BD3DC8" w:rsidRDefault="00B44904" w:rsidP="004862DA">
      <w:pPr>
        <w:jc w:val="both"/>
        <w:rPr>
          <w:rFonts w:ascii="Arial" w:hAnsi="Arial" w:cs="Arial"/>
          <w:sz w:val="18"/>
          <w:szCs w:val="18"/>
          <w:lang w:val="en-US"/>
        </w:rPr>
      </w:pPr>
    </w:p>
    <w:p w14:paraId="00715B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first laser hair removal system used to perform a controlled clinical study was a long pulsed millisecond ruby laser (694 nm) in 1996. The first near-infrared laser used for hair removal was a QS 1064 nm. Unfortunately, this type of system could not achieve long term hair removal because it was not thermally damaging the hair follicle. Long pulsed (millisecond) near-infrared lasers (800 - 1064 nm) came later onto the market, the first clinic study dating from 2000 with a pulsed Diode system (810 nm). The LP Nd:YAG is the latest laser available (1064 nm). Longer wavelengths have many advantages, like deeper penetration, which is very useful on areas where the skin is thick (e.g. male back). They also allow treating darker skin phenotypes but active epidermal cooling is crucial. </w:t>
      </w:r>
    </w:p>
    <w:p w14:paraId="17DEE836" w14:textId="77777777" w:rsidR="00B44904" w:rsidRPr="00BD3DC8" w:rsidRDefault="00B44904" w:rsidP="004862DA">
      <w:pPr>
        <w:jc w:val="both"/>
        <w:rPr>
          <w:rFonts w:ascii="Arial" w:hAnsi="Arial" w:cs="Arial"/>
          <w:sz w:val="18"/>
          <w:szCs w:val="18"/>
          <w:lang w:val="en-US"/>
        </w:rPr>
      </w:pPr>
    </w:p>
    <w:p w14:paraId="5D7F23C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When looking at IPLS, many innovative technical improvements have been achieved recently. The first one is the so called photopneumatic technology, using suction, before delivering the light pulse. The second one is the possibility to electronically shift the emission spectrum of the lamp, allowing treating darker skin types, without changing the filter itself. </w:t>
      </w:r>
    </w:p>
    <w:p w14:paraId="718D600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1726 </w:t>
      </w:r>
    </w:p>
    <w:p w14:paraId="57AABC85" w14:textId="77777777" w:rsidR="006D3880" w:rsidRPr="00BD3DC8" w:rsidRDefault="006D3880" w:rsidP="004862DA">
      <w:pPr>
        <w:divId w:val="806816744"/>
        <w:rPr>
          <w:rFonts w:ascii="Arial" w:hAnsi="Arial" w:cs="Arial"/>
          <w:b/>
          <w:bCs/>
          <w:sz w:val="18"/>
          <w:szCs w:val="18"/>
          <w:lang w:val="en-US"/>
        </w:rPr>
      </w:pPr>
      <w:r w:rsidRPr="00BD3DC8">
        <w:rPr>
          <w:rFonts w:ascii="Arial" w:hAnsi="Arial" w:cs="Arial"/>
          <w:b/>
          <w:bCs/>
          <w:sz w:val="18"/>
          <w:szCs w:val="18"/>
          <w:lang w:val="en-US"/>
        </w:rPr>
        <w:t xml:space="preserve">LASER AND TARGETED PHOTOTHERAPY FOR THE TREATMENT OF PSORIASIS AND VITILIGO </w:t>
      </w:r>
    </w:p>
    <w:p w14:paraId="4C0F267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Moshe Lapidoth</w:t>
      </w:r>
      <w:r w:rsidRPr="00BD3DC8">
        <w:rPr>
          <w:rFonts w:ascii="Arial" w:hAnsi="Arial" w:cs="Arial"/>
          <w:sz w:val="18"/>
          <w:szCs w:val="18"/>
          <w:lang w:val="en-US"/>
        </w:rPr>
        <w:t xml:space="preserve"> </w:t>
      </w:r>
    </w:p>
    <w:p w14:paraId="7C4274A5" w14:textId="77777777" w:rsidR="006D3880" w:rsidRPr="00BD3DC8" w:rsidRDefault="006D3880" w:rsidP="004862DA">
      <w:pPr>
        <w:divId w:val="1393431485"/>
        <w:rPr>
          <w:rFonts w:ascii="Arial" w:hAnsi="Arial" w:cs="Arial"/>
          <w:sz w:val="18"/>
          <w:szCs w:val="18"/>
          <w:lang w:val="en-US"/>
        </w:rPr>
      </w:pPr>
      <w:r w:rsidRPr="00BD3DC8">
        <w:rPr>
          <w:rFonts w:ascii="Arial" w:hAnsi="Arial" w:cs="Arial"/>
          <w:sz w:val="18"/>
          <w:szCs w:val="18"/>
          <w:lang w:val="en-US"/>
        </w:rPr>
        <w:t xml:space="preserve">Israel </w:t>
      </w:r>
    </w:p>
    <w:p w14:paraId="1C81D59B" w14:textId="77777777" w:rsidR="006D3880" w:rsidRPr="00BD3DC8" w:rsidRDefault="006D3880" w:rsidP="004862DA">
      <w:pPr>
        <w:rPr>
          <w:rFonts w:ascii="Arial" w:hAnsi="Arial" w:cs="Arial"/>
          <w:sz w:val="18"/>
          <w:szCs w:val="18"/>
          <w:lang w:val="en-US"/>
        </w:rPr>
      </w:pPr>
    </w:p>
    <w:p w14:paraId="3BEC51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Targeted phototherapy laser represents the latest advance in the field of phototherapy. Targeted phototherapy includes . 308-nm excimer laser, spectral UV-B or UVA1 xenon lamps . and thus shares the same indications as conventional phototherapy. These devices can selectively treat a lesion while sparing surrounding healthy skin, and can deliver high fluencies and to treat resistant areas ( mainly paloplantar) or hidden areas ( as in Psoriasis Inverse). Clinicians have taken advantage of these properties to treat dermatologic disorders since 1997, with psoriasis and vitiligo attracting most attention. But other conditions as atopic dermatitis and alopecia areata have also been indications for this mode of phototherapy. Initially, high fluencies (minimal erythemal dose, 8-16) were used, with excellent clinical results, to treat psoriasis vulgaris. The significance of side effects and the potential long-term carcinogenic risk associated with such fluencies have resulted in medium doses (about 3 minimal erythemal dose) being recommended, however. Interestingly, taking advantage of the selectivity of the laser, newer treatment protocols adapt the dose to the lesion and not to the minimal erythemal dose, as is the case for conventional phototherapies. </w:t>
      </w:r>
    </w:p>
    <w:p w14:paraId="741001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Pulsed dye laser might also be considered for the treatment of localized, recalcitrant plaque psoriasis, when other topical therapies have failed.</w:t>
      </w:r>
    </w:p>
    <w:p w14:paraId="250D2D1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prospective study series have also shown the efficacy and the good tolerance of targeted UV-B light and the UV-B excimer laser in the treatment of localized vitiligo. Induced rates of repigmentation seem to be higher than with narrowband UV-B. Moreover, the selectivity of the treatment prevents irradiation of healthy skin and limits unsightly tanning of surrounding skin. Aesthetically pleasing results are usually not achieved in extremities and bony prominences, which are not good indications for this technique. Combining the UV-B and UV-A1 with has provided very interesting results, which need to be confirmed in larger series. The absence of actual data concerning the long-term risk for skin cancer after this treatment means that it should be considered with caution. Combination with topical steroids or Tacrolimus 0.1% appears to be synergistic and potentially reduces long-term side effects; However , prospective data are still lacking. </w:t>
      </w:r>
    </w:p>
    <w:p w14:paraId="0587F61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1727 </w:t>
      </w:r>
    </w:p>
    <w:p w14:paraId="4BF9B52A" w14:textId="77777777" w:rsidR="006D3880" w:rsidRPr="00BD3DC8" w:rsidRDefault="006D3880" w:rsidP="004862DA">
      <w:pPr>
        <w:divId w:val="1816491117"/>
        <w:rPr>
          <w:rFonts w:ascii="Arial" w:hAnsi="Arial" w:cs="Arial"/>
          <w:b/>
          <w:bCs/>
          <w:sz w:val="18"/>
          <w:szCs w:val="18"/>
          <w:lang w:val="en-US"/>
        </w:rPr>
      </w:pPr>
      <w:r w:rsidRPr="00BD3DC8">
        <w:rPr>
          <w:rFonts w:ascii="Arial" w:hAnsi="Arial" w:cs="Arial"/>
          <w:b/>
          <w:bCs/>
          <w:sz w:val="18"/>
          <w:szCs w:val="18"/>
          <w:lang w:val="en-US"/>
        </w:rPr>
        <w:t xml:space="preserve">LASER RESURFACING OPTIONS </w:t>
      </w:r>
    </w:p>
    <w:p w14:paraId="45A7E50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Dover</w:t>
      </w:r>
      <w:r w:rsidRPr="00BD3DC8">
        <w:rPr>
          <w:rFonts w:ascii="Arial" w:hAnsi="Arial" w:cs="Arial"/>
          <w:sz w:val="18"/>
          <w:szCs w:val="18"/>
          <w:lang w:val="en-US"/>
        </w:rPr>
        <w:t xml:space="preserve"> </w:t>
      </w:r>
    </w:p>
    <w:p w14:paraId="550AE090" w14:textId="77777777" w:rsidR="006D3880" w:rsidRPr="00BD3DC8" w:rsidRDefault="006D3880" w:rsidP="004862DA">
      <w:pPr>
        <w:divId w:val="826238918"/>
        <w:rPr>
          <w:rFonts w:ascii="Arial" w:hAnsi="Arial" w:cs="Arial"/>
          <w:sz w:val="18"/>
          <w:szCs w:val="18"/>
          <w:lang w:val="en-US"/>
        </w:rPr>
      </w:pPr>
      <w:r w:rsidRPr="00BD3DC8">
        <w:rPr>
          <w:rFonts w:ascii="Arial" w:hAnsi="Arial" w:cs="Arial"/>
          <w:sz w:val="18"/>
          <w:szCs w:val="18"/>
          <w:lang w:val="en-US"/>
        </w:rPr>
        <w:t xml:space="preserve">United States </w:t>
      </w:r>
    </w:p>
    <w:p w14:paraId="1D55E109" w14:textId="77777777" w:rsidR="006D3880" w:rsidRPr="00BD3DC8" w:rsidRDefault="006D3880" w:rsidP="004862DA">
      <w:pPr>
        <w:rPr>
          <w:rFonts w:ascii="Arial" w:hAnsi="Arial" w:cs="Arial"/>
          <w:sz w:val="18"/>
          <w:szCs w:val="18"/>
          <w:lang w:val="en-US"/>
        </w:rPr>
      </w:pPr>
    </w:p>
    <w:p w14:paraId="02A6DF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1990, the pulsed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resurfacing was first developed. Pioneered by Dr. Richard Fitzpatrick, from San Diego, California, this ablative technique was the first controlled, reproducible technique for laser skin rejuvenation. The results were exceptional in expert hands. The side effects of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skin resurfacing were quite high. All patients developed oozing, crusting, redness and swelling, and other side effects such as hyperpigmentation, hypopigmentation, infections and scarring were also seen which put a damper on the original enthusiasm of this technique.</w:t>
      </w:r>
    </w:p>
    <w:p w14:paraId="56CF70F1" w14:textId="77777777" w:rsidR="00B44904" w:rsidRPr="00BD3DC8" w:rsidRDefault="00B44904" w:rsidP="004862DA">
      <w:pPr>
        <w:jc w:val="both"/>
        <w:rPr>
          <w:rFonts w:ascii="Arial" w:hAnsi="Arial" w:cs="Arial"/>
          <w:sz w:val="18"/>
          <w:szCs w:val="18"/>
          <w:lang w:val="en-US"/>
        </w:rPr>
      </w:pPr>
    </w:p>
    <w:p w14:paraId="6F2CAD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Erbium:YAG laser, either in a short-pulsed mode or longer variable-pulsed mode produced results that were not quite as dramatic as those achieved with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skin resurfacing but the side effect profile was also far less significant. By combing the two devices,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resurfacing followed by Erbium:YAG laser skin resurfacing, thermal debris was left on the skin after the procedure, patients healed faster, results were as good but the side effect profile was somewhat less as well.</w:t>
      </w:r>
    </w:p>
    <w:p w14:paraId="20076588" w14:textId="77777777" w:rsidR="00B44904" w:rsidRPr="00BD3DC8" w:rsidRDefault="00B44904" w:rsidP="004862DA">
      <w:pPr>
        <w:jc w:val="both"/>
        <w:rPr>
          <w:rFonts w:ascii="Arial" w:hAnsi="Arial" w:cs="Arial"/>
          <w:sz w:val="18"/>
          <w:szCs w:val="18"/>
          <w:lang w:val="en-US"/>
        </w:rPr>
      </w:pPr>
    </w:p>
    <w:p w14:paraId="56CEC7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Because of patient expectations and new technological developments, however, the position of ablative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and Er:YAG laser skin resurfacing in our therapeutic armentarium has diminished. Because patients are interested in gentler laser resurfacing options with perhaps less dramatic improvements but with less down time and less side effects. It is for this reason that a group of devices such as the plasma skin resurfacing device, superficial Er:YAG laser resurfacing procedures, and fractional laser skin resurfacing have evolved and developed in the last few years. Plasma resurfacing uses a nitrogen gas to induce plasma energy transferred to skin produces epidermal and dermal change. Over a period of from three to ten days, depending on the level of energy used, the epidermis remains intact and acts as biological dressing as the new epidermis and dermis which form underneath. This technology improves dyspigmentation, lentigines, fine to moderate and even deep wrinkles depending on the energy used with very few long term side effects. Hypopigmentation and depigmentation, two of the more significant potential problems with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skin resurfacing have yet to be reported with plasma skin rejuvenation. </w:t>
      </w:r>
    </w:p>
    <w:p w14:paraId="55DABD27" w14:textId="77777777" w:rsidR="00B44904" w:rsidRPr="00BD3DC8" w:rsidRDefault="00B44904" w:rsidP="004862DA">
      <w:pPr>
        <w:jc w:val="both"/>
        <w:rPr>
          <w:rFonts w:ascii="Arial" w:hAnsi="Arial" w:cs="Arial"/>
          <w:sz w:val="18"/>
          <w:szCs w:val="18"/>
          <w:lang w:val="en-US"/>
        </w:rPr>
      </w:pPr>
    </w:p>
    <w:p w14:paraId="43975A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Using short-pulsed and variable pulsed Er:YAG lasers, the amount of energy can be dialed in to remove a wanted and desired amount of epidermis and perhaps dermis. Very superficial resurfacing can be performed with as little as two to three days of down time which consists of simply erythema and slight edema. More aggressive treatments with higher energy and slightly longer pulsed durations produce more skin damage but, of course, longer duration erythema and swelling, but better results.</w:t>
      </w:r>
    </w:p>
    <w:p w14:paraId="206E6EB2" w14:textId="77777777" w:rsidR="00B44904" w:rsidRPr="00BD3DC8" w:rsidRDefault="00B44904" w:rsidP="004862DA">
      <w:pPr>
        <w:jc w:val="both"/>
        <w:rPr>
          <w:rFonts w:ascii="Arial" w:hAnsi="Arial" w:cs="Arial"/>
          <w:sz w:val="18"/>
          <w:szCs w:val="18"/>
          <w:lang w:val="en-US"/>
        </w:rPr>
      </w:pPr>
    </w:p>
    <w:p w14:paraId="4799588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Fractional laser skin resurfacing employs the concept of columnar damage to the epidermis and dermis with normal skin left in tact in between these columns of thermally damaged skin. By leaving skin intact between these columns, there is an ample source of wound healing, keratinocytes, fibroblasts and blood vessels to insure very short down time and very few, if any, long-term side effects. Hypopigmentation and depigmentation have never been reported and results, depending on the number of treatments performed and the energy used, improve mid to moderate wrinkles. </w:t>
      </w:r>
    </w:p>
    <w:p w14:paraId="60E6709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1728 </w:t>
      </w:r>
    </w:p>
    <w:p w14:paraId="037AFFA5" w14:textId="77777777" w:rsidR="006D3880" w:rsidRPr="00BD3DC8" w:rsidRDefault="006D3880" w:rsidP="004862DA">
      <w:pPr>
        <w:divId w:val="248078691"/>
        <w:rPr>
          <w:rFonts w:ascii="Arial" w:hAnsi="Arial" w:cs="Arial"/>
          <w:b/>
          <w:bCs/>
          <w:sz w:val="18"/>
          <w:szCs w:val="18"/>
          <w:lang w:val="en-US"/>
        </w:rPr>
      </w:pPr>
      <w:r w:rsidRPr="00BD3DC8">
        <w:rPr>
          <w:rFonts w:ascii="Arial" w:hAnsi="Arial" w:cs="Arial"/>
          <w:b/>
          <w:bCs/>
          <w:sz w:val="18"/>
          <w:szCs w:val="18"/>
          <w:lang w:val="en-US"/>
        </w:rPr>
        <w:t xml:space="preserve">LASER TREATMENT OF PIGMENTED LESIONS </w:t>
      </w:r>
    </w:p>
    <w:p w14:paraId="20AE10C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Hin Lee Chan</w:t>
      </w:r>
      <w:r w:rsidRPr="00BD3DC8">
        <w:rPr>
          <w:rFonts w:ascii="Arial" w:hAnsi="Arial" w:cs="Arial"/>
          <w:sz w:val="18"/>
          <w:szCs w:val="18"/>
          <w:lang w:val="en-US"/>
        </w:rPr>
        <w:t xml:space="preserve"> </w:t>
      </w:r>
    </w:p>
    <w:p w14:paraId="50C709E5" w14:textId="77777777" w:rsidR="006D3880" w:rsidRPr="00BD3DC8" w:rsidRDefault="006D3880" w:rsidP="004862DA">
      <w:pPr>
        <w:divId w:val="690648634"/>
        <w:rPr>
          <w:rFonts w:ascii="Arial" w:hAnsi="Arial" w:cs="Arial"/>
          <w:sz w:val="18"/>
          <w:szCs w:val="18"/>
          <w:lang w:val="en-US"/>
        </w:rPr>
      </w:pPr>
      <w:r w:rsidRPr="00BD3DC8">
        <w:rPr>
          <w:rFonts w:ascii="Arial" w:hAnsi="Arial" w:cs="Arial"/>
          <w:sz w:val="18"/>
          <w:szCs w:val="18"/>
          <w:lang w:val="en-US"/>
        </w:rPr>
        <w:t xml:space="preserve">China </w:t>
      </w:r>
    </w:p>
    <w:p w14:paraId="7ED38156" w14:textId="77777777" w:rsidR="006D3880" w:rsidRPr="00BD3DC8" w:rsidRDefault="006D3880" w:rsidP="004862DA">
      <w:pPr>
        <w:rPr>
          <w:rFonts w:ascii="Arial" w:hAnsi="Arial" w:cs="Arial"/>
          <w:sz w:val="18"/>
          <w:szCs w:val="18"/>
          <w:lang w:val="en-US"/>
        </w:rPr>
      </w:pPr>
    </w:p>
    <w:p w14:paraId="1315B6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Lasers and intense pulsed light source can be used for the treatment of a wide range of pigmentary conditions and their effectiveness ranged from highly effective with minimal adverse effects (freckles, nevus of Ota and Hori’s macules), to partially effective (lentigo and melanocytic nevi) and finally variable response (melasma). In dark-skinned patients, the main concern regarding the use of laser for the treatment of lentigines is post-inflammatory hyperpigmentation. Previous studies indicated that long pulsed laser and IPL were associated with a lower risk of PIH in the treatment of lentigines in dark-skinned patients as compared with QS laser probably due to the photomechanical effect of the QS laser. Further reduction of PIH can be achieved by compression, which by emptying the blood vessel, reduce hemoglobulin as a competing chromophobe. </w:t>
      </w:r>
    </w:p>
    <w:p w14:paraId="430EF7F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use of laser for the treatment of congenital melanocytic nevi is a controversial subject. A lower prevalence of melanoma incidence among dark-skinned patient and previous histological study that examined histological changes after laser treatment of melanocytic nevi supported the use of laser in skin of color patients. Whereas Hori’s macules can be effectively treated with QS lasers, epidermal and mixed melasma is a lot more un-predictable with result that ranged from 39.8% to 60%. Fractional resurfacing is a new technology that may be useful in some but not all patients with melasma. </w:t>
      </w:r>
    </w:p>
    <w:p w14:paraId="0401B43B" w14:textId="6B8019D0" w:rsidR="000F136B"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06BE1F2" w14:textId="77777777"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55C7E8B0" w14:textId="77777777" w:rsidR="006D3880" w:rsidRPr="00BD3DC8" w:rsidRDefault="006D3880" w:rsidP="004862DA">
      <w:pPr>
        <w:divId w:val="1030227564"/>
        <w:rPr>
          <w:rFonts w:ascii="Arial" w:hAnsi="Arial" w:cs="Arial"/>
          <w:b/>
          <w:bCs/>
          <w:sz w:val="18"/>
          <w:szCs w:val="18"/>
          <w:lang w:val="en-US"/>
        </w:rPr>
      </w:pPr>
      <w:r w:rsidRPr="00BD3DC8">
        <w:rPr>
          <w:rFonts w:ascii="Arial" w:hAnsi="Arial" w:cs="Arial"/>
          <w:b/>
          <w:bCs/>
          <w:sz w:val="18"/>
          <w:szCs w:val="18"/>
          <w:lang w:val="en-US"/>
        </w:rPr>
        <w:t xml:space="preserve">1733 </w:t>
      </w:r>
    </w:p>
    <w:p w14:paraId="713697BA" w14:textId="77777777" w:rsidR="006D3880" w:rsidRPr="00BD3DC8" w:rsidRDefault="006D3880" w:rsidP="004862DA">
      <w:pPr>
        <w:divId w:val="1841966377"/>
        <w:rPr>
          <w:rFonts w:ascii="Arial" w:hAnsi="Arial" w:cs="Arial"/>
          <w:b/>
          <w:bCs/>
          <w:sz w:val="18"/>
          <w:szCs w:val="18"/>
          <w:lang w:val="en-US"/>
        </w:rPr>
      </w:pPr>
      <w:r w:rsidRPr="00BD3DC8">
        <w:rPr>
          <w:rFonts w:ascii="Arial" w:hAnsi="Arial" w:cs="Arial"/>
          <w:b/>
          <w:bCs/>
          <w:sz w:val="18"/>
          <w:szCs w:val="18"/>
          <w:lang w:val="en-US"/>
        </w:rPr>
        <w:t xml:space="preserve">VASCULAR ANOMALIES: DEFECTS IN EMBRYONIC VASCULAR DEVELOPMENT </w:t>
      </w:r>
    </w:p>
    <w:p w14:paraId="5667BB12" w14:textId="77777777" w:rsidR="006D3880" w:rsidRPr="00BD3DC8" w:rsidRDefault="006D3880" w:rsidP="004862DA">
      <w:pPr>
        <w:jc w:val="both"/>
        <w:divId w:val="637493464"/>
        <w:rPr>
          <w:rFonts w:ascii="Arial" w:hAnsi="Arial" w:cs="Arial"/>
          <w:sz w:val="18"/>
          <w:szCs w:val="18"/>
          <w:lang w:val="en-US"/>
        </w:rPr>
      </w:pPr>
      <w:r w:rsidRPr="00BD3DC8">
        <w:rPr>
          <w:rStyle w:val="primerautor"/>
          <w:rFonts w:ascii="Arial" w:hAnsi="Arial" w:cs="Arial"/>
          <w:sz w:val="18"/>
          <w:szCs w:val="18"/>
          <w:lang w:val="en-US"/>
        </w:rPr>
        <w:t>Miikka Vikkula</w:t>
      </w:r>
      <w:r w:rsidRPr="00BD3DC8">
        <w:rPr>
          <w:rFonts w:ascii="Arial" w:hAnsi="Arial" w:cs="Arial"/>
          <w:sz w:val="18"/>
          <w:szCs w:val="18"/>
          <w:lang w:val="en-US"/>
        </w:rPr>
        <w:t xml:space="preserve"> </w:t>
      </w:r>
    </w:p>
    <w:p w14:paraId="64808F28" w14:textId="77777777" w:rsidR="006D3880" w:rsidRPr="00BD3DC8" w:rsidRDefault="006D3880" w:rsidP="004862DA">
      <w:pPr>
        <w:divId w:val="52148029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3300E7C5" w14:textId="77777777" w:rsidR="006D3880" w:rsidRPr="00BD3DC8" w:rsidRDefault="006D3880" w:rsidP="004862DA">
      <w:pPr>
        <w:divId w:val="637493464"/>
        <w:rPr>
          <w:rFonts w:ascii="Arial" w:hAnsi="Arial" w:cs="Arial"/>
          <w:sz w:val="18"/>
          <w:szCs w:val="18"/>
          <w:lang w:val="en-US"/>
        </w:rPr>
      </w:pPr>
    </w:p>
    <w:p w14:paraId="44C83C2B" w14:textId="77777777" w:rsidR="00B44904" w:rsidRPr="00BD3DC8" w:rsidRDefault="006D3880" w:rsidP="004862DA">
      <w:pPr>
        <w:jc w:val="both"/>
        <w:divId w:val="637493464"/>
        <w:rPr>
          <w:rFonts w:ascii="Arial" w:hAnsi="Arial" w:cs="Arial"/>
          <w:sz w:val="18"/>
          <w:szCs w:val="18"/>
          <w:lang w:val="en-US"/>
        </w:rPr>
      </w:pPr>
      <w:r w:rsidRPr="00BD3DC8">
        <w:rPr>
          <w:rFonts w:ascii="Arial" w:hAnsi="Arial" w:cs="Arial"/>
          <w:sz w:val="18"/>
          <w:szCs w:val="18"/>
          <w:lang w:val="en-US"/>
        </w:rPr>
        <w:t xml:space="preserve">Vascular malformations are </w:t>
      </w:r>
      <w:r w:rsidRPr="00BD3DC8">
        <w:rPr>
          <w:rFonts w:ascii="Arial" w:hAnsi="Arial" w:cs="Arial"/>
          <w:i/>
          <w:iCs/>
          <w:sz w:val="18"/>
          <w:szCs w:val="18"/>
          <w:lang w:val="en-US"/>
        </w:rPr>
        <w:t>localized</w:t>
      </w:r>
      <w:r w:rsidRPr="00BD3DC8">
        <w:rPr>
          <w:rFonts w:ascii="Arial" w:hAnsi="Arial" w:cs="Arial"/>
          <w:sz w:val="18"/>
          <w:szCs w:val="18"/>
          <w:lang w:val="en-US"/>
        </w:rPr>
        <w:t xml:space="preserve"> errors of vascular development. They are often identified on the skin as “birthmarks” of various sizes and shapes. They usually slowly grow with the growth of the child. They may also be encountered in other organs, such as the liver, intestine and the brain. The lesions are consisted of tortuous vascular channels of various types, with continuous endothelium surrounded by various numbers of support cells. Most of these lesions occur sporadically, yet sometimes as part of a syndrome or as an inherited disorder. Genetic studies of such families have lead to the identification of a number of genes that can cause vascular malformations.</w:t>
      </w:r>
    </w:p>
    <w:p w14:paraId="50B92206" w14:textId="77777777" w:rsidR="00B44904" w:rsidRPr="00BD3DC8" w:rsidRDefault="00B44904" w:rsidP="004862DA">
      <w:pPr>
        <w:jc w:val="both"/>
        <w:divId w:val="637493464"/>
        <w:rPr>
          <w:rFonts w:ascii="Arial" w:hAnsi="Arial" w:cs="Arial"/>
          <w:sz w:val="18"/>
          <w:szCs w:val="18"/>
          <w:lang w:val="en-US"/>
        </w:rPr>
      </w:pPr>
    </w:p>
    <w:p w14:paraId="695B294D" w14:textId="77777777" w:rsidR="00B44904" w:rsidRPr="00BD3DC8" w:rsidRDefault="006D3880" w:rsidP="004862DA">
      <w:pPr>
        <w:jc w:val="both"/>
        <w:divId w:val="637493464"/>
        <w:rPr>
          <w:rFonts w:ascii="Arial" w:hAnsi="Arial" w:cs="Arial"/>
          <w:sz w:val="18"/>
          <w:szCs w:val="18"/>
          <w:lang w:val="en-US"/>
        </w:rPr>
      </w:pPr>
      <w:r w:rsidRPr="00BD3DC8">
        <w:rPr>
          <w:rFonts w:ascii="Arial" w:hAnsi="Arial" w:cs="Arial"/>
          <w:sz w:val="18"/>
          <w:szCs w:val="18"/>
          <w:lang w:val="en-US"/>
        </w:rPr>
        <w:t>Our first discovery was the identification of the TIE2/TEK gene encoding an endothelial receptor tyrosine kinase to be responsible for hereditary mucocutaneous venous malformations (“cavernous hemangioma”). As a continuation to this work, we unraveled that a mutation in the VEGFR3 gene, encoding the vascular endothelial growth factor 3 receptor, causes loss of receptor phosphorylation that is responsible for congenital hereditary lymphedema. We also linked mutations in the KRIT1 gene to cutaneous capillary-venous malformations associated with cerebral cavernous malformations. More recent work has lead to the identification of mutations in glomulin to be responsible for hereditary glomuvenous malformations (“glomangiomas”), SOX18 mutations to cause lymphedema-hypotrichosis-telangiectasia syndrome and RASA1 mutations to cause a newly recognized disorder, which associates atypical hereditary capillary malformations to arterio-venous anomalies (CM-AVM).</w:t>
      </w:r>
    </w:p>
    <w:p w14:paraId="694C691B" w14:textId="77777777" w:rsidR="00B44904" w:rsidRPr="00BD3DC8" w:rsidRDefault="00B44904" w:rsidP="004862DA">
      <w:pPr>
        <w:jc w:val="both"/>
        <w:divId w:val="637493464"/>
        <w:rPr>
          <w:rFonts w:ascii="Arial" w:hAnsi="Arial" w:cs="Arial"/>
          <w:sz w:val="18"/>
          <w:szCs w:val="18"/>
          <w:lang w:val="en-US"/>
        </w:rPr>
      </w:pPr>
    </w:p>
    <w:p w14:paraId="33690D7F" w14:textId="77777777" w:rsidR="00B44904" w:rsidRPr="00BD3DC8" w:rsidRDefault="006D3880" w:rsidP="004862DA">
      <w:pPr>
        <w:jc w:val="both"/>
        <w:divId w:val="637493464"/>
        <w:rPr>
          <w:rFonts w:ascii="Arial" w:hAnsi="Arial" w:cs="Arial"/>
          <w:sz w:val="18"/>
          <w:szCs w:val="18"/>
          <w:lang w:val="en-US"/>
        </w:rPr>
      </w:pPr>
      <w:r w:rsidRPr="00BD3DC8">
        <w:rPr>
          <w:rFonts w:ascii="Arial" w:hAnsi="Arial" w:cs="Arial"/>
          <w:sz w:val="18"/>
          <w:szCs w:val="18"/>
          <w:lang w:val="en-US"/>
        </w:rPr>
        <w:t xml:space="preserve">As the function of the genes identified using reverse genetics is often unknown, </w:t>
      </w:r>
      <w:r w:rsidRPr="00BD3DC8">
        <w:rPr>
          <w:rFonts w:ascii="Arial" w:hAnsi="Arial" w:cs="Arial"/>
          <w:i/>
          <w:iCs/>
          <w:sz w:val="18"/>
          <w:szCs w:val="18"/>
          <w:lang w:val="en-US"/>
        </w:rPr>
        <w:t>in vivo</w:t>
      </w:r>
      <w:r w:rsidRPr="00BD3DC8">
        <w:rPr>
          <w:rFonts w:ascii="Arial" w:hAnsi="Arial" w:cs="Arial"/>
          <w:sz w:val="18"/>
          <w:szCs w:val="18"/>
          <w:lang w:val="en-US"/>
        </w:rPr>
        <w:t xml:space="preserve"> models are crucial for further dissection of the molecular pathways involved in these disorders. Such models will enable direct evaluation of the developmental function and significance of the genes in </w:t>
      </w:r>
      <w:r w:rsidRPr="00BD3DC8">
        <w:rPr>
          <w:rFonts w:ascii="Arial" w:hAnsi="Arial" w:cs="Arial"/>
          <w:i/>
          <w:iCs/>
          <w:sz w:val="18"/>
          <w:szCs w:val="18"/>
          <w:lang w:val="en-US"/>
        </w:rPr>
        <w:t>vasculogenesis</w:t>
      </w:r>
      <w:r w:rsidRPr="00BD3DC8">
        <w:rPr>
          <w:rFonts w:ascii="Arial" w:hAnsi="Arial" w:cs="Arial"/>
          <w:sz w:val="18"/>
          <w:szCs w:val="18"/>
          <w:lang w:val="en-US"/>
        </w:rPr>
        <w:t xml:space="preserve"> and </w:t>
      </w:r>
      <w:r w:rsidRPr="00BD3DC8">
        <w:rPr>
          <w:rFonts w:ascii="Arial" w:hAnsi="Arial" w:cs="Arial"/>
          <w:i/>
          <w:iCs/>
          <w:sz w:val="18"/>
          <w:szCs w:val="18"/>
          <w:lang w:val="en-US"/>
        </w:rPr>
        <w:t>angiogenesis</w:t>
      </w:r>
      <w:r w:rsidRPr="00BD3DC8">
        <w:rPr>
          <w:rFonts w:ascii="Arial" w:hAnsi="Arial" w:cs="Arial"/>
          <w:sz w:val="18"/>
          <w:szCs w:val="18"/>
          <w:lang w:val="en-US"/>
        </w:rPr>
        <w:t xml:space="preserve">. In addition, murine models could serve for screening of novel therapeutic modalities. </w:t>
      </w:r>
    </w:p>
    <w:p w14:paraId="60378F0F" w14:textId="77777777" w:rsidR="00B44904" w:rsidRPr="00BD3DC8" w:rsidRDefault="00B44904" w:rsidP="004862DA">
      <w:pPr>
        <w:jc w:val="both"/>
        <w:divId w:val="637493464"/>
        <w:rPr>
          <w:rFonts w:ascii="Arial" w:hAnsi="Arial" w:cs="Arial"/>
          <w:sz w:val="18"/>
          <w:szCs w:val="18"/>
          <w:lang w:val="en-US"/>
        </w:rPr>
      </w:pPr>
    </w:p>
    <w:p w14:paraId="4E782F0E" w14:textId="77777777" w:rsidR="006D3880" w:rsidRPr="00BD3DC8" w:rsidRDefault="006D3880" w:rsidP="004862DA">
      <w:pPr>
        <w:jc w:val="both"/>
        <w:divId w:val="637493464"/>
        <w:rPr>
          <w:rFonts w:ascii="Arial" w:hAnsi="Arial" w:cs="Arial"/>
          <w:sz w:val="18"/>
          <w:szCs w:val="18"/>
          <w:lang w:val="en-US"/>
        </w:rPr>
      </w:pPr>
      <w:r w:rsidRPr="00BD3DC8">
        <w:rPr>
          <w:rFonts w:ascii="Arial" w:hAnsi="Arial" w:cs="Arial"/>
          <w:sz w:val="18"/>
          <w:szCs w:val="18"/>
          <w:lang w:val="en-US"/>
        </w:rPr>
        <w:t xml:space="preserve">(vikkula@bchm.ucl.ac.be; http//www.icp.ucl.ac.be/vikkula) </w:t>
      </w:r>
    </w:p>
    <w:p w14:paraId="73B2088B" w14:textId="77777777" w:rsidR="006D3880" w:rsidRPr="00BD3DC8" w:rsidRDefault="006D3880" w:rsidP="004862DA">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1734 </w:t>
      </w:r>
    </w:p>
    <w:p w14:paraId="0FFEC23F" w14:textId="77777777" w:rsidR="006D3880" w:rsidRPr="00BD3DC8" w:rsidRDefault="006D3880" w:rsidP="004862DA">
      <w:pPr>
        <w:divId w:val="1835949884"/>
        <w:rPr>
          <w:rFonts w:ascii="Arial" w:hAnsi="Arial" w:cs="Arial"/>
          <w:b/>
          <w:bCs/>
          <w:sz w:val="18"/>
          <w:szCs w:val="18"/>
          <w:lang w:val="fr-FR"/>
        </w:rPr>
      </w:pPr>
      <w:r w:rsidRPr="00BD3DC8">
        <w:rPr>
          <w:rFonts w:ascii="Arial" w:hAnsi="Arial" w:cs="Arial"/>
          <w:b/>
          <w:bCs/>
          <w:sz w:val="18"/>
          <w:szCs w:val="18"/>
          <w:lang w:val="fr-FR"/>
        </w:rPr>
        <w:t xml:space="preserve">VENOUS AND GLOMUVENOUS MALFORMATIONS </w:t>
      </w:r>
    </w:p>
    <w:p w14:paraId="3B6EA734" w14:textId="77777777" w:rsidR="006D3880" w:rsidRPr="00BD3DC8" w:rsidRDefault="006D3880" w:rsidP="004862DA">
      <w:pPr>
        <w:jc w:val="both"/>
        <w:rPr>
          <w:rFonts w:ascii="Arial" w:hAnsi="Arial" w:cs="Arial"/>
          <w:sz w:val="18"/>
          <w:szCs w:val="18"/>
          <w:lang w:val="fr-FR"/>
        </w:rPr>
      </w:pPr>
      <w:r w:rsidRPr="00BD3DC8">
        <w:rPr>
          <w:rStyle w:val="primerautor"/>
          <w:rFonts w:ascii="Arial" w:hAnsi="Arial" w:cs="Arial"/>
          <w:sz w:val="18"/>
          <w:szCs w:val="18"/>
          <w:lang w:val="fr-FR"/>
        </w:rPr>
        <w:t>Maria Rosa Cordisco</w:t>
      </w:r>
      <w:r w:rsidRPr="00BD3DC8">
        <w:rPr>
          <w:rFonts w:ascii="Arial" w:hAnsi="Arial" w:cs="Arial"/>
          <w:sz w:val="18"/>
          <w:szCs w:val="18"/>
          <w:lang w:val="fr-FR"/>
        </w:rPr>
        <w:t xml:space="preserve"> </w:t>
      </w:r>
    </w:p>
    <w:p w14:paraId="1F115833" w14:textId="77777777" w:rsidR="006D3880" w:rsidRPr="00BD3DC8" w:rsidRDefault="006D3880" w:rsidP="004862DA">
      <w:pPr>
        <w:divId w:val="74673101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77715BFD" w14:textId="77777777" w:rsidR="006D3880" w:rsidRPr="00BD3DC8" w:rsidRDefault="006D3880" w:rsidP="004862DA">
      <w:pPr>
        <w:rPr>
          <w:rFonts w:ascii="Arial" w:hAnsi="Arial" w:cs="Arial"/>
          <w:sz w:val="18"/>
          <w:szCs w:val="18"/>
          <w:lang w:val="en-US"/>
        </w:rPr>
      </w:pPr>
    </w:p>
    <w:p w14:paraId="52E2F3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Venous malformations (VMs) are slow-flow, hemodynamically inactive vascular malformations that are present at birth </w:t>
      </w:r>
    </w:p>
    <w:p w14:paraId="679E49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Histologically, these lesions are poorly delimited and consist of open lumen lined only by endothelial cells. Phlebolithis and thromboses are commonly present.</w:t>
      </w:r>
    </w:p>
    <w:p w14:paraId="3E6F73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These lesions can affect any tissue or organ. They are often sporadic and isolated. There are however, a few families (1.2%) that exhibit autosomal dominant transmission. The skin is usually blue with normal temperature.</w:t>
      </w:r>
    </w:p>
    <w:p w14:paraId="54BA75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VMs can occur in any tissue in the body, can be superficial, deeper some times with intramuscular, bony and joint involvement. Symptoms depend on location and size. Pain was mainly related to muscle involvement and some patients had chronic localized intravascular coagulopathy. They can affect other organs like in Blue Rubber Bleb Nevus Syndrome, which is a rare vascular anomaly disorder characterized by distinctive venous malformations of the skin and gastrointestinal tract and that can lead to occult or profound gastrointestinal bleeding and chronic anemia.</w:t>
      </w:r>
    </w:p>
    <w:p w14:paraId="103433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Some VMs can be associated with other Vascular Malformations like in Klippel Trenaunay or Maffuci syndromes. </w:t>
      </w:r>
    </w:p>
    <w:p w14:paraId="3DA36F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Glomuvenous malformation (GVM) is another type of venous anomaly. In contrast to VM, GVM is often painful on palpation and not compressible. GVM is mainly located on the extremities and involved skin and subcutis. It is frequently inherited (63.8%). The 9p21-linked families had cutaneomucosal venous malformation (CMVM) whereas families linked to 1p21 had GVM (glomangioma). </w:t>
      </w:r>
    </w:p>
    <w:p w14:paraId="4204A5FF" w14:textId="77777777" w:rsidR="00B44904" w:rsidRPr="00BD3DC8" w:rsidRDefault="00B44904" w:rsidP="004862DA">
      <w:pPr>
        <w:jc w:val="both"/>
        <w:rPr>
          <w:rFonts w:ascii="Arial" w:hAnsi="Arial" w:cs="Arial"/>
          <w:sz w:val="18"/>
          <w:szCs w:val="18"/>
          <w:lang w:val="en-US"/>
        </w:rPr>
      </w:pPr>
    </w:p>
    <w:p w14:paraId="47610D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13D23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 Wassef and O. Enjolras, Superficial vascular malformations: classification and histopathology, Ann. Pathol. 19 (1999), pp. 253–264. </w:t>
      </w:r>
    </w:p>
    <w:p w14:paraId="51777AD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-L.M. Boon, J.B. Mulliken and M. Vikkula et al., Assignment of a locus for dominantly inherited venous malformations to chromosome 9p, Hum. Mol. Genet. 3 (1994), pp. 1583–1587</w:t>
      </w:r>
    </w:p>
    <w:p w14:paraId="6FAFD2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-Brouillard, L.M. Boon and J.B. Mulliken et al., Mutations in a novel factor, glomulin, are responsible for glomuvenous malformations (“glomangiomas”), Am. J. Hum. Genet. 70 (2002), pp. 866–874. </w:t>
      </w:r>
    </w:p>
    <w:p w14:paraId="472307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-Fishman SJ,Smithers CJ,Folkman J,Lund DP, Burrows PE,Mulliken JB, Fox VL</w:t>
      </w:r>
    </w:p>
    <w:p w14:paraId="25F694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Blue rubber bleb nevus syndrome: ssurgical eradication of gastrointestinal bleeding</w:t>
      </w:r>
    </w:p>
    <w:p w14:paraId="7FAEF4E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Ann Surg 2005 Mar; 24(3):523-8. </w:t>
      </w:r>
    </w:p>
    <w:p w14:paraId="75F5A3B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1735 </w:t>
      </w:r>
    </w:p>
    <w:p w14:paraId="6B96C267" w14:textId="77777777" w:rsidR="006D3880" w:rsidRPr="00BD3DC8" w:rsidRDefault="006D3880" w:rsidP="004862DA">
      <w:pPr>
        <w:divId w:val="134176777"/>
        <w:rPr>
          <w:rFonts w:ascii="Arial" w:hAnsi="Arial" w:cs="Arial"/>
          <w:b/>
          <w:bCs/>
          <w:sz w:val="18"/>
          <w:szCs w:val="18"/>
          <w:lang w:val="en-US"/>
        </w:rPr>
      </w:pPr>
      <w:r w:rsidRPr="00BD3DC8">
        <w:rPr>
          <w:rFonts w:ascii="Arial" w:hAnsi="Arial" w:cs="Arial"/>
          <w:b/>
          <w:bCs/>
          <w:sz w:val="18"/>
          <w:szCs w:val="18"/>
          <w:lang w:val="en-US"/>
        </w:rPr>
        <w:t xml:space="preserve">COMPLICATED HEMANGIOMAS: TACTICS AND TREATMENT </w:t>
      </w:r>
    </w:p>
    <w:p w14:paraId="11ACCD4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Olga Bogomolets</w:t>
      </w:r>
      <w:r w:rsidRPr="00BD3DC8">
        <w:rPr>
          <w:rFonts w:ascii="Arial" w:hAnsi="Arial" w:cs="Arial"/>
          <w:sz w:val="18"/>
          <w:szCs w:val="18"/>
          <w:lang w:val="en-US"/>
        </w:rPr>
        <w:t xml:space="preserve"> </w:t>
      </w:r>
    </w:p>
    <w:p w14:paraId="2D4CBB65" w14:textId="77777777" w:rsidR="006D3880" w:rsidRPr="00BD3DC8" w:rsidRDefault="006D3880" w:rsidP="004862DA">
      <w:pPr>
        <w:divId w:val="1701929722"/>
        <w:rPr>
          <w:rFonts w:ascii="Arial" w:hAnsi="Arial" w:cs="Arial"/>
          <w:sz w:val="18"/>
          <w:szCs w:val="18"/>
          <w:lang w:val="en-US"/>
        </w:rPr>
      </w:pPr>
      <w:r w:rsidRPr="00BD3DC8">
        <w:rPr>
          <w:rFonts w:ascii="Arial" w:hAnsi="Arial" w:cs="Arial"/>
          <w:sz w:val="18"/>
          <w:szCs w:val="18"/>
          <w:lang w:val="en-US"/>
        </w:rPr>
        <w:t xml:space="preserve">Ukraine </w:t>
      </w:r>
    </w:p>
    <w:p w14:paraId="73BDE2E9" w14:textId="77777777" w:rsidR="006D3880" w:rsidRPr="00BD3DC8" w:rsidRDefault="006D3880" w:rsidP="004862DA">
      <w:pPr>
        <w:rPr>
          <w:rFonts w:ascii="Arial" w:hAnsi="Arial" w:cs="Arial"/>
          <w:sz w:val="18"/>
          <w:szCs w:val="18"/>
          <w:lang w:val="en-US"/>
        </w:rPr>
      </w:pPr>
    </w:p>
    <w:p w14:paraId="56B700F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most often complications of hemangiomas are ulceration, bleeding, secondary infection. In the treatment of several cases of complicated hemangiomas were used systemic antibacterial therapy, topical disinfectants and wound healing agents, systemic steroids, local injections and laser therapy. Optimal treatment tactics, combination of methods, medical and cosmetic efficiency would be discussed. </w:t>
      </w:r>
    </w:p>
    <w:p w14:paraId="45AC514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1736 </w:t>
      </w:r>
    </w:p>
    <w:p w14:paraId="7EB7EDCE" w14:textId="77777777" w:rsidR="006D3880" w:rsidRPr="00BD3DC8" w:rsidRDefault="006D3880" w:rsidP="004862DA">
      <w:pPr>
        <w:divId w:val="949581293"/>
        <w:rPr>
          <w:rFonts w:ascii="Arial" w:hAnsi="Arial" w:cs="Arial"/>
          <w:b/>
          <w:bCs/>
          <w:sz w:val="18"/>
          <w:szCs w:val="18"/>
          <w:lang w:val="en-US"/>
        </w:rPr>
      </w:pPr>
      <w:r w:rsidRPr="00BD3DC8">
        <w:rPr>
          <w:rFonts w:ascii="Arial" w:hAnsi="Arial" w:cs="Arial"/>
          <w:b/>
          <w:bCs/>
          <w:sz w:val="18"/>
          <w:szCs w:val="18"/>
          <w:lang w:val="en-US"/>
        </w:rPr>
        <w:t xml:space="preserve">VASCULAR TUMORS </w:t>
      </w:r>
    </w:p>
    <w:p w14:paraId="712AFB2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Julie Powell</w:t>
      </w:r>
      <w:r w:rsidRPr="00BD3DC8">
        <w:rPr>
          <w:rFonts w:ascii="Arial" w:hAnsi="Arial" w:cs="Arial"/>
          <w:sz w:val="18"/>
          <w:szCs w:val="18"/>
          <w:lang w:val="en-US"/>
        </w:rPr>
        <w:t xml:space="preserve"> </w:t>
      </w:r>
    </w:p>
    <w:p w14:paraId="18F323F3" w14:textId="77777777" w:rsidR="006D3880" w:rsidRPr="00BD3DC8" w:rsidRDefault="006D3880" w:rsidP="004862DA">
      <w:pPr>
        <w:divId w:val="1113327278"/>
        <w:rPr>
          <w:rFonts w:ascii="Arial" w:hAnsi="Arial" w:cs="Arial"/>
          <w:sz w:val="18"/>
          <w:szCs w:val="18"/>
          <w:lang w:val="en-US"/>
        </w:rPr>
      </w:pPr>
      <w:r w:rsidRPr="00BD3DC8">
        <w:rPr>
          <w:rFonts w:ascii="Arial" w:hAnsi="Arial" w:cs="Arial"/>
          <w:sz w:val="18"/>
          <w:szCs w:val="18"/>
          <w:lang w:val="en-US"/>
        </w:rPr>
        <w:t xml:space="preserve">Canada </w:t>
      </w:r>
    </w:p>
    <w:p w14:paraId="42B6EE14" w14:textId="77777777" w:rsidR="006D3880" w:rsidRPr="00BD3DC8" w:rsidRDefault="006D3880" w:rsidP="004862DA">
      <w:pPr>
        <w:rPr>
          <w:rFonts w:ascii="Arial" w:hAnsi="Arial" w:cs="Arial"/>
          <w:sz w:val="18"/>
          <w:szCs w:val="18"/>
          <w:lang w:val="en-US"/>
        </w:rPr>
      </w:pPr>
    </w:p>
    <w:p w14:paraId="7ED8561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current classification, vascular tumors are differentiated from vascular malformations by their proliferative nature. Many vascular tumors, long confused with infantile hemangioma, can now be distinguished by clinical, pathological and radiologic features. GLUT1 is an immunophenotypic marker that stains infantile hemangiomas specifically but none of the other vascular tumors. </w:t>
      </w:r>
      <w:r w:rsidRPr="00BD3DC8">
        <w:rPr>
          <w:rFonts w:ascii="Arial" w:hAnsi="Arial" w:cs="Arial"/>
          <w:i/>
          <w:iCs/>
          <w:sz w:val="18"/>
          <w:szCs w:val="18"/>
          <w:lang w:val="en-US"/>
        </w:rPr>
        <w:t>Congenital hemangiomas</w:t>
      </w:r>
      <w:r w:rsidRPr="00BD3DC8">
        <w:rPr>
          <w:rFonts w:ascii="Arial" w:hAnsi="Arial" w:cs="Arial"/>
          <w:sz w:val="18"/>
          <w:szCs w:val="18"/>
          <w:lang w:val="en-US"/>
        </w:rPr>
        <w:t xml:space="preserve"> are fully grown in utero and do not show post-natal proliferation. Two subtypes exist: RICH (Rapidly Involuting Congenital Hemangioma) that undergo spontaneous involution during the first year of life, and NICH (Non-Involuting Congenital Hemangioma) that persist and usually require surgical resection. Distinctive imaging characteristics have recently been described. </w:t>
      </w:r>
      <w:r w:rsidRPr="00BD3DC8">
        <w:rPr>
          <w:rFonts w:ascii="Arial" w:hAnsi="Arial" w:cs="Arial"/>
          <w:i/>
          <w:iCs/>
          <w:sz w:val="18"/>
          <w:szCs w:val="18"/>
          <w:lang w:val="en-US"/>
        </w:rPr>
        <w:t xml:space="preserve">Kaposiform hemangioendothelioma and tufted angioma </w:t>
      </w:r>
      <w:r w:rsidRPr="00BD3DC8">
        <w:rPr>
          <w:rFonts w:ascii="Arial" w:hAnsi="Arial" w:cs="Arial"/>
          <w:sz w:val="18"/>
          <w:szCs w:val="18"/>
          <w:lang w:val="en-US"/>
        </w:rPr>
        <w:t xml:space="preserve">are the tumors associated with platelet-trapping and Kasabach-Merritt phenomenon; this may be due to their lymphatic component. A newly recognized entity, </w:t>
      </w:r>
      <w:r w:rsidRPr="00BD3DC8">
        <w:rPr>
          <w:rFonts w:ascii="Arial" w:hAnsi="Arial" w:cs="Arial"/>
          <w:i/>
          <w:iCs/>
          <w:sz w:val="18"/>
          <w:szCs w:val="18"/>
          <w:lang w:val="en-US"/>
        </w:rPr>
        <w:t>Multifocal lymphangioendotheliomatosis with thrombocytopenia ( Cutaneovisceral angiomatosis with thrombocytopenia )</w:t>
      </w:r>
      <w:r w:rsidRPr="00BD3DC8">
        <w:rPr>
          <w:rFonts w:ascii="Arial" w:hAnsi="Arial" w:cs="Arial"/>
          <w:sz w:val="18"/>
          <w:szCs w:val="18"/>
          <w:lang w:val="en-US"/>
        </w:rPr>
        <w:t xml:space="preserve"> is characterized by multiple vascular lesions of the skin and gastrointestinal tract with associated coagulopathy. These congenital lesions also show lymphatic differentiation, strengthening its association with coagulopathy. </w:t>
      </w:r>
    </w:p>
    <w:p w14:paraId="4C6AE47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1737 </w:t>
      </w:r>
    </w:p>
    <w:p w14:paraId="3BCB0FFB" w14:textId="77777777" w:rsidR="006D3880" w:rsidRPr="00BD3DC8" w:rsidRDefault="006D3880" w:rsidP="004862DA">
      <w:pPr>
        <w:divId w:val="495222134"/>
        <w:rPr>
          <w:rFonts w:ascii="Arial" w:hAnsi="Arial" w:cs="Arial"/>
          <w:b/>
          <w:bCs/>
          <w:sz w:val="18"/>
          <w:szCs w:val="18"/>
          <w:lang w:val="en-US"/>
        </w:rPr>
      </w:pPr>
      <w:r w:rsidRPr="00BD3DC8">
        <w:rPr>
          <w:rFonts w:ascii="Arial" w:hAnsi="Arial" w:cs="Arial"/>
          <w:b/>
          <w:bCs/>
          <w:sz w:val="18"/>
          <w:szCs w:val="18"/>
          <w:lang w:val="en-US"/>
        </w:rPr>
        <w:t xml:space="preserve">ARTERIO-VENOUS MALFORMATIONS: WHICH VASCULAR EXPLORATION, WHEN AND HOW DO WE TREAT THEM? </w:t>
      </w:r>
    </w:p>
    <w:p w14:paraId="7830E1D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Dominique Hamel-Teillac</w:t>
      </w:r>
      <w:r w:rsidRPr="00BD3DC8">
        <w:rPr>
          <w:rFonts w:ascii="Arial" w:hAnsi="Arial" w:cs="Arial"/>
          <w:sz w:val="18"/>
          <w:szCs w:val="18"/>
          <w:lang w:val="en-US"/>
        </w:rPr>
        <w:t xml:space="preserve"> </w:t>
      </w:r>
    </w:p>
    <w:p w14:paraId="065567F4" w14:textId="77777777" w:rsidR="006D3880" w:rsidRPr="00BD3DC8" w:rsidRDefault="006D3880" w:rsidP="004862DA">
      <w:pPr>
        <w:divId w:val="1084374923"/>
        <w:rPr>
          <w:rFonts w:ascii="Arial" w:hAnsi="Arial" w:cs="Arial"/>
          <w:sz w:val="18"/>
          <w:szCs w:val="18"/>
          <w:lang w:val="en-US"/>
        </w:rPr>
      </w:pPr>
      <w:r w:rsidRPr="00BD3DC8">
        <w:rPr>
          <w:rFonts w:ascii="Arial" w:hAnsi="Arial" w:cs="Arial"/>
          <w:sz w:val="18"/>
          <w:szCs w:val="18"/>
          <w:lang w:val="en-US"/>
        </w:rPr>
        <w:t xml:space="preserve">France </w:t>
      </w:r>
    </w:p>
    <w:p w14:paraId="1581A395" w14:textId="77777777" w:rsidR="006D3880" w:rsidRPr="00BD3DC8" w:rsidRDefault="006D3880" w:rsidP="004862DA">
      <w:pPr>
        <w:rPr>
          <w:rFonts w:ascii="Arial" w:hAnsi="Arial" w:cs="Arial"/>
          <w:sz w:val="18"/>
          <w:szCs w:val="18"/>
          <w:lang w:val="en-US"/>
        </w:rPr>
      </w:pPr>
    </w:p>
    <w:p w14:paraId="296D37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Arterioveinous malformations are rare and life threatening diseases. Their management is not well codified.</w:t>
      </w:r>
    </w:p>
    <w:p w14:paraId="5DF67E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will review our knowledges about their natural history. We have the experience of 3D CT Scan in order to well know their vascularisation and anastomosis. </w:t>
      </w:r>
    </w:p>
    <w:p w14:paraId="5456D7F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After all we will discuss the best way of treatment: when have we to survey them, when do we discuss therapeutic embolization and/or surgical resection, which is carcinologic surgery and the results. </w:t>
      </w:r>
    </w:p>
    <w:p w14:paraId="582FC6B5" w14:textId="2C6B347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BE6F994" w14:textId="77777777" w:rsidR="000F136B" w:rsidRPr="00BD3DC8" w:rsidRDefault="000F136B" w:rsidP="004862DA">
      <w:pPr>
        <w:rPr>
          <w:rFonts w:ascii="Arial" w:hAnsi="Arial" w:cs="Arial"/>
          <w:sz w:val="18"/>
          <w:szCs w:val="18"/>
          <w:lang w:val="en-US"/>
        </w:rPr>
      </w:pPr>
    </w:p>
    <w:p w14:paraId="270164DB" w14:textId="77777777" w:rsidR="006D3880" w:rsidRPr="00BD3DC8" w:rsidRDefault="006D3880" w:rsidP="004862DA">
      <w:pPr>
        <w:divId w:val="1868788386"/>
        <w:rPr>
          <w:rFonts w:ascii="Arial" w:hAnsi="Arial" w:cs="Arial"/>
          <w:b/>
          <w:bCs/>
          <w:sz w:val="18"/>
          <w:szCs w:val="18"/>
          <w:lang w:val="en-US"/>
        </w:rPr>
      </w:pPr>
      <w:r w:rsidRPr="00BD3DC8">
        <w:rPr>
          <w:rFonts w:ascii="Arial" w:hAnsi="Arial" w:cs="Arial"/>
          <w:b/>
          <w:bCs/>
          <w:sz w:val="18"/>
          <w:szCs w:val="18"/>
          <w:lang w:val="en-US"/>
        </w:rPr>
        <w:t xml:space="preserve">1742 </w:t>
      </w:r>
    </w:p>
    <w:p w14:paraId="7B86E0F9" w14:textId="77777777" w:rsidR="006D3880" w:rsidRPr="00BD3DC8" w:rsidRDefault="006D3880" w:rsidP="004862DA">
      <w:pPr>
        <w:divId w:val="1644919610"/>
        <w:rPr>
          <w:rFonts w:ascii="Arial" w:hAnsi="Arial" w:cs="Arial"/>
          <w:b/>
          <w:bCs/>
          <w:sz w:val="18"/>
          <w:szCs w:val="18"/>
          <w:lang w:val="en-US"/>
        </w:rPr>
      </w:pPr>
      <w:r w:rsidRPr="00BD3DC8">
        <w:rPr>
          <w:rFonts w:ascii="Arial" w:hAnsi="Arial" w:cs="Arial"/>
          <w:b/>
          <w:bCs/>
          <w:sz w:val="18"/>
          <w:szCs w:val="18"/>
          <w:lang w:val="en-US"/>
        </w:rPr>
        <w:t xml:space="preserve">OVERVIEW </w:t>
      </w:r>
    </w:p>
    <w:p w14:paraId="0071B23D" w14:textId="77777777" w:rsidR="006D3880" w:rsidRPr="00BD3DC8" w:rsidRDefault="006D3880" w:rsidP="004862DA">
      <w:pPr>
        <w:jc w:val="both"/>
        <w:divId w:val="1376270432"/>
        <w:rPr>
          <w:rFonts w:ascii="Arial" w:hAnsi="Arial" w:cs="Arial"/>
          <w:sz w:val="18"/>
          <w:szCs w:val="18"/>
          <w:lang w:val="en-US"/>
        </w:rPr>
      </w:pPr>
      <w:r w:rsidRPr="00BD3DC8">
        <w:rPr>
          <w:rStyle w:val="primerautor"/>
          <w:rFonts w:ascii="Arial" w:hAnsi="Arial" w:cs="Arial"/>
          <w:sz w:val="18"/>
          <w:szCs w:val="18"/>
          <w:lang w:val="en-US"/>
        </w:rPr>
        <w:t>Henry W. Lim</w:t>
      </w:r>
      <w:r w:rsidRPr="00BD3DC8">
        <w:rPr>
          <w:rFonts w:ascii="Arial" w:hAnsi="Arial" w:cs="Arial"/>
          <w:sz w:val="18"/>
          <w:szCs w:val="18"/>
          <w:lang w:val="en-US"/>
        </w:rPr>
        <w:t xml:space="preserve"> </w:t>
      </w:r>
    </w:p>
    <w:p w14:paraId="24CF725A" w14:textId="77777777" w:rsidR="006D3880" w:rsidRPr="00BD3DC8" w:rsidRDefault="006D3880" w:rsidP="004862DA">
      <w:pPr>
        <w:divId w:val="204879267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562B645" w14:textId="77777777" w:rsidR="006D3880" w:rsidRPr="00BD3DC8" w:rsidRDefault="006D3880" w:rsidP="004862DA">
      <w:pPr>
        <w:divId w:val="1376270432"/>
        <w:rPr>
          <w:rFonts w:ascii="Arial" w:hAnsi="Arial" w:cs="Arial"/>
          <w:sz w:val="18"/>
          <w:szCs w:val="18"/>
          <w:lang w:val="en-US"/>
        </w:rPr>
      </w:pPr>
    </w:p>
    <w:p w14:paraId="76F756A8" w14:textId="77777777" w:rsidR="006D3880" w:rsidRPr="00BD3DC8" w:rsidRDefault="006D3880" w:rsidP="004862DA">
      <w:pPr>
        <w:jc w:val="both"/>
        <w:divId w:val="1376270432"/>
        <w:rPr>
          <w:rFonts w:ascii="Arial" w:hAnsi="Arial" w:cs="Arial"/>
          <w:sz w:val="18"/>
          <w:szCs w:val="18"/>
          <w:lang w:val="en-US"/>
        </w:rPr>
      </w:pPr>
      <w:r w:rsidRPr="00BD3DC8">
        <w:rPr>
          <w:rFonts w:ascii="Arial" w:hAnsi="Arial" w:cs="Arial"/>
          <w:sz w:val="18"/>
          <w:szCs w:val="18"/>
          <w:lang w:val="en-US"/>
        </w:rPr>
        <w:t xml:space="preserve">This session will provide the audience with an update of the latest advances in photodermatoses and phototherapy by international leading experts. Recent understanding on the pathophysiology of polymorphous light eruption will be reviewed, followed by an update on actinic prurigo. These will be followed by a review of the latest advances in the treatment of vitiligo, and on histopathology of photodermatoses. Newer forms of phototherapy, targeted phototherapy and UVA1 will be discussed, followed by a review of photodynamic therapy and extracorporeal photochemotherapy. The session will conclude with a look at the future of photomedicine. </w:t>
      </w:r>
    </w:p>
    <w:p w14:paraId="09C46E9C"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00861F61">
        <w:rPr>
          <w:rFonts w:ascii="Arial" w:hAnsi="Arial" w:cs="Arial"/>
          <w:b/>
          <w:bCs/>
          <w:sz w:val="18"/>
          <w:szCs w:val="18"/>
        </w:rPr>
        <w:lastRenderedPageBreak/>
        <w:t>1743</w:t>
      </w:r>
      <w:r w:rsidRPr="00BD3DC8">
        <w:rPr>
          <w:rFonts w:ascii="Arial" w:hAnsi="Arial" w:cs="Arial"/>
          <w:b/>
          <w:bCs/>
          <w:sz w:val="18"/>
          <w:szCs w:val="18"/>
        </w:rPr>
        <w:t xml:space="preserve"> </w:t>
      </w:r>
    </w:p>
    <w:p w14:paraId="4FD408A6" w14:textId="77777777" w:rsidR="006D3880" w:rsidRPr="00BD3DC8" w:rsidRDefault="006D3880" w:rsidP="004862DA">
      <w:pPr>
        <w:divId w:val="701395475"/>
        <w:rPr>
          <w:rFonts w:ascii="Arial" w:hAnsi="Arial" w:cs="Arial"/>
          <w:b/>
          <w:bCs/>
          <w:sz w:val="18"/>
          <w:szCs w:val="18"/>
        </w:rPr>
      </w:pPr>
      <w:r w:rsidRPr="00BD3DC8">
        <w:rPr>
          <w:rFonts w:ascii="Arial" w:hAnsi="Arial" w:cs="Arial"/>
          <w:b/>
          <w:bCs/>
          <w:sz w:val="18"/>
          <w:szCs w:val="18"/>
        </w:rPr>
        <w:t xml:space="preserve">ACTINIC PRURIGO: 2007 </w:t>
      </w:r>
    </w:p>
    <w:p w14:paraId="145CA811"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B Moncada</w:t>
      </w:r>
      <w:r w:rsidRPr="00BD3DC8">
        <w:rPr>
          <w:rFonts w:ascii="Arial" w:hAnsi="Arial" w:cs="Arial"/>
          <w:sz w:val="18"/>
          <w:szCs w:val="18"/>
        </w:rPr>
        <w:t xml:space="preserve">, </w:t>
      </w:r>
      <w:r w:rsidRPr="00BD3DC8">
        <w:rPr>
          <w:rStyle w:val="autor"/>
          <w:rFonts w:ascii="Arial" w:hAnsi="Arial" w:cs="Arial"/>
          <w:sz w:val="18"/>
          <w:szCs w:val="18"/>
        </w:rPr>
        <w:t>MB Torres-Álvarez</w:t>
      </w:r>
      <w:r w:rsidRPr="00BD3DC8">
        <w:rPr>
          <w:rFonts w:ascii="Arial" w:hAnsi="Arial" w:cs="Arial"/>
          <w:sz w:val="18"/>
          <w:szCs w:val="18"/>
        </w:rPr>
        <w:t xml:space="preserve">, </w:t>
      </w:r>
      <w:r w:rsidRPr="00BD3DC8">
        <w:rPr>
          <w:rStyle w:val="autor"/>
          <w:rFonts w:ascii="Arial" w:hAnsi="Arial" w:cs="Arial"/>
          <w:sz w:val="18"/>
          <w:szCs w:val="18"/>
        </w:rPr>
        <w:t>L Santos-Martínez</w:t>
      </w:r>
      <w:r w:rsidRPr="00BD3DC8">
        <w:rPr>
          <w:rFonts w:ascii="Arial" w:hAnsi="Arial" w:cs="Arial"/>
          <w:sz w:val="18"/>
          <w:szCs w:val="18"/>
        </w:rPr>
        <w:t xml:space="preserve">, </w:t>
      </w:r>
      <w:r w:rsidRPr="00BD3DC8">
        <w:rPr>
          <w:rStyle w:val="autor"/>
          <w:rFonts w:ascii="Arial" w:hAnsi="Arial" w:cs="Arial"/>
          <w:sz w:val="18"/>
          <w:szCs w:val="18"/>
        </w:rPr>
        <w:t>C Baranda</w:t>
      </w:r>
      <w:r w:rsidRPr="00BD3DC8">
        <w:rPr>
          <w:rFonts w:ascii="Arial" w:hAnsi="Arial" w:cs="Arial"/>
          <w:sz w:val="18"/>
          <w:szCs w:val="18"/>
        </w:rPr>
        <w:t xml:space="preserve">, </w:t>
      </w:r>
      <w:r w:rsidRPr="00BD3DC8">
        <w:rPr>
          <w:rStyle w:val="autor"/>
          <w:rFonts w:ascii="Arial" w:hAnsi="Arial" w:cs="Arial"/>
          <w:sz w:val="18"/>
          <w:szCs w:val="18"/>
        </w:rPr>
        <w:t>R Gonzalez-Amaro</w:t>
      </w:r>
      <w:r w:rsidRPr="00BD3DC8">
        <w:rPr>
          <w:rFonts w:ascii="Arial" w:hAnsi="Arial" w:cs="Arial"/>
          <w:sz w:val="18"/>
          <w:szCs w:val="18"/>
        </w:rPr>
        <w:t xml:space="preserve"> </w:t>
      </w:r>
    </w:p>
    <w:p w14:paraId="41A84CE6" w14:textId="77777777" w:rsidR="006D3880" w:rsidRPr="00BD3DC8" w:rsidRDefault="006D3880" w:rsidP="004862DA">
      <w:pPr>
        <w:divId w:val="173154144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709ADA49" w14:textId="77777777" w:rsidR="006D3880" w:rsidRPr="00BD3DC8" w:rsidRDefault="006D3880" w:rsidP="004862DA">
      <w:pPr>
        <w:rPr>
          <w:rFonts w:ascii="Arial" w:hAnsi="Arial" w:cs="Arial"/>
          <w:sz w:val="18"/>
          <w:szCs w:val="18"/>
          <w:lang w:val="en-US"/>
        </w:rPr>
      </w:pPr>
    </w:p>
    <w:p w14:paraId="7FB50E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Actinic Prurigo is a disease frequently seen in Latin American countries especially in places higher than </w:t>
      </w:r>
      <w:smartTag w:uri="urn:schemas-microsoft-com:office:smarttags" w:element="metricconverter">
        <w:smartTagPr>
          <w:attr w:name="ProductID" w:val="1,500 Meters"/>
        </w:smartTagPr>
        <w:r w:rsidRPr="00BD3DC8">
          <w:rPr>
            <w:rFonts w:ascii="Arial" w:hAnsi="Arial" w:cs="Arial"/>
            <w:sz w:val="18"/>
            <w:szCs w:val="18"/>
            <w:lang w:val="en-US"/>
          </w:rPr>
          <w:t>1,500 Meters</w:t>
        </w:r>
      </w:smartTag>
      <w:r w:rsidRPr="00BD3DC8">
        <w:rPr>
          <w:rFonts w:ascii="Arial" w:hAnsi="Arial" w:cs="Arial"/>
          <w:sz w:val="18"/>
          <w:szCs w:val="18"/>
          <w:lang w:val="en-US"/>
        </w:rPr>
        <w:t xml:space="preserve"> above sea level. Sometimes it clusters in families. Papules and plaques with variable degrees of lichenification are the common lesions. Pruritus is intense and some times unbearable. Because of that, lesions are frequently eroded. Hojyo T et al find out that these patients most of the times carry the antigen HLA DRB1*0407 After sun exposure, lesions appears in a delayed fashion not immediately as in the case of solar urticaria. As far as the histopathology findings is concerned, actinic prurigo bears some resemblance to allergic contact dermatitis since a modest or large cellular round cell infiltrate is always present in the dermis. In 1984 we characterized this infiltrated as T-cell (helper) and with markers of T-cell activation (DR) Later on we demonstrated that there is T cell stimulation in an assay of tritiated thimidine incorporation to DNA when the T cells are challenged with UV radiated epidermal cells. Also we find that the pattern of cytokine produced in the lesions do not correspond to the usual TH1 or Th2. But perhaps the main discovery has been the fact that the Langerhans cells from this patients are resistant to UV irradiation as compared to controls.</w:t>
      </w:r>
    </w:p>
    <w:p w14:paraId="5FF408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 the pathogenic facts mentioned above are similar to what happens in polymorphous light eruption.</w:t>
      </w:r>
    </w:p>
    <w:p w14:paraId="2FE8C2D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of actinic prúrigo has been difficult to accomplish since there is not an easy thing to avoid sun exposure especially in the countryside, besides the expenses included in their usage is usually insurmountable. Some degree of control is achieved with antimalarials and pentoxyphiline the later one particularly useful for the control of Pruritus. Topical corticosteroids are a good option when the proper potency is used and for short periods of time. Finally for severe cases the best option is thalidomide i.e 100 mg daily. </w:t>
      </w:r>
    </w:p>
    <w:p w14:paraId="0F8683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174</w:t>
      </w:r>
      <w:r w:rsidR="00BC43BA">
        <w:rPr>
          <w:rFonts w:ascii="Arial" w:hAnsi="Arial" w:cs="Arial"/>
          <w:b/>
          <w:bCs/>
          <w:sz w:val="18"/>
          <w:szCs w:val="18"/>
          <w:lang w:val="en-US"/>
        </w:rPr>
        <w:t>4</w:t>
      </w:r>
      <w:r w:rsidRPr="00BD3DC8">
        <w:rPr>
          <w:rFonts w:ascii="Arial" w:hAnsi="Arial" w:cs="Arial"/>
          <w:b/>
          <w:bCs/>
          <w:sz w:val="18"/>
          <w:szCs w:val="18"/>
          <w:lang w:val="en-US"/>
        </w:rPr>
        <w:t xml:space="preserve"> </w:t>
      </w:r>
    </w:p>
    <w:p w14:paraId="367BFC76" w14:textId="77777777" w:rsidR="006D3880" w:rsidRPr="00BD3DC8" w:rsidRDefault="006D3880" w:rsidP="004862DA">
      <w:pPr>
        <w:divId w:val="1975599548"/>
        <w:rPr>
          <w:rFonts w:ascii="Arial" w:hAnsi="Arial" w:cs="Arial"/>
          <w:b/>
          <w:bCs/>
          <w:sz w:val="18"/>
          <w:szCs w:val="18"/>
          <w:lang w:val="en-US"/>
        </w:rPr>
      </w:pPr>
      <w:r w:rsidRPr="00BD3DC8">
        <w:rPr>
          <w:rFonts w:ascii="Arial" w:hAnsi="Arial" w:cs="Arial"/>
          <w:b/>
          <w:bCs/>
          <w:sz w:val="18"/>
          <w:szCs w:val="18"/>
          <w:lang w:val="en-US"/>
        </w:rPr>
        <w:t xml:space="preserve">EVIDENCE-BASED TREATMENT OF VITILIGO </w:t>
      </w:r>
    </w:p>
    <w:p w14:paraId="4D91074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Iltefat Hamzavi</w:t>
      </w:r>
      <w:r w:rsidRPr="00BD3DC8">
        <w:rPr>
          <w:rFonts w:ascii="Arial" w:hAnsi="Arial" w:cs="Arial"/>
          <w:sz w:val="18"/>
          <w:szCs w:val="18"/>
          <w:lang w:val="en-US"/>
        </w:rPr>
        <w:t xml:space="preserve"> </w:t>
      </w:r>
    </w:p>
    <w:p w14:paraId="4FD1AC93" w14:textId="77777777" w:rsidR="006D3880" w:rsidRPr="00BD3DC8" w:rsidRDefault="006D3880" w:rsidP="004862DA">
      <w:pPr>
        <w:divId w:val="145510092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9D6658F" w14:textId="77777777" w:rsidR="006D3880" w:rsidRPr="00BD3DC8" w:rsidRDefault="006D3880" w:rsidP="004862DA">
      <w:pPr>
        <w:rPr>
          <w:rFonts w:ascii="Arial" w:hAnsi="Arial" w:cs="Arial"/>
          <w:sz w:val="18"/>
          <w:szCs w:val="18"/>
          <w:lang w:val="en-US"/>
        </w:rPr>
      </w:pPr>
    </w:p>
    <w:p w14:paraId="7102F6D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wealth of information on the different therapeutic options for vitiligo. However, there are few randomized controlled trials to guide practitioners and patients on the best treatment options available. This situation is made worse by the observation that there is no single accepted method to measure the severity of vitiligo. This session will review methods to ascertain vitiligo severity and the various treatment options available to treat it. These treatment options will then be presented in light of the various randomized controlled trials published on the subject. </w:t>
      </w:r>
    </w:p>
    <w:p w14:paraId="19C4726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1747 </w:t>
      </w:r>
    </w:p>
    <w:p w14:paraId="20664452" w14:textId="77777777" w:rsidR="006D3880" w:rsidRPr="00BD3DC8" w:rsidRDefault="006D3880" w:rsidP="004862DA">
      <w:pPr>
        <w:divId w:val="2127961449"/>
        <w:rPr>
          <w:rFonts w:ascii="Arial" w:hAnsi="Arial" w:cs="Arial"/>
          <w:b/>
          <w:bCs/>
          <w:sz w:val="18"/>
          <w:szCs w:val="18"/>
          <w:lang w:val="en-US"/>
        </w:rPr>
      </w:pPr>
      <w:r w:rsidRPr="00BD3DC8">
        <w:rPr>
          <w:rFonts w:ascii="Arial" w:hAnsi="Arial" w:cs="Arial"/>
          <w:b/>
          <w:bCs/>
          <w:sz w:val="18"/>
          <w:szCs w:val="18"/>
          <w:lang w:val="en-US"/>
        </w:rPr>
        <w:t xml:space="preserve">TARGETED PHOTOTHERAPY </w:t>
      </w:r>
    </w:p>
    <w:p w14:paraId="0E57C24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James Libecco</w:t>
      </w:r>
      <w:r w:rsidRPr="00BD3DC8">
        <w:rPr>
          <w:rFonts w:ascii="Arial" w:hAnsi="Arial" w:cs="Arial"/>
          <w:sz w:val="18"/>
          <w:szCs w:val="18"/>
          <w:lang w:val="en-US"/>
        </w:rPr>
        <w:t xml:space="preserve"> </w:t>
      </w:r>
    </w:p>
    <w:p w14:paraId="57C4D204" w14:textId="77777777" w:rsidR="006D3880" w:rsidRPr="00BD3DC8" w:rsidRDefault="006D3880" w:rsidP="004862DA">
      <w:pPr>
        <w:divId w:val="1349680476"/>
        <w:rPr>
          <w:rFonts w:ascii="Arial" w:hAnsi="Arial" w:cs="Arial"/>
          <w:sz w:val="18"/>
          <w:szCs w:val="18"/>
          <w:lang w:val="en-US"/>
        </w:rPr>
      </w:pPr>
      <w:r w:rsidRPr="00BD3DC8">
        <w:rPr>
          <w:rFonts w:ascii="Arial" w:hAnsi="Arial" w:cs="Arial"/>
          <w:sz w:val="18"/>
          <w:szCs w:val="18"/>
          <w:lang w:val="en-US"/>
        </w:rPr>
        <w:t xml:space="preserve">United States </w:t>
      </w:r>
    </w:p>
    <w:p w14:paraId="34B9D472" w14:textId="77777777" w:rsidR="006D3880" w:rsidRPr="00BD3DC8" w:rsidRDefault="006D3880" w:rsidP="004862DA">
      <w:pPr>
        <w:rPr>
          <w:rFonts w:ascii="Arial" w:hAnsi="Arial" w:cs="Arial"/>
          <w:sz w:val="18"/>
          <w:szCs w:val="18"/>
          <w:lang w:val="en-US"/>
        </w:rPr>
      </w:pPr>
    </w:p>
    <w:p w14:paraId="5817EF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Phototherapy has long been used in the treatment of a multitude of cutaneous diseases. Traditionally, phototherapy has been provided though non-selective devices that irradiate both involved and uninvolved areas of skin. There are several commercially available devices capable of delivering ultraviolet B (UVB) light to targeted areas of the skin. One of the most significant new devices is the 308nm xenon-chloride excimer laser. This laser delivers monochromatic light though a small aperture at high energy levels—many fold higher than traditional narrow-band UVB (NB-UVB) fluorescent light bulbs. Other devices, including non-laser 308nm xenon-chloride monochromatic excimer light units are available which offer larger treatment fields.</w:t>
      </w:r>
    </w:p>
    <w:p w14:paraId="295D5B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several distinct advantages to targeted therapy. Foremost, therapy may be specifically targeted to areas of disease, sparing surrounding skin from potentially unnecessary irradiation. This allows greater doses of UV light in diseases such as psoriasis where involved skin has a much greater tolerance for light. Fewer treatments are therefore required for clearance and longer remissions have been reported. This allows a lower total cumulative dose in chronic dermatoses. The therapeutic effects of monochromic UVB light involve cytotoxic effects on cutaneous T-cells. Reports suggest the degree of T-cell apoptosis may be greater with XeCl excimer light than NB-UVB light. True side effects are uncommon. The most common reactions, erythema and mild sunburn reactions, may be considered part of therapy rather than an adverse reaction. Other side effects include blistering, hyperpigmentation (tanning), and pain. Finally, patients report a high level of satisfaction with targeted phototherapy.</w:t>
      </w:r>
    </w:p>
    <w:p w14:paraId="7D9E54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Psoriasis in all forms except nail psoriasis responds well to excimer therapy. Improvement often begins within two to four treatments and complete and near complete response rates are reported in at least 85% of patients in most studies. Clearance may be long lasting. Inadequate dosing yields disappointing results.</w:t>
      </w:r>
    </w:p>
    <w:p w14:paraId="3E24FA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Response to excimer therapy varies in vitiligo. Overall, response rates seem to be greater than with traditional NB-UVB. Vitiligo of the face and trunk demonstrated earlier and greater repigmentation than other distal areas such as the hands and feet. Approximately two thirds of patients regain some degree of pigmentation which tends to persist after therapy.</w:t>
      </w:r>
    </w:p>
    <w:p w14:paraId="2BBC09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Targeted phototherapy has been efficacious in the therapy many other disorders including alopecia areata, chronic hand dermatitis, atopic dermatitis, oral lichen planus, parapsoriasis, mycosis fungoides, and lymphomatoid papulosis among others.</w:t>
      </w:r>
    </w:p>
    <w:p w14:paraId="67C6644B" w14:textId="77777777" w:rsidR="00B44904" w:rsidRPr="00BD3DC8" w:rsidRDefault="00B44904" w:rsidP="004862DA">
      <w:pPr>
        <w:jc w:val="both"/>
        <w:rPr>
          <w:rFonts w:ascii="Arial" w:hAnsi="Arial" w:cs="Arial"/>
          <w:sz w:val="18"/>
          <w:szCs w:val="18"/>
          <w:lang w:val="en-US"/>
        </w:rPr>
      </w:pPr>
    </w:p>
    <w:p w14:paraId="410292CC" w14:textId="77777777" w:rsidR="00B44904" w:rsidRPr="00BD3DC8" w:rsidRDefault="00B44904" w:rsidP="004862DA">
      <w:pPr>
        <w:jc w:val="both"/>
        <w:rPr>
          <w:rFonts w:ascii="Arial" w:hAnsi="Arial" w:cs="Arial"/>
          <w:sz w:val="18"/>
          <w:szCs w:val="18"/>
          <w:lang w:val="en-US"/>
        </w:rPr>
      </w:pPr>
    </w:p>
    <w:p w14:paraId="1AC678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Asawanonda P et al. 308-nm excimer laser for the treatment of psoriasis: a dose-response study. Arch Dermatol. 2000 May;136(5):619-24. </w:t>
      </w:r>
    </w:p>
    <w:p w14:paraId="4AFB1933" w14:textId="77777777" w:rsidR="00B44904" w:rsidRPr="00BD3DC8" w:rsidRDefault="00B44904" w:rsidP="004862DA">
      <w:pPr>
        <w:jc w:val="both"/>
        <w:rPr>
          <w:rFonts w:ascii="Arial" w:hAnsi="Arial" w:cs="Arial"/>
          <w:sz w:val="18"/>
          <w:szCs w:val="18"/>
          <w:lang w:val="en-US"/>
        </w:rPr>
      </w:pPr>
    </w:p>
    <w:p w14:paraId="1E028E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Hofer A, et al. The efficacy of excimer laser (308nm) for vitiligo at different body sites. J Eur Acad Dermatol Venereol. 2006 May;20(5):558-64. </w:t>
      </w:r>
    </w:p>
    <w:p w14:paraId="6321773A" w14:textId="77777777" w:rsidR="00B44904" w:rsidRPr="00BD3DC8" w:rsidRDefault="00B44904" w:rsidP="004862DA">
      <w:pPr>
        <w:jc w:val="both"/>
        <w:rPr>
          <w:rFonts w:ascii="Arial" w:hAnsi="Arial" w:cs="Arial"/>
          <w:sz w:val="18"/>
          <w:szCs w:val="18"/>
          <w:lang w:val="en-US"/>
        </w:rPr>
      </w:pPr>
    </w:p>
    <w:p w14:paraId="15E7C4C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Passeron T, Ortonne JP. Use of the 308-nm excimer laser for psoriasis and vitiligo. Clin Dermatol. 2006 Jan-Feb;24(1):33-42. </w:t>
      </w:r>
    </w:p>
    <w:p w14:paraId="77752F4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1748 </w:t>
      </w:r>
    </w:p>
    <w:p w14:paraId="65A2C174" w14:textId="77777777" w:rsidR="006D3880" w:rsidRPr="00BD3DC8" w:rsidRDefault="006D3880" w:rsidP="004862DA">
      <w:pPr>
        <w:divId w:val="308630581"/>
        <w:rPr>
          <w:rFonts w:ascii="Arial" w:hAnsi="Arial" w:cs="Arial"/>
          <w:b/>
          <w:bCs/>
          <w:sz w:val="18"/>
          <w:szCs w:val="18"/>
          <w:lang w:val="en-US"/>
        </w:rPr>
      </w:pPr>
      <w:r w:rsidRPr="00BD3DC8">
        <w:rPr>
          <w:rFonts w:ascii="Arial" w:hAnsi="Arial" w:cs="Arial"/>
          <w:b/>
          <w:bCs/>
          <w:sz w:val="18"/>
          <w:szCs w:val="18"/>
          <w:lang w:val="en-US"/>
        </w:rPr>
        <w:t xml:space="preserve">UPDATE ON UVA1 PHOTOTHERAPY </w:t>
      </w:r>
    </w:p>
    <w:p w14:paraId="2FE46E4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Akimichi Morita</w:t>
      </w:r>
      <w:r w:rsidRPr="00BD3DC8">
        <w:rPr>
          <w:rFonts w:ascii="Arial" w:hAnsi="Arial" w:cs="Arial"/>
          <w:sz w:val="18"/>
          <w:szCs w:val="18"/>
          <w:lang w:val="en-US"/>
        </w:rPr>
        <w:t xml:space="preserve"> </w:t>
      </w:r>
    </w:p>
    <w:p w14:paraId="6966C220" w14:textId="77777777" w:rsidR="006D3880" w:rsidRPr="00BD3DC8" w:rsidRDefault="006D3880" w:rsidP="004862DA">
      <w:pPr>
        <w:divId w:val="92896090"/>
        <w:rPr>
          <w:rFonts w:ascii="Arial" w:hAnsi="Arial" w:cs="Arial"/>
          <w:sz w:val="18"/>
          <w:szCs w:val="18"/>
          <w:lang w:val="en-US"/>
        </w:rPr>
      </w:pPr>
      <w:r w:rsidRPr="00BD3DC8">
        <w:rPr>
          <w:rFonts w:ascii="Arial" w:hAnsi="Arial" w:cs="Arial"/>
          <w:sz w:val="18"/>
          <w:szCs w:val="18"/>
          <w:lang w:val="en-US"/>
        </w:rPr>
        <w:t xml:space="preserve">Japan </w:t>
      </w:r>
    </w:p>
    <w:p w14:paraId="263231E6" w14:textId="77777777" w:rsidR="006D3880" w:rsidRPr="00BD3DC8" w:rsidRDefault="006D3880" w:rsidP="004862DA">
      <w:pPr>
        <w:rPr>
          <w:rFonts w:ascii="Arial" w:hAnsi="Arial" w:cs="Arial"/>
          <w:sz w:val="18"/>
          <w:szCs w:val="18"/>
          <w:lang w:val="en-US"/>
        </w:rPr>
      </w:pPr>
    </w:p>
    <w:p w14:paraId="6EB10A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Ultraviolet A-1 (UVA-1; 340-400 nm) radiation phototherapy was first used a decade ago for the treatment of patients with acute, severe exacerbation of atopic dermatitis. Since then, its indication spectrum has been gradually extended and now includes other T-cell-mediated skin diseases such as cutaneous T-cell lymphoma as well. This development has been fostered by mechanistic studies that were conducted in atopic dermatitis patients undergoing UVA-1 phototherapy. UVA-1 irradiation of lesional atopic skin was found to be associated with the depletion of skin-infiltrating CD4+ T-cells, which was preceded by the induction of apoptosis in skin-infiltrating T-cells. It is therefore now generally accepted that induction of T-cell apoptosis is the action mechanism of UVA-1 phototherapy. </w:t>
      </w:r>
    </w:p>
    <w:p w14:paraId="18DCDD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patients with atopic dermatitis, optimal therapeutic responses seem to require relatively high doses of UVA-1 radiation, i.e. single doses up to 130 J/cm</w:t>
      </w:r>
      <w:r w:rsidRPr="00BD3DC8">
        <w:rPr>
          <w:rFonts w:ascii="Arial" w:hAnsi="Arial" w:cs="Arial"/>
          <w:sz w:val="18"/>
          <w:szCs w:val="18"/>
          <w:vertAlign w:val="superscript"/>
          <w:lang w:val="en-US"/>
        </w:rPr>
        <w:t>2</w:t>
      </w:r>
      <w:r w:rsidRPr="00BD3DC8">
        <w:rPr>
          <w:rFonts w:ascii="Arial" w:hAnsi="Arial" w:cs="Arial"/>
          <w:sz w:val="18"/>
          <w:szCs w:val="18"/>
          <w:lang w:val="en-US"/>
        </w:rPr>
        <w:t>. In contrast, equivalent clinical responses could be observed in patients with cutaneous T cell lymphoma (mycosis fungoides), regardless of whether 130 J/cm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or less than half of this dose, 60 J/cm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were used. We therefore speculated that malignant T-cells might be more sensitive to UVA-1 irradiation as compared with normal T-cells. Based on our investigation, we have found that malignant T-cells are characterized by an exquisite sensitivity to UVA-1 radiation-induced apoptosis which is defined at the level of caspase 3 availability. </w:t>
      </w:r>
    </w:p>
    <w:p w14:paraId="6C26E2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further investigated whether UVA1 radiation would induce apoptosis in malignant B cells and plasma cells as well as malignant T cells to develop extracorporeal photochemotherapy (ECP) by using UVA1 light source. Phototherapy is often used for the treatment of Sezary syndrome. However, the leukemic transformation is refractory to the phototherapy because the malignant cells are mostly located in the blood. Extracorporeal photochemotherapy (ECP), consisting of extracorporeal irradiation of blood fractions in the presence of 8-MOP, has been used for the palliative treatment of erythrodermic CTCL. However, one concern in ECP is that 8-MOP is returned to the circulation of the patient, which may cause phototoxic effect, liver dysfunction and cataract. If the light source of UVA1 is used, UVA1-ECP would prevent this adverse effect induced by ECP. Therefore, UVA1-ECP would have a great advantage in the quality of life of the patients. Cells from different malignat B cell and multiple myeloma cell (plasma cell) lines were employed. 24 hours after UVA1 irradiation, cells were harvested and subjected to FACS analysis by using Annexin V method. The positive apoptosis was shown as 10-60% in maligant B cell lines and 20-50% in multiple myeloma cell lines at the dose of 30J/cm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of UVA1. From these observations, UVA1 readily induces apoptosis in malignant B cells and plasma cells as well as malignant T cells, although the rates of apoptosis were variable each cell line. Moreover, the sensitivity of B cell and plasma cell lines towards UVA-1 radiation-induced apoptosis was defined at the level of caspase 3 availability.</w:t>
      </w:r>
    </w:p>
    <w:p w14:paraId="2ADAB4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Analysis of the mechanism of UVA1 phototherapy is leading to a rapid expansion of the indication spectrum. </w:t>
      </w:r>
    </w:p>
    <w:p w14:paraId="234B2F3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Jean Krutmann and Akimichi Morita: Ultraviolet A1 and visible light therapy. In: Photodermatology (eds by HW Lim, H Honigsmann, JLM Hawk), p335-346, 2007 </w:t>
      </w:r>
    </w:p>
    <w:p w14:paraId="165E80C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1749 </w:t>
      </w:r>
    </w:p>
    <w:p w14:paraId="42805167" w14:textId="77777777" w:rsidR="006D3880" w:rsidRPr="00BD3DC8" w:rsidRDefault="006D3880" w:rsidP="004862DA">
      <w:pPr>
        <w:divId w:val="1209681757"/>
        <w:rPr>
          <w:rFonts w:ascii="Arial" w:hAnsi="Arial" w:cs="Arial"/>
          <w:b/>
          <w:bCs/>
          <w:sz w:val="18"/>
          <w:szCs w:val="18"/>
          <w:lang w:val="en-US"/>
        </w:rPr>
      </w:pPr>
      <w:r w:rsidRPr="00BD3DC8">
        <w:rPr>
          <w:rFonts w:ascii="Arial" w:hAnsi="Arial" w:cs="Arial"/>
          <w:b/>
          <w:bCs/>
          <w:sz w:val="18"/>
          <w:szCs w:val="18"/>
          <w:lang w:val="en-US"/>
        </w:rPr>
        <w:t xml:space="preserve">PHOTODYNAMIC THERAPY IN DERMATOLOGY </w:t>
      </w:r>
    </w:p>
    <w:p w14:paraId="4FBFAB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Herbert Hoenigsmann</w:t>
      </w:r>
      <w:r w:rsidRPr="00BD3DC8">
        <w:rPr>
          <w:rFonts w:ascii="Arial" w:hAnsi="Arial" w:cs="Arial"/>
          <w:sz w:val="18"/>
          <w:szCs w:val="18"/>
          <w:lang w:val="en-US"/>
        </w:rPr>
        <w:t xml:space="preserve"> </w:t>
      </w:r>
    </w:p>
    <w:p w14:paraId="073045A1" w14:textId="77777777" w:rsidR="006D3880" w:rsidRPr="00BD3DC8" w:rsidRDefault="006D3880" w:rsidP="004862DA">
      <w:pPr>
        <w:divId w:val="1317756303"/>
        <w:rPr>
          <w:rFonts w:ascii="Arial" w:hAnsi="Arial" w:cs="Arial"/>
          <w:sz w:val="18"/>
          <w:szCs w:val="18"/>
          <w:lang w:val="en-US"/>
        </w:rPr>
      </w:pPr>
      <w:r w:rsidRPr="00BD3DC8">
        <w:rPr>
          <w:rFonts w:ascii="Arial" w:hAnsi="Arial" w:cs="Arial"/>
          <w:sz w:val="18"/>
          <w:szCs w:val="18"/>
          <w:lang w:val="en-US"/>
        </w:rPr>
        <w:t xml:space="preserve">Austria </w:t>
      </w:r>
    </w:p>
    <w:p w14:paraId="61EBE1E4" w14:textId="77777777" w:rsidR="006D3880" w:rsidRPr="00BD3DC8" w:rsidRDefault="006D3880" w:rsidP="004862DA">
      <w:pPr>
        <w:rPr>
          <w:rFonts w:ascii="Arial" w:hAnsi="Arial" w:cs="Arial"/>
          <w:sz w:val="18"/>
          <w:szCs w:val="18"/>
          <w:lang w:val="en-US"/>
        </w:rPr>
      </w:pPr>
    </w:p>
    <w:p w14:paraId="3145CE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Photodynamic therapy has been widely investigated over the past two decades and is emerging as a promising therapeutic modality for skin cancers and several inflammatory diseases. This growing interest is based on the availability of a new simple, effective and safe regimen using the topical application of a pro-drug, 5-aminolevulinic acid, as well as on the development of new "second generation" photosensitizers, in particular, 5-aminolevulinic acid-esters. These dyes are available for topical delivery and are well characterized. The U.S. FDA has approved a topical formulation of 5-aminolevulinic acid (ALA, Levulan Kerastick®) plus irradiation with blue light (December 3, 1999) and 5-aminolevulinic acid-ester (METVIX®, July 27, 2004) plus irradiation with red light for the treatment of actinic keratoses. Meanwhile, several clinical phase II/III studies are investigating the use of ALA for non-melanoma skin cancers, Kaposi's sarcoma and psoriasis. In addition, pilot studies have found that ALA-PDT is an effective treatment modality for a wide range of neoplastic, inflammatory and infectious skin diseases. These indications include very different diseases such as cutaneous T cell lymphoma, acne vulgaris, palmo-plantar warts, HPV-induced condylomata and others.</w:t>
      </w:r>
    </w:p>
    <w:p w14:paraId="5E17B84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Besides its usefulness in PDT, 5-aminolevulinic acid also exhibits a unique feature for diagnostic purposes. After topical or systemic application, protoporphyrin IX is induced in epithelial tumors rather selectively with a high ratio of tumor to surrounding tissue. Tumor-localized porphyrin fluorescence can be viewed after excitation with blue light. This diagnostic procedure provides structural information that can be utilized either for site-directed biopsy or for preoperative planning. </w:t>
      </w:r>
    </w:p>
    <w:p w14:paraId="4F05D4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1750 </w:t>
      </w:r>
    </w:p>
    <w:p w14:paraId="2DA71F39" w14:textId="77777777" w:rsidR="006D3880" w:rsidRPr="00BD3DC8" w:rsidRDefault="006D3880" w:rsidP="004862DA">
      <w:pPr>
        <w:divId w:val="82798561"/>
        <w:rPr>
          <w:rFonts w:ascii="Arial" w:hAnsi="Arial" w:cs="Arial"/>
          <w:b/>
          <w:bCs/>
          <w:sz w:val="18"/>
          <w:szCs w:val="18"/>
          <w:lang w:val="en-US"/>
        </w:rPr>
      </w:pPr>
      <w:r w:rsidRPr="00BD3DC8">
        <w:rPr>
          <w:rFonts w:ascii="Arial" w:hAnsi="Arial" w:cs="Arial"/>
          <w:b/>
          <w:bCs/>
          <w:sz w:val="18"/>
          <w:szCs w:val="18"/>
          <w:lang w:val="en-US"/>
        </w:rPr>
        <w:t xml:space="preserve">EXTRACORPOREAL PHOTOCHEMOTHERAPY </w:t>
      </w:r>
    </w:p>
    <w:p w14:paraId="7F659A8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Robert Knobler</w:t>
      </w:r>
      <w:r w:rsidRPr="00BD3DC8">
        <w:rPr>
          <w:rFonts w:ascii="Arial" w:hAnsi="Arial" w:cs="Arial"/>
          <w:sz w:val="18"/>
          <w:szCs w:val="18"/>
          <w:lang w:val="en-US"/>
        </w:rPr>
        <w:t xml:space="preserve"> </w:t>
      </w:r>
    </w:p>
    <w:p w14:paraId="77E54E08" w14:textId="77777777" w:rsidR="006D3880" w:rsidRPr="00BD3DC8" w:rsidRDefault="006D3880" w:rsidP="004862DA">
      <w:pPr>
        <w:divId w:val="1298949926"/>
        <w:rPr>
          <w:rFonts w:ascii="Arial" w:hAnsi="Arial" w:cs="Arial"/>
          <w:sz w:val="18"/>
          <w:szCs w:val="18"/>
          <w:lang w:val="en-US"/>
        </w:rPr>
      </w:pPr>
      <w:r w:rsidRPr="00BD3DC8">
        <w:rPr>
          <w:rFonts w:ascii="Arial" w:hAnsi="Arial" w:cs="Arial"/>
          <w:sz w:val="18"/>
          <w:szCs w:val="18"/>
          <w:lang w:val="en-US"/>
        </w:rPr>
        <w:t xml:space="preserve">Austria </w:t>
      </w:r>
    </w:p>
    <w:p w14:paraId="32EF7CD2" w14:textId="77777777" w:rsidR="006D3880" w:rsidRPr="00BD3DC8" w:rsidRDefault="006D3880" w:rsidP="004862DA">
      <w:pPr>
        <w:rPr>
          <w:rFonts w:ascii="Arial" w:hAnsi="Arial" w:cs="Arial"/>
          <w:sz w:val="18"/>
          <w:szCs w:val="18"/>
          <w:lang w:val="en-US"/>
        </w:rPr>
      </w:pPr>
    </w:p>
    <w:p w14:paraId="28945E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Extracorporeal Photoimmunotherapy (ECP, extracorporeal photochemotherapy, photopheresis) was originally developed by R. Edelson and co-workers in 1985 and initially tested for its efficacy in the treatment of cutaneous T-cell lymphoma. After its successful use for this indication and FDA(U.S.A.) approval for its palliative use in the treatment of CTCL, clinical and experimental studies in recent years have provided important leads to better understand its mechanisms of action (apoptosis, induction of regulatory T-cells, confirming indications such as GvHD with equivalent animal models) as well as documentation for potential major new indications including the treatment of acute and chronic Graft versus Host disease after allogeneic bone marrow transplantation, control of rejection in solid organ transplantation </w:t>
      </w:r>
    </w:p>
    <w:p w14:paraId="5EEBE9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(Heart, Lung, Kidney), systemic sclerosis, and possibly other T-cell mediated diseases including Chron’s disease, rheumatoid arthritis and nephrogenic fibrosing dermopathy and refractory atopic dermatitis.</w:t>
      </w:r>
    </w:p>
    <w:p w14:paraId="1B6FD1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Both FDA and recent EC(Europe) approval of the extracorporeally applied form of liquid psoralen (e.g.:UVADEX) has further improved efficacy and reliability associated with a very low side effect profile of this exciting form of cellular photoimmunotherapy. Data obtained from the results of recent prospective randomized clinical trials, particularly in the fields of hematology (acute and chronic GVHD), dermatology (systemic sclerosis), rheumatology (refractory rheumatoid arthritis) and gastroenterology (refractory Chron’s disease) have provided important information to better define its role in photomedicine in inter-disciplinary medicine. </w:t>
      </w:r>
    </w:p>
    <w:p w14:paraId="2BCFDA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the mechanisms of action responsible for the already observed effects get further unraveled, it is clear that the potential remains significant for further contributions of this therapy in the areas of photomedicine, photoimmunology , oncology and medicine in general. </w:t>
      </w:r>
    </w:p>
    <w:p w14:paraId="5FF46E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F4555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 Knobler, L. French, Y. Kim &amp; al.</w:t>
      </w:r>
    </w:p>
    <w:p w14:paraId="61F009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randomized, double-blind, placebo-controlled trial of photopheresis in systemic sclerosis.</w:t>
      </w:r>
    </w:p>
    <w:p w14:paraId="50A815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Am Acad Dermatol 2006 (Vol. 54): 793-799</w:t>
      </w:r>
    </w:p>
    <w:p w14:paraId="5B3ECF2D"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2. R. Edelson, C. Berger, F. Gasparro &amp; al.</w:t>
      </w:r>
    </w:p>
    <w:p w14:paraId="139EE2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 of Cutaneous T-Cell-Lymphoma by Extracorporeal Photochemotherapy: Preliminary Results.</w:t>
      </w:r>
    </w:p>
    <w:p w14:paraId="516F39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New England J of Medicine 1987 (Vol 316/6): 297-303</w:t>
      </w:r>
    </w:p>
    <w:p w14:paraId="32F8D1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R. Knobler, M. Girardi.</w:t>
      </w:r>
    </w:p>
    <w:p w14:paraId="0E7B63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Extracorporeal Photochemoimmunotherapy in Cutaneous T Cell Lymphomas.</w:t>
      </w:r>
    </w:p>
    <w:p w14:paraId="2EA182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Annals of the New York Academy of Sciences, Vol. 941, Sept. 2001: 123-138</w:t>
      </w:r>
    </w:p>
    <w:p w14:paraId="0509A3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H. Greinix. B. Volc-Platzer, P. Kahls &amp; al.</w:t>
      </w:r>
    </w:p>
    <w:p w14:paraId="5DE450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Extracorporeal photochemotherapy in the treatment of severe steroid-refractroy acute graft-versus-host disease: a pilot study.</w:t>
      </w:r>
    </w:p>
    <w:p w14:paraId="1AF46F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Blood 2000, Vol. 96 (7): 2426-2431</w:t>
      </w:r>
    </w:p>
    <w:p w14:paraId="2E57CF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FM Foss, GM DiVenuti, K. Chin &amp; al.</w:t>
      </w:r>
    </w:p>
    <w:p w14:paraId="79D0A4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Prospective study of extracorporeal photopheresis in steroid-refractory or steroid-resistant extensive chronic graft-versus-host disease: analysis of response and survival incorporating prognostic factors.</w:t>
      </w:r>
    </w:p>
    <w:p w14:paraId="5451B6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Bone Marrow Transplantation 2005 (35): 1187-1193</w:t>
      </w:r>
    </w:p>
    <w:p w14:paraId="5DD190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D.R. Couriel, Ch. Hosing, R. Saliba &amp; al.</w:t>
      </w:r>
    </w:p>
    <w:p w14:paraId="4B96E6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Extracorporeal photochemotherapy for the treatment of steroid-resistant chronic GVHD.</w:t>
      </w:r>
    </w:p>
    <w:p w14:paraId="770AFA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Blood 2006, Vol. 107 (8): 3074-3080</w:t>
      </w:r>
    </w:p>
    <w:p w14:paraId="7B43E8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J. Bladon, P.C. Taylor.</w:t>
      </w:r>
    </w:p>
    <w:p w14:paraId="7733D8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Extracorporeal Photopheresis Induces Apoptosis in the Lymphocyte of Cutaneous T-cell Lymphoma and Graft-Versus-Host Disease Patients.</w:t>
      </w:r>
    </w:p>
    <w:p w14:paraId="1B0FCE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Br J Haematology 1999 (107): 707-711</w:t>
      </w:r>
    </w:p>
    <w:p w14:paraId="487A1188" w14:textId="77777777" w:rsidR="00B44904" w:rsidRPr="00BD3DC8" w:rsidRDefault="006D3880" w:rsidP="004862DA">
      <w:pPr>
        <w:jc w:val="both"/>
        <w:rPr>
          <w:rFonts w:ascii="Arial" w:hAnsi="Arial" w:cs="Arial"/>
          <w:sz w:val="18"/>
          <w:szCs w:val="18"/>
          <w:lang w:val="en-US"/>
        </w:rPr>
      </w:pPr>
      <w:smartTag w:uri="urn:schemas-microsoft-com:office:smarttags" w:element="metricconverter">
        <w:smartTagPr>
          <w:attr w:name="ProductID" w:val="8. A"/>
        </w:smartTagPr>
        <w:r w:rsidRPr="00BD3DC8">
          <w:rPr>
            <w:rFonts w:ascii="Arial" w:hAnsi="Arial" w:cs="Arial"/>
            <w:sz w:val="18"/>
            <w:szCs w:val="18"/>
            <w:lang w:val="en-US"/>
          </w:rPr>
          <w:t>8. A</w:t>
        </w:r>
      </w:smartTag>
      <w:r w:rsidRPr="00BD3DC8">
        <w:rPr>
          <w:rFonts w:ascii="Arial" w:hAnsi="Arial" w:cs="Arial"/>
          <w:sz w:val="18"/>
          <w:szCs w:val="18"/>
          <w:lang w:val="en-US"/>
        </w:rPr>
        <w:t>. Maeda, A. Schwarz, K. Kernebeck &amp; al.</w:t>
      </w:r>
    </w:p>
    <w:p w14:paraId="0DFF5A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Intravenous Infusion of Syngeneic Apoptotic Cells by Photopheresis Induces Antigen-Specific Regulatory T Cells.</w:t>
      </w:r>
    </w:p>
    <w:p w14:paraId="182FC30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J Immunol 2005: 5969-5976 </w:t>
      </w:r>
    </w:p>
    <w:p w14:paraId="16314683" w14:textId="27C90629" w:rsidR="00B44904"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B6AC276" w14:textId="77777777" w:rsidR="000F136B" w:rsidRDefault="000F136B" w:rsidP="004862DA">
      <w:pPr>
        <w:divId w:val="1037923762"/>
        <w:rPr>
          <w:rFonts w:ascii="Arial" w:hAnsi="Arial" w:cs="Arial"/>
          <w:b/>
          <w:bCs/>
          <w:sz w:val="18"/>
          <w:szCs w:val="18"/>
          <w:lang w:val="en-US"/>
        </w:rPr>
      </w:pPr>
    </w:p>
    <w:p w14:paraId="49B335E2" w14:textId="77777777" w:rsidR="006D3880" w:rsidRPr="00BD3DC8" w:rsidRDefault="006D3880" w:rsidP="004862DA">
      <w:pPr>
        <w:divId w:val="1037923762"/>
        <w:rPr>
          <w:rFonts w:ascii="Arial" w:hAnsi="Arial" w:cs="Arial"/>
          <w:b/>
          <w:bCs/>
          <w:sz w:val="18"/>
          <w:szCs w:val="18"/>
          <w:lang w:val="en-US"/>
        </w:rPr>
      </w:pPr>
      <w:r w:rsidRPr="00BD3DC8">
        <w:rPr>
          <w:rFonts w:ascii="Arial" w:hAnsi="Arial" w:cs="Arial"/>
          <w:b/>
          <w:bCs/>
          <w:sz w:val="18"/>
          <w:szCs w:val="18"/>
          <w:lang w:val="en-US"/>
        </w:rPr>
        <w:t xml:space="preserve">1754 </w:t>
      </w:r>
    </w:p>
    <w:p w14:paraId="7B26F33E" w14:textId="77777777" w:rsidR="006D3880" w:rsidRPr="00BD3DC8" w:rsidRDefault="006D3880" w:rsidP="004862DA">
      <w:pPr>
        <w:divId w:val="1648320931"/>
        <w:rPr>
          <w:rFonts w:ascii="Arial" w:hAnsi="Arial" w:cs="Arial"/>
          <w:b/>
          <w:bCs/>
          <w:sz w:val="18"/>
          <w:szCs w:val="18"/>
          <w:lang w:val="en-US"/>
        </w:rPr>
      </w:pPr>
      <w:r w:rsidRPr="00BD3DC8">
        <w:rPr>
          <w:rFonts w:ascii="Arial" w:hAnsi="Arial" w:cs="Arial"/>
          <w:b/>
          <w:bCs/>
          <w:sz w:val="18"/>
          <w:szCs w:val="18"/>
          <w:lang w:val="en-US"/>
        </w:rPr>
        <w:t xml:space="preserve">WHAT’S NEW IN PHLEBOLOGY </w:t>
      </w:r>
    </w:p>
    <w:p w14:paraId="204E910E" w14:textId="77777777" w:rsidR="006D3880" w:rsidRPr="00BD3DC8" w:rsidRDefault="006D3880" w:rsidP="004862DA">
      <w:pPr>
        <w:jc w:val="both"/>
        <w:divId w:val="657536373"/>
        <w:rPr>
          <w:rFonts w:ascii="Arial" w:hAnsi="Arial" w:cs="Arial"/>
          <w:sz w:val="18"/>
          <w:szCs w:val="18"/>
          <w:lang w:val="en-US"/>
        </w:rPr>
      </w:pPr>
      <w:r w:rsidRPr="00BD3DC8">
        <w:rPr>
          <w:rStyle w:val="primerautor"/>
          <w:rFonts w:ascii="Arial" w:hAnsi="Arial" w:cs="Arial"/>
          <w:sz w:val="18"/>
          <w:szCs w:val="18"/>
          <w:lang w:val="en-US"/>
        </w:rPr>
        <w:t>Albert-Adrien Ramelet</w:t>
      </w:r>
      <w:r w:rsidRPr="00BD3DC8">
        <w:rPr>
          <w:rFonts w:ascii="Arial" w:hAnsi="Arial" w:cs="Arial"/>
          <w:sz w:val="18"/>
          <w:szCs w:val="18"/>
          <w:lang w:val="en-US"/>
        </w:rPr>
        <w:t xml:space="preserve"> </w:t>
      </w:r>
    </w:p>
    <w:p w14:paraId="011F7F8F" w14:textId="77777777" w:rsidR="006D3880" w:rsidRPr="00BD3DC8" w:rsidRDefault="006D3880" w:rsidP="004862DA">
      <w:pPr>
        <w:divId w:val="120829633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w:t>
      </w:r>
    </w:p>
    <w:p w14:paraId="306D50A4" w14:textId="77777777" w:rsidR="006D3880" w:rsidRPr="00BD3DC8" w:rsidRDefault="006D3880" w:rsidP="004862DA">
      <w:pPr>
        <w:divId w:val="657536373"/>
        <w:rPr>
          <w:rFonts w:ascii="Arial" w:hAnsi="Arial" w:cs="Arial"/>
          <w:sz w:val="18"/>
          <w:szCs w:val="18"/>
          <w:lang w:val="en-US"/>
        </w:rPr>
      </w:pPr>
    </w:p>
    <w:p w14:paraId="6CBB6630" w14:textId="77777777" w:rsidR="00B44904" w:rsidRPr="00BD3DC8" w:rsidRDefault="006D3880" w:rsidP="004862DA">
      <w:pPr>
        <w:jc w:val="both"/>
        <w:divId w:val="657536373"/>
        <w:rPr>
          <w:rFonts w:ascii="Arial" w:hAnsi="Arial" w:cs="Arial"/>
          <w:sz w:val="18"/>
          <w:szCs w:val="18"/>
          <w:lang w:val="en-US"/>
        </w:rPr>
      </w:pPr>
      <w:r w:rsidRPr="00BD3DC8">
        <w:rPr>
          <w:rFonts w:ascii="Arial" w:hAnsi="Arial" w:cs="Arial"/>
          <w:sz w:val="18"/>
          <w:szCs w:val="18"/>
          <w:lang w:val="en-US"/>
        </w:rPr>
        <w:t>Phlebology has been the neglected child of medicine during the last century, with minor teaching throughout medical studies, and minor interest and lack of consideration in university hospitals.</w:t>
      </w:r>
    </w:p>
    <w:p w14:paraId="6C4C3722" w14:textId="77777777" w:rsidR="006D3880" w:rsidRPr="00BD3DC8" w:rsidRDefault="006D3880" w:rsidP="004862DA">
      <w:pPr>
        <w:jc w:val="both"/>
        <w:divId w:val="657536373"/>
        <w:rPr>
          <w:rFonts w:ascii="Arial" w:hAnsi="Arial" w:cs="Arial"/>
          <w:sz w:val="18"/>
          <w:szCs w:val="18"/>
          <w:lang w:val="en-US"/>
        </w:rPr>
      </w:pPr>
      <w:r w:rsidRPr="00BD3DC8">
        <w:rPr>
          <w:rFonts w:ascii="Arial" w:hAnsi="Arial" w:cs="Arial"/>
          <w:sz w:val="18"/>
          <w:szCs w:val="18"/>
          <w:lang w:val="en-US"/>
        </w:rPr>
        <w:t xml:space="preserve">Major recent developments are totally changing this negative image: new epidemiologic studies, better definitions of chronic venous disorders, renewed approaches in pathophysiology as well as modern morphologic and functional investigations such as duplex scans. New treatment modalities, including veno-active drugs, phlebectomy, echo-guided sclerotherapy, and endovenous techniques have contributed to this blossoming interest. </w:t>
      </w:r>
    </w:p>
    <w:p w14:paraId="42EC06F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1756 </w:t>
      </w:r>
    </w:p>
    <w:p w14:paraId="73D4160E" w14:textId="77777777" w:rsidR="006D3880" w:rsidRPr="00BD3DC8" w:rsidRDefault="006D3880" w:rsidP="004862DA">
      <w:pPr>
        <w:divId w:val="2145191502"/>
        <w:rPr>
          <w:rFonts w:ascii="Arial" w:hAnsi="Arial" w:cs="Arial"/>
          <w:b/>
          <w:bCs/>
          <w:sz w:val="18"/>
          <w:szCs w:val="18"/>
          <w:lang w:val="en-US"/>
        </w:rPr>
      </w:pPr>
      <w:r w:rsidRPr="00BD3DC8">
        <w:rPr>
          <w:rFonts w:ascii="Arial" w:hAnsi="Arial" w:cs="Arial"/>
          <w:b/>
          <w:bCs/>
          <w:sz w:val="18"/>
          <w:szCs w:val="18"/>
          <w:lang w:val="en-US"/>
        </w:rPr>
        <w:t xml:space="preserve">WHAT’S NEW IN ACNE </w:t>
      </w:r>
    </w:p>
    <w:p w14:paraId="2A5F1F9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Diane Thiboutot</w:t>
      </w:r>
      <w:r w:rsidRPr="00BD3DC8">
        <w:rPr>
          <w:rFonts w:ascii="Arial" w:hAnsi="Arial" w:cs="Arial"/>
          <w:sz w:val="18"/>
          <w:szCs w:val="18"/>
          <w:lang w:val="en-US"/>
        </w:rPr>
        <w:t xml:space="preserve"> </w:t>
      </w:r>
    </w:p>
    <w:p w14:paraId="1E4C555A" w14:textId="77777777" w:rsidR="006D3880" w:rsidRPr="00BD3DC8" w:rsidRDefault="006D3880" w:rsidP="004862DA">
      <w:pPr>
        <w:divId w:val="183988458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1732194" w14:textId="77777777" w:rsidR="006D3880" w:rsidRPr="00BD3DC8" w:rsidRDefault="006D3880" w:rsidP="004862DA">
      <w:pPr>
        <w:rPr>
          <w:rFonts w:ascii="Arial" w:hAnsi="Arial" w:cs="Arial"/>
          <w:sz w:val="18"/>
          <w:szCs w:val="18"/>
          <w:lang w:val="en-US"/>
        </w:rPr>
      </w:pPr>
    </w:p>
    <w:p w14:paraId="68DC1A5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Acne is a multifactorial disease affecting patients both in adolescence and adulthood across the world. Acne therapies are designed to target each of the pathogenic features of the disease. Regional differences exist in available therapies for acne. This presentation will focus on the current agents used in acne therapeutics such as benzoyl peroxides, retinoids, antibiotics and hormonal therapy with discussion of potential therapies to be available in the near future. Many dermatologists and patients have questions regarding the role of diet in acne as well as the role of laser and light therapies. These topics will be discussed in the context of current and future treatment regimens. Brief highlights of developments in acne research will be presented as well. </w:t>
      </w:r>
    </w:p>
    <w:p w14:paraId="5EEB1A8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1757 </w:t>
      </w:r>
    </w:p>
    <w:p w14:paraId="7C666DBC" w14:textId="77777777" w:rsidR="006D3880" w:rsidRPr="00BD3DC8" w:rsidRDefault="006D3880" w:rsidP="004862DA">
      <w:pPr>
        <w:divId w:val="1133058057"/>
        <w:rPr>
          <w:rFonts w:ascii="Arial" w:hAnsi="Arial" w:cs="Arial"/>
          <w:b/>
          <w:bCs/>
          <w:sz w:val="18"/>
          <w:szCs w:val="18"/>
          <w:lang w:val="en-US"/>
        </w:rPr>
      </w:pPr>
      <w:r w:rsidRPr="00BD3DC8">
        <w:rPr>
          <w:rFonts w:ascii="Arial" w:hAnsi="Arial" w:cs="Arial"/>
          <w:b/>
          <w:bCs/>
          <w:sz w:val="18"/>
          <w:szCs w:val="18"/>
          <w:lang w:val="en-US"/>
        </w:rPr>
        <w:t xml:space="preserve">WHAT’S NEW IN LASER DERMATOLOGY </w:t>
      </w:r>
    </w:p>
    <w:p w14:paraId="008CAF5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Hin Lee Chan</w:t>
      </w:r>
      <w:r w:rsidRPr="00BD3DC8">
        <w:rPr>
          <w:rFonts w:ascii="Arial" w:hAnsi="Arial" w:cs="Arial"/>
          <w:sz w:val="18"/>
          <w:szCs w:val="18"/>
          <w:lang w:val="en-US"/>
        </w:rPr>
        <w:t xml:space="preserve"> </w:t>
      </w:r>
    </w:p>
    <w:p w14:paraId="302EB787" w14:textId="77777777" w:rsidR="006D3880" w:rsidRPr="00BD3DC8" w:rsidRDefault="006D3880" w:rsidP="004862DA">
      <w:pPr>
        <w:divId w:val="2944158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China</w:t>
          </w:r>
        </w:smartTag>
      </w:smartTag>
      <w:r w:rsidRPr="00BD3DC8">
        <w:rPr>
          <w:rFonts w:ascii="Arial" w:hAnsi="Arial" w:cs="Arial"/>
          <w:sz w:val="18"/>
          <w:szCs w:val="18"/>
          <w:lang w:val="en-US"/>
        </w:rPr>
        <w:t xml:space="preserve"> </w:t>
      </w:r>
    </w:p>
    <w:p w14:paraId="0B438E9D" w14:textId="77777777" w:rsidR="006D3880" w:rsidRPr="00BD3DC8" w:rsidRDefault="006D3880" w:rsidP="004862DA">
      <w:pPr>
        <w:rPr>
          <w:rFonts w:ascii="Arial" w:hAnsi="Arial" w:cs="Arial"/>
          <w:sz w:val="18"/>
          <w:szCs w:val="18"/>
          <w:lang w:val="en-US"/>
        </w:rPr>
      </w:pPr>
    </w:p>
    <w:p w14:paraId="39C2D0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have been much advances in the use of laser, light source, radiofrequency and focused ultrasound in skin rejuvenation. </w:t>
      </w:r>
    </w:p>
    <w:p w14:paraId="01C49355" w14:textId="77777777" w:rsidR="00B44904" w:rsidRPr="00BD3DC8" w:rsidRDefault="00B44904" w:rsidP="004862DA">
      <w:pPr>
        <w:jc w:val="both"/>
        <w:rPr>
          <w:rFonts w:ascii="Arial" w:hAnsi="Arial" w:cs="Arial"/>
          <w:sz w:val="18"/>
          <w:szCs w:val="18"/>
          <w:lang w:val="en-US"/>
        </w:rPr>
      </w:pPr>
    </w:p>
    <w:p w14:paraId="6D54C5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Radiofrequency and light source have been used for skin tightening. More recently, focused ultrasound has also been explored to induce deep collagen damage with the intention to obtain significant degree of skin tightening. Fractional resurfacing involves the use of laser to induce microscopic area of thermal injury of the epidermis and superficial dermis. The initial device induced collagen injury in a non-ablative fashion. More recently, ablative fractional resurfacing has been used with the intention of inducing more significant and deeper tissue damage and in doing so, achieve better clinical improvement in the treatment of deep wrinkle, scarring and skin tightening. </w:t>
      </w:r>
    </w:p>
    <w:p w14:paraId="68330E1F" w14:textId="77777777" w:rsidR="00B44904" w:rsidRPr="00BD3DC8" w:rsidRDefault="00B44904" w:rsidP="004862DA">
      <w:pPr>
        <w:jc w:val="both"/>
        <w:rPr>
          <w:rFonts w:ascii="Arial" w:hAnsi="Arial" w:cs="Arial"/>
          <w:sz w:val="18"/>
          <w:szCs w:val="18"/>
          <w:lang w:val="en-US"/>
        </w:rPr>
      </w:pPr>
    </w:p>
    <w:p w14:paraId="09B1B5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has been much development in the area of fat removal. Recent study demonstrated that at certain wavelengths, fat can be selectively destroyed by light source with minimal damage to the surrounding tissue. 1210 nm laser is currently being investigated as a potential treatment modality for cellulite, acne and sebaceous hyperplasia. </w:t>
      </w:r>
    </w:p>
    <w:p w14:paraId="017A6107" w14:textId="77777777" w:rsidR="00B44904" w:rsidRPr="00BD3DC8" w:rsidRDefault="00B44904" w:rsidP="004862DA">
      <w:pPr>
        <w:jc w:val="both"/>
        <w:rPr>
          <w:rFonts w:ascii="Arial" w:hAnsi="Arial" w:cs="Arial"/>
          <w:sz w:val="18"/>
          <w:szCs w:val="18"/>
          <w:lang w:val="en-US"/>
        </w:rPr>
      </w:pPr>
    </w:p>
    <w:p w14:paraId="4EE905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Focused ultrasound is being explored for fat removal and while initial studies indicated significant degree of improvement, such findings appear to be inconsistent. Newer physical treatment modality for non-invasive fat removal is being explored at the moment. </w:t>
      </w:r>
    </w:p>
    <w:p w14:paraId="5C8CEB7C" w14:textId="77777777" w:rsidR="00B44904" w:rsidRPr="00BD3DC8" w:rsidRDefault="00B44904" w:rsidP="004862DA">
      <w:pPr>
        <w:jc w:val="both"/>
        <w:rPr>
          <w:rFonts w:ascii="Arial" w:hAnsi="Arial" w:cs="Arial"/>
          <w:sz w:val="18"/>
          <w:szCs w:val="18"/>
          <w:lang w:val="en-US"/>
        </w:rPr>
      </w:pPr>
    </w:p>
    <w:p w14:paraId="2532ED9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Home device for hair removal, acne treatment and skin rejuvenation is another interesting area in laser dermatology that will be presented. </w:t>
      </w:r>
    </w:p>
    <w:p w14:paraId="2DD1386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1758 </w:t>
      </w:r>
    </w:p>
    <w:p w14:paraId="4E6EC2DB" w14:textId="77777777" w:rsidR="006D3880" w:rsidRPr="00BD3DC8" w:rsidRDefault="006D3880" w:rsidP="004862DA">
      <w:pPr>
        <w:divId w:val="1549145122"/>
        <w:rPr>
          <w:rFonts w:ascii="Arial" w:hAnsi="Arial" w:cs="Arial"/>
          <w:b/>
          <w:bCs/>
          <w:sz w:val="18"/>
          <w:szCs w:val="18"/>
          <w:lang w:val="en-US"/>
        </w:rPr>
      </w:pPr>
      <w:r w:rsidRPr="00BD3DC8">
        <w:rPr>
          <w:rFonts w:ascii="Arial" w:hAnsi="Arial" w:cs="Arial"/>
          <w:b/>
          <w:bCs/>
          <w:sz w:val="18"/>
          <w:szCs w:val="18"/>
          <w:lang w:val="en-US"/>
        </w:rPr>
        <w:t xml:space="preserve">WHAT’S NEW IN PSORIASIS </w:t>
      </w:r>
    </w:p>
    <w:p w14:paraId="0A361EC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Jonathan Barker</w:t>
      </w:r>
      <w:r w:rsidRPr="00BD3DC8">
        <w:rPr>
          <w:rFonts w:ascii="Arial" w:hAnsi="Arial" w:cs="Arial"/>
          <w:sz w:val="18"/>
          <w:szCs w:val="18"/>
          <w:lang w:val="en-US"/>
        </w:rPr>
        <w:t xml:space="preserve"> </w:t>
      </w:r>
    </w:p>
    <w:p w14:paraId="5948971B" w14:textId="77777777" w:rsidR="006D3880" w:rsidRPr="00BD3DC8" w:rsidRDefault="006D3880" w:rsidP="004862DA">
      <w:pPr>
        <w:divId w:val="2017535962"/>
        <w:rPr>
          <w:rFonts w:ascii="Arial" w:hAnsi="Arial" w:cs="Arial"/>
          <w:sz w:val="18"/>
          <w:szCs w:val="18"/>
          <w:lang w:val="en-US"/>
        </w:rPr>
      </w:pPr>
      <w:r w:rsidRPr="00BD3DC8">
        <w:rPr>
          <w:rFonts w:ascii="Arial" w:hAnsi="Arial" w:cs="Arial"/>
          <w:sz w:val="18"/>
          <w:szCs w:val="18"/>
          <w:lang w:val="en-US"/>
        </w:rPr>
        <w:t xml:space="preserve">United Kingdom </w:t>
      </w:r>
    </w:p>
    <w:p w14:paraId="50D9D195" w14:textId="77777777" w:rsidR="006D3880" w:rsidRPr="00BD3DC8" w:rsidRDefault="006D3880" w:rsidP="004862DA">
      <w:pPr>
        <w:rPr>
          <w:rFonts w:ascii="Arial" w:hAnsi="Arial" w:cs="Arial"/>
          <w:sz w:val="18"/>
          <w:szCs w:val="18"/>
          <w:lang w:val="en-US"/>
        </w:rPr>
      </w:pPr>
    </w:p>
    <w:p w14:paraId="4F4A14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last few years have seen significant strides made in the science and practice of dermatology stretching from genetic discovery to new therapeutic interventions. Importantly PSORS1 the main susceptibility locus accounting for up to 50% of the genetic susceptibility to psoriasis has been refined to a very short interval on chromosome 6. Further, new genes conferring susceptibility to psoriasis have been discovered whose protein products have been found to regulate cutaneous inflammation and proliferation. Targeting these pathways has proved to be therapeutically beneficial demonstrating a lead role that psoriasis research has in translational medicine. A key example of this is the therapeutic role of anti-P40 (IL12/1L23) and the identification of polymorphisms in the IL23 receptor being strongly associated with psoriasis.</w:t>
      </w:r>
    </w:p>
    <w:p w14:paraId="680AD87F" w14:textId="77777777" w:rsidR="00B44904" w:rsidRPr="00BD3DC8" w:rsidRDefault="00B44904" w:rsidP="004862DA">
      <w:pPr>
        <w:jc w:val="both"/>
        <w:rPr>
          <w:rFonts w:ascii="Arial" w:hAnsi="Arial" w:cs="Arial"/>
          <w:sz w:val="18"/>
          <w:szCs w:val="18"/>
          <w:lang w:val="en-US"/>
        </w:rPr>
      </w:pPr>
    </w:p>
    <w:p w14:paraId="03207C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Other important advances have been the determination that psoriasis, at least at the genetic level, represents multiple different diseases. Indeed, at least in part, these observations have led to an increasing desire to reclassify psoriasis vulgaris at the phenotypic level.</w:t>
      </w:r>
    </w:p>
    <w:p w14:paraId="105B819E" w14:textId="77777777" w:rsidR="00B44904" w:rsidRPr="00BD3DC8" w:rsidRDefault="00B44904" w:rsidP="004862DA">
      <w:pPr>
        <w:jc w:val="both"/>
        <w:rPr>
          <w:rFonts w:ascii="Arial" w:hAnsi="Arial" w:cs="Arial"/>
          <w:sz w:val="18"/>
          <w:szCs w:val="18"/>
          <w:lang w:val="en-US"/>
        </w:rPr>
      </w:pPr>
    </w:p>
    <w:p w14:paraId="218847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Other key advances include the fact that psoriasis is increasingly seen as a systemic disease strongly associated with certain comorbidities, including arthritis and cardiovascular disease. The impact of these various disease states on the individuals with psoriasis has also been quantified such that the psycho-social and economic burden of the disease can be more accurately defined.</w:t>
      </w:r>
    </w:p>
    <w:p w14:paraId="042D725F" w14:textId="77777777" w:rsidR="00B44904" w:rsidRPr="00BD3DC8" w:rsidRDefault="00B44904" w:rsidP="004862DA">
      <w:pPr>
        <w:jc w:val="both"/>
        <w:rPr>
          <w:rFonts w:ascii="Arial" w:hAnsi="Arial" w:cs="Arial"/>
          <w:sz w:val="18"/>
          <w:szCs w:val="18"/>
          <w:lang w:val="en-US"/>
        </w:rPr>
      </w:pPr>
    </w:p>
    <w:p w14:paraId="5E8955F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discoveries have led to a considerable improvement in our ability to manage the disease and to development of new treatments which, to a considerable extent, can relieve great suffering. </w:t>
      </w:r>
    </w:p>
    <w:p w14:paraId="55B2D79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1760 </w:t>
      </w:r>
    </w:p>
    <w:p w14:paraId="4904A76C" w14:textId="77777777" w:rsidR="006D3880" w:rsidRPr="00BD3DC8" w:rsidRDefault="006D3880" w:rsidP="004862DA">
      <w:pPr>
        <w:divId w:val="1252735396"/>
        <w:rPr>
          <w:rFonts w:ascii="Arial" w:hAnsi="Arial" w:cs="Arial"/>
          <w:b/>
          <w:bCs/>
          <w:sz w:val="18"/>
          <w:szCs w:val="18"/>
          <w:lang w:val="en-US"/>
        </w:rPr>
      </w:pPr>
      <w:r w:rsidRPr="00BD3DC8">
        <w:rPr>
          <w:rFonts w:ascii="Arial" w:hAnsi="Arial" w:cs="Arial"/>
          <w:b/>
          <w:bCs/>
          <w:sz w:val="18"/>
          <w:szCs w:val="18"/>
          <w:lang w:val="en-US"/>
        </w:rPr>
        <w:t xml:space="preserve">WHAT’S NEW IN LEISHMANIASIS </w:t>
      </w:r>
    </w:p>
    <w:p w14:paraId="5297BA9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Vega-López</w:t>
      </w:r>
      <w:r w:rsidRPr="00BD3DC8">
        <w:rPr>
          <w:rFonts w:ascii="Arial" w:hAnsi="Arial" w:cs="Arial"/>
          <w:sz w:val="18"/>
          <w:szCs w:val="18"/>
          <w:lang w:val="en-US"/>
        </w:rPr>
        <w:t xml:space="preserve"> </w:t>
      </w:r>
    </w:p>
    <w:p w14:paraId="21DE2353" w14:textId="77777777" w:rsidR="006D3880" w:rsidRPr="00BD3DC8" w:rsidRDefault="006D3880" w:rsidP="004862DA">
      <w:pPr>
        <w:divId w:val="1318876023"/>
        <w:rPr>
          <w:rFonts w:ascii="Arial" w:hAnsi="Arial" w:cs="Arial"/>
          <w:sz w:val="18"/>
          <w:szCs w:val="18"/>
          <w:lang w:val="en-US"/>
        </w:rPr>
      </w:pPr>
      <w:r w:rsidRPr="00BD3DC8">
        <w:rPr>
          <w:rFonts w:ascii="Arial" w:hAnsi="Arial" w:cs="Arial"/>
          <w:sz w:val="18"/>
          <w:szCs w:val="18"/>
          <w:lang w:val="en-US"/>
        </w:rPr>
        <w:t xml:space="preserve">United Kingdom </w:t>
      </w:r>
    </w:p>
    <w:p w14:paraId="61FDF347" w14:textId="77777777" w:rsidR="006D3880" w:rsidRPr="00BD3DC8" w:rsidRDefault="006D3880" w:rsidP="004862DA">
      <w:pPr>
        <w:rPr>
          <w:rFonts w:ascii="Arial" w:hAnsi="Arial" w:cs="Arial"/>
          <w:sz w:val="18"/>
          <w:szCs w:val="18"/>
          <w:lang w:val="en-US"/>
        </w:rPr>
      </w:pPr>
    </w:p>
    <w:p w14:paraId="666AD9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Leishmania infection of the skin manifests in three main clinical types: cutaneous, mucocutaneous and post-kala azar dermal leishmaniasis. Clinically, the skin lesions classified as simple, complex, diffuse, disseminated, and lymphangitic relate to an immunological spectrum in the context of a Th1 or Th2 type of response. It has been estimated that 1.5 million new cases of leishmaniasis affecting the skin occur every year worldwide. The infection is found in 98 countries the majority of which suffer poverty. Apart from the individuals who live in tropical and paratropical regions of the world endemic for leishmaniasis, the returning traveller to non-endemic areas has become increasingly at risk for the condition. Dermatologists all over the world require a high degree of awareness to identify and treat clinical leishmaniasis. This presentation will focus on clinical features, diagnostic developments and therapeutic guidelines. Recent advances in the immunology, entomological aspects, control, and vaccine development will also be discussed.</w:t>
      </w:r>
    </w:p>
    <w:p w14:paraId="2C2B2850" w14:textId="77777777" w:rsidR="00B44904" w:rsidRPr="00BD3DC8" w:rsidRDefault="00B44904" w:rsidP="004862DA">
      <w:pPr>
        <w:jc w:val="both"/>
        <w:rPr>
          <w:rFonts w:ascii="Arial" w:hAnsi="Arial" w:cs="Arial"/>
          <w:sz w:val="18"/>
          <w:szCs w:val="18"/>
          <w:lang w:val="en-US"/>
        </w:rPr>
      </w:pPr>
    </w:p>
    <w:p w14:paraId="0EB65B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4DF5B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Scarisbrick et al. 2006. Clinical features and diagnosis of 42 travellers with cutaneous leishmaniasis. Trav.Med.Infect.Dis. 4:14</w:t>
      </w:r>
    </w:p>
    <w:p w14:paraId="07C79447"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2. Vega-Lopez,F. 2003. Diagnosis of cutaneous leishmaniasis. </w:t>
      </w:r>
      <w:r w:rsidRPr="00BD3DC8">
        <w:rPr>
          <w:rFonts w:ascii="Arial" w:hAnsi="Arial" w:cs="Arial"/>
          <w:sz w:val="18"/>
          <w:szCs w:val="18"/>
        </w:rPr>
        <w:t>Curr.Op.Infect.Dis. 16:97</w:t>
      </w:r>
    </w:p>
    <w:p w14:paraId="0E9024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3. Vega-López, F. and Hay,R. 2004. </w:t>
      </w:r>
      <w:r w:rsidRPr="00BD3DC8">
        <w:rPr>
          <w:rFonts w:ascii="Arial" w:hAnsi="Arial" w:cs="Arial"/>
          <w:sz w:val="18"/>
          <w:szCs w:val="18"/>
          <w:lang w:val="en-US"/>
        </w:rPr>
        <w:t>Chapter Parasitic Worms and Protozoa. In Rook’s Textbook of Dermatology, 7th edition. Editors Champion, Burton, Burns, Breathnach. Publisher Blackwell Science.</w:t>
      </w:r>
    </w:p>
    <w:p w14:paraId="4AE00750"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en-US"/>
        </w:rPr>
        <w:t xml:space="preserve">4. Bowling, J and Vega-López, F. 2003. Lupoid leishmaniasis. </w:t>
      </w:r>
      <w:r w:rsidRPr="00BD3DC8">
        <w:rPr>
          <w:rFonts w:ascii="Arial" w:hAnsi="Arial" w:cs="Arial"/>
          <w:sz w:val="18"/>
          <w:szCs w:val="18"/>
          <w:lang w:val="fr-FR"/>
        </w:rPr>
        <w:t>Clin.Exp.Dermatol. 28:683</w:t>
      </w:r>
    </w:p>
    <w:p w14:paraId="0F856F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5. Lawn et al. 2003. </w:t>
      </w:r>
      <w:r w:rsidRPr="00BD3DC8">
        <w:rPr>
          <w:rFonts w:ascii="Arial" w:hAnsi="Arial" w:cs="Arial"/>
          <w:sz w:val="18"/>
          <w:szCs w:val="18"/>
          <w:lang w:val="en-US"/>
        </w:rPr>
        <w:t>New World cutaneous leishmaniasis in returned travellers: treatment failures using intravenous sodium stibogluconate. Trans.Roy.Soc.Trop.Med.Hyg. 97:443.</w:t>
      </w:r>
    </w:p>
    <w:p w14:paraId="0D0675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Jones, J et al. 2005. Old world cutaneous leishmaniasis in children: a case series. Arch.Dis.Childhood. 90:530</w:t>
      </w:r>
    </w:p>
    <w:p w14:paraId="4BDE2CE4" w14:textId="77777777" w:rsidR="00B44904" w:rsidRPr="00BD3DC8" w:rsidRDefault="00B44904" w:rsidP="004862DA">
      <w:pPr>
        <w:jc w:val="both"/>
        <w:rPr>
          <w:rFonts w:ascii="Arial" w:hAnsi="Arial" w:cs="Arial"/>
          <w:sz w:val="18"/>
          <w:szCs w:val="18"/>
          <w:lang w:val="en-US"/>
        </w:rPr>
      </w:pPr>
    </w:p>
    <w:p w14:paraId="256D110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*Presentation will include world literature review of last 2 decades. </w:t>
      </w:r>
    </w:p>
    <w:p w14:paraId="216E0DE5" w14:textId="65FE249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617E0A9" w14:textId="77777777" w:rsidR="000F136B" w:rsidRPr="00BD3DC8" w:rsidRDefault="000F136B" w:rsidP="004862DA">
      <w:pPr>
        <w:rPr>
          <w:rFonts w:ascii="Arial" w:hAnsi="Arial" w:cs="Arial"/>
          <w:sz w:val="18"/>
          <w:szCs w:val="18"/>
          <w:lang w:val="en-US"/>
        </w:rPr>
      </w:pPr>
    </w:p>
    <w:p w14:paraId="2D127E66" w14:textId="77777777" w:rsidR="006D3880" w:rsidRPr="00BD3DC8" w:rsidRDefault="006D3880" w:rsidP="004862DA">
      <w:pPr>
        <w:divId w:val="550388155"/>
        <w:rPr>
          <w:rFonts w:ascii="Arial" w:hAnsi="Arial" w:cs="Arial"/>
          <w:b/>
          <w:bCs/>
          <w:sz w:val="18"/>
          <w:szCs w:val="18"/>
          <w:lang w:val="en-US"/>
        </w:rPr>
      </w:pPr>
      <w:r w:rsidRPr="00BD3DC8">
        <w:rPr>
          <w:rFonts w:ascii="Arial" w:hAnsi="Arial" w:cs="Arial"/>
          <w:b/>
          <w:bCs/>
          <w:sz w:val="18"/>
          <w:szCs w:val="18"/>
          <w:lang w:val="en-US"/>
        </w:rPr>
        <w:t xml:space="preserve">1765 </w:t>
      </w:r>
    </w:p>
    <w:p w14:paraId="3987E213" w14:textId="77777777" w:rsidR="006D3880" w:rsidRPr="00BD3DC8" w:rsidRDefault="006D3880" w:rsidP="004862DA">
      <w:pPr>
        <w:divId w:val="1116146143"/>
        <w:rPr>
          <w:rFonts w:ascii="Arial" w:hAnsi="Arial" w:cs="Arial"/>
          <w:b/>
          <w:bCs/>
          <w:sz w:val="18"/>
          <w:szCs w:val="18"/>
          <w:lang w:val="en-US"/>
        </w:rPr>
      </w:pPr>
      <w:r w:rsidRPr="00BD3DC8">
        <w:rPr>
          <w:rFonts w:ascii="Arial" w:hAnsi="Arial" w:cs="Arial"/>
          <w:b/>
          <w:bCs/>
          <w:sz w:val="18"/>
          <w:szCs w:val="18"/>
          <w:lang w:val="en-US"/>
        </w:rPr>
        <w:t xml:space="preserve">CUTANEOUS HPV INFECTIONS AND SKIN CANCER </w:t>
      </w:r>
    </w:p>
    <w:p w14:paraId="2CF8D6A2" w14:textId="77777777" w:rsidR="006D3880" w:rsidRPr="00BD3DC8" w:rsidRDefault="006D3880" w:rsidP="004862DA">
      <w:pPr>
        <w:jc w:val="both"/>
        <w:divId w:val="1211066357"/>
        <w:rPr>
          <w:rFonts w:ascii="Arial" w:hAnsi="Arial" w:cs="Arial"/>
          <w:sz w:val="18"/>
          <w:szCs w:val="18"/>
          <w:lang w:val="en-US"/>
        </w:rPr>
      </w:pPr>
      <w:r w:rsidRPr="00BD3DC8">
        <w:rPr>
          <w:rStyle w:val="primerautor"/>
          <w:rFonts w:ascii="Arial" w:hAnsi="Arial" w:cs="Arial"/>
          <w:sz w:val="18"/>
          <w:szCs w:val="18"/>
          <w:lang w:val="en-US"/>
        </w:rPr>
        <w:t>Baki Akgul</w:t>
      </w:r>
      <w:r w:rsidRPr="00BD3DC8">
        <w:rPr>
          <w:rFonts w:ascii="Arial" w:hAnsi="Arial" w:cs="Arial"/>
          <w:sz w:val="18"/>
          <w:szCs w:val="18"/>
          <w:lang w:val="en-US"/>
        </w:rPr>
        <w:t xml:space="preserve"> </w:t>
      </w:r>
    </w:p>
    <w:p w14:paraId="614ED59F" w14:textId="77777777" w:rsidR="006D3880" w:rsidRPr="00BD3DC8" w:rsidRDefault="006D3880" w:rsidP="004862DA">
      <w:pPr>
        <w:divId w:val="9734882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28662D9F" w14:textId="77777777" w:rsidR="006D3880" w:rsidRPr="00BD3DC8" w:rsidRDefault="006D3880" w:rsidP="004862DA">
      <w:pPr>
        <w:divId w:val="1211066357"/>
        <w:rPr>
          <w:rFonts w:ascii="Arial" w:hAnsi="Arial" w:cs="Arial"/>
          <w:sz w:val="18"/>
          <w:szCs w:val="18"/>
          <w:lang w:val="en-US"/>
        </w:rPr>
      </w:pPr>
    </w:p>
    <w:p w14:paraId="72F10613" w14:textId="77777777" w:rsidR="006D3880" w:rsidRPr="00BD3DC8" w:rsidRDefault="006D3880" w:rsidP="004862DA">
      <w:pPr>
        <w:jc w:val="both"/>
        <w:divId w:val="1211066357"/>
        <w:rPr>
          <w:rFonts w:ascii="Arial" w:hAnsi="Arial" w:cs="Arial"/>
          <w:sz w:val="18"/>
          <w:szCs w:val="18"/>
          <w:lang w:val="en-US"/>
        </w:rPr>
      </w:pPr>
      <w:r w:rsidRPr="00BD3DC8">
        <w:rPr>
          <w:rFonts w:ascii="Arial" w:hAnsi="Arial" w:cs="Arial"/>
          <w:sz w:val="18"/>
          <w:szCs w:val="18"/>
          <w:lang w:val="en-US"/>
        </w:rPr>
        <w:t xml:space="preserve">Human papillomaviruses (HPVs) are small DNA tumor viruses that induce hyperproliferative lesions in cutaneous and mucosal epithelia. A causal role of HPV infection in the development of cancers has been demonstrated for cervical neoplasias, where HPV16, HPV18 and related HPV types are necessary risk factors for cervical cancer. There is compelling evidence of the carcinogenic of HPV5 and HPV8 in the skin in patients with Epidermodysplasia verruciformis (EV). The association between EV-HPV, now reclassified as genus beta-HPV and non-melanoma skin cancer of the skin is important clinically since NMSC is the most common form of malignancy among fair-skinned populations. Beta-HPVs are suspected in the etiology of these cancers because of estimates that up to 90% of keratinocyte cancers from immunocompromised individuals and up to 50% of those from immunocompetent individuals contain DNA from cutaneous HPV types or beta HPVs. In contrast to multiple HPV types in benign lesions, mostly HPV5 or HPV8 are found in skin cancer. The carcinogenic potential of beta-HPVs has been convincingly documented by experimental studies. Expression of the HPV8-E7 gene from a retroviral vector in adult human epidermal keratinocytes promoted overexpression of matrix metalloproteinases in a complex raft culture system, disruption of the basement membrane and keratinocyte invasion through the underlying dermis. Transgenic mice expressing the complete early gene region of HPV8 under the control of the keratin-14 promoter developed skin tumours and squamous cell carcinomas without any further treatments with physical or chemical carcinogens. In addition to the ability to induce keratinocyte invasion, the viral E6 gene of beta-HPVs is able to delay the DNA repair and inhibits the release of pro-apoptotic factors after UV irradiation revealing a likely role for HPV infection in skin carcinogenesis as a co-factor in association with UV. The presentation will describe these important findings to presenting a model for the role of HPV in skin cancer development. </w:t>
      </w:r>
    </w:p>
    <w:p w14:paraId="2382F4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1766 </w:t>
      </w:r>
    </w:p>
    <w:p w14:paraId="71EB88A0" w14:textId="77777777" w:rsidR="006D3880" w:rsidRPr="00BD3DC8" w:rsidRDefault="006D3880" w:rsidP="004862DA">
      <w:pPr>
        <w:divId w:val="27529723"/>
        <w:rPr>
          <w:rFonts w:ascii="Arial" w:hAnsi="Arial" w:cs="Arial"/>
          <w:b/>
          <w:bCs/>
          <w:sz w:val="18"/>
          <w:szCs w:val="18"/>
          <w:lang w:val="en-US"/>
        </w:rPr>
      </w:pPr>
      <w:r w:rsidRPr="00BD3DC8">
        <w:rPr>
          <w:rFonts w:ascii="Arial" w:hAnsi="Arial" w:cs="Arial"/>
          <w:b/>
          <w:bCs/>
          <w:sz w:val="18"/>
          <w:szCs w:val="18"/>
          <w:lang w:val="en-US"/>
        </w:rPr>
        <w:t xml:space="preserve">CYTOMEGALOVIRUS INFECTION IN NORMAL AND IMMUNOCOMPROMISED PATIENTS </w:t>
      </w:r>
    </w:p>
    <w:p w14:paraId="73E55B0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Francesco Drago</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Ballestrero</w:t>
        </w:r>
      </w:smartTag>
      <w:r w:rsidRPr="00BD3DC8">
        <w:rPr>
          <w:rFonts w:ascii="Arial" w:hAnsi="Arial" w:cs="Arial"/>
          <w:sz w:val="18"/>
          <w:szCs w:val="18"/>
          <w:lang w:val="en-US"/>
        </w:rPr>
        <w:t xml:space="preserve"> </w:t>
      </w:r>
    </w:p>
    <w:p w14:paraId="40E32EE2" w14:textId="77777777" w:rsidR="006D3880" w:rsidRPr="00BD3DC8" w:rsidRDefault="006D3880" w:rsidP="004862DA">
      <w:pPr>
        <w:divId w:val="161143097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668A653F" w14:textId="77777777" w:rsidR="006D3880" w:rsidRPr="00BD3DC8" w:rsidRDefault="006D3880" w:rsidP="004862DA">
      <w:pPr>
        <w:rPr>
          <w:rFonts w:ascii="Arial" w:hAnsi="Arial" w:cs="Arial"/>
          <w:sz w:val="18"/>
          <w:szCs w:val="18"/>
          <w:lang w:val="en-US"/>
        </w:rPr>
      </w:pPr>
    </w:p>
    <w:p w14:paraId="665B17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 cytomegalovirus (HCMV) belongs to Herpesviridae family and shares many characteristics with other herpesviruses. It may be considered one of the most successful examples of a human infectious agent, displaying an array of strategies for perpetuating and propagating itself in its natural host. It infects humans both vertically and horizontally and worldwide 70 to 90 percent of people are infected.</w:t>
      </w:r>
    </w:p>
    <w:p w14:paraId="4F96D0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natural history of human HCMV infection is characterized by the primary infection, latent infection and reinfection.</w:t>
      </w:r>
    </w:p>
    <w:p w14:paraId="67D451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HCMV infection in immunocompetent host it is often asimptomatic and most patients are unaware of their seroconversion.</w:t>
      </w:r>
    </w:p>
    <w:p w14:paraId="575270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primary infection generally consists of a mononucleosis-like syndrome with a long-term unexplained febrile illness a pharyngitis, tonsillitis, lymphadenopathy and/or arthralgias with laboratory findings of atypical lymphocytosis (increased CD8+ and decreased CD4+ T cells) and elevated serum transaminases.</w:t>
      </w:r>
    </w:p>
    <w:p w14:paraId="10B867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HIV-positive patients, HCMV may influence the natural history of the infection, independently of its role as an opportunistic pathogen and it may be a possible cofactor in the progression to AIDS. </w:t>
      </w:r>
    </w:p>
    <w:p w14:paraId="0D7982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skin involvement during HCMV infection is not frequent but, especially in immunocompromised patients, both nonspecific and specific cutaneous lesions can occur.</w:t>
      </w:r>
    </w:p>
    <w:p w14:paraId="099E36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Most HCMV-induced cutaneous manifestations have been described in patients with AIDS, while cutaneous HCMV disease in non-AIDS immunocompromised patients, such as organ transplant hosts or leukemia patients, is rarer. </w:t>
      </w:r>
    </w:p>
    <w:p w14:paraId="158E20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some istances, the skin is the initial site of HCMV involvement and may provide the first clue to systemic infection, but it is often diagnosed later or even at autopsy.</w:t>
      </w:r>
    </w:p>
    <w:p w14:paraId="087F743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this reason the cutaneous lesions from HCMV should be carefully sought and evaluated. </w:t>
      </w:r>
    </w:p>
    <w:p w14:paraId="1C99D0F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1767 </w:t>
      </w:r>
    </w:p>
    <w:p w14:paraId="53F2B161" w14:textId="77777777" w:rsidR="006D3880" w:rsidRPr="00BD3DC8" w:rsidRDefault="006D3880" w:rsidP="004862DA">
      <w:pPr>
        <w:divId w:val="1427966452"/>
        <w:rPr>
          <w:rFonts w:ascii="Arial" w:hAnsi="Arial" w:cs="Arial"/>
          <w:b/>
          <w:bCs/>
          <w:sz w:val="18"/>
          <w:szCs w:val="18"/>
          <w:lang w:val="en-US"/>
        </w:rPr>
      </w:pPr>
      <w:r w:rsidRPr="00BD3DC8">
        <w:rPr>
          <w:rFonts w:ascii="Arial" w:hAnsi="Arial" w:cs="Arial"/>
          <w:b/>
          <w:bCs/>
          <w:sz w:val="18"/>
          <w:szCs w:val="18"/>
          <w:lang w:val="en-US"/>
        </w:rPr>
        <w:t xml:space="preserve">EBV INFECTIONS AND SKIN DISEASES </w:t>
      </w:r>
    </w:p>
    <w:p w14:paraId="208BB6A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Keiji Iwatsuki</w:t>
      </w:r>
      <w:r w:rsidRPr="00BD3DC8">
        <w:rPr>
          <w:rFonts w:ascii="Arial" w:hAnsi="Arial" w:cs="Arial"/>
          <w:sz w:val="18"/>
          <w:szCs w:val="18"/>
          <w:lang w:val="en-US"/>
        </w:rPr>
        <w:t xml:space="preserve"> </w:t>
      </w:r>
    </w:p>
    <w:p w14:paraId="2AEBB58F" w14:textId="77777777" w:rsidR="006D3880" w:rsidRPr="00BD3DC8" w:rsidRDefault="006D3880" w:rsidP="004862DA">
      <w:pPr>
        <w:divId w:val="1707024993"/>
        <w:rPr>
          <w:rFonts w:ascii="Arial" w:hAnsi="Arial" w:cs="Arial"/>
          <w:sz w:val="18"/>
          <w:szCs w:val="18"/>
          <w:lang w:val="en-US"/>
        </w:rPr>
      </w:pPr>
      <w:r w:rsidRPr="00BD3DC8">
        <w:rPr>
          <w:rFonts w:ascii="Arial" w:hAnsi="Arial" w:cs="Arial"/>
          <w:sz w:val="18"/>
          <w:szCs w:val="18"/>
          <w:lang w:val="en-US"/>
        </w:rPr>
        <w:t xml:space="preserve">Japan </w:t>
      </w:r>
    </w:p>
    <w:p w14:paraId="2FA0F6F5" w14:textId="77777777" w:rsidR="006D3880" w:rsidRPr="00BD3DC8" w:rsidRDefault="006D3880" w:rsidP="004862DA">
      <w:pPr>
        <w:rPr>
          <w:rFonts w:ascii="Arial" w:hAnsi="Arial" w:cs="Arial"/>
          <w:sz w:val="18"/>
          <w:szCs w:val="18"/>
          <w:lang w:val="en-US"/>
        </w:rPr>
      </w:pPr>
    </w:p>
    <w:p w14:paraId="4D2EDD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Epstein-Barr virus (EBV), or human herpesvirus 4 (HHV-4), infects the vast majority of adults worldwide, and establishes both nonproductive (latent) and productive (lytic) infections. Host immune responses directed against both the lytic and latent cycle-associated EBV antigens induce a diversity of clinical symptoms including infectious mononucleosis and Gianotti-Crosti syndrome (Table). In 1999, we reported for the first time that hydroa vacciniforme, a photosensitivity dermatosis of childhood, is mediated by the infiltration of EBV-infected T cells and reactive cytotoxic T lymphocytes (CTLs). NK cell lymphocytosis with latent EBV infection is usually associated with patients with hypersensitivity to mosquito bites (HMB) which is characterized by intense local skin reactions and systemic symptoms such as high fever, lymphadenopathy, and hepatosplenomegaly. Patients with chronic active EBV infections and HMB usually contain an oligoclonal pool of EBV-infected lymphocyte subsets in their blood and the EBV-DNA load in the plasma and peripheral blood mononuclear cells are elevated. Episomal EBV genes in the latent infection utilize an array of evasion strategies from host immune responses: the minimized expression of EBV antigens targeted by host CTLs, the down-regulation of cell adhesion molecule expression, and the release of virokines to inhibit the host CTLs. The oncogenic role of latent EBV infection is not yet fully understood, but latent membrane proteins (LMPs) expressed during the latency cycle have essential biological properties leading to cellular gene expression and immortalization, and EBV-encoded gene products such as viral interleukin-10 (vIL-10) and bcl-2 homologue function to survive the EBV-infected cells. The subsequent oncogenic DNA damage may lead to the development of neoplasms. EBV-associated NK/T cell lymphoproliferative disorders (LPD) are prevalent in Asia and Latin America, but quite rare in Western countries. The genetic immunological background, therefore, seems to be closely linked to the development of EBV-associated neoplasms.</w:t>
      </w:r>
    </w:p>
    <w:p w14:paraId="1A012380" w14:textId="77777777" w:rsidR="00B44904" w:rsidRPr="00BD3DC8" w:rsidRDefault="00B44904" w:rsidP="004862DA">
      <w:pPr>
        <w:jc w:val="both"/>
        <w:rPr>
          <w:rFonts w:ascii="Arial" w:hAnsi="Arial" w:cs="Arial"/>
          <w:sz w:val="18"/>
          <w:szCs w:val="18"/>
          <w:lang w:val="en-US"/>
        </w:rPr>
      </w:pPr>
    </w:p>
    <w:p w14:paraId="38BBA74A" w14:textId="3729492A" w:rsidR="006D3880"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"D:\\Drive\\Educacion\\Maestria\\eqip\\Datos\\Webs\\eQip\\eqip_derma_summary\\wwwcontent\\imagenes_abstracts\\1461.jpg" \* MERGEFORMAT </w:instrText>
      </w:r>
      <w:r w:rsidRPr="00BD3DC8">
        <w:rPr>
          <w:rFonts w:ascii="Arial" w:hAnsi="Arial" w:cs="Arial"/>
          <w:sz w:val="18"/>
          <w:szCs w:val="18"/>
        </w:rPr>
        <w:fldChar w:fldCharType="separate"/>
      </w:r>
      <w:r w:rsidRPr="00BD3DC8">
        <w:rPr>
          <w:rFonts w:ascii="Arial" w:hAnsi="Arial" w:cs="Arial"/>
          <w:sz w:val="18"/>
          <w:szCs w:val="18"/>
        </w:rPr>
        <w:pict w14:anchorId="3F9AA6C2">
          <v:shape id="_x0000_i1039" type="#_x0000_t75" alt="" style="width:319.5pt;height:216.75pt">
            <v:imagedata r:id="rId29" r:href="rId30"/>
          </v:shape>
        </w:pict>
      </w:r>
      <w:r w:rsidRPr="00BD3DC8">
        <w:rPr>
          <w:rFonts w:ascii="Arial" w:hAnsi="Arial" w:cs="Arial"/>
          <w:sz w:val="18"/>
          <w:szCs w:val="18"/>
        </w:rPr>
        <w:fldChar w:fldCharType="end"/>
      </w:r>
    </w:p>
    <w:p w14:paraId="120D87C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1768 </w:t>
      </w:r>
    </w:p>
    <w:p w14:paraId="2C1F3C48" w14:textId="77777777" w:rsidR="006D3880" w:rsidRPr="00BD3DC8" w:rsidRDefault="006D3880" w:rsidP="004862DA">
      <w:pPr>
        <w:divId w:val="740181110"/>
        <w:rPr>
          <w:rFonts w:ascii="Arial" w:hAnsi="Arial" w:cs="Arial"/>
          <w:b/>
          <w:bCs/>
          <w:sz w:val="18"/>
          <w:szCs w:val="18"/>
          <w:lang w:val="en-US"/>
        </w:rPr>
      </w:pPr>
      <w:r w:rsidRPr="00BD3DC8">
        <w:rPr>
          <w:rFonts w:ascii="Arial" w:hAnsi="Arial" w:cs="Arial"/>
          <w:b/>
          <w:bCs/>
          <w:sz w:val="18"/>
          <w:szCs w:val="18"/>
          <w:lang w:val="en-US"/>
        </w:rPr>
        <w:t xml:space="preserve">ESSENTIAL ROLES OF DENDRITIC CELLS IN THE PATHOGENESIS AND POTENTIAL TREATMENT OF HIV DISEASE </w:t>
      </w:r>
    </w:p>
    <w:p w14:paraId="45585F3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Vincent Piguet</w:t>
      </w:r>
      <w:r w:rsidRPr="00BD3DC8">
        <w:rPr>
          <w:rFonts w:ascii="Arial" w:hAnsi="Arial" w:cs="Arial"/>
          <w:sz w:val="18"/>
          <w:szCs w:val="18"/>
          <w:lang w:val="en-US"/>
        </w:rPr>
        <w:t xml:space="preserve"> </w:t>
      </w:r>
    </w:p>
    <w:p w14:paraId="6A497846" w14:textId="77777777" w:rsidR="006D3880" w:rsidRPr="00BD3DC8" w:rsidRDefault="006D3880" w:rsidP="004862DA">
      <w:pPr>
        <w:divId w:val="2015913023"/>
        <w:rPr>
          <w:rFonts w:ascii="Arial" w:hAnsi="Arial" w:cs="Arial"/>
          <w:sz w:val="18"/>
          <w:szCs w:val="18"/>
          <w:lang w:val="en-US"/>
        </w:rPr>
      </w:pPr>
      <w:r w:rsidRPr="00BD3DC8">
        <w:rPr>
          <w:rFonts w:ascii="Arial" w:hAnsi="Arial" w:cs="Arial"/>
          <w:sz w:val="18"/>
          <w:szCs w:val="18"/>
          <w:lang w:val="en-US"/>
        </w:rPr>
        <w:t xml:space="preserve">Switzerland </w:t>
      </w:r>
    </w:p>
    <w:p w14:paraId="1F981795" w14:textId="77777777" w:rsidR="006D3880" w:rsidRPr="00BD3DC8" w:rsidRDefault="006D3880" w:rsidP="004862DA">
      <w:pPr>
        <w:rPr>
          <w:rFonts w:ascii="Arial" w:hAnsi="Arial" w:cs="Arial"/>
          <w:sz w:val="18"/>
          <w:szCs w:val="18"/>
          <w:lang w:val="en-US"/>
        </w:rPr>
      </w:pPr>
    </w:p>
    <w:p w14:paraId="28CD76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HIV sexual transmission, Dendritic Cells(DC)/Langerhans Cells(LC) are likely to be the first targets of HIV. HIV-1 infects DC both in vivo and in vitro although very inefficiently compared to CD4+ T cells. However, HIV-1-infected DC are capable of transmitting infection to neighboring mucosal CD4+ T cells, constituting thereby a so-called founder population of infected cells sufficient to promote infection in the host. DCs can also capture and internalize HIV at mucosal surfaces and efficiently transfer the virus to CD4+T cells in trans via an infectious synapse (so called capture-transfer pathway).</w:t>
      </w:r>
    </w:p>
    <w:p w14:paraId="6D3AE439" w14:textId="77777777" w:rsidR="00B44904" w:rsidRPr="00BD3DC8" w:rsidRDefault="00B44904" w:rsidP="004862DA">
      <w:pPr>
        <w:jc w:val="both"/>
        <w:rPr>
          <w:rFonts w:ascii="Arial" w:hAnsi="Arial" w:cs="Arial"/>
          <w:sz w:val="18"/>
          <w:szCs w:val="18"/>
          <w:lang w:val="en-US"/>
        </w:rPr>
      </w:pPr>
    </w:p>
    <w:p w14:paraId="07525D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Understanding the cellular determinants of DC resistance to HIV infection may provide new opportunities to control HIV infection at a vulnerable step for the virus. </w:t>
      </w:r>
    </w:p>
    <w:p w14:paraId="7DC805B2" w14:textId="77777777" w:rsidR="00B44904" w:rsidRPr="00BD3DC8" w:rsidRDefault="00B44904" w:rsidP="004862DA">
      <w:pPr>
        <w:jc w:val="both"/>
        <w:rPr>
          <w:rFonts w:ascii="Arial" w:hAnsi="Arial" w:cs="Arial"/>
          <w:sz w:val="18"/>
          <w:szCs w:val="18"/>
          <w:lang w:val="en-US"/>
        </w:rPr>
      </w:pPr>
    </w:p>
    <w:p w14:paraId="7D8F7F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will discuss our recent identification of key cellular partners in the transmission of HIV from DC to T cells, such as C-type lectins receptor (DC-SIGN/langerin) 1 , tetraspanins as well as intrinsic immunity to HIV (APOBEC3G) 2. We will also review here additional mechanisms of interactions between HIV-1 and DC and their potential implications for the development of microbicides.</w:t>
      </w:r>
    </w:p>
    <w:p w14:paraId="05131D04" w14:textId="77777777" w:rsidR="00B44904" w:rsidRPr="00BD3DC8" w:rsidRDefault="00B44904" w:rsidP="004862DA">
      <w:pPr>
        <w:jc w:val="both"/>
        <w:rPr>
          <w:rFonts w:ascii="Arial" w:hAnsi="Arial" w:cs="Arial"/>
          <w:sz w:val="18"/>
          <w:szCs w:val="18"/>
          <w:lang w:val="en-US"/>
        </w:rPr>
      </w:pPr>
    </w:p>
    <w:p w14:paraId="494CE1EB" w14:textId="77777777" w:rsidR="00B44904" w:rsidRPr="00BD3DC8" w:rsidRDefault="00B44904" w:rsidP="004862DA">
      <w:pPr>
        <w:jc w:val="both"/>
        <w:rPr>
          <w:rFonts w:ascii="Arial" w:hAnsi="Arial" w:cs="Arial"/>
          <w:sz w:val="18"/>
          <w:szCs w:val="18"/>
          <w:lang w:val="en-US"/>
        </w:rPr>
      </w:pPr>
    </w:p>
    <w:p w14:paraId="2583C871"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1. de Witte L et al., Nat Med. 2007 Mar;13(3):367-71.</w:t>
      </w:r>
    </w:p>
    <w:p w14:paraId="4BAD693F" w14:textId="77777777" w:rsidR="00B44904" w:rsidRPr="00BD3DC8" w:rsidRDefault="00B44904" w:rsidP="004862DA">
      <w:pPr>
        <w:jc w:val="both"/>
        <w:rPr>
          <w:rFonts w:ascii="Arial" w:hAnsi="Arial" w:cs="Arial"/>
          <w:sz w:val="18"/>
          <w:szCs w:val="18"/>
          <w:lang w:val="fr-FR"/>
        </w:rPr>
      </w:pPr>
    </w:p>
    <w:p w14:paraId="56AB79B1" w14:textId="77777777" w:rsidR="006D3880"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xml:space="preserve">2. Pion et al., J Exp Med. 2006 Dec 25;203(13):2887-93. </w:t>
      </w:r>
    </w:p>
    <w:p w14:paraId="0B68530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1769 </w:t>
      </w:r>
    </w:p>
    <w:p w14:paraId="3C469B5F" w14:textId="77777777" w:rsidR="006D3880" w:rsidRPr="00BD3DC8" w:rsidRDefault="006D3880" w:rsidP="004862DA">
      <w:pPr>
        <w:divId w:val="669991598"/>
        <w:rPr>
          <w:rFonts w:ascii="Arial" w:hAnsi="Arial" w:cs="Arial"/>
          <w:b/>
          <w:bCs/>
          <w:sz w:val="18"/>
          <w:szCs w:val="18"/>
          <w:lang w:val="en-US"/>
        </w:rPr>
      </w:pPr>
      <w:r w:rsidRPr="00BD3DC8">
        <w:rPr>
          <w:rFonts w:ascii="Arial" w:hAnsi="Arial" w:cs="Arial"/>
          <w:b/>
          <w:bCs/>
          <w:sz w:val="18"/>
          <w:szCs w:val="18"/>
          <w:lang w:val="en-US"/>
        </w:rPr>
        <w:t xml:space="preserve">WHAT IS NEW ON HHV 6, 7, 8 INFECTIONS? </w:t>
      </w:r>
    </w:p>
    <w:p w14:paraId="7BC3653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J. C. De Vries</w:t>
      </w:r>
      <w:r w:rsidRPr="00BD3DC8">
        <w:rPr>
          <w:rFonts w:ascii="Arial" w:hAnsi="Arial" w:cs="Arial"/>
          <w:sz w:val="18"/>
          <w:szCs w:val="18"/>
          <w:lang w:val="en-US"/>
        </w:rPr>
        <w:t xml:space="preserve"> </w:t>
      </w:r>
    </w:p>
    <w:p w14:paraId="120E3FA1" w14:textId="77777777" w:rsidR="006D3880" w:rsidRPr="00BD3DC8" w:rsidRDefault="006D3880" w:rsidP="004862DA">
      <w:pPr>
        <w:divId w:val="535578459"/>
        <w:rPr>
          <w:rFonts w:ascii="Arial" w:hAnsi="Arial" w:cs="Arial"/>
          <w:sz w:val="18"/>
          <w:szCs w:val="18"/>
          <w:lang w:val="en-US"/>
        </w:rPr>
      </w:pPr>
      <w:r w:rsidRPr="00BD3DC8">
        <w:rPr>
          <w:rFonts w:ascii="Arial" w:hAnsi="Arial" w:cs="Arial"/>
          <w:sz w:val="18"/>
          <w:szCs w:val="18"/>
          <w:lang w:val="en-US"/>
        </w:rPr>
        <w:t xml:space="preserve">The Netherlands </w:t>
      </w:r>
    </w:p>
    <w:p w14:paraId="47ABBEC2" w14:textId="77777777" w:rsidR="006D3880" w:rsidRPr="00BD3DC8" w:rsidRDefault="006D3880" w:rsidP="004862DA">
      <w:pPr>
        <w:rPr>
          <w:rFonts w:ascii="Arial" w:hAnsi="Arial" w:cs="Arial"/>
          <w:sz w:val="18"/>
          <w:szCs w:val="18"/>
          <w:lang w:val="en-US"/>
        </w:rPr>
      </w:pPr>
    </w:p>
    <w:p w14:paraId="22C1E5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Herpes viruses are ubiquitary organisms affecting practically all humans at a certain period during their lifetime. Most primary infections take place during childhood like herpetic stomatitis caused by herpes simplex virus. When transmission takes place early in life, a considerable number of these infections remain subclinical or cause only mild symptoms. When the primary infection is astablished later on during live, complaints are more common which is the case with mononucleosis infectiosa (Pfeiffers’disease) when Epstein Barr Virus is first contracted in young adulthood.</w:t>
      </w:r>
    </w:p>
    <w:p w14:paraId="039F94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shared characteristic of all herpes viruses is their unique ability to persist in the host after primary infection, and become reactivated later in life, sometimes after many years of latency. Symptomatic reactivation of herpes viruses is a well known phenomenon in daily dermatology practice. For example, shingles afflicting patients later in life after acquisition of the causative varicella zoster virus during childhood, and the recurrence of labial and genital herpes simplex virus lesions after reactivation of viral DNA previously incorporated in the host genome. </w:t>
      </w:r>
    </w:p>
    <w:p w14:paraId="1C0E5B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Until 1986, 5 herpes viruses were known to afflict humans. In the last few decades new herpes viruses have been discovered named human herpes viruses (HHV). Both primary infections and reactivation of the newly discovered HHV types have been associated with skin pathology. Human herpesviruses-6 and -7 (HHV-6 and -7) are closely related viruses and both members of the </w:t>
      </w:r>
      <w:r w:rsidRPr="00BD3DC8">
        <w:rPr>
          <w:rFonts w:ascii="Arial" w:hAnsi="Arial" w:cs="Arial"/>
          <w:i/>
          <w:iCs/>
          <w:sz w:val="18"/>
          <w:szCs w:val="18"/>
          <w:lang w:val="en-US"/>
        </w:rPr>
        <w:t>Roseolovirus</w:t>
      </w:r>
      <w:r w:rsidRPr="00BD3DC8">
        <w:rPr>
          <w:rFonts w:ascii="Arial" w:hAnsi="Arial" w:cs="Arial"/>
          <w:sz w:val="18"/>
          <w:szCs w:val="18"/>
          <w:lang w:val="en-US"/>
        </w:rPr>
        <w:t xml:space="preserve"> genus of the </w:t>
      </w:r>
      <w:r w:rsidRPr="00BD3DC8">
        <w:rPr>
          <w:rFonts w:ascii="Arial" w:hAnsi="Arial" w:cs="Arial"/>
          <w:sz w:val="18"/>
          <w:szCs w:val="18"/>
        </w:rPr>
        <w:t>β</w:t>
      </w:r>
      <w:r w:rsidRPr="00BD3DC8">
        <w:rPr>
          <w:rFonts w:ascii="Arial" w:hAnsi="Arial" w:cs="Arial"/>
          <w:sz w:val="18"/>
          <w:szCs w:val="18"/>
          <w:lang w:val="en-US"/>
        </w:rPr>
        <w:t xml:space="preserve">-herpesviruses. They are T-lymphotropic but can infect other cell types. Both HHV-6 and -7 primary infections are associated with </w:t>
      </w:r>
      <w:r w:rsidRPr="00BD3DC8">
        <w:rPr>
          <w:rFonts w:ascii="Arial" w:hAnsi="Arial" w:cs="Arial"/>
          <w:i/>
          <w:iCs/>
          <w:sz w:val="18"/>
          <w:szCs w:val="18"/>
          <w:lang w:val="en-US"/>
        </w:rPr>
        <w:t>roseola infantum</w:t>
      </w:r>
      <w:r w:rsidRPr="00BD3DC8">
        <w:rPr>
          <w:rFonts w:ascii="Arial" w:hAnsi="Arial" w:cs="Arial"/>
          <w:sz w:val="18"/>
          <w:szCs w:val="18"/>
          <w:lang w:val="en-US"/>
        </w:rPr>
        <w:t xml:space="preserve"> (a.k.a. </w:t>
      </w:r>
      <w:r w:rsidRPr="00BD3DC8">
        <w:rPr>
          <w:rFonts w:ascii="Arial" w:hAnsi="Arial" w:cs="Arial"/>
          <w:i/>
          <w:iCs/>
          <w:sz w:val="18"/>
          <w:szCs w:val="18"/>
          <w:lang w:val="en-US"/>
        </w:rPr>
        <w:t>exanthem subitum</w:t>
      </w:r>
      <w:r w:rsidRPr="00BD3DC8">
        <w:rPr>
          <w:rFonts w:ascii="Arial" w:hAnsi="Arial" w:cs="Arial"/>
          <w:sz w:val="18"/>
          <w:szCs w:val="18"/>
          <w:lang w:val="en-US"/>
        </w:rPr>
        <w:t xml:space="preserve"> or 6th disease).</w:t>
      </w:r>
    </w:p>
    <w:p w14:paraId="6DD98D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HHV-7 and HHV-6 reactivation have been associated with pityriasis rosea (resp. Drago, 1997 and Yasukawa, 1999). Yet these claims have been debated and a multiple infectious agents model to explain pytiriasis rosea has been suggested (Chuh, 2004). Moreover, the posibilitiy of HHV as “innocent bystander” rather than a causal role in pytriasis rosea has been proposed. Geographic variation in viral distribution, differences in laboratory protocols, lacking sensitivity data of viral detection methods used and possible virus-virus interactions make the elucidation of the role of a viral cause in any disease complicated.</w:t>
      </w:r>
    </w:p>
    <w:p w14:paraId="4E1EE9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Like Epstein Bar virus known for its amoxicillin associated drug rash, HHV 6 reactivation was suggested to cause the drug related exanthema and systemic side effect syndrome (acronym DRESS, Deschamps 2001). More recently a possible association of HHV-7 and lichen planus was reported (de Vries 2006).</w:t>
      </w:r>
    </w:p>
    <w:p w14:paraId="1301A6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role of HHV-8 as causal agens in Kaposi sarcoma is by now generally accepted. HHV-8 was first discovered in Kaposi sarcoma lesions of HIV patients (Chang, 1989). HHV-8 is a gamma herpes virus, like Epstein Barr virus. Both are believed to induce tumours through a “hit and run” model.</w:t>
      </w:r>
    </w:p>
    <w:p w14:paraId="4160686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herpes viruses are being discovered of which the clinical relevancy is not yet known. HHV-9 has been isolated. The future will have to prove whether the new herpes viruses can be causally associated with skin diseases or will remain candidates in search of a disease. </w:t>
      </w:r>
    </w:p>
    <w:p w14:paraId="2A926C8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1770 </w:t>
      </w:r>
    </w:p>
    <w:p w14:paraId="4E5A0521" w14:textId="77777777" w:rsidR="006D3880" w:rsidRPr="00BD3DC8" w:rsidRDefault="006D3880" w:rsidP="004862DA">
      <w:pPr>
        <w:divId w:val="1214848533"/>
        <w:rPr>
          <w:rFonts w:ascii="Arial" w:hAnsi="Arial" w:cs="Arial"/>
          <w:b/>
          <w:bCs/>
          <w:sz w:val="18"/>
          <w:szCs w:val="18"/>
          <w:lang w:val="en-US"/>
        </w:rPr>
      </w:pPr>
      <w:r w:rsidRPr="00BD3DC8">
        <w:rPr>
          <w:rFonts w:ascii="Arial" w:hAnsi="Arial" w:cs="Arial"/>
          <w:b/>
          <w:bCs/>
          <w:sz w:val="18"/>
          <w:szCs w:val="18"/>
          <w:lang w:val="en-US"/>
        </w:rPr>
        <w:t xml:space="preserve">CUTANEOUS MANIFESTATIONS OF HEPATITIS B AND C INFECTIONS </w:t>
      </w:r>
    </w:p>
    <w:p w14:paraId="6E83A28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Marie-Sylvie Doutre</w:t>
      </w:r>
      <w:r w:rsidRPr="00BD3DC8">
        <w:rPr>
          <w:rFonts w:ascii="Arial" w:hAnsi="Arial" w:cs="Arial"/>
          <w:sz w:val="18"/>
          <w:szCs w:val="18"/>
          <w:lang w:val="en-US"/>
        </w:rPr>
        <w:t xml:space="preserve"> </w:t>
      </w:r>
    </w:p>
    <w:p w14:paraId="4AFEB8DC" w14:textId="77777777" w:rsidR="006D3880" w:rsidRPr="00BD3DC8" w:rsidRDefault="006D3880" w:rsidP="004862DA">
      <w:pPr>
        <w:divId w:val="376053266"/>
        <w:rPr>
          <w:rFonts w:ascii="Arial" w:hAnsi="Arial" w:cs="Arial"/>
          <w:sz w:val="18"/>
          <w:szCs w:val="18"/>
          <w:lang w:val="en-US"/>
        </w:rPr>
      </w:pPr>
      <w:r w:rsidRPr="00BD3DC8">
        <w:rPr>
          <w:rFonts w:ascii="Arial" w:hAnsi="Arial" w:cs="Arial"/>
          <w:sz w:val="18"/>
          <w:szCs w:val="18"/>
          <w:lang w:val="en-US"/>
        </w:rPr>
        <w:t xml:space="preserve">France </w:t>
      </w:r>
    </w:p>
    <w:p w14:paraId="2906A32B" w14:textId="77777777" w:rsidR="006D3880" w:rsidRPr="00BD3DC8" w:rsidRDefault="006D3880" w:rsidP="004862DA">
      <w:pPr>
        <w:rPr>
          <w:rFonts w:ascii="Arial" w:hAnsi="Arial" w:cs="Arial"/>
          <w:sz w:val="18"/>
          <w:szCs w:val="18"/>
          <w:lang w:val="en-US"/>
        </w:rPr>
      </w:pPr>
    </w:p>
    <w:p w14:paraId="7EAE7A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cutaneous diseases are a particular part of the extra hepatic manifestations of hepatitis B virus (HBV) and hepatitis C virus (HCV) infections.</w:t>
      </w:r>
    </w:p>
    <w:p w14:paraId="06AD67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Various dermatological manifestations are associated to HBV such as urticaria, papular acrodermatitis and papular purpuric gloves and socks syndrome during the pre-icteric phase of hepatitis and cutaneous vasculitis of small vessels which occur in both the acute and chronic phase. Since the seventies, the prevalence of HBV markers was estimated to be thirty to forty percent in polyarteritis nodosa. At present, vaccination programs explain the decrease and it is now down to five to seven percent. The link between chronic hepatitis and lichen planus on the one hand and porphyria cutanea tarda on the other hand is actually difficult to etablish because most studies were published when serological detection of HCV was not available.</w:t>
      </w:r>
    </w:p>
    <w:p w14:paraId="456C52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HCV causes also numerous dermatological diseases. The link between mixed cryoglobulinemia and this virus has been clearly evidenced whereas its frequency seems low in other systemic vasculitis such as polyarteritis nodosa. Similarly, the link between C virus hepatopathy and porphyria cutanea tarda is now proven. Lichen planus is also described as being associated with HCV but further epidemiological studies are required to determine the exact prevalence of lichen in C virus hepatopathy. Various cutaneous disorders such as urticaria, prurigo, erythema multiforme, occasionally arise during acute or chronic hepatitis C.</w:t>
      </w:r>
    </w:p>
    <w:p w14:paraId="67AB33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cutaneous manifestations can appear during antiviral therapies such as interferon and ribavirin. Rash, hair loss, xerosis, eczema and pruritus are the most frequent adverse cutaneous reactions. Induction or exacerbation of cutaneous diseases has been also described such as psoriasis, lupus, lichen, vitiligo. Recently, some cases of cutaneous and systemic sarcoidosis have been reported. Local reactions are also observed ,erythema, induration and necrosis at the injection points.</w:t>
      </w:r>
    </w:p>
    <w:p w14:paraId="2DDBBCA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Finally, the extension of hepatitis B vaccination has led to the appearance of adverse cutaneous reactions such as urticaria and angioedema,lichen planus. Other manifestations are observed more rarely:lupus and systemic and cutaneous vasculitis. For these ones, it is still debated there is a causal association or a simple coincidence. Local reactions are also described such as painful erythematous nodules due to aluminium. In spite of these several adverse reactions, vaccination with HBV is effective and safe. </w:t>
      </w:r>
    </w:p>
    <w:p w14:paraId="61E14EE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1771 </w:t>
      </w:r>
    </w:p>
    <w:p w14:paraId="1B9CAD8A" w14:textId="77777777" w:rsidR="006D3880" w:rsidRPr="00BD3DC8" w:rsidRDefault="006D3880" w:rsidP="004862DA">
      <w:pPr>
        <w:divId w:val="2008942635"/>
        <w:rPr>
          <w:rFonts w:ascii="Arial" w:hAnsi="Arial" w:cs="Arial"/>
          <w:b/>
          <w:bCs/>
          <w:sz w:val="18"/>
          <w:szCs w:val="18"/>
          <w:lang w:val="en-US"/>
        </w:rPr>
      </w:pPr>
      <w:r w:rsidRPr="00BD3DC8">
        <w:rPr>
          <w:rFonts w:ascii="Arial" w:hAnsi="Arial" w:cs="Arial"/>
          <w:b/>
          <w:bCs/>
          <w:sz w:val="18"/>
          <w:szCs w:val="18"/>
          <w:lang w:val="en-US"/>
        </w:rPr>
        <w:t xml:space="preserve">UPDATE AND NEW PERSPECTIVES ON HSV INFECTIONS </w:t>
      </w:r>
    </w:p>
    <w:p w14:paraId="64BA54C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Paulo Cunha</w:t>
      </w:r>
      <w:r w:rsidRPr="00BD3DC8">
        <w:rPr>
          <w:rFonts w:ascii="Arial" w:hAnsi="Arial" w:cs="Arial"/>
          <w:sz w:val="18"/>
          <w:szCs w:val="18"/>
          <w:lang w:val="en-US"/>
        </w:rPr>
        <w:t xml:space="preserve"> </w:t>
      </w:r>
    </w:p>
    <w:p w14:paraId="5B527735" w14:textId="77777777" w:rsidR="006D3880" w:rsidRPr="00BD3DC8" w:rsidRDefault="006D3880" w:rsidP="004862DA">
      <w:pPr>
        <w:divId w:val="1655598997"/>
        <w:rPr>
          <w:rFonts w:ascii="Arial" w:hAnsi="Arial" w:cs="Arial"/>
          <w:sz w:val="18"/>
          <w:szCs w:val="18"/>
          <w:lang w:val="en-US"/>
        </w:rPr>
      </w:pPr>
      <w:r w:rsidRPr="00BD3DC8">
        <w:rPr>
          <w:rFonts w:ascii="Arial" w:hAnsi="Arial" w:cs="Arial"/>
          <w:sz w:val="18"/>
          <w:szCs w:val="18"/>
          <w:lang w:val="en-US"/>
        </w:rPr>
        <w:t xml:space="preserve">Brazil </w:t>
      </w:r>
    </w:p>
    <w:p w14:paraId="05B41934" w14:textId="77777777" w:rsidR="006D3880" w:rsidRPr="00BD3DC8" w:rsidRDefault="006D3880" w:rsidP="004862DA">
      <w:pPr>
        <w:rPr>
          <w:rFonts w:ascii="Arial" w:hAnsi="Arial" w:cs="Arial"/>
          <w:sz w:val="18"/>
          <w:szCs w:val="18"/>
          <w:lang w:val="en-US"/>
        </w:rPr>
      </w:pPr>
    </w:p>
    <w:p w14:paraId="693797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few diseases deserve serious investigation, Herpes simplex virus type 1 and type 2 (HSV-1 and HSV-2) infections are a health problem worldwide. It gives rise to a variety of clinical disorders and it is a major cause of morbidity and mortality.</w:t>
      </w:r>
    </w:p>
    <w:p w14:paraId="14B887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last years, new medicines have been introduced on anti-herpetic therapy: pencyclovir, valacyclovir, famcyclovir, lisina, alpha-interferon, resiquimod. But studies show that the acyclovir continues to be the option of choice. Other breakthrough was the genoma sequency of herpes virus type 1 and type 2.</w:t>
      </w:r>
    </w:p>
    <w:p w14:paraId="063FFD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But this is not enough. Difficulties are associated with the complexity of the virus life cycle (latency) and our relatively poor understanding of the mechanism of immune control of primary and recurrent disease, keeps the worry and the eyes from science round about to this virus.</w:t>
      </w:r>
    </w:p>
    <w:p w14:paraId="5FF777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types of effector cells and the mechanisms responsible for their activation and regulation are particularly important. Studies have shown that recurrent disease is prevented by virus-specific T helper 1 (Th1) cytokines (viz., gamma interferon) and activated innate immunity. Th2 cytokines (viz., interleukin-10 [IL-10]) and regulatory (suppressor) T cells downregulate this immune profile, thereby allowing unimpeded replication of reactivated virus and recurrent disease. The development of effective prophylactic and therapeutic has been proved problematic.</w:t>
      </w:r>
    </w:p>
    <w:p w14:paraId="33ABDE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Antiviral medications can suppress symptomatic disease, asymptomatic shedding and transmission, they neither cure nor alter the natural history of HSV infections. Manipulation of the immune response is one potential method to decrease disease burden. Current research on prophylactic and therapeutic vaccination approaches are discussed: an effective therapeutic vaccine must induce Th1 immunity and be defective in Th2 cytokine production, at least IL-10.</w:t>
      </w:r>
    </w:p>
    <w:p w14:paraId="637E87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Investigation of prophylactic vaccines including subunit encoding HSV glycoproteins packaged with adjuvants, have shown some benefits but not reach the cure. Even if full protection cannot be achieved, vaccines would still be useful if they could increase the threshold of infection, or prevent clinical disease. However, it is possible that a vaccine could reduce symptomatic disease, but not eliminate asymptomatic shedding, which could inadvertently increase transmission from individuals who believe they are not infectious.</w:t>
      </w:r>
    </w:p>
    <w:p w14:paraId="083354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Sexual education class for population present in schools, campaigns of information about the diseases, the use preservatives continues to be essential to change the worldwide panorama of that disease.</w:t>
      </w:r>
    </w:p>
    <w:p w14:paraId="3447BF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still have to search a vaccine and better therapy with less side effects. We are in the right road but we have to keep walking. </w:t>
      </w:r>
    </w:p>
    <w:p w14:paraId="3F9C3BA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1772 </w:t>
      </w:r>
    </w:p>
    <w:p w14:paraId="67A83B3F" w14:textId="77777777" w:rsidR="006D3880" w:rsidRPr="00BD3DC8" w:rsidRDefault="006D3880" w:rsidP="004862DA">
      <w:pPr>
        <w:divId w:val="1967542286"/>
        <w:rPr>
          <w:rFonts w:ascii="Arial" w:hAnsi="Arial" w:cs="Arial"/>
          <w:b/>
          <w:bCs/>
          <w:sz w:val="18"/>
          <w:szCs w:val="18"/>
          <w:lang w:val="en-US"/>
        </w:rPr>
      </w:pPr>
      <w:r w:rsidRPr="00BD3DC8">
        <w:rPr>
          <w:rFonts w:ascii="Arial" w:hAnsi="Arial" w:cs="Arial"/>
          <w:b/>
          <w:bCs/>
          <w:sz w:val="18"/>
          <w:szCs w:val="18"/>
          <w:lang w:val="en-US"/>
        </w:rPr>
        <w:t xml:space="preserve">VARICELLA ZOSTER VIRUS INFECTIONS </w:t>
      </w:r>
    </w:p>
    <w:p w14:paraId="3BF5BCB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Martina Lilie</w:t>
      </w:r>
      <w:r w:rsidRPr="00BD3DC8">
        <w:rPr>
          <w:rFonts w:ascii="Arial" w:hAnsi="Arial" w:cs="Arial"/>
          <w:sz w:val="18"/>
          <w:szCs w:val="18"/>
          <w:lang w:val="en-US"/>
        </w:rPr>
        <w:t xml:space="preserve"> </w:t>
      </w:r>
    </w:p>
    <w:p w14:paraId="5D55E111" w14:textId="77777777" w:rsidR="006D3880" w:rsidRPr="00BD3DC8" w:rsidRDefault="006D3880" w:rsidP="004862DA">
      <w:pPr>
        <w:divId w:val="1138450482"/>
        <w:rPr>
          <w:rFonts w:ascii="Arial" w:hAnsi="Arial" w:cs="Arial"/>
          <w:sz w:val="18"/>
          <w:szCs w:val="18"/>
          <w:lang w:val="en-US"/>
        </w:rPr>
      </w:pPr>
      <w:r w:rsidRPr="00BD3DC8">
        <w:rPr>
          <w:rFonts w:ascii="Arial" w:hAnsi="Arial" w:cs="Arial"/>
          <w:sz w:val="18"/>
          <w:szCs w:val="18"/>
          <w:lang w:val="en-US"/>
        </w:rPr>
        <w:t xml:space="preserve">Germany </w:t>
      </w:r>
    </w:p>
    <w:p w14:paraId="42A83D8A" w14:textId="77777777" w:rsidR="006D3880" w:rsidRPr="00BD3DC8" w:rsidRDefault="006D3880" w:rsidP="004862DA">
      <w:pPr>
        <w:rPr>
          <w:rFonts w:ascii="Arial" w:hAnsi="Arial" w:cs="Arial"/>
          <w:sz w:val="18"/>
          <w:szCs w:val="18"/>
          <w:lang w:val="en-US"/>
        </w:rPr>
      </w:pPr>
    </w:p>
    <w:p w14:paraId="4B4DB4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Herpes zoster is known since ancient times. It is a ubiquitous neurodermal disease, occurring sporadically without any seasonal preference, and is caused by the varicella-zoster virus (VZV). It may be defined as an endogenous relapse of the primary infection varicella. Herpes zoster is characterized by typical efflorescences in the innervation region of a cranial or spinal nerve, starting and ending with pain of varying intensity. One of the most feared manifestations of herpes zoster is the pain, the zoster-associated pain (ZAP) and the postherpetic neuralgia (PHN).</w:t>
      </w:r>
    </w:p>
    <w:p w14:paraId="7F0C6C4E" w14:textId="77777777" w:rsidR="00B44904" w:rsidRPr="00BD3DC8" w:rsidRDefault="00B44904" w:rsidP="004862DA">
      <w:pPr>
        <w:jc w:val="both"/>
        <w:rPr>
          <w:rFonts w:ascii="Arial" w:hAnsi="Arial" w:cs="Arial"/>
          <w:sz w:val="18"/>
          <w:szCs w:val="18"/>
          <w:lang w:val="en-US"/>
        </w:rPr>
      </w:pPr>
    </w:p>
    <w:p w14:paraId="1AA3F2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management of herpes zoster changed dramatically with the introduction of the virostatic agents, especially with aciclovir. Recent research has shown that antiviral therapy started early in the course of the disease can significantly reduce the risk and duration of PHN. This suggests that antiviral therapy in combination with an adequate pain management should be offered to all elderly patients as soon as herpes zoster is diagnosed.</w:t>
      </w:r>
    </w:p>
    <w:p w14:paraId="1E9951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effects of all virostatics for seven days (Aciclovir 3 x 10mg/kg BW i.v. per day or 5 x 800mg orally per day, Valaciclovir 3 x 1000mg orally per day, Famciclovir 3 x 250mg orally per day in Europe or 3 x 500mg orally per day in the USA and 1 x 750mg orally per day in the UK, Brivudin 1 x 125mg orally per day) are comparable concerning the resolution of virus replication, prevention of dissemination of skin lesions and reduction of acute herpes zoster pain. In older patients valaciclovir, famciclovir and brivudin are comparable effective concerning the incidence and/or prevention of chronic pain, zoster-associated pain and postherpetic neuralgia. In conclusion, brivudin once daily is as effective as famciclovir in reducing the prevalence and the duration of zoster-associated pain and postherpetic neuralgia, especially if therapy is combined with a structured pain-therapy. Therewith the intensity of pain-therapy depends on the intensity of pain. Due to less tablets famciclovir and especially brivudin are of advantage in elderly patients with a high consumption of tablets necessary for other diseases and due to the high risk of developing zoster-associated pain and postherpetic neuralgia.</w:t>
      </w:r>
    </w:p>
    <w:p w14:paraId="7AE1945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live attenuated Oka/Merck zoster vaccine in over 38.000 patients proved to be effective. The vaccine markedly decreases the morbidity associated with herpes zoster and the incidence of postherpetic neuralgia: The burden of illness could be reduced by 61.1%, the incidence of PHN by 66.5% and the incidence of herpes zoster by 51.3%. </w:t>
      </w:r>
    </w:p>
    <w:p w14:paraId="3B043E1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1773 </w:t>
      </w:r>
    </w:p>
    <w:p w14:paraId="2CCF07FF" w14:textId="77777777" w:rsidR="006D3880" w:rsidRPr="00BD3DC8" w:rsidRDefault="006D3880" w:rsidP="004862DA">
      <w:pPr>
        <w:divId w:val="619453634"/>
        <w:rPr>
          <w:rFonts w:ascii="Arial" w:hAnsi="Arial" w:cs="Arial"/>
          <w:b/>
          <w:bCs/>
          <w:sz w:val="18"/>
          <w:szCs w:val="18"/>
          <w:lang w:val="en-US"/>
        </w:rPr>
      </w:pPr>
      <w:r w:rsidRPr="00BD3DC8">
        <w:rPr>
          <w:rFonts w:ascii="Arial" w:hAnsi="Arial" w:cs="Arial"/>
          <w:b/>
          <w:bCs/>
          <w:sz w:val="18"/>
          <w:szCs w:val="18"/>
          <w:lang w:val="en-US"/>
        </w:rPr>
        <w:t xml:space="preserve">UPDATE ON MOLLUSCUM CONTAGIOSUM </w:t>
      </w:r>
    </w:p>
    <w:p w14:paraId="1D727CF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Ibrahim Galadari</w:t>
      </w:r>
      <w:r w:rsidRPr="00BD3DC8">
        <w:rPr>
          <w:rFonts w:ascii="Arial" w:hAnsi="Arial" w:cs="Arial"/>
          <w:sz w:val="18"/>
          <w:szCs w:val="18"/>
          <w:lang w:val="en-US"/>
        </w:rPr>
        <w:t xml:space="preserve"> </w:t>
      </w:r>
    </w:p>
    <w:p w14:paraId="4C317DA1" w14:textId="77777777" w:rsidR="006D3880" w:rsidRPr="00BD3DC8" w:rsidRDefault="006D3880" w:rsidP="004862DA">
      <w:pPr>
        <w:divId w:val="1386416640"/>
        <w:rPr>
          <w:rFonts w:ascii="Arial" w:hAnsi="Arial" w:cs="Arial"/>
          <w:sz w:val="18"/>
          <w:szCs w:val="18"/>
          <w:lang w:val="en-US"/>
        </w:rPr>
      </w:pPr>
      <w:r w:rsidRPr="00BD3DC8">
        <w:rPr>
          <w:rFonts w:ascii="Arial" w:hAnsi="Arial" w:cs="Arial"/>
          <w:sz w:val="18"/>
          <w:szCs w:val="18"/>
          <w:lang w:val="en-US"/>
        </w:rPr>
        <w:t xml:space="preserve">United Arab Emirates </w:t>
      </w:r>
    </w:p>
    <w:p w14:paraId="21AD582A" w14:textId="77777777" w:rsidR="006D3880" w:rsidRPr="00BD3DC8" w:rsidRDefault="006D3880" w:rsidP="004862DA">
      <w:pPr>
        <w:rPr>
          <w:rFonts w:ascii="Arial" w:hAnsi="Arial" w:cs="Arial"/>
          <w:sz w:val="18"/>
          <w:szCs w:val="18"/>
          <w:lang w:val="en-US"/>
        </w:rPr>
      </w:pPr>
    </w:p>
    <w:p w14:paraId="121C12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different types of pox virus that causing molluscum congiosum (MC)will discuss in both virology and immunology point of view. These typing and subtypes also will highlight on them.Clinical manifestation and variants of MC and how to reach proper diagnoses both histological and pathological changes will discuss.</w:t>
      </w:r>
    </w:p>
    <w:p w14:paraId="59FCEC1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Update of therapy and how to choose the effective treatments to avoid any side effect will also discuss.The strategy of these treatment of site of affected area and age of the patients can be disuss with the audiants </w:t>
      </w:r>
    </w:p>
    <w:p w14:paraId="56FB1E0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1774 </w:t>
      </w:r>
    </w:p>
    <w:p w14:paraId="7ABBD84B" w14:textId="77777777" w:rsidR="006D3880" w:rsidRPr="00BD3DC8" w:rsidRDefault="006D3880" w:rsidP="004862DA">
      <w:pPr>
        <w:divId w:val="402485928"/>
        <w:rPr>
          <w:rFonts w:ascii="Arial" w:hAnsi="Arial" w:cs="Arial"/>
          <w:b/>
          <w:bCs/>
          <w:sz w:val="18"/>
          <w:szCs w:val="18"/>
          <w:lang w:val="en-US"/>
        </w:rPr>
      </w:pPr>
      <w:r w:rsidRPr="00BD3DC8">
        <w:rPr>
          <w:rFonts w:ascii="Arial" w:hAnsi="Arial" w:cs="Arial"/>
          <w:b/>
          <w:bCs/>
          <w:sz w:val="18"/>
          <w:szCs w:val="18"/>
          <w:lang w:val="en-US"/>
        </w:rPr>
        <w:t xml:space="preserve">AVIAN INFLUENZA: WHAT A DERMATOLOGIST NEEDS TO KNOW </w:t>
      </w:r>
    </w:p>
    <w:p w14:paraId="1365A8B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Faruk Alendar</w:t>
      </w:r>
      <w:r w:rsidRPr="00BD3DC8">
        <w:rPr>
          <w:rFonts w:ascii="Arial" w:hAnsi="Arial" w:cs="Arial"/>
          <w:sz w:val="18"/>
          <w:szCs w:val="18"/>
          <w:lang w:val="en-US"/>
        </w:rPr>
        <w:t xml:space="preserve"> </w:t>
      </w:r>
    </w:p>
    <w:p w14:paraId="3E062483" w14:textId="77777777" w:rsidR="006D3880" w:rsidRPr="00BD3DC8" w:rsidRDefault="006D3880" w:rsidP="004862DA">
      <w:pPr>
        <w:divId w:val="914125216"/>
        <w:rPr>
          <w:rFonts w:ascii="Arial" w:hAnsi="Arial" w:cs="Arial"/>
          <w:sz w:val="18"/>
          <w:szCs w:val="18"/>
          <w:lang w:val="en-US"/>
        </w:rPr>
      </w:pPr>
      <w:r w:rsidRPr="00BD3DC8">
        <w:rPr>
          <w:rFonts w:ascii="Arial" w:hAnsi="Arial" w:cs="Arial"/>
          <w:sz w:val="18"/>
          <w:szCs w:val="18"/>
          <w:lang w:val="en-US"/>
        </w:rPr>
        <w:t xml:space="preserve">Bosnia and Herzegovina </w:t>
      </w:r>
    </w:p>
    <w:p w14:paraId="0CB379A1" w14:textId="77777777" w:rsidR="006D3880" w:rsidRPr="00BD3DC8" w:rsidRDefault="006D3880" w:rsidP="004862DA">
      <w:pPr>
        <w:rPr>
          <w:rFonts w:ascii="Arial" w:hAnsi="Arial" w:cs="Arial"/>
          <w:sz w:val="18"/>
          <w:szCs w:val="18"/>
          <w:lang w:val="en-US"/>
        </w:rPr>
      </w:pPr>
    </w:p>
    <w:p w14:paraId="5C4DC64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Avian influenza is caused by avian influenza viruses which occur naturally in wild birds. Popularly named as "bird flu" is an infectious disease of birds caused by type A strains of the influenza virus. The influnza A (H5N1) virus is als called H5N1 virus has crossed the species barrier to infect humans with deadly consequences. Inflenza A viruses have 16 H subtypes and 9 N subtypes. Only viruses of the H5 and H7 subtypes can cause highly pathogenis form, but not all of them will cause severe disease in poultry. Low pathogenic form (LAPI) commonly causes only mild symptoms and may easily go undetected. High Pathogenicity Avian Influenza (HPAI) form spreads very rapidly through poultry flocks and affecting multiple internal organs. Mortality in this case can approach 100% within 48 hours. Most infections in humans is attributed to individuals who had close contact with infected birds. Virus may mutate to a form easily contracted through human to human contact. Exact incubation period for bird flu in humans is not clear, illness seems to develop within one to five days of exposure to the virus. Initial symptoms include a high fever (temperature higher than </w:t>
      </w:r>
      <w:smartTag w:uri="urn:schemas-microsoft-com:office:smarttags" w:element="metricconverter">
        <w:smartTagPr>
          <w:attr w:name="ProductID" w:val="38ﾺC"/>
        </w:smartTagPr>
        <w:r w:rsidRPr="00BD3DC8">
          <w:rPr>
            <w:rFonts w:ascii="Arial" w:hAnsi="Arial" w:cs="Arial"/>
            <w:sz w:val="18"/>
            <w:szCs w:val="18"/>
            <w:lang w:val="en-US"/>
          </w:rPr>
          <w:t>38ºC</w:t>
        </w:r>
      </w:smartTag>
      <w:r w:rsidRPr="00BD3DC8">
        <w:rPr>
          <w:rFonts w:ascii="Arial" w:hAnsi="Arial" w:cs="Arial"/>
          <w:sz w:val="18"/>
          <w:szCs w:val="18"/>
          <w:lang w:val="en-US"/>
        </w:rPr>
        <w:t xml:space="preserve">) and influenza like symptoms eye infection, cough, sore throat, muscle aches. Also as early symptoms can be diarrhoea, vomiting, abdominal pain, chest pain and bleeding from the nose and gums. Complications could be: pneumonia, severe respiratory diseases (acute respiratory distress) and other severe life threatening complications. The primary treatment option is the flu drug oseltamivir or other antiviral drug Relenza. And they should be taken two days after appearance of symptoms. </w:t>
      </w:r>
    </w:p>
    <w:p w14:paraId="2EBC020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1775 </w:t>
      </w:r>
    </w:p>
    <w:p w14:paraId="7DA7CDBD" w14:textId="77777777" w:rsidR="006D3880" w:rsidRPr="00BD3DC8" w:rsidRDefault="006D3880" w:rsidP="004862DA">
      <w:pPr>
        <w:divId w:val="613252368"/>
        <w:rPr>
          <w:rFonts w:ascii="Arial" w:hAnsi="Arial" w:cs="Arial"/>
          <w:b/>
          <w:bCs/>
          <w:sz w:val="18"/>
          <w:szCs w:val="18"/>
          <w:lang w:val="en-US"/>
        </w:rPr>
      </w:pPr>
      <w:r w:rsidRPr="00BD3DC8">
        <w:rPr>
          <w:rFonts w:ascii="Arial" w:hAnsi="Arial" w:cs="Arial"/>
          <w:b/>
          <w:bCs/>
          <w:sz w:val="18"/>
          <w:szCs w:val="18"/>
          <w:lang w:val="en-US"/>
        </w:rPr>
        <w:t xml:space="preserve">RECENT DEVELOPMENTS ON VIRAL VACCINES </w:t>
      </w:r>
    </w:p>
    <w:p w14:paraId="298CD92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Stephen Tyring</w:t>
      </w:r>
      <w:r w:rsidRPr="00BD3DC8">
        <w:rPr>
          <w:rFonts w:ascii="Arial" w:hAnsi="Arial" w:cs="Arial"/>
          <w:sz w:val="18"/>
          <w:szCs w:val="18"/>
          <w:lang w:val="en-US"/>
        </w:rPr>
        <w:t xml:space="preserve"> </w:t>
      </w:r>
    </w:p>
    <w:p w14:paraId="1B727812" w14:textId="77777777" w:rsidR="006D3880" w:rsidRPr="00BD3DC8" w:rsidRDefault="006D3880" w:rsidP="004862DA">
      <w:pPr>
        <w:divId w:val="2010910715"/>
        <w:rPr>
          <w:rFonts w:ascii="Arial" w:hAnsi="Arial" w:cs="Arial"/>
          <w:sz w:val="18"/>
          <w:szCs w:val="18"/>
          <w:lang w:val="en-US"/>
        </w:rPr>
      </w:pPr>
      <w:r w:rsidRPr="00BD3DC8">
        <w:rPr>
          <w:rFonts w:ascii="Arial" w:hAnsi="Arial" w:cs="Arial"/>
          <w:sz w:val="18"/>
          <w:szCs w:val="18"/>
          <w:lang w:val="en-US"/>
        </w:rPr>
        <w:t xml:space="preserve">United States </w:t>
      </w:r>
    </w:p>
    <w:p w14:paraId="1174FD0B" w14:textId="77777777" w:rsidR="006D3880" w:rsidRPr="00BD3DC8" w:rsidRDefault="006D3880" w:rsidP="004862DA">
      <w:pPr>
        <w:rPr>
          <w:rFonts w:ascii="Arial" w:hAnsi="Arial" w:cs="Arial"/>
          <w:sz w:val="18"/>
          <w:szCs w:val="18"/>
          <w:lang w:val="en-US"/>
        </w:rPr>
      </w:pPr>
    </w:p>
    <w:p w14:paraId="501C52C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Viral vaccines, in combination with public health measures, have been very successful at controlling a number of deadly infections. These vaccines are far safer than the viral diseases they are designed to prevent. The greatest success thus far was the eradication of smallpox in 1977. The second viral disease scheduled for elimination, polio, is unfortunately still found in various remote parts of the world. A vaccine combining attenuated versions of measles, mumps and rubella (MMR) has made these diseases rare in parts of the world where MMR is widely used. Vaccines to prevent hepatitis A and B are available separately or in combination. A vaccine to prevent varicella is beginning to make chickenpox a rare disease in certain countries. A more concentrated version of this vaccine was recently demonstrated to prevent herpes zoster (shingles) in persons over 60 years of age. Vaccines are also available to prevent infections with adenoviruses, influenza, Japanese encephalitis, rabies and yellow fever. Experimental vaccines are being investigated for the prevention of hepatitis C, HIV, avian influenza, dengue fever, and a number of viral diseases. Almost all vaccines are for prevention, but therapeutic vaccines are also under study. </w:t>
      </w:r>
    </w:p>
    <w:p w14:paraId="6EBCA912" w14:textId="61CDA810"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6AF145E" w14:textId="77777777" w:rsidR="00C05335" w:rsidRPr="00BD3DC8" w:rsidRDefault="00C05335" w:rsidP="004862DA">
      <w:pPr>
        <w:rPr>
          <w:rFonts w:ascii="Arial" w:hAnsi="Arial" w:cs="Arial"/>
          <w:sz w:val="18"/>
          <w:szCs w:val="18"/>
          <w:lang w:val="en-US"/>
        </w:rPr>
      </w:pPr>
    </w:p>
    <w:p w14:paraId="15AD4BAB" w14:textId="77777777" w:rsidR="006D3880" w:rsidRPr="00BD3DC8" w:rsidRDefault="006D3880" w:rsidP="004862DA">
      <w:pPr>
        <w:divId w:val="345982011"/>
        <w:rPr>
          <w:rFonts w:ascii="Arial" w:hAnsi="Arial" w:cs="Arial"/>
          <w:b/>
          <w:bCs/>
          <w:sz w:val="18"/>
          <w:szCs w:val="18"/>
          <w:lang w:val="en-US"/>
        </w:rPr>
      </w:pPr>
      <w:r w:rsidRPr="00BD3DC8">
        <w:rPr>
          <w:rFonts w:ascii="Arial" w:hAnsi="Arial" w:cs="Arial"/>
          <w:b/>
          <w:bCs/>
          <w:sz w:val="18"/>
          <w:szCs w:val="18"/>
          <w:lang w:val="en-US"/>
        </w:rPr>
        <w:t xml:space="preserve">1781 </w:t>
      </w:r>
    </w:p>
    <w:p w14:paraId="343C99B7" w14:textId="77777777" w:rsidR="006D3880" w:rsidRPr="00BD3DC8" w:rsidRDefault="006D3880" w:rsidP="004862DA">
      <w:pPr>
        <w:divId w:val="735401648"/>
        <w:rPr>
          <w:rFonts w:ascii="Arial" w:hAnsi="Arial" w:cs="Arial"/>
          <w:b/>
          <w:bCs/>
          <w:sz w:val="18"/>
          <w:szCs w:val="18"/>
          <w:lang w:val="en-US"/>
        </w:rPr>
      </w:pPr>
      <w:r w:rsidRPr="00BD3DC8">
        <w:rPr>
          <w:rFonts w:ascii="Arial" w:hAnsi="Arial" w:cs="Arial"/>
          <w:b/>
          <w:bCs/>
          <w:sz w:val="18"/>
          <w:szCs w:val="18"/>
          <w:lang w:val="en-US"/>
        </w:rPr>
        <w:t xml:space="preserve">INNOVATION IN WOUND ASSESSMENT </w:t>
      </w:r>
    </w:p>
    <w:p w14:paraId="13E1DCF9" w14:textId="77777777" w:rsidR="006D3880" w:rsidRPr="00BD3DC8" w:rsidRDefault="006D3880" w:rsidP="004862DA">
      <w:pPr>
        <w:jc w:val="both"/>
        <w:divId w:val="306321943"/>
        <w:rPr>
          <w:rFonts w:ascii="Arial" w:hAnsi="Arial" w:cs="Arial"/>
          <w:sz w:val="18"/>
          <w:szCs w:val="18"/>
          <w:lang w:val="en-US"/>
        </w:rPr>
      </w:pPr>
      <w:r w:rsidRPr="00BD3DC8">
        <w:rPr>
          <w:rStyle w:val="primerautor"/>
          <w:rFonts w:ascii="Arial" w:hAnsi="Arial" w:cs="Arial"/>
          <w:sz w:val="18"/>
          <w:szCs w:val="18"/>
          <w:lang w:val="en-US"/>
        </w:rPr>
        <w:t>Marco Romanelli</w:t>
      </w:r>
      <w:r w:rsidRPr="00BD3DC8">
        <w:rPr>
          <w:rFonts w:ascii="Arial" w:hAnsi="Arial" w:cs="Arial"/>
          <w:sz w:val="18"/>
          <w:szCs w:val="18"/>
          <w:lang w:val="en-US"/>
        </w:rPr>
        <w:t xml:space="preserve"> </w:t>
      </w:r>
    </w:p>
    <w:p w14:paraId="5AE6E79D" w14:textId="77777777" w:rsidR="006D3880" w:rsidRPr="00BD3DC8" w:rsidRDefault="006D3880" w:rsidP="004862DA">
      <w:pPr>
        <w:divId w:val="801077180"/>
        <w:rPr>
          <w:rFonts w:ascii="Arial" w:hAnsi="Arial" w:cs="Arial"/>
          <w:sz w:val="18"/>
          <w:szCs w:val="18"/>
          <w:lang w:val="en-US"/>
        </w:rPr>
      </w:pPr>
      <w:r w:rsidRPr="00BD3DC8">
        <w:rPr>
          <w:rFonts w:ascii="Arial" w:hAnsi="Arial" w:cs="Arial"/>
          <w:sz w:val="18"/>
          <w:szCs w:val="18"/>
          <w:lang w:val="en-US"/>
        </w:rPr>
        <w:t xml:space="preserve">Italy </w:t>
      </w:r>
    </w:p>
    <w:p w14:paraId="675063D9" w14:textId="77777777" w:rsidR="006D3880" w:rsidRPr="00BD3DC8" w:rsidRDefault="006D3880" w:rsidP="004862DA">
      <w:pPr>
        <w:divId w:val="306321943"/>
        <w:rPr>
          <w:rFonts w:ascii="Arial" w:hAnsi="Arial" w:cs="Arial"/>
          <w:sz w:val="18"/>
          <w:szCs w:val="18"/>
          <w:lang w:val="en-US"/>
        </w:rPr>
      </w:pPr>
    </w:p>
    <w:p w14:paraId="121378AA" w14:textId="77777777" w:rsidR="00B44904" w:rsidRPr="00BD3DC8" w:rsidRDefault="006D3880" w:rsidP="004862DA">
      <w:pPr>
        <w:jc w:val="both"/>
        <w:divId w:val="306321943"/>
        <w:rPr>
          <w:rFonts w:ascii="Arial" w:hAnsi="Arial" w:cs="Arial"/>
          <w:sz w:val="18"/>
          <w:szCs w:val="18"/>
          <w:lang w:val="en-US"/>
        </w:rPr>
      </w:pPr>
      <w:r w:rsidRPr="00BD3DC8">
        <w:rPr>
          <w:rFonts w:ascii="Arial" w:hAnsi="Arial" w:cs="Arial"/>
          <w:sz w:val="18"/>
          <w:szCs w:val="18"/>
          <w:lang w:val="en-US"/>
        </w:rPr>
        <w:t xml:space="preserve">Over the past few years, a number of highly developed objective and non-invasive techniques for wound assessment have been brought into use. These techniques are important research tools in investigating the different phases of wound healing and in determining therapeutic effects. Since non-invasive measurements can be performed repeatedly on the same wound site, changes during wound healing may be monitored. Our knowledge about the physical properties of acute and chronic wounds is likely to increase in the near future, thanks to this greater interaction with the engineering field. Because of its importance in wound healing, the use of non invasive measurements can be expected to progress with new techniques and methods to be applied in research and in clinical practice. Chronic ulcerative skin lesions affect around 1.5% of the population and represent a considerable medical and social problem. The population affected by this pathology is generally geriatric and often suffers from concomitant illnesses. Chronic ulcers have different causes and can be divided into the following main categories: vascular ulcers (venous, arterial, mixed), diabetic foot ulcers, pressure ulcers, and ulcers of different etiology. The above pathologies refer to chronic and invalidating conditions that profoundly affect the patients’ quality of life and often lead to psychological disturbances, such as depression. </w:t>
      </w:r>
    </w:p>
    <w:p w14:paraId="1008DCC4" w14:textId="77777777" w:rsidR="00B44904" w:rsidRPr="00BD3DC8" w:rsidRDefault="006D3880" w:rsidP="004862DA">
      <w:pPr>
        <w:jc w:val="both"/>
        <w:divId w:val="306321943"/>
        <w:rPr>
          <w:rFonts w:ascii="Arial" w:hAnsi="Arial" w:cs="Arial"/>
          <w:sz w:val="18"/>
          <w:szCs w:val="18"/>
          <w:lang w:val="en-US"/>
        </w:rPr>
      </w:pPr>
      <w:r w:rsidRPr="00BD3DC8">
        <w:rPr>
          <w:rFonts w:ascii="Arial" w:hAnsi="Arial" w:cs="Arial"/>
          <w:sz w:val="18"/>
          <w:szCs w:val="18"/>
          <w:lang w:val="en-US"/>
        </w:rPr>
        <w:t xml:space="preserve">New treatments for these pathologies have led to improvements in lesion management and in the quality of assistance provided by medical and paramedical staff, but lesion monitoring methodologies have not kept pace with this progress. The techniques used to obtain a valid wound assessment are currently based on the use of transparent acetate sheets, which are positioned on the lesion so as to trace its perimeter manually, measuring the depth of the lesion by placing a q-tip inside it, or filling the lesion cavity with hypoallergenic material to produce a cast, which is then measured to obtain the volume of the lesion. However, most clinical diagnoses depends on visual observation of the lesion. This is obviously an inaccurate, non-standardized, slow, and above all subjective method, which depends on the experience of the physician. </w:t>
      </w:r>
    </w:p>
    <w:p w14:paraId="3F09F7DC" w14:textId="77777777" w:rsidR="00B44904" w:rsidRPr="00BD3DC8" w:rsidRDefault="006D3880" w:rsidP="004862DA">
      <w:pPr>
        <w:jc w:val="both"/>
        <w:divId w:val="306321943"/>
        <w:rPr>
          <w:rFonts w:ascii="Arial" w:hAnsi="Arial" w:cs="Arial"/>
          <w:sz w:val="18"/>
          <w:szCs w:val="18"/>
          <w:lang w:val="en-US"/>
        </w:rPr>
      </w:pPr>
      <w:r w:rsidRPr="00BD3DC8">
        <w:rPr>
          <w:rFonts w:ascii="Arial" w:hAnsi="Arial" w:cs="Arial"/>
          <w:sz w:val="18"/>
          <w:szCs w:val="18"/>
          <w:lang w:val="en-US"/>
        </w:rPr>
        <w:t xml:space="preserve">An effective and accurate monitoring of skin lesions should be performed by measuring in an objective, precise and reproducible way the complete status and evolution of the skin lesion. The main goal of current research projects is to design a system that can monitor the qualitative and quantitative evolution of a skin lesion, with an easy-to-use technological system. </w:t>
      </w:r>
    </w:p>
    <w:p w14:paraId="7C7696A6" w14:textId="77777777" w:rsidR="00B44904" w:rsidRPr="00BD3DC8" w:rsidRDefault="006D3880" w:rsidP="004862DA">
      <w:pPr>
        <w:jc w:val="both"/>
        <w:divId w:val="306321943"/>
        <w:rPr>
          <w:rFonts w:ascii="Arial" w:hAnsi="Arial" w:cs="Arial"/>
          <w:sz w:val="18"/>
          <w:szCs w:val="18"/>
          <w:lang w:val="en-US"/>
        </w:rPr>
      </w:pPr>
      <w:r w:rsidRPr="00BD3DC8">
        <w:rPr>
          <w:rFonts w:ascii="Arial" w:hAnsi="Arial" w:cs="Arial"/>
          <w:sz w:val="18"/>
          <w:szCs w:val="18"/>
          <w:lang w:val="en-US"/>
        </w:rPr>
        <w:t>The shape characteristics of a small skin section can be calculated by using three-dimensional scanners, in particular systems based on active optical approaches. Some of these systems also support the integrated acquisition of the colour of the scanned region, and colour plays a very important role in the analysis of the status of a skin lesion. The quality of current 3D scanning devices allows accurate geometric and chromatic characterizations of the skin lesion to be achieved. This objective characterization allows numerical measures to be assessed according to a flexible set of parameters; the data may then be stored in a database and the skin damage may be easily monitored over time. There are two different categories of potential applications of such types of devices: medical treatment, to improve the efficacy of therapeutic regimens, and pharmacological scientific research, to assess the quality and effectiveness of new chemicals or clinical procedures.</w:t>
      </w:r>
    </w:p>
    <w:p w14:paraId="6C7E5570" w14:textId="77777777" w:rsidR="006D3880" w:rsidRPr="00BD3DC8" w:rsidRDefault="006D3880" w:rsidP="004862DA">
      <w:pPr>
        <w:jc w:val="both"/>
        <w:divId w:val="306321943"/>
        <w:rPr>
          <w:rFonts w:ascii="Arial" w:hAnsi="Arial" w:cs="Arial"/>
          <w:sz w:val="18"/>
          <w:szCs w:val="18"/>
          <w:lang w:val="en-US"/>
        </w:rPr>
      </w:pPr>
      <w:r w:rsidRPr="00BD3DC8">
        <w:rPr>
          <w:rFonts w:ascii="Arial" w:hAnsi="Arial" w:cs="Arial"/>
          <w:sz w:val="18"/>
          <w:szCs w:val="18"/>
          <w:lang w:val="en-US"/>
        </w:rPr>
        <w:t xml:space="preserve">Once a 3D model of the lesion has been produced, the assessment of significant parameters has to be performed either in an automatic manner or through the contribution of a dermatologist. Two related actions can be performed: firstly, the required shape-based measurements are calculated, and secondly, the associated colour information is segmented to produce an image where colour segmentation is integrated with the shape characterization. </w:t>
      </w:r>
    </w:p>
    <w:p w14:paraId="1F9F037B" w14:textId="29B56267" w:rsidR="00C05335" w:rsidRPr="00BD3DC8" w:rsidRDefault="006D3880" w:rsidP="00C05335">
      <w:pPr>
        <w:rPr>
          <w:rFonts w:ascii="Arial" w:hAnsi="Arial" w:cs="Arial"/>
          <w:sz w:val="18"/>
          <w:szCs w:val="18"/>
          <w:lang w:val="en-US"/>
        </w:rPr>
      </w:pPr>
      <w:r w:rsidRPr="00BD3DC8">
        <w:rPr>
          <w:rFonts w:ascii="Arial" w:hAnsi="Arial" w:cs="Arial"/>
          <w:sz w:val="18"/>
          <w:szCs w:val="18"/>
          <w:lang w:val="en-US"/>
        </w:rPr>
        <w:br w:type="page"/>
      </w:r>
      <w:r w:rsidR="00C05335" w:rsidRPr="00BD3DC8">
        <w:rPr>
          <w:rFonts w:ascii="Arial" w:hAnsi="Arial" w:cs="Arial"/>
          <w:sz w:val="18"/>
          <w:szCs w:val="18"/>
          <w:lang w:val="en-US"/>
        </w:rPr>
        <w:lastRenderedPageBreak/>
        <w:t xml:space="preserve"> </w:t>
      </w:r>
    </w:p>
    <w:p w14:paraId="32554AB2" w14:textId="77777777" w:rsidR="00C05335" w:rsidRPr="00BD3DC8" w:rsidRDefault="00C05335" w:rsidP="00C05335">
      <w:pPr>
        <w:rPr>
          <w:rFonts w:ascii="Arial" w:hAnsi="Arial" w:cs="Arial"/>
          <w:sz w:val="18"/>
          <w:szCs w:val="18"/>
          <w:lang w:val="en-US"/>
        </w:rPr>
      </w:pPr>
    </w:p>
    <w:p w14:paraId="0D1F4D4F"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1792 </w:t>
      </w:r>
    </w:p>
    <w:p w14:paraId="04E57D7C"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IN VITRO AND IN VIVO GENE SILENCING OF HUMAN PAPILLOMAVIRUS 6B/11 E7 BY RNA INTERFERECE </w:t>
      </w:r>
    </w:p>
    <w:p w14:paraId="730BB0D8"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H Cheng</w:t>
      </w:r>
      <w:r w:rsidRPr="00BD3DC8">
        <w:rPr>
          <w:rFonts w:ascii="Arial" w:hAnsi="Arial" w:cs="Arial"/>
          <w:sz w:val="18"/>
          <w:szCs w:val="18"/>
          <w:lang w:val="en-US"/>
        </w:rPr>
        <w:t xml:space="preserve">, </w:t>
      </w:r>
      <w:r w:rsidRPr="00BD3DC8">
        <w:rPr>
          <w:rStyle w:val="autor"/>
          <w:rFonts w:ascii="Arial" w:hAnsi="Arial" w:cs="Arial"/>
          <w:sz w:val="18"/>
          <w:szCs w:val="18"/>
          <w:lang w:val="en-US"/>
        </w:rPr>
        <w:t>XZ Chen</w:t>
      </w:r>
      <w:r w:rsidRPr="00BD3DC8">
        <w:rPr>
          <w:rFonts w:ascii="Arial" w:hAnsi="Arial" w:cs="Arial"/>
          <w:sz w:val="18"/>
          <w:szCs w:val="18"/>
          <w:lang w:val="en-US"/>
        </w:rPr>
        <w:t xml:space="preserve">, </w:t>
      </w:r>
      <w:r w:rsidRPr="00BD3DC8">
        <w:rPr>
          <w:rStyle w:val="autor"/>
          <w:rFonts w:ascii="Arial" w:hAnsi="Arial" w:cs="Arial"/>
          <w:sz w:val="18"/>
          <w:szCs w:val="18"/>
          <w:lang w:val="en-US"/>
        </w:rPr>
        <w:t>KJ Zhu</w:t>
      </w:r>
      <w:r w:rsidRPr="00BD3DC8">
        <w:rPr>
          <w:rFonts w:ascii="Arial" w:hAnsi="Arial" w:cs="Arial"/>
          <w:sz w:val="18"/>
          <w:szCs w:val="18"/>
          <w:lang w:val="en-US"/>
        </w:rPr>
        <w:t xml:space="preserve">, </w:t>
      </w:r>
      <w:r w:rsidRPr="00BD3DC8">
        <w:rPr>
          <w:rStyle w:val="autor"/>
          <w:rFonts w:ascii="Arial" w:hAnsi="Arial" w:cs="Arial"/>
          <w:sz w:val="18"/>
          <w:szCs w:val="18"/>
          <w:lang w:val="en-US"/>
        </w:rPr>
        <w:t>Y Xu</w:t>
      </w:r>
      <w:r w:rsidRPr="00BD3DC8">
        <w:rPr>
          <w:rFonts w:ascii="Arial" w:hAnsi="Arial" w:cs="Arial"/>
          <w:sz w:val="18"/>
          <w:szCs w:val="18"/>
          <w:lang w:val="en-US"/>
        </w:rPr>
        <w:t xml:space="preserve">, </w:t>
      </w:r>
      <w:r w:rsidRPr="00BD3DC8">
        <w:rPr>
          <w:rStyle w:val="autor"/>
          <w:rFonts w:ascii="Arial" w:hAnsi="Arial" w:cs="Arial"/>
          <w:sz w:val="18"/>
          <w:szCs w:val="18"/>
          <w:lang w:val="en-US"/>
        </w:rPr>
        <w:t>X Zhang</w:t>
      </w:r>
      <w:r w:rsidRPr="00BD3DC8">
        <w:rPr>
          <w:rFonts w:ascii="Arial" w:hAnsi="Arial" w:cs="Arial"/>
          <w:sz w:val="18"/>
          <w:szCs w:val="18"/>
          <w:lang w:val="en-US"/>
        </w:rPr>
        <w:t xml:space="preserve"> </w:t>
      </w:r>
    </w:p>
    <w:p w14:paraId="228C5485"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Sir Run Run Shaw Hospital, Medical College of Zhejiang University </w:t>
      </w:r>
    </w:p>
    <w:p w14:paraId="7C932424" w14:textId="77777777" w:rsidR="00C05335" w:rsidRPr="00BD3DC8" w:rsidRDefault="00C05335" w:rsidP="00C05335">
      <w:pPr>
        <w:rPr>
          <w:rFonts w:ascii="Arial" w:hAnsi="Arial" w:cs="Arial"/>
          <w:sz w:val="18"/>
          <w:szCs w:val="18"/>
          <w:lang w:val="en-US"/>
        </w:rPr>
      </w:pPr>
    </w:p>
    <w:p w14:paraId="33DE7144"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Specific silencing of genes involved in viral replication by RNAi technology presents a promising approach for viral inhibition. Here we investigated whether the gene expression of HPV 6b E7 and HPV 11 E7 could both be suppressed by a small interfering RNA (siRNA) or a siRNA-expressed vector in vitro and in vivo. Mouse melanoma B16-BL6 cells were transfected with pcDNA 3.1(+)-GFP/6bE7 or pcDNA 3.1(+)-GFP/11E7 to establish cell lines expressing HPV6b E7 or HPV 11 E7 gene stably as target cells (designated as HPV 6b E7 / B16 and HPV 11 E7 / B16). The target cells were transfected in vitro with siRNA or siRNA-expressed vector and harvested at designed time points. In animal experiment, the C57/BL6 mice were seeded with HPV6bE7/B16 or HPV11E7/B16 cells. On day 10-14 they received intratumoral or intravenous injection of siRNAs or siRNA-expressed vector and were killed 3 days after injection. The target gene expression of cells or tumors was detected by Real time PCR. Results in vitro showed that both siRNA and siRNA-expressed vector significantly reduced the mRNA expression of HPV6b E7 and HPV 11E7 in a dose-dependent and time-dependent manner with an optimal dose and time of 25 nmol/L (0.2 µg-0.4 µg) and 48h-72h, respectively. Intratumoral injection of siRNA or siRNA-expressed vector with cationic liposome induced a more significant inhibitory effect compared with intravenous injection. Our findings indicated that both RNAi approaches could specifically silence the gene expression of HPV6b/11E7 in vitro and in vivo. It may be a potential vehicle to control HPV6b/11-related diseases. </w:t>
      </w:r>
    </w:p>
    <w:p w14:paraId="77ABFEAA"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1793 </w:t>
      </w:r>
    </w:p>
    <w:p w14:paraId="1C55AC1B"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IDENTIFICATION OF PREDICTED EPITOPES OF HLA-A2-RESTRICTED CYTOTOXIC T LYMPHOCYTES DERIVED FROM HUMAN PAPILLOMAVIRUS TYPE 11 E7 ANTIGEN </w:t>
      </w:r>
    </w:p>
    <w:p w14:paraId="1DB85476"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KJ Zhu</w:t>
      </w:r>
      <w:r w:rsidRPr="00BD3DC8">
        <w:rPr>
          <w:rFonts w:ascii="Arial" w:hAnsi="Arial" w:cs="Arial"/>
          <w:sz w:val="18"/>
          <w:szCs w:val="18"/>
          <w:lang w:val="en-US"/>
        </w:rPr>
        <w:t xml:space="preserve">, </w:t>
      </w:r>
      <w:r w:rsidRPr="00BD3DC8">
        <w:rPr>
          <w:rStyle w:val="autor"/>
          <w:rFonts w:ascii="Arial" w:hAnsi="Arial" w:cs="Arial"/>
          <w:sz w:val="18"/>
          <w:szCs w:val="18"/>
          <w:lang w:val="en-US"/>
        </w:rPr>
        <w:t>Y Xu</w:t>
      </w:r>
      <w:r w:rsidRPr="00BD3DC8">
        <w:rPr>
          <w:rFonts w:ascii="Arial" w:hAnsi="Arial" w:cs="Arial"/>
          <w:sz w:val="18"/>
          <w:szCs w:val="18"/>
          <w:lang w:val="en-US"/>
        </w:rPr>
        <w:t xml:space="preserve">, </w:t>
      </w:r>
      <w:r w:rsidRPr="00BD3DC8">
        <w:rPr>
          <w:rStyle w:val="autor"/>
          <w:rFonts w:ascii="Arial" w:hAnsi="Arial" w:cs="Arial"/>
          <w:sz w:val="18"/>
          <w:szCs w:val="18"/>
          <w:lang w:val="en-US"/>
        </w:rPr>
        <w:t>H Cheng</w:t>
      </w:r>
      <w:r w:rsidRPr="00BD3DC8">
        <w:rPr>
          <w:rFonts w:ascii="Arial" w:hAnsi="Arial" w:cs="Arial"/>
          <w:sz w:val="18"/>
          <w:szCs w:val="18"/>
          <w:lang w:val="en-US"/>
        </w:rPr>
        <w:t xml:space="preserve">, </w:t>
      </w:r>
      <w:r w:rsidRPr="00BD3DC8">
        <w:rPr>
          <w:rStyle w:val="autor"/>
          <w:rFonts w:ascii="Arial" w:hAnsi="Arial" w:cs="Arial"/>
          <w:sz w:val="18"/>
          <w:szCs w:val="18"/>
          <w:lang w:val="en-US"/>
        </w:rPr>
        <w:t>XZ Chen</w:t>
      </w:r>
      <w:r w:rsidRPr="00BD3DC8">
        <w:rPr>
          <w:rFonts w:ascii="Arial" w:hAnsi="Arial" w:cs="Arial"/>
          <w:sz w:val="18"/>
          <w:szCs w:val="18"/>
          <w:lang w:val="en-US"/>
        </w:rPr>
        <w:t xml:space="preserve">, </w:t>
      </w:r>
      <w:r w:rsidRPr="00BD3DC8">
        <w:rPr>
          <w:rStyle w:val="autor"/>
          <w:rFonts w:ascii="Arial" w:hAnsi="Arial" w:cs="Arial"/>
          <w:sz w:val="18"/>
          <w:szCs w:val="18"/>
          <w:lang w:val="en-US"/>
        </w:rPr>
        <w:t>ZM Lu</w:t>
      </w:r>
      <w:r w:rsidRPr="00BD3DC8">
        <w:rPr>
          <w:rFonts w:ascii="Arial" w:hAnsi="Arial" w:cs="Arial"/>
          <w:sz w:val="18"/>
          <w:szCs w:val="18"/>
          <w:lang w:val="en-US"/>
        </w:rPr>
        <w:t xml:space="preserve"> </w:t>
      </w:r>
    </w:p>
    <w:p w14:paraId="438D05BD"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Sir Run Run Shaw Hospital, Zhejiang University, Medical School </w:t>
      </w:r>
    </w:p>
    <w:p w14:paraId="1421F975" w14:textId="77777777" w:rsidR="00C05335" w:rsidRPr="00BD3DC8" w:rsidRDefault="00C05335" w:rsidP="00C05335">
      <w:pPr>
        <w:rPr>
          <w:rFonts w:ascii="Arial" w:hAnsi="Arial" w:cs="Arial"/>
          <w:sz w:val="18"/>
          <w:szCs w:val="18"/>
          <w:lang w:val="en-US"/>
        </w:rPr>
      </w:pPr>
    </w:p>
    <w:p w14:paraId="766BB027"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Several lines of evidence suggest that T cell responses can control HPV infection. Few studies have addressed whether HPV infections caused by type 11 can process and present HPV E7-derived Antigens for recognition by cytotoxic T lymphocytes (CTLs). In order to screen and identify the predicted epitopes of synthesized HLA-A2.1 restricted CTLs derived from HPV type 11 E7 antigen，five HPV11 E7 CTL epitope peptides and tetramers consisting of human leukocyte antigen (HLA)-A*0201 were designed, including HPV 11 E7 82-90 (LLLGTLNIV), E7 7-15 (TLKDIVLDL), E7 81-89 (DLLLGTLNI), E7 47-55 (PLTQHYQIL) and E7 15-23 (LQPPDPVGL). These peptides binding to human peripheral blood-derived dendritic cells (DCs) were tested for their ability to activate CTLs isolated from peripheral blood lymphocytes of HLA-A*0201 healthy individuals and the ability to kill the target cells. Our results demonstrated that immature human DCs could be fully activated by HPV-11 E7 peptides and one of five tested peptides was capable of inducing ectogenic processed epitope-specific human CTL responses in vitro. Our data suggest that the HLA-binding affinity of this peptide has a major impact on its immunogenicity. Collectively, we have identified immunogenic peptides encoded by HPV11 E7 that could be useful in vaccines design against HPV 11 infections especially Condyloma Acuminata. </w:t>
      </w:r>
    </w:p>
    <w:p w14:paraId="1C51C048"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1794 </w:t>
      </w:r>
    </w:p>
    <w:p w14:paraId="074A443B"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THE ROYAL LONDON HOSPITAL COMPLIMENTARY WART CLINIC-RESEARCH AND DEVELOPMENT 10 YEARS ON. </w:t>
      </w:r>
    </w:p>
    <w:p w14:paraId="47283625"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MT Khan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Cerio</w:t>
      </w:r>
      <w:r w:rsidRPr="00BD3DC8">
        <w:rPr>
          <w:rStyle w:val="codigoinstituciones"/>
          <w:sz w:val="18"/>
          <w:szCs w:val="18"/>
          <w:lang w:val="en-US"/>
        </w:rPr>
        <w:t>1</w:t>
      </w:r>
      <w:r w:rsidRPr="00BD3DC8">
        <w:rPr>
          <w:rFonts w:ascii="Arial" w:hAnsi="Arial" w:cs="Arial"/>
          <w:sz w:val="18"/>
          <w:szCs w:val="18"/>
          <w:lang w:val="en-US"/>
        </w:rPr>
        <w:t xml:space="preserve"> </w:t>
      </w:r>
    </w:p>
    <w:p w14:paraId="6CB1F172"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1 Barts and The Royal London Hospital NHS Trust, 2 Royal London Homeopathic Hospital, University College London Hospitals NHS Foundation Trust. </w:t>
      </w:r>
    </w:p>
    <w:p w14:paraId="0188919D" w14:textId="77777777" w:rsidR="00C05335" w:rsidRPr="00BD3DC8" w:rsidRDefault="00C05335" w:rsidP="00C05335">
      <w:pPr>
        <w:rPr>
          <w:rFonts w:ascii="Arial" w:hAnsi="Arial" w:cs="Arial"/>
          <w:sz w:val="18"/>
          <w:szCs w:val="18"/>
          <w:lang w:val="en-US"/>
        </w:rPr>
      </w:pPr>
    </w:p>
    <w:p w14:paraId="6F46D66D"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Background/Objectives: Phytochemical and biological studies of ‘Tagetes’ and ‘Thuja’ have been carried out at the School of Pharmacy, University of London, as a potential treatment for viral warts. Clinical trials using a topical preparation of thuja on verruca pedis were set up. A pilot study of 30 individuals treated showed results, 27 out of 30 patients had clearance of their verrucae, over a three month period. They were followed up for over one year period with no relapse (Khan et al 1998). Subsequently, a second trial was carried out this time a double-blinded placebo controlled study. 30 individuals were included two groups of 15. The active group, 12 out of 15 patients had clearance over a three month period, whilst 5 out 15 showed clearance in the placebo group. This showed that active thuja was superior to placebo and had a significant effect on verrucae (Khan et al 1999). The final trial evaluated and identified the anti viral properties found within thuja. Thuja was divided, with different polarity solvents, (hexane, chloroform, ethyl acetate), which allow different compound in the plant to separate. They were then tested on three groups of 10 patients. The results indicated that the chloroform group was most effective on the verrucae (Khan et al 2000). Methods: Since 1997 the complementary wart clinic has been established in the Department of Dermatology, Royal London Hospital. Patients are treated with a topical preparation of Marigold therapy and supplemented with oral Homeopathy, according to patient’s signs and symptoms. The clinic has been audited to evaluate how effective the complementary treatment given has been to its patients. Results: The total number of patients seen during this period was 465. The number that were discharged following resolution of their condition 409(86%) with 56 patients currently 14% attending the clinic and 36(9%) patients had a return of lesions. The wart resolution was measured at intervals 79 (19%) &lt; 1 month, 173 (43%) 1-3 months, 94 (23%) 3-6 months and 63 (15%) &gt;6 months. The duration of warts present, prior to attending the clinic, was noted and divided up into three groups. 80 patients had suffered &lt;2 years, 213 patients 2-5 years, and 172 patients &gt;5 years. Duration is important as the normal regression and spontaneous resolution time is upto 2 years. Any lesion deemed to be recalcitrant, is present after 2 years. Conclusions: This form of treatment is effective and can be superior to other more conventional alternatives, whilst offering a non-invasive painless treatment to patients of all age groups including individuals contraindicated to other treatment rationale.</w:t>
      </w:r>
    </w:p>
    <w:p w14:paraId="0B9CFBC1"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1. Khan, M.T, Cerio, R., Watt, R., Khan, M.T. snr (1999) A double blind placebo study of Thuja occ on V.P in children and adults. J. EADV. 1: S251. </w:t>
      </w:r>
    </w:p>
    <w:p w14:paraId="2072C633"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2. Khan, M.T., Cerio, R., Khan, M.T. snr (1998) The efficacy of Thuja occ on V.P in children and adults. J.EADV. 11: S150. </w:t>
      </w:r>
    </w:p>
    <w:p w14:paraId="6E2A5702"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3. Khan, M.T., Cerio, R., Khan, M.T. snr (2000) Phytotherapy with Subfractions of Topical Thuja occ on V.P.. B. J.Derm. 143 (57): 33. </w:t>
      </w:r>
    </w:p>
    <w:p w14:paraId="6958E8AD"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1795 </w:t>
      </w:r>
    </w:p>
    <w:p w14:paraId="12E325EB"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A STUDY OF DERMATOLOGICAL MANIFESTATIONS OF CHIKUNGUNYA FEVER </w:t>
      </w:r>
    </w:p>
    <w:p w14:paraId="2F325F85"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Arun Inamadar</w:t>
      </w:r>
      <w:r w:rsidRPr="00BD3DC8">
        <w:rPr>
          <w:rFonts w:ascii="Arial" w:hAnsi="Arial" w:cs="Arial"/>
          <w:sz w:val="18"/>
          <w:szCs w:val="18"/>
          <w:lang w:val="en-US"/>
        </w:rPr>
        <w:t xml:space="preserve"> </w:t>
      </w:r>
    </w:p>
    <w:p w14:paraId="3A873F2B"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BLDEA'sSBMP Medical College, Hospital &amp; Research Centre, Bijapur, Karnataka, India </w:t>
      </w:r>
    </w:p>
    <w:p w14:paraId="718F23E4" w14:textId="77777777" w:rsidR="00C05335" w:rsidRPr="00BD3DC8" w:rsidRDefault="00C05335" w:rsidP="00C05335">
      <w:pPr>
        <w:rPr>
          <w:rFonts w:ascii="Arial" w:hAnsi="Arial" w:cs="Arial"/>
          <w:sz w:val="18"/>
          <w:szCs w:val="18"/>
          <w:lang w:val="en-US"/>
        </w:rPr>
      </w:pPr>
    </w:p>
    <w:p w14:paraId="1B60E8C7"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Objective:</w:t>
      </w:r>
    </w:p>
    <w:p w14:paraId="6FCED303"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Chikungunya fever is a mosquito-borne viral illness with significant morbidity. It comprises of the clinical triad of high fever, incapacitating polyarthritis and morbilliform skin rash. The disease occurs in cyclical epidemics with inter-epidemic interval of several years. It is self limiting and specific treatment is not yet available. Dermatological manifestations in chikungunya fever were studied in a recent outbreak of the disease in south India.</w:t>
      </w:r>
    </w:p>
    <w:p w14:paraId="6C82072F" w14:textId="77777777" w:rsidR="00C05335" w:rsidRPr="00BD3DC8" w:rsidRDefault="00C05335" w:rsidP="00C05335">
      <w:pPr>
        <w:jc w:val="both"/>
        <w:rPr>
          <w:rFonts w:ascii="Arial" w:hAnsi="Arial" w:cs="Arial"/>
          <w:sz w:val="18"/>
          <w:szCs w:val="18"/>
          <w:lang w:val="en-US"/>
        </w:rPr>
      </w:pPr>
    </w:p>
    <w:p w14:paraId="535A81E5"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Method:</w:t>
      </w:r>
    </w:p>
    <w:p w14:paraId="523616B7"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Clinical findings from 145 patients with chikungunya fever attending a tertiary care hospital have been recorded. These patients were ‘suspect cases’ of chikungunya fever, as per ‘case definition’ of National Institute of Communicable Diseases, Directorate General of Health services, Government of India. Presence of the virus in some affected patients was confirmed by National Institute of Virology, Pune, India. Skin biopsy was done from representative skin lesions.</w:t>
      </w:r>
    </w:p>
    <w:p w14:paraId="0012533C" w14:textId="77777777" w:rsidR="00C05335" w:rsidRPr="00BD3DC8" w:rsidRDefault="00C05335" w:rsidP="00C05335">
      <w:pPr>
        <w:jc w:val="both"/>
        <w:rPr>
          <w:rFonts w:ascii="Arial" w:hAnsi="Arial" w:cs="Arial"/>
          <w:sz w:val="18"/>
          <w:szCs w:val="18"/>
          <w:lang w:val="en-US"/>
        </w:rPr>
      </w:pPr>
    </w:p>
    <w:p w14:paraId="5A0FD5B9"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Results:</w:t>
      </w:r>
    </w:p>
    <w:p w14:paraId="2C870B80"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Cutaneous manifestations included focal / diffuse hyperpigmentation, maculopapular rash (MP rash), intertriginous aphthous-like ulcers, vesicullobullous lesions, ecchymoses and purpura, lichenoid eruption and lymphedema. Age range was 25 days -85 years. Adult patients was 128; seventeen were pediatric including 7 infants. Male :female ratio was 1.8:1. Majority (73.10%) presented with cutaneous features during acute stage of the illness, others during convalescence (32.41%) or beyond 1 month. </w:t>
      </w:r>
    </w:p>
    <w:p w14:paraId="53D10730" w14:textId="77777777" w:rsidR="00C05335" w:rsidRPr="00BD3DC8" w:rsidRDefault="00C05335" w:rsidP="00C05335">
      <w:pPr>
        <w:jc w:val="both"/>
        <w:rPr>
          <w:rFonts w:ascii="Arial" w:hAnsi="Arial" w:cs="Arial"/>
          <w:sz w:val="18"/>
          <w:szCs w:val="18"/>
          <w:lang w:val="en-US"/>
        </w:rPr>
      </w:pPr>
    </w:p>
    <w:p w14:paraId="150DA68A"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Pigmentary changes were the commonest finding (42%). Freckle-like macules predominantly involving the centro facial area were seen in 30%, followed by diffuse pigmentation involving face, pinna and extremities (9%). MP rash associated with burning and stinging was seen in 33%. During an epidemic in south Africa,86% patients were reported to have MP rash (Kennedy et al, 1977). During a recent epidemic in islands of Indian Ocean, 27% patients had this feature (Hochedez et al, 2005).</w:t>
      </w:r>
    </w:p>
    <w:p w14:paraId="47BAB767" w14:textId="77777777" w:rsidR="00C05335" w:rsidRPr="00BD3DC8" w:rsidRDefault="00C05335" w:rsidP="00C05335">
      <w:pPr>
        <w:jc w:val="both"/>
        <w:rPr>
          <w:rFonts w:ascii="Arial" w:hAnsi="Arial" w:cs="Arial"/>
          <w:sz w:val="18"/>
          <w:szCs w:val="18"/>
          <w:lang w:val="en-US"/>
        </w:rPr>
      </w:pPr>
    </w:p>
    <w:p w14:paraId="611AB7E4"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Intertriginous aphthous-like ulcers were present in 20.6%. One case with aphthoid lesion has been reported during a recent epidemic in islands of Indian ocean (Hochedez et al, 2005). Generalized vesiculo-bullous eruptions (4.1%) and were present mostly among children. Hemorrhagic manifestations were the major dermatological finding (11%) reported from India during earlier outbreaks (Thiruvengadam et al) and also reported from SE Asia (Tsai et al).</w:t>
      </w:r>
    </w:p>
    <w:p w14:paraId="590D9EFC" w14:textId="77777777" w:rsidR="00C05335" w:rsidRPr="00BD3DC8" w:rsidRDefault="00C05335" w:rsidP="00C05335">
      <w:pPr>
        <w:jc w:val="both"/>
        <w:rPr>
          <w:rFonts w:ascii="Arial" w:hAnsi="Arial" w:cs="Arial"/>
          <w:sz w:val="18"/>
          <w:szCs w:val="18"/>
          <w:lang w:val="en-US"/>
        </w:rPr>
      </w:pPr>
    </w:p>
    <w:p w14:paraId="7A991EBB"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Exacerbation of existing dermatoses like psoriasis and unmasking of undiagnosed Hansen’s disease were observed. Perivascular and periadnexal lymphocytic infiltrate was a consistent histopathological finding in all types of skin lesions. All patients responded well to symptomatic, conservative treatment.</w:t>
      </w:r>
    </w:p>
    <w:p w14:paraId="5F3CEF6E"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Conclusion:</w:t>
      </w:r>
    </w:p>
    <w:p w14:paraId="3FBA46C6"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Though associated with significant morbidity, no mortality was seen in these patients with cutaneous involvement. The name ‘chikungunya’ highlights the arthritic manifestations of the disease. However, the cutaneous involvements are not less important and health care personnel from the regions with frequent outbreaks of the disease should be aware of these. </w:t>
      </w:r>
    </w:p>
    <w:p w14:paraId="6839DE69"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1796 </w:t>
      </w:r>
    </w:p>
    <w:p w14:paraId="0F166319"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INVESTIGATING THE PRESENCE OF BETA HUMAN PAPILLOMAVIRUSES IN PARAFFIN-EMBEDDED SKIN BIOPSY SPECIMENS UTILISING A PCR-REVERSE HYBRIDISATION ASSAY. </w:t>
      </w:r>
    </w:p>
    <w:p w14:paraId="68E480B5"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LJ Mackintosh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MNC De Koning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WGV Quint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Ter Schegget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IM Morgan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RM Herd</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MS Campo</w:t>
      </w:r>
      <w:r w:rsidRPr="00BD3DC8">
        <w:rPr>
          <w:rStyle w:val="codigoinstituciones"/>
          <w:sz w:val="18"/>
          <w:szCs w:val="18"/>
          <w:lang w:val="en-US"/>
        </w:rPr>
        <w:t>1</w:t>
      </w:r>
      <w:r w:rsidRPr="00BD3DC8">
        <w:rPr>
          <w:rFonts w:ascii="Arial" w:hAnsi="Arial" w:cs="Arial"/>
          <w:sz w:val="18"/>
          <w:szCs w:val="18"/>
          <w:lang w:val="en-US"/>
        </w:rPr>
        <w:t xml:space="preserve"> </w:t>
      </w:r>
    </w:p>
    <w:p w14:paraId="212A9CA9"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1 University of Glasgow, Glasgow, United Kingdom, 2 DDL Diagnostic Laboratory, Voorburg, The Netherlands, 3 Western Infirmary, Glasgow, United Kingdom </w:t>
      </w:r>
    </w:p>
    <w:p w14:paraId="7AC8D15D" w14:textId="77777777" w:rsidR="00C05335" w:rsidRPr="00BD3DC8" w:rsidRDefault="00C05335" w:rsidP="00C05335">
      <w:pPr>
        <w:rPr>
          <w:rFonts w:ascii="Arial" w:hAnsi="Arial" w:cs="Arial"/>
          <w:sz w:val="18"/>
          <w:szCs w:val="18"/>
          <w:lang w:val="en-US"/>
        </w:rPr>
      </w:pPr>
    </w:p>
    <w:p w14:paraId="0514D20D"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Background/Objectives</w:t>
      </w:r>
    </w:p>
    <w:p w14:paraId="0ACAFA8B"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Human Papillomaviruses (HPV) of the genus beta have been linked to non-melanoma skin cancer in a number of studies investigating HPV presence in skin dysplasias, skin cancers, eyebrow hair, sera and normal skin of skin cancer patients. Previous studies used differing methods of HPV detection with different limitations regarding sensitivity and specificity. HPV detection from paraffin-embedded tissue may be particularly limited due to the DNA quality in stored material coupled with small copy number of viruses. </w:t>
      </w:r>
    </w:p>
    <w:p w14:paraId="27FA545B"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Functional data exists on the transforming capabilities in vitro and in vivo of beta HPV types HPV-5, 8 and 38 but further characterization of beta HPVs in vivo is needed. </w:t>
      </w:r>
    </w:p>
    <w:p w14:paraId="4982E0D4"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We wished to ascertain HPV prevalence in a Scottish population of skin cancer patients as HPV prevalence may exibit geographical variation. We utilised a recently decribed technique for detecting all 25 known beta HPV types in a novel PCR-reverse hybridisation assay.</w:t>
      </w:r>
    </w:p>
    <w:p w14:paraId="3CF80094"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Methods</w:t>
      </w:r>
    </w:p>
    <w:p w14:paraId="113B0642"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140 formalin fixed, paraffin embedded skin biopsies were collected, 77 from immunosuppressed organ transplant recipients and 62 from immunocompetent patients. All samples were sectioned under sterile conditions. DNA was isolated from samples using proteinase K treatment. The DNA was amplified using a general primer set which targets the relatively conserved E1 open reading frame, is suitable for identifying all 25 known beta HPV genotypes and also as yet unclassified types from the beta genus. The PCR product was applied to specific oligonucleotide probes immobilized as parallel lines on membrane strips. Following hybridization, stringent washing and incubation with chromogen, the strips were visually analysed against a reference sheet.</w:t>
      </w:r>
    </w:p>
    <w:p w14:paraId="206BD950"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Results</w:t>
      </w:r>
    </w:p>
    <w:p w14:paraId="647C828A"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66/140 (47%) samples were positive for beta HPV. In immunosuppressed renal transplant recipients 34/77 (44%) were beta HPV positive; in immunocompetent patients, 32/63 (51%) were beta HPV positive.</w:t>
      </w:r>
    </w:p>
    <w:p w14:paraId="17A8D5FB"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21 of the 25 known beta HPV genotypes were isolated, the most common were HPV-24, HPV-15 and HPV-38. 15/66 (23%) of positive samples could not be genotyped.</w:t>
      </w:r>
    </w:p>
    <w:p w14:paraId="4325BC99"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34/66 (52%) of positive samples harboured only 1 HPV genotype, 32/66 (48%) of positive samples harboured 2 or more genotypes (range 2-8). Multiple infections were commoner in immunocompetent patients.</w:t>
      </w:r>
    </w:p>
    <w:p w14:paraId="19C11F30"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Conclusions</w:t>
      </w:r>
    </w:p>
    <w:p w14:paraId="20D6339B"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47% of skin cancers in our population harboured beta HPV. HPV-prevalence was higher in immunocompetent patients, this differs to previous studies. HPV loads are higher in immunosuppressed patients and we hypothesise that higher HPV prevalence in our immunocompetent population may reflect the increased sensitivity of detecting HPV at low copy numbers with this technique. We confirmed that HPV-38 which we will utilise in further study, is prevalent in our Scottish population. </w:t>
      </w:r>
    </w:p>
    <w:p w14:paraId="54867981"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1797 </w:t>
      </w:r>
    </w:p>
    <w:p w14:paraId="45F02C8B"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IMMUNE RECONSTITUTION INFLAMMATORY SYNDROME (AN EVER RISING PROBLEM WHILE TREATING CASES WITH ANTIRETROVIRAL THERAPY) </w:t>
      </w:r>
    </w:p>
    <w:p w14:paraId="29E9B2CE"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S Nagpal</w:t>
      </w:r>
      <w:r w:rsidRPr="00BD3DC8">
        <w:rPr>
          <w:rFonts w:ascii="Arial" w:hAnsi="Arial" w:cs="Arial"/>
          <w:sz w:val="18"/>
          <w:szCs w:val="18"/>
          <w:lang w:val="en-US"/>
        </w:rPr>
        <w:t xml:space="preserve">, </w:t>
      </w:r>
      <w:r w:rsidRPr="00BD3DC8">
        <w:rPr>
          <w:rStyle w:val="autor"/>
          <w:rFonts w:ascii="Arial" w:hAnsi="Arial" w:cs="Arial"/>
          <w:sz w:val="18"/>
          <w:szCs w:val="18"/>
          <w:lang w:val="en-US"/>
        </w:rPr>
        <w:t>A Sharma</w:t>
      </w:r>
      <w:r w:rsidRPr="00BD3DC8">
        <w:rPr>
          <w:rFonts w:ascii="Arial" w:hAnsi="Arial" w:cs="Arial"/>
          <w:sz w:val="18"/>
          <w:szCs w:val="18"/>
          <w:lang w:val="en-US"/>
        </w:rPr>
        <w:t xml:space="preserve">, </w:t>
      </w:r>
      <w:r w:rsidRPr="00BD3DC8">
        <w:rPr>
          <w:rStyle w:val="autor"/>
          <w:rFonts w:ascii="Arial" w:hAnsi="Arial" w:cs="Arial"/>
          <w:sz w:val="18"/>
          <w:szCs w:val="18"/>
          <w:lang w:val="en-US"/>
        </w:rPr>
        <w:t>Y Marfatia</w:t>
      </w:r>
      <w:r w:rsidRPr="00BD3DC8">
        <w:rPr>
          <w:rFonts w:ascii="Arial" w:hAnsi="Arial" w:cs="Arial"/>
          <w:sz w:val="18"/>
          <w:szCs w:val="18"/>
          <w:lang w:val="en-US"/>
        </w:rPr>
        <w:t xml:space="preserve"> </w:t>
      </w:r>
    </w:p>
    <w:p w14:paraId="057D484E"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Govt. Medical College Baroda, Vadodara, Gujarat, India </w:t>
      </w:r>
    </w:p>
    <w:p w14:paraId="324B860B" w14:textId="77777777" w:rsidR="00C05335" w:rsidRPr="00BD3DC8" w:rsidRDefault="00C05335" w:rsidP="00C05335">
      <w:pPr>
        <w:rPr>
          <w:rFonts w:ascii="Arial" w:hAnsi="Arial" w:cs="Arial"/>
          <w:sz w:val="18"/>
          <w:szCs w:val="18"/>
          <w:lang w:val="en-US"/>
        </w:rPr>
      </w:pPr>
    </w:p>
    <w:p w14:paraId="16622632"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Background: Immune Reconstitution Inflammatory Syndrome (IRIS) is a paradoxical deterioration in clinical status in cases on Antiretroviral Therapy (ART) despite satisfactory control of viral replication and improvement in CD4 count. It is a result of an exuberant inflammatory response towards previously diagnosed or incubating opportunistic pathogens, as well as response towards as yet unidentified antigen. An attempt was made to study the incidence and pattern of IRIS in cases on ART and to correlate it with baseline CD4 count. </w:t>
      </w:r>
    </w:p>
    <w:p w14:paraId="4E60099B" w14:textId="77777777" w:rsidR="00C05335" w:rsidRPr="00BD3DC8" w:rsidRDefault="00C05335" w:rsidP="00C05335">
      <w:pPr>
        <w:jc w:val="both"/>
        <w:rPr>
          <w:rFonts w:ascii="Arial" w:hAnsi="Arial" w:cs="Arial"/>
          <w:sz w:val="18"/>
          <w:szCs w:val="18"/>
          <w:lang w:val="en-US"/>
        </w:rPr>
      </w:pPr>
    </w:p>
    <w:p w14:paraId="555D570C"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Methods: Hundred cases on ART (non-protease inhibitor based regimen) were studied. Baseline CBC, LFT, RFT, Chest X-ray, USG abdomen, Mauntaux Test and CD4 count were done. Follow up was done monthly and if there were any symptoms.CD4 count was repeated 6 monthly. IRIS was ruled out by screening cases clinically and investigating them suitably for evidence of opportunistic infections. In all cases ART was continued and symptomatic treatment of OI was given.</w:t>
      </w:r>
    </w:p>
    <w:p w14:paraId="78E15C18" w14:textId="77777777" w:rsidR="00C05335" w:rsidRPr="00BD3DC8" w:rsidRDefault="00C05335" w:rsidP="00C05335">
      <w:pPr>
        <w:jc w:val="both"/>
        <w:rPr>
          <w:rFonts w:ascii="Arial" w:hAnsi="Arial" w:cs="Arial"/>
          <w:sz w:val="18"/>
          <w:szCs w:val="18"/>
          <w:lang w:val="en-US"/>
        </w:rPr>
      </w:pPr>
    </w:p>
    <w:p w14:paraId="789704C5"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Results: Out of 100 cases 23 developed IRIS. 13 cases presented with Herpes Zoster including 1 case of multidermatomal involvement and 6 cases developed Herpes Simplex. 4 cases presented with tuberculosis as IRIS: 2 cases with abdominal tuberculosis, 1 with tuberculous lymphadenitis and 1 developed tuberculous meningitis. </w:t>
      </w:r>
    </w:p>
    <w:p w14:paraId="549EE3BD"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A male aged 42 years presented with unexplained fever, 1 month after starting ART. Retroperitoneal lymphadenopathy was detected on abdominal sonography, which was normal before ART. This was suggestive of TB as a part of IRIS. Subsequently he came with axillary lymphadenopathy and herpes zoster as part of IRIS.</w:t>
      </w:r>
    </w:p>
    <w:p w14:paraId="6E93B255"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10 out of 23 cases had baseline CD4 count &lt; 100. Median CD4 count at ART initiation was 94.Median time of development of IRIS was 11 weeks after starting the treatment.</w:t>
      </w:r>
    </w:p>
    <w:p w14:paraId="332D5D91" w14:textId="77777777" w:rsidR="00C05335" w:rsidRPr="00BD3DC8" w:rsidRDefault="00C05335" w:rsidP="00C05335">
      <w:pPr>
        <w:jc w:val="both"/>
        <w:rPr>
          <w:rFonts w:ascii="Arial" w:hAnsi="Arial" w:cs="Arial"/>
          <w:sz w:val="18"/>
          <w:szCs w:val="18"/>
          <w:lang w:val="en-US"/>
        </w:rPr>
      </w:pPr>
    </w:p>
    <w:p w14:paraId="6E6B52B9"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Conclusion: Most of IRIS manifested as dermatologic problems and hence role of dermatologists is crucial.</w:t>
      </w:r>
    </w:p>
    <w:p w14:paraId="26517540"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Without adequate guidelines to identify and treat IRIS, clinician treating HIV infected individual in the developing world will face a new set of challenges to safe and effective therapy.</w:t>
      </w:r>
    </w:p>
    <w:p w14:paraId="1E0BDD69" w14:textId="77777777" w:rsidR="00C05335" w:rsidRPr="00BD3DC8" w:rsidRDefault="00C05335" w:rsidP="00C05335">
      <w:pPr>
        <w:jc w:val="both"/>
        <w:rPr>
          <w:rFonts w:ascii="Arial" w:hAnsi="Arial" w:cs="Arial"/>
          <w:sz w:val="18"/>
          <w:szCs w:val="18"/>
          <w:lang w:val="en-US"/>
        </w:rPr>
      </w:pPr>
    </w:p>
    <w:p w14:paraId="4839D1B9"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Treating physician must be aware about occurrence of IRIS especially in cases having low CD4 count. IRIS in terms of HSV/TB is known to accelerate HIV disease progression. Hence, early detection and prompt treatment along with continuation of ART is of utmost importance. </w:t>
      </w:r>
    </w:p>
    <w:p w14:paraId="6D2F721B"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1798 </w:t>
      </w:r>
    </w:p>
    <w:p w14:paraId="50397616"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CUTANEOUS MANIFESTATIONS OF IMMUNE RECONSTITUTION INFLAMMATORY SYNDROME IN AIDS PATIENTS IN SUB-SAHARAN AFRICA AFTER INITIATION OF ANTIRETROVIRAL THERAPY </w:t>
      </w:r>
    </w:p>
    <w:p w14:paraId="477402A2"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E Huiras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Meya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Boulware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Rhein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Bohjanen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Kambugu</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Janoff</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P Bohjanen</w:t>
      </w:r>
      <w:r w:rsidRPr="00BD3DC8">
        <w:rPr>
          <w:rStyle w:val="codigoinstituciones"/>
          <w:sz w:val="18"/>
          <w:szCs w:val="18"/>
          <w:lang w:val="en-US"/>
        </w:rPr>
        <w:t>1</w:t>
      </w:r>
      <w:r w:rsidRPr="00BD3DC8">
        <w:rPr>
          <w:rFonts w:ascii="Arial" w:hAnsi="Arial" w:cs="Arial"/>
          <w:sz w:val="18"/>
          <w:szCs w:val="18"/>
          <w:lang w:val="en-US"/>
        </w:rPr>
        <w:t xml:space="preserve"> </w:t>
      </w:r>
    </w:p>
    <w:p w14:paraId="4895D61F"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1 University of Minnesota Medical School, Minneapolis, Minnesota, USA, 2 Infectious Diseases Institute, Makerere University, Kampala, Uganda, 3 University of Colorado Health Sciences Center, Denver, Colorado USA </w:t>
      </w:r>
    </w:p>
    <w:p w14:paraId="374431DD" w14:textId="77777777" w:rsidR="00C05335" w:rsidRPr="00BD3DC8" w:rsidRDefault="00C05335" w:rsidP="00C05335">
      <w:pPr>
        <w:rPr>
          <w:rFonts w:ascii="Arial" w:hAnsi="Arial" w:cs="Arial"/>
          <w:sz w:val="18"/>
          <w:szCs w:val="18"/>
          <w:lang w:val="en-US"/>
        </w:rPr>
      </w:pPr>
    </w:p>
    <w:p w14:paraId="4E39B384"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Background / Objectives: HIV infection leads to the gradual destruction of the immune system, eventually resulting in susceptibility to opportunistic infections and the development of AIDS. Potent antiretroviral therapy (ART) leads to immune restoration and overall clinical benefit, including a decrease in the frequency of opportunistic infections and improved mortality. A subset of patients, however, develop clinical worsening following the initiation of ART because, as their immune system improves, they develop exaggerated inflammatory responses to infections antigens. This exaggerated inflammatory response, known as immune reconstitution inflammatory syndrome (IRIS), has emerged as a common complication of ART in sub-Saharan Africa. The objectives of this study were to evaluate the cutaneous manifestations of IRIS in HIV-infected patients in sub-Saharan Africa after initiation of ART. </w:t>
      </w:r>
    </w:p>
    <w:p w14:paraId="16A8ACB1" w14:textId="77777777" w:rsidR="00C05335" w:rsidRPr="00BD3DC8" w:rsidRDefault="00C05335" w:rsidP="00C05335">
      <w:pPr>
        <w:jc w:val="both"/>
        <w:rPr>
          <w:rFonts w:ascii="Arial" w:hAnsi="Arial" w:cs="Arial"/>
          <w:sz w:val="18"/>
          <w:szCs w:val="18"/>
          <w:lang w:val="en-US"/>
        </w:rPr>
      </w:pPr>
    </w:p>
    <w:p w14:paraId="5FF5BEB1"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Methods: We are prospectively following a cohort of patients with advanced HIV infection in Kampala, Uganda after initiation of ART. Prior to initiating ART, each patient underwent a complete physical examination, including a skin examination, and underwent laboratory testing, including CD4 counts, and HIV viral loads. Patients were then followed for one year and received a clinical evaluation every two weeks for the first three months and then every month. CD4 counts and HIV viral load measurements were obtained every three months. Patients were considered to have cutaneous IRIS if they showed a response to ART as evidenced by an increase in the CD4 count and a decrease in the HIV viral load by greater than 10-fold and if they developed compatible cutaneous lesions. </w:t>
      </w:r>
    </w:p>
    <w:p w14:paraId="71A17593" w14:textId="77777777" w:rsidR="00C05335" w:rsidRPr="00BD3DC8" w:rsidRDefault="00C05335" w:rsidP="00C05335">
      <w:pPr>
        <w:jc w:val="both"/>
        <w:rPr>
          <w:rFonts w:ascii="Arial" w:hAnsi="Arial" w:cs="Arial"/>
          <w:sz w:val="18"/>
          <w:szCs w:val="18"/>
          <w:lang w:val="en-US"/>
        </w:rPr>
      </w:pPr>
    </w:p>
    <w:p w14:paraId="5A286A1C"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Results: To date, we have enrolled 48 patients and have followed 24 patients for more than 6 months. These patients had a baseline average ±SD CD4+ count of 58 ± 60 cells/</w:t>
      </w:r>
      <w:r w:rsidRPr="00BD3DC8">
        <w:rPr>
          <w:rFonts w:ascii="Arial" w:hAnsi="Arial" w:cs="Arial"/>
          <w:sz w:val="18"/>
          <w:szCs w:val="18"/>
        </w:rPr>
        <w:t>μ</w:t>
      </w:r>
      <w:r w:rsidRPr="00BD3DC8">
        <w:rPr>
          <w:rFonts w:ascii="Arial" w:hAnsi="Arial" w:cs="Arial"/>
          <w:sz w:val="18"/>
          <w:szCs w:val="18"/>
          <w:lang w:val="en-US"/>
        </w:rPr>
        <w:t>L (Range: 1-224 cells/</w:t>
      </w:r>
      <w:r w:rsidRPr="00BD3DC8">
        <w:rPr>
          <w:rFonts w:ascii="Arial" w:hAnsi="Arial" w:cs="Arial"/>
          <w:sz w:val="18"/>
          <w:szCs w:val="18"/>
        </w:rPr>
        <w:t>μ</w:t>
      </w:r>
      <w:r w:rsidRPr="00BD3DC8">
        <w:rPr>
          <w:rFonts w:ascii="Arial" w:hAnsi="Arial" w:cs="Arial"/>
          <w:sz w:val="18"/>
          <w:szCs w:val="18"/>
          <w:lang w:val="en-US"/>
        </w:rPr>
        <w:t>L) and viral load of 5.5 ± 5.4 log copies/mL. The response to ART at 3 months has been excellent with an increase in the average CD4 count to 192 ±133 cells/</w:t>
      </w:r>
      <w:r w:rsidRPr="00BD3DC8">
        <w:rPr>
          <w:rFonts w:ascii="Arial" w:hAnsi="Arial" w:cs="Arial"/>
          <w:sz w:val="18"/>
          <w:szCs w:val="18"/>
        </w:rPr>
        <w:t>μ</w:t>
      </w:r>
      <w:r w:rsidRPr="00BD3DC8">
        <w:rPr>
          <w:rFonts w:ascii="Arial" w:hAnsi="Arial" w:cs="Arial"/>
          <w:sz w:val="18"/>
          <w:szCs w:val="18"/>
          <w:lang w:val="en-US"/>
        </w:rPr>
        <w:t>L (P &lt; .001) and 23 of 24 individuals having a &gt;50 CD4 cell/</w:t>
      </w:r>
      <w:r w:rsidRPr="00BD3DC8">
        <w:rPr>
          <w:rFonts w:ascii="Arial" w:hAnsi="Arial" w:cs="Arial"/>
          <w:sz w:val="18"/>
          <w:szCs w:val="18"/>
        </w:rPr>
        <w:t>μ</w:t>
      </w:r>
      <w:r w:rsidRPr="00BD3DC8">
        <w:rPr>
          <w:rFonts w:ascii="Arial" w:hAnsi="Arial" w:cs="Arial"/>
          <w:sz w:val="18"/>
          <w:szCs w:val="18"/>
          <w:lang w:val="en-US"/>
        </w:rPr>
        <w:t xml:space="preserve">L increase. The HIV viral load was undetectable among 19 of the 24 patients (range of five detectable viral loads: 431-1,657 HIV RNA copies/mL). Among the 24 patients, seven developed skin lesions compatible with cutaneous IRIS: two developed varicella zoster lesions, two developed herpes simplex lesions, one developed new genital warts, one developed a non-specific dermatitis, and one developed perioral lesions and progressive tongue swelling (with biopsy showing Cryptococcus neoformans). </w:t>
      </w:r>
    </w:p>
    <w:p w14:paraId="5B7B889D" w14:textId="77777777" w:rsidR="00C05335" w:rsidRPr="00BD3DC8" w:rsidRDefault="00C05335" w:rsidP="00C05335">
      <w:pPr>
        <w:jc w:val="both"/>
        <w:rPr>
          <w:rFonts w:ascii="Arial" w:hAnsi="Arial" w:cs="Arial"/>
          <w:sz w:val="18"/>
          <w:szCs w:val="18"/>
          <w:lang w:val="en-US"/>
        </w:rPr>
      </w:pPr>
    </w:p>
    <w:p w14:paraId="2D34E413"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Conclusions: Cutaneous manifestations of IRIS occur frequently in patients with advanced HIV infection in sub-Saharan Africa after they initiate ART. </w:t>
      </w:r>
    </w:p>
    <w:p w14:paraId="611E7C1A"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1799 </w:t>
      </w:r>
    </w:p>
    <w:p w14:paraId="698BCB0F"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HIV-LIPODYSTROPHY CHARACTERIZATION BY HIGH SPATIAL RESOLUTION MAGNETIC RESONANCE IMAGING (MRI) </w:t>
      </w:r>
    </w:p>
    <w:p w14:paraId="32F9E195" w14:textId="77777777" w:rsidR="00C05335" w:rsidRPr="00BD3DC8" w:rsidRDefault="00C05335" w:rsidP="00C05335">
      <w:pPr>
        <w:jc w:val="both"/>
        <w:rPr>
          <w:rFonts w:ascii="Arial" w:hAnsi="Arial" w:cs="Arial"/>
          <w:sz w:val="18"/>
          <w:szCs w:val="18"/>
          <w:lang w:val="fr-FR"/>
        </w:rPr>
      </w:pPr>
      <w:r w:rsidRPr="00BD3DC8">
        <w:rPr>
          <w:rStyle w:val="primerautor"/>
          <w:rFonts w:ascii="Arial" w:hAnsi="Arial" w:cs="Arial"/>
          <w:sz w:val="18"/>
          <w:szCs w:val="18"/>
          <w:lang w:val="fr-FR"/>
        </w:rPr>
        <w:t>AM Schmitt</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D Gensanne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Aquilina</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G Josse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Saint-Martory</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JM Lagarde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D Vincensini</w:t>
      </w:r>
      <w:r w:rsidRPr="00BD3DC8">
        <w:rPr>
          <w:rStyle w:val="codigoinstituciones"/>
          <w:sz w:val="18"/>
          <w:szCs w:val="18"/>
          <w:lang w:val="fr-FR"/>
        </w:rPr>
        <w:t>3</w:t>
      </w:r>
      <w:r w:rsidRPr="00BD3DC8">
        <w:rPr>
          <w:rFonts w:ascii="Arial" w:hAnsi="Arial" w:cs="Arial"/>
          <w:sz w:val="18"/>
          <w:szCs w:val="18"/>
          <w:lang w:val="fr-FR"/>
        </w:rPr>
        <w:t xml:space="preserve"> </w:t>
      </w:r>
    </w:p>
    <w:p w14:paraId="374FD085" w14:textId="77777777" w:rsidR="00C05335" w:rsidRPr="00BD3DC8" w:rsidRDefault="00C05335" w:rsidP="00C05335">
      <w:pPr>
        <w:rPr>
          <w:rFonts w:ascii="Arial" w:hAnsi="Arial" w:cs="Arial"/>
          <w:sz w:val="18"/>
          <w:szCs w:val="18"/>
          <w:lang w:val="fr-FR"/>
        </w:rPr>
      </w:pPr>
      <w:r w:rsidRPr="00BD3DC8">
        <w:rPr>
          <w:rFonts w:ascii="Arial" w:hAnsi="Arial" w:cs="Arial"/>
          <w:sz w:val="18"/>
          <w:szCs w:val="18"/>
          <w:lang w:val="fr-FR"/>
        </w:rPr>
        <w:t xml:space="preserve">1 Institut de Recherche Pierre Fabre Toulouse France, 2 Hôpital </w:t>
      </w:r>
      <w:smartTag w:uri="urn:schemas-microsoft-com:office:smarttags" w:element="PersonName">
        <w:smartTagPr>
          <w:attr w:name="ProductID" w:val="La Grave Toulouse France"/>
        </w:smartTagPr>
        <w:smartTag w:uri="urn:schemas-microsoft-com:office:smarttags" w:element="PersonName">
          <w:smartTagPr>
            <w:attr w:name="ProductID" w:val="La Grave Toulouse"/>
          </w:smartTagPr>
          <w:r w:rsidRPr="00BD3DC8">
            <w:rPr>
              <w:rFonts w:ascii="Arial" w:hAnsi="Arial" w:cs="Arial"/>
              <w:sz w:val="18"/>
              <w:szCs w:val="18"/>
              <w:lang w:val="fr-FR"/>
            </w:rPr>
            <w:t>La Grave Toulouse</w:t>
          </w:r>
        </w:smartTag>
        <w:r w:rsidRPr="00BD3DC8">
          <w:rPr>
            <w:rFonts w:ascii="Arial" w:hAnsi="Arial" w:cs="Arial"/>
            <w:sz w:val="18"/>
            <w:szCs w:val="18"/>
            <w:lang w:val="fr-FR"/>
          </w:rPr>
          <w:t xml:space="preserve"> France</w:t>
        </w:r>
      </w:smartTag>
      <w:r w:rsidRPr="00BD3DC8">
        <w:rPr>
          <w:rFonts w:ascii="Arial" w:hAnsi="Arial" w:cs="Arial"/>
          <w:sz w:val="18"/>
          <w:szCs w:val="18"/>
          <w:lang w:val="fr-FR"/>
        </w:rPr>
        <w:t xml:space="preserve">, 3 Laboratoire Chimie Bioionorganique Toulouse France </w:t>
      </w:r>
    </w:p>
    <w:p w14:paraId="0BFF4B6C" w14:textId="77777777" w:rsidR="00C05335" w:rsidRPr="00BD3DC8" w:rsidRDefault="00C05335" w:rsidP="00C05335">
      <w:pPr>
        <w:rPr>
          <w:rFonts w:ascii="Arial" w:hAnsi="Arial" w:cs="Arial"/>
          <w:sz w:val="18"/>
          <w:szCs w:val="18"/>
          <w:lang w:val="fr-FR"/>
        </w:rPr>
      </w:pPr>
    </w:p>
    <w:p w14:paraId="5BFD1E30"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INTRODUCTION </w:t>
      </w:r>
    </w:p>
    <w:p w14:paraId="187BFADF" w14:textId="77777777" w:rsidR="00C05335" w:rsidRPr="00BD3DC8" w:rsidRDefault="00C05335" w:rsidP="00C05335">
      <w:pPr>
        <w:jc w:val="both"/>
        <w:rPr>
          <w:rFonts w:ascii="Arial" w:hAnsi="Arial" w:cs="Arial"/>
          <w:sz w:val="18"/>
          <w:szCs w:val="18"/>
          <w:lang w:val="en-US"/>
        </w:rPr>
      </w:pPr>
    </w:p>
    <w:p w14:paraId="6753F1E9"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Highly active antiretroviral therapy (HAART) is particularly efficient for fighting against HIV/ AIDS infection. The use of the HIV protease inhibitor is frequently associated with lipodystrophy.</w:t>
      </w:r>
    </w:p>
    <w:p w14:paraId="1A745AA1"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Classically the lipodystrophy degree is evaluated by dual-energy x-ray absorptiometry (DEXA). However, this method does not allows the hypodermis to be imaged and therefore no information about the fatty tissue structure can be evaluated. MRI could be a real alternative to the DEXA analyzes because is a non invasive technique too particularly useful for visualizing and quantifying the fat distribution. Indeed, the recent development of high sensitivity dedicated surface coils in MRI allowed to visualize small structures in dermis and hypodermis, such as septae and micro-vascularisation. The aim of this work was to evaluate the contribution of MR imaging for the in vivo clinical evaluation of lipodystrophy.</w:t>
      </w:r>
    </w:p>
    <w:p w14:paraId="7CC583F0" w14:textId="77777777" w:rsidR="00C05335" w:rsidRPr="00BD3DC8" w:rsidRDefault="00C05335" w:rsidP="00C05335">
      <w:pPr>
        <w:jc w:val="both"/>
        <w:rPr>
          <w:rFonts w:ascii="Arial" w:hAnsi="Arial" w:cs="Arial"/>
          <w:sz w:val="18"/>
          <w:szCs w:val="18"/>
          <w:lang w:val="en-US"/>
        </w:rPr>
      </w:pPr>
    </w:p>
    <w:p w14:paraId="406389E5"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MATERIAL AND METHODS :</w:t>
      </w:r>
    </w:p>
    <w:p w14:paraId="45ADEBD6"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The study was performed on 30 HIV-infected men : 15 showing a fat redistribution clinically verified by DEXA examination the others without lipodystrophy.</w:t>
      </w:r>
    </w:p>
    <w:p w14:paraId="3C3D3BD2"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Two sites were analyzed in this study, calf and lumbar regions, known to be in the case of lipodystrophy area showing atrophy and hypertrophy, respectively. Acquisition data were compared to that obtained on 15 healthy voluntaries. Patients and voluntaries were 20-50 years old and their body-index-mass (BMI) being around 20-25. </w:t>
      </w:r>
    </w:p>
    <w:p w14:paraId="142CC148" w14:textId="77777777" w:rsidR="00C05335" w:rsidRPr="00BD3DC8" w:rsidRDefault="00C05335" w:rsidP="00C05335">
      <w:pPr>
        <w:jc w:val="both"/>
        <w:rPr>
          <w:rFonts w:ascii="Arial" w:hAnsi="Arial" w:cs="Arial"/>
          <w:sz w:val="18"/>
          <w:szCs w:val="18"/>
          <w:lang w:val="en-US"/>
        </w:rPr>
      </w:pPr>
    </w:p>
    <w:p w14:paraId="13FFA068"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MR imaging </w:t>
      </w:r>
    </w:p>
    <w:p w14:paraId="50B96091"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This study was performed on a Intera MR scan (Philips, Holland) operating at 1.5T. Images were acquired with a 3D turbo-spin-echo sequence (TSE : TR/TE=500/17ms) by using a 23mm in diameter dedicated surface coil enabling</w:t>
      </w:r>
    </w:p>
    <w:p w14:paraId="72BA69A6" w14:textId="77777777" w:rsidR="00C05335" w:rsidRPr="00BD3DC8" w:rsidRDefault="00C05335" w:rsidP="00C05335">
      <w:pPr>
        <w:jc w:val="both"/>
        <w:rPr>
          <w:rFonts w:ascii="Arial" w:hAnsi="Arial" w:cs="Arial"/>
          <w:sz w:val="18"/>
          <w:szCs w:val="18"/>
          <w:lang w:val="en-US"/>
        </w:rPr>
      </w:pPr>
    </w:p>
    <w:p w14:paraId="7473F060" w14:textId="77777777" w:rsidR="00C05335" w:rsidRPr="00BD3DC8" w:rsidRDefault="00C05335" w:rsidP="00C05335">
      <w:pPr>
        <w:jc w:val="both"/>
        <w:rPr>
          <w:rFonts w:ascii="Arial" w:hAnsi="Arial" w:cs="Arial"/>
          <w:sz w:val="18"/>
          <w:szCs w:val="18"/>
          <w:lang w:val="en-US"/>
        </w:rPr>
      </w:pPr>
    </w:p>
    <w:p w14:paraId="1ED98272"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RESULTS- DISCUSSION</w:t>
      </w:r>
    </w:p>
    <w:p w14:paraId="196E14BA" w14:textId="77777777" w:rsidR="00C05335" w:rsidRPr="00BD3DC8" w:rsidRDefault="00C05335" w:rsidP="00C05335">
      <w:pPr>
        <w:jc w:val="both"/>
        <w:rPr>
          <w:rFonts w:ascii="Arial" w:hAnsi="Arial" w:cs="Arial"/>
          <w:sz w:val="18"/>
          <w:szCs w:val="18"/>
          <w:lang w:val="en-US"/>
        </w:rPr>
      </w:pPr>
    </w:p>
    <w:p w14:paraId="2F1DD7B9"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We show that for the calf the average tissue thickness is about 5mm for healthy and VIH patients without lipodystrophy, this value being greater than that measured on HIV-lipodystrophic patients.</w:t>
      </w:r>
    </w:p>
    <w:p w14:paraId="26E997DE"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The main interest of MR imaging compared to DEXA examination is the visualization of adipose tissue architecture. We observed fundamental changes in the fatty tissue septae organization in patient suffering from lipodystrophy compared to healthy and HIV patients. Indeed, the septae lattice is homogeneous for healthy voluntaries with a global orientation of septae orthogonal to the dermis, the septae seem to appear disrupted in the case of HIV patients and totally anarchic for HIV-lipodsytrophy patients. </w:t>
      </w:r>
    </w:p>
    <w:p w14:paraId="6A73FA4F"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This preliminary study shows that high spatial resolution MR imaging was well adapted for the examination of HIV-lipodystophies induced by protease inhibitor. Analysis of septae tissue disruption on MR images would be used as a criterion to quantify the fat modification induced by protease inhibitor and thus to modify or to adapt the therapy considering the body response to the treatment. </w:t>
      </w:r>
    </w:p>
    <w:p w14:paraId="7E56A0A8"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1800 </w:t>
      </w:r>
    </w:p>
    <w:p w14:paraId="5C5E45D0"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HIV POSITIVE PATIENTS BEARING ANOGENITAL CONDYLOMA : A CLINICAL, VIROLOGICAL AND HISTOPATHOLOGICAL ASSESSMENT OF THE LESIONS. </w:t>
      </w:r>
    </w:p>
    <w:p w14:paraId="27A93546" w14:textId="77777777" w:rsidR="00C05335" w:rsidRPr="00BD3DC8" w:rsidRDefault="00C05335" w:rsidP="00C05335">
      <w:pPr>
        <w:jc w:val="both"/>
        <w:rPr>
          <w:rFonts w:ascii="Arial" w:hAnsi="Arial" w:cs="Arial"/>
          <w:sz w:val="18"/>
          <w:szCs w:val="18"/>
        </w:rPr>
      </w:pPr>
      <w:r w:rsidRPr="00BD3DC8">
        <w:rPr>
          <w:rStyle w:val="primerautor"/>
          <w:rFonts w:ascii="Arial" w:hAnsi="Arial" w:cs="Arial"/>
          <w:sz w:val="18"/>
          <w:szCs w:val="18"/>
        </w:rPr>
        <w:t>M Martínez</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P Giacaman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J Chnaiderman</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C Ramis</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E Santander</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M Garmendia</w:t>
      </w:r>
      <w:r w:rsidRPr="00BD3DC8">
        <w:rPr>
          <w:rStyle w:val="codigoinstituciones"/>
          <w:sz w:val="18"/>
          <w:szCs w:val="18"/>
        </w:rPr>
        <w:t>2</w:t>
      </w:r>
      <w:r w:rsidRPr="00BD3DC8">
        <w:rPr>
          <w:rFonts w:ascii="Arial" w:hAnsi="Arial" w:cs="Arial"/>
          <w:sz w:val="18"/>
          <w:szCs w:val="18"/>
        </w:rPr>
        <w:t xml:space="preserve"> </w:t>
      </w:r>
    </w:p>
    <w:p w14:paraId="216D89CF" w14:textId="77777777" w:rsidR="00C05335" w:rsidRPr="00BD3DC8" w:rsidRDefault="00C05335" w:rsidP="00C05335">
      <w:pPr>
        <w:rPr>
          <w:rFonts w:ascii="Arial" w:hAnsi="Arial" w:cs="Arial"/>
          <w:sz w:val="18"/>
          <w:szCs w:val="18"/>
        </w:rPr>
      </w:pPr>
      <w:r w:rsidRPr="00BD3DC8">
        <w:rPr>
          <w:rFonts w:ascii="Arial" w:hAnsi="Arial" w:cs="Arial"/>
          <w:sz w:val="18"/>
          <w:szCs w:val="18"/>
        </w:rPr>
        <w:t xml:space="preserve">1 Hospital Clínico Universidad de Chile, Santiago, Chile, 2 Facultad de Medicina Universidad de Chile, Santiago, Chile, 3 Hospital San José, Santiago, Chile. </w:t>
      </w:r>
    </w:p>
    <w:p w14:paraId="024C99B4" w14:textId="77777777" w:rsidR="00C05335" w:rsidRPr="00BD3DC8" w:rsidRDefault="00C05335" w:rsidP="00C05335">
      <w:pPr>
        <w:rPr>
          <w:rFonts w:ascii="Arial" w:hAnsi="Arial" w:cs="Arial"/>
          <w:sz w:val="18"/>
          <w:szCs w:val="18"/>
        </w:rPr>
      </w:pPr>
    </w:p>
    <w:p w14:paraId="4FB13727"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Condylomata acuminata is one of the most frequently sexually transmitted diseases (STD) in Chile. When these lesions appear in human immunodeficiency virus (HIV) infected individuals, they adopt particular characteristics that make them more prone to progress to neoplastic lesions. Objective: The aim of this study was to determine whether HIV infected subjects exhibit more risk factors associated with the onset of cancer than seronegative people. We also aimed to study if higher frequency of oncogenic genotypes could be isolated from condylomata acuminata of HIV infected than HIV negative patients, and to evaluate if seropositive patients presented more neoplastic lesions as compared to seronegative controls. Material and methods: 89 subjects with condylomata acuminata, 47 HIV infected and 42 HIV negative, participated in the study. Incisional biopsies were performed in all of them, followed by histopathologic analysis and PCR to detect human papillomavirus (HPV) DNA. The clinical charts and a questionnaire, that each participant was invited to fill, were used to assess epidemiological variables and previously reported risk factors associated with cancer. Results: Several risk factors were found to be different in HIV infected patients than in the HIV negative controls. The most frequently identified were; the gender male, homo or bisexual, promiscuity, drug use, anal intercourse, recurrent condyloma, perianal localization of the condyloma and history of having more than 1 STD. Likewise, significantly different frequencies of HPV oncogenic genotypes (P &lt;0.05) were found in 19.1% and 2.38% of the HIV positive individuals and HIV negative patients, respectively. 5 subjects showed intraepithelial neoplasia, 4 of them were HIV infected individuals. Furthermore, an association was found between the detection of oncogenic genotypes and the occurrence of anogenital cancer (OR=16.5). Conclusion: HIV infected patients exhibit more risk behaviors for the onset of anogenital cancer. In these patients, more oncogenic HPV genotypes were isolated, as well as a higher number of neoplastic lesion in their condylomata accuminata. We found that the presence of HPV oncogenic genotypes in the anogenital warts is associated with a higher likelihood of having intraepithelial neoplasia. </w:t>
      </w:r>
    </w:p>
    <w:p w14:paraId="5C9DA5D1" w14:textId="77777777" w:rsidR="00C05335" w:rsidRPr="00BD3DC8" w:rsidRDefault="00C05335" w:rsidP="00C05335">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1801 </w:t>
      </w:r>
    </w:p>
    <w:p w14:paraId="26EF1AD2" w14:textId="77777777" w:rsidR="00C05335" w:rsidRPr="00BD3DC8" w:rsidRDefault="00C05335" w:rsidP="00C05335">
      <w:pPr>
        <w:rPr>
          <w:rFonts w:ascii="Arial" w:hAnsi="Arial" w:cs="Arial"/>
          <w:b/>
          <w:bCs/>
          <w:sz w:val="18"/>
          <w:szCs w:val="18"/>
          <w:lang w:val="en-US"/>
        </w:rPr>
      </w:pPr>
      <w:r w:rsidRPr="00BD3DC8">
        <w:rPr>
          <w:rFonts w:ascii="Arial" w:hAnsi="Arial" w:cs="Arial"/>
          <w:b/>
          <w:bCs/>
          <w:sz w:val="18"/>
          <w:szCs w:val="18"/>
          <w:lang w:val="en-US"/>
        </w:rPr>
        <w:t xml:space="preserve">THE SPECTRUM OF SKIN DISORDERS IN HIV-INFECTED PATIENTS SEEN IN A SPECIALIST DERMATOLOGY CLINIC IN THE ERA OF HIGHLY ACTIVE ANTIRETROVIRAL THERAPY </w:t>
      </w:r>
    </w:p>
    <w:p w14:paraId="3DE4A03D" w14:textId="77777777" w:rsidR="00C05335" w:rsidRPr="00BD3DC8" w:rsidRDefault="00C05335" w:rsidP="00C05335">
      <w:pPr>
        <w:jc w:val="both"/>
        <w:rPr>
          <w:rFonts w:ascii="Arial" w:hAnsi="Arial" w:cs="Arial"/>
          <w:sz w:val="18"/>
          <w:szCs w:val="18"/>
          <w:lang w:val="en-US"/>
        </w:rPr>
      </w:pPr>
      <w:r w:rsidRPr="00BD3DC8">
        <w:rPr>
          <w:rStyle w:val="primerautor"/>
          <w:rFonts w:ascii="Arial" w:hAnsi="Arial" w:cs="Arial"/>
          <w:sz w:val="18"/>
          <w:szCs w:val="18"/>
          <w:lang w:val="en-US"/>
        </w:rPr>
        <w:t>BJ Odedra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Vega-Lopez</w:t>
      </w:r>
      <w:r w:rsidRPr="00BD3DC8">
        <w:rPr>
          <w:rStyle w:val="codigoinstituciones"/>
          <w:sz w:val="18"/>
          <w:szCs w:val="18"/>
          <w:lang w:val="en-US"/>
        </w:rPr>
        <w:t>2</w:t>
      </w:r>
      <w:r w:rsidRPr="00BD3DC8">
        <w:rPr>
          <w:rFonts w:ascii="Arial" w:hAnsi="Arial" w:cs="Arial"/>
          <w:sz w:val="18"/>
          <w:szCs w:val="18"/>
          <w:lang w:val="en-US"/>
        </w:rPr>
        <w:t xml:space="preserve"> </w:t>
      </w:r>
    </w:p>
    <w:p w14:paraId="06E4159C" w14:textId="77777777" w:rsidR="00C05335" w:rsidRPr="00BD3DC8" w:rsidRDefault="00C05335" w:rsidP="00C05335">
      <w:pPr>
        <w:rPr>
          <w:rFonts w:ascii="Arial" w:hAnsi="Arial" w:cs="Arial"/>
          <w:sz w:val="18"/>
          <w:szCs w:val="18"/>
          <w:lang w:val="en-US"/>
        </w:rPr>
      </w:pPr>
      <w:r w:rsidRPr="00BD3DC8">
        <w:rPr>
          <w:rFonts w:ascii="Arial" w:hAnsi="Arial" w:cs="Arial"/>
          <w:sz w:val="18"/>
          <w:szCs w:val="18"/>
          <w:lang w:val="en-US"/>
        </w:rPr>
        <w:t xml:space="preserve">1 Mortimer Market Centre, London, UK., 2 University College London Hospitals, London, UK. </w:t>
      </w:r>
    </w:p>
    <w:p w14:paraId="771DC627" w14:textId="77777777" w:rsidR="00C05335" w:rsidRPr="00BD3DC8" w:rsidRDefault="00C05335" w:rsidP="00C05335">
      <w:pPr>
        <w:rPr>
          <w:rFonts w:ascii="Arial" w:hAnsi="Arial" w:cs="Arial"/>
          <w:sz w:val="18"/>
          <w:szCs w:val="18"/>
          <w:lang w:val="en-US"/>
        </w:rPr>
      </w:pPr>
    </w:p>
    <w:p w14:paraId="4C47C71E"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PURPOSE</w:t>
      </w:r>
    </w:p>
    <w:p w14:paraId="78AEBAF6"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To determine the characteristics of skin disorders in HIV-infected patients on Highly Active Anti-Retroviral Therapy (HAART) seen by a specialist in HIV dermatology.</w:t>
      </w:r>
    </w:p>
    <w:p w14:paraId="6247733D" w14:textId="77777777" w:rsidR="00C05335" w:rsidRPr="00BD3DC8" w:rsidRDefault="00C05335" w:rsidP="00C05335">
      <w:pPr>
        <w:jc w:val="both"/>
        <w:rPr>
          <w:rFonts w:ascii="Arial" w:hAnsi="Arial" w:cs="Arial"/>
          <w:sz w:val="18"/>
          <w:szCs w:val="18"/>
          <w:lang w:val="en-US"/>
        </w:rPr>
      </w:pPr>
    </w:p>
    <w:p w14:paraId="6A1CDF5F"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METHODS</w:t>
      </w:r>
    </w:p>
    <w:p w14:paraId="70B23526"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Case notes of 112 HIV-infected patients on HAART referred between May 2005 and August 2006 (representing 221 cases) were assessed. Patient demographic and clinical data was collected on a proforma. Microsoft Excel software was used for data analysis and the Chi-square test to evaluate the significance of HAART duration in relation to skin disorder groups. A P value of ≤.05 was considered significant.</w:t>
      </w:r>
    </w:p>
    <w:p w14:paraId="7FADD362" w14:textId="77777777" w:rsidR="00C05335" w:rsidRPr="00BD3DC8" w:rsidRDefault="00C05335" w:rsidP="00C05335">
      <w:pPr>
        <w:jc w:val="both"/>
        <w:rPr>
          <w:rFonts w:ascii="Arial" w:hAnsi="Arial" w:cs="Arial"/>
          <w:sz w:val="18"/>
          <w:szCs w:val="18"/>
          <w:lang w:val="en-US"/>
        </w:rPr>
      </w:pPr>
    </w:p>
    <w:p w14:paraId="4A935C0C"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RESULTS</w:t>
      </w:r>
    </w:p>
    <w:p w14:paraId="123F2588"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Our cohort was mainly male (n=99), with an average age of 42 years (median 42, range 17-71). The average duration of HAART was 54 months (median 48, range 1-216). The average pre-HAART CD4 count was 195 cells/mm</w:t>
      </w:r>
      <w:r w:rsidRPr="00BD3DC8">
        <w:rPr>
          <w:rFonts w:ascii="Arial" w:hAnsi="Arial" w:cs="Arial"/>
          <w:sz w:val="18"/>
          <w:szCs w:val="18"/>
          <w:vertAlign w:val="superscript"/>
          <w:lang w:val="en-US"/>
        </w:rPr>
        <w:t>3</w:t>
      </w:r>
      <w:r w:rsidRPr="00BD3DC8">
        <w:rPr>
          <w:rFonts w:ascii="Arial" w:hAnsi="Arial" w:cs="Arial"/>
          <w:sz w:val="18"/>
          <w:szCs w:val="18"/>
          <w:lang w:val="en-US"/>
        </w:rPr>
        <w:t xml:space="preserve"> (median 140) with an average CD4 percentage of 19% (median 18%). This improved on HAART to an average CD4 of 460 (median 450), mirrored by increases in CD4%, and a decrease in median viral load from 250,000 copies/mL to 5000.</w:t>
      </w:r>
    </w:p>
    <w:p w14:paraId="1B8F9ED6" w14:textId="77777777" w:rsidR="00C05335" w:rsidRPr="00BD3DC8" w:rsidRDefault="00C05335" w:rsidP="00C05335">
      <w:pPr>
        <w:jc w:val="both"/>
        <w:rPr>
          <w:rFonts w:ascii="Arial" w:hAnsi="Arial" w:cs="Arial"/>
          <w:sz w:val="18"/>
          <w:szCs w:val="18"/>
          <w:lang w:val="en-US"/>
        </w:rPr>
      </w:pPr>
    </w:p>
    <w:p w14:paraId="6FCD35B5"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The main skin disorder groups were inflammatory (35%, n=77), tumours (25%, n=55), infection (23%, n=50), and miscellaneous (9%, n=19). The main subgroups included: Inflammatory: seborrhoeic dermatitis [9%], acne [7%], eczema [6%], and psoriasis [6%], Tumours: benign [16%], premalignant [3%] and malignant [6%], and Infection: viral [10%], fungal [7%], and bacterial [4%].</w:t>
      </w:r>
    </w:p>
    <w:p w14:paraId="2E9242E9" w14:textId="77777777" w:rsidR="00C05335" w:rsidRPr="00BD3DC8" w:rsidRDefault="00C05335" w:rsidP="00C05335">
      <w:pPr>
        <w:jc w:val="both"/>
        <w:rPr>
          <w:rFonts w:ascii="Arial" w:hAnsi="Arial" w:cs="Arial"/>
          <w:sz w:val="18"/>
          <w:szCs w:val="18"/>
          <w:lang w:val="en-US"/>
        </w:rPr>
      </w:pPr>
    </w:p>
    <w:p w14:paraId="3C1DBCB0"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Patients with acne presented much earlier than others after starting HAART (median 12 months, P=.05), while benign tumours presented much later (median 79 months, P=.01). All tumours were found in patients with skin types 1-3, mostly on sun-exposed areas. One-hundred cases were referred with skin diagnoses made by HIV/GUM physicians of which 34% were found to be incorrect by the dermatologist. The majority of cases were managed with 1 or 2 lines of therapy (1 line: 61% n=134, 2 lines: 28% n=63). Overall, 47% of cases (n=103) improved with therapy, and 34% (n=76) were cured, but 10% (n=22) became chronic and 5% (n=5) relapsed. The remainder had mixed responses to treatment.</w:t>
      </w:r>
    </w:p>
    <w:p w14:paraId="5BDC6FD2" w14:textId="77777777" w:rsidR="00C05335" w:rsidRPr="00BD3DC8" w:rsidRDefault="00C05335" w:rsidP="00C05335">
      <w:pPr>
        <w:jc w:val="both"/>
        <w:rPr>
          <w:rFonts w:ascii="Arial" w:hAnsi="Arial" w:cs="Arial"/>
          <w:sz w:val="18"/>
          <w:szCs w:val="18"/>
          <w:lang w:val="en-US"/>
        </w:rPr>
      </w:pPr>
    </w:p>
    <w:p w14:paraId="32BABADC"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CONCLUSIONS</w:t>
      </w:r>
    </w:p>
    <w:p w14:paraId="409F4F28" w14:textId="77777777" w:rsidR="00C05335" w:rsidRPr="00BD3DC8" w:rsidRDefault="00C05335" w:rsidP="00C05335">
      <w:pPr>
        <w:jc w:val="both"/>
        <w:rPr>
          <w:rFonts w:ascii="Arial" w:hAnsi="Arial" w:cs="Arial"/>
          <w:sz w:val="18"/>
          <w:szCs w:val="18"/>
          <w:lang w:val="en-US"/>
        </w:rPr>
      </w:pPr>
      <w:r w:rsidRPr="00BD3DC8">
        <w:rPr>
          <w:rFonts w:ascii="Arial" w:hAnsi="Arial" w:cs="Arial"/>
          <w:sz w:val="18"/>
          <w:szCs w:val="18"/>
          <w:lang w:val="en-US"/>
        </w:rPr>
        <w:t xml:space="preserve">Our patients are older than those seen in the pre-HAART era, reflecting improved life expectancy with HAART. CD4 counts were validated by including their respective CD4%. The proportion of inflammatory skin disorders is higher than previously reported and may be partly due to a shift to a Th1 T-cell immune response by HAART. Quicker presentation of patients with acne may be due to its poor cosmetic appearance. Improved immune function with HAART may partly explain the lower frequency of infections than inflammatory skin disorders, in keeping with previous reports. Most tumours were benign and slow growing; this partly explains their slower presentation. Limitation of all tumours to lighter skin types implies susceptibility to sun damage as an association. We interpret our results with caution, but the spectrum of skin disorders in our clinic appears to have evolved in the era of HAART and their management continues to require specialist input. </w:t>
      </w:r>
    </w:p>
    <w:p w14:paraId="06B0DB6D" w14:textId="2E8CD52C"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49DEA543" w14:textId="77777777" w:rsidR="00C05335" w:rsidRPr="00BD3DC8" w:rsidRDefault="00C05335" w:rsidP="004862DA">
      <w:pPr>
        <w:rPr>
          <w:rFonts w:ascii="Arial" w:hAnsi="Arial" w:cs="Arial"/>
          <w:sz w:val="18"/>
          <w:szCs w:val="18"/>
          <w:lang w:val="en-US"/>
        </w:rPr>
      </w:pPr>
    </w:p>
    <w:p w14:paraId="7D76CBCF" w14:textId="77777777" w:rsidR="006D3880" w:rsidRPr="00BD3DC8" w:rsidRDefault="006D3880" w:rsidP="004862DA">
      <w:pPr>
        <w:divId w:val="1295595115"/>
        <w:rPr>
          <w:rFonts w:ascii="Arial" w:hAnsi="Arial" w:cs="Arial"/>
          <w:b/>
          <w:bCs/>
          <w:sz w:val="18"/>
          <w:szCs w:val="18"/>
          <w:lang w:val="en-US"/>
        </w:rPr>
      </w:pPr>
      <w:r w:rsidRPr="00BD3DC8">
        <w:rPr>
          <w:rFonts w:ascii="Arial" w:hAnsi="Arial" w:cs="Arial"/>
          <w:b/>
          <w:bCs/>
          <w:sz w:val="18"/>
          <w:szCs w:val="18"/>
          <w:lang w:val="en-US"/>
        </w:rPr>
        <w:t xml:space="preserve">1805 </w:t>
      </w:r>
    </w:p>
    <w:p w14:paraId="5175C78C" w14:textId="77777777" w:rsidR="006D3880" w:rsidRPr="00BD3DC8" w:rsidRDefault="006D3880" w:rsidP="004862DA">
      <w:pPr>
        <w:divId w:val="1073746807"/>
        <w:rPr>
          <w:rFonts w:ascii="Arial" w:hAnsi="Arial" w:cs="Arial"/>
          <w:b/>
          <w:bCs/>
          <w:sz w:val="18"/>
          <w:szCs w:val="18"/>
          <w:lang w:val="en-US"/>
        </w:rPr>
      </w:pPr>
      <w:r w:rsidRPr="00BD3DC8">
        <w:rPr>
          <w:rFonts w:ascii="Arial" w:hAnsi="Arial" w:cs="Arial"/>
          <w:b/>
          <w:bCs/>
          <w:sz w:val="18"/>
          <w:szCs w:val="18"/>
          <w:lang w:val="en-US"/>
        </w:rPr>
        <w:t xml:space="preserve">PSORIASIS AT THE ORIGIN OF THE PATIENT BASED MEDICINE </w:t>
      </w:r>
    </w:p>
    <w:p w14:paraId="2E752FBC" w14:textId="77777777" w:rsidR="006D3880" w:rsidRPr="00BD3DC8" w:rsidRDefault="006D3880" w:rsidP="004862DA">
      <w:pPr>
        <w:jc w:val="both"/>
        <w:divId w:val="1018699165"/>
        <w:rPr>
          <w:rFonts w:ascii="Arial" w:hAnsi="Arial" w:cs="Arial"/>
          <w:sz w:val="18"/>
          <w:szCs w:val="18"/>
          <w:lang w:val="en-US"/>
        </w:rPr>
      </w:pPr>
      <w:r w:rsidRPr="00BD3DC8">
        <w:rPr>
          <w:rStyle w:val="primerautor"/>
          <w:rFonts w:ascii="Arial" w:hAnsi="Arial" w:cs="Arial"/>
          <w:sz w:val="18"/>
          <w:szCs w:val="18"/>
          <w:lang w:val="en-US"/>
        </w:rPr>
        <w:t>Louis Dubertret</w:t>
      </w:r>
      <w:r w:rsidRPr="00BD3DC8">
        <w:rPr>
          <w:rFonts w:ascii="Arial" w:hAnsi="Arial" w:cs="Arial"/>
          <w:sz w:val="18"/>
          <w:szCs w:val="18"/>
          <w:lang w:val="en-US"/>
        </w:rPr>
        <w:t xml:space="preserve"> </w:t>
      </w:r>
    </w:p>
    <w:p w14:paraId="60B50C06" w14:textId="77777777" w:rsidR="006D3880" w:rsidRPr="00BD3DC8" w:rsidRDefault="006D3880" w:rsidP="004862DA">
      <w:pPr>
        <w:divId w:val="1151799122"/>
        <w:rPr>
          <w:rFonts w:ascii="Arial" w:hAnsi="Arial" w:cs="Arial"/>
          <w:sz w:val="18"/>
          <w:szCs w:val="18"/>
          <w:lang w:val="en-US"/>
        </w:rPr>
      </w:pPr>
      <w:r w:rsidRPr="00BD3DC8">
        <w:rPr>
          <w:rFonts w:ascii="Arial" w:hAnsi="Arial" w:cs="Arial"/>
          <w:sz w:val="18"/>
          <w:szCs w:val="18"/>
          <w:lang w:val="en-US"/>
        </w:rPr>
        <w:t xml:space="preserve">France </w:t>
      </w:r>
    </w:p>
    <w:p w14:paraId="1C9B1C05" w14:textId="77777777" w:rsidR="006D3880" w:rsidRPr="00BD3DC8" w:rsidRDefault="006D3880" w:rsidP="004862DA">
      <w:pPr>
        <w:divId w:val="1018699165"/>
        <w:rPr>
          <w:rFonts w:ascii="Arial" w:hAnsi="Arial" w:cs="Arial"/>
          <w:sz w:val="18"/>
          <w:szCs w:val="18"/>
          <w:lang w:val="en-US"/>
        </w:rPr>
      </w:pPr>
    </w:p>
    <w:p w14:paraId="058EBD7E" w14:textId="77777777" w:rsidR="00B44904" w:rsidRPr="00BD3DC8" w:rsidRDefault="006D3880" w:rsidP="004862DA">
      <w:pPr>
        <w:jc w:val="both"/>
        <w:divId w:val="1018699165"/>
        <w:rPr>
          <w:rFonts w:ascii="Arial" w:hAnsi="Arial" w:cs="Arial"/>
          <w:sz w:val="18"/>
          <w:szCs w:val="18"/>
          <w:lang w:val="en-US"/>
        </w:rPr>
      </w:pPr>
      <w:r w:rsidRPr="00BD3DC8">
        <w:rPr>
          <w:rFonts w:ascii="Arial" w:hAnsi="Arial" w:cs="Arial"/>
          <w:sz w:val="18"/>
          <w:szCs w:val="18"/>
          <w:lang w:val="en-US"/>
        </w:rPr>
        <w:t xml:space="preserve">We have to solve every day two questions: </w:t>
      </w:r>
    </w:p>
    <w:p w14:paraId="50083DCD" w14:textId="77777777" w:rsidR="00B44904" w:rsidRPr="00BD3DC8" w:rsidRDefault="006D3880" w:rsidP="004862DA">
      <w:pPr>
        <w:jc w:val="both"/>
        <w:divId w:val="1018699165"/>
        <w:rPr>
          <w:rFonts w:ascii="Arial" w:hAnsi="Arial" w:cs="Arial"/>
          <w:sz w:val="18"/>
          <w:szCs w:val="18"/>
          <w:lang w:val="en-US"/>
        </w:rPr>
      </w:pPr>
      <w:r w:rsidRPr="00BD3DC8">
        <w:rPr>
          <w:rFonts w:ascii="Arial" w:hAnsi="Arial" w:cs="Arial"/>
          <w:sz w:val="18"/>
          <w:szCs w:val="18"/>
          <w:lang w:val="en-US"/>
        </w:rPr>
        <w:t>The first one is how to evaluate the severity of diseases affecting mainly the quality of life (psoriasis, acne; vitiligo, atopic dermatitis…). This severity (the main information to choose the more appropriate treatments) is first evaluated by the patient and the patient is not educated to do this.</w:t>
      </w:r>
    </w:p>
    <w:p w14:paraId="6737AFB2" w14:textId="77777777" w:rsidR="00B44904" w:rsidRPr="00BD3DC8" w:rsidRDefault="006D3880" w:rsidP="004862DA">
      <w:pPr>
        <w:jc w:val="both"/>
        <w:divId w:val="1018699165"/>
        <w:rPr>
          <w:rFonts w:ascii="Arial" w:hAnsi="Arial" w:cs="Arial"/>
          <w:sz w:val="18"/>
          <w:szCs w:val="18"/>
          <w:lang w:val="en-US"/>
        </w:rPr>
      </w:pPr>
      <w:r w:rsidRPr="00BD3DC8">
        <w:rPr>
          <w:rFonts w:ascii="Arial" w:hAnsi="Arial" w:cs="Arial"/>
          <w:sz w:val="18"/>
          <w:szCs w:val="18"/>
          <w:lang w:val="en-US"/>
        </w:rPr>
        <w:t>The second one is to find a method to adjust the knowledge coming from the “evidence based medicine”, obtained by studying population through statistical approaches, to an individual patient, always different and specific.</w:t>
      </w:r>
    </w:p>
    <w:p w14:paraId="5E5C31C7" w14:textId="77777777" w:rsidR="00B44904" w:rsidRPr="00BD3DC8" w:rsidRDefault="006D3880" w:rsidP="004862DA">
      <w:pPr>
        <w:jc w:val="both"/>
        <w:divId w:val="1018699165"/>
        <w:rPr>
          <w:rFonts w:ascii="Arial" w:hAnsi="Arial" w:cs="Arial"/>
          <w:sz w:val="18"/>
          <w:szCs w:val="18"/>
          <w:lang w:val="en-US"/>
        </w:rPr>
      </w:pPr>
      <w:r w:rsidRPr="00BD3DC8">
        <w:rPr>
          <w:rFonts w:ascii="Arial" w:hAnsi="Arial" w:cs="Arial"/>
          <w:sz w:val="18"/>
          <w:szCs w:val="18"/>
          <w:lang w:val="en-US"/>
        </w:rPr>
        <w:t xml:space="preserve">The so called “Patient Based Medicine” is the association of clinical techniques making possible to solve these two questions. </w:t>
      </w:r>
    </w:p>
    <w:p w14:paraId="11EE91A3" w14:textId="77777777" w:rsidR="006D3880" w:rsidRPr="00BD3DC8" w:rsidRDefault="006D3880" w:rsidP="004862DA">
      <w:pPr>
        <w:jc w:val="both"/>
        <w:divId w:val="1018699165"/>
        <w:rPr>
          <w:rFonts w:ascii="Arial" w:hAnsi="Arial" w:cs="Arial"/>
          <w:sz w:val="18"/>
          <w:szCs w:val="18"/>
          <w:lang w:val="en-US"/>
        </w:rPr>
      </w:pPr>
      <w:r w:rsidRPr="00BD3DC8">
        <w:rPr>
          <w:rFonts w:ascii="Arial" w:hAnsi="Arial" w:cs="Arial"/>
          <w:sz w:val="18"/>
          <w:szCs w:val="18"/>
          <w:lang w:val="en-US"/>
        </w:rPr>
        <w:t xml:space="preserve">Patient Based Medicine unfolds in four phases: questions, explanations, negotiation (the most important step) and prescription. The goal of these successive phases is to take into account in the therapeutic choice all the aspects of the patient character and way of life, co-morbidities and associated treatments, previous experiences of the patient with different treatments, personal evaluation by the patient of the quality of life and of the impact on his quality of life of the disease and of the treatments. At the end of the negotiation the patient must participate to the therapeutic choice. Patient Based Medicine is necessary to treat efficiently chronic diseases. Patient Based medicine is a therapeutic revolution with a strong impact on patient/doctor relationships, medical education, and development of new drugs and on the awareness of the rights and the duty of the patients. </w:t>
      </w:r>
    </w:p>
    <w:p w14:paraId="0855D4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1806 </w:t>
      </w:r>
    </w:p>
    <w:p w14:paraId="5FCF04D0" w14:textId="77777777" w:rsidR="006D3880" w:rsidRPr="00BD3DC8" w:rsidRDefault="006D3880" w:rsidP="004862DA">
      <w:pPr>
        <w:divId w:val="1208293696"/>
        <w:rPr>
          <w:rFonts w:ascii="Arial" w:hAnsi="Arial" w:cs="Arial"/>
          <w:b/>
          <w:bCs/>
          <w:sz w:val="18"/>
          <w:szCs w:val="18"/>
          <w:lang w:val="en-US"/>
        </w:rPr>
      </w:pPr>
      <w:r w:rsidRPr="00BD3DC8">
        <w:rPr>
          <w:rFonts w:ascii="Arial" w:hAnsi="Arial" w:cs="Arial"/>
          <w:b/>
          <w:bCs/>
          <w:sz w:val="18"/>
          <w:szCs w:val="18"/>
          <w:lang w:val="en-US"/>
        </w:rPr>
        <w:t xml:space="preserve">UNDERSTANDING THE IMPACT OF PSORIASIS ON THE PATIENT AND THE FAMILY - "THE GREATER PATIENT" </w:t>
      </w:r>
    </w:p>
    <w:p w14:paraId="23F89B9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Andrew Y. Finlay</w:t>
      </w:r>
      <w:r w:rsidRPr="00BD3DC8">
        <w:rPr>
          <w:rFonts w:ascii="Arial" w:hAnsi="Arial" w:cs="Arial"/>
          <w:sz w:val="18"/>
          <w:szCs w:val="18"/>
          <w:lang w:val="en-US"/>
        </w:rPr>
        <w:t xml:space="preserve"> </w:t>
      </w:r>
    </w:p>
    <w:p w14:paraId="1374FB1F" w14:textId="77777777" w:rsidR="006D3880" w:rsidRPr="00BD3DC8" w:rsidRDefault="006D3880" w:rsidP="004862DA">
      <w:pPr>
        <w:divId w:val="863858126"/>
        <w:rPr>
          <w:rFonts w:ascii="Arial" w:hAnsi="Arial" w:cs="Arial"/>
          <w:sz w:val="18"/>
          <w:szCs w:val="18"/>
          <w:lang w:val="en-US"/>
        </w:rPr>
      </w:pPr>
      <w:r w:rsidRPr="00BD3DC8">
        <w:rPr>
          <w:rFonts w:ascii="Arial" w:hAnsi="Arial" w:cs="Arial"/>
          <w:sz w:val="18"/>
          <w:szCs w:val="18"/>
          <w:lang w:val="en-US"/>
        </w:rPr>
        <w:t xml:space="preserve">United Kingdom </w:t>
      </w:r>
    </w:p>
    <w:p w14:paraId="09D287E4" w14:textId="77777777" w:rsidR="006D3880" w:rsidRPr="00BD3DC8" w:rsidRDefault="006D3880" w:rsidP="004862DA">
      <w:pPr>
        <w:rPr>
          <w:rFonts w:ascii="Arial" w:hAnsi="Arial" w:cs="Arial"/>
          <w:sz w:val="18"/>
          <w:szCs w:val="18"/>
          <w:lang w:val="en-US"/>
        </w:rPr>
      </w:pPr>
    </w:p>
    <w:p w14:paraId="6CB3EF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deliver high quality care, physicians need to engage in a partnership with patients. Decisions taken with patients need to be based on a clear understanding by both the patient and the physician not only of the effectiveness and risks of different therapeutic approaches, but also of the current impact of the disease. The psychological and quality of life impact of psoriasis has been studied in depth over the last 20 years and there are now validated methods of measuring this impact on individual patients. </w:t>
      </w:r>
    </w:p>
    <w:p w14:paraId="4DE77D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now possible to interpret the meaning of quality of life scores by the application of validated scoring bands to the Dermatology Life Quality Index. This now makes the use of simple quality of life questionnaires meaningful in the routine clinic setting where they may help to inform clinical decision taking. It has also allowed the formulation of a very simple guide to defining current severe psoriasis. This is the Rule of Tens: current severe psoriasis = Body Surface Area &gt;10% or PASI&gt;10 or DLQI&gt;10. </w:t>
      </w:r>
    </w:p>
    <w:p w14:paraId="44B52AC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However what is now becoming clear is that psoriasis not only can have a profound effect on an individual with the condition but can also have a major impact on the lives of the patient’s partner and immediate family. This effect can be so marked in those close to patients with severe psoriasis that we have proposed the term “the Greater Patient” (analogous to Greater Tokyo or Greater London) to describe the wider grouping affected. As physicians we need to become aware of the needs of the Greater Patient and to develop strategies to provide wider care for all those on whom psoriasis impacts. </w:t>
      </w:r>
    </w:p>
    <w:p w14:paraId="7536B99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1807 </w:t>
      </w:r>
    </w:p>
    <w:p w14:paraId="4F7B5AAE" w14:textId="77777777" w:rsidR="006D3880" w:rsidRPr="00BD3DC8" w:rsidRDefault="006D3880" w:rsidP="004862DA">
      <w:pPr>
        <w:divId w:val="1901163716"/>
        <w:rPr>
          <w:rFonts w:ascii="Arial" w:hAnsi="Arial" w:cs="Arial"/>
          <w:b/>
          <w:bCs/>
          <w:sz w:val="18"/>
          <w:szCs w:val="18"/>
          <w:lang w:val="en-US"/>
        </w:rPr>
      </w:pPr>
      <w:r w:rsidRPr="00BD3DC8">
        <w:rPr>
          <w:rFonts w:ascii="Arial" w:hAnsi="Arial" w:cs="Arial"/>
          <w:b/>
          <w:bCs/>
          <w:sz w:val="18"/>
          <w:szCs w:val="18"/>
          <w:lang w:val="en-US"/>
        </w:rPr>
        <w:t xml:space="preserve">SHARED DECISION MAKING AND PSYCHOSOMATIC THERAPY IN PSORIATIC PATIENTS </w:t>
      </w:r>
    </w:p>
    <w:p w14:paraId="4A52AA4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Uwe Gieler</w:t>
      </w:r>
      <w:r w:rsidRPr="00BD3DC8">
        <w:rPr>
          <w:rFonts w:ascii="Arial" w:hAnsi="Arial" w:cs="Arial"/>
          <w:sz w:val="18"/>
          <w:szCs w:val="18"/>
          <w:lang w:val="en-US"/>
        </w:rPr>
        <w:t xml:space="preserve"> </w:t>
      </w:r>
    </w:p>
    <w:p w14:paraId="605BB3FE" w14:textId="77777777" w:rsidR="006D3880" w:rsidRPr="00BD3DC8" w:rsidRDefault="006D3880" w:rsidP="004862DA">
      <w:pPr>
        <w:divId w:val="777262928"/>
        <w:rPr>
          <w:rFonts w:ascii="Arial" w:hAnsi="Arial" w:cs="Arial"/>
          <w:sz w:val="18"/>
          <w:szCs w:val="18"/>
          <w:lang w:val="en-US"/>
        </w:rPr>
      </w:pPr>
      <w:r w:rsidRPr="00BD3DC8">
        <w:rPr>
          <w:rFonts w:ascii="Arial" w:hAnsi="Arial" w:cs="Arial"/>
          <w:sz w:val="18"/>
          <w:szCs w:val="18"/>
          <w:lang w:val="en-US"/>
        </w:rPr>
        <w:t xml:space="preserve">Germany </w:t>
      </w:r>
    </w:p>
    <w:p w14:paraId="391512AE" w14:textId="77777777" w:rsidR="006D3880" w:rsidRPr="00BD3DC8" w:rsidRDefault="006D3880" w:rsidP="004862DA">
      <w:pPr>
        <w:rPr>
          <w:rFonts w:ascii="Arial" w:hAnsi="Arial" w:cs="Arial"/>
          <w:sz w:val="18"/>
          <w:szCs w:val="18"/>
          <w:lang w:val="en-US"/>
        </w:rPr>
      </w:pPr>
    </w:p>
    <w:p w14:paraId="787A7D4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first so far known case of Psoriasis was described by Shafii and Shafii from the year </w:t>
      </w:r>
      <w:smartTag w:uri="urn:schemas-microsoft-com:office:smarttags" w:element="metricconverter">
        <w:smartTagPr>
          <w:attr w:name="ProductID" w:val="809 AC"/>
        </w:smartTagPr>
        <w:r w:rsidRPr="00BD3DC8">
          <w:rPr>
            <w:rFonts w:ascii="Arial" w:hAnsi="Arial" w:cs="Arial"/>
            <w:sz w:val="18"/>
            <w:szCs w:val="18"/>
            <w:lang w:val="en-US"/>
          </w:rPr>
          <w:t>809 AC</w:t>
        </w:r>
      </w:smartTag>
      <w:r w:rsidRPr="00BD3DC8">
        <w:rPr>
          <w:rFonts w:ascii="Arial" w:hAnsi="Arial" w:cs="Arial"/>
          <w:sz w:val="18"/>
          <w:szCs w:val="18"/>
          <w:lang w:val="en-US"/>
        </w:rPr>
        <w:t xml:space="preserve">, where a Kalif have had troubles with his father and develop a disease which we today will diagnosed as Psoriasis and this description pointed out very clear psychosomatic interaction. Today, theories of the Ego-Skin (Moi-Peau) from Anzieu and Coping problems as well as Problems in Adherence by the dermatologist-patient interaction are regarded as the main difficulties in treatment management while evidence based psoriasis therapy is well established including modern biologics therapy. A psychosomatic concept of psoriasis management will regard the dermatologist-patient interaction, life-quality with mostly stigmatization problems and social anxieties, more stressful life events which exacerbate psoriasis clearly but not least also the personal situation of the practicing dermatologist who has to deal with this chronic disease with unknown progress. The cooperation with psychotherapists, psychologists or psychiatrists seems in cases with co-morbidity of depression, social phobia and the well-known alcoholism problems of psoriasis patients needed. One management tool for the psoriasis therapy is the shared decision making when more than one therapy option is evidence based and the dermatologists have to discuss the different ways of treatment coming to a decision together with the patient. </w:t>
      </w:r>
    </w:p>
    <w:p w14:paraId="76C1F8D3" w14:textId="6BDAC4F6" w:rsidR="0006149F" w:rsidRPr="00BD3DC8" w:rsidRDefault="006D3880" w:rsidP="0006149F">
      <w:pPr>
        <w:rPr>
          <w:rFonts w:ascii="Arial" w:hAnsi="Arial" w:cs="Arial"/>
          <w:sz w:val="18"/>
          <w:szCs w:val="18"/>
          <w:lang w:val="en-US"/>
        </w:rPr>
      </w:pPr>
      <w:r w:rsidRPr="00BD3DC8">
        <w:rPr>
          <w:rFonts w:ascii="Arial" w:hAnsi="Arial" w:cs="Arial"/>
          <w:sz w:val="18"/>
          <w:szCs w:val="18"/>
          <w:lang w:val="en-US"/>
        </w:rPr>
        <w:br w:type="page"/>
      </w:r>
      <w:r w:rsidR="0006149F" w:rsidRPr="00BD3DC8">
        <w:rPr>
          <w:rFonts w:ascii="Arial" w:hAnsi="Arial" w:cs="Arial"/>
          <w:sz w:val="18"/>
          <w:szCs w:val="18"/>
          <w:lang w:val="en-US"/>
        </w:rPr>
        <w:lastRenderedPageBreak/>
        <w:t xml:space="preserve"> </w:t>
      </w:r>
    </w:p>
    <w:p w14:paraId="0A73B97B" w14:textId="77777777" w:rsidR="0006149F" w:rsidRPr="00BD3DC8" w:rsidRDefault="0006149F" w:rsidP="0006149F">
      <w:pPr>
        <w:rPr>
          <w:rFonts w:ascii="Arial" w:hAnsi="Arial" w:cs="Arial"/>
          <w:sz w:val="18"/>
          <w:szCs w:val="18"/>
          <w:lang w:val="en-US"/>
        </w:rPr>
      </w:pPr>
    </w:p>
    <w:p w14:paraId="149F5CD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1811 </w:t>
      </w:r>
    </w:p>
    <w:p w14:paraId="40BA07BD"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A NEW COMBINATION 595 NM PULSED DYE LASER AND ND:YAG 1064 NM LASER SEQUENCED WAVELENGTHS FOR THE TREATMENT OF SPIDER LEG VEINS </w:t>
      </w:r>
    </w:p>
    <w:p w14:paraId="3BC7B0C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BE Katz</w:t>
      </w:r>
      <w:r w:rsidRPr="00BD3DC8">
        <w:rPr>
          <w:rFonts w:ascii="Arial" w:hAnsi="Arial" w:cs="Arial"/>
          <w:sz w:val="18"/>
          <w:szCs w:val="18"/>
          <w:lang w:val="en-US"/>
        </w:rPr>
        <w:t xml:space="preserve"> </w:t>
      </w:r>
    </w:p>
    <w:p w14:paraId="76D4C6CF"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Mt. Sinai Medical Center </w:t>
      </w:r>
    </w:p>
    <w:p w14:paraId="5BDBE636" w14:textId="77777777" w:rsidR="0006149F" w:rsidRPr="00BD3DC8" w:rsidRDefault="0006149F" w:rsidP="0006149F">
      <w:pPr>
        <w:rPr>
          <w:rFonts w:ascii="Arial" w:hAnsi="Arial" w:cs="Arial"/>
          <w:sz w:val="18"/>
          <w:szCs w:val="18"/>
          <w:lang w:val="en-US"/>
        </w:rPr>
      </w:pPr>
    </w:p>
    <w:p w14:paraId="1E1B9EE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Although sclerotherapy is considered the “gold standard” treatment for spider leg veins, a variety of different lasers have been used for this purpose in the past with less than impressive results. Now a new technology is available that allows for sequential firing of two different wavelengths down the same laser fiber. The features of this combination pulsed dye and Nd:YAG laser will be described including its specifications, special absorption spectrum attributes, timing of wavelength sequencing and clinical benefits. The improved efficacy of this device for the treatment of spider veins will be detailed </w:t>
      </w:r>
    </w:p>
    <w:p w14:paraId="24ACC6D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1812 </w:t>
      </w:r>
    </w:p>
    <w:p w14:paraId="1355BAD2"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CHARACTERIZATION OF A NOVEL ABLATIVE FRACTIONAL RESURFACING DEVICE </w:t>
      </w:r>
    </w:p>
    <w:p w14:paraId="5AECB60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BM Hantash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VP Bedi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KF Chan</w:t>
      </w:r>
      <w:r w:rsidRPr="00BD3DC8">
        <w:rPr>
          <w:rStyle w:val="codigoinstituciones"/>
          <w:sz w:val="18"/>
          <w:szCs w:val="18"/>
          <w:lang w:val="en-US"/>
        </w:rPr>
        <w:t>2</w:t>
      </w:r>
      <w:r w:rsidRPr="00BD3DC8">
        <w:rPr>
          <w:rFonts w:ascii="Arial" w:hAnsi="Arial" w:cs="Arial"/>
          <w:sz w:val="18"/>
          <w:szCs w:val="18"/>
          <w:lang w:val="en-US"/>
        </w:rPr>
        <w:t xml:space="preserve"> </w:t>
      </w:r>
    </w:p>
    <w:p w14:paraId="4610C73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Stanford University School of Medicine, 2 Reliant Technologies, Inc </w:t>
      </w:r>
    </w:p>
    <w:p w14:paraId="0CB6A508" w14:textId="77777777" w:rsidR="0006149F" w:rsidRPr="00BD3DC8" w:rsidRDefault="0006149F" w:rsidP="0006149F">
      <w:pPr>
        <w:rPr>
          <w:rFonts w:ascii="Arial" w:hAnsi="Arial" w:cs="Arial"/>
          <w:sz w:val="18"/>
          <w:szCs w:val="18"/>
          <w:lang w:val="en-US"/>
        </w:rPr>
      </w:pPr>
    </w:p>
    <w:p w14:paraId="55E5CB8B"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Resurfacing of photoaged facial skin with ablative lasers represents a significant advance as a method of rejuvenation. Numerous studies have clearly demonstrated the clinical efficacy of this treatment modality using infrared laser sources such as carbon dioxide (CO</w:t>
      </w:r>
      <w:r w:rsidRPr="00BD3DC8">
        <w:rPr>
          <w:rFonts w:ascii="Arial" w:hAnsi="Arial" w:cs="Arial"/>
          <w:sz w:val="18"/>
          <w:szCs w:val="18"/>
          <w:vertAlign w:val="subscript"/>
          <w:lang w:val="en-US"/>
        </w:rPr>
        <w:t>2</w:t>
      </w:r>
      <w:r w:rsidRPr="00BD3DC8">
        <w:rPr>
          <w:rFonts w:ascii="Arial" w:hAnsi="Arial" w:cs="Arial"/>
          <w:sz w:val="18"/>
          <w:szCs w:val="18"/>
          <w:lang w:val="en-US"/>
        </w:rPr>
        <w:t>) or Erbium:YAG. However, these treatment modalities suffer from side effects such as post-inflammatory pigmentary alterations, persistent erythema, edema, infection, and scarring. Hence ablative laser resurfacing, once the mainstay of skin rejuvenation, has been significantly less popular in recent years. To overcome some of the ongoing limitations of ablative and nonablative laser resurfacing, we developed a novel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device employing fractional photothermolysis and characterized its effects on human skin </w:t>
      </w:r>
      <w:r w:rsidRPr="00BD3DC8">
        <w:rPr>
          <w:rFonts w:ascii="Arial" w:hAnsi="Arial" w:cs="Arial"/>
          <w:i/>
          <w:iCs/>
          <w:sz w:val="18"/>
          <w:szCs w:val="18"/>
          <w:lang w:val="en-US"/>
        </w:rPr>
        <w:t>ex vivo</w:t>
      </w:r>
      <w:r w:rsidRPr="00BD3DC8">
        <w:rPr>
          <w:rFonts w:ascii="Arial" w:hAnsi="Arial" w:cs="Arial"/>
          <w:sz w:val="18"/>
          <w:szCs w:val="18"/>
          <w:lang w:val="en-US"/>
        </w:rPr>
        <w:t>.</w:t>
      </w:r>
    </w:p>
    <w:p w14:paraId="6BBE70B4" w14:textId="77777777" w:rsidR="0006149F" w:rsidRPr="00BD3DC8" w:rsidRDefault="0006149F" w:rsidP="0006149F">
      <w:pPr>
        <w:jc w:val="both"/>
        <w:rPr>
          <w:rFonts w:ascii="Arial" w:hAnsi="Arial" w:cs="Arial"/>
          <w:sz w:val="18"/>
          <w:szCs w:val="18"/>
          <w:lang w:val="en-US"/>
        </w:rPr>
      </w:pPr>
    </w:p>
    <w:p w14:paraId="03F6A819"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A prototype 30W, 10.6 </w:t>
      </w:r>
      <w:r w:rsidRPr="00BD3DC8">
        <w:rPr>
          <w:rFonts w:ascii="Arial" w:hAnsi="Arial" w:cs="Arial"/>
          <w:sz w:val="18"/>
          <w:szCs w:val="18"/>
        </w:rPr>
        <w:t>μ</w:t>
      </w:r>
      <w:r w:rsidRPr="00BD3DC8">
        <w:rPr>
          <w:rFonts w:ascii="Arial" w:hAnsi="Arial" w:cs="Arial"/>
          <w:sz w:val="18"/>
          <w:szCs w:val="18"/>
          <w:lang w:val="en-US"/>
        </w:rPr>
        <w:t>m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was focused to a 1/e</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spot size of 120 </w:t>
      </w:r>
      <w:r w:rsidRPr="00BD3DC8">
        <w:rPr>
          <w:rFonts w:ascii="Arial" w:hAnsi="Arial" w:cs="Arial"/>
          <w:sz w:val="18"/>
          <w:szCs w:val="18"/>
        </w:rPr>
        <w:t>μ</w:t>
      </w:r>
      <w:r w:rsidRPr="00BD3DC8">
        <w:rPr>
          <w:rFonts w:ascii="Arial" w:hAnsi="Arial" w:cs="Arial"/>
          <w:sz w:val="18"/>
          <w:szCs w:val="18"/>
          <w:lang w:val="en-US"/>
        </w:rPr>
        <w:t xml:space="preserve">m and pulse duration up to 0.7 ms to achieve a microarray pattern in </w:t>
      </w:r>
      <w:r w:rsidRPr="00BD3DC8">
        <w:rPr>
          <w:rFonts w:ascii="Arial" w:hAnsi="Arial" w:cs="Arial"/>
          <w:i/>
          <w:iCs/>
          <w:sz w:val="18"/>
          <w:szCs w:val="18"/>
          <w:lang w:val="en-US"/>
        </w:rPr>
        <w:t>ex vivo</w:t>
      </w:r>
      <w:r w:rsidRPr="00BD3DC8">
        <w:rPr>
          <w:rFonts w:ascii="Arial" w:hAnsi="Arial" w:cs="Arial"/>
          <w:sz w:val="18"/>
          <w:szCs w:val="18"/>
          <w:lang w:val="en-US"/>
        </w:rPr>
        <w:t xml:space="preserve"> human skin. Lesion depth and width were assessed histologically using either hematoxylin &amp; eosin or lactate dehyrdogenase (LDH). Pulse energies were varied to determine their effect on lesion dimensions. </w:t>
      </w:r>
    </w:p>
    <w:p w14:paraId="289B808E" w14:textId="77777777" w:rsidR="0006149F" w:rsidRPr="00BD3DC8" w:rsidRDefault="0006149F" w:rsidP="0006149F">
      <w:pPr>
        <w:jc w:val="both"/>
        <w:rPr>
          <w:rFonts w:ascii="Arial" w:hAnsi="Arial" w:cs="Arial"/>
          <w:sz w:val="18"/>
          <w:szCs w:val="18"/>
          <w:lang w:val="en-US"/>
        </w:rPr>
      </w:pPr>
    </w:p>
    <w:p w14:paraId="709F8746"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Microarrays of ablative and thermal injury were created in fresh </w:t>
      </w:r>
      <w:r w:rsidRPr="00BD3DC8">
        <w:rPr>
          <w:rFonts w:ascii="Arial" w:hAnsi="Arial" w:cs="Arial"/>
          <w:i/>
          <w:iCs/>
          <w:sz w:val="18"/>
          <w:szCs w:val="18"/>
          <w:lang w:val="en-US"/>
        </w:rPr>
        <w:t>ex vivo</w:t>
      </w:r>
      <w:r w:rsidRPr="00BD3DC8">
        <w:rPr>
          <w:rFonts w:ascii="Arial" w:hAnsi="Arial" w:cs="Arial"/>
          <w:sz w:val="18"/>
          <w:szCs w:val="18"/>
          <w:lang w:val="en-US"/>
        </w:rPr>
        <w:t xml:space="preserve"> human skin irradiated with the prototype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device. Zones of tissue ablation were surrounded by an area of tissue coagulation spanning the epidermis and part of the dermis. A thin condensed lining on the interior wall of the lesion cavity was observed consistent with eschar formation. At 23.3 mJ, the average lesion width was 346 +/- 37 </w:t>
      </w:r>
      <w:r w:rsidRPr="00BD3DC8">
        <w:rPr>
          <w:rFonts w:ascii="Arial" w:hAnsi="Arial" w:cs="Arial"/>
          <w:sz w:val="18"/>
          <w:szCs w:val="18"/>
        </w:rPr>
        <w:t>μ</w:t>
      </w:r>
      <w:r w:rsidRPr="00BD3DC8">
        <w:rPr>
          <w:rFonts w:ascii="Arial" w:hAnsi="Arial" w:cs="Arial"/>
          <w:sz w:val="18"/>
          <w:szCs w:val="18"/>
          <w:lang w:val="en-US"/>
        </w:rPr>
        <w:t xml:space="preserve">m and depth 921 +/- 45 </w:t>
      </w:r>
      <w:r w:rsidRPr="00BD3DC8">
        <w:rPr>
          <w:rFonts w:ascii="Arial" w:hAnsi="Arial" w:cs="Arial"/>
          <w:sz w:val="18"/>
          <w:szCs w:val="18"/>
        </w:rPr>
        <w:t>μ</w:t>
      </w:r>
      <w:r w:rsidRPr="00BD3DC8">
        <w:rPr>
          <w:rFonts w:ascii="Arial" w:hAnsi="Arial" w:cs="Arial"/>
          <w:sz w:val="18"/>
          <w:szCs w:val="18"/>
          <w:lang w:val="en-US"/>
        </w:rPr>
        <w:t xml:space="preserve">m. In this configuration, the cavities were spaced approximately 500 </w:t>
      </w:r>
      <w:r w:rsidRPr="00BD3DC8">
        <w:rPr>
          <w:rFonts w:ascii="Arial" w:hAnsi="Arial" w:cs="Arial"/>
          <w:sz w:val="18"/>
          <w:szCs w:val="18"/>
        </w:rPr>
        <w:t>μ</w:t>
      </w:r>
      <w:r w:rsidRPr="00BD3DC8">
        <w:rPr>
          <w:rFonts w:ascii="Arial" w:hAnsi="Arial" w:cs="Arial"/>
          <w:sz w:val="18"/>
          <w:szCs w:val="18"/>
          <w:lang w:val="en-US"/>
        </w:rPr>
        <w:t xml:space="preserve">m apart and interlesional epidermis and dermis demonstrated viable tissue by LDH staining. </w:t>
      </w:r>
    </w:p>
    <w:p w14:paraId="33157168" w14:textId="77777777" w:rsidR="0006149F" w:rsidRPr="00BD3DC8" w:rsidRDefault="0006149F" w:rsidP="0006149F">
      <w:pPr>
        <w:jc w:val="both"/>
        <w:rPr>
          <w:rFonts w:ascii="Arial" w:hAnsi="Arial" w:cs="Arial"/>
          <w:sz w:val="18"/>
          <w:szCs w:val="18"/>
          <w:lang w:val="en-US"/>
        </w:rPr>
      </w:pPr>
    </w:p>
    <w:p w14:paraId="58AC68B0"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A novel prototype ablative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device operating in a fractional mode was developed and its resultant thermal effects in human abdominal tissue were characterized. We discovered that controlled microarray patterns could be deposited in skin with variable depths of dermal tissue ablation depending on the treatment pulse energy. This is the first report to characterize the successful use of ablative fractional resurfacing as an approach to dermatological treatment. </w:t>
      </w:r>
    </w:p>
    <w:p w14:paraId="693913D5"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1813 </w:t>
      </w:r>
    </w:p>
    <w:p w14:paraId="4DBAC1C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TREATMENT OF VITILIGO WITH THE 308-NM EXCIMER LASER IN CHINA: A PILOT STUDY </w:t>
      </w:r>
    </w:p>
    <w:p w14:paraId="10A98CC6"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HL Yang</w:t>
      </w:r>
      <w:r w:rsidRPr="00BD3DC8">
        <w:rPr>
          <w:rFonts w:ascii="Arial" w:hAnsi="Arial" w:cs="Arial"/>
          <w:sz w:val="18"/>
          <w:szCs w:val="18"/>
          <w:lang w:val="en-US"/>
        </w:rPr>
        <w:t xml:space="preserve"> </w:t>
      </w:r>
    </w:p>
    <w:p w14:paraId="538A3D5A"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department of dermatology, liuhuaqiao hospital, guangzhou city, China </w:t>
      </w:r>
    </w:p>
    <w:p w14:paraId="79609316" w14:textId="77777777" w:rsidR="0006149F" w:rsidRPr="00BD3DC8" w:rsidRDefault="0006149F" w:rsidP="0006149F">
      <w:pPr>
        <w:rPr>
          <w:rFonts w:ascii="Arial" w:hAnsi="Arial" w:cs="Arial"/>
          <w:sz w:val="18"/>
          <w:szCs w:val="18"/>
          <w:lang w:val="en-US"/>
        </w:rPr>
      </w:pPr>
    </w:p>
    <w:p w14:paraId="08F7BAB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Objectives:To determine the true efficacy and safety of the 308-nm excimer laser for the treatment of vitiligo in China.</w:t>
      </w:r>
    </w:p>
    <w:p w14:paraId="22C1C9F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Three hundred seventy-five patients with stable lesions of vitiligo were recruited. All other treatments had been ceased before enrollment in this study. Treatments with 308-nm excimer laser were administered twice weekly for 10weeks. The initial dose was the minimal erythema dose(MED) for that patient and dosage was increased 10-25% as tolerated. Cumulative doses were recorded. Skin biopsy and photography were performed before and after treatment, and clinical response was noted in each patient.</w:t>
      </w:r>
    </w:p>
    <w:p w14:paraId="7F6E661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Two patient withdrew. 84% of the remaining 45 patients had a complete clinical and histologic response. One patient had a partial response. The average cumulative dose was 7.001 J/cm2. Aside from expected hyperpigmentation, there were no side effects or complications of treatment.</w:t>
      </w:r>
    </w:p>
    <w:p w14:paraId="494E89B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This pilot study suggests that the 308-nm excimer laser is a safe and effective treatment for patients with localized vitiligo. Ongoing follow-up of these patients will help determine the duration of clinical response. </w:t>
      </w:r>
    </w:p>
    <w:p w14:paraId="650729B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1814 </w:t>
      </w:r>
    </w:p>
    <w:p w14:paraId="5ED76C2D"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NEW DEVELOPMENTS IN LASERS FOR SCAR THERAPY </w:t>
      </w:r>
    </w:p>
    <w:p w14:paraId="095DE460"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K Nouri</w:t>
      </w:r>
      <w:r w:rsidRPr="00BD3DC8">
        <w:rPr>
          <w:rFonts w:ascii="Arial" w:hAnsi="Arial" w:cs="Arial"/>
          <w:sz w:val="18"/>
          <w:szCs w:val="18"/>
          <w:lang w:val="en-US"/>
        </w:rPr>
        <w:t xml:space="preserve">, </w:t>
      </w:r>
      <w:r w:rsidRPr="00BD3DC8">
        <w:rPr>
          <w:rStyle w:val="autor"/>
          <w:rFonts w:ascii="Arial" w:hAnsi="Arial" w:cs="Arial"/>
          <w:sz w:val="18"/>
          <w:szCs w:val="18"/>
          <w:lang w:val="en-US"/>
        </w:rPr>
        <w:t>AR Patel</w:t>
      </w:r>
      <w:r w:rsidRPr="00BD3DC8">
        <w:rPr>
          <w:rFonts w:ascii="Arial" w:hAnsi="Arial" w:cs="Arial"/>
          <w:sz w:val="18"/>
          <w:szCs w:val="18"/>
          <w:lang w:val="en-US"/>
        </w:rPr>
        <w:t xml:space="preserve"> </w:t>
      </w:r>
    </w:p>
    <w:p w14:paraId="720EEB2C"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of Miami Leonard M. Miller School of Medicine </w:t>
      </w:r>
    </w:p>
    <w:p w14:paraId="4160EEF2" w14:textId="77777777" w:rsidR="0006149F" w:rsidRPr="00BD3DC8" w:rsidRDefault="0006149F" w:rsidP="0006149F">
      <w:pPr>
        <w:rPr>
          <w:rFonts w:ascii="Arial" w:hAnsi="Arial" w:cs="Arial"/>
          <w:sz w:val="18"/>
          <w:szCs w:val="18"/>
          <w:lang w:val="en-US"/>
        </w:rPr>
      </w:pPr>
    </w:p>
    <w:p w14:paraId="3EBB8C6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Purpose, Background, and Objectives:</w:t>
      </w:r>
    </w:p>
    <w:p w14:paraId="3C06717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More than 70 million surgical procedures are performed annually in the USA with the majority involving a skin lesion and almost all individuals in their lifetime will have one or more surgical procedures resulting in scars. Patients and physicians alike are thereby motivated to improve the cosmetic outcome of scars. In this presentation, the role of pulsed dye laser for treatment of surgical scars will be discussed. Our center has completed 2 clinical trials on PDL treatment of scars and is currently undergoing a third trial. Discussion and data comparison of our past and ongoing clinical trials involving PDL and surgical scars will be presented.</w:t>
      </w:r>
    </w:p>
    <w:p w14:paraId="5E3B831F" w14:textId="77777777" w:rsidR="0006149F" w:rsidRPr="00BD3DC8" w:rsidRDefault="0006149F" w:rsidP="0006149F">
      <w:pPr>
        <w:jc w:val="both"/>
        <w:rPr>
          <w:rFonts w:ascii="Arial" w:hAnsi="Arial" w:cs="Arial"/>
          <w:sz w:val="18"/>
          <w:szCs w:val="18"/>
          <w:lang w:val="en-US"/>
        </w:rPr>
      </w:pPr>
    </w:p>
    <w:p w14:paraId="2C22328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36F8241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first study performed was performed on 12 postoperative linear scars. Scars were randomly divided into 2 equal sections with one section treated with PDL 585nm and the other section serving as control. Three treatments, at monthly intervals, were done startin</w:t>
      </w:r>
      <w:r w:rsidRPr="00BD3DC8">
        <w:rPr>
          <w:rFonts w:ascii="Arial" w:hAnsi="Arial" w:cs="Arial"/>
          <w:sz w:val="18"/>
          <w:szCs w:val="18"/>
          <w:lang w:val="en-US"/>
        </w:rPr>
        <w:lastRenderedPageBreak/>
        <w:t xml:space="preserve">g on suture removal day. The second study performed was performed on 19 postoperative linear scars. Scars were divided into 3 equal parts with the middle section serving as control and the outer sections randomized into either PDL 585nm or PDL 595nm treatment (with same treatment and evaluation regimen as the first study). The purpose of the third study is to compare the effect of different pulse durations (long vs. short) in the treatments of post-surgical linear scars immediately after suture removal when using the 585nm pulsed dye laser (PDL) setting. Appropriate study patients are being recruited and consented and their linear scar will be randomized into three equal sections. One section will be treated by long pulse duration, the other with short pulse duration, and the third section will be the patient’s own control. Observation and treatment will be over a three-month span and follow the same treatment and evaluation protocol as the above studies. </w:t>
      </w:r>
    </w:p>
    <w:p w14:paraId="688DDDD9" w14:textId="77777777" w:rsidR="0006149F" w:rsidRPr="00BD3DC8" w:rsidRDefault="0006149F" w:rsidP="0006149F">
      <w:pPr>
        <w:jc w:val="both"/>
        <w:rPr>
          <w:rFonts w:ascii="Arial" w:hAnsi="Arial" w:cs="Arial"/>
          <w:sz w:val="18"/>
          <w:szCs w:val="18"/>
          <w:lang w:val="en-US"/>
        </w:rPr>
      </w:pPr>
    </w:p>
    <w:p w14:paraId="2584B6F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6F6BA8C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first trial showed the PDL treated sections were found to be favored over the control by the Vancouver Scar Scale and cosmetic appearance by blinded examiners. The overall average improvement in the VSS scores between the first treatment score and the final score was 54% versus 10% in the controls. The second trial showed the 585nm and 595nm treated sections were found to have a statistically significant improvement rates when compared to control sections. However, 585nm was found to have the best results. In regards to the third trial, we are still continuing our study but initial results look promising with patient satisfaction being very high.</w:t>
      </w:r>
    </w:p>
    <w:p w14:paraId="1036909F" w14:textId="77777777" w:rsidR="0006149F" w:rsidRPr="00BD3DC8" w:rsidRDefault="0006149F" w:rsidP="0006149F">
      <w:pPr>
        <w:jc w:val="both"/>
        <w:rPr>
          <w:rFonts w:ascii="Arial" w:hAnsi="Arial" w:cs="Arial"/>
          <w:sz w:val="18"/>
          <w:szCs w:val="18"/>
          <w:lang w:val="en-US"/>
        </w:rPr>
      </w:pPr>
    </w:p>
    <w:p w14:paraId="1856CB6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w:t>
      </w:r>
    </w:p>
    <w:p w14:paraId="54C5E54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have found that PDL is a safe and effective treatment in improving the quality and cosmetic appearance of surgical scars starting on the day of suture removal. We are continuing our findings by determining the role of pulse duration in the surgical scar’s outcome. </w:t>
      </w:r>
    </w:p>
    <w:p w14:paraId="46F93A0B"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1815 </w:t>
      </w:r>
    </w:p>
    <w:p w14:paraId="623497C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THE USE OF ND YAG Q-SWITCHED LASER FOR BLACK TATTOO REMOVAL. </w:t>
      </w:r>
    </w:p>
    <w:p w14:paraId="16AEA63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G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D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D Ferrario</w:t>
      </w:r>
      <w:r w:rsidRPr="00BD3DC8">
        <w:rPr>
          <w:rFonts w:ascii="Arial" w:hAnsi="Arial" w:cs="Arial"/>
          <w:sz w:val="18"/>
          <w:szCs w:val="18"/>
          <w:lang w:val="en-US"/>
        </w:rPr>
        <w:t xml:space="preserve">, </w:t>
      </w:r>
      <w:r w:rsidRPr="00BD3DC8">
        <w:rPr>
          <w:rStyle w:val="autor"/>
          <w:rFonts w:ascii="Arial" w:hAnsi="Arial" w:cs="Arial"/>
          <w:sz w:val="18"/>
          <w:szCs w:val="18"/>
          <w:lang w:val="en-US"/>
        </w:rPr>
        <w:t>N Bibiloni</w:t>
      </w:r>
      <w:r w:rsidRPr="00BD3DC8">
        <w:rPr>
          <w:rFonts w:ascii="Arial" w:hAnsi="Arial" w:cs="Arial"/>
          <w:sz w:val="18"/>
          <w:szCs w:val="18"/>
          <w:lang w:val="en-US"/>
        </w:rPr>
        <w:t xml:space="preserve">, </w:t>
      </w:r>
      <w:r w:rsidRPr="00BD3DC8">
        <w:rPr>
          <w:rStyle w:val="autor"/>
          <w:rFonts w:ascii="Arial" w:hAnsi="Arial" w:cs="Arial"/>
          <w:sz w:val="18"/>
          <w:szCs w:val="18"/>
          <w:lang w:val="en-US"/>
        </w:rPr>
        <w:t>ML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R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L Velazquez</w:t>
      </w:r>
      <w:r w:rsidRPr="00BD3DC8">
        <w:rPr>
          <w:rFonts w:ascii="Arial" w:hAnsi="Arial" w:cs="Arial"/>
          <w:sz w:val="18"/>
          <w:szCs w:val="18"/>
          <w:lang w:val="en-US"/>
        </w:rPr>
        <w:t xml:space="preserve"> </w:t>
      </w:r>
    </w:p>
    <w:p w14:paraId="452AB94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Italiano. Buenos Aires </w:t>
      </w:r>
    </w:p>
    <w:p w14:paraId="131204CD" w14:textId="77777777" w:rsidR="0006149F" w:rsidRPr="00BD3DC8" w:rsidRDefault="0006149F" w:rsidP="0006149F">
      <w:pPr>
        <w:rPr>
          <w:rFonts w:ascii="Arial" w:hAnsi="Arial" w:cs="Arial"/>
          <w:sz w:val="18"/>
          <w:szCs w:val="18"/>
          <w:lang w:val="en-US"/>
        </w:rPr>
      </w:pPr>
    </w:p>
    <w:p w14:paraId="354EEE8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As the incidence in placement of permanent tattoos continues to increase, so does the demand for tattoo removal. Nd Yag Q-switched laser provides efficacious clearance for black tattoo pigment with minimal side-effects. </w:t>
      </w:r>
    </w:p>
    <w:p w14:paraId="3022C5BB" w14:textId="77777777" w:rsidR="0006149F" w:rsidRPr="00BD3DC8" w:rsidRDefault="0006149F" w:rsidP="0006149F">
      <w:pPr>
        <w:jc w:val="both"/>
        <w:rPr>
          <w:rFonts w:ascii="Arial" w:hAnsi="Arial" w:cs="Arial"/>
          <w:sz w:val="18"/>
          <w:szCs w:val="18"/>
          <w:lang w:val="en-US"/>
        </w:rPr>
      </w:pPr>
    </w:p>
    <w:p w14:paraId="4108725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OBJECTIVE: To report results using the Q-switched Nd:YAG (1064 nm) laser to remove black tattoos. </w:t>
      </w:r>
    </w:p>
    <w:p w14:paraId="7C178AE2" w14:textId="77777777" w:rsidR="0006149F" w:rsidRPr="00BD3DC8" w:rsidRDefault="0006149F" w:rsidP="0006149F">
      <w:pPr>
        <w:jc w:val="both"/>
        <w:rPr>
          <w:rFonts w:ascii="Arial" w:hAnsi="Arial" w:cs="Arial"/>
          <w:sz w:val="18"/>
          <w:szCs w:val="18"/>
          <w:lang w:val="en-US"/>
        </w:rPr>
      </w:pPr>
    </w:p>
    <w:p w14:paraId="2E37F60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Our patients were treated with Q-switched Nd:YAG (1064 nm) laser (Qplus Quanta System, Italy) exposed to a fluences between 6, 8, 10 J/cm2 at 4 to 6 week intervals for a total of four to six treatment sessions. Only antibiotics ointment were administrated during the first 5 days after each treatment. </w:t>
      </w:r>
    </w:p>
    <w:p w14:paraId="33E6B3E0" w14:textId="77777777" w:rsidR="0006149F" w:rsidRPr="00BD3DC8" w:rsidRDefault="0006149F" w:rsidP="0006149F">
      <w:pPr>
        <w:jc w:val="both"/>
        <w:rPr>
          <w:rFonts w:ascii="Arial" w:hAnsi="Arial" w:cs="Arial"/>
          <w:sz w:val="18"/>
          <w:szCs w:val="18"/>
          <w:lang w:val="en-US"/>
        </w:rPr>
      </w:pPr>
    </w:p>
    <w:p w14:paraId="348F74D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An excellent response in tattoo removal was observed after the afore-mentioned treatment sessions. The adverse effects hypopigmentation and mild scarring</w:t>
      </w:r>
    </w:p>
    <w:p w14:paraId="7E82151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were not significant. The highest prevalence was observed with higher fluences. More sessions for the darkest toned and less for the oldest tattoos were required. </w:t>
      </w:r>
    </w:p>
    <w:p w14:paraId="5F714F3B" w14:textId="77777777" w:rsidR="0006149F" w:rsidRPr="00BD3DC8" w:rsidRDefault="0006149F" w:rsidP="0006149F">
      <w:pPr>
        <w:jc w:val="both"/>
        <w:rPr>
          <w:rFonts w:ascii="Arial" w:hAnsi="Arial" w:cs="Arial"/>
          <w:sz w:val="18"/>
          <w:szCs w:val="18"/>
          <w:lang w:val="en-US"/>
        </w:rPr>
      </w:pPr>
    </w:p>
    <w:p w14:paraId="18F965C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The Q-switched Nd:YAG laser (1064 nm) effectively treats black tattoos with an excellent cosmetic outcome. Higher fluence shows more effectiveness even though it is less tolerated and has more side effects. </w:t>
      </w:r>
    </w:p>
    <w:p w14:paraId="32C22084"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1816 </w:t>
      </w:r>
    </w:p>
    <w:p w14:paraId="5C663BA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2940 NM ERB:YAG-LASER TREATMENT PROTOCOLS FOR HYPERTROPHIC SCARS </w:t>
      </w:r>
    </w:p>
    <w:p w14:paraId="590B2505"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U Paasch</w:t>
      </w:r>
      <w:r w:rsidRPr="00BD3DC8">
        <w:rPr>
          <w:rFonts w:ascii="Arial" w:hAnsi="Arial" w:cs="Arial"/>
          <w:sz w:val="18"/>
          <w:szCs w:val="18"/>
          <w:lang w:val="en-US"/>
        </w:rPr>
        <w:t xml:space="preserve">, </w:t>
      </w:r>
      <w:r w:rsidRPr="00BD3DC8">
        <w:rPr>
          <w:rStyle w:val="autor"/>
          <w:rFonts w:ascii="Arial" w:hAnsi="Arial" w:cs="Arial"/>
          <w:sz w:val="18"/>
          <w:szCs w:val="18"/>
          <w:lang w:val="en-US"/>
        </w:rPr>
        <w:t>S Grunewald</w:t>
      </w:r>
      <w:r w:rsidRPr="00BD3DC8">
        <w:rPr>
          <w:rFonts w:ascii="Arial" w:hAnsi="Arial" w:cs="Arial"/>
          <w:sz w:val="18"/>
          <w:szCs w:val="18"/>
          <w:lang w:val="en-US"/>
        </w:rPr>
        <w:t xml:space="preserve">, </w:t>
      </w:r>
      <w:r w:rsidRPr="00BD3DC8">
        <w:rPr>
          <w:rStyle w:val="autor"/>
          <w:rFonts w:ascii="Arial" w:hAnsi="Arial" w:cs="Arial"/>
          <w:sz w:val="18"/>
          <w:szCs w:val="18"/>
          <w:lang w:val="en-US"/>
        </w:rPr>
        <w:t>F Kauer</w:t>
      </w:r>
      <w:r w:rsidRPr="00BD3DC8">
        <w:rPr>
          <w:rFonts w:ascii="Arial" w:hAnsi="Arial" w:cs="Arial"/>
          <w:sz w:val="18"/>
          <w:szCs w:val="18"/>
          <w:lang w:val="en-US"/>
        </w:rPr>
        <w:t xml:space="preserve">, </w:t>
      </w:r>
      <w:r w:rsidRPr="00BD3DC8">
        <w:rPr>
          <w:rStyle w:val="autor"/>
          <w:rFonts w:ascii="Arial" w:hAnsi="Arial" w:cs="Arial"/>
          <w:sz w:val="18"/>
          <w:szCs w:val="18"/>
          <w:lang w:val="en-US"/>
        </w:rPr>
        <w:t>M Bodendorf</w:t>
      </w:r>
      <w:r w:rsidRPr="00BD3DC8">
        <w:rPr>
          <w:rFonts w:ascii="Arial" w:hAnsi="Arial" w:cs="Arial"/>
          <w:sz w:val="18"/>
          <w:szCs w:val="18"/>
          <w:lang w:val="en-US"/>
        </w:rPr>
        <w:t xml:space="preserve">, </w:t>
      </w:r>
      <w:r w:rsidRPr="00BD3DC8">
        <w:rPr>
          <w:rStyle w:val="autor"/>
          <w:rFonts w:ascii="Arial" w:hAnsi="Arial" w:cs="Arial"/>
          <w:sz w:val="18"/>
          <w:szCs w:val="18"/>
          <w:lang w:val="en-US"/>
        </w:rPr>
        <w:t>JC Simon</w:t>
      </w:r>
      <w:r w:rsidRPr="00BD3DC8">
        <w:rPr>
          <w:rFonts w:ascii="Arial" w:hAnsi="Arial" w:cs="Arial"/>
          <w:sz w:val="18"/>
          <w:szCs w:val="18"/>
          <w:lang w:val="en-US"/>
        </w:rPr>
        <w:t xml:space="preserve"> </w:t>
      </w:r>
    </w:p>
    <w:p w14:paraId="1B98293B"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Clinic of Dermatology, Venerology and Allergology, University of Leipzig, Germany </w:t>
      </w:r>
    </w:p>
    <w:p w14:paraId="37726BF0" w14:textId="77777777" w:rsidR="0006149F" w:rsidRPr="00BD3DC8" w:rsidRDefault="0006149F" w:rsidP="0006149F">
      <w:pPr>
        <w:rPr>
          <w:rFonts w:ascii="Arial" w:hAnsi="Arial" w:cs="Arial"/>
          <w:sz w:val="18"/>
          <w:szCs w:val="18"/>
          <w:lang w:val="en-US"/>
        </w:rPr>
      </w:pPr>
    </w:p>
    <w:p w14:paraId="3BA3B62C"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Previous studies showed an activation of fibroblasts as a sign of connective tissue remodelling after treatment with an 2940 nm Erb:Yag-Laser. In addition, silicon gels are known to soften and hydrate scars. The aim of our pilot study was to evaluate the effect of various treatment protocols of the 2940 nm Erb:Yag-Laser in ablative and thermal mode and in combination with a silicon gel on hypertrophic scars.</w:t>
      </w:r>
    </w:p>
    <w:p w14:paraId="1290839D"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Patients and methods:</w:t>
      </w:r>
      <w:r w:rsidRPr="00BD3DC8">
        <w:rPr>
          <w:rFonts w:ascii="Arial" w:hAnsi="Arial" w:cs="Arial"/>
          <w:sz w:val="18"/>
          <w:szCs w:val="18"/>
          <w:lang w:val="en-US"/>
        </w:rPr>
        <w:t xml:space="preserve"> Eleven patients with hypertrophic scars were randomized and treated with the 2940nm Erb-Yag-laser BuraneXL® (Wavelight) in 66 sessions in a non-blinded prospective study (table).</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1241"/>
        <w:gridCol w:w="191"/>
        <w:gridCol w:w="2292"/>
        <w:gridCol w:w="931"/>
        <w:gridCol w:w="1981"/>
      </w:tblGrid>
      <w:tr w:rsidR="0006149F" w:rsidRPr="00BD3DC8" w14:paraId="6F352AAC"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D15D867" w14:textId="77777777" w:rsidR="0006149F" w:rsidRPr="00BD3DC8" w:rsidRDefault="0006149F" w:rsidP="0006149F">
            <w:pPr>
              <w:rPr>
                <w:rFonts w:ascii="Arial" w:hAnsi="Arial" w:cs="Arial"/>
                <w:sz w:val="18"/>
                <w:szCs w:val="18"/>
              </w:rPr>
            </w:pPr>
            <w:r w:rsidRPr="00BD3DC8">
              <w:rPr>
                <w:rFonts w:ascii="Arial" w:hAnsi="Arial" w:cs="Arial"/>
                <w:sz w:val="18"/>
                <w:szCs w:val="18"/>
              </w:rPr>
              <w:t>Study protocol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A1BD45D" w14:textId="77777777" w:rsidR="0006149F" w:rsidRPr="00BD3DC8" w:rsidRDefault="0006149F" w:rsidP="0006149F">
            <w:pPr>
              <w:rPr>
                <w:rFonts w:ascii="Arial" w:hAnsi="Arial" w:cs="Arial"/>
                <w:sz w:val="18"/>
                <w:szCs w:val="18"/>
              </w:rPr>
            </w:pPr>
            <w:r w:rsidRPr="00BD3DC8">
              <w:rPr>
                <w:rFonts w:ascii="Arial" w:hAnsi="Arial" w:cs="Arial"/>
                <w:sz w:val="18"/>
                <w:szCs w:val="18"/>
              </w:rPr>
              <w:t>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8AED1AB" w14:textId="77777777" w:rsidR="0006149F" w:rsidRPr="00BD3DC8" w:rsidRDefault="0006149F" w:rsidP="0006149F">
            <w:pPr>
              <w:rPr>
                <w:rFonts w:ascii="Arial" w:hAnsi="Arial" w:cs="Arial"/>
                <w:sz w:val="18"/>
                <w:szCs w:val="18"/>
              </w:rPr>
            </w:pPr>
            <w:r w:rsidRPr="00BD3DC8">
              <w:rPr>
                <w:rFonts w:ascii="Arial" w:hAnsi="Arial" w:cs="Arial"/>
                <w:sz w:val="18"/>
                <w:szCs w:val="18"/>
              </w:rPr>
              <w:t>mode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5AE7DD0" w14:textId="77777777" w:rsidR="0006149F" w:rsidRPr="00BD3DC8" w:rsidRDefault="0006149F" w:rsidP="0006149F">
            <w:pPr>
              <w:rPr>
                <w:rFonts w:ascii="Arial" w:hAnsi="Arial" w:cs="Arial"/>
                <w:sz w:val="18"/>
                <w:szCs w:val="18"/>
              </w:rPr>
            </w:pPr>
            <w:r w:rsidRPr="00BD3DC8">
              <w:rPr>
                <w:rFonts w:ascii="Arial" w:hAnsi="Arial" w:cs="Arial"/>
                <w:sz w:val="18"/>
                <w:szCs w:val="18"/>
              </w:rPr>
              <w:t>silicon gel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21D7598" w14:textId="77777777" w:rsidR="0006149F" w:rsidRPr="00BD3DC8" w:rsidRDefault="0006149F" w:rsidP="0006149F">
            <w:pPr>
              <w:rPr>
                <w:rFonts w:ascii="Arial" w:hAnsi="Arial" w:cs="Arial"/>
                <w:sz w:val="18"/>
                <w:szCs w:val="18"/>
              </w:rPr>
            </w:pPr>
            <w:r w:rsidRPr="00BD3DC8">
              <w:rPr>
                <w:rFonts w:ascii="Arial" w:hAnsi="Arial" w:cs="Arial"/>
                <w:sz w:val="18"/>
                <w:szCs w:val="18"/>
              </w:rPr>
              <w:t>treatment</w:t>
            </w:r>
          </w:p>
        </w:tc>
      </w:tr>
      <w:tr w:rsidR="0006149F" w:rsidRPr="00BD3DC8" w14:paraId="3B3A3AA8"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5B2FC65" w14:textId="77777777" w:rsidR="0006149F" w:rsidRPr="00BD3DC8" w:rsidRDefault="0006149F" w:rsidP="0006149F">
            <w:pPr>
              <w:rPr>
                <w:rFonts w:ascii="Arial" w:hAnsi="Arial" w:cs="Arial"/>
                <w:sz w:val="18"/>
                <w:szCs w:val="18"/>
              </w:rPr>
            </w:pPr>
            <w:r w:rsidRPr="00BD3DC8">
              <w:rPr>
                <w:rFonts w:ascii="Arial" w:hAnsi="Arial" w:cs="Arial"/>
                <w:sz w:val="18"/>
                <w:szCs w:val="18"/>
              </w:rPr>
              <w:t>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E89AEE5" w14:textId="77777777" w:rsidR="0006149F" w:rsidRPr="00BD3DC8" w:rsidRDefault="0006149F" w:rsidP="0006149F">
            <w:pPr>
              <w:rPr>
                <w:rFonts w:ascii="Arial" w:hAnsi="Arial" w:cs="Arial"/>
                <w:sz w:val="18"/>
                <w:szCs w:val="18"/>
              </w:rPr>
            </w:pPr>
            <w:r w:rsidRPr="00BD3DC8">
              <w:rPr>
                <w:rFonts w:ascii="Arial" w:hAnsi="Arial" w:cs="Arial"/>
                <w:sz w:val="18"/>
                <w:szCs w:val="18"/>
              </w:rPr>
              <w:t>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30758DE" w14:textId="77777777" w:rsidR="0006149F" w:rsidRPr="00BD3DC8" w:rsidRDefault="0006149F" w:rsidP="0006149F">
            <w:pPr>
              <w:rPr>
                <w:rFonts w:ascii="Arial" w:hAnsi="Arial" w:cs="Arial"/>
                <w:sz w:val="18"/>
                <w:szCs w:val="18"/>
              </w:rPr>
            </w:pPr>
            <w:r w:rsidRPr="00BD3DC8">
              <w:rPr>
                <w:rFonts w:ascii="Arial" w:hAnsi="Arial" w:cs="Arial"/>
                <w:sz w:val="18"/>
                <w:szCs w:val="18"/>
              </w:rPr>
              <w:t>thermal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BE8EFAC" w14:textId="77777777" w:rsidR="0006149F" w:rsidRPr="00BD3DC8" w:rsidRDefault="0006149F" w:rsidP="0006149F">
            <w:pPr>
              <w:rPr>
                <w:rFonts w:ascii="Arial" w:hAnsi="Arial" w:cs="Arial"/>
                <w:sz w:val="18"/>
                <w:szCs w:val="18"/>
              </w:rPr>
            </w:pPr>
            <w:r w:rsidRPr="00BD3DC8">
              <w:rPr>
                <w:rFonts w:ascii="Arial" w:hAnsi="Arial" w:cs="Arial"/>
                <w:sz w:val="18"/>
                <w:szCs w:val="18"/>
              </w:rPr>
              <w:t>no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23F8E12" w14:textId="77777777" w:rsidR="0006149F" w:rsidRPr="00BD3DC8" w:rsidRDefault="0006149F" w:rsidP="0006149F">
            <w:pPr>
              <w:rPr>
                <w:rFonts w:ascii="Arial" w:hAnsi="Arial" w:cs="Arial"/>
                <w:sz w:val="18"/>
                <w:szCs w:val="18"/>
              </w:rPr>
            </w:pPr>
            <w:r w:rsidRPr="00BD3DC8">
              <w:rPr>
                <w:rFonts w:ascii="Arial" w:hAnsi="Arial" w:cs="Arial"/>
                <w:sz w:val="18"/>
                <w:szCs w:val="18"/>
              </w:rPr>
              <w:t>5mm spot, 30% overlap</w:t>
            </w:r>
          </w:p>
        </w:tc>
      </w:tr>
      <w:tr w:rsidR="0006149F" w:rsidRPr="00BD3DC8" w14:paraId="1F1A45A3"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3E90B02" w14:textId="77777777" w:rsidR="0006149F" w:rsidRPr="00BD3DC8" w:rsidRDefault="0006149F" w:rsidP="0006149F">
            <w:pPr>
              <w:rPr>
                <w:rFonts w:ascii="Arial" w:hAnsi="Arial" w:cs="Arial"/>
                <w:sz w:val="18"/>
                <w:szCs w:val="18"/>
              </w:rPr>
            </w:pPr>
            <w:r w:rsidRPr="00BD3DC8">
              <w:rPr>
                <w:rFonts w:ascii="Arial" w:hAnsi="Arial" w:cs="Arial"/>
                <w:sz w:val="18"/>
                <w:szCs w:val="18"/>
              </w:rPr>
              <w:t>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E582C9B" w14:textId="77777777" w:rsidR="0006149F" w:rsidRPr="00BD3DC8" w:rsidRDefault="0006149F" w:rsidP="0006149F">
            <w:pPr>
              <w:rPr>
                <w:rFonts w:ascii="Arial" w:hAnsi="Arial" w:cs="Arial"/>
                <w:sz w:val="18"/>
                <w:szCs w:val="18"/>
              </w:rPr>
            </w:pPr>
            <w:r w:rsidRPr="00BD3DC8">
              <w:rPr>
                <w:rFonts w:ascii="Arial" w:hAnsi="Arial" w:cs="Arial"/>
                <w:sz w:val="18"/>
                <w:szCs w:val="18"/>
              </w:rPr>
              <w:t>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7B43130" w14:textId="77777777" w:rsidR="0006149F" w:rsidRPr="00BD3DC8" w:rsidRDefault="0006149F" w:rsidP="0006149F">
            <w:pPr>
              <w:rPr>
                <w:rFonts w:ascii="Arial" w:hAnsi="Arial" w:cs="Arial"/>
                <w:sz w:val="18"/>
                <w:szCs w:val="18"/>
              </w:rPr>
            </w:pPr>
            <w:r w:rsidRPr="00BD3DC8">
              <w:rPr>
                <w:rFonts w:ascii="Arial" w:hAnsi="Arial" w:cs="Arial"/>
                <w:sz w:val="18"/>
                <w:szCs w:val="18"/>
              </w:rPr>
              <w:t>thermal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6CFFA71" w14:textId="77777777" w:rsidR="0006149F" w:rsidRPr="00BD3DC8" w:rsidRDefault="0006149F" w:rsidP="0006149F">
            <w:pPr>
              <w:rPr>
                <w:rFonts w:ascii="Arial" w:hAnsi="Arial" w:cs="Arial"/>
                <w:sz w:val="18"/>
                <w:szCs w:val="18"/>
              </w:rPr>
            </w:pPr>
            <w:r w:rsidRPr="00BD3DC8">
              <w:rPr>
                <w:rFonts w:ascii="Arial" w:hAnsi="Arial" w:cs="Arial"/>
                <w:sz w:val="18"/>
                <w:szCs w:val="18"/>
              </w:rPr>
              <w:t>twice-daily</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3C7B292" w14:textId="77777777" w:rsidR="0006149F" w:rsidRPr="00BD3DC8" w:rsidRDefault="0006149F" w:rsidP="0006149F">
            <w:pPr>
              <w:rPr>
                <w:rFonts w:ascii="Arial" w:hAnsi="Arial" w:cs="Arial"/>
                <w:sz w:val="18"/>
                <w:szCs w:val="18"/>
              </w:rPr>
            </w:pPr>
            <w:r w:rsidRPr="00BD3DC8">
              <w:rPr>
                <w:rFonts w:ascii="Arial" w:hAnsi="Arial" w:cs="Arial"/>
                <w:sz w:val="18"/>
                <w:szCs w:val="18"/>
              </w:rPr>
              <w:t>5mm spot, 30% overlap</w:t>
            </w:r>
          </w:p>
        </w:tc>
      </w:tr>
      <w:tr w:rsidR="0006149F" w:rsidRPr="00BD3DC8" w14:paraId="5F75B1E2"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DEE3357" w14:textId="77777777" w:rsidR="0006149F" w:rsidRPr="00BD3DC8" w:rsidRDefault="0006149F" w:rsidP="0006149F">
            <w:pPr>
              <w:rPr>
                <w:rFonts w:ascii="Arial" w:hAnsi="Arial" w:cs="Arial"/>
                <w:sz w:val="18"/>
                <w:szCs w:val="18"/>
              </w:rPr>
            </w:pPr>
            <w:r w:rsidRPr="00BD3DC8">
              <w:rPr>
                <w:rFonts w:ascii="Arial" w:hAnsi="Arial" w:cs="Arial"/>
                <w:sz w:val="18"/>
                <w:szCs w:val="18"/>
              </w:rPr>
              <w:t>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6346221" w14:textId="77777777" w:rsidR="0006149F" w:rsidRPr="00BD3DC8" w:rsidRDefault="0006149F" w:rsidP="0006149F">
            <w:pPr>
              <w:rPr>
                <w:rFonts w:ascii="Arial" w:hAnsi="Arial" w:cs="Arial"/>
                <w:sz w:val="18"/>
                <w:szCs w:val="18"/>
              </w:rPr>
            </w:pPr>
            <w:r w:rsidRPr="00BD3DC8">
              <w:rPr>
                <w:rFonts w:ascii="Arial" w:hAnsi="Arial" w:cs="Arial"/>
                <w:sz w:val="18"/>
                <w:szCs w:val="18"/>
              </w:rPr>
              <w:t>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2A55770" w14:textId="77777777" w:rsidR="0006149F" w:rsidRPr="00BD3DC8" w:rsidRDefault="0006149F" w:rsidP="0006149F">
            <w:pPr>
              <w:rPr>
                <w:rFonts w:ascii="Arial" w:hAnsi="Arial" w:cs="Arial"/>
                <w:sz w:val="18"/>
                <w:szCs w:val="18"/>
              </w:rPr>
            </w:pPr>
            <w:r w:rsidRPr="00BD3DC8">
              <w:rPr>
                <w:rFonts w:ascii="Arial" w:hAnsi="Arial" w:cs="Arial"/>
                <w:sz w:val="18"/>
                <w:szCs w:val="18"/>
              </w:rPr>
              <w:t>combined: thermal /ablative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186084" w14:textId="77777777" w:rsidR="0006149F" w:rsidRPr="00BD3DC8" w:rsidRDefault="0006149F" w:rsidP="0006149F">
            <w:pPr>
              <w:rPr>
                <w:rFonts w:ascii="Arial" w:hAnsi="Arial" w:cs="Arial"/>
                <w:sz w:val="18"/>
                <w:szCs w:val="18"/>
              </w:rPr>
            </w:pPr>
            <w:r w:rsidRPr="00BD3DC8">
              <w:rPr>
                <w:rFonts w:ascii="Arial" w:hAnsi="Arial" w:cs="Arial"/>
                <w:sz w:val="18"/>
                <w:szCs w:val="18"/>
              </w:rPr>
              <w:t>no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E3B9952" w14:textId="77777777" w:rsidR="0006149F" w:rsidRPr="00BD3DC8" w:rsidRDefault="0006149F" w:rsidP="0006149F">
            <w:pPr>
              <w:rPr>
                <w:rFonts w:ascii="Arial" w:hAnsi="Arial" w:cs="Arial"/>
                <w:sz w:val="18"/>
                <w:szCs w:val="18"/>
              </w:rPr>
            </w:pPr>
            <w:r w:rsidRPr="00BD3DC8">
              <w:rPr>
                <w:rFonts w:ascii="Arial" w:hAnsi="Arial" w:cs="Arial"/>
                <w:sz w:val="18"/>
                <w:szCs w:val="18"/>
              </w:rPr>
              <w:t>5mm spot, 30% overlap</w:t>
            </w:r>
          </w:p>
        </w:tc>
      </w:tr>
      <w:tr w:rsidR="0006149F" w:rsidRPr="00BD3DC8" w14:paraId="16AE5212"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13615CD" w14:textId="77777777" w:rsidR="0006149F" w:rsidRPr="00BD3DC8" w:rsidRDefault="0006149F" w:rsidP="0006149F">
            <w:pPr>
              <w:rPr>
                <w:rFonts w:ascii="Arial" w:hAnsi="Arial" w:cs="Arial"/>
                <w:sz w:val="18"/>
                <w:szCs w:val="18"/>
              </w:rPr>
            </w:pPr>
            <w:r w:rsidRPr="00BD3DC8">
              <w:rPr>
                <w:rFonts w:ascii="Arial" w:hAnsi="Arial" w:cs="Arial"/>
                <w:sz w:val="18"/>
                <w:szCs w:val="18"/>
              </w:rPr>
              <w:t>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2EF2620" w14:textId="77777777" w:rsidR="0006149F" w:rsidRPr="00BD3DC8" w:rsidRDefault="0006149F" w:rsidP="0006149F">
            <w:pPr>
              <w:rPr>
                <w:rFonts w:ascii="Arial" w:hAnsi="Arial" w:cs="Arial"/>
                <w:sz w:val="18"/>
                <w:szCs w:val="18"/>
              </w:rPr>
            </w:pPr>
            <w:r w:rsidRPr="00BD3DC8">
              <w:rPr>
                <w:rFonts w:ascii="Arial" w:hAnsi="Arial" w:cs="Arial"/>
                <w:sz w:val="18"/>
                <w:szCs w:val="18"/>
              </w:rPr>
              <w:t>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B966C7F" w14:textId="77777777" w:rsidR="0006149F" w:rsidRPr="00BD3DC8" w:rsidRDefault="0006149F" w:rsidP="0006149F">
            <w:pPr>
              <w:rPr>
                <w:rFonts w:ascii="Arial" w:hAnsi="Arial" w:cs="Arial"/>
                <w:sz w:val="18"/>
                <w:szCs w:val="18"/>
              </w:rPr>
            </w:pPr>
            <w:r w:rsidRPr="00BD3DC8">
              <w:rPr>
                <w:rFonts w:ascii="Arial" w:hAnsi="Arial" w:cs="Arial"/>
                <w:sz w:val="18"/>
                <w:szCs w:val="18"/>
              </w:rPr>
              <w:t>combined: thermal /ablative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4CD19EF" w14:textId="77777777" w:rsidR="0006149F" w:rsidRPr="00BD3DC8" w:rsidRDefault="0006149F" w:rsidP="0006149F">
            <w:pPr>
              <w:rPr>
                <w:rFonts w:ascii="Arial" w:hAnsi="Arial" w:cs="Arial"/>
                <w:sz w:val="18"/>
                <w:szCs w:val="18"/>
              </w:rPr>
            </w:pPr>
            <w:r w:rsidRPr="00BD3DC8">
              <w:rPr>
                <w:rFonts w:ascii="Arial" w:hAnsi="Arial" w:cs="Arial"/>
                <w:sz w:val="18"/>
                <w:szCs w:val="18"/>
              </w:rPr>
              <w:t>twice-daily</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B68987A" w14:textId="77777777" w:rsidR="0006149F" w:rsidRPr="00BD3DC8" w:rsidRDefault="0006149F" w:rsidP="0006149F">
            <w:pPr>
              <w:rPr>
                <w:rFonts w:ascii="Arial" w:hAnsi="Arial" w:cs="Arial"/>
                <w:sz w:val="18"/>
                <w:szCs w:val="18"/>
              </w:rPr>
            </w:pPr>
            <w:r w:rsidRPr="00BD3DC8">
              <w:rPr>
                <w:rFonts w:ascii="Arial" w:hAnsi="Arial" w:cs="Arial"/>
                <w:sz w:val="18"/>
                <w:szCs w:val="18"/>
              </w:rPr>
              <w:t>5mm spot, 30% overlap</w:t>
            </w:r>
          </w:p>
        </w:tc>
      </w:tr>
    </w:tbl>
    <w:p w14:paraId="388F3689" w14:textId="77777777" w:rsidR="0006149F" w:rsidRPr="00BD3DC8" w:rsidRDefault="0006149F" w:rsidP="0006149F">
      <w:pPr>
        <w:jc w:val="both"/>
        <w:rPr>
          <w:rFonts w:ascii="Arial" w:hAnsi="Arial" w:cs="Arial"/>
          <w:sz w:val="18"/>
          <w:szCs w:val="18"/>
        </w:rPr>
      </w:pPr>
    </w:p>
    <w:p w14:paraId="692BEFDF"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t>[table: laser treatment protocols]</w:t>
      </w:r>
    </w:p>
    <w:p w14:paraId="559E308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Each scar was treated with the above described settings in 6 sessions every 4 weeks (endpoint: after 6 month). The applied thermal energy was always 3.0 Joule/cm² in the first session, </w:t>
      </w:r>
      <w:smartTag w:uri="urn:schemas-microsoft-com:office:smarttags" w:element="metricconverter">
        <w:smartTagPr>
          <w:attr w:name="ProductID" w:val="3.3 in"/>
        </w:smartTagPr>
        <w:r w:rsidRPr="00BD3DC8">
          <w:rPr>
            <w:rFonts w:ascii="Arial" w:hAnsi="Arial" w:cs="Arial"/>
            <w:sz w:val="18"/>
            <w:szCs w:val="18"/>
            <w:lang w:val="en-US"/>
          </w:rPr>
          <w:t>3.3 in</w:t>
        </w:r>
      </w:smartTag>
      <w:r w:rsidRPr="00BD3DC8">
        <w:rPr>
          <w:rFonts w:ascii="Arial" w:hAnsi="Arial" w:cs="Arial"/>
          <w:sz w:val="18"/>
          <w:szCs w:val="18"/>
          <w:lang w:val="en-US"/>
        </w:rPr>
        <w:t xml:space="preserve"> the second, </w:t>
      </w:r>
      <w:smartTag w:uri="urn:schemas-microsoft-com:office:smarttags" w:element="metricconverter">
        <w:smartTagPr>
          <w:attr w:name="ProductID" w:val="3.5 in"/>
        </w:smartTagPr>
        <w:r w:rsidRPr="00BD3DC8">
          <w:rPr>
            <w:rFonts w:ascii="Arial" w:hAnsi="Arial" w:cs="Arial"/>
            <w:sz w:val="18"/>
            <w:szCs w:val="18"/>
            <w:lang w:val="en-US"/>
          </w:rPr>
          <w:t>3.5 in</w:t>
        </w:r>
      </w:smartTag>
      <w:r w:rsidRPr="00BD3DC8">
        <w:rPr>
          <w:rFonts w:ascii="Arial" w:hAnsi="Arial" w:cs="Arial"/>
          <w:sz w:val="18"/>
          <w:szCs w:val="18"/>
          <w:lang w:val="en-US"/>
        </w:rPr>
        <w:t xml:space="preserve"> the third and 4.0 J/cm² in all following sessions. The ablative energy in arm 3 and 4 of the study was chosen individually depending on the thickness of the hypertrophic scars (minimum: 1.0 Joule/cm², maximum: 10.0 Joule/cm²). </w:t>
      </w:r>
    </w:p>
    <w:p w14:paraId="30B78D5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All scars were evaluated with regards to redness, thickness, hardness and pain before treatment, at every session and after 6 month. All parameters were rated on a scale: 0 (not detected), 1 (light), 2 (moderate) and 3 (severe). </w:t>
      </w:r>
    </w:p>
    <w:p w14:paraId="0CB54F12"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All study protocols resulted in an improvement of the scars. However, the combination with the silicon gel Dermatix® led to superior reduction of redness and thickness. Application of the combined ablative and thermal mode softened the scars better compared to thermal mode alone. There was no deterioration of scars observed during our study.</w:t>
      </w:r>
    </w:p>
    <w:p w14:paraId="22A71592"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The 2940nm Erb:Yag laser BuraneXL® qualifies for reduction of hypertrohic scars in thermal and combined mode. The additive effect of the silicon gel might be explained by the increased hydration of the scar. This leads to an improvement of the target structure of the Erb:Yag laser. </w:t>
      </w:r>
    </w:p>
    <w:p w14:paraId="7EF3461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1817 </w:t>
      </w:r>
    </w:p>
    <w:p w14:paraId="55D41E0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SELECTIVE PHOTOTHERMOLYSIS TO TARGET SEBACEOUS GLANDS </w:t>
      </w:r>
    </w:p>
    <w:p w14:paraId="45916F6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FH Sakamoto</w:t>
      </w:r>
      <w:r w:rsidRPr="00BD3DC8">
        <w:rPr>
          <w:rFonts w:ascii="Arial" w:hAnsi="Arial" w:cs="Arial"/>
          <w:sz w:val="18"/>
          <w:szCs w:val="18"/>
          <w:lang w:val="en-US"/>
        </w:rPr>
        <w:t xml:space="preserve">, </w:t>
      </w:r>
      <w:r w:rsidRPr="00BD3DC8">
        <w:rPr>
          <w:rStyle w:val="autor"/>
          <w:rFonts w:ascii="Arial" w:hAnsi="Arial" w:cs="Arial"/>
          <w:sz w:val="18"/>
          <w:szCs w:val="18"/>
          <w:lang w:val="en-US"/>
        </w:rPr>
        <w:t>AG Doukas</w:t>
      </w:r>
      <w:r w:rsidRPr="00BD3DC8">
        <w:rPr>
          <w:rFonts w:ascii="Arial" w:hAnsi="Arial" w:cs="Arial"/>
          <w:sz w:val="18"/>
          <w:szCs w:val="18"/>
          <w:lang w:val="en-US"/>
        </w:rPr>
        <w:t xml:space="preserve">, </w:t>
      </w:r>
      <w:r w:rsidRPr="00BD3DC8">
        <w:rPr>
          <w:rStyle w:val="autor"/>
          <w:rFonts w:ascii="Arial" w:hAnsi="Arial" w:cs="Arial"/>
          <w:sz w:val="18"/>
          <w:szCs w:val="18"/>
          <w:lang w:val="en-US"/>
        </w:rPr>
        <w:t>BA Farinelli</w:t>
      </w:r>
      <w:r w:rsidRPr="00BD3DC8">
        <w:rPr>
          <w:rFonts w:ascii="Arial" w:hAnsi="Arial" w:cs="Arial"/>
          <w:sz w:val="18"/>
          <w:szCs w:val="18"/>
          <w:lang w:val="en-US"/>
        </w:rPr>
        <w:t xml:space="preserve">, </w:t>
      </w:r>
      <w:r w:rsidRPr="00BD3DC8">
        <w:rPr>
          <w:rStyle w:val="autor"/>
          <w:rFonts w:ascii="Arial" w:hAnsi="Arial" w:cs="Arial"/>
          <w:sz w:val="18"/>
          <w:szCs w:val="18"/>
          <w:lang w:val="en-US"/>
        </w:rPr>
        <w:t>RR Anderson</w:t>
      </w:r>
      <w:r w:rsidRPr="00BD3DC8">
        <w:rPr>
          <w:rFonts w:ascii="Arial" w:hAnsi="Arial" w:cs="Arial"/>
          <w:sz w:val="18"/>
          <w:szCs w:val="18"/>
          <w:lang w:val="en-US"/>
        </w:rPr>
        <w:t xml:space="preserve"> </w:t>
      </w:r>
    </w:p>
    <w:p w14:paraId="776C83DB"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Wellman Center for Photomedicine, Massachusetts General Hospital, Harvard Medical School </w:t>
      </w:r>
    </w:p>
    <w:p w14:paraId="190B71E8" w14:textId="77777777" w:rsidR="0006149F" w:rsidRPr="00BD3DC8" w:rsidRDefault="0006149F" w:rsidP="0006149F">
      <w:pPr>
        <w:rPr>
          <w:rFonts w:ascii="Arial" w:hAnsi="Arial" w:cs="Arial"/>
          <w:sz w:val="18"/>
          <w:szCs w:val="18"/>
          <w:lang w:val="en-US"/>
        </w:rPr>
      </w:pPr>
    </w:p>
    <w:p w14:paraId="671D82C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and Objectives: Acne vulgaris is a common dermatological disorder of sebaceous follicles, and it is often difficult to treat. Oral isotretinoin is the most effective treatment, but has major systemic side effects. As a consequence, a search for new therapies is needed. Approximately 30% of sebum consists of fats with copious CH2 bond content. In recent studies, selective photothermolysis (SP) using infrared vibrational absorption bands has been demonstrated to be useful to target chemical bond structures. Deep human fat after laser excitation at lipid absorption bands (1210, 1720 nm) was demonstrated to cause selective damage without apparent injury to overlying skin. We hypothesized that lipid-selective optical pulses could also be used to preferentially inactivate sebaceous glands using sebum lipids as the chromophore. Methods: A tunable free electron laser (FEL) was used to measure photothermal excitation of aqueous gels, artificial sebum, pig flank skin, human scalp and forehead skin (sebaceous sites). Fresh tissue samples exposed to FEL and unexposed control samples were vertically bisected through the optical exposure axis. One half was processed for light microscopy (H&amp;E stain). The other half was incubated in a solution containing nitroblue tetrazolium chloride (NBTC) to detect thermal denaturation. Loss of NBTC staining correlates well with cell lethality. During the tissue exposure, the skin surface was cooled with a sapphire window to prevent unwanted thermal injury to the epidermis and upper dermis. Temperature rise was measured at the surface of tissue and other samples, by photothermal radiometry using a focal plane array 3-5 micrometer thermal camera. The FEL wavelength was tuned from 1620 to 1720 nm (increasing 20 nm per exposure) and six measurements for each wavelength were taken for statistical validation. Results: Laser induced heating of the artificial sebum was approximately 2.3x that of the aqueous gel at 1710 nm, and about 1.4x higher in human sebaceous glands than in the aqueous gel. At 1720 nm heating of artificial sebum was 2.1x higher than aqueous gel and 1.6x higher in human sebaceous glands than the gel. Thermal camera images and measurements showed transient focal heating near hair follicles, suggesting heat confinement within the sebaceous glands. Sebaceous skin samples exposed to wavelengths near 1700 nm, for pulsewidths near 100 ms, -showed evidence on both H&amp;E and NBTC stained histopathology, of selective thermal damage around the sebaceous glands, with vacuolization and disruption of integrity of the glands. Longer pulses showed non-selective dermal damage. Epidermis was intact in all samples, consistent with protection by skin surface cooling. Conclusions: These encouraging preliminary results demonstrate the feasibility of SP to target sebaceous glands. Further experiments are needed to define optimal parameters for SP of sebaceous glands in situ. Potentially, sources near 1700 nm may provide an alternative treatment for acne and other sebaceous disorders, pending clinical studies. </w:t>
      </w:r>
    </w:p>
    <w:p w14:paraId="72301B8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1818 </w:t>
      </w:r>
    </w:p>
    <w:p w14:paraId="3A9C420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LOW CONCENTRATION 5-ALA FOR PHOTODYNAMIC PHOTOREJUVENATION - A SKIN FLUORESCENCE STUDY </w:t>
      </w:r>
    </w:p>
    <w:p w14:paraId="179E3E3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 Bjerring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Christiansen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Troilius</w:t>
      </w:r>
      <w:r w:rsidRPr="00BD3DC8">
        <w:rPr>
          <w:rStyle w:val="codigoinstituciones"/>
          <w:sz w:val="18"/>
          <w:szCs w:val="18"/>
          <w:lang w:val="en-US"/>
        </w:rPr>
        <w:t>2</w:t>
      </w:r>
      <w:r w:rsidRPr="00BD3DC8">
        <w:rPr>
          <w:rFonts w:ascii="Arial" w:hAnsi="Arial" w:cs="Arial"/>
          <w:sz w:val="18"/>
          <w:szCs w:val="18"/>
          <w:lang w:val="en-US"/>
        </w:rPr>
        <w:t xml:space="preserve"> </w:t>
      </w:r>
    </w:p>
    <w:p w14:paraId="2CC4BF5C"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Molholm Hospital, Vejle, Denmark, 2 Malmoe University Hospital, Malmoe, Sweden </w:t>
      </w:r>
    </w:p>
    <w:p w14:paraId="12EDF2EF" w14:textId="77777777" w:rsidR="0006149F" w:rsidRPr="00BD3DC8" w:rsidRDefault="0006149F" w:rsidP="0006149F">
      <w:pPr>
        <w:rPr>
          <w:rFonts w:ascii="Arial" w:hAnsi="Arial" w:cs="Arial"/>
          <w:sz w:val="18"/>
          <w:szCs w:val="18"/>
          <w:lang w:val="en-US"/>
        </w:rPr>
      </w:pPr>
    </w:p>
    <w:p w14:paraId="4D8D6B6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Standard photodynamic photorejuvenation treatment consists of 20% 5-ALA cream or Metvix cream under occlusion during 15 min to 1 h followed by either light activation by pulsed dye laser, intense pulsed light (IPL) or light emitting diode panels (LED).</w:t>
      </w:r>
    </w:p>
    <w:p w14:paraId="455D36B0" w14:textId="77777777" w:rsidR="0006149F" w:rsidRPr="00BD3DC8" w:rsidRDefault="0006149F" w:rsidP="0006149F">
      <w:pPr>
        <w:jc w:val="both"/>
        <w:rPr>
          <w:rFonts w:ascii="Arial" w:hAnsi="Arial" w:cs="Arial"/>
          <w:sz w:val="18"/>
          <w:szCs w:val="18"/>
          <w:lang w:val="en-US"/>
        </w:rPr>
      </w:pPr>
    </w:p>
    <w:p w14:paraId="2407DE9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This treatment leaves a significant amount of unused 5-ALA in the skin which is converted to PPIX during hours to days after the treatment has been completed,- rendering the skin highly susceptible to phototoxicity. </w:t>
      </w:r>
    </w:p>
    <w:p w14:paraId="5CF35332" w14:textId="77777777" w:rsidR="0006149F" w:rsidRPr="00BD3DC8" w:rsidRDefault="0006149F" w:rsidP="0006149F">
      <w:pPr>
        <w:jc w:val="both"/>
        <w:rPr>
          <w:rFonts w:ascii="Arial" w:hAnsi="Arial" w:cs="Arial"/>
          <w:sz w:val="18"/>
          <w:szCs w:val="18"/>
          <w:lang w:val="en-US"/>
        </w:rPr>
      </w:pPr>
    </w:p>
    <w:p w14:paraId="7DCB872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investigated the efficacy and duration of skin fluorescence after topical application of low concentrations of 5-ALA and used 20% 5-ALA as a control. Also the efficacy of encapsulating 5-ALA in liposomes was investigated as this vehicle abrogated the need for skin occlusion during application.</w:t>
      </w:r>
    </w:p>
    <w:p w14:paraId="040D6CF1" w14:textId="77777777" w:rsidR="0006149F" w:rsidRPr="00BD3DC8" w:rsidRDefault="0006149F" w:rsidP="0006149F">
      <w:pPr>
        <w:jc w:val="both"/>
        <w:rPr>
          <w:rFonts w:ascii="Arial" w:hAnsi="Arial" w:cs="Arial"/>
          <w:sz w:val="18"/>
          <w:szCs w:val="18"/>
          <w:lang w:val="en-US"/>
        </w:rPr>
      </w:pPr>
    </w:p>
    <w:p w14:paraId="121917D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5-ALA (0.5%) encapsulated in liposomes sprayed onto the skin every 15 min for 1- 2 h induced the same skin fluorescence intensity as 0.5h application of 20% 5-ALA in moisturizing cream under plastic occlusion. </w:t>
      </w:r>
    </w:p>
    <w:p w14:paraId="67B38497" w14:textId="77777777" w:rsidR="0006149F" w:rsidRPr="00BD3DC8" w:rsidRDefault="0006149F" w:rsidP="0006149F">
      <w:pPr>
        <w:jc w:val="both"/>
        <w:rPr>
          <w:rFonts w:ascii="Arial" w:hAnsi="Arial" w:cs="Arial"/>
          <w:sz w:val="18"/>
          <w:szCs w:val="18"/>
          <w:lang w:val="en-US"/>
        </w:rPr>
      </w:pPr>
    </w:p>
    <w:p w14:paraId="6CF2829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20% 5-ALA cream induced increasing skin fluorescence after the application time was treatment was terminated and the skin was wiped for all remaining cream. Peak intensity was reached 8 h after light treatment leading to significant skin phototoxicity for at least 32 h after application. The areas treated with 0.5% 5-ALA in liposomes exhibited decreased skin fluorescence from immediately after end of application. </w:t>
      </w:r>
    </w:p>
    <w:p w14:paraId="2E8A11F0" w14:textId="77777777" w:rsidR="0006149F" w:rsidRPr="00BD3DC8" w:rsidRDefault="0006149F" w:rsidP="0006149F">
      <w:pPr>
        <w:jc w:val="both"/>
        <w:rPr>
          <w:rFonts w:ascii="Arial" w:hAnsi="Arial" w:cs="Arial"/>
          <w:sz w:val="18"/>
          <w:szCs w:val="18"/>
          <w:lang w:val="en-US"/>
        </w:rPr>
      </w:pPr>
    </w:p>
    <w:p w14:paraId="01DEE78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Low concentration 5-ALA encapsulated in liposomes is equally effection as 20% 5-ALA cream and safe for photodynamic photorejuvenation treatment </w:t>
      </w:r>
    </w:p>
    <w:p w14:paraId="5F65CB0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1819 </w:t>
      </w:r>
    </w:p>
    <w:p w14:paraId="5F2A142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SECOND-GENERATION FRACTIONAL PHOTOTHERMOLYSIS FOR THE TREATMENT OF ACNE SCARS </w:t>
      </w:r>
    </w:p>
    <w:p w14:paraId="6C54C3E8"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B Chrastil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AS Glaich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LH Goldberg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PM Friedman</w:t>
      </w:r>
      <w:r w:rsidRPr="00BD3DC8">
        <w:rPr>
          <w:rStyle w:val="codigoinstituciones"/>
          <w:sz w:val="18"/>
          <w:szCs w:val="18"/>
          <w:lang w:val="en-US"/>
        </w:rPr>
        <w:t>1</w:t>
      </w:r>
      <w:r w:rsidRPr="00BD3DC8">
        <w:rPr>
          <w:rFonts w:ascii="Arial" w:hAnsi="Arial" w:cs="Arial"/>
          <w:sz w:val="18"/>
          <w:szCs w:val="18"/>
          <w:lang w:val="en-US"/>
        </w:rPr>
        <w:t xml:space="preserve"> </w:t>
      </w:r>
    </w:p>
    <w:p w14:paraId="0AEC9904"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University of Texas Health Sciences Center-Houston, Texas, USA, 2 DermSurgery Associates, Houston , Texas, USA </w:t>
      </w:r>
    </w:p>
    <w:p w14:paraId="31B6DA23" w14:textId="77777777" w:rsidR="0006149F" w:rsidRPr="00BD3DC8" w:rsidRDefault="0006149F" w:rsidP="0006149F">
      <w:pPr>
        <w:rPr>
          <w:rFonts w:ascii="Arial" w:hAnsi="Arial" w:cs="Arial"/>
          <w:sz w:val="18"/>
          <w:szCs w:val="18"/>
          <w:lang w:val="en-US"/>
        </w:rPr>
      </w:pPr>
    </w:p>
    <w:p w14:paraId="4EDB4695"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 and Objectives</w:t>
      </w:r>
      <w:r w:rsidRPr="00BD3DC8">
        <w:rPr>
          <w:rFonts w:ascii="Arial" w:hAnsi="Arial" w:cs="Arial"/>
          <w:sz w:val="18"/>
          <w:szCs w:val="18"/>
          <w:lang w:val="en-US"/>
        </w:rPr>
        <w:t xml:space="preserve">: The 1500-nm erbium-doped fiber laser (Fraxel™ SR 1500, Reliant Technologies Inc., Mountain View, CA) is the second wave of fractional resurfacing lasers designed to safely penetrate to depths of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xml:space="preserve">, delivering maximum dosage control and optimizing lesion depth. We investigated the effectiveness of the second-generation 1500-nm erbium-doped fiber laser for the treatment of acne scarring. </w:t>
      </w:r>
    </w:p>
    <w:p w14:paraId="4D2FA21D"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Twenty-nine patients with facial acne scarring (rolling, boxcar and ice-pick) were treated with three to five 1500-nm erbium-doped fiber laser treatments. Treatments were done with energy settings of 40 mJ/MTZ and treatment levels of 7 – 10, and advanced level 1, corresponding to treatment coverage of 23% - 35%. Digital photographs were taken prior to each treatment and 1-month after the final treatment. Independent blinded physician clinical assessments were performed. Patients’ subjective responses were also assessed. </w:t>
      </w:r>
    </w:p>
    <w:p w14:paraId="376B0029"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All patients demonstrated moderate to marked improvement in facial acne scarring. Each patient’s degree of satisfaction paralleled physician’s assessment of improvement. Adverse events were limited to mild discomfort during treatment and moderate post-laser erythema and edema lasting 3 – 4 days. </w:t>
      </w:r>
    </w:p>
    <w:p w14:paraId="1EF205A1"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Fractional resurfacing treatment with the 1500-nm erbium-doped fiber laser is a safe and effective treatment option for patients seeking improvement in the appearance of facial acne scars. This technology allows for the safe delivery of high energies, up to 40 mJ/MTZ, into the skin, facilitating deeper penetration and collagen remodeling. </w:t>
      </w:r>
    </w:p>
    <w:p w14:paraId="45CEB81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1820 </w:t>
      </w:r>
    </w:p>
    <w:p w14:paraId="2678686D"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INTENSE PULSED LIGHT AS EARLY TREATMENT OF HAEMANGIOMA IN CHILDHOOD. </w:t>
      </w:r>
    </w:p>
    <w:p w14:paraId="744AE7E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Drosner</w:t>
      </w:r>
      <w:r w:rsidRPr="00BD3DC8">
        <w:rPr>
          <w:rFonts w:ascii="Arial" w:hAnsi="Arial" w:cs="Arial"/>
          <w:sz w:val="18"/>
          <w:szCs w:val="18"/>
          <w:lang w:val="en-US"/>
        </w:rPr>
        <w:t xml:space="preserve"> </w:t>
      </w:r>
    </w:p>
    <w:p w14:paraId="78B05020"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cutaris center for dermatology, phlebology and laser, Munich, Germany </w:t>
      </w:r>
    </w:p>
    <w:p w14:paraId="1EFEE485" w14:textId="77777777" w:rsidR="0006149F" w:rsidRPr="00BD3DC8" w:rsidRDefault="0006149F" w:rsidP="0006149F">
      <w:pPr>
        <w:rPr>
          <w:rFonts w:ascii="Arial" w:hAnsi="Arial" w:cs="Arial"/>
          <w:sz w:val="18"/>
          <w:szCs w:val="18"/>
          <w:lang w:val="en-US"/>
        </w:rPr>
      </w:pPr>
    </w:p>
    <w:p w14:paraId="339196C3"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Aims</w:t>
      </w:r>
      <w:r w:rsidRPr="00BD3DC8">
        <w:rPr>
          <w:rFonts w:ascii="Arial" w:hAnsi="Arial" w:cs="Arial"/>
          <w:sz w:val="18"/>
          <w:szCs w:val="18"/>
          <w:lang w:val="en-US"/>
        </w:rPr>
        <w:t xml:space="preserve">: "Wait and see" is the most heard suggestion of paediatricians when parents present a child with haemangioma. However, the spontaneous regression needs many years and is not complete in the majority of cases. Early treatment might change the course of regression. Beside pulsed Nd:YAG lasers for external or intralesional applications pulsed dye lasers had been shown to be effective in thin and light red haemangioma. As intense pulsed light sources (IPLS) have bigger treatment areas per shot and emit longer wavelength with deeper penetration, we investigated the use of IPLS to treat haemangioma in childhood. </w:t>
      </w:r>
    </w:p>
    <w:p w14:paraId="73518583"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All newborn babies presenting a haemangioma within the first year of life and with the consent of their parents were treated with an IPLS (Ellipse Flex, VL applicator, 555-950 nm, Danish Dermatologic Development, Denmark). After topical anaesthesia with EMLA creme the area of the haemangioma was treated once with single shots with no or minimal overlap. Repeated treatments in monthly intervals were continued until either satisfying resolution or loss of compliance. </w:t>
      </w:r>
    </w:p>
    <w:p w14:paraId="197BE828"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During 3 years 25 children (7 m/ </w:t>
      </w:r>
      <w:smartTag w:uri="urn:schemas-microsoft-com:office:smarttags" w:element="metricconverter">
        <w:smartTagPr>
          <w:attr w:name="ProductID" w:val="18 f"/>
        </w:smartTagPr>
        <w:r w:rsidRPr="00BD3DC8">
          <w:rPr>
            <w:rFonts w:ascii="Arial" w:hAnsi="Arial" w:cs="Arial"/>
            <w:sz w:val="18"/>
            <w:szCs w:val="18"/>
            <w:lang w:val="en-US"/>
          </w:rPr>
          <w:t>18 f</w:t>
        </w:r>
      </w:smartTag>
      <w:r w:rsidRPr="00BD3DC8">
        <w:rPr>
          <w:rFonts w:ascii="Arial" w:hAnsi="Arial" w:cs="Arial"/>
          <w:sz w:val="18"/>
          <w:szCs w:val="18"/>
          <w:lang w:val="en-US"/>
        </w:rPr>
        <w:t xml:space="preserve">) with 30 haemangioma were treated. In average the treatment was started at the age of 6.5 (1-43) months and finished by the age of 10.1 months (2-48). After 3.7 treatments with an average of 3 pulses per session a satisfying regression (clearing and reduction of volume) was achieved in 16 of 20 children being followed up so far. In most cases treatment had to be stopped because of loss of compliance. 3 haemangioma didn’t show regression, 1 child gave up after one treatment. None of these 20 children had any longer lasting side effects as scars or pigmentary changes. </w:t>
      </w:r>
    </w:p>
    <w:p w14:paraId="4185F9DB"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These results encourage to change the attitude for treating haemangioma from “Wait and see” to “Treat and clear within the first year!”. </w:t>
      </w:r>
    </w:p>
    <w:p w14:paraId="6A4A8997" w14:textId="42C2F240"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88D5B0B" w14:textId="77777777" w:rsidR="0006149F" w:rsidRPr="00BD3DC8" w:rsidRDefault="0006149F" w:rsidP="0006149F">
      <w:pPr>
        <w:rPr>
          <w:rFonts w:ascii="Arial" w:hAnsi="Arial" w:cs="Arial"/>
          <w:sz w:val="18"/>
          <w:szCs w:val="18"/>
          <w:lang w:val="en-US"/>
        </w:rPr>
      </w:pPr>
    </w:p>
    <w:p w14:paraId="71EA922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1823 </w:t>
      </w:r>
    </w:p>
    <w:p w14:paraId="4EF4F3B9"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LUCIO'S PHENOMENON IS A NECROTIZING PANVASCULITIS, MOSTLY A MEDIUM-SIZED GRANULOMATOUS ARTERITIS </w:t>
      </w:r>
    </w:p>
    <w:p w14:paraId="2636E43D"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M Magaña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J Fernandez-Diez</w:t>
      </w:r>
      <w:r w:rsidRPr="00BD3DC8">
        <w:rPr>
          <w:rStyle w:val="codigoinstituciones"/>
          <w:sz w:val="18"/>
          <w:szCs w:val="18"/>
        </w:rPr>
        <w:t>2</w:t>
      </w:r>
      <w:r w:rsidRPr="00BD3DC8">
        <w:rPr>
          <w:rFonts w:ascii="Arial" w:hAnsi="Arial" w:cs="Arial"/>
          <w:sz w:val="18"/>
          <w:szCs w:val="18"/>
        </w:rPr>
        <w:t xml:space="preserve"> </w:t>
      </w:r>
    </w:p>
    <w:p w14:paraId="22DEBE72"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Hospital General de México/Universidad Nal.Aut.Mex, 2 Centro Médico Nacional Siglo XXI </w:t>
      </w:r>
    </w:p>
    <w:p w14:paraId="563CDD6D" w14:textId="77777777" w:rsidR="0006149F" w:rsidRPr="00BD3DC8" w:rsidRDefault="0006149F" w:rsidP="0006149F">
      <w:pPr>
        <w:rPr>
          <w:rFonts w:ascii="Arial" w:hAnsi="Arial" w:cs="Arial"/>
          <w:sz w:val="18"/>
          <w:szCs w:val="18"/>
        </w:rPr>
      </w:pPr>
    </w:p>
    <w:p w14:paraId="7807796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Background/Objectives: Lucio’s phenomenon is a distinctive kind of vasculitis described clinically in 1852 and documented microscopically in </w:t>
      </w:r>
      <w:smartTag w:uri="urn:schemas-microsoft-com:office:smarttags" w:element="metricconverter">
        <w:smartTagPr>
          <w:attr w:name="ProductID" w:val="1948 in"/>
        </w:smartTagPr>
        <w:r w:rsidRPr="00BD3DC8">
          <w:rPr>
            <w:rFonts w:ascii="Arial" w:hAnsi="Arial" w:cs="Arial"/>
            <w:sz w:val="18"/>
            <w:szCs w:val="18"/>
            <w:lang w:val="en-US"/>
          </w:rPr>
          <w:t>1948 in</w:t>
        </w:r>
      </w:smartTag>
      <w:r w:rsidRPr="00BD3DC8">
        <w:rPr>
          <w:rFonts w:ascii="Arial" w:hAnsi="Arial" w:cs="Arial"/>
          <w:sz w:val="18"/>
          <w:szCs w:val="18"/>
          <w:lang w:val="en-US"/>
        </w:rPr>
        <w:t xml:space="preserve"> patients with diffuse lepromatous leprosy who developed this type of necrotic lesions; however, to this date there is no a clear concept about the pathogenesis of the necrosis, nor about the type, size and site of the damaged vessel. It has been our objective to elucidate the type, size, site and form of vessel damage in Lucio’s phenomenon in a retrospective, clinical and histopathological study of twelve patients with diffuse lepromatous leprosy who developed such a phenomenon. </w:t>
      </w:r>
    </w:p>
    <w:p w14:paraId="51C990AD" w14:textId="77777777" w:rsidR="0006149F" w:rsidRPr="00BD3DC8" w:rsidRDefault="0006149F" w:rsidP="0006149F">
      <w:pPr>
        <w:jc w:val="both"/>
        <w:rPr>
          <w:rFonts w:ascii="Arial" w:hAnsi="Arial" w:cs="Arial"/>
          <w:sz w:val="18"/>
          <w:szCs w:val="18"/>
          <w:lang w:val="en-US"/>
        </w:rPr>
      </w:pPr>
    </w:p>
    <w:p w14:paraId="3CC02D7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Clinical information was obtained from the charts and records and/or from the histopathology request. Paraffin-embedded blocks or slides of tissue were retrieved from our files, were recut and stained with hematoxylin and eosin, Ziehl-Neelsen and Fite-Faraco; direct immunofluorescence had been performed with IgG, IgA, IgM, C3, and C4 in 6 cases.</w:t>
      </w:r>
    </w:p>
    <w:p w14:paraId="339D084C" w14:textId="77777777" w:rsidR="0006149F" w:rsidRPr="00BD3DC8" w:rsidRDefault="0006149F" w:rsidP="0006149F">
      <w:pPr>
        <w:jc w:val="both"/>
        <w:rPr>
          <w:rFonts w:ascii="Arial" w:hAnsi="Arial" w:cs="Arial"/>
          <w:sz w:val="18"/>
          <w:szCs w:val="18"/>
          <w:lang w:val="en-US"/>
        </w:rPr>
      </w:pPr>
    </w:p>
    <w:p w14:paraId="2A540BD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A total of twelve cases were suitable for study, they fulfilled clinical evidence to make unequivocal diagnosis of diffuse lepromatous leprosy in coexistence with Lucio’s phenomenon. All patients were adults, ages from 29 to 72 years. Five women and 7 men. All of them had necrotic, irregular, purpuric and/or ulcerative lesions which under the microscope showed medium-sized arteries, with their walls involved by clusters of macrophages containing large amounts of bacilli, any other vessel studied showed similar changes, with distortion of the structure of the vessel wall, narrowing and obliteration of their lumen, with the consequent necrosis of the tissue supplied by such arteries. Smaller vessels, like those in the dermis showed changes of the leukocytoclastic type. Direct immunofluorescence in six cases showed immunoglobulins, complement and fibrin in the vessel walls of arteries and veins.</w:t>
      </w:r>
    </w:p>
    <w:p w14:paraId="75566AAD" w14:textId="77777777" w:rsidR="0006149F" w:rsidRPr="00BD3DC8" w:rsidRDefault="0006149F" w:rsidP="0006149F">
      <w:pPr>
        <w:jc w:val="both"/>
        <w:rPr>
          <w:rFonts w:ascii="Arial" w:hAnsi="Arial" w:cs="Arial"/>
          <w:sz w:val="18"/>
          <w:szCs w:val="18"/>
          <w:lang w:val="en-US"/>
        </w:rPr>
      </w:pPr>
    </w:p>
    <w:p w14:paraId="0F47649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Lucio’s phenomenon is a distinctive type of granulomatous and necrotizing panvasculitis; the involved vessels are mostly medium-sized arteries, located deeply in the skin, at the base, within the hypodermis, but any other vessel is likewise involved, their occlusion leads to isquemic necrosis of the whole skin, frequently with detachment of the epidermis. These changes explain clearly and logically the clinical features observed more than 150 years ago. </w:t>
      </w:r>
    </w:p>
    <w:p w14:paraId="40E9A99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1824 </w:t>
      </w:r>
    </w:p>
    <w:p w14:paraId="5F1B4E42"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FOLLICULITIS FOLLOWING EPILATION BY WAXING </w:t>
      </w:r>
    </w:p>
    <w:p w14:paraId="35961C5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N Khanna</w:t>
      </w:r>
      <w:r w:rsidRPr="00BD3DC8">
        <w:rPr>
          <w:rFonts w:ascii="Arial" w:hAnsi="Arial" w:cs="Arial"/>
          <w:sz w:val="18"/>
          <w:szCs w:val="18"/>
          <w:lang w:val="en-US"/>
        </w:rPr>
        <w:t xml:space="preserve">, </w:t>
      </w:r>
      <w:r w:rsidRPr="00BD3DC8">
        <w:rPr>
          <w:rStyle w:val="autor"/>
          <w:rFonts w:ascii="Arial" w:hAnsi="Arial" w:cs="Arial"/>
          <w:sz w:val="18"/>
          <w:szCs w:val="18"/>
          <w:lang w:val="en-US"/>
        </w:rPr>
        <w:t>K Chandermohan</w:t>
      </w:r>
      <w:r w:rsidRPr="00BD3DC8">
        <w:rPr>
          <w:rFonts w:ascii="Arial" w:hAnsi="Arial" w:cs="Arial"/>
          <w:sz w:val="18"/>
          <w:szCs w:val="18"/>
          <w:lang w:val="en-US"/>
        </w:rPr>
        <w:t xml:space="preserve">, </w:t>
      </w:r>
      <w:r w:rsidRPr="00BD3DC8">
        <w:rPr>
          <w:rStyle w:val="autor"/>
          <w:rFonts w:ascii="Arial" w:hAnsi="Arial" w:cs="Arial"/>
          <w:sz w:val="18"/>
          <w:szCs w:val="18"/>
          <w:lang w:val="en-US"/>
        </w:rPr>
        <w:t xml:space="preserve">BK Khaitan, </w:t>
      </w:r>
      <w:r w:rsidRPr="00BD3DC8">
        <w:rPr>
          <w:rFonts w:ascii="Arial" w:hAnsi="Arial" w:cs="Arial"/>
          <w:sz w:val="18"/>
          <w:szCs w:val="18"/>
          <w:lang w:val="en-US"/>
        </w:rPr>
        <w:t xml:space="preserve">, </w:t>
      </w:r>
      <w:r w:rsidRPr="00BD3DC8">
        <w:rPr>
          <w:rStyle w:val="autor"/>
          <w:rFonts w:ascii="Arial" w:hAnsi="Arial" w:cs="Arial"/>
          <w:sz w:val="18"/>
          <w:szCs w:val="18"/>
          <w:lang w:val="en-US"/>
        </w:rPr>
        <w:t>MK Singh</w:t>
      </w:r>
      <w:r w:rsidRPr="00BD3DC8">
        <w:rPr>
          <w:rFonts w:ascii="Arial" w:hAnsi="Arial" w:cs="Arial"/>
          <w:sz w:val="18"/>
          <w:szCs w:val="18"/>
          <w:lang w:val="en-US"/>
        </w:rPr>
        <w:t xml:space="preserve"> </w:t>
      </w:r>
    </w:p>
    <w:p w14:paraId="5ACABBDA"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All India Institute of Medical Sciences, New Delhi, India </w:t>
      </w:r>
    </w:p>
    <w:p w14:paraId="2E959082" w14:textId="77777777" w:rsidR="0006149F" w:rsidRPr="00BD3DC8" w:rsidRDefault="0006149F" w:rsidP="0006149F">
      <w:pPr>
        <w:rPr>
          <w:rFonts w:ascii="Arial" w:hAnsi="Arial" w:cs="Arial"/>
          <w:sz w:val="18"/>
          <w:szCs w:val="18"/>
          <w:lang w:val="en-US"/>
        </w:rPr>
      </w:pPr>
    </w:p>
    <w:p w14:paraId="3AD59DCC"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Epilation by waxing is one of the common methods of removing unwanted body hair and follicular papules following this cosmetic procedure are not uncommon. However, this not so uncommon problem has not been clinically and histopathologically evaluated.</w:t>
      </w:r>
    </w:p>
    <w:p w14:paraId="30137B65"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Objectives</w:t>
      </w:r>
      <w:r w:rsidRPr="00BD3DC8">
        <w:rPr>
          <w:rFonts w:ascii="Arial" w:hAnsi="Arial" w:cs="Arial"/>
          <w:sz w:val="18"/>
          <w:szCs w:val="18"/>
          <w:lang w:val="en-US"/>
        </w:rPr>
        <w:t>: To study the clinicopathological profile of folliculitis temporally developing after epilation by waxing.</w:t>
      </w:r>
    </w:p>
    <w:p w14:paraId="767194D3"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Subjects and methods</w:t>
      </w:r>
      <w:r w:rsidRPr="00BD3DC8">
        <w:rPr>
          <w:rFonts w:ascii="Arial" w:hAnsi="Arial" w:cs="Arial"/>
          <w:sz w:val="18"/>
          <w:szCs w:val="18"/>
          <w:lang w:val="en-US"/>
        </w:rPr>
        <w:t>: Clinical and histopathological evaluation was done in 28 patients who developed follicular papules within a period of 8 weeks following a history of epilation by waxing over the same area. The demographic profile and the method and frequency of waxing were noted. The symptoms associated with and the morphology and distribution of the follicular lesions were recorded. A punch biopsy was done from a representative follicular lesion to evaluate the pathological changes.</w:t>
      </w:r>
    </w:p>
    <w:p w14:paraId="7E675943"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 All the patients recruited were females (100%) with mean age of 24.33+ 2.43 years. While all 28 patients had waxed their forearms, 25 had waxed their arms, 18 their legs and 10 their thighs. The most common sites affected by folliculitis were arms (25; 100%) and forearms (15/28; 53.6%). Thighs though least frequently waxed were involved in 7 (70%) of subjects. Of these 7 (25%) women complained of itching. The lesions in all patients were erythematous to skin colored follicular papules though 2 (7.1%) patients also had nodular lesions. Punch biopsy done showed features suggestive of pseudofolliculitis. A granulomatous reaction was seen in 9 (32.1%) biopsies. Foreign body identified as a hair shaft was seen in 7 (25%) biopsies and keratin in 1 biopsy. </w:t>
      </w:r>
    </w:p>
    <w:p w14:paraId="5DD84DDC"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Folliculitis following epilation by waxing is more frequent in proximal part of the extremities than in distal parts even though distal parts are more frequently waxed. In one third of the cases, post-waxing folliculitis is due to foreign body reaction to hair shaft or keratin resembling pseudofolliculitis. To know exact pathogenesis, more number of biopsies with multiple step sections need to be taken to look for retained fragments of hair shaft and /or foreign body reaction. </w:t>
      </w:r>
    </w:p>
    <w:p w14:paraId="4E2FC7C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1825 </w:t>
      </w:r>
    </w:p>
    <w:p w14:paraId="1A0F71B0"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JUVENILE XANTHOGRANULOMA: OUR EXPERIENCE IN A CHILDREN’S HOSPITAL </w:t>
      </w:r>
    </w:p>
    <w:p w14:paraId="5D892B5A"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MM Bujan</w:t>
      </w:r>
      <w:r w:rsidRPr="00BD3DC8">
        <w:rPr>
          <w:rFonts w:ascii="Arial" w:hAnsi="Arial" w:cs="Arial"/>
          <w:sz w:val="18"/>
          <w:szCs w:val="18"/>
        </w:rPr>
        <w:t xml:space="preserve">, </w:t>
      </w:r>
      <w:r w:rsidRPr="00BD3DC8">
        <w:rPr>
          <w:rStyle w:val="autor"/>
          <w:rFonts w:ascii="Arial" w:hAnsi="Arial" w:cs="Arial"/>
          <w:sz w:val="18"/>
          <w:szCs w:val="18"/>
        </w:rPr>
        <w:t>G Sosa</w:t>
      </w:r>
      <w:r w:rsidRPr="00BD3DC8">
        <w:rPr>
          <w:rFonts w:ascii="Arial" w:hAnsi="Arial" w:cs="Arial"/>
          <w:sz w:val="18"/>
          <w:szCs w:val="18"/>
        </w:rPr>
        <w:t xml:space="preserve">, </w:t>
      </w:r>
      <w:r w:rsidRPr="00BD3DC8">
        <w:rPr>
          <w:rStyle w:val="autor"/>
          <w:rFonts w:ascii="Arial" w:hAnsi="Arial" w:cs="Arial"/>
          <w:sz w:val="18"/>
          <w:szCs w:val="18"/>
        </w:rPr>
        <w:t>AB Cervini</w:t>
      </w:r>
      <w:r w:rsidRPr="00BD3DC8">
        <w:rPr>
          <w:rFonts w:ascii="Arial" w:hAnsi="Arial" w:cs="Arial"/>
          <w:sz w:val="18"/>
          <w:szCs w:val="18"/>
        </w:rPr>
        <w:t xml:space="preserve">, </w:t>
      </w:r>
      <w:r w:rsidRPr="00BD3DC8">
        <w:rPr>
          <w:rStyle w:val="autor"/>
          <w:rFonts w:ascii="Arial" w:hAnsi="Arial" w:cs="Arial"/>
          <w:sz w:val="18"/>
          <w:szCs w:val="18"/>
        </w:rPr>
        <w:t>J Laffargue</w:t>
      </w:r>
      <w:r w:rsidRPr="00BD3DC8">
        <w:rPr>
          <w:rFonts w:ascii="Arial" w:hAnsi="Arial" w:cs="Arial"/>
          <w:sz w:val="18"/>
          <w:szCs w:val="18"/>
        </w:rPr>
        <w:t xml:space="preserve">, </w:t>
      </w:r>
      <w:r w:rsidRPr="00BD3DC8">
        <w:rPr>
          <w:rStyle w:val="autor"/>
          <w:rFonts w:ascii="Arial" w:hAnsi="Arial" w:cs="Arial"/>
          <w:sz w:val="18"/>
          <w:szCs w:val="18"/>
        </w:rPr>
        <w:t>A Laterza</w:t>
      </w:r>
      <w:r w:rsidRPr="00BD3DC8">
        <w:rPr>
          <w:rFonts w:ascii="Arial" w:hAnsi="Arial" w:cs="Arial"/>
          <w:sz w:val="18"/>
          <w:szCs w:val="18"/>
        </w:rPr>
        <w:t xml:space="preserve">, </w:t>
      </w:r>
      <w:r w:rsidRPr="00BD3DC8">
        <w:rPr>
          <w:rStyle w:val="autor"/>
          <w:rFonts w:ascii="Arial" w:hAnsi="Arial" w:cs="Arial"/>
          <w:sz w:val="18"/>
          <w:szCs w:val="18"/>
        </w:rPr>
        <w:t>AM Pierini</w:t>
      </w:r>
      <w:r w:rsidRPr="00BD3DC8">
        <w:rPr>
          <w:rFonts w:ascii="Arial" w:hAnsi="Arial" w:cs="Arial"/>
          <w:sz w:val="18"/>
          <w:szCs w:val="18"/>
        </w:rPr>
        <w:t xml:space="preserve"> </w:t>
      </w:r>
    </w:p>
    <w:p w14:paraId="7251014C"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Hospital de Pediatría “Prof. Dr. Juan P. Garrahan” </w:t>
      </w:r>
    </w:p>
    <w:p w14:paraId="28ABA624" w14:textId="77777777" w:rsidR="0006149F" w:rsidRPr="00BD3DC8" w:rsidRDefault="0006149F" w:rsidP="0006149F">
      <w:pPr>
        <w:rPr>
          <w:rFonts w:ascii="Arial" w:hAnsi="Arial" w:cs="Arial"/>
          <w:sz w:val="18"/>
          <w:szCs w:val="18"/>
        </w:rPr>
      </w:pPr>
    </w:p>
    <w:p w14:paraId="5C116B5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w:t>
      </w:r>
    </w:p>
    <w:p w14:paraId="23501EFC" w14:textId="77777777" w:rsidR="0006149F" w:rsidRPr="00BD3DC8" w:rsidRDefault="0006149F" w:rsidP="0006149F">
      <w:pPr>
        <w:jc w:val="both"/>
        <w:rPr>
          <w:rFonts w:ascii="Arial" w:hAnsi="Arial" w:cs="Arial"/>
          <w:sz w:val="18"/>
          <w:szCs w:val="18"/>
          <w:lang w:val="en-US"/>
        </w:rPr>
      </w:pPr>
    </w:p>
    <w:p w14:paraId="53C1615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Juvenile Xanthogranuloma (JXG) is a benign, self-healing disorder that affects mainly children and occasionally adults.</w:t>
      </w:r>
    </w:p>
    <w:p w14:paraId="3CC1395A" w14:textId="77777777" w:rsidR="0006149F" w:rsidRPr="00BD3DC8" w:rsidRDefault="0006149F" w:rsidP="0006149F">
      <w:pPr>
        <w:jc w:val="both"/>
        <w:rPr>
          <w:rFonts w:ascii="Arial" w:hAnsi="Arial" w:cs="Arial"/>
          <w:sz w:val="18"/>
          <w:szCs w:val="18"/>
          <w:lang w:val="en-US"/>
        </w:rPr>
      </w:pPr>
    </w:p>
    <w:p w14:paraId="5BC2023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It is characterized by solitary or multiple yellow-red papules and/or nodules of different size, with spontaneous regression in most patients.</w:t>
      </w:r>
    </w:p>
    <w:p w14:paraId="3CDCE87A" w14:textId="77777777" w:rsidR="0006149F" w:rsidRPr="00BD3DC8" w:rsidRDefault="0006149F" w:rsidP="0006149F">
      <w:pPr>
        <w:jc w:val="both"/>
        <w:rPr>
          <w:rFonts w:ascii="Arial" w:hAnsi="Arial" w:cs="Arial"/>
          <w:sz w:val="18"/>
          <w:szCs w:val="18"/>
          <w:lang w:val="en-US"/>
        </w:rPr>
      </w:pPr>
    </w:p>
    <w:p w14:paraId="01CF760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Extracutaneous involvement may also be present, such as ocular, liver, lung o central nervous system affectation. In these cases, treatment with chemotherapy and/or surgery may be required. </w:t>
      </w:r>
    </w:p>
    <w:p w14:paraId="0EEEA423" w14:textId="77777777" w:rsidR="0006149F" w:rsidRPr="00BD3DC8" w:rsidRDefault="0006149F" w:rsidP="0006149F">
      <w:pPr>
        <w:jc w:val="both"/>
        <w:rPr>
          <w:rFonts w:ascii="Arial" w:hAnsi="Arial" w:cs="Arial"/>
          <w:sz w:val="18"/>
          <w:szCs w:val="18"/>
          <w:lang w:val="en-US"/>
        </w:rPr>
      </w:pPr>
    </w:p>
    <w:p w14:paraId="741B86CA" w14:textId="77777777" w:rsidR="0006149F" w:rsidRPr="00BD3DC8" w:rsidRDefault="0006149F" w:rsidP="0006149F">
      <w:pPr>
        <w:jc w:val="both"/>
        <w:rPr>
          <w:rFonts w:ascii="Arial" w:hAnsi="Arial" w:cs="Arial"/>
          <w:sz w:val="18"/>
          <w:szCs w:val="18"/>
          <w:lang w:val="en-US"/>
        </w:rPr>
      </w:pPr>
    </w:p>
    <w:p w14:paraId="5F0EED7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Objectives:</w:t>
      </w:r>
    </w:p>
    <w:p w14:paraId="5AB7DDD8" w14:textId="77777777" w:rsidR="0006149F" w:rsidRPr="00BD3DC8" w:rsidRDefault="0006149F" w:rsidP="0006149F">
      <w:pPr>
        <w:jc w:val="both"/>
        <w:rPr>
          <w:rFonts w:ascii="Arial" w:hAnsi="Arial" w:cs="Arial"/>
          <w:sz w:val="18"/>
          <w:szCs w:val="18"/>
          <w:lang w:val="en-US"/>
        </w:rPr>
      </w:pPr>
    </w:p>
    <w:p w14:paraId="5AC6807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To identify the clinical features of patients with JXG studied in the Service of Dermatology of our hospital.</w:t>
      </w:r>
    </w:p>
    <w:p w14:paraId="0C3BE6CC" w14:textId="77777777" w:rsidR="0006149F" w:rsidRPr="00BD3DC8" w:rsidRDefault="0006149F" w:rsidP="0006149F">
      <w:pPr>
        <w:jc w:val="both"/>
        <w:rPr>
          <w:rFonts w:ascii="Arial" w:hAnsi="Arial" w:cs="Arial"/>
          <w:sz w:val="18"/>
          <w:szCs w:val="18"/>
          <w:lang w:val="en-US"/>
        </w:rPr>
      </w:pPr>
    </w:p>
    <w:p w14:paraId="7111DA1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To describe the associated diseases and the complications that the JXG patients could present. </w:t>
      </w:r>
    </w:p>
    <w:p w14:paraId="54E907E9" w14:textId="77777777" w:rsidR="0006149F" w:rsidRPr="00BD3DC8" w:rsidRDefault="0006149F" w:rsidP="0006149F">
      <w:pPr>
        <w:jc w:val="both"/>
        <w:rPr>
          <w:rFonts w:ascii="Arial" w:hAnsi="Arial" w:cs="Arial"/>
          <w:sz w:val="18"/>
          <w:szCs w:val="18"/>
          <w:lang w:val="en-US"/>
        </w:rPr>
      </w:pPr>
    </w:p>
    <w:p w14:paraId="0AE16837" w14:textId="77777777" w:rsidR="0006149F" w:rsidRPr="00BD3DC8" w:rsidRDefault="0006149F" w:rsidP="0006149F">
      <w:pPr>
        <w:jc w:val="both"/>
        <w:rPr>
          <w:rFonts w:ascii="Arial" w:hAnsi="Arial" w:cs="Arial"/>
          <w:sz w:val="18"/>
          <w:szCs w:val="18"/>
          <w:lang w:val="en-US"/>
        </w:rPr>
      </w:pPr>
    </w:p>
    <w:p w14:paraId="0467AF0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18B30128" w14:textId="77777777" w:rsidR="0006149F" w:rsidRPr="00BD3DC8" w:rsidRDefault="0006149F" w:rsidP="0006149F">
      <w:pPr>
        <w:jc w:val="both"/>
        <w:rPr>
          <w:rFonts w:ascii="Arial" w:hAnsi="Arial" w:cs="Arial"/>
          <w:sz w:val="18"/>
          <w:szCs w:val="18"/>
          <w:lang w:val="en-US"/>
        </w:rPr>
      </w:pPr>
    </w:p>
    <w:p w14:paraId="26400BF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This is a descriptive, observational retrospective, longitudinal study including all the clinically diagnosed JXG patients that were evaluated since August 1998 to December 2006. </w:t>
      </w:r>
    </w:p>
    <w:p w14:paraId="0216B6B4" w14:textId="77777777" w:rsidR="0006149F" w:rsidRPr="00BD3DC8" w:rsidRDefault="0006149F" w:rsidP="0006149F">
      <w:pPr>
        <w:jc w:val="both"/>
        <w:rPr>
          <w:rFonts w:ascii="Arial" w:hAnsi="Arial" w:cs="Arial"/>
          <w:sz w:val="18"/>
          <w:szCs w:val="18"/>
          <w:lang w:val="en-US"/>
        </w:rPr>
      </w:pPr>
    </w:p>
    <w:p w14:paraId="3C6BD9ED" w14:textId="77777777" w:rsidR="0006149F" w:rsidRPr="00BD3DC8" w:rsidRDefault="0006149F" w:rsidP="0006149F">
      <w:pPr>
        <w:jc w:val="both"/>
        <w:rPr>
          <w:rFonts w:ascii="Arial" w:hAnsi="Arial" w:cs="Arial"/>
          <w:sz w:val="18"/>
          <w:szCs w:val="18"/>
          <w:lang w:val="en-US"/>
        </w:rPr>
      </w:pPr>
    </w:p>
    <w:p w14:paraId="10943E5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2227F635" w14:textId="77777777" w:rsidR="0006149F" w:rsidRPr="00BD3DC8" w:rsidRDefault="0006149F" w:rsidP="0006149F">
      <w:pPr>
        <w:jc w:val="both"/>
        <w:rPr>
          <w:rFonts w:ascii="Arial" w:hAnsi="Arial" w:cs="Arial"/>
          <w:sz w:val="18"/>
          <w:szCs w:val="18"/>
          <w:lang w:val="en-US"/>
        </w:rPr>
      </w:pPr>
    </w:p>
    <w:p w14:paraId="721D12F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Clinical diagnosis of JXG was made in 85 patients, with histological confirmation in 44 of them (24 females / 20 males). Within the patients with biopsy-proven JXG we observed that in 65 % of the cases (n=29) the lesions have appeared during the first two years of life. </w:t>
      </w:r>
    </w:p>
    <w:p w14:paraId="606E558A" w14:textId="77777777" w:rsidR="0006149F" w:rsidRPr="00BD3DC8" w:rsidRDefault="0006149F" w:rsidP="0006149F">
      <w:pPr>
        <w:jc w:val="both"/>
        <w:rPr>
          <w:rFonts w:ascii="Arial" w:hAnsi="Arial" w:cs="Arial"/>
          <w:sz w:val="18"/>
          <w:szCs w:val="18"/>
          <w:lang w:val="en-US"/>
        </w:rPr>
      </w:pPr>
    </w:p>
    <w:p w14:paraId="03D4830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43.2% (n=19) of the cases the lesions were solitary, and in 56.8% (n=25) multiple. The most common location was the trunk (41.7%), followed by the head (31.3%) and extremities (26.8%).</w:t>
      </w:r>
    </w:p>
    <w:p w14:paraId="0AB43D21" w14:textId="77777777" w:rsidR="0006149F" w:rsidRPr="00BD3DC8" w:rsidRDefault="0006149F" w:rsidP="0006149F">
      <w:pPr>
        <w:jc w:val="both"/>
        <w:rPr>
          <w:rFonts w:ascii="Arial" w:hAnsi="Arial" w:cs="Arial"/>
          <w:sz w:val="18"/>
          <w:szCs w:val="18"/>
          <w:lang w:val="en-US"/>
        </w:rPr>
      </w:pPr>
    </w:p>
    <w:p w14:paraId="3F99BF5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associated conditions founded were neurofibromatosis type I, leukemia and myelodysplasias.</w:t>
      </w:r>
    </w:p>
    <w:p w14:paraId="084DD708" w14:textId="77777777" w:rsidR="0006149F" w:rsidRPr="00BD3DC8" w:rsidRDefault="0006149F" w:rsidP="0006149F">
      <w:pPr>
        <w:jc w:val="both"/>
        <w:rPr>
          <w:rFonts w:ascii="Arial" w:hAnsi="Arial" w:cs="Arial"/>
          <w:sz w:val="18"/>
          <w:szCs w:val="18"/>
          <w:lang w:val="en-US"/>
        </w:rPr>
      </w:pPr>
    </w:p>
    <w:p w14:paraId="2D3EF56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An ophthalmologic evaluation was performed in 38.6% (n=17) of the patients, of which only 17.6% (n=3) had ocular involvement, presenting as spontaneous hyphema.</w:t>
      </w:r>
    </w:p>
    <w:p w14:paraId="6358F2F7" w14:textId="77777777" w:rsidR="0006149F" w:rsidRPr="00BD3DC8" w:rsidRDefault="0006149F" w:rsidP="0006149F">
      <w:pPr>
        <w:jc w:val="both"/>
        <w:rPr>
          <w:rFonts w:ascii="Arial" w:hAnsi="Arial" w:cs="Arial"/>
          <w:sz w:val="18"/>
          <w:szCs w:val="18"/>
          <w:lang w:val="en-US"/>
        </w:rPr>
      </w:pPr>
    </w:p>
    <w:p w14:paraId="666DCE5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Only one patient (2.2%) had multisystemic involvement (nodular images were found in lungs, liver, pancreas and right kidney).</w:t>
      </w:r>
    </w:p>
    <w:p w14:paraId="1D90B213" w14:textId="77777777" w:rsidR="0006149F" w:rsidRPr="00BD3DC8" w:rsidRDefault="0006149F" w:rsidP="0006149F">
      <w:pPr>
        <w:jc w:val="both"/>
        <w:rPr>
          <w:rFonts w:ascii="Arial" w:hAnsi="Arial" w:cs="Arial"/>
          <w:sz w:val="18"/>
          <w:szCs w:val="18"/>
          <w:lang w:val="en-US"/>
        </w:rPr>
      </w:pPr>
    </w:p>
    <w:p w14:paraId="530C42A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186663B4" w14:textId="77777777" w:rsidR="0006149F" w:rsidRPr="00BD3DC8" w:rsidRDefault="0006149F" w:rsidP="0006149F">
      <w:pPr>
        <w:jc w:val="both"/>
        <w:rPr>
          <w:rFonts w:ascii="Arial" w:hAnsi="Arial" w:cs="Arial"/>
          <w:sz w:val="18"/>
          <w:szCs w:val="18"/>
          <w:lang w:val="en-US"/>
        </w:rPr>
      </w:pPr>
    </w:p>
    <w:p w14:paraId="2B0BB21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conclude that, as previously reported, JXG is a well-recognized benign disorder of infancy and early childhood, and in the vast majority of cases is limited to the skin and requires no treatment. Nevertheless, an adequated multidisciplinary follow up must be made to identify the extracutaneous affection and its complications, which even though are unusual, are commonly responsible of the prognosis of these patient. </w:t>
      </w:r>
    </w:p>
    <w:p w14:paraId="7ABC74BF"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1826 </w:t>
      </w:r>
    </w:p>
    <w:p w14:paraId="2AD7B368"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CUTANEOUS INVOLVEMENT BY BURKITT LYMPHOMA AS INITIAL MANIFESTATION </w:t>
      </w:r>
    </w:p>
    <w:p w14:paraId="300A658A"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M Arias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L Fernández Mego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Abeldaño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B Frider</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N Poggio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Nuñez</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T Salvador</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MC Kien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Pellerano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Narbaitz</w:t>
      </w:r>
      <w:r w:rsidRPr="00BD3DC8">
        <w:rPr>
          <w:rStyle w:val="codigoinstituciones"/>
          <w:sz w:val="18"/>
          <w:szCs w:val="18"/>
        </w:rPr>
        <w:t>2</w:t>
      </w:r>
      <w:r w:rsidRPr="00BD3DC8">
        <w:rPr>
          <w:rFonts w:ascii="Arial" w:hAnsi="Arial" w:cs="Arial"/>
          <w:sz w:val="18"/>
          <w:szCs w:val="18"/>
        </w:rPr>
        <w:t xml:space="preserve"> </w:t>
      </w:r>
    </w:p>
    <w:p w14:paraId="19E620EC"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Hospital General de Agudos Dr. Cosme Argerich, 2 Academia Nacional de Medicina </w:t>
      </w:r>
    </w:p>
    <w:p w14:paraId="2C89C3A5" w14:textId="77777777" w:rsidR="0006149F" w:rsidRPr="00BD3DC8" w:rsidRDefault="0006149F" w:rsidP="0006149F">
      <w:pPr>
        <w:rPr>
          <w:rFonts w:ascii="Arial" w:hAnsi="Arial" w:cs="Arial"/>
          <w:sz w:val="18"/>
          <w:szCs w:val="18"/>
        </w:rPr>
      </w:pPr>
    </w:p>
    <w:p w14:paraId="3C23567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Burkitt lymphoma (BL) is a highly aggressive B-cell neoplasm induced by deregulation of the c-myc protooncogene. It is a very rare form of cancer with a very high growth fraction. Three different clinical variants of BL have been described: endemic, sporadic and immunodeficiency BL. Although there is considerable overlap, unique clinical and genetic features have been described among these variants. The Epstein-Barr virus (EBV) has been implicated strongly in the endemic form, while the relationship is less clear in the sporadic form, only associated with about 20% of the cases.</w:t>
      </w:r>
    </w:p>
    <w:p w14:paraId="32B94F6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report a case of sporadic BL in a 29 year-old male with multiple cutaneous tumors in the trunk, face and scalp associated to pancreas involvement as initial manifestation. The patient had only one month evolution before the diagnosis was made using a skin biopsy.</w:t>
      </w:r>
    </w:p>
    <w:p w14:paraId="0A26F38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After combination chemotherapy with central nervous system prophylaxis, all the cutaneous tumors disappeared with no new onset skin lesions. Unfortunately, he died because of sepsis after the sixth cycle of chemotherapy.</w:t>
      </w:r>
    </w:p>
    <w:p w14:paraId="1359AA8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71F0F6F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Cutaneous lesions of BL appears only rarely with limited reports available in the literature and in this patient were the first signs of the disease. </w:t>
      </w:r>
    </w:p>
    <w:p w14:paraId="443FDC8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Moreover to remark the cutaneous lesions as initial expression of systemic diseases, like the lymphoma and the important rol of the dermatologist to propose the differential diagnosis considerations. </w:t>
      </w:r>
    </w:p>
    <w:p w14:paraId="60FB8BFE" w14:textId="77777777" w:rsidR="0006149F" w:rsidRPr="00BD3DC8" w:rsidRDefault="0006149F" w:rsidP="0006149F">
      <w:pPr>
        <w:jc w:val="both"/>
        <w:rPr>
          <w:rFonts w:ascii="Arial" w:hAnsi="Arial" w:cs="Arial"/>
          <w:sz w:val="18"/>
          <w:szCs w:val="18"/>
          <w:lang w:val="en-US"/>
        </w:rPr>
      </w:pPr>
    </w:p>
    <w:p w14:paraId="2D36798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1DE0D2E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Blum KA, Lozanski G, Byrd JC. Adult Burkitt leukemia and lymphoma. Blood 2004, 104: 3009-3019.</w:t>
      </w:r>
    </w:p>
    <w:p w14:paraId="550713B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(2) Jacobson MA; Hutcheson AC, Hurray DH, et al. Cutaneous involvement by Burkitt lymphoma. J Am Acad Dermatol 2006, 54: 1111-1113.</w:t>
      </w:r>
    </w:p>
    <w:p w14:paraId="0B8B8D93" w14:textId="77777777" w:rsidR="0006149F" w:rsidRPr="00BD3DC8" w:rsidRDefault="0006149F" w:rsidP="0006149F">
      <w:pPr>
        <w:jc w:val="both"/>
        <w:rPr>
          <w:rFonts w:ascii="Arial" w:hAnsi="Arial" w:cs="Arial"/>
          <w:sz w:val="18"/>
          <w:szCs w:val="18"/>
        </w:rPr>
      </w:pPr>
      <w:r w:rsidRPr="00BD3DC8">
        <w:rPr>
          <w:rFonts w:ascii="Arial" w:hAnsi="Arial" w:cs="Arial"/>
          <w:sz w:val="18"/>
          <w:szCs w:val="18"/>
          <w:lang w:val="en-US"/>
        </w:rPr>
        <w:t xml:space="preserve">(3) Adonis-Koffy L, Koffy G, Sawadogo D, et al. Sub-cutaneous location of Burkitt lymphoma. A propos of 1 case at Yopougun Central University Hospital, Abidjan. </w:t>
      </w:r>
      <w:r w:rsidRPr="00BD3DC8">
        <w:rPr>
          <w:rFonts w:ascii="Arial" w:hAnsi="Arial" w:cs="Arial"/>
          <w:sz w:val="18"/>
          <w:szCs w:val="18"/>
        </w:rPr>
        <w:t>Bull Soc Pathol Exot 2003, 96: 90-91.</w:t>
      </w:r>
    </w:p>
    <w:p w14:paraId="03C3083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rPr>
        <w:t xml:space="preserve">(4) Nicola MD, Carlo-Stella C, Mariotti J, et al. </w:t>
      </w:r>
      <w:r w:rsidRPr="00BD3DC8">
        <w:rPr>
          <w:rFonts w:ascii="Arial" w:hAnsi="Arial" w:cs="Arial"/>
          <w:sz w:val="18"/>
          <w:szCs w:val="18"/>
          <w:lang w:val="en-US"/>
        </w:rPr>
        <w:t xml:space="preserve">High response rate and manageable toxicity with an intensive, short term chemotherapy programme for Burkitt lymphoma in adults. Br J Hematol 2004, 126: 815-819. </w:t>
      </w:r>
    </w:p>
    <w:p w14:paraId="6C1DCD5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1827 </w:t>
      </w:r>
    </w:p>
    <w:p w14:paraId="4E5C3DE7"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A CASE OF PRIMARY CUTANEOUS CD30-POSITIVE LARGE CELL LYMPHOMA PRESENTING AS LEG ULCERS. </w:t>
      </w:r>
    </w:p>
    <w:p w14:paraId="43BFADF2" w14:textId="77777777" w:rsidR="0006149F" w:rsidRPr="00BD3DC8" w:rsidRDefault="0006149F" w:rsidP="0006149F">
      <w:pPr>
        <w:jc w:val="both"/>
        <w:rPr>
          <w:rFonts w:ascii="Arial" w:hAnsi="Arial" w:cs="Arial"/>
          <w:sz w:val="18"/>
          <w:szCs w:val="18"/>
          <w:lang w:val="fr-FR"/>
        </w:rPr>
      </w:pPr>
      <w:r w:rsidRPr="00BD3DC8">
        <w:rPr>
          <w:rStyle w:val="primerautor"/>
          <w:rFonts w:ascii="Arial" w:hAnsi="Arial" w:cs="Arial"/>
          <w:sz w:val="18"/>
          <w:szCs w:val="18"/>
          <w:lang w:val="fr-FR"/>
        </w:rPr>
        <w:t>MC André</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P Filipe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L Soares Almeida</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Ferreira</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H Kutzner</w:t>
      </w:r>
      <w:r w:rsidRPr="00BD3DC8">
        <w:rPr>
          <w:rStyle w:val="codigoinstituciones"/>
          <w:sz w:val="18"/>
          <w:szCs w:val="18"/>
          <w:lang w:val="fr-FR"/>
        </w:rPr>
        <w:t>3</w:t>
      </w:r>
      <w:r w:rsidRPr="00BD3DC8">
        <w:rPr>
          <w:rFonts w:ascii="Arial" w:hAnsi="Arial" w:cs="Arial"/>
          <w:sz w:val="18"/>
          <w:szCs w:val="18"/>
          <w:lang w:val="fr-FR"/>
        </w:rPr>
        <w:t xml:space="preserve">, </w:t>
      </w:r>
      <w:r w:rsidRPr="00BD3DC8">
        <w:rPr>
          <w:rStyle w:val="autor"/>
          <w:rFonts w:ascii="Arial" w:hAnsi="Arial" w:cs="Arial"/>
          <w:sz w:val="18"/>
          <w:szCs w:val="18"/>
          <w:lang w:val="fr-FR"/>
        </w:rPr>
        <w:t>M Marques Gomes</w:t>
      </w:r>
      <w:r w:rsidRPr="00BD3DC8">
        <w:rPr>
          <w:rStyle w:val="codigoinstituciones"/>
          <w:sz w:val="18"/>
          <w:szCs w:val="18"/>
          <w:lang w:val="fr-FR"/>
        </w:rPr>
        <w:t>1</w:t>
      </w:r>
      <w:r w:rsidRPr="00BD3DC8">
        <w:rPr>
          <w:rFonts w:ascii="Arial" w:hAnsi="Arial" w:cs="Arial"/>
          <w:sz w:val="18"/>
          <w:szCs w:val="18"/>
          <w:lang w:val="fr-FR"/>
        </w:rPr>
        <w:t xml:space="preserve"> </w:t>
      </w:r>
    </w:p>
    <w:p w14:paraId="2B80ED63"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Clínica Universitária de Dermatologia, Hospital de Santa Maria, Lisboa, Portugal, 2 Instituto de Anatomia Patológica, Hospital de Santa Maria, Lisboa, Portugal, 3 Dermatopathologische Gemeinschaftspraxis, Friedrichshafen, Germany </w:t>
      </w:r>
    </w:p>
    <w:p w14:paraId="0C1FCBF4" w14:textId="77777777" w:rsidR="0006149F" w:rsidRPr="00BD3DC8" w:rsidRDefault="0006149F" w:rsidP="0006149F">
      <w:pPr>
        <w:rPr>
          <w:rFonts w:ascii="Arial" w:hAnsi="Arial" w:cs="Arial"/>
          <w:sz w:val="18"/>
          <w:szCs w:val="18"/>
        </w:rPr>
      </w:pPr>
    </w:p>
    <w:p w14:paraId="3AE0131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Primary cutaneous large T-cell CD30-positive lymphomas belong to the spectrum of primary cutaneous lymphoproliferative disorders associated with a favorable prognosis that has been attributed to the expression of CD30. Despite their differing clinical presentations, lymphoproliferative disorders are capable of undergoing spontaneous regression. Although this phenomenon is a constant feature of lymphomatoid papulosis, spontaneous regression has been reported in up to 66% of primary cutaneous large T-cell CD30-positive lymphoma.</w:t>
      </w:r>
    </w:p>
    <w:p w14:paraId="4148AC0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Primary cutaneous CD30-positive lymphoma typically presents as a solitary nodule or multiple nodules confined to the same anatomic region, most often on the trunk, and no evidence of extracutaneous disease. Some individual develop disease localized to a limb. </w:t>
      </w:r>
    </w:p>
    <w:p w14:paraId="1BFC402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describe the case of a 90-year-old man, with multiple leg ulcerations and necrotic plaques, on the left lower limb, with seven months of duration. In addition, a few eroded violaceous nodules were seen on the left knee, as well as a solitary nodule on the left palm, that developed later on. Doppler studies indicated no venous nor arterial compromise. Skin biopsy specimens taken from the edge of a leg ulcer and from the palm nodule, revealed a diffuse dermal infiltration of enlarged lymphocytes, presenting vesicular, pleomorphic and multiple nuclei and nucleoli, with numerous mitotic figures. Immunohistochemically, the large atypical lymphocytes stained positively for CD2, CD3 and CD30, with variable loss of CD4, CD5, CD8, CD20, CD56, and bcl-6. The expression of Ki-67 is markedly positive. Bone marrow examinations were normal. Screening chemistries to ascertain renal and hepatic function, serum glucose, calcium, albumin, lactate dehydrogenase, </w:t>
      </w:r>
      <w:r w:rsidRPr="00BD3DC8">
        <w:rPr>
          <w:rFonts w:ascii="Arial" w:hAnsi="Arial" w:cs="Arial"/>
          <w:sz w:val="18"/>
          <w:szCs w:val="18"/>
        </w:rPr>
        <w:t>β</w:t>
      </w:r>
      <w:r w:rsidRPr="00BD3DC8">
        <w:rPr>
          <w:rFonts w:ascii="Arial" w:hAnsi="Arial" w:cs="Arial"/>
          <w:sz w:val="18"/>
          <w:szCs w:val="18"/>
          <w:vertAlign w:val="subscript"/>
          <w:lang w:val="en-US"/>
        </w:rPr>
        <w:t>2</w:t>
      </w:r>
      <w:r w:rsidRPr="00BD3DC8">
        <w:rPr>
          <w:rFonts w:ascii="Arial" w:hAnsi="Arial" w:cs="Arial"/>
          <w:sz w:val="18"/>
          <w:szCs w:val="18"/>
          <w:lang w:val="en-US"/>
        </w:rPr>
        <w:t xml:space="preserve">microglobulin and serum protein electrophoresis were normal. HTLV-1, HIV-1 and HIV-2 serologies were negative. Chest radiography and computerized tomographic (CT) scans of the thorax, abdomen, and pelvis could not identify nodal or extranodal involvement. Taking into account that the patient was in stage IIB, superficial fractioned X-ray therapy of 30 Gy over 3 weeks was applied on the different lesions, without significant clinical response. New cutaneous lesions on the chin and left axillary regions developed. Gangrene of the 4th and 5th left toes and tendinous exposure, subsequently to radiotherapy, implied planning surgical amputation of the lower leg and low dose methotrexate associated with local superficial X-ray therapy of the remaining lesions. </w:t>
      </w:r>
    </w:p>
    <w:p w14:paraId="3735766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This case constitutes an atypical clinical presentation of primary cutaneous CD30-positive large cell lymphoma, with rapid evolution and unresponsive to conventional treatment. </w:t>
      </w:r>
    </w:p>
    <w:p w14:paraId="190B1DCA"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1828 </w:t>
      </w:r>
    </w:p>
    <w:p w14:paraId="5A828AD9"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AN UNUSUAL CASE OF GRANULOMATOUS SLACK SKIN DISEASE WITH LARGE AREAS OF NECROBIOSIS </w:t>
      </w:r>
    </w:p>
    <w:p w14:paraId="5D15971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EC Benton</w:t>
      </w:r>
      <w:r w:rsidRPr="00BD3DC8">
        <w:rPr>
          <w:rFonts w:ascii="Arial" w:hAnsi="Arial" w:cs="Arial"/>
          <w:sz w:val="18"/>
          <w:szCs w:val="18"/>
          <w:lang w:val="en-US"/>
        </w:rPr>
        <w:t xml:space="preserve">, </w:t>
      </w:r>
      <w:r w:rsidRPr="00BD3DC8">
        <w:rPr>
          <w:rStyle w:val="autor"/>
          <w:rFonts w:ascii="Arial" w:hAnsi="Arial" w:cs="Arial"/>
          <w:sz w:val="18"/>
          <w:szCs w:val="18"/>
          <w:lang w:val="en-US"/>
        </w:rPr>
        <w:t>AM Robson</w:t>
      </w:r>
      <w:r w:rsidRPr="00BD3DC8">
        <w:rPr>
          <w:rFonts w:ascii="Arial" w:hAnsi="Arial" w:cs="Arial"/>
          <w:sz w:val="18"/>
          <w:szCs w:val="18"/>
          <w:lang w:val="en-US"/>
        </w:rPr>
        <w:t xml:space="preserve">, </w:t>
      </w:r>
      <w:r w:rsidRPr="00BD3DC8">
        <w:rPr>
          <w:rStyle w:val="autor"/>
          <w:rFonts w:ascii="Arial" w:hAnsi="Arial" w:cs="Arial"/>
          <w:sz w:val="18"/>
          <w:szCs w:val="18"/>
          <w:lang w:val="en-US"/>
        </w:rPr>
        <w:t>S Whittaker</w:t>
      </w:r>
      <w:r w:rsidRPr="00BD3DC8">
        <w:rPr>
          <w:rFonts w:ascii="Arial" w:hAnsi="Arial" w:cs="Arial"/>
          <w:sz w:val="18"/>
          <w:szCs w:val="18"/>
          <w:lang w:val="en-US"/>
        </w:rPr>
        <w:t xml:space="preserve"> </w:t>
      </w:r>
    </w:p>
    <w:p w14:paraId="2051917D"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St John's Institute of Dermatology. London. UK </w:t>
      </w:r>
    </w:p>
    <w:p w14:paraId="74473D3A" w14:textId="77777777" w:rsidR="0006149F" w:rsidRPr="00BD3DC8" w:rsidRDefault="0006149F" w:rsidP="0006149F">
      <w:pPr>
        <w:rPr>
          <w:rFonts w:ascii="Arial" w:hAnsi="Arial" w:cs="Arial"/>
          <w:sz w:val="18"/>
          <w:szCs w:val="18"/>
          <w:lang w:val="en-US"/>
        </w:rPr>
      </w:pPr>
    </w:p>
    <w:p w14:paraId="6C04CB9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Granulomatous slack skin disease (GSSD) is a very rare form of T-cell lymphoma, with fewer than 50 cases reported in the English-language literature. In the recent WHO-EORTC consensus classification GSSD is considered to be a variant of mycosis fungoides (MF).</w:t>
      </w:r>
    </w:p>
    <w:p w14:paraId="0F031A8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54 year old man was referred to the Skin Tumour Unit at St John’s with a 10-year history of a left axillary rash. Five years prior to referral a diagnosis of hidradenitis suppurativa had been made, prompting the partial resection of skin and subcutaneous tissue from the left axilla. Subsequently there had been progression of disease with the development of pendulous skin folds. He complained of lethargy but denied other systemic symptoms. Clinical examination revealed pendulous bulky folds of skin within the left axillary region, with a well defined border and overlying erythema and wrinkling consistent with epidermal atrophy. There were no patches or plaques of MF or evidence of peripheral lymphadenopathy. A skin biopsy revealed areas of diffuse lymphocytic infiltration and interspersed non-caseating granulomata. Elastic van Gieson histochemistry demonstrated the complete absence of elastic fibres within the granulomatous foci. Immunocytochemistry confirmed the lymphocytes to have a CD4+ T-cell phenotype. An unsual finding was large areas of necrobiosis, which, however, lacked palisaded histiocytes, or other features of any primary necrobiotic disorder. Gene analysis by SSCP analysis detected a V</w:t>
      </w:r>
      <w:r w:rsidRPr="00BD3DC8">
        <w:rPr>
          <w:rFonts w:ascii="Arial" w:hAnsi="Arial" w:cs="Arial"/>
          <w:sz w:val="18"/>
          <w:szCs w:val="18"/>
        </w:rPr>
        <w:t>γ</w:t>
      </w:r>
      <w:r w:rsidRPr="00BD3DC8">
        <w:rPr>
          <w:rFonts w:ascii="Arial" w:hAnsi="Arial" w:cs="Arial"/>
          <w:sz w:val="18"/>
          <w:szCs w:val="18"/>
          <w:lang w:val="en-US"/>
        </w:rPr>
        <w:t xml:space="preserve"> I clone. The findings confirmed the clinical impression of GSSD. A CT scan was normal and treatment with radiotherapy has been initiated</w:t>
      </w:r>
    </w:p>
    <w:p w14:paraId="051D693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There is debate regarding the nosological status of GSSD, particularly with respect to granulomatous MF. Authors have emphasised the peculiar clinical presentation of GSSD, or drawn attention to subtle histological differences. Nevertheless, several observations suggest that GSSD is indeed a variant of MF. For example, some patients with GSSD subsequently develop typical MF. The picture is further complicated, however, by a recognised association with Hodgkin’s disease, and reports of GSSD in association with other lymphomas.</w:t>
      </w:r>
    </w:p>
    <w:p w14:paraId="545A10F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GSSD runs a slowly progressive course from flexural sites to eventual involvement of other cutaneous sites. A variety of therapies have been used, with only one case of complete remission reported, in which a single cutaneous lesion was removed surgically with no recurrence after 2 years.</w:t>
      </w:r>
    </w:p>
    <w:p w14:paraId="1E4A819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hypotheses that GSSD is a rare variant of MF, a separate entity or an atypical cutaneous presentation of other forms of lymphoproliferative disease, remain to be proven. Nevertheless, because of the relationship between GSSD and other lymphoproliferative diseases, patients with GSSD warrant life-long follow up.</w:t>
      </w:r>
    </w:p>
    <w:p w14:paraId="2B5B5DB8" w14:textId="77777777" w:rsidR="0006149F" w:rsidRPr="00BD3DC8" w:rsidRDefault="0006149F" w:rsidP="0006149F">
      <w:pPr>
        <w:jc w:val="both"/>
        <w:rPr>
          <w:rFonts w:ascii="Arial" w:hAnsi="Arial" w:cs="Arial"/>
          <w:sz w:val="18"/>
          <w:szCs w:val="18"/>
          <w:lang w:val="en-US"/>
        </w:rPr>
      </w:pPr>
    </w:p>
    <w:p w14:paraId="6B27351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Leboit PE et al. Granulomatous variants of cutaneous T-cell lymphoma: the histopathology of granulomatous mycosis fungoides and granulomatous slack skin. Am J Surg Pathol 1988;12:83-95</w:t>
      </w:r>
    </w:p>
    <w:p w14:paraId="5A2C4D48" w14:textId="77777777" w:rsidR="0006149F" w:rsidRPr="00BD3DC8" w:rsidRDefault="0006149F" w:rsidP="0006149F">
      <w:pPr>
        <w:jc w:val="both"/>
        <w:rPr>
          <w:rFonts w:ascii="Arial" w:hAnsi="Arial" w:cs="Arial"/>
          <w:sz w:val="18"/>
          <w:szCs w:val="18"/>
          <w:lang w:val="en-US"/>
        </w:rPr>
      </w:pPr>
    </w:p>
    <w:p w14:paraId="709D974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Willemze R et al. WHO-EORTC classification for cutaneous lymphomas. Blood. 2005; 105:3768-3785 </w:t>
      </w:r>
    </w:p>
    <w:p w14:paraId="68C23E2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1829 </w:t>
      </w:r>
    </w:p>
    <w:p w14:paraId="7ED6A48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SALVAGE AND MAINTAINING TREATMENT WITH ALEMTUZUMAB (ANTI-CD52 MONOCLONAL ANTIBODY) IN REFRACTORY PERIPHERAL T-CELL LYMPHOMAS </w:t>
      </w:r>
    </w:p>
    <w:p w14:paraId="0B7374EA" w14:textId="77777777" w:rsidR="0006149F" w:rsidRPr="00BD3DC8" w:rsidRDefault="0006149F" w:rsidP="0006149F">
      <w:pPr>
        <w:jc w:val="both"/>
        <w:rPr>
          <w:rFonts w:ascii="Arial" w:hAnsi="Arial" w:cs="Arial"/>
          <w:sz w:val="18"/>
          <w:szCs w:val="18"/>
          <w:lang w:val="fr-FR"/>
        </w:rPr>
      </w:pPr>
      <w:r w:rsidRPr="00BD3DC8">
        <w:rPr>
          <w:rStyle w:val="primerautor"/>
          <w:rFonts w:ascii="Arial" w:hAnsi="Arial" w:cs="Arial"/>
          <w:sz w:val="18"/>
          <w:szCs w:val="18"/>
          <w:lang w:val="fr-FR"/>
        </w:rPr>
        <w:t>P Guitera</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C Chauvel</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L Michel</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P Brice</w:t>
      </w:r>
      <w:r w:rsidRPr="00BD3DC8">
        <w:rPr>
          <w:rStyle w:val="codigoinstituciones"/>
          <w:sz w:val="18"/>
          <w:szCs w:val="18"/>
          <w:lang w:val="fr-FR"/>
        </w:rPr>
        <w:t>3</w:t>
      </w:r>
      <w:r w:rsidRPr="00BD3DC8">
        <w:rPr>
          <w:rFonts w:ascii="Arial" w:hAnsi="Arial" w:cs="Arial"/>
          <w:sz w:val="18"/>
          <w:szCs w:val="18"/>
          <w:lang w:val="fr-FR"/>
        </w:rPr>
        <w:t xml:space="preserve">, </w:t>
      </w:r>
      <w:r w:rsidRPr="00BD3DC8">
        <w:rPr>
          <w:rStyle w:val="autor"/>
          <w:rFonts w:ascii="Arial" w:hAnsi="Arial" w:cs="Arial"/>
          <w:sz w:val="18"/>
          <w:szCs w:val="18"/>
          <w:lang w:val="fr-FR"/>
        </w:rPr>
        <w:t>J Rivet</w:t>
      </w:r>
      <w:r w:rsidRPr="00BD3DC8">
        <w:rPr>
          <w:rStyle w:val="codigoinstituciones"/>
          <w:sz w:val="18"/>
          <w:szCs w:val="18"/>
          <w:lang w:val="fr-FR"/>
        </w:rPr>
        <w:t>4</w:t>
      </w:r>
      <w:r w:rsidRPr="00BD3DC8">
        <w:rPr>
          <w:rFonts w:ascii="Arial" w:hAnsi="Arial" w:cs="Arial"/>
          <w:sz w:val="18"/>
          <w:szCs w:val="18"/>
          <w:lang w:val="fr-FR"/>
        </w:rPr>
        <w:t xml:space="preserve">, </w:t>
      </w:r>
      <w:r w:rsidRPr="00BD3DC8">
        <w:rPr>
          <w:rStyle w:val="autor"/>
          <w:rFonts w:ascii="Arial" w:hAnsi="Arial" w:cs="Arial"/>
          <w:sz w:val="18"/>
          <w:szCs w:val="18"/>
          <w:lang w:val="fr-FR"/>
        </w:rPr>
        <w:t>P Jenet</w:t>
      </w:r>
      <w:r w:rsidRPr="00BD3DC8">
        <w:rPr>
          <w:rStyle w:val="codigoinstituciones"/>
          <w:sz w:val="18"/>
          <w:szCs w:val="18"/>
          <w:lang w:val="fr-FR"/>
        </w:rPr>
        <w:t>5</w:t>
      </w:r>
      <w:r w:rsidRPr="00BD3DC8">
        <w:rPr>
          <w:rFonts w:ascii="Arial" w:hAnsi="Arial" w:cs="Arial"/>
          <w:sz w:val="18"/>
          <w:szCs w:val="18"/>
          <w:lang w:val="fr-FR"/>
        </w:rPr>
        <w:t xml:space="preserve">, </w:t>
      </w:r>
      <w:r w:rsidRPr="00BD3DC8">
        <w:rPr>
          <w:rStyle w:val="autor"/>
          <w:rFonts w:ascii="Arial" w:hAnsi="Arial" w:cs="Arial"/>
          <w:sz w:val="18"/>
          <w:szCs w:val="18"/>
          <w:lang w:val="fr-FR"/>
        </w:rPr>
        <w:t>C Dauriac</w:t>
      </w:r>
      <w:r w:rsidRPr="00BD3DC8">
        <w:rPr>
          <w:rStyle w:val="codigoinstituciones"/>
          <w:sz w:val="18"/>
          <w:szCs w:val="18"/>
          <w:lang w:val="fr-FR"/>
        </w:rPr>
        <w:t>6</w:t>
      </w:r>
      <w:r w:rsidRPr="00BD3DC8">
        <w:rPr>
          <w:rFonts w:ascii="Arial" w:hAnsi="Arial" w:cs="Arial"/>
          <w:sz w:val="18"/>
          <w:szCs w:val="18"/>
          <w:lang w:val="fr-FR"/>
        </w:rPr>
        <w:t xml:space="preserve">, </w:t>
      </w:r>
      <w:r w:rsidRPr="00BD3DC8">
        <w:rPr>
          <w:rStyle w:val="autor"/>
          <w:rFonts w:ascii="Arial" w:hAnsi="Arial" w:cs="Arial"/>
          <w:sz w:val="18"/>
          <w:szCs w:val="18"/>
          <w:lang w:val="fr-FR"/>
        </w:rPr>
        <w:t>L Garderet</w:t>
      </w:r>
      <w:r w:rsidRPr="00BD3DC8">
        <w:rPr>
          <w:rStyle w:val="codigoinstituciones"/>
          <w:sz w:val="18"/>
          <w:szCs w:val="18"/>
          <w:lang w:val="fr-FR"/>
        </w:rPr>
        <w:t>7</w:t>
      </w:r>
      <w:r w:rsidRPr="00BD3DC8">
        <w:rPr>
          <w:rFonts w:ascii="Arial" w:hAnsi="Arial" w:cs="Arial"/>
          <w:sz w:val="18"/>
          <w:szCs w:val="18"/>
          <w:lang w:val="fr-FR"/>
        </w:rPr>
        <w:t xml:space="preserve">, </w:t>
      </w:r>
      <w:r w:rsidRPr="00BD3DC8">
        <w:rPr>
          <w:rStyle w:val="autor"/>
          <w:rFonts w:ascii="Arial" w:hAnsi="Arial" w:cs="Arial"/>
          <w:sz w:val="18"/>
          <w:szCs w:val="18"/>
          <w:lang w:val="fr-FR"/>
        </w:rPr>
        <w:t>I Moulonguet</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F Mouly</w:t>
      </w:r>
      <w:r w:rsidRPr="00BD3DC8">
        <w:rPr>
          <w:rStyle w:val="codigoinstituciones"/>
          <w:sz w:val="18"/>
          <w:szCs w:val="18"/>
          <w:lang w:val="fr-FR"/>
        </w:rPr>
        <w:t>8</w:t>
      </w:r>
      <w:r w:rsidRPr="00BD3DC8">
        <w:rPr>
          <w:rFonts w:ascii="Arial" w:hAnsi="Arial" w:cs="Arial"/>
          <w:sz w:val="18"/>
          <w:szCs w:val="18"/>
          <w:lang w:val="fr-FR"/>
        </w:rPr>
        <w:t xml:space="preserve">, </w:t>
      </w:r>
      <w:r w:rsidRPr="00BD3DC8">
        <w:rPr>
          <w:rStyle w:val="autor"/>
          <w:rFonts w:ascii="Arial" w:hAnsi="Arial" w:cs="Arial"/>
          <w:sz w:val="18"/>
          <w:szCs w:val="18"/>
          <w:lang w:val="fr-FR"/>
        </w:rPr>
        <w:t>P Morel</w:t>
      </w:r>
      <w:r w:rsidRPr="00BD3DC8">
        <w:rPr>
          <w:rStyle w:val="codigoinstituciones"/>
          <w:sz w:val="18"/>
          <w:szCs w:val="18"/>
          <w:lang w:val="fr-FR"/>
        </w:rPr>
        <w:t>8</w:t>
      </w:r>
      <w:r w:rsidRPr="00BD3DC8">
        <w:rPr>
          <w:rFonts w:ascii="Arial" w:hAnsi="Arial" w:cs="Arial"/>
          <w:sz w:val="18"/>
          <w:szCs w:val="18"/>
          <w:lang w:val="fr-FR"/>
        </w:rPr>
        <w:t xml:space="preserve">, </w:t>
      </w:r>
      <w:r w:rsidRPr="00BD3DC8">
        <w:rPr>
          <w:rStyle w:val="autor"/>
          <w:rFonts w:ascii="Arial" w:hAnsi="Arial" w:cs="Arial"/>
          <w:sz w:val="18"/>
          <w:szCs w:val="18"/>
          <w:lang w:val="fr-FR"/>
        </w:rPr>
        <w:t>L Dubertret</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H Bachelez</w:t>
      </w:r>
      <w:r w:rsidRPr="00BD3DC8">
        <w:rPr>
          <w:rStyle w:val="codigoinstituciones"/>
          <w:sz w:val="18"/>
          <w:szCs w:val="18"/>
          <w:lang w:val="fr-FR"/>
        </w:rPr>
        <w:t>1</w:t>
      </w:r>
      <w:r w:rsidRPr="00BD3DC8">
        <w:rPr>
          <w:rFonts w:ascii="Arial" w:hAnsi="Arial" w:cs="Arial"/>
          <w:sz w:val="18"/>
          <w:szCs w:val="18"/>
          <w:lang w:val="fr-FR"/>
        </w:rPr>
        <w:t xml:space="preserve"> </w:t>
      </w:r>
    </w:p>
    <w:p w14:paraId="6758F7C4" w14:textId="77777777" w:rsidR="0006149F" w:rsidRPr="00BD3DC8" w:rsidRDefault="0006149F" w:rsidP="0006149F">
      <w:pPr>
        <w:rPr>
          <w:rFonts w:ascii="Arial" w:hAnsi="Arial" w:cs="Arial"/>
          <w:sz w:val="18"/>
          <w:szCs w:val="18"/>
          <w:lang w:val="fr-FR"/>
        </w:rPr>
      </w:pPr>
      <w:r w:rsidRPr="00BD3DC8">
        <w:rPr>
          <w:rFonts w:ascii="Arial" w:hAnsi="Arial" w:cs="Arial"/>
          <w:sz w:val="18"/>
          <w:szCs w:val="18"/>
          <w:lang w:val="fr-FR"/>
        </w:rPr>
        <w:t xml:space="preserve">1 Dermatology Department 1, Hôpital Saint-Louis, Paris, 2 Unit INSERM U532, Hôpital Saint-Louis, Paris, 3 Hematology Department, Hôpital Saint-Louis, Paris, 4 Anatomopathology Department, Hôpital Saint-Louis, Paris, 5 Hematology Department, CHR d’Argenteuil, France, 6 Hematology Department, </w:t>
      </w:r>
      <w:smartTag w:uri="urn:schemas-microsoft-com:office:smarttags" w:element="PersonName">
        <w:smartTagPr>
          <w:attr w:name="ProductID" w:val="CHU Saint Antoine"/>
        </w:smartTagPr>
        <w:r w:rsidRPr="00BD3DC8">
          <w:rPr>
            <w:rFonts w:ascii="Arial" w:hAnsi="Arial" w:cs="Arial"/>
            <w:sz w:val="18"/>
            <w:szCs w:val="18"/>
            <w:lang w:val="fr-FR"/>
          </w:rPr>
          <w:t>CHU Saint Antoine</w:t>
        </w:r>
      </w:smartTag>
      <w:r w:rsidRPr="00BD3DC8">
        <w:rPr>
          <w:rFonts w:ascii="Arial" w:hAnsi="Arial" w:cs="Arial"/>
          <w:sz w:val="18"/>
          <w:szCs w:val="18"/>
          <w:lang w:val="fr-FR"/>
        </w:rPr>
        <w:t xml:space="preserve">, Paris, 7 Hematology Department, CHU de Rennes, France, 8 Dermatology Department 2, Hôpital Saint-Louis, Paris </w:t>
      </w:r>
    </w:p>
    <w:p w14:paraId="5B261456" w14:textId="77777777" w:rsidR="0006149F" w:rsidRPr="00BD3DC8" w:rsidRDefault="0006149F" w:rsidP="0006149F">
      <w:pPr>
        <w:rPr>
          <w:rFonts w:ascii="Arial" w:hAnsi="Arial" w:cs="Arial"/>
          <w:sz w:val="18"/>
          <w:szCs w:val="18"/>
          <w:lang w:val="fr-FR"/>
        </w:rPr>
      </w:pPr>
    </w:p>
    <w:p w14:paraId="5EE703E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Alemtuzumab, (Mabcampath), a humanized IgG1 anti-CD52 monoclonal antibody, has been described as a salvage therapy for patients with refractory Mycosis fungoides (MF) and Sezary syndrome (SS). </w:t>
      </w:r>
    </w:p>
    <w:p w14:paraId="5F8E8F6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multi-centre study conducted between 2002 and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18 patients with MF transformed in large cell lymphomas (8 patients) and SS (10 patients). We have studied the clinical and biological effects of full dose (19 cases) and maintaining low dose regimen (10 cases). Response rate were evaluated as Complete Remission (RC): normal skin and no palpable lymph nodes larger than 1cm, no Sezary cells in blood tests, Partial Remission (RP): decrease of more than 50% of predefined skin lesions and lymph nodes and Sezary cells &lt;1 %, Stable Disease (SD): less than 20% decrease and less than 25% increase of predefined skin lesions and lymph nodes, no new development of lesions and Progressive Disease (PD): more than 25% increase of predefined skin lesions and lymph nodes or new lesions. Immunoglobuline G and T Cell Receptors gene rearrangements were analyzed by polymerase chain reaction (PCR) in peripheral blood and /or skin lesions. Sequential analysis of the dominant neoplastic cells was done by flow cytometry.</w:t>
      </w:r>
    </w:p>
    <w:p w14:paraId="7B1F9F3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11 men and 7 women, mean age 56.2 (20-83) years, had been heavily treated (average: 6 treatments, 2 -10). One patient was treated twice with 7 months washout and outcomes have been analyzed twice. They had clinical stage IB (1 case), IIA (2 cases), IIB (2 cases), IIIA (2 cases), IIIB (4 cases) and IVA (8 cases) disease. Patients received a rapidly escalating dose during the first week, and then 30 mg three times per week intravenously (10 cases) or subcutaneously (9 cases), three times per week for 2 to 27 weeks (average 11).The overall response rate at the end of the full dose regimen was OR 74% (14/19), with 3 RC, 11 PR, 3 SD (one of these achieved a RP with a flare up of the dose) Two patients had a PD. OR were on Sezary cells 100% (9/9), lymph node 86 % (12/14), erythrodermia 82% (9/11), prurit 80% (12/15) and on tumors 67%(8/12). </w:t>
      </w:r>
    </w:p>
    <w:p w14:paraId="072B90B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Maintenance regimen, consisting of one subcutaneous infusion per week, was performed in 10 cases, until progressive disease or side effects, for an average of 6.5 months (1-13). These patients are alive with a follow up of 13 months (6 to 18). Treatment could be withdrawn in 2 patients with CR. </w:t>
      </w:r>
    </w:p>
    <w:p w14:paraId="2D5B9C0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biologic results were parallel to the clinical ones with striking evolution of the tumoral clone related to abnormality CD4/CD8 ratio.</w:t>
      </w:r>
    </w:p>
    <w:p w14:paraId="2E7D0FA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Beside the immediate reaction to perfusion well controlled by prophylaxis, significant toxicity was observed, with either grade 4 cytopenias or severe infection occurring in a majority of cases 68%, (13/19). Other side effects were one pulmonary embolism, one colic perforation due to vascular thrombosis, one capillary weak syndrome and emergence of a non Epstein-Barr Virus related B cell lymphoma. An update of the data will be presented.</w:t>
      </w:r>
    </w:p>
    <w:p w14:paraId="0ECD8CF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We emphasize the necessity of maintaining low dose regimen to obtain long lasting remission </w:t>
      </w:r>
    </w:p>
    <w:p w14:paraId="7EA50A9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1830 </w:t>
      </w:r>
    </w:p>
    <w:p w14:paraId="1C94F5B0"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PRIMARY CUTANEOUS IMMUNOCITOMA. ABOUT A CASE. </w:t>
      </w:r>
    </w:p>
    <w:p w14:paraId="19A233E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AG Heredia</w:t>
      </w:r>
      <w:r w:rsidRPr="00BD3DC8">
        <w:rPr>
          <w:rFonts w:ascii="Arial" w:hAnsi="Arial" w:cs="Arial"/>
          <w:sz w:val="18"/>
          <w:szCs w:val="18"/>
          <w:lang w:val="en-US"/>
        </w:rPr>
        <w:t xml:space="preserve">, </w:t>
      </w:r>
      <w:r w:rsidRPr="00BD3DC8">
        <w:rPr>
          <w:rStyle w:val="autor"/>
          <w:rFonts w:ascii="Arial" w:hAnsi="Arial" w:cs="Arial"/>
          <w:sz w:val="18"/>
          <w:szCs w:val="18"/>
          <w:lang w:val="en-US"/>
        </w:rPr>
        <w:t>MS Maiolino</w:t>
      </w:r>
      <w:r w:rsidRPr="00BD3DC8">
        <w:rPr>
          <w:rFonts w:ascii="Arial" w:hAnsi="Arial" w:cs="Arial"/>
          <w:sz w:val="18"/>
          <w:szCs w:val="18"/>
          <w:lang w:val="en-US"/>
        </w:rPr>
        <w:t xml:space="preserve">, </w:t>
      </w:r>
      <w:r w:rsidRPr="00BD3DC8">
        <w:rPr>
          <w:rStyle w:val="autor"/>
          <w:rFonts w:ascii="Arial" w:hAnsi="Arial" w:cs="Arial"/>
          <w:sz w:val="18"/>
          <w:szCs w:val="18"/>
          <w:lang w:val="en-US"/>
        </w:rPr>
        <w:t>S Vornetti</w:t>
      </w:r>
      <w:r w:rsidRPr="00BD3DC8">
        <w:rPr>
          <w:rFonts w:ascii="Arial" w:hAnsi="Arial" w:cs="Arial"/>
          <w:sz w:val="18"/>
          <w:szCs w:val="18"/>
          <w:lang w:val="en-US"/>
        </w:rPr>
        <w:t xml:space="preserve">, </w:t>
      </w:r>
      <w:r w:rsidRPr="00BD3DC8">
        <w:rPr>
          <w:rStyle w:val="autor"/>
          <w:rFonts w:ascii="Arial" w:hAnsi="Arial" w:cs="Arial"/>
          <w:sz w:val="18"/>
          <w:szCs w:val="18"/>
          <w:lang w:val="en-US"/>
        </w:rPr>
        <w:t>AA Schejtman</w:t>
      </w:r>
      <w:r w:rsidRPr="00BD3DC8">
        <w:rPr>
          <w:rFonts w:ascii="Arial" w:hAnsi="Arial" w:cs="Arial"/>
          <w:sz w:val="18"/>
          <w:szCs w:val="18"/>
          <w:lang w:val="en-US"/>
        </w:rPr>
        <w:t xml:space="preserve"> </w:t>
      </w:r>
    </w:p>
    <w:p w14:paraId="7EAD41DC" w14:textId="77777777" w:rsidR="0006149F" w:rsidRPr="00BD3DC8" w:rsidRDefault="0006149F" w:rsidP="0006149F">
      <w:pPr>
        <w:rPr>
          <w:rFonts w:ascii="Arial" w:hAnsi="Arial" w:cs="Arial"/>
          <w:sz w:val="18"/>
          <w:szCs w:val="18"/>
          <w:lang w:val="en-US"/>
        </w:rPr>
      </w:pPr>
      <w:r w:rsidRPr="00BD3DC8">
        <w:rPr>
          <w:rFonts w:ascii="Arial" w:hAnsi="Arial" w:cs="Arial"/>
          <w:sz w:val="18"/>
          <w:szCs w:val="18"/>
        </w:rPr>
        <w:t xml:space="preserve">San Miguel Municipal Hospital “Dr. Raul .F. Larcade”. Dermatology Service. San Miguel (1663) - Av. Pte. Peron 2301 - Bs. </w:t>
      </w:r>
      <w:r w:rsidRPr="00BD3DC8">
        <w:rPr>
          <w:rFonts w:ascii="Arial" w:hAnsi="Arial" w:cs="Arial"/>
          <w:sz w:val="18"/>
          <w:szCs w:val="18"/>
          <w:lang w:val="en-US"/>
        </w:rPr>
        <w:t xml:space="preserve">As - Argentina - Tel / fax: 5411- 4664-5724 - e-mail: info@centrodepiel.com.ar </w:t>
      </w:r>
    </w:p>
    <w:p w14:paraId="57C4902E" w14:textId="77777777" w:rsidR="0006149F" w:rsidRPr="00BD3DC8" w:rsidRDefault="0006149F" w:rsidP="0006149F">
      <w:pPr>
        <w:rPr>
          <w:rFonts w:ascii="Arial" w:hAnsi="Arial" w:cs="Arial"/>
          <w:sz w:val="18"/>
          <w:szCs w:val="18"/>
          <w:lang w:val="en-US"/>
        </w:rPr>
      </w:pPr>
    </w:p>
    <w:p w14:paraId="2ADC06E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The immunocitoma is a cutaneous lymphoma of B cells of low degree of malignity or also called indolent (according to EORTC). It’s clinical presentation is as a reddish or brownish grey plaque or tumor, solitary and located on lower limbs. A curious fact is the probable relation to Borrelia Burgdorferi, because it had appeared in areas of skin affected by chronically atrofical acrodermatitis. It has a very good prognosis and it is histologically characterized by nodular or diffuse thick infiltrations, located on dermis and hypodermis, without affecting epidermis. It is estimated the appearance in a 2% of the cutaneous lymphomas. It is composed by few immunoblasts and some plasmocites, but not by a monomorphous population of plasmatic differenced cells as the plasmocitomas. It’s cells don’t express CD 5, 19, 20, while a 50% of the cases express aberrant CD 43.</w:t>
      </w:r>
    </w:p>
    <w:p w14:paraId="5601D616" w14:textId="77777777" w:rsidR="0006149F" w:rsidRPr="00BD3DC8" w:rsidRDefault="0006149F" w:rsidP="0006149F">
      <w:pPr>
        <w:jc w:val="both"/>
        <w:rPr>
          <w:rFonts w:ascii="Arial" w:hAnsi="Arial" w:cs="Arial"/>
          <w:sz w:val="18"/>
          <w:szCs w:val="18"/>
          <w:lang w:val="en-US"/>
        </w:rPr>
      </w:pPr>
    </w:p>
    <w:p w14:paraId="1F7EE1B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65-year-old female patient, who has a unique erythemato-papule-nodular lesion of </w:t>
      </w:r>
      <w:smartTag w:uri="urn:schemas-microsoft-com:office:smarttags" w:element="metricconverter">
        <w:smartTagPr>
          <w:attr w:name="ProductID" w:val="5 cm"/>
        </w:smartTagPr>
        <w:r w:rsidRPr="00BD3DC8">
          <w:rPr>
            <w:rFonts w:ascii="Arial" w:hAnsi="Arial" w:cs="Arial"/>
            <w:sz w:val="18"/>
            <w:szCs w:val="18"/>
            <w:lang w:val="en-US"/>
          </w:rPr>
          <w:t>5 cm</w:t>
        </w:r>
      </w:smartTag>
      <w:r w:rsidRPr="00BD3DC8">
        <w:rPr>
          <w:rFonts w:ascii="Arial" w:hAnsi="Arial" w:cs="Arial"/>
          <w:sz w:val="18"/>
          <w:szCs w:val="18"/>
          <w:lang w:val="en-US"/>
        </w:rPr>
        <w:t xml:space="preserve"> of diameter. It is well delimited, of ring-shaped configuration and hard-elastic consistence, of six months of evolution and located on the external face of the right thigh. The patient mentioned an only personal antecedent of importance that was congestive cardiac insufficiency that was poly-medicated. She didn’t refer any familiar antecedent about the lymphoma. She was byopsied and widely studied.</w:t>
      </w:r>
    </w:p>
    <w:p w14:paraId="61A6B7AC" w14:textId="77777777" w:rsidR="0006149F" w:rsidRPr="00BD3DC8" w:rsidRDefault="0006149F" w:rsidP="0006149F">
      <w:pPr>
        <w:jc w:val="both"/>
        <w:rPr>
          <w:rFonts w:ascii="Arial" w:hAnsi="Arial" w:cs="Arial"/>
          <w:sz w:val="18"/>
          <w:szCs w:val="18"/>
          <w:lang w:val="en-US"/>
        </w:rPr>
      </w:pPr>
    </w:p>
    <w:p w14:paraId="53E11B2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The histology revealed No-Hodgking lymphoma of B cells and the diagnosis was confirmed by immune tests. It’s classified as a cutaneous primitive lymphoma.</w:t>
      </w:r>
    </w:p>
    <w:p w14:paraId="7DDC5114" w14:textId="77777777" w:rsidR="0006149F" w:rsidRPr="00BD3DC8" w:rsidRDefault="0006149F" w:rsidP="0006149F">
      <w:pPr>
        <w:jc w:val="both"/>
        <w:rPr>
          <w:rFonts w:ascii="Arial" w:hAnsi="Arial" w:cs="Arial"/>
          <w:sz w:val="18"/>
          <w:szCs w:val="18"/>
          <w:lang w:val="en-US"/>
        </w:rPr>
      </w:pPr>
    </w:p>
    <w:p w14:paraId="081F744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From the lymphomas type B, it’s a very infrequent one and they are also very infrequent into the total quantity of lymphomas. We show the ironic situation of a classical clinical case of immunocitoma, which is one of the most infrequent lymphomas. </w:t>
      </w:r>
    </w:p>
    <w:p w14:paraId="39BBFBE4"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1831 </w:t>
      </w:r>
    </w:p>
    <w:p w14:paraId="7BBB3397"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PRIMARY CUTANEOUS HODGKIN’S DISEASE, A RARE DISORDER </w:t>
      </w:r>
    </w:p>
    <w:p w14:paraId="57B718EC"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F Rocha Páris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V Serrão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 Tavares Bello</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L Leite</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A Afonso</w:t>
      </w:r>
      <w:r w:rsidRPr="00BD3DC8">
        <w:rPr>
          <w:rStyle w:val="codigoinstituciones"/>
          <w:sz w:val="18"/>
          <w:szCs w:val="18"/>
        </w:rPr>
        <w:t>4</w:t>
      </w:r>
      <w:r w:rsidRPr="00BD3DC8">
        <w:rPr>
          <w:rFonts w:ascii="Arial" w:hAnsi="Arial" w:cs="Arial"/>
          <w:sz w:val="18"/>
          <w:szCs w:val="18"/>
        </w:rPr>
        <w:t xml:space="preserve">, </w:t>
      </w:r>
      <w:r w:rsidRPr="00BD3DC8">
        <w:rPr>
          <w:rStyle w:val="autor"/>
          <w:rFonts w:ascii="Arial" w:hAnsi="Arial" w:cs="Arial"/>
          <w:sz w:val="18"/>
          <w:szCs w:val="18"/>
        </w:rPr>
        <w:t>A Macedo Ferreira</w:t>
      </w:r>
      <w:r w:rsidRPr="00BD3DC8">
        <w:rPr>
          <w:rStyle w:val="codigoinstituciones"/>
          <w:sz w:val="18"/>
          <w:szCs w:val="18"/>
        </w:rPr>
        <w:t>1</w:t>
      </w:r>
      <w:r w:rsidRPr="00BD3DC8">
        <w:rPr>
          <w:rFonts w:ascii="Arial" w:hAnsi="Arial" w:cs="Arial"/>
          <w:sz w:val="18"/>
          <w:szCs w:val="18"/>
        </w:rPr>
        <w:t xml:space="preserve"> </w:t>
      </w:r>
    </w:p>
    <w:p w14:paraId="2643F352"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Hospital dos Capuchos, Lisboa, Portugal, 2 Hospital Militar, Lisboa, Portugal, 3 Clínica Laser de Belém, Lisboa, Portugal, 4 Hospital de Curry Cabral, Lisboa Portugal </w:t>
      </w:r>
    </w:p>
    <w:p w14:paraId="17DA659C" w14:textId="77777777" w:rsidR="0006149F" w:rsidRPr="00BD3DC8" w:rsidRDefault="0006149F" w:rsidP="0006149F">
      <w:pPr>
        <w:rPr>
          <w:rFonts w:ascii="Arial" w:hAnsi="Arial" w:cs="Arial"/>
          <w:sz w:val="18"/>
          <w:szCs w:val="18"/>
        </w:rPr>
      </w:pPr>
    </w:p>
    <w:p w14:paraId="3078DCD4"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Skin involvement in Hodgkin’s disease (HD) is most often a secondary phenomenon representing a rare, late manifestation of dissemination and indicating a grave prognosis. Primary cutaneous Hodgkin’s disease (PCHD) is very rare, being reported in 0,5-3,4% of all patients.</w:t>
      </w:r>
    </w:p>
    <w:p w14:paraId="27BC6B9D" w14:textId="77777777" w:rsidR="0006149F" w:rsidRPr="00BD3DC8" w:rsidRDefault="0006149F" w:rsidP="0006149F">
      <w:pPr>
        <w:jc w:val="both"/>
        <w:rPr>
          <w:rFonts w:ascii="Arial" w:hAnsi="Arial" w:cs="Arial"/>
          <w:sz w:val="18"/>
          <w:szCs w:val="18"/>
          <w:lang w:val="en-US"/>
        </w:rPr>
      </w:pPr>
    </w:p>
    <w:p w14:paraId="02791B2A"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Materials:</w:t>
      </w:r>
      <w:r w:rsidRPr="00BD3DC8">
        <w:rPr>
          <w:rFonts w:ascii="Arial" w:hAnsi="Arial" w:cs="Arial"/>
          <w:sz w:val="18"/>
          <w:szCs w:val="18"/>
          <w:lang w:val="en-US"/>
        </w:rPr>
        <w:t xml:space="preserve"> We describe the case of a 18-year old girl who presented with a 6 months history of a cutaneous tumor of her left upper arm which had rapidly increased in the last 2 months. The tumor presented as an asymptomatic erythematous plaque with papules and nodules with approximately </w:t>
      </w:r>
      <w:smartTag w:uri="urn:schemas-microsoft-com:office:smarttags" w:element="metricconverter">
        <w:smartTagPr>
          <w:attr w:name="ProductID" w:val="3 cm"/>
        </w:smartTagPr>
        <w:r w:rsidRPr="00BD3DC8">
          <w:rPr>
            <w:rFonts w:ascii="Arial" w:hAnsi="Arial" w:cs="Arial"/>
            <w:sz w:val="18"/>
            <w:szCs w:val="18"/>
            <w:lang w:val="en-US"/>
          </w:rPr>
          <w:t>3 cm</w:t>
        </w:r>
      </w:smartTag>
      <w:r w:rsidRPr="00BD3DC8">
        <w:rPr>
          <w:rFonts w:ascii="Arial" w:hAnsi="Arial" w:cs="Arial"/>
          <w:sz w:val="18"/>
          <w:szCs w:val="18"/>
          <w:lang w:val="en-US"/>
        </w:rPr>
        <w:t xml:space="preserve"> of diameter. She had no other cutaneous lesions or other symptoms.</w:t>
      </w:r>
    </w:p>
    <w:p w14:paraId="7B13C56A" w14:textId="77777777" w:rsidR="0006149F" w:rsidRPr="00BD3DC8" w:rsidRDefault="0006149F" w:rsidP="0006149F">
      <w:pPr>
        <w:jc w:val="both"/>
        <w:rPr>
          <w:rFonts w:ascii="Arial" w:hAnsi="Arial" w:cs="Arial"/>
          <w:sz w:val="18"/>
          <w:szCs w:val="18"/>
          <w:lang w:val="en-US"/>
        </w:rPr>
      </w:pPr>
    </w:p>
    <w:p w14:paraId="40896554"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skin bipopsy of the lesion revealed a cutaneous lymphoid infiltration CD30+. She had no systemic involvement in the imagiological and laboratorial study. She started radiotherapy, with total remission of the upper arm lesion after 6 sessions. Eight months after diagnosis, she appearead with a supra-clavicular lymphadenopathy. The toraco-abdomino-pelvic CT revealed multiple supra-clavicular lymphadenopathies and the ganglion biopsy showed Hodgkin’s disease, sclero-nodular variant. She started chemotherapy and died a few weeks later.</w:t>
      </w:r>
    </w:p>
    <w:p w14:paraId="72010E9F" w14:textId="77777777" w:rsidR="0006149F" w:rsidRPr="00BD3DC8" w:rsidRDefault="0006149F" w:rsidP="0006149F">
      <w:pPr>
        <w:jc w:val="both"/>
        <w:rPr>
          <w:rFonts w:ascii="Arial" w:hAnsi="Arial" w:cs="Arial"/>
          <w:sz w:val="18"/>
          <w:szCs w:val="18"/>
          <w:lang w:val="en-US"/>
        </w:rPr>
      </w:pPr>
    </w:p>
    <w:p w14:paraId="2D9AD210"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PCHD occur as a rare entity with an unexpectedly indolent course, unlike our case. Patients with PCHD should be observed for development of systemic HD. </w:t>
      </w:r>
    </w:p>
    <w:p w14:paraId="277983A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1832 </w:t>
      </w:r>
    </w:p>
    <w:p w14:paraId="7BBCA7AF"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CUTANEOUS B-CELL CHRONIC LYMPHOCYTIC LEUKEMIA MIMICKING NECROBIOSIS LIPOIDICA: AN UNUSUAL CASE </w:t>
      </w:r>
    </w:p>
    <w:p w14:paraId="0F79D4BF"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S Kalia</w:t>
      </w:r>
      <w:r w:rsidRPr="00BD3DC8">
        <w:rPr>
          <w:rFonts w:ascii="Arial" w:hAnsi="Arial" w:cs="Arial"/>
          <w:sz w:val="18"/>
          <w:szCs w:val="18"/>
          <w:lang w:val="en-US"/>
        </w:rPr>
        <w:t xml:space="preserve">, </w:t>
      </w:r>
      <w:r w:rsidRPr="00BD3DC8">
        <w:rPr>
          <w:rStyle w:val="autor"/>
          <w:rFonts w:ascii="Arial" w:hAnsi="Arial" w:cs="Arial"/>
          <w:sz w:val="18"/>
          <w:szCs w:val="18"/>
          <w:lang w:val="en-US"/>
        </w:rPr>
        <w:t>R Crawford</w:t>
      </w:r>
      <w:r w:rsidRPr="00BD3DC8">
        <w:rPr>
          <w:rFonts w:ascii="Arial" w:hAnsi="Arial" w:cs="Arial"/>
          <w:sz w:val="18"/>
          <w:szCs w:val="18"/>
          <w:lang w:val="en-US"/>
        </w:rPr>
        <w:t xml:space="preserve">, </w:t>
      </w:r>
      <w:r w:rsidRPr="00BD3DC8">
        <w:rPr>
          <w:rStyle w:val="autor"/>
          <w:rFonts w:ascii="Arial" w:hAnsi="Arial" w:cs="Arial"/>
          <w:sz w:val="18"/>
          <w:szCs w:val="18"/>
          <w:lang w:val="en-US"/>
        </w:rPr>
        <w:t>H Hong</w:t>
      </w:r>
      <w:r w:rsidRPr="00BD3DC8">
        <w:rPr>
          <w:rFonts w:ascii="Arial" w:hAnsi="Arial" w:cs="Arial"/>
          <w:sz w:val="18"/>
          <w:szCs w:val="18"/>
          <w:lang w:val="en-US"/>
        </w:rPr>
        <w:t xml:space="preserve"> </w:t>
      </w:r>
    </w:p>
    <w:p w14:paraId="4FE353B7"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of British Columbia. St. Paul’s Hospital. Vancouver, British Columbia. Canada. </w:t>
      </w:r>
    </w:p>
    <w:p w14:paraId="5F0F7363" w14:textId="77777777" w:rsidR="0006149F" w:rsidRPr="00BD3DC8" w:rsidRDefault="0006149F" w:rsidP="0006149F">
      <w:pPr>
        <w:rPr>
          <w:rFonts w:ascii="Arial" w:hAnsi="Arial" w:cs="Arial"/>
          <w:sz w:val="18"/>
          <w:szCs w:val="18"/>
          <w:lang w:val="en-US"/>
        </w:rPr>
      </w:pPr>
    </w:p>
    <w:p w14:paraId="6ECA89F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Introduction: </w:t>
      </w:r>
    </w:p>
    <w:p w14:paraId="6B1C6D6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Hematological malignancies uncommonly infiltrate the skin. The presence of cutaneous manifestations in B-cell chronic lymphocytic leukemia (CLL) is estimated to range from 4% to 44%. Skin biopsy of a cutaneous infiltrate of CLL usually shows nodular aggregates of atypical lymphocytes. We present a case of CLL developing in the skin which on biopsy showed histologic features of necrobiosis lipoidica.</w:t>
      </w:r>
    </w:p>
    <w:p w14:paraId="3C9DCEC7" w14:textId="77777777" w:rsidR="0006149F" w:rsidRPr="00BD3DC8" w:rsidRDefault="0006149F" w:rsidP="0006149F">
      <w:pPr>
        <w:jc w:val="both"/>
        <w:rPr>
          <w:rFonts w:ascii="Arial" w:hAnsi="Arial" w:cs="Arial"/>
          <w:sz w:val="18"/>
          <w:szCs w:val="18"/>
          <w:lang w:val="en-US"/>
        </w:rPr>
      </w:pPr>
    </w:p>
    <w:p w14:paraId="0D12715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Case Presentation:</w:t>
      </w:r>
    </w:p>
    <w:p w14:paraId="179340F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67 year-old male known to have CLL presented with an asymptomatic eruption overlying the left thigh of seven months duration. This eruption was initially treated as shingles with valacyclovir by another physician. However the medication resulted in no improvement. The patient was referred for dermatologic assessment.</w:t>
      </w:r>
    </w:p>
    <w:p w14:paraId="07312C10" w14:textId="77777777" w:rsidR="0006149F" w:rsidRPr="00BD3DC8" w:rsidRDefault="0006149F" w:rsidP="0006149F">
      <w:pPr>
        <w:jc w:val="both"/>
        <w:rPr>
          <w:rFonts w:ascii="Arial" w:hAnsi="Arial" w:cs="Arial"/>
          <w:sz w:val="18"/>
          <w:szCs w:val="18"/>
          <w:lang w:val="en-US"/>
        </w:rPr>
      </w:pPr>
    </w:p>
    <w:p w14:paraId="047428D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Examination revealed red brown to slightly purple infiltrated papules with slight superficial scale on the anterior and lateral thigh. A skin biopsy was done. Histology showed palisading granulomata surrounding areas of altered collagen, similar to necrobiosis lipoidica. Immunohistochemistry demonstrated a clonal B-cell population within the inflammatory infiltrate suggesting cutaneous infiltration of CLL.</w:t>
      </w:r>
    </w:p>
    <w:p w14:paraId="774FC7CC" w14:textId="77777777" w:rsidR="0006149F" w:rsidRPr="00BD3DC8" w:rsidRDefault="0006149F" w:rsidP="0006149F">
      <w:pPr>
        <w:jc w:val="both"/>
        <w:rPr>
          <w:rFonts w:ascii="Arial" w:hAnsi="Arial" w:cs="Arial"/>
          <w:sz w:val="18"/>
          <w:szCs w:val="18"/>
          <w:lang w:val="en-US"/>
        </w:rPr>
      </w:pPr>
    </w:p>
    <w:p w14:paraId="4AB0DB7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Discussion:</w:t>
      </w:r>
    </w:p>
    <w:p w14:paraId="7DDF3B1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Necrobiotic granulomatous inflammation is known to occur in cutaneous T-cell lymphoma, Hodgkin’s disease and multiple myeloma. There have been cases reported in the literature that have identified CLL with granulomatous inflammation as seen in our case. Granuloma annulare-like inflammation was seen in one of the cases of cutaneous CLL invasion, and in another case, histology revealed necrobiotic inflammation with CLL. This association highlights the importance of considering necrobiotic granulomatous inflammation in the diagnosis of cutaneous infiltration by B-cell CLL. </w:t>
      </w:r>
    </w:p>
    <w:p w14:paraId="77EBC928" w14:textId="77777777" w:rsidR="0006149F" w:rsidRPr="00BD3DC8" w:rsidRDefault="0006149F" w:rsidP="0006149F">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1833 </w:t>
      </w:r>
    </w:p>
    <w:p w14:paraId="2B910D07" w14:textId="77777777" w:rsidR="0006149F" w:rsidRPr="00BD3DC8" w:rsidRDefault="0006149F" w:rsidP="0006149F">
      <w:pPr>
        <w:rPr>
          <w:rFonts w:ascii="Arial" w:hAnsi="Arial" w:cs="Arial"/>
          <w:b/>
          <w:bCs/>
          <w:sz w:val="18"/>
          <w:szCs w:val="18"/>
        </w:rPr>
      </w:pPr>
      <w:r w:rsidRPr="00BD3DC8">
        <w:rPr>
          <w:rFonts w:ascii="Arial" w:hAnsi="Arial" w:cs="Arial"/>
          <w:b/>
          <w:bCs/>
          <w:sz w:val="18"/>
          <w:szCs w:val="18"/>
        </w:rPr>
        <w:t xml:space="preserve">NON LANGERHANS CELL HISTIOCITOSIS </w:t>
      </w:r>
    </w:p>
    <w:p w14:paraId="76AD8501"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 xml:space="preserve">O Herbas, </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E Velazquez</w:t>
      </w:r>
      <w:r w:rsidRPr="00BD3DC8">
        <w:rPr>
          <w:rStyle w:val="codigoinstituciones"/>
          <w:sz w:val="18"/>
          <w:szCs w:val="18"/>
        </w:rPr>
        <w:t>2</w:t>
      </w:r>
      <w:r w:rsidRPr="00BD3DC8">
        <w:rPr>
          <w:rFonts w:ascii="Arial" w:hAnsi="Arial" w:cs="Arial"/>
          <w:sz w:val="18"/>
          <w:szCs w:val="18"/>
        </w:rPr>
        <w:t xml:space="preserve"> </w:t>
      </w:r>
    </w:p>
    <w:p w14:paraId="79D471CB"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Centro Dermatologico Pascua, 2 Centro medico nacional Siglo xxi Dermatologia pediatrica </w:t>
      </w:r>
    </w:p>
    <w:p w14:paraId="661E7174" w14:textId="77777777" w:rsidR="0006149F" w:rsidRPr="00BD3DC8" w:rsidRDefault="0006149F" w:rsidP="0006149F">
      <w:pPr>
        <w:rPr>
          <w:rFonts w:ascii="Arial" w:hAnsi="Arial" w:cs="Arial"/>
          <w:sz w:val="18"/>
          <w:szCs w:val="18"/>
        </w:rPr>
      </w:pPr>
    </w:p>
    <w:p w14:paraId="38F360F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histiocitic syndromes consist of a group of disorders thar share in common the proliferation of cells of the monocytic/ macrophage lineage. It has been conventional to divide the histiocytoses into two separate groups. Langerhans cell histiocytosis (LCH) and non LCH. We present three patients with different variants of Non LCH</w:t>
      </w:r>
    </w:p>
    <w:p w14:paraId="6BDB6D7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First case: 2 year masculine Hispanic boy who manifest well demarcated, firn, rubbery , roud to oval nodule from 0,5 to </w:t>
      </w:r>
      <w:smartTag w:uri="urn:schemas-microsoft-com:office:smarttags" w:element="metricconverter">
        <w:smartTagPr>
          <w:attr w:name="ProductID" w:val="2,0 cm"/>
        </w:smartTagPr>
        <w:r w:rsidRPr="00BD3DC8">
          <w:rPr>
            <w:rFonts w:ascii="Arial" w:hAnsi="Arial" w:cs="Arial"/>
            <w:sz w:val="18"/>
            <w:szCs w:val="18"/>
            <w:lang w:val="en-US"/>
          </w:rPr>
          <w:t>2,0 cm</w:t>
        </w:r>
      </w:smartTag>
      <w:r w:rsidRPr="00BD3DC8">
        <w:rPr>
          <w:rFonts w:ascii="Arial" w:hAnsi="Arial" w:cs="Arial"/>
          <w:sz w:val="18"/>
          <w:szCs w:val="18"/>
          <w:lang w:val="en-US"/>
        </w:rPr>
        <w:t xml:space="preserve"> in diameter in all of the boby include soles , palms and head in approximate 2 hundred, the histopalogic shows tutton cells and histiocitic cells. The boy doesn’t have another systemic manifestation. Opththalmologic examinations were normal and there was no lymphadenophaty or hepatoesplenpmegaly.</w:t>
      </w:r>
    </w:p>
    <w:p w14:paraId="5C0385F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Second case: 3 year masculine Hispanic boy who manifest small 3-5mm discrete asintomatic , papules on the central face and upper trunck. The gereral examination dint reveal pathologic signs, adenopathy , visceromegaly. The histopatologic study with hematoxylin and eosin of one of the papules disclosed a predominantly histyocitic infiltrate in the superficial dermis. Giemsa and S 100 negative. Nine months late only residual hyperpigmentated macules persisted.</w:t>
      </w:r>
    </w:p>
    <w:p w14:paraId="0E37017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Third case: 1 year female Hispanic who manifest small , firm and reddish papules on the face , trunck and arms from three months ago, asintomatic, Opththalmologic examinations were normal and there was no lymphadenophaty or hepatoesplenpmegaly. Other laboratory investigations and chest radiographs were normal, include hematology, serum chemistries, urinalysis, and erythrocyte sedimentation rate. There was no visceral involvement and his mental and physical developemt were within normal limits. </w:t>
      </w:r>
    </w:p>
    <w:p w14:paraId="6F3FF690"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1834 </w:t>
      </w:r>
    </w:p>
    <w:p w14:paraId="03E2E555"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THE ROLE OF APOPTOSIS AND CELL PROLIFERATION REGULATING GENES IN MYCOSIS FUNGOIDES </w:t>
      </w:r>
    </w:p>
    <w:p w14:paraId="32849A76"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L Kandolf Sekulovic</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Cikota</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Jovic</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D Skiljevic</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Lj Medenica</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Z Magic</w:t>
      </w:r>
      <w:r w:rsidRPr="00BD3DC8">
        <w:rPr>
          <w:rStyle w:val="codigoinstituciones"/>
          <w:sz w:val="18"/>
          <w:szCs w:val="18"/>
          <w:lang w:val="en-US"/>
        </w:rPr>
        <w:t>2</w:t>
      </w:r>
      <w:r w:rsidRPr="00BD3DC8">
        <w:rPr>
          <w:rFonts w:ascii="Arial" w:hAnsi="Arial" w:cs="Arial"/>
          <w:sz w:val="18"/>
          <w:szCs w:val="18"/>
          <w:lang w:val="en-US"/>
        </w:rPr>
        <w:t xml:space="preserve"> </w:t>
      </w:r>
    </w:p>
    <w:p w14:paraId="24267DA1"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Department of Dermatology, Military Medical Academy, 2 Institute for medical research, Military Medical Academy, 3 Dermatovenerology Department Clinical Centre of Serbia, 4 Institute of pathology and forensic medicine, Military Medical Academy </w:t>
      </w:r>
    </w:p>
    <w:p w14:paraId="73AE5E61" w14:textId="77777777" w:rsidR="0006149F" w:rsidRPr="00BD3DC8" w:rsidRDefault="0006149F" w:rsidP="0006149F">
      <w:pPr>
        <w:rPr>
          <w:rFonts w:ascii="Arial" w:hAnsi="Arial" w:cs="Arial"/>
          <w:sz w:val="18"/>
          <w:szCs w:val="18"/>
          <w:lang w:val="en-US"/>
        </w:rPr>
      </w:pPr>
    </w:p>
    <w:p w14:paraId="0367A7B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Molecular mechanisms responsible for primary cutaneous T-cell lymphomagenesis are largely unknown. There are little data available about the role of K-Ras and c-myc genes which are involved in cell proliferation as well as in cell apoptosis. There are more data available about the involvement of major apoptosis regulating genes, i.e. p53, Fas and Bcl-</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molecular pathogenesis of disease, but some of them are confusing, and further studies are needed to examine their role in pathogenesis of mycosis fungoides (MF). In the present study, K-Ras, p53 and Fas gene mutations and c-myc gene amplification were analyzed in skin samples of patients with MF, as well as p53 and Bcl-2 expression. Patients and methods: Skin samples were taken from 35 patients, 30 with MF and 5 with large plaque parapsoriasis. PCR-SSCP analysis was used for detection of mutation in p53 gene, Fas gene, K-Ras and semi-quantitative PCR for detection of c-myc amplification. Immunohistochemistry was used for Bcl-2 and p53 expression analysis. Results: In analyzed samples K-Ras mutations were not detected, and also, significant amplification of c-myc was not found. In 9/35 patients (25.7%) p53 mutations were found (in exons 4 and 6). p53 protein expression was found in 8/24 (33.3%) analyzed samples, more frequently in the late phase of disease (stage IIB and more). In 4/24 patients (16.6%) Fas gene mutations were found (all in exon 7). In the late phase of disease Bcl-2 expression on malignant T-cells was found to be more frequently low in contrast to the early disease where higher levels of Bcl-2 expression were found. Conclusion: Alteration in genes that control cell apoptosis were found in 65% of patients, which implies that deregulation of apoptosis plays a central role in molecular pathogenesis of MF. </w:t>
      </w:r>
    </w:p>
    <w:p w14:paraId="337A59F2" w14:textId="4BD455D8" w:rsidR="006D3880" w:rsidRPr="00BD3DC8" w:rsidRDefault="006D3880" w:rsidP="004862DA">
      <w:pPr>
        <w:rPr>
          <w:rFonts w:ascii="Arial" w:hAnsi="Arial" w:cs="Arial"/>
          <w:sz w:val="18"/>
          <w:szCs w:val="18"/>
          <w:lang w:val="en-US"/>
        </w:rPr>
      </w:pPr>
    </w:p>
    <w:p w14:paraId="77D97140" w14:textId="77777777" w:rsidR="0006149F" w:rsidRPr="00BD3DC8" w:rsidRDefault="0006149F" w:rsidP="004862DA">
      <w:pPr>
        <w:rPr>
          <w:rFonts w:ascii="Arial" w:hAnsi="Arial" w:cs="Arial"/>
          <w:sz w:val="18"/>
          <w:szCs w:val="18"/>
          <w:lang w:val="en-US"/>
        </w:rPr>
      </w:pPr>
    </w:p>
    <w:p w14:paraId="6BDAAA5F" w14:textId="77777777" w:rsidR="006D3880" w:rsidRPr="00BD3DC8" w:rsidRDefault="006D3880" w:rsidP="004862DA">
      <w:pPr>
        <w:divId w:val="950092160"/>
        <w:rPr>
          <w:rFonts w:ascii="Arial" w:hAnsi="Arial" w:cs="Arial"/>
          <w:b/>
          <w:bCs/>
          <w:sz w:val="18"/>
          <w:szCs w:val="18"/>
          <w:lang w:val="en-US"/>
        </w:rPr>
      </w:pPr>
      <w:r w:rsidRPr="00BD3DC8">
        <w:rPr>
          <w:rFonts w:ascii="Arial" w:hAnsi="Arial" w:cs="Arial"/>
          <w:b/>
          <w:bCs/>
          <w:sz w:val="18"/>
          <w:szCs w:val="18"/>
          <w:lang w:val="en-US"/>
        </w:rPr>
        <w:t xml:space="preserve">1837 </w:t>
      </w:r>
    </w:p>
    <w:p w14:paraId="3EC6DDBF" w14:textId="77777777" w:rsidR="006D3880" w:rsidRPr="00BD3DC8" w:rsidRDefault="006D3880" w:rsidP="004862DA">
      <w:pPr>
        <w:divId w:val="1773551882"/>
        <w:rPr>
          <w:rFonts w:ascii="Arial" w:hAnsi="Arial" w:cs="Arial"/>
          <w:b/>
          <w:bCs/>
          <w:sz w:val="18"/>
          <w:szCs w:val="18"/>
          <w:lang w:val="en-US"/>
        </w:rPr>
      </w:pPr>
      <w:r w:rsidRPr="00BD3DC8">
        <w:rPr>
          <w:rFonts w:ascii="Arial" w:hAnsi="Arial" w:cs="Arial"/>
          <w:b/>
          <w:bCs/>
          <w:sz w:val="18"/>
          <w:szCs w:val="18"/>
          <w:lang w:val="en-US"/>
        </w:rPr>
        <w:t xml:space="preserve">NEW PERSPECTIVES IN ACNE INFLAMMATION </w:t>
      </w:r>
    </w:p>
    <w:p w14:paraId="6E35BD21" w14:textId="77777777" w:rsidR="006D3880" w:rsidRPr="00BD3DC8" w:rsidRDefault="006D3880" w:rsidP="004862DA">
      <w:pPr>
        <w:jc w:val="both"/>
        <w:divId w:val="1331102102"/>
        <w:rPr>
          <w:rFonts w:ascii="Arial" w:hAnsi="Arial" w:cs="Arial"/>
          <w:sz w:val="18"/>
          <w:szCs w:val="18"/>
          <w:lang w:val="en-US"/>
        </w:rPr>
      </w:pPr>
      <w:r w:rsidRPr="00BD3DC8">
        <w:rPr>
          <w:rStyle w:val="primerautor"/>
          <w:rFonts w:ascii="Arial" w:hAnsi="Arial" w:cs="Arial"/>
          <w:sz w:val="18"/>
          <w:szCs w:val="18"/>
          <w:lang w:val="en-US"/>
        </w:rPr>
        <w:t>Sewon Kang</w:t>
      </w:r>
      <w:r w:rsidRPr="00BD3DC8">
        <w:rPr>
          <w:rFonts w:ascii="Arial" w:hAnsi="Arial" w:cs="Arial"/>
          <w:sz w:val="18"/>
          <w:szCs w:val="18"/>
          <w:lang w:val="en-US"/>
        </w:rPr>
        <w:t xml:space="preserve"> </w:t>
      </w:r>
    </w:p>
    <w:p w14:paraId="1EA5858A" w14:textId="77777777" w:rsidR="006D3880" w:rsidRPr="00BD3DC8" w:rsidRDefault="006D3880" w:rsidP="004862DA">
      <w:pPr>
        <w:divId w:val="859514881"/>
        <w:rPr>
          <w:rFonts w:ascii="Arial" w:hAnsi="Arial" w:cs="Arial"/>
          <w:sz w:val="18"/>
          <w:szCs w:val="18"/>
          <w:lang w:val="en-US"/>
        </w:rPr>
      </w:pPr>
      <w:r w:rsidRPr="00BD3DC8">
        <w:rPr>
          <w:rFonts w:ascii="Arial" w:hAnsi="Arial" w:cs="Arial"/>
          <w:sz w:val="18"/>
          <w:szCs w:val="18"/>
          <w:lang w:val="en-US"/>
        </w:rPr>
        <w:t xml:space="preserve">United States </w:t>
      </w:r>
    </w:p>
    <w:p w14:paraId="4F00BDFF" w14:textId="77777777" w:rsidR="006D3880" w:rsidRPr="00BD3DC8" w:rsidRDefault="006D3880" w:rsidP="004862DA">
      <w:pPr>
        <w:divId w:val="1331102102"/>
        <w:rPr>
          <w:rFonts w:ascii="Arial" w:hAnsi="Arial" w:cs="Arial"/>
          <w:sz w:val="18"/>
          <w:szCs w:val="18"/>
          <w:lang w:val="en-US"/>
        </w:rPr>
      </w:pPr>
    </w:p>
    <w:p w14:paraId="6A85C8AF" w14:textId="77777777" w:rsidR="006D3880" w:rsidRPr="00BD3DC8" w:rsidRDefault="006D3880" w:rsidP="004862DA">
      <w:pPr>
        <w:jc w:val="both"/>
        <w:divId w:val="1331102102"/>
        <w:rPr>
          <w:rFonts w:ascii="Arial" w:hAnsi="Arial" w:cs="Arial"/>
          <w:sz w:val="18"/>
          <w:szCs w:val="18"/>
          <w:lang w:val="en-US"/>
        </w:rPr>
      </w:pPr>
      <w:r w:rsidRPr="00BD3DC8">
        <w:rPr>
          <w:rFonts w:ascii="Arial" w:hAnsi="Arial" w:cs="Arial"/>
          <w:sz w:val="18"/>
          <w:szCs w:val="18"/>
          <w:lang w:val="en-US"/>
        </w:rPr>
        <w:t xml:space="preserve">Over a decade ago, an in vitro study by Dr. James Leyden and colleagues demonstrated the presence of a soluble factor of </w:t>
      </w:r>
      <w:r w:rsidRPr="00BD3DC8">
        <w:rPr>
          <w:rFonts w:ascii="Arial" w:hAnsi="Arial" w:cs="Arial"/>
          <w:i/>
          <w:iCs/>
          <w:sz w:val="18"/>
          <w:szCs w:val="18"/>
          <w:lang w:val="en-US"/>
        </w:rPr>
        <w:t>Proprionibacterium acnes</w:t>
      </w:r>
      <w:r w:rsidRPr="00BD3DC8">
        <w:rPr>
          <w:rFonts w:ascii="Arial" w:hAnsi="Arial" w:cs="Arial"/>
          <w:sz w:val="18"/>
          <w:szCs w:val="18"/>
          <w:lang w:val="en-US"/>
        </w:rPr>
        <w:t xml:space="preserve"> that induced proinflammatory cytokine production in human monocytic cell lines. Although distinct from lipopolysaccharide (LPS), this soluble factor had similar characteristics, in that its activity was dependent on the presence of CD14, a so-called pattern recognition receptor for LPS and other lipid- containing ligands. This </w:t>
      </w:r>
      <w:r w:rsidRPr="00BD3DC8">
        <w:rPr>
          <w:rFonts w:ascii="Arial" w:hAnsi="Arial" w:cs="Arial"/>
          <w:i/>
          <w:iCs/>
          <w:sz w:val="18"/>
          <w:szCs w:val="18"/>
          <w:lang w:val="en-US"/>
        </w:rPr>
        <w:t>P. acnes</w:t>
      </w:r>
      <w:r w:rsidRPr="00BD3DC8">
        <w:rPr>
          <w:rFonts w:ascii="Arial" w:hAnsi="Arial" w:cs="Arial"/>
          <w:sz w:val="18"/>
          <w:szCs w:val="18"/>
          <w:lang w:val="en-US"/>
        </w:rPr>
        <w:t xml:space="preserve"> product induced the synthesis of tumor necrosis factor-</w:t>
      </w:r>
      <w:r w:rsidRPr="00BD3DC8">
        <w:rPr>
          <w:rFonts w:ascii="Arial" w:hAnsi="Arial" w:cs="Arial"/>
          <w:sz w:val="18"/>
          <w:szCs w:val="18"/>
        </w:rPr>
        <w:t>α</w:t>
      </w:r>
      <w:r w:rsidRPr="00BD3DC8">
        <w:rPr>
          <w:rFonts w:ascii="Arial" w:hAnsi="Arial" w:cs="Arial"/>
          <w:sz w:val="18"/>
          <w:szCs w:val="18"/>
          <w:lang w:val="en-US"/>
        </w:rPr>
        <w:t xml:space="preserve"> (TNF-</w:t>
      </w:r>
      <w:r w:rsidRPr="00BD3DC8">
        <w:rPr>
          <w:rFonts w:ascii="Arial" w:hAnsi="Arial" w:cs="Arial"/>
          <w:sz w:val="18"/>
          <w:szCs w:val="18"/>
        </w:rPr>
        <w:t>α</w:t>
      </w:r>
      <w:r w:rsidRPr="00BD3DC8">
        <w:rPr>
          <w:rFonts w:ascii="Arial" w:hAnsi="Arial" w:cs="Arial"/>
          <w:sz w:val="18"/>
          <w:szCs w:val="18"/>
          <w:lang w:val="en-US"/>
        </w:rPr>
        <w:t>) and interleukin-1</w:t>
      </w:r>
      <w:r w:rsidRPr="00BD3DC8">
        <w:rPr>
          <w:rFonts w:ascii="Arial" w:hAnsi="Arial" w:cs="Arial"/>
          <w:sz w:val="18"/>
          <w:szCs w:val="18"/>
        </w:rPr>
        <w:t>β</w:t>
      </w:r>
      <w:r w:rsidRPr="00BD3DC8">
        <w:rPr>
          <w:rFonts w:ascii="Arial" w:hAnsi="Arial" w:cs="Arial"/>
          <w:sz w:val="18"/>
          <w:szCs w:val="18"/>
          <w:lang w:val="en-US"/>
        </w:rPr>
        <w:t xml:space="preserve"> (IL-1</w:t>
      </w:r>
      <w:r w:rsidRPr="00BD3DC8">
        <w:rPr>
          <w:rFonts w:ascii="Arial" w:hAnsi="Arial" w:cs="Arial"/>
          <w:sz w:val="18"/>
          <w:szCs w:val="18"/>
        </w:rPr>
        <w:t>β</w:t>
      </w:r>
      <w:r w:rsidRPr="00BD3DC8">
        <w:rPr>
          <w:rFonts w:ascii="Arial" w:hAnsi="Arial" w:cs="Arial"/>
          <w:sz w:val="18"/>
          <w:szCs w:val="18"/>
          <w:lang w:val="en-US"/>
        </w:rPr>
        <w:t>) in the cell lines. We later learned that the cytokine induction was occurring through unrecognized, toll-like receptor (TLR) activation. TLR, a mammalian homologue of a drosophila protein known as toll, has emerged as a key regulator of host responses to infection. This transmembrane protein has a cytoplasmic portion that is homologous to the IL-1 receptor and thus could trigger a signaling cascade that activates nuclear factor-</w:t>
      </w:r>
      <w:r w:rsidRPr="00BD3DC8">
        <w:rPr>
          <w:rFonts w:ascii="Arial" w:hAnsi="Arial" w:cs="Arial"/>
          <w:sz w:val="18"/>
          <w:szCs w:val="18"/>
        </w:rPr>
        <w:t>κ</w:t>
      </w:r>
      <w:r w:rsidRPr="00BD3DC8">
        <w:rPr>
          <w:rFonts w:ascii="Arial" w:hAnsi="Arial" w:cs="Arial"/>
          <w:sz w:val="18"/>
          <w:szCs w:val="18"/>
          <w:lang w:val="en-US"/>
        </w:rPr>
        <w:t>B (NF-</w:t>
      </w:r>
      <w:r w:rsidRPr="00BD3DC8">
        <w:rPr>
          <w:rFonts w:ascii="Arial" w:hAnsi="Arial" w:cs="Arial"/>
          <w:sz w:val="18"/>
          <w:szCs w:val="18"/>
        </w:rPr>
        <w:t>κ</w:t>
      </w:r>
      <w:r w:rsidRPr="00BD3DC8">
        <w:rPr>
          <w:rFonts w:ascii="Arial" w:hAnsi="Arial" w:cs="Arial"/>
          <w:sz w:val="18"/>
          <w:szCs w:val="18"/>
          <w:lang w:val="en-US"/>
        </w:rPr>
        <w:t xml:space="preserve">B). A recent in vivo study demonstrated that these events occur in inflammatory lesions of patients with facial acne. This provided additional evidence that inflammatory cytokines, working via autocrine and paracrine mechanisms through their respective receptors, amplified the signaling pathways that activate the activator protein 1 (AP-1) transcription factor. Activation of AP-1 induced matrix metalloproteinase genes, whose products degraded and altered dermal matrix. We now have clinical data supporting the theory that acne “inflammation” may lead to "scarring.” This also provides scientific bases for how such currently available treatments as the retinoids can have an anti-inflammatory activity against acne and probably an action on scars. Our improved understanding of acne inflammation offers rational therapeutic approaches to minimize or even prevent scar formation—the most devastating consequence of inadequately, inappropriately treated acne. </w:t>
      </w:r>
    </w:p>
    <w:p w14:paraId="2970D4B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1838 </w:t>
      </w:r>
    </w:p>
    <w:p w14:paraId="689E3777" w14:textId="77777777" w:rsidR="006D3880" w:rsidRPr="00BD3DC8" w:rsidRDefault="006D3880" w:rsidP="004862DA">
      <w:pPr>
        <w:divId w:val="1201936957"/>
        <w:rPr>
          <w:rFonts w:ascii="Arial" w:hAnsi="Arial" w:cs="Arial"/>
          <w:b/>
          <w:bCs/>
          <w:sz w:val="18"/>
          <w:szCs w:val="18"/>
          <w:lang w:val="en-US"/>
        </w:rPr>
      </w:pPr>
      <w:r w:rsidRPr="00BD3DC8">
        <w:rPr>
          <w:rFonts w:ascii="Arial" w:hAnsi="Arial" w:cs="Arial"/>
          <w:b/>
          <w:bCs/>
          <w:sz w:val="18"/>
          <w:szCs w:val="18"/>
          <w:lang w:val="en-US"/>
        </w:rPr>
        <w:t xml:space="preserve">UPDATED INTERNATIONAL GUIDELINES IN CLINICAL PRACTICE </w:t>
      </w:r>
    </w:p>
    <w:p w14:paraId="18C2C42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Harald Gollnick</w:t>
      </w:r>
      <w:r w:rsidRPr="00BD3DC8">
        <w:rPr>
          <w:rFonts w:ascii="Arial" w:hAnsi="Arial" w:cs="Arial"/>
          <w:sz w:val="18"/>
          <w:szCs w:val="18"/>
          <w:lang w:val="en-US"/>
        </w:rPr>
        <w:t xml:space="preserve"> </w:t>
      </w:r>
    </w:p>
    <w:p w14:paraId="02EB9936" w14:textId="77777777" w:rsidR="006D3880" w:rsidRPr="00BD3DC8" w:rsidRDefault="006D3880" w:rsidP="004862DA">
      <w:pPr>
        <w:divId w:val="740635898"/>
        <w:rPr>
          <w:rFonts w:ascii="Arial" w:hAnsi="Arial" w:cs="Arial"/>
          <w:sz w:val="18"/>
          <w:szCs w:val="18"/>
          <w:lang w:val="en-US"/>
        </w:rPr>
      </w:pPr>
      <w:r w:rsidRPr="00BD3DC8">
        <w:rPr>
          <w:rFonts w:ascii="Arial" w:hAnsi="Arial" w:cs="Arial"/>
          <w:sz w:val="18"/>
          <w:szCs w:val="18"/>
          <w:lang w:val="en-US"/>
        </w:rPr>
        <w:t xml:space="preserve">Germany </w:t>
      </w:r>
    </w:p>
    <w:p w14:paraId="236150F6" w14:textId="77777777" w:rsidR="006D3880" w:rsidRPr="00BD3DC8" w:rsidRDefault="006D3880" w:rsidP="004862DA">
      <w:pPr>
        <w:rPr>
          <w:rFonts w:ascii="Arial" w:hAnsi="Arial" w:cs="Arial"/>
          <w:sz w:val="18"/>
          <w:szCs w:val="18"/>
          <w:lang w:val="en-US"/>
        </w:rPr>
      </w:pPr>
    </w:p>
    <w:p w14:paraId="676BA4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Acne vulgaris has a multifactorial pathogenesis, and there is substantial evidence that optimal therapy occurs when multiple pathogenic components are targeted. In the best scenario, this therapy is initiated early in disease, to achieve the best possible patient outcomes, minimize psychological sequelae, potential scarring, and overall costs. </w:t>
      </w:r>
    </w:p>
    <w:p w14:paraId="279340CF" w14:textId="77777777" w:rsidR="00B44904" w:rsidRPr="00BD3DC8" w:rsidRDefault="00B44904" w:rsidP="004862DA">
      <w:pPr>
        <w:jc w:val="both"/>
        <w:rPr>
          <w:rFonts w:ascii="Arial" w:hAnsi="Arial" w:cs="Arial"/>
          <w:sz w:val="18"/>
          <w:szCs w:val="18"/>
          <w:lang w:val="en-US"/>
        </w:rPr>
      </w:pPr>
    </w:p>
    <w:p w14:paraId="572A0B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2003, an international group of acne experts, The Global Alliance to Improve Outcomes in Acne reviewed the literature and utilized their individual clinical experiences to develop consensus medical recommendations for the management of acne.1 The primary recommendation was to use topical retinoids in combination with antimicrobial agents for all but the most severe cases of acne. This combination targets three of the primary pathophysiologic factors in acne: abnormal desquamation, inflammation, and Propionibacterium acnes. Perhaps even more importantly, topical retinoids inhibit comedogenesis and are the most effective topical comedolytic agents. It is now known that the earliest form of acne is the preclinical microcomedo lesion and that retinoids reduce the formation of these acne lesion precursors. In this way, topical retinoids help prevent the progression to inflammatory lesions.</w:t>
      </w:r>
    </w:p>
    <w:p w14:paraId="03047631" w14:textId="77777777" w:rsidR="00B44904" w:rsidRPr="00BD3DC8" w:rsidRDefault="00B44904" w:rsidP="004862DA">
      <w:pPr>
        <w:jc w:val="both"/>
        <w:rPr>
          <w:rFonts w:ascii="Arial" w:hAnsi="Arial" w:cs="Arial"/>
          <w:sz w:val="18"/>
          <w:szCs w:val="18"/>
          <w:lang w:val="en-US"/>
        </w:rPr>
      </w:pPr>
    </w:p>
    <w:p w14:paraId="5D36EE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2003, even more data have become available to support the recommendations for combination therapy. Clinical trials involving more than 16,000 patients have provided strong data that support the first-line use of topical retinoids in combination with antimicrobial agents in acne. For best results, topical retinoid therapy should be initiated at the first visit, since data show that pairing a topical retinoid with antimicrobial agents results in faster and more complete clearing of acne lesions compared with virtually all regimens that do not involve a topical retinoid (except oral isotretinoin). This means that physicians can now help patients navigate acne-prone years with fewer embarrassing acne lesions and, potentially, prevent the long-term problems of acne scars and post-inflammatory hyperpigmentation. In addition, there are also controlled clinical trials supporting the original recommendation for use of topical retinoids as maintenance therapy in acne.</w:t>
      </w:r>
    </w:p>
    <w:p w14:paraId="1F6391AD" w14:textId="77777777" w:rsidR="00B44904" w:rsidRPr="00BD3DC8" w:rsidRDefault="00B44904" w:rsidP="004862DA">
      <w:pPr>
        <w:jc w:val="both"/>
        <w:rPr>
          <w:rFonts w:ascii="Arial" w:hAnsi="Arial" w:cs="Arial"/>
          <w:sz w:val="18"/>
          <w:szCs w:val="18"/>
          <w:lang w:val="en-US"/>
        </w:rPr>
      </w:pPr>
    </w:p>
    <w:p w14:paraId="49D858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the original publication, the group has been reviewing available clinical data about adherence in acne, new treatments that have become available, and the management of acne scarring and procedures. The group’s consensus on these new topics will be discussed.</w:t>
      </w:r>
    </w:p>
    <w:p w14:paraId="0BBC0813" w14:textId="77777777" w:rsidR="00B44904" w:rsidRPr="00BD3DC8" w:rsidRDefault="00B44904" w:rsidP="004862DA">
      <w:pPr>
        <w:jc w:val="both"/>
        <w:rPr>
          <w:rFonts w:ascii="Arial" w:hAnsi="Arial" w:cs="Arial"/>
          <w:sz w:val="18"/>
          <w:szCs w:val="18"/>
          <w:lang w:val="en-US"/>
        </w:rPr>
      </w:pPr>
    </w:p>
    <w:p w14:paraId="478E84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Acne Management Update, Global Alliance to Improve Outcomes in Acne eNewsletter 1:1, 2005 </w:t>
      </w:r>
    </w:p>
    <w:p w14:paraId="4172039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1839 </w:t>
      </w:r>
    </w:p>
    <w:p w14:paraId="4E01D0F7" w14:textId="77777777" w:rsidR="006D3880" w:rsidRPr="00BD3DC8" w:rsidRDefault="006D3880" w:rsidP="004862DA">
      <w:pPr>
        <w:divId w:val="689450891"/>
        <w:rPr>
          <w:rFonts w:ascii="Arial" w:hAnsi="Arial" w:cs="Arial"/>
          <w:b/>
          <w:bCs/>
          <w:sz w:val="18"/>
          <w:szCs w:val="18"/>
          <w:lang w:val="en-US"/>
        </w:rPr>
      </w:pPr>
      <w:r w:rsidRPr="00BD3DC8">
        <w:rPr>
          <w:rFonts w:ascii="Arial" w:hAnsi="Arial" w:cs="Arial"/>
          <w:b/>
          <w:bCs/>
          <w:sz w:val="18"/>
          <w:szCs w:val="18"/>
          <w:lang w:val="en-US"/>
        </w:rPr>
        <w:t xml:space="preserve">WHAT YOUR PATIENTS REALLY DO WITH THEIR ACNE TREATMENTS </w:t>
      </w:r>
    </w:p>
    <w:p w14:paraId="36BA644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Brigitte Dréno</w:t>
      </w:r>
      <w:r w:rsidRPr="00BD3DC8">
        <w:rPr>
          <w:rFonts w:ascii="Arial" w:hAnsi="Arial" w:cs="Arial"/>
          <w:sz w:val="18"/>
          <w:szCs w:val="18"/>
          <w:lang w:val="en-US"/>
        </w:rPr>
        <w:t xml:space="preserve"> </w:t>
      </w:r>
    </w:p>
    <w:p w14:paraId="27A5DBC0" w14:textId="77777777" w:rsidR="006D3880" w:rsidRPr="00BD3DC8" w:rsidRDefault="006D3880" w:rsidP="004862DA">
      <w:pPr>
        <w:divId w:val="1012808"/>
        <w:rPr>
          <w:rFonts w:ascii="Arial" w:hAnsi="Arial" w:cs="Arial"/>
          <w:sz w:val="18"/>
          <w:szCs w:val="18"/>
          <w:lang w:val="en-US"/>
        </w:rPr>
      </w:pPr>
      <w:r w:rsidRPr="00BD3DC8">
        <w:rPr>
          <w:rFonts w:ascii="Arial" w:hAnsi="Arial" w:cs="Arial"/>
          <w:sz w:val="18"/>
          <w:szCs w:val="18"/>
          <w:lang w:val="en-US"/>
        </w:rPr>
        <w:t xml:space="preserve">France </w:t>
      </w:r>
    </w:p>
    <w:p w14:paraId="20EC1411" w14:textId="77777777" w:rsidR="006D3880" w:rsidRPr="00BD3DC8" w:rsidRDefault="006D3880" w:rsidP="004862DA">
      <w:pPr>
        <w:rPr>
          <w:rFonts w:ascii="Arial" w:hAnsi="Arial" w:cs="Arial"/>
          <w:sz w:val="18"/>
          <w:szCs w:val="18"/>
          <w:lang w:val="en-US"/>
        </w:rPr>
      </w:pPr>
    </w:p>
    <w:p w14:paraId="1BCA96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What characterizes any anti-acne treatment, regardless of therapeutic class, is, on the one hand, a latency period—at least 6 to 8 weeks—between treatment initiation and significant clinical improvement and, on the other hand, a high rate of relapse after therapy cessation. In this particular scenario, adherence to anti-acne treatment is a parameter inseparable from the success of any treatment. In clinical practice, this problem is difficult for dermatologists to overcome, as they do not currently have available a tool for the rapid evaluation of their patients' level of adherence. A 2005 study conducted by the French Acne Group of 300 patients with acne receiving topical and/or systemic treatments made it possible to establish a questionnaire for evaluating adherence (ECOB Tool). In light of these results, expanding our knowledge base with respect to the factors associated with patient compliance was justified. In this context, an international observational study with a representative sample of dermatologists worldwide has been conducted. The aims of this survey were as follows: </w:t>
      </w:r>
    </w:p>
    <w:p w14:paraId="45F52F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To identify major factors influencing adherence to anti-acne treatments </w:t>
      </w:r>
    </w:p>
    <w:p w14:paraId="6A1E34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To assess the variability in the major factors determining adherence to anti-acne treatments in different countries</w:t>
      </w:r>
    </w:p>
    <w:p w14:paraId="23DB48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To evaluate any correlation between quality of life (DLQI scale) and patient adherence </w:t>
      </w:r>
    </w:p>
    <w:p w14:paraId="2E7375EB" w14:textId="77777777" w:rsidR="00B44904" w:rsidRPr="00BD3DC8" w:rsidRDefault="00B44904" w:rsidP="004862DA">
      <w:pPr>
        <w:jc w:val="both"/>
        <w:rPr>
          <w:rFonts w:ascii="Arial" w:hAnsi="Arial" w:cs="Arial"/>
          <w:sz w:val="18"/>
          <w:szCs w:val="18"/>
          <w:lang w:val="en-US"/>
        </w:rPr>
      </w:pPr>
    </w:p>
    <w:p w14:paraId="1E7F8E5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international survey, a total of 3600 patients were included from Asia, Europe, North America, and South America; the results will be presented during this symposium. </w:t>
      </w:r>
    </w:p>
    <w:p w14:paraId="1E837A0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1840 </w:t>
      </w:r>
    </w:p>
    <w:p w14:paraId="34ECB4F5" w14:textId="77777777" w:rsidR="006D3880" w:rsidRPr="00BD3DC8" w:rsidRDefault="006D3880" w:rsidP="004862DA">
      <w:pPr>
        <w:divId w:val="972170754"/>
        <w:rPr>
          <w:rFonts w:ascii="Arial" w:hAnsi="Arial" w:cs="Arial"/>
          <w:b/>
          <w:bCs/>
          <w:sz w:val="18"/>
          <w:szCs w:val="18"/>
          <w:lang w:val="en-US"/>
        </w:rPr>
      </w:pPr>
      <w:r w:rsidRPr="00BD3DC8">
        <w:rPr>
          <w:rFonts w:ascii="Arial" w:hAnsi="Arial" w:cs="Arial"/>
          <w:b/>
          <w:bCs/>
          <w:sz w:val="18"/>
          <w:szCs w:val="18"/>
          <w:lang w:val="en-US"/>
        </w:rPr>
        <w:t xml:space="preserve">A STATE-OF-THE-ART REVIEW OF FIXED-DOSE COMBINATION DRUGS: WHAT TO BELIEVE, AND WHAT NOT TO BELIEVE </w:t>
      </w:r>
    </w:p>
    <w:p w14:paraId="77E6FC1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Harald Gollnick</w:t>
      </w:r>
      <w:r w:rsidRPr="00BD3DC8">
        <w:rPr>
          <w:rFonts w:ascii="Arial" w:hAnsi="Arial" w:cs="Arial"/>
          <w:sz w:val="18"/>
          <w:szCs w:val="18"/>
          <w:lang w:val="en-US"/>
        </w:rPr>
        <w:t xml:space="preserve"> </w:t>
      </w:r>
    </w:p>
    <w:p w14:paraId="7362A798" w14:textId="77777777" w:rsidR="006D3880" w:rsidRPr="00BD3DC8" w:rsidRDefault="006D3880" w:rsidP="004862DA">
      <w:pPr>
        <w:divId w:val="842206249"/>
        <w:rPr>
          <w:rFonts w:ascii="Arial" w:hAnsi="Arial" w:cs="Arial"/>
          <w:sz w:val="18"/>
          <w:szCs w:val="18"/>
          <w:lang w:val="en-US"/>
        </w:rPr>
      </w:pPr>
      <w:r w:rsidRPr="00BD3DC8">
        <w:rPr>
          <w:rFonts w:ascii="Arial" w:hAnsi="Arial" w:cs="Arial"/>
          <w:sz w:val="18"/>
          <w:szCs w:val="18"/>
          <w:lang w:val="en-US"/>
        </w:rPr>
        <w:t xml:space="preserve">Germany </w:t>
      </w:r>
    </w:p>
    <w:p w14:paraId="2AC461F0" w14:textId="77777777" w:rsidR="006D3880" w:rsidRPr="00BD3DC8" w:rsidRDefault="006D3880" w:rsidP="004862DA">
      <w:pPr>
        <w:rPr>
          <w:rFonts w:ascii="Arial" w:hAnsi="Arial" w:cs="Arial"/>
          <w:sz w:val="18"/>
          <w:szCs w:val="18"/>
          <w:lang w:val="en-US"/>
        </w:rPr>
      </w:pPr>
    </w:p>
    <w:p w14:paraId="4AEE07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recent years, several fixed-dose combination acne formulations have become available, including those combining benzoyl peroxide with an antibiotic (BPO/AB) and those combining a topical retinoid with an antibiotic (TR/AB). Use of these combination products is aimed at improving convenience and efficacy vs the use of any of the components alone. The rationale for combining drugs of different classes arises from the desire to target diverse aspects of acne pathophysiology. There are 4 primary aspects of acne pathogenesis: (1) increased sebum production; (2) altered follicular growth and differentiation; (3) proliferation and colonization of </w:t>
      </w:r>
      <w:r w:rsidRPr="00BD3DC8">
        <w:rPr>
          <w:rFonts w:ascii="Arial" w:hAnsi="Arial" w:cs="Arial"/>
          <w:i/>
          <w:iCs/>
          <w:sz w:val="18"/>
          <w:szCs w:val="18"/>
          <w:lang w:val="en-US"/>
        </w:rPr>
        <w:t>Propionibacterium acnes</w:t>
      </w:r>
      <w:r w:rsidRPr="00BD3DC8">
        <w:rPr>
          <w:rFonts w:ascii="Arial" w:hAnsi="Arial" w:cs="Arial"/>
          <w:sz w:val="18"/>
          <w:szCs w:val="18"/>
          <w:lang w:val="en-US"/>
        </w:rPr>
        <w:t>; and (4) inflammation and activation of the immune response. For best results in acne therapy, experts recommend targeting as many of these pathophysiologic factors as possible. Effective long-term or maintenance therapy should also include an agent that inhibits the development of microcomedones, thereby reducing the appearance of clinical lesions.</w:t>
      </w:r>
    </w:p>
    <w:p w14:paraId="289FFF99" w14:textId="77777777" w:rsidR="00B44904" w:rsidRPr="00BD3DC8" w:rsidRDefault="00B44904" w:rsidP="004862DA">
      <w:pPr>
        <w:jc w:val="both"/>
        <w:rPr>
          <w:rFonts w:ascii="Arial" w:hAnsi="Arial" w:cs="Arial"/>
          <w:sz w:val="18"/>
          <w:szCs w:val="18"/>
          <w:lang w:val="en-US"/>
        </w:rPr>
      </w:pPr>
    </w:p>
    <w:p w14:paraId="1D1D54F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Consensus recommendations in acne emphasize the key role played by topical retinoids in acne therapy, based on their multiple mechanisms of action (normalization of follicular growth, inhibition of microcomedo development, and anti-inflammatory effects). The current standard of care for all but the most severe cases of acne is a topical retinoid plus an antimicrobial agent(s). Yet it has been suggested that the available fixed-dose combination BPO/AB products can be used as monotherapy. These formulations have primarily antimicrobial and anti-inflammatory effects, with neither follicular growth nor development of the microcomedo associated with their use. For optimal effectiveness, they should be used in combination with a topical retinoid. Although the TR/AB combination targets more aspects of pathophysiology, topical antibiotics are associated with the rapid development of </w:t>
      </w:r>
      <w:r w:rsidRPr="00BD3DC8">
        <w:rPr>
          <w:rFonts w:ascii="Arial" w:hAnsi="Arial" w:cs="Arial"/>
          <w:i/>
          <w:iCs/>
          <w:sz w:val="18"/>
          <w:szCs w:val="18"/>
          <w:lang w:val="en-US"/>
        </w:rPr>
        <w:t>P. acnes</w:t>
      </w:r>
      <w:r w:rsidRPr="00BD3DC8">
        <w:rPr>
          <w:rFonts w:ascii="Arial" w:hAnsi="Arial" w:cs="Arial"/>
          <w:sz w:val="18"/>
          <w:szCs w:val="18"/>
          <w:lang w:val="en-US"/>
        </w:rPr>
        <w:t xml:space="preserve"> resistance when used without BPO, especially when combined with orally administered antibiotics. Because of public health concerns over antibiotics, acne experts have recommended that antibiotic therapies be used for a limited duration. When an antimicrobial effect is desired for a prolonged period of time, BPO should be used instead. BPO/AB cannot be used in combination with oral antibiotics in patients with severe acne.</w:t>
      </w:r>
    </w:p>
    <w:p w14:paraId="095267E6" w14:textId="77777777" w:rsidR="00B44904" w:rsidRPr="00BD3DC8" w:rsidRDefault="00B44904" w:rsidP="004862DA">
      <w:pPr>
        <w:jc w:val="both"/>
        <w:rPr>
          <w:rFonts w:ascii="Arial" w:hAnsi="Arial" w:cs="Arial"/>
          <w:sz w:val="18"/>
          <w:szCs w:val="18"/>
          <w:lang w:val="en-US"/>
        </w:rPr>
      </w:pPr>
    </w:p>
    <w:p w14:paraId="39688AF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a new antibiotic-free formulation of adapalene gel 0.1% in a fixed combination with BPO 2.5% was developed. The 2 active ingredients in the formulation have complementary mechanisms—reduction in hyperkeratinization, </w:t>
      </w:r>
      <w:r w:rsidRPr="00BD3DC8">
        <w:rPr>
          <w:rFonts w:ascii="Arial" w:hAnsi="Arial" w:cs="Arial"/>
          <w:i/>
          <w:iCs/>
          <w:sz w:val="18"/>
          <w:szCs w:val="18"/>
          <w:lang w:val="en-US"/>
        </w:rPr>
        <w:t>P. acnes</w:t>
      </w:r>
      <w:r w:rsidRPr="00BD3DC8">
        <w:rPr>
          <w:rFonts w:ascii="Arial" w:hAnsi="Arial" w:cs="Arial"/>
          <w:sz w:val="18"/>
          <w:szCs w:val="18"/>
          <w:lang w:val="en-US"/>
        </w:rPr>
        <w:t xml:space="preserve">, and inflammation. Because of the adapalene ingredient, there is an inhibition in microcomedo development as well. Results of preliminary clinical trials show that this unique, once-daily, fixed-dose combination is effective and well tolerated. Because neither retinoids nor BPO creates selective pressure for resistance, this combination may be expected to decrease the incidence of epidermal bacterial resistance relative to antibiotics. Furthermore, adapalene is stable when combined with BPO in the presence or absence of light, unlike when tretinoin is used in combination with BPO. Data on this formulation, as well on other new products, will be presented. </w:t>
      </w:r>
    </w:p>
    <w:p w14:paraId="7AA715B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1842 </w:t>
      </w:r>
    </w:p>
    <w:p w14:paraId="76F90955" w14:textId="77777777" w:rsidR="006D3880" w:rsidRPr="00BD3DC8" w:rsidRDefault="006D3880" w:rsidP="004862DA">
      <w:pPr>
        <w:divId w:val="662928874"/>
        <w:rPr>
          <w:rFonts w:ascii="Arial" w:hAnsi="Arial" w:cs="Arial"/>
          <w:b/>
          <w:bCs/>
          <w:sz w:val="18"/>
          <w:szCs w:val="18"/>
          <w:lang w:val="en-US"/>
        </w:rPr>
      </w:pPr>
      <w:r w:rsidRPr="00BD3DC8">
        <w:rPr>
          <w:rFonts w:ascii="Arial" w:hAnsi="Arial" w:cs="Arial"/>
          <w:b/>
          <w:bCs/>
          <w:sz w:val="18"/>
          <w:szCs w:val="18"/>
          <w:lang w:val="en-US"/>
        </w:rPr>
        <w:t xml:space="preserve">DOES ENOUGH EVIDENCE NOW EXIST FOR USING LASERS AND OTHER PROCEDURES TO TREAT ACNE? </w:t>
      </w:r>
    </w:p>
    <w:p w14:paraId="4AE80BD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Sewon Kang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Torres Lozada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431A6090" w14:textId="77777777" w:rsidR="006D3880" w:rsidRPr="00BD3DC8" w:rsidRDefault="006D3880" w:rsidP="004862DA">
      <w:pPr>
        <w:divId w:val="364644421"/>
        <w:rPr>
          <w:rFonts w:ascii="Arial" w:hAnsi="Arial" w:cs="Arial"/>
          <w:sz w:val="18"/>
          <w:szCs w:val="18"/>
          <w:lang w:val="en-US"/>
        </w:rPr>
      </w:pPr>
      <w:r w:rsidRPr="00BD3DC8">
        <w:rPr>
          <w:rFonts w:ascii="Arial" w:hAnsi="Arial" w:cs="Arial"/>
          <w:sz w:val="18"/>
          <w:szCs w:val="18"/>
          <w:lang w:val="en-US"/>
        </w:rPr>
        <w:t xml:space="preserve">1 United States, 2 Mexico </w:t>
      </w:r>
    </w:p>
    <w:p w14:paraId="65F75604" w14:textId="77777777" w:rsidR="006D3880" w:rsidRPr="00BD3DC8" w:rsidRDefault="006D3880" w:rsidP="004862DA">
      <w:pPr>
        <w:rPr>
          <w:rFonts w:ascii="Arial" w:hAnsi="Arial" w:cs="Arial"/>
          <w:sz w:val="18"/>
          <w:szCs w:val="18"/>
          <w:lang w:val="en-US"/>
        </w:rPr>
      </w:pPr>
    </w:p>
    <w:p w14:paraId="5CABD2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past few years, lasers, light-based therapies, and other procedures have rapidly gained popularity. As a treatment for active acne, lasers and light-based therapies attempt to target </w:t>
      </w:r>
      <w:r w:rsidRPr="00BD3DC8">
        <w:rPr>
          <w:rFonts w:ascii="Arial" w:hAnsi="Arial" w:cs="Arial"/>
          <w:i/>
          <w:iCs/>
          <w:sz w:val="18"/>
          <w:szCs w:val="18"/>
          <w:lang w:val="en-US"/>
        </w:rPr>
        <w:t>Propionibacterium acnes</w:t>
      </w:r>
      <w:r w:rsidRPr="00BD3DC8">
        <w:rPr>
          <w:rFonts w:ascii="Arial" w:hAnsi="Arial" w:cs="Arial"/>
          <w:sz w:val="18"/>
          <w:szCs w:val="18"/>
          <w:lang w:val="en-US"/>
        </w:rPr>
        <w:t xml:space="preserve">, sebum production, or both. What is targeted by the device may affect the treatment regimen in order to demonstrate efficacy. For example, those that target </w:t>
      </w:r>
    </w:p>
    <w:p w14:paraId="46AE2304"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P. acnes</w:t>
      </w:r>
      <w:r w:rsidRPr="00BD3DC8">
        <w:rPr>
          <w:rFonts w:ascii="Arial" w:hAnsi="Arial" w:cs="Arial"/>
          <w:sz w:val="18"/>
          <w:szCs w:val="18"/>
          <w:lang w:val="en-US"/>
        </w:rPr>
        <w:t xml:space="preserve"> only are more likely to be used on a continuous basis to be effective, whereas those that target sebum production may have a longer duration of action, allowing for a treatment-free interval.</w:t>
      </w:r>
    </w:p>
    <w:p w14:paraId="21821FA8" w14:textId="77777777" w:rsidR="00B44904" w:rsidRPr="00BD3DC8" w:rsidRDefault="00B44904" w:rsidP="004862DA">
      <w:pPr>
        <w:jc w:val="both"/>
        <w:rPr>
          <w:rFonts w:ascii="Arial" w:hAnsi="Arial" w:cs="Arial"/>
          <w:sz w:val="18"/>
          <w:szCs w:val="18"/>
          <w:lang w:val="en-US"/>
        </w:rPr>
      </w:pPr>
    </w:p>
    <w:p w14:paraId="180523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Clinicians with experience in the use of lasers and light-based treatments for active acne have mixed opinions on the effectiveness of these therapies. Their views are likely influenced by concomitant use of often-prescribed medical therapies. To date, only a few well-controlled studies are available in the literature that discuss this issue. No studies comparing lasers or light</w:t>
      </w:r>
      <w:r w:rsidRPr="00BD3DC8">
        <w:rPr>
          <w:rFonts w:ascii="Arial" w:hAnsi="Arial" w:cs="Arial"/>
          <w:sz w:val="18"/>
          <w:szCs w:val="18"/>
          <w:lang w:val="en-US"/>
        </w:rPr>
        <w:lastRenderedPageBreak/>
        <w:t>-based treatments with established pharmacologic therapies have been published. Lasers play a more established role in the management of acne scarring, although no standardized method exists for using lasers and other procedures for scars. Skin resurfacing with lasers, photothermolysis, abrasion, or peels can significantly improve acne scars. Again, such treatments are often used in combination with pharmacologic therapies in clinical practice.</w:t>
      </w:r>
    </w:p>
    <w:p w14:paraId="1827644A" w14:textId="77777777" w:rsidR="00B44904" w:rsidRPr="00BD3DC8" w:rsidRDefault="00B44904" w:rsidP="004862DA">
      <w:pPr>
        <w:jc w:val="both"/>
        <w:rPr>
          <w:rFonts w:ascii="Arial" w:hAnsi="Arial" w:cs="Arial"/>
          <w:sz w:val="18"/>
          <w:szCs w:val="18"/>
          <w:lang w:val="en-US"/>
        </w:rPr>
      </w:pPr>
    </w:p>
    <w:p w14:paraId="3A3F2A4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session, Drs. Kang and Torres Lozada will debate the advantages and disadvantages of lasers, light-based therapies, and other procedures for the treatment of acne. </w:t>
      </w:r>
    </w:p>
    <w:p w14:paraId="24458C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1843 </w:t>
      </w:r>
    </w:p>
    <w:p w14:paraId="1B2D13BA" w14:textId="77777777" w:rsidR="006D3880" w:rsidRPr="00BD3DC8" w:rsidRDefault="006D3880" w:rsidP="004862DA">
      <w:pPr>
        <w:divId w:val="1922979056"/>
        <w:rPr>
          <w:rFonts w:ascii="Arial" w:hAnsi="Arial" w:cs="Arial"/>
          <w:b/>
          <w:bCs/>
          <w:sz w:val="18"/>
          <w:szCs w:val="18"/>
          <w:lang w:val="en-US"/>
        </w:rPr>
      </w:pPr>
      <w:r w:rsidRPr="00BD3DC8">
        <w:rPr>
          <w:rFonts w:ascii="Arial" w:hAnsi="Arial" w:cs="Arial"/>
          <w:b/>
          <w:bCs/>
          <w:sz w:val="18"/>
          <w:szCs w:val="18"/>
          <w:lang w:val="en-US"/>
        </w:rPr>
        <w:t xml:space="preserve">FUTURE TARGETS IN ACNE RESEARCH </w:t>
      </w:r>
    </w:p>
    <w:p w14:paraId="2B5A83A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Diane Thiboutot</w:t>
      </w:r>
      <w:r w:rsidRPr="00BD3DC8">
        <w:rPr>
          <w:rFonts w:ascii="Arial" w:hAnsi="Arial" w:cs="Arial"/>
          <w:sz w:val="18"/>
          <w:szCs w:val="18"/>
          <w:lang w:val="en-US"/>
        </w:rPr>
        <w:t xml:space="preserve"> </w:t>
      </w:r>
    </w:p>
    <w:p w14:paraId="4A78DF7A" w14:textId="77777777" w:rsidR="006D3880" w:rsidRPr="00BD3DC8" w:rsidRDefault="006D3880" w:rsidP="004862DA">
      <w:pPr>
        <w:divId w:val="493617757"/>
        <w:rPr>
          <w:rFonts w:ascii="Arial" w:hAnsi="Arial" w:cs="Arial"/>
          <w:sz w:val="18"/>
          <w:szCs w:val="18"/>
          <w:lang w:val="en-US"/>
        </w:rPr>
      </w:pPr>
      <w:r w:rsidRPr="00BD3DC8">
        <w:rPr>
          <w:rFonts w:ascii="Arial" w:hAnsi="Arial" w:cs="Arial"/>
          <w:sz w:val="18"/>
          <w:szCs w:val="18"/>
          <w:lang w:val="en-US"/>
        </w:rPr>
        <w:t xml:space="preserve">United States </w:t>
      </w:r>
    </w:p>
    <w:p w14:paraId="1A222E4E" w14:textId="77777777" w:rsidR="006D3880" w:rsidRPr="00BD3DC8" w:rsidRDefault="006D3880" w:rsidP="004862DA">
      <w:pPr>
        <w:rPr>
          <w:rFonts w:ascii="Arial" w:hAnsi="Arial" w:cs="Arial"/>
          <w:sz w:val="18"/>
          <w:szCs w:val="18"/>
          <w:lang w:val="en-US"/>
        </w:rPr>
      </w:pPr>
    </w:p>
    <w:p w14:paraId="2C5717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One active area in acne research is aimed at understanding the causes of the disease on a cellular level, with the hope that improved knowledge will help refine future strategies for treatment.</w:t>
      </w:r>
    </w:p>
    <w:p w14:paraId="243875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Recently, our lab has shown that a large number of genes are highly expressed in the skin lesions of patients with acne. We used gene array expression profiling to assess the cellular concentration of mRNA in normal skin and acne lesions. mRNA from 211 genes were detected at higher levels in extracts from acne lesions compared with unaffected skin from the same patients. Many of these genes were known to be involved in either inflammation or tissue remodeling. Further study using quantitative PCR was performed on five of these genes, which were selected based both on the dramatic increase in expression in acne lesions, and the high relevance of these genes to the biological process of inflammation. PCR confirmed the gene array expression profiling results: in patients with acne, these genes are expressed at higher levels in the acne lesions than in the unaffected areas of skin. Immunohistochemistry showed that three genes involved in the inflammation in acne are highly expressed at the protein level in the inflammatory acne lesions. One of three genes, matrix metalloproteinase 1 (MMP-1), however, was also highly expressed in a clinically uninvolved area of skin from an acne patient which turned out to be a microcomedo. This finding calls for further research to see if MMP-1 expression is an early marker for the future development of clinical acne lesions.</w:t>
      </w:r>
    </w:p>
    <w:p w14:paraId="2509362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addition, our lab is working to determine the factors that regulate lipid production in the skin and sebaceous glands. In this regard, we are investigating the role of peroxisome proliferator activated receptors (PPARs) and steroid hormones in cell culture models of human sebocytes and keratinocytes. Data on these studies and others will be presented. </w:t>
      </w:r>
    </w:p>
    <w:p w14:paraId="732D4963" w14:textId="2BEE1C1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B653E8C" w14:textId="77777777" w:rsidR="000F136B" w:rsidRPr="00BD3DC8" w:rsidRDefault="000F136B" w:rsidP="004862DA">
      <w:pPr>
        <w:rPr>
          <w:rFonts w:ascii="Arial" w:hAnsi="Arial" w:cs="Arial"/>
          <w:sz w:val="18"/>
          <w:szCs w:val="18"/>
          <w:lang w:val="en-US"/>
        </w:rPr>
      </w:pPr>
    </w:p>
    <w:p w14:paraId="661D43C5" w14:textId="77777777" w:rsidR="006D3880" w:rsidRPr="00BD3DC8" w:rsidRDefault="006D3880" w:rsidP="004862DA">
      <w:pPr>
        <w:divId w:val="1120956357"/>
        <w:rPr>
          <w:rFonts w:ascii="Arial" w:hAnsi="Arial" w:cs="Arial"/>
          <w:b/>
          <w:bCs/>
          <w:sz w:val="18"/>
          <w:szCs w:val="18"/>
          <w:lang w:val="en-US"/>
        </w:rPr>
      </w:pPr>
      <w:r w:rsidRPr="00BD3DC8">
        <w:rPr>
          <w:rFonts w:ascii="Arial" w:hAnsi="Arial" w:cs="Arial"/>
          <w:b/>
          <w:bCs/>
          <w:sz w:val="18"/>
          <w:szCs w:val="18"/>
          <w:lang w:val="en-US"/>
        </w:rPr>
        <w:t xml:space="preserve">1847 </w:t>
      </w:r>
    </w:p>
    <w:p w14:paraId="0BBDBE47" w14:textId="77777777" w:rsidR="006D3880" w:rsidRPr="00BD3DC8" w:rsidRDefault="006D3880" w:rsidP="004862DA">
      <w:pPr>
        <w:divId w:val="13652548"/>
        <w:rPr>
          <w:rFonts w:ascii="Arial" w:hAnsi="Arial" w:cs="Arial"/>
          <w:b/>
          <w:bCs/>
          <w:sz w:val="18"/>
          <w:szCs w:val="18"/>
          <w:lang w:val="en-US"/>
        </w:rPr>
      </w:pPr>
      <w:r w:rsidRPr="00BD3DC8">
        <w:rPr>
          <w:rFonts w:ascii="Arial" w:hAnsi="Arial" w:cs="Arial"/>
          <w:b/>
          <w:bCs/>
          <w:sz w:val="18"/>
          <w:szCs w:val="18"/>
          <w:lang w:val="en-US"/>
        </w:rPr>
        <w:t xml:space="preserve">PATHOPHYSIOLOGY OF PHOTOAGING </w:t>
      </w:r>
    </w:p>
    <w:p w14:paraId="093957E1" w14:textId="77777777" w:rsidR="006D3880" w:rsidRPr="00BD3DC8" w:rsidRDefault="006D3880" w:rsidP="004862DA">
      <w:pPr>
        <w:jc w:val="both"/>
        <w:divId w:val="750658734"/>
        <w:rPr>
          <w:rFonts w:ascii="Arial" w:hAnsi="Arial" w:cs="Arial"/>
          <w:sz w:val="18"/>
          <w:szCs w:val="18"/>
          <w:lang w:val="en-US"/>
        </w:rPr>
      </w:pPr>
      <w:r w:rsidRPr="00BD3DC8">
        <w:rPr>
          <w:rStyle w:val="primerautor"/>
          <w:rFonts w:ascii="Arial" w:hAnsi="Arial" w:cs="Arial"/>
          <w:sz w:val="18"/>
          <w:szCs w:val="18"/>
          <w:lang w:val="en-US"/>
        </w:rPr>
        <w:t>Leslie Baumann</w:t>
      </w:r>
      <w:r w:rsidRPr="00BD3DC8">
        <w:rPr>
          <w:rFonts w:ascii="Arial" w:hAnsi="Arial" w:cs="Arial"/>
          <w:sz w:val="18"/>
          <w:szCs w:val="18"/>
          <w:lang w:val="en-US"/>
        </w:rPr>
        <w:t xml:space="preserve"> </w:t>
      </w:r>
    </w:p>
    <w:p w14:paraId="77ECFB0C" w14:textId="77777777" w:rsidR="006D3880" w:rsidRPr="00BD3DC8" w:rsidRDefault="006D3880" w:rsidP="004862DA">
      <w:pPr>
        <w:divId w:val="23759305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967F0EC" w14:textId="77777777" w:rsidR="006D3880" w:rsidRPr="00BD3DC8" w:rsidRDefault="006D3880" w:rsidP="004862DA">
      <w:pPr>
        <w:divId w:val="750658734"/>
        <w:rPr>
          <w:rFonts w:ascii="Arial" w:hAnsi="Arial" w:cs="Arial"/>
          <w:sz w:val="18"/>
          <w:szCs w:val="18"/>
          <w:lang w:val="en-US"/>
        </w:rPr>
      </w:pPr>
    </w:p>
    <w:p w14:paraId="0392676D" w14:textId="77777777" w:rsidR="006D3880" w:rsidRPr="00BD3DC8" w:rsidRDefault="006D3880" w:rsidP="004862DA">
      <w:pPr>
        <w:jc w:val="both"/>
        <w:divId w:val="750658734"/>
        <w:rPr>
          <w:rFonts w:ascii="Arial" w:hAnsi="Arial" w:cs="Arial"/>
          <w:sz w:val="18"/>
          <w:szCs w:val="18"/>
          <w:lang w:val="en-US"/>
        </w:rPr>
      </w:pPr>
      <w:r w:rsidRPr="00BD3DC8">
        <w:rPr>
          <w:rFonts w:ascii="Arial" w:hAnsi="Arial" w:cs="Arial"/>
          <w:sz w:val="18"/>
          <w:szCs w:val="18"/>
          <w:lang w:val="en-US"/>
        </w:rPr>
        <w:t xml:space="preserve">There are many factors that lead to aged skin, including sun exposure. The mechanisms of photoaging are not completely understood but there are several theories. In this lecture, the role of free radicals, telomeres, matrix-metalloproteinases and glycation as they pertain to skin aging will be discussed. </w:t>
      </w:r>
    </w:p>
    <w:p w14:paraId="2296845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1848 </w:t>
      </w:r>
    </w:p>
    <w:p w14:paraId="035F9284" w14:textId="77777777" w:rsidR="006D3880" w:rsidRPr="00BD3DC8" w:rsidRDefault="006D3880" w:rsidP="004862DA">
      <w:pPr>
        <w:divId w:val="541792171"/>
        <w:rPr>
          <w:rFonts w:ascii="Arial" w:hAnsi="Arial" w:cs="Arial"/>
          <w:b/>
          <w:bCs/>
          <w:sz w:val="18"/>
          <w:szCs w:val="18"/>
          <w:lang w:val="en-US"/>
        </w:rPr>
      </w:pPr>
      <w:r w:rsidRPr="00BD3DC8">
        <w:rPr>
          <w:rFonts w:ascii="Arial" w:hAnsi="Arial" w:cs="Arial"/>
          <w:b/>
          <w:bCs/>
          <w:sz w:val="18"/>
          <w:szCs w:val="18"/>
          <w:lang w:val="en-US"/>
        </w:rPr>
        <w:t xml:space="preserve">COFFEEBERRY: THE NEW ERA OF ANTIOXIDANTS </w:t>
      </w:r>
    </w:p>
    <w:p w14:paraId="0484791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Denise Steiner</w:t>
      </w:r>
      <w:r w:rsidRPr="00BD3DC8">
        <w:rPr>
          <w:rFonts w:ascii="Arial" w:hAnsi="Arial" w:cs="Arial"/>
          <w:sz w:val="18"/>
          <w:szCs w:val="18"/>
          <w:lang w:val="en-US"/>
        </w:rPr>
        <w:t xml:space="preserve"> </w:t>
      </w:r>
    </w:p>
    <w:p w14:paraId="692553F8" w14:textId="77777777" w:rsidR="006D3880" w:rsidRPr="00BD3DC8" w:rsidRDefault="006D3880" w:rsidP="004862DA">
      <w:pPr>
        <w:divId w:val="32336578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58134648" w14:textId="77777777" w:rsidR="006D3880" w:rsidRPr="00BD3DC8" w:rsidRDefault="006D3880" w:rsidP="004862DA">
      <w:pPr>
        <w:rPr>
          <w:rFonts w:ascii="Arial" w:hAnsi="Arial" w:cs="Arial"/>
          <w:sz w:val="18"/>
          <w:szCs w:val="18"/>
          <w:lang w:val="en-US"/>
        </w:rPr>
      </w:pPr>
    </w:p>
    <w:p w14:paraId="767C15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Numerous studies report the effectiveness of skin care products containing antioxidants in the management of photoaging. A wide variety of protective actions have been documented: Inhibition of collagenase production by blocking kinase cascade, scavenge of free radicals, anti-inflammatory effect, acting directly on growth factors and receptors in keratinocytes and dermal cells, photoprotective properties, and prevention of ultraviolet (UV) immunosuppression, among others.</w:t>
      </w:r>
    </w:p>
    <w:p w14:paraId="1149AF9F" w14:textId="77777777" w:rsidR="00B44904" w:rsidRPr="00BD3DC8" w:rsidRDefault="00B44904" w:rsidP="004862DA">
      <w:pPr>
        <w:jc w:val="both"/>
        <w:rPr>
          <w:rFonts w:ascii="Arial" w:hAnsi="Arial" w:cs="Arial"/>
          <w:sz w:val="18"/>
          <w:szCs w:val="18"/>
          <w:lang w:val="en-US"/>
        </w:rPr>
      </w:pPr>
    </w:p>
    <w:p w14:paraId="52E324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CoffeeBerry is a novel formulation containing a blend of polyphenol agents: Chlorogenic acid, cafeic acid and ferulic acid, well recognized antioxidants with anti-inflammatory properties. CoffeeBerry antioxidants demonstrated to be better at inhibiting UVB induced erythema and caspase activity when compared with Green Tea antioxidants. These actions propose CoffeeBerry as a new effective alternative in the management of photoaging.</w:t>
      </w:r>
    </w:p>
    <w:p w14:paraId="6EF956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lecture the clinical experience with this novel antioxidant formulation and the results of different studies, will be discussed. </w:t>
      </w:r>
    </w:p>
    <w:p w14:paraId="6E6E70E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1849 </w:t>
      </w:r>
    </w:p>
    <w:p w14:paraId="1DEE0272" w14:textId="77777777" w:rsidR="006D3880" w:rsidRPr="00BD3DC8" w:rsidRDefault="006D3880" w:rsidP="004862DA">
      <w:pPr>
        <w:divId w:val="106698447"/>
        <w:rPr>
          <w:rFonts w:ascii="Arial" w:hAnsi="Arial" w:cs="Arial"/>
          <w:b/>
          <w:bCs/>
          <w:sz w:val="18"/>
          <w:szCs w:val="18"/>
          <w:lang w:val="en-US"/>
        </w:rPr>
      </w:pPr>
      <w:r w:rsidRPr="00BD3DC8">
        <w:rPr>
          <w:rFonts w:ascii="Arial" w:hAnsi="Arial" w:cs="Arial"/>
          <w:b/>
          <w:bCs/>
          <w:sz w:val="18"/>
          <w:szCs w:val="18"/>
          <w:lang w:val="en-US"/>
        </w:rPr>
        <w:t xml:space="preserve">LATIN AMERICAN EXPERIENCE WITH 5-ALA </w:t>
      </w:r>
    </w:p>
    <w:p w14:paraId="4EE08FA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Jorge Ocampo-Candiani</w:t>
      </w:r>
      <w:r w:rsidRPr="00BD3DC8">
        <w:rPr>
          <w:rFonts w:ascii="Arial" w:hAnsi="Arial" w:cs="Arial"/>
          <w:sz w:val="18"/>
          <w:szCs w:val="18"/>
          <w:lang w:val="en-US"/>
        </w:rPr>
        <w:t xml:space="preserve"> </w:t>
      </w:r>
    </w:p>
    <w:p w14:paraId="17F2E084" w14:textId="77777777" w:rsidR="006D3880" w:rsidRPr="00BD3DC8" w:rsidRDefault="006D3880" w:rsidP="004862DA">
      <w:pPr>
        <w:divId w:val="214612184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5B9BF74D" w14:textId="77777777" w:rsidR="006D3880" w:rsidRPr="00BD3DC8" w:rsidRDefault="006D3880" w:rsidP="004862DA">
      <w:pPr>
        <w:rPr>
          <w:rFonts w:ascii="Arial" w:hAnsi="Arial" w:cs="Arial"/>
          <w:sz w:val="18"/>
          <w:szCs w:val="18"/>
          <w:lang w:val="en-US"/>
        </w:rPr>
      </w:pPr>
    </w:p>
    <w:p w14:paraId="096B2C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Photodynamic therapy (PDT) with 5 aminolevulinic acid (5 - </w:t>
      </w:r>
      <w:smartTag w:uri="urn:schemas-microsoft-com:office:smarttags" w:element="place">
        <w:smartTag w:uri="urn:schemas-microsoft-com:office:smarttags" w:element="State">
          <w:r w:rsidRPr="00BD3DC8">
            <w:rPr>
              <w:rFonts w:ascii="Arial" w:hAnsi="Arial" w:cs="Arial"/>
              <w:sz w:val="18"/>
              <w:szCs w:val="18"/>
              <w:lang w:val="en-US"/>
            </w:rPr>
            <w:t>ALA</w:t>
          </w:r>
        </w:smartTag>
      </w:smartTag>
      <w:r w:rsidRPr="00BD3DC8">
        <w:rPr>
          <w:rFonts w:ascii="Arial" w:hAnsi="Arial" w:cs="Arial"/>
          <w:sz w:val="18"/>
          <w:szCs w:val="18"/>
          <w:lang w:val="en-US"/>
        </w:rPr>
        <w:t>) is a noninvasive treatment used in some dermatologic, ophthalmologic and oncology disorders14. Some publications have demonstrated the successful use of PDT in the treatment of acne 1-4, Photodamage and associated actinic keratoses, 5-8 hydradenitis suppurative, sebaceous gland hyperplasias, non-melanoma skin cancer (Bowen disease, superficial basal cell carcinoma, and superficial squamous cell carcinoma), psoriasis, warts, T-cell lymphoma, 9-11 Kaposi sarcoma, actinic cheilitis,12 keratoachantomas, molluscum contagiosum, alopecia areata and hirsutism. Photodynamic therapy with 5-ALA has been used recently in the successful treatment of photoaging showing improvement in the global photodamage scale, mottled hyperpigmentation, fine lines, roughness to touch and yellowish tint of the skin 6 as well as decrease of the crow’s feet and telangiectasias.8 In this lecture, we will present our 2-year experience using photodynamic therapy for different indications in patients from phototypes II through V (Fitpatrick’s classification), along with the experience of other colleagues who have used it in other countries of Latin America. We will comment on the different laser and light equipments that we have used. We will also present the preliminary results of a currently ongoing randomized, controlled, split face study comparing ALA-PDT and IPL vs. IPL alone, for the management of photoaging, that have been done at our university hospital. Results will include: Histopathology changes, before and after photograph to assess fine lines, speckled pigmentation, roughness to touch, telangiectasias, and Glogau global photodamage scale. Finally we will mention some tips that we consider are ideal for the treatment of the different skin phototypes in our Latin American population.</w:t>
      </w:r>
    </w:p>
    <w:p w14:paraId="6F97EB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23500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Taub AF. Photodynamic therapy for the treatment of acne: A pilot study. J Drug Dermatol 2004; 3(6):S10-S14</w:t>
      </w:r>
    </w:p>
    <w:p w14:paraId="3654AA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2.-Gold MH, et al. The use of a novel intense pulsed light and heat source and ALA-PDT in the treatment of moderate to sever inflammatory acne vulgaris, J Drugs Dermatology 2004; 3(6): S15-S19</w:t>
      </w:r>
    </w:p>
    <w:p w14:paraId="69281B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3.-Melnick S. Case Reports: Cystic acne improved by photodynamic therapy with short contact 5 Aminolevulinic acid and sequential combination of intense pulse light and blue light activation. J Drugs Dermatol 2005, 4(6); 742-745</w:t>
      </w:r>
    </w:p>
    <w:p w14:paraId="42A20F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 Hongcharu W, </w:t>
      </w:r>
      <w:smartTag w:uri="urn:schemas-microsoft-com:office:smarttags" w:element="City">
        <w:r w:rsidRPr="00BD3DC8">
          <w:rPr>
            <w:rFonts w:ascii="Arial" w:hAnsi="Arial" w:cs="Arial"/>
            <w:sz w:val="18"/>
            <w:szCs w:val="18"/>
            <w:lang w:val="en-US"/>
          </w:rPr>
          <w:t>Taylor</w:t>
        </w:r>
      </w:smartTag>
      <w:r w:rsidRPr="00BD3DC8">
        <w:rPr>
          <w:rFonts w:ascii="Arial" w:hAnsi="Arial" w:cs="Arial"/>
          <w:sz w:val="18"/>
          <w:szCs w:val="18"/>
          <w:lang w:val="en-US"/>
        </w:rPr>
        <w:t xml:space="preserve"> CR, Chang Y, Aghassi D, Suthmjariya K, </w:t>
      </w:r>
      <w:smartTag w:uri="urn:schemas-microsoft-com:office:smarttags" w:element="place">
        <w:smartTag w:uri="urn:schemas-microsoft-com:office:smarttags" w:element="City">
          <w:r w:rsidRPr="00BD3DC8">
            <w:rPr>
              <w:rFonts w:ascii="Arial" w:hAnsi="Arial" w:cs="Arial"/>
              <w:sz w:val="18"/>
              <w:szCs w:val="18"/>
              <w:lang w:val="en-US"/>
            </w:rPr>
            <w:t>Anderson</w:t>
          </w:r>
        </w:smartTag>
      </w:smartTag>
      <w:r w:rsidRPr="00BD3DC8">
        <w:rPr>
          <w:rFonts w:ascii="Arial" w:hAnsi="Arial" w:cs="Arial"/>
          <w:sz w:val="18"/>
          <w:szCs w:val="18"/>
          <w:lang w:val="en-US"/>
        </w:rPr>
        <w:t xml:space="preserve"> RR. Topical </w:t>
      </w:r>
      <w:smartTag w:uri="urn:schemas-microsoft-com:office:smarttags" w:element="State">
        <w:smartTag w:uri="urn:schemas-microsoft-com:office:smarttags" w:element="place">
          <w:r w:rsidRPr="00BD3DC8">
            <w:rPr>
              <w:rFonts w:ascii="Arial" w:hAnsi="Arial" w:cs="Arial"/>
              <w:sz w:val="18"/>
              <w:szCs w:val="18"/>
              <w:lang w:val="en-US"/>
            </w:rPr>
            <w:t>ALA-</w:t>
          </w:r>
        </w:smartTag>
      </w:smartTag>
      <w:r w:rsidRPr="00BD3DC8">
        <w:rPr>
          <w:rFonts w:ascii="Arial" w:hAnsi="Arial" w:cs="Arial"/>
          <w:sz w:val="18"/>
          <w:szCs w:val="18"/>
          <w:lang w:val="en-US"/>
        </w:rPr>
        <w:t xml:space="preserve"> Photodynamic therapy for the treatment of acne vulgaris. J Invest Dermatol 115:183-192, 2000</w:t>
      </w:r>
    </w:p>
    <w:p w14:paraId="5E3766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5.-Touma D, Yaar M, Withehead S, Ronnikou N, Gilchrest BA. A Trial of short incubation, Broad area Photodynamic therapy for facial actinic keratosis and diffuse photodamage. Arch Dermatol 2004; 140:33-40</w:t>
      </w:r>
    </w:p>
    <w:p w14:paraId="0E7081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 Dover JS, Bhatia AC, Stewart B, Arndt KA. Topical 5- Aminolevulinic acid combined whit intense pulsed light in the treatment of Photoaging. Arch Dermatol 2005; 141:1247-1252</w:t>
      </w:r>
    </w:p>
    <w:p w14:paraId="0D20EA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 Hall JA, Keller Pj, Keller GS. Dose response of combination photorejuvenation using intense pulsed light- activated photodynamic therapy and radiofrequency energy. Arch Facial Plast Surg 2004; 6:374-378</w:t>
      </w:r>
    </w:p>
    <w:p w14:paraId="42C70B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8.-Gold MH, Bradshaw VL, Borng MM, Bridges TM, Biron JA. Split-Face Comparison of Photodynamic therapy with 5- Aminolevuinic acid and Intense Pulsed Light versus Intense Pulsed Light alone for photodamage. Dermatol Surg 2006:32:795-803</w:t>
      </w:r>
    </w:p>
    <w:p w14:paraId="6906FE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 - Lang K, Schultew, Ruzicka T, Fritsch C. Aminolevulinic acid in Photodynamic therapy of actinic keratoses. Skin Therapy Letter 2001:6(10): 1-6</w:t>
      </w:r>
    </w:p>
    <w:p w14:paraId="4C5598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10.-Smith S, Piacquandio D, Morhenn V; Atkin D, Fitzpatrick R. Short Incubation PDT versus5-FU in treating actinic keratoses . J Drugs Dermatol 2003; 2:6:629-635</w:t>
      </w:r>
    </w:p>
    <w:p w14:paraId="0AC73A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11.-Jeffes EW, McCullough JL, Weinstein GD, Kapplan R, Glasser SD, Taylor R. Photodynamic therapy of actinic keratoses with topical aminolevulinic acid hydrochloride and fluorescent blue light. J Am Acad Dermatol 2001; 45:96:104</w:t>
      </w:r>
    </w:p>
    <w:p w14:paraId="180980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12. - Alexiades-AArmenakas MR, Geronemus RG. Laser-Mediated Photodynamic therapy of actinic queilitis. J Drugs dermatol 2004; 3(5):548-551</w:t>
      </w:r>
    </w:p>
    <w:p w14:paraId="3F8228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13. - Alster TS, Tanzi EL, Welsh EC. Photorejuvention of facial skin with topical 20% 5-aminolevulinic acid and intense pulsed light treatment: A split face comparison study. J Drugs Dermatol 2005; Jan-Feb: 1(4)</w:t>
      </w:r>
    </w:p>
    <w:p w14:paraId="7F6A9F6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14.-Kay DJ. Aminolevulinic acid Pulsed Dye Laser Photodynamic therapy for the treatment of photoaging. J Cosmetic Dermatology2005; 18(1):31-36 </w:t>
      </w:r>
    </w:p>
    <w:p w14:paraId="38727FD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1850 </w:t>
      </w:r>
    </w:p>
    <w:p w14:paraId="1BA06A40" w14:textId="77777777" w:rsidR="006D3880" w:rsidRPr="00BD3DC8" w:rsidRDefault="006D3880" w:rsidP="004862DA">
      <w:pPr>
        <w:divId w:val="26373322"/>
        <w:rPr>
          <w:rFonts w:ascii="Arial" w:hAnsi="Arial" w:cs="Arial"/>
          <w:b/>
          <w:bCs/>
          <w:sz w:val="18"/>
          <w:szCs w:val="18"/>
          <w:lang w:val="en-US"/>
        </w:rPr>
      </w:pPr>
      <w:r w:rsidRPr="00BD3DC8">
        <w:rPr>
          <w:rFonts w:ascii="Arial" w:hAnsi="Arial" w:cs="Arial"/>
          <w:b/>
          <w:bCs/>
          <w:sz w:val="18"/>
          <w:szCs w:val="18"/>
          <w:lang w:val="en-US"/>
        </w:rPr>
        <w:t xml:space="preserve">PHOTODYNAMIC THERAPY IN DERMATOLOGY </w:t>
      </w:r>
    </w:p>
    <w:p w14:paraId="7418E3B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Gold</w:t>
      </w:r>
      <w:r w:rsidRPr="00BD3DC8">
        <w:rPr>
          <w:rFonts w:ascii="Arial" w:hAnsi="Arial" w:cs="Arial"/>
          <w:sz w:val="18"/>
          <w:szCs w:val="18"/>
          <w:lang w:val="en-US"/>
        </w:rPr>
        <w:t xml:space="preserve"> </w:t>
      </w:r>
    </w:p>
    <w:p w14:paraId="79E54589" w14:textId="77777777" w:rsidR="006D3880" w:rsidRPr="00BD3DC8" w:rsidRDefault="006D3880" w:rsidP="004862DA">
      <w:pPr>
        <w:divId w:val="848329923"/>
        <w:rPr>
          <w:rFonts w:ascii="Arial" w:hAnsi="Arial" w:cs="Arial"/>
          <w:sz w:val="18"/>
          <w:szCs w:val="18"/>
          <w:lang w:val="en-US"/>
        </w:rPr>
      </w:pPr>
      <w:r w:rsidRPr="00BD3DC8">
        <w:rPr>
          <w:rFonts w:ascii="Arial" w:hAnsi="Arial" w:cs="Arial"/>
          <w:sz w:val="18"/>
          <w:szCs w:val="18"/>
          <w:lang w:val="en-US"/>
        </w:rPr>
        <w:t xml:space="preserve">United States </w:t>
      </w:r>
    </w:p>
    <w:p w14:paraId="6BA9996B" w14:textId="77777777" w:rsidR="006D3880" w:rsidRPr="00BD3DC8" w:rsidRDefault="006D3880" w:rsidP="004862DA">
      <w:pPr>
        <w:rPr>
          <w:rFonts w:ascii="Arial" w:hAnsi="Arial" w:cs="Arial"/>
          <w:sz w:val="18"/>
          <w:szCs w:val="18"/>
          <w:lang w:val="en-US"/>
        </w:rPr>
      </w:pPr>
    </w:p>
    <w:p w14:paraId="646F996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Photodynamic Therapy (PDT) has evolved over the years to become a standard therapy for a variety of clinical disorders, including the treatment of actinic keratoses, nonmelanoma skin cancers, and disorders of the sebaceous glands, including acne vulgaris and sebaceous gland hyperplasia. In addition, other entities, including the cosmetic improvement in photodamaged skin, has been well documented and the potential benefit in the use of PDT for the treatment of hidradenitis has also been seen. The purpose of this presentation will be to review the photosensitizers currently being utilized for PDT, the light sources being used for activation of the sensitizers, and the peer-reviewed clinical data supporting the successful use of PDT in the treatment of these entities. The presentation will also review the practical ways of how to perform PDT in one’s clinical practice. PDT is a useful modality which needs to be included in the dermatologic armamentarium. </w:t>
      </w:r>
    </w:p>
    <w:p w14:paraId="0446288A" w14:textId="68B8189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28DE3C4" w14:textId="77777777" w:rsidR="000F136B" w:rsidRPr="00BD3DC8" w:rsidRDefault="000F136B" w:rsidP="004862DA">
      <w:pPr>
        <w:rPr>
          <w:rFonts w:ascii="Arial" w:hAnsi="Arial" w:cs="Arial"/>
          <w:sz w:val="18"/>
          <w:szCs w:val="18"/>
          <w:lang w:val="en-US"/>
        </w:rPr>
      </w:pPr>
    </w:p>
    <w:p w14:paraId="6867A16E" w14:textId="77777777" w:rsidR="006D3880" w:rsidRPr="00BD3DC8" w:rsidRDefault="006D3880" w:rsidP="004862DA">
      <w:pPr>
        <w:divId w:val="1660694500"/>
        <w:rPr>
          <w:rFonts w:ascii="Arial" w:hAnsi="Arial" w:cs="Arial"/>
          <w:b/>
          <w:bCs/>
          <w:sz w:val="18"/>
          <w:szCs w:val="18"/>
          <w:lang w:val="en-US"/>
        </w:rPr>
      </w:pPr>
      <w:r w:rsidRPr="00BD3DC8">
        <w:rPr>
          <w:rFonts w:ascii="Arial" w:hAnsi="Arial" w:cs="Arial"/>
          <w:b/>
          <w:bCs/>
          <w:sz w:val="18"/>
          <w:szCs w:val="18"/>
          <w:lang w:val="en-US"/>
        </w:rPr>
        <w:t xml:space="preserve">1860 </w:t>
      </w:r>
    </w:p>
    <w:p w14:paraId="6AA8E0E2" w14:textId="77777777" w:rsidR="006D3880" w:rsidRPr="00BD3DC8" w:rsidRDefault="006D3880" w:rsidP="004862DA">
      <w:pPr>
        <w:divId w:val="1483277741"/>
        <w:rPr>
          <w:rFonts w:ascii="Arial" w:hAnsi="Arial" w:cs="Arial"/>
          <w:b/>
          <w:bCs/>
          <w:sz w:val="18"/>
          <w:szCs w:val="18"/>
          <w:lang w:val="en-US"/>
        </w:rPr>
      </w:pPr>
      <w:r w:rsidRPr="00BD3DC8">
        <w:rPr>
          <w:rFonts w:ascii="Arial" w:hAnsi="Arial" w:cs="Arial"/>
          <w:b/>
          <w:bCs/>
          <w:sz w:val="18"/>
          <w:szCs w:val="18"/>
          <w:lang w:val="en-US"/>
        </w:rPr>
        <w:t xml:space="preserve">TACROLIMUS OINTMENT IS MORE EFFECTIVE THAN PIMECROLIMUS CREAM WITH A SIMILAR SAFETY PROFILE IN THE TREATMENT OF ATOPIC DERMATITIS </w:t>
      </w:r>
    </w:p>
    <w:p w14:paraId="6BC83BD4" w14:textId="77777777" w:rsidR="006D3880" w:rsidRPr="00BD3DC8" w:rsidRDefault="006D3880" w:rsidP="004862DA">
      <w:pPr>
        <w:jc w:val="both"/>
        <w:divId w:val="1540363104"/>
        <w:rPr>
          <w:rFonts w:ascii="Arial" w:hAnsi="Arial" w:cs="Arial"/>
          <w:sz w:val="18"/>
          <w:szCs w:val="18"/>
          <w:lang w:val="en-US"/>
        </w:rPr>
      </w:pPr>
      <w:r w:rsidRPr="00BD3DC8">
        <w:rPr>
          <w:rStyle w:val="primerautor"/>
          <w:rFonts w:ascii="Arial" w:hAnsi="Arial" w:cs="Arial"/>
          <w:sz w:val="18"/>
          <w:szCs w:val="18"/>
          <w:lang w:val="en-US"/>
        </w:rPr>
        <w:t>Richard Antaya</w:t>
      </w:r>
      <w:r w:rsidRPr="00BD3DC8">
        <w:rPr>
          <w:rFonts w:ascii="Arial" w:hAnsi="Arial" w:cs="Arial"/>
          <w:sz w:val="18"/>
          <w:szCs w:val="18"/>
          <w:lang w:val="en-US"/>
        </w:rPr>
        <w:t xml:space="preserve"> </w:t>
      </w:r>
    </w:p>
    <w:p w14:paraId="7BAC2C46" w14:textId="77777777" w:rsidR="006D3880" w:rsidRPr="00BD3DC8" w:rsidRDefault="006D3880" w:rsidP="004862DA">
      <w:pPr>
        <w:divId w:val="94846462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72B67CD" w14:textId="77777777" w:rsidR="006D3880" w:rsidRPr="00BD3DC8" w:rsidRDefault="006D3880" w:rsidP="004862DA">
      <w:pPr>
        <w:divId w:val="1540363104"/>
        <w:rPr>
          <w:rFonts w:ascii="Arial" w:hAnsi="Arial" w:cs="Arial"/>
          <w:sz w:val="18"/>
          <w:szCs w:val="18"/>
          <w:lang w:val="en-US"/>
        </w:rPr>
      </w:pPr>
    </w:p>
    <w:p w14:paraId="7739EC60" w14:textId="77777777" w:rsidR="00B44904" w:rsidRPr="00BD3DC8" w:rsidRDefault="006D3880" w:rsidP="004862DA">
      <w:pPr>
        <w:jc w:val="both"/>
        <w:divId w:val="1540363104"/>
        <w:rPr>
          <w:rFonts w:ascii="Arial" w:hAnsi="Arial" w:cs="Arial"/>
          <w:sz w:val="18"/>
          <w:szCs w:val="18"/>
          <w:lang w:val="en-US"/>
        </w:rPr>
      </w:pPr>
      <w:r w:rsidRPr="00BD3DC8">
        <w:rPr>
          <w:rFonts w:ascii="Arial" w:hAnsi="Arial" w:cs="Arial"/>
          <w:sz w:val="18"/>
          <w:szCs w:val="18"/>
          <w:lang w:val="en-US"/>
        </w:rPr>
        <w:t>Three randomized, investigator-blinded, 6-week multicenter studies were conducted to compare the efficacy and safety of tacrolimus ointment and pimecrolimus cream in adult and pediatric patients (2 years of age and older) with mild to very severe atopic dermatitis (AD)</w:t>
      </w:r>
      <w:smartTag w:uri="urn:schemas-microsoft-com:office:smarttags" w:element="metricconverter">
        <w:smartTagPr>
          <w:attr w:name="ProductID" w:val=".1 A"/>
        </w:smartTagPr>
        <w:r w:rsidRPr="00BD3DC8">
          <w:rPr>
            <w:rFonts w:ascii="Arial" w:hAnsi="Arial" w:cs="Arial"/>
            <w:sz w:val="18"/>
            <w:szCs w:val="18"/>
            <w:lang w:val="en-US"/>
          </w:rPr>
          <w:t>.</w:t>
        </w:r>
        <w:r w:rsidRPr="00BD3DC8">
          <w:rPr>
            <w:rFonts w:ascii="Arial" w:hAnsi="Arial" w:cs="Arial"/>
            <w:sz w:val="18"/>
            <w:szCs w:val="18"/>
            <w:vertAlign w:val="superscript"/>
            <w:lang w:val="en-US"/>
          </w:rPr>
          <w:t>1</w:t>
        </w:r>
        <w:r w:rsidRPr="00BD3DC8">
          <w:rPr>
            <w:rFonts w:ascii="Arial" w:hAnsi="Arial" w:cs="Arial"/>
            <w:sz w:val="18"/>
            <w:szCs w:val="18"/>
            <w:lang w:val="en-US"/>
          </w:rPr>
          <w:t xml:space="preserve"> A</w:t>
        </w:r>
      </w:smartTag>
      <w:r w:rsidRPr="00BD3DC8">
        <w:rPr>
          <w:rFonts w:ascii="Arial" w:hAnsi="Arial" w:cs="Arial"/>
          <w:sz w:val="18"/>
          <w:szCs w:val="18"/>
          <w:lang w:val="en-US"/>
        </w:rPr>
        <w:t xml:space="preserve"> total of 1065 patients were randomized (1:1) to tacrolimus ointment or pimecrolimus cream. At study completion, there was a 53% improvement from baseline (as measured by a reduction in the Eczema Area and Severity Index) in the tacrolimus-treated patients, compared with a 39% improvement from baseline in the pimecrolimus-treated patients (p &lt; 0.0001). Forty-three percent (43%) of tacrolimus-treated patients achieved treatment success (defined as clear or almost clear by Investigators’ Global Atopic Dermatitis Assessment) at the end of study, compared with 31% for pimecrolimus-treated patients (p &lt; 0.0001). The reduction in percentage of body surface area affected was greater for tacrolimus-treated patients (54%) compared with pimecrolimus treated patients (41%; p &lt; 0.0001). (Significantly more patients withdrew from the study due to lack of efficacy in the pimecrolimus treatment group (6.6%) than in the tacrolimus treatment group (2.5%; p = 0.001). Overall, reported adverse events were comparable for both treatment groups, occurred at a similar frequency (21% vs. 20% in tacrolimus-treated vs. pimecrolimus-treated patients, respectively), and rarely led to treatment discontinuation. The most common adverse events of application site burning (11% in tacrolimus-treated vs. 10% in pimecrolimus-treated patients) and itching (7% for both groups) were also reported at comparable rates in both treatment groups; most were transient, mild, of short duration and occurred early in treatment. Tacrolimus ointment is superior to pimecrolimus cream in the treatment of mild to very severe AD in adult and pediatric patients, with a similar incidence of adverse events. </w:t>
      </w:r>
    </w:p>
    <w:p w14:paraId="042E14F7" w14:textId="77777777" w:rsidR="00B44904" w:rsidRPr="00BD3DC8" w:rsidRDefault="00B44904" w:rsidP="004862DA">
      <w:pPr>
        <w:jc w:val="both"/>
        <w:divId w:val="1540363104"/>
        <w:rPr>
          <w:rFonts w:ascii="Arial" w:hAnsi="Arial" w:cs="Arial"/>
          <w:sz w:val="18"/>
          <w:szCs w:val="18"/>
          <w:lang w:val="en-US"/>
        </w:rPr>
      </w:pPr>
    </w:p>
    <w:p w14:paraId="76E70565" w14:textId="77777777" w:rsidR="006D3880" w:rsidRPr="00BD3DC8" w:rsidRDefault="006D3880" w:rsidP="004862DA">
      <w:pPr>
        <w:jc w:val="both"/>
        <w:divId w:val="1540363104"/>
        <w:rPr>
          <w:rFonts w:ascii="Arial" w:hAnsi="Arial" w:cs="Arial"/>
          <w:sz w:val="18"/>
          <w:szCs w:val="18"/>
          <w:lang w:val="en-US"/>
        </w:rPr>
      </w:pPr>
      <w:r w:rsidRPr="00BD3DC8">
        <w:rPr>
          <w:rFonts w:ascii="Arial" w:hAnsi="Arial" w:cs="Arial"/>
          <w:sz w:val="18"/>
          <w:szCs w:val="18"/>
          <w:lang w:val="en-US"/>
        </w:rPr>
        <w:t>1. Paller AS, Lebwohl M, Fleischer AB, et al. Tacrolimus ointment is more effective than pimecrolimus cream with a similar safety profile in the treatment of atopic dermatitis: Results from 3 randomized, comparative studies J Am Acad Dermatol 2005;</w:t>
      </w:r>
      <w:r w:rsidRPr="00BD3DC8">
        <w:rPr>
          <w:rFonts w:ascii="Arial" w:hAnsi="Arial" w:cs="Arial"/>
          <w:b/>
          <w:bCs/>
          <w:sz w:val="18"/>
          <w:szCs w:val="18"/>
          <w:lang w:val="en-US"/>
        </w:rPr>
        <w:t>52</w:t>
      </w:r>
      <w:r w:rsidRPr="00BD3DC8">
        <w:rPr>
          <w:rFonts w:ascii="Arial" w:hAnsi="Arial" w:cs="Arial"/>
          <w:sz w:val="18"/>
          <w:szCs w:val="18"/>
          <w:lang w:val="en-US"/>
        </w:rPr>
        <w:t xml:space="preserve">:810-822. </w:t>
      </w:r>
    </w:p>
    <w:p w14:paraId="17C6E05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1861 </w:t>
      </w:r>
    </w:p>
    <w:p w14:paraId="43992BC4" w14:textId="77777777" w:rsidR="006D3880" w:rsidRPr="00BD3DC8" w:rsidRDefault="006D3880" w:rsidP="004862DA">
      <w:pPr>
        <w:divId w:val="384530712"/>
        <w:rPr>
          <w:rFonts w:ascii="Arial" w:hAnsi="Arial" w:cs="Arial"/>
          <w:b/>
          <w:bCs/>
          <w:sz w:val="18"/>
          <w:szCs w:val="18"/>
          <w:lang w:val="en-US"/>
        </w:rPr>
      </w:pPr>
      <w:r w:rsidRPr="00BD3DC8">
        <w:rPr>
          <w:rFonts w:ascii="Arial" w:hAnsi="Arial" w:cs="Arial"/>
          <w:b/>
          <w:bCs/>
          <w:sz w:val="18"/>
          <w:szCs w:val="18"/>
          <w:lang w:val="en-US"/>
        </w:rPr>
        <w:t xml:space="preserve">REINFORCING THE SAFETY AND EFFICACY PROFILE OF LONG-TERM TACROLIMUS OINTMENT </w:t>
      </w:r>
    </w:p>
    <w:p w14:paraId="6630E6F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Alan Fleischer</w:t>
      </w:r>
      <w:r w:rsidRPr="00BD3DC8">
        <w:rPr>
          <w:rFonts w:ascii="Arial" w:hAnsi="Arial" w:cs="Arial"/>
          <w:sz w:val="18"/>
          <w:szCs w:val="18"/>
          <w:lang w:val="en-US"/>
        </w:rPr>
        <w:t xml:space="preserve"> </w:t>
      </w:r>
    </w:p>
    <w:p w14:paraId="7D18F5EE" w14:textId="77777777" w:rsidR="006D3880" w:rsidRPr="00BD3DC8" w:rsidRDefault="006D3880" w:rsidP="004862DA">
      <w:pPr>
        <w:divId w:val="106825944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19F9CC1" w14:textId="77777777" w:rsidR="006D3880" w:rsidRPr="00BD3DC8" w:rsidRDefault="006D3880" w:rsidP="004862DA">
      <w:pPr>
        <w:rPr>
          <w:rFonts w:ascii="Arial" w:hAnsi="Arial" w:cs="Arial"/>
          <w:sz w:val="18"/>
          <w:szCs w:val="18"/>
          <w:lang w:val="en-US"/>
        </w:rPr>
      </w:pPr>
    </w:p>
    <w:p w14:paraId="234D64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tacrolimus ointment was approved for the treatment of atopic dermatitis (AD) in </w:t>
      </w:r>
      <w:smartTag w:uri="urn:schemas-microsoft-com:office:smarttags" w:element="country-region">
        <w:r w:rsidRPr="00BD3DC8">
          <w:rPr>
            <w:rFonts w:ascii="Arial" w:hAnsi="Arial" w:cs="Arial"/>
            <w:sz w:val="18"/>
            <w:szCs w:val="18"/>
            <w:lang w:val="en-US"/>
          </w:rPr>
          <w:t>Japan</w:t>
        </w:r>
      </w:smartTag>
      <w:r w:rsidRPr="00BD3DC8">
        <w:rPr>
          <w:rFonts w:ascii="Arial" w:hAnsi="Arial" w:cs="Arial"/>
          <w:sz w:val="18"/>
          <w:szCs w:val="18"/>
          <w:lang w:val="en-US"/>
        </w:rPr>
        <w:t xml:space="preserve"> in 1999, </w:t>
      </w:r>
      <w:smartTag w:uri="urn:schemas-microsoft-com:office:smarttags" w:element="country-region">
        <w:r w:rsidRPr="00BD3DC8">
          <w:rPr>
            <w:rFonts w:ascii="Arial" w:hAnsi="Arial" w:cs="Arial"/>
            <w:sz w:val="18"/>
            <w:szCs w:val="18"/>
            <w:lang w:val="en-US"/>
          </w:rPr>
          <w:t>United States</w:t>
        </w:r>
      </w:smartTag>
      <w:r w:rsidRPr="00BD3DC8">
        <w:rPr>
          <w:rFonts w:ascii="Arial" w:hAnsi="Arial" w:cs="Arial"/>
          <w:sz w:val="18"/>
          <w:szCs w:val="18"/>
          <w:lang w:val="en-US"/>
        </w:rPr>
        <w:t xml:space="preserve"> in </w:t>
      </w:r>
      <w:smartTag w:uri="urn:schemas-microsoft-com:office:smarttags" w:element="metricconverter">
        <w:smartTagPr>
          <w:attr w:name="ProductID" w:val="2000, in"/>
        </w:smartTagPr>
        <w:r w:rsidRPr="00BD3DC8">
          <w:rPr>
            <w:rFonts w:ascii="Arial" w:hAnsi="Arial" w:cs="Arial"/>
            <w:sz w:val="18"/>
            <w:szCs w:val="18"/>
            <w:lang w:val="en-US"/>
          </w:rPr>
          <w:t>2000, in</w:t>
        </w:r>
      </w:smartTag>
      <w:r w:rsidRPr="00BD3DC8">
        <w:rPr>
          <w:rFonts w:ascii="Arial" w:hAnsi="Arial" w:cs="Arial"/>
          <w:sz w:val="18"/>
          <w:szCs w:val="18"/>
          <w:lang w:val="en-US"/>
        </w:rPr>
        <w:t xml:space="preserve"> Europe in 2001, and in </w:t>
      </w:r>
      <w:smartTag w:uri="urn:schemas-microsoft-com:office:smarttags" w:element="place">
        <w:r w:rsidRPr="00BD3DC8">
          <w:rPr>
            <w:rFonts w:ascii="Arial" w:hAnsi="Arial" w:cs="Arial"/>
            <w:sz w:val="18"/>
            <w:szCs w:val="18"/>
            <w:lang w:val="en-US"/>
          </w:rPr>
          <w:t>Latin America</w:t>
        </w:r>
      </w:smartTag>
      <w:r w:rsidRPr="00BD3DC8">
        <w:rPr>
          <w:rFonts w:ascii="Arial" w:hAnsi="Arial" w:cs="Arial"/>
          <w:sz w:val="18"/>
          <w:szCs w:val="18"/>
          <w:lang w:val="en-US"/>
        </w:rPr>
        <w:t xml:space="preserve"> in 2003. While an extensive database on the safety and efficacy of tacrolimus ointment based on the global development program exists, clinicians desire additional information on the long-term treatment of AD with this novel agent. Safety and efficacy data from several multi-center tacrolimus ointment post-approval studies involving over 10,000 adult and pediatric patients with AD have been analyzed.</w:t>
      </w:r>
      <w:r w:rsidRPr="00BD3DC8">
        <w:rPr>
          <w:rFonts w:ascii="Arial" w:hAnsi="Arial" w:cs="Arial"/>
          <w:sz w:val="18"/>
          <w:szCs w:val="18"/>
          <w:vertAlign w:val="superscript"/>
          <w:lang w:val="en-US"/>
        </w:rPr>
        <w:t>1-</w:t>
      </w:r>
      <w:smartTag w:uri="urn:schemas-microsoft-com:office:smarttags" w:element="metricconverter">
        <w:smartTagPr>
          <w:attr w:name="ProductID" w:val="5 In"/>
        </w:smartTagPr>
        <w:r w:rsidRPr="00BD3DC8">
          <w:rPr>
            <w:rFonts w:ascii="Arial" w:hAnsi="Arial" w:cs="Arial"/>
            <w:sz w:val="18"/>
            <w:szCs w:val="18"/>
            <w:vertAlign w:val="superscript"/>
            <w:lang w:val="en-US"/>
          </w:rPr>
          <w:t>5</w:t>
        </w:r>
        <w:r w:rsidRPr="00BD3DC8">
          <w:rPr>
            <w:rFonts w:ascii="Arial" w:hAnsi="Arial" w:cs="Arial"/>
            <w:sz w:val="18"/>
            <w:szCs w:val="18"/>
            <w:lang w:val="en-US"/>
          </w:rPr>
          <w:t xml:space="preserve"> In</w:t>
        </w:r>
      </w:smartTag>
      <w:r w:rsidRPr="00BD3DC8">
        <w:rPr>
          <w:rFonts w:ascii="Arial" w:hAnsi="Arial" w:cs="Arial"/>
          <w:sz w:val="18"/>
          <w:szCs w:val="18"/>
          <w:lang w:val="en-US"/>
        </w:rPr>
        <w:t xml:space="preserve"> these studies, the improvement of AD in patients using tacrolimus ointment treatment was rapid and continued for the duration of the studies. The safety profile with intermittent long-term use of tacrolimus ointment for up to 4 years is similar to that previously reported. Additionally, no increase in adverse events over time, including infections, was observed with long-term use of tacrolimus ointment. Given that longer-term studies are needed to confirm the safety of the topical calcineurin inhibitors over extended use, approximately 2000 children with a history of AD and prior treatment with tacrolimus ointment have enrolled thus far in a phase IV, prospective, multinational pediatric longitudinal evaluation study and continue to be followed for 10 years. The preliminary results of an interim analysis confirm the established safety profile of tacrolimus ointment. The long-term efficacy and safety of twice weekly to three times weekly applications of tacrolimus ointment in preventing AD disease exacerbations have also recently been evaluated. Maintenance therapy with tacrolimus ointment was associated with significantly more flare-free days compared with vehicle, and a significantly longer time until first disease exacerbation. Long-term maintenance therapy with tacrolimus ointment is a safe and effective management option for controlling atopic dermatitis.</w:t>
      </w:r>
    </w:p>
    <w:p w14:paraId="6B08871B" w14:textId="77777777" w:rsidR="00B44904" w:rsidRPr="00BD3DC8" w:rsidRDefault="00B44904" w:rsidP="004862DA">
      <w:pPr>
        <w:jc w:val="both"/>
        <w:rPr>
          <w:rFonts w:ascii="Arial" w:hAnsi="Arial" w:cs="Arial"/>
          <w:sz w:val="18"/>
          <w:szCs w:val="18"/>
          <w:lang w:val="en-US"/>
        </w:rPr>
      </w:pPr>
    </w:p>
    <w:p w14:paraId="41340D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Paller AS, Lebwohl M, Fleischer AB, et al. Tacrolimus ointment is more effective than pimecrolimus cream with a similar safety profile in the treatment of atopic dermatitis: Results from 3 randomized, comparative studies. J Am Acad Dermatol 2005;</w:t>
      </w:r>
      <w:r w:rsidRPr="00BD3DC8">
        <w:rPr>
          <w:rFonts w:ascii="Arial" w:hAnsi="Arial" w:cs="Arial"/>
          <w:b/>
          <w:bCs/>
          <w:sz w:val="18"/>
          <w:szCs w:val="18"/>
          <w:lang w:val="en-US"/>
        </w:rPr>
        <w:t>52</w:t>
      </w:r>
      <w:r w:rsidRPr="00BD3DC8">
        <w:rPr>
          <w:rFonts w:ascii="Arial" w:hAnsi="Arial" w:cs="Arial"/>
          <w:sz w:val="18"/>
          <w:szCs w:val="18"/>
          <w:lang w:val="en-US"/>
        </w:rPr>
        <w:t>:810-822.</w:t>
      </w:r>
    </w:p>
    <w:p w14:paraId="04F97023" w14:textId="77777777" w:rsidR="00B44904" w:rsidRPr="00BD3DC8" w:rsidRDefault="00B44904" w:rsidP="004862DA">
      <w:pPr>
        <w:jc w:val="both"/>
        <w:rPr>
          <w:rFonts w:ascii="Arial" w:hAnsi="Arial" w:cs="Arial"/>
          <w:sz w:val="18"/>
          <w:szCs w:val="18"/>
          <w:lang w:val="en-US"/>
        </w:rPr>
      </w:pPr>
    </w:p>
    <w:p w14:paraId="704F96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Chapman MS, Schachner </w:t>
      </w:r>
      <w:smartTag w:uri="urn:schemas-microsoft-com:office:smarttags" w:element="PersonName">
        <w:smartTagPr>
          <w:attr w:name="ProductID" w:val="LA, Breneman D"/>
        </w:smartTagPr>
        <w:r w:rsidRPr="00BD3DC8">
          <w:rPr>
            <w:rFonts w:ascii="Arial" w:hAnsi="Arial" w:cs="Arial"/>
            <w:sz w:val="18"/>
            <w:szCs w:val="18"/>
            <w:lang w:val="en-US"/>
          </w:rPr>
          <w:t>LA, Breneman D</w:t>
        </w:r>
      </w:smartTag>
      <w:r w:rsidRPr="00BD3DC8">
        <w:rPr>
          <w:rFonts w:ascii="Arial" w:hAnsi="Arial" w:cs="Arial"/>
          <w:sz w:val="18"/>
          <w:szCs w:val="18"/>
          <w:lang w:val="en-US"/>
        </w:rPr>
        <w:t>, et al. Tacrolimus ointment 0.03% shows efficacy and safety in pediatric and adult patients with mild to moderate atopic dermatitis. J Am Acad Dermatol 2005;</w:t>
      </w:r>
      <w:r w:rsidRPr="00BD3DC8">
        <w:rPr>
          <w:rFonts w:ascii="Arial" w:hAnsi="Arial" w:cs="Arial"/>
          <w:b/>
          <w:bCs/>
          <w:sz w:val="18"/>
          <w:szCs w:val="18"/>
          <w:lang w:val="en-US"/>
        </w:rPr>
        <w:t>53</w:t>
      </w:r>
      <w:r w:rsidRPr="00BD3DC8">
        <w:rPr>
          <w:rFonts w:ascii="Arial" w:hAnsi="Arial" w:cs="Arial"/>
          <w:sz w:val="18"/>
          <w:szCs w:val="18"/>
          <w:lang w:val="en-US"/>
        </w:rPr>
        <w:t>:S177-185.</w:t>
      </w:r>
    </w:p>
    <w:p w14:paraId="385BF700" w14:textId="77777777" w:rsidR="00B44904" w:rsidRPr="00BD3DC8" w:rsidRDefault="00B44904" w:rsidP="004862DA">
      <w:pPr>
        <w:jc w:val="both"/>
        <w:rPr>
          <w:rFonts w:ascii="Arial" w:hAnsi="Arial" w:cs="Arial"/>
          <w:sz w:val="18"/>
          <w:szCs w:val="18"/>
          <w:lang w:val="en-US"/>
        </w:rPr>
      </w:pPr>
    </w:p>
    <w:p w14:paraId="3B1F9C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Koo JYM, Fleischer AB, Abramovits W, et al. Tacrolimus ointment is safe and effective in the treatment of atopic dermatitis: Results in 8000 patients. J Am Acad Dermatol 2005;</w:t>
      </w:r>
      <w:r w:rsidRPr="00BD3DC8">
        <w:rPr>
          <w:rFonts w:ascii="Arial" w:hAnsi="Arial" w:cs="Arial"/>
          <w:b/>
          <w:bCs/>
          <w:sz w:val="18"/>
          <w:szCs w:val="18"/>
          <w:lang w:val="en-US"/>
        </w:rPr>
        <w:t>53</w:t>
      </w:r>
      <w:r w:rsidRPr="00BD3DC8">
        <w:rPr>
          <w:rFonts w:ascii="Arial" w:hAnsi="Arial" w:cs="Arial"/>
          <w:sz w:val="18"/>
          <w:szCs w:val="18"/>
          <w:lang w:val="en-US"/>
        </w:rPr>
        <w:t>:S195-205.</w:t>
      </w:r>
    </w:p>
    <w:p w14:paraId="46D43FCF" w14:textId="77777777" w:rsidR="00B44904" w:rsidRPr="00BD3DC8" w:rsidRDefault="00B44904" w:rsidP="004862DA">
      <w:pPr>
        <w:jc w:val="both"/>
        <w:rPr>
          <w:rFonts w:ascii="Arial" w:hAnsi="Arial" w:cs="Arial"/>
          <w:sz w:val="18"/>
          <w:szCs w:val="18"/>
          <w:lang w:val="en-US"/>
        </w:rPr>
      </w:pPr>
    </w:p>
    <w:p w14:paraId="57A0D0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Hanifin JM, Paller AS, Eichenfield L, et al. Pneumococcal seroconversion after vaccination for children with atopic dermatitis treated with tacrolimus ointment. J Am Acad Dermatol 2005;</w:t>
      </w:r>
      <w:r w:rsidRPr="00BD3DC8">
        <w:rPr>
          <w:rFonts w:ascii="Arial" w:hAnsi="Arial" w:cs="Arial"/>
          <w:b/>
          <w:bCs/>
          <w:sz w:val="18"/>
          <w:szCs w:val="18"/>
          <w:lang w:val="en-US"/>
        </w:rPr>
        <w:t>53</w:t>
      </w:r>
      <w:r w:rsidRPr="00BD3DC8">
        <w:rPr>
          <w:rFonts w:ascii="Arial" w:hAnsi="Arial" w:cs="Arial"/>
          <w:sz w:val="18"/>
          <w:szCs w:val="18"/>
          <w:lang w:val="en-US"/>
        </w:rPr>
        <w:t>:S206-213.</w:t>
      </w:r>
    </w:p>
    <w:p w14:paraId="4F79F1B3" w14:textId="77777777" w:rsidR="00B44904" w:rsidRPr="00BD3DC8" w:rsidRDefault="00B44904" w:rsidP="004862DA">
      <w:pPr>
        <w:jc w:val="both"/>
        <w:rPr>
          <w:rFonts w:ascii="Arial" w:hAnsi="Arial" w:cs="Arial"/>
          <w:sz w:val="18"/>
          <w:szCs w:val="18"/>
          <w:lang w:val="en-US"/>
        </w:rPr>
      </w:pPr>
    </w:p>
    <w:p w14:paraId="143A2F1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Krueger GG, Eichenfield L, Goodman JJ, et al. Pharmacokinetics of tacrolimus following topical application of tacrolimus ointment in adult and pediatric patients with moderate to severe atopic dermatitis. J Drugs Dermatol 2007;</w:t>
      </w:r>
      <w:r w:rsidRPr="00BD3DC8">
        <w:rPr>
          <w:rFonts w:ascii="Arial" w:hAnsi="Arial" w:cs="Arial"/>
          <w:b/>
          <w:bCs/>
          <w:sz w:val="18"/>
          <w:szCs w:val="18"/>
          <w:lang w:val="en-US"/>
        </w:rPr>
        <w:t>6</w:t>
      </w:r>
      <w:r w:rsidRPr="00BD3DC8">
        <w:rPr>
          <w:rFonts w:ascii="Arial" w:hAnsi="Arial" w:cs="Arial"/>
          <w:sz w:val="18"/>
          <w:szCs w:val="18"/>
          <w:lang w:val="en-US"/>
        </w:rPr>
        <w:t xml:space="preserve">:185-193. </w:t>
      </w:r>
    </w:p>
    <w:p w14:paraId="516CB9CE" w14:textId="79940CD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320ED13" w14:textId="77777777" w:rsidR="000F136B" w:rsidRPr="00BD3DC8" w:rsidRDefault="000F136B" w:rsidP="004862DA">
      <w:pPr>
        <w:rPr>
          <w:rFonts w:ascii="Arial" w:hAnsi="Arial" w:cs="Arial"/>
          <w:sz w:val="18"/>
          <w:szCs w:val="18"/>
          <w:lang w:val="en-US"/>
        </w:rPr>
      </w:pPr>
    </w:p>
    <w:p w14:paraId="3133D88E" w14:textId="77777777" w:rsidR="006D3880" w:rsidRPr="00BD3DC8" w:rsidRDefault="006D3880" w:rsidP="004862DA">
      <w:pPr>
        <w:divId w:val="39133649"/>
        <w:rPr>
          <w:rFonts w:ascii="Arial" w:hAnsi="Arial" w:cs="Arial"/>
          <w:b/>
          <w:bCs/>
          <w:sz w:val="18"/>
          <w:szCs w:val="18"/>
          <w:lang w:val="en-US"/>
        </w:rPr>
      </w:pPr>
      <w:r w:rsidRPr="00BD3DC8">
        <w:rPr>
          <w:rFonts w:ascii="Arial" w:hAnsi="Arial" w:cs="Arial"/>
          <w:b/>
          <w:bCs/>
          <w:sz w:val="18"/>
          <w:szCs w:val="18"/>
          <w:lang w:val="en-US"/>
        </w:rPr>
        <w:t xml:space="preserve">1865 </w:t>
      </w:r>
    </w:p>
    <w:p w14:paraId="2D079395" w14:textId="77777777" w:rsidR="006D3880" w:rsidRPr="00BD3DC8" w:rsidRDefault="006D3880" w:rsidP="004862DA">
      <w:pPr>
        <w:divId w:val="1619874435"/>
        <w:rPr>
          <w:rFonts w:ascii="Arial" w:hAnsi="Arial" w:cs="Arial"/>
          <w:b/>
          <w:bCs/>
          <w:sz w:val="18"/>
          <w:szCs w:val="18"/>
          <w:lang w:val="en-US"/>
        </w:rPr>
      </w:pPr>
      <w:r w:rsidRPr="00BD3DC8">
        <w:rPr>
          <w:rFonts w:ascii="Arial" w:hAnsi="Arial" w:cs="Arial"/>
          <w:b/>
          <w:bCs/>
          <w:sz w:val="18"/>
          <w:szCs w:val="18"/>
          <w:lang w:val="en-US"/>
        </w:rPr>
        <w:t xml:space="preserve">THE TOTAL FACIAL SOLUTION </w:t>
      </w:r>
    </w:p>
    <w:p w14:paraId="16B5865C" w14:textId="77777777" w:rsidR="006D3880" w:rsidRPr="00BD3DC8" w:rsidRDefault="006D3880" w:rsidP="004862DA">
      <w:pPr>
        <w:jc w:val="both"/>
        <w:divId w:val="40519420"/>
        <w:rPr>
          <w:rFonts w:ascii="Arial" w:hAnsi="Arial" w:cs="Arial"/>
          <w:sz w:val="18"/>
          <w:szCs w:val="18"/>
          <w:lang w:val="en-US"/>
        </w:rPr>
      </w:pPr>
      <w:r w:rsidRPr="00BD3DC8">
        <w:rPr>
          <w:rStyle w:val="primerautor"/>
          <w:rFonts w:ascii="Arial" w:hAnsi="Arial" w:cs="Arial"/>
          <w:sz w:val="18"/>
          <w:szCs w:val="18"/>
          <w:lang w:val="en-US"/>
        </w:rPr>
        <w:t>Jeanine B. Downie</w:t>
      </w:r>
      <w:r w:rsidRPr="00BD3DC8">
        <w:rPr>
          <w:rFonts w:ascii="Arial" w:hAnsi="Arial" w:cs="Arial"/>
          <w:sz w:val="18"/>
          <w:szCs w:val="18"/>
          <w:lang w:val="en-US"/>
        </w:rPr>
        <w:t xml:space="preserve"> </w:t>
      </w:r>
    </w:p>
    <w:p w14:paraId="4CF038FC" w14:textId="77777777" w:rsidR="006D3880" w:rsidRPr="00BD3DC8" w:rsidRDefault="006D3880" w:rsidP="004862DA">
      <w:pPr>
        <w:divId w:val="20749595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6C6F2EA" w14:textId="77777777" w:rsidR="006D3880" w:rsidRPr="00BD3DC8" w:rsidRDefault="006D3880" w:rsidP="004862DA">
      <w:pPr>
        <w:divId w:val="40519420"/>
        <w:rPr>
          <w:rFonts w:ascii="Arial" w:hAnsi="Arial" w:cs="Arial"/>
          <w:sz w:val="18"/>
          <w:szCs w:val="18"/>
          <w:lang w:val="en-US"/>
        </w:rPr>
      </w:pPr>
    </w:p>
    <w:p w14:paraId="0961CCE8" w14:textId="77777777" w:rsidR="00B44904" w:rsidRPr="00BD3DC8" w:rsidRDefault="006D3880" w:rsidP="004862DA">
      <w:pPr>
        <w:jc w:val="both"/>
        <w:divId w:val="40519420"/>
        <w:rPr>
          <w:rFonts w:ascii="Arial" w:hAnsi="Arial" w:cs="Arial"/>
          <w:sz w:val="18"/>
          <w:szCs w:val="18"/>
          <w:lang w:val="en-US"/>
        </w:rPr>
      </w:pPr>
      <w:r w:rsidRPr="00BD3DC8">
        <w:rPr>
          <w:rFonts w:ascii="Arial" w:hAnsi="Arial" w:cs="Arial"/>
          <w:sz w:val="18"/>
          <w:szCs w:val="18"/>
          <w:lang w:val="en-US"/>
        </w:rPr>
        <w:t>Sunblock everyday! That is it. Patients must understand that no sunblock means they are not doing their best to keep their skin looking young and to decrease the incidence of skin cancer. We will discuss advances in new sunblocks with broad spectrum UVA/UVB protection. Helioplex™(Johnson and Johnson – Aveeno® and Neutrogena lines) is the first UVA stabilizer. This compound promises to revolutionize suncare as this product is not easily broken down and will better protect our skin from burning.</w:t>
      </w:r>
    </w:p>
    <w:p w14:paraId="07FEA837" w14:textId="77777777" w:rsidR="00B44904" w:rsidRPr="00BD3DC8" w:rsidRDefault="00B44904" w:rsidP="004862DA">
      <w:pPr>
        <w:jc w:val="both"/>
        <w:divId w:val="40519420"/>
        <w:rPr>
          <w:rFonts w:ascii="Arial" w:hAnsi="Arial" w:cs="Arial"/>
          <w:sz w:val="18"/>
          <w:szCs w:val="18"/>
          <w:lang w:val="en-US"/>
        </w:rPr>
      </w:pPr>
    </w:p>
    <w:p w14:paraId="4F8807D8" w14:textId="77777777" w:rsidR="00B44904" w:rsidRPr="00BD3DC8" w:rsidRDefault="006D3880" w:rsidP="004862DA">
      <w:pPr>
        <w:jc w:val="both"/>
        <w:divId w:val="40519420"/>
        <w:rPr>
          <w:rFonts w:ascii="Arial" w:hAnsi="Arial" w:cs="Arial"/>
          <w:sz w:val="18"/>
          <w:szCs w:val="18"/>
          <w:lang w:val="en-US"/>
        </w:rPr>
      </w:pPr>
      <w:r w:rsidRPr="00BD3DC8">
        <w:rPr>
          <w:rFonts w:ascii="Arial" w:hAnsi="Arial" w:cs="Arial"/>
          <w:sz w:val="18"/>
          <w:szCs w:val="18"/>
          <w:lang w:val="en-US"/>
        </w:rPr>
        <w:t>Antioxidants are also important. The tried and true gold standard is Prevage® MD which corrects previous photodamage and protects against some future problems. New antioxidants are being introduced in this ever growing market with a clear application in combined facial rejuvenation.</w:t>
      </w:r>
    </w:p>
    <w:p w14:paraId="30A1B659" w14:textId="77777777" w:rsidR="00B44904" w:rsidRPr="00BD3DC8" w:rsidRDefault="00B44904" w:rsidP="004862DA">
      <w:pPr>
        <w:jc w:val="both"/>
        <w:divId w:val="40519420"/>
        <w:rPr>
          <w:rFonts w:ascii="Arial" w:hAnsi="Arial" w:cs="Arial"/>
          <w:sz w:val="18"/>
          <w:szCs w:val="18"/>
          <w:lang w:val="en-US"/>
        </w:rPr>
      </w:pPr>
    </w:p>
    <w:p w14:paraId="46DD35BF" w14:textId="77777777" w:rsidR="00B44904" w:rsidRPr="00BD3DC8" w:rsidRDefault="006D3880" w:rsidP="004862DA">
      <w:pPr>
        <w:jc w:val="both"/>
        <w:divId w:val="40519420"/>
        <w:rPr>
          <w:rFonts w:ascii="Arial" w:hAnsi="Arial" w:cs="Arial"/>
          <w:sz w:val="18"/>
          <w:szCs w:val="18"/>
          <w:lang w:val="en-US"/>
        </w:rPr>
      </w:pPr>
      <w:r w:rsidRPr="00BD3DC8">
        <w:rPr>
          <w:rFonts w:ascii="Arial" w:hAnsi="Arial" w:cs="Arial"/>
          <w:sz w:val="18"/>
          <w:szCs w:val="18"/>
          <w:lang w:val="en-US"/>
        </w:rPr>
        <w:t>Glycolic acids are alpha hydroxy acids, they can effectively be used to improve texture, tone, acne and fine lines. They are key in an anti aging regimen and are available in a new product line called Vivite™.</w:t>
      </w:r>
    </w:p>
    <w:p w14:paraId="2F63A9D1" w14:textId="77777777" w:rsidR="00B44904" w:rsidRPr="00BD3DC8" w:rsidRDefault="00B44904" w:rsidP="004862DA">
      <w:pPr>
        <w:jc w:val="both"/>
        <w:divId w:val="40519420"/>
        <w:rPr>
          <w:rFonts w:ascii="Arial" w:hAnsi="Arial" w:cs="Arial"/>
          <w:sz w:val="18"/>
          <w:szCs w:val="18"/>
          <w:lang w:val="en-US"/>
        </w:rPr>
      </w:pPr>
    </w:p>
    <w:p w14:paraId="1D769111" w14:textId="77777777" w:rsidR="00B44904" w:rsidRPr="00BD3DC8" w:rsidRDefault="006D3880" w:rsidP="004862DA">
      <w:pPr>
        <w:jc w:val="both"/>
        <w:divId w:val="40519420"/>
        <w:rPr>
          <w:rFonts w:ascii="Arial" w:hAnsi="Arial" w:cs="Arial"/>
          <w:sz w:val="18"/>
          <w:szCs w:val="18"/>
          <w:lang w:val="en-US"/>
        </w:rPr>
      </w:pPr>
      <w:r w:rsidRPr="00BD3DC8">
        <w:rPr>
          <w:rFonts w:ascii="Arial" w:hAnsi="Arial" w:cs="Arial"/>
          <w:sz w:val="18"/>
          <w:szCs w:val="18"/>
          <w:lang w:val="en-US"/>
        </w:rPr>
        <w:t>Night repair products are wonderful to use while we sleep as our skin cells turnover more, so we can get deeper penetration of product leading to a more therapeutic effect. There are some excellent, reasonably priced products on the market.</w:t>
      </w:r>
    </w:p>
    <w:p w14:paraId="68A8005B" w14:textId="77777777" w:rsidR="00B44904" w:rsidRPr="00BD3DC8" w:rsidRDefault="00B44904" w:rsidP="004862DA">
      <w:pPr>
        <w:jc w:val="both"/>
        <w:divId w:val="40519420"/>
        <w:rPr>
          <w:rFonts w:ascii="Arial" w:hAnsi="Arial" w:cs="Arial"/>
          <w:sz w:val="18"/>
          <w:szCs w:val="18"/>
          <w:lang w:val="en-US"/>
        </w:rPr>
      </w:pPr>
    </w:p>
    <w:p w14:paraId="10229255" w14:textId="77777777" w:rsidR="006D3880" w:rsidRPr="00BD3DC8" w:rsidRDefault="006D3880" w:rsidP="004862DA">
      <w:pPr>
        <w:jc w:val="both"/>
        <w:divId w:val="40519420"/>
        <w:rPr>
          <w:rFonts w:ascii="Arial" w:hAnsi="Arial" w:cs="Arial"/>
          <w:sz w:val="18"/>
          <w:szCs w:val="18"/>
          <w:lang w:val="en-US"/>
        </w:rPr>
      </w:pPr>
      <w:r w:rsidRPr="00BD3DC8">
        <w:rPr>
          <w:rFonts w:ascii="Arial" w:hAnsi="Arial" w:cs="Arial"/>
          <w:sz w:val="18"/>
          <w:szCs w:val="18"/>
          <w:lang w:val="en-US"/>
        </w:rPr>
        <w:t xml:space="preserve">Moving into the clinic, surface rejuvenation strategies can highlight photofacial skin rejuvenation with lasers targeting lentigos, telangiectasias and building collagen. Injectable treatments are essential for filling lines and wrinkles and, more importantly enhancing facial volume. Juvéderm™, Restylane®, Radiesse™ and Sculptra™ are examples of differing products that be used for augmentation. These combined with relaxation of the musculature of the face can provide a patient with the optimal opportunity to look and feel good for their age. </w:t>
      </w:r>
    </w:p>
    <w:p w14:paraId="1954703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1866 </w:t>
      </w:r>
    </w:p>
    <w:p w14:paraId="5762B830" w14:textId="77777777" w:rsidR="006D3880" w:rsidRPr="00BD3DC8" w:rsidRDefault="006D3880" w:rsidP="004862DA">
      <w:pPr>
        <w:divId w:val="254822593"/>
        <w:rPr>
          <w:rFonts w:ascii="Arial" w:hAnsi="Arial" w:cs="Arial"/>
          <w:b/>
          <w:bCs/>
          <w:sz w:val="18"/>
          <w:szCs w:val="18"/>
          <w:lang w:val="en-US"/>
        </w:rPr>
      </w:pPr>
      <w:r w:rsidRPr="00BD3DC8">
        <w:rPr>
          <w:rFonts w:ascii="Arial" w:hAnsi="Arial" w:cs="Arial"/>
          <w:b/>
          <w:bCs/>
          <w:sz w:val="18"/>
          <w:szCs w:val="18"/>
          <w:lang w:val="en-US"/>
        </w:rPr>
        <w:t xml:space="preserve">UNDER THE SKIN </w:t>
      </w:r>
    </w:p>
    <w:p w14:paraId="0140F61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Mauricio de Maio</w:t>
      </w:r>
      <w:r w:rsidRPr="00BD3DC8">
        <w:rPr>
          <w:rFonts w:ascii="Arial" w:hAnsi="Arial" w:cs="Arial"/>
          <w:sz w:val="18"/>
          <w:szCs w:val="18"/>
          <w:lang w:val="en-US"/>
        </w:rPr>
        <w:t xml:space="preserve"> </w:t>
      </w:r>
    </w:p>
    <w:p w14:paraId="342D6C01" w14:textId="77777777" w:rsidR="006D3880" w:rsidRPr="00BD3DC8" w:rsidRDefault="006D3880" w:rsidP="004862DA">
      <w:pPr>
        <w:divId w:val="9156720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4D953D2D" w14:textId="77777777" w:rsidR="006D3880" w:rsidRPr="00BD3DC8" w:rsidRDefault="006D3880" w:rsidP="004862DA">
      <w:pPr>
        <w:rPr>
          <w:rFonts w:ascii="Arial" w:hAnsi="Arial" w:cs="Arial"/>
          <w:sz w:val="18"/>
          <w:szCs w:val="18"/>
          <w:lang w:val="en-US"/>
        </w:rPr>
      </w:pPr>
    </w:p>
    <w:p w14:paraId="7158D2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Botulinum toxin is not simply a weapon against wrinkles. It should be used as an important ally in re-establishing the youthfulness that the mimetic muscles lose during the aging process. Youth means adequate muscle response to emotions. It is represented by a kinetic pattern with the elevator muscles being slightly stronger than the depressors and the presence of mimetic lines only during dynamics.</w:t>
      </w:r>
    </w:p>
    <w:p w14:paraId="778BD277" w14:textId="77777777" w:rsidR="00B44904" w:rsidRPr="00BD3DC8" w:rsidRDefault="00B44904" w:rsidP="004862DA">
      <w:pPr>
        <w:jc w:val="both"/>
        <w:rPr>
          <w:rFonts w:ascii="Arial" w:hAnsi="Arial" w:cs="Arial"/>
          <w:sz w:val="18"/>
          <w:szCs w:val="18"/>
          <w:lang w:val="en-US"/>
        </w:rPr>
      </w:pPr>
    </w:p>
    <w:p w14:paraId="4A1609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aging process, on the other hand, unbalances the muscle patterns by acquiring different behaviours depending on their location as well as their role. The perfect balance between the synergists and antagonists muscles found in youth suffers dramatic changes. In the upper third, there is hypertonic response in the m. corrugators, m. procerus and m. orbicularis oculi that lead to eyebrow droop. As an antagonist response to this and upper eyelid skin excess, there is over-contraction of the m. frontalis leading to horizontal wrinkling. At the perioral level, the lip depressors become stronger while the elevators weaken producing deep oral comissure and a sad appearance. The platysma tends to present both hypertonic medial and lateral bands that worsen even more the mid and lower face gravitational descent of soft tissues.</w:t>
      </w:r>
    </w:p>
    <w:p w14:paraId="4A795CD5" w14:textId="77777777" w:rsidR="00B44904" w:rsidRPr="00BD3DC8" w:rsidRDefault="00B44904" w:rsidP="004862DA">
      <w:pPr>
        <w:jc w:val="both"/>
        <w:rPr>
          <w:rFonts w:ascii="Arial" w:hAnsi="Arial" w:cs="Arial"/>
          <w:sz w:val="18"/>
          <w:szCs w:val="18"/>
          <w:lang w:val="en-US"/>
        </w:rPr>
      </w:pPr>
    </w:p>
    <w:p w14:paraId="2CEB45D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botulinum toxin should focus on the reestablishment of a younger muscle condition. It requires the correct analyses of the muscle pattern, the modification of the relationship that the antagonists and synergists muscles suffer during aging process and the preventive attitude to avoid muscular aging. The proper injection depth, number of units, dilution and especially the qualitative and quantitative amount of muscle fibres to be blocked are the key-pointers of this new concept. </w:t>
      </w:r>
    </w:p>
    <w:p w14:paraId="58E27F7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1867 </w:t>
      </w:r>
    </w:p>
    <w:p w14:paraId="044049C7" w14:textId="77777777" w:rsidR="006D3880" w:rsidRPr="00BD3DC8" w:rsidRDefault="006D3880" w:rsidP="004862DA">
      <w:pPr>
        <w:divId w:val="1011025849"/>
        <w:rPr>
          <w:rFonts w:ascii="Arial" w:hAnsi="Arial" w:cs="Arial"/>
          <w:b/>
          <w:bCs/>
          <w:sz w:val="18"/>
          <w:szCs w:val="18"/>
          <w:lang w:val="en-US"/>
        </w:rPr>
      </w:pPr>
      <w:r w:rsidRPr="00BD3DC8">
        <w:rPr>
          <w:rFonts w:ascii="Arial" w:hAnsi="Arial" w:cs="Arial"/>
          <w:b/>
          <w:bCs/>
          <w:sz w:val="18"/>
          <w:szCs w:val="18"/>
          <w:lang w:val="en-US"/>
        </w:rPr>
        <w:t xml:space="preserve">STRATEGIES FOR VOLUME </w:t>
      </w:r>
    </w:p>
    <w:p w14:paraId="315B197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Gold</w:t>
      </w:r>
      <w:r w:rsidRPr="00BD3DC8">
        <w:rPr>
          <w:rFonts w:ascii="Arial" w:hAnsi="Arial" w:cs="Arial"/>
          <w:sz w:val="18"/>
          <w:szCs w:val="18"/>
          <w:lang w:val="en-US"/>
        </w:rPr>
        <w:t xml:space="preserve"> </w:t>
      </w:r>
    </w:p>
    <w:p w14:paraId="0EEC5FE5" w14:textId="77777777" w:rsidR="006D3880" w:rsidRPr="00BD3DC8" w:rsidRDefault="006D3880" w:rsidP="004862DA">
      <w:pPr>
        <w:divId w:val="14672416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D27851F" w14:textId="77777777" w:rsidR="006D3880" w:rsidRPr="00BD3DC8" w:rsidRDefault="006D3880" w:rsidP="004862DA">
      <w:pPr>
        <w:rPr>
          <w:rFonts w:ascii="Arial" w:hAnsi="Arial" w:cs="Arial"/>
          <w:sz w:val="18"/>
          <w:szCs w:val="18"/>
          <w:lang w:val="en-US"/>
        </w:rPr>
      </w:pPr>
    </w:p>
    <w:p w14:paraId="102AC13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Facial remodeling utilizing soft tissue filler agents has become more popular over the past several years as those who utilize these agents understand the concepts behind optimal facial corrections with the newer filler agents. The concept of the 4 R’s of facial aesthetics, Resurface, Relax, Refill, and Redrape will be reviewed, with special emphasis on the Refill facet. This presentation will review the history of, and the FDA clinical trials behind, Juvederm™ Ultra and Juvederm™ Ultra Plus, two of the newer hyaluronic (HA) filling agents now available to facial aesthetic physicians. What separates the Juvederm™ products from other HA fillers will be reviewed, especially the characteristics of the filler itself, making it a smooth injectable gel which in turn has led to a very predictable outcome for our patients. The appropriate use of this HA filler and how to achieve a natural looking result with this filler will be presented. The Juvederm™ family of HA fillers helps our patients achieve a natural look, in other words, looking good for one’s age, rather than an artificial, unnatural appearance. </w:t>
      </w:r>
    </w:p>
    <w:p w14:paraId="534240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1868 </w:t>
      </w:r>
    </w:p>
    <w:p w14:paraId="2FBED30C" w14:textId="77777777" w:rsidR="006D3880" w:rsidRPr="00BD3DC8" w:rsidRDefault="006D3880" w:rsidP="004862DA">
      <w:pPr>
        <w:divId w:val="1989049897"/>
        <w:rPr>
          <w:rFonts w:ascii="Arial" w:hAnsi="Arial" w:cs="Arial"/>
          <w:b/>
          <w:bCs/>
          <w:sz w:val="18"/>
          <w:szCs w:val="18"/>
          <w:lang w:val="en-US"/>
        </w:rPr>
      </w:pPr>
      <w:r w:rsidRPr="00BD3DC8">
        <w:rPr>
          <w:rFonts w:ascii="Arial" w:hAnsi="Arial" w:cs="Arial"/>
          <w:b/>
          <w:bCs/>
          <w:sz w:val="18"/>
          <w:szCs w:val="18"/>
          <w:lang w:val="en-US"/>
        </w:rPr>
        <w:t xml:space="preserve">3D FACIAL AESTHETICS </w:t>
      </w:r>
    </w:p>
    <w:p w14:paraId="46B343C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Fredric Brandt</w:t>
      </w:r>
      <w:r w:rsidRPr="00BD3DC8">
        <w:rPr>
          <w:rFonts w:ascii="Arial" w:hAnsi="Arial" w:cs="Arial"/>
          <w:sz w:val="18"/>
          <w:szCs w:val="18"/>
          <w:lang w:val="en-US"/>
        </w:rPr>
        <w:t xml:space="preserve"> </w:t>
      </w:r>
    </w:p>
    <w:p w14:paraId="663B3F7E" w14:textId="77777777" w:rsidR="006D3880" w:rsidRPr="00BD3DC8" w:rsidRDefault="006D3880" w:rsidP="004862DA">
      <w:pPr>
        <w:divId w:val="586697352"/>
        <w:rPr>
          <w:rFonts w:ascii="Arial" w:hAnsi="Arial" w:cs="Arial"/>
          <w:sz w:val="18"/>
          <w:szCs w:val="18"/>
          <w:lang w:val="en-US"/>
        </w:rPr>
      </w:pPr>
      <w:r w:rsidRPr="00BD3DC8">
        <w:rPr>
          <w:rFonts w:ascii="Arial" w:hAnsi="Arial" w:cs="Arial"/>
          <w:sz w:val="18"/>
          <w:szCs w:val="18"/>
          <w:lang w:val="en-US"/>
        </w:rPr>
        <w:t xml:space="preserve">United States </w:t>
      </w:r>
    </w:p>
    <w:p w14:paraId="09FFB2B2" w14:textId="77777777" w:rsidR="006D3880" w:rsidRPr="00BD3DC8" w:rsidRDefault="006D3880" w:rsidP="004862DA">
      <w:pPr>
        <w:rPr>
          <w:rFonts w:ascii="Arial" w:hAnsi="Arial" w:cs="Arial"/>
          <w:sz w:val="18"/>
          <w:szCs w:val="18"/>
          <w:lang w:val="en-US"/>
        </w:rPr>
      </w:pPr>
    </w:p>
    <w:p w14:paraId="31771C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Extrinsic factors such as photoaging, pollution, stress and excess sugar intake coupled with intrinsic factors affects our skin and in combination are determining factors in the skin aging process. Facial aging in particular is the result of loss of collagen, loss of Hyaluronic acid and water, gravity, UV radiation and facial animation. Nowadays the focus of cosmetic facial rejuvenation is a full face approach, no longer can the physician concentrate exclusively on just an anatomical area such as the glabella, the jaw, or the nasolabial folds. Our views of what is attractive are remarkably consistent, regardless of race, nationality or age. The aesthetic concepts of beauty demand that certain curves, contours, dimensions and ratios are fulfilled in order to create harmony and produce an attractive face.</w:t>
      </w:r>
    </w:p>
    <w:p w14:paraId="417BD9D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Currently, with the advent of effective and safe neurotoxins and hyaluronic acid dermal fillers the physician has a tremendous opportunity of combining them to tailor and successfully contour the face taking years away with the utilization of these non-invasive procedures. The focus of this lecture will be on the combination of several techniques combining BOTOX® Cosmetic and Juvedérm™ Ultra and Juvedérm™ Ultra Plus, the latest HA dermal fillers available in the U.S. to produce a 3D facial rejuvenation which reestablishes the facial beauty triangle of a youthful appearance. </w:t>
      </w:r>
    </w:p>
    <w:p w14:paraId="4760F30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1869 </w:t>
      </w:r>
    </w:p>
    <w:p w14:paraId="6D576EC3" w14:textId="77777777" w:rsidR="006D3880" w:rsidRPr="00BD3DC8" w:rsidRDefault="006D3880" w:rsidP="004862DA">
      <w:pPr>
        <w:divId w:val="1337197662"/>
        <w:rPr>
          <w:rFonts w:ascii="Arial" w:hAnsi="Arial" w:cs="Arial"/>
          <w:b/>
          <w:bCs/>
          <w:sz w:val="18"/>
          <w:szCs w:val="18"/>
          <w:lang w:val="en-US"/>
        </w:rPr>
      </w:pPr>
      <w:r w:rsidRPr="00BD3DC8">
        <w:rPr>
          <w:rFonts w:ascii="Arial" w:hAnsi="Arial" w:cs="Arial"/>
          <w:b/>
          <w:bCs/>
          <w:sz w:val="18"/>
          <w:szCs w:val="18"/>
          <w:lang w:val="en-US"/>
        </w:rPr>
        <w:t xml:space="preserve">SOMETHING FOR EVERYONE </w:t>
      </w:r>
    </w:p>
    <w:p w14:paraId="4E41234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Koenraad De Boulle</w:t>
      </w:r>
      <w:r w:rsidRPr="00BD3DC8">
        <w:rPr>
          <w:rFonts w:ascii="Arial" w:hAnsi="Arial" w:cs="Arial"/>
          <w:sz w:val="18"/>
          <w:szCs w:val="18"/>
          <w:lang w:val="en-US"/>
        </w:rPr>
        <w:t xml:space="preserve"> </w:t>
      </w:r>
    </w:p>
    <w:p w14:paraId="33F33F1F" w14:textId="77777777" w:rsidR="006D3880" w:rsidRPr="00BD3DC8" w:rsidRDefault="006D3880" w:rsidP="004862DA">
      <w:pPr>
        <w:divId w:val="178550120"/>
        <w:rPr>
          <w:rFonts w:ascii="Arial" w:hAnsi="Arial" w:cs="Arial"/>
          <w:sz w:val="18"/>
          <w:szCs w:val="18"/>
          <w:lang w:val="en-US"/>
        </w:rPr>
      </w:pPr>
      <w:r w:rsidRPr="00BD3DC8">
        <w:rPr>
          <w:rFonts w:ascii="Arial" w:hAnsi="Arial" w:cs="Arial"/>
          <w:sz w:val="18"/>
          <w:szCs w:val="18"/>
          <w:lang w:val="en-US"/>
        </w:rPr>
        <w:t xml:space="preserve">Belgium </w:t>
      </w:r>
    </w:p>
    <w:p w14:paraId="15C96A6C" w14:textId="77777777" w:rsidR="006D3880" w:rsidRPr="00BD3DC8" w:rsidRDefault="006D3880" w:rsidP="004862DA">
      <w:pPr>
        <w:rPr>
          <w:rFonts w:ascii="Arial" w:hAnsi="Arial" w:cs="Arial"/>
          <w:sz w:val="18"/>
          <w:szCs w:val="18"/>
          <w:lang w:val="en-US"/>
        </w:rPr>
      </w:pPr>
    </w:p>
    <w:p w14:paraId="6B0462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Two decades ago the only available fillers were bovine collagen, autologous fat and liquid silicone. 75% of the filler demand in my practice at that time addressed nasolabial lines. Lip enhancement was only marginally requested, and volumetric enhancement or facial re-contouring was virtually non existant. Nowadays, up to 70% of the requests for augmentation are redefining and revolumizing of lips. </w:t>
      </w:r>
    </w:p>
    <w:p w14:paraId="224DAF27" w14:textId="77777777" w:rsidR="00B44904" w:rsidRPr="00BD3DC8" w:rsidRDefault="00B44904" w:rsidP="004862DA">
      <w:pPr>
        <w:jc w:val="both"/>
        <w:rPr>
          <w:rFonts w:ascii="Arial" w:hAnsi="Arial" w:cs="Arial"/>
          <w:sz w:val="18"/>
          <w:szCs w:val="18"/>
          <w:lang w:val="en-US"/>
        </w:rPr>
      </w:pPr>
    </w:p>
    <w:p w14:paraId="19453C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Similarly treatment with botulinum toxin type A was about erasing and chasing upper facial wrinkles and we have steadily moved towards a more holistic approach of a subtle, smooth and “natural” look.</w:t>
      </w:r>
    </w:p>
    <w:p w14:paraId="10333DE3" w14:textId="77777777" w:rsidR="00B44904" w:rsidRPr="00BD3DC8" w:rsidRDefault="00B44904" w:rsidP="004862DA">
      <w:pPr>
        <w:jc w:val="both"/>
        <w:rPr>
          <w:rFonts w:ascii="Arial" w:hAnsi="Arial" w:cs="Arial"/>
          <w:sz w:val="18"/>
          <w:szCs w:val="18"/>
          <w:lang w:val="en-US"/>
        </w:rPr>
      </w:pPr>
    </w:p>
    <w:p w14:paraId="18D9E1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Those practitioners who were injecting from the early beginning have followed the transition in demand by adapting and improving their skills. Practice preceded much of the knowledge we have today.</w:t>
      </w:r>
    </w:p>
    <w:p w14:paraId="79B40DED" w14:textId="77777777" w:rsidR="00B44904" w:rsidRPr="00BD3DC8" w:rsidRDefault="00B44904" w:rsidP="004862DA">
      <w:pPr>
        <w:jc w:val="both"/>
        <w:rPr>
          <w:rFonts w:ascii="Arial" w:hAnsi="Arial" w:cs="Arial"/>
          <w:sz w:val="18"/>
          <w:szCs w:val="18"/>
          <w:lang w:val="en-US"/>
        </w:rPr>
      </w:pPr>
    </w:p>
    <w:p w14:paraId="0B873A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earlier days soft tissue augmentation was more of an art form and basically no science, evidence based medicine nor serious studies were involved in this area. Fortunately the transition from a purely artistic approach to a scientifically supported art work has now been established. </w:t>
      </w:r>
    </w:p>
    <w:p w14:paraId="5DC90A69" w14:textId="77777777" w:rsidR="00B44904" w:rsidRPr="00BD3DC8" w:rsidRDefault="00B44904" w:rsidP="004862DA">
      <w:pPr>
        <w:jc w:val="both"/>
        <w:rPr>
          <w:rFonts w:ascii="Arial" w:hAnsi="Arial" w:cs="Arial"/>
          <w:sz w:val="18"/>
          <w:szCs w:val="18"/>
          <w:lang w:val="en-US"/>
        </w:rPr>
      </w:pPr>
    </w:p>
    <w:p w14:paraId="04A134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botulinum toxin, the science underpinning the treatment is outstanding but the subtleties of our approach have grown and developed over time as we have learned to manipulate and enhance the effects of what has become the most commonly used treatment in our daily practice.</w:t>
      </w:r>
    </w:p>
    <w:p w14:paraId="37553713" w14:textId="77777777" w:rsidR="00B44904" w:rsidRPr="00BD3DC8" w:rsidRDefault="00B44904" w:rsidP="004862DA">
      <w:pPr>
        <w:jc w:val="both"/>
        <w:rPr>
          <w:rFonts w:ascii="Arial" w:hAnsi="Arial" w:cs="Arial"/>
          <w:sz w:val="18"/>
          <w:szCs w:val="18"/>
          <w:lang w:val="en-US"/>
        </w:rPr>
      </w:pPr>
    </w:p>
    <w:p w14:paraId="5B2EA18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Both non dynamic and dynamic aspects of ageing and volume loss can be addressed with a clever combination of these two core treatments. From nasolabial lines down to melolabial lines and depressed corners of the mouth and cheek recontouring, up to zygoma redefining and tear trough filling, even brow lifting, in combination with the classic and newer botulinum toxin indications will be presented and discussed. </w:t>
      </w:r>
    </w:p>
    <w:p w14:paraId="07AE77AC" w14:textId="3FBE09A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B31BC27" w14:textId="77777777" w:rsidR="000F136B" w:rsidRPr="00BD3DC8" w:rsidRDefault="000F136B" w:rsidP="004862DA">
      <w:pPr>
        <w:rPr>
          <w:rFonts w:ascii="Arial" w:hAnsi="Arial" w:cs="Arial"/>
          <w:sz w:val="18"/>
          <w:szCs w:val="18"/>
          <w:lang w:val="en-US"/>
        </w:rPr>
      </w:pPr>
    </w:p>
    <w:p w14:paraId="4E0C06A0" w14:textId="77777777" w:rsidR="006D3880" w:rsidRPr="00BD3DC8" w:rsidRDefault="006D3880" w:rsidP="004862DA">
      <w:pPr>
        <w:divId w:val="1198351583"/>
        <w:rPr>
          <w:rFonts w:ascii="Arial" w:hAnsi="Arial" w:cs="Arial"/>
          <w:b/>
          <w:bCs/>
          <w:sz w:val="18"/>
          <w:szCs w:val="18"/>
          <w:lang w:val="en-US"/>
        </w:rPr>
      </w:pPr>
      <w:r w:rsidRPr="00BD3DC8">
        <w:rPr>
          <w:rFonts w:ascii="Arial" w:hAnsi="Arial" w:cs="Arial"/>
          <w:b/>
          <w:bCs/>
          <w:sz w:val="18"/>
          <w:szCs w:val="18"/>
          <w:lang w:val="en-US"/>
        </w:rPr>
        <w:t xml:space="preserve">1871 </w:t>
      </w:r>
    </w:p>
    <w:p w14:paraId="3E66F587" w14:textId="77777777" w:rsidR="006D3880" w:rsidRPr="00BD3DC8" w:rsidRDefault="006D3880" w:rsidP="004862DA">
      <w:pPr>
        <w:divId w:val="1595168068"/>
        <w:rPr>
          <w:rFonts w:ascii="Arial" w:hAnsi="Arial" w:cs="Arial"/>
          <w:b/>
          <w:bCs/>
          <w:sz w:val="18"/>
          <w:szCs w:val="18"/>
          <w:lang w:val="en-US"/>
        </w:rPr>
      </w:pPr>
      <w:r w:rsidRPr="00BD3DC8">
        <w:rPr>
          <w:rFonts w:ascii="Arial" w:hAnsi="Arial" w:cs="Arial"/>
          <w:b/>
          <w:bCs/>
          <w:sz w:val="18"/>
          <w:szCs w:val="18"/>
          <w:lang w:val="en-US"/>
        </w:rPr>
        <w:t xml:space="preserve">EXPERIENCE AT AVÈNE HYDROTHERAPY CENTER </w:t>
      </w:r>
    </w:p>
    <w:p w14:paraId="0EE607E0" w14:textId="77777777" w:rsidR="006D3880" w:rsidRPr="00BD3DC8" w:rsidRDefault="006D3880" w:rsidP="004862DA">
      <w:pPr>
        <w:jc w:val="both"/>
        <w:divId w:val="1766611216"/>
        <w:rPr>
          <w:rFonts w:ascii="Arial" w:hAnsi="Arial" w:cs="Arial"/>
          <w:sz w:val="18"/>
          <w:szCs w:val="18"/>
          <w:lang w:val="en-US"/>
        </w:rPr>
      </w:pPr>
      <w:r w:rsidRPr="00BD3DC8">
        <w:rPr>
          <w:rStyle w:val="primerautor"/>
          <w:rFonts w:ascii="Arial" w:hAnsi="Arial" w:cs="Arial"/>
          <w:sz w:val="18"/>
          <w:szCs w:val="18"/>
          <w:lang w:val="en-US"/>
        </w:rPr>
        <w:t>Roberto Takaoka</w:t>
      </w:r>
      <w:r w:rsidRPr="00BD3DC8">
        <w:rPr>
          <w:rFonts w:ascii="Arial" w:hAnsi="Arial" w:cs="Arial"/>
          <w:sz w:val="18"/>
          <w:szCs w:val="18"/>
          <w:lang w:val="en-US"/>
        </w:rPr>
        <w:t xml:space="preserve"> </w:t>
      </w:r>
    </w:p>
    <w:p w14:paraId="29C8C8F6" w14:textId="77777777" w:rsidR="006D3880" w:rsidRPr="00BD3DC8" w:rsidRDefault="006D3880" w:rsidP="004862DA">
      <w:pPr>
        <w:divId w:val="77826332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16D23BC5" w14:textId="77777777" w:rsidR="006D3880" w:rsidRPr="00BD3DC8" w:rsidRDefault="006D3880" w:rsidP="004862DA">
      <w:pPr>
        <w:divId w:val="1766611216"/>
        <w:rPr>
          <w:rFonts w:ascii="Arial" w:hAnsi="Arial" w:cs="Arial"/>
          <w:sz w:val="18"/>
          <w:szCs w:val="18"/>
          <w:lang w:val="en-US"/>
        </w:rPr>
      </w:pPr>
    </w:p>
    <w:p w14:paraId="1A4BA319" w14:textId="77777777" w:rsidR="00B44904" w:rsidRPr="00BD3DC8" w:rsidRDefault="006D3880" w:rsidP="004862DA">
      <w:pPr>
        <w:jc w:val="both"/>
        <w:divId w:val="1766611216"/>
        <w:rPr>
          <w:rFonts w:ascii="Arial" w:hAnsi="Arial" w:cs="Arial"/>
          <w:sz w:val="18"/>
          <w:szCs w:val="18"/>
          <w:lang w:val="en-US"/>
        </w:rPr>
      </w:pPr>
      <w:r w:rsidRPr="00BD3DC8">
        <w:rPr>
          <w:rFonts w:ascii="Arial" w:hAnsi="Arial" w:cs="Arial"/>
          <w:sz w:val="18"/>
          <w:szCs w:val="18"/>
          <w:lang w:val="en-US"/>
        </w:rPr>
        <w:t xml:space="preserve">Atopic dermatitis (AD) is a chronic, inflammatory skin disease with a complex patho-physiology. Despite great advancements in the field of immuno-dermatology and the development of new therapies, the treatment of AD can still be very frustrating for both patient and doctor. Moderate to severe AD can have a profound effect in the quality of life of patients and their families. In the year </w:t>
      </w:r>
      <w:smartTag w:uri="urn:schemas-microsoft-com:office:smarttags" w:element="metricconverter">
        <w:smartTagPr>
          <w:attr w:name="ProductID" w:val="2000, a"/>
        </w:smartTagPr>
        <w:r w:rsidRPr="00BD3DC8">
          <w:rPr>
            <w:rFonts w:ascii="Arial" w:hAnsi="Arial" w:cs="Arial"/>
            <w:sz w:val="18"/>
            <w:szCs w:val="18"/>
            <w:lang w:val="en-US"/>
          </w:rPr>
          <w:t>2000, a</w:t>
        </w:r>
      </w:smartTag>
      <w:r w:rsidRPr="00BD3DC8">
        <w:rPr>
          <w:rFonts w:ascii="Arial" w:hAnsi="Arial" w:cs="Arial"/>
          <w:sz w:val="18"/>
          <w:szCs w:val="18"/>
          <w:lang w:val="en-US"/>
        </w:rPr>
        <w:t xml:space="preserve"> systematic review of the treatments of AD revealed more than 40 different modalities of treatments ranging from emollients to immunosuppressive agents (1). Many of these treatments can have significant side effects, especially in severe cases. Therefore, improved and safe options for the treatment of AD are needed.</w:t>
      </w:r>
    </w:p>
    <w:p w14:paraId="62BCC834" w14:textId="77777777" w:rsidR="00B44904" w:rsidRPr="00BD3DC8" w:rsidRDefault="006D3880" w:rsidP="004862DA">
      <w:pPr>
        <w:jc w:val="both"/>
        <w:divId w:val="1766611216"/>
        <w:rPr>
          <w:rFonts w:ascii="Arial" w:hAnsi="Arial" w:cs="Arial"/>
          <w:sz w:val="18"/>
          <w:szCs w:val="18"/>
          <w:lang w:val="en-US"/>
        </w:rPr>
      </w:pPr>
      <w:r w:rsidRPr="00BD3DC8">
        <w:rPr>
          <w:rFonts w:ascii="Arial" w:hAnsi="Arial" w:cs="Arial"/>
          <w:sz w:val="18"/>
          <w:szCs w:val="18"/>
          <w:lang w:val="en-US"/>
        </w:rPr>
        <w:t xml:space="preserve">Thermal spring water treatment for various skin problems have been used for many centuries but have been gradually replaced by more modern forms of treatments. Recently there’s been a resurgence of interest in the treatment of AD using thermal spring water, probably due to its more naturalistic and holistic approach and diminished risk of side effects. Also, recent scientific studies have shown certain immunological mechanisms through which thermal spring water can benefit AD (2). </w:t>
      </w:r>
    </w:p>
    <w:p w14:paraId="7F594FB9" w14:textId="77777777" w:rsidR="00B44904" w:rsidRPr="00BD3DC8" w:rsidRDefault="006D3880" w:rsidP="004862DA">
      <w:pPr>
        <w:jc w:val="both"/>
        <w:divId w:val="1766611216"/>
        <w:rPr>
          <w:rFonts w:ascii="Arial" w:hAnsi="Arial" w:cs="Arial"/>
          <w:sz w:val="18"/>
          <w:szCs w:val="18"/>
          <w:lang w:val="en-US"/>
        </w:rPr>
      </w:pPr>
      <w:r w:rsidRPr="00BD3DC8">
        <w:rPr>
          <w:rFonts w:ascii="Arial" w:hAnsi="Arial" w:cs="Arial"/>
          <w:sz w:val="18"/>
          <w:szCs w:val="18"/>
          <w:lang w:val="en-US"/>
        </w:rPr>
        <w:t xml:space="preserve">Located in the south of </w:t>
      </w:r>
      <w:smartTag w:uri="urn:schemas-microsoft-com:office:smarttags" w:element="country-region">
        <w:r w:rsidRPr="00BD3DC8">
          <w:rPr>
            <w:rFonts w:ascii="Arial" w:hAnsi="Arial" w:cs="Arial"/>
            <w:sz w:val="18"/>
            <w:szCs w:val="18"/>
            <w:lang w:val="en-US"/>
          </w:rPr>
          <w:t>France</w:t>
        </w:r>
      </w:smartTag>
      <w:r w:rsidRPr="00BD3DC8">
        <w:rPr>
          <w:rFonts w:ascii="Arial" w:hAnsi="Arial" w:cs="Arial"/>
          <w:sz w:val="18"/>
          <w:szCs w:val="18"/>
          <w:lang w:val="en-US"/>
        </w:rPr>
        <w:t xml:space="preserve">, the </w:t>
      </w:r>
      <w:smartTag w:uri="urn:schemas-microsoft-com:office:smarttags" w:element="place">
        <w:smartTag w:uri="urn:schemas-microsoft-com:office:smarttags" w:element="PlaceName">
          <w:r w:rsidRPr="00BD3DC8">
            <w:rPr>
              <w:rFonts w:ascii="Arial" w:hAnsi="Arial" w:cs="Arial"/>
              <w:sz w:val="18"/>
              <w:szCs w:val="18"/>
              <w:lang w:val="en-US"/>
            </w:rPr>
            <w:t>Avène</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Hydrotherapy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smartTag>
      <w:r w:rsidRPr="00BD3DC8">
        <w:rPr>
          <w:rFonts w:ascii="Arial" w:hAnsi="Arial" w:cs="Arial"/>
          <w:sz w:val="18"/>
          <w:szCs w:val="18"/>
          <w:lang w:val="en-US"/>
        </w:rPr>
        <w:t xml:space="preserve"> is a establishment dedicated exclusively for the treatment of dermatological diseases using thermal spring water. The center receives approximately 2500 patients a year. Half of these patients corresponds to atopic dermatitis cases. A typical treatment at the </w:t>
      </w:r>
      <w:smartTag w:uri="urn:schemas-microsoft-com:office:smarttags" w:element="place">
        <w:smartTag w:uri="urn:schemas-microsoft-com:office:smarttags" w:element="PlaceName">
          <w:r w:rsidRPr="00BD3DC8">
            <w:rPr>
              <w:rFonts w:ascii="Arial" w:hAnsi="Arial" w:cs="Arial"/>
              <w:sz w:val="18"/>
              <w:szCs w:val="18"/>
              <w:lang w:val="en-US"/>
            </w:rPr>
            <w:t>Avène</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smartTag>
      <w:r w:rsidRPr="00BD3DC8">
        <w:rPr>
          <w:rFonts w:ascii="Arial" w:hAnsi="Arial" w:cs="Arial"/>
          <w:sz w:val="18"/>
          <w:szCs w:val="18"/>
          <w:lang w:val="en-US"/>
        </w:rPr>
        <w:t xml:space="preserve"> usually lasts for 3 weeks and it is composed of thermal spring water baths and showers twice a day, relaxation and application of moisturizers and topical medication. A series of workshops concerning the application of moisturizers, alternatives to scratching and relaxation techniques, are also offered for patients and their families. Most of the patients showed great improvement of their AD after completing the treatment period.</w:t>
      </w:r>
    </w:p>
    <w:p w14:paraId="20546E6F" w14:textId="77777777" w:rsidR="00B44904" w:rsidRPr="00BD3DC8" w:rsidRDefault="006D3880" w:rsidP="004862DA">
      <w:pPr>
        <w:jc w:val="both"/>
        <w:divId w:val="1766611216"/>
        <w:rPr>
          <w:rFonts w:ascii="Arial" w:hAnsi="Arial" w:cs="Arial"/>
          <w:sz w:val="18"/>
          <w:szCs w:val="18"/>
          <w:lang w:val="en-US"/>
        </w:rPr>
      </w:pPr>
      <w:r w:rsidRPr="00BD3DC8">
        <w:rPr>
          <w:rFonts w:ascii="Arial" w:hAnsi="Arial" w:cs="Arial"/>
          <w:sz w:val="18"/>
          <w:szCs w:val="18"/>
          <w:lang w:val="en-US"/>
        </w:rPr>
        <w:t xml:space="preserve">The benefits of thermal spring water treatment combined with a calm environment and educational approaches, make the </w:t>
      </w:r>
      <w:smartTag w:uri="urn:schemas-microsoft-com:office:smarttags" w:element="place">
        <w:smartTag w:uri="urn:schemas-microsoft-com:office:smarttags" w:element="PlaceName">
          <w:r w:rsidRPr="00BD3DC8">
            <w:rPr>
              <w:rFonts w:ascii="Arial" w:hAnsi="Arial" w:cs="Arial"/>
              <w:sz w:val="18"/>
              <w:szCs w:val="18"/>
              <w:lang w:val="en-US"/>
            </w:rPr>
            <w:t>Avène</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Hydrotherapy</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smartTag>
      <w:r w:rsidRPr="00BD3DC8">
        <w:rPr>
          <w:rFonts w:ascii="Arial" w:hAnsi="Arial" w:cs="Arial"/>
          <w:sz w:val="18"/>
          <w:szCs w:val="18"/>
          <w:lang w:val="en-US"/>
        </w:rPr>
        <w:t xml:space="preserve"> an ideal place for the treatment of atopic dermatitis.</w:t>
      </w:r>
    </w:p>
    <w:p w14:paraId="621D6679" w14:textId="77777777" w:rsidR="00B44904" w:rsidRPr="00BD3DC8" w:rsidRDefault="00B44904" w:rsidP="004862DA">
      <w:pPr>
        <w:jc w:val="both"/>
        <w:divId w:val="1766611216"/>
        <w:rPr>
          <w:rFonts w:ascii="Arial" w:hAnsi="Arial" w:cs="Arial"/>
          <w:sz w:val="18"/>
          <w:szCs w:val="18"/>
          <w:lang w:val="en-US"/>
        </w:rPr>
      </w:pPr>
    </w:p>
    <w:p w14:paraId="1CF11B1B" w14:textId="77777777" w:rsidR="00B44904" w:rsidRPr="00BD3DC8" w:rsidRDefault="006D3880" w:rsidP="004862DA">
      <w:pPr>
        <w:jc w:val="both"/>
        <w:divId w:val="1766611216"/>
        <w:rPr>
          <w:rFonts w:ascii="Arial" w:hAnsi="Arial" w:cs="Arial"/>
          <w:sz w:val="18"/>
          <w:szCs w:val="18"/>
          <w:lang w:val="en-US"/>
        </w:rPr>
      </w:pPr>
      <w:r w:rsidRPr="00BD3DC8">
        <w:rPr>
          <w:rFonts w:ascii="Arial" w:hAnsi="Arial" w:cs="Arial"/>
          <w:sz w:val="18"/>
          <w:szCs w:val="18"/>
          <w:lang w:val="en-US"/>
        </w:rPr>
        <w:t>References:</w:t>
      </w:r>
    </w:p>
    <w:p w14:paraId="68A9AAE8" w14:textId="77777777" w:rsidR="006D3880" w:rsidRPr="00BD3DC8" w:rsidRDefault="006D3880" w:rsidP="004862DA">
      <w:pPr>
        <w:jc w:val="both"/>
        <w:divId w:val="1766611216"/>
        <w:rPr>
          <w:rFonts w:ascii="Arial" w:hAnsi="Arial" w:cs="Arial"/>
          <w:sz w:val="18"/>
          <w:szCs w:val="18"/>
          <w:lang w:val="en-US"/>
        </w:rPr>
      </w:pPr>
      <w:smartTag w:uri="urn:schemas-microsoft-com:office:smarttags" w:element="metricconverter">
        <w:smartTagPr>
          <w:attr w:name="ProductID" w:val="1. C"/>
        </w:smartTagPr>
        <w:r w:rsidRPr="00BD3DC8">
          <w:rPr>
            <w:rFonts w:ascii="Arial" w:hAnsi="Arial" w:cs="Arial"/>
            <w:sz w:val="18"/>
            <w:szCs w:val="18"/>
            <w:lang w:val="en-US"/>
          </w:rPr>
          <w:t>1. C</w:t>
        </w:r>
      </w:smartTag>
      <w:r w:rsidRPr="00BD3DC8">
        <w:rPr>
          <w:rFonts w:ascii="Arial" w:hAnsi="Arial" w:cs="Arial"/>
          <w:sz w:val="18"/>
          <w:szCs w:val="18"/>
          <w:lang w:val="en-US"/>
        </w:rPr>
        <w:t xml:space="preserve">. Hoare et al. Systematic Review of Treatments for Atopic Dermatitis. Health Technology Assessment 2000; Vol. 4: No. 37 </w:t>
      </w:r>
      <w:smartTag w:uri="urn:schemas-microsoft-com:office:smarttags" w:element="metricconverter">
        <w:smartTagPr>
          <w:attr w:name="ProductID" w:val="2. A"/>
        </w:smartTagPr>
        <w:r w:rsidRPr="00BD3DC8">
          <w:rPr>
            <w:rFonts w:ascii="Arial" w:hAnsi="Arial" w:cs="Arial"/>
            <w:sz w:val="18"/>
            <w:szCs w:val="18"/>
            <w:lang w:val="en-US"/>
          </w:rPr>
          <w:t>2. A</w:t>
        </w:r>
      </w:smartTag>
      <w:r w:rsidRPr="00BD3DC8">
        <w:rPr>
          <w:rFonts w:ascii="Arial" w:hAnsi="Arial" w:cs="Arial"/>
          <w:sz w:val="18"/>
          <w:szCs w:val="18"/>
          <w:lang w:val="en-US"/>
        </w:rPr>
        <w:t xml:space="preserve">. Portales et al. Immunomodulation induced by Avene Spring Water on Th 1 and Th 2 -dependent cytokine production in healthy subjects and atopic dermatitis patients. Skin Pharmacol Appl Skin Physiol. 2001;14:234-242. </w:t>
      </w:r>
    </w:p>
    <w:p w14:paraId="500E66C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1872 </w:t>
      </w:r>
    </w:p>
    <w:p w14:paraId="538A2B6C" w14:textId="77777777" w:rsidR="006D3880" w:rsidRPr="00BD3DC8" w:rsidRDefault="006D3880" w:rsidP="004862DA">
      <w:pPr>
        <w:divId w:val="562371106"/>
        <w:rPr>
          <w:rFonts w:ascii="Arial" w:hAnsi="Arial" w:cs="Arial"/>
          <w:b/>
          <w:bCs/>
          <w:sz w:val="18"/>
          <w:szCs w:val="18"/>
          <w:lang w:val="en-US"/>
        </w:rPr>
      </w:pPr>
      <w:r w:rsidRPr="00BD3DC8">
        <w:rPr>
          <w:rFonts w:ascii="Arial" w:hAnsi="Arial" w:cs="Arial"/>
          <w:b/>
          <w:bCs/>
          <w:sz w:val="18"/>
          <w:szCs w:val="18"/>
          <w:lang w:val="en-US"/>
        </w:rPr>
        <w:t xml:space="preserve">SCIENTIFIC CHALLENGES OF EVALUATING HYDROTHERAPY </w:t>
      </w:r>
    </w:p>
    <w:p w14:paraId="76B0B87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Didier Guerrero</w:t>
      </w:r>
      <w:r w:rsidRPr="00BD3DC8">
        <w:rPr>
          <w:rFonts w:ascii="Arial" w:hAnsi="Arial" w:cs="Arial"/>
          <w:sz w:val="18"/>
          <w:szCs w:val="18"/>
          <w:lang w:val="en-US"/>
        </w:rPr>
        <w:t xml:space="preserve"> </w:t>
      </w:r>
    </w:p>
    <w:p w14:paraId="74A23640" w14:textId="77777777" w:rsidR="006D3880" w:rsidRPr="00BD3DC8" w:rsidRDefault="006D3880" w:rsidP="004862DA">
      <w:pPr>
        <w:divId w:val="433598206"/>
        <w:rPr>
          <w:rFonts w:ascii="Arial" w:hAnsi="Arial" w:cs="Arial"/>
          <w:sz w:val="18"/>
          <w:szCs w:val="18"/>
          <w:lang w:val="en-US"/>
        </w:rPr>
      </w:pPr>
      <w:r w:rsidRPr="00BD3DC8">
        <w:rPr>
          <w:rFonts w:ascii="Arial" w:hAnsi="Arial" w:cs="Arial"/>
          <w:sz w:val="18"/>
          <w:szCs w:val="18"/>
          <w:lang w:val="en-US"/>
        </w:rPr>
        <w:t xml:space="preserve">France </w:t>
      </w:r>
    </w:p>
    <w:p w14:paraId="0E0820ED" w14:textId="77777777" w:rsidR="006D3880" w:rsidRPr="00BD3DC8" w:rsidRDefault="006D3880" w:rsidP="004862DA">
      <w:pPr>
        <w:rPr>
          <w:rFonts w:ascii="Arial" w:hAnsi="Arial" w:cs="Arial"/>
          <w:sz w:val="18"/>
          <w:szCs w:val="18"/>
          <w:lang w:val="en-US"/>
        </w:rPr>
      </w:pPr>
    </w:p>
    <w:p w14:paraId="68E3D8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Balneology is a medical discipline with origins dating back to Greek/roman antiquity. Over the centuries, popularity of water cures gradually grew based on a combination of empirical facts and occasional clinical observations.</w:t>
      </w:r>
    </w:p>
    <w:p w14:paraId="07EEB2C9" w14:textId="77777777" w:rsidR="00B44904" w:rsidRPr="00BD3DC8" w:rsidRDefault="00B44904" w:rsidP="004862DA">
      <w:pPr>
        <w:jc w:val="both"/>
        <w:rPr>
          <w:rFonts w:ascii="Arial" w:hAnsi="Arial" w:cs="Arial"/>
          <w:sz w:val="18"/>
          <w:szCs w:val="18"/>
          <w:lang w:val="en-US"/>
        </w:rPr>
      </w:pPr>
    </w:p>
    <w:p w14:paraId="6B4D79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Scientific evaluation of « water cures » remains however a difficult challenge. This is because the overall beneficial effect of hydrotherapy is the fruit of the thermal water’s specific action, its application techniques (baths, showers…), a special environment which includes climatic factors and psychological support and the therapeutic education of the patients. </w:t>
      </w:r>
    </w:p>
    <w:p w14:paraId="162F6B80" w14:textId="77777777" w:rsidR="00B44904" w:rsidRPr="00BD3DC8" w:rsidRDefault="00B44904" w:rsidP="004862DA">
      <w:pPr>
        <w:jc w:val="both"/>
        <w:rPr>
          <w:rFonts w:ascii="Arial" w:hAnsi="Arial" w:cs="Arial"/>
          <w:sz w:val="18"/>
          <w:szCs w:val="18"/>
          <w:lang w:val="en-US"/>
        </w:rPr>
      </w:pPr>
    </w:p>
    <w:p w14:paraId="343BDC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Furthermore, treatment outcome is measured using lesional scores (SCORAD, PASI) but also the changes that occur in quality of life (immediately after treatment and in the following weeks and months). </w:t>
      </w:r>
    </w:p>
    <w:p w14:paraId="7788D8E6" w14:textId="77777777" w:rsidR="00B44904" w:rsidRPr="00BD3DC8" w:rsidRDefault="00B44904" w:rsidP="004862DA">
      <w:pPr>
        <w:jc w:val="both"/>
        <w:rPr>
          <w:rFonts w:ascii="Arial" w:hAnsi="Arial" w:cs="Arial"/>
          <w:sz w:val="18"/>
          <w:szCs w:val="18"/>
          <w:lang w:val="en-US"/>
        </w:rPr>
      </w:pPr>
    </w:p>
    <w:p w14:paraId="57F5DA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Our presentation aims at reviewing the different stages of clinical evaluation for dermatological cures; which little by little includes standardized clinical scores and gets close to evidence based medicine. This chronological review therefore talks about the clinical studies performed at the Avène Hydrotherapy center and shows similar and consistent results obtained at different times and regardless of the method used. </w:t>
      </w:r>
    </w:p>
    <w:p w14:paraId="0DDC9B2E" w14:textId="77777777" w:rsidR="00B44904" w:rsidRPr="00BD3DC8" w:rsidRDefault="00B44904" w:rsidP="004862DA">
      <w:pPr>
        <w:jc w:val="both"/>
        <w:rPr>
          <w:rFonts w:ascii="Arial" w:hAnsi="Arial" w:cs="Arial"/>
          <w:sz w:val="18"/>
          <w:szCs w:val="18"/>
          <w:lang w:val="en-US"/>
        </w:rPr>
      </w:pPr>
    </w:p>
    <w:p w14:paraId="6339E87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principal difficulty is to establish the specific contribution of thermal water in these improvements. Clinical evaluation should hence be completed with pharmaco-clinical and fundamental research, through various partnerships but also, thanks to our new Laboratory on Water, at Avène. </w:t>
      </w:r>
    </w:p>
    <w:p w14:paraId="3F97CBE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1873 </w:t>
      </w:r>
    </w:p>
    <w:p w14:paraId="3D7689B4" w14:textId="77777777" w:rsidR="006D3880" w:rsidRPr="00BD3DC8" w:rsidRDefault="006D3880" w:rsidP="004862DA">
      <w:pPr>
        <w:divId w:val="1769738180"/>
        <w:rPr>
          <w:rFonts w:ascii="Arial" w:hAnsi="Arial" w:cs="Arial"/>
          <w:b/>
          <w:bCs/>
          <w:sz w:val="18"/>
          <w:szCs w:val="18"/>
          <w:lang w:val="en-US"/>
        </w:rPr>
      </w:pPr>
      <w:r w:rsidRPr="00BD3DC8">
        <w:rPr>
          <w:rFonts w:ascii="Arial" w:hAnsi="Arial" w:cs="Arial"/>
          <w:b/>
          <w:bCs/>
          <w:sz w:val="18"/>
          <w:szCs w:val="18"/>
          <w:lang w:val="en-US"/>
        </w:rPr>
        <w:t xml:space="preserve">PHARMACOLOGICAL APPROACH OF AVÈNE THERMAL SPRING WATER </w:t>
      </w:r>
    </w:p>
    <w:p w14:paraId="078D92F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Françoise Belaubre</w:t>
      </w:r>
      <w:r w:rsidRPr="00BD3DC8">
        <w:rPr>
          <w:rFonts w:ascii="Arial" w:hAnsi="Arial" w:cs="Arial"/>
          <w:sz w:val="18"/>
          <w:szCs w:val="18"/>
          <w:lang w:val="en-US"/>
        </w:rPr>
        <w:t xml:space="preserve"> </w:t>
      </w:r>
    </w:p>
    <w:p w14:paraId="5D4CAA28" w14:textId="77777777" w:rsidR="006D3880" w:rsidRPr="00BD3DC8" w:rsidRDefault="006D3880" w:rsidP="004862DA">
      <w:pPr>
        <w:divId w:val="1532454475"/>
        <w:rPr>
          <w:rFonts w:ascii="Arial" w:hAnsi="Arial" w:cs="Arial"/>
          <w:sz w:val="18"/>
          <w:szCs w:val="18"/>
          <w:lang w:val="en-US"/>
        </w:rPr>
      </w:pPr>
      <w:r w:rsidRPr="00BD3DC8">
        <w:rPr>
          <w:rFonts w:ascii="Arial" w:hAnsi="Arial" w:cs="Arial"/>
          <w:sz w:val="18"/>
          <w:szCs w:val="18"/>
          <w:lang w:val="en-US"/>
        </w:rPr>
        <w:t xml:space="preserve">France </w:t>
      </w:r>
    </w:p>
    <w:p w14:paraId="6128ADDA" w14:textId="77777777" w:rsidR="006D3880" w:rsidRPr="00BD3DC8" w:rsidRDefault="006D3880" w:rsidP="004862DA">
      <w:pPr>
        <w:rPr>
          <w:rFonts w:ascii="Arial" w:hAnsi="Arial" w:cs="Arial"/>
          <w:sz w:val="18"/>
          <w:szCs w:val="18"/>
          <w:lang w:val="en-US"/>
        </w:rPr>
      </w:pPr>
    </w:p>
    <w:p w14:paraId="70A25E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Avène thermal spring water (ATSW), known for its therapeutic properties in dermato-allergology, has been used for long to treat a variety of skin diseases including atopic dermatitis, psoriasis, eczema and urticaria [1,2]. It has been shown that incubation of cultured human fibroblasts with Avène water increased the fluidity of the plasma membrane suggesting that its primary impact is at this level [3] . Other in vitro assays show that Avène water has antioxidant activity. It also inhibits human basophil and mast cell allergen-induced activation [4,5]. An 80% inhibition of both histamine and prostaglandin D2 release is observed on rat mast cells incubated with ASW prior to their activation with substance P or with a specific antigen [6].</w:t>
      </w:r>
    </w:p>
    <w:p w14:paraId="201270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ATSW is a slightly alkaline (pH = 7.7) water which shows a low mineral content (207 mg/L). The chief constituents (mg/mL) are Ca</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(42.7), Mg</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(21.2), Na</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(4.8), HCO</w:t>
      </w:r>
      <w:r w:rsidRPr="00BD3DC8">
        <w:rPr>
          <w:rFonts w:ascii="Arial" w:hAnsi="Arial" w:cs="Arial"/>
          <w:sz w:val="18"/>
          <w:szCs w:val="18"/>
          <w:vertAlign w:val="subscript"/>
          <w:lang w:val="en-US"/>
        </w:rPr>
        <w:t>3</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(226), SO</w:t>
      </w:r>
      <w:r w:rsidRPr="00BD3DC8">
        <w:rPr>
          <w:rFonts w:ascii="Arial" w:hAnsi="Arial" w:cs="Arial"/>
          <w:sz w:val="18"/>
          <w:szCs w:val="18"/>
          <w:vertAlign w:val="subscript"/>
          <w:lang w:val="en-US"/>
        </w:rPr>
        <w:t>4</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(131), Cl</w:t>
      </w:r>
      <w:r w:rsidRPr="00BD3DC8">
        <w:rPr>
          <w:rFonts w:ascii="Arial" w:hAnsi="Arial" w:cs="Arial"/>
          <w:sz w:val="18"/>
          <w:szCs w:val="18"/>
          <w:vertAlign w:val="superscript"/>
          <w:lang w:val="en-US"/>
        </w:rPr>
        <w:t>-</w:t>
      </w:r>
      <w:r w:rsidRPr="00BD3DC8">
        <w:rPr>
          <w:rFonts w:ascii="Arial" w:hAnsi="Arial" w:cs="Arial"/>
          <w:sz w:val="18"/>
          <w:szCs w:val="18"/>
          <w:lang w:val="en-US"/>
        </w:rPr>
        <w:t xml:space="preserve"> (5.4) and silica (12.1). Presence of calcium and bicarbonate ions contribute to the inhibition of mast cell histamine release by ATSW [7]. These two ions are considered as important factors in explaining therapeutic properties of ATSW. Pharmacological experiments are now focused on calcium mobilization and calcium effect on keratinocytes.Calcium is a well known keratinocyte differentiating inducer : when grown in low calcium medium keratinocytes proliferate; however, an increase in the calcium concentration of the culture medium induces growth arrest and cells start to differentiate. The Ca</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 induced cell differentiation is also accompanied by a significant decrease in mitochondrial membrane potential, DeltaPsi [8]. But the mechanism by which the keratinocytes responds to the change in extracellular calcium is not fully understood. Transient Receptor Potential (TRP) channels have been recently involved in this process [9,10]. TRPC1, TRPC4 and TRPV6 contribute to the calcium induced differentiation [11]. </w:t>
      </w:r>
    </w:p>
    <w:p w14:paraId="7E60EC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effect of ATSW on keratinocytes differentiation has been investigated. We have shown in an in vitro model using Normal Human Keratinocytes, that ATSW can induce mRNA expression of several differentiation markers calcium dependent. This up regulation is increased compared to cells cultured in distilled water medium containing equivalent concentration of calcium. These results are in agreement with the clinical benefits observed at Avene Hydrotherapy center with atopic dermatitis and psoriasis patients which present abnormal keratinocyte differentiation.</w:t>
      </w:r>
    </w:p>
    <w:p w14:paraId="67542B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 </w:t>
      </w:r>
    </w:p>
    <w:p w14:paraId="230500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1-Pigatto P : The efficacity of Avene thermal spring water in light to moderate atopic dermatitis. Ann Dermatol Venereol 2005 ; 132 : 6S16-6S18</w:t>
      </w:r>
    </w:p>
    <w:p w14:paraId="11F1C3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2-Giannetti A : The hydrotherapy centre in Avene-les-bains. A controlled study in atopic dermatitis. Ann Dermatol Venereol 2005 ;132 :6S12-6S15</w:t>
      </w:r>
    </w:p>
    <w:p w14:paraId="02F49F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3-Cézanne L et al.Effects of the Avène spring water on the dynamics of lipids in the membranes of cultured fibriblasts. Skin Pharmacol 1993 ; 6 : 231-240</w:t>
      </w:r>
    </w:p>
    <w:p w14:paraId="7D9AA8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4-Sainte-Laudy J, Sambusy JL : Inhibition of basophil degranulation by Avène spring water. Int J Immunother 1987 ; 4 : 307-312</w:t>
      </w:r>
    </w:p>
    <w:p w14:paraId="313F88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5-Sainte-Laudy J et al. Inhibition of human basophil and rat mast cell activation by Avène spring water. Agents Actions 1993 ; 38 : 228-230</w:t>
      </w:r>
    </w:p>
    <w:p w14:paraId="6D70F2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6-Joly F et al. Effect of Avène spring water on the activation of rat mast cell by substance P or antigen. Skin Pharmacol. Appl. Skin Physiol 1998 ; 11 : 111-116</w:t>
      </w:r>
    </w:p>
    <w:p w14:paraId="210D34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7-Joly F et al. Calcium and bicarbonate ions mediate the inhibition of mast cell histamine release by Avène spa water. Fundam Clin Pharmacol 2000 ; 14 : 611-613</w:t>
      </w:r>
    </w:p>
    <w:p w14:paraId="12AA47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8-Savignan F et al. Mitochondrial membrane potential (DeltaPsi) and Ca2+ - induced differentiation in HaCaT keratinocytes. J Biomed Sci 2004 ; 11 : 671-682</w:t>
      </w:r>
    </w:p>
    <w:p w14:paraId="29909E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9-Beck B et al. TRPC7 is a receptor-operated DAG-activated channel in human keratinocytes. J Invest Dermatol 2006 ; 126 :1982-1993</w:t>
      </w:r>
    </w:p>
    <w:p w14:paraId="2C1681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10-Cai S et al. TRPC channel expression during calcium-induced differentiation of human gingival keratinocytes. J Dermatol Sci 2005 ; 40 : 21-28</w:t>
      </w:r>
    </w:p>
    <w:p w14:paraId="766E856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11- Beck B and Lehen’kyi V – submitted articles </w:t>
      </w:r>
    </w:p>
    <w:p w14:paraId="08FFF95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1874 </w:t>
      </w:r>
    </w:p>
    <w:p w14:paraId="5F0C3D84" w14:textId="77777777" w:rsidR="006D3880" w:rsidRPr="00BD3DC8" w:rsidRDefault="006D3880" w:rsidP="004862DA">
      <w:pPr>
        <w:divId w:val="1301494041"/>
        <w:rPr>
          <w:rFonts w:ascii="Arial" w:hAnsi="Arial" w:cs="Arial"/>
          <w:b/>
          <w:bCs/>
          <w:sz w:val="18"/>
          <w:szCs w:val="18"/>
          <w:lang w:val="en-US"/>
        </w:rPr>
      </w:pPr>
      <w:r w:rsidRPr="00BD3DC8">
        <w:rPr>
          <w:rFonts w:ascii="Arial" w:hAnsi="Arial" w:cs="Arial"/>
          <w:b/>
          <w:bCs/>
          <w:sz w:val="18"/>
          <w:szCs w:val="18"/>
          <w:lang w:val="en-US"/>
        </w:rPr>
        <w:t xml:space="preserve">DERMATOLOGICAL PRACTICE AND POST-PROCEDURE INDICATIONS: A REVIEW </w:t>
      </w:r>
    </w:p>
    <w:p w14:paraId="73A0C76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Daniel Barolet</w:t>
      </w:r>
      <w:r w:rsidRPr="00BD3DC8">
        <w:rPr>
          <w:rFonts w:ascii="Arial" w:hAnsi="Arial" w:cs="Arial"/>
          <w:sz w:val="18"/>
          <w:szCs w:val="18"/>
          <w:lang w:val="en-US"/>
        </w:rPr>
        <w:t xml:space="preserve"> </w:t>
      </w:r>
    </w:p>
    <w:p w14:paraId="7A0F453C" w14:textId="77777777" w:rsidR="006D3880" w:rsidRPr="00BD3DC8" w:rsidRDefault="006D3880" w:rsidP="004862DA">
      <w:pPr>
        <w:divId w:val="10449643"/>
        <w:rPr>
          <w:rFonts w:ascii="Arial" w:hAnsi="Arial" w:cs="Arial"/>
          <w:sz w:val="18"/>
          <w:szCs w:val="18"/>
          <w:lang w:val="en-US"/>
        </w:rPr>
      </w:pPr>
      <w:r w:rsidRPr="00BD3DC8">
        <w:rPr>
          <w:rFonts w:ascii="Arial" w:hAnsi="Arial" w:cs="Arial"/>
          <w:sz w:val="18"/>
          <w:szCs w:val="18"/>
          <w:lang w:val="en-US"/>
        </w:rPr>
        <w:t xml:space="preserve">Canada </w:t>
      </w:r>
    </w:p>
    <w:p w14:paraId="36E00842" w14:textId="77777777" w:rsidR="006D3880" w:rsidRPr="00BD3DC8" w:rsidRDefault="006D3880" w:rsidP="004862DA">
      <w:pPr>
        <w:rPr>
          <w:rFonts w:ascii="Arial" w:hAnsi="Arial" w:cs="Arial"/>
          <w:sz w:val="18"/>
          <w:szCs w:val="18"/>
          <w:lang w:val="en-US"/>
        </w:rPr>
      </w:pPr>
    </w:p>
    <w:p w14:paraId="4BA9906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Post-procedural use of topicals is a mandatory step after most dermatological interventions. Although ablative treatments no longer make up the core of a busy laser practice, non-ablative procedures may still generate epidermal changes, dermal inflammation and remodelling. Subsequently, the need for specific topical products to reduce such short term cutaneous reactions and provide a soothing effect to the patient has never been so strong. Avène thermal spring water (ATSW), a low mineralised water, is especially effective in decreasing patient discomfort as it eases the acute healing phase post-laser. Several comparative clinical studies have shown that the use of Avene Thermal Spring Water (ATSW) after a superficial irritating procedure such as photodynamic therapy, and more aggressive like laser resurfacing and strong peelings procedures, decreases inflammation, reduces irritation and improve patient discomfort. In this presentation, we will review the place of this very interesting care to compliment skin healing after light-based therapy and other derived technologies. </w:t>
      </w:r>
    </w:p>
    <w:p w14:paraId="7A7B29CA" w14:textId="7884E1EB" w:rsidR="0006149F" w:rsidRPr="00BD3DC8" w:rsidRDefault="006D3880" w:rsidP="0006149F">
      <w:pPr>
        <w:rPr>
          <w:rFonts w:ascii="Arial" w:hAnsi="Arial" w:cs="Arial"/>
          <w:sz w:val="18"/>
          <w:szCs w:val="18"/>
          <w:lang w:val="en-US"/>
        </w:rPr>
      </w:pPr>
      <w:r w:rsidRPr="00BD3DC8">
        <w:rPr>
          <w:rFonts w:ascii="Arial" w:hAnsi="Arial" w:cs="Arial"/>
          <w:sz w:val="18"/>
          <w:szCs w:val="18"/>
          <w:lang w:val="en-US"/>
        </w:rPr>
        <w:br w:type="page"/>
      </w:r>
      <w:r w:rsidR="0006149F" w:rsidRPr="00BD3DC8">
        <w:rPr>
          <w:rFonts w:ascii="Arial" w:hAnsi="Arial" w:cs="Arial"/>
          <w:sz w:val="18"/>
          <w:szCs w:val="18"/>
          <w:lang w:val="en-US"/>
        </w:rPr>
        <w:lastRenderedPageBreak/>
        <w:t xml:space="preserve"> </w:t>
      </w:r>
    </w:p>
    <w:p w14:paraId="61FF3440" w14:textId="77777777" w:rsidR="0006149F" w:rsidRPr="00BD3DC8" w:rsidRDefault="0006149F" w:rsidP="0006149F">
      <w:pPr>
        <w:rPr>
          <w:rFonts w:ascii="Arial" w:hAnsi="Arial" w:cs="Arial"/>
          <w:sz w:val="18"/>
          <w:szCs w:val="18"/>
          <w:lang w:val="en-US"/>
        </w:rPr>
      </w:pPr>
    </w:p>
    <w:p w14:paraId="16845D7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1881 </w:t>
      </w:r>
    </w:p>
    <w:p w14:paraId="6F03168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EFFECTS OF NON ABLATIVE RADIOFREQUENCY ON ABDOMINAL SKIN POST LIPOSUCTION </w:t>
      </w:r>
    </w:p>
    <w:p w14:paraId="6484AAAF"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VG Belo</w:t>
      </w:r>
      <w:r w:rsidRPr="00BD3DC8">
        <w:rPr>
          <w:rFonts w:ascii="Arial" w:hAnsi="Arial" w:cs="Arial"/>
          <w:sz w:val="18"/>
          <w:szCs w:val="18"/>
        </w:rPr>
        <w:t xml:space="preserve">, </w:t>
      </w:r>
      <w:r w:rsidRPr="00BD3DC8">
        <w:rPr>
          <w:rStyle w:val="autor"/>
          <w:rFonts w:ascii="Arial" w:hAnsi="Arial" w:cs="Arial"/>
          <w:sz w:val="18"/>
          <w:szCs w:val="18"/>
        </w:rPr>
        <w:t>H Kho Jr</w:t>
      </w:r>
      <w:r w:rsidRPr="00BD3DC8">
        <w:rPr>
          <w:rFonts w:ascii="Arial" w:hAnsi="Arial" w:cs="Arial"/>
          <w:sz w:val="18"/>
          <w:szCs w:val="18"/>
        </w:rPr>
        <w:t xml:space="preserve">, </w:t>
      </w:r>
      <w:r w:rsidRPr="00BD3DC8">
        <w:rPr>
          <w:rStyle w:val="autor"/>
          <w:rFonts w:ascii="Arial" w:hAnsi="Arial" w:cs="Arial"/>
          <w:sz w:val="18"/>
          <w:szCs w:val="18"/>
        </w:rPr>
        <w:t>JN Munoz</w:t>
      </w:r>
      <w:r w:rsidRPr="00BD3DC8">
        <w:rPr>
          <w:rFonts w:ascii="Arial" w:hAnsi="Arial" w:cs="Arial"/>
          <w:sz w:val="18"/>
          <w:szCs w:val="18"/>
        </w:rPr>
        <w:t xml:space="preserve">, </w:t>
      </w:r>
      <w:r w:rsidRPr="00BD3DC8">
        <w:rPr>
          <w:rStyle w:val="autor"/>
          <w:rFonts w:ascii="Arial" w:hAnsi="Arial" w:cs="Arial"/>
          <w:sz w:val="18"/>
          <w:szCs w:val="18"/>
        </w:rPr>
        <w:t>J Sison-De Leon</w:t>
      </w:r>
      <w:r w:rsidRPr="00BD3DC8">
        <w:rPr>
          <w:rFonts w:ascii="Arial" w:hAnsi="Arial" w:cs="Arial"/>
          <w:sz w:val="18"/>
          <w:szCs w:val="18"/>
        </w:rPr>
        <w:t xml:space="preserve">, </w:t>
      </w:r>
      <w:r w:rsidRPr="00BD3DC8">
        <w:rPr>
          <w:rStyle w:val="autor"/>
          <w:rFonts w:ascii="Arial" w:hAnsi="Arial" w:cs="Arial"/>
          <w:sz w:val="18"/>
          <w:szCs w:val="18"/>
        </w:rPr>
        <w:t>EB Buse</w:t>
      </w:r>
      <w:r w:rsidRPr="00BD3DC8">
        <w:rPr>
          <w:rFonts w:ascii="Arial" w:hAnsi="Arial" w:cs="Arial"/>
          <w:sz w:val="18"/>
          <w:szCs w:val="18"/>
        </w:rPr>
        <w:t xml:space="preserve"> </w:t>
      </w:r>
    </w:p>
    <w:p w14:paraId="5094F3D5"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Belo Medical Group, Inc </w:t>
      </w:r>
    </w:p>
    <w:p w14:paraId="7D5B20AC" w14:textId="77777777" w:rsidR="0006149F" w:rsidRPr="00BD3DC8" w:rsidRDefault="0006149F" w:rsidP="0006149F">
      <w:pPr>
        <w:rPr>
          <w:rFonts w:ascii="Arial" w:hAnsi="Arial" w:cs="Arial"/>
          <w:sz w:val="18"/>
          <w:szCs w:val="18"/>
          <w:lang w:val="en-US"/>
        </w:rPr>
      </w:pPr>
    </w:p>
    <w:p w14:paraId="2C014EB6"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 / Objective</w:t>
      </w:r>
    </w:p>
    <w:p w14:paraId="49356911" w14:textId="77777777" w:rsidR="0006149F" w:rsidRPr="00BD3DC8" w:rsidRDefault="0006149F" w:rsidP="0006149F">
      <w:pPr>
        <w:jc w:val="both"/>
        <w:rPr>
          <w:rFonts w:ascii="Arial" w:hAnsi="Arial" w:cs="Arial"/>
          <w:sz w:val="18"/>
          <w:szCs w:val="18"/>
          <w:lang w:val="en-US"/>
        </w:rPr>
      </w:pPr>
    </w:p>
    <w:p w14:paraId="210C9FE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Thermage system delivers Radiofrequency energy to the deep dermis and subcutaneous tissue. This results in immediate collagen contraction and delayed collagen remodeling which manifests clinically as skin tightening and contouring. Recently, a new </w:t>
      </w:r>
      <w:smartTag w:uri="urn:schemas-microsoft-com:office:smarttags" w:element="metricconverter">
        <w:smartTagPr>
          <w:attr w:name="ProductID" w:val="3 cm"/>
        </w:smartTagPr>
        <w:r w:rsidRPr="00BD3DC8">
          <w:rPr>
            <w:rFonts w:ascii="Arial" w:hAnsi="Arial" w:cs="Arial"/>
            <w:sz w:val="18"/>
            <w:szCs w:val="18"/>
            <w:lang w:val="en-US"/>
          </w:rPr>
          <w:t>3 cm</w:t>
        </w:r>
      </w:smartTag>
      <w:r w:rsidRPr="00BD3DC8">
        <w:rPr>
          <w:rFonts w:ascii="Arial" w:hAnsi="Arial" w:cs="Arial"/>
          <w:sz w:val="18"/>
          <w:szCs w:val="18"/>
          <w:lang w:val="en-US"/>
        </w:rPr>
        <w:t xml:space="preserve"> tip was introduced which now makes it easier to treat non-facial body areas such as the abdomen. This study seeks to determine how much abdominal skin contraction is achieved with the Thermacool device following a liposuction procedure.</w:t>
      </w:r>
    </w:p>
    <w:p w14:paraId="7C5FE60A" w14:textId="77777777" w:rsidR="0006149F" w:rsidRPr="00BD3DC8" w:rsidRDefault="0006149F" w:rsidP="0006149F">
      <w:pPr>
        <w:jc w:val="both"/>
        <w:rPr>
          <w:rFonts w:ascii="Arial" w:hAnsi="Arial" w:cs="Arial"/>
          <w:sz w:val="18"/>
          <w:szCs w:val="18"/>
          <w:lang w:val="en-US"/>
        </w:rPr>
      </w:pPr>
    </w:p>
    <w:p w14:paraId="06090E83"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Methodology</w:t>
      </w:r>
    </w:p>
    <w:p w14:paraId="247E7B41" w14:textId="77777777" w:rsidR="0006149F" w:rsidRPr="00BD3DC8" w:rsidRDefault="0006149F" w:rsidP="0006149F">
      <w:pPr>
        <w:jc w:val="both"/>
        <w:rPr>
          <w:rFonts w:ascii="Arial" w:hAnsi="Arial" w:cs="Arial"/>
          <w:sz w:val="18"/>
          <w:szCs w:val="18"/>
          <w:lang w:val="en-US"/>
        </w:rPr>
      </w:pPr>
    </w:p>
    <w:p w14:paraId="234B20E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 total of twenty subjects were randomly divided into two groups of ten. Group I patients underwent abdominal liposuction alone. Group II underwent abdominal liposuction which was immediately followed by non-ablative radiofrequency (Thermage) to an area measuring </w:t>
      </w:r>
      <w:smartTag w:uri="urn:schemas-microsoft-com:office:smarttags" w:element="metricconverter">
        <w:smartTagPr>
          <w:attr w:name="ProductID" w:val="20 cm"/>
        </w:smartTagPr>
        <w:r w:rsidRPr="00BD3DC8">
          <w:rPr>
            <w:rFonts w:ascii="Arial" w:hAnsi="Arial" w:cs="Arial"/>
            <w:sz w:val="18"/>
            <w:szCs w:val="18"/>
            <w:lang w:val="en-US"/>
          </w:rPr>
          <w:t>20 cm</w:t>
        </w:r>
      </w:smartTag>
      <w:r w:rsidRPr="00BD3DC8">
        <w:rPr>
          <w:rFonts w:ascii="Arial" w:hAnsi="Arial" w:cs="Arial"/>
          <w:sz w:val="18"/>
          <w:szCs w:val="18"/>
          <w:lang w:val="en-US"/>
        </w:rPr>
        <w:t xml:space="preserve"> x </w:t>
      </w:r>
      <w:smartTag w:uri="urn:schemas-microsoft-com:office:smarttags" w:element="metricconverter">
        <w:smartTagPr>
          <w:attr w:name="ProductID" w:val="14 cm"/>
        </w:smartTagPr>
        <w:r w:rsidRPr="00BD3DC8">
          <w:rPr>
            <w:rFonts w:ascii="Arial" w:hAnsi="Arial" w:cs="Arial"/>
            <w:sz w:val="18"/>
            <w:szCs w:val="18"/>
            <w:lang w:val="en-US"/>
          </w:rPr>
          <w:t>14 cm</w:t>
        </w:r>
      </w:smartTag>
      <w:r w:rsidRPr="00BD3DC8">
        <w:rPr>
          <w:rFonts w:ascii="Arial" w:hAnsi="Arial" w:cs="Arial"/>
          <w:sz w:val="18"/>
          <w:szCs w:val="18"/>
          <w:lang w:val="en-US"/>
        </w:rPr>
        <w:t xml:space="preserve"> with the umbilicus as the midpoint on the abdomen. The four corners of the quadrangles were marked with permanent tattoos. All patients underwent sedation using “Fentanyl” (Propofol). Follow up was done at one week, one month, two months, four months, and six months after the procedure with digital photography and measurement of lines between two adjacent points of the tattooed treatment sites to determine the decrease in skin surface area. </w:t>
      </w:r>
    </w:p>
    <w:p w14:paraId="143A829C" w14:textId="77777777" w:rsidR="0006149F" w:rsidRPr="00BD3DC8" w:rsidRDefault="0006149F" w:rsidP="0006149F">
      <w:pPr>
        <w:jc w:val="both"/>
        <w:rPr>
          <w:rFonts w:ascii="Arial" w:hAnsi="Arial" w:cs="Arial"/>
          <w:sz w:val="18"/>
          <w:szCs w:val="18"/>
          <w:lang w:val="en-US"/>
        </w:rPr>
      </w:pPr>
    </w:p>
    <w:p w14:paraId="23B146BB"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p>
    <w:p w14:paraId="62F34647" w14:textId="77777777" w:rsidR="0006149F" w:rsidRPr="00BD3DC8" w:rsidRDefault="0006149F" w:rsidP="0006149F">
      <w:pPr>
        <w:jc w:val="both"/>
        <w:rPr>
          <w:rFonts w:ascii="Arial" w:hAnsi="Arial" w:cs="Arial"/>
          <w:sz w:val="18"/>
          <w:szCs w:val="18"/>
          <w:lang w:val="en-US"/>
        </w:rPr>
      </w:pPr>
    </w:p>
    <w:p w14:paraId="29DC038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patients who underwent Thermage post liposuction had a two-fold increase in skin contraction in comparison to Group I who underwent liposuction alone.</w:t>
      </w:r>
    </w:p>
    <w:p w14:paraId="78806E44" w14:textId="77777777" w:rsidR="0006149F" w:rsidRPr="00BD3DC8" w:rsidRDefault="0006149F" w:rsidP="0006149F">
      <w:pPr>
        <w:jc w:val="both"/>
        <w:rPr>
          <w:rFonts w:ascii="Arial" w:hAnsi="Arial" w:cs="Arial"/>
          <w:sz w:val="18"/>
          <w:szCs w:val="18"/>
          <w:lang w:val="en-US"/>
        </w:rPr>
      </w:pPr>
    </w:p>
    <w:p w14:paraId="72131C30"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w:t>
      </w:r>
    </w:p>
    <w:p w14:paraId="622D5672" w14:textId="77777777" w:rsidR="0006149F" w:rsidRPr="00BD3DC8" w:rsidRDefault="0006149F" w:rsidP="0006149F">
      <w:pPr>
        <w:jc w:val="both"/>
        <w:rPr>
          <w:rFonts w:ascii="Arial" w:hAnsi="Arial" w:cs="Arial"/>
          <w:sz w:val="18"/>
          <w:szCs w:val="18"/>
          <w:lang w:val="en-US"/>
        </w:rPr>
      </w:pPr>
    </w:p>
    <w:p w14:paraId="005A3AB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Radiofrequency energy application (Thermage) to abdominal skin post liposuction is effective in increasing skin contraction. By virtue of its non-invasive nature coupled with its excellent safety profile, Thermage is an attractive adjunct to liposuction procedures to improve abdominal skin laxity. </w:t>
      </w:r>
    </w:p>
    <w:p w14:paraId="208C510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1882 </w:t>
      </w:r>
    </w:p>
    <w:p w14:paraId="420C863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FULFIL – A NEW TECHNOLOGY FOR PERMANENT, REVERSIBLE LIP AUGMENTATION </w:t>
      </w:r>
    </w:p>
    <w:p w14:paraId="758658C0"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Haddad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Newmann</w:t>
      </w:r>
      <w:r w:rsidRPr="00BD3DC8">
        <w:rPr>
          <w:rStyle w:val="codigoinstituciones"/>
          <w:sz w:val="18"/>
          <w:szCs w:val="18"/>
          <w:lang w:val="en-US"/>
        </w:rPr>
        <w:t>2</w:t>
      </w:r>
      <w:r w:rsidRPr="00BD3DC8">
        <w:rPr>
          <w:rFonts w:ascii="Arial" w:hAnsi="Arial" w:cs="Arial"/>
          <w:sz w:val="18"/>
          <w:szCs w:val="18"/>
          <w:lang w:val="en-US"/>
        </w:rPr>
        <w:t xml:space="preserve"> </w:t>
      </w:r>
    </w:p>
    <w:p w14:paraId="3E07BD5A"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Master in Plastic Surgery, Member Brazilian Soc. of Plastic Surgery, Coordinator of Skin Care and Laser Section, Federal Univ. of São Paulo, 2 Clinical Assistant Professor, Facial Plastic Surgery, Stanford University Medical Center &amp; Private Practice, San Mateo, CA, USA" </w:t>
      </w:r>
    </w:p>
    <w:p w14:paraId="49F80C6C" w14:textId="77777777" w:rsidR="0006149F" w:rsidRPr="00BD3DC8" w:rsidRDefault="0006149F" w:rsidP="0006149F">
      <w:pPr>
        <w:rPr>
          <w:rFonts w:ascii="Arial" w:hAnsi="Arial" w:cs="Arial"/>
          <w:sz w:val="18"/>
          <w:szCs w:val="18"/>
          <w:lang w:val="en-US"/>
        </w:rPr>
      </w:pPr>
    </w:p>
    <w:p w14:paraId="4C01663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Introduction</w:t>
      </w:r>
    </w:p>
    <w:p w14:paraId="6CBA79A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Lip augmentation is a challenge since enhancement must look natural and not interfere with animation. Injectable fillers are limited by brief duration or, for long-lasting injectables, by granulomas. Solid implants stiffen over time and look unnatural. We report initial experience with a saline-filled implant intended to produce safe, long-lasting augmentation. </w:t>
      </w:r>
    </w:p>
    <w:p w14:paraId="48D92427" w14:textId="77777777" w:rsidR="0006149F" w:rsidRPr="00BD3DC8" w:rsidRDefault="0006149F" w:rsidP="0006149F">
      <w:pPr>
        <w:jc w:val="both"/>
        <w:rPr>
          <w:rFonts w:ascii="Arial" w:hAnsi="Arial" w:cs="Arial"/>
          <w:sz w:val="18"/>
          <w:szCs w:val="18"/>
          <w:lang w:val="en-US"/>
        </w:rPr>
      </w:pPr>
    </w:p>
    <w:p w14:paraId="4D4CC00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Materials</w:t>
      </w:r>
    </w:p>
    <w:p w14:paraId="146F16B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FulFil implant (Juva Medical) is soft, compliant, and designed to mimic the visco-elastic properties of tissue. It is tubular, with two biopolymer layers. The thin ePTFE outer layer, is laminated, only at the ends, to silicone, creating a slip-plane between layers. After placement, saline is added or removed via a fill tube that passes through an internal micro-valve. Once desired fill is achieved, the fill tube is removed and the valve seals. The implant is flaccidly filled so it conforms to the tissue plane. The special lamination enables the implant to stretch to twice its length, in spite of the fact that ePTFE is inelastic. The design results in gentle tissue integration without encapsulation, and keeps the implant compliant and stretchy over time, yet facilitates removal, quite different from solid ePTFE.( see fig 1 and 2) </w:t>
      </w:r>
    </w:p>
    <w:p w14:paraId="04C86732" w14:textId="77777777" w:rsidR="0006149F" w:rsidRPr="00BD3DC8" w:rsidRDefault="0006149F" w:rsidP="0006149F">
      <w:pPr>
        <w:jc w:val="both"/>
        <w:rPr>
          <w:rFonts w:ascii="Arial" w:hAnsi="Arial" w:cs="Arial"/>
          <w:sz w:val="18"/>
          <w:szCs w:val="18"/>
          <w:lang w:val="en-US"/>
        </w:rPr>
      </w:pPr>
    </w:p>
    <w:p w14:paraId="172B996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Candidates for lips augmentation without a history of permanent filler injections were selected. The study was conducted according to Ethics Committee Guidelines and patients provided informed consent.</w:t>
      </w:r>
    </w:p>
    <w:p w14:paraId="7EA976CF" w14:textId="77777777" w:rsidR="0006149F" w:rsidRPr="00BD3DC8" w:rsidRDefault="0006149F" w:rsidP="0006149F">
      <w:pPr>
        <w:jc w:val="both"/>
        <w:rPr>
          <w:rFonts w:ascii="Arial" w:hAnsi="Arial" w:cs="Arial"/>
          <w:sz w:val="18"/>
          <w:szCs w:val="18"/>
          <w:lang w:val="en-US"/>
        </w:rPr>
      </w:pPr>
    </w:p>
    <w:p w14:paraId="463FD45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Surgical Procedure</w:t>
      </w:r>
    </w:p>
    <w:p w14:paraId="19C1F23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After infero-orbital and mental nerve blocks, a small incision was made 5mm medial to the oral commissure at the cutaneo-mucosal border. Using a combination of iris scissors dissection and a trocar, a tunnel was prepared across the dome of the lip to a point 5mm from the opposite commissure, superficial to the obicularis oris muscle. A sheath was introduced, FulFil drawn through guided by needle and suture, and the sheath withdrawn. The implant was filled with saline until the desired volume was achieved, the fill tube and guide suture were removed, and incision closed. Patients were evaluated at 1 wk, 1, 3 and 6 mos including standard photos in multiple views, quantitative photometric analysis, and patient satisfaction scores.</w:t>
      </w:r>
    </w:p>
    <w:p w14:paraId="4076BF77" w14:textId="77777777" w:rsidR="0006149F" w:rsidRPr="00BD3DC8" w:rsidRDefault="0006149F" w:rsidP="0006149F">
      <w:pPr>
        <w:jc w:val="both"/>
        <w:rPr>
          <w:rFonts w:ascii="Arial" w:hAnsi="Arial" w:cs="Arial"/>
          <w:sz w:val="18"/>
          <w:szCs w:val="18"/>
          <w:lang w:val="en-US"/>
        </w:rPr>
      </w:pPr>
    </w:p>
    <w:p w14:paraId="269BFFA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49AAEE0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Excellent results were observed in 15 patients Typical procedure time was 15- 20 mins. Swelling and bruising were minimal. At follow up, lips appeared natural, without stiffness, or inhibition of movement and no infections, erosions, or rupture. One patient had a palpable edge. Another experienced shifting of the upper lip implant superiorly, which was easily replaced. by another one patients had implants replaced for cosmetic indications. The results were sustained to at least 6 mos. Photometry confirmed objective volume increase. On average, patient ratings showed they were very satisfied. </w:t>
      </w:r>
    </w:p>
    <w:p w14:paraId="3D7A45E7" w14:textId="77777777" w:rsidR="0006149F" w:rsidRPr="00BD3DC8" w:rsidRDefault="0006149F" w:rsidP="0006149F">
      <w:pPr>
        <w:jc w:val="both"/>
        <w:rPr>
          <w:rFonts w:ascii="Arial" w:hAnsi="Arial" w:cs="Arial"/>
          <w:sz w:val="18"/>
          <w:szCs w:val="18"/>
          <w:lang w:val="en-US"/>
        </w:rPr>
      </w:pPr>
    </w:p>
    <w:p w14:paraId="16D8941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w:t>
      </w:r>
    </w:p>
    <w:p w14:paraId="0DB558A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FulFil is a predictable, safe technology for long lasting but reversible lip augmentation yielding a soft, natural appearance. Further follow-up and additional patients will be needed to confirm these promising initial observations.</w:t>
      </w:r>
    </w:p>
    <w:p w14:paraId="01159CB0"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"Q:\\Webs\\eQip\\eqip_derma_beta\\wwwcontent\\imagenes_abstracts\\2005.jpg" \* MERGEFORMATINET </w:instrText>
      </w:r>
      <w:r w:rsidRPr="00BD3DC8">
        <w:rPr>
          <w:rFonts w:ascii="Arial" w:hAnsi="Arial" w:cs="Arial"/>
          <w:sz w:val="18"/>
          <w:szCs w:val="18"/>
        </w:rPr>
        <w:fldChar w:fldCharType="separate"/>
      </w:r>
      <w:r w:rsidRPr="00BD3DC8">
        <w:rPr>
          <w:rFonts w:ascii="Arial" w:hAnsi="Arial" w:cs="Arial"/>
          <w:sz w:val="18"/>
          <w:szCs w:val="18"/>
        </w:rPr>
        <w:pict w14:anchorId="2AFC2CFB">
          <v:shape id="_x0000_i1040" type="#_x0000_t75" alt="" style="width:234pt;height:175.5pt">
            <v:imagedata r:id="rId31" r:href="rId32"/>
          </v:shape>
        </w:pict>
      </w:r>
      <w:r w:rsidRPr="00BD3DC8">
        <w:rPr>
          <w:rFonts w:ascii="Arial" w:hAnsi="Arial" w:cs="Arial"/>
          <w:sz w:val="18"/>
          <w:szCs w:val="18"/>
        </w:rPr>
        <w:fldChar w:fldCharType="end"/>
      </w:r>
    </w:p>
    <w:p w14:paraId="3528C60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1883 </w:t>
      </w:r>
    </w:p>
    <w:p w14:paraId="78410BC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SAFETY AND EFFECTIVENESS OF HYALURONIC ACID-BASED FILLERS IN SKIN OF COLOR </w:t>
      </w:r>
    </w:p>
    <w:p w14:paraId="726E8AFA"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PE Grimes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JA Thomas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DK Murphy</w:t>
      </w:r>
      <w:r w:rsidRPr="00BD3DC8">
        <w:rPr>
          <w:rStyle w:val="codigoinstituciones"/>
          <w:sz w:val="18"/>
          <w:szCs w:val="18"/>
          <w:lang w:val="en-US"/>
        </w:rPr>
        <w:t>2</w:t>
      </w:r>
      <w:r w:rsidRPr="00BD3DC8">
        <w:rPr>
          <w:rFonts w:ascii="Arial" w:hAnsi="Arial" w:cs="Arial"/>
          <w:sz w:val="18"/>
          <w:szCs w:val="18"/>
          <w:lang w:val="en-US"/>
        </w:rPr>
        <w:t xml:space="preserve"> </w:t>
      </w:r>
    </w:p>
    <w:p w14:paraId="15D696C7"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Vitiligo and Pigmentation Institute of Southern California, Los Angeles, CA, USA, 2 Allergan, Santa Barbara, CA, USA </w:t>
      </w:r>
    </w:p>
    <w:p w14:paraId="646310CE" w14:textId="77777777" w:rsidR="0006149F" w:rsidRPr="00BD3DC8" w:rsidRDefault="0006149F" w:rsidP="0006149F">
      <w:pPr>
        <w:rPr>
          <w:rFonts w:ascii="Arial" w:hAnsi="Arial" w:cs="Arial"/>
          <w:sz w:val="18"/>
          <w:szCs w:val="18"/>
          <w:lang w:val="en-US"/>
        </w:rPr>
      </w:pPr>
    </w:p>
    <w:p w14:paraId="478897BC"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Pigmentation disorders, especially hyperpigmentation, and keloidal scarring, occur more frequently in persons with skin of color. As these problems are often triggered by trauma to the skin, the injection of a dermal filler would theoretically be more likely to result in a pigmentation disorder for darker skin than for lighter skin. Therefore, it is important to determine the safety as well as effectiveness of individual fillers in darker skin.</w:t>
      </w:r>
    </w:p>
    <w:p w14:paraId="5E31EC86" w14:textId="77777777" w:rsidR="0006149F" w:rsidRPr="00BD3DC8" w:rsidRDefault="0006149F" w:rsidP="0006149F">
      <w:pPr>
        <w:jc w:val="both"/>
        <w:rPr>
          <w:rFonts w:ascii="Arial" w:hAnsi="Arial" w:cs="Arial"/>
          <w:sz w:val="18"/>
          <w:szCs w:val="18"/>
          <w:lang w:val="en-US"/>
        </w:rPr>
      </w:pPr>
    </w:p>
    <w:p w14:paraId="3C4BB9BB"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To address the impact of a variety of hyaluronic acid (HA) fillers in skin of color, we draw upon the results from two prospective, multi-center trials. An open-label, randomized clinical study was conducted to ascertain the safety in darker skin of three low concentration (5.5 mg/mL) HA fillers. Two of the fillers were avian-based, and the third was bacteria-based. Subjects had a Fitzpatrick skin phototype of IV, V, or VI, and they received a single treatment of one of the HA fillers for nasolabial fold (NLF) correction. Follow-up visits for safety as well as effectiveness evaluations took place at weeks 2, 4, 12, and </w:t>
      </w:r>
      <w:smartTag w:uri="urn:schemas-microsoft-com:office:smarttags" w:element="metricconverter">
        <w:smartTagPr>
          <w:attr w:name="ProductID" w:val="24. A"/>
        </w:smartTagPr>
        <w:r w:rsidRPr="00BD3DC8">
          <w:rPr>
            <w:rFonts w:ascii="Arial" w:hAnsi="Arial" w:cs="Arial"/>
            <w:sz w:val="18"/>
            <w:szCs w:val="18"/>
            <w:lang w:val="en-US"/>
          </w:rPr>
          <w:t>24. A</w:t>
        </w:r>
      </w:smartTag>
      <w:r w:rsidRPr="00BD3DC8">
        <w:rPr>
          <w:rFonts w:ascii="Arial" w:hAnsi="Arial" w:cs="Arial"/>
          <w:sz w:val="18"/>
          <w:szCs w:val="18"/>
          <w:lang w:val="en-US"/>
        </w:rPr>
        <w:t xml:space="preserve"> double-blind, randomized clinical study was conducted to determine the safety and effectiveness of a family of next generation, high concentration (24 mg/mL), bacteria-based HA fillers. Subjects were injected with 1 of </w:t>
      </w:r>
      <w:smartTag w:uri="urn:schemas-microsoft-com:office:smarttags" w:element="metricconverter">
        <w:smartTagPr>
          <w:attr w:name="ProductID" w:val="3 HA"/>
        </w:smartTagPr>
        <w:r w:rsidRPr="00BD3DC8">
          <w:rPr>
            <w:rFonts w:ascii="Arial" w:hAnsi="Arial" w:cs="Arial"/>
            <w:sz w:val="18"/>
            <w:szCs w:val="18"/>
            <w:lang w:val="en-US"/>
          </w:rPr>
          <w:t>3 HA</w:t>
        </w:r>
      </w:smartTag>
      <w:r w:rsidRPr="00BD3DC8">
        <w:rPr>
          <w:rFonts w:ascii="Arial" w:hAnsi="Arial" w:cs="Arial"/>
          <w:sz w:val="18"/>
          <w:szCs w:val="18"/>
          <w:lang w:val="en-US"/>
        </w:rPr>
        <w:t xml:space="preserve"> fillers (J30, J24HV and J30HV) in one NLF and crosslinked bovine collagen in the other. Up to three treatments were allowed over a 4-week period (initial treatment plus up to two touch-ups approximately 2 weeks apart). Follow-up visits occurred every 4 weeks for up to 24 weeks after the last treatment, and subjects maintained daily diaries of treatment site reactions for 2 weeks after each treatment. </w:t>
      </w:r>
    </w:p>
    <w:p w14:paraId="402107BC" w14:textId="77777777" w:rsidR="0006149F" w:rsidRPr="00BD3DC8" w:rsidRDefault="0006149F" w:rsidP="0006149F">
      <w:pPr>
        <w:jc w:val="both"/>
        <w:rPr>
          <w:rFonts w:ascii="Arial" w:hAnsi="Arial" w:cs="Arial"/>
          <w:sz w:val="18"/>
          <w:szCs w:val="18"/>
          <w:lang w:val="en-US"/>
        </w:rPr>
      </w:pPr>
    </w:p>
    <w:p w14:paraId="4E32981B"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total of 119 subjects were randomized and treated with one of the three low concentration fillers and 439 subjects (160 with Fitzpatrick skin phototypes IV, V, or VI) with one of the three high concentration fillers. For subjects treated with the low concentration fillers there were no occurrences of keloid formation, hypertrophic scarring, hypopigmentation or symptoms of hypersensitivity and only three instances of mild hyperpigmentation. For subjects treated with the high concentration fillers there were no occurrences of hypersensitivity and no increased incidence of discoloration (hyper- or hypopigmentation) or hypertrophic scarring in non-Caucasian versus Caucasian subjects. For all of the fillers treatment-emergent reactions such as bruising and pain were predominantly mild or moderate, did not require intervention and lasted 7 days or less. Effectiveness measures using validated scales showed that all of the HA fillers provided clinically significant wrinkle correction. </w:t>
      </w:r>
    </w:p>
    <w:p w14:paraId="0602115D" w14:textId="77777777" w:rsidR="0006149F" w:rsidRPr="00BD3DC8" w:rsidRDefault="0006149F" w:rsidP="0006149F">
      <w:pPr>
        <w:jc w:val="both"/>
        <w:rPr>
          <w:rFonts w:ascii="Arial" w:hAnsi="Arial" w:cs="Arial"/>
          <w:sz w:val="18"/>
          <w:szCs w:val="18"/>
          <w:lang w:val="en-US"/>
        </w:rPr>
      </w:pPr>
    </w:p>
    <w:p w14:paraId="1860D030"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Both the low concentration and high concentration HA fillers were well tolerated in individuals with skin of color. Furthermore, the fillers provided smooth, natural-looking wrinkle correction in darker skin types. </w:t>
      </w:r>
    </w:p>
    <w:p w14:paraId="551F8C24"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1884 </w:t>
      </w:r>
    </w:p>
    <w:p w14:paraId="36501E97"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PATIENTS’ SELF-PERCEPTION OF AGE OF APPEARANCE FOLLOWING TREATMENT WITH BOTULINUM TOXIN TYPE A TREATMENT FOR UPPER FACIAL RHYTIDS: POOLED RESULTS FROM 6 STUDIES </w:t>
      </w:r>
    </w:p>
    <w:p w14:paraId="3AB254B5"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Ravelo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Carruthers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Carruthers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SE Cox</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Fagien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JC Finn</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JW Kowalski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Lowe</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C Stone</w:t>
      </w: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MA Stotland</w:t>
      </w:r>
      <w:r w:rsidRPr="00BD3DC8">
        <w:rPr>
          <w:rStyle w:val="codigoinstituciones"/>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WP Werschler</w:t>
      </w:r>
      <w:r w:rsidRPr="00BD3DC8">
        <w:rPr>
          <w:rStyle w:val="codigoinstituciones"/>
          <w:sz w:val="18"/>
          <w:szCs w:val="18"/>
          <w:lang w:val="en-US"/>
        </w:rPr>
        <w:t>9</w:t>
      </w:r>
      <w:r w:rsidRPr="00BD3DC8">
        <w:rPr>
          <w:rFonts w:ascii="Arial" w:hAnsi="Arial" w:cs="Arial"/>
          <w:sz w:val="18"/>
          <w:szCs w:val="18"/>
          <w:lang w:val="en-US"/>
        </w:rPr>
        <w:t xml:space="preserve"> </w:t>
      </w:r>
    </w:p>
    <w:p w14:paraId="66687307"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Allergan, Inc., Irvine, CA, USA, 2 University of British Columbia, Vancouver, BC, Canada, 3 Aesthetic Solutions, Chapel Hill, NC, USA, 4 University of North Carolina, Chapel Hill, NC, USA, 5 Aesthetic Eyelid Plastic Surgery, Private Practice, Boca Raton, FL, USA, 6 Cranley Clinic for Dermatology, London, UK, 7 The Face Place MedSpa, Auckland, New Zealand, 8 Dartmouth Medical School, Hanover, NH, USA, 9 University of Washington, Seattle, WA, USA </w:t>
      </w:r>
    </w:p>
    <w:p w14:paraId="5011B420" w14:textId="77777777" w:rsidR="0006149F" w:rsidRPr="00BD3DC8" w:rsidRDefault="0006149F" w:rsidP="0006149F">
      <w:pPr>
        <w:rPr>
          <w:rFonts w:ascii="Arial" w:hAnsi="Arial" w:cs="Arial"/>
          <w:sz w:val="18"/>
          <w:szCs w:val="18"/>
          <w:lang w:val="en-US"/>
        </w:rPr>
      </w:pPr>
    </w:p>
    <w:p w14:paraId="52380EA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Purpose: To evaluate the impact of treatment with botulinum neurotoxin type A (BoNTA) for various upper facial rhytids (encompassing the glabellar area, crow’s-feet, and forehead) on patients’ self-perception of age-related appearance.</w:t>
      </w:r>
    </w:p>
    <w:p w14:paraId="4B9642FA" w14:textId="77777777" w:rsidR="0006149F" w:rsidRPr="00BD3DC8" w:rsidRDefault="0006149F" w:rsidP="0006149F">
      <w:pPr>
        <w:jc w:val="both"/>
        <w:rPr>
          <w:rFonts w:ascii="Arial" w:hAnsi="Arial" w:cs="Arial"/>
          <w:sz w:val="18"/>
          <w:szCs w:val="18"/>
          <w:lang w:val="en-US"/>
        </w:rPr>
      </w:pPr>
    </w:p>
    <w:p w14:paraId="5E9460C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Data were pooled from 6 clinical studies. Three of these studies evaluated the effects of BoNTA in the glabellar complex; 1 study evaluated the effects of BoNTA for crow’s feet; and 2 studies evaluated the effects of BoNTA in multiple upper facial rhytids (glabella, crow’s-feet, and forehead combined). Each study utilized the Self-Perception of Age (SPA) measure, which is a single-item scale in which patients indicate whether they feel they look their current age, younger than their current age, or older than their current age; and if they feel they look younger or older than their current age, the number of years younger or older also is reported. The SPA was analyzed as the proportion of patients reporting looking younger and the mean years younger at 4 weeks post-BoNTA treatment. Data were pooled by treatment dose and area, evaluating SPA for 20-U BoNTA for glabellar rhytids, 12-U BoNTA per side of face for crow’s-feet, and 64-U BoNTA for multiple upper facial rhytids. For comparison, SPA results for patients receiving placebo for any treatment area also were pooled.</w:t>
      </w:r>
    </w:p>
    <w:p w14:paraId="7D5100E9" w14:textId="77777777" w:rsidR="0006149F" w:rsidRPr="00BD3DC8" w:rsidRDefault="0006149F" w:rsidP="0006149F">
      <w:pPr>
        <w:jc w:val="both"/>
        <w:rPr>
          <w:rFonts w:ascii="Arial" w:hAnsi="Arial" w:cs="Arial"/>
          <w:sz w:val="18"/>
          <w:szCs w:val="18"/>
          <w:lang w:val="en-US"/>
        </w:rPr>
      </w:pPr>
    </w:p>
    <w:p w14:paraId="279CF65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Data from 295 patients (mostly female) were included in the analysis. Of these, 16 received BoNTA in the glabellar region only, </w:t>
      </w:r>
      <w:smartTag w:uri="urn:schemas-microsoft-com:office:smarttags" w:element="metricconverter">
        <w:smartTagPr>
          <w:attr w:name="ProductID" w:val="29 in"/>
        </w:smartTagPr>
        <w:r w:rsidRPr="00BD3DC8">
          <w:rPr>
            <w:rFonts w:ascii="Arial" w:hAnsi="Arial" w:cs="Arial"/>
            <w:sz w:val="18"/>
            <w:szCs w:val="18"/>
            <w:lang w:val="en-US"/>
          </w:rPr>
          <w:t>29 in</w:t>
        </w:r>
      </w:smartTag>
      <w:r w:rsidRPr="00BD3DC8">
        <w:rPr>
          <w:rFonts w:ascii="Arial" w:hAnsi="Arial" w:cs="Arial"/>
          <w:sz w:val="18"/>
          <w:szCs w:val="18"/>
          <w:lang w:val="en-US"/>
        </w:rPr>
        <w:t xml:space="preserve"> the crow’s-feet only, and 40 patients in the multiple upper facial sites; 100 patients received placebo. Four weeks following treatment with BoNTA, 40% of patients receiving 20 U for glabellar rhytids reported looking younger than their current age, 58% reported looking their current age, and 2% reported looking older that their current age. In patients treated in the crow’s- feet area only, 45% reported looking younger than their current age, and 55% reported looking their current age. In the treatment of multiple upper facial areas, baseline and 4-week data were available. The proportion of patients reporting looking younger than their current age increased from 30% at baseline to 62% at 4 weeks. Similarly, the proportion of patients reporting looking their current age declined from 50% at baseline to 33% at week 4. The proportion of patients reporting looking older than their current age also declined, from 20% at baseline to 5% at week </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comparison, 21.8% of patients receiving placebo reported they looked younger 4 weeks post-treatment. BoNTA-treated patients reported looking younger by about 5 years. </w:t>
      </w:r>
    </w:p>
    <w:p w14:paraId="4BA224B7" w14:textId="77777777" w:rsidR="0006149F" w:rsidRPr="00BD3DC8" w:rsidRDefault="0006149F" w:rsidP="0006149F">
      <w:pPr>
        <w:jc w:val="both"/>
        <w:rPr>
          <w:rFonts w:ascii="Arial" w:hAnsi="Arial" w:cs="Arial"/>
          <w:sz w:val="18"/>
          <w:szCs w:val="18"/>
          <w:lang w:val="en-US"/>
        </w:rPr>
      </w:pPr>
    </w:p>
    <w:p w14:paraId="26676F8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When used to treat upper facial rhytids, such as in the glabella, crow’s- feet, and forehead, BoNTA improves patients’ self-perception of their age-related appearance. </w:t>
      </w:r>
    </w:p>
    <w:p w14:paraId="692E48D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1885 </w:t>
      </w:r>
    </w:p>
    <w:p w14:paraId="2FAE105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PATIENT-REPORTED OUTCOMES WITH BOTULINUM TOXIN TYPE A FOR MODERATE TO SEVERE GLABELLAR RHYTIDS: RESULTS FROM TWO RANDOMIZED, DOUBLE-BLIND, PLACEBO-CONTROLLED STUDIES </w:t>
      </w:r>
    </w:p>
    <w:p w14:paraId="43B4B896"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Ravelo</w:t>
      </w:r>
      <w:r w:rsidRPr="00BD3DC8">
        <w:rPr>
          <w:rStyle w:val="codigoinstituciones"/>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S Fagien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Stone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SE Cox</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WP Werschler</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JC Finn</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JW Kowalski</w:t>
      </w:r>
      <w:r w:rsidRPr="00BD3DC8">
        <w:rPr>
          <w:rStyle w:val="codigoinstituciones"/>
          <w:sz w:val="18"/>
          <w:szCs w:val="18"/>
          <w:lang w:val="en-US"/>
        </w:rPr>
        <w:t>6</w:t>
      </w:r>
      <w:r w:rsidRPr="00BD3DC8">
        <w:rPr>
          <w:rFonts w:ascii="Arial" w:hAnsi="Arial" w:cs="Arial"/>
          <w:sz w:val="18"/>
          <w:szCs w:val="18"/>
          <w:lang w:val="en-US"/>
        </w:rPr>
        <w:t xml:space="preserve"> </w:t>
      </w:r>
    </w:p>
    <w:p w14:paraId="071A1F13"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Aesthetic Eyelid Plastic Surgery, Private Practice, Boca Raton, FL, USA, 2 The Face Place MedSpa, Auckland, New Zealand, 3 University of North Carolina at Chapel Hill, NC, USA, 4 University of Washington, Seattle, WA, USA, 5 Duke University, Durham, NC, USA, 6 Allergan, Inc., Irvine, CA, USA </w:t>
      </w:r>
    </w:p>
    <w:p w14:paraId="1026C172" w14:textId="77777777" w:rsidR="0006149F" w:rsidRPr="00BD3DC8" w:rsidRDefault="0006149F" w:rsidP="0006149F">
      <w:pPr>
        <w:rPr>
          <w:rFonts w:ascii="Arial" w:hAnsi="Arial" w:cs="Arial"/>
          <w:sz w:val="18"/>
          <w:szCs w:val="18"/>
          <w:lang w:val="en-US"/>
        </w:rPr>
      </w:pPr>
    </w:p>
    <w:p w14:paraId="39D7E5F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Two prospective, double-blinded, randomized, placebo-controlled, 14-week studies have evaluated patient-reported outcomes in the treatment of moderate to severe glabellar rhytids with botulinum toxin type A (BoNTA). One study was conducted in the United States (N=70) and the other in New Zealand (N=46). Female patients 30-55 years were randomized to receive double-blind placebo or BoNTA 20 U across 5 injection sites in the glabella. At baseline and post-treatment follow-up visits, patients completed the Facial Line Outcomes Questionnaire (FLO), a 7-item questionnaire that measures specific patient concerns about facial appearance on a scale ranging from “not at all” to “very much”. Higher FLO scores indicate improvement in patient concerns about facial lines. A global assessment of improvement item (response ranging from 100% worsening to 100% improvement) was assessed at week 4 post-treatment.</w:t>
      </w:r>
    </w:p>
    <w:p w14:paraId="2A9E0D5F" w14:textId="77777777" w:rsidR="0006149F" w:rsidRPr="00BD3DC8" w:rsidRDefault="0006149F" w:rsidP="0006149F">
      <w:pPr>
        <w:jc w:val="both"/>
        <w:rPr>
          <w:rFonts w:ascii="Arial" w:hAnsi="Arial" w:cs="Arial"/>
          <w:sz w:val="18"/>
          <w:szCs w:val="18"/>
          <w:lang w:val="en-US"/>
        </w:rPr>
      </w:pPr>
    </w:p>
    <w:p w14:paraId="0C73CAC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Baseline and demographic characteristics were similar between treatment groups and studies. In the US study, at week 4 post-treatment, the mean FLO score for the BoNTA group (58.6) was significantly greater than that for the placebo group (34.6) (p&lt;0.001). Greater than 50% global improvement was reported in 73% of patients in the BoNTA group compared to 3% in the placebo group (p&lt;0.0001). In the New Zealand study, at week 4 post-treatment, the mean FLO score for the BoNTA group (61.7) was significantly greater than that for the placebo group (36.6) (p&lt;0.001). 74% of patients in the BoNTA group reported ≥50% global improvement compared to 5% in the placebo group (p&lt;0.0001).</w:t>
      </w:r>
    </w:p>
    <w:p w14:paraId="51372941" w14:textId="77777777" w:rsidR="0006149F" w:rsidRPr="00BD3DC8" w:rsidRDefault="0006149F" w:rsidP="0006149F">
      <w:pPr>
        <w:jc w:val="both"/>
        <w:rPr>
          <w:rFonts w:ascii="Arial" w:hAnsi="Arial" w:cs="Arial"/>
          <w:sz w:val="18"/>
          <w:szCs w:val="18"/>
          <w:lang w:val="en-US"/>
        </w:rPr>
      </w:pPr>
    </w:p>
    <w:p w14:paraId="4C36913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These results from two clinical studies demonstrate that BoNTA treatment results in consistent, substantial improvement in moderate to severe glabellar lines compared with placebo and significantly improves patients concerns about their facial appearance. </w:t>
      </w:r>
    </w:p>
    <w:p w14:paraId="646D7BFD"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1886 </w:t>
      </w:r>
    </w:p>
    <w:p w14:paraId="573A7BA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LATE ADVERSE SYSTEMIC REACTIONS FOLLOWING DERMAL FILLER: CASE REPORT </w:t>
      </w:r>
    </w:p>
    <w:p w14:paraId="79A71207"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L Crestana</w:t>
      </w:r>
      <w:r w:rsidRPr="00BD3DC8">
        <w:rPr>
          <w:rFonts w:ascii="Arial" w:hAnsi="Arial" w:cs="Arial"/>
          <w:sz w:val="18"/>
          <w:szCs w:val="18"/>
        </w:rPr>
        <w:t xml:space="preserve">, </w:t>
      </w:r>
      <w:r w:rsidRPr="00BD3DC8">
        <w:rPr>
          <w:rStyle w:val="autor"/>
          <w:rFonts w:ascii="Arial" w:hAnsi="Arial" w:cs="Arial"/>
          <w:sz w:val="18"/>
          <w:szCs w:val="18"/>
        </w:rPr>
        <w:t>FL Becker</w:t>
      </w:r>
      <w:r w:rsidRPr="00BD3DC8">
        <w:rPr>
          <w:rFonts w:ascii="Arial" w:hAnsi="Arial" w:cs="Arial"/>
          <w:sz w:val="18"/>
          <w:szCs w:val="18"/>
        </w:rPr>
        <w:t xml:space="preserve">, </w:t>
      </w:r>
      <w:r w:rsidRPr="00BD3DC8">
        <w:rPr>
          <w:rStyle w:val="autor"/>
          <w:rFonts w:ascii="Arial" w:hAnsi="Arial" w:cs="Arial"/>
          <w:sz w:val="18"/>
          <w:szCs w:val="18"/>
        </w:rPr>
        <w:t>GC Monteiro</w:t>
      </w:r>
      <w:r w:rsidRPr="00BD3DC8">
        <w:rPr>
          <w:rFonts w:ascii="Arial" w:hAnsi="Arial" w:cs="Arial"/>
          <w:sz w:val="18"/>
          <w:szCs w:val="18"/>
        </w:rPr>
        <w:t xml:space="preserve">, </w:t>
      </w:r>
      <w:r w:rsidRPr="00BD3DC8">
        <w:rPr>
          <w:rStyle w:val="autor"/>
          <w:rFonts w:ascii="Arial" w:hAnsi="Arial" w:cs="Arial"/>
          <w:sz w:val="18"/>
          <w:szCs w:val="18"/>
        </w:rPr>
        <w:t>L Pilati</w:t>
      </w:r>
      <w:r w:rsidRPr="00BD3DC8">
        <w:rPr>
          <w:rFonts w:ascii="Arial" w:hAnsi="Arial" w:cs="Arial"/>
          <w:sz w:val="18"/>
          <w:szCs w:val="18"/>
        </w:rPr>
        <w:t xml:space="preserve">, </w:t>
      </w:r>
      <w:r w:rsidRPr="00BD3DC8">
        <w:rPr>
          <w:rStyle w:val="autor"/>
          <w:rFonts w:ascii="Arial" w:hAnsi="Arial" w:cs="Arial"/>
          <w:sz w:val="18"/>
          <w:szCs w:val="18"/>
        </w:rPr>
        <w:t>C Cassal</w:t>
      </w:r>
      <w:r w:rsidRPr="00BD3DC8">
        <w:rPr>
          <w:rFonts w:ascii="Arial" w:hAnsi="Arial" w:cs="Arial"/>
          <w:sz w:val="18"/>
          <w:szCs w:val="18"/>
        </w:rPr>
        <w:t xml:space="preserve">, </w:t>
      </w:r>
      <w:r w:rsidRPr="00BD3DC8">
        <w:rPr>
          <w:rStyle w:val="autor"/>
          <w:rFonts w:ascii="Arial" w:hAnsi="Arial" w:cs="Arial"/>
          <w:sz w:val="18"/>
          <w:szCs w:val="18"/>
        </w:rPr>
        <w:t>RR Bonamigo</w:t>
      </w:r>
      <w:r w:rsidRPr="00BD3DC8">
        <w:rPr>
          <w:rFonts w:ascii="Arial" w:hAnsi="Arial" w:cs="Arial"/>
          <w:sz w:val="18"/>
          <w:szCs w:val="18"/>
        </w:rPr>
        <w:t xml:space="preserve"> </w:t>
      </w:r>
    </w:p>
    <w:p w14:paraId="196B9E9E"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Ambulatorio de Dermatologia Sanitaria - Public Health Department , Porto Alegre, RS, Brazil </w:t>
      </w:r>
    </w:p>
    <w:p w14:paraId="50B0C17B" w14:textId="77777777" w:rsidR="0006149F" w:rsidRPr="00BD3DC8" w:rsidRDefault="0006149F" w:rsidP="0006149F">
      <w:pPr>
        <w:rPr>
          <w:rFonts w:ascii="Arial" w:hAnsi="Arial" w:cs="Arial"/>
          <w:sz w:val="18"/>
          <w:szCs w:val="18"/>
          <w:lang w:val="en-US"/>
        </w:rPr>
      </w:pPr>
    </w:p>
    <w:p w14:paraId="27FB5A5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Many patients see dermal fillers procedures as a promise of low risk treatment to wrinkles and skin contour deformaties, compared to more invasive surgery. There are many types of substances in those fillers, being polymethylmethacrylate, hyaluronic acid, polylactic acid, collagen and liquid silicone the most commonly used. Side effects and complications can occur with all fillers and filler procedures. The most frequent findings are haematomas, ecchymoses, infections, papulopustular or acneiform lesions, swelling or oedema, erythema, changes in pigmentation, palpability of implant and necrosis of overlying tissue . Nevertheless, the most distressing complications are granuloma and hypersensibility reactions. Unfortunately, those reactions to injection fillers cannot be accepted carelessly, because there are few descriptions about them, probably due to underreport.</w:t>
      </w:r>
    </w:p>
    <w:p w14:paraId="70C64A9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OBJETIVE: This work aims at describing a late adverse reactions following dermal filler.</w:t>
      </w:r>
    </w:p>
    <w:p w14:paraId="02298F6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 Clinical case report.</w:t>
      </w:r>
    </w:p>
    <w:p w14:paraId="0F6E390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A 69-year-old-caucasian-female received intradermal injections of unknown soft-tissue filler in nasolabial folder, ears, back of the hands and corners of the month. After 2 years and 8 months, she developed erythema and nodules in the same locals the procedure was made. She went to a Dermathology office and reported that in the last two weeks she had also been presenting flue like symptoms, which were associated to arthralgia and myalgia in the last 24 hours. Two days after the appointment, the patient evolved fever up to 38.5°C, so she went to an emergency room. She received high doses of steroids and systemic antibiotics, with partial response. After 48 hours without medication, she returned with the same symptoms and also developed vesicular and painful eruptions in her hands. Systemic steroid therapy was then restarted. Laboratory findings were leukocytes 13280 /mm3, VHS </w:t>
      </w:r>
      <w:smartTag w:uri="urn:schemas-microsoft-com:office:smarttags" w:element="metricconverter">
        <w:smartTagPr>
          <w:attr w:name="ProductID" w:val="43 mm"/>
        </w:smartTagPr>
        <w:r w:rsidRPr="00BD3DC8">
          <w:rPr>
            <w:rFonts w:ascii="Arial" w:hAnsi="Arial" w:cs="Arial"/>
            <w:sz w:val="18"/>
            <w:szCs w:val="18"/>
            <w:lang w:val="en-US"/>
          </w:rPr>
          <w:t>43 mm</w:t>
        </w:r>
      </w:smartTag>
      <w:r w:rsidRPr="00BD3DC8">
        <w:rPr>
          <w:rFonts w:ascii="Arial" w:hAnsi="Arial" w:cs="Arial"/>
          <w:sz w:val="18"/>
          <w:szCs w:val="18"/>
          <w:lang w:val="en-US"/>
        </w:rPr>
        <w:t>; reactive C protein 6.5 (reference value&lt;5.0); Antinuclear Factor 1/1280 and syphilis test negative.</w:t>
      </w:r>
    </w:p>
    <w:p w14:paraId="128DC11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 There are few reports about side effects of dermal fillers, being the granulomas the most studied. Systemic adverse reactions are rare, although some cases were documented after injection of acid hyaluronic. The reported patient presented an uncommon late systemic inflammatory reaction, probably due to a permanent dermal filler or to another etiology that manifestaded on the local of the agent implanted. An increasingly number of soft-tissue fillers have been introduced to the aesthetic practice. These fillers have to be non-toxic and non-immunogenic substances, but complications and adverse effects can occur. The dermasurgeon should be suitably experienced to select and use these products correctly, and he also needs to be familiar with the complications of fillers and those treatments. Besides that, the physicians must pay attention to every new reaction to dermal fillers, since the use of these agents can still be considered recent.</w:t>
      </w:r>
    </w:p>
    <w:p w14:paraId="63368000"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"Q:\\Webs\\eQip\\eqip_derma_beta\\wwwcontent\\imagenes_abstracts\\3889.jpg" \* MERGEFORMATINET </w:instrText>
      </w:r>
      <w:r w:rsidRPr="00BD3DC8">
        <w:rPr>
          <w:rFonts w:ascii="Arial" w:hAnsi="Arial" w:cs="Arial"/>
          <w:sz w:val="18"/>
          <w:szCs w:val="18"/>
        </w:rPr>
        <w:fldChar w:fldCharType="separate"/>
      </w:r>
      <w:r w:rsidRPr="00BD3DC8">
        <w:rPr>
          <w:rFonts w:ascii="Arial" w:hAnsi="Arial" w:cs="Arial"/>
          <w:sz w:val="18"/>
          <w:szCs w:val="18"/>
        </w:rPr>
        <w:pict w14:anchorId="27565E1F">
          <v:shape id="_x0000_i1041" type="#_x0000_t75" alt="" style="width:244.5pt;height:297pt">
            <v:imagedata r:id="rId33" r:href="rId34"/>
          </v:shape>
        </w:pict>
      </w:r>
      <w:r w:rsidRPr="00BD3DC8">
        <w:rPr>
          <w:rFonts w:ascii="Arial" w:hAnsi="Arial" w:cs="Arial"/>
          <w:sz w:val="18"/>
          <w:szCs w:val="18"/>
        </w:rPr>
        <w:fldChar w:fldCharType="end"/>
      </w:r>
    </w:p>
    <w:p w14:paraId="3CD9739D"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1887 </w:t>
      </w:r>
    </w:p>
    <w:p w14:paraId="7D353249"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ALA-PDT FOR DIFFICULT TO TREAT CONDITIONS </w:t>
      </w:r>
    </w:p>
    <w:p w14:paraId="7CD71C11"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L Brightman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Chapas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 Gilchrest</w:t>
      </w:r>
      <w:r w:rsidRPr="00BD3DC8">
        <w:rPr>
          <w:rStyle w:val="codigoinstituciones"/>
          <w:sz w:val="18"/>
          <w:szCs w:val="18"/>
          <w:lang w:val="en-US"/>
        </w:rPr>
        <w:t>1</w:t>
      </w:r>
      <w:r w:rsidRPr="00BD3DC8">
        <w:rPr>
          <w:rFonts w:ascii="Arial" w:hAnsi="Arial" w:cs="Arial"/>
          <w:sz w:val="18"/>
          <w:szCs w:val="18"/>
          <w:lang w:val="en-US"/>
        </w:rPr>
        <w:t xml:space="preserve"> </w:t>
      </w:r>
    </w:p>
    <w:p w14:paraId="635CBAA0"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Boston University Medical Center Boston, MA, USA, 2 Laser &amp; Skin Surgery Center of New York New York, NY, USA </w:t>
      </w:r>
    </w:p>
    <w:p w14:paraId="77706F1A" w14:textId="77777777" w:rsidR="0006149F" w:rsidRPr="00BD3DC8" w:rsidRDefault="0006149F" w:rsidP="0006149F">
      <w:pPr>
        <w:rPr>
          <w:rFonts w:ascii="Arial" w:hAnsi="Arial" w:cs="Arial"/>
          <w:sz w:val="18"/>
          <w:szCs w:val="18"/>
          <w:lang w:val="en-US"/>
        </w:rPr>
      </w:pPr>
    </w:p>
    <w:p w14:paraId="2F6336A0"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xml:space="preserve">: The dilemma that persists in dermatologic surgery today is 2 fold. Issue 1: the management of highly cancer prone skin to avoid the need for multiple expensive and disfiguring surgeries. Issue 2: the management of non-melanoma skin cancer in anatomically critical locations. Field therapy is a logical approach in these circumstances. We present aminolevulinic acid photodynamic therapy (ALA-PDT) used to treat these difficult cases. </w:t>
      </w:r>
      <w:r w:rsidRPr="00BD3DC8">
        <w:rPr>
          <w:rFonts w:ascii="Arial" w:hAnsi="Arial" w:cs="Arial"/>
          <w:b/>
          <w:bCs/>
          <w:sz w:val="18"/>
          <w:szCs w:val="18"/>
          <w:lang w:val="en-US"/>
        </w:rPr>
        <w:t>Methods</w:t>
      </w:r>
      <w:r w:rsidRPr="00BD3DC8">
        <w:rPr>
          <w:rFonts w:ascii="Arial" w:hAnsi="Arial" w:cs="Arial"/>
          <w:sz w:val="18"/>
          <w:szCs w:val="18"/>
          <w:lang w:val="en-US"/>
        </w:rPr>
        <w:t xml:space="preserve">: 6 patients who presented with non-melanoma skin cancers in cancer prone skin or anatomically critical locations, having either failed prior therapy or needed alternative to surgical intervention were included in this study. These included 2 basal cell nevus syndrome patients, 2 renal transplant patients, 1 erythroplasia of queyrat patient, 1 chronic radiation dermatitis patient. The non-melanoma cancers were treated by either injecting or painting or a combination of injecting and painting with amino-levulinic acid, incubating for 1 hour and then exposure to 10j/cm2 of non-coherent blue light for 1000 seconds. Photographs, as well as skin biopsies, documented resolution of lesions. </w:t>
      </w:r>
      <w:r w:rsidRPr="00BD3DC8">
        <w:rPr>
          <w:rFonts w:ascii="Arial" w:hAnsi="Arial" w:cs="Arial"/>
          <w:b/>
          <w:bCs/>
          <w:sz w:val="18"/>
          <w:szCs w:val="18"/>
          <w:lang w:val="en-US"/>
        </w:rPr>
        <w:t>Results</w:t>
      </w:r>
      <w:r w:rsidRPr="00BD3DC8">
        <w:rPr>
          <w:rFonts w:ascii="Arial" w:hAnsi="Arial" w:cs="Arial"/>
          <w:sz w:val="18"/>
          <w:szCs w:val="18"/>
          <w:lang w:val="en-US"/>
        </w:rPr>
        <w:t xml:space="preserve">: In each of the 6 patients, each treated non-melanoma skin cancer resolved. Each patient, now 6 months and up to 2 years post-treatment remains clear of these treated lesions. </w:t>
      </w:r>
      <w:r w:rsidRPr="00BD3DC8">
        <w:rPr>
          <w:rFonts w:ascii="Arial" w:hAnsi="Arial" w:cs="Arial"/>
          <w:b/>
          <w:bCs/>
          <w:sz w:val="18"/>
          <w:szCs w:val="18"/>
          <w:lang w:val="en-US"/>
        </w:rPr>
        <w:t>Conclusions</w:t>
      </w:r>
      <w:r w:rsidRPr="00BD3DC8">
        <w:rPr>
          <w:rFonts w:ascii="Arial" w:hAnsi="Arial" w:cs="Arial"/>
          <w:sz w:val="18"/>
          <w:szCs w:val="18"/>
          <w:lang w:val="en-US"/>
        </w:rPr>
        <w:t xml:space="preserve">: Injected ALA, painted or a combination of both, can be used to treat non-melanoma skin cancers in cancer prone skin or in anatomically critical location as an alternative to a surgical procedure. </w:t>
      </w:r>
    </w:p>
    <w:p w14:paraId="0C336D7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1888 </w:t>
      </w:r>
    </w:p>
    <w:p w14:paraId="2BFB6A2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PLACING PREEMPTIVE HEMOSTATIC SUTURES BEFORE INCISING HIGHLY VASCULARIZED LESIONS </w:t>
      </w:r>
    </w:p>
    <w:p w14:paraId="6724915E"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Davi De Lacerda</w:t>
      </w:r>
      <w:r w:rsidRPr="00BD3DC8">
        <w:rPr>
          <w:rFonts w:ascii="Arial" w:hAnsi="Arial" w:cs="Arial"/>
          <w:sz w:val="18"/>
          <w:szCs w:val="18"/>
        </w:rPr>
        <w:t xml:space="preserve">, </w:t>
      </w:r>
      <w:r w:rsidRPr="00BD3DC8">
        <w:rPr>
          <w:rStyle w:val="autor"/>
          <w:rFonts w:ascii="Arial" w:hAnsi="Arial" w:cs="Arial"/>
          <w:sz w:val="18"/>
          <w:szCs w:val="18"/>
        </w:rPr>
        <w:t>E Pimentel</w:t>
      </w:r>
      <w:r w:rsidRPr="00BD3DC8">
        <w:rPr>
          <w:rFonts w:ascii="Arial" w:hAnsi="Arial" w:cs="Arial"/>
          <w:sz w:val="18"/>
          <w:szCs w:val="18"/>
        </w:rPr>
        <w:t xml:space="preserve">, </w:t>
      </w:r>
      <w:r w:rsidRPr="00BD3DC8">
        <w:rPr>
          <w:rStyle w:val="autor"/>
          <w:rFonts w:ascii="Arial" w:hAnsi="Arial" w:cs="Arial"/>
          <w:sz w:val="18"/>
          <w:szCs w:val="18"/>
        </w:rPr>
        <w:t>A Cardoso</w:t>
      </w:r>
      <w:r w:rsidRPr="00BD3DC8">
        <w:rPr>
          <w:rFonts w:ascii="Arial" w:hAnsi="Arial" w:cs="Arial"/>
          <w:sz w:val="18"/>
          <w:szCs w:val="18"/>
        </w:rPr>
        <w:t xml:space="preserve">, </w:t>
      </w:r>
      <w:r w:rsidRPr="00BD3DC8">
        <w:rPr>
          <w:rStyle w:val="autor"/>
          <w:rFonts w:ascii="Arial" w:hAnsi="Arial" w:cs="Arial"/>
          <w:sz w:val="18"/>
          <w:szCs w:val="18"/>
        </w:rPr>
        <w:t>ML Socci</w:t>
      </w:r>
      <w:r w:rsidRPr="00BD3DC8">
        <w:rPr>
          <w:rFonts w:ascii="Arial" w:hAnsi="Arial" w:cs="Arial"/>
          <w:sz w:val="18"/>
          <w:szCs w:val="18"/>
        </w:rPr>
        <w:t xml:space="preserve"> </w:t>
      </w:r>
    </w:p>
    <w:p w14:paraId="00E9A143"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of São Paulo </w:t>
      </w:r>
    </w:p>
    <w:p w14:paraId="1DDC4036" w14:textId="77777777" w:rsidR="0006149F" w:rsidRPr="00BD3DC8" w:rsidRDefault="0006149F" w:rsidP="0006149F">
      <w:pPr>
        <w:rPr>
          <w:rFonts w:ascii="Arial" w:hAnsi="Arial" w:cs="Arial"/>
          <w:sz w:val="18"/>
          <w:szCs w:val="18"/>
          <w:lang w:val="en-US"/>
        </w:rPr>
      </w:pPr>
    </w:p>
    <w:p w14:paraId="25982C4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w:t>
      </w:r>
    </w:p>
    <w:p w14:paraId="59E7DB99" w14:textId="77777777" w:rsidR="0006149F" w:rsidRPr="00BD3DC8" w:rsidRDefault="0006149F" w:rsidP="0006149F">
      <w:pPr>
        <w:jc w:val="both"/>
        <w:rPr>
          <w:rFonts w:ascii="Arial" w:hAnsi="Arial" w:cs="Arial"/>
          <w:sz w:val="18"/>
          <w:szCs w:val="18"/>
          <w:lang w:val="en-US"/>
        </w:rPr>
      </w:pPr>
    </w:p>
    <w:p w14:paraId="2EE0746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Conventional biopsy technique is not ideal when dealing with highly vascularized lesions or those containing large vessels. The relentless bleeding after the incision interferes with obtaining representative samples and, after removing the specimen, results in cumbersome and usually lengthy hemostasis</w:t>
      </w:r>
    </w:p>
    <w:p w14:paraId="73DF7B12" w14:textId="77777777" w:rsidR="0006149F" w:rsidRPr="00BD3DC8" w:rsidRDefault="0006149F" w:rsidP="0006149F">
      <w:pPr>
        <w:jc w:val="both"/>
        <w:rPr>
          <w:rFonts w:ascii="Arial" w:hAnsi="Arial" w:cs="Arial"/>
          <w:sz w:val="18"/>
          <w:szCs w:val="18"/>
          <w:lang w:val="en-US"/>
        </w:rPr>
      </w:pPr>
    </w:p>
    <w:p w14:paraId="5F815CF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Objectives:</w:t>
      </w:r>
    </w:p>
    <w:p w14:paraId="00D7900D" w14:textId="77777777" w:rsidR="0006149F" w:rsidRPr="00BD3DC8" w:rsidRDefault="0006149F" w:rsidP="0006149F">
      <w:pPr>
        <w:jc w:val="both"/>
        <w:rPr>
          <w:rFonts w:ascii="Arial" w:hAnsi="Arial" w:cs="Arial"/>
          <w:sz w:val="18"/>
          <w:szCs w:val="18"/>
          <w:lang w:val="en-US"/>
        </w:rPr>
      </w:pPr>
    </w:p>
    <w:p w14:paraId="68BDF7E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Demonstrate how a simple surgical technique can reduce intra and post operative bleeding from biopsies or excision of vascular lesions. We will describe a new technique to surgically approach highly vascularized lesions. It will be ilustrated by a case of a very large low-grade fibromyxoid sarcoma affecting a 58 year-old female with multiple comorbidities.</w:t>
      </w:r>
    </w:p>
    <w:p w14:paraId="5ADCF139" w14:textId="77777777" w:rsidR="0006149F" w:rsidRPr="00BD3DC8" w:rsidRDefault="0006149F" w:rsidP="0006149F">
      <w:pPr>
        <w:jc w:val="both"/>
        <w:rPr>
          <w:rFonts w:ascii="Arial" w:hAnsi="Arial" w:cs="Arial"/>
          <w:sz w:val="18"/>
          <w:szCs w:val="18"/>
          <w:lang w:val="en-US"/>
        </w:rPr>
      </w:pPr>
    </w:p>
    <w:p w14:paraId="691F10D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67D6E379" w14:textId="77777777" w:rsidR="0006149F" w:rsidRPr="00BD3DC8" w:rsidRDefault="0006149F" w:rsidP="0006149F">
      <w:pPr>
        <w:jc w:val="both"/>
        <w:rPr>
          <w:rFonts w:ascii="Arial" w:hAnsi="Arial" w:cs="Arial"/>
          <w:sz w:val="18"/>
          <w:szCs w:val="18"/>
          <w:lang w:val="en-US"/>
        </w:rPr>
      </w:pPr>
    </w:p>
    <w:p w14:paraId="39E1761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Description and explanation of the surgery through intraoperative sequential drawings and photographs, and videos from a difficult surgical case solved by the proposed technique.</w:t>
      </w:r>
    </w:p>
    <w:p w14:paraId="197C4818" w14:textId="77777777" w:rsidR="0006149F" w:rsidRPr="00BD3DC8" w:rsidRDefault="0006149F" w:rsidP="0006149F">
      <w:pPr>
        <w:jc w:val="both"/>
        <w:rPr>
          <w:rFonts w:ascii="Arial" w:hAnsi="Arial" w:cs="Arial"/>
          <w:sz w:val="18"/>
          <w:szCs w:val="18"/>
          <w:lang w:val="en-US"/>
        </w:rPr>
      </w:pPr>
    </w:p>
    <w:p w14:paraId="4FE67E3C" w14:textId="77777777" w:rsidR="0006149F" w:rsidRPr="00BD3DC8" w:rsidRDefault="0006149F" w:rsidP="0006149F">
      <w:pPr>
        <w:jc w:val="both"/>
        <w:rPr>
          <w:rFonts w:ascii="Arial" w:hAnsi="Arial" w:cs="Arial"/>
          <w:sz w:val="18"/>
          <w:szCs w:val="18"/>
          <w:lang w:val="en-US"/>
        </w:rPr>
      </w:pPr>
    </w:p>
    <w:p w14:paraId="5885A28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19B81F7C" w14:textId="77777777" w:rsidR="0006149F" w:rsidRPr="00BD3DC8" w:rsidRDefault="0006149F" w:rsidP="0006149F">
      <w:pPr>
        <w:jc w:val="both"/>
        <w:rPr>
          <w:rFonts w:ascii="Arial" w:hAnsi="Arial" w:cs="Arial"/>
          <w:sz w:val="18"/>
          <w:szCs w:val="18"/>
          <w:lang w:val="en-US"/>
        </w:rPr>
      </w:pPr>
    </w:p>
    <w:p w14:paraId="479C8BB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Two nodules from an abdominal tumor measuring 10cm each and containing blood vessels larger than 1cm in diameter were safely removed for histopathological evaluation (figure bellow). Minimal bleeding was achieved by suturing the base of lesions before excising them, which produced the equivalent of an intracutaneous tourniquet. Strangulated vessels were easily sutured after excision leading to a short and uneventful procedure. The diagnosis of low-grade fibromyxoid sarcoma was correctly established after two previous failed attempts using conventional techniques.</w:t>
      </w:r>
    </w:p>
    <w:p w14:paraId="5BAA04F6" w14:textId="77777777" w:rsidR="0006149F" w:rsidRPr="00BD3DC8" w:rsidRDefault="0006149F" w:rsidP="0006149F">
      <w:pPr>
        <w:jc w:val="both"/>
        <w:rPr>
          <w:rFonts w:ascii="Arial" w:hAnsi="Arial" w:cs="Arial"/>
          <w:sz w:val="18"/>
          <w:szCs w:val="18"/>
          <w:lang w:val="en-US"/>
        </w:rPr>
      </w:pPr>
    </w:p>
    <w:p w14:paraId="248D44C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w:t>
      </w:r>
    </w:p>
    <w:p w14:paraId="5A9395D3" w14:textId="77777777" w:rsidR="0006149F" w:rsidRPr="00BD3DC8" w:rsidRDefault="0006149F" w:rsidP="0006149F">
      <w:pPr>
        <w:jc w:val="both"/>
        <w:rPr>
          <w:rFonts w:ascii="Arial" w:hAnsi="Arial" w:cs="Arial"/>
          <w:sz w:val="18"/>
          <w:szCs w:val="18"/>
          <w:lang w:val="en-US"/>
        </w:rPr>
      </w:pPr>
    </w:p>
    <w:p w14:paraId="6AE7A73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Suturing the base of lesions containing large blood vessels before performing the incision constricts such vessels significantly. This technique impressively improves hemostasis, decreasing intra-operative time and complications secondary to hemorrhage.</w:t>
      </w:r>
    </w:p>
    <w:p w14:paraId="540650C7"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"Q:\\Webs\\eQip\\eqip_derma_beta\\wwwcontent\\imagenes_abstracts\\0273.jpg" \* MERGEFORMATINET </w:instrText>
      </w:r>
      <w:r w:rsidRPr="00BD3DC8">
        <w:rPr>
          <w:rFonts w:ascii="Arial" w:hAnsi="Arial" w:cs="Arial"/>
          <w:sz w:val="18"/>
          <w:szCs w:val="18"/>
        </w:rPr>
        <w:fldChar w:fldCharType="separate"/>
      </w:r>
      <w:r w:rsidRPr="00BD3DC8">
        <w:rPr>
          <w:rFonts w:ascii="Arial" w:hAnsi="Arial" w:cs="Arial"/>
          <w:sz w:val="18"/>
          <w:szCs w:val="18"/>
        </w:rPr>
        <w:pict w14:anchorId="376582EF">
          <v:shape id="_x0000_i1042" type="#_x0000_t75" alt="" style="width:335.25pt;height:250.5pt">
            <v:imagedata r:id="rId35" r:href="rId36"/>
          </v:shape>
        </w:pict>
      </w:r>
      <w:r w:rsidRPr="00BD3DC8">
        <w:rPr>
          <w:rFonts w:ascii="Arial" w:hAnsi="Arial" w:cs="Arial"/>
          <w:sz w:val="18"/>
          <w:szCs w:val="18"/>
        </w:rPr>
        <w:fldChar w:fldCharType="end"/>
      </w:r>
    </w:p>
    <w:p w14:paraId="1155C8DF"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1889 </w:t>
      </w:r>
    </w:p>
    <w:p w14:paraId="2307E00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GIANT DERMATOMYOFIBROMA: TREATMENT WITH PARTIAL RESECTION SURGERY </w:t>
      </w:r>
    </w:p>
    <w:p w14:paraId="002AAEF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HRC Brandt</w:t>
      </w:r>
      <w:r w:rsidRPr="00BD3DC8">
        <w:rPr>
          <w:rFonts w:ascii="Arial" w:hAnsi="Arial" w:cs="Arial"/>
          <w:sz w:val="18"/>
          <w:szCs w:val="18"/>
          <w:lang w:val="en-US"/>
        </w:rPr>
        <w:t xml:space="preserve">, </w:t>
      </w:r>
      <w:r w:rsidRPr="00BD3DC8">
        <w:rPr>
          <w:rStyle w:val="autor"/>
          <w:rFonts w:ascii="Arial" w:hAnsi="Arial" w:cs="Arial"/>
          <w:sz w:val="18"/>
          <w:szCs w:val="18"/>
          <w:lang w:val="en-US"/>
        </w:rPr>
        <w:t>FC Ribeiro</w:t>
      </w:r>
      <w:r w:rsidRPr="00BD3DC8">
        <w:rPr>
          <w:rFonts w:ascii="Arial" w:hAnsi="Arial" w:cs="Arial"/>
          <w:sz w:val="18"/>
          <w:szCs w:val="18"/>
          <w:lang w:val="en-US"/>
        </w:rPr>
        <w:t xml:space="preserve">, </w:t>
      </w:r>
      <w:r w:rsidRPr="00BD3DC8">
        <w:rPr>
          <w:rStyle w:val="autor"/>
          <w:rFonts w:ascii="Arial" w:hAnsi="Arial" w:cs="Arial"/>
          <w:sz w:val="18"/>
          <w:szCs w:val="18"/>
          <w:lang w:val="en-US"/>
        </w:rPr>
        <w:t>B Fantini</w:t>
      </w:r>
      <w:r w:rsidRPr="00BD3DC8">
        <w:rPr>
          <w:rFonts w:ascii="Arial" w:hAnsi="Arial" w:cs="Arial"/>
          <w:sz w:val="18"/>
          <w:szCs w:val="18"/>
          <w:lang w:val="en-US"/>
        </w:rPr>
        <w:t xml:space="preserve">, </w:t>
      </w:r>
      <w:r w:rsidRPr="00BD3DC8">
        <w:rPr>
          <w:rStyle w:val="autor"/>
          <w:rFonts w:ascii="Arial" w:hAnsi="Arial" w:cs="Arial"/>
          <w:sz w:val="18"/>
          <w:szCs w:val="18"/>
          <w:lang w:val="en-US"/>
        </w:rPr>
        <w:t>MN Sotto</w:t>
      </w:r>
      <w:r w:rsidRPr="00BD3DC8">
        <w:rPr>
          <w:rFonts w:ascii="Arial" w:hAnsi="Arial" w:cs="Arial"/>
          <w:sz w:val="18"/>
          <w:szCs w:val="18"/>
          <w:lang w:val="en-US"/>
        </w:rPr>
        <w:t xml:space="preserve">, </w:t>
      </w:r>
      <w:r w:rsidRPr="00BD3DC8">
        <w:rPr>
          <w:rStyle w:val="autor"/>
          <w:rFonts w:ascii="Arial" w:hAnsi="Arial" w:cs="Arial"/>
          <w:sz w:val="18"/>
          <w:szCs w:val="18"/>
          <w:lang w:val="en-US"/>
        </w:rPr>
        <w:t>MCL Messina</w:t>
      </w:r>
      <w:r w:rsidRPr="00BD3DC8">
        <w:rPr>
          <w:rFonts w:ascii="Arial" w:hAnsi="Arial" w:cs="Arial"/>
          <w:sz w:val="18"/>
          <w:szCs w:val="18"/>
          <w:lang w:val="en-US"/>
        </w:rPr>
        <w:t xml:space="preserve"> </w:t>
      </w:r>
    </w:p>
    <w:p w14:paraId="0087BABD"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das Clínicas of São Paulo University Medical School </w:t>
      </w:r>
    </w:p>
    <w:p w14:paraId="7213992F" w14:textId="77777777" w:rsidR="0006149F" w:rsidRPr="00BD3DC8" w:rsidRDefault="0006149F" w:rsidP="0006149F">
      <w:pPr>
        <w:rPr>
          <w:rFonts w:ascii="Arial" w:hAnsi="Arial" w:cs="Arial"/>
          <w:sz w:val="18"/>
          <w:szCs w:val="18"/>
          <w:lang w:val="en-US"/>
        </w:rPr>
      </w:pPr>
    </w:p>
    <w:p w14:paraId="74E894F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Case Report: 65-year-old female patient presented with tender abdominal plaques with peripheric expansion, 3 months after laparoscopic cholecystectomy. Physical examination showed well-demarcated red-brownish plaques surrounding cholecystectomy scars. Histopathologic exam showed fusocellular proliferation with low cellularity, immunohistochemical positive features for alpha-smooth muscle actin and HHF-35 and negative features for XIIIa factor and ALK-1, suggesting a proliferative process derived from myofibroblasts. Treatment proposed was partial resection surgery.</w:t>
      </w:r>
    </w:p>
    <w:p w14:paraId="19A70AAB" w14:textId="77777777" w:rsidR="0006149F" w:rsidRPr="00BD3DC8" w:rsidRDefault="0006149F" w:rsidP="0006149F">
      <w:pPr>
        <w:jc w:val="both"/>
        <w:rPr>
          <w:rFonts w:ascii="Arial" w:hAnsi="Arial" w:cs="Arial"/>
          <w:sz w:val="18"/>
          <w:szCs w:val="18"/>
          <w:lang w:val="en-US"/>
        </w:rPr>
      </w:pPr>
    </w:p>
    <w:p w14:paraId="3850F44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Discussion: Dermatomyofibroma is a benign dermal tumor derived from fibroblasts and myofibroblasts. First described in 1992, dermatomyofibroma is characterized by plaque-like proliferation of cytologically bland spindle-shaped tumour cells containing an ill-defined, pale eosinophilic cytoplasm and elongated, neuroid nuclei. Neoplastic cells are arranged in bundles and fascicles orientated parallel to skin surface. Adnexal structures are spared and elastic fibres are increased and fragmented. Immunohistochemically, tumour cells express vimentin and variably muscle actin and alpha-smooth muscle actin, but are negative for desmin, CD34, S100, and epithelial markers.</w:t>
      </w:r>
    </w:p>
    <w:p w14:paraId="14B7029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Giant lesions represent a therapeutic challenge. Surgical treatment options are tissue expansion, excision and grafting and partial resection surgery. Advantages of tissue expansion are: creation of large amount of previously unavailable tissue, avoidance of unnecessary distortion of cosmetic units and presentation of superior cosmetic appearance to resection and grafting. Disadvantages are: two operative procedures, routine expansions, possibility of infection, thinning of underlying structures and psychological distress due to unsightly appearance. Advantages of excision and grafting are: low surgical morbidity in only one operative procedure. Disadvantages are: moved tissue may not appear exactly the same as the tissue that surrounds the area excised, hyperpigmentation, hair growth, donor site morbidity, scar contracture, possibility of rejection and infection.</w:t>
      </w:r>
    </w:p>
    <w:p w14:paraId="4BEAE4F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Partial resection technique consists in removal of the largest elipse in longitudinal orientation of the lesion that allow primary closure with little or no tension. Bipartition maneuver can be associated to increase excised area without risk of creating tension. Areas such as chest, abdome and back represent good indication for this procedure once tissue has good mobility. It is reccomended 3 to 6 month interval betwen each surgery in order to better accomodate tissues. The greatest advantages of this procedure are technical simplicity and good aesthetic result. Disadvantage is multiple step surgery, with long term duration until resolution.</w:t>
      </w:r>
    </w:p>
    <w:p w14:paraId="0D5EEBF1" w14:textId="77777777" w:rsidR="0006149F" w:rsidRPr="00BD3DC8" w:rsidRDefault="0006149F" w:rsidP="0006149F">
      <w:pPr>
        <w:jc w:val="both"/>
        <w:rPr>
          <w:rFonts w:ascii="Arial" w:hAnsi="Arial" w:cs="Arial"/>
          <w:sz w:val="18"/>
          <w:szCs w:val="18"/>
          <w:lang w:val="en-US"/>
        </w:rPr>
      </w:pPr>
    </w:p>
    <w:p w14:paraId="0D8E3AF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Excision of large lesions are a challenge to dermatologic surgeons. Partial resection surgery is useful for the treatment of benign lesions like giant dermatomyofibroma related above. </w:t>
      </w:r>
    </w:p>
    <w:p w14:paraId="2478FB56"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1890 </w:t>
      </w:r>
    </w:p>
    <w:p w14:paraId="504ED168"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USE OF PLATELET RICH PLASMA IN SURGICAL ABRASION </w:t>
      </w:r>
    </w:p>
    <w:p w14:paraId="7AC46156"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S D´Angelo</w:t>
      </w:r>
      <w:r w:rsidRPr="00BD3DC8">
        <w:rPr>
          <w:rFonts w:ascii="Arial" w:hAnsi="Arial" w:cs="Arial"/>
          <w:sz w:val="18"/>
          <w:szCs w:val="18"/>
          <w:lang w:val="en-US"/>
        </w:rPr>
        <w:t xml:space="preserve">, </w:t>
      </w:r>
      <w:r w:rsidRPr="00BD3DC8">
        <w:rPr>
          <w:rStyle w:val="autor"/>
          <w:rFonts w:ascii="Arial" w:hAnsi="Arial" w:cs="Arial"/>
          <w:sz w:val="18"/>
          <w:szCs w:val="18"/>
          <w:lang w:val="en-US"/>
        </w:rPr>
        <w:t>G Blugerman</w:t>
      </w:r>
      <w:r w:rsidRPr="00BD3DC8">
        <w:rPr>
          <w:rFonts w:ascii="Arial" w:hAnsi="Arial" w:cs="Arial"/>
          <w:sz w:val="18"/>
          <w:szCs w:val="18"/>
          <w:lang w:val="en-US"/>
        </w:rPr>
        <w:t xml:space="preserve">, </w:t>
      </w:r>
      <w:r w:rsidRPr="00BD3DC8">
        <w:rPr>
          <w:rStyle w:val="autor"/>
          <w:rFonts w:ascii="Arial" w:hAnsi="Arial" w:cs="Arial"/>
          <w:sz w:val="18"/>
          <w:szCs w:val="18"/>
          <w:lang w:val="en-US"/>
        </w:rPr>
        <w:t>P Juarez</w:t>
      </w:r>
      <w:r w:rsidRPr="00BD3DC8">
        <w:rPr>
          <w:rFonts w:ascii="Arial" w:hAnsi="Arial" w:cs="Arial"/>
          <w:sz w:val="18"/>
          <w:szCs w:val="18"/>
          <w:lang w:val="en-US"/>
        </w:rPr>
        <w:t xml:space="preserve">, </w:t>
      </w:r>
      <w:r w:rsidRPr="00BD3DC8">
        <w:rPr>
          <w:rStyle w:val="autor"/>
          <w:rFonts w:ascii="Arial" w:hAnsi="Arial" w:cs="Arial"/>
          <w:sz w:val="18"/>
          <w:szCs w:val="18"/>
          <w:lang w:val="en-US"/>
        </w:rPr>
        <w:t>D Schavelzon</w:t>
      </w:r>
      <w:r w:rsidRPr="00BD3DC8">
        <w:rPr>
          <w:rFonts w:ascii="Arial" w:hAnsi="Arial" w:cs="Arial"/>
          <w:sz w:val="18"/>
          <w:szCs w:val="18"/>
          <w:lang w:val="en-US"/>
        </w:rPr>
        <w:t xml:space="preserve">, </w:t>
      </w:r>
      <w:r w:rsidRPr="00BD3DC8">
        <w:rPr>
          <w:rStyle w:val="autor"/>
          <w:rFonts w:ascii="Arial" w:hAnsi="Arial" w:cs="Arial"/>
          <w:sz w:val="18"/>
          <w:szCs w:val="18"/>
          <w:lang w:val="en-US"/>
        </w:rPr>
        <w:t>F Taboada</w:t>
      </w:r>
      <w:r w:rsidRPr="00BD3DC8">
        <w:rPr>
          <w:rFonts w:ascii="Arial" w:hAnsi="Arial" w:cs="Arial"/>
          <w:sz w:val="18"/>
          <w:szCs w:val="18"/>
          <w:lang w:val="en-US"/>
        </w:rPr>
        <w:t xml:space="preserve"> </w:t>
      </w:r>
    </w:p>
    <w:p w14:paraId="5AD72949"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Clinica B&amp;S </w:t>
      </w:r>
    </w:p>
    <w:p w14:paraId="0B57B7E7" w14:textId="77777777" w:rsidR="0006149F" w:rsidRPr="00BD3DC8" w:rsidRDefault="0006149F" w:rsidP="0006149F">
      <w:pPr>
        <w:rPr>
          <w:rFonts w:ascii="Arial" w:hAnsi="Arial" w:cs="Arial"/>
          <w:sz w:val="18"/>
          <w:szCs w:val="18"/>
          <w:lang w:val="en-US"/>
        </w:rPr>
      </w:pPr>
    </w:p>
    <w:p w14:paraId="3F36DF5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w:t>
      </w:r>
    </w:p>
    <w:p w14:paraId="37234FA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surgical dermoabration consists in the removal of the superficial dermis through an abrasive process that intends the attenuation of facial wrinkles, acne sequels and skin hiperpigmentation. In the different medical fields, has spread to the use of platelets rich plasma (PRP) that is an autologous, nontoxic, nonalergenic product obtained by the patient blood centrifugation. When being activated it changes to a gel for being applied locally in a topical form to accelerate the wound regeneration mechanisms in a fast an effective way. This paper shows our experience in the topical use of PRP in patients submitted to a surgical dermoabration. </w:t>
      </w:r>
    </w:p>
    <w:p w14:paraId="60B33F83" w14:textId="77777777" w:rsidR="0006149F" w:rsidRPr="00BD3DC8" w:rsidRDefault="0006149F" w:rsidP="0006149F">
      <w:pPr>
        <w:jc w:val="both"/>
        <w:rPr>
          <w:rFonts w:ascii="Arial" w:hAnsi="Arial" w:cs="Arial"/>
          <w:sz w:val="18"/>
          <w:szCs w:val="18"/>
          <w:lang w:val="en-US"/>
        </w:rPr>
      </w:pPr>
    </w:p>
    <w:p w14:paraId="579864D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Objetives: 1-Less erythema post dermoabration, 2- Faster reepitelization, 3- Better cicatrization, 4- Less hipopigmentation and hiperpigmentation.</w:t>
      </w:r>
    </w:p>
    <w:p w14:paraId="0C62A884" w14:textId="77777777" w:rsidR="0006149F" w:rsidRPr="00BD3DC8" w:rsidRDefault="0006149F" w:rsidP="0006149F">
      <w:pPr>
        <w:jc w:val="both"/>
        <w:rPr>
          <w:rFonts w:ascii="Arial" w:hAnsi="Arial" w:cs="Arial"/>
          <w:sz w:val="18"/>
          <w:szCs w:val="18"/>
          <w:lang w:val="en-US"/>
        </w:rPr>
      </w:pPr>
    </w:p>
    <w:p w14:paraId="3FE779D7" w14:textId="77777777" w:rsidR="0006149F" w:rsidRPr="00BD3DC8" w:rsidRDefault="0006149F" w:rsidP="0006149F">
      <w:pPr>
        <w:jc w:val="both"/>
        <w:rPr>
          <w:rFonts w:ascii="Arial" w:hAnsi="Arial" w:cs="Arial"/>
          <w:sz w:val="18"/>
          <w:szCs w:val="18"/>
          <w:lang w:val="en-US"/>
        </w:rPr>
      </w:pPr>
    </w:p>
    <w:p w14:paraId="2E39F53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 20cc venous blood is extracted with the addition of calcium citrate. The haematologist prepares the PRP and the PPP at the laboratory. All process takes between 10 and 20 minutes. Finished the dermoabration with sandpaper and/or diamonds drill we do a semiocclusive wound dressing that combines a transparent semipermeable dressing and the PRP in the form of a fine layer that covers the abraded area. </w:t>
      </w:r>
    </w:p>
    <w:p w14:paraId="0080023E" w14:textId="77777777" w:rsidR="0006149F" w:rsidRPr="00BD3DC8" w:rsidRDefault="0006149F" w:rsidP="0006149F">
      <w:pPr>
        <w:jc w:val="both"/>
        <w:rPr>
          <w:rFonts w:ascii="Arial" w:hAnsi="Arial" w:cs="Arial"/>
          <w:sz w:val="18"/>
          <w:szCs w:val="18"/>
          <w:lang w:val="en-US"/>
        </w:rPr>
      </w:pPr>
    </w:p>
    <w:p w14:paraId="49E2A2C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We have observed less scab formation and a faster reepitelization process with the use of PRP. This technique can be combined with the acne scars subsicion and the filling with autologos or heterologos materials.</w:t>
      </w:r>
    </w:p>
    <w:p w14:paraId="168C2E46" w14:textId="77777777" w:rsidR="0006149F" w:rsidRPr="00BD3DC8" w:rsidRDefault="0006149F" w:rsidP="0006149F">
      <w:pPr>
        <w:jc w:val="both"/>
        <w:rPr>
          <w:rFonts w:ascii="Arial" w:hAnsi="Arial" w:cs="Arial"/>
          <w:sz w:val="18"/>
          <w:szCs w:val="18"/>
          <w:lang w:val="en-US"/>
        </w:rPr>
      </w:pPr>
    </w:p>
    <w:p w14:paraId="1AD8014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It´s observed that when placing PRP in the wound the process of reepitelization of the wound is accelerated, allowing a better healing which is noticed as a shorter recovery time. All this produces a greater comfort to the patient and a better acceptance of the procedure. </w:t>
      </w:r>
    </w:p>
    <w:p w14:paraId="6BB5F66E"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1891 </w:t>
      </w:r>
    </w:p>
    <w:p w14:paraId="3EBBBA8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TREATMENT OF DERMATOFIBROSARCOMA PROTUBERANS WITH FIXED MOHS’ MICROGRAPHIC SURGERY: 60 CONSECUTIVE CASES </w:t>
      </w:r>
    </w:p>
    <w:p w14:paraId="42F04595" w14:textId="77777777" w:rsidR="0006149F" w:rsidRPr="00BD3DC8" w:rsidRDefault="0006149F" w:rsidP="0006149F">
      <w:pPr>
        <w:jc w:val="both"/>
        <w:rPr>
          <w:rFonts w:ascii="Arial" w:hAnsi="Arial" w:cs="Arial"/>
          <w:sz w:val="18"/>
          <w:szCs w:val="18"/>
          <w:lang w:val="fr-FR"/>
        </w:rPr>
      </w:pPr>
      <w:r w:rsidRPr="00BD3DC8">
        <w:rPr>
          <w:rStyle w:val="primerautor"/>
          <w:rFonts w:ascii="Arial" w:hAnsi="Arial" w:cs="Arial"/>
          <w:sz w:val="18"/>
          <w:szCs w:val="18"/>
          <w:lang w:val="fr-FR"/>
        </w:rPr>
        <w:t>JF Sei</w:t>
      </w:r>
      <w:r w:rsidRPr="00BD3DC8">
        <w:rPr>
          <w:rFonts w:ascii="Arial" w:hAnsi="Arial" w:cs="Arial"/>
          <w:sz w:val="18"/>
          <w:szCs w:val="18"/>
          <w:lang w:val="fr-FR"/>
        </w:rPr>
        <w:t xml:space="preserve">, </w:t>
      </w:r>
      <w:r w:rsidRPr="00BD3DC8">
        <w:rPr>
          <w:rStyle w:val="autor"/>
          <w:rFonts w:ascii="Arial" w:hAnsi="Arial" w:cs="Arial"/>
          <w:sz w:val="18"/>
          <w:szCs w:val="18"/>
          <w:lang w:val="fr-FR"/>
        </w:rPr>
        <w:t>V Chaussade</w:t>
      </w:r>
      <w:r w:rsidRPr="00BD3DC8">
        <w:rPr>
          <w:rFonts w:ascii="Arial" w:hAnsi="Arial" w:cs="Arial"/>
          <w:sz w:val="18"/>
          <w:szCs w:val="18"/>
          <w:lang w:val="fr-FR"/>
        </w:rPr>
        <w:t xml:space="preserve">, </w:t>
      </w:r>
      <w:r w:rsidRPr="00BD3DC8">
        <w:rPr>
          <w:rStyle w:val="autor"/>
          <w:rFonts w:ascii="Arial" w:hAnsi="Arial" w:cs="Arial"/>
          <w:sz w:val="18"/>
          <w:szCs w:val="18"/>
          <w:lang w:val="fr-FR"/>
        </w:rPr>
        <w:t>J Di Lucca-Chrisment</w:t>
      </w:r>
      <w:r w:rsidRPr="00BD3DC8">
        <w:rPr>
          <w:rFonts w:ascii="Arial" w:hAnsi="Arial" w:cs="Arial"/>
          <w:sz w:val="18"/>
          <w:szCs w:val="18"/>
          <w:lang w:val="fr-FR"/>
        </w:rPr>
        <w:t xml:space="preserve">, </w:t>
      </w:r>
      <w:r w:rsidRPr="00BD3DC8">
        <w:rPr>
          <w:rStyle w:val="autor"/>
          <w:rFonts w:ascii="Arial" w:hAnsi="Arial" w:cs="Arial"/>
          <w:sz w:val="18"/>
          <w:szCs w:val="18"/>
          <w:lang w:val="fr-FR"/>
        </w:rPr>
        <w:t>E Mahé</w:t>
      </w:r>
      <w:r w:rsidRPr="00BD3DC8">
        <w:rPr>
          <w:rFonts w:ascii="Arial" w:hAnsi="Arial" w:cs="Arial"/>
          <w:sz w:val="18"/>
          <w:szCs w:val="18"/>
          <w:lang w:val="fr-FR"/>
        </w:rPr>
        <w:t xml:space="preserve">, </w:t>
      </w:r>
      <w:r w:rsidRPr="00BD3DC8">
        <w:rPr>
          <w:rStyle w:val="autor"/>
          <w:rFonts w:ascii="Arial" w:hAnsi="Arial" w:cs="Arial"/>
          <w:sz w:val="18"/>
          <w:szCs w:val="18"/>
          <w:lang w:val="fr-FR"/>
        </w:rPr>
        <w:t>A Tchakerian</w:t>
      </w:r>
      <w:r w:rsidRPr="00BD3DC8">
        <w:rPr>
          <w:rFonts w:ascii="Arial" w:hAnsi="Arial" w:cs="Arial"/>
          <w:sz w:val="18"/>
          <w:szCs w:val="18"/>
          <w:lang w:val="fr-FR"/>
        </w:rPr>
        <w:t xml:space="preserve">, </w:t>
      </w:r>
      <w:r w:rsidRPr="00BD3DC8">
        <w:rPr>
          <w:rStyle w:val="autor"/>
          <w:rFonts w:ascii="Arial" w:hAnsi="Arial" w:cs="Arial"/>
          <w:sz w:val="18"/>
          <w:szCs w:val="18"/>
          <w:lang w:val="fr-FR"/>
        </w:rPr>
        <w:t>U Zimmermann</w:t>
      </w:r>
      <w:r w:rsidRPr="00BD3DC8">
        <w:rPr>
          <w:rFonts w:ascii="Arial" w:hAnsi="Arial" w:cs="Arial"/>
          <w:sz w:val="18"/>
          <w:szCs w:val="18"/>
          <w:lang w:val="fr-FR"/>
        </w:rPr>
        <w:t xml:space="preserve">, </w:t>
      </w:r>
      <w:r w:rsidRPr="00BD3DC8">
        <w:rPr>
          <w:rStyle w:val="autor"/>
          <w:rFonts w:ascii="Arial" w:hAnsi="Arial" w:cs="Arial"/>
          <w:sz w:val="18"/>
          <w:szCs w:val="18"/>
          <w:lang w:val="fr-FR"/>
        </w:rPr>
        <w:t>T Clerici</w:t>
      </w:r>
      <w:r w:rsidRPr="00BD3DC8">
        <w:rPr>
          <w:rFonts w:ascii="Arial" w:hAnsi="Arial" w:cs="Arial"/>
          <w:sz w:val="18"/>
          <w:szCs w:val="18"/>
          <w:lang w:val="fr-FR"/>
        </w:rPr>
        <w:t xml:space="preserve">, </w:t>
      </w:r>
      <w:r w:rsidRPr="00BD3DC8">
        <w:rPr>
          <w:rStyle w:val="autor"/>
          <w:rFonts w:ascii="Arial" w:hAnsi="Arial" w:cs="Arial"/>
          <w:sz w:val="18"/>
          <w:szCs w:val="18"/>
          <w:lang w:val="fr-FR"/>
        </w:rPr>
        <w:t>B Franc</w:t>
      </w:r>
      <w:r w:rsidRPr="00BD3DC8">
        <w:rPr>
          <w:rFonts w:ascii="Arial" w:hAnsi="Arial" w:cs="Arial"/>
          <w:sz w:val="18"/>
          <w:szCs w:val="18"/>
          <w:lang w:val="fr-FR"/>
        </w:rPr>
        <w:t xml:space="preserve">, </w:t>
      </w:r>
      <w:r w:rsidRPr="00BD3DC8">
        <w:rPr>
          <w:rStyle w:val="autor"/>
          <w:rFonts w:ascii="Arial" w:hAnsi="Arial" w:cs="Arial"/>
          <w:sz w:val="18"/>
          <w:szCs w:val="18"/>
          <w:lang w:val="fr-FR"/>
        </w:rPr>
        <w:t>P Saiag</w:t>
      </w:r>
      <w:r w:rsidRPr="00BD3DC8">
        <w:rPr>
          <w:rFonts w:ascii="Arial" w:hAnsi="Arial" w:cs="Arial"/>
          <w:sz w:val="18"/>
          <w:szCs w:val="18"/>
          <w:lang w:val="fr-FR"/>
        </w:rPr>
        <w:t xml:space="preserve"> </w:t>
      </w:r>
    </w:p>
    <w:p w14:paraId="16AA2BDD" w14:textId="77777777" w:rsidR="0006149F" w:rsidRPr="00BD3DC8" w:rsidRDefault="0006149F" w:rsidP="0006149F">
      <w:pPr>
        <w:rPr>
          <w:rFonts w:ascii="Arial" w:hAnsi="Arial" w:cs="Arial"/>
          <w:sz w:val="18"/>
          <w:szCs w:val="18"/>
          <w:lang w:val="fr-FR"/>
        </w:rPr>
      </w:pPr>
      <w:r w:rsidRPr="00BD3DC8">
        <w:rPr>
          <w:rFonts w:ascii="Arial" w:hAnsi="Arial" w:cs="Arial"/>
          <w:sz w:val="18"/>
          <w:szCs w:val="18"/>
          <w:lang w:val="fr-FR"/>
        </w:rPr>
        <w:t xml:space="preserve">Hôpital A Paré, Université Versailles-SQY, France </w:t>
      </w:r>
    </w:p>
    <w:p w14:paraId="196182BF" w14:textId="77777777" w:rsidR="0006149F" w:rsidRPr="00BD3DC8" w:rsidRDefault="0006149F" w:rsidP="0006149F">
      <w:pPr>
        <w:rPr>
          <w:rFonts w:ascii="Arial" w:hAnsi="Arial" w:cs="Arial"/>
          <w:sz w:val="18"/>
          <w:szCs w:val="18"/>
          <w:lang w:val="fr-FR"/>
        </w:rPr>
      </w:pPr>
    </w:p>
    <w:p w14:paraId="4CE19B7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Introduction: Dermatofibrosarcoma protuberans (DFSP) is a tumor of intermediate malignancy characterized by its aggressive local growth due to pseudopodum-like outgrowths and marked propensity to recur after surgical excision. To achieve complete cure with conventional surgery, surgical margins up to </w:t>
      </w:r>
      <w:smartTag w:uri="urn:schemas-microsoft-com:office:smarttags" w:element="metricconverter">
        <w:smartTagPr>
          <w:attr w:name="ProductID" w:val="5 cm"/>
        </w:smartTagPr>
        <w:r w:rsidRPr="00BD3DC8">
          <w:rPr>
            <w:rFonts w:ascii="Arial" w:hAnsi="Arial" w:cs="Arial"/>
            <w:sz w:val="18"/>
            <w:szCs w:val="18"/>
            <w:lang w:val="en-US"/>
          </w:rPr>
          <w:t>5 cm</w:t>
        </w:r>
      </w:smartTag>
      <w:r w:rsidRPr="00BD3DC8">
        <w:rPr>
          <w:rFonts w:ascii="Arial" w:hAnsi="Arial" w:cs="Arial"/>
          <w:sz w:val="18"/>
          <w:szCs w:val="18"/>
          <w:lang w:val="en-US"/>
        </w:rPr>
        <w:t xml:space="preserve"> are required, leading to wide scars. Mohs' micrographic surgery (MMS) is used for removal of certain malignant tumors, both ensuring complete excision by examination of all margins as well as minimizing normal tissue loss. However, differentiating minimal residual tumor from normal skin can be difficult on the frozen section used in MMS. Our aim was to develop a procedure of MMS in conjunction with rush formalin-fixed, paraffin-embedded sections. </w:t>
      </w:r>
    </w:p>
    <w:p w14:paraId="061652BE" w14:textId="77777777" w:rsidR="0006149F" w:rsidRPr="00BD3DC8" w:rsidRDefault="0006149F" w:rsidP="0006149F">
      <w:pPr>
        <w:jc w:val="both"/>
        <w:rPr>
          <w:rFonts w:ascii="Arial" w:hAnsi="Arial" w:cs="Arial"/>
          <w:sz w:val="18"/>
          <w:szCs w:val="18"/>
          <w:lang w:val="en-US"/>
        </w:rPr>
      </w:pPr>
    </w:p>
    <w:p w14:paraId="2170F81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Patients and methods: Sixty consecutive cases (53 primary and 7 recurrent) have been prospectively treated since 1998. Under local anesthesia, the tumor was first excised including lateral margin of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and a deep margin in the underlying muscle aponevrosis. A 2 to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thick horizontal layer of the surgical bed was then removed, rush-formalin-fixed, paraffin-embedded, tangentially sectioned, hematoxilin-eosin stained and eventually stained with an anti-CD 34 monoclonal antibody. While waiting for pathology results, the surgical bed was closed when possible by direct suture along the micrographic marks. If excision was incomplete, an oriented complementary excision was performed few days later. In some samples, RNA was extracted from tumor and the Mohs' layer and RT-PCR aimed at the fused COL1A-PDGFR gene was performed</w:t>
      </w:r>
    </w:p>
    <w:p w14:paraId="05E9BB76" w14:textId="77777777" w:rsidR="0006149F" w:rsidRPr="00BD3DC8" w:rsidRDefault="0006149F" w:rsidP="0006149F">
      <w:pPr>
        <w:jc w:val="both"/>
        <w:rPr>
          <w:rFonts w:ascii="Arial" w:hAnsi="Arial" w:cs="Arial"/>
          <w:sz w:val="18"/>
          <w:szCs w:val="18"/>
          <w:lang w:val="en-US"/>
        </w:rPr>
      </w:pPr>
    </w:p>
    <w:p w14:paraId="72C9471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Patients' characteristics were: mean age 39.4 years-old, sex-ratio 1.5 (36 women, 24 men). Median size of the tumor was </w:t>
      </w:r>
      <w:smartTag w:uri="urn:schemas-microsoft-com:office:smarttags" w:element="metricconverter">
        <w:smartTagPr>
          <w:attr w:name="ProductID" w:val="38 mm"/>
        </w:smartTagPr>
        <w:r w:rsidRPr="00BD3DC8">
          <w:rPr>
            <w:rFonts w:ascii="Arial" w:hAnsi="Arial" w:cs="Arial"/>
            <w:sz w:val="18"/>
            <w:szCs w:val="18"/>
            <w:lang w:val="en-US"/>
          </w:rPr>
          <w:t>38 mm</w:t>
        </w:r>
      </w:smartTag>
      <w:r w:rsidRPr="00BD3DC8">
        <w:rPr>
          <w:rFonts w:ascii="Arial" w:hAnsi="Arial" w:cs="Arial"/>
          <w:sz w:val="18"/>
          <w:szCs w:val="18"/>
          <w:lang w:val="en-US"/>
        </w:rPr>
        <w:t xml:space="preserve"> X </w:t>
      </w:r>
      <w:smartTag w:uri="urn:schemas-microsoft-com:office:smarttags" w:element="metricconverter">
        <w:smartTagPr>
          <w:attr w:name="ProductID" w:val="26 mm"/>
        </w:smartTagPr>
        <w:r w:rsidRPr="00BD3DC8">
          <w:rPr>
            <w:rFonts w:ascii="Arial" w:hAnsi="Arial" w:cs="Arial"/>
            <w:sz w:val="18"/>
            <w:szCs w:val="18"/>
            <w:lang w:val="en-US"/>
          </w:rPr>
          <w:t>26 mm</w:t>
        </w:r>
      </w:smartTag>
      <w:r w:rsidRPr="00BD3DC8">
        <w:rPr>
          <w:rFonts w:ascii="Arial" w:hAnsi="Arial" w:cs="Arial"/>
          <w:sz w:val="18"/>
          <w:szCs w:val="18"/>
          <w:lang w:val="en-US"/>
        </w:rPr>
        <w:t xml:space="preserve">. Excision was complete after the first stage in 57 patients and incomplete only deeply in 3. Lateral surgical margins were reduced to </w:t>
      </w:r>
      <w:smartTag w:uri="urn:schemas-microsoft-com:office:smarttags" w:element="metricconverter">
        <w:smartTagPr>
          <w:attr w:name="ProductID" w:val="1.3 cm"/>
        </w:smartTagPr>
        <w:r w:rsidRPr="00BD3DC8">
          <w:rPr>
            <w:rFonts w:ascii="Arial" w:hAnsi="Arial" w:cs="Arial"/>
            <w:sz w:val="18"/>
            <w:szCs w:val="18"/>
            <w:lang w:val="en-US"/>
          </w:rPr>
          <w:t>1.3 cm</w:t>
        </w:r>
      </w:smartTag>
      <w:r w:rsidRPr="00BD3DC8">
        <w:rPr>
          <w:rFonts w:ascii="Arial" w:hAnsi="Arial" w:cs="Arial"/>
          <w:sz w:val="18"/>
          <w:szCs w:val="18"/>
          <w:lang w:val="en-US"/>
        </w:rPr>
        <w:t xml:space="preserve"> in all patients, facilitating wound closure : direct suture (47 cases); wound healing by secondary intention (8 cases), graft (3 cases) and flap (2 cases). Fused COL1A-PDGFR gene was present in the tumor but absent in the last Mohs' layer in the 9 cases studied. No recurrence has been observed after a mean follow-up of 24 months without loss of follow-up. </w:t>
      </w:r>
    </w:p>
    <w:p w14:paraId="2EB8A05C" w14:textId="77777777" w:rsidR="0006149F" w:rsidRPr="00BD3DC8" w:rsidRDefault="0006149F" w:rsidP="0006149F">
      <w:pPr>
        <w:jc w:val="both"/>
        <w:rPr>
          <w:rFonts w:ascii="Arial" w:hAnsi="Arial" w:cs="Arial"/>
          <w:sz w:val="18"/>
          <w:szCs w:val="18"/>
          <w:lang w:val="en-US"/>
        </w:rPr>
      </w:pPr>
    </w:p>
    <w:p w14:paraId="7BECB80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Discussion: The use of MMS reduce surgical margins to </w:t>
      </w:r>
      <w:smartTag w:uri="urn:schemas-microsoft-com:office:smarttags" w:element="metricconverter">
        <w:smartTagPr>
          <w:attr w:name="ProductID" w:val="1.3 cm"/>
        </w:smartTagPr>
        <w:r w:rsidRPr="00BD3DC8">
          <w:rPr>
            <w:rFonts w:ascii="Arial" w:hAnsi="Arial" w:cs="Arial"/>
            <w:sz w:val="18"/>
            <w:szCs w:val="18"/>
            <w:lang w:val="en-US"/>
          </w:rPr>
          <w:t>1.3 cm</w:t>
        </w:r>
      </w:smartTag>
      <w:r w:rsidRPr="00BD3DC8">
        <w:rPr>
          <w:rFonts w:ascii="Arial" w:hAnsi="Arial" w:cs="Arial"/>
          <w:sz w:val="18"/>
          <w:szCs w:val="18"/>
          <w:lang w:val="en-US"/>
        </w:rPr>
        <w:t xml:space="preserve"> in the all 60 cases and this technique is of particular interest in difficult sites such the genitalia, the breast or the periarticular regions. The procedure is modified with a Mohs' layer rush-formalin-fixed and paraffin-embedded for a more accurate histological reading. Other cases and longer follow-up are necessary to validate this procedure. </w:t>
      </w:r>
    </w:p>
    <w:p w14:paraId="435C866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1892 </w:t>
      </w:r>
    </w:p>
    <w:p w14:paraId="4F9D47E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ORIGINAL THIRTY DEGREE MODIFIED FLAP </w:t>
      </w:r>
    </w:p>
    <w:p w14:paraId="5FDB657E"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 Pera Pirotto</w:t>
      </w:r>
      <w:r w:rsidRPr="00BD3DC8">
        <w:rPr>
          <w:rFonts w:ascii="Arial" w:hAnsi="Arial" w:cs="Arial"/>
          <w:sz w:val="18"/>
          <w:szCs w:val="18"/>
          <w:lang w:val="en-US"/>
        </w:rPr>
        <w:t xml:space="preserve"> </w:t>
      </w:r>
    </w:p>
    <w:p w14:paraId="7ED17C0B" w14:textId="77777777" w:rsidR="0006149F" w:rsidRPr="00BD3DC8" w:rsidRDefault="0006149F" w:rsidP="0006149F">
      <w:pPr>
        <w:rPr>
          <w:rFonts w:ascii="Arial" w:hAnsi="Arial" w:cs="Arial"/>
          <w:sz w:val="18"/>
          <w:szCs w:val="18"/>
          <w:lang w:val="en-US"/>
        </w:rPr>
      </w:pPr>
      <w:r w:rsidRPr="00BD3DC8">
        <w:rPr>
          <w:rFonts w:ascii="Arial" w:hAnsi="Arial" w:cs="Arial"/>
          <w:sz w:val="18"/>
          <w:szCs w:val="18"/>
        </w:rPr>
        <w:t xml:space="preserve">Cátedra de Dermatología. Hospital de Clínicas. </w:t>
      </w:r>
      <w:r w:rsidRPr="00BD3DC8">
        <w:rPr>
          <w:rFonts w:ascii="Arial" w:hAnsi="Arial" w:cs="Arial"/>
          <w:sz w:val="18"/>
          <w:szCs w:val="18"/>
          <w:lang w:val="en-US"/>
        </w:rPr>
        <w:t xml:space="preserve">Montevideo, Uruguay </w:t>
      </w:r>
    </w:p>
    <w:p w14:paraId="4590BA11" w14:textId="77777777" w:rsidR="0006149F" w:rsidRPr="00BD3DC8" w:rsidRDefault="0006149F" w:rsidP="0006149F">
      <w:pPr>
        <w:rPr>
          <w:rFonts w:ascii="Arial" w:hAnsi="Arial" w:cs="Arial"/>
          <w:sz w:val="18"/>
          <w:szCs w:val="18"/>
          <w:lang w:val="en-US"/>
        </w:rPr>
      </w:pPr>
    </w:p>
    <w:p w14:paraId="5C3EF29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As it is well known, there are several flap options to close surgical defects product of the resection of cutaneous oncologic lesions. We present an original flap design, based on a romboid thirty degree transposition flap. We used it in the resection of a kerato-acanthoma and the cover of the posterior defect, placed in the superior cheek area, near the inferior eyebrow, where a direct close by a losange had the risk of producing an ectropion by posterior scar retraction. In the post operatory evolution we verify a complete oncologic excision with free cutaneous margins by histopathology, as well as a clinic functional good result, avoiding the ectropion. The aesthetic results were good too, because the scars of the flap were placed in the direction of the Relaxed Skin Tension Lines of the area. </w:t>
      </w:r>
    </w:p>
    <w:p w14:paraId="75EE8C6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have also a good experience using this original flap in the surgical treatment of a cutaneous melanoma located in the subgluteous region, with very good results in oncologic, functional and aesthetic aspects. </w:t>
      </w:r>
    </w:p>
    <w:p w14:paraId="5B8E73E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To conclude, we think that the thirty degree modified flap is a good and new option in the surgical treatment of cutaneous oncologic lesions. </w:t>
      </w:r>
    </w:p>
    <w:p w14:paraId="0300A528"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1893 </w:t>
      </w:r>
    </w:p>
    <w:p w14:paraId="4ACCB344"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ISLAND PEDICLE FLAP WITH A SINGLE LATERAL PEDICLE - A MODIFICATION OF THE TRADITIONAL TECHNIQUE. </w:t>
      </w:r>
    </w:p>
    <w:p w14:paraId="2A061957"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F Trindade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J Rosa de Almeida</w:t>
      </w:r>
      <w:r w:rsidRPr="00BD3DC8">
        <w:rPr>
          <w:rStyle w:val="codigoinstituciones"/>
          <w:sz w:val="18"/>
          <w:szCs w:val="18"/>
        </w:rPr>
        <w:t>2</w:t>
      </w:r>
      <w:r w:rsidRPr="00BD3DC8">
        <w:rPr>
          <w:rFonts w:ascii="Arial" w:hAnsi="Arial" w:cs="Arial"/>
          <w:sz w:val="18"/>
          <w:szCs w:val="18"/>
        </w:rPr>
        <w:t xml:space="preserve"> </w:t>
      </w:r>
    </w:p>
    <w:p w14:paraId="4706DCB9"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Hospital dos Capuchos, Lisbon, Portugal., 2 Instituto Português de Oncologia, Lisbon, Portugal. </w:t>
      </w:r>
    </w:p>
    <w:p w14:paraId="6D4E6EEF" w14:textId="77777777" w:rsidR="0006149F" w:rsidRPr="00BD3DC8" w:rsidRDefault="0006149F" w:rsidP="0006149F">
      <w:pPr>
        <w:rPr>
          <w:rFonts w:ascii="Arial" w:hAnsi="Arial" w:cs="Arial"/>
          <w:sz w:val="18"/>
          <w:szCs w:val="18"/>
        </w:rPr>
      </w:pPr>
    </w:p>
    <w:p w14:paraId="7502BCD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have performed the island pedicle flap with a single lateral pedicle on two patients after the removal of the basal cell carcinoma. The lesions were located on the lower eyelid. The cosmetic and functional results have been highly satisfactory in both cases.</w:t>
      </w:r>
    </w:p>
    <w:p w14:paraId="05133AE2" w14:textId="77777777" w:rsidR="0006149F" w:rsidRPr="00BD3DC8" w:rsidRDefault="0006149F" w:rsidP="0006149F">
      <w:pPr>
        <w:jc w:val="both"/>
        <w:rPr>
          <w:rFonts w:ascii="Arial" w:hAnsi="Arial" w:cs="Arial"/>
          <w:sz w:val="18"/>
          <w:szCs w:val="18"/>
          <w:lang w:val="en-US"/>
        </w:rPr>
      </w:pPr>
    </w:p>
    <w:p w14:paraId="4DC69B2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island pedicle flap is a method of reconstruction in dermatologic surgery and a useful option for the eyelid defects. Initially the pedicle was central and inferior. With modifications to the tradition technique, including a single lateral pedicle, the flap became remarkable applicable to a variety of facial defects. To create the single lateral pedicle, the incision must be limited to the dermis on the preserved side. The pedicle may be myocutaneous or with subcutaneous fat. It is used to enhance flap mobility while also the vascular flow is preserved. </w:t>
      </w:r>
    </w:p>
    <w:p w14:paraId="573C44E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1894 </w:t>
      </w:r>
    </w:p>
    <w:p w14:paraId="3E2CEC53"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REGRAFTING AND PHOTOTHERAPY IN PUNCH GRAFTING FAILURE CASES OF LIP VITILIGO </w:t>
      </w:r>
    </w:p>
    <w:p w14:paraId="5C72F6C8"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S Mandal</w:t>
      </w:r>
      <w:r w:rsidRPr="00BD3DC8">
        <w:rPr>
          <w:rFonts w:ascii="Arial" w:hAnsi="Arial" w:cs="Arial"/>
          <w:sz w:val="18"/>
          <w:szCs w:val="18"/>
          <w:lang w:val="en-US"/>
        </w:rPr>
        <w:t xml:space="preserve">, </w:t>
      </w:r>
      <w:r w:rsidRPr="00BD3DC8">
        <w:rPr>
          <w:rStyle w:val="autor"/>
          <w:rFonts w:ascii="Arial" w:hAnsi="Arial" w:cs="Arial"/>
          <w:sz w:val="18"/>
          <w:szCs w:val="18"/>
          <w:lang w:val="en-US"/>
        </w:rPr>
        <w:t>K Lahiri</w:t>
      </w:r>
      <w:r w:rsidRPr="00BD3DC8">
        <w:rPr>
          <w:rFonts w:ascii="Arial" w:hAnsi="Arial" w:cs="Arial"/>
          <w:sz w:val="18"/>
          <w:szCs w:val="18"/>
          <w:lang w:val="en-US"/>
        </w:rPr>
        <w:t xml:space="preserve">, </w:t>
      </w:r>
      <w:r w:rsidRPr="00BD3DC8">
        <w:rPr>
          <w:rStyle w:val="autor"/>
          <w:rFonts w:ascii="Arial" w:hAnsi="Arial" w:cs="Arial"/>
          <w:sz w:val="18"/>
          <w:szCs w:val="18"/>
          <w:lang w:val="en-US"/>
        </w:rPr>
        <w:t>S Malakar</w:t>
      </w:r>
      <w:r w:rsidRPr="00BD3DC8">
        <w:rPr>
          <w:rFonts w:ascii="Arial" w:hAnsi="Arial" w:cs="Arial"/>
          <w:sz w:val="18"/>
          <w:szCs w:val="18"/>
          <w:lang w:val="en-US"/>
        </w:rPr>
        <w:t xml:space="preserve"> </w:t>
      </w:r>
    </w:p>
    <w:p w14:paraId="41722D33"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Pigmentary Disorder Unit, Rita Skin Foundation GD-381, Sector-III, Salt Lake Kolkata-106 India </w:t>
      </w:r>
    </w:p>
    <w:p w14:paraId="543CCF7F" w14:textId="77777777" w:rsidR="0006149F" w:rsidRPr="00BD3DC8" w:rsidRDefault="0006149F" w:rsidP="0006149F">
      <w:pPr>
        <w:rPr>
          <w:rFonts w:ascii="Arial" w:hAnsi="Arial" w:cs="Arial"/>
          <w:sz w:val="18"/>
          <w:szCs w:val="18"/>
          <w:lang w:val="en-US"/>
        </w:rPr>
      </w:pPr>
    </w:p>
    <w:p w14:paraId="3BF1306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Lip vitiligo rarely responds to medical therapy.PUVA/PUVASOL after punch grafting is an established mode of therapy in vitiligo including that on lips.AIMS:To observe the efficacy of UVB-nb along with regrafting in patients in whom previous punch grafting had failed.METHODS:Twelve patients with stable vitiligo in whom punch grafting and PUVA had failed to produce pigmentation were treated by regrafting and UVB-nb(311nm) phototherapy.RESULTS:Complete repigmentation was observed in eight of the twelve cases after 16-20 weeks. In the remaining four the results were mixed.CONCLUSIONS:Stable lip vitiligo usually responds very well to punch grafting and PUVA/PUVASOL.Unfortunate patients who fail to respond to this,complete repigmentation after regrafting and UVB-nb is observed. </w:t>
      </w:r>
    </w:p>
    <w:p w14:paraId="2EDA9D2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1895 </w:t>
      </w:r>
    </w:p>
    <w:p w14:paraId="13CBFB2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LASER LIPOLYSIS FOR FAT CONTOURING &amp; SKIN TIGHTENING </w:t>
      </w:r>
    </w:p>
    <w:p w14:paraId="136E9EB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BE Katz</w:t>
      </w:r>
      <w:r w:rsidRPr="00BD3DC8">
        <w:rPr>
          <w:rFonts w:ascii="Arial" w:hAnsi="Arial" w:cs="Arial"/>
          <w:sz w:val="18"/>
          <w:szCs w:val="18"/>
          <w:lang w:val="en-US"/>
        </w:rPr>
        <w:t xml:space="preserve"> </w:t>
      </w:r>
    </w:p>
    <w:p w14:paraId="15CAEDDB"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Mt. Sinai Medical Center </w:t>
      </w:r>
    </w:p>
    <w:p w14:paraId="2513A036" w14:textId="77777777" w:rsidR="0006149F" w:rsidRPr="00BD3DC8" w:rsidRDefault="0006149F" w:rsidP="0006149F">
      <w:pPr>
        <w:rPr>
          <w:rFonts w:ascii="Arial" w:hAnsi="Arial" w:cs="Arial"/>
          <w:sz w:val="18"/>
          <w:szCs w:val="18"/>
          <w:lang w:val="en-US"/>
        </w:rPr>
      </w:pPr>
    </w:p>
    <w:p w14:paraId="7CF5ED3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Laser Lipolysis is a new technology utilizing a medium pulse Nd:YAG 1064 laser which is guided through the subcutaneous fat to target adipocytes and destroy them. It incorporates a gradient pulse with high peak powers to lyse fat cells while also producing skin tightening. This procedure results in faster recovery times with less ecchymoses and edema and thus less discomfort for the patient. Appropriate laser parameters and surgical technique will be presented as well as histologic studies and guidelines for optimal clinical outcomes for this technology. </w:t>
      </w:r>
    </w:p>
    <w:p w14:paraId="019945C6"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1896 </w:t>
      </w:r>
    </w:p>
    <w:p w14:paraId="70166FCE"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EXPERIENCE WITH FRACTIONAL LASER IN 100 PATIENTS: A NEW CONCEPT FOR NON ABLATIVE SKIN REJUVENATION </w:t>
      </w:r>
    </w:p>
    <w:p w14:paraId="27CC187E"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P Apt</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Eguiguren</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 Cardenas</w:t>
      </w:r>
      <w:r w:rsidRPr="00BD3DC8">
        <w:rPr>
          <w:rStyle w:val="codigoinstituciones"/>
          <w:sz w:val="18"/>
          <w:szCs w:val="18"/>
        </w:rPr>
        <w:t>2</w:t>
      </w:r>
      <w:r w:rsidRPr="00BD3DC8">
        <w:rPr>
          <w:rFonts w:ascii="Arial" w:hAnsi="Arial" w:cs="Arial"/>
          <w:sz w:val="18"/>
          <w:szCs w:val="18"/>
        </w:rPr>
        <w:t xml:space="preserve"> </w:t>
      </w:r>
    </w:p>
    <w:p w14:paraId="5BD452F1"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Clinica Las Condes, 2 Hospital clinico U. de Chile </w:t>
      </w:r>
    </w:p>
    <w:p w14:paraId="7B7ED817" w14:textId="77777777" w:rsidR="0006149F" w:rsidRPr="00BD3DC8" w:rsidRDefault="0006149F" w:rsidP="0006149F">
      <w:pPr>
        <w:rPr>
          <w:rFonts w:ascii="Arial" w:hAnsi="Arial" w:cs="Arial"/>
          <w:sz w:val="18"/>
          <w:szCs w:val="18"/>
        </w:rPr>
      </w:pPr>
    </w:p>
    <w:p w14:paraId="4C34E3D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Background/Objectives:</w:t>
      </w:r>
    </w:p>
    <w:p w14:paraId="24148D5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introduce a new concept of skin treatment called fractional photothermolysis in which the damage to the skin takes place in a tubular form leaving islands of treated tissue called microthermal zones (MTZ).</w:t>
      </w:r>
    </w:p>
    <w:p w14:paraId="437EEFDD" w14:textId="77777777" w:rsidR="0006149F" w:rsidRPr="00BD3DC8" w:rsidRDefault="0006149F" w:rsidP="0006149F">
      <w:pPr>
        <w:jc w:val="both"/>
        <w:rPr>
          <w:rFonts w:ascii="Arial" w:hAnsi="Arial" w:cs="Arial"/>
          <w:sz w:val="18"/>
          <w:szCs w:val="18"/>
          <w:lang w:val="en-US"/>
        </w:rPr>
      </w:pPr>
    </w:p>
    <w:p w14:paraId="77C4C00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5207EF7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Tratments were performed with a 1540-nm erbium: glass fiber fractional laser (Fraxel SR 750 of Reliant Technologies). The energy, number of passes and quantity of MTZ used followed manufacturers recommendations. Each patient received four interventions separated by approximately 21 days. Photographs were taken before treatment and one month after the last session. </w:t>
      </w:r>
    </w:p>
    <w:p w14:paraId="1579715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Of the 100 patients treated beginning in May </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the Department of Dermatology of Clinica Las Condes, 37 had completed their treatments by December, 2006.</w:t>
      </w:r>
    </w:p>
    <w:p w14:paraId="6EFD94F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Patients were divided into three groups: photoaging, melasma and acne scars.</w:t>
      </w:r>
    </w:p>
    <w:p w14:paraId="114854F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Using pre-designed questionnaires, we registered the clinical characteristics of the patients, including phototype, indications, effectiveness of the treatment, and immediate and long-term secondary effects.</w:t>
      </w:r>
    </w:p>
    <w:p w14:paraId="1EF173F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results were evaluated using photographic controls by a physician not involved in the treatments, as well as the evaluation of the doctor who treated each patient and the satisfaction of the recipients compared to their expectations. We analyzed changes in the luminosity, tone and texture of the skin, the reduction of the rhytides, pore size, facial oiliness and clearing of cutaneous pigmentation.</w:t>
      </w:r>
    </w:p>
    <w:p w14:paraId="2FFA561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Statistical cross were performed.</w:t>
      </w:r>
    </w:p>
    <w:p w14:paraId="31C6AE1E" w14:textId="77777777" w:rsidR="0006149F" w:rsidRPr="00BD3DC8" w:rsidRDefault="0006149F" w:rsidP="0006149F">
      <w:pPr>
        <w:jc w:val="both"/>
        <w:rPr>
          <w:rFonts w:ascii="Arial" w:hAnsi="Arial" w:cs="Arial"/>
          <w:sz w:val="18"/>
          <w:szCs w:val="18"/>
          <w:lang w:val="en-US"/>
        </w:rPr>
      </w:pPr>
    </w:p>
    <w:p w14:paraId="2E1279F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Preliminary Results:</w:t>
      </w:r>
    </w:p>
    <w:p w14:paraId="15DE7E2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Of the 100 patients treated with the Fractional laser between May and December, 2006, 37 have finished their treatment; these are analyzed here. </w:t>
      </w:r>
    </w:p>
    <w:p w14:paraId="139A948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majority of the cases were women 32 cases (86.5%). Almost half 15 cases(41.7%) were of ages 41-50 years, followed by 51-60 years 13 cases (36.1%) and 61-70 years 6 cases (16.7%). </w:t>
      </w:r>
    </w:p>
    <w:p w14:paraId="2C41E52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With respect to phototype, 11 patients were Phototype II, 10 were Phototype III and 8 were Phototype I. The most common initial diagnosis was photoaging 26 cases (70.3%); only 7 cases (12.7%) were due to melasma and 4 (7.3%) were treated for scars. The face was the most frequently treated zone 23 cases followed by face and neck 10 cases. </w:t>
      </w:r>
    </w:p>
    <w:p w14:paraId="76FFD8C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the photoaging group the satisfaction was 84.6%; while in the melasma group it was 74%. All four of the patients treated for acne scars were satisfied with the results.</w:t>
      </w:r>
    </w:p>
    <w:p w14:paraId="502C80E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Edema of the treated zone was the most frequent of the immediate post-treatment secondary effects, occurring in 90% of the patients, and erythema in 87.1%. </w:t>
      </w:r>
    </w:p>
    <w:p w14:paraId="56599DFE" w14:textId="77777777" w:rsidR="0006149F" w:rsidRPr="00BD3DC8" w:rsidRDefault="0006149F" w:rsidP="0006149F">
      <w:pPr>
        <w:jc w:val="both"/>
        <w:rPr>
          <w:rFonts w:ascii="Arial" w:hAnsi="Arial" w:cs="Arial"/>
          <w:sz w:val="18"/>
          <w:szCs w:val="18"/>
          <w:lang w:val="en-US"/>
        </w:rPr>
      </w:pPr>
    </w:p>
    <w:p w14:paraId="470EFA1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249CC52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 the majority of patients, there was improvement in the quality of the skin, reduction in fine wrinkle lines, scars and melanosis, as well as less sebaceous skin and smaller pore size. The immediate secondary effects included edema and erythema for 48 hours. </w:t>
      </w:r>
    </w:p>
    <w:p w14:paraId="2D454F7A"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1897 </w:t>
      </w:r>
    </w:p>
    <w:p w14:paraId="5706C60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ERBIUM YAG RESURFACING IN ETHNIC SKIN (SULTANATE OF OMAN EXPERIENCE) </w:t>
      </w:r>
    </w:p>
    <w:p w14:paraId="39E7B1B1"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Alwaily</w:t>
      </w:r>
      <w:r w:rsidRPr="00BD3DC8">
        <w:rPr>
          <w:rFonts w:ascii="Arial" w:hAnsi="Arial" w:cs="Arial"/>
          <w:sz w:val="18"/>
          <w:szCs w:val="18"/>
          <w:lang w:val="en-US"/>
        </w:rPr>
        <w:t xml:space="preserve"> </w:t>
      </w:r>
    </w:p>
    <w:p w14:paraId="0898A128"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Sulatn Qaboos University Hospital, Oman </w:t>
      </w:r>
    </w:p>
    <w:p w14:paraId="626B2471" w14:textId="77777777" w:rsidR="0006149F" w:rsidRPr="00BD3DC8" w:rsidRDefault="0006149F" w:rsidP="0006149F">
      <w:pPr>
        <w:rPr>
          <w:rFonts w:ascii="Arial" w:hAnsi="Arial" w:cs="Arial"/>
          <w:sz w:val="18"/>
          <w:szCs w:val="18"/>
          <w:lang w:val="en-US"/>
        </w:rPr>
      </w:pPr>
    </w:p>
    <w:p w14:paraId="4361E3A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Cutaneous laser resurfacing is a widely implemented procedure to rejuvenate facial skin. Currently the three lasers available for resurfacing are high-energy pulsed or scanned carbon dioxide laser, short pulsed yttrium-aluminum-garnet (erbium:yag),and modulated (short and long pulsed) erbium:yag lasers. Ethnic skin reacts differently to lasers from fare-skinned individuals and most of the studies are done on the latter group. This study is a unique experience in the Arabian Gulf region where most of the individuals are dark-skinned.</w:t>
      </w:r>
    </w:p>
    <w:p w14:paraId="1D669CDD" w14:textId="77777777" w:rsidR="0006149F" w:rsidRPr="00BD3DC8" w:rsidRDefault="0006149F" w:rsidP="0006149F">
      <w:pPr>
        <w:jc w:val="both"/>
        <w:rPr>
          <w:rFonts w:ascii="Arial" w:hAnsi="Arial" w:cs="Arial"/>
          <w:sz w:val="18"/>
          <w:szCs w:val="18"/>
          <w:lang w:val="en-US"/>
        </w:rPr>
      </w:pPr>
    </w:p>
    <w:p w14:paraId="049C8A0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Objectives:</w:t>
      </w:r>
    </w:p>
    <w:p w14:paraId="0468DE4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1. To assess the efficacy erbium: yag laser in improving acne scars </w:t>
      </w:r>
    </w:p>
    <w:p w14:paraId="4625180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2. To determine the importance of performing a test area prior to full face treatment</w:t>
      </w:r>
    </w:p>
    <w:p w14:paraId="181869A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3. To evaluate the effects of this laser on individuals in this part of the world</w:t>
      </w:r>
    </w:p>
    <w:p w14:paraId="7B9A686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4. To determine the ideal energy and the number of passes needed to have an improvement without significant post-laser hyperpigementations.</w:t>
      </w:r>
    </w:p>
    <w:p w14:paraId="6DA47330" w14:textId="77777777" w:rsidR="0006149F" w:rsidRPr="00BD3DC8" w:rsidRDefault="0006149F" w:rsidP="0006149F">
      <w:pPr>
        <w:jc w:val="both"/>
        <w:rPr>
          <w:rFonts w:ascii="Arial" w:hAnsi="Arial" w:cs="Arial"/>
          <w:sz w:val="18"/>
          <w:szCs w:val="18"/>
          <w:lang w:val="en-US"/>
        </w:rPr>
      </w:pPr>
    </w:p>
    <w:p w14:paraId="58E3D9C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Short pulsed erbium: yag laser by Fotona was used to test three hundred individuals who were candidates for full-face resurfacing. The test area was selected as a representative of the area to be treated and the response was assessed weekly based on the erythema and post inflammatory hyperpigemntation.Of the three hundred tested individuals, only one hundred cases were selected for resurfacing. All of them used a sun block and hydroquinone 2% cream at least two weeks prior to the procedure which was done only during the winter months.Post-laser instructions were thoroughly explained and sun exposure was forbidden during the erythmatous phase. </w:t>
      </w:r>
    </w:p>
    <w:p w14:paraId="3826329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The results were evaluated for the duration of the erythema, pigmentary changes, overall improvement of the scars, and any other events at two weeks, one month, and three months. Eighty five patients tolerated only five passes while fifteen were able to tolerate ten passes. The erythema lasted ten to fifteen days in those who received five passes and three to six weeks in the group with ten passes. Overall improvement was 30-50% of the acne scars (according to the patent's judgment and comparative pre and post treatment photos) in both groups. Only three patients developed post inflammatory hyperpigemntation due to sun exposure during the erythema period which lasted three to five months. Three patients underwent the procedure twice at three months interval and all were satisfied with the cumulative improvement. No other events were noted.</w:t>
      </w:r>
    </w:p>
    <w:p w14:paraId="2C704E8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6B828D2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Erbium laser resurfacing in the ethnic skin individual is a safe and effective procedure for acne scars provided that the skin is first tested to determine the tendency for hyperpigemntation and the procedure is done in the winter months.</w:t>
      </w:r>
    </w:p>
    <w:p w14:paraId="0A6DFCC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Five passes of resurfacing are well tolerated with acceptable clinical improvement and the erythema last shorter time compared with ten passes. </w:t>
      </w:r>
    </w:p>
    <w:p w14:paraId="3886BEC0"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1898 </w:t>
      </w:r>
    </w:p>
    <w:p w14:paraId="24509389"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SIDE EFFECTS AND COMPLICATIONS USING INTENSE PULSED LIGHT SOURCES (IPL) </w:t>
      </w:r>
    </w:p>
    <w:p w14:paraId="4238A2B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S Stangl</w:t>
      </w:r>
      <w:r w:rsidRPr="00BD3DC8">
        <w:rPr>
          <w:rFonts w:ascii="Arial" w:hAnsi="Arial" w:cs="Arial"/>
          <w:sz w:val="18"/>
          <w:szCs w:val="18"/>
          <w:lang w:val="en-US"/>
        </w:rPr>
        <w:t xml:space="preserve">, </w:t>
      </w:r>
      <w:r w:rsidRPr="00BD3DC8">
        <w:rPr>
          <w:rStyle w:val="autor"/>
          <w:rFonts w:ascii="Arial" w:hAnsi="Arial" w:cs="Arial"/>
          <w:sz w:val="18"/>
          <w:szCs w:val="18"/>
          <w:lang w:val="en-US"/>
        </w:rPr>
        <w:t>W Kimmig</w:t>
      </w:r>
      <w:r w:rsidRPr="00BD3DC8">
        <w:rPr>
          <w:rFonts w:ascii="Arial" w:hAnsi="Arial" w:cs="Arial"/>
          <w:sz w:val="18"/>
          <w:szCs w:val="18"/>
          <w:lang w:val="en-US"/>
        </w:rPr>
        <w:t xml:space="preserve"> </w:t>
      </w:r>
    </w:p>
    <w:p w14:paraId="11C65BC9"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Hospital Hamburg-Eppendorf, Department of Dermatology </w:t>
      </w:r>
    </w:p>
    <w:p w14:paraId="01BBEEB0" w14:textId="77777777" w:rsidR="0006149F" w:rsidRPr="00BD3DC8" w:rsidRDefault="0006149F" w:rsidP="0006149F">
      <w:pPr>
        <w:rPr>
          <w:rFonts w:ascii="Arial" w:hAnsi="Arial" w:cs="Arial"/>
          <w:sz w:val="18"/>
          <w:szCs w:val="18"/>
          <w:lang w:val="en-US"/>
        </w:rPr>
      </w:pPr>
    </w:p>
    <w:p w14:paraId="21C0800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Beside lasers there are since many years flash lamps on the market called intense pulsed light sources (IPL). The most important difference between lasers and flash lamps is the emission of a broad spectrum of wave lengths. The laser in contrast emits monochromatic light. Flash lamps emit wave lengths between 250 nm and 1200 nm. Cut off filters allow the use for different indications by cutting off the shorter wave lengths. Water used for cooling purposes is also used as a filter in longer wave lengths (750 – 1200 nm). Most of the light (up to 90 %) belongs to the infrared according to the cut off filter and is not in the range of visible light, which is absorbed by the chromophores of the skin, water and haemoglobin. It comes to an unspecific heating of the surrounding tissue while getting therapeutic energy densities. The therapeutic security is much lower r than with lasers, means effect and side effect are nearby. The complete pulse length is produced out of many single impulses. Therefore smaller objects are cooling down according to the axiom of thermal relaxation time while bigger objects are heated up always yet. A further disadvantage in contrast to laser treatment is the necessity to put the crystal directly onto skin. The evaluation of epidermis is worse and the treated area cannot be observed continuously. Flash lamps are used for many indications: epilation, treatment of vascular and pigmented lesions and photorejuvenation with one single device only by changing the used filters. Because of the small range of therapeutic benefit side effects are more likely to occur. These are burnings with crusts, blisters, vesicles and erosions, hyper- and hypopigmentations and scars. The side effects often occur in treatments being performed by non medical staff. There are many examples of side effects being demonstrated in this presentation. </w:t>
      </w:r>
    </w:p>
    <w:p w14:paraId="70FD295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Using a flash lamp the preparations that are necessary before treatment are the same as in laser treatments. The diagnosis has to be clear (if necessary it has to be taken a punch biopsy), the indication has to be certified. Side effects should be considered against effects of IPL treatment. In treatment alternative therapy options should be calculated. If treatment is performed by non medical stuff the treatment has to be supervised by a Physician </w:t>
      </w:r>
    </w:p>
    <w:p w14:paraId="3B2815C5"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1899 </w:t>
      </w:r>
    </w:p>
    <w:p w14:paraId="0BD809B3"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TREATMENT OF RHINOPHYMA WITH CO2 LASER </w:t>
      </w:r>
    </w:p>
    <w:p w14:paraId="79F8D76A" w14:textId="77777777" w:rsidR="0006149F" w:rsidRPr="00BD3DC8" w:rsidRDefault="0006149F" w:rsidP="0006149F">
      <w:pPr>
        <w:jc w:val="both"/>
        <w:rPr>
          <w:rFonts w:ascii="Arial" w:hAnsi="Arial" w:cs="Arial"/>
          <w:sz w:val="18"/>
          <w:szCs w:val="18"/>
          <w:lang w:val="fr-FR"/>
        </w:rPr>
      </w:pPr>
      <w:r w:rsidRPr="00BD3DC8">
        <w:rPr>
          <w:rStyle w:val="primerautor"/>
          <w:rFonts w:ascii="Arial" w:hAnsi="Arial" w:cs="Arial"/>
          <w:sz w:val="18"/>
          <w:szCs w:val="18"/>
          <w:lang w:val="fr-FR"/>
        </w:rPr>
        <w:t>D Ferrario</w:t>
      </w:r>
      <w:r w:rsidRPr="00BD3DC8">
        <w:rPr>
          <w:rFonts w:ascii="Arial" w:hAnsi="Arial" w:cs="Arial"/>
          <w:sz w:val="18"/>
          <w:szCs w:val="18"/>
          <w:lang w:val="fr-FR"/>
        </w:rPr>
        <w:t xml:space="preserve">, </w:t>
      </w:r>
      <w:r w:rsidRPr="00BD3DC8">
        <w:rPr>
          <w:rStyle w:val="autor"/>
          <w:rFonts w:ascii="Arial" w:hAnsi="Arial" w:cs="Arial"/>
          <w:sz w:val="18"/>
          <w:szCs w:val="18"/>
          <w:lang w:val="fr-FR"/>
        </w:rPr>
        <w:t>G Galimberti</w:t>
      </w:r>
      <w:r w:rsidRPr="00BD3DC8">
        <w:rPr>
          <w:rFonts w:ascii="Arial" w:hAnsi="Arial" w:cs="Arial"/>
          <w:sz w:val="18"/>
          <w:szCs w:val="18"/>
          <w:lang w:val="fr-FR"/>
        </w:rPr>
        <w:t xml:space="preserve">, </w:t>
      </w:r>
      <w:r w:rsidRPr="00BD3DC8">
        <w:rPr>
          <w:rStyle w:val="autor"/>
          <w:rFonts w:ascii="Arial" w:hAnsi="Arial" w:cs="Arial"/>
          <w:sz w:val="18"/>
          <w:szCs w:val="18"/>
          <w:lang w:val="fr-FR"/>
        </w:rPr>
        <w:t>D Galimberti</w:t>
      </w:r>
      <w:r w:rsidRPr="00BD3DC8">
        <w:rPr>
          <w:rFonts w:ascii="Arial" w:hAnsi="Arial" w:cs="Arial"/>
          <w:sz w:val="18"/>
          <w:szCs w:val="18"/>
          <w:lang w:val="fr-FR"/>
        </w:rPr>
        <w:t xml:space="preserve">, </w:t>
      </w:r>
      <w:r w:rsidRPr="00BD3DC8">
        <w:rPr>
          <w:rStyle w:val="autor"/>
          <w:rFonts w:ascii="Arial" w:hAnsi="Arial" w:cs="Arial"/>
          <w:sz w:val="18"/>
          <w:szCs w:val="18"/>
          <w:lang w:val="fr-FR"/>
        </w:rPr>
        <w:t>ML Galimberti</w:t>
      </w:r>
      <w:r w:rsidRPr="00BD3DC8">
        <w:rPr>
          <w:rFonts w:ascii="Arial" w:hAnsi="Arial" w:cs="Arial"/>
          <w:sz w:val="18"/>
          <w:szCs w:val="18"/>
          <w:lang w:val="fr-FR"/>
        </w:rPr>
        <w:t xml:space="preserve">, </w:t>
      </w:r>
      <w:r w:rsidRPr="00BD3DC8">
        <w:rPr>
          <w:rStyle w:val="autor"/>
          <w:rFonts w:ascii="Arial" w:hAnsi="Arial" w:cs="Arial"/>
          <w:sz w:val="18"/>
          <w:szCs w:val="18"/>
          <w:lang w:val="fr-FR"/>
        </w:rPr>
        <w:t>R Galimberti</w:t>
      </w:r>
      <w:r w:rsidRPr="00BD3DC8">
        <w:rPr>
          <w:rFonts w:ascii="Arial" w:hAnsi="Arial" w:cs="Arial"/>
          <w:sz w:val="18"/>
          <w:szCs w:val="18"/>
          <w:lang w:val="fr-FR"/>
        </w:rPr>
        <w:t xml:space="preserve"> </w:t>
      </w:r>
    </w:p>
    <w:p w14:paraId="5A6CF0F9"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Italiano de Buenos Aires </w:t>
      </w:r>
    </w:p>
    <w:p w14:paraId="206556DA" w14:textId="77777777" w:rsidR="0006149F" w:rsidRPr="00BD3DC8" w:rsidRDefault="0006149F" w:rsidP="0006149F">
      <w:pPr>
        <w:rPr>
          <w:rFonts w:ascii="Arial" w:hAnsi="Arial" w:cs="Arial"/>
          <w:sz w:val="18"/>
          <w:szCs w:val="18"/>
          <w:lang w:val="en-US"/>
        </w:rPr>
      </w:pPr>
    </w:p>
    <w:p w14:paraId="6AC1AD3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Rosacea is a chronic cutaneous disorder that can result in considerable discomfort and cosmetic embarrassment. Recently, a classification of rosacea into four subtypes (erythematotelangiectatic, papulopustular, phymatous and ocular rosacea) and one variant (granulomatous rosacea) has been proposed to help with the diversity of clinical manifestations. The phymatous subtype is characterized by sebaceous hyperplasia, fibrosis, follicular plugging and telangiectasia. The chronic sebaceous hyperplasia can produce soft tissue overgrowth and hypertrophy especially on the nose, resulting in the clinical picture of rhinophyma. Different treatments have been proposed. They can be divided into full excision of the abnormal tissue and repair of the defect, and partial excision leaving the lower part of the pilosebaceous unit intact plus healing by secondary intention. The latter appears to result in better cosmetic results. Techniques for decortication include shaving/excision using a scalpel or razor, electrosurgery, cryosurgery, dermabrasion, chemical peels and laser resurfacing (Er-yag and C02 laser). Water is the tissue chromophore that absorbs the 10600 nm wavelength of the CO2 laser. The ability of the CO2 laser to photocoagulate blood vessels less than </w:t>
      </w:r>
      <w:smartTag w:uri="urn:schemas-microsoft-com:office:smarttags" w:element="metricconverter">
        <w:smartTagPr>
          <w:attr w:name="ProductID" w:val="0.5 mm"/>
        </w:smartTagPr>
        <w:r w:rsidRPr="00BD3DC8">
          <w:rPr>
            <w:rFonts w:ascii="Arial" w:hAnsi="Arial" w:cs="Arial"/>
            <w:sz w:val="18"/>
            <w:szCs w:val="18"/>
            <w:lang w:val="en-US"/>
          </w:rPr>
          <w:t>0.5 mm</w:t>
        </w:r>
      </w:smartTag>
      <w:r w:rsidRPr="00BD3DC8">
        <w:rPr>
          <w:rFonts w:ascii="Arial" w:hAnsi="Arial" w:cs="Arial"/>
          <w:sz w:val="18"/>
          <w:szCs w:val="18"/>
          <w:lang w:val="en-US"/>
        </w:rPr>
        <w:t xml:space="preserve"> in diameter, seal small lymphatics and nerve endings has resulted in capabilities of achieving relatively bloodless surgery and with less postoperative oedema and pain.</w:t>
      </w:r>
    </w:p>
    <w:p w14:paraId="231F879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 To test the effectiveness (symptomatic and final cosmetic outcome) and safety (wound healing) of CO2 laser in the treatment of rhinophyma.</w:t>
      </w:r>
    </w:p>
    <w:p w14:paraId="0BA0F5C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We report 5 male patients, aged ranged between 65 to 73 with a history of rhynophima. Photodocumentation should be obtained to verify treatment results. Direct local infiltration with 1% lidocaine with epinephrine in standard concentrations were used. First, rhinophyma can be debulked using the CO2 laser in the defocused mode removing the remaining surface with resurfacing mode (scan). Post-operative care includes non-adhesive dressings, non-irritant topical preparations until re-epithelialization and UV protection for at least 3 months in order to prevent hyperpigmentation. Follow-up of the 5 patients in the postoperative period was in days 1, 7, 15 and up to 12 month.</w:t>
      </w:r>
    </w:p>
    <w:p w14:paraId="3900E7C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All the patients were considered excellent cosmetic and symptomatic results. Post-treatment side effects were minimal and well tolerated. There were no scarring or other permanent side effects. </w:t>
      </w:r>
    </w:p>
    <w:p w14:paraId="72C857A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CO2 laser (10600nm) is a highly effective and comparably safe therapeutic alternative to standard surgical procedures. The rate of cosmetically relevant side effects is considerably smaller, patient compliance is excellent and the method can easily be applied in an outpatient setting. Advancement of existing laser techniques and new technologies are likely to result in improved treatment outcomes. </w:t>
      </w:r>
    </w:p>
    <w:p w14:paraId="0AD81291"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1900 </w:t>
      </w:r>
    </w:p>
    <w:p w14:paraId="1E4CF74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FRACTIONAL RESURFACING OF ACNE SCARS UTILIZING A 1440-NM LASER SYSTEM </w:t>
      </w:r>
    </w:p>
    <w:p w14:paraId="09B64365"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Gold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Biron</w:t>
      </w:r>
      <w:r w:rsidRPr="00BD3DC8">
        <w:rPr>
          <w:rStyle w:val="codigoinstituciones"/>
          <w:sz w:val="18"/>
          <w:szCs w:val="18"/>
          <w:lang w:val="en-US"/>
        </w:rPr>
        <w:t>2</w:t>
      </w:r>
      <w:r w:rsidRPr="00BD3DC8">
        <w:rPr>
          <w:rFonts w:ascii="Arial" w:hAnsi="Arial" w:cs="Arial"/>
          <w:sz w:val="18"/>
          <w:szCs w:val="18"/>
          <w:lang w:val="en-US"/>
        </w:rPr>
        <w:t xml:space="preserve"> </w:t>
      </w:r>
    </w:p>
    <w:p w14:paraId="304437CF"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Gold Skin Care Center, 2 Tennessee Clinical Research Center </w:t>
      </w:r>
    </w:p>
    <w:p w14:paraId="441DC9EE" w14:textId="77777777" w:rsidR="0006149F" w:rsidRPr="00BD3DC8" w:rsidRDefault="0006149F" w:rsidP="0006149F">
      <w:pPr>
        <w:rPr>
          <w:rFonts w:ascii="Arial" w:hAnsi="Arial" w:cs="Arial"/>
          <w:sz w:val="18"/>
          <w:szCs w:val="18"/>
          <w:lang w:val="en-US"/>
        </w:rPr>
      </w:pPr>
    </w:p>
    <w:p w14:paraId="45D87F1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Background/Objective: A new microarray 1440-nm laser with lenses delivering a 10-mm beam as hundreds of high-fluence beamlets with a  has been cleared for use as a</w:t>
      </w:r>
      <w:r w:rsidRPr="00BD3DC8">
        <w:rPr>
          <w:rFonts w:ascii="Arial" w:hAnsi="Arial" w:cs="Arial"/>
          <w:sz w:val="18"/>
          <w:szCs w:val="18"/>
        </w:rPr>
        <w:sym w:font="Symbol" w:char="F020"/>
      </w:r>
      <w:r w:rsidRPr="00BD3DC8">
        <w:rPr>
          <w:rFonts w:ascii="Arial" w:hAnsi="Arial" w:cs="Arial"/>
          <w:sz w:val="18"/>
          <w:szCs w:val="18"/>
        </w:rPr>
        <w:sym w:font="Symbol" w:char="F02C"/>
      </w:r>
      <w:r w:rsidRPr="00BD3DC8">
        <w:rPr>
          <w:rFonts w:ascii="Arial" w:hAnsi="Arial" w:cs="Arial"/>
          <w:sz w:val="18"/>
          <w:szCs w:val="18"/>
          <w:lang w:val="en-US"/>
        </w:rPr>
        <w:t>uniform low-fluence background micro-rejuvenation laser. Initial trials of safety and efficacy in the treatment of photoaging suggested its potential for the treatment of facial acne scars.</w:t>
      </w:r>
    </w:p>
    <w:p w14:paraId="1D91323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Ten subjects (8 women, aged 43± 9.7 years [mean ± SD]) of skin types III to V presenting with mature (white) facial acne scars enrolled in the study. Subjects underwent five treatments at 2 to 3-week intervals with evaluation and digital photographs taken during each visit. Treatment consisted of a single pass (50% overlap)</w:t>
      </w:r>
    </w:p>
    <w:p w14:paraId="6640F23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with a 10-mm handpiece and fluences set to patient tolerance (3-6 J/cm2) and pulse duration at 3 ms. An additional pass over individual lesions was permitted. The treatment endpoint was mild to moderate erythema or sensation of moderate discomfort. A Zimmer</w:t>
      </w:r>
    </w:p>
    <w:p w14:paraId="6498768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forced-air cooler was used during treatment. Global improvement was graded by the investigator on a scale of 1% to 100% and by the subjects on a -1 to 3 scale (-1 = worse; 0 = none; 1 = some; 2 = good; 3 = excellent). Discomfort during treatment was rated on a scale of 0 (no discomfort) to 5 (severe discomfort). Incidence and duration of side effects was recorded by subjects in a log provided by investigators. Follow-up is taking place one and three months after final treatment. </w:t>
      </w:r>
    </w:p>
    <w:p w14:paraId="4807F76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Efficacy was determined by analyzing subject logs and comparing pre- and posttreatment photographs. The results are considered preliminary due to the small number of patients. All patients achieved noticeable improvement as judged by both investigator and patients. The maximum investigator-assessed improvement (global) was 20% achieved by four patients, three after the third treatment and the remaining patient after the fourth treatment. Subject-assessed improvement ranged from 0.5 (two treatments) to 1.0 (3 and 4 treatments). The median discomfort during each treatment session was 2.0. The interquartile range (IQR) values ranged from 0 to 1. (IQR is the difference between the 75th and 25th percentile values and is a measure of variability.) Maximum discomfort was 4 for one patient during one treatment. No patient discontinued treatment due to discomfort. Adverse effects—primarily erythema—were temporary and resolved in 1 to 4 days without intervention. Bruising occurred in one patient and blistering and skin color changes occurred in another.</w:t>
      </w:r>
    </w:p>
    <w:p w14:paraId="74AA120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The 1440-nm distributed-spot Nd:YAG laser microarray device is a potential option for the treatment of acne scars. </w:t>
      </w:r>
    </w:p>
    <w:p w14:paraId="3B81EBC2"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1901 </w:t>
      </w:r>
    </w:p>
    <w:p w14:paraId="023E5642"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PHOTODYNAMIC THERAPY UPDATE 2007 – ACTINIC KERATOSES AND PHOTOREJUVENATION </w:t>
      </w:r>
    </w:p>
    <w:p w14:paraId="2C7FE138"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Gold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Biron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 Bradshaw</w:t>
      </w:r>
      <w:r w:rsidRPr="00BD3DC8">
        <w:rPr>
          <w:rStyle w:val="codigoinstituciones"/>
          <w:sz w:val="18"/>
          <w:szCs w:val="18"/>
          <w:lang w:val="en-US"/>
        </w:rPr>
        <w:t>1</w:t>
      </w:r>
      <w:r w:rsidRPr="00BD3DC8">
        <w:rPr>
          <w:rFonts w:ascii="Arial" w:hAnsi="Arial" w:cs="Arial"/>
          <w:sz w:val="18"/>
          <w:szCs w:val="18"/>
          <w:lang w:val="en-US"/>
        </w:rPr>
        <w:t xml:space="preserve"> </w:t>
      </w:r>
    </w:p>
    <w:p w14:paraId="40EFE083"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Gold Skin Care Center, 2 Tennessee Clinical Research Center </w:t>
      </w:r>
    </w:p>
    <w:p w14:paraId="4D84D0CA" w14:textId="77777777" w:rsidR="0006149F" w:rsidRPr="00BD3DC8" w:rsidRDefault="0006149F" w:rsidP="0006149F">
      <w:pPr>
        <w:rPr>
          <w:rFonts w:ascii="Arial" w:hAnsi="Arial" w:cs="Arial"/>
          <w:sz w:val="18"/>
          <w:szCs w:val="18"/>
          <w:lang w:val="en-US"/>
        </w:rPr>
      </w:pPr>
    </w:p>
    <w:p w14:paraId="7B4AAEF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and Objective: The use of photodynamic therapy (PDT) has become a standard therapy for a variety of dermatologic concerns. Its primary use in the United States has been for the treatment of nonhyperkeratotic actinic keratoses. Patients noted a positive cosmetic result as a secondary effect from the original clinical trials and using PDT as a treatment for photorejuvenation has become routine in many dermatology offices.</w:t>
      </w:r>
    </w:p>
    <w:p w14:paraId="7B284FC3" w14:textId="77777777" w:rsidR="0006149F" w:rsidRPr="00BD3DC8" w:rsidRDefault="0006149F" w:rsidP="0006149F">
      <w:pPr>
        <w:jc w:val="both"/>
        <w:rPr>
          <w:rFonts w:ascii="Arial" w:hAnsi="Arial" w:cs="Arial"/>
          <w:sz w:val="18"/>
          <w:szCs w:val="18"/>
          <w:lang w:val="en-US"/>
        </w:rPr>
      </w:pPr>
    </w:p>
    <w:p w14:paraId="5488F80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Study Design/Materials and Methods: This presentation will review the evidence-based medicine which shows that PDT is useful and cost-effective for the treatment of actinic keratoses and photorejuvenation. It will review the various light sources which have been used for successful PDT treatments. The present study utilized an intense pulsed light source in 10 individuals and a novel skin care routine following the procedure to reduce any potential post-therapy photosensitivity.</w:t>
      </w:r>
    </w:p>
    <w:p w14:paraId="25A01F0D" w14:textId="77777777" w:rsidR="0006149F" w:rsidRPr="00BD3DC8" w:rsidRDefault="0006149F" w:rsidP="0006149F">
      <w:pPr>
        <w:jc w:val="both"/>
        <w:rPr>
          <w:rFonts w:ascii="Arial" w:hAnsi="Arial" w:cs="Arial"/>
          <w:sz w:val="18"/>
          <w:szCs w:val="18"/>
          <w:lang w:val="en-US"/>
        </w:rPr>
      </w:pPr>
    </w:p>
    <w:p w14:paraId="0AD40EE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All of the patients received two IPL treatments at one month intervals. The drug incubation for the ALA was one hour. Following the IPL treatment, patients received a novel skin care routine designed to lessen the chance of post-therapy photosensitivity.</w:t>
      </w:r>
    </w:p>
    <w:p w14:paraId="044BFA27" w14:textId="77777777" w:rsidR="0006149F" w:rsidRPr="00BD3DC8" w:rsidRDefault="0006149F" w:rsidP="0006149F">
      <w:pPr>
        <w:jc w:val="both"/>
        <w:rPr>
          <w:rFonts w:ascii="Arial" w:hAnsi="Arial" w:cs="Arial"/>
          <w:sz w:val="18"/>
          <w:szCs w:val="18"/>
          <w:lang w:val="en-US"/>
        </w:rPr>
      </w:pPr>
    </w:p>
    <w:p w14:paraId="71C85BE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The results of the therapy showed that all of the parameters of photorejuvenation were improved and that the post-therapy routine did prevent any potential photosensitivity following the therapy. The actinic keratoses treated also responded to PDT.</w:t>
      </w:r>
    </w:p>
    <w:p w14:paraId="2E7B3797" w14:textId="77777777" w:rsidR="0006149F" w:rsidRPr="00BD3DC8" w:rsidRDefault="0006149F" w:rsidP="0006149F">
      <w:pPr>
        <w:jc w:val="both"/>
        <w:rPr>
          <w:rFonts w:ascii="Arial" w:hAnsi="Arial" w:cs="Arial"/>
          <w:sz w:val="18"/>
          <w:szCs w:val="18"/>
          <w:lang w:val="en-US"/>
        </w:rPr>
      </w:pPr>
    </w:p>
    <w:p w14:paraId="4810610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PDT is useful for the treatment of actinic keratoses and for photorejuvenation. With proper post-therapy skin care, much of the potential photosensitivity concerns can be eliminated. </w:t>
      </w:r>
    </w:p>
    <w:p w14:paraId="3766A308"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1902 </w:t>
      </w:r>
    </w:p>
    <w:p w14:paraId="778935CE"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PHOTODYNAMIC THERAPY UPDATE 2007 – ACNE VULGARIS AND RELATED ENTITIES </w:t>
      </w:r>
    </w:p>
    <w:p w14:paraId="65E2201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Gold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Biron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Boring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Bridges</w:t>
      </w:r>
      <w:r w:rsidRPr="00BD3DC8">
        <w:rPr>
          <w:rStyle w:val="codigoinstituciones"/>
          <w:sz w:val="18"/>
          <w:szCs w:val="18"/>
          <w:lang w:val="en-US"/>
        </w:rPr>
        <w:t>1</w:t>
      </w:r>
      <w:r w:rsidRPr="00BD3DC8">
        <w:rPr>
          <w:rFonts w:ascii="Arial" w:hAnsi="Arial" w:cs="Arial"/>
          <w:sz w:val="18"/>
          <w:szCs w:val="18"/>
          <w:lang w:val="en-US"/>
        </w:rPr>
        <w:t xml:space="preserve"> </w:t>
      </w:r>
    </w:p>
    <w:p w14:paraId="2EF6D12D"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Gold Skin Care Center, 2 Tennessee Clinical Research Center </w:t>
      </w:r>
    </w:p>
    <w:p w14:paraId="4DC3809E" w14:textId="77777777" w:rsidR="0006149F" w:rsidRPr="00BD3DC8" w:rsidRDefault="0006149F" w:rsidP="0006149F">
      <w:pPr>
        <w:rPr>
          <w:rFonts w:ascii="Arial" w:hAnsi="Arial" w:cs="Arial"/>
          <w:sz w:val="18"/>
          <w:szCs w:val="18"/>
          <w:lang w:val="en-US"/>
        </w:rPr>
      </w:pPr>
    </w:p>
    <w:p w14:paraId="6029FBF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and Objective: The use of photodynamic therapy (PDT) has become a standard therapy for a variety of dermatologic concerns. Its primary use in the United States has been for the treatment of nonhyperkeratotic actinic keratoses. It was also noted that PDT had a beneficial effect on inflammatory acne vulgaris lesions.</w:t>
      </w:r>
    </w:p>
    <w:p w14:paraId="45B5543B" w14:textId="77777777" w:rsidR="0006149F" w:rsidRPr="00BD3DC8" w:rsidRDefault="0006149F" w:rsidP="0006149F">
      <w:pPr>
        <w:jc w:val="both"/>
        <w:rPr>
          <w:rFonts w:ascii="Arial" w:hAnsi="Arial" w:cs="Arial"/>
          <w:sz w:val="18"/>
          <w:szCs w:val="18"/>
          <w:lang w:val="en-US"/>
        </w:rPr>
      </w:pPr>
    </w:p>
    <w:p w14:paraId="586D392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Study Design/Materials and Methods: This presentation will review the evidence-based medicine which shows that PDT is useful for the treatment of inflammatory acne vulgaris and related entities. It will also review several of the most recent clinical trials utilizing PDT for the treatment of acne vulgaris.</w:t>
      </w:r>
    </w:p>
    <w:p w14:paraId="71370960" w14:textId="77777777" w:rsidR="0006149F" w:rsidRPr="00BD3DC8" w:rsidRDefault="0006149F" w:rsidP="0006149F">
      <w:pPr>
        <w:jc w:val="both"/>
        <w:rPr>
          <w:rFonts w:ascii="Arial" w:hAnsi="Arial" w:cs="Arial"/>
          <w:sz w:val="18"/>
          <w:szCs w:val="18"/>
          <w:lang w:val="en-US"/>
        </w:rPr>
      </w:pPr>
    </w:p>
    <w:p w14:paraId="676F912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PDT utilizing both blue light and intense pulsed light has been studied in patients with moderate to severe inflammatory acne vulgaris. Patients received up to four treatments with PDT and the light source. They are followed for up to three months following the last PDT treatment. Improvements of up to 70% have been noted in the clinical trials with both blue light and the intense pulsed light source. The procedures have been well tolerated and with no serious adverse events.</w:t>
      </w:r>
    </w:p>
    <w:p w14:paraId="3E204096" w14:textId="77777777" w:rsidR="0006149F" w:rsidRPr="00BD3DC8" w:rsidRDefault="0006149F" w:rsidP="0006149F">
      <w:pPr>
        <w:jc w:val="both"/>
        <w:rPr>
          <w:rFonts w:ascii="Arial" w:hAnsi="Arial" w:cs="Arial"/>
          <w:sz w:val="18"/>
          <w:szCs w:val="18"/>
          <w:lang w:val="en-US"/>
        </w:rPr>
      </w:pPr>
    </w:p>
    <w:p w14:paraId="765A95E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PDT is useful for moderate to severe inflammatory acne vulgaris. </w:t>
      </w:r>
    </w:p>
    <w:p w14:paraId="0C35AFD7"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1903 </w:t>
      </w:r>
    </w:p>
    <w:p w14:paraId="02A77465"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BIPOLAR RADIOFREQUENCY WITH A VACUUM FOR TISSUE TIGHTENING – THE RESULTS OF THE MULTICENTER CLINICAL TRIAL </w:t>
      </w:r>
    </w:p>
    <w:p w14:paraId="6D28FD6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Gold</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Goldman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Rao</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B Zelickson</w:t>
      </w:r>
      <w:r w:rsidRPr="00BD3DC8">
        <w:rPr>
          <w:rStyle w:val="codigoinstituciones"/>
          <w:sz w:val="18"/>
          <w:szCs w:val="18"/>
          <w:lang w:val="en-US"/>
        </w:rPr>
        <w:t>4</w:t>
      </w:r>
      <w:r w:rsidRPr="00BD3DC8">
        <w:rPr>
          <w:rFonts w:ascii="Arial" w:hAnsi="Arial" w:cs="Arial"/>
          <w:sz w:val="18"/>
          <w:szCs w:val="18"/>
          <w:lang w:val="en-US"/>
        </w:rPr>
        <w:t xml:space="preserve"> </w:t>
      </w:r>
    </w:p>
    <w:p w14:paraId="588DAFBC"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Gold Skin Care Center, Tennessee Clinical Research Center, 2 </w:t>
      </w:r>
      <w:smartTag w:uri="urn:schemas-microsoft-com:office:smarttags" w:element="PersonName">
        <w:smartTagPr>
          <w:attr w:name="ProductID" w:val="La Jolla Spa MD"/>
        </w:smartTagPr>
        <w:smartTag w:uri="urn:schemas-microsoft-com:office:smarttags" w:element="PersonName">
          <w:smartTagPr>
            <w:attr w:name="ProductID" w:val="La Jolla Spa"/>
          </w:smartTagPr>
          <w:r w:rsidRPr="00BD3DC8">
            <w:rPr>
              <w:rFonts w:ascii="Arial" w:hAnsi="Arial" w:cs="Arial"/>
              <w:sz w:val="18"/>
              <w:szCs w:val="18"/>
              <w:lang w:val="en-US"/>
            </w:rPr>
            <w:t>La Jolla Spa</w:t>
          </w:r>
        </w:smartTag>
        <w:r w:rsidRPr="00BD3DC8">
          <w:rPr>
            <w:rFonts w:ascii="Arial" w:hAnsi="Arial" w:cs="Arial"/>
            <w:sz w:val="18"/>
            <w:szCs w:val="18"/>
            <w:lang w:val="en-US"/>
          </w:rPr>
          <w:t xml:space="preserve"> MD</w:t>
        </w:r>
      </w:smartTag>
      <w:r w:rsidRPr="00BD3DC8">
        <w:rPr>
          <w:rFonts w:ascii="Arial" w:hAnsi="Arial" w:cs="Arial"/>
          <w:sz w:val="18"/>
          <w:szCs w:val="18"/>
          <w:lang w:val="en-US"/>
        </w:rPr>
        <w:t xml:space="preserve">, 3 University ofAlberta Dermatology Department, 4 Skin Specialists Limited </w:t>
      </w:r>
    </w:p>
    <w:p w14:paraId="4E9B97F0" w14:textId="77777777" w:rsidR="0006149F" w:rsidRPr="00BD3DC8" w:rsidRDefault="0006149F" w:rsidP="0006149F">
      <w:pPr>
        <w:rPr>
          <w:rFonts w:ascii="Arial" w:hAnsi="Arial" w:cs="Arial"/>
          <w:sz w:val="18"/>
          <w:szCs w:val="18"/>
          <w:lang w:val="en-US"/>
        </w:rPr>
      </w:pPr>
    </w:p>
    <w:p w14:paraId="4220A77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and Objective: This was a four center study to evaluate the safety and efficacy of a bipolar radiofrequency (RF) with vacuum device for wrinkle reduction and skin tightening.</w:t>
      </w:r>
    </w:p>
    <w:p w14:paraId="79C5021A" w14:textId="77777777" w:rsidR="0006149F" w:rsidRPr="00BD3DC8" w:rsidRDefault="0006149F" w:rsidP="0006149F">
      <w:pPr>
        <w:jc w:val="both"/>
        <w:rPr>
          <w:rFonts w:ascii="Arial" w:hAnsi="Arial" w:cs="Arial"/>
          <w:sz w:val="18"/>
          <w:szCs w:val="18"/>
          <w:lang w:val="en-US"/>
        </w:rPr>
      </w:pPr>
    </w:p>
    <w:p w14:paraId="15EE8E0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Study Design/Materials and Methods: Over 100 patients received 8 treatments with the vacuum-assisted RF device at 2-week intervals without anesthesia. Results were evaluated after each treatment and at 4 and 6 months after the final treatment. In one patient, 3-dimensional images of the left periorbital areas were taken at baseline and just before the fourth and sixth treatment. In vivo postauricular skin was treated with the bipolar RF with vacuum device. Punch biopsies of treatment and control areas were obtained and evaluated 4 months after treatment.</w:t>
      </w:r>
    </w:p>
    <w:p w14:paraId="7BCBF35D" w14:textId="77777777" w:rsidR="0006149F" w:rsidRPr="00BD3DC8" w:rsidRDefault="0006149F" w:rsidP="0006149F">
      <w:pPr>
        <w:jc w:val="both"/>
        <w:rPr>
          <w:rFonts w:ascii="Arial" w:hAnsi="Arial" w:cs="Arial"/>
          <w:sz w:val="18"/>
          <w:szCs w:val="18"/>
          <w:lang w:val="en-US"/>
        </w:rPr>
      </w:pPr>
    </w:p>
    <w:p w14:paraId="5A443FE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The Elastosis Score reduction at 4 months and Visual Analogue Scores indicated significant improvement (p&lt;0.05). Most patients reported no pain or slight pain and were satisfied with treatment. The 3-dimensional images show increased smoothness of the skin surface and greater shallowness of wrinkles. The treatment gave rise to ultrastructual changes similar to those of other non-invasive tightening devices.</w:t>
      </w:r>
    </w:p>
    <w:p w14:paraId="07546A59" w14:textId="77777777" w:rsidR="0006149F" w:rsidRPr="00BD3DC8" w:rsidRDefault="0006149F" w:rsidP="0006149F">
      <w:pPr>
        <w:jc w:val="both"/>
        <w:rPr>
          <w:rFonts w:ascii="Arial" w:hAnsi="Arial" w:cs="Arial"/>
          <w:sz w:val="18"/>
          <w:szCs w:val="18"/>
          <w:lang w:val="en-US"/>
        </w:rPr>
      </w:pPr>
    </w:p>
    <w:p w14:paraId="4C807B4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Treatment with the bipolar RF with vacuum device is safe and effective for skin tightening and wrinkle reduction. Treatment benefits can be expected to persist for six months or more. </w:t>
      </w:r>
    </w:p>
    <w:p w14:paraId="7805127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1904 </w:t>
      </w:r>
    </w:p>
    <w:p w14:paraId="75A1BB90"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BRAZILIAN EXPERIENCE WITH FRACTIONAL PHOTOTHERMOLYSIS FOR COSMETIC PURPOSES </w:t>
      </w:r>
    </w:p>
    <w:p w14:paraId="58A571D5"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OR Macedo</w:t>
      </w:r>
      <w:r w:rsidRPr="00BD3DC8">
        <w:rPr>
          <w:rFonts w:ascii="Arial" w:hAnsi="Arial" w:cs="Arial"/>
          <w:sz w:val="18"/>
          <w:szCs w:val="18"/>
        </w:rPr>
        <w:t xml:space="preserve">, </w:t>
      </w:r>
      <w:r w:rsidRPr="00BD3DC8">
        <w:rPr>
          <w:rStyle w:val="autor"/>
          <w:rFonts w:ascii="Arial" w:hAnsi="Arial" w:cs="Arial"/>
          <w:sz w:val="18"/>
          <w:szCs w:val="18"/>
        </w:rPr>
        <w:t>M Bussade</w:t>
      </w:r>
      <w:r w:rsidRPr="00BD3DC8">
        <w:rPr>
          <w:rFonts w:ascii="Arial" w:hAnsi="Arial" w:cs="Arial"/>
          <w:sz w:val="18"/>
          <w:szCs w:val="18"/>
        </w:rPr>
        <w:t xml:space="preserve">, </w:t>
      </w:r>
      <w:r w:rsidRPr="00BD3DC8">
        <w:rPr>
          <w:rStyle w:val="autor"/>
          <w:rFonts w:ascii="Arial" w:hAnsi="Arial" w:cs="Arial"/>
          <w:sz w:val="18"/>
          <w:szCs w:val="18"/>
        </w:rPr>
        <w:t>M Fujimura</w:t>
      </w:r>
      <w:r w:rsidRPr="00BD3DC8">
        <w:rPr>
          <w:rFonts w:ascii="Arial" w:hAnsi="Arial" w:cs="Arial"/>
          <w:sz w:val="18"/>
          <w:szCs w:val="18"/>
        </w:rPr>
        <w:t xml:space="preserve">, </w:t>
      </w:r>
      <w:r w:rsidRPr="00BD3DC8">
        <w:rPr>
          <w:rStyle w:val="autor"/>
          <w:rFonts w:ascii="Arial" w:hAnsi="Arial" w:cs="Arial"/>
          <w:sz w:val="18"/>
          <w:szCs w:val="18"/>
        </w:rPr>
        <w:t>AG Salgado</w:t>
      </w:r>
      <w:r w:rsidRPr="00BD3DC8">
        <w:rPr>
          <w:rFonts w:ascii="Arial" w:hAnsi="Arial" w:cs="Arial"/>
          <w:sz w:val="18"/>
          <w:szCs w:val="18"/>
        </w:rPr>
        <w:t xml:space="preserve">, </w:t>
      </w:r>
      <w:r w:rsidRPr="00BD3DC8">
        <w:rPr>
          <w:rStyle w:val="autor"/>
          <w:rFonts w:ascii="Arial" w:hAnsi="Arial" w:cs="Arial"/>
          <w:sz w:val="18"/>
          <w:szCs w:val="18"/>
        </w:rPr>
        <w:t>LC Secco</w:t>
      </w:r>
      <w:r w:rsidRPr="00BD3DC8">
        <w:rPr>
          <w:rFonts w:ascii="Arial" w:hAnsi="Arial" w:cs="Arial"/>
          <w:sz w:val="18"/>
          <w:szCs w:val="18"/>
        </w:rPr>
        <w:t xml:space="preserve"> </w:t>
      </w:r>
    </w:p>
    <w:p w14:paraId="5E0CCF38"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Consultorio Clinico Dr. Otavio Macedo </w:t>
      </w:r>
    </w:p>
    <w:p w14:paraId="2C768531" w14:textId="77777777" w:rsidR="0006149F" w:rsidRPr="00BD3DC8" w:rsidRDefault="0006149F" w:rsidP="0006149F">
      <w:pPr>
        <w:rPr>
          <w:rFonts w:ascii="Arial" w:hAnsi="Arial" w:cs="Arial"/>
          <w:sz w:val="18"/>
          <w:szCs w:val="18"/>
          <w:lang w:val="en-US"/>
        </w:rPr>
      </w:pPr>
    </w:p>
    <w:p w14:paraId="59E0673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Fractional photothermolysis provides a promising new modality for the treatment of challenging conditions such as melasma, surgical scars and striae. It is also a safe and effective treatment for facial an non-facial photodamaged skin. We reviewed 110 patients treated with a 1,550 nm erbium-doped fiber laser (Fraxel, Reliant Technologies Inc., San Diego, CA), 3-5 sessions, 6-20mJ/MTZ and densities or 1500-3000 MTZs per cm2. Seventy patients received facial treatment and 40 received body treatment. Clinical improvement of treatment areas was independently determined by two masked assessors' evaluations of comparative photographs at baseline and 3 and 6 months post-treatment using a quartile grading scale. </w:t>
      </w:r>
    </w:p>
    <w:p w14:paraId="10E48E9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Among patients with melasma (n=28), 40% had good improvement and 60% had excellent results, that persisted after 3 months. </w:t>
      </w:r>
    </w:p>
    <w:p w14:paraId="2B3ECFA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At least 51-75% improvement in photoaged skin (n=35) and acne scar patients (n=17) was observed. Non facial treatment was delivered to chest, neck, hands, arms, legs and breasts. Twelve patients with striae and with surgical scars improved between 25-50%. Side effects were limited to mild erythema and edema in the majority of patients. No prolonged pigmentary changes or scarring were observed. Patient satisfaction questionnaires mirrored the observed clinical effects. </w:t>
      </w:r>
    </w:p>
    <w:p w14:paraId="23B13E9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Fractional photohermolysis is an effective and safe modality for the treatment of a variety of complaints in cosmetic and surgical dermatology, such as melasma, scars, stria and photoaging. </w:t>
      </w:r>
    </w:p>
    <w:p w14:paraId="61BB098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1905 </w:t>
      </w:r>
    </w:p>
    <w:p w14:paraId="5F69AF13"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FRACTIONAL PHOTOTHERMOLYSIS: A NOVEL TREATMENT FOR DISSEMINATED SUPERFICIAL ACTINIC POROKERATOSIS </w:t>
      </w:r>
    </w:p>
    <w:p w14:paraId="746E51BA"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B Chrastil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AS Glaich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LH Goldberg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PM Friedman</w:t>
      </w:r>
      <w:r w:rsidRPr="00BD3DC8">
        <w:rPr>
          <w:rStyle w:val="codigoinstituciones"/>
          <w:sz w:val="18"/>
          <w:szCs w:val="18"/>
          <w:lang w:val="en-US"/>
        </w:rPr>
        <w:t>1</w:t>
      </w:r>
      <w:r w:rsidRPr="00BD3DC8">
        <w:rPr>
          <w:rFonts w:ascii="Arial" w:hAnsi="Arial" w:cs="Arial"/>
          <w:sz w:val="18"/>
          <w:szCs w:val="18"/>
          <w:lang w:val="en-US"/>
        </w:rPr>
        <w:t xml:space="preserve"> </w:t>
      </w:r>
    </w:p>
    <w:p w14:paraId="47424701"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University of Texas Health Sciences Center-Houston, Texas, USA, 2 DermSurgery Associates, Houston , Texas, USA </w:t>
      </w:r>
    </w:p>
    <w:p w14:paraId="54AAC3B5" w14:textId="77777777" w:rsidR="0006149F" w:rsidRPr="00BD3DC8" w:rsidRDefault="0006149F" w:rsidP="0006149F">
      <w:pPr>
        <w:rPr>
          <w:rFonts w:ascii="Arial" w:hAnsi="Arial" w:cs="Arial"/>
          <w:sz w:val="18"/>
          <w:szCs w:val="18"/>
          <w:lang w:val="en-US"/>
        </w:rPr>
      </w:pPr>
    </w:p>
    <w:p w14:paraId="3622E87F"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Disseminated superficial actinic porokeratosis (DSAP) generally occurs in sun-exposed areas, notably the legs and forearms. These lesions present a risk of transformation into invasive squamous cell carcinoma. Previous treatments of DSAP have shown limited efficacy for widespread lesions. We evaluated the efficacy of fractional resurfacing using a 1550-nm erbium-doped fiber laser (1550 Fraxel SR™ laser) for the treatment of widespread DSAP on the extremities.</w:t>
      </w:r>
    </w:p>
    <w:p w14:paraId="743E1FA2"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Two female patients, Fitzpatrick skin type II, with extensive, biopsy-proven DSAP on the extremities received three to six treatments at four-week intervals with the 1550 erbium-doped fiber fractional photothermolysis laser. Treatments were done with energy settings ranging from 8-13 mJ and a final density of 2000-2500 MTZs/cm2. Digital photographs were taken prior to each treatment and eight months to one year after the final treatment.</w:t>
      </w:r>
    </w:p>
    <w:p w14:paraId="0E507F58"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Physician clinical assessment eight months to one year after the final 1550 erbium-doped fiber fractional photothermolysis laser treatment revealed clinical improvements of 50-75% in the appearance of DSAP. Dramatic improvements in color and texture of the lesions were noted. One patient described complete resolution of a persistent pruritus associated with her DSAP. Side effects were limited to mild pain during treatment and mild post-treatment erythema and edema resolving within two to four days.</w:t>
      </w:r>
    </w:p>
    <w:p w14:paraId="4131FF40" w14:textId="77777777" w:rsidR="0006149F" w:rsidRPr="00BD3DC8" w:rsidRDefault="0006149F" w:rsidP="0006149F">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Fractional photothermolysis is a potentially effective modality in the treatment of DSAP. No significant adverse effects were observed and the safety profile appears to be fairly broad. Additional studies with larger patient groups are required to further assess the efficacy and safely of fractional resurfacing for the treatment of DSAP, and to define the optimal treatment parameters and number of treatments required. </w:t>
      </w:r>
    </w:p>
    <w:p w14:paraId="361A2181"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1906 </w:t>
      </w:r>
    </w:p>
    <w:p w14:paraId="238410E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THE RELEVANCE OF THE STRUCTURE OF TIME-RESOLVED SPECTRAL OUTPUT TO LIGHT TISSSUE INTERACTION USING INTENSE PULSED LIGHT (IPL) </w:t>
      </w:r>
    </w:p>
    <w:p w14:paraId="1C88585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 Bjerring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Ash</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Town</w:t>
      </w:r>
      <w:r w:rsidRPr="00BD3DC8">
        <w:rPr>
          <w:rStyle w:val="codigoinstituciones"/>
          <w:sz w:val="18"/>
          <w:szCs w:val="18"/>
          <w:lang w:val="en-US"/>
        </w:rPr>
        <w:t>3</w:t>
      </w:r>
      <w:r w:rsidRPr="00BD3DC8">
        <w:rPr>
          <w:rFonts w:ascii="Arial" w:hAnsi="Arial" w:cs="Arial"/>
          <w:sz w:val="18"/>
          <w:szCs w:val="18"/>
          <w:lang w:val="en-US"/>
        </w:rPr>
        <w:t xml:space="preserve"> </w:t>
      </w:r>
    </w:p>
    <w:p w14:paraId="35B2AC58"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Molholm Hospital, Vejle, Denmark, 2 CyDen Ltd, Swansea, UK, 3 GCG Healthcare Ltd, Heywards Heath, UK </w:t>
      </w:r>
    </w:p>
    <w:p w14:paraId="228A8D87" w14:textId="77777777" w:rsidR="0006149F" w:rsidRPr="00BD3DC8" w:rsidRDefault="0006149F" w:rsidP="0006149F">
      <w:pPr>
        <w:rPr>
          <w:rFonts w:ascii="Arial" w:hAnsi="Arial" w:cs="Arial"/>
          <w:sz w:val="18"/>
          <w:szCs w:val="18"/>
          <w:lang w:val="en-US"/>
        </w:rPr>
      </w:pPr>
    </w:p>
    <w:p w14:paraId="38643A8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High quality IPLs can offer simple, safe and effective treatments for long-term hair removal, benign vascular and pigmented skin abnormalities, skin rejuvenation and acne treatments. This study proposes a correlation between light-tissue interaction and IPL spectral output as measured by time-resolved photo-spectrometry.</w:t>
      </w:r>
    </w:p>
    <w:p w14:paraId="78270A23" w14:textId="77777777" w:rsidR="0006149F" w:rsidRPr="00BD3DC8" w:rsidRDefault="0006149F" w:rsidP="0006149F">
      <w:pPr>
        <w:jc w:val="both"/>
        <w:rPr>
          <w:rFonts w:ascii="Arial" w:hAnsi="Arial" w:cs="Arial"/>
          <w:sz w:val="18"/>
          <w:szCs w:val="18"/>
          <w:lang w:val="en-US"/>
        </w:rPr>
      </w:pPr>
    </w:p>
    <w:p w14:paraId="0CBCD58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Using a fast spectrometer and by generating 1000 full spectral scans per second, time resolved spectral data of IPL light outputs was captured with a resolution of 0.035 nm. IPL spectral outputs were calculated and graphically modeled using Mathcad™ software. </w:t>
      </w:r>
    </w:p>
    <w:p w14:paraId="43587CC7" w14:textId="77777777" w:rsidR="0006149F" w:rsidRPr="00BD3DC8" w:rsidRDefault="0006149F" w:rsidP="0006149F">
      <w:pPr>
        <w:jc w:val="both"/>
        <w:rPr>
          <w:rFonts w:ascii="Arial" w:hAnsi="Arial" w:cs="Arial"/>
          <w:sz w:val="18"/>
          <w:szCs w:val="18"/>
          <w:lang w:val="en-US"/>
        </w:rPr>
      </w:pPr>
    </w:p>
    <w:p w14:paraId="34B7A4E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Several IPLs, which professed matching of pulse durations to the thermal relaxation times of specific follicular or vascular targets were shown to have effective pulse durations that were vastly shorter than those claimed. Some IPLs claiming ‘square pulse’ characteristics failed to show constant spectral output across the duration of the pulse or sub-pulses.</w:t>
      </w:r>
    </w:p>
    <w:p w14:paraId="043D0344" w14:textId="77777777" w:rsidR="0006149F" w:rsidRPr="00BD3DC8" w:rsidRDefault="0006149F" w:rsidP="0006149F">
      <w:pPr>
        <w:jc w:val="both"/>
        <w:rPr>
          <w:rFonts w:ascii="Arial" w:hAnsi="Arial" w:cs="Arial"/>
          <w:sz w:val="18"/>
          <w:szCs w:val="18"/>
          <w:lang w:val="en-US"/>
        </w:rPr>
      </w:pPr>
    </w:p>
    <w:p w14:paraId="33B2EBA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This study provides a method to determine accurately clinical consequences of light-tissue interaction. This means that treatment parameters, that are based upon selective photothermolysis and recommended by the manufacturer, can be validated. </w:t>
      </w:r>
    </w:p>
    <w:p w14:paraId="7207E027"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1907 </w:t>
      </w:r>
    </w:p>
    <w:p w14:paraId="332F1AA0"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TROPICAL DISEASES IN AN ITALIAN OUTPATIENT CLINIC </w:t>
      </w:r>
    </w:p>
    <w:p w14:paraId="311D39AD"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A Morrone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Franco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MC Valenzano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 Fazio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Terranova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V Padovese</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R Calcaterra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O Latini</w:t>
      </w:r>
      <w:r w:rsidRPr="00BD3DC8">
        <w:rPr>
          <w:rStyle w:val="codigoinstituciones"/>
          <w:sz w:val="18"/>
          <w:szCs w:val="18"/>
        </w:rPr>
        <w:t>1</w:t>
      </w:r>
      <w:r w:rsidRPr="00BD3DC8">
        <w:rPr>
          <w:rFonts w:ascii="Arial" w:hAnsi="Arial" w:cs="Arial"/>
          <w:sz w:val="18"/>
          <w:szCs w:val="18"/>
        </w:rPr>
        <w:t xml:space="preserve"> </w:t>
      </w:r>
    </w:p>
    <w:p w14:paraId="493A7B9D"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Department of Preventive Medicine of Migration, Tourism and Tropical Dermatology, 2 Italian Dermatological Center, Mekele, Ethiopia </w:t>
      </w:r>
    </w:p>
    <w:p w14:paraId="63A500BD" w14:textId="77777777" w:rsidR="0006149F" w:rsidRPr="00BD3DC8" w:rsidRDefault="0006149F" w:rsidP="0006149F">
      <w:pPr>
        <w:rPr>
          <w:rFonts w:ascii="Arial" w:hAnsi="Arial" w:cs="Arial"/>
          <w:sz w:val="18"/>
          <w:szCs w:val="18"/>
          <w:lang w:val="en-US"/>
        </w:rPr>
      </w:pPr>
    </w:p>
    <w:p w14:paraId="4C1A302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w:t>
      </w:r>
    </w:p>
    <w:p w14:paraId="23B6D5D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Immigration has become an important factor in health and global social development. The World Health Organization (WHO) uses the term “Human Mobile Population” to collectively define immigrants, refugees, asylum seekers, migrant workers, tourists, travellers and anyone who for whatever reason lives temporarily or permanently outside the country of origin.</w:t>
      </w:r>
    </w:p>
    <w:p w14:paraId="38364204" w14:textId="77777777" w:rsidR="0006149F" w:rsidRPr="00BD3DC8" w:rsidRDefault="0006149F" w:rsidP="0006149F">
      <w:pPr>
        <w:jc w:val="both"/>
        <w:rPr>
          <w:rFonts w:ascii="Arial" w:hAnsi="Arial" w:cs="Arial"/>
          <w:sz w:val="18"/>
          <w:szCs w:val="18"/>
          <w:lang w:val="en-US"/>
        </w:rPr>
      </w:pPr>
    </w:p>
    <w:p w14:paraId="148F740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Materials and methods </w:t>
      </w:r>
    </w:p>
    <w:p w14:paraId="5E635C4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To develop trend’s estimates of tropical diseases observed between 1995 and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the Department of Preventive Medicine of Migration, Tourism and Tropical Dermatology at San Gallicano Institute in Rome. </w:t>
      </w:r>
    </w:p>
    <w:p w14:paraId="24D7F5E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analysed the immigrants’ number per year, the provenience and the clinical diagnosis reported in the Department between 1995 and 2004. We focalised our attention on the tropical diseases’ diagnosis.</w:t>
      </w:r>
    </w:p>
    <w:p w14:paraId="0C022851" w14:textId="77777777" w:rsidR="0006149F" w:rsidRPr="00BD3DC8" w:rsidRDefault="0006149F" w:rsidP="0006149F">
      <w:pPr>
        <w:jc w:val="both"/>
        <w:rPr>
          <w:rFonts w:ascii="Arial" w:hAnsi="Arial" w:cs="Arial"/>
          <w:sz w:val="18"/>
          <w:szCs w:val="18"/>
          <w:lang w:val="en-US"/>
        </w:rPr>
      </w:pPr>
    </w:p>
    <w:p w14:paraId="49D16D2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0254BD0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Between 1995 and 2006 we examined 91,536 immigrants, 4,868 (45,7%) women and 49,678 (54,3%) man. The proveniences’ profile changed with a decreased number of immigrants coming from tropical areas (in 1995 it was estimated 36%, whereas in 2006 it was 23%) and an increase from East Europe. We identified some cases of tropical diseases (mycetoma, sporotrichosis, lobomycosis, paracoccidioidomycosis, blastomycosis, cryptococcosis, filariasis, myasis, loiasis), which were very probably contracted in a tropical area and then imported to Italy. The tropical diseases in the immigrant population increased from 6% in 1995 to 27% in 2006. </w:t>
      </w:r>
    </w:p>
    <w:p w14:paraId="07E4327A" w14:textId="77777777" w:rsidR="0006149F" w:rsidRPr="00BD3DC8" w:rsidRDefault="0006149F" w:rsidP="0006149F">
      <w:pPr>
        <w:jc w:val="both"/>
        <w:rPr>
          <w:rFonts w:ascii="Arial" w:hAnsi="Arial" w:cs="Arial"/>
          <w:sz w:val="18"/>
          <w:szCs w:val="18"/>
          <w:lang w:val="en-US"/>
        </w:rPr>
      </w:pPr>
    </w:p>
    <w:p w14:paraId="587114A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0531A96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2006, the Human Mobile Population was estimated at around 1,2 billion worldwide. This extraordinary phenomenon has drastically changed the incidence and prevalence of many pathologies, foremost of which rank infectious diseases (tuberculosis, malaria, leprosy) sexually transmitted diseases and tropical diseases.</w:t>
      </w:r>
    </w:p>
    <w:p w14:paraId="5D3C395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our experience, we have stressed that when the immigrant arrives in Italy he is fundamentally healthy and he develops diseases related to the condition in which he lives in the host country (“poverty related diseases”). This is partially true. The increase of certain tropical diseases, which is not related to an increase of immigrants’ flow from endemic areas, may be due to the higher influx of immigrant women, older people and children who are already ill when they arrive in Italy. As migration increases, more and more dermatological diseases with tropical or unusual features will be present in immigrants from endemic areas or in individuals returning from such areas. It is therefore vital that dermatologists receive appropriate training in recognizing these new diseases so that they can be caught at an early stage and followed up adequately.</w:t>
      </w:r>
    </w:p>
    <w:p w14:paraId="6A71B565" w14:textId="77777777" w:rsidR="0006149F" w:rsidRPr="00BD3DC8" w:rsidRDefault="0006149F" w:rsidP="0006149F">
      <w:pPr>
        <w:jc w:val="both"/>
        <w:rPr>
          <w:rFonts w:ascii="Arial" w:hAnsi="Arial" w:cs="Arial"/>
          <w:sz w:val="18"/>
          <w:szCs w:val="18"/>
          <w:lang w:val="en-US"/>
        </w:rPr>
      </w:pPr>
    </w:p>
    <w:p w14:paraId="2748D34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2FDD769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1. Ansart S, Perez L, Jaureguiberry S, Danis M, Bricaire F, Caumes E., Spectrum of dermatoses in 165 travellers returning from the tropics with skin diseases, Am J Trop Med Hyg. 2007 Jan;76(1):184-6. </w:t>
      </w:r>
    </w:p>
    <w:p w14:paraId="5E1AB8F2" w14:textId="77777777" w:rsidR="0006149F" w:rsidRPr="00BD3DC8" w:rsidRDefault="0006149F" w:rsidP="0006149F">
      <w:pPr>
        <w:jc w:val="both"/>
        <w:rPr>
          <w:rFonts w:ascii="Arial" w:hAnsi="Arial" w:cs="Arial"/>
          <w:sz w:val="18"/>
          <w:szCs w:val="18"/>
          <w:lang w:val="en-US"/>
        </w:rPr>
      </w:pPr>
    </w:p>
    <w:p w14:paraId="42360A0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Hill DR. , The burden of illness in international travellers, N Engl J Med. 2006 Jan 12;354(2):115-7 </w:t>
      </w:r>
    </w:p>
    <w:p w14:paraId="19269544" w14:textId="1CDBF28E"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8390853" w14:textId="77777777" w:rsidR="0006149F" w:rsidRPr="00BD3DC8" w:rsidRDefault="0006149F" w:rsidP="0006149F">
      <w:pPr>
        <w:rPr>
          <w:rFonts w:ascii="Arial" w:hAnsi="Arial" w:cs="Arial"/>
          <w:sz w:val="18"/>
          <w:szCs w:val="18"/>
          <w:lang w:val="en-US"/>
        </w:rPr>
      </w:pPr>
    </w:p>
    <w:p w14:paraId="3F0141F4"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1912 </w:t>
      </w:r>
    </w:p>
    <w:p w14:paraId="2E4BF36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TWO PHOTON MICROSCOPY OF CUTANEOUS NERVES IN A CASE OF POST-HERPETIC NEURALGIA DEVELOPING PRURIGO NODULARIS </w:t>
      </w:r>
    </w:p>
    <w:p w14:paraId="32C56E04"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MJ Jamora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KS Draft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HH Ward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JL Clendenon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CL Phillips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AF Hood</w:t>
      </w:r>
      <w:r w:rsidRPr="00BD3DC8">
        <w:rPr>
          <w:rStyle w:val="codigoinstituciones"/>
          <w:sz w:val="18"/>
          <w:szCs w:val="18"/>
          <w:lang w:val="en-US"/>
        </w:rPr>
        <w:t>3</w:t>
      </w:r>
      <w:r w:rsidRPr="00BD3DC8">
        <w:rPr>
          <w:rFonts w:ascii="Arial" w:hAnsi="Arial" w:cs="Arial"/>
          <w:sz w:val="18"/>
          <w:szCs w:val="18"/>
          <w:lang w:val="en-US"/>
        </w:rPr>
        <w:t xml:space="preserve"> </w:t>
      </w:r>
    </w:p>
    <w:p w14:paraId="5B1A60C0"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Skin and Cancer Foundation, Inc, Manila, Philippines, 2 Indiana University School of Medicine, Indianapolis, Indiana, USA, 3 Eastern Virginia Medical School, Norfolk, Virginia, USA </w:t>
      </w:r>
    </w:p>
    <w:p w14:paraId="1DFE82AA" w14:textId="77777777" w:rsidR="0006149F" w:rsidRPr="00BD3DC8" w:rsidRDefault="0006149F" w:rsidP="0006149F">
      <w:pPr>
        <w:rPr>
          <w:rFonts w:ascii="Arial" w:hAnsi="Arial" w:cs="Arial"/>
          <w:sz w:val="18"/>
          <w:szCs w:val="18"/>
          <w:lang w:val="en-US"/>
        </w:rPr>
      </w:pPr>
    </w:p>
    <w:p w14:paraId="47E7703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Nerve pathology in pruritic and painful dermatoses has yet to be clearly elucidated. Limitations of traditional histopathology techniques in the study of cutaneous nerve morphology and innervation pattern has been overcome by the advent of confocal laser scanning microscopy, and more recently two-photon fluorescence microscopy. Voxel rendering software allows for three-dimensional imaging of fluorescently labeled structures. We report an unusual patient who developed prurigo nodularis following herpes zoster. </w:t>
      </w:r>
    </w:p>
    <w:p w14:paraId="14C92AF4" w14:textId="77777777" w:rsidR="0006149F" w:rsidRPr="00BD3DC8" w:rsidRDefault="0006149F" w:rsidP="0006149F">
      <w:pPr>
        <w:jc w:val="both"/>
        <w:rPr>
          <w:rFonts w:ascii="Arial" w:hAnsi="Arial" w:cs="Arial"/>
          <w:sz w:val="18"/>
          <w:szCs w:val="18"/>
          <w:lang w:val="en-US"/>
        </w:rPr>
      </w:pPr>
    </w:p>
    <w:p w14:paraId="048189D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Specimens were initially examined with the fluorescence microscope to select areas for imaging. Sections were imaged on a BioRad MRC 1024 confocal/2-photon system fitted to a Nikon Eclipse inverted microscope. Light source was provided by a Spectra-Physics Tsunami Lite Titanium-Sapphire laser tuned to a wavelength of 800 nm. Data sets were collected as Z-series of optical sections through a thickness range between 30 to 115 microns acquired at 0.4 to 1.0 micron intervals. Three- dimensional reconstruction was performed using a voxel-based three-dimensional imaging program capable of near real-time rendering called Voxx software that runs on a Windows-based personal computer equipped with a video graphics card. Images were projected into a single 2-dimensionally represented in-focus image. </w:t>
      </w:r>
    </w:p>
    <w:p w14:paraId="7892B81A" w14:textId="77777777" w:rsidR="0006149F" w:rsidRPr="00BD3DC8" w:rsidRDefault="0006149F" w:rsidP="0006149F">
      <w:pPr>
        <w:jc w:val="both"/>
        <w:rPr>
          <w:rFonts w:ascii="Arial" w:hAnsi="Arial" w:cs="Arial"/>
          <w:sz w:val="18"/>
          <w:szCs w:val="18"/>
          <w:lang w:val="en-US"/>
        </w:rPr>
      </w:pPr>
    </w:p>
    <w:p w14:paraId="2FADAEF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Staining with PGP 9.5 using immunoperoxidase techniques revealed a relatively increased number of immunoreactive nerve fibers in the dermal papillae of lesional skin as compared to perilesional skin, with few large nerve bundles visible, in areas of epidermal acanthosis adjacent to the area of ulceration. Perilesional skin had a relative paucity of visible nerve bundles, and a few fine nerve fibers. Lesional skin examined with two photon microscopy of lesional skin at low power demonstrated a massively hyperplastic nerve bundle ascending into the dermal papilla and branching into smaller nerve fibers closely associated with capillaries(Fig 1A). A higher magnification revealed a large nerve bundle closely associated with a capillary loop and smaller nerve fibers branching to penetrate the epidermis (Fig 1B). Other areas of epidermal hyperplasia revealed relatively dense innervation and branching of nerve fibers were seen in comparison to perilesional normal skin, which revealed infrequent nerve bundles branching into fibers, and small fine fibers ascending between keratinocytes to reach the stratum corneum (Fig </w:t>
      </w:r>
      <w:smartTag w:uri="urn:schemas-microsoft-com:office:smarttags" w:element="metricconverter">
        <w:smartTagPr>
          <w:attr w:name="ProductID" w:val="1C"/>
        </w:smartTagPr>
        <w:r w:rsidRPr="00BD3DC8">
          <w:rPr>
            <w:rFonts w:ascii="Arial" w:hAnsi="Arial" w:cs="Arial"/>
            <w:sz w:val="18"/>
            <w:szCs w:val="18"/>
            <w:lang w:val="en-US"/>
          </w:rPr>
          <w:t>1C</w:t>
        </w:r>
      </w:smartTag>
      <w:r w:rsidRPr="00BD3DC8">
        <w:rPr>
          <w:rFonts w:ascii="Arial" w:hAnsi="Arial" w:cs="Arial"/>
          <w:sz w:val="18"/>
          <w:szCs w:val="18"/>
          <w:lang w:val="en-US"/>
        </w:rPr>
        <w:t xml:space="preserve">). </w:t>
      </w:r>
    </w:p>
    <w:p w14:paraId="351DF466" w14:textId="77777777" w:rsidR="0006149F" w:rsidRPr="00BD3DC8" w:rsidRDefault="0006149F" w:rsidP="0006149F">
      <w:pPr>
        <w:jc w:val="both"/>
        <w:rPr>
          <w:rFonts w:ascii="Arial" w:hAnsi="Arial" w:cs="Arial"/>
          <w:sz w:val="18"/>
          <w:szCs w:val="18"/>
          <w:lang w:val="en-US"/>
        </w:rPr>
      </w:pPr>
    </w:p>
    <w:p w14:paraId="5935CF8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 Studies utilizing traditional techniques in pruritic skin conditions have suggested increased density and size of nerve fibers. Two-photon microscopy confirms these findings, and provides additional insight into the complex relationship between the epidermis, dermal nerves and blood vessels. Two-photon microscopy is a powerful tool in the investigation of pathology in three-dimensional cutaneous structures such as nerve and blood vessel plexi and can help further elucidate the pathogenesis of pain and pruritus in dermatologic diseases.</w:t>
      </w:r>
    </w:p>
    <w:p w14:paraId="0066A1FF"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"Q:\\Webs\\eQip\\eqip_derma_beta\\wwwcontent\\imagenes_abstracts\\0279.jpg" \* MERGEFORMATINET </w:instrText>
      </w:r>
      <w:r w:rsidRPr="00BD3DC8">
        <w:rPr>
          <w:rFonts w:ascii="Arial" w:hAnsi="Arial" w:cs="Arial"/>
          <w:sz w:val="18"/>
          <w:szCs w:val="18"/>
        </w:rPr>
        <w:fldChar w:fldCharType="separate"/>
      </w:r>
      <w:r w:rsidRPr="00BD3DC8">
        <w:rPr>
          <w:rFonts w:ascii="Arial" w:hAnsi="Arial" w:cs="Arial"/>
          <w:sz w:val="18"/>
          <w:szCs w:val="18"/>
        </w:rPr>
        <w:pict w14:anchorId="4C5CE317">
          <v:shape id="_x0000_i1043" type="#_x0000_t75" alt="" style="width:186pt;height:182.25pt">
            <v:imagedata r:id="rId37" r:href="rId38"/>
          </v:shape>
        </w:pict>
      </w:r>
      <w:r w:rsidRPr="00BD3DC8">
        <w:rPr>
          <w:rFonts w:ascii="Arial" w:hAnsi="Arial" w:cs="Arial"/>
          <w:sz w:val="18"/>
          <w:szCs w:val="18"/>
        </w:rPr>
        <w:fldChar w:fldCharType="end"/>
      </w:r>
    </w:p>
    <w:p w14:paraId="7C61591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1913 </w:t>
      </w:r>
    </w:p>
    <w:p w14:paraId="3DA40D65"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MELANIN-BASED EARLY DIAGNOSIS OF MELANOTIC MELANOMA: FIRST IN VIVO RESULTS COMPARED TO EX VIVO AND HISTOLOGY </w:t>
      </w:r>
    </w:p>
    <w:p w14:paraId="59A2A08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R Eichhorn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Wessler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Scholz</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Leupold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Stankovic</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 Hoffmannn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Buder</w:t>
      </w:r>
      <w:r w:rsidRPr="00BD3DC8">
        <w:rPr>
          <w:rStyle w:val="codigoinstituciones"/>
          <w:sz w:val="18"/>
          <w:szCs w:val="18"/>
          <w:lang w:val="en-US"/>
        </w:rPr>
        <w:t>4</w:t>
      </w:r>
      <w:r w:rsidRPr="00BD3DC8">
        <w:rPr>
          <w:rFonts w:ascii="Arial" w:hAnsi="Arial" w:cs="Arial"/>
          <w:sz w:val="18"/>
          <w:szCs w:val="18"/>
          <w:lang w:val="en-US"/>
        </w:rPr>
        <w:t xml:space="preserve"> </w:t>
      </w:r>
    </w:p>
    <w:p w14:paraId="4EF6184A"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Praxis für Dermatologie, D-10711 Berlin, Germany, 2 LTB Lasertechnik Berlin, D-12489 Berlin, Germany, 3 Ruhr-Universität Bochum, D-44791 Bochum, Germany, 4 Vivantes Klinikum Neukölln, D-12351 Berlin, Germany </w:t>
      </w:r>
    </w:p>
    <w:p w14:paraId="520EAB45" w14:textId="77777777" w:rsidR="0006149F" w:rsidRPr="00BD3DC8" w:rsidRDefault="0006149F" w:rsidP="0006149F">
      <w:pPr>
        <w:rPr>
          <w:rFonts w:ascii="Arial" w:hAnsi="Arial" w:cs="Arial"/>
          <w:sz w:val="18"/>
          <w:szCs w:val="18"/>
          <w:lang w:val="en-US"/>
        </w:rPr>
      </w:pPr>
    </w:p>
    <w:p w14:paraId="17CD4E7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Purpose of the study</w:t>
      </w:r>
    </w:p>
    <w:p w14:paraId="3A48AB6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 most recent studies, a new access to special fluorescence diagnostics of melanocytic pigmented lesions of skin tissue has been found: Carrier of information on melanotic degeneration is the fluorescence of melanin, what is in line with the central role of melanin in this malignant transformation /1/. </w:t>
      </w:r>
    </w:p>
    <w:p w14:paraId="10E4B61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Though the melanin fluorescence is ultraweek and is in the autofluorescence of skin tissue usually masked by the contributions of other fluorophores, it can be uncovered by a special nonlinear excitation with nanosecond laser pulses. This way, a fluorescence fingerprint of melanotic melanoma has been characterized.</w:t>
      </w:r>
    </w:p>
    <w:p w14:paraId="312B174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Here we report on first extended clinical studies concerning the application of this new fluorescence method to a broad variety of freshly excised pigmented melanocytic lesions as well as on few in-vivo measurements. Focus is also laid on the potential of the high spatial resolution of the method.</w:t>
      </w:r>
    </w:p>
    <w:p w14:paraId="5D28E717" w14:textId="77777777" w:rsidR="0006149F" w:rsidRPr="00BD3DC8" w:rsidRDefault="0006149F" w:rsidP="0006149F">
      <w:pPr>
        <w:jc w:val="both"/>
        <w:rPr>
          <w:rFonts w:ascii="Arial" w:hAnsi="Arial" w:cs="Arial"/>
          <w:sz w:val="18"/>
          <w:szCs w:val="18"/>
          <w:lang w:val="en-US"/>
        </w:rPr>
      </w:pPr>
    </w:p>
    <w:p w14:paraId="0536579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10CA12F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Selective excitation of melanin in skin tissue by stepwise two-photon absorption in the 800 nm region has been realized by nanosecond laser pulses. This excitation regime discriminates all other fluorophores which react with 800 nm photons only in a simultaneous two-photon absorption process. A laser fluorescence spectrometer of high sensitivity has been used. - Different types of naevi and melanotic melanoma of different Clark level including melanoma in-situ have been investigated, both in freshly excised samples and in histopathological preparations.</w:t>
      </w:r>
    </w:p>
    <w:p w14:paraId="33467DE6" w14:textId="77777777" w:rsidR="0006149F" w:rsidRPr="00BD3DC8" w:rsidRDefault="0006149F" w:rsidP="0006149F">
      <w:pPr>
        <w:jc w:val="both"/>
        <w:rPr>
          <w:rFonts w:ascii="Arial" w:hAnsi="Arial" w:cs="Arial"/>
          <w:sz w:val="18"/>
          <w:szCs w:val="18"/>
          <w:lang w:val="en-US"/>
        </w:rPr>
      </w:pPr>
    </w:p>
    <w:p w14:paraId="3258B72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Summary of results</w:t>
      </w:r>
    </w:p>
    <w:p w14:paraId="1077EBE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With the new fluorescence method, more than fifty ex-vivo samples of melanocytic pigmented lesions have been diagnosed, and the results have been compared to the related findings of histology. A high degree of correspondence with respect to the status benign/malign has been found. In several cases of histological finding of a benign status, fluorescence diagnostics identifies a number of malignant degenerations of local extensions in the order of 50µm. Their relevance with respect to the status of “dysplastic naevi”/2/ is investigated by adapted histopathological investigations.</w:t>
      </w:r>
    </w:p>
    <w:p w14:paraId="63A2ADE0" w14:textId="77777777" w:rsidR="0006149F" w:rsidRPr="00BD3DC8" w:rsidRDefault="0006149F" w:rsidP="0006149F">
      <w:pPr>
        <w:jc w:val="both"/>
        <w:rPr>
          <w:rFonts w:ascii="Arial" w:hAnsi="Arial" w:cs="Arial"/>
          <w:sz w:val="18"/>
          <w:szCs w:val="18"/>
          <w:lang w:val="en-US"/>
        </w:rPr>
      </w:pPr>
    </w:p>
    <w:p w14:paraId="72F54ED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w:t>
      </w:r>
    </w:p>
    <w:p w14:paraId="47DEF14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special melanin-directed fluorescence spectroscopy may get an essential role in the differential diagnosis of melanocytic pigmented lesions, at first with ex-vivo samples. The method is especially well suited for investigations which need high spatial resolution. Final goal will be the application in-vivo. </w:t>
      </w:r>
    </w:p>
    <w:p w14:paraId="4EDB7388" w14:textId="77777777" w:rsidR="0006149F" w:rsidRPr="00BD3DC8" w:rsidRDefault="0006149F" w:rsidP="0006149F">
      <w:pPr>
        <w:jc w:val="both"/>
        <w:rPr>
          <w:rFonts w:ascii="Arial" w:hAnsi="Arial" w:cs="Arial"/>
          <w:sz w:val="18"/>
          <w:szCs w:val="18"/>
          <w:lang w:val="en-US"/>
        </w:rPr>
      </w:pPr>
    </w:p>
    <w:p w14:paraId="53EC057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S. R. Wood, M. Berwick, R. D. Ley, R. B. Walter, R. D. Setlow and G. R. Timmins; PNAS 2006; 103; 4111 - 4115</w:t>
      </w:r>
    </w:p>
    <w:p w14:paraId="209A970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M. R. Hussein and G. S. Wood; J. Cutan. Pathol. 2002; 29; 570 - 571 </w:t>
      </w:r>
    </w:p>
    <w:p w14:paraId="659F9CA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1914 </w:t>
      </w:r>
    </w:p>
    <w:p w14:paraId="3748F78D"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PINK LESIONS: FROM BENIGN TO MALIGNANT. CLINICAL AND DERMOSCOPIC FEATURES. </w:t>
      </w:r>
    </w:p>
    <w:p w14:paraId="054DAA01"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G Leigheb</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Tiberio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Pertusi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Delrosso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Ramponi</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F Bellinzona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Porta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Griffanti</w:t>
      </w:r>
      <w:r w:rsidRPr="00BD3DC8">
        <w:rPr>
          <w:rStyle w:val="codigoinstituciones"/>
          <w:sz w:val="18"/>
          <w:szCs w:val="18"/>
          <w:lang w:val="en-US"/>
        </w:rPr>
        <w:t>1</w:t>
      </w:r>
      <w:r w:rsidRPr="00BD3DC8">
        <w:rPr>
          <w:rFonts w:ascii="Arial" w:hAnsi="Arial" w:cs="Arial"/>
          <w:sz w:val="18"/>
          <w:szCs w:val="18"/>
          <w:lang w:val="en-US"/>
        </w:rPr>
        <w:t xml:space="preserve"> </w:t>
      </w:r>
    </w:p>
    <w:p w14:paraId="0F7F8A4F"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Dermatologic Clinic, University of Piemonte Orientale A. Avogadro, Novara, Italy, 2 Service of Pathology, University of Piemonte Orientale A. Avogadro, Novara, Italy </w:t>
      </w:r>
    </w:p>
    <w:p w14:paraId="2AE9B70B" w14:textId="77777777" w:rsidR="0006149F" w:rsidRPr="00BD3DC8" w:rsidRDefault="0006149F" w:rsidP="0006149F">
      <w:pPr>
        <w:rPr>
          <w:rFonts w:ascii="Arial" w:hAnsi="Arial" w:cs="Arial"/>
          <w:sz w:val="18"/>
          <w:szCs w:val="18"/>
          <w:lang w:val="en-US"/>
        </w:rPr>
      </w:pPr>
    </w:p>
    <w:p w14:paraId="631FD94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w:t>
      </w:r>
    </w:p>
    <w:p w14:paraId="57DEEF5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Two percent to eight percent of cutaneous melanomas are amelanotic or hypomelanotic and they do not evidentiate typical clinical and dermoscopic features. They may appear as pink papules or nodules simulating different benign and malignant cutaneous lesions.</w:t>
      </w:r>
    </w:p>
    <w:p w14:paraId="1E912DE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want to show how hypopigmented or achromic lesions including melanoma sometimes could share similar dermoscopic pattern and how the correct diagnosis before excision is very difficult.</w:t>
      </w:r>
    </w:p>
    <w:p w14:paraId="4299F6F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27A34C1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observed clinically some pink lesions in our Dermatologic Clinic in children and adults that we decided to excise for histopathological diagnosis. Dermoscopic images were obtained, using Dermaphot (Heine, Germany) and Fotofinderdermoscope II (Teach Screen, Italy). </w:t>
      </w:r>
    </w:p>
    <w:p w14:paraId="3EAB3F0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4A9E21F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All the lesions were pink or pink-violaceous coloured, palpable, round to oval-shaped and they did not reveal clinically and dermoscopically pigmented features.</w:t>
      </w:r>
    </w:p>
    <w:p w14:paraId="2F892D6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most of them showed an omogeneous pattern and different vascular structures such as dotted, comma, arborizing, hairpin and linear irregular vessels. </w:t>
      </w:r>
    </w:p>
    <w:p w14:paraId="3C9FEF9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particular, among the other lesions we observed a thin melanoma on the right arm of a 24 year- old woman that shared similar clinical appearance and dermoscopic pattern with 2 Spitz naevi observed in 2 children of our clinical casuistry.</w:t>
      </w:r>
    </w:p>
    <w:p w14:paraId="5EB70A2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some of our cases the vascular structures, when typical, were highly predictive for the diagnosis but here we showed cutaneous lesions without specific clinical and dermoscopic criteria .</w:t>
      </w:r>
    </w:p>
    <w:p w14:paraId="2F0E8BD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5C18482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Althought in non pigmented lesions the examination of vascular structures is very important, dermoscopy could not be always sufficient to make the correct diagnosis and excision is often necessary to reduce the number of misdiagnosed skin tumours, especially amelanotic melanomas. </w:t>
      </w:r>
    </w:p>
    <w:p w14:paraId="2A948963"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1915 </w:t>
      </w:r>
    </w:p>
    <w:p w14:paraId="1F675B8E"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PIGMENTED PURPURIC DERMATOSES, ANALYSIS OF 20 CASES AT OUR INSTITUTION </w:t>
      </w:r>
    </w:p>
    <w:p w14:paraId="5B302017"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MJ Nocito</w:t>
      </w:r>
      <w:r w:rsidRPr="00BD3DC8">
        <w:rPr>
          <w:rFonts w:ascii="Arial" w:hAnsi="Arial" w:cs="Arial"/>
          <w:sz w:val="18"/>
          <w:szCs w:val="18"/>
          <w:lang w:val="en-US"/>
        </w:rPr>
        <w:t xml:space="preserve">, </w:t>
      </w:r>
      <w:r w:rsidRPr="00BD3DC8">
        <w:rPr>
          <w:rStyle w:val="autor"/>
          <w:rFonts w:ascii="Arial" w:hAnsi="Arial" w:cs="Arial"/>
          <w:sz w:val="18"/>
          <w:szCs w:val="18"/>
          <w:lang w:val="en-US"/>
        </w:rPr>
        <w:t>PC Luna</w:t>
      </w:r>
      <w:r w:rsidRPr="00BD3DC8">
        <w:rPr>
          <w:rFonts w:ascii="Arial" w:hAnsi="Arial" w:cs="Arial"/>
          <w:sz w:val="18"/>
          <w:szCs w:val="18"/>
          <w:lang w:val="en-US"/>
        </w:rPr>
        <w:t xml:space="preserve">, </w:t>
      </w:r>
      <w:r w:rsidRPr="00BD3DC8">
        <w:rPr>
          <w:rStyle w:val="autor"/>
          <w:rFonts w:ascii="Arial" w:hAnsi="Arial" w:cs="Arial"/>
          <w:sz w:val="18"/>
          <w:szCs w:val="18"/>
          <w:lang w:val="en-US"/>
        </w:rPr>
        <w:t>NG Cañadas</w:t>
      </w:r>
      <w:r w:rsidRPr="00BD3DC8">
        <w:rPr>
          <w:rFonts w:ascii="Arial" w:hAnsi="Arial" w:cs="Arial"/>
          <w:sz w:val="18"/>
          <w:szCs w:val="18"/>
          <w:lang w:val="en-US"/>
        </w:rPr>
        <w:t xml:space="preserve">, </w:t>
      </w:r>
      <w:r w:rsidRPr="00BD3DC8">
        <w:rPr>
          <w:rStyle w:val="autor"/>
          <w:rFonts w:ascii="Arial" w:hAnsi="Arial" w:cs="Arial"/>
          <w:sz w:val="18"/>
          <w:szCs w:val="18"/>
          <w:lang w:val="en-US"/>
        </w:rPr>
        <w:t>MD Etcheverry</w:t>
      </w:r>
      <w:r w:rsidRPr="00BD3DC8">
        <w:rPr>
          <w:rFonts w:ascii="Arial" w:hAnsi="Arial" w:cs="Arial"/>
          <w:sz w:val="18"/>
          <w:szCs w:val="18"/>
          <w:lang w:val="en-US"/>
        </w:rPr>
        <w:t xml:space="preserve">, </w:t>
      </w:r>
      <w:r w:rsidRPr="00BD3DC8">
        <w:rPr>
          <w:rStyle w:val="autor"/>
          <w:rFonts w:ascii="Arial" w:hAnsi="Arial" w:cs="Arial"/>
          <w:sz w:val="18"/>
          <w:szCs w:val="18"/>
          <w:lang w:val="en-US"/>
        </w:rPr>
        <w:t>SA Leon</w:t>
      </w:r>
      <w:r w:rsidRPr="00BD3DC8">
        <w:rPr>
          <w:rFonts w:ascii="Arial" w:hAnsi="Arial" w:cs="Arial"/>
          <w:sz w:val="18"/>
          <w:szCs w:val="18"/>
          <w:lang w:val="en-US"/>
        </w:rPr>
        <w:t xml:space="preserve">, </w:t>
      </w:r>
      <w:r w:rsidRPr="00BD3DC8">
        <w:rPr>
          <w:rStyle w:val="autor"/>
          <w:rFonts w:ascii="Arial" w:hAnsi="Arial" w:cs="Arial"/>
          <w:sz w:val="18"/>
          <w:szCs w:val="18"/>
          <w:lang w:val="en-US"/>
        </w:rPr>
        <w:t>LH Miguez</w:t>
      </w:r>
      <w:r w:rsidRPr="00BD3DC8">
        <w:rPr>
          <w:rFonts w:ascii="Arial" w:hAnsi="Arial" w:cs="Arial"/>
          <w:sz w:val="18"/>
          <w:szCs w:val="18"/>
          <w:lang w:val="en-US"/>
        </w:rPr>
        <w:t xml:space="preserve">, </w:t>
      </w:r>
      <w:r w:rsidRPr="00BD3DC8">
        <w:rPr>
          <w:rStyle w:val="autor"/>
          <w:rFonts w:ascii="Arial" w:hAnsi="Arial" w:cs="Arial"/>
          <w:sz w:val="18"/>
          <w:szCs w:val="18"/>
          <w:lang w:val="en-US"/>
        </w:rPr>
        <w:t>MA Mazzini</w:t>
      </w:r>
      <w:r w:rsidRPr="00BD3DC8">
        <w:rPr>
          <w:rFonts w:ascii="Arial" w:hAnsi="Arial" w:cs="Arial"/>
          <w:sz w:val="18"/>
          <w:szCs w:val="18"/>
          <w:lang w:val="en-US"/>
        </w:rPr>
        <w:t xml:space="preserve"> </w:t>
      </w:r>
    </w:p>
    <w:p w14:paraId="604BF376"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Churruca, Buenos Aires, Argentina </w:t>
      </w:r>
    </w:p>
    <w:p w14:paraId="5CC7DF4A" w14:textId="77777777" w:rsidR="0006149F" w:rsidRPr="00BD3DC8" w:rsidRDefault="0006149F" w:rsidP="0006149F">
      <w:pPr>
        <w:rPr>
          <w:rFonts w:ascii="Arial" w:hAnsi="Arial" w:cs="Arial"/>
          <w:sz w:val="18"/>
          <w:szCs w:val="18"/>
          <w:lang w:val="en-US"/>
        </w:rPr>
      </w:pPr>
    </w:p>
    <w:p w14:paraId="7ACE098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Introduction: Pigmented purpuric dermatoses (PPD) are a spectrum of disorders of unknown etiology, characterized by a distinct purpuric rash, mainly on the lower limbs. Although the clinical presentation is different the histopathology is indistinguishable. Althought some new types have been described, they have traditionally been divided in: Progressive pigmented purpuric dermatosis (Schamberg), Purpura annularis telangiectodes (Majocchi), Lichen aureus, Pigmented purpuric lichenoid dermatosis (Gougerot and Blum) and eczematid-like purpura of Doucas and Kapetanakis. PPD appear to occur more frequently in men. Laboratory investigations are unremarkable but a variety of diseases can be associated with PPDs, including diabetes mellitus, rheumatoid athritis, lupus erythematous, thyroid dysfunction, hereditary spherocytosis, hematological disorders, hepatic disease, porphyria, malignancies and hyperlipidemia.</w:t>
      </w:r>
    </w:p>
    <w:p w14:paraId="4D504C3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 To present and discuss the different characteristics of 20 patients diagnosed as having PPD in the last four years in our institution.</w:t>
      </w:r>
    </w:p>
    <w:p w14:paraId="1C89DC6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Materials and Methods: Retrospective survey of medical records of patients with PPD diagnosed between 2003 – 2006.</w:t>
      </w:r>
    </w:p>
    <w:p w14:paraId="6FD8911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Of the total of 20 patients, 15 were male and 5 were female. The age group ranged from 11 to 75 (average age 45,3). One patient presented a Purpura annularis telangiectodes, two patients presented Pigmented purpuric lichenoid dermatosis, three with eczematid-like purpura of Doucas and Kapetanakis and the rest (14 patients) presented Progressive pigmented purpuric dermatosis. All the lesions were limited to the lower limbs, and most of them bilateral. As reported in the literature most of the patients had an associated condition (Lupus Erythematosus, Diabetes, thyroid dysfunction, hematologic disorders) but a pathogenic association is difficult to demonstrate. </w:t>
      </w:r>
    </w:p>
    <w:p w14:paraId="6242F20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As the population studied shares the same occupation that requires long hours of bipedestation, we propose this as a possible predisposing factor for PPD. </w:t>
      </w:r>
    </w:p>
    <w:p w14:paraId="3D4AD154" w14:textId="77777777" w:rsidR="0006149F" w:rsidRPr="00BD3DC8" w:rsidRDefault="0006149F" w:rsidP="0006149F">
      <w:pPr>
        <w:jc w:val="both"/>
        <w:rPr>
          <w:rFonts w:ascii="Arial" w:hAnsi="Arial" w:cs="Arial"/>
          <w:sz w:val="18"/>
          <w:szCs w:val="18"/>
          <w:lang w:val="en-US"/>
        </w:rPr>
      </w:pPr>
    </w:p>
    <w:p w14:paraId="7A4D497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0209800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a)Sardana K,Sarkar R, Sehgal VN. Pigmented purpuric dermatoses: an overview. Int J Dermatol. 2004;43:482-88.</w:t>
      </w:r>
    </w:p>
    <w:p w14:paraId="41806B5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b)Tristani-Firouzi P, Meadows KP, Vanderhooft S.</w:t>
      </w:r>
    </w:p>
    <w:p w14:paraId="76A4008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Pigmented purpuric eruptions of childhood. a series of</w:t>
      </w:r>
    </w:p>
    <w:p w14:paraId="0CB4B31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cases and review of literature. Pediatr Dermatol 2001;18:</w:t>
      </w:r>
    </w:p>
    <w:p w14:paraId="0B47BCB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299–304.</w:t>
      </w:r>
    </w:p>
    <w:p w14:paraId="5A1EC0B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c)Ratnam KV, Su WPD, Peters MS. Purpura simplex(inflammatory purpura without vasculitis). A clinicopathologic study of 174 cases. J Am Acad Dermatol 1991;25: 642–647. </w:t>
      </w:r>
    </w:p>
    <w:p w14:paraId="68D52F2F"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1916 </w:t>
      </w:r>
    </w:p>
    <w:p w14:paraId="55800912"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LENTIGINOUS FRECKLING PHOTOSENSITIVE ACANTHOLYTIC ERUPTION. A NEW AND UNUSUAL PATTERN OF GROVER´S DISEASE. </w:t>
      </w:r>
    </w:p>
    <w:p w14:paraId="2BE8E011"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I Rébora</w:t>
      </w:r>
      <w:r w:rsidRPr="00BD3DC8">
        <w:rPr>
          <w:rFonts w:ascii="Arial" w:hAnsi="Arial" w:cs="Arial"/>
          <w:sz w:val="18"/>
          <w:szCs w:val="18"/>
          <w:lang w:val="en-US"/>
        </w:rPr>
        <w:t xml:space="preserve"> </w:t>
      </w:r>
    </w:p>
    <w:p w14:paraId="1FE8AE91"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Universitario Austral </w:t>
      </w:r>
    </w:p>
    <w:p w14:paraId="3C7DA19B" w14:textId="77777777" w:rsidR="0006149F" w:rsidRPr="00BD3DC8" w:rsidRDefault="0006149F" w:rsidP="0006149F">
      <w:pPr>
        <w:rPr>
          <w:rFonts w:ascii="Arial" w:hAnsi="Arial" w:cs="Arial"/>
          <w:sz w:val="18"/>
          <w:szCs w:val="18"/>
          <w:lang w:val="en-US"/>
        </w:rPr>
      </w:pPr>
    </w:p>
    <w:p w14:paraId="3AAD823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Transient acantholytic dermatosis or Grover´s disease, is a dermatosis of unknown aetiology, that typically presents as an erithematous popular eruption, with crops of vesicles over the trunk; in which the most common histopathological finding is the presence of focal acantholysis and dyskeratosis. It affects mostly middle-aged or elderly men. One of the triggering factors most frequently described in the literature is the exposure to sun light. Four cases have been recently reported of Grover´s disease with a new pattern of clinical presentation, characterized by an inflamed papules, following sun exposure, along with lentiginous “freckling”. We present who could be the fifth case of this new lentiginous pattern of Grover´s disease or new entity described by Cooper in 2004. </w:t>
      </w:r>
    </w:p>
    <w:p w14:paraId="2D6A2A37"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1917 </w:t>
      </w:r>
    </w:p>
    <w:p w14:paraId="5CE24177"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PROGRESSIVE MACULAR HYPOMELANOSIS IS ASSOCIATED WITH A DISTINCT, NOT PREVIOUSLY DESCRIBED BACTERIAL SPECIES </w:t>
      </w:r>
    </w:p>
    <w:p w14:paraId="6EF668F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GN Relyveld</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Kingswijk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Woudenberg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PHM Savelkoul</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ML Langenberg</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CMJE Vandenbroucke-Grauls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JD Bos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W Westerhof</w:t>
      </w:r>
      <w:r w:rsidRPr="00BD3DC8">
        <w:rPr>
          <w:rStyle w:val="codigoinstituciones"/>
          <w:sz w:val="18"/>
          <w:szCs w:val="18"/>
          <w:lang w:val="en-US"/>
        </w:rPr>
        <w:t>1</w:t>
      </w:r>
      <w:r w:rsidRPr="00BD3DC8">
        <w:rPr>
          <w:rFonts w:ascii="Arial" w:hAnsi="Arial" w:cs="Arial"/>
          <w:sz w:val="18"/>
          <w:szCs w:val="18"/>
          <w:lang w:val="en-US"/>
        </w:rPr>
        <w:t xml:space="preserve"> </w:t>
      </w:r>
    </w:p>
    <w:p w14:paraId="7E26AE4A"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Netherlands Institute for Pigment Disorders/Academic Medical Centre, Amsterdam, the Netherlands, 2 VU University Medical Centre, Amsterdam, the Netherlands, 3 Academic Medical Centre, Amsterdam, the Netherlands </w:t>
      </w:r>
    </w:p>
    <w:p w14:paraId="2CF93ACE" w14:textId="77777777" w:rsidR="0006149F" w:rsidRPr="00BD3DC8" w:rsidRDefault="0006149F" w:rsidP="0006149F">
      <w:pPr>
        <w:rPr>
          <w:rFonts w:ascii="Arial" w:hAnsi="Arial" w:cs="Arial"/>
          <w:sz w:val="18"/>
          <w:szCs w:val="18"/>
          <w:lang w:val="en-US"/>
        </w:rPr>
      </w:pPr>
    </w:p>
    <w:p w14:paraId="7051B64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Progressive macular hypomelanosis (PMH) is a common disorder of hypopigmentation. Propionibacterium acnes (P.acnes) is thought to play an important role in the pathogenesis of PMH. This is based on the observation of red follicular fluorescence in lesional skin of PMH patients which was absent in normal adjacent skin. Red follicular fluorescence is characteristic for porphyrin producing bacteria like P.acnes. Furthermore P.acnes bacteria were found in lesional skin of PMH patients by conventional culture methods, while these bacteria were absent in normal adjacent skin. Since acne lesions are extremely rare in PMH patients we wanted to find out if a certain subspecies of P.acnes is related with PMH and if there is a difference between P.acnes species found in acne vulgaris and the species found in PMH. </w:t>
      </w:r>
    </w:p>
    <w:p w14:paraId="09CB43B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Bacterial isolates from skin swabs of lesional skin of 14 PMH patients and 10 acne patients were analysed by Amplified Fragment Length Polymorphism (AFLP) techniques. </w:t>
      </w:r>
    </w:p>
    <w:p w14:paraId="55F0E59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AFLP studies produced 3 main groups. Group 1 (9 acne patients and 4 PMH patients) and Group 2 (2 acne patients, one patient also from group 1) are P.acnes species, probably different subspecies. Group 3 (6 PMH patients) was a distinct, Propionibacterium species, not previously described. </w:t>
      </w:r>
    </w:p>
    <w:p w14:paraId="15A4E19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Although P.acnes was found in PMH patients and of course in acne patients, the distinct species was only found in PMH patients and not in acne patients. We conclude that a new, until now unknown (possibly Propionibacterium) species occurs in lesional skin of patients with PMH. Further research is necessary to determine its full genome and its secretory characteristics, for a better understanding of its relationship to the skin symptoms. </w:t>
      </w:r>
    </w:p>
    <w:p w14:paraId="716E605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1918 </w:t>
      </w:r>
    </w:p>
    <w:p w14:paraId="32732D05"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GENERALIZED ESSENTIAL TELANGIECTASIA. </w:t>
      </w:r>
    </w:p>
    <w:p w14:paraId="0792E7DF"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ML Vera</w:t>
      </w:r>
      <w:r w:rsidRPr="00BD3DC8">
        <w:rPr>
          <w:rFonts w:ascii="Arial" w:hAnsi="Arial" w:cs="Arial"/>
          <w:sz w:val="18"/>
          <w:szCs w:val="18"/>
          <w:lang w:val="en-US"/>
        </w:rPr>
        <w:t xml:space="preserve">, </w:t>
      </w:r>
      <w:r w:rsidRPr="00BD3DC8">
        <w:rPr>
          <w:rStyle w:val="autor"/>
          <w:rFonts w:ascii="Arial" w:hAnsi="Arial" w:cs="Arial"/>
          <w:sz w:val="18"/>
          <w:szCs w:val="18"/>
          <w:lang w:val="en-US"/>
        </w:rPr>
        <w:t>C Achá</w:t>
      </w:r>
      <w:r w:rsidRPr="00BD3DC8">
        <w:rPr>
          <w:rFonts w:ascii="Arial" w:hAnsi="Arial" w:cs="Arial"/>
          <w:sz w:val="18"/>
          <w:szCs w:val="18"/>
          <w:lang w:val="en-US"/>
        </w:rPr>
        <w:t xml:space="preserve">, </w:t>
      </w:r>
      <w:r w:rsidRPr="00BD3DC8">
        <w:rPr>
          <w:rStyle w:val="autor"/>
          <w:rFonts w:ascii="Arial" w:hAnsi="Arial" w:cs="Arial"/>
          <w:sz w:val="18"/>
          <w:szCs w:val="18"/>
          <w:lang w:val="en-US"/>
        </w:rPr>
        <w:t>MV Gutiérrez</w:t>
      </w:r>
      <w:r w:rsidRPr="00BD3DC8">
        <w:rPr>
          <w:rFonts w:ascii="Arial" w:hAnsi="Arial" w:cs="Arial"/>
          <w:sz w:val="18"/>
          <w:szCs w:val="18"/>
          <w:lang w:val="en-US"/>
        </w:rPr>
        <w:t xml:space="preserve">, </w:t>
      </w:r>
      <w:r w:rsidRPr="00BD3DC8">
        <w:rPr>
          <w:rStyle w:val="autor"/>
          <w:rFonts w:ascii="Arial" w:hAnsi="Arial" w:cs="Arial"/>
          <w:sz w:val="18"/>
          <w:szCs w:val="18"/>
          <w:lang w:val="en-US"/>
        </w:rPr>
        <w:t>F Rollano</w:t>
      </w:r>
      <w:r w:rsidRPr="00BD3DC8">
        <w:rPr>
          <w:rFonts w:ascii="Arial" w:hAnsi="Arial" w:cs="Arial"/>
          <w:sz w:val="18"/>
          <w:szCs w:val="18"/>
          <w:lang w:val="en-US"/>
        </w:rPr>
        <w:t xml:space="preserve"> </w:t>
      </w:r>
    </w:p>
    <w:p w14:paraId="29D5FB54"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Dermatology Department. Univalle Hospital Cochabamba. Bolivia. </w:t>
      </w:r>
    </w:p>
    <w:p w14:paraId="11178A87" w14:textId="77777777" w:rsidR="0006149F" w:rsidRPr="00BD3DC8" w:rsidRDefault="0006149F" w:rsidP="0006149F">
      <w:pPr>
        <w:rPr>
          <w:rFonts w:ascii="Arial" w:hAnsi="Arial" w:cs="Arial"/>
          <w:sz w:val="18"/>
          <w:szCs w:val="18"/>
          <w:lang w:val="en-US"/>
        </w:rPr>
      </w:pPr>
    </w:p>
    <w:p w14:paraId="4F2A1BA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telangiectasis refers to a visibly dilated blood vessel on the skin or mucosal surface. Generalized essential telangiectasia is a rare cutaneous disorder with limited therapeutic options (vascular lasers, frequency-doubled Nd-YAG, copper bromide and pulse-dye lasers,tetraciclyne, ketoconazole, Cover-up cosmetic makeup ). Generalized essential telangiectasia (GET) refers to one syndrome of acquired primary telangiectases that are so termed because of their widespread anatomic distribution Women are affected more commonly than are men. The most commonly observed initial clinical presentation of GET is telangiectasia on the feet, ankles, and distal legs. Subsequently, telangiectases appear more proximally on the lower extremities, and they also may develop on the upper extremities and trunk. Etiology and pathogenesis of GET remain unknown. Familial cases have been reported with an autosomal dominant pattern of inheritance. ,</w:t>
      </w:r>
    </w:p>
    <w:p w14:paraId="1D74DCB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CASE REPORT: A 21 years old woman, whose dermatosis begins at age of seven, with no symtoms with erythematous injures, dilated blood vessels, initially in abdomen and centrifuge dissemitation to the neck, trunk and limps. A normal laboratory.Histopathology reported a variable degree of hyperkeratosis, acanthosis with interpapillary fold stretchings of the interpapillary folds, surrounding the vessels and vacuolization of the vessels smooth muscles. </w:t>
      </w:r>
    </w:p>
    <w:p w14:paraId="2744580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CONCLUSIONS:Although the condition can be cosmetically and psychologically devastating, it fortunately is not associated with other diseases or complications. Treatment can be difficult and expensive. Psychotherapy and Cover-up cosmetic makeup and self-tanning lotion were recommended </w:t>
      </w:r>
    </w:p>
    <w:p w14:paraId="03F1246A"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1919 </w:t>
      </w:r>
    </w:p>
    <w:p w14:paraId="550EA842"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WHAT IS PERIORBITAL MELANOSIS </w:t>
      </w:r>
    </w:p>
    <w:p w14:paraId="2E59DD3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S Malakar</w:t>
      </w:r>
      <w:r w:rsidRPr="00BD3DC8">
        <w:rPr>
          <w:rFonts w:ascii="Arial" w:hAnsi="Arial" w:cs="Arial"/>
          <w:sz w:val="18"/>
          <w:szCs w:val="18"/>
          <w:lang w:val="en-US"/>
        </w:rPr>
        <w:t xml:space="preserve">, </w:t>
      </w:r>
      <w:r w:rsidRPr="00BD3DC8">
        <w:rPr>
          <w:rStyle w:val="autor"/>
          <w:rFonts w:ascii="Arial" w:hAnsi="Arial" w:cs="Arial"/>
          <w:sz w:val="18"/>
          <w:szCs w:val="18"/>
          <w:lang w:val="en-US"/>
        </w:rPr>
        <w:t>K Lahiri</w:t>
      </w:r>
      <w:r w:rsidRPr="00BD3DC8">
        <w:rPr>
          <w:rFonts w:ascii="Arial" w:hAnsi="Arial" w:cs="Arial"/>
          <w:sz w:val="18"/>
          <w:szCs w:val="18"/>
          <w:lang w:val="en-US"/>
        </w:rPr>
        <w:t xml:space="preserve"> </w:t>
      </w:r>
    </w:p>
    <w:p w14:paraId="48878C3F"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Rita Skin Foundation Gd-381 Sector-III Salt Lake Kolkata-106 India </w:t>
      </w:r>
    </w:p>
    <w:p w14:paraId="131C38DD" w14:textId="77777777" w:rsidR="0006149F" w:rsidRPr="00BD3DC8" w:rsidRDefault="0006149F" w:rsidP="0006149F">
      <w:pPr>
        <w:rPr>
          <w:rFonts w:ascii="Arial" w:hAnsi="Arial" w:cs="Arial"/>
          <w:sz w:val="18"/>
          <w:szCs w:val="18"/>
          <w:lang w:val="en-US"/>
        </w:rPr>
      </w:pPr>
    </w:p>
    <w:p w14:paraId="3CBE1FF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 Periorbital melanosis(POM) is an ill-defined entity. It is popularly known as “dark circles” [ 1 ] and is also hasbeen stated as “ infraorbital skin discoloration “ [ 2 ] , “infraorbital darkening” [ 1 ] and “some darkening of the skin around the eyes” [ 3 ]. </w:t>
      </w:r>
    </w:p>
    <w:p w14:paraId="64DC607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Pigmentary demarcation lines ( PDL ) are sharp demarcation lines present </w:t>
      </w:r>
    </w:p>
    <w:p w14:paraId="756D1E4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over the different parts of the body [ 4 ] . So far six demarcation lines </w:t>
      </w:r>
    </w:p>
    <w:p w14:paraId="763059D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have been described and is given the names according to the alphabets A to </w:t>
      </w:r>
    </w:p>
    <w:p w14:paraId="37F3A6A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F [ 5 ]. Pigmentary demarcation lines over the face ( PDL-F) has been </w:t>
      </w:r>
    </w:p>
    <w:p w14:paraId="194C75B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described recently and is most important entity among the pigmentary </w:t>
      </w:r>
    </w:p>
    <w:p w14:paraId="254D81D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demarcation lines as far as the management is concerned . While examining patients of either POM or PDL-F, we came across some interesting observations. </w:t>
      </w:r>
    </w:p>
    <w:p w14:paraId="297A0492" w14:textId="77777777" w:rsidR="0006149F" w:rsidRPr="00BD3DC8" w:rsidRDefault="0006149F" w:rsidP="0006149F">
      <w:pPr>
        <w:jc w:val="both"/>
        <w:rPr>
          <w:rFonts w:ascii="Arial" w:hAnsi="Arial" w:cs="Arial"/>
          <w:sz w:val="18"/>
          <w:szCs w:val="18"/>
          <w:lang w:val="en-US"/>
        </w:rPr>
      </w:pPr>
    </w:p>
    <w:p w14:paraId="490E201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 :One hundread consecutive patients having either POM or PDL-F were examined and investigated to find out any relation between them.</w:t>
      </w:r>
    </w:p>
    <w:p w14:paraId="3DF2F8E3" w14:textId="77777777" w:rsidR="0006149F" w:rsidRPr="00BD3DC8" w:rsidRDefault="0006149F" w:rsidP="0006149F">
      <w:pPr>
        <w:jc w:val="both"/>
        <w:rPr>
          <w:rFonts w:ascii="Arial" w:hAnsi="Arial" w:cs="Arial"/>
          <w:sz w:val="18"/>
          <w:szCs w:val="18"/>
          <w:lang w:val="en-US"/>
        </w:rPr>
      </w:pPr>
    </w:p>
    <w:p w14:paraId="2D42FC1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 Extent of periorbital melanosis was determined by clinical </w:t>
      </w:r>
    </w:p>
    <w:p w14:paraId="7DCD360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examination. Wood’s lamp examination was performed in all the patients of POM and PDL-F to determine the depth of pigmentation. A </w:t>
      </w:r>
      <w:smartTag w:uri="urn:schemas-microsoft-com:office:smarttags" w:element="metricconverter">
        <w:smartTagPr>
          <w:attr w:name="ProductID" w:val="2 mm"/>
        </w:smartTagPr>
        <w:r w:rsidRPr="00BD3DC8">
          <w:rPr>
            <w:rFonts w:ascii="Arial" w:hAnsi="Arial" w:cs="Arial"/>
            <w:sz w:val="18"/>
            <w:szCs w:val="18"/>
            <w:lang w:val="en-US"/>
          </w:rPr>
          <w:t>2 mm</w:t>
        </w:r>
      </w:smartTag>
      <w:r w:rsidRPr="00BD3DC8">
        <w:rPr>
          <w:rFonts w:ascii="Arial" w:hAnsi="Arial" w:cs="Arial"/>
          <w:sz w:val="18"/>
          <w:szCs w:val="18"/>
          <w:lang w:val="en-US"/>
        </w:rPr>
        <w:t xml:space="preserve"> punch biopsy was carried out in 17 out of 100 patients.</w:t>
      </w:r>
    </w:p>
    <w:p w14:paraId="449F5FB2" w14:textId="77777777" w:rsidR="0006149F" w:rsidRPr="00BD3DC8" w:rsidRDefault="0006149F" w:rsidP="0006149F">
      <w:pPr>
        <w:jc w:val="both"/>
        <w:rPr>
          <w:rFonts w:ascii="Arial" w:hAnsi="Arial" w:cs="Arial"/>
          <w:sz w:val="18"/>
          <w:szCs w:val="18"/>
          <w:lang w:val="en-US"/>
        </w:rPr>
      </w:pPr>
    </w:p>
    <w:p w14:paraId="31271AE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 In 92 ( 92% ) of patients periorbital melanosis was an extension </w:t>
      </w:r>
    </w:p>
    <w:p w14:paraId="443F4D8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of pigmentary demarcation line over the face ( PDL-F).</w:t>
      </w:r>
    </w:p>
    <w:p w14:paraId="4B8E36CB" w14:textId="77777777" w:rsidR="0006149F" w:rsidRPr="00BD3DC8" w:rsidRDefault="0006149F" w:rsidP="0006149F">
      <w:pPr>
        <w:jc w:val="both"/>
        <w:rPr>
          <w:rFonts w:ascii="Arial" w:hAnsi="Arial" w:cs="Arial"/>
          <w:sz w:val="18"/>
          <w:szCs w:val="18"/>
          <w:lang w:val="en-US"/>
        </w:rPr>
      </w:pPr>
    </w:p>
    <w:p w14:paraId="29D8E22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 : periorbital melanosis and pigmentary demarcation line of the face are not two different conditions ; rather they are two different manifestations of the same disease.</w:t>
      </w:r>
    </w:p>
    <w:p w14:paraId="006925A0" w14:textId="77777777" w:rsidR="0006149F" w:rsidRPr="00BD3DC8" w:rsidRDefault="0006149F" w:rsidP="0006149F">
      <w:pPr>
        <w:jc w:val="both"/>
        <w:rPr>
          <w:rFonts w:ascii="Arial" w:hAnsi="Arial" w:cs="Arial"/>
          <w:sz w:val="18"/>
          <w:szCs w:val="18"/>
          <w:lang w:val="en-US"/>
        </w:rPr>
      </w:pPr>
    </w:p>
    <w:p w14:paraId="5CD51FB9" w14:textId="77777777" w:rsidR="0006149F" w:rsidRPr="00BD3DC8" w:rsidRDefault="0006149F" w:rsidP="0006149F">
      <w:pPr>
        <w:jc w:val="both"/>
        <w:rPr>
          <w:rFonts w:ascii="Arial" w:hAnsi="Arial" w:cs="Arial"/>
          <w:sz w:val="18"/>
          <w:szCs w:val="18"/>
          <w:lang w:val="en-US"/>
        </w:rPr>
      </w:pPr>
    </w:p>
    <w:p w14:paraId="772EE9AD" w14:textId="77777777" w:rsidR="0006149F" w:rsidRPr="00BD3DC8" w:rsidRDefault="0006149F" w:rsidP="0006149F">
      <w:pPr>
        <w:jc w:val="both"/>
        <w:rPr>
          <w:rFonts w:ascii="Arial" w:hAnsi="Arial" w:cs="Arial"/>
          <w:sz w:val="18"/>
          <w:szCs w:val="18"/>
          <w:lang w:val="en-US"/>
        </w:rPr>
      </w:pPr>
    </w:p>
    <w:p w14:paraId="5DC7888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4ACDBED2" w14:textId="77777777" w:rsidR="0006149F" w:rsidRPr="00BD3DC8" w:rsidRDefault="0006149F" w:rsidP="0006149F">
      <w:pPr>
        <w:jc w:val="both"/>
        <w:rPr>
          <w:rFonts w:ascii="Arial" w:hAnsi="Arial" w:cs="Arial"/>
          <w:sz w:val="18"/>
          <w:szCs w:val="18"/>
          <w:lang w:val="en-US"/>
        </w:rPr>
      </w:pPr>
    </w:p>
    <w:p w14:paraId="521E49F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West T B , Alister T S .Improvement of infraorbital heperpigmentation following carbon dioxide laser resurfacing . Dermatologic Surgery 1998 ; 24 : 615-616 .</w:t>
      </w:r>
    </w:p>
    <w:p w14:paraId="6F08741A" w14:textId="77777777" w:rsidR="0006149F" w:rsidRPr="00BD3DC8" w:rsidRDefault="0006149F" w:rsidP="0006149F">
      <w:pPr>
        <w:jc w:val="both"/>
        <w:rPr>
          <w:rFonts w:ascii="Arial" w:hAnsi="Arial" w:cs="Arial"/>
          <w:sz w:val="18"/>
          <w:szCs w:val="18"/>
          <w:lang w:val="en-US"/>
        </w:rPr>
      </w:pPr>
    </w:p>
    <w:p w14:paraId="325AEE7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2. Lowe N J , Wieder J M , Shorr N S , Boxrud C , Saucer D , Chalet M . Infraorbital pigmented skin . Dermatologic Surgery 1995 ; 21: 767-770 .</w:t>
      </w:r>
    </w:p>
    <w:p w14:paraId="657A85EB" w14:textId="77777777" w:rsidR="0006149F" w:rsidRPr="00BD3DC8" w:rsidRDefault="0006149F" w:rsidP="0006149F">
      <w:pPr>
        <w:jc w:val="both"/>
        <w:rPr>
          <w:rFonts w:ascii="Arial" w:hAnsi="Arial" w:cs="Arial"/>
          <w:sz w:val="18"/>
          <w:szCs w:val="18"/>
          <w:lang w:val="en-US"/>
        </w:rPr>
      </w:pPr>
    </w:p>
    <w:p w14:paraId="287087E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3. Goodman RM , Belcher RW . Periorbital hyperpigmentation . Arch Dermatol 1969 ; 100 : 169-174 .</w:t>
      </w:r>
    </w:p>
    <w:p w14:paraId="001A623E" w14:textId="77777777" w:rsidR="0006149F" w:rsidRPr="00BD3DC8" w:rsidRDefault="0006149F" w:rsidP="0006149F">
      <w:pPr>
        <w:jc w:val="both"/>
        <w:rPr>
          <w:rFonts w:ascii="Arial" w:hAnsi="Arial" w:cs="Arial"/>
          <w:sz w:val="18"/>
          <w:szCs w:val="18"/>
          <w:lang w:val="en-US"/>
        </w:rPr>
      </w:pPr>
    </w:p>
    <w:p w14:paraId="0F37964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4. Miura O . On the demarcation lines of pigmentation observed among the Jpanese , on inner sites of their extremities and on anterior and posterior sites of their medial regions . Tohoku J Exp Med 1951 ; 54 : 135-140 .</w:t>
      </w:r>
    </w:p>
    <w:p w14:paraId="628CECA5" w14:textId="77777777" w:rsidR="0006149F" w:rsidRPr="00BD3DC8" w:rsidRDefault="0006149F" w:rsidP="0006149F">
      <w:pPr>
        <w:jc w:val="both"/>
        <w:rPr>
          <w:rFonts w:ascii="Arial" w:hAnsi="Arial" w:cs="Arial"/>
          <w:sz w:val="18"/>
          <w:szCs w:val="18"/>
          <w:lang w:val="en-US"/>
        </w:rPr>
      </w:pPr>
    </w:p>
    <w:p w14:paraId="535F6FC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5. Malakar S , Dhar S . Pigmentary demarcation lines over the face . Dermatology 2000 ; 200 : 85-86 . </w:t>
      </w:r>
    </w:p>
    <w:p w14:paraId="0F4F2E2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1920 </w:t>
      </w:r>
    </w:p>
    <w:p w14:paraId="6BAA95B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RARE PRESENTATION OF NAEVUS OF OTA IN TWO GENERATIONS </w:t>
      </w:r>
    </w:p>
    <w:p w14:paraId="0A3E578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AL Agero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Martin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ML Freckmann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Murrell</w:t>
      </w:r>
      <w:r w:rsidRPr="00BD3DC8">
        <w:rPr>
          <w:rStyle w:val="codigoinstituciones"/>
          <w:sz w:val="18"/>
          <w:szCs w:val="18"/>
          <w:lang w:val="en-US"/>
        </w:rPr>
        <w:t>2</w:t>
      </w:r>
      <w:r w:rsidRPr="00BD3DC8">
        <w:rPr>
          <w:rFonts w:ascii="Arial" w:hAnsi="Arial" w:cs="Arial"/>
          <w:sz w:val="18"/>
          <w:szCs w:val="18"/>
          <w:lang w:val="en-US"/>
        </w:rPr>
        <w:t xml:space="preserve"> </w:t>
      </w:r>
    </w:p>
    <w:p w14:paraId="14B001C0" w14:textId="77777777" w:rsidR="0006149F" w:rsidRPr="00BD3DC8" w:rsidRDefault="0006149F" w:rsidP="0006149F">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Sydney, NSW, Australia, 2 University of NSW, Sydney, NSW, Australia </w:t>
      </w:r>
    </w:p>
    <w:p w14:paraId="3F3FEF54" w14:textId="77777777" w:rsidR="0006149F" w:rsidRPr="00BD3DC8" w:rsidRDefault="0006149F" w:rsidP="0006149F">
      <w:pPr>
        <w:rPr>
          <w:rFonts w:ascii="Arial" w:hAnsi="Arial" w:cs="Arial"/>
          <w:sz w:val="18"/>
          <w:szCs w:val="18"/>
          <w:lang w:val="en-US"/>
        </w:rPr>
      </w:pPr>
    </w:p>
    <w:p w14:paraId="12CD356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Case </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3-year-old Chinese girl was referred to dermatology for evaluation of a right sided bluish discoloration of her face and shoulder which were present since birth. There was note of gradual progression of her condition with expansion of involved areas to the trunk and limbs, and darkening of the colour to a blue-gray hue. Examination revealed a unilateral bluish-gray patch on the right side of the face, with homogenous bluish pigmentation on the right periorbital area, and speckled bluish-brown pattern over the right malar area, associated with scleral and oral mucosal melanosis. The bluish discoloration was also noted on her right shoulder area, extending to the neck, ear lobes and scalp. Smaller bluish patches were noted on the left arm, left lower back, and both of her lower extremities. </w:t>
      </w:r>
    </w:p>
    <w:p w14:paraId="658723C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Case 2. Her mother, a 46-year-old Chinese woman, was noted to have a similar ipsilateral bluish-gray pigmented patch limited to her left periorbital area noted since birth, but had no other areas of involvement other than her left sclera and palate. </w:t>
      </w:r>
    </w:p>
    <w:p w14:paraId="0C74AEA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Discussion. We present this rare case of the appearance of familial naevus of Ota in two generations. To our knowledge, this is likely only the seventh reported case of familial nevus of Ota in the literature(1,2). Significantly, this is the first familial case wherein naevus of Ota is associated with naevus of Ito and widespread cutaneous melanocytosis. These dermal melanocytic conditions represent incomplete embryological migration of melanocytes from the neural crest. The possibility of an inheritable genetic defect is suggested by its expression in two consecutive generations.</w:t>
      </w:r>
    </w:p>
    <w:p w14:paraId="735D5EA9" w14:textId="77777777" w:rsidR="0006149F" w:rsidRPr="00BD3DC8" w:rsidRDefault="0006149F" w:rsidP="0006149F">
      <w:pPr>
        <w:jc w:val="both"/>
        <w:rPr>
          <w:rFonts w:ascii="Arial" w:hAnsi="Arial" w:cs="Arial"/>
          <w:sz w:val="18"/>
          <w:szCs w:val="18"/>
          <w:lang w:val="en-US"/>
        </w:rPr>
      </w:pPr>
    </w:p>
    <w:p w14:paraId="60056E5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4B6787B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1. Trese MT et.al. Familial nevus of Ota. Ann Ophthalmol 1981;13:855-7. </w:t>
      </w:r>
    </w:p>
    <w:p w14:paraId="5DCECF4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Kumari R, Thappa DM. Familial nevus of Ota. Indian J Dermatol 2006;51:198-9. </w:t>
      </w:r>
    </w:p>
    <w:p w14:paraId="61F28F10"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1921 </w:t>
      </w:r>
    </w:p>
    <w:p w14:paraId="3167427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PSEUDOJAUNDICE : AN UNUSUAL MANIFESTATION OF SYSTEMIC AMYLOIDOSIS – A CASE REPORT </w:t>
      </w:r>
    </w:p>
    <w:p w14:paraId="616D870D"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AC Ghideti</w:t>
      </w:r>
      <w:r w:rsidRPr="00BD3DC8">
        <w:rPr>
          <w:rFonts w:ascii="Arial" w:hAnsi="Arial" w:cs="Arial"/>
          <w:sz w:val="18"/>
          <w:szCs w:val="18"/>
        </w:rPr>
        <w:t xml:space="preserve">, </w:t>
      </w:r>
      <w:r w:rsidRPr="00BD3DC8">
        <w:rPr>
          <w:rStyle w:val="autor"/>
          <w:rFonts w:ascii="Arial" w:hAnsi="Arial" w:cs="Arial"/>
          <w:sz w:val="18"/>
          <w:szCs w:val="18"/>
        </w:rPr>
        <w:t>ED Omar</w:t>
      </w:r>
      <w:r w:rsidRPr="00BD3DC8">
        <w:rPr>
          <w:rFonts w:ascii="Arial" w:hAnsi="Arial" w:cs="Arial"/>
          <w:sz w:val="18"/>
          <w:szCs w:val="18"/>
        </w:rPr>
        <w:t xml:space="preserve">, </w:t>
      </w:r>
      <w:r w:rsidRPr="00BD3DC8">
        <w:rPr>
          <w:rStyle w:val="autor"/>
          <w:rFonts w:ascii="Arial" w:hAnsi="Arial" w:cs="Arial"/>
          <w:sz w:val="18"/>
          <w:szCs w:val="18"/>
        </w:rPr>
        <w:t>P Kubo</w:t>
      </w:r>
      <w:r w:rsidRPr="00BD3DC8">
        <w:rPr>
          <w:rFonts w:ascii="Arial" w:hAnsi="Arial" w:cs="Arial"/>
          <w:sz w:val="18"/>
          <w:szCs w:val="18"/>
        </w:rPr>
        <w:t xml:space="preserve">, </w:t>
      </w:r>
      <w:r w:rsidRPr="00BD3DC8">
        <w:rPr>
          <w:rStyle w:val="autor"/>
          <w:rFonts w:ascii="Arial" w:hAnsi="Arial" w:cs="Arial"/>
          <w:sz w:val="18"/>
          <w:szCs w:val="18"/>
        </w:rPr>
        <w:t>L Gori</w:t>
      </w:r>
      <w:r w:rsidRPr="00BD3DC8">
        <w:rPr>
          <w:rFonts w:ascii="Arial" w:hAnsi="Arial" w:cs="Arial"/>
          <w:sz w:val="18"/>
          <w:szCs w:val="18"/>
        </w:rPr>
        <w:t xml:space="preserve">, </w:t>
      </w:r>
      <w:r w:rsidRPr="00BD3DC8">
        <w:rPr>
          <w:rStyle w:val="autor"/>
          <w:rFonts w:ascii="Arial" w:hAnsi="Arial" w:cs="Arial"/>
          <w:sz w:val="18"/>
          <w:szCs w:val="18"/>
        </w:rPr>
        <w:t>MN Sotto</w:t>
      </w:r>
      <w:r w:rsidRPr="00BD3DC8">
        <w:rPr>
          <w:rFonts w:ascii="Arial" w:hAnsi="Arial" w:cs="Arial"/>
          <w:sz w:val="18"/>
          <w:szCs w:val="18"/>
        </w:rPr>
        <w:t xml:space="preserve">, </w:t>
      </w:r>
      <w:r w:rsidRPr="00BD3DC8">
        <w:rPr>
          <w:rStyle w:val="autor"/>
          <w:rFonts w:ascii="Arial" w:hAnsi="Arial" w:cs="Arial"/>
          <w:sz w:val="18"/>
          <w:szCs w:val="18"/>
        </w:rPr>
        <w:t>PR Criado</w:t>
      </w:r>
      <w:r w:rsidRPr="00BD3DC8">
        <w:rPr>
          <w:rFonts w:ascii="Arial" w:hAnsi="Arial" w:cs="Arial"/>
          <w:sz w:val="18"/>
          <w:szCs w:val="18"/>
        </w:rPr>
        <w:t xml:space="preserve">, </w:t>
      </w:r>
      <w:r w:rsidRPr="00BD3DC8">
        <w:rPr>
          <w:rStyle w:val="autor"/>
          <w:rFonts w:ascii="Arial" w:hAnsi="Arial" w:cs="Arial"/>
          <w:sz w:val="18"/>
          <w:szCs w:val="18"/>
        </w:rPr>
        <w:t>PR Criado</w:t>
      </w:r>
      <w:r w:rsidRPr="00BD3DC8">
        <w:rPr>
          <w:rFonts w:ascii="Arial" w:hAnsi="Arial" w:cs="Arial"/>
          <w:sz w:val="18"/>
          <w:szCs w:val="18"/>
        </w:rPr>
        <w:t xml:space="preserve">, </w:t>
      </w:r>
      <w:r w:rsidRPr="00BD3DC8">
        <w:rPr>
          <w:rStyle w:val="autor"/>
          <w:rFonts w:ascii="Arial" w:hAnsi="Arial" w:cs="Arial"/>
          <w:sz w:val="18"/>
          <w:szCs w:val="18"/>
        </w:rPr>
        <w:t>MC Rivitti-Machado</w:t>
      </w:r>
      <w:r w:rsidRPr="00BD3DC8">
        <w:rPr>
          <w:rFonts w:ascii="Arial" w:hAnsi="Arial" w:cs="Arial"/>
          <w:sz w:val="18"/>
          <w:szCs w:val="18"/>
        </w:rPr>
        <w:t xml:space="preserve"> </w:t>
      </w:r>
    </w:p>
    <w:p w14:paraId="41E2E3ED"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Hospital das Clinicas da Universidade de Sao Paulo </w:t>
      </w:r>
    </w:p>
    <w:p w14:paraId="384ECBA5" w14:textId="77777777" w:rsidR="0006149F" w:rsidRPr="00BD3DC8" w:rsidRDefault="0006149F" w:rsidP="0006149F">
      <w:pPr>
        <w:rPr>
          <w:rFonts w:ascii="Arial" w:hAnsi="Arial" w:cs="Arial"/>
          <w:sz w:val="18"/>
          <w:szCs w:val="18"/>
        </w:rPr>
      </w:pPr>
    </w:p>
    <w:p w14:paraId="41E75CE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Introduction: Amyloidosis is a disease in which abnormal proteins form fibrillar tissue deposits that can compromise viscera and lead to early death. The most common type is a monoclonal immunoglobulin light chain or AL amyloidosis that can occur as a primary phenomenon or in association with different forms of plasma cell disorders, such as multiple myeloma (MM) (1). Only 10%-15% of MM patients develop AL amyloidosis of vital organs(2). Cutaneous and conjunctival manifestations are rarely described: waxy, smooth, shiny, flesh or amber colored papules or plaques in the skin; and unilateral yellowish-pink, hemorragic mass deep to conjunctival ephitelium(3). We report the first case of pseudojaundice as an atypical manifestation of systemic amyloidosis.</w:t>
      </w:r>
    </w:p>
    <w:p w14:paraId="63E3A2DE" w14:textId="77777777" w:rsidR="0006149F" w:rsidRPr="00BD3DC8" w:rsidRDefault="0006149F" w:rsidP="0006149F">
      <w:pPr>
        <w:jc w:val="both"/>
        <w:rPr>
          <w:rFonts w:ascii="Arial" w:hAnsi="Arial" w:cs="Arial"/>
          <w:sz w:val="18"/>
          <w:szCs w:val="18"/>
          <w:lang w:val="en-US"/>
        </w:rPr>
      </w:pPr>
    </w:p>
    <w:p w14:paraId="2EEC0B2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Case report: A 70-year-old man was sent to our department to investigate a yellow pigmentation of the skin and mucosa for about 3 years. Congestive heart failure and atrial fibrillation were diagnosed in the last year. A striking yellow discoloration of the skin and the conjunctiva was observed in association with nail dystrophy, fissured tongue and some spiders veins on the upper trunk. Initial laboratory investigation showed normal serum levels of bilirubins, hepatic and cholestatic enzymes, total blood cell counts and coagulation profile, excluding truly jaundice. During the evolution, periorbital and neck purpura with minimum traumas appeared. A histopathologic study was performed, confirming the diagnosis of amyloidosis. Systemic evaluation for amyloidosis in association with light chain multiple myeloma (LC-MM) was positive.</w:t>
      </w:r>
    </w:p>
    <w:p w14:paraId="307464E2" w14:textId="77777777" w:rsidR="0006149F" w:rsidRPr="00BD3DC8" w:rsidRDefault="0006149F" w:rsidP="0006149F">
      <w:pPr>
        <w:jc w:val="both"/>
        <w:rPr>
          <w:rFonts w:ascii="Arial" w:hAnsi="Arial" w:cs="Arial"/>
          <w:sz w:val="18"/>
          <w:szCs w:val="18"/>
          <w:lang w:val="en-US"/>
        </w:rPr>
      </w:pPr>
    </w:p>
    <w:p w14:paraId="7C4EEEC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Discussion: Association of amyloidosis and LC-MM is well established (2), as is the clinical dermatologic picture of this disease. Yellow discoloration of the skin can be associated to: medications (tetracicline, minocicline, antiretroviral therapy), carotenemia and plane xanthoma, all of them without mucosal involvement. Yellow pigmentation of conjunctiva is reported only with jaundice or use of quinacrin (an antimalaric drug). To date, jaundice was described as the single cause of yellow skin and conjunctiva. Amyloidosis is a rare systemic disorder of protein metabolism with progressive extracellular deposition of insoluble fibrillary protein, disorganization of tissue architecture, and subsequent organ dysfunction: congestive cardiomyopathy, renal failure, carpal tunnel syndrome, polyneuropathy and periorbital purpura (1,2). Amyloidosis may involve either skin and conjunctiva as infiltrated plaques with an yellowish hue(3). This is the first description of sistemic amyloidosis as pseudojaundice.</w:t>
      </w:r>
    </w:p>
    <w:p w14:paraId="7B2BC087" w14:textId="77777777" w:rsidR="0006149F" w:rsidRPr="00BD3DC8" w:rsidRDefault="0006149F" w:rsidP="0006149F">
      <w:pPr>
        <w:jc w:val="both"/>
        <w:rPr>
          <w:rFonts w:ascii="Arial" w:hAnsi="Arial" w:cs="Arial"/>
          <w:sz w:val="18"/>
          <w:szCs w:val="18"/>
          <w:lang w:val="en-US"/>
        </w:rPr>
      </w:pPr>
    </w:p>
    <w:p w14:paraId="5885F2B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 Amyloidosis as a complication of LC-MM is an often fatal disease. Thus, it should be part of yellow pigmentation differential diagnosis.</w:t>
      </w:r>
    </w:p>
    <w:p w14:paraId="25BCC061"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"Q:\\Webs\\eQip\\eqip_derma_beta\\wwwcontent\\imagenes_abstracts\\3880.jpg" \* MERGEFORMATINET </w:instrText>
      </w:r>
      <w:r w:rsidRPr="00BD3DC8">
        <w:rPr>
          <w:rFonts w:ascii="Arial" w:hAnsi="Arial" w:cs="Arial"/>
          <w:sz w:val="18"/>
          <w:szCs w:val="18"/>
        </w:rPr>
        <w:fldChar w:fldCharType="separate"/>
      </w:r>
      <w:r w:rsidRPr="00BD3DC8">
        <w:rPr>
          <w:rFonts w:ascii="Arial" w:hAnsi="Arial" w:cs="Arial"/>
          <w:sz w:val="18"/>
          <w:szCs w:val="18"/>
        </w:rPr>
        <w:pict w14:anchorId="2280C226">
          <v:shape id="_x0000_i1044" type="#_x0000_t75" alt="" style="width:264pt;height:350.25pt">
            <v:imagedata r:id="rId39" r:href="rId40"/>
          </v:shape>
        </w:pict>
      </w:r>
      <w:r w:rsidRPr="00BD3DC8">
        <w:rPr>
          <w:rFonts w:ascii="Arial" w:hAnsi="Arial" w:cs="Arial"/>
          <w:sz w:val="18"/>
          <w:szCs w:val="18"/>
        </w:rPr>
        <w:fldChar w:fldCharType="end"/>
      </w:r>
    </w:p>
    <w:p w14:paraId="552D0CA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1922 </w:t>
      </w:r>
    </w:p>
    <w:p w14:paraId="3C4C0E9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ETHNODERMATOLOGY </w:t>
      </w:r>
    </w:p>
    <w:p w14:paraId="4CD92E45"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Morrone</w:t>
      </w:r>
      <w:r w:rsidRPr="00BD3DC8">
        <w:rPr>
          <w:rFonts w:ascii="Arial" w:hAnsi="Arial" w:cs="Arial"/>
          <w:sz w:val="18"/>
          <w:szCs w:val="18"/>
          <w:lang w:val="en-US"/>
        </w:rPr>
        <w:t xml:space="preserve">, </w:t>
      </w:r>
      <w:r w:rsidRPr="00BD3DC8">
        <w:rPr>
          <w:rStyle w:val="autor"/>
          <w:rFonts w:ascii="Arial" w:hAnsi="Arial" w:cs="Arial"/>
          <w:sz w:val="18"/>
          <w:szCs w:val="18"/>
          <w:lang w:val="en-US"/>
        </w:rPr>
        <w:t>G Franco</w:t>
      </w:r>
      <w:r w:rsidRPr="00BD3DC8">
        <w:rPr>
          <w:rFonts w:ascii="Arial" w:hAnsi="Arial" w:cs="Arial"/>
          <w:sz w:val="18"/>
          <w:szCs w:val="18"/>
          <w:lang w:val="en-US"/>
        </w:rPr>
        <w:t xml:space="preserve">, </w:t>
      </w:r>
      <w:r w:rsidRPr="00BD3DC8">
        <w:rPr>
          <w:rStyle w:val="autor"/>
          <w:rFonts w:ascii="Arial" w:hAnsi="Arial" w:cs="Arial"/>
          <w:sz w:val="18"/>
          <w:szCs w:val="18"/>
          <w:lang w:val="en-US"/>
        </w:rPr>
        <w:t>MC Valenzano</w:t>
      </w:r>
      <w:r w:rsidRPr="00BD3DC8">
        <w:rPr>
          <w:rFonts w:ascii="Arial" w:hAnsi="Arial" w:cs="Arial"/>
          <w:sz w:val="18"/>
          <w:szCs w:val="18"/>
          <w:lang w:val="en-US"/>
        </w:rPr>
        <w:t xml:space="preserve">, </w:t>
      </w:r>
      <w:r w:rsidRPr="00BD3DC8">
        <w:rPr>
          <w:rStyle w:val="autor"/>
          <w:rFonts w:ascii="Arial" w:hAnsi="Arial" w:cs="Arial"/>
          <w:sz w:val="18"/>
          <w:szCs w:val="18"/>
          <w:lang w:val="en-US"/>
        </w:rPr>
        <w:t>R Fazio</w:t>
      </w:r>
      <w:r w:rsidRPr="00BD3DC8">
        <w:rPr>
          <w:rFonts w:ascii="Arial" w:hAnsi="Arial" w:cs="Arial"/>
          <w:sz w:val="18"/>
          <w:szCs w:val="18"/>
          <w:lang w:val="en-US"/>
        </w:rPr>
        <w:t xml:space="preserve"> </w:t>
      </w:r>
    </w:p>
    <w:p w14:paraId="42D0DE5D"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Department of Preventive Medicine of Migration, Tourism and Tropical Dermatology </w:t>
      </w:r>
    </w:p>
    <w:p w14:paraId="61EF72B2" w14:textId="77777777" w:rsidR="0006149F" w:rsidRPr="00BD3DC8" w:rsidRDefault="0006149F" w:rsidP="0006149F">
      <w:pPr>
        <w:rPr>
          <w:rFonts w:ascii="Arial" w:hAnsi="Arial" w:cs="Arial"/>
          <w:sz w:val="18"/>
          <w:szCs w:val="18"/>
          <w:lang w:val="en-US"/>
        </w:rPr>
      </w:pPr>
    </w:p>
    <w:p w14:paraId="3A0FF97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w:t>
      </w:r>
    </w:p>
    <w:p w14:paraId="11E3470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During the last years, the increase of the Human Mobile Population, people that migrate from a country to another, for several reasons (employment, policy, tourism), reached, in the 2005, the amount of a billion and 200 millions of people. Because of this phenomenon, in continuous increase, is possible to meet, in every dermatological department, people with different complexion and, sometimes cutaneous lesions difficult to diagnose.</w:t>
      </w:r>
    </w:p>
    <w:p w14:paraId="5728420A" w14:textId="77777777" w:rsidR="0006149F" w:rsidRPr="00BD3DC8" w:rsidRDefault="0006149F" w:rsidP="0006149F">
      <w:pPr>
        <w:jc w:val="both"/>
        <w:rPr>
          <w:rFonts w:ascii="Arial" w:hAnsi="Arial" w:cs="Arial"/>
          <w:sz w:val="18"/>
          <w:szCs w:val="18"/>
          <w:lang w:val="en-US"/>
        </w:rPr>
      </w:pPr>
    </w:p>
    <w:p w14:paraId="3E7A4E7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7520834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Retrospective analysis of clinical records of immigrated patients, attending a Department of Preventive Medicine of Migration, Tourism and Tropical Dermatology in San Gallicano Institute (IRCCS) in Rome. We observed 1824 patients during a 5-years period, from 1 January 2001 and 31 December 2006. They have been examined for personal particulars, case-histories, general medicine and dermatological visit and, eventually, laboratory investigations.</w:t>
      </w:r>
    </w:p>
    <w:p w14:paraId="7B59B533" w14:textId="77777777" w:rsidR="0006149F" w:rsidRPr="00BD3DC8" w:rsidRDefault="0006149F" w:rsidP="0006149F">
      <w:pPr>
        <w:jc w:val="both"/>
        <w:rPr>
          <w:rFonts w:ascii="Arial" w:hAnsi="Arial" w:cs="Arial"/>
          <w:sz w:val="18"/>
          <w:szCs w:val="18"/>
          <w:lang w:val="en-US"/>
        </w:rPr>
      </w:pPr>
    </w:p>
    <w:p w14:paraId="3B89678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2155859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our case record of 1824 immigrants (1046 males, 778 females), on the basis of anamnesis and clinical pictures, we observed cutaneous lesions related to cosmetics habits, or ritual-anthropological customs or caused by traditional medicine practice.</w:t>
      </w:r>
    </w:p>
    <w:p w14:paraId="68F248F1" w14:textId="77777777" w:rsidR="0006149F" w:rsidRPr="00BD3DC8" w:rsidRDefault="0006149F" w:rsidP="0006149F">
      <w:pPr>
        <w:jc w:val="both"/>
        <w:rPr>
          <w:rFonts w:ascii="Arial" w:hAnsi="Arial" w:cs="Arial"/>
          <w:sz w:val="18"/>
          <w:szCs w:val="18"/>
          <w:lang w:val="en-US"/>
        </w:rPr>
      </w:pPr>
    </w:p>
    <w:p w14:paraId="31E53F0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w:t>
      </w:r>
    </w:p>
    <w:p w14:paraId="42AF1A6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Owing to the various provenience, cultural and geographical different realities, peculiar behaviour may be found by a detailed case-history. Several custom, like cosmetic habits, traditional medicine and ritual practice, could influence and cause various cutaneous pathologies. Many of these diseases may be related to cosmetic routines: particularly exogenous ochronosis, alopecia and pomade acne. Other cutaneous manifestations, instead, are caused by traditional medicine practice, like cupping, coining, moxibustion; or by anthropological or ritual custom, as female genital mutilations, perforation keloidal scars, tattoos.</w:t>
      </w:r>
    </w:p>
    <w:p w14:paraId="5295944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Department of Preventive Medicine of Migration, Tourism and Tropical Dermatology in San Gallicano Institute observed several dermatological pathologies related to various cultural practices, usual in the place of origin. We would like to present our case record in order to underline the difficult differential diagnosis in these pathologies and the hard follow-up, due to the “mobility”, peculiar in this population.</w:t>
      </w:r>
    </w:p>
    <w:p w14:paraId="4F652E1F" w14:textId="77777777" w:rsidR="0006149F" w:rsidRPr="00BD3DC8" w:rsidRDefault="0006149F" w:rsidP="0006149F">
      <w:pPr>
        <w:jc w:val="both"/>
        <w:rPr>
          <w:rFonts w:ascii="Arial" w:hAnsi="Arial" w:cs="Arial"/>
          <w:sz w:val="18"/>
          <w:szCs w:val="18"/>
          <w:lang w:val="en-US"/>
        </w:rPr>
      </w:pPr>
    </w:p>
    <w:p w14:paraId="77A7310D" w14:textId="77777777" w:rsidR="0006149F" w:rsidRPr="00BD3DC8" w:rsidRDefault="0006149F" w:rsidP="0006149F">
      <w:pPr>
        <w:jc w:val="both"/>
        <w:rPr>
          <w:rFonts w:ascii="Arial" w:hAnsi="Arial" w:cs="Arial"/>
          <w:sz w:val="18"/>
          <w:szCs w:val="18"/>
          <w:lang w:val="en-US"/>
        </w:rPr>
      </w:pPr>
    </w:p>
    <w:p w14:paraId="6411BF19" w14:textId="77777777" w:rsidR="0006149F" w:rsidRPr="00BD3DC8" w:rsidRDefault="0006149F" w:rsidP="0006149F">
      <w:pPr>
        <w:jc w:val="both"/>
        <w:rPr>
          <w:rFonts w:ascii="Arial" w:hAnsi="Arial" w:cs="Arial"/>
          <w:sz w:val="18"/>
          <w:szCs w:val="18"/>
          <w:lang w:val="en-US"/>
        </w:rPr>
      </w:pPr>
    </w:p>
    <w:p w14:paraId="17DD1A3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1842AA2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MATAIX J, BELINCHON I, BANULS J, PASTOR N, BETLOCH I., Skin lesions from the application of suction cups for therapeutic purposes, Actas Dermosifiliogr. 2006, 97(3):212-4</w:t>
      </w:r>
    </w:p>
    <w:p w14:paraId="5086B0F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LOOK KM, LOOK RM. Skin scraping, cupping, and moxibustion that may mimic physical abuse., J Forensic Sci. 1997 Jan; 42 (1): 103-5. </w:t>
      </w:r>
    </w:p>
    <w:p w14:paraId="5A411920"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1923 </w:t>
      </w:r>
    </w:p>
    <w:p w14:paraId="0E6DCF73"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SKIN TAGS CORRELATE WITH SERUM LEPTIN LEVELS </w:t>
      </w:r>
    </w:p>
    <w:p w14:paraId="25BC14B1"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E Erkek</w:t>
      </w:r>
      <w:r w:rsidRPr="00BD3DC8">
        <w:rPr>
          <w:rFonts w:ascii="Arial" w:hAnsi="Arial" w:cs="Arial"/>
          <w:sz w:val="18"/>
          <w:szCs w:val="18"/>
        </w:rPr>
        <w:t xml:space="preserve">, </w:t>
      </w:r>
      <w:r w:rsidRPr="00BD3DC8">
        <w:rPr>
          <w:rStyle w:val="autor"/>
          <w:rFonts w:ascii="Arial" w:hAnsi="Arial" w:cs="Arial"/>
          <w:sz w:val="18"/>
          <w:szCs w:val="18"/>
        </w:rPr>
        <w:t>U Kisa</w:t>
      </w:r>
      <w:r w:rsidRPr="00BD3DC8">
        <w:rPr>
          <w:rFonts w:ascii="Arial" w:hAnsi="Arial" w:cs="Arial"/>
          <w:sz w:val="18"/>
          <w:szCs w:val="18"/>
        </w:rPr>
        <w:t xml:space="preserve">, </w:t>
      </w:r>
      <w:r w:rsidRPr="00BD3DC8">
        <w:rPr>
          <w:rStyle w:val="autor"/>
          <w:rFonts w:ascii="Arial" w:hAnsi="Arial" w:cs="Arial"/>
          <w:sz w:val="18"/>
          <w:szCs w:val="18"/>
        </w:rPr>
        <w:t>Y Bagci</w:t>
      </w:r>
      <w:r w:rsidRPr="00BD3DC8">
        <w:rPr>
          <w:rFonts w:ascii="Arial" w:hAnsi="Arial" w:cs="Arial"/>
          <w:sz w:val="18"/>
          <w:szCs w:val="18"/>
        </w:rPr>
        <w:t xml:space="preserve"> </w:t>
      </w:r>
    </w:p>
    <w:p w14:paraId="3B72A0B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Kirikkale University School of Medicine, Kirikkale, TURKEY </w:t>
      </w:r>
    </w:p>
    <w:p w14:paraId="378B90B3" w14:textId="77777777" w:rsidR="0006149F" w:rsidRPr="00BD3DC8" w:rsidRDefault="0006149F" w:rsidP="0006149F">
      <w:pPr>
        <w:rPr>
          <w:rFonts w:ascii="Arial" w:hAnsi="Arial" w:cs="Arial"/>
          <w:sz w:val="18"/>
          <w:szCs w:val="18"/>
          <w:lang w:val="en-US"/>
        </w:rPr>
      </w:pPr>
    </w:p>
    <w:p w14:paraId="003AFA2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The cause of skin tags (ST) is unknown, although obesity, insulin resistance, type II diabetes mellitus, colonic polyposis, pregnancy, menopause, acromegaly and genetic susceptibility have been implicated. Leptin is an adipocyte-derived hormone, which plays an important role in the regulation of food intake, energy expenditure and body weight via acting on hypothalamus. </w:t>
      </w:r>
    </w:p>
    <w:p w14:paraId="719C26F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The study population comprised 58 patients with ST and 24 healthy individuals. Demographic and other variables such as age, sex, weight, height, body mass index, duration of ST, history of DM, family history of ST, lesion number and localization were recorded. Where possible, a biopsy was obtained for confirmation of the diagnosis. A laboratory evaluation consisting of fasting blood glucose, insulin, basal cortisol, free T3, free T4, TSH, triglyceride, cholesterol, LDL, VLDL, HDL, apo A, apo B and, lipoprotein A were performed in each patient and control. Serum leptin levels were detected by enzyme immunoassay. </w:t>
      </w:r>
    </w:p>
    <w:p w14:paraId="0E90191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Statistical analysis revealed significant differences between patient and control groups in terms of body weight, BMI, triglyceride, cholesterol, LDL, VLDL, HDL and serum leptin levels. Serum leptin levels in patient group correlated with BMI, number and duration of ST, and free T3 levels. </w:t>
      </w:r>
    </w:p>
    <w:p w14:paraId="4920631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These findings indicate that STs correlate with serum leptin levels and BMI, rather than serum fasting glucose or insulin levels and that leptin resistance may be involved in the pathogenesis of STs. </w:t>
      </w:r>
    </w:p>
    <w:p w14:paraId="7A868FB1"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1924 </w:t>
      </w:r>
    </w:p>
    <w:p w14:paraId="174382C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LANGERHANS CELL HISTIOCYTOSIS INVOLVING THE BRAIN,LUNGS,SALIVARY GLANDS AND VULVA:REPORT OF A RARE CASE </w:t>
      </w:r>
    </w:p>
    <w:p w14:paraId="13FD8B94"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 Hashemi</w:t>
      </w:r>
      <w:r w:rsidRPr="00BD3DC8">
        <w:rPr>
          <w:rFonts w:ascii="Arial" w:hAnsi="Arial" w:cs="Arial"/>
          <w:sz w:val="18"/>
          <w:szCs w:val="18"/>
          <w:lang w:val="en-US"/>
        </w:rPr>
        <w:t xml:space="preserve">, </w:t>
      </w:r>
      <w:r w:rsidRPr="00BD3DC8">
        <w:rPr>
          <w:rStyle w:val="autor"/>
          <w:rFonts w:ascii="Arial" w:hAnsi="Arial" w:cs="Arial"/>
          <w:sz w:val="18"/>
          <w:szCs w:val="18"/>
          <w:lang w:val="en-US"/>
        </w:rPr>
        <w:t>AH Ehsani</w:t>
      </w:r>
      <w:r w:rsidRPr="00BD3DC8">
        <w:rPr>
          <w:rFonts w:ascii="Arial" w:hAnsi="Arial" w:cs="Arial"/>
          <w:sz w:val="18"/>
          <w:szCs w:val="18"/>
          <w:lang w:val="en-US"/>
        </w:rPr>
        <w:t xml:space="preserve">, </w:t>
      </w:r>
      <w:r w:rsidRPr="00BD3DC8">
        <w:rPr>
          <w:rStyle w:val="autor"/>
          <w:rFonts w:ascii="Arial" w:hAnsi="Arial" w:cs="Arial"/>
          <w:sz w:val="18"/>
          <w:szCs w:val="18"/>
          <w:lang w:val="en-US"/>
        </w:rPr>
        <w:t>ZS Naraghi</w:t>
      </w:r>
      <w:r w:rsidRPr="00BD3DC8">
        <w:rPr>
          <w:rFonts w:ascii="Arial" w:hAnsi="Arial" w:cs="Arial"/>
          <w:sz w:val="18"/>
          <w:szCs w:val="18"/>
          <w:lang w:val="en-US"/>
        </w:rPr>
        <w:t xml:space="preserve">, </w:t>
      </w:r>
      <w:r w:rsidRPr="00BD3DC8">
        <w:rPr>
          <w:rStyle w:val="autor"/>
          <w:rFonts w:ascii="Arial" w:hAnsi="Arial" w:cs="Arial"/>
          <w:sz w:val="18"/>
          <w:szCs w:val="18"/>
          <w:lang w:val="en-US"/>
        </w:rPr>
        <w:t>MR Kiani</w:t>
      </w:r>
      <w:r w:rsidRPr="00BD3DC8">
        <w:rPr>
          <w:rFonts w:ascii="Arial" w:hAnsi="Arial" w:cs="Arial"/>
          <w:sz w:val="18"/>
          <w:szCs w:val="18"/>
          <w:lang w:val="en-US"/>
        </w:rPr>
        <w:t xml:space="preserve">, </w:t>
      </w:r>
      <w:r w:rsidRPr="00BD3DC8">
        <w:rPr>
          <w:rStyle w:val="autor"/>
          <w:rFonts w:ascii="Arial" w:hAnsi="Arial" w:cs="Arial"/>
          <w:sz w:val="18"/>
          <w:szCs w:val="18"/>
          <w:lang w:val="en-US"/>
        </w:rPr>
        <w:t>A Rashidi</w:t>
      </w:r>
      <w:r w:rsidRPr="00BD3DC8">
        <w:rPr>
          <w:rFonts w:ascii="Arial" w:hAnsi="Arial" w:cs="Arial"/>
          <w:sz w:val="18"/>
          <w:szCs w:val="18"/>
          <w:lang w:val="en-US"/>
        </w:rPr>
        <w:t xml:space="preserve"> </w:t>
      </w:r>
    </w:p>
    <w:p w14:paraId="00E05A7A"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Tehran University of Medical Sciences, Tehran, Iran </w:t>
      </w:r>
    </w:p>
    <w:p w14:paraId="39FBA627" w14:textId="77777777" w:rsidR="0006149F" w:rsidRPr="00BD3DC8" w:rsidRDefault="0006149F" w:rsidP="0006149F">
      <w:pPr>
        <w:rPr>
          <w:rFonts w:ascii="Arial" w:hAnsi="Arial" w:cs="Arial"/>
          <w:sz w:val="18"/>
          <w:szCs w:val="18"/>
          <w:lang w:val="en-US"/>
        </w:rPr>
      </w:pPr>
    </w:p>
    <w:p w14:paraId="062209F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Langerhans cell histiocytosis (LCH) is a rare disorder of histiocyte proliferation which most often affects children. The disease is characterized by infiltration of monocytes, macrophages and dendritic cells in the affected tissues.Here, we report a case of multisystem LCH with involvement of the brain, lungs, salivary glands and vulva. </w:t>
      </w:r>
    </w:p>
    <w:p w14:paraId="62E578A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 22-year-old woman was referred to our clinic for a 10-month constant stinging and pruritus in the vulva, starting one month after her first delivery.Her past medical history was positive for a 5-year history of polyuria and polydipsia diagnosed as central diabetes insipidus with no further workup. At age 19, she developed progressive dyspnea and a diagnosis of pneumothorax was made. The symptoms did not respond to chest tube insertion and supportive respiratory therapies. An open lung biopsy was performed which revealed diffuse interstitial lung disease with multiple pulmonary emphysematous blebs. Samples were positive in immunohistochemistry (IHC) for S100 protein and CD68 and a diagnosis of pulmonary eosinophilic granuloma was made. Since then she was a lung transplant candidate due to end-stage pulmonary disease. </w:t>
      </w:r>
    </w:p>
    <w:p w14:paraId="1852D81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 the physical examination, a 2×2 cm asymptomatic firm non-tender mass was palpated in the right subauricular area. Examination of the vulvar region revealed a 3×2 cm erythematous and ulcerated plaque on the fourchette and a 1×1 cm similar lesion on the right labia major. A CT scan of the neck revealed bilateral enlargement of parotid and submandibular salivary glands with heterogeneous enhancement after contrast injection. </w:t>
      </w:r>
    </w:p>
    <w:p w14:paraId="3D39BFE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 biopsy of the area was performed, which revealed extensive aggregates of histiocytic proliferation in the superficial dermis covered by an ulcerated epidermis. Histiocytes had broad cytoplasms and a nuclear groove which gave the nucleus a kidney-shaped appearance. At IHC, S100 protein and CD1a were strongly expressed by the large cells, confirming the diagnosis of LCH . The treatment protocol we used included oral prednisolone (started at 50 mg/d, continued for a month and then tapered to the current dosage of 12.5 mg/d) and intravenous vinblastine (2 mg every week for 2 months and then 2 mg every month). After three months, the genital lesion regressed completely and the neck mass disappeared. </w:t>
      </w:r>
    </w:p>
    <w:p w14:paraId="6B82F16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reported, in this paper, a rare case of LCH with central diabetes insipidus, severe diffuse lung involvement, salivary gland masses and vulvar lesion. </w:t>
      </w:r>
    </w:p>
    <w:p w14:paraId="1974E8D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Although the involvement of the brain and lungs is not unusual in LCH, our patient had a rare constellation of additional symptoms, i.e. vulvar lesion and salivary gland mass. The vulva is rarely affected by LCH, with less than 60 cases reported so far. On the other hand, we are aware of only about 5 cases of LCH salivary gland involvement in the literature.The skin lesion and the neck mass both regressed significantly with vinblastine and prednisolone in our case, thus providing support for using systemic chemotherapy with this protocol in multisystem LCH. </w:t>
      </w:r>
    </w:p>
    <w:p w14:paraId="351679A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1925 </w:t>
      </w:r>
    </w:p>
    <w:p w14:paraId="3A4679F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NEUTROPHILIC PANNICULITIS ASSOCIATED WITH MYELODISPLASTIC SYNDROME </w:t>
      </w:r>
    </w:p>
    <w:p w14:paraId="3CC23207" w14:textId="77777777" w:rsidR="0006149F" w:rsidRPr="00BD3DC8" w:rsidRDefault="0006149F" w:rsidP="0006149F">
      <w:pPr>
        <w:jc w:val="both"/>
        <w:rPr>
          <w:rFonts w:ascii="Arial" w:hAnsi="Arial" w:cs="Arial"/>
          <w:sz w:val="18"/>
          <w:szCs w:val="18"/>
          <w:lang w:val="fr-FR"/>
        </w:rPr>
      </w:pPr>
      <w:r w:rsidRPr="00BD3DC8">
        <w:rPr>
          <w:rStyle w:val="primerautor"/>
          <w:rFonts w:ascii="Arial" w:hAnsi="Arial" w:cs="Arial"/>
          <w:sz w:val="18"/>
          <w:szCs w:val="18"/>
          <w:lang w:val="fr-FR"/>
        </w:rPr>
        <w:t>G Noriega</w:t>
      </w:r>
      <w:r w:rsidRPr="00BD3DC8">
        <w:rPr>
          <w:rFonts w:ascii="Arial" w:hAnsi="Arial" w:cs="Arial"/>
          <w:sz w:val="18"/>
          <w:szCs w:val="18"/>
          <w:lang w:val="fr-FR"/>
        </w:rPr>
        <w:t xml:space="preserve">, </w:t>
      </w:r>
      <w:r w:rsidRPr="00BD3DC8">
        <w:rPr>
          <w:rStyle w:val="autor"/>
          <w:rFonts w:ascii="Arial" w:hAnsi="Arial" w:cs="Arial"/>
          <w:sz w:val="18"/>
          <w:szCs w:val="18"/>
          <w:lang w:val="fr-FR"/>
        </w:rPr>
        <w:t>MG Marini</w:t>
      </w:r>
      <w:r w:rsidRPr="00BD3DC8">
        <w:rPr>
          <w:rFonts w:ascii="Arial" w:hAnsi="Arial" w:cs="Arial"/>
          <w:sz w:val="18"/>
          <w:szCs w:val="18"/>
          <w:lang w:val="fr-FR"/>
        </w:rPr>
        <w:t xml:space="preserve">, </w:t>
      </w:r>
      <w:r w:rsidRPr="00BD3DC8">
        <w:rPr>
          <w:rStyle w:val="autor"/>
          <w:rFonts w:ascii="Arial" w:hAnsi="Arial" w:cs="Arial"/>
          <w:sz w:val="18"/>
          <w:szCs w:val="18"/>
          <w:lang w:val="fr-FR"/>
        </w:rPr>
        <w:t>D Galimberti</w:t>
      </w:r>
      <w:r w:rsidRPr="00BD3DC8">
        <w:rPr>
          <w:rFonts w:ascii="Arial" w:hAnsi="Arial" w:cs="Arial"/>
          <w:sz w:val="18"/>
          <w:szCs w:val="18"/>
          <w:lang w:val="fr-FR"/>
        </w:rPr>
        <w:t xml:space="preserve">, </w:t>
      </w:r>
      <w:r w:rsidRPr="00BD3DC8">
        <w:rPr>
          <w:rStyle w:val="autor"/>
          <w:rFonts w:ascii="Arial" w:hAnsi="Arial" w:cs="Arial"/>
          <w:sz w:val="18"/>
          <w:szCs w:val="18"/>
          <w:lang w:val="fr-FR"/>
        </w:rPr>
        <w:t>MA Marini</w:t>
      </w:r>
      <w:r w:rsidRPr="00BD3DC8">
        <w:rPr>
          <w:rFonts w:ascii="Arial" w:hAnsi="Arial" w:cs="Arial"/>
          <w:sz w:val="18"/>
          <w:szCs w:val="18"/>
          <w:lang w:val="fr-FR"/>
        </w:rPr>
        <w:t xml:space="preserve">, </w:t>
      </w:r>
      <w:r w:rsidRPr="00BD3DC8">
        <w:rPr>
          <w:rStyle w:val="autor"/>
          <w:rFonts w:ascii="Arial" w:hAnsi="Arial" w:cs="Arial"/>
          <w:sz w:val="18"/>
          <w:szCs w:val="18"/>
          <w:lang w:val="fr-FR"/>
        </w:rPr>
        <w:t>J López Bertrán</w:t>
      </w:r>
      <w:r w:rsidRPr="00BD3DC8">
        <w:rPr>
          <w:rFonts w:ascii="Arial" w:hAnsi="Arial" w:cs="Arial"/>
          <w:sz w:val="18"/>
          <w:szCs w:val="18"/>
          <w:lang w:val="fr-FR"/>
        </w:rPr>
        <w:t xml:space="preserve">, </w:t>
      </w:r>
      <w:r w:rsidRPr="00BD3DC8">
        <w:rPr>
          <w:rStyle w:val="autor"/>
          <w:rFonts w:ascii="Arial" w:hAnsi="Arial" w:cs="Arial"/>
          <w:sz w:val="18"/>
          <w:szCs w:val="18"/>
          <w:lang w:val="fr-FR"/>
        </w:rPr>
        <w:t>J Casas</w:t>
      </w:r>
      <w:r w:rsidRPr="00BD3DC8">
        <w:rPr>
          <w:rFonts w:ascii="Arial" w:hAnsi="Arial" w:cs="Arial"/>
          <w:sz w:val="18"/>
          <w:szCs w:val="18"/>
          <w:lang w:val="fr-FR"/>
        </w:rPr>
        <w:t xml:space="preserve"> </w:t>
      </w:r>
    </w:p>
    <w:p w14:paraId="010617F4"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Británico de Buenos Aires </w:t>
      </w:r>
    </w:p>
    <w:p w14:paraId="61D1A436" w14:textId="77777777" w:rsidR="0006149F" w:rsidRPr="00BD3DC8" w:rsidRDefault="0006149F" w:rsidP="0006149F">
      <w:pPr>
        <w:rPr>
          <w:rFonts w:ascii="Arial" w:hAnsi="Arial" w:cs="Arial"/>
          <w:sz w:val="18"/>
          <w:szCs w:val="18"/>
          <w:lang w:val="en-US"/>
        </w:rPr>
      </w:pPr>
    </w:p>
    <w:p w14:paraId="42958AC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Neutrophilic panniculitis (NP) associated with myelodysplastic syndromes is a rare disease. We report a patient with NP presenting a myelodysplastic syndrome as the initial manifestation (Acute Promyelocytic Leukemia). NP appears as a painful nodular subcutaneous eruption associated with systemic symptoms. Histopathologic study reveals a lobular neutrophilic infiltration without vasculitis limited to the subcutaneous tissue. NP must be distinguished from nodosum erythema and other neutrophilic dermatoses. NP is associated with myelodysplastic process, being highly sensitive to systemic steroid therapy. </w:t>
      </w:r>
    </w:p>
    <w:p w14:paraId="7DF9CD74"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1926 </w:t>
      </w:r>
    </w:p>
    <w:p w14:paraId="734BE12F"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CUTANEOUS METASTASIS OF BREAST CANCER LOCALIZED IN EYELIDS (BILATERAL AND BIPALPEBRAL). </w:t>
      </w:r>
    </w:p>
    <w:p w14:paraId="410AC6A1"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PH Prahl</w:t>
      </w:r>
      <w:r w:rsidRPr="00BD3DC8">
        <w:rPr>
          <w:rFonts w:ascii="Arial" w:hAnsi="Arial" w:cs="Arial"/>
          <w:sz w:val="18"/>
          <w:szCs w:val="18"/>
          <w:lang w:val="en-US"/>
        </w:rPr>
        <w:t xml:space="preserve">, </w:t>
      </w:r>
      <w:r w:rsidRPr="00BD3DC8">
        <w:rPr>
          <w:rStyle w:val="autor"/>
          <w:rFonts w:ascii="Arial" w:hAnsi="Arial" w:cs="Arial"/>
          <w:sz w:val="18"/>
          <w:szCs w:val="18"/>
          <w:lang w:val="en-US"/>
        </w:rPr>
        <w:t>MC Procopik</w:t>
      </w:r>
      <w:r w:rsidRPr="00BD3DC8">
        <w:rPr>
          <w:rFonts w:ascii="Arial" w:hAnsi="Arial" w:cs="Arial"/>
          <w:sz w:val="18"/>
          <w:szCs w:val="18"/>
          <w:lang w:val="en-US"/>
        </w:rPr>
        <w:t xml:space="preserve">, </w:t>
      </w:r>
      <w:r w:rsidRPr="00BD3DC8">
        <w:rPr>
          <w:rStyle w:val="autor"/>
          <w:rFonts w:ascii="Arial" w:hAnsi="Arial" w:cs="Arial"/>
          <w:sz w:val="18"/>
          <w:szCs w:val="18"/>
          <w:lang w:val="en-US"/>
        </w:rPr>
        <w:t>A Giuliani</w:t>
      </w:r>
      <w:r w:rsidRPr="00BD3DC8">
        <w:rPr>
          <w:rFonts w:ascii="Arial" w:hAnsi="Arial" w:cs="Arial"/>
          <w:sz w:val="18"/>
          <w:szCs w:val="18"/>
          <w:lang w:val="en-US"/>
        </w:rPr>
        <w:t xml:space="preserve">, </w:t>
      </w:r>
      <w:r w:rsidRPr="00BD3DC8">
        <w:rPr>
          <w:rStyle w:val="autor"/>
          <w:rFonts w:ascii="Arial" w:hAnsi="Arial" w:cs="Arial"/>
          <w:sz w:val="18"/>
          <w:szCs w:val="18"/>
          <w:lang w:val="en-US"/>
        </w:rPr>
        <w:t>MA Barquin</w:t>
      </w:r>
      <w:r w:rsidRPr="00BD3DC8">
        <w:rPr>
          <w:rFonts w:ascii="Arial" w:hAnsi="Arial" w:cs="Arial"/>
          <w:sz w:val="18"/>
          <w:szCs w:val="18"/>
          <w:lang w:val="en-US"/>
        </w:rPr>
        <w:t xml:space="preserve">, </w:t>
      </w:r>
      <w:r w:rsidRPr="00BD3DC8">
        <w:rPr>
          <w:rStyle w:val="autor"/>
          <w:rFonts w:ascii="Arial" w:hAnsi="Arial" w:cs="Arial"/>
          <w:sz w:val="18"/>
          <w:szCs w:val="18"/>
          <w:lang w:val="en-US"/>
        </w:rPr>
        <w:t>D Chá</w:t>
      </w:r>
      <w:r w:rsidRPr="00BD3DC8">
        <w:rPr>
          <w:rFonts w:ascii="Arial" w:hAnsi="Arial" w:cs="Arial"/>
          <w:sz w:val="18"/>
          <w:szCs w:val="18"/>
          <w:lang w:val="en-US"/>
        </w:rPr>
        <w:t xml:space="preserve">, </w:t>
      </w:r>
      <w:r w:rsidRPr="00BD3DC8">
        <w:rPr>
          <w:rStyle w:val="autor"/>
          <w:rFonts w:ascii="Arial" w:hAnsi="Arial" w:cs="Arial"/>
          <w:sz w:val="18"/>
          <w:szCs w:val="18"/>
          <w:lang w:val="en-US"/>
        </w:rPr>
        <w:t>R Schroh</w:t>
      </w:r>
      <w:r w:rsidRPr="00BD3DC8">
        <w:rPr>
          <w:rFonts w:ascii="Arial" w:hAnsi="Arial" w:cs="Arial"/>
          <w:sz w:val="18"/>
          <w:szCs w:val="18"/>
          <w:lang w:val="en-US"/>
        </w:rPr>
        <w:t xml:space="preserve">, </w:t>
      </w:r>
      <w:r w:rsidRPr="00BD3DC8">
        <w:rPr>
          <w:rStyle w:val="autor"/>
          <w:rFonts w:ascii="Arial" w:hAnsi="Arial" w:cs="Arial"/>
          <w:sz w:val="18"/>
          <w:szCs w:val="18"/>
          <w:lang w:val="en-US"/>
        </w:rPr>
        <w:t>CF Gatti</w:t>
      </w:r>
      <w:r w:rsidRPr="00BD3DC8">
        <w:rPr>
          <w:rFonts w:ascii="Arial" w:hAnsi="Arial" w:cs="Arial"/>
          <w:sz w:val="18"/>
          <w:szCs w:val="18"/>
          <w:lang w:val="en-US"/>
        </w:rPr>
        <w:t xml:space="preserve"> </w:t>
      </w:r>
    </w:p>
    <w:p w14:paraId="5572E06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Cutaneous Medicine Institute. Hospital Francés of Buenos Aires. </w:t>
      </w:r>
      <w:r w:rsidRPr="00BD3DC8">
        <w:rPr>
          <w:rFonts w:ascii="Arial" w:hAnsi="Arial" w:cs="Arial"/>
          <w:sz w:val="18"/>
          <w:szCs w:val="18"/>
        </w:rPr>
        <w:t xml:space="preserve">Ciudad Autónoma de Buenos Aires. </w:t>
      </w:r>
      <w:r w:rsidRPr="00BD3DC8">
        <w:rPr>
          <w:rFonts w:ascii="Arial" w:hAnsi="Arial" w:cs="Arial"/>
          <w:sz w:val="18"/>
          <w:szCs w:val="18"/>
          <w:lang w:val="en-US"/>
        </w:rPr>
        <w:t xml:space="preserve">Argentina. </w:t>
      </w:r>
    </w:p>
    <w:p w14:paraId="3316FDE6" w14:textId="77777777" w:rsidR="0006149F" w:rsidRPr="00BD3DC8" w:rsidRDefault="0006149F" w:rsidP="0006149F">
      <w:pPr>
        <w:rPr>
          <w:rFonts w:ascii="Arial" w:hAnsi="Arial" w:cs="Arial"/>
          <w:sz w:val="18"/>
          <w:szCs w:val="18"/>
          <w:lang w:val="en-US"/>
        </w:rPr>
      </w:pPr>
    </w:p>
    <w:p w14:paraId="1417226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Introduction</w:t>
      </w:r>
    </w:p>
    <w:p w14:paraId="56902FB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Cutaneous metastasis are impacts of neoplastic cells in the skin produced by lymphatic or hematic dissemination as well as by direct invasion, away from the original tumor.</w:t>
      </w:r>
    </w:p>
    <w:p w14:paraId="74849A2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They are infrequent and their incidence varies from 0,8 to 9 %.</w:t>
      </w:r>
    </w:p>
    <w:p w14:paraId="1E1B06B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Breast cancer is the one of most frequent presentation in the adult woman, and it is the one more frequently compromising the skin.</w:t>
      </w:r>
    </w:p>
    <w:p w14:paraId="0DDC681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Metastasis are developed after the neoplastic exeresis in a variable period, usually between 6 months and 4 years.</w:t>
      </w:r>
    </w:p>
    <w:p w14:paraId="5B918E72" w14:textId="77777777" w:rsidR="0006149F" w:rsidRPr="00BD3DC8" w:rsidRDefault="0006149F" w:rsidP="0006149F">
      <w:pPr>
        <w:jc w:val="both"/>
        <w:rPr>
          <w:rFonts w:ascii="Arial" w:hAnsi="Arial" w:cs="Arial"/>
          <w:sz w:val="18"/>
          <w:szCs w:val="18"/>
          <w:lang w:val="en-US"/>
        </w:rPr>
      </w:pPr>
    </w:p>
    <w:p w14:paraId="7A129AA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Clinical case</w:t>
      </w:r>
    </w:p>
    <w:p w14:paraId="36C4FB4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63 year old patient, female, presenting plaques and nodules, localized in upper and lower left and right eyelids, painless, causing a partial ptosis in the right eye. A general poor condition is observed, fever and mucosa’s paleness.</w:t>
      </w:r>
    </w:p>
    <w:p w14:paraId="3DE976A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the left breast a scar with light induration is observed. The rest of the physical examination reveled hepatomegaly and diffuse alopecia.</w:t>
      </w:r>
    </w:p>
    <w:p w14:paraId="407937D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Antecedent of left breast lumpectomy plus homolateral armpit ganglionic stripping due to breast cancer (6 years before our consultation). The patient received radiotherapy and chemotherapy.</w:t>
      </w:r>
    </w:p>
    <w:p w14:paraId="0560DB4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Complementary examinations:</w:t>
      </w:r>
    </w:p>
    <w:p w14:paraId="6FC9CD6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Laboratory routine within the normal parameters except for erythrosedimentation 60 mn., hemoglobin 9 g% and albuminemia 2,2 g%.</w:t>
      </w:r>
    </w:p>
    <w:p w14:paraId="2BDA87C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Abdomen echography: oversized liver with conserved ecostructure.</w:t>
      </w:r>
    </w:p>
    <w:p w14:paraId="79975AD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Thorax XR: nodular images in both lung fields.</w:t>
      </w:r>
    </w:p>
    <w:p w14:paraId="3E84045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Craneum, humerus and ribs XR: osteolytic lesions.</w:t>
      </w:r>
    </w:p>
    <w:p w14:paraId="69A7D76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Total body bone centellogram: hyperattracting areas in long bones of arm and chest and in craneum.</w:t>
      </w:r>
    </w:p>
    <w:p w14:paraId="6700253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Histopathological exam: dermoepidermic metastasis of adenocarcinoma poorly</w:t>
      </w:r>
    </w:p>
    <w:p w14:paraId="0B9FDCA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differenciated.</w:t>
      </w:r>
    </w:p>
    <w:p w14:paraId="0EE01B2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Immunohistochemical profile: cytokeratin +, epithelial membrane antigen (EMA) +,</w:t>
      </w:r>
    </w:p>
    <w:p w14:paraId="467E7B0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carcinoembryonic antigen (CEA) +. Results of both the primary breast cancer biopsy and the eyelid biopsy were the same histologic type.</w:t>
      </w:r>
    </w:p>
    <w:p w14:paraId="7D4205BE" w14:textId="77777777" w:rsidR="0006149F" w:rsidRPr="00BD3DC8" w:rsidRDefault="0006149F" w:rsidP="0006149F">
      <w:pPr>
        <w:jc w:val="both"/>
        <w:rPr>
          <w:rFonts w:ascii="Arial" w:hAnsi="Arial" w:cs="Arial"/>
          <w:sz w:val="18"/>
          <w:szCs w:val="18"/>
          <w:lang w:val="en-US"/>
        </w:rPr>
      </w:pPr>
    </w:p>
    <w:p w14:paraId="68E33A3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Comment</w:t>
      </w:r>
    </w:p>
    <w:p w14:paraId="703C407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Breast cancer can present palpebral metastasis in late periods of the illness and it is generally a part of an advanced carcinomatoid process.</w:t>
      </w:r>
    </w:p>
    <w:p w14:paraId="528301A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localization of cutaneous metastasis in eyelids is highly infrequent and it might be probably disseminated through hematogenous way.</w:t>
      </w:r>
    </w:p>
    <w:p w14:paraId="06E45D3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interval between the exeresis of the primary neoformation and the apperance of the palpebral matestatic lesion is in the range of 15 months to 15 years. Eye metastasis can be also localized in orbita, choroid and conjunctiva.</w:t>
      </w:r>
    </w:p>
    <w:p w14:paraId="01D9854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Clinically, they can be presented as nodules, plaques or ulcerated lesions. The nodulous lesion is frequent, but the lesion in indurated and overweighted plaque is the most common way of breast cancer presentation. </w:t>
      </w:r>
    </w:p>
    <w:p w14:paraId="10DB2E18"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1927 </w:t>
      </w:r>
    </w:p>
    <w:p w14:paraId="438409C4"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FOUNDING FATHERS AND LEGENDS OF ARGENTINE DERMATOLOGY. </w:t>
      </w:r>
    </w:p>
    <w:p w14:paraId="3B7773C7"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LF Montes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MA Mazzini</w:t>
      </w:r>
      <w:r w:rsidRPr="00BD3DC8">
        <w:rPr>
          <w:rStyle w:val="codigoinstituciones"/>
          <w:sz w:val="18"/>
          <w:szCs w:val="18"/>
          <w:lang w:val="en-US"/>
        </w:rPr>
        <w:t>2</w:t>
      </w:r>
      <w:r w:rsidRPr="00BD3DC8">
        <w:rPr>
          <w:rFonts w:ascii="Arial" w:hAnsi="Arial" w:cs="Arial"/>
          <w:sz w:val="18"/>
          <w:szCs w:val="18"/>
          <w:lang w:val="en-US"/>
        </w:rPr>
        <w:t xml:space="preserve"> </w:t>
      </w:r>
    </w:p>
    <w:p w14:paraId="70A16F6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University of Alabama, Birmingham, United States, 2 Hospital Churruca, Buenos Aires, Argentina </w:t>
      </w:r>
    </w:p>
    <w:p w14:paraId="7C3AF77D" w14:textId="77777777" w:rsidR="0006149F" w:rsidRPr="00BD3DC8" w:rsidRDefault="0006149F" w:rsidP="0006149F">
      <w:pPr>
        <w:rPr>
          <w:rFonts w:ascii="Arial" w:hAnsi="Arial" w:cs="Arial"/>
          <w:sz w:val="18"/>
          <w:szCs w:val="18"/>
          <w:lang w:val="en-US"/>
        </w:rPr>
      </w:pPr>
    </w:p>
    <w:p w14:paraId="7D355E0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While current activities of Argentine Dermatology are now well known elsewhere and linked with the rest of the world, little information is available outside the country regarding the birth and early years of our specialty.</w:t>
      </w:r>
    </w:p>
    <w:p w14:paraId="0365613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chronological order, the three founding fathers of Dermatology in Argentina were Baldomero Sommer, Maximiliano Aberastury and Pedro Baliña. Their lives, acomplishments and contributions will be described.</w:t>
      </w:r>
    </w:p>
    <w:p w14:paraId="634ECAF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These three leaders acquired their training in Europe, mainly in France and Vienna. Thus their work as well as the performance of their disciples carried the style of dermatology from the old world.</w:t>
      </w:r>
    </w:p>
    <w:p w14:paraId="60CCBBE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After World War II, Argentine dermatologists began to look at modern dermatology centers, research laboratories and residency programs in the United States and Europe as models to follow and places where to acquire the latest knowledge and new ideas. This led to the formation of a new generation of masters that –combining European and American trends- created the present clinical and research centers of Argentine dermatology.</w:t>
      </w:r>
    </w:p>
    <w:p w14:paraId="295218F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rPr>
        <w:t xml:space="preserve">These main true legends of our speciality are: Jorge Abulafia, Luis María Baliña, Julio M Borda, Alejandro A Cordero, José María Fernandez, Nicolás Greco, David Grinspan, Aaron Kaminsky, Miguel Angel Mazzini, Arturo M Mom, Vicente Pecoraro, Luis E Pierini, Marcial I Quiroga, Enrique Tello y Vallejo y Vallejo. </w:t>
      </w:r>
      <w:r w:rsidRPr="00BD3DC8">
        <w:rPr>
          <w:rFonts w:ascii="Arial" w:hAnsi="Arial" w:cs="Arial"/>
          <w:sz w:val="18"/>
          <w:szCs w:val="18"/>
          <w:lang w:val="en-US"/>
        </w:rPr>
        <w:t xml:space="preserve">Their contributions will be presented. </w:t>
      </w:r>
    </w:p>
    <w:p w14:paraId="4D937E9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1928 </w:t>
      </w:r>
    </w:p>
    <w:p w14:paraId="2E6D153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STURGE WEBER SYNDROME, VARIABILITY OF CLINICAL AND NEUROIMAGING ASPECTS </w:t>
      </w:r>
    </w:p>
    <w:p w14:paraId="29D2CF9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Salhi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Enjolras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Chapot</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L Benhafsa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Ahmedyahia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Bouadjar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Benkaidali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Aitbelkacem</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Ammakhodja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Keniza</w:t>
      </w:r>
      <w:r w:rsidRPr="00BD3DC8">
        <w:rPr>
          <w:rStyle w:val="codigoinstituciones"/>
          <w:sz w:val="18"/>
          <w:szCs w:val="18"/>
          <w:lang w:val="en-US"/>
        </w:rPr>
        <w:t>1</w:t>
      </w:r>
      <w:r w:rsidRPr="00BD3DC8">
        <w:rPr>
          <w:rFonts w:ascii="Arial" w:hAnsi="Arial" w:cs="Arial"/>
          <w:sz w:val="18"/>
          <w:szCs w:val="18"/>
          <w:lang w:val="en-US"/>
        </w:rPr>
        <w:t xml:space="preserve"> </w:t>
      </w:r>
    </w:p>
    <w:p w14:paraId="1771D48E"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Central Hospital, 2 Hopital Trousseau, 3 Hospital Dupuytren </w:t>
      </w:r>
    </w:p>
    <w:p w14:paraId="04F40E20" w14:textId="77777777" w:rsidR="0006149F" w:rsidRPr="00BD3DC8" w:rsidRDefault="0006149F" w:rsidP="0006149F">
      <w:pPr>
        <w:rPr>
          <w:rFonts w:ascii="Arial" w:hAnsi="Arial" w:cs="Arial"/>
          <w:sz w:val="18"/>
          <w:szCs w:val="18"/>
          <w:lang w:val="en-US"/>
        </w:rPr>
      </w:pPr>
    </w:p>
    <w:p w14:paraId="21CEA07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Sturge Weber syndrome (SWS) is rare, occuring in less than 1/50 000 births. It associates, facial port wine stain (PWS) in ophtalmic area of the trigeminal nerve (V1) with leptomeningeal angiomatosis (LA) over the occipital and posterior parietal lobes, and glaucoma . These anomalies are located on the same side. Infants with PWS of the V1 may have SWS in 10 to 20 % cases[1]. SWS is associated to epilepsy in 75 to 90% cases, leading to spastic hemiparesis and psychomotor delay. Treatment of neurologic complications in SWS, is based on anticonvulsant medications or neurosurgery in intractable cases.Methods and Results: Case </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male infant, 1 year old, had PWS of the face, scalp and neck, more extensive in the left side. These lesions belonged to a phacomatosis pigmento vascularis (PPV) type IIb. He convulsed first when he was 7 months old and received valproic acid with good results. CT scan showed at 11 months (LA) over the left parietal and occipital lobes. He had glaucoma of the left eye, succefully operated on at 18 months age. Case </w:t>
      </w:r>
      <w:smartTag w:uri="urn:schemas-microsoft-com:office:smarttags" w:element="metricconverter">
        <w:smartTagPr>
          <w:attr w:name="ProductID" w:val="2 A"/>
        </w:smartTagPr>
        <w:r w:rsidRPr="00BD3DC8">
          <w:rPr>
            <w:rFonts w:ascii="Arial" w:hAnsi="Arial" w:cs="Arial"/>
            <w:sz w:val="18"/>
            <w:szCs w:val="18"/>
            <w:lang w:val="en-US"/>
          </w:rPr>
          <w:t>2 A</w:t>
        </w:r>
      </w:smartTag>
      <w:r w:rsidRPr="00BD3DC8">
        <w:rPr>
          <w:rFonts w:ascii="Arial" w:hAnsi="Arial" w:cs="Arial"/>
          <w:sz w:val="18"/>
          <w:szCs w:val="18"/>
          <w:lang w:val="en-US"/>
        </w:rPr>
        <w:t xml:space="preserve"> female infant, 11 months old with a bilateral PWS of the face, more extensive on the right side, received valproic acid and carbamazepine since she was 3months old, because of seizures in the left side of her body. She developped despite anticonvulsant treatment, paresis of the left arm.Case </w:t>
      </w:r>
      <w:smartTag w:uri="urn:schemas-microsoft-com:office:smarttags" w:element="metricconverter">
        <w:smartTagPr>
          <w:attr w:name="ProductID" w:val="3 A"/>
        </w:smartTagPr>
        <w:r w:rsidRPr="00BD3DC8">
          <w:rPr>
            <w:rFonts w:ascii="Arial" w:hAnsi="Arial" w:cs="Arial"/>
            <w:sz w:val="18"/>
            <w:szCs w:val="18"/>
            <w:lang w:val="en-US"/>
          </w:rPr>
          <w:t>3 A</w:t>
        </w:r>
      </w:smartTag>
      <w:r w:rsidRPr="00BD3DC8">
        <w:rPr>
          <w:rFonts w:ascii="Arial" w:hAnsi="Arial" w:cs="Arial"/>
          <w:sz w:val="18"/>
          <w:szCs w:val="18"/>
          <w:lang w:val="en-US"/>
        </w:rPr>
        <w:t xml:space="preserve"> male 15 months old infant, was diagnosed as PPV type IIb. He had bilateral PWS of the face in V1 , and glaucoma on the right. Seizures began at 40 days age. Phenobarbital was initiated at 4 months. At CT scan, he had cortical atrophy. Magnetic resonance imaging (MRI) confirmed right parietal atophy. EEG demonstrated reduced background activity.Case </w:t>
      </w:r>
      <w:smartTag w:uri="urn:schemas-microsoft-com:office:smarttags" w:element="metricconverter">
        <w:smartTagPr>
          <w:attr w:name="ProductID" w:val="4 A"/>
        </w:smartTagPr>
        <w:r w:rsidRPr="00BD3DC8">
          <w:rPr>
            <w:rFonts w:ascii="Arial" w:hAnsi="Arial" w:cs="Arial"/>
            <w:sz w:val="18"/>
            <w:szCs w:val="18"/>
            <w:lang w:val="en-US"/>
          </w:rPr>
          <w:t>4 A</w:t>
        </w:r>
      </w:smartTag>
      <w:r w:rsidRPr="00BD3DC8">
        <w:rPr>
          <w:rFonts w:ascii="Arial" w:hAnsi="Arial" w:cs="Arial"/>
          <w:sz w:val="18"/>
          <w:szCs w:val="18"/>
          <w:lang w:val="en-US"/>
        </w:rPr>
        <w:t xml:space="preserve"> male 9 years old, had bilateral PWS of the face concerning the two (V1) more extensive on the right. CT scan at 3 years age revealed LA with calcifications over the right temporo parieto occipital lobes. Ophtalmology exam was normal. He received carbamazepine but developped mental retardation.Case </w:t>
      </w:r>
      <w:smartTag w:uri="urn:schemas-microsoft-com:office:smarttags" w:element="metricconverter">
        <w:smartTagPr>
          <w:attr w:name="ProductID" w:val="5 a"/>
        </w:smartTagPr>
        <w:r w:rsidRPr="00BD3DC8">
          <w:rPr>
            <w:rFonts w:ascii="Arial" w:hAnsi="Arial" w:cs="Arial"/>
            <w:sz w:val="18"/>
            <w:szCs w:val="18"/>
            <w:lang w:val="en-US"/>
          </w:rPr>
          <w:t>5 A</w:t>
        </w:r>
      </w:smartTag>
      <w:r w:rsidRPr="00BD3DC8">
        <w:rPr>
          <w:rFonts w:ascii="Arial" w:hAnsi="Arial" w:cs="Arial"/>
          <w:sz w:val="18"/>
          <w:szCs w:val="18"/>
          <w:lang w:val="en-US"/>
        </w:rPr>
        <w:t xml:space="preserve"> male 50 years old, had a thickened PWS of the face on the left. There were bilateral cataract, glaucoma and amblyopia on the left. CT sacn schowed tortuous calcifications of the left temporo parieto occipital cortex. There was no epilepsy but a profound mental retardation.Conclusions:In our 5 cases, the SWS was of the (type1 complete except for case 4 with no ocular anomaly and case 5 with no epilepsy. PWS can be more extensive than V1 territory, it would be correlated to more frequent epilepsy when bilateral. The size of PWS is also correlated to the gravity of clinical and neuroimaging signs. In our cases the median age at first seizure was 11 months (40 days-3 years). In other published series this median age was 6 months. The age at onset of radiological signs vary from 2 months to 3 years in our cases. Response to treatment varied from total control to developmental decline. None of our patients has been operated on. </w:t>
      </w:r>
    </w:p>
    <w:p w14:paraId="0EEFC477"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1929 </w:t>
      </w:r>
    </w:p>
    <w:p w14:paraId="1F50AFA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ACTINIC KERATOSIS AND SQUAMOUS CELL CARCINOMA: EPIDEMIOLOGY, PATHOGENESIS, HISTOLOGY AND CLINICAL ASPECTS. </w:t>
      </w:r>
    </w:p>
    <w:p w14:paraId="757013E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AH Chong</w:t>
      </w:r>
      <w:r w:rsidRPr="00BD3DC8">
        <w:rPr>
          <w:rFonts w:ascii="Arial" w:hAnsi="Arial" w:cs="Arial"/>
          <w:sz w:val="18"/>
          <w:szCs w:val="18"/>
          <w:lang w:val="en-US"/>
        </w:rPr>
        <w:t xml:space="preserve"> </w:t>
      </w:r>
    </w:p>
    <w:p w14:paraId="67B95F0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St Vincent's Hospital Melbourne, University of Melbourne, Australia. </w:t>
      </w:r>
    </w:p>
    <w:p w14:paraId="4D7ECFEE" w14:textId="77777777" w:rsidR="0006149F" w:rsidRPr="00BD3DC8" w:rsidRDefault="0006149F" w:rsidP="0006149F">
      <w:pPr>
        <w:rPr>
          <w:rFonts w:ascii="Arial" w:hAnsi="Arial" w:cs="Arial"/>
          <w:sz w:val="18"/>
          <w:szCs w:val="18"/>
          <w:lang w:val="en-US"/>
        </w:rPr>
      </w:pPr>
    </w:p>
    <w:p w14:paraId="14FBAF2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Actinic keratoses (AKs) are common skin lesions, particularly amongst Caucasian patients. In Australia, they are found in more than 50% of people aged over 40 years. They are invariable found on sun-exposed areas of the skin, and are linked to sun damage. </w:t>
      </w:r>
    </w:p>
    <w:p w14:paraId="167A84BE" w14:textId="77777777" w:rsidR="0006149F" w:rsidRPr="00BD3DC8" w:rsidRDefault="0006149F" w:rsidP="0006149F">
      <w:pPr>
        <w:jc w:val="both"/>
        <w:rPr>
          <w:rFonts w:ascii="Arial" w:hAnsi="Arial" w:cs="Arial"/>
          <w:sz w:val="18"/>
          <w:szCs w:val="18"/>
          <w:lang w:val="en-US"/>
        </w:rPr>
      </w:pPr>
    </w:p>
    <w:p w14:paraId="75433B3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AKs are histologically in-situ squamous cell carcinomas. A proportion of AKs (18-25%) can spontaneously resolve over 12 months, others persist, and a small proportion may transform into invasive squamous cell carcinomas. The rate of transformation has been estimated to range from 0.025% to 16% per year. Caucasian solid organ transplant recipients have a much higher load of AKs and a higher transformation rate into SCCs. </w:t>
      </w:r>
    </w:p>
    <w:p w14:paraId="2F44D201" w14:textId="77777777" w:rsidR="0006149F" w:rsidRPr="00BD3DC8" w:rsidRDefault="0006149F" w:rsidP="0006149F">
      <w:pPr>
        <w:jc w:val="both"/>
        <w:rPr>
          <w:rFonts w:ascii="Arial" w:hAnsi="Arial" w:cs="Arial"/>
          <w:sz w:val="18"/>
          <w:szCs w:val="18"/>
          <w:lang w:val="en-US"/>
        </w:rPr>
      </w:pPr>
    </w:p>
    <w:p w14:paraId="7E393C6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commonest treatment modality of AKs is with liquid nitrogen cryotherapy. Topical treatments such as imiquimod cream, 5 fluorouracil cream, diclofenac cream and retinoids can also be used. Photodynamic therapy also has been demonstrated to be a highly effective treatment for AKs. Resistant AKs can be curetted or excised.</w:t>
      </w:r>
    </w:p>
    <w:p w14:paraId="74CF965B" w14:textId="77777777" w:rsidR="0006149F" w:rsidRPr="00BD3DC8" w:rsidRDefault="0006149F" w:rsidP="0006149F">
      <w:pPr>
        <w:jc w:val="both"/>
        <w:rPr>
          <w:rFonts w:ascii="Arial" w:hAnsi="Arial" w:cs="Arial"/>
          <w:sz w:val="18"/>
          <w:szCs w:val="18"/>
          <w:lang w:val="en-US"/>
        </w:rPr>
      </w:pPr>
    </w:p>
    <w:p w14:paraId="5AC817F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Squamous cell carcinomas (SCC) of the skin are common skin malignancies, related to sun-exposure, in Caucasian patients. Work on immunosuppressed organ transplant recipients have implicated oncogenic HPV viruses as being co-factors in the development of SCC. Despite public education in Australia, the rate of SCC continues to rise. This may be related to the aging of the population. SCCs are usually treated with surgical excision, and there may be a role for adjunctive radiotherapy in lesions with a poor prognosis. In organ transplant recipients, systemic acitretin have been shown to be effective in the prevention of new SCCs. </w:t>
      </w:r>
    </w:p>
    <w:p w14:paraId="494C691F"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1930 </w:t>
      </w:r>
    </w:p>
    <w:p w14:paraId="1369B6E9"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KAPOSI’S SARCOMA ARISING IN A PATIENT WITH CHRONIC MYELOMONOCYTIC LEUKAEMIA </w:t>
      </w:r>
    </w:p>
    <w:p w14:paraId="599ACAA8"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N Menezes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Moreira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D Tente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O Lima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P Pinto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O Gonçalves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Mota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Baptista</w:t>
      </w:r>
      <w:r w:rsidRPr="00BD3DC8">
        <w:rPr>
          <w:rStyle w:val="codigoinstituciones"/>
          <w:sz w:val="18"/>
          <w:szCs w:val="18"/>
        </w:rPr>
        <w:t>1</w:t>
      </w:r>
      <w:r w:rsidRPr="00BD3DC8">
        <w:rPr>
          <w:rFonts w:ascii="Arial" w:hAnsi="Arial" w:cs="Arial"/>
          <w:sz w:val="18"/>
          <w:szCs w:val="18"/>
        </w:rPr>
        <w:t xml:space="preserve"> </w:t>
      </w:r>
    </w:p>
    <w:p w14:paraId="225D69D9"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Centro Hospitalar VN Gaia (CHVNG), Portugal, 2 Laboratório de Anatomia Patológica Dr. J. Rodrigues Pereira </w:t>
      </w:r>
    </w:p>
    <w:p w14:paraId="74B26300" w14:textId="77777777" w:rsidR="0006149F" w:rsidRPr="00BD3DC8" w:rsidRDefault="0006149F" w:rsidP="0006149F">
      <w:pPr>
        <w:rPr>
          <w:rFonts w:ascii="Arial" w:hAnsi="Arial" w:cs="Arial"/>
          <w:sz w:val="18"/>
          <w:szCs w:val="18"/>
        </w:rPr>
      </w:pPr>
    </w:p>
    <w:p w14:paraId="7A8CE78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present the case of an 84 year-old man with chronic myelomonocytic leukaemia (diagnosed 2 years ago), doing erythropoietin. The patient was referred to our department with brown macules, papules and patches with a smooth surface and whitish scaling, located on the lower limbs that had appeared 1 month previously. The diagnosis of Kaposi’s sarcoma was histologically confirmed. He was HIV-1/HIV-2 negative and had no analytic detectable immusupression. The patient died short time after the diagnosis before treatment was started. </w:t>
      </w:r>
    </w:p>
    <w:p w14:paraId="0A9B92B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Kaposi’s sarcoma classically is defined as a multifocal neoplastic disease, arising from both vascular and lymphatic endothelium predominantly in the dermal vessels.</w:t>
      </w:r>
    </w:p>
    <w:p w14:paraId="0D59556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Four clinical subsets are currently accepted: classic, african endemic, iatrogenic and HIV-associated. </w:t>
      </w:r>
    </w:p>
    <w:p w14:paraId="372CE8E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 the last 10 years there have been a growing number of references to the association of this disease with all types of lymphoid malignancies, especially. The immunosupression induced by these malignancies was hypothesized as the etiologic factor. This report exemplifies another case of Kaposi’s sarcoma developing in a patient with a haematological malignancy, an association that must be remembered by every physician leading with this kind of patients. </w:t>
      </w:r>
    </w:p>
    <w:p w14:paraId="50EF4254"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1931 </w:t>
      </w:r>
    </w:p>
    <w:p w14:paraId="05D05FA5"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RECURRENT SWEET’S SYNDROME ASSOCIATED WITH PREGNANCY </w:t>
      </w:r>
    </w:p>
    <w:p w14:paraId="25F1E93A"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AMG Brunasso</w:t>
      </w:r>
      <w:r w:rsidRPr="00BD3DC8">
        <w:rPr>
          <w:rFonts w:ascii="Arial" w:hAnsi="Arial" w:cs="Arial"/>
          <w:sz w:val="18"/>
          <w:szCs w:val="18"/>
        </w:rPr>
        <w:t xml:space="preserve">, </w:t>
      </w:r>
      <w:r w:rsidRPr="00BD3DC8">
        <w:rPr>
          <w:rStyle w:val="autor"/>
          <w:rFonts w:ascii="Arial" w:hAnsi="Arial" w:cs="Arial"/>
          <w:sz w:val="18"/>
          <w:szCs w:val="18"/>
        </w:rPr>
        <w:t>G Lo Scocco</w:t>
      </w:r>
      <w:r w:rsidRPr="00BD3DC8">
        <w:rPr>
          <w:rFonts w:ascii="Arial" w:hAnsi="Arial" w:cs="Arial"/>
          <w:sz w:val="18"/>
          <w:szCs w:val="18"/>
        </w:rPr>
        <w:t xml:space="preserve">, </w:t>
      </w:r>
      <w:r w:rsidRPr="00BD3DC8">
        <w:rPr>
          <w:rStyle w:val="autor"/>
          <w:rFonts w:ascii="Arial" w:hAnsi="Arial" w:cs="Arial"/>
          <w:sz w:val="18"/>
          <w:szCs w:val="18"/>
        </w:rPr>
        <w:t>E Schincaglia</w:t>
      </w:r>
      <w:r w:rsidRPr="00BD3DC8">
        <w:rPr>
          <w:rFonts w:ascii="Arial" w:hAnsi="Arial" w:cs="Arial"/>
          <w:sz w:val="18"/>
          <w:szCs w:val="18"/>
        </w:rPr>
        <w:t xml:space="preserve">, </w:t>
      </w:r>
      <w:r w:rsidRPr="00BD3DC8">
        <w:rPr>
          <w:rStyle w:val="autor"/>
          <w:rFonts w:ascii="Arial" w:hAnsi="Arial" w:cs="Arial"/>
          <w:sz w:val="18"/>
          <w:szCs w:val="18"/>
        </w:rPr>
        <w:t>C Cardinali</w:t>
      </w:r>
      <w:r w:rsidRPr="00BD3DC8">
        <w:rPr>
          <w:rFonts w:ascii="Arial" w:hAnsi="Arial" w:cs="Arial"/>
          <w:sz w:val="18"/>
          <w:szCs w:val="18"/>
        </w:rPr>
        <w:t xml:space="preserve"> </w:t>
      </w:r>
    </w:p>
    <w:p w14:paraId="4C8D16F5"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Prato Hospital, Tuscany-Italy </w:t>
      </w:r>
    </w:p>
    <w:p w14:paraId="5BB69A61" w14:textId="77777777" w:rsidR="0006149F" w:rsidRPr="00BD3DC8" w:rsidRDefault="0006149F" w:rsidP="0006149F">
      <w:pPr>
        <w:rPr>
          <w:rFonts w:ascii="Arial" w:hAnsi="Arial" w:cs="Arial"/>
          <w:sz w:val="18"/>
          <w:szCs w:val="18"/>
          <w:lang w:val="en-US"/>
        </w:rPr>
      </w:pPr>
    </w:p>
    <w:p w14:paraId="074D723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describe the seventh case of Sweet’s syndrome in pregnancy.</w:t>
      </w:r>
    </w:p>
    <w:p w14:paraId="4123DFA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29 year old chinese woman, with a 15-day history of a very painful erythematous eruption involving the extremities, trunk, face and neck. General conditions were acceptable and by the time she was at the 20th week of her second pregnancy and all obstetrical controls were in the normal range. The patient already had two episodes of Sweet’s syndrome, one of those during the first pregnancy with a healthy full-term child delivery.</w:t>
      </w:r>
    </w:p>
    <w:p w14:paraId="1847050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patient received treatment with oral corticosteroids (prednisone) at 1 mg/kg/day for the first two weeks with progressive tapering until suspension five weeks later with complete clinical and symptomatic clearance of the skin lesions. During the 27th week of pregnancy the patient experienced a recurrence of painful skin lesions on the dorsal aspect of her left hand and received topical corticosteroids (clobetasol dipropionate ointment) as treatment with complete remission until an uneventful, healthy full-term child delivery.</w:t>
      </w:r>
    </w:p>
    <w:p w14:paraId="779963D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There is no known cause of Sweet’s syndrome, but the disease may represent a form of hypersensitivity reaction to a bacterial, viral, or perhaps tumor antigen. Leukocytosis and neutrophilia strongly implies a pathogenic role of leukotactic mechanisms. Cytokines like interleukin (IL) 1, IL-3, IL-6, Il-8, G-CSF and interferon gamma are likely to play a role in the development of Sweet’s syndrome lesions and disease-associated symptoms; however the definitive pathogenesis remains to be established. </w:t>
      </w:r>
    </w:p>
    <w:p w14:paraId="5299129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pathogenesis of Sweet’s syndrome as many other neutrophilic cutaneous dermatosis like, erythema nodosum, pyoderma gangrenosum and particularly Behcet’s disease may be mediated through T cells that produced high amounts of CXCL8 and GM-CSF, which promote the recruitment of neutrophils in the skin. It will be of great value to further investigate the role of T cells and neutrophilic chemiotactic factors in the course of Sweet’s syndrome. </w:t>
      </w:r>
    </w:p>
    <w:p w14:paraId="556A132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Sex hormones manifests highly divergent effects according to the quantity, type of target cell and activation status. It’s well known the modulatory role of female sex hormones, specially estrogens, in the pathogenesis of a very common skin disease as psoriasis, promoting remission after the 12th gestational week. IL-8 MCP-1, RANTES and their receptors are produced by endometrial, myometrial and trophoblast cell types in a timed and co-ordinated manner, displaying specific roles in endometrial angiogenesis, apoptosis, proliferation and differentiation. The hypothesis of a pivotal role of sex hormones in the development of Sweet’s syndrome may be mediated through this chemokine pathway. This case encourage to investigate the role of T cells and sex hormones in this unusual pathology and opens a gateway for further ethio-physiological assessments not only for Sweet’s syndrome but for all the neutrophilic dermatoses where we still need a clear physiological understanding. </w:t>
      </w:r>
    </w:p>
    <w:p w14:paraId="616C9348"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1932 </w:t>
      </w:r>
    </w:p>
    <w:p w14:paraId="1D5B1723"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TWO CASES OF AUTOERYTHROCYTE SENSITIZATION (PSYCHOGENIC PURPURA) </w:t>
      </w:r>
    </w:p>
    <w:p w14:paraId="4A93555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AN Lvov</w:t>
      </w:r>
      <w:r w:rsidRPr="00BD3DC8">
        <w:rPr>
          <w:rFonts w:ascii="Arial" w:hAnsi="Arial" w:cs="Arial"/>
          <w:sz w:val="18"/>
          <w:szCs w:val="18"/>
          <w:lang w:val="en-US"/>
        </w:rPr>
        <w:t xml:space="preserve">, </w:t>
      </w:r>
      <w:r w:rsidRPr="00BD3DC8">
        <w:rPr>
          <w:rStyle w:val="autor"/>
          <w:rFonts w:ascii="Arial" w:hAnsi="Arial" w:cs="Arial"/>
          <w:sz w:val="18"/>
          <w:szCs w:val="18"/>
          <w:lang w:val="en-US"/>
        </w:rPr>
        <w:t>OL Ivanov</w:t>
      </w:r>
      <w:r w:rsidRPr="00BD3DC8">
        <w:rPr>
          <w:rFonts w:ascii="Arial" w:hAnsi="Arial" w:cs="Arial"/>
          <w:sz w:val="18"/>
          <w:szCs w:val="18"/>
          <w:lang w:val="en-US"/>
        </w:rPr>
        <w:t xml:space="preserve">, </w:t>
      </w:r>
      <w:r w:rsidRPr="00BD3DC8">
        <w:rPr>
          <w:rStyle w:val="autor"/>
          <w:rFonts w:ascii="Arial" w:hAnsi="Arial" w:cs="Arial"/>
          <w:sz w:val="18"/>
          <w:szCs w:val="18"/>
          <w:lang w:val="en-US"/>
        </w:rPr>
        <w:t>AA Khaldin</w:t>
      </w:r>
      <w:r w:rsidRPr="00BD3DC8">
        <w:rPr>
          <w:rFonts w:ascii="Arial" w:hAnsi="Arial" w:cs="Arial"/>
          <w:sz w:val="18"/>
          <w:szCs w:val="18"/>
          <w:lang w:val="en-US"/>
        </w:rPr>
        <w:t xml:space="preserve">, </w:t>
      </w:r>
      <w:r w:rsidRPr="00BD3DC8">
        <w:rPr>
          <w:rStyle w:val="autor"/>
          <w:rFonts w:ascii="Arial" w:hAnsi="Arial" w:cs="Arial"/>
          <w:sz w:val="18"/>
          <w:szCs w:val="18"/>
          <w:lang w:val="en-US"/>
        </w:rPr>
        <w:t>SS Polunina</w:t>
      </w:r>
      <w:r w:rsidRPr="00BD3DC8">
        <w:rPr>
          <w:rFonts w:ascii="Arial" w:hAnsi="Arial" w:cs="Arial"/>
          <w:sz w:val="18"/>
          <w:szCs w:val="18"/>
          <w:lang w:val="en-US"/>
        </w:rPr>
        <w:t xml:space="preserve">, </w:t>
      </w:r>
      <w:r w:rsidRPr="00BD3DC8">
        <w:rPr>
          <w:rStyle w:val="autor"/>
          <w:rFonts w:ascii="Arial" w:hAnsi="Arial" w:cs="Arial"/>
          <w:sz w:val="18"/>
          <w:szCs w:val="18"/>
          <w:lang w:val="en-US"/>
        </w:rPr>
        <w:t>AV Michenko</w:t>
      </w:r>
      <w:r w:rsidRPr="00BD3DC8">
        <w:rPr>
          <w:rFonts w:ascii="Arial" w:hAnsi="Arial" w:cs="Arial"/>
          <w:sz w:val="18"/>
          <w:szCs w:val="18"/>
          <w:lang w:val="en-US"/>
        </w:rPr>
        <w:t xml:space="preserve"> </w:t>
      </w:r>
    </w:p>
    <w:p w14:paraId="113E7461"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Moscow medical academy I.M. Sechenov, Moscow, Russia </w:t>
      </w:r>
    </w:p>
    <w:p w14:paraId="24036B6E" w14:textId="77777777" w:rsidR="0006149F" w:rsidRPr="00BD3DC8" w:rsidRDefault="0006149F" w:rsidP="0006149F">
      <w:pPr>
        <w:rPr>
          <w:rFonts w:ascii="Arial" w:hAnsi="Arial" w:cs="Arial"/>
          <w:sz w:val="18"/>
          <w:szCs w:val="18"/>
          <w:lang w:val="en-US"/>
        </w:rPr>
      </w:pPr>
    </w:p>
    <w:p w14:paraId="323D2BA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We present two cases of the extremly rare disease - psychogenic purpura (PP, autoerythrocyte sensitization (Gardner-Diamond) syndrome). There are about 200 cases reported in literature, almost all in women. It’s an autoimmune vasculopathy with sensitizing to the erythrocyte stroma component – phosphatidyl serine. By PP painful infiltrated skin lesions appear and progress to ecchymoses during the next 24 hours. As a rule, mental disorder, physical traumas, surgical procedures precede the disease onset. The most typical symptoms are itch and burning of local skin areas, where in 4-5 hours painful, edematous erythematous lesions appear, up to 3-</w:t>
      </w:r>
      <w:smartTag w:uri="urn:schemas-microsoft-com:office:smarttags" w:element="metricconverter">
        <w:smartTagPr>
          <w:attr w:name="ProductID" w:val="10 cm"/>
        </w:smartTagPr>
        <w:r w:rsidRPr="00BD3DC8">
          <w:rPr>
            <w:rFonts w:ascii="Arial" w:hAnsi="Arial" w:cs="Arial"/>
            <w:sz w:val="18"/>
            <w:szCs w:val="18"/>
            <w:lang w:val="en-US"/>
          </w:rPr>
          <w:t>10 cm</w:t>
        </w:r>
      </w:smartTag>
      <w:r w:rsidRPr="00BD3DC8">
        <w:rPr>
          <w:rFonts w:ascii="Arial" w:hAnsi="Arial" w:cs="Arial"/>
          <w:sz w:val="18"/>
          <w:szCs w:val="18"/>
          <w:lang w:val="en-US"/>
        </w:rPr>
        <w:t xml:space="preserve"> in diameter. During the next 24 hours these lesions progresses to ecchymoses. Erythema and edema can remain up to 24 hours and more. By the reduction of inflammation ecchymoses become painless and completely regress in 7-10 days. The typical eruption localization: lower extremities (ventral surface), trunk. Sometimes lesion onset is accompanied by fever, arthralgia, myalgia, headache, giddiness. In some patients development of new lesions is accompanied by pain in the upper part of abdomen, gastrointestinal bleeding, sickness, vomiting, diarrhea, hematuria, plentiful menstruation with normal coagulographic values. The diagnostic test of PP is intracutaneous injection of 1 ml 80% washed intrinsic red blood cells (positive test: at the injection’s area test in 24 hours typical erythematous painful lesions appear and progresses to ecchymoses). Different psychopathological disorders noticeably influence the course of PP, and our observations (first in Russia) support this data. In the first case, a 38-year-old female patient had typical lesions after the strong physical activity. The intracutaneous test was positive. Psychical status: hysterical personality disorder and pronounced affective symptoms. In the second case, a 62-year-old female patient had multiple lesions, which had suddenly manifested after severe stress and were accompanied by low grade fever, chill, arthralgia. The intracutaneous test was positive. Psychopathological disorders: pseudopsychopathy, type “verschroben”. Apparently, in spite of it’s casuistry PP is found more often than diagnosed, because by first examination of these patients almost always another diagnoses were supposed (thrombocytopenic hemorrhagic purpura, polymorphous dermal angiitis, erythema nodosum, spontaneous panniculitis Pfeifer - Weber – Christian, artificial dermatitis). If it is remembered that there’s no effective treatment for PP and the course of the disease is benign, early diagnosis of PP helps aviod excessive corticosteroid and cytostatic medications usage. In spite of certainty of the trigger role of psychogenic factors, exact mechanisms of the interaction of mental processes and autoerythrocyte sensitization remain unclear. </w:t>
      </w:r>
    </w:p>
    <w:p w14:paraId="6FC0BDEB"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1933 </w:t>
      </w:r>
    </w:p>
    <w:p w14:paraId="5042E42B"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GENERALISED ANGIOLIPOMATOSIS WITH CORONARY INVOLVEMENT. (FIRST CASE REPORTED IN THE LITERATURE). </w:t>
      </w:r>
    </w:p>
    <w:p w14:paraId="313832F1"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E Vussuki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T Gaspar</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E Konen</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M David</w:t>
      </w:r>
      <w:r w:rsidRPr="00BD3DC8">
        <w:rPr>
          <w:rStyle w:val="codigoinstituciones"/>
          <w:sz w:val="18"/>
          <w:szCs w:val="18"/>
        </w:rPr>
        <w:t>1</w:t>
      </w:r>
      <w:r w:rsidRPr="00BD3DC8">
        <w:rPr>
          <w:rFonts w:ascii="Arial" w:hAnsi="Arial" w:cs="Arial"/>
          <w:sz w:val="18"/>
          <w:szCs w:val="18"/>
        </w:rPr>
        <w:t xml:space="preserve"> </w:t>
      </w:r>
    </w:p>
    <w:p w14:paraId="540721EA"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1 Rabin Medical Center, Petah Tiqwa, Isreal, 2 Lady Davis Carmel Medical Center, Haifa, Israel, 3 The Chaim Sheba Medical Center at Tel Hashomer, Israel </w:t>
      </w:r>
    </w:p>
    <w:p w14:paraId="30ACEA19" w14:textId="77777777" w:rsidR="0006149F" w:rsidRPr="00BD3DC8" w:rsidRDefault="0006149F" w:rsidP="0006149F">
      <w:pPr>
        <w:rPr>
          <w:rFonts w:ascii="Arial" w:hAnsi="Arial" w:cs="Arial"/>
          <w:sz w:val="18"/>
          <w:szCs w:val="18"/>
        </w:rPr>
      </w:pPr>
    </w:p>
    <w:p w14:paraId="749D7D9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We present a rare and dramatic case of a patient suffering from generalized angiolipoma with very highly suspected coronary artery involvement. </w:t>
      </w:r>
    </w:p>
    <w:p w14:paraId="58E933F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45-year-old healthy woman has been suffering from sensitive and extremely painful subcutaneous nodules all over her body, especially thighs, upper arms, calves and forearms. Physical examination revealed nodules 1-</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in diameter, very painful to the touch, positioned very densely on the thighs.Histology of a nodule revealed mature adipocytes of varying sizes. Between them groups of numerous capillaries, of varying sizes with fresh thrombosis in their cavity were seen. Laboratory tests including complete blood count, erythrocyte sedimentation rate, chemical blood test, and lipids profile were normal. </w:t>
      </w:r>
    </w:p>
    <w:p w14:paraId="057BB10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diagnosis of diffuse angiolipomatosis was made based upon the clinical and histological picture. Total body CT showed a large number of nodules, 1-</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in diameter, in the subcutaneous fat along the entire length of the thighs arms abdomen and back. </w:t>
      </w:r>
    </w:p>
    <w:p w14:paraId="754202C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patient began to exhibit severe acute angina pectoris. She underwent cardiac catheterization, revealing blockage of 90% in the left anterior descending artery (LAD). Emergency bypass surgery was performed.</w:t>
      </w:r>
    </w:p>
    <w:p w14:paraId="007235F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patient is still having regular menstrual periods and has no risk factors for ischemic heart disease.</w:t>
      </w:r>
    </w:p>
    <w:p w14:paraId="388DD15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Even though the bypass surgery was technically a success, the patient continued to complain of intense pain in her chest, both at rest and under exertion. She was unable to perform a cardiac stress test. There were no perfusion defects in Thallium scanning. The patient underwent a repeated cardiac catheterization, showing patent bypasses and native coronary arteries.</w:t>
      </w:r>
    </w:p>
    <w:p w14:paraId="33A5242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These findings and the absence of risk factors, raised the possibility that the LAD had been blocked by an angiolipoma. We asked the intervention cardiologists to revise the original catheterization. The revision raised the possibility of a mass pressing on the LAD. </w:t>
      </w:r>
    </w:p>
    <w:p w14:paraId="6168521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patient subsequently underwent Cardiac CT imaging using a new 64-slice scanner. This is a new non-invasive diagnostic modality of the coronary arteries and bypasses that allows demonstration of the vessel’s wall as well as its lumen. </w:t>
      </w:r>
    </w:p>
    <w:p w14:paraId="7A22347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An irregular hypodense (soft tissue density) mass, </w:t>
      </w:r>
      <w:smartTag w:uri="urn:schemas-microsoft-com:office:smarttags" w:element="metricconverter">
        <w:smartTagPr>
          <w:attr w:name="ProductID" w:val="5.6 mm"/>
        </w:smartTagPr>
        <w:r w:rsidRPr="00BD3DC8">
          <w:rPr>
            <w:rFonts w:ascii="Arial" w:hAnsi="Arial" w:cs="Arial"/>
            <w:sz w:val="18"/>
            <w:szCs w:val="18"/>
            <w:lang w:val="en-US"/>
          </w:rPr>
          <w:t>5.6 mm</w:t>
        </w:r>
      </w:smartTag>
      <w:r w:rsidRPr="00BD3DC8">
        <w:rPr>
          <w:rFonts w:ascii="Arial" w:hAnsi="Arial" w:cs="Arial"/>
          <w:sz w:val="18"/>
          <w:szCs w:val="18"/>
          <w:lang w:val="en-US"/>
        </w:rPr>
        <w:t xml:space="preserve"> X </w:t>
      </w:r>
      <w:smartTag w:uri="urn:schemas-microsoft-com:office:smarttags" w:element="metricconverter">
        <w:smartTagPr>
          <w:attr w:name="ProductID" w:val="6.8 mm"/>
        </w:smartTagPr>
        <w:r w:rsidRPr="00BD3DC8">
          <w:rPr>
            <w:rFonts w:ascii="Arial" w:hAnsi="Arial" w:cs="Arial"/>
            <w:sz w:val="18"/>
            <w:szCs w:val="18"/>
            <w:lang w:val="en-US"/>
          </w:rPr>
          <w:t>6.8 mm</w:t>
        </w:r>
      </w:smartTag>
      <w:r w:rsidRPr="00BD3DC8">
        <w:rPr>
          <w:rFonts w:ascii="Arial" w:hAnsi="Arial" w:cs="Arial"/>
          <w:sz w:val="18"/>
          <w:szCs w:val="18"/>
          <w:lang w:val="en-US"/>
        </w:rPr>
        <w:t xml:space="preserve"> in diameter, was seen within the wall of the LAD. The mass was located on the right side, expanding the vessel wall and causing significant narrowing of the lumen.</w:t>
      </w:r>
    </w:p>
    <w:p w14:paraId="0D439997" w14:textId="77777777" w:rsidR="0006149F" w:rsidRPr="00BD3DC8" w:rsidRDefault="0006149F" w:rsidP="0006149F">
      <w:pPr>
        <w:jc w:val="both"/>
        <w:rPr>
          <w:rFonts w:ascii="Arial" w:hAnsi="Arial" w:cs="Arial"/>
          <w:sz w:val="18"/>
          <w:szCs w:val="18"/>
          <w:lang w:val="en-US"/>
        </w:rPr>
      </w:pPr>
    </w:p>
    <w:p w14:paraId="7568001B"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"Q:\\Webs\\eQip\\eqip_derma_beta\\wwwcontent\\imagenes_abstracts\\2621.jpg" \* MERGEFORMATINET </w:instrText>
      </w:r>
      <w:r w:rsidRPr="00BD3DC8">
        <w:rPr>
          <w:rFonts w:ascii="Arial" w:hAnsi="Arial" w:cs="Arial"/>
          <w:sz w:val="18"/>
          <w:szCs w:val="18"/>
        </w:rPr>
        <w:fldChar w:fldCharType="separate"/>
      </w:r>
      <w:r w:rsidRPr="00BD3DC8">
        <w:rPr>
          <w:rFonts w:ascii="Arial" w:hAnsi="Arial" w:cs="Arial"/>
          <w:sz w:val="18"/>
          <w:szCs w:val="18"/>
        </w:rPr>
        <w:pict w14:anchorId="40A4E8A6">
          <v:shape id="_x0000_i1045" type="#_x0000_t75" alt="" style="width:209.25pt;height:209.25pt">
            <v:imagedata r:id="rId41" r:href="rId42"/>
          </v:shape>
        </w:pict>
      </w:r>
      <w:r w:rsidRPr="00BD3DC8">
        <w:rPr>
          <w:rFonts w:ascii="Arial" w:hAnsi="Arial" w:cs="Arial"/>
          <w:sz w:val="18"/>
          <w:szCs w:val="18"/>
        </w:rPr>
        <w:fldChar w:fldCharType="end"/>
      </w:r>
    </w:p>
    <w:p w14:paraId="31D90C3D" w14:textId="77777777" w:rsidR="0006149F" w:rsidRPr="00BD3DC8" w:rsidRDefault="0006149F" w:rsidP="0006149F">
      <w:pPr>
        <w:jc w:val="both"/>
        <w:rPr>
          <w:rFonts w:ascii="Arial" w:hAnsi="Arial" w:cs="Arial"/>
          <w:sz w:val="18"/>
          <w:szCs w:val="18"/>
        </w:rPr>
      </w:pPr>
    </w:p>
    <w:p w14:paraId="6EB7408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 view of the fact that the patient was 45-year-old healty woman, with diffuse angiolipomatosis but no CAD risk factors and no evidence of atherosclerosis elsewhere in the coronary arteries, the possibility of an angiolipoma within the LAD wall was raised. </w:t>
      </w:r>
    </w:p>
    <w:p w14:paraId="07332FA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patient also underwent Cardiac MRI, which is better for demonstrating myocardial involvement as well as function and perfusion. The MRI showed no evidence of angiolipomas within the myocardium.</w:t>
      </w:r>
    </w:p>
    <w:p w14:paraId="51B7943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Recently her 18 year old sun developed painful subcutaneous nodules on his fore arms which histology confirmed angiolipomatosis. </w:t>
      </w:r>
    </w:p>
    <w:p w14:paraId="0ABD3868"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1934 </w:t>
      </w:r>
    </w:p>
    <w:p w14:paraId="1829930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NEVOID HYPERKERATOSIS OF THE NIPPLE AND AREOLA: REPORT OF 1 CASE </w:t>
      </w:r>
    </w:p>
    <w:p w14:paraId="0DFA0B39"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WA Elias Reis</w:t>
      </w:r>
      <w:r w:rsidRPr="00BD3DC8">
        <w:rPr>
          <w:rFonts w:ascii="Arial" w:hAnsi="Arial" w:cs="Arial"/>
          <w:sz w:val="18"/>
          <w:szCs w:val="18"/>
        </w:rPr>
        <w:t xml:space="preserve">, </w:t>
      </w:r>
      <w:r w:rsidRPr="00BD3DC8">
        <w:rPr>
          <w:rStyle w:val="autor"/>
          <w:rFonts w:ascii="Arial" w:hAnsi="Arial" w:cs="Arial"/>
          <w:sz w:val="18"/>
          <w:szCs w:val="18"/>
        </w:rPr>
        <w:t>GF Valle</w:t>
      </w:r>
      <w:r w:rsidRPr="00BD3DC8">
        <w:rPr>
          <w:rFonts w:ascii="Arial" w:hAnsi="Arial" w:cs="Arial"/>
          <w:sz w:val="18"/>
          <w:szCs w:val="18"/>
        </w:rPr>
        <w:t xml:space="preserve">, </w:t>
      </w:r>
      <w:r w:rsidRPr="00BD3DC8">
        <w:rPr>
          <w:rStyle w:val="autor"/>
          <w:rFonts w:ascii="Arial" w:hAnsi="Arial" w:cs="Arial"/>
          <w:sz w:val="18"/>
          <w:szCs w:val="18"/>
        </w:rPr>
        <w:t>CP Fildalgo</w:t>
      </w:r>
      <w:r w:rsidRPr="00BD3DC8">
        <w:rPr>
          <w:rFonts w:ascii="Arial" w:hAnsi="Arial" w:cs="Arial"/>
          <w:sz w:val="18"/>
          <w:szCs w:val="18"/>
        </w:rPr>
        <w:t xml:space="preserve">, </w:t>
      </w:r>
      <w:r w:rsidRPr="00BD3DC8">
        <w:rPr>
          <w:rStyle w:val="autor"/>
          <w:rFonts w:ascii="Arial" w:hAnsi="Arial" w:cs="Arial"/>
          <w:sz w:val="18"/>
          <w:szCs w:val="18"/>
        </w:rPr>
        <w:t>V Loures</w:t>
      </w:r>
      <w:r w:rsidRPr="00BD3DC8">
        <w:rPr>
          <w:rFonts w:ascii="Arial" w:hAnsi="Arial" w:cs="Arial"/>
          <w:sz w:val="18"/>
          <w:szCs w:val="18"/>
        </w:rPr>
        <w:t xml:space="preserve">, </w:t>
      </w:r>
      <w:r w:rsidRPr="00BD3DC8">
        <w:rPr>
          <w:rStyle w:val="autor"/>
          <w:rFonts w:ascii="Arial" w:hAnsi="Arial" w:cs="Arial"/>
          <w:sz w:val="18"/>
          <w:szCs w:val="18"/>
        </w:rPr>
        <w:t>BB Almeida</w:t>
      </w:r>
      <w:r w:rsidRPr="00BD3DC8">
        <w:rPr>
          <w:rFonts w:ascii="Arial" w:hAnsi="Arial" w:cs="Arial"/>
          <w:sz w:val="18"/>
          <w:szCs w:val="18"/>
        </w:rPr>
        <w:t xml:space="preserve"> </w:t>
      </w:r>
    </w:p>
    <w:p w14:paraId="4C8D4C78"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Hospital Geral de Bonsucesso - Rio de Janeiro - RJ - Brazil </w:t>
      </w:r>
    </w:p>
    <w:p w14:paraId="63BB6B5D" w14:textId="77777777" w:rsidR="0006149F" w:rsidRPr="00BD3DC8" w:rsidRDefault="0006149F" w:rsidP="0006149F">
      <w:pPr>
        <w:rPr>
          <w:rFonts w:ascii="Arial" w:hAnsi="Arial" w:cs="Arial"/>
          <w:sz w:val="18"/>
          <w:szCs w:val="18"/>
        </w:rPr>
      </w:pPr>
    </w:p>
    <w:p w14:paraId="2812AB7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Hyperkeratosis (HNA) is a rare and benign mamma condition of unknown origin. It was first reported by Tauber in </w:t>
      </w:r>
      <w:smartTag w:uri="urn:schemas-microsoft-com:office:smarttags" w:element="metricconverter">
        <w:smartTagPr>
          <w:attr w:name="ProductID" w:val="1923. In"/>
        </w:smartTagPr>
        <w:r w:rsidRPr="00BD3DC8">
          <w:rPr>
            <w:rFonts w:ascii="Arial" w:hAnsi="Arial" w:cs="Arial"/>
            <w:sz w:val="18"/>
            <w:szCs w:val="18"/>
            <w:lang w:val="en-US"/>
          </w:rPr>
          <w:t>1923. In</w:t>
        </w:r>
      </w:smartTag>
      <w:r w:rsidRPr="00BD3DC8">
        <w:rPr>
          <w:rFonts w:ascii="Arial" w:hAnsi="Arial" w:cs="Arial"/>
          <w:sz w:val="18"/>
          <w:szCs w:val="18"/>
          <w:lang w:val="en-US"/>
        </w:rPr>
        <w:t xml:space="preserve"> 1938, Levy-Franckel divided the condition into 3 categories: type I - HNA due to the extension of an epidermal nevus; type II – HNA in conjunction with ichthyosis, acanthosis nigricans, Darier’s disease, chronic eczema or even a cutaneous T-cell lymphoma; and type III – Nevoid HNA, an isolate form usually seen in young women and characterized by persistent verrucous thikening and dark pigmentation of the nipple or areola (or both), bilaterally in most of the cases, although unilateral and men cases have been reported. Treatment of HNA has consisted of administration of topical tretinoin, corticosteroids, calcipotriol or salicylic acid gel 6%, cryoterapy and surgical excision. Good results have been reported with CO2 laser. </w:t>
      </w:r>
    </w:p>
    <w:p w14:paraId="6F490EE1" w14:textId="77777777" w:rsidR="0006149F" w:rsidRPr="00BD3DC8" w:rsidRDefault="0006149F" w:rsidP="0006149F">
      <w:pPr>
        <w:jc w:val="both"/>
        <w:rPr>
          <w:rFonts w:ascii="Arial" w:hAnsi="Arial" w:cs="Arial"/>
          <w:sz w:val="18"/>
          <w:szCs w:val="18"/>
          <w:lang w:val="en-US"/>
        </w:rPr>
      </w:pPr>
    </w:p>
    <w:p w14:paraId="60CCCA5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Objectives: To report a rare condition and to investigate the treatment response to topical tretinoin.</w:t>
      </w:r>
    </w:p>
    <w:p w14:paraId="2B7B6E82" w14:textId="77777777" w:rsidR="0006149F" w:rsidRPr="00BD3DC8" w:rsidRDefault="0006149F" w:rsidP="0006149F">
      <w:pPr>
        <w:jc w:val="both"/>
        <w:rPr>
          <w:rFonts w:ascii="Arial" w:hAnsi="Arial" w:cs="Arial"/>
          <w:sz w:val="18"/>
          <w:szCs w:val="18"/>
          <w:lang w:val="en-US"/>
        </w:rPr>
      </w:pPr>
    </w:p>
    <w:p w14:paraId="394B313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Material and methods: The paciente, an otherwise healthy 47-year-old woman presented with persistent hyperpigmened, hyperkeratotic, verrucous plaque on both nipples and areolas over a period of 20 years, since her forth and last pregnancy. No associated abnormalities of nipples and areola anatomy and underlying breast were present. Physical examination revealed no other skin lesions. There was no personal or family history of atopy, warts, epidermal nevus, ichthyosis or breast carcinoma. Baseline laboratory tests, mammography and skin biopsy sample for histopathological examination were asked.</w:t>
      </w:r>
    </w:p>
    <w:p w14:paraId="14ABE978" w14:textId="77777777" w:rsidR="0006149F" w:rsidRPr="00BD3DC8" w:rsidRDefault="0006149F" w:rsidP="0006149F">
      <w:pPr>
        <w:jc w:val="both"/>
        <w:rPr>
          <w:rFonts w:ascii="Arial" w:hAnsi="Arial" w:cs="Arial"/>
          <w:sz w:val="18"/>
          <w:szCs w:val="18"/>
          <w:lang w:val="en-US"/>
        </w:rPr>
      </w:pPr>
    </w:p>
    <w:p w14:paraId="222855F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Laboratory findings were normal, mammography didn’t reveal any malignant abnormality other than the lesion confined at the epidermis. Findings from histopathological showed hyperkeratosis, acanthosis and marked papillomatosis changes on routine hematoxylin-eosin-stained specimens. A topical 0.025% tretinoin cream were prescribed and, after 3 weeks, it was canceled due to pain and local ulceration. A 0.05% desonide cream were used to relieve symptoms. Patient denied any other topical treatment. She was sent to Plastic Surgery Department to surgical excision. </w:t>
      </w:r>
    </w:p>
    <w:p w14:paraId="0075E4FB" w14:textId="77777777" w:rsidR="0006149F" w:rsidRPr="00BD3DC8" w:rsidRDefault="0006149F" w:rsidP="0006149F">
      <w:pPr>
        <w:jc w:val="both"/>
        <w:rPr>
          <w:rFonts w:ascii="Arial" w:hAnsi="Arial" w:cs="Arial"/>
          <w:sz w:val="18"/>
          <w:szCs w:val="18"/>
          <w:lang w:val="en-US"/>
        </w:rPr>
      </w:pPr>
    </w:p>
    <w:p w14:paraId="45DE304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Nevoid hyperkeratosis of the nipple and areola is a rare affliction of varying topical treatment results. A good result with retinoic acid reported in the past was not effective in the present case. A good physical examination and mammography should be performed to exclude associated skin lesions and underlying breast diseases. </w:t>
      </w:r>
    </w:p>
    <w:p w14:paraId="77EEC505"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1935 </w:t>
      </w:r>
    </w:p>
    <w:p w14:paraId="1E09431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NEPHROGENIC SYSTEMIC FIBROSIS/ NEPHROGENIC FIBROSING DERMOPATHY: OUR EXPERIENCE </w:t>
      </w:r>
    </w:p>
    <w:p w14:paraId="645F569E"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 xml:space="preserve">MP </w:t>
      </w:r>
      <w:smartTag w:uri="urn:schemas-microsoft-com:office:smarttags" w:element="PersonName">
        <w:smartTagPr>
          <w:attr w:name="ProductID" w:val="La Forgia"/>
        </w:smartTagPr>
        <w:r w:rsidRPr="00BD3DC8">
          <w:rPr>
            <w:rStyle w:val="primerautor"/>
            <w:rFonts w:ascii="Arial" w:hAnsi="Arial" w:cs="Arial"/>
            <w:sz w:val="18"/>
            <w:szCs w:val="18"/>
            <w:lang w:val="en-US"/>
          </w:rPr>
          <w:t>La Forgia</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M Arias</w:t>
      </w:r>
      <w:r w:rsidRPr="00BD3DC8">
        <w:rPr>
          <w:rFonts w:ascii="Arial" w:hAnsi="Arial" w:cs="Arial"/>
          <w:sz w:val="18"/>
          <w:szCs w:val="18"/>
          <w:lang w:val="en-US"/>
        </w:rPr>
        <w:t xml:space="preserve">, </w:t>
      </w:r>
      <w:r w:rsidRPr="00BD3DC8">
        <w:rPr>
          <w:rStyle w:val="autor"/>
          <w:rFonts w:ascii="Arial" w:hAnsi="Arial" w:cs="Arial"/>
          <w:sz w:val="18"/>
          <w:szCs w:val="18"/>
          <w:lang w:val="en-US"/>
        </w:rPr>
        <w:t>M Demarchi</w:t>
      </w:r>
      <w:r w:rsidRPr="00BD3DC8">
        <w:rPr>
          <w:rFonts w:ascii="Arial" w:hAnsi="Arial" w:cs="Arial"/>
          <w:sz w:val="18"/>
          <w:szCs w:val="18"/>
          <w:lang w:val="en-US"/>
        </w:rPr>
        <w:t xml:space="preserve">, </w:t>
      </w:r>
      <w:r w:rsidRPr="00BD3DC8">
        <w:rPr>
          <w:rStyle w:val="autor"/>
          <w:rFonts w:ascii="Arial" w:hAnsi="Arial" w:cs="Arial"/>
          <w:sz w:val="18"/>
          <w:szCs w:val="18"/>
          <w:lang w:val="en-US"/>
        </w:rPr>
        <w:t>ME Buonsante</w:t>
      </w:r>
      <w:r w:rsidRPr="00BD3DC8">
        <w:rPr>
          <w:rFonts w:ascii="Arial" w:hAnsi="Arial" w:cs="Arial"/>
          <w:sz w:val="18"/>
          <w:szCs w:val="18"/>
          <w:lang w:val="en-US"/>
        </w:rPr>
        <w:t xml:space="preserve">, </w:t>
      </w:r>
      <w:r w:rsidRPr="00BD3DC8">
        <w:rPr>
          <w:rStyle w:val="autor"/>
          <w:rFonts w:ascii="Arial" w:hAnsi="Arial" w:cs="Arial"/>
          <w:sz w:val="18"/>
          <w:szCs w:val="18"/>
          <w:lang w:val="en-US"/>
        </w:rPr>
        <w:t>C Coll</w:t>
      </w:r>
      <w:r w:rsidRPr="00BD3DC8">
        <w:rPr>
          <w:rFonts w:ascii="Arial" w:hAnsi="Arial" w:cs="Arial"/>
          <w:sz w:val="18"/>
          <w:szCs w:val="18"/>
          <w:lang w:val="en-US"/>
        </w:rPr>
        <w:t xml:space="preserve">, </w:t>
      </w:r>
      <w:r w:rsidRPr="00BD3DC8">
        <w:rPr>
          <w:rStyle w:val="autor"/>
          <w:rFonts w:ascii="Arial" w:hAnsi="Arial" w:cs="Arial"/>
          <w:sz w:val="18"/>
          <w:szCs w:val="18"/>
          <w:lang w:val="en-US"/>
        </w:rPr>
        <w:t>M Alperovich</w:t>
      </w:r>
      <w:r w:rsidRPr="00BD3DC8">
        <w:rPr>
          <w:rFonts w:ascii="Arial" w:hAnsi="Arial" w:cs="Arial"/>
          <w:sz w:val="18"/>
          <w:szCs w:val="18"/>
          <w:lang w:val="en-US"/>
        </w:rPr>
        <w:t xml:space="preserve">, </w:t>
      </w:r>
      <w:r w:rsidRPr="00BD3DC8">
        <w:rPr>
          <w:rStyle w:val="autor"/>
          <w:rFonts w:ascii="Arial" w:hAnsi="Arial" w:cs="Arial"/>
          <w:sz w:val="18"/>
          <w:szCs w:val="18"/>
          <w:lang w:val="en-US"/>
        </w:rPr>
        <w:t>MI Hernandez</w:t>
      </w:r>
      <w:r w:rsidRPr="00BD3DC8">
        <w:rPr>
          <w:rFonts w:ascii="Arial" w:hAnsi="Arial" w:cs="Arial"/>
          <w:sz w:val="18"/>
          <w:szCs w:val="18"/>
          <w:lang w:val="en-US"/>
        </w:rPr>
        <w:t xml:space="preserve">, </w:t>
      </w:r>
      <w:r w:rsidRPr="00BD3DC8">
        <w:rPr>
          <w:rStyle w:val="autor"/>
          <w:rFonts w:ascii="Arial" w:hAnsi="Arial" w:cs="Arial"/>
          <w:sz w:val="18"/>
          <w:szCs w:val="18"/>
          <w:lang w:val="en-US"/>
        </w:rPr>
        <w:t>MC Kien</w:t>
      </w:r>
      <w:r w:rsidRPr="00BD3DC8">
        <w:rPr>
          <w:rFonts w:ascii="Arial" w:hAnsi="Arial" w:cs="Arial"/>
          <w:sz w:val="18"/>
          <w:szCs w:val="18"/>
          <w:lang w:val="en-US"/>
        </w:rPr>
        <w:t xml:space="preserve">, </w:t>
      </w:r>
      <w:r w:rsidRPr="00BD3DC8">
        <w:rPr>
          <w:rStyle w:val="autor"/>
          <w:rFonts w:ascii="Arial" w:hAnsi="Arial" w:cs="Arial"/>
          <w:sz w:val="18"/>
          <w:szCs w:val="18"/>
          <w:lang w:val="en-US"/>
        </w:rPr>
        <w:t>C Romero</w:t>
      </w:r>
      <w:r w:rsidRPr="00BD3DC8">
        <w:rPr>
          <w:rFonts w:ascii="Arial" w:hAnsi="Arial" w:cs="Arial"/>
          <w:sz w:val="18"/>
          <w:szCs w:val="18"/>
          <w:lang w:val="en-US"/>
        </w:rPr>
        <w:t xml:space="preserve">, </w:t>
      </w:r>
      <w:r w:rsidRPr="00BD3DC8">
        <w:rPr>
          <w:rStyle w:val="autor"/>
          <w:rFonts w:ascii="Arial" w:hAnsi="Arial" w:cs="Arial"/>
          <w:sz w:val="18"/>
          <w:szCs w:val="18"/>
          <w:lang w:val="en-US"/>
        </w:rPr>
        <w:t>R Schiavelli</w:t>
      </w:r>
      <w:r w:rsidRPr="00BD3DC8">
        <w:rPr>
          <w:rFonts w:ascii="Arial" w:hAnsi="Arial" w:cs="Arial"/>
          <w:sz w:val="18"/>
          <w:szCs w:val="18"/>
          <w:lang w:val="en-US"/>
        </w:rPr>
        <w:t xml:space="preserve">, </w:t>
      </w:r>
      <w:r w:rsidRPr="00BD3DC8">
        <w:rPr>
          <w:rStyle w:val="autor"/>
          <w:rFonts w:ascii="Arial" w:hAnsi="Arial" w:cs="Arial"/>
          <w:sz w:val="18"/>
          <w:szCs w:val="18"/>
          <w:lang w:val="en-US"/>
        </w:rPr>
        <w:t>G Pellerano</w:t>
      </w:r>
      <w:r w:rsidRPr="00BD3DC8">
        <w:rPr>
          <w:rFonts w:ascii="Arial" w:hAnsi="Arial" w:cs="Arial"/>
          <w:sz w:val="18"/>
          <w:szCs w:val="18"/>
          <w:lang w:val="en-US"/>
        </w:rPr>
        <w:t xml:space="preserve"> </w:t>
      </w:r>
    </w:p>
    <w:p w14:paraId="388ACB0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General de Agudos Dr. Cosme Argerich </w:t>
      </w:r>
    </w:p>
    <w:p w14:paraId="3F9ADCE0" w14:textId="77777777" w:rsidR="0006149F" w:rsidRPr="00BD3DC8" w:rsidRDefault="0006149F" w:rsidP="0006149F">
      <w:pPr>
        <w:rPr>
          <w:rFonts w:ascii="Arial" w:hAnsi="Arial" w:cs="Arial"/>
          <w:sz w:val="18"/>
          <w:szCs w:val="18"/>
          <w:lang w:val="en-US"/>
        </w:rPr>
      </w:pPr>
    </w:p>
    <w:p w14:paraId="33184C5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nephrogenic systemic fibrosis (NSF) is a rare, recently described entity, developed in the setting of renal failure. Currently there are nearly 200 reported cases worldwide. Although its etiology is unknown, recently evidences relate gadolinium-based contrast agents (GBCA) with NSF. </w:t>
      </w:r>
    </w:p>
    <w:p w14:paraId="4635DD6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OBJETIVES: to retrospectively review data in patients diagnosed with NSF.</w:t>
      </w:r>
    </w:p>
    <w:p w14:paraId="1B7BA7E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MATERIALS AND METHODS: we reviewed all clinical and laboratory data of our three first patients with NSF diagnosed at the Department of Dermatology from January 2006 to February 2007.</w:t>
      </w:r>
    </w:p>
    <w:p w14:paraId="71E57A4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NSF was diagnosed in adult female aged 34 (patient 1), 47 (patient 2) and 60 (patient 3) years old with end-stage renal disease. By the time of the onset of the disease the three of them had undergone hemodialysis for a variable period (one to eight years). Patients 1 and 3 had respectively received GBCA one month and one year before the onset of clinical manifestations. According to our clinical records patient 2 didn’t receive GBCA.</w:t>
      </w:r>
    </w:p>
    <w:p w14:paraId="0B90A71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On physical examination they showed firm plaque-like lesions on both upper and lower limbs with an outstanding thickening and hardening of the skin. Lesions extended to lower abdomen in patients 1 and 2, and also to breasts in patient 1. All of our patients were dramatically affected by pain, limb-joint contractures and restricted mobility resulting in confinement to a wheelchair or bed. Patient 1 presented with dyspnea and had a fatal outcome, while patient 2 presented obstructive lung disease. Histopathologic findings showed proliferation of dermal spindled cells extending to subcutaneous tissue with thick collagen bundles, surrounding clefts and variable amount of mucin and elastic fibers. Immunostaining showed CD 34-positive fibrocytes.</w:t>
      </w:r>
    </w:p>
    <w:p w14:paraId="476731A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Patients 2 and 3 started on prednisone 1 mg/kg po qd, pentoxifylline 1200 mg po qd and physical therapy. </w:t>
      </w:r>
    </w:p>
    <w:p w14:paraId="5CE825F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 NSF’s rapidly progressive nature resulting in disability and even death within weeks of onset makes necessary early recognition of the disease and implementation of aggressive therapy. We report our experience with NSF’s patients, one of whom had not received GBCA. In this case the challenge is to search for other contributory factors for this life-threatening disease.</w:t>
      </w:r>
    </w:p>
    <w:p w14:paraId="51052FD9" w14:textId="77777777" w:rsidR="0006149F" w:rsidRPr="00BD3DC8" w:rsidRDefault="0006149F" w:rsidP="0006149F">
      <w:pPr>
        <w:jc w:val="both"/>
        <w:rPr>
          <w:rFonts w:ascii="Arial" w:hAnsi="Arial" w:cs="Arial"/>
          <w:sz w:val="18"/>
          <w:szCs w:val="18"/>
          <w:lang w:val="en-US"/>
        </w:rPr>
      </w:pPr>
    </w:p>
    <w:p w14:paraId="4F097DB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3A29705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(1) Sadowski EA, Bennett LK, Chan MR, Wentland AL, Garrett AL, Garrett RW, Djamali A. Nephrogenic Systemic Fibrosis: Risk Factors and Incidence Estimation. Radiology. 2007. Article in press. </w:t>
      </w:r>
    </w:p>
    <w:p w14:paraId="62C7615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(2) Weiss AS, Lucia MS, Teitelbaum I. A case of nephrogenic fibrosing dermopathy/nephrogenic systemic fibrosis. Nat Clin Pract Nephrol. 2007; 3: 111-5. </w:t>
      </w:r>
    </w:p>
    <w:p w14:paraId="15ED449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(3) Kuo PH, Kanal E, Abu-Alfa AK, Cowper SE. Gadolinium-based MR Contrast Agents and Nephrogenic Systemic Fibrosis. Radiology. 2007. Article in press. </w:t>
      </w:r>
    </w:p>
    <w:p w14:paraId="4A6DC287"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1936 </w:t>
      </w:r>
    </w:p>
    <w:p w14:paraId="6FCC952C"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STURGE WEBER SYNDROME, VARIABILITY OF CLINICAL AND RADIOLGICAL ASPECTS </w:t>
      </w:r>
    </w:p>
    <w:p w14:paraId="1683BAEA"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Salhi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Enjolras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Chapot</w:t>
      </w:r>
      <w:r w:rsidRPr="00BD3DC8">
        <w:rPr>
          <w:rStyle w:val="codigoinstituciones"/>
          <w:sz w:val="18"/>
          <w:szCs w:val="18"/>
          <w:lang w:val="en-US"/>
        </w:rPr>
        <w:t>3</w:t>
      </w:r>
      <w:r w:rsidRPr="00BD3DC8">
        <w:rPr>
          <w:rFonts w:ascii="Arial" w:hAnsi="Arial" w:cs="Arial"/>
          <w:sz w:val="18"/>
          <w:szCs w:val="18"/>
          <w:lang w:val="en-US"/>
        </w:rPr>
        <w:t xml:space="preserve"> </w:t>
      </w:r>
    </w:p>
    <w:p w14:paraId="56A65549"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central university hospital of Algiers, 2 Hopital Trousseau, 3 </w:t>
      </w:r>
      <w:smartTag w:uri="urn:schemas-microsoft-com:office:smarttags" w:element="PersonName">
        <w:smartTagPr>
          <w:attr w:name="ProductID" w:val="CHU Grenoble"/>
        </w:smartTagPr>
        <w:r w:rsidRPr="00BD3DC8">
          <w:rPr>
            <w:rFonts w:ascii="Arial" w:hAnsi="Arial" w:cs="Arial"/>
            <w:sz w:val="18"/>
            <w:szCs w:val="18"/>
            <w:lang w:val="en-US"/>
          </w:rPr>
          <w:t>CHU Grenoble</w:t>
        </w:r>
      </w:smartTag>
      <w:r w:rsidRPr="00BD3DC8">
        <w:rPr>
          <w:rFonts w:ascii="Arial" w:hAnsi="Arial" w:cs="Arial"/>
          <w:sz w:val="18"/>
          <w:szCs w:val="18"/>
          <w:lang w:val="en-US"/>
        </w:rPr>
        <w:t xml:space="preserve"> </w:t>
      </w:r>
    </w:p>
    <w:p w14:paraId="4622A6CA" w14:textId="77777777" w:rsidR="0006149F" w:rsidRPr="00BD3DC8" w:rsidRDefault="0006149F" w:rsidP="0006149F">
      <w:pPr>
        <w:rPr>
          <w:rFonts w:ascii="Arial" w:hAnsi="Arial" w:cs="Arial"/>
          <w:sz w:val="18"/>
          <w:szCs w:val="18"/>
          <w:lang w:val="en-US"/>
        </w:rPr>
      </w:pPr>
    </w:p>
    <w:p w14:paraId="3A6561F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Background:Sturge weber syndrome (SWS) is rare, occuring in less than 1/50 000 births. It associates, facial port wine stain (PWS) in ophtalmic area of the trigeminal nerve (V1) with leptomeningeal angiomatosis (LA) over the occipital and posterior parietal lobes, and glaucoma . These anomalies are located on the same side. Infants with PWS of the V1 may have SWS in 10 to 20 % cases[1]. SWS is associated to epilepsy in 75 to 90% cases, leading to spastic hemiparesis and psychomotor delay. Treatment of neurologic complications in SWS, is based on anticonvulsant medications or neurosurgery in intractable cases.Methods and Results: Case </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male infant, 1 year old, had PWS of the face, scalp and neck, more extensive in the left side. These lesions belonged to a phacomatosis pigmento vascularis (PPV) type IIb. He convulsed first as he was 7 months old and received valproic acid with good results. CT scan showed at 11 months (LA) over the left parietal and occipital lobes. He had glaucoma of the left eye, succefully operated on at 18 months age. Case </w:t>
      </w:r>
      <w:smartTag w:uri="urn:schemas-microsoft-com:office:smarttags" w:element="metricconverter">
        <w:smartTagPr>
          <w:attr w:name="ProductID" w:val="2 A"/>
        </w:smartTagPr>
        <w:r w:rsidRPr="00BD3DC8">
          <w:rPr>
            <w:rFonts w:ascii="Arial" w:hAnsi="Arial" w:cs="Arial"/>
            <w:sz w:val="18"/>
            <w:szCs w:val="18"/>
            <w:lang w:val="en-US"/>
          </w:rPr>
          <w:t>2 A</w:t>
        </w:r>
      </w:smartTag>
      <w:r w:rsidRPr="00BD3DC8">
        <w:rPr>
          <w:rFonts w:ascii="Arial" w:hAnsi="Arial" w:cs="Arial"/>
          <w:sz w:val="18"/>
          <w:szCs w:val="18"/>
          <w:lang w:val="en-US"/>
        </w:rPr>
        <w:t xml:space="preserve"> femal infant, 11 months old with a bilateral PWS of the face, more extensive on the right side, received valproic acid and carbamazepine since she was 3months old, because of seizures in the left side of her body. She developped despite anticonvulsant treatment, paresis of the left arm.Case </w:t>
      </w:r>
      <w:smartTag w:uri="urn:schemas-microsoft-com:office:smarttags" w:element="metricconverter">
        <w:smartTagPr>
          <w:attr w:name="ProductID" w:val="3 A"/>
        </w:smartTagPr>
        <w:r w:rsidRPr="00BD3DC8">
          <w:rPr>
            <w:rFonts w:ascii="Arial" w:hAnsi="Arial" w:cs="Arial"/>
            <w:sz w:val="18"/>
            <w:szCs w:val="18"/>
            <w:lang w:val="en-US"/>
          </w:rPr>
          <w:t>3 A</w:t>
        </w:r>
      </w:smartTag>
      <w:r w:rsidRPr="00BD3DC8">
        <w:rPr>
          <w:rFonts w:ascii="Arial" w:hAnsi="Arial" w:cs="Arial"/>
          <w:sz w:val="18"/>
          <w:szCs w:val="18"/>
          <w:lang w:val="en-US"/>
        </w:rPr>
        <w:t xml:space="preserve"> male 15 months old infant, was diagnosed as PPV type IIb. He had bilateral PWS of the face in V1 , and glaucoma on the right. Seizures began at 40 days age. Phenobarbital was initiated at 4 months. At CT scan, he had cortical atrophy. Magnetic resonance imaging (MRI) confirmed right parietal atophy. EEG demonstrated reduced background activity.Case </w:t>
      </w:r>
      <w:smartTag w:uri="urn:schemas-microsoft-com:office:smarttags" w:element="metricconverter">
        <w:smartTagPr>
          <w:attr w:name="ProductID" w:val="4 A"/>
        </w:smartTagPr>
        <w:r w:rsidRPr="00BD3DC8">
          <w:rPr>
            <w:rFonts w:ascii="Arial" w:hAnsi="Arial" w:cs="Arial"/>
            <w:sz w:val="18"/>
            <w:szCs w:val="18"/>
            <w:lang w:val="en-US"/>
          </w:rPr>
          <w:t>4 A</w:t>
        </w:r>
      </w:smartTag>
      <w:r w:rsidRPr="00BD3DC8">
        <w:rPr>
          <w:rFonts w:ascii="Arial" w:hAnsi="Arial" w:cs="Arial"/>
          <w:sz w:val="18"/>
          <w:szCs w:val="18"/>
          <w:lang w:val="en-US"/>
        </w:rPr>
        <w:t xml:space="preserve"> male 9 years old, had bilateral PWS of the face concerning the two (V1) more extensive on the right. CT scan at 3 years age revealed LA with calcifications over the right temporo parieto occipital lobes. Ophtalmology exam was normal. He received carbamazepine but developped mental retardation.Case </w:t>
      </w:r>
      <w:smartTag w:uri="urn:schemas-microsoft-com:office:smarttags" w:element="metricconverter">
        <w:smartTagPr>
          <w:attr w:name="ProductID" w:val="5 a"/>
        </w:smartTagPr>
        <w:r w:rsidRPr="00BD3DC8">
          <w:rPr>
            <w:rFonts w:ascii="Arial" w:hAnsi="Arial" w:cs="Arial"/>
            <w:sz w:val="18"/>
            <w:szCs w:val="18"/>
            <w:lang w:val="en-US"/>
          </w:rPr>
          <w:t>5 A</w:t>
        </w:r>
      </w:smartTag>
      <w:r w:rsidRPr="00BD3DC8">
        <w:rPr>
          <w:rFonts w:ascii="Arial" w:hAnsi="Arial" w:cs="Arial"/>
          <w:sz w:val="18"/>
          <w:szCs w:val="18"/>
          <w:lang w:val="en-US"/>
        </w:rPr>
        <w:t xml:space="preserve"> male 50 years old, had a thickened PWS of the face on the left. There were bilateral cataract, glaucoma and amblyopia on the left. CT sacn schowed tortuous calcifications of the left temporo parieto occipital cortex. There was no epilepsy but a profound mental retardation.Conclusions:In our 5 cases, the SWS was of the (type1 complete except for case 4 with no ocular anomaly and case 5 with no epilepsy. PWS can be more extensive than V1 territory, it would be correlated to more frequent epilepsy when bilateral. The size of PWS is also correlated to the gravity of clinical and neuroimaging signs. In our cases the median age at first seizure was 11 months (40 days-3 years). In other published series this median age was 6 months. The age at onset of radiological signs vary from 2 months to 3 years in our cases. Response to treatment varied from total control to developmental decline. None of our patients has been operated on. </w:t>
      </w:r>
    </w:p>
    <w:p w14:paraId="5E6CC8C7"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1937 </w:t>
      </w:r>
    </w:p>
    <w:p w14:paraId="0E5F5808"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A CASE OF VERTIGO ASSOCIATED WITH CUTANEOUS LESIONS </w:t>
      </w:r>
    </w:p>
    <w:p w14:paraId="7AC0E74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Gaete</w:t>
      </w:r>
      <w:r w:rsidRPr="00BD3DC8">
        <w:rPr>
          <w:rFonts w:ascii="Arial" w:hAnsi="Arial" w:cs="Arial"/>
          <w:sz w:val="18"/>
          <w:szCs w:val="18"/>
          <w:lang w:val="en-US"/>
        </w:rPr>
        <w:t xml:space="preserve">, </w:t>
      </w:r>
      <w:r w:rsidRPr="00BD3DC8">
        <w:rPr>
          <w:rStyle w:val="autor"/>
          <w:rFonts w:ascii="Arial" w:hAnsi="Arial" w:cs="Arial"/>
          <w:sz w:val="18"/>
          <w:szCs w:val="18"/>
          <w:lang w:val="en-US"/>
        </w:rPr>
        <w:t>M Recavarren</w:t>
      </w:r>
      <w:r w:rsidRPr="00BD3DC8">
        <w:rPr>
          <w:rFonts w:ascii="Arial" w:hAnsi="Arial" w:cs="Arial"/>
          <w:sz w:val="18"/>
          <w:szCs w:val="18"/>
          <w:lang w:val="en-US"/>
        </w:rPr>
        <w:t xml:space="preserve">, </w:t>
      </w:r>
      <w:r w:rsidRPr="00BD3DC8">
        <w:rPr>
          <w:rStyle w:val="autor"/>
          <w:rFonts w:ascii="Arial" w:hAnsi="Arial" w:cs="Arial"/>
          <w:sz w:val="18"/>
          <w:szCs w:val="18"/>
          <w:lang w:val="en-US"/>
        </w:rPr>
        <w:t>P Calderón</w:t>
      </w:r>
      <w:r w:rsidRPr="00BD3DC8">
        <w:rPr>
          <w:rFonts w:ascii="Arial" w:hAnsi="Arial" w:cs="Arial"/>
          <w:sz w:val="18"/>
          <w:szCs w:val="18"/>
          <w:lang w:val="en-US"/>
        </w:rPr>
        <w:t xml:space="preserve">, </w:t>
      </w:r>
      <w:r w:rsidRPr="00BD3DC8">
        <w:rPr>
          <w:rStyle w:val="autor"/>
          <w:rFonts w:ascii="Arial" w:hAnsi="Arial" w:cs="Arial"/>
          <w:sz w:val="18"/>
          <w:szCs w:val="18"/>
          <w:lang w:val="en-US"/>
        </w:rPr>
        <w:t>J Honeyman</w:t>
      </w:r>
      <w:r w:rsidRPr="00BD3DC8">
        <w:rPr>
          <w:rFonts w:ascii="Arial" w:hAnsi="Arial" w:cs="Arial"/>
          <w:sz w:val="18"/>
          <w:szCs w:val="18"/>
          <w:lang w:val="en-US"/>
        </w:rPr>
        <w:t xml:space="preserve"> </w:t>
      </w:r>
    </w:p>
    <w:p w14:paraId="557637E2"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of Chile </w:t>
      </w:r>
    </w:p>
    <w:p w14:paraId="334ABAE2" w14:textId="77777777" w:rsidR="0006149F" w:rsidRPr="00BD3DC8" w:rsidRDefault="0006149F" w:rsidP="0006149F">
      <w:pPr>
        <w:rPr>
          <w:rFonts w:ascii="Arial" w:hAnsi="Arial" w:cs="Arial"/>
          <w:sz w:val="18"/>
          <w:szCs w:val="18"/>
          <w:lang w:val="en-US"/>
        </w:rPr>
      </w:pPr>
    </w:p>
    <w:p w14:paraId="54F04B8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 44 year-old woman with chronic arterial hypertension presented with a three months history of vertigo. The episodes were exacerbated by postural changes and interfered with her normal activities. She reported for the same time, asymptomatic papules on her extremities, trunk and face. From the data obtained by direct interrogation, she referred similar lesions on her lower extremities, two years ago, that had disappeared spontaneously. Physical examination revealed multiple indurate purple and reddish-brown papules and nodules distributed along her lower extremities, trunk and periorbital area. Histopathological examination showed non-caseating granulomatous inflammation without necrosis, negative for the Ziehl-Nielsen staining for acid-fast bacilli. A brain magnetic resonance imaging (MRI) revealed leptomeningeal infiltration associated with parenchymal nodular lesions in the cerebellum and involvement of the sixth, seventh and eighth brain nerves. Chest computed tomography showed mediastinal and bilateral hilar lymphadenopathy and diffuse small nodules in bilateral lung fields. The tuberculin reaction was negative.</w:t>
      </w:r>
    </w:p>
    <w:p w14:paraId="218DD18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clinical correlation of pulmonary, brain MRI findings and the skin biopsy oriented the diagnosis of systemic sarcoidosis. Laboratory test ruled out neoplastic and infectious etiology. After 2 months of steroid therapy, symptoms improved with partial regression of the cutaneous lesions and remission of vertigo. </w:t>
      </w:r>
    </w:p>
    <w:p w14:paraId="58AB37C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Sarcoidosis is a chronic, granulomatous disease with involvement of multiple organs, characterized by a coexistence of cutaneous anergy associated to a hypersensibility reaction in the sarcoid lesions1. Systemic sarcoidosis usually affects lungs, eyes, lymphatic nodes and skin. Neurosarcoidosis occurs infrequently, in 5 – 15% of cases2.</w:t>
      </w:r>
    </w:p>
    <w:p w14:paraId="3B88899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the present case vertigo was related to neurological sarcoidosis. In conclusion, although neurosarcoidosis is very rare in Chile, it should be considered in patients with suggestive clinical manifestations, compatible imaging findings and the histological evidence of granulomatous organ involvement.</w:t>
      </w:r>
    </w:p>
    <w:p w14:paraId="00124E34" w14:textId="77777777" w:rsidR="0006149F" w:rsidRPr="00BD3DC8" w:rsidRDefault="0006149F" w:rsidP="0006149F">
      <w:pPr>
        <w:jc w:val="both"/>
        <w:rPr>
          <w:rFonts w:ascii="Arial" w:hAnsi="Arial" w:cs="Arial"/>
          <w:sz w:val="18"/>
          <w:szCs w:val="18"/>
          <w:lang w:val="en-US"/>
        </w:rPr>
      </w:pPr>
    </w:p>
    <w:p w14:paraId="594EE22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4246D407" w14:textId="77777777" w:rsidR="0006149F" w:rsidRPr="00BD3DC8" w:rsidRDefault="0006149F" w:rsidP="0006149F">
      <w:pPr>
        <w:jc w:val="both"/>
        <w:rPr>
          <w:rFonts w:ascii="Arial" w:hAnsi="Arial" w:cs="Arial"/>
          <w:sz w:val="18"/>
          <w:szCs w:val="18"/>
          <w:lang w:val="en-US"/>
        </w:rPr>
      </w:pPr>
    </w:p>
    <w:p w14:paraId="3240DA3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Weisinger HS, Steinfort D, Zimmet AD, Hall AJ, Pesudovs K. Sarcoidosis: case report and review. Clin Exp Optom.;89(6):361-7, 2006.</w:t>
      </w:r>
    </w:p>
    <w:p w14:paraId="7CFF9F34" w14:textId="77777777" w:rsidR="0006149F" w:rsidRPr="00BD3DC8" w:rsidRDefault="0006149F" w:rsidP="0006149F">
      <w:pPr>
        <w:jc w:val="both"/>
        <w:rPr>
          <w:rFonts w:ascii="Arial" w:hAnsi="Arial" w:cs="Arial"/>
          <w:sz w:val="18"/>
          <w:szCs w:val="18"/>
        </w:rPr>
      </w:pPr>
      <w:r w:rsidRPr="00BD3DC8">
        <w:rPr>
          <w:rFonts w:ascii="Arial" w:hAnsi="Arial" w:cs="Arial"/>
          <w:sz w:val="18"/>
          <w:szCs w:val="18"/>
          <w:lang w:val="en-US"/>
        </w:rPr>
        <w:t xml:space="preserve">2.- Fels, C, Riegel A, Javaheripour –Otto K, Obenauer S. Neurosarcoidosis findings in MRI. </w:t>
      </w:r>
      <w:r w:rsidRPr="00BD3DC8">
        <w:rPr>
          <w:rFonts w:ascii="Arial" w:hAnsi="Arial" w:cs="Arial"/>
          <w:sz w:val="18"/>
          <w:szCs w:val="18"/>
        </w:rPr>
        <w:t xml:space="preserve">J Clin Imaging ,28, 166-169, 2004. </w:t>
      </w:r>
    </w:p>
    <w:p w14:paraId="758B956F" w14:textId="77777777" w:rsidR="0006149F" w:rsidRPr="00BD3DC8" w:rsidRDefault="0006149F" w:rsidP="0006149F">
      <w:pPr>
        <w:rPr>
          <w:rFonts w:ascii="Arial" w:hAnsi="Arial" w:cs="Arial"/>
          <w:b/>
          <w:bCs/>
          <w:sz w:val="18"/>
          <w:szCs w:val="18"/>
        </w:rPr>
      </w:pPr>
      <w:r w:rsidRPr="00BD3DC8">
        <w:rPr>
          <w:rFonts w:ascii="Arial" w:hAnsi="Arial" w:cs="Arial"/>
          <w:sz w:val="18"/>
          <w:szCs w:val="18"/>
        </w:rPr>
        <w:br w:type="page"/>
      </w:r>
      <w:r w:rsidRPr="00BD3DC8">
        <w:rPr>
          <w:rFonts w:ascii="Arial" w:hAnsi="Arial" w:cs="Arial"/>
          <w:b/>
          <w:bCs/>
          <w:sz w:val="18"/>
          <w:szCs w:val="18"/>
        </w:rPr>
        <w:lastRenderedPageBreak/>
        <w:t xml:space="preserve">1938 </w:t>
      </w:r>
    </w:p>
    <w:p w14:paraId="06F0B3CC" w14:textId="77777777" w:rsidR="0006149F" w:rsidRPr="00BD3DC8" w:rsidRDefault="0006149F" w:rsidP="0006149F">
      <w:pPr>
        <w:rPr>
          <w:rFonts w:ascii="Arial" w:hAnsi="Arial" w:cs="Arial"/>
          <w:b/>
          <w:bCs/>
          <w:sz w:val="18"/>
          <w:szCs w:val="18"/>
        </w:rPr>
      </w:pPr>
      <w:r w:rsidRPr="00BD3DC8">
        <w:rPr>
          <w:rFonts w:ascii="Arial" w:hAnsi="Arial" w:cs="Arial"/>
          <w:b/>
          <w:bCs/>
          <w:sz w:val="18"/>
          <w:szCs w:val="18"/>
        </w:rPr>
        <w:t xml:space="preserve">FACIAL LEIOMYOMA </w:t>
      </w:r>
    </w:p>
    <w:p w14:paraId="5B2E3EF2"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C Alba</w:t>
      </w:r>
      <w:r w:rsidRPr="00BD3DC8">
        <w:rPr>
          <w:rFonts w:ascii="Arial" w:hAnsi="Arial" w:cs="Arial"/>
          <w:sz w:val="18"/>
          <w:szCs w:val="18"/>
        </w:rPr>
        <w:t xml:space="preserve">, </w:t>
      </w:r>
      <w:r w:rsidRPr="00BD3DC8">
        <w:rPr>
          <w:rStyle w:val="autor"/>
          <w:rFonts w:ascii="Arial" w:hAnsi="Arial" w:cs="Arial"/>
          <w:sz w:val="18"/>
          <w:szCs w:val="18"/>
        </w:rPr>
        <w:t>H Castellanos</w:t>
      </w:r>
      <w:r w:rsidRPr="00BD3DC8">
        <w:rPr>
          <w:rFonts w:ascii="Arial" w:hAnsi="Arial" w:cs="Arial"/>
          <w:sz w:val="18"/>
          <w:szCs w:val="18"/>
        </w:rPr>
        <w:t xml:space="preserve"> </w:t>
      </w:r>
    </w:p>
    <w:p w14:paraId="1831BFB4"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Universidad Nacional de Colombia </w:t>
      </w:r>
    </w:p>
    <w:p w14:paraId="4794248C" w14:textId="77777777" w:rsidR="0006149F" w:rsidRPr="00BD3DC8" w:rsidRDefault="0006149F" w:rsidP="0006149F">
      <w:pPr>
        <w:rPr>
          <w:rFonts w:ascii="Arial" w:hAnsi="Arial" w:cs="Arial"/>
          <w:sz w:val="18"/>
          <w:szCs w:val="18"/>
        </w:rPr>
      </w:pPr>
    </w:p>
    <w:p w14:paraId="194AE5A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A 38 year old woman was referred for asymptomatic solitary lesion on her face. The lesion had appeared 2 years earlier and had slowly increased in size. On medical examination we found a </w:t>
      </w:r>
      <w:smartTag w:uri="urn:schemas-microsoft-com:office:smarttags" w:element="metricconverter">
        <w:smartTagPr>
          <w:attr w:name="ProductID" w:val="13 mm"/>
        </w:smartTagPr>
        <w:r w:rsidRPr="00BD3DC8">
          <w:rPr>
            <w:rFonts w:ascii="Arial" w:hAnsi="Arial" w:cs="Arial"/>
            <w:sz w:val="18"/>
            <w:szCs w:val="18"/>
            <w:lang w:val="en-US"/>
          </w:rPr>
          <w:t>13 mm</w:t>
        </w:r>
      </w:smartTag>
      <w:r w:rsidRPr="00BD3DC8">
        <w:rPr>
          <w:rFonts w:ascii="Arial" w:hAnsi="Arial" w:cs="Arial"/>
          <w:sz w:val="18"/>
          <w:szCs w:val="18"/>
          <w:lang w:val="en-US"/>
        </w:rPr>
        <w:t xml:space="preserve"> firm erythematous nodule confined to the right cheek. On histopathological examination the dermis was occupied by a poorly demarkated, unencapsulated mass which composed of interlacing blundles of smooth muscle fibers with intermingled collagen bundles. We present this case giving rise to an unusual clinical and cosmetically disfiguring presentation of leiomyoma. </w:t>
      </w:r>
    </w:p>
    <w:p w14:paraId="1239CFC9" w14:textId="3CF4E091"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EE4FF6E" w14:textId="77777777" w:rsidR="0006149F" w:rsidRPr="00BD3DC8" w:rsidRDefault="0006149F" w:rsidP="0006149F">
      <w:pPr>
        <w:rPr>
          <w:rFonts w:ascii="Arial" w:hAnsi="Arial" w:cs="Arial"/>
          <w:sz w:val="18"/>
          <w:szCs w:val="18"/>
          <w:lang w:val="en-US"/>
        </w:rPr>
      </w:pPr>
    </w:p>
    <w:p w14:paraId="4227EC4A"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1942 </w:t>
      </w:r>
    </w:p>
    <w:p w14:paraId="10A097BF"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CLASSIFICATION OF MELANOMA IN HISTORICAL PERSPECTIVE – FROM COMPLEXITY TO PERPLEXITY </w:t>
      </w:r>
    </w:p>
    <w:p w14:paraId="7BEA2B16"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H Martinez de Morentin</w:t>
      </w:r>
      <w:r w:rsidRPr="00BD3DC8">
        <w:rPr>
          <w:rFonts w:ascii="Arial" w:hAnsi="Arial" w:cs="Arial"/>
          <w:sz w:val="18"/>
          <w:szCs w:val="18"/>
          <w:lang w:val="en-US"/>
        </w:rPr>
        <w:t xml:space="preserve"> </w:t>
      </w:r>
    </w:p>
    <w:p w14:paraId="6183EDBE"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Tel Aviv Sourasky Medical Center </w:t>
      </w:r>
    </w:p>
    <w:p w14:paraId="1D446A84" w14:textId="77777777" w:rsidR="0006149F" w:rsidRPr="00BD3DC8" w:rsidRDefault="0006149F" w:rsidP="0006149F">
      <w:pPr>
        <w:rPr>
          <w:rFonts w:ascii="Arial" w:hAnsi="Arial" w:cs="Arial"/>
          <w:sz w:val="18"/>
          <w:szCs w:val="18"/>
          <w:lang w:val="en-US"/>
        </w:rPr>
      </w:pPr>
    </w:p>
    <w:p w14:paraId="64B7114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PURPOSE:</w:t>
      </w:r>
    </w:p>
    <w:p w14:paraId="5E1EF45C" w14:textId="77777777" w:rsidR="0006149F" w:rsidRPr="00BD3DC8" w:rsidRDefault="0006149F" w:rsidP="0006149F">
      <w:pPr>
        <w:jc w:val="both"/>
        <w:rPr>
          <w:rFonts w:ascii="Arial" w:hAnsi="Arial" w:cs="Arial"/>
          <w:sz w:val="18"/>
          <w:szCs w:val="18"/>
          <w:lang w:val="en-US"/>
        </w:rPr>
      </w:pPr>
    </w:p>
    <w:p w14:paraId="64915B4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Critical evaluation of literature concerning the histopathological definition of melanoma and its classification since </w:t>
      </w:r>
      <w:smartTag w:uri="urn:schemas-microsoft-com:office:smarttags" w:element="metricconverter">
        <w:smartTagPr>
          <w:attr w:name="ProductID" w:val="1949. In"/>
        </w:smartTagPr>
        <w:r w:rsidRPr="00BD3DC8">
          <w:rPr>
            <w:rFonts w:ascii="Arial" w:hAnsi="Arial" w:cs="Arial"/>
            <w:sz w:val="18"/>
            <w:szCs w:val="18"/>
            <w:lang w:val="en-US"/>
          </w:rPr>
          <w:t>1949. In</w:t>
        </w:r>
      </w:smartTag>
      <w:r w:rsidRPr="00BD3DC8">
        <w:rPr>
          <w:rFonts w:ascii="Arial" w:hAnsi="Arial" w:cs="Arial"/>
          <w:sz w:val="18"/>
          <w:szCs w:val="18"/>
          <w:lang w:val="en-US"/>
        </w:rPr>
        <w:t xml:space="preserve"> a relatively short period medical literature reveals a variety of contradictory definitions for melanoma. This essay endeavors to arrange those views on historical perspective, critically referring to neglected views such as reproducibility, reliability and validity of criteria.</w:t>
      </w:r>
    </w:p>
    <w:p w14:paraId="3767247C" w14:textId="77777777" w:rsidR="0006149F" w:rsidRPr="00BD3DC8" w:rsidRDefault="0006149F" w:rsidP="0006149F">
      <w:pPr>
        <w:jc w:val="both"/>
        <w:rPr>
          <w:rFonts w:ascii="Arial" w:hAnsi="Arial" w:cs="Arial"/>
          <w:sz w:val="18"/>
          <w:szCs w:val="18"/>
          <w:lang w:val="en-US"/>
        </w:rPr>
      </w:pPr>
    </w:p>
    <w:p w14:paraId="0AEF684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1D809E0D" w14:textId="77777777" w:rsidR="0006149F" w:rsidRPr="00BD3DC8" w:rsidRDefault="0006149F" w:rsidP="0006149F">
      <w:pPr>
        <w:jc w:val="both"/>
        <w:rPr>
          <w:rFonts w:ascii="Arial" w:hAnsi="Arial" w:cs="Arial"/>
          <w:sz w:val="18"/>
          <w:szCs w:val="18"/>
          <w:lang w:val="en-US"/>
        </w:rPr>
      </w:pPr>
    </w:p>
    <w:p w14:paraId="6A3C10E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Review of literature of the last 60 years (arbitrarily beginning in 1949 with Lever’s first textbook of dermatopathology published in the United States) aiming at setting definitions in the array of diagnosis ranging from ”benign” nevi to “malignant” melanoma. Extraordinary attention is paid to the pleurisy of overlapping “de novo” definitions used by the various authors.</w:t>
      </w:r>
    </w:p>
    <w:p w14:paraId="1D61EA0E" w14:textId="77777777" w:rsidR="0006149F" w:rsidRPr="00BD3DC8" w:rsidRDefault="0006149F" w:rsidP="0006149F">
      <w:pPr>
        <w:jc w:val="both"/>
        <w:rPr>
          <w:rFonts w:ascii="Arial" w:hAnsi="Arial" w:cs="Arial"/>
          <w:sz w:val="18"/>
          <w:szCs w:val="18"/>
          <w:lang w:val="en-US"/>
        </w:rPr>
      </w:pPr>
    </w:p>
    <w:p w14:paraId="505CD707" w14:textId="77777777" w:rsidR="0006149F" w:rsidRPr="00BD3DC8" w:rsidRDefault="0006149F" w:rsidP="0006149F">
      <w:pPr>
        <w:jc w:val="both"/>
        <w:rPr>
          <w:rFonts w:ascii="Arial" w:hAnsi="Arial" w:cs="Arial"/>
          <w:sz w:val="18"/>
          <w:szCs w:val="18"/>
          <w:lang w:val="en-US"/>
        </w:rPr>
      </w:pPr>
    </w:p>
    <w:p w14:paraId="14B20D6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CONCLUSSION:</w:t>
      </w:r>
    </w:p>
    <w:p w14:paraId="0DB7C996" w14:textId="77777777" w:rsidR="0006149F" w:rsidRPr="00BD3DC8" w:rsidRDefault="0006149F" w:rsidP="0006149F">
      <w:pPr>
        <w:jc w:val="both"/>
        <w:rPr>
          <w:rFonts w:ascii="Arial" w:hAnsi="Arial" w:cs="Arial"/>
          <w:sz w:val="18"/>
          <w:szCs w:val="18"/>
          <w:lang w:val="en-US"/>
        </w:rPr>
      </w:pPr>
    </w:p>
    <w:p w14:paraId="5EBD2B5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last 60 years of the history of dermatopathology were characterized by frequent “paradigm shifts” in classification of pigmented lesions. Resulting definitions of histological findings often show perplexity rather than clarity, resulting in inconclusive diagnoses, bewildered physicians and possibly mistreated patients. </w:t>
      </w:r>
    </w:p>
    <w:p w14:paraId="1A33F2F6"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1943 </w:t>
      </w:r>
    </w:p>
    <w:p w14:paraId="55FC78BE"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ILLNESS PERCEPTIONS AND QUALITY OF LIFE IN PATIENTS WITH SKIN TUMOURS </w:t>
      </w:r>
    </w:p>
    <w:p w14:paraId="51B105C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Vurnek</w:t>
      </w:r>
      <w:r w:rsidRPr="00BD3DC8">
        <w:rPr>
          <w:rFonts w:ascii="Arial" w:hAnsi="Arial" w:cs="Arial"/>
          <w:sz w:val="18"/>
          <w:szCs w:val="18"/>
          <w:lang w:val="en-US"/>
        </w:rPr>
        <w:t xml:space="preserve">, </w:t>
      </w:r>
      <w:r w:rsidRPr="00BD3DC8">
        <w:rPr>
          <w:rStyle w:val="autor"/>
          <w:rFonts w:ascii="Arial" w:hAnsi="Arial" w:cs="Arial"/>
          <w:sz w:val="18"/>
          <w:szCs w:val="18"/>
          <w:lang w:val="en-US"/>
        </w:rPr>
        <w:t>M Buljan</w:t>
      </w:r>
      <w:r w:rsidRPr="00BD3DC8">
        <w:rPr>
          <w:rFonts w:ascii="Arial" w:hAnsi="Arial" w:cs="Arial"/>
          <w:sz w:val="18"/>
          <w:szCs w:val="18"/>
          <w:lang w:val="en-US"/>
        </w:rPr>
        <w:t xml:space="preserve">, </w:t>
      </w:r>
      <w:r w:rsidRPr="00BD3DC8">
        <w:rPr>
          <w:rStyle w:val="autor"/>
          <w:rFonts w:ascii="Arial" w:hAnsi="Arial" w:cs="Arial"/>
          <w:sz w:val="18"/>
          <w:szCs w:val="18"/>
          <w:lang w:val="en-US"/>
        </w:rPr>
        <w:t>M šitum</w:t>
      </w:r>
      <w:r w:rsidRPr="00BD3DC8">
        <w:rPr>
          <w:rFonts w:ascii="Arial" w:hAnsi="Arial" w:cs="Arial"/>
          <w:sz w:val="18"/>
          <w:szCs w:val="18"/>
          <w:lang w:val="en-US"/>
        </w:rPr>
        <w:t xml:space="preserve"> </w:t>
      </w:r>
    </w:p>
    <w:p w14:paraId="0F36E388"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hospital "Sestre milosrdnice", Vinogradska 29, Zagreb, Croatia </w:t>
      </w:r>
    </w:p>
    <w:p w14:paraId="47C39C24" w14:textId="77777777" w:rsidR="0006149F" w:rsidRPr="00BD3DC8" w:rsidRDefault="0006149F" w:rsidP="0006149F">
      <w:pPr>
        <w:rPr>
          <w:rFonts w:ascii="Arial" w:hAnsi="Arial" w:cs="Arial"/>
          <w:sz w:val="18"/>
          <w:szCs w:val="18"/>
          <w:lang w:val="en-US"/>
        </w:rPr>
      </w:pPr>
    </w:p>
    <w:p w14:paraId="3649F2B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Background/Objectives: Skin cancer patients are subject to different degrees of psychosocial distress depending on various factors. The way patients see and understand their illness can have a significant influence on their psychosocial status and quality of life. Since most of the patients don't talk openly about their distress, worries and problems, the identification of patients in need of psychosocial intervention is necessary. The purpose of this study is to determine how patients with non melanoma skin cancers perceive their illness, and the influence that perception has on their quality of life.</w:t>
      </w:r>
    </w:p>
    <w:p w14:paraId="4DF0FD9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Prospective clinical trial is in course at the Clinic for dermatovenereology, Clinical Hospital «Sestre Milosrdnice», in which quality of life and illness perceptions in patients with different skin cancers are being assessed. Standardized psychological questionnaires are being used in the trial: subjective quality of life, Beck Depression Inventory (BDI) and Illness Perceptions Questionnaire (brief-IPQ). Questionnaires are administered by the psychologist during the regular check up.</w:t>
      </w:r>
    </w:p>
    <w:p w14:paraId="313D830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Descriptive statistics will be calculated for all questionnaires, and t-tests will be used to test for the differences between genders, age groups and patients with different skin cancers. Correlations between Illness Perceptions Questionnaire and quality of life will be calculated. Results so far indicate that patients with melanoma percive their illness as more serious and long lasting than patients with other skin cancer types. It seems that illness perceptions have a significant correlation with depression and quality of life.</w:t>
      </w:r>
    </w:p>
    <w:p w14:paraId="1FD7FF4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The way patients perceive thier illness is crucial for coping with their illness and has a significant influence on patient`s quality of life. Therefore, educational and psychological interventions will be organized at the Clinic to help patients cope with their illness more effectively. </w:t>
      </w:r>
    </w:p>
    <w:p w14:paraId="3C6923EE"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1944 </w:t>
      </w:r>
    </w:p>
    <w:p w14:paraId="289432D6"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LIFE QUALITY PREDICTORS’ OF THE PATIENTS DIAGNOSED WITH CUTANEOUS MELANOMA IN THE DERMATOLOGY’S DEPARTMENT OF THE HOSPITAL DAS CLÍNICAS DE PORTO ALEGRE(HCPA)-BRASIL </w:t>
      </w:r>
    </w:p>
    <w:p w14:paraId="586EF942"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MT Barbato</w:t>
      </w:r>
      <w:r w:rsidRPr="00BD3DC8">
        <w:rPr>
          <w:rFonts w:ascii="Arial" w:hAnsi="Arial" w:cs="Arial"/>
          <w:sz w:val="18"/>
          <w:szCs w:val="18"/>
        </w:rPr>
        <w:t xml:space="preserve">, </w:t>
      </w:r>
      <w:r w:rsidRPr="00BD3DC8">
        <w:rPr>
          <w:rStyle w:val="autor"/>
          <w:rFonts w:ascii="Arial" w:hAnsi="Arial" w:cs="Arial"/>
          <w:sz w:val="18"/>
          <w:szCs w:val="18"/>
        </w:rPr>
        <w:t>RA Salvato</w:t>
      </w:r>
      <w:r w:rsidRPr="00BD3DC8">
        <w:rPr>
          <w:rFonts w:ascii="Arial" w:hAnsi="Arial" w:cs="Arial"/>
          <w:sz w:val="18"/>
          <w:szCs w:val="18"/>
        </w:rPr>
        <w:t xml:space="preserve">, </w:t>
      </w:r>
      <w:r w:rsidRPr="00BD3DC8">
        <w:rPr>
          <w:rStyle w:val="autor"/>
          <w:rFonts w:ascii="Arial" w:hAnsi="Arial" w:cs="Arial"/>
          <w:sz w:val="18"/>
          <w:szCs w:val="18"/>
        </w:rPr>
        <w:t>R Barreto</w:t>
      </w:r>
      <w:r w:rsidRPr="00BD3DC8">
        <w:rPr>
          <w:rFonts w:ascii="Arial" w:hAnsi="Arial" w:cs="Arial"/>
          <w:sz w:val="18"/>
          <w:szCs w:val="18"/>
        </w:rPr>
        <w:t xml:space="preserve">, </w:t>
      </w:r>
      <w:r w:rsidRPr="00BD3DC8">
        <w:rPr>
          <w:rStyle w:val="autor"/>
          <w:rFonts w:ascii="Arial" w:hAnsi="Arial" w:cs="Arial"/>
          <w:sz w:val="18"/>
          <w:szCs w:val="18"/>
        </w:rPr>
        <w:t>C Dickel</w:t>
      </w:r>
      <w:r w:rsidRPr="00BD3DC8">
        <w:rPr>
          <w:rFonts w:ascii="Arial" w:hAnsi="Arial" w:cs="Arial"/>
          <w:sz w:val="18"/>
          <w:szCs w:val="18"/>
        </w:rPr>
        <w:t xml:space="preserve">, </w:t>
      </w:r>
      <w:r w:rsidRPr="00BD3DC8">
        <w:rPr>
          <w:rStyle w:val="autor"/>
          <w:rFonts w:ascii="Arial" w:hAnsi="Arial" w:cs="Arial"/>
          <w:sz w:val="18"/>
          <w:szCs w:val="18"/>
        </w:rPr>
        <w:t>L Bakos</w:t>
      </w:r>
      <w:r w:rsidRPr="00BD3DC8">
        <w:rPr>
          <w:rFonts w:ascii="Arial" w:hAnsi="Arial" w:cs="Arial"/>
          <w:sz w:val="18"/>
          <w:szCs w:val="18"/>
        </w:rPr>
        <w:t xml:space="preserve"> </w:t>
      </w:r>
    </w:p>
    <w:p w14:paraId="345D37B0" w14:textId="77777777" w:rsidR="0006149F" w:rsidRPr="00BD3DC8" w:rsidRDefault="0006149F" w:rsidP="0006149F">
      <w:pPr>
        <w:rPr>
          <w:rFonts w:ascii="Arial" w:hAnsi="Arial" w:cs="Arial"/>
          <w:sz w:val="18"/>
          <w:szCs w:val="18"/>
        </w:rPr>
      </w:pPr>
      <w:r w:rsidRPr="00BD3DC8">
        <w:rPr>
          <w:rFonts w:ascii="Arial" w:hAnsi="Arial" w:cs="Arial"/>
          <w:sz w:val="18"/>
          <w:szCs w:val="18"/>
        </w:rPr>
        <w:t xml:space="preserve">HCPA- Hospital de Clínicas de Porto Alegre </w:t>
      </w:r>
    </w:p>
    <w:p w14:paraId="772E2530" w14:textId="77777777" w:rsidR="0006149F" w:rsidRPr="00BD3DC8" w:rsidRDefault="0006149F" w:rsidP="0006149F">
      <w:pPr>
        <w:rPr>
          <w:rFonts w:ascii="Arial" w:hAnsi="Arial" w:cs="Arial"/>
          <w:sz w:val="18"/>
          <w:szCs w:val="18"/>
        </w:rPr>
      </w:pPr>
    </w:p>
    <w:p w14:paraId="4055A2D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cutaneous melanoma is responsible for only 4% of the skin cancers, but it causes more than 79% of these deaths. The symptoms are directly related to psychological stress and low quality of life in the patients, which emphasizes the necessity of a quality of life (QoL)evaluation in all phases of the disease. That can also predict the course of the treatment and the survival rate of the patients.</w:t>
      </w:r>
    </w:p>
    <w:p w14:paraId="3055DF0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objective: To evaluate the QoL of all patients diagnosed with melanoma, in follow-up in the ambulatory of Dermatology of the HCPA, throughout the application of a questionnaire (FACT-G). To evaluate the differences in the QoL according to the staging of the tumor, the gender, the time of the diagnosis, the body part affected, the marital status, the graduate level, and the professional status of the patients. </w:t>
      </w:r>
    </w:p>
    <w:p w14:paraId="6959510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A descriptive and transversal study was realized with all the patients being followed in the service of Dermatology of the HCPA between July and December of 2006. The questionnaire used was the FACT-G version 4.0 (Funcional Assesment Cancer Therapy - General), already validated and translated to Portuguese. The scores ranges from 0 to 108 and the questions are divided into 4 categories: physical, social/family, emotional and functional well-being. The variables studied were: gender, age, level of study, marital status, occupation, time of the diagnosis, Breslow thickness, Clark´s level, clinical type, the presence of metastasis, familial history, and the recourse of the lesions.</w:t>
      </w:r>
    </w:p>
    <w:p w14:paraId="22874D3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60 patients were included in the study: 24 men and 36 women. Women and men had similar scores, 79,73 and 78,3 points, respectively. The mean age was 55,63 years. The maximum score was 98 points and the minimum was 23. The patients’ ages had a low correlation with the QoL. The graduate level and the occupations were not correlated as well. The localization, the clinical type, Breslow thichness and the Clark level were not statistically relevant in the study. Patients with familial history of melanoma had better scores and among the 4 categories evaluated; only the physical, emotional and functional well-being were statistically different. Married patients showed better scores (82,42) than single ones (70,28). Patients with metastasis had statistically different scores in the physical category compared to non-metastasis patients. </w:t>
      </w:r>
    </w:p>
    <w:p w14:paraId="3BA9391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 Factors related to the tumor (e.g. staging, body part affected) are not predictors of the QoL. Married patients have more comfort and emotional support to deal with the diagnosis of melanoma. Patients with familial history of melanoma had significant differences in their scores when compared to those with no familial history. The hypothesis is that patients with more information and knowledge of the disease’s course are more prepared to deal with the diagnosis of the tumor.</w:t>
      </w:r>
    </w:p>
    <w:p w14:paraId="66006E4A" w14:textId="77777777" w:rsidR="0006149F" w:rsidRPr="00BD3DC8" w:rsidRDefault="0006149F" w:rsidP="0006149F">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"Q:\\Webs\\eQip\\eqip_derma_beta\\wwwcontent\\imagenes_abstracts\\3885.JPG" \* MERGEFORMATINET </w:instrText>
      </w:r>
      <w:r w:rsidRPr="00BD3DC8">
        <w:rPr>
          <w:rFonts w:ascii="Arial" w:hAnsi="Arial" w:cs="Arial"/>
          <w:sz w:val="18"/>
          <w:szCs w:val="18"/>
        </w:rPr>
        <w:fldChar w:fldCharType="separate"/>
      </w:r>
      <w:r w:rsidRPr="00BD3DC8">
        <w:rPr>
          <w:rFonts w:ascii="Arial" w:hAnsi="Arial" w:cs="Arial"/>
          <w:sz w:val="18"/>
          <w:szCs w:val="18"/>
        </w:rPr>
        <w:pict w14:anchorId="117DEEAA">
          <v:shape id="_x0000_i1046" type="#_x0000_t75" alt="" style="width:291pt;height:314.25pt">
            <v:imagedata r:id="rId43" r:href="rId44"/>
          </v:shape>
        </w:pict>
      </w:r>
      <w:r w:rsidRPr="00BD3DC8">
        <w:rPr>
          <w:rFonts w:ascii="Arial" w:hAnsi="Arial" w:cs="Arial"/>
          <w:sz w:val="18"/>
          <w:szCs w:val="18"/>
        </w:rPr>
        <w:fldChar w:fldCharType="end"/>
      </w:r>
    </w:p>
    <w:p w14:paraId="3993F08A"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1945 </w:t>
      </w:r>
    </w:p>
    <w:p w14:paraId="7B7FA7EF"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PROGNOSTIC FACTORS PREDICTING SENTINEL NODE METASTASES IN CUTANEOUS MELANOMA. </w:t>
      </w:r>
    </w:p>
    <w:p w14:paraId="6B5A78C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E Minutilli</w:t>
      </w:r>
      <w:r w:rsidRPr="00BD3DC8">
        <w:rPr>
          <w:rFonts w:ascii="Arial" w:hAnsi="Arial" w:cs="Arial"/>
          <w:sz w:val="18"/>
          <w:szCs w:val="18"/>
          <w:lang w:val="en-US"/>
        </w:rPr>
        <w:t xml:space="preserve"> </w:t>
      </w:r>
    </w:p>
    <w:p w14:paraId="08D94FC8"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Catholic University of Sacred Heart - Rome - Italy </w:t>
      </w:r>
    </w:p>
    <w:p w14:paraId="13D65026" w14:textId="77777777" w:rsidR="0006149F" w:rsidRPr="00BD3DC8" w:rsidRDefault="0006149F" w:rsidP="0006149F">
      <w:pPr>
        <w:rPr>
          <w:rFonts w:ascii="Arial" w:hAnsi="Arial" w:cs="Arial"/>
          <w:sz w:val="18"/>
          <w:szCs w:val="18"/>
          <w:lang w:val="en-US"/>
        </w:rPr>
      </w:pPr>
    </w:p>
    <w:p w14:paraId="1FCD86E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Objectives. This study aims to correlate the most important prognostic factors of primary melanoma with sentinel node (SN) positive for metastases.</w:t>
      </w:r>
    </w:p>
    <w:p w14:paraId="2ABC9E70"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Methods. We have enrolled 84 patients subjected to sentinel node biopsies for cutaneous melanomas of Breslow’s thickness = or &gt; </w:t>
      </w:r>
      <w:smartTag w:uri="urn:schemas-microsoft-com:office:smarttags" w:element="metricconverter">
        <w:smartTagPr>
          <w:attr w:name="ProductID" w:val="0.75 mm"/>
        </w:smartTagPr>
        <w:r w:rsidRPr="00BD3DC8">
          <w:rPr>
            <w:rFonts w:ascii="Arial" w:hAnsi="Arial" w:cs="Arial"/>
            <w:sz w:val="18"/>
            <w:szCs w:val="18"/>
            <w:lang w:val="en-US"/>
          </w:rPr>
          <w:t>0.75 mm</w:t>
        </w:r>
      </w:smartTag>
      <w:r w:rsidRPr="00BD3DC8">
        <w:rPr>
          <w:rFonts w:ascii="Arial" w:hAnsi="Arial" w:cs="Arial"/>
          <w:sz w:val="18"/>
          <w:szCs w:val="18"/>
          <w:lang w:val="en-US"/>
        </w:rPr>
        <w:t xml:space="preserve"> by using an intra-operative gamma probe after lymphoscintigraphy, without blue dye support.</w:t>
      </w:r>
    </w:p>
    <w:p w14:paraId="2116FEB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SN metastases were reported in 27% of cases (14% macrometastases by histology and 13% micrometastases by immunohistochemistry). By chi-square test Breslow’s thickness &gt; 2mm (p= 0.004), IV and V Clark’s level (p= 0.02), ulceration (p= 0.05) and high mitotic rate (p= 0.05) were statistically significant (p &lt; or = 0.05) with reference to SN positive for metastases, unlike the site of cutaneous melanoma, vertical growth phase, tumour infiltrating lymphocytes, regression and vascular invasion.</w:t>
      </w:r>
    </w:p>
    <w:p w14:paraId="0A3665A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 Breslow’s thickness remains the first prognostic factor to be considered for sentinel node biopsy in cutaneous melanoma, but other markers must be carefully estimated.</w:t>
      </w:r>
    </w:p>
    <w:p w14:paraId="63E6BA31" w14:textId="77777777" w:rsidR="0006149F" w:rsidRPr="00BD3DC8" w:rsidRDefault="0006149F" w:rsidP="0006149F">
      <w:pPr>
        <w:jc w:val="both"/>
        <w:rPr>
          <w:rFonts w:ascii="Arial" w:hAnsi="Arial" w:cs="Arial"/>
          <w:sz w:val="18"/>
          <w:szCs w:val="18"/>
          <w:lang w:val="en-US"/>
        </w:rPr>
      </w:pPr>
    </w:p>
    <w:p w14:paraId="2581D3A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[References]:</w:t>
      </w:r>
    </w:p>
    <w:p w14:paraId="00A2609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1. Kruper LL, Spitz FR, Czerniecki BJ et al.: Predicting sentinel node status in AJCC stage I/II primary cutaneous melanoma. Cancer 2006; 107(10): 2436-45</w:t>
      </w:r>
    </w:p>
    <w:p w14:paraId="705FC13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2. Morton DL, Thompson JF, Cochran AJ et al.: Sentinel-node biopsy or nodal observation in melanoma. N Engl J Med 2006; 355(13): 1307-17</w:t>
      </w:r>
    </w:p>
    <w:p w14:paraId="2485393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3. Balch CM, Cascinelli N.: Sentinel-node biopsy in melanoma. N Engl J Med 2006; 355(13): 1370-1</w:t>
      </w:r>
    </w:p>
    <w:p w14:paraId="25F0181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4. Cascinelli N, Bombardieri E, Bufalino R et al.: Sentinel and nonsentinel node status in stage IB and II melanoma patients: two-step prognostic indicators of survival. J Clin Oncol 2006; 24(27): 4464-71</w:t>
      </w:r>
    </w:p>
    <w:p w14:paraId="06D91DE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5. Wong SL, Brady MS, Busam KJ, Coit DG.: Results of sentinel lymph node biopsy in patients with thin melanoma. Ann Surg Oncol 2006; 13(3): 302-9 </w:t>
      </w:r>
    </w:p>
    <w:p w14:paraId="525CB77A"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1946 </w:t>
      </w:r>
    </w:p>
    <w:p w14:paraId="49F7A2A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LIPOSOMAL BASED FORMULATION OF RAS SIRNA COMBINED WITH VINORELBINE REVERSES DNA METHYLATION CAUSING RE-EXPRESSION OF TUMOR SUPPRESSOR GENES LEADING TO PCD TYPE I,II,III IN CHEMORESISTANT METASTATIC CUTANEOUS MALIGNANT MELANOMA (CMM). </w:t>
      </w:r>
    </w:p>
    <w:p w14:paraId="3C26D620"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J Giannios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NN Alexandropulos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P Lambrinos</w:t>
      </w:r>
      <w:r w:rsidRPr="00BD3DC8">
        <w:rPr>
          <w:rStyle w:val="codigoinstituciones"/>
          <w:sz w:val="18"/>
          <w:szCs w:val="18"/>
        </w:rPr>
        <w:t>3</w:t>
      </w:r>
      <w:r w:rsidRPr="00BD3DC8">
        <w:rPr>
          <w:rFonts w:ascii="Arial" w:hAnsi="Arial" w:cs="Arial"/>
          <w:sz w:val="18"/>
          <w:szCs w:val="18"/>
        </w:rPr>
        <w:t xml:space="preserve"> </w:t>
      </w:r>
    </w:p>
    <w:p w14:paraId="38F16916"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Dept.of Oncology, PHSA, 2 Dept.of Biopathology and Genetics, IH, 3 Dept.of Oncology, PF </w:t>
      </w:r>
    </w:p>
    <w:p w14:paraId="20593435" w14:textId="77777777" w:rsidR="0006149F" w:rsidRPr="00BD3DC8" w:rsidRDefault="0006149F" w:rsidP="0006149F">
      <w:pPr>
        <w:rPr>
          <w:rFonts w:ascii="Arial" w:hAnsi="Arial" w:cs="Arial"/>
          <w:sz w:val="18"/>
          <w:szCs w:val="18"/>
          <w:lang w:val="en-US"/>
        </w:rPr>
      </w:pPr>
    </w:p>
    <w:p w14:paraId="1934861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Background/Objectives:Metastatic cutaneous malignant melanoma (CMM) remains an incurable disease,exhibiting a median survival time of less than nine months.</w:t>
      </w:r>
    </w:p>
    <w:p w14:paraId="0F09A42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Materials and methods:We treated chemoresistant metastatic CMM with liposomal antisense vinorelbine (LAV) composed of colloidal based formulation of double stranded short interfering RNAs(siRNA) of synthetic 21 nucleotides specific to Ras combined with vinorelbine tartrate.CMM was characterised by activated Ras signaling pathway due to mutations at Gln61Arg which caused upregulation of DNA methylation and DNMT1 leading to inactivation of tumor suppressor genes causing chemoresistance due to inhibition of PCD.With PCR,we measure gene expression pre- and post treatment.For cell viability,DNA synthesis,cell proliferation and metabolic activity,we utilize trypan blue,BrdU,Ki67 and MTT assays,respectively.For detection of PCD,we use TUNEL,annexin V,TEM and for angiogenesis initiation CD31.</w:t>
      </w:r>
    </w:p>
    <w:p w14:paraId="7FEA7C8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Results:Post-treatment,we observed Ras gene silencing after recognition of cognate mRNA through hydrogen bonding of the complementary short interfering RNA sequence leading to inhibition of DNA MeTase,DNMT1,Ras-Raf-Mek-Erk-MAPK,PI3K/AKT,NFkB, bFGF, PDGFb,MMP1,8,13 and VEGF.The effective degradation of Ras mRNA after the siRNA mediated RNA interference (RNAi) led to re-expression of the previously epigenetically inactivated tumor suppressor genes p16INK4a/p19Arf,RhoB,GADD153, p27Kip1,RB1, PTEN,Par-4,p21Waf1/Cip1,p14,thrombospondin-1,p53 and RASSF2A.Vinorelbine depolyme-rised microtubules at G2/M of tumor and endothelial cells,while it inactivated bcl-2 by phospho-rylating serine 70,87 and threonine 69 residues after activation of ASK1/MKK7/MAP3K/JNK1/ SAPK axis increasing intracellular free Ca++ that activated calcineurin resulting in NFAT nuclear translocation which upregulated FasL,15-PGDH,ARH1,ICAD,Omi,AIF,Diablo,cyt-c and procaspase 7.This vinca alkaloid cytostatic drug downregulated antiapoptotic integral membrane proteins of mitochondria,ER and nuclear envelope such as mcl-1,cIAP1,cIAP2,XIAP,bfl-1/A1,bcl-w,bcl-xL and bcl-G,while there was upregulation of proapoptotic proteins in cytosol and associated with the cytoskeleton such as bax,bak,bok,bad,bid,bik,bin,bcl-xs,krk,Nip3,Noxa and bcl-b.There was inhibition of viability DNA synthesis,metabolic activity and proliferation. Finally,we observed induction of apoptosis, nuclear PCD typeI,paraptosis ,necrapoptosis, cytoplasmic PCD type III and autophagic type II PCD leading to a bystandr killing effect of CMM.</w:t>
      </w:r>
    </w:p>
    <w:p w14:paraId="61B8082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Conclusion:The combined molecularly targeted and tailored treatment with liposomal antisense vinorelbine ,we eradicated metastatic CMM circumventing chemoresistance and inhibiting angiogenesis,lymphangiogenesis and melanoma metastasis. </w:t>
      </w:r>
    </w:p>
    <w:p w14:paraId="6C1DBA86"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1947 </w:t>
      </w:r>
    </w:p>
    <w:p w14:paraId="4B899845"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COMPARING CLINICAL FEATURES AND RISK FACTORS OF CUTANEOUS MELANOMA HISTOLOGICALLY ASSOCIATED WITH A NEVUS TO DEVELOPED DE NOVO. </w:t>
      </w:r>
    </w:p>
    <w:p w14:paraId="78A376F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AV Sokolova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NP Malishevskaya</w:t>
      </w:r>
      <w:r w:rsidRPr="00BD3DC8">
        <w:rPr>
          <w:rStyle w:val="codigoinstituciones"/>
          <w:sz w:val="18"/>
          <w:szCs w:val="18"/>
          <w:lang w:val="en-US"/>
        </w:rPr>
        <w:t>2</w:t>
      </w:r>
      <w:r w:rsidRPr="00BD3DC8">
        <w:rPr>
          <w:rFonts w:ascii="Arial" w:hAnsi="Arial" w:cs="Arial"/>
          <w:sz w:val="18"/>
          <w:szCs w:val="18"/>
          <w:lang w:val="en-US"/>
        </w:rPr>
        <w:t xml:space="preserve"> </w:t>
      </w:r>
    </w:p>
    <w:p w14:paraId="3218C5A4"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Ural medical centre, Ekaterinburg, Russia, 2 Ural research institute of dermatovenerology and immunopathology, Ekaterinburg, Russia. </w:t>
      </w:r>
    </w:p>
    <w:p w14:paraId="7B62F69F" w14:textId="77777777" w:rsidR="0006149F" w:rsidRPr="00BD3DC8" w:rsidRDefault="0006149F" w:rsidP="0006149F">
      <w:pPr>
        <w:rPr>
          <w:rFonts w:ascii="Arial" w:hAnsi="Arial" w:cs="Arial"/>
          <w:sz w:val="18"/>
          <w:szCs w:val="18"/>
          <w:lang w:val="en-US"/>
        </w:rPr>
      </w:pPr>
    </w:p>
    <w:p w14:paraId="1E9C2DF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Histopathologic association between melanocytic nevus and melanoma has been reported in approximately 10% to more than 80% of melanoma cases. The point in question is comparing clinical features and risk factors of cutaneous melanoma histologically associated with a nevus to developed de novo. Whether melanocytic nevus-associated melanomas (MN+) have different profile of risk factors from cases without evidence of melanocytic nevus association (MN-) is still to be determined. </w:t>
      </w:r>
    </w:p>
    <w:p w14:paraId="689D496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 Melanoma cases were revised for the presence of associated melanocytic nevi. We correlated clinical features and skin markers (phenotypic traits, the number of common, atypical nevi, freckling and history of sunburns) in melanoma patients with presence or absence of associated melanocytic nevus.</w:t>
      </w:r>
    </w:p>
    <w:p w14:paraId="7515F65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Histopathologic association between melanocytic nevus and melanoma was found in 68,3% cases. Phenotypic traits showd not significant difference of risk for MN+ and MN- cases. The melanomas associated with nevus had bigger size than melanomas developed de novo (1,05±0,11 and 0,68±0,05 respectively, p&lt;0,01). An increased number of common nevi was about twice as higher in MN+ cases as in MN- (44,65±5,31 and 24,15±4,32 respectively, p&lt;0,01). Nevus density is also linked to an increased probability of atypical nevi. Up to 50% of the patients with MN+ had more than three atypical nevi compared with 20,9% of the MN- cases (p&lt;0,05). History of frequent sunburns (more than three) was a risk factor in both MN+ and MN- cases, but higher for nevus-associated melanomas (85,0% and 53.3% respectively, p&lt;0,05).</w:t>
      </w:r>
    </w:p>
    <w:p w14:paraId="66986675"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The data from this study and previous series held in our region leads to the conclusion that at least two in three melanomas is the consequence of the benign melanocytic nevi progression. Nevus density is the strongest predictor of melanoma risk. The atypical melanocytic nevi are not only predecessor of melanomas but also clinical sign of the risk of there development. Nevus number and melanoma development are linked to sun exposure and to easy burning. According to this, nevi can be prevented by the use of sunscreens. </w:t>
      </w:r>
    </w:p>
    <w:p w14:paraId="7F9F8445"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1948 </w:t>
      </w:r>
    </w:p>
    <w:p w14:paraId="25A24F3E"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THE VALUE OF CONTRAST-ENHANCED ULTRASONOGRAPHY IN THE DETECTION OF LIVER METASTASES IN THE FOLLOW-UP OF PATIENTS WITH AJCC STAGES III AND IV MELANOMA: A PROSPECTIVE DOUBLE-BLIND STUDY OF 68 PATIENTS OVER A TWO-YEAR PERIOD IN BESANÇON (FRANCE) </w:t>
      </w:r>
    </w:p>
    <w:p w14:paraId="5EC6C0E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F Aubin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Levang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Manzoni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Puyraveau</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Sarliève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Puzenat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Humbert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Kastler</w:t>
      </w:r>
      <w:r w:rsidRPr="00BD3DC8">
        <w:rPr>
          <w:rStyle w:val="codigoinstituciones"/>
          <w:sz w:val="18"/>
          <w:szCs w:val="18"/>
          <w:lang w:val="en-US"/>
        </w:rPr>
        <w:t>1</w:t>
      </w:r>
      <w:r w:rsidRPr="00BD3DC8">
        <w:rPr>
          <w:rFonts w:ascii="Arial" w:hAnsi="Arial" w:cs="Arial"/>
          <w:sz w:val="18"/>
          <w:szCs w:val="18"/>
          <w:lang w:val="en-US"/>
        </w:rPr>
        <w:t xml:space="preserve"> </w:t>
      </w:r>
    </w:p>
    <w:p w14:paraId="09E28342" w14:textId="77777777" w:rsidR="0006149F" w:rsidRPr="00BD3DC8" w:rsidRDefault="0006149F" w:rsidP="0006149F">
      <w:pPr>
        <w:rPr>
          <w:rFonts w:ascii="Arial" w:hAnsi="Arial" w:cs="Arial"/>
          <w:sz w:val="18"/>
          <w:szCs w:val="18"/>
          <w:lang w:val="fr-FR"/>
        </w:rPr>
      </w:pPr>
      <w:r w:rsidRPr="00BD3DC8">
        <w:rPr>
          <w:rFonts w:ascii="Arial" w:hAnsi="Arial" w:cs="Arial"/>
          <w:sz w:val="18"/>
          <w:szCs w:val="18"/>
          <w:lang w:val="fr-FR"/>
        </w:rPr>
        <w:t xml:space="preserve">1 Université de Franche Comté, 2 University Hospital </w:t>
      </w:r>
    </w:p>
    <w:p w14:paraId="51D236B2" w14:textId="77777777" w:rsidR="0006149F" w:rsidRPr="00BD3DC8" w:rsidRDefault="0006149F" w:rsidP="0006149F">
      <w:pPr>
        <w:rPr>
          <w:rFonts w:ascii="Arial" w:hAnsi="Arial" w:cs="Arial"/>
          <w:sz w:val="18"/>
          <w:szCs w:val="18"/>
          <w:lang w:val="fr-FR"/>
        </w:rPr>
      </w:pPr>
    </w:p>
    <w:p w14:paraId="08891B9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 : The follow-up of metastatic melanomas by imaging techniques is not standardized. However, recent developments in non linear harmonic imaging and second generation ultrasound contrast products have improved the detection and characterisation of liver nodules. The objective was to assess the value of contrast-enhanced ultrasonography (CEUS) in the early detection of liver metastases compared with conventional ultrasound (CUS) techniques combined with contrast-enhanced multidetector spiral computed tomography (CEMDSCT) in the follow-up of high-risk melanoma patients.</w:t>
      </w:r>
    </w:p>
    <w:p w14:paraId="0EF429E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 : 68 consecutive patients with AJCC stages III and IV melanoma were enrolled in this prospective double-blind study between 2004 and 2006. All patients underwent conventional US, CEUS (Sonovue®) and CEMDSCT. Each examination was interpreted blindly and the combination of CEMDSCT, follow-up, and possible magnetic resonance imaging and biopsy was the gold standard.</w:t>
      </w:r>
    </w:p>
    <w:p w14:paraId="47F93A2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 : Standard of reference found 74 liver metastases in 21 patients (31%). 69 liver metastases were detected by CEUS as compared to 47 (p&lt;0.001) and 60 (p = 0.06) by CUS and CEMDSCT, respectively. In 10 patients, CEUS found a higher number of metastases than US (p&lt;0.001). The sensitivity (93.2 %), specificity (97.6 %) and concordance (95.5 % ; k=0.91) of CEUS in the detection of liver metastases were superior to those of CUS (63.5 % ; 96.4 % ; 80.9 % ; k=0.61) and CEMDSCT (81.1 % ; 92.8 % ; 87.3 % ; k=0.74). CEUS and CEMDSCT detected all the patients presenting with at least one hepatic metastasis, but CEUS had better performances than CEMDSCT in the detection of infracentimetric lesions. The combination of arterial and portal venous phases represented the most performing CEMDSCT sequences in the detection of liver metastases.</w:t>
      </w:r>
    </w:p>
    <w:p w14:paraId="3F3971F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 Our preliminary data show that CUS is no longer adapted to the follow-up of melanoma patients at high risk of liver metastases. CEUS improves sensitivity in detection of liver metastases in patients with high-risk melanoma and in nearly half of the cases CEUS found a higher number of metastases than US. CEUS may thus represent an appropriate choice to characterize suspicious liver lesions, or as an alternative to CT for the initial extent assessment and the follow-up of these patients. </w:t>
      </w:r>
    </w:p>
    <w:p w14:paraId="19D6E61B"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1949 </w:t>
      </w:r>
    </w:p>
    <w:p w14:paraId="64466290"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ROLE OF MICRORNAS IN MELANOMA DEVELOPMENT AND PROGRESSION </w:t>
      </w:r>
    </w:p>
    <w:p w14:paraId="7B401676"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M Kunz</w:t>
      </w:r>
      <w:r w:rsidRPr="00BD3DC8">
        <w:rPr>
          <w:rFonts w:ascii="Arial" w:hAnsi="Arial" w:cs="Arial"/>
          <w:sz w:val="18"/>
          <w:szCs w:val="18"/>
          <w:lang w:val="en-US"/>
        </w:rPr>
        <w:t xml:space="preserve">, </w:t>
      </w:r>
      <w:r w:rsidRPr="00BD3DC8">
        <w:rPr>
          <w:rStyle w:val="autor"/>
          <w:rFonts w:ascii="Arial" w:hAnsi="Arial" w:cs="Arial"/>
          <w:sz w:val="18"/>
          <w:szCs w:val="18"/>
          <w:lang w:val="en-US"/>
        </w:rPr>
        <w:t>S Ibrahim</w:t>
      </w:r>
      <w:r w:rsidRPr="00BD3DC8">
        <w:rPr>
          <w:rFonts w:ascii="Arial" w:hAnsi="Arial" w:cs="Arial"/>
          <w:sz w:val="18"/>
          <w:szCs w:val="18"/>
          <w:lang w:val="en-US"/>
        </w:rPr>
        <w:t xml:space="preserve">, </w:t>
      </w:r>
      <w:r w:rsidRPr="00BD3DC8">
        <w:rPr>
          <w:rStyle w:val="autor"/>
          <w:rFonts w:ascii="Arial" w:hAnsi="Arial" w:cs="Arial"/>
          <w:sz w:val="18"/>
          <w:szCs w:val="18"/>
          <w:lang w:val="en-US"/>
        </w:rPr>
        <w:t>G Gross</w:t>
      </w:r>
      <w:r w:rsidRPr="00BD3DC8">
        <w:rPr>
          <w:rFonts w:ascii="Arial" w:hAnsi="Arial" w:cs="Arial"/>
          <w:sz w:val="18"/>
          <w:szCs w:val="18"/>
          <w:lang w:val="en-US"/>
        </w:rPr>
        <w:t xml:space="preserve">, </w:t>
      </w:r>
      <w:r w:rsidRPr="00BD3DC8">
        <w:rPr>
          <w:rStyle w:val="autor"/>
          <w:rFonts w:ascii="Arial" w:hAnsi="Arial" w:cs="Arial"/>
          <w:sz w:val="18"/>
          <w:szCs w:val="18"/>
          <w:lang w:val="en-US"/>
        </w:rPr>
        <w:t>J Schultz</w:t>
      </w:r>
      <w:r w:rsidRPr="00BD3DC8">
        <w:rPr>
          <w:rFonts w:ascii="Arial" w:hAnsi="Arial" w:cs="Arial"/>
          <w:sz w:val="18"/>
          <w:szCs w:val="18"/>
          <w:lang w:val="en-US"/>
        </w:rPr>
        <w:t xml:space="preserve"> </w:t>
      </w:r>
    </w:p>
    <w:p w14:paraId="64AA9923"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University of Rostock, 18055 Rostock, Mecklenburg-Vorpommern, Germany </w:t>
      </w:r>
    </w:p>
    <w:p w14:paraId="7FC1BFAF" w14:textId="77777777" w:rsidR="0006149F" w:rsidRPr="00BD3DC8" w:rsidRDefault="0006149F" w:rsidP="0006149F">
      <w:pPr>
        <w:rPr>
          <w:rFonts w:ascii="Arial" w:hAnsi="Arial" w:cs="Arial"/>
          <w:sz w:val="18"/>
          <w:szCs w:val="18"/>
          <w:lang w:val="en-US"/>
        </w:rPr>
      </w:pPr>
    </w:p>
    <w:p w14:paraId="46E392F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Background: MicroRNAs (miRNAs) are non-coding RNAs with a negative impact on gene expression via mRNA degradation or inhibition of protein translation. MiRNAs have been reported to interfere with central cellular processes such as proliferation, differentiation, and apoptosis, making them particularly interesting for studies on tumor pathogenesis and innovative therapeutic approaches. Methods: A miRNA expression screen was performed to analyse the expression of more than 150 different miRNAs in laser-microdissected tissues from benign melanocytic nevi (n=10), primary malignant melanomas (n=10), and melanoma metastases (n=10), using quantitative real-time PCR. Results: A series of significantly up- and downregulated miRNAs was identified. Interestingly, members of the let-7 miRNA family, which are known to act as tumor suppressors via inhibition of oncogenes like NRAS and c-MYC, were downregulated during melanoma development and progression. A possible functional link between let-7 miRNAs and the RAS oncogene in melanoma cells was further studied in vitro. Indeed, overexpression of let-7a in melanoma cells led to reduced Ras protein expression accompanied by impaired cell proliferation in clonogenic assays. Let-7a targeting of the RAS gene in melanoma cells could also be demonstrated by in vitro luciferase assays using specific luciferase reporter gene constructs carrying the </w:t>
      </w:r>
      <w:smartTag w:uri="urn:schemas-microsoft-com:office:smarttags" w:element="metricconverter">
        <w:smartTagPr>
          <w:attr w:name="ProductID" w:val="3’"/>
        </w:smartTagPr>
        <w:r w:rsidRPr="00BD3DC8">
          <w:rPr>
            <w:rFonts w:ascii="Arial" w:hAnsi="Arial" w:cs="Arial"/>
            <w:sz w:val="18"/>
            <w:szCs w:val="18"/>
            <w:lang w:val="en-US"/>
          </w:rPr>
          <w:t>3’</w:t>
        </w:r>
      </w:smartTag>
      <w:r w:rsidRPr="00BD3DC8">
        <w:rPr>
          <w:rFonts w:ascii="Arial" w:hAnsi="Arial" w:cs="Arial"/>
          <w:sz w:val="18"/>
          <w:szCs w:val="18"/>
          <w:lang w:val="en-US"/>
        </w:rPr>
        <w:t xml:space="preserve"> untranslated region of RAS. In contrast, transfection of melanoma cells with antagonistic let-7a antagomir significantly enhanced Ras expression. Similar findings were obtained for other members of this family (let-7b, let-7d), which target NRAS and members of the cyclin family of cell cycle regulators. Conclusions: Taken together, a series of miRNAs linked to melanoma development and progression were identified. Of particular interest were those which showed downregulation in this process. These might not only help to identify oncogenic pathways involved in melanoma tumorigenesis, but may also help to design future innovative treatment options via gene interference. </w:t>
      </w:r>
    </w:p>
    <w:p w14:paraId="2389C0E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1950 </w:t>
      </w:r>
    </w:p>
    <w:p w14:paraId="76BA6071"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RESISTANCE OF MELANOMA CELLS TO TRAIL-INDUCED APOPTOSIS IS RELATED TO DOWNREGULATION OF INITIATOR CASPASES AND DR4 AND IT DOES NOT RESULT FROM HIGH NF-KAPPAB ACTIVATION </w:t>
      </w:r>
    </w:p>
    <w:p w14:paraId="6712B8EC"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BM Kurbanov</w:t>
      </w:r>
      <w:r w:rsidRPr="00BD3DC8">
        <w:rPr>
          <w:rFonts w:ascii="Arial" w:hAnsi="Arial" w:cs="Arial"/>
          <w:sz w:val="18"/>
          <w:szCs w:val="18"/>
          <w:lang w:val="en-US"/>
        </w:rPr>
        <w:t xml:space="preserve">, </w:t>
      </w:r>
      <w:r w:rsidRPr="00BD3DC8">
        <w:rPr>
          <w:rStyle w:val="autor"/>
          <w:rFonts w:ascii="Arial" w:hAnsi="Arial" w:cs="Arial"/>
          <w:sz w:val="18"/>
          <w:szCs w:val="18"/>
          <w:lang w:val="en-US"/>
        </w:rPr>
        <w:t>W Sterry</w:t>
      </w:r>
      <w:r w:rsidRPr="00BD3DC8">
        <w:rPr>
          <w:rFonts w:ascii="Arial" w:hAnsi="Arial" w:cs="Arial"/>
          <w:sz w:val="18"/>
          <w:szCs w:val="18"/>
          <w:lang w:val="en-US"/>
        </w:rPr>
        <w:t xml:space="preserve">, </w:t>
      </w:r>
      <w:r w:rsidRPr="00BD3DC8">
        <w:rPr>
          <w:rStyle w:val="autor"/>
          <w:rFonts w:ascii="Arial" w:hAnsi="Arial" w:cs="Arial"/>
          <w:sz w:val="18"/>
          <w:szCs w:val="18"/>
          <w:lang w:val="en-US"/>
        </w:rPr>
        <w:t>J Eberle</w:t>
      </w:r>
      <w:r w:rsidRPr="00BD3DC8">
        <w:rPr>
          <w:rFonts w:ascii="Arial" w:hAnsi="Arial" w:cs="Arial"/>
          <w:sz w:val="18"/>
          <w:szCs w:val="18"/>
          <w:lang w:val="en-US"/>
        </w:rPr>
        <w:t xml:space="preserve"> </w:t>
      </w:r>
    </w:p>
    <w:p w14:paraId="544D28E6"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Charite - Universitaetsmedizin Berlin, Berlin, Germany </w:t>
      </w:r>
    </w:p>
    <w:p w14:paraId="2F26E05D" w14:textId="77777777" w:rsidR="0006149F" w:rsidRPr="00BD3DC8" w:rsidRDefault="0006149F" w:rsidP="0006149F">
      <w:pPr>
        <w:rPr>
          <w:rFonts w:ascii="Arial" w:hAnsi="Arial" w:cs="Arial"/>
          <w:sz w:val="18"/>
          <w:szCs w:val="18"/>
          <w:lang w:val="en-US"/>
        </w:rPr>
      </w:pPr>
    </w:p>
    <w:p w14:paraId="017A1D5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Therapy resistance is crucial for high mortality of malignant melanoma. The death ligand tumor necrosis factor-related apoptosis-inducing ligand (TRAIL) bears high potential as a new anticancer agent. However, its efficiency may be diminished by occurring resistance in cancer cells. The mechanisms of TRAIL resistance in melanoma are still unsolved. For evaluating the mechanism of sensitivity and resistance of melanoma cells to TRAIL-induced apoptosis, we have studied the functionality of both death receptors (DR4 and DR5) as well as a possible mechanism of resistance to TRAIL-induced apoptosis in melanoma cells.</w:t>
      </w:r>
    </w:p>
    <w:p w14:paraId="44C4460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DR5 was consistently expressed in all investigated melanoma cell lines, whereas DR4 was found in only 2/7 cell lines. High sensitivity to TRAIL-induced apoptosis was characteristic for DR4-positive melanoma cells, whereas DR4-negative cells showed less and delayed response or were resistant. The significance of these data for the in vivo situation was finally evaluated by immunohistochemistry, which proved pronounced expression of DR4 as well as of DR5 in melanoma primary tumors. The 10 year survival rate was significantly higher in melanoma patients with expression of both DR4 and DR5 receptors. </w:t>
      </w:r>
    </w:p>
    <w:p w14:paraId="38BE856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 parallel to apoptosis, TRAIL induced also activation of nuclear factor-kappaB (NF-kappaB) in DR4-positive melanoma cells, whereas TRAIL failed to activate NF-kappaB in melanoma cells positive only for DR5. Employment of selective DR4/DR5 blocking antibodies unequivocally proved the prevalent role of DR4 for TRAIL-induced apoptosis as well as NF-kappaB activation. TRAIL-induced NF-kappaB activation was not associated with enhanced expression of antiapoptotic factors (c-FLIP, Bcl-xL, XIAP, Survivin, Livin). Rather, high NF-kappaB activity was associated with increased expression of IL-8 and CXCL-1 and their secretion was subsequently blocked by pre-treatment with proteasome inhibitor (LLnL). In a cell culture model established by prolonged TRAIL treatment, resistance was neither associated with NF-kappaB activity nor by an increased expression of antiapoptotic proteins. However, significant downregulation of caspase-8, caspase-10 and of DR4 was characteristic for TRAIL-resistant melanoma cells. Sensitivity was largely restored by their exogenous overexpression. </w:t>
      </w:r>
    </w:p>
    <w:p w14:paraId="0011B5F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Thus, DR4 expression in vivo and high efficiency of DR4-mediated apoptosis may suggest that TRAIL and especially DR4-based strategies could be suitable for melanoma therapy. Initiator caspases and DR4 rather than NF-kappaB may control melanoma cell sensitivity to TRAIL, and approaches, which result in their upregulation may be useful for enhancement of TRAIL sensitivity. </w:t>
      </w:r>
    </w:p>
    <w:p w14:paraId="427D7E05"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1951 </w:t>
      </w:r>
    </w:p>
    <w:p w14:paraId="63586ABF"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GENE EXPRESSION PROFILING OF MELANOMA TISSUES IDENTIFIES POLO-LIKE KINASE 1 AS A CELL CYCLE REGULATOR AND A CRITICAL GENE IN HUMAN MELANOMA </w:t>
      </w:r>
    </w:p>
    <w:p w14:paraId="5203FC33"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A Jalili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Moser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Pashenkov</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Wagner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Stingl</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Ramaswamy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JP Brunet</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TR Golub</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SN Wagner</w:t>
      </w:r>
      <w:r w:rsidRPr="00BD3DC8">
        <w:rPr>
          <w:rStyle w:val="codigoinstituciones"/>
          <w:sz w:val="18"/>
          <w:szCs w:val="18"/>
          <w:lang w:val="en-US"/>
        </w:rPr>
        <w:t>2</w:t>
      </w:r>
      <w:r w:rsidRPr="00BD3DC8">
        <w:rPr>
          <w:rFonts w:ascii="Arial" w:hAnsi="Arial" w:cs="Arial"/>
          <w:sz w:val="18"/>
          <w:szCs w:val="18"/>
          <w:lang w:val="en-US"/>
        </w:rPr>
        <w:t xml:space="preserve"> </w:t>
      </w:r>
    </w:p>
    <w:p w14:paraId="7DEF100F"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Division of Immunology, Allergy and Infectious Diseases (DIAID), Department of Dermatology, Medical University of Vienna, Austria, 2 The Broad Institute of Harvard University and Massachusetts Institute of Technology, Cambridge, MA </w:t>
      </w:r>
    </w:p>
    <w:p w14:paraId="5747FFFE" w14:textId="77777777" w:rsidR="0006149F" w:rsidRPr="00BD3DC8" w:rsidRDefault="0006149F" w:rsidP="0006149F">
      <w:pPr>
        <w:rPr>
          <w:rFonts w:ascii="Arial" w:hAnsi="Arial" w:cs="Arial"/>
          <w:sz w:val="18"/>
          <w:szCs w:val="18"/>
          <w:lang w:val="en-US"/>
        </w:rPr>
      </w:pPr>
    </w:p>
    <w:p w14:paraId="0034868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Melanoma is a very rapidly growing and lethal cancer. Disruption of the cell cycle regulation has been implicated in the development and progression of malignant melanoma albeit the exact underlying factors and mechanisms are not characterized yet. We used cDNA microarray technique to evaluate gene expression of 125 samples including melanocytic nevi, primary melanomas and melanoma metastases. By combining pathway enrichment analysis (GSEA &amp; Biocarta) with top 50 gene expression in primary melanomas and melanoma metastases as compared to nevi we could identify cell cycle pathway and its member polo-like kinase 1 (plk1, a mitotic serine/threonine kinase) but not plk2, 3 or 4 to be significantly overexpressed in primary melanomas and melanoma metastases. This finding could be confirmed using real-time RT-PCR analysis on an independent set of specimens. In in vitro analysis of human melanoma cell lines we observed the peak expression of the plk1 to be at the G2/M phase of the cell cycle. To explore the role of plk1 in human melanoma cell biology, melanoma cell lines (n = 4) were transfected with pDNA vector transcribing plk1 siRNA (pDNA-plk1 siRNA). This strategy as compared to control pDNA vector led to: (i) significant reduction of plk1 mRNA and protein, (ii) reduced cell proliferation, (iii) G1 phase arrest with increased number of octoploid cells, (iv) cell death with apoptotic features and, (v) induction of chemosensitization to campthotecin. </w:t>
      </w:r>
    </w:p>
    <w:p w14:paraId="7A196E96"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This study shows that: (i) plk1 expression is dynamically regulated during the cell cycle of human melanoma cell lines and (ii) knock down of plk1 can lead to inhibition of human melanoma cell proliferation, survival and induction of chemosensitization. Our data suggest plk1 to represent a potentially attractive target in melanoma therapy. </w:t>
      </w:r>
    </w:p>
    <w:p w14:paraId="3CB45B44"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1952 </w:t>
      </w:r>
    </w:p>
    <w:p w14:paraId="6E1E21C8"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GENETIC RISKS FACTORS FOR MELANOMA DEVELOPMENT IN LATIN AMERICA </w:t>
      </w:r>
    </w:p>
    <w:p w14:paraId="1502ECF2"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F Cuellar</w:t>
      </w:r>
      <w:r w:rsidRPr="00BD3DC8">
        <w:rPr>
          <w:rStyle w:val="codigoinstituciones"/>
          <w:sz w:val="18"/>
          <w:szCs w:val="18"/>
          <w:lang w:val="en-US"/>
        </w:rPr>
        <w:t xml:space="preserve">1 2 </w:t>
      </w:r>
      <w:smartTag w:uri="urn:schemas-microsoft-com:office:smarttags" w:element="metricconverter">
        <w:smartTagPr>
          <w:attr w:name="ProductID" w:val="3, A"/>
        </w:smartTagP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w:t>
        </w:r>
      </w:smartTag>
      <w:r w:rsidRPr="00BD3DC8">
        <w:rPr>
          <w:rStyle w:val="autor"/>
          <w:rFonts w:ascii="Arial" w:hAnsi="Arial" w:cs="Arial"/>
          <w:sz w:val="18"/>
          <w:szCs w:val="18"/>
          <w:lang w:val="en-US"/>
        </w:rPr>
        <w:t xml:space="preserve"> Larre-Borges</w:t>
      </w:r>
      <w:r w:rsidRPr="00BD3DC8">
        <w:rPr>
          <w:rStyle w:val="codigoinstituciones"/>
          <w:sz w:val="18"/>
          <w:szCs w:val="18"/>
          <w:lang w:val="en-US"/>
        </w:rPr>
        <w:t>2 4</w:t>
      </w:r>
      <w:r w:rsidRPr="00BD3DC8">
        <w:rPr>
          <w:rFonts w:ascii="Arial" w:hAnsi="Arial" w:cs="Arial"/>
          <w:sz w:val="18"/>
          <w:szCs w:val="18"/>
          <w:lang w:val="en-US"/>
        </w:rPr>
        <w:t xml:space="preserve">, </w:t>
      </w:r>
      <w:r w:rsidRPr="00BD3DC8">
        <w:rPr>
          <w:rStyle w:val="autor"/>
          <w:rFonts w:ascii="Arial" w:hAnsi="Arial" w:cs="Arial"/>
          <w:sz w:val="18"/>
          <w:szCs w:val="18"/>
          <w:lang w:val="en-US"/>
        </w:rPr>
        <w:t>B Carlos</w:t>
      </w:r>
      <w:r w:rsidRPr="00BD3DC8">
        <w:rPr>
          <w:rStyle w:val="codigoinstituciones"/>
          <w:sz w:val="18"/>
          <w:szCs w:val="18"/>
          <w:lang w:val="en-US"/>
        </w:rPr>
        <w:t>2 5</w:t>
      </w:r>
      <w:r w:rsidRPr="00BD3DC8">
        <w:rPr>
          <w:rFonts w:ascii="Arial" w:hAnsi="Arial" w:cs="Arial"/>
          <w:sz w:val="18"/>
          <w:szCs w:val="18"/>
          <w:lang w:val="en-US"/>
        </w:rPr>
        <w:t xml:space="preserve">, </w:t>
      </w:r>
      <w:r w:rsidRPr="00BD3DC8">
        <w:rPr>
          <w:rStyle w:val="autor"/>
          <w:rFonts w:ascii="Arial" w:hAnsi="Arial" w:cs="Arial"/>
          <w:sz w:val="18"/>
          <w:szCs w:val="18"/>
          <w:lang w:val="en-US"/>
        </w:rPr>
        <w:t>JA Puig-Butille</w:t>
      </w:r>
      <w:r w:rsidRPr="00BD3DC8">
        <w:rPr>
          <w:rStyle w:val="codigoinstituciones"/>
          <w:sz w:val="18"/>
          <w:szCs w:val="18"/>
          <w:lang w:val="en-US"/>
        </w:rPr>
        <w:t>1 2</w:t>
      </w:r>
      <w:r w:rsidRPr="00BD3DC8">
        <w:rPr>
          <w:rFonts w:ascii="Arial" w:hAnsi="Arial" w:cs="Arial"/>
          <w:sz w:val="18"/>
          <w:szCs w:val="18"/>
          <w:lang w:val="en-US"/>
        </w:rPr>
        <w:t xml:space="preserve">, </w:t>
      </w:r>
      <w:r w:rsidRPr="00BD3DC8">
        <w:rPr>
          <w:rStyle w:val="autor"/>
          <w:rFonts w:ascii="Arial" w:hAnsi="Arial" w:cs="Arial"/>
          <w:sz w:val="18"/>
          <w:szCs w:val="18"/>
          <w:lang w:val="en-US"/>
        </w:rPr>
        <w:t>V Godinez</w:t>
      </w:r>
      <w:r w:rsidRPr="00BD3DC8">
        <w:rPr>
          <w:rStyle w:val="codigoinstituciones"/>
          <w:sz w:val="18"/>
          <w:szCs w:val="18"/>
          <w:lang w:val="en-US"/>
        </w:rPr>
        <w:t>2 6</w:t>
      </w:r>
      <w:r w:rsidRPr="00BD3DC8">
        <w:rPr>
          <w:rFonts w:ascii="Arial" w:hAnsi="Arial" w:cs="Arial"/>
          <w:sz w:val="18"/>
          <w:szCs w:val="18"/>
          <w:lang w:val="en-US"/>
        </w:rPr>
        <w:t xml:space="preserve">, </w:t>
      </w:r>
      <w:r w:rsidRPr="00BD3DC8">
        <w:rPr>
          <w:rStyle w:val="autor"/>
          <w:rFonts w:ascii="Arial" w:hAnsi="Arial" w:cs="Arial"/>
          <w:sz w:val="18"/>
          <w:szCs w:val="18"/>
          <w:lang w:val="en-US"/>
        </w:rPr>
        <w:t>Z Ogbah</w:t>
      </w:r>
      <w:r w:rsidRPr="00BD3DC8">
        <w:rPr>
          <w:rStyle w:val="codigoinstituciones"/>
          <w:sz w:val="18"/>
          <w:szCs w:val="18"/>
          <w:lang w:val="en-US"/>
        </w:rPr>
        <w:t>1 2 6</w:t>
      </w:r>
      <w:r w:rsidRPr="00BD3DC8">
        <w:rPr>
          <w:rFonts w:ascii="Arial" w:hAnsi="Arial" w:cs="Arial"/>
          <w:sz w:val="18"/>
          <w:szCs w:val="18"/>
          <w:lang w:val="en-US"/>
        </w:rPr>
        <w:t xml:space="preserve">, </w:t>
      </w:r>
      <w:r w:rsidRPr="00BD3DC8">
        <w:rPr>
          <w:rStyle w:val="autor"/>
          <w:rFonts w:ascii="Arial" w:hAnsi="Arial" w:cs="Arial"/>
          <w:sz w:val="18"/>
          <w:szCs w:val="18"/>
          <w:lang w:val="en-US"/>
        </w:rPr>
        <w:t>N Méndez</w:t>
      </w:r>
      <w:r w:rsidRPr="00BD3DC8">
        <w:rPr>
          <w:rStyle w:val="codigoinstituciones"/>
          <w:sz w:val="18"/>
          <w:szCs w:val="18"/>
          <w:lang w:val="en-US"/>
        </w:rPr>
        <w:t>2 7</w:t>
      </w:r>
      <w:r w:rsidRPr="00BD3DC8">
        <w:rPr>
          <w:rFonts w:ascii="Arial" w:hAnsi="Arial" w:cs="Arial"/>
          <w:sz w:val="18"/>
          <w:szCs w:val="18"/>
          <w:lang w:val="en-US"/>
        </w:rPr>
        <w:t xml:space="preserve">, </w:t>
      </w:r>
      <w:r w:rsidRPr="00BD3DC8">
        <w:rPr>
          <w:rStyle w:val="autor"/>
          <w:rFonts w:ascii="Arial" w:hAnsi="Arial" w:cs="Arial"/>
          <w:sz w:val="18"/>
          <w:szCs w:val="18"/>
          <w:lang w:val="en-US"/>
        </w:rPr>
        <w:t>J Salas</w:t>
      </w:r>
      <w:r w:rsidRPr="00BD3DC8">
        <w:rPr>
          <w:rStyle w:val="codigoinstituciones"/>
          <w:sz w:val="18"/>
          <w:szCs w:val="18"/>
          <w:lang w:val="en-US"/>
        </w:rPr>
        <w:t xml:space="preserve">2 </w:t>
      </w:r>
      <w:smartTag w:uri="urn:schemas-microsoft-com:office:smarttags" w:element="metricconverter">
        <w:smartTagPr>
          <w:attr w:name="ProductID" w:val="7, G"/>
        </w:smartTagPr>
        <w:r w:rsidRPr="00BD3DC8">
          <w:rPr>
            <w:rStyle w:val="codigoinstituciones"/>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G</w:t>
        </w:r>
      </w:smartTag>
      <w:r w:rsidRPr="00BD3DC8">
        <w:rPr>
          <w:rStyle w:val="autor"/>
          <w:rFonts w:ascii="Arial" w:hAnsi="Arial" w:cs="Arial"/>
          <w:sz w:val="18"/>
          <w:szCs w:val="18"/>
          <w:lang w:val="en-US"/>
        </w:rPr>
        <w:t xml:space="preserve"> Landman</w:t>
      </w:r>
      <w:r w:rsidRPr="00BD3DC8">
        <w:rPr>
          <w:rStyle w:val="codigoinstituciones"/>
          <w:sz w:val="18"/>
          <w:szCs w:val="18"/>
          <w:lang w:val="en-US"/>
        </w:rPr>
        <w:t xml:space="preserve">2 </w:t>
      </w:r>
      <w:smartTag w:uri="urn:schemas-microsoft-com:office:smarttags" w:element="metricconverter">
        <w:smartTagPr>
          <w:attr w:name="ProductID" w:val="8, C"/>
        </w:smartTagPr>
        <w:r w:rsidRPr="00BD3DC8">
          <w:rPr>
            <w:rStyle w:val="codigoinstituciones"/>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C</w:t>
        </w:r>
      </w:smartTag>
      <w:r w:rsidRPr="00BD3DC8">
        <w:rPr>
          <w:rStyle w:val="autor"/>
          <w:rFonts w:ascii="Arial" w:hAnsi="Arial" w:cs="Arial"/>
          <w:sz w:val="18"/>
          <w:szCs w:val="18"/>
          <w:lang w:val="en-US"/>
        </w:rPr>
        <w:t xml:space="preserve"> Wildhozer-Rey</w:t>
      </w:r>
      <w:r w:rsidRPr="00BD3DC8">
        <w:rPr>
          <w:rStyle w:val="codigoinstituciones"/>
          <w:sz w:val="18"/>
          <w:szCs w:val="18"/>
          <w:lang w:val="en-US"/>
        </w:rPr>
        <w:t>2 9</w:t>
      </w:r>
      <w:r w:rsidRPr="00BD3DC8">
        <w:rPr>
          <w:rFonts w:ascii="Arial" w:hAnsi="Arial" w:cs="Arial"/>
          <w:sz w:val="18"/>
          <w:szCs w:val="18"/>
          <w:lang w:val="en-US"/>
        </w:rPr>
        <w:t xml:space="preserve">, </w:t>
      </w:r>
      <w:r w:rsidRPr="00BD3DC8">
        <w:rPr>
          <w:rStyle w:val="autor"/>
          <w:rFonts w:ascii="Arial" w:hAnsi="Arial" w:cs="Arial"/>
          <w:sz w:val="18"/>
          <w:szCs w:val="18"/>
          <w:lang w:val="en-US"/>
        </w:rPr>
        <w:t>R Bonamigo</w:t>
      </w:r>
      <w:r w:rsidRPr="00BD3DC8">
        <w:rPr>
          <w:rStyle w:val="codigoinstituciones"/>
          <w:sz w:val="18"/>
          <w:szCs w:val="18"/>
          <w:lang w:val="en-US"/>
        </w:rPr>
        <w:t>2 9</w:t>
      </w:r>
      <w:r w:rsidRPr="00BD3DC8">
        <w:rPr>
          <w:rFonts w:ascii="Arial" w:hAnsi="Arial" w:cs="Arial"/>
          <w:sz w:val="18"/>
          <w:szCs w:val="18"/>
          <w:lang w:val="en-US"/>
        </w:rPr>
        <w:t xml:space="preserve">, </w:t>
      </w:r>
      <w:r w:rsidRPr="00BD3DC8">
        <w:rPr>
          <w:rStyle w:val="autor"/>
          <w:rFonts w:ascii="Arial" w:hAnsi="Arial" w:cs="Arial"/>
          <w:sz w:val="18"/>
          <w:szCs w:val="18"/>
          <w:lang w:val="en-US"/>
        </w:rPr>
        <w:t>E Morales</w:t>
      </w:r>
      <w:r w:rsidRPr="00BD3DC8">
        <w:rPr>
          <w:rStyle w:val="codigoinstituciones"/>
          <w:sz w:val="18"/>
          <w:szCs w:val="18"/>
          <w:lang w:val="en-US"/>
        </w:rPr>
        <w:t xml:space="preserve">2 </w:t>
      </w:r>
      <w:smartTag w:uri="urn:schemas-microsoft-com:office:smarttags" w:element="metricconverter">
        <w:smartTagPr>
          <w:attr w:name="ProductID" w:val="10, C"/>
        </w:smartTagPr>
        <w:r w:rsidRPr="00BD3DC8">
          <w:rPr>
            <w:rStyle w:val="codigoinstituciones"/>
            <w:sz w:val="18"/>
            <w:szCs w:val="18"/>
            <w:lang w:val="en-US"/>
          </w:rPr>
          <w:t>10</w:t>
        </w:r>
        <w:r w:rsidRPr="00BD3DC8">
          <w:rPr>
            <w:rFonts w:ascii="Arial" w:hAnsi="Arial" w:cs="Arial"/>
            <w:sz w:val="18"/>
            <w:szCs w:val="18"/>
            <w:lang w:val="en-US"/>
          </w:rPr>
          <w:t xml:space="preserve">, </w:t>
        </w:r>
        <w:r w:rsidRPr="00BD3DC8">
          <w:rPr>
            <w:rStyle w:val="autor"/>
            <w:rFonts w:ascii="Arial" w:hAnsi="Arial" w:cs="Arial"/>
            <w:sz w:val="18"/>
            <w:szCs w:val="18"/>
            <w:lang w:val="en-US"/>
          </w:rPr>
          <w:t>C</w:t>
        </w:r>
      </w:smartTag>
      <w:r w:rsidRPr="00BD3DC8">
        <w:rPr>
          <w:rStyle w:val="autor"/>
          <w:rFonts w:ascii="Arial" w:hAnsi="Arial" w:cs="Arial"/>
          <w:sz w:val="18"/>
          <w:szCs w:val="18"/>
          <w:lang w:val="en-US"/>
        </w:rPr>
        <w:t xml:space="preserve"> Balestrini</w:t>
      </w:r>
      <w:r w:rsidRPr="00BD3DC8">
        <w:rPr>
          <w:rStyle w:val="codigoinstituciones"/>
          <w:sz w:val="18"/>
          <w:szCs w:val="18"/>
          <w:lang w:val="en-US"/>
        </w:rPr>
        <w:t>2 11</w:t>
      </w:r>
      <w:r w:rsidRPr="00BD3DC8">
        <w:rPr>
          <w:rFonts w:ascii="Arial" w:hAnsi="Arial" w:cs="Arial"/>
          <w:sz w:val="18"/>
          <w:szCs w:val="18"/>
          <w:lang w:val="en-US"/>
        </w:rPr>
        <w:t xml:space="preserve">, </w:t>
      </w:r>
      <w:r w:rsidRPr="00BD3DC8">
        <w:rPr>
          <w:rStyle w:val="autor"/>
          <w:rFonts w:ascii="Arial" w:hAnsi="Arial" w:cs="Arial"/>
          <w:sz w:val="18"/>
          <w:szCs w:val="18"/>
          <w:lang w:val="en-US"/>
        </w:rPr>
        <w:t>H Cabo</w:t>
      </w:r>
      <w:r w:rsidRPr="00BD3DC8">
        <w:rPr>
          <w:rStyle w:val="codigoinstituciones"/>
          <w:sz w:val="18"/>
          <w:szCs w:val="18"/>
          <w:lang w:val="en-US"/>
        </w:rPr>
        <w:t xml:space="preserve">2 </w:t>
      </w:r>
      <w:smartTag w:uri="urn:schemas-microsoft-com:office:smarttags" w:element="metricconverter">
        <w:smartTagPr>
          <w:attr w:name="ProductID" w:val="12, C"/>
        </w:smartTagPr>
        <w:r w:rsidRPr="00BD3DC8">
          <w:rPr>
            <w:rStyle w:val="codigoinstituciones"/>
            <w:sz w:val="18"/>
            <w:szCs w:val="18"/>
            <w:lang w:val="en-US"/>
          </w:rPr>
          <w:t>12</w:t>
        </w:r>
        <w:r w:rsidRPr="00BD3DC8">
          <w:rPr>
            <w:rFonts w:ascii="Arial" w:hAnsi="Arial" w:cs="Arial"/>
            <w:sz w:val="18"/>
            <w:szCs w:val="18"/>
            <w:lang w:val="en-US"/>
          </w:rPr>
          <w:t xml:space="preserve">, </w:t>
        </w:r>
        <w:r w:rsidRPr="00BD3DC8">
          <w:rPr>
            <w:rStyle w:val="autor"/>
            <w:rFonts w:ascii="Arial" w:hAnsi="Arial" w:cs="Arial"/>
            <w:sz w:val="18"/>
            <w:szCs w:val="18"/>
            <w:lang w:val="en-US"/>
          </w:rPr>
          <w:t>C</w:t>
        </w:r>
      </w:smartTag>
      <w:r w:rsidRPr="00BD3DC8">
        <w:rPr>
          <w:rStyle w:val="autor"/>
          <w:rFonts w:ascii="Arial" w:hAnsi="Arial" w:cs="Arial"/>
          <w:sz w:val="18"/>
          <w:szCs w:val="18"/>
          <w:lang w:val="en-US"/>
        </w:rPr>
        <w:t xml:space="preserve"> Merlano</w:t>
      </w:r>
      <w:r w:rsidRPr="00BD3DC8">
        <w:rPr>
          <w:rStyle w:val="codigoinstituciones"/>
          <w:sz w:val="18"/>
          <w:szCs w:val="18"/>
          <w:lang w:val="en-US"/>
        </w:rPr>
        <w:t>2 13</w:t>
      </w:r>
      <w:r w:rsidRPr="00BD3DC8">
        <w:rPr>
          <w:rFonts w:ascii="Arial" w:hAnsi="Arial" w:cs="Arial"/>
          <w:sz w:val="18"/>
          <w:szCs w:val="18"/>
          <w:lang w:val="en-US"/>
        </w:rPr>
        <w:t xml:space="preserve">, </w:t>
      </w:r>
      <w:r w:rsidRPr="00BD3DC8">
        <w:rPr>
          <w:rStyle w:val="autor"/>
          <w:rFonts w:ascii="Arial" w:hAnsi="Arial" w:cs="Arial"/>
          <w:sz w:val="18"/>
          <w:szCs w:val="18"/>
          <w:lang w:val="en-US"/>
        </w:rPr>
        <w:t>J Malvehy</w:t>
      </w:r>
      <w:r w:rsidRPr="00BD3DC8">
        <w:rPr>
          <w:rStyle w:val="codigoinstituciones"/>
          <w:sz w:val="18"/>
          <w:szCs w:val="18"/>
          <w:lang w:val="en-US"/>
        </w:rPr>
        <w:t>1 2</w:t>
      </w:r>
      <w:r w:rsidRPr="00BD3DC8">
        <w:rPr>
          <w:rFonts w:ascii="Arial" w:hAnsi="Arial" w:cs="Arial"/>
          <w:sz w:val="18"/>
          <w:szCs w:val="18"/>
          <w:lang w:val="en-US"/>
        </w:rPr>
        <w:t xml:space="preserve">, </w:t>
      </w:r>
      <w:r w:rsidRPr="00BD3DC8">
        <w:rPr>
          <w:rStyle w:val="autor"/>
          <w:rFonts w:ascii="Arial" w:hAnsi="Arial" w:cs="Arial"/>
          <w:sz w:val="18"/>
          <w:szCs w:val="18"/>
          <w:lang w:val="en-US"/>
        </w:rPr>
        <w:t>S Puig</w:t>
      </w:r>
      <w:r w:rsidRPr="00BD3DC8">
        <w:rPr>
          <w:rStyle w:val="codigoinstituciones"/>
          <w:sz w:val="18"/>
          <w:szCs w:val="18"/>
          <w:lang w:val="en-US"/>
        </w:rPr>
        <w:t>1 2</w:t>
      </w:r>
      <w:r w:rsidRPr="00BD3DC8">
        <w:rPr>
          <w:rFonts w:ascii="Arial" w:hAnsi="Arial" w:cs="Arial"/>
          <w:sz w:val="18"/>
          <w:szCs w:val="18"/>
          <w:lang w:val="en-US"/>
        </w:rPr>
        <w:t xml:space="preserve"> </w:t>
      </w:r>
    </w:p>
    <w:p w14:paraId="2C48B9FC" w14:textId="77777777" w:rsidR="0006149F" w:rsidRPr="00BD3DC8" w:rsidRDefault="0006149F" w:rsidP="0006149F">
      <w:pPr>
        <w:rPr>
          <w:rFonts w:ascii="Arial" w:hAnsi="Arial" w:cs="Arial"/>
          <w:sz w:val="18"/>
          <w:szCs w:val="18"/>
        </w:rPr>
      </w:pPr>
      <w:r w:rsidRPr="00BD3DC8">
        <w:rPr>
          <w:rFonts w:ascii="Arial" w:hAnsi="Arial" w:cs="Arial"/>
          <w:sz w:val="18"/>
          <w:szCs w:val="18"/>
        </w:rPr>
        <w:t>1 Hospital Clínic de Barcelona, IDIBAPS, Barcelona, Spain, 2 Melanoma Genetics Consortium (GenoMEL);, 3 CONACYT, Cd. de México, Mexico;, 4 Hospital de Clínicas "Dr. Manuel Quintela", Montevideo, Uruguay;, 5 Centro Medico Nacional “</w:t>
      </w:r>
      <w:smartTag w:uri="urn:schemas-microsoft-com:office:smarttags" w:element="PersonName">
        <w:smartTagPr>
          <w:attr w:name="ProductID" w:val="La Raza"/>
        </w:smartTagPr>
        <w:r w:rsidRPr="00BD3DC8">
          <w:rPr>
            <w:rFonts w:ascii="Arial" w:hAnsi="Arial" w:cs="Arial"/>
            <w:sz w:val="18"/>
            <w:szCs w:val="18"/>
          </w:rPr>
          <w:t>La Raza</w:t>
        </w:r>
      </w:smartTag>
      <w:r w:rsidRPr="00BD3DC8">
        <w:rPr>
          <w:rFonts w:ascii="Arial" w:hAnsi="Arial" w:cs="Arial"/>
          <w:sz w:val="18"/>
          <w:szCs w:val="18"/>
        </w:rPr>
        <w:t xml:space="preserve">”, Instituto Mexicano del Seguro Social, Cd. de México, Mexico, 6 Facultad de Medicina, UNAM, Cd. de México., 7 Hospital Universitario “Dr. J.E. Gonzalez”, Universidad Autónoma de Nuevo León, Monterrey, Mexico;, 8 Hospital do Câncer A. C. Camargo, Sao Paulo, Brazil, 9 Fundação Faculdade Federal de Ciências Médicas de Porto Alegre, Porto Alegre, Brazil, 10 Hospital San Juan de Dios, Santiago, Chile, 11 Hospital Sótero del Río, Santiago, Chile, 12 Skin Cancer Foundation, Buenos Aires, Argentina, 13 Hospital Militar Central, Bogotá, Colombia </w:t>
      </w:r>
    </w:p>
    <w:p w14:paraId="7D13C99E" w14:textId="77777777" w:rsidR="0006149F" w:rsidRPr="00BD3DC8" w:rsidRDefault="0006149F" w:rsidP="0006149F">
      <w:pPr>
        <w:rPr>
          <w:rFonts w:ascii="Arial" w:hAnsi="Arial" w:cs="Arial"/>
          <w:sz w:val="18"/>
          <w:szCs w:val="18"/>
        </w:rPr>
      </w:pPr>
    </w:p>
    <w:p w14:paraId="7B2AA0C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Introduction: The Genetics of Melanoma network is a non-profit international consortium (GenoMEL) focused in studies of melanoma genetic susceptibility in Europe, Australia, North America and Israel. Nowadays GenoMEL is obtaining samples and data from an even wider geographical and ethnical spread of familial melanoma in Latin America. </w:t>
      </w:r>
    </w:p>
    <w:p w14:paraId="2D666E7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Purpose: To Study the well-known genes for melanoma (MM) susceptibility (CDKN2A/ p14arf, CDK4, MC1R) in familial and multiple primary MM in Latin America. </w:t>
      </w:r>
    </w:p>
    <w:p w14:paraId="4DA8E7C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Material and methods: In a total period of three years (2006-2009) patients with genetic susceptibility for MM (familial and multiple) from Latin American countries will be studied. Until now we have identified pedigrees from: Mexico (9 pedigrees), Uruguay (12), Brazil (32), Chile (3), Argentina (12) and Colombia (1). Acquisition of epidemiologic information, phenotyping, histopathology, DNA extraction, mutation studies (CDKN2A, CDK4, MC1R –SSCP-) is being carried out. </w:t>
      </w:r>
    </w:p>
    <w:p w14:paraId="63CFC21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Until now we have analysed 16 pedigrees (25 individuals) from Mexican and Uruguayan pedigrees and identified the I49T, M52T CDKN2A mutations in Mexico and E88X, -34G&gt;T, G101W in Uruguay. The percentage of CDKN2A mutation was 33.3% in families with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cases (1/3 families), 50% in families with </w:t>
      </w:r>
      <w:smartTag w:uri="urn:schemas-microsoft-com:office:smarttags" w:element="metricconverter">
        <w:smartTagPr>
          <w:attr w:name="ProductID" w:val="2 mm"/>
        </w:smartTagPr>
        <w:r w:rsidRPr="00BD3DC8">
          <w:rPr>
            <w:rFonts w:ascii="Arial" w:hAnsi="Arial" w:cs="Arial"/>
            <w:sz w:val="18"/>
            <w:szCs w:val="18"/>
            <w:lang w:val="en-US"/>
          </w:rPr>
          <w:t>2 MM</w:t>
        </w:r>
      </w:smartTag>
      <w:r w:rsidRPr="00BD3DC8">
        <w:rPr>
          <w:rFonts w:ascii="Arial" w:hAnsi="Arial" w:cs="Arial"/>
          <w:sz w:val="18"/>
          <w:szCs w:val="18"/>
          <w:lang w:val="en-US"/>
        </w:rPr>
        <w:t xml:space="preserve"> cases (5/10 families), and 0% in families with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xml:space="preserve"> case (0/3 MPM). </w:t>
      </w:r>
    </w:p>
    <w:p w14:paraId="345694B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CDKN2A mutations are responsible of MM susceptibility in a substantial percentage of familial MM patients in Latin American countries. Some CDKN2A mutations have a founder effect: G101W originated in Mediterranean countries and -34G&gt;T originated in United Kingdom, both were detected in Uruguayan families. Other CDKN2A missense mutations were detected in Mexican families like I49T described in North America and M52T not previously described. The nonsense germline E88X CDKN2A mutation was detected in two not related Uruguayans families. Health and cancer control knowledge on the genetic epidemiology of melanoma in Latin America is of great interest and will contributed for an efficient and reliable compilation for MM genetic risk. </w:t>
      </w:r>
    </w:p>
    <w:p w14:paraId="78935969"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1953 </w:t>
      </w:r>
    </w:p>
    <w:p w14:paraId="47DA0ECD"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USE OF BASELINE IMAGES TO AID SURVEILLANCE OF HIGH RISK PERSONS FOR CUTANEOUS MALIGNANT MELANOMA </w:t>
      </w:r>
    </w:p>
    <w:p w14:paraId="1376997B" w14:textId="77777777" w:rsidR="0006149F" w:rsidRPr="00BD3DC8" w:rsidRDefault="0006149F" w:rsidP="0006149F">
      <w:pPr>
        <w:jc w:val="both"/>
        <w:rPr>
          <w:rFonts w:ascii="Arial" w:hAnsi="Arial" w:cs="Arial"/>
          <w:sz w:val="18"/>
          <w:szCs w:val="18"/>
        </w:rPr>
      </w:pPr>
      <w:r w:rsidRPr="00BD3DC8">
        <w:rPr>
          <w:rStyle w:val="primerautor"/>
          <w:rFonts w:ascii="Arial" w:hAnsi="Arial" w:cs="Arial"/>
          <w:sz w:val="18"/>
          <w:szCs w:val="18"/>
        </w:rPr>
        <w:t>P Troyanova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E Borisova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E Nikolova</w:t>
      </w:r>
      <w:r w:rsidRPr="00BD3DC8">
        <w:rPr>
          <w:rStyle w:val="codigoinstituciones"/>
          <w:sz w:val="18"/>
          <w:szCs w:val="18"/>
        </w:rPr>
        <w:t>3</w:t>
      </w:r>
      <w:r w:rsidRPr="00BD3DC8">
        <w:rPr>
          <w:rFonts w:ascii="Arial" w:hAnsi="Arial" w:cs="Arial"/>
          <w:sz w:val="18"/>
          <w:szCs w:val="18"/>
        </w:rPr>
        <w:t xml:space="preserve"> </w:t>
      </w:r>
    </w:p>
    <w:p w14:paraId="47EAB057"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National Oncological Center, Sofia, Bulgaria, 2 Bulgarian Academy Of Sciences, Bulgaria, 3 Oncological Center-District Sofia, Bulgaria </w:t>
      </w:r>
    </w:p>
    <w:p w14:paraId="117BDD57" w14:textId="77777777" w:rsidR="0006149F" w:rsidRPr="00BD3DC8" w:rsidRDefault="0006149F" w:rsidP="0006149F">
      <w:pPr>
        <w:rPr>
          <w:rFonts w:ascii="Arial" w:hAnsi="Arial" w:cs="Arial"/>
          <w:sz w:val="18"/>
          <w:szCs w:val="18"/>
          <w:lang w:val="en-US"/>
        </w:rPr>
      </w:pPr>
    </w:p>
    <w:p w14:paraId="57E6FD0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Besides for photodocumentation and general information the clinical photos were used for comparison of the patients’ state before and after treatment. Total body images and photos of particular nevi are of great importance in the follow-up of patients at high risk for cutaneous malignant melanoma. Photography is very useful in scientific research, in students and practicing doctors’ training and in public health education.</w:t>
      </w:r>
    </w:p>
    <w:p w14:paraId="538554F3"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aim of this study is to establish the incidence of detected melanomas, changed and new melanocytic nevi using baseline total-body images in patients at high risk for cutaneous malignant melanoma (CMM).</w:t>
      </w:r>
    </w:p>
    <w:p w14:paraId="3D18C798"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present study covers 126 patients, each of them having at least one of the following risk factors: a total of 50 or more nevi, 5 or more dysplastic nevi, family history for CMM or personal history for a treated preceding melanoma. </w:t>
      </w:r>
    </w:p>
    <w:p w14:paraId="7AADD979"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Patients have a set of 14 to 36 baseline cuneous photographs, each view defined by easily located anatomical reference points. </w:t>
      </w:r>
    </w:p>
    <w:p w14:paraId="7A7CED31"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The rate of CMM was calculated as well as new and changed nevi in the followed patients during the survey period.</w:t>
      </w:r>
    </w:p>
    <w:p w14:paraId="25A462E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Changes were established in 121 pigmented skin lesions in 88 patients. 19 of them were removed surgically and 3 CMM were found in them. In 47 of the followed persons were found 53 new nevi. Thirteen were excised, 2 of them CMM. </w:t>
      </w:r>
    </w:p>
    <w:p w14:paraId="2E739D6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active follow-up of persons at high risk for CMM with the help of basic images detects a significant number of modified and new melanocytic lesions – primary, thin melanomas with good prognosis. This approach is an efficient method of detecting changes that are suggestive of melanoma and a means to minimizes unnecessary surgery, unnecessary costs and troubles of the patients. </w:t>
      </w:r>
    </w:p>
    <w:p w14:paraId="246B2016"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1954 </w:t>
      </w:r>
    </w:p>
    <w:p w14:paraId="3CBABC64"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TEN YEARS OF AN OBSERVATIONAL AND RETROSPECTIVE STUDY OF MELANOMA (1992-2001) </w:t>
      </w:r>
    </w:p>
    <w:p w14:paraId="62DA1E58"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DG Feinsilber</w:t>
      </w:r>
      <w:r w:rsidRPr="00BD3DC8">
        <w:rPr>
          <w:rFonts w:ascii="Arial" w:hAnsi="Arial" w:cs="Arial"/>
          <w:sz w:val="18"/>
          <w:szCs w:val="18"/>
          <w:lang w:val="en-US"/>
        </w:rPr>
        <w:t xml:space="preserve">, </w:t>
      </w:r>
      <w:r w:rsidRPr="00BD3DC8">
        <w:rPr>
          <w:rStyle w:val="autor"/>
          <w:rFonts w:ascii="Arial" w:hAnsi="Arial" w:cs="Arial"/>
          <w:sz w:val="18"/>
          <w:szCs w:val="18"/>
          <w:lang w:val="en-US"/>
        </w:rPr>
        <w:t>NM Kogan</w:t>
      </w:r>
      <w:r w:rsidRPr="00BD3DC8">
        <w:rPr>
          <w:rFonts w:ascii="Arial" w:hAnsi="Arial" w:cs="Arial"/>
          <w:sz w:val="18"/>
          <w:szCs w:val="18"/>
          <w:lang w:val="en-US"/>
        </w:rPr>
        <w:t xml:space="preserve">, </w:t>
      </w:r>
      <w:r w:rsidRPr="00BD3DC8">
        <w:rPr>
          <w:rStyle w:val="autor"/>
          <w:rFonts w:ascii="Arial" w:hAnsi="Arial" w:cs="Arial"/>
          <w:sz w:val="18"/>
          <w:szCs w:val="18"/>
          <w:lang w:val="en-US"/>
        </w:rPr>
        <w:t>AM Lemos</w:t>
      </w:r>
      <w:r w:rsidRPr="00BD3DC8">
        <w:rPr>
          <w:rFonts w:ascii="Arial" w:hAnsi="Arial" w:cs="Arial"/>
          <w:sz w:val="18"/>
          <w:szCs w:val="18"/>
          <w:lang w:val="en-US"/>
        </w:rPr>
        <w:t xml:space="preserve">, </w:t>
      </w:r>
      <w:r w:rsidRPr="00BD3DC8">
        <w:rPr>
          <w:rStyle w:val="autor"/>
          <w:rFonts w:ascii="Arial" w:hAnsi="Arial" w:cs="Arial"/>
          <w:sz w:val="18"/>
          <w:szCs w:val="18"/>
          <w:lang w:val="en-US"/>
        </w:rPr>
        <w:t>P Gallo</w:t>
      </w:r>
      <w:r w:rsidRPr="00BD3DC8">
        <w:rPr>
          <w:rFonts w:ascii="Arial" w:hAnsi="Arial" w:cs="Arial"/>
          <w:sz w:val="18"/>
          <w:szCs w:val="18"/>
          <w:lang w:val="en-US"/>
        </w:rPr>
        <w:t xml:space="preserve">, </w:t>
      </w:r>
      <w:r w:rsidRPr="00BD3DC8">
        <w:rPr>
          <w:rStyle w:val="autor"/>
          <w:rFonts w:ascii="Arial" w:hAnsi="Arial" w:cs="Arial"/>
          <w:sz w:val="18"/>
          <w:szCs w:val="18"/>
          <w:lang w:val="en-US"/>
        </w:rPr>
        <w:t>C Corbella</w:t>
      </w:r>
      <w:r w:rsidRPr="00BD3DC8">
        <w:rPr>
          <w:rFonts w:ascii="Arial" w:hAnsi="Arial" w:cs="Arial"/>
          <w:sz w:val="18"/>
          <w:szCs w:val="18"/>
          <w:lang w:val="en-US"/>
        </w:rPr>
        <w:t xml:space="preserve">, </w:t>
      </w:r>
      <w:r w:rsidRPr="00BD3DC8">
        <w:rPr>
          <w:rStyle w:val="autor"/>
          <w:rFonts w:ascii="Arial" w:hAnsi="Arial" w:cs="Arial"/>
          <w:sz w:val="18"/>
          <w:szCs w:val="18"/>
          <w:lang w:val="en-US"/>
        </w:rPr>
        <w:t>R Schroh</w:t>
      </w:r>
      <w:r w:rsidRPr="00BD3DC8">
        <w:rPr>
          <w:rFonts w:ascii="Arial" w:hAnsi="Arial" w:cs="Arial"/>
          <w:sz w:val="18"/>
          <w:szCs w:val="18"/>
          <w:lang w:val="en-US"/>
        </w:rPr>
        <w:t xml:space="preserve">, </w:t>
      </w:r>
      <w:r w:rsidRPr="00BD3DC8">
        <w:rPr>
          <w:rStyle w:val="autor"/>
          <w:rFonts w:ascii="Arial" w:hAnsi="Arial" w:cs="Arial"/>
          <w:sz w:val="18"/>
          <w:szCs w:val="18"/>
          <w:lang w:val="en-US"/>
        </w:rPr>
        <w:t>MC Latorre</w:t>
      </w:r>
      <w:r w:rsidRPr="00BD3DC8">
        <w:rPr>
          <w:rFonts w:ascii="Arial" w:hAnsi="Arial" w:cs="Arial"/>
          <w:sz w:val="18"/>
          <w:szCs w:val="18"/>
          <w:lang w:val="en-US"/>
        </w:rPr>
        <w:t xml:space="preserve"> </w:t>
      </w:r>
    </w:p>
    <w:p w14:paraId="64CB03E3"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Hospital J.M. Ramos Mejia </w:t>
      </w:r>
    </w:p>
    <w:p w14:paraId="5B610736" w14:textId="77777777" w:rsidR="0006149F" w:rsidRPr="00BD3DC8" w:rsidRDefault="0006149F" w:rsidP="0006149F">
      <w:pPr>
        <w:rPr>
          <w:rFonts w:ascii="Arial" w:hAnsi="Arial" w:cs="Arial"/>
          <w:sz w:val="18"/>
          <w:szCs w:val="18"/>
          <w:lang w:val="en-US"/>
        </w:rPr>
      </w:pPr>
    </w:p>
    <w:p w14:paraId="345E841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Introduction: with the aim to observe and analyze different variables, the sector of dermatological oncology of the Hospital Ramos Mejía studied a group of patients with Melanoma's diagnosis. </w:t>
      </w:r>
    </w:p>
    <w:p w14:paraId="28FE98FC"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Materials and methods: Using in retrospective form the clinical histories, 293 patients were included in the analysis by Melanoma diagnosed during a period of 10 years.</w:t>
      </w:r>
    </w:p>
    <w:p w14:paraId="4A3FD696" w14:textId="77777777" w:rsidR="0006149F" w:rsidRPr="00BD3DC8" w:rsidRDefault="0006149F" w:rsidP="0006149F">
      <w:pPr>
        <w:jc w:val="both"/>
        <w:rPr>
          <w:rFonts w:ascii="Arial" w:hAnsi="Arial" w:cs="Arial"/>
          <w:sz w:val="18"/>
          <w:szCs w:val="18"/>
          <w:lang w:val="en-US"/>
        </w:rPr>
      </w:pPr>
    </w:p>
    <w:p w14:paraId="0E18069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Of 293 patients, 154 (52.56 %) was women and 139 (47.44 %) males. The number of tumors was 309, of which 159 (51.46 %) women and 150 (48.54 %) males. There were diagnosed 18 cases (6.14 %) of Multiple Melanoma and 9 (3.07 %) of familial Melanoma. With a range of age from 10 to 99, the distribution of the ages was for the group of 10-19 years, 4 cases; 20-29, 19; 30-39, 31; 40-49, 54; 50-59, 61; 60-69, 60; 70-79, 52; 80-89, 9; 90-99, 3 cases. The general location of the tumors was for the trunk 33.99 %, low members 25.24 %, head and neck 22,98 %, top members 16.82 % and 0.97 % for Melanoma with primary stranger; being more frequent for the women in the low members and for the men in the trunk. Clinical and histopathology ulceration was register in 63 tumors (20.79 %, n=303). The most frequent histological type was the superficial spreading Melanoma (172 tumors, 56.21 % n=306), followed by the malignant Melanoma Lentigo (42; 13.73 %) and Nodular Melanoma (40; 13.07%). Statistically significant changes are not observed between the histological types and the sex (Pearson chi2 (7) =4.3123, Pr = 0.743). Of 293 patients 39 (13.31 %) associated with Dysplastic Nevus sporadically while 24 (8.19 %) with Dysplastic Nevus Syndrome. To the moment of the diagnosis 38.96 % of the tumors (n=231) qualified as Breslow </w:t>
      </w:r>
    </w:p>
    <w:p w14:paraId="4AC0CCDB" w14:textId="77777777" w:rsidR="0006149F" w:rsidRPr="00BD3DC8" w:rsidRDefault="0006149F" w:rsidP="0006149F">
      <w:pPr>
        <w:jc w:val="both"/>
        <w:rPr>
          <w:rFonts w:ascii="Arial" w:hAnsi="Arial" w:cs="Arial"/>
          <w:sz w:val="18"/>
          <w:szCs w:val="18"/>
          <w:lang w:val="en-US"/>
        </w:rPr>
      </w:pPr>
    </w:p>
    <w:p w14:paraId="617FC1C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 We described clinical, histopathologic and survival characteristics of patients diagnosed of cutaneous melanoma as tumor thickness, ulceration, nodular type, masculine gender and age older than 65; that are well known to be associated with a poor global survival. An important proportion of melanomas continues to be diagnosed in advanced stages (Clark IV; 36.63%); in spite of the high percentage of early diagnosis (17 cases of Melanoma in situ, 23.76 %; and 90 Breslow &lt;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xml:space="preserve">, 38.96% of the entirety). </w:t>
      </w:r>
    </w:p>
    <w:p w14:paraId="7D39CF6C"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1955 </w:t>
      </w:r>
    </w:p>
    <w:p w14:paraId="2DD76429"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SENTINEL LYMPH NODE BIOPSY IS AN IMPORTANT PROGNOSTIC FACTOR FOR MELANOMA PATIENTS: RETROSPECTIVE ANALYSIS OF 579 CONSECUTIVE PATIENTS </w:t>
      </w:r>
    </w:p>
    <w:p w14:paraId="3B2A5189"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D Goeppner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Pokrywka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Peters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Gollnick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Ulrich</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Leverkus</w:t>
      </w:r>
      <w:r w:rsidRPr="00BD3DC8">
        <w:rPr>
          <w:rStyle w:val="codigoinstituciones"/>
          <w:sz w:val="18"/>
          <w:szCs w:val="18"/>
          <w:lang w:val="en-US"/>
        </w:rPr>
        <w:t>1</w:t>
      </w:r>
      <w:r w:rsidRPr="00BD3DC8">
        <w:rPr>
          <w:rFonts w:ascii="Arial" w:hAnsi="Arial" w:cs="Arial"/>
          <w:sz w:val="18"/>
          <w:szCs w:val="18"/>
          <w:lang w:val="en-US"/>
        </w:rPr>
        <w:t xml:space="preserve"> </w:t>
      </w:r>
    </w:p>
    <w:p w14:paraId="6186CA09"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1 Department of Dermatology and Venerology, Otto-von-Guericke-University Magdeburg, Germany, 2 Department of Biometry and Medical Informatics, Otto-von-Guericke-University Magdeburg, Germany, 3 Department of Dermatology, Dorothea Christiane Erxleben Medical Center, Quedlinburg, Germany </w:t>
      </w:r>
    </w:p>
    <w:p w14:paraId="0B01B03C" w14:textId="77777777" w:rsidR="0006149F" w:rsidRPr="00BD3DC8" w:rsidRDefault="0006149F" w:rsidP="0006149F">
      <w:pPr>
        <w:rPr>
          <w:rFonts w:ascii="Arial" w:hAnsi="Arial" w:cs="Arial"/>
          <w:sz w:val="18"/>
          <w:szCs w:val="18"/>
          <w:lang w:val="en-US"/>
        </w:rPr>
      </w:pPr>
    </w:p>
    <w:p w14:paraId="5AD2B60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Purpose: Sentinel lymph node biopsy (SLNB) is an increasingly used procedure for the staging of melanoma patients. However, recent reports have challenged the view that SLNB is a useful strategy to assess the risk for future metastasis. We thus assessed the prognostic relevance of SLNB and compared its value as a prognostic procedure in contrast to the well known risk factors in primary malignant melanoma in our cohort of patients.</w:t>
      </w:r>
    </w:p>
    <w:p w14:paraId="609E0847"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Patients and methods: Between 1997 and 2006, SLNB from 579 consecutive melanoma patients were assessed by histopathology for the presence of metastases. The results were correlated with prognostic standard parameters such as Breslow thickness, tumor location, or ulceration employing a multivariate analysis. Patient follow-up was available for a median follow-up period of 50 months.</w:t>
      </w:r>
    </w:p>
    <w:p w14:paraId="29B06E8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Results: Among patients that were histologically positive in SLNB (87; 15%), the incidence of progressive disease was significantly higher than in those with negative SLN (35 of 53 SLN positive versus 61 of 430 SLN negative patients; p&lt;0.001). Kaplan Meier estimation showed a significant reduction of disease-free survival (DFS) and overall survival (OS) depending on SLN status (p&lt;0.001). Cox multivariate analysis revealed significant differences in respect to age (p&lt;0.003), gender (p&lt;0.006), Breslow thickness (p&lt;0.001) and ulceration of the tumor (p&lt;0.001). Controlling for these well known risk factors, positive Sentinel lymph node status represented an additional risk factor significantly associated with tumor related death, disease free survival as well as overall survival (p&lt;0.001). </w:t>
      </w:r>
    </w:p>
    <w:p w14:paraId="708DDA2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Conclusions: Although recent reports have challenged the view that knowledge of SLNB is beneficial for the assessment of the risk of metastatic disease, our data indicate that positive SLNB is an important predictor of progression free interval as well as overall survival for melanoma patients. Our results support the use of SLNB to determine relative risk of melanoma patients at the time of primary tumor excision. The routine use may therefore allow to optimize risk-stratified therapeutic regimens. </w:t>
      </w:r>
    </w:p>
    <w:p w14:paraId="0CF62C10" w14:textId="77777777" w:rsidR="0006149F" w:rsidRPr="00BD3DC8" w:rsidRDefault="0006149F" w:rsidP="0006149F">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1956 </w:t>
      </w:r>
    </w:p>
    <w:p w14:paraId="5B050FE4" w14:textId="77777777" w:rsidR="0006149F" w:rsidRPr="00BD3DC8" w:rsidRDefault="0006149F" w:rsidP="0006149F">
      <w:pPr>
        <w:rPr>
          <w:rFonts w:ascii="Arial" w:hAnsi="Arial" w:cs="Arial"/>
          <w:b/>
          <w:bCs/>
          <w:sz w:val="18"/>
          <w:szCs w:val="18"/>
          <w:lang w:val="en-US"/>
        </w:rPr>
      </w:pPr>
      <w:r w:rsidRPr="00BD3DC8">
        <w:rPr>
          <w:rFonts w:ascii="Arial" w:hAnsi="Arial" w:cs="Arial"/>
          <w:b/>
          <w:bCs/>
          <w:sz w:val="18"/>
          <w:szCs w:val="18"/>
          <w:lang w:val="en-US"/>
        </w:rPr>
        <w:t xml:space="preserve">REAL-TIME RT-PCR MULTIMARKER METHODOLOGY FOR QUANTITATIVE DETECTION OF CIRCULATING MELANOMA CELLS </w:t>
      </w:r>
    </w:p>
    <w:p w14:paraId="6C3F92DD" w14:textId="77777777" w:rsidR="0006149F" w:rsidRPr="00BD3DC8" w:rsidRDefault="0006149F" w:rsidP="0006149F">
      <w:pPr>
        <w:jc w:val="both"/>
        <w:rPr>
          <w:rFonts w:ascii="Arial" w:hAnsi="Arial" w:cs="Arial"/>
          <w:sz w:val="18"/>
          <w:szCs w:val="18"/>
          <w:lang w:val="en-US"/>
        </w:rPr>
      </w:pPr>
      <w:r w:rsidRPr="00BD3DC8">
        <w:rPr>
          <w:rStyle w:val="primerautor"/>
          <w:rFonts w:ascii="Arial" w:hAnsi="Arial" w:cs="Arial"/>
          <w:sz w:val="18"/>
          <w:szCs w:val="18"/>
          <w:lang w:val="en-US"/>
        </w:rPr>
        <w:t>Petr Arenberger</w:t>
      </w:r>
      <w:r w:rsidRPr="00BD3DC8">
        <w:rPr>
          <w:rFonts w:ascii="Arial" w:hAnsi="Arial" w:cs="Arial"/>
          <w:sz w:val="18"/>
          <w:szCs w:val="18"/>
          <w:lang w:val="en-US"/>
        </w:rPr>
        <w:t xml:space="preserve">, </w:t>
      </w:r>
      <w:r w:rsidRPr="00BD3DC8">
        <w:rPr>
          <w:rStyle w:val="autor"/>
          <w:rFonts w:ascii="Arial" w:hAnsi="Arial" w:cs="Arial"/>
          <w:sz w:val="18"/>
          <w:szCs w:val="18"/>
          <w:lang w:val="en-US"/>
        </w:rPr>
        <w:t>M Arenbergerova</w:t>
      </w:r>
      <w:r w:rsidRPr="00BD3DC8">
        <w:rPr>
          <w:rFonts w:ascii="Arial" w:hAnsi="Arial" w:cs="Arial"/>
          <w:sz w:val="18"/>
          <w:szCs w:val="18"/>
          <w:lang w:val="en-US"/>
        </w:rPr>
        <w:t xml:space="preserve">, </w:t>
      </w:r>
      <w:r w:rsidRPr="00BD3DC8">
        <w:rPr>
          <w:rStyle w:val="autor"/>
          <w:rFonts w:ascii="Arial" w:hAnsi="Arial" w:cs="Arial"/>
          <w:sz w:val="18"/>
          <w:szCs w:val="18"/>
          <w:lang w:val="en-US"/>
        </w:rPr>
        <w:t>S Gkalpakiotis</w:t>
      </w:r>
      <w:r w:rsidRPr="00BD3DC8">
        <w:rPr>
          <w:rFonts w:ascii="Arial" w:hAnsi="Arial" w:cs="Arial"/>
          <w:sz w:val="18"/>
          <w:szCs w:val="18"/>
          <w:lang w:val="en-US"/>
        </w:rPr>
        <w:t xml:space="preserve">, </w:t>
      </w:r>
      <w:r w:rsidRPr="00BD3DC8">
        <w:rPr>
          <w:rStyle w:val="autor"/>
          <w:rFonts w:ascii="Arial" w:hAnsi="Arial" w:cs="Arial"/>
          <w:sz w:val="18"/>
          <w:szCs w:val="18"/>
          <w:lang w:val="en-US"/>
        </w:rPr>
        <w:t>J Lippert</w:t>
      </w:r>
      <w:r w:rsidRPr="00BD3DC8">
        <w:rPr>
          <w:rFonts w:ascii="Arial" w:hAnsi="Arial" w:cs="Arial"/>
          <w:sz w:val="18"/>
          <w:szCs w:val="18"/>
          <w:lang w:val="en-US"/>
        </w:rPr>
        <w:t xml:space="preserve">, </w:t>
      </w:r>
      <w:r w:rsidRPr="00BD3DC8">
        <w:rPr>
          <w:rStyle w:val="autor"/>
          <w:rFonts w:ascii="Arial" w:hAnsi="Arial" w:cs="Arial"/>
          <w:sz w:val="18"/>
          <w:szCs w:val="18"/>
          <w:lang w:val="en-US"/>
        </w:rPr>
        <w:t>J Kremen</w:t>
      </w:r>
      <w:r w:rsidRPr="00BD3DC8">
        <w:rPr>
          <w:rFonts w:ascii="Arial" w:hAnsi="Arial" w:cs="Arial"/>
          <w:sz w:val="18"/>
          <w:szCs w:val="18"/>
          <w:lang w:val="en-US"/>
        </w:rPr>
        <w:t xml:space="preserve"> </w:t>
      </w:r>
    </w:p>
    <w:p w14:paraId="5DF21DD9" w14:textId="77777777" w:rsidR="0006149F" w:rsidRPr="00BD3DC8" w:rsidRDefault="0006149F" w:rsidP="0006149F">
      <w:pPr>
        <w:rPr>
          <w:rFonts w:ascii="Arial" w:hAnsi="Arial" w:cs="Arial"/>
          <w:sz w:val="18"/>
          <w:szCs w:val="18"/>
          <w:lang w:val="en-US"/>
        </w:rPr>
      </w:pPr>
      <w:r w:rsidRPr="00BD3DC8">
        <w:rPr>
          <w:rFonts w:ascii="Arial" w:hAnsi="Arial" w:cs="Arial"/>
          <w:sz w:val="18"/>
          <w:szCs w:val="18"/>
          <w:lang w:val="en-US"/>
        </w:rPr>
        <w:t xml:space="preserve">Charles University 3rd Medical Faculty, Prague, Czech Republic </w:t>
      </w:r>
    </w:p>
    <w:p w14:paraId="2C6FE786" w14:textId="77777777" w:rsidR="0006149F" w:rsidRPr="00BD3DC8" w:rsidRDefault="0006149F" w:rsidP="0006149F">
      <w:pPr>
        <w:rPr>
          <w:rFonts w:ascii="Arial" w:hAnsi="Arial" w:cs="Arial"/>
          <w:sz w:val="18"/>
          <w:szCs w:val="18"/>
          <w:lang w:val="en-US"/>
        </w:rPr>
      </w:pPr>
    </w:p>
    <w:p w14:paraId="5C11C36A"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Background:</w:t>
      </w:r>
    </w:p>
    <w:p w14:paraId="30829B24"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Adjuvant therapy with interferon alpha is a standard method in patients with malignant melanoma belonging to stage II and III. However, it is essential to be able to detect the therapeutic response of this treatment option and to investigate if the disease is showing regression or progression in clinically tumor-free patients. The best candidate for such examination seems to be the quantitative detection of tumor associated antigens. In the past, different authors discussed the relevance of such detection due to the result inconsistency. However, the main problem was a methodological difference among various studies. The majority of the previous studies has been carried out with a single marker, detected by conventional or semiquantitative RT-PCR.</w:t>
      </w:r>
    </w:p>
    <w:p w14:paraId="1D86818E"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Methods:</w:t>
      </w:r>
    </w:p>
    <w:p w14:paraId="4C24F762"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In our study, we introduced a quantitative multimarker real-time RT-PCR. This method detects the expression of tyrosinase, MART-1, MIA, MAGE-3 and gp 100 genes exhibiting high specificity for melanoma cells. Sixty five melanoma patients at stage II and III were regularly examined within three years.</w:t>
      </w:r>
    </w:p>
    <w:p w14:paraId="4133396D"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Results:</w:t>
      </w:r>
    </w:p>
    <w:p w14:paraId="652EE7B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Down-regulation of different markers after the onset of the immunotherapy with interferon-alpha was observed. Furthermore, a strong correlation between the up-regulation of different melanoma–associated marker expression level and development of distant metastases was seen. The best candidate for this purpose seems to be MAGE-3.</w:t>
      </w:r>
    </w:p>
    <w:p w14:paraId="537CE8AB"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Conclusions:</w:t>
      </w:r>
    </w:p>
    <w:p w14:paraId="79F6CBFF" w14:textId="77777777" w:rsidR="0006149F" w:rsidRPr="00BD3DC8" w:rsidRDefault="0006149F" w:rsidP="0006149F">
      <w:pPr>
        <w:jc w:val="both"/>
        <w:rPr>
          <w:rFonts w:ascii="Arial" w:hAnsi="Arial" w:cs="Arial"/>
          <w:sz w:val="18"/>
          <w:szCs w:val="18"/>
          <w:lang w:val="en-US"/>
        </w:rPr>
      </w:pPr>
      <w:r w:rsidRPr="00BD3DC8">
        <w:rPr>
          <w:rFonts w:ascii="Arial" w:hAnsi="Arial" w:cs="Arial"/>
          <w:sz w:val="18"/>
          <w:szCs w:val="18"/>
          <w:lang w:val="en-US"/>
        </w:rPr>
        <w:t xml:space="preserve">The results provide us with information on the frequency of melanoma-associated gene transcripts and help us to determine which patients are in a risk of developing distant metastases and how we should proceed with the immunotherapy. The final aim of our study is the routine usage of this method for rapid screening in melanoma risk patients. The work was supported by the MOH IGA 1A 8243-3 Grant. </w:t>
      </w:r>
    </w:p>
    <w:p w14:paraId="3CC35DFB" w14:textId="1957F03F"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t xml:space="preserve"> </w:t>
      </w:r>
    </w:p>
    <w:p w14:paraId="2DF94A37" w14:textId="77777777" w:rsidR="0006149F" w:rsidRPr="00BD3DC8" w:rsidRDefault="0006149F" w:rsidP="004862DA">
      <w:pPr>
        <w:rPr>
          <w:rFonts w:ascii="Arial" w:hAnsi="Arial" w:cs="Arial"/>
          <w:sz w:val="18"/>
          <w:szCs w:val="18"/>
          <w:lang w:val="en-US"/>
        </w:rPr>
      </w:pPr>
    </w:p>
    <w:p w14:paraId="4FA0E643" w14:textId="77777777" w:rsidR="006D3880" w:rsidRPr="00BD3DC8" w:rsidRDefault="006D3880" w:rsidP="004862DA">
      <w:pPr>
        <w:divId w:val="727143372"/>
        <w:rPr>
          <w:rFonts w:ascii="Arial" w:hAnsi="Arial" w:cs="Arial"/>
          <w:b/>
          <w:bCs/>
          <w:sz w:val="18"/>
          <w:szCs w:val="18"/>
          <w:lang w:val="en-US"/>
        </w:rPr>
      </w:pPr>
      <w:r w:rsidRPr="00BD3DC8">
        <w:rPr>
          <w:rFonts w:ascii="Arial" w:hAnsi="Arial" w:cs="Arial"/>
          <w:b/>
          <w:bCs/>
          <w:sz w:val="18"/>
          <w:szCs w:val="18"/>
          <w:lang w:val="en-US"/>
        </w:rPr>
        <w:t xml:space="preserve">1963 </w:t>
      </w:r>
    </w:p>
    <w:p w14:paraId="6AAE80B6" w14:textId="77777777" w:rsidR="006D3880" w:rsidRPr="00BD3DC8" w:rsidRDefault="006D3880" w:rsidP="004862DA">
      <w:pPr>
        <w:divId w:val="1536651253"/>
        <w:rPr>
          <w:rFonts w:ascii="Arial" w:hAnsi="Arial" w:cs="Arial"/>
          <w:b/>
          <w:bCs/>
          <w:sz w:val="18"/>
          <w:szCs w:val="18"/>
          <w:lang w:val="en-US"/>
        </w:rPr>
      </w:pPr>
      <w:r w:rsidRPr="00BD3DC8">
        <w:rPr>
          <w:rFonts w:ascii="Arial" w:hAnsi="Arial" w:cs="Arial"/>
          <w:b/>
          <w:bCs/>
          <w:sz w:val="18"/>
          <w:szCs w:val="18"/>
          <w:lang w:val="en-US"/>
        </w:rPr>
        <w:t xml:space="preserve">RECURRENT NEVUS </w:t>
      </w:r>
    </w:p>
    <w:p w14:paraId="438CC74B" w14:textId="77777777" w:rsidR="006D3880" w:rsidRPr="00BD3DC8" w:rsidRDefault="006D3880" w:rsidP="004862DA">
      <w:pPr>
        <w:jc w:val="both"/>
        <w:divId w:val="1845513722"/>
        <w:rPr>
          <w:rFonts w:ascii="Arial" w:hAnsi="Arial" w:cs="Arial"/>
          <w:sz w:val="18"/>
          <w:szCs w:val="18"/>
          <w:lang w:val="en-US"/>
        </w:rPr>
      </w:pPr>
      <w:r w:rsidRPr="00BD3DC8">
        <w:rPr>
          <w:rStyle w:val="primerautor"/>
          <w:rFonts w:ascii="Arial" w:hAnsi="Arial" w:cs="Arial"/>
          <w:sz w:val="18"/>
          <w:szCs w:val="18"/>
          <w:lang w:val="en-US"/>
        </w:rPr>
        <w:t>Martín Sangüeza</w:t>
      </w:r>
      <w:r w:rsidRPr="00BD3DC8">
        <w:rPr>
          <w:rFonts w:ascii="Arial" w:hAnsi="Arial" w:cs="Arial"/>
          <w:sz w:val="18"/>
          <w:szCs w:val="18"/>
          <w:lang w:val="en-US"/>
        </w:rPr>
        <w:t xml:space="preserve"> </w:t>
      </w:r>
    </w:p>
    <w:p w14:paraId="0AC667C9" w14:textId="77777777" w:rsidR="006D3880" w:rsidRPr="00BD3DC8" w:rsidRDefault="006D3880" w:rsidP="004862DA">
      <w:pPr>
        <w:divId w:val="768307020"/>
        <w:rPr>
          <w:rFonts w:ascii="Arial" w:hAnsi="Arial" w:cs="Arial"/>
          <w:sz w:val="18"/>
          <w:szCs w:val="18"/>
          <w:lang w:val="en-US"/>
        </w:rPr>
      </w:pPr>
      <w:r w:rsidRPr="00BD3DC8">
        <w:rPr>
          <w:rFonts w:ascii="Arial" w:hAnsi="Arial" w:cs="Arial"/>
          <w:sz w:val="18"/>
          <w:szCs w:val="18"/>
          <w:lang w:val="en-US"/>
        </w:rPr>
        <w:t xml:space="preserve">Bolivia </w:t>
      </w:r>
    </w:p>
    <w:p w14:paraId="78882DD5" w14:textId="77777777" w:rsidR="006D3880" w:rsidRPr="00BD3DC8" w:rsidRDefault="006D3880" w:rsidP="004862DA">
      <w:pPr>
        <w:divId w:val="1845513722"/>
        <w:rPr>
          <w:rFonts w:ascii="Arial" w:hAnsi="Arial" w:cs="Arial"/>
          <w:sz w:val="18"/>
          <w:szCs w:val="18"/>
          <w:lang w:val="en-US"/>
        </w:rPr>
      </w:pPr>
    </w:p>
    <w:p w14:paraId="1B533DD7"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Recurrent nevus can reappear after the seemingly complete removal of preexisting lesions. In this case the melannocytes probably come from cells sited deep in the adnexal epithelium Recurrent junctional nevi have been reported after the excision of entirely intradermal nevi or the complete excision of melanoma or non melanocytic neoplasm. The melanocytic growth seems to be induced by growth factors released by th scar or by the proliferating epidermis. They must be differentiate of persistent nevi with reappear a the scar producer by an incomplete removal. Supposedly the residual melanocytes from the excision proliferate along the dermo-epidermal junction where the active melanin synthesis makes the nevus visible. </w:t>
      </w:r>
    </w:p>
    <w:p w14:paraId="63782583" w14:textId="77777777" w:rsidR="00B44904" w:rsidRPr="00BD3DC8" w:rsidRDefault="00B44904" w:rsidP="004862DA">
      <w:pPr>
        <w:jc w:val="both"/>
        <w:divId w:val="1845513722"/>
        <w:rPr>
          <w:rFonts w:ascii="Arial" w:hAnsi="Arial" w:cs="Arial"/>
          <w:sz w:val="18"/>
          <w:szCs w:val="18"/>
          <w:lang w:val="en-US"/>
        </w:rPr>
      </w:pPr>
    </w:p>
    <w:p w14:paraId="13440C93"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Some of the persistent and recurrent nevi have clinical and histological features closely simulating a melanoma, a finding that led to the term pseudo melanoma. </w:t>
      </w:r>
    </w:p>
    <w:p w14:paraId="34A33227" w14:textId="77777777" w:rsidR="00B44904" w:rsidRPr="00BD3DC8" w:rsidRDefault="00B44904" w:rsidP="004862DA">
      <w:pPr>
        <w:jc w:val="both"/>
        <w:divId w:val="1845513722"/>
        <w:rPr>
          <w:rFonts w:ascii="Arial" w:hAnsi="Arial" w:cs="Arial"/>
          <w:sz w:val="18"/>
          <w:szCs w:val="18"/>
          <w:lang w:val="en-US"/>
        </w:rPr>
      </w:pPr>
    </w:p>
    <w:p w14:paraId="73C7D855"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Clinically the distinction between persistent and recurrent lesion does not seem very important from a clinical pint of view and the term recurrent at the site of the biopsy seems to be acceptable for all such lesion. Most recurrences follow shave biopsy or superficial injuries. </w:t>
      </w:r>
    </w:p>
    <w:p w14:paraId="54C330BC" w14:textId="77777777" w:rsidR="00B44904" w:rsidRPr="00BD3DC8" w:rsidRDefault="00B44904" w:rsidP="004862DA">
      <w:pPr>
        <w:jc w:val="both"/>
        <w:divId w:val="1845513722"/>
        <w:rPr>
          <w:rFonts w:ascii="Arial" w:hAnsi="Arial" w:cs="Arial"/>
          <w:sz w:val="18"/>
          <w:szCs w:val="18"/>
          <w:lang w:val="en-US"/>
        </w:rPr>
      </w:pPr>
    </w:p>
    <w:p w14:paraId="5F317FE0"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A majority of recurrent lesion had no distinctive clinical or histological detail prior to biopsy and appear as small pigmented spots in the center of a scar. Some lesions are irregular, poorly circumscribed with jagged borders and a variegated brownish color and can simulate a melanoma. However, the macules inside the borders of the scar in these quite worrisome cases.</w:t>
      </w:r>
    </w:p>
    <w:p w14:paraId="09039D94" w14:textId="77777777" w:rsidR="00B44904" w:rsidRPr="00BD3DC8" w:rsidRDefault="00B44904" w:rsidP="004862DA">
      <w:pPr>
        <w:jc w:val="both"/>
        <w:divId w:val="1845513722"/>
        <w:rPr>
          <w:rFonts w:ascii="Arial" w:hAnsi="Arial" w:cs="Arial"/>
          <w:sz w:val="18"/>
          <w:szCs w:val="18"/>
          <w:lang w:val="en-US"/>
        </w:rPr>
      </w:pPr>
    </w:p>
    <w:p w14:paraId="6AC0EB23"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The stereotypical patients patients are adolescents or young adults, usually females, to whom a slightly raised nevus has been shaved off abourt 6 weeks earlier, more frequently on the trunk, Less frequently the previously removed lesion ws not a nevus, but another non melanocytic neoplasm a nevus was transected. </w:t>
      </w:r>
    </w:p>
    <w:p w14:paraId="06099CA6" w14:textId="77777777" w:rsidR="00B44904" w:rsidRPr="00BD3DC8" w:rsidRDefault="00B44904" w:rsidP="004862DA">
      <w:pPr>
        <w:jc w:val="both"/>
        <w:divId w:val="1845513722"/>
        <w:rPr>
          <w:rFonts w:ascii="Arial" w:hAnsi="Arial" w:cs="Arial"/>
          <w:sz w:val="18"/>
          <w:szCs w:val="18"/>
          <w:lang w:val="en-US"/>
        </w:rPr>
      </w:pPr>
    </w:p>
    <w:p w14:paraId="39CB343E"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From a histological point of view, the lesion shows three clear cut stratified zones. At the top, in the epidermis, there is the new melanocytic proliferation, in the middle there is the scar of the previous surgical procedure and at the button there is the residual previous incompletely removed nevus. Melanocytes at the junction are distributed singly or in nests, with variable degrees of confluence and discohesion. Nest, if present, are elongated an pararllel to the epidermis and show an alarming variability of shape and size wich gives a striking impression of asymmetry. </w:t>
      </w:r>
    </w:p>
    <w:p w14:paraId="43A0013F" w14:textId="77777777" w:rsidR="00B44904" w:rsidRPr="00BD3DC8" w:rsidRDefault="00B44904" w:rsidP="004862DA">
      <w:pPr>
        <w:jc w:val="both"/>
        <w:divId w:val="1845513722"/>
        <w:rPr>
          <w:rFonts w:ascii="Arial" w:hAnsi="Arial" w:cs="Arial"/>
          <w:sz w:val="18"/>
          <w:szCs w:val="18"/>
          <w:lang w:val="en-US"/>
        </w:rPr>
      </w:pPr>
    </w:p>
    <w:p w14:paraId="6C5C95BE"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The epidermal cells are large, sometimes elongated or dendritic in such cases the nucleos is hyperchromatic and atypical. These cells are more frequent in early stages of recurrence. </w:t>
      </w:r>
    </w:p>
    <w:p w14:paraId="36E97B48" w14:textId="77777777" w:rsidR="00B44904" w:rsidRPr="00BD3DC8" w:rsidRDefault="00B44904" w:rsidP="004862DA">
      <w:pPr>
        <w:jc w:val="both"/>
        <w:divId w:val="1845513722"/>
        <w:rPr>
          <w:rFonts w:ascii="Arial" w:hAnsi="Arial" w:cs="Arial"/>
          <w:sz w:val="18"/>
          <w:szCs w:val="18"/>
          <w:lang w:val="en-US"/>
        </w:rPr>
      </w:pPr>
    </w:p>
    <w:p w14:paraId="362B4A4E"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Melanocytes can be found above the junction, and although pagetoid spread is not rare, it is actually uncommon for it to be well developed. The melanocytic proliferation is accompanied by epidermal alterations, like the absence of rete ridges and a modest acanthosis. </w:t>
      </w:r>
    </w:p>
    <w:p w14:paraId="35CE6150" w14:textId="77777777" w:rsidR="00B44904" w:rsidRPr="00BD3DC8" w:rsidRDefault="00B44904" w:rsidP="004862DA">
      <w:pPr>
        <w:jc w:val="both"/>
        <w:divId w:val="1845513722"/>
        <w:rPr>
          <w:rFonts w:ascii="Arial" w:hAnsi="Arial" w:cs="Arial"/>
          <w:sz w:val="18"/>
          <w:szCs w:val="18"/>
          <w:lang w:val="en-US"/>
        </w:rPr>
      </w:pPr>
    </w:p>
    <w:p w14:paraId="4977FEC6"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Pigmentation is abundante and affectes th basal layer and its melanocytes. </w:t>
      </w:r>
    </w:p>
    <w:p w14:paraId="1B75BB10" w14:textId="77777777" w:rsidR="00B44904" w:rsidRPr="00BD3DC8" w:rsidRDefault="00B44904" w:rsidP="004862DA">
      <w:pPr>
        <w:jc w:val="both"/>
        <w:divId w:val="1845513722"/>
        <w:rPr>
          <w:rFonts w:ascii="Arial" w:hAnsi="Arial" w:cs="Arial"/>
          <w:sz w:val="18"/>
          <w:szCs w:val="18"/>
          <w:lang w:val="en-US"/>
        </w:rPr>
      </w:pPr>
    </w:p>
    <w:p w14:paraId="0E961315"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The new growth is initially limited to the epidermis, but in time cells enter the papillary dermis. They are initially plump but mature with descent. </w:t>
      </w:r>
    </w:p>
    <w:p w14:paraId="2E66BDEF"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In the papillary and reticular dermis a large band of cicatricial tissue is present with thick collagen bundles oriented in parallel to the epidermis. Fibroblast are plump with a prominent nucleus. Vertically oriented, newly formed, vessels are regualry scattered all over the scar.</w:t>
      </w:r>
    </w:p>
    <w:p w14:paraId="3691413B" w14:textId="77777777" w:rsidR="00B44904" w:rsidRPr="00BD3DC8" w:rsidRDefault="00B44904" w:rsidP="004862DA">
      <w:pPr>
        <w:jc w:val="both"/>
        <w:divId w:val="1845513722"/>
        <w:rPr>
          <w:rFonts w:ascii="Arial" w:hAnsi="Arial" w:cs="Arial"/>
          <w:sz w:val="18"/>
          <w:szCs w:val="18"/>
          <w:lang w:val="en-US"/>
        </w:rPr>
      </w:pPr>
    </w:p>
    <w:p w14:paraId="7D80523E"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In lesions treated with laser or cryosurgery the scar the lesion can be almos undetectable. </w:t>
      </w:r>
    </w:p>
    <w:p w14:paraId="3EDFFE3F" w14:textId="77777777" w:rsidR="00B44904" w:rsidRPr="00BD3DC8" w:rsidRDefault="00B44904" w:rsidP="004862DA">
      <w:pPr>
        <w:jc w:val="both"/>
        <w:divId w:val="1845513722"/>
        <w:rPr>
          <w:rFonts w:ascii="Arial" w:hAnsi="Arial" w:cs="Arial"/>
          <w:sz w:val="18"/>
          <w:szCs w:val="18"/>
          <w:lang w:val="en-US"/>
        </w:rPr>
      </w:pPr>
    </w:p>
    <w:p w14:paraId="32299C1E" w14:textId="77777777" w:rsidR="00B44904"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In the dermis beneath th scar the remmants of a banal common nevus are present if th previous lesion had not been entirely removed. The cells of this neus are not continuous wit the melanocytes proliferating at the junction. </w:t>
      </w:r>
    </w:p>
    <w:p w14:paraId="0156ED97" w14:textId="77777777" w:rsidR="00B44904" w:rsidRPr="00BD3DC8" w:rsidRDefault="00B44904" w:rsidP="004862DA">
      <w:pPr>
        <w:jc w:val="both"/>
        <w:divId w:val="1845513722"/>
        <w:rPr>
          <w:rFonts w:ascii="Arial" w:hAnsi="Arial" w:cs="Arial"/>
          <w:sz w:val="18"/>
          <w:szCs w:val="18"/>
          <w:lang w:val="en-US"/>
        </w:rPr>
      </w:pPr>
    </w:p>
    <w:p w14:paraId="7EE5604A" w14:textId="77777777" w:rsidR="006D3880" w:rsidRPr="00BD3DC8" w:rsidRDefault="006D3880" w:rsidP="004862DA">
      <w:pPr>
        <w:jc w:val="both"/>
        <w:divId w:val="1845513722"/>
        <w:rPr>
          <w:rFonts w:ascii="Arial" w:hAnsi="Arial" w:cs="Arial"/>
          <w:sz w:val="18"/>
          <w:szCs w:val="18"/>
          <w:lang w:val="en-US"/>
        </w:rPr>
      </w:pPr>
      <w:r w:rsidRPr="00BD3DC8">
        <w:rPr>
          <w:rFonts w:ascii="Arial" w:hAnsi="Arial" w:cs="Arial"/>
          <w:sz w:val="18"/>
          <w:szCs w:val="18"/>
          <w:lang w:val="en-US"/>
        </w:rPr>
        <w:t xml:space="preserve">All the melanocytic nevi ca recur or persist with incomplete excision, but the two most common entities in wich this occurs are small, superficial congenital nevus and the clak nevus. </w:t>
      </w:r>
    </w:p>
    <w:p w14:paraId="40ABFE0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1964 </w:t>
      </w:r>
    </w:p>
    <w:p w14:paraId="213E382E" w14:textId="77777777" w:rsidR="006D3880" w:rsidRPr="00BD3DC8" w:rsidRDefault="006D3880" w:rsidP="004862DA">
      <w:pPr>
        <w:divId w:val="380204782"/>
        <w:rPr>
          <w:rFonts w:ascii="Arial" w:hAnsi="Arial" w:cs="Arial"/>
          <w:b/>
          <w:bCs/>
          <w:sz w:val="18"/>
          <w:szCs w:val="18"/>
          <w:lang w:val="en-US"/>
        </w:rPr>
      </w:pPr>
      <w:r w:rsidRPr="00BD3DC8">
        <w:rPr>
          <w:rFonts w:ascii="Arial" w:hAnsi="Arial" w:cs="Arial"/>
          <w:b/>
          <w:bCs/>
          <w:sz w:val="18"/>
          <w:szCs w:val="18"/>
          <w:lang w:val="en-US"/>
        </w:rPr>
        <w:t xml:space="preserve">ACQUIRED MELANOCYTIC NEVI </w:t>
      </w:r>
    </w:p>
    <w:p w14:paraId="6AFDEF0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 L. Bolognia</w:t>
      </w:r>
      <w:r w:rsidRPr="00BD3DC8">
        <w:rPr>
          <w:rFonts w:ascii="Arial" w:hAnsi="Arial" w:cs="Arial"/>
          <w:sz w:val="18"/>
          <w:szCs w:val="18"/>
          <w:lang w:val="en-US"/>
        </w:rPr>
        <w:t xml:space="preserve"> </w:t>
      </w:r>
    </w:p>
    <w:p w14:paraId="2AC9150D" w14:textId="77777777" w:rsidR="006D3880" w:rsidRPr="00BD3DC8" w:rsidRDefault="006D3880" w:rsidP="004862DA">
      <w:pPr>
        <w:divId w:val="885945952"/>
        <w:rPr>
          <w:rFonts w:ascii="Arial" w:hAnsi="Arial" w:cs="Arial"/>
          <w:sz w:val="18"/>
          <w:szCs w:val="18"/>
          <w:lang w:val="en-US"/>
        </w:rPr>
      </w:pPr>
      <w:r w:rsidRPr="00BD3DC8">
        <w:rPr>
          <w:rFonts w:ascii="Arial" w:hAnsi="Arial" w:cs="Arial"/>
          <w:sz w:val="18"/>
          <w:szCs w:val="18"/>
          <w:lang w:val="en-US"/>
        </w:rPr>
        <w:t xml:space="preserve">United States </w:t>
      </w:r>
    </w:p>
    <w:p w14:paraId="7F395E46" w14:textId="77777777" w:rsidR="006D3880" w:rsidRPr="00BD3DC8" w:rsidRDefault="006D3880" w:rsidP="004862DA">
      <w:pPr>
        <w:rPr>
          <w:rFonts w:ascii="Arial" w:hAnsi="Arial" w:cs="Arial"/>
          <w:sz w:val="18"/>
          <w:szCs w:val="18"/>
          <w:lang w:val="en-US"/>
        </w:rPr>
      </w:pPr>
    </w:p>
    <w:p w14:paraId="56E299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Patients with numerous acquired melanocytic nevi often produce a particular type of nevus, a so-called ‘signature nevus’. Examples of the various types of signature nevi include solid brown, solid pink (especially in skin type I individuals), black with a thin brown rim (representing junctional and compound lentiginous nevi), cockarde, and even multiple halo nevi; the latter are seen most commonly in teenagers and young adults who have an increased number of truncal nevi. Another type of signature nevus is the ‘eclipse’ nevus which is characterized by a tan center and brown rim. The brown rim may be irregular in outline, even stellate, hence the name eclipse. This type of nevus is commonly seen on the scalp of children who are destined by hereditary factors to become moley. Recognition of an individual’s signature nevus and its clinical spectrum allows the dermatologist to focus on those nevi that do not fit the ‘pattern’ and thereby become less overwhelmed by the sheer number of nevi in a particular patient.</w:t>
      </w:r>
    </w:p>
    <w:p w14:paraId="4E228164" w14:textId="77777777" w:rsidR="00B44904" w:rsidRPr="00BD3DC8" w:rsidRDefault="00B44904" w:rsidP="004862DA">
      <w:pPr>
        <w:jc w:val="both"/>
        <w:rPr>
          <w:rFonts w:ascii="Arial" w:hAnsi="Arial" w:cs="Arial"/>
          <w:sz w:val="18"/>
          <w:szCs w:val="18"/>
          <w:lang w:val="en-US"/>
        </w:rPr>
      </w:pPr>
    </w:p>
    <w:p w14:paraId="1CCAB5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Schaffer JV, Glusac E and Bolognia JL. Eclipse naevus – tan centre with stellate brown rim. Br J Dermatol 2001;145:1023-1026.</w:t>
      </w:r>
    </w:p>
    <w:p w14:paraId="27ACE5C5" w14:textId="77777777" w:rsidR="00B44904" w:rsidRPr="00BD3DC8" w:rsidRDefault="00B44904" w:rsidP="004862DA">
      <w:pPr>
        <w:jc w:val="both"/>
        <w:rPr>
          <w:rFonts w:ascii="Arial" w:hAnsi="Arial" w:cs="Arial"/>
          <w:sz w:val="18"/>
          <w:szCs w:val="18"/>
          <w:lang w:val="en-US"/>
        </w:rPr>
      </w:pPr>
    </w:p>
    <w:p w14:paraId="2EF772C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Bolognia JL. Too many moles. Arch Dermatol 2006;142:508. </w:t>
      </w:r>
    </w:p>
    <w:p w14:paraId="65FC4A8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1965 </w:t>
      </w:r>
    </w:p>
    <w:p w14:paraId="1AC453B9" w14:textId="77777777" w:rsidR="006D3880" w:rsidRPr="00BD3DC8" w:rsidRDefault="006D3880" w:rsidP="004862DA">
      <w:pPr>
        <w:divId w:val="1570921845"/>
        <w:rPr>
          <w:rFonts w:ascii="Arial" w:hAnsi="Arial" w:cs="Arial"/>
          <w:b/>
          <w:bCs/>
          <w:sz w:val="18"/>
          <w:szCs w:val="18"/>
          <w:lang w:val="en-US"/>
        </w:rPr>
      </w:pPr>
      <w:r w:rsidRPr="00BD3DC8">
        <w:rPr>
          <w:rFonts w:ascii="Arial" w:hAnsi="Arial" w:cs="Arial"/>
          <w:b/>
          <w:bCs/>
          <w:sz w:val="18"/>
          <w:szCs w:val="18"/>
          <w:lang w:val="en-US"/>
        </w:rPr>
        <w:t xml:space="preserve">LOBULATED INTRADERMAL NEVUS </w:t>
      </w:r>
    </w:p>
    <w:p w14:paraId="78CC8D8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Kwang Hyun Cho</w:t>
      </w:r>
      <w:r w:rsidRPr="00BD3DC8">
        <w:rPr>
          <w:rFonts w:ascii="Arial" w:hAnsi="Arial" w:cs="Arial"/>
          <w:sz w:val="18"/>
          <w:szCs w:val="18"/>
          <w:lang w:val="en-US"/>
        </w:rPr>
        <w:t xml:space="preserve"> </w:t>
      </w:r>
    </w:p>
    <w:p w14:paraId="5A5EBCD9" w14:textId="77777777" w:rsidR="006D3880" w:rsidRPr="00BD3DC8" w:rsidRDefault="006D3880" w:rsidP="004862DA">
      <w:pPr>
        <w:divId w:val="1792741253"/>
        <w:rPr>
          <w:rFonts w:ascii="Arial" w:hAnsi="Arial" w:cs="Arial"/>
          <w:sz w:val="18"/>
          <w:szCs w:val="18"/>
          <w:lang w:val="en-US"/>
        </w:rPr>
      </w:pPr>
      <w:r w:rsidRPr="00BD3DC8">
        <w:rPr>
          <w:rFonts w:ascii="Arial" w:hAnsi="Arial" w:cs="Arial"/>
          <w:sz w:val="18"/>
          <w:szCs w:val="18"/>
          <w:lang w:val="en-US"/>
        </w:rPr>
        <w:t xml:space="preserve">Korea </w:t>
      </w:r>
    </w:p>
    <w:p w14:paraId="7F7FC93D" w14:textId="77777777" w:rsidR="006D3880" w:rsidRPr="00BD3DC8" w:rsidRDefault="006D3880" w:rsidP="004862DA">
      <w:pPr>
        <w:rPr>
          <w:rFonts w:ascii="Arial" w:hAnsi="Arial" w:cs="Arial"/>
          <w:sz w:val="18"/>
          <w:szCs w:val="18"/>
          <w:lang w:val="en-US"/>
        </w:rPr>
      </w:pPr>
    </w:p>
    <w:p w14:paraId="645825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1991, I reported the cases of three patients with lobulated intradermal nevi. These patients had a lobulated plaque or a lobulated nodule. The histological findings were similar in all three patients, that is, fatty infiltration within nests of nevus cells, neuroid differentiation of nevus cells, and dermal fibrosis. I suggest that these cases represent an unusual form of regressing melanocytic nevus. Subsequent authors reported the patients with a lobulated intradermal nevus which have existed since birth. A lobulated intradermal nevus might be a distinctive subtype of congenital melanocytic nevus.</w:t>
      </w:r>
    </w:p>
    <w:p w14:paraId="249F4D77" w14:textId="77777777" w:rsidR="00B44904" w:rsidRPr="00BD3DC8" w:rsidRDefault="00B44904" w:rsidP="004862DA">
      <w:pPr>
        <w:jc w:val="both"/>
        <w:rPr>
          <w:rFonts w:ascii="Arial" w:hAnsi="Arial" w:cs="Arial"/>
          <w:sz w:val="18"/>
          <w:szCs w:val="18"/>
          <w:lang w:val="en-US"/>
        </w:rPr>
      </w:pPr>
    </w:p>
    <w:p w14:paraId="0E6B83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w:t>
      </w:r>
    </w:p>
    <w:p w14:paraId="4D9DEB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Cho KH, Lee AY, Suh DH, Lee YS, Koh JK. Lobulated intradermal nevus. Report of three cases. J Am Acad Dermatol 1991;24:74-7 </w:t>
      </w:r>
    </w:p>
    <w:p w14:paraId="3E5E887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1967 </w:t>
      </w:r>
    </w:p>
    <w:p w14:paraId="4BA660CC" w14:textId="77777777" w:rsidR="006D3880" w:rsidRPr="00BD3DC8" w:rsidRDefault="006D3880" w:rsidP="004862DA">
      <w:pPr>
        <w:divId w:val="556429263"/>
        <w:rPr>
          <w:rFonts w:ascii="Arial" w:hAnsi="Arial" w:cs="Arial"/>
          <w:b/>
          <w:bCs/>
          <w:sz w:val="18"/>
          <w:szCs w:val="18"/>
          <w:lang w:val="en-US"/>
        </w:rPr>
      </w:pPr>
      <w:r w:rsidRPr="00BD3DC8">
        <w:rPr>
          <w:rFonts w:ascii="Arial" w:hAnsi="Arial" w:cs="Arial"/>
          <w:b/>
          <w:bCs/>
          <w:sz w:val="18"/>
          <w:szCs w:val="18"/>
          <w:lang w:val="en-US"/>
        </w:rPr>
        <w:t xml:space="preserve">SPITZ NEVUS </w:t>
      </w:r>
    </w:p>
    <w:p w14:paraId="48DC5FF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Bernardo Gontijo</w:t>
      </w:r>
      <w:r w:rsidRPr="00BD3DC8">
        <w:rPr>
          <w:rFonts w:ascii="Arial" w:hAnsi="Arial" w:cs="Arial"/>
          <w:sz w:val="18"/>
          <w:szCs w:val="18"/>
          <w:lang w:val="en-US"/>
        </w:rPr>
        <w:t xml:space="preserve"> </w:t>
      </w:r>
    </w:p>
    <w:p w14:paraId="4959F86B" w14:textId="77777777" w:rsidR="006D3880" w:rsidRPr="00BD3DC8" w:rsidRDefault="006D3880" w:rsidP="004862DA">
      <w:pPr>
        <w:divId w:val="343626943"/>
        <w:rPr>
          <w:rFonts w:ascii="Arial" w:hAnsi="Arial" w:cs="Arial"/>
          <w:sz w:val="18"/>
          <w:szCs w:val="18"/>
          <w:lang w:val="en-US"/>
        </w:rPr>
      </w:pPr>
      <w:r w:rsidRPr="00BD3DC8">
        <w:rPr>
          <w:rFonts w:ascii="Arial" w:hAnsi="Arial" w:cs="Arial"/>
          <w:sz w:val="18"/>
          <w:szCs w:val="18"/>
          <w:lang w:val="en-US"/>
        </w:rPr>
        <w:t xml:space="preserve">Brazil </w:t>
      </w:r>
    </w:p>
    <w:p w14:paraId="1B9C067A" w14:textId="77777777" w:rsidR="006D3880" w:rsidRPr="00BD3DC8" w:rsidRDefault="006D3880" w:rsidP="004862DA">
      <w:pPr>
        <w:rPr>
          <w:rFonts w:ascii="Arial" w:hAnsi="Arial" w:cs="Arial"/>
          <w:sz w:val="18"/>
          <w:szCs w:val="18"/>
          <w:lang w:val="en-US"/>
        </w:rPr>
      </w:pPr>
    </w:p>
    <w:p w14:paraId="4BB135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1948, Sophie Spitz described “juvenile melanoma”, a misnomer later replaced by the eponym Spitz nevus or spindle and epithelioid cell nevus. Although clinical features are variable, the classic Spitz nevus presents as a dome-shaped, pink-red papule on the face of a child or adolescent.</w:t>
      </w:r>
    </w:p>
    <w:p w14:paraId="685DB4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most striking characteristic of Spitz nevus is its remarkable histologic resemblance to malignant melanoma. Despite reliable diagnostic criteria set for these two disorders, their differentiation may be troublesome at times.</w:t>
      </w:r>
    </w:p>
    <w:p w14:paraId="6DE680F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presentation attendees will be given an overview on Spitz nevus with special emphasis on controversial issues concerning this entity. </w:t>
      </w:r>
    </w:p>
    <w:p w14:paraId="49B6F56A" w14:textId="5DA864FF" w:rsidR="006D3880"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AF1AEE4" w14:textId="77777777" w:rsidR="0006149F" w:rsidRPr="00BD3DC8" w:rsidRDefault="0006149F" w:rsidP="004862DA">
      <w:pPr>
        <w:rPr>
          <w:rFonts w:ascii="Arial" w:hAnsi="Arial" w:cs="Arial"/>
          <w:sz w:val="18"/>
          <w:szCs w:val="18"/>
          <w:lang w:val="en-US"/>
        </w:rPr>
      </w:pPr>
    </w:p>
    <w:p w14:paraId="74CF09F6" w14:textId="77777777" w:rsidR="006D3880" w:rsidRPr="00BD3DC8" w:rsidRDefault="006D3880" w:rsidP="004862DA">
      <w:pPr>
        <w:divId w:val="842280108"/>
        <w:rPr>
          <w:rFonts w:ascii="Arial" w:hAnsi="Arial" w:cs="Arial"/>
          <w:b/>
          <w:bCs/>
          <w:sz w:val="18"/>
          <w:szCs w:val="18"/>
          <w:lang w:val="en-US"/>
        </w:rPr>
      </w:pPr>
      <w:r w:rsidRPr="00BD3DC8">
        <w:rPr>
          <w:rFonts w:ascii="Arial" w:hAnsi="Arial" w:cs="Arial"/>
          <w:b/>
          <w:bCs/>
          <w:sz w:val="18"/>
          <w:szCs w:val="18"/>
          <w:lang w:val="en-US"/>
        </w:rPr>
        <w:t xml:space="preserve">1972 </w:t>
      </w:r>
    </w:p>
    <w:p w14:paraId="45BE17DB" w14:textId="77777777" w:rsidR="006D3880" w:rsidRPr="00BD3DC8" w:rsidRDefault="006D3880" w:rsidP="004862DA">
      <w:pPr>
        <w:divId w:val="1427732970"/>
        <w:rPr>
          <w:rFonts w:ascii="Arial" w:hAnsi="Arial" w:cs="Arial"/>
          <w:b/>
          <w:bCs/>
          <w:sz w:val="18"/>
          <w:szCs w:val="18"/>
          <w:lang w:val="en-US"/>
        </w:rPr>
      </w:pPr>
      <w:r w:rsidRPr="00BD3DC8">
        <w:rPr>
          <w:rFonts w:ascii="Arial" w:hAnsi="Arial" w:cs="Arial"/>
          <w:b/>
          <w:bCs/>
          <w:sz w:val="18"/>
          <w:szCs w:val="18"/>
          <w:lang w:val="en-US"/>
        </w:rPr>
        <w:t xml:space="preserve">GEOGRAPHICAL VARIATIONS IN ALLERGIC CONTACT DERMATITIS FROM PLANTS </w:t>
      </w:r>
    </w:p>
    <w:p w14:paraId="28A5FF35" w14:textId="77777777" w:rsidR="006D3880" w:rsidRPr="00BD3DC8" w:rsidRDefault="006D3880" w:rsidP="004862DA">
      <w:pPr>
        <w:jc w:val="both"/>
        <w:divId w:val="1970161045"/>
        <w:rPr>
          <w:rFonts w:ascii="Arial" w:hAnsi="Arial" w:cs="Arial"/>
          <w:sz w:val="18"/>
          <w:szCs w:val="18"/>
          <w:lang w:val="en-US"/>
        </w:rPr>
      </w:pPr>
      <w:r w:rsidRPr="00BD3DC8">
        <w:rPr>
          <w:rStyle w:val="primerautor"/>
          <w:rFonts w:ascii="Arial" w:hAnsi="Arial" w:cs="Arial"/>
          <w:sz w:val="18"/>
          <w:szCs w:val="18"/>
          <w:lang w:val="en-US"/>
        </w:rPr>
        <w:t>Klaus Andersen</w:t>
      </w:r>
      <w:r w:rsidRPr="00BD3DC8">
        <w:rPr>
          <w:rFonts w:ascii="Arial" w:hAnsi="Arial" w:cs="Arial"/>
          <w:sz w:val="18"/>
          <w:szCs w:val="18"/>
          <w:lang w:val="en-US"/>
        </w:rPr>
        <w:t xml:space="preserve"> </w:t>
      </w:r>
    </w:p>
    <w:p w14:paraId="033C5525" w14:textId="77777777" w:rsidR="006D3880" w:rsidRPr="00BD3DC8" w:rsidRDefault="006D3880" w:rsidP="004862DA">
      <w:pPr>
        <w:divId w:val="836576371"/>
        <w:rPr>
          <w:rFonts w:ascii="Arial" w:hAnsi="Arial" w:cs="Arial"/>
          <w:sz w:val="18"/>
          <w:szCs w:val="18"/>
          <w:lang w:val="en-US"/>
        </w:rPr>
      </w:pPr>
      <w:r w:rsidRPr="00BD3DC8">
        <w:rPr>
          <w:rFonts w:ascii="Arial" w:hAnsi="Arial" w:cs="Arial"/>
          <w:sz w:val="18"/>
          <w:szCs w:val="18"/>
          <w:lang w:val="en-US"/>
        </w:rPr>
        <w:t xml:space="preserve">Denmark </w:t>
      </w:r>
    </w:p>
    <w:p w14:paraId="3C9B2B75" w14:textId="77777777" w:rsidR="006D3880" w:rsidRPr="00BD3DC8" w:rsidRDefault="006D3880" w:rsidP="004862DA">
      <w:pPr>
        <w:divId w:val="1970161045"/>
        <w:rPr>
          <w:rFonts w:ascii="Arial" w:hAnsi="Arial" w:cs="Arial"/>
          <w:sz w:val="18"/>
          <w:szCs w:val="18"/>
          <w:lang w:val="en-US"/>
        </w:rPr>
      </w:pPr>
    </w:p>
    <w:p w14:paraId="27DEF822" w14:textId="77777777" w:rsidR="00B44904" w:rsidRPr="00BD3DC8" w:rsidRDefault="006D3880" w:rsidP="004862DA">
      <w:pPr>
        <w:jc w:val="both"/>
        <w:divId w:val="1970161045"/>
        <w:rPr>
          <w:rFonts w:ascii="Arial" w:hAnsi="Arial" w:cs="Arial"/>
          <w:sz w:val="18"/>
          <w:szCs w:val="18"/>
          <w:lang w:val="en-US"/>
        </w:rPr>
      </w:pPr>
      <w:r w:rsidRPr="00BD3DC8">
        <w:rPr>
          <w:rFonts w:ascii="Arial" w:hAnsi="Arial" w:cs="Arial"/>
          <w:sz w:val="18"/>
          <w:szCs w:val="18"/>
          <w:lang w:val="en-US"/>
        </w:rPr>
        <w:t xml:space="preserve">The reported geographical variation in occurrence of dermatitis from plants is considerable and depends on many factors including botanical characteristics, regional variation in flora, seasonal variation, deliberate skin exposure to nutritional plants, and plant products used in herbal medicine and cosmetics, and environmental exposure to weeds and garden plants. </w:t>
      </w:r>
    </w:p>
    <w:p w14:paraId="2FE1E58D" w14:textId="77777777" w:rsidR="00B44904" w:rsidRPr="00BD3DC8" w:rsidRDefault="006D3880" w:rsidP="004862DA">
      <w:pPr>
        <w:jc w:val="both"/>
        <w:divId w:val="1970161045"/>
        <w:rPr>
          <w:rFonts w:ascii="Arial" w:hAnsi="Arial" w:cs="Arial"/>
          <w:sz w:val="18"/>
          <w:szCs w:val="18"/>
          <w:lang w:val="en-US"/>
        </w:rPr>
      </w:pPr>
      <w:r w:rsidRPr="00BD3DC8">
        <w:rPr>
          <w:rFonts w:ascii="Arial" w:hAnsi="Arial" w:cs="Arial"/>
          <w:sz w:val="18"/>
          <w:szCs w:val="18"/>
          <w:lang w:val="en-US"/>
        </w:rPr>
        <w:t xml:space="preserve">The identification of plants and their detrimental constituents is a challenging task, and a basic understanding of the types of reaction and the common plants that cause each type of reaction is necessary in order to inform the affected patient of the source of reaction. Further, expert dermatological service and access to relevant test substances is imperative for correct diagnosis and proper handling of each case. </w:t>
      </w:r>
    </w:p>
    <w:p w14:paraId="08302AB7" w14:textId="77777777" w:rsidR="00B44904" w:rsidRPr="00BD3DC8" w:rsidRDefault="006D3880" w:rsidP="004862DA">
      <w:pPr>
        <w:jc w:val="both"/>
        <w:divId w:val="1970161045"/>
        <w:rPr>
          <w:rFonts w:ascii="Arial" w:hAnsi="Arial" w:cs="Arial"/>
          <w:sz w:val="18"/>
          <w:szCs w:val="18"/>
          <w:lang w:val="en-US"/>
        </w:rPr>
      </w:pPr>
      <w:r w:rsidRPr="00BD3DC8">
        <w:rPr>
          <w:rFonts w:ascii="Arial" w:hAnsi="Arial" w:cs="Arial"/>
          <w:sz w:val="18"/>
          <w:szCs w:val="18"/>
          <w:lang w:val="en-US"/>
        </w:rPr>
        <w:t xml:space="preserve">Inclusion of selected plant allergens in the European standard series has shown that allergic contact dermatitis from plants is quite frequent. Internationally, only about 100 species cause the majority of allergic plant reactions. The most important plant families world wide are the Compositae/Asteraceae (the daisy or sunflower family), and for Europe also the Primulaceae (the primrose family). In the Americas and Africa the Anarcadiaceae plants (toxicodendron, poison ivy) cause frequent allergic contact dermatitis. </w:t>
      </w:r>
    </w:p>
    <w:p w14:paraId="3AE375D0" w14:textId="77777777" w:rsidR="006D3880" w:rsidRPr="00BD3DC8" w:rsidRDefault="006D3880" w:rsidP="004862DA">
      <w:pPr>
        <w:jc w:val="both"/>
        <w:divId w:val="1970161045"/>
        <w:rPr>
          <w:rFonts w:ascii="Arial" w:hAnsi="Arial" w:cs="Arial"/>
          <w:sz w:val="18"/>
          <w:szCs w:val="18"/>
          <w:lang w:val="en-US"/>
        </w:rPr>
      </w:pPr>
      <w:r w:rsidRPr="00BD3DC8">
        <w:rPr>
          <w:rFonts w:ascii="Arial" w:hAnsi="Arial" w:cs="Arial"/>
          <w:sz w:val="18"/>
          <w:szCs w:val="18"/>
          <w:lang w:val="en-US"/>
        </w:rPr>
        <w:t xml:space="preserve">Compositae dermatitis is often a severe chronic disabling disease due to the ubiquitous presence of weeds belonging to the Compositae family. The original descriptions from the USA pointed to airborne pattern dermatitis, and new data document the airborne exposure to sesquiterpene lactones as an important culprit explaining the chronicity of the dermatitis and aggravation often seen in the plants’ growth season. The frequency of sensitization to </w:t>
      </w:r>
      <w:r w:rsidRPr="00BD3DC8">
        <w:rPr>
          <w:rFonts w:ascii="Arial" w:hAnsi="Arial" w:cs="Arial"/>
          <w:i/>
          <w:iCs/>
          <w:sz w:val="18"/>
          <w:szCs w:val="18"/>
          <w:lang w:val="en-US"/>
        </w:rPr>
        <w:t>Primula obconica</w:t>
      </w:r>
      <w:r w:rsidRPr="00BD3DC8">
        <w:rPr>
          <w:rFonts w:ascii="Arial" w:hAnsi="Arial" w:cs="Arial"/>
          <w:sz w:val="18"/>
          <w:szCs w:val="18"/>
          <w:lang w:val="en-US"/>
        </w:rPr>
        <w:t xml:space="preserve"> is on the decline in Europe, but still the allergy is more prevalent than in the USA where sensitization rates are very low. </w:t>
      </w:r>
    </w:p>
    <w:p w14:paraId="432B836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1973 </w:t>
      </w:r>
    </w:p>
    <w:p w14:paraId="775CF443" w14:textId="77777777" w:rsidR="006D3880" w:rsidRPr="00BD3DC8" w:rsidRDefault="006D3880" w:rsidP="004862DA">
      <w:pPr>
        <w:divId w:val="1026060768"/>
        <w:rPr>
          <w:rFonts w:ascii="Arial" w:hAnsi="Arial" w:cs="Arial"/>
          <w:b/>
          <w:bCs/>
          <w:sz w:val="18"/>
          <w:szCs w:val="18"/>
          <w:lang w:val="en-US"/>
        </w:rPr>
      </w:pPr>
      <w:r w:rsidRPr="00BD3DC8">
        <w:rPr>
          <w:rFonts w:ascii="Arial" w:hAnsi="Arial" w:cs="Arial"/>
          <w:b/>
          <w:bCs/>
          <w:sz w:val="18"/>
          <w:szCs w:val="18"/>
          <w:lang w:val="en-US"/>
        </w:rPr>
        <w:t xml:space="preserve">HAND DERMATITIS, STUDY AND MANAGEMENT </w:t>
      </w:r>
    </w:p>
    <w:p w14:paraId="4413931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Enrique Mullins</w:t>
      </w:r>
      <w:r w:rsidRPr="00BD3DC8">
        <w:rPr>
          <w:rFonts w:ascii="Arial" w:hAnsi="Arial" w:cs="Arial"/>
          <w:sz w:val="18"/>
          <w:szCs w:val="18"/>
          <w:lang w:val="en-US"/>
        </w:rPr>
        <w:t xml:space="preserve"> </w:t>
      </w:r>
    </w:p>
    <w:p w14:paraId="3DFFCB94" w14:textId="77777777" w:rsidR="006D3880" w:rsidRPr="00BD3DC8" w:rsidRDefault="006D3880" w:rsidP="004862DA">
      <w:pPr>
        <w:divId w:val="1451163662"/>
        <w:rPr>
          <w:rFonts w:ascii="Arial" w:hAnsi="Arial" w:cs="Arial"/>
          <w:sz w:val="18"/>
          <w:szCs w:val="18"/>
          <w:lang w:val="en-US"/>
        </w:rPr>
      </w:pPr>
      <w:r w:rsidRPr="00BD3DC8">
        <w:rPr>
          <w:rFonts w:ascii="Arial" w:hAnsi="Arial" w:cs="Arial"/>
          <w:sz w:val="18"/>
          <w:szCs w:val="18"/>
          <w:lang w:val="en-US"/>
        </w:rPr>
        <w:t xml:space="preserve">Chile </w:t>
      </w:r>
    </w:p>
    <w:p w14:paraId="1931B2E7" w14:textId="77777777" w:rsidR="006D3880" w:rsidRPr="00BD3DC8" w:rsidRDefault="006D3880" w:rsidP="004862DA">
      <w:pPr>
        <w:rPr>
          <w:rFonts w:ascii="Arial" w:hAnsi="Arial" w:cs="Arial"/>
          <w:sz w:val="18"/>
          <w:szCs w:val="18"/>
          <w:lang w:val="en-US"/>
        </w:rPr>
      </w:pPr>
    </w:p>
    <w:p w14:paraId="22A8FB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Hand dermatitis (HD) represents a great challenge for the clinician, when this disorder is severe and chronic leads to medical frustration and depression to the patient that suffers it, lowering quality of life1 and sometimes affecting seriously their work.</w:t>
      </w:r>
    </w:p>
    <w:p w14:paraId="47D822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Hand dermatitis vs. Hand eczema; the first is a more all-embracing term including all inflammatory disorders involving hands, and incorporates hand eczema and other causes2. </w:t>
      </w:r>
    </w:p>
    <w:p w14:paraId="49A9CF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Epidemiology: HD is very common an estimated of 2-10% of the general populations is affected, 20-35% of all dermatitis affects hands and appears to be the most frequent occupational skin disease comprising 9-35% of all this group3. </w:t>
      </w:r>
    </w:p>
    <w:p w14:paraId="12828E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no generally accepted classification of HD, however the proposed one is the following4 : i) by etiology: </w:t>
      </w:r>
      <w:r w:rsidRPr="00BD3DC8">
        <w:rPr>
          <w:rFonts w:ascii="Arial" w:hAnsi="Arial" w:cs="Arial"/>
          <w:i/>
          <w:iCs/>
          <w:sz w:val="18"/>
          <w:szCs w:val="18"/>
          <w:lang w:val="en-US"/>
        </w:rPr>
        <w:t>Exogenous Dermatitis</w:t>
      </w:r>
      <w:r w:rsidRPr="00BD3DC8">
        <w:rPr>
          <w:rFonts w:ascii="Arial" w:hAnsi="Arial" w:cs="Arial"/>
          <w:sz w:val="18"/>
          <w:szCs w:val="18"/>
          <w:lang w:val="en-US"/>
        </w:rPr>
        <w:t xml:space="preserve"> – Allergic Contact Dermatitis (19%)- Irritant Contact Dermatitis (35%) – Frictional. </w:t>
      </w:r>
      <w:r w:rsidRPr="00BD3DC8">
        <w:rPr>
          <w:rFonts w:ascii="Arial" w:hAnsi="Arial" w:cs="Arial"/>
          <w:i/>
          <w:iCs/>
          <w:sz w:val="18"/>
          <w:szCs w:val="18"/>
          <w:lang w:val="en-US"/>
        </w:rPr>
        <w:t>Endogenous Dermatitis</w:t>
      </w:r>
      <w:r w:rsidRPr="00BD3DC8">
        <w:rPr>
          <w:rFonts w:ascii="Arial" w:hAnsi="Arial" w:cs="Arial"/>
          <w:sz w:val="18"/>
          <w:szCs w:val="18"/>
          <w:lang w:val="en-US"/>
        </w:rPr>
        <w:t xml:space="preserve"> – Atopic (22%) -Dyshidrosis - Nummular Eczema. ii) By morphology (dealing with the form of the disorder), iii) by distribution (placement o location of the lesions) and iv) by the dynamics of the dermatitis.</w:t>
      </w:r>
    </w:p>
    <w:p w14:paraId="3595EA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Study of HD: Anamnesis is crucial (ask for sensitizers, occupation, hobbies), physical exam</w:t>
      </w:r>
    </w:p>
    <w:p w14:paraId="5342F4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(distribution and morphology of lesions), Patch-Test is a essential tool (principal contact allergens will be commented), other test should be included if needed (biopsy, koh, cultures, nickel test, chromate test or similar).</w:t>
      </w:r>
    </w:p>
    <w:p w14:paraId="4AB4A6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Mimickers of Hand Dermatitis: Psoriasis, Tinea (always check the feet), self-provoked dermatitis, porphyria cutanea tarda, hepatitis C, hemochromatosis.</w:t>
      </w:r>
    </w:p>
    <w:p w14:paraId="0F5E5F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Prevention/education/and interventional programs, are of capital importance in managing HD, is the most cost-effective measure and should target high risk groups such as: hairdressers, mechanics in contact with solvents and cutting oils, construction workers, health related personal and atopics5.</w:t>
      </w:r>
    </w:p>
    <w:p w14:paraId="327245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of HD: the </w:t>
      </w:r>
      <w:r w:rsidRPr="00BD3DC8">
        <w:rPr>
          <w:rFonts w:ascii="Arial" w:hAnsi="Arial" w:cs="Arial"/>
          <w:i/>
          <w:iCs/>
          <w:sz w:val="18"/>
          <w:szCs w:val="18"/>
          <w:lang w:val="en-US"/>
        </w:rPr>
        <w:t>first stage</w:t>
      </w:r>
      <w:r w:rsidRPr="00BD3DC8">
        <w:rPr>
          <w:rFonts w:ascii="Arial" w:hAnsi="Arial" w:cs="Arial"/>
          <w:sz w:val="18"/>
          <w:szCs w:val="18"/>
          <w:lang w:val="en-US"/>
        </w:rPr>
        <w:t xml:space="preserve"> is the protection of the affected area (various types of gloves depending on the specific work), repair the barrier with creams (moisturizer, barrier creams) and avoidance of irritants/allergens. Moisturizers are used to retain and increase skin water content, although their clinical efficacy remains a topic of controversy, some works show they have a valuable effect in preventing and treating irritant dermatitis (ID) providing and optimal environment for healing of the affected skin6. If combined with occlusive gloves the beneficial effect is even greater in treating ID produced by harsh cleaners.</w:t>
      </w:r>
    </w:p>
    <w:p w14:paraId="64DA70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corticosteroids moderate to high strength are the mainstay of the treatment of HD. The rational use of these products will be addressed in the workshop.</w:t>
      </w:r>
    </w:p>
    <w:p w14:paraId="2B260E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second stage in the treatment, are the use of Calcineurin inhibitors for maintenance in chronic cases7 avoiding that way the prolonged use of corticosteroids. Occasionally systemic corticosteroids have to be used also.</w:t>
      </w:r>
    </w:p>
    <w:p w14:paraId="6DFFE2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w:t>
      </w:r>
      <w:r w:rsidRPr="00BD3DC8">
        <w:rPr>
          <w:rFonts w:ascii="Arial" w:hAnsi="Arial" w:cs="Arial"/>
          <w:sz w:val="18"/>
          <w:szCs w:val="18"/>
          <w:lang w:val="en-US"/>
        </w:rPr>
        <w:lastRenderedPageBreak/>
        <w:t xml:space="preserve">third stage, is accomplished by exceptional resources such as: Phototherapy (UVB, UVA), Diets (in special cases), Immunosuppressors (Cyclosporine, Methotrexate, Mycophenolate Mofetil), Bexarotene gel, Radiotherapy and Biologics. </w:t>
      </w:r>
    </w:p>
    <w:p w14:paraId="0CA09D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Some anecdotal treatments include: Pentoxifylline, Ranitidine, Ginko Biloba, topical Iontoferesis, Biofeedback and Vitamins. </w:t>
      </w:r>
    </w:p>
    <w:p w14:paraId="08C99A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939A7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Cvetkovski R.S. Quality of life and depression in a population of occupational hand eczema patients. Contact Dermatitis 2006:54;106-111. </w:t>
      </w:r>
    </w:p>
    <w:p w14:paraId="73E721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Wilkinson, D.S. Introduction, Definition and Classification in Hand Eczema.Ed. Menné, T., Maibach, H.I. CRC Press Inc. 1994.</w:t>
      </w:r>
    </w:p>
    <w:p w14:paraId="050BE7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Dirk M. Elston. Hand Dermatitis. J Am Acad Dermatol 2002;47(2):291-9.</w:t>
      </w:r>
    </w:p>
    <w:p w14:paraId="34AC5C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Veien N.K., Menné T. Treatment of Hand Eczema. Skin Therapy Lett 2003. Jun;8(5):4-7</w:t>
      </w:r>
    </w:p>
    <w:p w14:paraId="536D43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Flyvholm MA. Prevention by exposure assessment. Curr Probl Dermatol 1996;25:97-105.</w:t>
      </w:r>
    </w:p>
    <w:p w14:paraId="21D4A3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Yolota M, Maibach H.I Moisturizer effect on Irritant Dermatitis: an overview. Contact Dermatitis 2006:55;65-72.</w:t>
      </w:r>
    </w:p>
    <w:p w14:paraId="75A2D04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Belsito DV. Pimecrolimus Cream 1%. A potential new treatment for chronic hand dermatitis. Cutis. 2004;73:31-8. </w:t>
      </w:r>
    </w:p>
    <w:p w14:paraId="021E4C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1974 </w:t>
      </w:r>
    </w:p>
    <w:p w14:paraId="5F6AAB30" w14:textId="77777777" w:rsidR="006D3880" w:rsidRPr="00BD3DC8" w:rsidRDefault="006D3880" w:rsidP="004862DA">
      <w:pPr>
        <w:divId w:val="1369987302"/>
        <w:rPr>
          <w:rFonts w:ascii="Arial" w:hAnsi="Arial" w:cs="Arial"/>
          <w:b/>
          <w:bCs/>
          <w:sz w:val="18"/>
          <w:szCs w:val="18"/>
          <w:lang w:val="en-US"/>
        </w:rPr>
      </w:pPr>
      <w:r w:rsidRPr="00BD3DC8">
        <w:rPr>
          <w:rFonts w:ascii="Arial" w:hAnsi="Arial" w:cs="Arial"/>
          <w:b/>
          <w:bCs/>
          <w:sz w:val="18"/>
          <w:szCs w:val="18"/>
          <w:lang w:val="en-US"/>
        </w:rPr>
        <w:t xml:space="preserve">LATEX ALLERGY: PREVALENCE AND PREVENTION </w:t>
      </w:r>
    </w:p>
    <w:p w14:paraId="1A36299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Chee Leok Goh</w:t>
      </w:r>
      <w:r w:rsidRPr="00BD3DC8">
        <w:rPr>
          <w:rFonts w:ascii="Arial" w:hAnsi="Arial" w:cs="Arial"/>
          <w:sz w:val="18"/>
          <w:szCs w:val="18"/>
          <w:lang w:val="en-US"/>
        </w:rPr>
        <w:t xml:space="preserve"> </w:t>
      </w:r>
    </w:p>
    <w:p w14:paraId="2AE6EFA2" w14:textId="77777777" w:rsidR="006D3880" w:rsidRPr="00BD3DC8" w:rsidRDefault="006D3880" w:rsidP="004862DA">
      <w:pPr>
        <w:divId w:val="310526239"/>
        <w:rPr>
          <w:rFonts w:ascii="Arial" w:hAnsi="Arial" w:cs="Arial"/>
          <w:sz w:val="18"/>
          <w:szCs w:val="18"/>
          <w:lang w:val="en-US"/>
        </w:rPr>
      </w:pPr>
      <w:r w:rsidRPr="00BD3DC8">
        <w:rPr>
          <w:rFonts w:ascii="Arial" w:hAnsi="Arial" w:cs="Arial"/>
          <w:sz w:val="18"/>
          <w:szCs w:val="18"/>
          <w:lang w:val="en-US"/>
        </w:rPr>
        <w:t xml:space="preserve">Singapore </w:t>
      </w:r>
    </w:p>
    <w:p w14:paraId="7883E8E6" w14:textId="77777777" w:rsidR="006D3880" w:rsidRPr="00BD3DC8" w:rsidRDefault="006D3880" w:rsidP="004862DA">
      <w:pPr>
        <w:rPr>
          <w:rFonts w:ascii="Arial" w:hAnsi="Arial" w:cs="Arial"/>
          <w:sz w:val="18"/>
          <w:szCs w:val="18"/>
          <w:lang w:val="en-US"/>
        </w:rPr>
      </w:pPr>
    </w:p>
    <w:p w14:paraId="778AB1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Over the last 2 decade, IgE-mediated NRL allergy has become a well-defined condition with recognised risk groups. Established diagnostic tools, and adequate prevention strategies have been introduced. The prevalence of natural rubber latex (NRL) allergy has reached significant proportions among workers who use or who are exposed to powdered latex products. IgE-mediated reactions range from contact urticaria to occupational asthma and anaphylaxis, resulting in significant morbidity and potential mortality. Molecular biology and biochemical techniques have significantly improved our knowledge of the proteins responsible to cause the disease.</w:t>
      </w:r>
    </w:p>
    <w:p w14:paraId="1ECBFFBE" w14:textId="77777777" w:rsidR="00B44904" w:rsidRPr="00BD3DC8" w:rsidRDefault="00B44904" w:rsidP="004862DA">
      <w:pPr>
        <w:jc w:val="both"/>
        <w:rPr>
          <w:rFonts w:ascii="Arial" w:hAnsi="Arial" w:cs="Arial"/>
          <w:sz w:val="18"/>
          <w:szCs w:val="18"/>
          <w:lang w:val="en-US"/>
        </w:rPr>
      </w:pPr>
    </w:p>
    <w:p w14:paraId="131EE8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at-risk populations include highly exposed groups like health care workers and certain patient groups requiring frequent surgical procedures. Natural rubber latex (NRL) allergy has become an important occupational health problem for health care workers, of whom approximately 10% are reportedly sensitized. A significant complicating factor is the association with clinically significant adverse reactions to certain foods because of allergen cross-reactivity.</w:t>
      </w:r>
    </w:p>
    <w:p w14:paraId="23D107B8" w14:textId="77777777" w:rsidR="00B44904" w:rsidRPr="00BD3DC8" w:rsidRDefault="00B44904" w:rsidP="004862DA">
      <w:pPr>
        <w:jc w:val="both"/>
        <w:rPr>
          <w:rFonts w:ascii="Arial" w:hAnsi="Arial" w:cs="Arial"/>
          <w:sz w:val="18"/>
          <w:szCs w:val="18"/>
          <w:lang w:val="en-US"/>
        </w:rPr>
      </w:pPr>
    </w:p>
    <w:p w14:paraId="2521F3A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NRL-associated occupational asthma is confined largely to those exposed to powdered latex glove use or other latex aerosols. Skin prick testing is the most accurate tool for diagnosis of NRL allergy. The cornerstone of management is cessation of exposure; substitution with non-NRL or nonpowdered NRL gloves results in predictable rapid disappearance of latex aeroallergen. The institution of guidelines to use only low-protein, powder-free gloves, has resulted in a dramatic reduction of visits to occupational health departments and workmen's compensation claims due to occupational asthma. </w:t>
      </w:r>
    </w:p>
    <w:p w14:paraId="228C8D3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1975 </w:t>
      </w:r>
    </w:p>
    <w:p w14:paraId="0512E22F" w14:textId="77777777" w:rsidR="006D3880" w:rsidRPr="00BD3DC8" w:rsidRDefault="006D3880" w:rsidP="004862DA">
      <w:pPr>
        <w:divId w:val="1085301333"/>
        <w:rPr>
          <w:rFonts w:ascii="Arial" w:hAnsi="Arial" w:cs="Arial"/>
          <w:b/>
          <w:bCs/>
          <w:sz w:val="18"/>
          <w:szCs w:val="18"/>
          <w:lang w:val="en-US"/>
        </w:rPr>
      </w:pPr>
      <w:r w:rsidRPr="00BD3DC8">
        <w:rPr>
          <w:rFonts w:ascii="Arial" w:hAnsi="Arial" w:cs="Arial"/>
          <w:b/>
          <w:bCs/>
          <w:sz w:val="18"/>
          <w:szCs w:val="18"/>
          <w:lang w:val="en-US"/>
        </w:rPr>
        <w:t xml:space="preserve">ALLERGIC CONTACT DERMATITIS FROM TOPICAL DRUGS </w:t>
      </w:r>
    </w:p>
    <w:p w14:paraId="407BDF1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Margarida Gonçalo</w:t>
      </w:r>
      <w:r w:rsidRPr="00BD3DC8">
        <w:rPr>
          <w:rFonts w:ascii="Arial" w:hAnsi="Arial" w:cs="Arial"/>
          <w:sz w:val="18"/>
          <w:szCs w:val="18"/>
          <w:lang w:val="en-US"/>
        </w:rPr>
        <w:t xml:space="preserve"> </w:t>
      </w:r>
    </w:p>
    <w:p w14:paraId="6B297FA4" w14:textId="77777777" w:rsidR="006D3880" w:rsidRPr="00BD3DC8" w:rsidRDefault="006D3880" w:rsidP="004862DA">
      <w:pPr>
        <w:divId w:val="2044357736"/>
        <w:rPr>
          <w:rFonts w:ascii="Arial" w:hAnsi="Arial" w:cs="Arial"/>
          <w:sz w:val="18"/>
          <w:szCs w:val="18"/>
          <w:lang w:val="en-US"/>
        </w:rPr>
      </w:pPr>
      <w:r w:rsidRPr="00BD3DC8">
        <w:rPr>
          <w:rFonts w:ascii="Arial" w:hAnsi="Arial" w:cs="Arial"/>
          <w:sz w:val="18"/>
          <w:szCs w:val="18"/>
          <w:lang w:val="en-US"/>
        </w:rPr>
        <w:t xml:space="preserve">Portugal </w:t>
      </w:r>
    </w:p>
    <w:p w14:paraId="3212A912" w14:textId="77777777" w:rsidR="006D3880" w:rsidRPr="00BD3DC8" w:rsidRDefault="006D3880" w:rsidP="004862DA">
      <w:pPr>
        <w:rPr>
          <w:rFonts w:ascii="Arial" w:hAnsi="Arial" w:cs="Arial"/>
          <w:sz w:val="18"/>
          <w:szCs w:val="18"/>
          <w:lang w:val="en-US"/>
        </w:rPr>
      </w:pPr>
    </w:p>
    <w:p w14:paraId="10ECDF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drugs can induce local adverse skin reactions – irritant, allergic or photoallergic contact dermatitis or, less commonly, immediate reactions – or generalized dermatitis eventually with adverse systemic symptoms due to percutaneous drug absorption. </w:t>
      </w:r>
    </w:p>
    <w:p w14:paraId="6A5A05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dermatitis is due to the active drug, to the vehicle (lanolin and its alcohols, preservatives, antioxidants, emulsifiers, fragrances), to devices used with topical drugs (ulcer dressings, rubber-containing bandages) or devices contaminated with topical drugs (a limb prothesis with a NSAID). In ACD from transdermal therapeutic systems (TTS) methacrylates, ethanol, hydroxypropyl cellulose or polyisobutene can be the cause but the drug also induces the dermatitis as occurs with estrogens, nitroglycerine, clonidine, scopolamine, nicoyine and testosterone among other drugs.</w:t>
      </w:r>
    </w:p>
    <w:p w14:paraId="1AA1B8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causes of ACD from topical drugs are antiseptics (mercury compounds, nonoxynol </w:t>
      </w:r>
      <w:smartTag w:uri="urn:schemas-microsoft-com:office:smarttags" w:element="metricconverter">
        <w:smartTagPr>
          <w:attr w:name="ProductID" w:val="9 in"/>
        </w:smartTagPr>
        <w:r w:rsidRPr="00BD3DC8">
          <w:rPr>
            <w:rFonts w:ascii="Arial" w:hAnsi="Arial" w:cs="Arial"/>
            <w:sz w:val="18"/>
            <w:szCs w:val="18"/>
            <w:lang w:val="en-US"/>
          </w:rPr>
          <w:t>9 in</w:t>
        </w:r>
      </w:smartTag>
      <w:r w:rsidRPr="00BD3DC8">
        <w:rPr>
          <w:rFonts w:ascii="Arial" w:hAnsi="Arial" w:cs="Arial"/>
          <w:sz w:val="18"/>
          <w:szCs w:val="18"/>
          <w:lang w:val="en-US"/>
        </w:rPr>
        <w:t xml:space="preserve"> povidone iodine, chlorhexidine), antibiotics (neomycin, gentamycin, bacitracin, polimyxin B, fusidic acid, mupriocin), non-steroidal anti-inflammatory drugs (NSAIDs) (ketoprofen, bufexamac, piroxicam), topical anesthetics (benzocaine, cinchocaine), antivirals (acyclovir, tromamtadine), corticosteroids, antimycotics (tioconazol) and betablockers and mydriatics in ophthalmic solutions. The main causes of photoallergy are the NSAIDs ketoprofen and piroxicam and the anti-histamine prometazine. </w:t>
      </w:r>
    </w:p>
    <w:p w14:paraId="492C0B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After contact sensitization to a drug, its systemic use can induce systemic contact dermatitis presenting as a baboon syndrome, a symmetrical dermatitis involving mainly the body folds, a deshydrotic eczema or a maculopapular exanthem simulating a drug eruption. Mercury in dental alloys or its vapours inhaled after breaking a thermometer, antibiotics (aminoglicosides and penicillins), acyclovir, corticosteroids, clonidine, estradiol and antimycotics are the main causes. </w:t>
      </w:r>
    </w:p>
    <w:p w14:paraId="39C038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Therefore, the dermatologist has to be alert to all these clinical aspects to perform patch (or photopatch) tests with all the possible allergens and eventually also a ROAT or a use test, in order to confirm the responsible agent and explain the patient which drugs and cross-reactive chemicals have to be avoided. </w:t>
      </w:r>
    </w:p>
    <w:p w14:paraId="1E3C0583" w14:textId="77777777" w:rsidR="00B44904" w:rsidRPr="00BD3DC8" w:rsidRDefault="00B44904" w:rsidP="004862DA">
      <w:pPr>
        <w:jc w:val="both"/>
        <w:rPr>
          <w:rFonts w:ascii="Arial" w:hAnsi="Arial" w:cs="Arial"/>
          <w:sz w:val="18"/>
          <w:szCs w:val="18"/>
          <w:lang w:val="en-US"/>
        </w:rPr>
      </w:pPr>
    </w:p>
    <w:p w14:paraId="7FAC46E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w:t>
      </w:r>
    </w:p>
    <w:p w14:paraId="0F28333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1977 </w:t>
      </w:r>
    </w:p>
    <w:p w14:paraId="14412956" w14:textId="77777777" w:rsidR="006D3880" w:rsidRPr="00BD3DC8" w:rsidRDefault="006D3880" w:rsidP="004862DA">
      <w:pPr>
        <w:divId w:val="377168063"/>
        <w:rPr>
          <w:rFonts w:ascii="Arial" w:hAnsi="Arial" w:cs="Arial"/>
          <w:b/>
          <w:bCs/>
          <w:sz w:val="18"/>
          <w:szCs w:val="18"/>
          <w:lang w:val="en-US"/>
        </w:rPr>
      </w:pPr>
      <w:r w:rsidRPr="00BD3DC8">
        <w:rPr>
          <w:rFonts w:ascii="Arial" w:hAnsi="Arial" w:cs="Arial"/>
          <w:b/>
          <w:bCs/>
          <w:sz w:val="18"/>
          <w:szCs w:val="18"/>
          <w:lang w:val="en-US"/>
        </w:rPr>
        <w:t xml:space="preserve">GEOGRAPHIC VARIATIONS IN FRAGRANCE ALLERGY </w:t>
      </w:r>
    </w:p>
    <w:p w14:paraId="22DB7AB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Hee Chul Eun</w:t>
      </w:r>
      <w:r w:rsidRPr="00BD3DC8">
        <w:rPr>
          <w:rFonts w:ascii="Arial" w:hAnsi="Arial" w:cs="Arial"/>
          <w:sz w:val="18"/>
          <w:szCs w:val="18"/>
          <w:lang w:val="en-US"/>
        </w:rPr>
        <w:t xml:space="preserve"> </w:t>
      </w:r>
    </w:p>
    <w:p w14:paraId="5900B532" w14:textId="77777777" w:rsidR="006D3880" w:rsidRPr="00BD3DC8" w:rsidRDefault="006D3880" w:rsidP="004862DA">
      <w:pPr>
        <w:divId w:val="1356495988"/>
        <w:rPr>
          <w:rFonts w:ascii="Arial" w:hAnsi="Arial" w:cs="Arial"/>
          <w:sz w:val="18"/>
          <w:szCs w:val="18"/>
          <w:lang w:val="en-US"/>
        </w:rPr>
      </w:pPr>
      <w:r w:rsidRPr="00BD3DC8">
        <w:rPr>
          <w:rFonts w:ascii="Arial" w:hAnsi="Arial" w:cs="Arial"/>
          <w:sz w:val="18"/>
          <w:szCs w:val="18"/>
          <w:lang w:val="en-US"/>
        </w:rPr>
        <w:t xml:space="preserve">Korea </w:t>
      </w:r>
    </w:p>
    <w:p w14:paraId="0B3427C4" w14:textId="77777777" w:rsidR="006D3880" w:rsidRPr="00BD3DC8" w:rsidRDefault="006D3880" w:rsidP="004862DA">
      <w:pPr>
        <w:rPr>
          <w:rFonts w:ascii="Arial" w:hAnsi="Arial" w:cs="Arial"/>
          <w:sz w:val="18"/>
          <w:szCs w:val="18"/>
          <w:lang w:val="en-US"/>
        </w:rPr>
      </w:pPr>
    </w:p>
    <w:p w14:paraId="6AE653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Fragrance sensitization is a significant clinical problem; and contact allergy to fragrances is the most common cause of contact dermatitis due to cosmetics.</w:t>
      </w:r>
    </w:p>
    <w:p w14:paraId="212068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Positive reactions to fragrance mix (FM) range from 5.5% to 11.4% and FM ranks 2nd or 3rd among the standard series in response frequency in patch tests conducted for contact allergy in various parts of the world. Despite the usefulness of FM in diagnosis, recent work indicates that there may be other allergens that might be useful for the detection of fragrance sensitization. </w:t>
      </w:r>
    </w:p>
    <w:p w14:paraId="734738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Commercially available fragrance allergens are sometimes useful for the detection of fragrance-induced contact dermatitis. As new allergens continuously emerge on the market, fragrance series should be revised periodically. In this talk, I would like to present the result of our multicenter study of fragrance allergy in Korea. The purpose of this study was to determine the frequency of responses to fragrances in patients with suspected fragrance allergy. To investigate this issue, we patch tested non-commercial fragrance allergens in addition to commercially available ones. Additional fragrance allergens were selected according to their usage frequency and potential for allergenicity.</w:t>
      </w:r>
    </w:p>
    <w:p w14:paraId="0E579AF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 would like to discuss this result along with the relevant reports from different countries. </w:t>
      </w:r>
    </w:p>
    <w:p w14:paraId="51E0276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1978 </w:t>
      </w:r>
    </w:p>
    <w:p w14:paraId="1F5587EC" w14:textId="77777777" w:rsidR="006D3880" w:rsidRPr="00BD3DC8" w:rsidRDefault="006D3880" w:rsidP="004862DA">
      <w:pPr>
        <w:divId w:val="318463054"/>
        <w:rPr>
          <w:rFonts w:ascii="Arial" w:hAnsi="Arial" w:cs="Arial"/>
          <w:b/>
          <w:bCs/>
          <w:sz w:val="18"/>
          <w:szCs w:val="18"/>
          <w:lang w:val="en-US"/>
        </w:rPr>
      </w:pPr>
      <w:r w:rsidRPr="00BD3DC8">
        <w:rPr>
          <w:rFonts w:ascii="Arial" w:hAnsi="Arial" w:cs="Arial"/>
          <w:b/>
          <w:bCs/>
          <w:sz w:val="18"/>
          <w:szCs w:val="18"/>
          <w:lang w:val="en-US"/>
        </w:rPr>
        <w:t xml:space="preserve">A COMPARISON OF PATCH TESTING RESULTS (STANDARD SERIES) AT OUR 3 MAYO CLINIC GROUP PRACTICES IN THE USA </w:t>
      </w:r>
    </w:p>
    <w:p w14:paraId="2F4C1DD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Mark Davis</w:t>
      </w:r>
      <w:r w:rsidRPr="00BD3DC8">
        <w:rPr>
          <w:rFonts w:ascii="Arial" w:hAnsi="Arial" w:cs="Arial"/>
          <w:sz w:val="18"/>
          <w:szCs w:val="18"/>
          <w:lang w:val="en-US"/>
        </w:rPr>
        <w:t xml:space="preserve"> </w:t>
      </w:r>
    </w:p>
    <w:p w14:paraId="16225272" w14:textId="77777777" w:rsidR="006D3880" w:rsidRPr="00BD3DC8" w:rsidRDefault="006D3880" w:rsidP="004862DA">
      <w:pPr>
        <w:divId w:val="1126393625"/>
        <w:rPr>
          <w:rFonts w:ascii="Arial" w:hAnsi="Arial" w:cs="Arial"/>
          <w:sz w:val="18"/>
          <w:szCs w:val="18"/>
          <w:lang w:val="en-US"/>
        </w:rPr>
      </w:pPr>
      <w:r w:rsidRPr="00BD3DC8">
        <w:rPr>
          <w:rFonts w:ascii="Arial" w:hAnsi="Arial" w:cs="Arial"/>
          <w:sz w:val="18"/>
          <w:szCs w:val="18"/>
          <w:lang w:val="en-US"/>
        </w:rPr>
        <w:t xml:space="preserve">United States </w:t>
      </w:r>
    </w:p>
    <w:p w14:paraId="3DC1AADE" w14:textId="77777777" w:rsidR="006D3880" w:rsidRPr="00BD3DC8" w:rsidRDefault="006D3880" w:rsidP="004862DA">
      <w:pPr>
        <w:rPr>
          <w:rFonts w:ascii="Arial" w:hAnsi="Arial" w:cs="Arial"/>
          <w:sz w:val="18"/>
          <w:szCs w:val="18"/>
          <w:lang w:val="en-US"/>
        </w:rPr>
      </w:pPr>
    </w:p>
    <w:p w14:paraId="49C4DD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Results of patch testing can vary from region to region. At Mayo Clinic, we have 3 group practices: Rochester, MN, Jacksonville, Florida; and Scottsdale, Arizona, all in different areas of the USA. The process of patch testing has been standardized between our 3 group practices. </w:t>
      </w:r>
    </w:p>
    <w:p w14:paraId="206392E7" w14:textId="77777777" w:rsidR="00B44904" w:rsidRPr="00BD3DC8" w:rsidRDefault="00B44904" w:rsidP="004862DA">
      <w:pPr>
        <w:jc w:val="both"/>
        <w:rPr>
          <w:rFonts w:ascii="Arial" w:hAnsi="Arial" w:cs="Arial"/>
          <w:sz w:val="18"/>
          <w:szCs w:val="18"/>
          <w:lang w:val="en-US"/>
        </w:rPr>
      </w:pPr>
    </w:p>
    <w:p w14:paraId="27077A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We reviewed the results of patch testing to the standard series at our 3 group practices over a 5-year period (Jan 1, 2001-Dec 31, 2005). During this time 3,854 patients were patch tested. </w:t>
      </w:r>
    </w:p>
    <w:p w14:paraId="65042CEA" w14:textId="77777777" w:rsidR="00B44904" w:rsidRPr="00BD3DC8" w:rsidRDefault="00B44904" w:rsidP="004862DA">
      <w:pPr>
        <w:jc w:val="both"/>
        <w:rPr>
          <w:rFonts w:ascii="Arial" w:hAnsi="Arial" w:cs="Arial"/>
          <w:sz w:val="18"/>
          <w:szCs w:val="18"/>
          <w:lang w:val="en-US"/>
        </w:rPr>
      </w:pPr>
    </w:p>
    <w:p w14:paraId="6C3C04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The rate of patch test reaction varied at the different group practices. </w:t>
      </w:r>
    </w:p>
    <w:p w14:paraId="5577D1F0" w14:textId="77777777" w:rsidR="00B44904" w:rsidRPr="00BD3DC8" w:rsidRDefault="00B44904" w:rsidP="004862DA">
      <w:pPr>
        <w:jc w:val="both"/>
        <w:rPr>
          <w:rFonts w:ascii="Arial" w:hAnsi="Arial" w:cs="Arial"/>
          <w:sz w:val="18"/>
          <w:szCs w:val="18"/>
          <w:lang w:val="en-US"/>
        </w:rPr>
      </w:pPr>
    </w:p>
    <w:p w14:paraId="70BDBD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The rate of patch test reaction can vary from region to region even when the process has been standardized. Many reasons can be advocated for this variation, including referral bias,selection bias, and practice bias. </w:t>
      </w:r>
    </w:p>
    <w:p w14:paraId="3A1EA4FE" w14:textId="77777777" w:rsidR="00B44904" w:rsidRPr="00BD3DC8" w:rsidRDefault="00B44904" w:rsidP="004862DA">
      <w:pPr>
        <w:jc w:val="both"/>
        <w:rPr>
          <w:rFonts w:ascii="Arial" w:hAnsi="Arial" w:cs="Arial"/>
          <w:sz w:val="18"/>
          <w:szCs w:val="18"/>
          <w:lang w:val="en-US"/>
        </w:rPr>
      </w:pPr>
    </w:p>
    <w:p w14:paraId="44AC700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presentation: We will present our patch test results and compare the results by site. We will discuss the reasons that can be advocated to explain the variation in patch test reaction. </w:t>
      </w:r>
    </w:p>
    <w:p w14:paraId="43E6C601" w14:textId="203768C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746DF72" w14:textId="77777777" w:rsidR="000F136B" w:rsidRPr="00BD3DC8" w:rsidRDefault="000F136B" w:rsidP="004862DA">
      <w:pPr>
        <w:rPr>
          <w:rFonts w:ascii="Arial" w:hAnsi="Arial" w:cs="Arial"/>
          <w:sz w:val="18"/>
          <w:szCs w:val="18"/>
          <w:lang w:val="en-US"/>
        </w:rPr>
      </w:pPr>
    </w:p>
    <w:p w14:paraId="44F6CC0A" w14:textId="77777777" w:rsidR="006D3880" w:rsidRPr="00BD3DC8" w:rsidRDefault="006D3880" w:rsidP="004862DA">
      <w:pPr>
        <w:divId w:val="1740905288"/>
        <w:rPr>
          <w:rFonts w:ascii="Arial" w:hAnsi="Arial" w:cs="Arial"/>
          <w:b/>
          <w:bCs/>
          <w:sz w:val="18"/>
          <w:szCs w:val="18"/>
        </w:rPr>
      </w:pPr>
      <w:r w:rsidRPr="00BD3DC8">
        <w:rPr>
          <w:rFonts w:ascii="Arial" w:hAnsi="Arial" w:cs="Arial"/>
          <w:b/>
          <w:bCs/>
          <w:sz w:val="18"/>
          <w:szCs w:val="18"/>
        </w:rPr>
        <w:t xml:space="preserve">1984 </w:t>
      </w:r>
    </w:p>
    <w:p w14:paraId="4AFE7B3E" w14:textId="77777777" w:rsidR="006D3880" w:rsidRPr="00BD3DC8" w:rsidRDefault="006D3880" w:rsidP="004862DA">
      <w:pPr>
        <w:divId w:val="429401362"/>
        <w:rPr>
          <w:rFonts w:ascii="Arial" w:hAnsi="Arial" w:cs="Arial"/>
          <w:b/>
          <w:bCs/>
          <w:sz w:val="18"/>
          <w:szCs w:val="18"/>
        </w:rPr>
      </w:pPr>
      <w:r w:rsidRPr="00BD3DC8">
        <w:rPr>
          <w:rFonts w:ascii="Arial" w:hAnsi="Arial" w:cs="Arial"/>
          <w:b/>
          <w:bCs/>
          <w:sz w:val="18"/>
          <w:szCs w:val="18"/>
        </w:rPr>
        <w:t xml:space="preserve">CUTANEOUS LARVA MIGRANS </w:t>
      </w:r>
    </w:p>
    <w:p w14:paraId="1FCACAAC" w14:textId="77777777" w:rsidR="006D3880" w:rsidRPr="00BD3DC8" w:rsidRDefault="006D3880" w:rsidP="004862DA">
      <w:pPr>
        <w:jc w:val="both"/>
        <w:divId w:val="1230379427"/>
        <w:rPr>
          <w:rFonts w:ascii="Arial" w:hAnsi="Arial" w:cs="Arial"/>
          <w:sz w:val="18"/>
          <w:szCs w:val="18"/>
        </w:rPr>
      </w:pPr>
      <w:r w:rsidRPr="00BD3DC8">
        <w:rPr>
          <w:rStyle w:val="primerautor"/>
          <w:rFonts w:ascii="Arial" w:hAnsi="Arial" w:cs="Arial"/>
          <w:sz w:val="18"/>
          <w:szCs w:val="18"/>
        </w:rPr>
        <w:t>Eduardo Silva Lizama</w:t>
      </w:r>
      <w:r w:rsidRPr="00BD3DC8">
        <w:rPr>
          <w:rFonts w:ascii="Arial" w:hAnsi="Arial" w:cs="Arial"/>
          <w:sz w:val="18"/>
          <w:szCs w:val="18"/>
        </w:rPr>
        <w:t xml:space="preserve"> </w:t>
      </w:r>
    </w:p>
    <w:p w14:paraId="41CDF776" w14:textId="77777777" w:rsidR="006D3880" w:rsidRPr="00BD3DC8" w:rsidRDefault="006D3880" w:rsidP="004862DA">
      <w:pPr>
        <w:divId w:val="7336972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Guatemala</w:t>
          </w:r>
        </w:smartTag>
      </w:smartTag>
      <w:r w:rsidRPr="00BD3DC8">
        <w:rPr>
          <w:rFonts w:ascii="Arial" w:hAnsi="Arial" w:cs="Arial"/>
          <w:sz w:val="18"/>
          <w:szCs w:val="18"/>
          <w:lang w:val="en-US"/>
        </w:rPr>
        <w:t xml:space="preserve"> </w:t>
      </w:r>
    </w:p>
    <w:p w14:paraId="159B2E94" w14:textId="77777777" w:rsidR="006D3880" w:rsidRPr="00BD3DC8" w:rsidRDefault="006D3880" w:rsidP="004862DA">
      <w:pPr>
        <w:divId w:val="1230379427"/>
        <w:rPr>
          <w:rFonts w:ascii="Arial" w:hAnsi="Arial" w:cs="Arial"/>
          <w:sz w:val="18"/>
          <w:szCs w:val="18"/>
          <w:lang w:val="en-US"/>
        </w:rPr>
      </w:pPr>
    </w:p>
    <w:p w14:paraId="7D56ACE4" w14:textId="77777777" w:rsidR="00B44904"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lang w:val="en-US"/>
        </w:rPr>
        <w:t xml:space="preserve">Larva migrans is a clinical term for a distinctive cutaneous eruption that has numerous causes. As the name suggests, the prime feature is that lesions creep or migrate and that they are due to the presence of moving parasites in the skin. </w:t>
      </w:r>
      <w:r w:rsidRPr="00BD3DC8">
        <w:rPr>
          <w:rFonts w:ascii="Arial" w:hAnsi="Arial" w:cs="Arial"/>
          <w:i/>
          <w:iCs/>
          <w:sz w:val="18"/>
          <w:szCs w:val="18"/>
          <w:lang w:val="en-US"/>
        </w:rPr>
        <w:t>Ankylostoma brazilienmse</w:t>
      </w:r>
      <w:r w:rsidRPr="00BD3DC8">
        <w:rPr>
          <w:rFonts w:ascii="Arial" w:hAnsi="Arial" w:cs="Arial"/>
          <w:sz w:val="18"/>
          <w:szCs w:val="18"/>
          <w:lang w:val="en-US"/>
        </w:rPr>
        <w:t xml:space="preserve"> provides the classic fetures of larva migrans and is the most common cuase in central America. These hookworms thrive in the intestines of dogs and cats, and their ova are deposited in the animal´s feces. Under favorable conditions of humidity and temperature, the ova hatch into infective larvae that will penetrate the human skin. Creeping disease due to larva of </w:t>
      </w:r>
      <w:r w:rsidRPr="00BD3DC8">
        <w:rPr>
          <w:rFonts w:ascii="Arial" w:hAnsi="Arial" w:cs="Arial"/>
          <w:i/>
          <w:iCs/>
          <w:sz w:val="18"/>
          <w:szCs w:val="18"/>
          <w:lang w:val="en-US"/>
        </w:rPr>
        <w:t>Spiruroidea</w:t>
      </w:r>
      <w:r w:rsidRPr="00BD3DC8">
        <w:rPr>
          <w:rFonts w:ascii="Arial" w:hAnsi="Arial" w:cs="Arial"/>
          <w:sz w:val="18"/>
          <w:szCs w:val="18"/>
          <w:lang w:val="en-US"/>
        </w:rPr>
        <w:t xml:space="preserve"> nematodes must be distinguished, in wich the patiens seem to have acquired infections by eating raw seafood or squid; it is the most common cause of creeeping eruption in </w:t>
      </w: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w:t>
      </w:r>
    </w:p>
    <w:p w14:paraId="0133B1D3" w14:textId="77777777" w:rsidR="00B44904" w:rsidRPr="00BD3DC8" w:rsidRDefault="00B44904" w:rsidP="004862DA">
      <w:pPr>
        <w:jc w:val="both"/>
        <w:divId w:val="1230379427"/>
        <w:rPr>
          <w:rFonts w:ascii="Arial" w:hAnsi="Arial" w:cs="Arial"/>
          <w:sz w:val="18"/>
          <w:szCs w:val="18"/>
          <w:lang w:val="en-US"/>
        </w:rPr>
      </w:pPr>
    </w:p>
    <w:p w14:paraId="37399D08" w14:textId="77777777" w:rsidR="00B44904"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lang w:val="en-US"/>
        </w:rPr>
        <w:t>Larva migrans can be accompanied by Loeffller´s syndrome, with pulmonary eosinophilia, particular in severe infestations. Loeffller´s syndrome by definition implies migratory pulmonary infiltrates and peripheral eosinophilia, with absent or mild pulmonary symptoms lasting usually les than 2 weks. Although many of the clinical manifestations of parasitic infestation are due the direct presence of the partasite, certain features occur because of an immunologic reactions to the paratite. The associated eosinophilia is pesumably related teologically to the role of eosinophils in parasitic destructions that is becoming increasingly well documented. The eosinophilic chemotaxis in parasitic infestation may result from one or more of the following: 1) IgE-mediated reactvity against the infestant; 2) a direct chemotactic property of certain parasites; 3) T cell- dependents mecahisms; and 4) immune complex mechanisms.</w:t>
      </w:r>
    </w:p>
    <w:p w14:paraId="384A0A49" w14:textId="77777777" w:rsidR="00B44904" w:rsidRPr="00BD3DC8" w:rsidRDefault="00B44904" w:rsidP="004862DA">
      <w:pPr>
        <w:jc w:val="both"/>
        <w:divId w:val="1230379427"/>
        <w:rPr>
          <w:rFonts w:ascii="Arial" w:hAnsi="Arial" w:cs="Arial"/>
          <w:sz w:val="18"/>
          <w:szCs w:val="18"/>
          <w:lang w:val="en-US"/>
        </w:rPr>
      </w:pPr>
    </w:p>
    <w:p w14:paraId="0B795150" w14:textId="77777777" w:rsidR="00B44904" w:rsidRPr="00BD3DC8" w:rsidRDefault="00B44904" w:rsidP="004862DA">
      <w:pPr>
        <w:jc w:val="both"/>
        <w:divId w:val="1230379427"/>
        <w:rPr>
          <w:rFonts w:ascii="Arial" w:hAnsi="Arial" w:cs="Arial"/>
          <w:sz w:val="18"/>
          <w:szCs w:val="18"/>
          <w:lang w:val="en-US"/>
        </w:rPr>
      </w:pPr>
    </w:p>
    <w:p w14:paraId="483125C8" w14:textId="77777777" w:rsidR="00B44904" w:rsidRPr="00BD3DC8" w:rsidRDefault="006D3880" w:rsidP="004862DA">
      <w:pPr>
        <w:jc w:val="both"/>
        <w:divId w:val="1230379427"/>
        <w:rPr>
          <w:rFonts w:ascii="Arial" w:hAnsi="Arial" w:cs="Arial"/>
          <w:sz w:val="18"/>
          <w:szCs w:val="18"/>
        </w:rPr>
      </w:pPr>
      <w:r w:rsidRPr="00BD3DC8">
        <w:rPr>
          <w:rFonts w:ascii="Arial" w:hAnsi="Arial" w:cs="Arial"/>
          <w:sz w:val="18"/>
          <w:szCs w:val="18"/>
        </w:rPr>
        <w:t>References</w:t>
      </w:r>
    </w:p>
    <w:p w14:paraId="20833A95" w14:textId="77777777" w:rsidR="00B44904" w:rsidRPr="00BD3DC8" w:rsidRDefault="00B44904" w:rsidP="004862DA">
      <w:pPr>
        <w:jc w:val="both"/>
        <w:divId w:val="1230379427"/>
        <w:rPr>
          <w:rFonts w:ascii="Arial" w:hAnsi="Arial" w:cs="Arial"/>
          <w:sz w:val="18"/>
          <w:szCs w:val="18"/>
        </w:rPr>
      </w:pPr>
    </w:p>
    <w:p w14:paraId="656B2032" w14:textId="77777777" w:rsidR="00B44904"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rPr>
        <w:t xml:space="preserve">1- Antonio Wong , Eduardo Silva-Lizama. </w:t>
      </w:r>
      <w:r w:rsidRPr="00BD3DC8">
        <w:rPr>
          <w:rFonts w:ascii="Arial" w:hAnsi="Arial" w:cs="Arial"/>
          <w:sz w:val="18"/>
          <w:szCs w:val="18"/>
          <w:lang w:val="en-US"/>
        </w:rPr>
        <w:t>Bullous larva migrans accompanied by loeffler´s syndrome . Int j dermatol 1995;34:570.571</w:t>
      </w:r>
    </w:p>
    <w:p w14:paraId="59BF1599" w14:textId="77777777" w:rsidR="00B44904" w:rsidRPr="00BD3DC8" w:rsidRDefault="006D3880" w:rsidP="004862DA">
      <w:pPr>
        <w:jc w:val="both"/>
        <w:divId w:val="1230379427"/>
        <w:rPr>
          <w:rFonts w:ascii="Arial" w:hAnsi="Arial" w:cs="Arial"/>
          <w:sz w:val="18"/>
          <w:szCs w:val="18"/>
          <w:lang w:val="fr-FR"/>
        </w:rPr>
      </w:pPr>
      <w:r w:rsidRPr="00BD3DC8">
        <w:rPr>
          <w:rFonts w:ascii="Arial" w:hAnsi="Arial" w:cs="Arial"/>
          <w:sz w:val="18"/>
          <w:szCs w:val="18"/>
          <w:lang w:val="en-US"/>
        </w:rPr>
        <w:t xml:space="preserve">2- Purvis R. Beightles W, Diven D. et al Strongyloides stercoralis hyperinfection. </w:t>
      </w:r>
      <w:r w:rsidRPr="00BD3DC8">
        <w:rPr>
          <w:rFonts w:ascii="Arial" w:hAnsi="Arial" w:cs="Arial"/>
          <w:sz w:val="18"/>
          <w:szCs w:val="18"/>
          <w:lang w:val="fr-FR"/>
        </w:rPr>
        <w:t>Int J Dermatol 1992;31:1992;31:160-164</w:t>
      </w:r>
    </w:p>
    <w:p w14:paraId="12AC7CF4" w14:textId="77777777" w:rsidR="00B44904"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lang w:val="fr-FR"/>
        </w:rPr>
        <w:t xml:space="preserve">3- Ida T. Muramatsu T. Shirai T. et al. </w:t>
      </w:r>
      <w:r w:rsidRPr="00BD3DC8">
        <w:rPr>
          <w:rFonts w:ascii="Arial" w:hAnsi="Arial" w:cs="Arial"/>
          <w:sz w:val="18"/>
          <w:szCs w:val="18"/>
          <w:lang w:val="en-US"/>
        </w:rPr>
        <w:t>Creeping disease due to larva spiruyroidea nematoda. Int J Dermatol 1993;32:813-814</w:t>
      </w:r>
    </w:p>
    <w:p w14:paraId="7E426578" w14:textId="77777777" w:rsidR="00B44904"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lang w:val="en-US"/>
        </w:rPr>
        <w:t>4- David JR, Vadas MA, Butterwort Aem et al. Enhanced helminthotoxic capacity of eosinophils from patiens with eosinophilia. N Engl J Med 1980;303:1147</w:t>
      </w:r>
    </w:p>
    <w:p w14:paraId="543B9BB6" w14:textId="77777777" w:rsidR="00B44904"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lang w:val="en-US"/>
        </w:rPr>
        <w:t>5- Ottesen EA, Cohen SG. Specific allergic sensitization to filarial aqntigens in tropical eosinophilia syndrome. Lancent 1979;i:58.</w:t>
      </w:r>
    </w:p>
    <w:p w14:paraId="0DD17D59" w14:textId="77777777" w:rsidR="006D3880" w:rsidRPr="00BD3DC8" w:rsidRDefault="006D3880" w:rsidP="004862DA">
      <w:pPr>
        <w:jc w:val="both"/>
        <w:divId w:val="1230379427"/>
        <w:rPr>
          <w:rFonts w:ascii="Arial" w:hAnsi="Arial" w:cs="Arial"/>
          <w:sz w:val="18"/>
          <w:szCs w:val="18"/>
          <w:lang w:val="en-US"/>
        </w:rPr>
      </w:pPr>
      <w:r w:rsidRPr="00BD3DC8">
        <w:rPr>
          <w:rFonts w:ascii="Arial" w:hAnsi="Arial" w:cs="Arial"/>
          <w:sz w:val="18"/>
          <w:szCs w:val="18"/>
          <w:lang w:val="en-US"/>
        </w:rPr>
        <w:t xml:space="preserve">6- NevaFA, Ottesen EA. Tropical (filarial)eosinophilia. N Engl Med 1978;298:1129 </w:t>
      </w:r>
    </w:p>
    <w:p w14:paraId="38C265D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1985 </w:t>
      </w:r>
    </w:p>
    <w:p w14:paraId="14C9F73F" w14:textId="77777777" w:rsidR="006D3880" w:rsidRPr="00BD3DC8" w:rsidRDefault="006D3880" w:rsidP="004862DA">
      <w:pPr>
        <w:divId w:val="1566793643"/>
        <w:rPr>
          <w:rFonts w:ascii="Arial" w:hAnsi="Arial" w:cs="Arial"/>
          <w:b/>
          <w:bCs/>
          <w:sz w:val="18"/>
          <w:szCs w:val="18"/>
          <w:lang w:val="en-US"/>
        </w:rPr>
      </w:pPr>
      <w:r w:rsidRPr="00BD3DC8">
        <w:rPr>
          <w:rFonts w:ascii="Arial" w:hAnsi="Arial" w:cs="Arial"/>
          <w:b/>
          <w:bCs/>
          <w:sz w:val="18"/>
          <w:szCs w:val="18"/>
          <w:lang w:val="en-US"/>
        </w:rPr>
        <w:t xml:space="preserve">PARASITIC CUTANEOUS SCHISTOSOMIASIS </w:t>
      </w:r>
    </w:p>
    <w:p w14:paraId="231EF55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Mohamed Amer</w:t>
      </w:r>
      <w:r w:rsidRPr="00BD3DC8">
        <w:rPr>
          <w:rFonts w:ascii="Arial" w:hAnsi="Arial" w:cs="Arial"/>
          <w:sz w:val="18"/>
          <w:szCs w:val="18"/>
          <w:lang w:val="en-US"/>
        </w:rPr>
        <w:t xml:space="preserve"> </w:t>
      </w:r>
    </w:p>
    <w:p w14:paraId="75B5FE90" w14:textId="77777777" w:rsidR="006D3880" w:rsidRPr="00BD3DC8" w:rsidRDefault="006D3880" w:rsidP="004862DA">
      <w:pPr>
        <w:divId w:val="1347055399"/>
        <w:rPr>
          <w:rFonts w:ascii="Arial" w:hAnsi="Arial" w:cs="Arial"/>
          <w:sz w:val="18"/>
          <w:szCs w:val="18"/>
          <w:lang w:val="en-US"/>
        </w:rPr>
      </w:pPr>
      <w:r w:rsidRPr="00BD3DC8">
        <w:rPr>
          <w:rFonts w:ascii="Arial" w:hAnsi="Arial" w:cs="Arial"/>
          <w:sz w:val="18"/>
          <w:szCs w:val="18"/>
          <w:lang w:val="en-US"/>
        </w:rPr>
        <w:t xml:space="preserve">Egypt </w:t>
      </w:r>
    </w:p>
    <w:p w14:paraId="61F3C7DB" w14:textId="77777777" w:rsidR="006D3880" w:rsidRPr="00BD3DC8" w:rsidRDefault="006D3880" w:rsidP="004862DA">
      <w:pPr>
        <w:rPr>
          <w:rFonts w:ascii="Arial" w:hAnsi="Arial" w:cs="Arial"/>
          <w:sz w:val="18"/>
          <w:szCs w:val="18"/>
          <w:lang w:val="en-US"/>
        </w:rPr>
      </w:pPr>
    </w:p>
    <w:p w14:paraId="60470B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Schistosomiasis is the given name to a group of diseases caused by trematodes of the genus schistosome. Humans &amp; other animals are definitive hosts, and snails of various genera are intermediate hosts. Certain related genera of trematodes may cause skin lesions but do not mature humans.</w:t>
      </w:r>
    </w:p>
    <w:p w14:paraId="20A3537C" w14:textId="77777777" w:rsidR="00B44904" w:rsidRPr="00BD3DC8" w:rsidRDefault="00B44904" w:rsidP="004862DA">
      <w:pPr>
        <w:jc w:val="both"/>
        <w:rPr>
          <w:rFonts w:ascii="Arial" w:hAnsi="Arial" w:cs="Arial"/>
          <w:sz w:val="18"/>
          <w:szCs w:val="18"/>
          <w:lang w:val="en-US"/>
        </w:rPr>
      </w:pPr>
    </w:p>
    <w:p w14:paraId="34C671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Schistosomes infecting man, commonly known as blood flukes, are the most common and important human trematodes.</w:t>
      </w:r>
    </w:p>
    <w:p w14:paraId="3BFBF5FD" w14:textId="77777777" w:rsidR="00B44904" w:rsidRPr="00BD3DC8" w:rsidRDefault="00B44904" w:rsidP="004862DA">
      <w:pPr>
        <w:jc w:val="both"/>
        <w:rPr>
          <w:rFonts w:ascii="Arial" w:hAnsi="Arial" w:cs="Arial"/>
          <w:sz w:val="18"/>
          <w:szCs w:val="18"/>
          <w:lang w:val="en-US"/>
        </w:rPr>
      </w:pPr>
    </w:p>
    <w:p w14:paraId="4C18CC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pathologic feature in Schistosomiasis is shistosomal egg granulomas, a cell mediated type of immunologic response. The eggs, after being laid by the worm, develop, and embryos secrete soluble substances that act as antigens sensitizing T lymphocytes that in turn, release lymphokines leading to migration of macrophages and eosinophils and granulomas formation. </w:t>
      </w:r>
    </w:p>
    <w:p w14:paraId="6E603E7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1986 </w:t>
      </w:r>
    </w:p>
    <w:p w14:paraId="7D4A24B0" w14:textId="77777777" w:rsidR="006D3880" w:rsidRPr="00BD3DC8" w:rsidRDefault="006D3880" w:rsidP="004862DA">
      <w:pPr>
        <w:divId w:val="648247259"/>
        <w:rPr>
          <w:rFonts w:ascii="Arial" w:hAnsi="Arial" w:cs="Arial"/>
          <w:b/>
          <w:bCs/>
          <w:sz w:val="18"/>
          <w:szCs w:val="18"/>
          <w:lang w:val="en-US"/>
        </w:rPr>
      </w:pPr>
      <w:r w:rsidRPr="00BD3DC8">
        <w:rPr>
          <w:rFonts w:ascii="Arial" w:hAnsi="Arial" w:cs="Arial"/>
          <w:b/>
          <w:bCs/>
          <w:sz w:val="18"/>
          <w:szCs w:val="18"/>
          <w:lang w:val="en-US"/>
        </w:rPr>
        <w:t xml:space="preserve">COMMON BITES IN AFRICA </w:t>
      </w:r>
    </w:p>
    <w:p w14:paraId="206E67B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Amin Mohamed Amer</w:t>
      </w:r>
      <w:r w:rsidRPr="00BD3DC8">
        <w:rPr>
          <w:rFonts w:ascii="Arial" w:hAnsi="Arial" w:cs="Arial"/>
          <w:sz w:val="18"/>
          <w:szCs w:val="18"/>
          <w:lang w:val="en-US"/>
        </w:rPr>
        <w:t xml:space="preserve"> </w:t>
      </w:r>
    </w:p>
    <w:p w14:paraId="468D304B" w14:textId="77777777" w:rsidR="006D3880" w:rsidRPr="00BD3DC8" w:rsidRDefault="006D3880" w:rsidP="004862DA">
      <w:pPr>
        <w:divId w:val="877013727"/>
        <w:rPr>
          <w:rFonts w:ascii="Arial" w:hAnsi="Arial" w:cs="Arial"/>
          <w:sz w:val="18"/>
          <w:szCs w:val="18"/>
          <w:lang w:val="en-US"/>
        </w:rPr>
      </w:pPr>
      <w:r w:rsidRPr="00BD3DC8">
        <w:rPr>
          <w:rFonts w:ascii="Arial" w:hAnsi="Arial" w:cs="Arial"/>
          <w:sz w:val="18"/>
          <w:szCs w:val="18"/>
          <w:lang w:val="en-US"/>
        </w:rPr>
        <w:t xml:space="preserve">Egypt </w:t>
      </w:r>
    </w:p>
    <w:p w14:paraId="31828729" w14:textId="77777777" w:rsidR="006D3880" w:rsidRPr="00BD3DC8" w:rsidRDefault="006D3880" w:rsidP="004862DA">
      <w:pPr>
        <w:rPr>
          <w:rFonts w:ascii="Arial" w:hAnsi="Arial" w:cs="Arial"/>
          <w:sz w:val="18"/>
          <w:szCs w:val="18"/>
          <w:lang w:val="en-US"/>
        </w:rPr>
      </w:pPr>
    </w:p>
    <w:p w14:paraId="778808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Africa is a common place for all bites in history.</w:t>
      </w:r>
    </w:p>
    <w:p w14:paraId="38BC45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Snakes are very common venom which lives in many places the black continent.</w:t>
      </w:r>
    </w:p>
    <w:p w14:paraId="29B15F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Patients complain of pain and itching after common bites like mosquitoes and insects.</w:t>
      </w:r>
    </w:p>
    <w:p w14:paraId="14A508C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bites cause many things, commonly Atopic Dermatitis in young children and itching is a severe complain. In this talk I’ll make a quick review about common bites in the Black countries. </w:t>
      </w:r>
    </w:p>
    <w:p w14:paraId="1A4E431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1987 </w:t>
      </w:r>
    </w:p>
    <w:p w14:paraId="476F79F4" w14:textId="77777777" w:rsidR="006D3880" w:rsidRPr="00BD3DC8" w:rsidRDefault="006D3880" w:rsidP="004862DA">
      <w:pPr>
        <w:divId w:val="195239708"/>
        <w:rPr>
          <w:rFonts w:ascii="Arial" w:hAnsi="Arial" w:cs="Arial"/>
          <w:b/>
          <w:bCs/>
          <w:sz w:val="18"/>
          <w:szCs w:val="18"/>
          <w:lang w:val="en-US"/>
        </w:rPr>
      </w:pPr>
      <w:r w:rsidRPr="00BD3DC8">
        <w:rPr>
          <w:rFonts w:ascii="Arial" w:hAnsi="Arial" w:cs="Arial"/>
          <w:b/>
          <w:bCs/>
          <w:sz w:val="18"/>
          <w:szCs w:val="18"/>
          <w:lang w:val="en-US"/>
        </w:rPr>
        <w:t xml:space="preserve">SCORPION STING AS A MAYOR HEALTH PROBLEM IN SOUTHERN IRAN </w:t>
      </w:r>
    </w:p>
    <w:p w14:paraId="1AA667E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Mohammad Radmanesh</w:t>
      </w:r>
      <w:r w:rsidRPr="00BD3DC8">
        <w:rPr>
          <w:rFonts w:ascii="Arial" w:hAnsi="Arial" w:cs="Arial"/>
          <w:sz w:val="18"/>
          <w:szCs w:val="18"/>
          <w:lang w:val="en-US"/>
        </w:rPr>
        <w:t xml:space="preserve"> </w:t>
      </w:r>
    </w:p>
    <w:p w14:paraId="7CEBB4DE" w14:textId="77777777" w:rsidR="006D3880" w:rsidRPr="00BD3DC8" w:rsidRDefault="006D3880" w:rsidP="004862DA">
      <w:pPr>
        <w:divId w:val="2028487068"/>
        <w:rPr>
          <w:rFonts w:ascii="Arial" w:hAnsi="Arial" w:cs="Arial"/>
          <w:sz w:val="18"/>
          <w:szCs w:val="18"/>
          <w:lang w:val="en-US"/>
        </w:rPr>
      </w:pPr>
      <w:r w:rsidRPr="00BD3DC8">
        <w:rPr>
          <w:rFonts w:ascii="Arial" w:hAnsi="Arial" w:cs="Arial"/>
          <w:sz w:val="18"/>
          <w:szCs w:val="18"/>
          <w:lang w:val="en-US"/>
        </w:rPr>
        <w:t xml:space="preserve">Iran </w:t>
      </w:r>
    </w:p>
    <w:p w14:paraId="7986A733" w14:textId="77777777" w:rsidR="006D3880" w:rsidRPr="00BD3DC8" w:rsidRDefault="006D3880" w:rsidP="004862DA">
      <w:pPr>
        <w:rPr>
          <w:rFonts w:ascii="Arial" w:hAnsi="Arial" w:cs="Arial"/>
          <w:sz w:val="18"/>
          <w:szCs w:val="18"/>
          <w:lang w:val="en-US"/>
        </w:rPr>
      </w:pPr>
    </w:p>
    <w:p w14:paraId="3DC947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 ground: more than 42085 scorpion stings with 14 dead cases were recorded in Iran in 2005. 24767 cases were from Khuzestan a hot and humid southern province with 9 dead cases.</w:t>
      </w:r>
    </w:p>
    <w:p w14:paraId="6DD3D8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Of the six scorpion families living throughout the world, only the species of two families i.e. Buthidae and Scorpionidae are native in Iran. The buthidae species comprise 85% of scorpion sting in Khuzestan a south western province of Iran. The remaining 15% are stung by only one species of the scorpionidae family i.e. hemiscorpius lepturus(HL). Almost 100% of the sporadic cases during winter time are caused by HL. The buthidae speceis have a neurotoxic venom which may predominantly induce acetylcholine release and parasympathetic overtone. The buthidae venom may rarely induce sympathetic overtone via acetyl choline mediated stimulation of adrenals and subsequent release of epinephrine and norepinephrine. </w:t>
      </w:r>
    </w:p>
    <w:p w14:paraId="73213D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 HL is cytotoxic and may damage all the tissues and cells exposed to this venom. The skin damage by HL venom may presented first as erythema, edema, bullae and necrosis and subsequent ulcer with slow healing capacity. The HL venom may diffuse to subcutaneous tissues and necrotize the fat tissue, muscles and damage the joints. The circulating HL venom may damage almost all organs throughout the body. The most vital and life threatening organs affected are cardiorespiratory systems, CNS, blood cells and renal systems. Hemolysis is the most prominent feature of HL envenomination which may lead to pigment induced renal failure. </w:t>
      </w:r>
    </w:p>
    <w:p w14:paraId="5D3416A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Management: the management of scorpion sting is individualized and depends on the scorpion species and severity of symptoms. In the beginning a complete history and physical examination is required. The stung site should be evaluated for any physical change and the patient should be asked about the severity of the pain. Pain is a major problem for those who have been stung by buthidae family while the patient with HL sting have no or mild stinging symptoms. The sting of the buthidae family are not associated with local reaction, while patients with HL experience many local changes started from mild erythema to bulla, echymosis and ulcer. The managements of these 2 families are quite different. The severe pain of the buthidae family, should be relieved immediately. Analgesics of any type may act very slowly, or may not be effective at all. Local infiltration of 1cc of lidocaine with or without epinephrine can relieve the pain immediately. If the pain recur later, the lidocaine infiltration can be repeated. In the case of HL sting, no specific pain relieving measure is required. As the HL venom absorbs and diffuses very slowly, and the apparently normal individuals in the first few hours may later develop severe and fatal symptoms, it is advised to excise the stung site in the first few hours to prevent further diffusion and systemic absorption of the fatal venom. If the patients referred with already systemic symptoms, then they should be hospitalized and managed individually. For buthidae family all the systemic symptoms are limited to parasympathetic overtone and in rarer instances sympathetic overtone. So all attempts should be directed toward neutralization of these authonomic symptoms. In the case of HL sting, the venom is cytolytic and may damage all tissues throughout the body. For hemolysis the physician should be aware of normal urination. Emergency urinalysis for hemoglobinuria, Hb, BUN and Cratinine and serum potassium should be requested. In the beginning 250 cc of dextrose with furoseamide should be infused intravenously to start normal urination. If no urination occur, then the furosamide dose should be doubled, if no urination occur and the patient have high BUN and Creatinine, and potassium level, then the patients should be considered as an acute pigment induced renal failure and should be prepared for hemodialysis. If urination is maintained well, then profuse I.V. hyration by Dextrose 5% as well urine alkalinization, by adding sodium bicarbonate should be administered to prevent renal failure. Furoseamide may facilitate and enhance urine flow and help prevention of renal failure. Systemic high dose corticosteroid is helpful for vasculitis, cardiorespiratory and brain damage. The available antivenins are found to be unhelpful. </w:t>
      </w:r>
    </w:p>
    <w:p w14:paraId="3255C68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1988 </w:t>
      </w:r>
    </w:p>
    <w:p w14:paraId="1FAE1C49" w14:textId="77777777" w:rsidR="006D3880" w:rsidRPr="00BD3DC8" w:rsidRDefault="006D3880" w:rsidP="004862DA">
      <w:pPr>
        <w:divId w:val="237518495"/>
        <w:rPr>
          <w:rFonts w:ascii="Arial" w:hAnsi="Arial" w:cs="Arial"/>
          <w:b/>
          <w:bCs/>
          <w:sz w:val="18"/>
          <w:szCs w:val="18"/>
          <w:lang w:val="en-US"/>
        </w:rPr>
      </w:pPr>
      <w:r w:rsidRPr="00BD3DC8">
        <w:rPr>
          <w:rFonts w:ascii="Arial" w:hAnsi="Arial" w:cs="Arial"/>
          <w:b/>
          <w:bCs/>
          <w:sz w:val="18"/>
          <w:szCs w:val="18"/>
          <w:lang w:val="en-US"/>
        </w:rPr>
        <w:t xml:space="preserve">CUTANEOUS LEISHMANIASIS </w:t>
      </w:r>
    </w:p>
    <w:p w14:paraId="757FDDE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Farhad Handjani</w:t>
      </w:r>
      <w:r w:rsidRPr="00BD3DC8">
        <w:rPr>
          <w:rFonts w:ascii="Arial" w:hAnsi="Arial" w:cs="Arial"/>
          <w:sz w:val="18"/>
          <w:szCs w:val="18"/>
          <w:lang w:val="en-US"/>
        </w:rPr>
        <w:t xml:space="preserve"> </w:t>
      </w:r>
    </w:p>
    <w:p w14:paraId="4571E341" w14:textId="77777777" w:rsidR="006D3880" w:rsidRPr="00BD3DC8" w:rsidRDefault="006D3880" w:rsidP="004862DA">
      <w:pPr>
        <w:divId w:val="2629419"/>
        <w:rPr>
          <w:rFonts w:ascii="Arial" w:hAnsi="Arial" w:cs="Arial"/>
          <w:sz w:val="18"/>
          <w:szCs w:val="18"/>
          <w:lang w:val="en-US"/>
        </w:rPr>
      </w:pPr>
      <w:r w:rsidRPr="00BD3DC8">
        <w:rPr>
          <w:rFonts w:ascii="Arial" w:hAnsi="Arial" w:cs="Arial"/>
          <w:sz w:val="18"/>
          <w:szCs w:val="18"/>
          <w:lang w:val="en-US"/>
        </w:rPr>
        <w:t xml:space="preserve">Iran </w:t>
      </w:r>
    </w:p>
    <w:p w14:paraId="3D280EC1" w14:textId="77777777" w:rsidR="006D3880" w:rsidRPr="00BD3DC8" w:rsidRDefault="006D3880" w:rsidP="004862DA">
      <w:pPr>
        <w:rPr>
          <w:rFonts w:ascii="Arial" w:hAnsi="Arial" w:cs="Arial"/>
          <w:sz w:val="18"/>
          <w:szCs w:val="18"/>
          <w:lang w:val="en-US"/>
        </w:rPr>
      </w:pPr>
    </w:p>
    <w:p w14:paraId="44CAC94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Cataneous Leishmaniasis (CL) is a parasitic disease with a diverse clinical presentation and prevalent in both the Old and New Worlds. Cutaneous leishmaniasis of the Old World (most prevalent in Afghanistan, Iran, Saudi Arabia and Syria) is usually caused by </w:t>
      </w:r>
      <w:r w:rsidRPr="00BD3DC8">
        <w:rPr>
          <w:rFonts w:ascii="Arial" w:hAnsi="Arial" w:cs="Arial"/>
          <w:i/>
          <w:iCs/>
          <w:sz w:val="18"/>
          <w:szCs w:val="18"/>
          <w:lang w:val="en-US"/>
        </w:rPr>
        <w:t xml:space="preserve">L. major, L. tropica </w:t>
      </w:r>
      <w:r w:rsidRPr="00BD3DC8">
        <w:rPr>
          <w:rFonts w:ascii="Arial" w:hAnsi="Arial" w:cs="Arial"/>
          <w:sz w:val="18"/>
          <w:szCs w:val="18"/>
          <w:lang w:val="en-US"/>
        </w:rPr>
        <w:t>and</w:t>
      </w:r>
      <w:r w:rsidRPr="00BD3DC8">
        <w:rPr>
          <w:rFonts w:ascii="Arial" w:hAnsi="Arial" w:cs="Arial"/>
          <w:i/>
          <w:iCs/>
          <w:sz w:val="18"/>
          <w:szCs w:val="18"/>
          <w:lang w:val="en-US"/>
        </w:rPr>
        <w:t xml:space="preserve"> L. aethiopica</w:t>
      </w:r>
      <w:r w:rsidRPr="00BD3DC8">
        <w:rPr>
          <w:rFonts w:ascii="Arial" w:hAnsi="Arial" w:cs="Arial"/>
          <w:sz w:val="18"/>
          <w:szCs w:val="18"/>
          <w:lang w:val="en-US"/>
        </w:rPr>
        <w:t xml:space="preserve">, although cases have also been reported with </w:t>
      </w:r>
      <w:r w:rsidRPr="00BD3DC8">
        <w:rPr>
          <w:rFonts w:ascii="Arial" w:hAnsi="Arial" w:cs="Arial"/>
          <w:i/>
          <w:iCs/>
          <w:sz w:val="18"/>
          <w:szCs w:val="18"/>
          <w:lang w:val="en-US"/>
        </w:rPr>
        <w:t>L. infantum</w:t>
      </w:r>
      <w:r w:rsidRPr="00BD3DC8">
        <w:rPr>
          <w:rFonts w:ascii="Arial" w:hAnsi="Arial" w:cs="Arial"/>
          <w:sz w:val="18"/>
          <w:szCs w:val="18"/>
          <w:lang w:val="en-US"/>
        </w:rPr>
        <w:t xml:space="preserve">. The protozoa is transmitted by the bite of female sandflies, which are of the genus </w:t>
      </w:r>
      <w:r w:rsidRPr="00BD3DC8">
        <w:rPr>
          <w:rFonts w:ascii="Arial" w:hAnsi="Arial" w:cs="Arial"/>
          <w:i/>
          <w:iCs/>
          <w:sz w:val="18"/>
          <w:szCs w:val="18"/>
          <w:lang w:val="en-US"/>
        </w:rPr>
        <w:t>Phlebotomus</w:t>
      </w:r>
      <w:r w:rsidRPr="00BD3DC8">
        <w:rPr>
          <w:rFonts w:ascii="Arial" w:hAnsi="Arial" w:cs="Arial"/>
          <w:sz w:val="18"/>
          <w:szCs w:val="18"/>
          <w:lang w:val="en-US"/>
        </w:rPr>
        <w:t xml:space="preserve"> in the Old World. The usual reservoir hosts include humans and domestic and/or wild animals. The clinical presentation of CL in the Old World can be divided into four major categories: acute CL, chronic CL, leishmaniasis recidivans and diffuse cutaneous leishmaniasis (DCL). The cutaneous lesions can range from a small self- healing dry or ulcerated papule or nodule to more chrunic forms which can be long-lasting, destructive and disfiguring. The lesions may present in unusual forms namely eczematoid, hyperkeratotic, warty, zosteriform, erysipeloid and sporotrichoid. A pure lymphatic form of leishmaniasis has been reported from Iran and extensive cases of CL have followed leishmanization. Diagnosis of CL in many endemic countries is primarily based on clinical findings. However, other means for confirmation of diagnosis include: direct smear, culture, histopathology and PCR. Differential diagnoses of CL include cutaneous tuberculosis, leprosy and deep fungal infections although many other skin diseases can be considered in the spectrum of differential diagnoses depending on the site and clinical presentation of CL. Many forms of CL are self-healing but the disfiguring scar that may be left behind may warrant early initiation of treatment. Treatment includes both local and systemic remedies. Antimonials still remain the first-line of treatment but other medications such as topical paromomycin, imiquimod and herbal remedies as well as oral ketoconazole, dapsone, azithromycin and miltefosine have been tried with variable success. The use of both first and second generation vaccines for both immunotherapy and prophylaxis have been used and some of the trials are still ongoing. </w:t>
      </w:r>
    </w:p>
    <w:p w14:paraId="4E7F9205" w14:textId="08BA46A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F11B232" w14:textId="77777777" w:rsidR="000F136B" w:rsidRPr="00BD3DC8" w:rsidRDefault="000F136B" w:rsidP="004862DA">
      <w:pPr>
        <w:rPr>
          <w:rFonts w:ascii="Arial" w:hAnsi="Arial" w:cs="Arial"/>
          <w:sz w:val="18"/>
          <w:szCs w:val="18"/>
          <w:lang w:val="en-US"/>
        </w:rPr>
      </w:pPr>
    </w:p>
    <w:p w14:paraId="34EDDC9D" w14:textId="77777777" w:rsidR="006D3880" w:rsidRPr="00BD3DC8" w:rsidRDefault="006D3880" w:rsidP="004862DA">
      <w:pPr>
        <w:divId w:val="1392852361"/>
        <w:rPr>
          <w:rFonts w:ascii="Arial" w:hAnsi="Arial" w:cs="Arial"/>
          <w:b/>
          <w:bCs/>
          <w:sz w:val="18"/>
          <w:szCs w:val="18"/>
          <w:lang w:val="en-US"/>
        </w:rPr>
      </w:pPr>
      <w:r w:rsidRPr="00BD3DC8">
        <w:rPr>
          <w:rFonts w:ascii="Arial" w:hAnsi="Arial" w:cs="Arial"/>
          <w:b/>
          <w:bCs/>
          <w:sz w:val="18"/>
          <w:szCs w:val="18"/>
          <w:lang w:val="en-US"/>
        </w:rPr>
        <w:t xml:space="preserve">1996 </w:t>
      </w:r>
    </w:p>
    <w:p w14:paraId="24355292" w14:textId="77777777" w:rsidR="006D3880" w:rsidRPr="00BD3DC8" w:rsidRDefault="006D3880" w:rsidP="004862DA">
      <w:pPr>
        <w:divId w:val="1258293233"/>
        <w:rPr>
          <w:rFonts w:ascii="Arial" w:hAnsi="Arial" w:cs="Arial"/>
          <w:b/>
          <w:bCs/>
          <w:sz w:val="18"/>
          <w:szCs w:val="18"/>
          <w:lang w:val="en-US"/>
        </w:rPr>
      </w:pPr>
      <w:r w:rsidRPr="00BD3DC8">
        <w:rPr>
          <w:rFonts w:ascii="Arial" w:hAnsi="Arial" w:cs="Arial"/>
          <w:b/>
          <w:bCs/>
          <w:sz w:val="18"/>
          <w:szCs w:val="18"/>
          <w:lang w:val="en-US"/>
        </w:rPr>
        <w:t xml:space="preserve">THE POLITICS OF MOHS SURGERY: WORKING WITH OTHER SPECIALTIES </w:t>
      </w:r>
    </w:p>
    <w:p w14:paraId="2CAD7538" w14:textId="77777777" w:rsidR="006D3880" w:rsidRPr="00BD3DC8" w:rsidRDefault="006D3880" w:rsidP="004862DA">
      <w:pPr>
        <w:jc w:val="both"/>
        <w:divId w:val="1286348759"/>
        <w:rPr>
          <w:rFonts w:ascii="Arial" w:hAnsi="Arial" w:cs="Arial"/>
          <w:sz w:val="18"/>
          <w:szCs w:val="18"/>
          <w:lang w:val="en-US"/>
        </w:rPr>
      </w:pPr>
      <w:r w:rsidRPr="00BD3DC8">
        <w:rPr>
          <w:rStyle w:val="primerautor"/>
          <w:rFonts w:ascii="Arial" w:hAnsi="Arial" w:cs="Arial"/>
          <w:sz w:val="18"/>
          <w:szCs w:val="18"/>
          <w:lang w:val="en-US"/>
        </w:rPr>
        <w:t>Gastón Galimberti</w:t>
      </w:r>
      <w:r w:rsidRPr="00BD3DC8">
        <w:rPr>
          <w:rFonts w:ascii="Arial" w:hAnsi="Arial" w:cs="Arial"/>
          <w:sz w:val="18"/>
          <w:szCs w:val="18"/>
          <w:lang w:val="en-US"/>
        </w:rPr>
        <w:t xml:space="preserve"> </w:t>
      </w:r>
    </w:p>
    <w:p w14:paraId="1576B871" w14:textId="77777777" w:rsidR="006D3880" w:rsidRPr="00BD3DC8" w:rsidRDefault="006D3880" w:rsidP="004862DA">
      <w:pPr>
        <w:divId w:val="65615206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068E8B64" w14:textId="77777777" w:rsidR="006D3880" w:rsidRPr="00BD3DC8" w:rsidRDefault="006D3880" w:rsidP="004862DA">
      <w:pPr>
        <w:divId w:val="1286348759"/>
        <w:rPr>
          <w:rFonts w:ascii="Arial" w:hAnsi="Arial" w:cs="Arial"/>
          <w:sz w:val="18"/>
          <w:szCs w:val="18"/>
          <w:lang w:val="en-US"/>
        </w:rPr>
      </w:pPr>
    </w:p>
    <w:p w14:paraId="2586219E" w14:textId="77777777" w:rsidR="00B44904" w:rsidRPr="00BD3DC8" w:rsidRDefault="006D3880" w:rsidP="004862DA">
      <w:pPr>
        <w:jc w:val="both"/>
        <w:divId w:val="1286348759"/>
        <w:rPr>
          <w:rFonts w:ascii="Arial" w:hAnsi="Arial" w:cs="Arial"/>
          <w:sz w:val="18"/>
          <w:szCs w:val="18"/>
          <w:lang w:val="en-US"/>
        </w:rPr>
      </w:pPr>
      <w:r w:rsidRPr="00BD3DC8">
        <w:rPr>
          <w:rFonts w:ascii="Arial" w:hAnsi="Arial" w:cs="Arial"/>
          <w:sz w:val="18"/>
          <w:szCs w:val="18"/>
          <w:lang w:val="en-US"/>
        </w:rPr>
        <w:t xml:space="preserve">Since its first practices in the early ‘90, Mohs surgery could not achieve a homogeneous distribution within South American countries. In fact, Mohs technique is still rather unknown for many dermatologists. Only a few dermatology departments located in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and </w:t>
      </w:r>
      <w:smartTag w:uri="urn:schemas-microsoft-com:office:smarttags" w:element="place">
        <w:smartTag w:uri="urn:schemas-microsoft-com:office:smarttags" w:element="country-region">
          <w:r w:rsidRPr="00BD3DC8">
            <w:rPr>
              <w:rFonts w:ascii="Arial" w:hAnsi="Arial" w:cs="Arial"/>
              <w:sz w:val="18"/>
              <w:szCs w:val="18"/>
              <w:lang w:val="en-US"/>
            </w:rPr>
            <w:t>Chile</w:t>
          </w:r>
        </w:smartTag>
      </w:smartTag>
      <w:r w:rsidRPr="00BD3DC8">
        <w:rPr>
          <w:rFonts w:ascii="Arial" w:hAnsi="Arial" w:cs="Arial"/>
          <w:sz w:val="18"/>
          <w:szCs w:val="18"/>
          <w:lang w:val="en-US"/>
        </w:rPr>
        <w:t xml:space="preserve"> apply this procedure for the treatment of skin cancer.</w:t>
      </w:r>
    </w:p>
    <w:p w14:paraId="25C47D45" w14:textId="77777777" w:rsidR="00B44904" w:rsidRPr="00BD3DC8" w:rsidRDefault="00B44904" w:rsidP="004862DA">
      <w:pPr>
        <w:jc w:val="both"/>
        <w:divId w:val="1286348759"/>
        <w:rPr>
          <w:rFonts w:ascii="Arial" w:hAnsi="Arial" w:cs="Arial"/>
          <w:sz w:val="18"/>
          <w:szCs w:val="18"/>
          <w:lang w:val="en-US"/>
        </w:rPr>
      </w:pPr>
    </w:p>
    <w:p w14:paraId="7E0695DB" w14:textId="77777777" w:rsidR="00B44904" w:rsidRPr="00BD3DC8" w:rsidRDefault="006D3880" w:rsidP="004862DA">
      <w:pPr>
        <w:jc w:val="both"/>
        <w:divId w:val="1286348759"/>
        <w:rPr>
          <w:rFonts w:ascii="Arial" w:hAnsi="Arial" w:cs="Arial"/>
          <w:sz w:val="18"/>
          <w:szCs w:val="18"/>
          <w:lang w:val="en-US"/>
        </w:rPr>
      </w:pPr>
      <w:r w:rsidRPr="00BD3DC8">
        <w:rPr>
          <w:rFonts w:ascii="Arial" w:hAnsi="Arial" w:cs="Arial"/>
          <w:sz w:val="18"/>
          <w:szCs w:val="18"/>
          <w:lang w:val="en-US"/>
        </w:rPr>
        <w:t xml:space="preserve">As cutaneous malignancies are the most frequent tumors within the population, not only dermatologists perform the surgery of them. Plastic surgeons and head and neck surgeons still have an important role in the chirurgical procedures to eliminate the tumor. Many dermatologists do not do Mohs surgery and they submit the patients to the general surgeon. </w:t>
      </w:r>
    </w:p>
    <w:p w14:paraId="5DAFF1EF" w14:textId="77777777" w:rsidR="00B44904" w:rsidRPr="00BD3DC8" w:rsidRDefault="00B44904" w:rsidP="004862DA">
      <w:pPr>
        <w:jc w:val="both"/>
        <w:divId w:val="1286348759"/>
        <w:rPr>
          <w:rFonts w:ascii="Arial" w:hAnsi="Arial" w:cs="Arial"/>
          <w:sz w:val="18"/>
          <w:szCs w:val="18"/>
          <w:lang w:val="en-US"/>
        </w:rPr>
      </w:pPr>
    </w:p>
    <w:p w14:paraId="41E155EF" w14:textId="77777777" w:rsidR="00B44904" w:rsidRPr="00BD3DC8" w:rsidRDefault="006D3880" w:rsidP="004862DA">
      <w:pPr>
        <w:jc w:val="both"/>
        <w:divId w:val="1286348759"/>
        <w:rPr>
          <w:rFonts w:ascii="Arial" w:hAnsi="Arial" w:cs="Arial"/>
          <w:sz w:val="18"/>
          <w:szCs w:val="18"/>
          <w:lang w:val="en-US"/>
        </w:rPr>
      </w:pPr>
      <w:r w:rsidRPr="00BD3DC8">
        <w:rPr>
          <w:rFonts w:ascii="Arial" w:hAnsi="Arial" w:cs="Arial"/>
          <w:sz w:val="18"/>
          <w:szCs w:val="18"/>
          <w:lang w:val="en-US"/>
        </w:rPr>
        <w:t>Depending on the magnitude and anatomic location of the lesion, as well as on the surgeon’s experience, the dermatologist that practice Mohs surgery may feel more or less comfortable working with other specialist such as neurosurgeons, ophthalmologists, otorhinolaryngologists and plastic surgeons. The goal to achieve is that many specialists collaborate in a team approach. The role of the Mohs surgeon –usually a dermatologist- should be that of performing a micrographically controlled resection of the tumor. The colleagues would then participate in the crucial role of reconstructing the final defect.</w:t>
      </w:r>
    </w:p>
    <w:p w14:paraId="7CAA922E" w14:textId="77777777" w:rsidR="00B44904" w:rsidRPr="00BD3DC8" w:rsidRDefault="00B44904" w:rsidP="004862DA">
      <w:pPr>
        <w:jc w:val="both"/>
        <w:divId w:val="1286348759"/>
        <w:rPr>
          <w:rFonts w:ascii="Arial" w:hAnsi="Arial" w:cs="Arial"/>
          <w:sz w:val="18"/>
          <w:szCs w:val="18"/>
          <w:lang w:val="en-US"/>
        </w:rPr>
      </w:pPr>
    </w:p>
    <w:p w14:paraId="36B6DF2E" w14:textId="77777777" w:rsidR="00B44904" w:rsidRPr="00BD3DC8" w:rsidRDefault="006D3880" w:rsidP="004862DA">
      <w:pPr>
        <w:jc w:val="both"/>
        <w:divId w:val="1286348759"/>
        <w:rPr>
          <w:rFonts w:ascii="Arial" w:hAnsi="Arial" w:cs="Arial"/>
          <w:sz w:val="18"/>
          <w:szCs w:val="18"/>
          <w:lang w:val="en-US"/>
        </w:rPr>
      </w:pPr>
      <w:r w:rsidRPr="00BD3DC8">
        <w:rPr>
          <w:rFonts w:ascii="Arial" w:hAnsi="Arial" w:cs="Arial"/>
          <w:sz w:val="18"/>
          <w:szCs w:val="18"/>
          <w:lang w:val="en-US"/>
        </w:rPr>
        <w:t>Unfortunately, more often than not, the medical decision is that a “surgeon” rather than a dermatologist has to conduct the procedure. As a consequence, Mohs surgery is put aside, and the excision and closure are performed submitting the specimen for standard permanent or frozen section pathological evaluation. This is seldom ever the best choice.</w:t>
      </w:r>
    </w:p>
    <w:p w14:paraId="209CB3EA" w14:textId="77777777" w:rsidR="00B44904" w:rsidRPr="00BD3DC8" w:rsidRDefault="00B44904" w:rsidP="004862DA">
      <w:pPr>
        <w:jc w:val="both"/>
        <w:divId w:val="1286348759"/>
        <w:rPr>
          <w:rFonts w:ascii="Arial" w:hAnsi="Arial" w:cs="Arial"/>
          <w:sz w:val="18"/>
          <w:szCs w:val="18"/>
          <w:lang w:val="en-US"/>
        </w:rPr>
      </w:pPr>
    </w:p>
    <w:p w14:paraId="36AEE76F" w14:textId="77777777" w:rsidR="006D3880" w:rsidRPr="00BD3DC8" w:rsidRDefault="006D3880" w:rsidP="004862DA">
      <w:pPr>
        <w:jc w:val="both"/>
        <w:divId w:val="1286348759"/>
        <w:rPr>
          <w:rFonts w:ascii="Arial" w:hAnsi="Arial" w:cs="Arial"/>
          <w:sz w:val="18"/>
          <w:szCs w:val="18"/>
          <w:lang w:val="en-US"/>
        </w:rPr>
      </w:pPr>
      <w:r w:rsidRPr="00BD3DC8">
        <w:rPr>
          <w:rFonts w:ascii="Arial" w:hAnsi="Arial" w:cs="Arial"/>
          <w:sz w:val="18"/>
          <w:szCs w:val="18"/>
          <w:lang w:val="en-US"/>
        </w:rPr>
        <w:t xml:space="preserve">As dermatologist, we face the political dilemma of introducing a new technique in </w:t>
      </w:r>
      <w:smartTag w:uri="urn:schemas-microsoft-com:office:smarttags" w:element="place">
        <w:r w:rsidRPr="00BD3DC8">
          <w:rPr>
            <w:rFonts w:ascii="Arial" w:hAnsi="Arial" w:cs="Arial"/>
            <w:sz w:val="18"/>
            <w:szCs w:val="18"/>
            <w:lang w:val="en-US"/>
          </w:rPr>
          <w:t>Latin America</w:t>
        </w:r>
      </w:smartTag>
      <w:r w:rsidRPr="00BD3DC8">
        <w:rPr>
          <w:rFonts w:ascii="Arial" w:hAnsi="Arial" w:cs="Arial"/>
          <w:sz w:val="18"/>
          <w:szCs w:val="18"/>
          <w:lang w:val="en-US"/>
        </w:rPr>
        <w:t xml:space="preserve"> that may threat old practices in the hands of other specialists. </w:t>
      </w:r>
    </w:p>
    <w:p w14:paraId="6EF155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1998 </w:t>
      </w:r>
    </w:p>
    <w:p w14:paraId="3B692674" w14:textId="77777777" w:rsidR="006D3880" w:rsidRPr="00BD3DC8" w:rsidRDefault="006D3880" w:rsidP="004862DA">
      <w:pPr>
        <w:divId w:val="2063862802"/>
        <w:rPr>
          <w:rFonts w:ascii="Arial" w:hAnsi="Arial" w:cs="Arial"/>
          <w:b/>
          <w:bCs/>
          <w:sz w:val="18"/>
          <w:szCs w:val="18"/>
          <w:lang w:val="en-US"/>
        </w:rPr>
      </w:pPr>
      <w:r w:rsidRPr="00BD3DC8">
        <w:rPr>
          <w:rFonts w:ascii="Arial" w:hAnsi="Arial" w:cs="Arial"/>
          <w:b/>
          <w:bCs/>
          <w:sz w:val="18"/>
          <w:szCs w:val="18"/>
          <w:lang w:val="en-US"/>
        </w:rPr>
        <w:t xml:space="preserve">COST BENEFIT ANALYSIS OF MOHS SURGERY </w:t>
      </w:r>
    </w:p>
    <w:p w14:paraId="4BF4F0C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Philippe Saiag</w:t>
      </w:r>
      <w:r w:rsidRPr="00BD3DC8">
        <w:rPr>
          <w:rFonts w:ascii="Arial" w:hAnsi="Arial" w:cs="Arial"/>
          <w:sz w:val="18"/>
          <w:szCs w:val="18"/>
          <w:lang w:val="en-US"/>
        </w:rPr>
        <w:t xml:space="preserve"> </w:t>
      </w:r>
    </w:p>
    <w:p w14:paraId="0EC6DF50" w14:textId="77777777" w:rsidR="006D3880" w:rsidRPr="00BD3DC8" w:rsidRDefault="006D3880" w:rsidP="004862DA">
      <w:pPr>
        <w:divId w:val="69527479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7E71B6AF" w14:textId="77777777" w:rsidR="006D3880" w:rsidRPr="00BD3DC8" w:rsidRDefault="006D3880" w:rsidP="004862DA">
      <w:pPr>
        <w:rPr>
          <w:rFonts w:ascii="Arial" w:hAnsi="Arial" w:cs="Arial"/>
          <w:sz w:val="18"/>
          <w:szCs w:val="18"/>
          <w:lang w:val="en-US"/>
        </w:rPr>
      </w:pPr>
    </w:p>
    <w:p w14:paraId="6B7A415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assess the cost-effectiveness of Mohs micrographic surgery (MMS), compared with the standard surgical excision, is critical for both primary and recurrent basal cell carcinoma (BCC) and other diseases such as dermatofibrosarcoma protuberans, lentigo maligna, …. In this session, a review of what is cost-effectiveness will be given, with particular emphasis on the European point of view, where state health-insurance systems tend to regulate the medical activities. A review of cost-effectiveness studies of MMS will be provided, with emphasis on their flaws. The Dutch study showing that MMS is not cost-effective for both primary and recurrent BCCs will be detailed. An ongoing French study comparing MMS and usual surgery in high risk BCCs will be exposed. </w:t>
      </w:r>
    </w:p>
    <w:p w14:paraId="4D51E7B9" w14:textId="6D34166E"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A338769" w14:textId="77777777" w:rsidR="000F136B" w:rsidRPr="00BD3DC8" w:rsidRDefault="000F136B" w:rsidP="004862DA">
      <w:pPr>
        <w:rPr>
          <w:rFonts w:ascii="Arial" w:hAnsi="Arial" w:cs="Arial"/>
          <w:sz w:val="18"/>
          <w:szCs w:val="18"/>
          <w:lang w:val="en-US"/>
        </w:rPr>
      </w:pPr>
    </w:p>
    <w:p w14:paraId="05DEB3DF" w14:textId="77777777" w:rsidR="006D3880" w:rsidRPr="00BD3DC8" w:rsidRDefault="006D3880" w:rsidP="004862DA">
      <w:pPr>
        <w:divId w:val="937174100"/>
        <w:rPr>
          <w:rFonts w:ascii="Arial" w:hAnsi="Arial" w:cs="Arial"/>
          <w:b/>
          <w:bCs/>
          <w:sz w:val="18"/>
          <w:szCs w:val="18"/>
          <w:lang w:val="en-US"/>
        </w:rPr>
      </w:pPr>
      <w:r w:rsidRPr="00BD3DC8">
        <w:rPr>
          <w:rFonts w:ascii="Arial" w:hAnsi="Arial" w:cs="Arial"/>
          <w:b/>
          <w:bCs/>
          <w:sz w:val="18"/>
          <w:szCs w:val="18"/>
          <w:lang w:val="en-US"/>
        </w:rPr>
        <w:t xml:space="preserve">2004 </w:t>
      </w:r>
    </w:p>
    <w:p w14:paraId="4BA714A1" w14:textId="77777777" w:rsidR="006D3880" w:rsidRPr="00BD3DC8" w:rsidRDefault="006D3880" w:rsidP="004862DA">
      <w:pPr>
        <w:divId w:val="1035161469"/>
        <w:rPr>
          <w:rFonts w:ascii="Arial" w:hAnsi="Arial" w:cs="Arial"/>
          <w:b/>
          <w:bCs/>
          <w:sz w:val="18"/>
          <w:szCs w:val="18"/>
          <w:lang w:val="en-US"/>
        </w:rPr>
      </w:pPr>
      <w:r w:rsidRPr="00BD3DC8">
        <w:rPr>
          <w:rFonts w:ascii="Arial" w:hAnsi="Arial" w:cs="Arial"/>
          <w:b/>
          <w:bCs/>
          <w:sz w:val="18"/>
          <w:szCs w:val="18"/>
          <w:lang w:val="en-US"/>
        </w:rPr>
        <w:t xml:space="preserve">CHRONIC ARSENIC POISONING </w:t>
      </w:r>
    </w:p>
    <w:p w14:paraId="63CF3B2E" w14:textId="77777777" w:rsidR="006D3880" w:rsidRPr="00BD3DC8" w:rsidRDefault="006D3880" w:rsidP="004862DA">
      <w:pPr>
        <w:jc w:val="both"/>
        <w:divId w:val="1398505283"/>
        <w:rPr>
          <w:rFonts w:ascii="Arial" w:hAnsi="Arial" w:cs="Arial"/>
          <w:sz w:val="18"/>
          <w:szCs w:val="18"/>
          <w:lang w:val="en-US"/>
        </w:rPr>
      </w:pPr>
      <w:r w:rsidRPr="00BD3DC8">
        <w:rPr>
          <w:rStyle w:val="primerautor"/>
          <w:rFonts w:ascii="Arial" w:hAnsi="Arial" w:cs="Arial"/>
          <w:sz w:val="18"/>
          <w:szCs w:val="18"/>
          <w:lang w:val="en-US"/>
        </w:rPr>
        <w:t>Thada Piamphongsant</w:t>
      </w:r>
      <w:r w:rsidRPr="00BD3DC8">
        <w:rPr>
          <w:rFonts w:ascii="Arial" w:hAnsi="Arial" w:cs="Arial"/>
          <w:sz w:val="18"/>
          <w:szCs w:val="18"/>
          <w:lang w:val="en-US"/>
        </w:rPr>
        <w:t xml:space="preserve"> </w:t>
      </w:r>
    </w:p>
    <w:p w14:paraId="201E339F" w14:textId="77777777" w:rsidR="006D3880" w:rsidRPr="00BD3DC8" w:rsidRDefault="006D3880" w:rsidP="004862DA">
      <w:pPr>
        <w:divId w:val="213208630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Thailand</w:t>
          </w:r>
        </w:smartTag>
      </w:smartTag>
      <w:r w:rsidRPr="00BD3DC8">
        <w:rPr>
          <w:rFonts w:ascii="Arial" w:hAnsi="Arial" w:cs="Arial"/>
          <w:sz w:val="18"/>
          <w:szCs w:val="18"/>
          <w:lang w:val="en-US"/>
        </w:rPr>
        <w:t xml:space="preserve"> </w:t>
      </w:r>
    </w:p>
    <w:p w14:paraId="41AF216B" w14:textId="77777777" w:rsidR="006D3880" w:rsidRPr="00BD3DC8" w:rsidRDefault="006D3880" w:rsidP="004862DA">
      <w:pPr>
        <w:divId w:val="1398505283"/>
        <w:rPr>
          <w:rFonts w:ascii="Arial" w:hAnsi="Arial" w:cs="Arial"/>
          <w:sz w:val="18"/>
          <w:szCs w:val="18"/>
          <w:lang w:val="en-US"/>
        </w:rPr>
      </w:pPr>
    </w:p>
    <w:p w14:paraId="76A1EAB9" w14:textId="77777777" w:rsidR="006D3880" w:rsidRPr="00BD3DC8" w:rsidRDefault="006D3880" w:rsidP="004862DA">
      <w:pPr>
        <w:jc w:val="both"/>
        <w:divId w:val="1398505283"/>
        <w:rPr>
          <w:rFonts w:ascii="Arial" w:hAnsi="Arial" w:cs="Arial"/>
          <w:sz w:val="18"/>
          <w:szCs w:val="18"/>
          <w:lang w:val="en-US"/>
        </w:rPr>
      </w:pPr>
      <w:r w:rsidRPr="00BD3DC8">
        <w:rPr>
          <w:rFonts w:ascii="Arial" w:hAnsi="Arial" w:cs="Arial"/>
          <w:sz w:val="18"/>
          <w:szCs w:val="18"/>
          <w:lang w:val="en-US"/>
        </w:rPr>
        <w:t>Clinical manifestations of chronic arsenic poisoning include skin and mucous membrane, cardiovascular system, neuropathy, etc. Specific pigmentary changes are rain drops in a dusty road pattern lesions, lesions resembling idiopathic guttate hypomelanosis, dark pigmentation, argyria-like pigmentation, hyperkeratotic papules on the palms and soles. There are no palmar pits at any stage . Treatment includes BAL, d-penicillamine, dimercaptosuccinic acid, N-acetylcysteine. Etretinate is used for palmo-plantar keratosis. Photodynamic therapy, fluoro-uracil iontophoresis, liquid N</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excision and Moh’s surgery for skin cancers Symptomatic treatment may be added. </w:t>
      </w:r>
    </w:p>
    <w:p w14:paraId="3CB6A7C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2006 </w:t>
      </w:r>
    </w:p>
    <w:p w14:paraId="464F5EC6" w14:textId="77777777" w:rsidR="006D3880" w:rsidRPr="00BD3DC8" w:rsidRDefault="006D3880" w:rsidP="004862DA">
      <w:pPr>
        <w:divId w:val="2069918381"/>
        <w:rPr>
          <w:rFonts w:ascii="Arial" w:hAnsi="Arial" w:cs="Arial"/>
          <w:b/>
          <w:bCs/>
          <w:sz w:val="18"/>
          <w:szCs w:val="18"/>
          <w:lang w:val="en-US"/>
        </w:rPr>
      </w:pPr>
      <w:r w:rsidRPr="00BD3DC8">
        <w:rPr>
          <w:rFonts w:ascii="Arial" w:hAnsi="Arial" w:cs="Arial"/>
          <w:b/>
          <w:bCs/>
          <w:sz w:val="18"/>
          <w:szCs w:val="18"/>
          <w:lang w:val="en-US"/>
        </w:rPr>
        <w:t xml:space="preserve">CUTANEOUS MANIFESTATIONS IN CHRONIC ARSENICOSIS </w:t>
      </w:r>
    </w:p>
    <w:p w14:paraId="6DF3B7D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 Shahidullah Sikder</w:t>
      </w:r>
      <w:r w:rsidRPr="00BD3DC8">
        <w:rPr>
          <w:rFonts w:ascii="Arial" w:hAnsi="Arial" w:cs="Arial"/>
          <w:sz w:val="18"/>
          <w:szCs w:val="18"/>
          <w:lang w:val="en-US"/>
        </w:rPr>
        <w:t xml:space="preserve">, </w:t>
      </w:r>
      <w:r w:rsidRPr="00BD3DC8">
        <w:rPr>
          <w:rStyle w:val="autor"/>
          <w:rFonts w:ascii="Arial" w:hAnsi="Arial" w:cs="Arial"/>
          <w:sz w:val="18"/>
          <w:szCs w:val="18"/>
          <w:lang w:val="en-US"/>
        </w:rPr>
        <w:t>I Maidul</w:t>
      </w:r>
      <w:r w:rsidRPr="00BD3DC8">
        <w:rPr>
          <w:rFonts w:ascii="Arial" w:hAnsi="Arial" w:cs="Arial"/>
          <w:sz w:val="18"/>
          <w:szCs w:val="18"/>
          <w:lang w:val="en-US"/>
        </w:rPr>
        <w:t xml:space="preserve"> </w:t>
      </w:r>
    </w:p>
    <w:p w14:paraId="39E0416B" w14:textId="77777777" w:rsidR="006D3880" w:rsidRPr="00BD3DC8" w:rsidRDefault="006D3880" w:rsidP="004862DA">
      <w:pPr>
        <w:divId w:val="2464367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Bangladesh</w:t>
          </w:r>
        </w:smartTag>
      </w:smartTag>
      <w:r w:rsidRPr="00BD3DC8">
        <w:rPr>
          <w:rFonts w:ascii="Arial" w:hAnsi="Arial" w:cs="Arial"/>
          <w:sz w:val="18"/>
          <w:szCs w:val="18"/>
          <w:lang w:val="en-US"/>
        </w:rPr>
        <w:t xml:space="preserve"> </w:t>
      </w:r>
    </w:p>
    <w:p w14:paraId="6B3A7405" w14:textId="77777777" w:rsidR="006D3880" w:rsidRPr="00BD3DC8" w:rsidRDefault="006D3880" w:rsidP="004862DA">
      <w:pPr>
        <w:rPr>
          <w:rFonts w:ascii="Arial" w:hAnsi="Arial" w:cs="Arial"/>
          <w:sz w:val="18"/>
          <w:szCs w:val="18"/>
          <w:lang w:val="en-US"/>
        </w:rPr>
      </w:pPr>
    </w:p>
    <w:p w14:paraId="3C81CE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Chronic Arsenicism is epidemic in </w:t>
      </w:r>
      <w:smartTag w:uri="urn:schemas-microsoft-com:office:smarttags" w:element="place">
        <w:smartTag w:uri="urn:schemas-microsoft-com:office:smarttags" w:element="country-region">
          <w:r w:rsidRPr="00BD3DC8">
            <w:rPr>
              <w:rFonts w:ascii="Arial" w:hAnsi="Arial" w:cs="Arial"/>
              <w:sz w:val="18"/>
              <w:szCs w:val="18"/>
              <w:lang w:val="en-US"/>
            </w:rPr>
            <w:t>Bangladesh</w:t>
          </w:r>
        </w:smartTag>
      </w:smartTag>
      <w:r w:rsidRPr="00BD3DC8">
        <w:rPr>
          <w:rFonts w:ascii="Arial" w:hAnsi="Arial" w:cs="Arial"/>
          <w:sz w:val="18"/>
          <w:szCs w:val="18"/>
          <w:lang w:val="en-US"/>
        </w:rPr>
        <w:t xml:space="preserve"> due to intake of arsenic contaminated underground drinking water. The Cutaneous Changes are the most Common and early Presentation of this disorder. It has high malignant Potential.</w:t>
      </w:r>
    </w:p>
    <w:p w14:paraId="5AEDA9FA" w14:textId="77777777" w:rsidR="00B44904" w:rsidRPr="00BD3DC8" w:rsidRDefault="00B44904" w:rsidP="004862DA">
      <w:pPr>
        <w:jc w:val="both"/>
        <w:rPr>
          <w:rFonts w:ascii="Arial" w:hAnsi="Arial" w:cs="Arial"/>
          <w:sz w:val="18"/>
          <w:szCs w:val="18"/>
          <w:lang w:val="en-US"/>
        </w:rPr>
      </w:pPr>
    </w:p>
    <w:p w14:paraId="6A9ECA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Objectives: To asses the spectrum of Skin Changes in chronic arsenicism.</w:t>
      </w:r>
    </w:p>
    <w:p w14:paraId="68C26280" w14:textId="77777777" w:rsidR="00B44904" w:rsidRPr="00BD3DC8" w:rsidRDefault="00B44904" w:rsidP="004862DA">
      <w:pPr>
        <w:jc w:val="both"/>
        <w:rPr>
          <w:rFonts w:ascii="Arial" w:hAnsi="Arial" w:cs="Arial"/>
          <w:sz w:val="18"/>
          <w:szCs w:val="18"/>
          <w:lang w:val="en-US"/>
        </w:rPr>
      </w:pPr>
    </w:p>
    <w:p w14:paraId="0449B3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Patients and methods: A total of 410 chronic arsenicism patients with cutaneous features were selected randomly at the out patient department of the </w:t>
      </w:r>
      <w:smartTag w:uri="urn:schemas-microsoft-com:office:smarttags" w:element="PlaceName">
        <w:r w:rsidRPr="00BD3DC8">
          <w:rPr>
            <w:rFonts w:ascii="Arial" w:hAnsi="Arial" w:cs="Arial"/>
            <w:sz w:val="18"/>
            <w:szCs w:val="18"/>
            <w:lang w:val="en-US"/>
          </w:rPr>
          <w:t>Bangabandhu Sheikh</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Mujib</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
        <w:smartTag w:uri="urn:schemas-microsoft-com:office:smarttags" w:element="City">
          <w:r w:rsidRPr="00BD3DC8">
            <w:rPr>
              <w:rFonts w:ascii="Arial" w:hAnsi="Arial" w:cs="Arial"/>
              <w:sz w:val="18"/>
              <w:szCs w:val="18"/>
              <w:lang w:val="en-US"/>
            </w:rPr>
            <w:t>Dhaka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Bangladesh</w:t>
          </w:r>
        </w:smartTag>
      </w:smartTag>
      <w:r w:rsidRPr="00BD3DC8">
        <w:rPr>
          <w:rFonts w:ascii="Arial" w:hAnsi="Arial" w:cs="Arial"/>
          <w:sz w:val="18"/>
          <w:szCs w:val="18"/>
          <w:lang w:val="en-US"/>
        </w:rPr>
        <w:t>. Thorough clinical examination &amp; relevant investigations including estimation of arsenic in hair were done.</w:t>
      </w:r>
    </w:p>
    <w:p w14:paraId="1A77F7AA" w14:textId="77777777" w:rsidR="00B44904" w:rsidRPr="00BD3DC8" w:rsidRDefault="00B44904" w:rsidP="004862DA">
      <w:pPr>
        <w:jc w:val="both"/>
        <w:rPr>
          <w:rFonts w:ascii="Arial" w:hAnsi="Arial" w:cs="Arial"/>
          <w:sz w:val="18"/>
          <w:szCs w:val="18"/>
          <w:lang w:val="en-US"/>
        </w:rPr>
      </w:pPr>
    </w:p>
    <w:p w14:paraId="0764F7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98%diagnosed Cases Presented with Pigmentary changes. 82% cases were presented with hyperkeratosis. Diffuse hyperpigmentations were 8% and localized </w:t>
      </w:r>
    </w:p>
    <w:p w14:paraId="476A1D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hyperhydrosis of palm &amp; sole were 12%. Squamous cell Carcinoma were 1.2%&amp; Bowen's disease were 2%.</w:t>
      </w:r>
    </w:p>
    <w:p w14:paraId="4D03803A" w14:textId="77777777" w:rsidR="00B44904" w:rsidRPr="00BD3DC8" w:rsidRDefault="00B44904" w:rsidP="004862DA">
      <w:pPr>
        <w:jc w:val="both"/>
        <w:rPr>
          <w:rFonts w:ascii="Arial" w:hAnsi="Arial" w:cs="Arial"/>
          <w:sz w:val="18"/>
          <w:szCs w:val="18"/>
          <w:lang w:val="en-US"/>
        </w:rPr>
      </w:pPr>
    </w:p>
    <w:p w14:paraId="1A5AFD2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In </w:t>
      </w:r>
      <w:smartTag w:uri="urn:schemas-microsoft-com:office:smarttags" w:element="place">
        <w:smartTag w:uri="urn:schemas-microsoft-com:office:smarttags" w:element="country-region">
          <w:r w:rsidRPr="00BD3DC8">
            <w:rPr>
              <w:rFonts w:ascii="Arial" w:hAnsi="Arial" w:cs="Arial"/>
              <w:sz w:val="18"/>
              <w:szCs w:val="18"/>
              <w:lang w:val="en-US"/>
            </w:rPr>
            <w:t>Bangladesh</w:t>
          </w:r>
        </w:smartTag>
      </w:smartTag>
      <w:r w:rsidRPr="00BD3DC8">
        <w:rPr>
          <w:rFonts w:ascii="Arial" w:hAnsi="Arial" w:cs="Arial"/>
          <w:sz w:val="18"/>
          <w:szCs w:val="18"/>
          <w:lang w:val="en-US"/>
        </w:rPr>
        <w:t xml:space="preserve"> the number of chronic arsenicism cases increses day by day which leads to development of Complications including malignancy. For early detection and management knowledge about dermatological manifestations is very important. </w:t>
      </w:r>
    </w:p>
    <w:p w14:paraId="2FAD761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2007 </w:t>
      </w:r>
    </w:p>
    <w:p w14:paraId="2C9906EF" w14:textId="77777777" w:rsidR="006D3880" w:rsidRPr="00BD3DC8" w:rsidRDefault="006D3880" w:rsidP="004862DA">
      <w:pPr>
        <w:divId w:val="729040141"/>
        <w:rPr>
          <w:rFonts w:ascii="Arial" w:hAnsi="Arial" w:cs="Arial"/>
          <w:b/>
          <w:bCs/>
          <w:sz w:val="18"/>
          <w:szCs w:val="18"/>
          <w:lang w:val="en-US"/>
        </w:rPr>
      </w:pPr>
      <w:r w:rsidRPr="00BD3DC8">
        <w:rPr>
          <w:rFonts w:ascii="Arial" w:hAnsi="Arial" w:cs="Arial"/>
          <w:b/>
          <w:bCs/>
          <w:sz w:val="18"/>
          <w:szCs w:val="18"/>
          <w:lang w:val="en-US"/>
        </w:rPr>
        <w:t xml:space="preserve">SYSTEMS IN CHRONIC ARSENICOSIS: AN INDIAN PERSPECTIVE </w:t>
      </w:r>
    </w:p>
    <w:p w14:paraId="05ABD4D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Sujit Ranjan Sengupta</w:t>
      </w:r>
      <w:r w:rsidRPr="00BD3DC8">
        <w:rPr>
          <w:rFonts w:ascii="Arial" w:hAnsi="Arial" w:cs="Arial"/>
          <w:sz w:val="18"/>
          <w:szCs w:val="18"/>
          <w:lang w:val="en-US"/>
        </w:rPr>
        <w:t xml:space="preserve"> </w:t>
      </w:r>
    </w:p>
    <w:p w14:paraId="2C112A07" w14:textId="77777777" w:rsidR="006D3880" w:rsidRPr="00BD3DC8" w:rsidRDefault="006D3880" w:rsidP="004862DA">
      <w:pPr>
        <w:divId w:val="32447998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298613EE" w14:textId="77777777" w:rsidR="006D3880" w:rsidRPr="00BD3DC8" w:rsidRDefault="006D3880" w:rsidP="004862DA">
      <w:pPr>
        <w:rPr>
          <w:rFonts w:ascii="Arial" w:hAnsi="Arial" w:cs="Arial"/>
          <w:sz w:val="18"/>
          <w:szCs w:val="18"/>
          <w:lang w:val="en-US"/>
        </w:rPr>
      </w:pPr>
    </w:p>
    <w:p w14:paraId="17B74C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Chronic arsenicosis has emerged as a mnajor health hazard in gangetic valley of West Bengal and Bihar due to consumption of arsenic contaminated tubewell water containing arsenic level above WHO's permissible limit of 50 micro gm/L.(1). </w:t>
      </w:r>
    </w:p>
    <w:p w14:paraId="6E01AFAA" w14:textId="77777777" w:rsidR="00B44904" w:rsidRPr="00BD3DC8" w:rsidRDefault="00B44904" w:rsidP="004862DA">
      <w:pPr>
        <w:jc w:val="both"/>
        <w:rPr>
          <w:rFonts w:ascii="Arial" w:hAnsi="Arial" w:cs="Arial"/>
          <w:sz w:val="18"/>
          <w:szCs w:val="18"/>
          <w:lang w:val="en-US"/>
        </w:rPr>
      </w:pPr>
    </w:p>
    <w:p w14:paraId="51BD0E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Symptoms of chronic arsenic toxicity develop insidiously after 6 months to 2 years or more of exposure. The time of onset depends on the concentration of arsenic in drinking water, volume of intake, nutritional status of the individual (2). Basically it is a multisystem disorder. </w:t>
      </w:r>
    </w:p>
    <w:p w14:paraId="5CD5090B" w14:textId="77777777" w:rsidR="00B44904" w:rsidRPr="00BD3DC8" w:rsidRDefault="00B44904" w:rsidP="004862DA">
      <w:pPr>
        <w:jc w:val="both"/>
        <w:rPr>
          <w:rFonts w:ascii="Arial" w:hAnsi="Arial" w:cs="Arial"/>
          <w:sz w:val="18"/>
          <w:szCs w:val="18"/>
          <w:lang w:val="en-US"/>
        </w:rPr>
      </w:pPr>
    </w:p>
    <w:p w14:paraId="73C8D6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Cutaneus system is the principal visible target organ with melanosis and keratosis, which constitutes the hall mark of diagnosis. It is the earliest and commonest clinical presentation(3). Malignant changes on the skin are considered to be one of the dreaded complication. The most common arsenic induced skin cancers are Bowen's disease, basal cell carcinoma and squamous cell carcinoma(4).</w:t>
      </w:r>
    </w:p>
    <w:p w14:paraId="7ACC1989" w14:textId="77777777" w:rsidR="00B44904" w:rsidRPr="00BD3DC8" w:rsidRDefault="00B44904" w:rsidP="004862DA">
      <w:pPr>
        <w:jc w:val="both"/>
        <w:rPr>
          <w:rFonts w:ascii="Arial" w:hAnsi="Arial" w:cs="Arial"/>
          <w:sz w:val="18"/>
          <w:szCs w:val="18"/>
          <w:lang w:val="en-US"/>
        </w:rPr>
      </w:pPr>
    </w:p>
    <w:p w14:paraId="02FCA3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 cutaneous complication centres around involvement of lungs, liver, peripheral nervous system, cardiovascular and genito urinary system. </w:t>
      </w:r>
    </w:p>
    <w:p w14:paraId="31218291" w14:textId="77777777" w:rsidR="00B44904" w:rsidRPr="00BD3DC8" w:rsidRDefault="00B44904" w:rsidP="004862DA">
      <w:pPr>
        <w:jc w:val="both"/>
        <w:rPr>
          <w:rFonts w:ascii="Arial" w:hAnsi="Arial" w:cs="Arial"/>
          <w:sz w:val="18"/>
          <w:szCs w:val="18"/>
          <w:lang w:val="en-US"/>
        </w:rPr>
      </w:pPr>
    </w:p>
    <w:p w14:paraId="6D9ABB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Chronic cough, bronchitis, dyspnoea due to pulmonary fibrosis and chronic obstructive airway disease are notable lung problems. </w:t>
      </w:r>
    </w:p>
    <w:p w14:paraId="6414879B" w14:textId="77777777" w:rsidR="00B44904" w:rsidRPr="00BD3DC8" w:rsidRDefault="00B44904" w:rsidP="004862DA">
      <w:pPr>
        <w:jc w:val="both"/>
        <w:rPr>
          <w:rFonts w:ascii="Arial" w:hAnsi="Arial" w:cs="Arial"/>
          <w:sz w:val="18"/>
          <w:szCs w:val="18"/>
          <w:lang w:val="en-US"/>
        </w:rPr>
      </w:pPr>
    </w:p>
    <w:p w14:paraId="02A324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Non cirrhotic portal fibrosis with or without hepatomegaly were significantly raised in the population drinking high arsenic contraminated water (5).</w:t>
      </w:r>
    </w:p>
    <w:p w14:paraId="47C93CA6" w14:textId="77777777" w:rsidR="00B44904" w:rsidRPr="00BD3DC8" w:rsidRDefault="00B44904" w:rsidP="004862DA">
      <w:pPr>
        <w:jc w:val="both"/>
        <w:rPr>
          <w:rFonts w:ascii="Arial" w:hAnsi="Arial" w:cs="Arial"/>
          <w:sz w:val="18"/>
          <w:szCs w:val="18"/>
          <w:lang w:val="en-US"/>
        </w:rPr>
      </w:pPr>
    </w:p>
    <w:p w14:paraId="0E287F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Peripheral neuropathy was mostly sensory neuropathy having tingling, numbness, pain and paresthesia (1).</w:t>
      </w:r>
    </w:p>
    <w:p w14:paraId="42AC6DC1" w14:textId="77777777" w:rsidR="00B44904" w:rsidRPr="00BD3DC8" w:rsidRDefault="00B44904" w:rsidP="004862DA">
      <w:pPr>
        <w:jc w:val="both"/>
        <w:rPr>
          <w:rFonts w:ascii="Arial" w:hAnsi="Arial" w:cs="Arial"/>
          <w:sz w:val="18"/>
          <w:szCs w:val="18"/>
          <w:lang w:val="en-US"/>
        </w:rPr>
      </w:pPr>
    </w:p>
    <w:p w14:paraId="6BFB6F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Involvement of peripheral vascular system (black foot disease) is rare in Indian subcontinent but ECG changes indicative of left ventricular hypertrophy, right bundle branch block and ischaemic heart disease were significantly higher than conntrol (6).</w:t>
      </w:r>
    </w:p>
    <w:p w14:paraId="27E08C82" w14:textId="77777777" w:rsidR="00B44904" w:rsidRPr="00BD3DC8" w:rsidRDefault="00B44904" w:rsidP="004862DA">
      <w:pPr>
        <w:jc w:val="both"/>
        <w:rPr>
          <w:rFonts w:ascii="Arial" w:hAnsi="Arial" w:cs="Arial"/>
          <w:sz w:val="18"/>
          <w:szCs w:val="18"/>
          <w:lang w:val="en-US"/>
        </w:rPr>
      </w:pPr>
    </w:p>
    <w:p w14:paraId="6C7B2D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Anaemia, anorexia, weakness, prostration, loss of weight, dyspepsia constitute other major systemic problems. Involvement of different systems leads to morbidity ;where as carcinoma in skin, bladder and lung increases mortality rate. </w:t>
      </w:r>
    </w:p>
    <w:p w14:paraId="4C7AF1D5" w14:textId="77777777" w:rsidR="00B44904" w:rsidRPr="00BD3DC8" w:rsidRDefault="00B44904" w:rsidP="004862DA">
      <w:pPr>
        <w:jc w:val="both"/>
        <w:rPr>
          <w:rFonts w:ascii="Arial" w:hAnsi="Arial" w:cs="Arial"/>
          <w:sz w:val="18"/>
          <w:szCs w:val="18"/>
          <w:lang w:val="en-US"/>
        </w:rPr>
      </w:pPr>
    </w:p>
    <w:p w14:paraId="239C4A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DD48DFC" w14:textId="77777777" w:rsidR="00B44904" w:rsidRPr="00BD3DC8" w:rsidRDefault="00B44904" w:rsidP="004862DA">
      <w:pPr>
        <w:jc w:val="both"/>
        <w:rPr>
          <w:rFonts w:ascii="Arial" w:hAnsi="Arial" w:cs="Arial"/>
          <w:sz w:val="18"/>
          <w:szCs w:val="18"/>
          <w:lang w:val="en-US"/>
        </w:rPr>
      </w:pPr>
    </w:p>
    <w:p w14:paraId="1E57C6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Mukherjee SC, Rahman MM, Chowdhury UK, Sengupta MK, Lodh D, et al. Neuropathy in arsenic toxicity from groundwater arsenic contamination in West Bengal, India. J environ Sci Health A Tox Hazard Subst Environ Eng 2003; 38(1):165-83.</w:t>
      </w:r>
    </w:p>
    <w:p w14:paraId="286CC0CC" w14:textId="77777777" w:rsidR="00B44904" w:rsidRPr="00BD3DC8" w:rsidRDefault="00B44904" w:rsidP="004862DA">
      <w:pPr>
        <w:jc w:val="both"/>
        <w:rPr>
          <w:rFonts w:ascii="Arial" w:hAnsi="Arial" w:cs="Arial"/>
          <w:sz w:val="18"/>
          <w:szCs w:val="18"/>
          <w:lang w:val="en-US"/>
        </w:rPr>
      </w:pPr>
    </w:p>
    <w:p w14:paraId="6F2D1A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Rahman MM, Chowdhury UK, Mukherjee SC, et al. Chronic arsenic toxicity in Bangladesh and West Bengal, India - a review and commentary. J Toxicol Clin Toxicol 2001; 39(7): 683-700.</w:t>
      </w:r>
    </w:p>
    <w:p w14:paraId="3060F8F4" w14:textId="77777777" w:rsidR="00B44904" w:rsidRPr="00BD3DC8" w:rsidRDefault="00B44904" w:rsidP="004862DA">
      <w:pPr>
        <w:jc w:val="both"/>
        <w:rPr>
          <w:rFonts w:ascii="Arial" w:hAnsi="Arial" w:cs="Arial"/>
          <w:sz w:val="18"/>
          <w:szCs w:val="18"/>
          <w:lang w:val="en-US"/>
        </w:rPr>
      </w:pPr>
    </w:p>
    <w:p w14:paraId="133B7F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Mandal NK, Biswas R. A study on arsenical dermatosis in rural community of West Bengal. Indian J Public Health 2004; 48(1): 30-3.</w:t>
      </w:r>
    </w:p>
    <w:p w14:paraId="6C8B000B" w14:textId="77777777" w:rsidR="00B44904" w:rsidRPr="00BD3DC8" w:rsidRDefault="00B44904" w:rsidP="004862DA">
      <w:pPr>
        <w:jc w:val="both"/>
        <w:rPr>
          <w:rFonts w:ascii="Arial" w:hAnsi="Arial" w:cs="Arial"/>
          <w:sz w:val="18"/>
          <w:szCs w:val="18"/>
          <w:lang w:val="en-US"/>
        </w:rPr>
      </w:pPr>
    </w:p>
    <w:p w14:paraId="2B8D9B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Yu HS, Liao WT, Chai CY. Arsenic carcinogenesis in skin. J Biomed Sci 2006; 13(5):657-66.</w:t>
      </w:r>
    </w:p>
    <w:p w14:paraId="728A1727" w14:textId="77777777" w:rsidR="00B44904" w:rsidRPr="00BD3DC8" w:rsidRDefault="00B44904" w:rsidP="004862DA">
      <w:pPr>
        <w:jc w:val="both"/>
        <w:rPr>
          <w:rFonts w:ascii="Arial" w:hAnsi="Arial" w:cs="Arial"/>
          <w:sz w:val="18"/>
          <w:szCs w:val="18"/>
          <w:lang w:val="en-US"/>
        </w:rPr>
      </w:pPr>
    </w:p>
    <w:p w14:paraId="36A72D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Guha Mazumdar DN. Arsenic and liver disease. J Indian Med Assoc 2001; 99(6): 311,314-15, 318-20.</w:t>
      </w:r>
    </w:p>
    <w:p w14:paraId="4692FEE2" w14:textId="77777777" w:rsidR="00B44904" w:rsidRPr="00BD3DC8" w:rsidRDefault="00B44904" w:rsidP="004862DA">
      <w:pPr>
        <w:jc w:val="both"/>
        <w:rPr>
          <w:rFonts w:ascii="Arial" w:hAnsi="Arial" w:cs="Arial"/>
          <w:sz w:val="18"/>
          <w:szCs w:val="18"/>
          <w:lang w:val="en-US"/>
        </w:rPr>
      </w:pPr>
    </w:p>
    <w:p w14:paraId="1048FFA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Ahmad SA, Khatun F, Syed MH, et al. Electrocardiographic abnormalities among arsenic exposed persons through ground water in Bangladesh. J Health Popul Nutr 2006; 24(2): 221-7 </w:t>
      </w:r>
    </w:p>
    <w:p w14:paraId="312AF0F1" w14:textId="024D5D8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76A0BF7" w14:textId="77777777" w:rsidR="000F136B" w:rsidRPr="00BD3DC8" w:rsidRDefault="000F136B" w:rsidP="004862DA">
      <w:pPr>
        <w:rPr>
          <w:rFonts w:ascii="Arial" w:hAnsi="Arial" w:cs="Arial"/>
          <w:sz w:val="18"/>
          <w:szCs w:val="18"/>
          <w:lang w:val="en-US"/>
        </w:rPr>
      </w:pPr>
    </w:p>
    <w:p w14:paraId="1A59E856" w14:textId="77777777" w:rsidR="006D3880" w:rsidRPr="00BD3DC8" w:rsidRDefault="006D3880" w:rsidP="004862DA">
      <w:pPr>
        <w:divId w:val="487867072"/>
        <w:rPr>
          <w:rFonts w:ascii="Arial" w:hAnsi="Arial" w:cs="Arial"/>
          <w:b/>
          <w:bCs/>
          <w:sz w:val="18"/>
          <w:szCs w:val="18"/>
          <w:lang w:val="en-US"/>
        </w:rPr>
      </w:pPr>
      <w:r w:rsidRPr="00BD3DC8">
        <w:rPr>
          <w:rFonts w:ascii="Arial" w:hAnsi="Arial" w:cs="Arial"/>
          <w:b/>
          <w:bCs/>
          <w:sz w:val="18"/>
          <w:szCs w:val="18"/>
          <w:lang w:val="en-US"/>
        </w:rPr>
        <w:t xml:space="preserve">2015 </w:t>
      </w:r>
    </w:p>
    <w:p w14:paraId="0632EA69" w14:textId="77777777" w:rsidR="006D3880" w:rsidRPr="00BD3DC8" w:rsidRDefault="006D3880" w:rsidP="004862DA">
      <w:pPr>
        <w:divId w:val="1562250035"/>
        <w:rPr>
          <w:rFonts w:ascii="Arial" w:hAnsi="Arial" w:cs="Arial"/>
          <w:b/>
          <w:bCs/>
          <w:sz w:val="18"/>
          <w:szCs w:val="18"/>
          <w:lang w:val="en-US"/>
        </w:rPr>
      </w:pPr>
      <w:r w:rsidRPr="00BD3DC8">
        <w:rPr>
          <w:rFonts w:ascii="Arial" w:hAnsi="Arial" w:cs="Arial"/>
          <w:b/>
          <w:bCs/>
          <w:sz w:val="18"/>
          <w:szCs w:val="18"/>
          <w:lang w:val="en-US"/>
        </w:rPr>
        <w:t xml:space="preserve">LIGHT AND MEDICAL ENVIRONMENT: OVERALL ORGANIZATION, SAFETY AND PREVENTION </w:t>
      </w:r>
    </w:p>
    <w:p w14:paraId="6A577657" w14:textId="77777777" w:rsidR="006D3880" w:rsidRPr="00BD3DC8" w:rsidRDefault="006D3880" w:rsidP="004862DA">
      <w:pPr>
        <w:jc w:val="both"/>
        <w:divId w:val="1265311697"/>
        <w:rPr>
          <w:rFonts w:ascii="Arial" w:hAnsi="Arial" w:cs="Arial"/>
          <w:sz w:val="18"/>
          <w:szCs w:val="18"/>
          <w:lang w:val="en-US"/>
        </w:rPr>
      </w:pPr>
      <w:r w:rsidRPr="00BD3DC8">
        <w:rPr>
          <w:rStyle w:val="primerautor"/>
          <w:rFonts w:ascii="Arial" w:hAnsi="Arial" w:cs="Arial"/>
          <w:sz w:val="18"/>
          <w:szCs w:val="18"/>
          <w:lang w:val="en-US"/>
        </w:rPr>
        <w:t>Leonardo Marini</w:t>
      </w:r>
      <w:r w:rsidRPr="00BD3DC8">
        <w:rPr>
          <w:rFonts w:ascii="Arial" w:hAnsi="Arial" w:cs="Arial"/>
          <w:sz w:val="18"/>
          <w:szCs w:val="18"/>
          <w:lang w:val="en-US"/>
        </w:rPr>
        <w:t xml:space="preserve">, </w:t>
      </w:r>
      <w:r w:rsidRPr="00BD3DC8">
        <w:rPr>
          <w:rStyle w:val="autor"/>
          <w:rFonts w:ascii="Arial" w:hAnsi="Arial" w:cs="Arial"/>
          <w:sz w:val="18"/>
          <w:szCs w:val="18"/>
          <w:lang w:val="en-US"/>
        </w:rPr>
        <w:t>A Krunic</w:t>
      </w:r>
      <w:r w:rsidRPr="00BD3DC8">
        <w:rPr>
          <w:rFonts w:ascii="Arial" w:hAnsi="Arial" w:cs="Arial"/>
          <w:sz w:val="18"/>
          <w:szCs w:val="18"/>
          <w:lang w:val="en-US"/>
        </w:rPr>
        <w:t xml:space="preserve">, </w:t>
      </w:r>
      <w:r w:rsidRPr="00BD3DC8">
        <w:rPr>
          <w:rStyle w:val="autor"/>
          <w:rFonts w:ascii="Arial" w:hAnsi="Arial" w:cs="Arial"/>
          <w:sz w:val="18"/>
          <w:szCs w:val="18"/>
          <w:lang w:val="en-US"/>
        </w:rPr>
        <w:t>I Abbate</w:t>
      </w:r>
      <w:r w:rsidRPr="00BD3DC8">
        <w:rPr>
          <w:rFonts w:ascii="Arial" w:hAnsi="Arial" w:cs="Arial"/>
          <w:sz w:val="18"/>
          <w:szCs w:val="18"/>
          <w:lang w:val="en-US"/>
        </w:rPr>
        <w:t xml:space="preserve"> </w:t>
      </w:r>
    </w:p>
    <w:p w14:paraId="3863CA49" w14:textId="77777777" w:rsidR="006D3880" w:rsidRPr="00BD3DC8" w:rsidRDefault="006D3880" w:rsidP="004862DA">
      <w:pPr>
        <w:divId w:val="107350893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675434D3" w14:textId="77777777" w:rsidR="006D3880" w:rsidRPr="00BD3DC8" w:rsidRDefault="006D3880" w:rsidP="004862DA">
      <w:pPr>
        <w:divId w:val="1265311697"/>
        <w:rPr>
          <w:rFonts w:ascii="Arial" w:hAnsi="Arial" w:cs="Arial"/>
          <w:sz w:val="18"/>
          <w:szCs w:val="18"/>
          <w:lang w:val="en-US"/>
        </w:rPr>
      </w:pPr>
    </w:p>
    <w:p w14:paraId="247B687B" w14:textId="77777777" w:rsidR="006D3880" w:rsidRPr="00BD3DC8" w:rsidRDefault="006D3880" w:rsidP="004862DA">
      <w:pPr>
        <w:jc w:val="both"/>
        <w:divId w:val="1265311697"/>
        <w:rPr>
          <w:rFonts w:ascii="Arial" w:hAnsi="Arial" w:cs="Arial"/>
          <w:sz w:val="18"/>
          <w:szCs w:val="18"/>
          <w:lang w:val="en-US"/>
        </w:rPr>
      </w:pPr>
      <w:r w:rsidRPr="00BD3DC8">
        <w:rPr>
          <w:rFonts w:ascii="Arial" w:hAnsi="Arial" w:cs="Arial"/>
          <w:sz w:val="18"/>
          <w:szCs w:val="18"/>
          <w:lang w:val="en-US"/>
        </w:rPr>
        <w:t xml:space="preserve">Light sources have been used by dermatologists for almost four decades. Technological advances have brought new interesting treatments to the attention of our patients contributing to further expand the already numerous therapeutic options offered by modern Dermatologic Surgery. Lasers and polychromatic intense light sources are potentially dangerous medical devices. They need to be operated by experienced physicians who should be aware of all possible risks involved with their use. While physicians have been able to keep up with the pace of innovative medical technology, medical facilities have been quite slow in adapting their working environments to the rapidly growing number of advanced medical devices. This could be justified by the high costs required to modify already existing treatment and operating rooms but nevertheless some fundamental elements should be definitely implemented. Three main elements should be considered: Organization of working environment; Safety of patients and medical personnel; Prevention of untoward side-effects and/or complications. They are intimately linked together and their positive effects are consequential. Organization come first and involves two orders of details: micro- and macro-ergonomic functions (MIF and MAF). MIF are extremely important to the operator who will perform the procedure; MAF are important to patients and personnel who will assist the procedure. Safety comes second and involves general safety measures and specific protection strategies. Prevention comes last but might be considered as a direct consequence of the correct implementation of the first two. A thorough analysis of all details involved in dermatologic procedures performed using advanced light sources is therefore necessary to build a similarly advanced working environment where prevention is a direct consequence of safety guidelines implemented within perfectly organized treatment/operating rooms. </w:t>
      </w:r>
    </w:p>
    <w:p w14:paraId="2D640AC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2017 </w:t>
      </w:r>
    </w:p>
    <w:p w14:paraId="71FD604F" w14:textId="77777777" w:rsidR="006D3880" w:rsidRPr="00BD3DC8" w:rsidRDefault="006D3880" w:rsidP="004862DA">
      <w:pPr>
        <w:divId w:val="1411122265"/>
        <w:rPr>
          <w:rFonts w:ascii="Arial" w:hAnsi="Arial" w:cs="Arial"/>
          <w:b/>
          <w:bCs/>
          <w:sz w:val="18"/>
          <w:szCs w:val="18"/>
          <w:lang w:val="en-US"/>
        </w:rPr>
      </w:pPr>
      <w:r w:rsidRPr="00BD3DC8">
        <w:rPr>
          <w:rFonts w:ascii="Arial" w:hAnsi="Arial" w:cs="Arial"/>
          <w:b/>
          <w:bCs/>
          <w:sz w:val="18"/>
          <w:szCs w:val="18"/>
          <w:lang w:val="en-US"/>
        </w:rPr>
        <w:t xml:space="preserve">LIGHT AND LAW: MALPRACTICE IMPLICATIONS AFTER LIGHT THERAPY </w:t>
      </w:r>
    </w:p>
    <w:p w14:paraId="20649A8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J. Goldberg</w:t>
      </w:r>
      <w:r w:rsidRPr="00BD3DC8">
        <w:rPr>
          <w:rFonts w:ascii="Arial" w:hAnsi="Arial" w:cs="Arial"/>
          <w:sz w:val="18"/>
          <w:szCs w:val="18"/>
          <w:lang w:val="en-US"/>
        </w:rPr>
        <w:t xml:space="preserve"> </w:t>
      </w:r>
    </w:p>
    <w:p w14:paraId="4E881E9B" w14:textId="77777777" w:rsidR="006D3880" w:rsidRPr="00BD3DC8" w:rsidRDefault="006D3880" w:rsidP="004862DA">
      <w:pPr>
        <w:divId w:val="13963150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70AEEAF" w14:textId="77777777" w:rsidR="006D3880" w:rsidRPr="00BD3DC8" w:rsidRDefault="006D3880" w:rsidP="004862DA">
      <w:pPr>
        <w:rPr>
          <w:rFonts w:ascii="Arial" w:hAnsi="Arial" w:cs="Arial"/>
          <w:sz w:val="18"/>
          <w:szCs w:val="18"/>
          <w:lang w:val="en-US"/>
        </w:rPr>
      </w:pPr>
    </w:p>
    <w:p w14:paraId="5973894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 and light source technology has become increasingly safe. Nevertheless complications do occur. Although a complication does not necessarily imply the presence of medical malpractice, it is in the setting of complications that legal action against the dermatologist is most likely to occur. This talk will focus on the basic requirements that are necessary for a dermatologist to protect himself/herself against a cause of action in medical malpractice. Although the requirements may vary from country to country, basic unifying concepts will be stressed. A reasonably conservative approach will protect most dermatologists from losing a medical malpractice case that ensues after a laser/light source complication. </w:t>
      </w:r>
    </w:p>
    <w:p w14:paraId="4065B97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2021 </w:t>
      </w:r>
    </w:p>
    <w:p w14:paraId="1987DF52" w14:textId="77777777" w:rsidR="006D3880" w:rsidRPr="00BD3DC8" w:rsidRDefault="006D3880" w:rsidP="004862DA">
      <w:pPr>
        <w:divId w:val="1571116209"/>
        <w:rPr>
          <w:rFonts w:ascii="Arial" w:hAnsi="Arial" w:cs="Arial"/>
          <w:b/>
          <w:bCs/>
          <w:sz w:val="18"/>
          <w:szCs w:val="18"/>
          <w:lang w:val="en-US"/>
        </w:rPr>
      </w:pPr>
      <w:r w:rsidRPr="00BD3DC8">
        <w:rPr>
          <w:rFonts w:ascii="Arial" w:hAnsi="Arial" w:cs="Arial"/>
          <w:b/>
          <w:bCs/>
          <w:sz w:val="18"/>
          <w:szCs w:val="18"/>
          <w:lang w:val="en-US"/>
        </w:rPr>
        <w:t xml:space="preserve">CLASSIFICATION OF CAPILLARY MALFORMATIONS – PORT WINE STAINS (PWS) </w:t>
      </w:r>
    </w:p>
    <w:p w14:paraId="0C8F1A4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Agneta Troilius</w:t>
      </w:r>
      <w:r w:rsidRPr="00BD3DC8">
        <w:rPr>
          <w:rFonts w:ascii="Arial" w:hAnsi="Arial" w:cs="Arial"/>
          <w:sz w:val="18"/>
          <w:szCs w:val="18"/>
          <w:lang w:val="en-US"/>
        </w:rPr>
        <w:t xml:space="preserve"> </w:t>
      </w:r>
    </w:p>
    <w:p w14:paraId="68EF757F" w14:textId="77777777" w:rsidR="006D3880" w:rsidRPr="00BD3DC8" w:rsidRDefault="006D3880" w:rsidP="004862DA">
      <w:pPr>
        <w:divId w:val="941957428"/>
        <w:rPr>
          <w:rFonts w:ascii="Arial" w:hAnsi="Arial" w:cs="Arial"/>
          <w:sz w:val="18"/>
          <w:szCs w:val="18"/>
          <w:lang w:val="en-US"/>
        </w:rPr>
      </w:pPr>
      <w:r w:rsidRPr="00BD3DC8">
        <w:rPr>
          <w:rFonts w:ascii="Arial" w:hAnsi="Arial" w:cs="Arial"/>
          <w:sz w:val="18"/>
          <w:szCs w:val="18"/>
          <w:lang w:val="en-US"/>
        </w:rPr>
        <w:t xml:space="preserve">Sweden </w:t>
      </w:r>
    </w:p>
    <w:p w14:paraId="457B7E53" w14:textId="77777777" w:rsidR="006D3880" w:rsidRPr="00BD3DC8" w:rsidRDefault="006D3880" w:rsidP="004862DA">
      <w:pPr>
        <w:rPr>
          <w:rFonts w:ascii="Arial" w:hAnsi="Arial" w:cs="Arial"/>
          <w:sz w:val="18"/>
          <w:szCs w:val="18"/>
          <w:lang w:val="en-US"/>
        </w:rPr>
      </w:pPr>
    </w:p>
    <w:p w14:paraId="2DAA13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PWS are the most common (Mulliken et al, 1982) of the capillary malformations. </w:t>
      </w:r>
    </w:p>
    <w:p w14:paraId="70B2CF4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Waner &amp; Suen (1999) classify capillary malformation in accordance with their degree of vascular ectasia because they consider this to be the true cause of variation in clinical appearance. The use of a 6x magnification and transillumination is recommended:</w:t>
      </w:r>
    </w:p>
    <w:p w14:paraId="16C5D4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Grade I is the earliest lesions with the smallest vessels (50-80 µm in diameter). Clinically they are light or dark pink macules.</w:t>
      </w:r>
    </w:p>
    <w:p w14:paraId="3E75C4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Grade II is clearly distinguishable macules which are more advanced (vessel diameter=80-120µm) with individual vessels, which are clearly visible to the naked eye.</w:t>
      </w:r>
    </w:p>
    <w:p w14:paraId="470273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Grade III is reddish macules but more ectatic (120-150µm) with the large end of the vessels visible.</w:t>
      </w:r>
    </w:p>
    <w:p w14:paraId="440934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Grade IV is usually thick, purple and palpable and may eventually coalesce to form nodules (cobblestones). The dilated vessels are the most advanced (&gt; 150 µm).</w:t>
      </w:r>
    </w:p>
    <w:p w14:paraId="30404F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grading system may help us to communicate when we discuss e.g. treatment modalities. .</w:t>
      </w:r>
    </w:p>
    <w:p w14:paraId="2E256F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 appearance and development</w:t>
      </w:r>
    </w:p>
    <w:p w14:paraId="6D28E5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PWS are usually present at birth, although they may not always be apparent until a few days later, because of the usual erythema of the neonatal skin. The PWS is a flat macula of different sizes, usually sharply demarcated and grows proportionately with the child. It can be homogenous, but also geographic (scattered) with normal skin in between the macules. The colour is usually pink, but with age it can become deep red to bluish red with sometimes a more hypertrophic surface. A PWS will not involute spontaneously. They occur in 83 % of the patients in head and neck area and the V2 (trigeminal nerve) dermatome is the most commonly involved (Waner et al, 1999) and according to Barsky et al (1980) there are twice as many right-sided (58/100 patients) as left-sided. </w:t>
      </w:r>
    </w:p>
    <w:p w14:paraId="54ECD8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 study of 310 PWS (Tallman et al, 1991), 68% had more than one dermatome involved; 85% had unilateral and 15 % had a bilateral distribution of their PWS. Extensive involvement (trunk, extremities, head and neck) was observed in 12 %. </w:t>
      </w:r>
    </w:p>
    <w:p w14:paraId="1D44ED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Pyogenic granulomas can develop within a PWS without any known trauma (Swerlick et al, 1983) and have the potential to bleed spontaneously. In our experience, the incidence of pyogenic granulomas seems to be lower in those patients who have been treated with lasers.</w:t>
      </w:r>
    </w:p>
    <w:p w14:paraId="784FDC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Pregnancy may be the inciting factor for the development of a vascular tumour arising in a PWS during pregnancy and regress partially following delivery (Rumelt et al, 1999).</w:t>
      </w:r>
    </w:p>
    <w:p w14:paraId="2AD23D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Histology and innervation</w:t>
      </w:r>
    </w:p>
    <w:p w14:paraId="5E922B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aetiology of PWS is unknown, but Barsky et al (1980) consider them (&gt; 7 years of age) to probably represent progressive ectasia of a once normal vascular plexus and this ectasia would progress with advancing age causing the PWS to darken, became hypertrophic and sometimes even acquire cobblestone appearance. According to Geronemus et al (1991) two thirds of the 415 patients with PWS developed nodularity or hypertrophy in the fifth decade of life. This may take place at any point in the development of an individual’s lifetime, however the most dramatic changes are noted as the patient becomes older. There is a risk of spontaneous bleeding and haemorrhaging upon injury to the affected area, e.g. men with PWS on bearded areas. In the periorbital area the visual field can be inhibited by a hypertrophic PWS. There are no differences in vessel number, but there is an altered or even absent neural modulation of the vascular plexus (Smoller et al, 1986) with a decrease of both sympathetic and sensory innervation of the papillary plexus (Rydh et al, 1991). Lesions with a relative deficiency of autonomic innervation will give rise to a slower progress than the lesions with an absolute deficiency that will progress more rapidly with an earlier hypertrophy and even a cobblestone formation.</w:t>
      </w:r>
    </w:p>
    <w:p w14:paraId="28AB8A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Histology evaluation has demonstrated the highest amount of vessels in the immediate subepidermal area and then dropping quickly in number as the depth increases (Barsky et al, 1980). A mean vessel depth of 0.46mm (±0.17) has been found.</w:t>
      </w:r>
    </w:p>
    <w:p w14:paraId="57E27A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mean vessel diameter increases from 16.5 µm in pink lesions to 51.2 µm in purple ( Fiskerstrand et al, 1996).</w:t>
      </w:r>
    </w:p>
    <w:p w14:paraId="26900E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Immunhistochemical studies have shown that there are no abnormalities in the PWS vessel wall compared to normal vessels, regarding collagenous basement membrane-type IV collagen, fibronectin and factor VIII (Finley et al, 1982. Neuman et al, 1994). </w:t>
      </w:r>
    </w:p>
    <w:p w14:paraId="7F9105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Laser &amp; IPL treatments</w:t>
      </w:r>
    </w:p>
    <w:p w14:paraId="799A5C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Appropriate treatment begins with the correct diagnosis! </w:t>
      </w:r>
      <w:smartTag w:uri="urn:schemas-microsoft-com:office:smarttags" w:element="metricconverter">
        <w:smartTagPr>
          <w:attr w:name="ProductID" w:val="1996 in"/>
        </w:smartTagPr>
        <w:r w:rsidRPr="00BD3DC8">
          <w:rPr>
            <w:rFonts w:ascii="Arial" w:hAnsi="Arial" w:cs="Arial"/>
            <w:sz w:val="18"/>
            <w:szCs w:val="18"/>
            <w:lang w:val="en-US"/>
          </w:rPr>
          <w:t>1996 in</w:t>
        </w:r>
      </w:smartTag>
      <w:r w:rsidRPr="00BD3DC8">
        <w:rPr>
          <w:rFonts w:ascii="Arial" w:hAnsi="Arial" w:cs="Arial"/>
          <w:sz w:val="18"/>
          <w:szCs w:val="18"/>
          <w:lang w:val="en-US"/>
        </w:rPr>
        <w:t xml:space="preserve"> Rome the ISSVA´s (= International Society of the Study of Vascular Anomalies) classification of Vascular malformation and tumours was accepted by the membership. This biological classification is based on clinical and vascular features, natural behaviour, hemodynamic characteristics and biological differences. A multidisciplinary vascular lesion team is highly recommended when determining appropriate therapeutic strategies. Our understanding of the pathogenesis is necessary for our approach to treatment! The variable lesion depth, vessel size and blood flow may explain primarily treatment resistant lesions.</w:t>
      </w:r>
    </w:p>
    <w:p w14:paraId="31E33D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methods of minimizing side effects from epidermal damage following laser and intense pulsed light (IPL) treatment have been developed, i.e. cooling devices and multiple fractionated pulses. </w:t>
      </w:r>
    </w:p>
    <w:p w14:paraId="75B88F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Principles of treatment:</w:t>
      </w:r>
    </w:p>
    <w:p w14:paraId="445DB3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Smaller vessels – shorter pulses!</w:t>
      </w:r>
    </w:p>
    <w:p w14:paraId="59C374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Larger vessels – longer pulses! Higher fluences!</w:t>
      </w:r>
    </w:p>
    <w:p w14:paraId="3A6989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deeper, as well as high blodflow - the larger spot and the longer wavelength and the longer pulses combined with cooling to protect epidermis! </w:t>
      </w:r>
    </w:p>
    <w:p w14:paraId="7DDE38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Darker skin types IV – VI – longer pulses, and longer pulse intervals!</w:t>
      </w:r>
    </w:p>
    <w:p w14:paraId="511804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High blood flow and larger lesions ( e.g. proliferating haemangioma, venous malformation) need more frequent treatments e.g. 3-4 weeks interval.</w:t>
      </w:r>
    </w:p>
    <w:p w14:paraId="2175CAF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Controversecy excists on inducing fluctuant haemoglobin change form a passive chromophore to a more static chromophore from inducing either purpura or deeply coagulation as pre-treatment. Future development in treatment procedures are needed! </w:t>
      </w:r>
    </w:p>
    <w:p w14:paraId="3EF8F81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2023 </w:t>
      </w:r>
    </w:p>
    <w:p w14:paraId="7053772E" w14:textId="77777777" w:rsidR="006D3880" w:rsidRPr="00BD3DC8" w:rsidRDefault="006D3880" w:rsidP="004862DA">
      <w:pPr>
        <w:divId w:val="1446388425"/>
        <w:rPr>
          <w:rFonts w:ascii="Arial" w:hAnsi="Arial" w:cs="Arial"/>
          <w:b/>
          <w:bCs/>
          <w:sz w:val="18"/>
          <w:szCs w:val="18"/>
          <w:lang w:val="en-US"/>
        </w:rPr>
      </w:pPr>
      <w:r w:rsidRPr="00BD3DC8">
        <w:rPr>
          <w:rFonts w:ascii="Arial" w:hAnsi="Arial" w:cs="Arial"/>
          <w:b/>
          <w:bCs/>
          <w:sz w:val="18"/>
          <w:szCs w:val="18"/>
          <w:lang w:val="en-US"/>
        </w:rPr>
        <w:t xml:space="preserve">TREATMENT OF LEG TELANGIECTASIA WITH LASER AND PULSED LIGHT </w:t>
      </w:r>
    </w:p>
    <w:p w14:paraId="4D10093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Mitchel Goldman</w:t>
      </w:r>
      <w:r w:rsidRPr="00BD3DC8">
        <w:rPr>
          <w:rFonts w:ascii="Arial" w:hAnsi="Arial" w:cs="Arial"/>
          <w:sz w:val="18"/>
          <w:szCs w:val="18"/>
          <w:lang w:val="en-US"/>
        </w:rPr>
        <w:t xml:space="preserve"> </w:t>
      </w:r>
    </w:p>
    <w:p w14:paraId="7B3E2CDD" w14:textId="77777777" w:rsidR="006D3880" w:rsidRPr="00BD3DC8" w:rsidRDefault="006D3880" w:rsidP="004862DA">
      <w:pPr>
        <w:divId w:val="483665633"/>
        <w:rPr>
          <w:rFonts w:ascii="Arial" w:hAnsi="Arial" w:cs="Arial"/>
          <w:sz w:val="18"/>
          <w:szCs w:val="18"/>
          <w:lang w:val="en-US"/>
        </w:rPr>
      </w:pPr>
      <w:r w:rsidRPr="00BD3DC8">
        <w:rPr>
          <w:rFonts w:ascii="Arial" w:hAnsi="Arial" w:cs="Arial"/>
          <w:sz w:val="18"/>
          <w:szCs w:val="18"/>
          <w:lang w:val="en-US"/>
        </w:rPr>
        <w:t xml:space="preserve">United States </w:t>
      </w:r>
    </w:p>
    <w:p w14:paraId="1B4C08BB" w14:textId="77777777" w:rsidR="006D3880" w:rsidRPr="00BD3DC8" w:rsidRDefault="006D3880" w:rsidP="004862DA">
      <w:pPr>
        <w:rPr>
          <w:rFonts w:ascii="Arial" w:hAnsi="Arial" w:cs="Arial"/>
          <w:sz w:val="18"/>
          <w:szCs w:val="18"/>
          <w:lang w:val="en-US"/>
        </w:rPr>
      </w:pPr>
    </w:p>
    <w:p w14:paraId="4EF7BD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Lasers and intense pulsed light (IPL) are used to treat leg telangiectasia for various reasons. First, both treatments have a futuristic appeal not only to the general public but also to physicians. By virtue of their advanced technology, they are perceived as “state-of-the-art” treatment modalities and are sought by the general public because “high tech” is thought of as safer and better than traditional sclerotherapy. Unfortunately, these perceptions have often resulted in unanticipated adverse sequelae (scarring and pain) at an increased cost to the patient (lasers costing considerably more to purchase and maintain than a needle, syringe and sclerosing solution).</w:t>
      </w:r>
    </w:p>
    <w:p w14:paraId="113C59A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Lasers may have theoretical advantages compared to sclerotherapy for treating leg telangiectasia. Sclerotherapy-induced pigmentation is caused by hemosiderin deposition through extravasated erythrocytes. Laser coagulation of vessels should not have this effect. Telangiectatic matting (TM) has also not been associated with laser treatment of any vascular condition and occurs in a significant percent of sclerotherapy-treated patients. Unfortunately, although lasers have been developed with pulse durations matched to thermocoagulate leg veins as well as wavelengths that can penetrate to the depth of leg veins, lasers can not treat the entire arborizing network of leg veins but only “spot-weld” the vein. This presentation reviews the advantages and disadvantages of a variety of lasers in treating leg veins. </w:t>
      </w:r>
    </w:p>
    <w:p w14:paraId="5348FBC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2024 </w:t>
      </w:r>
    </w:p>
    <w:p w14:paraId="31EF77B4" w14:textId="77777777" w:rsidR="006D3880" w:rsidRPr="00BD3DC8" w:rsidRDefault="006D3880" w:rsidP="004862DA">
      <w:pPr>
        <w:divId w:val="562061158"/>
        <w:rPr>
          <w:rFonts w:ascii="Arial" w:hAnsi="Arial" w:cs="Arial"/>
          <w:b/>
          <w:bCs/>
          <w:sz w:val="18"/>
          <w:szCs w:val="18"/>
          <w:lang w:val="en-US"/>
        </w:rPr>
      </w:pPr>
      <w:r w:rsidRPr="00BD3DC8">
        <w:rPr>
          <w:rFonts w:ascii="Arial" w:hAnsi="Arial" w:cs="Arial"/>
          <w:b/>
          <w:bCs/>
          <w:sz w:val="18"/>
          <w:szCs w:val="18"/>
          <w:lang w:val="en-US"/>
        </w:rPr>
        <w:t xml:space="preserve">HIRSUTISM AND HYPERTRICHOSIS </w:t>
      </w:r>
    </w:p>
    <w:p w14:paraId="4AD004A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Carl Vinciullo</w:t>
      </w:r>
      <w:r w:rsidRPr="00BD3DC8">
        <w:rPr>
          <w:rFonts w:ascii="Arial" w:hAnsi="Arial" w:cs="Arial"/>
          <w:sz w:val="18"/>
          <w:szCs w:val="18"/>
          <w:lang w:val="en-US"/>
        </w:rPr>
        <w:t xml:space="preserve"> </w:t>
      </w:r>
    </w:p>
    <w:p w14:paraId="294ECFA9" w14:textId="77777777" w:rsidR="006D3880" w:rsidRPr="00BD3DC8" w:rsidRDefault="006D3880" w:rsidP="004862DA">
      <w:pPr>
        <w:divId w:val="1667905187"/>
        <w:rPr>
          <w:rFonts w:ascii="Arial" w:hAnsi="Arial" w:cs="Arial"/>
          <w:sz w:val="18"/>
          <w:szCs w:val="18"/>
          <w:lang w:val="en-US"/>
        </w:rPr>
      </w:pPr>
      <w:r w:rsidRPr="00BD3DC8">
        <w:rPr>
          <w:rFonts w:ascii="Arial" w:hAnsi="Arial" w:cs="Arial"/>
          <w:sz w:val="18"/>
          <w:szCs w:val="18"/>
          <w:lang w:val="en-US"/>
        </w:rPr>
        <w:t xml:space="preserve">Australia </w:t>
      </w:r>
    </w:p>
    <w:p w14:paraId="4F815631" w14:textId="77777777" w:rsidR="006D3880" w:rsidRPr="00BD3DC8" w:rsidRDefault="006D3880" w:rsidP="004862DA">
      <w:pPr>
        <w:rPr>
          <w:rFonts w:ascii="Arial" w:hAnsi="Arial" w:cs="Arial"/>
          <w:sz w:val="18"/>
          <w:szCs w:val="18"/>
          <w:lang w:val="en-US"/>
        </w:rPr>
      </w:pPr>
    </w:p>
    <w:p w14:paraId="2FD480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Hirsuitism and hypertrichosis is usually classified as “unwanted” hair particularly in women. The impact on quality of life both psycho-sexually and socially for women cannot be underestimated1 . Prior to the advent of lasers the available methods of hair removal resulted in little long term efficacy. The Food and Drug Administration in the USA first approved a laser for hair removal in 1995. The normal-mode ruby (694nm) laser was shown to be clinically effective and to selectively damage hair follicles2. The first report of photo-epilation using broad-band intense pulsed light (IPL) soon followed3. Over the ensuing years a range of lasers has been developed for this purpose including the Alexandrite (755nm), Diode (810nm) and Neodymium:YAG (1064nm). In 2004, effective hair removal was reported using a combination of IPL and radiofrequency4. A wide range of published studies have reported from 33-80% permanent hair reduction over follow-up periods from 3 to 21 months with most comparative studies showing little difference in efficacy between laser systems or between lasers and IPL5 . Proper selection of patients particularly paying attention to skin type and hair colour6 and awareness of potential complications including less common events such as paradoxical hair growth7 are important when undertaking this treatment. </w:t>
      </w:r>
    </w:p>
    <w:p w14:paraId="065DFAA3" w14:textId="77777777" w:rsidR="00B44904" w:rsidRPr="00BD3DC8" w:rsidRDefault="00B44904" w:rsidP="004862DA">
      <w:pPr>
        <w:jc w:val="both"/>
        <w:rPr>
          <w:rFonts w:ascii="Arial" w:hAnsi="Arial" w:cs="Arial"/>
          <w:sz w:val="18"/>
          <w:szCs w:val="18"/>
          <w:lang w:val="en-US"/>
        </w:rPr>
      </w:pPr>
    </w:p>
    <w:p w14:paraId="5E6501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Sonino N, Fava GA, Mani E, Belluardo P, Boscara M, Quality of life of hirsuite women. Postgrad Med J. 1993;69:186-9</w:t>
      </w:r>
    </w:p>
    <w:p w14:paraId="63FB483C" w14:textId="77777777" w:rsidR="00B44904" w:rsidRPr="00BD3DC8" w:rsidRDefault="00B44904" w:rsidP="004862DA">
      <w:pPr>
        <w:jc w:val="both"/>
        <w:rPr>
          <w:rFonts w:ascii="Arial" w:hAnsi="Arial" w:cs="Arial"/>
          <w:sz w:val="18"/>
          <w:szCs w:val="18"/>
          <w:lang w:val="en-US"/>
        </w:rPr>
      </w:pPr>
    </w:p>
    <w:p w14:paraId="3A0F17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Grossman M, Dierickx C, Farinelli W, Flotte T, Anderson R, Damage to hair follicles by normal-mode ruby laser pulses. J Am Acad Dermatol 1996;35:889-94</w:t>
      </w:r>
    </w:p>
    <w:p w14:paraId="6FF59968" w14:textId="77777777" w:rsidR="00B44904" w:rsidRPr="00BD3DC8" w:rsidRDefault="00B44904" w:rsidP="004862DA">
      <w:pPr>
        <w:jc w:val="both"/>
        <w:rPr>
          <w:rFonts w:ascii="Arial" w:hAnsi="Arial" w:cs="Arial"/>
          <w:sz w:val="18"/>
          <w:szCs w:val="18"/>
          <w:lang w:val="en-US"/>
        </w:rPr>
      </w:pPr>
    </w:p>
    <w:p w14:paraId="3C0B12A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Gold MH, Bell MW, Foster TD, Street S, Long term epilation using the EpiLight broad-band, intense pulsed light hair removal system. Dermatol Surg 1997;23:909-13</w:t>
      </w:r>
    </w:p>
    <w:p w14:paraId="0FD6A167" w14:textId="77777777" w:rsidR="00B44904" w:rsidRPr="00BD3DC8" w:rsidRDefault="00B44904" w:rsidP="004862DA">
      <w:pPr>
        <w:jc w:val="both"/>
        <w:rPr>
          <w:rFonts w:ascii="Arial" w:hAnsi="Arial" w:cs="Arial"/>
          <w:sz w:val="18"/>
          <w:szCs w:val="18"/>
          <w:lang w:val="en-US"/>
        </w:rPr>
      </w:pPr>
    </w:p>
    <w:p w14:paraId="37FAAA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Sadick NS, Shaoul J, Hair removal using a combination of conducted radiofrequency and optical energies-an 18-month follow-up J Cosmet Laser Ther 2004;6:21-6</w:t>
      </w:r>
    </w:p>
    <w:p w14:paraId="2658F468" w14:textId="77777777" w:rsidR="00B44904" w:rsidRPr="00BD3DC8" w:rsidRDefault="00B44904" w:rsidP="004862DA">
      <w:pPr>
        <w:jc w:val="both"/>
        <w:rPr>
          <w:rFonts w:ascii="Arial" w:hAnsi="Arial" w:cs="Arial"/>
          <w:sz w:val="18"/>
          <w:szCs w:val="18"/>
          <w:lang w:val="en-US"/>
        </w:rPr>
      </w:pPr>
    </w:p>
    <w:p w14:paraId="3DA4FF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Amin SP, Goldberg D, Clinical comparison of four hair removal lasers and light sources. J Cosmet Laser Ther 2006;8:65-8</w:t>
      </w:r>
    </w:p>
    <w:p w14:paraId="7DFA8E71" w14:textId="77777777" w:rsidR="00B44904" w:rsidRPr="00BD3DC8" w:rsidRDefault="00B44904" w:rsidP="004862DA">
      <w:pPr>
        <w:jc w:val="both"/>
        <w:rPr>
          <w:rFonts w:ascii="Arial" w:hAnsi="Arial" w:cs="Arial"/>
          <w:sz w:val="18"/>
          <w:szCs w:val="18"/>
          <w:lang w:val="en-US"/>
        </w:rPr>
      </w:pPr>
    </w:p>
    <w:p w14:paraId="10378E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Drosner M, Adatto M, Photoepilation: guidelines for care from the European Society for Laser Dermatology (ESLD). J Cosmet Laser Ther 2005;7:33-8</w:t>
      </w:r>
    </w:p>
    <w:p w14:paraId="3E617087" w14:textId="77777777" w:rsidR="00B44904" w:rsidRPr="00BD3DC8" w:rsidRDefault="00B44904" w:rsidP="004862DA">
      <w:pPr>
        <w:jc w:val="both"/>
        <w:rPr>
          <w:rFonts w:ascii="Arial" w:hAnsi="Arial" w:cs="Arial"/>
          <w:sz w:val="18"/>
          <w:szCs w:val="18"/>
          <w:lang w:val="en-US"/>
        </w:rPr>
      </w:pPr>
    </w:p>
    <w:p w14:paraId="3B26CA3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7. Bernstein EF, Hair growth induced by diode laser treatment. Dermatol Surg 2004;31:584-6 </w:t>
      </w:r>
    </w:p>
    <w:p w14:paraId="5A27FA9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2026 </w:t>
      </w:r>
    </w:p>
    <w:p w14:paraId="4AC55A8E" w14:textId="77777777" w:rsidR="006D3880" w:rsidRPr="00BD3DC8" w:rsidRDefault="006D3880" w:rsidP="004862DA">
      <w:pPr>
        <w:divId w:val="848760653"/>
        <w:rPr>
          <w:rFonts w:ascii="Arial" w:hAnsi="Arial" w:cs="Arial"/>
          <w:b/>
          <w:bCs/>
          <w:sz w:val="18"/>
          <w:szCs w:val="18"/>
          <w:lang w:val="en-US"/>
        </w:rPr>
      </w:pPr>
      <w:r w:rsidRPr="00BD3DC8">
        <w:rPr>
          <w:rFonts w:ascii="Arial" w:hAnsi="Arial" w:cs="Arial"/>
          <w:b/>
          <w:bCs/>
          <w:sz w:val="18"/>
          <w:szCs w:val="18"/>
          <w:lang w:val="en-US"/>
        </w:rPr>
        <w:t xml:space="preserve">COMBINATION THERAPY WITH IPLS, NEAR IR LASERS, AND RF FOR TISSUE REJUVENATION </w:t>
      </w:r>
    </w:p>
    <w:p w14:paraId="102FE26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Gold</w:t>
      </w:r>
      <w:r w:rsidRPr="00BD3DC8">
        <w:rPr>
          <w:rFonts w:ascii="Arial" w:hAnsi="Arial" w:cs="Arial"/>
          <w:sz w:val="18"/>
          <w:szCs w:val="18"/>
          <w:lang w:val="en-US"/>
        </w:rPr>
        <w:t xml:space="preserve"> </w:t>
      </w:r>
    </w:p>
    <w:p w14:paraId="180DB468" w14:textId="77777777" w:rsidR="006D3880" w:rsidRPr="00BD3DC8" w:rsidRDefault="006D3880" w:rsidP="004862DA">
      <w:pPr>
        <w:divId w:val="472454244"/>
        <w:rPr>
          <w:rFonts w:ascii="Arial" w:hAnsi="Arial" w:cs="Arial"/>
          <w:sz w:val="18"/>
          <w:szCs w:val="18"/>
          <w:lang w:val="en-US"/>
        </w:rPr>
      </w:pPr>
      <w:r w:rsidRPr="00BD3DC8">
        <w:rPr>
          <w:rFonts w:ascii="Arial" w:hAnsi="Arial" w:cs="Arial"/>
          <w:sz w:val="18"/>
          <w:szCs w:val="18"/>
          <w:lang w:val="en-US"/>
        </w:rPr>
        <w:t xml:space="preserve">United States </w:t>
      </w:r>
    </w:p>
    <w:p w14:paraId="60CEC096" w14:textId="77777777" w:rsidR="006D3880" w:rsidRPr="00BD3DC8" w:rsidRDefault="006D3880" w:rsidP="004862DA">
      <w:pPr>
        <w:rPr>
          <w:rFonts w:ascii="Arial" w:hAnsi="Arial" w:cs="Arial"/>
          <w:sz w:val="18"/>
          <w:szCs w:val="18"/>
          <w:lang w:val="en-US"/>
        </w:rPr>
      </w:pPr>
    </w:p>
    <w:p w14:paraId="76BF2D4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past several years has seen an explosion of new medical devices for the treatment of skin rejuvenation. These have included a host of new IPLs with improved rejuvenation effects, new near IR devices including fractional devices for rejuvenation, and RF devices for tissue tightening. This presentation will review this new and exciting field of laser medicine and show how these devices are incorporated into our daily clinical practices to improve patient outcomes for those seeking rejuvenation effects with lasers and light sources. </w:t>
      </w:r>
    </w:p>
    <w:p w14:paraId="1F39077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2027 </w:t>
      </w:r>
    </w:p>
    <w:p w14:paraId="69E10247" w14:textId="77777777" w:rsidR="006D3880" w:rsidRPr="00BD3DC8" w:rsidRDefault="006D3880" w:rsidP="004862DA">
      <w:pPr>
        <w:divId w:val="1397388677"/>
        <w:rPr>
          <w:rFonts w:ascii="Arial" w:hAnsi="Arial" w:cs="Arial"/>
          <w:b/>
          <w:bCs/>
          <w:sz w:val="18"/>
          <w:szCs w:val="18"/>
          <w:lang w:val="en-US"/>
        </w:rPr>
      </w:pPr>
      <w:r w:rsidRPr="00BD3DC8">
        <w:rPr>
          <w:rFonts w:ascii="Arial" w:hAnsi="Arial" w:cs="Arial"/>
          <w:b/>
          <w:bCs/>
          <w:sz w:val="18"/>
          <w:szCs w:val="18"/>
          <w:lang w:val="en-US"/>
        </w:rPr>
        <w:t xml:space="preserve">LASER TATTOO REMOVAL </w:t>
      </w:r>
    </w:p>
    <w:p w14:paraId="78213CA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Maurice Adatto</w:t>
      </w:r>
      <w:r w:rsidRPr="00BD3DC8">
        <w:rPr>
          <w:rFonts w:ascii="Arial" w:hAnsi="Arial" w:cs="Arial"/>
          <w:sz w:val="18"/>
          <w:szCs w:val="18"/>
          <w:lang w:val="en-US"/>
        </w:rPr>
        <w:t xml:space="preserve"> </w:t>
      </w:r>
    </w:p>
    <w:p w14:paraId="2E20AADC" w14:textId="77777777" w:rsidR="006D3880" w:rsidRPr="00BD3DC8" w:rsidRDefault="006D3880" w:rsidP="004862DA">
      <w:pPr>
        <w:divId w:val="611205703"/>
        <w:rPr>
          <w:rFonts w:ascii="Arial" w:hAnsi="Arial" w:cs="Arial"/>
          <w:sz w:val="18"/>
          <w:szCs w:val="18"/>
          <w:lang w:val="en-US"/>
        </w:rPr>
      </w:pPr>
      <w:r w:rsidRPr="00BD3DC8">
        <w:rPr>
          <w:rFonts w:ascii="Arial" w:hAnsi="Arial" w:cs="Arial"/>
          <w:sz w:val="18"/>
          <w:szCs w:val="18"/>
          <w:lang w:val="en-US"/>
        </w:rPr>
        <w:t xml:space="preserve">Switzerland </w:t>
      </w:r>
    </w:p>
    <w:p w14:paraId="36478BD2" w14:textId="77777777" w:rsidR="006D3880" w:rsidRPr="00BD3DC8" w:rsidRDefault="006D3880" w:rsidP="004862DA">
      <w:pPr>
        <w:rPr>
          <w:rFonts w:ascii="Arial" w:hAnsi="Arial" w:cs="Arial"/>
          <w:sz w:val="18"/>
          <w:szCs w:val="18"/>
          <w:lang w:val="en-US"/>
        </w:rPr>
      </w:pPr>
    </w:p>
    <w:p w14:paraId="71CBBF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origin of tattooing among humans is as old as humanity itself. When man was nomadic, tattooing carried tribes’ laws but within the advent of writing, this use has been lost. Nowadays, tattooing has become fashionable, but human beings still change their body images and evolve psychologically with age. The main reasons for removing tattoos are enhancement of self-esteem and social, work or family reasons. </w:t>
      </w:r>
    </w:p>
    <w:p w14:paraId="3073AF92" w14:textId="77777777" w:rsidR="00B44904" w:rsidRPr="00BD3DC8" w:rsidRDefault="00B44904" w:rsidP="004862DA">
      <w:pPr>
        <w:jc w:val="both"/>
        <w:rPr>
          <w:rFonts w:ascii="Arial" w:hAnsi="Arial" w:cs="Arial"/>
          <w:sz w:val="18"/>
          <w:szCs w:val="18"/>
          <w:lang w:val="en-US"/>
        </w:rPr>
      </w:pPr>
    </w:p>
    <w:p w14:paraId="612340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phenomenon of tattooing has become more and more popular in the last 25 years. To the traditional decorative tattoo we have to add the so called “permanent makeup” which is nothing else but tattoo on the face, usually on the eyebrow, eyelids and lips. A recent survey done in Germany showed that 23% of the population aged 15 to 29 has at least one tattoo. Many different kinds of removal methods have been used throughout the centuries, such as chemical, mechanical, surgical and thermal. All these techniques left some kind of hypo or hyperpigmentation as well as scarring. With the advent of lasers in the late 1960s the outcome of tattoo removal completely changed. Due to its specific absorption by the pigment itself, the actual gold standard for tattoo removal is Q-Switched lasers. The first usable laser was a ruby that was developed by Mainman in 1960. This laser was more a lab system than a laser which could be used in daily dermatological clinics.</w:t>
      </w:r>
    </w:p>
    <w:p w14:paraId="208118A8" w14:textId="77777777" w:rsidR="00B44904" w:rsidRPr="00BD3DC8" w:rsidRDefault="00B44904" w:rsidP="004862DA">
      <w:pPr>
        <w:jc w:val="both"/>
        <w:rPr>
          <w:rFonts w:ascii="Arial" w:hAnsi="Arial" w:cs="Arial"/>
          <w:sz w:val="18"/>
          <w:szCs w:val="18"/>
          <w:lang w:val="en-US"/>
        </w:rPr>
      </w:pPr>
    </w:p>
    <w:p w14:paraId="139BAA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During the 1970s and 80s, two laser systems, called Continuous Wave (CW), CO2 and Argon, became popular among independent practitioners. They were small, affordable and could be used for multiple dermatological indications. Even though the CO2 laser gave more acceptable results than chemical or mechanical methods, there was still unacceptable scarring. </w:t>
      </w:r>
    </w:p>
    <w:p w14:paraId="55E2A61E" w14:textId="77777777" w:rsidR="00B44904" w:rsidRPr="00BD3DC8" w:rsidRDefault="00B44904" w:rsidP="004862DA">
      <w:pPr>
        <w:jc w:val="both"/>
        <w:rPr>
          <w:rFonts w:ascii="Arial" w:hAnsi="Arial" w:cs="Arial"/>
          <w:sz w:val="18"/>
          <w:szCs w:val="18"/>
          <w:lang w:val="en-US"/>
        </w:rPr>
      </w:pPr>
    </w:p>
    <w:p w14:paraId="730BB6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1983 Anderson and Parrish proposed a theory for laser-induced injury confined to microscopic sites of selective light absorption in the skin, such as blood vessels and pigmented cells or tattoo particles, with minimal damage to the surrounding tissues. This theory of selective photothermolysis and the concept of thermal relaxation time revolutionized cutaneous laser therapy. Tattoo pigments, which consist of insoluble, sub-micrometers –sized particles that are phagocytosed by dermal cells, react almost the same way as melanosomes. The absorption of light pulses by the tattoo pigments is the first and most important step. If there is no absorption, there is no reaction. The tattoos pigments absorb the ultra short laser pulses, 10</w:t>
      </w:r>
      <w:r w:rsidRPr="00BD3DC8">
        <w:rPr>
          <w:rFonts w:ascii="Arial" w:hAnsi="Arial" w:cs="Arial"/>
          <w:sz w:val="18"/>
          <w:szCs w:val="18"/>
          <w:vertAlign w:val="superscript"/>
          <w:lang w:val="en-US"/>
        </w:rPr>
        <w:t>-9</w:t>
      </w:r>
      <w:r w:rsidRPr="00BD3DC8">
        <w:rPr>
          <w:rFonts w:ascii="Arial" w:hAnsi="Arial" w:cs="Arial"/>
          <w:sz w:val="18"/>
          <w:szCs w:val="18"/>
          <w:lang w:val="en-US"/>
        </w:rPr>
        <w:t xml:space="preserve"> sec, so called Q-Switched. This produces very high light intensities up to gigawatts. Inside the pigments, this light is converted into heat within nanoseconds, producing an increase in temperature above 1000oC (photothermal effect). This rapid thermal expansion produces shock waves and a potential localized cavitation, so called photoacoustic shock which leads to a particles fragmentation and selective death of pigment containing cells. The first real nonscarring tattoo removal was demonstrated in Scotland by Reid and al. Later on other teams refined the technique and used other Q-Switched lasers.</w:t>
      </w:r>
    </w:p>
    <w:p w14:paraId="23755666" w14:textId="77777777" w:rsidR="00B44904" w:rsidRPr="00BD3DC8" w:rsidRDefault="00B44904" w:rsidP="004862DA">
      <w:pPr>
        <w:jc w:val="both"/>
        <w:rPr>
          <w:rFonts w:ascii="Arial" w:hAnsi="Arial" w:cs="Arial"/>
          <w:sz w:val="18"/>
          <w:szCs w:val="18"/>
          <w:lang w:val="en-US"/>
        </w:rPr>
      </w:pPr>
    </w:p>
    <w:p w14:paraId="678058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well established that the Q-Switched lasers are the gold standard in lasers to remove tattoos. Four wavelengths are available: double frequency Nd:YAG at 532 nm, ruby at 694 nm, alexandrite at 755 nm and Nd:YAG at 1064 nm. Pulse duration is usually between 10 and 100 nsec. Blue-black, carbon based, amateur tattoos respond best, in 3 to 5 sessions either to Q-Switched ruby, alexandrite or Nd:YAG, while professional tattoos containing more pigment of various composition could require 10 to 15 sessions.</w:t>
      </w:r>
    </w:p>
    <w:p w14:paraId="41DB90D5" w14:textId="77777777" w:rsidR="00B44904" w:rsidRPr="00BD3DC8" w:rsidRDefault="00B44904" w:rsidP="004862DA">
      <w:pPr>
        <w:jc w:val="both"/>
        <w:rPr>
          <w:rFonts w:ascii="Arial" w:hAnsi="Arial" w:cs="Arial"/>
          <w:sz w:val="18"/>
          <w:szCs w:val="18"/>
          <w:lang w:val="en-US"/>
        </w:rPr>
      </w:pPr>
    </w:p>
    <w:p w14:paraId="1F5005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vast majority of caveats with the use of Q-Switched lasers are due to pigments. If the pigments used were only made with carbon, such as Indian ink, charcoal, or magnetite (Fe</w:t>
      </w:r>
      <w:r w:rsidRPr="00BD3DC8">
        <w:rPr>
          <w:rFonts w:ascii="Arial" w:hAnsi="Arial" w:cs="Arial"/>
          <w:sz w:val="18"/>
          <w:szCs w:val="18"/>
          <w:vertAlign w:val="subscript"/>
          <w:lang w:val="en-US"/>
        </w:rPr>
        <w:t>3</w:t>
      </w:r>
      <w:r w:rsidRPr="00BD3DC8">
        <w:rPr>
          <w:rFonts w:ascii="Arial" w:hAnsi="Arial" w:cs="Arial"/>
          <w:sz w:val="18"/>
          <w:szCs w:val="18"/>
          <w:lang w:val="en-US"/>
        </w:rPr>
        <w:t>O</w:t>
      </w:r>
      <w:r w:rsidRPr="00BD3DC8">
        <w:rPr>
          <w:rFonts w:ascii="Arial" w:hAnsi="Arial" w:cs="Arial"/>
          <w:sz w:val="18"/>
          <w:szCs w:val="18"/>
          <w:vertAlign w:val="subscript"/>
          <w:lang w:val="en-US"/>
        </w:rPr>
        <w:t>4</w:t>
      </w:r>
      <w:r w:rsidRPr="00BD3DC8">
        <w:rPr>
          <w:rFonts w:ascii="Arial" w:hAnsi="Arial" w:cs="Arial"/>
          <w:sz w:val="18"/>
          <w:szCs w:val="18"/>
          <w:lang w:val="en-US"/>
        </w:rPr>
        <w:t xml:space="preserve">), the vast majority of problems would be avoided. </w:t>
      </w:r>
    </w:p>
    <w:p w14:paraId="5BEF322C" w14:textId="77777777" w:rsidR="00B44904" w:rsidRPr="00BD3DC8" w:rsidRDefault="00B44904" w:rsidP="004862DA">
      <w:pPr>
        <w:jc w:val="both"/>
        <w:rPr>
          <w:rFonts w:ascii="Arial" w:hAnsi="Arial" w:cs="Arial"/>
          <w:sz w:val="18"/>
          <w:szCs w:val="18"/>
          <w:lang w:val="en-US"/>
        </w:rPr>
      </w:pPr>
    </w:p>
    <w:p w14:paraId="0264B0C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Tattoo inks are the least-regulated substances injected into people within our society. Until now, no law existed regarding their purity, pharmacology or biodistribution. As with any new ink, it could have possible devastating unknown new side effects and could be put on the market at any time due to this lack of regulation, European countries are starting to react and will soon propose guidelines. Since January 1st, 2006, Switzerland has passed a federal law regulating the use of tattoo inks as well as the action of tattooing itself. </w:t>
      </w:r>
    </w:p>
    <w:p w14:paraId="6BDF9B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2028 </w:t>
      </w:r>
    </w:p>
    <w:p w14:paraId="7C4E7DED" w14:textId="77777777" w:rsidR="006D3880" w:rsidRPr="00BD3DC8" w:rsidRDefault="006D3880" w:rsidP="004862DA">
      <w:pPr>
        <w:divId w:val="1748914966"/>
        <w:rPr>
          <w:rFonts w:ascii="Arial" w:hAnsi="Arial" w:cs="Arial"/>
          <w:b/>
          <w:bCs/>
          <w:sz w:val="18"/>
          <w:szCs w:val="18"/>
          <w:lang w:val="en-US"/>
        </w:rPr>
      </w:pPr>
      <w:r w:rsidRPr="00BD3DC8">
        <w:rPr>
          <w:rFonts w:ascii="Arial" w:hAnsi="Arial" w:cs="Arial"/>
          <w:b/>
          <w:bCs/>
          <w:sz w:val="18"/>
          <w:szCs w:val="18"/>
          <w:lang w:val="en-US"/>
        </w:rPr>
        <w:t xml:space="preserve">CALM AND OTHER ENDOGENOUS HYPERPIGMENTATIONS </w:t>
      </w:r>
    </w:p>
    <w:p w14:paraId="6A41EE7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Jean-Luc Levy</w:t>
      </w:r>
      <w:r w:rsidRPr="00BD3DC8">
        <w:rPr>
          <w:rFonts w:ascii="Arial" w:hAnsi="Arial" w:cs="Arial"/>
          <w:sz w:val="18"/>
          <w:szCs w:val="18"/>
          <w:lang w:val="en-US"/>
        </w:rPr>
        <w:t xml:space="preserve"> </w:t>
      </w:r>
    </w:p>
    <w:p w14:paraId="7E6772A6" w14:textId="77777777" w:rsidR="006D3880" w:rsidRPr="00BD3DC8" w:rsidRDefault="006D3880" w:rsidP="004862DA">
      <w:pPr>
        <w:divId w:val="53159998"/>
        <w:rPr>
          <w:rFonts w:ascii="Arial" w:hAnsi="Arial" w:cs="Arial"/>
          <w:sz w:val="18"/>
          <w:szCs w:val="18"/>
          <w:lang w:val="en-US"/>
        </w:rPr>
      </w:pPr>
      <w:r w:rsidRPr="00BD3DC8">
        <w:rPr>
          <w:rFonts w:ascii="Arial" w:hAnsi="Arial" w:cs="Arial"/>
          <w:sz w:val="18"/>
          <w:szCs w:val="18"/>
          <w:lang w:val="en-US"/>
        </w:rPr>
        <w:t xml:space="preserve">France </w:t>
      </w:r>
    </w:p>
    <w:p w14:paraId="61A63573" w14:textId="77777777" w:rsidR="006D3880" w:rsidRPr="00BD3DC8" w:rsidRDefault="006D3880" w:rsidP="004862DA">
      <w:pPr>
        <w:rPr>
          <w:rFonts w:ascii="Arial" w:hAnsi="Arial" w:cs="Arial"/>
          <w:sz w:val="18"/>
          <w:szCs w:val="18"/>
          <w:lang w:val="en-US"/>
        </w:rPr>
      </w:pPr>
    </w:p>
    <w:p w14:paraId="405D73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treatment of pigmented lesions by laser needs to selectively targeting the melanosomes.The melanosomes contain melanin whose metabolic activity is variable according to the diagnosis of each lesion .</w:t>
      </w:r>
    </w:p>
    <w:p w14:paraId="5C208B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Melanosomes are a subcellular target .Melanosomal targeting can be obtained in a selective and non selective way. For that, the choice of the "coupling" waveleght-pulse duration, is the main choice of the compromise between industrial and laser capabilities .</w:t>
      </w:r>
    </w:p>
    <w:p w14:paraId="67910A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the selective way, it is mainly by the use of lasers with pulse duration lower than the thermal relaxation time (Trt ) of the melanosomic target that one obtains a selective action. The thermal relaxation time of the melanosomes is 100 to 500 ns (for the melanosomes with a size varies between 0,5 to 1 micron ). The lasers with selective action used on the pigmentary targets thus emit pulse duration of 10 to 100 ns; it will be necessary to use considerable powers of the megawatts which produces only the Q-Switched lasers. According to the treated lesion, the laser interaction can be a melanosomal photodisruption.</w:t>
      </w:r>
    </w:p>
    <w:p w14:paraId="425DAA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a significant and very fast increase in temperature generated on the level of the melanosomes leads to an increase in the internal pressure of melanosomes with creation of a shock wave (processus of cavitation) and destruction of those thermo-mechanical action. Immediate clinical effect is bleaching of the lesion. The presence of dermic vessels under the lesion generates purpura with microscopic haemorrhage. In some cases, the action could produce melanocytes destruction.The treatment is currently obtained with one session. </w:t>
      </w:r>
    </w:p>
    <w:p w14:paraId="1E64A5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other hands, we use thermal progressive and repetitive thermal damage of melanosomes and melanocytes with longer pulses than the Trt .</w:t>
      </w:r>
    </w:p>
    <w:p w14:paraId="162989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wavelength is between 600 and 1000 nm.</w:t>
      </w:r>
    </w:p>
    <w:p w14:paraId="528718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the selective way, we currently uses Q-Switched lasers as : RUBY with 694 Nm and ALEXANDRITE with 755 Nm and Nd:YAG to 532 and 1064 Nm. We will briefly approach the concept of photoethnotype who conditionned the results on pigmented lesion. The treatment is currently obtained with multiple session for superficial pigmented lesion. </w:t>
      </w:r>
    </w:p>
    <w:p w14:paraId="23D66C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the non selective way, we use laser or flashlamps in the same spectrum ( 600 – 1000 nm) but in the range of ms pulse duration. We will speak about fractional and non fractional ablative photovaporization of pigmented lesion .</w:t>
      </w:r>
    </w:p>
    <w:p w14:paraId="741A40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will examine step by step principes the of hypermelanosis while specifying with each lesion, the alternatives treatment, the need or not for carrying out a possible test, the therapeutic pre and post laser. </w:t>
      </w:r>
    </w:p>
    <w:p w14:paraId="2E1C26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these indications will be reviewed: </w:t>
      </w:r>
    </w:p>
    <w:p w14:paraId="08F94E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lentigos, lentigines post-UV, and, the lentigos simplex, the ephelides. Similar results will be obtained with the whole of the Q-Switched lasers. </w:t>
      </w:r>
    </w:p>
    <w:p w14:paraId="5F37EB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Café au lait spots, Becker’nevus answer in an inconstant way the unit of these lasers. </w:t>
      </w:r>
    </w:p>
    <w:p w14:paraId="7F5C57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Post-inflammatory hyperpigmentations (PIH) which stabilized, give an explanation close to the color of the skin,if pigmentary incontinence is moderated, without however reaching it completely.</w:t>
      </w:r>
    </w:p>
    <w:p w14:paraId="14885F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OTA’s nevus is more deeper and required higher energy.</w:t>
      </w:r>
    </w:p>
    <w:p w14:paraId="4ECAD7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Melasmas with various new conditions.</w:t>
      </w:r>
    </w:p>
    <w:p w14:paraId="56AE7C38" w14:textId="77777777" w:rsidR="00B44904" w:rsidRPr="00BD3DC8" w:rsidRDefault="00B44904" w:rsidP="004862DA">
      <w:pPr>
        <w:jc w:val="both"/>
        <w:rPr>
          <w:rFonts w:ascii="Arial" w:hAnsi="Arial" w:cs="Arial"/>
          <w:sz w:val="18"/>
          <w:szCs w:val="18"/>
          <w:lang w:val="en-US"/>
        </w:rPr>
      </w:pPr>
    </w:p>
    <w:p w14:paraId="7EE04F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medical lasers available to date, give partial results on the naevus spilus, and the moles are not good indications. Moreover, the histological modification of the treated lesion, being able can take an aspect of pseudomelanoma which makes difficult the later monitoring.</w:t>
      </w:r>
    </w:p>
    <w:p w14:paraId="7E487635" w14:textId="77777777" w:rsidR="00B44904" w:rsidRPr="00BD3DC8" w:rsidRDefault="00B44904" w:rsidP="004862DA">
      <w:pPr>
        <w:jc w:val="both"/>
        <w:rPr>
          <w:rFonts w:ascii="Arial" w:hAnsi="Arial" w:cs="Arial"/>
          <w:sz w:val="18"/>
          <w:szCs w:val="18"/>
          <w:lang w:val="en-US"/>
        </w:rPr>
      </w:pPr>
    </w:p>
    <w:p w14:paraId="3CEBCB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w:t>
      </w:r>
    </w:p>
    <w:p w14:paraId="3CED13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pigmented lesions are multiple, and answer in a variable way the laser treatments. The initial diagnosis,stimulation factors, the photoethnotype, the selection of the patients for the treatment are pledges of awaited results. When the awaited results are inconstant, a preliminary test is logical. </w:t>
      </w:r>
    </w:p>
    <w:p w14:paraId="6E242E4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Lastly, when the patient presents a "pigmentary tendency", a preparation of the skin, 30 to 45 days front, to avoid shelter of the melanocytic post-laser stimulation.(PIH) </w:t>
      </w:r>
    </w:p>
    <w:p w14:paraId="71AADF4E" w14:textId="6D0A6068"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345A740" w14:textId="77777777" w:rsidR="000F136B" w:rsidRPr="00BD3DC8" w:rsidRDefault="000F136B" w:rsidP="004862DA">
      <w:pPr>
        <w:rPr>
          <w:rFonts w:ascii="Arial" w:hAnsi="Arial" w:cs="Arial"/>
          <w:sz w:val="18"/>
          <w:szCs w:val="18"/>
          <w:lang w:val="en-US"/>
        </w:rPr>
      </w:pPr>
    </w:p>
    <w:p w14:paraId="622E1C16" w14:textId="77777777" w:rsidR="006D3880" w:rsidRPr="00BD3DC8" w:rsidRDefault="006D3880" w:rsidP="004862DA">
      <w:pPr>
        <w:divId w:val="582684613"/>
        <w:rPr>
          <w:rFonts w:ascii="Arial" w:hAnsi="Arial" w:cs="Arial"/>
          <w:b/>
          <w:bCs/>
          <w:sz w:val="18"/>
          <w:szCs w:val="18"/>
          <w:lang w:val="en-US"/>
        </w:rPr>
      </w:pPr>
      <w:r w:rsidRPr="00BD3DC8">
        <w:rPr>
          <w:rFonts w:ascii="Arial" w:hAnsi="Arial" w:cs="Arial"/>
          <w:b/>
          <w:bCs/>
          <w:sz w:val="18"/>
          <w:szCs w:val="18"/>
          <w:lang w:val="en-US"/>
        </w:rPr>
        <w:t xml:space="preserve">2033 </w:t>
      </w:r>
    </w:p>
    <w:p w14:paraId="1DF87008" w14:textId="77777777" w:rsidR="006D3880" w:rsidRPr="00BD3DC8" w:rsidRDefault="006D3880" w:rsidP="004862DA">
      <w:pPr>
        <w:divId w:val="2035955917"/>
        <w:rPr>
          <w:rFonts w:ascii="Arial" w:hAnsi="Arial" w:cs="Arial"/>
          <w:b/>
          <w:bCs/>
          <w:sz w:val="18"/>
          <w:szCs w:val="18"/>
          <w:lang w:val="en-US"/>
        </w:rPr>
      </w:pPr>
      <w:r w:rsidRPr="00BD3DC8">
        <w:rPr>
          <w:rFonts w:ascii="Arial" w:hAnsi="Arial" w:cs="Arial"/>
          <w:b/>
          <w:bCs/>
          <w:sz w:val="18"/>
          <w:szCs w:val="18"/>
          <w:lang w:val="en-US"/>
        </w:rPr>
        <w:t xml:space="preserve">INFORMATION, EDUCATION AND CARE FOR ATOPIC DERMATITIS. WHAT DO OUR PATIENTS REALLY NEED? </w:t>
      </w:r>
    </w:p>
    <w:p w14:paraId="5EEE95EE" w14:textId="77777777" w:rsidR="006D3880" w:rsidRPr="00BD3DC8" w:rsidRDefault="006D3880" w:rsidP="004862DA">
      <w:pPr>
        <w:jc w:val="both"/>
        <w:divId w:val="1537236131"/>
        <w:rPr>
          <w:rFonts w:ascii="Arial" w:hAnsi="Arial" w:cs="Arial"/>
          <w:sz w:val="18"/>
          <w:szCs w:val="18"/>
          <w:lang w:val="en-US"/>
        </w:rPr>
      </w:pPr>
      <w:r w:rsidRPr="00BD3DC8">
        <w:rPr>
          <w:rStyle w:val="primerautor"/>
          <w:rFonts w:ascii="Arial" w:hAnsi="Arial" w:cs="Arial"/>
          <w:sz w:val="18"/>
          <w:szCs w:val="18"/>
          <w:lang w:val="en-US"/>
        </w:rPr>
        <w:t>Carlo Gelmetti</w:t>
      </w:r>
      <w:r w:rsidRPr="00BD3DC8">
        <w:rPr>
          <w:rFonts w:ascii="Arial" w:hAnsi="Arial" w:cs="Arial"/>
          <w:sz w:val="18"/>
          <w:szCs w:val="18"/>
          <w:lang w:val="en-US"/>
        </w:rPr>
        <w:t xml:space="preserve"> </w:t>
      </w:r>
    </w:p>
    <w:p w14:paraId="01FAC00E" w14:textId="77777777" w:rsidR="006D3880" w:rsidRPr="00BD3DC8" w:rsidRDefault="006D3880" w:rsidP="004862DA">
      <w:pPr>
        <w:divId w:val="55215477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0BA67E7B" w14:textId="77777777" w:rsidR="006D3880" w:rsidRPr="00BD3DC8" w:rsidRDefault="006D3880" w:rsidP="004862DA">
      <w:pPr>
        <w:divId w:val="1537236131"/>
        <w:rPr>
          <w:rFonts w:ascii="Arial" w:hAnsi="Arial" w:cs="Arial"/>
          <w:sz w:val="18"/>
          <w:szCs w:val="18"/>
          <w:lang w:val="en-US"/>
        </w:rPr>
      </w:pPr>
    </w:p>
    <w:p w14:paraId="0D4EDA4E" w14:textId="77777777" w:rsidR="006D3880" w:rsidRPr="00BD3DC8" w:rsidRDefault="006D3880" w:rsidP="004862DA">
      <w:pPr>
        <w:jc w:val="both"/>
        <w:divId w:val="1537236131"/>
        <w:rPr>
          <w:rFonts w:ascii="Arial" w:hAnsi="Arial" w:cs="Arial"/>
          <w:sz w:val="18"/>
          <w:szCs w:val="18"/>
          <w:lang w:val="en-US"/>
        </w:rPr>
      </w:pPr>
      <w:r w:rsidRPr="00BD3DC8">
        <w:rPr>
          <w:rFonts w:ascii="Arial" w:hAnsi="Arial" w:cs="Arial"/>
          <w:sz w:val="18"/>
          <w:szCs w:val="18"/>
          <w:lang w:val="en-US"/>
        </w:rPr>
        <w:t xml:space="preserve">Our patients really need to know what is Atopic Dermatitis (AD). A simple definition (e.g., AD is a common chronic skin disease characterized by dry, itchy and easily irritated skin; people with AD tend to have allergies such as asthma and hay-fever; in infancy, allergy to some foods can be present) is useful. Our patients need to have a good feeling and good confidence with doctors. Especially during the first visit, preview a long time to spend with the patient and/or with the parents. Be optimistic but realistic. Our patients really need to have good informations. Given the fact that Internet is not always helpful, friends are not always reliable and GPs can be confusing, the </w:t>
      </w:r>
      <w:smartTag w:uri="urn:schemas-microsoft-com:office:smarttags" w:element="place">
        <w:smartTag w:uri="urn:schemas-microsoft-com:office:smarttags" w:element="PlaceType">
          <w:r w:rsidRPr="00BD3DC8">
            <w:rPr>
              <w:rFonts w:ascii="Arial" w:hAnsi="Arial" w:cs="Arial"/>
              <w:sz w:val="18"/>
              <w:szCs w:val="18"/>
              <w:lang w:val="en-US"/>
            </w:rPr>
            <w:t>School</w:t>
          </w:r>
        </w:smartTag>
        <w:r w:rsidRPr="00BD3DC8">
          <w:rPr>
            <w:rFonts w:ascii="Arial" w:hAnsi="Arial" w:cs="Arial"/>
            <w:sz w:val="18"/>
            <w:szCs w:val="18"/>
            <w:lang w:val="en-US"/>
          </w:rPr>
          <w:t xml:space="preserve"> of </w:t>
        </w:r>
        <w:smartTag w:uri="urn:schemas-microsoft-com:office:smarttags" w:element="PlaceName">
          <w:r w:rsidRPr="00BD3DC8">
            <w:rPr>
              <w:rFonts w:ascii="Arial" w:hAnsi="Arial" w:cs="Arial"/>
              <w:sz w:val="18"/>
              <w:szCs w:val="18"/>
              <w:lang w:val="en-US"/>
            </w:rPr>
            <w:t>Atopy</w:t>
          </w:r>
        </w:smartTag>
      </w:smartTag>
      <w:r w:rsidRPr="00BD3DC8">
        <w:rPr>
          <w:rFonts w:ascii="Arial" w:hAnsi="Arial" w:cs="Arial"/>
          <w:sz w:val="18"/>
          <w:szCs w:val="18"/>
          <w:lang w:val="en-US"/>
        </w:rPr>
        <w:t xml:space="preserve"> is the best. Our patients really need to know which lab exams are useful in AD. Total serum IgE (PRIST), specific serum IgE (RAST), Patch test, Atopy patch test (APT) and open test can be useful but they will not cure the disease! More, “alternative” tests are unreliable. Our patients really need to know that AD should be treated with the collaboration of many persons and that there are no magic tricks that make AD disappear. Our patients really need to have new drugs more specific and more safe together with new cosmeceuticals cheaper and more agreeable. Our patients really need to know how to prevent AD: visual aids and booklets can be useful. Our patients really need to know that they can have a normal life with some attentions. Our patients really need to know that they are not alone with AD: one person in 10 has this disease at some time in their life, usually in childhood; centres caring AD exist in most countries; patient support groups exist in many countries. What do our patients really do not need? A war between doctors: e.g., Pediatricians, Allergologists, etc. versus Dermatologists. Our patients really need to have simple and non contradictory answers from different doctors and doctors and nurses, expert in AD, working together! </w:t>
      </w:r>
    </w:p>
    <w:p w14:paraId="25198D7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2034 </w:t>
      </w:r>
    </w:p>
    <w:p w14:paraId="6055B09B" w14:textId="77777777" w:rsidR="006D3880" w:rsidRPr="00BD3DC8" w:rsidRDefault="006D3880" w:rsidP="004862DA">
      <w:pPr>
        <w:divId w:val="1815874076"/>
        <w:rPr>
          <w:rFonts w:ascii="Arial" w:hAnsi="Arial" w:cs="Arial"/>
          <w:b/>
          <w:bCs/>
          <w:sz w:val="18"/>
          <w:szCs w:val="18"/>
          <w:lang w:val="en-US"/>
        </w:rPr>
      </w:pPr>
      <w:r w:rsidRPr="00BD3DC8">
        <w:rPr>
          <w:rFonts w:ascii="Arial" w:hAnsi="Arial" w:cs="Arial"/>
          <w:b/>
          <w:bCs/>
          <w:sz w:val="18"/>
          <w:szCs w:val="18"/>
          <w:lang w:val="en-US"/>
        </w:rPr>
        <w:t xml:space="preserve">A CANADIAN PATIENT EDUCATION PROGRAM IN ATOPIC DERMATITIS: SCHOOL FOR ATOPY </w:t>
      </w:r>
    </w:p>
    <w:p w14:paraId="5265061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Danielle Marcoux</w:t>
      </w:r>
      <w:r w:rsidRPr="00BD3DC8">
        <w:rPr>
          <w:rFonts w:ascii="Arial" w:hAnsi="Arial" w:cs="Arial"/>
          <w:sz w:val="18"/>
          <w:szCs w:val="18"/>
          <w:lang w:val="en-US"/>
        </w:rPr>
        <w:t xml:space="preserve"> </w:t>
      </w:r>
    </w:p>
    <w:p w14:paraId="08A7B41E" w14:textId="77777777" w:rsidR="006D3880" w:rsidRPr="00BD3DC8" w:rsidRDefault="006D3880" w:rsidP="004862DA">
      <w:pPr>
        <w:divId w:val="17506182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24B59DDE" w14:textId="77777777" w:rsidR="006D3880" w:rsidRPr="00BD3DC8" w:rsidRDefault="006D3880" w:rsidP="004862DA">
      <w:pPr>
        <w:rPr>
          <w:rFonts w:ascii="Arial" w:hAnsi="Arial" w:cs="Arial"/>
          <w:sz w:val="18"/>
          <w:szCs w:val="18"/>
          <w:lang w:val="en-US"/>
        </w:rPr>
      </w:pPr>
    </w:p>
    <w:p w14:paraId="667625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As in many chronic diseases, the development of a teaching plan for AD is indispensable to reach a better management of the disease, adherence to the prescribed therapy and a significant improvement in quality of life. </w:t>
      </w:r>
    </w:p>
    <w:p w14:paraId="5D8DDB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 In </w:t>
      </w:r>
      <w:smartTag w:uri="urn:schemas-microsoft-com:office:smarttags" w:element="country-region">
        <w:smartTag w:uri="urn:schemas-microsoft-com:office:smarttags" w:element="place">
          <w:r w:rsidRPr="00BD3DC8">
            <w:rPr>
              <w:rFonts w:ascii="Arial" w:hAnsi="Arial" w:cs="Arial"/>
              <w:sz w:val="18"/>
              <w:szCs w:val="18"/>
              <w:lang w:val="en-US"/>
            </w:rPr>
            <w:t>Canada</w:t>
          </w:r>
        </w:smartTag>
      </w:smartTag>
      <w:r w:rsidRPr="00BD3DC8">
        <w:rPr>
          <w:rFonts w:ascii="Arial" w:hAnsi="Arial" w:cs="Arial"/>
          <w:sz w:val="18"/>
          <w:szCs w:val="18"/>
          <w:lang w:val="en-US"/>
        </w:rPr>
        <w:t xml:space="preserve">, the first step for AD patients education was the creation of a teaching program intended for health professionals delivering care to children suffering from AD, and their families. The program was created with the input of physicians and health workers from </w:t>
      </w:r>
      <w:smartTag w:uri="urn:schemas-microsoft-com:office:smarttags" w:element="PlaceName">
        <w:r w:rsidRPr="00BD3DC8">
          <w:rPr>
            <w:rFonts w:ascii="Arial" w:hAnsi="Arial" w:cs="Arial"/>
            <w:sz w:val="18"/>
            <w:szCs w:val="18"/>
            <w:lang w:val="en-US"/>
          </w:rPr>
          <w:t>Sainte-Justine</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w:t>
        </w:r>
      </w:smartTag>
      <w:r w:rsidRPr="00BD3DC8">
        <w:rPr>
          <w:rFonts w:ascii="Arial" w:hAnsi="Arial" w:cs="Arial"/>
          <w:sz w:val="18"/>
          <w:szCs w:val="18"/>
          <w:lang w:val="en-US"/>
        </w:rPr>
        <w:t xml:space="preserve">, pediatric tertiary care hospital in </w:t>
      </w:r>
      <w:smartTag w:uri="urn:schemas-microsoft-com:office:smarttags" w:element="place">
        <w:smartTag w:uri="urn:schemas-microsoft-com:office:smarttags" w:element="City">
          <w:r w:rsidRPr="00BD3DC8">
            <w:rPr>
              <w:rFonts w:ascii="Arial" w:hAnsi="Arial" w:cs="Arial"/>
              <w:sz w:val="18"/>
              <w:szCs w:val="18"/>
              <w:lang w:val="en-US"/>
            </w:rPr>
            <w:t>Montreal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The editorial board comprised 6 pediatric dermatologists, 2 pediatric allergist-immunologists, 1 pediatric pneumologist and 1 pediatric infectious disease specialist. The input of a clinical dietician, a psychologist, and 3 nurses were included. The collaboration and review provided by the Canadian dermatologist members of the reading committee, confirmed that the teaching program could be useful throughout </w:t>
      </w: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w:t>
      </w:r>
    </w:p>
    <w:p w14:paraId="26237F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teaching program comprises a reference book discussing various aspects of AD for clinicians to teach the therapeutic trainer, usually a nurse. In turn, the trainer provides appropriate standardized, consistent information to the target population thanks to a special visual teaching aid devised for this purpose. With some patients, certain particular aspects of AD will be discussed in greater depth by referring to the appropriate section(s) of this document. A common “train the trainer session” was given at the beginning of the pilot study to the therapeutic educators in two Canadian pediatric dermatology centers. Each set of patients/families were seen by the therapeutic educator on 3 occasions at monthly intervals. Metrics to determine success, such measurements of eczema severity and Quality of Life questionnaires were administered to the School for Atopy clientele and to controls who did not attend the School, demonstrate the efficacy of the teaching program for AD and met the objectives of improving the outcome for patients and their parents.</w:t>
      </w:r>
    </w:p>
    <w:p w14:paraId="3AE8D3F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Many challenges were met trying to create a School for Atopy. The first challenge was to create a program for the School for Atopy, which met the agreement of most Canadian dermatologists. This was achieve by involving and incorporating the consensus of Canadian dermatologists into the program. The second challenge was to implement the school with the required nursing time (5 hours per week) in a socio-economical context, where nursing time is in high demand by other institutional departments and services and development projects are on hold due to budget restrictions. </w:t>
      </w:r>
    </w:p>
    <w:p w14:paraId="1118CE8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2036 </w:t>
      </w:r>
    </w:p>
    <w:p w14:paraId="7FB7C710" w14:textId="77777777" w:rsidR="006D3880" w:rsidRPr="00BD3DC8" w:rsidRDefault="006D3880" w:rsidP="004862DA">
      <w:pPr>
        <w:divId w:val="543325438"/>
        <w:rPr>
          <w:rFonts w:ascii="Arial" w:hAnsi="Arial" w:cs="Arial"/>
          <w:b/>
          <w:bCs/>
          <w:sz w:val="18"/>
          <w:szCs w:val="18"/>
          <w:lang w:val="en-US"/>
        </w:rPr>
      </w:pPr>
      <w:r w:rsidRPr="00BD3DC8">
        <w:rPr>
          <w:rFonts w:ascii="Arial" w:hAnsi="Arial" w:cs="Arial"/>
          <w:b/>
          <w:bCs/>
          <w:sz w:val="18"/>
          <w:szCs w:val="18"/>
          <w:lang w:val="en-US"/>
        </w:rPr>
        <w:t xml:space="preserve">DEVELOPING AN ASSOCIATION FOR PATIENTS WITH ATOPIC DERMATITIS </w:t>
      </w:r>
    </w:p>
    <w:p w14:paraId="485CAF9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Valeria Aoki</w:t>
      </w:r>
      <w:r w:rsidRPr="00BD3DC8">
        <w:rPr>
          <w:rFonts w:ascii="Arial" w:hAnsi="Arial" w:cs="Arial"/>
          <w:sz w:val="18"/>
          <w:szCs w:val="18"/>
          <w:lang w:val="en-US"/>
        </w:rPr>
        <w:t xml:space="preserve"> </w:t>
      </w:r>
    </w:p>
    <w:p w14:paraId="26C91A96" w14:textId="77777777" w:rsidR="006D3880" w:rsidRPr="00BD3DC8" w:rsidRDefault="006D3880" w:rsidP="004862DA">
      <w:pPr>
        <w:divId w:val="1532038788"/>
        <w:rPr>
          <w:rFonts w:ascii="Arial" w:hAnsi="Arial" w:cs="Arial"/>
          <w:sz w:val="18"/>
          <w:szCs w:val="18"/>
          <w:lang w:val="en-US"/>
        </w:rPr>
      </w:pPr>
      <w:r w:rsidRPr="00BD3DC8">
        <w:rPr>
          <w:rFonts w:ascii="Arial" w:hAnsi="Arial" w:cs="Arial"/>
          <w:sz w:val="18"/>
          <w:szCs w:val="18"/>
          <w:lang w:val="en-US"/>
        </w:rPr>
        <w:t xml:space="preserve">Brazil </w:t>
      </w:r>
    </w:p>
    <w:p w14:paraId="0C0DA118" w14:textId="77777777" w:rsidR="006D3880" w:rsidRPr="00BD3DC8" w:rsidRDefault="006D3880" w:rsidP="004862DA">
      <w:pPr>
        <w:rPr>
          <w:rFonts w:ascii="Arial" w:hAnsi="Arial" w:cs="Arial"/>
          <w:sz w:val="18"/>
          <w:szCs w:val="18"/>
          <w:lang w:val="en-US"/>
        </w:rPr>
      </w:pPr>
    </w:p>
    <w:p w14:paraId="01E9DC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Atopic dermatitis (AD) is a chronic, pruritic and inflammatory skin disease with an increasing prevalence in the last decades. This complex condition, with its multifaceted etiopathogenesis, affects not only the patients, but also the entire family, often leading to a disruption of family routine and worsening of patient’s quality of life. Usually, a better understanding and improvement of this skin condition is not entirely achieved in one single medical consultation, justifying the need for extra assistance. </w:t>
      </w:r>
    </w:p>
    <w:p w14:paraId="03C972F5" w14:textId="77777777" w:rsidR="00B44904" w:rsidRPr="00BD3DC8" w:rsidRDefault="00B44904" w:rsidP="004862DA">
      <w:pPr>
        <w:jc w:val="both"/>
        <w:rPr>
          <w:rFonts w:ascii="Arial" w:hAnsi="Arial" w:cs="Arial"/>
          <w:sz w:val="18"/>
          <w:szCs w:val="18"/>
          <w:lang w:val="en-US"/>
        </w:rPr>
      </w:pPr>
    </w:p>
    <w:p w14:paraId="624BCE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creation of an association (non-profit organization) for patients and families affected by AD, may improve the health and quality of life of those individuals through support, education and research. A multidisciplinary team, including physicians, psychologists, other health care professionals (e.g. nurses, social workers), and volunteers is essential for the success of an association. Moreover, educational material is offered by the creation of booklets, video presentations and lectures.</w:t>
      </w:r>
    </w:p>
    <w:p w14:paraId="113D65B3" w14:textId="77777777" w:rsidR="00B44904" w:rsidRPr="00BD3DC8" w:rsidRDefault="00B44904" w:rsidP="004862DA">
      <w:pPr>
        <w:jc w:val="both"/>
        <w:rPr>
          <w:rFonts w:ascii="Arial" w:hAnsi="Arial" w:cs="Arial"/>
          <w:sz w:val="18"/>
          <w:szCs w:val="18"/>
          <w:lang w:val="en-US"/>
        </w:rPr>
      </w:pPr>
    </w:p>
    <w:p w14:paraId="7B7335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Support groups are the essence of an AD association, since they provide an intense exchange among patients and families that share similar challenges and experiences, and offer information about the disease, its treatment and management through specialized professionals. </w:t>
      </w:r>
    </w:p>
    <w:p w14:paraId="0DD78508" w14:textId="77777777" w:rsidR="00B44904" w:rsidRPr="00BD3DC8" w:rsidRDefault="00B44904" w:rsidP="004862DA">
      <w:pPr>
        <w:jc w:val="both"/>
        <w:rPr>
          <w:rFonts w:ascii="Arial" w:hAnsi="Arial" w:cs="Arial"/>
          <w:sz w:val="18"/>
          <w:szCs w:val="18"/>
          <w:lang w:val="en-US"/>
        </w:rPr>
      </w:pPr>
    </w:p>
    <w:p w14:paraId="201733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AD association also provides support for the health professionals that deal with AD, by organizing scientific meetings and providing specialized medical information. </w:t>
      </w:r>
    </w:p>
    <w:p w14:paraId="35138384" w14:textId="77777777" w:rsidR="00B44904" w:rsidRPr="00BD3DC8" w:rsidRDefault="00B44904" w:rsidP="004862DA">
      <w:pPr>
        <w:jc w:val="both"/>
        <w:rPr>
          <w:rFonts w:ascii="Arial" w:hAnsi="Arial" w:cs="Arial"/>
          <w:sz w:val="18"/>
          <w:szCs w:val="18"/>
          <w:lang w:val="en-US"/>
        </w:rPr>
      </w:pPr>
    </w:p>
    <w:p w14:paraId="48A938F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summary, an atopic dermatitis association should work as a task force, where every member is crucial to reach the final goal: the patient´s well-being. </w:t>
      </w:r>
    </w:p>
    <w:p w14:paraId="1EFA552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2037 </w:t>
      </w:r>
    </w:p>
    <w:p w14:paraId="04A1D70C" w14:textId="77777777" w:rsidR="006D3880" w:rsidRPr="00BD3DC8" w:rsidRDefault="006D3880" w:rsidP="004862DA">
      <w:pPr>
        <w:divId w:val="1596670110"/>
        <w:rPr>
          <w:rFonts w:ascii="Arial" w:hAnsi="Arial" w:cs="Arial"/>
          <w:b/>
          <w:bCs/>
          <w:sz w:val="18"/>
          <w:szCs w:val="18"/>
          <w:lang w:val="en-US"/>
        </w:rPr>
      </w:pPr>
      <w:r w:rsidRPr="00BD3DC8">
        <w:rPr>
          <w:rFonts w:ascii="Arial" w:hAnsi="Arial" w:cs="Arial"/>
          <w:b/>
          <w:bCs/>
          <w:sz w:val="18"/>
          <w:szCs w:val="18"/>
          <w:lang w:val="en-US"/>
        </w:rPr>
        <w:t xml:space="preserve">EDUCATION IN ATOPIC DERMATITIS: THE SUCCESSFUL GERMAN PROGRAM </w:t>
      </w:r>
    </w:p>
    <w:p w14:paraId="4FC38FF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Johannes Ring</w:t>
      </w:r>
      <w:r w:rsidRPr="00BD3DC8">
        <w:rPr>
          <w:rFonts w:ascii="Arial" w:hAnsi="Arial" w:cs="Arial"/>
          <w:sz w:val="18"/>
          <w:szCs w:val="18"/>
          <w:lang w:val="en-US"/>
        </w:rPr>
        <w:t xml:space="preserve">, </w:t>
      </w:r>
      <w:r w:rsidRPr="00BD3DC8">
        <w:rPr>
          <w:rStyle w:val="autor"/>
          <w:rFonts w:ascii="Arial" w:hAnsi="Arial" w:cs="Arial"/>
          <w:sz w:val="18"/>
          <w:szCs w:val="18"/>
          <w:lang w:val="en-US"/>
        </w:rPr>
        <w:t>C Kugler</w:t>
      </w:r>
      <w:r w:rsidRPr="00BD3DC8">
        <w:rPr>
          <w:rFonts w:ascii="Arial" w:hAnsi="Arial" w:cs="Arial"/>
          <w:sz w:val="18"/>
          <w:szCs w:val="18"/>
          <w:lang w:val="en-US"/>
        </w:rPr>
        <w:t xml:space="preserve">, </w:t>
      </w:r>
      <w:r w:rsidRPr="00BD3DC8">
        <w:rPr>
          <w:rStyle w:val="autor"/>
          <w:rFonts w:ascii="Arial" w:hAnsi="Arial" w:cs="Arial"/>
          <w:sz w:val="18"/>
          <w:szCs w:val="18"/>
          <w:lang w:val="en-US"/>
        </w:rPr>
        <w:t>C Schnopp</w:t>
      </w:r>
      <w:r w:rsidRPr="00BD3DC8">
        <w:rPr>
          <w:rFonts w:ascii="Arial" w:hAnsi="Arial" w:cs="Arial"/>
          <w:sz w:val="18"/>
          <w:szCs w:val="18"/>
          <w:lang w:val="en-US"/>
        </w:rPr>
        <w:t xml:space="preserve"> </w:t>
      </w:r>
    </w:p>
    <w:p w14:paraId="1C77082B" w14:textId="77777777" w:rsidR="006D3880" w:rsidRPr="00BD3DC8" w:rsidRDefault="006D3880" w:rsidP="004862DA">
      <w:pPr>
        <w:divId w:val="161042709"/>
        <w:rPr>
          <w:rFonts w:ascii="Arial" w:hAnsi="Arial" w:cs="Arial"/>
          <w:sz w:val="18"/>
          <w:szCs w:val="18"/>
          <w:lang w:val="en-US"/>
        </w:rPr>
      </w:pPr>
      <w:r w:rsidRPr="00BD3DC8">
        <w:rPr>
          <w:rFonts w:ascii="Arial" w:hAnsi="Arial" w:cs="Arial"/>
          <w:sz w:val="18"/>
          <w:szCs w:val="18"/>
          <w:lang w:val="en-US"/>
        </w:rPr>
        <w:t xml:space="preserve">Germany </w:t>
      </w:r>
    </w:p>
    <w:p w14:paraId="1D8122C1" w14:textId="77777777" w:rsidR="006D3880" w:rsidRPr="00BD3DC8" w:rsidRDefault="006D3880" w:rsidP="004862DA">
      <w:pPr>
        <w:rPr>
          <w:rFonts w:ascii="Arial" w:hAnsi="Arial" w:cs="Arial"/>
          <w:sz w:val="18"/>
          <w:szCs w:val="18"/>
          <w:lang w:val="en-US"/>
        </w:rPr>
      </w:pPr>
    </w:p>
    <w:p w14:paraId="7E1F046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Through an initiative of the German Minister of Health together with active dermatologists and pediatricians, an eczema school program was started in analogy to a similar educational program for asthma. In a two-years consensus process the contents and techniques of the program were developed. A prospective randomized clinical trial was started using a waiting list as a control group with otherwise comparable topical and systemic treatment. The clinical trial was carried out in children and adolescents. The eczema school program was developed for parents with eczema children, children themselves as well as adolescents. Meanwhile the study has been finished and published with highly significant improvement, not only in the psychological parameters of quality of life and coping with the disease, but also in the objective measurements of actual eczematous skin lesions of as measured by SCORAD in the eczema school group. Since not every doctor is a good teacher, it is essential that only well-educated trainers are accepted for performing the eczema school. Therefore, "Train the trainer" seminars are obligatory and organized by eight "eczema academies" within Germany who are subject to continuous supervision and quality control. The essence of the eczema school program is the close interdisciplinary cooperation between dermatologists, pediatricians, psychologists, nutrition experts and specialized nurses. Meanwhile the eczema school has been accepted by the German health insurances and is reimbursed when performed according to the standard. </w:t>
      </w:r>
    </w:p>
    <w:p w14:paraId="4B6FCD0B" w14:textId="4221577E"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B19EC79" w14:textId="77777777" w:rsidR="000F136B" w:rsidRPr="00BD3DC8" w:rsidRDefault="000F136B" w:rsidP="004862DA">
      <w:pPr>
        <w:rPr>
          <w:rFonts w:ascii="Arial" w:hAnsi="Arial" w:cs="Arial"/>
          <w:sz w:val="18"/>
          <w:szCs w:val="18"/>
          <w:lang w:val="en-US"/>
        </w:rPr>
      </w:pPr>
    </w:p>
    <w:p w14:paraId="4C91B0C1" w14:textId="77777777" w:rsidR="006D3880" w:rsidRPr="00BD3DC8" w:rsidRDefault="006D3880" w:rsidP="004862DA">
      <w:pPr>
        <w:divId w:val="1780639434"/>
        <w:rPr>
          <w:rFonts w:ascii="Arial" w:hAnsi="Arial" w:cs="Arial"/>
          <w:b/>
          <w:bCs/>
          <w:sz w:val="18"/>
          <w:szCs w:val="18"/>
          <w:lang w:val="en-US"/>
        </w:rPr>
      </w:pPr>
      <w:r w:rsidRPr="00BD3DC8">
        <w:rPr>
          <w:rFonts w:ascii="Arial" w:hAnsi="Arial" w:cs="Arial"/>
          <w:b/>
          <w:bCs/>
          <w:sz w:val="18"/>
          <w:szCs w:val="18"/>
          <w:lang w:val="en-US"/>
        </w:rPr>
        <w:t xml:space="preserve">2043 </w:t>
      </w:r>
    </w:p>
    <w:p w14:paraId="0C36AAF1" w14:textId="77777777" w:rsidR="006D3880" w:rsidRPr="00BD3DC8" w:rsidRDefault="006D3880" w:rsidP="004862DA">
      <w:pPr>
        <w:divId w:val="1958097682"/>
        <w:rPr>
          <w:rFonts w:ascii="Arial" w:hAnsi="Arial" w:cs="Arial"/>
          <w:b/>
          <w:bCs/>
          <w:sz w:val="18"/>
          <w:szCs w:val="18"/>
          <w:lang w:val="en-US"/>
        </w:rPr>
      </w:pPr>
      <w:r w:rsidRPr="00BD3DC8">
        <w:rPr>
          <w:rFonts w:ascii="Arial" w:hAnsi="Arial" w:cs="Arial"/>
          <w:b/>
          <w:bCs/>
          <w:sz w:val="18"/>
          <w:szCs w:val="18"/>
          <w:lang w:val="en-US"/>
        </w:rPr>
        <w:t xml:space="preserve">OVERVIEW OF GERIATRIC DERMATOLOGY </w:t>
      </w:r>
    </w:p>
    <w:p w14:paraId="28489653" w14:textId="77777777" w:rsidR="006D3880" w:rsidRPr="00BD3DC8" w:rsidRDefault="006D3880" w:rsidP="004862DA">
      <w:pPr>
        <w:jc w:val="both"/>
        <w:divId w:val="1013261983"/>
        <w:rPr>
          <w:rFonts w:ascii="Arial" w:hAnsi="Arial" w:cs="Arial"/>
          <w:sz w:val="18"/>
          <w:szCs w:val="18"/>
          <w:lang w:val="en-US"/>
        </w:rPr>
      </w:pPr>
      <w:r w:rsidRPr="00BD3DC8">
        <w:rPr>
          <w:rStyle w:val="primerautor"/>
          <w:rFonts w:ascii="Arial" w:hAnsi="Arial" w:cs="Arial"/>
          <w:sz w:val="18"/>
          <w:szCs w:val="18"/>
          <w:lang w:val="en-US"/>
        </w:rPr>
        <w:t>Robert Norman</w:t>
      </w:r>
      <w:r w:rsidRPr="00BD3DC8">
        <w:rPr>
          <w:rFonts w:ascii="Arial" w:hAnsi="Arial" w:cs="Arial"/>
          <w:sz w:val="18"/>
          <w:szCs w:val="18"/>
          <w:lang w:val="en-US"/>
        </w:rPr>
        <w:t xml:space="preserve"> </w:t>
      </w:r>
    </w:p>
    <w:p w14:paraId="03BBBF87" w14:textId="77777777" w:rsidR="006D3880" w:rsidRPr="00BD3DC8" w:rsidRDefault="006D3880" w:rsidP="004862DA">
      <w:pPr>
        <w:divId w:val="117665630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4AF5B8F" w14:textId="77777777" w:rsidR="006D3880" w:rsidRPr="00BD3DC8" w:rsidRDefault="006D3880" w:rsidP="004862DA">
      <w:pPr>
        <w:divId w:val="1013261983"/>
        <w:rPr>
          <w:rFonts w:ascii="Arial" w:hAnsi="Arial" w:cs="Arial"/>
          <w:sz w:val="18"/>
          <w:szCs w:val="18"/>
          <w:lang w:val="en-US"/>
        </w:rPr>
      </w:pPr>
    </w:p>
    <w:p w14:paraId="66585BA8"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The most common diagnoses and most efficient treatments for dermatological problems in the elderly will be reviewed. Dermatological therapy is crucial in the overall care of our elderly. Access to good dermatological care is a major limiting factor. Ethical, financial, and logistical considerations also play important roles in improving the skin care of our elderly.</w:t>
      </w:r>
    </w:p>
    <w:p w14:paraId="66C12CA5" w14:textId="77777777" w:rsidR="00B44904" w:rsidRPr="00BD3DC8" w:rsidRDefault="00B44904" w:rsidP="004862DA">
      <w:pPr>
        <w:jc w:val="both"/>
        <w:divId w:val="1013261983"/>
        <w:rPr>
          <w:rFonts w:ascii="Arial" w:hAnsi="Arial" w:cs="Arial"/>
          <w:sz w:val="18"/>
          <w:szCs w:val="18"/>
          <w:lang w:val="en-US"/>
        </w:rPr>
      </w:pPr>
    </w:p>
    <w:p w14:paraId="1BDAB65F"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Ten Common Problems in Geriatric Dermatology</w:t>
      </w:r>
    </w:p>
    <w:p w14:paraId="30931ABA"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 xml:space="preserve">1. Psychogenic Disorders </w:t>
      </w:r>
    </w:p>
    <w:p w14:paraId="16751E99"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Lichen Simplex Chronicus</w:t>
      </w:r>
    </w:p>
    <w:p w14:paraId="2623A2EF"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Prurigo Nodularis</w:t>
      </w:r>
    </w:p>
    <w:p w14:paraId="402E6C03"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Neurotic Excoriations</w:t>
      </w:r>
    </w:p>
    <w:p w14:paraId="4FF289FA"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Delusions of Parasitosis</w:t>
      </w:r>
    </w:p>
    <w:p w14:paraId="26A42253"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2. Xerosis</w:t>
      </w:r>
    </w:p>
    <w:p w14:paraId="01C59037"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3. Pruritus</w:t>
      </w:r>
    </w:p>
    <w:p w14:paraId="133A3B17"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 xml:space="preserve">4. Infections </w:t>
      </w:r>
    </w:p>
    <w:p w14:paraId="3BF9A22C"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Dermatophyte</w:t>
      </w:r>
    </w:p>
    <w:p w14:paraId="72CF4108"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Candidiasis</w:t>
      </w:r>
    </w:p>
    <w:p w14:paraId="13FEC1F3"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Cellulitis, folliculitis, miliaria</w:t>
      </w:r>
    </w:p>
    <w:p w14:paraId="2F634C70"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Herpes Zoster</w:t>
      </w:r>
    </w:p>
    <w:p w14:paraId="0F783144"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5. Infestations</w:t>
      </w:r>
    </w:p>
    <w:p w14:paraId="1106C99C"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6. Autoimmune Disorders</w:t>
      </w:r>
    </w:p>
    <w:p w14:paraId="4C711939"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7. Inflammatory Disorders</w:t>
      </w:r>
    </w:p>
    <w:p w14:paraId="29E17859"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8. Vascular Disorders</w:t>
      </w:r>
    </w:p>
    <w:p w14:paraId="49D2C39A"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9. Neoplasia</w:t>
      </w:r>
    </w:p>
    <w:p w14:paraId="35A6B98C"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10. Mechanical Disorders</w:t>
      </w:r>
    </w:p>
    <w:p w14:paraId="5828F817" w14:textId="77777777" w:rsidR="00B44904"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Skin tears</w:t>
      </w:r>
    </w:p>
    <w:p w14:paraId="36C26817" w14:textId="77777777" w:rsidR="006D3880" w:rsidRPr="00BD3DC8" w:rsidRDefault="006D3880" w:rsidP="004862DA">
      <w:pPr>
        <w:jc w:val="both"/>
        <w:divId w:val="1013261983"/>
        <w:rPr>
          <w:rFonts w:ascii="Arial" w:hAnsi="Arial" w:cs="Arial"/>
          <w:sz w:val="18"/>
          <w:szCs w:val="18"/>
          <w:lang w:val="en-US"/>
        </w:rPr>
      </w:pPr>
      <w:r w:rsidRPr="00BD3DC8">
        <w:rPr>
          <w:rFonts w:ascii="Arial" w:hAnsi="Arial" w:cs="Arial"/>
          <w:sz w:val="18"/>
          <w:szCs w:val="18"/>
          <w:lang w:val="en-US"/>
        </w:rPr>
        <w:t xml:space="preserve">Wounds </w:t>
      </w:r>
    </w:p>
    <w:p w14:paraId="5B201D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2044 </w:t>
      </w:r>
    </w:p>
    <w:p w14:paraId="7A09A471" w14:textId="77777777" w:rsidR="006D3880" w:rsidRPr="00BD3DC8" w:rsidRDefault="006D3880" w:rsidP="004862DA">
      <w:pPr>
        <w:divId w:val="715548429"/>
        <w:rPr>
          <w:rFonts w:ascii="Arial" w:hAnsi="Arial" w:cs="Arial"/>
          <w:b/>
          <w:bCs/>
          <w:sz w:val="18"/>
          <w:szCs w:val="18"/>
          <w:lang w:val="en-US"/>
        </w:rPr>
      </w:pPr>
      <w:r w:rsidRPr="00BD3DC8">
        <w:rPr>
          <w:rFonts w:ascii="Arial" w:hAnsi="Arial" w:cs="Arial"/>
          <w:b/>
          <w:bCs/>
          <w:sz w:val="18"/>
          <w:szCs w:val="18"/>
          <w:lang w:val="en-US"/>
        </w:rPr>
        <w:t xml:space="preserve">NOVEL TREATMENTS FOR GERIATRIC XEROSIS </w:t>
      </w:r>
    </w:p>
    <w:p w14:paraId="5EF68B1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Zoe Diana Draelos</w:t>
      </w:r>
      <w:r w:rsidRPr="00BD3DC8">
        <w:rPr>
          <w:rFonts w:ascii="Arial" w:hAnsi="Arial" w:cs="Arial"/>
          <w:sz w:val="18"/>
          <w:szCs w:val="18"/>
          <w:lang w:val="en-US"/>
        </w:rPr>
        <w:t xml:space="preserve"> </w:t>
      </w:r>
    </w:p>
    <w:p w14:paraId="3343F8B5" w14:textId="77777777" w:rsidR="006D3880" w:rsidRPr="00BD3DC8" w:rsidRDefault="006D3880" w:rsidP="004862DA">
      <w:pPr>
        <w:divId w:val="525273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1A9066E" w14:textId="77777777" w:rsidR="006D3880" w:rsidRPr="00BD3DC8" w:rsidRDefault="006D3880" w:rsidP="004862DA">
      <w:pPr>
        <w:rPr>
          <w:rFonts w:ascii="Arial" w:hAnsi="Arial" w:cs="Arial"/>
          <w:sz w:val="18"/>
          <w:szCs w:val="18"/>
          <w:lang w:val="en-US"/>
        </w:rPr>
      </w:pPr>
    </w:p>
    <w:p w14:paraId="5C68792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Xerosis is an increasingly common problem in the geriatric population creating both cosmetic issues, such as an unpleasant skin feel or unsightly corneocyte flaking, and medical issues, such as unrelenting itching or pain. Topical corticosteroids are the treatment mainstay for xerosis, however new developments in cleansers, moisturizers, barrier creams, and clothing present novel therapeutic options. New emulsion technology has allowed cleansing and moisturizing to occur simultaneously in the shower. Water-soluble sebum and environmental dirt are rinsed away while oil-soluble dimethicone and emollients remain to moisturize xerotic skin. Additional time released moisturizers can be applied following bathing to provide occlusive and humectant ingredients to the skin through multilamellar vesicular emulsions. For geriatric xerosis patients in need of additional barrier repair and noncorticosteroid anti-inflammatories, new devices have been approved that provide glycerin in combination with palmitoylethanolamide, which is an endogenous fatty acid with the ability to bind to the cannabinoid receptor CB</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inhibiting the release of mast cell histamine and IL-4 while down-regulating COX activity. This cream device can be combined with a physical device in the form of a novel silver-coated long filament synthetic fabric designed to wick sweat, inhibit microbial growth, and reduce skin surface friction. Geriatric xerosis remains a therapeutic challenge for the dermatologist, yet novel treatment ideas may prove helpful in alleviating the cosmetic and medical concerns surrounding this common condition. </w:t>
      </w:r>
    </w:p>
    <w:p w14:paraId="2EFCF38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2045 </w:t>
      </w:r>
    </w:p>
    <w:p w14:paraId="3916A55C" w14:textId="77777777" w:rsidR="006D3880" w:rsidRPr="00BD3DC8" w:rsidRDefault="006D3880" w:rsidP="004862DA">
      <w:pPr>
        <w:divId w:val="1550140814"/>
        <w:rPr>
          <w:rFonts w:ascii="Arial" w:hAnsi="Arial" w:cs="Arial"/>
          <w:b/>
          <w:bCs/>
          <w:sz w:val="18"/>
          <w:szCs w:val="18"/>
          <w:lang w:val="en-US"/>
        </w:rPr>
      </w:pPr>
      <w:r w:rsidRPr="00BD3DC8">
        <w:rPr>
          <w:rFonts w:ascii="Arial" w:hAnsi="Arial" w:cs="Arial"/>
          <w:b/>
          <w:bCs/>
          <w:sz w:val="18"/>
          <w:szCs w:val="18"/>
          <w:lang w:val="en-US"/>
        </w:rPr>
        <w:t xml:space="preserve">TREATMENT OF ACTINIC KERATOSIS </w:t>
      </w:r>
    </w:p>
    <w:p w14:paraId="34D279D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Wolf</w:t>
      </w:r>
      <w:r w:rsidRPr="00BD3DC8">
        <w:rPr>
          <w:rFonts w:ascii="Arial" w:hAnsi="Arial" w:cs="Arial"/>
          <w:sz w:val="18"/>
          <w:szCs w:val="18"/>
          <w:lang w:val="en-US"/>
        </w:rPr>
        <w:t xml:space="preserve"> </w:t>
      </w:r>
    </w:p>
    <w:p w14:paraId="0997EDAB" w14:textId="77777777" w:rsidR="006D3880" w:rsidRPr="00BD3DC8" w:rsidRDefault="006D3880" w:rsidP="004862DA">
      <w:pPr>
        <w:divId w:val="1665357420"/>
        <w:rPr>
          <w:rFonts w:ascii="Arial" w:hAnsi="Arial" w:cs="Arial"/>
          <w:sz w:val="18"/>
          <w:szCs w:val="18"/>
          <w:lang w:val="en-US"/>
        </w:rPr>
      </w:pPr>
      <w:r w:rsidRPr="00BD3DC8">
        <w:rPr>
          <w:rFonts w:ascii="Arial" w:hAnsi="Arial" w:cs="Arial"/>
          <w:sz w:val="18"/>
          <w:szCs w:val="18"/>
          <w:lang w:val="en-US"/>
        </w:rPr>
        <w:t xml:space="preserve">United States </w:t>
      </w:r>
    </w:p>
    <w:p w14:paraId="24856914" w14:textId="77777777" w:rsidR="006D3880" w:rsidRPr="00BD3DC8" w:rsidRDefault="006D3880" w:rsidP="004862DA">
      <w:pPr>
        <w:rPr>
          <w:rFonts w:ascii="Arial" w:hAnsi="Arial" w:cs="Arial"/>
          <w:sz w:val="18"/>
          <w:szCs w:val="18"/>
          <w:lang w:val="en-US"/>
        </w:rPr>
      </w:pPr>
    </w:p>
    <w:p w14:paraId="2D1CE1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Actinic Keratoses (AK) are very common precancerous skin lesions seen in all parts of the world but with increased prevalence in summer climates. While up to 25% may remit spontaneously1, evidence suggests that between 6 and 10% may progress to squamous cell carcinoma.2</w:t>
      </w:r>
    </w:p>
    <w:p w14:paraId="47FD55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While diagnosis is generally not a problem, AK can be confused with warts, seborrheic keratoses, Bowen’s Disease, squamous cell carcinoma, and amelanotic melanoma. Suspicious lesions should be biopsed.</w:t>
      </w:r>
    </w:p>
    <w:p w14:paraId="5CB829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Prevention is always better than treatment. The cornerstone of prevention for AK is sun avoidance and/or protection. Topical or systemic retinoids may also be effective. Studies at Baylor College of Medicine in Houston, Texas demonstrated that a low-fat diet (20% fat) had a protectove effect against both AK and non-melanoma skin cancer. 3</w:t>
      </w:r>
    </w:p>
    <w:p w14:paraId="200BFC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Treatment of AK includes: 4</w:t>
      </w:r>
    </w:p>
    <w:p w14:paraId="06D992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Cryosurgery</w:t>
      </w:r>
    </w:p>
    <w:p w14:paraId="63C4AB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Curettage and electrodesiccation</w:t>
      </w:r>
    </w:p>
    <w:p w14:paraId="0B048D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Surgical removal</w:t>
      </w:r>
    </w:p>
    <w:p w14:paraId="48B7F8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 Laser therapy</w:t>
      </w:r>
    </w:p>
    <w:p w14:paraId="54B7A9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 Photodynamic therapy (PDT)</w:t>
      </w:r>
    </w:p>
    <w:p w14:paraId="24DCB9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 Topical retinoids</w:t>
      </w:r>
    </w:p>
    <w:p w14:paraId="42BDA2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 Topical 5-FU</w:t>
      </w:r>
    </w:p>
    <w:p w14:paraId="0011E46D"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H. Imiquimod</w:t>
      </w:r>
    </w:p>
    <w:p w14:paraId="4974DDF9"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I. Diclofenac Sodium gel, 3%5</w:t>
      </w:r>
    </w:p>
    <w:p w14:paraId="237472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latter three treatments will be discussed in depth and an emphasis on combination therapy with topical and destructive modalities will be stressed.)</w:t>
      </w:r>
    </w:p>
    <w:p w14:paraId="45472C1E" w14:textId="77777777" w:rsidR="00B44904" w:rsidRPr="00BD3DC8" w:rsidRDefault="00B44904" w:rsidP="004862DA">
      <w:pPr>
        <w:jc w:val="both"/>
        <w:rPr>
          <w:rFonts w:ascii="Arial" w:hAnsi="Arial" w:cs="Arial"/>
          <w:sz w:val="18"/>
          <w:szCs w:val="18"/>
          <w:lang w:val="en-US"/>
        </w:rPr>
      </w:pPr>
    </w:p>
    <w:p w14:paraId="56744FDE" w14:textId="77777777" w:rsidR="00B44904" w:rsidRPr="00BD3DC8" w:rsidRDefault="00B44904" w:rsidP="004862DA">
      <w:pPr>
        <w:jc w:val="both"/>
        <w:rPr>
          <w:rFonts w:ascii="Arial" w:hAnsi="Arial" w:cs="Arial"/>
          <w:sz w:val="18"/>
          <w:szCs w:val="18"/>
          <w:lang w:val="en-US"/>
        </w:rPr>
      </w:pPr>
    </w:p>
    <w:p w14:paraId="4728D0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3DCBB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Marks RA, et al: Br J Dermatol. 1986</w:t>
      </w:r>
    </w:p>
    <w:p w14:paraId="460D2E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Dodson JM, et al: Arch Dermatol. 1991</w:t>
      </w:r>
    </w:p>
    <w:p w14:paraId="02AED9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Black HS, et al: N Engl J Med. 1994</w:t>
      </w:r>
    </w:p>
    <w:p w14:paraId="08C83710"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rPr>
        <w:t xml:space="preserve">4. Drake LA, et al: J Am Acad Dermatol. </w:t>
      </w:r>
      <w:r w:rsidRPr="00BD3DC8">
        <w:rPr>
          <w:rFonts w:ascii="Arial" w:hAnsi="Arial" w:cs="Arial"/>
          <w:sz w:val="18"/>
          <w:szCs w:val="18"/>
          <w:lang w:val="fr-FR"/>
        </w:rPr>
        <w:t>1995</w:t>
      </w:r>
    </w:p>
    <w:p w14:paraId="03F514A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5. Wolf JE, et al: Int J Dermatol. </w:t>
      </w:r>
      <w:r w:rsidRPr="00BD3DC8">
        <w:rPr>
          <w:rFonts w:ascii="Arial" w:hAnsi="Arial" w:cs="Arial"/>
          <w:sz w:val="18"/>
          <w:szCs w:val="18"/>
          <w:lang w:val="en-US"/>
        </w:rPr>
        <w:t xml:space="preserve">2001 </w:t>
      </w:r>
    </w:p>
    <w:p w14:paraId="6C26A2E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2046 </w:t>
      </w:r>
    </w:p>
    <w:p w14:paraId="21444ABE" w14:textId="77777777" w:rsidR="006D3880" w:rsidRPr="00BD3DC8" w:rsidRDefault="006D3880" w:rsidP="004862DA">
      <w:pPr>
        <w:divId w:val="1965236020"/>
        <w:rPr>
          <w:rFonts w:ascii="Arial" w:hAnsi="Arial" w:cs="Arial"/>
          <w:b/>
          <w:bCs/>
          <w:sz w:val="18"/>
          <w:szCs w:val="18"/>
          <w:lang w:val="en-US"/>
        </w:rPr>
      </w:pPr>
      <w:r w:rsidRPr="00BD3DC8">
        <w:rPr>
          <w:rFonts w:ascii="Arial" w:hAnsi="Arial" w:cs="Arial"/>
          <w:b/>
          <w:bCs/>
          <w:sz w:val="18"/>
          <w:szCs w:val="18"/>
          <w:lang w:val="en-US"/>
        </w:rPr>
        <w:t xml:space="preserve">DO WE MEET THE HEALTH NEEDS OF OLDER PEOPLE? </w:t>
      </w:r>
    </w:p>
    <w:p w14:paraId="53F4314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Robin A. Graham-Brown</w:t>
      </w:r>
      <w:r w:rsidRPr="00BD3DC8">
        <w:rPr>
          <w:rFonts w:ascii="Arial" w:hAnsi="Arial" w:cs="Arial"/>
          <w:sz w:val="18"/>
          <w:szCs w:val="18"/>
          <w:lang w:val="en-US"/>
        </w:rPr>
        <w:t xml:space="preserve"> </w:t>
      </w:r>
    </w:p>
    <w:p w14:paraId="5A12DA2A" w14:textId="77777777" w:rsidR="006D3880" w:rsidRPr="00BD3DC8" w:rsidRDefault="006D3880" w:rsidP="004862DA">
      <w:pPr>
        <w:divId w:val="660231629"/>
        <w:rPr>
          <w:rFonts w:ascii="Arial" w:hAnsi="Arial" w:cs="Arial"/>
          <w:sz w:val="18"/>
          <w:szCs w:val="18"/>
          <w:lang w:val="en-US"/>
        </w:rPr>
      </w:pPr>
      <w:r w:rsidRPr="00BD3DC8">
        <w:rPr>
          <w:rFonts w:ascii="Arial" w:hAnsi="Arial" w:cs="Arial"/>
          <w:sz w:val="18"/>
          <w:szCs w:val="18"/>
          <w:lang w:val="en-US"/>
        </w:rPr>
        <w:t xml:space="preserve">United Kingdom </w:t>
      </w:r>
    </w:p>
    <w:p w14:paraId="20485CA5" w14:textId="77777777" w:rsidR="006D3880" w:rsidRPr="00BD3DC8" w:rsidRDefault="006D3880" w:rsidP="004862DA">
      <w:pPr>
        <w:rPr>
          <w:rFonts w:ascii="Arial" w:hAnsi="Arial" w:cs="Arial"/>
          <w:sz w:val="18"/>
          <w:szCs w:val="18"/>
          <w:lang w:val="en-US"/>
        </w:rPr>
      </w:pPr>
    </w:p>
    <w:p w14:paraId="1316E2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Older people represent an increasing proportion of almost all populations worldwide. Ageism is ingrained in most health care systems, with judgements about the value of interventions being modified by the age of the patient. This attitude is no longer tenable. This view is increasingly enshrined in legislation and in Government policy around the world 1. Furthermore, as societies become wealthier, the choices older people wish to make become potentially much more influential. </w:t>
      </w:r>
    </w:p>
    <w:p w14:paraId="6FF000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clearly right that the best interests of our patients should be the over-riding factor in our advice and in our decisions as clinicians. However, it is vital that there is a shift of emphasis from age per se to an assessment of the overall health and well-being of the patient, regardless of simple chronology.</w:t>
      </w:r>
    </w:p>
    <w:p w14:paraId="654CA6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diseases are very common in the elderly. Dermatologists must therefore be in the vanguard.</w:t>
      </w:r>
    </w:p>
    <w:p w14:paraId="488CBA90" w14:textId="77777777" w:rsidR="00B44904" w:rsidRPr="00BD3DC8" w:rsidRDefault="00B44904" w:rsidP="004862DA">
      <w:pPr>
        <w:jc w:val="both"/>
        <w:rPr>
          <w:rFonts w:ascii="Arial" w:hAnsi="Arial" w:cs="Arial"/>
          <w:sz w:val="18"/>
          <w:szCs w:val="18"/>
          <w:lang w:val="en-US"/>
        </w:rPr>
      </w:pPr>
    </w:p>
    <w:p w14:paraId="59DE09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w:t>
      </w:r>
    </w:p>
    <w:p w14:paraId="363138E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The National Service Framework for Older People. Department of Health. 2001 </w:t>
      </w:r>
    </w:p>
    <w:p w14:paraId="1960A62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2047 </w:t>
      </w:r>
    </w:p>
    <w:p w14:paraId="2BD3BEED" w14:textId="77777777" w:rsidR="006D3880" w:rsidRPr="00BD3DC8" w:rsidRDefault="006D3880" w:rsidP="004862DA">
      <w:pPr>
        <w:divId w:val="2071733630"/>
        <w:rPr>
          <w:rFonts w:ascii="Arial" w:hAnsi="Arial" w:cs="Arial"/>
          <w:b/>
          <w:bCs/>
          <w:sz w:val="18"/>
          <w:szCs w:val="18"/>
          <w:lang w:val="en-US"/>
        </w:rPr>
      </w:pPr>
      <w:r w:rsidRPr="00BD3DC8">
        <w:rPr>
          <w:rFonts w:ascii="Arial" w:hAnsi="Arial" w:cs="Arial"/>
          <w:b/>
          <w:bCs/>
          <w:sz w:val="18"/>
          <w:szCs w:val="18"/>
          <w:lang w:val="en-US"/>
        </w:rPr>
        <w:t xml:space="preserve">ITCHING IN THE ELDERLY </w:t>
      </w:r>
    </w:p>
    <w:p w14:paraId="755054E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Maggie Kirkup</w:t>
      </w:r>
      <w:r w:rsidRPr="00BD3DC8">
        <w:rPr>
          <w:rFonts w:ascii="Arial" w:hAnsi="Arial" w:cs="Arial"/>
          <w:sz w:val="18"/>
          <w:szCs w:val="18"/>
          <w:lang w:val="en-US"/>
        </w:rPr>
        <w:t xml:space="preserve"> </w:t>
      </w:r>
    </w:p>
    <w:p w14:paraId="25D4F9DB" w14:textId="77777777" w:rsidR="006D3880" w:rsidRPr="00BD3DC8" w:rsidRDefault="006D3880" w:rsidP="004862DA">
      <w:pPr>
        <w:divId w:val="1537304597"/>
        <w:rPr>
          <w:rFonts w:ascii="Arial" w:hAnsi="Arial" w:cs="Arial"/>
          <w:sz w:val="18"/>
          <w:szCs w:val="18"/>
          <w:lang w:val="en-US"/>
        </w:rPr>
      </w:pPr>
      <w:r w:rsidRPr="00BD3DC8">
        <w:rPr>
          <w:rFonts w:ascii="Arial" w:hAnsi="Arial" w:cs="Arial"/>
          <w:sz w:val="18"/>
          <w:szCs w:val="18"/>
          <w:lang w:val="en-US"/>
        </w:rPr>
        <w:t xml:space="preserve">United Kingdom </w:t>
      </w:r>
    </w:p>
    <w:p w14:paraId="7682105C" w14:textId="77777777" w:rsidR="006D3880" w:rsidRPr="00BD3DC8" w:rsidRDefault="006D3880" w:rsidP="004862DA">
      <w:pPr>
        <w:rPr>
          <w:rFonts w:ascii="Arial" w:hAnsi="Arial" w:cs="Arial"/>
          <w:sz w:val="18"/>
          <w:szCs w:val="18"/>
          <w:lang w:val="en-US"/>
        </w:rPr>
      </w:pPr>
    </w:p>
    <w:p w14:paraId="76BA96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experience teaches us that itching is common in older people. Published studies vary in methodology and variable prevalence rates are reported. One recent study from the USA recognised itching as the commonest skin problem in nursing home patients. </w:t>
      </w:r>
    </w:p>
    <w:p w14:paraId="6F28C65B" w14:textId="77777777" w:rsidR="00B44904" w:rsidRPr="00BD3DC8" w:rsidRDefault="00B44904" w:rsidP="004862DA">
      <w:pPr>
        <w:jc w:val="both"/>
        <w:rPr>
          <w:rFonts w:ascii="Arial" w:hAnsi="Arial" w:cs="Arial"/>
          <w:sz w:val="18"/>
          <w:szCs w:val="18"/>
          <w:lang w:val="en-US"/>
        </w:rPr>
      </w:pPr>
    </w:p>
    <w:p w14:paraId="0A4E82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causes of itching include many dermatoses and systemic illnesses. Xerosis is extremely common in older skins and is a component of intrinsic and extrinsic or photo-induced aging. To what extent xerosis alone causes itching is uncertain. Those who itch and have no evidence of a diagnosable problem are often labelled as having “senile pruritus” although dry skin is often evident but overlooked as a normal part of the aging process.</w:t>
      </w:r>
    </w:p>
    <w:p w14:paraId="00E8A2F5" w14:textId="77777777" w:rsidR="00B44904" w:rsidRPr="00BD3DC8" w:rsidRDefault="00B44904" w:rsidP="004862DA">
      <w:pPr>
        <w:jc w:val="both"/>
        <w:rPr>
          <w:rFonts w:ascii="Arial" w:hAnsi="Arial" w:cs="Arial"/>
          <w:sz w:val="18"/>
          <w:szCs w:val="18"/>
          <w:lang w:val="en-US"/>
        </w:rPr>
      </w:pPr>
    </w:p>
    <w:p w14:paraId="77C037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a paucity of research in this field. It has been shown that elderly individuals with itchy skin perceived their skin to be drier and had increased intracorneal adhesion and decreased skin surface conductance compared to matched controls who did not itch. Severity of pruritus was related to the degree of xerosis.</w:t>
      </w:r>
    </w:p>
    <w:p w14:paraId="24132B40" w14:textId="77777777" w:rsidR="00B44904" w:rsidRPr="00BD3DC8" w:rsidRDefault="00B44904" w:rsidP="004862DA">
      <w:pPr>
        <w:jc w:val="both"/>
        <w:rPr>
          <w:rFonts w:ascii="Arial" w:hAnsi="Arial" w:cs="Arial"/>
          <w:sz w:val="18"/>
          <w:szCs w:val="18"/>
          <w:lang w:val="en-US"/>
        </w:rPr>
      </w:pPr>
    </w:p>
    <w:p w14:paraId="0E6EF5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absence of useful investigations and knowledge of the cause of senile pruritus, the focus needs to be on management of itching. There is no panacea. However, most cases are helped by avoidance of irritants, use of soap substitutes and emollients to counteract dryness. Topical anti-inflammatory agents such as tar and low potency topical steroids can also be of benefit. Judicious use of systemic antihistamines and phototherapy should also be considered. </w:t>
      </w:r>
    </w:p>
    <w:p w14:paraId="51C9C211" w14:textId="77777777" w:rsidR="00B44904" w:rsidRPr="00BD3DC8" w:rsidRDefault="00B44904" w:rsidP="004862DA">
      <w:pPr>
        <w:jc w:val="both"/>
        <w:rPr>
          <w:rFonts w:ascii="Arial" w:hAnsi="Arial" w:cs="Arial"/>
          <w:sz w:val="18"/>
          <w:szCs w:val="18"/>
          <w:lang w:val="en-US"/>
        </w:rPr>
      </w:pPr>
    </w:p>
    <w:p w14:paraId="4426E8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is a great need for further research into the causes of itching in the elderly and to elucidate the nature of senile pruritus. It is hard to understand why there is so little research effort into the problems of elderly skin. Non-dermatologists may have little insight into the distress and effect on quality of life caused by itchy older skin. Nevertheless, recent work into the neural pathway of itch is encouraging. </w:t>
      </w:r>
    </w:p>
    <w:p w14:paraId="23BFFBDE" w14:textId="77777777" w:rsidR="00B44904" w:rsidRPr="00BD3DC8" w:rsidRDefault="00B44904" w:rsidP="004862DA">
      <w:pPr>
        <w:jc w:val="both"/>
        <w:rPr>
          <w:rFonts w:ascii="Arial" w:hAnsi="Arial" w:cs="Arial"/>
          <w:sz w:val="18"/>
          <w:szCs w:val="18"/>
          <w:lang w:val="en-US"/>
        </w:rPr>
      </w:pPr>
    </w:p>
    <w:p w14:paraId="172E33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626BB3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Norman R. Xerosis and Pruritus in the Elderly: recognition and management. Dermatol Ther 2003; 16: 254-9.</w:t>
      </w:r>
    </w:p>
    <w:p w14:paraId="58D613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Long CC and Marks R Stratum corneum changes in patients with senile pruritus. J Am Acad Dermatol 1992 27: 560-4.</w:t>
      </w:r>
    </w:p>
    <w:p w14:paraId="27B71F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Thaipisuttikui Y Pruritic skin diseases in the elderly. J Dermatol 1998; 25: 153-7.</w:t>
      </w:r>
    </w:p>
    <w:p w14:paraId="3746BA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Neurophysiology of pruritus: Cutaneous elicitation of itch. Stander S, Steinhoff M, Schmelz M, Weisshaar E, Metze D and Luger T Arch Dermatol 2003; 139_ 1463-70</w:t>
      </w:r>
    </w:p>
    <w:p w14:paraId="2F7B7E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Tai CF, Baraniuk J A tale of two neurons in upper airways: pain versus itch. Curr Allergy Asthma Rep 2003; 3: 215-20</w:t>
      </w:r>
    </w:p>
    <w:p w14:paraId="2FB6F31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Pruritus in the elderly: Management by senior dermatologists. Fleischer AB Jr. J Am Acad Dermatol 1993; 28: 603-9. </w:t>
      </w:r>
    </w:p>
    <w:p w14:paraId="48CC57F2" w14:textId="142641E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256ADD0" w14:textId="77777777" w:rsidR="000F136B" w:rsidRPr="00BD3DC8" w:rsidRDefault="000F136B" w:rsidP="004862DA">
      <w:pPr>
        <w:rPr>
          <w:rFonts w:ascii="Arial" w:hAnsi="Arial" w:cs="Arial"/>
          <w:sz w:val="18"/>
          <w:szCs w:val="18"/>
          <w:lang w:val="en-US"/>
        </w:rPr>
      </w:pPr>
    </w:p>
    <w:p w14:paraId="3256E8AB" w14:textId="77777777" w:rsidR="006D3880" w:rsidRPr="00BD3DC8" w:rsidRDefault="006D3880" w:rsidP="004862DA">
      <w:pPr>
        <w:divId w:val="1834560664"/>
        <w:rPr>
          <w:rFonts w:ascii="Arial" w:hAnsi="Arial" w:cs="Arial"/>
          <w:b/>
          <w:bCs/>
          <w:sz w:val="18"/>
          <w:szCs w:val="18"/>
          <w:lang w:val="en-US"/>
        </w:rPr>
      </w:pPr>
      <w:r w:rsidRPr="00BD3DC8">
        <w:rPr>
          <w:rFonts w:ascii="Arial" w:hAnsi="Arial" w:cs="Arial"/>
          <w:b/>
          <w:bCs/>
          <w:sz w:val="18"/>
          <w:szCs w:val="18"/>
          <w:lang w:val="en-US"/>
        </w:rPr>
        <w:t xml:space="preserve">2052 </w:t>
      </w:r>
    </w:p>
    <w:p w14:paraId="4B28B55F" w14:textId="77777777" w:rsidR="006D3880" w:rsidRPr="00BD3DC8" w:rsidRDefault="006D3880" w:rsidP="004862DA">
      <w:pPr>
        <w:divId w:val="1323041401"/>
        <w:rPr>
          <w:rFonts w:ascii="Arial" w:hAnsi="Arial" w:cs="Arial"/>
          <w:b/>
          <w:bCs/>
          <w:sz w:val="18"/>
          <w:szCs w:val="18"/>
          <w:lang w:val="en-US"/>
        </w:rPr>
      </w:pPr>
      <w:r w:rsidRPr="00BD3DC8">
        <w:rPr>
          <w:rFonts w:ascii="Arial" w:hAnsi="Arial" w:cs="Arial"/>
          <w:b/>
          <w:bCs/>
          <w:sz w:val="18"/>
          <w:szCs w:val="18"/>
          <w:lang w:val="en-US"/>
        </w:rPr>
        <w:t xml:space="preserve">ANTIOXIDANTS OF THE SKIN - WHAT'S NEW </w:t>
      </w:r>
    </w:p>
    <w:p w14:paraId="73C2E1C3" w14:textId="77777777" w:rsidR="006D3880" w:rsidRPr="00BD3DC8" w:rsidRDefault="006D3880" w:rsidP="004862DA">
      <w:pPr>
        <w:jc w:val="both"/>
        <w:divId w:val="104740034"/>
        <w:rPr>
          <w:rFonts w:ascii="Arial" w:hAnsi="Arial" w:cs="Arial"/>
          <w:sz w:val="18"/>
          <w:szCs w:val="18"/>
        </w:rPr>
      </w:pPr>
      <w:r w:rsidRPr="00BD3DC8">
        <w:rPr>
          <w:rStyle w:val="primerautor"/>
          <w:rFonts w:ascii="Arial" w:hAnsi="Arial" w:cs="Arial"/>
          <w:sz w:val="18"/>
          <w:szCs w:val="18"/>
        </w:rPr>
        <w:t>Mauro Picardo</w:t>
      </w:r>
      <w:r w:rsidRPr="00BD3DC8">
        <w:rPr>
          <w:rFonts w:ascii="Arial" w:hAnsi="Arial" w:cs="Arial"/>
          <w:sz w:val="18"/>
          <w:szCs w:val="18"/>
        </w:rPr>
        <w:t xml:space="preserve">, </w:t>
      </w:r>
      <w:r w:rsidRPr="00BD3DC8">
        <w:rPr>
          <w:rStyle w:val="autor"/>
          <w:rFonts w:ascii="Arial" w:hAnsi="Arial" w:cs="Arial"/>
          <w:sz w:val="18"/>
          <w:szCs w:val="18"/>
        </w:rPr>
        <w:t>S Briganti</w:t>
      </w:r>
      <w:r w:rsidRPr="00BD3DC8">
        <w:rPr>
          <w:rFonts w:ascii="Arial" w:hAnsi="Arial" w:cs="Arial"/>
          <w:sz w:val="18"/>
          <w:szCs w:val="18"/>
        </w:rPr>
        <w:t xml:space="preserve">, </w:t>
      </w:r>
      <w:r w:rsidRPr="00BD3DC8">
        <w:rPr>
          <w:rStyle w:val="autor"/>
          <w:rFonts w:ascii="Arial" w:hAnsi="Arial" w:cs="Arial"/>
          <w:sz w:val="18"/>
          <w:szCs w:val="18"/>
        </w:rPr>
        <w:t>E Camera</w:t>
      </w:r>
      <w:r w:rsidRPr="00BD3DC8">
        <w:rPr>
          <w:rFonts w:ascii="Arial" w:hAnsi="Arial" w:cs="Arial"/>
          <w:sz w:val="18"/>
          <w:szCs w:val="18"/>
        </w:rPr>
        <w:t xml:space="preserve"> </w:t>
      </w:r>
    </w:p>
    <w:p w14:paraId="165BF765" w14:textId="77777777" w:rsidR="006D3880" w:rsidRPr="00BD3DC8" w:rsidRDefault="006D3880" w:rsidP="004862DA">
      <w:pPr>
        <w:divId w:val="200758875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612E936A" w14:textId="77777777" w:rsidR="006D3880" w:rsidRPr="00BD3DC8" w:rsidRDefault="006D3880" w:rsidP="004862DA">
      <w:pPr>
        <w:divId w:val="104740034"/>
        <w:rPr>
          <w:rFonts w:ascii="Arial" w:hAnsi="Arial" w:cs="Arial"/>
          <w:sz w:val="18"/>
          <w:szCs w:val="18"/>
          <w:lang w:val="en-US"/>
        </w:rPr>
      </w:pPr>
    </w:p>
    <w:p w14:paraId="52DA2C6A" w14:textId="77777777" w:rsidR="00B44904" w:rsidRPr="00BD3DC8" w:rsidRDefault="006D3880" w:rsidP="004862DA">
      <w:pPr>
        <w:jc w:val="both"/>
        <w:divId w:val="104740034"/>
        <w:rPr>
          <w:rFonts w:ascii="Arial" w:hAnsi="Arial" w:cs="Arial"/>
          <w:sz w:val="18"/>
          <w:szCs w:val="18"/>
          <w:lang w:val="en-US"/>
        </w:rPr>
      </w:pPr>
      <w:r w:rsidRPr="00BD3DC8">
        <w:rPr>
          <w:rFonts w:ascii="Arial" w:hAnsi="Arial" w:cs="Arial"/>
          <w:sz w:val="18"/>
          <w:szCs w:val="18"/>
          <w:lang w:val="en-US"/>
        </w:rPr>
        <w:t xml:space="preserve">How often have we heard that skin is our largest organ, placed at the boundary between the body and the external environment? Owed to this peculiar positioning, skin finds itself to face environmental aggressions deriving from the air oxygen partial tension, ultraviolet radiations, pollutants, thermal stresses, etc., and to oppose some filtering action to limit deleterious consequences. The outcome of an overwhelming oxidative challenge is an excess of free radicals and reactive oxygen species (ROS), which are particularly aggressive towards skin constituents. Moreover, by changing the intracellular redox state, ROS lead to oxidative processes involved in signal transduction, targeting of key factors to the destruction, modulation of gene expression and pathways of cell proliferation and death. However, ROS are also generated by normal physiological processes, including aerobic metabolism and inflammatory responses. To say it in a few words, skin is constantly under crossfire. As a consequence, a primary place in the skin defence system is held by antioxidants, which represent a heterogeneous group of molecules that finely interfere with oxidative processes. Two major classes of antioxidants are found in the skin: proteinaceous or enzymic antioxidants and low molecular weight antioxidants (LMWA). The latter is further divided in lipophilic and hydrophilic LMWA. Catalase, Superoxide Dismutase, Glutathione Peroxidase, and enzymes involved in the glutathione (GSH) and thiol systems, account for the principal enzymic antioxidants. Except for Catalase, different isoforms have been identified and characterized for the enzymic antioxidants, which are differently distributed in the various subcellular compartments and present different kinetic constants, assuring a protection towards a broad range of ROS and extent of the oxidative insult. Among the LMWA, the only one that is endogenously produced is GSH. Its biosynthesis is governed by a couple of enzymes that work in tandem. Moreover, glutathione reductase efficiently keeps the ratio between GSH and its oxidized partner GSSG, at the physiological value of 99:1. The remaining LMWA derive from external supply and differently distribute between the skin compartments. Vitamin E has been identified as the prevalent antioxidant in human skin and presents a gradient of concentrations with higher levels towards the outer stratum corneum layers, being delivered to the skin surface through the sebum secretion pathway. The opposite distribution is showed by ascorbic acid, which, instead, arrives to the upper layer of the skin from the bloodstream. </w:t>
      </w:r>
    </w:p>
    <w:p w14:paraId="16E6AF5C" w14:textId="77777777" w:rsidR="00B44904" w:rsidRPr="00BD3DC8" w:rsidRDefault="006D3880" w:rsidP="004862DA">
      <w:pPr>
        <w:jc w:val="both"/>
        <w:divId w:val="104740034"/>
        <w:rPr>
          <w:rFonts w:ascii="Arial" w:hAnsi="Arial" w:cs="Arial"/>
          <w:sz w:val="18"/>
          <w:szCs w:val="18"/>
          <w:lang w:val="en-US"/>
        </w:rPr>
      </w:pPr>
      <w:r w:rsidRPr="00BD3DC8">
        <w:rPr>
          <w:rFonts w:ascii="Arial" w:hAnsi="Arial" w:cs="Arial"/>
          <w:sz w:val="18"/>
          <w:szCs w:val="18"/>
          <w:lang w:val="en-US"/>
        </w:rPr>
        <w:t>Coenzyme Q</w:t>
      </w:r>
      <w:r w:rsidRPr="00BD3DC8">
        <w:rPr>
          <w:rFonts w:ascii="Arial" w:hAnsi="Arial" w:cs="Arial"/>
          <w:sz w:val="18"/>
          <w:szCs w:val="18"/>
          <w:vertAlign w:val="subscript"/>
          <w:lang w:val="en-US"/>
        </w:rPr>
        <w:t>10</w:t>
      </w:r>
      <w:r w:rsidRPr="00BD3DC8">
        <w:rPr>
          <w:rFonts w:ascii="Arial" w:hAnsi="Arial" w:cs="Arial"/>
          <w:sz w:val="18"/>
          <w:szCs w:val="18"/>
          <w:lang w:val="en-US"/>
        </w:rPr>
        <w:t xml:space="preserve"> and lipoic acid, although presenting an intrinsic antioxidant capacity, are rather regarded as cofactors implicated in the mitochondrial functioning. However, improvement of antioxidant defence has been described following supplementation with these compounds, as they participate to the recycling of other antioxidants. </w:t>
      </w:r>
    </w:p>
    <w:p w14:paraId="2AE20F86" w14:textId="77777777" w:rsidR="00B44904" w:rsidRPr="00BD3DC8" w:rsidRDefault="006D3880" w:rsidP="004862DA">
      <w:pPr>
        <w:jc w:val="both"/>
        <w:divId w:val="104740034"/>
        <w:rPr>
          <w:rFonts w:ascii="Arial" w:hAnsi="Arial" w:cs="Arial"/>
          <w:sz w:val="18"/>
          <w:szCs w:val="18"/>
          <w:lang w:val="en-US"/>
        </w:rPr>
      </w:pPr>
      <w:r w:rsidRPr="00BD3DC8">
        <w:rPr>
          <w:rFonts w:ascii="Arial" w:hAnsi="Arial" w:cs="Arial"/>
          <w:sz w:val="18"/>
          <w:szCs w:val="18"/>
          <w:lang w:val="en-US"/>
        </w:rPr>
        <w:t xml:space="preserve">Conditions that call up for a strengthened antioxidant defence system are skin photoageing and photocarcinogenesis, such as pathological processes wherein ROS are released in excessive doses following UVB and UVA exposure and initiate mutagenesis or accelerate senescence as not efficiently. </w:t>
      </w:r>
    </w:p>
    <w:p w14:paraId="3D7A5CE0" w14:textId="77777777" w:rsidR="006D3880" w:rsidRPr="00BD3DC8" w:rsidRDefault="006D3880" w:rsidP="004862DA">
      <w:pPr>
        <w:jc w:val="both"/>
        <w:divId w:val="104740034"/>
        <w:rPr>
          <w:rFonts w:ascii="Arial" w:hAnsi="Arial" w:cs="Arial"/>
          <w:sz w:val="18"/>
          <w:szCs w:val="18"/>
          <w:lang w:val="en-US"/>
        </w:rPr>
      </w:pPr>
      <w:r w:rsidRPr="00BD3DC8">
        <w:rPr>
          <w:rFonts w:ascii="Arial" w:hAnsi="Arial" w:cs="Arial"/>
          <w:sz w:val="18"/>
          <w:szCs w:val="18"/>
          <w:lang w:val="en-US"/>
        </w:rPr>
        <w:t xml:space="preserve">Strategies to implement the endogenous antioxidant system are based on the supplementation of the skin with high doses of antioxidants and cofactors deriving from a standard diet or with emerging molecules. A worth of scientific work is currently devoted to the definition of the photoprotective potential of supplementation with endogenous antioxidants and the introduction of innovative and powerful compounds in order to respond to the increasing demand of pharmacological tools aiming to prevent photoageing and photocarcinogenesis. </w:t>
      </w:r>
    </w:p>
    <w:p w14:paraId="1A49C50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2054 </w:t>
      </w:r>
    </w:p>
    <w:p w14:paraId="1B17AA15" w14:textId="77777777" w:rsidR="006D3880" w:rsidRPr="00BD3DC8" w:rsidRDefault="006D3880" w:rsidP="004862DA">
      <w:pPr>
        <w:divId w:val="153104046"/>
        <w:rPr>
          <w:rFonts w:ascii="Arial" w:hAnsi="Arial" w:cs="Arial"/>
          <w:b/>
          <w:bCs/>
          <w:sz w:val="18"/>
          <w:szCs w:val="18"/>
          <w:lang w:val="en-US"/>
        </w:rPr>
      </w:pPr>
      <w:r w:rsidRPr="00BD3DC8">
        <w:rPr>
          <w:rFonts w:ascii="Arial" w:hAnsi="Arial" w:cs="Arial"/>
          <w:b/>
          <w:bCs/>
          <w:sz w:val="18"/>
          <w:szCs w:val="18"/>
          <w:lang w:val="en-US"/>
        </w:rPr>
        <w:t xml:space="preserve">THE ROLE OF ANTIOXIDANTS ON SKIN AGING </w:t>
      </w:r>
    </w:p>
    <w:p w14:paraId="75E49EA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Benny Effendi Wiryadi</w:t>
      </w:r>
      <w:r w:rsidRPr="00BD3DC8">
        <w:rPr>
          <w:rFonts w:ascii="Arial" w:hAnsi="Arial" w:cs="Arial"/>
          <w:sz w:val="18"/>
          <w:szCs w:val="18"/>
          <w:lang w:val="en-US"/>
        </w:rPr>
        <w:t xml:space="preserve"> </w:t>
      </w:r>
    </w:p>
    <w:p w14:paraId="5EA64667" w14:textId="77777777" w:rsidR="006D3880" w:rsidRPr="00BD3DC8" w:rsidRDefault="006D3880" w:rsidP="004862DA">
      <w:pPr>
        <w:divId w:val="1474062263"/>
        <w:rPr>
          <w:rFonts w:ascii="Arial" w:hAnsi="Arial" w:cs="Arial"/>
          <w:sz w:val="18"/>
          <w:szCs w:val="18"/>
          <w:lang w:val="en-US"/>
        </w:rPr>
      </w:pPr>
      <w:r w:rsidRPr="00BD3DC8">
        <w:rPr>
          <w:rFonts w:ascii="Arial" w:hAnsi="Arial" w:cs="Arial"/>
          <w:sz w:val="18"/>
          <w:szCs w:val="18"/>
          <w:lang w:val="en-US"/>
        </w:rPr>
        <w:t xml:space="preserve">Indonesia </w:t>
      </w:r>
    </w:p>
    <w:p w14:paraId="2BE7B503" w14:textId="77777777" w:rsidR="006D3880" w:rsidRPr="00BD3DC8" w:rsidRDefault="006D3880" w:rsidP="004862DA">
      <w:pPr>
        <w:rPr>
          <w:rFonts w:ascii="Arial" w:hAnsi="Arial" w:cs="Arial"/>
          <w:sz w:val="18"/>
          <w:szCs w:val="18"/>
          <w:lang w:val="en-US"/>
        </w:rPr>
      </w:pPr>
    </w:p>
    <w:p w14:paraId="7317F4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w:t>
      </w:r>
    </w:p>
    <w:p w14:paraId="790CC0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Photo-aging, also called extrinsic aging, is caused mainly by Ultraviolet (UV) light. UV light indiuces reactive oxygen species (ROS) formation in the skin that damages biologic molecules. Topical application or oral administration of anti- oxidants has been recently suggested as preventive therapy for skin photo-aging. </w:t>
      </w:r>
    </w:p>
    <w:p w14:paraId="7953F9E1" w14:textId="77777777" w:rsidR="00B44904" w:rsidRPr="00BD3DC8" w:rsidRDefault="00B44904" w:rsidP="004862DA">
      <w:pPr>
        <w:jc w:val="both"/>
        <w:rPr>
          <w:rFonts w:ascii="Arial" w:hAnsi="Arial" w:cs="Arial"/>
          <w:sz w:val="18"/>
          <w:szCs w:val="18"/>
          <w:lang w:val="en-US"/>
        </w:rPr>
      </w:pPr>
    </w:p>
    <w:p w14:paraId="25A61C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Curcumin is a component of tumeric. Tumeric is a spice that comes from the root of curcuma longa, a member of the ginger family. Curcumin has been demonstrated to have potent anti-oxidant an anti-inflammatory activity. It has been used for its medicinal properties for various indications and through different routes of administration, including topically, orally, and by inhalations. It has been demonstrated to be safe and nontoxic in human trials. </w:t>
      </w:r>
    </w:p>
    <w:p w14:paraId="709E87BF" w14:textId="77777777" w:rsidR="00B44904" w:rsidRPr="00BD3DC8" w:rsidRDefault="00B44904" w:rsidP="004862DA">
      <w:pPr>
        <w:jc w:val="both"/>
        <w:rPr>
          <w:rFonts w:ascii="Arial" w:hAnsi="Arial" w:cs="Arial"/>
          <w:sz w:val="18"/>
          <w:szCs w:val="18"/>
          <w:lang w:val="en-US"/>
        </w:rPr>
      </w:pPr>
    </w:p>
    <w:p w14:paraId="0CCAA3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Aim of the study</w:t>
      </w:r>
    </w:p>
    <w:p w14:paraId="54DCE1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like to investigate the topical formulation of curcumin (a stable cream formulation) against the effect of UVB on the skin</w:t>
      </w:r>
    </w:p>
    <w:p w14:paraId="38CCF138" w14:textId="77777777" w:rsidR="00B44904" w:rsidRPr="00BD3DC8" w:rsidRDefault="00B44904" w:rsidP="004862DA">
      <w:pPr>
        <w:jc w:val="both"/>
        <w:rPr>
          <w:rFonts w:ascii="Arial" w:hAnsi="Arial" w:cs="Arial"/>
          <w:sz w:val="18"/>
          <w:szCs w:val="18"/>
          <w:lang w:val="en-US"/>
        </w:rPr>
      </w:pPr>
    </w:p>
    <w:p w14:paraId="294EB7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Design</w:t>
      </w:r>
    </w:p>
    <w:p w14:paraId="4BEFFD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is a pilot study, with double blind controlled clinical trial. </w:t>
      </w:r>
    </w:p>
    <w:p w14:paraId="50CE0FFC" w14:textId="77777777" w:rsidR="00B44904" w:rsidRPr="00BD3DC8" w:rsidRDefault="00B44904" w:rsidP="004862DA">
      <w:pPr>
        <w:jc w:val="both"/>
        <w:rPr>
          <w:rFonts w:ascii="Arial" w:hAnsi="Arial" w:cs="Arial"/>
          <w:sz w:val="18"/>
          <w:szCs w:val="18"/>
          <w:lang w:val="en-US"/>
        </w:rPr>
      </w:pPr>
    </w:p>
    <w:p w14:paraId="0C4817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Subjects and methods </w:t>
      </w:r>
    </w:p>
    <w:p w14:paraId="44AF0B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Five healthy young volunteers will be recruited into this study. Creams either containing curcumin or without curcumin are prepared with the same form, color, and smell. Both creams are given to the volunteers. One cream applied to right side and the other cream to the left side of the buttock. Thirty minutes later both sides are irradiated with Narrow–band UVB. The procedures are performed three times weekly, with a total of ten exposures. The dose of UVB exposure will be given in a dose dependent manner. The initial dose is one MED and subsequent doses will be increased 10 % of the previous dose. If erythema is present, then the preceding dose will be given. At the end of the study, the skin from both sides will be compared with the base-line (before apply the creams) and evaluated clinically and histologically. </w:t>
      </w:r>
    </w:p>
    <w:p w14:paraId="0A6725A9" w14:textId="77777777" w:rsidR="00B44904" w:rsidRPr="00BD3DC8" w:rsidRDefault="00B44904" w:rsidP="004862DA">
      <w:pPr>
        <w:jc w:val="both"/>
        <w:rPr>
          <w:rFonts w:ascii="Arial" w:hAnsi="Arial" w:cs="Arial"/>
          <w:sz w:val="18"/>
          <w:szCs w:val="18"/>
          <w:lang w:val="en-US"/>
        </w:rPr>
      </w:pPr>
    </w:p>
    <w:p w14:paraId="321C67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6CE13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Podda M, Grundmann-Kollmann M.Low molecular weight antioxidants and their role in skin ageing. Clin Exp Dermatol, 2001; 26: 578-82.</w:t>
      </w:r>
    </w:p>
    <w:p w14:paraId="2ABF9D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Burke KE. Photo-damage of the skin: protection and reversal with topical anti-oxidants. J Cosmetic Dermatol. 2004; 3:149-55.</w:t>
      </w:r>
    </w:p>
    <w:p w14:paraId="13FC5F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Briganti S, Picardo M. Anti-oxidant activity, lipid peroxidation and skin diseases. What’s new? JEADV .2003; 17: 663-9.</w:t>
      </w:r>
    </w:p>
    <w:p w14:paraId="53FA8A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Joe B, Vijaykumar M, Lokesh BR. Biological properties of curcumin-cellular and molecular mechanisms of action. Clin Rev in Food Science and Nutrition. 2004; 44: 97-111.</w:t>
      </w:r>
    </w:p>
    <w:p w14:paraId="4DA14A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Lin JK, Pan MH, Lin-Shiau SY. Recent studies on the biofunctions and biotransformations of curcumin. Bio Factors. 2000; 13: 153-8.</w:t>
      </w:r>
    </w:p>
    <w:p w14:paraId="3FABCC4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Chainani-Wu N. Safety and anti-inflammatory activity of curcumin. A component of tumeric (Curcuma longa). The Journal of alternative and complementary Medicine. 2003; 9: 161-8. </w:t>
      </w:r>
    </w:p>
    <w:p w14:paraId="3CC8A00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2055 </w:t>
      </w:r>
    </w:p>
    <w:p w14:paraId="77AF0287" w14:textId="77777777" w:rsidR="006D3880" w:rsidRPr="00BD3DC8" w:rsidRDefault="006D3880" w:rsidP="004862DA">
      <w:pPr>
        <w:divId w:val="1026638011"/>
        <w:rPr>
          <w:rFonts w:ascii="Arial" w:hAnsi="Arial" w:cs="Arial"/>
          <w:b/>
          <w:bCs/>
          <w:sz w:val="18"/>
          <w:szCs w:val="18"/>
          <w:lang w:val="en-US"/>
        </w:rPr>
      </w:pPr>
      <w:r w:rsidRPr="00BD3DC8">
        <w:rPr>
          <w:rFonts w:ascii="Arial" w:hAnsi="Arial" w:cs="Arial"/>
          <w:b/>
          <w:bCs/>
          <w:sz w:val="18"/>
          <w:szCs w:val="18"/>
          <w:lang w:val="en-US"/>
        </w:rPr>
        <w:t xml:space="preserve">DERMATOLOGICAL DISEASES PRODUCED BY OXIDATIVE STRESS </w:t>
      </w:r>
    </w:p>
    <w:p w14:paraId="1000EFC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 Isabel Herane</w:t>
      </w:r>
      <w:r w:rsidRPr="00BD3DC8">
        <w:rPr>
          <w:rFonts w:ascii="Arial" w:hAnsi="Arial" w:cs="Arial"/>
          <w:sz w:val="18"/>
          <w:szCs w:val="18"/>
          <w:lang w:val="en-US"/>
        </w:rPr>
        <w:t xml:space="preserve"> </w:t>
      </w:r>
    </w:p>
    <w:p w14:paraId="0EFB6D27" w14:textId="77777777" w:rsidR="006D3880" w:rsidRPr="00BD3DC8" w:rsidRDefault="006D3880" w:rsidP="004862DA">
      <w:pPr>
        <w:divId w:val="1849516319"/>
        <w:rPr>
          <w:rFonts w:ascii="Arial" w:hAnsi="Arial" w:cs="Arial"/>
          <w:sz w:val="18"/>
          <w:szCs w:val="18"/>
          <w:lang w:val="en-US"/>
        </w:rPr>
      </w:pPr>
      <w:r w:rsidRPr="00BD3DC8">
        <w:rPr>
          <w:rFonts w:ascii="Arial" w:hAnsi="Arial" w:cs="Arial"/>
          <w:sz w:val="18"/>
          <w:szCs w:val="18"/>
          <w:lang w:val="en-US"/>
        </w:rPr>
        <w:t xml:space="preserve">Chile </w:t>
      </w:r>
    </w:p>
    <w:p w14:paraId="5E972C0F" w14:textId="77777777" w:rsidR="006D3880" w:rsidRPr="00BD3DC8" w:rsidRDefault="006D3880" w:rsidP="004862DA">
      <w:pPr>
        <w:rPr>
          <w:rFonts w:ascii="Arial" w:hAnsi="Arial" w:cs="Arial"/>
          <w:sz w:val="18"/>
          <w:szCs w:val="18"/>
          <w:lang w:val="en-US"/>
        </w:rPr>
      </w:pPr>
    </w:p>
    <w:p w14:paraId="688232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recognition that reactive oxygen species (ROS) can act as second messengers in the induction of a certain amount of biological respones such as the activation of NF- kB or AP-1, the generation of cytokines, the modulation of signalling pathways, etc has led investigations of posible effects of oxidants in many pathological and skin processes. The recent findings that the peroxisome proliferators-activated receptors, whose natural ligands are polynsaturated fatty acids and their oxidation products, have a central role in the induction of some skin disorders like psoriasis, acne, and skin inflammation.</w:t>
      </w:r>
    </w:p>
    <w:p w14:paraId="65E416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correlations between antioxidant imbalance, lipid oxidative breakage in dermatological disorders like vitiligo, behcet, scleroderma, photodamage, photocarcinogenesis, nongenital warts,lichen planus of the vulva, pressure ulcers, physical urticaria, contact dermatitis,non-inmunological reactions to drugs among others has been stablished.</w:t>
      </w:r>
    </w:p>
    <w:p w14:paraId="7A43DE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18CAE5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Briganti S, Picardo M. Antioxidant activity, lipi peroxidation and skin diseases. JEADV 2003; 17:663-9</w:t>
      </w:r>
    </w:p>
    <w:p w14:paraId="3AE3ED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Dell anna ML, Picardo M. A review and a new hypothesis for non-inmunological pathogenetic mechanisms in vitiligo. Pigment Cell Res 2006; 19 (5):406-11</w:t>
      </w:r>
    </w:p>
    <w:p w14:paraId="5520BB6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Cornejo-Garcia JA, Mayorga C, Torres MJ, et al. Anti-oxidant enzyme activities and expression and oxidative damage in patients with non-inmediate reactions to drugs.Clin Exp Dermatol 2006;145 (2):287-95 </w:t>
      </w:r>
    </w:p>
    <w:p w14:paraId="63C1CD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2057 </w:t>
      </w:r>
    </w:p>
    <w:p w14:paraId="1CE68696" w14:textId="77777777" w:rsidR="006D3880" w:rsidRPr="00BD3DC8" w:rsidRDefault="006D3880" w:rsidP="004862DA">
      <w:pPr>
        <w:divId w:val="1708261603"/>
        <w:rPr>
          <w:rFonts w:ascii="Arial" w:hAnsi="Arial" w:cs="Arial"/>
          <w:b/>
          <w:bCs/>
          <w:sz w:val="18"/>
          <w:szCs w:val="18"/>
          <w:lang w:val="en-US"/>
        </w:rPr>
      </w:pPr>
      <w:r w:rsidRPr="00BD3DC8">
        <w:rPr>
          <w:rFonts w:ascii="Arial" w:hAnsi="Arial" w:cs="Arial"/>
          <w:b/>
          <w:bCs/>
          <w:sz w:val="18"/>
          <w:szCs w:val="18"/>
          <w:lang w:val="en-US"/>
        </w:rPr>
        <w:t xml:space="preserve">NEW TOPICAL ANTIOXIDANTS FOR PHOTOPROTECTION </w:t>
      </w:r>
    </w:p>
    <w:p w14:paraId="52C5F30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Sheldon Pinnell</w:t>
      </w:r>
      <w:r w:rsidRPr="00BD3DC8">
        <w:rPr>
          <w:rFonts w:ascii="Arial" w:hAnsi="Arial" w:cs="Arial"/>
          <w:sz w:val="18"/>
          <w:szCs w:val="18"/>
          <w:lang w:val="en-US"/>
        </w:rPr>
        <w:t xml:space="preserve">, </w:t>
      </w:r>
      <w:r w:rsidRPr="00BD3DC8">
        <w:rPr>
          <w:rStyle w:val="autor"/>
          <w:rFonts w:ascii="Arial" w:hAnsi="Arial" w:cs="Arial"/>
          <w:sz w:val="18"/>
          <w:szCs w:val="18"/>
          <w:lang w:val="en-US"/>
        </w:rPr>
        <w:t>J Lamar Callaway</w:t>
      </w:r>
      <w:r w:rsidRPr="00BD3DC8">
        <w:rPr>
          <w:rFonts w:ascii="Arial" w:hAnsi="Arial" w:cs="Arial"/>
          <w:sz w:val="18"/>
          <w:szCs w:val="18"/>
          <w:lang w:val="en-US"/>
        </w:rPr>
        <w:t xml:space="preserve"> </w:t>
      </w:r>
    </w:p>
    <w:p w14:paraId="0F09E2F0" w14:textId="77777777" w:rsidR="006D3880" w:rsidRPr="00BD3DC8" w:rsidRDefault="006D3880" w:rsidP="004862DA">
      <w:pPr>
        <w:divId w:val="2055179"/>
        <w:rPr>
          <w:rFonts w:ascii="Arial" w:hAnsi="Arial" w:cs="Arial"/>
          <w:sz w:val="18"/>
          <w:szCs w:val="18"/>
          <w:lang w:val="en-US"/>
        </w:rPr>
      </w:pPr>
      <w:r w:rsidRPr="00BD3DC8">
        <w:rPr>
          <w:rFonts w:ascii="Arial" w:hAnsi="Arial" w:cs="Arial"/>
          <w:sz w:val="18"/>
          <w:szCs w:val="18"/>
          <w:lang w:val="en-US"/>
        </w:rPr>
        <w:t xml:space="preserve">United States </w:t>
      </w:r>
    </w:p>
    <w:p w14:paraId="0953C0EC" w14:textId="77777777" w:rsidR="006D3880" w:rsidRPr="00BD3DC8" w:rsidRDefault="006D3880" w:rsidP="004862DA">
      <w:pPr>
        <w:rPr>
          <w:rFonts w:ascii="Arial" w:hAnsi="Arial" w:cs="Arial"/>
          <w:sz w:val="18"/>
          <w:szCs w:val="18"/>
          <w:lang w:val="en-US"/>
        </w:rPr>
      </w:pPr>
    </w:p>
    <w:p w14:paraId="6D1CC5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Introduction: Sunlight exposure generates oxidative stress in skin that can result in skin cancer and photoaging. The body naturally utilizes antioxidants to neutralize reactive oxygen species and minimize oxidative damage. However, body mechanisms limit the amount of antioxidant protection that can ever be achieved by diet or ingestion. </w:t>
      </w:r>
    </w:p>
    <w:p w14:paraId="03E0C9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Application of Antioxidants: To augment antioxidant protection in skin, we have developed and refined topical formulations. We have previously reported three generations of topical antioxidant formulations, each with progressively better protection against solar-simulated radiation. Each formulation was maximized for percutaneous absorption and concentration. First, we demonstrated that a stabilized topical L-ascorbic acid (vitamin C) solution could protect skin from both UVB-induced and UVA psoralen-induced erythema (Brit J Dermatol 127:247-253, 1992). Percutaneous absorption was achieved by protonating the ascorbic acid at low pH (Dermatol Surg 27:137-142, 2001). After delivery into skin, the L-ascorbic acid remained in skin with a half-life of about four days. Derivatives of L-ascorbic acid, including magnesium ascorbyl phosphate, ascorbyl-6-palmitate, and dehydroascorbic acid, did not increase levels of L-ascorbic acid in skin. Next, we showed that a solution containing both 15% L-ascorbic acid and 1% </w:t>
      </w:r>
      <w:r w:rsidRPr="00BD3DC8">
        <w:rPr>
          <w:rFonts w:ascii="Arial" w:hAnsi="Arial" w:cs="Arial"/>
          <w:sz w:val="18"/>
          <w:szCs w:val="18"/>
        </w:rPr>
        <w:t>α</w:t>
      </w:r>
      <w:r w:rsidRPr="00BD3DC8">
        <w:rPr>
          <w:rFonts w:ascii="Arial" w:hAnsi="Arial" w:cs="Arial"/>
          <w:sz w:val="18"/>
          <w:szCs w:val="18"/>
          <w:lang w:val="en-US"/>
        </w:rPr>
        <w:t xml:space="preserve">-tocopherol (C+E) doubled the photoprotection provided, when compared to vitamin C alone, increasing protection against sun-induced damage to skin from two to four-fold. (J Amer Acad Dermatol 48:866-874, 2003). Finally, we found that 0.5% ferulic acid added stability to the solution of vitamins C and E (CEferulic) and again doubled photoprotection to solar-simulated radiation, providing eight-fold protection (J Invest Dermatol 125:826-832, 2005). This topical antioxidant cocktail solution provided protection against the formation of DNA thymine dimers, a mutation linked to skin cancer; sunburn cells were reduced; and apoptosis was associated with reduced induction of caspase-3 and caspase-7. </w:t>
      </w:r>
    </w:p>
    <w:p w14:paraId="61AB38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Additional Studies: In other studies, we tested additional antioxidants for their effectiveness for topical photoprotection of skin. We found that alpha lipoic acid (J Invest Dermatol, 123:996-998, 2004), ubiquinone and idebenone (J Invest Dermatol 126:1185-1187, 2006) were minimally effective.</w:t>
      </w:r>
    </w:p>
    <w:p w14:paraId="00B112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Research: In our latest research, we have investigated the effectiveness of phloretin as a topical antioxidant. Phloretin is a dihydrochalcone antioxidant found in apples. We compared a solution of 15% L-ascorbic acid, 2% phloretin and 0.5% ferulic acid (CPferulic) to 15% L-ascorbic acid, 1% </w:t>
      </w:r>
      <w:r w:rsidRPr="00BD3DC8">
        <w:rPr>
          <w:rFonts w:ascii="Arial" w:hAnsi="Arial" w:cs="Arial"/>
          <w:sz w:val="18"/>
          <w:szCs w:val="18"/>
        </w:rPr>
        <w:t>α</w:t>
      </w:r>
      <w:r w:rsidRPr="00BD3DC8">
        <w:rPr>
          <w:rFonts w:ascii="Arial" w:hAnsi="Arial" w:cs="Arial"/>
          <w:sz w:val="18"/>
          <w:szCs w:val="18"/>
          <w:lang w:val="en-US"/>
        </w:rPr>
        <w:t>-tocopherol and 0.5% ferulic acid (CEferulic). At 10 MEDs of solar-simulated radiation, CPferulic was more photoprotective than CEferulic: sunburn cells/mm skin (CEferulic 9.5±4.6 vs CPferulic 5.1±5.5) p&lt;0.01</w:t>
      </w:r>
    </w:p>
    <w:p w14:paraId="242F36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Summary:</w:t>
      </w:r>
    </w:p>
    <w:p w14:paraId="425C255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summary, topical antioxidants properly formulated for percutaneous absorption and concentration provide effective protection against sunlight-induced oxidative skin damage. They protect skin by a different mechanism than sunscreens and should augment the protection provided by sunscreens, resulting in maximal topical protection against sun-induced damage to skin. </w:t>
      </w:r>
    </w:p>
    <w:p w14:paraId="6410E21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2058 </w:t>
      </w:r>
    </w:p>
    <w:p w14:paraId="76BD8089" w14:textId="77777777" w:rsidR="006D3880" w:rsidRPr="00BD3DC8" w:rsidRDefault="006D3880" w:rsidP="004862DA">
      <w:pPr>
        <w:divId w:val="1506507830"/>
        <w:rPr>
          <w:rFonts w:ascii="Arial" w:hAnsi="Arial" w:cs="Arial"/>
          <w:b/>
          <w:bCs/>
          <w:sz w:val="18"/>
          <w:szCs w:val="18"/>
          <w:lang w:val="en-US"/>
        </w:rPr>
      </w:pPr>
      <w:r w:rsidRPr="00BD3DC8">
        <w:rPr>
          <w:rFonts w:ascii="Arial" w:hAnsi="Arial" w:cs="Arial"/>
          <w:b/>
          <w:bCs/>
          <w:sz w:val="18"/>
          <w:szCs w:val="18"/>
          <w:lang w:val="en-US"/>
        </w:rPr>
        <w:t xml:space="preserve">ANTI-INFLAMMATORY EFFECT OF TOPICAL CURCUMA IN PSORIASIS </w:t>
      </w:r>
    </w:p>
    <w:p w14:paraId="5EF90A3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Tijut Nurul Alam Jacoeb</w:t>
      </w:r>
      <w:r w:rsidRPr="00BD3DC8">
        <w:rPr>
          <w:rFonts w:ascii="Arial" w:hAnsi="Arial" w:cs="Arial"/>
          <w:sz w:val="18"/>
          <w:szCs w:val="18"/>
          <w:lang w:val="en-US"/>
        </w:rPr>
        <w:t xml:space="preserve">, </w:t>
      </w:r>
      <w:r w:rsidRPr="00BD3DC8">
        <w:rPr>
          <w:rStyle w:val="autor"/>
          <w:rFonts w:ascii="Arial" w:hAnsi="Arial" w:cs="Arial"/>
          <w:sz w:val="18"/>
          <w:szCs w:val="18"/>
          <w:lang w:val="en-US"/>
        </w:rPr>
        <w:t>DD Kurniati</w:t>
      </w:r>
      <w:r w:rsidRPr="00BD3DC8">
        <w:rPr>
          <w:rFonts w:ascii="Arial" w:hAnsi="Arial" w:cs="Arial"/>
          <w:sz w:val="18"/>
          <w:szCs w:val="18"/>
          <w:lang w:val="en-US"/>
        </w:rPr>
        <w:t xml:space="preserve">, </w:t>
      </w:r>
      <w:r w:rsidRPr="00BD3DC8">
        <w:rPr>
          <w:rStyle w:val="autor"/>
          <w:rFonts w:ascii="Arial" w:hAnsi="Arial" w:cs="Arial"/>
          <w:sz w:val="18"/>
          <w:szCs w:val="18"/>
          <w:lang w:val="en-US"/>
        </w:rPr>
        <w:t>E Kartadjukardi</w:t>
      </w:r>
      <w:r w:rsidRPr="00BD3DC8">
        <w:rPr>
          <w:rFonts w:ascii="Arial" w:hAnsi="Arial" w:cs="Arial"/>
          <w:sz w:val="18"/>
          <w:szCs w:val="18"/>
          <w:lang w:val="en-US"/>
        </w:rPr>
        <w:t xml:space="preserve">, </w:t>
      </w:r>
      <w:r w:rsidRPr="00BD3DC8">
        <w:rPr>
          <w:rStyle w:val="autor"/>
          <w:rFonts w:ascii="Arial" w:hAnsi="Arial" w:cs="Arial"/>
          <w:sz w:val="18"/>
          <w:szCs w:val="18"/>
          <w:lang w:val="en-US"/>
        </w:rPr>
        <w:t>S Panjaitan-Sirait</w:t>
      </w:r>
      <w:r w:rsidRPr="00BD3DC8">
        <w:rPr>
          <w:rFonts w:ascii="Arial" w:hAnsi="Arial" w:cs="Arial"/>
          <w:sz w:val="18"/>
          <w:szCs w:val="18"/>
          <w:lang w:val="en-US"/>
        </w:rPr>
        <w:t xml:space="preserve">, </w:t>
      </w:r>
      <w:r w:rsidRPr="00BD3DC8">
        <w:rPr>
          <w:rStyle w:val="autor"/>
          <w:rFonts w:ascii="Arial" w:hAnsi="Arial" w:cs="Arial"/>
          <w:sz w:val="18"/>
          <w:szCs w:val="18"/>
          <w:lang w:val="en-US"/>
        </w:rPr>
        <w:t>BE Wiryad</w:t>
      </w:r>
      <w:r w:rsidRPr="00BD3DC8">
        <w:rPr>
          <w:rFonts w:ascii="Arial" w:hAnsi="Arial" w:cs="Arial"/>
          <w:sz w:val="18"/>
          <w:szCs w:val="18"/>
          <w:lang w:val="en-US"/>
        </w:rPr>
        <w:t xml:space="preserve">, </w:t>
      </w:r>
      <w:r w:rsidRPr="00BD3DC8">
        <w:rPr>
          <w:rStyle w:val="autor"/>
          <w:rFonts w:ascii="Arial" w:hAnsi="Arial" w:cs="Arial"/>
          <w:sz w:val="18"/>
          <w:szCs w:val="18"/>
          <w:lang w:val="en-US"/>
        </w:rPr>
        <w:t>U Budimulja</w:t>
      </w:r>
      <w:r w:rsidRPr="00BD3DC8">
        <w:rPr>
          <w:rFonts w:ascii="Arial" w:hAnsi="Arial" w:cs="Arial"/>
          <w:sz w:val="18"/>
          <w:szCs w:val="18"/>
          <w:lang w:val="en-US"/>
        </w:rPr>
        <w:t xml:space="preserve">, </w:t>
      </w:r>
      <w:r w:rsidRPr="00BD3DC8">
        <w:rPr>
          <w:rStyle w:val="autor"/>
          <w:rFonts w:ascii="Arial" w:hAnsi="Arial" w:cs="Arial"/>
          <w:sz w:val="18"/>
          <w:szCs w:val="18"/>
          <w:lang w:val="en-US"/>
        </w:rPr>
        <w:t>W Indriatmi Makes</w:t>
      </w:r>
      <w:r w:rsidRPr="00BD3DC8">
        <w:rPr>
          <w:rFonts w:ascii="Arial" w:hAnsi="Arial" w:cs="Arial"/>
          <w:sz w:val="18"/>
          <w:szCs w:val="18"/>
          <w:lang w:val="en-US"/>
        </w:rPr>
        <w:t xml:space="preserve"> </w:t>
      </w:r>
    </w:p>
    <w:p w14:paraId="1309E954" w14:textId="77777777" w:rsidR="006D3880" w:rsidRPr="00BD3DC8" w:rsidRDefault="006D3880" w:rsidP="004862DA">
      <w:pPr>
        <w:divId w:val="1633822952"/>
        <w:rPr>
          <w:rFonts w:ascii="Arial" w:hAnsi="Arial" w:cs="Arial"/>
          <w:sz w:val="18"/>
          <w:szCs w:val="18"/>
          <w:lang w:val="en-US"/>
        </w:rPr>
      </w:pPr>
      <w:r w:rsidRPr="00BD3DC8">
        <w:rPr>
          <w:rFonts w:ascii="Arial" w:hAnsi="Arial" w:cs="Arial"/>
          <w:sz w:val="18"/>
          <w:szCs w:val="18"/>
          <w:lang w:val="en-US"/>
        </w:rPr>
        <w:t xml:space="preserve">Indonesia </w:t>
      </w:r>
    </w:p>
    <w:p w14:paraId="7E48ECF7" w14:textId="77777777" w:rsidR="006D3880" w:rsidRPr="00BD3DC8" w:rsidRDefault="006D3880" w:rsidP="004862DA">
      <w:pPr>
        <w:rPr>
          <w:rFonts w:ascii="Arial" w:hAnsi="Arial" w:cs="Arial"/>
          <w:sz w:val="18"/>
          <w:szCs w:val="18"/>
          <w:lang w:val="en-US"/>
        </w:rPr>
      </w:pPr>
    </w:p>
    <w:p w14:paraId="4EB7BB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Psoriasis is a chronic inflammatory disease of the skin characterized by transparent thick scaly red patches as clinical feature.1,2,3 Epidermal thickening is prominent in plaque type owing to keratinocyte hyperplasia in basal and suprabasal layers.2 The keratinocytes proliferate and undergo early maturity process, thus resulting in incomplete terminal differentiation in granular layer and stratum corneum.3 The increased keratinocyte cycling in psoriasis is associated with increased migration of immature keratinocytes towards the stratum corneum, resulting in marked parakeratosis.4,5,6 Inflammatory activity in psoriasis is believed due to various soluble mediators that disintegrate between resident and inflammatory cells.1,2,3</w:t>
      </w:r>
    </w:p>
    <w:p w14:paraId="799E8D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Tumeric (</w:t>
      </w:r>
      <w:r w:rsidRPr="00BD3DC8">
        <w:rPr>
          <w:rFonts w:ascii="Arial" w:hAnsi="Arial" w:cs="Arial"/>
          <w:i/>
          <w:iCs/>
          <w:sz w:val="18"/>
          <w:szCs w:val="18"/>
          <w:lang w:val="en-US"/>
        </w:rPr>
        <w:t>temu lawak</w:t>
      </w:r>
      <w:r w:rsidRPr="00BD3DC8">
        <w:rPr>
          <w:rFonts w:ascii="Arial" w:hAnsi="Arial" w:cs="Arial"/>
          <w:sz w:val="18"/>
          <w:szCs w:val="18"/>
          <w:lang w:val="en-US"/>
        </w:rPr>
        <w:t xml:space="preserve"> or </w:t>
      </w:r>
      <w:r w:rsidRPr="00BD3DC8">
        <w:rPr>
          <w:rFonts w:ascii="Arial" w:hAnsi="Arial" w:cs="Arial"/>
          <w:i/>
          <w:iCs/>
          <w:sz w:val="18"/>
          <w:szCs w:val="18"/>
          <w:lang w:val="en-US"/>
        </w:rPr>
        <w:t>koneng gede</w:t>
      </w:r>
      <w:r w:rsidRPr="00BD3DC8">
        <w:rPr>
          <w:rFonts w:ascii="Arial" w:hAnsi="Arial" w:cs="Arial"/>
          <w:sz w:val="18"/>
          <w:szCs w:val="18"/>
          <w:lang w:val="en-US"/>
        </w:rPr>
        <w:t xml:space="preserve">; native Indonesian term) is the rhizome of </w:t>
      </w:r>
      <w:r w:rsidRPr="00BD3DC8">
        <w:rPr>
          <w:rFonts w:ascii="Arial" w:hAnsi="Arial" w:cs="Arial"/>
          <w:i/>
          <w:iCs/>
          <w:sz w:val="18"/>
          <w:szCs w:val="18"/>
          <w:lang w:val="en-US"/>
        </w:rPr>
        <w:t>Curcuma xanthorrhiza Roxb</w:t>
      </w:r>
      <w:r w:rsidRPr="00BD3DC8">
        <w:rPr>
          <w:rFonts w:ascii="Arial" w:hAnsi="Arial" w:cs="Arial"/>
          <w:sz w:val="18"/>
          <w:szCs w:val="18"/>
          <w:lang w:val="en-US"/>
        </w:rPr>
        <w:t xml:space="preserve"> plant, abundant in tropics area. The plant is originating in Indonesia, has wet stem, can reach </w:t>
      </w:r>
      <w:smartTag w:uri="urn:schemas-microsoft-com:office:smarttags" w:element="metricconverter">
        <w:smartTagPr>
          <w:attr w:name="ProductID" w:val="2.5 meter"/>
        </w:smartTagPr>
        <w:r w:rsidRPr="00BD3DC8">
          <w:rPr>
            <w:rFonts w:ascii="Arial" w:hAnsi="Arial" w:cs="Arial"/>
            <w:sz w:val="18"/>
            <w:szCs w:val="18"/>
            <w:lang w:val="en-US"/>
          </w:rPr>
          <w:t>2.5 meter</w:t>
        </w:r>
      </w:smartTag>
      <w:r w:rsidRPr="00BD3DC8">
        <w:rPr>
          <w:rFonts w:ascii="Arial" w:hAnsi="Arial" w:cs="Arial"/>
          <w:sz w:val="18"/>
          <w:szCs w:val="18"/>
          <w:lang w:val="en-US"/>
        </w:rPr>
        <w:t xml:space="preserve"> height, and grow in tropical climate, from 0 to </w:t>
      </w:r>
      <w:smartTag w:uri="urn:schemas-microsoft-com:office:smarttags" w:element="metricconverter">
        <w:smartTagPr>
          <w:attr w:name="ProductID" w:val="1.800 m"/>
        </w:smartTagPr>
        <w:r w:rsidRPr="00BD3DC8">
          <w:rPr>
            <w:rFonts w:ascii="Arial" w:hAnsi="Arial" w:cs="Arial"/>
            <w:sz w:val="18"/>
            <w:szCs w:val="18"/>
            <w:lang w:val="en-US"/>
          </w:rPr>
          <w:t>1.800 m</w:t>
        </w:r>
      </w:smartTag>
      <w:r w:rsidRPr="00BD3DC8">
        <w:rPr>
          <w:rFonts w:ascii="Arial" w:hAnsi="Arial" w:cs="Arial"/>
          <w:sz w:val="18"/>
          <w:szCs w:val="18"/>
          <w:lang w:val="en-US"/>
        </w:rPr>
        <w:t xml:space="preserve"> above the sea line. Active ingredients in </w:t>
      </w:r>
      <w:r w:rsidRPr="00BD3DC8">
        <w:rPr>
          <w:rFonts w:ascii="Arial" w:hAnsi="Arial" w:cs="Arial"/>
          <w:i/>
          <w:iCs/>
          <w:sz w:val="18"/>
          <w:szCs w:val="18"/>
          <w:lang w:val="en-US"/>
        </w:rPr>
        <w:t>temu lawak</w:t>
      </w:r>
      <w:r w:rsidRPr="00BD3DC8">
        <w:rPr>
          <w:rFonts w:ascii="Arial" w:hAnsi="Arial" w:cs="Arial"/>
          <w:sz w:val="18"/>
          <w:szCs w:val="18"/>
          <w:lang w:val="en-US"/>
        </w:rPr>
        <w:t xml:space="preserve"> are atsiri oil, curcumin, glycosides, phellandrene, turmerol, mycerne, xanthorrhizol, isophurabogermacreene, p-tolycarbinol, and other starch substances.7,8 This plant has been used for topical antipruritic, correcting liver function, and anti-inflammatory. In animal, anti-inflammatory effect of curcumin is higher than phenylbutazone (30 mg curcumin has comparable effect to 100 mg phenylbutazone)</w:t>
      </w:r>
      <w:smartTag w:uri="urn:schemas-microsoft-com:office:smarttags" w:element="metricconverter">
        <w:smartTagPr>
          <w:attr w:name="ProductID" w:val=".7 In"/>
        </w:smartTagPr>
        <w:r w:rsidRPr="00BD3DC8">
          <w:rPr>
            <w:rFonts w:ascii="Arial" w:hAnsi="Arial" w:cs="Arial"/>
            <w:sz w:val="18"/>
            <w:szCs w:val="18"/>
            <w:lang w:val="en-US"/>
          </w:rPr>
          <w:t>.7 In</w:t>
        </w:r>
      </w:smartTag>
      <w:r w:rsidRPr="00BD3DC8">
        <w:rPr>
          <w:rFonts w:ascii="Arial" w:hAnsi="Arial" w:cs="Arial"/>
          <w:sz w:val="18"/>
          <w:szCs w:val="18"/>
          <w:lang w:val="en-US"/>
        </w:rPr>
        <w:t xml:space="preserve"> one study, curcumin as a topical treatment in psoriasis patients demonstrated to decrease the phosphorylase kinase enzyme, better than calcipotriol.9</w:t>
      </w:r>
    </w:p>
    <w:p w14:paraId="52A0C0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is an ongoing double-blind clinical study of 20 mild psoriasis patients, treated with curcumin ointment and placebo. The curcumin ointment was applied on the one side of body while the other side of the same patient was applied with placebo, twice daily for 4 weeks. Evaluation was done based on clinical criteria (local Psoriasis Area Severity Index) and pathology findings (epidermal thickness, number of inflammatory cells, and Trozak score) before and after treatment.</w:t>
      </w:r>
    </w:p>
    <w:p w14:paraId="7C175124" w14:textId="77777777" w:rsidR="00B44904" w:rsidRPr="00BD3DC8" w:rsidRDefault="00B44904" w:rsidP="004862DA">
      <w:pPr>
        <w:jc w:val="both"/>
        <w:rPr>
          <w:rFonts w:ascii="Arial" w:hAnsi="Arial" w:cs="Arial"/>
          <w:sz w:val="18"/>
          <w:szCs w:val="18"/>
          <w:lang w:val="en-US"/>
        </w:rPr>
      </w:pPr>
    </w:p>
    <w:p w14:paraId="2590BF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D1426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Rebora A, Rongioletti F. Classical Aspects. In Dubertret L (ed). Psoriaris. Brescia: ISED, 1994; 80-4</w:t>
      </w:r>
    </w:p>
    <w:p w14:paraId="490990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Suomela S. Studies on the molecular pathogenesis of psoriasis. Academic Dissertation. Faculty of Medicine, University of Helsinki, 2004: 12 (18)</w:t>
      </w:r>
    </w:p>
    <w:p w14:paraId="0EF468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Krueger JG, Bowcock A. Psoriasis pathophysiology: current concepts of pathogenesis. Ann Rheu Dis 2005;64:1130-36 (33)</w:t>
      </w:r>
    </w:p>
    <w:p w14:paraId="515219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Grove T. The pathogenesis of psioriaris: Biochemical aspects. J Young Investigators 2001. Available at http://www.jyi.org/issue-4/groove.html</w:t>
      </w:r>
    </w:p>
    <w:p w14:paraId="55961C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Heng MCY, Song MK, Harker J, Heng MK. Drug-induced suppression of phosphorylase kinase activitiy correlates with resolution of psoriasis as assessed by clinical, histological and immunological, and immunohistochemical parameters. Br J Dermatol 2000;143:937-49</w:t>
      </w:r>
    </w:p>
    <w:p w14:paraId="7AD7B0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Keratinocytes. Reichert U. In: Dubertret L (ed). Psoriaris. Brescia: ISED, 1994; 34-41</w:t>
      </w:r>
    </w:p>
    <w:p w14:paraId="3F9FF3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Sastroamidjoyo S. Daftar tumbuh-tumbuhan yang dapat dipergunakan sebagai bahan-bahan obat asli Indonesia jamu). In: Tjokronegegoro A (ed). Obat asli Indonesia. Jakarta: Dian Rakyat, 1997:254-55</w:t>
      </w:r>
    </w:p>
    <w:p w14:paraId="765799F7"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8. Fauziah Muchlosah. Temulawak. In: Fauziah Muchlisah (ed). </w:t>
      </w:r>
      <w:r w:rsidRPr="00BD3DC8">
        <w:rPr>
          <w:rFonts w:ascii="Arial" w:hAnsi="Arial" w:cs="Arial"/>
          <w:sz w:val="18"/>
          <w:szCs w:val="18"/>
        </w:rPr>
        <w:t>Tanaman obat keluarga. Jakarta: Penebar Swadaya, 2000:89-91</w:t>
      </w:r>
    </w:p>
    <w:p w14:paraId="19BA8AE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9. Heng MCY, Song MK, Elevated phosporylase kinase activity in psoriatisc epidermis: correlation with increased phosporylation and psoriatic activity. Br J Dermatol 1994;130:298-306 </w:t>
      </w:r>
    </w:p>
    <w:p w14:paraId="5B1600D1" w14:textId="1ABC3A6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62A2EC2" w14:textId="77777777" w:rsidR="000F136B" w:rsidRPr="00BD3DC8" w:rsidRDefault="000F136B" w:rsidP="004862DA">
      <w:pPr>
        <w:rPr>
          <w:rFonts w:ascii="Arial" w:hAnsi="Arial" w:cs="Arial"/>
          <w:sz w:val="18"/>
          <w:szCs w:val="18"/>
          <w:lang w:val="en-US"/>
        </w:rPr>
      </w:pPr>
    </w:p>
    <w:p w14:paraId="4B50CAB4" w14:textId="77777777" w:rsidR="006D3880" w:rsidRPr="00BD3DC8" w:rsidRDefault="006D3880" w:rsidP="004862DA">
      <w:pPr>
        <w:divId w:val="1635601683"/>
        <w:rPr>
          <w:rFonts w:ascii="Arial" w:hAnsi="Arial" w:cs="Arial"/>
          <w:b/>
          <w:bCs/>
          <w:sz w:val="18"/>
          <w:szCs w:val="18"/>
        </w:rPr>
      </w:pPr>
      <w:r w:rsidRPr="00BD3DC8">
        <w:rPr>
          <w:rFonts w:ascii="Arial" w:hAnsi="Arial" w:cs="Arial"/>
          <w:b/>
          <w:bCs/>
          <w:sz w:val="18"/>
          <w:szCs w:val="18"/>
        </w:rPr>
        <w:t xml:space="preserve">2065 </w:t>
      </w:r>
    </w:p>
    <w:p w14:paraId="757D298A" w14:textId="77777777" w:rsidR="006D3880" w:rsidRPr="00BD3DC8" w:rsidRDefault="006D3880" w:rsidP="004862DA">
      <w:pPr>
        <w:divId w:val="2053187662"/>
        <w:rPr>
          <w:rFonts w:ascii="Arial" w:hAnsi="Arial" w:cs="Arial"/>
          <w:b/>
          <w:bCs/>
          <w:sz w:val="18"/>
          <w:szCs w:val="18"/>
        </w:rPr>
      </w:pPr>
      <w:r w:rsidRPr="00BD3DC8">
        <w:rPr>
          <w:rFonts w:ascii="Arial" w:hAnsi="Arial" w:cs="Arial"/>
          <w:b/>
          <w:bCs/>
          <w:sz w:val="18"/>
          <w:szCs w:val="18"/>
        </w:rPr>
        <w:t xml:space="preserve">ANTIOXIDANTS AND ULTRAVIOLET RADIATION EXPOSURE </w:t>
      </w:r>
    </w:p>
    <w:p w14:paraId="5DAF7E47" w14:textId="77777777" w:rsidR="006D3880" w:rsidRPr="00BD3DC8" w:rsidRDefault="006D3880" w:rsidP="004862DA">
      <w:pPr>
        <w:jc w:val="both"/>
        <w:divId w:val="1880436386"/>
        <w:rPr>
          <w:rFonts w:ascii="Arial" w:hAnsi="Arial" w:cs="Arial"/>
          <w:sz w:val="18"/>
          <w:szCs w:val="18"/>
        </w:rPr>
      </w:pPr>
      <w:r w:rsidRPr="00BD3DC8">
        <w:rPr>
          <w:rStyle w:val="primerautor"/>
          <w:rFonts w:ascii="Arial" w:hAnsi="Arial" w:cs="Arial"/>
          <w:sz w:val="18"/>
          <w:szCs w:val="18"/>
        </w:rPr>
        <w:t>Salvador González</w:t>
      </w:r>
      <w:r w:rsidRPr="00BD3DC8">
        <w:rPr>
          <w:rFonts w:ascii="Arial" w:hAnsi="Arial" w:cs="Arial"/>
          <w:sz w:val="18"/>
          <w:szCs w:val="18"/>
        </w:rPr>
        <w:t xml:space="preserve"> </w:t>
      </w:r>
    </w:p>
    <w:p w14:paraId="308C6068" w14:textId="77777777" w:rsidR="006D3880" w:rsidRPr="00BD3DC8" w:rsidRDefault="006D3880" w:rsidP="004862DA">
      <w:pPr>
        <w:divId w:val="123273755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45B3DDE" w14:textId="77777777" w:rsidR="006D3880" w:rsidRPr="00BD3DC8" w:rsidRDefault="006D3880" w:rsidP="004862DA">
      <w:pPr>
        <w:divId w:val="1880436386"/>
        <w:rPr>
          <w:rFonts w:ascii="Arial" w:hAnsi="Arial" w:cs="Arial"/>
          <w:sz w:val="18"/>
          <w:szCs w:val="18"/>
          <w:lang w:val="en-US"/>
        </w:rPr>
      </w:pPr>
    </w:p>
    <w:p w14:paraId="0B611716" w14:textId="77777777" w:rsidR="006D3880" w:rsidRPr="00BD3DC8" w:rsidRDefault="006D3880" w:rsidP="004862DA">
      <w:pPr>
        <w:jc w:val="both"/>
        <w:divId w:val="1880436386"/>
        <w:rPr>
          <w:rFonts w:ascii="Arial" w:hAnsi="Arial" w:cs="Arial"/>
          <w:sz w:val="18"/>
          <w:szCs w:val="18"/>
          <w:lang w:val="en-US"/>
        </w:rPr>
      </w:pPr>
      <w:r w:rsidRPr="00BD3DC8">
        <w:rPr>
          <w:rFonts w:ascii="Arial" w:hAnsi="Arial" w:cs="Arial"/>
          <w:sz w:val="18"/>
          <w:szCs w:val="18"/>
          <w:lang w:val="en-US"/>
        </w:rPr>
        <w:t xml:space="preserve">Single or multiple overexposures without appropriate protection can produce a large number of detrimental and undesirable photobiological skin effects including photoaging and skin cancer. Early effects of ultraviolet radiation on the skin are the generation of free radicals and reactive oxygen species, the synthesis and release of inflammatory mediators (prostaglandins, cytokines, etc) and DNA damage. The latter can result from direct absorbance of ultraviolet photons and indirectly by reactive oxygen species leading to mutations. In this communication, the involvement of oxidative stress in photoinduced skin cancer development will be briefly reviewed. In addition, clinical evidence suggesting the photoprotective role of systemic and topical antioxidants against UV-induced skin damage will be also discussed. </w:t>
      </w:r>
    </w:p>
    <w:p w14:paraId="26BF6BA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2066 </w:t>
      </w:r>
    </w:p>
    <w:p w14:paraId="1890C1A7" w14:textId="77777777" w:rsidR="006D3880" w:rsidRPr="00BD3DC8" w:rsidRDefault="006D3880" w:rsidP="004862DA">
      <w:pPr>
        <w:divId w:val="1896041333"/>
        <w:rPr>
          <w:rFonts w:ascii="Arial" w:hAnsi="Arial" w:cs="Arial"/>
          <w:b/>
          <w:bCs/>
          <w:sz w:val="18"/>
          <w:szCs w:val="18"/>
          <w:lang w:val="en-US"/>
        </w:rPr>
      </w:pPr>
      <w:r w:rsidRPr="00BD3DC8">
        <w:rPr>
          <w:rFonts w:ascii="Arial" w:hAnsi="Arial" w:cs="Arial"/>
          <w:b/>
          <w:bCs/>
          <w:sz w:val="18"/>
          <w:szCs w:val="18"/>
          <w:lang w:val="en-US"/>
        </w:rPr>
        <w:t xml:space="preserve">ADVANCES IN SUNSCREENS </w:t>
      </w:r>
    </w:p>
    <w:p w14:paraId="0461E60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W. Lim</w:t>
      </w:r>
      <w:r w:rsidRPr="00BD3DC8">
        <w:rPr>
          <w:rFonts w:ascii="Arial" w:hAnsi="Arial" w:cs="Arial"/>
          <w:sz w:val="18"/>
          <w:szCs w:val="18"/>
          <w:lang w:val="en-US"/>
        </w:rPr>
        <w:t xml:space="preserve"> </w:t>
      </w:r>
    </w:p>
    <w:p w14:paraId="3AC37E61" w14:textId="77777777" w:rsidR="006D3880" w:rsidRPr="00BD3DC8" w:rsidRDefault="006D3880" w:rsidP="004862DA">
      <w:pPr>
        <w:divId w:val="195536378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8D41A2A" w14:textId="77777777" w:rsidR="006D3880" w:rsidRPr="00BD3DC8" w:rsidRDefault="006D3880" w:rsidP="004862DA">
      <w:pPr>
        <w:rPr>
          <w:rFonts w:ascii="Arial" w:hAnsi="Arial" w:cs="Arial"/>
          <w:sz w:val="18"/>
          <w:szCs w:val="18"/>
          <w:lang w:val="en-US"/>
        </w:rPr>
      </w:pPr>
    </w:p>
    <w:p w14:paraId="7BFCAFA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 developments in sunscreen will be reviewed. Large molecular weight, photostable filters, such as Mexoryl SX, Mexoryl XL, Tinosorb M, and Tinosorb S, represent a new generation of filters now widely used around the world. Technology has been developed to stabilize photounstable filters such as avobenzone, an excellent long UVA filter; this includes the incorporation into the final product of photostable filters (e.g., homosalate, ethylhexyl salicylate, octocrylene, and benzophenone-3) and diethylhexyl 2,6-naphthalate. Other developments include the use of water-containing, 325 nm diameter styrene/acrylates spheres that scatters UV, incorporation of organic UV filters into 1 micrometer diameter silica shell, microfine organic particles that can absorb and reflect UV (e.g., Tinosorb M), and nanoparticles (&lt;100 nm) of physical UV filters. </w:t>
      </w:r>
    </w:p>
    <w:p w14:paraId="27EC416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2068 </w:t>
      </w:r>
    </w:p>
    <w:p w14:paraId="2D963096" w14:textId="77777777" w:rsidR="006D3880" w:rsidRPr="00BD3DC8" w:rsidRDefault="006D3880" w:rsidP="004862DA">
      <w:pPr>
        <w:divId w:val="923226340"/>
        <w:rPr>
          <w:rFonts w:ascii="Arial" w:hAnsi="Arial" w:cs="Arial"/>
          <w:b/>
          <w:bCs/>
          <w:sz w:val="18"/>
          <w:szCs w:val="18"/>
          <w:lang w:val="en-US"/>
        </w:rPr>
      </w:pPr>
      <w:r w:rsidRPr="00BD3DC8">
        <w:rPr>
          <w:rFonts w:ascii="Arial" w:hAnsi="Arial" w:cs="Arial"/>
          <w:b/>
          <w:bCs/>
          <w:sz w:val="18"/>
          <w:szCs w:val="18"/>
          <w:lang w:val="en-US"/>
        </w:rPr>
        <w:t xml:space="preserve">DERMOSCOPY IN THE DIAGNOSIS OF MELANOMA </w:t>
      </w:r>
    </w:p>
    <w:p w14:paraId="75D2C35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Lucio Bakos</w:t>
      </w:r>
      <w:r w:rsidRPr="00BD3DC8">
        <w:rPr>
          <w:rFonts w:ascii="Arial" w:hAnsi="Arial" w:cs="Arial"/>
          <w:sz w:val="18"/>
          <w:szCs w:val="18"/>
          <w:lang w:val="en-US"/>
        </w:rPr>
        <w:t xml:space="preserve"> </w:t>
      </w:r>
    </w:p>
    <w:p w14:paraId="319D643C" w14:textId="77777777" w:rsidR="006D3880" w:rsidRPr="00BD3DC8" w:rsidRDefault="006D3880" w:rsidP="004862DA">
      <w:pPr>
        <w:divId w:val="15705797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7E1B141B" w14:textId="77777777" w:rsidR="006D3880" w:rsidRPr="00BD3DC8" w:rsidRDefault="006D3880" w:rsidP="004862DA">
      <w:pPr>
        <w:rPr>
          <w:rFonts w:ascii="Arial" w:hAnsi="Arial" w:cs="Arial"/>
          <w:sz w:val="18"/>
          <w:szCs w:val="18"/>
          <w:lang w:val="en-US"/>
        </w:rPr>
      </w:pPr>
    </w:p>
    <w:p w14:paraId="6FDF46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goal of dermoscopy is to contribute to an early diagnosis of cutaneous melanoma (CM). Several methods (pattern analysis, ABCD rule, seven-point and three-point checklist, Menzies’ method, etc.) have been used to assess of the most important dermoscopic features of CM, such as atypical network, white-bluish veil, atypical vessels, irregular streaks, blotches, globules and dots, and regression, for a correct differential diagnosis between this tumor and benign melanocytic nevi. </w:t>
      </w:r>
    </w:p>
    <w:p w14:paraId="63A045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Special attention had been given to dermoscopic features of smaller lesions, to nodular, nonpigmented, acral, and lentigo maligna melanomas, and also to atypical features presented by some unsuspected lesions, in order to increase the index of suspicion for the detection of melanoma incognito. </w:t>
      </w:r>
    </w:p>
    <w:p w14:paraId="168B0E3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Digital, video and polarized light dermoscopes have been added to the tools used for an early diagnosis of cutaneous melanomas. </w:t>
      </w:r>
    </w:p>
    <w:p w14:paraId="6FAC39C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2069 </w:t>
      </w:r>
    </w:p>
    <w:p w14:paraId="3D31682D" w14:textId="77777777" w:rsidR="006D3880" w:rsidRPr="00BD3DC8" w:rsidRDefault="006D3880" w:rsidP="004862DA">
      <w:pPr>
        <w:divId w:val="1769278386"/>
        <w:rPr>
          <w:rFonts w:ascii="Arial" w:hAnsi="Arial" w:cs="Arial"/>
          <w:b/>
          <w:bCs/>
          <w:sz w:val="18"/>
          <w:szCs w:val="18"/>
          <w:lang w:val="en-US"/>
        </w:rPr>
      </w:pPr>
      <w:r w:rsidRPr="00BD3DC8">
        <w:rPr>
          <w:rFonts w:ascii="Arial" w:hAnsi="Arial" w:cs="Arial"/>
          <w:b/>
          <w:bCs/>
          <w:sz w:val="18"/>
          <w:szCs w:val="18"/>
          <w:lang w:val="en-US"/>
        </w:rPr>
        <w:t xml:space="preserve">MALIGNANT MELANOMA-EXPERIENCE OF THE BRAZILIAN MELANOMA GROUP </w:t>
      </w:r>
    </w:p>
    <w:p w14:paraId="2B765AF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Fernando Almeida</w:t>
      </w:r>
      <w:r w:rsidRPr="00BD3DC8">
        <w:rPr>
          <w:rFonts w:ascii="Arial" w:hAnsi="Arial" w:cs="Arial"/>
          <w:sz w:val="18"/>
          <w:szCs w:val="18"/>
          <w:lang w:val="en-US"/>
        </w:rPr>
        <w:t xml:space="preserve"> </w:t>
      </w:r>
    </w:p>
    <w:p w14:paraId="768BAC29" w14:textId="77777777" w:rsidR="006D3880" w:rsidRPr="00BD3DC8" w:rsidRDefault="006D3880" w:rsidP="004862DA">
      <w:pPr>
        <w:divId w:val="89512063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67588E36" w14:textId="77777777" w:rsidR="006D3880" w:rsidRPr="00BD3DC8" w:rsidRDefault="006D3880" w:rsidP="004862DA">
      <w:pPr>
        <w:rPr>
          <w:rFonts w:ascii="Arial" w:hAnsi="Arial" w:cs="Arial"/>
          <w:sz w:val="18"/>
          <w:szCs w:val="18"/>
          <w:lang w:val="en-US"/>
        </w:rPr>
      </w:pPr>
    </w:p>
    <w:p w14:paraId="4B54AE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The Brazilian Melanoma Group (GBM) was founded in 1997 by a multidisciplinary group of physicians intending to gather information on melanoma in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Nowadays the group has 383 members and holds a biennial Conference in different cities around the country. In order to make a databank, a basic melanoma registry was created in 1997. An improved and complete melanoma registry was started in 2001.</w:t>
      </w:r>
    </w:p>
    <w:p w14:paraId="0AB421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Incidence of cancer in </w:t>
      </w:r>
      <w:smartTag w:uri="urn:schemas-microsoft-com:office:smarttags" w:element="country-region">
        <w:smartTag w:uri="urn:schemas-microsoft-com:office:smarttags" w:element="place">
          <w:r w:rsidRPr="00BD3DC8">
            <w:rPr>
              <w:rFonts w:ascii="Arial" w:hAnsi="Arial" w:cs="Arial"/>
              <w:sz w:val="18"/>
              <w:szCs w:val="18"/>
              <w:lang w:val="en-US"/>
            </w:rPr>
            <w:t>Brazil</w:t>
          </w:r>
        </w:smartTag>
      </w:smartTag>
      <w:r w:rsidRPr="00BD3DC8">
        <w:rPr>
          <w:rFonts w:ascii="Arial" w:hAnsi="Arial" w:cs="Arial"/>
          <w:sz w:val="18"/>
          <w:szCs w:val="18"/>
          <w:lang w:val="en-US"/>
        </w:rPr>
        <w:t xml:space="preserve">: According to INCA (National Institute of Cancer), there will be an estimated 116,000 cases of non-melanoma skin cancer and 5,760 melanoma cases (3,80/100,000 males and 4,02/100,000 females) in 2006. The estimate by region shows southern and southeastern </w:t>
      </w: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being the most affected by melanoma which is responsible for almost 85% of the cases. People living in the above mentioned areas are descendents of European immigrants with fair skin in contrast with people in the north and northeast which have darker skin and where the melanoma incidence is lower.</w:t>
      </w:r>
    </w:p>
    <w:p w14:paraId="3B865F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Registry: GBM started the Brazilian Melanoma Registry (RBM) gathering multi-institutional information to organize the first Brazilian Databank on Melanoma improving data to diagnose and treat melanoma. So far there are 826 cases listed with the largest number in the South and Southeast regions. The registry made it possible to detect higher incidences on extremities, 50% of cases presenting Breslow thickness &lt; 1,1mm, and 60% of Clark II and III. Ulceration was present in 25,6% of the cases and sentinel lymph node was evaluated in almost 60% with a positivity of 17%.</w:t>
      </w:r>
    </w:p>
    <w:p w14:paraId="2D19325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Using the fast, secure, easily updated, and low cost advantages of the internet, GBM is integrating all data at its disposal. However, problems have been experienced and include: information required for each protocol is extensive; training is needed to fill in the protocol; it is restricted to referral centers; and incomplete information is rejected. Goals for the near future include: enrollment of new institutions, increase registration of new cases, establish online statistical reports, and publish data. </w:t>
      </w:r>
    </w:p>
    <w:p w14:paraId="3AAC701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2073 </w:t>
      </w:r>
    </w:p>
    <w:p w14:paraId="04552FAD" w14:textId="77777777" w:rsidR="006D3880" w:rsidRPr="00BD3DC8" w:rsidRDefault="006D3880" w:rsidP="004862DA">
      <w:pPr>
        <w:divId w:val="1812210041"/>
        <w:rPr>
          <w:rFonts w:ascii="Arial" w:hAnsi="Arial" w:cs="Arial"/>
          <w:b/>
          <w:bCs/>
          <w:sz w:val="18"/>
          <w:szCs w:val="18"/>
          <w:lang w:val="en-US"/>
        </w:rPr>
      </w:pPr>
      <w:r w:rsidRPr="00BD3DC8">
        <w:rPr>
          <w:rFonts w:ascii="Arial" w:hAnsi="Arial" w:cs="Arial"/>
          <w:b/>
          <w:bCs/>
          <w:sz w:val="18"/>
          <w:szCs w:val="18"/>
          <w:lang w:val="en-US"/>
        </w:rPr>
        <w:t xml:space="preserve">MANAGEMENT OF SKIN CANCER IN THE TRANSPLANT POPULATION </w:t>
      </w:r>
    </w:p>
    <w:p w14:paraId="5312A2F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Gillian Murphy</w:t>
      </w:r>
      <w:r w:rsidRPr="00BD3DC8">
        <w:rPr>
          <w:rFonts w:ascii="Arial" w:hAnsi="Arial" w:cs="Arial"/>
          <w:sz w:val="18"/>
          <w:szCs w:val="18"/>
          <w:lang w:val="en-US"/>
        </w:rPr>
        <w:t xml:space="preserve"> </w:t>
      </w:r>
    </w:p>
    <w:p w14:paraId="0D03A505" w14:textId="77777777" w:rsidR="006D3880" w:rsidRPr="00BD3DC8" w:rsidRDefault="006D3880" w:rsidP="004862DA">
      <w:pPr>
        <w:divId w:val="715620248"/>
        <w:rPr>
          <w:rFonts w:ascii="Arial" w:hAnsi="Arial" w:cs="Arial"/>
          <w:sz w:val="18"/>
          <w:szCs w:val="18"/>
          <w:lang w:val="en-US"/>
        </w:rPr>
      </w:pPr>
      <w:r w:rsidRPr="00BD3DC8">
        <w:rPr>
          <w:rFonts w:ascii="Arial" w:hAnsi="Arial" w:cs="Arial"/>
          <w:sz w:val="18"/>
          <w:szCs w:val="18"/>
          <w:lang w:val="en-US"/>
        </w:rPr>
        <w:t xml:space="preserve">Ireland </w:t>
      </w:r>
    </w:p>
    <w:p w14:paraId="5FDE73E0" w14:textId="77777777" w:rsidR="006D3880" w:rsidRPr="00BD3DC8" w:rsidRDefault="006D3880" w:rsidP="004862DA">
      <w:pPr>
        <w:rPr>
          <w:rFonts w:ascii="Arial" w:hAnsi="Arial" w:cs="Arial"/>
          <w:sz w:val="18"/>
          <w:szCs w:val="18"/>
          <w:lang w:val="en-US"/>
        </w:rPr>
      </w:pPr>
    </w:p>
    <w:p w14:paraId="7410480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Solid organ transplant patients are at greatly increased risk of skin cancer with risks up to 250-times or more compared with the normal population. The risk of skin cancer is greatest in white-skinned individuals living at low latitudes but is high even in temperate regions. The most frequent cancers arise in sun-exposed sites with much fewer arising in anogenital areas such cancers are linked to human papilloma virus (HPV). Black skinned transplant patients by contrast carry a risk of these HPV related cancers but have a much greater risk of Kaposi’s sarcoma. The risk of Kaposi’s sarcoma is related to certain geographical areas and is known to be caused by HHV8. Prevention of skin cancers is ideal , but careful surveillance and early detection of premalignant lesions is usually the case. Strict avoidance of the sun helps prevent further skin cancers. Reduction of immunosuppression or switching to rapamycin is sometimes successful. Use of retinoids is also capable of reducing skin cancer numbers. Dealing with the epidemic of skin cancer caused by increasingly successful transplant programmes represents a challenge to dermatologists which is like to get considerably greater as patients live longer. </w:t>
      </w:r>
    </w:p>
    <w:p w14:paraId="673CA8DE" w14:textId="42194D5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1D2733FA" w14:textId="77777777" w:rsidR="000F136B" w:rsidRPr="00BD3DC8" w:rsidRDefault="000F136B" w:rsidP="004862DA">
      <w:pPr>
        <w:rPr>
          <w:rFonts w:ascii="Arial" w:hAnsi="Arial" w:cs="Arial"/>
          <w:sz w:val="18"/>
          <w:szCs w:val="18"/>
          <w:lang w:val="en-US"/>
        </w:rPr>
      </w:pPr>
    </w:p>
    <w:p w14:paraId="0401C3CF" w14:textId="77777777" w:rsidR="006D3880" w:rsidRPr="00BD3DC8" w:rsidRDefault="006D3880" w:rsidP="004862DA">
      <w:pPr>
        <w:divId w:val="1413308431"/>
        <w:rPr>
          <w:rFonts w:ascii="Arial" w:hAnsi="Arial" w:cs="Arial"/>
          <w:b/>
          <w:bCs/>
          <w:sz w:val="18"/>
          <w:szCs w:val="18"/>
          <w:lang w:val="en-US"/>
        </w:rPr>
      </w:pPr>
      <w:r w:rsidRPr="00BD3DC8">
        <w:rPr>
          <w:rFonts w:ascii="Arial" w:hAnsi="Arial" w:cs="Arial"/>
          <w:b/>
          <w:bCs/>
          <w:sz w:val="18"/>
          <w:szCs w:val="18"/>
          <w:lang w:val="en-US"/>
        </w:rPr>
        <w:t xml:space="preserve">2080 </w:t>
      </w:r>
    </w:p>
    <w:p w14:paraId="52C18256" w14:textId="77777777" w:rsidR="006D3880" w:rsidRPr="00BD3DC8" w:rsidRDefault="006D3880" w:rsidP="004862DA">
      <w:pPr>
        <w:divId w:val="1009137677"/>
        <w:rPr>
          <w:rFonts w:ascii="Arial" w:hAnsi="Arial" w:cs="Arial"/>
          <w:b/>
          <w:bCs/>
          <w:sz w:val="18"/>
          <w:szCs w:val="18"/>
          <w:lang w:val="en-US"/>
        </w:rPr>
      </w:pPr>
      <w:r w:rsidRPr="00BD3DC8">
        <w:rPr>
          <w:rFonts w:ascii="Arial" w:hAnsi="Arial" w:cs="Arial"/>
          <w:b/>
          <w:bCs/>
          <w:sz w:val="18"/>
          <w:szCs w:val="18"/>
          <w:lang w:val="en-US"/>
        </w:rPr>
        <w:t xml:space="preserve">ATYPICAL MYCOBACTERIAL INFECTIONS. CLINICAL SPECTRUM IN UNDERDEVELOPED COUNTRIES </w:t>
      </w:r>
    </w:p>
    <w:p w14:paraId="64B2088A" w14:textId="77777777" w:rsidR="006D3880" w:rsidRPr="00BD3DC8" w:rsidRDefault="006D3880" w:rsidP="004862DA">
      <w:pPr>
        <w:jc w:val="both"/>
        <w:divId w:val="466706277"/>
        <w:rPr>
          <w:rFonts w:ascii="Arial" w:hAnsi="Arial" w:cs="Arial"/>
          <w:sz w:val="18"/>
          <w:szCs w:val="18"/>
          <w:lang w:val="en-US"/>
        </w:rPr>
      </w:pPr>
      <w:r w:rsidRPr="00BD3DC8">
        <w:rPr>
          <w:rStyle w:val="primerautor"/>
          <w:rFonts w:ascii="Arial" w:hAnsi="Arial" w:cs="Arial"/>
          <w:sz w:val="18"/>
          <w:szCs w:val="18"/>
          <w:lang w:val="en-US"/>
        </w:rPr>
        <w:t>Roberto Arenas</w:t>
      </w:r>
      <w:r w:rsidRPr="00BD3DC8">
        <w:rPr>
          <w:rFonts w:ascii="Arial" w:hAnsi="Arial" w:cs="Arial"/>
          <w:sz w:val="18"/>
          <w:szCs w:val="18"/>
          <w:lang w:val="en-US"/>
        </w:rPr>
        <w:t xml:space="preserve"> </w:t>
      </w:r>
    </w:p>
    <w:p w14:paraId="1CFE742C" w14:textId="77777777" w:rsidR="006D3880" w:rsidRPr="00BD3DC8" w:rsidRDefault="006D3880" w:rsidP="004862DA">
      <w:pPr>
        <w:divId w:val="184538945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Mexico</w:t>
          </w:r>
        </w:smartTag>
      </w:smartTag>
      <w:r w:rsidRPr="00BD3DC8">
        <w:rPr>
          <w:rFonts w:ascii="Arial" w:hAnsi="Arial" w:cs="Arial"/>
          <w:sz w:val="18"/>
          <w:szCs w:val="18"/>
          <w:lang w:val="en-US"/>
        </w:rPr>
        <w:t xml:space="preserve"> </w:t>
      </w:r>
    </w:p>
    <w:p w14:paraId="68BB6DE2" w14:textId="77777777" w:rsidR="006D3880" w:rsidRPr="00BD3DC8" w:rsidRDefault="006D3880" w:rsidP="004862DA">
      <w:pPr>
        <w:divId w:val="466706277"/>
        <w:rPr>
          <w:rFonts w:ascii="Arial" w:hAnsi="Arial" w:cs="Arial"/>
          <w:sz w:val="18"/>
          <w:szCs w:val="18"/>
          <w:lang w:val="en-US"/>
        </w:rPr>
      </w:pPr>
    </w:p>
    <w:p w14:paraId="79737640"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Atypical mycobacterial infections are diseases caused by opportunistic nontuberculous acid-fast bacilli These infections can be localized or disseminated especially in immunosupressed hosts.</w:t>
      </w:r>
    </w:p>
    <w:p w14:paraId="5D8C7ED1" w14:textId="77777777" w:rsidR="00B44904" w:rsidRPr="00BD3DC8" w:rsidRDefault="00B44904" w:rsidP="004862DA">
      <w:pPr>
        <w:jc w:val="both"/>
        <w:divId w:val="466706277"/>
        <w:rPr>
          <w:rFonts w:ascii="Arial" w:hAnsi="Arial" w:cs="Arial"/>
          <w:sz w:val="18"/>
          <w:szCs w:val="18"/>
          <w:lang w:val="en-US"/>
        </w:rPr>
      </w:pPr>
    </w:p>
    <w:p w14:paraId="71EA04A5"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The causal agents are saprophytic mycobacteria usually present in soil, water or solutions. They have been classified by Runyon in 4 groups:</w:t>
      </w:r>
    </w:p>
    <w:p w14:paraId="39C11D49" w14:textId="77777777" w:rsidR="00B44904" w:rsidRPr="00BD3DC8" w:rsidRDefault="00B44904" w:rsidP="004862DA">
      <w:pPr>
        <w:jc w:val="both"/>
        <w:divId w:val="466706277"/>
        <w:rPr>
          <w:rFonts w:ascii="Arial" w:hAnsi="Arial" w:cs="Arial"/>
          <w:sz w:val="18"/>
          <w:szCs w:val="18"/>
          <w:lang w:val="en-US"/>
        </w:rPr>
      </w:pPr>
    </w:p>
    <w:p w14:paraId="408D505D"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 xml:space="preserve">Slow growth: </w:t>
      </w:r>
      <w:smartTag w:uri="urn:schemas-microsoft-com:office:smarttags" w:element="place">
        <w:r w:rsidRPr="00BD3DC8">
          <w:rPr>
            <w:rFonts w:ascii="Arial" w:hAnsi="Arial" w:cs="Arial"/>
            <w:sz w:val="18"/>
            <w:szCs w:val="18"/>
            <w:lang w:val="en-US"/>
          </w:rPr>
          <w:t>I.</w:t>
        </w:r>
      </w:smartTag>
      <w:r w:rsidRPr="00BD3DC8">
        <w:rPr>
          <w:rFonts w:ascii="Arial" w:hAnsi="Arial" w:cs="Arial"/>
          <w:sz w:val="18"/>
          <w:szCs w:val="18"/>
          <w:lang w:val="en-US"/>
        </w:rPr>
        <w:t xml:space="preserve"> Photocromogens (</w:t>
      </w:r>
      <w:r w:rsidRPr="00BD3DC8">
        <w:rPr>
          <w:rFonts w:ascii="Arial" w:hAnsi="Arial" w:cs="Arial"/>
          <w:i/>
          <w:iCs/>
          <w:sz w:val="18"/>
          <w:szCs w:val="18"/>
          <w:lang w:val="en-US"/>
        </w:rPr>
        <w:t>M. kansasii</w:t>
      </w:r>
      <w:r w:rsidRPr="00BD3DC8">
        <w:rPr>
          <w:rFonts w:ascii="Arial" w:hAnsi="Arial" w:cs="Arial"/>
          <w:sz w:val="18"/>
          <w:szCs w:val="18"/>
          <w:lang w:val="en-US"/>
        </w:rPr>
        <w:t>,</w:t>
      </w:r>
      <w:r w:rsidRPr="00BD3DC8">
        <w:rPr>
          <w:rFonts w:ascii="Arial" w:hAnsi="Arial" w:cs="Arial"/>
          <w:i/>
          <w:iCs/>
          <w:sz w:val="18"/>
          <w:szCs w:val="18"/>
          <w:lang w:val="en-US"/>
        </w:rPr>
        <w:t xml:space="preserve"> M. marinum</w:t>
      </w:r>
      <w:r w:rsidRPr="00BD3DC8">
        <w:rPr>
          <w:rFonts w:ascii="Arial" w:hAnsi="Arial" w:cs="Arial"/>
          <w:sz w:val="18"/>
          <w:szCs w:val="18"/>
          <w:lang w:val="en-US"/>
        </w:rPr>
        <w:t>).II. Scotocromogens (</w:t>
      </w:r>
      <w:r w:rsidRPr="00BD3DC8">
        <w:rPr>
          <w:rFonts w:ascii="Arial" w:hAnsi="Arial" w:cs="Arial"/>
          <w:i/>
          <w:iCs/>
          <w:sz w:val="18"/>
          <w:szCs w:val="18"/>
          <w:lang w:val="en-US"/>
        </w:rPr>
        <w:t>M. scrofulaceum</w:t>
      </w:r>
      <w:r w:rsidRPr="00BD3DC8">
        <w:rPr>
          <w:rFonts w:ascii="Arial" w:hAnsi="Arial" w:cs="Arial"/>
          <w:sz w:val="18"/>
          <w:szCs w:val="18"/>
          <w:lang w:val="en-US"/>
        </w:rPr>
        <w:t xml:space="preserve"> y </w:t>
      </w:r>
      <w:r w:rsidRPr="00BD3DC8">
        <w:rPr>
          <w:rFonts w:ascii="Arial" w:hAnsi="Arial" w:cs="Arial"/>
          <w:i/>
          <w:iCs/>
          <w:sz w:val="18"/>
          <w:szCs w:val="18"/>
          <w:lang w:val="en-US"/>
        </w:rPr>
        <w:t>M. xenopi</w:t>
      </w:r>
      <w:r w:rsidRPr="00BD3DC8">
        <w:rPr>
          <w:rFonts w:ascii="Arial" w:hAnsi="Arial" w:cs="Arial"/>
          <w:sz w:val="18"/>
          <w:szCs w:val="18"/>
          <w:lang w:val="en-US"/>
        </w:rPr>
        <w:t>). III No cromogenic (</w:t>
      </w:r>
      <w:r w:rsidRPr="00BD3DC8">
        <w:rPr>
          <w:rFonts w:ascii="Arial" w:hAnsi="Arial" w:cs="Arial"/>
          <w:i/>
          <w:iCs/>
          <w:sz w:val="18"/>
          <w:szCs w:val="18"/>
          <w:lang w:val="en-US"/>
        </w:rPr>
        <w:t>M. avium intracellulare</w:t>
      </w:r>
      <w:r w:rsidRPr="00BD3DC8">
        <w:rPr>
          <w:rFonts w:ascii="Arial" w:hAnsi="Arial" w:cs="Arial"/>
          <w:sz w:val="18"/>
          <w:szCs w:val="18"/>
          <w:lang w:val="en-US"/>
        </w:rPr>
        <w:t xml:space="preserve">, </w:t>
      </w:r>
      <w:r w:rsidRPr="00BD3DC8">
        <w:rPr>
          <w:rFonts w:ascii="Arial" w:hAnsi="Arial" w:cs="Arial"/>
          <w:i/>
          <w:iCs/>
          <w:sz w:val="18"/>
          <w:szCs w:val="18"/>
          <w:lang w:val="en-US"/>
        </w:rPr>
        <w:t>M. ulcerans</w:t>
      </w:r>
      <w:r w:rsidRPr="00BD3DC8">
        <w:rPr>
          <w:rFonts w:ascii="Arial" w:hAnsi="Arial" w:cs="Arial"/>
          <w:sz w:val="18"/>
          <w:szCs w:val="18"/>
          <w:lang w:val="en-US"/>
        </w:rPr>
        <w:t>). IV. Fast growth (</w:t>
      </w:r>
      <w:r w:rsidRPr="00BD3DC8">
        <w:rPr>
          <w:rFonts w:ascii="Arial" w:hAnsi="Arial" w:cs="Arial"/>
          <w:i/>
          <w:iCs/>
          <w:sz w:val="18"/>
          <w:szCs w:val="18"/>
          <w:lang w:val="en-US"/>
        </w:rPr>
        <w:t>M. chelonae</w:t>
      </w:r>
      <w:r w:rsidRPr="00BD3DC8">
        <w:rPr>
          <w:rFonts w:ascii="Arial" w:hAnsi="Arial" w:cs="Arial"/>
          <w:sz w:val="18"/>
          <w:szCs w:val="18"/>
          <w:lang w:val="en-US"/>
        </w:rPr>
        <w:t xml:space="preserve">, </w:t>
      </w:r>
      <w:r w:rsidRPr="00BD3DC8">
        <w:rPr>
          <w:rFonts w:ascii="Arial" w:hAnsi="Arial" w:cs="Arial"/>
          <w:i/>
          <w:iCs/>
          <w:sz w:val="18"/>
          <w:szCs w:val="18"/>
          <w:lang w:val="en-US"/>
        </w:rPr>
        <w:t>M. fortuitum</w:t>
      </w:r>
      <w:r w:rsidRPr="00BD3DC8">
        <w:rPr>
          <w:rFonts w:ascii="Arial" w:hAnsi="Arial" w:cs="Arial"/>
          <w:sz w:val="18"/>
          <w:szCs w:val="18"/>
          <w:lang w:val="en-US"/>
        </w:rPr>
        <w:t xml:space="preserve">). Nowdays the last ones have been related with complication of liposuction and liposculpture, but also with microinjections of mesotherapy; </w:t>
      </w:r>
      <w:r w:rsidRPr="00BD3DC8">
        <w:rPr>
          <w:rFonts w:ascii="Arial" w:hAnsi="Arial" w:cs="Arial"/>
          <w:i/>
          <w:iCs/>
          <w:sz w:val="18"/>
          <w:szCs w:val="18"/>
          <w:lang w:val="en-US"/>
        </w:rPr>
        <w:t>M. chelonae</w:t>
      </w:r>
      <w:r w:rsidRPr="00BD3DC8">
        <w:rPr>
          <w:rFonts w:ascii="Arial" w:hAnsi="Arial" w:cs="Arial"/>
          <w:sz w:val="18"/>
          <w:szCs w:val="18"/>
          <w:lang w:val="en-US"/>
        </w:rPr>
        <w:t xml:space="preserve"> with acupuncture practice; </w:t>
      </w:r>
      <w:r w:rsidRPr="00BD3DC8">
        <w:rPr>
          <w:rFonts w:ascii="Arial" w:hAnsi="Arial" w:cs="Arial"/>
          <w:i/>
          <w:iCs/>
          <w:sz w:val="18"/>
          <w:szCs w:val="18"/>
          <w:lang w:val="en-US"/>
        </w:rPr>
        <w:t>M. immunogenum</w:t>
      </w:r>
      <w:r w:rsidRPr="00BD3DC8">
        <w:rPr>
          <w:rFonts w:ascii="Arial" w:hAnsi="Arial" w:cs="Arial"/>
          <w:sz w:val="18"/>
          <w:szCs w:val="18"/>
          <w:lang w:val="en-US"/>
        </w:rPr>
        <w:t xml:space="preserve"> with sepsis; </w:t>
      </w:r>
      <w:r w:rsidRPr="00BD3DC8">
        <w:rPr>
          <w:rFonts w:ascii="Arial" w:hAnsi="Arial" w:cs="Arial"/>
          <w:i/>
          <w:iCs/>
          <w:sz w:val="18"/>
          <w:szCs w:val="18"/>
          <w:lang w:val="en-US"/>
        </w:rPr>
        <w:t>M. septicum</w:t>
      </w:r>
      <w:r w:rsidRPr="00BD3DC8">
        <w:rPr>
          <w:rFonts w:ascii="Arial" w:hAnsi="Arial" w:cs="Arial"/>
          <w:sz w:val="18"/>
          <w:szCs w:val="18"/>
          <w:lang w:val="en-US"/>
        </w:rPr>
        <w:t xml:space="preserve"> with cateter-bacteremia; </w:t>
      </w:r>
      <w:r w:rsidRPr="00BD3DC8">
        <w:rPr>
          <w:rFonts w:ascii="Arial" w:hAnsi="Arial" w:cs="Arial"/>
          <w:i/>
          <w:iCs/>
          <w:sz w:val="18"/>
          <w:szCs w:val="18"/>
          <w:lang w:val="en-US"/>
        </w:rPr>
        <w:t>M. paratuberculosis</w:t>
      </w:r>
      <w:r w:rsidRPr="00BD3DC8">
        <w:rPr>
          <w:rFonts w:ascii="Arial" w:hAnsi="Arial" w:cs="Arial"/>
          <w:sz w:val="18"/>
          <w:szCs w:val="18"/>
          <w:lang w:val="en-US"/>
        </w:rPr>
        <w:t xml:space="preserve"> with Crohn’s disease and </w:t>
      </w:r>
      <w:r w:rsidRPr="00BD3DC8">
        <w:rPr>
          <w:rFonts w:ascii="Arial" w:hAnsi="Arial" w:cs="Arial"/>
          <w:i/>
          <w:iCs/>
          <w:sz w:val="18"/>
          <w:szCs w:val="18"/>
          <w:lang w:val="en-US"/>
        </w:rPr>
        <w:t>M. xenopi</w:t>
      </w:r>
      <w:r w:rsidRPr="00BD3DC8">
        <w:rPr>
          <w:rFonts w:ascii="Arial" w:hAnsi="Arial" w:cs="Arial"/>
          <w:sz w:val="18"/>
          <w:szCs w:val="18"/>
          <w:lang w:val="en-US"/>
        </w:rPr>
        <w:t xml:space="preserve"> with nosocomial epidemics. </w:t>
      </w:r>
    </w:p>
    <w:p w14:paraId="0850C745" w14:textId="77777777" w:rsidR="00B44904" w:rsidRPr="00BD3DC8" w:rsidRDefault="00B44904" w:rsidP="004862DA">
      <w:pPr>
        <w:jc w:val="both"/>
        <w:divId w:val="466706277"/>
        <w:rPr>
          <w:rFonts w:ascii="Arial" w:hAnsi="Arial" w:cs="Arial"/>
          <w:sz w:val="18"/>
          <w:szCs w:val="18"/>
          <w:lang w:val="en-US"/>
        </w:rPr>
      </w:pPr>
    </w:p>
    <w:p w14:paraId="1DF9607C"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The wide spectrum of clinical manifestations include: Pulmonary disease, lymphadenitis, cutaneous ulcerated mycobacteriosis (Buruli’s ulcer), abscesses due to mycobacteria, swimming pool granuloma, and also postsurgical mycobacterial infection and disseminated infections in AIDS, related with low CD$ counts. The last ones can be associated with fever, weight loss, anorexia and lymphadenitis, and they are usually lethal. Skin lesions can be papular, pustular, abscesses, ecthyma or cellulitis-like.</w:t>
      </w:r>
    </w:p>
    <w:p w14:paraId="02F7344A" w14:textId="77777777" w:rsidR="00B44904" w:rsidRPr="00BD3DC8" w:rsidRDefault="00B44904" w:rsidP="004862DA">
      <w:pPr>
        <w:jc w:val="both"/>
        <w:divId w:val="466706277"/>
        <w:rPr>
          <w:rFonts w:ascii="Arial" w:hAnsi="Arial" w:cs="Arial"/>
          <w:sz w:val="18"/>
          <w:szCs w:val="18"/>
          <w:lang w:val="en-US"/>
        </w:rPr>
      </w:pPr>
    </w:p>
    <w:p w14:paraId="609DBA0C"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Diagnosis can be confirmed by a biopsy with Ziehl-Neelsen stains, cultures or molecular biology techniques such as: gene-probes, gene amplification: PCR, PCR-RFLP, hybridization, DNA fingerprinting and RAPD.</w:t>
      </w:r>
    </w:p>
    <w:p w14:paraId="1DF73CEC" w14:textId="77777777" w:rsidR="00B44904" w:rsidRPr="00BD3DC8" w:rsidRDefault="00B44904" w:rsidP="004862DA">
      <w:pPr>
        <w:jc w:val="both"/>
        <w:divId w:val="466706277"/>
        <w:rPr>
          <w:rFonts w:ascii="Arial" w:hAnsi="Arial" w:cs="Arial"/>
          <w:sz w:val="18"/>
          <w:szCs w:val="18"/>
          <w:lang w:val="en-US"/>
        </w:rPr>
      </w:pPr>
    </w:p>
    <w:p w14:paraId="30E8FD0E"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Chemotherapeutic options to treat mycobacterial infections are severely restricted by the resistance of atypical mycobacteria</w:t>
      </w:r>
      <w:r w:rsidRPr="00BD3DC8">
        <w:rPr>
          <w:rFonts w:ascii="Arial" w:hAnsi="Arial" w:cs="Arial"/>
          <w:i/>
          <w:iCs/>
          <w:sz w:val="18"/>
          <w:szCs w:val="18"/>
          <w:lang w:val="en-US"/>
        </w:rPr>
        <w:t xml:space="preserve"> </w:t>
      </w:r>
      <w:r w:rsidRPr="00BD3DC8">
        <w:rPr>
          <w:rFonts w:ascii="Arial" w:hAnsi="Arial" w:cs="Arial"/>
          <w:sz w:val="18"/>
          <w:szCs w:val="18"/>
          <w:lang w:val="en-US"/>
        </w:rPr>
        <w:t>to the majority of clinically used antibiotics. There is not a therapeutic guide and multitherapy for longs periods of time is necessary. At least three drugs must be used: amikacin, trimethoprim-sulfametoxazole, cefoxitine, cefotaxime, procodazol doxicyclina; sulfamides; erithromycin and new analogues such as clarithromycin; but also minocycline; clofazimine; dapsone and quinolones as ciprofloxacin, ofloxacin and norfloxacin. Surgical procedures are important in Buruli’s ulcer and lymphadenitis.</w:t>
      </w:r>
    </w:p>
    <w:p w14:paraId="7540DB53" w14:textId="77777777" w:rsidR="00B44904" w:rsidRPr="00BD3DC8" w:rsidRDefault="00B44904" w:rsidP="004862DA">
      <w:pPr>
        <w:jc w:val="both"/>
        <w:divId w:val="466706277"/>
        <w:rPr>
          <w:rFonts w:ascii="Arial" w:hAnsi="Arial" w:cs="Arial"/>
          <w:sz w:val="18"/>
          <w:szCs w:val="18"/>
          <w:lang w:val="en-US"/>
        </w:rPr>
      </w:pPr>
    </w:p>
    <w:p w14:paraId="542AE5CE"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References</w:t>
      </w:r>
    </w:p>
    <w:p w14:paraId="0CBEE3FC" w14:textId="77777777" w:rsidR="00B44904" w:rsidRPr="00BD3DC8" w:rsidRDefault="00B44904" w:rsidP="004862DA">
      <w:pPr>
        <w:jc w:val="both"/>
        <w:divId w:val="466706277"/>
        <w:rPr>
          <w:rFonts w:ascii="Arial" w:hAnsi="Arial" w:cs="Arial"/>
          <w:sz w:val="18"/>
          <w:szCs w:val="18"/>
          <w:lang w:val="en-US"/>
        </w:rPr>
      </w:pPr>
    </w:p>
    <w:p w14:paraId="123CED5A" w14:textId="77777777" w:rsidR="00B44904" w:rsidRPr="00BD3DC8" w:rsidRDefault="006D3880" w:rsidP="004862DA">
      <w:pPr>
        <w:jc w:val="both"/>
        <w:divId w:val="466706277"/>
        <w:rPr>
          <w:rFonts w:ascii="Arial" w:hAnsi="Arial" w:cs="Arial"/>
          <w:sz w:val="18"/>
          <w:szCs w:val="18"/>
        </w:rPr>
      </w:pPr>
      <w:r w:rsidRPr="00BD3DC8">
        <w:rPr>
          <w:rFonts w:ascii="Arial" w:hAnsi="Arial" w:cs="Arial"/>
          <w:sz w:val="18"/>
          <w:szCs w:val="18"/>
          <w:lang w:val="en-US"/>
        </w:rPr>
        <w:t xml:space="preserve">-Arenas R, Vega-Memije ME, Hojyo MT, y cols. Micobacteriosis atípicas. </w:t>
      </w:r>
      <w:r w:rsidRPr="00BD3DC8">
        <w:rPr>
          <w:rFonts w:ascii="Arial" w:hAnsi="Arial" w:cs="Arial"/>
          <w:sz w:val="18"/>
          <w:szCs w:val="18"/>
        </w:rPr>
        <w:t>Aspectos clínico-epidemiológicos de 44 casos. Dermatología Rev Mex 1993; 37(5):305-315</w:t>
      </w:r>
    </w:p>
    <w:p w14:paraId="466A4F04" w14:textId="77777777" w:rsidR="00B44904" w:rsidRPr="00BD3DC8" w:rsidRDefault="00B44904" w:rsidP="004862DA">
      <w:pPr>
        <w:jc w:val="both"/>
        <w:divId w:val="466706277"/>
        <w:rPr>
          <w:rFonts w:ascii="Arial" w:hAnsi="Arial" w:cs="Arial"/>
          <w:sz w:val="18"/>
          <w:szCs w:val="18"/>
        </w:rPr>
      </w:pPr>
    </w:p>
    <w:p w14:paraId="77662491" w14:textId="77777777" w:rsidR="00B44904"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rPr>
        <w:t xml:space="preserve">-Butknecht DR. </w:t>
      </w:r>
      <w:r w:rsidRPr="00BD3DC8">
        <w:rPr>
          <w:rFonts w:ascii="Arial" w:hAnsi="Arial" w:cs="Arial"/>
          <w:sz w:val="18"/>
          <w:szCs w:val="18"/>
          <w:lang w:val="en-US"/>
        </w:rPr>
        <w:t>Treatment of disseminated Mycobacterium chelonae infection with ciprofloxacin. J Am Acad Dermatol 1990; 23(6):1179-1180</w:t>
      </w:r>
    </w:p>
    <w:p w14:paraId="2495BFE5" w14:textId="77777777" w:rsidR="00B44904" w:rsidRPr="00BD3DC8" w:rsidRDefault="00B44904" w:rsidP="004862DA">
      <w:pPr>
        <w:jc w:val="both"/>
        <w:divId w:val="466706277"/>
        <w:rPr>
          <w:rFonts w:ascii="Arial" w:hAnsi="Arial" w:cs="Arial"/>
          <w:sz w:val="18"/>
          <w:szCs w:val="18"/>
          <w:lang w:val="en-US"/>
        </w:rPr>
      </w:pPr>
    </w:p>
    <w:p w14:paraId="1FEF795A" w14:textId="77777777" w:rsidR="006D3880" w:rsidRPr="00BD3DC8" w:rsidRDefault="006D3880" w:rsidP="004862DA">
      <w:pPr>
        <w:jc w:val="both"/>
        <w:divId w:val="466706277"/>
        <w:rPr>
          <w:rFonts w:ascii="Arial" w:hAnsi="Arial" w:cs="Arial"/>
          <w:sz w:val="18"/>
          <w:szCs w:val="18"/>
          <w:lang w:val="en-US"/>
        </w:rPr>
      </w:pPr>
      <w:r w:rsidRPr="00BD3DC8">
        <w:rPr>
          <w:rFonts w:ascii="Arial" w:hAnsi="Arial" w:cs="Arial"/>
          <w:sz w:val="18"/>
          <w:szCs w:val="18"/>
          <w:lang w:val="en-US"/>
        </w:rPr>
        <w:t xml:space="preserve">-Street ML, Umbert-Millet IJ, Roberts GD, SU WP. Nontuberculou mycobacterial infections of the skin. Report of fourteen cases and review of the literature. J Am Acad Dermatol 1991; 24 (2):208-15 </w:t>
      </w:r>
    </w:p>
    <w:p w14:paraId="410F3E4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2081 </w:t>
      </w:r>
    </w:p>
    <w:p w14:paraId="00D4CF56" w14:textId="77777777" w:rsidR="006D3880" w:rsidRPr="00BD3DC8" w:rsidRDefault="006D3880" w:rsidP="004862DA">
      <w:pPr>
        <w:divId w:val="1225457776"/>
        <w:rPr>
          <w:rFonts w:ascii="Arial" w:hAnsi="Arial" w:cs="Arial"/>
          <w:b/>
          <w:bCs/>
          <w:sz w:val="18"/>
          <w:szCs w:val="18"/>
          <w:lang w:val="en-US"/>
        </w:rPr>
      </w:pPr>
      <w:r w:rsidRPr="00BD3DC8">
        <w:rPr>
          <w:rFonts w:ascii="Arial" w:hAnsi="Arial" w:cs="Arial"/>
          <w:b/>
          <w:bCs/>
          <w:sz w:val="18"/>
          <w:szCs w:val="18"/>
          <w:lang w:val="en-US"/>
        </w:rPr>
        <w:t xml:space="preserve">BARTONELLOSIS IN THE 21ST CENTURY </w:t>
      </w:r>
    </w:p>
    <w:p w14:paraId="7F22C9C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Francisco Bravo</w:t>
      </w:r>
      <w:r w:rsidRPr="00BD3DC8">
        <w:rPr>
          <w:rFonts w:ascii="Arial" w:hAnsi="Arial" w:cs="Arial"/>
          <w:sz w:val="18"/>
          <w:szCs w:val="18"/>
          <w:lang w:val="en-US"/>
        </w:rPr>
        <w:t xml:space="preserve"> </w:t>
      </w:r>
    </w:p>
    <w:p w14:paraId="74A44962" w14:textId="77777777" w:rsidR="006D3880" w:rsidRPr="00BD3DC8" w:rsidRDefault="006D3880" w:rsidP="004862DA">
      <w:pPr>
        <w:divId w:val="1507086862"/>
        <w:rPr>
          <w:rFonts w:ascii="Arial" w:hAnsi="Arial" w:cs="Arial"/>
          <w:sz w:val="18"/>
          <w:szCs w:val="18"/>
          <w:lang w:val="en-US"/>
        </w:rPr>
      </w:pPr>
      <w:r w:rsidRPr="00BD3DC8">
        <w:rPr>
          <w:rFonts w:ascii="Arial" w:hAnsi="Arial" w:cs="Arial"/>
          <w:sz w:val="18"/>
          <w:szCs w:val="18"/>
          <w:lang w:val="en-US"/>
        </w:rPr>
        <w:t xml:space="preserve">Peru </w:t>
      </w:r>
    </w:p>
    <w:p w14:paraId="5DA03BD8" w14:textId="77777777" w:rsidR="006D3880" w:rsidRPr="00BD3DC8" w:rsidRDefault="006D3880" w:rsidP="004862DA">
      <w:pPr>
        <w:rPr>
          <w:rFonts w:ascii="Arial" w:hAnsi="Arial" w:cs="Arial"/>
          <w:sz w:val="18"/>
          <w:szCs w:val="18"/>
          <w:lang w:val="en-US"/>
        </w:rPr>
      </w:pPr>
    </w:p>
    <w:p w14:paraId="6724C8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Until the AIDS era, bartonellosis was one of those exotic diseases that may have only been studied for board examinations. The first description of the disease were at the beginning of this century ,and came from endemic areas in the Peruvians Andes under two different names, </w:t>
      </w:r>
      <w:r w:rsidRPr="00BD3DC8">
        <w:rPr>
          <w:rFonts w:ascii="Arial" w:hAnsi="Arial" w:cs="Arial"/>
          <w:i/>
          <w:iCs/>
          <w:sz w:val="18"/>
          <w:szCs w:val="18"/>
          <w:lang w:val="en-US"/>
        </w:rPr>
        <w:t>Carrion’s disease</w:t>
      </w:r>
      <w:r w:rsidRPr="00BD3DC8">
        <w:rPr>
          <w:rFonts w:ascii="Arial" w:hAnsi="Arial" w:cs="Arial"/>
          <w:sz w:val="18"/>
          <w:szCs w:val="18"/>
          <w:lang w:val="en-US"/>
        </w:rPr>
        <w:t xml:space="preserve"> and </w:t>
      </w:r>
      <w:r w:rsidRPr="00BD3DC8">
        <w:rPr>
          <w:rFonts w:ascii="Arial" w:hAnsi="Arial" w:cs="Arial"/>
          <w:i/>
          <w:iCs/>
          <w:sz w:val="18"/>
          <w:szCs w:val="18"/>
          <w:lang w:val="en-US"/>
        </w:rPr>
        <w:t>verruga peruana</w:t>
      </w:r>
      <w:r w:rsidRPr="00BD3DC8">
        <w:rPr>
          <w:rFonts w:ascii="Arial" w:hAnsi="Arial" w:cs="Arial"/>
          <w:sz w:val="18"/>
          <w:szCs w:val="18"/>
          <w:lang w:val="en-US"/>
        </w:rPr>
        <w:t xml:space="preserve">; it was caused by </w:t>
      </w:r>
      <w:r w:rsidRPr="00BD3DC8">
        <w:rPr>
          <w:rFonts w:ascii="Arial" w:hAnsi="Arial" w:cs="Arial"/>
          <w:i/>
          <w:iCs/>
          <w:sz w:val="18"/>
          <w:szCs w:val="18"/>
          <w:lang w:val="en-US"/>
        </w:rPr>
        <w:t>Bartonella bacilifomes</w:t>
      </w:r>
      <w:r w:rsidRPr="00BD3DC8">
        <w:rPr>
          <w:rFonts w:ascii="Arial" w:hAnsi="Arial" w:cs="Arial"/>
          <w:sz w:val="18"/>
          <w:szCs w:val="18"/>
          <w:lang w:val="en-US"/>
        </w:rPr>
        <w:t xml:space="preserve">. The bacteria , a gram negative rod, was transmitted from the natural reservoirs to human by the bite mosquitoes belonging to the </w:t>
      </w:r>
      <w:r w:rsidRPr="00BD3DC8">
        <w:rPr>
          <w:rFonts w:ascii="Arial" w:hAnsi="Arial" w:cs="Arial"/>
          <w:i/>
          <w:iCs/>
          <w:sz w:val="18"/>
          <w:szCs w:val="18"/>
          <w:lang w:val="en-US"/>
        </w:rPr>
        <w:t>Lutzomya</w:t>
      </w:r>
      <w:r w:rsidRPr="00BD3DC8">
        <w:rPr>
          <w:rFonts w:ascii="Arial" w:hAnsi="Arial" w:cs="Arial"/>
          <w:sz w:val="18"/>
          <w:szCs w:val="18"/>
          <w:lang w:val="en-US"/>
        </w:rPr>
        <w:t xml:space="preserve"> family. The disease has two characteristic phases. At first , its produces an impressive bacteremia and parasitism of the reticulo-endothelial system ( Carrion’s disease ), in which microorganism may be seen inside red blood cells on peripheral smears . The clinical picture is a systemic disease with fever, malaise and high susceptibility to other bacterial infections, such as salmonellosis. </w:t>
      </w:r>
    </w:p>
    <w:p w14:paraId="0929DA36" w14:textId="77777777" w:rsidR="00B44904" w:rsidRPr="00BD3DC8" w:rsidRDefault="00B44904" w:rsidP="004862DA">
      <w:pPr>
        <w:jc w:val="both"/>
        <w:rPr>
          <w:rFonts w:ascii="Arial" w:hAnsi="Arial" w:cs="Arial"/>
          <w:sz w:val="18"/>
          <w:szCs w:val="18"/>
          <w:lang w:val="en-US"/>
        </w:rPr>
      </w:pPr>
    </w:p>
    <w:p w14:paraId="25A510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most distinct and relevant phase for dermatology is the eruptive phase, known as Verruga Peruana. It may follow the bacteremia or it may present de novo. Characteristically, an eruption of multiple papules, nodules and tumors appears over a period of weeks. The more superficial lesions have an angiomatous appearance, resembling pyogenic granulomas. No systemic symptoms are seen during this phase. Histologically, the lesion consist of a confluent proliferation of histiocytes and newly formed capillary vessels , with focal areas of neutrophiles and nuclear dust. The natural course of the disease is toward spontaneous involution, although antibiotic treatment may induce a more prompt remission.</w:t>
      </w:r>
    </w:p>
    <w:p w14:paraId="4879B1C4" w14:textId="77777777" w:rsidR="00B44904" w:rsidRPr="00BD3DC8" w:rsidRDefault="00B44904" w:rsidP="004862DA">
      <w:pPr>
        <w:jc w:val="both"/>
        <w:rPr>
          <w:rFonts w:ascii="Arial" w:hAnsi="Arial" w:cs="Arial"/>
          <w:sz w:val="18"/>
          <w:szCs w:val="18"/>
          <w:lang w:val="en-US"/>
        </w:rPr>
      </w:pPr>
    </w:p>
    <w:p w14:paraId="7FA588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 the beginning of the 1980’s. some patients with AIDS presented with a clinical picture very similar to the eruptive phase of verruga peruana. This new disease was named </w:t>
      </w:r>
      <w:r w:rsidRPr="00BD3DC8">
        <w:rPr>
          <w:rFonts w:ascii="Arial" w:hAnsi="Arial" w:cs="Arial"/>
          <w:i/>
          <w:iCs/>
          <w:sz w:val="18"/>
          <w:szCs w:val="18"/>
          <w:lang w:val="en-US"/>
        </w:rPr>
        <w:t>bacillary angiomatosis</w:t>
      </w:r>
      <w:r w:rsidRPr="00BD3DC8">
        <w:rPr>
          <w:rFonts w:ascii="Arial" w:hAnsi="Arial" w:cs="Arial"/>
          <w:sz w:val="18"/>
          <w:szCs w:val="18"/>
          <w:lang w:val="en-US"/>
        </w:rPr>
        <w:t xml:space="preserve">. The histology of lesions of bacillary angiomatosis were identical to those described in verruga peruana, the only bartonellosis known at that time. When genetic studies where performed comparing the genes of </w:t>
      </w:r>
      <w:r w:rsidRPr="00BD3DC8">
        <w:rPr>
          <w:rFonts w:ascii="Arial" w:hAnsi="Arial" w:cs="Arial"/>
          <w:i/>
          <w:iCs/>
          <w:sz w:val="18"/>
          <w:szCs w:val="18"/>
          <w:lang w:val="en-US"/>
        </w:rPr>
        <w:t>Bartonella baciliformes</w:t>
      </w:r>
      <w:r w:rsidRPr="00BD3DC8">
        <w:rPr>
          <w:rFonts w:ascii="Arial" w:hAnsi="Arial" w:cs="Arial"/>
          <w:sz w:val="18"/>
          <w:szCs w:val="18"/>
          <w:lang w:val="en-US"/>
        </w:rPr>
        <w:t xml:space="preserve"> and the bacteria isolated from , it became evident that they were closely related , and they were renamed under the </w:t>
      </w:r>
      <w:r w:rsidRPr="00BD3DC8">
        <w:rPr>
          <w:rFonts w:ascii="Arial" w:hAnsi="Arial" w:cs="Arial"/>
          <w:i/>
          <w:iCs/>
          <w:sz w:val="18"/>
          <w:szCs w:val="18"/>
          <w:lang w:val="en-US"/>
        </w:rPr>
        <w:t>Bartonella</w:t>
      </w:r>
      <w:r w:rsidRPr="00BD3DC8">
        <w:rPr>
          <w:rFonts w:ascii="Arial" w:hAnsi="Arial" w:cs="Arial"/>
          <w:sz w:val="18"/>
          <w:szCs w:val="18"/>
          <w:lang w:val="en-US"/>
        </w:rPr>
        <w:t xml:space="preserve"> family. The new Bartonella species include </w:t>
      </w:r>
      <w:r w:rsidRPr="00BD3DC8">
        <w:rPr>
          <w:rFonts w:ascii="Arial" w:hAnsi="Arial" w:cs="Arial"/>
          <w:i/>
          <w:iCs/>
          <w:sz w:val="18"/>
          <w:szCs w:val="18"/>
          <w:lang w:val="en-US"/>
        </w:rPr>
        <w:t>B. henselae, B. quintana</w:t>
      </w:r>
      <w:r w:rsidRPr="00BD3DC8">
        <w:rPr>
          <w:rFonts w:ascii="Arial" w:hAnsi="Arial" w:cs="Arial"/>
          <w:sz w:val="18"/>
          <w:szCs w:val="18"/>
          <w:lang w:val="en-US"/>
        </w:rPr>
        <w:t xml:space="preserve"> ( both cause bacillary angiomatosis, cat-scratch fever, and systemic disease associated with fever), and </w:t>
      </w:r>
      <w:r w:rsidRPr="00BD3DC8">
        <w:rPr>
          <w:rFonts w:ascii="Arial" w:hAnsi="Arial" w:cs="Arial"/>
          <w:i/>
          <w:iCs/>
          <w:sz w:val="18"/>
          <w:szCs w:val="18"/>
          <w:lang w:val="en-US"/>
        </w:rPr>
        <w:t>B. elizabethian</w:t>
      </w:r>
      <w:r w:rsidRPr="00BD3DC8">
        <w:rPr>
          <w:rFonts w:ascii="Arial" w:hAnsi="Arial" w:cs="Arial"/>
          <w:sz w:val="18"/>
          <w:szCs w:val="18"/>
          <w:lang w:val="en-US"/>
        </w:rPr>
        <w:t xml:space="preserve"> , which causes septicemia and endocarditis in alcoholics. Bacillary angiomatosis is considered a disease characteristic of immunosuppresed patients of all kinds, although it has been reported in immunocompetent patients. </w:t>
      </w:r>
    </w:p>
    <w:p w14:paraId="0C6A61CB" w14:textId="77777777" w:rsidR="00B44904" w:rsidRPr="00BD3DC8" w:rsidRDefault="00B44904" w:rsidP="004862DA">
      <w:pPr>
        <w:jc w:val="both"/>
        <w:rPr>
          <w:rFonts w:ascii="Arial" w:hAnsi="Arial" w:cs="Arial"/>
          <w:sz w:val="18"/>
          <w:szCs w:val="18"/>
          <w:lang w:val="en-US"/>
        </w:rPr>
      </w:pPr>
    </w:p>
    <w:p w14:paraId="6836533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Bartonellas are recognized nowadays as an important group of bacteria, with a wider clinical spectrum of disease. </w:t>
      </w:r>
    </w:p>
    <w:p w14:paraId="0723D7E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2082 </w:t>
      </w:r>
    </w:p>
    <w:p w14:paraId="051E67C1" w14:textId="77777777" w:rsidR="006D3880" w:rsidRPr="00BD3DC8" w:rsidRDefault="006D3880" w:rsidP="004862DA">
      <w:pPr>
        <w:divId w:val="537935811"/>
        <w:rPr>
          <w:rFonts w:ascii="Arial" w:hAnsi="Arial" w:cs="Arial"/>
          <w:b/>
          <w:bCs/>
          <w:sz w:val="18"/>
          <w:szCs w:val="18"/>
          <w:lang w:val="en-US"/>
        </w:rPr>
      </w:pPr>
      <w:r w:rsidRPr="00BD3DC8">
        <w:rPr>
          <w:rFonts w:ascii="Arial" w:hAnsi="Arial" w:cs="Arial"/>
          <w:b/>
          <w:bCs/>
          <w:sz w:val="18"/>
          <w:szCs w:val="18"/>
          <w:lang w:val="en-US"/>
        </w:rPr>
        <w:t xml:space="preserve">DERMATOPATHOLOGY OF EMERGENT CUTANEOUS INFECTIONS IN SOUTHEAST ASIA </w:t>
      </w:r>
    </w:p>
    <w:p w14:paraId="7A7EF86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Nopadon Nopakun</w:t>
      </w:r>
      <w:r w:rsidRPr="00BD3DC8">
        <w:rPr>
          <w:rFonts w:ascii="Arial" w:hAnsi="Arial" w:cs="Arial"/>
          <w:sz w:val="18"/>
          <w:szCs w:val="18"/>
          <w:lang w:val="en-US"/>
        </w:rPr>
        <w:t xml:space="preserve"> </w:t>
      </w:r>
    </w:p>
    <w:p w14:paraId="740B93F3" w14:textId="77777777" w:rsidR="006D3880" w:rsidRPr="00BD3DC8" w:rsidRDefault="006D3880" w:rsidP="004862DA">
      <w:pPr>
        <w:divId w:val="603615926"/>
        <w:rPr>
          <w:rFonts w:ascii="Arial" w:hAnsi="Arial" w:cs="Arial"/>
          <w:sz w:val="18"/>
          <w:szCs w:val="18"/>
          <w:lang w:val="en-US"/>
        </w:rPr>
      </w:pPr>
      <w:r w:rsidRPr="00BD3DC8">
        <w:rPr>
          <w:rFonts w:ascii="Arial" w:hAnsi="Arial" w:cs="Arial"/>
          <w:sz w:val="18"/>
          <w:szCs w:val="18"/>
          <w:lang w:val="en-US"/>
        </w:rPr>
        <w:t xml:space="preserve">Thailand </w:t>
      </w:r>
    </w:p>
    <w:p w14:paraId="7B37D513" w14:textId="77777777" w:rsidR="006D3880" w:rsidRPr="00BD3DC8" w:rsidRDefault="006D3880" w:rsidP="004862DA">
      <w:pPr>
        <w:rPr>
          <w:rFonts w:ascii="Arial" w:hAnsi="Arial" w:cs="Arial"/>
          <w:sz w:val="18"/>
          <w:szCs w:val="18"/>
          <w:lang w:val="en-US"/>
        </w:rPr>
      </w:pPr>
    </w:p>
    <w:p w14:paraId="27F627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many infections in immuno-compromised hosts that present with unusual clinical manifestation. Histopathological examination may be an important diagnostic tool in making the definite or provisional diagnosis and prompt the clinician to start the treatment as early as possible.</w:t>
      </w:r>
    </w:p>
    <w:p w14:paraId="294B902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Because of the defect in immnune status of the patients, the typical tissue reaction such as suppurative granuloma or epitheloid granuloma commonly seen in normal hosts may be absent. There are many histopathological clues that help in making the diagnosis. The presence of granular histiocytes in the infiltrate is the clue for intracellular fungal infection, namely histoplasmosis and penicillosis. Infection with atypical mycobacteria and </w:t>
      </w:r>
      <w:r w:rsidRPr="00BD3DC8">
        <w:rPr>
          <w:rFonts w:ascii="Arial" w:hAnsi="Arial" w:cs="Arial"/>
          <w:i/>
          <w:iCs/>
          <w:sz w:val="18"/>
          <w:szCs w:val="18"/>
          <w:lang w:val="en-US"/>
        </w:rPr>
        <w:t>M. tuberculosis</w:t>
      </w:r>
      <w:r w:rsidRPr="00BD3DC8">
        <w:rPr>
          <w:rFonts w:ascii="Arial" w:hAnsi="Arial" w:cs="Arial"/>
          <w:sz w:val="18"/>
          <w:szCs w:val="18"/>
          <w:lang w:val="en-US"/>
        </w:rPr>
        <w:t xml:space="preserve"> can also present with granular histiocytes. Gelatinous and edematous dermis with sparse histiocytic infiltrate without well-formed granuloma is the clue for cryptococcal infection. Diagnosis of chronic ulcer caused by herpes virus can be achieved by searching for multinucleated giant cells in the epidermis at the edge of the ulcer or in the hair follicle beneath the ulcer. Vasculitis with necrosis of the sweat glands are the clue for bacterial septic vasculitis or opportunistic fungal infection such as systemic zygomycosis. Psoriasiform epidermal hyperplasia may be caused by scabies or algae (Protothecosis). Finally in some cases, there are no specific histopathological feature at all, but familiarity with morphology of the organisms may the important clues. </w:t>
      </w:r>
    </w:p>
    <w:p w14:paraId="52E5BE7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2083 </w:t>
      </w:r>
    </w:p>
    <w:p w14:paraId="52C9ECEC" w14:textId="77777777" w:rsidR="006D3880" w:rsidRPr="00BD3DC8" w:rsidRDefault="006D3880" w:rsidP="004862DA">
      <w:pPr>
        <w:divId w:val="600650396"/>
        <w:rPr>
          <w:rFonts w:ascii="Arial" w:hAnsi="Arial" w:cs="Arial"/>
          <w:b/>
          <w:bCs/>
          <w:sz w:val="18"/>
          <w:szCs w:val="18"/>
          <w:lang w:val="en-US"/>
        </w:rPr>
      </w:pPr>
      <w:r w:rsidRPr="00BD3DC8">
        <w:rPr>
          <w:rFonts w:ascii="Arial" w:hAnsi="Arial" w:cs="Arial"/>
          <w:b/>
          <w:bCs/>
          <w:sz w:val="18"/>
          <w:szCs w:val="18"/>
          <w:lang w:val="en-US"/>
        </w:rPr>
        <w:t xml:space="preserve">SKIN MANIFESTATIONS OF HIV/AIDS PATIENTS IN AFRICA </w:t>
      </w:r>
    </w:p>
    <w:p w14:paraId="2792EAF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Malaki Owili</w:t>
      </w:r>
      <w:r w:rsidRPr="00BD3DC8">
        <w:rPr>
          <w:rFonts w:ascii="Arial" w:hAnsi="Arial" w:cs="Arial"/>
          <w:sz w:val="18"/>
          <w:szCs w:val="18"/>
          <w:lang w:val="en-US"/>
        </w:rPr>
        <w:t xml:space="preserve"> </w:t>
      </w:r>
    </w:p>
    <w:p w14:paraId="4A4C8EF2" w14:textId="77777777" w:rsidR="006D3880" w:rsidRPr="00BD3DC8" w:rsidRDefault="006D3880" w:rsidP="004862DA">
      <w:pPr>
        <w:divId w:val="468396951"/>
        <w:rPr>
          <w:rFonts w:ascii="Arial" w:hAnsi="Arial" w:cs="Arial"/>
          <w:sz w:val="18"/>
          <w:szCs w:val="18"/>
          <w:lang w:val="en-US"/>
        </w:rPr>
      </w:pPr>
      <w:r w:rsidRPr="00BD3DC8">
        <w:rPr>
          <w:rFonts w:ascii="Arial" w:hAnsi="Arial" w:cs="Arial"/>
          <w:sz w:val="18"/>
          <w:szCs w:val="18"/>
          <w:lang w:val="en-US"/>
        </w:rPr>
        <w:t xml:space="preserve">Kenya </w:t>
      </w:r>
    </w:p>
    <w:p w14:paraId="7614C0DD" w14:textId="77777777" w:rsidR="006D3880" w:rsidRPr="00BD3DC8" w:rsidRDefault="006D3880" w:rsidP="004862DA">
      <w:pPr>
        <w:rPr>
          <w:rFonts w:ascii="Arial" w:hAnsi="Arial" w:cs="Arial"/>
          <w:sz w:val="18"/>
          <w:szCs w:val="18"/>
          <w:lang w:val="en-US"/>
        </w:rPr>
      </w:pPr>
    </w:p>
    <w:p w14:paraId="1537CE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 immunodeficiency virus (HIV) infection continues to represent a major cause and health problem worldwide. Among the most formidable challenges to the Dermatologist is the care of the patient with HIV disease presenting with skin manifestations. The complexity of management of skin infections is due to a broad variety of potential microbial pathogens and a wide spectrum of clinical manifestations of disease resulting from the abnormal immune response. The cutaneous manifestation of HIV disease can present as neoplastic, infectious and non-infectious. Cutaneous manifestations, which may be the initial signs of virus-related immunosuppression, frequently occur in HIV patients. Langerhans cells are the first cellular targets for the virus, which fuse CD4+ lymphocytes and spread into deeper tissues.</w:t>
      </w:r>
    </w:p>
    <w:p w14:paraId="18EC8F5A" w14:textId="77777777" w:rsidR="00B44904" w:rsidRPr="00BD3DC8" w:rsidRDefault="00B44904" w:rsidP="004862DA">
      <w:pPr>
        <w:jc w:val="both"/>
        <w:rPr>
          <w:rFonts w:ascii="Arial" w:hAnsi="Arial" w:cs="Arial"/>
          <w:sz w:val="18"/>
          <w:szCs w:val="18"/>
          <w:lang w:val="en-US"/>
        </w:rPr>
      </w:pPr>
    </w:p>
    <w:p w14:paraId="464439B9"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Bacterial infections.</w:t>
      </w:r>
    </w:p>
    <w:p w14:paraId="426759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Gram-positive organisms such as staphylococcus aureus and a group of streptococci are among the most common bacterial infections in HIV patients causing pyodermas and soft infections. Impetigo and folliculitis are recurrent and persistent in HIV disease particularly in children. Disseminated farunculosis, gingivitis, gangrenous stomatitis and abscess formation occur frequently in patients with HIV infection.</w:t>
      </w:r>
    </w:p>
    <w:p w14:paraId="11EA2783" w14:textId="77777777" w:rsidR="00B44904" w:rsidRPr="00BD3DC8" w:rsidRDefault="00B44904" w:rsidP="004862DA">
      <w:pPr>
        <w:jc w:val="both"/>
        <w:rPr>
          <w:rFonts w:ascii="Arial" w:hAnsi="Arial" w:cs="Arial"/>
          <w:sz w:val="18"/>
          <w:szCs w:val="18"/>
          <w:lang w:val="en-US"/>
        </w:rPr>
      </w:pPr>
    </w:p>
    <w:p w14:paraId="5EFA987E"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Superficial Fungal and Deep fungal infections</w:t>
      </w:r>
    </w:p>
    <w:p w14:paraId="4EB8F3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Non-virulent skin fungi-dermatophytes invade the keratinized structures, epidermal, nails and hair. Epidermal dermatophytosis often is widespread in HIV infected individual. Proximal subungal onychomycosis and infection of the undersurface of the proximal nail plate is commonly seen in HIV patients. In adults’ general dermatophytosis or tinea capitis caused by Trichophyton rubrum may suggest HIV infection. Pityriasis versicolor may be persistent and recurrent in patients with HIV infection. Recurrent and skin manifestations of deep fungal infections are relatively rare in Africa though cases of histoplasmosis have been documented presenting with red papule, cellulistic-like eruption, acneiform papules and molluscum contagiosum like lesions in patients infected with HIV.persistent mucocutaneous candidiasis is common in patients with HIV infection. In women, recurrent vaginal candidiasis is the most common presentation of HIV infection. Oropharygeal candidiasis is a marker of HIV disease. </w:t>
      </w:r>
    </w:p>
    <w:p w14:paraId="28697F94" w14:textId="77777777" w:rsidR="00B44904" w:rsidRPr="00BD3DC8" w:rsidRDefault="00B44904" w:rsidP="004862DA">
      <w:pPr>
        <w:jc w:val="both"/>
        <w:rPr>
          <w:rFonts w:ascii="Arial" w:hAnsi="Arial" w:cs="Arial"/>
          <w:sz w:val="18"/>
          <w:szCs w:val="18"/>
          <w:lang w:val="en-US"/>
        </w:rPr>
      </w:pPr>
    </w:p>
    <w:p w14:paraId="72502608"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Viral infection</w:t>
      </w:r>
    </w:p>
    <w:p w14:paraId="07CFF5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Viruses are major pathogens causing opportunistic infections in HIV individuals. Human herpes viruses are associated with HIV disease. Herpes simplex virus type 1 and 2 infections occur commonly in the compromised host. Chronic perennial herpetic ulcers are often common. Varicella zoster virus reactivates from dorsal root ganglion or cranial nerve ganglion manifest as herpes zoster. Herpes zoster can be the initial clinical presentation of HIV disease. Other viruses such as molluscum contagiousum and human papilloma virus causing genital warts are equally common. Epstein-barr virus (EBV) has been implicated in the pathogenesis of oral hairy leukoplakia characterized by filiform white papules localized on the sides of the tongue. CMV is a DNA virus in the herpes-viridae family. Ulcers in the perineal region are the most common presentation of CMV infection in patients infected with HIV-1.</w:t>
      </w:r>
    </w:p>
    <w:p w14:paraId="50183451" w14:textId="77777777" w:rsidR="00B44904" w:rsidRPr="00BD3DC8" w:rsidRDefault="00B44904" w:rsidP="004862DA">
      <w:pPr>
        <w:jc w:val="both"/>
        <w:rPr>
          <w:rFonts w:ascii="Arial" w:hAnsi="Arial" w:cs="Arial"/>
          <w:sz w:val="18"/>
          <w:szCs w:val="18"/>
          <w:lang w:val="en-US"/>
        </w:rPr>
      </w:pPr>
    </w:p>
    <w:p w14:paraId="4B9BEC21"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Parasitic infections</w:t>
      </w:r>
    </w:p>
    <w:p w14:paraId="37BE8C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Protozoan infections are among the common opportunistic infections in HIV diseases. Co-infection with HIV and cutaneous leishmaniasis have been documented in our region. A typical or Norwegian scabies which is characterized by widespread byperkeratotic scaly maculopapular eruptions or cursted plaques can occur with HIV infections.</w:t>
      </w:r>
    </w:p>
    <w:p w14:paraId="2425996A" w14:textId="77777777" w:rsidR="00B44904" w:rsidRPr="00BD3DC8" w:rsidRDefault="00B44904" w:rsidP="004862DA">
      <w:pPr>
        <w:jc w:val="both"/>
        <w:rPr>
          <w:rFonts w:ascii="Arial" w:hAnsi="Arial" w:cs="Arial"/>
          <w:sz w:val="18"/>
          <w:szCs w:val="18"/>
          <w:lang w:val="en-US"/>
        </w:rPr>
      </w:pPr>
    </w:p>
    <w:p w14:paraId="517B2F54"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Other Dermatoses</w:t>
      </w:r>
    </w:p>
    <w:p w14:paraId="7DD38F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Generalized dry skin syndrome is frequently observed in patients with HIV infection. Xerosis may be the initial clinical manifestations of AIDS and is often a cause of Pruritus. Seborrhoeic dermatitis is one of the common dermatoses seen in HIV patients and are observed in more than 80% with AIDS. Seborrhoeic dermatitis may be the initial cutaneous manifestation in HIV disease. The eruption is characterized by widespread inflammatory and hyperkeratotic lesions and may progress to erythroderma in some patients. The immune alterations caused by HIV infection may lead to Psoriasis and other dermatoses. Eosinophilic folliculitis manifest as an idiopathic highly pruritic papular eruption and pustules on the face, neck, trunk and extremities. Pruritic papular eruption, (PPE) is a common cutaneous manifestation in African patients with HIV infection. It presents with very itchy hyperpigmented popular lesions especially on the extremities and the trunk. Most patients with PPE present with very low CD4 counts.</w:t>
      </w:r>
    </w:p>
    <w:p w14:paraId="383D5664" w14:textId="77777777" w:rsidR="00B44904" w:rsidRPr="00BD3DC8" w:rsidRDefault="00B44904" w:rsidP="004862DA">
      <w:pPr>
        <w:jc w:val="both"/>
        <w:rPr>
          <w:rFonts w:ascii="Arial" w:hAnsi="Arial" w:cs="Arial"/>
          <w:sz w:val="18"/>
          <w:szCs w:val="18"/>
          <w:lang w:val="en-US"/>
        </w:rPr>
      </w:pPr>
    </w:p>
    <w:p w14:paraId="24281E5C"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Pigmentary, Hair and Nail disorders</w:t>
      </w:r>
    </w:p>
    <w:p w14:paraId="322175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patients with HIV disease especially those on ARVs develop hyperpigmentation on the exposed parts of the body. Most of our patients on Zidovudine combination therapy develop longitudinal, transverse or diffuse pigmentation of the nails. The primary hyperpigmentation on the exposed area appears activated by ultraviolet light. Patients on Indinavir combination therapy can develop a generalized alopecia. Elongation of the eyelashes and softening and straightening of scalp hair are observed in patients with AIDS. </w:t>
      </w:r>
    </w:p>
    <w:p w14:paraId="48AD62C4" w14:textId="77777777" w:rsidR="00B44904" w:rsidRPr="00BD3DC8" w:rsidRDefault="00B44904" w:rsidP="004862DA">
      <w:pPr>
        <w:jc w:val="both"/>
        <w:rPr>
          <w:rFonts w:ascii="Arial" w:hAnsi="Arial" w:cs="Arial"/>
          <w:sz w:val="18"/>
          <w:szCs w:val="18"/>
          <w:lang w:val="en-US"/>
        </w:rPr>
      </w:pPr>
    </w:p>
    <w:p w14:paraId="3EB2D404"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Neoplasm</w:t>
      </w:r>
    </w:p>
    <w:p w14:paraId="6D7C7CF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Kaposis Sarcoma is believed to be a proliferation of endothelial cells induced by human herpes virus. Kaposis sarcoma is frequently associated with HIV infection. The HIV associated Kaposis sarcoma can occur at any site of the skin and may present as nodular infiltrated and diffuse lesions. Pulmonary involvement is also common. The clinical progression of kaposis sarcoma in patients infected with HIV is more aggressive than other clinical types of kaposis sarcoma. Other HIV associated malignancies are AIDS related B-cell non-hodking lymphomas, intraoral or multiple squamous cell carcinoma. </w:t>
      </w:r>
    </w:p>
    <w:p w14:paraId="5BD3C01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2084 </w:t>
      </w:r>
    </w:p>
    <w:p w14:paraId="657D0599" w14:textId="77777777" w:rsidR="006D3880" w:rsidRPr="00BD3DC8" w:rsidRDefault="006D3880" w:rsidP="004862DA">
      <w:pPr>
        <w:divId w:val="218830400"/>
        <w:rPr>
          <w:rFonts w:ascii="Arial" w:hAnsi="Arial" w:cs="Arial"/>
          <w:b/>
          <w:bCs/>
          <w:sz w:val="18"/>
          <w:szCs w:val="18"/>
          <w:lang w:val="en-US"/>
        </w:rPr>
      </w:pPr>
      <w:r w:rsidRPr="00BD3DC8">
        <w:rPr>
          <w:rFonts w:ascii="Arial" w:hAnsi="Arial" w:cs="Arial"/>
          <w:b/>
          <w:bCs/>
          <w:sz w:val="18"/>
          <w:szCs w:val="18"/>
          <w:lang w:val="en-US"/>
        </w:rPr>
        <w:t xml:space="preserve">EMERGING AND RE-EMERGING INFECTIONS IN AFRICA </w:t>
      </w:r>
    </w:p>
    <w:p w14:paraId="084CB73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William Richard Faber</w:t>
      </w:r>
      <w:r w:rsidRPr="00BD3DC8">
        <w:rPr>
          <w:rFonts w:ascii="Arial" w:hAnsi="Arial" w:cs="Arial"/>
          <w:sz w:val="18"/>
          <w:szCs w:val="18"/>
          <w:lang w:val="en-US"/>
        </w:rPr>
        <w:t xml:space="preserve"> </w:t>
      </w:r>
    </w:p>
    <w:p w14:paraId="021DA3C2" w14:textId="77777777" w:rsidR="006D3880" w:rsidRPr="00BD3DC8" w:rsidRDefault="006D3880" w:rsidP="004862DA">
      <w:pPr>
        <w:divId w:val="922031744"/>
        <w:rPr>
          <w:rFonts w:ascii="Arial" w:hAnsi="Arial" w:cs="Arial"/>
          <w:sz w:val="18"/>
          <w:szCs w:val="18"/>
          <w:lang w:val="en-US"/>
        </w:rPr>
      </w:pPr>
      <w:r w:rsidRPr="00BD3DC8">
        <w:rPr>
          <w:rFonts w:ascii="Arial" w:hAnsi="Arial" w:cs="Arial"/>
          <w:sz w:val="18"/>
          <w:szCs w:val="18"/>
          <w:lang w:val="en-US"/>
        </w:rPr>
        <w:t xml:space="preserve">The Netherlands </w:t>
      </w:r>
    </w:p>
    <w:p w14:paraId="461FF6BC" w14:textId="77777777" w:rsidR="006D3880" w:rsidRPr="00BD3DC8" w:rsidRDefault="006D3880" w:rsidP="004862DA">
      <w:pPr>
        <w:rPr>
          <w:rFonts w:ascii="Arial" w:hAnsi="Arial" w:cs="Arial"/>
          <w:sz w:val="18"/>
          <w:szCs w:val="18"/>
          <w:lang w:val="en-US"/>
        </w:rPr>
      </w:pPr>
    </w:p>
    <w:p w14:paraId="534959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African tick bite fever, caused by </w:t>
      </w:r>
      <w:r w:rsidRPr="00BD3DC8">
        <w:rPr>
          <w:rFonts w:ascii="Arial" w:hAnsi="Arial" w:cs="Arial"/>
          <w:i/>
          <w:iCs/>
          <w:sz w:val="18"/>
          <w:szCs w:val="18"/>
          <w:lang w:val="en-US"/>
        </w:rPr>
        <w:t>Rickettsiae africae</w:t>
      </w:r>
      <w:r w:rsidRPr="00BD3DC8">
        <w:rPr>
          <w:rFonts w:ascii="Arial" w:hAnsi="Arial" w:cs="Arial"/>
          <w:sz w:val="18"/>
          <w:szCs w:val="18"/>
          <w:lang w:val="en-US"/>
        </w:rPr>
        <w:t>, the acquisition of it being closely related to the visit of game parks in Southern Africa is by now the most frequent occurring rickettsiosis in travelers from Europe. The inoculation eschar can be single but is multiple in 53%. The rash is not only maculopapular but vesicular in 42%.</w:t>
      </w:r>
    </w:p>
    <w:p w14:paraId="3FEA0E88" w14:textId="77777777" w:rsidR="00B44904" w:rsidRPr="00BD3DC8" w:rsidRDefault="00B44904" w:rsidP="004862DA">
      <w:pPr>
        <w:jc w:val="both"/>
        <w:rPr>
          <w:rFonts w:ascii="Arial" w:hAnsi="Arial" w:cs="Arial"/>
          <w:sz w:val="18"/>
          <w:szCs w:val="18"/>
          <w:lang w:val="en-US"/>
        </w:rPr>
      </w:pPr>
    </w:p>
    <w:p w14:paraId="113C43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Chikungunya virus is a member of the Al</w:t>
      </w:r>
      <w:r w:rsidRPr="00BD3DC8">
        <w:rPr>
          <w:rFonts w:ascii="Arial" w:hAnsi="Arial" w:cs="Arial"/>
          <w:i/>
          <w:iCs/>
          <w:sz w:val="18"/>
          <w:szCs w:val="18"/>
          <w:lang w:val="en-US"/>
        </w:rPr>
        <w:t>phaviridae.</w:t>
      </w:r>
      <w:r w:rsidRPr="00BD3DC8">
        <w:rPr>
          <w:rFonts w:ascii="Arial" w:hAnsi="Arial" w:cs="Arial"/>
          <w:sz w:val="18"/>
          <w:szCs w:val="18"/>
          <w:lang w:val="en-US"/>
        </w:rPr>
        <w:t xml:space="preserve"> A maculopapular/petechial rash is found in approximately 70% of the cases. It was first described on the Makonde plateau; recently there has been a new epidemic with 150.000 cases reported on the island of Reunion.</w:t>
      </w:r>
    </w:p>
    <w:p w14:paraId="500326B5" w14:textId="77777777" w:rsidR="00B44904" w:rsidRPr="00BD3DC8" w:rsidRDefault="00B44904" w:rsidP="004862DA">
      <w:pPr>
        <w:jc w:val="both"/>
        <w:rPr>
          <w:rFonts w:ascii="Arial" w:hAnsi="Arial" w:cs="Arial"/>
          <w:sz w:val="18"/>
          <w:szCs w:val="18"/>
          <w:lang w:val="en-US"/>
        </w:rPr>
      </w:pPr>
    </w:p>
    <w:p w14:paraId="23F0CF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West Nile virus is a member of the </w:t>
      </w:r>
      <w:r w:rsidRPr="00BD3DC8">
        <w:rPr>
          <w:rFonts w:ascii="Arial" w:hAnsi="Arial" w:cs="Arial"/>
          <w:i/>
          <w:iCs/>
          <w:sz w:val="18"/>
          <w:szCs w:val="18"/>
          <w:lang w:val="en-US"/>
        </w:rPr>
        <w:t>Flaviviridae</w:t>
      </w:r>
      <w:r w:rsidRPr="00BD3DC8">
        <w:rPr>
          <w:rFonts w:ascii="Arial" w:hAnsi="Arial" w:cs="Arial"/>
          <w:sz w:val="18"/>
          <w:szCs w:val="18"/>
          <w:lang w:val="en-US"/>
        </w:rPr>
        <w:t>.</w:t>
      </w:r>
    </w:p>
    <w:p w14:paraId="6864F589" w14:textId="77777777" w:rsidR="00B44904" w:rsidRPr="00BD3DC8" w:rsidRDefault="00B44904" w:rsidP="004862DA">
      <w:pPr>
        <w:jc w:val="both"/>
        <w:rPr>
          <w:rFonts w:ascii="Arial" w:hAnsi="Arial" w:cs="Arial"/>
          <w:sz w:val="18"/>
          <w:szCs w:val="18"/>
          <w:lang w:val="en-US"/>
        </w:rPr>
      </w:pPr>
    </w:p>
    <w:p w14:paraId="042C65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20-60% it is attended by skin signs in the form of a maculopapular or morbilliform rash. It appears that the presence of a rash indicates less severe disease.</w:t>
      </w:r>
    </w:p>
    <w:p w14:paraId="362EA814" w14:textId="77777777" w:rsidR="00B44904" w:rsidRPr="00BD3DC8" w:rsidRDefault="00B44904" w:rsidP="004862DA">
      <w:pPr>
        <w:jc w:val="both"/>
        <w:rPr>
          <w:rFonts w:ascii="Arial" w:hAnsi="Arial" w:cs="Arial"/>
          <w:sz w:val="18"/>
          <w:szCs w:val="18"/>
          <w:lang w:val="en-US"/>
        </w:rPr>
      </w:pPr>
    </w:p>
    <w:p w14:paraId="36F2CB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1937 the first case was found in West Nile district (Uganda); it is endemic in East Africa. It was introduced in 1999 into the USA, and has spread by now to Mexico and the Caribean area. Outbreaks have also been observed in Europe, as in Romania, Russia and France.</w:t>
      </w:r>
    </w:p>
    <w:p w14:paraId="1B7F5F57" w14:textId="77777777" w:rsidR="00B44904" w:rsidRPr="00BD3DC8" w:rsidRDefault="00B44904" w:rsidP="004862DA">
      <w:pPr>
        <w:jc w:val="both"/>
        <w:rPr>
          <w:rFonts w:ascii="Arial" w:hAnsi="Arial" w:cs="Arial"/>
          <w:sz w:val="18"/>
          <w:szCs w:val="18"/>
          <w:lang w:val="en-US"/>
        </w:rPr>
      </w:pPr>
    </w:p>
    <w:p w14:paraId="007957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Monkeypox presents with skin lesions clinically similar to other pox-like diseases like smallpox. In 1970 the first case was found in the Democratic Republic of Congo. In 2003 the USA was alarmed by an outbreak of monkeypox which was imported by Gambian giant rats who infected prairie dogs in pet shops, and the infection spread to humans resulting in 71 cases. It appears that the clinical picture is influenced by the route of infection The worst case scenario is that an enzoonotic reservoir might develop in the USA.</w:t>
      </w:r>
    </w:p>
    <w:p w14:paraId="4A146F57" w14:textId="77777777" w:rsidR="00B44904" w:rsidRPr="00BD3DC8" w:rsidRDefault="00B44904" w:rsidP="004862DA">
      <w:pPr>
        <w:jc w:val="both"/>
        <w:rPr>
          <w:rFonts w:ascii="Arial" w:hAnsi="Arial" w:cs="Arial"/>
          <w:sz w:val="18"/>
          <w:szCs w:val="18"/>
          <w:lang w:val="en-US"/>
        </w:rPr>
      </w:pPr>
    </w:p>
    <w:p w14:paraId="0D002E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Buruli ulcer is a disease of wetlands of tropical and subtropical countries; and is the third most common mycobacterial infection after tuberculosis and leprosy. It is named after the district in Uganda where the prevalence used to be very high. Nowadays it is non-existent but is at this moment diagnosed with high frequency in several parts of West Africa, and has also been described in travelers.</w:t>
      </w:r>
    </w:p>
    <w:p w14:paraId="5B07BE21" w14:textId="77777777" w:rsidR="00B44904" w:rsidRPr="00BD3DC8" w:rsidRDefault="00B44904" w:rsidP="004862DA">
      <w:pPr>
        <w:jc w:val="both"/>
        <w:rPr>
          <w:rFonts w:ascii="Arial" w:hAnsi="Arial" w:cs="Arial"/>
          <w:sz w:val="18"/>
          <w:szCs w:val="18"/>
          <w:lang w:val="en-US"/>
        </w:rPr>
      </w:pPr>
    </w:p>
    <w:p w14:paraId="5315D41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Re-emerging of disease is often a sign of breakdown of public health measures Human African trypanosomiasis. caused by </w:t>
      </w:r>
      <w:r w:rsidRPr="00BD3DC8">
        <w:rPr>
          <w:rFonts w:ascii="Arial" w:hAnsi="Arial" w:cs="Arial"/>
          <w:i/>
          <w:iCs/>
          <w:sz w:val="18"/>
          <w:szCs w:val="18"/>
          <w:lang w:val="en-US"/>
        </w:rPr>
        <w:t>T.b.rhodesiense</w:t>
      </w:r>
      <w:r w:rsidRPr="00BD3DC8">
        <w:rPr>
          <w:rFonts w:ascii="Arial" w:hAnsi="Arial" w:cs="Arial"/>
          <w:sz w:val="18"/>
          <w:szCs w:val="18"/>
          <w:lang w:val="en-US"/>
        </w:rPr>
        <w:t xml:space="preserve"> in Southern and East Africa, with epidemic periods was arrested by a screening program with mobile clinics. This system deteriorated, and since </w:t>
      </w:r>
      <w:smartTag w:uri="urn:schemas-microsoft-com:office:smarttags" w:element="metricconverter">
        <w:smartTagPr>
          <w:attr w:name="ProductID" w:val="1970 a"/>
        </w:smartTagPr>
        <w:r w:rsidRPr="00BD3DC8">
          <w:rPr>
            <w:rFonts w:ascii="Arial" w:hAnsi="Arial" w:cs="Arial"/>
            <w:sz w:val="18"/>
            <w:szCs w:val="18"/>
            <w:lang w:val="en-US"/>
          </w:rPr>
          <w:t>1970 a</w:t>
        </w:r>
      </w:smartTag>
      <w:r w:rsidRPr="00BD3DC8">
        <w:rPr>
          <w:rFonts w:ascii="Arial" w:hAnsi="Arial" w:cs="Arial"/>
          <w:sz w:val="18"/>
          <w:szCs w:val="18"/>
          <w:lang w:val="en-US"/>
        </w:rPr>
        <w:t xml:space="preserve"> new epidemic is in progress with at the moment an estimated 300.000 – 500.000 cases annually. And it has even been diagnosed in travelers. </w:t>
      </w:r>
    </w:p>
    <w:p w14:paraId="0775BFD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2085 </w:t>
      </w:r>
    </w:p>
    <w:p w14:paraId="4B4C390C" w14:textId="77777777" w:rsidR="006D3880" w:rsidRPr="00BD3DC8" w:rsidRDefault="006D3880" w:rsidP="004862DA">
      <w:pPr>
        <w:divId w:val="1757744800"/>
        <w:rPr>
          <w:rFonts w:ascii="Arial" w:hAnsi="Arial" w:cs="Arial"/>
          <w:b/>
          <w:bCs/>
          <w:sz w:val="18"/>
          <w:szCs w:val="18"/>
          <w:lang w:val="en-US"/>
        </w:rPr>
      </w:pPr>
      <w:r w:rsidRPr="00BD3DC8">
        <w:rPr>
          <w:rFonts w:ascii="Arial" w:hAnsi="Arial" w:cs="Arial"/>
          <w:b/>
          <w:bCs/>
          <w:sz w:val="18"/>
          <w:szCs w:val="18"/>
          <w:lang w:val="en-US"/>
        </w:rPr>
        <w:t xml:space="preserve">EMERGENT AND RE-EMERGENT VIROSIS IN LATIN AMERICA </w:t>
      </w:r>
    </w:p>
    <w:p w14:paraId="46355AD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Omar Lupi</w:t>
      </w:r>
      <w:r w:rsidRPr="00BD3DC8">
        <w:rPr>
          <w:rFonts w:ascii="Arial" w:hAnsi="Arial" w:cs="Arial"/>
          <w:sz w:val="18"/>
          <w:szCs w:val="18"/>
          <w:lang w:val="en-US"/>
        </w:rPr>
        <w:t xml:space="preserve"> </w:t>
      </w:r>
    </w:p>
    <w:p w14:paraId="07EA25D9" w14:textId="77777777" w:rsidR="006D3880" w:rsidRPr="00BD3DC8" w:rsidRDefault="006D3880" w:rsidP="004862DA">
      <w:pPr>
        <w:divId w:val="157768667"/>
        <w:rPr>
          <w:rFonts w:ascii="Arial" w:hAnsi="Arial" w:cs="Arial"/>
          <w:sz w:val="18"/>
          <w:szCs w:val="18"/>
          <w:lang w:val="en-US"/>
        </w:rPr>
      </w:pPr>
      <w:r w:rsidRPr="00BD3DC8">
        <w:rPr>
          <w:rFonts w:ascii="Arial" w:hAnsi="Arial" w:cs="Arial"/>
          <w:sz w:val="18"/>
          <w:szCs w:val="18"/>
          <w:lang w:val="en-US"/>
        </w:rPr>
        <w:t xml:space="preserve">Brazil </w:t>
      </w:r>
    </w:p>
    <w:p w14:paraId="3CBABD77" w14:textId="77777777" w:rsidR="006D3880" w:rsidRPr="00BD3DC8" w:rsidRDefault="006D3880" w:rsidP="004862DA">
      <w:pPr>
        <w:rPr>
          <w:rFonts w:ascii="Arial" w:hAnsi="Arial" w:cs="Arial"/>
          <w:sz w:val="18"/>
          <w:szCs w:val="18"/>
          <w:lang w:val="en-US"/>
        </w:rPr>
      </w:pPr>
    </w:p>
    <w:p w14:paraId="63034A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Tropical viral infections with dermatological manifestations are common in many tropical countriesin Latin America. In the past, most of these viruses used to be restricted to very specific geographic areas where the viruses, their hosts and vectors co-evolved for longs periods of time. There are, however, some situations where occurs a dissemination of the tropical virus to areas previously free from the pathogen. A common situation involves an accidental contamination of a traveler, tourist or worker that have contact with a tropical virus and spread the disease. A contaminated animal can also act as a vector of the disease to new areas or countries. Both apes and monkeys, because of their strict genetic correlation to humans, are very efficient vectors to this kind of dissemination. </w:t>
      </w:r>
    </w:p>
    <w:p w14:paraId="1051137E" w14:textId="77777777" w:rsidR="00B44904" w:rsidRPr="00BD3DC8" w:rsidRDefault="00B44904" w:rsidP="004862DA">
      <w:pPr>
        <w:jc w:val="both"/>
        <w:rPr>
          <w:rFonts w:ascii="Arial" w:hAnsi="Arial" w:cs="Arial"/>
          <w:sz w:val="18"/>
          <w:szCs w:val="18"/>
          <w:lang w:val="en-US"/>
        </w:rPr>
      </w:pPr>
    </w:p>
    <w:p w14:paraId="116588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Another situation correlated the dissemination of tropical viruses involves a major modification in the environment, with deep ecological modifications, such as the uncontrolled urbanization and increasing poverty in much of the developing countries. The resurgence of yellow fever and the endemic dengue infection that affected 14 Latin American countries in the last two decade is due, in large part, to the erosion of eradication programs against the </w:t>
      </w:r>
      <w:r w:rsidRPr="00BD3DC8">
        <w:rPr>
          <w:rFonts w:ascii="Arial" w:hAnsi="Arial" w:cs="Arial"/>
          <w:i/>
          <w:iCs/>
          <w:sz w:val="18"/>
          <w:szCs w:val="18"/>
          <w:lang w:val="en-US"/>
        </w:rPr>
        <w:t>Aedes aegypti</w:t>
      </w:r>
      <w:r w:rsidRPr="00BD3DC8">
        <w:rPr>
          <w:rFonts w:ascii="Arial" w:hAnsi="Arial" w:cs="Arial"/>
          <w:sz w:val="18"/>
          <w:szCs w:val="18"/>
          <w:lang w:val="en-US"/>
        </w:rPr>
        <w:t xml:space="preserve"> mosquito and human population growth.</w:t>
      </w:r>
    </w:p>
    <w:p w14:paraId="7F399F73" w14:textId="77777777" w:rsidR="00B44904" w:rsidRPr="00BD3DC8" w:rsidRDefault="00B44904" w:rsidP="004862DA">
      <w:pPr>
        <w:jc w:val="both"/>
        <w:rPr>
          <w:rFonts w:ascii="Arial" w:hAnsi="Arial" w:cs="Arial"/>
          <w:sz w:val="18"/>
          <w:szCs w:val="18"/>
          <w:lang w:val="en-US"/>
        </w:rPr>
      </w:pPr>
    </w:p>
    <w:p w14:paraId="60A704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Other common theme in the story of these tropical viruses is that humans enter new areas where viruses are circulating, rodents carring the viruses can enter ecologically disturbed areas to carry infection to humans, and viruses may then spread to involved larger geographical areas. That is the pattern mainly involved in Hantaviruses and Arenaviruses infections, specially among the South American Complex of Arenaviruses, composed mainly by Junin vírus (Argentina), Gunararito vírus (Venezuela), Sabia Vírus (Brazil), Machupo Vírus (Bolívia), which are some of the most deadly causes of hemorrhagic fevers. </w:t>
      </w:r>
    </w:p>
    <w:p w14:paraId="0276AA97" w14:textId="77777777" w:rsidR="00B44904" w:rsidRPr="00BD3DC8" w:rsidRDefault="00B44904" w:rsidP="004862DA">
      <w:pPr>
        <w:jc w:val="both"/>
        <w:rPr>
          <w:rFonts w:ascii="Arial" w:hAnsi="Arial" w:cs="Arial"/>
          <w:sz w:val="18"/>
          <w:szCs w:val="18"/>
          <w:lang w:val="en-US"/>
        </w:rPr>
      </w:pPr>
    </w:p>
    <w:p w14:paraId="1D7B06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13A4C89F" w14:textId="77777777" w:rsidR="00B44904" w:rsidRPr="00BD3DC8" w:rsidRDefault="00B44904" w:rsidP="004862DA">
      <w:pPr>
        <w:jc w:val="both"/>
        <w:rPr>
          <w:rFonts w:ascii="Arial" w:hAnsi="Arial" w:cs="Arial"/>
          <w:sz w:val="18"/>
          <w:szCs w:val="18"/>
          <w:lang w:val="en-US"/>
        </w:rPr>
      </w:pPr>
    </w:p>
    <w:p w14:paraId="33B12B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Lupi O, Tyring S. Tropical Dermatology: Viral Tropical Diseases. J Am Acad Dermatol 2003; 49 (6): 975-1000. </w:t>
      </w:r>
    </w:p>
    <w:p w14:paraId="2ED88F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Mahe A, Lamaury I, Strobel M. Mucocutaneous manifestations of dengue. Presse Med 1998; 27 (37): 1909-13. </w:t>
      </w:r>
    </w:p>
    <w:p w14:paraId="45082A74"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3. Isturiz RE, Gubler DJ, Brea del Castillo J. Dengue and dengue hemorrhagic fever in Latin America and Caribbean. </w:t>
      </w:r>
      <w:r w:rsidRPr="00BD3DC8">
        <w:rPr>
          <w:rFonts w:ascii="Arial" w:hAnsi="Arial" w:cs="Arial"/>
          <w:sz w:val="18"/>
          <w:szCs w:val="18"/>
        </w:rPr>
        <w:t xml:space="preserve">Infect Dis Clin North Am 2000; 14 (1): 121-40. </w:t>
      </w:r>
    </w:p>
    <w:p w14:paraId="655185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4. Vasconcelos PF, Costa ZG, Travassos Da Rosa ES, Luna E, Rodrigues SG, Barros VL, et al. </w:t>
      </w:r>
      <w:r w:rsidRPr="00BD3DC8">
        <w:rPr>
          <w:rFonts w:ascii="Arial" w:hAnsi="Arial" w:cs="Arial"/>
          <w:sz w:val="18"/>
          <w:szCs w:val="18"/>
          <w:lang w:val="en-US"/>
        </w:rPr>
        <w:t xml:space="preserve">Epidemic of jungle yellow fever in Brazil, 2000: Implications of climatic alterations in disease spread. J Med Virol 2001; 65 (3): 598-604. </w:t>
      </w:r>
    </w:p>
    <w:p w14:paraId="0371AB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Clement JP. Hantavirus. Antiviral Res 2003; 57 (1-2): 121-7.</w:t>
      </w:r>
    </w:p>
    <w:p w14:paraId="3AC5E55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Hawes S, Seabolt JP. Hantavirus. Clin Lab Sci 2003;16 (1): 39-42. </w:t>
      </w:r>
    </w:p>
    <w:p w14:paraId="54FC2D2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2087 </w:t>
      </w:r>
    </w:p>
    <w:p w14:paraId="695DC068" w14:textId="77777777" w:rsidR="006D3880" w:rsidRPr="00BD3DC8" w:rsidRDefault="006D3880" w:rsidP="004862DA">
      <w:pPr>
        <w:divId w:val="1450667019"/>
        <w:rPr>
          <w:rFonts w:ascii="Arial" w:hAnsi="Arial" w:cs="Arial"/>
          <w:b/>
          <w:bCs/>
          <w:sz w:val="18"/>
          <w:szCs w:val="18"/>
          <w:lang w:val="en-US"/>
        </w:rPr>
      </w:pPr>
      <w:r w:rsidRPr="00BD3DC8">
        <w:rPr>
          <w:rFonts w:ascii="Arial" w:hAnsi="Arial" w:cs="Arial"/>
          <w:b/>
          <w:bCs/>
          <w:sz w:val="18"/>
          <w:szCs w:val="18"/>
          <w:lang w:val="en-US"/>
        </w:rPr>
        <w:t xml:space="preserve">GLOBAL MOLECULAR BIOLOGY AND SPOROTHRIX SCHENCKII </w:t>
      </w:r>
    </w:p>
    <w:p w14:paraId="4CAB444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Masako Kawasaki</w:t>
      </w:r>
      <w:r w:rsidRPr="00BD3DC8">
        <w:rPr>
          <w:rFonts w:ascii="Arial" w:hAnsi="Arial" w:cs="Arial"/>
          <w:sz w:val="18"/>
          <w:szCs w:val="18"/>
          <w:lang w:val="en-US"/>
        </w:rPr>
        <w:t xml:space="preserve">, </w:t>
      </w:r>
      <w:r w:rsidRPr="00BD3DC8">
        <w:rPr>
          <w:rStyle w:val="autor"/>
          <w:rFonts w:ascii="Arial" w:hAnsi="Arial" w:cs="Arial"/>
          <w:sz w:val="18"/>
          <w:szCs w:val="18"/>
          <w:lang w:val="en-US"/>
        </w:rPr>
        <w:t>H Ishizaki</w:t>
      </w:r>
      <w:r w:rsidRPr="00BD3DC8">
        <w:rPr>
          <w:rFonts w:ascii="Arial" w:hAnsi="Arial" w:cs="Arial"/>
          <w:sz w:val="18"/>
          <w:szCs w:val="18"/>
          <w:lang w:val="en-US"/>
        </w:rPr>
        <w:t xml:space="preserve"> </w:t>
      </w:r>
    </w:p>
    <w:p w14:paraId="616814BD" w14:textId="77777777" w:rsidR="006D3880" w:rsidRPr="00BD3DC8" w:rsidRDefault="006D3880" w:rsidP="004862DA">
      <w:pPr>
        <w:divId w:val="134029219"/>
        <w:rPr>
          <w:rFonts w:ascii="Arial" w:hAnsi="Arial" w:cs="Arial"/>
          <w:sz w:val="18"/>
          <w:szCs w:val="18"/>
          <w:lang w:val="en-US"/>
        </w:rPr>
      </w:pPr>
      <w:r w:rsidRPr="00BD3DC8">
        <w:rPr>
          <w:rFonts w:ascii="Arial" w:hAnsi="Arial" w:cs="Arial"/>
          <w:sz w:val="18"/>
          <w:szCs w:val="18"/>
          <w:lang w:val="en-US"/>
        </w:rPr>
        <w:t xml:space="preserve">Japan </w:t>
      </w:r>
    </w:p>
    <w:p w14:paraId="70F07D89" w14:textId="77777777" w:rsidR="006D3880" w:rsidRPr="00BD3DC8" w:rsidRDefault="006D3880" w:rsidP="004862DA">
      <w:pPr>
        <w:rPr>
          <w:rFonts w:ascii="Arial" w:hAnsi="Arial" w:cs="Arial"/>
          <w:sz w:val="18"/>
          <w:szCs w:val="18"/>
          <w:lang w:val="en-US"/>
        </w:rPr>
      </w:pPr>
    </w:p>
    <w:p w14:paraId="550CD9AB"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Sporothrix schenckii</w:t>
      </w:r>
      <w:r w:rsidRPr="00BD3DC8">
        <w:rPr>
          <w:rFonts w:ascii="Arial" w:hAnsi="Arial" w:cs="Arial"/>
          <w:sz w:val="18"/>
          <w:szCs w:val="18"/>
          <w:lang w:val="en-US"/>
        </w:rPr>
        <w:t xml:space="preserve"> is the causative agent of sporotrichosis, a deep-seated cutaneous mycosis. This fungus is widespread in nature and can be isolated as a saprobe from dead or senescent vegetation, such as thorns, hay, straw, sphagnum moss and wood. Consequently, sporotrichosis is often associated with farmers, gardeners and others whose occupation brings them into physical contact with plant material or soil</w:t>
      </w:r>
      <w:r w:rsidRPr="00BD3DC8">
        <w:rPr>
          <w:rFonts w:ascii="Arial" w:hAnsi="Arial" w:cs="Arial"/>
          <w:sz w:val="18"/>
          <w:szCs w:val="18"/>
          <w:vertAlign w:val="superscript"/>
          <w:lang w:val="en-US"/>
        </w:rPr>
        <w:t>1)</w:t>
      </w:r>
      <w:r w:rsidRPr="00BD3DC8">
        <w:rPr>
          <w:rFonts w:ascii="Arial" w:hAnsi="Arial" w:cs="Arial"/>
          <w:sz w:val="18"/>
          <w:szCs w:val="18"/>
          <w:lang w:val="en-US"/>
        </w:rPr>
        <w:t>.</w:t>
      </w:r>
    </w:p>
    <w:p w14:paraId="69075A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date, there have been many reports of outbreaks of sporotrichosis</w:t>
      </w:r>
      <w:r w:rsidRPr="00BD3DC8">
        <w:rPr>
          <w:rFonts w:ascii="Arial" w:hAnsi="Arial" w:cs="Arial"/>
          <w:sz w:val="18"/>
          <w:szCs w:val="18"/>
          <w:vertAlign w:val="superscript"/>
          <w:lang w:val="en-US"/>
        </w:rPr>
        <w:t>2, 3, 4)</w:t>
      </w:r>
      <w:r w:rsidRPr="00BD3DC8">
        <w:rPr>
          <w:rFonts w:ascii="Arial" w:hAnsi="Arial" w:cs="Arial"/>
          <w:sz w:val="18"/>
          <w:szCs w:val="18"/>
          <w:lang w:val="en-US"/>
        </w:rPr>
        <w:t xml:space="preserve"> and genetic strain typing has been used in some to identify the pathogen</w:t>
      </w:r>
      <w:r w:rsidRPr="00BD3DC8">
        <w:rPr>
          <w:rFonts w:ascii="Arial" w:hAnsi="Arial" w:cs="Arial"/>
          <w:sz w:val="18"/>
          <w:szCs w:val="18"/>
          <w:vertAlign w:val="superscript"/>
          <w:lang w:val="en-US"/>
        </w:rPr>
        <w:t>5)</w:t>
      </w:r>
      <w:r w:rsidRPr="00BD3DC8">
        <w:rPr>
          <w:rFonts w:ascii="Arial" w:hAnsi="Arial" w:cs="Arial"/>
          <w:sz w:val="18"/>
          <w:szCs w:val="18"/>
          <w:lang w:val="en-US"/>
        </w:rPr>
        <w:t>.</w:t>
      </w:r>
    </w:p>
    <w:p w14:paraId="5A21F1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developed a strain typing method, mtDNA-RFLP, based on restriction fragment length polymorphism (RFLP) in mitochondrial DNA (mtDNA) and applied it to </w:t>
      </w:r>
      <w:r w:rsidRPr="00BD3DC8">
        <w:rPr>
          <w:rFonts w:ascii="Arial" w:hAnsi="Arial" w:cs="Arial"/>
          <w:i/>
          <w:iCs/>
          <w:sz w:val="18"/>
          <w:szCs w:val="18"/>
          <w:lang w:val="en-US"/>
        </w:rPr>
        <w:t>Sporothrix schenckii</w:t>
      </w:r>
      <w:r w:rsidRPr="00BD3DC8">
        <w:rPr>
          <w:rFonts w:ascii="Arial" w:hAnsi="Arial" w:cs="Arial"/>
          <w:sz w:val="18"/>
          <w:szCs w:val="18"/>
          <w:lang w:val="en-US"/>
        </w:rPr>
        <w:t xml:space="preserve"> isolates in 1988</w:t>
      </w:r>
      <w:r w:rsidRPr="00BD3DC8">
        <w:rPr>
          <w:rFonts w:ascii="Arial" w:hAnsi="Arial" w:cs="Arial"/>
          <w:sz w:val="18"/>
          <w:szCs w:val="18"/>
          <w:vertAlign w:val="superscript"/>
          <w:lang w:val="en-US"/>
        </w:rPr>
        <w:t>6)</w:t>
      </w:r>
      <w:r w:rsidRPr="00BD3DC8">
        <w:rPr>
          <w:rFonts w:ascii="Arial" w:hAnsi="Arial" w:cs="Arial"/>
          <w:sz w:val="18"/>
          <w:szCs w:val="18"/>
          <w:lang w:val="en-US"/>
        </w:rPr>
        <w:t xml:space="preserve">. Using the restriction enzyme </w:t>
      </w:r>
      <w:r w:rsidRPr="00BD3DC8">
        <w:rPr>
          <w:rFonts w:ascii="Arial" w:hAnsi="Arial" w:cs="Arial"/>
          <w:i/>
          <w:iCs/>
          <w:sz w:val="18"/>
          <w:szCs w:val="18"/>
          <w:lang w:val="en-US"/>
        </w:rPr>
        <w:t>Hae</w:t>
      </w:r>
      <w:r w:rsidRPr="00BD3DC8">
        <w:rPr>
          <w:rFonts w:ascii="Arial" w:hAnsi="Arial" w:cs="Arial"/>
          <w:sz w:val="18"/>
          <w:szCs w:val="18"/>
          <w:lang w:val="en-US"/>
        </w:rPr>
        <w:t xml:space="preserve"> III, we divided 250 or more </w:t>
      </w:r>
      <w:r w:rsidRPr="00BD3DC8">
        <w:rPr>
          <w:rFonts w:ascii="Arial" w:hAnsi="Arial" w:cs="Arial"/>
          <w:i/>
          <w:iCs/>
          <w:sz w:val="18"/>
          <w:szCs w:val="18"/>
          <w:lang w:val="en-US"/>
        </w:rPr>
        <w:t>S. schenckii</w:t>
      </w:r>
      <w:r w:rsidRPr="00BD3DC8">
        <w:rPr>
          <w:rFonts w:ascii="Arial" w:hAnsi="Arial" w:cs="Arial"/>
          <w:sz w:val="18"/>
          <w:szCs w:val="18"/>
          <w:lang w:val="en-US"/>
        </w:rPr>
        <w:t xml:space="preserve"> isolates from Japan into 10 types, Types 1~ 10</w:t>
      </w:r>
      <w:r w:rsidRPr="00BD3DC8">
        <w:rPr>
          <w:rFonts w:ascii="Arial" w:hAnsi="Arial" w:cs="Arial"/>
          <w:sz w:val="18"/>
          <w:szCs w:val="18"/>
          <w:vertAlign w:val="superscript"/>
          <w:lang w:val="en-US"/>
        </w:rPr>
        <w:t>7)</w:t>
      </w:r>
      <w:r w:rsidRPr="00BD3DC8">
        <w:rPr>
          <w:rFonts w:ascii="Arial" w:hAnsi="Arial" w:cs="Arial"/>
          <w:sz w:val="18"/>
          <w:szCs w:val="18"/>
          <w:lang w:val="en-US"/>
        </w:rPr>
        <w:t xml:space="preserve">. We then typed </w:t>
      </w:r>
      <w:r w:rsidRPr="00BD3DC8">
        <w:rPr>
          <w:rFonts w:ascii="Arial" w:hAnsi="Arial" w:cs="Arial"/>
          <w:i/>
          <w:iCs/>
          <w:sz w:val="18"/>
          <w:szCs w:val="18"/>
          <w:lang w:val="en-US"/>
        </w:rPr>
        <w:t>S. schenckii</w:t>
      </w:r>
      <w:r w:rsidRPr="00BD3DC8">
        <w:rPr>
          <w:rFonts w:ascii="Arial" w:hAnsi="Arial" w:cs="Arial"/>
          <w:sz w:val="18"/>
          <w:szCs w:val="18"/>
          <w:lang w:val="en-US"/>
        </w:rPr>
        <w:t xml:space="preserve"> isolates from Costa Rica, USA, Venezuela, Argentina, China, Australia and South Africa using this method. In addition, Mexican mycologists typed isolates from Mexico, Guatemala and Colombia </w:t>
      </w:r>
      <w:r w:rsidRPr="00BD3DC8">
        <w:rPr>
          <w:rFonts w:ascii="Arial" w:hAnsi="Arial" w:cs="Arial"/>
          <w:sz w:val="18"/>
          <w:szCs w:val="18"/>
          <w:vertAlign w:val="superscript"/>
          <w:lang w:val="en-US"/>
        </w:rPr>
        <w:t>8)</w:t>
      </w:r>
      <w:r w:rsidRPr="00BD3DC8">
        <w:rPr>
          <w:rFonts w:ascii="Arial" w:hAnsi="Arial" w:cs="Arial"/>
          <w:sz w:val="18"/>
          <w:szCs w:val="18"/>
          <w:lang w:val="en-US"/>
        </w:rPr>
        <w:t xml:space="preserve">. </w:t>
      </w:r>
    </w:p>
    <w:p w14:paraId="633609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 together, 700 or more isolates from 5 continents were divided into 31 mtDNA types. Based on their phylogenetics, 31 types were classified into 2 groups, Group A containing Types 1~3, 11, 14~19, 22, 23, 25, 26, 28, 29, and 31, and Group B containing Types 4~10, 12, 13, 20, 21, 24, 27, and 32; Type 30 was recognized as the same as Type 3, so we decided to treat Type 30 as a missing number. Those in Group A are mainly distributed in North and South America and Africa, while those in Group B are mainly distributed in Asia, Australia and Europe.</w:t>
      </w:r>
    </w:p>
    <w:p w14:paraId="2B13953A" w14:textId="77777777" w:rsidR="00B44904" w:rsidRPr="00BD3DC8" w:rsidRDefault="00B44904" w:rsidP="004862DA">
      <w:pPr>
        <w:jc w:val="both"/>
        <w:rPr>
          <w:rFonts w:ascii="Arial" w:hAnsi="Arial" w:cs="Arial"/>
          <w:sz w:val="18"/>
          <w:szCs w:val="18"/>
          <w:lang w:val="en-US"/>
        </w:rPr>
      </w:pPr>
    </w:p>
    <w:p w14:paraId="29509F9F" w14:textId="70600622" w:rsidR="00B44904" w:rsidRPr="00BD3DC8" w:rsidRDefault="006D3880" w:rsidP="004862DA">
      <w:pPr>
        <w:jc w:val="both"/>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"D:\\Drive\\Educacion\\Maestria\\eqip\\Datos\\Webs\\eQip\\eqip_derma_summary\\wwwcontent\\imagenes_abstracts\\1855.jpg" \* MERGEFORMAT </w:instrText>
      </w:r>
      <w:r w:rsidRPr="00BD3DC8">
        <w:rPr>
          <w:rFonts w:ascii="Arial" w:hAnsi="Arial" w:cs="Arial"/>
          <w:sz w:val="18"/>
          <w:szCs w:val="18"/>
        </w:rPr>
        <w:fldChar w:fldCharType="separate"/>
      </w:r>
      <w:r w:rsidRPr="00BD3DC8">
        <w:rPr>
          <w:rFonts w:ascii="Arial" w:hAnsi="Arial" w:cs="Arial"/>
          <w:sz w:val="18"/>
          <w:szCs w:val="18"/>
        </w:rPr>
        <w:pict w14:anchorId="2739B8BD">
          <v:shape id="_x0000_i1047" type="#_x0000_t75" alt="" style="width:425.25pt;height:166.5pt">
            <v:imagedata r:id="rId45" r:href="rId46"/>
          </v:shape>
        </w:pict>
      </w:r>
      <w:r w:rsidRPr="00BD3DC8">
        <w:rPr>
          <w:rFonts w:ascii="Arial" w:hAnsi="Arial" w:cs="Arial"/>
          <w:sz w:val="18"/>
          <w:szCs w:val="18"/>
        </w:rPr>
        <w:fldChar w:fldCharType="end"/>
      </w:r>
    </w:p>
    <w:p w14:paraId="15087087" w14:textId="77777777" w:rsidR="00B44904" w:rsidRPr="00BD3DC8" w:rsidRDefault="00B44904" w:rsidP="004862DA">
      <w:pPr>
        <w:jc w:val="both"/>
        <w:rPr>
          <w:rFonts w:ascii="Arial" w:hAnsi="Arial" w:cs="Arial"/>
          <w:sz w:val="18"/>
          <w:szCs w:val="18"/>
        </w:rPr>
      </w:pPr>
    </w:p>
    <w:p w14:paraId="7FD1B5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Types 3 and 4 are distributed widely, most correlate with their geographic origin: Type 5 is dominant in Japan, Type </w:t>
      </w:r>
      <w:smartTag w:uri="urn:schemas-microsoft-com:office:smarttags" w:element="metricconverter">
        <w:smartTagPr>
          <w:attr w:name="ProductID" w:val="4 in"/>
        </w:smartTagPr>
        <w:r w:rsidRPr="00BD3DC8">
          <w:rPr>
            <w:rFonts w:ascii="Arial" w:hAnsi="Arial" w:cs="Arial"/>
            <w:sz w:val="18"/>
            <w:szCs w:val="18"/>
            <w:lang w:val="en-US"/>
          </w:rPr>
          <w:t>4 in</w:t>
        </w:r>
      </w:smartTag>
      <w:r w:rsidRPr="00BD3DC8">
        <w:rPr>
          <w:rFonts w:ascii="Arial" w:hAnsi="Arial" w:cs="Arial"/>
          <w:sz w:val="18"/>
          <w:szCs w:val="18"/>
          <w:lang w:val="en-US"/>
        </w:rPr>
        <w:t xml:space="preserve"> China and Australia, Type </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USA and Mexico, Type </w:t>
      </w:r>
      <w:smartTag w:uri="urn:schemas-microsoft-com:office:smarttags" w:element="metricconverter">
        <w:smartTagPr>
          <w:attr w:name="ProductID" w:val="3 in"/>
        </w:smartTagPr>
        <w:r w:rsidRPr="00BD3DC8">
          <w:rPr>
            <w:rFonts w:ascii="Arial" w:hAnsi="Arial" w:cs="Arial"/>
            <w:sz w:val="18"/>
            <w:szCs w:val="18"/>
            <w:lang w:val="en-US"/>
          </w:rPr>
          <w:t>3 in</w:t>
        </w:r>
      </w:smartTag>
      <w:r w:rsidRPr="00BD3DC8">
        <w:rPr>
          <w:rFonts w:ascii="Arial" w:hAnsi="Arial" w:cs="Arial"/>
          <w:sz w:val="18"/>
          <w:szCs w:val="18"/>
          <w:lang w:val="en-US"/>
        </w:rPr>
        <w:t xml:space="preserve"> Venezuela, Type </w:t>
      </w:r>
      <w:smartTag w:uri="urn:schemas-microsoft-com:office:smarttags" w:element="metricconverter">
        <w:smartTagPr>
          <w:attr w:name="ProductID" w:val="14 in"/>
        </w:smartTagPr>
        <w:r w:rsidRPr="00BD3DC8">
          <w:rPr>
            <w:rFonts w:ascii="Arial" w:hAnsi="Arial" w:cs="Arial"/>
            <w:sz w:val="18"/>
            <w:szCs w:val="18"/>
            <w:lang w:val="en-US"/>
          </w:rPr>
          <w:t>14 in</w:t>
        </w:r>
      </w:smartTag>
      <w:r w:rsidRPr="00BD3DC8">
        <w:rPr>
          <w:rFonts w:ascii="Arial" w:hAnsi="Arial" w:cs="Arial"/>
          <w:sz w:val="18"/>
          <w:szCs w:val="18"/>
          <w:lang w:val="en-US"/>
        </w:rPr>
        <w:t xml:space="preserve"> Costa Rica and Type </w:t>
      </w:r>
      <w:smartTag w:uri="urn:schemas-microsoft-com:office:smarttags" w:element="metricconverter">
        <w:smartTagPr>
          <w:attr w:name="ProductID" w:val="17 in"/>
        </w:smartTagPr>
        <w:r w:rsidRPr="00BD3DC8">
          <w:rPr>
            <w:rFonts w:ascii="Arial" w:hAnsi="Arial" w:cs="Arial"/>
            <w:sz w:val="18"/>
            <w:szCs w:val="18"/>
            <w:lang w:val="en-US"/>
          </w:rPr>
          <w:t>17 in</w:t>
        </w:r>
      </w:smartTag>
      <w:r w:rsidRPr="00BD3DC8">
        <w:rPr>
          <w:rFonts w:ascii="Arial" w:hAnsi="Arial" w:cs="Arial"/>
          <w:sz w:val="18"/>
          <w:szCs w:val="18"/>
          <w:lang w:val="en-US"/>
        </w:rPr>
        <w:t xml:space="preserve"> South Africa.</w:t>
      </w:r>
    </w:p>
    <w:p w14:paraId="2B363D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of these strains were also subjected to other typing methods, including PFGE karyotyping</w:t>
      </w:r>
      <w:r w:rsidRPr="00BD3DC8">
        <w:rPr>
          <w:rFonts w:ascii="Arial" w:hAnsi="Arial" w:cs="Arial"/>
          <w:sz w:val="18"/>
          <w:szCs w:val="18"/>
          <w:vertAlign w:val="superscript"/>
          <w:lang w:val="en-US"/>
        </w:rPr>
        <w:t>9)</w:t>
      </w:r>
      <w:r w:rsidRPr="00BD3DC8">
        <w:rPr>
          <w:rFonts w:ascii="Arial" w:hAnsi="Arial" w:cs="Arial"/>
          <w:sz w:val="18"/>
          <w:szCs w:val="18"/>
          <w:lang w:val="en-US"/>
        </w:rPr>
        <w:t>, RFLP in nuclear ribosomal RNA genes and other genes, and any important confliction of results were not reported.</w:t>
      </w:r>
    </w:p>
    <w:p w14:paraId="5AF16E67" w14:textId="77777777" w:rsidR="00B44904" w:rsidRPr="00BD3DC8" w:rsidRDefault="00B44904" w:rsidP="004862DA">
      <w:pPr>
        <w:jc w:val="both"/>
        <w:rPr>
          <w:rFonts w:ascii="Arial" w:hAnsi="Arial" w:cs="Arial"/>
          <w:sz w:val="18"/>
          <w:szCs w:val="18"/>
          <w:lang w:val="en-US"/>
        </w:rPr>
      </w:pPr>
    </w:p>
    <w:p w14:paraId="7B255B0D" w14:textId="77777777" w:rsidR="00B44904" w:rsidRPr="00BD3DC8" w:rsidRDefault="00B44904" w:rsidP="004862DA">
      <w:pPr>
        <w:jc w:val="both"/>
        <w:rPr>
          <w:rFonts w:ascii="Arial" w:hAnsi="Arial" w:cs="Arial"/>
          <w:sz w:val="18"/>
          <w:szCs w:val="18"/>
          <w:lang w:val="en-US"/>
        </w:rPr>
      </w:pPr>
    </w:p>
    <w:p w14:paraId="632308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W.A. Schell: Agents of chromoblastomycosis and sporotrichosis. </w:t>
      </w:r>
      <w:r w:rsidRPr="00BD3DC8">
        <w:rPr>
          <w:rFonts w:ascii="Arial" w:hAnsi="Arial" w:cs="Arial"/>
          <w:b/>
          <w:bCs/>
          <w:sz w:val="18"/>
          <w:szCs w:val="18"/>
          <w:lang w:val="en-US"/>
        </w:rPr>
        <w:t>In</w:t>
      </w:r>
      <w:r w:rsidRPr="00BD3DC8">
        <w:rPr>
          <w:rFonts w:ascii="Arial" w:hAnsi="Arial" w:cs="Arial"/>
          <w:sz w:val="18"/>
          <w:szCs w:val="18"/>
          <w:lang w:val="en-US"/>
        </w:rPr>
        <w:t xml:space="preserve"> Topley &amp; Wilson’s Microbiology and Microbial infections (ed. L. Collier, A. Balows, M. Sussman) 9th edition, Vol. 4 Medical Mycology (ed. L. Ajello, R.J. Hay) Arnold, London, UK. p315-336, 1998.</w:t>
      </w:r>
    </w:p>
    <w:p w14:paraId="521067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Coles FB, et al: A multistate outbreak of sporotrichosis associated with sphagnum moss. Am. J. Epidemiol. </w:t>
      </w:r>
      <w:r w:rsidRPr="00BD3DC8">
        <w:rPr>
          <w:rFonts w:ascii="Arial" w:hAnsi="Arial" w:cs="Arial"/>
          <w:b/>
          <w:bCs/>
          <w:sz w:val="18"/>
          <w:szCs w:val="18"/>
          <w:lang w:val="en-US"/>
        </w:rPr>
        <w:t>136:</w:t>
      </w:r>
      <w:r w:rsidRPr="00BD3DC8">
        <w:rPr>
          <w:rFonts w:ascii="Arial" w:hAnsi="Arial" w:cs="Arial"/>
          <w:sz w:val="18"/>
          <w:szCs w:val="18"/>
          <w:lang w:val="en-US"/>
        </w:rPr>
        <w:t xml:space="preserve"> 475-87, 1992. </w:t>
      </w:r>
    </w:p>
    <w:p w14:paraId="5A5422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Hajjeh R, et al: Outbreak of sporotrichosis among tree nursery workers. J. Infect. Dis. </w:t>
      </w:r>
      <w:r w:rsidRPr="00BD3DC8">
        <w:rPr>
          <w:rFonts w:ascii="Arial" w:hAnsi="Arial" w:cs="Arial"/>
          <w:b/>
          <w:bCs/>
          <w:sz w:val="18"/>
          <w:szCs w:val="18"/>
          <w:lang w:val="en-US"/>
        </w:rPr>
        <w:t>176:</w:t>
      </w:r>
      <w:r w:rsidRPr="00BD3DC8">
        <w:rPr>
          <w:rFonts w:ascii="Arial" w:hAnsi="Arial" w:cs="Arial"/>
          <w:sz w:val="18"/>
          <w:szCs w:val="18"/>
          <w:lang w:val="en-US"/>
        </w:rPr>
        <w:t xml:space="preserve"> 499-504, 1997.</w:t>
      </w:r>
    </w:p>
    <w:p w14:paraId="68CF09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Dooley DP, et al: Spook house sporotrichosis. A point-source outbreak of sporotrichosis associated with hay bale props in a Halloween haunted-house. Arch. Intern Med. </w:t>
      </w:r>
      <w:r w:rsidRPr="00BD3DC8">
        <w:rPr>
          <w:rFonts w:ascii="Arial" w:hAnsi="Arial" w:cs="Arial"/>
          <w:b/>
          <w:bCs/>
          <w:sz w:val="18"/>
          <w:szCs w:val="18"/>
          <w:lang w:val="en-US"/>
        </w:rPr>
        <w:t>157:</w:t>
      </w:r>
      <w:r w:rsidRPr="00BD3DC8">
        <w:rPr>
          <w:rFonts w:ascii="Arial" w:hAnsi="Arial" w:cs="Arial"/>
          <w:sz w:val="18"/>
          <w:szCs w:val="18"/>
          <w:lang w:val="en-US"/>
        </w:rPr>
        <w:t xml:space="preserve"> 1885-7, 1997.</w:t>
      </w:r>
    </w:p>
    <w:p w14:paraId="69A743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Chester R. et al: DNA typing of isolates associated with the 1988 sporotrichosis epidemic. J. Clin. Microbiol. </w:t>
      </w:r>
      <w:r w:rsidRPr="00BD3DC8">
        <w:rPr>
          <w:rFonts w:ascii="Arial" w:hAnsi="Arial" w:cs="Arial"/>
          <w:b/>
          <w:bCs/>
          <w:sz w:val="18"/>
          <w:szCs w:val="18"/>
          <w:lang w:val="en-US"/>
        </w:rPr>
        <w:t>30:</w:t>
      </w:r>
      <w:r w:rsidRPr="00BD3DC8">
        <w:rPr>
          <w:rFonts w:ascii="Arial" w:hAnsi="Arial" w:cs="Arial"/>
          <w:sz w:val="18"/>
          <w:szCs w:val="18"/>
          <w:lang w:val="en-US"/>
        </w:rPr>
        <w:t xml:space="preserve"> 1631-1635, 1992.</w:t>
      </w:r>
    </w:p>
    <w:p w14:paraId="50D926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Suzuki K, et al: Analysis of restriction profiles of mitochondrial DNA from Sporothrix schenckii and related fungi. Mycopathologia </w:t>
      </w:r>
      <w:r w:rsidRPr="00BD3DC8">
        <w:rPr>
          <w:rFonts w:ascii="Arial" w:hAnsi="Arial" w:cs="Arial"/>
          <w:b/>
          <w:bCs/>
          <w:sz w:val="18"/>
          <w:szCs w:val="18"/>
          <w:lang w:val="en-US"/>
        </w:rPr>
        <w:t>103:</w:t>
      </w:r>
      <w:r w:rsidRPr="00BD3DC8">
        <w:rPr>
          <w:rFonts w:ascii="Arial" w:hAnsi="Arial" w:cs="Arial"/>
          <w:sz w:val="18"/>
          <w:szCs w:val="18"/>
          <w:lang w:val="en-US"/>
        </w:rPr>
        <w:t xml:space="preserve"> 147-151, 1988.</w:t>
      </w:r>
    </w:p>
    <w:p w14:paraId="35A199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7) Takeda Y, et al: Phylogeny and molecular epidemiology of Sporothrix schenckii in Japan. Mycopathologia </w:t>
      </w:r>
      <w:r w:rsidRPr="00BD3DC8">
        <w:rPr>
          <w:rFonts w:ascii="Arial" w:hAnsi="Arial" w:cs="Arial"/>
          <w:b/>
          <w:bCs/>
          <w:sz w:val="18"/>
          <w:szCs w:val="18"/>
          <w:lang w:val="en-US"/>
        </w:rPr>
        <w:t>116:</w:t>
      </w:r>
      <w:r w:rsidRPr="00BD3DC8">
        <w:rPr>
          <w:rFonts w:ascii="Arial" w:hAnsi="Arial" w:cs="Arial"/>
          <w:sz w:val="18"/>
          <w:szCs w:val="18"/>
          <w:lang w:val="en-US"/>
        </w:rPr>
        <w:t xml:space="preserve"> 9-14, 1991.</w:t>
      </w:r>
    </w:p>
    <w:p w14:paraId="137F041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 M. Mora-Cavrera et al: Analysis of restriction profiles of mitochondrial DNA from Sporothrix schenckii. Med. Mycol. </w:t>
      </w:r>
      <w:r w:rsidRPr="00BD3DC8">
        <w:rPr>
          <w:rFonts w:ascii="Arial" w:hAnsi="Arial" w:cs="Arial"/>
          <w:b/>
          <w:bCs/>
          <w:sz w:val="18"/>
          <w:szCs w:val="18"/>
          <w:lang w:val="en-US"/>
        </w:rPr>
        <w:t>39:</w:t>
      </w:r>
      <w:r w:rsidRPr="00BD3DC8">
        <w:rPr>
          <w:rFonts w:ascii="Arial" w:hAnsi="Arial" w:cs="Arial"/>
          <w:sz w:val="18"/>
          <w:szCs w:val="18"/>
          <w:lang w:val="en-US"/>
        </w:rPr>
        <w:t xml:space="preserve"> 439-444, 2001. </w:t>
      </w:r>
    </w:p>
    <w:p w14:paraId="0ACC693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2088 </w:t>
      </w:r>
    </w:p>
    <w:p w14:paraId="5EECC5FB" w14:textId="77777777" w:rsidR="006D3880" w:rsidRPr="00BD3DC8" w:rsidRDefault="006D3880" w:rsidP="004862DA">
      <w:pPr>
        <w:divId w:val="59258310"/>
        <w:rPr>
          <w:rFonts w:ascii="Arial" w:hAnsi="Arial" w:cs="Arial"/>
          <w:b/>
          <w:bCs/>
          <w:sz w:val="18"/>
          <w:szCs w:val="18"/>
          <w:lang w:val="en-US"/>
        </w:rPr>
      </w:pPr>
      <w:r w:rsidRPr="00BD3DC8">
        <w:rPr>
          <w:rFonts w:ascii="Arial" w:hAnsi="Arial" w:cs="Arial"/>
          <w:b/>
          <w:bCs/>
          <w:sz w:val="18"/>
          <w:szCs w:val="18"/>
          <w:lang w:val="en-US"/>
        </w:rPr>
        <w:t xml:space="preserve">CLINICAL SPECTRUM OF CUTANEOUS LARVA MIGRANS </w:t>
      </w:r>
    </w:p>
    <w:p w14:paraId="3C74231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José Ollague</w:t>
      </w:r>
      <w:r w:rsidRPr="00BD3DC8">
        <w:rPr>
          <w:rFonts w:ascii="Arial" w:hAnsi="Arial" w:cs="Arial"/>
          <w:sz w:val="18"/>
          <w:szCs w:val="18"/>
          <w:lang w:val="en-US"/>
        </w:rPr>
        <w:t xml:space="preserve"> </w:t>
      </w:r>
    </w:p>
    <w:p w14:paraId="4E72512A" w14:textId="77777777" w:rsidR="006D3880" w:rsidRPr="00BD3DC8" w:rsidRDefault="006D3880" w:rsidP="004862DA">
      <w:pPr>
        <w:divId w:val="2031028886"/>
        <w:rPr>
          <w:rFonts w:ascii="Arial" w:hAnsi="Arial" w:cs="Arial"/>
          <w:sz w:val="18"/>
          <w:szCs w:val="18"/>
          <w:lang w:val="en-US"/>
        </w:rPr>
      </w:pPr>
      <w:r w:rsidRPr="00BD3DC8">
        <w:rPr>
          <w:rFonts w:ascii="Arial" w:hAnsi="Arial" w:cs="Arial"/>
          <w:sz w:val="18"/>
          <w:szCs w:val="18"/>
          <w:lang w:val="en-US"/>
        </w:rPr>
        <w:t xml:space="preserve">Ecuador </w:t>
      </w:r>
    </w:p>
    <w:p w14:paraId="12A09A1E" w14:textId="77777777" w:rsidR="006D3880" w:rsidRPr="00BD3DC8" w:rsidRDefault="006D3880" w:rsidP="004862DA">
      <w:pPr>
        <w:rPr>
          <w:rFonts w:ascii="Arial" w:hAnsi="Arial" w:cs="Arial"/>
          <w:sz w:val="18"/>
          <w:szCs w:val="18"/>
          <w:lang w:val="en-US"/>
        </w:rPr>
      </w:pPr>
    </w:p>
    <w:p w14:paraId="36452C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spectrum of Cutaneous Larva Migrans is limited due to the fact that all the diseases involved are bounded to the concept of migration. Most of these disorders are caused by a different sort of rounded parasites (nematodes) which can come from various sources. The majority of these worms do their migration through the epidermis but others do a little be deeper in dermis or subcutaneous facts.</w:t>
      </w:r>
    </w:p>
    <w:p w14:paraId="16D8F9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numbers of etiologic agents is been increasing for different reasons, new parasites are been describe in dermatologic and parasitological Journals., probably due to the fact that people traveling to tropical countries is increasing and inmunocompetence is been modify more an more for a variety of causes.</w:t>
      </w:r>
    </w:p>
    <w:p w14:paraId="1CF423C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will discuss larva migrans, larva currens, larva diminuta, nodular migratory eosinophilic pannicultis, hook worms. </w:t>
      </w:r>
    </w:p>
    <w:p w14:paraId="5D0DA89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2089 </w:t>
      </w:r>
    </w:p>
    <w:p w14:paraId="70098923" w14:textId="77777777" w:rsidR="006D3880" w:rsidRPr="00BD3DC8" w:rsidRDefault="006D3880" w:rsidP="004862DA">
      <w:pPr>
        <w:divId w:val="1439988253"/>
        <w:rPr>
          <w:rFonts w:ascii="Arial" w:hAnsi="Arial" w:cs="Arial"/>
          <w:b/>
          <w:bCs/>
          <w:sz w:val="18"/>
          <w:szCs w:val="18"/>
          <w:lang w:val="en-US"/>
        </w:rPr>
      </w:pPr>
      <w:r w:rsidRPr="00BD3DC8">
        <w:rPr>
          <w:rFonts w:ascii="Arial" w:hAnsi="Arial" w:cs="Arial"/>
          <w:b/>
          <w:bCs/>
          <w:sz w:val="18"/>
          <w:szCs w:val="18"/>
          <w:lang w:val="en-US"/>
        </w:rPr>
        <w:t xml:space="preserve">INFECTIONS IN IMMIGRANTS OF UNDERDEVELOPED COUNTRIES TO EUROPE </w:t>
      </w:r>
    </w:p>
    <w:p w14:paraId="38DEED3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Wanda Robles</w:t>
      </w:r>
      <w:r w:rsidRPr="00BD3DC8">
        <w:rPr>
          <w:rFonts w:ascii="Arial" w:hAnsi="Arial" w:cs="Arial"/>
          <w:sz w:val="18"/>
          <w:szCs w:val="18"/>
          <w:lang w:val="en-US"/>
        </w:rPr>
        <w:t xml:space="preserve"> </w:t>
      </w:r>
    </w:p>
    <w:p w14:paraId="5B3F273A" w14:textId="77777777" w:rsidR="006D3880" w:rsidRPr="00BD3DC8" w:rsidRDefault="006D3880" w:rsidP="004862DA">
      <w:pPr>
        <w:divId w:val="1591308952"/>
        <w:rPr>
          <w:rFonts w:ascii="Arial" w:hAnsi="Arial" w:cs="Arial"/>
          <w:sz w:val="18"/>
          <w:szCs w:val="18"/>
          <w:lang w:val="en-US"/>
        </w:rPr>
      </w:pPr>
      <w:r w:rsidRPr="00BD3DC8">
        <w:rPr>
          <w:rFonts w:ascii="Arial" w:hAnsi="Arial" w:cs="Arial"/>
          <w:sz w:val="18"/>
          <w:szCs w:val="18"/>
          <w:lang w:val="en-US"/>
        </w:rPr>
        <w:t xml:space="preserve">United Kingdom </w:t>
      </w:r>
    </w:p>
    <w:p w14:paraId="20D0CA84" w14:textId="77777777" w:rsidR="006D3880" w:rsidRPr="00BD3DC8" w:rsidRDefault="006D3880" w:rsidP="004862DA">
      <w:pPr>
        <w:rPr>
          <w:rFonts w:ascii="Arial" w:hAnsi="Arial" w:cs="Arial"/>
          <w:sz w:val="18"/>
          <w:szCs w:val="18"/>
          <w:lang w:val="en-US"/>
        </w:rPr>
      </w:pPr>
    </w:p>
    <w:p w14:paraId="04F5F9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modern facilities of travelling to exotic destinations at present times and also with the increased number of immigrants, it has become more and more common to see infectious diseases in developed countries. These also may affect european citizens that go on holidays to attractive, sunny, tropical countries.</w:t>
      </w:r>
    </w:p>
    <w:p w14:paraId="6B7B25BF" w14:textId="77777777" w:rsidR="00B44904" w:rsidRPr="00BD3DC8" w:rsidRDefault="00B44904" w:rsidP="004862DA">
      <w:pPr>
        <w:jc w:val="both"/>
        <w:rPr>
          <w:rFonts w:ascii="Arial" w:hAnsi="Arial" w:cs="Arial"/>
          <w:sz w:val="18"/>
          <w:szCs w:val="18"/>
          <w:lang w:val="en-US"/>
        </w:rPr>
      </w:pPr>
    </w:p>
    <w:p w14:paraId="6E63F8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 am presenting three cases of imported infectious dermatoses including leishmaniasis, mycetoma and cutaneous larva migrans.</w:t>
      </w:r>
    </w:p>
    <w:p w14:paraId="0C50EB79" w14:textId="77777777" w:rsidR="00B44904" w:rsidRPr="00BD3DC8" w:rsidRDefault="00B44904" w:rsidP="004862DA">
      <w:pPr>
        <w:jc w:val="both"/>
        <w:rPr>
          <w:rFonts w:ascii="Arial" w:hAnsi="Arial" w:cs="Arial"/>
          <w:sz w:val="18"/>
          <w:szCs w:val="18"/>
          <w:lang w:val="en-US"/>
        </w:rPr>
      </w:pPr>
    </w:p>
    <w:p w14:paraId="176638E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Epidemiological, clinical, diagnostic and therapeutic aspects of these conditions will be discussed. I do therefore consider very important for Dermatologists in developed countries to consider infectious diseases in their differential diagnosis. </w:t>
      </w:r>
    </w:p>
    <w:p w14:paraId="14F04076" w14:textId="5FB81CB4"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FE5B227" w14:textId="77777777" w:rsidR="000F136B" w:rsidRPr="00BD3DC8" w:rsidRDefault="000F136B" w:rsidP="004862DA">
      <w:pPr>
        <w:rPr>
          <w:rFonts w:ascii="Arial" w:hAnsi="Arial" w:cs="Arial"/>
          <w:sz w:val="18"/>
          <w:szCs w:val="18"/>
          <w:lang w:val="en-US"/>
        </w:rPr>
      </w:pPr>
    </w:p>
    <w:p w14:paraId="09F0605B" w14:textId="77777777" w:rsidR="006D3880" w:rsidRPr="00BD3DC8" w:rsidRDefault="006D3880" w:rsidP="004862DA">
      <w:pPr>
        <w:divId w:val="500317134"/>
        <w:rPr>
          <w:rFonts w:ascii="Arial" w:hAnsi="Arial" w:cs="Arial"/>
          <w:b/>
          <w:bCs/>
          <w:sz w:val="18"/>
          <w:szCs w:val="18"/>
          <w:lang w:val="en-US"/>
        </w:rPr>
      </w:pPr>
      <w:r w:rsidRPr="00BD3DC8">
        <w:rPr>
          <w:rFonts w:ascii="Arial" w:hAnsi="Arial" w:cs="Arial"/>
          <w:b/>
          <w:bCs/>
          <w:sz w:val="18"/>
          <w:szCs w:val="18"/>
          <w:lang w:val="en-US"/>
        </w:rPr>
        <w:t xml:space="preserve">2094 </w:t>
      </w:r>
    </w:p>
    <w:p w14:paraId="65AD42E5" w14:textId="77777777" w:rsidR="006D3880" w:rsidRPr="00BD3DC8" w:rsidRDefault="006D3880" w:rsidP="004862DA">
      <w:pPr>
        <w:divId w:val="1780173820"/>
        <w:rPr>
          <w:rFonts w:ascii="Arial" w:hAnsi="Arial" w:cs="Arial"/>
          <w:b/>
          <w:bCs/>
          <w:sz w:val="18"/>
          <w:szCs w:val="18"/>
          <w:lang w:val="en-US"/>
        </w:rPr>
      </w:pPr>
      <w:r w:rsidRPr="00BD3DC8">
        <w:rPr>
          <w:rFonts w:ascii="Arial" w:hAnsi="Arial" w:cs="Arial"/>
          <w:b/>
          <w:bCs/>
          <w:sz w:val="18"/>
          <w:szCs w:val="18"/>
          <w:lang w:val="en-US"/>
        </w:rPr>
        <w:t xml:space="preserve">PATTERNS: NEW AND OLD </w:t>
      </w:r>
    </w:p>
    <w:p w14:paraId="42EC421A" w14:textId="77777777" w:rsidR="006D3880" w:rsidRPr="00BD3DC8" w:rsidRDefault="006D3880" w:rsidP="004862DA">
      <w:pPr>
        <w:jc w:val="both"/>
        <w:divId w:val="356123134"/>
        <w:rPr>
          <w:rFonts w:ascii="Arial" w:hAnsi="Arial" w:cs="Arial"/>
          <w:sz w:val="18"/>
          <w:szCs w:val="18"/>
          <w:lang w:val="en-US"/>
        </w:rPr>
      </w:pPr>
      <w:r w:rsidRPr="00BD3DC8">
        <w:rPr>
          <w:rStyle w:val="primerautor"/>
          <w:rFonts w:ascii="Arial" w:hAnsi="Arial" w:cs="Arial"/>
          <w:sz w:val="18"/>
          <w:szCs w:val="18"/>
          <w:lang w:val="en-US"/>
        </w:rPr>
        <w:t>Jorge L. Sanchez</w:t>
      </w:r>
      <w:r w:rsidRPr="00BD3DC8">
        <w:rPr>
          <w:rFonts w:ascii="Arial" w:hAnsi="Arial" w:cs="Arial"/>
          <w:sz w:val="18"/>
          <w:szCs w:val="18"/>
          <w:lang w:val="en-US"/>
        </w:rPr>
        <w:t xml:space="preserve"> </w:t>
      </w:r>
    </w:p>
    <w:p w14:paraId="7CB0C365" w14:textId="77777777" w:rsidR="006D3880" w:rsidRPr="00BD3DC8" w:rsidRDefault="006D3880" w:rsidP="004862DA">
      <w:pPr>
        <w:divId w:val="752046987"/>
        <w:rPr>
          <w:rFonts w:ascii="Arial" w:hAnsi="Arial" w:cs="Arial"/>
          <w:sz w:val="18"/>
          <w:szCs w:val="18"/>
          <w:lang w:val="en-US"/>
        </w:rPr>
      </w:pPr>
      <w:smartTag w:uri="urn:schemas-microsoft-com:office:smarttags" w:element="place">
        <w:r w:rsidRPr="00BD3DC8">
          <w:rPr>
            <w:rFonts w:ascii="Arial" w:hAnsi="Arial" w:cs="Arial"/>
            <w:sz w:val="18"/>
            <w:szCs w:val="18"/>
            <w:lang w:val="en-US"/>
          </w:rPr>
          <w:t>Puerto Rico</w:t>
        </w:r>
      </w:smartTag>
      <w:r w:rsidRPr="00BD3DC8">
        <w:rPr>
          <w:rFonts w:ascii="Arial" w:hAnsi="Arial" w:cs="Arial"/>
          <w:sz w:val="18"/>
          <w:szCs w:val="18"/>
          <w:lang w:val="en-US"/>
        </w:rPr>
        <w:t xml:space="preserve"> </w:t>
      </w:r>
    </w:p>
    <w:p w14:paraId="244505BC" w14:textId="77777777" w:rsidR="006D3880" w:rsidRPr="00BD3DC8" w:rsidRDefault="006D3880" w:rsidP="004862DA">
      <w:pPr>
        <w:divId w:val="356123134"/>
        <w:rPr>
          <w:rFonts w:ascii="Arial" w:hAnsi="Arial" w:cs="Arial"/>
          <w:sz w:val="18"/>
          <w:szCs w:val="18"/>
          <w:lang w:val="en-US"/>
        </w:rPr>
      </w:pPr>
    </w:p>
    <w:p w14:paraId="06F9C382" w14:textId="77777777" w:rsidR="00B44904" w:rsidRPr="00BD3DC8" w:rsidRDefault="006D3880" w:rsidP="004862DA">
      <w:pPr>
        <w:jc w:val="both"/>
        <w:divId w:val="356123134"/>
        <w:rPr>
          <w:rFonts w:ascii="Arial" w:hAnsi="Arial" w:cs="Arial"/>
          <w:sz w:val="18"/>
          <w:szCs w:val="18"/>
          <w:lang w:val="en-US"/>
        </w:rPr>
      </w:pPr>
      <w:r w:rsidRPr="00BD3DC8">
        <w:rPr>
          <w:rFonts w:ascii="Arial" w:hAnsi="Arial" w:cs="Arial"/>
          <w:sz w:val="18"/>
          <w:szCs w:val="18"/>
          <w:lang w:val="en-US"/>
        </w:rPr>
        <w:t>“Where is the dominant pathologic change and what is the pathologic pattern?” is the routine question that the dermatopathologist should ask himself when exposed to a specimen in the microscope. Ackerman conveniently divided the histologic expressions of inflammatory skin disease in nine patterns, namely superficial perivascular, superficial and deep perivascular, vasculitis, nodular and diffuse, intraepidermal vesicular and pustular, subepidermal vesicular, folliculitis and perifolliculitis, fibrosing and panniculitis.</w:t>
      </w:r>
    </w:p>
    <w:p w14:paraId="36CE0D45" w14:textId="77777777" w:rsidR="006D3880" w:rsidRPr="00BD3DC8" w:rsidRDefault="006D3880" w:rsidP="004862DA">
      <w:pPr>
        <w:jc w:val="both"/>
        <w:divId w:val="356123134"/>
        <w:rPr>
          <w:rFonts w:ascii="Arial" w:hAnsi="Arial" w:cs="Arial"/>
          <w:sz w:val="18"/>
          <w:szCs w:val="18"/>
          <w:lang w:val="en-US"/>
        </w:rPr>
      </w:pPr>
      <w:r w:rsidRPr="00BD3DC8">
        <w:rPr>
          <w:rFonts w:ascii="Arial" w:hAnsi="Arial" w:cs="Arial"/>
          <w:sz w:val="18"/>
          <w:szCs w:val="18"/>
          <w:lang w:val="en-US"/>
        </w:rPr>
        <w:t xml:space="preserve">A simplification was later made by reducing the number of patterns in the skin from eight to seven by restructuring the categories of some basic patterns themselves. Perivascular dermatitis, vesicular dermatitis, pustular dermatitis and periinfundibulitis are among others, modified or new patterns to be discussed, one other pattern being in the subcutaneous fat. </w:t>
      </w:r>
    </w:p>
    <w:p w14:paraId="19DFEF0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2095 </w:t>
      </w:r>
    </w:p>
    <w:p w14:paraId="3EE0B229" w14:textId="77777777" w:rsidR="00851D8D" w:rsidRDefault="00851D8D" w:rsidP="004862DA">
      <w:pPr>
        <w:jc w:val="both"/>
        <w:rPr>
          <w:rFonts w:ascii="Arial" w:hAnsi="Arial" w:cs="Arial"/>
          <w:b/>
          <w:bCs/>
          <w:sz w:val="18"/>
          <w:szCs w:val="18"/>
          <w:lang w:val="en-US"/>
        </w:rPr>
      </w:pPr>
      <w:r w:rsidRPr="00851D8D">
        <w:rPr>
          <w:rFonts w:ascii="Arial" w:hAnsi="Arial" w:cs="Arial"/>
          <w:b/>
          <w:bCs/>
          <w:sz w:val="18"/>
          <w:szCs w:val="18"/>
          <w:lang w:val="en-US"/>
        </w:rPr>
        <w:t>P</w:t>
      </w:r>
      <w:r>
        <w:rPr>
          <w:rFonts w:ascii="Arial" w:hAnsi="Arial" w:cs="Arial"/>
          <w:b/>
          <w:bCs/>
          <w:sz w:val="18"/>
          <w:szCs w:val="18"/>
          <w:lang w:val="en-US"/>
        </w:rPr>
        <w:t>ATTERN</w:t>
      </w:r>
      <w:r w:rsidRPr="00851D8D">
        <w:rPr>
          <w:rFonts w:ascii="Arial" w:hAnsi="Arial" w:cs="Arial"/>
          <w:b/>
          <w:bCs/>
          <w:sz w:val="18"/>
          <w:szCs w:val="18"/>
          <w:lang w:val="en-US"/>
        </w:rPr>
        <w:t xml:space="preserve">: </w:t>
      </w:r>
      <w:r>
        <w:rPr>
          <w:rFonts w:ascii="Arial" w:hAnsi="Arial" w:cs="Arial"/>
          <w:b/>
          <w:bCs/>
          <w:sz w:val="18"/>
          <w:szCs w:val="18"/>
          <w:lang w:val="en-US"/>
        </w:rPr>
        <w:t>SPONGIOTIC</w:t>
      </w:r>
    </w:p>
    <w:p w14:paraId="4D1F9C9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Rossitza Lazova</w:t>
      </w:r>
      <w:r w:rsidRPr="00BD3DC8">
        <w:rPr>
          <w:rFonts w:ascii="Arial" w:hAnsi="Arial" w:cs="Arial"/>
          <w:sz w:val="18"/>
          <w:szCs w:val="18"/>
          <w:lang w:val="en-US"/>
        </w:rPr>
        <w:t xml:space="preserve"> </w:t>
      </w:r>
    </w:p>
    <w:p w14:paraId="50C75AEB" w14:textId="77777777" w:rsidR="006D3880" w:rsidRPr="00BD3DC8" w:rsidRDefault="006D3880" w:rsidP="004862DA">
      <w:pPr>
        <w:divId w:val="1666209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AF7D233" w14:textId="77777777" w:rsidR="006D3880" w:rsidRPr="00BD3DC8" w:rsidRDefault="006D3880" w:rsidP="004862DA">
      <w:pPr>
        <w:rPr>
          <w:rFonts w:ascii="Arial" w:hAnsi="Arial" w:cs="Arial"/>
          <w:sz w:val="18"/>
          <w:szCs w:val="18"/>
          <w:lang w:val="en-US"/>
        </w:rPr>
      </w:pPr>
    </w:p>
    <w:p w14:paraId="6047A66C" w14:textId="77777777" w:rsidR="00B44904" w:rsidRPr="00BD3DC8" w:rsidRDefault="00851D8D" w:rsidP="004862DA">
      <w:pPr>
        <w:jc w:val="both"/>
        <w:rPr>
          <w:rFonts w:ascii="Arial" w:hAnsi="Arial" w:cs="Arial"/>
          <w:sz w:val="18"/>
          <w:szCs w:val="18"/>
          <w:lang w:val="en-US"/>
        </w:rPr>
      </w:pPr>
      <w:r w:rsidRPr="00851D8D">
        <w:rPr>
          <w:rFonts w:ascii="Arial" w:hAnsi="Arial" w:cs="Arial"/>
          <w:sz w:val="18"/>
          <w:szCs w:val="18"/>
          <w:lang w:val="en-US"/>
        </w:rPr>
        <w:t xml:space="preserve">The presence of intercellular edema in the epidermis is called "spongiosis". </w:t>
      </w:r>
      <w:r w:rsidR="006D3880" w:rsidRPr="00BD3DC8">
        <w:rPr>
          <w:rFonts w:ascii="Arial" w:hAnsi="Arial" w:cs="Arial"/>
          <w:sz w:val="18"/>
          <w:szCs w:val="18"/>
          <w:lang w:val="en-US"/>
        </w:rPr>
        <w:t xml:space="preserve">The name "spongiotic dermatitis" pertains to all processes in which there is spongiosis in the epidermis as a main histologic finding. During this presentation the participant would become familiar with a variety of spongiotic dermatitides and would learn specific clues leading to the correct diagnosis. </w:t>
      </w:r>
    </w:p>
    <w:p w14:paraId="37C86A6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differential diagnosis other entities exhibiting spongiosis as an incidental finding would also be discussed. </w:t>
      </w:r>
    </w:p>
    <w:p w14:paraId="1EA6E43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2096 </w:t>
      </w:r>
    </w:p>
    <w:p w14:paraId="038DA996" w14:textId="77777777" w:rsidR="006D3880" w:rsidRPr="00BD3DC8" w:rsidRDefault="006D3880" w:rsidP="004862DA">
      <w:pPr>
        <w:divId w:val="799224070"/>
        <w:rPr>
          <w:rFonts w:ascii="Arial" w:hAnsi="Arial" w:cs="Arial"/>
          <w:b/>
          <w:bCs/>
          <w:sz w:val="18"/>
          <w:szCs w:val="18"/>
          <w:lang w:val="en-US"/>
        </w:rPr>
      </w:pPr>
      <w:r w:rsidRPr="00BD3DC8">
        <w:rPr>
          <w:rFonts w:ascii="Arial" w:hAnsi="Arial" w:cs="Arial"/>
          <w:b/>
          <w:bCs/>
          <w:sz w:val="18"/>
          <w:szCs w:val="18"/>
          <w:lang w:val="en-US"/>
        </w:rPr>
        <w:t xml:space="preserve">ACUTE GRAFT-VERSUS-HOST REACTION (GVHR) AND TOXIC EPIDERMAL NECROLYSIS (TEN) </w:t>
      </w:r>
    </w:p>
    <w:p w14:paraId="6CAF9B4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Gerald Piérard</w:t>
      </w:r>
      <w:r w:rsidRPr="00BD3DC8">
        <w:rPr>
          <w:rFonts w:ascii="Arial" w:hAnsi="Arial" w:cs="Arial"/>
          <w:sz w:val="18"/>
          <w:szCs w:val="18"/>
          <w:lang w:val="en-US"/>
        </w:rPr>
        <w:t xml:space="preserve">, </w:t>
      </w:r>
      <w:r w:rsidRPr="00BD3DC8">
        <w:rPr>
          <w:rStyle w:val="autor"/>
          <w:rFonts w:ascii="Arial" w:hAnsi="Arial" w:cs="Arial"/>
          <w:sz w:val="18"/>
          <w:szCs w:val="18"/>
          <w:lang w:val="en-US"/>
        </w:rPr>
        <w:t>P Paquet</w:t>
      </w:r>
      <w:r w:rsidRPr="00BD3DC8">
        <w:rPr>
          <w:rFonts w:ascii="Arial" w:hAnsi="Arial" w:cs="Arial"/>
          <w:sz w:val="18"/>
          <w:szCs w:val="18"/>
          <w:lang w:val="en-US"/>
        </w:rPr>
        <w:t xml:space="preserve">, </w:t>
      </w:r>
      <w:r w:rsidRPr="00BD3DC8">
        <w:rPr>
          <w:rStyle w:val="autor"/>
          <w:rFonts w:ascii="Arial" w:hAnsi="Arial" w:cs="Arial"/>
          <w:sz w:val="18"/>
          <w:szCs w:val="18"/>
          <w:lang w:val="en-US"/>
        </w:rPr>
        <w:t>C Piérard Franchimont</w:t>
      </w:r>
      <w:r w:rsidRPr="00BD3DC8">
        <w:rPr>
          <w:rFonts w:ascii="Arial" w:hAnsi="Arial" w:cs="Arial"/>
          <w:sz w:val="18"/>
          <w:szCs w:val="18"/>
          <w:lang w:val="en-US"/>
        </w:rPr>
        <w:t xml:space="preserve">, </w:t>
      </w:r>
      <w:r w:rsidRPr="00BD3DC8">
        <w:rPr>
          <w:rStyle w:val="autor"/>
          <w:rFonts w:ascii="Arial" w:hAnsi="Arial" w:cs="Arial"/>
          <w:sz w:val="18"/>
          <w:szCs w:val="18"/>
          <w:lang w:val="en-US"/>
        </w:rPr>
        <w:t>P Quatresooz</w:t>
      </w:r>
      <w:r w:rsidRPr="00BD3DC8">
        <w:rPr>
          <w:rFonts w:ascii="Arial" w:hAnsi="Arial" w:cs="Arial"/>
          <w:sz w:val="18"/>
          <w:szCs w:val="18"/>
          <w:lang w:val="en-US"/>
        </w:rPr>
        <w:t xml:space="preserve"> </w:t>
      </w:r>
    </w:p>
    <w:p w14:paraId="27E5176A" w14:textId="77777777" w:rsidR="006D3880" w:rsidRPr="00BD3DC8" w:rsidRDefault="006D3880" w:rsidP="004862DA">
      <w:pPr>
        <w:divId w:val="113078487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Belgium</w:t>
          </w:r>
        </w:smartTag>
      </w:smartTag>
      <w:r w:rsidRPr="00BD3DC8">
        <w:rPr>
          <w:rFonts w:ascii="Arial" w:hAnsi="Arial" w:cs="Arial"/>
          <w:sz w:val="18"/>
          <w:szCs w:val="18"/>
          <w:lang w:val="en-US"/>
        </w:rPr>
        <w:t xml:space="preserve"> </w:t>
      </w:r>
    </w:p>
    <w:p w14:paraId="1ABFF389" w14:textId="77777777" w:rsidR="006D3880" w:rsidRPr="00BD3DC8" w:rsidRDefault="006D3880" w:rsidP="004862DA">
      <w:pPr>
        <w:rPr>
          <w:rFonts w:ascii="Arial" w:hAnsi="Arial" w:cs="Arial"/>
          <w:sz w:val="18"/>
          <w:szCs w:val="18"/>
          <w:lang w:val="en-US"/>
        </w:rPr>
      </w:pPr>
    </w:p>
    <w:p w14:paraId="50EE80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former days, the typical presentation of acute cutaneous GVHR was characterized by the presence of apoptotic keratinocytes in contact with a dense lichenoid lymphocytic infiltrate. The picture has changed since the refinements in biological and pharmacological prevention of GVHR. Both the inflammatory reaction and the epidermal damages are hindered. As a result, histological lesions may be minimal and less typical. They may be easily overlooked. X-irradiation, cytotoxic therapy and adverse drug reactions including TEN can produce almost similar aspects. The specificity of the histologic changes has therefore been called into question and the value of biopsies in diagnosing skin rashes in the setting of BMT remains controversial. Hence, it is generally acknowledged that repeated biopsies may be necessary when equivocal conclusions of cutaneous GVHR are drawn from unusual or unremarkable histopathologic aspects.</w:t>
      </w:r>
    </w:p>
    <w:p w14:paraId="68D0DF0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our experience, the triad associating calprotectin-loaded keratinocytes, L1-protein and Factor XIIIa-rich dermal cells in a lymphocyte-poor environment is a clue or even a key feature for the diagnosis of incipient controlled GVHR. </w:t>
      </w:r>
    </w:p>
    <w:p w14:paraId="3008776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2097 </w:t>
      </w:r>
    </w:p>
    <w:p w14:paraId="4FDA0AFA" w14:textId="77777777" w:rsidR="006D3880" w:rsidRPr="00BD3DC8" w:rsidRDefault="006D3880" w:rsidP="004862DA">
      <w:pPr>
        <w:divId w:val="408425797"/>
        <w:rPr>
          <w:rFonts w:ascii="Arial" w:hAnsi="Arial" w:cs="Arial"/>
          <w:b/>
          <w:bCs/>
          <w:sz w:val="18"/>
          <w:szCs w:val="18"/>
          <w:lang w:val="en-US"/>
        </w:rPr>
      </w:pPr>
      <w:r w:rsidRPr="00BD3DC8">
        <w:rPr>
          <w:rFonts w:ascii="Arial" w:hAnsi="Arial" w:cs="Arial"/>
          <w:b/>
          <w:bCs/>
          <w:sz w:val="18"/>
          <w:szCs w:val="18"/>
          <w:lang w:val="en-US"/>
        </w:rPr>
        <w:t xml:space="preserve">NODULAR GRANULOMATOUS INFLAMMATION </w:t>
      </w:r>
    </w:p>
    <w:p w14:paraId="7AE4011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Rino Cerio</w:t>
      </w:r>
      <w:r w:rsidRPr="00BD3DC8">
        <w:rPr>
          <w:rFonts w:ascii="Arial" w:hAnsi="Arial" w:cs="Arial"/>
          <w:sz w:val="18"/>
          <w:szCs w:val="18"/>
          <w:lang w:val="en-US"/>
        </w:rPr>
        <w:t xml:space="preserve"> </w:t>
      </w:r>
    </w:p>
    <w:p w14:paraId="180BD61C" w14:textId="77777777" w:rsidR="006D3880" w:rsidRPr="00BD3DC8" w:rsidRDefault="006D3880" w:rsidP="004862DA">
      <w:pPr>
        <w:divId w:val="2006744743"/>
        <w:rPr>
          <w:rFonts w:ascii="Arial" w:hAnsi="Arial" w:cs="Arial"/>
          <w:sz w:val="18"/>
          <w:szCs w:val="18"/>
          <w:lang w:val="en-US"/>
        </w:rPr>
      </w:pPr>
      <w:r w:rsidRPr="00BD3DC8">
        <w:rPr>
          <w:rFonts w:ascii="Arial" w:hAnsi="Arial" w:cs="Arial"/>
          <w:sz w:val="18"/>
          <w:szCs w:val="18"/>
          <w:lang w:val="en-US"/>
        </w:rPr>
        <w:t xml:space="preserve">United Kingdom </w:t>
      </w:r>
    </w:p>
    <w:p w14:paraId="1921AD8A" w14:textId="77777777" w:rsidR="006D3880" w:rsidRPr="00BD3DC8" w:rsidRDefault="006D3880" w:rsidP="004862DA">
      <w:pPr>
        <w:rPr>
          <w:rFonts w:ascii="Arial" w:hAnsi="Arial" w:cs="Arial"/>
          <w:sz w:val="18"/>
          <w:szCs w:val="18"/>
          <w:lang w:val="en-US"/>
        </w:rPr>
      </w:pPr>
    </w:p>
    <w:p w14:paraId="3C0B57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Nodular dermatitis is a histological term that denotes discrete chronic, inflammatory cell infiltrates within the dermis so large they form dermal nodules which can be single or multiple. They can be sub-classified according to the cell predominantly involved: neutrophils, lymphocytes, plasma cells, mast cells, histiocyte-macrophages, or mixed. The latter two subtypes of infiltrate are granulomatous. </w:t>
      </w:r>
    </w:p>
    <w:p w14:paraId="1A3831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Granulomatous infiltrates can be nodular or diffuse. Suppurative granulomas i.e those containing both neutrophil microabscess surrounded by macrophages are nearly always indicative of infection. Multinuclear giant cells may or may not be present. They can be Langhans’, foamy Touton or foreign- body giant cells. In histiocyte predominant nodular dermatitis the granulomas can also be sub classified into tuberculoid, sarcoidal, foreign body and palisaded</w:t>
      </w:r>
    </w:p>
    <w:p w14:paraId="78DA78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 examination of all granulomatous reactions in skin requires the following: Clinical correlation, PAS stain for fungus, Gram stain for bacteria, ZN/Fite for mycobacteria and polarisation for birefringent foreign bodies. If syphilis is suspected Waltham Starry silver stains may help. In leishmaniasis the most useful stain is Giemsa..Microbiological and molecular biological techniques may also be diagnostic in challenging cases.</w:t>
      </w:r>
    </w:p>
    <w:p w14:paraId="7051BFE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Clinicopathological examples of the commonest nodular Granulomatous microscopic patterns will be demonstrated. </w:t>
      </w:r>
    </w:p>
    <w:p w14:paraId="0B3CDD6A" w14:textId="77777777" w:rsidR="006D3880" w:rsidRPr="00BD3DC8" w:rsidRDefault="006D3880" w:rsidP="004862DA">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2098 </w:t>
      </w:r>
    </w:p>
    <w:p w14:paraId="3906D7CB" w14:textId="77777777" w:rsidR="006D3880" w:rsidRPr="00BD3DC8" w:rsidRDefault="006D3880" w:rsidP="004862DA">
      <w:pPr>
        <w:divId w:val="2087148318"/>
        <w:rPr>
          <w:rFonts w:ascii="Arial" w:hAnsi="Arial" w:cs="Arial"/>
          <w:b/>
          <w:bCs/>
          <w:sz w:val="18"/>
          <w:szCs w:val="18"/>
          <w:lang w:val="fr-FR"/>
        </w:rPr>
      </w:pPr>
      <w:r w:rsidRPr="00BD3DC8">
        <w:rPr>
          <w:rFonts w:ascii="Arial" w:hAnsi="Arial" w:cs="Arial"/>
          <w:b/>
          <w:bCs/>
          <w:sz w:val="18"/>
          <w:szCs w:val="18"/>
          <w:lang w:val="fr-FR"/>
        </w:rPr>
        <w:t xml:space="preserve">PATTERN: PANNICULITIS - LOBULAR LYMPHOCYTIC LYMPHOMA OR LE PANNICULITIS </w:t>
      </w:r>
    </w:p>
    <w:p w14:paraId="569147A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Roger Weenig</w:t>
      </w:r>
      <w:r w:rsidRPr="00BD3DC8">
        <w:rPr>
          <w:rFonts w:ascii="Arial" w:hAnsi="Arial" w:cs="Arial"/>
          <w:sz w:val="18"/>
          <w:szCs w:val="18"/>
          <w:lang w:val="en-US"/>
        </w:rPr>
        <w:t xml:space="preserve"> </w:t>
      </w:r>
    </w:p>
    <w:p w14:paraId="1E75F73B" w14:textId="77777777" w:rsidR="006D3880" w:rsidRPr="00BD3DC8" w:rsidRDefault="006D3880" w:rsidP="004862DA">
      <w:pPr>
        <w:divId w:val="840704406"/>
        <w:rPr>
          <w:rFonts w:ascii="Arial" w:hAnsi="Arial" w:cs="Arial"/>
          <w:sz w:val="18"/>
          <w:szCs w:val="18"/>
          <w:lang w:val="en-US"/>
        </w:rPr>
      </w:pPr>
      <w:r w:rsidRPr="00BD3DC8">
        <w:rPr>
          <w:rFonts w:ascii="Arial" w:hAnsi="Arial" w:cs="Arial"/>
          <w:sz w:val="18"/>
          <w:szCs w:val="18"/>
          <w:lang w:val="en-US"/>
        </w:rPr>
        <w:t xml:space="preserve">United States </w:t>
      </w:r>
    </w:p>
    <w:p w14:paraId="2E9A630F" w14:textId="77777777" w:rsidR="006D3880" w:rsidRPr="00BD3DC8" w:rsidRDefault="006D3880" w:rsidP="004862DA">
      <w:pPr>
        <w:rPr>
          <w:rFonts w:ascii="Arial" w:hAnsi="Arial" w:cs="Arial"/>
          <w:sz w:val="18"/>
          <w:szCs w:val="18"/>
          <w:lang w:val="en-US"/>
        </w:rPr>
      </w:pPr>
    </w:p>
    <w:p w14:paraId="73D6FB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Lymphocytic infiltration of the subcutaneous lobules represents a challenging area in dermatopathologic practice. Previously, a variety of distinct forms of panniculitis were grouped under the designation of “Weber-Christian Disease.” Modern techniques have allowed for clinical, histomorphologic, immunohistochemical, and molecular genetic separation of previously indistinguishable forms of panniculitis. Still, distinction of lupus panniculitis (LEP) from subcutaneous T-cell lymphomas (SPTCL) remains a diagnostic dilemma.</w:t>
      </w:r>
    </w:p>
    <w:p w14:paraId="19685D49" w14:textId="77777777" w:rsidR="00B44904" w:rsidRPr="00BD3DC8" w:rsidRDefault="00B44904" w:rsidP="004862DA">
      <w:pPr>
        <w:jc w:val="both"/>
        <w:rPr>
          <w:rFonts w:ascii="Arial" w:hAnsi="Arial" w:cs="Arial"/>
          <w:sz w:val="18"/>
          <w:szCs w:val="18"/>
          <w:lang w:val="en-US"/>
        </w:rPr>
      </w:pPr>
    </w:p>
    <w:p w14:paraId="53CF80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key histologic differences between subcutaneous panniculitis-like T-cell lymphoma and lupus panniculitis include: tissue necrosis in the former compared with hyalinization in the latter; karyorrhexis and cytophagocytosis in the former compared with lymphoid follicles and numerous plasma cells in the latter; and minimal dermal lymphoid infiltration in the former compared with periadnexal and perivascular inflammation in the latter. Identification of a T-cell clone is supportive, but not diagnostic of T-cell neoplasia.</w:t>
      </w:r>
    </w:p>
    <w:p w14:paraId="5A752333" w14:textId="77777777" w:rsidR="00B44904" w:rsidRPr="00BD3DC8" w:rsidRDefault="00B44904" w:rsidP="004862DA">
      <w:pPr>
        <w:jc w:val="both"/>
        <w:rPr>
          <w:rFonts w:ascii="Arial" w:hAnsi="Arial" w:cs="Arial"/>
          <w:sz w:val="18"/>
          <w:szCs w:val="18"/>
          <w:lang w:val="en-US"/>
        </w:rPr>
      </w:pPr>
    </w:p>
    <w:p w14:paraId="5AD4481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Under the recent WHO/EORTC classification of cutaneous lymphoid neoplasms, cutaneous gamma/delta T-cell lymphoma (CGDTL) has received provisional status. These cases would have previously been designated as SPTCL, but clinical, histologic, and immunophenotypic differences allow distinction of these two entities in most cases. However, important overlapping features between LEP and CGDTL exist. Both LEP and CGDTL may exhibit dermal (perivascular and periadnexal) lymphoid infiltration and a lichenoid tissue reaction in addition to a lobular lymphocytic panniculitis. A major distinguishing feature of these entities is the absence of alpha/beta T-cell receptor expression in CGDTL (Beta-F1 negative staining) and retention in both LEP and SPTCL. </w:t>
      </w:r>
    </w:p>
    <w:p w14:paraId="1CDEC87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2099 </w:t>
      </w:r>
    </w:p>
    <w:p w14:paraId="29BE4259" w14:textId="77777777" w:rsidR="006D3880" w:rsidRPr="00BD3DC8" w:rsidRDefault="006D3880" w:rsidP="004862DA">
      <w:pPr>
        <w:divId w:val="226847472"/>
        <w:rPr>
          <w:rFonts w:ascii="Arial" w:hAnsi="Arial" w:cs="Arial"/>
          <w:b/>
          <w:bCs/>
          <w:sz w:val="18"/>
          <w:szCs w:val="18"/>
          <w:lang w:val="en-US"/>
        </w:rPr>
      </w:pPr>
      <w:r w:rsidRPr="00BD3DC8">
        <w:rPr>
          <w:rFonts w:ascii="Arial" w:hAnsi="Arial" w:cs="Arial"/>
          <w:b/>
          <w:bCs/>
          <w:sz w:val="18"/>
          <w:szCs w:val="18"/>
          <w:lang w:val="en-US"/>
        </w:rPr>
        <w:t xml:space="preserve">MICROSCOPIC PATTERN OF INFLAMMATORY PLAQUE AND NODULAR DISEASES OF THE FACE </w:t>
      </w:r>
    </w:p>
    <w:p w14:paraId="03040922"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Tianwen Gao</w:t>
      </w:r>
      <w:r w:rsidRPr="00BD3DC8">
        <w:rPr>
          <w:rFonts w:ascii="Arial" w:hAnsi="Arial" w:cs="Arial"/>
          <w:sz w:val="18"/>
          <w:szCs w:val="18"/>
        </w:rPr>
        <w:t xml:space="preserve">, </w:t>
      </w:r>
      <w:r w:rsidRPr="00BD3DC8">
        <w:rPr>
          <w:rStyle w:val="autor"/>
          <w:rFonts w:ascii="Arial" w:hAnsi="Arial" w:cs="Arial"/>
          <w:sz w:val="18"/>
          <w:szCs w:val="18"/>
        </w:rPr>
        <w:t>C Li</w:t>
      </w:r>
      <w:r w:rsidRPr="00BD3DC8">
        <w:rPr>
          <w:rFonts w:ascii="Arial" w:hAnsi="Arial" w:cs="Arial"/>
          <w:sz w:val="18"/>
          <w:szCs w:val="18"/>
        </w:rPr>
        <w:t xml:space="preserve">, </w:t>
      </w:r>
      <w:r w:rsidRPr="00BD3DC8">
        <w:rPr>
          <w:rStyle w:val="autor"/>
          <w:rFonts w:ascii="Arial" w:hAnsi="Arial" w:cs="Arial"/>
          <w:sz w:val="18"/>
          <w:szCs w:val="18"/>
        </w:rPr>
        <w:t>Q Li</w:t>
      </w:r>
      <w:r w:rsidRPr="00BD3DC8">
        <w:rPr>
          <w:rFonts w:ascii="Arial" w:hAnsi="Arial" w:cs="Arial"/>
          <w:sz w:val="18"/>
          <w:szCs w:val="18"/>
        </w:rPr>
        <w:t xml:space="preserve">, </w:t>
      </w:r>
      <w:r w:rsidRPr="00BD3DC8">
        <w:rPr>
          <w:rStyle w:val="autor"/>
          <w:rFonts w:ascii="Arial" w:hAnsi="Arial" w:cs="Arial"/>
          <w:sz w:val="18"/>
          <w:szCs w:val="18"/>
        </w:rPr>
        <w:t>Y Gao</w:t>
      </w:r>
      <w:r w:rsidRPr="00BD3DC8">
        <w:rPr>
          <w:rFonts w:ascii="Arial" w:hAnsi="Arial" w:cs="Arial"/>
          <w:sz w:val="18"/>
          <w:szCs w:val="18"/>
        </w:rPr>
        <w:t xml:space="preserve"> </w:t>
      </w:r>
    </w:p>
    <w:p w14:paraId="4CDF04B0" w14:textId="77777777" w:rsidR="006D3880" w:rsidRPr="00BD3DC8" w:rsidRDefault="006D3880" w:rsidP="004862DA">
      <w:pPr>
        <w:divId w:val="287274145"/>
        <w:rPr>
          <w:rFonts w:ascii="Arial" w:hAnsi="Arial" w:cs="Arial"/>
          <w:sz w:val="18"/>
          <w:szCs w:val="18"/>
          <w:lang w:val="en-US"/>
        </w:rPr>
      </w:pPr>
      <w:r w:rsidRPr="00BD3DC8">
        <w:rPr>
          <w:rFonts w:ascii="Arial" w:hAnsi="Arial" w:cs="Arial"/>
          <w:sz w:val="18"/>
          <w:szCs w:val="18"/>
          <w:lang w:val="en-US"/>
        </w:rPr>
        <w:t xml:space="preserve">China </w:t>
      </w:r>
    </w:p>
    <w:p w14:paraId="22C3BBA5" w14:textId="77777777" w:rsidR="006D3880" w:rsidRPr="00BD3DC8" w:rsidRDefault="006D3880" w:rsidP="004862DA">
      <w:pPr>
        <w:rPr>
          <w:rFonts w:ascii="Arial" w:hAnsi="Arial" w:cs="Arial"/>
          <w:sz w:val="18"/>
          <w:szCs w:val="18"/>
          <w:lang w:val="en-US"/>
        </w:rPr>
      </w:pPr>
    </w:p>
    <w:p w14:paraId="4A025C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various forms of inflammatory skin disorders characterized as nodules and plaques on the face. However, due to the similar appearance of the clinical lesions, it is often difficult for the dermatologists to make a correct diagnosis. Pathological examinations are very helpful in most of the cases, but for some very complicated diseases or some disorders with peculiar manifestation, the exact diagnosis are not easy to make even with the pathological information,. Recognizing the microscopic patterns of these inflammatory lesions is important in establishing their diagnosis.</w:t>
      </w:r>
    </w:p>
    <w:p w14:paraId="5791E730" w14:textId="77777777" w:rsidR="00B44904" w:rsidRPr="00BD3DC8" w:rsidRDefault="00B44904" w:rsidP="004862DA">
      <w:pPr>
        <w:jc w:val="both"/>
        <w:rPr>
          <w:rFonts w:ascii="Arial" w:hAnsi="Arial" w:cs="Arial"/>
          <w:sz w:val="18"/>
          <w:szCs w:val="18"/>
          <w:lang w:val="en-US"/>
        </w:rPr>
      </w:pPr>
    </w:p>
    <w:p w14:paraId="135F0A6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Based on years of practice and study, we classified these diseases by the type of the majority of infiltrated cells (i.e. Histocytes, Neutrophilic Granulocytes, Lymphocytes, Eosinophilic Granulocytes, and Plasmocytes) and found it as an effective way to categorize this group of diseases. Many good clinical and pathological pictures will be presented to illustrate the diseases including Sarcoidosis, Fatal Bacteria Granuloma After Trauma(FBGT), Cutaneous Tuberculosis, Leprosy, Deep Mycoses, Giant Cell Arteritis, Lupus Miliaris Faciei, Actinic Granuloma, Granuloma Annulare, Sweet’s Syndrome, Granuloma Faciale, Erythema Elevatum Diutinum, Insect Bite Reaction, Cutaneous B-cell Lymphoid Hyperplasia, Angiolymphoid Hyperplasia with Eosinophilia, Rhinoscleroma and Mucocutaneous Leishmaniasis. </w:t>
      </w:r>
    </w:p>
    <w:p w14:paraId="31543DEC" w14:textId="3531FE08"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7D86692" w14:textId="77777777" w:rsidR="000F136B" w:rsidRPr="00BD3DC8" w:rsidRDefault="000F136B" w:rsidP="004862DA">
      <w:pPr>
        <w:rPr>
          <w:rFonts w:ascii="Arial" w:hAnsi="Arial" w:cs="Arial"/>
          <w:sz w:val="18"/>
          <w:szCs w:val="18"/>
          <w:lang w:val="en-US"/>
        </w:rPr>
      </w:pPr>
    </w:p>
    <w:p w14:paraId="13E3AEBB" w14:textId="77777777" w:rsidR="006D3880" w:rsidRPr="00BD3DC8" w:rsidRDefault="006D3880" w:rsidP="004862DA">
      <w:pPr>
        <w:divId w:val="612635559"/>
        <w:rPr>
          <w:rFonts w:ascii="Arial" w:hAnsi="Arial" w:cs="Arial"/>
          <w:b/>
          <w:bCs/>
          <w:sz w:val="18"/>
          <w:szCs w:val="18"/>
          <w:lang w:val="en-US"/>
        </w:rPr>
      </w:pPr>
      <w:r w:rsidRPr="00BD3DC8">
        <w:rPr>
          <w:rFonts w:ascii="Arial" w:hAnsi="Arial" w:cs="Arial"/>
          <w:b/>
          <w:bCs/>
          <w:sz w:val="18"/>
          <w:szCs w:val="18"/>
          <w:lang w:val="en-US"/>
        </w:rPr>
        <w:t xml:space="preserve">2104 </w:t>
      </w:r>
    </w:p>
    <w:p w14:paraId="20B2FE8C" w14:textId="77777777" w:rsidR="006D3880" w:rsidRPr="00BD3DC8" w:rsidRDefault="006D3880" w:rsidP="004862DA">
      <w:pPr>
        <w:divId w:val="1847936774"/>
        <w:rPr>
          <w:rFonts w:ascii="Arial" w:hAnsi="Arial" w:cs="Arial"/>
          <w:b/>
          <w:bCs/>
          <w:sz w:val="18"/>
          <w:szCs w:val="18"/>
          <w:lang w:val="en-US"/>
        </w:rPr>
      </w:pPr>
      <w:r w:rsidRPr="00BD3DC8">
        <w:rPr>
          <w:rFonts w:ascii="Arial" w:hAnsi="Arial" w:cs="Arial"/>
          <w:b/>
          <w:bCs/>
          <w:sz w:val="18"/>
          <w:szCs w:val="18"/>
          <w:lang w:val="en-US"/>
        </w:rPr>
        <w:t xml:space="preserve">TREATMENTS: WHEN, WHY AND HOW </w:t>
      </w:r>
    </w:p>
    <w:p w14:paraId="0DDC06B2" w14:textId="77777777" w:rsidR="006D3880" w:rsidRPr="00BD3DC8" w:rsidRDefault="006D3880" w:rsidP="004862DA">
      <w:pPr>
        <w:jc w:val="both"/>
        <w:divId w:val="12730845"/>
        <w:rPr>
          <w:rFonts w:ascii="Arial" w:hAnsi="Arial" w:cs="Arial"/>
          <w:sz w:val="18"/>
          <w:szCs w:val="18"/>
          <w:lang w:val="en-US"/>
        </w:rPr>
      </w:pPr>
      <w:r w:rsidRPr="00BD3DC8">
        <w:rPr>
          <w:rStyle w:val="primerautor"/>
          <w:rFonts w:ascii="Arial" w:hAnsi="Arial" w:cs="Arial"/>
          <w:sz w:val="18"/>
          <w:szCs w:val="18"/>
          <w:lang w:val="en-US"/>
        </w:rPr>
        <w:t>Torello M. Lotti</w:t>
      </w:r>
      <w:r w:rsidRPr="00BD3DC8">
        <w:rPr>
          <w:rFonts w:ascii="Arial" w:hAnsi="Arial" w:cs="Arial"/>
          <w:sz w:val="18"/>
          <w:szCs w:val="18"/>
          <w:lang w:val="en-US"/>
        </w:rPr>
        <w:t xml:space="preserve"> </w:t>
      </w:r>
    </w:p>
    <w:p w14:paraId="4CF9993B" w14:textId="77777777" w:rsidR="006D3880" w:rsidRPr="00BD3DC8" w:rsidRDefault="006D3880" w:rsidP="004862DA">
      <w:pPr>
        <w:divId w:val="129205821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1E78399D" w14:textId="77777777" w:rsidR="006D3880" w:rsidRPr="00BD3DC8" w:rsidRDefault="006D3880" w:rsidP="004862DA">
      <w:pPr>
        <w:divId w:val="12730845"/>
        <w:rPr>
          <w:rFonts w:ascii="Arial" w:hAnsi="Arial" w:cs="Arial"/>
          <w:sz w:val="18"/>
          <w:szCs w:val="18"/>
          <w:lang w:val="en-US"/>
        </w:rPr>
      </w:pPr>
    </w:p>
    <w:p w14:paraId="0546F2F6"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In Cutaneous Necrotizing Vasculitis (CNV), the identification and removal of the causative agent (e.g. drugs, chemicals, infections, and food) are, when possible, an effective approach to treatment. This is occasionally followed by a rapid clearance of the skin lesions, and no other treatment is required. Diet has long been implicated as inciting clinical cutaneous manifestations of CNV. Bland, low-antigenic diets were shown to prevent recurrences of palpable purpura, as well as to decrease serum levels of either immune complexes or cryoglobulins. In both incidences, there was a clinical serologic relapse on return to a normal diet. In conclusion, if ingestion-linked CNV or a specific food allergen is suspected, allergy testing is first recommended; this can be followed by elimination or following a bland diet as long as adequate nutrition is maintained.</w:t>
      </w:r>
    </w:p>
    <w:p w14:paraId="0DE38051"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Otherwise, local and/or systemic therapies are recommended.</w:t>
      </w:r>
    </w:p>
    <w:p w14:paraId="6BBE58B3"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Topical therapy (corticosteroid creams, antibiotic creams) may be helpful in some patients. Gradient support stockings may be useful for lesions on the legs.</w:t>
      </w:r>
    </w:p>
    <w:p w14:paraId="005DAA7D"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Systemic treatment include: systemic corticosteroids, non-steroidal anti-inflammatory drugs, colchicine, dapsone, potassium iodide, antihistamines, fibrinolytic agents, aminocaproic acid and immunosuppressive agents, plasmapheresis and, recently, the use of selected monoclonal antibodies. .</w:t>
      </w:r>
    </w:p>
    <w:p w14:paraId="246240C6"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 xml:space="preserve">Dapsone is primarily an anti-inflammatory medication with a predominantly anti-neutrophilic effect that is frequently used in various vasculitic diseases and neutrophilic dermatoses, such as Sweet's </w:t>
      </w:r>
    </w:p>
    <w:p w14:paraId="685BAAB8"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syndrome (SS), erythema elevatum diutinum (EED), pyoderma gangrenosum (PG), dermatitis herpetiformis (DH). A few cases have shown complete resolution of CNV with doses of 100–200 mg daily. Although directly reported cases are few in the literature, dapsone is considered a frequent treatment modality in many vasculitis reviews of patients with normal glucose-6-phosphate dehydrogenase (G6PD) function, the medication is frequently well tolerated, even with long-term administration, with minimal side-effects if administered and monitored correctly. The co-administration of pentoxifylline or colchicine with dapsone has been shown, in a few case reports, to be more efficacious than either drug as a monotherapy</w:t>
      </w:r>
    </w:p>
    <w:p w14:paraId="1FB14550"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Prednisone is probably the most widely used treatment for CNV. Although no randomized, prospective studies exist, efficacy has frequently been reported in case reports and reviews. Initial doses of 0.5–1 mg/kg daily, with prolonged taper are used to prevent rebound. Prednisone monotherapy, is not recommended for the treatment of recurrent or chronic vasculits, because of significant serious side-effects with long-term use, as disease activity can persist for more than 10 years. In the setting of patients with four or more episodes per year, long-term use of other non-steroidal agents is recommended to reduce prednisone dosing or as alternative monotherapies. Azathioprine has been shown to be effective in preventing clinical recurrence, either as monotherapy or with low-dose continued prednisone. Mycophenolate mofetil has been effective and well tolerated in systemic necrotizing vasculitis (Wegener's granulomatosis and MPA), as well as, but no direct literature exists to support its use with CNV.</w:t>
      </w:r>
    </w:p>
    <w:p w14:paraId="6EBCDA30" w14:textId="77777777" w:rsidR="00B44904"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Although probably similar in action to azathioprine, the significant expense of mycophenolate mofetil will probably continue to limit the expanded use of this drug. The use of cyclosporine in doses of 2.5–5 mg/kg/day is seen more frequently in the European literature, with good efficacy, although its use is limited to the treatment of acute disease, secondary to potentially significant serious side-effects with continued use. Methotrexate has been used in connective tissue-associated CNV However, there have been multiple cases reported of methotrexate-induced CNV, making this a less attractive choice of therapy.</w:t>
      </w:r>
    </w:p>
    <w:p w14:paraId="5E0B5241" w14:textId="77777777" w:rsidR="006D3880" w:rsidRPr="00BD3DC8" w:rsidRDefault="006D3880" w:rsidP="004862DA">
      <w:pPr>
        <w:jc w:val="both"/>
        <w:divId w:val="12730845"/>
        <w:rPr>
          <w:rFonts w:ascii="Arial" w:hAnsi="Arial" w:cs="Arial"/>
          <w:sz w:val="18"/>
          <w:szCs w:val="18"/>
          <w:lang w:val="en-US"/>
        </w:rPr>
      </w:pPr>
      <w:r w:rsidRPr="00BD3DC8">
        <w:rPr>
          <w:rFonts w:ascii="Arial" w:hAnsi="Arial" w:cs="Arial"/>
          <w:sz w:val="18"/>
          <w:szCs w:val="18"/>
          <w:lang w:val="en-US"/>
        </w:rPr>
        <w:t xml:space="preserve">Recently tumor necrosis factor alpha inhibitors have been successfully employed in the treatment of recalcitrant and severe CMV. </w:t>
      </w:r>
    </w:p>
    <w:p w14:paraId="735F7A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2105 </w:t>
      </w:r>
    </w:p>
    <w:p w14:paraId="30E4C5E1" w14:textId="77777777" w:rsidR="006D3880" w:rsidRPr="00BD3DC8" w:rsidRDefault="006D3880" w:rsidP="004862DA">
      <w:pPr>
        <w:divId w:val="1429083258"/>
        <w:rPr>
          <w:rFonts w:ascii="Arial" w:hAnsi="Arial" w:cs="Arial"/>
          <w:b/>
          <w:bCs/>
          <w:sz w:val="18"/>
          <w:szCs w:val="18"/>
          <w:lang w:val="en-US"/>
        </w:rPr>
      </w:pPr>
      <w:r w:rsidRPr="00BD3DC8">
        <w:rPr>
          <w:rFonts w:ascii="Arial" w:hAnsi="Arial" w:cs="Arial"/>
          <w:b/>
          <w:bCs/>
          <w:sz w:val="18"/>
          <w:szCs w:val="18"/>
          <w:lang w:val="en-US"/>
        </w:rPr>
        <w:t xml:space="preserve">CUTANEOUS SYSTEM PAN AND MICROSCOPIC POLYANGIITIS </w:t>
      </w:r>
    </w:p>
    <w:p w14:paraId="538808CD"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Jose Luis Díaz-Pérez</w:t>
      </w:r>
      <w:r w:rsidRPr="00BD3DC8">
        <w:rPr>
          <w:rFonts w:ascii="Arial" w:hAnsi="Arial" w:cs="Arial"/>
          <w:sz w:val="18"/>
          <w:szCs w:val="18"/>
        </w:rPr>
        <w:t xml:space="preserve">, </w:t>
      </w:r>
      <w:r w:rsidRPr="00BD3DC8">
        <w:rPr>
          <w:rStyle w:val="autor"/>
          <w:rFonts w:ascii="Arial" w:hAnsi="Arial" w:cs="Arial"/>
          <w:sz w:val="18"/>
          <w:szCs w:val="18"/>
        </w:rPr>
        <w:t>S Pérez Barrio</w:t>
      </w:r>
      <w:r w:rsidRPr="00BD3DC8">
        <w:rPr>
          <w:rFonts w:ascii="Arial" w:hAnsi="Arial" w:cs="Arial"/>
          <w:sz w:val="18"/>
          <w:szCs w:val="18"/>
        </w:rPr>
        <w:t xml:space="preserve">, </w:t>
      </w:r>
      <w:r w:rsidRPr="00BD3DC8">
        <w:rPr>
          <w:rStyle w:val="autor"/>
          <w:rFonts w:ascii="Arial" w:hAnsi="Arial" w:cs="Arial"/>
          <w:sz w:val="18"/>
          <w:szCs w:val="18"/>
        </w:rPr>
        <w:t>MR Gonzalez Hermosa</w:t>
      </w:r>
      <w:r w:rsidRPr="00BD3DC8">
        <w:rPr>
          <w:rFonts w:ascii="Arial" w:hAnsi="Arial" w:cs="Arial"/>
          <w:sz w:val="18"/>
          <w:szCs w:val="18"/>
        </w:rPr>
        <w:t xml:space="preserve">, </w:t>
      </w:r>
      <w:r w:rsidRPr="00BD3DC8">
        <w:rPr>
          <w:rStyle w:val="autor"/>
          <w:rFonts w:ascii="Arial" w:hAnsi="Arial" w:cs="Arial"/>
          <w:sz w:val="18"/>
          <w:szCs w:val="18"/>
        </w:rPr>
        <w:t>JL Díaz Ramón</w:t>
      </w:r>
      <w:r w:rsidRPr="00BD3DC8">
        <w:rPr>
          <w:rFonts w:ascii="Arial" w:hAnsi="Arial" w:cs="Arial"/>
          <w:sz w:val="18"/>
          <w:szCs w:val="18"/>
        </w:rPr>
        <w:t xml:space="preserve"> </w:t>
      </w:r>
    </w:p>
    <w:p w14:paraId="24C685ED" w14:textId="77777777" w:rsidR="006D3880" w:rsidRPr="00BD3DC8" w:rsidRDefault="006D3880" w:rsidP="004862DA">
      <w:pPr>
        <w:divId w:val="327562640"/>
        <w:rPr>
          <w:rFonts w:ascii="Arial" w:hAnsi="Arial" w:cs="Arial"/>
          <w:sz w:val="18"/>
          <w:szCs w:val="18"/>
          <w:lang w:val="en-US"/>
        </w:rPr>
      </w:pPr>
      <w:r w:rsidRPr="00BD3DC8">
        <w:rPr>
          <w:rFonts w:ascii="Arial" w:hAnsi="Arial" w:cs="Arial"/>
          <w:sz w:val="18"/>
          <w:szCs w:val="18"/>
          <w:lang w:val="en-US"/>
        </w:rPr>
        <w:t xml:space="preserve">Spain </w:t>
      </w:r>
    </w:p>
    <w:p w14:paraId="6F0CACB0" w14:textId="77777777" w:rsidR="006D3880" w:rsidRPr="00BD3DC8" w:rsidRDefault="006D3880" w:rsidP="004862DA">
      <w:pPr>
        <w:rPr>
          <w:rFonts w:ascii="Arial" w:hAnsi="Arial" w:cs="Arial"/>
          <w:sz w:val="18"/>
          <w:szCs w:val="18"/>
          <w:lang w:val="en-US"/>
        </w:rPr>
      </w:pPr>
    </w:p>
    <w:p w14:paraId="5449C2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Under the term polyarteritis nodosa presently are included: Classic systemic PAN, Cutaneous PAN and Microscopic PAN (Microscopic poliangeiitis).These varieties of PAN have different severity and outcome and they also have clinico-pathological criteria that allow us to differentiate them, and to treat them separately. (1)</w:t>
      </w:r>
    </w:p>
    <w:p w14:paraId="2CC0AE98" w14:textId="77777777" w:rsidR="00B44904" w:rsidRPr="00BD3DC8" w:rsidRDefault="00B44904" w:rsidP="004862DA">
      <w:pPr>
        <w:jc w:val="both"/>
        <w:rPr>
          <w:rFonts w:ascii="Arial" w:hAnsi="Arial" w:cs="Arial"/>
          <w:sz w:val="18"/>
          <w:szCs w:val="18"/>
          <w:lang w:val="en-US"/>
        </w:rPr>
      </w:pPr>
    </w:p>
    <w:p w14:paraId="76F6C0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Classic PAN is a multisystem disease characterised by inflammatory vasculitis of the medium and small arteries and arterioles. Renal vasculitis with o without infarcts is responsible for the renal insufficiency that frequently leads to renal failure. Only 20-30% of the cases have cutaneous lesions, that usually consist of petechia, hemorrhagic papules and blisters, echymosis, and infarction. Biopsy from the cutaneous lesions will only show small vessel narcotising vasculitis, but no arteritis. To find diagnostic inflammatory arteritis, either the different duct of the testicle, the liver or the involved muscles have to be biopsied. The clinical manifestations include fever, arthralgias, myalgias, peripheral neuropathy, and visceral involvement (kidney, gut, and occasionally heart and lung). Anticytoplasmic antibodies (ANCA) are found only in a few patients, (10 to 20%) being the peripheral pattern (pANCA) more frequent than the diffuse cytoplasmic pattern (cANCA). Microaneurysms of the branches of the abdominal aorta are frequently found mainly on the renal arteries and arterioles.</w:t>
      </w:r>
    </w:p>
    <w:p w14:paraId="73387390" w14:textId="77777777" w:rsidR="00B44904" w:rsidRPr="00BD3DC8" w:rsidRDefault="00B44904" w:rsidP="004862DA">
      <w:pPr>
        <w:jc w:val="both"/>
        <w:rPr>
          <w:rFonts w:ascii="Arial" w:hAnsi="Arial" w:cs="Arial"/>
          <w:sz w:val="18"/>
          <w:szCs w:val="18"/>
          <w:lang w:val="en-US"/>
        </w:rPr>
      </w:pPr>
    </w:p>
    <w:p w14:paraId="57B6521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Microscopic PAN (microscopic polyangeitis), is presently accepted as a subset of PAN. Microscopic PAN is histopathologically characterised by small vessel vasculitis both in the skin, the muscles and internal organs. Arteries and arterioles are not involved in microscopic PAN. In contrast to Classic Systemic PAN, lung involvement is frequent in microscopic poliangeitis, but aneurisms are never found, as it would be expected considering the size of the vessels involved. Glomerulonefritis is frequent in the microscopic variety and unusual in classic systemic PAN. Also Anticytoplasmic antibodies (ANCA´s), are more frequently found (50%) than in Classic PAN. In general the clinical course is more severe, and relapses more frequent than in Classic systemic PAN. Distinguishing microscopic polyangiitis from Wegener´s granulomatosis can be very difficult in some cases. Occasionally Churg-Straus syndrome, can also simulate microscopic PAN </w:t>
      </w:r>
    </w:p>
    <w:p w14:paraId="0877790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2106 </w:t>
      </w:r>
    </w:p>
    <w:p w14:paraId="6A699D29" w14:textId="77777777" w:rsidR="006D3880" w:rsidRPr="00BD3DC8" w:rsidRDefault="006D3880" w:rsidP="004862DA">
      <w:pPr>
        <w:divId w:val="1764836367"/>
        <w:rPr>
          <w:rFonts w:ascii="Arial" w:hAnsi="Arial" w:cs="Arial"/>
          <w:b/>
          <w:bCs/>
          <w:sz w:val="18"/>
          <w:szCs w:val="18"/>
          <w:lang w:val="en-US"/>
        </w:rPr>
      </w:pPr>
      <w:r w:rsidRPr="00BD3DC8">
        <w:rPr>
          <w:rFonts w:ascii="Arial" w:hAnsi="Arial" w:cs="Arial"/>
          <w:b/>
          <w:bCs/>
          <w:sz w:val="18"/>
          <w:szCs w:val="18"/>
          <w:lang w:val="en-US"/>
        </w:rPr>
        <w:t xml:space="preserve">HOW SHOULD VASCULITIS BE STUDIED? LABORATORY IN VASCULITIS </w:t>
      </w:r>
    </w:p>
    <w:p w14:paraId="70BF158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Osvaldo Jorge Stringa</w:t>
      </w:r>
      <w:r w:rsidRPr="00BD3DC8">
        <w:rPr>
          <w:rFonts w:ascii="Arial" w:hAnsi="Arial" w:cs="Arial"/>
          <w:sz w:val="18"/>
          <w:szCs w:val="18"/>
          <w:lang w:val="en-US"/>
        </w:rPr>
        <w:t xml:space="preserve"> </w:t>
      </w:r>
    </w:p>
    <w:p w14:paraId="6DA9712C" w14:textId="77777777" w:rsidR="006D3880" w:rsidRPr="00BD3DC8" w:rsidRDefault="006D3880" w:rsidP="004862DA">
      <w:pPr>
        <w:divId w:val="259724271"/>
        <w:rPr>
          <w:rFonts w:ascii="Arial" w:hAnsi="Arial" w:cs="Arial"/>
          <w:sz w:val="18"/>
          <w:szCs w:val="18"/>
          <w:lang w:val="en-US"/>
        </w:rPr>
      </w:pPr>
      <w:r w:rsidRPr="00BD3DC8">
        <w:rPr>
          <w:rFonts w:ascii="Arial" w:hAnsi="Arial" w:cs="Arial"/>
          <w:sz w:val="18"/>
          <w:szCs w:val="18"/>
          <w:lang w:val="en-US"/>
        </w:rPr>
        <w:t xml:space="preserve">Argentina </w:t>
      </w:r>
    </w:p>
    <w:p w14:paraId="18678785" w14:textId="77777777" w:rsidR="006D3880" w:rsidRPr="00BD3DC8" w:rsidRDefault="006D3880" w:rsidP="004862DA">
      <w:pPr>
        <w:rPr>
          <w:rFonts w:ascii="Arial" w:hAnsi="Arial" w:cs="Arial"/>
          <w:sz w:val="18"/>
          <w:szCs w:val="18"/>
          <w:lang w:val="en-US"/>
        </w:rPr>
      </w:pPr>
    </w:p>
    <w:p w14:paraId="56C6A7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When we are with a patient with cutaneous signs of a probably cutaneous leucocytoclastic vasculitis (LCV) the first step is to establish that vasculitis is truly present.</w:t>
      </w:r>
    </w:p>
    <w:p w14:paraId="1E10C2BB" w14:textId="77777777" w:rsidR="00B44904" w:rsidRPr="00BD3DC8" w:rsidRDefault="00B44904" w:rsidP="004862DA">
      <w:pPr>
        <w:jc w:val="both"/>
        <w:rPr>
          <w:rFonts w:ascii="Arial" w:hAnsi="Arial" w:cs="Arial"/>
          <w:sz w:val="18"/>
          <w:szCs w:val="18"/>
          <w:lang w:val="en-US"/>
        </w:rPr>
      </w:pPr>
    </w:p>
    <w:p w14:paraId="040B4F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should ask our patients about drug intake, infections, vaccinations, inflammatory diseases and malignancies. </w:t>
      </w:r>
    </w:p>
    <w:p w14:paraId="40E7A4F7" w14:textId="77777777" w:rsidR="00B44904" w:rsidRPr="00BD3DC8" w:rsidRDefault="00B44904" w:rsidP="004862DA">
      <w:pPr>
        <w:jc w:val="both"/>
        <w:rPr>
          <w:rFonts w:ascii="Arial" w:hAnsi="Arial" w:cs="Arial"/>
          <w:sz w:val="18"/>
          <w:szCs w:val="18"/>
          <w:lang w:val="en-US"/>
        </w:rPr>
      </w:pPr>
    </w:p>
    <w:p w14:paraId="11B07ADD"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Cutaneous biopsy </w:t>
      </w:r>
      <w:r w:rsidRPr="00BD3DC8">
        <w:rPr>
          <w:rFonts w:ascii="Arial" w:hAnsi="Arial" w:cs="Arial"/>
          <w:sz w:val="18"/>
          <w:szCs w:val="18"/>
          <w:lang w:val="en-US"/>
        </w:rPr>
        <w:t>should always be performed to confirm LCV or to show vasculitis of a deeper or larger vasculature.</w:t>
      </w:r>
    </w:p>
    <w:p w14:paraId="3A662FAD" w14:textId="77777777" w:rsidR="00B44904" w:rsidRPr="00BD3DC8" w:rsidRDefault="00B44904" w:rsidP="004862DA">
      <w:pPr>
        <w:jc w:val="both"/>
        <w:rPr>
          <w:rFonts w:ascii="Arial" w:hAnsi="Arial" w:cs="Arial"/>
          <w:sz w:val="18"/>
          <w:szCs w:val="18"/>
          <w:lang w:val="en-US"/>
        </w:rPr>
      </w:pPr>
    </w:p>
    <w:p w14:paraId="7D3FCC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nature of the dynamic findings of histological and immunofluorescence techniques indicates that biopsies should be performed in lesion of less than 24 hours.</w:t>
      </w:r>
    </w:p>
    <w:p w14:paraId="13A65C99" w14:textId="77777777" w:rsidR="00B44904" w:rsidRPr="00BD3DC8" w:rsidRDefault="00B44904" w:rsidP="004862DA">
      <w:pPr>
        <w:jc w:val="both"/>
        <w:rPr>
          <w:rFonts w:ascii="Arial" w:hAnsi="Arial" w:cs="Arial"/>
          <w:sz w:val="18"/>
          <w:szCs w:val="18"/>
          <w:lang w:val="en-US"/>
        </w:rPr>
      </w:pPr>
    </w:p>
    <w:p w14:paraId="703B16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When the </w:t>
      </w:r>
      <w:r w:rsidRPr="00BD3DC8">
        <w:rPr>
          <w:rFonts w:ascii="Arial" w:hAnsi="Arial" w:cs="Arial"/>
          <w:b/>
          <w:bCs/>
          <w:sz w:val="18"/>
          <w:szCs w:val="18"/>
          <w:lang w:val="en-US"/>
        </w:rPr>
        <w:t>direct immunofluorescence</w:t>
      </w:r>
      <w:r w:rsidRPr="00BD3DC8">
        <w:rPr>
          <w:rFonts w:ascii="Arial" w:hAnsi="Arial" w:cs="Arial"/>
          <w:sz w:val="18"/>
          <w:szCs w:val="18"/>
          <w:lang w:val="en-US"/>
        </w:rPr>
        <w:t xml:space="preserve"> </w:t>
      </w:r>
      <w:r w:rsidRPr="00BD3DC8">
        <w:rPr>
          <w:rFonts w:ascii="Arial" w:hAnsi="Arial" w:cs="Arial"/>
          <w:b/>
          <w:bCs/>
          <w:sz w:val="18"/>
          <w:szCs w:val="18"/>
          <w:lang w:val="en-US"/>
        </w:rPr>
        <w:t>(IFD)</w:t>
      </w:r>
      <w:r w:rsidRPr="00BD3DC8">
        <w:rPr>
          <w:rFonts w:ascii="Arial" w:hAnsi="Arial" w:cs="Arial"/>
          <w:sz w:val="18"/>
          <w:szCs w:val="18"/>
          <w:lang w:val="en-US"/>
        </w:rPr>
        <w:t xml:space="preserve"> only shows predominant vascular Ig A, it is characteristic of Henoch Schöenlein purpura.(HSP). </w:t>
      </w:r>
    </w:p>
    <w:p w14:paraId="25E0B992" w14:textId="77777777" w:rsidR="00B44904" w:rsidRPr="00BD3DC8" w:rsidRDefault="00B44904" w:rsidP="004862DA">
      <w:pPr>
        <w:jc w:val="both"/>
        <w:rPr>
          <w:rFonts w:ascii="Arial" w:hAnsi="Arial" w:cs="Arial"/>
          <w:sz w:val="18"/>
          <w:szCs w:val="18"/>
          <w:lang w:val="en-US"/>
        </w:rPr>
      </w:pPr>
    </w:p>
    <w:p w14:paraId="393BD2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when the aetiology remains unknown, we should study vasculitis with the following laboratory screening.</w:t>
      </w:r>
    </w:p>
    <w:p w14:paraId="47130E97" w14:textId="77777777" w:rsidR="00B44904" w:rsidRPr="00BD3DC8" w:rsidRDefault="00B44904" w:rsidP="004862DA">
      <w:pPr>
        <w:jc w:val="both"/>
        <w:rPr>
          <w:rFonts w:ascii="Arial" w:hAnsi="Arial" w:cs="Arial"/>
          <w:sz w:val="18"/>
          <w:szCs w:val="18"/>
          <w:lang w:val="en-US"/>
        </w:rPr>
      </w:pPr>
    </w:p>
    <w:p w14:paraId="412383F5"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Complete blood count with differential:</w:t>
      </w:r>
      <w:r w:rsidRPr="00BD3DC8">
        <w:rPr>
          <w:rFonts w:ascii="Arial" w:hAnsi="Arial" w:cs="Arial"/>
          <w:sz w:val="18"/>
          <w:szCs w:val="18"/>
          <w:lang w:val="en-US"/>
        </w:rPr>
        <w:t xml:space="preserve"> it allows us to rule out haematological malignancies, also infections and systemic inflammations. </w:t>
      </w:r>
    </w:p>
    <w:p w14:paraId="0A8A2453"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Blood smears or bone marrow biopsy.</w:t>
      </w:r>
      <w:r w:rsidRPr="00BD3DC8">
        <w:rPr>
          <w:rFonts w:ascii="Arial" w:hAnsi="Arial" w:cs="Arial"/>
          <w:sz w:val="18"/>
          <w:szCs w:val="18"/>
          <w:lang w:val="en-US"/>
        </w:rPr>
        <w:t xml:space="preserve"> </w:t>
      </w:r>
    </w:p>
    <w:p w14:paraId="70A04137"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Erythrocyte sedimentation rate</w:t>
      </w:r>
      <w:r w:rsidRPr="00BD3DC8">
        <w:rPr>
          <w:rFonts w:ascii="Arial" w:hAnsi="Arial" w:cs="Arial"/>
          <w:sz w:val="18"/>
          <w:szCs w:val="18"/>
          <w:lang w:val="en-US"/>
        </w:rPr>
        <w:t xml:space="preserve"> elevated &gt; 50 mm/h has been suggested to be indicative of a higher incidence of systemic disease. </w:t>
      </w:r>
    </w:p>
    <w:p w14:paraId="4EF2DC9B"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Urine analysis with microscopic analysis, proteinuria, creatinine, urea. </w:t>
      </w:r>
      <w:r w:rsidRPr="00BD3DC8">
        <w:rPr>
          <w:rFonts w:ascii="Arial" w:hAnsi="Arial" w:cs="Arial"/>
          <w:sz w:val="18"/>
          <w:szCs w:val="18"/>
          <w:lang w:val="en-US"/>
        </w:rPr>
        <w:t xml:space="preserve">The performance of </w:t>
      </w:r>
      <w:r w:rsidRPr="00BD3DC8">
        <w:rPr>
          <w:rFonts w:ascii="Arial" w:hAnsi="Arial" w:cs="Arial"/>
          <w:b/>
          <w:bCs/>
          <w:sz w:val="18"/>
          <w:szCs w:val="18"/>
          <w:lang w:val="en-US"/>
        </w:rPr>
        <w:t xml:space="preserve">a renal biopsy </w:t>
      </w:r>
      <w:r w:rsidRPr="00BD3DC8">
        <w:rPr>
          <w:rFonts w:ascii="Arial" w:hAnsi="Arial" w:cs="Arial"/>
          <w:sz w:val="18"/>
          <w:szCs w:val="18"/>
          <w:lang w:val="en-US"/>
        </w:rPr>
        <w:t>will depend on these results</w:t>
      </w:r>
      <w:r w:rsidRPr="00BD3DC8">
        <w:rPr>
          <w:rFonts w:ascii="Arial" w:hAnsi="Arial" w:cs="Arial"/>
          <w:b/>
          <w:bCs/>
          <w:sz w:val="18"/>
          <w:szCs w:val="18"/>
          <w:lang w:val="en-US"/>
        </w:rPr>
        <w:t xml:space="preserve">. </w:t>
      </w:r>
      <w:r w:rsidRPr="00BD3DC8">
        <w:rPr>
          <w:rFonts w:ascii="Arial" w:hAnsi="Arial" w:cs="Arial"/>
          <w:sz w:val="18"/>
          <w:szCs w:val="18"/>
          <w:lang w:val="en-US"/>
        </w:rPr>
        <w:t xml:space="preserve">Abnormal results could be associated with: HSP, LES, microscopic poliangeitis (MPA) Churg Strauss syndrome (CSS) and Wegener granulomatosis (WG). </w:t>
      </w:r>
    </w:p>
    <w:p w14:paraId="56060970"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Liver function tests. </w:t>
      </w:r>
    </w:p>
    <w:p w14:paraId="40A4F371"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Serum protein electrophoresis. </w:t>
      </w:r>
      <w:r w:rsidRPr="00BD3DC8">
        <w:rPr>
          <w:rFonts w:ascii="Arial" w:hAnsi="Arial" w:cs="Arial"/>
          <w:sz w:val="18"/>
          <w:szCs w:val="18"/>
          <w:lang w:val="en-US"/>
        </w:rPr>
        <w:t xml:space="preserve">Abnormal results should indicate multiple myeloma or Waldestron disease. </w:t>
      </w:r>
    </w:p>
    <w:p w14:paraId="131C0328"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Hepatitis C </w:t>
      </w:r>
      <w:r w:rsidRPr="00BD3DC8">
        <w:rPr>
          <w:rFonts w:ascii="Arial" w:hAnsi="Arial" w:cs="Arial"/>
          <w:sz w:val="18"/>
          <w:szCs w:val="18"/>
          <w:lang w:val="en-US"/>
        </w:rPr>
        <w:t xml:space="preserve">(associated with cryoglobulins), </w:t>
      </w:r>
      <w:r w:rsidRPr="00BD3DC8">
        <w:rPr>
          <w:rFonts w:ascii="Arial" w:hAnsi="Arial" w:cs="Arial"/>
          <w:b/>
          <w:bCs/>
          <w:sz w:val="18"/>
          <w:szCs w:val="18"/>
          <w:lang w:val="en-US"/>
        </w:rPr>
        <w:t>B and A. HIV, VDRL, ASTO</w:t>
      </w:r>
      <w:r w:rsidRPr="00BD3DC8">
        <w:rPr>
          <w:rFonts w:ascii="Arial" w:hAnsi="Arial" w:cs="Arial"/>
          <w:sz w:val="18"/>
          <w:szCs w:val="18"/>
          <w:lang w:val="en-US"/>
        </w:rPr>
        <w:t xml:space="preserve"> and other serologies and cultures for suspected infectious disease. </w:t>
      </w:r>
    </w:p>
    <w:p w14:paraId="34B1C57D"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Chest X-ray: </w:t>
      </w:r>
      <w:r w:rsidRPr="00BD3DC8">
        <w:rPr>
          <w:rFonts w:ascii="Arial" w:hAnsi="Arial" w:cs="Arial"/>
          <w:sz w:val="18"/>
          <w:szCs w:val="18"/>
          <w:lang w:val="en-US"/>
        </w:rPr>
        <w:t xml:space="preserve">abnormalities are associated with infection, malignancies, WG, CSS, MPA. </w:t>
      </w:r>
    </w:p>
    <w:p w14:paraId="22F2097B"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Stool guaianic or gastrointestinal evaluation.</w:t>
      </w:r>
      <w:r w:rsidRPr="00BD3DC8">
        <w:rPr>
          <w:rFonts w:ascii="Arial" w:hAnsi="Arial" w:cs="Arial"/>
          <w:sz w:val="18"/>
          <w:szCs w:val="18"/>
          <w:lang w:val="en-US"/>
        </w:rPr>
        <w:t xml:space="preserve"> </w:t>
      </w:r>
    </w:p>
    <w:p w14:paraId="3A626895"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FAN, Anti DNA, anti SM, anti Ro, La, anti RNP, FR, lupus anticoagulant and anticardiolipins IgG, IgM </w:t>
      </w:r>
      <w:r w:rsidRPr="00BD3DC8">
        <w:rPr>
          <w:rFonts w:ascii="Arial" w:hAnsi="Arial" w:cs="Arial"/>
          <w:sz w:val="18"/>
          <w:szCs w:val="18"/>
          <w:lang w:val="en-US"/>
        </w:rPr>
        <w:t>for</w:t>
      </w:r>
      <w:r w:rsidRPr="00BD3DC8">
        <w:rPr>
          <w:rFonts w:ascii="Arial" w:hAnsi="Arial" w:cs="Arial"/>
          <w:b/>
          <w:bCs/>
          <w:sz w:val="18"/>
          <w:szCs w:val="18"/>
          <w:lang w:val="en-US"/>
        </w:rPr>
        <w:t xml:space="preserve"> </w:t>
      </w:r>
      <w:r w:rsidRPr="00BD3DC8">
        <w:rPr>
          <w:rFonts w:ascii="Arial" w:hAnsi="Arial" w:cs="Arial"/>
          <w:sz w:val="18"/>
          <w:szCs w:val="18"/>
          <w:lang w:val="en-US"/>
        </w:rPr>
        <w:t xml:space="preserve">collagen disease screening. </w:t>
      </w:r>
    </w:p>
    <w:p w14:paraId="6C52FF1B"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Cryoglobulins:</w:t>
      </w:r>
      <w:r w:rsidRPr="00BD3DC8">
        <w:rPr>
          <w:rFonts w:ascii="Arial" w:hAnsi="Arial" w:cs="Arial"/>
          <w:sz w:val="18"/>
          <w:szCs w:val="18"/>
          <w:lang w:val="en-US"/>
        </w:rPr>
        <w:t xml:space="preserve"> when present they could be associated with Hepatitis C (FR), B, LES, infectious diseases. </w:t>
      </w:r>
    </w:p>
    <w:p w14:paraId="4711ACFD"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Complement:</w:t>
      </w:r>
      <w:r w:rsidRPr="00BD3DC8">
        <w:rPr>
          <w:rFonts w:ascii="Arial" w:hAnsi="Arial" w:cs="Arial"/>
          <w:sz w:val="18"/>
          <w:szCs w:val="18"/>
          <w:lang w:val="en-US"/>
        </w:rPr>
        <w:t xml:space="preserve"> if lowered it could be associated with LES or urticaria vasculitis </w:t>
      </w:r>
    </w:p>
    <w:p w14:paraId="0C263B42" w14:textId="77777777" w:rsidR="00B44904" w:rsidRPr="00BD3DC8" w:rsidRDefault="006D3880" w:rsidP="004862DA">
      <w:pPr>
        <w:jc w:val="both"/>
        <w:rPr>
          <w:rFonts w:ascii="Arial" w:hAnsi="Arial" w:cs="Arial"/>
          <w:sz w:val="18"/>
          <w:szCs w:val="18"/>
        </w:rPr>
      </w:pPr>
      <w:r w:rsidRPr="00BD3DC8">
        <w:rPr>
          <w:rFonts w:ascii="Arial" w:hAnsi="Arial" w:cs="Arial"/>
          <w:b/>
          <w:bCs/>
          <w:sz w:val="18"/>
          <w:szCs w:val="18"/>
        </w:rPr>
        <w:t xml:space="preserve">p-Anca; </w:t>
      </w:r>
      <w:r w:rsidRPr="00BD3DC8">
        <w:rPr>
          <w:rFonts w:ascii="Arial" w:hAnsi="Arial" w:cs="Arial"/>
          <w:sz w:val="18"/>
          <w:szCs w:val="18"/>
        </w:rPr>
        <w:t xml:space="preserve">WG, </w:t>
      </w:r>
      <w:r w:rsidRPr="00BD3DC8">
        <w:rPr>
          <w:rFonts w:ascii="Arial" w:hAnsi="Arial" w:cs="Arial"/>
          <w:b/>
          <w:bCs/>
          <w:sz w:val="18"/>
          <w:szCs w:val="18"/>
        </w:rPr>
        <w:t xml:space="preserve">c-Anca; </w:t>
      </w:r>
      <w:r w:rsidRPr="00BD3DC8">
        <w:rPr>
          <w:rFonts w:ascii="Arial" w:hAnsi="Arial" w:cs="Arial"/>
          <w:sz w:val="18"/>
          <w:szCs w:val="18"/>
        </w:rPr>
        <w:t>CSS, MPA.</w:t>
      </w:r>
    </w:p>
    <w:p w14:paraId="31BC022F"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References: </w:t>
      </w:r>
      <w:r w:rsidRPr="00BD3DC8">
        <w:rPr>
          <w:rFonts w:ascii="Arial" w:hAnsi="Arial" w:cs="Arial"/>
          <w:sz w:val="18"/>
          <w:szCs w:val="18"/>
          <w:lang w:val="en-US"/>
        </w:rPr>
        <w:t>1-. J. Russel, L Gibson. Primari cutaneous small vessel vasculitis: approach to diagnosis and treatment. Int J Dermatol 2006; 45:3-13.</w:t>
      </w:r>
    </w:p>
    <w:p w14:paraId="14AC8930" w14:textId="77777777" w:rsidR="00B44904" w:rsidRPr="00BD3DC8" w:rsidRDefault="00B44904" w:rsidP="004862DA">
      <w:pPr>
        <w:jc w:val="both"/>
        <w:rPr>
          <w:rFonts w:ascii="Arial" w:hAnsi="Arial" w:cs="Arial"/>
          <w:sz w:val="18"/>
          <w:szCs w:val="18"/>
          <w:lang w:val="en-US"/>
        </w:rPr>
      </w:pPr>
    </w:p>
    <w:p w14:paraId="3A17AE2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D. Fiorentino. Cutaneous vasculitis. J Am Acad Dermatol 2003; 48: 311-340. </w:t>
      </w:r>
    </w:p>
    <w:p w14:paraId="398220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2108 </w:t>
      </w:r>
    </w:p>
    <w:p w14:paraId="501E4B5E" w14:textId="77777777" w:rsidR="006D3880" w:rsidRPr="00BD3DC8" w:rsidRDefault="006D3880" w:rsidP="004862DA">
      <w:pPr>
        <w:divId w:val="714232604"/>
        <w:rPr>
          <w:rFonts w:ascii="Arial" w:hAnsi="Arial" w:cs="Arial"/>
          <w:b/>
          <w:bCs/>
          <w:sz w:val="18"/>
          <w:szCs w:val="18"/>
          <w:lang w:val="en-US"/>
        </w:rPr>
      </w:pPr>
      <w:r w:rsidRPr="00BD3DC8">
        <w:rPr>
          <w:rFonts w:ascii="Arial" w:hAnsi="Arial" w:cs="Arial"/>
          <w:b/>
          <w:bCs/>
          <w:sz w:val="18"/>
          <w:szCs w:val="18"/>
          <w:lang w:val="en-US"/>
        </w:rPr>
        <w:t xml:space="preserve">EVALUATION AND MANAGEMENT OF LIVEDOID VASCULOPATHY </w:t>
      </w:r>
    </w:p>
    <w:p w14:paraId="353E38B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Callen</w:t>
      </w:r>
      <w:r w:rsidRPr="00BD3DC8">
        <w:rPr>
          <w:rFonts w:ascii="Arial" w:hAnsi="Arial" w:cs="Arial"/>
          <w:sz w:val="18"/>
          <w:szCs w:val="18"/>
          <w:lang w:val="en-US"/>
        </w:rPr>
        <w:t xml:space="preserve"> </w:t>
      </w:r>
    </w:p>
    <w:p w14:paraId="2F1320C5" w14:textId="77777777" w:rsidR="006D3880" w:rsidRPr="00BD3DC8" w:rsidRDefault="006D3880" w:rsidP="004862DA">
      <w:pPr>
        <w:divId w:val="17199034"/>
        <w:rPr>
          <w:rFonts w:ascii="Arial" w:hAnsi="Arial" w:cs="Arial"/>
          <w:sz w:val="18"/>
          <w:szCs w:val="18"/>
          <w:lang w:val="en-US"/>
        </w:rPr>
      </w:pPr>
      <w:r w:rsidRPr="00BD3DC8">
        <w:rPr>
          <w:rFonts w:ascii="Arial" w:hAnsi="Arial" w:cs="Arial"/>
          <w:sz w:val="18"/>
          <w:szCs w:val="18"/>
          <w:lang w:val="en-US"/>
        </w:rPr>
        <w:t xml:space="preserve">United States </w:t>
      </w:r>
    </w:p>
    <w:p w14:paraId="0BDD004F" w14:textId="77777777" w:rsidR="006D3880" w:rsidRPr="00BD3DC8" w:rsidRDefault="006D3880" w:rsidP="004862DA">
      <w:pPr>
        <w:rPr>
          <w:rFonts w:ascii="Arial" w:hAnsi="Arial" w:cs="Arial"/>
          <w:sz w:val="18"/>
          <w:szCs w:val="18"/>
          <w:lang w:val="en-US"/>
        </w:rPr>
      </w:pPr>
    </w:p>
    <w:p w14:paraId="386188E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Livedoid vasculopathy has had many names over the past 50 years including livedoid vasculitis, segmental hyalinizing vasculitis, livedo reticularis with summer ulcerations, livedo reticularis with winter ulcerations, atrophie blanche en plaque, and atrophie blanche. The process is characterized by a clinical presentation of painful leg ulcerations, often accompanied by purpura, with eventual healing manifest as atrophie blanche combined with histopathologic findings of intraluminal thrombosis. This entity is not a single entity but rather a group of heterogeneous disorders that are often tied to coagulopathies. The differential diagnosis of livedoid vasculopathy includes vasculitis affecting the small and medium sized vessels, peripheral vascular disease, leg ulcerations caused by drugs (e.g. hydroxyurea), and venous insufficiency. The evaluation of patients with livedoid vasculopathy should include vascular studies, skin biopsy, serologic tests and studies of genetic and acquired coagulation disorders. Therapy of patients in whom an associated or etiologic factor is defined is directed by the specific abnormality noted. In the absence of an identified abnormality to therapy becomes empiric. In all patients smoking cessation should be advised. </w:t>
      </w:r>
    </w:p>
    <w:p w14:paraId="10CDD43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2109 </w:t>
      </w:r>
    </w:p>
    <w:p w14:paraId="43533B11" w14:textId="77777777" w:rsidR="006D3880" w:rsidRPr="00BD3DC8" w:rsidRDefault="006D3880" w:rsidP="004862DA">
      <w:pPr>
        <w:divId w:val="1046875714"/>
        <w:rPr>
          <w:rFonts w:ascii="Arial" w:hAnsi="Arial" w:cs="Arial"/>
          <w:b/>
          <w:bCs/>
          <w:sz w:val="18"/>
          <w:szCs w:val="18"/>
          <w:lang w:val="en-US"/>
        </w:rPr>
      </w:pPr>
      <w:r w:rsidRPr="00BD3DC8">
        <w:rPr>
          <w:rFonts w:ascii="Arial" w:hAnsi="Arial" w:cs="Arial"/>
          <w:b/>
          <w:bCs/>
          <w:sz w:val="18"/>
          <w:szCs w:val="18"/>
          <w:lang w:val="en-US"/>
        </w:rPr>
        <w:t xml:space="preserve">CUTANEOUS SMALL VESSEL VASCULITIS: PRACTICAL PATIENT EVALUATION AND TREATMENT </w:t>
      </w:r>
    </w:p>
    <w:p w14:paraId="6B0DC30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Joseph Jorizzo</w:t>
      </w:r>
      <w:r w:rsidRPr="00BD3DC8">
        <w:rPr>
          <w:rFonts w:ascii="Arial" w:hAnsi="Arial" w:cs="Arial"/>
          <w:sz w:val="18"/>
          <w:szCs w:val="18"/>
          <w:lang w:val="en-US"/>
        </w:rPr>
        <w:t xml:space="preserve"> </w:t>
      </w:r>
    </w:p>
    <w:p w14:paraId="09FFEB2B" w14:textId="77777777" w:rsidR="006D3880" w:rsidRPr="00BD3DC8" w:rsidRDefault="006D3880" w:rsidP="004862DA">
      <w:pPr>
        <w:divId w:val="1930582473"/>
        <w:rPr>
          <w:rFonts w:ascii="Arial" w:hAnsi="Arial" w:cs="Arial"/>
          <w:sz w:val="18"/>
          <w:szCs w:val="18"/>
          <w:lang w:val="en-US"/>
        </w:rPr>
      </w:pPr>
      <w:r w:rsidRPr="00BD3DC8">
        <w:rPr>
          <w:rFonts w:ascii="Arial" w:hAnsi="Arial" w:cs="Arial"/>
          <w:sz w:val="18"/>
          <w:szCs w:val="18"/>
          <w:lang w:val="en-US"/>
        </w:rPr>
        <w:t xml:space="preserve">United States </w:t>
      </w:r>
    </w:p>
    <w:p w14:paraId="39ED7B68" w14:textId="77777777" w:rsidR="006D3880" w:rsidRPr="00BD3DC8" w:rsidRDefault="006D3880" w:rsidP="004862DA">
      <w:pPr>
        <w:rPr>
          <w:rFonts w:ascii="Arial" w:hAnsi="Arial" w:cs="Arial"/>
          <w:sz w:val="18"/>
          <w:szCs w:val="18"/>
          <w:lang w:val="en-US"/>
        </w:rPr>
      </w:pPr>
    </w:p>
    <w:p w14:paraId="66A413C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Once a clinicopathologic diagnosis of cutaneous small vessel vasculitis has been made, confusion often remains regarding patient evaluation and treatment. A simplified approach to patient evaluation separates the search for internal involvement from the search for etiology (e.g. drugs, infections, and underlying diseases associated with immune complexes versus idiopathic). Therapy is based on a therapeutic ladder with progressively more aggressive therapy for non-ulcerative cutaneous lesions alone versus ulcerative cutaneous disease versus systemic disease. </w:t>
      </w:r>
    </w:p>
    <w:p w14:paraId="3EE94B01" w14:textId="59EB4E2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16EF2CC6" w14:textId="77777777" w:rsidR="000F136B" w:rsidRPr="00BD3DC8" w:rsidRDefault="000F136B" w:rsidP="004862DA">
      <w:pPr>
        <w:rPr>
          <w:rFonts w:ascii="Arial" w:hAnsi="Arial" w:cs="Arial"/>
          <w:sz w:val="18"/>
          <w:szCs w:val="18"/>
          <w:lang w:val="en-US"/>
        </w:rPr>
      </w:pPr>
    </w:p>
    <w:p w14:paraId="70955F60" w14:textId="77777777" w:rsidR="006D3880" w:rsidRPr="00BD3DC8" w:rsidRDefault="006D3880" w:rsidP="004862DA">
      <w:pPr>
        <w:divId w:val="441461609"/>
        <w:rPr>
          <w:rFonts w:ascii="Arial" w:hAnsi="Arial" w:cs="Arial"/>
          <w:b/>
          <w:bCs/>
          <w:sz w:val="18"/>
          <w:szCs w:val="18"/>
          <w:lang w:val="en-US"/>
        </w:rPr>
      </w:pPr>
      <w:r w:rsidRPr="00BD3DC8">
        <w:rPr>
          <w:rFonts w:ascii="Arial" w:hAnsi="Arial" w:cs="Arial"/>
          <w:b/>
          <w:bCs/>
          <w:sz w:val="18"/>
          <w:szCs w:val="18"/>
          <w:lang w:val="en-US"/>
        </w:rPr>
        <w:t xml:space="preserve">2115 </w:t>
      </w:r>
    </w:p>
    <w:p w14:paraId="2D78CF9A" w14:textId="77777777" w:rsidR="006D3880" w:rsidRPr="00BD3DC8" w:rsidRDefault="006D3880" w:rsidP="004862DA">
      <w:pPr>
        <w:divId w:val="2037997639"/>
        <w:rPr>
          <w:rFonts w:ascii="Arial" w:hAnsi="Arial" w:cs="Arial"/>
          <w:b/>
          <w:bCs/>
          <w:sz w:val="18"/>
          <w:szCs w:val="18"/>
          <w:lang w:val="en-US"/>
        </w:rPr>
      </w:pPr>
      <w:r w:rsidRPr="00BD3DC8">
        <w:rPr>
          <w:rFonts w:ascii="Arial" w:hAnsi="Arial" w:cs="Arial"/>
          <w:b/>
          <w:bCs/>
          <w:sz w:val="18"/>
          <w:szCs w:val="18"/>
          <w:lang w:val="en-US"/>
        </w:rPr>
        <w:t xml:space="preserve">VIRAL DISORDERS </w:t>
      </w:r>
    </w:p>
    <w:p w14:paraId="0EC105D0" w14:textId="77777777" w:rsidR="006D3880" w:rsidRPr="00BD3DC8" w:rsidRDefault="006D3880" w:rsidP="004862DA">
      <w:pPr>
        <w:jc w:val="both"/>
        <w:divId w:val="1160927445"/>
        <w:rPr>
          <w:rFonts w:ascii="Arial" w:hAnsi="Arial" w:cs="Arial"/>
          <w:sz w:val="18"/>
          <w:szCs w:val="18"/>
          <w:lang w:val="en-US"/>
        </w:rPr>
      </w:pPr>
      <w:r w:rsidRPr="00BD3DC8">
        <w:rPr>
          <w:rStyle w:val="primerautor"/>
          <w:rFonts w:ascii="Arial" w:hAnsi="Arial" w:cs="Arial"/>
          <w:sz w:val="18"/>
          <w:szCs w:val="18"/>
          <w:lang w:val="en-US"/>
        </w:rPr>
        <w:t>Omar Lupi</w:t>
      </w:r>
      <w:r w:rsidRPr="00BD3DC8">
        <w:rPr>
          <w:rFonts w:ascii="Arial" w:hAnsi="Arial" w:cs="Arial"/>
          <w:sz w:val="18"/>
          <w:szCs w:val="18"/>
          <w:lang w:val="en-US"/>
        </w:rPr>
        <w:t xml:space="preserve"> </w:t>
      </w:r>
    </w:p>
    <w:p w14:paraId="1E08BF40" w14:textId="77777777" w:rsidR="006D3880" w:rsidRPr="00BD3DC8" w:rsidRDefault="006D3880" w:rsidP="004862DA">
      <w:pPr>
        <w:divId w:val="94931617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509DC70D" w14:textId="77777777" w:rsidR="006D3880" w:rsidRPr="00BD3DC8" w:rsidRDefault="006D3880" w:rsidP="004862DA">
      <w:pPr>
        <w:divId w:val="1160927445"/>
        <w:rPr>
          <w:rFonts w:ascii="Arial" w:hAnsi="Arial" w:cs="Arial"/>
          <w:sz w:val="18"/>
          <w:szCs w:val="18"/>
          <w:lang w:val="en-US"/>
        </w:rPr>
      </w:pPr>
    </w:p>
    <w:p w14:paraId="4FEA1E88" w14:textId="77777777" w:rsidR="00B44904" w:rsidRPr="00BD3DC8" w:rsidRDefault="006D3880" w:rsidP="004862DA">
      <w:pPr>
        <w:jc w:val="both"/>
        <w:divId w:val="1160927445"/>
        <w:rPr>
          <w:rFonts w:ascii="Arial" w:hAnsi="Arial" w:cs="Arial"/>
          <w:sz w:val="18"/>
          <w:szCs w:val="18"/>
          <w:lang w:val="en-US"/>
        </w:rPr>
      </w:pPr>
      <w:r w:rsidRPr="00BD3DC8">
        <w:rPr>
          <w:rFonts w:ascii="Arial" w:hAnsi="Arial" w:cs="Arial"/>
          <w:sz w:val="18"/>
          <w:szCs w:val="18"/>
          <w:lang w:val="en-US"/>
        </w:rPr>
        <w:t>Viral disorders affect a large portion of human population worldwide and can be very difficult to treat, specially among immunossupressed patients. Infection caused by herpesviruses, such as HSV-1, HSV-2 and VZV can be treated with several compounds including nucleoside analogues and helicase blockers. New anti-HSV vaccines are under development and will be able to block some viral glycoproteins related to the virus adsortion, self-assemby and release. Vaccines against VZV and the recurrence of herpes zoster (HZ) have been developed in the next few years and are very useful in the prevention of both varicella and HZ. Other common viruses such as HPV have been treated in a combination of treatments including the new immunomodulatory drugs such as imiquimod.</w:t>
      </w:r>
    </w:p>
    <w:p w14:paraId="63A214F5" w14:textId="77777777" w:rsidR="006D3880" w:rsidRPr="00BD3DC8" w:rsidRDefault="006D3880" w:rsidP="004862DA">
      <w:pPr>
        <w:jc w:val="both"/>
        <w:divId w:val="1160927445"/>
        <w:rPr>
          <w:rFonts w:ascii="Arial" w:hAnsi="Arial" w:cs="Arial"/>
          <w:sz w:val="18"/>
          <w:szCs w:val="18"/>
          <w:lang w:val="en-US"/>
        </w:rPr>
      </w:pPr>
      <w:r w:rsidRPr="00BD3DC8">
        <w:rPr>
          <w:rFonts w:ascii="Arial" w:hAnsi="Arial" w:cs="Arial"/>
          <w:sz w:val="18"/>
          <w:szCs w:val="18"/>
          <w:lang w:val="en-US"/>
        </w:rPr>
        <w:t>The viral hemorrhagic fevers are common worldwide and are associated to Arenaviruses, Filoviruses, Flaviviruses and Hantaviruses. Dengue is now endemic and several Latin American countries and causes 100 million cases of the disease each year; the management of classic dengue with its hemorrhagic manifestations and more severe cases such as dengue shock syndrome should be discussed. Other viruses are more geographically restricted, such as Machupo virus (Bolívia), Junin virus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lang w:val="en-US"/>
        </w:rPr>
        <w:t>), Sin Nombre virus (</w:t>
      </w:r>
      <w:smartTag w:uri="urn:schemas-microsoft-com:office:smarttags" w:element="country-region">
        <w:r w:rsidRPr="00BD3DC8">
          <w:rPr>
            <w:rFonts w:ascii="Arial" w:hAnsi="Arial" w:cs="Arial"/>
            <w:sz w:val="18"/>
            <w:szCs w:val="18"/>
            <w:lang w:val="en-US"/>
          </w:rPr>
          <w:t>USA</w:t>
        </w:r>
      </w:smartTag>
      <w:r w:rsidRPr="00BD3DC8">
        <w:rPr>
          <w:rFonts w:ascii="Arial" w:hAnsi="Arial" w:cs="Arial"/>
          <w:sz w:val="18"/>
          <w:szCs w:val="18"/>
          <w:lang w:val="en-US"/>
        </w:rPr>
        <w:t>), Lassa vírus (</w:t>
      </w:r>
      <w:smartTag w:uri="urn:schemas-microsoft-com:office:smarttags" w:element="place">
        <w:r w:rsidRPr="00BD3DC8">
          <w:rPr>
            <w:rFonts w:ascii="Arial" w:hAnsi="Arial" w:cs="Arial"/>
            <w:sz w:val="18"/>
            <w:szCs w:val="18"/>
            <w:lang w:val="en-US"/>
          </w:rPr>
          <w:t>Africa</w:t>
        </w:r>
      </w:smartTag>
      <w:r w:rsidRPr="00BD3DC8">
        <w:rPr>
          <w:rFonts w:ascii="Arial" w:hAnsi="Arial" w:cs="Arial"/>
          <w:sz w:val="18"/>
          <w:szCs w:val="18"/>
          <w:lang w:val="en-US"/>
        </w:rPr>
        <w:t xml:space="preserve">) but can affect tourists returning from vacations, soldiers after field battle, etc. It is important for dermatologists to recognize and treat these diseases. </w:t>
      </w:r>
    </w:p>
    <w:p w14:paraId="5C0AD4C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2116 </w:t>
      </w:r>
    </w:p>
    <w:p w14:paraId="26915446" w14:textId="77777777" w:rsidR="006D3880" w:rsidRPr="00BD3DC8" w:rsidRDefault="006D3880" w:rsidP="004862DA">
      <w:pPr>
        <w:divId w:val="165753955"/>
        <w:rPr>
          <w:rFonts w:ascii="Arial" w:hAnsi="Arial" w:cs="Arial"/>
          <w:b/>
          <w:bCs/>
          <w:sz w:val="18"/>
          <w:szCs w:val="18"/>
          <w:lang w:val="en-US"/>
        </w:rPr>
      </w:pPr>
      <w:r w:rsidRPr="00BD3DC8">
        <w:rPr>
          <w:rFonts w:ascii="Arial" w:hAnsi="Arial" w:cs="Arial"/>
          <w:b/>
          <w:bCs/>
          <w:sz w:val="18"/>
          <w:szCs w:val="18"/>
          <w:lang w:val="en-US"/>
        </w:rPr>
        <w:t xml:space="preserve">HUMAN IMMUNODEFICIENCY VIRUS INFECTION </w:t>
      </w:r>
    </w:p>
    <w:p w14:paraId="305AB89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Roy Colven</w:t>
      </w:r>
      <w:r w:rsidRPr="00BD3DC8">
        <w:rPr>
          <w:rFonts w:ascii="Arial" w:hAnsi="Arial" w:cs="Arial"/>
          <w:sz w:val="18"/>
          <w:szCs w:val="18"/>
          <w:lang w:val="en-US"/>
        </w:rPr>
        <w:t xml:space="preserve"> </w:t>
      </w:r>
    </w:p>
    <w:p w14:paraId="2367D39E" w14:textId="77777777" w:rsidR="006D3880" w:rsidRPr="00BD3DC8" w:rsidRDefault="006D3880" w:rsidP="004862DA">
      <w:pPr>
        <w:divId w:val="105469784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12E23AC" w14:textId="77777777" w:rsidR="006D3880" w:rsidRPr="00BD3DC8" w:rsidRDefault="006D3880" w:rsidP="004862DA">
      <w:pPr>
        <w:rPr>
          <w:rFonts w:ascii="Arial" w:hAnsi="Arial" w:cs="Arial"/>
          <w:sz w:val="18"/>
          <w:szCs w:val="18"/>
          <w:lang w:val="en-US"/>
        </w:rPr>
      </w:pPr>
    </w:p>
    <w:p w14:paraId="421B5E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By end of 2006, 39.5 million people were living with HIV infection and an estimated 25 million had died from AIDS since the epidemic was recognized in 1981.1 The dermatologist’s role in the HIV/AIDS pandemic became apparent from the start. Skin disease affects at least 90% of HIV-infected patients and is often one of the first signs of impaired immunity early in the course of one’s infection. Skin disease is often perplexing in HIV-infected individuals because common conditions frequently are more severe and atypical than in immunocompetent patients. As a result, misdiagnosis is more common in those with HIV infection than in immunocompetent hosts. Even if correctly diagnosed, many conditions in HIV-infected patients can be recalcitrant to standard therapies, thus diagnosis by therapeutic trial often doesn’t work.2</w:t>
      </w:r>
    </w:p>
    <w:p w14:paraId="2EF491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opposed to the 1980’s and early 1990’s, the current era of highly active antiretroviral therapy (HAART) has brought treatments that are allowing patients to live longer with HIV. Unfortunately, only a fraction of the globe’s population infected with HIV has ready access to effective antiretrovirals. Antiretroviral therapy offers the greatest hope for those living with HIV infection currently. </w:t>
      </w:r>
    </w:p>
    <w:p w14:paraId="77729E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With understanding of the HIV structure and replicative cycle, antiretrovirals (ARVs) have been developed that can target multiple points in this cycle, giving a medical provider and patient options for different medications based on side effect profile, resistance profile of the virus, availability, and affordability. Zidovudine, or azidothymidine (AZT), a nucleoside reverse transcriptase inhibitor, became the first drug shown to be effective for the treatment of HIV infection in 1987.3 Other reverse transcriptase inhibitors soon followed. By 1993, infection with AZT-resistant was documented even in those who had never used the drug, and the initial blush of optimism surrounding AZT faded. In late 1995, protease inhibitors were approved by the US Food and Drug Administration, heralding the era of HAART. In June of 1996, nevirapine was approved, adding a third class of antiretroviral agents, non-nucleoside reverse transcriptase inhibitors, to include in a HAART regimen. The impact of HAART on individuals has been dramatic, especially for those for with advanced HIV infection.4 HIV seropositivity, previously seen as a death sentence of variable time course, is now beginning to be seen as a manageable chronic disease. Though the new classes of ARVs produced new optimism about the treatment of HIV infection in economically developed countries, the new therapies were out of reach for most of the pandemics’ living victims, those living in resource-poor regions of the world where HIV was having the greatest impact.</w:t>
      </w:r>
    </w:p>
    <w:p w14:paraId="032BFA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ARVs are also not without side effects, some of them cutaneous, and dermatologists need to be able to recognize them. One of the critical points of confusion in distinguishing drug-related hypersensitivity in an HIV-infected patient recently started on ARVs is differentiating this from immune reconstitution/inflammatory syndrome (IRIS). This condition is viewed as an inappropriate immune response to perhaps an occult pathogen as one’s cellular immunity becomes more robust with the initiation of ARVs.5</w:t>
      </w:r>
    </w:p>
    <w:p w14:paraId="4934B5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New systemic agents for the treatment of HIV infection are under development, based on further understanding of HIV’s biology and the human body’s host response to it. Also, more acceptable combinations of ARVs, with less frequent dosing schedules and taking advantage of drug-drug interactions and synergies, are being brought to market. Two huge challenges remain in effective control of HIV: development of effective and safe preventive and therapeutic vaccines, and increasing access to the millions of untreated HIV-infected people in developing regions.</w:t>
      </w:r>
    </w:p>
    <w:p w14:paraId="063006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http://www.avert.org/worldstats.htm</w:t>
      </w:r>
    </w:p>
    <w:p w14:paraId="7B6978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Colven R. 25 years of HIV/AIDS: A dermatologist epidemic watcher’s perspective. Dermatol Clin 2006;24:407-12.</w:t>
      </w:r>
    </w:p>
    <w:p w14:paraId="182ED8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Fischl MA, Richman DD, Grieco MH, Gottlieb MS, Volberding PA, Laskin OL, et al. The Efficacy of azidothymidine (AZT) in the treatment of patients with AIDS and AIDS-related complex, a double-blind, placebo-controlled trial. New Engl J Med 1987;317:185-191.</w:t>
      </w:r>
    </w:p>
    <w:p w14:paraId="58212C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Palella FJ Jr, Delaney KM, Moorman AC, Loveless MO, Fuhrer J, Satten GA, et al. Declining morbidity and mortality among patients with advanced human immunodeficiency virus infection. HIV Outpatient Study Investigators. N Engl J Med. 1998;338:853-60.</w:t>
      </w:r>
    </w:p>
    <w:p w14:paraId="0BBBB6E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Lehloenya R, Meintjes G. Dermatologic manifestations of the immune reconstitution inflammatory syndrome. Dermatol Clin 2006;24:549-70. </w:t>
      </w:r>
    </w:p>
    <w:p w14:paraId="3B655FE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2117 </w:t>
      </w:r>
    </w:p>
    <w:p w14:paraId="3B1D683A" w14:textId="77777777" w:rsidR="006D3880" w:rsidRPr="00BD3DC8" w:rsidRDefault="006D3880" w:rsidP="004862DA">
      <w:pPr>
        <w:divId w:val="1830518265"/>
        <w:rPr>
          <w:rFonts w:ascii="Arial" w:hAnsi="Arial" w:cs="Arial"/>
          <w:b/>
          <w:bCs/>
          <w:sz w:val="18"/>
          <w:szCs w:val="18"/>
          <w:lang w:val="en-US"/>
        </w:rPr>
      </w:pPr>
      <w:r w:rsidRPr="00BD3DC8">
        <w:rPr>
          <w:rFonts w:ascii="Arial" w:hAnsi="Arial" w:cs="Arial"/>
          <w:b/>
          <w:bCs/>
          <w:sz w:val="18"/>
          <w:szCs w:val="18"/>
          <w:lang w:val="en-US"/>
        </w:rPr>
        <w:t xml:space="preserve">TROPICAL DERMATOLOGY </w:t>
      </w:r>
    </w:p>
    <w:p w14:paraId="7234593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Marcia Ramos-e-Silva</w:t>
      </w:r>
      <w:r w:rsidRPr="00BD3DC8">
        <w:rPr>
          <w:rFonts w:ascii="Arial" w:hAnsi="Arial" w:cs="Arial"/>
          <w:sz w:val="18"/>
          <w:szCs w:val="18"/>
          <w:lang w:val="en-US"/>
        </w:rPr>
        <w:t xml:space="preserve"> </w:t>
      </w:r>
    </w:p>
    <w:p w14:paraId="5D4EFB74" w14:textId="77777777" w:rsidR="006D3880" w:rsidRPr="00BD3DC8" w:rsidRDefault="006D3880" w:rsidP="004862DA">
      <w:pPr>
        <w:divId w:val="1807427325"/>
        <w:rPr>
          <w:rFonts w:ascii="Arial" w:hAnsi="Arial" w:cs="Arial"/>
          <w:sz w:val="18"/>
          <w:szCs w:val="18"/>
          <w:lang w:val="en-US"/>
        </w:rPr>
      </w:pPr>
      <w:r w:rsidRPr="00BD3DC8">
        <w:rPr>
          <w:rFonts w:ascii="Arial" w:hAnsi="Arial" w:cs="Arial"/>
          <w:sz w:val="18"/>
          <w:szCs w:val="18"/>
          <w:lang w:val="en-US"/>
        </w:rPr>
        <w:t xml:space="preserve">Brazil </w:t>
      </w:r>
    </w:p>
    <w:p w14:paraId="3A1169C8" w14:textId="77777777" w:rsidR="006D3880" w:rsidRPr="00BD3DC8" w:rsidRDefault="006D3880" w:rsidP="004862DA">
      <w:pPr>
        <w:rPr>
          <w:rFonts w:ascii="Arial" w:hAnsi="Arial" w:cs="Arial"/>
          <w:sz w:val="18"/>
          <w:szCs w:val="18"/>
          <w:lang w:val="en-US"/>
        </w:rPr>
      </w:pPr>
    </w:p>
    <w:p w14:paraId="4913F2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discuss the systemic therapy of some common and some rare tropical dermatoses and will provide a review and update on the systemic therapeutical aspects of some of the tropical skin diseases observed in Brazil. </w:t>
      </w:r>
    </w:p>
    <w:p w14:paraId="1D5B3CB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knowledge about Tropical Dermatology is most important because the so-called tropical dermatoses are increasing all over the world because of traveling facilities, immigration and AIDS infection and for this reason these diseases may be seen anywhere in the World. All dermatologists must be acquainted with these diseases and their treatment. </w:t>
      </w:r>
    </w:p>
    <w:p w14:paraId="5034674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2118 </w:t>
      </w:r>
    </w:p>
    <w:p w14:paraId="056A2CB7" w14:textId="77777777" w:rsidR="006D3880" w:rsidRPr="00BD3DC8" w:rsidRDefault="006D3880" w:rsidP="004862DA">
      <w:pPr>
        <w:divId w:val="1301039379"/>
        <w:rPr>
          <w:rFonts w:ascii="Arial" w:hAnsi="Arial" w:cs="Arial"/>
          <w:b/>
          <w:bCs/>
          <w:sz w:val="18"/>
          <w:szCs w:val="18"/>
          <w:lang w:val="en-US"/>
        </w:rPr>
      </w:pPr>
      <w:r w:rsidRPr="00BD3DC8">
        <w:rPr>
          <w:rFonts w:ascii="Arial" w:hAnsi="Arial" w:cs="Arial"/>
          <w:b/>
          <w:bCs/>
          <w:sz w:val="18"/>
          <w:szCs w:val="18"/>
          <w:lang w:val="en-US"/>
        </w:rPr>
        <w:t xml:space="preserve">ACNE </w:t>
      </w:r>
    </w:p>
    <w:p w14:paraId="554224D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Christos Zouboulis</w:t>
      </w:r>
      <w:r w:rsidRPr="00BD3DC8">
        <w:rPr>
          <w:rFonts w:ascii="Arial" w:hAnsi="Arial" w:cs="Arial"/>
          <w:sz w:val="18"/>
          <w:szCs w:val="18"/>
          <w:lang w:val="en-US"/>
        </w:rPr>
        <w:t xml:space="preserve"> </w:t>
      </w:r>
    </w:p>
    <w:p w14:paraId="658D6849" w14:textId="77777777" w:rsidR="006D3880" w:rsidRPr="00BD3DC8" w:rsidRDefault="006D3880" w:rsidP="004862DA">
      <w:pPr>
        <w:divId w:val="44256042"/>
        <w:rPr>
          <w:rFonts w:ascii="Arial" w:hAnsi="Arial" w:cs="Arial"/>
          <w:sz w:val="18"/>
          <w:szCs w:val="18"/>
          <w:lang w:val="en-US"/>
        </w:rPr>
      </w:pPr>
      <w:r w:rsidRPr="00BD3DC8">
        <w:rPr>
          <w:rFonts w:ascii="Arial" w:hAnsi="Arial" w:cs="Arial"/>
          <w:sz w:val="18"/>
          <w:szCs w:val="18"/>
          <w:lang w:val="en-US"/>
        </w:rPr>
        <w:t xml:space="preserve">Germany </w:t>
      </w:r>
    </w:p>
    <w:p w14:paraId="7CE69A39" w14:textId="77777777" w:rsidR="006D3880" w:rsidRPr="00BD3DC8" w:rsidRDefault="006D3880" w:rsidP="004862DA">
      <w:pPr>
        <w:rPr>
          <w:rFonts w:ascii="Arial" w:hAnsi="Arial" w:cs="Arial"/>
          <w:sz w:val="18"/>
          <w:szCs w:val="18"/>
          <w:lang w:val="en-US"/>
        </w:rPr>
      </w:pPr>
    </w:p>
    <w:p w14:paraId="35B7778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Systemic treatment is required in patients with moderate to severe acne, especially when acne scars start to occur. Antibiotics with anti-inflammatory properties, such as tetracyclines (oxytetracycline, tetracycline chloride, doxycycline, minocycline and limecycline) and macrolide antibiotics (erythromycin and azithromycin) are the agents of choice for papulopustular acne, even though the emerging resistant bacterial strains are minimizing their effect, especially regarding erythromycin. Systemic antibiotics should be administered during a period of 8 to 12 weeks. In severe papulopustular and in nodulocystic/conglobate acne, oral isotretinoin is the treatment of choice. Hormonal treatment represents an alternative regimen in female acne, whereas it is mandatory in resistant, severe pubertal or post-adolescent forms of the disease. Compounds with anti-androgenic properties include estrogens with/without progestins (such as ethinyl estradiol with cyproterone acetate, chlormadinone acetate, desogestrel, drospirenone, levonogestrel, norethindrone acetate, norgestimate), other anti-androgens directly blocking the androgen receptor (flutamide) or inhibiting androgen activity at various levels, corticosteroids, spironolactone, cimetidine, and ketoconazole. After 3 months of treatment control of seborrhea and acne can be obtained. Low-dose corticosteroids (prednisone, prednisolone, or dexamethasone) are indicated in patients with adrenal hyperandrogenism or acne fulminans. New developments and future trends represent low-dose long-term isotretinoin regimens, new isotretinoin formulations (micronized isotretinoin), combination treatments to reduce toxicity, insulin-sensitizing agents, 5</w:t>
      </w:r>
      <w:r w:rsidRPr="00BD3DC8">
        <w:rPr>
          <w:rFonts w:ascii="Arial" w:hAnsi="Arial" w:cs="Arial"/>
          <w:sz w:val="18"/>
          <w:szCs w:val="18"/>
        </w:rPr>
        <w:t>α</w:t>
      </w:r>
      <w:r w:rsidRPr="00BD3DC8">
        <w:rPr>
          <w:rFonts w:ascii="Arial" w:hAnsi="Arial" w:cs="Arial"/>
          <w:sz w:val="18"/>
          <w:szCs w:val="18"/>
          <w:lang w:val="en-US"/>
        </w:rPr>
        <w:t xml:space="preserve">-reductase type 1 inhibitors, antisense oligonucleotide molecules and, especially, new anti-inflammatory agents, such as lipoxygenase inhibitors. </w:t>
      </w:r>
    </w:p>
    <w:p w14:paraId="5A70D1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2119 </w:t>
      </w:r>
    </w:p>
    <w:p w14:paraId="3529BC8F" w14:textId="77777777" w:rsidR="006D3880" w:rsidRPr="00BD3DC8" w:rsidRDefault="006D3880" w:rsidP="004862DA">
      <w:pPr>
        <w:divId w:val="2054233106"/>
        <w:rPr>
          <w:rFonts w:ascii="Arial" w:hAnsi="Arial" w:cs="Arial"/>
          <w:b/>
          <w:bCs/>
          <w:sz w:val="18"/>
          <w:szCs w:val="18"/>
          <w:lang w:val="en-US"/>
        </w:rPr>
      </w:pPr>
      <w:r w:rsidRPr="00BD3DC8">
        <w:rPr>
          <w:rFonts w:ascii="Arial" w:hAnsi="Arial" w:cs="Arial"/>
          <w:b/>
          <w:bCs/>
          <w:sz w:val="18"/>
          <w:szCs w:val="18"/>
          <w:lang w:val="en-US"/>
        </w:rPr>
        <w:t xml:space="preserve">URTICARIA </w:t>
      </w:r>
    </w:p>
    <w:p w14:paraId="1D338F7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Anne Kobza Black</w:t>
      </w:r>
      <w:r w:rsidRPr="00BD3DC8">
        <w:rPr>
          <w:rFonts w:ascii="Arial" w:hAnsi="Arial" w:cs="Arial"/>
          <w:sz w:val="18"/>
          <w:szCs w:val="18"/>
          <w:lang w:val="en-US"/>
        </w:rPr>
        <w:t xml:space="preserve"> </w:t>
      </w:r>
    </w:p>
    <w:p w14:paraId="5E12C58E" w14:textId="77777777" w:rsidR="006D3880" w:rsidRPr="00BD3DC8" w:rsidRDefault="006D3880" w:rsidP="004862DA">
      <w:pPr>
        <w:divId w:val="1792239354"/>
        <w:rPr>
          <w:rFonts w:ascii="Arial" w:hAnsi="Arial" w:cs="Arial"/>
          <w:sz w:val="18"/>
          <w:szCs w:val="18"/>
          <w:lang w:val="en-US"/>
        </w:rPr>
      </w:pPr>
      <w:r w:rsidRPr="00BD3DC8">
        <w:rPr>
          <w:rFonts w:ascii="Arial" w:hAnsi="Arial" w:cs="Arial"/>
          <w:sz w:val="18"/>
          <w:szCs w:val="18"/>
          <w:lang w:val="en-US"/>
        </w:rPr>
        <w:t xml:space="preserve">United Kingdom </w:t>
      </w:r>
    </w:p>
    <w:p w14:paraId="1131BAD2" w14:textId="77777777" w:rsidR="006D3880" w:rsidRPr="00BD3DC8" w:rsidRDefault="006D3880" w:rsidP="004862DA">
      <w:pPr>
        <w:rPr>
          <w:rFonts w:ascii="Arial" w:hAnsi="Arial" w:cs="Arial"/>
          <w:sz w:val="18"/>
          <w:szCs w:val="18"/>
          <w:lang w:val="en-US"/>
        </w:rPr>
      </w:pPr>
    </w:p>
    <w:p w14:paraId="3BD8C2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Urticaria can severely affect the quality of life but in hospital practice up to 50% of subjects with urticaria may not respond well to H1 antihistamine therapy .</w:t>
      </w:r>
    </w:p>
    <w:p w14:paraId="05B571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first line therapy low sedation H1 antihistamines are the treatment of choice. The dose of most can be increased above the recommended dose, for their anti-allergic effect, but sedation can be enhanced. The addition of an H2 receptor antagonist to a H1 receptor antagonist benefits a few patients only. It must be appreciated that in a very few patients, H1 antihistamines may significantly worsen their urticaria. Mast cell stabilisers such as nifedipine or terbutaline have been reported to improve urticaria, but practically they are usually disappointing. </w:t>
      </w:r>
    </w:p>
    <w:p w14:paraId="1CC4F6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Second Line therapy. Leukotriene receptor antagonists such as montelukast appear to improve urticaria in some selected patients but generally are not effective in moderate urticaria.They are generally safe and well tolerated. </w:t>
      </w:r>
    </w:p>
    <w:p w14:paraId="4B2F0E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increased prevalence of thyroid antibodies in chronic urticaria, and the use of thyroid hormone in hypothyroid patients would be well justified. However the use of thyroid hormone in euthyroid patients to suppress TSH, which might cause changes in the immune system, is controversial.</w:t>
      </w:r>
    </w:p>
    <w:p w14:paraId="673975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Oral steroids should be avoided for chronic urticaria if at all possible and if unavoidable the lowest dose should be used. They can be used for acute urticaria and exacerbations of chronic urticaria..</w:t>
      </w:r>
    </w:p>
    <w:p w14:paraId="225B16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Third line treatments. Before trying third line treatments the diagnosis of spontaneous ordinary urticaria should be confirmed and other conditions such as urticarial vasculitis, Schnitzler’s Syndrome and Adult Still’s disease be excluded. </w:t>
      </w:r>
    </w:p>
    <w:p w14:paraId="1B6F1A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Immunomodulating therapies were introduced when the concept of autoimmune urticaria was established, with the autologous serum skin test (ASST) used as a screening test for autoimmune urticaria. The best studied agent is ciclosporin. In a double blind placebo controlled study of urticaria patients with a positive ASST, ciclosporin, 4mg/kg/day for up to 2 months improved urticaria (by 75%) in two thirds of patients and 6 months later 25% were still improved. Side effects were frequent but not serious. In an uncontrolled study 19/35 patients with chronic urticaria were treated with low dose ciclosporin for 3 months whether they had a positive or negative ASST. In 13 of the treated group there was remission at the end of treatment, and there was no difference in the response whether the patients had a negative or positive autologous serum skin test. This suggests that the improvement from ciclosporin may, in part, be a non-specific action. Ciclosporin can be given with oral steroids, whose dose then can be gradually reduced. There is no agreement of the doses and the length of time that ciclosporin should be administered. Tacrolimus which has a similar mode of action, but had fewer side effects, also benefited 70% of patients in an open trial. </w:t>
      </w:r>
    </w:p>
    <w:p w14:paraId="10617C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individual case reports of the successful use of cyclophosphamide and mycophenolate mofetil.</w:t>
      </w:r>
    </w:p>
    <w:p w14:paraId="06EBA1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IVIG (intravenous immunoglobulin) has been used for other autoimmune disease with benefit. In an open study of 10 patients with autoimmune urticaria, high dose intravenous immunoglobulin (IVIG) 0.4 g/kg/day for 5 days significantly improved 6 patients and cleared 3, who remained clear for 3 years. There is some evidence that some non-autoimmune patients can improve with IVIG.</w:t>
      </w:r>
    </w:p>
    <w:p w14:paraId="1891E1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Plasmapheresis, by removing circulating autoantibodies, can be tried in the most severe autoimmune urticarias not responding to other therapies, but the response is temporary. Plasmapheresis (</w:t>
      </w:r>
      <w:smartTag w:uri="urn:schemas-microsoft-com:office:smarttags" w:element="metricconverter">
        <w:smartTagPr>
          <w:attr w:name="ProductID" w:val="3 litres"/>
        </w:smartTagPr>
        <w:r w:rsidRPr="00BD3DC8">
          <w:rPr>
            <w:rFonts w:ascii="Arial" w:hAnsi="Arial" w:cs="Arial"/>
            <w:sz w:val="18"/>
            <w:szCs w:val="18"/>
            <w:lang w:val="en-US"/>
          </w:rPr>
          <w:t>3 litres</w:t>
        </w:r>
      </w:smartTag>
      <w:r w:rsidRPr="00BD3DC8">
        <w:rPr>
          <w:rFonts w:ascii="Arial" w:hAnsi="Arial" w:cs="Arial"/>
          <w:sz w:val="18"/>
          <w:szCs w:val="18"/>
          <w:lang w:val="en-US"/>
        </w:rPr>
        <w:t xml:space="preserve"> a day, on 3 alternate days) of 8 patients with severe autoimmune urticaria induced temporary improvement in six. </w:t>
      </w:r>
    </w:p>
    <w:p w14:paraId="2F7A77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Ideally an ASST is performed before immunotherapy, but as non autoimmune patients can respond as well, it may not be absolutely mandatory, but such treatments are best performed in specialist centres.</w:t>
      </w:r>
    </w:p>
    <w:p w14:paraId="084C94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 Other therapies. Successful use of generally anti-inflammatory agents are generally case reports but can be tried before or after immunotherapy depending on the severity of the urticaria and patient preference. These include sulfasalazine, tranexamic acid, methotrexate dapsone, hydroxychloroquine. Oral anticoagulants and heparin have been used, though the effectiveness has not been validated. </w:t>
      </w:r>
    </w:p>
    <w:p w14:paraId="7CFA84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children the doses of first and second line treatments need to be adjusted. Although chronic urticaria is not common in children, those that do, have a high prevalence of autoimmune urticaria and there is preliminary some evidence that for the most severely affected children immunotherapy may be useful.</w:t>
      </w:r>
    </w:p>
    <w:p w14:paraId="31AD3C5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future there is potential for the use of the immuno-modulating biological agents rituximab and omalizumab .There is also increasing evidence of hyper-reactivity of basophils, greater involvement of eosinophils and of abnormalities of coagulation in chronic urticaria . Treatments directed against these abnormalities may improve the therapy of urticaria. </w:t>
      </w:r>
    </w:p>
    <w:p w14:paraId="5DEFA90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2120 </w:t>
      </w:r>
    </w:p>
    <w:p w14:paraId="4E34FEFC" w14:textId="77777777" w:rsidR="006D3880" w:rsidRPr="00BD3DC8" w:rsidRDefault="006D3880" w:rsidP="004862DA">
      <w:pPr>
        <w:divId w:val="1233391565"/>
        <w:rPr>
          <w:rFonts w:ascii="Arial" w:hAnsi="Arial" w:cs="Arial"/>
          <w:b/>
          <w:bCs/>
          <w:sz w:val="18"/>
          <w:szCs w:val="18"/>
          <w:lang w:val="en-US"/>
        </w:rPr>
      </w:pPr>
      <w:r w:rsidRPr="00BD3DC8">
        <w:rPr>
          <w:rFonts w:ascii="Arial" w:hAnsi="Arial" w:cs="Arial"/>
          <w:b/>
          <w:bCs/>
          <w:sz w:val="18"/>
          <w:szCs w:val="18"/>
          <w:lang w:val="en-US"/>
        </w:rPr>
        <w:t xml:space="preserve">ATOPIC DERMATITIS </w:t>
      </w:r>
    </w:p>
    <w:p w14:paraId="6226EA4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Sakari Reitamo</w:t>
      </w:r>
      <w:r w:rsidRPr="00BD3DC8">
        <w:rPr>
          <w:rFonts w:ascii="Arial" w:hAnsi="Arial" w:cs="Arial"/>
          <w:sz w:val="18"/>
          <w:szCs w:val="18"/>
          <w:lang w:val="en-US"/>
        </w:rPr>
        <w:t xml:space="preserve"> </w:t>
      </w:r>
    </w:p>
    <w:p w14:paraId="09F692BE" w14:textId="77777777" w:rsidR="006D3880" w:rsidRPr="00BD3DC8" w:rsidRDefault="006D3880" w:rsidP="004862DA">
      <w:pPr>
        <w:divId w:val="923417554"/>
        <w:rPr>
          <w:rFonts w:ascii="Arial" w:hAnsi="Arial" w:cs="Arial"/>
          <w:sz w:val="18"/>
          <w:szCs w:val="18"/>
          <w:lang w:val="en-US"/>
        </w:rPr>
      </w:pPr>
      <w:r w:rsidRPr="00BD3DC8">
        <w:rPr>
          <w:rFonts w:ascii="Arial" w:hAnsi="Arial" w:cs="Arial"/>
          <w:sz w:val="18"/>
          <w:szCs w:val="18"/>
          <w:lang w:val="en-US"/>
        </w:rPr>
        <w:t xml:space="preserve">Finland </w:t>
      </w:r>
    </w:p>
    <w:p w14:paraId="53683A8B" w14:textId="77777777" w:rsidR="006D3880" w:rsidRPr="00BD3DC8" w:rsidRDefault="006D3880" w:rsidP="004862DA">
      <w:pPr>
        <w:rPr>
          <w:rFonts w:ascii="Arial" w:hAnsi="Arial" w:cs="Arial"/>
          <w:sz w:val="18"/>
          <w:szCs w:val="18"/>
          <w:lang w:val="en-US"/>
        </w:rPr>
      </w:pPr>
    </w:p>
    <w:p w14:paraId="609AD7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randomized controlled studies systemic treatment of atopic dermatitis has been used together with topical corticosteroids. Short-term studies show clinical efficacy for oral cyclosporin, oral pimecrolimus, and azathioprine. For oral corticosteroids, methotrexate, mycophenolate mofetil, intravenous IgG, and biologicals such as TNF-alpha inhibitors only uncontrolled studies have been published. In long-term studies of at least 12 months there are data available only for oral cyclosporin.</w:t>
      </w:r>
    </w:p>
    <w:p w14:paraId="2F3E2D7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short-term studies in patients with moderate to severe atopic dermatitis cyclosporin treatment has improved the clinical score by approximately 60%. In these studies the use of topical corticosteroids and emollients has been reduced by approximately 50%. In one randomized, controlled study of 12 months in patients with mpderate to severe atopic dermatitis cyclosporin was superior to UVA/UVB treatment. Treatment cost was similar. No controlled long-term studies have been published with other systemic treatments. Taken together, oral systemic treatments should be used in patients who have not shown an adequate response to topical treatment. </w:t>
      </w:r>
    </w:p>
    <w:p w14:paraId="7F63370C"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2121 </w:t>
      </w:r>
    </w:p>
    <w:p w14:paraId="1C43BB20" w14:textId="77777777" w:rsidR="006D3880" w:rsidRPr="00BD3DC8" w:rsidRDefault="006D3880" w:rsidP="004862DA">
      <w:pPr>
        <w:divId w:val="643316951"/>
        <w:rPr>
          <w:rFonts w:ascii="Arial" w:hAnsi="Arial" w:cs="Arial"/>
          <w:b/>
          <w:bCs/>
          <w:sz w:val="18"/>
          <w:szCs w:val="18"/>
        </w:rPr>
      </w:pPr>
      <w:r w:rsidRPr="00BD3DC8">
        <w:rPr>
          <w:rFonts w:ascii="Arial" w:hAnsi="Arial" w:cs="Arial"/>
          <w:b/>
          <w:bCs/>
          <w:sz w:val="18"/>
          <w:szCs w:val="18"/>
        </w:rPr>
        <w:t xml:space="preserve">PRURITUS </w:t>
      </w:r>
    </w:p>
    <w:p w14:paraId="6D6E8686"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Torello M. Lotti</w:t>
      </w:r>
      <w:r w:rsidRPr="00BD3DC8">
        <w:rPr>
          <w:rFonts w:ascii="Arial" w:hAnsi="Arial" w:cs="Arial"/>
          <w:sz w:val="18"/>
          <w:szCs w:val="18"/>
        </w:rPr>
        <w:t xml:space="preserve">, </w:t>
      </w:r>
      <w:r w:rsidRPr="00BD3DC8">
        <w:rPr>
          <w:rStyle w:val="autor"/>
          <w:rFonts w:ascii="Arial" w:hAnsi="Arial" w:cs="Arial"/>
          <w:sz w:val="18"/>
          <w:szCs w:val="18"/>
        </w:rPr>
        <w:t>F Prignano</w:t>
      </w:r>
      <w:r w:rsidRPr="00BD3DC8">
        <w:rPr>
          <w:rFonts w:ascii="Arial" w:hAnsi="Arial" w:cs="Arial"/>
          <w:sz w:val="18"/>
          <w:szCs w:val="18"/>
        </w:rPr>
        <w:t xml:space="preserve"> </w:t>
      </w:r>
    </w:p>
    <w:p w14:paraId="442BC2F5" w14:textId="77777777" w:rsidR="006D3880" w:rsidRPr="00BD3DC8" w:rsidRDefault="006D3880" w:rsidP="004862DA">
      <w:pPr>
        <w:divId w:val="819079024"/>
        <w:rPr>
          <w:rFonts w:ascii="Arial" w:hAnsi="Arial" w:cs="Arial"/>
          <w:sz w:val="18"/>
          <w:szCs w:val="18"/>
          <w:lang w:val="en-US"/>
        </w:rPr>
      </w:pPr>
      <w:r w:rsidRPr="00BD3DC8">
        <w:rPr>
          <w:rFonts w:ascii="Arial" w:hAnsi="Arial" w:cs="Arial"/>
          <w:sz w:val="18"/>
          <w:szCs w:val="18"/>
          <w:lang w:val="en-US"/>
        </w:rPr>
        <w:t xml:space="preserve">Italy </w:t>
      </w:r>
    </w:p>
    <w:p w14:paraId="5DE309A4" w14:textId="77777777" w:rsidR="006D3880" w:rsidRPr="00BD3DC8" w:rsidRDefault="006D3880" w:rsidP="004862DA">
      <w:pPr>
        <w:rPr>
          <w:rFonts w:ascii="Arial" w:hAnsi="Arial" w:cs="Arial"/>
          <w:sz w:val="18"/>
          <w:szCs w:val="18"/>
          <w:lang w:val="en-US"/>
        </w:rPr>
      </w:pPr>
    </w:p>
    <w:p w14:paraId="69F5D43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Pruritis is a “sensation that, if sufficiently strong, will provoke scratching or the desire to scratch”. It is perhaps the most common dermatological symptom associated with numerous skin diseases but also with extra-cutaneous diseases or in the absence of any kind of objective illness. A perfect classification for pruritis does not exist due to its heterogeneity. One of the most accredited ones is to divide pruritis into categories: a) dermatologic: arising from skin disease; b) systemic: arising from diseases of organs other than the skin; c) neurogenic and/or neuropathic: arising from diseases or disorders of the central or peripheral nervous system; d)psychogenic: purely psychological or psychosomatic symptoms e): cases in which categories overlap. Pruritis represents a neuronal projection of a centrally formed sensation into defined regions of the integument (localized pruritis) or into large areas of the body (generalized pruritis). The peripheral fibres, which are stimulated by a pruritogen, are a subset of specialized C-fibres, originating superficially in the skin, anatomically identical to those associated with the mediation of pain but functionally distinct. These fibres constitute almost 5% of the afferent C-fibres in human skin nerves; they respond to histamine but are insensitive to mechanical stimuli. The C-fibres convey stimulus to the spinal cord and then through the spinothalamic tract to the thalamus and then to the somatosensory cortex. The pruritogens are a wide spectrum of substances all able to induce pruritis; apart from histamine which is surely the most historical one, many substances do induce – directly or indirectly - itching: proteinases, amines, proteases, growth factors, neuropeptides, opioids, eicosanoids, endovanilloids, endocannabinoids and cytokines. One of the disadvantages in the understanding of the pathomechanism of pruritis is the absence of a standardized way to quantify it; a possible alternative is the measurement of scratching. Moreover, the skin is particularly rich in the innervation of non-neuronal cells: keratinocytes, Merkel cells and Langerhans cells in the epidermis and mast cells in the dermis, adding complexity to the signal loops that have to be considered in the pathogenesis of pruritis. The correct approach to treat a patient with pruritis is to perform a careful history and physical examination. Any dermatological condition should be addressed and in the absence of it, laboratory studies should be performed including blood count, a chemistry profile of liver and renal function, thyroid function studies, fasting glucose level. A chest X-ray, a stool test for ova and parasites and imaging studies to rule out a lymphoma or any other neoplasias should also be carried out. Topical treatments for pruritis include phenol, calamine, Lassar’s paste, antihistamines, local anaesthetics, capsaicin, tars, Triton-x 45, x-100, menthol. Systemic drugs include histamine 1 (H1)-receptor antagonists, H2 –receptor antagonists, doxepin, paroxetine, ondansetron and opiate antagonists. In uremic pruritis broad-band UVB phototherapy and naltrexone have been used with success. Doxepin is a tricyclic antidepressant with potent anti-pruritic properties. Paroxetine – a selective serotonin reuptake inhibitor - is efficacious in the treatment of intractable pruritis, especially that caused by malignant disease. Mirtazapine is an antidepressant presynaptic alpha2–adrenergic antagonist: it is effective in pruritis associated with lymphoma, cholestasis, uremia and especially in nocturnal pruritis. There is also an alternative therapy for pruritis constituted of herbal remedies such as extracts from oats or the use of other plants with high mucilaginous content such as flax, Fenugreek, English plantain, hearts eases, marshmallow, mulberry, mullein and slippery elm, arnica cream. Reflex therapy and acupuncture are also alternative therapies. Last but not the least, there is balneotherapy, which has proved to be active in many dermatoses in which pruritis is the dominant symptom. </w:t>
      </w:r>
    </w:p>
    <w:p w14:paraId="16DAEA3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2122 </w:t>
      </w:r>
    </w:p>
    <w:p w14:paraId="67582E93" w14:textId="77777777" w:rsidR="006D3880" w:rsidRPr="00BD3DC8" w:rsidRDefault="006D3880" w:rsidP="004862DA">
      <w:pPr>
        <w:divId w:val="869343125"/>
        <w:rPr>
          <w:rFonts w:ascii="Arial" w:hAnsi="Arial" w:cs="Arial"/>
          <w:b/>
          <w:bCs/>
          <w:sz w:val="18"/>
          <w:szCs w:val="18"/>
          <w:lang w:val="en-US"/>
        </w:rPr>
      </w:pPr>
      <w:r w:rsidRPr="00BD3DC8">
        <w:rPr>
          <w:rFonts w:ascii="Arial" w:hAnsi="Arial" w:cs="Arial"/>
          <w:b/>
          <w:bCs/>
          <w:sz w:val="18"/>
          <w:szCs w:val="18"/>
          <w:lang w:val="en-US"/>
        </w:rPr>
        <w:t xml:space="preserve">PSORIASIS </w:t>
      </w:r>
    </w:p>
    <w:p w14:paraId="3CFF9B2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Ulrich Mrowietz</w:t>
      </w:r>
      <w:r w:rsidRPr="00BD3DC8">
        <w:rPr>
          <w:rFonts w:ascii="Arial" w:hAnsi="Arial" w:cs="Arial"/>
          <w:sz w:val="18"/>
          <w:szCs w:val="18"/>
          <w:lang w:val="en-US"/>
        </w:rPr>
        <w:t xml:space="preserve"> </w:t>
      </w:r>
    </w:p>
    <w:p w14:paraId="34EF7079" w14:textId="77777777" w:rsidR="006D3880" w:rsidRPr="00BD3DC8" w:rsidRDefault="006D3880" w:rsidP="004862DA">
      <w:pPr>
        <w:divId w:val="536086405"/>
        <w:rPr>
          <w:rFonts w:ascii="Arial" w:hAnsi="Arial" w:cs="Arial"/>
          <w:sz w:val="18"/>
          <w:szCs w:val="18"/>
          <w:lang w:val="en-US"/>
        </w:rPr>
      </w:pPr>
      <w:r w:rsidRPr="00BD3DC8">
        <w:rPr>
          <w:rFonts w:ascii="Arial" w:hAnsi="Arial" w:cs="Arial"/>
          <w:sz w:val="18"/>
          <w:szCs w:val="18"/>
          <w:lang w:val="en-US"/>
        </w:rPr>
        <w:t xml:space="preserve">Germany </w:t>
      </w:r>
    </w:p>
    <w:p w14:paraId="60BA94DE" w14:textId="77777777" w:rsidR="006D3880" w:rsidRPr="00BD3DC8" w:rsidRDefault="006D3880" w:rsidP="004862DA">
      <w:pPr>
        <w:rPr>
          <w:rFonts w:ascii="Arial" w:hAnsi="Arial" w:cs="Arial"/>
          <w:sz w:val="18"/>
          <w:szCs w:val="18"/>
          <w:lang w:val="en-US"/>
        </w:rPr>
      </w:pPr>
    </w:p>
    <w:p w14:paraId="70EDEA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Systemic treatment of psoriasis vulgaris is given when moderate or severe disease is present, if disease activity is high, or if there is quick relapse after treatment withdrawal. It is also introduced in pustular or erythrodermic psoriasis as well as in psoriatic arthritis.</w:t>
      </w:r>
    </w:p>
    <w:p w14:paraId="724479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Systemic therapy today is divided in to three groups: so-called conventional therapy, biologic therapy and miscellaneous treatments.</w:t>
      </w:r>
    </w:p>
    <w:p w14:paraId="47F618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Conventional therapies comprise mainly methotrexate, cyclosporine, and retinoids. Classical PUVA with oral administration of the photosensitizer may also be put in this group. Biologic therapy includes adalimumab, efalizumab, etanercept, and infliximab. In the US and Switzerland also alefacept is available.</w:t>
      </w:r>
    </w:p>
    <w:p w14:paraId="471B15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third group of miscellaneous treatments compounds such as sulfasalazine, hydroxyurea and others are summarized.</w:t>
      </w:r>
    </w:p>
    <w:p w14:paraId="750C21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 with systemic agents in general should follow general guidelines or treatment recommendations. Such guidelines have a particular focus on the following points: patient selection, dosage, monitoring and general patient management.</w:t>
      </w:r>
    </w:p>
    <w:p w14:paraId="6D6499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ensure safety of the drugs with a recent registration such as biologics registries and post-marketing surveillance measures haven been established.</w:t>
      </w:r>
    </w:p>
    <w:p w14:paraId="4774AE5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lecture gives an overview about the different drugs together with recommendations on how to use them as well as a comparison regarding efficacy and safety. </w:t>
      </w:r>
    </w:p>
    <w:p w14:paraId="62503BC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2123 </w:t>
      </w:r>
    </w:p>
    <w:p w14:paraId="3B133AA2" w14:textId="77777777" w:rsidR="006D3880" w:rsidRPr="00BD3DC8" w:rsidRDefault="006D3880" w:rsidP="004862DA">
      <w:pPr>
        <w:divId w:val="1005550067"/>
        <w:rPr>
          <w:rFonts w:ascii="Arial" w:hAnsi="Arial" w:cs="Arial"/>
          <w:b/>
          <w:bCs/>
          <w:sz w:val="18"/>
          <w:szCs w:val="18"/>
          <w:lang w:val="en-US"/>
        </w:rPr>
      </w:pPr>
      <w:r w:rsidRPr="00BD3DC8">
        <w:rPr>
          <w:rFonts w:ascii="Arial" w:hAnsi="Arial" w:cs="Arial"/>
          <w:b/>
          <w:bCs/>
          <w:sz w:val="18"/>
          <w:szCs w:val="18"/>
          <w:lang w:val="en-US"/>
        </w:rPr>
        <w:t xml:space="preserve">CUTANEOUS LYMPHOMAS </w:t>
      </w:r>
    </w:p>
    <w:p w14:paraId="6BBD28C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Reinhard Dummer</w:t>
      </w:r>
      <w:r w:rsidRPr="00BD3DC8">
        <w:rPr>
          <w:rFonts w:ascii="Arial" w:hAnsi="Arial" w:cs="Arial"/>
          <w:sz w:val="18"/>
          <w:szCs w:val="18"/>
          <w:lang w:val="en-US"/>
        </w:rPr>
        <w:t xml:space="preserve"> </w:t>
      </w:r>
    </w:p>
    <w:p w14:paraId="52D3130B" w14:textId="77777777" w:rsidR="006D3880" w:rsidRPr="00BD3DC8" w:rsidRDefault="006D3880" w:rsidP="004862DA">
      <w:pPr>
        <w:divId w:val="253705542"/>
        <w:rPr>
          <w:rFonts w:ascii="Arial" w:hAnsi="Arial" w:cs="Arial"/>
          <w:sz w:val="18"/>
          <w:szCs w:val="18"/>
          <w:lang w:val="en-US"/>
        </w:rPr>
      </w:pPr>
      <w:r w:rsidRPr="00BD3DC8">
        <w:rPr>
          <w:rFonts w:ascii="Arial" w:hAnsi="Arial" w:cs="Arial"/>
          <w:sz w:val="18"/>
          <w:szCs w:val="18"/>
          <w:lang w:val="en-US"/>
        </w:rPr>
        <w:t xml:space="preserve">Switzerland </w:t>
      </w:r>
    </w:p>
    <w:p w14:paraId="068E6D6F" w14:textId="77777777" w:rsidR="006D3880" w:rsidRPr="00BD3DC8" w:rsidRDefault="006D3880" w:rsidP="004862DA">
      <w:pPr>
        <w:rPr>
          <w:rFonts w:ascii="Arial" w:hAnsi="Arial" w:cs="Arial"/>
          <w:sz w:val="18"/>
          <w:szCs w:val="18"/>
          <w:lang w:val="en-US"/>
        </w:rPr>
      </w:pPr>
    </w:p>
    <w:p w14:paraId="2108E6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lymphomas are a group of heterogeneous diseases originated in the skin. Early stages typically are treated with local treatment options such as phototherapy or radiotherapy. If these approaches are not working, systemic treatment options are indicated. Immuntherapeutic strategies are preferred. Interferon or bexarotene are first-line biologicals. Second-line biologicals include fusions molecules such as Ontar for CTCL especially in tumour stage or antibodies such as retoximab for CBCL. </w:t>
      </w:r>
    </w:p>
    <w:p w14:paraId="6D6DAF46" w14:textId="77777777" w:rsidR="00B44904" w:rsidRPr="00BD3DC8" w:rsidRDefault="00B44904" w:rsidP="004862DA">
      <w:pPr>
        <w:jc w:val="both"/>
        <w:rPr>
          <w:rFonts w:ascii="Arial" w:hAnsi="Arial" w:cs="Arial"/>
          <w:sz w:val="18"/>
          <w:szCs w:val="18"/>
          <w:lang w:val="en-US"/>
        </w:rPr>
      </w:pPr>
    </w:p>
    <w:p w14:paraId="23E9FF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Aggressive chemotherapy should be avoided because it is associated with significant immunosuppression. However some new cytostatic drugs such as liposomal, pegylated doxorubicin are very effective against cutaneous nodules without systemic immunosuppression. </w:t>
      </w:r>
    </w:p>
    <w:p w14:paraId="630065E1" w14:textId="77777777" w:rsidR="00B44904" w:rsidRPr="00BD3DC8" w:rsidRDefault="00B44904" w:rsidP="004862DA">
      <w:pPr>
        <w:jc w:val="both"/>
        <w:rPr>
          <w:rFonts w:ascii="Arial" w:hAnsi="Arial" w:cs="Arial"/>
          <w:sz w:val="18"/>
          <w:szCs w:val="18"/>
          <w:lang w:val="en-US"/>
        </w:rPr>
      </w:pPr>
    </w:p>
    <w:p w14:paraId="215150E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Currently a number of other new substances such as forodesine – a purine nucleosid phosphorylase inhibitor or APO 866 – a specific inhibitor of niacinamide phosphoribosyltransferase are challenging new substances. These substances have shown significant efficacy in animal models and early trials. CTCL are model tumours for other lymphoproliferative malignancies today. </w:t>
      </w:r>
    </w:p>
    <w:p w14:paraId="479900B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2125 </w:t>
      </w:r>
    </w:p>
    <w:p w14:paraId="53BE1831" w14:textId="77777777" w:rsidR="006D3880" w:rsidRPr="00BD3DC8" w:rsidRDefault="006D3880" w:rsidP="004862DA">
      <w:pPr>
        <w:divId w:val="1180851226"/>
        <w:rPr>
          <w:rFonts w:ascii="Arial" w:hAnsi="Arial" w:cs="Arial"/>
          <w:b/>
          <w:bCs/>
          <w:sz w:val="18"/>
          <w:szCs w:val="18"/>
          <w:lang w:val="en-US"/>
        </w:rPr>
      </w:pPr>
      <w:r w:rsidRPr="00BD3DC8">
        <w:rPr>
          <w:rFonts w:ascii="Arial" w:hAnsi="Arial" w:cs="Arial"/>
          <w:b/>
          <w:bCs/>
          <w:sz w:val="18"/>
          <w:szCs w:val="18"/>
          <w:lang w:val="en-US"/>
        </w:rPr>
        <w:t xml:space="preserve">TOXIC EPIDERMAL NECROLYSIS / STEVENS-JOHNSON SYNDROME </w:t>
      </w:r>
    </w:p>
    <w:p w14:paraId="3EB2FF3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Klaus Wolff</w:t>
      </w:r>
      <w:r w:rsidRPr="00BD3DC8">
        <w:rPr>
          <w:rFonts w:ascii="Arial" w:hAnsi="Arial" w:cs="Arial"/>
          <w:sz w:val="18"/>
          <w:szCs w:val="18"/>
          <w:lang w:val="en-US"/>
        </w:rPr>
        <w:t xml:space="preserve"> </w:t>
      </w:r>
    </w:p>
    <w:p w14:paraId="73F5E500" w14:textId="77777777" w:rsidR="006D3880" w:rsidRPr="00BD3DC8" w:rsidRDefault="006D3880" w:rsidP="004862DA">
      <w:pPr>
        <w:divId w:val="1970239988"/>
        <w:rPr>
          <w:rFonts w:ascii="Arial" w:hAnsi="Arial" w:cs="Arial"/>
          <w:sz w:val="18"/>
          <w:szCs w:val="18"/>
          <w:lang w:val="en-US"/>
        </w:rPr>
      </w:pPr>
      <w:r w:rsidRPr="00BD3DC8">
        <w:rPr>
          <w:rFonts w:ascii="Arial" w:hAnsi="Arial" w:cs="Arial"/>
          <w:sz w:val="18"/>
          <w:szCs w:val="18"/>
          <w:lang w:val="en-US"/>
        </w:rPr>
        <w:t xml:space="preserve">Austria </w:t>
      </w:r>
    </w:p>
    <w:p w14:paraId="3B5F3327" w14:textId="77777777" w:rsidR="006D3880" w:rsidRPr="00BD3DC8" w:rsidRDefault="006D3880" w:rsidP="004862DA">
      <w:pPr>
        <w:rPr>
          <w:rFonts w:ascii="Arial" w:hAnsi="Arial" w:cs="Arial"/>
          <w:sz w:val="18"/>
          <w:szCs w:val="18"/>
          <w:lang w:val="en-US"/>
        </w:rPr>
      </w:pPr>
    </w:p>
    <w:p w14:paraId="4E3A264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Toxic epidermal necrolysis/Stevens-Johnson syndrome (TEN-SJS) belong into the group of life-endangering dermatoses. Most available treatments are anecdotal and non-evidence-based. Evaluation of results is also marred by the fact that no distinction has been made between evolution, progression and peak phases of the disease. In particular, the use of systemic corticosteroids is controversial and hotly debated. This presentation will focus on this issue, the use of high dose immunoglobulins (HIVIG) and other immune-modifying approaches. </w:t>
      </w:r>
    </w:p>
    <w:p w14:paraId="27DB33B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2126 </w:t>
      </w:r>
    </w:p>
    <w:p w14:paraId="1F5C60C8" w14:textId="77777777" w:rsidR="006D3880" w:rsidRPr="00BD3DC8" w:rsidRDefault="006D3880" w:rsidP="004862DA">
      <w:pPr>
        <w:divId w:val="1943495312"/>
        <w:rPr>
          <w:rFonts w:ascii="Arial" w:hAnsi="Arial" w:cs="Arial"/>
          <w:b/>
          <w:bCs/>
          <w:sz w:val="18"/>
          <w:szCs w:val="18"/>
          <w:lang w:val="en-US"/>
        </w:rPr>
      </w:pPr>
      <w:r w:rsidRPr="00BD3DC8">
        <w:rPr>
          <w:rFonts w:ascii="Arial" w:hAnsi="Arial" w:cs="Arial"/>
          <w:b/>
          <w:bCs/>
          <w:sz w:val="18"/>
          <w:szCs w:val="18"/>
          <w:lang w:val="en-US"/>
        </w:rPr>
        <w:t xml:space="preserve">ADVERSE DRUG REACTIONS TO SYSTEMIC MEDICAL TREATMENTS USED IN DERMATOLOGY </w:t>
      </w:r>
    </w:p>
    <w:p w14:paraId="35F995F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Callen</w:t>
      </w:r>
      <w:r w:rsidRPr="00BD3DC8">
        <w:rPr>
          <w:rFonts w:ascii="Arial" w:hAnsi="Arial" w:cs="Arial"/>
          <w:sz w:val="18"/>
          <w:szCs w:val="18"/>
          <w:lang w:val="en-US"/>
        </w:rPr>
        <w:t xml:space="preserve"> </w:t>
      </w:r>
    </w:p>
    <w:p w14:paraId="42FA5515" w14:textId="77777777" w:rsidR="006D3880" w:rsidRPr="00BD3DC8" w:rsidRDefault="006D3880" w:rsidP="004862DA">
      <w:pPr>
        <w:divId w:val="1504590612"/>
        <w:rPr>
          <w:rFonts w:ascii="Arial" w:hAnsi="Arial" w:cs="Arial"/>
          <w:sz w:val="18"/>
          <w:szCs w:val="18"/>
          <w:lang w:val="en-US"/>
        </w:rPr>
      </w:pPr>
      <w:r w:rsidRPr="00BD3DC8">
        <w:rPr>
          <w:rFonts w:ascii="Arial" w:hAnsi="Arial" w:cs="Arial"/>
          <w:sz w:val="18"/>
          <w:szCs w:val="18"/>
          <w:lang w:val="en-US"/>
        </w:rPr>
        <w:t xml:space="preserve">United States </w:t>
      </w:r>
    </w:p>
    <w:p w14:paraId="189EDD40" w14:textId="77777777" w:rsidR="006D3880" w:rsidRPr="00BD3DC8" w:rsidRDefault="006D3880" w:rsidP="004862DA">
      <w:pPr>
        <w:rPr>
          <w:rFonts w:ascii="Arial" w:hAnsi="Arial" w:cs="Arial"/>
          <w:sz w:val="18"/>
          <w:szCs w:val="18"/>
          <w:lang w:val="en-US"/>
        </w:rPr>
      </w:pPr>
    </w:p>
    <w:p w14:paraId="219A92D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talk we will examine the potential for adverse reactions to drugs used to treat the diseases discussed throughout the day. The focus will be on systemic agents that are novel for each of the diseases. Specific issues that will be addressed are the potential for adverse reactions to biologic therapies used in the management of psoriasis, autoimmune diseases and cutaneous lymphomas, retinoids as used for the treatment of acne and psoriasis, immunosuppressive agents that might be used for the management of atopic dermatitis, psoriasis and autoimmune diseases; thalidomide for HIV disease and autoimmune disorders; and intravenous immune globulin for severe drug eruptions and other disorders. </w:t>
      </w:r>
    </w:p>
    <w:p w14:paraId="35ACA71F" w14:textId="3322E2F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B942D53" w14:textId="77777777" w:rsidR="000F136B" w:rsidRPr="00BD3DC8" w:rsidRDefault="000F136B" w:rsidP="004862DA">
      <w:pPr>
        <w:rPr>
          <w:rFonts w:ascii="Arial" w:hAnsi="Arial" w:cs="Arial"/>
          <w:sz w:val="18"/>
          <w:szCs w:val="18"/>
          <w:lang w:val="en-US"/>
        </w:rPr>
      </w:pPr>
    </w:p>
    <w:p w14:paraId="3E9B938E" w14:textId="77777777" w:rsidR="006D3880" w:rsidRPr="00BD3DC8" w:rsidRDefault="006D3880" w:rsidP="004862DA">
      <w:pPr>
        <w:divId w:val="1882595714"/>
        <w:rPr>
          <w:rFonts w:ascii="Arial" w:hAnsi="Arial" w:cs="Arial"/>
          <w:b/>
          <w:bCs/>
          <w:sz w:val="18"/>
          <w:szCs w:val="18"/>
          <w:lang w:val="en-US"/>
        </w:rPr>
      </w:pPr>
      <w:r w:rsidRPr="00BD3DC8">
        <w:rPr>
          <w:rFonts w:ascii="Arial" w:hAnsi="Arial" w:cs="Arial"/>
          <w:b/>
          <w:bCs/>
          <w:sz w:val="18"/>
          <w:szCs w:val="18"/>
          <w:lang w:val="en-US"/>
        </w:rPr>
        <w:t xml:space="preserve">2132 </w:t>
      </w:r>
    </w:p>
    <w:p w14:paraId="71789695" w14:textId="77777777" w:rsidR="006D3880" w:rsidRPr="00BD3DC8" w:rsidRDefault="006D3880" w:rsidP="004862DA">
      <w:pPr>
        <w:divId w:val="27802347"/>
        <w:rPr>
          <w:rFonts w:ascii="Arial" w:hAnsi="Arial" w:cs="Arial"/>
          <w:b/>
          <w:bCs/>
          <w:sz w:val="18"/>
          <w:szCs w:val="18"/>
          <w:lang w:val="en-US"/>
        </w:rPr>
      </w:pPr>
      <w:r w:rsidRPr="00BD3DC8">
        <w:rPr>
          <w:rFonts w:ascii="Arial" w:hAnsi="Arial" w:cs="Arial"/>
          <w:b/>
          <w:bCs/>
          <w:sz w:val="18"/>
          <w:szCs w:val="18"/>
          <w:lang w:val="en-US"/>
        </w:rPr>
        <w:t xml:space="preserve">HAIR TRANSPLANT IN CICATRICIAL ALOPECIAS </w:t>
      </w:r>
    </w:p>
    <w:p w14:paraId="3A35D6D4" w14:textId="77777777" w:rsidR="006D3880" w:rsidRPr="00BD3DC8" w:rsidRDefault="006D3880" w:rsidP="004862DA">
      <w:pPr>
        <w:jc w:val="both"/>
        <w:divId w:val="1380670194"/>
        <w:rPr>
          <w:rFonts w:ascii="Arial" w:hAnsi="Arial" w:cs="Arial"/>
          <w:sz w:val="18"/>
          <w:szCs w:val="18"/>
          <w:lang w:val="en-US"/>
        </w:rPr>
      </w:pPr>
      <w:r w:rsidRPr="00BD3DC8">
        <w:rPr>
          <w:rStyle w:val="primerautor"/>
          <w:rFonts w:ascii="Arial" w:hAnsi="Arial" w:cs="Arial"/>
          <w:sz w:val="18"/>
          <w:szCs w:val="18"/>
          <w:lang w:val="en-US"/>
        </w:rPr>
        <w:t>Alex Ginzburg</w:t>
      </w:r>
      <w:r w:rsidRPr="00BD3DC8">
        <w:rPr>
          <w:rFonts w:ascii="Arial" w:hAnsi="Arial" w:cs="Arial"/>
          <w:sz w:val="18"/>
          <w:szCs w:val="18"/>
          <w:lang w:val="en-US"/>
        </w:rPr>
        <w:t xml:space="preserve"> </w:t>
      </w:r>
    </w:p>
    <w:p w14:paraId="3E7F50DE" w14:textId="77777777" w:rsidR="006D3880" w:rsidRPr="00BD3DC8" w:rsidRDefault="006D3880" w:rsidP="004862DA">
      <w:pPr>
        <w:divId w:val="190698577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Israel</w:t>
          </w:r>
        </w:smartTag>
      </w:smartTag>
      <w:r w:rsidRPr="00BD3DC8">
        <w:rPr>
          <w:rFonts w:ascii="Arial" w:hAnsi="Arial" w:cs="Arial"/>
          <w:sz w:val="18"/>
          <w:szCs w:val="18"/>
          <w:lang w:val="en-US"/>
        </w:rPr>
        <w:t xml:space="preserve"> </w:t>
      </w:r>
    </w:p>
    <w:p w14:paraId="354E23EC" w14:textId="77777777" w:rsidR="006D3880" w:rsidRPr="00BD3DC8" w:rsidRDefault="006D3880" w:rsidP="004862DA">
      <w:pPr>
        <w:divId w:val="1380670194"/>
        <w:rPr>
          <w:rFonts w:ascii="Arial" w:hAnsi="Arial" w:cs="Arial"/>
          <w:sz w:val="18"/>
          <w:szCs w:val="18"/>
          <w:lang w:val="en-US"/>
        </w:rPr>
      </w:pPr>
    </w:p>
    <w:p w14:paraId="11C4F552" w14:textId="77777777" w:rsidR="00B44904" w:rsidRPr="00BD3DC8" w:rsidRDefault="006D3880" w:rsidP="004862DA">
      <w:pPr>
        <w:jc w:val="both"/>
        <w:divId w:val="1380670194"/>
        <w:rPr>
          <w:rFonts w:ascii="Arial" w:hAnsi="Arial" w:cs="Arial"/>
          <w:sz w:val="18"/>
          <w:szCs w:val="18"/>
          <w:lang w:val="en-US"/>
        </w:rPr>
      </w:pPr>
      <w:r w:rsidRPr="00BD3DC8">
        <w:rPr>
          <w:rFonts w:ascii="Arial" w:hAnsi="Arial" w:cs="Arial"/>
          <w:sz w:val="18"/>
          <w:szCs w:val="18"/>
          <w:lang w:val="en-US"/>
        </w:rPr>
        <w:t>Hair transplant is commonly used to in the treatment of male pattern alopecia. However, hair transplant in scarring is not as common. There are several reasons for scarring alopecia and, because of this, there are many different types of scars. We can classificate the cicatricial alopecias in congenital and adquired.</w:t>
      </w:r>
    </w:p>
    <w:p w14:paraId="4C04036F" w14:textId="77777777" w:rsidR="00B44904" w:rsidRPr="00BD3DC8" w:rsidRDefault="006D3880" w:rsidP="004862DA">
      <w:pPr>
        <w:jc w:val="both"/>
        <w:divId w:val="1380670194"/>
        <w:rPr>
          <w:rFonts w:ascii="Arial" w:hAnsi="Arial" w:cs="Arial"/>
          <w:sz w:val="18"/>
          <w:szCs w:val="18"/>
        </w:rPr>
      </w:pPr>
      <w:r w:rsidRPr="00BD3DC8">
        <w:rPr>
          <w:rFonts w:ascii="Arial" w:hAnsi="Arial" w:cs="Arial"/>
          <w:sz w:val="18"/>
          <w:szCs w:val="18"/>
        </w:rPr>
        <w:t>Congenital: Triangular alopecia, aplasia cutis.</w:t>
      </w:r>
    </w:p>
    <w:p w14:paraId="51049F73" w14:textId="77777777" w:rsidR="00B44904" w:rsidRPr="00BD3DC8" w:rsidRDefault="006D3880" w:rsidP="004862DA">
      <w:pPr>
        <w:jc w:val="both"/>
        <w:divId w:val="1380670194"/>
        <w:rPr>
          <w:rFonts w:ascii="Arial" w:hAnsi="Arial" w:cs="Arial"/>
          <w:sz w:val="18"/>
          <w:szCs w:val="18"/>
          <w:lang w:val="en-US"/>
        </w:rPr>
      </w:pPr>
      <w:r w:rsidRPr="00BD3DC8">
        <w:rPr>
          <w:rFonts w:ascii="Arial" w:hAnsi="Arial" w:cs="Arial"/>
          <w:sz w:val="18"/>
          <w:szCs w:val="18"/>
          <w:lang w:val="en-US"/>
        </w:rPr>
        <w:t>Adquired : Post partum or post operation, due physical or quimical acids, post radiotherapy, traumatisms and burns, diseases like pseudopelade of Brocq, lichen planus, lupus discoid.</w:t>
      </w:r>
    </w:p>
    <w:p w14:paraId="3965EEB9" w14:textId="77777777" w:rsidR="006D3880" w:rsidRPr="00BD3DC8" w:rsidRDefault="006D3880" w:rsidP="004862DA">
      <w:pPr>
        <w:jc w:val="both"/>
        <w:divId w:val="1380670194"/>
        <w:rPr>
          <w:rFonts w:ascii="Arial" w:hAnsi="Arial" w:cs="Arial"/>
          <w:sz w:val="18"/>
          <w:szCs w:val="18"/>
          <w:lang w:val="en-US"/>
        </w:rPr>
      </w:pPr>
      <w:r w:rsidRPr="00BD3DC8">
        <w:rPr>
          <w:rFonts w:ascii="Arial" w:hAnsi="Arial" w:cs="Arial"/>
          <w:sz w:val="18"/>
          <w:szCs w:val="18"/>
          <w:lang w:val="en-US"/>
        </w:rPr>
        <w:t xml:space="preserve">According to this, the surgeon will decide which type of graft is suitable. The results produce a slightly less dense but better balance than the natural appearance. The purpose of this presentation is to demostrate to the audience the different types of scars and insertion techniques used in cicatricial alopecias. </w:t>
      </w:r>
    </w:p>
    <w:p w14:paraId="1683F0E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2133 </w:t>
      </w:r>
    </w:p>
    <w:p w14:paraId="5EBE4CAC" w14:textId="77777777" w:rsidR="006D3880" w:rsidRPr="00BD3DC8" w:rsidRDefault="006D3880" w:rsidP="004862DA">
      <w:pPr>
        <w:divId w:val="1352955889"/>
        <w:rPr>
          <w:rFonts w:ascii="Arial" w:hAnsi="Arial" w:cs="Arial"/>
          <w:b/>
          <w:bCs/>
          <w:sz w:val="18"/>
          <w:szCs w:val="18"/>
          <w:lang w:val="en-US"/>
        </w:rPr>
      </w:pPr>
      <w:r w:rsidRPr="00BD3DC8">
        <w:rPr>
          <w:rFonts w:ascii="Arial" w:hAnsi="Arial" w:cs="Arial"/>
          <w:b/>
          <w:bCs/>
          <w:sz w:val="18"/>
          <w:szCs w:val="18"/>
          <w:lang w:val="en-US"/>
        </w:rPr>
        <w:t xml:space="preserve">IPL TREATMENTS FOR FACIAL REJUVENATION </w:t>
      </w:r>
    </w:p>
    <w:p w14:paraId="4590528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Anthony Benedetto</w:t>
      </w:r>
      <w:r w:rsidRPr="00BD3DC8">
        <w:rPr>
          <w:rFonts w:ascii="Arial" w:hAnsi="Arial" w:cs="Arial"/>
          <w:sz w:val="18"/>
          <w:szCs w:val="18"/>
          <w:lang w:val="en-US"/>
        </w:rPr>
        <w:t xml:space="preserve"> </w:t>
      </w:r>
    </w:p>
    <w:p w14:paraId="4CB9E78B" w14:textId="77777777" w:rsidR="006D3880" w:rsidRPr="00BD3DC8" w:rsidRDefault="006D3880" w:rsidP="004862DA">
      <w:pPr>
        <w:divId w:val="194642299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2F4A0AE" w14:textId="77777777" w:rsidR="006D3880" w:rsidRPr="00BD3DC8" w:rsidRDefault="006D3880" w:rsidP="004862DA">
      <w:pPr>
        <w:rPr>
          <w:rFonts w:ascii="Arial" w:hAnsi="Arial" w:cs="Arial"/>
          <w:sz w:val="18"/>
          <w:szCs w:val="18"/>
          <w:lang w:val="en-US"/>
        </w:rPr>
      </w:pPr>
    </w:p>
    <w:p w14:paraId="4DC4FD3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intense pulsed light (IPL) has become the gold standard in photorejuvenation because of the versatility by which it safely treats a variety of skin changes caused by aging and photodamage. Because of its non-coherent multiple wavelength light source, IPL targets the multiple absorption spectra of both melanin and hemoglobin; thereby, providing a wide spectrum of benefit by treating pigmented and vascular lesions and hair with each pulse. Because of interchangeable filters, optimal wavelengths can be delivered according to patients’ skin type and pigmentation. The chilled delivery tip protects the skin surface from additional epidermal burning permitting the delivery of higher fluences compared to other types of traditional lasers. Large spot sizes facilitate large surface areas to be treated easily and quickly. Its non-collimated diffuse light is no more dangerous to the eyes than a flash of high intensity light. Finally, since treatments are delivered usually in a non-ablative fashion, patients experience minimal down-time because there is little to no post-treatment purpura, epidermal burning or other side effects when administered appropriately. Between January 2004 and January </w:t>
      </w:r>
      <w:smartTag w:uri="urn:schemas-microsoft-com:office:smarttags" w:element="metricconverter">
        <w:smartTagPr>
          <w:attr w:name="ProductID" w:val="2005 a"/>
        </w:smartTagPr>
        <w:r w:rsidRPr="00BD3DC8">
          <w:rPr>
            <w:rFonts w:ascii="Arial" w:hAnsi="Arial" w:cs="Arial"/>
            <w:sz w:val="18"/>
            <w:szCs w:val="18"/>
            <w:lang w:val="en-US"/>
          </w:rPr>
          <w:t>2005 a</w:t>
        </w:r>
      </w:smartTag>
      <w:r w:rsidRPr="00BD3DC8">
        <w:rPr>
          <w:rFonts w:ascii="Arial" w:hAnsi="Arial" w:cs="Arial"/>
          <w:sz w:val="18"/>
          <w:szCs w:val="18"/>
          <w:lang w:val="en-US"/>
        </w:rPr>
        <w:t xml:space="preserve"> total of 372 treatments were given to 57 patients for facial rejuvenation with the LumenisOne IPL. An average of four treatments were necessary to rejuvenate the face to the satisfaction of both the patients and physician operator. Skin types of patients treated ranged from II-IV. Preoperative diagnosis of the patient undergoing treatment included: lentigines and freckling; poikiloderma and solar elastosis; telangiectasia, hemangiomas and persistent rosacea resistant to oral and topical treatment. All patients achieved satisfactory results without any prolonged pain or burning, dyspigmentation or scarring. IPL treatments, particularly with the LumenisOne, are one of the most effective and safe ways to rejuvenate photodamaged skin with virtually no down time and minimal to no adverse events. </w:t>
      </w:r>
    </w:p>
    <w:p w14:paraId="1933F8A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2136 </w:t>
      </w:r>
    </w:p>
    <w:p w14:paraId="79D81E26" w14:textId="77777777" w:rsidR="006D3880" w:rsidRPr="00BD3DC8" w:rsidRDefault="006D3880" w:rsidP="004862DA">
      <w:pPr>
        <w:divId w:val="1262641063"/>
        <w:rPr>
          <w:rFonts w:ascii="Arial" w:hAnsi="Arial" w:cs="Arial"/>
          <w:b/>
          <w:bCs/>
          <w:sz w:val="18"/>
          <w:szCs w:val="18"/>
          <w:lang w:val="en-US"/>
        </w:rPr>
      </w:pPr>
      <w:r w:rsidRPr="00BD3DC8">
        <w:rPr>
          <w:rFonts w:ascii="Arial" w:hAnsi="Arial" w:cs="Arial"/>
          <w:b/>
          <w:bCs/>
          <w:sz w:val="18"/>
          <w:szCs w:val="18"/>
          <w:lang w:val="en-US"/>
        </w:rPr>
        <w:t xml:space="preserve">SUBCISION </w:t>
      </w:r>
    </w:p>
    <w:p w14:paraId="73098A1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Doris Hexsel</w:t>
      </w:r>
      <w:r w:rsidRPr="00BD3DC8">
        <w:rPr>
          <w:rFonts w:ascii="Arial" w:hAnsi="Arial" w:cs="Arial"/>
          <w:sz w:val="18"/>
          <w:szCs w:val="18"/>
          <w:lang w:val="en-US"/>
        </w:rPr>
        <w:t xml:space="preserve"> </w:t>
      </w:r>
    </w:p>
    <w:p w14:paraId="5002AE87" w14:textId="77777777" w:rsidR="006D3880" w:rsidRPr="00BD3DC8" w:rsidRDefault="006D3880" w:rsidP="004862DA">
      <w:pPr>
        <w:divId w:val="48313226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11EE50BB" w14:textId="77777777" w:rsidR="006D3880" w:rsidRPr="00BD3DC8" w:rsidRDefault="006D3880" w:rsidP="004862DA">
      <w:pPr>
        <w:rPr>
          <w:rFonts w:ascii="Arial" w:hAnsi="Arial" w:cs="Arial"/>
          <w:sz w:val="18"/>
          <w:szCs w:val="18"/>
          <w:lang w:val="en-US"/>
        </w:rPr>
      </w:pPr>
    </w:p>
    <w:p w14:paraId="7E9BC7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Subcision is a simple surgical technique, originally described by Orentreich and Orentreich in </w:t>
      </w:r>
      <w:smartTag w:uri="urn:schemas-microsoft-com:office:smarttags" w:element="metricconverter">
        <w:smartTagPr>
          <w:attr w:name="ProductID" w:val="1995, in"/>
        </w:smartTagPr>
        <w:r w:rsidRPr="00BD3DC8">
          <w:rPr>
            <w:rFonts w:ascii="Arial" w:hAnsi="Arial" w:cs="Arial"/>
            <w:sz w:val="18"/>
            <w:szCs w:val="18"/>
            <w:lang w:val="en-US"/>
          </w:rPr>
          <w:t>1995, in</w:t>
        </w:r>
      </w:smartTag>
      <w:r w:rsidRPr="00BD3DC8">
        <w:rPr>
          <w:rFonts w:ascii="Arial" w:hAnsi="Arial" w:cs="Arial"/>
          <w:sz w:val="18"/>
          <w:szCs w:val="18"/>
          <w:lang w:val="en-US"/>
        </w:rPr>
        <w:t xml:space="preserve"> which subcutaneous fibrous septa are cut. This diminishes the traction exerted by them to the skin surface and creates hematomas, that will promote a new connective tissue formation. Therefore, it acts as an autologous and physiologic filler. </w:t>
      </w:r>
    </w:p>
    <w:p w14:paraId="394875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1997, Hexsel and Mazzuco described the effectiveness of Subcision for the treatment of cellulite in 2000, and presented a detailed step-by-step procedure.</w:t>
      </w:r>
    </w:p>
    <w:p w14:paraId="2BDBB1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Subcision can be used in the treatment of all conditions where subcutaneous septa pull on the skin surface. These include wrinkles and folds, depressed scars, lesions, and high degree cellulite. </w:t>
      </w:r>
    </w:p>
    <w:p w14:paraId="2644DD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Cellulite is characterized by visible lesions in the skin surface in the affected areas. Subcision can also be used to treat high degree cellulite as well as other skin relief alterations, such as those that appear after liposuction.</w:t>
      </w:r>
    </w:p>
    <w:p w14:paraId="3B000CD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Two mechanisms of action were initially described by the original authors: the cutting of subcutaneous fibrous septa which releases the tension exerted on the skin, and the formation of new connective tissue, which results from the hematomas. The surgical movements cut the septa and the nearby vessels and creating hematomas. The size of the hematomas depends on some aspects of the technique, and directly determine the efficacy of the filling effect in the treated area. In the treatment of cellulite, a third mechanism of action is involved: the redistribution of the traction and tension forces between fat lobes, which contributes to the improvement of the relief of the treated areas.</w:t>
      </w:r>
    </w:p>
    <w:p w14:paraId="0BF8D49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number of the Subcision necessary to correct a defect depends on the size, depth, and location of the defect, as well, on particularities from each patient, such as the ability of new collagen formation. Most cases can be treated by one or two procedures with a minimum interval of one two months between them. </w:t>
      </w:r>
    </w:p>
    <w:p w14:paraId="63FF975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2139 </w:t>
      </w:r>
    </w:p>
    <w:p w14:paraId="5F5CD3B1" w14:textId="77777777" w:rsidR="006D3880" w:rsidRPr="00BD3DC8" w:rsidRDefault="006D3880" w:rsidP="004862DA">
      <w:pPr>
        <w:divId w:val="292442025"/>
        <w:rPr>
          <w:rFonts w:ascii="Arial" w:hAnsi="Arial" w:cs="Arial"/>
          <w:b/>
          <w:bCs/>
          <w:sz w:val="18"/>
          <w:szCs w:val="18"/>
          <w:lang w:val="en-US"/>
        </w:rPr>
      </w:pPr>
      <w:r w:rsidRPr="00BD3DC8">
        <w:rPr>
          <w:rFonts w:ascii="Arial" w:hAnsi="Arial" w:cs="Arial"/>
          <w:b/>
          <w:bCs/>
          <w:sz w:val="18"/>
          <w:szCs w:val="18"/>
          <w:lang w:val="en-US"/>
        </w:rPr>
        <w:t xml:space="preserve">MANAGEMENT OF POST ACNE SCARRING </w:t>
      </w:r>
    </w:p>
    <w:p w14:paraId="0732224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Gregory Goodman</w:t>
      </w:r>
      <w:r w:rsidRPr="00BD3DC8">
        <w:rPr>
          <w:rFonts w:ascii="Arial" w:hAnsi="Arial" w:cs="Arial"/>
          <w:sz w:val="18"/>
          <w:szCs w:val="18"/>
          <w:lang w:val="en-US"/>
        </w:rPr>
        <w:t xml:space="preserve"> </w:t>
      </w:r>
    </w:p>
    <w:p w14:paraId="295952F0" w14:textId="77777777" w:rsidR="006D3880" w:rsidRPr="00BD3DC8" w:rsidRDefault="006D3880" w:rsidP="004862DA">
      <w:pPr>
        <w:divId w:val="737479871"/>
        <w:rPr>
          <w:rFonts w:ascii="Arial" w:hAnsi="Arial" w:cs="Arial"/>
          <w:sz w:val="18"/>
          <w:szCs w:val="18"/>
          <w:lang w:val="en-US"/>
        </w:rPr>
      </w:pPr>
      <w:r w:rsidRPr="00BD3DC8">
        <w:rPr>
          <w:rFonts w:ascii="Arial" w:hAnsi="Arial" w:cs="Arial"/>
          <w:sz w:val="18"/>
          <w:szCs w:val="18"/>
          <w:lang w:val="en-US"/>
        </w:rPr>
        <w:t xml:space="preserve">Australia </w:t>
      </w:r>
    </w:p>
    <w:p w14:paraId="62CF788F" w14:textId="77777777" w:rsidR="006D3880" w:rsidRPr="00BD3DC8" w:rsidRDefault="006D3880" w:rsidP="004862DA">
      <w:pPr>
        <w:rPr>
          <w:rFonts w:ascii="Arial" w:hAnsi="Arial" w:cs="Arial"/>
          <w:sz w:val="18"/>
          <w:szCs w:val="18"/>
          <w:lang w:val="en-US"/>
        </w:rPr>
      </w:pPr>
    </w:p>
    <w:p w14:paraId="4C50E8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Acne is a polymorphous disease with polymorphous scars as sequelae. </w:t>
      </w:r>
    </w:p>
    <w:p w14:paraId="56FC2AA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Relevant vascular or pigmented lesion lasers may deal with red or brown macular narks and scars. White scars may be assisted by various pigment transfer techniques. </w:t>
      </w:r>
    </w:p>
    <w:p w14:paraId="22FD9D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Shallow atrophic defects of the rolling and shallow box car type may respond to non ablative technologies with both radiofrequency and lasers holding some promise. Examples include the 1540nm, 1450nm and 1320nm lasers that penetrate to the level of superficial reticular dermis and are well absorbed by water . The epidermis is cooled to prevent its interaction with the laser beam.</w:t>
      </w:r>
    </w:p>
    <w:p w14:paraId="768EB2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deeper scars resurfacing procedures such as dermabrasion , or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 or Erbium laser resurfacing and newer ablative technologies such as plasma skin resurfacing may be used. Useful and less morbid treatment may be via fractionated photothermolysis employing wavelengths usually at or around 1550nm (but also at 2940nm and 10600nm) to produce a focal resurfacing wound pattern with multiple barely visible wounds in a background of largely unaffected skin. In a similar vein medical skin needling produces multiple skin punctures. Both these technologies rely on collagen build up and remodelling , . </w:t>
      </w:r>
    </w:p>
    <w:p w14:paraId="5B6965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When disease is localised, the use of augmenting agents either biologic or non-biologic in type may sometimes suffice. Subcision or dermal undermining is very useful for freeing up many types of scars both superficial and deeper. Long atrophic scars may be dealt with by surgical (excision, subcision) supplemented by resurfacing techniques.</w:t>
      </w:r>
    </w:p>
    <w:p w14:paraId="756895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sharply marginated scars punch techniques (elevation, excision and grafting) are often required , , . CROSS technique utilising strong trichloroacetic acid placed and down the small ice pick scars is also a useful technique. When deeper defects are of prime concern then autologous fat transfer and some of the newer agents such as polylactic acid and hyaluronic acid may be utilised . </w:t>
      </w:r>
    </w:p>
    <w:p w14:paraId="482A15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Alster TS: Improvement of erythematous and hypertrophic scars by the 585nm flashlamp-pumped pulse dye laser, Ann Plast Surg 1994;32:186.</w:t>
      </w:r>
    </w:p>
    <w:p w14:paraId="117814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Rogachefsky AS, Hussain M, Goldberg DJ. Atrophic and a Mixed Pattern of Acne Scars Improved With a 1320-nm Nd:YAG Laser Dermatologic Surgery 2003;29:904-8.</w:t>
      </w:r>
    </w:p>
    <w:p w14:paraId="46C124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Yarborough JN, Scar revision by dermabrasion. In: Roenigk RK, Roenigk HH. eds. Dermatologic surgery. New York: Marcel Dekker, 1989: pp 909 933.</w:t>
      </w:r>
    </w:p>
    <w:p w14:paraId="7AA419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Alt TH, Goodman GJ, Coleman WP et al.. Dermabrasion. In Coleman WP 111, Hanke CW, Alt TH, Asken S, eds. Cosmetic Surgery of the skin - Principles and techniques. 2nd edition . St Louis: Mosby year books , 1997:112-151.</w:t>
      </w:r>
    </w:p>
    <w:p w14:paraId="046F58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Goodman GJ. Dermabrasion using tumescent anesthesia. J. Dermatol Surg Oncol 1994;20:802-807.</w:t>
      </w:r>
    </w:p>
    <w:p w14:paraId="3EA845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Weinstein C. Carbon Dioxide laser resurfacing. In: Coleman WP 111, Hanke CW, Alt TH, Asken S, eds. Cosmetic Surgery of the skin - Principles and techniques. 2nd edition . St Louis: Mosby year books , 1997:152-177.</w:t>
      </w:r>
    </w:p>
    <w:p w14:paraId="587942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Goodman GJ. Facial resurfacing using a high-energy, short-pulse carbon dioxide laser. Australas J Dermatol; 1996:37,125-31.</w:t>
      </w:r>
    </w:p>
    <w:p w14:paraId="3F0823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Teikemeier G; Goldberg DJ Skin resurfacing with the Erbium:YAG laser. Dermatol Surg 1997;23:685-7.</w:t>
      </w:r>
    </w:p>
    <w:p w14:paraId="364DB7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Kaufmann R, Hibst R. Pulsed Erbium:YAG laser ablation in cutaneous surgery. Lasers Surg Med 1996;19:324-30.</w:t>
      </w:r>
    </w:p>
    <w:p w14:paraId="5E9516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Fernandes, D. Skin needling as an alternative to laser. Delivered paper IPRAS, San Francisco 1999.</w:t>
      </w:r>
    </w:p>
    <w:p w14:paraId="187E91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Camirand A, Doucet J. Needle dermabrasion. Aesthetic Plast Surg 1997 Jan-Feb;21(1):48-51</w:t>
      </w:r>
    </w:p>
    <w:p w14:paraId="4A919D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Solotoff S: Treatment for pitted acne scarring - postauricular punch grafts followed by dermabrasion. J Dermatol Surg Oncol 1986;12:1079.</w:t>
      </w:r>
    </w:p>
    <w:p w14:paraId="4F5769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Grevelink JM, White VR. Concurrent use of laser skin resurfacing and punch excision in the treatment of facial acne scarring. Dermatol Surg. 1998;24:527-30.</w:t>
      </w:r>
    </w:p>
    <w:p w14:paraId="6767A3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Johnson W: Treatment of pitted scars. Punch transplant technique. J Dermatol Surg Oncol 1986;12:260.</w:t>
      </w:r>
    </w:p>
    <w:p w14:paraId="0DEE86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Goodman GJ. Autologous Fat Transfer and Dermal Grafting for the correction of facial scars. In Harahap M Ed, Surgical Techniques for Cutaneous Scar Revision. Marcel Dekker Inc, New York Chapter 17:311-349. </w:t>
      </w:r>
    </w:p>
    <w:p w14:paraId="1C130DE0" w14:textId="5C694C8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2207FD2E" w14:textId="77777777" w:rsidR="000F136B" w:rsidRPr="00BD3DC8" w:rsidRDefault="000F136B" w:rsidP="004862DA">
      <w:pPr>
        <w:rPr>
          <w:rFonts w:ascii="Arial" w:hAnsi="Arial" w:cs="Arial"/>
          <w:sz w:val="18"/>
          <w:szCs w:val="18"/>
          <w:lang w:val="en-US"/>
        </w:rPr>
      </w:pPr>
    </w:p>
    <w:p w14:paraId="27888708" w14:textId="77777777" w:rsidR="006D3880" w:rsidRPr="00BD3DC8" w:rsidRDefault="006D3880" w:rsidP="004862DA">
      <w:pPr>
        <w:divId w:val="739910484"/>
        <w:rPr>
          <w:rFonts w:ascii="Arial" w:hAnsi="Arial" w:cs="Arial"/>
          <w:b/>
          <w:bCs/>
          <w:sz w:val="18"/>
          <w:szCs w:val="18"/>
          <w:lang w:val="en-US"/>
        </w:rPr>
      </w:pPr>
      <w:r w:rsidRPr="00BD3DC8">
        <w:rPr>
          <w:rFonts w:ascii="Arial" w:hAnsi="Arial" w:cs="Arial"/>
          <w:b/>
          <w:bCs/>
          <w:sz w:val="18"/>
          <w:szCs w:val="18"/>
          <w:lang w:val="en-US"/>
        </w:rPr>
        <w:t xml:space="preserve">2146 </w:t>
      </w:r>
    </w:p>
    <w:p w14:paraId="3BB11606" w14:textId="77777777" w:rsidR="006D3880" w:rsidRPr="00BD3DC8" w:rsidRDefault="006D3880" w:rsidP="004862DA">
      <w:pPr>
        <w:divId w:val="1466894559"/>
        <w:rPr>
          <w:rFonts w:ascii="Arial" w:hAnsi="Arial" w:cs="Arial"/>
          <w:b/>
          <w:bCs/>
          <w:sz w:val="18"/>
          <w:szCs w:val="18"/>
          <w:lang w:val="en-US"/>
        </w:rPr>
      </w:pPr>
      <w:r w:rsidRPr="00BD3DC8">
        <w:rPr>
          <w:rFonts w:ascii="Arial" w:hAnsi="Arial" w:cs="Arial"/>
          <w:b/>
          <w:bCs/>
          <w:sz w:val="18"/>
          <w:szCs w:val="18"/>
          <w:lang w:val="en-US"/>
        </w:rPr>
        <w:t xml:space="preserve">MANAGING VULVAR DISEASE IN </w:t>
      </w:r>
      <w:smartTag w:uri="urn:schemas-microsoft-com:office:smarttags" w:element="place">
        <w:smartTag w:uri="urn:schemas-microsoft-com:office:smarttags" w:element="country-region">
          <w:r w:rsidRPr="00BD3DC8">
            <w:rPr>
              <w:rFonts w:ascii="Arial" w:hAnsi="Arial" w:cs="Arial"/>
              <w:b/>
              <w:bCs/>
              <w:sz w:val="18"/>
              <w:szCs w:val="18"/>
              <w:lang w:val="en-US"/>
            </w:rPr>
            <w:t>INDIA</w:t>
          </w:r>
        </w:smartTag>
      </w:smartTag>
      <w:r w:rsidRPr="00BD3DC8">
        <w:rPr>
          <w:rFonts w:ascii="Arial" w:hAnsi="Arial" w:cs="Arial"/>
          <w:b/>
          <w:bCs/>
          <w:sz w:val="18"/>
          <w:szCs w:val="18"/>
          <w:lang w:val="en-US"/>
        </w:rPr>
        <w:t xml:space="preserve"> </w:t>
      </w:r>
    </w:p>
    <w:p w14:paraId="13A6AF09" w14:textId="77777777" w:rsidR="006D3880" w:rsidRPr="00BD3DC8" w:rsidRDefault="006D3880" w:rsidP="004862DA">
      <w:pPr>
        <w:jc w:val="both"/>
        <w:divId w:val="1726374751"/>
        <w:rPr>
          <w:rFonts w:ascii="Arial" w:hAnsi="Arial" w:cs="Arial"/>
          <w:sz w:val="18"/>
          <w:szCs w:val="18"/>
          <w:lang w:val="en-US"/>
        </w:rPr>
      </w:pPr>
      <w:r w:rsidRPr="00BD3DC8">
        <w:rPr>
          <w:rStyle w:val="primerautor"/>
          <w:rFonts w:ascii="Arial" w:hAnsi="Arial" w:cs="Arial"/>
          <w:sz w:val="18"/>
          <w:szCs w:val="18"/>
          <w:lang w:val="en-US"/>
        </w:rPr>
        <w:t>Nina Madnani</w:t>
      </w:r>
      <w:r w:rsidRPr="00BD3DC8">
        <w:rPr>
          <w:rFonts w:ascii="Arial" w:hAnsi="Arial" w:cs="Arial"/>
          <w:sz w:val="18"/>
          <w:szCs w:val="18"/>
          <w:lang w:val="en-US"/>
        </w:rPr>
        <w:t xml:space="preserve"> </w:t>
      </w:r>
    </w:p>
    <w:p w14:paraId="7C95B15A" w14:textId="77777777" w:rsidR="006D3880" w:rsidRPr="00BD3DC8" w:rsidRDefault="006D3880" w:rsidP="004862DA">
      <w:pPr>
        <w:divId w:val="137766165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15C1B5AB" w14:textId="77777777" w:rsidR="006D3880" w:rsidRPr="00BD3DC8" w:rsidRDefault="006D3880" w:rsidP="004862DA">
      <w:pPr>
        <w:divId w:val="1726374751"/>
        <w:rPr>
          <w:rFonts w:ascii="Arial" w:hAnsi="Arial" w:cs="Arial"/>
          <w:sz w:val="18"/>
          <w:szCs w:val="18"/>
          <w:lang w:val="en-US"/>
        </w:rPr>
      </w:pPr>
    </w:p>
    <w:p w14:paraId="43633138" w14:textId="77777777" w:rsidR="00B44904" w:rsidRPr="00BD3DC8" w:rsidRDefault="006D3880" w:rsidP="004862DA">
      <w:pPr>
        <w:jc w:val="both"/>
        <w:divId w:val="1726374751"/>
        <w:rPr>
          <w:rFonts w:ascii="Arial" w:hAnsi="Arial" w:cs="Arial"/>
          <w:sz w:val="18"/>
          <w:szCs w:val="18"/>
          <w:lang w:val="en-US"/>
        </w:rPr>
      </w:pPr>
      <w:smartTag w:uri="urn:schemas-microsoft-com:office:smarttags" w:element="country-region">
        <w:smartTag w:uri="urn:schemas-microsoft-com:office:smarttags" w:element="place">
          <w:r w:rsidRPr="00BD3DC8">
            <w:rPr>
              <w:rFonts w:ascii="Arial" w:hAnsi="Arial" w:cs="Arial"/>
              <w:sz w:val="18"/>
              <w:szCs w:val="18"/>
              <w:lang w:val="en-US"/>
            </w:rPr>
            <w:t>India</w:t>
          </w:r>
        </w:smartTag>
      </w:smartTag>
      <w:r w:rsidRPr="00BD3DC8">
        <w:rPr>
          <w:rFonts w:ascii="Arial" w:hAnsi="Arial" w:cs="Arial"/>
          <w:sz w:val="18"/>
          <w:szCs w:val="18"/>
          <w:lang w:val="en-US"/>
        </w:rPr>
        <w:t xml:space="preserve"> has a large population (12 million) where the male:female ratio is 800:1100. In this large female basin, the exact incidence of vulvar disease is unknown and under reported. </w:t>
      </w:r>
    </w:p>
    <w:p w14:paraId="4F6411DA" w14:textId="77777777" w:rsidR="00B44904" w:rsidRPr="00BD3DC8" w:rsidRDefault="006D3880" w:rsidP="004862DA">
      <w:pPr>
        <w:jc w:val="both"/>
        <w:divId w:val="1726374751"/>
        <w:rPr>
          <w:rFonts w:ascii="Arial" w:hAnsi="Arial" w:cs="Arial"/>
          <w:sz w:val="18"/>
          <w:szCs w:val="18"/>
          <w:lang w:val="en-US"/>
        </w:rPr>
      </w:pPr>
      <w:r w:rsidRPr="00BD3DC8">
        <w:rPr>
          <w:rFonts w:ascii="Arial" w:hAnsi="Arial" w:cs="Arial"/>
          <w:sz w:val="18"/>
          <w:szCs w:val="18"/>
          <w:lang w:val="en-US"/>
        </w:rPr>
        <w:t xml:space="preserve">Vulvar disease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is often neglected, misdiagnosed or mistreated. Patients are often told by their physicians that they will have to suffer their discomfort as part of normal life. And patients do so in silence. Most visit gynaecologists or primary physicians. Dermatologists see a fraction of vulvar cases.</w:t>
      </w:r>
    </w:p>
    <w:p w14:paraId="4D0DB03C" w14:textId="77777777" w:rsidR="00B44904" w:rsidRPr="00BD3DC8" w:rsidRDefault="006D3880" w:rsidP="004862DA">
      <w:pPr>
        <w:jc w:val="both"/>
        <w:divId w:val="1726374751"/>
        <w:rPr>
          <w:rFonts w:ascii="Arial" w:hAnsi="Arial" w:cs="Arial"/>
          <w:sz w:val="18"/>
          <w:szCs w:val="18"/>
          <w:lang w:val="en-US"/>
        </w:rPr>
      </w:pPr>
      <w:r w:rsidRPr="00BD3DC8">
        <w:rPr>
          <w:rFonts w:ascii="Arial" w:hAnsi="Arial" w:cs="Arial"/>
          <w:sz w:val="18"/>
          <w:szCs w:val="18"/>
          <w:lang w:val="en-US"/>
        </w:rPr>
        <w:t xml:space="preserve">The socioeconomic status in our country dictates the type of vulvar disease seen. Water scarcity, poor housing, community bathrooms in the lower socioeconomic strata leads to poor genital and vulvar hygiene, and poor medical access. Extreme degrees of disease are seen. The middle and upper strata, suffer from problems of irritant and allergic contact dermatitis due to obsessive hygiene practices. </w:t>
      </w:r>
    </w:p>
    <w:p w14:paraId="212ED80C" w14:textId="77777777" w:rsidR="00B44904" w:rsidRPr="00BD3DC8" w:rsidRDefault="006D3880" w:rsidP="004862DA">
      <w:pPr>
        <w:jc w:val="both"/>
        <w:divId w:val="1726374751"/>
        <w:rPr>
          <w:rFonts w:ascii="Arial" w:hAnsi="Arial" w:cs="Arial"/>
          <w:sz w:val="18"/>
          <w:szCs w:val="18"/>
          <w:lang w:val="en-US"/>
        </w:rPr>
      </w:pPr>
      <w:r w:rsidRPr="00BD3DC8">
        <w:rPr>
          <w:rFonts w:ascii="Arial" w:hAnsi="Arial" w:cs="Arial"/>
          <w:sz w:val="18"/>
          <w:szCs w:val="18"/>
          <w:lang w:val="en-US"/>
        </w:rPr>
        <w:t xml:space="preserve">A study on ‘Vulvar Pruritis-A Dermatologists Perspective from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a collection of 70 cases was presented at the World Congress of the ISSVD, 2006, by the author. The commonest cause was lichen simplex (26/70) and lichen sclerosus (13/70). All the cases had been previously treated with topical and oral anti-fungals. Unusual cases like extramammary pagets (2/70) and Langerhans cell histiocytosis (1/70) were diagnosed in patients suffering for more than 5 years.</w:t>
      </w:r>
    </w:p>
    <w:p w14:paraId="1D230D91" w14:textId="77777777" w:rsidR="00B44904" w:rsidRPr="00BD3DC8" w:rsidRDefault="006D3880" w:rsidP="004862DA">
      <w:pPr>
        <w:jc w:val="both"/>
        <w:divId w:val="1726374751"/>
        <w:rPr>
          <w:rFonts w:ascii="Arial" w:hAnsi="Arial" w:cs="Arial"/>
          <w:sz w:val="18"/>
          <w:szCs w:val="18"/>
          <w:lang w:val="en-US"/>
        </w:rPr>
      </w:pPr>
      <w:r w:rsidRPr="00BD3DC8">
        <w:rPr>
          <w:rFonts w:ascii="Arial" w:hAnsi="Arial" w:cs="Arial"/>
          <w:sz w:val="18"/>
          <w:szCs w:val="18"/>
          <w:lang w:val="en-US"/>
        </w:rPr>
        <w:t xml:space="preserve">Topical testosterone and vulvectomy is still the commonest practice amongst non-dermatologists to treat lichen sclerosis. Vulvodynia (provoked and unprovoked) does exist but is often unrecognized and patients ridiculed and labeled as “psycho.’’ </w:t>
      </w:r>
    </w:p>
    <w:p w14:paraId="64CC38E8" w14:textId="77777777" w:rsidR="006D3880" w:rsidRPr="00BD3DC8" w:rsidRDefault="006D3880" w:rsidP="004862DA">
      <w:pPr>
        <w:jc w:val="both"/>
        <w:divId w:val="1726374751"/>
        <w:rPr>
          <w:rFonts w:ascii="Arial" w:hAnsi="Arial" w:cs="Arial"/>
          <w:sz w:val="18"/>
          <w:szCs w:val="18"/>
          <w:lang w:val="en-US"/>
        </w:rPr>
      </w:pPr>
      <w:r w:rsidRPr="00BD3DC8">
        <w:rPr>
          <w:rFonts w:ascii="Arial" w:hAnsi="Arial" w:cs="Arial"/>
          <w:sz w:val="18"/>
          <w:szCs w:val="18"/>
          <w:lang w:val="en-US"/>
        </w:rPr>
        <w:t xml:space="preserve">To improve patient care, and alleviate suffering, a “Vulvar Clinic” was established at a tertiary care hospital in Mumbai, the first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It includes specialists from dermatology, gynecology, urology, psychiatry, dermatopathology and oncosurgery This has led to inter-disciplinary referrals with shorter delay periods. Other hospitals all over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are following suit. Efforts are being made to educate the public, but there has been an overall resistance and inhibition in printing articles dealing with female genital disease. Indians are inherently a very shy population. Educating the medical specialists seems to be the key to proper patient care. Regular workshops on Managing Vulvar disease are the need of the day. The first was successfully conducted in November 2006. Patient empathy by all treating physicians is essential. ‘’Vulvar Disease”is as easily manageable as any skin disease. No woman should suffer through ignorance or apathy from the physicians. </w:t>
      </w:r>
    </w:p>
    <w:p w14:paraId="09B0163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2147 </w:t>
      </w:r>
    </w:p>
    <w:p w14:paraId="43501D95" w14:textId="77777777" w:rsidR="006D3880" w:rsidRPr="00BD3DC8" w:rsidRDefault="006D3880" w:rsidP="004862DA">
      <w:pPr>
        <w:divId w:val="907693476"/>
        <w:rPr>
          <w:rFonts w:ascii="Arial" w:hAnsi="Arial" w:cs="Arial"/>
          <w:b/>
          <w:bCs/>
          <w:sz w:val="18"/>
          <w:szCs w:val="18"/>
          <w:lang w:val="en-US"/>
        </w:rPr>
      </w:pPr>
      <w:r w:rsidRPr="00BD3DC8">
        <w:rPr>
          <w:rFonts w:ascii="Arial" w:hAnsi="Arial" w:cs="Arial"/>
          <w:b/>
          <w:bCs/>
          <w:sz w:val="18"/>
          <w:szCs w:val="18"/>
          <w:lang w:val="en-US"/>
        </w:rPr>
        <w:t xml:space="preserve">GENITAL ULCERATION </w:t>
      </w:r>
    </w:p>
    <w:p w14:paraId="738BB76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Michel Faure</w:t>
      </w:r>
      <w:r w:rsidRPr="00BD3DC8">
        <w:rPr>
          <w:rFonts w:ascii="Arial" w:hAnsi="Arial" w:cs="Arial"/>
          <w:sz w:val="18"/>
          <w:szCs w:val="18"/>
          <w:lang w:val="en-US"/>
        </w:rPr>
        <w:t xml:space="preserve"> </w:t>
      </w:r>
    </w:p>
    <w:p w14:paraId="520858FD" w14:textId="77777777" w:rsidR="006D3880" w:rsidRPr="00BD3DC8" w:rsidRDefault="006D3880" w:rsidP="004862DA">
      <w:pPr>
        <w:divId w:val="763888360"/>
        <w:rPr>
          <w:rFonts w:ascii="Arial" w:hAnsi="Arial" w:cs="Arial"/>
          <w:sz w:val="18"/>
          <w:szCs w:val="18"/>
          <w:lang w:val="en-US"/>
        </w:rPr>
      </w:pPr>
      <w:r w:rsidRPr="00BD3DC8">
        <w:rPr>
          <w:rFonts w:ascii="Arial" w:hAnsi="Arial" w:cs="Arial"/>
          <w:sz w:val="18"/>
          <w:szCs w:val="18"/>
          <w:lang w:val="en-US"/>
        </w:rPr>
        <w:t xml:space="preserve">France </w:t>
      </w:r>
    </w:p>
    <w:p w14:paraId="254AC8F0" w14:textId="77777777" w:rsidR="006D3880" w:rsidRPr="00BD3DC8" w:rsidRDefault="006D3880" w:rsidP="004862DA">
      <w:pPr>
        <w:rPr>
          <w:rFonts w:ascii="Arial" w:hAnsi="Arial" w:cs="Arial"/>
          <w:sz w:val="18"/>
          <w:szCs w:val="18"/>
          <w:lang w:val="en-US"/>
        </w:rPr>
      </w:pPr>
    </w:p>
    <w:p w14:paraId="410B6F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is a review of clinical conditions presenting with erosions or ulcerations of the genitalia.</w:t>
      </w:r>
    </w:p>
    <w:p w14:paraId="6EC783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Infections : herpes, syphilis...</w:t>
      </w:r>
    </w:p>
    <w:p w14:paraId="77080A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Inflammatory skin disorders affecting the genitalia :</w:t>
      </w:r>
    </w:p>
    <w:p w14:paraId="0A75E7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contact dermatitis, irritant or allergiclichenoid disorders : lichen sclerosus, </w:t>
      </w:r>
    </w:p>
    <w:p w14:paraId="683AC5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lichen planus, lupus erythematosus</w:t>
      </w:r>
    </w:p>
    <w:p w14:paraId="31B259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vesicubullous disorders</w:t>
      </w:r>
    </w:p>
    <w:p w14:paraId="220F20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auto-immune : pemphigoids, pemphigus</w:t>
      </w:r>
    </w:p>
    <w:p w14:paraId="395F24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toxic : Stevens Johnson syndrome, TEN</w:t>
      </w:r>
    </w:p>
    <w:p w14:paraId="12136C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genetic : Epidermolysis bullosa, Hailey-Hailey‘s disease and other non-immune acantholytic disorders</w:t>
      </w:r>
    </w:p>
    <w:p w14:paraId="0E3500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aphtosis, Crohn’s disease</w:t>
      </w:r>
    </w:p>
    <w:p w14:paraId="2263DE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Néoplastic disorders : carcinomas, VIN, PIN, Histiocytosis X, Paget’s disease</w:t>
      </w:r>
    </w:p>
    <w:p w14:paraId="6C4C1E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 Others : trauma (obstetrical, surgical, sexual, accidental)</w:t>
      </w:r>
    </w:p>
    <w:p w14:paraId="3F3FCD25" w14:textId="77777777" w:rsidR="00B44904" w:rsidRPr="00BD3DC8" w:rsidRDefault="00B44904" w:rsidP="004862DA">
      <w:pPr>
        <w:jc w:val="both"/>
        <w:rPr>
          <w:rFonts w:ascii="Arial" w:hAnsi="Arial" w:cs="Arial"/>
          <w:sz w:val="18"/>
          <w:szCs w:val="18"/>
          <w:lang w:val="en-US"/>
        </w:rPr>
      </w:pPr>
    </w:p>
    <w:p w14:paraId="0DADE96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examination, examination of the mouth, anus, perianal and perineal regions, surgical biopsy for anatomapathological examination and direct IF, tests for the presence of various circulatins auto-antibodies (auto-immune bullous diseases) are helpful for the diagnosis. </w:t>
      </w:r>
    </w:p>
    <w:p w14:paraId="63DEAEB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2148 </w:t>
      </w:r>
    </w:p>
    <w:p w14:paraId="70E07338" w14:textId="77777777" w:rsidR="006D3880" w:rsidRPr="00BD3DC8" w:rsidRDefault="006D3880" w:rsidP="004862DA">
      <w:pPr>
        <w:divId w:val="903755928"/>
        <w:rPr>
          <w:rFonts w:ascii="Arial" w:hAnsi="Arial" w:cs="Arial"/>
          <w:b/>
          <w:bCs/>
          <w:sz w:val="18"/>
          <w:szCs w:val="18"/>
          <w:lang w:val="en-US"/>
        </w:rPr>
      </w:pPr>
      <w:r w:rsidRPr="00BD3DC8">
        <w:rPr>
          <w:rFonts w:ascii="Arial" w:hAnsi="Arial" w:cs="Arial"/>
          <w:b/>
          <w:bCs/>
          <w:sz w:val="18"/>
          <w:szCs w:val="18"/>
          <w:lang w:val="en-US"/>
        </w:rPr>
        <w:t xml:space="preserve">LICHEN SCLEROSUS IN WOMEN </w:t>
      </w:r>
    </w:p>
    <w:p w14:paraId="6DB1310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Fenella Wojnarowska</w:t>
      </w:r>
      <w:r w:rsidRPr="00BD3DC8">
        <w:rPr>
          <w:rFonts w:ascii="Arial" w:hAnsi="Arial" w:cs="Arial"/>
          <w:sz w:val="18"/>
          <w:szCs w:val="18"/>
          <w:lang w:val="en-US"/>
        </w:rPr>
        <w:t xml:space="preserve"> </w:t>
      </w:r>
    </w:p>
    <w:p w14:paraId="41B24217" w14:textId="77777777" w:rsidR="006D3880" w:rsidRPr="00BD3DC8" w:rsidRDefault="006D3880" w:rsidP="004862DA">
      <w:pPr>
        <w:divId w:val="1182234431"/>
        <w:rPr>
          <w:rFonts w:ascii="Arial" w:hAnsi="Arial" w:cs="Arial"/>
          <w:sz w:val="18"/>
          <w:szCs w:val="18"/>
          <w:lang w:val="en-US"/>
        </w:rPr>
      </w:pPr>
      <w:r w:rsidRPr="00BD3DC8">
        <w:rPr>
          <w:rFonts w:ascii="Arial" w:hAnsi="Arial" w:cs="Arial"/>
          <w:sz w:val="18"/>
          <w:szCs w:val="18"/>
          <w:lang w:val="en-US"/>
        </w:rPr>
        <w:t xml:space="preserve">United Kingdom </w:t>
      </w:r>
    </w:p>
    <w:p w14:paraId="6E9E4BE3" w14:textId="77777777" w:rsidR="006D3880" w:rsidRPr="00BD3DC8" w:rsidRDefault="006D3880" w:rsidP="004862DA">
      <w:pPr>
        <w:rPr>
          <w:rFonts w:ascii="Arial" w:hAnsi="Arial" w:cs="Arial"/>
          <w:sz w:val="18"/>
          <w:szCs w:val="18"/>
          <w:lang w:val="en-US"/>
        </w:rPr>
      </w:pPr>
    </w:p>
    <w:p w14:paraId="49D234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Lichen sclerosus is common and accounts for 30% of referrals to the Vulval Clinic at Oxford, moreover referrals have increased 4 times in 10 years </w:t>
      </w:r>
    </w:p>
    <w:p w14:paraId="202203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Lichen sclerosus is a common skin disease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900 girls and perhaps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30 elderly women), chiefly affecting the genitals and causing significant physical and psychological morbidity. The skin is itchy, sore, pale, bruised, and may ulcerate and scar. The condition tends to persist and causes severe scarring in the majority (75%) interfering with micturition, sexual function, childbirth, and causing constipation. Remission may occur in a quarter after the menarche. The risk of developing vulval cancer is 2-5%, and may occur as early as the 30s. Potent topical steroids are the treatment of choice, we use clobetasol propionate for 3 months (a 30g tube), and it is then used when required. There is less total steroid usage if initial treatment is with a potent steroid, but we emphasise that a 30g tube should last for the 3 months. Surgery to correct scarring interfering with function may be required. There is an association with autoimmune disease which is also common in the families and HLA associations. Recent evidence suggests that autoimmune mechanisms may be involved in LS, as autoantibodies to the skin components, ECM1 and collagen XVII, have been demonstrated. This suggests that autoimmunity to the skin may be involved in the pathogenesis. In addition genetic factors may contribute as family cases exist. Infections may also play a role as conjugal pairs exist.</w:t>
      </w:r>
    </w:p>
    <w:p w14:paraId="53FF39B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Lichen sclerosus is a complex disease of unknown aetiology in which genetic, immunological, physiological and environmental factors interact. </w:t>
      </w:r>
    </w:p>
    <w:p w14:paraId="01567F5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2149 </w:t>
      </w:r>
    </w:p>
    <w:p w14:paraId="6E602696" w14:textId="77777777" w:rsidR="006D3880" w:rsidRPr="00BD3DC8" w:rsidRDefault="006D3880" w:rsidP="004862DA">
      <w:pPr>
        <w:divId w:val="502431284"/>
        <w:rPr>
          <w:rFonts w:ascii="Arial" w:hAnsi="Arial" w:cs="Arial"/>
          <w:b/>
          <w:bCs/>
          <w:sz w:val="18"/>
          <w:szCs w:val="18"/>
          <w:lang w:val="en-US"/>
        </w:rPr>
      </w:pPr>
      <w:r w:rsidRPr="00BD3DC8">
        <w:rPr>
          <w:rFonts w:ascii="Arial" w:hAnsi="Arial" w:cs="Arial"/>
          <w:b/>
          <w:bCs/>
          <w:sz w:val="18"/>
          <w:szCs w:val="18"/>
          <w:lang w:val="en-US"/>
        </w:rPr>
        <w:t xml:space="preserve">LICHEN SCLEROSUS IN MEN </w:t>
      </w:r>
    </w:p>
    <w:p w14:paraId="79B53D9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Giuseppe Micali</w:t>
      </w:r>
      <w:r w:rsidRPr="00BD3DC8">
        <w:rPr>
          <w:rFonts w:ascii="Arial" w:hAnsi="Arial" w:cs="Arial"/>
          <w:sz w:val="18"/>
          <w:szCs w:val="18"/>
          <w:lang w:val="en-US"/>
        </w:rPr>
        <w:t xml:space="preserve"> </w:t>
      </w:r>
    </w:p>
    <w:p w14:paraId="39094517" w14:textId="77777777" w:rsidR="006D3880" w:rsidRPr="00BD3DC8" w:rsidRDefault="006D3880" w:rsidP="004862DA">
      <w:pPr>
        <w:divId w:val="1000885590"/>
        <w:rPr>
          <w:rFonts w:ascii="Arial" w:hAnsi="Arial" w:cs="Arial"/>
          <w:sz w:val="18"/>
          <w:szCs w:val="18"/>
          <w:lang w:val="en-US"/>
        </w:rPr>
      </w:pPr>
      <w:r w:rsidRPr="00BD3DC8">
        <w:rPr>
          <w:rFonts w:ascii="Arial" w:hAnsi="Arial" w:cs="Arial"/>
          <w:sz w:val="18"/>
          <w:szCs w:val="18"/>
          <w:lang w:val="en-US"/>
        </w:rPr>
        <w:t xml:space="preserve">Italy </w:t>
      </w:r>
    </w:p>
    <w:p w14:paraId="33AC5ED8" w14:textId="77777777" w:rsidR="006D3880" w:rsidRPr="00BD3DC8" w:rsidRDefault="006D3880" w:rsidP="004862DA">
      <w:pPr>
        <w:rPr>
          <w:rFonts w:ascii="Arial" w:hAnsi="Arial" w:cs="Arial"/>
          <w:sz w:val="18"/>
          <w:szCs w:val="18"/>
          <w:lang w:val="en-US"/>
        </w:rPr>
      </w:pPr>
    </w:p>
    <w:p w14:paraId="76BF55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Lichen sclerosus (LS) is a chronic inflammatory dermatosis of unknown cause, clinically appearing as white polygonal papules coalescing into plaques, that has a predilection for the genital area. Penile LS occurs less frequently than vulvar LS, and usually occurs on the glans and/or foreskin leading in late stage to meatal stenosis, also known as balanitis xerotica obliterans, and acquired phimosis. Its real incidence is difficult to determine and is probably underestimated, since many patients may not seek medical attention until complications occur. Its pathogenesis is also still unclear. A role of genetic and local factors, including lack of circumcision, as well as of infections and autoimmunity, has been considered, but no definitive conclusions have been drawn. Treatment is not standardized, and several medical (topical, intralesional or systemic), physical and surgical therapeutic approaches have been suggested.</w:t>
      </w:r>
    </w:p>
    <w:p w14:paraId="2552BCB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Anecdotal reports and some clinical studies have remarked on the possible link between genital LS and penile squamous cell carcinoma (SCC) based on some evidences, including the histopathologic finding of LS adjacent to the tumor in the excision specimens from patients with penile SCC, and the observation of malignant changes in a statistically significant number of patients with penile LS. Similarly to women, two different pathways of penile carcinogenesis have therefore been proposed: one associated with human papillomavirus (HPV) infection and another arising on LS. On the other hand, a strong association between penile LS and HPV infection has been recently observed. Therefore it has been suggested that patients with LS may be more susceptible than healthy subjects to cancer development after infection with oncogenic HPV types. Alternatively, HPV infection may hasten progression of LS toward cancer, resulting in a shorter lag-time. However, the relationship between HPV infection and risk of progression of male LS into SCC is still a matter of debate, and further investigations are needed to confirm an effective role of HPV infections in enhancing this risk. </w:t>
      </w:r>
    </w:p>
    <w:p w14:paraId="721F021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2150 </w:t>
      </w:r>
    </w:p>
    <w:p w14:paraId="2AA0E482" w14:textId="77777777" w:rsidR="006D3880" w:rsidRPr="00BD3DC8" w:rsidRDefault="006D3880" w:rsidP="004862DA">
      <w:pPr>
        <w:divId w:val="2007518436"/>
        <w:rPr>
          <w:rFonts w:ascii="Arial" w:hAnsi="Arial" w:cs="Arial"/>
          <w:b/>
          <w:bCs/>
          <w:sz w:val="18"/>
          <w:szCs w:val="18"/>
          <w:lang w:val="en-US"/>
        </w:rPr>
      </w:pPr>
      <w:r w:rsidRPr="00BD3DC8">
        <w:rPr>
          <w:rFonts w:ascii="Arial" w:hAnsi="Arial" w:cs="Arial"/>
          <w:b/>
          <w:bCs/>
          <w:sz w:val="18"/>
          <w:szCs w:val="18"/>
          <w:lang w:val="en-US"/>
        </w:rPr>
        <w:t xml:space="preserve">GENITAL LICHEN PLANUS </w:t>
      </w:r>
    </w:p>
    <w:p w14:paraId="796B1E4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Susan Cooper</w:t>
      </w:r>
      <w:r w:rsidRPr="00BD3DC8">
        <w:rPr>
          <w:rFonts w:ascii="Arial" w:hAnsi="Arial" w:cs="Arial"/>
          <w:sz w:val="18"/>
          <w:szCs w:val="18"/>
          <w:lang w:val="en-US"/>
        </w:rPr>
        <w:t xml:space="preserve"> </w:t>
      </w:r>
    </w:p>
    <w:p w14:paraId="1D755579" w14:textId="77777777" w:rsidR="006D3880" w:rsidRPr="00BD3DC8" w:rsidRDefault="006D3880" w:rsidP="004862DA">
      <w:pPr>
        <w:divId w:val="1417871425"/>
        <w:rPr>
          <w:rFonts w:ascii="Arial" w:hAnsi="Arial" w:cs="Arial"/>
          <w:sz w:val="18"/>
          <w:szCs w:val="18"/>
          <w:lang w:val="en-US"/>
        </w:rPr>
      </w:pPr>
      <w:r w:rsidRPr="00BD3DC8">
        <w:rPr>
          <w:rFonts w:ascii="Arial" w:hAnsi="Arial" w:cs="Arial"/>
          <w:sz w:val="18"/>
          <w:szCs w:val="18"/>
          <w:lang w:val="en-US"/>
        </w:rPr>
        <w:t xml:space="preserve">United Kingdom </w:t>
      </w:r>
    </w:p>
    <w:p w14:paraId="395CC81E" w14:textId="77777777" w:rsidR="006D3880" w:rsidRPr="00BD3DC8" w:rsidRDefault="006D3880" w:rsidP="004862DA">
      <w:pPr>
        <w:rPr>
          <w:rFonts w:ascii="Arial" w:hAnsi="Arial" w:cs="Arial"/>
          <w:sz w:val="18"/>
          <w:szCs w:val="18"/>
          <w:lang w:val="en-US"/>
        </w:rPr>
      </w:pPr>
    </w:p>
    <w:p w14:paraId="3775F3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Genital Lichen planus (LP) has several forms: erosive LP (the most frequent form seen in a vulval clinic), classical LP, hypertrophic disease and lichen planopilaris. Genital LP is probably more common in females than males, but penile and scrotal lesions are frequently seen in classical LP. Genital erosive LP is a scarring inflammatory condition. In the presence of desquamative gingivitis, vulval erosions and vaginal disease it has been termed the vulvovaginal gingival syndrome and in males when there is penile and gingival disease the penogingival syndrome. </w:t>
      </w:r>
    </w:p>
    <w:p w14:paraId="430A5B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 will discuss the Oxford prospective clinical study of 126 females with genital LP (114 erosive disease) with a mean duration of follow up of 69 months (range 12-239 months). The aim of this study was to prospectively evaluate all therapies given to a cohort of genital LP patients and to document their response to treatment. </w:t>
      </w:r>
    </w:p>
    <w:p w14:paraId="7F5A73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mean age of onset of symptoms of the 114 with erosive disease was 57yrs (range 27-79yrs). Oral disease was present in 67(59%), vaginal 30(26%), perianal 33(29%), extragenital skin (19%), scalp (8%), nail (4%), and oesophagus in 2 cases. The most frequent first choice topical treatment was 0.05% clobetasol propionate ointment in 89(78%) applied twice daily for 3 months. Over the total duration of follow up, the symptoms improved in 86(76%) with 63(56%) becoming symptom-free. 74(66%) showed improvement in physical signs and 50% of vulval erosions healed. We concluded that potent topical corticosteroids alone are an effective treatment in most patients with erosive disease, however some cases are very resistant to treatment. Classical genital LP was sometimes asymptomatic, but all erosive, hypertrophic and lichen planopilaris was symptomatic in this cohort.</w:t>
      </w:r>
    </w:p>
    <w:p w14:paraId="4C1273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evidence for an immunological basis for genital LP will be presented. The prevalence of associated autoimmune disorders in vulval LP was compared to 922 female normal controls. There was a significantly increased prevalence, compared to controls, of autoimmune thyroid disease (15%v8%), alopecia areata (4%v0.1%), vitiligo (22%v0%), and coeliac disease (2%v0.2%). Circulating organ specific autoantibodies were present in 54% of vulval LP sera, (similar to levels found in vulval lichen sclerosus with an established autoimmune association). Circulating extracellular matrix protein antibodies were demonstrated in the sera of 55% genital LP and weak basement membrane zone antibodies chiefly targeting BP180 in 54%.</w:t>
      </w:r>
    </w:p>
    <w:p w14:paraId="7AE20BC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the presence of circulating organ specific and skin specific autoantibodies, the high levels of associated autoimmune disorder and the reported association of the HLA DQB1*0201 allele with the vulvovaginal gingival syndrome (Setterfield JF et al. J Am Acad Dermatol 2006;55;98-113) provides evidence for an immunological basis for genital LP in females. The autoimmune associations in male genital LP is unknown. Challenges for the future include the need for more effective treatments for genital LP, particularly in unresponsive erosive disease, and the need for treatments to prevent scarring. </w:t>
      </w:r>
    </w:p>
    <w:p w14:paraId="4CEA0D68"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2151 </w:t>
      </w:r>
    </w:p>
    <w:p w14:paraId="4A113967" w14:textId="77777777" w:rsidR="006D3880" w:rsidRPr="00BD3DC8" w:rsidRDefault="006D3880" w:rsidP="004862DA">
      <w:pPr>
        <w:divId w:val="1186212330"/>
        <w:rPr>
          <w:rFonts w:ascii="Arial" w:hAnsi="Arial" w:cs="Arial"/>
          <w:b/>
          <w:bCs/>
          <w:sz w:val="18"/>
          <w:szCs w:val="18"/>
        </w:rPr>
      </w:pPr>
      <w:r w:rsidRPr="00BD3DC8">
        <w:rPr>
          <w:rFonts w:ascii="Arial" w:hAnsi="Arial" w:cs="Arial"/>
          <w:b/>
          <w:bCs/>
          <w:sz w:val="18"/>
          <w:szCs w:val="18"/>
        </w:rPr>
        <w:t xml:space="preserve">VULVAR INTRAEPITHELIAL NEOPLASIA (VIN) - A DERMATOLOGIST’S PERSPECTIVE </w:t>
      </w:r>
    </w:p>
    <w:p w14:paraId="11D4107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Sallie Neill</w:t>
      </w:r>
      <w:r w:rsidRPr="00BD3DC8">
        <w:rPr>
          <w:rFonts w:ascii="Arial" w:hAnsi="Arial" w:cs="Arial"/>
          <w:sz w:val="18"/>
          <w:szCs w:val="18"/>
          <w:lang w:val="en-US"/>
        </w:rPr>
        <w:t xml:space="preserve"> </w:t>
      </w:r>
    </w:p>
    <w:p w14:paraId="0F887C3A" w14:textId="77777777" w:rsidR="006D3880" w:rsidRPr="00BD3DC8" w:rsidRDefault="006D3880" w:rsidP="004862DA">
      <w:pPr>
        <w:divId w:val="122119790"/>
        <w:rPr>
          <w:rFonts w:ascii="Arial" w:hAnsi="Arial" w:cs="Arial"/>
          <w:sz w:val="18"/>
          <w:szCs w:val="18"/>
          <w:lang w:val="en-US"/>
        </w:rPr>
      </w:pPr>
      <w:r w:rsidRPr="00BD3DC8">
        <w:rPr>
          <w:rFonts w:ascii="Arial" w:hAnsi="Arial" w:cs="Arial"/>
          <w:sz w:val="18"/>
          <w:szCs w:val="18"/>
          <w:lang w:val="en-US"/>
        </w:rPr>
        <w:t xml:space="preserve">United Kingdom </w:t>
      </w:r>
    </w:p>
    <w:p w14:paraId="02126C21" w14:textId="77777777" w:rsidR="006D3880" w:rsidRPr="00BD3DC8" w:rsidRDefault="006D3880" w:rsidP="004862DA">
      <w:pPr>
        <w:rPr>
          <w:rFonts w:ascii="Arial" w:hAnsi="Arial" w:cs="Arial"/>
          <w:sz w:val="18"/>
          <w:szCs w:val="18"/>
          <w:lang w:val="en-US"/>
        </w:rPr>
      </w:pPr>
    </w:p>
    <w:p w14:paraId="17CAE4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Definition</w:t>
      </w:r>
    </w:p>
    <w:p w14:paraId="5D9FDF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Vulval intraepithelial neoplasia (VIN) is defined histologically as cytological atypia of the epidermal layer of the vulval skin. Previous terminology included Bowen’s disease, Bowenoid papulosis, carcinoma simplex, carcinoma in situ. In 1986 the terminology was changed to VIN 1, 2 and 3. The problems with this terminology led in 2004 to a further change to two types of VIN, differentiated and undifferentiated</w:t>
      </w:r>
    </w:p>
    <w:p w14:paraId="59446960" w14:textId="77777777" w:rsidR="00B44904" w:rsidRPr="00BD3DC8" w:rsidRDefault="00B44904" w:rsidP="004862DA">
      <w:pPr>
        <w:jc w:val="both"/>
        <w:rPr>
          <w:rFonts w:ascii="Arial" w:hAnsi="Arial" w:cs="Arial"/>
          <w:sz w:val="18"/>
          <w:szCs w:val="18"/>
          <w:lang w:val="en-US"/>
        </w:rPr>
      </w:pPr>
    </w:p>
    <w:p w14:paraId="308B5A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Two types:</w:t>
      </w:r>
    </w:p>
    <w:p w14:paraId="6D1C87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VIN 2/3 to full thickness atypia of the epithelium (</w:t>
      </w:r>
      <w:r w:rsidRPr="00BD3DC8">
        <w:rPr>
          <w:rFonts w:ascii="Arial" w:hAnsi="Arial" w:cs="Arial"/>
          <w:b/>
          <w:bCs/>
          <w:sz w:val="18"/>
          <w:szCs w:val="18"/>
          <w:lang w:val="en-US"/>
        </w:rPr>
        <w:t>undifferentiated VIN</w:t>
      </w:r>
      <w:r w:rsidRPr="00BD3DC8">
        <w:rPr>
          <w:rFonts w:ascii="Arial" w:hAnsi="Arial" w:cs="Arial"/>
          <w:sz w:val="18"/>
          <w:szCs w:val="18"/>
          <w:lang w:val="en-US"/>
        </w:rPr>
        <w:t>)</w:t>
      </w:r>
    </w:p>
    <w:p w14:paraId="7A89AB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Severe atypia confined to the lower 1/3 of epithelium with fairly normal differentiation of the layers above (</w:t>
      </w:r>
      <w:r w:rsidRPr="00BD3DC8">
        <w:rPr>
          <w:rFonts w:ascii="Arial" w:hAnsi="Arial" w:cs="Arial"/>
          <w:b/>
          <w:bCs/>
          <w:sz w:val="18"/>
          <w:szCs w:val="18"/>
          <w:lang w:val="en-US"/>
        </w:rPr>
        <w:t>differentiated VIN</w:t>
      </w:r>
      <w:r w:rsidRPr="00BD3DC8">
        <w:rPr>
          <w:rFonts w:ascii="Arial" w:hAnsi="Arial" w:cs="Arial"/>
          <w:sz w:val="18"/>
          <w:szCs w:val="18"/>
          <w:lang w:val="en-US"/>
        </w:rPr>
        <w:t>)</w:t>
      </w:r>
    </w:p>
    <w:p w14:paraId="0E7408C9" w14:textId="77777777" w:rsidR="00B44904" w:rsidRPr="00BD3DC8" w:rsidRDefault="00B44904" w:rsidP="004862DA">
      <w:pPr>
        <w:jc w:val="both"/>
        <w:rPr>
          <w:rFonts w:ascii="Arial" w:hAnsi="Arial" w:cs="Arial"/>
          <w:sz w:val="18"/>
          <w:szCs w:val="18"/>
          <w:lang w:val="en-US"/>
        </w:rPr>
      </w:pPr>
    </w:p>
    <w:p w14:paraId="1481D2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Aetiology</w:t>
      </w:r>
    </w:p>
    <w:p w14:paraId="537A02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Undifferentiated VIN with multifocal lesions is usually associated with infection with the human papilloma virus (HPV) type 16 </w:t>
      </w:r>
    </w:p>
    <w:p w14:paraId="0AB1EE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association is not established for the differentiated type and some unifocal undifferentiated lesions</w:t>
      </w:r>
    </w:p>
    <w:p w14:paraId="6712F95F" w14:textId="77777777" w:rsidR="00B44904" w:rsidRPr="00BD3DC8" w:rsidRDefault="00B44904" w:rsidP="004862DA">
      <w:pPr>
        <w:jc w:val="both"/>
        <w:rPr>
          <w:rFonts w:ascii="Arial" w:hAnsi="Arial" w:cs="Arial"/>
          <w:sz w:val="18"/>
          <w:szCs w:val="18"/>
          <w:lang w:val="en-US"/>
        </w:rPr>
      </w:pPr>
    </w:p>
    <w:p w14:paraId="5DF58E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w:t>
      </w:r>
    </w:p>
    <w:p w14:paraId="305D08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Undifferentiated VIN may be unifocal or multifocal. Patients with multifocal disease are usually smokers and 2/3 have a previous history of cervical intraepithelial neoplasia (CIN)</w:t>
      </w:r>
    </w:p>
    <w:p w14:paraId="7C1A20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Unifocal lesions of undifferentiated VIN carry a higher risk of progression than multifocal disease (30% cf 4%) </w:t>
      </w:r>
    </w:p>
    <w:p w14:paraId="11592C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morphology of the lesions varies from warty papules and plaques which can be skin coloured or pigmented to flat red patches and white plaques. Sometimes the lesions are very florid and polypoid</w:t>
      </w:r>
    </w:p>
    <w:p w14:paraId="24FC4159" w14:textId="77777777" w:rsidR="00B44904" w:rsidRPr="00BD3DC8" w:rsidRDefault="00B44904" w:rsidP="004862DA">
      <w:pPr>
        <w:jc w:val="both"/>
        <w:rPr>
          <w:rFonts w:ascii="Arial" w:hAnsi="Arial" w:cs="Arial"/>
          <w:sz w:val="18"/>
          <w:szCs w:val="18"/>
          <w:lang w:val="en-US"/>
        </w:rPr>
      </w:pPr>
    </w:p>
    <w:p w14:paraId="7C63BD82"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Differentiated VIN is typically an unifocal lesion on a background of lichen sclerosus or lichen planus. The lesion is often a hyperkeratotic papule or small punched out ulcer. </w:t>
      </w:r>
      <w:r w:rsidRPr="00BD3DC8">
        <w:rPr>
          <w:rFonts w:ascii="Arial" w:hAnsi="Arial" w:cs="Arial"/>
          <w:sz w:val="18"/>
          <w:szCs w:val="18"/>
        </w:rPr>
        <w:t>This type of VIN progresses rapidly to invasive SCC.</w:t>
      </w:r>
    </w:p>
    <w:p w14:paraId="196A1DB0" w14:textId="77777777" w:rsidR="00B44904" w:rsidRPr="00BD3DC8" w:rsidRDefault="00B44904" w:rsidP="004862DA">
      <w:pPr>
        <w:jc w:val="both"/>
        <w:rPr>
          <w:rFonts w:ascii="Arial" w:hAnsi="Arial" w:cs="Arial"/>
          <w:sz w:val="18"/>
          <w:szCs w:val="18"/>
        </w:rPr>
      </w:pPr>
    </w:p>
    <w:p w14:paraId="1701AD5A" w14:textId="77777777" w:rsidR="006D3880" w:rsidRPr="00BD3DC8" w:rsidRDefault="006D3880" w:rsidP="004862DA">
      <w:pPr>
        <w:jc w:val="both"/>
        <w:rPr>
          <w:rFonts w:ascii="Arial" w:hAnsi="Arial" w:cs="Arial"/>
          <w:sz w:val="18"/>
          <w:szCs w:val="18"/>
        </w:rPr>
      </w:pPr>
      <w:r w:rsidRPr="00BD3DC8">
        <w:rPr>
          <w:rFonts w:ascii="Arial" w:hAnsi="Arial" w:cs="Arial"/>
          <w:sz w:val="18"/>
          <w:szCs w:val="18"/>
        </w:rPr>
        <w:t>Management</w:t>
      </w:r>
    </w:p>
    <w:tbl>
      <w:tblPr>
        <w:tblW w:w="0" w:type="auto"/>
        <w:tblInd w:w="100" w:type="dxa"/>
        <w:tblCellMar>
          <w:left w:w="0" w:type="dxa"/>
          <w:right w:w="0" w:type="dxa"/>
        </w:tblCellMar>
        <w:tblLook w:val="0000" w:firstRow="0" w:lastRow="0" w:firstColumn="0" w:lastColumn="0" w:noHBand="0" w:noVBand="0"/>
      </w:tblPr>
      <w:tblGrid>
        <w:gridCol w:w="1351"/>
        <w:gridCol w:w="5433"/>
      </w:tblGrid>
      <w:tr w:rsidR="006D3880" w:rsidRPr="00BD3DC8" w14:paraId="2F2D60CC" w14:textId="77777777">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66402F4" w14:textId="77777777" w:rsidR="006D3880" w:rsidRPr="00BD3DC8" w:rsidRDefault="006D3880" w:rsidP="004862DA">
            <w:pPr>
              <w:rPr>
                <w:rFonts w:ascii="Arial" w:hAnsi="Arial" w:cs="Arial"/>
                <w:sz w:val="18"/>
                <w:szCs w:val="18"/>
              </w:rPr>
            </w:pPr>
          </w:p>
          <w:p w14:paraId="35D21964" w14:textId="77777777" w:rsidR="00B44904" w:rsidRPr="00BD3DC8" w:rsidRDefault="006D3880" w:rsidP="004862DA">
            <w:pPr>
              <w:pStyle w:val="NormalWeb"/>
              <w:spacing w:before="0" w:beforeAutospacing="0" w:after="0" w:afterAutospacing="0"/>
              <w:rPr>
                <w:sz w:val="18"/>
                <w:szCs w:val="18"/>
              </w:rPr>
            </w:pPr>
            <w:r w:rsidRPr="00BD3DC8">
              <w:rPr>
                <w:sz w:val="18"/>
                <w:szCs w:val="18"/>
              </w:rPr>
              <w:t>Solitary lesions</w:t>
            </w:r>
          </w:p>
          <w:p w14:paraId="5824E77F" w14:textId="77777777" w:rsidR="006D3880" w:rsidRPr="00BD3DC8" w:rsidRDefault="006D3880" w:rsidP="004862DA">
            <w:pPr>
              <w:pStyle w:val="NormalWeb"/>
              <w:spacing w:before="0" w:beforeAutospacing="0" w:after="0" w:afterAutospacing="0"/>
              <w:rPr>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AD1C8A2" w14:textId="77777777" w:rsidR="00B44904" w:rsidRPr="00BD3DC8" w:rsidRDefault="006D3880" w:rsidP="004862DA">
            <w:pPr>
              <w:pStyle w:val="NormalWeb"/>
              <w:spacing w:before="0" w:beforeAutospacing="0" w:after="0" w:afterAutospacing="0"/>
              <w:rPr>
                <w:sz w:val="18"/>
                <w:szCs w:val="18"/>
              </w:rPr>
            </w:pPr>
            <w:r w:rsidRPr="00BD3DC8">
              <w:rPr>
                <w:sz w:val="18"/>
                <w:szCs w:val="18"/>
              </w:rPr>
              <w:t>surgical excision</w:t>
            </w:r>
          </w:p>
          <w:p w14:paraId="7D0AABFD" w14:textId="77777777" w:rsidR="00B44904" w:rsidRPr="00BD3DC8" w:rsidRDefault="00B44904" w:rsidP="004862DA">
            <w:pPr>
              <w:pStyle w:val="NormalWeb"/>
              <w:spacing w:before="0" w:beforeAutospacing="0" w:after="0" w:afterAutospacing="0"/>
              <w:rPr>
                <w:sz w:val="18"/>
                <w:szCs w:val="18"/>
              </w:rPr>
            </w:pPr>
          </w:p>
          <w:p w14:paraId="1D751182" w14:textId="77777777" w:rsidR="006D3880" w:rsidRPr="00BD3DC8" w:rsidRDefault="006D3880" w:rsidP="004862DA">
            <w:pPr>
              <w:pStyle w:val="NormalWeb"/>
              <w:spacing w:before="0" w:beforeAutospacing="0" w:after="0" w:afterAutospacing="0"/>
              <w:rPr>
                <w:sz w:val="18"/>
                <w:szCs w:val="18"/>
              </w:rPr>
            </w:pPr>
          </w:p>
        </w:tc>
      </w:tr>
      <w:tr w:rsidR="006D3880" w:rsidRPr="00BD3DC8" w14:paraId="06237EE6" w14:textId="77777777">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AE75144" w14:textId="77777777" w:rsidR="006D3880" w:rsidRPr="00BD3DC8" w:rsidRDefault="006D3880" w:rsidP="004862DA">
            <w:pPr>
              <w:rPr>
                <w:rFonts w:ascii="Arial" w:hAnsi="Arial" w:cs="Arial"/>
                <w:sz w:val="18"/>
                <w:szCs w:val="18"/>
              </w:rPr>
            </w:pPr>
          </w:p>
          <w:p w14:paraId="172591C5" w14:textId="77777777" w:rsidR="00B44904" w:rsidRPr="00BD3DC8" w:rsidRDefault="006D3880" w:rsidP="004862DA">
            <w:pPr>
              <w:pStyle w:val="NormalWeb"/>
              <w:spacing w:before="0" w:beforeAutospacing="0" w:after="0" w:afterAutospacing="0"/>
              <w:rPr>
                <w:sz w:val="18"/>
                <w:szCs w:val="18"/>
              </w:rPr>
            </w:pPr>
            <w:r w:rsidRPr="00BD3DC8">
              <w:rPr>
                <w:sz w:val="18"/>
                <w:szCs w:val="18"/>
              </w:rPr>
              <w:t>Multiple lesions</w:t>
            </w:r>
          </w:p>
          <w:p w14:paraId="1755F3FB" w14:textId="77777777" w:rsidR="006D3880" w:rsidRPr="00BD3DC8" w:rsidRDefault="006D3880" w:rsidP="004862DA">
            <w:pPr>
              <w:pStyle w:val="NormalWeb"/>
              <w:spacing w:before="0" w:beforeAutospacing="0" w:after="0" w:afterAutospacing="0"/>
              <w:rPr>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77DAD9D" w14:textId="77777777" w:rsidR="00B44904" w:rsidRPr="00BD3DC8" w:rsidRDefault="006D3880" w:rsidP="004862DA">
            <w:pPr>
              <w:pStyle w:val="NormalWeb"/>
              <w:spacing w:before="0" w:beforeAutospacing="0" w:after="0" w:afterAutospacing="0"/>
              <w:rPr>
                <w:sz w:val="18"/>
                <w:szCs w:val="18"/>
                <w:lang w:val="en-US"/>
              </w:rPr>
            </w:pPr>
            <w:r w:rsidRPr="00BD3DC8">
              <w:rPr>
                <w:sz w:val="18"/>
                <w:szCs w:val="18"/>
                <w:lang w:val="en-US"/>
              </w:rPr>
              <w:t>Excise and debulk bigger lesions followed by</w:t>
            </w:r>
          </w:p>
          <w:p w14:paraId="0B7A3A2D" w14:textId="77777777" w:rsidR="00B44904" w:rsidRPr="00BD3DC8" w:rsidRDefault="00B44904" w:rsidP="004862DA">
            <w:pPr>
              <w:pStyle w:val="NormalWeb"/>
              <w:spacing w:before="0" w:beforeAutospacing="0" w:after="0" w:afterAutospacing="0"/>
              <w:rPr>
                <w:sz w:val="18"/>
                <w:szCs w:val="18"/>
                <w:lang w:val="en-US"/>
              </w:rPr>
            </w:pPr>
          </w:p>
          <w:p w14:paraId="6B169787" w14:textId="77777777" w:rsidR="00B44904" w:rsidRPr="00BD3DC8" w:rsidRDefault="006D3880" w:rsidP="004862DA">
            <w:pPr>
              <w:pStyle w:val="NormalWeb"/>
              <w:spacing w:before="0" w:beforeAutospacing="0" w:after="0" w:afterAutospacing="0"/>
              <w:rPr>
                <w:sz w:val="18"/>
                <w:szCs w:val="18"/>
                <w:lang w:val="en-US"/>
              </w:rPr>
            </w:pPr>
            <w:r w:rsidRPr="00BD3DC8">
              <w:rPr>
                <w:sz w:val="18"/>
                <w:szCs w:val="18"/>
                <w:lang w:val="en-US"/>
              </w:rPr>
              <w:t>topical immunotherapy with imiquimod. Start with once a week and</w:t>
            </w:r>
          </w:p>
          <w:p w14:paraId="5CC0054F" w14:textId="77777777" w:rsidR="00B44904" w:rsidRPr="00BD3DC8" w:rsidRDefault="006D3880" w:rsidP="004862DA">
            <w:pPr>
              <w:pStyle w:val="NormalWeb"/>
              <w:spacing w:before="0" w:beforeAutospacing="0" w:after="0" w:afterAutospacing="0"/>
              <w:rPr>
                <w:sz w:val="18"/>
                <w:szCs w:val="18"/>
                <w:lang w:val="en-US"/>
              </w:rPr>
            </w:pPr>
            <w:r w:rsidRPr="00BD3DC8">
              <w:rPr>
                <w:sz w:val="18"/>
                <w:szCs w:val="18"/>
                <w:lang w:val="en-US"/>
              </w:rPr>
              <w:t>gradually increase the frequency if tolerated.</w:t>
            </w:r>
          </w:p>
          <w:p w14:paraId="4D989DDC" w14:textId="77777777" w:rsidR="00B44904" w:rsidRPr="00BD3DC8" w:rsidRDefault="00B44904" w:rsidP="004862DA">
            <w:pPr>
              <w:pStyle w:val="NormalWeb"/>
              <w:spacing w:before="0" w:beforeAutospacing="0" w:after="0" w:afterAutospacing="0"/>
              <w:rPr>
                <w:sz w:val="18"/>
                <w:szCs w:val="18"/>
                <w:lang w:val="en-US"/>
              </w:rPr>
            </w:pPr>
          </w:p>
          <w:p w14:paraId="72ECEBEB" w14:textId="77777777" w:rsidR="006D3880" w:rsidRPr="00BD3DC8" w:rsidRDefault="006D3880" w:rsidP="004862DA">
            <w:pPr>
              <w:pStyle w:val="NormalWeb"/>
              <w:spacing w:before="0" w:beforeAutospacing="0" w:after="0" w:afterAutospacing="0"/>
              <w:rPr>
                <w:sz w:val="18"/>
                <w:szCs w:val="18"/>
                <w:lang w:val="en-US"/>
              </w:rPr>
            </w:pPr>
          </w:p>
        </w:tc>
      </w:tr>
      <w:tr w:rsidR="006D3880" w:rsidRPr="00BD3DC8" w14:paraId="7E8E30EB" w14:textId="77777777">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AC80005" w14:textId="77777777" w:rsidR="006D3880" w:rsidRPr="00BD3DC8" w:rsidRDefault="006D3880" w:rsidP="004862DA">
            <w:pPr>
              <w:rPr>
                <w:rFonts w:ascii="Arial" w:hAnsi="Arial" w:cs="Arial"/>
                <w:sz w:val="18"/>
                <w:szCs w:val="18"/>
                <w:lang w:val="en-US"/>
              </w:rPr>
            </w:pPr>
          </w:p>
          <w:p w14:paraId="05B577B8" w14:textId="77777777" w:rsidR="00B44904" w:rsidRPr="00BD3DC8" w:rsidRDefault="006D3880" w:rsidP="004862DA">
            <w:pPr>
              <w:pStyle w:val="NormalWeb"/>
              <w:spacing w:before="0" w:beforeAutospacing="0" w:after="0" w:afterAutospacing="0"/>
              <w:rPr>
                <w:sz w:val="18"/>
                <w:szCs w:val="18"/>
              </w:rPr>
            </w:pPr>
            <w:r w:rsidRPr="00BD3DC8">
              <w:rPr>
                <w:sz w:val="18"/>
                <w:szCs w:val="18"/>
              </w:rPr>
              <w:t>Examine</w:t>
            </w:r>
          </w:p>
          <w:p w14:paraId="1DBE6E4A" w14:textId="77777777" w:rsidR="006D3880" w:rsidRPr="00BD3DC8" w:rsidRDefault="006D3880" w:rsidP="004862DA">
            <w:pPr>
              <w:pStyle w:val="NormalWeb"/>
              <w:spacing w:before="0" w:beforeAutospacing="0" w:after="0" w:afterAutospacing="0"/>
              <w:rPr>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D99D950" w14:textId="77777777" w:rsidR="00B44904" w:rsidRPr="00BD3DC8" w:rsidRDefault="006D3880" w:rsidP="004862DA">
            <w:pPr>
              <w:pStyle w:val="NormalWeb"/>
              <w:spacing w:before="0" w:beforeAutospacing="0" w:after="0" w:afterAutospacing="0"/>
              <w:rPr>
                <w:sz w:val="18"/>
                <w:szCs w:val="18"/>
                <w:lang w:val="en-US"/>
              </w:rPr>
            </w:pPr>
            <w:r w:rsidRPr="00BD3DC8">
              <w:rPr>
                <w:sz w:val="18"/>
                <w:szCs w:val="18"/>
                <w:lang w:val="en-US"/>
              </w:rPr>
              <w:t>Perianal skin and if involved anal canal</w:t>
            </w:r>
          </w:p>
          <w:p w14:paraId="02329008" w14:textId="77777777" w:rsidR="00B44904" w:rsidRPr="00BD3DC8" w:rsidRDefault="00B44904" w:rsidP="004862DA">
            <w:pPr>
              <w:pStyle w:val="NormalWeb"/>
              <w:spacing w:before="0" w:beforeAutospacing="0" w:after="0" w:afterAutospacing="0"/>
              <w:rPr>
                <w:sz w:val="18"/>
                <w:szCs w:val="18"/>
                <w:lang w:val="en-US"/>
              </w:rPr>
            </w:pPr>
          </w:p>
          <w:p w14:paraId="68CC3EB2" w14:textId="77777777" w:rsidR="006D3880" w:rsidRPr="00BD3DC8" w:rsidRDefault="006D3880" w:rsidP="004862DA">
            <w:pPr>
              <w:pStyle w:val="NormalWeb"/>
              <w:spacing w:before="0" w:beforeAutospacing="0" w:after="0" w:afterAutospacing="0"/>
              <w:rPr>
                <w:sz w:val="18"/>
                <w:szCs w:val="18"/>
                <w:lang w:val="en-US"/>
              </w:rPr>
            </w:pPr>
          </w:p>
        </w:tc>
      </w:tr>
      <w:tr w:rsidR="006D3880" w:rsidRPr="00BD3DC8" w14:paraId="5CFDFDF1" w14:textId="77777777">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F79AB0" w14:textId="77777777" w:rsidR="006D3880" w:rsidRPr="00BD3DC8" w:rsidRDefault="006D3880" w:rsidP="004862DA">
            <w:pPr>
              <w:rPr>
                <w:rFonts w:ascii="Arial" w:hAnsi="Arial" w:cs="Arial"/>
                <w:sz w:val="18"/>
                <w:szCs w:val="18"/>
                <w:lang w:val="en-US"/>
              </w:rPr>
            </w:pPr>
          </w:p>
          <w:p w14:paraId="48F61A65" w14:textId="77777777" w:rsidR="00B44904" w:rsidRPr="00BD3DC8" w:rsidRDefault="006D3880" w:rsidP="004862DA">
            <w:pPr>
              <w:pStyle w:val="NormalWeb"/>
              <w:spacing w:before="0" w:beforeAutospacing="0" w:after="0" w:afterAutospacing="0"/>
              <w:rPr>
                <w:sz w:val="18"/>
                <w:szCs w:val="18"/>
              </w:rPr>
            </w:pPr>
            <w:r w:rsidRPr="00BD3DC8">
              <w:rPr>
                <w:sz w:val="18"/>
                <w:szCs w:val="18"/>
              </w:rPr>
              <w:t xml:space="preserve">Screen  </w:t>
            </w:r>
          </w:p>
          <w:p w14:paraId="245F60F8" w14:textId="77777777" w:rsidR="006D3880" w:rsidRPr="00BD3DC8" w:rsidRDefault="006D3880" w:rsidP="004862DA">
            <w:pPr>
              <w:pStyle w:val="NormalWeb"/>
              <w:spacing w:before="0" w:beforeAutospacing="0" w:after="0" w:afterAutospacing="0"/>
              <w:rPr>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A17E07C" w14:textId="77777777" w:rsidR="00B44904" w:rsidRPr="00BD3DC8" w:rsidRDefault="006D3880" w:rsidP="004862DA">
            <w:pPr>
              <w:pStyle w:val="NormalWeb"/>
              <w:spacing w:before="0" w:beforeAutospacing="0" w:after="0" w:afterAutospacing="0"/>
              <w:rPr>
                <w:sz w:val="18"/>
                <w:szCs w:val="18"/>
              </w:rPr>
            </w:pPr>
            <w:r w:rsidRPr="00BD3DC8">
              <w:rPr>
                <w:sz w:val="18"/>
                <w:szCs w:val="18"/>
              </w:rPr>
              <w:t>Cervix and vagina</w:t>
            </w:r>
          </w:p>
          <w:p w14:paraId="010BDF73" w14:textId="77777777" w:rsidR="00B44904" w:rsidRPr="00BD3DC8" w:rsidRDefault="00B44904" w:rsidP="004862DA">
            <w:pPr>
              <w:pStyle w:val="NormalWeb"/>
              <w:spacing w:before="0" w:beforeAutospacing="0" w:after="0" w:afterAutospacing="0"/>
              <w:rPr>
                <w:sz w:val="18"/>
                <w:szCs w:val="18"/>
              </w:rPr>
            </w:pPr>
          </w:p>
          <w:p w14:paraId="3F87EF8E" w14:textId="77777777" w:rsidR="006D3880" w:rsidRPr="00BD3DC8" w:rsidRDefault="006D3880" w:rsidP="004862DA">
            <w:pPr>
              <w:pStyle w:val="NormalWeb"/>
              <w:spacing w:before="0" w:beforeAutospacing="0" w:after="0" w:afterAutospacing="0"/>
              <w:rPr>
                <w:sz w:val="18"/>
                <w:szCs w:val="18"/>
              </w:rPr>
            </w:pPr>
          </w:p>
        </w:tc>
      </w:tr>
      <w:tr w:rsidR="006D3880" w:rsidRPr="00BD3DC8" w14:paraId="2BE3A251" w14:textId="77777777">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703E650" w14:textId="77777777" w:rsidR="006D3880" w:rsidRPr="00BD3DC8" w:rsidRDefault="006D3880" w:rsidP="004862DA">
            <w:pPr>
              <w:rPr>
                <w:rFonts w:ascii="Arial" w:hAnsi="Arial" w:cs="Arial"/>
                <w:sz w:val="18"/>
                <w:szCs w:val="18"/>
              </w:rPr>
            </w:pPr>
          </w:p>
          <w:p w14:paraId="0BA743C9" w14:textId="77777777" w:rsidR="00B44904" w:rsidRPr="00BD3DC8" w:rsidRDefault="006D3880" w:rsidP="004862DA">
            <w:pPr>
              <w:pStyle w:val="NormalWeb"/>
              <w:spacing w:before="0" w:beforeAutospacing="0" w:after="0" w:afterAutospacing="0"/>
              <w:rPr>
                <w:sz w:val="18"/>
                <w:szCs w:val="18"/>
              </w:rPr>
            </w:pPr>
            <w:r w:rsidRPr="00BD3DC8">
              <w:rPr>
                <w:sz w:val="18"/>
                <w:szCs w:val="18"/>
              </w:rPr>
              <w:t>Stop smoking</w:t>
            </w:r>
          </w:p>
          <w:p w14:paraId="2AE03CC1" w14:textId="77777777" w:rsidR="006D3880" w:rsidRPr="00BD3DC8" w:rsidRDefault="006D3880" w:rsidP="004862DA">
            <w:pPr>
              <w:pStyle w:val="NormalWeb"/>
              <w:spacing w:before="0" w:beforeAutospacing="0" w:after="0" w:afterAutospacing="0"/>
              <w:rPr>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877D92" w14:textId="77777777" w:rsidR="00B44904" w:rsidRPr="00BD3DC8" w:rsidRDefault="006D3880" w:rsidP="004862DA">
            <w:pPr>
              <w:pStyle w:val="NormalWeb"/>
              <w:spacing w:before="0" w:beforeAutospacing="0" w:after="0" w:afterAutospacing="0"/>
              <w:rPr>
                <w:sz w:val="18"/>
                <w:szCs w:val="18"/>
                <w:lang w:val="en-US"/>
              </w:rPr>
            </w:pPr>
            <w:r w:rsidRPr="00BD3DC8">
              <w:rPr>
                <w:sz w:val="18"/>
                <w:szCs w:val="18"/>
                <w:lang w:val="en-US"/>
              </w:rPr>
              <w:t>Extra caution if the patients are immunocompromised</w:t>
            </w:r>
          </w:p>
          <w:p w14:paraId="23E9327E" w14:textId="77777777" w:rsidR="00B44904" w:rsidRPr="00BD3DC8" w:rsidRDefault="006D3880" w:rsidP="004862DA">
            <w:pPr>
              <w:pStyle w:val="NormalWeb"/>
              <w:spacing w:before="0" w:beforeAutospacing="0" w:after="0" w:afterAutospacing="0"/>
              <w:rPr>
                <w:sz w:val="18"/>
                <w:szCs w:val="18"/>
                <w:lang w:val="en-US"/>
              </w:rPr>
            </w:pPr>
            <w:r w:rsidRPr="00BD3DC8">
              <w:rPr>
                <w:sz w:val="18"/>
                <w:szCs w:val="18"/>
                <w:lang w:val="en-US"/>
              </w:rPr>
              <w:t>due to medications, or disease e.g. transplant recipients, HIV, SLE</w:t>
            </w:r>
          </w:p>
          <w:p w14:paraId="4442C757" w14:textId="77777777" w:rsidR="00B44904" w:rsidRPr="00BD3DC8" w:rsidRDefault="00B44904" w:rsidP="004862DA">
            <w:pPr>
              <w:pStyle w:val="NormalWeb"/>
              <w:spacing w:before="0" w:beforeAutospacing="0" w:after="0" w:afterAutospacing="0"/>
              <w:rPr>
                <w:sz w:val="18"/>
                <w:szCs w:val="18"/>
                <w:lang w:val="en-US"/>
              </w:rPr>
            </w:pPr>
          </w:p>
          <w:p w14:paraId="50E63DF4" w14:textId="77777777" w:rsidR="006D3880" w:rsidRPr="00BD3DC8" w:rsidRDefault="006D3880" w:rsidP="004862DA">
            <w:pPr>
              <w:pStyle w:val="NormalWeb"/>
              <w:spacing w:before="0" w:beforeAutospacing="0" w:after="0" w:afterAutospacing="0"/>
              <w:rPr>
                <w:sz w:val="18"/>
                <w:szCs w:val="18"/>
                <w:lang w:val="en-US"/>
              </w:rPr>
            </w:pPr>
          </w:p>
        </w:tc>
      </w:tr>
      <w:tr w:rsidR="006D3880" w:rsidRPr="00BD3DC8" w14:paraId="2CBDFA46" w14:textId="77777777">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6D6CDBF" w14:textId="77777777" w:rsidR="006D3880" w:rsidRPr="00BD3DC8" w:rsidRDefault="006D3880" w:rsidP="004862DA">
            <w:pPr>
              <w:rPr>
                <w:rFonts w:ascii="Arial" w:hAnsi="Arial" w:cs="Arial"/>
                <w:sz w:val="18"/>
                <w:szCs w:val="18"/>
                <w:lang w:val="en-US"/>
              </w:rPr>
            </w:pPr>
          </w:p>
          <w:p w14:paraId="09A00DCE" w14:textId="77777777" w:rsidR="00B44904" w:rsidRPr="00BD3DC8" w:rsidRDefault="006D3880" w:rsidP="004862DA">
            <w:pPr>
              <w:pStyle w:val="NormalWeb"/>
              <w:spacing w:before="0" w:beforeAutospacing="0" w:after="0" w:afterAutospacing="0"/>
              <w:rPr>
                <w:sz w:val="18"/>
                <w:szCs w:val="18"/>
              </w:rPr>
            </w:pPr>
            <w:r w:rsidRPr="00BD3DC8">
              <w:rPr>
                <w:sz w:val="18"/>
                <w:szCs w:val="18"/>
              </w:rPr>
              <w:t>Follow up</w:t>
            </w:r>
          </w:p>
          <w:p w14:paraId="5C3E3D26" w14:textId="77777777" w:rsidR="006D3880" w:rsidRPr="00BD3DC8" w:rsidRDefault="006D3880" w:rsidP="004862DA">
            <w:pPr>
              <w:pStyle w:val="NormalWeb"/>
              <w:spacing w:before="0" w:beforeAutospacing="0" w:after="0" w:afterAutospacing="0"/>
              <w:rPr>
                <w:sz w:val="18"/>
                <w:szCs w:val="18"/>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ABCC62D" w14:textId="77777777" w:rsidR="00B44904" w:rsidRPr="00BD3DC8" w:rsidRDefault="006D3880" w:rsidP="004862DA">
            <w:pPr>
              <w:pStyle w:val="NormalWeb"/>
              <w:spacing w:before="0" w:beforeAutospacing="0" w:after="0" w:afterAutospacing="0"/>
              <w:rPr>
                <w:sz w:val="18"/>
                <w:szCs w:val="18"/>
              </w:rPr>
            </w:pPr>
            <w:r w:rsidRPr="00BD3DC8">
              <w:rPr>
                <w:sz w:val="18"/>
                <w:szCs w:val="18"/>
              </w:rPr>
              <w:t>3-4 monthly</w:t>
            </w:r>
          </w:p>
          <w:p w14:paraId="170B915B" w14:textId="77777777" w:rsidR="00B44904" w:rsidRPr="00BD3DC8" w:rsidRDefault="00B44904" w:rsidP="004862DA">
            <w:pPr>
              <w:pStyle w:val="NormalWeb"/>
              <w:spacing w:before="0" w:beforeAutospacing="0" w:after="0" w:afterAutospacing="0"/>
              <w:rPr>
                <w:sz w:val="18"/>
                <w:szCs w:val="18"/>
              </w:rPr>
            </w:pPr>
          </w:p>
          <w:p w14:paraId="31D3FDD7" w14:textId="77777777" w:rsidR="006D3880" w:rsidRPr="00BD3DC8" w:rsidRDefault="006D3880" w:rsidP="004862DA">
            <w:pPr>
              <w:pStyle w:val="NormalWeb"/>
              <w:spacing w:before="0" w:beforeAutospacing="0" w:after="0" w:afterAutospacing="0"/>
              <w:rPr>
                <w:sz w:val="18"/>
                <w:szCs w:val="18"/>
              </w:rPr>
            </w:pPr>
          </w:p>
        </w:tc>
      </w:tr>
    </w:tbl>
    <w:p w14:paraId="0F3708C1" w14:textId="77777777" w:rsidR="006D3880" w:rsidRPr="00BD3DC8" w:rsidRDefault="006D3880" w:rsidP="004862DA">
      <w:pPr>
        <w:rPr>
          <w:rFonts w:ascii="Arial" w:hAnsi="Arial" w:cs="Arial"/>
          <w:b/>
          <w:bCs/>
          <w:sz w:val="18"/>
          <w:szCs w:val="18"/>
        </w:rPr>
      </w:pPr>
      <w:r w:rsidRPr="00BD3DC8">
        <w:rPr>
          <w:rFonts w:ascii="Arial" w:hAnsi="Arial" w:cs="Arial"/>
          <w:sz w:val="18"/>
          <w:szCs w:val="18"/>
        </w:rPr>
        <w:br w:type="page"/>
      </w:r>
      <w:r w:rsidRPr="00BD3DC8">
        <w:rPr>
          <w:rFonts w:ascii="Arial" w:hAnsi="Arial" w:cs="Arial"/>
          <w:b/>
          <w:bCs/>
          <w:sz w:val="18"/>
          <w:szCs w:val="18"/>
        </w:rPr>
        <w:lastRenderedPageBreak/>
        <w:t xml:space="preserve">2153 </w:t>
      </w:r>
    </w:p>
    <w:p w14:paraId="4D5785DD" w14:textId="77777777" w:rsidR="006D3880" w:rsidRPr="00BD3DC8" w:rsidRDefault="006D3880" w:rsidP="004862DA">
      <w:pPr>
        <w:divId w:val="2131430910"/>
        <w:rPr>
          <w:rFonts w:ascii="Arial" w:hAnsi="Arial" w:cs="Arial"/>
          <w:b/>
          <w:bCs/>
          <w:sz w:val="18"/>
          <w:szCs w:val="18"/>
          <w:lang w:val="en-US"/>
        </w:rPr>
      </w:pPr>
      <w:r w:rsidRPr="00BD3DC8">
        <w:rPr>
          <w:rFonts w:ascii="Arial" w:hAnsi="Arial" w:cs="Arial"/>
          <w:b/>
          <w:bCs/>
          <w:sz w:val="18"/>
          <w:szCs w:val="18"/>
          <w:lang w:val="en-US"/>
        </w:rPr>
        <w:t xml:space="preserve">VULVAR PROBLEMS THAT CONFUSE THE PHYSICIAN </w:t>
      </w:r>
    </w:p>
    <w:p w14:paraId="31B7608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Lynette Margesson</w:t>
      </w:r>
      <w:r w:rsidRPr="00BD3DC8">
        <w:rPr>
          <w:rFonts w:ascii="Arial" w:hAnsi="Arial" w:cs="Arial"/>
          <w:sz w:val="18"/>
          <w:szCs w:val="18"/>
          <w:lang w:val="en-US"/>
        </w:rPr>
        <w:t xml:space="preserve"> </w:t>
      </w:r>
    </w:p>
    <w:p w14:paraId="62FDF9F2" w14:textId="77777777" w:rsidR="006D3880" w:rsidRPr="00BD3DC8" w:rsidRDefault="006D3880" w:rsidP="004862DA">
      <w:pPr>
        <w:divId w:val="1245529253"/>
        <w:rPr>
          <w:rFonts w:ascii="Arial" w:hAnsi="Arial" w:cs="Arial"/>
          <w:sz w:val="18"/>
          <w:szCs w:val="18"/>
          <w:lang w:val="en-US"/>
        </w:rPr>
      </w:pPr>
      <w:r w:rsidRPr="00BD3DC8">
        <w:rPr>
          <w:rFonts w:ascii="Arial" w:hAnsi="Arial" w:cs="Arial"/>
          <w:sz w:val="18"/>
          <w:szCs w:val="18"/>
          <w:lang w:val="en-US"/>
        </w:rPr>
        <w:t xml:space="preserve">United States </w:t>
      </w:r>
    </w:p>
    <w:p w14:paraId="446AA4E3" w14:textId="77777777" w:rsidR="006D3880" w:rsidRPr="00BD3DC8" w:rsidRDefault="006D3880" w:rsidP="004862DA">
      <w:pPr>
        <w:rPr>
          <w:rFonts w:ascii="Arial" w:hAnsi="Arial" w:cs="Arial"/>
          <w:sz w:val="18"/>
          <w:szCs w:val="18"/>
          <w:lang w:val="en-US"/>
        </w:rPr>
      </w:pPr>
    </w:p>
    <w:p w14:paraId="4A44687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Dermatologists are vital to good vulvar care because they are the cutaneous experts. Too often, however, vulvar conditions are missed and confused, as dermatoses on the genital skin are often seemingly non-specific. Making a diagnosis can be difficult especially when dermatologists do not regularly examine the vulva. Too often patient modesty or denial of problems in the vulvar area results in itchy and painful conditions, but they can easily be managed with appropriate help. This presentation is a brief overview of vulvar problems including anatomical variations, confusing clinical presentations and combinations of conditions in the vulvar area. The aim is to facilitate recognition and management of some of the commonest vulvar diseases. </w:t>
      </w:r>
    </w:p>
    <w:p w14:paraId="28A4CD0A" w14:textId="4EA8F4F6"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55AD279" w14:textId="77777777" w:rsidR="000F136B" w:rsidRPr="00BD3DC8" w:rsidRDefault="000F136B" w:rsidP="004862DA">
      <w:pPr>
        <w:rPr>
          <w:rFonts w:ascii="Arial" w:hAnsi="Arial" w:cs="Arial"/>
          <w:sz w:val="18"/>
          <w:szCs w:val="18"/>
          <w:lang w:val="en-US"/>
        </w:rPr>
      </w:pPr>
    </w:p>
    <w:p w14:paraId="18493DA2" w14:textId="77777777" w:rsidR="006D3880" w:rsidRPr="00BD3DC8" w:rsidRDefault="006D3880" w:rsidP="004862DA">
      <w:pPr>
        <w:divId w:val="1082724391"/>
        <w:rPr>
          <w:rFonts w:ascii="Arial" w:hAnsi="Arial" w:cs="Arial"/>
          <w:b/>
          <w:bCs/>
          <w:sz w:val="18"/>
          <w:szCs w:val="18"/>
          <w:lang w:val="en-US"/>
        </w:rPr>
      </w:pPr>
      <w:r w:rsidRPr="00BD3DC8">
        <w:rPr>
          <w:rFonts w:ascii="Arial" w:hAnsi="Arial" w:cs="Arial"/>
          <w:b/>
          <w:bCs/>
          <w:sz w:val="18"/>
          <w:szCs w:val="18"/>
          <w:lang w:val="en-US"/>
        </w:rPr>
        <w:t xml:space="preserve">2158 </w:t>
      </w:r>
    </w:p>
    <w:p w14:paraId="4CCE22E1" w14:textId="77777777" w:rsidR="006D3880" w:rsidRPr="00BD3DC8" w:rsidRDefault="006D3880" w:rsidP="004862DA">
      <w:pPr>
        <w:divId w:val="1092362290"/>
        <w:rPr>
          <w:rFonts w:ascii="Arial" w:hAnsi="Arial" w:cs="Arial"/>
          <w:b/>
          <w:bCs/>
          <w:sz w:val="18"/>
          <w:szCs w:val="18"/>
          <w:lang w:val="en-US"/>
        </w:rPr>
      </w:pPr>
      <w:r w:rsidRPr="00BD3DC8">
        <w:rPr>
          <w:rFonts w:ascii="Arial" w:hAnsi="Arial" w:cs="Arial"/>
          <w:b/>
          <w:bCs/>
          <w:sz w:val="18"/>
          <w:szCs w:val="18"/>
          <w:lang w:val="en-US"/>
        </w:rPr>
        <w:t xml:space="preserve">ORAL MUCOSA AND HEMATOLOGICAL DISORDERS </w:t>
      </w:r>
    </w:p>
    <w:p w14:paraId="1B1CDFF7" w14:textId="77777777" w:rsidR="006D3880" w:rsidRPr="00BD3DC8" w:rsidRDefault="006D3880" w:rsidP="004862DA">
      <w:pPr>
        <w:jc w:val="both"/>
        <w:divId w:val="375206991"/>
        <w:rPr>
          <w:rFonts w:ascii="Arial" w:hAnsi="Arial" w:cs="Arial"/>
          <w:sz w:val="18"/>
          <w:szCs w:val="18"/>
          <w:lang w:val="en-US"/>
        </w:rPr>
      </w:pPr>
      <w:r w:rsidRPr="00BD3DC8">
        <w:rPr>
          <w:rStyle w:val="primerautor"/>
          <w:rFonts w:ascii="Arial" w:hAnsi="Arial" w:cs="Arial"/>
          <w:sz w:val="18"/>
          <w:szCs w:val="18"/>
          <w:lang w:val="en-US"/>
        </w:rPr>
        <w:t>Oya Oguz</w:t>
      </w:r>
      <w:r w:rsidRPr="00BD3DC8">
        <w:rPr>
          <w:rFonts w:ascii="Arial" w:hAnsi="Arial" w:cs="Arial"/>
          <w:sz w:val="18"/>
          <w:szCs w:val="18"/>
          <w:lang w:val="en-US"/>
        </w:rPr>
        <w:t xml:space="preserve"> </w:t>
      </w:r>
    </w:p>
    <w:p w14:paraId="3DC8D27C" w14:textId="77777777" w:rsidR="006D3880" w:rsidRPr="00BD3DC8" w:rsidRDefault="006D3880" w:rsidP="004862DA">
      <w:pPr>
        <w:divId w:val="110279777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Turkey</w:t>
          </w:r>
        </w:smartTag>
      </w:smartTag>
      <w:r w:rsidRPr="00BD3DC8">
        <w:rPr>
          <w:rFonts w:ascii="Arial" w:hAnsi="Arial" w:cs="Arial"/>
          <w:sz w:val="18"/>
          <w:szCs w:val="18"/>
          <w:lang w:val="en-US"/>
        </w:rPr>
        <w:t xml:space="preserve"> </w:t>
      </w:r>
    </w:p>
    <w:p w14:paraId="5C3FAB06" w14:textId="77777777" w:rsidR="006D3880" w:rsidRPr="00BD3DC8" w:rsidRDefault="006D3880" w:rsidP="004862DA">
      <w:pPr>
        <w:divId w:val="375206991"/>
        <w:rPr>
          <w:rFonts w:ascii="Arial" w:hAnsi="Arial" w:cs="Arial"/>
          <w:sz w:val="18"/>
          <w:szCs w:val="18"/>
          <w:lang w:val="en-US"/>
        </w:rPr>
      </w:pPr>
    </w:p>
    <w:p w14:paraId="1190E611"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The complications of hematologic disorders which are induced by concomitant treatments and myelosuppression frequently enrolls oral mucosal changes and dermatologic consultion is often required. This presentation reviews the characteristics, pathogenesis and impact of the clinical pictures arising in the oral mucosa as a consequence of the hematological disease or treatments or hemopoietic stem cell transplantation. </w:t>
      </w:r>
    </w:p>
    <w:p w14:paraId="7ED6C854"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The pathogenesis of hazards to mucosal epithelium is directly influenced by chemotherapeutic agents since they may either effect the synthesis of DNA and RNA or inhibit mitotic index. Preceding symptoms are burning and increased mucosal erythema within days after administration of the chemotherapy and these are followed by painful erosions or ulcerations. </w:t>
      </w:r>
    </w:p>
    <w:p w14:paraId="10D03A86"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Oral discomfort associated with impaired ability to eat, swallow and sometimes talk is due to the mucosal toxicity which has been defined as mucositis. Mucositis includes the most common changes on the movable mucosae, gingivae, hard palate and the tongue such as erosions, ulcerations, or hemorrhages which are frequently associated with neutropenia which gives rise to bacteremia, septicemia and fungemia. </w:t>
      </w:r>
    </w:p>
    <w:p w14:paraId="1F61F1D6"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Viral infections and specific infiltrations of malignant hematologic disorders and graft versus host disease due to hemopoetic stem cell transplantation are the most common differential diagnoses.</w:t>
      </w:r>
    </w:p>
    <w:p w14:paraId="0B875957"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We studied the frequency of variable symptoms and findings of oral lesions in 105 patients with hematologic disorders enclosing leukemia, lymphoma, allogeneic bone marrow transplantation and other hematologic diseases. 62% of all oral lesions were mucositis while oral findings specifically induced by viral or fungal infections were determined in 28 % of the patients. More than 20% of patients who had mucositis exhibited a lace-like pattern of tiny white papules on the buccal mucosa or prominent whitish plaques occasionally with erosive changes involving the tongue, as well and all were allogeneic stem-cell transplantation cases. Additional symptoms were taste disturbances and xerostomia. </w:t>
      </w:r>
    </w:p>
    <w:p w14:paraId="627B13BA"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Oral manifestatitons are the most common finding of chronic graft versus host disease in bone marrow stem cell (BMSC) transplant. It has been suggested that oral cavity has been affected in more than 50% of BMSC recipients. </w:t>
      </w:r>
    </w:p>
    <w:p w14:paraId="26B0BE75" w14:textId="77777777" w:rsidR="00B44904"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Non-specific ulcerations were detected in 19% of patients. Oral hemorrhage is secondary to chemotherapy induced trombocytopenia.Concerning locations of mucosal lesions, gingival lesions were significantly more frequent in leucemic patients and correlated with alkylating agents. According to the oral mucositis assessment scale 34% of patients exhibited severe ulcerations that caused restricted oral alimentation. The ventrolateral aspect of the tongue was the mostly involved anatomic site that oral complications due to chemotherapy occured. Cyclophosphamide or fluorouracil may occasionally induce linear or macular hyperpigmentation involving gingival margin or tongue. The patterns and types of mucosal complications may occasionally correlate with the hematologic disorder. The experience about the more usual presentations which correlate with the condition itself, as in specific infiltrations or complications of hematopoietic stem cell transplantation, may directly prevent time-consuming efforts for the decision of available treatment and control overall disease burden. The aggrevation of mucositis may be secondary to bacterial and fungal infections. </w:t>
      </w:r>
    </w:p>
    <w:p w14:paraId="658759F4" w14:textId="77777777" w:rsidR="006D3880" w:rsidRPr="00BD3DC8" w:rsidRDefault="006D3880" w:rsidP="004862DA">
      <w:pPr>
        <w:jc w:val="both"/>
        <w:divId w:val="375206991"/>
        <w:rPr>
          <w:rFonts w:ascii="Arial" w:hAnsi="Arial" w:cs="Arial"/>
          <w:sz w:val="18"/>
          <w:szCs w:val="18"/>
          <w:lang w:val="en-US"/>
        </w:rPr>
      </w:pPr>
      <w:r w:rsidRPr="00BD3DC8">
        <w:rPr>
          <w:rFonts w:ascii="Arial" w:hAnsi="Arial" w:cs="Arial"/>
          <w:sz w:val="18"/>
          <w:szCs w:val="18"/>
          <w:lang w:val="en-US"/>
        </w:rPr>
        <w:t xml:space="preserve">The oral problems may necessitate to alter the dose regimen or add antibiotic or antifungal agents to induce healing, therefore differential diagnosis is important to decide about the available intervention, and reduce the hospitalization period, and the rates of morbidity and loss of quality of life in long time survivors following treatment of hematologic malignancies. </w:t>
      </w:r>
    </w:p>
    <w:p w14:paraId="1492E279" w14:textId="77777777" w:rsidR="006D3880" w:rsidRPr="00BD3DC8" w:rsidRDefault="006D3880" w:rsidP="004862DA">
      <w:pPr>
        <w:rPr>
          <w:rFonts w:ascii="Arial" w:hAnsi="Arial" w:cs="Arial"/>
          <w:b/>
          <w:bCs/>
          <w:sz w:val="18"/>
          <w:szCs w:val="18"/>
          <w:lang w:val="fr-FR"/>
        </w:rPr>
      </w:pPr>
      <w:r w:rsidRPr="00BD3DC8">
        <w:rPr>
          <w:rFonts w:ascii="Arial" w:hAnsi="Arial" w:cs="Arial"/>
          <w:sz w:val="18"/>
          <w:szCs w:val="18"/>
          <w:lang w:val="fr-FR"/>
        </w:rPr>
        <w:br w:type="page"/>
      </w:r>
      <w:r w:rsidRPr="00BD3DC8">
        <w:rPr>
          <w:rFonts w:ascii="Arial" w:hAnsi="Arial" w:cs="Arial"/>
          <w:b/>
          <w:bCs/>
          <w:sz w:val="18"/>
          <w:szCs w:val="18"/>
          <w:lang w:val="fr-FR"/>
        </w:rPr>
        <w:lastRenderedPageBreak/>
        <w:t xml:space="preserve">2159 </w:t>
      </w:r>
    </w:p>
    <w:p w14:paraId="620706F5" w14:textId="77777777" w:rsidR="006D3880" w:rsidRPr="00BD3DC8" w:rsidRDefault="006D3880" w:rsidP="004862DA">
      <w:pPr>
        <w:divId w:val="1654290702"/>
        <w:rPr>
          <w:rFonts w:ascii="Arial" w:hAnsi="Arial" w:cs="Arial"/>
          <w:b/>
          <w:bCs/>
          <w:sz w:val="18"/>
          <w:szCs w:val="18"/>
          <w:lang w:val="fr-FR"/>
        </w:rPr>
      </w:pPr>
      <w:r w:rsidRPr="00BD3DC8">
        <w:rPr>
          <w:rFonts w:ascii="Arial" w:hAnsi="Arial" w:cs="Arial"/>
          <w:b/>
          <w:bCs/>
          <w:sz w:val="18"/>
          <w:szCs w:val="18"/>
          <w:lang w:val="fr-FR"/>
        </w:rPr>
        <w:t xml:space="preserve">ORAL LEUKOPLAKIA MANAGEMENT </w:t>
      </w:r>
    </w:p>
    <w:p w14:paraId="42A2DE63" w14:textId="77777777" w:rsidR="006D3880" w:rsidRPr="00BD3DC8" w:rsidRDefault="006D3880" w:rsidP="004862DA">
      <w:pPr>
        <w:jc w:val="both"/>
        <w:rPr>
          <w:rFonts w:ascii="Arial" w:hAnsi="Arial" w:cs="Arial"/>
          <w:sz w:val="18"/>
          <w:szCs w:val="18"/>
          <w:lang w:val="fr-FR"/>
        </w:rPr>
      </w:pPr>
      <w:r w:rsidRPr="00BD3DC8">
        <w:rPr>
          <w:rStyle w:val="primerautor"/>
          <w:rFonts w:ascii="Arial" w:hAnsi="Arial" w:cs="Arial"/>
          <w:sz w:val="18"/>
          <w:szCs w:val="18"/>
          <w:lang w:val="fr-FR"/>
        </w:rPr>
        <w:t>Antonio Carrassi</w:t>
      </w:r>
      <w:r w:rsidRPr="00BD3DC8">
        <w:rPr>
          <w:rFonts w:ascii="Arial" w:hAnsi="Arial" w:cs="Arial"/>
          <w:sz w:val="18"/>
          <w:szCs w:val="18"/>
          <w:lang w:val="fr-FR"/>
        </w:rPr>
        <w:t xml:space="preserve"> </w:t>
      </w:r>
    </w:p>
    <w:p w14:paraId="7D3A5FB1" w14:textId="77777777" w:rsidR="006D3880" w:rsidRPr="00BD3DC8" w:rsidRDefault="006D3880" w:rsidP="004862DA">
      <w:pPr>
        <w:divId w:val="1008757452"/>
        <w:rPr>
          <w:rFonts w:ascii="Arial" w:hAnsi="Arial" w:cs="Arial"/>
          <w:sz w:val="18"/>
          <w:szCs w:val="18"/>
          <w:lang w:val="fr-FR"/>
        </w:rPr>
      </w:pPr>
      <w:r w:rsidRPr="00BD3DC8">
        <w:rPr>
          <w:rFonts w:ascii="Arial" w:hAnsi="Arial" w:cs="Arial"/>
          <w:sz w:val="18"/>
          <w:szCs w:val="18"/>
          <w:lang w:val="fr-FR"/>
        </w:rPr>
        <w:t xml:space="preserve">Italy </w:t>
      </w:r>
    </w:p>
    <w:p w14:paraId="43760070" w14:textId="77777777" w:rsidR="006D3880" w:rsidRPr="00BD3DC8" w:rsidRDefault="006D3880" w:rsidP="004862DA">
      <w:pPr>
        <w:rPr>
          <w:rFonts w:ascii="Arial" w:hAnsi="Arial" w:cs="Arial"/>
          <w:sz w:val="18"/>
          <w:szCs w:val="18"/>
          <w:lang w:val="fr-FR"/>
        </w:rPr>
      </w:pPr>
    </w:p>
    <w:p w14:paraId="20FB9B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WHO defines oral leukoplakia as " a predominantly white lesion of the oral mucosa that cannot be characterised as any other definable lesion". Leukoplakia is a clinical term used when any other white oral lesion has been excluded. Leukoplakia is often associated with tobacco smoking, although idiopathic forms are not rare, while the role of alcohol, viruses and systemic conditions need further investigations.</w:t>
      </w:r>
    </w:p>
    <w:p w14:paraId="6F82F3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 variants of leukoplakia are classified into two groups: (1) homogeneous leukoplakia, a lesion of uniform flat appearance that may exhibit superficial irregularities, but with consistent texture throughout; (2) non-homogeneous leukoplakia, a predominantly white or white and red lesion (erythroleukoplakia) with an irregular texture that may be characterised by a flat, nodular or exophytic aspect.</w:t>
      </w:r>
    </w:p>
    <w:p w14:paraId="0DB61E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 features of both forms of leukoplakia are quite variable and may include ortho- or para-keratosis of various degrees, mild inflammation, atrophy or hyperplasia (acanthosis) and dysplastic changes of various degrees.</w:t>
      </w:r>
    </w:p>
    <w:p w14:paraId="1EB7CC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Leukoplakia is not uncommon. Although highly variable among geographical areas and demographical groups, the prevalence of leukoplakia in the general population varies from less than 1% to more than 5%.</w:t>
      </w:r>
    </w:p>
    <w:p w14:paraId="0C3A6C5D" w14:textId="77777777" w:rsidR="00B44904" w:rsidRPr="00BD3DC8" w:rsidRDefault="00B44904" w:rsidP="004862DA">
      <w:pPr>
        <w:jc w:val="both"/>
        <w:rPr>
          <w:rFonts w:ascii="Arial" w:hAnsi="Arial" w:cs="Arial"/>
          <w:sz w:val="18"/>
          <w:szCs w:val="18"/>
          <w:lang w:val="en-US"/>
        </w:rPr>
      </w:pPr>
    </w:p>
    <w:p w14:paraId="385BE2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Leukoplakia is a precancerous lesion, i.e. "a morphologically altered tissue in which cancer is more likely to occur than in its apparently normal counterpart". The rate of malignant transformation into squamous cell carcinoma varies from almost 0% to about 20% in 1 to 30 years.</w:t>
      </w:r>
    </w:p>
    <w:p w14:paraId="381AD8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Non-homogeneous leukoplakias carry a higher degree of risk of transformation when compared with the homogeneous variants. Patients with signs of dysplasia, about 1/10 of the total, may be at a higher risk. Clinical, histological and molecular markers may contribute in assessing the risk of a single patient to develop cancer, however a single, evidence-based and clinically useful predictor of malignant transformation for dysplastic and non-dysplastic leukoplakias, is not available at the moment.</w:t>
      </w:r>
    </w:p>
    <w:p w14:paraId="78FC2A3A" w14:textId="77777777" w:rsidR="00B44904" w:rsidRPr="00BD3DC8" w:rsidRDefault="00B44904" w:rsidP="004862DA">
      <w:pPr>
        <w:jc w:val="both"/>
        <w:rPr>
          <w:rFonts w:ascii="Arial" w:hAnsi="Arial" w:cs="Arial"/>
          <w:sz w:val="18"/>
          <w:szCs w:val="18"/>
          <w:lang w:val="en-US"/>
        </w:rPr>
      </w:pPr>
    </w:p>
    <w:p w14:paraId="7CECF9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most leukoplakias are asymptomatic, the need for treatment is primarily based on the precancerous nature of the lesion. Prevention of malignant transformation is particularly important in view of the poor prognosis associated with oral squamous cell carcinoma, with only 30% to 40% of patients still alive 5 years after the diagnosis.</w:t>
      </w:r>
    </w:p>
    <w:p w14:paraId="2A31EB1C" w14:textId="77777777" w:rsidR="00B44904" w:rsidRPr="00BD3DC8" w:rsidRDefault="00B44904" w:rsidP="004862DA">
      <w:pPr>
        <w:jc w:val="both"/>
        <w:rPr>
          <w:rFonts w:ascii="Arial" w:hAnsi="Arial" w:cs="Arial"/>
          <w:sz w:val="18"/>
          <w:szCs w:val="18"/>
          <w:lang w:val="en-US"/>
        </w:rPr>
      </w:pPr>
    </w:p>
    <w:p w14:paraId="5815659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treatments have been proposed for oral leukoplakias (including medical and surgical therapies). Although surgery is the first choice treatment no randomised controlled trials have been conduced to test whether surgery can prevent cancer development. In addition data from observational studies seem to indicate that, even though surgery may have a beneficial effect, this is likely to be small. Many medical treatments have been proposed in the last twenty years, but a systematic review concluded that none of the treatment that underwent randomised controlled trial was shown to be effective in preventing malignant transformation of leukoplakias. Some treatments were effective in healing oral leukoplakia, but they did not seem able to prevent relapses. No evidence is available on quitting risk factors, although advising about smoking and alcohol it is not but beneficial for patients. </w:t>
      </w:r>
    </w:p>
    <w:p w14:paraId="47E82D1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2160 </w:t>
      </w:r>
    </w:p>
    <w:p w14:paraId="3116011A" w14:textId="77777777" w:rsidR="006D3880" w:rsidRPr="00BD3DC8" w:rsidRDefault="006D3880" w:rsidP="004862DA">
      <w:pPr>
        <w:divId w:val="969625714"/>
        <w:rPr>
          <w:rFonts w:ascii="Arial" w:hAnsi="Arial" w:cs="Arial"/>
          <w:b/>
          <w:bCs/>
          <w:sz w:val="18"/>
          <w:szCs w:val="18"/>
          <w:lang w:val="en-US"/>
        </w:rPr>
      </w:pPr>
      <w:r w:rsidRPr="00BD3DC8">
        <w:rPr>
          <w:rFonts w:ascii="Arial" w:hAnsi="Arial" w:cs="Arial"/>
          <w:b/>
          <w:bCs/>
          <w:sz w:val="18"/>
          <w:szCs w:val="18"/>
          <w:lang w:val="en-US"/>
        </w:rPr>
        <w:t xml:space="preserve">ORAL DISEASES IN CHILDREN </w:t>
      </w:r>
    </w:p>
    <w:p w14:paraId="34351C1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Silvano Menni</w:t>
      </w:r>
      <w:r w:rsidRPr="00BD3DC8">
        <w:rPr>
          <w:rFonts w:ascii="Arial" w:hAnsi="Arial" w:cs="Arial"/>
          <w:sz w:val="18"/>
          <w:szCs w:val="18"/>
          <w:lang w:val="en-US"/>
        </w:rPr>
        <w:t xml:space="preserve"> </w:t>
      </w:r>
    </w:p>
    <w:p w14:paraId="74824E94" w14:textId="77777777" w:rsidR="006D3880" w:rsidRPr="00BD3DC8" w:rsidRDefault="006D3880" w:rsidP="004862DA">
      <w:pPr>
        <w:divId w:val="1414745315"/>
        <w:rPr>
          <w:rFonts w:ascii="Arial" w:hAnsi="Arial" w:cs="Arial"/>
          <w:sz w:val="18"/>
          <w:szCs w:val="18"/>
          <w:lang w:val="en-US"/>
        </w:rPr>
      </w:pPr>
      <w:r w:rsidRPr="00BD3DC8">
        <w:rPr>
          <w:rFonts w:ascii="Arial" w:hAnsi="Arial" w:cs="Arial"/>
          <w:sz w:val="18"/>
          <w:szCs w:val="18"/>
          <w:lang w:val="en-US"/>
        </w:rPr>
        <w:t xml:space="preserve">Italy </w:t>
      </w:r>
    </w:p>
    <w:p w14:paraId="460D6985" w14:textId="77777777" w:rsidR="006D3880" w:rsidRPr="00BD3DC8" w:rsidRDefault="006D3880" w:rsidP="004862DA">
      <w:pPr>
        <w:rPr>
          <w:rFonts w:ascii="Arial" w:hAnsi="Arial" w:cs="Arial"/>
          <w:sz w:val="18"/>
          <w:szCs w:val="18"/>
          <w:lang w:val="en-US"/>
        </w:rPr>
      </w:pPr>
    </w:p>
    <w:p w14:paraId="0B95E0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Two different situations in children are reported.</w:t>
      </w:r>
    </w:p>
    <w:p w14:paraId="0FD4FE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Lingual papillitis is described in the literature as enlarged erythematous fungiform papillae, mildly painful , resolving spontaneously . Guttate psoriasis, cyclosporin A treatment , food allergy, friction are considered possible causes. A possible infectious origin is hypothesized in children. Recently some authors have found a significant positive association between papillitis and atopy in adult people. Our data confirm this latter possibility in children , in particular a rising relation between papillitis and IgE.</w:t>
      </w:r>
    </w:p>
    <w:p w14:paraId="7944CBA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Linear verrucous epidermal nevi are linear hamartomas of epidermal structures, following Blaschko lines. Some cases with a rare oral localization are reported. We point out that oral involvement is always associated with skin lesions on the head and probably the large size of these lesions may increase the possibility of systemic involvement(like cleft palate in a case). Oral lesions could represent the mucous counterpart of the Blaschko lines of the skin . </w:t>
      </w:r>
    </w:p>
    <w:p w14:paraId="5F457B5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2161 </w:t>
      </w:r>
    </w:p>
    <w:p w14:paraId="0798AE5E" w14:textId="77777777" w:rsidR="006D3880" w:rsidRPr="00BD3DC8" w:rsidRDefault="006D3880" w:rsidP="004862DA">
      <w:pPr>
        <w:divId w:val="1295910302"/>
        <w:rPr>
          <w:rFonts w:ascii="Arial" w:hAnsi="Arial" w:cs="Arial"/>
          <w:b/>
          <w:bCs/>
          <w:sz w:val="18"/>
          <w:szCs w:val="18"/>
          <w:lang w:val="en-US"/>
        </w:rPr>
      </w:pPr>
      <w:r w:rsidRPr="00BD3DC8">
        <w:rPr>
          <w:rFonts w:ascii="Arial" w:hAnsi="Arial" w:cs="Arial"/>
          <w:b/>
          <w:bCs/>
          <w:sz w:val="18"/>
          <w:szCs w:val="18"/>
          <w:lang w:val="en-US"/>
        </w:rPr>
        <w:t xml:space="preserve">FUNGAL AND PROTOZOAN DISEASES IN THE ORAL REGION </w:t>
      </w:r>
    </w:p>
    <w:p w14:paraId="0765FAC2"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Martín Sangüeza</w:t>
      </w:r>
      <w:r w:rsidRPr="00BD3DC8">
        <w:rPr>
          <w:rFonts w:ascii="Arial" w:hAnsi="Arial" w:cs="Arial"/>
          <w:sz w:val="18"/>
          <w:szCs w:val="18"/>
        </w:rPr>
        <w:t xml:space="preserve"> </w:t>
      </w:r>
    </w:p>
    <w:p w14:paraId="6E519733" w14:textId="77777777" w:rsidR="006D3880" w:rsidRPr="00BD3DC8" w:rsidRDefault="006D3880" w:rsidP="004862DA">
      <w:pPr>
        <w:divId w:val="13658384"/>
        <w:rPr>
          <w:rFonts w:ascii="Arial" w:hAnsi="Arial" w:cs="Arial"/>
          <w:sz w:val="18"/>
          <w:szCs w:val="18"/>
        </w:rPr>
      </w:pPr>
      <w:r w:rsidRPr="00BD3DC8">
        <w:rPr>
          <w:rFonts w:ascii="Arial" w:hAnsi="Arial" w:cs="Arial"/>
          <w:sz w:val="18"/>
          <w:szCs w:val="18"/>
        </w:rPr>
        <w:t xml:space="preserve">Bolivia </w:t>
      </w:r>
    </w:p>
    <w:p w14:paraId="4B227E9B" w14:textId="77777777" w:rsidR="006D3880" w:rsidRPr="00BD3DC8" w:rsidRDefault="006D3880" w:rsidP="004862DA">
      <w:pPr>
        <w:rPr>
          <w:rFonts w:ascii="Arial" w:hAnsi="Arial" w:cs="Arial"/>
          <w:sz w:val="18"/>
          <w:szCs w:val="18"/>
        </w:rPr>
      </w:pPr>
    </w:p>
    <w:p w14:paraId="055FDC8D" w14:textId="77777777" w:rsidR="00B44904" w:rsidRPr="00BD3DC8" w:rsidRDefault="006D3880" w:rsidP="004862DA">
      <w:pPr>
        <w:jc w:val="both"/>
        <w:rPr>
          <w:rFonts w:ascii="Arial" w:hAnsi="Arial" w:cs="Arial"/>
          <w:sz w:val="18"/>
          <w:szCs w:val="18"/>
        </w:rPr>
      </w:pPr>
      <w:r w:rsidRPr="00BD3DC8">
        <w:rPr>
          <w:rFonts w:ascii="Arial" w:hAnsi="Arial" w:cs="Arial"/>
          <w:b/>
          <w:bCs/>
          <w:sz w:val="18"/>
          <w:szCs w:val="18"/>
        </w:rPr>
        <w:t>Deep fungal infections</w:t>
      </w:r>
    </w:p>
    <w:p w14:paraId="499CB1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Deep fungal infections usually present intraorally after organism implantation from primary pulmonary lesions. This group of diseases includes histoplasmosis, coccidioidomycosis, blastomycosis and cruyptococcosis.</w:t>
      </w:r>
    </w:p>
    <w:p w14:paraId="1B4C1F37" w14:textId="77777777" w:rsidR="00B44904" w:rsidRPr="00BD3DC8" w:rsidRDefault="00B44904" w:rsidP="004862DA">
      <w:pPr>
        <w:jc w:val="both"/>
        <w:rPr>
          <w:rFonts w:ascii="Arial" w:hAnsi="Arial" w:cs="Arial"/>
          <w:sz w:val="18"/>
          <w:szCs w:val="18"/>
          <w:lang w:val="en-US"/>
        </w:rPr>
      </w:pPr>
    </w:p>
    <w:p w14:paraId="525634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cause of pulmonary disease is believed to be related to inhalation of fungal spores. As lung disease advances, microorganisms are found in sputum, the presumed source of infection for mucous membranes.</w:t>
      </w:r>
    </w:p>
    <w:p w14:paraId="50359D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Histoplasmosis, blastomycosis, coccidioidomycosis and crypotococcosis are endemic in some parts of the world.</w:t>
      </w:r>
    </w:p>
    <w:p w14:paraId="33E92F31" w14:textId="77777777" w:rsidR="00B44904" w:rsidRPr="00BD3DC8" w:rsidRDefault="00B44904" w:rsidP="004862DA">
      <w:pPr>
        <w:jc w:val="both"/>
        <w:rPr>
          <w:rFonts w:ascii="Arial" w:hAnsi="Arial" w:cs="Arial"/>
          <w:sz w:val="18"/>
          <w:szCs w:val="18"/>
          <w:lang w:val="en-US"/>
        </w:rPr>
      </w:pPr>
    </w:p>
    <w:p w14:paraId="13C43A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Clinically, oral infection by the deep fungal organisms results in nonhealing, usually multiple, chronic ulcers. These lesions may or may not occur concomitantly with systemic signs and symptoms of cough, fever, night sweats, weight loss, chest pain, and hemoptysis. </w:t>
      </w:r>
    </w:p>
    <w:p w14:paraId="6A146A0F" w14:textId="77777777" w:rsidR="00B44904" w:rsidRPr="00BD3DC8" w:rsidRDefault="00B44904" w:rsidP="004862DA">
      <w:pPr>
        <w:jc w:val="both"/>
        <w:rPr>
          <w:rFonts w:ascii="Arial" w:hAnsi="Arial" w:cs="Arial"/>
          <w:sz w:val="18"/>
          <w:szCs w:val="18"/>
          <w:lang w:val="en-US"/>
        </w:rPr>
      </w:pPr>
    </w:p>
    <w:p w14:paraId="2C35BF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Histologically deep fungi incite a granulomatous inflammatory response. Macropahges and multinucleated giant cells are usually seen without necrosis. The size of the microorganisms usually allows visualization at high magnification. Silver stains can be used to enhance these microorganisms.</w:t>
      </w:r>
    </w:p>
    <w:p w14:paraId="250DF872" w14:textId="77777777" w:rsidR="00B44904" w:rsidRPr="00BD3DC8" w:rsidRDefault="00B44904" w:rsidP="004862DA">
      <w:pPr>
        <w:jc w:val="both"/>
        <w:rPr>
          <w:rFonts w:ascii="Arial" w:hAnsi="Arial" w:cs="Arial"/>
          <w:sz w:val="18"/>
          <w:szCs w:val="18"/>
          <w:lang w:val="en-US"/>
        </w:rPr>
      </w:pPr>
    </w:p>
    <w:p w14:paraId="2400F69F"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Mucormycosis and Aspegillosis.</w:t>
      </w:r>
    </w:p>
    <w:p w14:paraId="5401F6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These and other related fungal diseases are opportunistic in their behavior. Their overgrowth in human tissue is usually related to immunosuppression or debilitation.</w:t>
      </w:r>
    </w:p>
    <w:p w14:paraId="6A6D682E" w14:textId="77777777" w:rsidR="00B44904" w:rsidRPr="00BD3DC8" w:rsidRDefault="00B44904" w:rsidP="004862DA">
      <w:pPr>
        <w:jc w:val="both"/>
        <w:rPr>
          <w:rFonts w:ascii="Arial" w:hAnsi="Arial" w:cs="Arial"/>
          <w:sz w:val="18"/>
          <w:szCs w:val="18"/>
          <w:lang w:val="en-US"/>
        </w:rPr>
      </w:pPr>
    </w:p>
    <w:p w14:paraId="02429A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opportunistic mycotic microorganisms are ubiquitous in nature and are found in decaying food. The route of infection is believed to be either through the gastrointestinal or respiratory tract. A pre existing systemic condition, such as uncontrolled diabetes, transplant recipient, advanced malignancy, or AIDS, typically precedes the overgrowth of these fungi.</w:t>
      </w:r>
    </w:p>
    <w:p w14:paraId="503B9DD9" w14:textId="77777777" w:rsidR="00B44904" w:rsidRPr="00BD3DC8" w:rsidRDefault="00B44904" w:rsidP="004862DA">
      <w:pPr>
        <w:jc w:val="both"/>
        <w:rPr>
          <w:rFonts w:ascii="Arial" w:hAnsi="Arial" w:cs="Arial"/>
          <w:sz w:val="18"/>
          <w:szCs w:val="18"/>
          <w:lang w:val="en-US"/>
        </w:rPr>
      </w:pPr>
    </w:p>
    <w:p w14:paraId="1A2362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Clinically, necrosis of the palate sinuses, and/ or nasal tissues is the characteristic presentation of this condition. The lesions ted to be destructive and may perforate the palate. Differential diagnosis would include midline granuloma, Wegener´s granuloma, tertiary syphilis, and malignant disease.</w:t>
      </w:r>
    </w:p>
    <w:p w14:paraId="5A98024E" w14:textId="77777777" w:rsidR="00B44904" w:rsidRPr="00BD3DC8" w:rsidRDefault="00B44904" w:rsidP="004862DA">
      <w:pPr>
        <w:jc w:val="both"/>
        <w:rPr>
          <w:rFonts w:ascii="Arial" w:hAnsi="Arial" w:cs="Arial"/>
          <w:sz w:val="18"/>
          <w:szCs w:val="18"/>
          <w:lang w:val="en-US"/>
        </w:rPr>
      </w:pPr>
    </w:p>
    <w:p w14:paraId="149D58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Microscopically, large branching fungi are seen in a nonspecific acute and chronic inflammatory cell infiltrate. Necrosis, including blood vessels wals, is also present.</w:t>
      </w:r>
    </w:p>
    <w:p w14:paraId="7349E19E" w14:textId="77777777" w:rsidR="00B44904" w:rsidRPr="00BD3DC8" w:rsidRDefault="00B44904" w:rsidP="004862DA">
      <w:pPr>
        <w:jc w:val="both"/>
        <w:rPr>
          <w:rFonts w:ascii="Arial" w:hAnsi="Arial" w:cs="Arial"/>
          <w:sz w:val="18"/>
          <w:szCs w:val="18"/>
          <w:lang w:val="en-US"/>
        </w:rPr>
      </w:pPr>
    </w:p>
    <w:p w14:paraId="7461541F"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Leishmaniasis:</w:t>
      </w:r>
    </w:p>
    <w:p w14:paraId="54E50E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Leishmaniasis is a parasitic infection spread by sandflies, which feed on humans and then inject parasites called mastigotes into the bloodstream or skin. These parasites then reproduce, causing the symptoms.</w:t>
      </w:r>
    </w:p>
    <w:p w14:paraId="7269BA88" w14:textId="77777777" w:rsidR="00B44904" w:rsidRPr="00BD3DC8" w:rsidRDefault="00B44904" w:rsidP="004862DA">
      <w:pPr>
        <w:jc w:val="both"/>
        <w:rPr>
          <w:rFonts w:ascii="Arial" w:hAnsi="Arial" w:cs="Arial"/>
          <w:sz w:val="18"/>
          <w:szCs w:val="18"/>
          <w:lang w:val="en-US"/>
        </w:rPr>
      </w:pPr>
    </w:p>
    <w:p w14:paraId="5D25ED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Leishmaniasis may be acquired during the first few decades of life and either be controlled but not cleared, or may lie dormant until HIV infection occurs. The suppression of the immune system can allow leishmaniasis to develop.</w:t>
      </w:r>
    </w:p>
    <w:p w14:paraId="1316A3F9" w14:textId="77777777" w:rsidR="00B44904" w:rsidRPr="00BD3DC8" w:rsidRDefault="00B44904" w:rsidP="004862DA">
      <w:pPr>
        <w:jc w:val="both"/>
        <w:rPr>
          <w:rFonts w:ascii="Arial" w:hAnsi="Arial" w:cs="Arial"/>
          <w:sz w:val="18"/>
          <w:szCs w:val="18"/>
          <w:lang w:val="en-US"/>
        </w:rPr>
      </w:pPr>
    </w:p>
    <w:p w14:paraId="669D3CF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Mucocutaneous leishmaniasis causes lesions of the mucous membranes in the nose, mouth and throat. Some forms of leishmaniasis result in tissue destruction, especially at sites such as the lips and genitals. In HIV infection, the diagnosis of leishmaniasis is not always straightforward. In people with advanced immune suppression, antibodies to leishmaniasis may not appear. Consequently, false negative antibody tests for leishmaniasis have been reported in 40 to 50% of individuals with HIV (Montalban 1990). The skin test traditionally used to diagnose leishmaniasis is the Montenegro test. However, this test is also subject to similar false negative rates to the antibody test in HIV-positive people. The preferred method of diagnosis is isolation of the parasite from a tissue sample from the affected organ or tissue in the case of visceral or mucocutaneous leishmaniasis. A polymerase chain reaction (PCR) test has been developed for diagnosis of leishmaniasis and is the most sensitive method for diagnosing visceral leishmaniasis (Lachaud 2000; Pizzuto 2001). </w:t>
      </w:r>
    </w:p>
    <w:p w14:paraId="19BE4BC9" w14:textId="42CA641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46E16BE" w14:textId="77777777" w:rsidR="000F136B" w:rsidRPr="00BD3DC8" w:rsidRDefault="000F136B" w:rsidP="004862DA">
      <w:pPr>
        <w:rPr>
          <w:rFonts w:ascii="Arial" w:hAnsi="Arial" w:cs="Arial"/>
          <w:sz w:val="18"/>
          <w:szCs w:val="18"/>
          <w:lang w:val="en-US"/>
        </w:rPr>
      </w:pPr>
    </w:p>
    <w:p w14:paraId="7E6B3DC1" w14:textId="77777777" w:rsidR="006D3880" w:rsidRPr="00BD3DC8" w:rsidRDefault="006D3880" w:rsidP="004862DA">
      <w:pPr>
        <w:divId w:val="1874415905"/>
        <w:rPr>
          <w:rFonts w:ascii="Arial" w:hAnsi="Arial" w:cs="Arial"/>
          <w:b/>
          <w:bCs/>
          <w:sz w:val="18"/>
          <w:szCs w:val="18"/>
          <w:lang w:val="en-US"/>
        </w:rPr>
      </w:pPr>
      <w:r w:rsidRPr="00BD3DC8">
        <w:rPr>
          <w:rFonts w:ascii="Arial" w:hAnsi="Arial" w:cs="Arial"/>
          <w:b/>
          <w:bCs/>
          <w:sz w:val="18"/>
          <w:szCs w:val="18"/>
          <w:lang w:val="en-US"/>
        </w:rPr>
        <w:t xml:space="preserve">2166 </w:t>
      </w:r>
    </w:p>
    <w:p w14:paraId="732D00EF" w14:textId="77777777" w:rsidR="006D3880" w:rsidRPr="00BD3DC8" w:rsidRDefault="006D3880" w:rsidP="004862DA">
      <w:pPr>
        <w:divId w:val="2098137066"/>
        <w:rPr>
          <w:rFonts w:ascii="Arial" w:hAnsi="Arial" w:cs="Arial"/>
          <w:b/>
          <w:bCs/>
          <w:sz w:val="18"/>
          <w:szCs w:val="18"/>
          <w:lang w:val="en-US"/>
        </w:rPr>
      </w:pPr>
      <w:r w:rsidRPr="00BD3DC8">
        <w:rPr>
          <w:rFonts w:ascii="Arial" w:hAnsi="Arial" w:cs="Arial"/>
          <w:b/>
          <w:bCs/>
          <w:sz w:val="18"/>
          <w:szCs w:val="18"/>
          <w:lang w:val="en-US"/>
        </w:rPr>
        <w:t xml:space="preserve">CLINICAL DESCRIPTION: DIAGNOSTIC CRITERIA &amp; PROGNOSTIC FACTORS </w:t>
      </w:r>
    </w:p>
    <w:p w14:paraId="2089B95A" w14:textId="77777777" w:rsidR="006D3880" w:rsidRPr="00BD3DC8" w:rsidRDefault="006D3880" w:rsidP="004862DA">
      <w:pPr>
        <w:jc w:val="both"/>
        <w:divId w:val="1669013315"/>
        <w:rPr>
          <w:rFonts w:ascii="Arial" w:hAnsi="Arial" w:cs="Arial"/>
          <w:sz w:val="18"/>
          <w:szCs w:val="18"/>
          <w:lang w:val="en-US"/>
        </w:rPr>
      </w:pPr>
      <w:r w:rsidRPr="00BD3DC8">
        <w:rPr>
          <w:rStyle w:val="primerautor"/>
          <w:rFonts w:ascii="Arial" w:hAnsi="Arial" w:cs="Arial"/>
          <w:sz w:val="18"/>
          <w:szCs w:val="18"/>
          <w:lang w:val="en-US"/>
        </w:rPr>
        <w:t>Jean Revuz</w:t>
      </w:r>
      <w:r w:rsidRPr="00BD3DC8">
        <w:rPr>
          <w:rFonts w:ascii="Arial" w:hAnsi="Arial" w:cs="Arial"/>
          <w:sz w:val="18"/>
          <w:szCs w:val="18"/>
          <w:lang w:val="en-US"/>
        </w:rPr>
        <w:t xml:space="preserve"> </w:t>
      </w:r>
    </w:p>
    <w:p w14:paraId="5E987428" w14:textId="77777777" w:rsidR="006D3880" w:rsidRPr="00BD3DC8" w:rsidRDefault="006D3880" w:rsidP="004862DA">
      <w:pPr>
        <w:divId w:val="33843027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19AD00CB" w14:textId="77777777" w:rsidR="006D3880" w:rsidRPr="00BD3DC8" w:rsidRDefault="006D3880" w:rsidP="004862DA">
      <w:pPr>
        <w:divId w:val="1669013315"/>
        <w:rPr>
          <w:rFonts w:ascii="Arial" w:hAnsi="Arial" w:cs="Arial"/>
          <w:sz w:val="18"/>
          <w:szCs w:val="18"/>
          <w:lang w:val="en-US"/>
        </w:rPr>
      </w:pPr>
    </w:p>
    <w:p w14:paraId="1D04328E" w14:textId="77777777" w:rsidR="00B44904" w:rsidRPr="00BD3DC8" w:rsidRDefault="006D3880" w:rsidP="004862DA">
      <w:pPr>
        <w:jc w:val="both"/>
        <w:divId w:val="1669013315"/>
        <w:rPr>
          <w:rFonts w:ascii="Arial" w:hAnsi="Arial" w:cs="Arial"/>
          <w:sz w:val="18"/>
          <w:szCs w:val="18"/>
          <w:lang w:val="en-US"/>
        </w:rPr>
      </w:pPr>
      <w:r w:rsidRPr="00BD3DC8">
        <w:rPr>
          <w:rFonts w:ascii="Arial" w:hAnsi="Arial" w:cs="Arial"/>
          <w:sz w:val="18"/>
          <w:szCs w:val="18"/>
          <w:lang w:val="en-US"/>
        </w:rPr>
        <w:t>Hidradenitis suppurativa is a chronic disease characterized by recurrent, painful, deep-seated, rounded nodules and abscesses of apocrine gland bearing skin: It is most common during the third decade and may persist in old age. It tends to be chronic; the prevalence is 1%. It has a profound impact on the quality of life. There is no diagnostic test. Smoking is a risk factor. A family history is present in 30% of cases.</w:t>
      </w:r>
    </w:p>
    <w:p w14:paraId="45143E03" w14:textId="77777777" w:rsidR="00B44904" w:rsidRPr="00BD3DC8" w:rsidRDefault="006D3880" w:rsidP="004862DA">
      <w:pPr>
        <w:jc w:val="both"/>
        <w:divId w:val="1669013315"/>
        <w:rPr>
          <w:rFonts w:ascii="Arial" w:hAnsi="Arial" w:cs="Arial"/>
          <w:sz w:val="18"/>
          <w:szCs w:val="18"/>
          <w:lang w:val="en-US"/>
        </w:rPr>
      </w:pPr>
      <w:r w:rsidRPr="00BD3DC8">
        <w:rPr>
          <w:rFonts w:ascii="Arial" w:hAnsi="Arial" w:cs="Arial"/>
          <w:sz w:val="18"/>
          <w:szCs w:val="18"/>
          <w:lang w:val="en-US"/>
        </w:rPr>
        <w:t xml:space="preserve">Diagnostic criteria </w:t>
      </w:r>
    </w:p>
    <w:p w14:paraId="349BDD6B" w14:textId="77777777" w:rsidR="00B44904" w:rsidRPr="00BD3DC8" w:rsidRDefault="006D3880" w:rsidP="004862DA">
      <w:pPr>
        <w:jc w:val="both"/>
        <w:divId w:val="1669013315"/>
        <w:rPr>
          <w:rFonts w:ascii="Arial" w:hAnsi="Arial" w:cs="Arial"/>
          <w:sz w:val="18"/>
          <w:szCs w:val="18"/>
          <w:lang w:val="en-US"/>
        </w:rPr>
      </w:pPr>
      <w:r w:rsidRPr="00BD3DC8">
        <w:rPr>
          <w:rFonts w:ascii="Arial" w:hAnsi="Arial" w:cs="Arial"/>
          <w:sz w:val="18"/>
          <w:szCs w:val="18"/>
          <w:lang w:val="en-US"/>
        </w:rPr>
        <w:t xml:space="preserve">The diagnostic relies on the presence of: </w:t>
      </w:r>
      <w:r w:rsidRPr="00BD3DC8">
        <w:rPr>
          <w:rFonts w:ascii="Arial" w:hAnsi="Arial" w:cs="Arial"/>
          <w:i/>
          <w:iCs/>
          <w:sz w:val="18"/>
          <w:szCs w:val="18"/>
          <w:lang w:val="en-US"/>
        </w:rPr>
        <w:t>1)Typical lesions i.e.</w:t>
      </w:r>
      <w:r w:rsidRPr="00BD3DC8">
        <w:rPr>
          <w:rFonts w:ascii="Arial" w:hAnsi="Arial" w:cs="Arial"/>
          <w:sz w:val="18"/>
          <w:szCs w:val="18"/>
          <w:lang w:val="en-US"/>
        </w:rPr>
        <w:t xml:space="preserve"> deep-seated painful nodules: “blind boils” in early lesions; abscesses, draining sinus, bridged scars and “tombstone” open comedos in secondary lesions. </w:t>
      </w:r>
      <w:r w:rsidRPr="00BD3DC8">
        <w:rPr>
          <w:rFonts w:ascii="Arial" w:hAnsi="Arial" w:cs="Arial"/>
          <w:i/>
          <w:iCs/>
          <w:sz w:val="18"/>
          <w:szCs w:val="18"/>
          <w:lang w:val="en-US"/>
        </w:rPr>
        <w:t>2)Typical topography i.e.</w:t>
      </w:r>
      <w:r w:rsidRPr="00BD3DC8">
        <w:rPr>
          <w:rFonts w:ascii="Arial" w:hAnsi="Arial" w:cs="Arial"/>
          <w:sz w:val="18"/>
          <w:szCs w:val="18"/>
          <w:lang w:val="en-US"/>
        </w:rPr>
        <w:t xml:space="preserve"> axilla, groin, perianal region, buttocks, infra mammary region. </w:t>
      </w:r>
      <w:r w:rsidRPr="00BD3DC8">
        <w:rPr>
          <w:rFonts w:ascii="Arial" w:hAnsi="Arial" w:cs="Arial"/>
          <w:i/>
          <w:iCs/>
          <w:sz w:val="18"/>
          <w:szCs w:val="18"/>
          <w:lang w:val="en-US"/>
        </w:rPr>
        <w:t>3)Chronicity and recurrences.</w:t>
      </w:r>
      <w:r w:rsidRPr="00BD3DC8">
        <w:rPr>
          <w:rFonts w:ascii="Arial" w:hAnsi="Arial" w:cs="Arial"/>
          <w:sz w:val="18"/>
          <w:szCs w:val="18"/>
          <w:lang w:val="en-US"/>
        </w:rPr>
        <w:t xml:space="preserve"> A lag time of several years between the first manifestation and a formal diagnostic of HS is common. Differential diagnostic includes common abscesses and Crohn’s disease.</w:t>
      </w:r>
    </w:p>
    <w:p w14:paraId="5A8A3407" w14:textId="77777777" w:rsidR="00B44904" w:rsidRPr="00BD3DC8" w:rsidRDefault="006D3880" w:rsidP="004862DA">
      <w:pPr>
        <w:jc w:val="both"/>
        <w:divId w:val="1669013315"/>
        <w:rPr>
          <w:rFonts w:ascii="Arial" w:hAnsi="Arial" w:cs="Arial"/>
          <w:sz w:val="18"/>
          <w:szCs w:val="18"/>
          <w:lang w:val="en-US"/>
        </w:rPr>
      </w:pPr>
      <w:r w:rsidRPr="00BD3DC8">
        <w:rPr>
          <w:rFonts w:ascii="Arial" w:hAnsi="Arial" w:cs="Arial"/>
          <w:sz w:val="18"/>
          <w:szCs w:val="18"/>
          <w:lang w:val="en-US"/>
        </w:rPr>
        <w:t>70% of patients have a “mild” –yet chronic and painful- disease (Hurley’s stage I) relentless and progressive or with periods of acute exacerbations and remissions; complete remissions of several months are sometimes experienced although unusual. The most severe cases, approximately 5%, have a dramatic clinical picture of coalescent abscesses and fibrous scars with pain, discomfort, swelling, malodorous discharge. No prognostic factor has been identified.</w:t>
      </w:r>
    </w:p>
    <w:p w14:paraId="02FAC870" w14:textId="77777777" w:rsidR="006D3880" w:rsidRPr="00BD3DC8" w:rsidRDefault="006D3880" w:rsidP="004862DA">
      <w:pPr>
        <w:jc w:val="both"/>
        <w:divId w:val="1669013315"/>
        <w:rPr>
          <w:rFonts w:ascii="Arial" w:hAnsi="Arial" w:cs="Arial"/>
          <w:sz w:val="18"/>
          <w:szCs w:val="18"/>
          <w:lang w:val="en-US"/>
        </w:rPr>
      </w:pPr>
      <w:r w:rsidRPr="00BD3DC8">
        <w:rPr>
          <w:rFonts w:ascii="Arial" w:hAnsi="Arial" w:cs="Arial"/>
          <w:sz w:val="18"/>
          <w:szCs w:val="18"/>
          <w:lang w:val="en-US"/>
        </w:rPr>
        <w:t xml:space="preserve">The exact aetiology remains unknown. The primary event is a follicular occlusion with secondary inflammation, infection and destruction of the pilo-sebaceo-apocrine apparatus and extension to the adjacent sub-cutaneous tissue. Association with severe nodular acne and/or with dissecting cellulitis of the scalp is very rare (&lt;10%), with pilonidal cysts more frequent (&gt;30%). Open “tombstone comedo” frequently double ended are common. Sebum excretion is normal. Although infection is commonly observed, it is not the primary etiologic factor. These features characterize HS as a follicular disease completely apart acne spectrum. </w:t>
      </w:r>
    </w:p>
    <w:p w14:paraId="69E826A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2167 </w:t>
      </w:r>
    </w:p>
    <w:p w14:paraId="0A1F0CAB" w14:textId="77777777" w:rsidR="006D3880" w:rsidRPr="00BD3DC8" w:rsidRDefault="006D3880" w:rsidP="004862DA">
      <w:pPr>
        <w:divId w:val="2080521639"/>
        <w:rPr>
          <w:rFonts w:ascii="Arial" w:hAnsi="Arial" w:cs="Arial"/>
          <w:b/>
          <w:bCs/>
          <w:sz w:val="18"/>
          <w:szCs w:val="18"/>
          <w:lang w:val="en-US"/>
        </w:rPr>
      </w:pPr>
      <w:r w:rsidRPr="00BD3DC8">
        <w:rPr>
          <w:rFonts w:ascii="Arial" w:hAnsi="Arial" w:cs="Arial"/>
          <w:b/>
          <w:bCs/>
          <w:sz w:val="18"/>
          <w:szCs w:val="18"/>
          <w:lang w:val="en-US"/>
        </w:rPr>
        <w:t xml:space="preserve">PATHOGENESIS OF HIDRADENITIS SUPPURATIVA: TROUBLE BREWING IN THE HAIR FOLLICLE IMMUNE SYSTEM? </w:t>
      </w:r>
    </w:p>
    <w:p w14:paraId="6435B13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Ralf Paus</w:t>
      </w:r>
      <w:r w:rsidRPr="00BD3DC8">
        <w:rPr>
          <w:rFonts w:ascii="Arial" w:hAnsi="Arial" w:cs="Arial"/>
          <w:sz w:val="18"/>
          <w:szCs w:val="18"/>
          <w:lang w:val="en-US"/>
        </w:rPr>
        <w:t xml:space="preserve"> </w:t>
      </w:r>
    </w:p>
    <w:p w14:paraId="7ADD8F68" w14:textId="77777777" w:rsidR="006D3880" w:rsidRPr="00BD3DC8" w:rsidRDefault="006D3880" w:rsidP="004862DA">
      <w:pPr>
        <w:divId w:val="960765315"/>
        <w:rPr>
          <w:rFonts w:ascii="Arial" w:hAnsi="Arial" w:cs="Arial"/>
          <w:sz w:val="18"/>
          <w:szCs w:val="18"/>
          <w:lang w:val="en-US"/>
        </w:rPr>
      </w:pPr>
      <w:r w:rsidRPr="00BD3DC8">
        <w:rPr>
          <w:rFonts w:ascii="Arial" w:hAnsi="Arial" w:cs="Arial"/>
          <w:sz w:val="18"/>
          <w:szCs w:val="18"/>
          <w:lang w:val="en-US"/>
        </w:rPr>
        <w:t xml:space="preserve">Germany </w:t>
      </w:r>
    </w:p>
    <w:p w14:paraId="20D37A99" w14:textId="77777777" w:rsidR="006D3880" w:rsidRPr="00BD3DC8" w:rsidRDefault="006D3880" w:rsidP="004862DA">
      <w:pPr>
        <w:rPr>
          <w:rFonts w:ascii="Arial" w:hAnsi="Arial" w:cs="Arial"/>
          <w:sz w:val="18"/>
          <w:szCs w:val="18"/>
          <w:lang w:val="en-US"/>
        </w:rPr>
      </w:pPr>
    </w:p>
    <w:p w14:paraId="6C1316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the term "HS" is clearly unsatisfactory, in the absence of better alternatives (such as a term that accurately reflects the - as yet unknown - pathogenesis of this disease), we shouldn't waste more time with terminological disputes. Rather, new concerted, international and interdisciplinary research initiatives, such as those encouraged and supported by the Hidradenitis Suppurativa Foundation (HSF, www.hs-foundation.org), are needed. One sensible approach in this context, evidently, is to subject the disease to rigorous and systematic genetic analysis - unbiased by preconceived theoretical notions. </w:t>
      </w:r>
    </w:p>
    <w:p w14:paraId="33449B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it appears prudent to simultaneously adopt an alternative, yet complementary strategy: To obtain guidance for well-targted future research activities in the HS arena from the generation of plausible, comprehensive, and/ testable, novel pathogenesis scenarios/. These must explain all clinical and histological key features of this enigmatic disease as comprehensively and convincingly as possible. Here, we propose one conceivable HS pathogenesis scenario, which represents HS as a primary disorder of the hair follicle's /innate/ immune system</w:t>
      </w:r>
    </w:p>
    <w:p w14:paraId="6A120BA1" w14:textId="77777777" w:rsidR="00B44904" w:rsidRPr="00BD3DC8" w:rsidRDefault="00B44904" w:rsidP="004862DA">
      <w:pPr>
        <w:jc w:val="both"/>
        <w:rPr>
          <w:rFonts w:ascii="Arial" w:hAnsi="Arial" w:cs="Arial"/>
          <w:sz w:val="18"/>
          <w:szCs w:val="18"/>
          <w:lang w:val="en-US"/>
        </w:rPr>
      </w:pPr>
    </w:p>
    <w:p w14:paraId="515511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the pioneering years of HS research, when HS was viewed as a sweat gland disorder resulting from the occlusion and blockade of apocrine glands, HS pathogenesis concepts have experienced a paradigm shift. The work of Jemec, Yu, Ackerman, Boer and many others has questioned a primary apocrine pathogenesis, and has shown that the earliest abnormalities in HS arise from the infundibular epithelium of the hair follicle's outer root sheath (ORS) and that all other hallmarks of HS (e.g. occlusion, suppurative folliculitis, perifollicular abscesses, sinus tracts, scarring) are of secondary nature. Therefore, any convincing HS pathogenesis theory must explain what goes wrong in the infundibular ORS that subsequently leads to a cascade of inflammatory events which culminate in neutrophil-driven, autodestructive, debilitating, chronic inflammation.</w:t>
      </w:r>
    </w:p>
    <w:p w14:paraId="478E536A" w14:textId="77777777" w:rsidR="00B44904" w:rsidRPr="00BD3DC8" w:rsidRDefault="00B44904" w:rsidP="004862DA">
      <w:pPr>
        <w:jc w:val="both"/>
        <w:rPr>
          <w:rFonts w:ascii="Arial" w:hAnsi="Arial" w:cs="Arial"/>
          <w:sz w:val="18"/>
          <w:szCs w:val="18"/>
          <w:lang w:val="en-US"/>
        </w:rPr>
      </w:pPr>
    </w:p>
    <w:p w14:paraId="3A22EE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well-recognized keratinisation disorder and hyperproliferation of the infundibular ORS in HS lesional skin may represent a primary element in HS pathogenesis, or results from a more basic pathogeneic event. </w:t>
      </w:r>
    </w:p>
    <w:p w14:paraId="6924EB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HS typically arises well after puberty, a primary, genetically determined keratinisation or hyperproliferation abnormality of the ORS, which would be expected to cause much earlier clinical symptoms, appears unlikely. We argue that it is much more likely that ORS hyperproliferation and keratinisation disorder are just the morphologically manifestation and consequence of prior intraepithelial inflammatory events. How could these arise, then/*?</w:t>
      </w:r>
    </w:p>
    <w:p w14:paraId="48746476" w14:textId="77777777" w:rsidR="00B44904" w:rsidRPr="00BD3DC8" w:rsidRDefault="00B44904" w:rsidP="004862DA">
      <w:pPr>
        <w:jc w:val="both"/>
        <w:rPr>
          <w:rFonts w:ascii="Arial" w:hAnsi="Arial" w:cs="Arial"/>
          <w:sz w:val="18"/>
          <w:szCs w:val="18"/>
          <w:lang w:val="en-US"/>
        </w:rPr>
      </w:pPr>
    </w:p>
    <w:p w14:paraId="343EE2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follicular canal (i.e. the distal ORS) of intertriginous hair follicles, the preferred sites of HS lesions, harbors one of the richest and most complex microbial populations, yet normally does not show signs of either infection or folliculitis. This strongly suggests that this region of the follicle epithelium not only has exquisite innate antimicrobial defense systems in place to keep the resident microflora in check, but also that it has robust, constitutive anti-inflammatory systems established that normally suppress the generation of excessive pro-inflammatory (”danger”) signals that are not required for infection defense. In other words, the innate immune system of the distal ORS epithelium permanently must maintain a delicate, tighly controlled balance between a) effective "microbial containment", b) extremely effective recruitment capacity for fast-response infection-defense immunocytes (such as neutrophils!) and c) inhibition of excessive, tissue-damaging pro-inflammatory stimuli.</w:t>
      </w:r>
    </w:p>
    <w:p w14:paraId="6B861356" w14:textId="77777777" w:rsidR="00B44904" w:rsidRPr="00BD3DC8" w:rsidRDefault="00B44904" w:rsidP="004862DA">
      <w:pPr>
        <w:jc w:val="both"/>
        <w:rPr>
          <w:rFonts w:ascii="Arial" w:hAnsi="Arial" w:cs="Arial"/>
          <w:sz w:val="18"/>
          <w:szCs w:val="18"/>
          <w:lang w:val="en-US"/>
        </w:rPr>
      </w:pPr>
    </w:p>
    <w:p w14:paraId="11A0BB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 this background, we hypothesize that HS arises in heavily colonized and/or microtraumatized hair follicles of those individuals that have a genetically lowered threshold for generating proinflammatory, epithelial “danger” signals in the infundibular ORS and/or whose local anti-inflammatory systems are defective. We propose that excessive, ill-checked inflammatory stimuli arising from the distal ORS’ _innate_ immune response system attract an autoaggressive, neutrophil-dominated inflammatory cell infiltrat. The inefficacy of local anti-inflammatory systems favors a vicious pro-inflammatory, tissue-destructive circle *- *with spontaneous HS remissions reflecting a temporary dominance of local anti-inflammatory systems, which soon again succumb to pro-inflammatory signals, causing HS relapse.</w:t>
      </w:r>
    </w:p>
    <w:p w14:paraId="5E446306" w14:textId="77777777" w:rsidR="00B44904" w:rsidRPr="00BD3DC8" w:rsidRDefault="00B44904" w:rsidP="004862DA">
      <w:pPr>
        <w:jc w:val="both"/>
        <w:rPr>
          <w:rFonts w:ascii="Arial" w:hAnsi="Arial" w:cs="Arial"/>
          <w:sz w:val="18"/>
          <w:szCs w:val="18"/>
          <w:lang w:val="en-US"/>
        </w:rPr>
      </w:pPr>
    </w:p>
    <w:p w14:paraId="0097D02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Several recognized (immuno-)genetic, epidemiological and endocrinological features of HS can be conveniently integrated into this theory. Listing specific research targets in innate skin immunity and intraepithelial anti-inflammatory systems that, on the basis of this both novel and testable HS pathogenesis concept, deserve major attention, we synthesize logical consequences for future HS management.* *We propose that systematic exploration of the - as yet obscure - hair follicle innate immune system in healthy controls and in /uninvolved/ intertriginous skin of HS patients is an essential prerequiste of decisive breakthroughs in HS research and management. </w:t>
      </w:r>
    </w:p>
    <w:p w14:paraId="30255D9C" w14:textId="696FE289"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484E791" w14:textId="77777777" w:rsidR="000F136B" w:rsidRPr="00BD3DC8" w:rsidRDefault="000F136B" w:rsidP="004862DA">
      <w:pPr>
        <w:rPr>
          <w:rFonts w:ascii="Arial" w:hAnsi="Arial" w:cs="Arial"/>
          <w:sz w:val="18"/>
          <w:szCs w:val="18"/>
          <w:lang w:val="en-US"/>
        </w:rPr>
      </w:pPr>
    </w:p>
    <w:p w14:paraId="19B45A81" w14:textId="77777777" w:rsidR="006D3880" w:rsidRPr="00BD3DC8" w:rsidRDefault="006D3880" w:rsidP="004862DA">
      <w:pPr>
        <w:divId w:val="680201035"/>
        <w:rPr>
          <w:rFonts w:ascii="Arial" w:hAnsi="Arial" w:cs="Arial"/>
          <w:b/>
          <w:bCs/>
          <w:sz w:val="18"/>
          <w:szCs w:val="18"/>
          <w:lang w:val="en-US"/>
        </w:rPr>
      </w:pPr>
      <w:r w:rsidRPr="00BD3DC8">
        <w:rPr>
          <w:rFonts w:ascii="Arial" w:hAnsi="Arial" w:cs="Arial"/>
          <w:b/>
          <w:bCs/>
          <w:sz w:val="18"/>
          <w:szCs w:val="18"/>
          <w:lang w:val="en-US"/>
        </w:rPr>
        <w:t xml:space="preserve">2170 </w:t>
      </w:r>
    </w:p>
    <w:p w14:paraId="3700BC83" w14:textId="77777777" w:rsidR="006D3880" w:rsidRPr="00BD3DC8" w:rsidRDefault="006D3880" w:rsidP="004862DA">
      <w:pPr>
        <w:divId w:val="1256010732"/>
        <w:rPr>
          <w:rFonts w:ascii="Arial" w:hAnsi="Arial" w:cs="Arial"/>
          <w:b/>
          <w:bCs/>
          <w:sz w:val="18"/>
          <w:szCs w:val="18"/>
          <w:lang w:val="en-US"/>
        </w:rPr>
      </w:pPr>
      <w:r w:rsidRPr="00BD3DC8">
        <w:rPr>
          <w:rFonts w:ascii="Arial" w:hAnsi="Arial" w:cs="Arial"/>
          <w:b/>
          <w:bCs/>
          <w:sz w:val="18"/>
          <w:szCs w:val="18"/>
          <w:lang w:val="en-US"/>
        </w:rPr>
        <w:t xml:space="preserve">SIMILARITIES AND DIFFERENCES IN SKIN CARE NEEDS AND DISORDERS ACROSS VARIOUS GLOBAL POPULATIONS </w:t>
      </w:r>
    </w:p>
    <w:p w14:paraId="324CC987" w14:textId="77777777" w:rsidR="006D3880" w:rsidRPr="00BD3DC8" w:rsidRDefault="006D3880" w:rsidP="004862DA">
      <w:pPr>
        <w:jc w:val="both"/>
        <w:divId w:val="1649631750"/>
        <w:rPr>
          <w:rFonts w:ascii="Arial" w:hAnsi="Arial" w:cs="Arial"/>
          <w:sz w:val="18"/>
          <w:szCs w:val="18"/>
          <w:lang w:val="en-US"/>
        </w:rPr>
      </w:pPr>
      <w:r w:rsidRPr="00BD3DC8">
        <w:rPr>
          <w:rStyle w:val="primerautor"/>
          <w:rFonts w:ascii="Arial" w:hAnsi="Arial" w:cs="Arial"/>
          <w:sz w:val="18"/>
          <w:szCs w:val="18"/>
          <w:lang w:val="en-US"/>
        </w:rPr>
        <w:t>Alexa Boer Kimball</w:t>
      </w:r>
      <w:r w:rsidRPr="00BD3DC8">
        <w:rPr>
          <w:rFonts w:ascii="Arial" w:hAnsi="Arial" w:cs="Arial"/>
          <w:sz w:val="18"/>
          <w:szCs w:val="18"/>
          <w:lang w:val="en-US"/>
        </w:rPr>
        <w:t xml:space="preserve"> </w:t>
      </w:r>
    </w:p>
    <w:p w14:paraId="46DC1503" w14:textId="77777777" w:rsidR="006D3880" w:rsidRPr="00BD3DC8" w:rsidRDefault="006D3880" w:rsidP="004862DA">
      <w:pPr>
        <w:divId w:val="204717505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41EED2F" w14:textId="77777777" w:rsidR="006D3880" w:rsidRPr="00BD3DC8" w:rsidRDefault="006D3880" w:rsidP="004862DA">
      <w:pPr>
        <w:divId w:val="1649631750"/>
        <w:rPr>
          <w:rFonts w:ascii="Arial" w:hAnsi="Arial" w:cs="Arial"/>
          <w:sz w:val="18"/>
          <w:szCs w:val="18"/>
          <w:lang w:val="en-US"/>
        </w:rPr>
      </w:pPr>
    </w:p>
    <w:p w14:paraId="317DD66D"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Accurately determining the epidemiology of dermatologic disease on either national or worldwide levels has been challenging for several reasons. First, dermatology lacks easily quantifiable tests and measures that can readily be used in a population-based setting. Second, although self report has been shown to be relatively valid in some skin diseases, for the majority, it has not proved reliable enough to support epidemiologic research. And last, while there is fundamental research elucidating some real differences in the skin biology of different demographic groups, categorizing people effectively into these categories on an epidemiologic level has been problematic given our current lack of precision around definitions of race, ethnicity, photo skin type, pigmentation, and population groups.</w:t>
      </w:r>
    </w:p>
    <w:p w14:paraId="4397EFD6"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Compounding these categorizations is the fact that skin disease and skin health are affected not just by inherent risk factors but also by habits and environment. Thus, a fundamental question remains as we evaluate the effects of cultural and environmental factors: do genetic factors account for most of the difference that we see in skin types? Is the primary influence the way the skin mediates the environmental insult of UV radiation or how inflammation is handled? Is melaninzation the primary characteristic that we should measure and consider? </w:t>
      </w:r>
    </w:p>
    <w:p w14:paraId="36D8AF39"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This session will provide an introduction to the current knowledge and future directions researchers are taking in differentiating both the biologic differences of skin and the clinical manifestations of skin disease among the groups described above. This discussion will be followed by a brief overview of cultural practices and environmental factors that have the most significant impact on skin disease and a summary of the most common conditions that are encountered worldwide.</w:t>
      </w:r>
    </w:p>
    <w:p w14:paraId="31C6E650"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Bibliography:</w:t>
      </w:r>
    </w:p>
    <w:p w14:paraId="367E6547"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1. Hillebrand GG, Levine MJ, Miyamoto K. The age-dependent changes in skin condition in African Americans, Caucasians, East Asians, Indian Asians and Latinos. IFSCC Magazine 2001; 4(4), 259-266.</w:t>
      </w:r>
    </w:p>
    <w:p w14:paraId="2A0022F2"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2. Robinson MK. Update on racial differences in susceptibility to skin irritation and allergy. In: Berardesca E, Leveque J-L, and Maibach HI, eds. Ethnic Skin and Hair. </w:t>
      </w:r>
      <w:smartTag w:uri="urn:schemas-microsoft-com:office:smarttags" w:element="place">
        <w:smartTag w:uri="urn:schemas-microsoft-com:office:smarttags" w:element="State">
          <w:r w:rsidRPr="00BD3DC8">
            <w:rPr>
              <w:rFonts w:ascii="Arial" w:hAnsi="Arial" w:cs="Arial"/>
              <w:sz w:val="18"/>
              <w:szCs w:val="18"/>
              <w:lang w:val="en-US"/>
            </w:rPr>
            <w:t>New York</w:t>
          </w:r>
        </w:smartTag>
      </w:smartTag>
      <w:r w:rsidRPr="00BD3DC8">
        <w:rPr>
          <w:rFonts w:ascii="Arial" w:hAnsi="Arial" w:cs="Arial"/>
          <w:sz w:val="18"/>
          <w:szCs w:val="18"/>
          <w:lang w:val="en-US"/>
        </w:rPr>
        <w:t>: Informa Healthcare; 2007:123-134.</w:t>
      </w:r>
    </w:p>
    <w:p w14:paraId="624962B2"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3. Deleo VA, </w:t>
      </w:r>
      <w:smartTag w:uri="urn:schemas-microsoft-com:office:smarttags" w:element="place">
        <w:smartTag w:uri="urn:schemas-microsoft-com:office:smarttags" w:element="City">
          <w:r w:rsidRPr="00BD3DC8">
            <w:rPr>
              <w:rFonts w:ascii="Arial" w:hAnsi="Arial" w:cs="Arial"/>
              <w:sz w:val="18"/>
              <w:szCs w:val="18"/>
              <w:lang w:val="en-US"/>
            </w:rPr>
            <w:t>Taylor</w:t>
          </w:r>
        </w:smartTag>
      </w:smartTag>
      <w:r w:rsidRPr="00BD3DC8">
        <w:rPr>
          <w:rFonts w:ascii="Arial" w:hAnsi="Arial" w:cs="Arial"/>
          <w:sz w:val="18"/>
          <w:szCs w:val="18"/>
          <w:lang w:val="en-US"/>
        </w:rPr>
        <w:t xml:space="preserve"> SC, Belsito DV, et al. The effect of race and ethnicity on patch test results. J Am Acad Dermatol. 2002;46(2 Suppl Understanding):S107-12. </w:t>
      </w:r>
    </w:p>
    <w:p w14:paraId="345C3D20"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4. Taylor SC. Skin of color: biology, structure, function, and implications for dermatologic disease.</w:t>
      </w:r>
    </w:p>
    <w:p w14:paraId="51A1D522"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J Am Acad Dermatol. 2002;46(2 Suppl Understanding):S41-62. </w:t>
      </w:r>
    </w:p>
    <w:p w14:paraId="487A5164"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5. Berardesca E, Maibach H. Ethnic skin: overview of structure and function. J Am Acad Dermatol. 2003;48(6 Suppl):S139-42. </w:t>
      </w:r>
    </w:p>
    <w:p w14:paraId="17915394" w14:textId="77777777" w:rsidR="00B44904"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6. Friedman LC, Bruce S, Weinberg AD, Cooper HP, Yen AH, Hill M. Early detection of skin cancer: racial/ethnic differences in behaviors and attitudes. J Cancer Educ. 1994;9(2):105-10. </w:t>
      </w:r>
    </w:p>
    <w:p w14:paraId="3D401DF9" w14:textId="77777777" w:rsidR="006D3880" w:rsidRPr="00BD3DC8" w:rsidRDefault="006D3880" w:rsidP="004862DA">
      <w:pPr>
        <w:jc w:val="both"/>
        <w:divId w:val="1649631750"/>
        <w:rPr>
          <w:rFonts w:ascii="Arial" w:hAnsi="Arial" w:cs="Arial"/>
          <w:sz w:val="18"/>
          <w:szCs w:val="18"/>
          <w:lang w:val="en-US"/>
        </w:rPr>
      </w:pPr>
      <w:r w:rsidRPr="00BD3DC8">
        <w:rPr>
          <w:rFonts w:ascii="Arial" w:hAnsi="Arial" w:cs="Arial"/>
          <w:sz w:val="18"/>
          <w:szCs w:val="18"/>
          <w:lang w:val="en-US"/>
        </w:rPr>
        <w:t xml:space="preserve">7. Elgart ML, Silver SE, Taylor SC. Defining skin of color. Cutis. 2003;71(2):142-143. </w:t>
      </w:r>
    </w:p>
    <w:p w14:paraId="5FCA9EB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2171 </w:t>
      </w:r>
    </w:p>
    <w:p w14:paraId="7B36BFD8" w14:textId="77777777" w:rsidR="006D3880" w:rsidRPr="00BD3DC8" w:rsidRDefault="006D3880" w:rsidP="004862DA">
      <w:pPr>
        <w:divId w:val="519004841"/>
        <w:rPr>
          <w:rFonts w:ascii="Arial" w:hAnsi="Arial" w:cs="Arial"/>
          <w:b/>
          <w:bCs/>
          <w:sz w:val="18"/>
          <w:szCs w:val="18"/>
          <w:lang w:val="en-US"/>
        </w:rPr>
      </w:pPr>
      <w:r w:rsidRPr="00BD3DC8">
        <w:rPr>
          <w:rFonts w:ascii="Arial" w:hAnsi="Arial" w:cs="Arial"/>
          <w:b/>
          <w:bCs/>
          <w:sz w:val="18"/>
          <w:szCs w:val="18"/>
          <w:lang w:val="en-US"/>
        </w:rPr>
        <w:t xml:space="preserve">NEW INSIGHTS INTO SKIN APPEARANCE AND MEASUREMENT </w:t>
      </w:r>
    </w:p>
    <w:p w14:paraId="7E6AAF9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Paul Matts</w:t>
      </w:r>
      <w:r w:rsidRPr="00BD3DC8">
        <w:rPr>
          <w:rFonts w:ascii="Arial" w:hAnsi="Arial" w:cs="Arial"/>
          <w:sz w:val="18"/>
          <w:szCs w:val="18"/>
          <w:lang w:val="en-US"/>
        </w:rPr>
        <w:t xml:space="preserve"> </w:t>
      </w:r>
    </w:p>
    <w:p w14:paraId="5DDFF479" w14:textId="77777777" w:rsidR="006D3880" w:rsidRPr="00BD3DC8" w:rsidRDefault="006D3880" w:rsidP="004862DA">
      <w:pPr>
        <w:divId w:val="590358341"/>
        <w:rPr>
          <w:rFonts w:ascii="Arial" w:hAnsi="Arial" w:cs="Arial"/>
          <w:sz w:val="18"/>
          <w:szCs w:val="18"/>
          <w:lang w:val="en-US"/>
        </w:rPr>
      </w:pPr>
      <w:r w:rsidRPr="00BD3DC8">
        <w:rPr>
          <w:rFonts w:ascii="Arial" w:hAnsi="Arial" w:cs="Arial"/>
          <w:sz w:val="18"/>
          <w:szCs w:val="18"/>
          <w:lang w:val="en-US"/>
        </w:rPr>
        <w:t xml:space="preserve">United Kingdom </w:t>
      </w:r>
    </w:p>
    <w:p w14:paraId="73B2A916" w14:textId="77777777" w:rsidR="006D3880" w:rsidRPr="00BD3DC8" w:rsidRDefault="006D3880" w:rsidP="004862DA">
      <w:pPr>
        <w:rPr>
          <w:rFonts w:ascii="Arial" w:hAnsi="Arial" w:cs="Arial"/>
          <w:sz w:val="18"/>
          <w:szCs w:val="18"/>
          <w:lang w:val="en-US"/>
        </w:rPr>
      </w:pPr>
    </w:p>
    <w:p w14:paraId="280D96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Because the human retina responds to a narrow bandwidth of the electromagnetic spectrum (visible light, wavelengths of 400-700 nm), the interaction of these wavelengths with skin is of utmost importance in how we perceive others and are ourselves perceived. The human eye is drawn automatically to areas of high contrast. In young skin, reflection from the skin surface is largely diffuse, and this has been found to be predictive for perception of soft, firm skin. In ageing human skin, contrast is certainly increased due to shadowing formed by high amplitude / low frequency surface topography, especially so in the case of linear features such as lines, furrows, and wrinkles. Colour also plays an important role in the perception of age, health and beauty. It has been firmly established that ageing is accompanied by a steady accumulation of enlarging, localised concentrations of the two coloured skin chromophores, melanin and haemoglobin. Independent of contrast formed by shape or topography, localised concentration of chromophores in ageing skin causes a significant increase in contrast, particularly in sun-exposed areas such as the face, neck and décolletage. A new technique termed “chromophore mapping” by SIAscopy™ has been shown to be a highly effective new means of measuring and characterising the molecular basis for colour contrast in ageing human skin. Highly innovative new research shows, for the first time, the very significant role that colour contrast plays in perception of biological age, health and attractiveness in female faces. </w:t>
      </w:r>
    </w:p>
    <w:p w14:paraId="2C5CEAA4" w14:textId="77777777" w:rsidR="00B44904" w:rsidRPr="00BD3DC8" w:rsidRDefault="00B44904" w:rsidP="004862DA">
      <w:pPr>
        <w:jc w:val="both"/>
        <w:rPr>
          <w:rFonts w:ascii="Arial" w:hAnsi="Arial" w:cs="Arial"/>
          <w:sz w:val="18"/>
          <w:szCs w:val="18"/>
          <w:lang w:val="en-US"/>
        </w:rPr>
      </w:pPr>
    </w:p>
    <w:p w14:paraId="03A253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0568FD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Fink B, Grammer K, Matts PJ. Visible skin colour distribution plays a major role in the perception of age, attractiveness, and health in female faces. Evol Human Behav 2006;27:433-442.</w:t>
      </w:r>
    </w:p>
    <w:p w14:paraId="27DCBDA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Matts PJ, Dykes PJ and Marks R. The distribution of melanin in skin determined in vivo. Br J Dermatol,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press (early on-line DOI 10.1111/J.1365-2133.2006.07706X). </w:t>
      </w:r>
    </w:p>
    <w:p w14:paraId="5A65250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2172 </w:t>
      </w:r>
    </w:p>
    <w:p w14:paraId="754B856A" w14:textId="77777777" w:rsidR="006D3880" w:rsidRPr="00BD3DC8" w:rsidRDefault="006D3880" w:rsidP="004862DA">
      <w:pPr>
        <w:divId w:val="506947515"/>
        <w:rPr>
          <w:rFonts w:ascii="Arial" w:hAnsi="Arial" w:cs="Arial"/>
          <w:b/>
          <w:bCs/>
          <w:sz w:val="18"/>
          <w:szCs w:val="18"/>
          <w:lang w:val="en-US"/>
        </w:rPr>
      </w:pPr>
      <w:r w:rsidRPr="00BD3DC8">
        <w:rPr>
          <w:rFonts w:ascii="Arial" w:hAnsi="Arial" w:cs="Arial"/>
          <w:b/>
          <w:bCs/>
          <w:sz w:val="18"/>
          <w:szCs w:val="18"/>
          <w:lang w:val="en-US"/>
        </w:rPr>
        <w:t xml:space="preserve">LATEST INSIGHTS INTO SKIN HYPERPIGMENTATION </w:t>
      </w:r>
    </w:p>
    <w:p w14:paraId="6D4A32F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Jean-Paul Ortonne</w:t>
      </w:r>
      <w:r w:rsidRPr="00BD3DC8">
        <w:rPr>
          <w:rFonts w:ascii="Arial" w:hAnsi="Arial" w:cs="Arial"/>
          <w:sz w:val="18"/>
          <w:szCs w:val="18"/>
          <w:lang w:val="en-US"/>
        </w:rPr>
        <w:t xml:space="preserve"> </w:t>
      </w:r>
    </w:p>
    <w:p w14:paraId="5291E028" w14:textId="77777777" w:rsidR="006D3880" w:rsidRPr="00BD3DC8" w:rsidRDefault="006D3880" w:rsidP="004862DA">
      <w:pPr>
        <w:divId w:val="618992217"/>
        <w:rPr>
          <w:rFonts w:ascii="Arial" w:hAnsi="Arial" w:cs="Arial"/>
          <w:sz w:val="18"/>
          <w:szCs w:val="18"/>
          <w:lang w:val="en-US"/>
        </w:rPr>
      </w:pPr>
      <w:r w:rsidRPr="00BD3DC8">
        <w:rPr>
          <w:rFonts w:ascii="Arial" w:hAnsi="Arial" w:cs="Arial"/>
          <w:sz w:val="18"/>
          <w:szCs w:val="18"/>
          <w:lang w:val="en-US"/>
        </w:rPr>
        <w:t xml:space="preserve">France </w:t>
      </w:r>
    </w:p>
    <w:p w14:paraId="415141D0" w14:textId="77777777" w:rsidR="006D3880" w:rsidRPr="00BD3DC8" w:rsidRDefault="006D3880" w:rsidP="004862DA">
      <w:pPr>
        <w:rPr>
          <w:rFonts w:ascii="Arial" w:hAnsi="Arial" w:cs="Arial"/>
          <w:sz w:val="18"/>
          <w:szCs w:val="18"/>
          <w:lang w:val="en-US"/>
        </w:rPr>
      </w:pPr>
    </w:p>
    <w:p w14:paraId="655695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Hyperpigmentary problems including post-inflammatory hyperpigmentation, solar lentigos, and melasma occur widely in the human population, and are thus of broad interest for control. While multiple treatment options exist, benefit vs risk must be considered when choosing an appropriate strategy. Post-inflammatory hyperpigmentation, solar lentigos, and melasma are pigment-based disorders of the skin that are characterized by a local increase in melanin production. Based on genomic and proteomic understanding of the melanocyte and melanogenesis, there are potentially hundreds of proteins and other effectors involved in the pigmentation process. This knowledge, while complex, should prove most useful in identifying specific abnormalities that lead to the hyperpigmentary problems. Also available are new laboratory screening methods and skin color measurement tools which are increasing the pace at which materials can be screened and evaluated clinically for their effectiveness. Most recently, a combination of N-acetyl glucosamine and niacinamide have been identified in vitro as efficacious in reducing the production of melanin. In addition, topical skin care products containing these ingredients have been shown to be effective in reducing the appearance of hyperpigmented spots in human testing. While only one example, the identification of these materials and their effectiveness suggests great opportunity for the future in identifying further effective and skin-friendly treatments for the treatment of hyperpigmentation disorders. Advanced pigmentary system understanding and research capabilities are setting the stage for future technology identification. </w:t>
      </w:r>
    </w:p>
    <w:p w14:paraId="45C110B0" w14:textId="77777777" w:rsidR="00B44904" w:rsidRPr="00BD3DC8" w:rsidRDefault="00B44904" w:rsidP="004862DA">
      <w:pPr>
        <w:jc w:val="both"/>
        <w:rPr>
          <w:rFonts w:ascii="Arial" w:hAnsi="Arial" w:cs="Arial"/>
          <w:sz w:val="18"/>
          <w:szCs w:val="18"/>
          <w:lang w:val="en-US"/>
        </w:rPr>
      </w:pPr>
    </w:p>
    <w:p w14:paraId="1AAA0702"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Bibliography:</w:t>
      </w:r>
    </w:p>
    <w:p w14:paraId="07DB8D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1. Nakayama H, Ebihara T, Satoh N, Jinnai T. Depigmentation Agents. </w:t>
      </w:r>
      <w:r w:rsidRPr="00BD3DC8">
        <w:rPr>
          <w:rFonts w:ascii="Arial" w:hAnsi="Arial" w:cs="Arial"/>
          <w:sz w:val="18"/>
          <w:szCs w:val="18"/>
          <w:lang w:val="en-US"/>
        </w:rPr>
        <w:t>In: Elsner P, Maibach HI, eds. Cosmeceuticals and Active Cosmetics. Boca Raton: Taylor &amp; Francis, 2005:185-205</w:t>
      </w:r>
    </w:p>
    <w:p w14:paraId="0CD9D7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Nordlund JJ, Boissy RE, Hearing VJ, King RA, Oetting WS, Ortonne J-P, eds. The Pigmentary System. 2nd ed. Malden, Massachusetts: Blackwell Publishing, Ltd, 2006 </w:t>
      </w:r>
    </w:p>
    <w:p w14:paraId="1C204CFD" w14:textId="77777777" w:rsidR="00B44904" w:rsidRPr="00BD3DC8" w:rsidRDefault="00B44904" w:rsidP="004862DA">
      <w:pPr>
        <w:jc w:val="both"/>
        <w:rPr>
          <w:rFonts w:ascii="Arial" w:hAnsi="Arial" w:cs="Arial"/>
          <w:sz w:val="18"/>
          <w:szCs w:val="18"/>
          <w:lang w:val="en-US"/>
        </w:rPr>
      </w:pPr>
    </w:p>
    <w:p w14:paraId="1E363A8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Bissett D, Matts P, McClanahan S, Grammer K, Kimball A. Reduction of skin hyperpigmentation – cosmetic considerations. In: Gray J, Ed. Royal Society of Medicine International Congress and Symposium Series 264, 2006 </w:t>
      </w:r>
    </w:p>
    <w:p w14:paraId="216F7AB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2173 </w:t>
      </w:r>
    </w:p>
    <w:p w14:paraId="4CC2E6F7" w14:textId="77777777" w:rsidR="006D3880" w:rsidRPr="00BD3DC8" w:rsidRDefault="006D3880" w:rsidP="004862DA">
      <w:pPr>
        <w:divId w:val="309361105"/>
        <w:rPr>
          <w:rFonts w:ascii="Arial" w:hAnsi="Arial" w:cs="Arial"/>
          <w:b/>
          <w:bCs/>
          <w:sz w:val="18"/>
          <w:szCs w:val="18"/>
          <w:lang w:val="en-US"/>
        </w:rPr>
      </w:pPr>
      <w:r w:rsidRPr="00BD3DC8">
        <w:rPr>
          <w:rFonts w:ascii="Arial" w:hAnsi="Arial" w:cs="Arial"/>
          <w:b/>
          <w:bCs/>
          <w:sz w:val="18"/>
          <w:szCs w:val="18"/>
          <w:lang w:val="en-US"/>
        </w:rPr>
        <w:t xml:space="preserve">SKIN IMMUNE SISTEMS AND INFLAMMATION: PROTECTOR OF THE SKIN OR PROMOTER OF AGING? </w:t>
      </w:r>
    </w:p>
    <w:p w14:paraId="6C23659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Kevin D. Cooper</w:t>
      </w:r>
      <w:r w:rsidRPr="00BD3DC8">
        <w:rPr>
          <w:rFonts w:ascii="Arial" w:hAnsi="Arial" w:cs="Arial"/>
          <w:sz w:val="18"/>
          <w:szCs w:val="18"/>
          <w:lang w:val="en-US"/>
        </w:rPr>
        <w:t xml:space="preserve"> </w:t>
      </w:r>
    </w:p>
    <w:p w14:paraId="24FC9C0F" w14:textId="77777777" w:rsidR="006D3880" w:rsidRPr="00BD3DC8" w:rsidRDefault="006D3880" w:rsidP="004862DA">
      <w:pPr>
        <w:divId w:val="1868521124"/>
        <w:rPr>
          <w:rFonts w:ascii="Arial" w:hAnsi="Arial" w:cs="Arial"/>
          <w:sz w:val="18"/>
          <w:szCs w:val="18"/>
          <w:lang w:val="en-US"/>
        </w:rPr>
      </w:pPr>
      <w:r w:rsidRPr="00BD3DC8">
        <w:rPr>
          <w:rFonts w:ascii="Arial" w:hAnsi="Arial" w:cs="Arial"/>
          <w:sz w:val="18"/>
          <w:szCs w:val="18"/>
          <w:lang w:val="en-US"/>
        </w:rPr>
        <w:t xml:space="preserve">United States </w:t>
      </w:r>
    </w:p>
    <w:p w14:paraId="09FBB568" w14:textId="77777777" w:rsidR="006D3880" w:rsidRPr="00BD3DC8" w:rsidRDefault="006D3880" w:rsidP="004862DA">
      <w:pPr>
        <w:rPr>
          <w:rFonts w:ascii="Arial" w:hAnsi="Arial" w:cs="Arial"/>
          <w:sz w:val="18"/>
          <w:szCs w:val="18"/>
          <w:lang w:val="en-US"/>
        </w:rPr>
      </w:pPr>
    </w:p>
    <w:p w14:paraId="186B14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Although the role of solar radiation in inducing photoaging is well appreciated, the mechanisms are complex and incompletely understood. Greater knowledge of these processes will enable improved photoprotection and skin aging treatments. The activation of the immune system during photodamage may represent a new target for preventing or repairing photodamage, but the immune system may play either a protective role against skin cancer and sunburn damage or, conversely, a promoting role in solar damage.</w:t>
      </w:r>
    </w:p>
    <w:p w14:paraId="5F106527" w14:textId="77777777" w:rsidR="00B44904" w:rsidRPr="00BD3DC8" w:rsidRDefault="00B44904" w:rsidP="004862DA">
      <w:pPr>
        <w:jc w:val="both"/>
        <w:rPr>
          <w:rFonts w:ascii="Arial" w:hAnsi="Arial" w:cs="Arial"/>
          <w:sz w:val="18"/>
          <w:szCs w:val="18"/>
          <w:lang w:val="en-US"/>
        </w:rPr>
      </w:pPr>
    </w:p>
    <w:p w14:paraId="13057B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skin is poised to react to injury and infection with rapidly acting mechanisms (innate immunity) that precede the development of acquired immunity and serve as immediate defense system. Some of these mechanisms are also invoked following UV damage, after sunburn, including activation of defensins and complement. These modify subsequent acquired immunity. Antigen presenting cell (APC) activation of memory-effector T cells is a key step in most cutaneous immune reactivity states, but is modified by UV because the changed proteins, lipids, &amp; hormones in the skin alter the nature of the APC’s from dendritic cells (DC) toward macrophages (Mph).</w:t>
      </w:r>
    </w:p>
    <w:p w14:paraId="544ECBE2" w14:textId="77777777" w:rsidR="00B44904" w:rsidRPr="00BD3DC8" w:rsidRDefault="00B44904" w:rsidP="004862DA">
      <w:pPr>
        <w:jc w:val="both"/>
        <w:rPr>
          <w:rFonts w:ascii="Arial" w:hAnsi="Arial" w:cs="Arial"/>
          <w:sz w:val="18"/>
          <w:szCs w:val="18"/>
          <w:lang w:val="en-US"/>
        </w:rPr>
      </w:pPr>
    </w:p>
    <w:p w14:paraId="6DF08A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Activated Mph may be needed to phagocytose apoptotic cells, and their production of IL-10 may help to quiet the inflammation post UV and restrict autoimmunity. However, activated Mph are potent sources of ROS, and may inflict additional damage on keratinocytes already strained to the limit of their ROS defense systems. Concomitant exposure to chemicals in the environment which also strain ROS defenses creates combined exposure conditions which appear to overwhelm these endogenous anti-oxidant systems, leading to net oxidative damage. This vast array of induced immune regulatory and pro-inflammatory mediators is evident at the gene expression level from microarray analysis of both intrinsically aged and photoaged skin. </w:t>
      </w:r>
    </w:p>
    <w:p w14:paraId="3FF84BBA" w14:textId="77777777" w:rsidR="00B44904" w:rsidRPr="00BD3DC8" w:rsidRDefault="00B44904" w:rsidP="004862DA">
      <w:pPr>
        <w:jc w:val="both"/>
        <w:rPr>
          <w:rFonts w:ascii="Arial" w:hAnsi="Arial" w:cs="Arial"/>
          <w:sz w:val="18"/>
          <w:szCs w:val="18"/>
          <w:lang w:val="en-US"/>
        </w:rPr>
      </w:pPr>
    </w:p>
    <w:p w14:paraId="337DFE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Thus, inflammatory mechanisms may accentuate the effect of solar radiation UV photons to amplify direct damaging effects on molecules and cells, including DNA, proteins and lipids, which cause immunosuppression, cancer, and photoaging. A comprehensive understanding of the cutaneous immune system is essential in developing strategies to both defend against photoaging and to repair photodamaged skin.</w:t>
      </w:r>
    </w:p>
    <w:p w14:paraId="03A6DA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3320AEEA" w14:textId="77777777" w:rsidR="00B44904" w:rsidRPr="00BD3DC8" w:rsidRDefault="00B44904" w:rsidP="004862DA">
      <w:pPr>
        <w:jc w:val="both"/>
        <w:rPr>
          <w:rFonts w:ascii="Arial" w:hAnsi="Arial" w:cs="Arial"/>
          <w:sz w:val="18"/>
          <w:szCs w:val="18"/>
          <w:lang w:val="en-US"/>
        </w:rPr>
      </w:pPr>
    </w:p>
    <w:p w14:paraId="07E30F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Rabe JH, Mamekal AJ, McElgunn PJS, Morison WL, Sauder DN. Photoaging: Mechanisms and Repair. J Am Acad Dermatol 2006; 55(1):1-19</w:t>
      </w:r>
    </w:p>
    <w:p w14:paraId="2CC6B5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Schwartz A, Maeda A, Wild MK, Kernebeck K, Gross N, Aragane Y, Beissert S, Vestweber D, Schwarz T. Ultraviolet Radiation-Induced Regulatory T Cells Not Only Inhibit the Induction but Can Suppress the Effector Phase of Contact Hypersensitivity. J of Immunol 2004; 172:1036-1043</w:t>
      </w:r>
    </w:p>
    <w:p w14:paraId="5E2084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Bosset S, Bonnet-Duquennoy M, Barre P, Chalon A, Kurfurst R, Bonte F, Schnebert S, Le Varlet B, Nicolas JF. Photoageing Shows Histological Features of Chronic Skin Inflammation without Clinical and Molecular Abnormalities. Br J Derm 2003; 149:826-835</w:t>
      </w:r>
    </w:p>
    <w:p w14:paraId="207B27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El-Domyati M, Attia S, Saleh F, Brown D, Birk DE, Gasparro F, Ahmad H, Uitto J. Intrinsic Aging vs. Photoaging: A Comparative Histopathological, Immunohistochemical, and Ultrastructural Study of Skin. Exp Derm 2002; 11:398-405</w:t>
      </w:r>
    </w:p>
    <w:p w14:paraId="2FB20C6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Pillai S, Oresajo C, Hayward J. Ultraviolet Radiation and Skin Again: Roles of Reactive Oxygen Species, Inflammation and Protease Activation, and Strategies for Prevention of Inflammation-Induced Matrix Degradation-A Review. Intl J of Cosm Sci 2005: 27;17-34 </w:t>
      </w:r>
    </w:p>
    <w:p w14:paraId="5C92C91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2174 </w:t>
      </w:r>
    </w:p>
    <w:p w14:paraId="0638A8D6" w14:textId="77777777" w:rsidR="006D3880" w:rsidRPr="00BD3DC8" w:rsidRDefault="006D3880" w:rsidP="004862DA">
      <w:pPr>
        <w:divId w:val="1389304268"/>
        <w:rPr>
          <w:rFonts w:ascii="Arial" w:hAnsi="Arial" w:cs="Arial"/>
          <w:b/>
          <w:bCs/>
          <w:sz w:val="18"/>
          <w:szCs w:val="18"/>
          <w:lang w:val="en-US"/>
        </w:rPr>
      </w:pPr>
      <w:r w:rsidRPr="00BD3DC8">
        <w:rPr>
          <w:rFonts w:ascii="Arial" w:hAnsi="Arial" w:cs="Arial"/>
          <w:b/>
          <w:bCs/>
          <w:sz w:val="18"/>
          <w:szCs w:val="18"/>
          <w:lang w:val="en-US"/>
        </w:rPr>
        <w:t xml:space="preserve">THE USE OF BOTANICAL EXTRACTS AS TOPICAL SKIN LIGHTENING AGENTS FOR THE IMPROVEMENT OF SKIN PIGMENTATION DISORDERS </w:t>
      </w:r>
    </w:p>
    <w:p w14:paraId="46B1BF6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Wenyuan Zhu</w:t>
      </w:r>
      <w:r w:rsidRPr="00BD3DC8">
        <w:rPr>
          <w:rFonts w:ascii="Arial" w:hAnsi="Arial" w:cs="Arial"/>
          <w:sz w:val="18"/>
          <w:szCs w:val="18"/>
          <w:lang w:val="en-US"/>
        </w:rPr>
        <w:t xml:space="preserve">, </w:t>
      </w:r>
      <w:r w:rsidRPr="00BD3DC8">
        <w:rPr>
          <w:rStyle w:val="autor"/>
          <w:rFonts w:ascii="Arial" w:hAnsi="Arial" w:cs="Arial"/>
          <w:sz w:val="18"/>
          <w:szCs w:val="18"/>
          <w:lang w:val="en-US"/>
        </w:rPr>
        <w:t>J Gao</w:t>
      </w:r>
      <w:r w:rsidRPr="00BD3DC8">
        <w:rPr>
          <w:rFonts w:ascii="Arial" w:hAnsi="Arial" w:cs="Arial"/>
          <w:sz w:val="18"/>
          <w:szCs w:val="18"/>
          <w:lang w:val="en-US"/>
        </w:rPr>
        <w:t xml:space="preserve"> </w:t>
      </w:r>
    </w:p>
    <w:p w14:paraId="2C09C6D0" w14:textId="77777777" w:rsidR="006D3880" w:rsidRPr="00BD3DC8" w:rsidRDefault="006D3880" w:rsidP="004862DA">
      <w:pPr>
        <w:divId w:val="821965107"/>
        <w:rPr>
          <w:rFonts w:ascii="Arial" w:hAnsi="Arial" w:cs="Arial"/>
          <w:sz w:val="18"/>
          <w:szCs w:val="18"/>
          <w:lang w:val="en-US"/>
        </w:rPr>
      </w:pPr>
      <w:r w:rsidRPr="00BD3DC8">
        <w:rPr>
          <w:rFonts w:ascii="Arial" w:hAnsi="Arial" w:cs="Arial"/>
          <w:sz w:val="18"/>
          <w:szCs w:val="18"/>
          <w:lang w:val="en-US"/>
        </w:rPr>
        <w:t xml:space="preserve">China </w:t>
      </w:r>
    </w:p>
    <w:p w14:paraId="0E1CE9F7" w14:textId="77777777" w:rsidR="006D3880" w:rsidRPr="00BD3DC8" w:rsidRDefault="006D3880" w:rsidP="004862DA">
      <w:pPr>
        <w:rPr>
          <w:rFonts w:ascii="Arial" w:hAnsi="Arial" w:cs="Arial"/>
          <w:sz w:val="18"/>
          <w:szCs w:val="18"/>
          <w:lang w:val="en-US"/>
        </w:rPr>
      </w:pPr>
    </w:p>
    <w:p w14:paraId="064858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Both physicians and patients are searching for long-term topical skincare solutions (both cosmetic and cosmeceutical) to address problems presented by skin hyperpigmentation. Many women express a desire to “lighten” skin tone, which can be achieved by reducing yellowness (sallow tone) and the appearance of hyperpigmented (age) spots. Traditional de-pigmenting agents such as hydroquinone, corticosteroids, and kojic acid, although highly effective, raise several safety concerns with long-term exposure. Hydroquinone is often considered the gold standard among traditional topical treatments for hyperpigmentation. However, its use has been associated with a number of adverse effects, including skin irritation; contact dermatitis, and exogenous ochronosis in dark-skinned people. Other commonly available topical agents, such as corticosteroids, are either less effective or more likely to cause local or systemic side-effects after long-term use. In the search for novel de-pigmenting agents, investigation of natural plant extracts has led to the identification of many potentially active compounds, including arbutin, aloesin, niacinamide, flavonoids, and others. Moreover, with natural sources offering a multitude of different extracts and isolated compounds, it is apparent that we are only beginning to realize the potential of natural extracts for skin lightening applications. This review presents an overview of trends in the application of plant extracts as topical treatments for hyperpigmention disorders. </w:t>
      </w:r>
    </w:p>
    <w:p w14:paraId="20739586" w14:textId="77777777" w:rsidR="00B44904" w:rsidRPr="00BD3DC8" w:rsidRDefault="00B44904" w:rsidP="004862DA">
      <w:pPr>
        <w:jc w:val="both"/>
        <w:rPr>
          <w:rFonts w:ascii="Arial" w:hAnsi="Arial" w:cs="Arial"/>
          <w:sz w:val="18"/>
          <w:szCs w:val="18"/>
          <w:lang w:val="en-US"/>
        </w:rPr>
      </w:pPr>
    </w:p>
    <w:p w14:paraId="0D3BFB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11B76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Maeda K, Fukuda M. Arbutin: mechanism of its depigmenting action in human melanocyte culture. J Pharmcol Exp Ther 1996;276:765-769.</w:t>
      </w:r>
    </w:p>
    <w:p w14:paraId="25960127"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en-US"/>
        </w:rPr>
        <w:t xml:space="preserve">2. Bissett DL, Miyamoto K, Sun P, Li J, Berge CA. Topical niacinamide reduces yellowing, wrinkling, red blotchiness, and hyperpigmented spots in aging facial skin. </w:t>
      </w:r>
      <w:r w:rsidRPr="00BD3DC8">
        <w:rPr>
          <w:rFonts w:ascii="Arial" w:hAnsi="Arial" w:cs="Arial"/>
          <w:sz w:val="18"/>
          <w:szCs w:val="18"/>
          <w:lang w:val="fr-FR"/>
        </w:rPr>
        <w:t>Int J Cosmet Sci 2004;26:231-238.</w:t>
      </w:r>
    </w:p>
    <w:p w14:paraId="06B6E9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3. Xie LP, Chen QX, Huang H, et al. </w:t>
      </w:r>
      <w:r w:rsidRPr="00BD3DC8">
        <w:rPr>
          <w:rFonts w:ascii="Arial" w:hAnsi="Arial" w:cs="Arial"/>
          <w:sz w:val="18"/>
          <w:szCs w:val="18"/>
          <w:lang w:val="en-US"/>
        </w:rPr>
        <w:t>Inhibitory effects of some flavonoids on the activity of mushroom tyrosinase. Biochem (Mosc.) 2003;68:487-491.</w:t>
      </w:r>
    </w:p>
    <w:p w14:paraId="3235D1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Choi S, Lee SK, Kim JE, et al. Aloesin inhibits hyperpigmentation induced by UV radiation. Clin Exp Dermatol 2002;27:513-515.</w:t>
      </w:r>
    </w:p>
    <w:p w14:paraId="55B4A5A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Lei TC, Zhu WY, Xia MY, et al. Extracts from 82 kinds of traditional Chinese Herbs are inhibitors to the tyrosinase. Tradit Chin Herbs 1999;30:336-339. </w:t>
      </w:r>
    </w:p>
    <w:p w14:paraId="0E44B21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2175 </w:t>
      </w:r>
    </w:p>
    <w:p w14:paraId="7C70164E" w14:textId="77777777" w:rsidR="006D3880" w:rsidRPr="00BD3DC8" w:rsidRDefault="006D3880" w:rsidP="004862DA">
      <w:pPr>
        <w:divId w:val="243076636"/>
        <w:rPr>
          <w:rFonts w:ascii="Arial" w:hAnsi="Arial" w:cs="Arial"/>
          <w:b/>
          <w:bCs/>
          <w:sz w:val="18"/>
          <w:szCs w:val="18"/>
          <w:lang w:val="en-US"/>
        </w:rPr>
      </w:pPr>
      <w:r w:rsidRPr="00BD3DC8">
        <w:rPr>
          <w:rFonts w:ascii="Arial" w:hAnsi="Arial" w:cs="Arial"/>
          <w:b/>
          <w:bCs/>
          <w:sz w:val="18"/>
          <w:szCs w:val="18"/>
          <w:lang w:val="en-US"/>
        </w:rPr>
        <w:t xml:space="preserve">CLINICAL SITUATIONS CONDUCIVE TO PROACTIVE SKIN HEALTH AND ANTI-AGING IMPROVEMENT </w:t>
      </w:r>
    </w:p>
    <w:p w14:paraId="7314B04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Zoe Diana Draelos</w:t>
      </w:r>
      <w:r w:rsidRPr="00BD3DC8">
        <w:rPr>
          <w:rFonts w:ascii="Arial" w:hAnsi="Arial" w:cs="Arial"/>
          <w:sz w:val="18"/>
          <w:szCs w:val="18"/>
          <w:lang w:val="en-US"/>
        </w:rPr>
        <w:t xml:space="preserve"> </w:t>
      </w:r>
    </w:p>
    <w:p w14:paraId="7BBAD2FA" w14:textId="77777777" w:rsidR="006D3880" w:rsidRPr="00BD3DC8" w:rsidRDefault="006D3880" w:rsidP="004862DA">
      <w:pPr>
        <w:divId w:val="1433864994"/>
        <w:rPr>
          <w:rFonts w:ascii="Arial" w:hAnsi="Arial" w:cs="Arial"/>
          <w:sz w:val="18"/>
          <w:szCs w:val="18"/>
          <w:lang w:val="en-US"/>
        </w:rPr>
      </w:pPr>
      <w:r w:rsidRPr="00BD3DC8">
        <w:rPr>
          <w:rFonts w:ascii="Arial" w:hAnsi="Arial" w:cs="Arial"/>
          <w:sz w:val="18"/>
          <w:szCs w:val="18"/>
          <w:lang w:val="en-US"/>
        </w:rPr>
        <w:t xml:space="preserve">United States </w:t>
      </w:r>
    </w:p>
    <w:p w14:paraId="493CBC87" w14:textId="77777777" w:rsidR="006D3880" w:rsidRPr="00BD3DC8" w:rsidRDefault="006D3880" w:rsidP="004862DA">
      <w:pPr>
        <w:rPr>
          <w:rFonts w:ascii="Arial" w:hAnsi="Arial" w:cs="Arial"/>
          <w:sz w:val="18"/>
          <w:szCs w:val="18"/>
          <w:lang w:val="en-US"/>
        </w:rPr>
      </w:pPr>
    </w:p>
    <w:p w14:paraId="3A195C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Maintenance of healthy skin requires the preservation of the skin barrier, which consists of protein-rich corneocytes surrounded by organized intercellular lipids. The skin barrier can be damaged through acute insults, such as those inflicted by certain cleansing surfactants and some therapeutic anti-aging interventions, or through chronic insults, such as the cumulative effect of photodamage. In some instances, the skin barrier is defective due to diseases, such as atopic dermatitis or rosacea. By protecting the barrier function, the proper selection of skin cleansers and moisturizers can both maintain and aid in the restoration of skin health. New developments in the realm of petrolatum-depositing liquid cleansers and niacinamide-containing moisturizers offer therapeutic solutions for diseased and healthy skin. Bar soaps were improved upon by the development of synthetic (i.e non-soap) surfactant liquid cleansers that were capable of cleansing the skin without excess barrier damage. More recently, new body wash technologies have been developed that allow skin cleansing to occur with additive barrier improvement. Skin cleansing followed by the use of a moisturizer can optimize barrier repair. Moisturizers including occlusive agents such as petrolatum and dimethicone, humectants such as panthenol and glycerol, emollients such as vitamin E, and skin conditioning additives such as niacinamide are particularly effective at promoting barrier health even in patients with rosacea or patients undergoing topical retinoid therapy. Skin research offers the promise of improved understanding of the effects of dermatologic disease or aging on barrier function and new topical products to maintain or improve skin health.</w:t>
      </w:r>
    </w:p>
    <w:p w14:paraId="7A059703" w14:textId="77777777" w:rsidR="00B44904" w:rsidRPr="00BD3DC8" w:rsidRDefault="00B44904" w:rsidP="004862DA">
      <w:pPr>
        <w:jc w:val="both"/>
        <w:rPr>
          <w:rFonts w:ascii="Arial" w:hAnsi="Arial" w:cs="Arial"/>
          <w:sz w:val="18"/>
          <w:szCs w:val="18"/>
          <w:lang w:val="en-US"/>
        </w:rPr>
      </w:pPr>
    </w:p>
    <w:p w14:paraId="437F4E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05F124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Draelos ZD, Ertel KD, Berge CA. Facilitating facial retinization through barrier improvement. Cutis 2006; 78;275-81</w:t>
      </w:r>
    </w:p>
    <w:p w14:paraId="0F1B18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Bissett DL. Topical niacinamide and barrier enhancement. Cutis 2002; 70S:8-12</w:t>
      </w:r>
    </w:p>
    <w:p w14:paraId="1D8465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Bouwstra J, Pilgram G, Gooris G, et al. New aspects of the skin barrier organization. Skin Pharm Appl Skin Physiol 2001; 14:52-62 </w:t>
      </w:r>
    </w:p>
    <w:p w14:paraId="7B3165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Rawlings AV, Matts PJ. Stratum corneum at the molecular level: an updated in relation to the dry skin cycle. J Invest Dermatol 2005; 124:1099-1110 </w:t>
      </w:r>
    </w:p>
    <w:p w14:paraId="311DE19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Warner RR, Boissy YL. Effect of moisturizing products on the structure of lipids in the outer stratum corneum of humans. In: Loden M, Maibach HE, eds. Dry Skin and Moisturizers. In: Chemistry and Function. Boca Raton: CRC Press, 2000:349-369 </w:t>
      </w:r>
    </w:p>
    <w:p w14:paraId="659DE63F" w14:textId="0452837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596EE74" w14:textId="77777777" w:rsidR="00FB4114" w:rsidRDefault="00FB4114" w:rsidP="004862DA">
      <w:pPr>
        <w:rPr>
          <w:rFonts w:ascii="Arial" w:hAnsi="Arial" w:cs="Arial"/>
          <w:sz w:val="18"/>
          <w:szCs w:val="18"/>
          <w:lang w:val="en-US"/>
        </w:rPr>
      </w:pPr>
    </w:p>
    <w:p w14:paraId="3A46DABE" w14:textId="77777777" w:rsidR="00FB4114" w:rsidRPr="00FB4114" w:rsidRDefault="00FB4114" w:rsidP="004862DA">
      <w:pPr>
        <w:rPr>
          <w:rFonts w:ascii="Arial" w:hAnsi="Arial" w:cs="Arial"/>
          <w:b/>
          <w:sz w:val="18"/>
          <w:szCs w:val="18"/>
          <w:lang w:val="en-US"/>
        </w:rPr>
      </w:pPr>
      <w:r w:rsidRPr="00FB4114">
        <w:rPr>
          <w:rFonts w:ascii="Arial" w:hAnsi="Arial" w:cs="Arial"/>
          <w:b/>
          <w:sz w:val="18"/>
          <w:szCs w:val="18"/>
          <w:lang w:val="en-US"/>
        </w:rPr>
        <w:t>Special Lecture</w:t>
      </w:r>
    </w:p>
    <w:p w14:paraId="4B427594" w14:textId="77777777" w:rsidR="000F136B" w:rsidRPr="00BD3DC8" w:rsidRDefault="000F136B" w:rsidP="004862DA">
      <w:pPr>
        <w:rPr>
          <w:rFonts w:ascii="Arial" w:hAnsi="Arial" w:cs="Arial"/>
          <w:sz w:val="18"/>
          <w:szCs w:val="18"/>
          <w:lang w:val="en-US"/>
        </w:rPr>
      </w:pPr>
    </w:p>
    <w:p w14:paraId="4FA57E57" w14:textId="77777777" w:rsidR="006D3880" w:rsidRPr="00BD3DC8" w:rsidRDefault="006D3880" w:rsidP="004862DA">
      <w:pPr>
        <w:divId w:val="1827937752"/>
        <w:rPr>
          <w:rFonts w:ascii="Arial" w:hAnsi="Arial" w:cs="Arial"/>
          <w:b/>
          <w:bCs/>
          <w:sz w:val="18"/>
          <w:szCs w:val="18"/>
          <w:lang w:val="en-US"/>
        </w:rPr>
      </w:pPr>
      <w:r w:rsidRPr="00BD3DC8">
        <w:rPr>
          <w:rFonts w:ascii="Arial" w:hAnsi="Arial" w:cs="Arial"/>
          <w:b/>
          <w:bCs/>
          <w:sz w:val="18"/>
          <w:szCs w:val="18"/>
          <w:lang w:val="en-US"/>
        </w:rPr>
        <w:t xml:space="preserve">2179 </w:t>
      </w:r>
    </w:p>
    <w:p w14:paraId="1AECA5B3" w14:textId="77777777" w:rsidR="006D3880" w:rsidRPr="00BD3DC8" w:rsidRDefault="006D3880" w:rsidP="004862DA">
      <w:pPr>
        <w:divId w:val="1724018895"/>
        <w:rPr>
          <w:rFonts w:ascii="Arial" w:hAnsi="Arial" w:cs="Arial"/>
          <w:b/>
          <w:bCs/>
          <w:sz w:val="18"/>
          <w:szCs w:val="18"/>
          <w:lang w:val="en-US"/>
        </w:rPr>
      </w:pPr>
      <w:r w:rsidRPr="00BD3DC8">
        <w:rPr>
          <w:rFonts w:ascii="Arial" w:hAnsi="Arial" w:cs="Arial"/>
          <w:b/>
          <w:bCs/>
          <w:sz w:val="18"/>
          <w:szCs w:val="18"/>
          <w:lang w:val="en-US"/>
        </w:rPr>
        <w:t xml:space="preserve">INFLUENCES OF CLIMATE CHANGE AND OZONE DEPLETION ON HUMAN HEALTH </w:t>
      </w:r>
    </w:p>
    <w:p w14:paraId="039D928E" w14:textId="77777777" w:rsidR="006D3880" w:rsidRPr="00BD3DC8" w:rsidRDefault="006D3880" w:rsidP="004862DA">
      <w:pPr>
        <w:jc w:val="both"/>
        <w:divId w:val="1780105735"/>
        <w:rPr>
          <w:rFonts w:ascii="Arial" w:hAnsi="Arial" w:cs="Arial"/>
          <w:sz w:val="18"/>
          <w:szCs w:val="18"/>
          <w:lang w:val="en-US"/>
        </w:rPr>
      </w:pPr>
      <w:r w:rsidRPr="00BD3DC8">
        <w:rPr>
          <w:rStyle w:val="primerautor"/>
          <w:rFonts w:ascii="Arial" w:hAnsi="Arial" w:cs="Arial"/>
          <w:sz w:val="18"/>
          <w:szCs w:val="18"/>
          <w:lang w:val="en-US"/>
        </w:rPr>
        <w:t>Jan C. van der Leun</w:t>
      </w:r>
      <w:r w:rsidRPr="00BD3DC8">
        <w:rPr>
          <w:rFonts w:ascii="Arial" w:hAnsi="Arial" w:cs="Arial"/>
          <w:sz w:val="18"/>
          <w:szCs w:val="18"/>
          <w:lang w:val="en-US"/>
        </w:rPr>
        <w:t xml:space="preserve"> </w:t>
      </w:r>
    </w:p>
    <w:p w14:paraId="4F0C12D9" w14:textId="77777777" w:rsidR="006D3880" w:rsidRPr="00BD3DC8" w:rsidRDefault="006D3880" w:rsidP="004862DA">
      <w:pPr>
        <w:divId w:val="1580795537"/>
        <w:rPr>
          <w:rFonts w:ascii="Arial" w:hAnsi="Arial" w:cs="Arial"/>
          <w:sz w:val="18"/>
          <w:szCs w:val="18"/>
          <w:lang w:val="en-US"/>
        </w:rPr>
      </w:pPr>
      <w:r w:rsidRPr="00BD3DC8">
        <w:rPr>
          <w:rFonts w:ascii="Arial" w:hAnsi="Arial" w:cs="Arial"/>
          <w:sz w:val="18"/>
          <w:szCs w:val="18"/>
          <w:lang w:val="en-US"/>
        </w:rPr>
        <w:t xml:space="preserve">The </w:t>
      </w:r>
      <w:smartTag w:uri="urn:schemas-microsoft-com:office:smarttags" w:element="place">
        <w:smartTag w:uri="urn:schemas-microsoft-com:office:smarttags" w:element="country-region">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1D3BF0B1" w14:textId="77777777" w:rsidR="006D3880" w:rsidRPr="00BD3DC8" w:rsidRDefault="006D3880" w:rsidP="004862DA">
      <w:pPr>
        <w:divId w:val="1780105735"/>
        <w:rPr>
          <w:rFonts w:ascii="Arial" w:hAnsi="Arial" w:cs="Arial"/>
          <w:sz w:val="18"/>
          <w:szCs w:val="18"/>
          <w:lang w:val="en-US"/>
        </w:rPr>
      </w:pPr>
    </w:p>
    <w:p w14:paraId="1F8D7252" w14:textId="77777777" w:rsidR="00B44904" w:rsidRPr="00BD3DC8" w:rsidRDefault="006D3880" w:rsidP="004862DA">
      <w:pPr>
        <w:jc w:val="both"/>
        <w:divId w:val="1780105735"/>
        <w:rPr>
          <w:rFonts w:ascii="Arial" w:hAnsi="Arial" w:cs="Arial"/>
          <w:sz w:val="18"/>
          <w:szCs w:val="18"/>
          <w:lang w:val="en-US"/>
        </w:rPr>
      </w:pPr>
      <w:r w:rsidRPr="00BD3DC8">
        <w:rPr>
          <w:rFonts w:ascii="Arial" w:hAnsi="Arial" w:cs="Arial"/>
          <w:sz w:val="18"/>
          <w:szCs w:val="18"/>
          <w:lang w:val="en-US"/>
        </w:rPr>
        <w:t>Climate change operates primarily in the troposphere, the layer of the atmosphere where the weather plays. Depletion of the ozone layer occurs higher-up, in the stratosphere. Nevertheless, these two global pollution processes influence each other in several ways. Furthermore, both processes have effects on living organisms and some of these effects in turn influence the atmospheric processes. Finally, there are interactions between the biological effects caused by the two pollution processes. Some of the consequences for human health will be discussed, with emphasis on consequences for the skin.</w:t>
      </w:r>
    </w:p>
    <w:p w14:paraId="10677A3A" w14:textId="77777777" w:rsidR="00B44904" w:rsidRPr="00BD3DC8" w:rsidRDefault="00B44904" w:rsidP="004862DA">
      <w:pPr>
        <w:jc w:val="both"/>
        <w:divId w:val="1780105735"/>
        <w:rPr>
          <w:rFonts w:ascii="Arial" w:hAnsi="Arial" w:cs="Arial"/>
          <w:sz w:val="18"/>
          <w:szCs w:val="18"/>
          <w:lang w:val="en-US"/>
        </w:rPr>
      </w:pPr>
    </w:p>
    <w:p w14:paraId="6CC8ACA7" w14:textId="77777777" w:rsidR="00B44904" w:rsidRPr="00BD3DC8" w:rsidRDefault="006D3880" w:rsidP="004862DA">
      <w:pPr>
        <w:jc w:val="both"/>
        <w:divId w:val="1780105735"/>
        <w:rPr>
          <w:rFonts w:ascii="Arial" w:hAnsi="Arial" w:cs="Arial"/>
          <w:sz w:val="18"/>
          <w:szCs w:val="18"/>
          <w:lang w:val="en-US"/>
        </w:rPr>
      </w:pPr>
      <w:r w:rsidRPr="00BD3DC8">
        <w:rPr>
          <w:rFonts w:ascii="Arial" w:hAnsi="Arial" w:cs="Arial"/>
          <w:sz w:val="18"/>
          <w:szCs w:val="18"/>
          <w:lang w:val="en-US"/>
        </w:rPr>
        <w:t>Literature:</w:t>
      </w:r>
    </w:p>
    <w:p w14:paraId="69947B9A" w14:textId="77777777" w:rsidR="006D3880" w:rsidRPr="00BD3DC8" w:rsidRDefault="006D3880" w:rsidP="004862DA">
      <w:pPr>
        <w:jc w:val="both"/>
        <w:divId w:val="1780105735"/>
        <w:rPr>
          <w:rFonts w:ascii="Arial" w:hAnsi="Arial" w:cs="Arial"/>
          <w:sz w:val="18"/>
          <w:szCs w:val="18"/>
          <w:lang w:val="en-US"/>
        </w:rPr>
      </w:pPr>
      <w:r w:rsidRPr="00BD3DC8">
        <w:rPr>
          <w:rFonts w:ascii="Arial" w:hAnsi="Arial" w:cs="Arial"/>
          <w:sz w:val="18"/>
          <w:szCs w:val="18"/>
          <w:lang w:val="en-US"/>
        </w:rPr>
        <w:t xml:space="preserve">UNEP Environmental Effects Assessment Panel, “Environmental Effects of Ozone Depletion and its Interactions with Climate Change: 2006 Assessment”, Photochem. Photobiol. Sci, 2007, 6, 208-330. </w:t>
      </w:r>
    </w:p>
    <w:p w14:paraId="0056A362" w14:textId="77777777" w:rsidR="00FB4114" w:rsidRDefault="006D3880" w:rsidP="004862DA">
      <w:pPr>
        <w:rPr>
          <w:rFonts w:ascii="Arial" w:hAnsi="Arial" w:cs="Arial"/>
          <w:sz w:val="18"/>
          <w:szCs w:val="18"/>
          <w:lang w:val="en-US"/>
        </w:rPr>
      </w:pPr>
      <w:r w:rsidRPr="00BD3DC8">
        <w:rPr>
          <w:rFonts w:ascii="Arial" w:hAnsi="Arial" w:cs="Arial"/>
          <w:sz w:val="18"/>
          <w:szCs w:val="18"/>
          <w:lang w:val="en-US"/>
        </w:rPr>
        <w:br w:type="page"/>
      </w:r>
      <w:r w:rsidR="00FB4114">
        <w:rPr>
          <w:rFonts w:ascii="Arial" w:hAnsi="Arial" w:cs="Arial"/>
          <w:b/>
          <w:bCs/>
          <w:sz w:val="18"/>
          <w:szCs w:val="18"/>
          <w:lang w:val="en-US"/>
        </w:rPr>
        <w:lastRenderedPageBreak/>
        <w:t>"ADVANCES" LECTURE</w:t>
      </w:r>
    </w:p>
    <w:p w14:paraId="16C69150" w14:textId="77777777" w:rsidR="00FB4114" w:rsidRDefault="00FB4114" w:rsidP="004862DA">
      <w:pPr>
        <w:rPr>
          <w:rFonts w:ascii="Arial" w:hAnsi="Arial" w:cs="Arial"/>
          <w:sz w:val="18"/>
          <w:szCs w:val="18"/>
          <w:lang w:val="en-US"/>
        </w:rPr>
      </w:pPr>
    </w:p>
    <w:p w14:paraId="5AC17212" w14:textId="77777777" w:rsidR="006D3880" w:rsidRPr="00BD3DC8" w:rsidRDefault="006D3880" w:rsidP="004862DA">
      <w:pPr>
        <w:rPr>
          <w:rFonts w:ascii="Arial" w:hAnsi="Arial" w:cs="Arial"/>
          <w:b/>
          <w:bCs/>
          <w:sz w:val="18"/>
          <w:szCs w:val="18"/>
          <w:lang w:val="en-US"/>
        </w:rPr>
      </w:pPr>
      <w:r w:rsidRPr="00BD3DC8">
        <w:rPr>
          <w:rFonts w:ascii="Arial" w:hAnsi="Arial" w:cs="Arial"/>
          <w:b/>
          <w:bCs/>
          <w:sz w:val="18"/>
          <w:szCs w:val="18"/>
          <w:lang w:val="en-US"/>
        </w:rPr>
        <w:t xml:space="preserve">2182 </w:t>
      </w:r>
    </w:p>
    <w:p w14:paraId="4A41F3BD" w14:textId="77777777" w:rsidR="006D3880" w:rsidRPr="00BD3DC8" w:rsidRDefault="006D3880" w:rsidP="004862DA">
      <w:pPr>
        <w:divId w:val="1822506588"/>
        <w:rPr>
          <w:rFonts w:ascii="Arial" w:hAnsi="Arial" w:cs="Arial"/>
          <w:b/>
          <w:bCs/>
          <w:sz w:val="18"/>
          <w:szCs w:val="18"/>
          <w:lang w:val="en-US"/>
        </w:rPr>
      </w:pPr>
      <w:r w:rsidRPr="00BD3DC8">
        <w:rPr>
          <w:rFonts w:ascii="Arial" w:hAnsi="Arial" w:cs="Arial"/>
          <w:b/>
          <w:bCs/>
          <w:sz w:val="18"/>
          <w:szCs w:val="18"/>
          <w:lang w:val="en-US"/>
        </w:rPr>
        <w:t xml:space="preserve">THE PUBLIC HEALTH APPROACH TO EDUCATION AND PREVENTION </w:t>
      </w:r>
    </w:p>
    <w:p w14:paraId="5F30657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Hill</w:t>
      </w:r>
      <w:r w:rsidRPr="00BD3DC8">
        <w:rPr>
          <w:rFonts w:ascii="Arial" w:hAnsi="Arial" w:cs="Arial"/>
          <w:sz w:val="18"/>
          <w:szCs w:val="18"/>
          <w:lang w:val="en-US"/>
        </w:rPr>
        <w:t xml:space="preserve"> </w:t>
      </w:r>
    </w:p>
    <w:p w14:paraId="5EB23F5B" w14:textId="77777777" w:rsidR="006D3880" w:rsidRPr="00BD3DC8" w:rsidRDefault="006D3880" w:rsidP="004862DA">
      <w:pPr>
        <w:divId w:val="164878417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773562D1" w14:textId="77777777" w:rsidR="006D3880" w:rsidRPr="00BD3DC8" w:rsidRDefault="006D3880" w:rsidP="004862DA">
      <w:pPr>
        <w:rPr>
          <w:rFonts w:ascii="Arial" w:hAnsi="Arial" w:cs="Arial"/>
          <w:sz w:val="18"/>
          <w:szCs w:val="18"/>
          <w:lang w:val="en-US"/>
        </w:rPr>
      </w:pPr>
    </w:p>
    <w:p w14:paraId="561CE72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cancer education and prevention provides a useful model for public health approaches, not only for this and other dermatological conditions , but also for a range of preventable diseases that arise from or are affected by human behavior. There are therefore valuable lessons to be learned from population-based programs to reduce skin cancer incidence and mortality. 'Cancer-related behavior' is any behavior which affects the probability of occurrence, or the outcomes of cancer in oneself or in those for whom one has responsibility, such as patients, students, employees, or family. Individual behavior is a function of learned and possibly genetic predispositions, together with physical and social environmental factors. Hence a rigorous behavioral analysis is an essential precursor to any planned intervention at a population level. The importance a thorough ecological analysis of the context in which cancer-related behavior takes place and a consequent strategy will also be emphasised. Evaluated examples of how this has been done to underpin and evaluate skin cancer prevention campaigns in </w:t>
      </w: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will be presented, together with relevant data from other campaigns including those to reduce tobacco use. Finally, a distillation of a large body of behavioral research into a useable checklist for program planners will be presented as The Big Six Principles of behavior change. It will be argued that maximising each of these principles simultaneously provides an effective foundation for any intervention to change behavior, whether it be in the individual patient or practitioner, or at the clinic, hospital, regional or national level. </w:t>
      </w:r>
    </w:p>
    <w:p w14:paraId="2DDDC846" w14:textId="77777777" w:rsidR="00FB4114" w:rsidRDefault="006D3880" w:rsidP="004862DA">
      <w:pPr>
        <w:rPr>
          <w:rFonts w:ascii="Arial" w:hAnsi="Arial" w:cs="Arial"/>
          <w:sz w:val="18"/>
          <w:szCs w:val="18"/>
          <w:lang w:val="en-US"/>
        </w:rPr>
      </w:pPr>
      <w:r w:rsidRPr="00BD3DC8">
        <w:rPr>
          <w:rFonts w:ascii="Arial" w:hAnsi="Arial" w:cs="Arial"/>
          <w:sz w:val="18"/>
          <w:szCs w:val="18"/>
          <w:lang w:val="en-US"/>
        </w:rPr>
        <w:br w:type="page"/>
      </w:r>
      <w:r w:rsidR="00FB4114">
        <w:rPr>
          <w:rFonts w:ascii="Arial" w:hAnsi="Arial" w:cs="Arial"/>
          <w:b/>
          <w:bCs/>
          <w:sz w:val="18"/>
          <w:szCs w:val="18"/>
          <w:lang w:val="en-US"/>
        </w:rPr>
        <w:lastRenderedPageBreak/>
        <w:t>HOT SPOT</w:t>
      </w:r>
    </w:p>
    <w:p w14:paraId="3058E2DF" w14:textId="77777777" w:rsidR="00FB4114" w:rsidRDefault="00FB4114" w:rsidP="004862DA">
      <w:pPr>
        <w:rPr>
          <w:rFonts w:ascii="Arial" w:hAnsi="Arial" w:cs="Arial"/>
          <w:sz w:val="18"/>
          <w:szCs w:val="18"/>
          <w:lang w:val="en-US"/>
        </w:rPr>
      </w:pPr>
    </w:p>
    <w:p w14:paraId="5D045CC0" w14:textId="77777777" w:rsidR="006D3880" w:rsidRPr="00BD3DC8" w:rsidRDefault="006D3880" w:rsidP="004862DA">
      <w:pPr>
        <w:rPr>
          <w:rFonts w:ascii="Arial" w:hAnsi="Arial" w:cs="Arial"/>
          <w:b/>
          <w:bCs/>
          <w:sz w:val="18"/>
          <w:szCs w:val="18"/>
          <w:lang w:val="en-US"/>
        </w:rPr>
      </w:pPr>
      <w:r w:rsidRPr="00BD3DC8">
        <w:rPr>
          <w:rFonts w:ascii="Arial" w:hAnsi="Arial" w:cs="Arial"/>
          <w:b/>
          <w:bCs/>
          <w:sz w:val="18"/>
          <w:szCs w:val="18"/>
          <w:lang w:val="en-US"/>
        </w:rPr>
        <w:t xml:space="preserve">2186 </w:t>
      </w:r>
    </w:p>
    <w:p w14:paraId="0B67267E" w14:textId="77777777" w:rsidR="00C229FC" w:rsidRDefault="00C229FC" w:rsidP="004862DA">
      <w:pPr>
        <w:jc w:val="both"/>
        <w:rPr>
          <w:rFonts w:ascii="Arial" w:hAnsi="Arial" w:cs="Arial"/>
          <w:b/>
          <w:bCs/>
          <w:sz w:val="18"/>
          <w:szCs w:val="18"/>
          <w:lang w:val="en-US"/>
        </w:rPr>
      </w:pPr>
      <w:r w:rsidRPr="00C229FC">
        <w:rPr>
          <w:rFonts w:ascii="Arial" w:hAnsi="Arial" w:cs="Arial"/>
          <w:b/>
          <w:bCs/>
          <w:sz w:val="18"/>
          <w:szCs w:val="18"/>
          <w:lang w:val="en-US"/>
        </w:rPr>
        <w:t>SYPHILIS: A NEWLY EMERGING THREAT?</w:t>
      </w:r>
    </w:p>
    <w:p w14:paraId="0F3C631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Jayakar Thomas</w:t>
      </w:r>
      <w:r w:rsidRPr="00BD3DC8">
        <w:rPr>
          <w:rFonts w:ascii="Arial" w:hAnsi="Arial" w:cs="Arial"/>
          <w:sz w:val="18"/>
          <w:szCs w:val="18"/>
          <w:lang w:val="en-US"/>
        </w:rPr>
        <w:t xml:space="preserve"> </w:t>
      </w:r>
    </w:p>
    <w:p w14:paraId="1AB2A02F" w14:textId="77777777" w:rsidR="006D3880" w:rsidRPr="00BD3DC8" w:rsidRDefault="006D3880" w:rsidP="004862DA">
      <w:pPr>
        <w:divId w:val="156166749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51B7E657" w14:textId="77777777" w:rsidR="006D3880" w:rsidRPr="00BD3DC8" w:rsidRDefault="006D3880" w:rsidP="004862DA">
      <w:pPr>
        <w:rPr>
          <w:rFonts w:ascii="Arial" w:hAnsi="Arial" w:cs="Arial"/>
          <w:sz w:val="18"/>
          <w:szCs w:val="18"/>
          <w:lang w:val="en-US"/>
        </w:rPr>
      </w:pPr>
    </w:p>
    <w:p w14:paraId="170C8B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Every nation’s goal is to reduce the total number of primary and secondary syphilis cases, and if possible to eradicate syphilis completely. With the resurgence of syphilis, resulting from under-recognition and masked clinical signs, there is a definitive need to approach this issue with more caution and less tardiness.</w:t>
      </w:r>
    </w:p>
    <w:p w14:paraId="574E67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presentation will cover the following.</w:t>
      </w:r>
    </w:p>
    <w:p w14:paraId="75DA51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strategy:</w:t>
      </w:r>
    </w:p>
    <w:p w14:paraId="537339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plan includes:</w:t>
      </w:r>
    </w:p>
    <w:p w14:paraId="0665B7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Increased surveillance. </w:t>
      </w:r>
    </w:p>
    <w:p w14:paraId="074C43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Strengthened community involvement and partnerships. </w:t>
      </w:r>
    </w:p>
    <w:p w14:paraId="13D79B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Rapid response to outbreaks. </w:t>
      </w:r>
    </w:p>
    <w:p w14:paraId="51835E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Improved and increased health promotion. </w:t>
      </w:r>
    </w:p>
    <w:p w14:paraId="37C4A0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Expanded clinical and laboratory services. </w:t>
      </w:r>
    </w:p>
    <w:p w14:paraId="0D47D5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current status:</w:t>
      </w:r>
    </w:p>
    <w:p w14:paraId="17CB6D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Drop in congenital syphilis</w:t>
      </w:r>
    </w:p>
    <w:p w14:paraId="724334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More unrecognized syphilis</w:t>
      </w:r>
    </w:p>
    <w:p w14:paraId="174F0F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Less under-recognized syphilis</w:t>
      </w:r>
    </w:p>
    <w:p w14:paraId="4F1AEA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Syphilis incognito, with HIV infections </w:t>
      </w:r>
    </w:p>
    <w:p w14:paraId="56967C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challenges:</w:t>
      </w:r>
    </w:p>
    <w:p w14:paraId="662548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Early recognition</w:t>
      </w:r>
    </w:p>
    <w:p w14:paraId="3F6D2E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Creating awareness of syphilis incognito</w:t>
      </w:r>
    </w:p>
    <w:p w14:paraId="5A9A1D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Advice against risky sexual behavior. </w:t>
      </w:r>
    </w:p>
    <w:p w14:paraId="656024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Enhance surveillance, health promotion, and community partnerships in communities with higher rates of syphilis. </w:t>
      </w:r>
    </w:p>
    <w:p w14:paraId="347525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Open the brief window of opportunity to eliminate syphilis.</w:t>
      </w:r>
    </w:p>
    <w:p w14:paraId="0D3E190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One of the challenges in taking advantage of this window will be maintaining support at the local, state, and federal levels until elimination is achieved. </w:t>
      </w:r>
    </w:p>
    <w:p w14:paraId="2251C52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2188 </w:t>
      </w:r>
    </w:p>
    <w:p w14:paraId="360647AF" w14:textId="77777777" w:rsidR="006D3880" w:rsidRPr="00BD3DC8" w:rsidRDefault="006D3880" w:rsidP="004862DA">
      <w:pPr>
        <w:divId w:val="145629108"/>
        <w:rPr>
          <w:rFonts w:ascii="Arial" w:hAnsi="Arial" w:cs="Arial"/>
          <w:b/>
          <w:bCs/>
          <w:sz w:val="18"/>
          <w:szCs w:val="18"/>
          <w:lang w:val="en-US"/>
        </w:rPr>
      </w:pPr>
      <w:r w:rsidRPr="00BD3DC8">
        <w:rPr>
          <w:rFonts w:ascii="Arial" w:hAnsi="Arial" w:cs="Arial"/>
          <w:b/>
          <w:bCs/>
          <w:sz w:val="18"/>
          <w:szCs w:val="18"/>
          <w:lang w:val="en-US"/>
        </w:rPr>
        <w:t xml:space="preserve">HOT SPOT 12: GENETICS IN INHERITABLE SKIN DISEASES </w:t>
      </w:r>
    </w:p>
    <w:p w14:paraId="29F8D37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Jouni Uitto</w:t>
      </w:r>
      <w:r w:rsidRPr="00BD3DC8">
        <w:rPr>
          <w:rFonts w:ascii="Arial" w:hAnsi="Arial" w:cs="Arial"/>
          <w:sz w:val="18"/>
          <w:szCs w:val="18"/>
          <w:lang w:val="en-US"/>
        </w:rPr>
        <w:t xml:space="preserve"> </w:t>
      </w:r>
    </w:p>
    <w:p w14:paraId="49D5AD10" w14:textId="77777777" w:rsidR="006D3880" w:rsidRPr="00BD3DC8" w:rsidRDefault="006D3880" w:rsidP="004862DA">
      <w:pPr>
        <w:divId w:val="1243102071"/>
        <w:rPr>
          <w:rFonts w:ascii="Arial" w:hAnsi="Arial" w:cs="Arial"/>
          <w:sz w:val="18"/>
          <w:szCs w:val="18"/>
          <w:lang w:val="en-US"/>
        </w:rPr>
      </w:pPr>
      <w:r w:rsidRPr="00BD3DC8">
        <w:rPr>
          <w:rFonts w:ascii="Arial" w:hAnsi="Arial" w:cs="Arial"/>
          <w:sz w:val="18"/>
          <w:szCs w:val="18"/>
          <w:lang w:val="en-US"/>
        </w:rPr>
        <w:t xml:space="preserve">United States </w:t>
      </w:r>
    </w:p>
    <w:p w14:paraId="255D0C11" w14:textId="77777777" w:rsidR="006D3880" w:rsidRPr="00BD3DC8" w:rsidRDefault="006D3880" w:rsidP="004862DA">
      <w:pPr>
        <w:rPr>
          <w:rFonts w:ascii="Arial" w:hAnsi="Arial" w:cs="Arial"/>
          <w:sz w:val="18"/>
          <w:szCs w:val="18"/>
          <w:lang w:val="en-US"/>
        </w:rPr>
      </w:pPr>
    </w:p>
    <w:p w14:paraId="7DA4A6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advent of molecular genetics in general and completion of the human genome project in particular have provided a platform for tremendous progress towards understanding the molecular basis of heritable skin diseases. In fact, over the past decade or so, genes harboring the pathogenic mutations in some 200 different genodermatoses have been identified. These include several diseases with classic Mendelian inheritance, including different forms of epidermolysis bullosa, variants of ichthyosis, various mineralization disorders such as pseudoxanthoma elasticum, just to mention a few. In addition, a number of candidate genes have been identified in severe “acquired” conditions with a strong genetic component, such as psoriasis vulgaris. A dramatic example of the phenotypic pleiomorphism as a result of mutations in a gene is offered by profilaggrin which underlies not only mutations causing ichthyosis vulgaris but also mutations that predispose to atopic dermatitis and atopic diathesis. </w:t>
      </w:r>
    </w:p>
    <w:p w14:paraId="3083B55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identification of the candidate gene/protein systems in skin diseases has significantly improved the diagnosis and subclassification of heritable diseases, with prognostic implications. This information has also improved the genetic counseling regarding the probability of recurrence in families at risk. Finally, identification of the specific mutations in affected families has provided a basis for DNA-based prenatal testing and preimplantation genetic diagnosis. </w:t>
      </w:r>
    </w:p>
    <w:p w14:paraId="166356D0" w14:textId="6C8AB3C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C061864" w14:textId="77777777" w:rsidR="000F136B" w:rsidRPr="00BD3DC8" w:rsidRDefault="000F136B" w:rsidP="004862DA">
      <w:pPr>
        <w:rPr>
          <w:rFonts w:ascii="Arial" w:hAnsi="Arial" w:cs="Arial"/>
          <w:sz w:val="18"/>
          <w:szCs w:val="18"/>
          <w:lang w:val="en-US"/>
        </w:rPr>
      </w:pPr>
    </w:p>
    <w:p w14:paraId="10E2A253" w14:textId="77777777" w:rsidR="006D3880" w:rsidRPr="00BD3DC8" w:rsidRDefault="006D3880" w:rsidP="004862DA">
      <w:pPr>
        <w:divId w:val="664356800"/>
        <w:rPr>
          <w:rFonts w:ascii="Arial" w:hAnsi="Arial" w:cs="Arial"/>
          <w:b/>
          <w:bCs/>
          <w:sz w:val="18"/>
          <w:szCs w:val="18"/>
          <w:lang w:val="en-US"/>
        </w:rPr>
      </w:pPr>
      <w:r w:rsidRPr="00BD3DC8">
        <w:rPr>
          <w:rFonts w:ascii="Arial" w:hAnsi="Arial" w:cs="Arial"/>
          <w:b/>
          <w:bCs/>
          <w:sz w:val="18"/>
          <w:szCs w:val="18"/>
          <w:lang w:val="en-US"/>
        </w:rPr>
        <w:t xml:space="preserve">2195 </w:t>
      </w:r>
    </w:p>
    <w:p w14:paraId="617A1681" w14:textId="77777777" w:rsidR="006D3880" w:rsidRPr="00BD3DC8" w:rsidRDefault="006D3880" w:rsidP="004862DA">
      <w:pPr>
        <w:divId w:val="509681908"/>
        <w:rPr>
          <w:rFonts w:ascii="Arial" w:hAnsi="Arial" w:cs="Arial"/>
          <w:b/>
          <w:bCs/>
          <w:sz w:val="18"/>
          <w:szCs w:val="18"/>
          <w:lang w:val="en-US"/>
        </w:rPr>
      </w:pPr>
      <w:r w:rsidRPr="00BD3DC8">
        <w:rPr>
          <w:rFonts w:ascii="Arial" w:hAnsi="Arial" w:cs="Arial"/>
          <w:b/>
          <w:bCs/>
          <w:sz w:val="18"/>
          <w:szCs w:val="18"/>
          <w:lang w:val="en-US"/>
        </w:rPr>
        <w:t xml:space="preserve">DISEASES OF DNA DAMAGE AND REPAIR – XERODERMA PIGMENTOSUM, TRICHOTHIODYSTROPHY AND COCKAYNE SYNDROME </w:t>
      </w:r>
    </w:p>
    <w:p w14:paraId="23BE303A" w14:textId="77777777" w:rsidR="006D3880" w:rsidRPr="00BD3DC8" w:rsidRDefault="006D3880" w:rsidP="004862DA">
      <w:pPr>
        <w:jc w:val="both"/>
        <w:divId w:val="109982027"/>
        <w:rPr>
          <w:rFonts w:ascii="Arial" w:hAnsi="Arial" w:cs="Arial"/>
          <w:sz w:val="18"/>
          <w:szCs w:val="18"/>
          <w:lang w:val="en-US"/>
        </w:rPr>
      </w:pPr>
      <w:r w:rsidRPr="00BD3DC8">
        <w:rPr>
          <w:rStyle w:val="primerautor"/>
          <w:rFonts w:ascii="Arial" w:hAnsi="Arial" w:cs="Arial"/>
          <w:sz w:val="18"/>
          <w:szCs w:val="18"/>
          <w:lang w:val="en-US"/>
        </w:rPr>
        <w:t>Kenneth H Kraemer</w:t>
      </w:r>
      <w:r w:rsidRPr="00BD3DC8">
        <w:rPr>
          <w:rFonts w:ascii="Arial" w:hAnsi="Arial" w:cs="Arial"/>
          <w:sz w:val="18"/>
          <w:szCs w:val="18"/>
          <w:lang w:val="en-US"/>
        </w:rPr>
        <w:t xml:space="preserve"> </w:t>
      </w:r>
    </w:p>
    <w:p w14:paraId="524CE0FC" w14:textId="77777777" w:rsidR="006D3880" w:rsidRPr="00BD3DC8" w:rsidRDefault="006D3880" w:rsidP="004862DA">
      <w:pPr>
        <w:divId w:val="126218432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A5FFB10" w14:textId="77777777" w:rsidR="006D3880" w:rsidRPr="00BD3DC8" w:rsidRDefault="006D3880" w:rsidP="004862DA">
      <w:pPr>
        <w:divId w:val="109982027"/>
        <w:rPr>
          <w:rFonts w:ascii="Arial" w:hAnsi="Arial" w:cs="Arial"/>
          <w:sz w:val="18"/>
          <w:szCs w:val="18"/>
          <w:lang w:val="en-US"/>
        </w:rPr>
      </w:pPr>
    </w:p>
    <w:p w14:paraId="7F2F74A4" w14:textId="77777777" w:rsidR="006D3880" w:rsidRPr="00BD3DC8" w:rsidRDefault="006D3880" w:rsidP="004862DA">
      <w:pPr>
        <w:jc w:val="both"/>
        <w:divId w:val="109982027"/>
        <w:rPr>
          <w:rFonts w:ascii="Arial" w:hAnsi="Arial" w:cs="Arial"/>
          <w:sz w:val="18"/>
          <w:szCs w:val="18"/>
          <w:lang w:val="en-US"/>
        </w:rPr>
      </w:pPr>
      <w:r w:rsidRPr="00BD3DC8">
        <w:rPr>
          <w:rFonts w:ascii="Arial" w:hAnsi="Arial" w:cs="Arial"/>
          <w:sz w:val="18"/>
          <w:szCs w:val="18"/>
          <w:lang w:val="en-US"/>
        </w:rPr>
        <w:t xml:space="preserve">Several rare genetic diseases have defects in DNA repair. Xeroderma pigmentosum (XP) patients have sun sensitivity, pigmentary changes at an early age and a 1000-fold increased risk of developing sunlight induced skin cancer (basal cell carcinoma, squamous cell carcinoma and melanoma). Some XP patients also have progressive neurological degeneration with sensorineural hearing loss. Trichothiodystrophy (TTD) patients have developmental abnormalities including sulfur deficient, brittle hair, sun sensitivity, short stature, cataracts, multiple infections, and dysmyelination of the brain. TTD patients do not have increased cancer risk. Cockayne syndrome (CS) patients have developmental abnormalities including short stature, pigmentary retinal degeneration, sensorineural hearing loss, and dysmyelination of the brain. They have sun sensitivity without pigmentary changes and do not have increased cancer risk. CS patients have progressive neurological degeneration with marked cachexia. Cells from XP, TTD and CS patients are hypersensitive to killing by UV. They have defects in the nucleotide excision repair (NER) pathway. Surprisingly, defects in different genes can result in the same clinical diseases. On the other hand, different defects in the same gene can result in different clinical diseases. </w:t>
      </w:r>
    </w:p>
    <w:p w14:paraId="5A9AC3F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2197 </w:t>
      </w:r>
    </w:p>
    <w:p w14:paraId="7E5DD065" w14:textId="77777777" w:rsidR="006D3880" w:rsidRPr="00BD3DC8" w:rsidRDefault="006D3880" w:rsidP="004862DA">
      <w:pPr>
        <w:divId w:val="189531566"/>
        <w:rPr>
          <w:rFonts w:ascii="Arial" w:hAnsi="Arial" w:cs="Arial"/>
          <w:b/>
          <w:bCs/>
          <w:sz w:val="18"/>
          <w:szCs w:val="18"/>
          <w:lang w:val="en-US"/>
        </w:rPr>
      </w:pPr>
      <w:r w:rsidRPr="00BD3DC8">
        <w:rPr>
          <w:rFonts w:ascii="Arial" w:hAnsi="Arial" w:cs="Arial"/>
          <w:b/>
          <w:bCs/>
          <w:sz w:val="18"/>
          <w:szCs w:val="18"/>
          <w:lang w:val="en-US"/>
        </w:rPr>
        <w:t xml:space="preserve">ACUTE EFFECTS OF UV – ERYTHEMA, PIGMENTATION, SKIN TYPES, VITAMIN D </w:t>
      </w:r>
    </w:p>
    <w:p w14:paraId="7010ACD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Tania Cestari</w:t>
      </w:r>
      <w:r w:rsidRPr="00BD3DC8">
        <w:rPr>
          <w:rFonts w:ascii="Arial" w:hAnsi="Arial" w:cs="Arial"/>
          <w:sz w:val="18"/>
          <w:szCs w:val="18"/>
          <w:lang w:val="en-US"/>
        </w:rPr>
        <w:t xml:space="preserve"> </w:t>
      </w:r>
    </w:p>
    <w:p w14:paraId="4AC2F77D" w14:textId="77777777" w:rsidR="006D3880" w:rsidRPr="00BD3DC8" w:rsidRDefault="006D3880" w:rsidP="004862DA">
      <w:pPr>
        <w:divId w:val="156271818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349D5259" w14:textId="77777777" w:rsidR="006D3880" w:rsidRPr="00BD3DC8" w:rsidRDefault="006D3880" w:rsidP="004862DA">
      <w:pPr>
        <w:rPr>
          <w:rFonts w:ascii="Arial" w:hAnsi="Arial" w:cs="Arial"/>
          <w:sz w:val="18"/>
          <w:szCs w:val="18"/>
          <w:lang w:val="en-US"/>
        </w:rPr>
      </w:pPr>
    </w:p>
    <w:p w14:paraId="126CF5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ultraviolet radiation (UVR) action on biological systems depends on the wavelength and the radiation intensity, the physical and geographical factors and the individual sensitivity. The minimal dose to cause erythema varies according to the skin type and its thickness, the amount of melanin in the epidermis and the individual capacity to produce melanin after sun exposure. Besides, it diminishes rapidly with the increase of the UVR wavelength being much more preeminent in exposures to UVB radiation (290-320 nm).</w:t>
      </w:r>
    </w:p>
    <w:p w14:paraId="790B64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UVR acute effects are triggered by cytosine, inflammatory mediators (eicosanoids, histamine and kinines) and chemotactic factors. These substances act on keratinocytes and on the vascular endothelium causing recruitment and activation of mononuclear cells and neutrophils in the skin, vasodilatation and, in consequence, an inflammatory reaction manifested by erythema, burning and even systemic symptoms.</w:t>
      </w:r>
    </w:p>
    <w:p w14:paraId="450A92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Tanning (increase of melanin pigmentation) occurs as a protective reaction to sun exposure. Immediately after the exposure, there is a skin color transitory change determined by redistribution of pre-formed melanin; this reaction is triggered by UVA radiation and some visible light bands. After approximately 48 to 72 hours, a later tan occurs; it is secondary to melanin neoformation, which peaks in 7 to 10 days, lasting for weeks or months.</w:t>
      </w:r>
    </w:p>
    <w:p w14:paraId="41A4214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 types of skin can suffer UVR effects, with considerable individual differences, depending on genetics, ethnicity and geography. Although people with very fair skin suffer more visible damages in short periods of time, people with darker skin are also under risk. Skin typing, ranging from I to IV, is still the most used system to predict the individual sensitivity to sun exposure. However, phenotypic aspects are variable and do not always correspond to the real sensitivity, causing considerable implications in terms of sunburn risk and evaluation of phototherapy treatment regimens. Other methods are being used to better categorize diverse sun sensitivity degrees. The minimal erythema dose (MED) determination, comparative methods with color scales, colorimetry, spectrometry and confocal microscopy are among them, with different accuracy degrees and practical applicability.</w:t>
      </w:r>
    </w:p>
    <w:p w14:paraId="509D91A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UVR, in wavelengths smaller than 320nm, is directly linked to the synthesis of Vitamin D3, through the activation of 7-dehidrocolesterol on the epidermis. The vitamin stimulates calcium absorption in the intestine, reabsorption in the kidneys, calcium and potassium mobilization in the bones and also the immune system and keratinocytes cell differentiation in the skin. There is some evidence that Vitamin D also acts in defense mechanisms against some neoplasias, acting on the inhibition of cell growth and angiogenesis, reducing the invasiveness of cancer cells, inducing apoptosis, and inhibiting malignancy hypercalcemia caused by parathyroid hormone related peptides. Calcium supplementation modestly decreases the risk of advanced colorectal adenomas, with a more pronounced anti-neoplastic effect on advanced colorectal lesions. Minimal sun exposures are required for the synthesis of physiological levels of Vitamin D3. In most countries, the necessary daily dose is already present in the food. However, when a dietary intake is not enough, in dark-skinned people or when cultural habits do not allow a minimum sun exposure, the care with the D3 vitamin adequate intake is justifiable. </w:t>
      </w:r>
    </w:p>
    <w:p w14:paraId="47E8E2D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2200 </w:t>
      </w:r>
    </w:p>
    <w:p w14:paraId="4C526C81" w14:textId="77777777" w:rsidR="006D3880" w:rsidRPr="00BD3DC8" w:rsidRDefault="006D3880" w:rsidP="004862DA">
      <w:pPr>
        <w:divId w:val="2022703353"/>
        <w:rPr>
          <w:rFonts w:ascii="Arial" w:hAnsi="Arial" w:cs="Arial"/>
          <w:b/>
          <w:bCs/>
          <w:sz w:val="18"/>
          <w:szCs w:val="18"/>
          <w:lang w:val="en-US"/>
        </w:rPr>
      </w:pPr>
      <w:r w:rsidRPr="00BD3DC8">
        <w:rPr>
          <w:rFonts w:ascii="Arial" w:hAnsi="Arial" w:cs="Arial"/>
          <w:b/>
          <w:bCs/>
          <w:sz w:val="18"/>
          <w:szCs w:val="18"/>
          <w:lang w:val="en-US"/>
        </w:rPr>
        <w:t xml:space="preserve">CHEMICAL AND DRUG-INDUCED PHOTOSENSITIVITY </w:t>
      </w:r>
    </w:p>
    <w:p w14:paraId="11195F0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James Ferguson</w:t>
      </w:r>
      <w:r w:rsidRPr="00BD3DC8">
        <w:rPr>
          <w:rFonts w:ascii="Arial" w:hAnsi="Arial" w:cs="Arial"/>
          <w:sz w:val="18"/>
          <w:szCs w:val="18"/>
          <w:lang w:val="en-US"/>
        </w:rPr>
        <w:t xml:space="preserve"> </w:t>
      </w:r>
    </w:p>
    <w:p w14:paraId="155EE13D" w14:textId="77777777" w:rsidR="006D3880" w:rsidRPr="00BD3DC8" w:rsidRDefault="006D3880" w:rsidP="004862DA">
      <w:pPr>
        <w:divId w:val="1505391476"/>
        <w:rPr>
          <w:rFonts w:ascii="Arial" w:hAnsi="Arial" w:cs="Arial"/>
          <w:sz w:val="18"/>
          <w:szCs w:val="18"/>
          <w:lang w:val="en-US"/>
        </w:rPr>
      </w:pPr>
      <w:r w:rsidRPr="00BD3DC8">
        <w:rPr>
          <w:rFonts w:ascii="Arial" w:hAnsi="Arial" w:cs="Arial"/>
          <w:sz w:val="18"/>
          <w:szCs w:val="18"/>
          <w:lang w:val="en-US"/>
        </w:rPr>
        <w:t xml:space="preserve">United Kingdom </w:t>
      </w:r>
    </w:p>
    <w:p w14:paraId="73F3B141" w14:textId="77777777" w:rsidR="006D3880" w:rsidRPr="00BD3DC8" w:rsidRDefault="006D3880" w:rsidP="004862DA">
      <w:pPr>
        <w:rPr>
          <w:rFonts w:ascii="Arial" w:hAnsi="Arial" w:cs="Arial"/>
          <w:sz w:val="18"/>
          <w:szCs w:val="18"/>
          <w:lang w:val="en-US"/>
        </w:rPr>
      </w:pPr>
    </w:p>
    <w:p w14:paraId="66E411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and older drugs continue to cause diagnostic problems in dermatology clinics. </w:t>
      </w:r>
    </w:p>
    <w:p w14:paraId="567F9A16" w14:textId="77777777" w:rsidR="00B44904" w:rsidRPr="00BD3DC8" w:rsidRDefault="00B44904" w:rsidP="004862DA">
      <w:pPr>
        <w:jc w:val="both"/>
        <w:rPr>
          <w:rFonts w:ascii="Arial" w:hAnsi="Arial" w:cs="Arial"/>
          <w:sz w:val="18"/>
          <w:szCs w:val="18"/>
          <w:lang w:val="en-US"/>
        </w:rPr>
      </w:pPr>
    </w:p>
    <w:p w14:paraId="784728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main problem arises less from the commonly recognised phototoxic agents, such as amiodarone, chlorpromazine and doxycycline, but more often the idiosyncratic responses, as induced by thiazides, quinine and non-steroidal agents that continue to trip up the clinician. Certainly it is worthwhile making the diagnosis for the substitution of a non photoactive alternative will nearly always sooner or later result in clinical resolution.</w:t>
      </w:r>
    </w:p>
    <w:p w14:paraId="5CDF9BBA" w14:textId="77777777" w:rsidR="00B44904" w:rsidRPr="00BD3DC8" w:rsidRDefault="00B44904" w:rsidP="004862DA">
      <w:pPr>
        <w:jc w:val="both"/>
        <w:rPr>
          <w:rFonts w:ascii="Arial" w:hAnsi="Arial" w:cs="Arial"/>
          <w:sz w:val="18"/>
          <w:szCs w:val="18"/>
          <w:lang w:val="en-US"/>
        </w:rPr>
      </w:pPr>
    </w:p>
    <w:p w14:paraId="09661A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New topical photoallergens, particularly in the sunscreen and topical drug groups, continue to be recognised and while the diagnosis on clinical grounds can be fairly straightforward, there are many cases where photopatch testing reveals unexpected photoallergy thought on clinical grounds to be an atypical polymorphic light eruption. This is clearly a surprise for patient and clinician and is well worth recognising.</w:t>
      </w:r>
    </w:p>
    <w:p w14:paraId="2D09970A" w14:textId="77777777" w:rsidR="00B44904" w:rsidRPr="00BD3DC8" w:rsidRDefault="00B44904" w:rsidP="004862DA">
      <w:pPr>
        <w:jc w:val="both"/>
        <w:rPr>
          <w:rFonts w:ascii="Arial" w:hAnsi="Arial" w:cs="Arial"/>
          <w:sz w:val="18"/>
          <w:szCs w:val="18"/>
          <w:lang w:val="en-US"/>
        </w:rPr>
      </w:pPr>
    </w:p>
    <w:p w14:paraId="63F41E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Drug-induced pseudoporphyria, lupus erythematosus, pellagra and photosensitive lichen planus-like reactions do rarely arise but when they do are not to be missed. The clinician needs to be aware of the range of clinical presentations and take advantage of the diagnostic opportunity which can be solved simply by avoiding the responsible drug/chemical, whether systemic or topical.</w:t>
      </w:r>
    </w:p>
    <w:p w14:paraId="273AFDE9" w14:textId="77777777" w:rsidR="00B44904" w:rsidRPr="00BD3DC8" w:rsidRDefault="00B44904" w:rsidP="004862DA">
      <w:pPr>
        <w:jc w:val="both"/>
        <w:rPr>
          <w:rFonts w:ascii="Arial" w:hAnsi="Arial" w:cs="Arial"/>
          <w:sz w:val="18"/>
          <w:szCs w:val="18"/>
          <w:lang w:val="en-US"/>
        </w:rPr>
      </w:pPr>
    </w:p>
    <w:p w14:paraId="1D2BA5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pathway for photosafety testing of new drugs under development has, in recent years, been extended from a molecule of a known family of photosensitisers, to include all drugs that are capable of absorbing ultraviolet and visible radiation (280 - 700 nm) if they are known to be significantly distributed to the skin and/or eye. If evidence of absorption and distribution exists, the molecule is then studied with in vitro phototoxic investigation using a standard 3T3 fibroblast or keratinocyte phototoxic model. If this is positive, North American (animal study) or in Europe (human study) in vivo study is conducted as appropriate. As a consequence, many of the phototoxic agents are being detected early on in Phase 1 of new molecule development. This methodology will not detect idiosyncratic responses such as the other mechanisms. These will emerge as part of post-marketing surveillance. Photoallergy laboratory testing is an inexact science and usually only validated by post-marketing surveillance. </w:t>
      </w:r>
    </w:p>
    <w:p w14:paraId="2E6F0DF2" w14:textId="77777777" w:rsidR="00B44904" w:rsidRPr="00BD3DC8" w:rsidRDefault="00B44904" w:rsidP="004862DA">
      <w:pPr>
        <w:jc w:val="both"/>
        <w:rPr>
          <w:rFonts w:ascii="Arial" w:hAnsi="Arial" w:cs="Arial"/>
          <w:sz w:val="18"/>
          <w:szCs w:val="18"/>
          <w:lang w:val="en-US"/>
        </w:rPr>
      </w:pPr>
    </w:p>
    <w:p w14:paraId="7576CF4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Current photoactive compounds and their presentation will be discussed. </w:t>
      </w:r>
    </w:p>
    <w:p w14:paraId="69FA08B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2201 </w:t>
      </w:r>
    </w:p>
    <w:p w14:paraId="382D4A7E" w14:textId="77777777" w:rsidR="006D3880" w:rsidRPr="00BD3DC8" w:rsidRDefault="006D3880" w:rsidP="004862DA">
      <w:pPr>
        <w:divId w:val="1496452620"/>
        <w:rPr>
          <w:rFonts w:ascii="Arial" w:hAnsi="Arial" w:cs="Arial"/>
          <w:b/>
          <w:bCs/>
          <w:sz w:val="18"/>
          <w:szCs w:val="18"/>
          <w:lang w:val="en-US"/>
        </w:rPr>
      </w:pPr>
      <w:r w:rsidRPr="00BD3DC8">
        <w:rPr>
          <w:rFonts w:ascii="Arial" w:hAnsi="Arial" w:cs="Arial"/>
          <w:b/>
          <w:bCs/>
          <w:sz w:val="18"/>
          <w:szCs w:val="18"/>
          <w:lang w:val="en-US"/>
        </w:rPr>
        <w:t xml:space="preserve">PHOTOPROTECTION – SUNSCREENS, CLOTHING, BEHAVIOUR </w:t>
      </w:r>
    </w:p>
    <w:p w14:paraId="3C8FA0D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Antony Young</w:t>
      </w:r>
      <w:r w:rsidRPr="00BD3DC8">
        <w:rPr>
          <w:rFonts w:ascii="Arial" w:hAnsi="Arial" w:cs="Arial"/>
          <w:sz w:val="18"/>
          <w:szCs w:val="18"/>
          <w:lang w:val="en-US"/>
        </w:rPr>
        <w:t xml:space="preserve"> </w:t>
      </w:r>
    </w:p>
    <w:p w14:paraId="6D19FC25" w14:textId="77777777" w:rsidR="006D3880" w:rsidRPr="00BD3DC8" w:rsidRDefault="006D3880" w:rsidP="004862DA">
      <w:pPr>
        <w:divId w:val="1954825579"/>
        <w:rPr>
          <w:rFonts w:ascii="Arial" w:hAnsi="Arial" w:cs="Arial"/>
          <w:sz w:val="18"/>
          <w:szCs w:val="18"/>
          <w:lang w:val="en-US"/>
        </w:rPr>
      </w:pPr>
      <w:r w:rsidRPr="00BD3DC8">
        <w:rPr>
          <w:rFonts w:ascii="Arial" w:hAnsi="Arial" w:cs="Arial"/>
          <w:sz w:val="18"/>
          <w:szCs w:val="18"/>
          <w:lang w:val="en-US"/>
        </w:rPr>
        <w:t xml:space="preserve">United Kingdom </w:t>
      </w:r>
    </w:p>
    <w:p w14:paraId="18EAFF72" w14:textId="77777777" w:rsidR="006D3880" w:rsidRPr="00BD3DC8" w:rsidRDefault="006D3880" w:rsidP="004862DA">
      <w:pPr>
        <w:rPr>
          <w:rFonts w:ascii="Arial" w:hAnsi="Arial" w:cs="Arial"/>
          <w:sz w:val="18"/>
          <w:szCs w:val="18"/>
          <w:lang w:val="en-US"/>
        </w:rPr>
      </w:pPr>
    </w:p>
    <w:p w14:paraId="0A5670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Photoprotection strategies are necessary to prevent the acute and long-term effects of solar exposure, especially in sun-sensitive skin cancer prone phototypes I and II. </w:t>
      </w:r>
    </w:p>
    <w:p w14:paraId="312253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Sunscreens are effective against erythema and their efficacy is designated by their sun protection factor (SPF). However field studies have shown that people typically apply very much less than the 2mg/cm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that is used in SPF assessment. This means that they usually achieve a very much lower level of protection than stated on the label. The role of sunscreens in the prevention of skin cancer is difficult to establish, and this may require support from the use of relevant biomarkers in shorter-term studies. However, there is some evidence that sunscreens are effective against actinic keratoses but there is no evidence that they are protective against malignant melanoma. There has been much discussion about the “spectral balance” of sunscreens and the ratio of UVB to UVA protection for a given SPF, and there is a shift towards sunscreens as “neutral density” filters, because of likely immunosuppressive and adverse long-term effects of UVA.</w:t>
      </w:r>
    </w:p>
    <w:p w14:paraId="0CF36855" w14:textId="77777777" w:rsidR="00B44904" w:rsidRPr="00BD3DC8" w:rsidRDefault="00B44904" w:rsidP="004862DA">
      <w:pPr>
        <w:jc w:val="both"/>
        <w:rPr>
          <w:rFonts w:ascii="Arial" w:hAnsi="Arial" w:cs="Arial"/>
          <w:sz w:val="18"/>
          <w:szCs w:val="18"/>
          <w:lang w:val="en-US"/>
        </w:rPr>
      </w:pPr>
    </w:p>
    <w:p w14:paraId="70F643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Ordinary clothing can be very photoprotective, depending on its type, colour, weave, stretch and water content. It is also possible to enhance fabric photoprotection chemically. There is a growing trend to assess the photoprotective properties of clothing using the ultraviolet protection factor (UPF) that is assessed </w:t>
      </w:r>
      <w:r w:rsidRPr="00BD3DC8">
        <w:rPr>
          <w:rFonts w:ascii="Arial" w:hAnsi="Arial" w:cs="Arial"/>
          <w:i/>
          <w:iCs/>
          <w:sz w:val="18"/>
          <w:szCs w:val="18"/>
          <w:lang w:val="en-US"/>
        </w:rPr>
        <w:t>in vitro</w:t>
      </w:r>
      <w:r w:rsidRPr="00BD3DC8">
        <w:rPr>
          <w:rFonts w:ascii="Arial" w:hAnsi="Arial" w:cs="Arial"/>
          <w:sz w:val="18"/>
          <w:szCs w:val="18"/>
          <w:lang w:val="en-US"/>
        </w:rPr>
        <w:t>. Unlike the SPF, the UPF is more likely to deliver what is stated on the label. It is very unlikely that clothing will be used over the whole body so exposed body parts also need protection, e.g. from sunscreens. Broad-rimmed hats are an effective way of protecting the face.</w:t>
      </w:r>
    </w:p>
    <w:p w14:paraId="327D99FB" w14:textId="77777777" w:rsidR="00B44904" w:rsidRPr="00BD3DC8" w:rsidRDefault="00B44904" w:rsidP="004862DA">
      <w:pPr>
        <w:jc w:val="both"/>
        <w:rPr>
          <w:rFonts w:ascii="Arial" w:hAnsi="Arial" w:cs="Arial"/>
          <w:sz w:val="18"/>
          <w:szCs w:val="18"/>
          <w:lang w:val="en-US"/>
        </w:rPr>
      </w:pPr>
    </w:p>
    <w:p w14:paraId="1788F5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Behaviour is one of the major determinants of solar UVR exposure and modifications of behaviour are very effective at reducing UVR exposure, especially in the UVB range. This requires knowledge of the conditions that influence solar UVB content; the higher the sun the greater its UVB content. A good rule of thumb is to enjoy the sun when your shadow is longer than you are. Sensible sun behaviour also includes shade seeking whilst out of doors. Intentional sun exposure for the sole purpose of tanning sets up a conflict of photoprotection interest because a tan is associated with DNA damage and offers modest photoprotection at best.</w:t>
      </w:r>
    </w:p>
    <w:p w14:paraId="7C40BAA5" w14:textId="77777777" w:rsidR="00B44904" w:rsidRPr="00BD3DC8" w:rsidRDefault="00B44904" w:rsidP="004862DA">
      <w:pPr>
        <w:jc w:val="both"/>
        <w:rPr>
          <w:rFonts w:ascii="Arial" w:hAnsi="Arial" w:cs="Arial"/>
          <w:sz w:val="18"/>
          <w:szCs w:val="18"/>
          <w:lang w:val="en-US"/>
        </w:rPr>
      </w:pPr>
    </w:p>
    <w:p w14:paraId="5A45546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Overall, people should be encouraged to view photoprotection in a “holistic” way and use a combination of approaches that depend on their skin type and specific circumstances. They should also be encouraged to seek information on the local UVR intensity, for example the UV index. Furthermore, it is important for people to understand that the labelled SPF can only be reached with the “liberal application” of a sunscreen. </w:t>
      </w:r>
    </w:p>
    <w:p w14:paraId="30C32AF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2203 </w:t>
      </w:r>
    </w:p>
    <w:p w14:paraId="4A5406C5" w14:textId="77777777" w:rsidR="006D3880" w:rsidRPr="00BD3DC8" w:rsidRDefault="006D3880" w:rsidP="004862DA">
      <w:pPr>
        <w:divId w:val="384835869"/>
        <w:rPr>
          <w:rFonts w:ascii="Arial" w:hAnsi="Arial" w:cs="Arial"/>
          <w:b/>
          <w:bCs/>
          <w:sz w:val="18"/>
          <w:szCs w:val="18"/>
          <w:lang w:val="en-US"/>
        </w:rPr>
      </w:pPr>
      <w:r w:rsidRPr="00BD3DC8">
        <w:rPr>
          <w:rFonts w:ascii="Arial" w:hAnsi="Arial" w:cs="Arial"/>
          <w:b/>
          <w:bCs/>
          <w:sz w:val="18"/>
          <w:szCs w:val="18"/>
          <w:lang w:val="en-US"/>
        </w:rPr>
        <w:t xml:space="preserve">PHOTOTHERAPY – NBUVB, PUVA </w:t>
      </w:r>
    </w:p>
    <w:p w14:paraId="1494808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Henry W. Lim</w:t>
      </w:r>
      <w:r w:rsidRPr="00BD3DC8">
        <w:rPr>
          <w:rFonts w:ascii="Arial" w:hAnsi="Arial" w:cs="Arial"/>
          <w:sz w:val="18"/>
          <w:szCs w:val="18"/>
          <w:lang w:val="en-US"/>
        </w:rPr>
        <w:t xml:space="preserve"> </w:t>
      </w:r>
    </w:p>
    <w:p w14:paraId="201336B3" w14:textId="77777777" w:rsidR="006D3880" w:rsidRPr="00BD3DC8" w:rsidRDefault="006D3880" w:rsidP="004862DA">
      <w:pPr>
        <w:divId w:val="1988315027"/>
        <w:rPr>
          <w:rFonts w:ascii="Arial" w:hAnsi="Arial" w:cs="Arial"/>
          <w:sz w:val="18"/>
          <w:szCs w:val="18"/>
          <w:lang w:val="en-US"/>
        </w:rPr>
      </w:pPr>
      <w:r w:rsidRPr="00BD3DC8">
        <w:rPr>
          <w:rFonts w:ascii="Arial" w:hAnsi="Arial" w:cs="Arial"/>
          <w:sz w:val="18"/>
          <w:szCs w:val="18"/>
          <w:lang w:val="en-US"/>
        </w:rPr>
        <w:t xml:space="preserve">United States </w:t>
      </w:r>
    </w:p>
    <w:p w14:paraId="1C263657" w14:textId="77777777" w:rsidR="006D3880" w:rsidRPr="00BD3DC8" w:rsidRDefault="006D3880" w:rsidP="004862DA">
      <w:pPr>
        <w:rPr>
          <w:rFonts w:ascii="Arial" w:hAnsi="Arial" w:cs="Arial"/>
          <w:sz w:val="18"/>
          <w:szCs w:val="18"/>
          <w:lang w:val="en-US"/>
        </w:rPr>
      </w:pPr>
    </w:p>
    <w:p w14:paraId="00FF5B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its introduction in 1984, NB-UVB (311-312 nm) is now the most widely used light source in phototherapy. It has been shown to be beneficial for the treatment of psoriasis, mycosis fungoides, vitiligo, atopic dermatitis, polymorphous light eruption, and many other conditions. Recent studies comparing the efficacy of NB-UVB with PUVA showed that NB-UVB is less efficacious for psoriasis, as efficacious for patch stage MF and for PMLE, and more efficacious for vitiligo. It is probably as efficacious as UVA1 for atopic dermatitis. Two follow up studies (mean: 4 yrs) did not detect any increase in skin cancer in NB-UVB treated patients.</w:t>
      </w:r>
    </w:p>
    <w:p w14:paraId="5F6FE5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PUVA photochemotherapy utilizes 8-methoxypsoralen or 5-methoxypsoralen and UVA for the treatment of psoriasis, mycosis fungoides, vitiligo, atopic dermatitis, polymorphous light eruption, hand dermatitis, and many other conditions. It is still considered to be the “gold standard” of UV-based therapy for MF. Oral PUVA is the most commonly used form in the US, although topical and bath PUVA are also utilized. Side effects include nausea, photoaging, lentigines, and photocarcinogenesis </w:t>
      </w:r>
    </w:p>
    <w:p w14:paraId="019A56E1" w14:textId="201F34E1" w:rsidR="007F41E9" w:rsidRPr="00BD3DC8" w:rsidRDefault="006D3880" w:rsidP="007F41E9">
      <w:pPr>
        <w:rPr>
          <w:rFonts w:ascii="Arial" w:hAnsi="Arial" w:cs="Arial"/>
          <w:sz w:val="18"/>
          <w:szCs w:val="18"/>
          <w:lang w:val="en-US"/>
        </w:rPr>
      </w:pPr>
      <w:r w:rsidRPr="00BD3DC8">
        <w:rPr>
          <w:rFonts w:ascii="Arial" w:hAnsi="Arial" w:cs="Arial"/>
          <w:sz w:val="18"/>
          <w:szCs w:val="18"/>
          <w:lang w:val="en-US"/>
        </w:rPr>
        <w:br w:type="page"/>
      </w:r>
      <w:r w:rsidR="007F41E9" w:rsidRPr="00BD3DC8">
        <w:rPr>
          <w:rFonts w:ascii="Arial" w:hAnsi="Arial" w:cs="Arial"/>
          <w:sz w:val="18"/>
          <w:szCs w:val="18"/>
          <w:lang w:val="en-US"/>
        </w:rPr>
        <w:lastRenderedPageBreak/>
        <w:t xml:space="preserve"> </w:t>
      </w:r>
    </w:p>
    <w:p w14:paraId="1903ADB6" w14:textId="77777777" w:rsidR="007F41E9" w:rsidRPr="00BD3DC8" w:rsidRDefault="007F41E9" w:rsidP="007F41E9">
      <w:pPr>
        <w:rPr>
          <w:rFonts w:ascii="Arial" w:hAnsi="Arial" w:cs="Arial"/>
          <w:sz w:val="18"/>
          <w:szCs w:val="18"/>
          <w:lang w:val="en-US"/>
        </w:rPr>
      </w:pPr>
    </w:p>
    <w:p w14:paraId="3D2BECE5"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2208 </w:t>
      </w:r>
    </w:p>
    <w:p w14:paraId="592BE0FF"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NOT ONLY A SKIN RASH: INCREASING ALL-CAUSE HOSPITALIZATIONS IN PATIENTS WITH PSORIASIS IN THE US: 1993–2004 </w:t>
      </w:r>
    </w:p>
    <w:p w14:paraId="03638A08" w14:textId="77777777" w:rsidR="007F41E9" w:rsidRPr="00BD3DC8" w:rsidRDefault="007F41E9" w:rsidP="007F41E9">
      <w:pPr>
        <w:jc w:val="both"/>
        <w:rPr>
          <w:rFonts w:ascii="Arial" w:hAnsi="Arial" w:cs="Arial"/>
          <w:sz w:val="18"/>
          <w:szCs w:val="18"/>
        </w:rPr>
      </w:pPr>
      <w:r w:rsidRPr="00BD3DC8">
        <w:rPr>
          <w:rStyle w:val="primerautor"/>
          <w:rFonts w:ascii="Arial" w:hAnsi="Arial" w:cs="Arial"/>
          <w:sz w:val="18"/>
          <w:szCs w:val="18"/>
        </w:rPr>
        <w:t>G Singh</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O Dabbous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 Rahman</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G Triadafilopoulos</w:t>
      </w:r>
      <w:r w:rsidRPr="00BD3DC8">
        <w:rPr>
          <w:rStyle w:val="codigoinstituciones"/>
          <w:sz w:val="18"/>
          <w:szCs w:val="18"/>
        </w:rPr>
        <w:t>1</w:t>
      </w:r>
      <w:r w:rsidRPr="00BD3DC8">
        <w:rPr>
          <w:rFonts w:ascii="Arial" w:hAnsi="Arial" w:cs="Arial"/>
          <w:sz w:val="18"/>
          <w:szCs w:val="18"/>
        </w:rPr>
        <w:t xml:space="preserve"> </w:t>
      </w:r>
    </w:p>
    <w:p w14:paraId="1CB2FDE5"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Stanford University School of Medicine, Palo Alto, CA, USA, 2 Centocor, Inc. Horsham, PA USA </w:t>
      </w:r>
    </w:p>
    <w:p w14:paraId="19C2FB62" w14:textId="77777777" w:rsidR="007F41E9" w:rsidRPr="00BD3DC8" w:rsidRDefault="007F41E9" w:rsidP="007F41E9">
      <w:pPr>
        <w:rPr>
          <w:rFonts w:ascii="Arial" w:hAnsi="Arial" w:cs="Arial"/>
          <w:sz w:val="18"/>
          <w:szCs w:val="18"/>
          <w:lang w:val="en-US"/>
        </w:rPr>
      </w:pPr>
    </w:p>
    <w:p w14:paraId="68329320"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Aims: Psoriasis is an immunologically-mediated chronic skin disorder characterized by erythematous papules and plaques with a silver scale. Although an outpatient disease that rarely affects general health, psoriasis carries an increased risk of serious co-morbidities, such as coronary artery disease, perhaps related to systemic inflammation, cytokine over-expression and corticosteroids use. We examined the trends in all-cause hospitalizations in psoriasis patients in the US from 1993 to 2004. </w:t>
      </w:r>
    </w:p>
    <w:p w14:paraId="77431920"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Methods: The Nationwide Inpatient Sample (NIS) is a stratified random sample of all US community hospitals. As the largest US database with information on all inpatient care regardless of insurance status, it allows calculation of national estimates for particular diagnoses and analysis of secular trends. We studied all inpatient hospitalizations in NIS from 1993 to 2004 with a primary or secondary diagnosis of psoriasis or psoriatic arthritis, and compared them to total all-cause hospitalizations, thus adjusting for secular trends. US population estimates and projections for the resident US population were obtained from the US Census Bureau.</w:t>
      </w:r>
    </w:p>
    <w:p w14:paraId="6427CD0B"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Results: From 1993 to 2004, there were 430,223,442 all-cause hospitalizations in 3.3 billion person-years of observation. During this time, 669,862 hospitalizations occurred in patients with psoriasis. US hospitalizations increased from 34.3 million in 1993 to 36.4 million in 2000 and 38.7 million in 2004, an increase of 12.7% over 12 years. All-cause hospitalizations in psoriasis patients have increased from </w:t>
      </w:r>
      <w:smartTag w:uri="urn:schemas-microsoft-com:office:smarttags" w:element="metricconverter">
        <w:smartTagPr>
          <w:attr w:name="ProductID" w:val="42,302 in"/>
        </w:smartTagPr>
        <w:r w:rsidRPr="00BD3DC8">
          <w:rPr>
            <w:rFonts w:ascii="Arial" w:hAnsi="Arial" w:cs="Arial"/>
            <w:sz w:val="18"/>
            <w:szCs w:val="18"/>
            <w:lang w:val="en-US"/>
          </w:rPr>
          <w:t>42,302 in</w:t>
        </w:r>
      </w:smartTag>
      <w:r w:rsidRPr="00BD3DC8">
        <w:rPr>
          <w:rFonts w:ascii="Arial" w:hAnsi="Arial" w:cs="Arial"/>
          <w:sz w:val="18"/>
          <w:szCs w:val="18"/>
          <w:lang w:val="en-US"/>
        </w:rPr>
        <w:t xml:space="preserve"> 1993 to </w:t>
      </w:r>
      <w:smartTag w:uri="urn:schemas-microsoft-com:office:smarttags" w:element="metricconverter">
        <w:smartTagPr>
          <w:attr w:name="ProductID" w:val="54,996 in"/>
        </w:smartTagPr>
        <w:r w:rsidRPr="00BD3DC8">
          <w:rPr>
            <w:rFonts w:ascii="Arial" w:hAnsi="Arial" w:cs="Arial"/>
            <w:sz w:val="18"/>
            <w:szCs w:val="18"/>
            <w:lang w:val="en-US"/>
          </w:rPr>
          <w:t>54,996 in</w:t>
        </w:r>
      </w:smartTag>
      <w:r w:rsidRPr="00BD3DC8">
        <w:rPr>
          <w:rFonts w:ascii="Arial" w:hAnsi="Arial" w:cs="Arial"/>
          <w:sz w:val="18"/>
          <w:szCs w:val="18"/>
          <w:lang w:val="en-US"/>
        </w:rPr>
        <w:t xml:space="preserve"> 2000 and </w:t>
      </w:r>
      <w:smartTag w:uri="urn:schemas-microsoft-com:office:smarttags" w:element="metricconverter">
        <w:smartTagPr>
          <w:attr w:name="ProductID" w:val="77,404 in"/>
        </w:smartTagPr>
        <w:r w:rsidRPr="00BD3DC8">
          <w:rPr>
            <w:rFonts w:ascii="Arial" w:hAnsi="Arial" w:cs="Arial"/>
            <w:sz w:val="18"/>
            <w:szCs w:val="18"/>
            <w:lang w:val="en-US"/>
          </w:rPr>
          <w:t>77,404 in</w:t>
        </w:r>
      </w:smartTag>
      <w:r w:rsidRPr="00BD3DC8">
        <w:rPr>
          <w:rFonts w:ascii="Arial" w:hAnsi="Arial" w:cs="Arial"/>
          <w:sz w:val="18"/>
          <w:szCs w:val="18"/>
          <w:lang w:val="en-US"/>
        </w:rPr>
        <w:t xml:space="preserve"> 2004, an increase of 83%. </w:t>
      </w:r>
    </w:p>
    <w:p w14:paraId="65F218E7"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 All-cause hospitalizations in patients with psoriasis in the US have increased dramatically by almost 83% in the last 12 years. This necessitates an increasing need for recognition of serious co-morbidities and control of systemic inflammation in these patients. </w:t>
      </w:r>
    </w:p>
    <w:p w14:paraId="13B24411"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2209 </w:t>
      </w:r>
    </w:p>
    <w:p w14:paraId="38E9F41A"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IMPACT OF AGE ON ANNUAL TOTAL HEALTHCARE COSTS AND RESOURCE UTILIZATION IN PATIENTS WITH PSORIASIS FROM A PAYER PERSPECTIVE </w:t>
      </w:r>
    </w:p>
    <w:p w14:paraId="02465E91"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O Dabbous</w:t>
      </w:r>
      <w:r w:rsidRPr="00BD3DC8">
        <w:rPr>
          <w:rFonts w:ascii="Arial" w:hAnsi="Arial" w:cs="Arial"/>
          <w:sz w:val="18"/>
          <w:szCs w:val="18"/>
          <w:lang w:val="en-US"/>
        </w:rPr>
        <w:t xml:space="preserve">, </w:t>
      </w:r>
      <w:r w:rsidRPr="00BD3DC8">
        <w:rPr>
          <w:rStyle w:val="autor"/>
          <w:rFonts w:ascii="Arial" w:hAnsi="Arial" w:cs="Arial"/>
          <w:sz w:val="18"/>
          <w:szCs w:val="18"/>
          <w:lang w:val="en-US"/>
        </w:rPr>
        <w:t>B Tang</w:t>
      </w:r>
      <w:r w:rsidRPr="00BD3DC8">
        <w:rPr>
          <w:rFonts w:ascii="Arial" w:hAnsi="Arial" w:cs="Arial"/>
          <w:sz w:val="18"/>
          <w:szCs w:val="18"/>
          <w:lang w:val="en-US"/>
        </w:rPr>
        <w:t xml:space="preserve">, </w:t>
      </w:r>
      <w:r w:rsidRPr="00BD3DC8">
        <w:rPr>
          <w:rStyle w:val="autor"/>
          <w:rFonts w:ascii="Arial" w:hAnsi="Arial" w:cs="Arial"/>
          <w:sz w:val="18"/>
          <w:szCs w:val="18"/>
          <w:lang w:val="en-US"/>
        </w:rPr>
        <w:t>R Hilliard</w:t>
      </w:r>
      <w:r w:rsidRPr="00BD3DC8">
        <w:rPr>
          <w:rFonts w:ascii="Arial" w:hAnsi="Arial" w:cs="Arial"/>
          <w:sz w:val="18"/>
          <w:szCs w:val="18"/>
          <w:lang w:val="en-US"/>
        </w:rPr>
        <w:t xml:space="preserve">, </w:t>
      </w:r>
      <w:r w:rsidRPr="00BD3DC8">
        <w:rPr>
          <w:rStyle w:val="autor"/>
          <w:rFonts w:ascii="Arial" w:hAnsi="Arial" w:cs="Arial"/>
          <w:sz w:val="18"/>
          <w:szCs w:val="18"/>
          <w:lang w:val="en-US"/>
        </w:rPr>
        <w:t>M Rahman</w:t>
      </w:r>
      <w:r w:rsidRPr="00BD3DC8">
        <w:rPr>
          <w:rFonts w:ascii="Arial" w:hAnsi="Arial" w:cs="Arial"/>
          <w:sz w:val="18"/>
          <w:szCs w:val="18"/>
          <w:lang w:val="en-US"/>
        </w:rPr>
        <w:t xml:space="preserve"> </w:t>
      </w:r>
    </w:p>
    <w:p w14:paraId="60A6A156"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Centocor, Inc. Horsham, PA USA </w:t>
      </w:r>
    </w:p>
    <w:p w14:paraId="73885714" w14:textId="77777777" w:rsidR="007F41E9" w:rsidRPr="00BD3DC8" w:rsidRDefault="007F41E9" w:rsidP="007F41E9">
      <w:pPr>
        <w:rPr>
          <w:rFonts w:ascii="Arial" w:hAnsi="Arial" w:cs="Arial"/>
          <w:sz w:val="18"/>
          <w:szCs w:val="18"/>
          <w:lang w:val="en-US"/>
        </w:rPr>
      </w:pPr>
    </w:p>
    <w:p w14:paraId="50818E41"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Purpose: To assess the impact of age on annual total healthcare costs and resource utilization for psoriasis (PsO) pts. </w:t>
      </w:r>
    </w:p>
    <w:p w14:paraId="153B3459"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METHODS: A retrospective analysis, using the PharMetrics database, of pts with a diagnosis (dx) of PsO (ICD-9 code 696.1) from January 1, 2000 through June 30, 2005 was conducted. Pts had to be continuously enrolled for 6 months pre-and 12 months post-PsO dx, and have 2 distinct claims for PsO. Mean per patient healthcare resource utilization and costs were calculated for pts in the year following their initial PsO dx. Moderate to severe PsO was defined as pts with PsO receiving biologics, systemic therapy, or phototherapy. Outcomes are presented by age groups: pediatric ≤18 yrs, adults 18-64 yrs, and adults ≥65 yrs of age. Multivariable linear regression analysis was conduct to test the impact of PsO on healthcare costs adjusting for age, gender, and comorbidities (Deyo-Charlson comorbidity index score).</w:t>
      </w:r>
    </w:p>
    <w:p w14:paraId="1B5400EB"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RESULTS: The study cohort consisted of 31,033 PsO pts. Over 50% of the pts were females (mean age,43 yrs). Adults ≥65 yrs had more comorbidities compared to younger patients (Deyo-Charlson comorbidity index score = 1.86 vs less than 0.7 for the other age groups, p&lt;0.0001). Adults ≥65 yrs incurred the highest total mean healthcare costs ($7,506), followed by adults 18-64 yrs ($5,135), and pediatric pts ($1,995). In-and out-pt, and physician visits constituted the largest components of total costs in the 3 groups (83%, 67%, and 55%, respectively). Resource utilization was highest in the adults ≥65 yrs followed by adults 18-64 yrs, and pediatric pts. Physician office visits constituted the largest components of total resource utilizations use in the 3 groups (85%, 78%, and 67%, respectively). 20.5% of pts in this study had moderate to severe PsO. In these pts, adults ≥65 yrs incurred the highest mean costs and resource utilization ($11,765; 35.7), followed by adults 18-64 yrs ($7,910; 23.5), and pediatric pts ($2,518; 18.7). After adjustment in the regression analysis PsO pts’ total healthcare costs were 175% more than a matched age and gender control without PsO.</w:t>
      </w:r>
    </w:p>
    <w:p w14:paraId="00B3EEE6"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CONCLUSIONS: PsO pts ≥65 yrs have significantly higher total healthcare costs and resource consumption than PsO pts&lt;65 yrs. New therapies may have the potential to decrease the disease burden for PsO pts. Additional studies are needed to assess differences in quality of life and health outcomes related to specific treatments for PsO pts. </w:t>
      </w:r>
    </w:p>
    <w:p w14:paraId="11E09186"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2210 </w:t>
      </w:r>
    </w:p>
    <w:p w14:paraId="6F3B7C59"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ASSESSING PSORIASIS SEVERITY FOR CLINICAL TRIALS OR OFFICE USE </w:t>
      </w:r>
    </w:p>
    <w:p w14:paraId="581E504A"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CN Ellis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Berth-Jones</w:t>
      </w:r>
      <w:r w:rsidRPr="00BD3DC8">
        <w:rPr>
          <w:rStyle w:val="codigoinstituciones"/>
          <w:sz w:val="18"/>
          <w:szCs w:val="18"/>
          <w:lang w:val="en-US"/>
        </w:rPr>
        <w:t>2</w:t>
      </w:r>
      <w:r w:rsidRPr="00BD3DC8">
        <w:rPr>
          <w:rFonts w:ascii="Arial" w:hAnsi="Arial" w:cs="Arial"/>
          <w:sz w:val="18"/>
          <w:szCs w:val="18"/>
          <w:lang w:val="en-US"/>
        </w:rPr>
        <w:t xml:space="preserve"> </w:t>
      </w:r>
    </w:p>
    <w:p w14:paraId="1DFB02F9"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University of Michigan, Ann Arbor, Michigan, USA, 2 University Hospitals and University Warwick, Coventry, UK </w:t>
      </w:r>
    </w:p>
    <w:p w14:paraId="41ADC700" w14:textId="77777777" w:rsidR="007F41E9" w:rsidRPr="00BD3DC8" w:rsidRDefault="007F41E9" w:rsidP="007F41E9">
      <w:pPr>
        <w:rPr>
          <w:rFonts w:ascii="Arial" w:hAnsi="Arial" w:cs="Arial"/>
          <w:sz w:val="18"/>
          <w:szCs w:val="18"/>
          <w:lang w:val="en-US"/>
        </w:rPr>
      </w:pPr>
    </w:p>
    <w:p w14:paraId="42B81BD9"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BACKGROUND: Reliable assessment of psoriasis severity is essential in clinical research and useful in doctors’ offices to document response to treatment.</w:t>
      </w:r>
    </w:p>
    <w:p w14:paraId="2C112D4C" w14:textId="77777777" w:rsidR="007F41E9" w:rsidRPr="00BD3DC8" w:rsidRDefault="007F41E9" w:rsidP="007F41E9">
      <w:pPr>
        <w:jc w:val="both"/>
        <w:rPr>
          <w:rFonts w:ascii="Arial" w:hAnsi="Arial" w:cs="Arial"/>
          <w:sz w:val="18"/>
          <w:szCs w:val="18"/>
          <w:lang w:val="en-US"/>
        </w:rPr>
      </w:pPr>
    </w:p>
    <w:p w14:paraId="2A0391CE"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OBJECTIVES: Two separate studies validated two measures for rating psoriasis severity: the commonly used Psoriasis Area and Severity Index (PASI); and a newer measure, the Lattice System Physician’s Global Assessment (LS-PGA), designed to solve many problems of the PASI.</w:t>
      </w:r>
    </w:p>
    <w:p w14:paraId="65FD5377" w14:textId="77777777" w:rsidR="007F41E9" w:rsidRPr="00BD3DC8" w:rsidRDefault="007F41E9" w:rsidP="007F41E9">
      <w:pPr>
        <w:jc w:val="both"/>
        <w:rPr>
          <w:rFonts w:ascii="Arial" w:hAnsi="Arial" w:cs="Arial"/>
          <w:sz w:val="18"/>
          <w:szCs w:val="18"/>
          <w:lang w:val="en-US"/>
        </w:rPr>
      </w:pPr>
    </w:p>
    <w:p w14:paraId="4277EEF2"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METHODS: Each study was a separate single-center, randomized evaluation of psoriasis patients using similar designs. Fourteen and 17 physicians evaluated 16 and 35 patients in England and USA, respectively. Each physician evaluated each patient with each rating system twice. We assessed the variation in the results of scoring psoriasis among (inter-rater) and within (intra-rater) physicians.</w:t>
      </w:r>
    </w:p>
    <w:p w14:paraId="0E169747" w14:textId="77777777" w:rsidR="007F41E9" w:rsidRPr="00BD3DC8" w:rsidRDefault="007F41E9" w:rsidP="007F41E9">
      <w:pPr>
        <w:jc w:val="both"/>
        <w:rPr>
          <w:rFonts w:ascii="Arial" w:hAnsi="Arial" w:cs="Arial"/>
          <w:sz w:val="18"/>
          <w:szCs w:val="18"/>
          <w:lang w:val="en-US"/>
        </w:rPr>
      </w:pPr>
    </w:p>
    <w:p w14:paraId="13B63EB6"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RESULTS: The rating systems were well correlated with each other (r&gt;</w:t>
      </w:r>
      <w:smartTag w:uri="urn:schemas-microsoft-com:office:smarttags" w:element="metricconverter">
        <w:smartTagPr>
          <w:attr w:name="ProductID" w:val="0.8 in"/>
        </w:smartTagPr>
        <w:r w:rsidRPr="00BD3DC8">
          <w:rPr>
            <w:rFonts w:ascii="Arial" w:hAnsi="Arial" w:cs="Arial"/>
            <w:sz w:val="18"/>
            <w:szCs w:val="18"/>
            <w:lang w:val="en-US"/>
          </w:rPr>
          <w:t>0.8 in</w:t>
        </w:r>
      </w:smartTag>
      <w:r w:rsidRPr="00BD3DC8">
        <w:rPr>
          <w:rFonts w:ascii="Arial" w:hAnsi="Arial" w:cs="Arial"/>
          <w:sz w:val="18"/>
          <w:szCs w:val="18"/>
          <w:lang w:val="en-US"/>
        </w:rPr>
        <w:t xml:space="preserve"> both studies by Spearman’s rank correlation coefficients) and had good inter- and intra-rater reliability. In the study from the US, inter-rater reliability for LS-PGA (sigma = 1.7 by ANOVA) was better than inter-rater reliability for PASI (sigma = 8.8); even when corrected for the varying number of final scores provided by each method, the LS-PGA was more consistent than PASI (relative sigma = 2.2 and 2.7, respectively). In the study from England, inter-rater reliability by intraclass correlation coefficient for PASI was 90% (95% confidence interval 83%, 97%) which was slightly better than that for LS-PGA (84%; CI 73%, 95%). In each study, results for intra-rater variation mirrored those for inter-rater variation. Study differences may result from prestudy training in evaluation methods in England. In the USA, within-rater variation for PASI among physicians inexperienced in psoriasis clinical trials (sigma = 3.2) was almost 3 times higher than that for experienced investigators (sigma = 1.2); no such difference occurred for LS-PGA (sigma = 0.5 and 0.4, respectively).</w:t>
      </w:r>
    </w:p>
    <w:p w14:paraId="51907D45" w14:textId="77777777" w:rsidR="007F41E9" w:rsidRPr="00BD3DC8" w:rsidRDefault="007F41E9" w:rsidP="007F41E9">
      <w:pPr>
        <w:jc w:val="both"/>
        <w:rPr>
          <w:rFonts w:ascii="Arial" w:hAnsi="Arial" w:cs="Arial"/>
          <w:sz w:val="18"/>
          <w:szCs w:val="18"/>
          <w:lang w:val="en-US"/>
        </w:rPr>
      </w:pPr>
    </w:p>
    <w:p w14:paraId="2F229FE7"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 PASI and LS-PGA are reliable measures for assessing psoriasis. Having prior experience in psoriasis trials improved physicians’ reliability in PASI scoring; experience was not required for LS-PGA. PASI is rarely used in doctors’ offices. The LS-PGA was designed to meet FDA and EMEA regulatory requirements; has specific descriptions of the input ratings of severity; and provides a final step score from “clear” to “very severe” using words that have intrinsic and intuitive meaning for patients and doctors. Thus the LS-PGA may be used in doctors’ offices as well as clinical trials. </w:t>
      </w:r>
    </w:p>
    <w:p w14:paraId="5E5D209B"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2211 </w:t>
      </w:r>
    </w:p>
    <w:p w14:paraId="35B8C349"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PHENOTYPIC ASSOCIATIONS OF A COHORT OF PSORIASIS PATIENTS WHOSE DISEASE WORSENS WITH INFECTION </w:t>
      </w:r>
    </w:p>
    <w:p w14:paraId="0C288D5B"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T Rakkhit</w:t>
      </w:r>
      <w:r w:rsidRPr="00BD3DC8">
        <w:rPr>
          <w:rFonts w:ascii="Arial" w:hAnsi="Arial" w:cs="Arial"/>
          <w:sz w:val="18"/>
          <w:szCs w:val="18"/>
          <w:lang w:val="en-US"/>
        </w:rPr>
        <w:t xml:space="preserve">, </w:t>
      </w:r>
      <w:r w:rsidRPr="00BD3DC8">
        <w:rPr>
          <w:rStyle w:val="autor"/>
          <w:rFonts w:ascii="Arial" w:hAnsi="Arial" w:cs="Arial"/>
          <w:sz w:val="18"/>
          <w:szCs w:val="18"/>
          <w:lang w:val="en-US"/>
        </w:rPr>
        <w:t>B Wong</w:t>
      </w:r>
      <w:r w:rsidRPr="00BD3DC8">
        <w:rPr>
          <w:rFonts w:ascii="Arial" w:hAnsi="Arial" w:cs="Arial"/>
          <w:sz w:val="18"/>
          <w:szCs w:val="18"/>
          <w:lang w:val="en-US"/>
        </w:rPr>
        <w:t xml:space="preserve">, </w:t>
      </w:r>
      <w:r w:rsidRPr="00BD3DC8">
        <w:rPr>
          <w:rStyle w:val="autor"/>
          <w:rFonts w:ascii="Arial" w:hAnsi="Arial" w:cs="Arial"/>
          <w:sz w:val="18"/>
          <w:szCs w:val="18"/>
          <w:lang w:val="en-US"/>
        </w:rPr>
        <w:t>TS Nelson</w:t>
      </w:r>
      <w:r w:rsidRPr="00BD3DC8">
        <w:rPr>
          <w:rFonts w:ascii="Arial" w:hAnsi="Arial" w:cs="Arial"/>
          <w:sz w:val="18"/>
          <w:szCs w:val="18"/>
          <w:lang w:val="en-US"/>
        </w:rPr>
        <w:t xml:space="preserve">, </w:t>
      </w:r>
      <w:r w:rsidRPr="00BD3DC8">
        <w:rPr>
          <w:rStyle w:val="autor"/>
          <w:rFonts w:ascii="Arial" w:hAnsi="Arial" w:cs="Arial"/>
          <w:sz w:val="18"/>
          <w:szCs w:val="18"/>
          <w:lang w:val="en-US"/>
        </w:rPr>
        <w:t>CB Hansen</w:t>
      </w:r>
      <w:r w:rsidRPr="00BD3DC8">
        <w:rPr>
          <w:rFonts w:ascii="Arial" w:hAnsi="Arial" w:cs="Arial"/>
          <w:sz w:val="18"/>
          <w:szCs w:val="18"/>
          <w:lang w:val="en-US"/>
        </w:rPr>
        <w:t xml:space="preserve">, </w:t>
      </w:r>
      <w:r w:rsidRPr="00BD3DC8">
        <w:rPr>
          <w:rStyle w:val="autor"/>
          <w:rFonts w:ascii="Arial" w:hAnsi="Arial" w:cs="Arial"/>
          <w:sz w:val="18"/>
          <w:szCs w:val="18"/>
          <w:lang w:val="en-US"/>
        </w:rPr>
        <w:t>JS Papenfuss</w:t>
      </w:r>
      <w:r w:rsidRPr="00BD3DC8">
        <w:rPr>
          <w:rFonts w:ascii="Arial" w:hAnsi="Arial" w:cs="Arial"/>
          <w:sz w:val="18"/>
          <w:szCs w:val="18"/>
          <w:lang w:val="en-US"/>
        </w:rPr>
        <w:t xml:space="preserve">, </w:t>
      </w:r>
      <w:r w:rsidRPr="00BD3DC8">
        <w:rPr>
          <w:rStyle w:val="autor"/>
          <w:rFonts w:ascii="Arial" w:hAnsi="Arial" w:cs="Arial"/>
          <w:sz w:val="18"/>
          <w:szCs w:val="18"/>
          <w:lang w:val="en-US"/>
        </w:rPr>
        <w:t>J Panko</w:t>
      </w:r>
      <w:r w:rsidRPr="00BD3DC8">
        <w:rPr>
          <w:rFonts w:ascii="Arial" w:hAnsi="Arial" w:cs="Arial"/>
          <w:sz w:val="18"/>
          <w:szCs w:val="18"/>
          <w:lang w:val="en-US"/>
        </w:rPr>
        <w:t xml:space="preserve">, </w:t>
      </w:r>
      <w:r w:rsidRPr="00BD3DC8">
        <w:rPr>
          <w:rStyle w:val="autor"/>
          <w:rFonts w:ascii="Arial" w:hAnsi="Arial" w:cs="Arial"/>
          <w:sz w:val="18"/>
          <w:szCs w:val="18"/>
          <w:lang w:val="en-US"/>
        </w:rPr>
        <w:t>D Goldgar</w:t>
      </w:r>
      <w:r w:rsidRPr="00BD3DC8">
        <w:rPr>
          <w:rFonts w:ascii="Arial" w:hAnsi="Arial" w:cs="Arial"/>
          <w:sz w:val="18"/>
          <w:szCs w:val="18"/>
          <w:lang w:val="en-US"/>
        </w:rPr>
        <w:t xml:space="preserve">, </w:t>
      </w:r>
      <w:r w:rsidRPr="00BD3DC8">
        <w:rPr>
          <w:rStyle w:val="autor"/>
          <w:rFonts w:ascii="Arial" w:hAnsi="Arial" w:cs="Arial"/>
          <w:sz w:val="18"/>
          <w:szCs w:val="18"/>
          <w:lang w:val="en-US"/>
        </w:rPr>
        <w:t>KP Callis</w:t>
      </w:r>
      <w:r w:rsidRPr="00BD3DC8">
        <w:rPr>
          <w:rFonts w:ascii="Arial" w:hAnsi="Arial" w:cs="Arial"/>
          <w:sz w:val="18"/>
          <w:szCs w:val="18"/>
          <w:lang w:val="en-US"/>
        </w:rPr>
        <w:t xml:space="preserve">, </w:t>
      </w:r>
      <w:r w:rsidRPr="00BD3DC8">
        <w:rPr>
          <w:rStyle w:val="autor"/>
          <w:rFonts w:ascii="Arial" w:hAnsi="Arial" w:cs="Arial"/>
          <w:sz w:val="18"/>
          <w:szCs w:val="18"/>
          <w:lang w:val="en-US"/>
        </w:rPr>
        <w:t>GG Krueger</w:t>
      </w:r>
      <w:r w:rsidRPr="00BD3DC8">
        <w:rPr>
          <w:rFonts w:ascii="Arial" w:hAnsi="Arial" w:cs="Arial"/>
          <w:sz w:val="18"/>
          <w:szCs w:val="18"/>
          <w:lang w:val="en-US"/>
        </w:rPr>
        <w:t xml:space="preserve"> </w:t>
      </w:r>
    </w:p>
    <w:p w14:paraId="0AC39AA1"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University of Utah, Salt Lake City, UT, USA </w:t>
      </w:r>
    </w:p>
    <w:p w14:paraId="0D0FB94E" w14:textId="77777777" w:rsidR="007F41E9" w:rsidRPr="00BD3DC8" w:rsidRDefault="007F41E9" w:rsidP="007F41E9">
      <w:pPr>
        <w:rPr>
          <w:rFonts w:ascii="Arial" w:hAnsi="Arial" w:cs="Arial"/>
          <w:sz w:val="18"/>
          <w:szCs w:val="18"/>
          <w:lang w:val="en-US"/>
        </w:rPr>
      </w:pPr>
    </w:p>
    <w:p w14:paraId="2F449C42"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Objective: To observe the phenotypic associations in a large cohort of psoriasis patients who experience worsening in disease severity with upper respiratory infection.</w:t>
      </w:r>
    </w:p>
    <w:p w14:paraId="762B6F48" w14:textId="77777777" w:rsidR="007F41E9" w:rsidRPr="00BD3DC8" w:rsidRDefault="007F41E9" w:rsidP="007F41E9">
      <w:pPr>
        <w:jc w:val="both"/>
        <w:rPr>
          <w:rFonts w:ascii="Arial" w:hAnsi="Arial" w:cs="Arial"/>
          <w:sz w:val="18"/>
          <w:szCs w:val="18"/>
          <w:lang w:val="en-US"/>
        </w:rPr>
      </w:pPr>
    </w:p>
    <w:p w14:paraId="7B591F27"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Methods: A genome wide scan using a Celera microarray platform of more than 25,000 gene-centric single nucleotide polymorphisms (SNPs) was conducted in an effort to discover SNPs that may confer disease risk for psoriasis. Among those SNPs identified, both case only analysis and replication data in a case-control analysis revealed that one SNP (rs6887695) is more commonly expressed among those who report worsening of psoriasis with infection (reported at the 2007 Society of Investigative Dermatology). This is the polymorphism in the gene that transcribes the p40 subunit of IL-12 and IL-23 that we recently showed confers risk for psoriasis. After this association was identified, the Utah Psoriasis Initiative (UPI) database (n=801) was reviewed to identify all patients who reported worsening of psoriasis with infection, (n=136) for an assessment of their psoriasis-associated phenotypic characteristics. Nearly all reported infections were upper respiratory tract infections of either viral or bacterial etiology. We examined gender, family history, psoriatic arthritis, nail disease, Koebner phenomenon, plaque size and thickness, smoking status, alcohol use, and HLA-C genotype via sequence analysis of the most common HLA-C alleles (&gt;20). The HLA-C alleles can be grouped into 2 subclasses C1 and C2, which appear to have opposing effects on HLA-C immune-mediated processes. Chi-square analysis was conducted to determine statistical significance. </w:t>
      </w:r>
    </w:p>
    <w:p w14:paraId="250D2111" w14:textId="77777777" w:rsidR="007F41E9" w:rsidRPr="00BD3DC8" w:rsidRDefault="007F41E9" w:rsidP="007F41E9">
      <w:pPr>
        <w:jc w:val="both"/>
        <w:rPr>
          <w:rFonts w:ascii="Arial" w:hAnsi="Arial" w:cs="Arial"/>
          <w:sz w:val="18"/>
          <w:szCs w:val="18"/>
          <w:lang w:val="en-US"/>
        </w:rPr>
      </w:pPr>
    </w:p>
    <w:p w14:paraId="03BA536F"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Results: Among those phenotypic characteristics observed, females are more likely to report psoriasis worsening with infection (p&lt;0.0001). Patients who worsen with infection are also more likely to report a positive family history (p=0.034) and the Koebner phenomenon in association with their psoriasis (p=0.005). Nail involvement is less commonly reported among patients who notice increase in disease severity with infection (p=0.050). With respect to HLA-C status, those patients classified in the C2 subset are more likely to report psoriasis worsening with infection (p=0.029). No statistically significant difference was observed with respect to psoriatic arthritis, plaque size and thickness, smoking status, or alcohol use.</w:t>
      </w:r>
    </w:p>
    <w:p w14:paraId="1E1F7D07" w14:textId="77777777" w:rsidR="007F41E9" w:rsidRPr="00BD3DC8" w:rsidRDefault="007F41E9" w:rsidP="007F41E9">
      <w:pPr>
        <w:jc w:val="both"/>
        <w:rPr>
          <w:rFonts w:ascii="Arial" w:hAnsi="Arial" w:cs="Arial"/>
          <w:sz w:val="18"/>
          <w:szCs w:val="18"/>
          <w:lang w:val="en-US"/>
        </w:rPr>
      </w:pPr>
    </w:p>
    <w:p w14:paraId="390C35C2"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Conclusions: Patients who report disease worsening with the incidence of infection represent a unique cohort of patients with respect to gender, family history, Koebner phenomenon and nail disease. Their association with the p40 SNP that associates with risk of psoriasis and with the C2 subset of HLA-C cause us to predict an underlying genetic association for the phenotype “psoriasis worsens with infection”. </w:t>
      </w:r>
    </w:p>
    <w:p w14:paraId="24772081"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2212 </w:t>
      </w:r>
    </w:p>
    <w:p w14:paraId="0926C437"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LIPID METABOLISM IN PSORIASIS VULGARIS </w:t>
      </w:r>
    </w:p>
    <w:p w14:paraId="2F42332B"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A Colsman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Brügel</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Thiery</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Sticherling</w:t>
      </w:r>
      <w:r w:rsidRPr="00BD3DC8">
        <w:rPr>
          <w:rStyle w:val="codigoinstituciones"/>
          <w:sz w:val="18"/>
          <w:szCs w:val="18"/>
          <w:lang w:val="en-US"/>
        </w:rPr>
        <w:t>1</w:t>
      </w:r>
      <w:r w:rsidRPr="00BD3DC8">
        <w:rPr>
          <w:rFonts w:ascii="Arial" w:hAnsi="Arial" w:cs="Arial"/>
          <w:sz w:val="18"/>
          <w:szCs w:val="18"/>
          <w:lang w:val="en-US"/>
        </w:rPr>
        <w:t xml:space="preserve"> </w:t>
      </w:r>
    </w:p>
    <w:p w14:paraId="19B1D383"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Department of Dermatology, University of Erlangen, 2 Department of Laboratory Medicine, Clinical Chemistry and Molecular Diagnostics, University of Leipzig </w:t>
      </w:r>
    </w:p>
    <w:p w14:paraId="560C08BA" w14:textId="77777777" w:rsidR="007F41E9" w:rsidRPr="00BD3DC8" w:rsidRDefault="007F41E9" w:rsidP="007F41E9">
      <w:pPr>
        <w:rPr>
          <w:rFonts w:ascii="Arial" w:hAnsi="Arial" w:cs="Arial"/>
          <w:sz w:val="18"/>
          <w:szCs w:val="18"/>
          <w:lang w:val="en-US"/>
        </w:rPr>
      </w:pPr>
    </w:p>
    <w:p w14:paraId="26B7B3FE"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Background: Comorbidity in psoriasis has gained much clinical and scientific interest over the last years. Similar to rheumatological diseases, the incidence of metabolic disorders and cardiovascular disease is increased. As psoriasis and concomitant diseases may be intimately related, effective anti-inflammatory therapy may tackle both of them. </w:t>
      </w:r>
    </w:p>
    <w:p w14:paraId="7080EABE"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Methods: With respect to metabolic disorders, various parameters related to the lipid metabolism have been examined in this study including triglycerides, LDL, HDL, VLDL and lipoprotein A, leptin and highly sensitive CRP. 104 psoriatic patients were included and clinical activity (PASI) as well data from case history documented. </w:t>
      </w:r>
    </w:p>
    <w:p w14:paraId="1CBA6234"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Results: In contrast to all lipid parameters studied, only CRP correlated positively to the PASI. When stratifying LDL-concentrations, a higher percentage of patients were found within the increased concentrations when compared to normal healthy controls. Whereas the medium LDL concentration was only slightly elevated in psoriatics as a whole group, the distribution within the stratified groups was significantly different. </w:t>
      </w:r>
    </w:p>
    <w:p w14:paraId="35561D03"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Conclusions: The well appreciated risk of cardiovascular diseases in psoriatic patients may well be influenced by inflammatory as well as lipid parameters and consequently early and effective treatment of psoriasis may result in a decrease of the atherogenic risk. </w:t>
      </w:r>
    </w:p>
    <w:p w14:paraId="43A3D7CD"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2213 </w:t>
      </w:r>
    </w:p>
    <w:p w14:paraId="7F9AB9E5"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INFLIXIMAB - EFFECTIVE TREATMENT FOR SEVERE PLAQUE-TYPE PSORIASIS - CLINICAL, HISTOLOGICAL AND IMMUNOHISTOCHEMICAL STUDY </w:t>
      </w:r>
    </w:p>
    <w:p w14:paraId="6DDA9201" w14:textId="77777777" w:rsidR="007F41E9" w:rsidRPr="00BD3DC8" w:rsidRDefault="007F41E9" w:rsidP="007F41E9">
      <w:pPr>
        <w:jc w:val="both"/>
        <w:rPr>
          <w:rFonts w:ascii="Arial" w:hAnsi="Arial" w:cs="Arial"/>
          <w:sz w:val="18"/>
          <w:szCs w:val="18"/>
        </w:rPr>
      </w:pPr>
      <w:r w:rsidRPr="00BD3DC8">
        <w:rPr>
          <w:rStyle w:val="primerautor"/>
          <w:rFonts w:ascii="Arial" w:hAnsi="Arial" w:cs="Arial"/>
          <w:sz w:val="18"/>
          <w:szCs w:val="18"/>
        </w:rPr>
        <w:t>M Kadurina</w:t>
      </w:r>
      <w:r w:rsidRPr="00BD3DC8">
        <w:rPr>
          <w:rFonts w:ascii="Arial" w:hAnsi="Arial" w:cs="Arial"/>
          <w:sz w:val="18"/>
          <w:szCs w:val="18"/>
        </w:rPr>
        <w:t xml:space="preserve"> </w:t>
      </w:r>
    </w:p>
    <w:p w14:paraId="75202E77" w14:textId="77777777" w:rsidR="007F41E9" w:rsidRPr="00BD3DC8" w:rsidRDefault="007F41E9" w:rsidP="007F41E9">
      <w:pPr>
        <w:rPr>
          <w:rFonts w:ascii="Arial" w:hAnsi="Arial" w:cs="Arial"/>
          <w:sz w:val="18"/>
          <w:szCs w:val="18"/>
        </w:rPr>
      </w:pPr>
      <w:r w:rsidRPr="00BD3DC8">
        <w:rPr>
          <w:rFonts w:ascii="Arial" w:hAnsi="Arial" w:cs="Arial"/>
          <w:sz w:val="18"/>
          <w:szCs w:val="18"/>
        </w:rPr>
        <w:t xml:space="preserve">Military Medical Academy, Sofia, Bulgaria </w:t>
      </w:r>
    </w:p>
    <w:p w14:paraId="6EA3800B" w14:textId="77777777" w:rsidR="007F41E9" w:rsidRPr="00BD3DC8" w:rsidRDefault="007F41E9" w:rsidP="007F41E9">
      <w:pPr>
        <w:rPr>
          <w:rFonts w:ascii="Arial" w:hAnsi="Arial" w:cs="Arial"/>
          <w:sz w:val="18"/>
          <w:szCs w:val="18"/>
        </w:rPr>
      </w:pPr>
    </w:p>
    <w:p w14:paraId="117406BB"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BACKGROUND: Tumor necrosis factor-alpha (TNF alpha) blockade using infliximab, a mouse-human chimeric monoclonal anti -TNF alpha antibody has been shown to be highly effective in the treatment of severe plaque psoriasis. </w:t>
      </w:r>
    </w:p>
    <w:p w14:paraId="2B32FA98"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OBJECTIVE: To evaluate the clinical response to treatment and to investigate the histological and immunohistochemical consequences of the TNF-alpha blockade with infliximab in psoriatic skin lesions of patients with moderate to severe plaque psoriasis. </w:t>
      </w:r>
    </w:p>
    <w:p w14:paraId="5DC457B5"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METHODS: Fifteen patients with moderate to severe plaque-type psoriasis entered into a prospective, open-label study with infliximab (5 mg/kg i.v. on week 0, 2, 6, 14 and then at 2-monthly intervals). Details on disease phenotype, clinical course and adverse events were recorded together with measurements of disease severity - Psoriasis Area and Severity Index (PASI), Body Surface Area (BSA), clinical photography on week 0, 2, 6, and then at 2-monthly intervals throughout the treatment period. </w:t>
      </w:r>
    </w:p>
    <w:p w14:paraId="5065A753"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Histological and immunohistochemical analysis of lesional (weeks 0, 2, 21) and non-lesional (week 0) biopsies were conducted. Epidermal thickness was quantitated with the use of a computerized image analysis system. In situ detection of apoptosis was performed by immunohistochemical staining with anti-p53 and anti-Bcl-2 antibodies. Immunohistochemical analysis of the expression of T-cell phenotype and cell adhesion/activation molecules was performed /CD3, CD4, CD8, CD15, CD69, ICAM-1, VCAM-1/. K16 keratin expression was also assessed immunohistochemically. </w:t>
      </w:r>
    </w:p>
    <w:p w14:paraId="66D0FC8F"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RESULTS: Infusions of infliximab induced a clinical response in all 15 patients with a mean PASI improvement of 78 % on week 12. This was accompanied by significant histopathological changes in the skin biopsy samples after infliximab treatment - rapid and dramatic decrease in epidermal inflammation and normalization of keratinocyte differentiation in psoriatic plaques. Epidermal thickness tended to normalize on week 12. The histological and immunohistochemical changes correlate with reduction of the disease activity (evaluated by PASI and BSA scores).</w:t>
      </w:r>
    </w:p>
    <w:p w14:paraId="7A75D8E1"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CONCLUSIONS: Data from this open-label study demonstrate that infliximab is a rapidly effective treatment for patients with severe plaque psoriasis. These data suggest that the clinical response of anti-TNF-alpha therapy in patients with psoriasis is caused by inhibition of the production of proinflammatory cytokines and by the decreased expression of adhesion molecules with the consequence of an impaired migration of proinflammatory cells into the inflamed tissue. The clinical histological and immunohistological data demonstrate a pivotal role of TNF-alpha in the pathogenesis of psoriasis and support further development of drugs targeting tumor necrosis factor-alpha. </w:t>
      </w:r>
    </w:p>
    <w:p w14:paraId="160E3543"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2214 </w:t>
      </w:r>
    </w:p>
    <w:p w14:paraId="3A1E1931"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TREATMENT WITH A VEGF RECEPTOR TYROSINE KINASE INHIBITOR ALLEVIATES CHRONIC SKIN INFLAMMATION IN A MOUSE MODEL OF PSORIASIS </w:t>
      </w:r>
    </w:p>
    <w:p w14:paraId="2FB93C14"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M Detmar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Halin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Fahrngruber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JG Meingassner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Bold</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Littlewood-Evans</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Stuetz</w:t>
      </w:r>
      <w:r w:rsidRPr="00BD3DC8">
        <w:rPr>
          <w:rStyle w:val="codigoinstituciones"/>
          <w:sz w:val="18"/>
          <w:szCs w:val="18"/>
          <w:lang w:val="en-US"/>
        </w:rPr>
        <w:t>2</w:t>
      </w:r>
      <w:r w:rsidRPr="00BD3DC8">
        <w:rPr>
          <w:rFonts w:ascii="Arial" w:hAnsi="Arial" w:cs="Arial"/>
          <w:sz w:val="18"/>
          <w:szCs w:val="18"/>
          <w:lang w:val="en-US"/>
        </w:rPr>
        <w:t xml:space="preserve"> </w:t>
      </w:r>
    </w:p>
    <w:p w14:paraId="7042857B"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Swiss Federal Institute of Technology, ETH Zurich, Switzerland, 2 Novartis Institutes for BioMedical Research, Vienna, Austria , 3 Novartis Institutes for BioMedical Research, Basel, Switzerland </w:t>
      </w:r>
    </w:p>
    <w:p w14:paraId="4307C50E" w14:textId="77777777" w:rsidR="007F41E9" w:rsidRPr="00BD3DC8" w:rsidRDefault="007F41E9" w:rsidP="007F41E9">
      <w:pPr>
        <w:rPr>
          <w:rFonts w:ascii="Arial" w:hAnsi="Arial" w:cs="Arial"/>
          <w:sz w:val="18"/>
          <w:szCs w:val="18"/>
          <w:lang w:val="en-US"/>
        </w:rPr>
      </w:pPr>
    </w:p>
    <w:p w14:paraId="1C1F9037"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Background: Remodeling of the blood vascular and lymphatic networks has recently been shown to play an important role in the perpetuation of inflammatory disorders. Vascular endothelial growth factor (VEGF) is a well known pro-(lymph)angiogenic signaling molecule and is likely to be involved in this process. Thus far, treatment of such chronic inflammatory diseases with anti-(lymph)angiogenic therapies has received little attention. </w:t>
      </w:r>
    </w:p>
    <w:p w14:paraId="01EC5790"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Methods: In this study, we have tested the effects of a newly identified VEGF receptor (VEGFR) tyrosine kinase inhibitor, NVP-BAW2881, on blood vascular and lymphatic vessel function and growth in vitro, and in a transgenic mouse model of psoriasis in vivo. </w:t>
      </w:r>
    </w:p>
    <w:p w14:paraId="62E7F106"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Results: We found that NVP-BAW2881 potently inhibits proliferation, migration and tube formation of lymphatic and blood vascular endothelial cells in vitro at concentrations from 1 nM to 1 µM, depending on the assay used. This compound, orally applied at 25mg/kg/d, exhibited activity in a transgenic mouse model of psoriasis, potently inhibiting psoriasis-like skin inflammation elicited on the auricles of the animals. Immunohistochemical analysis of the auricular tissue showed that NVP-BAW2881 robustly decreased the number of blood and lymphatic vessels and of infiltrating leukocytes within few days of treatment. Furthermore, the epidermal architecture in the formerly inflamed ears was markedly normalized, as assessed by expression of keratinocyte-expressed marker genes. Interestingly, topical application of NVP-BAW2881 at 0.5% onto the inflamed auricles (b.i.d.) was almost as efficacious in reducing inflammatory symptoms as oral administration of the compound. </w:t>
      </w:r>
    </w:p>
    <w:p w14:paraId="7716587B"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Conclusions: These data represent the first demonstration that it may be possible to treat chronic inflammatory skin disorders such as psoriasis by application of a VEGFR tyrosine kinase inhibitor. </w:t>
      </w:r>
    </w:p>
    <w:p w14:paraId="2F4D6DB5"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2215 </w:t>
      </w:r>
    </w:p>
    <w:p w14:paraId="48767885"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PASI 100 RESPONSE WITH ADALIMUMAB TREATMENT IS CONSISTENT ACROSS SUBGROUPS OF PATIENTS WITH MODERATE TO SEVERE PSORIASIS: RESULTS OF THE PHASE III REVEAL TRIAL </w:t>
      </w:r>
    </w:p>
    <w:p w14:paraId="03FA4FE6"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C Leonardi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Tyring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 Papp</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P Yamauchi</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Y Gu</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 Okun</w:t>
      </w:r>
      <w:r w:rsidRPr="00BD3DC8">
        <w:rPr>
          <w:rStyle w:val="codigoinstituciones"/>
          <w:sz w:val="18"/>
          <w:szCs w:val="18"/>
          <w:lang w:val="en-US"/>
        </w:rPr>
        <w:t>5</w:t>
      </w:r>
      <w:r w:rsidRPr="00BD3DC8">
        <w:rPr>
          <w:rFonts w:ascii="Arial" w:hAnsi="Arial" w:cs="Arial"/>
          <w:sz w:val="18"/>
          <w:szCs w:val="18"/>
          <w:lang w:val="en-US"/>
        </w:rPr>
        <w:t xml:space="preserve"> </w:t>
      </w:r>
    </w:p>
    <w:p w14:paraId="34D7EC45"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Central Dermatology, Saint Louis, MO, USA, 2 Department of Dermatology, University of Texas Health Science Center, Houston, TX, USA, 3 Probity Medical Research, Waterloo, Canada, 4 Dermatology Institute and Skin Care Center, Santa Monica, CA and David Geffen School of Medicine at UCLA, Los Angeles, CA, USA, 5 Abbott, Abbott Park, IL, USA </w:t>
      </w:r>
    </w:p>
    <w:p w14:paraId="5A8FD201" w14:textId="77777777" w:rsidR="007F41E9" w:rsidRPr="00BD3DC8" w:rsidRDefault="007F41E9" w:rsidP="007F41E9">
      <w:pPr>
        <w:rPr>
          <w:rFonts w:ascii="Arial" w:hAnsi="Arial" w:cs="Arial"/>
          <w:sz w:val="18"/>
          <w:szCs w:val="18"/>
          <w:lang w:val="en-US"/>
        </w:rPr>
      </w:pPr>
    </w:p>
    <w:p w14:paraId="5A786061"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This subanalysis of REVEAL, a Phase III randomized controlled trial, determined whether specific characteristics of patients or their disease had an impact on the ability of the fully human monoclonal antibody, adalimumab, to induce a PASI 100 response.</w:t>
      </w:r>
    </w:p>
    <w:p w14:paraId="57165848"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Patients with moderate to severe (PASI ≥12) psoriasis who had failed topical therapy and were naïve to anti-TNF therapy enrolled in REVEAL, a 52-week study of adalimumab. In the first 16-week, double-blind, placebo-controlled period (Period A), patients were randomized to receive either placebo or adalimumab (80 mg at Week 0, 40 mg every other week from Week 1–15). Primary analysis was the percentage of patients achieving ≥PASI 75 at Week 16. Subgroup analyses were conducted on the effects of age (subgroups: &lt;40, 40–64, and ≥65 years), duration of psoriasis (disease duration quartiles: 0.5–9.7, 9.7–15.9, 15.9–24.8, and 24.8–65.0 years), history of psoriatic arthritis (PsA), and recent systemic biologic (except anti-TNF) or non-biologic therapies (within the past 12 months) on PASI 100 response.</w:t>
      </w:r>
    </w:p>
    <w:p w14:paraId="0F45A357"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Overall, 1,212 patients at 81 sites in the US and Canada were randomized 2:1 to receive adalimumab (814) or placebo (398). At Week 16, 70.9% and 20.3% of adalimumab-treated patients achieved ≥PASI 75 and PASI 100, vs. 6.5% and 1.0% of placebo patients (p&lt;0.001). Mean age of adalimumab patients was 44.5 years. Mean duration of psoriasis was 18.2 years. PASI 100 responses with adalimumab treatment across various subgroups are shown in the table. </w:t>
      </w:r>
    </w:p>
    <w:p w14:paraId="7D980AA2"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Table: Effect of Patient Characteristics on PASI 100 Response of Adalimumab-Treated Patients at Week 16</w:t>
      </w:r>
      <w:r w:rsidRPr="00BD3DC8">
        <w:rPr>
          <w:rFonts w:ascii="Arial" w:hAnsi="Arial" w:cs="Arial"/>
          <w:sz w:val="18"/>
          <w:szCs w:val="18"/>
          <w:lang w:val="en-US"/>
        </w:rPr>
        <w:t xml:space="preserve"> </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1346"/>
        <w:gridCol w:w="810"/>
        <w:gridCol w:w="858"/>
        <w:gridCol w:w="774"/>
        <w:gridCol w:w="1608"/>
        <w:gridCol w:w="1608"/>
        <w:gridCol w:w="1608"/>
        <w:gridCol w:w="1608"/>
      </w:tblGrid>
      <w:tr w:rsidR="007F41E9" w:rsidRPr="00BD3DC8" w14:paraId="68631306"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CDCD460"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ECC3387" w14:textId="77777777" w:rsidR="007F41E9" w:rsidRPr="00BD3DC8" w:rsidRDefault="007F41E9" w:rsidP="007F41E9">
            <w:pPr>
              <w:rPr>
                <w:rFonts w:ascii="Arial" w:hAnsi="Arial" w:cs="Arial"/>
                <w:sz w:val="18"/>
                <w:szCs w:val="18"/>
              </w:rPr>
            </w:pPr>
            <w:r w:rsidRPr="00BD3DC8">
              <w:rPr>
                <w:rFonts w:ascii="Arial" w:hAnsi="Arial" w:cs="Arial"/>
                <w:b/>
                <w:bCs/>
                <w:sz w:val="18"/>
                <w:szCs w:val="18"/>
              </w:rPr>
              <w:t>Age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AE194EB" w14:textId="77777777" w:rsidR="007F41E9" w:rsidRPr="00BD3DC8" w:rsidRDefault="007F41E9" w:rsidP="007F41E9">
            <w:pPr>
              <w:rPr>
                <w:rFonts w:ascii="Arial" w:hAnsi="Arial" w:cs="Arial"/>
                <w:sz w:val="18"/>
                <w:szCs w:val="18"/>
              </w:rPr>
            </w:pPr>
            <w:r w:rsidRPr="00BD3DC8">
              <w:rPr>
                <w:rFonts w:ascii="Arial" w:hAnsi="Arial" w:cs="Arial"/>
                <w:b/>
                <w:bCs/>
                <w:sz w:val="18"/>
                <w:szCs w:val="18"/>
              </w:rPr>
              <w:t>Age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B1AAACE" w14:textId="77777777" w:rsidR="007F41E9" w:rsidRPr="00BD3DC8" w:rsidRDefault="007F41E9" w:rsidP="007F41E9">
            <w:pPr>
              <w:rPr>
                <w:rFonts w:ascii="Arial" w:hAnsi="Arial" w:cs="Arial"/>
                <w:sz w:val="18"/>
                <w:szCs w:val="18"/>
              </w:rPr>
            </w:pPr>
            <w:r w:rsidRPr="00BD3DC8">
              <w:rPr>
                <w:rFonts w:ascii="Arial" w:hAnsi="Arial" w:cs="Arial"/>
                <w:b/>
                <w:bCs/>
                <w:sz w:val="18"/>
                <w:szCs w:val="18"/>
              </w:rPr>
              <w:t>Age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917537D" w14:textId="77777777" w:rsidR="007F41E9" w:rsidRPr="00BD3DC8" w:rsidRDefault="007F41E9" w:rsidP="007F41E9">
            <w:pPr>
              <w:rPr>
                <w:rFonts w:ascii="Arial" w:hAnsi="Arial" w:cs="Arial"/>
                <w:sz w:val="18"/>
                <w:szCs w:val="18"/>
                <w:lang w:val="en-US"/>
              </w:rPr>
            </w:pPr>
            <w:r w:rsidRPr="00BD3DC8">
              <w:rPr>
                <w:rFonts w:ascii="Arial" w:hAnsi="Arial" w:cs="Arial"/>
                <w:b/>
                <w:bCs/>
                <w:sz w:val="18"/>
                <w:szCs w:val="18"/>
                <w:lang w:val="en-US"/>
              </w:rPr>
              <w:t>Psoriasis Disease Duration Quartiles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EEAB429" w14:textId="77777777" w:rsidR="007F41E9" w:rsidRPr="00BD3DC8" w:rsidRDefault="007F41E9" w:rsidP="007F41E9">
            <w:pPr>
              <w:rPr>
                <w:rFonts w:ascii="Arial" w:hAnsi="Arial" w:cs="Arial"/>
                <w:sz w:val="18"/>
                <w:szCs w:val="18"/>
                <w:lang w:val="en-US"/>
              </w:rPr>
            </w:pPr>
            <w:r w:rsidRPr="00BD3DC8">
              <w:rPr>
                <w:rFonts w:ascii="Arial" w:hAnsi="Arial" w:cs="Arial"/>
                <w:b/>
                <w:bCs/>
                <w:sz w:val="18"/>
                <w:szCs w:val="18"/>
                <w:lang w:val="en-US"/>
              </w:rPr>
              <w:t>Psoriasis Disease Duration Quartiles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D0E42E3" w14:textId="77777777" w:rsidR="007F41E9" w:rsidRPr="00BD3DC8" w:rsidRDefault="007F41E9" w:rsidP="007F41E9">
            <w:pPr>
              <w:rPr>
                <w:rFonts w:ascii="Arial" w:hAnsi="Arial" w:cs="Arial"/>
                <w:sz w:val="18"/>
                <w:szCs w:val="18"/>
                <w:lang w:val="en-US"/>
              </w:rPr>
            </w:pPr>
            <w:r w:rsidRPr="00BD3DC8">
              <w:rPr>
                <w:rFonts w:ascii="Arial" w:hAnsi="Arial" w:cs="Arial"/>
                <w:b/>
                <w:bCs/>
                <w:sz w:val="18"/>
                <w:szCs w:val="18"/>
                <w:lang w:val="en-US"/>
              </w:rPr>
              <w:t>Psoriasis Disease Duration Quartiles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728EEEF" w14:textId="77777777" w:rsidR="007F41E9" w:rsidRPr="00BD3DC8" w:rsidRDefault="007F41E9" w:rsidP="007F41E9">
            <w:pPr>
              <w:rPr>
                <w:rFonts w:ascii="Arial" w:hAnsi="Arial" w:cs="Arial"/>
                <w:sz w:val="18"/>
                <w:szCs w:val="18"/>
                <w:lang w:val="en-US"/>
              </w:rPr>
            </w:pPr>
            <w:r w:rsidRPr="00BD3DC8">
              <w:rPr>
                <w:rFonts w:ascii="Arial" w:hAnsi="Arial" w:cs="Arial"/>
                <w:b/>
                <w:bCs/>
                <w:sz w:val="18"/>
                <w:szCs w:val="18"/>
                <w:lang w:val="en-US"/>
              </w:rPr>
              <w:t>Psoriasis Disease Duration Quartiles (years)</w:t>
            </w:r>
          </w:p>
        </w:tc>
      </w:tr>
      <w:tr w:rsidR="007F41E9" w:rsidRPr="00BD3DC8" w14:paraId="4474D929"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BDDC2F8"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58D6C40" w14:textId="77777777" w:rsidR="007F41E9" w:rsidRPr="00BD3DC8" w:rsidRDefault="007F41E9" w:rsidP="007F41E9">
            <w:pPr>
              <w:rPr>
                <w:rFonts w:ascii="Arial" w:hAnsi="Arial" w:cs="Arial"/>
                <w:sz w:val="18"/>
                <w:szCs w:val="18"/>
              </w:rPr>
            </w:pPr>
            <w:r w:rsidRPr="00BD3DC8">
              <w:rPr>
                <w:rFonts w:ascii="Arial" w:hAnsi="Arial" w:cs="Arial"/>
                <w:b/>
                <w:bCs/>
                <w:sz w:val="18"/>
                <w:szCs w:val="18"/>
              </w:rPr>
              <w:t>&lt;40 (n=305)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D7EAA04" w14:textId="77777777" w:rsidR="007F41E9" w:rsidRPr="00BD3DC8" w:rsidRDefault="007F41E9" w:rsidP="007F41E9">
            <w:pPr>
              <w:rPr>
                <w:rFonts w:ascii="Arial" w:hAnsi="Arial" w:cs="Arial"/>
                <w:sz w:val="18"/>
                <w:szCs w:val="18"/>
              </w:rPr>
            </w:pPr>
            <w:r w:rsidRPr="00BD3DC8">
              <w:rPr>
                <w:rFonts w:ascii="Arial" w:hAnsi="Arial" w:cs="Arial"/>
                <w:b/>
                <w:bCs/>
                <w:sz w:val="18"/>
                <w:szCs w:val="18"/>
              </w:rPr>
              <w:t>40–64 (n=455)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F4D4254" w14:textId="77777777" w:rsidR="007F41E9" w:rsidRPr="00BD3DC8" w:rsidRDefault="007F41E9" w:rsidP="007F41E9">
            <w:pPr>
              <w:rPr>
                <w:rFonts w:ascii="Arial" w:hAnsi="Arial" w:cs="Arial"/>
                <w:sz w:val="18"/>
                <w:szCs w:val="18"/>
              </w:rPr>
            </w:pPr>
            <w:r w:rsidRPr="00BD3DC8">
              <w:rPr>
                <w:rFonts w:ascii="Arial" w:hAnsi="Arial" w:cs="Arial"/>
                <w:b/>
                <w:bCs/>
                <w:sz w:val="18"/>
                <w:szCs w:val="18"/>
              </w:rPr>
              <w:t>≥65 (n=54)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1F6796B" w14:textId="77777777" w:rsidR="007F41E9" w:rsidRPr="00BD3DC8" w:rsidRDefault="007F41E9" w:rsidP="007F41E9">
            <w:pPr>
              <w:rPr>
                <w:rFonts w:ascii="Arial" w:hAnsi="Arial" w:cs="Arial"/>
                <w:sz w:val="18"/>
                <w:szCs w:val="18"/>
              </w:rPr>
            </w:pPr>
            <w:r w:rsidRPr="00BD3DC8">
              <w:rPr>
                <w:rFonts w:ascii="Arial" w:hAnsi="Arial" w:cs="Arial"/>
                <w:b/>
                <w:bCs/>
                <w:sz w:val="18"/>
                <w:szCs w:val="18"/>
              </w:rPr>
              <w:t>0.5–9.7 (n=205)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79CBCBC" w14:textId="77777777" w:rsidR="007F41E9" w:rsidRPr="00BD3DC8" w:rsidRDefault="007F41E9" w:rsidP="007F41E9">
            <w:pPr>
              <w:rPr>
                <w:rFonts w:ascii="Arial" w:hAnsi="Arial" w:cs="Arial"/>
                <w:sz w:val="18"/>
                <w:szCs w:val="18"/>
              </w:rPr>
            </w:pPr>
            <w:r w:rsidRPr="00BD3DC8">
              <w:rPr>
                <w:rFonts w:ascii="Arial" w:hAnsi="Arial" w:cs="Arial"/>
                <w:b/>
                <w:bCs/>
                <w:sz w:val="18"/>
                <w:szCs w:val="18"/>
              </w:rPr>
              <w:t>9.7–15.9 (n=206)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3016159" w14:textId="77777777" w:rsidR="007F41E9" w:rsidRPr="00BD3DC8" w:rsidRDefault="007F41E9" w:rsidP="007F41E9">
            <w:pPr>
              <w:rPr>
                <w:rFonts w:ascii="Arial" w:hAnsi="Arial" w:cs="Arial"/>
                <w:sz w:val="18"/>
                <w:szCs w:val="18"/>
              </w:rPr>
            </w:pPr>
            <w:r w:rsidRPr="00BD3DC8">
              <w:rPr>
                <w:rFonts w:ascii="Arial" w:hAnsi="Arial" w:cs="Arial"/>
                <w:b/>
                <w:bCs/>
                <w:sz w:val="18"/>
                <w:szCs w:val="18"/>
              </w:rPr>
              <w:t>15.9–24.8 (n=191)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7006022" w14:textId="77777777" w:rsidR="007F41E9" w:rsidRPr="00BD3DC8" w:rsidRDefault="007F41E9" w:rsidP="007F41E9">
            <w:pPr>
              <w:rPr>
                <w:rFonts w:ascii="Arial" w:hAnsi="Arial" w:cs="Arial"/>
                <w:sz w:val="18"/>
                <w:szCs w:val="18"/>
              </w:rPr>
            </w:pPr>
            <w:r w:rsidRPr="00BD3DC8">
              <w:rPr>
                <w:rFonts w:ascii="Arial" w:hAnsi="Arial" w:cs="Arial"/>
                <w:b/>
                <w:bCs/>
                <w:sz w:val="18"/>
                <w:szCs w:val="18"/>
              </w:rPr>
              <w:t>24.8–65.0 (n=212)</w:t>
            </w:r>
          </w:p>
        </w:tc>
      </w:tr>
      <w:tr w:rsidR="007F41E9" w:rsidRPr="00BD3DC8" w14:paraId="14AA56D1"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BBC772" w14:textId="77777777" w:rsidR="007F41E9" w:rsidRPr="00BD3DC8" w:rsidRDefault="007F41E9" w:rsidP="007F41E9">
            <w:pPr>
              <w:rPr>
                <w:rFonts w:ascii="Arial" w:hAnsi="Arial" w:cs="Arial"/>
                <w:sz w:val="18"/>
                <w:szCs w:val="18"/>
              </w:rPr>
            </w:pPr>
            <w:r w:rsidRPr="00BD3DC8">
              <w:rPr>
                <w:rFonts w:ascii="Arial" w:hAnsi="Arial" w:cs="Arial"/>
                <w:b/>
                <w:bCs/>
                <w:sz w:val="18"/>
                <w:szCs w:val="18"/>
              </w:rPr>
              <w:t>PASI 100 responders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BDF3A2E" w14:textId="77777777" w:rsidR="007F41E9" w:rsidRPr="00BD3DC8" w:rsidRDefault="007F41E9" w:rsidP="007F41E9">
            <w:pPr>
              <w:rPr>
                <w:rFonts w:ascii="Arial" w:hAnsi="Arial" w:cs="Arial"/>
                <w:sz w:val="18"/>
                <w:szCs w:val="18"/>
              </w:rPr>
            </w:pPr>
            <w:r w:rsidRPr="00BD3DC8">
              <w:rPr>
                <w:rFonts w:ascii="Arial" w:hAnsi="Arial" w:cs="Arial"/>
                <w:sz w:val="18"/>
                <w:szCs w:val="18"/>
              </w:rPr>
              <w:t>23.6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DC7C16A" w14:textId="77777777" w:rsidR="007F41E9" w:rsidRPr="00BD3DC8" w:rsidRDefault="007F41E9" w:rsidP="007F41E9">
            <w:pPr>
              <w:rPr>
                <w:rFonts w:ascii="Arial" w:hAnsi="Arial" w:cs="Arial"/>
                <w:sz w:val="18"/>
                <w:szCs w:val="18"/>
              </w:rPr>
            </w:pPr>
            <w:r w:rsidRPr="00BD3DC8">
              <w:rPr>
                <w:rFonts w:ascii="Arial" w:hAnsi="Arial" w:cs="Arial"/>
                <w:sz w:val="18"/>
                <w:szCs w:val="18"/>
              </w:rPr>
              <w:t>18.5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353DD04" w14:textId="77777777" w:rsidR="007F41E9" w:rsidRPr="00BD3DC8" w:rsidRDefault="007F41E9" w:rsidP="007F41E9">
            <w:pPr>
              <w:rPr>
                <w:rFonts w:ascii="Arial" w:hAnsi="Arial" w:cs="Arial"/>
                <w:sz w:val="18"/>
                <w:szCs w:val="18"/>
              </w:rPr>
            </w:pPr>
            <w:r w:rsidRPr="00BD3DC8">
              <w:rPr>
                <w:rFonts w:ascii="Arial" w:hAnsi="Arial" w:cs="Arial"/>
                <w:sz w:val="18"/>
                <w:szCs w:val="18"/>
              </w:rPr>
              <w:t>13.0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352D6AB" w14:textId="77777777" w:rsidR="007F41E9" w:rsidRPr="00BD3DC8" w:rsidRDefault="007F41E9" w:rsidP="007F41E9">
            <w:pPr>
              <w:rPr>
                <w:rFonts w:ascii="Arial" w:hAnsi="Arial" w:cs="Arial"/>
                <w:sz w:val="18"/>
                <w:szCs w:val="18"/>
              </w:rPr>
            </w:pPr>
            <w:r w:rsidRPr="00BD3DC8">
              <w:rPr>
                <w:rFonts w:ascii="Arial" w:hAnsi="Arial" w:cs="Arial"/>
                <w:sz w:val="18"/>
                <w:szCs w:val="18"/>
              </w:rPr>
              <w:t>18.5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C022D65" w14:textId="77777777" w:rsidR="007F41E9" w:rsidRPr="00BD3DC8" w:rsidRDefault="007F41E9" w:rsidP="007F41E9">
            <w:pPr>
              <w:rPr>
                <w:rFonts w:ascii="Arial" w:hAnsi="Arial" w:cs="Arial"/>
                <w:sz w:val="18"/>
                <w:szCs w:val="18"/>
              </w:rPr>
            </w:pPr>
            <w:r w:rsidRPr="00BD3DC8">
              <w:rPr>
                <w:rFonts w:ascii="Arial" w:hAnsi="Arial" w:cs="Arial"/>
                <w:sz w:val="18"/>
                <w:szCs w:val="18"/>
              </w:rPr>
              <w:t>19.4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A945C46" w14:textId="77777777" w:rsidR="007F41E9" w:rsidRPr="00BD3DC8" w:rsidRDefault="007F41E9" w:rsidP="007F41E9">
            <w:pPr>
              <w:rPr>
                <w:rFonts w:ascii="Arial" w:hAnsi="Arial" w:cs="Arial"/>
                <w:sz w:val="18"/>
                <w:szCs w:val="18"/>
              </w:rPr>
            </w:pPr>
            <w:r w:rsidRPr="00BD3DC8">
              <w:rPr>
                <w:rFonts w:ascii="Arial" w:hAnsi="Arial" w:cs="Arial"/>
                <w:sz w:val="18"/>
                <w:szCs w:val="18"/>
              </w:rPr>
              <w:t>22.0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8A4C870" w14:textId="77777777" w:rsidR="007F41E9" w:rsidRPr="00BD3DC8" w:rsidRDefault="007F41E9" w:rsidP="007F41E9">
            <w:pPr>
              <w:rPr>
                <w:rFonts w:ascii="Arial" w:hAnsi="Arial" w:cs="Arial"/>
                <w:sz w:val="18"/>
                <w:szCs w:val="18"/>
              </w:rPr>
            </w:pPr>
            <w:r w:rsidRPr="00BD3DC8">
              <w:rPr>
                <w:rFonts w:ascii="Arial" w:hAnsi="Arial" w:cs="Arial"/>
                <w:sz w:val="18"/>
                <w:szCs w:val="18"/>
              </w:rPr>
              <w:t>20.3</w:t>
            </w:r>
          </w:p>
        </w:tc>
      </w:tr>
    </w:tbl>
    <w:p w14:paraId="65D15981" w14:textId="77777777" w:rsidR="007F41E9" w:rsidRPr="00BD3DC8" w:rsidRDefault="007F41E9" w:rsidP="007F41E9">
      <w:pPr>
        <w:jc w:val="both"/>
        <w:rPr>
          <w:rFonts w:ascii="Arial" w:hAnsi="Arial" w:cs="Arial"/>
          <w:sz w:val="18"/>
          <w:szCs w:val="18"/>
        </w:rPr>
      </w:pPr>
    </w:p>
    <w:p w14:paraId="2B6391F1"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p&lt;0.001 vs. placebo for all subgroups, except for p&lt;0.05 for ≥65 years age group.</w:t>
      </w:r>
    </w:p>
    <w:p w14:paraId="25E2897E" w14:textId="77777777" w:rsidR="007F41E9" w:rsidRPr="00BD3DC8" w:rsidRDefault="007F41E9" w:rsidP="007F41E9">
      <w:pPr>
        <w:jc w:val="both"/>
        <w:rPr>
          <w:rFonts w:ascii="Arial" w:hAnsi="Arial" w:cs="Arial"/>
          <w:sz w:val="18"/>
          <w:szCs w:val="18"/>
          <w:lang w:val="en-US"/>
        </w:rPr>
      </w:pPr>
    </w:p>
    <w:p w14:paraId="7EC1706D"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Of adalimumab-treated patients, 224 had a history of PsA; 97 and 188 had received recent systemic biologic or non-biologic (not including photo) therapies, respectively. Seventeen percent of patients with a medical history of PsA, and 19.6% and 16.5% of patients with a recent history of systemic biologic and non-biologic treatments achieved PASI 100. All adalimumab results were statistically significantly greater than those for placebo within each subgroup. Adalimumab was well-tolerated, with 96.2% of patients completing Period A vs. 89.2% for placebo. Percentages of patients experiencing serious adverse events were 1.8% for both adalimumab and placebo. Serious infectious adverse events were 0.6% for adalimumab and 1.0% for placebo.</w:t>
      </w:r>
    </w:p>
    <w:p w14:paraId="5E02F4A4"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Results from the first 16-week period of this 52-week study suggest that patients treated with adalimumab achieved statistically significant PASI 100 responses, regardless of age, duration of psoriasis, diagnosis of PsA, or recent systemic therapy, including biologic therapy at baseline. Fewer patients older than 65 years had a PASI 100 response, though the small total number of patients in this age group precluded a robust analysis. </w:t>
      </w:r>
    </w:p>
    <w:p w14:paraId="327018E9"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2216 </w:t>
      </w:r>
    </w:p>
    <w:p w14:paraId="11787A9D"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ADALIMUMAB RESPONSE IS CONSISTENT ACROSS SUBGROUPS OF PATIENTS WITH MODERATE TO SEVERE PSORIASIS: SUBANALYSIS OF THE CHAMPION STUDY </w:t>
      </w:r>
    </w:p>
    <w:p w14:paraId="560495F3"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JH Saurat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Bissonnette</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JP Ortonne</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RG Langley</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K Unnebrink</w:t>
      </w:r>
      <w:r w:rsidRPr="00BD3DC8">
        <w:rPr>
          <w:rStyle w:val="codigoinstituciones"/>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MJ Mcilraith</w:t>
      </w:r>
      <w:r w:rsidRPr="00BD3DC8">
        <w:rPr>
          <w:rStyle w:val="codigoinstituciones"/>
          <w:sz w:val="18"/>
          <w:szCs w:val="18"/>
          <w:lang w:val="en-US"/>
        </w:rPr>
        <w:t>5</w:t>
      </w:r>
      <w:r w:rsidRPr="00BD3DC8">
        <w:rPr>
          <w:rFonts w:ascii="Arial" w:hAnsi="Arial" w:cs="Arial"/>
          <w:sz w:val="18"/>
          <w:szCs w:val="18"/>
          <w:lang w:val="en-US"/>
        </w:rPr>
        <w:t xml:space="preserve"> </w:t>
      </w:r>
    </w:p>
    <w:p w14:paraId="08F97EF8"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Hospital Cantonal Universitaire, Geneva, Switzerland, 2 Innovaderm Research, Montreal, Quebec, Canada, 3 Hospital Pasteur, Nice, France, 4 Dalhousie University, Halifax, Canada, 5 Abbott GmbH &amp; Co. KG, Ludwigshafen, Germany </w:t>
      </w:r>
    </w:p>
    <w:p w14:paraId="6688B4F3" w14:textId="77777777" w:rsidR="007F41E9" w:rsidRPr="00BD3DC8" w:rsidRDefault="007F41E9" w:rsidP="007F41E9">
      <w:pPr>
        <w:rPr>
          <w:rFonts w:ascii="Arial" w:hAnsi="Arial" w:cs="Arial"/>
          <w:sz w:val="18"/>
          <w:szCs w:val="18"/>
          <w:lang w:val="en-US"/>
        </w:rPr>
      </w:pPr>
    </w:p>
    <w:p w14:paraId="2592CBB6"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xml:space="preserve"> To determine whether specific characteristics of patients or their disease had an impact on the efficacy of adalimumab, a fully human, anti-tumor necrosis factor monoclonal antibody, in the CHAMPION clinical study.</w:t>
      </w:r>
    </w:p>
    <w:p w14:paraId="0B9DBB25"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Patients with moderate to severe psoriasis who enrolled in CHAMPION, a 16-week, Phase III, double-blind, double-dummy trial, were randomized to one of 3 treatment arms: 1) adalimumab (80 mg subcutaneously at Week 0 and 40 mg every other week from Weeks 1–15); 2) oral methotrexate (MTX), starting at 7.5 mg per week and increasing, as tolerated/indicated, to a maximum dosage of 25 mg per week; or 3) placebo (PBO). The primary endpoint was the proportion of patients with ≥PASI 75 response at Week 16. Subgroup analyses were conducted to explore the effects of gender, age (subgroups of &lt;40 and 40–64 years; ≥65 years was not included as it consisted of only 12 patients in total across the 3 groups), medical history of psoriatic arthritis (PsA), and severity of disease (severe disease defined as PASI &gt;20 and/or BSA &gt;20 at baseline) on treatment outcomes. Safety was assessed throughout the study.</w:t>
      </w:r>
    </w:p>
    <w:p w14:paraId="3D212C7E"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total of 271 patients enrolled in CHAMPION. Mean PASI scores at baseline were 20.2, 19.4, and 19.2 for the adalimumab, MTX, and PBO groups, respectively. 79.6% of adalimumab-treated patients reached a ≥PASI 75 response at Week 16 vs. 35.5% of MTX patients (p&lt;0.001) and vs. 18.9% of PBO patients (p&lt;0.001). 73%, 30%, and 11% of adalimumab, MTX, PBO patients reached a Physician Global Assessment (PGA) of “Clear” or “Minimal” at Week 16 (p&lt;0.001, adalimumab vs. MTX and vs. PBO). The efficacy of adalimumab was similar across subgroups, and, in each case, superior to MTX and to PBO (table). </w:t>
      </w:r>
    </w:p>
    <w:p w14:paraId="3CB4C480"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Table. Responses by Patient Subgroup at Week 16</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1161"/>
        <w:gridCol w:w="691"/>
        <w:gridCol w:w="691"/>
        <w:gridCol w:w="2702"/>
        <w:gridCol w:w="1021"/>
        <w:gridCol w:w="1231"/>
        <w:gridCol w:w="1361"/>
      </w:tblGrid>
      <w:tr w:rsidR="007F41E9" w:rsidRPr="00BD3DC8" w14:paraId="16045E4C"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DE33D76"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1B9C557"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ED45C9F"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3F1F436" w14:textId="77777777" w:rsidR="007F41E9" w:rsidRPr="00BD3DC8" w:rsidRDefault="007F41E9" w:rsidP="007F41E9">
            <w:pPr>
              <w:rPr>
                <w:rFonts w:ascii="Arial" w:hAnsi="Arial" w:cs="Arial"/>
                <w:sz w:val="18"/>
                <w:szCs w:val="18"/>
              </w:rPr>
            </w:pPr>
            <w:r w:rsidRPr="00BD3DC8">
              <w:rPr>
                <w:rFonts w:ascii="Arial" w:hAnsi="Arial" w:cs="Arial"/>
                <w:b/>
                <w:bCs/>
                <w:sz w:val="18"/>
                <w:szCs w:val="18"/>
              </w:rPr>
              <w:t>% PASI 75 Responses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4329B28"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476F159"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215B66E"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r>
      <w:tr w:rsidR="007F41E9" w:rsidRPr="00BD3DC8" w14:paraId="678E5FCA"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0A25643"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ED43237" w14:textId="77777777" w:rsidR="007F41E9" w:rsidRPr="00BD3DC8" w:rsidRDefault="007F41E9" w:rsidP="007F41E9">
            <w:pPr>
              <w:rPr>
                <w:rFonts w:ascii="Arial" w:hAnsi="Arial" w:cs="Arial"/>
                <w:sz w:val="18"/>
                <w:szCs w:val="18"/>
              </w:rPr>
            </w:pPr>
            <w:r w:rsidRPr="00BD3DC8">
              <w:rPr>
                <w:rFonts w:ascii="Arial" w:hAnsi="Arial" w:cs="Arial"/>
                <w:sz w:val="18"/>
                <w:szCs w:val="18"/>
              </w:rPr>
              <w:t>Gender</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D9734B6" w14:textId="77777777" w:rsidR="007F41E9" w:rsidRPr="00BD3DC8" w:rsidRDefault="007F41E9" w:rsidP="007F41E9">
            <w:pPr>
              <w:rPr>
                <w:rFonts w:ascii="Arial" w:hAnsi="Arial" w:cs="Arial"/>
                <w:sz w:val="18"/>
                <w:szCs w:val="18"/>
              </w:rPr>
            </w:pPr>
            <w:r w:rsidRPr="00BD3DC8">
              <w:rPr>
                <w:rFonts w:ascii="Arial" w:hAnsi="Arial" w:cs="Arial"/>
                <w:sz w:val="18"/>
                <w:szCs w:val="18"/>
              </w:rPr>
              <w:t>Gender</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CCDDD98" w14:textId="77777777" w:rsidR="007F41E9" w:rsidRPr="00BD3DC8" w:rsidRDefault="007F41E9" w:rsidP="007F41E9">
            <w:pPr>
              <w:rPr>
                <w:rFonts w:ascii="Arial" w:hAnsi="Arial" w:cs="Arial"/>
                <w:sz w:val="18"/>
                <w:szCs w:val="18"/>
              </w:rPr>
            </w:pPr>
            <w:r w:rsidRPr="00BD3DC8">
              <w:rPr>
                <w:rFonts w:ascii="Arial" w:hAnsi="Arial" w:cs="Arial"/>
                <w:sz w:val="18"/>
                <w:szCs w:val="18"/>
              </w:rPr>
              <w:t>Age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0BAE1E5" w14:textId="77777777" w:rsidR="007F41E9" w:rsidRPr="00BD3DC8" w:rsidRDefault="007F41E9" w:rsidP="007F41E9">
            <w:pPr>
              <w:rPr>
                <w:rFonts w:ascii="Arial" w:hAnsi="Arial" w:cs="Arial"/>
                <w:sz w:val="18"/>
                <w:szCs w:val="18"/>
              </w:rPr>
            </w:pPr>
            <w:r w:rsidRPr="00BD3DC8">
              <w:rPr>
                <w:rFonts w:ascii="Arial" w:hAnsi="Arial" w:cs="Arial"/>
                <w:sz w:val="18"/>
                <w:szCs w:val="18"/>
              </w:rPr>
              <w:t>Age (years)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C78C137" w14:textId="77777777" w:rsidR="007F41E9" w:rsidRPr="00BD3DC8" w:rsidRDefault="007F41E9" w:rsidP="007F41E9">
            <w:pPr>
              <w:rPr>
                <w:rFonts w:ascii="Arial" w:hAnsi="Arial" w:cs="Arial"/>
                <w:sz w:val="18"/>
                <w:szCs w:val="18"/>
              </w:rPr>
            </w:pPr>
            <w:r w:rsidRPr="00BD3DC8">
              <w:rPr>
                <w:rFonts w:ascii="Arial" w:hAnsi="Arial" w:cs="Arial"/>
                <w:sz w:val="18"/>
                <w:szCs w:val="18"/>
              </w:rPr>
              <w:t>History of PsA</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F994F91" w14:textId="77777777" w:rsidR="007F41E9" w:rsidRPr="00BD3DC8" w:rsidRDefault="007F41E9" w:rsidP="007F41E9">
            <w:pPr>
              <w:rPr>
                <w:rFonts w:ascii="Arial" w:hAnsi="Arial" w:cs="Arial"/>
                <w:sz w:val="18"/>
                <w:szCs w:val="18"/>
              </w:rPr>
            </w:pPr>
            <w:r w:rsidRPr="00BD3DC8">
              <w:rPr>
                <w:rFonts w:ascii="Arial" w:hAnsi="Arial" w:cs="Arial"/>
                <w:sz w:val="18"/>
                <w:szCs w:val="18"/>
              </w:rPr>
              <w:t>Severe Disease</w:t>
            </w:r>
          </w:p>
        </w:tc>
      </w:tr>
      <w:tr w:rsidR="007F41E9" w:rsidRPr="00BD3DC8" w14:paraId="1463B040"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BFDBACC"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F40BF6" w14:textId="77777777" w:rsidR="007F41E9" w:rsidRPr="00BD3DC8" w:rsidRDefault="007F41E9" w:rsidP="007F41E9">
            <w:pPr>
              <w:rPr>
                <w:rFonts w:ascii="Arial" w:hAnsi="Arial" w:cs="Arial"/>
                <w:sz w:val="18"/>
                <w:szCs w:val="18"/>
              </w:rPr>
            </w:pPr>
            <w:r w:rsidRPr="00BD3DC8">
              <w:rPr>
                <w:rFonts w:ascii="Arial" w:hAnsi="Arial" w:cs="Arial"/>
                <w:sz w:val="18"/>
                <w:szCs w:val="18"/>
              </w:rPr>
              <w:t>M</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07BACC4" w14:textId="77777777" w:rsidR="007F41E9" w:rsidRPr="00BD3DC8" w:rsidRDefault="007F41E9" w:rsidP="007F41E9">
            <w:pPr>
              <w:rPr>
                <w:rFonts w:ascii="Arial" w:hAnsi="Arial" w:cs="Arial"/>
                <w:sz w:val="18"/>
                <w:szCs w:val="18"/>
              </w:rPr>
            </w:pPr>
            <w:r w:rsidRPr="00BD3DC8">
              <w:rPr>
                <w:rFonts w:ascii="Arial" w:hAnsi="Arial" w:cs="Arial"/>
                <w:sz w:val="18"/>
                <w:szCs w:val="18"/>
              </w:rPr>
              <w:t>F</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39FB138" w14:textId="77777777" w:rsidR="007F41E9" w:rsidRPr="00BD3DC8" w:rsidRDefault="007F41E9" w:rsidP="007F41E9">
            <w:pPr>
              <w:rPr>
                <w:rFonts w:ascii="Arial" w:hAnsi="Arial" w:cs="Arial"/>
                <w:sz w:val="18"/>
                <w:szCs w:val="18"/>
              </w:rPr>
            </w:pPr>
            <w:r w:rsidRPr="00BD3DC8">
              <w:rPr>
                <w:rFonts w:ascii="Arial" w:hAnsi="Arial" w:cs="Arial"/>
                <w:sz w:val="18"/>
                <w:szCs w:val="18"/>
              </w:rPr>
              <w:t>&lt;40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05E9F45" w14:textId="77777777" w:rsidR="007F41E9" w:rsidRPr="00BD3DC8" w:rsidRDefault="007F41E9" w:rsidP="007F41E9">
            <w:pPr>
              <w:rPr>
                <w:rFonts w:ascii="Arial" w:hAnsi="Arial" w:cs="Arial"/>
                <w:sz w:val="18"/>
                <w:szCs w:val="18"/>
              </w:rPr>
            </w:pPr>
            <w:r w:rsidRPr="00BD3DC8">
              <w:rPr>
                <w:rFonts w:ascii="Arial" w:hAnsi="Arial" w:cs="Arial"/>
                <w:sz w:val="18"/>
                <w:szCs w:val="18"/>
              </w:rPr>
              <w:t>40-64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910B916"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199627A"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r>
      <w:tr w:rsidR="007F41E9" w:rsidRPr="00BD3DC8" w14:paraId="2714F85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F6D3721" w14:textId="77777777" w:rsidR="007F41E9" w:rsidRPr="00BD3DC8" w:rsidRDefault="007F41E9" w:rsidP="007F41E9">
            <w:pPr>
              <w:rPr>
                <w:rFonts w:ascii="Arial" w:hAnsi="Arial" w:cs="Arial"/>
                <w:sz w:val="18"/>
                <w:szCs w:val="18"/>
              </w:rPr>
            </w:pPr>
            <w:r w:rsidRPr="00BD3DC8">
              <w:rPr>
                <w:rFonts w:ascii="Arial" w:hAnsi="Arial" w:cs="Arial"/>
                <w:sz w:val="18"/>
                <w:szCs w:val="18"/>
              </w:rPr>
              <w:t>Adalimumab*</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BE8C974" w14:textId="77777777" w:rsidR="007F41E9" w:rsidRPr="00BD3DC8" w:rsidRDefault="007F41E9" w:rsidP="007F41E9">
            <w:pPr>
              <w:rPr>
                <w:rFonts w:ascii="Arial" w:hAnsi="Arial" w:cs="Arial"/>
                <w:sz w:val="18"/>
                <w:szCs w:val="18"/>
              </w:rPr>
            </w:pPr>
            <w:r w:rsidRPr="00BD3DC8">
              <w:rPr>
                <w:rFonts w:ascii="Arial" w:hAnsi="Arial" w:cs="Arial"/>
                <w:sz w:val="18"/>
                <w:szCs w:val="18"/>
              </w:rPr>
              <w:t>80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C85202A" w14:textId="77777777" w:rsidR="007F41E9" w:rsidRPr="00BD3DC8" w:rsidRDefault="007F41E9" w:rsidP="007F41E9">
            <w:pPr>
              <w:rPr>
                <w:rFonts w:ascii="Arial" w:hAnsi="Arial" w:cs="Arial"/>
                <w:sz w:val="18"/>
                <w:szCs w:val="18"/>
              </w:rPr>
            </w:pPr>
            <w:r w:rsidRPr="00BD3DC8">
              <w:rPr>
                <w:rFonts w:ascii="Arial" w:hAnsi="Arial" w:cs="Arial"/>
                <w:sz w:val="18"/>
                <w:szCs w:val="18"/>
              </w:rPr>
              <w:t>79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A2FA780" w14:textId="77777777" w:rsidR="007F41E9" w:rsidRPr="00BD3DC8" w:rsidRDefault="007F41E9" w:rsidP="007F41E9">
            <w:pPr>
              <w:rPr>
                <w:rFonts w:ascii="Arial" w:hAnsi="Arial" w:cs="Arial"/>
                <w:sz w:val="18"/>
                <w:szCs w:val="18"/>
              </w:rPr>
            </w:pPr>
            <w:r w:rsidRPr="00BD3DC8">
              <w:rPr>
                <w:rFonts w:ascii="Arial" w:hAnsi="Arial" w:cs="Arial"/>
                <w:sz w:val="18"/>
                <w:szCs w:val="18"/>
              </w:rPr>
              <w:t>78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39B4D6" w14:textId="77777777" w:rsidR="007F41E9" w:rsidRPr="00BD3DC8" w:rsidRDefault="007F41E9" w:rsidP="007F41E9">
            <w:pPr>
              <w:rPr>
                <w:rFonts w:ascii="Arial" w:hAnsi="Arial" w:cs="Arial"/>
                <w:sz w:val="18"/>
                <w:szCs w:val="18"/>
              </w:rPr>
            </w:pPr>
            <w:r w:rsidRPr="00BD3DC8">
              <w:rPr>
                <w:rFonts w:ascii="Arial" w:hAnsi="Arial" w:cs="Arial"/>
                <w:sz w:val="18"/>
                <w:szCs w:val="18"/>
              </w:rPr>
              <w:t>79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DDB5FB1" w14:textId="77777777" w:rsidR="007F41E9" w:rsidRPr="00BD3DC8" w:rsidRDefault="007F41E9" w:rsidP="007F41E9">
            <w:pPr>
              <w:rPr>
                <w:rFonts w:ascii="Arial" w:hAnsi="Arial" w:cs="Arial"/>
                <w:sz w:val="18"/>
                <w:szCs w:val="18"/>
              </w:rPr>
            </w:pPr>
            <w:r w:rsidRPr="00BD3DC8">
              <w:rPr>
                <w:rFonts w:ascii="Arial" w:hAnsi="Arial" w:cs="Arial"/>
                <w:sz w:val="18"/>
                <w:szCs w:val="18"/>
              </w:rPr>
              <w:t>74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3F2DCFF" w14:textId="77777777" w:rsidR="007F41E9" w:rsidRPr="00BD3DC8" w:rsidRDefault="007F41E9" w:rsidP="007F41E9">
            <w:pPr>
              <w:rPr>
                <w:rFonts w:ascii="Arial" w:hAnsi="Arial" w:cs="Arial"/>
                <w:sz w:val="18"/>
                <w:szCs w:val="18"/>
              </w:rPr>
            </w:pPr>
            <w:r w:rsidRPr="00BD3DC8">
              <w:rPr>
                <w:rFonts w:ascii="Arial" w:hAnsi="Arial" w:cs="Arial"/>
                <w:sz w:val="18"/>
                <w:szCs w:val="18"/>
              </w:rPr>
              <w:t>86</w:t>
            </w:r>
          </w:p>
        </w:tc>
      </w:tr>
      <w:tr w:rsidR="007F41E9" w:rsidRPr="00BD3DC8" w14:paraId="07BEDE17"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A888D1A" w14:textId="77777777" w:rsidR="007F41E9" w:rsidRPr="00BD3DC8" w:rsidRDefault="007F41E9" w:rsidP="007F41E9">
            <w:pPr>
              <w:rPr>
                <w:rFonts w:ascii="Arial" w:hAnsi="Arial" w:cs="Arial"/>
                <w:sz w:val="18"/>
                <w:szCs w:val="18"/>
              </w:rPr>
            </w:pPr>
            <w:r w:rsidRPr="00BD3DC8">
              <w:rPr>
                <w:rFonts w:ascii="Arial" w:hAnsi="Arial" w:cs="Arial"/>
                <w:sz w:val="18"/>
                <w:szCs w:val="18"/>
              </w:rPr>
              <w:t>MTX</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9A1AAE" w14:textId="77777777" w:rsidR="007F41E9" w:rsidRPr="00BD3DC8" w:rsidRDefault="007F41E9" w:rsidP="007F41E9">
            <w:pPr>
              <w:rPr>
                <w:rFonts w:ascii="Arial" w:hAnsi="Arial" w:cs="Arial"/>
                <w:sz w:val="18"/>
                <w:szCs w:val="18"/>
              </w:rPr>
            </w:pPr>
            <w:r w:rsidRPr="00BD3DC8">
              <w:rPr>
                <w:rFonts w:ascii="Arial" w:hAnsi="Arial" w:cs="Arial"/>
                <w:sz w:val="18"/>
                <w:szCs w:val="18"/>
              </w:rPr>
              <w:t>29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9FE3ED5" w14:textId="77777777" w:rsidR="007F41E9" w:rsidRPr="00BD3DC8" w:rsidRDefault="007F41E9" w:rsidP="007F41E9">
            <w:pPr>
              <w:rPr>
                <w:rFonts w:ascii="Arial" w:hAnsi="Arial" w:cs="Arial"/>
                <w:sz w:val="18"/>
                <w:szCs w:val="18"/>
              </w:rPr>
            </w:pPr>
            <w:r w:rsidRPr="00BD3DC8">
              <w:rPr>
                <w:rFonts w:ascii="Arial" w:hAnsi="Arial" w:cs="Arial"/>
                <w:sz w:val="18"/>
                <w:szCs w:val="18"/>
              </w:rPr>
              <w:t>49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9BD3F01" w14:textId="77777777" w:rsidR="007F41E9" w:rsidRPr="00BD3DC8" w:rsidRDefault="007F41E9" w:rsidP="007F41E9">
            <w:pPr>
              <w:rPr>
                <w:rFonts w:ascii="Arial" w:hAnsi="Arial" w:cs="Arial"/>
                <w:sz w:val="18"/>
                <w:szCs w:val="18"/>
              </w:rPr>
            </w:pPr>
            <w:r w:rsidRPr="00BD3DC8">
              <w:rPr>
                <w:rFonts w:ascii="Arial" w:hAnsi="Arial" w:cs="Arial"/>
                <w:sz w:val="18"/>
                <w:szCs w:val="18"/>
              </w:rPr>
              <w:t>29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26EA18" w14:textId="77777777" w:rsidR="007F41E9" w:rsidRPr="00BD3DC8" w:rsidRDefault="007F41E9" w:rsidP="007F41E9">
            <w:pPr>
              <w:rPr>
                <w:rFonts w:ascii="Arial" w:hAnsi="Arial" w:cs="Arial"/>
                <w:sz w:val="18"/>
                <w:szCs w:val="18"/>
              </w:rPr>
            </w:pPr>
            <w:r w:rsidRPr="00BD3DC8">
              <w:rPr>
                <w:rFonts w:ascii="Arial" w:hAnsi="Arial" w:cs="Arial"/>
                <w:sz w:val="18"/>
                <w:szCs w:val="18"/>
              </w:rPr>
              <w:t>39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BEF87A9" w14:textId="77777777" w:rsidR="007F41E9" w:rsidRPr="00BD3DC8" w:rsidRDefault="007F41E9" w:rsidP="007F41E9">
            <w:pPr>
              <w:rPr>
                <w:rFonts w:ascii="Arial" w:hAnsi="Arial" w:cs="Arial"/>
                <w:sz w:val="18"/>
                <w:szCs w:val="18"/>
              </w:rPr>
            </w:pPr>
            <w:r w:rsidRPr="00BD3DC8">
              <w:rPr>
                <w:rFonts w:ascii="Arial" w:hAnsi="Arial" w:cs="Arial"/>
                <w:sz w:val="18"/>
                <w:szCs w:val="18"/>
              </w:rPr>
              <w:t>22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3462CB" w14:textId="77777777" w:rsidR="007F41E9" w:rsidRPr="00BD3DC8" w:rsidRDefault="007F41E9" w:rsidP="007F41E9">
            <w:pPr>
              <w:rPr>
                <w:rFonts w:ascii="Arial" w:hAnsi="Arial" w:cs="Arial"/>
                <w:sz w:val="18"/>
                <w:szCs w:val="18"/>
              </w:rPr>
            </w:pPr>
            <w:r w:rsidRPr="00BD3DC8">
              <w:rPr>
                <w:rFonts w:ascii="Arial" w:hAnsi="Arial" w:cs="Arial"/>
                <w:sz w:val="18"/>
                <w:szCs w:val="18"/>
              </w:rPr>
              <w:t>39</w:t>
            </w:r>
          </w:p>
        </w:tc>
      </w:tr>
      <w:tr w:rsidR="007F41E9" w:rsidRPr="00BD3DC8" w14:paraId="579FFDCD"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05AD1C0" w14:textId="77777777" w:rsidR="007F41E9" w:rsidRPr="00BD3DC8" w:rsidRDefault="007F41E9" w:rsidP="007F41E9">
            <w:pPr>
              <w:rPr>
                <w:rFonts w:ascii="Arial" w:hAnsi="Arial" w:cs="Arial"/>
                <w:sz w:val="18"/>
                <w:szCs w:val="18"/>
              </w:rPr>
            </w:pPr>
            <w:r w:rsidRPr="00BD3DC8">
              <w:rPr>
                <w:rFonts w:ascii="Arial" w:hAnsi="Arial" w:cs="Arial"/>
                <w:sz w:val="18"/>
                <w:szCs w:val="18"/>
              </w:rPr>
              <w:t>PBO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72D91D5" w14:textId="77777777" w:rsidR="007F41E9" w:rsidRPr="00BD3DC8" w:rsidRDefault="007F41E9" w:rsidP="007F41E9">
            <w:pPr>
              <w:rPr>
                <w:rFonts w:ascii="Arial" w:hAnsi="Arial" w:cs="Arial"/>
                <w:sz w:val="18"/>
                <w:szCs w:val="18"/>
              </w:rPr>
            </w:pPr>
            <w:r w:rsidRPr="00BD3DC8">
              <w:rPr>
                <w:rFonts w:ascii="Arial" w:hAnsi="Arial" w:cs="Arial"/>
                <w:sz w:val="18"/>
                <w:szCs w:val="18"/>
              </w:rPr>
              <w:t>17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A40857A" w14:textId="77777777" w:rsidR="007F41E9" w:rsidRPr="00BD3DC8" w:rsidRDefault="007F41E9" w:rsidP="007F41E9">
            <w:pPr>
              <w:rPr>
                <w:rFonts w:ascii="Arial" w:hAnsi="Arial" w:cs="Arial"/>
                <w:sz w:val="18"/>
                <w:szCs w:val="18"/>
              </w:rPr>
            </w:pPr>
            <w:r w:rsidRPr="00BD3DC8">
              <w:rPr>
                <w:rFonts w:ascii="Arial" w:hAnsi="Arial" w:cs="Arial"/>
                <w:sz w:val="18"/>
                <w:szCs w:val="18"/>
              </w:rPr>
              <w:t>22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84D5EC8" w14:textId="77777777" w:rsidR="007F41E9" w:rsidRPr="00BD3DC8" w:rsidRDefault="007F41E9" w:rsidP="007F41E9">
            <w:pPr>
              <w:rPr>
                <w:rFonts w:ascii="Arial" w:hAnsi="Arial" w:cs="Arial"/>
                <w:sz w:val="18"/>
                <w:szCs w:val="18"/>
              </w:rPr>
            </w:pPr>
            <w:r w:rsidRPr="00BD3DC8">
              <w:rPr>
                <w:rFonts w:ascii="Arial" w:hAnsi="Arial" w:cs="Arial"/>
                <w:sz w:val="18"/>
                <w:szCs w:val="18"/>
              </w:rPr>
              <w:t>29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B39E0BF" w14:textId="77777777" w:rsidR="007F41E9" w:rsidRPr="00BD3DC8" w:rsidRDefault="007F41E9" w:rsidP="007F41E9">
            <w:pPr>
              <w:rPr>
                <w:rFonts w:ascii="Arial" w:hAnsi="Arial" w:cs="Arial"/>
                <w:sz w:val="18"/>
                <w:szCs w:val="18"/>
              </w:rPr>
            </w:pPr>
            <w:r w:rsidRPr="00BD3DC8">
              <w:rPr>
                <w:rFonts w:ascii="Arial" w:hAnsi="Arial" w:cs="Arial"/>
                <w:sz w:val="18"/>
                <w:szCs w:val="18"/>
              </w:rPr>
              <w:t>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6FBACF" w14:textId="77777777" w:rsidR="007F41E9" w:rsidRPr="00BD3DC8" w:rsidRDefault="007F41E9" w:rsidP="007F41E9">
            <w:pPr>
              <w:rPr>
                <w:rFonts w:ascii="Arial" w:hAnsi="Arial" w:cs="Arial"/>
                <w:sz w:val="18"/>
                <w:szCs w:val="18"/>
              </w:rPr>
            </w:pPr>
            <w:r w:rsidRPr="00BD3DC8">
              <w:rPr>
                <w:rFonts w:ascii="Arial" w:hAnsi="Arial" w:cs="Arial"/>
                <w:sz w:val="18"/>
                <w:szCs w:val="18"/>
              </w:rPr>
              <w:t>18</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75E4C3F" w14:textId="77777777" w:rsidR="007F41E9" w:rsidRPr="00BD3DC8" w:rsidRDefault="007F41E9" w:rsidP="007F41E9">
            <w:pPr>
              <w:rPr>
                <w:rFonts w:ascii="Arial" w:hAnsi="Arial" w:cs="Arial"/>
                <w:sz w:val="18"/>
                <w:szCs w:val="18"/>
              </w:rPr>
            </w:pPr>
            <w:r w:rsidRPr="00BD3DC8">
              <w:rPr>
                <w:rFonts w:ascii="Arial" w:hAnsi="Arial" w:cs="Arial"/>
                <w:sz w:val="18"/>
                <w:szCs w:val="18"/>
              </w:rPr>
              <w:t>29</w:t>
            </w:r>
          </w:p>
        </w:tc>
      </w:tr>
      <w:tr w:rsidR="007F41E9" w:rsidRPr="00BD3DC8" w14:paraId="00B64923"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D89769"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3356D3D"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3AC8BAF" w14:textId="77777777" w:rsidR="007F41E9" w:rsidRPr="00BD3DC8" w:rsidRDefault="007F41E9" w:rsidP="007F41E9">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D77A034" w14:textId="77777777" w:rsidR="007F41E9" w:rsidRPr="00BD3DC8" w:rsidRDefault="007F41E9" w:rsidP="007F41E9">
            <w:pPr>
              <w:rPr>
                <w:rFonts w:ascii="Arial" w:hAnsi="Arial" w:cs="Arial"/>
                <w:sz w:val="18"/>
                <w:szCs w:val="18"/>
                <w:lang w:val="en-US"/>
              </w:rPr>
            </w:pPr>
            <w:r w:rsidRPr="00BD3DC8">
              <w:rPr>
                <w:rFonts w:ascii="Arial" w:hAnsi="Arial" w:cs="Arial"/>
                <w:b/>
                <w:bCs/>
                <w:sz w:val="18"/>
                <w:szCs w:val="18"/>
                <w:lang w:val="en-US"/>
              </w:rPr>
              <w:t>% PGA of "Clear" or "Minimal"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149A663"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80DFFB"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81D8CFA"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w:t>
            </w:r>
          </w:p>
        </w:tc>
      </w:tr>
      <w:tr w:rsidR="007F41E9" w:rsidRPr="00BD3DC8" w14:paraId="13DC1063"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C206FEC" w14:textId="77777777" w:rsidR="007F41E9" w:rsidRPr="00BD3DC8" w:rsidRDefault="007F41E9" w:rsidP="007F41E9">
            <w:pPr>
              <w:rPr>
                <w:rFonts w:ascii="Arial" w:hAnsi="Arial" w:cs="Arial"/>
                <w:sz w:val="18"/>
                <w:szCs w:val="18"/>
              </w:rPr>
            </w:pPr>
            <w:r w:rsidRPr="00BD3DC8">
              <w:rPr>
                <w:rFonts w:ascii="Arial" w:hAnsi="Arial" w:cs="Arial"/>
                <w:sz w:val="18"/>
                <w:szCs w:val="18"/>
              </w:rPr>
              <w:t>Adalimumab*</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3729105" w14:textId="77777777" w:rsidR="007F41E9" w:rsidRPr="00BD3DC8" w:rsidRDefault="007F41E9" w:rsidP="007F41E9">
            <w:pPr>
              <w:rPr>
                <w:rFonts w:ascii="Arial" w:hAnsi="Arial" w:cs="Arial"/>
                <w:sz w:val="18"/>
                <w:szCs w:val="18"/>
              </w:rPr>
            </w:pPr>
            <w:r w:rsidRPr="00BD3DC8">
              <w:rPr>
                <w:rFonts w:ascii="Arial" w:hAnsi="Arial" w:cs="Arial"/>
                <w:sz w:val="18"/>
                <w:szCs w:val="18"/>
              </w:rPr>
              <w:t>71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D323B91" w14:textId="77777777" w:rsidR="007F41E9" w:rsidRPr="00BD3DC8" w:rsidRDefault="007F41E9" w:rsidP="007F41E9">
            <w:pPr>
              <w:rPr>
                <w:rFonts w:ascii="Arial" w:hAnsi="Arial" w:cs="Arial"/>
                <w:sz w:val="18"/>
                <w:szCs w:val="18"/>
              </w:rPr>
            </w:pPr>
            <w:r w:rsidRPr="00BD3DC8">
              <w:rPr>
                <w:rFonts w:ascii="Arial" w:hAnsi="Arial" w:cs="Arial"/>
                <w:sz w:val="18"/>
                <w:szCs w:val="18"/>
              </w:rPr>
              <w:t>76**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B23FFD9" w14:textId="77777777" w:rsidR="007F41E9" w:rsidRPr="00BD3DC8" w:rsidRDefault="007F41E9" w:rsidP="007F41E9">
            <w:pPr>
              <w:rPr>
                <w:rFonts w:ascii="Arial" w:hAnsi="Arial" w:cs="Arial"/>
                <w:sz w:val="18"/>
                <w:szCs w:val="18"/>
              </w:rPr>
            </w:pPr>
            <w:r w:rsidRPr="00BD3DC8">
              <w:rPr>
                <w:rFonts w:ascii="Arial" w:hAnsi="Arial" w:cs="Arial"/>
                <w:sz w:val="18"/>
                <w:szCs w:val="18"/>
              </w:rPr>
              <w:t>67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F1AD6F6" w14:textId="77777777" w:rsidR="007F41E9" w:rsidRPr="00BD3DC8" w:rsidRDefault="007F41E9" w:rsidP="007F41E9">
            <w:pPr>
              <w:rPr>
                <w:rFonts w:ascii="Arial" w:hAnsi="Arial" w:cs="Arial"/>
                <w:sz w:val="18"/>
                <w:szCs w:val="18"/>
              </w:rPr>
            </w:pPr>
            <w:r w:rsidRPr="00BD3DC8">
              <w:rPr>
                <w:rFonts w:ascii="Arial" w:hAnsi="Arial" w:cs="Arial"/>
                <w:sz w:val="18"/>
                <w:szCs w:val="18"/>
              </w:rPr>
              <w:t>76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3B57EDF" w14:textId="77777777" w:rsidR="007F41E9" w:rsidRPr="00BD3DC8" w:rsidRDefault="007F41E9" w:rsidP="007F41E9">
            <w:pPr>
              <w:rPr>
                <w:rFonts w:ascii="Arial" w:hAnsi="Arial" w:cs="Arial"/>
                <w:sz w:val="18"/>
                <w:szCs w:val="18"/>
              </w:rPr>
            </w:pPr>
            <w:r w:rsidRPr="00BD3DC8">
              <w:rPr>
                <w:rFonts w:ascii="Arial" w:hAnsi="Arial" w:cs="Arial"/>
                <w:sz w:val="18"/>
                <w:szCs w:val="18"/>
              </w:rPr>
              <w:t>65**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4D1133D" w14:textId="77777777" w:rsidR="007F41E9" w:rsidRPr="00BD3DC8" w:rsidRDefault="007F41E9" w:rsidP="007F41E9">
            <w:pPr>
              <w:rPr>
                <w:rFonts w:ascii="Arial" w:hAnsi="Arial" w:cs="Arial"/>
                <w:sz w:val="18"/>
                <w:szCs w:val="18"/>
              </w:rPr>
            </w:pPr>
            <w:r w:rsidRPr="00BD3DC8">
              <w:rPr>
                <w:rFonts w:ascii="Arial" w:hAnsi="Arial" w:cs="Arial"/>
                <w:sz w:val="18"/>
                <w:szCs w:val="18"/>
              </w:rPr>
              <w:t>75</w:t>
            </w:r>
          </w:p>
        </w:tc>
      </w:tr>
      <w:tr w:rsidR="007F41E9" w:rsidRPr="00BD3DC8" w14:paraId="40DBCFE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6D57F0" w14:textId="77777777" w:rsidR="007F41E9" w:rsidRPr="00BD3DC8" w:rsidRDefault="007F41E9" w:rsidP="007F41E9">
            <w:pPr>
              <w:rPr>
                <w:rFonts w:ascii="Arial" w:hAnsi="Arial" w:cs="Arial"/>
                <w:sz w:val="18"/>
                <w:szCs w:val="18"/>
              </w:rPr>
            </w:pPr>
            <w:r w:rsidRPr="00BD3DC8">
              <w:rPr>
                <w:rFonts w:ascii="Arial" w:hAnsi="Arial" w:cs="Arial"/>
                <w:sz w:val="18"/>
                <w:szCs w:val="18"/>
              </w:rPr>
              <w:t>MTX</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9D39850" w14:textId="77777777" w:rsidR="007F41E9" w:rsidRPr="00BD3DC8" w:rsidRDefault="007F41E9" w:rsidP="007F41E9">
            <w:pPr>
              <w:rPr>
                <w:rFonts w:ascii="Arial" w:hAnsi="Arial" w:cs="Arial"/>
                <w:sz w:val="18"/>
                <w:szCs w:val="18"/>
              </w:rPr>
            </w:pPr>
            <w:r w:rsidRPr="00BD3DC8">
              <w:rPr>
                <w:rFonts w:ascii="Arial" w:hAnsi="Arial" w:cs="Arial"/>
                <w:sz w:val="18"/>
                <w:szCs w:val="18"/>
              </w:rPr>
              <w:t>21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586EDF0" w14:textId="77777777" w:rsidR="007F41E9" w:rsidRPr="00BD3DC8" w:rsidRDefault="007F41E9" w:rsidP="007F41E9">
            <w:pPr>
              <w:rPr>
                <w:rFonts w:ascii="Arial" w:hAnsi="Arial" w:cs="Arial"/>
                <w:sz w:val="18"/>
                <w:szCs w:val="18"/>
              </w:rPr>
            </w:pPr>
            <w:r w:rsidRPr="00BD3DC8">
              <w:rPr>
                <w:rFonts w:ascii="Arial" w:hAnsi="Arial" w:cs="Arial"/>
                <w:sz w:val="18"/>
                <w:szCs w:val="18"/>
              </w:rPr>
              <w:t>49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462BE7E" w14:textId="77777777" w:rsidR="007F41E9" w:rsidRPr="00BD3DC8" w:rsidRDefault="007F41E9" w:rsidP="007F41E9">
            <w:pPr>
              <w:rPr>
                <w:rFonts w:ascii="Arial" w:hAnsi="Arial" w:cs="Arial"/>
                <w:sz w:val="18"/>
                <w:szCs w:val="18"/>
              </w:rPr>
            </w:pPr>
            <w:r w:rsidRPr="00BD3DC8">
              <w:rPr>
                <w:rFonts w:ascii="Arial" w:hAnsi="Arial" w:cs="Arial"/>
                <w:sz w:val="18"/>
                <w:szCs w:val="18"/>
              </w:rPr>
              <w:t>27</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B32CB5B" w14:textId="77777777" w:rsidR="007F41E9" w:rsidRPr="00BD3DC8" w:rsidRDefault="007F41E9" w:rsidP="007F41E9">
            <w:pPr>
              <w:rPr>
                <w:rFonts w:ascii="Arial" w:hAnsi="Arial" w:cs="Arial"/>
                <w:sz w:val="18"/>
                <w:szCs w:val="18"/>
              </w:rPr>
            </w:pPr>
            <w:r w:rsidRPr="00BD3DC8">
              <w:rPr>
                <w:rFonts w:ascii="Arial" w:hAnsi="Arial" w:cs="Arial"/>
                <w:sz w:val="18"/>
                <w:szCs w:val="18"/>
              </w:rPr>
              <w:t>32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6B024F8" w14:textId="77777777" w:rsidR="007F41E9" w:rsidRPr="00BD3DC8" w:rsidRDefault="007F41E9" w:rsidP="007F41E9">
            <w:pPr>
              <w:rPr>
                <w:rFonts w:ascii="Arial" w:hAnsi="Arial" w:cs="Arial"/>
                <w:sz w:val="18"/>
                <w:szCs w:val="18"/>
              </w:rPr>
            </w:pPr>
            <w:r w:rsidRPr="00BD3DC8">
              <w:rPr>
                <w:rFonts w:ascii="Arial" w:hAnsi="Arial" w:cs="Arial"/>
                <w:sz w:val="18"/>
                <w:szCs w:val="18"/>
              </w:rPr>
              <w:t>26</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E871FCD" w14:textId="77777777" w:rsidR="007F41E9" w:rsidRPr="00BD3DC8" w:rsidRDefault="007F41E9" w:rsidP="007F41E9">
            <w:pPr>
              <w:rPr>
                <w:rFonts w:ascii="Arial" w:hAnsi="Arial" w:cs="Arial"/>
                <w:sz w:val="18"/>
                <w:szCs w:val="18"/>
              </w:rPr>
            </w:pPr>
            <w:r w:rsidRPr="00BD3DC8">
              <w:rPr>
                <w:rFonts w:ascii="Arial" w:hAnsi="Arial" w:cs="Arial"/>
                <w:sz w:val="18"/>
                <w:szCs w:val="18"/>
              </w:rPr>
              <w:t>26</w:t>
            </w:r>
          </w:p>
        </w:tc>
      </w:tr>
      <w:tr w:rsidR="007F41E9" w:rsidRPr="00BD3DC8" w14:paraId="24898463"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BC4390C" w14:textId="77777777" w:rsidR="007F41E9" w:rsidRPr="00BD3DC8" w:rsidRDefault="007F41E9" w:rsidP="007F41E9">
            <w:pPr>
              <w:rPr>
                <w:rFonts w:ascii="Arial" w:hAnsi="Arial" w:cs="Arial"/>
                <w:sz w:val="18"/>
                <w:szCs w:val="18"/>
              </w:rPr>
            </w:pPr>
            <w:r w:rsidRPr="00BD3DC8">
              <w:rPr>
                <w:rFonts w:ascii="Arial" w:hAnsi="Arial" w:cs="Arial"/>
                <w:sz w:val="18"/>
                <w:szCs w:val="18"/>
              </w:rPr>
              <w:t>PBO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1CD508F" w14:textId="77777777" w:rsidR="007F41E9" w:rsidRPr="00BD3DC8" w:rsidRDefault="007F41E9" w:rsidP="007F41E9">
            <w:pPr>
              <w:rPr>
                <w:rFonts w:ascii="Arial" w:hAnsi="Arial" w:cs="Arial"/>
                <w:sz w:val="18"/>
                <w:szCs w:val="18"/>
              </w:rPr>
            </w:pPr>
            <w:r w:rsidRPr="00BD3DC8">
              <w:rPr>
                <w:rFonts w:ascii="Arial" w:hAnsi="Arial" w:cs="Arial"/>
                <w:sz w:val="18"/>
                <w:szCs w:val="18"/>
              </w:rPr>
              <w:t>11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C98578F" w14:textId="77777777" w:rsidR="007F41E9" w:rsidRPr="00BD3DC8" w:rsidRDefault="007F41E9" w:rsidP="007F41E9">
            <w:pPr>
              <w:rPr>
                <w:rFonts w:ascii="Arial" w:hAnsi="Arial" w:cs="Arial"/>
                <w:sz w:val="18"/>
                <w:szCs w:val="18"/>
              </w:rPr>
            </w:pPr>
            <w:r w:rsidRPr="00BD3DC8">
              <w:rPr>
                <w:rFonts w:ascii="Arial" w:hAnsi="Arial" w:cs="Arial"/>
                <w:sz w:val="18"/>
                <w:szCs w:val="18"/>
              </w:rPr>
              <w:t>11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B641270" w14:textId="77777777" w:rsidR="007F41E9" w:rsidRPr="00BD3DC8" w:rsidRDefault="007F41E9" w:rsidP="007F41E9">
            <w:pPr>
              <w:rPr>
                <w:rFonts w:ascii="Arial" w:hAnsi="Arial" w:cs="Arial"/>
                <w:sz w:val="18"/>
                <w:szCs w:val="18"/>
              </w:rPr>
            </w:pPr>
            <w:r w:rsidRPr="00BD3DC8">
              <w:rPr>
                <w:rFonts w:ascii="Arial" w:hAnsi="Arial" w:cs="Arial"/>
                <w:sz w:val="18"/>
                <w:szCs w:val="18"/>
              </w:rPr>
              <w:t>21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9245EE1" w14:textId="77777777" w:rsidR="007F41E9" w:rsidRPr="00BD3DC8" w:rsidRDefault="007F41E9" w:rsidP="007F41E9">
            <w:pPr>
              <w:rPr>
                <w:rFonts w:ascii="Arial" w:hAnsi="Arial" w:cs="Arial"/>
                <w:sz w:val="18"/>
                <w:szCs w:val="18"/>
              </w:rPr>
            </w:pPr>
            <w:r w:rsidRPr="00BD3DC8">
              <w:rPr>
                <w:rFonts w:ascii="Arial" w:hAnsi="Arial" w:cs="Arial"/>
                <w:sz w:val="18"/>
                <w:szCs w:val="18"/>
              </w:rPr>
              <w:t>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58B1E3" w14:textId="77777777" w:rsidR="007F41E9" w:rsidRPr="00BD3DC8" w:rsidRDefault="007F41E9" w:rsidP="007F41E9">
            <w:pPr>
              <w:rPr>
                <w:rFonts w:ascii="Arial" w:hAnsi="Arial" w:cs="Arial"/>
                <w:sz w:val="18"/>
                <w:szCs w:val="18"/>
              </w:rPr>
            </w:pPr>
            <w:r w:rsidRPr="00BD3DC8">
              <w:rPr>
                <w:rFonts w:ascii="Arial" w:hAnsi="Arial" w:cs="Arial"/>
                <w:sz w:val="18"/>
                <w:szCs w:val="18"/>
              </w:rPr>
              <w:t>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CAD0444" w14:textId="77777777" w:rsidR="007F41E9" w:rsidRPr="00BD3DC8" w:rsidRDefault="007F41E9" w:rsidP="007F41E9">
            <w:pPr>
              <w:rPr>
                <w:rFonts w:ascii="Arial" w:hAnsi="Arial" w:cs="Arial"/>
                <w:sz w:val="18"/>
                <w:szCs w:val="18"/>
              </w:rPr>
            </w:pPr>
            <w:r w:rsidRPr="00BD3DC8">
              <w:rPr>
                <w:rFonts w:ascii="Arial" w:hAnsi="Arial" w:cs="Arial"/>
                <w:sz w:val="18"/>
                <w:szCs w:val="18"/>
              </w:rPr>
              <w:t>9</w:t>
            </w:r>
          </w:p>
        </w:tc>
      </w:tr>
    </w:tbl>
    <w:p w14:paraId="4AA8A215"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*All results, p&lt;0.01 vs. MTX and vs. PBO in each subgroup, except **p&lt;0.02 vs. MTX. </w:t>
      </w:r>
    </w:p>
    <w:p w14:paraId="425ECA7C" w14:textId="77777777" w:rsidR="007F41E9" w:rsidRPr="00BD3DC8" w:rsidRDefault="007F41E9" w:rsidP="007F41E9">
      <w:pPr>
        <w:jc w:val="both"/>
        <w:rPr>
          <w:rFonts w:ascii="Arial" w:hAnsi="Arial" w:cs="Arial"/>
          <w:sz w:val="18"/>
          <w:szCs w:val="18"/>
          <w:lang w:val="en-US"/>
        </w:rPr>
      </w:pPr>
    </w:p>
    <w:p w14:paraId="498ABC21"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Adalimumab was well-tolerated, with 96.3% of patients completing Week 16 vs. 94.5% for MTX and 90.6% for PBO. Percentages of patients who experienced serious adverse events were 1.9%, 0.9%, and 1.9% for adalimumab, MTX, and PBO respectively. Adverse events leading to discontinuation were 0.9%, 5.5%, and 1.9% for the same groups. No serious infectious adverse events were reported in the study. </w:t>
      </w:r>
    </w:p>
    <w:p w14:paraId="6A6029F5"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Adalimumab was associated not only with overall statistically significantly greater percentages of patients achieving improvement at Week 16, but also with significantly greater improvements in all patient subgroups. Adalimumab was more efficacious than MTX or PBO regardless of gender, age, diagnosis of PsA, or severity of disease. </w:t>
      </w:r>
    </w:p>
    <w:p w14:paraId="06369265" w14:textId="77777777" w:rsidR="007F41E9" w:rsidRPr="00BD3DC8" w:rsidRDefault="007F41E9" w:rsidP="007F41E9">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2217 </w:t>
      </w:r>
    </w:p>
    <w:p w14:paraId="769ADFDD" w14:textId="77777777" w:rsidR="007F41E9" w:rsidRPr="00BD3DC8" w:rsidRDefault="007F41E9" w:rsidP="007F41E9">
      <w:pPr>
        <w:rPr>
          <w:rFonts w:ascii="Arial" w:hAnsi="Arial" w:cs="Arial"/>
          <w:b/>
          <w:bCs/>
          <w:sz w:val="18"/>
          <w:szCs w:val="18"/>
          <w:lang w:val="en-US"/>
        </w:rPr>
      </w:pPr>
      <w:r w:rsidRPr="00BD3DC8">
        <w:rPr>
          <w:rFonts w:ascii="Arial" w:hAnsi="Arial" w:cs="Arial"/>
          <w:b/>
          <w:bCs/>
          <w:sz w:val="18"/>
          <w:szCs w:val="18"/>
          <w:lang w:val="en-US"/>
        </w:rPr>
        <w:t xml:space="preserve">IMPROVEMENTS IN PATIENT GLOBAL ASSESSMENT OF DISEASE SEVERITY, PLAQUE PSORIASIS AND PSORIATIC ARTHRITIS PAIN, AND PRURITUS WITH ADALIMUMAB THERAPY </w:t>
      </w:r>
    </w:p>
    <w:p w14:paraId="2E8B23D0" w14:textId="77777777" w:rsidR="007F41E9" w:rsidRPr="00BD3DC8" w:rsidRDefault="007F41E9" w:rsidP="007F41E9">
      <w:pPr>
        <w:jc w:val="both"/>
        <w:rPr>
          <w:rFonts w:ascii="Arial" w:hAnsi="Arial" w:cs="Arial"/>
          <w:sz w:val="18"/>
          <w:szCs w:val="18"/>
          <w:lang w:val="en-US"/>
        </w:rPr>
      </w:pPr>
      <w:r w:rsidRPr="00BD3DC8">
        <w:rPr>
          <w:rStyle w:val="primerautor"/>
          <w:rFonts w:ascii="Arial" w:hAnsi="Arial" w:cs="Arial"/>
          <w:sz w:val="18"/>
          <w:szCs w:val="18"/>
          <w:lang w:val="en-US"/>
        </w:rPr>
        <w:t>A Menter</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Hamilton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Matheson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Y Poulin</w:t>
      </w:r>
      <w:r w:rsidRPr="00BD3DC8">
        <w:rPr>
          <w:rStyle w:val="codigoinstituciones"/>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SJ Rozzo</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Y Gu</w:t>
      </w:r>
      <w:r w:rsidRPr="00BD3DC8">
        <w:rPr>
          <w:rStyle w:val="codigoinstituciones"/>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MK Willian</w:t>
      </w:r>
      <w:r w:rsidRPr="00BD3DC8">
        <w:rPr>
          <w:rStyle w:val="codigoinstituciones"/>
          <w:sz w:val="18"/>
          <w:szCs w:val="18"/>
          <w:lang w:val="en-US"/>
        </w:rPr>
        <w:t>4</w:t>
      </w:r>
      <w:r w:rsidRPr="00BD3DC8">
        <w:rPr>
          <w:rFonts w:ascii="Arial" w:hAnsi="Arial" w:cs="Arial"/>
          <w:sz w:val="18"/>
          <w:szCs w:val="18"/>
          <w:lang w:val="en-US"/>
        </w:rPr>
        <w:t xml:space="preserve"> </w:t>
      </w:r>
    </w:p>
    <w:p w14:paraId="2AE9A639" w14:textId="77777777" w:rsidR="007F41E9" w:rsidRPr="00BD3DC8" w:rsidRDefault="007F41E9" w:rsidP="007F41E9">
      <w:pPr>
        <w:rPr>
          <w:rFonts w:ascii="Arial" w:hAnsi="Arial" w:cs="Arial"/>
          <w:sz w:val="18"/>
          <w:szCs w:val="18"/>
          <w:lang w:val="en-US"/>
        </w:rPr>
      </w:pPr>
      <w:r w:rsidRPr="00BD3DC8">
        <w:rPr>
          <w:rFonts w:ascii="Arial" w:hAnsi="Arial" w:cs="Arial"/>
          <w:sz w:val="18"/>
          <w:szCs w:val="18"/>
          <w:lang w:val="en-US"/>
        </w:rPr>
        <w:t xml:space="preserve">1 Baylor Psoriasis Research Center, Dallas, TX, USA, 2 Oregon Medical Research Center, Portland, OR, USA, 3 Centre Dermatologique du Quebec Metropolitain, Ste Foy, Quebec, Canada, 4 Abbott, Abbott Park, IL, USA </w:t>
      </w:r>
    </w:p>
    <w:p w14:paraId="609AB35E" w14:textId="77777777" w:rsidR="007F41E9" w:rsidRPr="00BD3DC8" w:rsidRDefault="007F41E9" w:rsidP="007F41E9">
      <w:pPr>
        <w:rPr>
          <w:rFonts w:ascii="Arial" w:hAnsi="Arial" w:cs="Arial"/>
          <w:sz w:val="18"/>
          <w:szCs w:val="18"/>
          <w:lang w:val="en-US"/>
        </w:rPr>
      </w:pPr>
    </w:p>
    <w:p w14:paraId="29E0151C"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xml:space="preserve"> To evaluate changes in patient global assessment of disease severity, plaque psoriasis and psoriatic arthritis pain, and pruritus in patients with moderate to severe chronic plaque psoriasis treated with adalimumab.</w:t>
      </w:r>
    </w:p>
    <w:p w14:paraId="1496A599"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REVEAL (Randomized Controlled EValuation of Adalimumab Every Other Week Dosing in Moderate to Severe Psoriasis TriAL) was a 52-week, double-blind, placebo-controlled, multicenter, Phase III clinical trial of adalimumab in patients with moderate to severe chronic plaque psoriasis conducted in the US and Canada. The study consisted of 3 periods (A, B and C) designed to examine the efficacy of adalimumab (Period A), sustained responses to adalimumab (Period B), and the loss of adequate responses following withdrawal of treatment (Period C). </w:t>
      </w:r>
    </w:p>
    <w:p w14:paraId="725B8A90" w14:textId="77777777" w:rsidR="007F41E9" w:rsidRPr="00BD3DC8" w:rsidRDefault="007F41E9" w:rsidP="007F41E9">
      <w:pPr>
        <w:jc w:val="both"/>
        <w:rPr>
          <w:rFonts w:ascii="Arial" w:hAnsi="Arial" w:cs="Arial"/>
          <w:sz w:val="18"/>
          <w:szCs w:val="18"/>
          <w:lang w:val="en-US"/>
        </w:rPr>
      </w:pPr>
      <w:r w:rsidRPr="00BD3DC8">
        <w:rPr>
          <w:rFonts w:ascii="Arial" w:hAnsi="Arial" w:cs="Arial"/>
          <w:sz w:val="18"/>
          <w:szCs w:val="18"/>
          <w:lang w:val="en-US"/>
        </w:rPr>
        <w:t xml:space="preserve">In Period A (16 weeks), patients were randomized 2:1 to receive either adalimumab (80 mg at Week 0, followed by 40 mg every other week (eow) from Weeks 1–15) or placebo (placebo at Week 0, and eow from Weeks 1–15), respectively. Patient-reported outcomes (PROs) were assessed in Period A for disease severity (using the patient global assessment for good or complete disease control), pain (as measured using the visual analog scale for plaque psoriasis and psoriatic arthritis; VAS of 0–100, 0=no pain), and itching (using the Psoriasis-related Pruritus Assessment measure; scale of 0–10, 0=no itching) at Weeks 4, 8, 12, and 16. </w:t>
      </w:r>
    </w:p>
    <w:p w14:paraId="3CDFA80E"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total of 1,212 patients were randomized into adalimumab (n=814) or placebo (n=398). Treatment with adalimumab was associated with statistically significant improvements in PROs as early as Week 4 and maintained through Week 16. Good or complete disease control was reported by 61.9%, 78.5%, 79.0%, and 76.9% of adalimumab-treated patients at Weeks 4, 8, 12, and 16, respectively, vs. 11.1%, 15.3%, 13.6%, and 14.8% of placebo-treated patients using the patient global assessment of disease severity (p&lt;0.001 at each time point). Similarly, differences between adalimumab and placebo in the amelioration of pain as measured using the scale for plaque psoriasis and psoriatic arthritis pain were statistically significant, with adalimumab-treated patients reporting 41.4%, 45.9%, 46.5%, and 46.2% improvements from baseline vs. 23.5%, 31.3%, 60.6%, and 64.9% worsening for placebo-treated patients (p&lt;0.001 at each time point). Finally, differences between adalimumab and placebo in pruritus were statistically significant, with adalimumab-treated patients reporting 52.1%, 62.6%, 66.8%, and 67.1% improvements from baseline vs. 5.6%, 9.8%, 12.2%, and 12.5% of placebo-treated patients (p&lt;0.001 at each time point). </w:t>
      </w:r>
    </w:p>
    <w:p w14:paraId="6B3EF0BB" w14:textId="77777777" w:rsidR="007F41E9" w:rsidRPr="00BD3DC8" w:rsidRDefault="007F41E9" w:rsidP="007F41E9">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Patients treated with adalimumab reported statistically significant improvements in the PRO measures of disease severity, psoriasis and psoriatic arthritis pain, and psoriasis-related pruritus compared with placebo-treated patients. PRO improvements were observed as early as Week 4 (the first time point measured) and were maintained through Week 16. </w:t>
      </w:r>
    </w:p>
    <w:p w14:paraId="68EEEEC8" w14:textId="683C6B16" w:rsidR="006D3880" w:rsidRPr="00BD3DC8" w:rsidRDefault="007F41E9" w:rsidP="004862DA">
      <w:pPr>
        <w:rPr>
          <w:rFonts w:ascii="Arial" w:hAnsi="Arial" w:cs="Arial"/>
          <w:sz w:val="18"/>
          <w:szCs w:val="18"/>
          <w:lang w:val="en-US"/>
        </w:rPr>
      </w:pPr>
      <w:r w:rsidRPr="00BD3DC8">
        <w:rPr>
          <w:rFonts w:ascii="Arial" w:hAnsi="Arial" w:cs="Arial"/>
          <w:sz w:val="18"/>
          <w:szCs w:val="18"/>
          <w:lang w:val="en-US"/>
        </w:rPr>
        <w:br w:type="page"/>
      </w:r>
    </w:p>
    <w:p w14:paraId="314B638C" w14:textId="77777777" w:rsidR="007F41E9" w:rsidRPr="00BD3DC8" w:rsidRDefault="007F41E9" w:rsidP="004862DA">
      <w:pPr>
        <w:rPr>
          <w:rFonts w:ascii="Arial" w:hAnsi="Arial" w:cs="Arial"/>
          <w:sz w:val="18"/>
          <w:szCs w:val="18"/>
          <w:lang w:val="en-US"/>
        </w:rPr>
      </w:pPr>
    </w:p>
    <w:p w14:paraId="3436B31F" w14:textId="77777777" w:rsidR="006D3880" w:rsidRPr="00BD3DC8" w:rsidRDefault="006D3880" w:rsidP="004862DA">
      <w:pPr>
        <w:divId w:val="852231033"/>
        <w:rPr>
          <w:rFonts w:ascii="Arial" w:hAnsi="Arial" w:cs="Arial"/>
          <w:b/>
          <w:bCs/>
          <w:sz w:val="18"/>
          <w:szCs w:val="18"/>
          <w:lang w:val="en-US"/>
        </w:rPr>
      </w:pPr>
      <w:r w:rsidRPr="00BD3DC8">
        <w:rPr>
          <w:rFonts w:ascii="Arial" w:hAnsi="Arial" w:cs="Arial"/>
          <w:b/>
          <w:bCs/>
          <w:sz w:val="18"/>
          <w:szCs w:val="18"/>
          <w:lang w:val="en-US"/>
        </w:rPr>
        <w:t xml:space="preserve">2221 </w:t>
      </w:r>
    </w:p>
    <w:p w14:paraId="31828E1F" w14:textId="77777777" w:rsidR="006D3880" w:rsidRPr="00BD3DC8" w:rsidRDefault="006D3880" w:rsidP="004862DA">
      <w:pPr>
        <w:divId w:val="1186335099"/>
        <w:rPr>
          <w:rFonts w:ascii="Arial" w:hAnsi="Arial" w:cs="Arial"/>
          <w:b/>
          <w:bCs/>
          <w:sz w:val="18"/>
          <w:szCs w:val="18"/>
          <w:lang w:val="en-US"/>
        </w:rPr>
      </w:pPr>
      <w:r w:rsidRPr="00BD3DC8">
        <w:rPr>
          <w:rFonts w:ascii="Arial" w:hAnsi="Arial" w:cs="Arial"/>
          <w:b/>
          <w:bCs/>
          <w:sz w:val="18"/>
          <w:szCs w:val="18"/>
          <w:lang w:val="en-US"/>
        </w:rPr>
        <w:t xml:space="preserve">OXIDATIVE STRESS IN SKIN DISORDERS: PATHOGENESIS, PREVENTION AND TREATMENT </w:t>
      </w:r>
    </w:p>
    <w:p w14:paraId="7892F747" w14:textId="77777777" w:rsidR="006D3880" w:rsidRPr="00BD3DC8" w:rsidRDefault="006D3880" w:rsidP="004862DA">
      <w:pPr>
        <w:jc w:val="both"/>
        <w:divId w:val="650982356"/>
        <w:rPr>
          <w:rFonts w:ascii="Arial" w:hAnsi="Arial" w:cs="Arial"/>
          <w:sz w:val="18"/>
          <w:szCs w:val="18"/>
          <w:lang w:val="en-US"/>
        </w:rPr>
      </w:pPr>
      <w:r w:rsidRPr="00BD3DC8">
        <w:rPr>
          <w:rStyle w:val="primerautor"/>
          <w:rFonts w:ascii="Arial" w:hAnsi="Arial" w:cs="Arial"/>
          <w:sz w:val="18"/>
          <w:szCs w:val="18"/>
          <w:lang w:val="en-US"/>
        </w:rPr>
        <w:t>Jean-Paul Ortonne</w:t>
      </w:r>
      <w:r w:rsidRPr="00BD3DC8">
        <w:rPr>
          <w:rFonts w:ascii="Arial" w:hAnsi="Arial" w:cs="Arial"/>
          <w:sz w:val="18"/>
          <w:szCs w:val="18"/>
          <w:lang w:val="en-US"/>
        </w:rPr>
        <w:t xml:space="preserve"> </w:t>
      </w:r>
    </w:p>
    <w:p w14:paraId="39254B97" w14:textId="77777777" w:rsidR="006D3880" w:rsidRPr="00BD3DC8" w:rsidRDefault="006D3880" w:rsidP="004862DA">
      <w:pPr>
        <w:divId w:val="1258096758"/>
        <w:rPr>
          <w:rFonts w:ascii="Arial" w:hAnsi="Arial" w:cs="Arial"/>
          <w:sz w:val="18"/>
          <w:szCs w:val="18"/>
          <w:lang w:val="en-US"/>
        </w:rPr>
      </w:pPr>
      <w:r w:rsidRPr="00BD3DC8">
        <w:rPr>
          <w:rFonts w:ascii="Arial" w:hAnsi="Arial" w:cs="Arial"/>
          <w:sz w:val="18"/>
          <w:szCs w:val="18"/>
          <w:lang w:val="en-US"/>
        </w:rPr>
        <w:t xml:space="preserve">France </w:t>
      </w:r>
    </w:p>
    <w:p w14:paraId="66D1AFCD" w14:textId="77777777" w:rsidR="006D3880" w:rsidRPr="00BD3DC8" w:rsidRDefault="006D3880" w:rsidP="004862DA">
      <w:pPr>
        <w:divId w:val="650982356"/>
        <w:rPr>
          <w:rFonts w:ascii="Arial" w:hAnsi="Arial" w:cs="Arial"/>
          <w:sz w:val="18"/>
          <w:szCs w:val="18"/>
          <w:lang w:val="en-US"/>
        </w:rPr>
      </w:pPr>
    </w:p>
    <w:p w14:paraId="15524469" w14:textId="77777777" w:rsidR="00B44904" w:rsidRPr="00BD3DC8" w:rsidRDefault="006D3880" w:rsidP="004862DA">
      <w:pPr>
        <w:jc w:val="both"/>
        <w:divId w:val="650982356"/>
        <w:rPr>
          <w:rFonts w:ascii="Arial" w:hAnsi="Arial" w:cs="Arial"/>
          <w:sz w:val="18"/>
          <w:szCs w:val="18"/>
          <w:lang w:val="en-US"/>
        </w:rPr>
      </w:pPr>
      <w:r w:rsidRPr="00BD3DC8">
        <w:rPr>
          <w:rFonts w:ascii="Arial" w:hAnsi="Arial" w:cs="Arial"/>
          <w:sz w:val="18"/>
          <w:szCs w:val="18"/>
          <w:lang w:val="en-US"/>
        </w:rPr>
        <w:t>Due to its interface between the body and the environment, the human skin is chronically exposed to both endogenous (enzyme activity or activated neutrophils, etc…) and environmental (xenobiotics dietary contaminant drugs, ultraviolet radiation…) stimuli leading to the production of reactive oxygen species (ROS). Oxidative stress results from a prooxident/antioxidant disequilibrium. ROS are believed to activate and/or alter a vast number of biological molecules, as well as proliferative and cell survival signalling pathways.</w:t>
      </w:r>
    </w:p>
    <w:p w14:paraId="10172A11" w14:textId="77777777" w:rsidR="00B44904" w:rsidRPr="00BD3DC8" w:rsidRDefault="006D3880" w:rsidP="004862DA">
      <w:pPr>
        <w:jc w:val="both"/>
        <w:divId w:val="650982356"/>
        <w:rPr>
          <w:rFonts w:ascii="Arial" w:hAnsi="Arial" w:cs="Arial"/>
          <w:sz w:val="18"/>
          <w:szCs w:val="18"/>
          <w:lang w:val="en-US"/>
        </w:rPr>
      </w:pPr>
      <w:r w:rsidRPr="00BD3DC8">
        <w:rPr>
          <w:rFonts w:ascii="Arial" w:hAnsi="Arial" w:cs="Arial"/>
          <w:sz w:val="18"/>
          <w:szCs w:val="18"/>
          <w:lang w:val="en-US"/>
        </w:rPr>
        <w:t xml:space="preserve">To deal with the harmful effect of oxidative stress, human skin is equipped with antioxidant defence mechanisms. The skin antioxidant system consists of a network of enzymatic and non-enzymatic antioxidants. These antioxidant molecules include glutathione, alpha-tocopherol (vitamin E), ascorbic acid (vitamin C), glutathione peroxidase, glutathione reductase, glutathione s-transferases, superoxide dismutases, catalyse and quinine reductase. However, these homeostatic molecules have limited capacity and can be overwhelmed leading to an alteration of cell homeostasis and a generation of degenerative processes. </w:t>
      </w:r>
    </w:p>
    <w:p w14:paraId="63B5914F" w14:textId="77777777" w:rsidR="00B44904" w:rsidRPr="00BD3DC8" w:rsidRDefault="006D3880" w:rsidP="004862DA">
      <w:pPr>
        <w:jc w:val="both"/>
        <w:divId w:val="650982356"/>
        <w:rPr>
          <w:rFonts w:ascii="Arial" w:hAnsi="Arial" w:cs="Arial"/>
          <w:sz w:val="18"/>
          <w:szCs w:val="18"/>
          <w:lang w:val="en-US"/>
        </w:rPr>
      </w:pPr>
      <w:r w:rsidRPr="00BD3DC8">
        <w:rPr>
          <w:rFonts w:ascii="Arial" w:hAnsi="Arial" w:cs="Arial"/>
          <w:sz w:val="18"/>
          <w:szCs w:val="18"/>
          <w:lang w:val="en-US"/>
        </w:rPr>
        <w:t>Recent observations strongly suggest that oxidative stress is involved in the pathogenesis of a number of skin disorders including skin inflammatory dermatoses (atopic dermatitis, psoriasis, irritant contact dermatitis…), acne, vitiligo, photosensitivity disorders, photoaging and photocarcinogenesis.</w:t>
      </w:r>
    </w:p>
    <w:p w14:paraId="47947A50" w14:textId="77777777" w:rsidR="006D3880" w:rsidRPr="00BD3DC8" w:rsidRDefault="006D3880" w:rsidP="004862DA">
      <w:pPr>
        <w:jc w:val="both"/>
        <w:divId w:val="650982356"/>
        <w:rPr>
          <w:rFonts w:ascii="Arial" w:hAnsi="Arial" w:cs="Arial"/>
          <w:sz w:val="18"/>
          <w:szCs w:val="18"/>
          <w:lang w:val="en-US"/>
        </w:rPr>
      </w:pPr>
      <w:r w:rsidRPr="00BD3DC8">
        <w:rPr>
          <w:rFonts w:ascii="Arial" w:hAnsi="Arial" w:cs="Arial"/>
          <w:sz w:val="18"/>
          <w:szCs w:val="18"/>
          <w:lang w:val="en-US"/>
        </w:rPr>
        <w:t xml:space="preserve">Preventive strategies to reduce the damaging effects of ROS using topical route dietary intervention and metabolic disposition have been proposed. Despite a large body of knowledge in cell culture systems and in animal models demonstrating the protective effects of a spectrum of antioxidants, no satisfactory agent has so far been developed with unequivocal efficacy in humans. </w:t>
      </w:r>
    </w:p>
    <w:p w14:paraId="2625172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2223 </w:t>
      </w:r>
    </w:p>
    <w:p w14:paraId="77F5B63D" w14:textId="77777777" w:rsidR="006D3880" w:rsidRPr="00BD3DC8" w:rsidRDefault="006D3880" w:rsidP="004862DA">
      <w:pPr>
        <w:divId w:val="1995907573"/>
        <w:rPr>
          <w:rFonts w:ascii="Arial" w:hAnsi="Arial" w:cs="Arial"/>
          <w:b/>
          <w:bCs/>
          <w:sz w:val="18"/>
          <w:szCs w:val="18"/>
          <w:lang w:val="en-US"/>
        </w:rPr>
      </w:pPr>
      <w:r w:rsidRPr="00BD3DC8">
        <w:rPr>
          <w:rFonts w:ascii="Arial" w:hAnsi="Arial" w:cs="Arial"/>
          <w:b/>
          <w:bCs/>
          <w:sz w:val="18"/>
          <w:szCs w:val="18"/>
          <w:lang w:val="en-US"/>
        </w:rPr>
        <w:t xml:space="preserve">DIETARY ANTIOXIDANTS: BIOAVAILABILITY AND BENEFICIAL EFFECTS ON SKIN HEALTH </w:t>
      </w:r>
    </w:p>
    <w:p w14:paraId="285D2D2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Heike Steiling</w:t>
      </w:r>
      <w:r w:rsidRPr="00BD3DC8">
        <w:rPr>
          <w:rFonts w:ascii="Arial" w:hAnsi="Arial" w:cs="Arial"/>
          <w:sz w:val="18"/>
          <w:szCs w:val="18"/>
          <w:lang w:val="en-US"/>
        </w:rPr>
        <w:t xml:space="preserve">, </w:t>
      </w:r>
      <w:r w:rsidRPr="00BD3DC8">
        <w:rPr>
          <w:rStyle w:val="autor"/>
          <w:rFonts w:ascii="Arial" w:hAnsi="Arial" w:cs="Arial"/>
          <w:sz w:val="18"/>
          <w:szCs w:val="18"/>
          <w:lang w:val="en-US"/>
        </w:rPr>
        <w:t>M Richelle</w:t>
      </w:r>
      <w:r w:rsidRPr="00BD3DC8">
        <w:rPr>
          <w:rFonts w:ascii="Arial" w:hAnsi="Arial" w:cs="Arial"/>
          <w:sz w:val="18"/>
          <w:szCs w:val="18"/>
          <w:lang w:val="en-US"/>
        </w:rPr>
        <w:t xml:space="preserve">, </w:t>
      </w:r>
      <w:r w:rsidRPr="00BD3DC8">
        <w:rPr>
          <w:rStyle w:val="autor"/>
          <w:rFonts w:ascii="Arial" w:hAnsi="Arial" w:cs="Arial"/>
          <w:sz w:val="18"/>
          <w:szCs w:val="18"/>
          <w:lang w:val="en-US"/>
        </w:rPr>
        <w:t>M Sabatier</w:t>
      </w:r>
      <w:r w:rsidRPr="00BD3DC8">
        <w:rPr>
          <w:rFonts w:ascii="Arial" w:hAnsi="Arial" w:cs="Arial"/>
          <w:sz w:val="18"/>
          <w:szCs w:val="18"/>
          <w:lang w:val="en-US"/>
        </w:rPr>
        <w:t xml:space="preserve">, </w:t>
      </w:r>
      <w:r w:rsidRPr="00BD3DC8">
        <w:rPr>
          <w:rStyle w:val="autor"/>
          <w:rFonts w:ascii="Arial" w:hAnsi="Arial" w:cs="Arial"/>
          <w:sz w:val="18"/>
          <w:szCs w:val="18"/>
          <w:lang w:val="en-US"/>
        </w:rPr>
        <w:t>G Williamson</w:t>
      </w:r>
      <w:r w:rsidRPr="00BD3DC8">
        <w:rPr>
          <w:rFonts w:ascii="Arial" w:hAnsi="Arial" w:cs="Arial"/>
          <w:sz w:val="18"/>
          <w:szCs w:val="18"/>
          <w:lang w:val="en-US"/>
        </w:rPr>
        <w:t xml:space="preserve"> </w:t>
      </w:r>
    </w:p>
    <w:p w14:paraId="199A400F" w14:textId="77777777" w:rsidR="006D3880" w:rsidRPr="00BD3DC8" w:rsidRDefault="006D3880" w:rsidP="004862DA">
      <w:pPr>
        <w:divId w:val="1413699502"/>
        <w:rPr>
          <w:rFonts w:ascii="Arial" w:hAnsi="Arial" w:cs="Arial"/>
          <w:sz w:val="18"/>
          <w:szCs w:val="18"/>
          <w:lang w:val="en-US"/>
        </w:rPr>
      </w:pPr>
      <w:r w:rsidRPr="00BD3DC8">
        <w:rPr>
          <w:rFonts w:ascii="Arial" w:hAnsi="Arial" w:cs="Arial"/>
          <w:sz w:val="18"/>
          <w:szCs w:val="18"/>
          <w:lang w:val="en-US"/>
        </w:rPr>
        <w:t xml:space="preserve">Switzerland </w:t>
      </w:r>
    </w:p>
    <w:p w14:paraId="4D9841D6" w14:textId="77777777" w:rsidR="006D3880" w:rsidRPr="00BD3DC8" w:rsidRDefault="006D3880" w:rsidP="004862DA">
      <w:pPr>
        <w:rPr>
          <w:rFonts w:ascii="Arial" w:hAnsi="Arial" w:cs="Arial"/>
          <w:sz w:val="18"/>
          <w:szCs w:val="18"/>
          <w:lang w:val="en-US"/>
        </w:rPr>
      </w:pPr>
    </w:p>
    <w:p w14:paraId="652286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is a highly metabolic tissue with the largest surface area in the body and serves as the protective layer for inner organs. Skin is a major target of oxidative stress from an array of different challenges such as solar UV light, chemical oxidants, air pollutants, micro-organisms or ozone. Moreover, the nutritional status of the organism also affects skin quality since several associations between dietary antioxidant status and skin condition have been observed in humans (Boelsma et al, AJCN 2003, 77:348-355).</w:t>
      </w:r>
    </w:p>
    <w:p w14:paraId="787CD2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Different data support the fact that dietary antioxidants (here defined as vitamins, carotenoids, polyphenols and trace elements) contribute to maintaining and improving skin integrity and physiology. Green tea polyphenols, resveratrol, curcumin, ginger or diallyl sulfide help to protect against the development of skin cancer, both </w:t>
      </w:r>
      <w:r w:rsidRPr="00BD3DC8">
        <w:rPr>
          <w:rFonts w:ascii="Arial" w:hAnsi="Arial" w:cs="Arial"/>
          <w:i/>
          <w:iCs/>
          <w:sz w:val="18"/>
          <w:szCs w:val="18"/>
          <w:lang w:val="en-US"/>
        </w:rPr>
        <w:t>in vitro</w:t>
      </w:r>
      <w:r w:rsidRPr="00BD3DC8">
        <w:rPr>
          <w:rFonts w:ascii="Arial" w:hAnsi="Arial" w:cs="Arial"/>
          <w:sz w:val="18"/>
          <w:szCs w:val="18"/>
          <w:lang w:val="en-US"/>
        </w:rPr>
        <w:t xml:space="preserve"> cell culture systems as well as </w:t>
      </w:r>
      <w:r w:rsidRPr="00BD3DC8">
        <w:rPr>
          <w:rFonts w:ascii="Arial" w:hAnsi="Arial" w:cs="Arial"/>
          <w:i/>
          <w:iCs/>
          <w:sz w:val="18"/>
          <w:szCs w:val="18"/>
          <w:lang w:val="en-US"/>
        </w:rPr>
        <w:t>in vivo</w:t>
      </w:r>
      <w:r w:rsidRPr="00BD3DC8">
        <w:rPr>
          <w:rFonts w:ascii="Arial" w:hAnsi="Arial" w:cs="Arial"/>
          <w:sz w:val="18"/>
          <w:szCs w:val="18"/>
          <w:lang w:val="en-US"/>
        </w:rPr>
        <w:t xml:space="preserve"> animal models. Dietary compounds such as vitamins C and E, </w:t>
      </w:r>
      <w:r w:rsidRPr="00BD3DC8">
        <w:rPr>
          <w:rFonts w:ascii="Arial" w:hAnsi="Arial" w:cs="Arial"/>
          <w:sz w:val="18"/>
          <w:szCs w:val="18"/>
        </w:rPr>
        <w:t>β</w:t>
      </w:r>
      <w:r w:rsidRPr="00BD3DC8">
        <w:rPr>
          <w:rFonts w:ascii="Arial" w:hAnsi="Arial" w:cs="Arial"/>
          <w:sz w:val="18"/>
          <w:szCs w:val="18"/>
          <w:lang w:val="en-US"/>
        </w:rPr>
        <w:t>-carotene, lycopene, zinc, selenium, green tea and cocoa polyphenols have also been demonstrated to be photoprotective against UV-induced erythema and to support wound healing in humans (Sies and Stahl, Annu. Rev. Nutr 2004, 24: 173-200; Heinrich et al, J. Nutr. 2006, 136: 1565-1569; MacKay and Miller, Alt. Med. Rev. 2003, 8: 359-377).</w:t>
      </w:r>
    </w:p>
    <w:p w14:paraId="6798BA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Beneficial effects have been demonstrated mainly for topical application; however, more recently, oral supplementation with various foods or nutritional supplements have been reported to be beneficial for skin health. For the oral route, we assume that the antioxidant must be bioavailable, i.e. must pass down the gastrointestinal tract, cross the intestinal barrier and reach the blood circulation to get finally distributed to the different tissues of the body including the skin. However, there are still large gaps in the current knowledge of skin bioavailability of dietary antioxidants, in particular on distribution and activity of specific transport processes and turnover of the corresponding bioactives in skin. In addition, dietary components may only exert an indirect effect on skin for example through secondary messengers by the activation of specific signaling cascades (Richelle et al, BJN 2006, 96: 227-238).</w:t>
      </w:r>
    </w:p>
    <w:p w14:paraId="693AA7B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any case, the oral route of administration offers several advantages over topical application: Dietary antioxidants are metabolized and potentially active forms reach the skin. They supply the entire body surface area with all skin compartment including epidermis, dermis, subcutaneous adipose and skin appendages and are continuously replenished from the blood circulation. Hence, oral administration and topical skin care complement each other (Richelle et al, BJN 2006, 96: 227-238). </w:t>
      </w:r>
    </w:p>
    <w:p w14:paraId="03F73C9E" w14:textId="70E5128A" w:rsidR="00770B56" w:rsidRPr="00BD3DC8" w:rsidRDefault="006D3880" w:rsidP="00770B56">
      <w:pPr>
        <w:rPr>
          <w:rFonts w:ascii="Arial" w:hAnsi="Arial" w:cs="Arial"/>
          <w:sz w:val="18"/>
          <w:szCs w:val="18"/>
          <w:lang w:val="en-US"/>
        </w:rPr>
      </w:pPr>
      <w:r w:rsidRPr="00BD3DC8">
        <w:rPr>
          <w:rFonts w:ascii="Arial" w:hAnsi="Arial" w:cs="Arial"/>
          <w:sz w:val="18"/>
          <w:szCs w:val="18"/>
          <w:lang w:val="en-US"/>
        </w:rPr>
        <w:br w:type="page"/>
      </w:r>
      <w:r w:rsidR="00770B56" w:rsidRPr="00BD3DC8">
        <w:rPr>
          <w:rFonts w:ascii="Arial" w:hAnsi="Arial" w:cs="Arial"/>
          <w:sz w:val="18"/>
          <w:szCs w:val="18"/>
          <w:lang w:val="en-US"/>
        </w:rPr>
        <w:lastRenderedPageBreak/>
        <w:t xml:space="preserve"> </w:t>
      </w:r>
    </w:p>
    <w:p w14:paraId="3EDD1FFD" w14:textId="77777777" w:rsidR="00770B56" w:rsidRPr="00BD3DC8" w:rsidRDefault="00770B56" w:rsidP="00770B56">
      <w:pPr>
        <w:rPr>
          <w:rFonts w:ascii="Arial" w:hAnsi="Arial" w:cs="Arial"/>
          <w:sz w:val="18"/>
          <w:szCs w:val="18"/>
          <w:lang w:val="en-US"/>
        </w:rPr>
      </w:pPr>
    </w:p>
    <w:p w14:paraId="4420F54A"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2227 </w:t>
      </w:r>
    </w:p>
    <w:p w14:paraId="3F6F038E"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MULTI-LAYER BANDAGING SYSTEM WITH TUBULCUS® IN THE TREATMENT OF DIFFICULT VENOUS ULCERS </w:t>
      </w:r>
    </w:p>
    <w:p w14:paraId="20E8391A"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DJ Milic</w:t>
      </w:r>
      <w:r w:rsidRPr="00BD3DC8">
        <w:rPr>
          <w:rFonts w:ascii="Arial" w:hAnsi="Arial" w:cs="Arial"/>
          <w:sz w:val="18"/>
          <w:szCs w:val="18"/>
          <w:lang w:val="en-US"/>
        </w:rPr>
        <w:t xml:space="preserve">, </w:t>
      </w:r>
      <w:r w:rsidRPr="00BD3DC8">
        <w:rPr>
          <w:rStyle w:val="autor"/>
          <w:rFonts w:ascii="Arial" w:hAnsi="Arial" w:cs="Arial"/>
          <w:sz w:val="18"/>
          <w:szCs w:val="18"/>
          <w:lang w:val="en-US"/>
        </w:rPr>
        <w:t>SS Zivic</w:t>
      </w:r>
      <w:r w:rsidRPr="00BD3DC8">
        <w:rPr>
          <w:rFonts w:ascii="Arial" w:hAnsi="Arial" w:cs="Arial"/>
          <w:sz w:val="18"/>
          <w:szCs w:val="18"/>
          <w:lang w:val="en-US"/>
        </w:rPr>
        <w:t xml:space="preserve">, </w:t>
      </w:r>
      <w:r w:rsidRPr="00BD3DC8">
        <w:rPr>
          <w:rStyle w:val="autor"/>
          <w:rFonts w:ascii="Arial" w:hAnsi="Arial" w:cs="Arial"/>
          <w:sz w:val="18"/>
          <w:szCs w:val="18"/>
          <w:lang w:val="en-US"/>
        </w:rPr>
        <w:t>D Jovanovic</w:t>
      </w:r>
      <w:r w:rsidRPr="00BD3DC8">
        <w:rPr>
          <w:rFonts w:ascii="Arial" w:hAnsi="Arial" w:cs="Arial"/>
          <w:sz w:val="18"/>
          <w:szCs w:val="18"/>
          <w:lang w:val="en-US"/>
        </w:rPr>
        <w:t xml:space="preserve">, </w:t>
      </w:r>
      <w:r w:rsidRPr="00BD3DC8">
        <w:rPr>
          <w:rStyle w:val="autor"/>
          <w:rFonts w:ascii="Arial" w:hAnsi="Arial" w:cs="Arial"/>
          <w:sz w:val="18"/>
          <w:szCs w:val="18"/>
          <w:lang w:val="en-US"/>
        </w:rPr>
        <w:t>MM Jovanovic</w:t>
      </w:r>
      <w:r w:rsidRPr="00BD3DC8">
        <w:rPr>
          <w:rFonts w:ascii="Arial" w:hAnsi="Arial" w:cs="Arial"/>
          <w:sz w:val="18"/>
          <w:szCs w:val="18"/>
          <w:lang w:val="en-US"/>
        </w:rPr>
        <w:t xml:space="preserve">, </w:t>
      </w:r>
      <w:r w:rsidRPr="00BD3DC8">
        <w:rPr>
          <w:rStyle w:val="autor"/>
          <w:rFonts w:ascii="Arial" w:hAnsi="Arial" w:cs="Arial"/>
          <w:sz w:val="18"/>
          <w:szCs w:val="18"/>
          <w:lang w:val="en-US"/>
        </w:rPr>
        <w:t>R Jankovic</w:t>
      </w:r>
      <w:r w:rsidRPr="00BD3DC8">
        <w:rPr>
          <w:rFonts w:ascii="Arial" w:hAnsi="Arial" w:cs="Arial"/>
          <w:sz w:val="18"/>
          <w:szCs w:val="18"/>
          <w:lang w:val="en-US"/>
        </w:rPr>
        <w:t xml:space="preserve">, </w:t>
      </w:r>
      <w:r w:rsidRPr="00BD3DC8">
        <w:rPr>
          <w:rStyle w:val="autor"/>
          <w:rFonts w:ascii="Arial" w:hAnsi="Arial" w:cs="Arial"/>
          <w:sz w:val="18"/>
          <w:szCs w:val="18"/>
          <w:lang w:val="en-US"/>
        </w:rPr>
        <w:t>A Visnjic</w:t>
      </w:r>
      <w:r w:rsidRPr="00BD3DC8">
        <w:rPr>
          <w:rFonts w:ascii="Arial" w:hAnsi="Arial" w:cs="Arial"/>
          <w:sz w:val="18"/>
          <w:szCs w:val="18"/>
          <w:lang w:val="en-US"/>
        </w:rPr>
        <w:t xml:space="preserve"> </w:t>
      </w:r>
    </w:p>
    <w:p w14:paraId="07E35E1C"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Clinical centre Nis </w:t>
      </w:r>
    </w:p>
    <w:p w14:paraId="389E0C79" w14:textId="77777777" w:rsidR="00770B56" w:rsidRPr="00BD3DC8" w:rsidRDefault="00770B56" w:rsidP="00770B56">
      <w:pPr>
        <w:rPr>
          <w:rFonts w:ascii="Arial" w:hAnsi="Arial" w:cs="Arial"/>
          <w:sz w:val="18"/>
          <w:szCs w:val="18"/>
          <w:lang w:val="en-US"/>
        </w:rPr>
      </w:pPr>
    </w:p>
    <w:p w14:paraId="22514F8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Introduction: Venous ulcers are a major health problem because of their high prevalence and associated high cost of care. The cost of venous leg ulcers is estimated to be $1 billion per year in the United States, and the average cost for one patient over a lifetime exceeds $40 000 because the natural history of this disorder is slow healing and high recurrence rate. There are no published data in English medical literature on the efficacy of the compression therapy in the treatment of difficult venous ulcers (ulcers larger than 20 cm2 of 6 months and longer duration) in terms of healing rate, time for healing, recurrence rate and quality of life of patients. </w:t>
      </w:r>
    </w:p>
    <w:p w14:paraId="2465CD0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A total of 138 patients with difficult venous ulceration (ulceration surface: 20 - 210 cm2; duration: 7months - 28 years) were randomized into two groups: treatment group (72 patients who were treated using the multi-layer bandaging system with Tubulcus®) and control group (66 patients treated with multi-layer bandaging system without Tubulcus®). The patients were treated on ambulatory basis with primary endpoint of the study being complete ulcer healing at 500 days. The exclusion criteria from the study were: heart insufficiency with EF&lt;35, ABPI &lt; 0.8 and pregnancy. After ulcer healing, patients in the treatment group wear Tubulcus® (a heelless open-toed elastic class III compression device knitted in tubular form) and patients in control group wear compression stockings class II in order to avoid recurrence.</w:t>
      </w:r>
    </w:p>
    <w:p w14:paraId="7076981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The healing rate was 93.06% (67/72) in the treatment group, and 51.5% (34/66) in the control group (P&lt; .01). Median ulcer healing time was 181 days (28 – 464 days) for treatment group versus 221 days (61 – 438 days) for control group (P&lt; .01). The recurrence rate during the one year follow up period was in the treatment group 25.58% (11/43) and 52.63% (20/38) in the control group (P&lt; .01). The reduction of calf circumference and the emergence of the new skin islets during the first 50 days of the treatment were the only parameters indicating the success of compression therapy.</w:t>
      </w:r>
    </w:p>
    <w:p w14:paraId="10B4DC4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This study suggests that for difficult venous ulceration, multi – layer compression therapy with Tubulcus® provides extremely high healing rate. Sustained compression of class III is necessary after ulcer healing in order to avoid recurrence. </w:t>
      </w:r>
    </w:p>
    <w:p w14:paraId="057385CF"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2228 </w:t>
      </w:r>
    </w:p>
    <w:p w14:paraId="3BE10CE6"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THE ANGIOGENIC AND TISSULAR RESPONSE OF THE VENOUS STASIS MODIFIED SKIN IN LOWER LIMBS CHRONIC VENOUS INSUFFICIENCY-A HISTOCHEMICAL,IMMUNOHISTOCHEMICAL AND ELECTRONMICROSCOPICAL STUDY. </w:t>
      </w:r>
    </w:p>
    <w:p w14:paraId="43B89DF5"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C Solovan</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 Condor</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V Feier</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L Vasile</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A Dîrla</w:t>
      </w:r>
      <w:r w:rsidRPr="00BD3DC8">
        <w:rPr>
          <w:rStyle w:val="codigoinstituciones"/>
          <w:sz w:val="18"/>
          <w:szCs w:val="18"/>
        </w:rPr>
        <w:t>3</w:t>
      </w:r>
      <w:r w:rsidRPr="00BD3DC8">
        <w:rPr>
          <w:rFonts w:ascii="Arial" w:hAnsi="Arial" w:cs="Arial"/>
          <w:sz w:val="18"/>
          <w:szCs w:val="18"/>
        </w:rPr>
        <w:t xml:space="preserve"> </w:t>
      </w:r>
    </w:p>
    <w:p w14:paraId="1C90A802"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Emergency Military Hospital Timisoara, Romania;, 2 University of Medicine and Pharmacy ?Victor Babes? Timisoara, Romania, 3 Faculty of Horticulture, Timisoara, Romania </w:t>
      </w:r>
    </w:p>
    <w:p w14:paraId="748A0CB2" w14:textId="77777777" w:rsidR="00770B56" w:rsidRPr="00BD3DC8" w:rsidRDefault="00770B56" w:rsidP="00770B56">
      <w:pPr>
        <w:rPr>
          <w:rFonts w:ascii="Arial" w:hAnsi="Arial" w:cs="Arial"/>
          <w:sz w:val="18"/>
          <w:szCs w:val="18"/>
          <w:lang w:val="en-US"/>
        </w:rPr>
      </w:pPr>
    </w:p>
    <w:p w14:paraId="6F15FCC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 Morphological and clinical evolutive changes of skin lesion by chronic venous insufficiency (CVI) in lower limbs are straight outcome at tissular chronical hypoxia.</w:t>
      </w:r>
    </w:p>
    <w:p w14:paraId="3990334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Dermal microvascularization redistribution is described as consequence of an altered angiogenic process with venulo-capillary and arteriolar location in papilar dermis. Stimulation in hypoxia circumstances of endothelial cell lead to its proliferation, migration and neoformation of vascular tubuli.</w:t>
      </w:r>
    </w:p>
    <w:p w14:paraId="6C0C909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Objectives: Our study, using morphohistochemical, immunohistochemical and electronmicroscopic methods identified tissular and cellular response including varicose vascular walls and skin in CVI of lower limbs.</w:t>
      </w:r>
    </w:p>
    <w:p w14:paraId="39141AF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Histological lesions have been clinically and imagistically(Echo-Doppler) integrated, between 2004-2006, retroactively evaluated during ten years, in 35 from 112 selected cases with CVI(n=35), according to CEAP classification: C4(n=17), C5(n=5), C6(n=13).Series of prelevated biopsic fragments have been processed using common histological, histochemical and immunohistochemical LSAB2 techniques, peroxidasis-antiperoxidasis method, examinated and imagistically processed by means of microscope Nikon E 600. Lehner tehnique of pieces reinclusion in Epon and transmission electronicmicroscopy examination by means of Philips microscope were used for electronomicroscopic study.</w:t>
      </w:r>
    </w:p>
    <w:p w14:paraId="535A75F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Our study underline cellulo-tissular changes exacerbated in chronic venous stasis circumstances and reactive angiogenesis at the level of dermis, subcutaneous tissue and varicose veins walls.</w:t>
      </w:r>
    </w:p>
    <w:p w14:paraId="506CDD4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Tegumentary tissular changes involving pericytes and smooth muscular cells from vascular walls are produced during reactive angiogenesis in chronic venous stasis hypoxia, simultaneously appearing new lesional entities like dermal glomerulus microvascular proliferation and hemosiderotic fibrohistiocytic hyperplasia. </w:t>
      </w:r>
    </w:p>
    <w:p w14:paraId="7B719E04"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2229 </w:t>
      </w:r>
    </w:p>
    <w:p w14:paraId="50C80C9E"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COMPLETE DECONGESTIVE PHYSIOTHERAPY INCREASES CAPILLARY RESISTANCE IN LIPEDEMA </w:t>
      </w:r>
    </w:p>
    <w:p w14:paraId="2598EB55"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G Szolnoky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Nagy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RK Kovacs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Borsos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Barsony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Balogh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Kemeny</w:t>
      </w:r>
      <w:r w:rsidRPr="00BD3DC8">
        <w:rPr>
          <w:rStyle w:val="codigoinstituciones"/>
          <w:sz w:val="18"/>
          <w:szCs w:val="18"/>
          <w:lang w:val="en-US"/>
        </w:rPr>
        <w:t>2</w:t>
      </w:r>
      <w:r w:rsidRPr="00BD3DC8">
        <w:rPr>
          <w:rFonts w:ascii="Arial" w:hAnsi="Arial" w:cs="Arial"/>
          <w:sz w:val="18"/>
          <w:szCs w:val="18"/>
          <w:lang w:val="en-US"/>
        </w:rPr>
        <w:t xml:space="preserve"> </w:t>
      </w:r>
    </w:p>
    <w:p w14:paraId="7688DEDD"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Department of Dermatology and Allergology, University of Szeged, Szeged, Hungary, 2 Dermatological Research Group of the Hungarian Academy of Sciences Szeged, Szeged, Hungary </w:t>
      </w:r>
    </w:p>
    <w:p w14:paraId="7BDAACF5" w14:textId="77777777" w:rsidR="00770B56" w:rsidRPr="00BD3DC8" w:rsidRDefault="00770B56" w:rsidP="00770B56">
      <w:pPr>
        <w:rPr>
          <w:rFonts w:ascii="Arial" w:hAnsi="Arial" w:cs="Arial"/>
          <w:sz w:val="18"/>
          <w:szCs w:val="18"/>
          <w:lang w:val="en-US"/>
        </w:rPr>
      </w:pPr>
    </w:p>
    <w:p w14:paraId="0F2A29C5"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Lipedema is a disproportional obesity featuring frequent hematoma formation due to even minor traumatic injuries. Its therapy poses a challenge for dermato-phlebology. On the basis of clinical observations complete decongestive physiotherapy diminishes the incidence of hematoma occurence beyond leg volume reduction. </w:t>
      </w:r>
    </w:p>
    <w:p w14:paraId="5F911A4B"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Objectives:</w:t>
      </w:r>
      <w:r w:rsidRPr="00BD3DC8">
        <w:rPr>
          <w:rFonts w:ascii="Arial" w:hAnsi="Arial" w:cs="Arial"/>
          <w:sz w:val="18"/>
          <w:szCs w:val="18"/>
          <w:lang w:val="en-US"/>
        </w:rPr>
        <w:t xml:space="preserve">: To measure capillary resistence prior and subsequent to complete decongestive physiotherapy. We were interested to see, whether complete decongestive physiotherapy could improve capillary resistance. </w:t>
      </w:r>
    </w:p>
    <w:p w14:paraId="5CAAA422"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13 women (mean age: 54.83 years) with lipedema were included in the study, where once daily manual lymph drainage, intermittent pneumatic compression and multilayered short-stretch bandaging were performed through a 5-day-course. Capillary resistance was evaluated with Parrot’s angiosterrometer before and after the whole course of treatment. </w:t>
      </w:r>
    </w:p>
    <w:p w14:paraId="196793FB"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Decongestive therapy resulted in a significant reduction of the number of petechiae (12.84±10.17 and 14.36±12.05 at baseline and 8.10± 6.88 and 9.36±8.18 after therapy (right and left leg; respectively)) and leg volume reduction (5.43±4.12 % and 6.14±4.94 % (right and left leg; respectively).</w:t>
      </w:r>
    </w:p>
    <w:p w14:paraId="35A4BFAD"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Complete decongestive physiotherapy significantly improves capillary resistance causing less frequent hematoma formation in lipedema patients. </w:t>
      </w:r>
    </w:p>
    <w:p w14:paraId="0C5A323B"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2230 </w:t>
      </w:r>
    </w:p>
    <w:p w14:paraId="7B45C7DD"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AUTOLOGOUS FULL THICKNESS CULTURED SKIN FOR LEG ULCERS </w:t>
      </w:r>
    </w:p>
    <w:p w14:paraId="3F115F99" w14:textId="77777777" w:rsidR="00770B56" w:rsidRPr="00BD3DC8" w:rsidRDefault="00770B56" w:rsidP="00770B56">
      <w:pPr>
        <w:jc w:val="both"/>
        <w:rPr>
          <w:rFonts w:ascii="Arial" w:hAnsi="Arial" w:cs="Arial"/>
          <w:sz w:val="18"/>
          <w:szCs w:val="18"/>
          <w:lang w:val="en-US"/>
        </w:rPr>
      </w:pPr>
      <w:smartTag w:uri="urn:schemas-microsoft-com:office:smarttags" w:element="PersonName">
        <w:smartTagPr>
          <w:attr w:name="ProductID" w:val="EM De Boer"/>
        </w:smartTagPr>
        <w:r w:rsidRPr="00BD3DC8">
          <w:rPr>
            <w:rStyle w:val="primerautor"/>
            <w:rFonts w:ascii="Arial" w:hAnsi="Arial" w:cs="Arial"/>
            <w:sz w:val="18"/>
            <w:szCs w:val="18"/>
            <w:lang w:val="en-US"/>
          </w:rPr>
          <w:t>EM De Boer</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HM Van Den Hoogenband</w:t>
      </w:r>
      <w:r w:rsidRPr="00BD3DC8">
        <w:rPr>
          <w:rFonts w:ascii="Arial" w:hAnsi="Arial" w:cs="Arial"/>
          <w:sz w:val="18"/>
          <w:szCs w:val="18"/>
          <w:lang w:val="en-US"/>
        </w:rPr>
        <w:t xml:space="preserve">, </w:t>
      </w:r>
      <w:r w:rsidRPr="00BD3DC8">
        <w:rPr>
          <w:rStyle w:val="autor"/>
          <w:rFonts w:ascii="Arial" w:hAnsi="Arial" w:cs="Arial"/>
          <w:sz w:val="18"/>
          <w:szCs w:val="18"/>
          <w:lang w:val="en-US"/>
        </w:rPr>
        <w:t>S Gibbs</w:t>
      </w:r>
      <w:r w:rsidRPr="00BD3DC8">
        <w:rPr>
          <w:rFonts w:ascii="Arial" w:hAnsi="Arial" w:cs="Arial"/>
          <w:sz w:val="18"/>
          <w:szCs w:val="18"/>
          <w:lang w:val="en-US"/>
        </w:rPr>
        <w:t xml:space="preserve"> </w:t>
      </w:r>
    </w:p>
    <w:p w14:paraId="188D433B"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Vrije Universiteit medical center, Amsterdam, The Netherlands </w:t>
      </w:r>
    </w:p>
    <w:p w14:paraId="7E58EF51" w14:textId="77777777" w:rsidR="00770B56" w:rsidRPr="00BD3DC8" w:rsidRDefault="00770B56" w:rsidP="00770B56">
      <w:pPr>
        <w:rPr>
          <w:rFonts w:ascii="Arial" w:hAnsi="Arial" w:cs="Arial"/>
          <w:sz w:val="18"/>
          <w:szCs w:val="18"/>
          <w:lang w:val="en-US"/>
        </w:rPr>
      </w:pPr>
    </w:p>
    <w:p w14:paraId="34E2022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Objectives:</w:t>
      </w:r>
    </w:p>
    <w:p w14:paraId="5D79FC5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To investigate a novel tissue-engineered, autologous, full-thickness skin, developed in our department and patented, for the treatment of recalcitrant leg ulcers.</w:t>
      </w:r>
    </w:p>
    <w:p w14:paraId="2BD1A151" w14:textId="77777777" w:rsidR="00770B56" w:rsidRPr="00BD3DC8" w:rsidRDefault="00770B56" w:rsidP="00770B56">
      <w:pPr>
        <w:jc w:val="both"/>
        <w:rPr>
          <w:rFonts w:ascii="Arial" w:hAnsi="Arial" w:cs="Arial"/>
          <w:sz w:val="18"/>
          <w:szCs w:val="18"/>
          <w:lang w:val="en-US"/>
        </w:rPr>
      </w:pPr>
    </w:p>
    <w:p w14:paraId="24267DD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w:t>
      </w:r>
    </w:p>
    <w:p w14:paraId="73B74E2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Tissue-engineered skin is constructed from autologous keratinocytes and fibroblasts isolated from punch biopsies from healthy skin. Acellular allodermis is used as a matrix. For each 3 cm2 skin substitute to be constructed two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punch biopsy are required. The culture period is 3 weeks.</w:t>
      </w:r>
    </w:p>
    <w:p w14:paraId="5A3E9B0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A fully differentiated epidermis is formed consisting of all structural epidermal layers including a stratum corneum. The allodermis is re-populated with fibroblasts at a density similar to that found in healthy skin.</w:t>
      </w:r>
    </w:p>
    <w:p w14:paraId="2ECDC8B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In a pilot study patients with longstanding recalcitrant leg ulcers, despite adequate compression therapy and local treatment were hospitalised and treated with a Vacuum Assisted Closure system for a period of 5 days prior to application of the skin substitutes. After 5 days bed rest full mobilisation and further out-patient treatment with short stretch compression bandages was given (1).</w:t>
      </w:r>
    </w:p>
    <w:p w14:paraId="279ABDCC" w14:textId="77777777" w:rsidR="00770B56" w:rsidRPr="00BD3DC8" w:rsidRDefault="00770B56" w:rsidP="00770B56">
      <w:pPr>
        <w:jc w:val="both"/>
        <w:rPr>
          <w:rFonts w:ascii="Arial" w:hAnsi="Arial" w:cs="Arial"/>
          <w:sz w:val="18"/>
          <w:szCs w:val="18"/>
          <w:lang w:val="en-US"/>
        </w:rPr>
      </w:pPr>
    </w:p>
    <w:p w14:paraId="76700B5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4370908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Fifteen patients were included, (5 male, 10 female, 38-79 yrs, ulcer duration 0.5-50 yrs) with 20 long-lasting leg ulcers of (arterio)venous origin (1-130 cm2). Closure by direct taking of the cultured skin or by stimulation of granulation and epithelialisation resulting in considerable decrease in size of the ulcer occurred in all patients. Within 2 months 12 ulcers closed completely, within a year 17.</w:t>
      </w:r>
    </w:p>
    <w:p w14:paraId="506474D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All patients tolerated treatment well, most noticed immediate pain relief and no side-effects occurred. Until now only 4 out of 17 have shown recurrence within a year after complete healing, All recurrences were short lasting and small sized.</w:t>
      </w:r>
    </w:p>
    <w:p w14:paraId="38E22222" w14:textId="77777777" w:rsidR="00770B56" w:rsidRPr="00BD3DC8" w:rsidRDefault="00770B56" w:rsidP="00770B56">
      <w:pPr>
        <w:jc w:val="both"/>
        <w:rPr>
          <w:rFonts w:ascii="Arial" w:hAnsi="Arial" w:cs="Arial"/>
          <w:sz w:val="18"/>
          <w:szCs w:val="18"/>
          <w:lang w:val="en-US"/>
        </w:rPr>
      </w:pPr>
    </w:p>
    <w:p w14:paraId="564452A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Conclusions:</w:t>
      </w:r>
    </w:p>
    <w:p w14:paraId="1622FA5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Donor sites required for skin culture are very small. Recalcitrant leg ulcers become vitalized, (start to) heal and pain relief occurs almost instantly. </w:t>
      </w:r>
    </w:p>
    <w:p w14:paraId="56EB1EF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After healing the skin is less vulnerable than after split skin grafting and recurrence is minimal.</w:t>
      </w:r>
    </w:p>
    <w:p w14:paraId="150EF1F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Currently a multicenter trial is performed in a hospitalised and in an out-patient group of leg ulcer patients.</w:t>
      </w:r>
    </w:p>
    <w:p w14:paraId="7966936F" w14:textId="77777777" w:rsidR="00770B56" w:rsidRPr="00BD3DC8" w:rsidRDefault="00770B56" w:rsidP="00770B56">
      <w:pPr>
        <w:jc w:val="both"/>
        <w:rPr>
          <w:rFonts w:ascii="Arial" w:hAnsi="Arial" w:cs="Arial"/>
          <w:sz w:val="18"/>
          <w:szCs w:val="18"/>
          <w:lang w:val="en-US"/>
        </w:rPr>
      </w:pPr>
    </w:p>
    <w:p w14:paraId="6F32F45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Reference:</w:t>
      </w:r>
    </w:p>
    <w:p w14:paraId="10D3D65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1. Gibbs S, van den Hoogenband HM, Kirtschig G, Richters CD, Spiekstra SW, Breetveld M, Scheper RJ, de Boer EM. </w:t>
      </w:r>
    </w:p>
    <w:p w14:paraId="29D1A3E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Autologous full-thickness skin substitute for healing chronic wounds</w:t>
      </w:r>
    </w:p>
    <w:p w14:paraId="6A8919B9" w14:textId="77777777" w:rsidR="00770B56" w:rsidRPr="00BD3DC8" w:rsidRDefault="00770B56" w:rsidP="00770B56">
      <w:pPr>
        <w:jc w:val="both"/>
        <w:rPr>
          <w:rFonts w:ascii="Arial" w:hAnsi="Arial" w:cs="Arial"/>
          <w:sz w:val="18"/>
          <w:szCs w:val="18"/>
        </w:rPr>
      </w:pPr>
      <w:r w:rsidRPr="00BD3DC8">
        <w:rPr>
          <w:rFonts w:ascii="Arial" w:hAnsi="Arial" w:cs="Arial"/>
          <w:sz w:val="18"/>
          <w:szCs w:val="18"/>
        </w:rPr>
        <w:t>British Journal of Dermatology 2006 155, 267-274</w:t>
      </w:r>
    </w:p>
    <w:p w14:paraId="28ACBB61" w14:textId="77777777" w:rsidR="00770B56" w:rsidRPr="00BD3DC8" w:rsidRDefault="00770B56" w:rsidP="00770B56">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"Q:\\Webs\\eQip\\eqip_derma_beta\\wwwcontent\\imagenes_abstracts\\0309.jpg" \* MERGEFORMATINET </w:instrText>
      </w:r>
      <w:r w:rsidRPr="00BD3DC8">
        <w:rPr>
          <w:rFonts w:ascii="Arial" w:hAnsi="Arial" w:cs="Arial"/>
          <w:sz w:val="18"/>
          <w:szCs w:val="18"/>
        </w:rPr>
        <w:fldChar w:fldCharType="separate"/>
      </w:r>
      <w:r w:rsidRPr="00BD3DC8">
        <w:rPr>
          <w:rFonts w:ascii="Arial" w:hAnsi="Arial" w:cs="Arial"/>
          <w:sz w:val="18"/>
          <w:szCs w:val="18"/>
        </w:rPr>
        <w:pict w14:anchorId="6C71015A">
          <v:shape id="_x0000_i1048" type="#_x0000_t75" alt="" style="width:366pt;height:274.5pt">
            <v:imagedata r:id="rId47" r:href="rId48"/>
          </v:shape>
        </w:pict>
      </w:r>
      <w:r w:rsidRPr="00BD3DC8">
        <w:rPr>
          <w:rFonts w:ascii="Arial" w:hAnsi="Arial" w:cs="Arial"/>
          <w:sz w:val="18"/>
          <w:szCs w:val="18"/>
        </w:rPr>
        <w:fldChar w:fldCharType="end"/>
      </w:r>
    </w:p>
    <w:p w14:paraId="059D44AB"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2231 </w:t>
      </w:r>
    </w:p>
    <w:p w14:paraId="7D601215"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MRI CONTRAST AGENT ACTIVATED FIBROBLASTS:A POSSIBLE CAUSE OF NEPHROGENIC SYSTEMIC FIBROSIS </w:t>
      </w:r>
    </w:p>
    <w:p w14:paraId="69A2B825"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S Bhattacharya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JG Quinn</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AD Burden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Edward</w:t>
      </w:r>
      <w:r w:rsidRPr="00BD3DC8">
        <w:rPr>
          <w:rStyle w:val="codigoinstituciones"/>
          <w:sz w:val="18"/>
          <w:szCs w:val="18"/>
          <w:lang w:val="en-US"/>
        </w:rPr>
        <w:t>2</w:t>
      </w:r>
      <w:r w:rsidRPr="00BD3DC8">
        <w:rPr>
          <w:rFonts w:ascii="Arial" w:hAnsi="Arial" w:cs="Arial"/>
          <w:sz w:val="18"/>
          <w:szCs w:val="18"/>
          <w:lang w:val="en-US"/>
        </w:rPr>
        <w:t xml:space="preserve"> </w:t>
      </w:r>
    </w:p>
    <w:p w14:paraId="227F61D9"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Alan Lyell centre for Dermatology Glasgow, 2 University of Glasgow </w:t>
      </w:r>
    </w:p>
    <w:p w14:paraId="0BD985B8" w14:textId="77777777" w:rsidR="00770B56" w:rsidRPr="00BD3DC8" w:rsidRDefault="00770B56" w:rsidP="00770B56">
      <w:pPr>
        <w:rPr>
          <w:rFonts w:ascii="Arial" w:hAnsi="Arial" w:cs="Arial"/>
          <w:sz w:val="18"/>
          <w:szCs w:val="18"/>
          <w:lang w:val="en-US"/>
        </w:rPr>
      </w:pPr>
    </w:p>
    <w:p w14:paraId="32EBAD0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Background/Objectives</w:t>
      </w:r>
    </w:p>
    <w:p w14:paraId="165A90F6" w14:textId="77777777" w:rsidR="00770B56" w:rsidRPr="00BD3DC8" w:rsidRDefault="00770B56" w:rsidP="00770B56">
      <w:pPr>
        <w:jc w:val="both"/>
        <w:rPr>
          <w:rFonts w:ascii="Arial" w:hAnsi="Arial" w:cs="Arial"/>
          <w:sz w:val="18"/>
          <w:szCs w:val="18"/>
          <w:lang w:val="en-US"/>
        </w:rPr>
      </w:pPr>
    </w:p>
    <w:p w14:paraId="2B77DA8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Nephrogenic systemic fibrosis (NSF)is a fibrotic disease generating intense interest due to its recent discovery, and unknown cause.It appears confined to patients with renal disease and presents as grossly thickened , indurated , tight skin that is woody to palpation. Histologically the dermis contains thickened collagen bundles with several clefts, numerous plump fibroblast-like cells, and elevated hyaluronan expression. Recent data suggests a link between the use of gadalinium chelate as an MRI contrast agent and the onset of disease.</w:t>
      </w:r>
    </w:p>
    <w:p w14:paraId="30081B01" w14:textId="77777777" w:rsidR="00770B56" w:rsidRPr="00BD3DC8" w:rsidRDefault="00770B56" w:rsidP="00770B56">
      <w:pPr>
        <w:jc w:val="both"/>
        <w:rPr>
          <w:rFonts w:ascii="Arial" w:hAnsi="Arial" w:cs="Arial"/>
          <w:sz w:val="18"/>
          <w:szCs w:val="18"/>
          <w:lang w:val="en-US"/>
        </w:rPr>
      </w:pPr>
    </w:p>
    <w:p w14:paraId="4200CFA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w:t>
      </w:r>
    </w:p>
    <w:p w14:paraId="342B0ECA" w14:textId="77777777" w:rsidR="00770B56" w:rsidRPr="00BD3DC8" w:rsidRDefault="00770B56" w:rsidP="00770B56">
      <w:pPr>
        <w:jc w:val="both"/>
        <w:rPr>
          <w:rFonts w:ascii="Arial" w:hAnsi="Arial" w:cs="Arial"/>
          <w:sz w:val="18"/>
          <w:szCs w:val="18"/>
          <w:lang w:val="en-US"/>
        </w:rPr>
      </w:pPr>
    </w:p>
    <w:p w14:paraId="72E31C0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Fibroblasts from the lesions of 6 NSF patients were compared to control fibroblasts for hyaluronan synthesis by ELISA. Serum from NSF patients was assessed for fibroblast hyaluronan-stimulating activity and collagen synthesis. Gadalinium chelate was assessed for its effect on fibroblast proliferation.</w:t>
      </w:r>
    </w:p>
    <w:p w14:paraId="0DB7C8D6" w14:textId="77777777" w:rsidR="00770B56" w:rsidRPr="00BD3DC8" w:rsidRDefault="00770B56" w:rsidP="00770B56">
      <w:pPr>
        <w:jc w:val="both"/>
        <w:rPr>
          <w:rFonts w:ascii="Arial" w:hAnsi="Arial" w:cs="Arial"/>
          <w:sz w:val="18"/>
          <w:szCs w:val="18"/>
          <w:lang w:val="en-US"/>
        </w:rPr>
      </w:pPr>
    </w:p>
    <w:p w14:paraId="5EA0708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4C094953" w14:textId="77777777" w:rsidR="00770B56" w:rsidRPr="00BD3DC8" w:rsidRDefault="00770B56" w:rsidP="00770B56">
      <w:pPr>
        <w:jc w:val="both"/>
        <w:rPr>
          <w:rFonts w:ascii="Arial" w:hAnsi="Arial" w:cs="Arial"/>
          <w:sz w:val="18"/>
          <w:szCs w:val="18"/>
          <w:lang w:val="en-US"/>
        </w:rPr>
      </w:pPr>
    </w:p>
    <w:p w14:paraId="1B4ED90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NSF fibroblasts synthesised excess levels of hyaluronan and collagen compared to control fibroblasts, while patient serum stimulated control and patient fibroblast synthesis. gadalinium added to culture medium stimulated fibroblast growth in a dose-dependent manner, with cell numbers increased 20 fold following 5 days incubation with 1mM gadalinium chelate. Even short exposure to gadalinium stimulated cell growth, suggesting the cells were activated by the gadalinium chelate. Fibroblasts exposed to gadolinium synthesised excess levels of hyaluronan.</w:t>
      </w:r>
    </w:p>
    <w:p w14:paraId="3AE8E69E" w14:textId="77777777" w:rsidR="00770B56" w:rsidRPr="00BD3DC8" w:rsidRDefault="00770B56" w:rsidP="00770B56">
      <w:pPr>
        <w:jc w:val="both"/>
        <w:rPr>
          <w:rFonts w:ascii="Arial" w:hAnsi="Arial" w:cs="Arial"/>
          <w:sz w:val="18"/>
          <w:szCs w:val="18"/>
          <w:lang w:val="en-US"/>
        </w:rPr>
      </w:pPr>
    </w:p>
    <w:p w14:paraId="13E405A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Conclusions</w:t>
      </w:r>
    </w:p>
    <w:p w14:paraId="2DB9B1BC" w14:textId="77777777" w:rsidR="00770B56" w:rsidRPr="00BD3DC8" w:rsidRDefault="00770B56" w:rsidP="00770B56">
      <w:pPr>
        <w:jc w:val="both"/>
        <w:rPr>
          <w:rFonts w:ascii="Arial" w:hAnsi="Arial" w:cs="Arial"/>
          <w:sz w:val="18"/>
          <w:szCs w:val="18"/>
          <w:lang w:val="en-US"/>
        </w:rPr>
      </w:pPr>
    </w:p>
    <w:p w14:paraId="47E4398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This report demonstrates a role for gadalinium chelate in stimulating fibroblasts, suggesting the increased fibroblast cell numbers caused by gadalinium chelate may contribute to the observed pathophysiology of NSF </w:t>
      </w:r>
    </w:p>
    <w:p w14:paraId="197F239E"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2232 </w:t>
      </w:r>
    </w:p>
    <w:p w14:paraId="3D8633BF"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DETERMINATION OF THE FUNCTIONAL INTEGRITY OF SKIN AUTONOMOUS VASCULAR REGULATION WITH LASER DOPPLER TECHNIQUE </w:t>
      </w:r>
    </w:p>
    <w:p w14:paraId="607C0DF0"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G Szabad</w:t>
      </w:r>
      <w:r w:rsidRPr="00BD3DC8">
        <w:rPr>
          <w:rFonts w:ascii="Arial" w:hAnsi="Arial" w:cs="Arial"/>
          <w:sz w:val="18"/>
          <w:szCs w:val="18"/>
          <w:lang w:val="en-US"/>
        </w:rPr>
        <w:t xml:space="preserve">, </w:t>
      </w:r>
      <w:r w:rsidRPr="00BD3DC8">
        <w:rPr>
          <w:rStyle w:val="autor"/>
          <w:rFonts w:ascii="Arial" w:hAnsi="Arial" w:cs="Arial"/>
          <w:sz w:val="18"/>
          <w:szCs w:val="18"/>
          <w:lang w:val="en-US"/>
        </w:rPr>
        <w:t>A Csitos</w:t>
      </w:r>
      <w:r w:rsidRPr="00BD3DC8">
        <w:rPr>
          <w:rFonts w:ascii="Arial" w:hAnsi="Arial" w:cs="Arial"/>
          <w:sz w:val="18"/>
          <w:szCs w:val="18"/>
          <w:lang w:val="en-US"/>
        </w:rPr>
        <w:t xml:space="preserve">, </w:t>
      </w:r>
      <w:r w:rsidRPr="00BD3DC8">
        <w:rPr>
          <w:rStyle w:val="autor"/>
          <w:rFonts w:ascii="Arial" w:hAnsi="Arial" w:cs="Arial"/>
          <w:sz w:val="18"/>
          <w:szCs w:val="18"/>
          <w:lang w:val="en-US"/>
        </w:rPr>
        <w:t>L Kemeny</w:t>
      </w:r>
      <w:r w:rsidRPr="00BD3DC8">
        <w:rPr>
          <w:rFonts w:ascii="Arial" w:hAnsi="Arial" w:cs="Arial"/>
          <w:sz w:val="18"/>
          <w:szCs w:val="18"/>
          <w:lang w:val="en-US"/>
        </w:rPr>
        <w:t xml:space="preserve"> </w:t>
      </w:r>
    </w:p>
    <w:p w14:paraId="122F8B14"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Medical University of Szeged, Hungary </w:t>
      </w:r>
    </w:p>
    <w:p w14:paraId="44F73E67" w14:textId="77777777" w:rsidR="00770B56" w:rsidRPr="00BD3DC8" w:rsidRDefault="00770B56" w:rsidP="00770B56">
      <w:pPr>
        <w:rPr>
          <w:rFonts w:ascii="Arial" w:hAnsi="Arial" w:cs="Arial"/>
          <w:sz w:val="18"/>
          <w:szCs w:val="18"/>
          <w:lang w:val="en-US"/>
        </w:rPr>
      </w:pPr>
    </w:p>
    <w:p w14:paraId="5C21E1D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 / Objectives: Local and systemic regulatory mechanisms are responsible for maintaining proper skin blood supply. Failure of the skin autonomous vascular regulation poses severe problems in diseases like lymphoedema, diabetes mellitus, leg ulcers, Raynaud’s syndrome, etc. Determination of the integrity of cutaneous autonomous regulation of blood supply could be an important prognostic factor in the treatment of these diseases. We aimed to develop a non-invasive method for monitoring the integrity of skin autonomous vascular regulation.</w:t>
      </w:r>
    </w:p>
    <w:p w14:paraId="1AE1C89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First we used baroreflexes under physiological conditions to initiate changes in skin blood flow. After this we used bretylium locally to neutralize sympathetic activity by presynaptically blocking noradrenalin release. Servo-photopletysmography was used to monitor haemodynamic changes, while laser Doppler technique was used for measurement of skin blood flow.</w:t>
      </w:r>
    </w:p>
    <w:p w14:paraId="62D8969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Without bretylium treatment the cutaneous vascular resistance showed a significant, three-fold increase in the hypotonic phase of the baroreflex maneuver. Bretylium treatment completely inhibited this increase. Our data indicate that baroreflex stimulus results in vasoconstriction of skin arterioles and this vasoconstriction is the result of sympathetic efferent activity.</w:t>
      </w:r>
    </w:p>
    <w:p w14:paraId="2A158A2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We propose that monitoring of cutaneous vascular resistance over bretylium treated and non-treated skin areas is a convenient and non-invasive method to determine the functional integrity of skin autonomous regulation of blood supply. </w:t>
      </w:r>
    </w:p>
    <w:p w14:paraId="1762B518"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2233 </w:t>
      </w:r>
    </w:p>
    <w:p w14:paraId="40CA1DE7"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TRIGGERING OF KININ B1 AND B2 RECEPTORS WITH SPECIFIC AGONISTS INDUCES ANGIOGENESIS IN THREE-DIMENSIONAL CULTURE OF ENDOTHELIAL CELL SPHEROIDS. </w:t>
      </w:r>
    </w:p>
    <w:p w14:paraId="24EA0C00"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M Concha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P Silva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ME Arias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F Pavicic</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Astroza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P Ehrenfeld</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MA Vidal</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H-J Stark</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CD Figueroa</w:t>
      </w:r>
      <w:r w:rsidRPr="00BD3DC8">
        <w:rPr>
          <w:rStyle w:val="codigoinstituciones"/>
          <w:sz w:val="18"/>
          <w:szCs w:val="18"/>
        </w:rPr>
        <w:t>1</w:t>
      </w:r>
      <w:r w:rsidRPr="00BD3DC8">
        <w:rPr>
          <w:rFonts w:ascii="Arial" w:hAnsi="Arial" w:cs="Arial"/>
          <w:sz w:val="18"/>
          <w:szCs w:val="18"/>
        </w:rPr>
        <w:t xml:space="preserve"> </w:t>
      </w:r>
    </w:p>
    <w:p w14:paraId="41DB10C0" w14:textId="77777777" w:rsidR="00770B56" w:rsidRPr="00BD3DC8" w:rsidRDefault="00770B56" w:rsidP="00770B56">
      <w:pPr>
        <w:rPr>
          <w:rFonts w:ascii="Arial" w:hAnsi="Arial" w:cs="Arial"/>
          <w:sz w:val="18"/>
          <w:szCs w:val="18"/>
        </w:rPr>
      </w:pPr>
      <w:r w:rsidRPr="00BD3DC8">
        <w:rPr>
          <w:rFonts w:ascii="Arial" w:hAnsi="Arial" w:cs="Arial"/>
          <w:sz w:val="18"/>
          <w:szCs w:val="18"/>
        </w:rPr>
        <w:t xml:space="preserve">1 Instituto de Histología y Patología, Facultad de Medicina, Universidad Austral de Chile, Valdivia, CHILE, 2 Division of Carcinogenesis and Differentiation, Deutches Krebsforschungszentrum (DKFZ), Heidelberg, GERMANY </w:t>
      </w:r>
    </w:p>
    <w:p w14:paraId="0C1E6ACC" w14:textId="77777777" w:rsidR="00770B56" w:rsidRPr="00BD3DC8" w:rsidRDefault="00770B56" w:rsidP="00770B56">
      <w:pPr>
        <w:rPr>
          <w:rFonts w:ascii="Arial" w:hAnsi="Arial" w:cs="Arial"/>
          <w:sz w:val="18"/>
          <w:szCs w:val="18"/>
        </w:rPr>
      </w:pPr>
    </w:p>
    <w:p w14:paraId="05F3CDC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Background/Objetives - Angiogenesis, the main process of postnatal neovascularization, is a critical component of wound healing. At a balanced repairing condition, endothelial cells (EC) from adjacent capillaries move to the injured area in association with macrophages and fibroblasts. This cellular triad provides a continuing source of growth factors and cytokines that stimulate angiogenesis and fibroplasia. However, under conditions such as diabetes, hypercholesterolemia and hypertension, post-ischemic healing is critically depending on the potential inborn to develop new blood vessels. Thus, novel angiogenic therapies designed to overcome the failure in mounting an adequate vascular response are desirable. In this work we investigated the angiogenic effect of kinins and B1 and B2 receptors on a scaffold-based 3D human EC culture. </w:t>
      </w:r>
    </w:p>
    <w:p w14:paraId="752B2C6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 Human EA.hy926 EC line was used in all experiments. Firstly, expression of kinin B1 and B2 receptors, von Willebrand factor and vascular endothelial growth factor receptor (VEGFR)2 was verified by RT-PCR or immunohistochemistry. Next, EC were pre-cultured as multicellular spheroids and then grown for 3 days in collagen gels under stimulation with kinin B1 [Lys-des-[Arg9]-BK (LDBK)] or B2 receptor [bradykinin (BK) or Lys-BK (LBK)] agonists. Control spheroids received basic fibroblast growth factor (bFGF) or remained unstimulated. Spheroids were studied in situ by phase contrast microscopy, photographed and sprouting activity was quantified by Image-Pro Plus 3.0 program. In addition, this material was processed to examine 3D-sprouting appearance in histological seriated sections. </w:t>
      </w:r>
    </w:p>
    <w:p w14:paraId="1454549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 Morphometry of spheroids revealed that BK and LBK induced a significant angiogenic sprouting activity, sensitive to B2 receptor-antagonist HOE140 and only partially to the B1 receptor-antagonist des-[Arg9]Leu8-BK, confirming involvement of B2 receptors in sprouting formation. Comparatively, the angiogenic response to BK and LBK was higher than that bFGF. In contrast, response to LDBK was minimal and similar to non-stimulated controls. Nevertheless, co-stimulation with interleukin (IL)-1</w:t>
      </w:r>
      <w:r w:rsidRPr="00BD3DC8">
        <w:rPr>
          <w:rFonts w:ascii="Arial" w:hAnsi="Arial" w:cs="Arial"/>
          <w:sz w:val="18"/>
          <w:szCs w:val="18"/>
        </w:rPr>
        <w:t>β</w:t>
      </w:r>
      <w:r w:rsidRPr="00BD3DC8">
        <w:rPr>
          <w:rFonts w:ascii="Arial" w:hAnsi="Arial" w:cs="Arial"/>
          <w:sz w:val="18"/>
          <w:szCs w:val="18"/>
          <w:lang w:val="en-US"/>
        </w:rPr>
        <w:t xml:space="preserve"> and LDBK induced a potent synergistic angiogenic effect. Seriated histological sections revealed that tubes fashioned under kinins influence were not cord-like but rather capillary-like tubes with well defined lumen and endothelialized wall. Since capillary structure budding was supported by collagen fibrils, collagen scaffold appear as a not bystander factor.</w:t>
      </w:r>
    </w:p>
    <w:p w14:paraId="023D525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Conclusions - Present results contribute to precise the role of kinins in angiogenesis, demonstrating the involvement of both EC-B1 and B2 kinin receptors in angiogenesis. Our experiments also suggest that this action could be accomplished by two different mechanisms: whereas constitutive B2 receptor can be associated to an early angiogenic action, IL-1</w:t>
      </w:r>
      <w:r w:rsidRPr="00BD3DC8">
        <w:rPr>
          <w:rFonts w:ascii="Arial" w:hAnsi="Arial" w:cs="Arial"/>
          <w:sz w:val="18"/>
          <w:szCs w:val="18"/>
        </w:rPr>
        <w:t>β</w:t>
      </w:r>
      <w:r w:rsidRPr="00BD3DC8">
        <w:rPr>
          <w:rFonts w:ascii="Arial" w:hAnsi="Arial" w:cs="Arial"/>
          <w:sz w:val="18"/>
          <w:szCs w:val="18"/>
          <w:lang w:val="en-US"/>
        </w:rPr>
        <w:t xml:space="preserve">-inducible B1 receptor could protract the angiogenic effect over time. Kinins play several significant roles in tissue repair process, their relevance in vascular growth promotion may be fundamental. </w:t>
      </w:r>
    </w:p>
    <w:p w14:paraId="058D6DCA"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2234 </w:t>
      </w:r>
    </w:p>
    <w:p w14:paraId="1DB9941C"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LEG ULCERS IN SICKLE CELL DISEASE: SEARCHING FOR A COMMON VEIN </w:t>
      </w:r>
    </w:p>
    <w:p w14:paraId="7373C9B4"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M Taylor</w:t>
      </w:r>
      <w:r w:rsidRPr="00BD3DC8">
        <w:rPr>
          <w:rFonts w:ascii="Arial" w:hAnsi="Arial" w:cs="Arial"/>
          <w:sz w:val="18"/>
          <w:szCs w:val="18"/>
          <w:lang w:val="en-US"/>
        </w:rPr>
        <w:t xml:space="preserve">, </w:t>
      </w:r>
      <w:r w:rsidRPr="00BD3DC8">
        <w:rPr>
          <w:rStyle w:val="autor"/>
          <w:rFonts w:ascii="Arial" w:hAnsi="Arial" w:cs="Arial"/>
          <w:sz w:val="18"/>
          <w:szCs w:val="18"/>
          <w:lang w:val="en-US"/>
        </w:rPr>
        <w:t>R Gamanya</w:t>
      </w:r>
      <w:r w:rsidRPr="00BD3DC8">
        <w:rPr>
          <w:rFonts w:ascii="Arial" w:hAnsi="Arial" w:cs="Arial"/>
          <w:sz w:val="18"/>
          <w:szCs w:val="18"/>
          <w:lang w:val="en-US"/>
        </w:rPr>
        <w:t xml:space="preserve"> </w:t>
      </w:r>
    </w:p>
    <w:p w14:paraId="3C0E03A7"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Department of Dermatology, Wales College of Medicine, Cardiff University, Heath, CF14 4XN. </w:t>
      </w:r>
    </w:p>
    <w:p w14:paraId="00AEE647" w14:textId="77777777" w:rsidR="00770B56" w:rsidRPr="00BD3DC8" w:rsidRDefault="00770B56" w:rsidP="00770B56">
      <w:pPr>
        <w:rPr>
          <w:rFonts w:ascii="Arial" w:hAnsi="Arial" w:cs="Arial"/>
          <w:sz w:val="18"/>
          <w:szCs w:val="18"/>
          <w:lang w:val="en-US"/>
        </w:rPr>
      </w:pPr>
    </w:p>
    <w:p w14:paraId="50C4E5A5"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Study Aim</w:t>
      </w:r>
      <w:r w:rsidRPr="00BD3DC8">
        <w:rPr>
          <w:rFonts w:ascii="Arial" w:hAnsi="Arial" w:cs="Arial"/>
          <w:sz w:val="18"/>
          <w:szCs w:val="18"/>
          <w:lang w:val="en-US"/>
        </w:rPr>
        <w:t>: To determine the pathogenetic factors associated with sickle cell disease leg ulcers, the current management and devise more effective management protocols.</w:t>
      </w:r>
    </w:p>
    <w:p w14:paraId="2CAAB918" w14:textId="77777777" w:rsidR="00770B56" w:rsidRPr="00BD3DC8" w:rsidRDefault="00770B56" w:rsidP="00770B56">
      <w:pPr>
        <w:jc w:val="both"/>
        <w:rPr>
          <w:rFonts w:ascii="Arial" w:hAnsi="Arial" w:cs="Arial"/>
          <w:sz w:val="18"/>
          <w:szCs w:val="18"/>
          <w:lang w:val="en-US"/>
        </w:rPr>
      </w:pPr>
    </w:p>
    <w:p w14:paraId="2C8B9DF8"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Literature search was carried out July – October 2006 for papers on search engines such as PubMed, OVID MEDLINE and the Cochrane Database using the key words such as: sickle cell disease, leg ulcers, venous incompetence, arterial, quality of life, management, growth factors and grafting. Due to the paucity of randomised controlled trials (RCTs) on sickle cell disease (SCD) leg ulcers, all relevant papers were taken into account including open trials and case studies. Based on the findings, a double-blinded RCT was designed to test an easy, efficacious, convenient, economic, low-morbidity treatment amenable to repetition without significant cosmetic ill-effect. </w:t>
      </w:r>
    </w:p>
    <w:p w14:paraId="0337FB2E" w14:textId="77777777" w:rsidR="00770B56" w:rsidRPr="00BD3DC8" w:rsidRDefault="00770B56" w:rsidP="00770B56">
      <w:pPr>
        <w:jc w:val="both"/>
        <w:rPr>
          <w:rFonts w:ascii="Arial" w:hAnsi="Arial" w:cs="Arial"/>
          <w:sz w:val="18"/>
          <w:szCs w:val="18"/>
          <w:lang w:val="en-US"/>
        </w:rPr>
      </w:pPr>
    </w:p>
    <w:p w14:paraId="15ABBD26"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Summary of findings</w:t>
      </w:r>
      <w:r w:rsidRPr="00BD3DC8">
        <w:rPr>
          <w:rFonts w:ascii="Arial" w:hAnsi="Arial" w:cs="Arial"/>
          <w:sz w:val="18"/>
          <w:szCs w:val="18"/>
          <w:lang w:val="en-US"/>
        </w:rPr>
        <w:t xml:space="preserve">: </w:t>
      </w:r>
    </w:p>
    <w:p w14:paraId="78841F7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(i) The true nature of the protection associated with high foetal haemoglobin (HbF) levels against SCD leg ulceration. Hydroxyurea, which is known to increase HbF levels, is reported by many authors to induce or worsen leg ulcers. HbF may be only a </w:t>
      </w:r>
      <w:r w:rsidRPr="00BD3DC8">
        <w:rPr>
          <w:rFonts w:ascii="Arial" w:hAnsi="Arial" w:cs="Arial"/>
          <w:i/>
          <w:iCs/>
          <w:sz w:val="18"/>
          <w:szCs w:val="18"/>
          <w:lang w:val="en-US"/>
        </w:rPr>
        <w:t>marker</w:t>
      </w:r>
      <w:r w:rsidRPr="00BD3DC8">
        <w:rPr>
          <w:rFonts w:ascii="Arial" w:hAnsi="Arial" w:cs="Arial"/>
          <w:sz w:val="18"/>
          <w:szCs w:val="18"/>
          <w:lang w:val="en-US"/>
        </w:rPr>
        <w:t xml:space="preserve"> for good prognosis that is actually controlled by other determinants such as a lower density of endothelial adhesion molecules that are linked to an intrinsically high HbF concentration. Hence, induction of higher Hb F levels by hydroxyurea does not change the underlying phenotypic expression of a patient, and thus is not helpful in the treatment of leg ulcers; (ii) A validated QoL instrument for SCD leg ulcer patients is needed; (iii) The parallels between SCD and venous leg ulceration; (iv) The probability of a “leg-ulcer phenotype” (v) The previously undocumented role of unconjugated hyperbilirubinaemia in delayed healing of SCD ulcers; (vi) The presence of a biofilm on SCD leg ulcers interrupting healing;(vii) An acquired PXE-like syndrome contributing to persistent ulceration; (viii) Manipulation of the biology of the chronic wound to induce healing through the use of growth factors, extra-cellular matrices and bioengineered skin equivalents; (ix) The encouraging prospect of the adjunctive use of gaseous nitric oxide.</w:t>
      </w:r>
    </w:p>
    <w:p w14:paraId="7FB70B36" w14:textId="77777777" w:rsidR="00770B56" w:rsidRPr="00BD3DC8" w:rsidRDefault="00770B56" w:rsidP="00770B56">
      <w:pPr>
        <w:jc w:val="both"/>
        <w:rPr>
          <w:rFonts w:ascii="Arial" w:hAnsi="Arial" w:cs="Arial"/>
          <w:sz w:val="18"/>
          <w:szCs w:val="18"/>
          <w:lang w:val="en-US"/>
        </w:rPr>
      </w:pPr>
    </w:p>
    <w:p w14:paraId="2C361CD1"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In the SCD patient, leg ulcers steadfastly resist conventional leg ulcer therapies such as: moist dressings, compression bandaging, surgical debridement and skin grafting with recurrence rates as high as 97% within 2 years of healing. In this review, novel ideas are presented linking the pathophysiologies of SCD and abnormal wound healing. Venous incompetence’s role is also highlighted. The treatment strategies explored approach SCD leg ulcers from the concept of converting an abnormal, non-healing wound that has venous insufficiency and SCD exacerbating it; to a spontaneously healing acute wound. These strategies include the use of growth factors, bio-engineered skin, nitric oxide and sclerotherapy. This appears to be the way towards finally realising an enduring remission of leg ulcers in SCD. </w:t>
      </w:r>
    </w:p>
    <w:p w14:paraId="32FC3DB1"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2235 </w:t>
      </w:r>
    </w:p>
    <w:p w14:paraId="11D778E2"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SCARS – CAN THEY BE MINIMISED? </w:t>
      </w:r>
    </w:p>
    <w:p w14:paraId="124537D1"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S Joshipura</w:t>
      </w:r>
      <w:r w:rsidRPr="00BD3DC8">
        <w:rPr>
          <w:rFonts w:ascii="Arial" w:hAnsi="Arial" w:cs="Arial"/>
          <w:sz w:val="18"/>
          <w:szCs w:val="18"/>
          <w:lang w:val="en-US"/>
        </w:rPr>
        <w:t xml:space="preserve"> </w:t>
      </w:r>
    </w:p>
    <w:p w14:paraId="047B0BDF"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Dermacare Clinic </w:t>
      </w:r>
    </w:p>
    <w:p w14:paraId="7F830D4D" w14:textId="77777777" w:rsidR="00770B56" w:rsidRPr="00BD3DC8" w:rsidRDefault="00770B56" w:rsidP="00770B56">
      <w:pPr>
        <w:rPr>
          <w:rFonts w:ascii="Arial" w:hAnsi="Arial" w:cs="Arial"/>
          <w:sz w:val="18"/>
          <w:szCs w:val="18"/>
          <w:lang w:val="en-US"/>
        </w:rPr>
      </w:pPr>
    </w:p>
    <w:p w14:paraId="61A2320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BACKGROUND: Keloids are relatively common sequelae of trauma to the skin causing aesthetic disfigurements with functional disability. </w:t>
      </w:r>
    </w:p>
    <w:p w14:paraId="2665A4C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 wide variety of treatment approaches developed over the year’s document the difficulty in eradicating these lesions. </w:t>
      </w:r>
    </w:p>
    <w:p w14:paraId="246F8AF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Keloids are a benign proliferative growth of dermal fibrous tissue, usually resulting from an excessive tissue response to skin trauma or disease in predisposed individuals. The basic cause is unknown. Hypertrophic scars are similar lesions but they will, in time, show some degree of resolution. These lesions can be aesthetically disfiguring and cause functional disturbances. This paper reviews current knowledge of the treatment modalities for keloids and hypertrophic scars.</w:t>
      </w:r>
    </w:p>
    <w:p w14:paraId="6633C8D3" w14:textId="77777777" w:rsidR="00770B56" w:rsidRPr="00BD3DC8" w:rsidRDefault="00770B56" w:rsidP="00770B56">
      <w:pPr>
        <w:jc w:val="both"/>
        <w:rPr>
          <w:rFonts w:ascii="Arial" w:hAnsi="Arial" w:cs="Arial"/>
          <w:sz w:val="18"/>
          <w:szCs w:val="18"/>
          <w:lang w:val="en-US"/>
        </w:rPr>
      </w:pPr>
    </w:p>
    <w:p w14:paraId="6BAC3A5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OBJECTIVE: To review different treatment modalities in treating keloids both medically and surgically. </w:t>
      </w:r>
    </w:p>
    <w:p w14:paraId="494706D4" w14:textId="77777777" w:rsidR="00770B56" w:rsidRPr="00BD3DC8" w:rsidRDefault="00770B56" w:rsidP="00770B56">
      <w:pPr>
        <w:jc w:val="both"/>
        <w:rPr>
          <w:rFonts w:ascii="Arial" w:hAnsi="Arial" w:cs="Arial"/>
          <w:sz w:val="18"/>
          <w:szCs w:val="18"/>
          <w:lang w:val="en-US"/>
        </w:rPr>
      </w:pPr>
    </w:p>
    <w:p w14:paraId="44DDCA2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DESIGN: A retrospective analysis of 200 patients with histologically documented keloids was done with a 2-year follow-up. </w:t>
      </w:r>
    </w:p>
    <w:p w14:paraId="0BA143E4" w14:textId="77777777" w:rsidR="00770B56" w:rsidRPr="00BD3DC8" w:rsidRDefault="00770B56" w:rsidP="00770B56">
      <w:pPr>
        <w:jc w:val="both"/>
        <w:rPr>
          <w:rFonts w:ascii="Arial" w:hAnsi="Arial" w:cs="Arial"/>
          <w:sz w:val="18"/>
          <w:szCs w:val="18"/>
          <w:lang w:val="en-US"/>
        </w:rPr>
      </w:pPr>
    </w:p>
    <w:p w14:paraId="44B62FC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RESULTS: A combination of precise surgical excision, postoperative steroid infiltration, silicone sheeting, and conservative radiotherapy has resulted in an acceptable with low recurrence rate overall. </w:t>
      </w:r>
    </w:p>
    <w:p w14:paraId="1C530C95" w14:textId="77777777" w:rsidR="00770B56" w:rsidRPr="00BD3DC8" w:rsidRDefault="00770B56" w:rsidP="00770B56">
      <w:pPr>
        <w:jc w:val="both"/>
        <w:rPr>
          <w:rFonts w:ascii="Arial" w:hAnsi="Arial" w:cs="Arial"/>
          <w:sz w:val="18"/>
          <w:szCs w:val="18"/>
          <w:lang w:val="en-US"/>
        </w:rPr>
      </w:pPr>
    </w:p>
    <w:p w14:paraId="3916613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CONCLUSIONS: The treatment of keloids remains a challenge for the dermatologist and plastic and reconstructive surgeon. Precise surgical techniques with adjuvant therapies have resulted in a relatively low recurrence rate.</w:t>
      </w:r>
    </w:p>
    <w:p w14:paraId="2A9C071F" w14:textId="77777777" w:rsidR="00770B56" w:rsidRPr="00BD3DC8" w:rsidRDefault="00770B56" w:rsidP="00770B56">
      <w:pPr>
        <w:jc w:val="both"/>
        <w:rPr>
          <w:rFonts w:ascii="Arial" w:hAnsi="Arial" w:cs="Arial"/>
          <w:sz w:val="18"/>
          <w:szCs w:val="18"/>
          <w:lang w:val="en-US"/>
        </w:rPr>
      </w:pPr>
    </w:p>
    <w:p w14:paraId="3EC9F41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Current various treatment options of keloids and hypertrophic scars are: surgical treatment, radiation, medicamentous treatment, treatment by mechanical pressure, and laser therapy, each alone and in various combinations. Some keloids and hypertrophic scars may respond to intralesional triamcinolone but results were significantly better in early lesions. Pressure Silicone gel and silicone occlusive sheet treatment is widely accepted. Laser therapy which selectively injures cutaneous microvessels without inducing scars may be successfully used in the treatment of keloids and hypertrophic scars.</w:t>
      </w:r>
    </w:p>
    <w:p w14:paraId="64A53F23" w14:textId="77777777" w:rsidR="00770B56" w:rsidRPr="00BD3DC8" w:rsidRDefault="00770B56" w:rsidP="00770B56">
      <w:pPr>
        <w:jc w:val="both"/>
        <w:rPr>
          <w:rFonts w:ascii="Arial" w:hAnsi="Arial" w:cs="Arial"/>
          <w:sz w:val="18"/>
          <w:szCs w:val="18"/>
          <w:lang w:val="en-US"/>
        </w:rPr>
      </w:pPr>
    </w:p>
    <w:p w14:paraId="3274116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DISCUSSION: To produce a wound either accidentally (trauma) or intentionally (surgically) takes only a few moments. The subsequent process of healing to produce the final scar takes up to 1 year to complete and is dependent on many factors. An understanding of the nature of wound healing, the factors influencing it and how to modify these factors will allow you to produce the 'best' scar. Ideal conditions for best scarring include: accurate apposition of wound edges; sutures under minimal tension; everted skin edges; placing the wound in 'Langer's lines' or lines of election; adequately supporting the wound; ensuring the wound is free from infection or haematoma.</w:t>
      </w:r>
    </w:p>
    <w:p w14:paraId="29CDA27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The development of hypertrophic scars and keloids is an unsolved problem in the process of wound healing. For this reason, a successful treatment to prevent excessive scar formation still has not been found. </w:t>
      </w:r>
    </w:p>
    <w:p w14:paraId="50DFAD7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Most physicians emphasize the importance of prevention. No single therapeutic modality is the best. </w:t>
      </w:r>
    </w:p>
    <w:p w14:paraId="300D9095"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2236 </w:t>
      </w:r>
    </w:p>
    <w:p w14:paraId="13707761"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CLINICAL TRIAL OF THE EXTRACT OF THE SNAIL HELIX ASPERSA AS A TOPICAL AGENT IN THE TREATMENT OF PARTIAL THICKNESS BURNS OF THE FACE. </w:t>
      </w:r>
    </w:p>
    <w:p w14:paraId="5CA07025"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K Tamparopoulos</w:t>
      </w:r>
      <w:r w:rsidRPr="00BD3DC8">
        <w:rPr>
          <w:rFonts w:ascii="Arial" w:hAnsi="Arial" w:cs="Arial"/>
          <w:sz w:val="18"/>
          <w:szCs w:val="18"/>
          <w:lang w:val="en-US"/>
        </w:rPr>
        <w:t xml:space="preserve">, </w:t>
      </w:r>
      <w:r w:rsidRPr="00BD3DC8">
        <w:rPr>
          <w:rStyle w:val="autor"/>
          <w:rFonts w:ascii="Arial" w:hAnsi="Arial" w:cs="Arial"/>
          <w:sz w:val="18"/>
          <w:szCs w:val="18"/>
          <w:lang w:val="en-US"/>
        </w:rPr>
        <w:t>G Gremoutis</w:t>
      </w:r>
      <w:r w:rsidRPr="00BD3DC8">
        <w:rPr>
          <w:rFonts w:ascii="Arial" w:hAnsi="Arial" w:cs="Arial"/>
          <w:sz w:val="18"/>
          <w:szCs w:val="18"/>
          <w:lang w:val="en-US"/>
        </w:rPr>
        <w:t xml:space="preserve">, </w:t>
      </w:r>
      <w:r w:rsidRPr="00BD3DC8">
        <w:rPr>
          <w:rStyle w:val="autor"/>
          <w:rFonts w:ascii="Arial" w:hAnsi="Arial" w:cs="Arial"/>
          <w:sz w:val="18"/>
          <w:szCs w:val="18"/>
          <w:lang w:val="en-US"/>
        </w:rPr>
        <w:t>O Kritikos</w:t>
      </w:r>
      <w:r w:rsidRPr="00BD3DC8">
        <w:rPr>
          <w:rFonts w:ascii="Arial" w:hAnsi="Arial" w:cs="Arial"/>
          <w:sz w:val="18"/>
          <w:szCs w:val="18"/>
          <w:lang w:val="en-US"/>
        </w:rPr>
        <w:t xml:space="preserve">, </w:t>
      </w:r>
      <w:r w:rsidRPr="00BD3DC8">
        <w:rPr>
          <w:rStyle w:val="autor"/>
          <w:rFonts w:ascii="Arial" w:hAnsi="Arial" w:cs="Arial"/>
          <w:sz w:val="18"/>
          <w:szCs w:val="18"/>
          <w:lang w:val="en-US"/>
        </w:rPr>
        <w:t>O Kiriopoulou</w:t>
      </w:r>
      <w:r w:rsidRPr="00BD3DC8">
        <w:rPr>
          <w:rFonts w:ascii="Arial" w:hAnsi="Arial" w:cs="Arial"/>
          <w:sz w:val="18"/>
          <w:szCs w:val="18"/>
          <w:lang w:val="en-US"/>
        </w:rPr>
        <w:t xml:space="preserve">, </w:t>
      </w:r>
      <w:r w:rsidRPr="00BD3DC8">
        <w:rPr>
          <w:rStyle w:val="autor"/>
          <w:rFonts w:ascii="Arial" w:hAnsi="Arial" w:cs="Arial"/>
          <w:sz w:val="18"/>
          <w:szCs w:val="18"/>
          <w:lang w:val="en-US"/>
        </w:rPr>
        <w:t>D Tsoutsos</w:t>
      </w:r>
      <w:r w:rsidRPr="00BD3DC8">
        <w:rPr>
          <w:rFonts w:ascii="Arial" w:hAnsi="Arial" w:cs="Arial"/>
          <w:sz w:val="18"/>
          <w:szCs w:val="18"/>
          <w:lang w:val="en-US"/>
        </w:rPr>
        <w:t xml:space="preserve"> </w:t>
      </w:r>
    </w:p>
    <w:p w14:paraId="11FB2638"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Athens General State Hospital “G.Gennimatas, Greece </w:t>
      </w:r>
    </w:p>
    <w:p w14:paraId="6AF5DF99" w14:textId="77777777" w:rsidR="00770B56" w:rsidRPr="00BD3DC8" w:rsidRDefault="00770B56" w:rsidP="00770B56">
      <w:pPr>
        <w:rPr>
          <w:rFonts w:ascii="Arial" w:hAnsi="Arial" w:cs="Arial"/>
          <w:sz w:val="18"/>
          <w:szCs w:val="18"/>
          <w:lang w:val="en-US"/>
        </w:rPr>
      </w:pPr>
    </w:p>
    <w:p w14:paraId="758FE5B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Objectives: To evaluate the efficacy rate of epethelial tissue repair on partial thickness burns of the face by using the extract of the snail helix aspersa in an 80% concentration ointment as a topical agent in this sensitive area.</w:t>
      </w:r>
    </w:p>
    <w:p w14:paraId="2C6BB3E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We treated 35 adult patients who sustained a burn injury of the face. This single topical agent was only used and applied twice daily. Estimation of epithelial repair was measured in terms of clinical observation, patient satisfaction and rate of charred tissue exfoliaton over a period of 21days.</w:t>
      </w:r>
    </w:p>
    <w:p w14:paraId="3AE1A7D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The suggested ointment appears to significantly accelerate the healing process in partial-thickness burns, compared with other local antimicrobial agents. Although this product does not have any known antibacterial substance, this is the clinical impression even after the first week of treatment.</w:t>
      </w:r>
    </w:p>
    <w:p w14:paraId="7DEFE34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The extract of the snail helix aspersa is derived from its own mucous secretions. The snail has the ability of using this mucous to regenerate it’s own shell and skin when damaged. The ointment used, contains 80% of this extract and shows advantageous features in terms of epethelial regeneration of burned skin. It produces a faster healing process, which is otherwise estimated to take aproximatelly three weeks in cases where well-known antibacterial agents are used in the every day topical treatment of burns. </w:t>
      </w:r>
    </w:p>
    <w:p w14:paraId="4C414919" w14:textId="1F053963"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F9E17EC" w14:textId="77777777" w:rsidR="00770B56" w:rsidRPr="00BD3DC8" w:rsidRDefault="00770B56" w:rsidP="00770B56">
      <w:pPr>
        <w:rPr>
          <w:rFonts w:ascii="Arial" w:hAnsi="Arial" w:cs="Arial"/>
          <w:sz w:val="18"/>
          <w:szCs w:val="18"/>
          <w:lang w:val="en-US"/>
        </w:rPr>
      </w:pPr>
    </w:p>
    <w:p w14:paraId="6F08C2C0"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2240 </w:t>
      </w:r>
    </w:p>
    <w:p w14:paraId="3E243011"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EPIDEMIOLOGY AND CLINICAL FEATURES OF ONYCHOMYCOSIS IN SRI LANKA (A STUDY DONE IN GALLE DISTRICT ON 128 PATIENTS) </w:t>
      </w:r>
    </w:p>
    <w:p w14:paraId="0D54E0CF"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RR Ranawaka</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N De Silva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RW Ragunathan</w:t>
      </w:r>
      <w:r w:rsidRPr="00BD3DC8">
        <w:rPr>
          <w:rStyle w:val="codigoinstituciones"/>
          <w:sz w:val="18"/>
          <w:szCs w:val="18"/>
        </w:rPr>
        <w:t>1</w:t>
      </w:r>
      <w:r w:rsidRPr="00BD3DC8">
        <w:rPr>
          <w:rFonts w:ascii="Arial" w:hAnsi="Arial" w:cs="Arial"/>
          <w:sz w:val="18"/>
          <w:szCs w:val="18"/>
        </w:rPr>
        <w:t xml:space="preserve"> </w:t>
      </w:r>
    </w:p>
    <w:p w14:paraId="0C411681"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Teaching Hospital Karapitiya, Galle, Sri Lanka, 2 Department of Microbiology, University of Ruhuna, Galle, Sri Lanka </w:t>
      </w:r>
    </w:p>
    <w:p w14:paraId="38091A45" w14:textId="77777777" w:rsidR="00770B56" w:rsidRPr="00BD3DC8" w:rsidRDefault="00770B56" w:rsidP="00770B56">
      <w:pPr>
        <w:rPr>
          <w:rFonts w:ascii="Arial" w:hAnsi="Arial" w:cs="Arial"/>
          <w:sz w:val="18"/>
          <w:szCs w:val="18"/>
          <w:lang w:val="en-US"/>
        </w:rPr>
      </w:pPr>
    </w:p>
    <w:p w14:paraId="5041A6E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w:t>
      </w:r>
    </w:p>
    <w:p w14:paraId="01ABC91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Onychomycosis is caused by yeasts, dermatophytes and non dermatophyte molds (NDM). The etiological agents may show geographical variation.</w:t>
      </w:r>
    </w:p>
    <w:p w14:paraId="364EA93C" w14:textId="77777777" w:rsidR="00770B56" w:rsidRPr="00BD3DC8" w:rsidRDefault="00770B56" w:rsidP="00770B56">
      <w:pPr>
        <w:jc w:val="both"/>
        <w:rPr>
          <w:rFonts w:ascii="Arial" w:hAnsi="Arial" w:cs="Arial"/>
          <w:sz w:val="18"/>
          <w:szCs w:val="18"/>
          <w:lang w:val="en-US"/>
        </w:rPr>
      </w:pPr>
    </w:p>
    <w:p w14:paraId="02BF44E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Objectives</w:t>
      </w:r>
    </w:p>
    <w:p w14:paraId="7EC253A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We aimed to survey the pathogens, varying clinical patterns and predisposing factors of onychomycosis in Sri Lanka.</w:t>
      </w:r>
    </w:p>
    <w:p w14:paraId="00107821" w14:textId="77777777" w:rsidR="00770B56" w:rsidRPr="00BD3DC8" w:rsidRDefault="00770B56" w:rsidP="00770B56">
      <w:pPr>
        <w:jc w:val="both"/>
        <w:rPr>
          <w:rFonts w:ascii="Arial" w:hAnsi="Arial" w:cs="Arial"/>
          <w:sz w:val="18"/>
          <w:szCs w:val="18"/>
          <w:lang w:val="en-US"/>
        </w:rPr>
      </w:pPr>
    </w:p>
    <w:p w14:paraId="12DD4C9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w:t>
      </w:r>
    </w:p>
    <w:p w14:paraId="4ED075C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study population comprised 128 patients with clinically suspected onychomycosis seen at Teaching Hospital Karapitiya, Galle, during the period of six months from February to August 2004. They were assessed clinically and the diagnosis was confirmed by microscopy of direct mounts in KOH and culture on Sabouraud-Dextrose-agar chloramphenicol-gentamicin medium, with and without cycloheximide.</w:t>
      </w:r>
    </w:p>
    <w:p w14:paraId="2E4345E1" w14:textId="77777777" w:rsidR="00770B56" w:rsidRPr="00BD3DC8" w:rsidRDefault="00770B56" w:rsidP="00770B56">
      <w:pPr>
        <w:jc w:val="both"/>
        <w:rPr>
          <w:rFonts w:ascii="Arial" w:hAnsi="Arial" w:cs="Arial"/>
          <w:sz w:val="18"/>
          <w:szCs w:val="18"/>
          <w:lang w:val="en-US"/>
        </w:rPr>
      </w:pPr>
    </w:p>
    <w:p w14:paraId="65DC904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599878F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97 women and 31 men were studied. Onychomycosis was confirmed on 66% (85/128). Finger nails were involved in 12% (10/82), toe nails in 37% (30/82), and both toe &amp; finger nails in 51% (42/82). </w:t>
      </w:r>
    </w:p>
    <w:p w14:paraId="496689C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NDM was isolated in 44% (56/128), while 22% (29/128) had yeast infections. Aspergillus niger was the most common pathogen 22% (29/128), followed by other Candida sp 15.6% (20/128). The other isolates were Aspergillus flavus(8), Fusarium sp(8), Candida albicans(2) and Trichosporon yeasts (7). </w:t>
      </w:r>
    </w:p>
    <w:p w14:paraId="7DBF970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The various clinical patterns noted were, distal and lateral subungual onychomycosis (DLSO)-66% and total dystrophic onychomycosis (TDO)-7%. </w:t>
      </w:r>
    </w:p>
    <w:p w14:paraId="3A114F7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In our study population 51%(39/76) gave a history of frequent exposure to mud and 71%(54/76) had frequent contact with water before the onset of onychomycosis. Thirty one percent(25/80) were farmers and manual labourers where all of them were either barefooted or wore rubber slippers during their occupation.</w:t>
      </w:r>
    </w:p>
    <w:p w14:paraId="452362EC" w14:textId="77777777" w:rsidR="00770B56" w:rsidRPr="00BD3DC8" w:rsidRDefault="00770B56" w:rsidP="00770B56">
      <w:pPr>
        <w:jc w:val="both"/>
        <w:rPr>
          <w:rFonts w:ascii="Arial" w:hAnsi="Arial" w:cs="Arial"/>
          <w:sz w:val="18"/>
          <w:szCs w:val="18"/>
          <w:lang w:val="en-US"/>
        </w:rPr>
      </w:pPr>
    </w:p>
    <w:p w14:paraId="7996E2E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Conclusions</w:t>
      </w:r>
    </w:p>
    <w:p w14:paraId="2C8AC83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Onychomycosis is more common in women of 18-45 years of age. NDM are the most common pathogens followed by yeasts. The Sri Lankan are mostly barefooted at home, during gardening and out door activities, exposing the toenails to frequent minor trauma. These damaged nails are easily invaded by saprophytic molds. Close contact with soil, the habit of walking bare foot or wearing rubber slippers, frequent emersion of hands in water which is common in Sri Lankan house wives and hot humid climate partly explain the variation in causative pathogens in onychomycosis.</w:t>
      </w:r>
    </w:p>
    <w:p w14:paraId="632F2D1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In the context of these findings, treatment of onychomycosis with griseofulvin seems futile in Sri Lanka. Clinicians must appreciate that the NDM are no longer disregarded as pure contaminants, and choose optimal antifungal agent accordingly.</w:t>
      </w:r>
    </w:p>
    <w:p w14:paraId="23E26A2F" w14:textId="77777777" w:rsidR="00770B56" w:rsidRPr="00BD3DC8" w:rsidRDefault="00770B56" w:rsidP="00770B56">
      <w:pPr>
        <w:jc w:val="both"/>
        <w:rPr>
          <w:rFonts w:ascii="Arial" w:hAnsi="Arial" w:cs="Arial"/>
          <w:sz w:val="18"/>
          <w:szCs w:val="18"/>
          <w:lang w:val="en-US"/>
        </w:rPr>
      </w:pPr>
    </w:p>
    <w:p w14:paraId="40104CD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References –</w:t>
      </w:r>
    </w:p>
    <w:p w14:paraId="4C609DA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1. Gianni C, Cerri A, Crosti C. Non-dermatophytic onychomycosis. An underestimated entity? A study of 51 cases. Mycoses 2000;43:29-33</w:t>
      </w:r>
    </w:p>
    <w:p w14:paraId="318E2AA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2. Arrese JE, Pierard–Franchimont C, Greimers R, Pierard GE. Fungi in onychomycosis. A study by immunohistochemistry and dual flowcytometry. J Eur Acad Dermatol Venereol. 1995; 4:123-130.</w:t>
      </w:r>
    </w:p>
    <w:p w14:paraId="3607079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3. De Silva N, Perera R. Mycology of Nail disorders in </w:t>
      </w:r>
      <w:smartTag w:uri="urn:schemas-microsoft-com:office:smarttags" w:element="place">
        <w:smartTag w:uri="urn:schemas-microsoft-com:office:smarttags" w:element="country-region">
          <w:r w:rsidRPr="00BD3DC8">
            <w:rPr>
              <w:rFonts w:ascii="Arial" w:hAnsi="Arial" w:cs="Arial"/>
              <w:sz w:val="18"/>
              <w:szCs w:val="18"/>
              <w:lang w:val="en-US"/>
            </w:rPr>
            <w:t>Sri Lanka</w:t>
          </w:r>
        </w:smartTag>
      </w:smartTag>
      <w:r w:rsidRPr="00BD3DC8">
        <w:rPr>
          <w:rFonts w:ascii="Arial" w:hAnsi="Arial" w:cs="Arial"/>
          <w:sz w:val="18"/>
          <w:szCs w:val="18"/>
          <w:lang w:val="en-US"/>
        </w:rPr>
        <w:t>. Sri Lanka Medical Association, 1997 March.OP30</w:t>
      </w:r>
    </w:p>
    <w:p w14:paraId="46BBB55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4. Haneke E, Roseeuw D. The scope of onychomycosis: epidemiology and clinical features. Int J Dermatol 1999;38:7-12 </w:t>
      </w:r>
    </w:p>
    <w:p w14:paraId="2A282033"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2241 </w:t>
      </w:r>
    </w:p>
    <w:p w14:paraId="6067FF58"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HAIR REMOVAL IN MALE-TO-FEMALE TRANSSEXUALS BY INTENSE PULSED LIGHT: TREATMENT OF CHOICE! </w:t>
      </w:r>
    </w:p>
    <w:p w14:paraId="10BBC35D" w14:textId="77777777" w:rsidR="00770B56" w:rsidRPr="00BD3DC8" w:rsidRDefault="00770B56" w:rsidP="00770B56">
      <w:pPr>
        <w:jc w:val="both"/>
        <w:rPr>
          <w:rFonts w:ascii="Arial" w:hAnsi="Arial" w:cs="Arial"/>
          <w:sz w:val="18"/>
          <w:szCs w:val="18"/>
          <w:lang w:val="fr-FR"/>
        </w:rPr>
      </w:pPr>
      <w:smartTag w:uri="urn:schemas-microsoft-com:office:smarttags" w:element="PersonName">
        <w:smartTagPr>
          <w:attr w:name="ProductID" w:val="EM De Boer"/>
        </w:smartTagPr>
        <w:r w:rsidRPr="00BD3DC8">
          <w:rPr>
            <w:rStyle w:val="primerautor"/>
            <w:rFonts w:ascii="Arial" w:hAnsi="Arial" w:cs="Arial"/>
            <w:sz w:val="18"/>
            <w:szCs w:val="18"/>
            <w:lang w:val="fr-FR"/>
          </w:rPr>
          <w:t>EM De Boer</w:t>
        </w:r>
      </w:smartTag>
      <w:r w:rsidRPr="00BD3DC8">
        <w:rPr>
          <w:rFonts w:ascii="Arial" w:hAnsi="Arial" w:cs="Arial"/>
          <w:sz w:val="18"/>
          <w:szCs w:val="18"/>
          <w:lang w:val="fr-FR"/>
        </w:rPr>
        <w:t xml:space="preserve">, </w:t>
      </w:r>
      <w:r w:rsidRPr="00BD3DC8">
        <w:rPr>
          <w:rStyle w:val="autor"/>
          <w:rFonts w:ascii="Arial" w:hAnsi="Arial" w:cs="Arial"/>
          <w:sz w:val="18"/>
          <w:szCs w:val="18"/>
          <w:lang w:val="fr-FR"/>
        </w:rPr>
        <w:t>J Megens</w:t>
      </w:r>
      <w:r w:rsidRPr="00BD3DC8">
        <w:rPr>
          <w:rFonts w:ascii="Arial" w:hAnsi="Arial" w:cs="Arial"/>
          <w:sz w:val="18"/>
          <w:szCs w:val="18"/>
          <w:lang w:val="fr-FR"/>
        </w:rPr>
        <w:t xml:space="preserve">, </w:t>
      </w:r>
      <w:r w:rsidRPr="00BD3DC8">
        <w:rPr>
          <w:rStyle w:val="autor"/>
          <w:rFonts w:ascii="Arial" w:hAnsi="Arial" w:cs="Arial"/>
          <w:sz w:val="18"/>
          <w:szCs w:val="18"/>
          <w:lang w:val="fr-FR"/>
        </w:rPr>
        <w:t>LJ Gooren</w:t>
      </w:r>
      <w:r w:rsidRPr="00BD3DC8">
        <w:rPr>
          <w:rFonts w:ascii="Arial" w:hAnsi="Arial" w:cs="Arial"/>
          <w:sz w:val="18"/>
          <w:szCs w:val="18"/>
          <w:lang w:val="fr-FR"/>
        </w:rPr>
        <w:t xml:space="preserve"> </w:t>
      </w:r>
    </w:p>
    <w:p w14:paraId="0E428BF3"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VU </w:t>
      </w:r>
      <w:smartTag w:uri="urn:schemas-microsoft-com:office:smarttags" w:element="PlaceType">
        <w:r w:rsidRPr="00BD3DC8">
          <w:rPr>
            <w:rFonts w:ascii="Arial" w:hAnsi="Arial" w:cs="Arial"/>
            <w:sz w:val="18"/>
            <w:szCs w:val="18"/>
            <w:lang w:val="en-US"/>
          </w:rPr>
          <w:t>University</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Medical</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Center</w:t>
        </w:r>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Amsterdam</w:t>
        </w:r>
      </w:smartTag>
      <w:r w:rsidRPr="00BD3DC8">
        <w:rPr>
          <w:rFonts w:ascii="Arial" w:hAnsi="Arial" w:cs="Arial"/>
          <w:sz w:val="18"/>
          <w:szCs w:val="18"/>
          <w:lang w:val="en-US"/>
        </w:rPr>
        <w:t xml:space="preserve">, The </w:t>
      </w:r>
      <w:smartTag w:uri="urn:schemas-microsoft-com:office:smarttags" w:element="country-region">
        <w:smartTag w:uri="urn:schemas-microsoft-com:office:smarttags" w:element="place">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29FF8F7E" w14:textId="77777777" w:rsidR="00770B56" w:rsidRPr="00BD3DC8" w:rsidRDefault="00770B56" w:rsidP="00770B56">
      <w:pPr>
        <w:rPr>
          <w:rFonts w:ascii="Arial" w:hAnsi="Arial" w:cs="Arial"/>
          <w:sz w:val="18"/>
          <w:szCs w:val="18"/>
          <w:lang w:val="en-US"/>
        </w:rPr>
      </w:pPr>
    </w:p>
    <w:p w14:paraId="4C30A0AD" w14:textId="77777777" w:rsidR="00770B56" w:rsidRPr="00BD3DC8" w:rsidRDefault="00770B56" w:rsidP="00770B56">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"Q:\\Webs\\eQip\\eqip_derma_beta\\wwwcontent\\imagenes_abstracts\\0335.jpg" \* MERGEFORMATINET </w:instrText>
      </w:r>
      <w:r w:rsidRPr="00BD3DC8">
        <w:rPr>
          <w:rFonts w:ascii="Arial" w:hAnsi="Arial" w:cs="Arial"/>
          <w:sz w:val="18"/>
          <w:szCs w:val="18"/>
        </w:rPr>
        <w:fldChar w:fldCharType="separate"/>
      </w:r>
      <w:r w:rsidRPr="00BD3DC8">
        <w:rPr>
          <w:rFonts w:ascii="Arial" w:hAnsi="Arial" w:cs="Arial"/>
          <w:sz w:val="18"/>
          <w:szCs w:val="18"/>
        </w:rPr>
        <w:pict w14:anchorId="464DB99A">
          <v:shape id="_x0000_i1049" type="#_x0000_t75" alt="" style="width:354pt;height:189.75pt">
            <v:imagedata r:id="rId49" r:href="rId50" croptop="7195f" cropbottom="27744f" cropright="22628f"/>
          </v:shape>
        </w:pict>
      </w:r>
      <w:r w:rsidRPr="00BD3DC8">
        <w:rPr>
          <w:rFonts w:ascii="Arial" w:hAnsi="Arial" w:cs="Arial"/>
          <w:sz w:val="18"/>
          <w:szCs w:val="18"/>
        </w:rPr>
        <w:fldChar w:fldCharType="end"/>
      </w:r>
    </w:p>
    <w:p w14:paraId="0090E6C4" w14:textId="77777777" w:rsidR="00770B56" w:rsidRPr="00BD3DC8" w:rsidRDefault="00770B56" w:rsidP="00770B56">
      <w:pPr>
        <w:jc w:val="both"/>
        <w:rPr>
          <w:rFonts w:ascii="Arial" w:hAnsi="Arial" w:cs="Arial"/>
          <w:sz w:val="18"/>
          <w:szCs w:val="18"/>
        </w:rPr>
      </w:pPr>
    </w:p>
    <w:p w14:paraId="51F19F7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Background: </w:t>
      </w:r>
    </w:p>
    <w:p w14:paraId="3D8006F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To investigate the effectiveness of Intense Pulsed Light (IPL) in a large group of male-to-female transsexuals as a means of more definitive hair removal, regarding effectiveness, tolerability and practical efficiency. </w:t>
      </w:r>
    </w:p>
    <w:p w14:paraId="739798B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In male-to-female transsexuals administration of estrogens and antiandrogens reduces hair growth but terminal hairs in face and neck persist, causing considerable embarrassment in the new role as a woman.</w:t>
      </w:r>
    </w:p>
    <w:p w14:paraId="19CA17F8" w14:textId="77777777" w:rsidR="00770B56" w:rsidRPr="00BD3DC8" w:rsidRDefault="00770B56" w:rsidP="00770B56">
      <w:pPr>
        <w:jc w:val="both"/>
        <w:rPr>
          <w:rFonts w:ascii="Arial" w:hAnsi="Arial" w:cs="Arial"/>
          <w:sz w:val="18"/>
          <w:szCs w:val="18"/>
          <w:lang w:val="en-US"/>
        </w:rPr>
      </w:pPr>
    </w:p>
    <w:p w14:paraId="79065231" w14:textId="77777777" w:rsidR="00770B56" w:rsidRPr="00BD3DC8" w:rsidRDefault="00770B56" w:rsidP="00770B56">
      <w:pPr>
        <w:jc w:val="both"/>
        <w:rPr>
          <w:rFonts w:ascii="Arial" w:hAnsi="Arial" w:cs="Arial"/>
          <w:sz w:val="18"/>
          <w:szCs w:val="18"/>
          <w:lang w:val="en-US"/>
        </w:rPr>
      </w:pPr>
    </w:p>
    <w:p w14:paraId="028C1E7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w:t>
      </w:r>
    </w:p>
    <w:p w14:paraId="547A381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Male-to-female transsexuals were treated with intense pulsed light (Epilight® and Quantum® ESC Medical Systems, </w:t>
      </w:r>
      <w:smartTag w:uri="urn:schemas-microsoft-com:office:smarttags" w:element="place">
        <w:smartTag w:uri="urn:schemas-microsoft-com:office:smarttags" w:element="country-region">
          <w:r w:rsidRPr="00BD3DC8">
            <w:rPr>
              <w:rFonts w:ascii="Arial" w:hAnsi="Arial" w:cs="Arial"/>
              <w:sz w:val="18"/>
              <w:szCs w:val="18"/>
              <w:lang w:val="en-US"/>
            </w:rPr>
            <w:t>Israel</w:t>
          </w:r>
        </w:smartTag>
      </w:smartTag>
      <w:r w:rsidRPr="00BD3DC8">
        <w:rPr>
          <w:rFonts w:ascii="Arial" w:hAnsi="Arial" w:cs="Arial"/>
          <w:sz w:val="18"/>
          <w:szCs w:val="18"/>
          <w:lang w:val="en-US"/>
        </w:rPr>
        <w:t>). IPL is based on selective photothermolysis. The main goal of treatment is thermal damage of the hair follicle, using melanin as the target chromophore. Melanin has a wide absorption spectrum ranging from UV to IR. Individuals having white (gray) or blonde hairs were excluded. The IPL is a flashlamp emitting non-coherent light of a broad spectrum (550-1200 nm). For each individual a tailored setting can be chosen by varying the wavelength (lower cut-off filters), the number of pulses, interval between pulses and the fluence, according to skin type and hair color. Spot size was 2.5 or 4.5 cm2. Treatment of a full face and neck takes about 45 minutes. Treatments were repeated at 8-weeks intervals. Before and in between sessions only shaving is allowed.</w:t>
      </w:r>
    </w:p>
    <w:p w14:paraId="6FC78BC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degree of hair reduction was estimated on an analogue visual score on a 1-5 scale, 5 indicating remaining scattered terminal hairs and with standardized photographs.</w:t>
      </w:r>
    </w:p>
    <w:p w14:paraId="554B0B17" w14:textId="77777777" w:rsidR="00770B56" w:rsidRPr="00BD3DC8" w:rsidRDefault="00770B56" w:rsidP="00770B56">
      <w:pPr>
        <w:jc w:val="both"/>
        <w:rPr>
          <w:rFonts w:ascii="Arial" w:hAnsi="Arial" w:cs="Arial"/>
          <w:sz w:val="18"/>
          <w:szCs w:val="18"/>
          <w:lang w:val="en-US"/>
        </w:rPr>
      </w:pPr>
    </w:p>
    <w:p w14:paraId="3AF5667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7368DFC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188 male-to-female transsexuals were referred to our clinic for hair removal. All were on hormone therapy, some had already been surgically sex-reassigned. </w:t>
      </w:r>
    </w:p>
    <w:p w14:paraId="195D115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165 subjects were included, 112 could be evaluated after at least 5 sessions, mean age 39 yrs (19-72 yrs), 54 after 5 more sessions. Skin type I-III in 87 individuals, skin type IV-V in 25.</w:t>
      </w:r>
    </w:p>
    <w:p w14:paraId="226ECD7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Mean pretreatment score in the perioral region was 1.1, at visit 5 increased to 3.4 and at visit 10 to 4.2 On the cheeks mean pretreatment score was 1.3 at visit 5 and 10 respectively 3.9 and 4.7</w:t>
      </w:r>
    </w:p>
    <w:p w14:paraId="0FCCEAB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Immediate short lasting side effects were mild erythema, edema and sometimes scaling. Longer lasting side effects such as blistering and reversible pigmentary changes occurred seldom and almost exclusively in skin types IV and V. Patient satisfaction was high, and IPL was preferred to electrolysis in those who had experience before.</w:t>
      </w:r>
    </w:p>
    <w:p w14:paraId="4354D621" w14:textId="77777777" w:rsidR="00770B56" w:rsidRPr="00BD3DC8" w:rsidRDefault="00770B56" w:rsidP="00770B56">
      <w:pPr>
        <w:jc w:val="both"/>
        <w:rPr>
          <w:rFonts w:ascii="Arial" w:hAnsi="Arial" w:cs="Arial"/>
          <w:sz w:val="18"/>
          <w:szCs w:val="18"/>
          <w:lang w:val="en-US"/>
        </w:rPr>
      </w:pPr>
    </w:p>
    <w:p w14:paraId="28A7888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w:t>
      </w:r>
    </w:p>
    <w:p w14:paraId="3E2E7DE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IPL is an effective and time-saving system for more definitive term removal of hairs in the face and neck of male-to-female transsexuals. Many treatment sessions are required for a satisfactory result due to the amount of hairs present in the pre-treatment phase compared to women and to the rarely followed instruction of refraining from plucking hairs between treatment sessions. Treatments are well tolerated and appreciated with very acceptable degree of side-effects. </w:t>
      </w:r>
    </w:p>
    <w:p w14:paraId="18A04030"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2242 </w:t>
      </w:r>
    </w:p>
    <w:p w14:paraId="56CB394B"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HAIR CARE PRACTICES IN WOMEN OF COLOR: A PILOT STUDY IN A UNITED STATES METROPOLITAN CITY </w:t>
      </w:r>
    </w:p>
    <w:p w14:paraId="4D61D381"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K Mariwalla</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Cook-Bolden</w:t>
      </w:r>
      <w:r w:rsidRPr="00BD3DC8">
        <w:rPr>
          <w:rStyle w:val="codigoinstituciones"/>
          <w:sz w:val="18"/>
          <w:szCs w:val="18"/>
          <w:lang w:val="en-US"/>
        </w:rPr>
        <w:t>2</w:t>
      </w:r>
      <w:r w:rsidRPr="00BD3DC8">
        <w:rPr>
          <w:rFonts w:ascii="Arial" w:hAnsi="Arial" w:cs="Arial"/>
          <w:sz w:val="18"/>
          <w:szCs w:val="18"/>
          <w:lang w:val="en-US"/>
        </w:rPr>
        <w:t xml:space="preserve"> </w:t>
      </w:r>
    </w:p>
    <w:p w14:paraId="3CFBCCDC"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Yale School of Medicine, New Haven, CT, USA, 2 Skin Specialty Group and College of Physicians and Surgeons of Columbia University, New York, NY, USA </w:t>
      </w:r>
    </w:p>
    <w:p w14:paraId="22EEFB53" w14:textId="77777777" w:rsidR="00770B56" w:rsidRPr="00BD3DC8" w:rsidRDefault="00770B56" w:rsidP="00770B56">
      <w:pPr>
        <w:rPr>
          <w:rFonts w:ascii="Arial" w:hAnsi="Arial" w:cs="Arial"/>
          <w:sz w:val="18"/>
          <w:szCs w:val="18"/>
          <w:lang w:val="en-US"/>
        </w:rPr>
      </w:pPr>
    </w:p>
    <w:p w14:paraId="452C6C1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 / Objectives: In the United States, women with naturally kinky hair practice hair alteration to achieve a societal model of straight, shiny hair. However, the frequency and nature of hair grooming in women of color is widely varied by ethnic background despite hair texture similarities. Anecdotally, it is believed the type of relaxers, weaves and braids used can lead to alopecia, however usage is undocumented. Thus, clinicians prescribe medications for common issues such as seborrheic dermatitis and alopecia that are at odds with patients’ standard hair routine. The purpose was to conduct a pilot study in women of color using a survey tool to assess varied hair care routines and their possible effects, such as seborrheic dermatitis and alopecia.</w:t>
      </w:r>
    </w:p>
    <w:p w14:paraId="543C1030" w14:textId="77777777" w:rsidR="00770B56" w:rsidRPr="00BD3DC8" w:rsidRDefault="00770B56" w:rsidP="00770B56">
      <w:pPr>
        <w:jc w:val="both"/>
        <w:rPr>
          <w:rFonts w:ascii="Arial" w:hAnsi="Arial" w:cs="Arial"/>
          <w:sz w:val="18"/>
          <w:szCs w:val="18"/>
          <w:lang w:val="en-US"/>
        </w:rPr>
      </w:pPr>
    </w:p>
    <w:p w14:paraId="1F45ED1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Consecutive female patients in a dermatology practice in New York City were blindly administered a survey at the time of check-in for their regular dermatology appointment. </w:t>
      </w:r>
    </w:p>
    <w:p w14:paraId="58A625AF" w14:textId="77777777" w:rsidR="00770B56" w:rsidRPr="00BD3DC8" w:rsidRDefault="00770B56" w:rsidP="00770B56">
      <w:pPr>
        <w:jc w:val="both"/>
        <w:rPr>
          <w:rFonts w:ascii="Arial" w:hAnsi="Arial" w:cs="Arial"/>
          <w:sz w:val="18"/>
          <w:szCs w:val="18"/>
          <w:lang w:val="en-US"/>
        </w:rPr>
      </w:pPr>
    </w:p>
    <w:p w14:paraId="7900949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Of the 40 participants (average age 39 years) who self-identified, 43% were African-American, 38% Caribbean-American, 7% Latino and 7% Asian. On average, African-American women (n=18) shampoo and condition their hair every 11 days. In addition, 78% visit a beauty salon for hair washing every 14 days. A relaxer was used by 89% in the last year, 44% of the women had a weave and 56% had braids. Scalp itch in the last 12 months was noted by 83% while 50% also reported hair thinning. Of these women, 56% had a positive family history of hair loss. In comparison, Caribbean-American women (n=16) wash their hair on average every six days, and 75% visit a beauty salon every 46 days. A weave was employed by 13%, braids by 25% and a chemical relaxer used by 69%. In this group, a majority (88%) complained of scalp itch. Of the 81% of women reporting hair thinning, 85% had a positive family history. In contrast, Asian women wash their hair an average of every two days and do not go to beauty salons or chemically or physically treat their hair. Latino women washed and conditioned their hair every five days, visiting the beauty salon every 18 days. However, in these last two subgroups, the number surveyed was too limited to predict a trend (n=3 for each).</w:t>
      </w:r>
    </w:p>
    <w:p w14:paraId="26518C3F" w14:textId="77777777" w:rsidR="00770B56" w:rsidRPr="00BD3DC8" w:rsidRDefault="00770B56" w:rsidP="00770B56">
      <w:pPr>
        <w:jc w:val="both"/>
        <w:rPr>
          <w:rFonts w:ascii="Arial" w:hAnsi="Arial" w:cs="Arial"/>
          <w:sz w:val="18"/>
          <w:szCs w:val="18"/>
          <w:lang w:val="en-US"/>
        </w:rPr>
      </w:pPr>
    </w:p>
    <w:p w14:paraId="217E1EA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Preliminary data suggests that a larger survey is necessary as hair care practices vary widely by ethnicity. In addition, the frequency with which many participants visit beauty salons for hair care suggests that a collaborative approach between dermatologist and stylist may be the most beneficial in treating alopecia and other scalp disorders. By recognizing the cultural practices of hair care, clinicians will be able to finely tailor more successful and acceptable therapeutic modalities for their patients. </w:t>
      </w:r>
    </w:p>
    <w:p w14:paraId="7E6A0D35"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2243 </w:t>
      </w:r>
    </w:p>
    <w:p w14:paraId="45899AB9"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THE SURGICAL APPROACH TO THE TREATMENT OF CENTRAL CENTRIFUGAL CICATRICIAL ALOPECIA </w:t>
      </w:r>
    </w:p>
    <w:p w14:paraId="4B017769"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VD Callender</w:t>
      </w:r>
      <w:r w:rsidRPr="00BD3DC8">
        <w:rPr>
          <w:rFonts w:ascii="Arial" w:hAnsi="Arial" w:cs="Arial"/>
          <w:sz w:val="18"/>
          <w:szCs w:val="18"/>
          <w:lang w:val="en-US"/>
        </w:rPr>
        <w:t xml:space="preserve"> </w:t>
      </w:r>
    </w:p>
    <w:p w14:paraId="124EC692"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Howard University College of Medicine, Washington, DC, United States of America </w:t>
      </w:r>
    </w:p>
    <w:p w14:paraId="73249731" w14:textId="77777777" w:rsidR="00770B56" w:rsidRPr="00BD3DC8" w:rsidRDefault="00770B56" w:rsidP="00770B56">
      <w:pPr>
        <w:rPr>
          <w:rFonts w:ascii="Arial" w:hAnsi="Arial" w:cs="Arial"/>
          <w:sz w:val="18"/>
          <w:szCs w:val="18"/>
          <w:lang w:val="en-US"/>
        </w:rPr>
      </w:pPr>
    </w:p>
    <w:p w14:paraId="5DC92FE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Backgound: The Central Centrifugal Cicatricial Alopecia (CCCA) is an inflammatory scarring form of alopecia that is commonly seen in women of color. This condition is also known as hot comb alopecia, chemical alopecia, pseudopelade, chemically induced cosmetic alopecia, and follicular degeneration syndrome. Although the exact etiology of CCCA is unknown, the association of hair grooming practices - hot combing and chemical relaxers, as well as genetic factors may play a role. The coarse of CCCA is progressive and can be categorized into two phases - early (inflammatory) and late (scarring) phase. The histopathologic examination reveals premature desquamation of the inner root sheath, a decrease in the number of follicular units, inflammation and fibrous connective tissue. Medical therapy includes oral antibiotic therapy, topical and intralesional corticosteroid therapy and anti-seborrheic shampoos. Alteration of the hair grooming practices should be discussed with all patients with CCCA in order to minimize scalp irritation and hair breakage. The objective of this study was to investigate the effectiveness and safety of hair transplant surgery in CCCA. </w:t>
      </w:r>
    </w:p>
    <w:p w14:paraId="0A40A47E" w14:textId="77777777" w:rsidR="00770B56" w:rsidRPr="00BD3DC8" w:rsidRDefault="00770B56" w:rsidP="00770B56">
      <w:pPr>
        <w:jc w:val="both"/>
        <w:rPr>
          <w:rFonts w:ascii="Arial" w:hAnsi="Arial" w:cs="Arial"/>
          <w:sz w:val="18"/>
          <w:szCs w:val="18"/>
          <w:lang w:val="en-US"/>
        </w:rPr>
      </w:pPr>
    </w:p>
    <w:p w14:paraId="6CF31FE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5 patients with CCCA were treated with hair transplantation and followed every 2 months for 12 months. Hair counts and clinical photography were obtained.</w:t>
      </w:r>
    </w:p>
    <w:p w14:paraId="461AFE16" w14:textId="77777777" w:rsidR="00770B56" w:rsidRPr="00BD3DC8" w:rsidRDefault="00770B56" w:rsidP="00770B56">
      <w:pPr>
        <w:jc w:val="both"/>
        <w:rPr>
          <w:rFonts w:ascii="Arial" w:hAnsi="Arial" w:cs="Arial"/>
          <w:sz w:val="18"/>
          <w:szCs w:val="18"/>
          <w:lang w:val="en-US"/>
        </w:rPr>
      </w:pPr>
    </w:p>
    <w:p w14:paraId="14927BD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All 5 patients demonstrated hair growth in the treated areas. No hypertrophic scars or keloids were seen.</w:t>
      </w:r>
    </w:p>
    <w:p w14:paraId="52A6C060" w14:textId="77777777" w:rsidR="00770B56" w:rsidRPr="00BD3DC8" w:rsidRDefault="00770B56" w:rsidP="00770B56">
      <w:pPr>
        <w:jc w:val="both"/>
        <w:rPr>
          <w:rFonts w:ascii="Arial" w:hAnsi="Arial" w:cs="Arial"/>
          <w:sz w:val="18"/>
          <w:szCs w:val="18"/>
          <w:lang w:val="en-US"/>
        </w:rPr>
      </w:pPr>
    </w:p>
    <w:p w14:paraId="622EFCB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 Hair transplantation is a safe and effective treatment option for patients with CCCA. </w:t>
      </w:r>
    </w:p>
    <w:p w14:paraId="3FA1CA27"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2244 </w:t>
      </w:r>
    </w:p>
    <w:p w14:paraId="3CD5138F"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EXPRESSION OF HYPOXIA INDUCIBLE FACTOR -1</w:t>
      </w:r>
      <w:r w:rsidRPr="00BD3DC8">
        <w:rPr>
          <w:rFonts w:ascii="Arial" w:hAnsi="Arial" w:cs="Arial"/>
          <w:b/>
          <w:bCs/>
          <w:sz w:val="18"/>
          <w:szCs w:val="18"/>
        </w:rPr>
        <w:t>Α</w:t>
      </w:r>
      <w:r w:rsidRPr="00BD3DC8">
        <w:rPr>
          <w:rFonts w:ascii="Arial" w:hAnsi="Arial" w:cs="Arial"/>
          <w:b/>
          <w:bCs/>
          <w:sz w:val="18"/>
          <w:szCs w:val="18"/>
          <w:lang w:val="en-US"/>
        </w:rPr>
        <w:t xml:space="preserve"> IN CELLS AND ITS BIOLOGICAL EFFECTS ON HAIR FOLLICLE AND CELLS </w:t>
      </w:r>
    </w:p>
    <w:p w14:paraId="555C232C" w14:textId="77777777" w:rsidR="00770B56" w:rsidRPr="00BD3DC8" w:rsidRDefault="00770B56" w:rsidP="00770B56">
      <w:pPr>
        <w:jc w:val="both"/>
        <w:rPr>
          <w:rFonts w:ascii="Arial" w:hAnsi="Arial" w:cs="Arial"/>
          <w:sz w:val="18"/>
          <w:szCs w:val="18"/>
          <w:lang w:val="fr-FR"/>
        </w:rPr>
      </w:pPr>
      <w:r w:rsidRPr="00BD3DC8">
        <w:rPr>
          <w:rStyle w:val="primerautor"/>
          <w:rFonts w:ascii="Arial" w:hAnsi="Arial" w:cs="Arial"/>
          <w:sz w:val="18"/>
          <w:szCs w:val="18"/>
          <w:lang w:val="fr-FR"/>
        </w:rPr>
        <w:t>W Fan</w:t>
      </w:r>
      <w:r w:rsidRPr="00BD3DC8">
        <w:rPr>
          <w:rFonts w:ascii="Arial" w:hAnsi="Arial" w:cs="Arial"/>
          <w:sz w:val="18"/>
          <w:szCs w:val="18"/>
          <w:lang w:val="fr-FR"/>
        </w:rPr>
        <w:t xml:space="preserve">, </w:t>
      </w:r>
      <w:r w:rsidRPr="00BD3DC8">
        <w:rPr>
          <w:rStyle w:val="autor"/>
          <w:rFonts w:ascii="Arial" w:hAnsi="Arial" w:cs="Arial"/>
          <w:sz w:val="18"/>
          <w:szCs w:val="18"/>
          <w:lang w:val="fr-FR"/>
        </w:rPr>
        <w:t>Y Dai</w:t>
      </w:r>
      <w:r w:rsidRPr="00BD3DC8">
        <w:rPr>
          <w:rFonts w:ascii="Arial" w:hAnsi="Arial" w:cs="Arial"/>
          <w:sz w:val="18"/>
          <w:szCs w:val="18"/>
          <w:lang w:val="fr-FR"/>
        </w:rPr>
        <w:t xml:space="preserve">, </w:t>
      </w:r>
      <w:r w:rsidRPr="00BD3DC8">
        <w:rPr>
          <w:rStyle w:val="autor"/>
          <w:rFonts w:ascii="Arial" w:hAnsi="Arial" w:cs="Arial"/>
          <w:sz w:val="18"/>
          <w:szCs w:val="18"/>
          <w:lang w:val="fr-FR"/>
        </w:rPr>
        <w:t>H Zhu</w:t>
      </w:r>
      <w:r w:rsidRPr="00BD3DC8">
        <w:rPr>
          <w:rFonts w:ascii="Arial" w:hAnsi="Arial" w:cs="Arial"/>
          <w:sz w:val="18"/>
          <w:szCs w:val="18"/>
          <w:lang w:val="fr-FR"/>
        </w:rPr>
        <w:t xml:space="preserve">, </w:t>
      </w:r>
      <w:r w:rsidRPr="00BD3DC8">
        <w:rPr>
          <w:rStyle w:val="autor"/>
          <w:rFonts w:ascii="Arial" w:hAnsi="Arial" w:cs="Arial"/>
          <w:sz w:val="18"/>
          <w:szCs w:val="18"/>
          <w:lang w:val="fr-FR"/>
        </w:rPr>
        <w:t>M Li</w:t>
      </w:r>
      <w:r w:rsidRPr="00BD3DC8">
        <w:rPr>
          <w:rFonts w:ascii="Arial" w:hAnsi="Arial" w:cs="Arial"/>
          <w:sz w:val="18"/>
          <w:szCs w:val="18"/>
          <w:lang w:val="fr-FR"/>
        </w:rPr>
        <w:t xml:space="preserve">, </w:t>
      </w:r>
      <w:r w:rsidRPr="00BD3DC8">
        <w:rPr>
          <w:rStyle w:val="autor"/>
          <w:rFonts w:ascii="Arial" w:hAnsi="Arial" w:cs="Arial"/>
          <w:sz w:val="18"/>
          <w:szCs w:val="18"/>
          <w:lang w:val="fr-FR"/>
        </w:rPr>
        <w:t>T Tian</w:t>
      </w:r>
      <w:r w:rsidRPr="00BD3DC8">
        <w:rPr>
          <w:rFonts w:ascii="Arial" w:hAnsi="Arial" w:cs="Arial"/>
          <w:sz w:val="18"/>
          <w:szCs w:val="18"/>
          <w:lang w:val="fr-FR"/>
        </w:rPr>
        <w:t xml:space="preserve"> </w:t>
      </w:r>
    </w:p>
    <w:p w14:paraId="4ABE411A"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First Affiliated Hospital of Nanjing Medical University </w:t>
      </w:r>
    </w:p>
    <w:p w14:paraId="7FD44E6B" w14:textId="77777777" w:rsidR="00770B56" w:rsidRPr="00BD3DC8" w:rsidRDefault="00770B56" w:rsidP="00770B56">
      <w:pPr>
        <w:rPr>
          <w:rFonts w:ascii="Arial" w:hAnsi="Arial" w:cs="Arial"/>
          <w:sz w:val="18"/>
          <w:szCs w:val="18"/>
          <w:lang w:val="en-US"/>
        </w:rPr>
      </w:pPr>
    </w:p>
    <w:p w14:paraId="0ED1661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Objective: To investigate the feasibility of human Hypoxia inducible factor -1</w:t>
      </w:r>
      <w:r w:rsidRPr="00BD3DC8">
        <w:rPr>
          <w:rFonts w:ascii="Arial" w:hAnsi="Arial" w:cs="Arial"/>
          <w:sz w:val="18"/>
          <w:szCs w:val="18"/>
        </w:rPr>
        <w:t>α</w:t>
      </w:r>
      <w:r w:rsidRPr="00BD3DC8">
        <w:rPr>
          <w:rFonts w:ascii="Arial" w:hAnsi="Arial" w:cs="Arial"/>
          <w:sz w:val="18"/>
          <w:szCs w:val="18"/>
          <w:lang w:val="en-US"/>
        </w:rPr>
        <w:t xml:space="preserve"> (HIF-1</w:t>
      </w:r>
      <w:r w:rsidRPr="00BD3DC8">
        <w:rPr>
          <w:rFonts w:ascii="Arial" w:hAnsi="Arial" w:cs="Arial"/>
          <w:sz w:val="18"/>
          <w:szCs w:val="18"/>
        </w:rPr>
        <w:t>α</w:t>
      </w:r>
      <w:r w:rsidRPr="00BD3DC8">
        <w:rPr>
          <w:rFonts w:ascii="Arial" w:hAnsi="Arial" w:cs="Arial"/>
          <w:sz w:val="18"/>
          <w:szCs w:val="18"/>
          <w:lang w:val="en-US"/>
        </w:rPr>
        <w:t>) gene transfection into fibroblasts and the effects of the supernatant from the transfected cells culture on human hair follicle and cells in vitro. Methods: HIF-1</w:t>
      </w:r>
      <w:r w:rsidRPr="00BD3DC8">
        <w:rPr>
          <w:rFonts w:ascii="Arial" w:hAnsi="Arial" w:cs="Arial"/>
          <w:sz w:val="18"/>
          <w:szCs w:val="18"/>
        </w:rPr>
        <w:t>α</w:t>
      </w:r>
      <w:r w:rsidRPr="00BD3DC8">
        <w:rPr>
          <w:rFonts w:ascii="Arial" w:hAnsi="Arial" w:cs="Arial"/>
          <w:sz w:val="18"/>
          <w:szCs w:val="18"/>
          <w:lang w:val="en-US"/>
        </w:rPr>
        <w:t xml:space="preserve"> pcDNA3.0 was transfected into fibroblasts with lipofectamineTM 2000. The expression of HIF-1</w:t>
      </w:r>
      <w:r w:rsidRPr="00BD3DC8">
        <w:rPr>
          <w:rFonts w:ascii="Arial" w:hAnsi="Arial" w:cs="Arial"/>
          <w:sz w:val="18"/>
          <w:szCs w:val="18"/>
        </w:rPr>
        <w:t>α</w:t>
      </w:r>
      <w:r w:rsidRPr="00BD3DC8">
        <w:rPr>
          <w:rFonts w:ascii="Arial" w:hAnsi="Arial" w:cs="Arial"/>
          <w:sz w:val="18"/>
          <w:szCs w:val="18"/>
          <w:lang w:val="en-US"/>
        </w:rPr>
        <w:t xml:space="preserve"> was observed by reverse transcriptional polymerase chain reaction (RT-PCR), immunohistochemistry and Western blot. The expression of basic fibroblast growth factor (bFGF) was also detected by RT-PCR. Further, the supernatant was achieved to detect the expression of vascular endothelial growth factor (VEGF) by enzyme-linked immunosorbent assay (ELISA). Then human hair follicles and cells were co-cultured with the supernatant from the transtected cells. Thiazolyl blue ( MTT) was used to detect the activity of cells. Results: HIF-1</w:t>
      </w:r>
      <w:r w:rsidRPr="00BD3DC8">
        <w:rPr>
          <w:rFonts w:ascii="Arial" w:hAnsi="Arial" w:cs="Arial"/>
          <w:sz w:val="18"/>
          <w:szCs w:val="18"/>
        </w:rPr>
        <w:t>α</w:t>
      </w:r>
      <w:r w:rsidRPr="00BD3DC8">
        <w:rPr>
          <w:rFonts w:ascii="Arial" w:hAnsi="Arial" w:cs="Arial"/>
          <w:sz w:val="18"/>
          <w:szCs w:val="18"/>
          <w:lang w:val="en-US"/>
        </w:rPr>
        <w:t xml:space="preserve"> pcDNA3.0 was successfully transfected into fibroblasts, which confirmed by RT-PCR, immunohistochemistry and Western blot. The mRNA of bFGF was higher than control group. The expression of VEGF in supernatant of cells transfected with HIF-1</w:t>
      </w:r>
      <w:r w:rsidRPr="00BD3DC8">
        <w:rPr>
          <w:rFonts w:ascii="Arial" w:hAnsi="Arial" w:cs="Arial"/>
          <w:sz w:val="18"/>
          <w:szCs w:val="18"/>
        </w:rPr>
        <w:t>α</w:t>
      </w:r>
      <w:r w:rsidRPr="00BD3DC8">
        <w:rPr>
          <w:rFonts w:ascii="Arial" w:hAnsi="Arial" w:cs="Arial"/>
          <w:sz w:val="18"/>
          <w:szCs w:val="18"/>
          <w:lang w:val="en-US"/>
        </w:rPr>
        <w:t xml:space="preserve"> could be detected. Moreover, the supernatant of fibroblasts transfected with HIF-1</w:t>
      </w:r>
      <w:r w:rsidRPr="00BD3DC8">
        <w:rPr>
          <w:rFonts w:ascii="Arial" w:hAnsi="Arial" w:cs="Arial"/>
          <w:sz w:val="18"/>
          <w:szCs w:val="18"/>
        </w:rPr>
        <w:t>α</w:t>
      </w:r>
      <w:r w:rsidRPr="00BD3DC8">
        <w:rPr>
          <w:rFonts w:ascii="Arial" w:hAnsi="Arial" w:cs="Arial"/>
          <w:sz w:val="18"/>
          <w:szCs w:val="18"/>
          <w:lang w:val="en-US"/>
        </w:rPr>
        <w:t xml:space="preserve"> pcDNA3.0 could improve the growth of human hair follicles and prolong their anagen phase. MTT test showed the cell activity was enhanced. Conclusion: HIF-1</w:t>
      </w:r>
      <w:r w:rsidRPr="00BD3DC8">
        <w:rPr>
          <w:rFonts w:ascii="Arial" w:hAnsi="Arial" w:cs="Arial"/>
          <w:sz w:val="18"/>
          <w:szCs w:val="18"/>
        </w:rPr>
        <w:t>α</w:t>
      </w:r>
      <w:r w:rsidRPr="00BD3DC8">
        <w:rPr>
          <w:rFonts w:ascii="Arial" w:hAnsi="Arial" w:cs="Arial"/>
          <w:sz w:val="18"/>
          <w:szCs w:val="18"/>
          <w:lang w:val="en-US"/>
        </w:rPr>
        <w:t xml:space="preserve"> pcDNA3.0 could be successfully transfected into fibroblasts, and the expressed HIF-1</w:t>
      </w:r>
      <w:r w:rsidRPr="00BD3DC8">
        <w:rPr>
          <w:rFonts w:ascii="Arial" w:hAnsi="Arial" w:cs="Arial"/>
          <w:sz w:val="18"/>
          <w:szCs w:val="18"/>
        </w:rPr>
        <w:t>α</w:t>
      </w:r>
      <w:r w:rsidRPr="00BD3DC8">
        <w:rPr>
          <w:rFonts w:ascii="Arial" w:hAnsi="Arial" w:cs="Arial"/>
          <w:sz w:val="18"/>
          <w:szCs w:val="18"/>
          <w:lang w:val="en-US"/>
        </w:rPr>
        <w:t xml:space="preserve"> could enhance the activity of cells and induce the expression of VEGF and bFGF, the expressed VEGF could upregulate the growth of human hair follicle. </w:t>
      </w:r>
    </w:p>
    <w:p w14:paraId="1247617F"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2245 </w:t>
      </w:r>
    </w:p>
    <w:p w14:paraId="5773FB62"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HIGH RESOLUTION REAL TIME 15 MHZ COLOR DOPPLER ULTRASOUND OF THE FINGERNAILS GLOMUS TUMOR </w:t>
      </w:r>
    </w:p>
    <w:p w14:paraId="177FCBED"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X Wortsman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GBE Jemec</w:t>
      </w:r>
      <w:r w:rsidRPr="00BD3DC8">
        <w:rPr>
          <w:rStyle w:val="codigoinstituciones"/>
          <w:sz w:val="18"/>
          <w:szCs w:val="18"/>
          <w:lang w:val="en-US"/>
        </w:rPr>
        <w:t>2</w:t>
      </w:r>
      <w:r w:rsidRPr="00BD3DC8">
        <w:rPr>
          <w:rFonts w:ascii="Arial" w:hAnsi="Arial" w:cs="Arial"/>
          <w:sz w:val="18"/>
          <w:szCs w:val="18"/>
          <w:lang w:val="en-US"/>
        </w:rPr>
        <w:t xml:space="preserve"> </w:t>
      </w:r>
    </w:p>
    <w:p w14:paraId="1CBEF71A"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Clinica Hospital del Profesor and Clinica Servet, Santiago, Chile, 2 Roskilde Hospital, University of Copenhagen, Roskilde, Denmark </w:t>
      </w:r>
    </w:p>
    <w:p w14:paraId="651A562B" w14:textId="77777777" w:rsidR="00770B56" w:rsidRPr="00BD3DC8" w:rsidRDefault="00770B56" w:rsidP="00770B56">
      <w:pPr>
        <w:rPr>
          <w:rFonts w:ascii="Arial" w:hAnsi="Arial" w:cs="Arial"/>
          <w:sz w:val="18"/>
          <w:szCs w:val="18"/>
          <w:lang w:val="en-US"/>
        </w:rPr>
      </w:pPr>
    </w:p>
    <w:p w14:paraId="3E68928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Background: Glomus tumor (GT) are painful vascular tumours. They occur mainly on the hand where they may influence normal function. Treatment is surgical and both the procedure and the results are aided by preoperative information on the exact location and size of the tumor. Using the current standard imaging technique (MRI), tumor less than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in diameter may be missed and there is a need for an intravenous contrast agent. X-Rays and CT are not sufficiently sensitive to visualize the tumors. There is therefore need for additional imaging of glomus tumors. We have studied the use of ultrasound in the management of these tumors.</w:t>
      </w:r>
    </w:p>
    <w:p w14:paraId="4CCA15E4" w14:textId="77777777" w:rsidR="00770B56" w:rsidRPr="00BD3DC8" w:rsidRDefault="00770B56" w:rsidP="00770B56">
      <w:pPr>
        <w:jc w:val="both"/>
        <w:rPr>
          <w:rFonts w:ascii="Arial" w:hAnsi="Arial" w:cs="Arial"/>
          <w:sz w:val="18"/>
          <w:szCs w:val="18"/>
          <w:lang w:val="en-US"/>
        </w:rPr>
      </w:pPr>
    </w:p>
    <w:p w14:paraId="7FB6A54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Seven cases of patients (7 females, age 38-66, mean age 51.3 years) suspected of having a Glomus tumor were studied, using Color Doppler ultrasound with 15-7 MHz probes and HDI (Philips 5000 US machine, with SonoCT software). The ultrasound report included the exact location, diameters in all axis and vascularity of the tumors. Any remodeling of the bone of the distal phalanx was also reported.</w:t>
      </w:r>
    </w:p>
    <w:p w14:paraId="1CF00371" w14:textId="77777777" w:rsidR="00770B56" w:rsidRPr="00BD3DC8" w:rsidRDefault="00770B56" w:rsidP="00770B56">
      <w:pPr>
        <w:jc w:val="both"/>
        <w:rPr>
          <w:rFonts w:ascii="Arial" w:hAnsi="Arial" w:cs="Arial"/>
          <w:sz w:val="18"/>
          <w:szCs w:val="18"/>
          <w:lang w:val="en-US"/>
        </w:rPr>
      </w:pPr>
    </w:p>
    <w:p w14:paraId="3EC0CDC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The seven cases were confirmed by histology. The ultrasound was able to define the exact location in all cases. Arterial flow was identified inside all the tumors. The diameters in longitudinal axis were between 2 to 8 mms (mean 5.2 +-2.0 mms of SD). In the transverse axis were between 2- 5.8 mms. (mean 4.5+-2.4 mms of SD) and in depth axis were between 0.9- 4.3 mms (mean 2.9 + -1.9 mms of SD). Remodeling of the bone in different degrees was observed in all cases at the bone margin of the distal phalanx.</w:t>
      </w:r>
    </w:p>
    <w:p w14:paraId="05A25ECD" w14:textId="77777777" w:rsidR="00770B56" w:rsidRPr="00BD3DC8" w:rsidRDefault="00770B56" w:rsidP="00770B56">
      <w:pPr>
        <w:jc w:val="both"/>
        <w:rPr>
          <w:rFonts w:ascii="Arial" w:hAnsi="Arial" w:cs="Arial"/>
          <w:sz w:val="18"/>
          <w:szCs w:val="18"/>
          <w:lang w:val="en-US"/>
        </w:rPr>
      </w:pPr>
    </w:p>
    <w:p w14:paraId="411B9159" w14:textId="77777777" w:rsidR="00770B56" w:rsidRPr="00BD3DC8" w:rsidRDefault="00770B56" w:rsidP="00770B56">
      <w:pPr>
        <w:jc w:val="both"/>
        <w:rPr>
          <w:rFonts w:ascii="Arial" w:hAnsi="Arial" w:cs="Arial"/>
          <w:sz w:val="18"/>
          <w:szCs w:val="18"/>
          <w:lang w:val="en-US"/>
        </w:rPr>
      </w:pPr>
    </w:p>
    <w:p w14:paraId="59A3E9F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 15 MHz High Resolution Real time ultrasound permits determination of the size and location of Glomus tumors in a reliable, non invasive way. It is widely available and includes the possibility for imaging tumors that measure less than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without the use of an intravenous contrast agent. </w:t>
      </w:r>
    </w:p>
    <w:p w14:paraId="00543C8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2246 </w:t>
      </w:r>
    </w:p>
    <w:p w14:paraId="3AA36BBA"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TOLL-LIKE RECEPTOR AGONISTS REGULATE BETA-DEFENSIN 2 RELEASE IN HAIR FOLLICLE </w:t>
      </w:r>
    </w:p>
    <w:p w14:paraId="2A688023"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C Rumio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S Gariboldi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M Palazzo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L Zanobbio</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Balsari</w:t>
      </w:r>
      <w:r w:rsidRPr="00BD3DC8">
        <w:rPr>
          <w:rStyle w:val="codigoinstituciones"/>
          <w:sz w:val="18"/>
          <w:szCs w:val="18"/>
        </w:rPr>
        <w:t>2</w:t>
      </w:r>
      <w:r w:rsidRPr="00BD3DC8">
        <w:rPr>
          <w:rFonts w:ascii="Arial" w:hAnsi="Arial" w:cs="Arial"/>
          <w:sz w:val="18"/>
          <w:szCs w:val="18"/>
        </w:rPr>
        <w:t xml:space="preserve"> </w:t>
      </w:r>
    </w:p>
    <w:p w14:paraId="06087E1C"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Department of Human Morphology, Università degli Studi di Milano, Milan, 2 Molecular Target Unit, Istituto Nazionale Tumori, Milan, Italy </w:t>
      </w:r>
    </w:p>
    <w:p w14:paraId="0EDA9EEA" w14:textId="77777777" w:rsidR="00770B56" w:rsidRPr="00BD3DC8" w:rsidRDefault="00770B56" w:rsidP="00770B56">
      <w:pPr>
        <w:rPr>
          <w:rFonts w:ascii="Arial" w:hAnsi="Arial" w:cs="Arial"/>
          <w:sz w:val="18"/>
          <w:szCs w:val="18"/>
          <w:lang w:val="en-US"/>
        </w:rPr>
      </w:pPr>
    </w:p>
    <w:p w14:paraId="740F26F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Background: Skin is constantly in contact with different pathogens, which are present in the environment. The hair follicle is particularly susceptible to this microbial invasion since it represents an easy way of access for microorganisms; for this reason it is equipped with defence mechanisms to avoid frequent infections. To analyze the expression pattern of four different members of the Toll-like receptors (TLRs) family in murine hair follicles and to evaluate the effects of their activation by their specific microbiota-derived agonists, in terms of production of antimicrobial peptide </w:t>
      </w:r>
      <w:r w:rsidRPr="00BD3DC8">
        <w:rPr>
          <w:rFonts w:ascii="Arial" w:hAnsi="Arial" w:cs="Arial"/>
          <w:sz w:val="18"/>
          <w:szCs w:val="18"/>
        </w:rPr>
        <w:t>β</w:t>
      </w:r>
      <w:r w:rsidRPr="00BD3DC8">
        <w:rPr>
          <w:rFonts w:ascii="Arial" w:hAnsi="Arial" w:cs="Arial"/>
          <w:sz w:val="18"/>
          <w:szCs w:val="18"/>
          <w:lang w:val="en-US"/>
        </w:rPr>
        <w:t xml:space="preserve">-defensin 2 (DEFB2). </w:t>
      </w:r>
    </w:p>
    <w:p w14:paraId="04568EC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TLRs and DEFB2 protein expression was investigated by immunohistochemistry on murine skin samples. </w:t>
      </w:r>
    </w:p>
    <w:p w14:paraId="07B1037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Results: Murine hair follicle expresses TLR2, TLR4 and TLR5; agonists of TLR2, TLR4 and TLR5 but not of TLR9 induced DEFB2 production in this compartment. The strongest DEFB2 expression was observed following TLR4 activation by lipopolysaccharide. </w:t>
      </w:r>
    </w:p>
    <w:p w14:paraId="2CDE165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Our data show that the hair follicle is equipped with TLR2, 4, and 5, and that these receptors are able to respond to microbial stimuli inducing the production of </w:t>
      </w:r>
      <w:r w:rsidRPr="00BD3DC8">
        <w:rPr>
          <w:rFonts w:ascii="Arial" w:hAnsi="Arial" w:cs="Arial"/>
          <w:sz w:val="18"/>
          <w:szCs w:val="18"/>
        </w:rPr>
        <w:t>β</w:t>
      </w:r>
      <w:r w:rsidRPr="00BD3DC8">
        <w:rPr>
          <w:rFonts w:ascii="Arial" w:hAnsi="Arial" w:cs="Arial"/>
          <w:sz w:val="18"/>
          <w:szCs w:val="18"/>
          <w:lang w:val="en-US"/>
        </w:rPr>
        <w:t xml:space="preserve">-defensin-2 by epithelial cells. This immune response might be important in preserving the skin from microorganism infections. </w:t>
      </w:r>
    </w:p>
    <w:p w14:paraId="5F0CC17A"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2247 </w:t>
      </w:r>
    </w:p>
    <w:p w14:paraId="07676168"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ALOPECIA AREATA (AA) AND THE PERIPHERAL NERVOUS SYSTEM: STRUCTURE AND FUNCTION </w:t>
      </w:r>
    </w:p>
    <w:p w14:paraId="24107E77"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MK Hordinsky</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E Cornatzer</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M Ericson</w:t>
      </w:r>
      <w:r w:rsidRPr="00BD3DC8">
        <w:rPr>
          <w:rStyle w:val="codigoinstituciones"/>
          <w:sz w:val="18"/>
          <w:szCs w:val="18"/>
        </w:rPr>
        <w:t>1</w:t>
      </w:r>
      <w:r w:rsidRPr="00BD3DC8">
        <w:rPr>
          <w:rFonts w:ascii="Arial" w:hAnsi="Arial" w:cs="Arial"/>
          <w:sz w:val="18"/>
          <w:szCs w:val="18"/>
        </w:rPr>
        <w:t xml:space="preserve"> </w:t>
      </w:r>
    </w:p>
    <w:p w14:paraId="27D0711A"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University of Minnesota, 2 University of North Dakota </w:t>
      </w:r>
    </w:p>
    <w:p w14:paraId="028FAC12" w14:textId="77777777" w:rsidR="00770B56" w:rsidRPr="00BD3DC8" w:rsidRDefault="00770B56" w:rsidP="00770B56">
      <w:pPr>
        <w:rPr>
          <w:rFonts w:ascii="Arial" w:hAnsi="Arial" w:cs="Arial"/>
          <w:sz w:val="18"/>
          <w:szCs w:val="18"/>
          <w:lang w:val="en-US"/>
        </w:rPr>
      </w:pPr>
    </w:p>
    <w:p w14:paraId="5CC8D5C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 / Objectives: For over a century, it has been suggested that alopecia areata may be mediated by the nervous system. Findings such as low serum levels of Calcitonin Gene Related Peptide (CGRP), an exaggerated vasodilatory response to local injection of CGRP and prominent expression of Substance P (SP) in some patients support this concept. The historical association of “nerves and alopecia areata” as well as these observations led us to explore whether patients with alopecia areata demonstrate normal peripheral nerve function.</w:t>
      </w:r>
    </w:p>
    <w:p w14:paraId="1FBEFA36" w14:textId="77777777" w:rsidR="00770B56" w:rsidRPr="00BD3DC8" w:rsidRDefault="00770B56" w:rsidP="00770B56">
      <w:pPr>
        <w:jc w:val="both"/>
        <w:rPr>
          <w:rFonts w:ascii="Arial" w:hAnsi="Arial" w:cs="Arial"/>
          <w:sz w:val="18"/>
          <w:szCs w:val="18"/>
          <w:lang w:val="en-US"/>
        </w:rPr>
      </w:pPr>
    </w:p>
    <w:p w14:paraId="7C91A0D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To study nerve function, an agent such as capsaicin can be useful. In a short 21-day study, 0.075% capsaicin cream (Zostrix HP) was applied q.i.d. to the right parietal scalp skin for 21 days. Scalp biopsy specimens were obtained at baseline and Day 21. Two patients continued to apply drug q.i.d. for 180 days. Additional biopsy specimens were obtained at Days 90 and 180. Fixed tissue specimens were mounted in OCT and vertically sectioned into 100-200 micron-thick pieces; floating sections were multi-labeled with antibodies to pan-neuronal protein gene product 9.5 (PGP 9.5), SP, CGRP, and Ulex europaeus. Data sets were collected with an MRC-1000 or MRC-1024 Confocal Imaging System (BioRad, Hercules, California) with computer reconstruction of captured images. </w:t>
      </w:r>
    </w:p>
    <w:p w14:paraId="79D42CEC" w14:textId="77777777" w:rsidR="00770B56" w:rsidRPr="00BD3DC8" w:rsidRDefault="00770B56" w:rsidP="00770B56">
      <w:pPr>
        <w:jc w:val="both"/>
        <w:rPr>
          <w:rFonts w:ascii="Arial" w:hAnsi="Arial" w:cs="Arial"/>
          <w:sz w:val="18"/>
          <w:szCs w:val="18"/>
          <w:lang w:val="en-US"/>
        </w:rPr>
      </w:pPr>
    </w:p>
    <w:p w14:paraId="5BCC4B4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To further study peripheral nerve function, 39 control subjects and 20 patients (9M, </w:t>
      </w:r>
      <w:smartTag w:uri="urn:schemas-microsoft-com:office:smarttags" w:element="metricconverter">
        <w:smartTagPr>
          <w:attr w:name="ProductID" w:val="11F"/>
        </w:smartTagPr>
        <w:r w:rsidRPr="00BD3DC8">
          <w:rPr>
            <w:rFonts w:ascii="Arial" w:hAnsi="Arial" w:cs="Arial"/>
            <w:sz w:val="18"/>
            <w:szCs w:val="18"/>
            <w:lang w:val="en-US"/>
          </w:rPr>
          <w:t>11F</w:t>
        </w:r>
      </w:smartTag>
      <w:r w:rsidRPr="00BD3DC8">
        <w:rPr>
          <w:rFonts w:ascii="Arial" w:hAnsi="Arial" w:cs="Arial"/>
          <w:sz w:val="18"/>
          <w:szCs w:val="18"/>
          <w:lang w:val="en-US"/>
        </w:rPr>
        <w:t xml:space="preserve">), ages 24-65, with either patchy or extensive scalp AA for an average of 15 years were studied using the Neurometer CPT (Neurotron, Inc. Baltimore, MD). Sensory nerve conduction threshold (sNCT) for three sensory fiber subtypes: A-beta (2000 Hz), A-delta (250 Hz) and C fibers (5 Hz) was determined and dermatomes C2, C6 and Trigeminal V1 were studied. </w:t>
      </w:r>
    </w:p>
    <w:p w14:paraId="476FB748" w14:textId="77777777" w:rsidR="00770B56" w:rsidRPr="00BD3DC8" w:rsidRDefault="00770B56" w:rsidP="00770B56">
      <w:pPr>
        <w:jc w:val="both"/>
        <w:rPr>
          <w:rFonts w:ascii="Arial" w:hAnsi="Arial" w:cs="Arial"/>
          <w:sz w:val="18"/>
          <w:szCs w:val="18"/>
          <w:lang w:val="en-US"/>
        </w:rPr>
      </w:pPr>
    </w:p>
    <w:p w14:paraId="23D7279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Results: </w:t>
      </w:r>
    </w:p>
    <w:p w14:paraId="10177F7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21-Day Capsaicin Study: Subjects displayed regrowth of vellus hairs and immunocytochemical analysis of post-treatment scalp biopsy specimens with confocal microscopy demonstrated increased expression of the neuropeptides SP and CGRP as well as swollen axons with adjacent granules in the perifollicular stockade. </w:t>
      </w:r>
    </w:p>
    <w:p w14:paraId="7080B78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180-Day Capsaicin Study: Though neither patient grew significant hair, both demonstrated more normal appearing epidermal and dermal innervation at Day 180. </w:t>
      </w:r>
    </w:p>
    <w:p w14:paraId="150D15E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Neurometer Study: Sensory nerve abnormalities were detected in the C6 dermatome among the smaller diameter fibers in the patients. Both A-delta and C-fiber thresholds were altered (P&lt;0.05), corresponding to a hyperaesthetic state compared with healthy controls. </w:t>
      </w:r>
    </w:p>
    <w:p w14:paraId="320DF564" w14:textId="77777777" w:rsidR="00770B56" w:rsidRPr="00BD3DC8" w:rsidRDefault="00770B56" w:rsidP="00770B56">
      <w:pPr>
        <w:jc w:val="both"/>
        <w:rPr>
          <w:rFonts w:ascii="Arial" w:hAnsi="Arial" w:cs="Arial"/>
          <w:sz w:val="18"/>
          <w:szCs w:val="18"/>
          <w:lang w:val="en-US"/>
        </w:rPr>
      </w:pPr>
    </w:p>
    <w:p w14:paraId="5C8BD93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 The results of the capsaicin 21- and 180-Day studies, in conjunction with the neurometer studies, support the hypothesis that peripheral nerve function is altered in alopecia areata. </w:t>
      </w:r>
    </w:p>
    <w:p w14:paraId="7C17FAC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2248 </w:t>
      </w:r>
    </w:p>
    <w:p w14:paraId="3EFD67AF"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INHIBITION OF ORNITHINE DECARBOXYLASE: EFFECT ON THE HAIR FOLLICLE, CYTOSKELETON, AND EPIDERMIS OF PATIENTS WITH PSEUDOFOLLICULITIS BARBAE TREATED WITH EFLORNITHINE HYDROCHLORIDE CREAM (13.9%). </w:t>
      </w:r>
    </w:p>
    <w:p w14:paraId="1A7F7CEB"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ME Ericson</w:t>
      </w:r>
      <w:r w:rsidRPr="00BD3DC8">
        <w:rPr>
          <w:rFonts w:ascii="Arial" w:hAnsi="Arial" w:cs="Arial"/>
          <w:sz w:val="18"/>
          <w:szCs w:val="18"/>
          <w:lang w:val="en-US"/>
        </w:rPr>
        <w:t xml:space="preserve">, </w:t>
      </w:r>
      <w:r w:rsidRPr="00BD3DC8">
        <w:rPr>
          <w:rStyle w:val="autor"/>
          <w:rFonts w:ascii="Arial" w:hAnsi="Arial" w:cs="Arial"/>
          <w:sz w:val="18"/>
          <w:szCs w:val="18"/>
          <w:lang w:val="en-US"/>
        </w:rPr>
        <w:t>CJ Boeck</w:t>
      </w:r>
      <w:r w:rsidRPr="00BD3DC8">
        <w:rPr>
          <w:rFonts w:ascii="Arial" w:hAnsi="Arial" w:cs="Arial"/>
          <w:sz w:val="18"/>
          <w:szCs w:val="18"/>
          <w:lang w:val="en-US"/>
        </w:rPr>
        <w:t xml:space="preserve">, </w:t>
      </w:r>
      <w:r w:rsidRPr="00BD3DC8">
        <w:rPr>
          <w:rStyle w:val="autor"/>
          <w:rFonts w:ascii="Arial" w:hAnsi="Arial" w:cs="Arial"/>
          <w:sz w:val="18"/>
          <w:szCs w:val="18"/>
          <w:lang w:val="en-US"/>
        </w:rPr>
        <w:t>S Chow</w:t>
      </w:r>
      <w:r w:rsidRPr="00BD3DC8">
        <w:rPr>
          <w:rFonts w:ascii="Arial" w:hAnsi="Arial" w:cs="Arial"/>
          <w:sz w:val="18"/>
          <w:szCs w:val="18"/>
          <w:lang w:val="en-US"/>
        </w:rPr>
        <w:t xml:space="preserve">, </w:t>
      </w:r>
      <w:r w:rsidRPr="00BD3DC8">
        <w:rPr>
          <w:rStyle w:val="autor"/>
          <w:rFonts w:ascii="Arial" w:hAnsi="Arial" w:cs="Arial"/>
          <w:sz w:val="18"/>
          <w:szCs w:val="18"/>
          <w:lang w:val="en-US"/>
        </w:rPr>
        <w:t>MK Hordinsky</w:t>
      </w:r>
      <w:r w:rsidRPr="00BD3DC8">
        <w:rPr>
          <w:rFonts w:ascii="Arial" w:hAnsi="Arial" w:cs="Arial"/>
          <w:sz w:val="18"/>
          <w:szCs w:val="18"/>
          <w:lang w:val="en-US"/>
        </w:rPr>
        <w:t xml:space="preserve"> </w:t>
      </w:r>
    </w:p>
    <w:p w14:paraId="27E7FCC5"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University of Minnesota </w:t>
      </w:r>
    </w:p>
    <w:p w14:paraId="09D8CA4A" w14:textId="77777777" w:rsidR="00770B56" w:rsidRPr="00BD3DC8" w:rsidRDefault="00770B56" w:rsidP="00770B56">
      <w:pPr>
        <w:rPr>
          <w:rFonts w:ascii="Arial" w:hAnsi="Arial" w:cs="Arial"/>
          <w:sz w:val="18"/>
          <w:szCs w:val="18"/>
          <w:lang w:val="en-US"/>
        </w:rPr>
      </w:pPr>
    </w:p>
    <w:p w14:paraId="5CD53F9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We conducted an open-label study to obtain information on the mechanism of action of topically applied eflornithine hydrochloride cream (13.9%) in the treatment of pseudofolliculitis barbae (PFB). PFB is a foreign body inflammatory reaction postulated to be produced by curved hairs growing back into the skin. Eflornithine hydrochloride is an irreversible inhibitor of the enzyme ornithine decarboxylase which is expressed during the anagen phase of the hair cycle. The drug is cytostatic and suppresses polyamine synthesis (putrescine and spermidine) resulting in a reduction of cell proliferation without cell death. Eflornithine hydrochloride in tissue culture cells is known to not only alter the activity and localization of ornithine decarboxylase but also the organization of the actin cytoskeleton (J Cellular Biochem. (1997) 66:165).</w:t>
      </w:r>
    </w:p>
    <w:p w14:paraId="7BF655D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Ten African-American men with a 2 year history of at least Grade 3 treated the affected beard region twice daily for 16 weeks. Eight of the ten subjects demonstrated clinical improvement. Histologic analyses of the post-treatment samples, as compared to pre-treatment samples, revealed: a) miniaturized follicles in 6 of 10 biopsy samples, b) no significant change in epidermal thickness, and c) a qualitative decrease in inflammation as measured by reduced Ki-67 immunoreactivity in the epidermis. Multi-immunostaining of 120-micron thick biopsy sections, imaged by laser scanning confocal microscopy (LSCM), revealed melanocyte-, neuronal-, and vascular-immunoreactivity decreased in the post-treatment miniaturized beard hair follicle. LSCM of phalloidin-texas red labeled actin revealed that the actin filament architecture was disrupted as evidenced by loss of parallel actin bundles in the outer root sheath of the post-treatment hair follicle. Beard hair fibers were collected and examined before and after therapy (n=1,246). The fibers were stained and mounted onto microscope slides for visualization of the fibers’ cuticular scaling pattern. Altered cross-section morphology and statistically significant changes in fiber curvature of hair fibers was observed post-treatment. No changes in the cuticular scaling patterns of the beard hair fibers were observed. These hair fiber investigations provide evidence that eflornithine hydrochloride (13.9%) cream affects hair fiber morphology. </w:t>
      </w:r>
    </w:p>
    <w:p w14:paraId="34489B0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Application of eflornithine hydrochloride cream (13.9%) is associated with miniaturization of the hair follicle in patients with PFB and clinical improvement. Further, as in cultured keratinocytes (Exp Cell Res. (1997) 221:426) eflornithine hydrochloride may alter beard hair morphology by disrupting the actin fibers/bundles in the outer root sheath of the bear hair follicle. </w:t>
      </w:r>
    </w:p>
    <w:p w14:paraId="606F7DA8"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2249 </w:t>
      </w:r>
    </w:p>
    <w:p w14:paraId="30347F62"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TOPICAL NEUROTROPHIC COMPOUNDS INDUCE HAIR GROWTH AND ALTER CUTANEOUS NERVES. </w:t>
      </w:r>
    </w:p>
    <w:p w14:paraId="690794E9"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ME Ericson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CJ Boeck</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JS Nugent</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Gallus</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Sahara-Ong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Nakib</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MK Hordinsky</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JP Steiner</w:t>
      </w:r>
      <w:r w:rsidRPr="00BD3DC8">
        <w:rPr>
          <w:rStyle w:val="codigoinstituciones"/>
          <w:sz w:val="18"/>
          <w:szCs w:val="18"/>
          <w:lang w:val="en-US"/>
        </w:rPr>
        <w:t>2</w:t>
      </w:r>
      <w:r w:rsidRPr="00BD3DC8">
        <w:rPr>
          <w:rFonts w:ascii="Arial" w:hAnsi="Arial" w:cs="Arial"/>
          <w:sz w:val="18"/>
          <w:szCs w:val="18"/>
          <w:lang w:val="en-US"/>
        </w:rPr>
        <w:t xml:space="preserve"> </w:t>
      </w:r>
    </w:p>
    <w:p w14:paraId="62E8A554"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University of Minnesota, 2 Johns Hopkins </w:t>
      </w:r>
    </w:p>
    <w:p w14:paraId="121B7CEE" w14:textId="77777777" w:rsidR="00770B56" w:rsidRPr="00BD3DC8" w:rsidRDefault="00770B56" w:rsidP="00770B56">
      <w:pPr>
        <w:rPr>
          <w:rFonts w:ascii="Arial" w:hAnsi="Arial" w:cs="Arial"/>
          <w:sz w:val="18"/>
          <w:szCs w:val="18"/>
          <w:lang w:val="en-US"/>
        </w:rPr>
      </w:pPr>
    </w:p>
    <w:p w14:paraId="4394822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Topical FK506 has consistently induced hair growth in C57BL/6J telogen mice and in two animal models for alopecia areata; the C3H/HeJ mouse and the Dundee Experimental Bald Rat (DEBR) (Brit J Derm (1997) 137:491). Hair growth induced by these naturally-occurring immunophilin ligands has been attributed to the immunosuppressive effects of these drugs. However, these immunophilin ligands are also neurotrophic.We hypothesized that topically-applied non-immunosuppresive analogs of FK506 would induce anagen hair growth in the C57BL/6J telogen mouse. We tested the analogs GPI1046 and GPI1511 (Guilford Pharmaceuticals, Baltimore, MD) as well as FK506 in a murine hair growth model (C57BL/6J). In contrast to FK506, the analogs lack immunosuppressive activity but retain neuroprotective and neuroregnerative activity (Snyder et al., Trends Pharmacol Sci. 19 (1998) 21-6). At 42 days of treatment, anagen hair growth was greatest and statistically significant with topically applied 1µmol-GPI1511, 1 µmol-GPI1046, and 6 µmol-GPI1046. Percent hair coverage of the treated area at Day 42 was higher in the, GPI1046-, and GPI1511-treated mice vs. the mice in the FK506, EtOH- or shaved-only groups. Preliminary histomorphometric analysis of GAP43- and CGRP-immunostained nerves in dorsal skin samples indicate the topical immunophilin ligand analogs can elicit perifollicular and dermal nerve changes. Both sensory nerve function, as measured by current perception threshold testng, and epidermal nerve fiber counts were altered in the neuroimmunophilin ligand-treated animals vs. animals treated with vehicle. We found statistically more PGP9.5-ir epidermal nerves in the 6 micromol GPI1046- vs 1 micromol GPI1511-treated dorsal skin. (This dose response may indicate regenerative capability and potential therapeutic potential of neuroimmunophilin ligands in neuropathic disease.) We also initiated the use of xenografts (full thickness, human skin grafts onto immunodeficient mice) as a transition model to evaluate the efficacy of the neuroimmunophilin ligand analogs on the human hair follicle. Two-mm scalp biopsies were obtained from men with androgenetic alopecia and transplanted onto NIH-III mice (2 grafts per mouse). We applied vehicle, FK506 or GPI1511 to the grafts 3 times per week for 60 days and found increased anagen hair growth in the GPI1511-treated group. Our study revealed that topically-applied non- immunosuppressive neuroimmunophilin analogs, GPI1046 and GPI 1511, will induce anagen hair growth in the C57BL/6J mouse model. This study suggests a neuronal component may indeed be an important component of hair growth and the hair cycle. Clinical application for specific human alopecias can only be speculated on at this point. Though the mechanism is not yet established work by Birge et al. (Neuroscience 124 (2004) 351–366) implicate Schwann cells in the neurotrophic effects of a different FK506 non-immunosuppresive analog, JNJ460. </w:t>
      </w:r>
    </w:p>
    <w:p w14:paraId="160E17D3" w14:textId="26774B2E"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35B4B2F9" w14:textId="77777777" w:rsidR="00770B56" w:rsidRPr="00BD3DC8" w:rsidRDefault="00770B56" w:rsidP="00770B56">
      <w:pPr>
        <w:rPr>
          <w:rFonts w:ascii="Arial" w:hAnsi="Arial" w:cs="Arial"/>
          <w:sz w:val="18"/>
          <w:szCs w:val="18"/>
          <w:lang w:val="en-US"/>
        </w:rPr>
      </w:pPr>
    </w:p>
    <w:p w14:paraId="7042D292"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2252 </w:t>
      </w:r>
    </w:p>
    <w:p w14:paraId="4E951C41"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DERMATOFIBROSARCOMA PROTUBERANS (DFSP): AN UNUSUAL PRESENTATION AND A CHALLENGING CASE. </w:t>
      </w:r>
    </w:p>
    <w:p w14:paraId="4969D523"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EE Craythorne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Macfarlane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Robson</w:t>
      </w:r>
      <w:r w:rsidRPr="00BD3DC8">
        <w:rPr>
          <w:rStyle w:val="codigoinstituciones"/>
          <w:sz w:val="18"/>
          <w:szCs w:val="18"/>
          <w:lang w:val="en-US"/>
        </w:rPr>
        <w:t>2</w:t>
      </w:r>
      <w:r w:rsidRPr="00BD3DC8">
        <w:rPr>
          <w:rFonts w:ascii="Arial" w:hAnsi="Arial" w:cs="Arial"/>
          <w:sz w:val="18"/>
          <w:szCs w:val="18"/>
          <w:lang w:val="en-US"/>
        </w:rPr>
        <w:t xml:space="preserve"> </w:t>
      </w:r>
    </w:p>
    <w:p w14:paraId="7C226C4A"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King's College Hospital, London. UK, </w:t>
      </w:r>
      <w:smartTag w:uri="urn:schemas-microsoft-com:office:smarttags" w:element="metricconverter">
        <w:smartTagPr>
          <w:attr w:name="ProductID" w:val="2 St"/>
        </w:smartTagPr>
        <w:r w:rsidRPr="00BD3DC8">
          <w:rPr>
            <w:rFonts w:ascii="Arial" w:hAnsi="Arial" w:cs="Arial"/>
            <w:sz w:val="18"/>
            <w:szCs w:val="18"/>
            <w:lang w:val="en-US"/>
          </w:rPr>
          <w:t>2 St</w:t>
        </w:r>
      </w:smartTag>
      <w:r w:rsidRPr="00BD3DC8">
        <w:rPr>
          <w:rFonts w:ascii="Arial" w:hAnsi="Arial" w:cs="Arial"/>
          <w:sz w:val="18"/>
          <w:szCs w:val="18"/>
          <w:lang w:val="en-US"/>
        </w:rPr>
        <w:t xml:space="preserve"> Thomas' Hospital, London UK </w:t>
      </w:r>
    </w:p>
    <w:p w14:paraId="4FA14526" w14:textId="77777777" w:rsidR="00770B56" w:rsidRPr="00BD3DC8" w:rsidRDefault="00770B56" w:rsidP="00770B56">
      <w:pPr>
        <w:rPr>
          <w:rFonts w:ascii="Arial" w:hAnsi="Arial" w:cs="Arial"/>
          <w:sz w:val="18"/>
          <w:szCs w:val="18"/>
          <w:lang w:val="en-US"/>
        </w:rPr>
      </w:pPr>
    </w:p>
    <w:p w14:paraId="78E69CC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Dermatofibrosarcoma protuberans (DFSP) is a rare, slow-growing, infiltrative skin tumour of intermediate malignancy, with a limited potential for metastasis but a high incidence of local recurrence. It arises in the dermis, subsequently invading deeper tissues. Due to it’s highly infiltrative growth pattern, DFSP often extends far beyond the clinical margins; this accounts for the high incidence of recurrence following standard surgical excision. Even after wide excision with a 3cm surgical margin and deep excision to fascia, as is recommended, the reported incidence of recurrence varies from 11- 20%. Moh’s micrographic surgery is increasingly being heralded for its improved recurrence rate of 0- 6%.</w:t>
      </w:r>
    </w:p>
    <w:p w14:paraId="4219F75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We report the rare and interesting case of a 47-year-old Jamaican lady who presented with a 4-year history of a large, 3cm, firm nodule on the right shoulder. Surrounding this, there were three smaller hyperpigmented plaques with features suggestive of dermatofibromas. All were separated by at least 5cm of clinically normal skin. The histology of the initial biopsies was variable, with DFSP and dermatofibroma patterns observed in different areas. Following multidisciplinary discussion, she underwent wide excision of the central nodule that was felt to be DFSP, and standard excision of the 3 satellite lesions. Similar histological variation was observed in these specimens; thus, a diagnosis of DFSP, with admixed features of dermatofibroma, was made. On review of the pathology each of the satellite lesions were said to be clear at the margins. Explanations include the possibility of sampling error, skip lesions within the tumour, or that the tumours had arisen separately. The patient had a further wide excision, resulting in a large defect requiring grafting. Pathological review of the final sample did not contain any residual DFSP. </w:t>
      </w:r>
    </w:p>
    <w:p w14:paraId="79332F3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This case raises interesting questions regarding diagnosis and management of this rare presentation of DFSP. We discuss what value Moh’s micrographic surgery might have played in our patient, it’s usefulness in showing if these lesions were contiguous and the feasibility of its use in such a large lesion. </w:t>
      </w:r>
    </w:p>
    <w:p w14:paraId="3BA6D33B"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2253 </w:t>
      </w:r>
    </w:p>
    <w:p w14:paraId="0A02434C"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PLAQUE GIANT DERMATOFIBROMA WITH SATELLITOSIS: A DISTINCT AND RARE BENIGN NEOPLASM? </w:t>
      </w:r>
    </w:p>
    <w:p w14:paraId="13DC6B51"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LJ Leow</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Sinclair</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Horton</w:t>
      </w:r>
      <w:r w:rsidRPr="00BD3DC8">
        <w:rPr>
          <w:rStyle w:val="codigoinstituciones"/>
          <w:sz w:val="18"/>
          <w:szCs w:val="18"/>
          <w:lang w:val="en-US"/>
        </w:rPr>
        <w:t>3</w:t>
      </w:r>
      <w:r w:rsidRPr="00BD3DC8">
        <w:rPr>
          <w:rFonts w:ascii="Arial" w:hAnsi="Arial" w:cs="Arial"/>
          <w:sz w:val="18"/>
          <w:szCs w:val="18"/>
          <w:lang w:val="en-US"/>
        </w:rPr>
        <w:t xml:space="preserve"> </w:t>
      </w:r>
    </w:p>
    <w:p w14:paraId="0A0DB874"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Peter MacCallum Cancer Centre, Melbourne, Victoria, Australia, 2 Skin and Cancer Foundation, Melbourne, Victoria, Australia, 3 Austin Health, Melbourne, Victoria, Australia </w:t>
      </w:r>
    </w:p>
    <w:p w14:paraId="4B69EC31" w14:textId="77777777" w:rsidR="00770B56" w:rsidRPr="00BD3DC8" w:rsidRDefault="00770B56" w:rsidP="00770B56">
      <w:pPr>
        <w:rPr>
          <w:rFonts w:ascii="Arial" w:hAnsi="Arial" w:cs="Arial"/>
          <w:sz w:val="18"/>
          <w:szCs w:val="18"/>
          <w:lang w:val="en-US"/>
        </w:rPr>
      </w:pPr>
    </w:p>
    <w:p w14:paraId="3996FA8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Introduction</w:t>
      </w:r>
    </w:p>
    <w:p w14:paraId="7015E80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authors present a form of dermatofibroma rarely seen and described, with a clinical appearance of giant plaques accompanied by satellite lesions.</w:t>
      </w:r>
    </w:p>
    <w:p w14:paraId="13725BD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Case Reports</w:t>
      </w:r>
    </w:p>
    <w:p w14:paraId="2539E2C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Unusual giant dermatofibromata are reported in a 40-year-old man and a 48-year-old man, who both presented with plaques on a lower limb. The largest plaque in each case was well-defined, reddish brown, indurated and measured </w:t>
      </w:r>
      <w:smartTag w:uri="urn:schemas-microsoft-com:office:smarttags" w:element="metricconverter">
        <w:smartTagPr>
          <w:attr w:name="ProductID" w:val="50 mm"/>
        </w:smartTagPr>
        <w:r w:rsidRPr="00BD3DC8">
          <w:rPr>
            <w:rFonts w:ascii="Arial" w:hAnsi="Arial" w:cs="Arial"/>
            <w:sz w:val="18"/>
            <w:szCs w:val="18"/>
            <w:lang w:val="en-US"/>
          </w:rPr>
          <w:t>50 mm</w:t>
        </w:r>
      </w:smartTag>
      <w:r w:rsidRPr="00BD3DC8">
        <w:rPr>
          <w:rFonts w:ascii="Arial" w:hAnsi="Arial" w:cs="Arial"/>
          <w:sz w:val="18"/>
          <w:szCs w:val="18"/>
          <w:lang w:val="en-US"/>
        </w:rPr>
        <w:t xml:space="preserve"> ´ </w:t>
      </w:r>
      <w:smartTag w:uri="urn:schemas-microsoft-com:office:smarttags" w:element="metricconverter">
        <w:smartTagPr>
          <w:attr w:name="ProductID" w:val="30 mm"/>
        </w:smartTagPr>
        <w:r w:rsidRPr="00BD3DC8">
          <w:rPr>
            <w:rFonts w:ascii="Arial" w:hAnsi="Arial" w:cs="Arial"/>
            <w:sz w:val="18"/>
            <w:szCs w:val="18"/>
            <w:lang w:val="en-US"/>
          </w:rPr>
          <w:t>30 mm</w:t>
        </w:r>
      </w:smartTag>
      <w:r w:rsidRPr="00BD3DC8">
        <w:rPr>
          <w:rFonts w:ascii="Arial" w:hAnsi="Arial" w:cs="Arial"/>
          <w:sz w:val="18"/>
          <w:szCs w:val="18"/>
          <w:lang w:val="en-US"/>
        </w:rPr>
        <w:t xml:space="preserve"> and </w:t>
      </w:r>
      <w:smartTag w:uri="urn:schemas-microsoft-com:office:smarttags" w:element="metricconverter">
        <w:smartTagPr>
          <w:attr w:name="ProductID" w:val="70 mm"/>
        </w:smartTagPr>
        <w:r w:rsidRPr="00BD3DC8">
          <w:rPr>
            <w:rFonts w:ascii="Arial" w:hAnsi="Arial" w:cs="Arial"/>
            <w:sz w:val="18"/>
            <w:szCs w:val="18"/>
            <w:lang w:val="en-US"/>
          </w:rPr>
          <w:t>70 mm</w:t>
        </w:r>
      </w:smartTag>
      <w:r w:rsidRPr="00BD3DC8">
        <w:rPr>
          <w:rFonts w:ascii="Arial" w:hAnsi="Arial" w:cs="Arial"/>
          <w:sz w:val="18"/>
          <w:szCs w:val="18"/>
          <w:lang w:val="en-US"/>
        </w:rPr>
        <w:t xml:space="preserve"> ´ </w:t>
      </w:r>
      <w:smartTag w:uri="urn:schemas-microsoft-com:office:smarttags" w:element="metricconverter">
        <w:smartTagPr>
          <w:attr w:name="ProductID" w:val="40 mm"/>
        </w:smartTagPr>
        <w:r w:rsidRPr="00BD3DC8">
          <w:rPr>
            <w:rFonts w:ascii="Arial" w:hAnsi="Arial" w:cs="Arial"/>
            <w:sz w:val="18"/>
            <w:szCs w:val="18"/>
            <w:lang w:val="en-US"/>
          </w:rPr>
          <w:t>40 mm</w:t>
        </w:r>
      </w:smartTag>
      <w:r w:rsidRPr="00BD3DC8">
        <w:rPr>
          <w:rFonts w:ascii="Arial" w:hAnsi="Arial" w:cs="Arial"/>
          <w:sz w:val="18"/>
          <w:szCs w:val="18"/>
          <w:lang w:val="en-US"/>
        </w:rPr>
        <w:t>, respectively. Several satellite lesions were present around the large plaques. Dermoscopic examination showed diffuse homogenous pigmentation in the absence of other diagnostic criteria for dermatofibroma.</w:t>
      </w:r>
    </w:p>
    <w:p w14:paraId="38BCE0E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Histology</w:t>
      </w:r>
    </w:p>
    <w:p w14:paraId="410DC3A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Light microscopy of biopsies from each patient displayed dermal proliferation of fibrohistiocytic cells, with a storiform dermal proliferation of spindle cells of bland appearance, and entrapped intervening collagen bundles. The overlying epidermis was acanthotic and there was no evidence of malignancy. Immunohistochemical staining was positive for Factor XIIIa and negative for CD34. Based on the histological findings, a diagnosis of giant dermatofibroma was made for each of these cases.</w:t>
      </w:r>
    </w:p>
    <w:p w14:paraId="4816E80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w:t>
      </w:r>
    </w:p>
    <w:p w14:paraId="31D04E0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These cases represent extraordinary examples of giant dermatofibroma as the lesions were not pedunculated as reported in previous cases,1,2 and also exhibited the uncommon feature of satellitosis. Fewer than 20 cases of giant dermatofibroma have been reported to date, and only one, which was histologically different to the present cases, has shown satellitosis and a plaque-like appearance.3 The authors propose the term ‘Plaque Giant Dermatofibroma with Satellitosis’ for this distinct clinical entity.</w:t>
      </w:r>
    </w:p>
    <w:p w14:paraId="1F4D40B3" w14:textId="77777777" w:rsidR="00770B56" w:rsidRPr="00BD3DC8" w:rsidRDefault="00770B56" w:rsidP="00770B56">
      <w:pPr>
        <w:jc w:val="both"/>
        <w:rPr>
          <w:rFonts w:ascii="Arial" w:hAnsi="Arial" w:cs="Arial"/>
          <w:sz w:val="18"/>
          <w:szCs w:val="18"/>
        </w:rPr>
      </w:pPr>
      <w:r w:rsidRPr="00BD3DC8">
        <w:rPr>
          <w:rFonts w:ascii="Arial" w:hAnsi="Arial" w:cs="Arial"/>
          <w:sz w:val="18"/>
          <w:szCs w:val="18"/>
        </w:rPr>
        <w:t>[References</w:t>
      </w:r>
    </w:p>
    <w:p w14:paraId="71B7DFA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rPr>
        <w:t xml:space="preserve">1. Requena L, Fariña MC, Fuente C et al. </w:t>
      </w:r>
      <w:r w:rsidRPr="00BD3DC8">
        <w:rPr>
          <w:rFonts w:ascii="Arial" w:hAnsi="Arial" w:cs="Arial"/>
          <w:sz w:val="18"/>
          <w:szCs w:val="18"/>
          <w:lang w:val="en-US"/>
        </w:rPr>
        <w:t>Giant dermatofibroma. A little-known variant of dermatofibroma. JAAD; 1994;30(5):714-718.</w:t>
      </w:r>
    </w:p>
    <w:p w14:paraId="360CE91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2. Numajiri T, Kishimoto S, Shibagaki R et al. Giant combined dermatofibroma. BJD. 2000;143: 655-657.</w:t>
      </w:r>
    </w:p>
    <w:p w14:paraId="2856A09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3. Sehgal VN, Sardana K, Khandpur S et al. Giant combined dermatofibroma with satellitosis. Clin and Exp Derm; 2004;29:147-149.] </w:t>
      </w:r>
    </w:p>
    <w:p w14:paraId="1E5AE7FE"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2254 </w:t>
      </w:r>
    </w:p>
    <w:p w14:paraId="2082C4C8"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BASAL CELL CARCINOMA DESCRIPTIVE INVESTIGATION IN 680 CASES. </w:t>
      </w:r>
    </w:p>
    <w:p w14:paraId="53C3E766" w14:textId="77777777" w:rsidR="00770B56" w:rsidRPr="00BD3DC8" w:rsidRDefault="00770B56" w:rsidP="00770B56">
      <w:pPr>
        <w:jc w:val="both"/>
        <w:rPr>
          <w:rFonts w:ascii="Arial" w:hAnsi="Arial" w:cs="Arial"/>
          <w:sz w:val="18"/>
          <w:szCs w:val="18"/>
          <w:lang w:val="en-US"/>
        </w:rPr>
      </w:pPr>
      <w:smartTag w:uri="urn:schemas-microsoft-com:office:smarttags" w:element="PersonName">
        <w:smartTagPr>
          <w:attr w:name="ProductID" w:val="Luis Moya"/>
        </w:smartTagPr>
        <w:r w:rsidRPr="00BD3DC8">
          <w:rPr>
            <w:rStyle w:val="primerautor"/>
            <w:rFonts w:ascii="Arial" w:hAnsi="Arial" w:cs="Arial"/>
            <w:sz w:val="18"/>
            <w:szCs w:val="18"/>
            <w:lang w:val="en-US"/>
          </w:rPr>
          <w:t>Luis Moya</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A Abreu</w:t>
      </w:r>
      <w:r w:rsidRPr="00BD3DC8">
        <w:rPr>
          <w:rFonts w:ascii="Arial" w:hAnsi="Arial" w:cs="Arial"/>
          <w:sz w:val="18"/>
          <w:szCs w:val="18"/>
          <w:lang w:val="en-US"/>
        </w:rPr>
        <w:t xml:space="preserve"> </w:t>
      </w:r>
    </w:p>
    <w:p w14:paraId="1D911D7B"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National Center of Dermatology and Leprosy, Habana Cuba </w:t>
      </w:r>
    </w:p>
    <w:p w14:paraId="6324C0F6" w14:textId="77777777" w:rsidR="00770B56" w:rsidRPr="00BD3DC8" w:rsidRDefault="00770B56" w:rsidP="00770B56">
      <w:pPr>
        <w:rPr>
          <w:rFonts w:ascii="Arial" w:hAnsi="Arial" w:cs="Arial"/>
          <w:sz w:val="18"/>
          <w:szCs w:val="18"/>
          <w:lang w:val="en-US"/>
        </w:rPr>
      </w:pPr>
    </w:p>
    <w:p w14:paraId="140B8FF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Between 1993 and 2003, we conducted a descriptive investigation regarding the behavior of some epidemiological and histopathological characteristics of the basal cell carcinoma in the municipality of Plaza de </w:t>
      </w:r>
      <w:smartTag w:uri="urn:schemas-microsoft-com:office:smarttags" w:element="PersonName">
        <w:smartTagPr>
          <w:attr w:name="ProductID" w:val="la Revoluci￳n."/>
        </w:smartTagPr>
        <w:r w:rsidRPr="00BD3DC8">
          <w:rPr>
            <w:rFonts w:ascii="Arial" w:hAnsi="Arial" w:cs="Arial"/>
            <w:sz w:val="18"/>
            <w:szCs w:val="18"/>
            <w:lang w:val="en-US"/>
          </w:rPr>
          <w:t>la Revolución.</w:t>
        </w:r>
      </w:smartTag>
      <w:r w:rsidRPr="00BD3DC8">
        <w:rPr>
          <w:rFonts w:ascii="Arial" w:hAnsi="Arial" w:cs="Arial"/>
          <w:sz w:val="18"/>
          <w:szCs w:val="18"/>
          <w:lang w:val="en-US"/>
        </w:rPr>
        <w:t xml:space="preserve"> </w:t>
      </w:r>
    </w:p>
    <w:p w14:paraId="1A9D9340" w14:textId="77777777" w:rsidR="00770B56" w:rsidRPr="00BD3DC8" w:rsidRDefault="00770B56" w:rsidP="00770B56">
      <w:pPr>
        <w:jc w:val="both"/>
        <w:rPr>
          <w:rFonts w:ascii="Arial" w:hAnsi="Arial" w:cs="Arial"/>
          <w:sz w:val="18"/>
          <w:szCs w:val="18"/>
          <w:lang w:val="en-US"/>
        </w:rPr>
      </w:pPr>
    </w:p>
    <w:p w14:paraId="2A26C66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research included information from 680 patients. The data were from the Biopsy Files of the Department of Dermatology at the C Cmdte. Manuel Fajardo in Cuba Teaching Clinical Surgical Hospital, and from the census records at the City Coundil Health Department. The study analyzed variables such as age, gender, injury location, skin color and histologic type.</w:t>
      </w:r>
    </w:p>
    <w:p w14:paraId="2C965A8D" w14:textId="77777777" w:rsidR="00770B56" w:rsidRPr="00BD3DC8" w:rsidRDefault="00770B56" w:rsidP="00770B56">
      <w:pPr>
        <w:jc w:val="both"/>
        <w:rPr>
          <w:rFonts w:ascii="Arial" w:hAnsi="Arial" w:cs="Arial"/>
          <w:sz w:val="18"/>
          <w:szCs w:val="18"/>
          <w:lang w:val="en-US"/>
        </w:rPr>
      </w:pPr>
    </w:p>
    <w:p w14:paraId="1F1C93B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Approximately, 79.7 percent of the patients were white. The prevalence rate was 51.26 percent per 100,000 inhabitants. It is worth to mention that there were no significant differences with respect the one in the literature (Z=0.657; p=0.2555). The results indicate the following: males are more likely to be affected than females (54.41 percent of those patients affected were males) –this result was statistically significant (Z=2.310; p = 0.0104);; patients 60 or more years old are the ones more likely to be affected by the disease (approximately 71.91 percent of those patients affected were 60 years or older). In addition, the results indicate that the most common histologic type affected was the ulcerated (37.06 percent), followed by the pigmented (27.50 percent); then there were the cystic, globular and cicatricial types. The trend of the general incidence showed a pattern with three different stages: in the first one it decreased until 1996; in the second one it increased until 2000; and in the third stage it decreased again until 2003. </w:t>
      </w:r>
    </w:p>
    <w:p w14:paraId="265C7C33" w14:textId="77777777" w:rsidR="00770B56" w:rsidRPr="00BD3DC8" w:rsidRDefault="00770B56" w:rsidP="00770B56">
      <w:pPr>
        <w:jc w:val="both"/>
        <w:rPr>
          <w:rFonts w:ascii="Arial" w:hAnsi="Arial" w:cs="Arial"/>
          <w:sz w:val="18"/>
          <w:szCs w:val="18"/>
          <w:lang w:val="en-US"/>
        </w:rPr>
      </w:pPr>
    </w:p>
    <w:p w14:paraId="45156F6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To sum up, the disease is more common among white people, males, and people above the age of 60; the most frequent histologic type was the ulcerated; and that the most frequent injury locations were the cheeks, the nose and the forehead. </w:t>
      </w:r>
    </w:p>
    <w:p w14:paraId="625F3860"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2255 </w:t>
      </w:r>
    </w:p>
    <w:p w14:paraId="7A02AE09"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SKIN CANCER MELANOMA AND NO MELANOMA. STUDY OF TEN YEARS (1997-2006) MANUEL FAJARDO HOSPITAL, HAVANA CITY, CUBA </w:t>
      </w:r>
    </w:p>
    <w:p w14:paraId="53DB9670"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O Gray</w:t>
      </w:r>
      <w:r w:rsidRPr="00BD3DC8">
        <w:rPr>
          <w:rFonts w:ascii="Arial" w:hAnsi="Arial" w:cs="Arial"/>
          <w:sz w:val="18"/>
          <w:szCs w:val="18"/>
          <w:lang w:val="en-US"/>
        </w:rPr>
        <w:t xml:space="preserve"> </w:t>
      </w:r>
    </w:p>
    <w:p w14:paraId="2A273A9A"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Hosp. "Manuel Fajardo" </w:t>
      </w:r>
    </w:p>
    <w:p w14:paraId="3DFFFFB6" w14:textId="77777777" w:rsidR="00770B56" w:rsidRPr="00BD3DC8" w:rsidRDefault="00770B56" w:rsidP="00770B56">
      <w:pPr>
        <w:rPr>
          <w:rFonts w:ascii="Arial" w:hAnsi="Arial" w:cs="Arial"/>
          <w:sz w:val="18"/>
          <w:szCs w:val="18"/>
          <w:lang w:val="en-US"/>
        </w:rPr>
      </w:pPr>
    </w:p>
    <w:p w14:paraId="2101B3D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INTRODUCTION:The risk of skin cancer is principally related to two factors: the amount of sun exposure and the color of skin.A significantly increased risk of skin cancer correlates with color white, phototypes I and II, blue eyes, blond or red hair and older age.The frecuency of skin cancer varies in different parts of the world being high in Australia, U.S, United Kingdom, and is increasing in other white populations in temperate climates.Cuba is not exempt of the skin cancer (Melanoma and No Melanoma: Basal cell carcinoma (BCC) and Squamous cell carcinoma (SCC) and there is established a National Program of Prevention and Treatments.The (BCC ) is the most commun skin cancer in our country and the (SCC) is the second cause.Motivated by the increase of the skin cancer in Cuba, presence of high rates of incidence of skin cancer in our populations, we decide to carry out the present study.MATERIAL AND METHOD:It was carried out a descriptive and longitudinal study, in the period of January the first of the year 1997 until December 31 of the year </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order to determine the behavior of skin cancer in the population that receive medical attention by this disease in the “Manuel Fajardo Hospital” dermatology service. It was incluided physical characteristics of the patients and clinical manifestations of the cutaneous lesions from the more frecuents skin cancer (Melanoma and No Melanoma: BCC and SCC) that receive surgery treatment, a biopsy was performed to confirm the diagnosis and the histologic result was the selection criterion, with a total of 672 patients.RESULTS:The skin cancer that prevails was BCC whit 637 cases, 21 SCC and 14 Melanomas.The skin color white, phototypes I and II, and occupations those whose require long hours outdoors or extensive time in the sun have the high number of cases. In the BCC skin cancer the femenine sex prevailed and in the SCC the masculine sex prevailed.In the skin cancer No Melanoma the ages prevailed was from 71–80 years. In the skin cancer Melanoma the femenine sex prevailed and the age group 61-70 years was the more affected.CONCLUSIONS:The BCC is the more frequent skin cancer in our patients, and this coincide with that of others international studies reviewed. The femenine sex prevailed in our study, taking into consideration that the female incidence has increased in recent years.The age prevailed in the skin cancer No Melanoma was from 71-80 years. The incidence of skin cancer increases with age and it seems to rise rapidly after the age of </w:t>
      </w:r>
      <w:smartTag w:uri="urn:schemas-microsoft-com:office:smarttags" w:element="metricconverter">
        <w:smartTagPr>
          <w:attr w:name="ProductID" w:val="60 in"/>
        </w:smartTagPr>
        <w:r w:rsidRPr="00BD3DC8">
          <w:rPr>
            <w:rFonts w:ascii="Arial" w:hAnsi="Arial" w:cs="Arial"/>
            <w:sz w:val="18"/>
            <w:szCs w:val="18"/>
            <w:lang w:val="en-US"/>
          </w:rPr>
          <w:t>60 in</w:t>
        </w:r>
      </w:smartTag>
      <w:r w:rsidRPr="00BD3DC8">
        <w:rPr>
          <w:rFonts w:ascii="Arial" w:hAnsi="Arial" w:cs="Arial"/>
          <w:sz w:val="18"/>
          <w:szCs w:val="18"/>
          <w:lang w:val="en-US"/>
        </w:rPr>
        <w:t xml:space="preserve"> white persons. </w:t>
      </w:r>
    </w:p>
    <w:p w14:paraId="595C5CC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2256 </w:t>
      </w:r>
    </w:p>
    <w:p w14:paraId="4760F253"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COLLISION TUMORS. BASAL CELL CARCINOMA AND MALIGNANT MELANOMA. REPORT OF TWO CASES. </w:t>
      </w:r>
    </w:p>
    <w:p w14:paraId="6D3D296D"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MF Stringa</w:t>
      </w:r>
      <w:r w:rsidRPr="00BD3DC8">
        <w:rPr>
          <w:rFonts w:ascii="Arial" w:hAnsi="Arial" w:cs="Arial"/>
          <w:sz w:val="18"/>
          <w:szCs w:val="18"/>
          <w:lang w:val="en-US"/>
        </w:rPr>
        <w:t xml:space="preserve"> </w:t>
      </w:r>
    </w:p>
    <w:p w14:paraId="5E6B1B2E"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Hopital Universitario Austral </w:t>
      </w:r>
    </w:p>
    <w:p w14:paraId="4DFE92CB" w14:textId="77777777" w:rsidR="00770B56" w:rsidRPr="00BD3DC8" w:rsidRDefault="00770B56" w:rsidP="00770B56">
      <w:pPr>
        <w:rPr>
          <w:rFonts w:ascii="Arial" w:hAnsi="Arial" w:cs="Arial"/>
          <w:sz w:val="18"/>
          <w:szCs w:val="18"/>
          <w:lang w:val="en-US"/>
        </w:rPr>
      </w:pPr>
    </w:p>
    <w:p w14:paraId="3A5262D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Collision tumors refer to the coexistence of two different skin tumors intermingling within the same lesion, found in the same histologic specimen. </w:t>
      </w:r>
    </w:p>
    <w:p w14:paraId="05A6BDE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We describe two rare cases of collision tumors combining basal cell carcinoma with malignant melanoma of skin. </w:t>
      </w:r>
    </w:p>
    <w:p w14:paraId="68D1158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Both cases were men, of the same age with a history of sun damage and basal cell carcinomas. They presented tumoral pigmented lesions on face, one of them at the tip of the nose and the other on the left cheeck. Excision of these lesions were indicated.</w:t>
      </w:r>
    </w:p>
    <w:p w14:paraId="38347DA4" w14:textId="77777777" w:rsidR="00770B56" w:rsidRPr="00BD3DC8" w:rsidRDefault="00770B56" w:rsidP="00770B56">
      <w:pPr>
        <w:jc w:val="both"/>
        <w:rPr>
          <w:rFonts w:ascii="Arial" w:hAnsi="Arial" w:cs="Arial"/>
          <w:sz w:val="18"/>
          <w:szCs w:val="18"/>
          <w:lang w:val="en-US"/>
        </w:rPr>
      </w:pPr>
    </w:p>
    <w:p w14:paraId="50C4D7F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Case 1</w:t>
      </w:r>
    </w:p>
    <w:p w14:paraId="2A9EF5D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 78-year-old man, with a history of previous basal cell carcinomas on the trunk, presented a tumoral pigmented lesion localized at the tip of the nose. Histological examination presented a nodular basal cell carcinoma. Mohs surgery was indicated. The removed specimen showed not only a basal cell carcinoma but also a lentigo maligna melanoma, which had not been suspected clinically. The lentigo malignant melanoma presented a Breslow thickness of 0.75mm and Clark II. </w:t>
      </w:r>
    </w:p>
    <w:p w14:paraId="2F499597" w14:textId="77777777" w:rsidR="00770B56" w:rsidRPr="00BD3DC8" w:rsidRDefault="00770B56" w:rsidP="00770B56">
      <w:pPr>
        <w:jc w:val="both"/>
        <w:rPr>
          <w:rFonts w:ascii="Arial" w:hAnsi="Arial" w:cs="Arial"/>
          <w:sz w:val="18"/>
          <w:szCs w:val="18"/>
          <w:lang w:val="en-US"/>
        </w:rPr>
      </w:pPr>
    </w:p>
    <w:p w14:paraId="34FC97F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Case 2</w:t>
      </w:r>
    </w:p>
    <w:p w14:paraId="595E13C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 79-year-old man, with a history of basal cell carcinomas on the back and on the right shoulder, presented a tumoral pigmented lesion associated with another tumoral pearly lesion of 3mm. Histological examination confirmed the presence of melanoma in situ associated with metatypical basal cell carcinoma. Excision was indicated. The final histological examination showed a melanoma with a Breslow thickness of 0.65mm , Clark II with a basal cell carcinoma. </w:t>
      </w:r>
    </w:p>
    <w:p w14:paraId="092A871A"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2257 </w:t>
      </w:r>
    </w:p>
    <w:p w14:paraId="3F8DABF0"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ROLE OF NF-KAPPA B IN THE PATHOGENESIS OF SQUAMOUS CELL CARCINOMA IN ORGAN TRANSPLANT RECIPIENTS </w:t>
      </w:r>
    </w:p>
    <w:p w14:paraId="3909F892"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J Donovan</w:t>
      </w:r>
      <w:r w:rsidRPr="00BD3DC8">
        <w:rPr>
          <w:rFonts w:ascii="Arial" w:hAnsi="Arial" w:cs="Arial"/>
          <w:sz w:val="18"/>
          <w:szCs w:val="18"/>
          <w:lang w:val="en-US"/>
        </w:rPr>
        <w:t xml:space="preserve">, </w:t>
      </w:r>
      <w:r w:rsidRPr="00BD3DC8">
        <w:rPr>
          <w:rStyle w:val="autor"/>
          <w:rFonts w:ascii="Arial" w:hAnsi="Arial" w:cs="Arial"/>
          <w:sz w:val="18"/>
          <w:szCs w:val="18"/>
          <w:lang w:val="en-US"/>
        </w:rPr>
        <w:t>S Nag</w:t>
      </w:r>
      <w:r w:rsidRPr="00BD3DC8">
        <w:rPr>
          <w:rFonts w:ascii="Arial" w:hAnsi="Arial" w:cs="Arial"/>
          <w:sz w:val="18"/>
          <w:szCs w:val="18"/>
          <w:lang w:val="en-US"/>
        </w:rPr>
        <w:t xml:space="preserve">, </w:t>
      </w:r>
      <w:r w:rsidRPr="00BD3DC8">
        <w:rPr>
          <w:rStyle w:val="autor"/>
          <w:rFonts w:ascii="Arial" w:hAnsi="Arial" w:cs="Arial"/>
          <w:sz w:val="18"/>
          <w:szCs w:val="18"/>
          <w:lang w:val="en-US"/>
        </w:rPr>
        <w:t>D Ghazarian</w:t>
      </w:r>
      <w:r w:rsidRPr="00BD3DC8">
        <w:rPr>
          <w:rFonts w:ascii="Arial" w:hAnsi="Arial" w:cs="Arial"/>
          <w:sz w:val="18"/>
          <w:szCs w:val="18"/>
          <w:lang w:val="en-US"/>
        </w:rPr>
        <w:t xml:space="preserve">, </w:t>
      </w:r>
      <w:r w:rsidRPr="00BD3DC8">
        <w:rPr>
          <w:rStyle w:val="autor"/>
          <w:rFonts w:ascii="Arial" w:hAnsi="Arial" w:cs="Arial"/>
          <w:sz w:val="18"/>
          <w:szCs w:val="18"/>
          <w:lang w:val="en-US"/>
        </w:rPr>
        <w:t>J Shaw</w:t>
      </w:r>
      <w:r w:rsidRPr="00BD3DC8">
        <w:rPr>
          <w:rFonts w:ascii="Arial" w:hAnsi="Arial" w:cs="Arial"/>
          <w:sz w:val="18"/>
          <w:szCs w:val="18"/>
          <w:lang w:val="en-US"/>
        </w:rPr>
        <w:t xml:space="preserve"> </w:t>
      </w:r>
    </w:p>
    <w:p w14:paraId="4E91BF79"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University of Toronto, Toronto, Ontario, Canada </w:t>
      </w:r>
    </w:p>
    <w:p w14:paraId="486B54E8" w14:textId="77777777" w:rsidR="00770B56" w:rsidRPr="00BD3DC8" w:rsidRDefault="00770B56" w:rsidP="00770B56">
      <w:pPr>
        <w:rPr>
          <w:rFonts w:ascii="Arial" w:hAnsi="Arial" w:cs="Arial"/>
          <w:sz w:val="18"/>
          <w:szCs w:val="18"/>
          <w:lang w:val="en-US"/>
        </w:rPr>
      </w:pPr>
    </w:p>
    <w:p w14:paraId="58A51AD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 Organ transplant recipients have a markedly increased risk of developing cutaneous squamous cell carcinoma (SCC) compared to individuals in the general population. These cancers tend to more locally aggressive, and are more likely to metastasize compared to SCC occurring patients in the general population. Immunosuppression is an important risk factor for post-transplant skin cancer. Immunosuppressive drugs inhibit lymphocyte activation, in part, through inhibition of cell signaling through the NF-kappa</w:t>
      </w:r>
      <w:r w:rsidRPr="00BD3DC8">
        <w:rPr>
          <w:rFonts w:ascii="Arial" w:hAnsi="Arial" w:cs="Arial"/>
          <w:sz w:val="18"/>
          <w:szCs w:val="18"/>
        </w:rPr>
        <w:t>β</w:t>
      </w:r>
      <w:r w:rsidRPr="00BD3DC8">
        <w:rPr>
          <w:rFonts w:ascii="Arial" w:hAnsi="Arial" w:cs="Arial"/>
          <w:sz w:val="18"/>
          <w:szCs w:val="18"/>
          <w:lang w:val="en-US"/>
        </w:rPr>
        <w:t xml:space="preserve"> (NFK</w:t>
      </w:r>
      <w:r w:rsidRPr="00BD3DC8">
        <w:rPr>
          <w:rFonts w:ascii="Arial" w:hAnsi="Arial" w:cs="Arial"/>
          <w:sz w:val="18"/>
          <w:szCs w:val="18"/>
        </w:rPr>
        <w:t>β</w:t>
      </w:r>
      <w:r w:rsidRPr="00BD3DC8">
        <w:rPr>
          <w:rFonts w:ascii="Arial" w:hAnsi="Arial" w:cs="Arial"/>
          <w:sz w:val="18"/>
          <w:szCs w:val="18"/>
          <w:lang w:val="en-US"/>
        </w:rPr>
        <w:t>) pathway. Emerging data in the literature support a role for NFK</w:t>
      </w:r>
      <w:r w:rsidRPr="00BD3DC8">
        <w:rPr>
          <w:rFonts w:ascii="Arial" w:hAnsi="Arial" w:cs="Arial"/>
          <w:sz w:val="18"/>
          <w:szCs w:val="18"/>
        </w:rPr>
        <w:t>β</w:t>
      </w:r>
      <w:r w:rsidRPr="00BD3DC8">
        <w:rPr>
          <w:rFonts w:ascii="Arial" w:hAnsi="Arial" w:cs="Arial"/>
          <w:sz w:val="18"/>
          <w:szCs w:val="18"/>
          <w:lang w:val="en-US"/>
        </w:rPr>
        <w:t xml:space="preserve"> in the regulation of epidermal proliferation.</w:t>
      </w:r>
    </w:p>
    <w:p w14:paraId="5103FD7A" w14:textId="77777777" w:rsidR="00770B56" w:rsidRPr="00BD3DC8" w:rsidRDefault="00770B56" w:rsidP="00770B56">
      <w:pPr>
        <w:jc w:val="both"/>
        <w:rPr>
          <w:rFonts w:ascii="Arial" w:hAnsi="Arial" w:cs="Arial"/>
          <w:sz w:val="18"/>
          <w:szCs w:val="18"/>
          <w:lang w:val="en-US"/>
        </w:rPr>
      </w:pPr>
    </w:p>
    <w:p w14:paraId="21201AD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Objective: We hypothesize that immunosuppressants facilitate the development of SCC in organ transplant recipients by stimulating keratinocyte proliferation via NFK</w:t>
      </w:r>
      <w:r w:rsidRPr="00BD3DC8">
        <w:rPr>
          <w:rFonts w:ascii="Arial" w:hAnsi="Arial" w:cs="Arial"/>
          <w:sz w:val="18"/>
          <w:szCs w:val="18"/>
        </w:rPr>
        <w:t>β</w:t>
      </w:r>
      <w:r w:rsidRPr="00BD3DC8">
        <w:rPr>
          <w:rFonts w:ascii="Arial" w:hAnsi="Arial" w:cs="Arial"/>
          <w:sz w:val="18"/>
          <w:szCs w:val="18"/>
          <w:lang w:val="en-US"/>
        </w:rPr>
        <w:t xml:space="preserve"> inhibition. </w:t>
      </w:r>
    </w:p>
    <w:p w14:paraId="67B1BA89" w14:textId="77777777" w:rsidR="00770B56" w:rsidRPr="00BD3DC8" w:rsidRDefault="00770B56" w:rsidP="00770B56">
      <w:pPr>
        <w:jc w:val="both"/>
        <w:rPr>
          <w:rFonts w:ascii="Arial" w:hAnsi="Arial" w:cs="Arial"/>
          <w:sz w:val="18"/>
          <w:szCs w:val="18"/>
          <w:lang w:val="en-US"/>
        </w:rPr>
      </w:pPr>
    </w:p>
    <w:p w14:paraId="284E083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We performed immunohistochemical analysis of TNF</w:t>
      </w:r>
      <w:r w:rsidRPr="00BD3DC8">
        <w:rPr>
          <w:rFonts w:ascii="Arial" w:hAnsi="Arial" w:cs="Arial"/>
          <w:sz w:val="18"/>
          <w:szCs w:val="18"/>
        </w:rPr>
        <w:t>α</w:t>
      </w:r>
      <w:r w:rsidRPr="00BD3DC8">
        <w:rPr>
          <w:rFonts w:ascii="Arial" w:hAnsi="Arial" w:cs="Arial"/>
          <w:sz w:val="18"/>
          <w:szCs w:val="18"/>
          <w:lang w:val="en-US"/>
        </w:rPr>
        <w:t>, TNF receptor 1 (TNFR1), and NFK</w:t>
      </w:r>
      <w:r w:rsidRPr="00BD3DC8">
        <w:rPr>
          <w:rFonts w:ascii="Arial" w:hAnsi="Arial" w:cs="Arial"/>
          <w:sz w:val="18"/>
          <w:szCs w:val="18"/>
        </w:rPr>
        <w:t>β</w:t>
      </w:r>
      <w:r w:rsidRPr="00BD3DC8">
        <w:rPr>
          <w:rFonts w:ascii="Arial" w:hAnsi="Arial" w:cs="Arial"/>
          <w:sz w:val="18"/>
          <w:szCs w:val="18"/>
          <w:lang w:val="en-US"/>
        </w:rPr>
        <w:t xml:space="preserve"> protein levels using a panel of formalin fixed, paraffin-embedded tissues. Immunostaining from 11 SCC from renal transplant recipients was compared to 7 SCC from immunocompetent patients. Proliferative indices were evaluated by Ki-67 immunohistochemistry. Statistical significance for differences in staining intensity and proliferative indices were evaluated using chi-square and t-tests, respectively.</w:t>
      </w:r>
    </w:p>
    <w:p w14:paraId="549DF5C7" w14:textId="77777777" w:rsidR="00770B56" w:rsidRPr="00BD3DC8" w:rsidRDefault="00770B56" w:rsidP="00770B56">
      <w:pPr>
        <w:jc w:val="both"/>
        <w:rPr>
          <w:rFonts w:ascii="Arial" w:hAnsi="Arial" w:cs="Arial"/>
          <w:sz w:val="18"/>
          <w:szCs w:val="18"/>
          <w:lang w:val="en-US"/>
        </w:rPr>
      </w:pPr>
    </w:p>
    <w:p w14:paraId="4AEABE4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6 of 7 (86 %) of SCC from immunocompetent patients expressed nuclear NFK</w:t>
      </w:r>
      <w:r w:rsidRPr="00BD3DC8">
        <w:rPr>
          <w:rFonts w:ascii="Arial" w:hAnsi="Arial" w:cs="Arial"/>
          <w:sz w:val="18"/>
          <w:szCs w:val="18"/>
        </w:rPr>
        <w:t>β</w:t>
      </w:r>
      <w:r w:rsidRPr="00BD3DC8">
        <w:rPr>
          <w:rFonts w:ascii="Arial" w:hAnsi="Arial" w:cs="Arial"/>
          <w:sz w:val="18"/>
          <w:szCs w:val="18"/>
          <w:lang w:val="en-US"/>
        </w:rPr>
        <w:t xml:space="preserve"> compared with none (0/11, 0 %) of the SCC from transplant recipients (p&lt;0.001). Ki67 labeling was lower in SCC from immunocompetent patients compared to transplant recipients (18.7 % vs. 36.1%, p&lt;0.05). A trend for reduced protein levels of TNF</w:t>
      </w:r>
      <w:r w:rsidRPr="00BD3DC8">
        <w:rPr>
          <w:rFonts w:ascii="Arial" w:hAnsi="Arial" w:cs="Arial"/>
          <w:sz w:val="18"/>
          <w:szCs w:val="18"/>
        </w:rPr>
        <w:t>α</w:t>
      </w:r>
      <w:r w:rsidRPr="00BD3DC8">
        <w:rPr>
          <w:rFonts w:ascii="Arial" w:hAnsi="Arial" w:cs="Arial"/>
          <w:sz w:val="18"/>
          <w:szCs w:val="18"/>
          <w:lang w:val="en-US"/>
        </w:rPr>
        <w:t xml:space="preserve"> (71 % vs. 27%, p=0.09) and TNFR1 (100 % vs. 64 %, p=0.11) was observed in transplant recipients, although this did not meet statistical significance. </w:t>
      </w:r>
    </w:p>
    <w:p w14:paraId="2A930569" w14:textId="77777777" w:rsidR="00770B56" w:rsidRPr="00BD3DC8" w:rsidRDefault="00770B56" w:rsidP="00770B56">
      <w:pPr>
        <w:jc w:val="both"/>
        <w:rPr>
          <w:rFonts w:ascii="Arial" w:hAnsi="Arial" w:cs="Arial"/>
          <w:sz w:val="18"/>
          <w:szCs w:val="18"/>
          <w:lang w:val="en-US"/>
        </w:rPr>
      </w:pPr>
    </w:p>
    <w:p w14:paraId="65434F8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 Reduced NFK</w:t>
      </w:r>
      <w:r w:rsidRPr="00BD3DC8">
        <w:rPr>
          <w:rFonts w:ascii="Arial" w:hAnsi="Arial" w:cs="Arial"/>
          <w:sz w:val="18"/>
          <w:szCs w:val="18"/>
        </w:rPr>
        <w:t>β</w:t>
      </w:r>
      <w:r w:rsidRPr="00BD3DC8">
        <w:rPr>
          <w:rFonts w:ascii="Arial" w:hAnsi="Arial" w:cs="Arial"/>
          <w:sz w:val="18"/>
          <w:szCs w:val="18"/>
          <w:lang w:val="en-US"/>
        </w:rPr>
        <w:t xml:space="preserve"> protein levels and increased proliferative indices were observed in SCC from organ transplant recipients compared to immunocompetent patients. Our evaluation of changes in protein levels during the progression from normal skin to SCC provides a model for understanding the potential contribution of altered NFK</w:t>
      </w:r>
      <w:r w:rsidRPr="00BD3DC8">
        <w:rPr>
          <w:rFonts w:ascii="Arial" w:hAnsi="Arial" w:cs="Arial"/>
          <w:sz w:val="18"/>
          <w:szCs w:val="18"/>
        </w:rPr>
        <w:t>β</w:t>
      </w:r>
      <w:r w:rsidRPr="00BD3DC8">
        <w:rPr>
          <w:rFonts w:ascii="Arial" w:hAnsi="Arial" w:cs="Arial"/>
          <w:sz w:val="18"/>
          <w:szCs w:val="18"/>
          <w:lang w:val="en-US"/>
        </w:rPr>
        <w:t xml:space="preserve"> signaling in the pathogenesis of SCC in organ transplant recipients. </w:t>
      </w:r>
    </w:p>
    <w:p w14:paraId="624EEBB2"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2258 </w:t>
      </w:r>
    </w:p>
    <w:p w14:paraId="08B4FCF6"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A DEDICATED TRANSPLANT DERMATOLOGY CLINIC: THE AUSTRALIAN EXPERIENCE </w:t>
      </w:r>
    </w:p>
    <w:p w14:paraId="22590F0F"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AH Chong</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Cumming</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Holmes</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QQ Dinh</w:t>
      </w:r>
      <w:r w:rsidRPr="00BD3DC8">
        <w:rPr>
          <w:rStyle w:val="codigoinstituciones"/>
          <w:sz w:val="18"/>
          <w:szCs w:val="18"/>
          <w:lang w:val="en-US"/>
        </w:rPr>
        <w:t>2</w:t>
      </w:r>
      <w:r w:rsidRPr="00BD3DC8">
        <w:rPr>
          <w:rFonts w:ascii="Arial" w:hAnsi="Arial" w:cs="Arial"/>
          <w:sz w:val="18"/>
          <w:szCs w:val="18"/>
          <w:lang w:val="en-US"/>
        </w:rPr>
        <w:t xml:space="preserve"> </w:t>
      </w:r>
    </w:p>
    <w:p w14:paraId="4DA373F0"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Skin and Cancer Foundation, Victoria, Australia., </w:t>
      </w:r>
      <w:smartTag w:uri="urn:schemas-microsoft-com:office:smarttags" w:element="metricconverter">
        <w:smartTagPr>
          <w:attr w:name="ProductID" w:val="2 St"/>
        </w:smartTagPr>
        <w:r w:rsidRPr="00BD3DC8">
          <w:rPr>
            <w:rFonts w:ascii="Arial" w:hAnsi="Arial" w:cs="Arial"/>
            <w:sz w:val="18"/>
            <w:szCs w:val="18"/>
            <w:lang w:val="en-US"/>
          </w:rPr>
          <w:t>2 St</w:t>
        </w:r>
      </w:smartTag>
      <w:r w:rsidRPr="00BD3DC8">
        <w:rPr>
          <w:rFonts w:ascii="Arial" w:hAnsi="Arial" w:cs="Arial"/>
          <w:sz w:val="18"/>
          <w:szCs w:val="18"/>
          <w:lang w:val="en-US"/>
        </w:rPr>
        <w:t xml:space="preserve"> Vincent's Hospital Melbourne, Australia. </w:t>
      </w:r>
    </w:p>
    <w:p w14:paraId="12A38E97" w14:textId="77777777" w:rsidR="00770B56" w:rsidRPr="00BD3DC8" w:rsidRDefault="00770B56" w:rsidP="00770B56">
      <w:pPr>
        <w:rPr>
          <w:rFonts w:ascii="Arial" w:hAnsi="Arial" w:cs="Arial"/>
          <w:sz w:val="18"/>
          <w:szCs w:val="18"/>
          <w:lang w:val="en-US"/>
        </w:rPr>
      </w:pPr>
    </w:p>
    <w:p w14:paraId="27A1E68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Background: The Transplant Dermatology Clinic was established at the Skin and Cancer Foundation in Victorian, Australia in 2004 to manage the dermatological needs of solid organ transplant recipients. Australian renal transplant recipients have the highest rate of skin cancer in the world, with an incidence of 70% in patients 20 years post-renal transplantation. This clinic was based on the model of care which emphasized patient education, regular skin surveillance and adequate time for appointments which would allow for “one-stop” treatment of skin cancers and pre-cancers. </w:t>
      </w:r>
    </w:p>
    <w:p w14:paraId="0914F726" w14:textId="77777777" w:rsidR="00770B56" w:rsidRPr="00BD3DC8" w:rsidRDefault="00770B56" w:rsidP="00770B56">
      <w:pPr>
        <w:jc w:val="both"/>
        <w:rPr>
          <w:rFonts w:ascii="Arial" w:hAnsi="Arial" w:cs="Arial"/>
          <w:sz w:val="18"/>
          <w:szCs w:val="18"/>
          <w:lang w:val="en-US"/>
        </w:rPr>
      </w:pPr>
    </w:p>
    <w:p w14:paraId="045A323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 Prospective data on skin tumours were collected and recorded in a specific database. </w:t>
      </w:r>
    </w:p>
    <w:p w14:paraId="13443CEC" w14:textId="77777777" w:rsidR="00770B56" w:rsidRPr="00BD3DC8" w:rsidRDefault="00770B56" w:rsidP="00770B56">
      <w:pPr>
        <w:jc w:val="both"/>
        <w:rPr>
          <w:rFonts w:ascii="Arial" w:hAnsi="Arial" w:cs="Arial"/>
          <w:sz w:val="18"/>
          <w:szCs w:val="18"/>
          <w:lang w:val="en-US"/>
        </w:rPr>
      </w:pPr>
    </w:p>
    <w:p w14:paraId="3BE1E94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Results: After 36 months of operation, 105 solid organ transplant recipients had been seen. Of these, 95 had renal transplants, three had heart transplants, two had lung transplants, two had islet cell transplants, one had a pancreas transplant, one had a combined heart and renal transplant and one a combined renal and pancreas transplant. The mean age of patients was 53.2 years; the male to female ratio was 64:41. The mean duration post-transplantation was 11.3 years. A total of 191 invasive squamous cell carcinomas (SCC), 63 basal cell carcinomas (BCC) and two malignant melanomas had been excised from these patients. Seventy-one SCCs were removed from the face, 67 SCCs from the arm and 22 from the legs. 60% of patients had at least one actinic keratosis. There was a positive correlation between the time post-transplantation and numbers of skin cancers. In addition, 25 transplant recipients were started on acitretin due to their skin carcinogenesis. There was a marked reduction in the numbers of skin cancers post acitretin in these patients. </w:t>
      </w:r>
    </w:p>
    <w:p w14:paraId="64BEFD77" w14:textId="77777777" w:rsidR="00770B56" w:rsidRPr="00BD3DC8" w:rsidRDefault="00770B56" w:rsidP="00770B56">
      <w:pPr>
        <w:jc w:val="both"/>
        <w:rPr>
          <w:rFonts w:ascii="Arial" w:hAnsi="Arial" w:cs="Arial"/>
          <w:sz w:val="18"/>
          <w:szCs w:val="18"/>
          <w:lang w:val="en-US"/>
        </w:rPr>
      </w:pPr>
    </w:p>
    <w:p w14:paraId="0E0EB2A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Discussion: This prospective epidemiological data enables us to quantify the burden of cutaneous carcinogenesis in Australian organ transplant recipients. This will enable us to allocate appropriate resources towards the management, treatment and prevention of this important problem. </w:t>
      </w:r>
    </w:p>
    <w:p w14:paraId="64E92E4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2259 </w:t>
      </w:r>
    </w:p>
    <w:p w14:paraId="60A21431"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COMBINATION OF EGFR BLOCKER AND COX-2 INHIBITOR FOR THE TREATMENT OF ADVANCED SQUAMOUS CELL CARCINOMA (SCC) OF THE HEAD AND NECK, PRESENTATION OF A CASE AND DISSECTION OF THE MECHANISM OF ACTION </w:t>
      </w:r>
    </w:p>
    <w:p w14:paraId="44ED7BEF"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A Jalili</w:t>
      </w:r>
      <w:r w:rsidRPr="00BD3DC8">
        <w:rPr>
          <w:rFonts w:ascii="Arial" w:hAnsi="Arial" w:cs="Arial"/>
          <w:sz w:val="18"/>
          <w:szCs w:val="18"/>
          <w:lang w:val="en-US"/>
        </w:rPr>
        <w:t xml:space="preserve">, </w:t>
      </w:r>
      <w:r w:rsidRPr="00BD3DC8">
        <w:rPr>
          <w:rStyle w:val="autor"/>
          <w:rFonts w:ascii="Arial" w:hAnsi="Arial" w:cs="Arial"/>
          <w:sz w:val="18"/>
          <w:szCs w:val="18"/>
          <w:lang w:val="en-US"/>
        </w:rPr>
        <w:t>A Pinc</w:t>
      </w:r>
      <w:r w:rsidRPr="00BD3DC8">
        <w:rPr>
          <w:rFonts w:ascii="Arial" w:hAnsi="Arial" w:cs="Arial"/>
          <w:sz w:val="18"/>
          <w:szCs w:val="18"/>
          <w:lang w:val="en-US"/>
        </w:rPr>
        <w:t xml:space="preserve">, </w:t>
      </w:r>
      <w:r w:rsidRPr="00BD3DC8">
        <w:rPr>
          <w:rStyle w:val="autor"/>
          <w:rFonts w:ascii="Arial" w:hAnsi="Arial" w:cs="Arial"/>
          <w:sz w:val="18"/>
          <w:szCs w:val="18"/>
          <w:lang w:val="en-US"/>
        </w:rPr>
        <w:t>G Stingl</w:t>
      </w:r>
      <w:r w:rsidRPr="00BD3DC8">
        <w:rPr>
          <w:rFonts w:ascii="Arial" w:hAnsi="Arial" w:cs="Arial"/>
          <w:sz w:val="18"/>
          <w:szCs w:val="18"/>
          <w:lang w:val="en-US"/>
        </w:rPr>
        <w:t xml:space="preserve">, </w:t>
      </w:r>
      <w:r w:rsidRPr="00BD3DC8">
        <w:rPr>
          <w:rStyle w:val="autor"/>
          <w:rFonts w:ascii="Arial" w:hAnsi="Arial" w:cs="Arial"/>
          <w:sz w:val="18"/>
          <w:szCs w:val="18"/>
          <w:lang w:val="en-US"/>
        </w:rPr>
        <w:t>SN Wagner</w:t>
      </w:r>
      <w:r w:rsidRPr="00BD3DC8">
        <w:rPr>
          <w:rFonts w:ascii="Arial" w:hAnsi="Arial" w:cs="Arial"/>
          <w:sz w:val="18"/>
          <w:szCs w:val="18"/>
          <w:lang w:val="en-US"/>
        </w:rPr>
        <w:t xml:space="preserve"> </w:t>
      </w:r>
    </w:p>
    <w:p w14:paraId="65B85B62"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Division of Immunology, Allergy and Infectious Diseases (DIAID), Department of Dermatology, Medical University of Vienna, Austria </w:t>
      </w:r>
    </w:p>
    <w:p w14:paraId="6C96BD74" w14:textId="77777777" w:rsidR="00770B56" w:rsidRPr="00BD3DC8" w:rsidRDefault="00770B56" w:rsidP="00770B56">
      <w:pPr>
        <w:rPr>
          <w:rFonts w:ascii="Arial" w:hAnsi="Arial" w:cs="Arial"/>
          <w:sz w:val="18"/>
          <w:szCs w:val="18"/>
          <w:lang w:val="en-US"/>
        </w:rPr>
      </w:pPr>
    </w:p>
    <w:p w14:paraId="6DEEF8D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SCC is the second most common skin cancer. It can be completely cured when identified early and treated promptly. However, SCC can grow quickly and can become resistant to treatment or locally/systemically aggressive with no ideal treatments. Recently, it has been shown that epidermal growth factor receptor (EGFR) is expressed by more than 90% of SCCs and that activation of MAPK and PI3K pathways through EGFR stimulation leads to transcription of genes which are responsible for cell cycle progression, proliferation, survival, angiogenesis and metastasis. Both these pathways have been shown to be constitutively active in SCCs. Blocking of EGFR signaling using monoclonal antibodies against EGFR or inhibitors of tyrosine kinases in preclinal studies induce tumor cell death and are indeed effective therapies. Among the genes with induced expression through EGFR signaling is the cycloxygenase-2 (COX-2). COX-2 is responsible for production of among others prostaglandin E2 (PGE2). PGE2 stimulate metalloproteinase activity resulting in shedding of active EGFR ligands from the plasma membrane. This leads, in turn, to increased EGFR signaling and formation of a vicious cycle. </w:t>
      </w:r>
    </w:p>
    <w:p w14:paraId="03CD009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Targeting this vicious cycle especially at two different levels (EGFR and COX-2) could be a promising therapeutic strategy for metastatic and recurrent SCCs. Here we present an 88 years old male patient with recurrent SCC of the right pariental region which had been previously unsuccessfully treated with surgery and radiotherapy and could be successfully treated with a combination of cetuximab, a humanized murine monoclonal antibody against EGFR and celecoxib, a selective COX-2 inhibitor. This strategy was accompanied by tolerable minor side effects like follicular-pustular rash, skin drying/fissuring and paronychia. </w:t>
      </w:r>
    </w:p>
    <w:p w14:paraId="6A9C420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Finally we would like to conclude that: (i) cetuximab can be safely combined with selective COX-2 inhibitors and (ii) cetuximab and COX-2 inhibitors could be a new effective combination therapy for the treatment of advanced SCC. </w:t>
      </w:r>
    </w:p>
    <w:p w14:paraId="079EB21C" w14:textId="77777777" w:rsidR="00770B56" w:rsidRPr="00BD3DC8" w:rsidRDefault="00770B56" w:rsidP="00770B56">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2260 </w:t>
      </w:r>
    </w:p>
    <w:p w14:paraId="6E23974A" w14:textId="77777777" w:rsidR="00770B56" w:rsidRPr="00BD3DC8" w:rsidRDefault="00770B56" w:rsidP="00770B56">
      <w:pPr>
        <w:rPr>
          <w:rFonts w:ascii="Arial" w:hAnsi="Arial" w:cs="Arial"/>
          <w:b/>
          <w:bCs/>
          <w:sz w:val="18"/>
          <w:szCs w:val="18"/>
        </w:rPr>
      </w:pPr>
      <w:r w:rsidRPr="00BD3DC8">
        <w:rPr>
          <w:rFonts w:ascii="Arial" w:hAnsi="Arial" w:cs="Arial"/>
          <w:b/>
          <w:bCs/>
          <w:sz w:val="18"/>
          <w:szCs w:val="18"/>
        </w:rPr>
        <w:t xml:space="preserve">MULTIPLE BASAL CELL CARCINOMA IN PHACOMATOSIS PIGMENTOKERATOTICA </w:t>
      </w:r>
    </w:p>
    <w:p w14:paraId="666FD7C9"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F Trindade</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Martins</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A Torrelo</w:t>
      </w:r>
      <w:r w:rsidRPr="00BD3DC8">
        <w:rPr>
          <w:rStyle w:val="codigoinstituciones"/>
          <w:sz w:val="18"/>
          <w:szCs w:val="18"/>
        </w:rPr>
        <w:t>2</w:t>
      </w:r>
      <w:r w:rsidRPr="00BD3DC8">
        <w:rPr>
          <w:rFonts w:ascii="Arial" w:hAnsi="Arial" w:cs="Arial"/>
          <w:sz w:val="18"/>
          <w:szCs w:val="18"/>
        </w:rPr>
        <w:t xml:space="preserve"> </w:t>
      </w:r>
    </w:p>
    <w:p w14:paraId="6BB6150E" w14:textId="77777777" w:rsidR="00770B56" w:rsidRPr="00BD3DC8" w:rsidRDefault="00770B56" w:rsidP="00770B56">
      <w:pPr>
        <w:rPr>
          <w:rFonts w:ascii="Arial" w:hAnsi="Arial" w:cs="Arial"/>
          <w:sz w:val="18"/>
          <w:szCs w:val="18"/>
        </w:rPr>
      </w:pPr>
      <w:r w:rsidRPr="00BD3DC8">
        <w:rPr>
          <w:rFonts w:ascii="Arial" w:hAnsi="Arial" w:cs="Arial"/>
          <w:sz w:val="18"/>
          <w:szCs w:val="18"/>
        </w:rPr>
        <w:t xml:space="preserve">1 Hospital dos Capuchos, Lisbon, Portugal., 2 Hospital Niño Jesus, Madrid, Spain. </w:t>
      </w:r>
    </w:p>
    <w:p w14:paraId="4352AE86" w14:textId="77777777" w:rsidR="00770B56" w:rsidRPr="00BD3DC8" w:rsidRDefault="00770B56" w:rsidP="00770B56">
      <w:pPr>
        <w:rPr>
          <w:rFonts w:ascii="Arial" w:hAnsi="Arial" w:cs="Arial"/>
          <w:sz w:val="18"/>
          <w:szCs w:val="18"/>
        </w:rPr>
      </w:pPr>
    </w:p>
    <w:p w14:paraId="55FE2F0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w:t>
      </w:r>
    </w:p>
    <w:p w14:paraId="135E41E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Phacomatosis pigmentokeratotica (PPK) is a non-allelic twin-spotting phenotype consisting of the coexistence of a widespread, blaschkolinear, epidermal or sebaceous nevus with an extensive speckled nevus or nevus spilus in a segmental checkerboard pattern. Extracutaneous manifestations of PPK may include hemiatrophy, hyperhidrosis, mental delay, seizures, deafness, palpebral ptosis and strabismus.</w:t>
      </w:r>
    </w:p>
    <w:p w14:paraId="221252F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Case report</w:t>
      </w:r>
    </w:p>
    <w:p w14:paraId="3406B69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A 27-year-old man had multiple, brown, verrucous, and velvety lesions since birth. They were located on his trunk, face and scalp, where they appeared as yellowish alopecic patches. These lesions had a typical distribution following the lines of Blaschko, stopping at midline and involving mainly the left side of his body. By the age of 5, the patient developed multiple small speckled lesions over a background of slight hyperpigmentation, mainly affecting the right side of his body. The whole hyperpigmented patch clearly stopped at midline. The patient was also noted to have a normal mental development, left palpebral ptosis, strabismus, scoliosis and hypertrophy of the left palate. During the last 5 years, the patient developed three brown papules on the sebaceous component of PPK. Histopathology revealed typical lesions of basal cell carcinoma. All lesions were excised, and the patient is doing well.</w:t>
      </w:r>
    </w:p>
    <w:p w14:paraId="009769F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Discussion</w:t>
      </w:r>
    </w:p>
    <w:p w14:paraId="4BC8070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Five out of 17 patients with PPK described so far have developed basal cell carcinoma on the sebaceous nevus, a much higher rate than the malignancy expected for isolated sebaceous nevi. Furthermore, 2 of the 17 patients with PPK have developed malignant melanoma over the speckled component of PPK, which yields a very high rate of malignization in comparison with isolated speckled nevus / nevus spilus. It is concluded that patients with PPK have a high predisposition to malignization of the skin lesions, but the cause of this predisposition is so far unknown.</w:t>
      </w:r>
    </w:p>
    <w:p w14:paraId="53C2BEDC" w14:textId="77777777" w:rsidR="00770B56" w:rsidRPr="00BD3DC8" w:rsidRDefault="00770B56" w:rsidP="00770B56">
      <w:pPr>
        <w:jc w:val="both"/>
        <w:rPr>
          <w:rFonts w:ascii="Arial" w:hAnsi="Arial" w:cs="Arial"/>
          <w:sz w:val="18"/>
          <w:szCs w:val="18"/>
          <w:lang w:val="en-US"/>
        </w:rPr>
      </w:pPr>
    </w:p>
    <w:p w14:paraId="7120D40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1. Happle R, Hoffmann R, Restano L, Caputo R, Tadini G. Phacomatosis pigmentokeratotica: a melanocytic epidermal twin nevus síndrome. Am J Med Genet 1996;65:363-5.</w:t>
      </w:r>
    </w:p>
    <w:p w14:paraId="13726BF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2. Martínez-Mechón T, Mahiques Santos L, Vilata Corell J, Fortea Baixauli JM. Phacomatosis pigmentokeratotica: a 20-year follow-up with degeneration of both nevus components. Pediatr Dermatol 2005;22:44-7. </w:t>
      </w:r>
    </w:p>
    <w:p w14:paraId="27A53D73"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2261 </w:t>
      </w:r>
    </w:p>
    <w:p w14:paraId="09332046"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UNUSUAL HEAD TUMORS – CLINICOPATHOLOGICAL CORRELATIONS </w:t>
      </w:r>
    </w:p>
    <w:p w14:paraId="0969D973"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M Bylaite</w:t>
      </w:r>
      <w:r w:rsidRPr="00BD3DC8">
        <w:rPr>
          <w:rFonts w:ascii="Arial" w:hAnsi="Arial" w:cs="Arial"/>
          <w:sz w:val="18"/>
          <w:szCs w:val="18"/>
          <w:lang w:val="en-US"/>
        </w:rPr>
        <w:t xml:space="preserve"> </w:t>
      </w:r>
    </w:p>
    <w:p w14:paraId="3CC7D736"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Centre of Dermatovenereology, Vilnius University, Vilnius, Lithuania </w:t>
      </w:r>
    </w:p>
    <w:p w14:paraId="59980290" w14:textId="77777777" w:rsidR="00770B56" w:rsidRPr="00BD3DC8" w:rsidRDefault="00770B56" w:rsidP="00770B56">
      <w:pPr>
        <w:rPr>
          <w:rFonts w:ascii="Arial" w:hAnsi="Arial" w:cs="Arial"/>
          <w:sz w:val="18"/>
          <w:szCs w:val="18"/>
          <w:lang w:val="en-US"/>
        </w:rPr>
      </w:pPr>
    </w:p>
    <w:p w14:paraId="37A7473F"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incidence of cutaneous malignancies involving the head region increases with age. Usually, the large skin tumors of the scalp demonstrate an extremely uncommon clinical presentation making the differential diagnosis challenging. The clinico-pathological correlation is often poor and the behavior of tumors, especially in the context of immunosuppression, may be unpredictable.</w:t>
      </w:r>
    </w:p>
    <w:p w14:paraId="27651C2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Representative clinical cases and histopathological observations of unusual cutaneous tumors arising on the scalp such as extracranial meningioma, angiosarcoma, a giant pulsating basalioma terebrans, multiple basaliomas and cylindroma will be demonstrated.</w:t>
      </w:r>
    </w:p>
    <w:p w14:paraId="6CF6871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The objective of this case selection is to emphasize the wide spectrum of unusual cutaneous malignancies some of them associated with immunodeficiency. Since the initial appearance of those tumours is non-specific and asymptomatic, it may lead to diagnostic delay and development of advanced disease with adverse effect on the prognosis. However, an early biopsy of suspicious lesions, while still limited in size, allows accurate resections and improved outcomes. The regular systematic screening of the skin as well as sun protection in such patients is mandatory. </w:t>
      </w:r>
    </w:p>
    <w:p w14:paraId="48AA8082"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2262 </w:t>
      </w:r>
    </w:p>
    <w:p w14:paraId="5010E9BF"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DIVERSE PRESENTATIONS OF CARCINOMA ERYSIPELATOIDES </w:t>
      </w:r>
    </w:p>
    <w:p w14:paraId="33E41B28"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AL Agero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LK Martin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Tran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Marjoniemi</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Lynch</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Kossard</w:t>
      </w:r>
      <w:r w:rsidRPr="00BD3DC8">
        <w:rPr>
          <w:rStyle w:val="codigoinstituciones"/>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Murrell</w:t>
      </w:r>
      <w:r w:rsidRPr="00BD3DC8">
        <w:rPr>
          <w:rStyle w:val="codigoinstituciones"/>
          <w:sz w:val="18"/>
          <w:szCs w:val="18"/>
          <w:lang w:val="en-US"/>
        </w:rPr>
        <w:t>3</w:t>
      </w:r>
      <w:r w:rsidRPr="00BD3DC8">
        <w:rPr>
          <w:rFonts w:ascii="Arial" w:hAnsi="Arial" w:cs="Arial"/>
          <w:sz w:val="18"/>
          <w:szCs w:val="18"/>
          <w:lang w:val="en-US"/>
        </w:rPr>
        <w:t xml:space="preserve"> </w:t>
      </w:r>
    </w:p>
    <w:p w14:paraId="50F28E0B" w14:textId="77777777" w:rsidR="00770B56" w:rsidRPr="00BD3DC8" w:rsidRDefault="00770B56" w:rsidP="00770B56">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Sydney, NSW, Australia, 2 Skin and Cancer Foundation, Sydney, NSW, Australia, 3 University of NSW, Sydney, NSW, Australia </w:t>
      </w:r>
    </w:p>
    <w:p w14:paraId="044024E6" w14:textId="77777777" w:rsidR="00770B56" w:rsidRPr="00BD3DC8" w:rsidRDefault="00770B56" w:rsidP="00770B56">
      <w:pPr>
        <w:rPr>
          <w:rFonts w:ascii="Arial" w:hAnsi="Arial" w:cs="Arial"/>
          <w:sz w:val="18"/>
          <w:szCs w:val="18"/>
          <w:lang w:val="en-US"/>
        </w:rPr>
      </w:pPr>
    </w:p>
    <w:p w14:paraId="2BD44A6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Case </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62-year-old woman with a history of breast augmentation presented with a 9-month history of erythema of the right arm and chest. Breast review with ultrasound was normal. She was admitted twice for intravenous antibiotics for provisional diagnosis of cellulitis, but was unresponsive, finally prompting referral to dermatology. On examination, there was right nipple retraction with indurated erythema extending from the breast to the right upper arm and back. Skin biopsies showed extensive infiltrative cords of epithelioid cells with ductal differentiation, consistent with infiltrative breast carcinoma. Case </w:t>
      </w:r>
      <w:smartTag w:uri="urn:schemas-microsoft-com:office:smarttags" w:element="metricconverter">
        <w:smartTagPr>
          <w:attr w:name="ProductID" w:val="2. A"/>
        </w:smartTagPr>
        <w:r w:rsidRPr="00BD3DC8">
          <w:rPr>
            <w:rFonts w:ascii="Arial" w:hAnsi="Arial" w:cs="Arial"/>
            <w:sz w:val="18"/>
            <w:szCs w:val="18"/>
            <w:lang w:val="en-US"/>
          </w:rPr>
          <w:t>2. A</w:t>
        </w:r>
      </w:smartTag>
      <w:r w:rsidRPr="00BD3DC8">
        <w:rPr>
          <w:rFonts w:ascii="Arial" w:hAnsi="Arial" w:cs="Arial"/>
          <w:sz w:val="18"/>
          <w:szCs w:val="18"/>
          <w:lang w:val="en-US"/>
        </w:rPr>
        <w:t xml:space="preserve"> 75-year-old woman presented with a 1-month history of erythema and induration of the left chest wall. She was 3-months status-post left mastectomy for breast carcinoma, and was referred to dermatology after remaining unresponsive to antibiotics for a provisional diagnosis of cellulitis. On examination, there was diffuse erythema with purpuric areas on the left chest wall extending to the back, and induration over the mastectomy scar. Three nitial skin biopsies showed only inflammation, but further sectioning revealed small number of malignant cells. Additional biopsies confirmed infiltrating adenocarcinoma. Discussion/Conclusion. Carcinoma erysipelatoides, a rare aggressive form of breast carcinoma, presents a diagnostic and management problem due to difficulty in differentiating it from mastitis or locally advanced breast cancer with secondary inflammation; and in cases of prior breast cancer, from post-operative infection/cellulitis, post-surgical haematoma/ecchymoses, or tumour recurrence. These cases demonstrate that carcinoma erysipelatoides should be a primary differential diagnosis for unilateral chest wall erythema and induration. Clinicians should fully undress and examine these patients; and several skin sections/biopsies should be performed if this diagnosis is considered. </w:t>
      </w:r>
    </w:p>
    <w:p w14:paraId="0A37D3ED"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2263 </w:t>
      </w:r>
    </w:p>
    <w:p w14:paraId="1AC9D18A"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SUCCESSFUL TREATMENT OF EXTENSIVE HUMAN PAPILLOMA VIRUS ASSOCIATED ORAL LEUKOPLAKIA BY IMIQUIMOD AND EXCISION </w:t>
      </w:r>
    </w:p>
    <w:p w14:paraId="4B785594" w14:textId="77777777" w:rsidR="00770B56" w:rsidRPr="00BD3DC8" w:rsidRDefault="00770B56" w:rsidP="00770B56">
      <w:pPr>
        <w:jc w:val="both"/>
        <w:rPr>
          <w:rFonts w:ascii="Arial" w:hAnsi="Arial" w:cs="Arial"/>
          <w:sz w:val="18"/>
          <w:szCs w:val="18"/>
          <w:lang w:val="fr-FR"/>
        </w:rPr>
      </w:pPr>
      <w:r w:rsidRPr="00BD3DC8">
        <w:rPr>
          <w:rStyle w:val="primerautor"/>
          <w:rFonts w:ascii="Arial" w:hAnsi="Arial" w:cs="Arial"/>
          <w:sz w:val="18"/>
          <w:szCs w:val="18"/>
          <w:lang w:val="fr-FR"/>
        </w:rPr>
        <w:t>JP Allam</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T Erdsach</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M Wenghoefer</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T Bieber</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TR Appel</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N Novak</w:t>
      </w:r>
      <w:r w:rsidRPr="00BD3DC8">
        <w:rPr>
          <w:rStyle w:val="codigoinstituciones"/>
          <w:sz w:val="18"/>
          <w:szCs w:val="18"/>
          <w:lang w:val="fr-FR"/>
        </w:rPr>
        <w:t>1</w:t>
      </w:r>
      <w:r w:rsidRPr="00BD3DC8">
        <w:rPr>
          <w:rFonts w:ascii="Arial" w:hAnsi="Arial" w:cs="Arial"/>
          <w:sz w:val="18"/>
          <w:szCs w:val="18"/>
          <w:lang w:val="fr-FR"/>
        </w:rPr>
        <w:t xml:space="preserve"> </w:t>
      </w:r>
    </w:p>
    <w:p w14:paraId="6277DC51"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Department of Dermatology, University of Bonn, Germany, 2 Department of Oral and Maxillofacial Surgery, University of Bonn, Germany </w:t>
      </w:r>
    </w:p>
    <w:p w14:paraId="2B4BE931" w14:textId="77777777" w:rsidR="00770B56" w:rsidRPr="00BD3DC8" w:rsidRDefault="00770B56" w:rsidP="00770B56">
      <w:pPr>
        <w:rPr>
          <w:rFonts w:ascii="Arial" w:hAnsi="Arial" w:cs="Arial"/>
          <w:sz w:val="18"/>
          <w:szCs w:val="18"/>
          <w:lang w:val="en-US"/>
        </w:rPr>
      </w:pPr>
    </w:p>
    <w:p w14:paraId="1A3DC78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 65-year-old woman presented at our hospital with a 1 ½-year history of extensive sublingual and lingual leukoplakia causing pain and discomfort. The patient had no history of typical risk factors like tobacco use, high alcohol consumption or poor oral hygiene. Biopsy confirmed diagnosis of oral dysplastic leukoplakia and tested positive for high-risk Human Papilloma Virus (HPV) type 6/11, 18, 31/33 and 45. </w:t>
      </w:r>
    </w:p>
    <w:p w14:paraId="4F1B7D6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 surgical or lasersurgical treatment was refused by the patient because of extensive excision. Thus, we offered a therapeutical approach with imiquimod which is already used successfully for the treatment of HPV associated genital warts. </w:t>
      </w:r>
    </w:p>
    <w:p w14:paraId="6CA599B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Therapy was initiated by application of imiquimod on oral lesions for 20 minutes every other day and application time was weekly enhanced until a total of 2 hours and then continued for 12 weeks and was well tolerated. Two weeks after discontinuing therapy most of leukoplakia disappeared. Nevertheless two small lingual lesions remained even after 4 weeks and the patient agreed to minimal invasive surgical excision. During this procedure an additional small biopsy was taken from the formerly involved region and was tested for HPV.</w:t>
      </w:r>
    </w:p>
    <w:p w14:paraId="280743D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lesional excision showed dysplastic leukoplakia while the formerly involved regions only showed normal mucosal tissue. HPV testing was still positive for low-risk HPV type 6/11 while HPV type 18, 31/33 and 45 was tested negative.</w:t>
      </w:r>
    </w:p>
    <w:p w14:paraId="39C2963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From this case we conclude that imiquimod might serve in part as an alternative treatment for extensive oral leukoplakia when initial surgical intervention is not an option for the patient. </w:t>
      </w:r>
    </w:p>
    <w:p w14:paraId="6B045D16" w14:textId="498BF0BD"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2173FA5F" w14:textId="77777777" w:rsidR="00770B56" w:rsidRPr="00BD3DC8" w:rsidRDefault="00770B56" w:rsidP="00770B56">
      <w:pPr>
        <w:rPr>
          <w:rFonts w:ascii="Arial" w:hAnsi="Arial" w:cs="Arial"/>
          <w:sz w:val="18"/>
          <w:szCs w:val="18"/>
          <w:lang w:val="en-US"/>
        </w:rPr>
      </w:pPr>
    </w:p>
    <w:p w14:paraId="7958DF35"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2267 </w:t>
      </w:r>
    </w:p>
    <w:p w14:paraId="6177E625"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BUILDING &amp; RUNNING AN EFFICIENT COSMETIC PRACTICE </w:t>
      </w:r>
    </w:p>
    <w:p w14:paraId="4FC4F6E0"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BE Katz</w:t>
      </w:r>
      <w:r w:rsidRPr="00BD3DC8">
        <w:rPr>
          <w:rFonts w:ascii="Arial" w:hAnsi="Arial" w:cs="Arial"/>
          <w:sz w:val="18"/>
          <w:szCs w:val="18"/>
          <w:lang w:val="en-US"/>
        </w:rPr>
        <w:t xml:space="preserve"> </w:t>
      </w:r>
    </w:p>
    <w:p w14:paraId="523FDC9F"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Mt. Sinai Medical Center </w:t>
      </w:r>
    </w:p>
    <w:p w14:paraId="76FF9327" w14:textId="77777777" w:rsidR="00770B56" w:rsidRPr="00BD3DC8" w:rsidRDefault="00770B56" w:rsidP="00770B56">
      <w:pPr>
        <w:rPr>
          <w:rFonts w:ascii="Arial" w:hAnsi="Arial" w:cs="Arial"/>
          <w:sz w:val="18"/>
          <w:szCs w:val="18"/>
          <w:lang w:val="en-US"/>
        </w:rPr>
      </w:pPr>
    </w:p>
    <w:p w14:paraId="45BD45B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This presentation will review the essential elements of developing and running a world class cosmetic practice incorporating dermatologists, a plastic surgeon, Mohs surgeon, health and wellness practitioners as well as aestheticians and massage therapists.</w:t>
      </w:r>
    </w:p>
    <w:p w14:paraId="0929463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It will describe how physicians and aestheticians work together efficiently, how medicine is incorporated into spa treatments and how a health and wellness component complements the practice. The importance of branding, marketing, managing and staff training will be discussed as well as the essentials of developing a skincare line. </w:t>
      </w:r>
    </w:p>
    <w:p w14:paraId="0F769A2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2268 </w:t>
      </w:r>
    </w:p>
    <w:p w14:paraId="540551B1" w14:textId="77777777" w:rsidR="00770B56" w:rsidRPr="00BD3DC8" w:rsidRDefault="00770B56" w:rsidP="00770B56">
      <w:pPr>
        <w:rPr>
          <w:rFonts w:ascii="Arial" w:hAnsi="Arial" w:cs="Arial"/>
          <w:b/>
          <w:bCs/>
          <w:sz w:val="18"/>
          <w:szCs w:val="18"/>
          <w:lang w:val="fr-FR"/>
        </w:rPr>
      </w:pPr>
      <w:r w:rsidRPr="00BD3DC8">
        <w:rPr>
          <w:rFonts w:ascii="Arial" w:hAnsi="Arial" w:cs="Arial"/>
          <w:b/>
          <w:bCs/>
          <w:sz w:val="18"/>
          <w:szCs w:val="18"/>
          <w:lang w:val="en-US"/>
        </w:rPr>
        <w:t xml:space="preserve">SKIN REACTIVITY AND SENSITIVE SKIN. </w:t>
      </w:r>
      <w:r w:rsidRPr="00BD3DC8">
        <w:rPr>
          <w:rFonts w:ascii="Arial" w:hAnsi="Arial" w:cs="Arial"/>
          <w:b/>
          <w:bCs/>
          <w:sz w:val="18"/>
          <w:szCs w:val="18"/>
          <w:lang w:val="fr-FR"/>
        </w:rPr>
        <w:t xml:space="preserve">A NEUROLOGICAL PERSPECTIVE </w:t>
      </w:r>
    </w:p>
    <w:p w14:paraId="6B1BC69E" w14:textId="77777777" w:rsidR="00770B56" w:rsidRPr="00BD3DC8" w:rsidRDefault="00770B56" w:rsidP="00770B56">
      <w:pPr>
        <w:jc w:val="both"/>
        <w:rPr>
          <w:rFonts w:ascii="Arial" w:hAnsi="Arial" w:cs="Arial"/>
          <w:sz w:val="18"/>
          <w:szCs w:val="18"/>
          <w:lang w:val="fr-FR"/>
        </w:rPr>
      </w:pPr>
      <w:r w:rsidRPr="00BD3DC8">
        <w:rPr>
          <w:rStyle w:val="primerautor"/>
          <w:rFonts w:ascii="Arial" w:hAnsi="Arial" w:cs="Arial"/>
          <w:sz w:val="18"/>
          <w:szCs w:val="18"/>
          <w:lang w:val="fr-FR"/>
        </w:rPr>
        <w:t>O De Lacharrière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S Nouveau</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B Querleux</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R Jourdain</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I Besne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L Breton</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P Bastien</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HD Chen</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H Maibach</w:t>
      </w:r>
      <w:r w:rsidRPr="00BD3DC8">
        <w:rPr>
          <w:rStyle w:val="codigoinstituciones"/>
          <w:sz w:val="18"/>
          <w:szCs w:val="18"/>
          <w:lang w:val="fr-FR"/>
        </w:rPr>
        <w:t>3</w:t>
      </w:r>
      <w:r w:rsidRPr="00BD3DC8">
        <w:rPr>
          <w:rFonts w:ascii="Arial" w:hAnsi="Arial" w:cs="Arial"/>
          <w:sz w:val="18"/>
          <w:szCs w:val="18"/>
          <w:lang w:val="fr-FR"/>
        </w:rPr>
        <w:t xml:space="preserve">, </w:t>
      </w:r>
      <w:r w:rsidRPr="00BD3DC8">
        <w:rPr>
          <w:rStyle w:val="autor"/>
          <w:rFonts w:ascii="Arial" w:hAnsi="Arial" w:cs="Arial"/>
          <w:sz w:val="18"/>
          <w:szCs w:val="18"/>
          <w:lang w:val="fr-FR"/>
        </w:rPr>
        <w:t>J Wilkinson</w:t>
      </w:r>
      <w:r w:rsidRPr="00BD3DC8">
        <w:rPr>
          <w:rStyle w:val="codigoinstituciones"/>
          <w:sz w:val="18"/>
          <w:szCs w:val="18"/>
          <w:lang w:val="fr-FR"/>
        </w:rPr>
        <w:t>4</w:t>
      </w:r>
      <w:r w:rsidRPr="00BD3DC8">
        <w:rPr>
          <w:rFonts w:ascii="Arial" w:hAnsi="Arial" w:cs="Arial"/>
          <w:sz w:val="18"/>
          <w:szCs w:val="18"/>
          <w:lang w:val="fr-FR"/>
        </w:rPr>
        <w:t xml:space="preserve"> </w:t>
      </w:r>
    </w:p>
    <w:p w14:paraId="239F9B01"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L’Oréal Recherche, Clichy &amp; Aulnay, France, 2 China Medical University, Shenyang, PR China, 3 University of California, School of Medecine, San Francisco, USA, 4 Amersham General Hospital, Amersham, UK </w:t>
      </w:r>
    </w:p>
    <w:p w14:paraId="3D0A35BA" w14:textId="77777777" w:rsidR="00770B56" w:rsidRPr="00BD3DC8" w:rsidRDefault="00770B56" w:rsidP="00770B56">
      <w:pPr>
        <w:rPr>
          <w:rFonts w:ascii="Arial" w:hAnsi="Arial" w:cs="Arial"/>
          <w:sz w:val="18"/>
          <w:szCs w:val="18"/>
          <w:lang w:val="en-US"/>
        </w:rPr>
      </w:pPr>
    </w:p>
    <w:p w14:paraId="4BBBFB8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Background/Objectives</w:t>
      </w:r>
    </w:p>
    <w:p w14:paraId="05AD7DE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Sensitive skin is largely agreed to be a lay term used by individuals who consider themselves, to have facial skin more reactive to applied products and/or environmental factors than the general population. The goals of the program we have conducted were: (i) to specify the clinical features of self-declared sensitive skin, (ii) to compare the clinical patterns and prevalence of sensitive skin in different populations, (iii) to understand the physiological mechanisms behind this cosmetic disorder.</w:t>
      </w:r>
    </w:p>
    <w:p w14:paraId="6BC2E2AC" w14:textId="77777777" w:rsidR="00770B56" w:rsidRPr="00BD3DC8" w:rsidRDefault="00770B56" w:rsidP="00770B56">
      <w:pPr>
        <w:jc w:val="both"/>
        <w:rPr>
          <w:rFonts w:ascii="Arial" w:hAnsi="Arial" w:cs="Arial"/>
          <w:sz w:val="18"/>
          <w:szCs w:val="18"/>
          <w:lang w:val="en-US"/>
        </w:rPr>
      </w:pPr>
    </w:p>
    <w:p w14:paraId="2E7EDAB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w:t>
      </w:r>
    </w:p>
    <w:p w14:paraId="53989C0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Several studies have been carried out in women in Europe (n=2300), USA (n=800) and China (n=2000). Multivariate analysis was used to identify the clinical features linked to self-declared sensitive skin. In a sub-group (n=156), skin reactions to allergens in sensitive skin and non-sensitive skin subjects were compared; we also compared in both groups the skin reactivity to lactic acid and to capsaicin, a neuro-irritant. Finally, we performed functional MRI (Magnetic Resonance Imaging) in self-declared sensitive (n=9) and non-sensitive subjects (n=9) to compare their brain activation during skin provocative test.</w:t>
      </w:r>
    </w:p>
    <w:p w14:paraId="20A6AFAE" w14:textId="77777777" w:rsidR="00770B56" w:rsidRPr="00BD3DC8" w:rsidRDefault="00770B56" w:rsidP="00770B56">
      <w:pPr>
        <w:jc w:val="both"/>
        <w:rPr>
          <w:rFonts w:ascii="Arial" w:hAnsi="Arial" w:cs="Arial"/>
          <w:sz w:val="18"/>
          <w:szCs w:val="18"/>
          <w:lang w:val="en-US"/>
        </w:rPr>
      </w:pPr>
    </w:p>
    <w:p w14:paraId="35AE78B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0159911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The prevalence of self-declared sensitive skin is 51% in Europe and USA, and 36% in China. Sensitive skin is clinically characterized by facial discomfort with burning, stinging and itching, mainly provoked by climatic factors such as wind or fast changes in temperature, or following topical application of products usually well-tolerated by the skin. By comparing skin reactions to known allergens in sensitive skin versus non sensitive skin subjects, we have demonstrated that sensitive skin is not related to an allergic pattern. </w:t>
      </w:r>
    </w:p>
    <w:p w14:paraId="641F26C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Experimental results suggest that sensitive skin could be related to a physiological mechanism involving the sensitive epidermal nerves: (i) Sensitive skin subjects demonstrate a significant higher skin hyper-reactivity to capsaicin which stimulate specifically the C-fibers; (ii) with age, sensitive skin is decreasing and facial sensitive epidermal nerve density is also decreasing; (iii) spicy food intake (rich in capsaicin) increases the prevalence of sensitive skin. By using functional MRI, we show that sensitive skin subjects demonstrate a specific pattern of cerebral activation with a higher brain activity in sensitive skin subjects on prefrontal and cingulated area. </w:t>
      </w:r>
    </w:p>
    <w:p w14:paraId="1A202FFD" w14:textId="77777777" w:rsidR="00770B56" w:rsidRPr="00BD3DC8" w:rsidRDefault="00770B56" w:rsidP="00770B56">
      <w:pPr>
        <w:jc w:val="both"/>
        <w:rPr>
          <w:rFonts w:ascii="Arial" w:hAnsi="Arial" w:cs="Arial"/>
          <w:sz w:val="18"/>
          <w:szCs w:val="18"/>
          <w:lang w:val="en-US"/>
        </w:rPr>
      </w:pPr>
    </w:p>
    <w:p w14:paraId="5FDDAD9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w:t>
      </w:r>
    </w:p>
    <w:p w14:paraId="565A3C6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The key clinical features of sensitive skin are neuro-sensorial signs. There is no link between allergic pattern and self-declared sensitive skin. Our findings on peripheral nervous system and central nervous system strongly suggest a neurological perspective for the origin of sensitive skin. </w:t>
      </w:r>
    </w:p>
    <w:p w14:paraId="5ECCD3A6"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2269 </w:t>
      </w:r>
    </w:p>
    <w:p w14:paraId="72E06E07"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EVALUATION OF THE EFFICACY, TOLERABILITY, AND PATIENT ACCEPTANCE OF A NEW FORMULATION OF DERMATIX FOR THE PREVENTION AND MANAGEMENT OF SCARS IN SKIN OF COLOR </w:t>
      </w:r>
    </w:p>
    <w:p w14:paraId="26EA03DF"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D Rodriguez</w:t>
      </w:r>
      <w:r w:rsidRPr="00BD3DC8">
        <w:rPr>
          <w:rFonts w:ascii="Arial" w:hAnsi="Arial" w:cs="Arial"/>
          <w:sz w:val="18"/>
          <w:szCs w:val="18"/>
          <w:lang w:val="en-US"/>
        </w:rPr>
        <w:t xml:space="preserve"> </w:t>
      </w:r>
    </w:p>
    <w:p w14:paraId="7AA34944"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Dermatology Associates and Research </w:t>
      </w:r>
    </w:p>
    <w:p w14:paraId="653EABF0" w14:textId="77777777" w:rsidR="00770B56" w:rsidRPr="00BD3DC8" w:rsidRDefault="00770B56" w:rsidP="00770B56">
      <w:pPr>
        <w:rPr>
          <w:rFonts w:ascii="Arial" w:hAnsi="Arial" w:cs="Arial"/>
          <w:sz w:val="18"/>
          <w:szCs w:val="18"/>
          <w:lang w:val="en-US"/>
        </w:rPr>
      </w:pPr>
    </w:p>
    <w:p w14:paraId="3057084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Purpose: The purpose of this study is to evaluate the efficacy and patient acceptance of a new formulation of Dermatix silicone gel for the prevention and treatment of scarring. </w:t>
      </w:r>
    </w:p>
    <w:p w14:paraId="15E6645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Open-label, controlled, prospective comparison of silicone gel versus no treatment for the reduction of erythema and scarring associated with surgery, trauma, or mild acne. Patients with newly re-epithelialized scars or those who are going to be undergoing a procedure that puts them at risk of hypertrophic scarring or those who are at an elevated risk of hypertrophic scarring (due to prior history, family history, Fitzpatrick type III or greater, etc) will be enrolled. Scars of particular interest include burn, surgical, traumatic, and shallow acne scars. Patients will be given silicone gel and instructed to use it twice-daily starting the day after their procedure. Silicone will be applied to half of the treated area and no treatment will be applied to the other half. </w:t>
      </w:r>
    </w:p>
    <w:p w14:paraId="42A331F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Results: Silicone gel is an effective therapy for prevention of scarring in a wide variety of patients, including patients with skin of color. </w:t>
      </w:r>
    </w:p>
    <w:p w14:paraId="09BFE57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Preliminary results suggest that silicone gel is an effective treatment modality for scar prevention, even in high risk patients. Further study is required. </w:t>
      </w:r>
    </w:p>
    <w:p w14:paraId="21D1A8F8"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2270 </w:t>
      </w:r>
    </w:p>
    <w:p w14:paraId="034BFD2D"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AVOCADO SUGARS PROTECT THE SKIN BY ENHANCING PHYSICAL AND BIOLOGICAL BARRIER </w:t>
      </w:r>
    </w:p>
    <w:p w14:paraId="153C5AFA"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C Baudouin</w:t>
      </w:r>
      <w:r w:rsidRPr="00BD3DC8">
        <w:rPr>
          <w:rFonts w:ascii="Arial" w:hAnsi="Arial" w:cs="Arial"/>
          <w:sz w:val="18"/>
          <w:szCs w:val="18"/>
          <w:lang w:val="en-US"/>
        </w:rPr>
        <w:t xml:space="preserve">, </w:t>
      </w:r>
      <w:r w:rsidRPr="00BD3DC8">
        <w:rPr>
          <w:rStyle w:val="autor"/>
          <w:rFonts w:ascii="Arial" w:hAnsi="Arial" w:cs="Arial"/>
          <w:sz w:val="18"/>
          <w:szCs w:val="18"/>
          <w:lang w:val="en-US"/>
        </w:rPr>
        <w:t>S Bredif</w:t>
      </w:r>
      <w:r w:rsidRPr="00BD3DC8">
        <w:rPr>
          <w:rFonts w:ascii="Arial" w:hAnsi="Arial" w:cs="Arial"/>
          <w:sz w:val="18"/>
          <w:szCs w:val="18"/>
          <w:lang w:val="en-US"/>
        </w:rPr>
        <w:t xml:space="preserve">, </w:t>
      </w:r>
      <w:r w:rsidRPr="00BD3DC8">
        <w:rPr>
          <w:rStyle w:val="autor"/>
          <w:rFonts w:ascii="Arial" w:hAnsi="Arial" w:cs="Arial"/>
          <w:sz w:val="18"/>
          <w:szCs w:val="18"/>
          <w:lang w:val="en-US"/>
        </w:rPr>
        <w:t>P Msika</w:t>
      </w:r>
      <w:r w:rsidRPr="00BD3DC8">
        <w:rPr>
          <w:rFonts w:ascii="Arial" w:hAnsi="Arial" w:cs="Arial"/>
          <w:sz w:val="18"/>
          <w:szCs w:val="18"/>
          <w:lang w:val="en-US"/>
        </w:rPr>
        <w:t xml:space="preserve"> </w:t>
      </w:r>
    </w:p>
    <w:p w14:paraId="477AE211"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Laboratoires EXPANSCIENCE Epernon France </w:t>
      </w:r>
    </w:p>
    <w:p w14:paraId="503F8E53" w14:textId="77777777" w:rsidR="00770B56" w:rsidRPr="00BD3DC8" w:rsidRDefault="00770B56" w:rsidP="00770B56">
      <w:pPr>
        <w:rPr>
          <w:rFonts w:ascii="Arial" w:hAnsi="Arial" w:cs="Arial"/>
          <w:sz w:val="18"/>
          <w:szCs w:val="18"/>
          <w:lang w:val="en-US"/>
        </w:rPr>
      </w:pPr>
    </w:p>
    <w:p w14:paraId="3143F26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Purpose of the study</w:t>
      </w:r>
    </w:p>
    <w:p w14:paraId="16B8052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skin is continuously exposed to the environmental injuries. Sensitive skin are particularly reactive to physical stress, to chemical aggression and to microbial infections. Without clearly knowing what are the physiological causes, it is admitted that sensitive skin presents a weakened barrier function and a lowered tolerance threshold. The presence of D-manno-heptulose and perseitol (7-carbons sugars ) as the predominant sugars in avocado fruits is of considerable interest for the metabolic growth of the fruit. In order to determine the potential activity of these patented avocado sugars to regulate the skin reactivity, we have investigated three domains of action: the barrier function restoration, the tolerance threshold and the infection risk prevention.</w:t>
      </w:r>
    </w:p>
    <w:p w14:paraId="2CA9B26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Materials and Methods</w:t>
      </w:r>
    </w:p>
    <w:p w14:paraId="052E1D7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Avocado sugars have been extracted by enzymatic engineering. Cultures of normal human epidermal keratinocytes or normal human dermal fibroblasts were stimulated with a blend of avocado sugars (AV). ELISA tests and real time PCR were performed to follow and measure the different cellular markers. Barrier function status after the treatment with AV was checked on different parameters: dermal-epidermal junction (collagen VII and b4-integrin), proliferation (b1 integrin), differentiation (involucrin) and stratum corneum cohesion (desmoglein). The model of PMA-induced inflammation was used to mimic a cutaneous aggression and the release of specific markers (IL1a and VEGF) was quantified. Finally, we have measured the antimicrobial peptides (hBD-2, hBD-3 and LL-37 ) production in order to evaluate the AV protective effect in case of infection. </w:t>
      </w:r>
    </w:p>
    <w:p w14:paraId="552C53D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2099262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Barrier function of the skin is associated with permeability barrier homeostasis. AV stabilized the DJE by increasing collagen VII (+199%) and beta-4 integrin (+58%) and up-regulated epidermis homeostasis : proliferation (+27%) and differentiation (+49%). In addition, AV reinforced the stratum corneum cohesion by enhancing the production of desmoglein (+41%). Secondly, AV are able to limit early inflammation marker (IL-1a) as well as vascular marker (VEGF). And finally, we have shown that AV are able to significantly stimulate the production of beta defensin (hBD-2 and hBD-3) and cathelicidin ( LL-37), essential and natural actors of the skin defense against microbial aggression. </w:t>
      </w:r>
    </w:p>
    <w:p w14:paraId="2E58EE0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w:t>
      </w:r>
    </w:p>
    <w:p w14:paraId="24B11A5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This work supports the cosmetic relevance of these patented avocado sugars as positive regulators of the sensitive skin reactivity. Baby and infant skin shows functional signs of immaturity (increased permeability and reduced capacity of the barrier function). By their activity to restore barrier function, to improve tolerance threshold and to prevent infection risk, these avocado sugars may be useful for the management of irritation and discomfort features of the delicate and sensitive baby skin. Avocado sugars constitute a new strategy for the skin protection and for the antimicrobial defense boost. </w:t>
      </w:r>
    </w:p>
    <w:p w14:paraId="394BC56F"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2271 </w:t>
      </w:r>
    </w:p>
    <w:p w14:paraId="2AE200A7"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FOCUSED ULTRASOUND TARGETING OF SUBCUTANEOUS ADIPOSE TISSUE </w:t>
      </w:r>
    </w:p>
    <w:p w14:paraId="3B3FCB87"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LL Polla</w:t>
      </w:r>
      <w:r w:rsidRPr="00BD3DC8">
        <w:rPr>
          <w:rFonts w:ascii="Arial" w:hAnsi="Arial" w:cs="Arial"/>
          <w:sz w:val="18"/>
          <w:szCs w:val="18"/>
          <w:lang w:val="en-US"/>
        </w:rPr>
        <w:t xml:space="preserve">, </w:t>
      </w:r>
      <w:r w:rsidRPr="00BD3DC8">
        <w:rPr>
          <w:rStyle w:val="autor"/>
          <w:rFonts w:ascii="Arial" w:hAnsi="Arial" w:cs="Arial"/>
          <w:sz w:val="18"/>
          <w:szCs w:val="18"/>
          <w:lang w:val="en-US"/>
        </w:rPr>
        <w:t>M Franz</w:t>
      </w:r>
      <w:r w:rsidRPr="00BD3DC8">
        <w:rPr>
          <w:rFonts w:ascii="Arial" w:hAnsi="Arial" w:cs="Arial"/>
          <w:sz w:val="18"/>
          <w:szCs w:val="18"/>
          <w:lang w:val="en-US"/>
        </w:rPr>
        <w:t xml:space="preserve"> </w:t>
      </w:r>
    </w:p>
    <w:p w14:paraId="196FD11D"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Forever Laser Institute </w:t>
      </w:r>
    </w:p>
    <w:p w14:paraId="71B5FB8E" w14:textId="77777777" w:rsidR="00770B56" w:rsidRPr="00BD3DC8" w:rsidRDefault="00770B56" w:rsidP="00770B56">
      <w:pPr>
        <w:rPr>
          <w:rFonts w:ascii="Arial" w:hAnsi="Arial" w:cs="Arial"/>
          <w:sz w:val="18"/>
          <w:szCs w:val="18"/>
          <w:lang w:val="en-US"/>
        </w:rPr>
      </w:pPr>
    </w:p>
    <w:p w14:paraId="6D80755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Localized fat deposits in the buttocks, hips, thighs, knees, or abdomen are not associated with systemic pathology but can be difficult to reduce through diet or physical exercise. Liposuction, chemical and hypo-osmolar lipolysis are the most popular procedures to remove this fat excess. However, these procedures are not selective and are always accompanied by short-term and possible long-term adverse effects. UltraShape has developed the Contour I system for non-invasive body contouring. The system delivers focused ultrasound (US) to a target localized </w:t>
      </w:r>
      <w:smartTag w:uri="urn:schemas-microsoft-com:office:smarttags" w:element="metricconverter">
        <w:smartTagPr>
          <w:attr w:name="ProductID" w:val="1.5 cm"/>
        </w:smartTagPr>
        <w:r w:rsidRPr="00BD3DC8">
          <w:rPr>
            <w:rFonts w:ascii="Arial" w:hAnsi="Arial" w:cs="Arial"/>
            <w:sz w:val="18"/>
            <w:szCs w:val="18"/>
            <w:lang w:val="en-US"/>
          </w:rPr>
          <w:t>1.5 cm</w:t>
        </w:r>
      </w:smartTag>
      <w:r w:rsidRPr="00BD3DC8">
        <w:rPr>
          <w:rFonts w:ascii="Arial" w:hAnsi="Arial" w:cs="Arial"/>
          <w:sz w:val="18"/>
          <w:szCs w:val="18"/>
          <w:lang w:val="en-US"/>
        </w:rPr>
        <w:t xml:space="preserve"> below the epidermis. The energy is significantly more intense at the target focal volume in the fat than at the epidermis and is designed to disrupt adipose tissue. The energy is released in a controlled manner that allows fat targeting while sparing critical structures such as nerves, vessels, connective tissue, and the overlying skin. The procedure leads to measurable reduction in circumference and visible improvement in body contours. The procedure is well-tolerated, with no downtime and no reported serious adverse events.</w:t>
      </w:r>
    </w:p>
    <w:p w14:paraId="74235782" w14:textId="77777777" w:rsidR="00770B56" w:rsidRPr="00BD3DC8" w:rsidRDefault="00770B56" w:rsidP="00770B56">
      <w:pPr>
        <w:jc w:val="both"/>
        <w:rPr>
          <w:rFonts w:ascii="Arial" w:hAnsi="Arial" w:cs="Arial"/>
          <w:sz w:val="18"/>
          <w:szCs w:val="18"/>
          <w:lang w:val="en-US"/>
        </w:rPr>
      </w:pPr>
    </w:p>
    <w:p w14:paraId="0AE117A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Our study has focused on the safety and efficacy of the procedure when patients are enrolled without any specific pretreatment screening beyond medical health status suitability. We then evaluated the possible improvement of efficacy by combining the US treatments with other treatment modalities such as endermology, manual lymphatic drainage, and Power Plate vibrating drainage. Finally, we compared a group of patients who did not receive any guidance in diet or physical exercise regimen with a group of very motivated patients who adhered to a regimen of physical exercise and fat and sugar restrictive diet.</w:t>
      </w:r>
    </w:p>
    <w:p w14:paraId="785449A3" w14:textId="77777777" w:rsidR="00770B56" w:rsidRPr="00BD3DC8" w:rsidRDefault="00770B56" w:rsidP="00770B56">
      <w:pPr>
        <w:jc w:val="both"/>
        <w:rPr>
          <w:rFonts w:ascii="Arial" w:hAnsi="Arial" w:cs="Arial"/>
          <w:sz w:val="18"/>
          <w:szCs w:val="18"/>
          <w:lang w:val="en-US"/>
        </w:rPr>
      </w:pPr>
    </w:p>
    <w:p w14:paraId="5499DD5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UltraShape's Contour I has already proven the safety and efficacy of focused ultrasound in the treatment of localized fat deposits. Our experience confirms that the device offers an alternative to low-volume liposuction for non-invasive body contouring of defined adipose deformities, requires no downtime, and does not have the stigma associated with surgery. It offers a solution for men and women wishing to improve body contours and seeking to reduce localized fat deposits on the abdomen, flanks, and thighs with a safe, non-invasive treatment. Results can be optimized by selecting motivated patients and efficacy may be amplified by its association with lymphatic drainage techniques. </w:t>
      </w:r>
    </w:p>
    <w:p w14:paraId="2DCE0909"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2272 </w:t>
      </w:r>
    </w:p>
    <w:p w14:paraId="543D665A"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WRINKLE SEVERITY RATING SCALE USING DIGITAL IMAGE PROCESSING: A VALIDATION STUDY. </w:t>
      </w:r>
    </w:p>
    <w:p w14:paraId="528C5A7E"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VC Brand</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RCA De Souza</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H Pedrini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HC Lima</w:t>
      </w:r>
      <w:r w:rsidRPr="00BD3DC8">
        <w:rPr>
          <w:rStyle w:val="codigoinstituciones"/>
          <w:sz w:val="18"/>
          <w:szCs w:val="18"/>
        </w:rPr>
        <w:t>1</w:t>
      </w:r>
      <w:r w:rsidRPr="00BD3DC8">
        <w:rPr>
          <w:rFonts w:ascii="Arial" w:hAnsi="Arial" w:cs="Arial"/>
          <w:sz w:val="18"/>
          <w:szCs w:val="18"/>
        </w:rPr>
        <w:t xml:space="preserve"> </w:t>
      </w:r>
    </w:p>
    <w:p w14:paraId="6D787EC5" w14:textId="77777777" w:rsidR="00770B56" w:rsidRPr="00BD3DC8" w:rsidRDefault="00770B56" w:rsidP="00770B56">
      <w:pPr>
        <w:rPr>
          <w:rFonts w:ascii="Arial" w:hAnsi="Arial" w:cs="Arial"/>
          <w:sz w:val="18"/>
          <w:szCs w:val="18"/>
        </w:rPr>
      </w:pPr>
      <w:r w:rsidRPr="00BD3DC8">
        <w:rPr>
          <w:rFonts w:ascii="Arial" w:hAnsi="Arial" w:cs="Arial"/>
          <w:sz w:val="18"/>
          <w:szCs w:val="18"/>
        </w:rPr>
        <w:t xml:space="preserve">1 Universidade Federal do Paraná, 2 Faculdade Evangélica do Paraná </w:t>
      </w:r>
    </w:p>
    <w:p w14:paraId="42A43417" w14:textId="77777777" w:rsidR="00770B56" w:rsidRPr="00BD3DC8" w:rsidRDefault="00770B56" w:rsidP="00770B56">
      <w:pPr>
        <w:rPr>
          <w:rFonts w:ascii="Arial" w:hAnsi="Arial" w:cs="Arial"/>
          <w:sz w:val="18"/>
          <w:szCs w:val="18"/>
        </w:rPr>
      </w:pPr>
    </w:p>
    <w:p w14:paraId="306F3F2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STUDY PURPOSE: There are several treatments for wrinkle. Patient satisfaction is the most important outcome in aesthetic treatments. However, the need for evidence-based evaluation of aesthetic procedures dictates the use of more objective and quantitative measures of treatment outcome. The current methods for recording the improvement of this age marks are subjective. Moreover, they are ineffective due to the lack of accuracy and precision. The present study was undertaken to validate four new digital instruments for precise wrinkle severity determination and compared them to manual determination delineation.</w:t>
      </w:r>
    </w:p>
    <w:p w14:paraId="36D7A5F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One hundred seventy one digital photographs from ocular area of both sides were obtained from 10 volunteers at two different conditions. One condition was considered relaxed wrinkle condition (RWC) and contracted wrinkle condition (CWC). At least six repeated pictures were used to determine the repeatability capacity of each method. The wrinkles were marked by using image processing techniques based on edge detection operators. Moreover, to one investigator was asked to mark periorbital fold using digital pen from a tablet PC laptop. The mean percentage area affected by wrinkle from this area was determined using Adobe Photoshop CS2 software. Assessments were conducted independently. Quantitative assessment of facial skin folds intensity, and inter- plus intra-method consistency was determined and compared to manual evaluation. The statistical analysis was done by the following methods. Briefly, gage R&amp;R was used for measurement how much of the variability is due to operator variation (reproducibility) and measurement variation (repeatability). Correlations and multivariate techniques were used to determine the interactions among the testes themselves and the manual determination. Student t-test was used to determine the RWC and CWC differences.</w:t>
      </w:r>
    </w:p>
    <w:p w14:paraId="0A07084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Intra-test (test-retest) agreement varied from 4.4 to 31% among the tests. The gradient method with one or two filters had a positive correlation with the manual assessment. The coefficients of correlation were r=0.771 and 0.662 respectively (p&lt;0.001). From linear regression technique, we have obtained a r2 adjusted of 0.5934 (p&lt;0.001). The CWC increased the average wrinkle pixel correspondence from 217.52 ± 40.3 (Mean ± Std error) to 789.09 ± 41.98. The RWC and CWC pair-wise difference could be detected by the gradient methods (p&lt;0.001).</w:t>
      </w:r>
    </w:p>
    <w:p w14:paraId="4AD4E52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 Image digital processing is a valid and reliable instrument for quantitative assessment of facial skin wrinkle, with good inter- and intra-observer consistency. By allowing objective and reproducible grading of data, the gradient method should prove a useful clinical tool for assessing the effectiveness of wrinkle treatment or other facial modification contouring procedures. </w:t>
      </w:r>
    </w:p>
    <w:p w14:paraId="64670751"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2273 </w:t>
      </w:r>
    </w:p>
    <w:p w14:paraId="5F909095"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THE SCIENCE OF EXTRUSION FORCE IN HYALURONIC ACID DERMAL FILLERS </w:t>
      </w:r>
    </w:p>
    <w:p w14:paraId="48077C05"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A Tezel</w:t>
      </w:r>
      <w:r w:rsidRPr="00BD3DC8">
        <w:rPr>
          <w:rFonts w:ascii="Arial" w:hAnsi="Arial" w:cs="Arial"/>
          <w:sz w:val="18"/>
          <w:szCs w:val="18"/>
          <w:lang w:val="en-US"/>
        </w:rPr>
        <w:t xml:space="preserve">, </w:t>
      </w:r>
      <w:r w:rsidRPr="00BD3DC8">
        <w:rPr>
          <w:rStyle w:val="autor"/>
          <w:rFonts w:ascii="Arial" w:hAnsi="Arial" w:cs="Arial"/>
          <w:sz w:val="18"/>
          <w:szCs w:val="18"/>
          <w:lang w:val="en-US"/>
        </w:rPr>
        <w:t>P Walker</w:t>
      </w:r>
      <w:r w:rsidRPr="00BD3DC8">
        <w:rPr>
          <w:rFonts w:ascii="Arial" w:hAnsi="Arial" w:cs="Arial"/>
          <w:sz w:val="18"/>
          <w:szCs w:val="18"/>
          <w:lang w:val="en-US"/>
        </w:rPr>
        <w:t xml:space="preserve"> </w:t>
      </w:r>
    </w:p>
    <w:p w14:paraId="622DA820"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Allergan, Inc. </w:t>
      </w:r>
    </w:p>
    <w:p w14:paraId="0C97CB70" w14:textId="77777777" w:rsidR="00770B56" w:rsidRPr="00BD3DC8" w:rsidRDefault="00770B56" w:rsidP="00770B56">
      <w:pPr>
        <w:rPr>
          <w:rFonts w:ascii="Arial" w:hAnsi="Arial" w:cs="Arial"/>
          <w:sz w:val="18"/>
          <w:szCs w:val="18"/>
          <w:lang w:val="en-US"/>
        </w:rPr>
      </w:pPr>
    </w:p>
    <w:p w14:paraId="36644C2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Please note that the following abstract describes a scientific, as opposed to a clinical, presentation and, as such, does not lend itself to the structure (ie, Purpose, Methods, Results, Conclusion) outlined in the “Guidelines for Abstracts” (pp 40-41).</w:t>
      </w:r>
    </w:p>
    <w:p w14:paraId="40CB0E93" w14:textId="77777777" w:rsidR="00770B56" w:rsidRPr="00BD3DC8" w:rsidRDefault="00770B56" w:rsidP="00770B56">
      <w:pPr>
        <w:jc w:val="both"/>
        <w:rPr>
          <w:rFonts w:ascii="Arial" w:hAnsi="Arial" w:cs="Arial"/>
          <w:sz w:val="18"/>
          <w:szCs w:val="18"/>
          <w:lang w:val="en-US"/>
        </w:rPr>
      </w:pPr>
    </w:p>
    <w:p w14:paraId="48FAE80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The introduction of new hyaluronic acid (HA)–based dermal fillers in the United States has expanded the options available to clinicians for cosmetic enhancement procedures. HA dermal fillers vary in their physical and chemical characteristics, and these differences can have an effect on clinical performance. One such difference, of special importance to physicians, is the extrusion force—the force required to push the product through the needle for placement under the skin. Product attributes resulting from the formulation and manufacturing processes—including particle size, gel hardness and consistency, and viscosity—influence the extrusion force. The impact of different formulation processes on product attributes and, hence, on extrusion force can be more easily assessed when considered in light of basic principles of physics. This poster examines the effects of HA filler processing on extrusion force, which ultimately contributes to ease of use and clinical performance. </w:t>
      </w:r>
    </w:p>
    <w:p w14:paraId="5CA45172"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2274 </w:t>
      </w:r>
    </w:p>
    <w:p w14:paraId="26D57AC0"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NON-ABLATIVE FACIAL REJUVENATION: TWO YEARS EXPERIENCE IN INDIAN PATIENTS USING RADIOFREQUENCY TECHNIQUE </w:t>
      </w:r>
    </w:p>
    <w:p w14:paraId="66D2E6A6"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B Deshpande</w:t>
      </w:r>
      <w:r w:rsidRPr="00BD3DC8">
        <w:rPr>
          <w:rFonts w:ascii="Arial" w:hAnsi="Arial" w:cs="Arial"/>
          <w:sz w:val="18"/>
          <w:szCs w:val="18"/>
          <w:lang w:val="en-US"/>
        </w:rPr>
        <w:t xml:space="preserve"> </w:t>
      </w:r>
    </w:p>
    <w:p w14:paraId="43E75269"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Maharashtra Institute of Medical Edu. &amp; Research </w:t>
      </w:r>
    </w:p>
    <w:p w14:paraId="1C515366" w14:textId="77777777" w:rsidR="00770B56" w:rsidRPr="00BD3DC8" w:rsidRDefault="00770B56" w:rsidP="00770B56">
      <w:pPr>
        <w:rPr>
          <w:rFonts w:ascii="Arial" w:hAnsi="Arial" w:cs="Arial"/>
          <w:sz w:val="18"/>
          <w:szCs w:val="18"/>
          <w:lang w:val="en-US"/>
        </w:rPr>
      </w:pPr>
    </w:p>
    <w:p w14:paraId="76F92DF1" w14:textId="77777777" w:rsidR="00770B56" w:rsidRPr="00BD3DC8" w:rsidRDefault="00770B56" w:rsidP="00770B56">
      <w:pPr>
        <w:jc w:val="both"/>
        <w:rPr>
          <w:rFonts w:ascii="Arial" w:hAnsi="Arial" w:cs="Arial"/>
          <w:sz w:val="18"/>
          <w:szCs w:val="18"/>
          <w:lang w:val="en-US"/>
        </w:rPr>
      </w:pPr>
      <w:r w:rsidRPr="00BD3DC8">
        <w:rPr>
          <w:rFonts w:ascii="Arial" w:hAnsi="Arial" w:cs="Arial"/>
          <w:b/>
          <w:bCs/>
          <w:i/>
          <w:iCs/>
          <w:sz w:val="18"/>
          <w:szCs w:val="18"/>
          <w:lang w:val="en-US"/>
        </w:rPr>
        <w:t>Objective</w:t>
      </w:r>
      <w:r w:rsidRPr="00BD3DC8">
        <w:rPr>
          <w:rFonts w:ascii="Arial" w:hAnsi="Arial" w:cs="Arial"/>
          <w:sz w:val="18"/>
          <w:szCs w:val="18"/>
          <w:lang w:val="en-US"/>
        </w:rPr>
        <w:t xml:space="preserve">: A two years experience of using Radiofrequency technique for 'Non-ablative Facial Rejuvenation' is presented here. </w:t>
      </w:r>
      <w:r w:rsidRPr="00BD3DC8">
        <w:rPr>
          <w:rFonts w:ascii="Arial" w:hAnsi="Arial" w:cs="Arial"/>
          <w:b/>
          <w:bCs/>
          <w:i/>
          <w:iCs/>
          <w:sz w:val="18"/>
          <w:szCs w:val="18"/>
          <w:lang w:val="en-US"/>
        </w:rPr>
        <w:t>Methods</w:t>
      </w:r>
      <w:r w:rsidRPr="00BD3DC8">
        <w:rPr>
          <w:rFonts w:ascii="Arial" w:hAnsi="Arial" w:cs="Arial"/>
          <w:sz w:val="18"/>
          <w:szCs w:val="18"/>
          <w:lang w:val="en-US"/>
        </w:rPr>
        <w:t xml:space="preserve">: Non-ablative Facial Rejuvenation with Laser &amp; Radiofrequency methods is becoming very common in Cosmetic Dermatology Office Practice. Radiofrequency technique with the help of 'Ellman Dual Frequency Surgitron' equipment which generated 4 MHz radiowaves was used for facial rejuvenation over past 2 years in 38 selected patients of 42 to 60 age mostly females. Breakup of patients: all 38 had mid &amp; lower face laxity with sagging skin of variable degree; 8 had periorbital wrinkles; 13 had forehead wrinkles; 21 had neck laxity. Exclusion criteria included cardiac pacemaker; history of recent treatments of chemical peels, microdermabrasion, lasers (ablative &amp; non-ablative); facial skin problem. Topical anaesthesia was not used. Patients had Fitzpatrick skin types 2 to 5. After pretreatment skin cleansing, hydroaqueous gel was spread liberally on face for epidermal cooling &amp; later on repeatedly applied during treatment. 'Electrocoagulation' mode was used at power from 1 to 6. Starting from 1, power was gradually increased to maximum tolerated level. 5 &amp; </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xml:space="preserve"> Ball tip electrodes were used. Fast, fine, frequent, feather touch strokes were used in linear, crisscross, circular motion for 5-8 minutes per area. Full face treatment required about 30-40 minutes. Post treatment moisturizer applied &amp; sunscreen advised. Treatment was repeated every week. Average treatments per week per area were as follows: periorbital 4-5, forehead 8-10, cheeks 8-10, neck 12-15. Serial photography was done. Maintenance treatments were done every 3-4 months.</w:t>
      </w:r>
      <w:r w:rsidRPr="00BD3DC8">
        <w:rPr>
          <w:rFonts w:ascii="Arial" w:hAnsi="Arial" w:cs="Arial"/>
          <w:b/>
          <w:bCs/>
          <w:i/>
          <w:iCs/>
          <w:sz w:val="18"/>
          <w:szCs w:val="18"/>
          <w:lang w:val="en-US"/>
        </w:rPr>
        <w:t>Results</w:t>
      </w:r>
      <w:r w:rsidRPr="00BD3DC8">
        <w:rPr>
          <w:rFonts w:ascii="Arial" w:hAnsi="Arial" w:cs="Arial"/>
          <w:sz w:val="18"/>
          <w:szCs w:val="18"/>
          <w:lang w:val="en-US"/>
        </w:rPr>
        <w:t xml:space="preserve">: Grading of results were: Grade 0- no improvement; Grades 1,2,3,4 corresponded to 25,50,75 &amp; &gt;75% improvement respectively. Subjective grading areawise confirmed good improvement in skin sagging with tightening effect(grades 2-3); lax skin, wrinkle improvement(grades 1-4). Objective grading areawise confirmed sagging skin, wrinkle improvement(grades 2-4): improvement in periorbital wrinkles &amp; mid, lower face sagging(grade 4); forehead, neck wrinkles(grades 1-2). Fitzpatrick Wrinkle Score improvement of at least 1 point was observed with single treatment in periorbital wrinkles in &gt;80% patients. Immediate improvement in skin texture, fine lines, skin tightening, microlifting effects seen with single treatment noticed in periorbital areas &amp; cheeks. Reduction of tan &amp; skin glow effects were observed as additional benefits. Skin tightening effect lasted long - at least 3-4 months or more post-treatment for patients after completion of full schedule. No side effects, no downtime. </w:t>
      </w:r>
      <w:r w:rsidRPr="00BD3DC8">
        <w:rPr>
          <w:rFonts w:ascii="Arial" w:hAnsi="Arial" w:cs="Arial"/>
          <w:b/>
          <w:bCs/>
          <w:i/>
          <w:iCs/>
          <w:sz w:val="18"/>
          <w:szCs w:val="18"/>
          <w:lang w:val="en-US"/>
        </w:rPr>
        <w:t>Conclusion</w:t>
      </w:r>
      <w:r w:rsidRPr="00BD3DC8">
        <w:rPr>
          <w:rFonts w:ascii="Arial" w:hAnsi="Arial" w:cs="Arial"/>
          <w:sz w:val="18"/>
          <w:szCs w:val="18"/>
          <w:lang w:val="en-US"/>
        </w:rPr>
        <w:t xml:space="preserve">: 'Non-ablative facial rejuvenation' with 4 MHz Radiofrequency technique showed promising results. </w:t>
      </w:r>
    </w:p>
    <w:p w14:paraId="5064781A"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2275 </w:t>
      </w:r>
    </w:p>
    <w:p w14:paraId="39605988"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BIOLOGICAL EVALUATION OF PRO-XYLANE™ IN HUMAN EPIDERMIS </w:t>
      </w:r>
    </w:p>
    <w:p w14:paraId="40579950" w14:textId="77777777" w:rsidR="00770B56" w:rsidRPr="00BD3DC8" w:rsidRDefault="00770B56" w:rsidP="00770B56">
      <w:pPr>
        <w:jc w:val="both"/>
        <w:rPr>
          <w:rFonts w:ascii="Arial" w:hAnsi="Arial" w:cs="Arial"/>
          <w:sz w:val="18"/>
          <w:szCs w:val="18"/>
          <w:lang w:val="fr-FR"/>
        </w:rPr>
      </w:pPr>
      <w:r w:rsidRPr="00BD3DC8">
        <w:rPr>
          <w:rStyle w:val="primerautor"/>
          <w:rFonts w:ascii="Arial" w:hAnsi="Arial" w:cs="Arial"/>
          <w:sz w:val="18"/>
          <w:szCs w:val="18"/>
          <w:lang w:val="fr-FR"/>
        </w:rPr>
        <w:t>N Pineau</w:t>
      </w:r>
      <w:r w:rsidRPr="00BD3DC8">
        <w:rPr>
          <w:rFonts w:ascii="Arial" w:hAnsi="Arial" w:cs="Arial"/>
          <w:sz w:val="18"/>
          <w:szCs w:val="18"/>
          <w:lang w:val="fr-FR"/>
        </w:rPr>
        <w:t xml:space="preserve">, </w:t>
      </w:r>
      <w:r w:rsidRPr="00BD3DC8">
        <w:rPr>
          <w:rStyle w:val="autor"/>
          <w:rFonts w:ascii="Arial" w:hAnsi="Arial" w:cs="Arial"/>
          <w:sz w:val="18"/>
          <w:szCs w:val="18"/>
          <w:lang w:val="fr-FR"/>
        </w:rPr>
        <w:t>A Cavezza</w:t>
      </w:r>
      <w:r w:rsidRPr="00BD3DC8">
        <w:rPr>
          <w:rFonts w:ascii="Arial" w:hAnsi="Arial" w:cs="Arial"/>
          <w:sz w:val="18"/>
          <w:szCs w:val="18"/>
          <w:lang w:val="fr-FR"/>
        </w:rPr>
        <w:t xml:space="preserve">, </w:t>
      </w:r>
      <w:r w:rsidRPr="00BD3DC8">
        <w:rPr>
          <w:rStyle w:val="autor"/>
          <w:rFonts w:ascii="Arial" w:hAnsi="Arial" w:cs="Arial"/>
          <w:sz w:val="18"/>
          <w:szCs w:val="18"/>
          <w:lang w:val="fr-FR"/>
        </w:rPr>
        <w:t>M Dalko-Csiba</w:t>
      </w:r>
      <w:r w:rsidRPr="00BD3DC8">
        <w:rPr>
          <w:rFonts w:ascii="Arial" w:hAnsi="Arial" w:cs="Arial"/>
          <w:sz w:val="18"/>
          <w:szCs w:val="18"/>
          <w:lang w:val="fr-FR"/>
        </w:rPr>
        <w:t xml:space="preserve"> </w:t>
      </w:r>
    </w:p>
    <w:p w14:paraId="7BA162E8"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l'Oréal Recherche, Clichy, France </w:t>
      </w:r>
    </w:p>
    <w:p w14:paraId="795C5E1B" w14:textId="77777777" w:rsidR="00770B56" w:rsidRPr="00BD3DC8" w:rsidRDefault="00770B56" w:rsidP="00770B56">
      <w:pPr>
        <w:rPr>
          <w:rFonts w:ascii="Arial" w:hAnsi="Arial" w:cs="Arial"/>
          <w:sz w:val="18"/>
          <w:szCs w:val="18"/>
          <w:lang w:val="en-US"/>
        </w:rPr>
      </w:pPr>
    </w:p>
    <w:p w14:paraId="67932D8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purpose of the study was to investigate the ability of Pro-Xylane™ (C-</w:t>
      </w:r>
      <w:r w:rsidRPr="00BD3DC8">
        <w:rPr>
          <w:rFonts w:ascii="Arial" w:hAnsi="Arial" w:cs="Arial"/>
          <w:sz w:val="18"/>
          <w:szCs w:val="18"/>
        </w:rPr>
        <w:t>β</w:t>
      </w:r>
      <w:r w:rsidRPr="00BD3DC8">
        <w:rPr>
          <w:rFonts w:ascii="Arial" w:hAnsi="Arial" w:cs="Arial"/>
          <w:sz w:val="18"/>
          <w:szCs w:val="18"/>
          <w:lang w:val="en-US"/>
        </w:rPr>
        <w:t>-D-xylopyranoside-2-hydroxy-propane) to stimulate the synthesis of syndecan 1 and 4 and CD44. These PGs represent an important target for cosmetology in combating skin ageing.</w:t>
      </w:r>
    </w:p>
    <w:p w14:paraId="1445F69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Human skin samples were obtained from 12 patients undergoing plastic surgery (Caucasian women from 35 to 55 years old). Ageing skin model was achieved by applying Diprosone® (bethamethasone at 0.05%) to the surface of skin sample. Skin samples were stained with an immunohistochemical technique using antibodies anti syndecan 1, syndecan 4 and CD44. Histological evaluation was performed by semi quantitative grading using scores from 0 (negative) to 4 (maximum).</w:t>
      </w:r>
    </w:p>
    <w:p w14:paraId="5B1216A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Our experimental model of skin ageing induced alterations of syndecan 1 and syndecan 4 at cell surface level of keratinocyte. When Pro-Xylane™ was applied onto ageing skin samples, syndecan 1 and syndecan 4 deposition increased significantly (3.13 and 3.42 versus 2.6 and 2.7 before treatment). In the same way we observed a decrease in CD44 expression at the level of keratinocyte in artificially aged skin samples (1.11 versus </w:t>
      </w:r>
      <w:smartTag w:uri="urn:schemas-microsoft-com:office:smarttags" w:element="metricconverter">
        <w:smartTagPr>
          <w:attr w:name="ProductID" w:val="1.95 in"/>
        </w:smartTagPr>
        <w:r w:rsidRPr="00BD3DC8">
          <w:rPr>
            <w:rFonts w:ascii="Arial" w:hAnsi="Arial" w:cs="Arial"/>
            <w:sz w:val="18"/>
            <w:szCs w:val="18"/>
            <w:lang w:val="en-US"/>
          </w:rPr>
          <w:t>1.95 in</w:t>
        </w:r>
      </w:smartTag>
      <w:r w:rsidRPr="00BD3DC8">
        <w:rPr>
          <w:rFonts w:ascii="Arial" w:hAnsi="Arial" w:cs="Arial"/>
          <w:sz w:val="18"/>
          <w:szCs w:val="18"/>
          <w:lang w:val="en-US"/>
        </w:rPr>
        <w:t xml:space="preserve"> normal skin). The treatment of skin samples with Pro-Xylane™ increase expression level in artificially aged skin from 1.11 to 2.11.</w:t>
      </w:r>
    </w:p>
    <w:p w14:paraId="5FFC2B6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In conclusion, among cutaneous PG we have confirmed the decrease in syndecan 1 and 4 and CD44 in epidermis with ageing. The increase in syndecan and CD44 In the presence of Pro-Xylane™ is in favor of a better homeostasis of epidermis. </w:t>
      </w:r>
    </w:p>
    <w:p w14:paraId="68192E35"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2276 </w:t>
      </w:r>
    </w:p>
    <w:p w14:paraId="290E9EC4"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VALIDATION OF A GRADING SCALE FOR LIP VOLUME </w:t>
      </w:r>
    </w:p>
    <w:p w14:paraId="30ED942E"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A Rossi</w:t>
      </w:r>
      <w:r w:rsidRPr="00BD3DC8">
        <w:rPr>
          <w:rStyle w:val="codigoinstituciones"/>
          <w:sz w:val="18"/>
          <w:szCs w:val="18"/>
        </w:rPr>
        <w:t>1</w:t>
      </w:r>
      <w:r w:rsidRPr="00BD3DC8">
        <w:rPr>
          <w:rFonts w:ascii="Arial" w:hAnsi="Arial" w:cs="Arial"/>
          <w:sz w:val="18"/>
          <w:szCs w:val="18"/>
        </w:rPr>
        <w:t xml:space="preserve">, </w:t>
      </w:r>
      <w:r w:rsidRPr="00BD3DC8">
        <w:rPr>
          <w:rStyle w:val="autor"/>
          <w:rFonts w:ascii="Arial" w:hAnsi="Arial" w:cs="Arial"/>
          <w:sz w:val="18"/>
          <w:szCs w:val="18"/>
        </w:rPr>
        <w:t>G Stamatas</w:t>
      </w:r>
      <w:r w:rsidRPr="00BD3DC8">
        <w:rPr>
          <w:rStyle w:val="codigoinstituciones"/>
          <w:sz w:val="18"/>
          <w:szCs w:val="18"/>
        </w:rPr>
        <w:t>2</w:t>
      </w:r>
      <w:r w:rsidRPr="00BD3DC8">
        <w:rPr>
          <w:rFonts w:ascii="Arial" w:hAnsi="Arial" w:cs="Arial"/>
          <w:sz w:val="18"/>
          <w:szCs w:val="18"/>
        </w:rPr>
        <w:t xml:space="preserve">, </w:t>
      </w:r>
      <w:r w:rsidRPr="00BD3DC8">
        <w:rPr>
          <w:rStyle w:val="autor"/>
          <w:rFonts w:ascii="Arial" w:hAnsi="Arial" w:cs="Arial"/>
          <w:sz w:val="18"/>
          <w:szCs w:val="18"/>
        </w:rPr>
        <w:t>E Ruvolo</w:t>
      </w:r>
      <w:r w:rsidRPr="00BD3DC8">
        <w:rPr>
          <w:rStyle w:val="codigoinstituciones"/>
          <w:sz w:val="18"/>
          <w:szCs w:val="18"/>
        </w:rPr>
        <w:t>3</w:t>
      </w:r>
      <w:r w:rsidRPr="00BD3DC8">
        <w:rPr>
          <w:rFonts w:ascii="Arial" w:hAnsi="Arial" w:cs="Arial"/>
          <w:sz w:val="18"/>
          <w:szCs w:val="18"/>
        </w:rPr>
        <w:t xml:space="preserve">, </w:t>
      </w:r>
      <w:r w:rsidRPr="00BD3DC8">
        <w:rPr>
          <w:rStyle w:val="autor"/>
          <w:rFonts w:ascii="Arial" w:hAnsi="Arial" w:cs="Arial"/>
          <w:sz w:val="18"/>
          <w:szCs w:val="18"/>
        </w:rPr>
        <w:t>A Nkengne</w:t>
      </w:r>
      <w:r w:rsidRPr="00BD3DC8">
        <w:rPr>
          <w:rStyle w:val="codigoinstituciones"/>
          <w:sz w:val="18"/>
          <w:szCs w:val="18"/>
        </w:rPr>
        <w:t>4</w:t>
      </w:r>
      <w:r w:rsidRPr="00BD3DC8">
        <w:rPr>
          <w:rFonts w:ascii="Arial" w:hAnsi="Arial" w:cs="Arial"/>
          <w:sz w:val="18"/>
          <w:szCs w:val="18"/>
        </w:rPr>
        <w:t xml:space="preserve"> </w:t>
      </w:r>
    </w:p>
    <w:p w14:paraId="255A6D6C" w14:textId="77777777" w:rsidR="00770B56" w:rsidRPr="00BD3DC8" w:rsidRDefault="00770B56" w:rsidP="00770B56">
      <w:pPr>
        <w:rPr>
          <w:rFonts w:ascii="Arial" w:hAnsi="Arial" w:cs="Arial"/>
          <w:sz w:val="18"/>
          <w:szCs w:val="18"/>
        </w:rPr>
      </w:pPr>
      <w:r w:rsidRPr="00BD3DC8">
        <w:rPr>
          <w:rFonts w:ascii="Arial" w:hAnsi="Arial" w:cs="Arial"/>
          <w:sz w:val="18"/>
          <w:szCs w:val="18"/>
        </w:rPr>
        <w:t xml:space="preserve">1 Ortho-Neutrogena, France, 2 Skin Care Research Institute, Johnson &amp; Johnson Consumer, France, 3 Methods &amp; Models Development, Johnson &amp; Johsson Consumer, US, 4 Laboratoire d’Imagerie Fonctionnelle, INSERM UMR S 678, France </w:t>
      </w:r>
    </w:p>
    <w:p w14:paraId="1924915E" w14:textId="77777777" w:rsidR="00770B56" w:rsidRPr="00BD3DC8" w:rsidRDefault="00770B56" w:rsidP="00770B56">
      <w:pPr>
        <w:rPr>
          <w:rFonts w:ascii="Arial" w:hAnsi="Arial" w:cs="Arial"/>
          <w:sz w:val="18"/>
          <w:szCs w:val="18"/>
        </w:rPr>
      </w:pPr>
    </w:p>
    <w:p w14:paraId="2AE9816A"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Cosmetic dermatology often involves the correction or enhancement of facial features. The use of validated scales to assess patient and practitioner satisfaction and acceptance with facial procedures is not routinely done. The development of a validated tool which could be used to characterize an optimal cosmetic outcome (OCO) would be valuable not only as an initial assessment tool, but also as one of gauging the persistency of a OCO procedure over time. </w:t>
      </w:r>
      <w:r w:rsidRPr="00BD3DC8">
        <w:rPr>
          <w:rFonts w:ascii="Arial" w:hAnsi="Arial" w:cs="Arial"/>
          <w:b/>
          <w:bCs/>
          <w:sz w:val="18"/>
          <w:szCs w:val="18"/>
          <w:lang w:val="en-US"/>
        </w:rPr>
        <w:t>Purpose:</w:t>
      </w:r>
      <w:r w:rsidRPr="00BD3DC8">
        <w:rPr>
          <w:rFonts w:ascii="Arial" w:hAnsi="Arial" w:cs="Arial"/>
          <w:sz w:val="18"/>
          <w:szCs w:val="18"/>
          <w:lang w:val="en-US"/>
        </w:rPr>
        <w:t xml:space="preserve"> The objective of this study was to evaluate a newly developed lip grading scale in terms of its validity, reliability, responsiveness, and convenience. </w:t>
      </w:r>
      <w:r w:rsidRPr="00BD3DC8">
        <w:rPr>
          <w:rFonts w:ascii="Arial" w:hAnsi="Arial" w:cs="Arial"/>
          <w:b/>
          <w:bCs/>
          <w:sz w:val="18"/>
          <w:szCs w:val="18"/>
          <w:lang w:val="en-US"/>
        </w:rPr>
        <w:t>Methods:</w:t>
      </w:r>
      <w:r w:rsidRPr="00BD3DC8">
        <w:rPr>
          <w:rFonts w:ascii="Arial" w:hAnsi="Arial" w:cs="Arial"/>
          <w:sz w:val="18"/>
          <w:szCs w:val="18"/>
          <w:lang w:val="en-US"/>
        </w:rPr>
        <w:t xml:space="preserve"> From a database of more than 100 facial images (women aged 35-65 years and Fitzpatrick I-IV) selected from the Johnson &amp; Johnson Image Station of the Skin Care Research Institute, 3 experts graded the superior and inferior lip volume, using a visual analogical scale. Superior and inferior lips were assessed separately. The experts’ final ratings were then statistically interpreted to define the number of grading levels that could be clinically differentiated. Statistical clustering was then used to select the groups of images that represented each of the different grading levels, and a 9 level grading scale was defined The validity and reproducibility of this scale was then assessed with a group of 10 dermatologists. Acceptability and convenience were also evaluated. The reliability of the method was tested using a comparison of image grading and objective 3D profilometry on 30 subjects. </w:t>
      </w:r>
      <w:r w:rsidRPr="00BD3DC8">
        <w:rPr>
          <w:rFonts w:ascii="Arial" w:hAnsi="Arial" w:cs="Arial"/>
          <w:b/>
          <w:bCs/>
          <w:sz w:val="18"/>
          <w:szCs w:val="18"/>
          <w:lang w:val="en-US"/>
        </w:rPr>
        <w:t xml:space="preserve">Results: </w:t>
      </w:r>
      <w:r w:rsidRPr="00BD3DC8">
        <w:rPr>
          <w:rFonts w:ascii="Arial" w:hAnsi="Arial" w:cs="Arial"/>
          <w:sz w:val="18"/>
          <w:szCs w:val="18"/>
          <w:lang w:val="en-US"/>
        </w:rPr>
        <w:t xml:space="preserve">The lips volume scale was demonstrated to be reproducible and reliable. There was a statistical significant agreement among evaluators, and dermatologists considered the tool convenient to use and acceptable to characterize lip volume. Ninety-eight and 91% of the evaluations were in statistical agreement for inferior and superior lips respectively with a difference of </w:t>
      </w:r>
      <w:r w:rsidRPr="00BD3DC8">
        <w:rPr>
          <w:rFonts w:ascii="Arial" w:hAnsi="Arial" w:cs="Arial"/>
          <w:sz w:val="18"/>
          <w:szCs w:val="18"/>
          <w:u w:val="single"/>
          <w:lang w:val="en-US"/>
        </w:rPr>
        <w:t>&lt;</w:t>
      </w:r>
      <w:r w:rsidRPr="00BD3DC8">
        <w:rPr>
          <w:rFonts w:ascii="Arial" w:hAnsi="Arial" w:cs="Arial"/>
          <w:sz w:val="18"/>
          <w:szCs w:val="18"/>
          <w:lang w:val="en-US"/>
        </w:rPr>
        <w:t xml:space="preserve"> 0.5 points. </w:t>
      </w:r>
      <w:r w:rsidRPr="00BD3DC8">
        <w:rPr>
          <w:rFonts w:ascii="Arial" w:hAnsi="Arial" w:cs="Arial"/>
          <w:b/>
          <w:bCs/>
          <w:sz w:val="18"/>
          <w:szCs w:val="18"/>
          <w:lang w:val="en-US"/>
        </w:rPr>
        <w:t>Conclusion:</w:t>
      </w:r>
      <w:r w:rsidRPr="00BD3DC8">
        <w:rPr>
          <w:rFonts w:ascii="Arial" w:hAnsi="Arial" w:cs="Arial"/>
          <w:sz w:val="18"/>
          <w:szCs w:val="18"/>
          <w:lang w:val="en-US"/>
        </w:rPr>
        <w:t xml:space="preserve"> This lip-grading scale can be reliably used to estimate lip volume in a wide variety of patients, and help evaluate results and longevity of lip augmentation. When used in a clinical study setting, this scale will help defining inclusion criteria, facilitate harmonization of grading, as well as monitoring of improvement over time. </w:t>
      </w:r>
    </w:p>
    <w:p w14:paraId="5B16972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2277 </w:t>
      </w:r>
    </w:p>
    <w:p w14:paraId="0CB260C2"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PILOT STUDY ON THE VISUALIZATION OF DERMAL INJECTION OF HYALURONIC ACID BY HIGH FREQUENCY ULTRASOUND IMAGING, MRI AND HISTOLOGY </w:t>
      </w:r>
    </w:p>
    <w:p w14:paraId="3236A9ED" w14:textId="77777777" w:rsidR="00770B56" w:rsidRPr="00BD3DC8" w:rsidRDefault="00770B56" w:rsidP="00770B56">
      <w:pPr>
        <w:jc w:val="both"/>
        <w:rPr>
          <w:rFonts w:ascii="Arial" w:hAnsi="Arial" w:cs="Arial"/>
          <w:sz w:val="18"/>
          <w:szCs w:val="18"/>
          <w:lang w:val="fr-FR"/>
        </w:rPr>
      </w:pPr>
      <w:r w:rsidRPr="00BD3DC8">
        <w:rPr>
          <w:rStyle w:val="primerautor"/>
          <w:rFonts w:ascii="Arial" w:hAnsi="Arial" w:cs="Arial"/>
          <w:sz w:val="18"/>
          <w:szCs w:val="18"/>
          <w:lang w:val="fr-FR"/>
        </w:rPr>
        <w:t>G Josse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D Gensanne</w:t>
      </w:r>
      <w:r w:rsidRPr="00BD3DC8">
        <w:rPr>
          <w:rStyle w:val="codigoinstituciones"/>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M Haftek</w:t>
      </w:r>
      <w:r w:rsidRPr="00BD3DC8">
        <w:rPr>
          <w:rStyle w:val="codigoinstituciones"/>
          <w:sz w:val="18"/>
          <w:szCs w:val="18"/>
          <w:lang w:val="fr-FR"/>
        </w:rPr>
        <w:t>3</w:t>
      </w:r>
      <w:r w:rsidRPr="00BD3DC8">
        <w:rPr>
          <w:rFonts w:ascii="Arial" w:hAnsi="Arial" w:cs="Arial"/>
          <w:sz w:val="18"/>
          <w:szCs w:val="18"/>
          <w:lang w:val="fr-FR"/>
        </w:rPr>
        <w:t xml:space="preserve">, </w:t>
      </w:r>
      <w:r w:rsidRPr="00BD3DC8">
        <w:rPr>
          <w:rStyle w:val="autor"/>
          <w:rFonts w:ascii="Arial" w:hAnsi="Arial" w:cs="Arial"/>
          <w:sz w:val="18"/>
          <w:szCs w:val="18"/>
          <w:lang w:val="fr-FR"/>
        </w:rPr>
        <w:t>V Turlier</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A Mas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J Theunis</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F Ossant</w:t>
      </w:r>
      <w:r w:rsidRPr="00BD3DC8">
        <w:rPr>
          <w:rStyle w:val="codigoinstituciones"/>
          <w:sz w:val="18"/>
          <w:szCs w:val="18"/>
          <w:lang w:val="fr-FR"/>
        </w:rPr>
        <w:t>4</w:t>
      </w:r>
      <w:r w:rsidRPr="00BD3DC8">
        <w:rPr>
          <w:rFonts w:ascii="Arial" w:hAnsi="Arial" w:cs="Arial"/>
          <w:sz w:val="18"/>
          <w:szCs w:val="18"/>
          <w:lang w:val="fr-FR"/>
        </w:rPr>
        <w:t xml:space="preserve">, </w:t>
      </w:r>
      <w:r w:rsidRPr="00BD3DC8">
        <w:rPr>
          <w:rStyle w:val="autor"/>
          <w:rFonts w:ascii="Arial" w:hAnsi="Arial" w:cs="Arial"/>
          <w:sz w:val="18"/>
          <w:szCs w:val="18"/>
          <w:lang w:val="fr-FR"/>
        </w:rPr>
        <w:t>JM Lagarde</w:t>
      </w:r>
      <w:r w:rsidRPr="00BD3DC8">
        <w:rPr>
          <w:rStyle w:val="codigoinstituciones"/>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AM Schmitt</w:t>
      </w:r>
      <w:r w:rsidRPr="00BD3DC8">
        <w:rPr>
          <w:rStyle w:val="codigoinstituciones"/>
          <w:sz w:val="18"/>
          <w:szCs w:val="18"/>
          <w:lang w:val="fr-FR"/>
        </w:rPr>
        <w:t>1</w:t>
      </w:r>
      <w:r w:rsidRPr="00BD3DC8">
        <w:rPr>
          <w:rFonts w:ascii="Arial" w:hAnsi="Arial" w:cs="Arial"/>
          <w:sz w:val="18"/>
          <w:szCs w:val="18"/>
          <w:lang w:val="fr-FR"/>
        </w:rPr>
        <w:t xml:space="preserve"> </w:t>
      </w:r>
    </w:p>
    <w:p w14:paraId="7621AC75" w14:textId="77777777" w:rsidR="00770B56" w:rsidRPr="00BD3DC8" w:rsidRDefault="00770B56" w:rsidP="00770B56">
      <w:pPr>
        <w:rPr>
          <w:rFonts w:ascii="Arial" w:hAnsi="Arial" w:cs="Arial"/>
          <w:sz w:val="18"/>
          <w:szCs w:val="18"/>
          <w:lang w:val="fr-FR"/>
        </w:rPr>
      </w:pPr>
      <w:r w:rsidRPr="00BD3DC8">
        <w:rPr>
          <w:rFonts w:ascii="Arial" w:hAnsi="Arial" w:cs="Arial"/>
          <w:sz w:val="18"/>
          <w:szCs w:val="18"/>
          <w:lang w:val="fr-FR"/>
        </w:rPr>
        <w:t xml:space="preserve">1 Pierre Fabre Research Institute, Toulouse, France, 2 LCBM, CNRS FR 2599, Toulouse, France, 3 </w:t>
      </w:r>
      <w:smartTag w:uri="urn:schemas-microsoft-com:office:smarttags" w:element="PersonName">
        <w:smartTagPr>
          <w:attr w:name="ProductID" w:val="CHU Lyon"/>
        </w:smartTagPr>
        <w:r w:rsidRPr="00BD3DC8">
          <w:rPr>
            <w:rFonts w:ascii="Arial" w:hAnsi="Arial" w:cs="Arial"/>
            <w:sz w:val="18"/>
            <w:szCs w:val="18"/>
            <w:lang w:val="fr-FR"/>
          </w:rPr>
          <w:t>CHU Lyon</w:t>
        </w:r>
      </w:smartTag>
      <w:r w:rsidRPr="00BD3DC8">
        <w:rPr>
          <w:rFonts w:ascii="Arial" w:hAnsi="Arial" w:cs="Arial"/>
          <w:sz w:val="18"/>
          <w:szCs w:val="18"/>
          <w:lang w:val="fr-FR"/>
        </w:rPr>
        <w:t xml:space="preserve">, France, 4 LUSSI, CNRS FRE 2448, Tours, France </w:t>
      </w:r>
    </w:p>
    <w:p w14:paraId="04E1E9A9" w14:textId="77777777" w:rsidR="00770B56" w:rsidRPr="00BD3DC8" w:rsidRDefault="00770B56" w:rsidP="00770B56">
      <w:pPr>
        <w:rPr>
          <w:rFonts w:ascii="Arial" w:hAnsi="Arial" w:cs="Arial"/>
          <w:sz w:val="18"/>
          <w:szCs w:val="18"/>
          <w:lang w:val="fr-FR"/>
        </w:rPr>
      </w:pPr>
    </w:p>
    <w:p w14:paraId="69CDB44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w:t>
      </w:r>
    </w:p>
    <w:p w14:paraId="13894D3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In the last few years, increasing use of injectable resorbable fillings has been reported for facial wrinkle treatment. However, the physiological processes involved such as the localization and subsequent diffusion of the injected product in skin tissues are poorly documented. Efficacy of hyaluronic acid injection is generally evaluated visually by the physician. This study presents methods for non-invasive follow-up the time course of the hayluronic acid (HA) injection with regards to structural information relating to tissue modifications.</w:t>
      </w:r>
    </w:p>
    <w:p w14:paraId="156375B9" w14:textId="77777777" w:rsidR="00770B56" w:rsidRPr="00BD3DC8" w:rsidRDefault="00770B56" w:rsidP="00770B56">
      <w:pPr>
        <w:jc w:val="both"/>
        <w:rPr>
          <w:rFonts w:ascii="Arial" w:hAnsi="Arial" w:cs="Arial"/>
          <w:sz w:val="18"/>
          <w:szCs w:val="18"/>
          <w:lang w:val="en-US"/>
        </w:rPr>
      </w:pPr>
    </w:p>
    <w:p w14:paraId="23A7E5A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w:t>
      </w:r>
    </w:p>
    <w:p w14:paraId="7B22921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Three groups of 10 women had an intradermal injection of HA in one arm and were assessed 1, 3 and 9 months after injection. In order to process ultrasound signal characterization 16 radio frequency (RF) images of width 16mm, using a 30MHz high frequency ultrasound scanner were obtained. Conventional B-mode ultrasound images were also acquired. The 3rd group had high resolution magnetic resonance imaging (MRI) performed, with both morphological and quantitative image sequences acquisitions being made. Relaxometric MR images were computed. Additionnally, each group had skin punch biopsies for histological analysis.</w:t>
      </w:r>
    </w:p>
    <w:p w14:paraId="784B1BF9"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protocol was approved the regional ethical committee and written consent was given by the patients.</w:t>
      </w:r>
    </w:p>
    <w:p w14:paraId="747D1278" w14:textId="77777777" w:rsidR="00770B56" w:rsidRPr="00BD3DC8" w:rsidRDefault="00770B56" w:rsidP="00770B56">
      <w:pPr>
        <w:jc w:val="both"/>
        <w:rPr>
          <w:rFonts w:ascii="Arial" w:hAnsi="Arial" w:cs="Arial"/>
          <w:sz w:val="18"/>
          <w:szCs w:val="18"/>
          <w:lang w:val="en-US"/>
        </w:rPr>
      </w:pPr>
    </w:p>
    <w:p w14:paraId="7D3A7EE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482340C1"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The injection was clearly visible by ultrasound imaging and the dermis was significantly swollen by the HA. RF analysis enabled to quantify tissue modifications. The injection site was also identified in MRI. Moreover as HA has a distinct magnetic relaxation time compared to dermal and hypodermal tissues, the injected zone provides a specific signal that can be easily monitored over time. This was performed via Parametric MR imaging. The injected HA was also clearly identified by histology. These techniques were compared in terms of resolution, specificity and practicability for visualizing HA injection and monitoring it with time. In particular using these methods it was shown that HA was still present at the injected site after 9 months.</w:t>
      </w:r>
    </w:p>
    <w:p w14:paraId="0B78080E" w14:textId="77777777" w:rsidR="00770B56" w:rsidRPr="00BD3DC8" w:rsidRDefault="00770B56" w:rsidP="00770B56">
      <w:pPr>
        <w:jc w:val="both"/>
        <w:rPr>
          <w:rFonts w:ascii="Arial" w:hAnsi="Arial" w:cs="Arial"/>
          <w:sz w:val="18"/>
          <w:szCs w:val="18"/>
          <w:lang w:val="en-US"/>
        </w:rPr>
      </w:pPr>
    </w:p>
    <w:p w14:paraId="16D9AFB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Conclusion</w:t>
      </w:r>
    </w:p>
    <w:p w14:paraId="3835F26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This study presents methods for non invasive localization and follow-up the time course of HA injection, which should help to define the HA action as a mechanical filler and as a bioactive component. </w:t>
      </w:r>
    </w:p>
    <w:p w14:paraId="08A0BF0C"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2278 </w:t>
      </w:r>
    </w:p>
    <w:p w14:paraId="19CDE53C"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EVALUATION OF THE COSMETIC INGREDIENTS NIACINAMIDE AND N-ACETYL GLUCOSAMINE IN TISSUE ENGINEERED HUMAN SKIN IN VITRO </w:t>
      </w:r>
    </w:p>
    <w:p w14:paraId="0ADFF947"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R Osborne</w:t>
      </w:r>
      <w:r w:rsidRPr="00BD3DC8">
        <w:rPr>
          <w:rFonts w:ascii="Arial" w:hAnsi="Arial" w:cs="Arial"/>
          <w:sz w:val="18"/>
          <w:szCs w:val="18"/>
          <w:lang w:val="en-US"/>
        </w:rPr>
        <w:t xml:space="preserve">, </w:t>
      </w:r>
      <w:smartTag w:uri="urn:schemas-microsoft-com:office:smarttags" w:element="PersonName">
        <w:smartTagPr>
          <w:attr w:name="ProductID" w:val="LA Mullins"/>
        </w:smartTagPr>
        <w:r w:rsidRPr="00BD3DC8">
          <w:rPr>
            <w:rStyle w:val="autor"/>
            <w:rFonts w:ascii="Arial" w:hAnsi="Arial" w:cs="Arial"/>
            <w:sz w:val="18"/>
            <w:szCs w:val="18"/>
            <w:lang w:val="en-US"/>
          </w:rPr>
          <w:t>LA Mullins</w:t>
        </w:r>
      </w:smartTag>
      <w:r w:rsidRPr="00BD3DC8">
        <w:rPr>
          <w:rFonts w:ascii="Arial" w:hAnsi="Arial" w:cs="Arial"/>
          <w:sz w:val="18"/>
          <w:szCs w:val="18"/>
          <w:lang w:val="en-US"/>
        </w:rPr>
        <w:t xml:space="preserve">, </w:t>
      </w:r>
      <w:r w:rsidRPr="00BD3DC8">
        <w:rPr>
          <w:rStyle w:val="autor"/>
          <w:rFonts w:ascii="Arial" w:hAnsi="Arial" w:cs="Arial"/>
          <w:sz w:val="18"/>
          <w:szCs w:val="18"/>
          <w:lang w:val="en-US"/>
        </w:rPr>
        <w:t>BB Jarrold</w:t>
      </w:r>
      <w:r w:rsidRPr="00BD3DC8">
        <w:rPr>
          <w:rFonts w:ascii="Arial" w:hAnsi="Arial" w:cs="Arial"/>
          <w:sz w:val="18"/>
          <w:szCs w:val="18"/>
          <w:lang w:val="en-US"/>
        </w:rPr>
        <w:t xml:space="preserve">, </w:t>
      </w:r>
      <w:r w:rsidRPr="00BD3DC8">
        <w:rPr>
          <w:rStyle w:val="autor"/>
          <w:rFonts w:ascii="Arial" w:hAnsi="Arial" w:cs="Arial"/>
          <w:sz w:val="18"/>
          <w:szCs w:val="18"/>
          <w:lang w:val="en-US"/>
        </w:rPr>
        <w:t>SJ Mcphail</w:t>
      </w:r>
      <w:r w:rsidRPr="00BD3DC8">
        <w:rPr>
          <w:rFonts w:ascii="Arial" w:hAnsi="Arial" w:cs="Arial"/>
          <w:sz w:val="18"/>
          <w:szCs w:val="18"/>
          <w:lang w:val="en-US"/>
        </w:rPr>
        <w:t xml:space="preserve">, </w:t>
      </w:r>
      <w:r w:rsidRPr="00BD3DC8">
        <w:rPr>
          <w:rStyle w:val="autor"/>
          <w:rFonts w:ascii="Arial" w:hAnsi="Arial" w:cs="Arial"/>
          <w:sz w:val="18"/>
          <w:szCs w:val="18"/>
          <w:lang w:val="en-US"/>
        </w:rPr>
        <w:t>LR Robinson</w:t>
      </w:r>
      <w:r w:rsidRPr="00BD3DC8">
        <w:rPr>
          <w:rFonts w:ascii="Arial" w:hAnsi="Arial" w:cs="Arial"/>
          <w:sz w:val="18"/>
          <w:szCs w:val="18"/>
          <w:lang w:val="en-US"/>
        </w:rPr>
        <w:t xml:space="preserve"> </w:t>
      </w:r>
    </w:p>
    <w:p w14:paraId="4D6AE166"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The Procter &amp; Gamble Company, Cincinnati, Ohio USA </w:t>
      </w:r>
    </w:p>
    <w:p w14:paraId="1855E045" w14:textId="77777777" w:rsidR="00770B56" w:rsidRPr="00BD3DC8" w:rsidRDefault="00770B56" w:rsidP="00770B56">
      <w:pPr>
        <w:rPr>
          <w:rFonts w:ascii="Arial" w:hAnsi="Arial" w:cs="Arial"/>
          <w:sz w:val="18"/>
          <w:szCs w:val="18"/>
          <w:lang w:val="en-US"/>
        </w:rPr>
      </w:pPr>
    </w:p>
    <w:p w14:paraId="31898538"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Background/Objectives: Human skin cells grown in vitro at an air-interface reproduce many key cellular and structural elements of natural skin. These elements include a keratinocyte-containing epidermis consisting of a cornified stratified squamous epithelium, and a dermis containing dermal fibroblasts and dermal matrix. The purpose of the current work was to evaluate the effects of two skin benefit compounds, niacinamide and N-acetyl glucosamine, on these in vitro “skin equivalent” cultures, particularly on hyaluronan, collagen and barrier. Niacinamide and N-acetyl glucosamine were selected as model compounds since it has been reported previously that moisturizers containing niacinamide and N-acetyl glucosamine reduce the appearance of facial fine lines and wrinkles, particularly in the eye area of the face, when applied topically twice daily for 4 to 8 weeks by women with moderate to severe fine lines and wrinkles; niacinamide-containing moisturizers also improve skin barrier.</w:t>
      </w:r>
    </w:p>
    <w:p w14:paraId="03C87A22" w14:textId="77777777" w:rsidR="00770B56" w:rsidRPr="00BD3DC8" w:rsidRDefault="00770B56" w:rsidP="00770B56">
      <w:pPr>
        <w:jc w:val="both"/>
        <w:rPr>
          <w:rFonts w:ascii="Arial" w:hAnsi="Arial" w:cs="Arial"/>
          <w:sz w:val="18"/>
          <w:szCs w:val="18"/>
          <w:lang w:val="en-US"/>
        </w:rPr>
      </w:pPr>
    </w:p>
    <w:p w14:paraId="3D02141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Methods: Niacinamide and N-acetyl glucosamine were applied to the stratum corneum surface of human skin equivalent cultures (MatTek; n=4-6) for 24 hours; negative control cultures were treated with medium alone. After treatment, the cultures were rinsed with phosphate-buffered saline, extracted into buffer, and the extracts analyzed for procollagen-1 (immunoassay), hyaluronan (immunoassay) and protein (Coomassie blue staining). Procollagen-1 and hyaluronan levels were normalized to protein. Skin barrier was measured as transepidermal water loss (TEWL), using standard clinical instrumentation (DermaLab, CyberDerm). Statistical differences in procollagen-1, hyaluronan and TEWL in treated cultures vs controls were determined by t test.</w:t>
      </w:r>
    </w:p>
    <w:p w14:paraId="13C97081" w14:textId="77777777" w:rsidR="00770B56" w:rsidRPr="00BD3DC8" w:rsidRDefault="00770B56" w:rsidP="00770B56">
      <w:pPr>
        <w:jc w:val="both"/>
        <w:rPr>
          <w:rFonts w:ascii="Arial" w:hAnsi="Arial" w:cs="Arial"/>
          <w:sz w:val="18"/>
          <w:szCs w:val="18"/>
          <w:lang w:val="en-US"/>
        </w:rPr>
      </w:pPr>
    </w:p>
    <w:p w14:paraId="31EDB68B"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 In vitro in human skin equivalent cultures, topical application of niacinamide and N-acetyl glucosamine, both separately and in combination, acted to stimulate procollagen-1 (up to 2.5 fold) and hyaluronan (up to 1.5 fold); the responses were statistically significant (p &lt; 0.05). Niacinamide also produced a significant (p &lt; 0.05) 10% reduction in transepidermal water loss, an indication of improved skin barrier.</w:t>
      </w:r>
    </w:p>
    <w:p w14:paraId="0780B663" w14:textId="77777777" w:rsidR="00770B56" w:rsidRPr="00BD3DC8" w:rsidRDefault="00770B56" w:rsidP="00770B56">
      <w:pPr>
        <w:jc w:val="both"/>
        <w:rPr>
          <w:rFonts w:ascii="Arial" w:hAnsi="Arial" w:cs="Arial"/>
          <w:sz w:val="18"/>
          <w:szCs w:val="18"/>
          <w:lang w:val="en-US"/>
        </w:rPr>
      </w:pPr>
    </w:p>
    <w:p w14:paraId="6FE196CE"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These results confirm that human skin equivalent cultures are a useful approach to understand responses of human skin cells to cosmetic ingredients. </w:t>
      </w:r>
    </w:p>
    <w:p w14:paraId="3C63486F"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2279 </w:t>
      </w:r>
    </w:p>
    <w:p w14:paraId="47DE9DDE"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SAFETY OF INJECTABLE POLY-L-LACTIC ACID AND HUMAN-DERIVED COLLAGEN IN THE CORRECTION OF NASOLABIAL FOLD WRINKLES </w:t>
      </w:r>
    </w:p>
    <w:p w14:paraId="425B3BCB"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R Narins</w:t>
      </w:r>
      <w:r w:rsidRPr="00BD3DC8">
        <w:rPr>
          <w:rFonts w:ascii="Arial" w:hAnsi="Arial" w:cs="Arial"/>
          <w:sz w:val="18"/>
          <w:szCs w:val="18"/>
          <w:lang w:val="en-US"/>
        </w:rPr>
        <w:t xml:space="preserve"> </w:t>
      </w:r>
    </w:p>
    <w:p w14:paraId="4111B509"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New York University Medical School, New York, NY, USA </w:t>
      </w:r>
    </w:p>
    <w:p w14:paraId="5F5AEF63" w14:textId="77777777" w:rsidR="00770B56" w:rsidRPr="00BD3DC8" w:rsidRDefault="00770B56" w:rsidP="00770B56">
      <w:pPr>
        <w:rPr>
          <w:rFonts w:ascii="Arial" w:hAnsi="Arial" w:cs="Arial"/>
          <w:sz w:val="18"/>
          <w:szCs w:val="18"/>
          <w:lang w:val="en-US"/>
        </w:rPr>
      </w:pPr>
    </w:p>
    <w:p w14:paraId="3E9E8FFE"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xml:space="preserve"> Poly-L-lactic acid (PLLA) has proven safe and effective in a range of medical applications. Injectable PLLA is currently approved in Europe for augmenting facial contours in facial rejuvenation, and has been submitted for cosmetic use in the US. Safety results from a study of injectable PLLA and human-derived collagen in the correction of nasolabial fold wrinkles (NLFWs) are presented here. </w:t>
      </w:r>
      <w:r w:rsidRPr="00BD3DC8">
        <w:rPr>
          <w:rFonts w:ascii="Arial" w:hAnsi="Arial" w:cs="Arial"/>
          <w:b/>
          <w:bCs/>
          <w:sz w:val="18"/>
          <w:szCs w:val="18"/>
          <w:lang w:val="en-US"/>
        </w:rPr>
        <w:t>Methods:</w:t>
      </w:r>
      <w:r w:rsidRPr="00BD3DC8">
        <w:rPr>
          <w:rFonts w:ascii="Arial" w:hAnsi="Arial" w:cs="Arial"/>
          <w:sz w:val="18"/>
          <w:szCs w:val="18"/>
          <w:lang w:val="en-US"/>
        </w:rPr>
        <w:t xml:space="preserve"> Eligible patients were required to have a score ≥2 and ≤4 (blinded assessment) on a photonumeric wrinkle assessment scale (WAS; 0=no wrinkles; 5=very deep wrinkle/redundant fold) for both the left and right NLFW. Following randomization, patients received 1–4 bilateral injections (until maximal correction) at 3-week intervals of PLLA or collagen to the NFLW. The primary endpoint was the mean change in WAS from baseline to Month 13 after last treatment (assessed via standardized photographs). Adverse events (AEs) occurring post-injection were recorded on patient diary cards (PDC). AEs occurring during the observation period, and those lasting ≥15 days from PDC, were documented on case report forms (CRF). </w:t>
      </w:r>
      <w:r w:rsidRPr="00BD3DC8">
        <w:rPr>
          <w:rFonts w:ascii="Arial" w:hAnsi="Arial" w:cs="Arial"/>
          <w:b/>
          <w:bCs/>
          <w:sz w:val="18"/>
          <w:szCs w:val="18"/>
          <w:lang w:val="en-US"/>
        </w:rPr>
        <w:t>Results:</w:t>
      </w:r>
      <w:r w:rsidRPr="00BD3DC8">
        <w:rPr>
          <w:rFonts w:ascii="Arial" w:hAnsi="Arial" w:cs="Arial"/>
          <w:sz w:val="18"/>
          <w:szCs w:val="18"/>
          <w:lang w:val="en-US"/>
        </w:rPr>
        <w:t xml:space="preserve"> A total of 233 patients (female, n=220 [94.4%]; mean age=51.4 years) were randomized to PLLA (n=116) or collagen (n=117); demographic and baseline characteristics were similar between groups. Patients in the PLLA group achieved significantly (p&lt;0.001) greater improvements in mean WAS versus those in the collagen group from Month 3 through Month 13. Overall, post-injection AEs reported on PDC were observed to a similar degree in both groups. The number of patients with ≥1 AE (both related and unrelated to the study) as per CRF was significantly lower with PLLA compared with collagen (53.4% vs 63.2%; p=0.002); the majority of these AEs were mild or moderate. AEs considered product-related (20.7% vs 35.9%; p&lt;0.05; figure) or injection/technique-related (20.7% vs 29.1%; p=0.005) were reported in significantly fewer PLLA-treated patients. Incidences of product-related application site papule (PLLA, 8.6%; collagen, 3.4%) or nodule (PLLA, 6.9%; collagen, 6.0%) were low in both groups; injection site erythema occurred more frequently with collagen than PLLA (26.5% vs 2.6%). More patients in the collagen group reported injection site erythema lasting &gt;31 days versus the PLLA group (24 vs 2). Five PLLA-treated patients reported application site papules lasting &gt;31 days versus one in the collagen group. Application site nodules lasting &gt;31 days were similar in both groups (PLLA, n=7; collagen, n=6). </w:t>
      </w:r>
      <w:r w:rsidRPr="00BD3DC8">
        <w:rPr>
          <w:rFonts w:ascii="Arial" w:hAnsi="Arial" w:cs="Arial"/>
          <w:b/>
          <w:bCs/>
          <w:sz w:val="18"/>
          <w:szCs w:val="18"/>
          <w:lang w:val="en-US"/>
        </w:rPr>
        <w:t>Conclusions:</w:t>
      </w:r>
      <w:r w:rsidRPr="00BD3DC8">
        <w:rPr>
          <w:rFonts w:ascii="Arial" w:hAnsi="Arial" w:cs="Arial"/>
          <w:sz w:val="18"/>
          <w:szCs w:val="18"/>
          <w:lang w:val="en-US"/>
        </w:rPr>
        <w:t xml:space="preserve"> Both treatments were well tolerated in the correction of NLFW; however there were significantly greater improvements in WAS in the PLLA group compared with the collagen group at 3, 6, 9 and 13 months post-treatment. Incidences of application site papules and nodules were low in both groups; injection site erythema occurred more frequently with collagen. Overall, fewer AEs were experienced with PLLA than with human-derived collagen.</w:t>
      </w:r>
    </w:p>
    <w:p w14:paraId="6406D3BF" w14:textId="77777777" w:rsidR="00770B56" w:rsidRPr="00BD3DC8" w:rsidRDefault="00770B56" w:rsidP="00770B56">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"Q:\\Webs\\eQip\\eqip_derma_beta\\wwwcontent\\imagenes_abstracts\\2667.jpg" \* MERGEFORMATINET </w:instrText>
      </w:r>
      <w:r w:rsidRPr="00BD3DC8">
        <w:rPr>
          <w:rFonts w:ascii="Arial" w:hAnsi="Arial" w:cs="Arial"/>
          <w:sz w:val="18"/>
          <w:szCs w:val="18"/>
        </w:rPr>
        <w:fldChar w:fldCharType="separate"/>
      </w:r>
      <w:r w:rsidRPr="00BD3DC8">
        <w:rPr>
          <w:rFonts w:ascii="Arial" w:hAnsi="Arial" w:cs="Arial"/>
          <w:sz w:val="18"/>
          <w:szCs w:val="18"/>
        </w:rPr>
        <w:pict w14:anchorId="2ED635F8">
          <v:shape id="_x0000_i1050" type="#_x0000_t75" alt="" style="width:339.75pt;height:238.5pt">
            <v:imagedata r:id="rId51" r:href="rId52"/>
          </v:shape>
        </w:pict>
      </w:r>
      <w:r w:rsidRPr="00BD3DC8">
        <w:rPr>
          <w:rFonts w:ascii="Arial" w:hAnsi="Arial" w:cs="Arial"/>
          <w:sz w:val="18"/>
          <w:szCs w:val="18"/>
        </w:rPr>
        <w:fldChar w:fldCharType="end"/>
      </w:r>
    </w:p>
    <w:p w14:paraId="74F6235F"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2280 </w:t>
      </w:r>
    </w:p>
    <w:p w14:paraId="21B7DD50"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COMPARATIVE PROSPECTIVE OPEN CLINICAL TRIAL OF GLYCOLIC 70% + TCA 35% PEELING VERSUS SIX SUCCESSIVE GLYCOLIC 70% + 5 FLUORURACIL 5% (ALFAHIDROXIPEELING) IN THE TREATMENT OF DIFFUSE ACTINIC KERATOSIS OF FOREARMS </w:t>
      </w:r>
    </w:p>
    <w:p w14:paraId="25B20BD3" w14:textId="77777777" w:rsidR="00770B56" w:rsidRPr="00BD3DC8" w:rsidRDefault="00770B56" w:rsidP="00770B56">
      <w:pPr>
        <w:jc w:val="both"/>
        <w:rPr>
          <w:rFonts w:ascii="Arial" w:hAnsi="Arial" w:cs="Arial"/>
          <w:sz w:val="18"/>
          <w:szCs w:val="18"/>
        </w:rPr>
      </w:pPr>
      <w:r w:rsidRPr="00BD3DC8">
        <w:rPr>
          <w:rStyle w:val="primerautor"/>
          <w:rFonts w:ascii="Arial" w:hAnsi="Arial" w:cs="Arial"/>
          <w:sz w:val="18"/>
          <w:szCs w:val="18"/>
        </w:rPr>
        <w:t>A Haddad</w:t>
      </w:r>
      <w:r w:rsidRPr="00BD3DC8">
        <w:rPr>
          <w:rFonts w:ascii="Arial" w:hAnsi="Arial" w:cs="Arial"/>
          <w:sz w:val="18"/>
          <w:szCs w:val="18"/>
        </w:rPr>
        <w:t xml:space="preserve">, </w:t>
      </w:r>
      <w:r w:rsidRPr="00BD3DC8">
        <w:rPr>
          <w:rStyle w:val="autor"/>
          <w:rFonts w:ascii="Arial" w:hAnsi="Arial" w:cs="Arial"/>
          <w:sz w:val="18"/>
          <w:szCs w:val="18"/>
        </w:rPr>
        <w:t>IDAO Santos</w:t>
      </w:r>
      <w:r w:rsidRPr="00BD3DC8">
        <w:rPr>
          <w:rFonts w:ascii="Arial" w:hAnsi="Arial" w:cs="Arial"/>
          <w:sz w:val="18"/>
          <w:szCs w:val="18"/>
        </w:rPr>
        <w:t xml:space="preserve">, </w:t>
      </w:r>
      <w:r w:rsidRPr="00BD3DC8">
        <w:rPr>
          <w:rStyle w:val="autor"/>
          <w:rFonts w:ascii="Arial" w:hAnsi="Arial" w:cs="Arial"/>
          <w:sz w:val="18"/>
          <w:szCs w:val="18"/>
        </w:rPr>
        <w:t>LM Ferreira</w:t>
      </w:r>
      <w:r w:rsidRPr="00BD3DC8">
        <w:rPr>
          <w:rFonts w:ascii="Arial" w:hAnsi="Arial" w:cs="Arial"/>
          <w:sz w:val="18"/>
          <w:szCs w:val="18"/>
        </w:rPr>
        <w:t xml:space="preserve">, </w:t>
      </w:r>
      <w:r w:rsidRPr="00BD3DC8">
        <w:rPr>
          <w:rStyle w:val="autor"/>
          <w:rFonts w:ascii="Arial" w:hAnsi="Arial" w:cs="Arial"/>
          <w:sz w:val="18"/>
          <w:szCs w:val="18"/>
        </w:rPr>
        <w:t>F Brunstein</w:t>
      </w:r>
      <w:r w:rsidRPr="00BD3DC8">
        <w:rPr>
          <w:rFonts w:ascii="Arial" w:hAnsi="Arial" w:cs="Arial"/>
          <w:sz w:val="18"/>
          <w:szCs w:val="18"/>
        </w:rPr>
        <w:t xml:space="preserve"> </w:t>
      </w:r>
    </w:p>
    <w:p w14:paraId="3A7C5540"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UNIFESP - FEderal University of São Paulo - Plastic Surgery Division- Skin Cancer Section </w:t>
      </w:r>
    </w:p>
    <w:p w14:paraId="4EDF498C" w14:textId="77777777" w:rsidR="00770B56" w:rsidRPr="00BD3DC8" w:rsidRDefault="00770B56" w:rsidP="00770B56">
      <w:pPr>
        <w:rPr>
          <w:rFonts w:ascii="Arial" w:hAnsi="Arial" w:cs="Arial"/>
          <w:sz w:val="18"/>
          <w:szCs w:val="18"/>
          <w:lang w:val="en-US"/>
        </w:rPr>
      </w:pPr>
    </w:p>
    <w:p w14:paraId="67155CC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w:t>
      </w:r>
    </w:p>
    <w:p w14:paraId="3994D466" w14:textId="77777777" w:rsidR="00770B56" w:rsidRPr="00BD3DC8" w:rsidRDefault="00770B56" w:rsidP="00770B56">
      <w:pPr>
        <w:jc w:val="both"/>
        <w:rPr>
          <w:rFonts w:ascii="Arial" w:hAnsi="Arial" w:cs="Arial"/>
          <w:sz w:val="18"/>
          <w:szCs w:val="18"/>
          <w:lang w:val="en-US"/>
        </w:rPr>
      </w:pPr>
    </w:p>
    <w:p w14:paraId="1DA516F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Sun damage responds to over 90% of the complaints in dermatological offices. Aktinic Keratosis (AK) are pre malignant lesions indicative of skin photodamage. The have ta 6 to 10% risk of malignization to SCC. Many treatments are effective and the use of interrupted 5 Fluoruracil booster by previous glycolic peeling described as effective with less collateral effects than the use of the drug daily.</w:t>
      </w:r>
    </w:p>
    <w:p w14:paraId="616DAC68" w14:textId="77777777" w:rsidR="00770B56" w:rsidRPr="00BD3DC8" w:rsidRDefault="00770B56" w:rsidP="00770B56">
      <w:pPr>
        <w:jc w:val="both"/>
        <w:rPr>
          <w:rFonts w:ascii="Arial" w:hAnsi="Arial" w:cs="Arial"/>
          <w:sz w:val="18"/>
          <w:szCs w:val="18"/>
          <w:lang w:val="en-US"/>
        </w:rPr>
      </w:pPr>
    </w:p>
    <w:p w14:paraId="477C0CF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Objective </w:t>
      </w:r>
    </w:p>
    <w:p w14:paraId="7D0A2AE1" w14:textId="77777777" w:rsidR="00770B56" w:rsidRPr="00BD3DC8" w:rsidRDefault="00770B56" w:rsidP="00770B56">
      <w:pPr>
        <w:jc w:val="both"/>
        <w:rPr>
          <w:rFonts w:ascii="Arial" w:hAnsi="Arial" w:cs="Arial"/>
          <w:sz w:val="18"/>
          <w:szCs w:val="18"/>
          <w:lang w:val="en-US"/>
        </w:rPr>
      </w:pPr>
    </w:p>
    <w:p w14:paraId="0A1C011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To compare the clinical and histopathological effects of glycolic 70 % + TCA 35 % peelings with fluorhidroxipeelings in the treatment of AK of MMSS.</w:t>
      </w:r>
    </w:p>
    <w:p w14:paraId="6F617815" w14:textId="77777777" w:rsidR="00770B56" w:rsidRPr="00BD3DC8" w:rsidRDefault="00770B56" w:rsidP="00770B56">
      <w:pPr>
        <w:jc w:val="both"/>
        <w:rPr>
          <w:rFonts w:ascii="Arial" w:hAnsi="Arial" w:cs="Arial"/>
          <w:sz w:val="18"/>
          <w:szCs w:val="18"/>
          <w:lang w:val="en-US"/>
        </w:rPr>
      </w:pPr>
    </w:p>
    <w:p w14:paraId="0948C37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Casuistic</w:t>
      </w:r>
    </w:p>
    <w:p w14:paraId="477EFC80" w14:textId="77777777" w:rsidR="00770B56" w:rsidRPr="00BD3DC8" w:rsidRDefault="00770B56" w:rsidP="00770B56">
      <w:pPr>
        <w:jc w:val="both"/>
        <w:rPr>
          <w:rFonts w:ascii="Arial" w:hAnsi="Arial" w:cs="Arial"/>
          <w:sz w:val="18"/>
          <w:szCs w:val="18"/>
          <w:lang w:val="en-US"/>
        </w:rPr>
      </w:pPr>
    </w:p>
    <w:p w14:paraId="6DA99FA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Twenty patients both sexes were selected from 43 to 87 y ( media= 60,5y) , Fitzpatrick I to III, presenting diffuse AK ( minimum 15 lesions) of forearms without any treatment in the last three months.</w:t>
      </w:r>
    </w:p>
    <w:p w14:paraId="1F5EABC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Protocol was submitted to Ethic Committee </w:t>
      </w:r>
    </w:p>
    <w:p w14:paraId="0DEFB5C0" w14:textId="77777777" w:rsidR="00770B56" w:rsidRPr="00BD3DC8" w:rsidRDefault="00770B56" w:rsidP="00770B56">
      <w:pPr>
        <w:jc w:val="both"/>
        <w:rPr>
          <w:rFonts w:ascii="Arial" w:hAnsi="Arial" w:cs="Arial"/>
          <w:sz w:val="18"/>
          <w:szCs w:val="18"/>
          <w:lang w:val="en-US"/>
        </w:rPr>
      </w:pPr>
    </w:p>
    <w:p w14:paraId="401C47CA"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Method</w:t>
      </w:r>
    </w:p>
    <w:p w14:paraId="17FADD56" w14:textId="77777777" w:rsidR="00770B56" w:rsidRPr="00BD3DC8" w:rsidRDefault="00770B56" w:rsidP="00770B56">
      <w:pPr>
        <w:jc w:val="both"/>
        <w:rPr>
          <w:rFonts w:ascii="Arial" w:hAnsi="Arial" w:cs="Arial"/>
          <w:sz w:val="18"/>
          <w:szCs w:val="18"/>
          <w:lang w:val="en-US"/>
        </w:rPr>
      </w:pPr>
    </w:p>
    <w:p w14:paraId="0E09F4A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Patients had pictures, punch biopsies and priming of the skin with Kligman’s triad was reccomended for 3 to 4 weeks.</w:t>
      </w:r>
    </w:p>
    <w:p w14:paraId="2EFA636F" w14:textId="77777777" w:rsidR="00770B56" w:rsidRPr="00BD3DC8" w:rsidRDefault="00770B56" w:rsidP="00770B56">
      <w:pPr>
        <w:jc w:val="both"/>
        <w:rPr>
          <w:rFonts w:ascii="Arial" w:hAnsi="Arial" w:cs="Arial"/>
          <w:sz w:val="18"/>
          <w:szCs w:val="18"/>
          <w:lang w:val="en-US"/>
        </w:rPr>
      </w:pPr>
    </w:p>
    <w:p w14:paraId="56C573D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LEFT SIDE </w:t>
      </w:r>
    </w:p>
    <w:p w14:paraId="6FF9C2C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1- degrease with acetone and gauze</w:t>
      </w:r>
    </w:p>
    <w:p w14:paraId="5BB1B3D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2- Application of glycolic 70 % ( ph 0,23) for 5 minutes</w:t>
      </w:r>
    </w:p>
    <w:p w14:paraId="4B4E1D6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3- Neutralization with tap water</w:t>
      </w:r>
    </w:p>
    <w:p w14:paraId="0ECA8C0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4- Application of TCA 35% until white solid frosting appears</w:t>
      </w:r>
    </w:p>
    <w:p w14:paraId="0B6B98D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5- Cold water compresses</w:t>
      </w:r>
    </w:p>
    <w:p w14:paraId="39D2C92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RIGHT SIDE</w:t>
      </w:r>
    </w:p>
    <w:p w14:paraId="667B58E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1- degrease with acetone and gauze</w:t>
      </w:r>
    </w:p>
    <w:p w14:paraId="250E3BD5"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2- Application of glycolic 70 % ( ph 0,23) for 5 minutes</w:t>
      </w:r>
    </w:p>
    <w:p w14:paraId="2E1A30C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3- Neutralization with tap water</w:t>
      </w:r>
    </w:p>
    <w:p w14:paraId="3DCDDFF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4- Application of 5 Fluoruracil 5 % ; left over for 24 hours </w:t>
      </w:r>
    </w:p>
    <w:p w14:paraId="1E15DDE0"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5- Repeated every 15 days until six applications</w:t>
      </w:r>
    </w:p>
    <w:p w14:paraId="47ED975E" w14:textId="77777777" w:rsidR="00770B56" w:rsidRPr="00BD3DC8" w:rsidRDefault="00770B56" w:rsidP="00770B56">
      <w:pPr>
        <w:jc w:val="both"/>
        <w:rPr>
          <w:rFonts w:ascii="Arial" w:hAnsi="Arial" w:cs="Arial"/>
          <w:sz w:val="18"/>
          <w:szCs w:val="18"/>
          <w:lang w:val="en-US"/>
        </w:rPr>
      </w:pPr>
    </w:p>
    <w:p w14:paraId="00D4C572"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7DA7672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Results</w:t>
      </w:r>
    </w:p>
    <w:p w14:paraId="1A2D1A9D" w14:textId="77777777" w:rsidR="00770B56" w:rsidRPr="00BD3DC8" w:rsidRDefault="00770B56" w:rsidP="00770B56">
      <w:pPr>
        <w:jc w:val="both"/>
        <w:rPr>
          <w:rFonts w:ascii="Arial" w:hAnsi="Arial" w:cs="Arial"/>
          <w:sz w:val="18"/>
          <w:szCs w:val="18"/>
          <w:lang w:val="en-US"/>
        </w:rPr>
      </w:pPr>
    </w:p>
    <w:p w14:paraId="4F62B72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According to two independent doctors observers both treatments were effective and safe. No complications were seen . The treatment reduced the incidence of new lesions and allowed a more close follow up of the remaining ones. Response with glycolic + TCA followed the literature described pattern. Recidived occurred after 5 months first in the TCA side and after in the 5 fluorhidroxipeelings side.</w:t>
      </w:r>
    </w:p>
    <w:p w14:paraId="19191CE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Patients showed a 83,33% rate of satisfaction with treatments. Their preference was for FHP because of rapid recovery. 91,67 % would repeat the treatment if needed.</w:t>
      </w:r>
    </w:p>
    <w:p w14:paraId="73767333"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Histological improvement in nuclei atypias , decrease of basophilic degeneration of dermal collagen and reduction in the dermal inflammatory process.</w:t>
      </w:r>
    </w:p>
    <w:p w14:paraId="222E6EF4"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w:t>
      </w:r>
    </w:p>
    <w:p w14:paraId="6A635131" w14:textId="77777777" w:rsidR="00770B56" w:rsidRPr="00BD3DC8" w:rsidRDefault="00770B56" w:rsidP="00770B56">
      <w:pPr>
        <w:jc w:val="both"/>
        <w:rPr>
          <w:rFonts w:ascii="Arial" w:hAnsi="Arial" w:cs="Arial"/>
          <w:sz w:val="18"/>
          <w:szCs w:val="18"/>
          <w:lang w:val="en-US"/>
        </w:rPr>
      </w:pPr>
    </w:p>
    <w:p w14:paraId="7F2EBABC"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Both treatments were clinically and histologically effective in clearing AK of forearms and fluorhidroxipeelings are an excellent treatment option not yet described in the literature for diffuse Ak of forearms </w:t>
      </w:r>
    </w:p>
    <w:p w14:paraId="3EBEBAC1"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2281 </w:t>
      </w:r>
    </w:p>
    <w:p w14:paraId="360F4CB7"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TOPICAL APPLICATION OF VITAMIN K, VITAMIN K AND RETINOL, AND ARNICA TO TREAT POST-LASER BRUISING: A RATER AND PATIENT-BLINDED RANDOMIZED, CONTROLLED TRIAL </w:t>
      </w:r>
    </w:p>
    <w:p w14:paraId="03FED0B7"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M Alam</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Leu</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LE White</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SS Yoo</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Martin</w:t>
      </w:r>
      <w:r w:rsidRPr="00BD3DC8">
        <w:rPr>
          <w:rStyle w:val="codigoinstituciones"/>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RC Tung</w:t>
      </w:r>
      <w:r w:rsidRPr="00BD3DC8">
        <w:rPr>
          <w:rStyle w:val="codigoinstituciones"/>
          <w:sz w:val="18"/>
          <w:szCs w:val="18"/>
          <w:lang w:val="en-US"/>
        </w:rPr>
        <w:t>2</w:t>
      </w:r>
      <w:r w:rsidRPr="00BD3DC8">
        <w:rPr>
          <w:rFonts w:ascii="Arial" w:hAnsi="Arial" w:cs="Arial"/>
          <w:sz w:val="18"/>
          <w:szCs w:val="18"/>
          <w:lang w:val="en-US"/>
        </w:rPr>
        <w:t xml:space="preserve"> </w:t>
      </w:r>
    </w:p>
    <w:p w14:paraId="6199B3DA" w14:textId="77777777" w:rsidR="00770B56" w:rsidRPr="00BD3DC8" w:rsidRDefault="00770B56" w:rsidP="00770B56">
      <w:pPr>
        <w:rPr>
          <w:rFonts w:ascii="Arial" w:hAnsi="Arial" w:cs="Arial"/>
          <w:sz w:val="18"/>
          <w:szCs w:val="18"/>
          <w:lang w:val="en-US"/>
        </w:rPr>
      </w:pPr>
      <w:r w:rsidRPr="00BD3DC8">
        <w:rPr>
          <w:rFonts w:ascii="Arial" w:hAnsi="Arial" w:cs="Arial"/>
          <w:sz w:val="18"/>
          <w:szCs w:val="18"/>
          <w:lang w:val="en-US"/>
        </w:rPr>
        <w:t xml:space="preserve">1 Northwestern University, 2 Cleveland Clinic </w:t>
      </w:r>
    </w:p>
    <w:p w14:paraId="609594F3" w14:textId="77777777" w:rsidR="00770B56" w:rsidRPr="00BD3DC8" w:rsidRDefault="00770B56" w:rsidP="00770B56">
      <w:pPr>
        <w:rPr>
          <w:rFonts w:ascii="Arial" w:hAnsi="Arial" w:cs="Arial"/>
          <w:sz w:val="18"/>
          <w:szCs w:val="18"/>
          <w:lang w:val="en-US"/>
        </w:rPr>
      </w:pPr>
    </w:p>
    <w:p w14:paraId="6580178D"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Background/Objectives: Post-operative bruising is common, can be disfiguring, and may interfere with activities of daily living. The purpose of this investigation was to assess the relative utility of topical formulations in accelerating the resolution of bruising.</w:t>
      </w:r>
    </w:p>
    <w:p w14:paraId="7E145DED" w14:textId="77777777" w:rsidR="00770B56" w:rsidRPr="00BD3DC8" w:rsidRDefault="00770B56" w:rsidP="00770B56">
      <w:pPr>
        <w:jc w:val="both"/>
        <w:rPr>
          <w:rFonts w:ascii="Arial" w:hAnsi="Arial" w:cs="Arial"/>
          <w:sz w:val="18"/>
          <w:szCs w:val="18"/>
          <w:lang w:val="en-US"/>
        </w:rPr>
      </w:pPr>
    </w:p>
    <w:p w14:paraId="6E6447E7"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Methods: 16 consecutive volunteers presenting to an urban university-based dermatology practice were treated with escalating variable-pulse pulsed-dye laser (595 nm, Vbeam, Candela Corp, Wayland, MA, USA: settings: 7mm, 8.5-11J, 1.5ms, DCD 30/20) pulses at the inner forearm until a moderate to severe bruise was elicited within 1 minute. Then, for each patient, 4 bruises, 2 on each upper inner arm </w:t>
      </w:r>
      <w:smartTag w:uri="urn:schemas-microsoft-com:office:smarttags" w:element="metricconverter">
        <w:smartTagPr>
          <w:attr w:name="ProductID" w:val="5 cm"/>
        </w:smartTagPr>
        <w:r w:rsidRPr="00BD3DC8">
          <w:rPr>
            <w:rFonts w:ascii="Arial" w:hAnsi="Arial" w:cs="Arial"/>
            <w:sz w:val="18"/>
            <w:szCs w:val="18"/>
            <w:lang w:val="en-US"/>
          </w:rPr>
          <w:t>5 cm</w:t>
        </w:r>
      </w:smartTag>
      <w:r w:rsidRPr="00BD3DC8">
        <w:rPr>
          <w:rFonts w:ascii="Arial" w:hAnsi="Arial" w:cs="Arial"/>
          <w:sz w:val="18"/>
          <w:szCs w:val="18"/>
          <w:lang w:val="en-US"/>
        </w:rPr>
        <w:t xml:space="preserve"> apart, were created with laser using the bruising dose. To each of these, patients were instructed to apply a separate ointment twice a day for 2 weeks. The ointments were similar appearing, in identical containers, and labelled A through D; random assortment was used to assign bruises to ointments in each patient. The ointments tested were: 5% vitamin K ointment, 1% vitamin K and 0.3% retinol ointment, 20% arnica ointment, and petrolatum. Preoperative, 1 week, and 2 week standard photographs were taken of the resolving bruises. Patients and 2 blinded raters evaluated bruises at each of these time points on a 0-10 ordinal visual-analog scale (0=no bruise, 10=most bruise). </w:t>
      </w:r>
    </w:p>
    <w:p w14:paraId="18275E09" w14:textId="77777777" w:rsidR="00770B56" w:rsidRPr="00BD3DC8" w:rsidRDefault="00770B56" w:rsidP="00770B56">
      <w:pPr>
        <w:jc w:val="both"/>
        <w:rPr>
          <w:rFonts w:ascii="Arial" w:hAnsi="Arial" w:cs="Arial"/>
          <w:sz w:val="18"/>
          <w:szCs w:val="18"/>
          <w:lang w:val="en-US"/>
        </w:rPr>
      </w:pPr>
    </w:p>
    <w:p w14:paraId="394F2F2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Results: There was a statistically significant difference in the rate of resolution of bruises treated with the 4 preparations (ANOVA, p=0.016). From the time of bruising to 2 weeks later, the average reduction in bruise scores for petrolatum was 3.68; for vitamin K and retinol was 3.71; for high dose vitamin K alone was 3.88; and for arnica was 4.13. Pairwise comparisons revealed that the resolution attained with arnica was statistically significantly greater than that with petrolatum, and also than that with vitamin K and retinol. </w:t>
      </w:r>
    </w:p>
    <w:p w14:paraId="2DD0A145" w14:textId="77777777" w:rsidR="00770B56" w:rsidRPr="00BD3DC8" w:rsidRDefault="00770B56" w:rsidP="00770B56">
      <w:pPr>
        <w:jc w:val="both"/>
        <w:rPr>
          <w:rFonts w:ascii="Arial" w:hAnsi="Arial" w:cs="Arial"/>
          <w:sz w:val="18"/>
          <w:szCs w:val="18"/>
          <w:lang w:val="en-US"/>
        </w:rPr>
      </w:pPr>
    </w:p>
    <w:p w14:paraId="37C78D16" w14:textId="77777777" w:rsidR="00770B56" w:rsidRPr="00BD3DC8" w:rsidRDefault="00770B56" w:rsidP="00770B56">
      <w:pPr>
        <w:jc w:val="both"/>
        <w:rPr>
          <w:rFonts w:ascii="Arial" w:hAnsi="Arial" w:cs="Arial"/>
          <w:sz w:val="18"/>
          <w:szCs w:val="18"/>
          <w:lang w:val="en-US"/>
        </w:rPr>
      </w:pPr>
      <w:r w:rsidRPr="00BD3DC8">
        <w:rPr>
          <w:rFonts w:ascii="Arial" w:hAnsi="Arial" w:cs="Arial"/>
          <w:sz w:val="18"/>
          <w:szCs w:val="18"/>
          <w:lang w:val="en-US"/>
        </w:rPr>
        <w:t xml:space="preserve">Conclusions: Topical agents for reducing bruising appear be efficacious in speeding its resolution. Some agents, particularly topical 20% arnica ointment, may be more effective than others. While these effects were demonstrated only on laser-induced bruises, the results may be generalizable to other types of bruising, such as bruises associated with filler injections, cosmetic surgery, and reconstructive surgery. </w:t>
      </w:r>
    </w:p>
    <w:p w14:paraId="7D7C6798" w14:textId="77777777" w:rsidR="00770B56" w:rsidRPr="00BD3DC8" w:rsidRDefault="00770B56" w:rsidP="00770B5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2282 </w:t>
      </w:r>
    </w:p>
    <w:p w14:paraId="289F33EC" w14:textId="77777777" w:rsidR="00770B56" w:rsidRPr="00BD3DC8" w:rsidRDefault="00770B56" w:rsidP="00770B56">
      <w:pPr>
        <w:rPr>
          <w:rFonts w:ascii="Arial" w:hAnsi="Arial" w:cs="Arial"/>
          <w:b/>
          <w:bCs/>
          <w:sz w:val="18"/>
          <w:szCs w:val="18"/>
          <w:lang w:val="en-US"/>
        </w:rPr>
      </w:pPr>
      <w:r w:rsidRPr="00BD3DC8">
        <w:rPr>
          <w:rFonts w:ascii="Arial" w:hAnsi="Arial" w:cs="Arial"/>
          <w:b/>
          <w:bCs/>
          <w:sz w:val="18"/>
          <w:szCs w:val="18"/>
          <w:lang w:val="en-US"/>
        </w:rPr>
        <w:t xml:space="preserve">ABSENCE OF HYPERSENSITIVITY REACTIONS DURING A 12-MONTH SAFETY AND EFFECTIVENESS ANALYSIS OF A GLYMATRIX COLLAGEN IMPLANT </w:t>
      </w:r>
    </w:p>
    <w:p w14:paraId="7E97A864" w14:textId="77777777" w:rsidR="00770B56" w:rsidRPr="00BD3DC8" w:rsidRDefault="00770B56" w:rsidP="00770B56">
      <w:pPr>
        <w:jc w:val="both"/>
        <w:rPr>
          <w:rFonts w:ascii="Arial" w:hAnsi="Arial" w:cs="Arial"/>
          <w:sz w:val="18"/>
          <w:szCs w:val="18"/>
          <w:lang w:val="en-US"/>
        </w:rPr>
      </w:pPr>
      <w:r w:rsidRPr="00BD3DC8">
        <w:rPr>
          <w:rStyle w:val="primerautor"/>
          <w:rFonts w:ascii="Arial" w:hAnsi="Arial" w:cs="Arial"/>
          <w:sz w:val="18"/>
          <w:szCs w:val="18"/>
          <w:lang w:val="en-US"/>
        </w:rPr>
        <w:t>R Narins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Monheit</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Smith</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Maas</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ZP Lorenc</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F Brandt</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D Shoshani</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p>
    <w:p w14:paraId="1B24055B" w14:textId="77777777" w:rsidR="00770B56" w:rsidRPr="00BD3DC8" w:rsidRDefault="00770B56" w:rsidP="00770B56">
      <w:pPr>
        <w:rPr>
          <w:rFonts w:ascii="Arial" w:hAnsi="Arial" w:cs="Arial"/>
          <w:sz w:val="18"/>
          <w:szCs w:val="18"/>
        </w:rPr>
      </w:pPr>
      <w:r w:rsidRPr="00BD3DC8">
        <w:rPr>
          <w:rFonts w:ascii="Arial" w:hAnsi="Arial" w:cs="Arial"/>
          <w:sz w:val="18"/>
          <w:szCs w:val="18"/>
        </w:rPr>
        <w:t xml:space="preserve">1 White Plains, NY, USA, 2 Birmingham, AL, USA, 3 San Diego, CA, USA, 4 San Francisco, CA, USA, 5 New York, NY, USA, 6 Coral Gables, FL, USA, 7 ColBar LifeScience, Ltd., Herzliya, Israel </w:t>
      </w:r>
    </w:p>
    <w:p w14:paraId="4FEE45CE" w14:textId="77777777" w:rsidR="00770B56" w:rsidRPr="00BD3DC8" w:rsidRDefault="00770B56" w:rsidP="00770B56">
      <w:pPr>
        <w:rPr>
          <w:rFonts w:ascii="Arial" w:hAnsi="Arial" w:cs="Arial"/>
          <w:sz w:val="18"/>
          <w:szCs w:val="18"/>
        </w:rPr>
      </w:pPr>
    </w:p>
    <w:p w14:paraId="02F8D033" w14:textId="77777777" w:rsidR="00770B56" w:rsidRPr="00BD3DC8" w:rsidRDefault="00770B56" w:rsidP="00770B56">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Soft tissue augmentation procedures were first performed more than 100 years ago. Since then, other substances and devices have been used to cosmetically improve soft tissue defects and deficiencies. Soft tissue augmentation has become increasingly important as more subjects seek to correct wrinkles and folds in the skin using techniques that do not require major surgical procedures. Many biological and alloplastic implants have been developed over the years in the quest for the ideal injectable soft tissue filler. Injections of collagen were first used for cosmetic application in 1977. Collagen products manufactured from bovine sources continue to require skin testing due to the prevalence of hypersensitivity reactions. Porcine Type 1 (dermal) collagen is known to have low immunogenicity and has therefore been used to correct dermal defects for over a decade. </w:t>
      </w:r>
      <w:r w:rsidRPr="00BD3DC8">
        <w:rPr>
          <w:rFonts w:ascii="Arial" w:hAnsi="Arial" w:cs="Arial"/>
          <w:b/>
          <w:bCs/>
          <w:sz w:val="18"/>
          <w:szCs w:val="18"/>
          <w:lang w:val="en-US"/>
        </w:rPr>
        <w:t>Purpose:</w:t>
      </w:r>
      <w:r w:rsidRPr="00BD3DC8">
        <w:rPr>
          <w:rFonts w:ascii="Arial" w:hAnsi="Arial" w:cs="Arial"/>
          <w:sz w:val="18"/>
          <w:szCs w:val="18"/>
          <w:lang w:val="en-US"/>
        </w:rPr>
        <w:t xml:space="preserve"> To test whether a Glymatrix collagen would provoke a hypersensitivity reaction in a randomized, non-inferiority (vs hyaluronic acid [HA]) study. </w:t>
      </w:r>
      <w:r w:rsidRPr="00BD3DC8">
        <w:rPr>
          <w:rFonts w:ascii="Arial" w:hAnsi="Arial" w:cs="Arial"/>
          <w:b/>
          <w:bCs/>
          <w:sz w:val="18"/>
          <w:szCs w:val="18"/>
          <w:lang w:val="en-US"/>
        </w:rPr>
        <w:t>Methods:</w:t>
      </w:r>
      <w:r w:rsidRPr="00BD3DC8">
        <w:rPr>
          <w:rFonts w:ascii="Arial" w:hAnsi="Arial" w:cs="Arial"/>
          <w:sz w:val="18"/>
          <w:szCs w:val="18"/>
          <w:lang w:val="en-US"/>
        </w:rPr>
        <w:t xml:space="preserve"> Subjects were given a 0.1 mL intradermal test injection of Glymatrix collagen. A diary was issued to record the duration of any adverse events that occurred between visits. All subjects with bilateral aging defects in the nasolabial area and a negative skin test were randomized in a split-face study design. The goal of treatment was attainment of an optimal cosmetic result (OCR). One "touch up" injection as allowed. Safety and Efficacy was assessed during each visit by study investigators and subject diaries. </w:t>
      </w:r>
      <w:r w:rsidRPr="00BD3DC8">
        <w:rPr>
          <w:rFonts w:ascii="Arial" w:hAnsi="Arial" w:cs="Arial"/>
          <w:b/>
          <w:bCs/>
          <w:sz w:val="18"/>
          <w:szCs w:val="18"/>
          <w:lang w:val="en-US"/>
        </w:rPr>
        <w:t>Results:</w:t>
      </w:r>
      <w:r w:rsidRPr="00BD3DC8">
        <w:rPr>
          <w:rFonts w:ascii="Arial" w:hAnsi="Arial" w:cs="Arial"/>
          <w:sz w:val="18"/>
          <w:szCs w:val="18"/>
          <w:lang w:val="en-US"/>
        </w:rPr>
        <w:t xml:space="preserve"> Skin testing was completed for 164 (safety population). One hundred and forty-nine subjects received at least one injection and were included in the efficacy ITT population. The majority of study subjects were female, Caucasian, and Skin Type I to III. Mean age was 55.7 + 8.3 years. Fifty-eight adverse events were reported during the skin test safety evaluation period. Of the 164 subjects, 24 (14.6%) had events considered to be device-related with administration site reactions being the most frequently reported. Induration and bruising occurred more frequently with HA compared with Glymatrix collagen following initial injection (27.7% and 23% for induration; 23% and 18.2% for bruising respectively). Edema and bruising were more frequently observed with HA compared with Glymatrix collagen after touch up injection (34.2% and 29.9% for edema; 13.2% and 5.2% for bruising respectively). No subjects were discontinued from the trial due to hypersensitivity reactions. Following optimal cosmetic result, there was no difference in the wrinkle severity scale score (p&lt;0.687). The 6-month efficacy results of this study (Glymatrix collagen and HA) have been previously presented. Results of the 12-month evaluation are anticipated. </w:t>
      </w:r>
      <w:r w:rsidRPr="00BD3DC8">
        <w:rPr>
          <w:rFonts w:ascii="Arial" w:hAnsi="Arial" w:cs="Arial"/>
          <w:b/>
          <w:bCs/>
          <w:sz w:val="18"/>
          <w:szCs w:val="18"/>
          <w:lang w:val="en-US"/>
        </w:rPr>
        <w:t>Conclusion:</w:t>
      </w:r>
      <w:r w:rsidRPr="00BD3DC8">
        <w:rPr>
          <w:rFonts w:ascii="Arial" w:hAnsi="Arial" w:cs="Arial"/>
          <w:sz w:val="18"/>
          <w:szCs w:val="18"/>
          <w:lang w:val="en-US"/>
        </w:rPr>
        <w:t xml:space="preserve"> No hypersensitivity reactions were detected with Glymatrix collagen. HA was associated with a greater frequency of swelling, bruising, and pain. </w:t>
      </w:r>
    </w:p>
    <w:p w14:paraId="2ED13956" w14:textId="189F5203" w:rsidR="006D3880" w:rsidRPr="00BD3DC8" w:rsidRDefault="00770B56" w:rsidP="004862DA">
      <w:pPr>
        <w:rPr>
          <w:rFonts w:ascii="Arial" w:hAnsi="Arial" w:cs="Arial"/>
          <w:sz w:val="18"/>
          <w:szCs w:val="18"/>
          <w:lang w:val="en-US"/>
        </w:rPr>
      </w:pPr>
      <w:r w:rsidRPr="00BD3DC8">
        <w:rPr>
          <w:rFonts w:ascii="Arial" w:hAnsi="Arial" w:cs="Arial"/>
          <w:sz w:val="18"/>
          <w:szCs w:val="18"/>
          <w:lang w:val="en-US"/>
        </w:rPr>
        <w:br w:type="page"/>
      </w:r>
    </w:p>
    <w:p w14:paraId="2B916F76" w14:textId="77777777" w:rsidR="00770B56" w:rsidRPr="00BD3DC8" w:rsidRDefault="00770B56" w:rsidP="004862DA">
      <w:pPr>
        <w:rPr>
          <w:rFonts w:ascii="Arial" w:hAnsi="Arial" w:cs="Arial"/>
          <w:sz w:val="18"/>
          <w:szCs w:val="18"/>
          <w:lang w:val="en-US"/>
        </w:rPr>
      </w:pPr>
    </w:p>
    <w:p w14:paraId="056DC5D5" w14:textId="77777777" w:rsidR="006D3880" w:rsidRPr="00BD3DC8" w:rsidRDefault="006D3880" w:rsidP="004862DA">
      <w:pPr>
        <w:divId w:val="1974483620"/>
        <w:rPr>
          <w:rFonts w:ascii="Arial" w:hAnsi="Arial" w:cs="Arial"/>
          <w:b/>
          <w:bCs/>
          <w:sz w:val="18"/>
          <w:szCs w:val="18"/>
          <w:lang w:val="en-US"/>
        </w:rPr>
      </w:pPr>
      <w:r w:rsidRPr="00BD3DC8">
        <w:rPr>
          <w:rFonts w:ascii="Arial" w:hAnsi="Arial" w:cs="Arial"/>
          <w:b/>
          <w:bCs/>
          <w:sz w:val="18"/>
          <w:szCs w:val="18"/>
          <w:lang w:val="en-US"/>
        </w:rPr>
        <w:t xml:space="preserve">2287 </w:t>
      </w:r>
    </w:p>
    <w:p w14:paraId="5F4B2630" w14:textId="77777777" w:rsidR="006D3880" w:rsidRPr="00BD3DC8" w:rsidRDefault="006D3880" w:rsidP="004862DA">
      <w:pPr>
        <w:divId w:val="1355617361"/>
        <w:rPr>
          <w:rFonts w:ascii="Arial" w:hAnsi="Arial" w:cs="Arial"/>
          <w:b/>
          <w:bCs/>
          <w:sz w:val="18"/>
          <w:szCs w:val="18"/>
          <w:lang w:val="en-US"/>
        </w:rPr>
      </w:pPr>
      <w:r w:rsidRPr="00BD3DC8">
        <w:rPr>
          <w:rFonts w:ascii="Arial" w:hAnsi="Arial" w:cs="Arial"/>
          <w:b/>
          <w:bCs/>
          <w:sz w:val="18"/>
          <w:szCs w:val="18"/>
          <w:lang w:val="en-US"/>
        </w:rPr>
        <w:t xml:space="preserve">SPECTRUM OF MAJOR SURGICAL INDICATIONS AND DIFFERENTIAL STRATEGIES </w:t>
      </w:r>
    </w:p>
    <w:p w14:paraId="6104E6E9" w14:textId="77777777" w:rsidR="006D3880" w:rsidRPr="00BD3DC8" w:rsidRDefault="006D3880" w:rsidP="004862DA">
      <w:pPr>
        <w:jc w:val="both"/>
        <w:divId w:val="880943649"/>
        <w:rPr>
          <w:rFonts w:ascii="Arial" w:hAnsi="Arial" w:cs="Arial"/>
          <w:sz w:val="18"/>
          <w:szCs w:val="18"/>
          <w:lang w:val="en-US"/>
        </w:rPr>
      </w:pPr>
      <w:r w:rsidRPr="00BD3DC8">
        <w:rPr>
          <w:rStyle w:val="primerautor"/>
          <w:rFonts w:ascii="Arial" w:hAnsi="Arial" w:cs="Arial"/>
          <w:sz w:val="18"/>
          <w:szCs w:val="18"/>
          <w:lang w:val="en-US"/>
        </w:rPr>
        <w:t>Rainer Rompel</w:t>
      </w:r>
      <w:r w:rsidRPr="00BD3DC8">
        <w:rPr>
          <w:rFonts w:ascii="Arial" w:hAnsi="Arial" w:cs="Arial"/>
          <w:sz w:val="18"/>
          <w:szCs w:val="18"/>
          <w:lang w:val="en-US"/>
        </w:rPr>
        <w:t xml:space="preserve"> </w:t>
      </w:r>
    </w:p>
    <w:p w14:paraId="141B72EE" w14:textId="77777777" w:rsidR="006D3880" w:rsidRPr="00BD3DC8" w:rsidRDefault="006D3880" w:rsidP="004862DA">
      <w:pPr>
        <w:divId w:val="1736588413"/>
        <w:rPr>
          <w:rFonts w:ascii="Arial" w:hAnsi="Arial" w:cs="Arial"/>
          <w:sz w:val="18"/>
          <w:szCs w:val="18"/>
          <w:lang w:val="en-US"/>
        </w:rPr>
      </w:pPr>
      <w:r w:rsidRPr="00BD3DC8">
        <w:rPr>
          <w:rFonts w:ascii="Arial" w:hAnsi="Arial" w:cs="Arial"/>
          <w:sz w:val="18"/>
          <w:szCs w:val="18"/>
          <w:lang w:val="en-US"/>
        </w:rPr>
        <w:t xml:space="preserve">Germany </w:t>
      </w:r>
    </w:p>
    <w:p w14:paraId="7C14D8B8" w14:textId="77777777" w:rsidR="006D3880" w:rsidRPr="00BD3DC8" w:rsidRDefault="006D3880" w:rsidP="004862DA">
      <w:pPr>
        <w:divId w:val="880943649"/>
        <w:rPr>
          <w:rFonts w:ascii="Arial" w:hAnsi="Arial" w:cs="Arial"/>
          <w:sz w:val="18"/>
          <w:szCs w:val="18"/>
          <w:lang w:val="en-US"/>
        </w:rPr>
      </w:pPr>
    </w:p>
    <w:p w14:paraId="46CAF6E4" w14:textId="77777777" w:rsidR="00B44904" w:rsidRPr="00BD3DC8" w:rsidRDefault="006D3880" w:rsidP="004862DA">
      <w:pPr>
        <w:jc w:val="both"/>
        <w:divId w:val="880943649"/>
        <w:rPr>
          <w:rFonts w:ascii="Arial" w:hAnsi="Arial" w:cs="Arial"/>
          <w:sz w:val="18"/>
          <w:szCs w:val="18"/>
          <w:lang w:val="en-US"/>
        </w:rPr>
      </w:pPr>
      <w:r w:rsidRPr="00BD3DC8">
        <w:rPr>
          <w:rFonts w:ascii="Arial" w:hAnsi="Arial" w:cs="Arial"/>
          <w:sz w:val="18"/>
          <w:szCs w:val="18"/>
          <w:lang w:val="en-US"/>
        </w:rPr>
        <w:t xml:space="preserve">Dermatologists are responsible for the diagnosis, treatment, rehabilitation and ideally prevention of diseases of the skin. Clearly dermatologic surgery plays an essential role in meeting these responsibilities. More or less, every dermatologist should be familiar with the principles of dermatologic surgery and be capable of carrying out a basic group of procedures. In specialized centers of dermatologic surgery furthermore advanced procedures within this specialty are performed. In Germany, dermatologic surgery is covering all surgical procedures on the skin and subcutaneous tissues. It includes: 1. diagnostic biopsies, 2. excisions of benign and malignant skin tumors, 3. treatment of congenital and acquired malformations, 4. treatment of inflammatory, post-inflammatory and scarring conditions, 5. esthetic surgery, 6. surgical proctology, 7. surgical phlebology. </w:t>
      </w:r>
    </w:p>
    <w:p w14:paraId="736E5FF8" w14:textId="77777777" w:rsidR="00B44904" w:rsidRPr="00BD3DC8" w:rsidRDefault="006D3880" w:rsidP="004862DA">
      <w:pPr>
        <w:jc w:val="both"/>
        <w:divId w:val="880943649"/>
        <w:rPr>
          <w:rFonts w:ascii="Arial" w:hAnsi="Arial" w:cs="Arial"/>
          <w:sz w:val="18"/>
          <w:szCs w:val="18"/>
          <w:lang w:val="en-US"/>
        </w:rPr>
      </w:pPr>
      <w:r w:rsidRPr="00BD3DC8">
        <w:rPr>
          <w:rFonts w:ascii="Arial" w:hAnsi="Arial" w:cs="Arial"/>
          <w:sz w:val="18"/>
          <w:szCs w:val="18"/>
          <w:lang w:val="en-US"/>
        </w:rPr>
        <w:t>Dermatologic surgery has expanded a great deal in recent years because of the increasing incidence of skin cancers. Non-melanoma skin cancer is the most common malignancy in Caucasian populations. Micrographic surgery is the treatment of choice in BCC and SCC. Following complete excision, the reconstruction with respect to esthetic and functional aspects is an important responsibility. While most of the tumors are located in the head and neck region the results must be at a high level of quality. Local and regional flaps, different kinds of skin grafts, complex combinations and situative adaptations of reconstructions are required in the spectrum of procedures. Malignant melanoma is another major part in oncologic cutaneous surgery. Diagnostic excision, prognostic evaluation, sentinel lymph node excision, and prognosis-adapted wide local excision are the initial and very important steps in the management of malignant melanoma. The knowledge of the spectrum of dermatologic surgery is a prerequisite for these operations.</w:t>
      </w:r>
    </w:p>
    <w:p w14:paraId="6C649072" w14:textId="77777777" w:rsidR="00B44904" w:rsidRPr="00BD3DC8" w:rsidRDefault="006D3880" w:rsidP="004862DA">
      <w:pPr>
        <w:jc w:val="both"/>
        <w:divId w:val="880943649"/>
        <w:rPr>
          <w:rFonts w:ascii="Arial" w:hAnsi="Arial" w:cs="Arial"/>
          <w:sz w:val="18"/>
          <w:szCs w:val="18"/>
          <w:lang w:val="en-US"/>
        </w:rPr>
      </w:pPr>
      <w:r w:rsidRPr="00BD3DC8">
        <w:rPr>
          <w:rFonts w:ascii="Arial" w:hAnsi="Arial" w:cs="Arial"/>
          <w:sz w:val="18"/>
          <w:szCs w:val="18"/>
          <w:lang w:val="en-US"/>
        </w:rPr>
        <w:t>In addition, all other kinds of malignant tumors of the skin, such as sarcomas, adnex carcinomas, Merkel cell carcinoma, etc. play an important role in dermatologic surgery, even though each of these types are less frequent, but the total sum makes it. In cases of benign tumors, surgery may concern the differential diagnostic evaluation or the esthetic-corrective indication. This is even more the case in very large extensions, systematized formations or in exposed localizations.</w:t>
      </w:r>
    </w:p>
    <w:p w14:paraId="69066038" w14:textId="77777777" w:rsidR="00B44904" w:rsidRPr="00BD3DC8" w:rsidRDefault="006D3880" w:rsidP="004862DA">
      <w:pPr>
        <w:jc w:val="both"/>
        <w:divId w:val="880943649"/>
        <w:rPr>
          <w:rFonts w:ascii="Arial" w:hAnsi="Arial" w:cs="Arial"/>
          <w:sz w:val="18"/>
          <w:szCs w:val="18"/>
          <w:lang w:val="en-US"/>
        </w:rPr>
      </w:pPr>
      <w:r w:rsidRPr="00BD3DC8">
        <w:rPr>
          <w:rFonts w:ascii="Arial" w:hAnsi="Arial" w:cs="Arial"/>
          <w:sz w:val="18"/>
          <w:szCs w:val="18"/>
          <w:lang w:val="en-US"/>
        </w:rPr>
        <w:t>Within the last decade the treatment of hidradenitis suppurativa (acne inversa) has increased tremendously, which is due to a change in understanding and correct interpretation. In Germany, the primary diagnosis is usually made by dermatologists, and in consequence the radical wide excisions and reconstructions are performed mainly by dermatologic surgeons in specialized centers.</w:t>
      </w:r>
    </w:p>
    <w:p w14:paraId="34A63975" w14:textId="77777777" w:rsidR="006D3880" w:rsidRPr="00BD3DC8" w:rsidRDefault="006D3880" w:rsidP="004862DA">
      <w:pPr>
        <w:jc w:val="both"/>
        <w:divId w:val="880943649"/>
        <w:rPr>
          <w:rFonts w:ascii="Arial" w:hAnsi="Arial" w:cs="Arial"/>
          <w:sz w:val="18"/>
          <w:szCs w:val="18"/>
          <w:lang w:val="en-US"/>
        </w:rPr>
      </w:pPr>
      <w:r w:rsidRPr="00BD3DC8">
        <w:rPr>
          <w:rFonts w:ascii="Arial" w:hAnsi="Arial" w:cs="Arial"/>
          <w:sz w:val="18"/>
          <w:szCs w:val="18"/>
          <w:lang w:val="en-US"/>
        </w:rPr>
        <w:t xml:space="preserve">In any event, the dermatologist, with his or her special skill in recognizing the early stages of cutaneous disorders, is ideally suited to treat cutaneous malignancies, malformations, inflammatory disorders etc., including their precursors. The expansion of this role is apparent in office-based practices, day surgery centers, hospitals and medical centers. </w:t>
      </w:r>
    </w:p>
    <w:p w14:paraId="67F713A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2288 </w:t>
      </w:r>
    </w:p>
    <w:p w14:paraId="0CBA82FB" w14:textId="77777777" w:rsidR="006D3880" w:rsidRPr="00BD3DC8" w:rsidRDefault="006D3880" w:rsidP="004862DA">
      <w:pPr>
        <w:divId w:val="1269464412"/>
        <w:rPr>
          <w:rFonts w:ascii="Arial" w:hAnsi="Arial" w:cs="Arial"/>
          <w:b/>
          <w:bCs/>
          <w:sz w:val="18"/>
          <w:szCs w:val="18"/>
          <w:lang w:val="en-US"/>
        </w:rPr>
      </w:pPr>
      <w:r w:rsidRPr="00BD3DC8">
        <w:rPr>
          <w:rFonts w:ascii="Arial" w:hAnsi="Arial" w:cs="Arial"/>
          <w:b/>
          <w:bCs/>
          <w:sz w:val="18"/>
          <w:szCs w:val="18"/>
          <w:lang w:val="en-US"/>
        </w:rPr>
        <w:t xml:space="preserve">MICROGRAPHIC SURGERY - PRACTICAL CONSIDERATIONS </w:t>
      </w:r>
    </w:p>
    <w:p w14:paraId="6A3F945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Selma Schwartz Cernea</w:t>
      </w:r>
      <w:r w:rsidRPr="00BD3DC8">
        <w:rPr>
          <w:rFonts w:ascii="Arial" w:hAnsi="Arial" w:cs="Arial"/>
          <w:sz w:val="18"/>
          <w:szCs w:val="18"/>
          <w:lang w:val="en-US"/>
        </w:rPr>
        <w:t xml:space="preserve"> </w:t>
      </w:r>
    </w:p>
    <w:p w14:paraId="242A1663" w14:textId="77777777" w:rsidR="006D3880" w:rsidRPr="00BD3DC8" w:rsidRDefault="006D3880" w:rsidP="004862DA">
      <w:pPr>
        <w:divId w:val="1754813612"/>
        <w:rPr>
          <w:rFonts w:ascii="Arial" w:hAnsi="Arial" w:cs="Arial"/>
          <w:sz w:val="18"/>
          <w:szCs w:val="18"/>
          <w:lang w:val="en-US"/>
        </w:rPr>
      </w:pPr>
      <w:r w:rsidRPr="00BD3DC8">
        <w:rPr>
          <w:rFonts w:ascii="Arial" w:hAnsi="Arial" w:cs="Arial"/>
          <w:sz w:val="18"/>
          <w:szCs w:val="18"/>
          <w:lang w:val="en-US"/>
        </w:rPr>
        <w:t xml:space="preserve">Brazil </w:t>
      </w:r>
    </w:p>
    <w:p w14:paraId="7DA98C75" w14:textId="77777777" w:rsidR="006D3880" w:rsidRPr="00BD3DC8" w:rsidRDefault="006D3880" w:rsidP="004862DA">
      <w:pPr>
        <w:rPr>
          <w:rFonts w:ascii="Arial" w:hAnsi="Arial" w:cs="Arial"/>
          <w:sz w:val="18"/>
          <w:szCs w:val="18"/>
          <w:lang w:val="en-US"/>
        </w:rPr>
      </w:pPr>
    </w:p>
    <w:p w14:paraId="6C7E63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Micrographic surgery has the highest cure rate among all modalities for treating skin cancer, and it’s made possible by its accurate histologic margins evaluation. The Mohs surgeon should be vigilant in the performance of the technique because there are many sequential steps that must be followed during this surgery. This presentation will show the various aspects of the performing of the Mohs technique to get the best results.</w:t>
      </w:r>
    </w:p>
    <w:p w14:paraId="47AB0859" w14:textId="77777777" w:rsidR="00B44904" w:rsidRPr="00BD3DC8" w:rsidRDefault="00B44904" w:rsidP="004862DA">
      <w:pPr>
        <w:jc w:val="both"/>
        <w:rPr>
          <w:rFonts w:ascii="Arial" w:hAnsi="Arial" w:cs="Arial"/>
          <w:sz w:val="18"/>
          <w:szCs w:val="18"/>
          <w:lang w:val="en-US"/>
        </w:rPr>
      </w:pPr>
    </w:p>
    <w:p w14:paraId="076C06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63C00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1-Drake LA et al.: Guidelines of care for Mohs micrographic surgery, J Am Acad Dermatol 33:271,1975</w:t>
      </w:r>
    </w:p>
    <w:p w14:paraId="56E991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2-Grabski WJ, Salache SJ: Mapping and orienting tissue during Mohs micrographic surgery: an alternate approach, J Dermatol Surg Oncol 7:865, 1991</w:t>
      </w:r>
    </w:p>
    <w:p w14:paraId="597D84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3-Mikhail GR, editor: Mohs micrographic surgery, Philadelphia,1991, WB Saunders</w:t>
      </w:r>
    </w:p>
    <w:p w14:paraId="3F4584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Mohs FE: Chemosurgery: microscopically controlled surgery for skin cancer, Springfield, Illinois, C Thomas, 1978</w:t>
      </w:r>
    </w:p>
    <w:p w14:paraId="690472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Rapini RP: Pitfalls of Mohs micrographic surgery J Am Acad Dermatol</w:t>
      </w:r>
    </w:p>
    <w:p w14:paraId="6A967F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22:681,1990</w:t>
      </w:r>
    </w:p>
    <w:p w14:paraId="2AB0F95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Rapini RP:False-negative surgical margins, Adv Dermatol 10: 137,1995 </w:t>
      </w:r>
    </w:p>
    <w:p w14:paraId="6259743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2289 </w:t>
      </w:r>
    </w:p>
    <w:p w14:paraId="1CCC2904" w14:textId="77777777" w:rsidR="006D3880" w:rsidRPr="00BD3DC8" w:rsidRDefault="006D3880" w:rsidP="004862DA">
      <w:pPr>
        <w:divId w:val="25444819"/>
        <w:rPr>
          <w:rFonts w:ascii="Arial" w:hAnsi="Arial" w:cs="Arial"/>
          <w:b/>
          <w:bCs/>
          <w:sz w:val="18"/>
          <w:szCs w:val="18"/>
          <w:lang w:val="en-US"/>
        </w:rPr>
      </w:pPr>
      <w:r w:rsidRPr="00BD3DC8">
        <w:rPr>
          <w:rFonts w:ascii="Arial" w:hAnsi="Arial" w:cs="Arial"/>
          <w:b/>
          <w:bCs/>
          <w:sz w:val="18"/>
          <w:szCs w:val="18"/>
          <w:lang w:val="en-US"/>
        </w:rPr>
        <w:t xml:space="preserve">RECONSTRUCTION VERSUS HEALING BY SECONDARY INTENTION </w:t>
      </w:r>
    </w:p>
    <w:p w14:paraId="5F4E396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Christoph Garcia-Bartels</w:t>
      </w:r>
      <w:r w:rsidRPr="00BD3DC8">
        <w:rPr>
          <w:rFonts w:ascii="Arial" w:hAnsi="Arial" w:cs="Arial"/>
          <w:sz w:val="18"/>
          <w:szCs w:val="18"/>
          <w:lang w:val="en-US"/>
        </w:rPr>
        <w:t xml:space="preserve"> </w:t>
      </w:r>
    </w:p>
    <w:p w14:paraId="56FDBC33" w14:textId="77777777" w:rsidR="006D3880" w:rsidRPr="00BD3DC8" w:rsidRDefault="006D3880" w:rsidP="004862DA">
      <w:pPr>
        <w:divId w:val="1688169217"/>
        <w:rPr>
          <w:rFonts w:ascii="Arial" w:hAnsi="Arial" w:cs="Arial"/>
          <w:sz w:val="18"/>
          <w:szCs w:val="18"/>
          <w:lang w:val="en-US"/>
        </w:rPr>
      </w:pPr>
      <w:r w:rsidRPr="00BD3DC8">
        <w:rPr>
          <w:rFonts w:ascii="Arial" w:hAnsi="Arial" w:cs="Arial"/>
          <w:sz w:val="18"/>
          <w:szCs w:val="18"/>
          <w:lang w:val="en-US"/>
        </w:rPr>
        <w:t xml:space="preserve">Germany </w:t>
      </w:r>
    </w:p>
    <w:p w14:paraId="5F29D3CE" w14:textId="77777777" w:rsidR="006D3880" w:rsidRPr="00BD3DC8" w:rsidRDefault="006D3880" w:rsidP="004862DA">
      <w:pPr>
        <w:rPr>
          <w:rFonts w:ascii="Arial" w:hAnsi="Arial" w:cs="Arial"/>
          <w:sz w:val="18"/>
          <w:szCs w:val="18"/>
          <w:lang w:val="en-US"/>
        </w:rPr>
      </w:pPr>
    </w:p>
    <w:p w14:paraId="62AF79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success of any operation lies in the right planning before the operation. In special areas of the body, secondary healing gives excellent functional and aesthetic results.</w:t>
      </w:r>
    </w:p>
    <w:p w14:paraId="00D5F4E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participants of this workshop are enabled to make the right decision, whether complex reconstruction or secondary healing brings the best results for the patient. An important role by secondary healing plays the right and painless treatment of the wound. </w:t>
      </w:r>
    </w:p>
    <w:p w14:paraId="2B2118F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2290 </w:t>
      </w:r>
    </w:p>
    <w:p w14:paraId="2FC857F0" w14:textId="77777777" w:rsidR="006D3880" w:rsidRPr="00BD3DC8" w:rsidRDefault="006D3880" w:rsidP="004862DA">
      <w:pPr>
        <w:divId w:val="1069766416"/>
        <w:rPr>
          <w:rFonts w:ascii="Arial" w:hAnsi="Arial" w:cs="Arial"/>
          <w:b/>
          <w:bCs/>
          <w:sz w:val="18"/>
          <w:szCs w:val="18"/>
          <w:lang w:val="en-US"/>
        </w:rPr>
      </w:pPr>
      <w:r w:rsidRPr="00BD3DC8">
        <w:rPr>
          <w:rFonts w:ascii="Arial" w:hAnsi="Arial" w:cs="Arial"/>
          <w:b/>
          <w:bCs/>
          <w:sz w:val="18"/>
          <w:szCs w:val="18"/>
          <w:lang w:val="en-US"/>
        </w:rPr>
        <w:t xml:space="preserve">THE SPECTRUM OF LOCAL FLAPS IN CUTANEOUS SURGERY </w:t>
      </w:r>
    </w:p>
    <w:p w14:paraId="33E24FB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Anthony Benedetto</w:t>
      </w:r>
      <w:r w:rsidRPr="00BD3DC8">
        <w:rPr>
          <w:rFonts w:ascii="Arial" w:hAnsi="Arial" w:cs="Arial"/>
          <w:sz w:val="18"/>
          <w:szCs w:val="18"/>
          <w:lang w:val="en-US"/>
        </w:rPr>
        <w:t xml:space="preserve"> </w:t>
      </w:r>
    </w:p>
    <w:p w14:paraId="0C19FB0A" w14:textId="77777777" w:rsidR="006D3880" w:rsidRPr="00BD3DC8" w:rsidRDefault="006D3880" w:rsidP="004862DA">
      <w:pPr>
        <w:divId w:val="475411860"/>
        <w:rPr>
          <w:rFonts w:ascii="Arial" w:hAnsi="Arial" w:cs="Arial"/>
          <w:sz w:val="18"/>
          <w:szCs w:val="18"/>
          <w:lang w:val="en-US"/>
        </w:rPr>
      </w:pPr>
      <w:r w:rsidRPr="00BD3DC8">
        <w:rPr>
          <w:rFonts w:ascii="Arial" w:hAnsi="Arial" w:cs="Arial"/>
          <w:sz w:val="18"/>
          <w:szCs w:val="18"/>
          <w:lang w:val="en-US"/>
        </w:rPr>
        <w:t xml:space="preserve">United States </w:t>
      </w:r>
    </w:p>
    <w:p w14:paraId="5BC063A5" w14:textId="77777777" w:rsidR="006D3880" w:rsidRPr="00BD3DC8" w:rsidRDefault="006D3880" w:rsidP="004862DA">
      <w:pPr>
        <w:rPr>
          <w:rFonts w:ascii="Arial" w:hAnsi="Arial" w:cs="Arial"/>
          <w:sz w:val="18"/>
          <w:szCs w:val="18"/>
          <w:lang w:val="en-US"/>
        </w:rPr>
      </w:pPr>
    </w:p>
    <w:p w14:paraId="7EBB8B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surgery encompasses a diverse spectrum of procedures including excisions of benign and malignant lesions, most of which require expertise in reconstructing wound defects. Depending on the size, shape, and location of a wound, local rearrangement of tissue is needed to reapproximate wound edges when simple closures will not suffice to aesthetically reconstruct a surgical defect after an excision, especially on the face. Local rearrangement of tissue on the face usually has a random pattern type of vascular supply and is classified as either rotation, advancement, or transposition flaps or a combination thereof. There are different requirements and techniques to properly execute different types of flaps. When planned appropriately flaps usually provide reconstruction options that result in minimal scarring and facial distortion. A retrospective summation of the various types of random pattern flaps performed on the face at our surgical centers in the past two years indicated that 15% were island pedicle flaps, 18% were transposition flaps, 19% were rotation flaps, and 48% were advancement flaps. Many of the principles of tissue movement and rearrangement of random pattern flaps, as well as their advantages and disadvantages, will be discussed and illustrated with accompanying digital photography. </w:t>
      </w:r>
    </w:p>
    <w:p w14:paraId="7BD7BBA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2291 </w:t>
      </w:r>
    </w:p>
    <w:p w14:paraId="1E46E264" w14:textId="77777777" w:rsidR="006D3880" w:rsidRPr="00BD3DC8" w:rsidRDefault="006D3880" w:rsidP="004862DA">
      <w:pPr>
        <w:divId w:val="1065639037"/>
        <w:rPr>
          <w:rFonts w:ascii="Arial" w:hAnsi="Arial" w:cs="Arial"/>
          <w:b/>
          <w:bCs/>
          <w:sz w:val="18"/>
          <w:szCs w:val="18"/>
          <w:lang w:val="en-US"/>
        </w:rPr>
      </w:pPr>
      <w:r w:rsidRPr="00BD3DC8">
        <w:rPr>
          <w:rFonts w:ascii="Arial" w:hAnsi="Arial" w:cs="Arial"/>
          <w:b/>
          <w:bCs/>
          <w:sz w:val="18"/>
          <w:szCs w:val="18"/>
          <w:lang w:val="en-US"/>
        </w:rPr>
        <w:t xml:space="preserve">FLAPS AND GRAFTS UNDER TUMESCENT ANESTHESIA </w:t>
      </w:r>
    </w:p>
    <w:p w14:paraId="2067DF6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Enrique Hernandez-Perez</w:t>
      </w:r>
      <w:r w:rsidRPr="00BD3DC8">
        <w:rPr>
          <w:rFonts w:ascii="Arial" w:hAnsi="Arial" w:cs="Arial"/>
          <w:sz w:val="18"/>
          <w:szCs w:val="18"/>
          <w:lang w:val="en-US"/>
        </w:rPr>
        <w:t xml:space="preserve"> </w:t>
      </w:r>
    </w:p>
    <w:p w14:paraId="4BF19043" w14:textId="77777777" w:rsidR="006D3880" w:rsidRPr="00BD3DC8" w:rsidRDefault="006D3880" w:rsidP="004862DA">
      <w:pPr>
        <w:divId w:val="1079402502"/>
        <w:rPr>
          <w:rFonts w:ascii="Arial" w:hAnsi="Arial" w:cs="Arial"/>
          <w:sz w:val="18"/>
          <w:szCs w:val="18"/>
          <w:lang w:val="en-US"/>
        </w:rPr>
      </w:pPr>
      <w:r w:rsidRPr="00BD3DC8">
        <w:rPr>
          <w:rFonts w:ascii="Arial" w:hAnsi="Arial" w:cs="Arial"/>
          <w:sz w:val="18"/>
          <w:szCs w:val="18"/>
          <w:lang w:val="en-US"/>
        </w:rPr>
        <w:t xml:space="preserve">El Salvador </w:t>
      </w:r>
    </w:p>
    <w:p w14:paraId="0D383621" w14:textId="77777777" w:rsidR="006D3880" w:rsidRPr="00BD3DC8" w:rsidRDefault="006D3880" w:rsidP="004862DA">
      <w:pPr>
        <w:rPr>
          <w:rFonts w:ascii="Arial" w:hAnsi="Arial" w:cs="Arial"/>
          <w:sz w:val="18"/>
          <w:szCs w:val="18"/>
          <w:lang w:val="en-US"/>
        </w:rPr>
      </w:pPr>
    </w:p>
    <w:p w14:paraId="4081570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Flaps and grafts are very frequently performed in Reconstructive Dermatologic Surgery. Tumescent Anesthesia was introduced for the first time in 1986, initially oriented toward Liposuction Surgery. As revolutionary as it was, this modality of anesthesia changed completely the field not only in liposuction, but in other forms of Cosmetic Surgery, such as hair transplants and dermolipectomies, among others . Nowadays it is also used in Oncologic Dermatologic Surgery, mostly in flaps and grafts needed in the treatment of melanomas and non melanomas malignancies. Lidocaine 0.05 % and epinephrine 1: 1 million permits safe local anesthesia ( lasting up to 12 hors) and excellent vasoconstriction. It is necessary a full understanding of the pharmacology of both drugs, as well as the possible risks and interactions. </w:t>
      </w:r>
    </w:p>
    <w:p w14:paraId="3CF43C2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2292 </w:t>
      </w:r>
    </w:p>
    <w:p w14:paraId="00B455C6" w14:textId="77777777" w:rsidR="006D3880" w:rsidRPr="00BD3DC8" w:rsidRDefault="006D3880" w:rsidP="004862DA">
      <w:pPr>
        <w:divId w:val="939683772"/>
        <w:rPr>
          <w:rFonts w:ascii="Arial" w:hAnsi="Arial" w:cs="Arial"/>
          <w:b/>
          <w:bCs/>
          <w:sz w:val="18"/>
          <w:szCs w:val="18"/>
          <w:lang w:val="en-US"/>
        </w:rPr>
      </w:pPr>
      <w:r w:rsidRPr="00BD3DC8">
        <w:rPr>
          <w:rFonts w:ascii="Arial" w:hAnsi="Arial" w:cs="Arial"/>
          <w:b/>
          <w:bCs/>
          <w:sz w:val="18"/>
          <w:szCs w:val="18"/>
          <w:lang w:val="en-US"/>
        </w:rPr>
        <w:t xml:space="preserve">FACIAL LIPOINJECTIONS: THERAPEUTIC AND COSMETIC USE </w:t>
      </w:r>
    </w:p>
    <w:p w14:paraId="214B49D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Bogdana Victoria Kadunc</w:t>
      </w:r>
      <w:r w:rsidRPr="00BD3DC8">
        <w:rPr>
          <w:rFonts w:ascii="Arial" w:hAnsi="Arial" w:cs="Arial"/>
          <w:sz w:val="18"/>
          <w:szCs w:val="18"/>
          <w:lang w:val="en-US"/>
        </w:rPr>
        <w:t xml:space="preserve"> </w:t>
      </w:r>
    </w:p>
    <w:p w14:paraId="605CD728" w14:textId="77777777" w:rsidR="006D3880" w:rsidRPr="00BD3DC8" w:rsidRDefault="006D3880" w:rsidP="004862DA">
      <w:pPr>
        <w:divId w:val="488403161"/>
        <w:rPr>
          <w:rFonts w:ascii="Arial" w:hAnsi="Arial" w:cs="Arial"/>
          <w:sz w:val="18"/>
          <w:szCs w:val="18"/>
          <w:lang w:val="en-US"/>
        </w:rPr>
      </w:pPr>
      <w:r w:rsidRPr="00BD3DC8">
        <w:rPr>
          <w:rFonts w:ascii="Arial" w:hAnsi="Arial" w:cs="Arial"/>
          <w:sz w:val="18"/>
          <w:szCs w:val="18"/>
          <w:lang w:val="en-US"/>
        </w:rPr>
        <w:t xml:space="preserve">Brazil </w:t>
      </w:r>
    </w:p>
    <w:p w14:paraId="64B71041" w14:textId="77777777" w:rsidR="006D3880" w:rsidRPr="00BD3DC8" w:rsidRDefault="006D3880" w:rsidP="004862DA">
      <w:pPr>
        <w:rPr>
          <w:rFonts w:ascii="Arial" w:hAnsi="Arial" w:cs="Arial"/>
          <w:sz w:val="18"/>
          <w:szCs w:val="18"/>
          <w:lang w:val="en-US"/>
        </w:rPr>
      </w:pPr>
    </w:p>
    <w:p w14:paraId="5DF773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spite of multiple modern soft tissue augmentation substances marketed, lipoinjections still have relevance in the treatment of facial volume defects and aging.</w:t>
      </w:r>
    </w:p>
    <w:p w14:paraId="7911AA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advantages of this technique are low cost, absence of immunological reactions and risk of nosocomial viral infections and natural texture, among others. The disadvantages include the need for repeated injections and unpredictable resorption.</w:t>
      </w:r>
    </w:p>
    <w:p w14:paraId="35BD2F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Technical details and methods employed in the harvesting, processing and implantation phases are not standardized and there is great variability regarding fat transfer techniques in the medical literature. Examples of such variability are:</w:t>
      </w:r>
    </w:p>
    <w:p w14:paraId="35D6B11B" w14:textId="77777777" w:rsidR="00B44904" w:rsidRPr="00BD3DC8" w:rsidRDefault="00B44904" w:rsidP="004862DA">
      <w:pPr>
        <w:jc w:val="both"/>
        <w:rPr>
          <w:rFonts w:ascii="Arial" w:hAnsi="Arial" w:cs="Arial"/>
          <w:sz w:val="18"/>
          <w:szCs w:val="18"/>
          <w:lang w:val="en-US"/>
        </w:rPr>
      </w:pPr>
    </w:p>
    <w:p w14:paraId="085534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RELATED TO FAT COLLECTION:</w:t>
      </w:r>
    </w:p>
    <w:p w14:paraId="47BB79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localization of donor areas (hips / superior thigh / abdomen / knee)</w:t>
      </w:r>
    </w:p>
    <w:p w14:paraId="7E31BB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type of anesthesia (dry / tumescent techniques) </w:t>
      </w:r>
    </w:p>
    <w:p w14:paraId="54E4DC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harvesting processes (open excisions / syringes or motor suctions)</w:t>
      </w:r>
    </w:p>
    <w:p w14:paraId="6AF36E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aspiration cannulas width, shape and number of holes</w:t>
      </w:r>
    </w:p>
    <w:p w14:paraId="17DB97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RELATED TO FAT PROCESSING:</w:t>
      </w:r>
    </w:p>
    <w:p w14:paraId="5E5A87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cleansing with saline</w:t>
      </w:r>
    </w:p>
    <w:p w14:paraId="520A74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use of additives in fat (insulin, Vitamin E, basic fibroblast growth factor)</w:t>
      </w:r>
    </w:p>
    <w:p w14:paraId="762468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centrifugation (</w:t>
      </w:r>
      <w:smartTag w:uri="urn:schemas-microsoft-com:office:smarttags" w:element="metricconverter">
        <w:smartTagPr>
          <w:attr w:name="ProductID" w:val="10”"/>
        </w:smartTagPr>
        <w:r w:rsidRPr="00BD3DC8">
          <w:rPr>
            <w:rFonts w:ascii="Arial" w:hAnsi="Arial" w:cs="Arial"/>
            <w:sz w:val="18"/>
            <w:szCs w:val="18"/>
            <w:lang w:val="en-US"/>
          </w:rPr>
          <w:t>10”</w:t>
        </w:r>
      </w:smartTag>
      <w:r w:rsidRPr="00BD3DC8">
        <w:rPr>
          <w:rFonts w:ascii="Arial" w:hAnsi="Arial" w:cs="Arial"/>
          <w:sz w:val="18"/>
          <w:szCs w:val="18"/>
          <w:lang w:val="en-US"/>
        </w:rPr>
        <w:t xml:space="preserve"> to </w:t>
      </w:r>
      <w:smartTag w:uri="urn:schemas-microsoft-com:office:smarttags" w:element="metricconverter">
        <w:smartTagPr>
          <w:attr w:name="ProductID" w:val="2’"/>
        </w:smartTagPr>
        <w:r w:rsidRPr="00BD3DC8">
          <w:rPr>
            <w:rFonts w:ascii="Arial" w:hAnsi="Arial" w:cs="Arial"/>
            <w:sz w:val="18"/>
            <w:szCs w:val="18"/>
            <w:lang w:val="en-US"/>
          </w:rPr>
          <w:t>2’</w:t>
        </w:r>
      </w:smartTag>
      <w:r w:rsidRPr="00BD3DC8">
        <w:rPr>
          <w:rFonts w:ascii="Arial" w:hAnsi="Arial" w:cs="Arial"/>
          <w:sz w:val="18"/>
          <w:szCs w:val="18"/>
          <w:lang w:val="en-US"/>
        </w:rPr>
        <w:t>) and fluids removal</w:t>
      </w:r>
    </w:p>
    <w:p w14:paraId="6DBBB0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storage processes (refrigeration / freezing / slow freezing)</w:t>
      </w:r>
    </w:p>
    <w:p w14:paraId="545EAC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RELATED TO FAT INJECTION: </w:t>
      </w:r>
    </w:p>
    <w:p w14:paraId="4F1D13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kind of subcutaneous defect to be corrected (facial or body lipoatrophies / intrinsic aging)</w:t>
      </w:r>
    </w:p>
    <w:p w14:paraId="2975BB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bed vascularity</w:t>
      </w:r>
    </w:p>
    <w:p w14:paraId="2495DE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mobility of the facial recipient areas (temple / nasolabial sulcus / zigomatic area submalar region)</w:t>
      </w:r>
    </w:p>
    <w:p w14:paraId="249058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width of injecting needles or blunt cannulas (16G / 18G) and syringes size (1 or 3 cc) diameter (0.1 / 0.2 / 0.3 mL) and shape of fat grafts (lakes, stripes, pearls)</w:t>
      </w:r>
    </w:p>
    <w:p w14:paraId="509489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planes of injection (subcutaneous / intramuscular)</w:t>
      </w:r>
    </w:p>
    <w:p w14:paraId="6D6DA4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grade of hypercorrection</w:t>
      </w:r>
    </w:p>
    <w:p w14:paraId="2254C6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number of touch-up sessions </w:t>
      </w:r>
    </w:p>
    <w:p w14:paraId="29572F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Based on the analysis of the experience of several authors, it seems that the ideal technique of fat grafting probably comprises gentle tissue handling and manual low pressure aspiration with 10 cc syringes and large pores cannulas, in the trochanteric region or superior hips.</w:t>
      </w:r>
    </w:p>
    <w:p w14:paraId="10C301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anesthesia is performed by infiltration of a solution containing: 10 mL of 2% lidocaine, 0.2 mL of epinephrine 1:1,000, 5 mL of sodium bicarbonate 8.4% and 250 mL of normal saline.</w:t>
      </w:r>
    </w:p>
    <w:p w14:paraId="2427E3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collected fat is then cleaned with saline, submitted to a brief centrifugation (</w:t>
      </w:r>
      <w:smartTag w:uri="urn:schemas-microsoft-com:office:smarttags" w:element="metricconverter">
        <w:smartTagPr>
          <w:attr w:name="ProductID" w:val="30”"/>
        </w:smartTagPr>
        <w:r w:rsidRPr="00BD3DC8">
          <w:rPr>
            <w:rFonts w:ascii="Arial" w:hAnsi="Arial" w:cs="Arial"/>
            <w:sz w:val="18"/>
            <w:szCs w:val="18"/>
            <w:lang w:val="en-US"/>
          </w:rPr>
          <w:t>30”</w:t>
        </w:r>
      </w:smartTag>
      <w:r w:rsidRPr="00BD3DC8">
        <w:rPr>
          <w:rFonts w:ascii="Arial" w:hAnsi="Arial" w:cs="Arial"/>
          <w:sz w:val="18"/>
          <w:szCs w:val="18"/>
          <w:lang w:val="en-US"/>
        </w:rPr>
        <w:t xml:space="preserve"> at 3,600) and transferred to 1 mL syringes, what allow absolute injection control. Undermining slowly and gently, with a thin blunt cannula, allows precise injection of very small pearls of fat, no bigger than 0.2 ml, made in the subcutaneous plane and in the muscles.</w:t>
      </w:r>
    </w:p>
    <w:p w14:paraId="29616F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point to be addressed is the use of fresh versus frozen fat. Many surgeons prefer to harvest fresh fat for each transplant session. Others will utilize frozen fat stored at –20Co in ordinary freezers up to 6 months, for future touch-ups. This method eliminates the need for repeated suction procedures. It’s necessary at least 3 sessions at monthly intervals. </w:t>
      </w:r>
    </w:p>
    <w:p w14:paraId="19F2A8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Modern concepts of facial aging treatment include contour and volume correction.</w:t>
      </w:r>
    </w:p>
    <w:p w14:paraId="0D4294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FAMI (Fat Autograft Muscle Injection) technique, which has been introduced recently, employs fat injections within the facial muscles and produces an excellent facial volume restoration.</w:t>
      </w:r>
    </w:p>
    <w:p w14:paraId="4E4F2A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procedure is done in a panfacial manner, with special attention on periorbital and temporal areas, lateral</w:t>
      </w:r>
    </w:p>
    <w:p w14:paraId="4E1BBF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cheeks, nasolabial and labiomental sulcus. </w:t>
      </w:r>
    </w:p>
    <w:p w14:paraId="199D3F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Fat transfer also can be used to treat linear scleroderma and lupus eritematosus sequelae (the best longevity), congenital traumatic or surgical defects, idiopathic lipodystrophy, facial hemiatrophy and distensible acne scars.</w:t>
      </w:r>
    </w:p>
    <w:p w14:paraId="40AB61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correct distensible acne scars the first step is to perform a subcision prior to the injection of the fat. Blunt cannulas are useful to perform this procedure because they allow good undermining results without undesirable hematomas.</w:t>
      </w:r>
    </w:p>
    <w:p w14:paraId="09C1F716" w14:textId="77777777" w:rsidR="00B44904" w:rsidRPr="00BD3DC8" w:rsidRDefault="00B44904" w:rsidP="004862DA">
      <w:pPr>
        <w:jc w:val="both"/>
        <w:rPr>
          <w:rFonts w:ascii="Arial" w:hAnsi="Arial" w:cs="Arial"/>
          <w:sz w:val="18"/>
          <w:szCs w:val="18"/>
          <w:lang w:val="en-US"/>
        </w:rPr>
      </w:pPr>
    </w:p>
    <w:p w14:paraId="7130CE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786DDC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Carpaneda CA., &amp; Ribeiro M.T.Percentage of graft viability injected volume in adipose autotransplants. Aesth. Plast. Surg 1994;18:19-25</w:t>
      </w:r>
    </w:p>
    <w:p w14:paraId="29B9FD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Coleman S.R Facial recontouring with lipostructure. Facial Cosmetic Surgery in Clinics in Plastic Surgery 1999;24: 347-350</w:t>
      </w:r>
    </w:p>
    <w:p w14:paraId="5F5126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Katsuya T., Takasu S.Long term frozen fat transplantation.International Journal of Cosmetic Surgery 1999;7: 33-38</w:t>
      </w:r>
    </w:p>
    <w:p w14:paraId="472CBB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Saylan Z.Frozen fat better than fresh fat.International Journal of Cosmetic Surgery 1999;7: 39-42</w:t>
      </w:r>
    </w:p>
    <w:p w14:paraId="1A3338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Butterwick KJ Facial Volume Restoration..Dermatol Surg 2003;29:1019-1026</w:t>
      </w:r>
    </w:p>
    <w:p w14:paraId="3A004EC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Donofrio LM. Panfacial volume restoration with fat.Dermatol Surg 2005;31:1496-1505 </w:t>
      </w:r>
    </w:p>
    <w:p w14:paraId="4FDA156A" w14:textId="3319FE4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C7470AD" w14:textId="77777777" w:rsidR="000F136B" w:rsidRPr="00BD3DC8" w:rsidRDefault="000F136B" w:rsidP="004862DA">
      <w:pPr>
        <w:rPr>
          <w:rFonts w:ascii="Arial" w:hAnsi="Arial" w:cs="Arial"/>
          <w:sz w:val="18"/>
          <w:szCs w:val="18"/>
          <w:lang w:val="en-US"/>
        </w:rPr>
      </w:pPr>
    </w:p>
    <w:p w14:paraId="1A138FA4" w14:textId="77777777" w:rsidR="006D3880" w:rsidRPr="00BD3DC8" w:rsidRDefault="006D3880" w:rsidP="004862DA">
      <w:pPr>
        <w:divId w:val="2139448974"/>
        <w:rPr>
          <w:rFonts w:ascii="Arial" w:hAnsi="Arial" w:cs="Arial"/>
          <w:b/>
          <w:bCs/>
          <w:sz w:val="18"/>
          <w:szCs w:val="18"/>
        </w:rPr>
      </w:pPr>
      <w:r w:rsidRPr="00BD3DC8">
        <w:rPr>
          <w:rFonts w:ascii="Arial" w:hAnsi="Arial" w:cs="Arial"/>
          <w:b/>
          <w:bCs/>
          <w:sz w:val="18"/>
          <w:szCs w:val="18"/>
        </w:rPr>
        <w:t xml:space="preserve">2299 </w:t>
      </w:r>
    </w:p>
    <w:p w14:paraId="7B7A448A" w14:textId="77777777" w:rsidR="006D3880" w:rsidRPr="00BD3DC8" w:rsidRDefault="006D3880" w:rsidP="004862DA">
      <w:pPr>
        <w:divId w:val="65494080"/>
        <w:rPr>
          <w:rFonts w:ascii="Arial" w:hAnsi="Arial" w:cs="Arial"/>
          <w:b/>
          <w:bCs/>
          <w:sz w:val="18"/>
          <w:szCs w:val="18"/>
        </w:rPr>
      </w:pPr>
      <w:r w:rsidRPr="00BD3DC8">
        <w:rPr>
          <w:rFonts w:ascii="Arial" w:hAnsi="Arial" w:cs="Arial"/>
          <w:b/>
          <w:bCs/>
          <w:sz w:val="18"/>
          <w:szCs w:val="18"/>
        </w:rPr>
        <w:t xml:space="preserve">AQUAGENIC URTICARIA </w:t>
      </w:r>
    </w:p>
    <w:p w14:paraId="1CA46AA8" w14:textId="77777777" w:rsidR="006D3880" w:rsidRPr="00BD3DC8" w:rsidRDefault="006D3880" w:rsidP="004862DA">
      <w:pPr>
        <w:jc w:val="both"/>
        <w:divId w:val="921569954"/>
        <w:rPr>
          <w:rFonts w:ascii="Arial" w:hAnsi="Arial" w:cs="Arial"/>
          <w:sz w:val="18"/>
          <w:szCs w:val="18"/>
        </w:rPr>
      </w:pPr>
      <w:r w:rsidRPr="00BD3DC8">
        <w:rPr>
          <w:rStyle w:val="primerautor"/>
          <w:rFonts w:ascii="Arial" w:hAnsi="Arial" w:cs="Arial"/>
          <w:sz w:val="18"/>
          <w:szCs w:val="18"/>
        </w:rPr>
        <w:t>Gino Antonio Vena</w:t>
      </w:r>
      <w:r w:rsidRPr="00BD3DC8">
        <w:rPr>
          <w:rFonts w:ascii="Arial" w:hAnsi="Arial" w:cs="Arial"/>
          <w:sz w:val="18"/>
          <w:szCs w:val="18"/>
        </w:rPr>
        <w:t xml:space="preserve"> </w:t>
      </w:r>
    </w:p>
    <w:p w14:paraId="6A9C60B5" w14:textId="77777777" w:rsidR="006D3880" w:rsidRPr="00BD3DC8" w:rsidRDefault="006D3880" w:rsidP="004862DA">
      <w:pPr>
        <w:divId w:val="477108981"/>
        <w:rPr>
          <w:rFonts w:ascii="Arial" w:hAnsi="Arial" w:cs="Arial"/>
          <w:sz w:val="18"/>
          <w:szCs w:val="18"/>
        </w:rPr>
      </w:pPr>
      <w:r w:rsidRPr="00BD3DC8">
        <w:rPr>
          <w:rFonts w:ascii="Arial" w:hAnsi="Arial" w:cs="Arial"/>
          <w:sz w:val="18"/>
          <w:szCs w:val="18"/>
        </w:rPr>
        <w:t xml:space="preserve">Italy </w:t>
      </w:r>
    </w:p>
    <w:p w14:paraId="0C36EA01" w14:textId="77777777" w:rsidR="006D3880" w:rsidRPr="00BD3DC8" w:rsidRDefault="006D3880" w:rsidP="004862DA">
      <w:pPr>
        <w:divId w:val="921569954"/>
        <w:rPr>
          <w:rFonts w:ascii="Arial" w:hAnsi="Arial" w:cs="Arial"/>
          <w:sz w:val="18"/>
          <w:szCs w:val="18"/>
        </w:rPr>
      </w:pPr>
    </w:p>
    <w:p w14:paraId="31BBF192" w14:textId="77777777" w:rsidR="006D3880" w:rsidRPr="00BD3DC8" w:rsidRDefault="006D3880" w:rsidP="004862DA">
      <w:pPr>
        <w:jc w:val="both"/>
        <w:divId w:val="921569954"/>
        <w:rPr>
          <w:rFonts w:ascii="Arial" w:hAnsi="Arial" w:cs="Arial"/>
          <w:sz w:val="18"/>
          <w:szCs w:val="18"/>
          <w:lang w:val="en-US"/>
        </w:rPr>
      </w:pPr>
      <w:r w:rsidRPr="00BD3DC8">
        <w:rPr>
          <w:rFonts w:ascii="Arial" w:hAnsi="Arial" w:cs="Arial"/>
          <w:sz w:val="18"/>
          <w:szCs w:val="18"/>
          <w:lang w:val="en-US"/>
        </w:rPr>
        <w:t xml:space="preserve">Aquagenic urticaria (AU) is a very rare disorder characterized by the occurrence of pruritus and wheals after contact with water, regardless of its temperature and source. Although previously included among physical urticarias, AU is now considered as a distinct urticaria disorder. The pathogenesis of AU is still unknown, although mast cells are likely to play a crucial role. Actually, water is not the primary causative factor; it appears to be instead a vehicle of a water-soluble epidermal antigen which can diffuse into the dermis leading to degranulation of sensitized mast cells. Lesions usually develop within 10 minutes in areas exposed to water and are clinically similar to wheals of cholinergic urticaria. Extracutaneous symptoms have been reported. Among the cases published in the literature, the association with other diseases has been described, i.e., HIV infection, lactose intolerance, polymorphous light eruption, and physical urticarias. Several disorders (cholinergic urticaria, contact urticaria, heat contact urticaria, cold contact urticaria, symptomatic dermographism, contact dermatitis, aquagenic pruritus) should be considered in the differential diagnosis. Treatment approaches attempted so far comprise antihistamines (i.e., hydroxyzine, astemizole, cyproheptadine), stanozolol, PUVA, selective serotonin reuptake inhibitors, and, in localized forms, barrier creams. </w:t>
      </w:r>
    </w:p>
    <w:p w14:paraId="122F334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2300 </w:t>
      </w:r>
    </w:p>
    <w:p w14:paraId="37CED7FA" w14:textId="77777777" w:rsidR="006D3880" w:rsidRPr="00BD3DC8" w:rsidRDefault="006D3880" w:rsidP="004862DA">
      <w:pPr>
        <w:divId w:val="52580057"/>
        <w:rPr>
          <w:rFonts w:ascii="Arial" w:hAnsi="Arial" w:cs="Arial"/>
          <w:b/>
          <w:bCs/>
          <w:sz w:val="18"/>
          <w:szCs w:val="18"/>
          <w:lang w:val="en-US"/>
        </w:rPr>
      </w:pPr>
      <w:r w:rsidRPr="00BD3DC8">
        <w:rPr>
          <w:rFonts w:ascii="Arial" w:hAnsi="Arial" w:cs="Arial"/>
          <w:b/>
          <w:bCs/>
          <w:sz w:val="18"/>
          <w:szCs w:val="18"/>
          <w:lang w:val="en-US"/>
        </w:rPr>
        <w:t xml:space="preserve">CUTANEOUS INFECTIONS CAUSED BY VIBRIO VULNIFICUS AND MYCOBACTERIUM MARINUM: AN OVERVIEW </w:t>
      </w:r>
    </w:p>
    <w:p w14:paraId="1540599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William Burke</w:t>
      </w:r>
      <w:r w:rsidRPr="00BD3DC8">
        <w:rPr>
          <w:rFonts w:ascii="Arial" w:hAnsi="Arial" w:cs="Arial"/>
          <w:sz w:val="18"/>
          <w:szCs w:val="18"/>
          <w:lang w:val="en-US"/>
        </w:rPr>
        <w:t xml:space="preserve"> </w:t>
      </w:r>
    </w:p>
    <w:p w14:paraId="60BA433B" w14:textId="77777777" w:rsidR="006D3880" w:rsidRPr="00BD3DC8" w:rsidRDefault="006D3880" w:rsidP="004862DA">
      <w:pPr>
        <w:divId w:val="177393423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4B229EA" w14:textId="77777777" w:rsidR="006D3880" w:rsidRPr="00BD3DC8" w:rsidRDefault="006D3880" w:rsidP="004862DA">
      <w:pPr>
        <w:rPr>
          <w:rFonts w:ascii="Arial" w:hAnsi="Arial" w:cs="Arial"/>
          <w:sz w:val="18"/>
          <w:szCs w:val="18"/>
          <w:lang w:val="en-US"/>
        </w:rPr>
      </w:pPr>
    </w:p>
    <w:p w14:paraId="21FEDD09"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 xml:space="preserve">Mycobacterium marinum </w:t>
      </w:r>
      <w:r w:rsidRPr="00BD3DC8">
        <w:rPr>
          <w:rFonts w:ascii="Arial" w:hAnsi="Arial" w:cs="Arial"/>
          <w:sz w:val="18"/>
          <w:szCs w:val="18"/>
          <w:lang w:val="en-US"/>
        </w:rPr>
        <w:t>and</w:t>
      </w:r>
      <w:r w:rsidRPr="00BD3DC8">
        <w:rPr>
          <w:rFonts w:ascii="Arial" w:hAnsi="Arial" w:cs="Arial"/>
          <w:i/>
          <w:iCs/>
          <w:sz w:val="18"/>
          <w:szCs w:val="18"/>
          <w:lang w:val="en-US"/>
        </w:rPr>
        <w:t xml:space="preserve"> Vibrio vulnificus</w:t>
      </w:r>
      <w:r w:rsidRPr="00BD3DC8">
        <w:rPr>
          <w:rFonts w:ascii="Arial" w:hAnsi="Arial" w:cs="Arial"/>
          <w:sz w:val="18"/>
          <w:szCs w:val="18"/>
          <w:lang w:val="en-US"/>
        </w:rPr>
        <w:t xml:space="preserve"> are two bacteria that are acquired with aquatic exposures, yet are quite different in their clinical presentations. </w:t>
      </w:r>
      <w:r w:rsidRPr="00BD3DC8">
        <w:rPr>
          <w:rFonts w:ascii="Arial" w:hAnsi="Arial" w:cs="Arial"/>
          <w:i/>
          <w:iCs/>
          <w:sz w:val="18"/>
          <w:szCs w:val="18"/>
          <w:lang w:val="en-US"/>
        </w:rPr>
        <w:t xml:space="preserve">Mycobacterium marinum </w:t>
      </w:r>
      <w:r w:rsidRPr="00BD3DC8">
        <w:rPr>
          <w:rFonts w:ascii="Arial" w:hAnsi="Arial" w:cs="Arial"/>
          <w:sz w:val="18"/>
          <w:szCs w:val="18"/>
          <w:lang w:val="en-US"/>
        </w:rPr>
        <w:t>is an acid-fast, rod-shaped, slow-growing atypical mycobacterial photochromogen (Runyon Group I) that must be cultured at 30-</w:t>
      </w:r>
      <w:smartTag w:uri="urn:schemas-microsoft-com:office:smarttags" w:element="metricconverter">
        <w:smartTagPr>
          <w:attr w:name="ProductID" w:val="32ﾰC"/>
        </w:smartTagPr>
        <w:r w:rsidRPr="00BD3DC8">
          <w:rPr>
            <w:rFonts w:ascii="Arial" w:hAnsi="Arial" w:cs="Arial"/>
            <w:sz w:val="18"/>
            <w:szCs w:val="18"/>
            <w:lang w:val="en-US"/>
          </w:rPr>
          <w:t>32°C</w:t>
        </w:r>
      </w:smartTag>
      <w:r w:rsidRPr="00BD3DC8">
        <w:rPr>
          <w:rFonts w:ascii="Arial" w:hAnsi="Arial" w:cs="Arial"/>
          <w:sz w:val="18"/>
          <w:szCs w:val="18"/>
          <w:lang w:val="en-US"/>
        </w:rPr>
        <w:t>. Infection usually follows an aquatic-related traumatic inoculation, often over a bony prominence. A slowly evolving granuloma usually enlarges over 1-2 months, and may exhibit sporotrichoid lymphatic spread. Treatment is with proper antibiotics for 2-3 months.</w:t>
      </w:r>
    </w:p>
    <w:p w14:paraId="497272BE" w14:textId="77777777" w:rsidR="00B44904" w:rsidRPr="00BD3DC8" w:rsidRDefault="00B44904" w:rsidP="004862DA">
      <w:pPr>
        <w:jc w:val="both"/>
        <w:rPr>
          <w:rFonts w:ascii="Arial" w:hAnsi="Arial" w:cs="Arial"/>
          <w:sz w:val="18"/>
          <w:szCs w:val="18"/>
          <w:lang w:val="en-US"/>
        </w:rPr>
      </w:pPr>
    </w:p>
    <w:p w14:paraId="46A8C002" w14:textId="77777777" w:rsidR="006D3880"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Vibrio vulnificus</w:t>
      </w:r>
      <w:r w:rsidRPr="00BD3DC8">
        <w:rPr>
          <w:rFonts w:ascii="Arial" w:hAnsi="Arial" w:cs="Arial"/>
          <w:sz w:val="18"/>
          <w:szCs w:val="18"/>
          <w:lang w:val="en-US"/>
        </w:rPr>
        <w:t xml:space="preserve"> is a halophilic, curved, motile Gram-negative bacillus that can infect persons either by ingestion, usually of raw or undercooked shellfish, or by a brackish/salt water-related inoculation into the skin. This can lead to a very serious, life-threatening infection in persons with liver disease, end-stage renal disease, lymphoproliferative disorders, or are otherwise immunosuppressed. The infection often progresses very rapidly in these individuals with affected patients presenting in 1 ½ - 2 days in septic shock with either bullous embolic skin lesions or bullous cellulitis/myonecrosis. In these patients, mortality can vary from 40-70% even with treatment using proper antibiotics. </w:t>
      </w:r>
    </w:p>
    <w:p w14:paraId="52DAF6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2301 </w:t>
      </w:r>
    </w:p>
    <w:p w14:paraId="35305ECD" w14:textId="77777777" w:rsidR="006D3880" w:rsidRPr="00BD3DC8" w:rsidRDefault="006D3880" w:rsidP="004862DA">
      <w:pPr>
        <w:divId w:val="1005473078"/>
        <w:rPr>
          <w:rFonts w:ascii="Arial" w:hAnsi="Arial" w:cs="Arial"/>
          <w:b/>
          <w:bCs/>
          <w:sz w:val="18"/>
          <w:szCs w:val="18"/>
          <w:lang w:val="en-US"/>
        </w:rPr>
      </w:pPr>
      <w:r w:rsidRPr="00BD3DC8">
        <w:rPr>
          <w:rFonts w:ascii="Arial" w:hAnsi="Arial" w:cs="Arial"/>
          <w:b/>
          <w:bCs/>
          <w:sz w:val="18"/>
          <w:szCs w:val="18"/>
          <w:lang w:val="en-US"/>
        </w:rPr>
        <w:t xml:space="preserve">INJURIES CAUSED BY CNIDARIANS IN HUMANS </w:t>
      </w:r>
    </w:p>
    <w:p w14:paraId="1BB1BC6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Joseph W. Burnett</w:t>
      </w:r>
      <w:r w:rsidRPr="00BD3DC8">
        <w:rPr>
          <w:rFonts w:ascii="Arial" w:hAnsi="Arial" w:cs="Arial"/>
          <w:sz w:val="18"/>
          <w:szCs w:val="18"/>
          <w:lang w:val="en-US"/>
        </w:rPr>
        <w:t xml:space="preserve"> </w:t>
      </w:r>
    </w:p>
    <w:p w14:paraId="0C96BFA0" w14:textId="77777777" w:rsidR="006D3880" w:rsidRPr="00BD3DC8" w:rsidRDefault="006D3880" w:rsidP="004862DA">
      <w:pPr>
        <w:divId w:val="79109634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E4213AD" w14:textId="77777777" w:rsidR="006D3880" w:rsidRPr="00BD3DC8" w:rsidRDefault="006D3880" w:rsidP="004862DA">
      <w:pPr>
        <w:rPr>
          <w:rFonts w:ascii="Arial" w:hAnsi="Arial" w:cs="Arial"/>
          <w:sz w:val="18"/>
          <w:szCs w:val="18"/>
          <w:lang w:val="en-US"/>
        </w:rPr>
      </w:pPr>
    </w:p>
    <w:p w14:paraId="17F990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Cnidaria (jellyfish) induce cytotoxicity by several means: interference with ionic membrane transfer, production of membrane pores, release of inflammatory mediators, appearance of vasoactive factors, and abnormal immunological reactions. Both cellular and humoral immunity arise after a sting but their protective value has not been demonstrated. Indeed, most stings are toxin, not allergy, produced and only a few instances of hypersensitive disease have been proven. Many different tissues: all 3 forms of muscle, nerve, heart and liver have been affected at different venom doses. The pharmacokinetic trail of these venoms has not been uncovered. The means of injection (intralymphatic,IM, IV, SC or ID}, the circulation time, the venom clearance rate (liver and kidney function), the presence of other drugs in the body, the health of the victim, the amount of prior solar exposure, the activity of the peripheral skeletal muscle pump and the identity of the various toxins within the venom all influence the rate and size of venom bolus delivered to the body’s skin or core target. The mechanism and approximate time till death in rodents seems to match that in humans: cardiac arrest (15 min.-4 h), central respiratory depression (4-24 h), kidney or cerebral vascular accident (1-5 d) and liver failure (after 5 days). Toxic cutaneous reactions include painful, local, linear erythema, vesiculation and bulla formation. Nausea,,vomiting, diaphoresis, confusion, dyspnea and coma can accompany any severe sting. The ophthalmological complications include conjunctivitis, corneal irritation, increased intraocular pressure, scarring and neuroretinitis. Important sympathetic nervous dysfunction can depress the blood pressure, the peripheral vascular flow, the gut, the urinary bladder and the gall bladder with its duct. Peripheral stings can damage nearby motor or sensory nerves. Thrombophlebitis, myocardial infarction, acquired cold urticaria, Guillain-Barre syndrome, ataxia, skin necrosis ( particularly of the distal extremities) and inflammatory eruptions distant from the sting site have been reported. Irukandji syndrome with its possible cardiac (hypertension with pulmonary edema) plus cerebrovascular complications has appeared in both Indopacific and Caribbean waters. Recurrent local lesions without subsequent stinging is more common in females.This entity and the appearance of urticaria (after routine stings or Seabather’s eruption), angioedema and delayed or persistent, cutaneous, granulomatous lesions appear to b be immunologically-driven. Ulcers, fat atrophy, keloids, joint contractures and postinflammatory hyperpigmentation are a consequence of vascular damage. Post episode eruptions include reactivated herpes simplex and granuloma annulare. Ingestion of jellyfish can precede urticaria, tongue paralysis with aphonia, GI cramping and a ciguatera-like syndrome. Nemopiloma, Chironex and its cousins, Physalia, Carukia, Linuche, Pelagia, Chrysaora, Cyanea and Rhizostomes are the commoner genera containing offenders: However, we can expect this disease list to expand along with the number of cases and species of injurious cnidaria.</w:t>
      </w:r>
    </w:p>
    <w:p w14:paraId="5C223D4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Further references: Burnett,JW. Medical aspects of jellyfish envenomation: pathogenesis,case reporting and therapy. 2001, Hydrobiologica: 445; 1-9 </w:t>
      </w:r>
    </w:p>
    <w:p w14:paraId="2896B6E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2303 </w:t>
      </w:r>
    </w:p>
    <w:p w14:paraId="38F4508E" w14:textId="77777777" w:rsidR="006D3880" w:rsidRPr="00BD3DC8" w:rsidRDefault="006D3880" w:rsidP="004862DA">
      <w:pPr>
        <w:divId w:val="51078562"/>
        <w:rPr>
          <w:rFonts w:ascii="Arial" w:hAnsi="Arial" w:cs="Arial"/>
          <w:b/>
          <w:bCs/>
          <w:sz w:val="18"/>
          <w:szCs w:val="18"/>
          <w:lang w:val="en-US"/>
        </w:rPr>
      </w:pPr>
      <w:r w:rsidRPr="00BD3DC8">
        <w:rPr>
          <w:rFonts w:ascii="Arial" w:hAnsi="Arial" w:cs="Arial"/>
          <w:b/>
          <w:bCs/>
          <w:sz w:val="18"/>
          <w:szCs w:val="18"/>
          <w:lang w:val="en-US"/>
        </w:rPr>
        <w:t xml:space="preserve">TRAUMA AND ENVENOMING CAUSED BY AQUATIC VERTEBRATE (FISH AND SNAKES) </w:t>
      </w:r>
    </w:p>
    <w:p w14:paraId="0FC322B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Vidal Haddad Jr</w:t>
      </w:r>
      <w:r w:rsidRPr="00BD3DC8">
        <w:rPr>
          <w:rFonts w:ascii="Arial" w:hAnsi="Arial" w:cs="Arial"/>
          <w:sz w:val="18"/>
          <w:szCs w:val="18"/>
          <w:lang w:val="en-US"/>
        </w:rPr>
        <w:t xml:space="preserve"> </w:t>
      </w:r>
    </w:p>
    <w:p w14:paraId="4C188D9E" w14:textId="77777777" w:rsidR="006D3880" w:rsidRPr="00BD3DC8" w:rsidRDefault="006D3880" w:rsidP="004862DA">
      <w:pPr>
        <w:divId w:val="444227420"/>
        <w:rPr>
          <w:rFonts w:ascii="Arial" w:hAnsi="Arial" w:cs="Arial"/>
          <w:sz w:val="18"/>
          <w:szCs w:val="18"/>
          <w:lang w:val="en-US"/>
        </w:rPr>
      </w:pPr>
      <w:r w:rsidRPr="00BD3DC8">
        <w:rPr>
          <w:rFonts w:ascii="Arial" w:hAnsi="Arial" w:cs="Arial"/>
          <w:sz w:val="18"/>
          <w:szCs w:val="18"/>
          <w:lang w:val="en-US"/>
        </w:rPr>
        <w:t xml:space="preserve">Brazil </w:t>
      </w:r>
    </w:p>
    <w:p w14:paraId="64FDC1E2" w14:textId="77777777" w:rsidR="006D3880" w:rsidRPr="00BD3DC8" w:rsidRDefault="006D3880" w:rsidP="004862DA">
      <w:pPr>
        <w:rPr>
          <w:rFonts w:ascii="Arial" w:hAnsi="Arial" w:cs="Arial"/>
          <w:sz w:val="18"/>
          <w:szCs w:val="18"/>
          <w:lang w:val="en-US"/>
        </w:rPr>
      </w:pPr>
    </w:p>
    <w:p w14:paraId="7603F2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Venomous fish are common in marine and freshwater environment. The most important venomous fish are the scorpionfish, the marine and freshwater stingrays, the marine and freshwater catfish, the toadfish and the weeverfish. Trauma in contacts with non venomous fish also are common, once they have acute structures as fin rays, spines, teeth and others. In later phases, these injuries present great potential of bacterial infection and persistence of fragments of stings or spines in tissues.</w:t>
      </w:r>
    </w:p>
    <w:p w14:paraId="108D9F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Envenomation mechanisms vary from species to species, involving various apparatuses and venomous glandular tissue which present different accident risks, causing a lack of uniform prevention measures. Although not recent, the development of venomous apparatus in fish seems rudimentary, using structures such as fins and rays to inoculate toxins, rarely having specialized structures for this. </w:t>
      </w:r>
    </w:p>
    <w:p w14:paraId="242789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injuries are associated with local manifestations as edema, erythema and intense pain. Systemic manifestations as cardiac arrhythmias or respiratory failure are rare in accidents from fish (they are observed in accidents caused by Scorpaenidae and stingrays) and the envenomation for fish are not considered a priority by the Health Systems, as are snake, spider, and scorpion bites. Anti-venom serum is produced only for a genus of fish (</w:t>
      </w:r>
      <w:r w:rsidRPr="00BD3DC8">
        <w:rPr>
          <w:rFonts w:ascii="Arial" w:hAnsi="Arial" w:cs="Arial"/>
          <w:i/>
          <w:iCs/>
          <w:sz w:val="18"/>
          <w:szCs w:val="18"/>
          <w:lang w:val="en-US"/>
        </w:rPr>
        <w:t>Synanceja</w:t>
      </w:r>
      <w:r w:rsidRPr="00BD3DC8">
        <w:rPr>
          <w:rFonts w:ascii="Arial" w:hAnsi="Arial" w:cs="Arial"/>
          <w:sz w:val="18"/>
          <w:szCs w:val="18"/>
          <w:lang w:val="en-US"/>
        </w:rPr>
        <w:t xml:space="preserve">, Scorpaenidae), although some accidents are known to cause serious consequences for victims. </w:t>
      </w:r>
    </w:p>
    <w:p w14:paraId="1BCC2D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sea snakes of the family Hydrophiidae and Laticaudidae range through the tropical Indo-Pacific area and they are very venomous, presenting neurotoxic venom. Sea snakes are not aggressive and the accidents, even severe, are rare. </w:t>
      </w:r>
    </w:p>
    <w:p w14:paraId="02F9E3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Venomous fish and marine snakes and their venoms have only recently been afforded attention and new studies, not just because of clinical problems in humans but also for the possibility of discovering new active substances of immense pharmacological potential.</w:t>
      </w:r>
    </w:p>
    <w:p w14:paraId="479231CE" w14:textId="77777777" w:rsidR="00B44904" w:rsidRPr="00BD3DC8" w:rsidRDefault="00B44904" w:rsidP="004862DA">
      <w:pPr>
        <w:jc w:val="both"/>
        <w:rPr>
          <w:rFonts w:ascii="Arial" w:hAnsi="Arial" w:cs="Arial"/>
          <w:sz w:val="18"/>
          <w:szCs w:val="18"/>
          <w:lang w:val="en-US"/>
        </w:rPr>
      </w:pPr>
    </w:p>
    <w:p w14:paraId="4E8D79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46B3C40" w14:textId="77777777" w:rsidR="00B44904" w:rsidRPr="00BD3DC8" w:rsidRDefault="00B44904" w:rsidP="004862DA">
      <w:pPr>
        <w:jc w:val="both"/>
        <w:rPr>
          <w:rFonts w:ascii="Arial" w:hAnsi="Arial" w:cs="Arial"/>
          <w:sz w:val="18"/>
          <w:szCs w:val="18"/>
          <w:lang w:val="en-US"/>
        </w:rPr>
      </w:pPr>
    </w:p>
    <w:p w14:paraId="40F3355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Haddad Jr, V. Atlas of dangerous aquatic animals of Brazil: a guide of identification and treatment. Editora Roca, São Paulo, 145 p. </w:t>
      </w:r>
    </w:p>
    <w:p w14:paraId="3026C878" w14:textId="073CC4A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AE57BEF" w14:textId="77777777" w:rsidR="000F136B" w:rsidRPr="00BD3DC8" w:rsidRDefault="000F136B" w:rsidP="004862DA">
      <w:pPr>
        <w:rPr>
          <w:rFonts w:ascii="Arial" w:hAnsi="Arial" w:cs="Arial"/>
          <w:sz w:val="18"/>
          <w:szCs w:val="18"/>
          <w:lang w:val="en-US"/>
        </w:rPr>
      </w:pPr>
    </w:p>
    <w:p w14:paraId="30D05F95" w14:textId="77777777" w:rsidR="006D3880" w:rsidRPr="00BD3DC8" w:rsidRDefault="006D3880" w:rsidP="004862DA">
      <w:pPr>
        <w:divId w:val="425804048"/>
        <w:rPr>
          <w:rFonts w:ascii="Arial" w:hAnsi="Arial" w:cs="Arial"/>
          <w:b/>
          <w:bCs/>
          <w:sz w:val="18"/>
          <w:szCs w:val="18"/>
          <w:lang w:val="en-US"/>
        </w:rPr>
      </w:pPr>
      <w:r w:rsidRPr="00BD3DC8">
        <w:rPr>
          <w:rFonts w:ascii="Arial" w:hAnsi="Arial" w:cs="Arial"/>
          <w:b/>
          <w:bCs/>
          <w:sz w:val="18"/>
          <w:szCs w:val="18"/>
          <w:lang w:val="en-US"/>
        </w:rPr>
        <w:t xml:space="preserve">2308 </w:t>
      </w:r>
    </w:p>
    <w:p w14:paraId="44EFB637" w14:textId="77777777" w:rsidR="006D3880" w:rsidRPr="00BD3DC8" w:rsidRDefault="006D3880" w:rsidP="004862DA">
      <w:pPr>
        <w:divId w:val="521674771"/>
        <w:rPr>
          <w:rFonts w:ascii="Arial" w:hAnsi="Arial" w:cs="Arial"/>
          <w:b/>
          <w:bCs/>
          <w:sz w:val="18"/>
          <w:szCs w:val="18"/>
          <w:lang w:val="en-US"/>
        </w:rPr>
      </w:pPr>
      <w:r w:rsidRPr="00BD3DC8">
        <w:rPr>
          <w:rFonts w:ascii="Arial" w:hAnsi="Arial" w:cs="Arial"/>
          <w:b/>
          <w:bCs/>
          <w:sz w:val="18"/>
          <w:szCs w:val="18"/>
          <w:lang w:val="en-US"/>
        </w:rPr>
        <w:t xml:space="preserve">HIGH ALTITUDE CLIMATOLOGY </w:t>
      </w:r>
    </w:p>
    <w:p w14:paraId="3B2E22B7" w14:textId="77777777" w:rsidR="006D3880" w:rsidRPr="00BD3DC8" w:rsidRDefault="006D3880" w:rsidP="004862DA">
      <w:pPr>
        <w:jc w:val="both"/>
        <w:divId w:val="215121814"/>
        <w:rPr>
          <w:rFonts w:ascii="Arial" w:hAnsi="Arial" w:cs="Arial"/>
          <w:sz w:val="18"/>
          <w:szCs w:val="18"/>
          <w:lang w:val="en-US"/>
        </w:rPr>
      </w:pPr>
      <w:r w:rsidRPr="00BD3DC8">
        <w:rPr>
          <w:rStyle w:val="primerautor"/>
          <w:rFonts w:ascii="Arial" w:hAnsi="Arial" w:cs="Arial"/>
          <w:sz w:val="18"/>
          <w:szCs w:val="18"/>
          <w:lang w:val="en-US"/>
        </w:rPr>
        <w:t>Mario Blumthaler</w:t>
      </w:r>
      <w:r w:rsidRPr="00BD3DC8">
        <w:rPr>
          <w:rFonts w:ascii="Arial" w:hAnsi="Arial" w:cs="Arial"/>
          <w:sz w:val="18"/>
          <w:szCs w:val="18"/>
          <w:lang w:val="en-US"/>
        </w:rPr>
        <w:t xml:space="preserve"> </w:t>
      </w:r>
    </w:p>
    <w:p w14:paraId="73F68BF0" w14:textId="77777777" w:rsidR="006D3880" w:rsidRPr="00BD3DC8" w:rsidRDefault="006D3880" w:rsidP="004862DA">
      <w:pPr>
        <w:divId w:val="29676746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54635EA3" w14:textId="77777777" w:rsidR="006D3880" w:rsidRPr="00BD3DC8" w:rsidRDefault="006D3880" w:rsidP="004862DA">
      <w:pPr>
        <w:divId w:val="215121814"/>
        <w:rPr>
          <w:rFonts w:ascii="Arial" w:hAnsi="Arial" w:cs="Arial"/>
          <w:sz w:val="18"/>
          <w:szCs w:val="18"/>
          <w:lang w:val="en-US"/>
        </w:rPr>
      </w:pPr>
    </w:p>
    <w:p w14:paraId="03327526" w14:textId="77777777" w:rsidR="00B44904" w:rsidRPr="00BD3DC8" w:rsidRDefault="006D3880" w:rsidP="004862DA">
      <w:pPr>
        <w:jc w:val="both"/>
        <w:divId w:val="215121814"/>
        <w:rPr>
          <w:rFonts w:ascii="Arial" w:hAnsi="Arial" w:cs="Arial"/>
          <w:sz w:val="18"/>
          <w:szCs w:val="18"/>
          <w:lang w:val="en-US"/>
        </w:rPr>
      </w:pPr>
      <w:r w:rsidRPr="00BD3DC8">
        <w:rPr>
          <w:rFonts w:ascii="Arial" w:hAnsi="Arial" w:cs="Arial"/>
          <w:sz w:val="18"/>
          <w:szCs w:val="18"/>
          <w:lang w:val="en-US"/>
        </w:rPr>
        <w:t xml:space="preserve">The intensity of solar radiation is significantly increasing with increasing altitude. Usually the so-called "altitude effect" (AE) is used to describe this increase quantitatively. It gives the percentage increase of radiation for an increase of altitude of </w:t>
      </w:r>
      <w:smartTag w:uri="urn:schemas-microsoft-com:office:smarttags" w:element="metricconverter">
        <w:smartTagPr>
          <w:attr w:name="ProductID" w:val="1000 m"/>
        </w:smartTagPr>
        <w:r w:rsidRPr="00BD3DC8">
          <w:rPr>
            <w:rFonts w:ascii="Arial" w:hAnsi="Arial" w:cs="Arial"/>
            <w:sz w:val="18"/>
            <w:szCs w:val="18"/>
            <w:lang w:val="en-US"/>
          </w:rPr>
          <w:t>1000 m</w:t>
        </w:r>
      </w:smartTag>
      <w:r w:rsidRPr="00BD3DC8">
        <w:rPr>
          <w:rFonts w:ascii="Arial" w:hAnsi="Arial" w:cs="Arial"/>
          <w:sz w:val="18"/>
          <w:szCs w:val="18"/>
          <w:lang w:val="en-US"/>
        </w:rPr>
        <w:t xml:space="preserve">, relative to the lower station. Several factors act together to define the AE, where each one has a different dependence on wavelength. As the result, the AE is strongly dependent on the wavelength, with highest values at the shortest wavelengths. </w:t>
      </w:r>
    </w:p>
    <w:p w14:paraId="41C4F5CA" w14:textId="77777777" w:rsidR="00B44904" w:rsidRPr="00BD3DC8" w:rsidRDefault="00B44904" w:rsidP="004862DA">
      <w:pPr>
        <w:jc w:val="both"/>
        <w:divId w:val="215121814"/>
        <w:rPr>
          <w:rFonts w:ascii="Arial" w:hAnsi="Arial" w:cs="Arial"/>
          <w:sz w:val="18"/>
          <w:szCs w:val="18"/>
          <w:lang w:val="en-US"/>
        </w:rPr>
      </w:pPr>
    </w:p>
    <w:p w14:paraId="3C162F0F" w14:textId="77777777" w:rsidR="006D3880" w:rsidRPr="00BD3DC8" w:rsidRDefault="006D3880" w:rsidP="004862DA">
      <w:pPr>
        <w:jc w:val="both"/>
        <w:divId w:val="215121814"/>
        <w:rPr>
          <w:rFonts w:ascii="Arial" w:hAnsi="Arial" w:cs="Arial"/>
          <w:sz w:val="18"/>
          <w:szCs w:val="18"/>
          <w:lang w:val="en-US"/>
        </w:rPr>
      </w:pPr>
      <w:r w:rsidRPr="00BD3DC8">
        <w:rPr>
          <w:rFonts w:ascii="Arial" w:hAnsi="Arial" w:cs="Arial"/>
          <w:sz w:val="18"/>
          <w:szCs w:val="18"/>
          <w:lang w:val="en-US"/>
        </w:rPr>
        <w:t xml:space="preserve">The most important parameters affecting the AE are amount and type of aerosols, amount of tropospheric ozone and albedo of the ground. Due to the large variability of these parameters between different sites it is not possible to give one characteristic number for the AE, but it is necessary to define a range of possible values for the AE. Based on measurements at low and high altitude stations in </w:t>
      </w:r>
      <w:smartTag w:uri="urn:schemas-microsoft-com:office:smarttags" w:element="country-region">
        <w:r w:rsidRPr="00BD3DC8">
          <w:rPr>
            <w:rFonts w:ascii="Arial" w:hAnsi="Arial" w:cs="Arial"/>
            <w:sz w:val="18"/>
            <w:szCs w:val="18"/>
            <w:lang w:val="en-US"/>
          </w:rPr>
          <w:t>Austria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Germany</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Switzerland</w:t>
        </w:r>
      </w:smartTag>
      <w:r w:rsidRPr="00BD3DC8">
        <w:rPr>
          <w:rFonts w:ascii="Arial" w:hAnsi="Arial" w:cs="Arial"/>
          <w:sz w:val="18"/>
          <w:szCs w:val="18"/>
          <w:lang w:val="en-US"/>
        </w:rPr>
        <w:t xml:space="preserve"> and in the </w:t>
      </w:r>
      <w:smartTag w:uri="urn:schemas-microsoft-com:office:smarttags" w:element="place">
        <w:r w:rsidRPr="00BD3DC8">
          <w:rPr>
            <w:rFonts w:ascii="Arial" w:hAnsi="Arial" w:cs="Arial"/>
            <w:sz w:val="18"/>
            <w:szCs w:val="18"/>
            <w:lang w:val="en-US"/>
          </w:rPr>
          <w:t>Andes</w:t>
        </w:r>
      </w:smartTag>
      <w:r w:rsidRPr="00BD3DC8">
        <w:rPr>
          <w:rFonts w:ascii="Arial" w:hAnsi="Arial" w:cs="Arial"/>
          <w:sz w:val="18"/>
          <w:szCs w:val="18"/>
          <w:lang w:val="en-US"/>
        </w:rPr>
        <w:t xml:space="preserve"> this range of the AE in dependence on wavelength could be derived. For erythemally weighted UV irradiance, the increase is in the order of about 12% to 25% for an increase in altitude of 1000m. The higher values originate from more polluted areas, where the irradiance at the lower altitude is strongly reduced by aerosols and tropospheric ozone near the ground. If in addition the surrounding of the higher station is snow-covered, whereas at lower altitude the surrounding is free of snow, then maximal values for the AE are found. For the UVA wavelength range (315 nm to 400 nm), the AE is almost half the value than for erythemally weighted UV irradiance. In the visible wavelength range, the AE is still a little bit smaller than in the UVA. Generally, the values for the AE for direct solar irradiance are much higher than the values given above for global irradiance (direct plus diffuse irradiance). From calculations using radiative transfer models it can be analysed, how the individual parameters can affect the AE. </w:t>
      </w:r>
    </w:p>
    <w:p w14:paraId="3A1839C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2310 </w:t>
      </w:r>
    </w:p>
    <w:p w14:paraId="4E6D4D47" w14:textId="77777777" w:rsidR="006D3880" w:rsidRPr="00BD3DC8" w:rsidRDefault="006D3880" w:rsidP="004862DA">
      <w:pPr>
        <w:divId w:val="1774662213"/>
        <w:rPr>
          <w:rFonts w:ascii="Arial" w:hAnsi="Arial" w:cs="Arial"/>
          <w:b/>
          <w:bCs/>
          <w:sz w:val="18"/>
          <w:szCs w:val="18"/>
          <w:lang w:val="en-US"/>
        </w:rPr>
      </w:pPr>
      <w:r w:rsidRPr="00BD3DC8">
        <w:rPr>
          <w:rFonts w:ascii="Arial" w:hAnsi="Arial" w:cs="Arial"/>
          <w:b/>
          <w:bCs/>
          <w:sz w:val="18"/>
          <w:szCs w:val="18"/>
          <w:lang w:val="en-US"/>
        </w:rPr>
        <w:t xml:space="preserve">LEISHMANIASIS IN HIGH ALTITUDE </w:t>
      </w:r>
    </w:p>
    <w:p w14:paraId="523A694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Juan José Ambrosi</w:t>
      </w:r>
      <w:r w:rsidRPr="00BD3DC8">
        <w:rPr>
          <w:rFonts w:ascii="Arial" w:hAnsi="Arial" w:cs="Arial"/>
          <w:sz w:val="18"/>
          <w:szCs w:val="18"/>
          <w:lang w:val="en-US"/>
        </w:rPr>
        <w:t xml:space="preserve"> </w:t>
      </w:r>
    </w:p>
    <w:p w14:paraId="25E64D8C" w14:textId="77777777" w:rsidR="006D3880" w:rsidRPr="00BD3DC8" w:rsidRDefault="006D3880" w:rsidP="004862DA">
      <w:pPr>
        <w:divId w:val="40122294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Ecuador</w:t>
          </w:r>
        </w:smartTag>
      </w:smartTag>
      <w:r w:rsidRPr="00BD3DC8">
        <w:rPr>
          <w:rFonts w:ascii="Arial" w:hAnsi="Arial" w:cs="Arial"/>
          <w:sz w:val="18"/>
          <w:szCs w:val="18"/>
          <w:lang w:val="en-US"/>
        </w:rPr>
        <w:t xml:space="preserve"> </w:t>
      </w:r>
    </w:p>
    <w:p w14:paraId="0F39AB89" w14:textId="77777777" w:rsidR="006D3880" w:rsidRPr="00BD3DC8" w:rsidRDefault="006D3880" w:rsidP="004862DA">
      <w:pPr>
        <w:rPr>
          <w:rFonts w:ascii="Arial" w:hAnsi="Arial" w:cs="Arial"/>
          <w:sz w:val="18"/>
          <w:szCs w:val="18"/>
          <w:lang w:val="en-US"/>
        </w:rPr>
      </w:pPr>
    </w:p>
    <w:p w14:paraId="327658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w:t>
      </w:r>
      <w:smartTag w:uri="urn:schemas-microsoft-com:office:smarttags" w:element="country-region">
        <w:smartTag w:uri="urn:schemas-microsoft-com:office:smarttags" w:element="place">
          <w:r w:rsidRPr="00BD3DC8">
            <w:rPr>
              <w:rFonts w:ascii="Arial" w:hAnsi="Arial" w:cs="Arial"/>
              <w:sz w:val="18"/>
              <w:szCs w:val="18"/>
              <w:lang w:val="en-US"/>
            </w:rPr>
            <w:t>Ecuador</w:t>
          </w:r>
        </w:smartTag>
      </w:smartTag>
      <w:r w:rsidRPr="00BD3DC8">
        <w:rPr>
          <w:rFonts w:ascii="Arial" w:hAnsi="Arial" w:cs="Arial"/>
          <w:sz w:val="18"/>
          <w:szCs w:val="18"/>
          <w:lang w:val="en-US"/>
        </w:rPr>
        <w:t xml:space="preserve"> there’s no historic reports of Leishmaniasis in the Andean mountains before 1986 (Gómez, et. al. 1994), when the first confirmed cases were reported. Since the last years of the 19th century, however, this disease was commonly reported from the Coast region of the country and also from the Amazonian basin in the east of the </w:t>
      </w:r>
      <w:smartTag w:uri="urn:schemas-microsoft-com:office:smarttags" w:element="place">
        <w:r w:rsidRPr="00BD3DC8">
          <w:rPr>
            <w:rFonts w:ascii="Arial" w:hAnsi="Arial" w:cs="Arial"/>
            <w:sz w:val="18"/>
            <w:szCs w:val="18"/>
            <w:lang w:val="en-US"/>
          </w:rPr>
          <w:t>Andes</w:t>
        </w:r>
      </w:smartTag>
      <w:r w:rsidRPr="00BD3DC8">
        <w:rPr>
          <w:rFonts w:ascii="Arial" w:hAnsi="Arial" w:cs="Arial"/>
          <w:sz w:val="18"/>
          <w:szCs w:val="18"/>
          <w:lang w:val="en-US"/>
        </w:rPr>
        <w:t>.</w:t>
      </w:r>
    </w:p>
    <w:p w14:paraId="01349747" w14:textId="77777777" w:rsidR="00B44904" w:rsidRPr="00BD3DC8" w:rsidRDefault="00B44904" w:rsidP="004862DA">
      <w:pPr>
        <w:jc w:val="both"/>
        <w:rPr>
          <w:rFonts w:ascii="Arial" w:hAnsi="Arial" w:cs="Arial"/>
          <w:sz w:val="18"/>
          <w:szCs w:val="18"/>
          <w:lang w:val="en-US"/>
        </w:rPr>
      </w:pPr>
    </w:p>
    <w:p w14:paraId="599C3BA2" w14:textId="77777777" w:rsidR="00B44904" w:rsidRPr="00BD3DC8" w:rsidRDefault="006D3880" w:rsidP="004862DA">
      <w:pPr>
        <w:jc w:val="both"/>
        <w:rPr>
          <w:rFonts w:ascii="Arial" w:hAnsi="Arial" w:cs="Arial"/>
          <w:sz w:val="18"/>
          <w:szCs w:val="18"/>
          <w:lang w:val="en-US"/>
        </w:rPr>
      </w:pPr>
      <w:smartTag w:uri="urn:schemas-microsoft-com:office:smarttags" w:element="City">
        <w:r w:rsidRPr="00BD3DC8">
          <w:rPr>
            <w:rFonts w:ascii="Arial" w:hAnsi="Arial" w:cs="Arial"/>
            <w:sz w:val="18"/>
            <w:szCs w:val="18"/>
            <w:lang w:val="en-US"/>
          </w:rPr>
          <w:t>Santa Ana</w:t>
        </w:r>
      </w:smartTag>
      <w:r w:rsidRPr="00BD3DC8">
        <w:rPr>
          <w:rFonts w:ascii="Arial" w:hAnsi="Arial" w:cs="Arial"/>
          <w:sz w:val="18"/>
          <w:szCs w:val="18"/>
          <w:lang w:val="en-US"/>
        </w:rPr>
        <w:t xml:space="preserve"> de los ríos de Cuenca is the third city in the country, located in the south of the Andean corridor between the Occidental and Oriental flanks of the </w:t>
      </w:r>
      <w:smartTag w:uri="urn:schemas-microsoft-com:office:smarttags" w:element="place">
        <w:r w:rsidRPr="00BD3DC8">
          <w:rPr>
            <w:rFonts w:ascii="Arial" w:hAnsi="Arial" w:cs="Arial"/>
            <w:sz w:val="18"/>
            <w:szCs w:val="18"/>
            <w:lang w:val="en-US"/>
          </w:rPr>
          <w:t>Andes</w:t>
        </w:r>
      </w:smartTag>
      <w:r w:rsidRPr="00BD3DC8">
        <w:rPr>
          <w:rFonts w:ascii="Arial" w:hAnsi="Arial" w:cs="Arial"/>
          <w:sz w:val="18"/>
          <w:szCs w:val="18"/>
          <w:lang w:val="en-US"/>
        </w:rPr>
        <w:t xml:space="preserve">. The site is a typical Glacial Andean valley at </w:t>
      </w:r>
      <w:smartTag w:uri="urn:schemas-microsoft-com:office:smarttags" w:element="metricconverter">
        <w:smartTagPr>
          <w:attr w:name="ProductID" w:val="2520 m"/>
        </w:smartTagPr>
        <w:r w:rsidRPr="00BD3DC8">
          <w:rPr>
            <w:rFonts w:ascii="Arial" w:hAnsi="Arial" w:cs="Arial"/>
            <w:sz w:val="18"/>
            <w:szCs w:val="18"/>
            <w:lang w:val="en-US"/>
          </w:rPr>
          <w:t>2520 m</w:t>
        </w:r>
      </w:smartTag>
      <w:r w:rsidRPr="00BD3DC8">
        <w:rPr>
          <w:rFonts w:ascii="Arial" w:hAnsi="Arial" w:cs="Arial"/>
          <w:sz w:val="18"/>
          <w:szCs w:val="18"/>
          <w:lang w:val="en-US"/>
        </w:rPr>
        <w:t xml:space="preserve"> a.s.l. The climate is primary cold, but the diary difference of temperature is higher than the annual. </w:t>
      </w:r>
    </w:p>
    <w:p w14:paraId="59A8A293" w14:textId="77777777" w:rsidR="00B44904" w:rsidRPr="00BD3DC8" w:rsidRDefault="00B44904" w:rsidP="004862DA">
      <w:pPr>
        <w:jc w:val="both"/>
        <w:rPr>
          <w:rFonts w:ascii="Arial" w:hAnsi="Arial" w:cs="Arial"/>
          <w:sz w:val="18"/>
          <w:szCs w:val="18"/>
          <w:lang w:val="en-US"/>
        </w:rPr>
      </w:pPr>
    </w:p>
    <w:p w14:paraId="3571B5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the last five years the Ecuadorian Society of Dermatology received at least 30 reports of cutaneous Leishmaniasis from </w:t>
      </w:r>
      <w:smartTag w:uri="urn:schemas-microsoft-com:office:smarttags" w:element="place">
        <w:smartTag w:uri="urn:schemas-microsoft-com:office:smarttags" w:element="City">
          <w:r w:rsidRPr="00BD3DC8">
            <w:rPr>
              <w:rFonts w:ascii="Arial" w:hAnsi="Arial" w:cs="Arial"/>
              <w:sz w:val="18"/>
              <w:szCs w:val="18"/>
              <w:lang w:val="en-US"/>
            </w:rPr>
            <w:t>Cuenca</w:t>
          </w:r>
        </w:smartTag>
      </w:smartTag>
      <w:r w:rsidRPr="00BD3DC8">
        <w:rPr>
          <w:rFonts w:ascii="Arial" w:hAnsi="Arial" w:cs="Arial"/>
          <w:sz w:val="18"/>
          <w:szCs w:val="18"/>
          <w:lang w:val="en-US"/>
        </w:rPr>
        <w:t xml:space="preserve"> and its influence area. In this workshop we will illustrate the clinical features, diagnosis and treatment of our patients.</w:t>
      </w:r>
    </w:p>
    <w:p w14:paraId="665A1481" w14:textId="77777777" w:rsidR="00B44904" w:rsidRPr="00BD3DC8" w:rsidRDefault="00B44904" w:rsidP="004862DA">
      <w:pPr>
        <w:jc w:val="both"/>
        <w:rPr>
          <w:rFonts w:ascii="Arial" w:hAnsi="Arial" w:cs="Arial"/>
          <w:sz w:val="18"/>
          <w:szCs w:val="18"/>
          <w:lang w:val="en-US"/>
        </w:rPr>
      </w:pPr>
    </w:p>
    <w:p w14:paraId="28D18E6D"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Bibliography</w:t>
      </w:r>
    </w:p>
    <w:p w14:paraId="0A51C537" w14:textId="77777777" w:rsidR="00B44904" w:rsidRPr="00BD3DC8" w:rsidRDefault="00B44904" w:rsidP="004862DA">
      <w:pPr>
        <w:jc w:val="both"/>
        <w:rPr>
          <w:rFonts w:ascii="Arial" w:hAnsi="Arial" w:cs="Arial"/>
          <w:sz w:val="18"/>
          <w:szCs w:val="18"/>
          <w:lang w:val="fr-FR"/>
        </w:rPr>
      </w:pPr>
    </w:p>
    <w:p w14:paraId="7E078BB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fr-FR"/>
        </w:rPr>
        <w:t xml:space="preserve">Gómez, E. et. al. 1994. </w:t>
      </w:r>
      <w:r w:rsidRPr="00BD3DC8">
        <w:rPr>
          <w:rFonts w:ascii="Arial" w:hAnsi="Arial" w:cs="Arial"/>
          <w:sz w:val="18"/>
          <w:szCs w:val="18"/>
          <w:lang w:val="en-US"/>
        </w:rPr>
        <w:t xml:space="preserve">Further Epidemiological Studies of Andean Leishmaniasis, with Special Reference to Huigra, Chimborazo, Ecuador. In: Hashiguchi, Y. (Ed). 1994. Studies on New World Leishmaniasis and its Transmission, with Particular Reference to </w:t>
      </w:r>
      <w:smartTag w:uri="urn:schemas-microsoft-com:office:smarttags" w:element="place">
        <w:smartTag w:uri="urn:schemas-microsoft-com:office:smarttags" w:element="country-region">
          <w:r w:rsidRPr="00BD3DC8">
            <w:rPr>
              <w:rFonts w:ascii="Arial" w:hAnsi="Arial" w:cs="Arial"/>
              <w:sz w:val="18"/>
              <w:szCs w:val="18"/>
              <w:lang w:val="en-US"/>
            </w:rPr>
            <w:t>Ecuador</w:t>
          </w:r>
        </w:smartTag>
      </w:smartTag>
      <w:r w:rsidRPr="00BD3DC8">
        <w:rPr>
          <w:rFonts w:ascii="Arial" w:hAnsi="Arial" w:cs="Arial"/>
          <w:sz w:val="18"/>
          <w:szCs w:val="18"/>
          <w:lang w:val="en-US"/>
        </w:rPr>
        <w:t xml:space="preserve">. Research Report Series. No 4. </w:t>
      </w:r>
    </w:p>
    <w:p w14:paraId="0289042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2312 </w:t>
      </w:r>
    </w:p>
    <w:p w14:paraId="5D70A654" w14:textId="77777777" w:rsidR="006D3880" w:rsidRPr="00BD3DC8" w:rsidRDefault="006D3880" w:rsidP="004862DA">
      <w:pPr>
        <w:divId w:val="1015692468"/>
        <w:rPr>
          <w:rFonts w:ascii="Arial" w:hAnsi="Arial" w:cs="Arial"/>
          <w:b/>
          <w:bCs/>
          <w:sz w:val="18"/>
          <w:szCs w:val="18"/>
          <w:lang w:val="en-US"/>
        </w:rPr>
      </w:pPr>
      <w:r w:rsidRPr="00BD3DC8">
        <w:rPr>
          <w:rFonts w:ascii="Arial" w:hAnsi="Arial" w:cs="Arial"/>
          <w:b/>
          <w:bCs/>
          <w:sz w:val="18"/>
          <w:szCs w:val="18"/>
          <w:lang w:val="en-US"/>
        </w:rPr>
        <w:t xml:space="preserve">UV EXPOSURE AND UV-RELATED SKIN DAMAGE IN EUROPEAN MOUNTAIN GUIDES </w:t>
      </w:r>
    </w:p>
    <w:p w14:paraId="45A9C8C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Matthias Möhrle</w:t>
      </w:r>
      <w:r w:rsidRPr="00BD3DC8">
        <w:rPr>
          <w:rFonts w:ascii="Arial" w:hAnsi="Arial" w:cs="Arial"/>
          <w:sz w:val="18"/>
          <w:szCs w:val="18"/>
          <w:lang w:val="en-US"/>
        </w:rPr>
        <w:t xml:space="preserve"> </w:t>
      </w:r>
    </w:p>
    <w:p w14:paraId="1D881FC2" w14:textId="77777777" w:rsidR="006D3880" w:rsidRPr="00BD3DC8" w:rsidRDefault="006D3880" w:rsidP="004862DA">
      <w:pPr>
        <w:divId w:val="189577722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0A37286D" w14:textId="77777777" w:rsidR="006D3880" w:rsidRPr="00BD3DC8" w:rsidRDefault="006D3880" w:rsidP="004862DA">
      <w:pPr>
        <w:rPr>
          <w:rFonts w:ascii="Arial" w:hAnsi="Arial" w:cs="Arial"/>
          <w:sz w:val="18"/>
          <w:szCs w:val="18"/>
          <w:lang w:val="en-US"/>
        </w:rPr>
      </w:pPr>
    </w:p>
    <w:p w14:paraId="011694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little knowledge about the impact of occupational sun exposure on the development of skin cancer. Due to the outdoor workplace, altitude-related UV-increase, and reflection from snow-covered surfaces mountain guides (MG) are exposed to extreme UV-radiation.</w:t>
      </w:r>
    </w:p>
    <w:p w14:paraId="5A3872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Using biologically weighted spore film dosimeters a mean personal daily exposure of 29.8 SED was found during 23 different occasions of mountaineering activity in the Swiss Alps, Alaska, Bolivia and Tibet (1 SED = 100 J/m</w:t>
      </w:r>
      <w:r w:rsidRPr="00BD3DC8">
        <w:rPr>
          <w:rFonts w:ascii="Arial" w:hAnsi="Arial" w:cs="Arial"/>
          <w:sz w:val="18"/>
          <w:szCs w:val="18"/>
          <w:vertAlign w:val="superscript"/>
          <w:lang w:val="en-US"/>
        </w:rPr>
        <w:t>2</w:t>
      </w:r>
      <w:r w:rsidRPr="00BD3DC8">
        <w:rPr>
          <w:rFonts w:ascii="Arial" w:hAnsi="Arial" w:cs="Arial"/>
          <w:sz w:val="18"/>
          <w:szCs w:val="18"/>
          <w:lang w:val="en-US"/>
        </w:rPr>
        <w:t>). Personal UV doses ranged from about 11 SED/day to more than 42.5 SED/day. In another study nine MG instructors carried dosimeters on the sides of their heads during one year. The mean annual cumulative UV exposure was 1,097 SED (median 1,273 SED; range 312–1,770 SED) per mountain guide. The mean UV dose per day (4–10 hr) was 6.6 SED (median 5.7 SED; range 0.6–24.2 SED). In mountain guides median daily UV exposure exceeded limits for UV radiation (e.g., ACGIH effective dose 30 J/m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per 8 hr period corresponding to 1.08 SED/day) 6-fold; maximal exposure exceeded these limits 23-fold.</w:t>
      </w:r>
    </w:p>
    <w:p w14:paraId="428E9D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 field study 283 male MG (21-93y, median 41y) from Austria, Switzerland and Germany had a standardised interview and were examined on professionally sun-exposed skin areas (head, neck, arms). As controls traumatology patients and healthy men (18-91y, median 41y) were evaluated. Precancerous lesions such as solar keratosis (SK) (25% vs. 7%) and solar cheilitis (53%vs. 12%) were significantly more frequent in MG. Basal cell carcinoma (BCC) was diagnosed in 19 MG (7%), squamous cell carcinoma in 3 MG (1%). In the MG group one melanoma was confirmed histologically: For 10 lesions, which were highly suspicious for melanoma, excision was strongly recommended. Risks factors for SK were profession (MG vs. control), age, severe sunburns and skin pigmentation. Within the MG group age, lifetime working days as a guide, severe sunburns during lifetime, sunburns during the last year, and the skin type were independent risk factors for SK. Severe lifetime sunburns were the only significant risk factor for BCC. However for MG lifetime working days as a guide was a significant risk factor for BCC.</w:t>
      </w:r>
    </w:p>
    <w:p w14:paraId="743E2C5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studies demonstrate a correlation between high occupational UV-exposure and an increased prevalence of precancerous skin lesions and skin cancer. MG may be considered as a model for other outdoor professions. Skin cancer in outdoor workers is likely to be an occupational disease: Primary and secondary prevention in highly UV-exposed outdoor workers should be reinforced. </w:t>
      </w:r>
    </w:p>
    <w:p w14:paraId="4FD96A50" w14:textId="41522DB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2D05860" w14:textId="77777777" w:rsidR="00DF5FB7" w:rsidRPr="00BD3DC8" w:rsidRDefault="00DF5FB7" w:rsidP="004862DA">
      <w:pPr>
        <w:rPr>
          <w:rFonts w:ascii="Arial" w:hAnsi="Arial" w:cs="Arial"/>
          <w:sz w:val="18"/>
          <w:szCs w:val="18"/>
          <w:lang w:val="en-US"/>
        </w:rPr>
      </w:pPr>
    </w:p>
    <w:p w14:paraId="6DDB487E" w14:textId="77777777" w:rsidR="006D3880" w:rsidRPr="00BD3DC8" w:rsidRDefault="006D3880" w:rsidP="004862DA">
      <w:pPr>
        <w:divId w:val="1247836410"/>
        <w:rPr>
          <w:rFonts w:ascii="Arial" w:hAnsi="Arial" w:cs="Arial"/>
          <w:b/>
          <w:bCs/>
          <w:sz w:val="18"/>
          <w:szCs w:val="18"/>
          <w:lang w:val="en-US"/>
        </w:rPr>
      </w:pPr>
      <w:r w:rsidRPr="00BD3DC8">
        <w:rPr>
          <w:rFonts w:ascii="Arial" w:hAnsi="Arial" w:cs="Arial"/>
          <w:b/>
          <w:bCs/>
          <w:sz w:val="18"/>
          <w:szCs w:val="18"/>
          <w:lang w:val="en-US"/>
        </w:rPr>
        <w:t xml:space="preserve">2318 </w:t>
      </w:r>
    </w:p>
    <w:p w14:paraId="10790003" w14:textId="77777777" w:rsidR="006D3880" w:rsidRPr="00BD3DC8" w:rsidRDefault="006D3880" w:rsidP="004862DA">
      <w:pPr>
        <w:divId w:val="782456042"/>
        <w:rPr>
          <w:rFonts w:ascii="Arial" w:hAnsi="Arial" w:cs="Arial"/>
          <w:b/>
          <w:bCs/>
          <w:sz w:val="18"/>
          <w:szCs w:val="18"/>
          <w:lang w:val="en-US"/>
        </w:rPr>
      </w:pPr>
      <w:r w:rsidRPr="00BD3DC8">
        <w:rPr>
          <w:rFonts w:ascii="Arial" w:hAnsi="Arial" w:cs="Arial"/>
          <w:b/>
          <w:bCs/>
          <w:sz w:val="18"/>
          <w:szCs w:val="18"/>
          <w:lang w:val="en-US"/>
        </w:rPr>
        <w:t xml:space="preserve">NEW ASPECTS OF CUTANEOUS DRUG PENETRATION </w:t>
      </w:r>
    </w:p>
    <w:p w14:paraId="0D023ED9" w14:textId="77777777" w:rsidR="006D3880" w:rsidRPr="00BD3DC8" w:rsidRDefault="006D3880" w:rsidP="004862DA">
      <w:pPr>
        <w:jc w:val="both"/>
        <w:divId w:val="185604554"/>
        <w:rPr>
          <w:rFonts w:ascii="Arial" w:hAnsi="Arial" w:cs="Arial"/>
          <w:sz w:val="18"/>
          <w:szCs w:val="18"/>
          <w:lang w:val="en-US"/>
        </w:rPr>
      </w:pPr>
      <w:r w:rsidRPr="00BD3DC8">
        <w:rPr>
          <w:rStyle w:val="primerautor"/>
          <w:rFonts w:ascii="Arial" w:hAnsi="Arial" w:cs="Arial"/>
          <w:sz w:val="18"/>
          <w:szCs w:val="18"/>
          <w:lang w:val="en-US"/>
        </w:rPr>
        <w:t>Richard H. Guy</w:t>
      </w:r>
      <w:r w:rsidRPr="00BD3DC8">
        <w:rPr>
          <w:rFonts w:ascii="Arial" w:hAnsi="Arial" w:cs="Arial"/>
          <w:sz w:val="18"/>
          <w:szCs w:val="18"/>
          <w:lang w:val="en-US"/>
        </w:rPr>
        <w:t xml:space="preserve"> </w:t>
      </w:r>
    </w:p>
    <w:p w14:paraId="2A31B073" w14:textId="77777777" w:rsidR="006D3880" w:rsidRPr="00BD3DC8" w:rsidRDefault="006D3880" w:rsidP="004862DA">
      <w:pPr>
        <w:divId w:val="11313622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4F4AE64C" w14:textId="77777777" w:rsidR="006D3880" w:rsidRPr="00BD3DC8" w:rsidRDefault="006D3880" w:rsidP="004862DA">
      <w:pPr>
        <w:divId w:val="185604554"/>
        <w:rPr>
          <w:rFonts w:ascii="Arial" w:hAnsi="Arial" w:cs="Arial"/>
          <w:sz w:val="18"/>
          <w:szCs w:val="18"/>
          <w:lang w:val="en-US"/>
        </w:rPr>
      </w:pPr>
    </w:p>
    <w:p w14:paraId="0771C622" w14:textId="77777777" w:rsidR="00B44904"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The efficacy of a drug applied topically to the skin is the result of its inherent (local or systemic) pharmacological activity and its ability to penetrate and/or permeate the barrier. An important research objective, at this time, is to evaluate 'dermatopharmacokinetics' (DPK) as a tool for the assessment of topical drug bioavailability.</w:t>
      </w:r>
    </w:p>
    <w:p w14:paraId="32CAB5A2" w14:textId="77777777" w:rsidR="00B44904"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 xml:space="preserve">The DPK technique uses tape-strip sampling of skin's outermost layer, the stratum corneum, as a surrogate for the determination of chemical levels at the target site in the skin (similar to the way in which blood levels are used for systemically-active substances). The technique has the advantage of being simply performed either </w:t>
      </w:r>
      <w:r w:rsidRPr="00BD3DC8">
        <w:rPr>
          <w:rFonts w:ascii="Arial" w:hAnsi="Arial" w:cs="Arial"/>
          <w:i/>
          <w:iCs/>
          <w:sz w:val="18"/>
          <w:szCs w:val="18"/>
          <w:lang w:val="en-US"/>
        </w:rPr>
        <w:t>in vivo</w:t>
      </w:r>
      <w:r w:rsidRPr="00BD3DC8">
        <w:rPr>
          <w:rFonts w:ascii="Arial" w:hAnsi="Arial" w:cs="Arial"/>
          <w:sz w:val="18"/>
          <w:szCs w:val="18"/>
          <w:lang w:val="en-US"/>
        </w:rPr>
        <w:t xml:space="preserve"> in man, or </w:t>
      </w:r>
      <w:r w:rsidRPr="00BD3DC8">
        <w:rPr>
          <w:rFonts w:ascii="Arial" w:hAnsi="Arial" w:cs="Arial"/>
          <w:i/>
          <w:iCs/>
          <w:sz w:val="18"/>
          <w:szCs w:val="18"/>
          <w:lang w:val="en-US"/>
        </w:rPr>
        <w:t>ex vivo</w:t>
      </w:r>
      <w:r w:rsidRPr="00BD3DC8">
        <w:rPr>
          <w:rFonts w:ascii="Arial" w:hAnsi="Arial" w:cs="Arial"/>
          <w:sz w:val="18"/>
          <w:szCs w:val="18"/>
          <w:lang w:val="en-US"/>
        </w:rPr>
        <w:t xml:space="preserve"> using porcine ear skin (a well-accepted model for the human barrier). </w:t>
      </w:r>
    </w:p>
    <w:p w14:paraId="25A6D2EF" w14:textId="77777777" w:rsidR="00B44904"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Tape-stripping experiments have therefore been integrated with mathematical models of dermal absorption: (1) to improve the precision of the DPK method, (2) to evaluate how DPK may be improved to enhance the quality of the information derived, and (3) to assess the advantages and limitations of DPK for evaluating the rate and extent of drug delivery in diverse application scenarios.</w:t>
      </w:r>
    </w:p>
    <w:p w14:paraId="0BF6CE74" w14:textId="77777777" w:rsidR="00B44904"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The results of this research indicate that DPK is a potentially powerful technique with which to evaluate the key parameters determining the rate and extent of topical drug delivery, and provides a useful tool, therefore, for the evaluation of local bioavailability. The method permits facile comparison of formulations, and estimation of bio(in)equivalence. Optimization of the approach, coupled with progressive validation experiments with respect to clinical outcomes, are the important next steps.</w:t>
      </w:r>
    </w:p>
    <w:p w14:paraId="165AF164" w14:textId="77777777" w:rsidR="00B44904" w:rsidRPr="00BD3DC8" w:rsidRDefault="00B44904" w:rsidP="004862DA">
      <w:pPr>
        <w:jc w:val="both"/>
        <w:divId w:val="185604554"/>
        <w:rPr>
          <w:rFonts w:ascii="Arial" w:hAnsi="Arial" w:cs="Arial"/>
          <w:sz w:val="18"/>
          <w:szCs w:val="18"/>
          <w:lang w:val="en-US"/>
        </w:rPr>
      </w:pPr>
    </w:p>
    <w:p w14:paraId="39EB341D" w14:textId="77777777" w:rsidR="00B44904"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C. Herkenne, A. Naik, Y.N. Kalia, J. Hadgraft and R.H. Guy. Pig ear skin ex vivo as a model for in vivo dermatopharmacokinetic studies in man. Pharm. Res., 23: 1850-1856 (2006).</w:t>
      </w:r>
    </w:p>
    <w:p w14:paraId="0F3B0B83" w14:textId="77777777" w:rsidR="00B44904"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C. Herkenne, A. Naik, Y.N. Kalia, J. Hadgraft and R.H. Guy. Ibuprofen transport into and through skin from topical formulations: in vitro – in vivo comparison. J. Invest. Dermatol., 127: 135-142 (2007).</w:t>
      </w:r>
    </w:p>
    <w:p w14:paraId="6735654C" w14:textId="77777777" w:rsidR="006D3880" w:rsidRPr="00BD3DC8" w:rsidRDefault="006D3880" w:rsidP="004862DA">
      <w:pPr>
        <w:jc w:val="both"/>
        <w:divId w:val="185604554"/>
        <w:rPr>
          <w:rFonts w:ascii="Arial" w:hAnsi="Arial" w:cs="Arial"/>
          <w:sz w:val="18"/>
          <w:szCs w:val="18"/>
          <w:lang w:val="en-US"/>
        </w:rPr>
      </w:pPr>
      <w:r w:rsidRPr="00BD3DC8">
        <w:rPr>
          <w:rFonts w:ascii="Arial" w:hAnsi="Arial" w:cs="Arial"/>
          <w:sz w:val="18"/>
          <w:szCs w:val="18"/>
          <w:lang w:val="en-US"/>
        </w:rPr>
        <w:t xml:space="preserve">C. Herkenne, A. Naik, Y.N. Kalia, J. Hadgraft and R.H. Guy. Dermatopharmacokinetic prediction of topical drug bioavailability in vivo. J. Invest. Dermatol., advance online publication, November 30, 2006; doi:10.1038/sj.jid.5700642 (2006). </w:t>
      </w:r>
    </w:p>
    <w:p w14:paraId="067C04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2319 </w:t>
      </w:r>
    </w:p>
    <w:p w14:paraId="5EB63E13" w14:textId="77777777" w:rsidR="006D3880" w:rsidRPr="00BD3DC8" w:rsidRDefault="006D3880" w:rsidP="004862DA">
      <w:pPr>
        <w:divId w:val="1210263456"/>
        <w:rPr>
          <w:rFonts w:ascii="Arial" w:hAnsi="Arial" w:cs="Arial"/>
          <w:b/>
          <w:bCs/>
          <w:sz w:val="18"/>
          <w:szCs w:val="18"/>
          <w:lang w:val="en-US"/>
        </w:rPr>
      </w:pPr>
      <w:r w:rsidRPr="00BD3DC8">
        <w:rPr>
          <w:rFonts w:ascii="Arial" w:hAnsi="Arial" w:cs="Arial"/>
          <w:b/>
          <w:bCs/>
          <w:sz w:val="18"/>
          <w:szCs w:val="18"/>
          <w:lang w:val="en-US"/>
        </w:rPr>
        <w:t xml:space="preserve">PENETRATION OF SYSTEMICALLY APPLIED DRUGS ONTO THE SKIN (DRUG DELIVERY FROM INSIDE OUT): THE HYPOTHESIS OF INVERSE PENETRATION </w:t>
      </w:r>
    </w:p>
    <w:p w14:paraId="1078369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Alexa Teichmann</w:t>
      </w:r>
      <w:r w:rsidRPr="00BD3DC8">
        <w:rPr>
          <w:rFonts w:ascii="Arial" w:hAnsi="Arial" w:cs="Arial"/>
          <w:sz w:val="18"/>
          <w:szCs w:val="18"/>
          <w:lang w:val="en-US"/>
        </w:rPr>
        <w:t xml:space="preserve">, </w:t>
      </w:r>
      <w:r w:rsidRPr="00BD3DC8">
        <w:rPr>
          <w:rStyle w:val="autor"/>
          <w:rFonts w:ascii="Arial" w:hAnsi="Arial" w:cs="Arial"/>
          <w:sz w:val="18"/>
          <w:szCs w:val="18"/>
          <w:lang w:val="en-US"/>
        </w:rPr>
        <w:t>A Martschick</w:t>
      </w:r>
      <w:r w:rsidRPr="00BD3DC8">
        <w:rPr>
          <w:rFonts w:ascii="Arial" w:hAnsi="Arial" w:cs="Arial"/>
          <w:sz w:val="18"/>
          <w:szCs w:val="18"/>
          <w:lang w:val="en-US"/>
        </w:rPr>
        <w:t xml:space="preserve">, </w:t>
      </w:r>
      <w:r w:rsidRPr="00BD3DC8">
        <w:rPr>
          <w:rStyle w:val="autor"/>
          <w:rFonts w:ascii="Arial" w:hAnsi="Arial" w:cs="Arial"/>
          <w:sz w:val="18"/>
          <w:szCs w:val="18"/>
          <w:lang w:val="en-US"/>
        </w:rPr>
        <w:t>N Haas</w:t>
      </w:r>
      <w:r w:rsidRPr="00BD3DC8">
        <w:rPr>
          <w:rFonts w:ascii="Arial" w:hAnsi="Arial" w:cs="Arial"/>
          <w:sz w:val="18"/>
          <w:szCs w:val="18"/>
          <w:lang w:val="en-US"/>
        </w:rPr>
        <w:t xml:space="preserve">, </w:t>
      </w:r>
      <w:r w:rsidRPr="00BD3DC8">
        <w:rPr>
          <w:rStyle w:val="autor"/>
          <w:rFonts w:ascii="Arial" w:hAnsi="Arial" w:cs="Arial"/>
          <w:sz w:val="18"/>
          <w:szCs w:val="18"/>
          <w:lang w:val="en-US"/>
        </w:rPr>
        <w:t>J Sehouli</w:t>
      </w:r>
      <w:r w:rsidRPr="00BD3DC8">
        <w:rPr>
          <w:rFonts w:ascii="Arial" w:hAnsi="Arial" w:cs="Arial"/>
          <w:sz w:val="18"/>
          <w:szCs w:val="18"/>
          <w:lang w:val="en-US"/>
        </w:rPr>
        <w:t xml:space="preserve">, </w:t>
      </w:r>
      <w:r w:rsidRPr="00BD3DC8">
        <w:rPr>
          <w:rStyle w:val="autor"/>
          <w:rFonts w:ascii="Arial" w:hAnsi="Arial" w:cs="Arial"/>
          <w:sz w:val="18"/>
          <w:szCs w:val="18"/>
          <w:lang w:val="en-US"/>
        </w:rPr>
        <w:t>W Sterry</w:t>
      </w:r>
      <w:r w:rsidRPr="00BD3DC8">
        <w:rPr>
          <w:rFonts w:ascii="Arial" w:hAnsi="Arial" w:cs="Arial"/>
          <w:sz w:val="18"/>
          <w:szCs w:val="18"/>
          <w:lang w:val="en-US"/>
        </w:rPr>
        <w:t xml:space="preserve">, </w:t>
      </w:r>
      <w:r w:rsidRPr="00BD3DC8">
        <w:rPr>
          <w:rStyle w:val="autor"/>
          <w:rFonts w:ascii="Arial" w:hAnsi="Arial" w:cs="Arial"/>
          <w:sz w:val="18"/>
          <w:szCs w:val="18"/>
          <w:lang w:val="en-US"/>
        </w:rPr>
        <w:t>J Lademann</w:t>
      </w:r>
      <w:r w:rsidRPr="00BD3DC8">
        <w:rPr>
          <w:rFonts w:ascii="Arial" w:hAnsi="Arial" w:cs="Arial"/>
          <w:sz w:val="18"/>
          <w:szCs w:val="18"/>
          <w:lang w:val="en-US"/>
        </w:rPr>
        <w:t xml:space="preserve"> </w:t>
      </w:r>
    </w:p>
    <w:p w14:paraId="6ED24671" w14:textId="77777777" w:rsidR="006D3880" w:rsidRPr="00BD3DC8" w:rsidRDefault="006D3880" w:rsidP="004862DA">
      <w:pPr>
        <w:divId w:val="1061755874"/>
        <w:rPr>
          <w:rFonts w:ascii="Arial" w:hAnsi="Arial" w:cs="Arial"/>
          <w:sz w:val="18"/>
          <w:szCs w:val="18"/>
          <w:lang w:val="en-US"/>
        </w:rPr>
      </w:pPr>
      <w:r w:rsidRPr="00BD3DC8">
        <w:rPr>
          <w:rFonts w:ascii="Arial" w:hAnsi="Arial" w:cs="Arial"/>
          <w:sz w:val="18"/>
          <w:szCs w:val="18"/>
          <w:lang w:val="en-US"/>
        </w:rPr>
        <w:t xml:space="preserve">Germany </w:t>
      </w:r>
    </w:p>
    <w:p w14:paraId="13E5613A" w14:textId="77777777" w:rsidR="006D3880" w:rsidRPr="00BD3DC8" w:rsidRDefault="006D3880" w:rsidP="004862DA">
      <w:pPr>
        <w:rPr>
          <w:rFonts w:ascii="Arial" w:hAnsi="Arial" w:cs="Arial"/>
          <w:sz w:val="18"/>
          <w:szCs w:val="18"/>
          <w:lang w:val="en-US"/>
        </w:rPr>
      </w:pPr>
    </w:p>
    <w:p w14:paraId="61CFB1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date, a multiplicity of investigations has been performed concerning the percutaneous penetration including the penetration pathways of topically applied substances, as the treatment of skin diseases is basically topical. However, several skin diseases also need systemic therapy, but hitherto only rare information is available as to how the systemically applied substances reach the skin surface. Theoretically, five inverse penetration pathways are conceivable: (1) the intercellular lipid layers, (2) intracellular, (3) the hair follicles and the sebaceous glands, (4) the sweat glands, and (5) desquamation. The aim of the present study was the development of a hypothesis concerning the inverse penetration pathways of systemically applied substances from the circulation to the skin surface.</w:t>
      </w:r>
    </w:p>
    <w:p w14:paraId="77D6AE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Therefore, two different drugs have been investigated. Ivermectin is a lipophilic substance, frequently employed in systemic therapy against scabies. Currently, it is assumed that ivermectin reaches the mites in the SC via the intercellular pathway. Doxorubicin is a hydrophilic cytostatic drug, frequently applied in breast cancer and prevalently associated with the toxic side-effect of palmar-plantar erythrodysesthesia (PPE) on the skin, although the pathophysiology of the PPE has not been clarified until now, as it is unknown as to how the substance reaches the skin surface.</w:t>
      </w:r>
    </w:p>
    <w:p w14:paraId="01E270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Ion mobility spectrometry (IMS) and laser scanning microscopy (LSM), two highly sensitive methods, were utilized to detect ivermectin and doxorubicin, respectively, on the skin surface after systemic application. For ivermectin, six anatomical sites (2 oily areas: forehead, retro auricular and 4 non-oily areas: forefinger, antithenar, axilla and abdomen) of 5 patients suffering from scabies were swabbed with ceramic plates 4, 8 and 24 h after a single oral dose of ivermectin. For the detection of doxorubicin, 6 patients suffering from breast cancer were investigated by LSM during their therapy with doxorubicin.</w:t>
      </w:r>
    </w:p>
    <w:p w14:paraId="67072E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investigations revealed that for ivermectin (lipophilic), the highest drug concentrations were found on the oily skin areas (high density of sebaceous glands). For a patient with marked seborrhoea, the recovery in the oily test areas was significantly higher. For doxorubicin (hydrophilic), intensive fluorescent signals were detected on the palms and soles (high density of sweat glands). The secretion process of doxorubicin or its metabolites by the sweat ducts was visualized by LSM.</w:t>
      </w:r>
    </w:p>
    <w:p w14:paraId="198BC01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systemically applied substances, dependent on their physico-chemical properties, sweat (hydrophilic substances) and sebaceous glands (lipophilic substances) obviously act as effective and fast inverse penetration pathways from inside the body to the skin surface. After arrival on the skin surface, the substances distribute, supported by sweat and sebum, and penetrate like topically applied substances into the skin. </w:t>
      </w:r>
    </w:p>
    <w:p w14:paraId="21553CA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2320 </w:t>
      </w:r>
    </w:p>
    <w:p w14:paraId="5E057829" w14:textId="77777777" w:rsidR="006D3880" w:rsidRPr="00BD3DC8" w:rsidRDefault="006D3880" w:rsidP="004862DA">
      <w:pPr>
        <w:divId w:val="1947617494"/>
        <w:rPr>
          <w:rFonts w:ascii="Arial" w:hAnsi="Arial" w:cs="Arial"/>
          <w:b/>
          <w:bCs/>
          <w:sz w:val="18"/>
          <w:szCs w:val="18"/>
          <w:lang w:val="en-US"/>
        </w:rPr>
      </w:pPr>
      <w:r w:rsidRPr="00BD3DC8">
        <w:rPr>
          <w:rFonts w:ascii="Arial" w:hAnsi="Arial" w:cs="Arial"/>
          <w:b/>
          <w:bCs/>
          <w:sz w:val="18"/>
          <w:szCs w:val="18"/>
          <w:lang w:val="en-US"/>
        </w:rPr>
        <w:t xml:space="preserve">BARRIER REPAIR IN CLINICAL PRACTICE </w:t>
      </w:r>
    </w:p>
    <w:p w14:paraId="12DFA96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William Abramovits</w:t>
      </w:r>
      <w:r w:rsidRPr="00BD3DC8">
        <w:rPr>
          <w:rFonts w:ascii="Arial" w:hAnsi="Arial" w:cs="Arial"/>
          <w:sz w:val="18"/>
          <w:szCs w:val="18"/>
          <w:lang w:val="en-US"/>
        </w:rPr>
        <w:t xml:space="preserve"> </w:t>
      </w:r>
    </w:p>
    <w:p w14:paraId="29723BC5" w14:textId="77777777" w:rsidR="006D3880" w:rsidRPr="00BD3DC8" w:rsidRDefault="006D3880" w:rsidP="004862DA">
      <w:pPr>
        <w:divId w:val="1680962299"/>
        <w:rPr>
          <w:rFonts w:ascii="Arial" w:hAnsi="Arial" w:cs="Arial"/>
          <w:sz w:val="18"/>
          <w:szCs w:val="18"/>
          <w:lang w:val="en-US"/>
        </w:rPr>
      </w:pPr>
      <w:r w:rsidRPr="00BD3DC8">
        <w:rPr>
          <w:rFonts w:ascii="Arial" w:hAnsi="Arial" w:cs="Arial"/>
          <w:sz w:val="18"/>
          <w:szCs w:val="18"/>
          <w:lang w:val="en-US"/>
        </w:rPr>
        <w:t xml:space="preserve">United States </w:t>
      </w:r>
    </w:p>
    <w:p w14:paraId="1E6BB143" w14:textId="77777777" w:rsidR="006D3880" w:rsidRPr="00BD3DC8" w:rsidRDefault="006D3880" w:rsidP="004862DA">
      <w:pPr>
        <w:rPr>
          <w:rFonts w:ascii="Arial" w:hAnsi="Arial" w:cs="Arial"/>
          <w:sz w:val="18"/>
          <w:szCs w:val="18"/>
          <w:lang w:val="en-US"/>
        </w:rPr>
      </w:pPr>
    </w:p>
    <w:p w14:paraId="247C0F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Barrier function is disrupted in many skin disorders. Illustrative of this are atopic dermatitis and psoriasis but this is an issue for conditions as varied as xerosis to skin cancers.</w:t>
      </w:r>
    </w:p>
    <w:p w14:paraId="46757D10" w14:textId="77777777" w:rsidR="00B44904" w:rsidRPr="00BD3DC8" w:rsidRDefault="00B44904" w:rsidP="004862DA">
      <w:pPr>
        <w:jc w:val="both"/>
        <w:rPr>
          <w:rFonts w:ascii="Arial" w:hAnsi="Arial" w:cs="Arial"/>
          <w:sz w:val="18"/>
          <w:szCs w:val="18"/>
          <w:lang w:val="en-US"/>
        </w:rPr>
      </w:pPr>
    </w:p>
    <w:p w14:paraId="244BA4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 experiments involving transmembrane proteins such as presenilin are leading to insights on how the permeability of barrier function develops. Loss of function of the filaggrin gene is a strong factor in the development of a skin barrier necessary to prevent allergic sensitization in AD patients. Diseased skin with altered barrier function is characterized by aberrant lipid composition organization and by the abnormal expression of the antimicrobial peptides defensins and catheclidin.</w:t>
      </w:r>
    </w:p>
    <w:p w14:paraId="04FC6712" w14:textId="77777777" w:rsidR="00B44904" w:rsidRPr="00BD3DC8" w:rsidRDefault="00B44904" w:rsidP="004862DA">
      <w:pPr>
        <w:jc w:val="both"/>
        <w:rPr>
          <w:rFonts w:ascii="Arial" w:hAnsi="Arial" w:cs="Arial"/>
          <w:sz w:val="18"/>
          <w:szCs w:val="18"/>
          <w:lang w:val="en-US"/>
        </w:rPr>
      </w:pPr>
    </w:p>
    <w:p w14:paraId="620AC0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Paradigms on the etiology of conditions like eczema where the immunologic dysregulation is secondary to the alteration of barrier function substantiate therapeutic approaches that replenish surface lipids to their normal contents and proportions. Furthermore, corticosteroids and topical calcineurin inhibitors may to some extent work via barrier function repair, thus explaining the counter intuitive reduction of aggravating bacteria in eczematous processes.</w:t>
      </w:r>
    </w:p>
    <w:p w14:paraId="518EB451" w14:textId="77777777" w:rsidR="00B44904" w:rsidRPr="00BD3DC8" w:rsidRDefault="00B44904" w:rsidP="004862DA">
      <w:pPr>
        <w:jc w:val="both"/>
        <w:rPr>
          <w:rFonts w:ascii="Arial" w:hAnsi="Arial" w:cs="Arial"/>
          <w:sz w:val="18"/>
          <w:szCs w:val="18"/>
          <w:lang w:val="en-US"/>
        </w:rPr>
      </w:pPr>
    </w:p>
    <w:p w14:paraId="6AA870D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More on how to do these treatments in a clinical setting at the WCD 2007 lectures. </w:t>
      </w:r>
    </w:p>
    <w:p w14:paraId="5AFE247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2321 </w:t>
      </w:r>
    </w:p>
    <w:p w14:paraId="62CA2885" w14:textId="77777777" w:rsidR="006D3880" w:rsidRPr="00BD3DC8" w:rsidRDefault="006D3880" w:rsidP="004862DA">
      <w:pPr>
        <w:divId w:val="1645506208"/>
        <w:rPr>
          <w:rFonts w:ascii="Arial" w:hAnsi="Arial" w:cs="Arial"/>
          <w:b/>
          <w:bCs/>
          <w:sz w:val="18"/>
          <w:szCs w:val="18"/>
          <w:lang w:val="en-US"/>
        </w:rPr>
      </w:pPr>
      <w:r w:rsidRPr="00BD3DC8">
        <w:rPr>
          <w:rFonts w:ascii="Arial" w:hAnsi="Arial" w:cs="Arial"/>
          <w:b/>
          <w:bCs/>
          <w:sz w:val="18"/>
          <w:szCs w:val="18"/>
          <w:lang w:val="en-US"/>
        </w:rPr>
        <w:t xml:space="preserve">COMPARATIVE STUDIES ON PENETRATION OF TOPICAL CALCINEURIN INHIBITORS AND CORTICOSTEROIDS INTO AND THROUGH HUMAN AND ANIMAL SKIN </w:t>
      </w:r>
    </w:p>
    <w:p w14:paraId="00816C1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 Stuetz</w:t>
      </w:r>
      <w:r w:rsidRPr="00BD3DC8">
        <w:rPr>
          <w:rFonts w:ascii="Arial" w:hAnsi="Arial" w:cs="Arial"/>
          <w:sz w:val="18"/>
          <w:szCs w:val="18"/>
          <w:lang w:val="en-US"/>
        </w:rPr>
        <w:t xml:space="preserve">, </w:t>
      </w:r>
      <w:r w:rsidRPr="00BD3DC8">
        <w:rPr>
          <w:rStyle w:val="autor"/>
          <w:rFonts w:ascii="Arial" w:hAnsi="Arial" w:cs="Arial"/>
          <w:sz w:val="18"/>
          <w:szCs w:val="18"/>
          <w:lang w:val="en-US"/>
        </w:rPr>
        <w:t>A Billich</w:t>
      </w:r>
      <w:r w:rsidRPr="00BD3DC8">
        <w:rPr>
          <w:rFonts w:ascii="Arial" w:hAnsi="Arial" w:cs="Arial"/>
          <w:sz w:val="18"/>
          <w:szCs w:val="18"/>
          <w:lang w:val="en-US"/>
        </w:rPr>
        <w:t xml:space="preserve">, </w:t>
      </w:r>
      <w:r w:rsidRPr="00BD3DC8">
        <w:rPr>
          <w:rStyle w:val="autor"/>
          <w:rFonts w:ascii="Arial" w:hAnsi="Arial" w:cs="Arial"/>
          <w:sz w:val="18"/>
          <w:szCs w:val="18"/>
          <w:lang w:val="en-US"/>
        </w:rPr>
        <w:t>JG Meingassner</w:t>
      </w:r>
      <w:r w:rsidRPr="00BD3DC8">
        <w:rPr>
          <w:rFonts w:ascii="Arial" w:hAnsi="Arial" w:cs="Arial"/>
          <w:sz w:val="18"/>
          <w:szCs w:val="18"/>
          <w:lang w:val="en-US"/>
        </w:rPr>
        <w:t xml:space="preserve"> </w:t>
      </w:r>
    </w:p>
    <w:p w14:paraId="001D0FF8" w14:textId="77777777" w:rsidR="006D3880" w:rsidRPr="00BD3DC8" w:rsidRDefault="006D3880" w:rsidP="004862DA">
      <w:pPr>
        <w:divId w:val="525292154"/>
        <w:rPr>
          <w:rFonts w:ascii="Arial" w:hAnsi="Arial" w:cs="Arial"/>
          <w:sz w:val="18"/>
          <w:szCs w:val="18"/>
          <w:lang w:val="en-US"/>
        </w:rPr>
      </w:pPr>
      <w:r w:rsidRPr="00BD3DC8">
        <w:rPr>
          <w:rFonts w:ascii="Arial" w:hAnsi="Arial" w:cs="Arial"/>
          <w:sz w:val="18"/>
          <w:szCs w:val="18"/>
          <w:lang w:val="en-US"/>
        </w:rPr>
        <w:t xml:space="preserve">Austria </w:t>
      </w:r>
    </w:p>
    <w:p w14:paraId="75FA4D7F" w14:textId="77777777" w:rsidR="006D3880" w:rsidRPr="00BD3DC8" w:rsidRDefault="006D3880" w:rsidP="004862DA">
      <w:pPr>
        <w:rPr>
          <w:rFonts w:ascii="Arial" w:hAnsi="Arial" w:cs="Arial"/>
          <w:sz w:val="18"/>
          <w:szCs w:val="18"/>
          <w:lang w:val="en-US"/>
        </w:rPr>
      </w:pPr>
    </w:p>
    <w:p w14:paraId="1E7BF3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For treatment of skin diseases with topical drugs, sufficient penetration of the agents into the relevant layers of the skin is required. Permeation through the skin should, however, be kept to a minimum in order to avoid the risk of systemic side effects.</w:t>
      </w:r>
    </w:p>
    <w:p w14:paraId="1439CC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Objectives: To compare the in vitro skin penetration and permeation of the topical calcineurin inhibitors pimecrolimus (P) and tacrolimus (T) and three representative topical corticosteroids (TCS). Also, the permeability through SDS-induced inflamed or TCS pre-treated pig skin for P and T was investigated in vitro. </w:t>
      </w:r>
    </w:p>
    <w:p w14:paraId="0854B7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Drug concentrations of P and TCS in human skin were found to be in the same order of magnitude. Permeation of P through human skin was lower by factors of 70-110 compared with TCS. When the permeation of P was compared with that of T in human, pig or rat skin, it was found that the permeation of P through skin was consistently lower by factors of 9 to </w:t>
      </w:r>
      <w:smartTag w:uri="urn:schemas-microsoft-com:office:smarttags" w:element="metricconverter">
        <w:smartTagPr>
          <w:attr w:name="ProductID" w:val="10. In"/>
        </w:smartTagPr>
        <w:r w:rsidRPr="00BD3DC8">
          <w:rPr>
            <w:rFonts w:ascii="Arial" w:hAnsi="Arial" w:cs="Arial"/>
            <w:sz w:val="18"/>
            <w:szCs w:val="18"/>
            <w:lang w:val="en-US"/>
          </w:rPr>
          <w:t>10. In</w:t>
        </w:r>
      </w:smartTag>
      <w:r w:rsidRPr="00BD3DC8">
        <w:rPr>
          <w:rFonts w:ascii="Arial" w:hAnsi="Arial" w:cs="Arial"/>
          <w:sz w:val="18"/>
          <w:szCs w:val="18"/>
          <w:lang w:val="en-US"/>
        </w:rPr>
        <w:t xml:space="preserve"> normal human skin, the permeation rate of P from the 1% cream was about 6-fold lower than of T from 0.1% ointment and by a factor of 4.3 lower compared to T from 0.03% ointment. SDS-induced irritant contact dermatitis and TCS-pretreatment increased skin permeation of both drugs. However, the permeation rate for P was found to be lower than that for T by a factor 2.8-fold and 3.5- to 7.1-fold using SDS-induced inflamed and TCS-pretreated pig skin, respectively.</w:t>
      </w:r>
    </w:p>
    <w:p w14:paraId="35005D3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These data indicate that pimecrolimus appears to have favorable penetration properties into normal, inflamed and corticosteroid-pretreated skin, while being minimally systemically absorbed. </w:t>
      </w:r>
    </w:p>
    <w:p w14:paraId="6A0611B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2322 </w:t>
      </w:r>
    </w:p>
    <w:p w14:paraId="05E1FBBD" w14:textId="77777777" w:rsidR="006D3880" w:rsidRPr="00BD3DC8" w:rsidRDefault="006D3880" w:rsidP="004862DA">
      <w:pPr>
        <w:divId w:val="1357119716"/>
        <w:rPr>
          <w:rFonts w:ascii="Arial" w:hAnsi="Arial" w:cs="Arial"/>
          <w:b/>
          <w:bCs/>
          <w:sz w:val="18"/>
          <w:szCs w:val="18"/>
          <w:lang w:val="en-US"/>
        </w:rPr>
      </w:pPr>
      <w:r w:rsidRPr="00BD3DC8">
        <w:rPr>
          <w:rFonts w:ascii="Arial" w:hAnsi="Arial" w:cs="Arial"/>
          <w:b/>
          <w:bCs/>
          <w:sz w:val="18"/>
          <w:szCs w:val="18"/>
          <w:lang w:val="en-US"/>
        </w:rPr>
        <w:t xml:space="preserve">FOLLICULAR PENETRATION AS AN IMPORTANT PATHWAY OF TOPICALLY APPLIED SUBSTANCES </w:t>
      </w:r>
    </w:p>
    <w:p w14:paraId="498330D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Jürgen Lademann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Teichmann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Richter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Antoniou</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W Sterry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48F678C2" w14:textId="77777777" w:rsidR="006D3880" w:rsidRPr="00BD3DC8" w:rsidRDefault="006D3880" w:rsidP="004862DA">
      <w:pPr>
        <w:divId w:val="1042048890"/>
        <w:rPr>
          <w:rFonts w:ascii="Arial" w:hAnsi="Arial" w:cs="Arial"/>
          <w:sz w:val="18"/>
          <w:szCs w:val="18"/>
          <w:lang w:val="en-US"/>
        </w:rPr>
      </w:pPr>
      <w:r w:rsidRPr="00BD3DC8">
        <w:rPr>
          <w:rFonts w:ascii="Arial" w:hAnsi="Arial" w:cs="Arial"/>
          <w:sz w:val="18"/>
          <w:szCs w:val="18"/>
          <w:lang w:val="en-US"/>
        </w:rPr>
        <w:t xml:space="preserve">1 Germany, 2 Greece </w:t>
      </w:r>
    </w:p>
    <w:p w14:paraId="32838896" w14:textId="77777777" w:rsidR="006D3880" w:rsidRPr="00BD3DC8" w:rsidRDefault="006D3880" w:rsidP="004862DA">
      <w:pPr>
        <w:rPr>
          <w:rFonts w:ascii="Arial" w:hAnsi="Arial" w:cs="Arial"/>
          <w:sz w:val="18"/>
          <w:szCs w:val="18"/>
          <w:lang w:val="en-US"/>
        </w:rPr>
      </w:pPr>
    </w:p>
    <w:p w14:paraId="7B1BC1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knowledge of the penetration pathways into the skin and the reservoir capacity of the skin for topically applied substances represents a prerequisite for their development and optimisation to solve dermatological and cosmetic problems. Formerly, the hair follicles were assumed to be dispensable for percutaneous penetration as they were estimated to cover only 0.1% of the skin surface.</w:t>
      </w:r>
    </w:p>
    <w:p w14:paraId="72E3D13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Recently, however, investigations have been performed, which showed that the hair follicle reservoir varies extremely on different body sites and is, on some body areas, comparable to that of the stratum corneum. Several investigations, conducted by different groups, showed that the hair follicles have to be considered as an important penetration pathway. Moreover, currently, the hair follicles are esteemed to represent an important target for drug delivery as they are surrounded by a close network of blood capillaries and dendritic cells and are host of stem cells and, therefore, bring along important preconditions for successful drug delivery.</w:t>
      </w:r>
    </w:p>
    <w:p w14:paraId="28DEF4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 the CCP, a multiplicity of investigations has been performed and several methods have been developed to characterize the follicular penetration pathway. A first important finding was that it must distinguished between “open” and “closed” follicles concerning the penetration of substances, whereas follicles can be characterized as open, if hair growth and/or sebum production are present. Depending on the body site, about 70% of the hair follicles are open in vivo. Laser scanning microscopy can be utilized for detection.</w:t>
      </w:r>
    </w:p>
    <w:p w14:paraId="0C659F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Furthermore, two different methods have been displayed to quantify follicular penetration. On the one hand, the selective closure of hair follicles inside a test area by a special varnish-wax-mixture enabled us to investigate transfollicular penetration of caffeine by comparing the penetration rate of a test area (closed follicles) with that of a control area (open follicles). Applying caffeine to the test area led to a retarded arrival in the blood compared to the control area (20 min vs. 5 min). Therefore, hair follicles have to be considered as a fast penetration into and even through the skin.</w:t>
      </w:r>
    </w:p>
    <w:p w14:paraId="31AB89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 the other hand, differential stripping was developed to quantify the follicular penetration and storage of topically applied substances. The results obtained showed that the hair follicles, in contrast to the stratum corneum, represent a long-term reservoir for topically applied substances, which showed a 5 times longer storage than the stratum corneum. In this context, nanoparticles were discovered to be very efficient for follicular penetration. There are first hints that if the size of the particles is in the range of the hair shaft cuticles (600 nm), the penetration into the follicles is most effective.</w:t>
      </w:r>
    </w:p>
    <w:p w14:paraId="1CBF974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in all, our characterization of the follicular pathway revealed that hair follicles represent both an efficient and fast penetration pathway through the skin and an effective reservoir for topically applied substances, as the size of the follicular reservoir in some body sites is even comparable to the stratum corneum, but remains longer stable. The manner of follicular penetration (transfollicular or follicular) depends on the physico-chemical properties of the topically applied substance and its vehicl </w:t>
      </w:r>
    </w:p>
    <w:p w14:paraId="2DEB3E5B" w14:textId="08B08B8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4C4036C" w14:textId="77777777" w:rsidR="00DF5FB7" w:rsidRPr="00BD3DC8" w:rsidRDefault="00DF5FB7" w:rsidP="004862DA">
      <w:pPr>
        <w:rPr>
          <w:rFonts w:ascii="Arial" w:hAnsi="Arial" w:cs="Arial"/>
          <w:sz w:val="18"/>
          <w:szCs w:val="18"/>
          <w:lang w:val="en-US"/>
        </w:rPr>
      </w:pPr>
    </w:p>
    <w:p w14:paraId="5EC42252" w14:textId="77777777" w:rsidR="006D3880" w:rsidRPr="00BD3DC8" w:rsidRDefault="006D3880" w:rsidP="004862DA">
      <w:pPr>
        <w:divId w:val="1851794671"/>
        <w:rPr>
          <w:rFonts w:ascii="Arial" w:hAnsi="Arial" w:cs="Arial"/>
          <w:b/>
          <w:bCs/>
          <w:sz w:val="18"/>
          <w:szCs w:val="18"/>
          <w:lang w:val="en-US"/>
        </w:rPr>
      </w:pPr>
      <w:r w:rsidRPr="00BD3DC8">
        <w:rPr>
          <w:rFonts w:ascii="Arial" w:hAnsi="Arial" w:cs="Arial"/>
          <w:b/>
          <w:bCs/>
          <w:sz w:val="18"/>
          <w:szCs w:val="18"/>
          <w:lang w:val="en-US"/>
        </w:rPr>
        <w:t xml:space="preserve">2327 </w:t>
      </w:r>
    </w:p>
    <w:p w14:paraId="256586B2" w14:textId="77777777" w:rsidR="006D3880" w:rsidRPr="00BD3DC8" w:rsidRDefault="006D3880" w:rsidP="004862DA">
      <w:pPr>
        <w:divId w:val="1882473769"/>
        <w:rPr>
          <w:rFonts w:ascii="Arial" w:hAnsi="Arial" w:cs="Arial"/>
          <w:b/>
          <w:bCs/>
          <w:sz w:val="18"/>
          <w:szCs w:val="18"/>
          <w:lang w:val="en-US"/>
        </w:rPr>
      </w:pPr>
      <w:r w:rsidRPr="00BD3DC8">
        <w:rPr>
          <w:rFonts w:ascii="Arial" w:hAnsi="Arial" w:cs="Arial"/>
          <w:b/>
          <w:bCs/>
          <w:sz w:val="18"/>
          <w:szCs w:val="18"/>
          <w:lang w:val="en-US"/>
        </w:rPr>
        <w:t xml:space="preserve">THE BENEFITS OF ANIMAL MODELS OF SKIN INFLAMMATION FOR BEDSIDE </w:t>
      </w:r>
    </w:p>
    <w:p w14:paraId="42ED2B83" w14:textId="77777777" w:rsidR="006D3880" w:rsidRPr="00BD3DC8" w:rsidRDefault="006D3880" w:rsidP="004862DA">
      <w:pPr>
        <w:jc w:val="both"/>
        <w:divId w:val="2006934918"/>
        <w:rPr>
          <w:rFonts w:ascii="Arial" w:hAnsi="Arial" w:cs="Arial"/>
          <w:sz w:val="18"/>
          <w:szCs w:val="18"/>
          <w:lang w:val="en-US"/>
        </w:rPr>
      </w:pPr>
      <w:r w:rsidRPr="00BD3DC8">
        <w:rPr>
          <w:rStyle w:val="primerautor"/>
          <w:rFonts w:ascii="Arial" w:hAnsi="Arial" w:cs="Arial"/>
          <w:sz w:val="18"/>
          <w:szCs w:val="18"/>
          <w:lang w:val="en-US"/>
        </w:rPr>
        <w:t>Hervé Bachelez</w:t>
      </w:r>
      <w:r w:rsidRPr="00BD3DC8">
        <w:rPr>
          <w:rFonts w:ascii="Arial" w:hAnsi="Arial" w:cs="Arial"/>
          <w:sz w:val="18"/>
          <w:szCs w:val="18"/>
          <w:lang w:val="en-US"/>
        </w:rPr>
        <w:t xml:space="preserve"> </w:t>
      </w:r>
    </w:p>
    <w:p w14:paraId="1FAB1A0E" w14:textId="77777777" w:rsidR="006D3880" w:rsidRPr="00BD3DC8" w:rsidRDefault="006D3880" w:rsidP="004862DA">
      <w:pPr>
        <w:divId w:val="131402437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2136049" w14:textId="77777777" w:rsidR="006D3880" w:rsidRPr="00BD3DC8" w:rsidRDefault="006D3880" w:rsidP="004862DA">
      <w:pPr>
        <w:divId w:val="2006934918"/>
        <w:rPr>
          <w:rFonts w:ascii="Arial" w:hAnsi="Arial" w:cs="Arial"/>
          <w:sz w:val="18"/>
          <w:szCs w:val="18"/>
          <w:lang w:val="en-US"/>
        </w:rPr>
      </w:pPr>
    </w:p>
    <w:p w14:paraId="3C6171CA" w14:textId="77777777" w:rsidR="00B44904" w:rsidRPr="00BD3DC8" w:rsidRDefault="006D3880" w:rsidP="004862DA">
      <w:pPr>
        <w:jc w:val="both"/>
        <w:divId w:val="2006934918"/>
        <w:rPr>
          <w:rFonts w:ascii="Arial" w:hAnsi="Arial" w:cs="Arial"/>
          <w:sz w:val="18"/>
          <w:szCs w:val="18"/>
          <w:lang w:val="en-US"/>
        </w:rPr>
      </w:pPr>
      <w:r w:rsidRPr="00BD3DC8">
        <w:rPr>
          <w:rFonts w:ascii="Arial" w:hAnsi="Arial" w:cs="Arial"/>
          <w:sz w:val="18"/>
          <w:szCs w:val="18"/>
          <w:lang w:val="en-US"/>
        </w:rPr>
        <w:t xml:space="preserve">Although there is no doubt that some major advances in the understanding of mechanisms underlying chronic inflammatory skin diseases such as psoriasis and atopic dermatitis came from immunological and genetic studies in humans, mechanistic studies still remain mandatory in order to accurately investigate at the molecular level the main pathways involved in characteristic changes of these diseases. In recent years, the elucidation of key mechanisms underlying skin inflammation has been made possible by studies of animal models which share in common epidermal and dermal inflammatory changes, such as the recruitment of activated T-lymphocytes. Thus, the pioneering models of human skin-xenografted immunodeficient murine models helped to identify CD4+ helper TH1 lymphocytes as a major effector cellular subset in the pathogenesis of psoriasis. </w:t>
      </w:r>
    </w:p>
    <w:p w14:paraId="01571EBE" w14:textId="77777777" w:rsidR="00B44904" w:rsidRPr="00BD3DC8" w:rsidRDefault="006D3880" w:rsidP="004862DA">
      <w:pPr>
        <w:jc w:val="both"/>
        <w:divId w:val="2006934918"/>
        <w:rPr>
          <w:rFonts w:ascii="Arial" w:hAnsi="Arial" w:cs="Arial"/>
          <w:sz w:val="18"/>
          <w:szCs w:val="18"/>
          <w:lang w:val="en-US"/>
        </w:rPr>
      </w:pPr>
      <w:r w:rsidRPr="00BD3DC8">
        <w:rPr>
          <w:rFonts w:ascii="Arial" w:hAnsi="Arial" w:cs="Arial"/>
          <w:sz w:val="18"/>
          <w:szCs w:val="18"/>
          <w:lang w:val="en-US"/>
        </w:rPr>
        <w:t>It is tempting to raise that so far, there is no animal model that is truly relevant with respect to human psoriasis. However, analysis of key phenotype features of mouse models showing more or less psoriasislike phenotype at the histological level helped to identify models mimicking human psoriasis with respect to acanthosis, papillomatosis, parakeratosis, and dermal and epidermal inflammatory changes. Thus, pre-psoriatic skin-xenografed AGR129 mice, and keratinocyte-specific Stat-3 transgenic ones may be considered as mimicking the most human psoriatic histological phenotype.1 However, this does not mean that other models of skin inflammation with hyperproliferative pattern of epidermis, such as keratinocyte-targeted IKK2 knock-out mice, or targeted invalidation of AP-1 family members c-Jun and JunB, should be considered as non relevant with respect to human pathology. On the opposite, investigations of the pathogenic role of macrophages in the former of these models led to reconsider the contribution of this cell population to the pathogenesis human psoriasis.2 On the other hand, keratinocyte-targeted invalidation of cJun/JunB is the only of available animal models leading to both cutaneous and articular inflammation, the latter mimicking psoriatic arthritis.3 It also shows that a primary skin-localised abnormality may lead to a rheumatologic disease depending on cytokines such as TNF-</w:t>
      </w:r>
      <w:r w:rsidRPr="00BD3DC8">
        <w:rPr>
          <w:rFonts w:ascii="Arial" w:hAnsi="Arial" w:cs="Arial"/>
          <w:sz w:val="18"/>
          <w:szCs w:val="18"/>
        </w:rPr>
        <w:t>α</w:t>
      </w:r>
      <w:r w:rsidRPr="00BD3DC8">
        <w:rPr>
          <w:rFonts w:ascii="Arial" w:hAnsi="Arial" w:cs="Arial"/>
          <w:sz w:val="18"/>
          <w:szCs w:val="18"/>
          <w:lang w:val="en-US"/>
        </w:rPr>
        <w:t xml:space="preserve">. Finally, it is striking that skin inflammation in these animals is poorly dependent of TNF, a finding which is reminiscent of the fact that roughly 20% of patients with psoriasis do not respond to the most efficient TNF inhibiting agents, raising the existence of TNF-independent alternative pathways as key pathogenic players in subsets of patients. </w:t>
      </w:r>
    </w:p>
    <w:p w14:paraId="064306AA" w14:textId="77777777" w:rsidR="00B44904" w:rsidRPr="00BD3DC8" w:rsidRDefault="006D3880" w:rsidP="004862DA">
      <w:pPr>
        <w:jc w:val="both"/>
        <w:divId w:val="2006934918"/>
        <w:rPr>
          <w:rFonts w:ascii="Arial" w:hAnsi="Arial" w:cs="Arial"/>
          <w:sz w:val="18"/>
          <w:szCs w:val="18"/>
          <w:lang w:val="en-US"/>
        </w:rPr>
      </w:pPr>
      <w:r w:rsidRPr="00BD3DC8">
        <w:rPr>
          <w:rFonts w:ascii="Arial" w:hAnsi="Arial" w:cs="Arial"/>
          <w:sz w:val="18"/>
          <w:szCs w:val="18"/>
          <w:lang w:val="en-US"/>
        </w:rPr>
        <w:t>The formeridentification of IL-23 as a major promoter of T skin immune responses, leading to the design of monoclonal antibodies targeting this latter cytokine, which recently showed clinical efficacy in severe psoriasis, may be seen as a striking confirmation that far from the search of the perfect model f human disease, there is a lot to learn from animal models of skin inflammation.</w:t>
      </w:r>
    </w:p>
    <w:p w14:paraId="54635E9B" w14:textId="77777777" w:rsidR="00B44904" w:rsidRPr="00BD3DC8" w:rsidRDefault="006D3880" w:rsidP="004862DA">
      <w:pPr>
        <w:jc w:val="both"/>
        <w:divId w:val="2006934918"/>
        <w:rPr>
          <w:rFonts w:ascii="Arial" w:hAnsi="Arial" w:cs="Arial"/>
          <w:sz w:val="18"/>
          <w:szCs w:val="18"/>
        </w:rPr>
      </w:pPr>
      <w:r w:rsidRPr="00BD3DC8">
        <w:rPr>
          <w:rFonts w:ascii="Arial" w:hAnsi="Arial" w:cs="Arial"/>
          <w:sz w:val="18"/>
          <w:szCs w:val="18"/>
        </w:rPr>
        <w:t xml:space="preserve">References </w:t>
      </w:r>
    </w:p>
    <w:p w14:paraId="03314426" w14:textId="77777777" w:rsidR="00B44904" w:rsidRPr="00BD3DC8" w:rsidRDefault="006D3880" w:rsidP="004862DA">
      <w:pPr>
        <w:jc w:val="both"/>
        <w:divId w:val="2006934918"/>
        <w:rPr>
          <w:rFonts w:ascii="Arial" w:hAnsi="Arial" w:cs="Arial"/>
          <w:sz w:val="18"/>
          <w:szCs w:val="18"/>
          <w:lang w:val="en-US"/>
        </w:rPr>
      </w:pPr>
      <w:r w:rsidRPr="00BD3DC8">
        <w:rPr>
          <w:rFonts w:ascii="Arial" w:hAnsi="Arial" w:cs="Arial"/>
          <w:sz w:val="18"/>
          <w:szCs w:val="18"/>
        </w:rPr>
        <w:t xml:space="preserve">1. Boyman O et al. </w:t>
      </w:r>
      <w:r w:rsidRPr="00BD3DC8">
        <w:rPr>
          <w:rFonts w:ascii="Arial" w:hAnsi="Arial" w:cs="Arial"/>
          <w:sz w:val="18"/>
          <w:szCs w:val="18"/>
          <w:lang w:val="en-US"/>
        </w:rPr>
        <w:t>Spontaneous development of psoriasis in a new animal model shows an essential role for resident T cells and tumor necrosis factor-alpha. J Exp Med 2004;199:731-6.</w:t>
      </w:r>
    </w:p>
    <w:p w14:paraId="1410263F" w14:textId="77777777" w:rsidR="00B44904" w:rsidRPr="00BD3DC8" w:rsidRDefault="006D3880" w:rsidP="004862DA">
      <w:pPr>
        <w:jc w:val="both"/>
        <w:divId w:val="2006934918"/>
        <w:rPr>
          <w:rFonts w:ascii="Arial" w:hAnsi="Arial" w:cs="Arial"/>
          <w:sz w:val="18"/>
          <w:szCs w:val="18"/>
          <w:lang w:val="en-US"/>
        </w:rPr>
      </w:pPr>
      <w:r w:rsidRPr="00BD3DC8">
        <w:rPr>
          <w:rFonts w:ascii="Arial" w:hAnsi="Arial" w:cs="Arial"/>
          <w:sz w:val="18"/>
          <w:szCs w:val="18"/>
          <w:lang w:val="en-US"/>
        </w:rPr>
        <w:t>2. Stratis A et al. Pathogenic role for skin macrophages in a mouse model of keratinocyte-induced psoriasis-like skin inflammation. J Clin Invest. 2006;116:2094-104.</w:t>
      </w:r>
    </w:p>
    <w:p w14:paraId="4A97FA75" w14:textId="77777777" w:rsidR="006D3880" w:rsidRPr="00BD3DC8" w:rsidRDefault="006D3880" w:rsidP="004862DA">
      <w:pPr>
        <w:jc w:val="both"/>
        <w:divId w:val="2006934918"/>
        <w:rPr>
          <w:rFonts w:ascii="Arial" w:hAnsi="Arial" w:cs="Arial"/>
          <w:sz w:val="18"/>
          <w:szCs w:val="18"/>
          <w:lang w:val="en-US"/>
        </w:rPr>
      </w:pPr>
      <w:r w:rsidRPr="00BD3DC8">
        <w:rPr>
          <w:rFonts w:ascii="Arial" w:hAnsi="Arial" w:cs="Arial"/>
          <w:sz w:val="18"/>
          <w:szCs w:val="18"/>
          <w:lang w:val="en-US"/>
        </w:rPr>
        <w:t xml:space="preserve">3. Zenz R et al. Psoriasis-like skin disease and arthritis caused by inducible epidermal deletion of Jun proteins. Nature. 2005;437:369-75. </w:t>
      </w:r>
    </w:p>
    <w:p w14:paraId="4370347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2328 </w:t>
      </w:r>
    </w:p>
    <w:p w14:paraId="429AA562" w14:textId="77777777" w:rsidR="006D3880" w:rsidRPr="00BD3DC8" w:rsidRDefault="006D3880" w:rsidP="004862DA">
      <w:pPr>
        <w:divId w:val="2106533757"/>
        <w:rPr>
          <w:rFonts w:ascii="Arial" w:hAnsi="Arial" w:cs="Arial"/>
          <w:b/>
          <w:bCs/>
          <w:sz w:val="18"/>
          <w:szCs w:val="18"/>
          <w:lang w:val="en-US"/>
        </w:rPr>
      </w:pPr>
      <w:r w:rsidRPr="00BD3DC8">
        <w:rPr>
          <w:rFonts w:ascii="Arial" w:hAnsi="Arial" w:cs="Arial"/>
          <w:b/>
          <w:bCs/>
          <w:sz w:val="18"/>
          <w:szCs w:val="18"/>
          <w:lang w:val="en-US"/>
        </w:rPr>
        <w:t xml:space="preserve">REGULATORS OF NF-&amp;KAPPA;B ACTIVITY IN EPIDERMAL KERATINOCYTES: THEIR ROLE IN SKIN INFLAMMATION </w:t>
      </w:r>
    </w:p>
    <w:p w14:paraId="41C771C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Ingo Haase</w:t>
      </w:r>
      <w:r w:rsidRPr="00BD3DC8">
        <w:rPr>
          <w:rFonts w:ascii="Arial" w:hAnsi="Arial" w:cs="Arial"/>
          <w:sz w:val="18"/>
          <w:szCs w:val="18"/>
          <w:lang w:val="en-US"/>
        </w:rPr>
        <w:t xml:space="preserve"> </w:t>
      </w:r>
    </w:p>
    <w:p w14:paraId="1B63A1BA" w14:textId="77777777" w:rsidR="006D3880" w:rsidRPr="00BD3DC8" w:rsidRDefault="006D3880" w:rsidP="004862DA">
      <w:pPr>
        <w:divId w:val="1995796382"/>
        <w:rPr>
          <w:rFonts w:ascii="Arial" w:hAnsi="Arial" w:cs="Arial"/>
          <w:sz w:val="18"/>
          <w:szCs w:val="18"/>
          <w:lang w:val="en-US"/>
        </w:rPr>
      </w:pPr>
      <w:r w:rsidRPr="00BD3DC8">
        <w:rPr>
          <w:rFonts w:ascii="Arial" w:hAnsi="Arial" w:cs="Arial"/>
          <w:sz w:val="18"/>
          <w:szCs w:val="18"/>
          <w:lang w:val="en-US"/>
        </w:rPr>
        <w:t xml:space="preserve">Germany </w:t>
      </w:r>
    </w:p>
    <w:p w14:paraId="58402147" w14:textId="77777777" w:rsidR="006D3880" w:rsidRPr="00BD3DC8" w:rsidRDefault="006D3880" w:rsidP="004862DA">
      <w:pPr>
        <w:rPr>
          <w:rFonts w:ascii="Arial" w:hAnsi="Arial" w:cs="Arial"/>
          <w:sz w:val="18"/>
          <w:szCs w:val="18"/>
          <w:lang w:val="en-US"/>
        </w:rPr>
      </w:pPr>
    </w:p>
    <w:p w14:paraId="2F49904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skin consists of several compartments harbouring different types of cells. Communication between these cells enables the organ to fulfil its biological functions. Disturbances of intercellular communication within the tissue are involved in the development of skin disease. We are investigating mechanisms of cell- cell communication in skin under physiological and pathological conditions. One focus of our research work is the contribution of epidermal keratinocytes to inflammatory processes of the skin. There is accumulating evidence that epidermal keratinocytes can control skin inflammation. We and others have recently manipulated functions of the transcription factor NF</w:t>
      </w:r>
      <w:r w:rsidRPr="00BD3DC8">
        <w:rPr>
          <w:rFonts w:ascii="Arial" w:hAnsi="Arial" w:cs="Arial"/>
          <w:sz w:val="18"/>
          <w:szCs w:val="18"/>
        </w:rPr>
        <w:t>κ</w:t>
      </w:r>
      <w:r w:rsidRPr="00BD3DC8">
        <w:rPr>
          <w:rFonts w:ascii="Arial" w:hAnsi="Arial" w:cs="Arial"/>
          <w:sz w:val="18"/>
          <w:szCs w:val="18"/>
          <w:lang w:val="en-US"/>
        </w:rPr>
        <w:t>B selectively in epidermal keratinocytes of mice. This was achieved by mutating components of the signalling pathway that controls NF</w:t>
      </w:r>
      <w:r w:rsidRPr="00BD3DC8">
        <w:rPr>
          <w:rFonts w:ascii="Arial" w:hAnsi="Arial" w:cs="Arial"/>
          <w:sz w:val="18"/>
          <w:szCs w:val="18"/>
        </w:rPr>
        <w:t>κ</w:t>
      </w:r>
      <w:r w:rsidRPr="00BD3DC8">
        <w:rPr>
          <w:rFonts w:ascii="Arial" w:hAnsi="Arial" w:cs="Arial"/>
          <w:sz w:val="18"/>
          <w:szCs w:val="18"/>
          <w:lang w:val="en-US"/>
        </w:rPr>
        <w:t>B activity. Each of these mutations alone is sufficient to induce skin inflammation. The respective skin phenotypes show, however, different macroscopic and histological features. Interestingly, both loss of function and gain of function mutations with respect to NF</w:t>
      </w:r>
      <w:r w:rsidRPr="00BD3DC8">
        <w:rPr>
          <w:rFonts w:ascii="Arial" w:hAnsi="Arial" w:cs="Arial"/>
          <w:sz w:val="18"/>
          <w:szCs w:val="18"/>
        </w:rPr>
        <w:t>κ</w:t>
      </w:r>
      <w:r w:rsidRPr="00BD3DC8">
        <w:rPr>
          <w:rFonts w:ascii="Arial" w:hAnsi="Arial" w:cs="Arial"/>
          <w:sz w:val="18"/>
          <w:szCs w:val="18"/>
          <w:lang w:val="en-US"/>
        </w:rPr>
        <w:t>B activity result in inflammatory skin changes. The pathogenic mechanisms leading to these phenotypes are, however, disparate. This suggests that a balance of NF</w:t>
      </w:r>
      <w:r w:rsidRPr="00BD3DC8">
        <w:rPr>
          <w:rFonts w:ascii="Arial" w:hAnsi="Arial" w:cs="Arial"/>
          <w:sz w:val="18"/>
          <w:szCs w:val="18"/>
        </w:rPr>
        <w:t>κ</w:t>
      </w:r>
      <w:r w:rsidRPr="00BD3DC8">
        <w:rPr>
          <w:rFonts w:ascii="Arial" w:hAnsi="Arial" w:cs="Arial"/>
          <w:sz w:val="18"/>
          <w:szCs w:val="18"/>
          <w:lang w:val="en-US"/>
        </w:rPr>
        <w:t xml:space="preserve">B inhibiting and – stimulating signals in epidermal keratinocytes is required for the maintenance of skin homeostasis and makes it conceivable that disturbances of this balance could be responsible for the development of different inflammatory skin conditions. </w:t>
      </w:r>
    </w:p>
    <w:p w14:paraId="3431252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2329 </w:t>
      </w:r>
    </w:p>
    <w:p w14:paraId="5C6AFA78" w14:textId="77777777" w:rsidR="006D3880" w:rsidRPr="00BD3DC8" w:rsidRDefault="006D3880" w:rsidP="004862DA">
      <w:pPr>
        <w:divId w:val="1616331370"/>
        <w:rPr>
          <w:rFonts w:ascii="Arial" w:hAnsi="Arial" w:cs="Arial"/>
          <w:b/>
          <w:bCs/>
          <w:sz w:val="18"/>
          <w:szCs w:val="18"/>
          <w:lang w:val="en-US"/>
        </w:rPr>
      </w:pPr>
      <w:r w:rsidRPr="00BD3DC8">
        <w:rPr>
          <w:rFonts w:ascii="Arial" w:hAnsi="Arial" w:cs="Arial"/>
          <w:b/>
          <w:bCs/>
          <w:sz w:val="18"/>
          <w:szCs w:val="18"/>
          <w:lang w:val="en-US"/>
        </w:rPr>
        <w:t xml:space="preserve">TOPICAL APPLICATION WITH A NEW NF-&amp;KAPPA;B INHIBITOR IMPROVES ATOPIC DERMATITIS IN NC/NGA MICE </w:t>
      </w:r>
    </w:p>
    <w:p w14:paraId="0F17BB5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Matsuda</w:t>
      </w:r>
      <w:r w:rsidRPr="00BD3DC8">
        <w:rPr>
          <w:rFonts w:ascii="Arial" w:hAnsi="Arial" w:cs="Arial"/>
          <w:sz w:val="18"/>
          <w:szCs w:val="18"/>
          <w:lang w:val="en-US"/>
        </w:rPr>
        <w:t xml:space="preserve"> </w:t>
      </w:r>
    </w:p>
    <w:p w14:paraId="1C7BBC99" w14:textId="77777777" w:rsidR="006D3880" w:rsidRPr="00BD3DC8" w:rsidRDefault="006D3880" w:rsidP="004862DA">
      <w:pPr>
        <w:divId w:val="1964924745"/>
        <w:rPr>
          <w:rFonts w:ascii="Arial" w:hAnsi="Arial" w:cs="Arial"/>
          <w:sz w:val="18"/>
          <w:szCs w:val="18"/>
          <w:lang w:val="en-US"/>
        </w:rPr>
      </w:pPr>
      <w:r w:rsidRPr="00BD3DC8">
        <w:rPr>
          <w:rFonts w:ascii="Arial" w:hAnsi="Arial" w:cs="Arial"/>
          <w:sz w:val="18"/>
          <w:szCs w:val="18"/>
          <w:lang w:val="en-US"/>
        </w:rPr>
        <w:t xml:space="preserve">Japan </w:t>
      </w:r>
    </w:p>
    <w:p w14:paraId="51FEFCF1" w14:textId="77777777" w:rsidR="006D3880" w:rsidRPr="00BD3DC8" w:rsidRDefault="006D3880" w:rsidP="004862DA">
      <w:pPr>
        <w:rPr>
          <w:rFonts w:ascii="Arial" w:hAnsi="Arial" w:cs="Arial"/>
          <w:sz w:val="18"/>
          <w:szCs w:val="18"/>
          <w:lang w:val="en-US"/>
        </w:rPr>
      </w:pPr>
    </w:p>
    <w:p w14:paraId="3E3A8E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NF-</w:t>
      </w:r>
      <w:r w:rsidRPr="00BD3DC8">
        <w:rPr>
          <w:rFonts w:ascii="Arial" w:hAnsi="Arial" w:cs="Arial"/>
          <w:sz w:val="18"/>
          <w:szCs w:val="18"/>
        </w:rPr>
        <w:t>κ</w:t>
      </w:r>
      <w:r w:rsidRPr="00BD3DC8">
        <w:rPr>
          <w:rFonts w:ascii="Arial" w:hAnsi="Arial" w:cs="Arial"/>
          <w:sz w:val="18"/>
          <w:szCs w:val="18"/>
          <w:lang w:val="en-US"/>
        </w:rPr>
        <w:t>B is a heterodimeric transcription factor that usually resides in the cytosol in an inactive form bound to the endogenous inhibitor of NF-</w:t>
      </w:r>
      <w:r w:rsidRPr="00BD3DC8">
        <w:rPr>
          <w:rFonts w:ascii="Arial" w:hAnsi="Arial" w:cs="Arial"/>
          <w:sz w:val="18"/>
          <w:szCs w:val="18"/>
        </w:rPr>
        <w:t>κ</w:t>
      </w:r>
      <w:r w:rsidRPr="00BD3DC8">
        <w:rPr>
          <w:rFonts w:ascii="Arial" w:hAnsi="Arial" w:cs="Arial"/>
          <w:sz w:val="18"/>
          <w:szCs w:val="18"/>
          <w:lang w:val="en-US"/>
        </w:rPr>
        <w:t>B (I</w:t>
      </w:r>
      <w:r w:rsidRPr="00BD3DC8">
        <w:rPr>
          <w:rFonts w:ascii="Arial" w:hAnsi="Arial" w:cs="Arial"/>
          <w:sz w:val="18"/>
          <w:szCs w:val="18"/>
        </w:rPr>
        <w:t>κ</w:t>
      </w:r>
      <w:r w:rsidRPr="00BD3DC8">
        <w:rPr>
          <w:rFonts w:ascii="Arial" w:hAnsi="Arial" w:cs="Arial"/>
          <w:sz w:val="18"/>
          <w:szCs w:val="18"/>
          <w:lang w:val="en-US"/>
        </w:rPr>
        <w:t>B) family proteins. I</w:t>
      </w:r>
      <w:r w:rsidRPr="00BD3DC8">
        <w:rPr>
          <w:rFonts w:ascii="Arial" w:hAnsi="Arial" w:cs="Arial"/>
          <w:sz w:val="18"/>
          <w:szCs w:val="18"/>
        </w:rPr>
        <w:t>κ</w:t>
      </w:r>
      <w:r w:rsidRPr="00BD3DC8">
        <w:rPr>
          <w:rFonts w:ascii="Arial" w:hAnsi="Arial" w:cs="Arial"/>
          <w:sz w:val="18"/>
          <w:szCs w:val="18"/>
          <w:lang w:val="en-US"/>
        </w:rPr>
        <w:t xml:space="preserve">B kinase (IKK) </w:t>
      </w:r>
      <w:r w:rsidRPr="00BD3DC8">
        <w:rPr>
          <w:rFonts w:ascii="Arial" w:hAnsi="Arial" w:cs="Arial"/>
          <w:sz w:val="18"/>
          <w:szCs w:val="18"/>
        </w:rPr>
        <w:t>α</w:t>
      </w:r>
      <w:r w:rsidRPr="00BD3DC8">
        <w:rPr>
          <w:rFonts w:ascii="Arial" w:hAnsi="Arial" w:cs="Arial"/>
          <w:sz w:val="18"/>
          <w:szCs w:val="18"/>
          <w:lang w:val="en-US"/>
        </w:rPr>
        <w:t xml:space="preserve"> and </w:t>
      </w:r>
      <w:r w:rsidRPr="00BD3DC8">
        <w:rPr>
          <w:rFonts w:ascii="Arial" w:hAnsi="Arial" w:cs="Arial"/>
          <w:sz w:val="18"/>
          <w:szCs w:val="18"/>
        </w:rPr>
        <w:t>β</w:t>
      </w:r>
      <w:r w:rsidRPr="00BD3DC8">
        <w:rPr>
          <w:rFonts w:ascii="Arial" w:hAnsi="Arial" w:cs="Arial"/>
          <w:sz w:val="18"/>
          <w:szCs w:val="18"/>
          <w:lang w:val="en-US"/>
        </w:rPr>
        <w:t xml:space="preserve"> phosphorylate serine residues at the NH</w:t>
      </w:r>
      <w:r w:rsidRPr="00BD3DC8">
        <w:rPr>
          <w:rFonts w:ascii="Arial" w:hAnsi="Arial" w:cs="Arial"/>
          <w:sz w:val="18"/>
          <w:szCs w:val="18"/>
          <w:vertAlign w:val="subscript"/>
          <w:lang w:val="en-US"/>
        </w:rPr>
        <w:t>2</w:t>
      </w:r>
      <w:r w:rsidRPr="00BD3DC8">
        <w:rPr>
          <w:rFonts w:ascii="Arial" w:hAnsi="Arial" w:cs="Arial"/>
          <w:sz w:val="18"/>
          <w:szCs w:val="18"/>
          <w:lang w:val="en-US"/>
        </w:rPr>
        <w:t>-terminus of I</w:t>
      </w:r>
      <w:r w:rsidRPr="00BD3DC8">
        <w:rPr>
          <w:rFonts w:ascii="Arial" w:hAnsi="Arial" w:cs="Arial"/>
          <w:sz w:val="18"/>
          <w:szCs w:val="18"/>
        </w:rPr>
        <w:t>κ</w:t>
      </w:r>
      <w:r w:rsidRPr="00BD3DC8">
        <w:rPr>
          <w:rFonts w:ascii="Arial" w:hAnsi="Arial" w:cs="Arial"/>
          <w:sz w:val="18"/>
          <w:szCs w:val="18"/>
          <w:lang w:val="en-US"/>
        </w:rPr>
        <w:t>B during various inflammatory responses. The phosphorylated I</w:t>
      </w:r>
      <w:r w:rsidRPr="00BD3DC8">
        <w:rPr>
          <w:rFonts w:ascii="Arial" w:hAnsi="Arial" w:cs="Arial"/>
          <w:sz w:val="18"/>
          <w:szCs w:val="18"/>
        </w:rPr>
        <w:t>κ</w:t>
      </w:r>
      <w:r w:rsidRPr="00BD3DC8">
        <w:rPr>
          <w:rFonts w:ascii="Arial" w:hAnsi="Arial" w:cs="Arial"/>
          <w:sz w:val="18"/>
          <w:szCs w:val="18"/>
          <w:lang w:val="en-US"/>
        </w:rPr>
        <w:t>B is immediately ubiquitinated and degraded in the 26S proteasome, resulting in the release of NF-</w:t>
      </w:r>
      <w:r w:rsidRPr="00BD3DC8">
        <w:rPr>
          <w:rFonts w:ascii="Arial" w:hAnsi="Arial" w:cs="Arial"/>
          <w:sz w:val="18"/>
          <w:szCs w:val="18"/>
        </w:rPr>
        <w:t>κ</w:t>
      </w:r>
      <w:r w:rsidRPr="00BD3DC8">
        <w:rPr>
          <w:rFonts w:ascii="Arial" w:hAnsi="Arial" w:cs="Arial"/>
          <w:sz w:val="18"/>
          <w:szCs w:val="18"/>
          <w:lang w:val="en-US"/>
        </w:rPr>
        <w:t>B and its translocation to the nucleus. The association of this released NF-</w:t>
      </w:r>
      <w:r w:rsidRPr="00BD3DC8">
        <w:rPr>
          <w:rFonts w:ascii="Arial" w:hAnsi="Arial" w:cs="Arial"/>
          <w:sz w:val="18"/>
          <w:szCs w:val="18"/>
        </w:rPr>
        <w:t>κ</w:t>
      </w:r>
      <w:r w:rsidRPr="00BD3DC8">
        <w:rPr>
          <w:rFonts w:ascii="Arial" w:hAnsi="Arial" w:cs="Arial"/>
          <w:sz w:val="18"/>
          <w:szCs w:val="18"/>
          <w:lang w:val="en-US"/>
        </w:rPr>
        <w:t>B with its specific DNA binding sequences drives the promoter of target genes and leads to subsequent phenotypic events including cytokine production and cell proliferation. In previous studies, experimental findings emphasized the role of NF-</w:t>
      </w:r>
      <w:r w:rsidRPr="00BD3DC8">
        <w:rPr>
          <w:rFonts w:ascii="Arial" w:hAnsi="Arial" w:cs="Arial"/>
          <w:sz w:val="18"/>
          <w:szCs w:val="18"/>
        </w:rPr>
        <w:t>κ</w:t>
      </w:r>
      <w:r w:rsidRPr="00BD3DC8">
        <w:rPr>
          <w:rFonts w:ascii="Arial" w:hAnsi="Arial" w:cs="Arial"/>
          <w:sz w:val="18"/>
          <w:szCs w:val="18"/>
          <w:lang w:val="en-US"/>
        </w:rPr>
        <w:t>B in allergic disorders such as asthma, rheumatoid arthritis, and atopic dermatitis (AD). Facilitated translocation of NF-</w:t>
      </w:r>
      <w:r w:rsidRPr="00BD3DC8">
        <w:rPr>
          <w:rFonts w:ascii="Arial" w:hAnsi="Arial" w:cs="Arial"/>
          <w:sz w:val="18"/>
          <w:szCs w:val="18"/>
        </w:rPr>
        <w:t>κ</w:t>
      </w:r>
      <w:r w:rsidRPr="00BD3DC8">
        <w:rPr>
          <w:rFonts w:ascii="Arial" w:hAnsi="Arial" w:cs="Arial"/>
          <w:sz w:val="18"/>
          <w:szCs w:val="18"/>
          <w:lang w:val="en-US"/>
        </w:rPr>
        <w:t>B may exacerbate the allergic inflammation by enhancing the production of inflammatory cytokines and chemokines. The anti-inflammatory effect of aspirin and salicylate is exhibited at least in part through the inhibition of the NF-</w:t>
      </w:r>
      <w:r w:rsidRPr="00BD3DC8">
        <w:rPr>
          <w:rFonts w:ascii="Arial" w:hAnsi="Arial" w:cs="Arial"/>
          <w:sz w:val="18"/>
          <w:szCs w:val="18"/>
        </w:rPr>
        <w:t>κ</w:t>
      </w:r>
      <w:r w:rsidRPr="00BD3DC8">
        <w:rPr>
          <w:rFonts w:ascii="Arial" w:hAnsi="Arial" w:cs="Arial"/>
          <w:sz w:val="18"/>
          <w:szCs w:val="18"/>
          <w:lang w:val="en-US"/>
        </w:rPr>
        <w:t>B pathway. Therefore, a compound that suppresses NF-</w:t>
      </w:r>
      <w:r w:rsidRPr="00BD3DC8">
        <w:rPr>
          <w:rFonts w:ascii="Arial" w:hAnsi="Arial" w:cs="Arial"/>
          <w:sz w:val="18"/>
          <w:szCs w:val="18"/>
        </w:rPr>
        <w:t>κ</w:t>
      </w:r>
      <w:r w:rsidRPr="00BD3DC8">
        <w:rPr>
          <w:rFonts w:ascii="Arial" w:hAnsi="Arial" w:cs="Arial"/>
          <w:sz w:val="18"/>
          <w:szCs w:val="18"/>
          <w:lang w:val="en-US"/>
        </w:rPr>
        <w:t xml:space="preserve">B activation could act as a therapeutic agent for allergic disorders. </w:t>
      </w:r>
    </w:p>
    <w:p w14:paraId="6781717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AD is a chronic and relapsing skin disorder with allergic inflammation. A majority of the AD patients manifest strong polarization to Th2 type responses, thereby resulting in the hyperproduction of IgE. Furthermore, the hypersensitivity and barrier dysfunction of the atopic skin play a pivotal role in the exacerbation of clinical conditions. Itch is one of the most serious clinical symptoms of AD, which is induced by local extension of sensory nerve fibers, neurogenic inflammation, and release of chemical mediators from mast cells. Epidermal hyperplasia is one of the typical pathological manifestations of AD, and proliferating keratinocytes produce various cytokines including nerve growth factor (NGF). NGF is capable of promoting the extension of sensory nerve fibers in dermis, thereby probably triggering a vicious itch-scratch cycle. Although complicated immunological disturbances have been proposed, the exact pathogenesis of AD is not completely understood. NC/Nga mice spontaneously develop AD-like skin lesions that are pathologically and immunologically quite similar to those found in human AD; therefore, they are an appropriate animal model for the screening of novel therapeutic agents for the treatment of AD. Recently, we generated a novel NF-</w:t>
      </w:r>
      <w:r w:rsidRPr="00BD3DC8">
        <w:rPr>
          <w:rFonts w:ascii="Arial" w:hAnsi="Arial" w:cs="Arial"/>
          <w:sz w:val="18"/>
          <w:szCs w:val="18"/>
        </w:rPr>
        <w:t>κ</w:t>
      </w:r>
      <w:r w:rsidRPr="00BD3DC8">
        <w:rPr>
          <w:rFonts w:ascii="Arial" w:hAnsi="Arial" w:cs="Arial"/>
          <w:sz w:val="18"/>
          <w:szCs w:val="18"/>
          <w:lang w:val="en-US"/>
        </w:rPr>
        <w:t>B inhibitor, IMD-0354, and evaluated its efficacy as a therapeutic agent for some disorders related to NF-</w:t>
      </w:r>
      <w:r w:rsidRPr="00BD3DC8">
        <w:rPr>
          <w:rFonts w:ascii="Arial" w:hAnsi="Arial" w:cs="Arial"/>
          <w:sz w:val="18"/>
          <w:szCs w:val="18"/>
        </w:rPr>
        <w:t>κ</w:t>
      </w:r>
      <w:r w:rsidRPr="00BD3DC8">
        <w:rPr>
          <w:rFonts w:ascii="Arial" w:hAnsi="Arial" w:cs="Arial"/>
          <w:sz w:val="18"/>
          <w:szCs w:val="18"/>
          <w:lang w:val="en-US"/>
        </w:rPr>
        <w:t xml:space="preserve">B activation. In this study, we examined the clinical relevance of IMD-0354 for AD by its topical application. To investigate the </w:t>
      </w:r>
      <w:r w:rsidRPr="00BD3DC8">
        <w:rPr>
          <w:rFonts w:ascii="Arial" w:hAnsi="Arial" w:cs="Arial"/>
          <w:i/>
          <w:iCs/>
          <w:sz w:val="18"/>
          <w:szCs w:val="18"/>
          <w:lang w:val="en-US"/>
        </w:rPr>
        <w:t>in vivo</w:t>
      </w:r>
      <w:r w:rsidRPr="00BD3DC8">
        <w:rPr>
          <w:rFonts w:ascii="Arial" w:hAnsi="Arial" w:cs="Arial"/>
          <w:sz w:val="18"/>
          <w:szCs w:val="18"/>
          <w:lang w:val="en-US"/>
        </w:rPr>
        <w:t xml:space="preserve"> efficacy, 1% ointment was applied daily to NC/Nga mice with severe dermatitis. During 2 weeks of treatment, scratching behavior decreased and severity of dermatitis reduced in mice treated with IMD-0354 as well as FK506 without diverse effects. Based on histological examinations, the hyperplasia of keratinocytes and infiltration of inflammatory cells were significantly reduced in the skin of IMD-0354-treated mice. The expressions of Th2 cytokines and TNF-</w:t>
      </w:r>
      <w:r w:rsidRPr="00BD3DC8">
        <w:rPr>
          <w:rFonts w:ascii="Arial" w:hAnsi="Arial" w:cs="Arial"/>
          <w:sz w:val="18"/>
          <w:szCs w:val="18"/>
        </w:rPr>
        <w:t>α</w:t>
      </w:r>
      <w:r w:rsidRPr="00BD3DC8">
        <w:rPr>
          <w:rFonts w:ascii="Arial" w:hAnsi="Arial" w:cs="Arial"/>
          <w:sz w:val="18"/>
          <w:szCs w:val="18"/>
          <w:lang w:val="en-US"/>
        </w:rPr>
        <w:t xml:space="preserve"> at the affected skin sites were down-regulated in IMD-0354-treated mice. Furthermore, IMD-0354 suppressed the proliferation of various immunocompetent cells, neurite outgrowth of NGF-stimulated pheochromocytoma cells, IgE production from B cells, and IgE-mediated activation of mast cells </w:t>
      </w:r>
      <w:r w:rsidRPr="00BD3DC8">
        <w:rPr>
          <w:rFonts w:ascii="Arial" w:hAnsi="Arial" w:cs="Arial"/>
          <w:i/>
          <w:iCs/>
          <w:sz w:val="18"/>
          <w:szCs w:val="18"/>
          <w:lang w:val="en-US"/>
        </w:rPr>
        <w:t>in vitro</w:t>
      </w:r>
      <w:r w:rsidRPr="00BD3DC8">
        <w:rPr>
          <w:rFonts w:ascii="Arial" w:hAnsi="Arial" w:cs="Arial"/>
          <w:sz w:val="18"/>
          <w:szCs w:val="18"/>
          <w:lang w:val="en-US"/>
        </w:rPr>
        <w:t xml:space="preserve">. IMD-0354 effectively reduced the allergic inflammation in NC/Nga mice </w:t>
      </w:r>
      <w:r w:rsidRPr="00BD3DC8">
        <w:rPr>
          <w:rFonts w:ascii="Arial" w:hAnsi="Arial" w:cs="Arial"/>
          <w:i/>
          <w:iCs/>
          <w:sz w:val="18"/>
          <w:szCs w:val="18"/>
          <w:lang w:val="en-US"/>
        </w:rPr>
        <w:t>in vivo</w:t>
      </w:r>
      <w:r w:rsidRPr="00BD3DC8">
        <w:rPr>
          <w:rFonts w:ascii="Arial" w:hAnsi="Arial" w:cs="Arial"/>
          <w:sz w:val="18"/>
          <w:szCs w:val="18"/>
          <w:lang w:val="en-US"/>
        </w:rPr>
        <w:t>. These findings suggest that the selective inhibition of NF-</w:t>
      </w:r>
      <w:r w:rsidRPr="00BD3DC8">
        <w:rPr>
          <w:rFonts w:ascii="Arial" w:hAnsi="Arial" w:cs="Arial"/>
          <w:sz w:val="18"/>
          <w:szCs w:val="18"/>
        </w:rPr>
        <w:t>κ</w:t>
      </w:r>
      <w:r w:rsidRPr="00BD3DC8">
        <w:rPr>
          <w:rFonts w:ascii="Arial" w:hAnsi="Arial" w:cs="Arial"/>
          <w:sz w:val="18"/>
          <w:szCs w:val="18"/>
          <w:lang w:val="en-US"/>
        </w:rPr>
        <w:t xml:space="preserve">B activity at the affected skin sites may have a therapeutic effect on the treatment of AD. </w:t>
      </w:r>
    </w:p>
    <w:p w14:paraId="58515F53" w14:textId="77E6009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4C2DE3A" w14:textId="77777777" w:rsidR="00DF5FB7" w:rsidRPr="00BD3DC8" w:rsidRDefault="00DF5FB7" w:rsidP="004862DA">
      <w:pPr>
        <w:rPr>
          <w:rFonts w:ascii="Arial" w:hAnsi="Arial" w:cs="Arial"/>
          <w:sz w:val="18"/>
          <w:szCs w:val="18"/>
          <w:lang w:val="en-US"/>
        </w:rPr>
      </w:pPr>
    </w:p>
    <w:p w14:paraId="02D42034" w14:textId="77777777" w:rsidR="006D3880" w:rsidRPr="00BD3DC8" w:rsidRDefault="006D3880" w:rsidP="004862DA">
      <w:pPr>
        <w:divId w:val="723220219"/>
        <w:rPr>
          <w:rFonts w:ascii="Arial" w:hAnsi="Arial" w:cs="Arial"/>
          <w:b/>
          <w:bCs/>
          <w:sz w:val="18"/>
          <w:szCs w:val="18"/>
          <w:lang w:val="en-US"/>
        </w:rPr>
      </w:pPr>
      <w:r w:rsidRPr="00BD3DC8">
        <w:rPr>
          <w:rFonts w:ascii="Arial" w:hAnsi="Arial" w:cs="Arial"/>
          <w:b/>
          <w:bCs/>
          <w:sz w:val="18"/>
          <w:szCs w:val="18"/>
          <w:lang w:val="en-US"/>
        </w:rPr>
        <w:t xml:space="preserve">2336 </w:t>
      </w:r>
    </w:p>
    <w:p w14:paraId="1EE42929" w14:textId="77777777" w:rsidR="006D3880" w:rsidRPr="00BD3DC8" w:rsidRDefault="006D3880" w:rsidP="004862DA">
      <w:pPr>
        <w:divId w:val="853036074"/>
        <w:rPr>
          <w:rFonts w:ascii="Arial" w:hAnsi="Arial" w:cs="Arial"/>
          <w:b/>
          <w:bCs/>
          <w:sz w:val="18"/>
          <w:szCs w:val="18"/>
          <w:lang w:val="en-US"/>
        </w:rPr>
      </w:pPr>
      <w:r w:rsidRPr="00BD3DC8">
        <w:rPr>
          <w:rFonts w:ascii="Arial" w:hAnsi="Arial" w:cs="Arial"/>
          <w:b/>
          <w:bCs/>
          <w:sz w:val="18"/>
          <w:szCs w:val="18"/>
          <w:lang w:val="en-US"/>
        </w:rPr>
        <w:t xml:space="preserve">EPIDEMIOLOGY OF MYCETOMA </w:t>
      </w:r>
    </w:p>
    <w:p w14:paraId="320BBB33" w14:textId="77777777" w:rsidR="006D3880" w:rsidRPr="00BD3DC8" w:rsidRDefault="006D3880" w:rsidP="004862DA">
      <w:pPr>
        <w:jc w:val="both"/>
        <w:divId w:val="1556233730"/>
        <w:rPr>
          <w:rFonts w:ascii="Arial" w:hAnsi="Arial" w:cs="Arial"/>
          <w:sz w:val="18"/>
          <w:szCs w:val="18"/>
          <w:lang w:val="en-US"/>
        </w:rPr>
      </w:pPr>
      <w:r w:rsidRPr="00BD3DC8">
        <w:rPr>
          <w:rStyle w:val="primerautor"/>
          <w:rFonts w:ascii="Arial" w:hAnsi="Arial" w:cs="Arial"/>
          <w:sz w:val="18"/>
          <w:szCs w:val="18"/>
          <w:lang w:val="en-US"/>
        </w:rPr>
        <w:t>Kishan Raj Joshi</w:t>
      </w:r>
      <w:r w:rsidRPr="00BD3DC8">
        <w:rPr>
          <w:rFonts w:ascii="Arial" w:hAnsi="Arial" w:cs="Arial"/>
          <w:sz w:val="18"/>
          <w:szCs w:val="18"/>
          <w:lang w:val="en-US"/>
        </w:rPr>
        <w:t xml:space="preserve"> </w:t>
      </w:r>
    </w:p>
    <w:p w14:paraId="071971F1" w14:textId="77777777" w:rsidR="006D3880" w:rsidRPr="00BD3DC8" w:rsidRDefault="006D3880" w:rsidP="004862DA">
      <w:pPr>
        <w:divId w:val="208629837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7634D8EE" w14:textId="77777777" w:rsidR="006D3880" w:rsidRPr="00BD3DC8" w:rsidRDefault="006D3880" w:rsidP="004862DA">
      <w:pPr>
        <w:divId w:val="1556233730"/>
        <w:rPr>
          <w:rFonts w:ascii="Arial" w:hAnsi="Arial" w:cs="Arial"/>
          <w:sz w:val="18"/>
          <w:szCs w:val="18"/>
          <w:lang w:val="en-US"/>
        </w:rPr>
      </w:pPr>
    </w:p>
    <w:p w14:paraId="64730D02"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Mycetoma is a chronic progressive exogenous infection of subcutaneous tissue caused by a variety of fungi and bacteria characterized by presence of granules of the causative agents in the infected tissue. It may spread to involve adjoining skin, muscles, tendons and bones. It is not a contagious disease. The causative agents are found in soil. They get access to subcutaneous tissue by thorn pricks or any other minor penetrating injury caused by splinters, pebbles or any soil contaminated agent.</w:t>
      </w:r>
    </w:p>
    <w:p w14:paraId="2CC6EAF5"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Mycetoma classically presents as swelling with multiple sinuses, discharging pus and granules of the causative agents. The pathogenesis of this disease is ill understood. Its incubation period is not known must be long and varies for different causative agents.</w:t>
      </w:r>
    </w:p>
    <w:p w14:paraId="66307BB0"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 xml:space="preserve">Description of mycetoma like disease is found in ancient Indian literature – “Vedas” as ‘Padvalimicum’ meaning ‘ant hill of foot’. As a distinct clinical entity of modern medicine it was first described also in </w:t>
      </w: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as Madura foot. It exists in many tropical and subtropical countries in all continents of the world between latitude 15° south to 30° north including </w:t>
      </w:r>
      <w:smartTag w:uri="urn:schemas-microsoft-com:office:smarttags" w:element="country-region">
        <w:r w:rsidRPr="00BD3DC8">
          <w:rPr>
            <w:rFonts w:ascii="Arial" w:hAnsi="Arial" w:cs="Arial"/>
            <w:sz w:val="18"/>
            <w:szCs w:val="18"/>
            <w:lang w:val="en-US"/>
          </w:rPr>
          <w:t>Mexico</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Venezuela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Senegal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Argentina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Brazil</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Chad</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Nigeria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Sudan</w:t>
        </w:r>
      </w:smartTag>
      <w:r w:rsidRPr="00BD3DC8">
        <w:rPr>
          <w:rFonts w:ascii="Arial" w:hAnsi="Arial" w:cs="Arial"/>
          <w:sz w:val="18"/>
          <w:szCs w:val="18"/>
          <w:lang w:val="en-US"/>
        </w:rPr>
        <w:t xml:space="preserve">, South Arabia, India, </w:t>
      </w:r>
      <w:smartTag w:uri="urn:schemas-microsoft-com:office:smarttags" w:element="country-region">
        <w:r w:rsidRPr="00BD3DC8">
          <w:rPr>
            <w:rFonts w:ascii="Arial" w:hAnsi="Arial" w:cs="Arial"/>
            <w:sz w:val="18"/>
            <w:szCs w:val="18"/>
            <w:lang w:val="en-US"/>
          </w:rPr>
          <w:t>Pakistan</w:t>
        </w:r>
      </w:smartTag>
      <w:r w:rsidRPr="00BD3DC8">
        <w:rPr>
          <w:rFonts w:ascii="Arial" w:hAnsi="Arial" w:cs="Arial"/>
          <w:sz w:val="18"/>
          <w:szCs w:val="18"/>
          <w:lang w:val="en-US"/>
        </w:rPr>
        <w:t xml:space="preserve">, </w:t>
      </w:r>
      <w:smartTag w:uri="urn:schemas-microsoft-com:office:smarttags" w:element="country-region">
        <w:smartTag w:uri="urn:schemas-microsoft-com:office:smarttags" w:element="place">
          <w:r w:rsidRPr="00BD3DC8">
            <w:rPr>
              <w:rFonts w:ascii="Arial" w:hAnsi="Arial" w:cs="Arial"/>
              <w:sz w:val="18"/>
              <w:szCs w:val="18"/>
              <w:lang w:val="en-US"/>
            </w:rPr>
            <w:t>Bangladesh</w:t>
          </w:r>
        </w:smartTag>
      </w:smartTag>
      <w:r w:rsidRPr="00BD3DC8">
        <w:rPr>
          <w:rFonts w:ascii="Arial" w:hAnsi="Arial" w:cs="Arial"/>
          <w:sz w:val="18"/>
          <w:szCs w:val="18"/>
          <w:lang w:val="en-US"/>
        </w:rPr>
        <w:t>, Sri Lanka etc. A few cases have also been reported outside this zone.</w:t>
      </w:r>
    </w:p>
    <w:p w14:paraId="6D06021A"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Madurella mycetomatis is responsible for more than 80% of Eumycetoma, whereas Nocardia species are responsible for nearly 60% of Actinomycotic Mycetoma and Streptomyces somaliensis accounts for nearly 25% of cases, in this group. A large number of other agents accounts for the remaining cases.</w:t>
      </w:r>
    </w:p>
    <w:p w14:paraId="1A8B8041"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A variety of environmental factors such as temperature, average rainfall, nature of soil, and vegetations/ fauna of the region, certain social factors like working and walking bare footed, working posture, modes of farming and certain occupational factors determine the prevalence of mycetoma in general, as well as that caused by different agents and anatomical site of the lesion. Arid zone having scanty rains and high temperature in summer have predominance of Eumycetoma, whereas in zones of heavy rains, Actinomyotic mycetoma predominates.The disease is more frequently observed in males of active age group i.e. 20-40 year. The male, female ratio varies from 7:1 to 1:1 in different studies and available evidence suggests it is decreasing. The disease occurs more frequently in farmers, labourers, herdmen and in rural population.The foot is the commonest site of involvement, accounting for more than 60% of the reported cases. Extrapedal mycetoma varies for 10-40% of the cases in different studies. No part of body, from scalp to sole is immune to the disease.</w:t>
      </w:r>
    </w:p>
    <w:p w14:paraId="74C40B29"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If untreated, the lesion spreads slowly and locally in all directions destroying all types of adjoining tissues. Regional lymphnode involvement has been reported from 1-3% in some studies. However, attempts to isolate and demonstrate causative agents in lymphatic have failed. Disseminated infections due to Nocardia species have also been reported.Atypical presentation without sinuses discharging granules, diagnosed following biopsy examination are not uncommon and increasing possibly due to increasing health consciousness in population and increasing health care facilities.</w:t>
      </w:r>
    </w:p>
    <w:p w14:paraId="1FED2406" w14:textId="77777777" w:rsidR="00B44904"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Except for localized lesion, the patients have no disability and complications for years. Deformity and disability occur in cases of long duration specially when bones and joints are involved. Secondary bacterial infections are not uncommon. Some advanced cases develop cachexia and secondary anaemia. Advanced and aggressive lesions particularly of scalp, neck, back, chest and perianal region may become fatal. Aggressive lesions are likely to occur in HIV positive cases.</w:t>
      </w:r>
    </w:p>
    <w:p w14:paraId="678BC508" w14:textId="77777777" w:rsidR="006D3880" w:rsidRPr="00BD3DC8" w:rsidRDefault="006D3880" w:rsidP="004862DA">
      <w:pPr>
        <w:jc w:val="both"/>
        <w:divId w:val="1556233730"/>
        <w:rPr>
          <w:rFonts w:ascii="Arial" w:hAnsi="Arial" w:cs="Arial"/>
          <w:sz w:val="18"/>
          <w:szCs w:val="18"/>
          <w:lang w:val="en-US"/>
        </w:rPr>
      </w:pPr>
      <w:r w:rsidRPr="00BD3DC8">
        <w:rPr>
          <w:rFonts w:ascii="Arial" w:hAnsi="Arial" w:cs="Arial"/>
          <w:sz w:val="18"/>
          <w:szCs w:val="18"/>
          <w:lang w:val="en-US"/>
        </w:rPr>
        <w:t xml:space="preserve">Localized lesions are easily treated by wide local excision followed by medical treatment, or in case of mycetoma caused by Nocardia species by medical treatment alone, or by amputation of the part when adjoining bones are involved. Recurrence rate is high with restricted surgery and inadequate medical treatment. </w:t>
      </w:r>
    </w:p>
    <w:p w14:paraId="7812AF5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2337 </w:t>
      </w:r>
    </w:p>
    <w:p w14:paraId="7FDDFBAA" w14:textId="77777777" w:rsidR="006D3880" w:rsidRPr="00BD3DC8" w:rsidRDefault="006D3880" w:rsidP="004862DA">
      <w:pPr>
        <w:divId w:val="706757101"/>
        <w:rPr>
          <w:rFonts w:ascii="Arial" w:hAnsi="Arial" w:cs="Arial"/>
          <w:b/>
          <w:bCs/>
          <w:sz w:val="18"/>
          <w:szCs w:val="18"/>
          <w:lang w:val="en-US"/>
        </w:rPr>
      </w:pPr>
      <w:r w:rsidRPr="00BD3DC8">
        <w:rPr>
          <w:rFonts w:ascii="Arial" w:hAnsi="Arial" w:cs="Arial"/>
          <w:b/>
          <w:bCs/>
          <w:sz w:val="18"/>
          <w:szCs w:val="18"/>
          <w:lang w:val="en-US"/>
        </w:rPr>
        <w:t xml:space="preserve">MICROBIOLOGY OF MYCETOMA </w:t>
      </w:r>
    </w:p>
    <w:p w14:paraId="020C9F3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Kishan Raj Joshi</w:t>
      </w:r>
      <w:r w:rsidRPr="00BD3DC8">
        <w:rPr>
          <w:rFonts w:ascii="Arial" w:hAnsi="Arial" w:cs="Arial"/>
          <w:sz w:val="18"/>
          <w:szCs w:val="18"/>
          <w:lang w:val="en-US"/>
        </w:rPr>
        <w:t xml:space="preserve"> </w:t>
      </w:r>
    </w:p>
    <w:p w14:paraId="394507ED" w14:textId="77777777" w:rsidR="006D3880" w:rsidRPr="00BD3DC8" w:rsidRDefault="006D3880" w:rsidP="004862DA">
      <w:pPr>
        <w:divId w:val="808985054"/>
        <w:rPr>
          <w:rFonts w:ascii="Arial" w:hAnsi="Arial" w:cs="Arial"/>
          <w:sz w:val="18"/>
          <w:szCs w:val="18"/>
          <w:lang w:val="en-US"/>
        </w:rPr>
      </w:pPr>
      <w:r w:rsidRPr="00BD3DC8">
        <w:rPr>
          <w:rFonts w:ascii="Arial" w:hAnsi="Arial" w:cs="Arial"/>
          <w:sz w:val="18"/>
          <w:szCs w:val="18"/>
          <w:lang w:val="en-US"/>
        </w:rPr>
        <w:t xml:space="preserve">India </w:t>
      </w:r>
    </w:p>
    <w:p w14:paraId="284DEE1C" w14:textId="77777777" w:rsidR="006D3880" w:rsidRPr="00BD3DC8" w:rsidRDefault="006D3880" w:rsidP="004862DA">
      <w:pPr>
        <w:rPr>
          <w:rFonts w:ascii="Arial" w:hAnsi="Arial" w:cs="Arial"/>
          <w:sz w:val="18"/>
          <w:szCs w:val="18"/>
          <w:lang w:val="en-US"/>
        </w:rPr>
      </w:pPr>
    </w:p>
    <w:p w14:paraId="50B47EF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number of unrelated fungi and bacteria have been assigned as causative agents of Mycetoma. These include true fungi causing Eumycetoma, filamentous bacteria causing Actinomycotic Mycetoma and simple bacteria causing Botryomycosis. The only common features in these agents are that, these are found in soil, primarily cause subcutaneous infection producing intercommunicating microabscesses containing granules of the causative agents which may be discharged through multiple sinuses on overlying skin.</w:t>
      </w:r>
    </w:p>
    <w:p w14:paraId="3776A4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size, shape, color and consistency of granules can help in identification of some agents. Microscopic examination of crushed granules shows broad, thick segmental hyphae with chlamydospores in Eumycetoma and thin branching filaments and /or bacillary or coccal forms in Actinomycotic mycetoma.</w:t>
      </w:r>
    </w:p>
    <w:p w14:paraId="5D80E2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Agents causing Black Grain Eumycetoma</w:t>
      </w:r>
    </w:p>
    <w:p w14:paraId="348645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include Madurella mycetomatis, M.grisea, Exophiala jeanselmei, Leptosphaeria senegalensis, Pyrenochaeta romeri, Curvularia geniculata and C.lunata. These all produce brown to black colonies. M. mycetomatis grow better at </w:t>
      </w:r>
      <w:smartTag w:uri="urn:schemas-microsoft-com:office:smarttags" w:element="metricconverter">
        <w:smartTagPr>
          <w:attr w:name="ProductID" w:val="37ﾰC"/>
        </w:smartTagPr>
        <w:r w:rsidRPr="00BD3DC8">
          <w:rPr>
            <w:rFonts w:ascii="Arial" w:hAnsi="Arial" w:cs="Arial"/>
            <w:sz w:val="18"/>
            <w:szCs w:val="18"/>
            <w:lang w:val="en-US"/>
          </w:rPr>
          <w:t>37°C</w:t>
        </w:r>
      </w:smartTag>
      <w:r w:rsidRPr="00BD3DC8">
        <w:rPr>
          <w:rFonts w:ascii="Arial" w:hAnsi="Arial" w:cs="Arial"/>
          <w:sz w:val="18"/>
          <w:szCs w:val="18"/>
          <w:lang w:val="en-US"/>
        </w:rPr>
        <w:t xml:space="preserve"> while M.grisea, E.jeanselmei and P.romeri grow better at </w:t>
      </w:r>
      <w:smartTag w:uri="urn:schemas-microsoft-com:office:smarttags" w:element="metricconverter">
        <w:smartTagPr>
          <w:attr w:name="ProductID" w:val="30ﾰC"/>
        </w:smartTagPr>
        <w:r w:rsidRPr="00BD3DC8">
          <w:rPr>
            <w:rFonts w:ascii="Arial" w:hAnsi="Arial" w:cs="Arial"/>
            <w:sz w:val="18"/>
            <w:szCs w:val="18"/>
            <w:lang w:val="en-US"/>
          </w:rPr>
          <w:t>30°C</w:t>
        </w:r>
      </w:smartTag>
      <w:r w:rsidRPr="00BD3DC8">
        <w:rPr>
          <w:rFonts w:ascii="Arial" w:hAnsi="Arial" w:cs="Arial"/>
          <w:sz w:val="18"/>
          <w:szCs w:val="18"/>
          <w:lang w:val="en-US"/>
        </w:rPr>
        <w:t>. M.mycetomatis produces diffusible brown pigment.Microscopic examination of colonies shows black segmented hyphae chlamydosphores in M.mycetomatis, typical phialides and phiolophres in E.jeansalmei, ascospores in L.senegalensis and pycnidiospores in P.romerii.Lactose is assimilated by M.mycetomatis and L.senegalensis but not by others. Sucrose is assimilated by all except M.mycetomatis. Gelatin liquefied by M.mycetomatis may also by M.grisea but not by others.</w:t>
      </w:r>
    </w:p>
    <w:p w14:paraId="1E1F2A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Agents causing white to yellowish white grains Eumycetoma</w:t>
      </w:r>
    </w:p>
    <w:p w14:paraId="2C9BCE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include Pseudoallescheria boydii, Acremonium spp, Neotastudina rosattii, Fusarium spp and Aspergillus nidulans. Their colonies are whitish yellow, light purple, white to grey, white cottony and white to yellowish green respectively. They all grow better at </w:t>
      </w:r>
      <w:smartTag w:uri="urn:schemas-microsoft-com:office:smarttags" w:element="metricconverter">
        <w:smartTagPr>
          <w:attr w:name="ProductID" w:val="30ﾰC"/>
        </w:smartTagPr>
        <w:r w:rsidRPr="00BD3DC8">
          <w:rPr>
            <w:rFonts w:ascii="Arial" w:hAnsi="Arial" w:cs="Arial"/>
            <w:sz w:val="18"/>
            <w:szCs w:val="18"/>
            <w:lang w:val="en-US"/>
          </w:rPr>
          <w:t>30°C</w:t>
        </w:r>
      </w:smartTag>
      <w:r w:rsidRPr="00BD3DC8">
        <w:rPr>
          <w:rFonts w:ascii="Arial" w:hAnsi="Arial" w:cs="Arial"/>
          <w:sz w:val="18"/>
          <w:szCs w:val="18"/>
          <w:lang w:val="en-US"/>
        </w:rPr>
        <w:t>. Diffusible purple and yellow pigments are produced by Acremonium and Fusarium spp respectively. Lactose may be assimilated by N. rosattii but not by others. Maltose and sucrose are assimilated by A. falciforme but not by Ps. boydii. Starch is hydrolysed by Ps.boydii but not by A.falciforme. Their colonies reveal septate hyphae with brown conidia (Ps. boydii), phiadodes (Acremonium sp), ascospores (N.rosatii) cresent shaped septate macroconidia (Fusarium) and typical terminally expanded conidiophore bearing long chains of conidia (A.nidulans).</w:t>
      </w:r>
    </w:p>
    <w:p w14:paraId="705264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Agents of Actinomycotic mycetoma</w:t>
      </w:r>
    </w:p>
    <w:p w14:paraId="23DB12C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Nocardia Spp : - They produce white to yellow soft (0.3-0.7mm) granules, grow well at </w:t>
      </w:r>
      <w:smartTag w:uri="urn:schemas-microsoft-com:office:smarttags" w:element="metricconverter">
        <w:smartTagPr>
          <w:attr w:name="ProductID" w:val="30ﾰC"/>
        </w:smartTagPr>
        <w:r w:rsidRPr="00BD3DC8">
          <w:rPr>
            <w:rFonts w:ascii="Arial" w:hAnsi="Arial" w:cs="Arial"/>
            <w:sz w:val="18"/>
            <w:szCs w:val="18"/>
            <w:lang w:val="en-US"/>
          </w:rPr>
          <w:t>30°C</w:t>
        </w:r>
      </w:smartTag>
      <w:r w:rsidRPr="00BD3DC8">
        <w:rPr>
          <w:rFonts w:ascii="Arial" w:hAnsi="Arial" w:cs="Arial"/>
          <w:sz w:val="18"/>
          <w:szCs w:val="18"/>
          <w:lang w:val="en-US"/>
        </w:rPr>
        <w:t>. Their colonies are white to yellow or orange with moist chalky surface composed of gram positive, acid fast thin branching filaments and bacillary forms.N.brasiliensis hydrolyses casein, hypoxanthine, tyrosine and urea but not xanthine. N asteroides hydrolyses only urea and N. cavae does not hydrolyse casein but hydrolyse rest of the agents. They all are OPNG test positive and lysozyme sensitive.</w:t>
      </w:r>
    </w:p>
    <w:p w14:paraId="266D42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Actinomadura spp. : Grains of A. madurae are 1-5mm soft white to yellow, that of A. pelletieries are &lt;0.5mm and bright ruby red, similar are the color of their colonies. Both grow well at </w:t>
      </w:r>
      <w:smartTag w:uri="urn:schemas-microsoft-com:office:smarttags" w:element="metricconverter">
        <w:smartTagPr>
          <w:attr w:name="ProductID" w:val="37ﾰC"/>
        </w:smartTagPr>
        <w:r w:rsidRPr="00BD3DC8">
          <w:rPr>
            <w:rFonts w:ascii="Arial" w:hAnsi="Arial" w:cs="Arial"/>
            <w:sz w:val="18"/>
            <w:szCs w:val="18"/>
            <w:lang w:val="en-US"/>
          </w:rPr>
          <w:t>37°C</w:t>
        </w:r>
      </w:smartTag>
      <w:r w:rsidRPr="00BD3DC8">
        <w:rPr>
          <w:rFonts w:ascii="Arial" w:hAnsi="Arial" w:cs="Arial"/>
          <w:sz w:val="18"/>
          <w:szCs w:val="18"/>
          <w:lang w:val="en-US"/>
        </w:rPr>
        <w:t>. The colonies consist of thin branching gram positive non acid fast filaments. They hydrolyse casein, hypoxanthine and tyrosine but not xanthine and are ONPG negative and resistant to lysozyme. A.madurae produces acid in cellobiose but A. pelletierri does not.</w:t>
      </w:r>
    </w:p>
    <w:p w14:paraId="48A3B8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Streptomyces somaliensis :- It produces 2mm yellow to brown smooth and hard granules. The colonies are brownish with underline surface yellow and consist of gram positive non acid fast branching filaments. It hydrolyses casein and tyrosine and gives positive ONPG test and resistant to lysozyme.</w:t>
      </w:r>
    </w:p>
    <w:p w14:paraId="4BEA9F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Agents of Botryomycosis :- A rare type of mycetoma being caused by bacteria e.g. Staphylococcus spp., Escherchia coli, Proteus spp, Pseudomonas spp, Actinobacillus spp etc. The granules are very small seen only in histologic sections. The characteristics of bacteria do not differ from these causing other infections.</w:t>
      </w:r>
    </w:p>
    <w:p w14:paraId="02FDB0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Agents of Actinomycotic mycetoma are susceptible to Dapsone, Sulphathiozole, Sulphamethoxizol trimethoprim combination and Streptomycin. Actinomadurea spp and S.somaliensis have been reported to be sensitive also to Aureomycin and Chloramphenicol and A. pelletierri and S.somaliensis even to Penicillin. M.mycetomatis is susceptible to Amphotaricin, Griseofulvin and Diamidinodiphenylamine. Kotaconizole, Itraconizole, Miconazole and Econazole have been found to inhibit growth of most Eumycetoma agents.</w:t>
      </w:r>
    </w:p>
    <w:p w14:paraId="597B58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Aetiologic agents causing mycetoma varies from region to region. Nocardia spp predominate at Mexico, Brazil and South East Rajasthan India, S.somaliensis at Nigeria, South Arabia and central Rajasthan India and A madurae in south India. M.mycetomatis is the commonest agent causing Eumycetoma all over world and is the predominant agents at North West India (Thar Desert).</w:t>
      </w:r>
    </w:p>
    <w:p w14:paraId="6C0FBB2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Pathogenesity of some of these agents have been proved by experimental studies. Typical mycetoma like lesion has been reproduced in foot pad of mice by Nocardia spp and in omentum following intraperitoneal inoculation in mice by Streptomyces spp, Ps. bodyii and M.mycetomatis. </w:t>
      </w:r>
    </w:p>
    <w:p w14:paraId="328C322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2338 </w:t>
      </w:r>
    </w:p>
    <w:p w14:paraId="476C80E5" w14:textId="77777777" w:rsidR="006D3880" w:rsidRPr="00BD3DC8" w:rsidRDefault="006D3880" w:rsidP="004862DA">
      <w:pPr>
        <w:divId w:val="915165357"/>
        <w:rPr>
          <w:rFonts w:ascii="Arial" w:hAnsi="Arial" w:cs="Arial"/>
          <w:b/>
          <w:bCs/>
          <w:sz w:val="18"/>
          <w:szCs w:val="18"/>
          <w:lang w:val="en-US"/>
        </w:rPr>
      </w:pPr>
      <w:r w:rsidRPr="00BD3DC8">
        <w:rPr>
          <w:rFonts w:ascii="Arial" w:hAnsi="Arial" w:cs="Arial"/>
          <w:b/>
          <w:bCs/>
          <w:sz w:val="18"/>
          <w:szCs w:val="18"/>
          <w:lang w:val="en-US"/>
        </w:rPr>
        <w:t xml:space="preserve">HISTOPATHOLOGY AND HISTOLOGIC DIAGNOSIS OF CAUSATIVE SPECIES OF MYCETOMA </w:t>
      </w:r>
    </w:p>
    <w:p w14:paraId="2899A7A9" w14:textId="77777777" w:rsidR="006D3880" w:rsidRPr="00BD3DC8" w:rsidRDefault="006D3880" w:rsidP="004862DA">
      <w:pPr>
        <w:jc w:val="both"/>
        <w:rPr>
          <w:rFonts w:ascii="Arial" w:hAnsi="Arial" w:cs="Arial"/>
          <w:sz w:val="18"/>
          <w:szCs w:val="18"/>
          <w:lang w:val="fr-FR"/>
        </w:rPr>
      </w:pPr>
      <w:r w:rsidRPr="00BD3DC8">
        <w:rPr>
          <w:rStyle w:val="primerautor"/>
          <w:rFonts w:ascii="Arial" w:hAnsi="Arial" w:cs="Arial"/>
          <w:sz w:val="18"/>
          <w:szCs w:val="18"/>
          <w:lang w:val="fr-FR"/>
        </w:rPr>
        <w:t>Mishri Lal Khatri</w:t>
      </w:r>
      <w:r w:rsidRPr="00BD3DC8">
        <w:rPr>
          <w:rStyle w:val="codigoinstituciones"/>
          <w:rFonts w:ascii="Arial" w:hAnsi="Arial" w:cs="Arial"/>
          <w:sz w:val="18"/>
          <w:szCs w:val="18"/>
          <w:lang w:val="fr-FR"/>
        </w:rPr>
        <w:t>1</w:t>
      </w:r>
      <w:r w:rsidRPr="00BD3DC8">
        <w:rPr>
          <w:rFonts w:ascii="Arial" w:hAnsi="Arial" w:cs="Arial"/>
          <w:sz w:val="18"/>
          <w:szCs w:val="18"/>
          <w:lang w:val="fr-FR"/>
        </w:rPr>
        <w:t xml:space="preserve">, </w:t>
      </w:r>
      <w:r w:rsidRPr="00BD3DC8">
        <w:rPr>
          <w:rStyle w:val="autor"/>
          <w:rFonts w:ascii="Arial" w:hAnsi="Arial" w:cs="Arial"/>
          <w:sz w:val="18"/>
          <w:szCs w:val="18"/>
          <w:lang w:val="fr-FR"/>
        </w:rPr>
        <w:t>MCR Vyas</w:t>
      </w:r>
      <w:r w:rsidRPr="00BD3DC8">
        <w:rPr>
          <w:rStyle w:val="codigoinstituciones"/>
          <w:rFonts w:ascii="Arial" w:hAnsi="Arial" w:cs="Arial"/>
          <w:sz w:val="18"/>
          <w:szCs w:val="18"/>
          <w:lang w:val="fr-FR"/>
        </w:rPr>
        <w:t>2</w:t>
      </w:r>
      <w:r w:rsidRPr="00BD3DC8">
        <w:rPr>
          <w:rFonts w:ascii="Arial" w:hAnsi="Arial" w:cs="Arial"/>
          <w:sz w:val="18"/>
          <w:szCs w:val="18"/>
          <w:lang w:val="fr-FR"/>
        </w:rPr>
        <w:t xml:space="preserve">, </w:t>
      </w:r>
      <w:r w:rsidRPr="00BD3DC8">
        <w:rPr>
          <w:rStyle w:val="autor"/>
          <w:rFonts w:ascii="Arial" w:hAnsi="Arial" w:cs="Arial"/>
          <w:sz w:val="18"/>
          <w:szCs w:val="18"/>
          <w:lang w:val="fr-FR"/>
        </w:rPr>
        <w:t>SA Saif</w:t>
      </w:r>
      <w:r w:rsidRPr="00BD3DC8">
        <w:rPr>
          <w:rStyle w:val="codigoinstituciones"/>
          <w:rFonts w:ascii="Arial" w:hAnsi="Arial" w:cs="Arial"/>
          <w:sz w:val="18"/>
          <w:szCs w:val="18"/>
          <w:lang w:val="fr-FR"/>
        </w:rPr>
        <w:t>1</w:t>
      </w:r>
      <w:r w:rsidRPr="00BD3DC8">
        <w:rPr>
          <w:rFonts w:ascii="Arial" w:hAnsi="Arial" w:cs="Arial"/>
          <w:sz w:val="18"/>
          <w:szCs w:val="18"/>
          <w:lang w:val="fr-FR"/>
        </w:rPr>
        <w:t xml:space="preserve"> </w:t>
      </w:r>
    </w:p>
    <w:p w14:paraId="29C1C966" w14:textId="77777777" w:rsidR="006D3880" w:rsidRPr="00BD3DC8" w:rsidRDefault="006D3880" w:rsidP="004862DA">
      <w:pPr>
        <w:divId w:val="697389388"/>
        <w:rPr>
          <w:rFonts w:ascii="Arial" w:hAnsi="Arial" w:cs="Arial"/>
          <w:sz w:val="18"/>
          <w:szCs w:val="18"/>
          <w:lang w:val="en-US"/>
        </w:rPr>
      </w:pPr>
      <w:r w:rsidRPr="00BD3DC8">
        <w:rPr>
          <w:rFonts w:ascii="Arial" w:hAnsi="Arial" w:cs="Arial"/>
          <w:sz w:val="18"/>
          <w:szCs w:val="18"/>
          <w:lang w:val="en-US"/>
        </w:rPr>
        <w:t xml:space="preserve">1 Yemen, 2 India </w:t>
      </w:r>
    </w:p>
    <w:p w14:paraId="0A582114" w14:textId="77777777" w:rsidR="006D3880" w:rsidRPr="00BD3DC8" w:rsidRDefault="006D3880" w:rsidP="004862DA">
      <w:pPr>
        <w:rPr>
          <w:rFonts w:ascii="Arial" w:hAnsi="Arial" w:cs="Arial"/>
          <w:sz w:val="18"/>
          <w:szCs w:val="18"/>
          <w:lang w:val="en-US"/>
        </w:rPr>
      </w:pPr>
    </w:p>
    <w:p w14:paraId="71F9B9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Identification of different causative agents of mycetoma is done by histopathology and/ or culture. Histopathology remains one of the main tools for the diagnosis of mycetoma. </w:t>
      </w:r>
    </w:p>
    <w:p w14:paraId="14534C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biopsy is taken from the representative site of the lesion and stained with haematoxylin and eosin routinely, and if needed with Periodic Acid Schiff (PAS) staining, Gomori’s methanamine silver staining, Gram staining, or Ziehl Nelson’s staining.</w:t>
      </w:r>
    </w:p>
    <w:p w14:paraId="5AAF68C5" w14:textId="77777777" w:rsidR="00B44904" w:rsidRPr="00BD3DC8" w:rsidRDefault="00B44904" w:rsidP="004862DA">
      <w:pPr>
        <w:jc w:val="both"/>
        <w:rPr>
          <w:rFonts w:ascii="Arial" w:hAnsi="Arial" w:cs="Arial"/>
          <w:sz w:val="18"/>
          <w:szCs w:val="18"/>
          <w:lang w:val="en-US"/>
        </w:rPr>
      </w:pPr>
    </w:p>
    <w:p w14:paraId="165334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Histopathology: Tissue reaction:</w:t>
      </w:r>
    </w:p>
    <w:p w14:paraId="111E1B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Tissue reaction is granulomatous. The grains are seen within the granulomatous infiltrate. In eumycetoma the grains are surrounded by a narrow zone of polymorphs and further surrounded by a mixed inflammatory infiltrate consisting of mononuclear cells, histiocytes, and foreign body giant cells and occasionally xanthomatous cells. In actinomycetoma, a wider zone of polymorphs is seen surrounding the grain. In the affected part fibrosis is also seen with lymph spaces within it.</w:t>
      </w:r>
    </w:p>
    <w:p w14:paraId="4B0A4F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Histolopathology of grains: </w:t>
      </w:r>
    </w:p>
    <w:p w14:paraId="65AA54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Eumycetoma:</w:t>
      </w:r>
    </w:p>
    <w:p w14:paraId="5288E9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Madurella mycetomatis: (Black grains) HE stain: Large 1 – </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dark brown or black, bilobed or trilobed, embedded in cement substance (reddish brown to dark brown). Pigment is more prominent in periphery. Two types of grains are produced, filamentous type and vesicular type.</w:t>
      </w:r>
    </w:p>
    <w:p w14:paraId="697898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Madurella grisea: (black grains). HE stain: Size 1 - </w:t>
      </w:r>
      <w:smartTag w:uri="urn:schemas-microsoft-com:office:smarttags" w:element="metricconverter">
        <w:smartTagPr>
          <w:attr w:name="ProductID" w:val="2 mm"/>
        </w:smartTagPr>
        <w:r w:rsidRPr="00BD3DC8">
          <w:rPr>
            <w:rFonts w:ascii="Arial" w:hAnsi="Arial" w:cs="Arial"/>
            <w:sz w:val="18"/>
            <w:szCs w:val="18"/>
            <w:lang w:val="en-US"/>
          </w:rPr>
          <w:t>2 mm</w:t>
        </w:r>
      </w:smartTag>
      <w:r w:rsidRPr="00BD3DC8">
        <w:rPr>
          <w:rFonts w:ascii="Arial" w:hAnsi="Arial" w:cs="Arial"/>
          <w:sz w:val="18"/>
          <w:szCs w:val="18"/>
          <w:lang w:val="en-US"/>
        </w:rPr>
        <w:t>, lobulated, brown colored, having central non pigmented zone and dark peripheral zone of dense network of regularly arranged hyphae and round or polygonal structures embedded in brown cementing substance.</w:t>
      </w:r>
    </w:p>
    <w:p w14:paraId="5280BD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Leptosphaeria senegalensis: (black grains) HE stain: Size 0.4 to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central zone non pigmented, periphery is deeply pigmented with presence of cementing substance.</w:t>
      </w:r>
    </w:p>
    <w:p w14:paraId="2FE16A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Phialophora jeanselmei: (Black grains) HE stain: Size 1 - </w:t>
      </w:r>
      <w:smartTag w:uri="urn:schemas-microsoft-com:office:smarttags" w:element="metricconverter">
        <w:smartTagPr>
          <w:attr w:name="ProductID" w:val="2 mm"/>
        </w:smartTagPr>
        <w:r w:rsidRPr="00BD3DC8">
          <w:rPr>
            <w:rFonts w:ascii="Arial" w:hAnsi="Arial" w:cs="Arial"/>
            <w:sz w:val="18"/>
            <w:szCs w:val="18"/>
            <w:lang w:val="en-US"/>
          </w:rPr>
          <w:t>2 mm</w:t>
        </w:r>
      </w:smartTag>
      <w:r w:rsidRPr="00BD3DC8">
        <w:rPr>
          <w:rFonts w:ascii="Arial" w:hAnsi="Arial" w:cs="Arial"/>
          <w:sz w:val="18"/>
          <w:szCs w:val="18"/>
          <w:lang w:val="en-US"/>
        </w:rPr>
        <w:t>, irregular in shape, brown colored. In section appear as hollow spheres or sinuous bands (vermiform). The dark brown peripheral zone is surrounded by a narrow eosinophilic band. The cementing substance is absent.</w:t>
      </w:r>
    </w:p>
    <w:p w14:paraId="75B2FA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Pyrenochaeta romeroi: (Black grain) HE stain: Size 0.5 – </w:t>
      </w:r>
      <w:smartTag w:uri="urn:schemas-microsoft-com:office:smarttags" w:element="metricconverter">
        <w:smartTagPr>
          <w:attr w:name="ProductID" w:val="1.5 mm"/>
        </w:smartTagPr>
        <w:r w:rsidRPr="00BD3DC8">
          <w:rPr>
            <w:rFonts w:ascii="Arial" w:hAnsi="Arial" w:cs="Arial"/>
            <w:sz w:val="18"/>
            <w:szCs w:val="18"/>
            <w:lang w:val="en-US"/>
          </w:rPr>
          <w:t>1.5 mm</w:t>
        </w:r>
      </w:smartTag>
      <w:r w:rsidRPr="00BD3DC8">
        <w:rPr>
          <w:rFonts w:ascii="Arial" w:hAnsi="Arial" w:cs="Arial"/>
          <w:sz w:val="18"/>
          <w:szCs w:val="18"/>
          <w:lang w:val="en-US"/>
        </w:rPr>
        <w:t>, spherical, lobulated or vermiform in shape surrounded by a fringe of eosinophilic amorphous material. The grains are devoid of cement and have non pigmented center.</w:t>
      </w:r>
    </w:p>
    <w:p w14:paraId="6E464B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Pale grain fungi (Allescherea boydii and Cephalosporium species): HE: Size 0.2 – </w:t>
      </w:r>
      <w:smartTag w:uri="urn:schemas-microsoft-com:office:smarttags" w:element="metricconverter">
        <w:smartTagPr>
          <w:attr w:name="ProductID" w:val="2 mm"/>
        </w:smartTagPr>
        <w:r w:rsidRPr="00BD3DC8">
          <w:rPr>
            <w:rFonts w:ascii="Arial" w:hAnsi="Arial" w:cs="Arial"/>
            <w:sz w:val="18"/>
            <w:szCs w:val="18"/>
            <w:lang w:val="en-US"/>
          </w:rPr>
          <w:t>2 mm</w:t>
        </w:r>
      </w:smartTag>
      <w:r w:rsidRPr="00BD3DC8">
        <w:rPr>
          <w:rFonts w:ascii="Arial" w:hAnsi="Arial" w:cs="Arial"/>
          <w:sz w:val="18"/>
          <w:szCs w:val="18"/>
          <w:lang w:val="en-US"/>
        </w:rPr>
        <w:t xml:space="preserve"> with various shapes, takes up eosin stain, deeper at the periphery.</w:t>
      </w:r>
    </w:p>
    <w:p w14:paraId="19CD68A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Neotestudina rosatii: (Whitish or brownish white) HE stain: The grains are polyhedral in shape with size of 0.5 –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A homogeneous non pigmented cement forms the outer border of the grain. Outer third of the grain contains septate eosinophilic hyphae embedded in the cement in a radial fashion. PAS stain: The fungal material is strongly PAS positive.</w:t>
      </w:r>
    </w:p>
    <w:p w14:paraId="783539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Aspergillous nidulans: (White grains) H E stain: Grains are oval or bilobed ranging from 0.06 to </w:t>
      </w:r>
      <w:smartTag w:uri="urn:schemas-microsoft-com:office:smarttags" w:element="metricconverter">
        <w:smartTagPr>
          <w:attr w:name="ProductID" w:val="0.2 mm"/>
        </w:smartTagPr>
        <w:r w:rsidRPr="00BD3DC8">
          <w:rPr>
            <w:rFonts w:ascii="Arial" w:hAnsi="Arial" w:cs="Arial"/>
            <w:sz w:val="18"/>
            <w:szCs w:val="18"/>
            <w:lang w:val="en-US"/>
          </w:rPr>
          <w:t>0.2 mm</w:t>
        </w:r>
      </w:smartTag>
      <w:r w:rsidRPr="00BD3DC8">
        <w:rPr>
          <w:rFonts w:ascii="Arial" w:hAnsi="Arial" w:cs="Arial"/>
          <w:sz w:val="18"/>
          <w:szCs w:val="18"/>
          <w:lang w:val="en-US"/>
        </w:rPr>
        <w:t xml:space="preserve">. Hyphae are thin, faintly eosinophilic with pale spores. </w:t>
      </w:r>
    </w:p>
    <w:p w14:paraId="2CDD1B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Actinomycetoma: </w:t>
      </w:r>
    </w:p>
    <w:p w14:paraId="396D25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Actinomadura madurae: (White or yellow grains): HE stain: The grains measure 0.15 to </w:t>
      </w:r>
      <w:smartTag w:uri="urn:schemas-microsoft-com:office:smarttags" w:element="metricconverter">
        <w:smartTagPr>
          <w:attr w:name="ProductID" w:val="0.45 mm"/>
        </w:smartTagPr>
        <w:r w:rsidRPr="00BD3DC8">
          <w:rPr>
            <w:rFonts w:ascii="Arial" w:hAnsi="Arial" w:cs="Arial"/>
            <w:sz w:val="18"/>
            <w:szCs w:val="18"/>
            <w:lang w:val="en-US"/>
          </w:rPr>
          <w:t>0.45 mm</w:t>
        </w:r>
      </w:smartTag>
      <w:r w:rsidRPr="00BD3DC8">
        <w:rPr>
          <w:rFonts w:ascii="Arial" w:hAnsi="Arial" w:cs="Arial"/>
          <w:sz w:val="18"/>
          <w:szCs w:val="18"/>
          <w:lang w:val="en-US"/>
        </w:rPr>
        <w:t>, may be round, multilobed or vermiform in shape, stained blue deeply at the periphery and lighter in the center.</w:t>
      </w:r>
    </w:p>
    <w:p w14:paraId="2B54BD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Actinomadura pellitierii: (Red grains) HE stain: the grains are round, oval, lobulated or semilunate, measuring 0.06 – </w:t>
      </w:r>
      <w:smartTag w:uri="urn:schemas-microsoft-com:office:smarttags" w:element="metricconverter">
        <w:smartTagPr>
          <w:attr w:name="ProductID" w:val="0.15 mm"/>
        </w:smartTagPr>
        <w:r w:rsidRPr="00BD3DC8">
          <w:rPr>
            <w:rFonts w:ascii="Arial" w:hAnsi="Arial" w:cs="Arial"/>
            <w:sz w:val="18"/>
            <w:szCs w:val="18"/>
            <w:lang w:val="en-US"/>
          </w:rPr>
          <w:t>0.15 mm</w:t>
        </w:r>
      </w:smartTag>
      <w:r w:rsidRPr="00BD3DC8">
        <w:rPr>
          <w:rFonts w:ascii="Arial" w:hAnsi="Arial" w:cs="Arial"/>
          <w:sz w:val="18"/>
          <w:szCs w:val="18"/>
          <w:lang w:val="en-US"/>
        </w:rPr>
        <w:t>, stained deeply basophilic with a surrounding thin eosinophilic band.</w:t>
      </w:r>
    </w:p>
    <w:p w14:paraId="6CF5DC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Streptomyces somaliensis: (Yellow grains) HE stain: The grains are oval or multilobed, measuring 0.5 – </w:t>
      </w: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taking light basophilic stain and eosinophilic towards the periphery.</w:t>
      </w:r>
    </w:p>
    <w:p w14:paraId="2F2BD6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Nocardia species (N. brasiliensis, N. asteroides, N. caviae, N. transvalensis): (White or yellow grains) HE stain: The grains are small 0.04 – </w:t>
      </w:r>
      <w:smartTag w:uri="urn:schemas-microsoft-com:office:smarttags" w:element="metricconverter">
        <w:smartTagPr>
          <w:attr w:name="ProductID" w:val="0.1 mm"/>
        </w:smartTagPr>
        <w:r w:rsidRPr="00BD3DC8">
          <w:rPr>
            <w:rFonts w:ascii="Arial" w:hAnsi="Arial" w:cs="Arial"/>
            <w:sz w:val="18"/>
            <w:szCs w:val="18"/>
            <w:lang w:val="en-US"/>
          </w:rPr>
          <w:t>0.1 mm</w:t>
        </w:r>
      </w:smartTag>
      <w:r w:rsidRPr="00BD3DC8">
        <w:rPr>
          <w:rFonts w:ascii="Arial" w:hAnsi="Arial" w:cs="Arial"/>
          <w:sz w:val="18"/>
          <w:szCs w:val="18"/>
          <w:lang w:val="en-US"/>
        </w:rPr>
        <w:t xml:space="preserve">, stain pale blue surrounded by an eosinophilic band. </w:t>
      </w:r>
    </w:p>
    <w:p w14:paraId="3FDBC70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Histopathologic characteristics of the grains are quite specific making it possible to distinguish the different species, except differentiation of species of Nocardia and pale grain fungi. </w:t>
      </w:r>
    </w:p>
    <w:p w14:paraId="6D6FCBA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2339 </w:t>
      </w:r>
    </w:p>
    <w:p w14:paraId="74E4E3FD" w14:textId="77777777" w:rsidR="006D3880" w:rsidRPr="00BD3DC8" w:rsidRDefault="006D3880" w:rsidP="004862DA">
      <w:pPr>
        <w:divId w:val="1600412629"/>
        <w:rPr>
          <w:rFonts w:ascii="Arial" w:hAnsi="Arial" w:cs="Arial"/>
          <w:b/>
          <w:bCs/>
          <w:sz w:val="18"/>
          <w:szCs w:val="18"/>
          <w:lang w:val="en-US"/>
        </w:rPr>
      </w:pPr>
      <w:r w:rsidRPr="00BD3DC8">
        <w:rPr>
          <w:rFonts w:ascii="Arial" w:hAnsi="Arial" w:cs="Arial"/>
          <w:b/>
          <w:bCs/>
          <w:sz w:val="18"/>
          <w:szCs w:val="18"/>
          <w:lang w:val="en-US"/>
        </w:rPr>
        <w:t xml:space="preserve">MYCETOMA IN CHILDREN </w:t>
      </w:r>
    </w:p>
    <w:p w14:paraId="0C0B59C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Alexandro Bonifaz</w:t>
      </w:r>
      <w:r w:rsidRPr="00BD3DC8">
        <w:rPr>
          <w:rFonts w:ascii="Arial" w:hAnsi="Arial" w:cs="Arial"/>
          <w:sz w:val="18"/>
          <w:szCs w:val="18"/>
          <w:lang w:val="en-US"/>
        </w:rPr>
        <w:t xml:space="preserve"> </w:t>
      </w:r>
    </w:p>
    <w:p w14:paraId="2A7FB3F5" w14:textId="77777777" w:rsidR="006D3880" w:rsidRPr="00BD3DC8" w:rsidRDefault="006D3880" w:rsidP="004862DA">
      <w:pPr>
        <w:divId w:val="476454128"/>
        <w:rPr>
          <w:rFonts w:ascii="Arial" w:hAnsi="Arial" w:cs="Arial"/>
          <w:sz w:val="18"/>
          <w:szCs w:val="18"/>
          <w:lang w:val="en-US"/>
        </w:rPr>
      </w:pPr>
      <w:r w:rsidRPr="00BD3DC8">
        <w:rPr>
          <w:rFonts w:ascii="Arial" w:hAnsi="Arial" w:cs="Arial"/>
          <w:sz w:val="18"/>
          <w:szCs w:val="18"/>
          <w:lang w:val="en-US"/>
        </w:rPr>
        <w:t xml:space="preserve">Mexico </w:t>
      </w:r>
    </w:p>
    <w:p w14:paraId="00278C3C" w14:textId="77777777" w:rsidR="006D3880" w:rsidRPr="00BD3DC8" w:rsidRDefault="006D3880" w:rsidP="004862DA">
      <w:pPr>
        <w:rPr>
          <w:rFonts w:ascii="Arial" w:hAnsi="Arial" w:cs="Arial"/>
          <w:sz w:val="18"/>
          <w:szCs w:val="18"/>
          <w:lang w:val="en-US"/>
        </w:rPr>
      </w:pPr>
    </w:p>
    <w:p w14:paraId="083B7F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Mycetoma is a chronic infection that, based on its etiology, may be divided into two types: eumycetoma, and actinomycetoma. This entity is frequent in intertropical countries, between the tropics of Cancer and Capricorn. Actinomycetoma is seen more often in subtropical areas, particularly in America, while eumycetomas predominate in Africa and India. Clinically it is characterized by a tumoral appearance, with swelling, sinuses tracts and deformation of the affected region. It occurs at the subcutaneous tissue level and spreads easily to the bones and viscera; its most common location are the limbs and it is considered as an occupational disease. </w:t>
      </w:r>
    </w:p>
    <w:p w14:paraId="6D8B20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Mycetoma is an occupational disease is exceptional in children, with only a few reports in the literature. The occurrence of this entity in children is due to a series of factors related to the causative agent as well as the patient status. A possible explanation of the low rate of mycetoma in children, regardless of the fact that it is an occupational disease, is that they are highly exposed to microorganisms. Three factors are thought to be important for the development of mycetoma: the inoculum, the patient’s immune status, and hormonal adaptation. Based on the hormonal influence is suggested in mycetoma that would explain the very low number of cases in children, that is, the absence of sexual hormones in them.</w:t>
      </w:r>
    </w:p>
    <w:p w14:paraId="0D6771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Mycetoma in children is clinically quite variable, but it usually takes an average of one year, which explains why mycetomas progress slowly and with few symptoms at the beginning. Location of lesions depends on the work performed by the children; most of them have lower limb trauma and thus mycetomas are predominant on the feet, but they may also occur on the hands and arms. The fact that they regularly carry materials on their back and shoulder explains the disease that involves these sites. As regards the clinical forms, the location of lesions is similar to the one in adults, that is, the disease affects predominantly the feet, but other parts of the lower limb may also be involved; other locations include the back and nape, the arms and hand. Clinically it may present as either of two forms: the first one is as the classical mycetoma, similar to the one seen in adults, involving swelling, deformation of the affected region, and nodular lesions; it may remain in the cellular subcutaneous tissue or spread to the bone and viscera. Symptomatology consists of mild pain and little itching. The second form corresponds to the mildest presentation, even in long-standing cases, it must be emphasized that this form is more frequent among children and adolescents. It presents as one or two sinuses that practically do not cause any swelling and it seldom involves the bone; the clinical diagnosis of this form is more difficult and it is usually mistaken for a pyogenic abscess or other common infections.</w:t>
      </w:r>
    </w:p>
    <w:p w14:paraId="548453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In general, the combination of TMP-SMZ + DDS cures most cases; however, treatment is long-term, an average of over one year. Amoxicillin/clavulanate has been used and we have had good results in cases that failed standard therapy. This drug combination is well tolerated by children and was successful; its use in children with similar infections has been reported. In eumycetoma the responses are variable, with use of different antimycotics such as griseofulvin, ketoconazole and itraconazole. </w:t>
      </w:r>
    </w:p>
    <w:p w14:paraId="73740F2A" w14:textId="77777777" w:rsidR="00B44904" w:rsidRPr="00BD3DC8" w:rsidRDefault="00B44904" w:rsidP="004862DA">
      <w:pPr>
        <w:jc w:val="both"/>
        <w:rPr>
          <w:rFonts w:ascii="Arial" w:hAnsi="Arial" w:cs="Arial"/>
          <w:sz w:val="18"/>
          <w:szCs w:val="18"/>
          <w:lang w:val="en-US"/>
        </w:rPr>
      </w:pPr>
    </w:p>
    <w:p w14:paraId="4676A3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506AB5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Welsh O. Mycetoma in children. Mod Probl Paediatr 1975; 17:248-253.</w:t>
      </w:r>
    </w:p>
    <w:p w14:paraId="28B52C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Kathri ML, Al-Halali HM, Fouad-Khalid M, Saif SA, Vyas MC. Mycetoma in Yemen: clinicoepidemiologic and histopathologic study. Int J Dermatol 2002; 41:586-593</w:t>
      </w:r>
    </w:p>
    <w:p w14:paraId="4982C4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Dieng MT, Niang SO, Diop B, Ndiaye B. Actinomycetomas in Senegal. Study of 90 cases. Bull Soc Pathol Exot 2005; 98: 18-20.</w:t>
      </w:r>
    </w:p>
    <w:p w14:paraId="38C4BA6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Bonifaz A, Ibarra G, Saúl A, Paredes-Solis V, Carrasco-Gerard E, Fierro-Arias L. Mycetoma in children. Experience wtih 15 cases. Peditr Infect Dis J. 2007; 26, January. (In press). </w:t>
      </w:r>
    </w:p>
    <w:p w14:paraId="6E2FB14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2341 </w:t>
      </w:r>
    </w:p>
    <w:p w14:paraId="36B18D12" w14:textId="77777777" w:rsidR="006D3880" w:rsidRPr="00BD3DC8" w:rsidRDefault="006D3880" w:rsidP="004862DA">
      <w:pPr>
        <w:divId w:val="138619687"/>
        <w:rPr>
          <w:rFonts w:ascii="Arial" w:hAnsi="Arial" w:cs="Arial"/>
          <w:b/>
          <w:bCs/>
          <w:sz w:val="18"/>
          <w:szCs w:val="18"/>
          <w:lang w:val="en-US"/>
        </w:rPr>
      </w:pPr>
      <w:r w:rsidRPr="00BD3DC8">
        <w:rPr>
          <w:rFonts w:ascii="Arial" w:hAnsi="Arial" w:cs="Arial"/>
          <w:b/>
          <w:bCs/>
          <w:sz w:val="18"/>
          <w:szCs w:val="18"/>
          <w:lang w:val="en-US"/>
        </w:rPr>
        <w:t xml:space="preserve">TREATMENT OF MYCETOMA. CASES OF DIFFICULT MANAGEMENT </w:t>
      </w:r>
    </w:p>
    <w:p w14:paraId="547DCB1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Oliverio Welsh</w:t>
      </w:r>
      <w:r w:rsidRPr="00BD3DC8">
        <w:rPr>
          <w:rFonts w:ascii="Arial" w:hAnsi="Arial" w:cs="Arial"/>
          <w:sz w:val="18"/>
          <w:szCs w:val="18"/>
          <w:lang w:val="en-US"/>
        </w:rPr>
        <w:t xml:space="preserve"> </w:t>
      </w:r>
    </w:p>
    <w:p w14:paraId="78E46214" w14:textId="77777777" w:rsidR="006D3880" w:rsidRPr="00BD3DC8" w:rsidRDefault="006D3880" w:rsidP="004862DA">
      <w:pPr>
        <w:divId w:val="2089226571"/>
        <w:rPr>
          <w:rFonts w:ascii="Arial" w:hAnsi="Arial" w:cs="Arial"/>
          <w:sz w:val="18"/>
          <w:szCs w:val="18"/>
          <w:lang w:val="en-US"/>
        </w:rPr>
      </w:pPr>
      <w:r w:rsidRPr="00BD3DC8">
        <w:rPr>
          <w:rFonts w:ascii="Arial" w:hAnsi="Arial" w:cs="Arial"/>
          <w:sz w:val="18"/>
          <w:szCs w:val="18"/>
          <w:lang w:val="en-US"/>
        </w:rPr>
        <w:t xml:space="preserve">Mexico </w:t>
      </w:r>
    </w:p>
    <w:p w14:paraId="6C9392B9" w14:textId="77777777" w:rsidR="006D3880" w:rsidRPr="00BD3DC8" w:rsidRDefault="006D3880" w:rsidP="004862DA">
      <w:pPr>
        <w:rPr>
          <w:rFonts w:ascii="Arial" w:hAnsi="Arial" w:cs="Arial"/>
          <w:sz w:val="18"/>
          <w:szCs w:val="18"/>
          <w:lang w:val="en-US"/>
        </w:rPr>
      </w:pPr>
    </w:p>
    <w:p w14:paraId="7470ADF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Generally, actinomycetoma is a localized infection, however in some cases the disease spreads affecting neighboring organs. Herein, we present several of these cases, one of them involved the cranial vault and the brain. In another case, the mediastinum was affected, causing a superior vena cava syndrome. In some other patients the pericardium (one case), and spinal cord (two patients) were involved. The first case, involving the head was treated with for several years with a combination of SXT, minocycline, and three months of therapy with streptomycin. Surgical removal of part of frontal and parietal bones, was needed to control the infection. The rest of the cases were cured with the combination of sulfamethoxazole-trimetoprim (SXT) and amikacin. The latter was given in a dose of 15 mg/kg/day IM or IV, and SXT was administrated in a dose of 8-40 mg/kg/day orally. </w:t>
      </w:r>
    </w:p>
    <w:p w14:paraId="128534FC" w14:textId="4DB1FB1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1B4E619E" w14:textId="77777777" w:rsidR="00DF5FB7" w:rsidRPr="00BD3DC8" w:rsidRDefault="00DF5FB7" w:rsidP="004862DA">
      <w:pPr>
        <w:rPr>
          <w:rFonts w:ascii="Arial" w:hAnsi="Arial" w:cs="Arial"/>
          <w:sz w:val="18"/>
          <w:szCs w:val="18"/>
          <w:lang w:val="en-US"/>
        </w:rPr>
      </w:pPr>
    </w:p>
    <w:p w14:paraId="2903BB79" w14:textId="77777777" w:rsidR="006D3880" w:rsidRPr="00BD3DC8" w:rsidRDefault="006D3880" w:rsidP="004862DA">
      <w:pPr>
        <w:divId w:val="1835603392"/>
        <w:rPr>
          <w:rFonts w:ascii="Arial" w:hAnsi="Arial" w:cs="Arial"/>
          <w:b/>
          <w:bCs/>
          <w:sz w:val="18"/>
          <w:szCs w:val="18"/>
          <w:lang w:val="en-US"/>
        </w:rPr>
      </w:pPr>
      <w:r w:rsidRPr="00BD3DC8">
        <w:rPr>
          <w:rFonts w:ascii="Arial" w:hAnsi="Arial" w:cs="Arial"/>
          <w:b/>
          <w:bCs/>
          <w:sz w:val="18"/>
          <w:szCs w:val="18"/>
          <w:lang w:val="en-US"/>
        </w:rPr>
        <w:t xml:space="preserve">2346 </w:t>
      </w:r>
    </w:p>
    <w:p w14:paraId="0F3BD8F7" w14:textId="77777777" w:rsidR="006D3880" w:rsidRPr="00BD3DC8" w:rsidRDefault="006D3880" w:rsidP="004862DA">
      <w:pPr>
        <w:divId w:val="64106796"/>
        <w:rPr>
          <w:rFonts w:ascii="Arial" w:hAnsi="Arial" w:cs="Arial"/>
          <w:b/>
          <w:bCs/>
          <w:sz w:val="18"/>
          <w:szCs w:val="18"/>
          <w:lang w:val="en-US"/>
        </w:rPr>
      </w:pPr>
      <w:r w:rsidRPr="00BD3DC8">
        <w:rPr>
          <w:rFonts w:ascii="Arial" w:hAnsi="Arial" w:cs="Arial"/>
          <w:b/>
          <w:bCs/>
          <w:sz w:val="18"/>
          <w:szCs w:val="18"/>
          <w:lang w:val="en-US"/>
        </w:rPr>
        <w:t xml:space="preserve">DERMOSCOPY IN THE DIAGNOSIS OF HAIR DISORDERS </w:t>
      </w:r>
    </w:p>
    <w:p w14:paraId="05FF4491" w14:textId="77777777" w:rsidR="006D3880" w:rsidRPr="00BD3DC8" w:rsidRDefault="006D3880" w:rsidP="004862DA">
      <w:pPr>
        <w:jc w:val="both"/>
        <w:divId w:val="2056419803"/>
        <w:rPr>
          <w:rFonts w:ascii="Arial" w:hAnsi="Arial" w:cs="Arial"/>
          <w:sz w:val="18"/>
          <w:szCs w:val="18"/>
          <w:lang w:val="en-US"/>
        </w:rPr>
      </w:pPr>
      <w:r w:rsidRPr="00BD3DC8">
        <w:rPr>
          <w:rStyle w:val="primerautor"/>
          <w:rFonts w:ascii="Arial" w:hAnsi="Arial" w:cs="Arial"/>
          <w:sz w:val="18"/>
          <w:szCs w:val="18"/>
          <w:lang w:val="en-US"/>
        </w:rPr>
        <w:t>Juan Ferrando</w:t>
      </w:r>
      <w:r w:rsidRPr="00BD3DC8">
        <w:rPr>
          <w:rFonts w:ascii="Arial" w:hAnsi="Arial" w:cs="Arial"/>
          <w:sz w:val="18"/>
          <w:szCs w:val="18"/>
          <w:lang w:val="en-US"/>
        </w:rPr>
        <w:t xml:space="preserve"> </w:t>
      </w:r>
    </w:p>
    <w:p w14:paraId="2CF61112" w14:textId="77777777" w:rsidR="006D3880" w:rsidRPr="00BD3DC8" w:rsidRDefault="006D3880" w:rsidP="004862DA">
      <w:pPr>
        <w:divId w:val="180434309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76F9A153" w14:textId="77777777" w:rsidR="006D3880" w:rsidRPr="00BD3DC8" w:rsidRDefault="006D3880" w:rsidP="004862DA">
      <w:pPr>
        <w:divId w:val="2056419803"/>
        <w:rPr>
          <w:rFonts w:ascii="Arial" w:hAnsi="Arial" w:cs="Arial"/>
          <w:sz w:val="18"/>
          <w:szCs w:val="18"/>
          <w:lang w:val="en-US"/>
        </w:rPr>
      </w:pPr>
    </w:p>
    <w:p w14:paraId="61AED96C" w14:textId="77777777" w:rsidR="00B44904" w:rsidRPr="00BD3DC8" w:rsidRDefault="006D3880" w:rsidP="004862DA">
      <w:pPr>
        <w:jc w:val="both"/>
        <w:divId w:val="2056419803"/>
        <w:rPr>
          <w:rFonts w:ascii="Arial" w:hAnsi="Arial" w:cs="Arial"/>
          <w:sz w:val="18"/>
          <w:szCs w:val="18"/>
          <w:lang w:val="en-US"/>
        </w:rPr>
      </w:pPr>
      <w:r w:rsidRPr="00BD3DC8">
        <w:rPr>
          <w:rFonts w:ascii="Arial" w:hAnsi="Arial" w:cs="Arial"/>
          <w:sz w:val="18"/>
          <w:szCs w:val="18"/>
          <w:lang w:val="en-US"/>
        </w:rPr>
        <w:t>Dermoscopy should be an easy instrument for the fast diagnosis of hair disorders in the dermatological praxis. It allows a direct diagnosis of hair dysplasias and some other morphological changes of hair shaft that can be easily amplifyed.</w:t>
      </w:r>
    </w:p>
    <w:p w14:paraId="0BD7F036" w14:textId="77777777" w:rsidR="00B44904" w:rsidRPr="00BD3DC8" w:rsidRDefault="00B44904" w:rsidP="004862DA">
      <w:pPr>
        <w:jc w:val="both"/>
        <w:divId w:val="2056419803"/>
        <w:rPr>
          <w:rFonts w:ascii="Arial" w:hAnsi="Arial" w:cs="Arial"/>
          <w:sz w:val="18"/>
          <w:szCs w:val="18"/>
          <w:lang w:val="en-US"/>
        </w:rPr>
      </w:pPr>
    </w:p>
    <w:p w14:paraId="7626F146" w14:textId="77777777" w:rsidR="00B44904" w:rsidRPr="00BD3DC8" w:rsidRDefault="006D3880" w:rsidP="004862DA">
      <w:pPr>
        <w:jc w:val="both"/>
        <w:divId w:val="2056419803"/>
        <w:rPr>
          <w:rFonts w:ascii="Arial" w:hAnsi="Arial" w:cs="Arial"/>
          <w:sz w:val="18"/>
          <w:szCs w:val="18"/>
          <w:lang w:val="en-US"/>
        </w:rPr>
      </w:pPr>
      <w:r w:rsidRPr="00BD3DC8">
        <w:rPr>
          <w:rFonts w:ascii="Arial" w:hAnsi="Arial" w:cs="Arial"/>
          <w:sz w:val="18"/>
          <w:szCs w:val="18"/>
          <w:lang w:val="en-US"/>
        </w:rPr>
        <w:t xml:space="preserve">For instance, in the chapter of acquired hair conditions, it permits to identify easily the “exclamation mark hair” of the alopecia areata especially helping in the diagnosis of the diffuse type. In frontal fibrosing alopecia and lichen </w:t>
      </w:r>
      <w:r w:rsidRPr="00BD3DC8">
        <w:rPr>
          <w:rFonts w:ascii="Arial" w:hAnsi="Arial" w:cs="Arial"/>
          <w:i/>
          <w:iCs/>
          <w:sz w:val="18"/>
          <w:szCs w:val="18"/>
          <w:lang w:val="en-US"/>
        </w:rPr>
        <w:t xml:space="preserve">planus pilaris </w:t>
      </w:r>
      <w:r w:rsidRPr="00BD3DC8">
        <w:rPr>
          <w:rFonts w:ascii="Arial" w:hAnsi="Arial" w:cs="Arial"/>
          <w:sz w:val="18"/>
          <w:szCs w:val="18"/>
          <w:lang w:val="en-US"/>
        </w:rPr>
        <w:t>it permits to find clearly</w:t>
      </w:r>
      <w:r w:rsidRPr="00BD3DC8">
        <w:rPr>
          <w:rFonts w:ascii="Arial" w:hAnsi="Arial" w:cs="Arial"/>
          <w:i/>
          <w:iCs/>
          <w:sz w:val="18"/>
          <w:szCs w:val="18"/>
          <w:lang w:val="en-US"/>
        </w:rPr>
        <w:t xml:space="preserve"> </w:t>
      </w:r>
      <w:r w:rsidRPr="00BD3DC8">
        <w:rPr>
          <w:rFonts w:ascii="Arial" w:hAnsi="Arial" w:cs="Arial"/>
          <w:sz w:val="18"/>
          <w:szCs w:val="18"/>
          <w:lang w:val="en-US"/>
        </w:rPr>
        <w:t xml:space="preserve">a perifollicular red coloured halo. In acquired hair dysplasias as distal trichorrhexis nodosa or “bubble hair” dermoscopy it provides a fast diagnosis by the dermatologist practitioner as well as to distinguish keratin cast from nits, trichonodosis or </w:t>
      </w:r>
      <w:r w:rsidRPr="00BD3DC8">
        <w:rPr>
          <w:rFonts w:ascii="Arial" w:hAnsi="Arial" w:cs="Arial"/>
          <w:i/>
          <w:iCs/>
          <w:sz w:val="18"/>
          <w:szCs w:val="18"/>
          <w:lang w:val="en-US"/>
        </w:rPr>
        <w:t>piedra</w:t>
      </w:r>
      <w:r w:rsidRPr="00BD3DC8">
        <w:rPr>
          <w:rFonts w:ascii="Arial" w:hAnsi="Arial" w:cs="Arial"/>
          <w:sz w:val="18"/>
          <w:szCs w:val="18"/>
          <w:lang w:val="en-US"/>
        </w:rPr>
        <w:t xml:space="preserve">. Nevertheless, in congenital hair shaft dysplasias is where dermoscopy helps more. A single observatión allows us to reach the diagnosis of monilethrix, pseudomonilethrix, </w:t>
      </w:r>
      <w:r w:rsidRPr="00BD3DC8">
        <w:rPr>
          <w:rFonts w:ascii="Arial" w:hAnsi="Arial" w:cs="Arial"/>
          <w:i/>
          <w:iCs/>
          <w:sz w:val="18"/>
          <w:szCs w:val="18"/>
          <w:lang w:val="en-US"/>
        </w:rPr>
        <w:t>pili torti</w:t>
      </w:r>
      <w:r w:rsidRPr="00BD3DC8">
        <w:rPr>
          <w:rFonts w:ascii="Arial" w:hAnsi="Arial" w:cs="Arial"/>
          <w:sz w:val="18"/>
          <w:szCs w:val="18"/>
          <w:lang w:val="en-US"/>
        </w:rPr>
        <w:t xml:space="preserve"> (differencial diagnosis with </w:t>
      </w:r>
      <w:r w:rsidRPr="00BD3DC8">
        <w:rPr>
          <w:rFonts w:ascii="Arial" w:hAnsi="Arial" w:cs="Arial"/>
          <w:i/>
          <w:iCs/>
          <w:sz w:val="18"/>
          <w:szCs w:val="18"/>
          <w:lang w:val="en-US"/>
        </w:rPr>
        <w:t>pili annulati</w:t>
      </w:r>
      <w:r w:rsidRPr="00BD3DC8">
        <w:rPr>
          <w:rFonts w:ascii="Arial" w:hAnsi="Arial" w:cs="Arial"/>
          <w:sz w:val="18"/>
          <w:szCs w:val="18"/>
          <w:lang w:val="en-US"/>
        </w:rPr>
        <w:t xml:space="preserve">), proximal trichorrhexis nodosa, trichorhrexis invaginata (the bambú hair of Netherton syndrome), Menkes syndrome (kinky hair) etc... </w:t>
      </w:r>
    </w:p>
    <w:p w14:paraId="4F030A55" w14:textId="77777777" w:rsidR="00B44904" w:rsidRPr="00BD3DC8" w:rsidRDefault="00B44904" w:rsidP="004862DA">
      <w:pPr>
        <w:jc w:val="both"/>
        <w:divId w:val="2056419803"/>
        <w:rPr>
          <w:rFonts w:ascii="Arial" w:hAnsi="Arial" w:cs="Arial"/>
          <w:sz w:val="18"/>
          <w:szCs w:val="18"/>
          <w:lang w:val="en-US"/>
        </w:rPr>
      </w:pPr>
    </w:p>
    <w:p w14:paraId="42B03B1E" w14:textId="77777777" w:rsidR="006D3880" w:rsidRPr="00BD3DC8" w:rsidRDefault="006D3880" w:rsidP="004862DA">
      <w:pPr>
        <w:jc w:val="both"/>
        <w:divId w:val="2056419803"/>
        <w:rPr>
          <w:rFonts w:ascii="Arial" w:hAnsi="Arial" w:cs="Arial"/>
          <w:sz w:val="18"/>
          <w:szCs w:val="18"/>
          <w:lang w:val="en-US"/>
        </w:rPr>
      </w:pPr>
      <w:r w:rsidRPr="00BD3DC8">
        <w:rPr>
          <w:rFonts w:ascii="Arial" w:hAnsi="Arial" w:cs="Arial"/>
          <w:sz w:val="18"/>
          <w:szCs w:val="18"/>
          <w:lang w:val="en-US"/>
        </w:rPr>
        <w:t xml:space="preserve">In conclusion, we recommend the normal use of dermoscopy in the ordinary consultation of the dermatologist as a fast and effective instrument not only for the study of pigmented or vascular lesions but also to helping in the diagnosis </w:t>
      </w:r>
      <w:r w:rsidRPr="00BD3DC8">
        <w:rPr>
          <w:rFonts w:ascii="Arial" w:hAnsi="Arial" w:cs="Arial"/>
          <w:i/>
          <w:iCs/>
          <w:sz w:val="18"/>
          <w:szCs w:val="18"/>
          <w:lang w:val="en-US"/>
        </w:rPr>
        <w:t>on site</w:t>
      </w:r>
      <w:r w:rsidRPr="00BD3DC8">
        <w:rPr>
          <w:rFonts w:ascii="Arial" w:hAnsi="Arial" w:cs="Arial"/>
          <w:sz w:val="18"/>
          <w:szCs w:val="18"/>
          <w:lang w:val="en-US"/>
        </w:rPr>
        <w:t xml:space="preserve"> of hair disorders. </w:t>
      </w:r>
    </w:p>
    <w:p w14:paraId="7DD8B86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2347 </w:t>
      </w:r>
    </w:p>
    <w:p w14:paraId="7E2629D7" w14:textId="77777777" w:rsidR="006D3880" w:rsidRPr="00BD3DC8" w:rsidRDefault="006D3880" w:rsidP="004862DA">
      <w:pPr>
        <w:divId w:val="434903439"/>
        <w:rPr>
          <w:rFonts w:ascii="Arial" w:hAnsi="Arial" w:cs="Arial"/>
          <w:b/>
          <w:bCs/>
          <w:sz w:val="18"/>
          <w:szCs w:val="18"/>
          <w:lang w:val="en-US"/>
        </w:rPr>
      </w:pPr>
      <w:r w:rsidRPr="00BD3DC8">
        <w:rPr>
          <w:rFonts w:ascii="Arial" w:hAnsi="Arial" w:cs="Arial"/>
          <w:b/>
          <w:bCs/>
          <w:sz w:val="18"/>
          <w:szCs w:val="18"/>
          <w:lang w:val="en-US"/>
        </w:rPr>
        <w:t xml:space="preserve">INFECTIOUS SCALP DISORDERS </w:t>
      </w:r>
    </w:p>
    <w:p w14:paraId="19201D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Mohsen Soliman</w:t>
      </w:r>
      <w:r w:rsidRPr="00BD3DC8">
        <w:rPr>
          <w:rFonts w:ascii="Arial" w:hAnsi="Arial" w:cs="Arial"/>
          <w:sz w:val="18"/>
          <w:szCs w:val="18"/>
          <w:lang w:val="en-US"/>
        </w:rPr>
        <w:t xml:space="preserve"> </w:t>
      </w:r>
    </w:p>
    <w:p w14:paraId="002270AD" w14:textId="77777777" w:rsidR="006D3880" w:rsidRPr="00BD3DC8" w:rsidRDefault="006D3880" w:rsidP="004862DA">
      <w:pPr>
        <w:divId w:val="213983991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Egypt</w:t>
          </w:r>
        </w:smartTag>
      </w:smartTag>
      <w:r w:rsidRPr="00BD3DC8">
        <w:rPr>
          <w:rFonts w:ascii="Arial" w:hAnsi="Arial" w:cs="Arial"/>
          <w:sz w:val="18"/>
          <w:szCs w:val="18"/>
          <w:lang w:val="en-US"/>
        </w:rPr>
        <w:t xml:space="preserve"> </w:t>
      </w:r>
    </w:p>
    <w:p w14:paraId="44493E1E" w14:textId="77777777" w:rsidR="006D3880" w:rsidRPr="00BD3DC8" w:rsidRDefault="006D3880" w:rsidP="004862DA">
      <w:pPr>
        <w:rPr>
          <w:rFonts w:ascii="Arial" w:hAnsi="Arial" w:cs="Arial"/>
          <w:sz w:val="18"/>
          <w:szCs w:val="18"/>
          <w:lang w:val="en-US"/>
        </w:rPr>
      </w:pPr>
    </w:p>
    <w:p w14:paraId="48E0D1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scalp has got a unique structure that makes it immune to certain diseases and relatively susceptible to others. Leprosy and tuberculosis are rarely seen on the scalp, probably due to the rich blood supply, or its high temperature compared to other parts of the body. Favus and pediculosis capitis are rarely seen outside the scalp. </w:t>
      </w:r>
    </w:p>
    <w:p w14:paraId="73C86FF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Bacterial infections of the scalp may be nonspecific or specific, superficial or deep. Staphylococcus aureus and Streptococcus pyogenes are the important organisms that invade the skin. Mycobacterium tuberculosis and Mycobacterium leprae can cause specific clinical pictures. </w:t>
      </w:r>
    </w:p>
    <w:p w14:paraId="6B7D6B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Virus infections of the scalp include, varicella-zoster virus infection, herpes simplex virus infection, Human papilloma virus infection and molluscum contagiosum commonly occur.</w:t>
      </w:r>
    </w:p>
    <w:p w14:paraId="458343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Fungal infections of the scalp, include tinea capitis and favus. However atypical presentations may be seen as those cases seen in adults, under the influence of systemic steroids or other immunosuppressives. Rare cases of dermal dermatophytic granuloma may be missed, if not properly diagnosed.</w:t>
      </w:r>
    </w:p>
    <w:p w14:paraId="57CFCA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Candidiasis may rarely affect the scalp in cases of chronic mucocutaneous candidiasis.</w:t>
      </w:r>
    </w:p>
    <w:p w14:paraId="5996BB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Piedra may also be missed. </w:t>
      </w:r>
    </w:p>
    <w:p w14:paraId="06A1250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Parasitic infestations of the scalp include pediculosis capitis, but other infestations as Schistosomiasis and scabies do really occur. </w:t>
      </w:r>
    </w:p>
    <w:p w14:paraId="6F1674F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2348 </w:t>
      </w:r>
    </w:p>
    <w:p w14:paraId="4B928930" w14:textId="77777777" w:rsidR="006D3880" w:rsidRPr="00BD3DC8" w:rsidRDefault="006D3880" w:rsidP="004862DA">
      <w:pPr>
        <w:divId w:val="1804227251"/>
        <w:rPr>
          <w:rFonts w:ascii="Arial" w:hAnsi="Arial" w:cs="Arial"/>
          <w:b/>
          <w:bCs/>
          <w:sz w:val="18"/>
          <w:szCs w:val="18"/>
          <w:lang w:val="en-US"/>
        </w:rPr>
      </w:pPr>
      <w:r w:rsidRPr="00BD3DC8">
        <w:rPr>
          <w:rFonts w:ascii="Arial" w:hAnsi="Arial" w:cs="Arial"/>
          <w:b/>
          <w:bCs/>
          <w:sz w:val="18"/>
          <w:szCs w:val="18"/>
          <w:lang w:val="en-US"/>
        </w:rPr>
        <w:t xml:space="preserve">CENTRAL CENTRIFUGAL CICATRICIAL ALOPECIA </w:t>
      </w:r>
    </w:p>
    <w:p w14:paraId="4FA5E5B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David Whiting</w:t>
      </w:r>
      <w:r w:rsidRPr="00BD3DC8">
        <w:rPr>
          <w:rFonts w:ascii="Arial" w:hAnsi="Arial" w:cs="Arial"/>
          <w:sz w:val="18"/>
          <w:szCs w:val="18"/>
          <w:lang w:val="en-US"/>
        </w:rPr>
        <w:t xml:space="preserve"> </w:t>
      </w:r>
    </w:p>
    <w:p w14:paraId="2A6A207B" w14:textId="77777777" w:rsidR="006D3880" w:rsidRPr="00BD3DC8" w:rsidRDefault="006D3880" w:rsidP="004862DA">
      <w:pPr>
        <w:divId w:val="834422236"/>
        <w:rPr>
          <w:rFonts w:ascii="Arial" w:hAnsi="Arial" w:cs="Arial"/>
          <w:sz w:val="18"/>
          <w:szCs w:val="18"/>
          <w:lang w:val="en-US"/>
        </w:rPr>
      </w:pPr>
      <w:r w:rsidRPr="00BD3DC8">
        <w:rPr>
          <w:rFonts w:ascii="Arial" w:hAnsi="Arial" w:cs="Arial"/>
          <w:sz w:val="18"/>
          <w:szCs w:val="18"/>
          <w:lang w:val="en-US"/>
        </w:rPr>
        <w:t xml:space="preserve">United States </w:t>
      </w:r>
    </w:p>
    <w:p w14:paraId="446CCC5A" w14:textId="77777777" w:rsidR="006D3880" w:rsidRPr="00BD3DC8" w:rsidRDefault="006D3880" w:rsidP="004862DA">
      <w:pPr>
        <w:rPr>
          <w:rFonts w:ascii="Arial" w:hAnsi="Arial" w:cs="Arial"/>
          <w:sz w:val="18"/>
          <w:szCs w:val="18"/>
          <w:lang w:val="en-US"/>
        </w:rPr>
      </w:pPr>
    </w:p>
    <w:p w14:paraId="1CE85E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Central centrifugal cicatricial alopecia (CCCA) is the current name for a condition previously known as hotcomb alopecia or follicular degeneration syndrome. It has a characteristic clinical appearance, usually commencing centrally on the crown or vertex. It spreads slowly into a fairly symmetrical oval area resembling female pattern alopecia. It has an inflamed border with perifollicular scales, papules or pustules. Gradually, follicular ostia are lost and scarring becomes apparent. It affects mainly dark skinned patients of African descent (Blacks, African Americans) usually females, but occurs sometimes in whites and Asiatics. It has become increasingly common. In some clinics, it is the most common cause of cicatricial alopecia in a ratio of 3 females (average age 36 years): 1 male (average age 31 years). The condition is chronic and progressive but eventually burns out. A history of traction, heat, relaxers and permanent waves is common in female patients, but stopping these practices may not arrest disease progression.</w:t>
      </w:r>
    </w:p>
    <w:p w14:paraId="19908533" w14:textId="77777777" w:rsidR="00B44904" w:rsidRPr="00BD3DC8" w:rsidRDefault="00B44904" w:rsidP="004862DA">
      <w:pPr>
        <w:jc w:val="both"/>
        <w:rPr>
          <w:rFonts w:ascii="Arial" w:hAnsi="Arial" w:cs="Arial"/>
          <w:sz w:val="18"/>
          <w:szCs w:val="18"/>
          <w:lang w:val="en-US"/>
        </w:rPr>
      </w:pPr>
    </w:p>
    <w:p w14:paraId="5852A9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Diagnosis is prompted by the clinical picture. Fungal and bacterial cultures may be indicated. 4mm punch biopsies of the scalp for horizontal and/or vertical sections, possibly with immunofluorescence should be taken from the active spreading margin of the balding area. Histopathological features include perifollicular inflammation of lower infundibulum and upper isthmus, premature desquamation of the inner root sheath in some cases and progressive thinning of external root sheath leading to distortions, rupture, hair granulomas, polytrichia and dense fibrosis. Analysis of 62 biopsies taken at BHRTC showed scalp hair reduction to 1 hair per mm2 with 88% anagen and 12% telogen hairs and a terminal:vellus ratio of 3:1 with moderate to severe inflammation and fibrosis. CCCA accounted for 7.6% of the cases of cicatricial alopecia. </w:t>
      </w:r>
    </w:p>
    <w:p w14:paraId="764FBB5A" w14:textId="77777777" w:rsidR="00B44904" w:rsidRPr="00BD3DC8" w:rsidRDefault="00B44904" w:rsidP="004862DA">
      <w:pPr>
        <w:jc w:val="both"/>
        <w:rPr>
          <w:rFonts w:ascii="Arial" w:hAnsi="Arial" w:cs="Arial"/>
          <w:sz w:val="18"/>
          <w:szCs w:val="18"/>
          <w:lang w:val="en-US"/>
        </w:rPr>
      </w:pPr>
    </w:p>
    <w:p w14:paraId="6BD35C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 includes topical corticosteroids and minoxidil, intralesional triamcinolone acetonide suspension (TAC) 5 to 10mg/ml, oral prednisone, hydroxychloroquine (eye exams), azathioprine and cyclosporine, and intramuscular TAC suspension 40 to 60mg. The avoidance of physical and chemical trauma is advised. Eventual hair restoration or a hairpiece may be needed.</w:t>
      </w:r>
    </w:p>
    <w:p w14:paraId="26866368" w14:textId="77777777" w:rsidR="00B44904" w:rsidRPr="00BD3DC8" w:rsidRDefault="00B44904" w:rsidP="004862DA">
      <w:pPr>
        <w:jc w:val="both"/>
        <w:rPr>
          <w:rFonts w:ascii="Arial" w:hAnsi="Arial" w:cs="Arial"/>
          <w:sz w:val="18"/>
          <w:szCs w:val="18"/>
          <w:lang w:val="en-US"/>
        </w:rPr>
      </w:pPr>
    </w:p>
    <w:p w14:paraId="0CA05F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F6E405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Sperling LC: An Atlas of Hair Pathology with Clinical Correlations. New York, Parthenon Publishing, 2003, p91. </w:t>
      </w:r>
    </w:p>
    <w:p w14:paraId="43A825A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2349 </w:t>
      </w:r>
    </w:p>
    <w:p w14:paraId="24B92082" w14:textId="77777777" w:rsidR="006D3880" w:rsidRPr="00BD3DC8" w:rsidRDefault="006D3880" w:rsidP="004862DA">
      <w:pPr>
        <w:divId w:val="945892404"/>
        <w:rPr>
          <w:rFonts w:ascii="Arial" w:hAnsi="Arial" w:cs="Arial"/>
          <w:b/>
          <w:bCs/>
          <w:sz w:val="18"/>
          <w:szCs w:val="18"/>
          <w:lang w:val="en-US"/>
        </w:rPr>
      </w:pPr>
      <w:r w:rsidRPr="00BD3DC8">
        <w:rPr>
          <w:rFonts w:ascii="Arial" w:hAnsi="Arial" w:cs="Arial"/>
          <w:b/>
          <w:bCs/>
          <w:sz w:val="18"/>
          <w:szCs w:val="18"/>
          <w:lang w:val="en-US"/>
        </w:rPr>
        <w:t xml:space="preserve">ANDROGENETIC ALOPECIA UPDATE </w:t>
      </w:r>
    </w:p>
    <w:p w14:paraId="6D20CE7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Rodney Sinclair</w:t>
      </w:r>
      <w:r w:rsidRPr="00BD3DC8">
        <w:rPr>
          <w:rFonts w:ascii="Arial" w:hAnsi="Arial" w:cs="Arial"/>
          <w:sz w:val="18"/>
          <w:szCs w:val="18"/>
          <w:lang w:val="en-US"/>
        </w:rPr>
        <w:t xml:space="preserve"> </w:t>
      </w:r>
    </w:p>
    <w:p w14:paraId="1E9E0174" w14:textId="77777777" w:rsidR="006D3880" w:rsidRPr="00BD3DC8" w:rsidRDefault="006D3880" w:rsidP="004862DA">
      <w:pPr>
        <w:divId w:val="1392923249"/>
        <w:rPr>
          <w:rFonts w:ascii="Arial" w:hAnsi="Arial" w:cs="Arial"/>
          <w:sz w:val="18"/>
          <w:szCs w:val="18"/>
          <w:lang w:val="en-US"/>
        </w:rPr>
      </w:pPr>
      <w:r w:rsidRPr="00BD3DC8">
        <w:rPr>
          <w:rFonts w:ascii="Arial" w:hAnsi="Arial" w:cs="Arial"/>
          <w:sz w:val="18"/>
          <w:szCs w:val="18"/>
          <w:lang w:val="en-US"/>
        </w:rPr>
        <w:t xml:space="preserve">Australia </w:t>
      </w:r>
    </w:p>
    <w:p w14:paraId="2EAA7E9B" w14:textId="77777777" w:rsidR="006D3880" w:rsidRPr="00BD3DC8" w:rsidRDefault="006D3880" w:rsidP="004862DA">
      <w:pPr>
        <w:rPr>
          <w:rFonts w:ascii="Arial" w:hAnsi="Arial" w:cs="Arial"/>
          <w:sz w:val="18"/>
          <w:szCs w:val="18"/>
          <w:lang w:val="en-US"/>
        </w:rPr>
      </w:pPr>
    </w:p>
    <w:p w14:paraId="5DC7D4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Androgenetic alopecia produces a non-scarring and potentially reversible patterned hair loss. Androgenetic alopecia in men, also known as male pattern hair loss (MPHL), is a polygenic trait that identifies with polymorphisms on the androgen receptor (AR) gene. However, female pattern hair loss (FPHL) has become the preferred term for androgenetic alopecia in women due to the uncertain relationship between FPHL and androgens. FPHL is a multi-factorial, genetically determined trait and it is suggested that both androgen-dependent and androgen-independent mechanisms contribute to the phenotype. Both MPHL and FPHL follow a Gaussian distribution in the population that is more consistent with a polygenic trait rather than a single gene disorder. Family studies confirmed the paternal influence on balding in men and a strong maternal influence on balding in women. Male and female balding are likely to be genetically different, although there may be a final common pathway of follicular senescence as both conditions share the same histological features.</w:t>
      </w:r>
    </w:p>
    <w:p w14:paraId="562B5F6F" w14:textId="77777777" w:rsidR="00B44904" w:rsidRPr="00BD3DC8" w:rsidRDefault="00B44904" w:rsidP="004862DA">
      <w:pPr>
        <w:jc w:val="both"/>
        <w:rPr>
          <w:rFonts w:ascii="Arial" w:hAnsi="Arial" w:cs="Arial"/>
          <w:sz w:val="18"/>
          <w:szCs w:val="18"/>
          <w:lang w:val="en-US"/>
        </w:rPr>
      </w:pPr>
    </w:p>
    <w:p w14:paraId="58F909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Androgenetic alopecia can be a psychologically stressful condition for both men and women. Studies have shown that the negative self-perception of balding patients appears to be consistent between the Western and Asian cultures, although women tend to underestimate their degree of hair loss. The prevalence of androgenetic alopecia is higher in men than in women in age-matched groups – up to 50% of men by age 50 are affected by MPHL and up to 40% of women by age 50 are affected by FPHL. </w:t>
      </w:r>
    </w:p>
    <w:p w14:paraId="64E00E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 age-related reduction in scalp hair follicle density that is independent of androgenetic alopecia has been in demonstrated in women, however the magnitude of the change is small in comparison to that produced by hair follicle miniaturization.</w:t>
      </w:r>
    </w:p>
    <w:p w14:paraId="02A1EA50" w14:textId="77777777" w:rsidR="00B44904" w:rsidRPr="00BD3DC8" w:rsidRDefault="00B44904" w:rsidP="004862DA">
      <w:pPr>
        <w:jc w:val="both"/>
        <w:rPr>
          <w:rFonts w:ascii="Arial" w:hAnsi="Arial" w:cs="Arial"/>
          <w:sz w:val="18"/>
          <w:szCs w:val="18"/>
          <w:lang w:val="en-US"/>
        </w:rPr>
      </w:pPr>
    </w:p>
    <w:p w14:paraId="18A6B2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Three distinct patterns of hair loss occur in MPHL, namely bitemporal recession, vertex baldness and mid-frontal hair loss. While the 3 patterns commonly co-exist their presence and progression are independent. Medical management involves either oral 5 </w:t>
      </w:r>
      <w:r w:rsidRPr="00BD3DC8">
        <w:rPr>
          <w:rFonts w:ascii="Arial" w:hAnsi="Arial" w:cs="Arial"/>
          <w:sz w:val="18"/>
          <w:szCs w:val="18"/>
        </w:rPr>
        <w:t>α</w:t>
      </w:r>
      <w:r w:rsidRPr="00BD3DC8">
        <w:rPr>
          <w:rFonts w:ascii="Arial" w:hAnsi="Arial" w:cs="Arial"/>
          <w:sz w:val="18"/>
          <w:szCs w:val="18"/>
          <w:lang w:val="en-US"/>
        </w:rPr>
        <w:t xml:space="preserve"> reductase inhibitors or topical minoxidil. These agents can be used alone or in combination. Two isoforms of the 5 </w:t>
      </w:r>
      <w:r w:rsidRPr="00BD3DC8">
        <w:rPr>
          <w:rFonts w:ascii="Arial" w:hAnsi="Arial" w:cs="Arial"/>
          <w:sz w:val="18"/>
          <w:szCs w:val="18"/>
        </w:rPr>
        <w:t>α</w:t>
      </w:r>
      <w:r w:rsidRPr="00BD3DC8">
        <w:rPr>
          <w:rFonts w:ascii="Arial" w:hAnsi="Arial" w:cs="Arial"/>
          <w:sz w:val="18"/>
          <w:szCs w:val="18"/>
          <w:lang w:val="en-US"/>
        </w:rPr>
        <w:t xml:space="preserve"> reductase enzyme have been identified. Finasteride inhibits the type 2 isoform, however dutasteride inhibits both the type 1 and type 2 isoforms. The role of finasteride in prostate cancer prevention has been investigated, but the results were confusing and require interpretation. Oral antiandrogens risk emasculating men and are not used. </w:t>
      </w:r>
    </w:p>
    <w:p w14:paraId="4E166A11" w14:textId="77777777" w:rsidR="00B44904" w:rsidRPr="00BD3DC8" w:rsidRDefault="00B44904" w:rsidP="004862DA">
      <w:pPr>
        <w:jc w:val="both"/>
        <w:rPr>
          <w:rFonts w:ascii="Arial" w:hAnsi="Arial" w:cs="Arial"/>
          <w:sz w:val="18"/>
          <w:szCs w:val="18"/>
          <w:lang w:val="en-US"/>
        </w:rPr>
      </w:pPr>
    </w:p>
    <w:p w14:paraId="4CEFE0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pattern in females differs from that initially described by Hamilton for men. The mainstay of treatment is topical minoxidil. Teratogenicity limits the use of 5 </w:t>
      </w:r>
      <w:r w:rsidRPr="00BD3DC8">
        <w:rPr>
          <w:rFonts w:ascii="Arial" w:hAnsi="Arial" w:cs="Arial"/>
          <w:sz w:val="18"/>
          <w:szCs w:val="18"/>
        </w:rPr>
        <w:t>α</w:t>
      </w:r>
      <w:r w:rsidRPr="00BD3DC8">
        <w:rPr>
          <w:rFonts w:ascii="Arial" w:hAnsi="Arial" w:cs="Arial"/>
          <w:sz w:val="18"/>
          <w:szCs w:val="18"/>
          <w:lang w:val="en-US"/>
        </w:rPr>
        <w:t xml:space="preserve"> reductase inhibitors in women. Spironolactone and cyproterone acetate have been recently demonstrated to have efficacy in the treatment of hair loss in women. Relatively high doses are required and anticipation and management of minor side-effects are required to achieve long term adherence, necessary for treatment success. </w:t>
      </w:r>
    </w:p>
    <w:p w14:paraId="29826030" w14:textId="77777777" w:rsidR="00B44904" w:rsidRPr="00BD3DC8" w:rsidRDefault="00B44904" w:rsidP="004862DA">
      <w:pPr>
        <w:jc w:val="both"/>
        <w:rPr>
          <w:rFonts w:ascii="Arial" w:hAnsi="Arial" w:cs="Arial"/>
          <w:sz w:val="18"/>
          <w:szCs w:val="18"/>
          <w:lang w:val="en-US"/>
        </w:rPr>
      </w:pPr>
    </w:p>
    <w:p w14:paraId="09B0E51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Flutamide, a potent androgen receptor antagonist may also be effective in FPHL, however rare but serious hepatotoxicity has been reported with this agent. A recent report suggests the risk of hepatotoxicity might be reduced by low dose therapy. </w:t>
      </w:r>
    </w:p>
    <w:p w14:paraId="62503F3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2350 </w:t>
      </w:r>
    </w:p>
    <w:p w14:paraId="3B955DB2" w14:textId="77777777" w:rsidR="006D3880" w:rsidRPr="00BD3DC8" w:rsidRDefault="006D3880" w:rsidP="004862DA">
      <w:pPr>
        <w:divId w:val="939488860"/>
        <w:rPr>
          <w:rFonts w:ascii="Arial" w:hAnsi="Arial" w:cs="Arial"/>
          <w:b/>
          <w:bCs/>
          <w:sz w:val="18"/>
          <w:szCs w:val="18"/>
          <w:lang w:val="en-US"/>
        </w:rPr>
      </w:pPr>
      <w:r w:rsidRPr="00BD3DC8">
        <w:rPr>
          <w:rFonts w:ascii="Arial" w:hAnsi="Arial" w:cs="Arial"/>
          <w:b/>
          <w:bCs/>
          <w:sz w:val="18"/>
          <w:szCs w:val="18"/>
          <w:lang w:val="en-US"/>
        </w:rPr>
        <w:t xml:space="preserve">ANDROGEN SECRETING TUMORS ASSOCIATED WITH HAIR LOSS IN PERIMENOPAUSAL WOMEN </w:t>
      </w:r>
    </w:p>
    <w:p w14:paraId="6C384B2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WenChieh Chen</w:t>
      </w:r>
      <w:r w:rsidRPr="00BD3DC8">
        <w:rPr>
          <w:rFonts w:ascii="Arial" w:hAnsi="Arial" w:cs="Arial"/>
          <w:sz w:val="18"/>
          <w:szCs w:val="18"/>
          <w:lang w:val="en-US"/>
        </w:rPr>
        <w:t xml:space="preserve">, </w:t>
      </w:r>
      <w:r w:rsidRPr="00BD3DC8">
        <w:rPr>
          <w:rStyle w:val="autor"/>
          <w:rFonts w:ascii="Arial" w:hAnsi="Arial" w:cs="Arial"/>
          <w:sz w:val="18"/>
          <w:szCs w:val="18"/>
          <w:lang w:val="en-US"/>
        </w:rPr>
        <w:t>HC Chiu</w:t>
      </w:r>
      <w:r w:rsidRPr="00BD3DC8">
        <w:rPr>
          <w:rFonts w:ascii="Arial" w:hAnsi="Arial" w:cs="Arial"/>
          <w:sz w:val="18"/>
          <w:szCs w:val="18"/>
          <w:lang w:val="en-US"/>
        </w:rPr>
        <w:t xml:space="preserve">, </w:t>
      </w:r>
      <w:r w:rsidRPr="00BD3DC8">
        <w:rPr>
          <w:rStyle w:val="autor"/>
          <w:rFonts w:ascii="Arial" w:hAnsi="Arial" w:cs="Arial"/>
          <w:sz w:val="18"/>
          <w:szCs w:val="18"/>
          <w:lang w:val="en-US"/>
        </w:rPr>
        <w:t>SJ Tsai</w:t>
      </w:r>
      <w:r w:rsidRPr="00BD3DC8">
        <w:rPr>
          <w:rFonts w:ascii="Arial" w:hAnsi="Arial" w:cs="Arial"/>
          <w:sz w:val="18"/>
          <w:szCs w:val="18"/>
          <w:lang w:val="en-US"/>
        </w:rPr>
        <w:t xml:space="preserve"> </w:t>
      </w:r>
    </w:p>
    <w:p w14:paraId="46A82109" w14:textId="77777777" w:rsidR="006D3880" w:rsidRPr="00BD3DC8" w:rsidRDefault="006D3880" w:rsidP="004862DA">
      <w:pPr>
        <w:divId w:val="1356535402"/>
        <w:rPr>
          <w:rFonts w:ascii="Arial" w:hAnsi="Arial" w:cs="Arial"/>
          <w:sz w:val="18"/>
          <w:szCs w:val="18"/>
          <w:lang w:val="en-US"/>
        </w:rPr>
      </w:pPr>
      <w:r w:rsidRPr="00BD3DC8">
        <w:rPr>
          <w:rFonts w:ascii="Arial" w:hAnsi="Arial" w:cs="Arial"/>
          <w:sz w:val="18"/>
          <w:szCs w:val="18"/>
          <w:lang w:val="en-US"/>
        </w:rPr>
        <w:t xml:space="preserve">Taiwan </w:t>
      </w:r>
    </w:p>
    <w:p w14:paraId="3B083880" w14:textId="77777777" w:rsidR="006D3880" w:rsidRPr="00BD3DC8" w:rsidRDefault="006D3880" w:rsidP="004862DA">
      <w:pPr>
        <w:rPr>
          <w:rFonts w:ascii="Arial" w:hAnsi="Arial" w:cs="Arial"/>
          <w:sz w:val="18"/>
          <w:szCs w:val="18"/>
          <w:lang w:val="en-US"/>
        </w:rPr>
      </w:pPr>
    </w:p>
    <w:p w14:paraId="456C655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Exacerbation of alopecia with age is not uncommon in women with androgenetic alopecia, especially in the peri- or postmenopausal period. Hair loss caused by additional underlying pathological conditions may thus be masked and ignored by clinicians. We report four women at the age of 39, 47, 48, 69 years, respectively, who presented with accelerated progression of hair loss manifest with vertex thinning and marked temporal hairline recession. Acne, hirsutism and deepening of the voice were also noticed. All of them showed drastically high levels of circulating total testosterone in the range 5.3-6.4 ng/mL. Two ovarian tumors (steroid cell tumor and Sertoli-Leydig cell tumor) and two adrenal tumors (adrenocortical adenoma) were identified and diagnosed in further image study and pathological examination. Western blotting study of the steroid cell tumor showed great amount of steroidogenic acute regulatory protein and 17</w:t>
      </w:r>
      <w:r w:rsidRPr="00BD3DC8">
        <w:rPr>
          <w:rFonts w:ascii="Arial" w:hAnsi="Arial" w:cs="Arial"/>
          <w:sz w:val="18"/>
          <w:szCs w:val="18"/>
        </w:rPr>
        <w:t>α</w:t>
      </w:r>
      <w:r w:rsidRPr="00BD3DC8">
        <w:rPr>
          <w:rFonts w:ascii="Arial" w:hAnsi="Arial" w:cs="Arial"/>
          <w:sz w:val="18"/>
          <w:szCs w:val="18"/>
          <w:lang w:val="en-US"/>
        </w:rPr>
        <w:t xml:space="preserve">-hydroxysteroid dehydrogenase but with minimal aromatase as compared to mid-cycle corpus luteum, indicating the androgenic nature of the tumor. In the first two women, a regular monthly menstruation resumed three months later after surgical intervention. There was a discrepancy of 6-24 months between the subjective awareness of worsening alopecia and correct clinical diagnosis. Our experience suggests the necessity of endocrinological survey of senile women with precipitating exacerbation of androgenetic alopecia. </w:t>
      </w:r>
    </w:p>
    <w:p w14:paraId="6A79529C"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2351 </w:t>
      </w:r>
    </w:p>
    <w:p w14:paraId="4B6322DB" w14:textId="77777777" w:rsidR="006D3880" w:rsidRPr="00BD3DC8" w:rsidRDefault="006D3880" w:rsidP="004862DA">
      <w:pPr>
        <w:divId w:val="786777612"/>
        <w:rPr>
          <w:rFonts w:ascii="Arial" w:hAnsi="Arial" w:cs="Arial"/>
          <w:b/>
          <w:bCs/>
          <w:sz w:val="18"/>
          <w:szCs w:val="18"/>
        </w:rPr>
      </w:pPr>
      <w:r w:rsidRPr="00BD3DC8">
        <w:rPr>
          <w:rFonts w:ascii="Arial" w:hAnsi="Arial" w:cs="Arial"/>
          <w:b/>
          <w:bCs/>
          <w:sz w:val="18"/>
          <w:szCs w:val="18"/>
        </w:rPr>
        <w:t xml:space="preserve">ALOPECIA AREATA INCOGNITO </w:t>
      </w:r>
    </w:p>
    <w:p w14:paraId="353D12E3"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Antonella Tosti</w:t>
      </w:r>
      <w:r w:rsidRPr="00BD3DC8">
        <w:rPr>
          <w:rFonts w:ascii="Arial" w:hAnsi="Arial" w:cs="Arial"/>
          <w:sz w:val="18"/>
          <w:szCs w:val="18"/>
        </w:rPr>
        <w:t xml:space="preserve"> </w:t>
      </w:r>
    </w:p>
    <w:p w14:paraId="030A5474" w14:textId="77777777" w:rsidR="006D3880" w:rsidRPr="00BD3DC8" w:rsidRDefault="006D3880" w:rsidP="004862DA">
      <w:pPr>
        <w:divId w:val="1365982909"/>
        <w:rPr>
          <w:rFonts w:ascii="Arial" w:hAnsi="Arial" w:cs="Arial"/>
          <w:sz w:val="18"/>
          <w:szCs w:val="18"/>
        </w:rPr>
      </w:pPr>
      <w:r w:rsidRPr="00BD3DC8">
        <w:rPr>
          <w:rFonts w:ascii="Arial" w:hAnsi="Arial" w:cs="Arial"/>
          <w:sz w:val="18"/>
          <w:szCs w:val="18"/>
        </w:rPr>
        <w:t xml:space="preserve">Italy </w:t>
      </w:r>
    </w:p>
    <w:p w14:paraId="3E568C48" w14:textId="77777777" w:rsidR="006D3880" w:rsidRPr="00BD3DC8" w:rsidRDefault="006D3880" w:rsidP="004862DA">
      <w:pPr>
        <w:rPr>
          <w:rFonts w:ascii="Arial" w:hAnsi="Arial" w:cs="Arial"/>
          <w:sz w:val="18"/>
          <w:szCs w:val="18"/>
        </w:rPr>
      </w:pPr>
    </w:p>
    <w:p w14:paraId="19506B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Alopecia areata incognita, first described by Rebora in 1987, is a variety of alopecia areata characterized by diffuse hair shedding in the absence of typical patches. Prevalence of alopecia areata incognita is unknown and its diagnosis usually requires a scalp biopsy. </w:t>
      </w:r>
    </w:p>
    <w:p w14:paraId="3D2946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our experience these patients are often misdiagnosed as telogen effluvium, diffuse alopecia or androgenetic alopecia. </w:t>
      </w:r>
    </w:p>
    <w:p w14:paraId="737E5F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disease usually affects women who complain of diffuse hair thinning, alopecia is frequently more evident on the androgen dependent areas of the scalp.</w:t>
      </w:r>
    </w:p>
    <w:p w14:paraId="523187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Dermoscopy The presence of numerous yellow dots and short regrowing tip shaped miniaturized hairs (2-</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xml:space="preserve"> long) is a characteristic dermatoscopic feature The pattern is easily seen at all magnifications. </w:t>
      </w:r>
    </w:p>
    <w:p w14:paraId="5125DD2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diagnosis is confirmed by histopathology. </w:t>
      </w:r>
    </w:p>
    <w:p w14:paraId="1CDF5999" w14:textId="3FFBB2B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F7CF77B" w14:textId="77777777" w:rsidR="00DF5FB7" w:rsidRPr="00BD3DC8" w:rsidRDefault="00DF5FB7" w:rsidP="004862DA">
      <w:pPr>
        <w:rPr>
          <w:rFonts w:ascii="Arial" w:hAnsi="Arial" w:cs="Arial"/>
          <w:sz w:val="18"/>
          <w:szCs w:val="18"/>
          <w:lang w:val="en-US"/>
        </w:rPr>
      </w:pPr>
    </w:p>
    <w:p w14:paraId="382F0CAA" w14:textId="77777777" w:rsidR="006D3880" w:rsidRPr="00BD3DC8" w:rsidRDefault="006D3880" w:rsidP="004862DA">
      <w:pPr>
        <w:divId w:val="2022924618"/>
        <w:rPr>
          <w:rFonts w:ascii="Arial" w:hAnsi="Arial" w:cs="Arial"/>
          <w:b/>
          <w:bCs/>
          <w:sz w:val="18"/>
          <w:szCs w:val="18"/>
          <w:lang w:val="en-US"/>
        </w:rPr>
      </w:pPr>
      <w:r w:rsidRPr="00BD3DC8">
        <w:rPr>
          <w:rFonts w:ascii="Arial" w:hAnsi="Arial" w:cs="Arial"/>
          <w:b/>
          <w:bCs/>
          <w:sz w:val="18"/>
          <w:szCs w:val="18"/>
          <w:lang w:val="en-US"/>
        </w:rPr>
        <w:t xml:space="preserve">2356 </w:t>
      </w:r>
    </w:p>
    <w:p w14:paraId="0005AD94" w14:textId="77777777" w:rsidR="006D3880" w:rsidRPr="00BD3DC8" w:rsidRDefault="006D3880" w:rsidP="004862DA">
      <w:pPr>
        <w:divId w:val="169371552"/>
        <w:rPr>
          <w:rFonts w:ascii="Arial" w:hAnsi="Arial" w:cs="Arial"/>
          <w:b/>
          <w:bCs/>
          <w:sz w:val="18"/>
          <w:szCs w:val="18"/>
          <w:lang w:val="en-US"/>
        </w:rPr>
      </w:pPr>
      <w:r w:rsidRPr="00BD3DC8">
        <w:rPr>
          <w:rFonts w:ascii="Arial" w:hAnsi="Arial" w:cs="Arial"/>
          <w:b/>
          <w:bCs/>
          <w:sz w:val="18"/>
          <w:szCs w:val="18"/>
          <w:lang w:val="en-US"/>
        </w:rPr>
        <w:t xml:space="preserve">SKIN BARRIER AND ATOPIC DERMATITIS </w:t>
      </w:r>
    </w:p>
    <w:p w14:paraId="74E0B5BE" w14:textId="77777777" w:rsidR="006D3880" w:rsidRPr="00BD3DC8" w:rsidRDefault="006D3880" w:rsidP="004862DA">
      <w:pPr>
        <w:jc w:val="both"/>
        <w:divId w:val="1877155194"/>
        <w:rPr>
          <w:rFonts w:ascii="Arial" w:hAnsi="Arial" w:cs="Arial"/>
          <w:sz w:val="18"/>
          <w:szCs w:val="18"/>
          <w:lang w:val="en-US"/>
        </w:rPr>
      </w:pPr>
      <w:smartTag w:uri="urn:schemas-microsoft-com:office:smarttags" w:element="place">
        <w:smartTag w:uri="urn:schemas-microsoft-com:office:smarttags" w:element="City">
          <w:r w:rsidRPr="00BD3DC8">
            <w:rPr>
              <w:rStyle w:val="primerautor"/>
              <w:rFonts w:ascii="Arial" w:hAnsi="Arial" w:cs="Arial"/>
              <w:sz w:val="18"/>
              <w:szCs w:val="18"/>
              <w:lang w:val="en-US"/>
            </w:rPr>
            <w:t>Lawrence</w:t>
          </w:r>
        </w:smartTag>
      </w:smartTag>
      <w:r w:rsidRPr="00BD3DC8">
        <w:rPr>
          <w:rStyle w:val="primerautor"/>
          <w:rFonts w:ascii="Arial" w:hAnsi="Arial" w:cs="Arial"/>
          <w:sz w:val="18"/>
          <w:szCs w:val="18"/>
          <w:lang w:val="en-US"/>
        </w:rPr>
        <w:t xml:space="preserve"> Eichenfield</w:t>
      </w:r>
      <w:r w:rsidRPr="00BD3DC8">
        <w:rPr>
          <w:rFonts w:ascii="Arial" w:hAnsi="Arial" w:cs="Arial"/>
          <w:sz w:val="18"/>
          <w:szCs w:val="18"/>
          <w:lang w:val="en-US"/>
        </w:rPr>
        <w:t xml:space="preserve"> </w:t>
      </w:r>
    </w:p>
    <w:p w14:paraId="6BA935F4" w14:textId="77777777" w:rsidR="006D3880" w:rsidRPr="00BD3DC8" w:rsidRDefault="006D3880" w:rsidP="004862DA">
      <w:pPr>
        <w:divId w:val="46249922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5587CA0D" w14:textId="77777777" w:rsidR="006D3880" w:rsidRPr="00BD3DC8" w:rsidRDefault="006D3880" w:rsidP="004862DA">
      <w:pPr>
        <w:divId w:val="1877155194"/>
        <w:rPr>
          <w:rFonts w:ascii="Arial" w:hAnsi="Arial" w:cs="Arial"/>
          <w:sz w:val="18"/>
          <w:szCs w:val="18"/>
          <w:lang w:val="en-US"/>
        </w:rPr>
      </w:pPr>
    </w:p>
    <w:p w14:paraId="555F2AAA" w14:textId="77777777" w:rsidR="006D3880" w:rsidRPr="00BD3DC8" w:rsidRDefault="006D3880" w:rsidP="004862DA">
      <w:pPr>
        <w:jc w:val="both"/>
        <w:divId w:val="1877155194"/>
        <w:rPr>
          <w:rFonts w:ascii="Arial" w:hAnsi="Arial" w:cs="Arial"/>
          <w:sz w:val="18"/>
          <w:szCs w:val="18"/>
          <w:lang w:val="en-US"/>
        </w:rPr>
      </w:pPr>
      <w:r w:rsidRPr="00BD3DC8">
        <w:rPr>
          <w:rFonts w:ascii="Arial" w:hAnsi="Arial" w:cs="Arial"/>
          <w:sz w:val="18"/>
          <w:szCs w:val="18"/>
          <w:lang w:val="en-US"/>
        </w:rPr>
        <w:t xml:space="preserve">Atopic dermatitis (AD) is a common, complex skin disorder that is associated with skin inflammation and skin barrier dysfunction. There have been recent insights into the pathogenesis of barrier dysfunction in atopic dermatitis, helping to explain associated xerosis, transepidermal water loss, impaired hydration status and altered barrier repair. For example, filaggrin mutations, responsible for icththyosis vulgaris, have been shown to be associated with a greatly increased risk of atopic dermatitis and asthma associated with atopic dermatitis. Much of atopic dermatitis therapy targets skin barrier dysfunction, including recommended bathing practices, emollients, and specifically targeted therapeutic agents. Mechanisms of barrier dysfunction and its interrelationship to immune dysregulation are important in the evolution of atopic dermatitis over time. A variety of medications effectively improves epidermal barrier function and are useful for AD treatment. </w:t>
      </w:r>
    </w:p>
    <w:p w14:paraId="3EF4A2B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2357 </w:t>
      </w:r>
    </w:p>
    <w:p w14:paraId="4A12E99F" w14:textId="77777777" w:rsidR="006D3880" w:rsidRPr="00BD3DC8" w:rsidRDefault="006D3880" w:rsidP="004862DA">
      <w:pPr>
        <w:divId w:val="588805773"/>
        <w:rPr>
          <w:rFonts w:ascii="Arial" w:hAnsi="Arial" w:cs="Arial"/>
          <w:b/>
          <w:bCs/>
          <w:sz w:val="18"/>
          <w:szCs w:val="18"/>
          <w:lang w:val="en-US"/>
        </w:rPr>
      </w:pPr>
      <w:r w:rsidRPr="00BD3DC8">
        <w:rPr>
          <w:rFonts w:ascii="Arial" w:hAnsi="Arial" w:cs="Arial"/>
          <w:b/>
          <w:bCs/>
          <w:sz w:val="18"/>
          <w:szCs w:val="18"/>
          <w:lang w:val="en-US"/>
        </w:rPr>
        <w:t xml:space="preserve">DIFFERENTIAL DIAGNOSIS IN ATOPIC DERMATITIS </w:t>
      </w:r>
    </w:p>
    <w:p w14:paraId="529959D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Margarita Larralde</w:t>
      </w:r>
      <w:r w:rsidRPr="00BD3DC8">
        <w:rPr>
          <w:rFonts w:ascii="Arial" w:hAnsi="Arial" w:cs="Arial"/>
          <w:sz w:val="18"/>
          <w:szCs w:val="18"/>
          <w:lang w:val="en-US"/>
        </w:rPr>
        <w:t xml:space="preserve"> </w:t>
      </w:r>
    </w:p>
    <w:p w14:paraId="60198312" w14:textId="77777777" w:rsidR="006D3880" w:rsidRPr="00BD3DC8" w:rsidRDefault="006D3880" w:rsidP="004862DA">
      <w:pPr>
        <w:divId w:val="84293840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4DC6392F" w14:textId="77777777" w:rsidR="006D3880" w:rsidRPr="00BD3DC8" w:rsidRDefault="006D3880" w:rsidP="004862DA">
      <w:pPr>
        <w:rPr>
          <w:rFonts w:ascii="Arial" w:hAnsi="Arial" w:cs="Arial"/>
          <w:sz w:val="18"/>
          <w:szCs w:val="18"/>
          <w:lang w:val="en-US"/>
        </w:rPr>
      </w:pPr>
    </w:p>
    <w:p w14:paraId="488C8C4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Atopic dermatitis is a very common skin condition in pediatric population, affecting about 17% of them. It is a chronic inherited recurrent skin disorder characterized by itching xerosis, inflammation and lichenification.</w:t>
      </w:r>
    </w:p>
    <w:p w14:paraId="52EE4F3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lecture, the potential differential diagnoses of atopic dermatitis such as pityriasis rubra pilaris, periorificial dermatitis, dermatitis hepetiformis, transient myeloproliferative disorder, dermatophytoses, contact dermatitis, seborrheic dermatitis, aminoaciduria, acrodermatitis entoropathica and others will be discussed. </w:t>
      </w:r>
    </w:p>
    <w:p w14:paraId="1B61DF8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2358 </w:t>
      </w:r>
    </w:p>
    <w:p w14:paraId="14C80845" w14:textId="77777777" w:rsidR="006D3880" w:rsidRPr="00BD3DC8" w:rsidRDefault="006D3880" w:rsidP="004862DA">
      <w:pPr>
        <w:divId w:val="1137604283"/>
        <w:rPr>
          <w:rFonts w:ascii="Arial" w:hAnsi="Arial" w:cs="Arial"/>
          <w:b/>
          <w:bCs/>
          <w:sz w:val="18"/>
          <w:szCs w:val="18"/>
          <w:lang w:val="en-US"/>
        </w:rPr>
      </w:pPr>
      <w:r w:rsidRPr="00BD3DC8">
        <w:rPr>
          <w:rFonts w:ascii="Arial" w:hAnsi="Arial" w:cs="Arial"/>
          <w:b/>
          <w:bCs/>
          <w:sz w:val="18"/>
          <w:szCs w:val="18"/>
          <w:lang w:val="en-US"/>
        </w:rPr>
        <w:t xml:space="preserve">NEW APPROACH IN THE MANAGEMENT OF AD </w:t>
      </w:r>
    </w:p>
    <w:p w14:paraId="58F1FF9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Mercedes Florez-White</w:t>
      </w:r>
      <w:r w:rsidRPr="00BD3DC8">
        <w:rPr>
          <w:rFonts w:ascii="Arial" w:hAnsi="Arial" w:cs="Arial"/>
          <w:sz w:val="18"/>
          <w:szCs w:val="18"/>
          <w:lang w:val="en-US"/>
        </w:rPr>
        <w:t xml:space="preserve"> </w:t>
      </w:r>
    </w:p>
    <w:p w14:paraId="56E6B9AA" w14:textId="77777777" w:rsidR="006D3880" w:rsidRPr="00BD3DC8" w:rsidRDefault="006D3880" w:rsidP="004862DA">
      <w:pPr>
        <w:divId w:val="212121999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C6D93FC" w14:textId="77777777" w:rsidR="006D3880" w:rsidRPr="00BD3DC8" w:rsidRDefault="006D3880" w:rsidP="004862DA">
      <w:pPr>
        <w:rPr>
          <w:rFonts w:ascii="Arial" w:hAnsi="Arial" w:cs="Arial"/>
          <w:sz w:val="18"/>
          <w:szCs w:val="18"/>
          <w:lang w:val="en-US"/>
        </w:rPr>
      </w:pPr>
    </w:p>
    <w:p w14:paraId="42D313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objectives of atopic dermatitis (AD) should relay on four main aspects: Trigger factors (interplay between genetic and environment), physiopathological targets (skin barrier and immunological system), natural history (flares and remissions), and clinical evolution (severity degrees). It requires a broad approach that includes evaluation and management of potential triggers and education of the patient and family regarding proper avoidance measures. Hydration of the skin and maintenance of an intact skin barrier remain important. There is evidence that moisturizers containing lipids similar to those found in the normal epidermis, are effective as first-line agents in the treatment of AD and may be steroid and topical immunomodulatory agents sparing, as well as effective in reducing the frequency of (AD) flares. </w:t>
      </w:r>
    </w:p>
    <w:p w14:paraId="36A3A1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low and mid potency coticosteroids remain as first line agents for the management of the acute symptoms and disease exacerbations. Once control is achieved, they should be tapered to a less proper preparation or withdrawn.</w:t>
      </w:r>
    </w:p>
    <w:p w14:paraId="3E78CD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 steroidal topical immunomodulatory agents, (calcineurin inhibitors) have proved to be effective in the treatment of AD. However, the risk of potential long term adverse events remains uncertain. </w:t>
      </w:r>
    </w:p>
    <w:p w14:paraId="3B6316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high incidence of bacterial infection in patients with AD may require the use of topical or systemic antibiotics.</w:t>
      </w:r>
    </w:p>
    <w:p w14:paraId="636220D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use of systemic therapy should be reserved for the patients with severe manifestations of the disease. </w:t>
      </w:r>
    </w:p>
    <w:p w14:paraId="4692756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2360 </w:t>
      </w:r>
    </w:p>
    <w:p w14:paraId="7BAECB14" w14:textId="77777777" w:rsidR="006D3880" w:rsidRPr="00BD3DC8" w:rsidRDefault="006D3880" w:rsidP="004862DA">
      <w:pPr>
        <w:divId w:val="582107792"/>
        <w:rPr>
          <w:rFonts w:ascii="Arial" w:hAnsi="Arial" w:cs="Arial"/>
          <w:b/>
          <w:bCs/>
          <w:sz w:val="18"/>
          <w:szCs w:val="18"/>
          <w:lang w:val="en-US"/>
        </w:rPr>
      </w:pPr>
      <w:r w:rsidRPr="00BD3DC8">
        <w:rPr>
          <w:rFonts w:ascii="Arial" w:hAnsi="Arial" w:cs="Arial"/>
          <w:b/>
          <w:bCs/>
          <w:sz w:val="18"/>
          <w:szCs w:val="18"/>
          <w:lang w:val="en-US"/>
        </w:rPr>
        <w:t xml:space="preserve">CLINICAL EXPERIENCE WITH PHYSIOGEL AI </w:t>
      </w:r>
    </w:p>
    <w:p w14:paraId="7BB1B63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Bernadette Eberlein-Koenig</w:t>
      </w:r>
      <w:r w:rsidRPr="00BD3DC8">
        <w:rPr>
          <w:rFonts w:ascii="Arial" w:hAnsi="Arial" w:cs="Arial"/>
          <w:sz w:val="18"/>
          <w:szCs w:val="18"/>
          <w:lang w:val="en-US"/>
        </w:rPr>
        <w:t xml:space="preserve">, </w:t>
      </w:r>
      <w:r w:rsidRPr="00BD3DC8">
        <w:rPr>
          <w:rStyle w:val="autor"/>
          <w:rFonts w:ascii="Arial" w:hAnsi="Arial" w:cs="Arial"/>
          <w:sz w:val="18"/>
          <w:szCs w:val="18"/>
          <w:lang w:val="en-US"/>
        </w:rPr>
        <w:t>Johannes Ring</w:t>
      </w:r>
      <w:r w:rsidRPr="00BD3DC8">
        <w:rPr>
          <w:rFonts w:ascii="Arial" w:hAnsi="Arial" w:cs="Arial"/>
          <w:sz w:val="18"/>
          <w:szCs w:val="18"/>
          <w:lang w:val="en-US"/>
        </w:rPr>
        <w:t xml:space="preserve"> </w:t>
      </w:r>
    </w:p>
    <w:p w14:paraId="6BA8A190" w14:textId="77777777" w:rsidR="006D3880" w:rsidRPr="00BD3DC8" w:rsidRDefault="006D3880" w:rsidP="004862DA">
      <w:pPr>
        <w:divId w:val="750857227"/>
        <w:rPr>
          <w:rFonts w:ascii="Arial" w:hAnsi="Arial" w:cs="Arial"/>
          <w:sz w:val="18"/>
          <w:szCs w:val="18"/>
          <w:lang w:val="en-US"/>
        </w:rPr>
      </w:pPr>
      <w:r w:rsidRPr="00BD3DC8">
        <w:rPr>
          <w:rFonts w:ascii="Arial" w:hAnsi="Arial" w:cs="Arial"/>
          <w:sz w:val="18"/>
          <w:szCs w:val="18"/>
          <w:lang w:val="en-US"/>
        </w:rPr>
        <w:t xml:space="preserve">Germany </w:t>
      </w:r>
    </w:p>
    <w:p w14:paraId="3F4B1111" w14:textId="77777777" w:rsidR="006D3880" w:rsidRPr="00BD3DC8" w:rsidRDefault="006D3880" w:rsidP="004862DA">
      <w:pPr>
        <w:rPr>
          <w:rFonts w:ascii="Arial" w:hAnsi="Arial" w:cs="Arial"/>
          <w:sz w:val="18"/>
          <w:szCs w:val="18"/>
          <w:lang w:val="en-US"/>
        </w:rPr>
      </w:pPr>
    </w:p>
    <w:p w14:paraId="3DDA87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w:t>
      </w:r>
    </w:p>
    <w:p w14:paraId="038C26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long-term management of atopic eczema the use of skin care creams is recommended but effectiveness of this treatment is not well established.</w:t>
      </w:r>
    </w:p>
    <w:p w14:paraId="329C3B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w:t>
      </w:r>
    </w:p>
    <w:p w14:paraId="2EB0FB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objective of this study was to yield data on the skin care properties of a cream with a unique lamellar matrix containing N-palmitoylethanolamine (PEA) (Physiogel AI cream) and to assess quality of life variables in patients with mild to moderate atopic eczema.</w:t>
      </w:r>
    </w:p>
    <w:p w14:paraId="56AB62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Setting</w:t>
      </w:r>
    </w:p>
    <w:p w14:paraId="07E0C0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multi-national, multicenter, observational, non-controlled, prospective cohort study patients between 2 and 70 years of age were enrolled. All patients were supplied with the study product sufficient for treatment over the entire study period. Outcome was followed in periods between 3 to 7 days and 4 to 6 weeks after study start. Data were gathered from physician's reports and patient self assessments via patient questionnaires.</w:t>
      </w:r>
    </w:p>
    <w:p w14:paraId="54370B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w:t>
      </w:r>
    </w:p>
    <w:p w14:paraId="5ECE72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Data from 2456 patients entered the data base. The mean examination intervals were 6 days for the 3-7 days period and 38 days for the 4-6 weeks period. At study end intensities of erythema, pruritus, excoriation, scaling, lichenification and dryness were significantly reduced with a combined score reduction of 58.6% in the entire population (57.7% in adults &gt; 12 years and 60.5% in children ≤12 years) according to doctor’s reports. Patients reported a reduction of pruritus on visual analogue scales from 4.9±2.6 to 2.7±2.4 six days after treatment start and a further reduction to 2.0±2.3 at study end (p &lt; 0.001 each). Likewise, sleep quality improved significantly during the study period. Earlier used topical corticosteroids were omitted by 56% of all patients (53.4% in adults and 62.5% in children) at study end and the average weekly application rate decreased by 62 % from 7.9±6.0 to 3.0±5.1 (p &lt; 0.001). The tolerance was assessed as very good or good in 92% of cases by both patients and doctors. </w:t>
      </w:r>
    </w:p>
    <w:p w14:paraId="310E5D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w:t>
      </w:r>
    </w:p>
    <w:p w14:paraId="0F157C6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study demonstrated substantial relief of objective and subjective symptoms of atopic eczema after regular skin care with Physiogel AI cream. The patient related effectiveness (decline of pruritus and loss of sleep) indicated a gain in quality of life in these patients. The reduced use of topical corticosteroids is important in view of safety and pharmacoeconomic implications in the treatment of atopic eczema. </w:t>
      </w:r>
    </w:p>
    <w:p w14:paraId="7349B411" w14:textId="3605251A" w:rsidR="00B44904"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D8DE822" w14:textId="77777777" w:rsidR="00DF5FB7" w:rsidRDefault="00DF5FB7" w:rsidP="004862DA">
      <w:pPr>
        <w:divId w:val="1551379096"/>
        <w:rPr>
          <w:rFonts w:ascii="Arial" w:hAnsi="Arial" w:cs="Arial"/>
          <w:b/>
          <w:bCs/>
          <w:sz w:val="18"/>
          <w:szCs w:val="18"/>
          <w:lang w:val="en-US"/>
        </w:rPr>
      </w:pPr>
    </w:p>
    <w:p w14:paraId="780F5935" w14:textId="77777777" w:rsidR="006D3880" w:rsidRPr="00BD3DC8" w:rsidRDefault="006D3880" w:rsidP="004862DA">
      <w:pPr>
        <w:divId w:val="1551379096"/>
        <w:rPr>
          <w:rFonts w:ascii="Arial" w:hAnsi="Arial" w:cs="Arial"/>
          <w:b/>
          <w:bCs/>
          <w:sz w:val="18"/>
          <w:szCs w:val="18"/>
          <w:lang w:val="en-US"/>
        </w:rPr>
      </w:pPr>
      <w:r w:rsidRPr="00BD3DC8">
        <w:rPr>
          <w:rFonts w:ascii="Arial" w:hAnsi="Arial" w:cs="Arial"/>
          <w:b/>
          <w:bCs/>
          <w:sz w:val="18"/>
          <w:szCs w:val="18"/>
          <w:lang w:val="en-US"/>
        </w:rPr>
        <w:t xml:space="preserve">2364 </w:t>
      </w:r>
    </w:p>
    <w:p w14:paraId="7FDE4601" w14:textId="77777777" w:rsidR="006D3880" w:rsidRPr="00BD3DC8" w:rsidRDefault="006D3880" w:rsidP="004862DA">
      <w:pPr>
        <w:divId w:val="476382489"/>
        <w:rPr>
          <w:rFonts w:ascii="Arial" w:hAnsi="Arial" w:cs="Arial"/>
          <w:b/>
          <w:bCs/>
          <w:sz w:val="18"/>
          <w:szCs w:val="18"/>
          <w:lang w:val="en-US"/>
        </w:rPr>
      </w:pPr>
      <w:r w:rsidRPr="00BD3DC8">
        <w:rPr>
          <w:rFonts w:ascii="Arial" w:hAnsi="Arial" w:cs="Arial"/>
          <w:b/>
          <w:bCs/>
          <w:sz w:val="18"/>
          <w:szCs w:val="18"/>
          <w:lang w:val="en-US"/>
        </w:rPr>
        <w:t xml:space="preserve">WHAT’S NEW IN ERUPTIVE VIRAL TROPICAL DISEASES </w:t>
      </w:r>
    </w:p>
    <w:p w14:paraId="0D308908" w14:textId="77777777" w:rsidR="006D3880" w:rsidRPr="00BD3DC8" w:rsidRDefault="006D3880" w:rsidP="004862DA">
      <w:pPr>
        <w:jc w:val="both"/>
        <w:divId w:val="590938267"/>
        <w:rPr>
          <w:rFonts w:ascii="Arial" w:hAnsi="Arial" w:cs="Arial"/>
          <w:sz w:val="18"/>
          <w:szCs w:val="18"/>
          <w:lang w:val="en-US"/>
        </w:rPr>
      </w:pPr>
      <w:r w:rsidRPr="00BD3DC8">
        <w:rPr>
          <w:rStyle w:val="primerautor"/>
          <w:rFonts w:ascii="Arial" w:hAnsi="Arial" w:cs="Arial"/>
          <w:sz w:val="18"/>
          <w:szCs w:val="18"/>
          <w:lang w:val="en-US"/>
        </w:rPr>
        <w:t>Omar Lupi</w:t>
      </w:r>
      <w:r w:rsidRPr="00BD3DC8">
        <w:rPr>
          <w:rFonts w:ascii="Arial" w:hAnsi="Arial" w:cs="Arial"/>
          <w:sz w:val="18"/>
          <w:szCs w:val="18"/>
          <w:lang w:val="en-US"/>
        </w:rPr>
        <w:t xml:space="preserve"> </w:t>
      </w:r>
    </w:p>
    <w:p w14:paraId="1A05A457" w14:textId="77777777" w:rsidR="006D3880" w:rsidRPr="00BD3DC8" w:rsidRDefault="006D3880" w:rsidP="004862DA">
      <w:pPr>
        <w:divId w:val="15329900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657E6C6E" w14:textId="77777777" w:rsidR="006D3880" w:rsidRPr="00BD3DC8" w:rsidRDefault="006D3880" w:rsidP="004862DA">
      <w:pPr>
        <w:divId w:val="590938267"/>
        <w:rPr>
          <w:rFonts w:ascii="Arial" w:hAnsi="Arial" w:cs="Arial"/>
          <w:sz w:val="18"/>
          <w:szCs w:val="18"/>
          <w:lang w:val="en-US"/>
        </w:rPr>
      </w:pPr>
    </w:p>
    <w:p w14:paraId="3E129519" w14:textId="77777777" w:rsidR="00B44904" w:rsidRPr="00BD3DC8" w:rsidRDefault="006D3880" w:rsidP="004862DA">
      <w:pPr>
        <w:jc w:val="both"/>
        <w:divId w:val="590938267"/>
        <w:rPr>
          <w:rFonts w:ascii="Arial" w:hAnsi="Arial" w:cs="Arial"/>
          <w:sz w:val="18"/>
          <w:szCs w:val="18"/>
          <w:lang w:val="en-US"/>
        </w:rPr>
      </w:pPr>
      <w:r w:rsidRPr="00BD3DC8">
        <w:rPr>
          <w:rFonts w:ascii="Arial" w:hAnsi="Arial" w:cs="Arial"/>
          <w:sz w:val="18"/>
          <w:szCs w:val="18"/>
          <w:lang w:val="en-US"/>
        </w:rPr>
        <w:t xml:space="preserve">Tropical viral infections with dermatological manifestations are common in many tropical countries from the Old and the </w:t>
      </w:r>
      <w:smartTag w:uri="urn:schemas-microsoft-com:office:smarttags" w:element="place">
        <w:r w:rsidRPr="00BD3DC8">
          <w:rPr>
            <w:rFonts w:ascii="Arial" w:hAnsi="Arial" w:cs="Arial"/>
            <w:sz w:val="18"/>
            <w:szCs w:val="18"/>
            <w:lang w:val="en-US"/>
          </w:rPr>
          <w:t>New World</w:t>
        </w:r>
      </w:smartTag>
      <w:r w:rsidRPr="00BD3DC8">
        <w:rPr>
          <w:rFonts w:ascii="Arial" w:hAnsi="Arial" w:cs="Arial"/>
          <w:sz w:val="18"/>
          <w:szCs w:val="18"/>
          <w:lang w:val="en-US"/>
        </w:rPr>
        <w:t xml:space="preserve">. In the past, most of these viruses used to be restricted to very specific geographic areas where the viruses, their hosts and vectors co-evolved for longs periods of time. There are, however, some situations where occurs a dissemination of the tropical virus to areas previously free from the pathogen. A common situation involves an accidental contamination of a traveler, tourist or worker that have contact with a tropical virus and spread the disease. A contaminated animal can also act as a vector of the disease to new areas or countries. Both apes and monkeys, because of their strict genetic correlation to humans, are very efficient vectors to this kind of dissemination. </w:t>
      </w:r>
    </w:p>
    <w:p w14:paraId="69EEB174" w14:textId="77777777" w:rsidR="00B44904" w:rsidRPr="00BD3DC8" w:rsidRDefault="006D3880" w:rsidP="004862DA">
      <w:pPr>
        <w:jc w:val="both"/>
        <w:divId w:val="590938267"/>
        <w:rPr>
          <w:rFonts w:ascii="Arial" w:hAnsi="Arial" w:cs="Arial"/>
          <w:sz w:val="18"/>
          <w:szCs w:val="18"/>
          <w:lang w:val="en-US"/>
        </w:rPr>
      </w:pPr>
      <w:r w:rsidRPr="00BD3DC8">
        <w:rPr>
          <w:rFonts w:ascii="Arial" w:hAnsi="Arial" w:cs="Arial"/>
          <w:sz w:val="18"/>
          <w:szCs w:val="18"/>
          <w:lang w:val="en-US"/>
        </w:rPr>
        <w:t xml:space="preserve">Another situation correlated the dissemination of tropical viruses involves a major modification in the environment, with deep ecological modifications, such as the uncontrolled urbanization and increasing poverty in much of the developing countries. The resurgence of dengue and yellow fever in Central and South America, as well as the West Nile virus in the US and Canada in the last decade is due, in large part, to the erosion of eradication programs against the </w:t>
      </w:r>
      <w:r w:rsidRPr="00BD3DC8">
        <w:rPr>
          <w:rFonts w:ascii="Arial" w:hAnsi="Arial" w:cs="Arial"/>
          <w:i/>
          <w:iCs/>
          <w:sz w:val="18"/>
          <w:szCs w:val="18"/>
          <w:lang w:val="en-US"/>
        </w:rPr>
        <w:t>Aedes aegypti</w:t>
      </w:r>
      <w:r w:rsidRPr="00BD3DC8">
        <w:rPr>
          <w:rFonts w:ascii="Arial" w:hAnsi="Arial" w:cs="Arial"/>
          <w:sz w:val="18"/>
          <w:szCs w:val="18"/>
          <w:lang w:val="en-US"/>
        </w:rPr>
        <w:t xml:space="preserve"> mosquito and human population growth. Other common theme in the story of these tropical viruses is that humans enter new areas where viruses are circulating, rodents carring the viruses can enter ecologically disturbed areas to carry infection to humans, and viruses may then spread to involved larger geographical areas. That is the pattern mainly involved in Filoviruses, Hantaviruses and Arenaviruses infections, some of the most deadly causes of hemorrhagic fevers. </w:t>
      </w:r>
    </w:p>
    <w:p w14:paraId="051A9306" w14:textId="77777777" w:rsidR="00B44904" w:rsidRPr="00BD3DC8" w:rsidRDefault="00B44904" w:rsidP="004862DA">
      <w:pPr>
        <w:jc w:val="both"/>
        <w:divId w:val="590938267"/>
        <w:rPr>
          <w:rFonts w:ascii="Arial" w:hAnsi="Arial" w:cs="Arial"/>
          <w:sz w:val="18"/>
          <w:szCs w:val="18"/>
          <w:lang w:val="en-US"/>
        </w:rPr>
      </w:pPr>
    </w:p>
    <w:p w14:paraId="67870586" w14:textId="77777777" w:rsidR="00B44904" w:rsidRPr="00BD3DC8" w:rsidRDefault="006D3880" w:rsidP="004862DA">
      <w:pPr>
        <w:jc w:val="both"/>
        <w:divId w:val="590938267"/>
        <w:rPr>
          <w:rFonts w:ascii="Arial" w:hAnsi="Arial" w:cs="Arial"/>
          <w:sz w:val="18"/>
          <w:szCs w:val="18"/>
          <w:lang w:val="en-US"/>
        </w:rPr>
      </w:pPr>
      <w:r w:rsidRPr="00BD3DC8">
        <w:rPr>
          <w:rFonts w:ascii="Arial" w:hAnsi="Arial" w:cs="Arial"/>
          <w:sz w:val="18"/>
          <w:szCs w:val="18"/>
          <w:lang w:val="en-US"/>
        </w:rPr>
        <w:t xml:space="preserve">1. Lupi O, Tyring S. Tropical Dermatology: Viral Tropical Diseases. J Am Acad Dermatol 2003; 49 (6): 975-1000. </w:t>
      </w:r>
    </w:p>
    <w:p w14:paraId="41EBD64C" w14:textId="77777777" w:rsidR="006D3880" w:rsidRPr="00BD3DC8" w:rsidRDefault="006D3880" w:rsidP="004862DA">
      <w:pPr>
        <w:jc w:val="both"/>
        <w:divId w:val="590938267"/>
        <w:rPr>
          <w:rFonts w:ascii="Arial" w:hAnsi="Arial" w:cs="Arial"/>
          <w:sz w:val="18"/>
          <w:szCs w:val="18"/>
          <w:lang w:val="en-US"/>
        </w:rPr>
      </w:pPr>
      <w:r w:rsidRPr="00BD3DC8">
        <w:rPr>
          <w:rFonts w:ascii="Arial" w:hAnsi="Arial" w:cs="Arial"/>
          <w:sz w:val="18"/>
          <w:szCs w:val="18"/>
          <w:lang w:val="en-US"/>
        </w:rPr>
        <w:t xml:space="preserve">2. Clement JP. Hantavirus. Antiviral Res 2003; 57 (1-2): 121-7. </w:t>
      </w:r>
    </w:p>
    <w:p w14:paraId="0F88FBA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2365 </w:t>
      </w:r>
    </w:p>
    <w:p w14:paraId="152BDC10" w14:textId="77777777" w:rsidR="006D3880" w:rsidRPr="00BD3DC8" w:rsidRDefault="006D3880" w:rsidP="004862DA">
      <w:pPr>
        <w:divId w:val="1474102335"/>
        <w:rPr>
          <w:rFonts w:ascii="Arial" w:hAnsi="Arial" w:cs="Arial"/>
          <w:b/>
          <w:bCs/>
          <w:sz w:val="18"/>
          <w:szCs w:val="18"/>
          <w:lang w:val="en-US"/>
        </w:rPr>
      </w:pPr>
      <w:r w:rsidRPr="00BD3DC8">
        <w:rPr>
          <w:rFonts w:ascii="Arial" w:hAnsi="Arial" w:cs="Arial"/>
          <w:b/>
          <w:bCs/>
          <w:sz w:val="18"/>
          <w:szCs w:val="18"/>
          <w:lang w:val="en-US"/>
        </w:rPr>
        <w:t xml:space="preserve">WHAT’S NEW IN PRURITUS AND PRURIGO </w:t>
      </w:r>
    </w:p>
    <w:p w14:paraId="4EA61E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Gil Yosipovitch</w:t>
      </w:r>
      <w:r w:rsidRPr="00BD3DC8">
        <w:rPr>
          <w:rFonts w:ascii="Arial" w:hAnsi="Arial" w:cs="Arial"/>
          <w:sz w:val="18"/>
          <w:szCs w:val="18"/>
          <w:lang w:val="en-US"/>
        </w:rPr>
        <w:t xml:space="preserve"> </w:t>
      </w:r>
    </w:p>
    <w:p w14:paraId="55F9ED74" w14:textId="77777777" w:rsidR="006D3880" w:rsidRPr="00BD3DC8" w:rsidRDefault="006D3880" w:rsidP="004862DA">
      <w:pPr>
        <w:divId w:val="210476614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701762B0" w14:textId="77777777" w:rsidR="006D3880" w:rsidRPr="00BD3DC8" w:rsidRDefault="006D3880" w:rsidP="004862DA">
      <w:pPr>
        <w:rPr>
          <w:rFonts w:ascii="Arial" w:hAnsi="Arial" w:cs="Arial"/>
          <w:sz w:val="18"/>
          <w:szCs w:val="18"/>
          <w:lang w:val="en-US"/>
        </w:rPr>
      </w:pPr>
    </w:p>
    <w:p w14:paraId="4C31FB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itch is the most common dermatological symptom it has not received the attention that it deserves. Until recently the research into pruritus has focused on its peripheral mechanisms. There is growing evidence that chronic itch is associated with sensitization of nerve fibers both in the periphery as well as the central nervous system. This has lead to the use of new treatment approaches for chronic itch. Currently, there are no general-purpose antipruritic drugs. However, recent findings of selective neural networks potentially involved in itch transmission argued for inhibition of itch transmission in the CNS with anticonvulsants, antidepressants selective serotonin reuptake inhibitors (SSRI) ,as combined serotonin- norepinephrine reuptake inhibitors (SNRI), as well as opiate kappa agonists and µ antagonists. The review will discuss the intricate interplay between the peripheral and central mechanisms of itch processing and its clinical therapeutic implications. </w:t>
      </w:r>
    </w:p>
    <w:p w14:paraId="347E4704" w14:textId="77777777" w:rsidR="00B44904" w:rsidRPr="00BD3DC8" w:rsidRDefault="00B44904" w:rsidP="004862DA">
      <w:pPr>
        <w:jc w:val="both"/>
        <w:rPr>
          <w:rFonts w:ascii="Arial" w:hAnsi="Arial" w:cs="Arial"/>
          <w:sz w:val="18"/>
          <w:szCs w:val="18"/>
          <w:lang w:val="en-US"/>
        </w:rPr>
      </w:pPr>
    </w:p>
    <w:p w14:paraId="6B7731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Suggested References: </w:t>
      </w:r>
    </w:p>
    <w:p w14:paraId="56B20B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Summey BT Jr, Yosipovitch G. Pharmacologic advances in systemic treatment of itch. Dermatol Ther 2005;18(4):328-32.</w:t>
      </w:r>
    </w:p>
    <w:p w14:paraId="075E19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Ikoma A, Steinhoff M, Stander S, Yosipovitch G, Schmelz M. Nat Rev Neurosci 2006;7(7):535-47.</w:t>
      </w:r>
    </w:p>
    <w:p w14:paraId="4006584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Yosipovitch G, McGlone F, Carstens E. Chronic Pain and Chronic Itch: Analogous Mechanisms. Pain 2007. Epub ahead of Print </w:t>
      </w:r>
    </w:p>
    <w:p w14:paraId="4E74E4B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2366 </w:t>
      </w:r>
    </w:p>
    <w:p w14:paraId="757753A3" w14:textId="77777777" w:rsidR="006D3880" w:rsidRPr="00BD3DC8" w:rsidRDefault="006D3880" w:rsidP="004862DA">
      <w:pPr>
        <w:divId w:val="658047077"/>
        <w:rPr>
          <w:rFonts w:ascii="Arial" w:hAnsi="Arial" w:cs="Arial"/>
          <w:b/>
          <w:bCs/>
          <w:sz w:val="18"/>
          <w:szCs w:val="18"/>
          <w:lang w:val="en-US"/>
        </w:rPr>
      </w:pPr>
      <w:r w:rsidRPr="00BD3DC8">
        <w:rPr>
          <w:rFonts w:ascii="Arial" w:hAnsi="Arial" w:cs="Arial"/>
          <w:b/>
          <w:bCs/>
          <w:sz w:val="18"/>
          <w:szCs w:val="18"/>
          <w:lang w:val="en-US"/>
        </w:rPr>
        <w:t xml:space="preserve">WHAT’S NEW IN CONTACT DERMATITIS </w:t>
      </w:r>
    </w:p>
    <w:p w14:paraId="7DD08A8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Alice Alchorne</w:t>
      </w:r>
      <w:r w:rsidRPr="00BD3DC8">
        <w:rPr>
          <w:rFonts w:ascii="Arial" w:hAnsi="Arial" w:cs="Arial"/>
          <w:sz w:val="18"/>
          <w:szCs w:val="18"/>
          <w:lang w:val="en-US"/>
        </w:rPr>
        <w:t xml:space="preserve"> </w:t>
      </w:r>
    </w:p>
    <w:p w14:paraId="445F2FB0" w14:textId="77777777" w:rsidR="006D3880" w:rsidRPr="00BD3DC8" w:rsidRDefault="006D3880" w:rsidP="004862DA">
      <w:pPr>
        <w:divId w:val="532957611"/>
        <w:rPr>
          <w:rFonts w:ascii="Arial" w:hAnsi="Arial" w:cs="Arial"/>
          <w:sz w:val="18"/>
          <w:szCs w:val="18"/>
          <w:lang w:val="en-US"/>
        </w:rPr>
      </w:pPr>
      <w:r w:rsidRPr="00BD3DC8">
        <w:rPr>
          <w:rFonts w:ascii="Arial" w:hAnsi="Arial" w:cs="Arial"/>
          <w:sz w:val="18"/>
          <w:szCs w:val="18"/>
          <w:lang w:val="en-US"/>
        </w:rPr>
        <w:t xml:space="preserve">Brazil </w:t>
      </w:r>
    </w:p>
    <w:p w14:paraId="12B55A44" w14:textId="77777777" w:rsidR="006D3880" w:rsidRPr="00BD3DC8" w:rsidRDefault="006D3880" w:rsidP="004862DA">
      <w:pPr>
        <w:rPr>
          <w:rFonts w:ascii="Arial" w:hAnsi="Arial" w:cs="Arial"/>
          <w:sz w:val="18"/>
          <w:szCs w:val="18"/>
          <w:lang w:val="en-US"/>
        </w:rPr>
      </w:pPr>
    </w:p>
    <w:p w14:paraId="5254A8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Our presentation will take place about : New Contact Alergens , The Alergen of the Year , Review of Literature and Interesting Articles.</w:t>
      </w:r>
    </w:p>
    <w:p w14:paraId="14D834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Making a review of the literature we can find many reports about contact dermatitis , but few studies evidence–based .</w:t>
      </w:r>
    </w:p>
    <w:p w14:paraId="456097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several reported cases well documented about allergic contact dermatitis , but not so many in irritant contact dermatitis.We could only find many reports about diappers dermatitis and vulvar dermatitis.</w:t>
      </w:r>
    </w:p>
    <w:p w14:paraId="25B37C9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the frequency of contact dermatitis is high, we suggest that reported cases and investigative articles should come evidence-based. </w:t>
      </w:r>
    </w:p>
    <w:p w14:paraId="71BF386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2368 </w:t>
      </w:r>
    </w:p>
    <w:p w14:paraId="4FE3537B" w14:textId="77777777" w:rsidR="006D3880" w:rsidRPr="00BD3DC8" w:rsidRDefault="006D3880" w:rsidP="004862DA">
      <w:pPr>
        <w:divId w:val="1588420726"/>
        <w:rPr>
          <w:rFonts w:ascii="Arial" w:hAnsi="Arial" w:cs="Arial"/>
          <w:b/>
          <w:bCs/>
          <w:sz w:val="18"/>
          <w:szCs w:val="18"/>
          <w:lang w:val="en-US"/>
        </w:rPr>
      </w:pPr>
      <w:r w:rsidRPr="00BD3DC8">
        <w:rPr>
          <w:rFonts w:ascii="Arial" w:hAnsi="Arial" w:cs="Arial"/>
          <w:b/>
          <w:bCs/>
          <w:sz w:val="18"/>
          <w:szCs w:val="18"/>
          <w:lang w:val="en-US"/>
        </w:rPr>
        <w:t xml:space="preserve">WHAT’S NEW IN PENICILLOSIS MARNEFFEI? </w:t>
      </w:r>
    </w:p>
    <w:p w14:paraId="5F0678F6"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Ruoyu Li</w:t>
      </w:r>
      <w:r w:rsidRPr="00BD3DC8">
        <w:rPr>
          <w:rFonts w:ascii="Arial" w:hAnsi="Arial" w:cs="Arial"/>
          <w:sz w:val="18"/>
          <w:szCs w:val="18"/>
        </w:rPr>
        <w:t xml:space="preserve">, </w:t>
      </w:r>
      <w:r w:rsidRPr="00BD3DC8">
        <w:rPr>
          <w:rStyle w:val="autor"/>
          <w:rFonts w:ascii="Arial" w:hAnsi="Arial" w:cs="Arial"/>
          <w:sz w:val="18"/>
          <w:szCs w:val="18"/>
        </w:rPr>
        <w:t>C Cao</w:t>
      </w:r>
      <w:r w:rsidRPr="00BD3DC8">
        <w:rPr>
          <w:rFonts w:ascii="Arial" w:hAnsi="Arial" w:cs="Arial"/>
          <w:sz w:val="18"/>
          <w:szCs w:val="18"/>
        </w:rPr>
        <w:t xml:space="preserve">, </w:t>
      </w:r>
      <w:r w:rsidRPr="00BD3DC8">
        <w:rPr>
          <w:rStyle w:val="autor"/>
          <w:rFonts w:ascii="Arial" w:hAnsi="Arial" w:cs="Arial"/>
          <w:sz w:val="18"/>
          <w:szCs w:val="18"/>
        </w:rPr>
        <w:t>Y Ran</w:t>
      </w:r>
      <w:r w:rsidRPr="00BD3DC8">
        <w:rPr>
          <w:rFonts w:ascii="Arial" w:hAnsi="Arial" w:cs="Arial"/>
          <w:sz w:val="18"/>
          <w:szCs w:val="18"/>
        </w:rPr>
        <w:t xml:space="preserve">, </w:t>
      </w:r>
      <w:r w:rsidRPr="00BD3DC8">
        <w:rPr>
          <w:rStyle w:val="autor"/>
          <w:rFonts w:ascii="Arial" w:hAnsi="Arial" w:cs="Arial"/>
          <w:sz w:val="18"/>
          <w:szCs w:val="18"/>
        </w:rPr>
        <w:t>L Xi</w:t>
      </w:r>
      <w:r w:rsidRPr="00BD3DC8">
        <w:rPr>
          <w:rFonts w:ascii="Arial" w:hAnsi="Arial" w:cs="Arial"/>
          <w:sz w:val="18"/>
          <w:szCs w:val="18"/>
        </w:rPr>
        <w:t xml:space="preserve"> </w:t>
      </w:r>
    </w:p>
    <w:p w14:paraId="165B690F" w14:textId="77777777" w:rsidR="006D3880" w:rsidRPr="00BD3DC8" w:rsidRDefault="006D3880" w:rsidP="004862DA">
      <w:pPr>
        <w:divId w:val="1065032725"/>
        <w:rPr>
          <w:rFonts w:ascii="Arial" w:hAnsi="Arial" w:cs="Arial"/>
          <w:sz w:val="18"/>
          <w:szCs w:val="18"/>
          <w:lang w:val="en-US"/>
        </w:rPr>
      </w:pPr>
      <w:r w:rsidRPr="00BD3DC8">
        <w:rPr>
          <w:rFonts w:ascii="Arial" w:hAnsi="Arial" w:cs="Arial"/>
          <w:sz w:val="18"/>
          <w:szCs w:val="18"/>
          <w:lang w:val="en-US"/>
        </w:rPr>
        <w:t xml:space="preserve">China </w:t>
      </w:r>
    </w:p>
    <w:p w14:paraId="4BDA294F" w14:textId="77777777" w:rsidR="006D3880" w:rsidRPr="00BD3DC8" w:rsidRDefault="006D3880" w:rsidP="004862DA">
      <w:pPr>
        <w:rPr>
          <w:rFonts w:ascii="Arial" w:hAnsi="Arial" w:cs="Arial"/>
          <w:sz w:val="18"/>
          <w:szCs w:val="18"/>
          <w:lang w:val="en-US"/>
        </w:rPr>
      </w:pPr>
    </w:p>
    <w:p w14:paraId="0B6F92C5"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Penicillium marneffei</w:t>
      </w:r>
      <w:r w:rsidRPr="00BD3DC8">
        <w:rPr>
          <w:rFonts w:ascii="Arial" w:hAnsi="Arial" w:cs="Arial"/>
          <w:sz w:val="18"/>
          <w:szCs w:val="18"/>
          <w:lang w:val="en-US"/>
        </w:rPr>
        <w:t xml:space="preserve"> is an emerging dimorphic fungal pathogen that is endemic to Southeast Asia and southern China. The fungus causes penicilliosis that occurs mainly in immunocompromised hosts, especially in AIDS patients. In recent decades, the number of disseminated </w:t>
      </w:r>
      <w:r w:rsidRPr="00BD3DC8">
        <w:rPr>
          <w:rFonts w:ascii="Arial" w:hAnsi="Arial" w:cs="Arial"/>
          <w:i/>
          <w:iCs/>
          <w:sz w:val="18"/>
          <w:szCs w:val="18"/>
          <w:lang w:val="en-US"/>
        </w:rPr>
        <w:t>P. marneffei</w:t>
      </w:r>
      <w:r w:rsidRPr="00BD3DC8">
        <w:rPr>
          <w:rFonts w:ascii="Arial" w:hAnsi="Arial" w:cs="Arial"/>
          <w:sz w:val="18"/>
          <w:szCs w:val="18"/>
          <w:lang w:val="en-US"/>
        </w:rPr>
        <w:t xml:space="preserve"> infections has increased sharply in AIDS patients in China. According to a systematic review of clinical and epidemiological features, 138 cases were reported in the Chinese literature from 1985 to 2006 of whom, 71% where HIV positive. In several cities of Guangxi province, 12.3% of penicilliosis patients were HIV positive. The clinical features of the disease mainly include fever (95.7%), anemia (75.3%), skin lesions (72.5%), lung involvement (65.9%), hepatomegaly, splenomegaly or enlargement of lymph nodes (80.4%). Sixty-six patients (47.8%) died. The management of penicillosis will also be discussed.</w:t>
      </w:r>
    </w:p>
    <w:p w14:paraId="525E4597"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P. marneffei</w:t>
      </w:r>
      <w:r w:rsidRPr="00BD3DC8">
        <w:rPr>
          <w:rFonts w:ascii="Arial" w:hAnsi="Arial" w:cs="Arial"/>
          <w:sz w:val="18"/>
          <w:szCs w:val="18"/>
          <w:lang w:val="en-US"/>
        </w:rPr>
        <w:t xml:space="preserve"> has temperature-dependent dimorphism, thus dimorphic switching is considered an important growth characteristic associated with its pathogenicity. The molecular mechanisms underlying both dimorphic switching and monomorphic growth have been studied. Identification of the differentially expressed genes in </w:t>
      </w:r>
      <w:r w:rsidRPr="00BD3DC8">
        <w:rPr>
          <w:rFonts w:ascii="Arial" w:hAnsi="Arial" w:cs="Arial"/>
          <w:i/>
          <w:iCs/>
          <w:sz w:val="18"/>
          <w:szCs w:val="18"/>
          <w:lang w:val="en-US"/>
        </w:rPr>
        <w:t>P.marneffei</w:t>
      </w:r>
      <w:r w:rsidRPr="00BD3DC8">
        <w:rPr>
          <w:rFonts w:ascii="Arial" w:hAnsi="Arial" w:cs="Arial"/>
          <w:sz w:val="18"/>
          <w:szCs w:val="18"/>
          <w:lang w:val="en-US"/>
        </w:rPr>
        <w:t xml:space="preserve"> by SSH were investigated and 43 differentially expressed genes were found, which included genes related to cell wall synthesis, signal transduction, cell cycle, substance transport, general metabolism as well as the stress response. The identification of differentially expressed proteins in </w:t>
      </w:r>
      <w:r w:rsidRPr="00BD3DC8">
        <w:rPr>
          <w:rFonts w:ascii="Arial" w:hAnsi="Arial" w:cs="Arial"/>
          <w:i/>
          <w:iCs/>
          <w:sz w:val="18"/>
          <w:szCs w:val="18"/>
          <w:lang w:val="en-US"/>
        </w:rPr>
        <w:t>P. marneffei</w:t>
      </w:r>
      <w:r w:rsidRPr="00BD3DC8">
        <w:rPr>
          <w:rFonts w:ascii="Arial" w:hAnsi="Arial" w:cs="Arial"/>
          <w:sz w:val="18"/>
          <w:szCs w:val="18"/>
          <w:lang w:val="en-US"/>
        </w:rPr>
        <w:t xml:space="preserve"> by 2-D DIGE revealed 26 proteins of particular interest, which mostly included catalase-peroxidase, isocitrate lyase and HSP family members. </w:t>
      </w:r>
    </w:p>
    <w:p w14:paraId="05A08A4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have also focused upon the effects of temperature, pH and salinity on both growth phases of </w:t>
      </w:r>
      <w:r w:rsidRPr="00BD3DC8">
        <w:rPr>
          <w:rFonts w:ascii="Arial" w:hAnsi="Arial" w:cs="Arial"/>
          <w:i/>
          <w:iCs/>
          <w:sz w:val="18"/>
          <w:szCs w:val="18"/>
          <w:lang w:val="en-US"/>
        </w:rPr>
        <w:t>P. marnefei</w:t>
      </w:r>
      <w:r w:rsidRPr="00BD3DC8">
        <w:rPr>
          <w:rFonts w:ascii="Arial" w:hAnsi="Arial" w:cs="Arial"/>
          <w:sz w:val="18"/>
          <w:szCs w:val="18"/>
          <w:lang w:val="en-US"/>
        </w:rPr>
        <w:t xml:space="preserve">. Eleven isolates of P. marneffei were studied and all grew at a wide temperature range (8 to </w:t>
      </w:r>
      <w:smartTag w:uri="urn:schemas-microsoft-com:office:smarttags" w:element="metricconverter">
        <w:smartTagPr>
          <w:attr w:name="ProductID" w:val="39.8ﾺC"/>
        </w:smartTagPr>
        <w:r w:rsidRPr="00BD3DC8">
          <w:rPr>
            <w:rFonts w:ascii="Arial" w:hAnsi="Arial" w:cs="Arial"/>
            <w:sz w:val="18"/>
            <w:szCs w:val="18"/>
            <w:lang w:val="en-US"/>
          </w:rPr>
          <w:t>39.8ºC</w:t>
        </w:r>
      </w:smartTag>
      <w:r w:rsidRPr="00BD3DC8">
        <w:rPr>
          <w:rFonts w:ascii="Arial" w:hAnsi="Arial" w:cs="Arial"/>
          <w:sz w:val="18"/>
          <w:szCs w:val="18"/>
          <w:lang w:val="en-US"/>
        </w:rPr>
        <w:t xml:space="preserve">), but growth was dramatically inhibited at </w:t>
      </w:r>
      <w:smartTag w:uri="urn:schemas-microsoft-com:office:smarttags" w:element="metricconverter">
        <w:smartTagPr>
          <w:attr w:name="ProductID" w:val="40ﾰC"/>
        </w:smartTagPr>
        <w:r w:rsidRPr="00BD3DC8">
          <w:rPr>
            <w:rFonts w:ascii="Arial" w:hAnsi="Arial" w:cs="Arial"/>
            <w:sz w:val="18"/>
            <w:szCs w:val="18"/>
            <w:lang w:val="en-US"/>
          </w:rPr>
          <w:t>40°C</w:t>
        </w:r>
      </w:smartTag>
      <w:r w:rsidRPr="00BD3DC8">
        <w:rPr>
          <w:rFonts w:ascii="Arial" w:hAnsi="Arial" w:cs="Arial"/>
          <w:sz w:val="18"/>
          <w:szCs w:val="18"/>
          <w:lang w:val="en-US"/>
        </w:rPr>
        <w:t xml:space="preserve">. The morphological switch from mycelia to yeast growth was initiated at </w:t>
      </w:r>
      <w:smartTag w:uri="urn:schemas-microsoft-com:office:smarttags" w:element="metricconverter">
        <w:smartTagPr>
          <w:attr w:name="ProductID" w:val="32ﾺC"/>
        </w:smartTagPr>
        <w:r w:rsidRPr="00BD3DC8">
          <w:rPr>
            <w:rFonts w:ascii="Arial" w:hAnsi="Arial" w:cs="Arial"/>
            <w:sz w:val="18"/>
            <w:szCs w:val="18"/>
            <w:lang w:val="en-US"/>
          </w:rPr>
          <w:t>32ºC</w:t>
        </w:r>
      </w:smartTag>
      <w:r w:rsidRPr="00BD3DC8">
        <w:rPr>
          <w:rFonts w:ascii="Arial" w:hAnsi="Arial" w:cs="Arial"/>
          <w:sz w:val="18"/>
          <w:szCs w:val="18"/>
          <w:lang w:val="en-US"/>
        </w:rPr>
        <w:t>. However, the sensitivity to elevated temperatures during this transition varied between isolates. Both mycelia and yeast growth forms grew better under acidic (pH 5 to 6) and neutral pH conditions than under alkaline conditions. While similar sensitivities were observed at high concentrations of NaCl and CaCl</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in general, yeast cells displayed a greater sensitivity to both compounds. </w:t>
      </w:r>
    </w:p>
    <w:p w14:paraId="7AE55FC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2369 </w:t>
      </w:r>
    </w:p>
    <w:p w14:paraId="4C98C9B5" w14:textId="77777777" w:rsidR="006D3880" w:rsidRPr="00BD3DC8" w:rsidRDefault="006D3880" w:rsidP="004862DA">
      <w:pPr>
        <w:divId w:val="246889208"/>
        <w:rPr>
          <w:rFonts w:ascii="Arial" w:hAnsi="Arial" w:cs="Arial"/>
          <w:b/>
          <w:bCs/>
          <w:sz w:val="18"/>
          <w:szCs w:val="18"/>
          <w:lang w:val="en-US"/>
        </w:rPr>
      </w:pPr>
      <w:r w:rsidRPr="00BD3DC8">
        <w:rPr>
          <w:rFonts w:ascii="Arial" w:hAnsi="Arial" w:cs="Arial"/>
          <w:b/>
          <w:bCs/>
          <w:sz w:val="18"/>
          <w:szCs w:val="18"/>
          <w:lang w:val="en-US"/>
        </w:rPr>
        <w:t xml:space="preserve">WHAT’S NEW IN VULNEROLOGY </w:t>
      </w:r>
    </w:p>
    <w:p w14:paraId="1C7F126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Ralf U. Peter</w:t>
      </w:r>
      <w:r w:rsidRPr="00BD3DC8">
        <w:rPr>
          <w:rFonts w:ascii="Arial" w:hAnsi="Arial" w:cs="Arial"/>
          <w:sz w:val="18"/>
          <w:szCs w:val="18"/>
          <w:lang w:val="en-US"/>
        </w:rPr>
        <w:t xml:space="preserve"> </w:t>
      </w:r>
    </w:p>
    <w:p w14:paraId="51F0BCBF" w14:textId="77777777" w:rsidR="006D3880" w:rsidRPr="00BD3DC8" w:rsidRDefault="006D3880" w:rsidP="004862DA">
      <w:pPr>
        <w:divId w:val="1297638344"/>
        <w:rPr>
          <w:rFonts w:ascii="Arial" w:hAnsi="Arial" w:cs="Arial"/>
          <w:sz w:val="18"/>
          <w:szCs w:val="18"/>
          <w:lang w:val="en-US"/>
        </w:rPr>
      </w:pPr>
      <w:r w:rsidRPr="00BD3DC8">
        <w:rPr>
          <w:rFonts w:ascii="Arial" w:hAnsi="Arial" w:cs="Arial"/>
          <w:sz w:val="18"/>
          <w:szCs w:val="18"/>
          <w:lang w:val="en-US"/>
        </w:rPr>
        <w:t xml:space="preserve">Germany </w:t>
      </w:r>
    </w:p>
    <w:p w14:paraId="1B85DD5B" w14:textId="77777777" w:rsidR="006D3880" w:rsidRPr="00BD3DC8" w:rsidRDefault="006D3880" w:rsidP="004862DA">
      <w:pPr>
        <w:rPr>
          <w:rFonts w:ascii="Arial" w:hAnsi="Arial" w:cs="Arial"/>
          <w:sz w:val="18"/>
          <w:szCs w:val="18"/>
          <w:lang w:val="en-US"/>
        </w:rPr>
      </w:pPr>
    </w:p>
    <w:p w14:paraId="7989AA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Vulnerology has emerged as an interdisciplinary field covering diagnosis, treatment and prevention of chronic wounds, comprising knowledge of Dermatology, Surgery, Internal Medicine, but also Psychiatry, Laboratory medicine and others.</w:t>
      </w:r>
    </w:p>
    <w:p w14:paraId="314F6A35" w14:textId="77777777" w:rsidR="00B44904" w:rsidRPr="00BD3DC8" w:rsidRDefault="00B44904" w:rsidP="004862DA">
      <w:pPr>
        <w:jc w:val="both"/>
        <w:rPr>
          <w:rFonts w:ascii="Arial" w:hAnsi="Arial" w:cs="Arial"/>
          <w:sz w:val="18"/>
          <w:szCs w:val="18"/>
          <w:lang w:val="en-US"/>
        </w:rPr>
      </w:pPr>
    </w:p>
    <w:p w14:paraId="4EAA47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Being primarily based upon clinical experience and observation mainly of nurses and a few medical experts, the field has developed over the last few years as both a clinically oriented science and an experimental field with a strong impact of tissue research and basic molecular science.</w:t>
      </w:r>
    </w:p>
    <w:p w14:paraId="75766D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Due to increasing numbers of elderly patients in developed societies world wide, chronic wounds receive increasing attention also by health economists, politicians and administrators.</w:t>
      </w:r>
    </w:p>
    <w:p w14:paraId="5B5CB577" w14:textId="77777777" w:rsidR="00B44904" w:rsidRPr="00BD3DC8" w:rsidRDefault="00B44904" w:rsidP="004862DA">
      <w:pPr>
        <w:jc w:val="both"/>
        <w:rPr>
          <w:rFonts w:ascii="Arial" w:hAnsi="Arial" w:cs="Arial"/>
          <w:sz w:val="18"/>
          <w:szCs w:val="18"/>
          <w:lang w:val="en-US"/>
        </w:rPr>
      </w:pPr>
    </w:p>
    <w:p w14:paraId="0EAA6C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Chronic wounds comprise all surface defects lacking primary healing, and which do not close secondarily within six to eight weeks. Important for persisting therapeutic success is clarification of the underlying diseases, as chronic wounds can be considered the phenomenologically identical final path of a variety of different pathophysiological processes. A necrotic ulcer of the lower leg, for example, is clinically not easily attributable to the underlying cause, be it varicosity, posttrhombotic syndrome, arterial closure, Vasculitis, Diabetes, thermal, toxic or radiation injury, or neoplastic, if not other diagnostic clues like localization, time of development, patients` history etc. are taken into account.</w:t>
      </w:r>
    </w:p>
    <w:p w14:paraId="3B2179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Dermatologists play a key role in differential diagnosis of these lesions, neglecting dermatologal experience may cause additional harm to the patient. One example is excessive amputation of lower legs by surgeons due to misdiagnosing pyoderma gangraenosum as necrotizing fasciitis.</w:t>
      </w:r>
    </w:p>
    <w:p w14:paraId="0E44759A" w14:textId="77777777" w:rsidR="00B44904" w:rsidRPr="00BD3DC8" w:rsidRDefault="00B44904" w:rsidP="004862DA">
      <w:pPr>
        <w:jc w:val="both"/>
        <w:rPr>
          <w:rFonts w:ascii="Arial" w:hAnsi="Arial" w:cs="Arial"/>
          <w:sz w:val="18"/>
          <w:szCs w:val="18"/>
          <w:lang w:val="en-US"/>
        </w:rPr>
      </w:pPr>
    </w:p>
    <w:p w14:paraId="736053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predominant therapeutic principle having evolved over the last two decades, but still not globally executed is moist wound treatment using modern wound closure devices.</w:t>
      </w:r>
    </w:p>
    <w:p w14:paraId="516DB5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Modern wound treatment should take into account the different stages of the wound healing process, which are:</w:t>
      </w:r>
    </w:p>
    <w:p w14:paraId="78E7F3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inflammation</w:t>
      </w:r>
    </w:p>
    <w:p w14:paraId="757BF3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granulation</w:t>
      </w:r>
    </w:p>
    <w:p w14:paraId="2F34F8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epithelialisation</w:t>
      </w:r>
    </w:p>
    <w:p w14:paraId="1E1B0C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remodelling</w:t>
      </w:r>
    </w:p>
    <w:p w14:paraId="0EBBE8BE" w14:textId="77777777" w:rsidR="00B44904" w:rsidRPr="00BD3DC8" w:rsidRDefault="00B44904" w:rsidP="004862DA">
      <w:pPr>
        <w:jc w:val="both"/>
        <w:rPr>
          <w:rFonts w:ascii="Arial" w:hAnsi="Arial" w:cs="Arial"/>
          <w:sz w:val="18"/>
          <w:szCs w:val="18"/>
          <w:lang w:val="en-US"/>
        </w:rPr>
      </w:pPr>
    </w:p>
    <w:p w14:paraId="59DC6A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case of low leg venous ulcers, which is one of the most frequent specific cause of chronic wounds, efficient compression therapy and surgical management of the nourishing veins are the main causal oriented therapeutic means. Fasciectomy may additionally be necessary for concomitant fascial liposklerosis.</w:t>
      </w:r>
    </w:p>
    <w:p w14:paraId="77F874FB" w14:textId="77777777" w:rsidR="00B44904" w:rsidRPr="00BD3DC8" w:rsidRDefault="00B44904" w:rsidP="004862DA">
      <w:pPr>
        <w:jc w:val="both"/>
        <w:rPr>
          <w:rFonts w:ascii="Arial" w:hAnsi="Arial" w:cs="Arial"/>
          <w:sz w:val="18"/>
          <w:szCs w:val="18"/>
          <w:lang w:val="en-US"/>
        </w:rPr>
      </w:pPr>
    </w:p>
    <w:p w14:paraId="11ACBF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primary measure of care in the inflammatory stage is thorough debridement, which should generally be carried out surgically by scalpel, laser, ultrasound or high pressure water dissection, in sensitive areas by hydrocolloids, bacterial proteases, or maggot enzymes (biosurgery).</w:t>
      </w:r>
    </w:p>
    <w:p w14:paraId="2B3EC7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Alginates, hydrofibers etc. are relevant in the granulation stage and support epithelialisation, reduction of exsudate, and prevent reconolization with bacteria. </w:t>
      </w:r>
    </w:p>
    <w:p w14:paraId="22846D1A" w14:textId="77777777" w:rsidR="00B44904" w:rsidRPr="00BD3DC8" w:rsidRDefault="00B44904" w:rsidP="004862DA">
      <w:pPr>
        <w:jc w:val="both"/>
        <w:rPr>
          <w:rFonts w:ascii="Arial" w:hAnsi="Arial" w:cs="Arial"/>
          <w:sz w:val="18"/>
          <w:szCs w:val="18"/>
          <w:lang w:val="en-US"/>
        </w:rPr>
      </w:pPr>
    </w:p>
    <w:p w14:paraId="4D5A3F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Bacterial decontamination should be carried out with polyhexidine and other antiseptic solutions which also destroy MRSA, color dyes and mercury preparations as well as antibiotics which can also be given systemically should be considered obsolete.</w:t>
      </w:r>
    </w:p>
    <w:p w14:paraId="1A4524DF" w14:textId="77777777" w:rsidR="00B44904" w:rsidRPr="00BD3DC8" w:rsidRDefault="00B44904" w:rsidP="004862DA">
      <w:pPr>
        <w:jc w:val="both"/>
        <w:rPr>
          <w:rFonts w:ascii="Arial" w:hAnsi="Arial" w:cs="Arial"/>
          <w:sz w:val="18"/>
          <w:szCs w:val="18"/>
          <w:lang w:val="en-US"/>
        </w:rPr>
      </w:pPr>
    </w:p>
    <w:p w14:paraId="69A443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VAC Therapy®, applying low pressure to the wound via specific sponges, has emerged as the biggest innovation of the last few years in Vulnerology, and is well applicable also by dermatologists, if the contraindications are observed.</w:t>
      </w:r>
    </w:p>
    <w:p w14:paraId="5DB59A1D" w14:textId="77777777" w:rsidR="00B44904" w:rsidRPr="00BD3DC8" w:rsidRDefault="00B44904" w:rsidP="004862DA">
      <w:pPr>
        <w:jc w:val="both"/>
        <w:rPr>
          <w:rFonts w:ascii="Arial" w:hAnsi="Arial" w:cs="Arial"/>
          <w:sz w:val="18"/>
          <w:szCs w:val="18"/>
          <w:lang w:val="en-US"/>
        </w:rPr>
      </w:pPr>
    </w:p>
    <w:p w14:paraId="1AE621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initial euphoria with respect to application of growth factors, genetically engineered cells and tissues etc. in treatment of chronic wounds, however, has largely disappeared.</w:t>
      </w:r>
    </w:p>
    <w:p w14:paraId="09A10D7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the level of evidence for many treatment options in chronic wounds is still poor, good comparative clinical trials are needed in order to also further justify allocation of several billions of Euros and Dollars for the various means of wound treatment by national health care services, which almost everywhere on the globe face severe financial constraints. </w:t>
      </w:r>
    </w:p>
    <w:p w14:paraId="21344A71" w14:textId="7E6D1681"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E18881F" w14:textId="77777777" w:rsidR="00DF5FB7" w:rsidRPr="00BD3DC8" w:rsidRDefault="00DF5FB7" w:rsidP="004862DA">
      <w:pPr>
        <w:rPr>
          <w:rFonts w:ascii="Arial" w:hAnsi="Arial" w:cs="Arial"/>
          <w:sz w:val="18"/>
          <w:szCs w:val="18"/>
          <w:lang w:val="en-US"/>
        </w:rPr>
      </w:pPr>
    </w:p>
    <w:p w14:paraId="3E2AFA82" w14:textId="77777777" w:rsidR="006D3880" w:rsidRPr="00BD3DC8" w:rsidRDefault="006D3880" w:rsidP="004862DA">
      <w:pPr>
        <w:divId w:val="91365726"/>
        <w:rPr>
          <w:rFonts w:ascii="Arial" w:hAnsi="Arial" w:cs="Arial"/>
          <w:b/>
          <w:bCs/>
          <w:sz w:val="18"/>
          <w:szCs w:val="18"/>
          <w:lang w:val="en-US"/>
        </w:rPr>
      </w:pPr>
      <w:r w:rsidRPr="00BD3DC8">
        <w:rPr>
          <w:rFonts w:ascii="Arial" w:hAnsi="Arial" w:cs="Arial"/>
          <w:b/>
          <w:bCs/>
          <w:sz w:val="18"/>
          <w:szCs w:val="18"/>
          <w:lang w:val="en-US"/>
        </w:rPr>
        <w:t xml:space="preserve">2376 </w:t>
      </w:r>
    </w:p>
    <w:p w14:paraId="11D920C6" w14:textId="77777777" w:rsidR="006D3880" w:rsidRPr="00BD3DC8" w:rsidRDefault="006D3880" w:rsidP="004862DA">
      <w:pPr>
        <w:divId w:val="553465926"/>
        <w:rPr>
          <w:rFonts w:ascii="Arial" w:hAnsi="Arial" w:cs="Arial"/>
          <w:b/>
          <w:bCs/>
          <w:sz w:val="18"/>
          <w:szCs w:val="18"/>
          <w:lang w:val="en-US"/>
        </w:rPr>
      </w:pPr>
      <w:r w:rsidRPr="00BD3DC8">
        <w:rPr>
          <w:rFonts w:ascii="Arial" w:hAnsi="Arial" w:cs="Arial"/>
          <w:b/>
          <w:bCs/>
          <w:sz w:val="18"/>
          <w:szCs w:val="18"/>
          <w:lang w:val="en-US"/>
        </w:rPr>
        <w:t xml:space="preserve">NOVEL ASPECTS FOR SYSTEMIC IMMUNOMODULATION IN ALLERGY </w:t>
      </w:r>
    </w:p>
    <w:p w14:paraId="51CB13B6" w14:textId="77777777" w:rsidR="006D3880" w:rsidRPr="00BD3DC8" w:rsidRDefault="006D3880" w:rsidP="004862DA">
      <w:pPr>
        <w:jc w:val="both"/>
        <w:divId w:val="988245293"/>
        <w:rPr>
          <w:rFonts w:ascii="Arial" w:hAnsi="Arial" w:cs="Arial"/>
          <w:sz w:val="18"/>
          <w:szCs w:val="18"/>
          <w:lang w:val="en-US"/>
        </w:rPr>
      </w:pPr>
      <w:r w:rsidRPr="00BD3DC8">
        <w:rPr>
          <w:rStyle w:val="primerautor"/>
          <w:rFonts w:ascii="Arial" w:hAnsi="Arial" w:cs="Arial"/>
          <w:sz w:val="18"/>
          <w:szCs w:val="18"/>
          <w:lang w:val="en-US"/>
        </w:rPr>
        <w:t>Tilo Biedermann</w:t>
      </w:r>
      <w:r w:rsidRPr="00BD3DC8">
        <w:rPr>
          <w:rFonts w:ascii="Arial" w:hAnsi="Arial" w:cs="Arial"/>
          <w:sz w:val="18"/>
          <w:szCs w:val="18"/>
          <w:lang w:val="en-US"/>
        </w:rPr>
        <w:t xml:space="preserve"> </w:t>
      </w:r>
    </w:p>
    <w:p w14:paraId="76C00767" w14:textId="77777777" w:rsidR="006D3880" w:rsidRPr="00BD3DC8" w:rsidRDefault="006D3880" w:rsidP="004862DA">
      <w:pPr>
        <w:divId w:val="200620101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3FE8F5E6" w14:textId="77777777" w:rsidR="006D3880" w:rsidRPr="00BD3DC8" w:rsidRDefault="006D3880" w:rsidP="004862DA">
      <w:pPr>
        <w:divId w:val="988245293"/>
        <w:rPr>
          <w:rFonts w:ascii="Arial" w:hAnsi="Arial" w:cs="Arial"/>
          <w:sz w:val="18"/>
          <w:szCs w:val="18"/>
          <w:lang w:val="en-US"/>
        </w:rPr>
      </w:pPr>
    </w:p>
    <w:p w14:paraId="672E5F94" w14:textId="77777777" w:rsidR="00B44904" w:rsidRPr="00BD3DC8" w:rsidRDefault="006D3880" w:rsidP="004862DA">
      <w:pPr>
        <w:jc w:val="both"/>
        <w:divId w:val="988245293"/>
        <w:rPr>
          <w:rFonts w:ascii="Arial" w:hAnsi="Arial" w:cs="Arial"/>
          <w:sz w:val="18"/>
          <w:szCs w:val="18"/>
          <w:lang w:val="en-US"/>
        </w:rPr>
      </w:pPr>
      <w:r w:rsidRPr="00BD3DC8">
        <w:rPr>
          <w:rFonts w:ascii="Arial" w:hAnsi="Arial" w:cs="Arial"/>
          <w:sz w:val="18"/>
          <w:szCs w:val="18"/>
          <w:lang w:val="en-US"/>
        </w:rPr>
        <w:t xml:space="preserve">Today we look back on more than 100 years of experience and research on systemic immunotherapy (SIT) of type 1 allergies. We know since decades that SIT is an effective treatment of several type 1 allergic diseases such as venom allergy, allergic rhinitis, and allergic asthma but understanding its mechanism of action remained obscure for long. It was the characterization of IgE antibodies, the understanding of the underlying immunological mechanism, the Th2 development, and finally, the re-discovery of regulatory T cells that helped to draw a better picture of the mechanism of action of SIT. The new concept of SIT also allows creating novel therapeutic regimen using new timing, new routes of application, new classes of allergens, and biologics to achieve even better results for our patients. </w:t>
      </w:r>
    </w:p>
    <w:p w14:paraId="7915A799" w14:textId="77777777" w:rsidR="006D3880" w:rsidRPr="00BD3DC8" w:rsidRDefault="006D3880" w:rsidP="004862DA">
      <w:pPr>
        <w:jc w:val="both"/>
        <w:divId w:val="988245293"/>
        <w:rPr>
          <w:rFonts w:ascii="Arial" w:hAnsi="Arial" w:cs="Arial"/>
          <w:sz w:val="18"/>
          <w:szCs w:val="18"/>
          <w:lang w:val="en-US"/>
        </w:rPr>
      </w:pPr>
      <w:r w:rsidRPr="00BD3DC8">
        <w:rPr>
          <w:rFonts w:ascii="Arial" w:hAnsi="Arial" w:cs="Arial"/>
          <w:sz w:val="18"/>
          <w:szCs w:val="18"/>
          <w:lang w:val="en-US"/>
        </w:rPr>
        <w:t>The beneficial effects of SIT in type 1 allergies are well documented and evidence based studies proved that SIT leads to improvement of the quality of life of our patients, reduces allergic symptoms and drug usage, and prevents progression and development of new sensitizations in allergic individuals. Correlating these clinical parameters, in effectively treated patients a significant reduction was demonstrated for i) Th1 and Th2 cytokines, ii) numbers of inflammatory cells in affected tissues, and some data indicate iii) reduced IgE and increased IgG4 antibodies after SIT. In addition, there are several reports demonstrating increased levels of lL-10 and an increasing numbers of studies detect induction of regulatory T cells in patients treated with allergen specific SIT. These data are in line with the current concept of the mechanism of action of SIT: Constant exposure to high doses of allergen leads to the induction and expansion of regulatory T cells that produce IL-10 and TGF-</w:t>
      </w:r>
      <w:r w:rsidRPr="00BD3DC8">
        <w:rPr>
          <w:rFonts w:ascii="Arial" w:hAnsi="Arial" w:cs="Arial"/>
          <w:sz w:val="18"/>
          <w:szCs w:val="18"/>
        </w:rPr>
        <w:t>β</w:t>
      </w:r>
      <w:r w:rsidRPr="00BD3DC8">
        <w:rPr>
          <w:rFonts w:ascii="Arial" w:hAnsi="Arial" w:cs="Arial"/>
          <w:sz w:val="18"/>
          <w:szCs w:val="18"/>
          <w:lang w:val="en-US"/>
        </w:rPr>
        <w:t xml:space="preserve">. These regulatory T cells can help B cells to produce IgG4 antibodies, suppress Th1 and Th2 activation and cytokine production as well as allergic effector cell function. Thus, for the first time, one concept comprises all findings that have been obtained so far on the outcomes of SIT in allergy. With this concept in mind, new allergen extracts or recombinant allergens can be evaluated by their potential to induce regulatory T cells with the least potential to activate effector cells in allergy such as mast cells or basophils. This is especially important, since SIT induced anaphylactic reactions are the most important side effects limiting the risk-benefit ratio of SIT. The present review will focus on the new developments and treatment protocols of SIT that proved to be effective. </w:t>
      </w:r>
    </w:p>
    <w:p w14:paraId="4ECB9BE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2378 </w:t>
      </w:r>
    </w:p>
    <w:p w14:paraId="7429E355" w14:textId="77777777" w:rsidR="006D3880" w:rsidRPr="00BD3DC8" w:rsidRDefault="006D3880" w:rsidP="004862DA">
      <w:pPr>
        <w:divId w:val="1310593154"/>
        <w:rPr>
          <w:rFonts w:ascii="Arial" w:hAnsi="Arial" w:cs="Arial"/>
          <w:b/>
          <w:bCs/>
          <w:sz w:val="18"/>
          <w:szCs w:val="18"/>
          <w:lang w:val="en-US"/>
        </w:rPr>
      </w:pPr>
      <w:r w:rsidRPr="00BD3DC8">
        <w:rPr>
          <w:rFonts w:ascii="Arial" w:hAnsi="Arial" w:cs="Arial"/>
          <w:b/>
          <w:bCs/>
          <w:sz w:val="18"/>
          <w:szCs w:val="18"/>
          <w:lang w:val="en-US"/>
        </w:rPr>
        <w:t xml:space="preserve">TOLERANCE INDUCTION IN CONTACT SENSITIVITY </w:t>
      </w:r>
    </w:p>
    <w:p w14:paraId="060326F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Kerstin Steinbrink</w:t>
      </w:r>
      <w:r w:rsidRPr="00BD3DC8">
        <w:rPr>
          <w:rFonts w:ascii="Arial" w:hAnsi="Arial" w:cs="Arial"/>
          <w:sz w:val="18"/>
          <w:szCs w:val="18"/>
          <w:lang w:val="en-US"/>
        </w:rPr>
        <w:t xml:space="preserve"> </w:t>
      </w:r>
    </w:p>
    <w:p w14:paraId="41FAD1EF" w14:textId="77777777" w:rsidR="006D3880" w:rsidRPr="00BD3DC8" w:rsidRDefault="006D3880" w:rsidP="004862DA">
      <w:pPr>
        <w:divId w:val="140086240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E548F7F" w14:textId="77777777" w:rsidR="006D3880" w:rsidRPr="00BD3DC8" w:rsidRDefault="006D3880" w:rsidP="004862DA">
      <w:pPr>
        <w:rPr>
          <w:rFonts w:ascii="Arial" w:hAnsi="Arial" w:cs="Arial"/>
          <w:sz w:val="18"/>
          <w:szCs w:val="18"/>
          <w:lang w:val="en-US"/>
        </w:rPr>
      </w:pPr>
    </w:p>
    <w:p w14:paraId="1D11D4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Among allergic skin diseases, allergic contact dermatitis as the clinical manifestation of contact hypersensitivity (CHS), is one of the major occupational dermatological problems (1). The CHS response induced by epicutaneous exposure to contact allergens (haptens) in previously sensitized hosts is mediated by specific CD8+ Tc1 cells primed by epidermal Langerhans cells after migration to the regional lymph node (2, 3). Despite considerable progress in elucidating the mechanism of pathogenesis of CHS, efforts to target and develop effective and specific therapeutic strategies are still at initial stages. </w:t>
      </w:r>
    </w:p>
    <w:p w14:paraId="50130D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Allergy prevention by the induction of tolerance has been studied extensively in various animal models including oral tolerance, immunosuppression induced by UV irradiation, and low zone tolerance (LZT), where repeated applications of low doses of contact allergens impede the development of contact hypersensitivity (CHS) (4, 56). Because low zone tolerization is achieved by the physiological uptake of very small amounts of allergenic antigens by way of the skin, LZT is widely regarded as a most relevant model of naturally developing tolerance to contact allergens.</w:t>
      </w:r>
    </w:p>
    <w:p w14:paraId="05F0DBD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LZT has been demonstrated to depend largely on the generation of CD8+ Tc2 suppressor T cells as effector T cells of LZT that requires the presence of IL-10 secreted by regulatory CD4+ T cells during the induction of LZT (4-6). In contrast to CHS, neither epidermal Langerhans cells nor dermal DCs are mandatory for the induction of LZT and B cells couls be excluded as APC during the induction of LZT (7, 8). In addition, we evaluated whether LZT represents a systemically induced state of acquired peripheral tolerance. Independent of the application route (epicutaneously, orally and intravenously), low, subimmunogenic doses of contact allergens inhibit the development of CHS reactions by systemic tolerance induction (9). </w:t>
      </w:r>
    </w:p>
    <w:p w14:paraId="042DD3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Thus, the process of LZT to haptens may be critical for the prevention of unwanted activation of the immune system and protection of the organism from allergies and other immune-mediated diseases. </w:t>
      </w:r>
    </w:p>
    <w:p w14:paraId="6D0EB895" w14:textId="77777777" w:rsidR="00B44904" w:rsidRPr="00BD3DC8" w:rsidRDefault="00B44904" w:rsidP="004862DA">
      <w:pPr>
        <w:jc w:val="both"/>
        <w:rPr>
          <w:rFonts w:ascii="Arial" w:hAnsi="Arial" w:cs="Arial"/>
          <w:sz w:val="18"/>
          <w:szCs w:val="18"/>
          <w:lang w:val="en-US"/>
        </w:rPr>
      </w:pPr>
    </w:p>
    <w:p w14:paraId="68CC27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B0173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Lushniak BD. The importance of occupational skin diseases in the United States. Int Arch Occup Environ Health 2003;76: 325-30.</w:t>
      </w:r>
    </w:p>
    <w:p w14:paraId="01C1BE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Kripke ML, Munn CG, Jeevan A, Tang J-M, Bucana C. Evidence that cutaneous antigen-presenting cells migrate to regional lymph nodes during contact sensitisation. J Immunol 1990;145: 2833-5.</w:t>
      </w:r>
    </w:p>
    <w:p w14:paraId="00B143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Xu H, DiIulio NA, Fairchild RL. T cell poulations primed by hapten sensitization in contact hypersensitivity are distinguished by polarized patterns of cytokine production: interferon </w:t>
      </w:r>
      <w:r w:rsidRPr="00BD3DC8">
        <w:rPr>
          <w:rFonts w:ascii="Arial" w:hAnsi="Arial" w:cs="Arial"/>
          <w:sz w:val="18"/>
          <w:szCs w:val="18"/>
        </w:rPr>
        <w:t>γ</w:t>
      </w:r>
      <w:r w:rsidRPr="00BD3DC8">
        <w:rPr>
          <w:rFonts w:ascii="Arial" w:hAnsi="Arial" w:cs="Arial"/>
          <w:sz w:val="18"/>
          <w:szCs w:val="18"/>
          <w:lang w:val="en-US"/>
        </w:rPr>
        <w:t>-producing (Tc1) effector CD8+ T cells and interleukin (IL) 4/IL-10-producing (Th2) negative regulatory CD4+ T cells. J Exp Med 1996;83:1001-12.</w:t>
      </w:r>
    </w:p>
    <w:p w14:paraId="2B64B7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Steinbrink K, Kolde G, Sorg C, Macher E. Low zone tolerance to contact allergens in mice: a functional role for CD8+ T helper type 2 cells. J Exp Med 1996; 183:759-68.</w:t>
      </w:r>
    </w:p>
    <w:p w14:paraId="51E5C8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Steinbrink, K., J. Pior T. Vogl, C. Sorg, and E. Macher. Contact tolerance. Pathobiology, 67: 311-313, 1999. </w:t>
      </w:r>
    </w:p>
    <w:p w14:paraId="773B00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Maurer M, Seidel-Guyenot W, Metz M, Knop J, Steinbrink K. Critical role of IL-</w:t>
      </w:r>
      <w:smartTag w:uri="urn:schemas-microsoft-com:office:smarttags" w:element="metricconverter">
        <w:smartTagPr>
          <w:attr w:name="ProductID" w:val="10 in"/>
        </w:smartTagPr>
        <w:r w:rsidRPr="00BD3DC8">
          <w:rPr>
            <w:rFonts w:ascii="Arial" w:hAnsi="Arial" w:cs="Arial"/>
            <w:sz w:val="18"/>
            <w:szCs w:val="18"/>
            <w:lang w:val="en-US"/>
          </w:rPr>
          <w:t>10 in</w:t>
        </w:r>
      </w:smartTag>
      <w:r w:rsidRPr="00BD3DC8">
        <w:rPr>
          <w:rFonts w:ascii="Arial" w:hAnsi="Arial" w:cs="Arial"/>
          <w:sz w:val="18"/>
          <w:szCs w:val="18"/>
          <w:lang w:val="en-US"/>
        </w:rPr>
        <w:t xml:space="preserve"> the induction of low zone tolerance to contact allergens. J Clin Invest 2003;112:432-9.</w:t>
      </w:r>
    </w:p>
    <w:p w14:paraId="2D9994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7. Steinbrink K, Kolde G, Sorg C, Macher E. Induction of low zone tolerance to contact allergens does not require functional Langerhans cells. J Invest Dermatol 1996;107: 243-7. </w:t>
      </w:r>
    </w:p>
    <w:p w14:paraId="77D86F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 Seidel-Guyenot W., R. Alt, S. Perschon, J. Knop and K. Steinbrink. B cells are not required for T cell priming in low zone tolerance to contact allergens and contact hypersensitivity. Eur. J. Immunol., 34:3082-3090, 2004.</w:t>
      </w:r>
    </w:p>
    <w:p w14:paraId="4531DA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9. Seidel-Guyenot, W., S. Perschon, N. Dechant, R. Alt, and K. Steinbrink. Low zone tolerance induced by systemic application of allergens inhibits Tc1-mediated skin inflammation. J Allergy Clin Immunol.117:1170-1177, 2006. </w:t>
      </w:r>
    </w:p>
    <w:p w14:paraId="249637B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2379 </w:t>
      </w:r>
    </w:p>
    <w:p w14:paraId="31E4E57D" w14:textId="77777777" w:rsidR="006D3880" w:rsidRPr="00BD3DC8" w:rsidRDefault="006D3880" w:rsidP="004862DA">
      <w:pPr>
        <w:divId w:val="2043089146"/>
        <w:rPr>
          <w:rFonts w:ascii="Arial" w:hAnsi="Arial" w:cs="Arial"/>
          <w:b/>
          <w:bCs/>
          <w:sz w:val="18"/>
          <w:szCs w:val="18"/>
          <w:lang w:val="en-US"/>
        </w:rPr>
      </w:pPr>
      <w:r w:rsidRPr="00BD3DC8">
        <w:rPr>
          <w:rFonts w:ascii="Arial" w:hAnsi="Arial" w:cs="Arial"/>
          <w:b/>
          <w:bCs/>
          <w:sz w:val="18"/>
          <w:szCs w:val="18"/>
          <w:lang w:val="en-US"/>
        </w:rPr>
        <w:t xml:space="preserve">NEW DEVELOPMENTS IN SYSTEMIC IMMUNOMODULATION IN CONNECTIVE TISSUE DISEASE </w:t>
      </w:r>
    </w:p>
    <w:p w14:paraId="3544BD1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Jeffrey Callen</w:t>
      </w:r>
      <w:r w:rsidRPr="00BD3DC8">
        <w:rPr>
          <w:rFonts w:ascii="Arial" w:hAnsi="Arial" w:cs="Arial"/>
          <w:sz w:val="18"/>
          <w:szCs w:val="18"/>
          <w:lang w:val="en-US"/>
        </w:rPr>
        <w:t xml:space="preserve"> </w:t>
      </w:r>
    </w:p>
    <w:p w14:paraId="2917A6B4" w14:textId="77777777" w:rsidR="006D3880" w:rsidRPr="00BD3DC8" w:rsidRDefault="006D3880" w:rsidP="004862DA">
      <w:pPr>
        <w:divId w:val="1387952353"/>
        <w:rPr>
          <w:rFonts w:ascii="Arial" w:hAnsi="Arial" w:cs="Arial"/>
          <w:sz w:val="18"/>
          <w:szCs w:val="18"/>
          <w:lang w:val="en-US"/>
        </w:rPr>
      </w:pPr>
      <w:r w:rsidRPr="00BD3DC8">
        <w:rPr>
          <w:rFonts w:ascii="Arial" w:hAnsi="Arial" w:cs="Arial"/>
          <w:sz w:val="18"/>
          <w:szCs w:val="18"/>
          <w:lang w:val="en-US"/>
        </w:rPr>
        <w:t xml:space="preserve">United States </w:t>
      </w:r>
    </w:p>
    <w:p w14:paraId="0B62FE77" w14:textId="77777777" w:rsidR="006D3880" w:rsidRPr="00BD3DC8" w:rsidRDefault="006D3880" w:rsidP="004862DA">
      <w:pPr>
        <w:rPr>
          <w:rFonts w:ascii="Arial" w:hAnsi="Arial" w:cs="Arial"/>
          <w:sz w:val="18"/>
          <w:szCs w:val="18"/>
          <w:lang w:val="en-US"/>
        </w:rPr>
      </w:pPr>
    </w:p>
    <w:p w14:paraId="6FC8E21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three diseases that are traditionally considered as members of the family of connective tissue diseases – lupus erythematosus, dermatomyositis and scleroderma. Each of these conditions has prominent cutaneous manifestations which are frequently managed by dermatologists. In this talk we will examine the use of thalidomide, methotrexate, mycophenolate and biologic agents for cutaneous lupus erythematosus, the use of methotrexate, mycophenolate, intravenous immune globulin and biologic therapies for dermatomyositis and the use of methotrexate with or without pulsed corticosteroids for localized scleroderma. </w:t>
      </w:r>
    </w:p>
    <w:p w14:paraId="089745E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2381 </w:t>
      </w:r>
    </w:p>
    <w:p w14:paraId="2E629BBF" w14:textId="77777777" w:rsidR="006D3880" w:rsidRPr="00BD3DC8" w:rsidRDefault="006D3880" w:rsidP="004862DA">
      <w:pPr>
        <w:divId w:val="1977181595"/>
        <w:rPr>
          <w:rFonts w:ascii="Arial" w:hAnsi="Arial" w:cs="Arial"/>
          <w:b/>
          <w:bCs/>
          <w:sz w:val="18"/>
          <w:szCs w:val="18"/>
          <w:lang w:val="en-US"/>
        </w:rPr>
      </w:pPr>
      <w:r w:rsidRPr="00BD3DC8">
        <w:rPr>
          <w:rFonts w:ascii="Arial" w:hAnsi="Arial" w:cs="Arial"/>
          <w:b/>
          <w:bCs/>
          <w:sz w:val="18"/>
          <w:szCs w:val="18"/>
          <w:lang w:val="en-US"/>
        </w:rPr>
        <w:t xml:space="preserve">NEW IMMUNOTHERAPEUTIC STRATEGIES FOR PSORIASIS </w:t>
      </w:r>
    </w:p>
    <w:p w14:paraId="17FDB18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Alan Menter</w:t>
      </w:r>
      <w:r w:rsidRPr="00BD3DC8">
        <w:rPr>
          <w:rFonts w:ascii="Arial" w:hAnsi="Arial" w:cs="Arial"/>
          <w:sz w:val="18"/>
          <w:szCs w:val="18"/>
          <w:lang w:val="en-US"/>
        </w:rPr>
        <w:t xml:space="preserve"> </w:t>
      </w:r>
    </w:p>
    <w:p w14:paraId="7A9031ED" w14:textId="77777777" w:rsidR="006D3880" w:rsidRPr="00BD3DC8" w:rsidRDefault="006D3880" w:rsidP="004862DA">
      <w:pPr>
        <w:divId w:val="119423600"/>
        <w:rPr>
          <w:rFonts w:ascii="Arial" w:hAnsi="Arial" w:cs="Arial"/>
          <w:sz w:val="18"/>
          <w:szCs w:val="18"/>
          <w:lang w:val="en-US"/>
        </w:rPr>
      </w:pPr>
      <w:r w:rsidRPr="00BD3DC8">
        <w:rPr>
          <w:rFonts w:ascii="Arial" w:hAnsi="Arial" w:cs="Arial"/>
          <w:sz w:val="18"/>
          <w:szCs w:val="18"/>
          <w:lang w:val="en-US"/>
        </w:rPr>
        <w:t xml:space="preserve">United States </w:t>
      </w:r>
    </w:p>
    <w:p w14:paraId="08D83F8C" w14:textId="77777777" w:rsidR="006D3880" w:rsidRPr="00BD3DC8" w:rsidRDefault="006D3880" w:rsidP="004862DA">
      <w:pPr>
        <w:rPr>
          <w:rFonts w:ascii="Arial" w:hAnsi="Arial" w:cs="Arial"/>
          <w:sz w:val="18"/>
          <w:szCs w:val="18"/>
          <w:lang w:val="en-US"/>
        </w:rPr>
      </w:pPr>
    </w:p>
    <w:p w14:paraId="6B0A87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Do we still need new drugs for psoriasis therapy since “the overwhelming surge” of biologic drugs over the past four years?</w:t>
      </w:r>
    </w:p>
    <w:p w14:paraId="0DFAF2FD" w14:textId="77777777" w:rsidR="00B44904" w:rsidRPr="00BD3DC8" w:rsidRDefault="00B44904" w:rsidP="004862DA">
      <w:pPr>
        <w:jc w:val="both"/>
        <w:rPr>
          <w:rFonts w:ascii="Arial" w:hAnsi="Arial" w:cs="Arial"/>
          <w:sz w:val="18"/>
          <w:szCs w:val="18"/>
          <w:lang w:val="en-US"/>
        </w:rPr>
      </w:pPr>
    </w:p>
    <w:p w14:paraId="6F488D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long-term safety profiles and efficacy data of biologic agents have yet to be completed and evaluated since their recent approval for the treatment of psoriasis in the past few years, they have made a definitive impact on psoriasis management. </w:t>
      </w:r>
    </w:p>
    <w:p w14:paraId="4D7BA741" w14:textId="77777777" w:rsidR="00B44904" w:rsidRPr="00BD3DC8" w:rsidRDefault="00B44904" w:rsidP="004862DA">
      <w:pPr>
        <w:jc w:val="both"/>
        <w:rPr>
          <w:rFonts w:ascii="Arial" w:hAnsi="Arial" w:cs="Arial"/>
          <w:sz w:val="18"/>
          <w:szCs w:val="18"/>
          <w:lang w:val="en-US"/>
        </w:rPr>
      </w:pPr>
    </w:p>
    <w:p w14:paraId="1BCC57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Diverse agents are in various phases of clinical research studies for psoriasis management. These include: </w:t>
      </w:r>
    </w:p>
    <w:p w14:paraId="09378A1F" w14:textId="77777777" w:rsidR="00B44904" w:rsidRPr="00BD3DC8" w:rsidRDefault="00B44904" w:rsidP="004862DA">
      <w:pPr>
        <w:jc w:val="both"/>
        <w:rPr>
          <w:rFonts w:ascii="Arial" w:hAnsi="Arial" w:cs="Arial"/>
          <w:sz w:val="18"/>
          <w:szCs w:val="18"/>
          <w:lang w:val="en-US"/>
        </w:rPr>
      </w:pPr>
    </w:p>
    <w:p w14:paraId="32BA87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Newer, less toxic formulations of methotrexate (eg aminotrexate) and fumaric acids (eg DMF)</w:t>
      </w:r>
    </w:p>
    <w:p w14:paraId="38F79F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Certolizumab pegol, humanized, pegylated anti-TNF-</w:t>
      </w:r>
      <w:r w:rsidRPr="00BD3DC8">
        <w:rPr>
          <w:rFonts w:ascii="Arial" w:hAnsi="Arial" w:cs="Arial"/>
          <w:sz w:val="18"/>
          <w:szCs w:val="18"/>
        </w:rPr>
        <w:t>α</w:t>
      </w:r>
      <w:r w:rsidRPr="00BD3DC8">
        <w:rPr>
          <w:rFonts w:ascii="Arial" w:hAnsi="Arial" w:cs="Arial"/>
          <w:sz w:val="18"/>
          <w:szCs w:val="18"/>
          <w:lang w:val="en-US"/>
        </w:rPr>
        <w:t xml:space="preserve"> antibody fragment</w:t>
      </w:r>
    </w:p>
    <w:p w14:paraId="0EBB6D3F"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Anti-IL-4 and IL-10</w:t>
      </w:r>
    </w:p>
    <w:p w14:paraId="475ACC93" w14:textId="77777777" w:rsidR="00B44904" w:rsidRPr="00BD3DC8" w:rsidRDefault="006D3880" w:rsidP="004862DA">
      <w:pPr>
        <w:jc w:val="both"/>
        <w:rPr>
          <w:rFonts w:ascii="Arial" w:hAnsi="Arial" w:cs="Arial"/>
          <w:sz w:val="18"/>
          <w:szCs w:val="18"/>
          <w:lang w:val="fr-FR"/>
        </w:rPr>
      </w:pPr>
      <w:r w:rsidRPr="00BD3DC8">
        <w:rPr>
          <w:rFonts w:ascii="Arial" w:hAnsi="Arial" w:cs="Arial"/>
          <w:sz w:val="18"/>
          <w:szCs w:val="18"/>
          <w:lang w:val="fr-FR"/>
        </w:rPr>
        <w:t>. Anti-IL-12 and IL-23</w:t>
      </w:r>
    </w:p>
    <w:p w14:paraId="0166F0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Anti-IL-20 monoclonal antibody</w:t>
      </w:r>
    </w:p>
    <w:p w14:paraId="6519DB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Abgn-168 human monoclonal antibody in early research phase</w:t>
      </w:r>
    </w:p>
    <w:p w14:paraId="2C0E2F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Rituximab, anti-CD 20, human-mouse chimeric monoclonal antibody</w:t>
      </w:r>
    </w:p>
    <w:p w14:paraId="374425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Calcineurin inhibitors, including the oral ISA 247 </w:t>
      </w:r>
    </w:p>
    <w:p w14:paraId="4C726A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Oral TNF-</w:t>
      </w:r>
      <w:r w:rsidRPr="00BD3DC8">
        <w:rPr>
          <w:rFonts w:ascii="Arial" w:hAnsi="Arial" w:cs="Arial"/>
          <w:sz w:val="18"/>
          <w:szCs w:val="18"/>
        </w:rPr>
        <w:t>α</w:t>
      </w:r>
      <w:r w:rsidRPr="00BD3DC8">
        <w:rPr>
          <w:rFonts w:ascii="Arial" w:hAnsi="Arial" w:cs="Arial"/>
          <w:sz w:val="18"/>
          <w:szCs w:val="18"/>
          <w:lang w:val="en-US"/>
        </w:rPr>
        <w:t xml:space="preserve"> inhibitors</w:t>
      </w:r>
    </w:p>
    <w:p w14:paraId="5C65BEF4" w14:textId="77777777" w:rsidR="00B44904" w:rsidRPr="00BD3DC8" w:rsidRDefault="00B44904" w:rsidP="004862DA">
      <w:pPr>
        <w:jc w:val="both"/>
        <w:rPr>
          <w:rFonts w:ascii="Arial" w:hAnsi="Arial" w:cs="Arial"/>
          <w:sz w:val="18"/>
          <w:szCs w:val="18"/>
          <w:lang w:val="en-US"/>
        </w:rPr>
      </w:pPr>
    </w:p>
    <w:p w14:paraId="465B77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strategic importance of this group of agents will be reviewed. </w:t>
      </w:r>
    </w:p>
    <w:p w14:paraId="188ADD83" w14:textId="3A055EAE"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260990C" w14:textId="77777777" w:rsidR="00DF5FB7" w:rsidRPr="00BD3DC8" w:rsidRDefault="00DF5FB7" w:rsidP="004862DA">
      <w:pPr>
        <w:rPr>
          <w:rFonts w:ascii="Arial" w:hAnsi="Arial" w:cs="Arial"/>
          <w:sz w:val="18"/>
          <w:szCs w:val="18"/>
          <w:lang w:val="en-US"/>
        </w:rPr>
      </w:pPr>
    </w:p>
    <w:p w14:paraId="6EDC2C83" w14:textId="77777777" w:rsidR="006D3880" w:rsidRPr="00BD3DC8" w:rsidRDefault="006D3880" w:rsidP="004862DA">
      <w:pPr>
        <w:divId w:val="1424758406"/>
        <w:rPr>
          <w:rFonts w:ascii="Arial" w:hAnsi="Arial" w:cs="Arial"/>
          <w:b/>
          <w:bCs/>
          <w:sz w:val="18"/>
          <w:szCs w:val="18"/>
          <w:lang w:val="en-US"/>
        </w:rPr>
      </w:pPr>
      <w:r w:rsidRPr="00BD3DC8">
        <w:rPr>
          <w:rFonts w:ascii="Arial" w:hAnsi="Arial" w:cs="Arial"/>
          <w:b/>
          <w:bCs/>
          <w:sz w:val="18"/>
          <w:szCs w:val="18"/>
          <w:lang w:val="en-US"/>
        </w:rPr>
        <w:t xml:space="preserve">2387 </w:t>
      </w:r>
    </w:p>
    <w:p w14:paraId="0FA47E8D" w14:textId="77777777" w:rsidR="006D3880" w:rsidRPr="00BD3DC8" w:rsidRDefault="006D3880" w:rsidP="004862DA">
      <w:pPr>
        <w:divId w:val="347678666"/>
        <w:rPr>
          <w:rFonts w:ascii="Arial" w:hAnsi="Arial" w:cs="Arial"/>
          <w:b/>
          <w:bCs/>
          <w:sz w:val="18"/>
          <w:szCs w:val="18"/>
          <w:lang w:val="en-US"/>
        </w:rPr>
      </w:pPr>
      <w:r w:rsidRPr="00BD3DC8">
        <w:rPr>
          <w:rFonts w:ascii="Arial" w:hAnsi="Arial" w:cs="Arial"/>
          <w:b/>
          <w:bCs/>
          <w:sz w:val="18"/>
          <w:szCs w:val="18"/>
          <w:lang w:val="en-US"/>
        </w:rPr>
        <w:t xml:space="preserve">NEWLY RECOGNIZED DRUG ERUPTIONS </w:t>
      </w:r>
    </w:p>
    <w:p w14:paraId="34979C7F" w14:textId="77777777" w:rsidR="006D3880" w:rsidRPr="00BD3DC8" w:rsidRDefault="006D3880" w:rsidP="004862DA">
      <w:pPr>
        <w:jc w:val="both"/>
        <w:divId w:val="1676109427"/>
        <w:rPr>
          <w:rFonts w:ascii="Arial" w:hAnsi="Arial" w:cs="Arial"/>
          <w:sz w:val="18"/>
          <w:szCs w:val="18"/>
          <w:lang w:val="en-US"/>
        </w:rPr>
      </w:pPr>
      <w:r w:rsidRPr="00BD3DC8">
        <w:rPr>
          <w:rStyle w:val="primerautor"/>
          <w:rFonts w:ascii="Arial" w:hAnsi="Arial" w:cs="Arial"/>
          <w:sz w:val="18"/>
          <w:szCs w:val="18"/>
          <w:lang w:val="en-US"/>
        </w:rPr>
        <w:t>Jeffrey Callen</w:t>
      </w:r>
      <w:r w:rsidRPr="00BD3DC8">
        <w:rPr>
          <w:rFonts w:ascii="Arial" w:hAnsi="Arial" w:cs="Arial"/>
          <w:sz w:val="18"/>
          <w:szCs w:val="18"/>
          <w:lang w:val="en-US"/>
        </w:rPr>
        <w:t xml:space="preserve"> </w:t>
      </w:r>
    </w:p>
    <w:p w14:paraId="375B9399" w14:textId="77777777" w:rsidR="006D3880" w:rsidRPr="00BD3DC8" w:rsidRDefault="006D3880" w:rsidP="004862DA">
      <w:pPr>
        <w:divId w:val="208896278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F3A17CB" w14:textId="77777777" w:rsidR="006D3880" w:rsidRPr="00BD3DC8" w:rsidRDefault="006D3880" w:rsidP="004862DA">
      <w:pPr>
        <w:divId w:val="1676109427"/>
        <w:rPr>
          <w:rFonts w:ascii="Arial" w:hAnsi="Arial" w:cs="Arial"/>
          <w:sz w:val="18"/>
          <w:szCs w:val="18"/>
          <w:lang w:val="en-US"/>
        </w:rPr>
      </w:pPr>
    </w:p>
    <w:p w14:paraId="02AF9DF7" w14:textId="77777777" w:rsidR="00B44904" w:rsidRPr="00BD3DC8" w:rsidRDefault="006D3880" w:rsidP="004862DA">
      <w:pPr>
        <w:jc w:val="both"/>
        <w:divId w:val="1676109427"/>
        <w:rPr>
          <w:rFonts w:ascii="Arial" w:hAnsi="Arial" w:cs="Arial"/>
          <w:sz w:val="18"/>
          <w:szCs w:val="18"/>
          <w:lang w:val="en-US"/>
        </w:rPr>
      </w:pPr>
      <w:r w:rsidRPr="00BD3DC8">
        <w:rPr>
          <w:rFonts w:ascii="Arial" w:hAnsi="Arial" w:cs="Arial"/>
          <w:sz w:val="18"/>
          <w:szCs w:val="18"/>
          <w:lang w:val="en-US"/>
        </w:rPr>
        <w:t xml:space="preserve">As innovation in medicine occurs and new drugs are developed, there is a potential for the occurrence of an increasing number of cutaneous drug reactions. There are many new medications for the treatment of systemic disease as well as for the treatment of skin disease. Every such advance is associated with potential adverse reactions including skin disease. In some instances cutaneous disease is anticipated during drug development, while in other cases the cutaneous disease is one of the rare manifestations that is noted in post-marketing use of the agent. </w:t>
      </w:r>
    </w:p>
    <w:p w14:paraId="264BD0B1" w14:textId="77777777" w:rsidR="006D3880" w:rsidRPr="00BD3DC8" w:rsidRDefault="006D3880" w:rsidP="004862DA">
      <w:pPr>
        <w:jc w:val="both"/>
        <w:divId w:val="1676109427"/>
        <w:rPr>
          <w:rFonts w:ascii="Arial" w:hAnsi="Arial" w:cs="Arial"/>
          <w:sz w:val="18"/>
          <w:szCs w:val="18"/>
          <w:lang w:val="en-US"/>
        </w:rPr>
      </w:pPr>
      <w:r w:rsidRPr="00BD3DC8">
        <w:rPr>
          <w:rFonts w:ascii="Arial" w:hAnsi="Arial" w:cs="Arial"/>
          <w:sz w:val="18"/>
          <w:szCs w:val="18"/>
          <w:lang w:val="en-US"/>
        </w:rPr>
        <w:t xml:space="preserve">In this talk we will examine drugs that have made it through the process of development and are on the market for various conditions. In some instances the reactions were predictable, but in others the reactions are idiosyncratic, rare and were only noted after a large experience with the agent. I will focus on the following agents and/or eruptions – Epidermal Growth Factor Receptor (EGF-R) inhibitors, tyrosine kinase inhibitors, Tumor Necrosis Factor-alpha (TNF) antagonists, sildenafil and related compounds, sirolimus, and drug-induced cutaneous lupus erythematosus. </w:t>
      </w:r>
    </w:p>
    <w:p w14:paraId="4591E67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2388 </w:t>
      </w:r>
    </w:p>
    <w:p w14:paraId="0943AE71" w14:textId="77777777" w:rsidR="006D3880" w:rsidRPr="00BD3DC8" w:rsidRDefault="006D3880" w:rsidP="004862DA">
      <w:pPr>
        <w:divId w:val="896211682"/>
        <w:rPr>
          <w:rFonts w:ascii="Arial" w:hAnsi="Arial" w:cs="Arial"/>
          <w:b/>
          <w:bCs/>
          <w:sz w:val="18"/>
          <w:szCs w:val="18"/>
          <w:lang w:val="en-US"/>
        </w:rPr>
      </w:pPr>
      <w:r w:rsidRPr="00BD3DC8">
        <w:rPr>
          <w:rFonts w:ascii="Arial" w:hAnsi="Arial" w:cs="Arial"/>
          <w:b/>
          <w:bCs/>
          <w:sz w:val="18"/>
          <w:szCs w:val="18"/>
          <w:lang w:val="en-US"/>
        </w:rPr>
        <w:t xml:space="preserve">NEW GENODERMATOSES </w:t>
      </w:r>
    </w:p>
    <w:p w14:paraId="0487C98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McGrath</w:t>
      </w:r>
      <w:r w:rsidRPr="00BD3DC8">
        <w:rPr>
          <w:rFonts w:ascii="Arial" w:hAnsi="Arial" w:cs="Arial"/>
          <w:sz w:val="18"/>
          <w:szCs w:val="18"/>
          <w:lang w:val="en-US"/>
        </w:rPr>
        <w:t xml:space="preserve"> </w:t>
      </w:r>
    </w:p>
    <w:p w14:paraId="684B9E94" w14:textId="77777777" w:rsidR="006D3880" w:rsidRPr="00BD3DC8" w:rsidRDefault="006D3880" w:rsidP="004862DA">
      <w:pPr>
        <w:divId w:val="134598194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380F7FBD" w14:textId="77777777" w:rsidR="006D3880" w:rsidRPr="00BD3DC8" w:rsidRDefault="006D3880" w:rsidP="004862DA">
      <w:pPr>
        <w:rPr>
          <w:rFonts w:ascii="Arial" w:hAnsi="Arial" w:cs="Arial"/>
          <w:sz w:val="18"/>
          <w:szCs w:val="18"/>
          <w:lang w:val="en-US"/>
        </w:rPr>
      </w:pPr>
    </w:p>
    <w:p w14:paraId="45A445A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Over the last 15 years the molecular basis of numerous inherited skin disorders has been established. Genes responsible for well-characterised genodermatoses have been identified and the elucidation of specific mutations in many affected individuals has improved understanding of the correlation between genotype and phenotype, as well as leading to direct clinical benefits with more accurate diagnoses, better genetic counselling the feasibility of DNA-based prenatal diagnosis, and the possibility of research that may lead to newer forms of therapy involving correction of mutant gene or protein function in the skin. Matching genes to diseases usually involves either a candidate gene approach in which structural or specific protein expression abnormalities provide clues to the gene responsible for a particular disorder, or when large pedigrees are available, genetic linkage analysis using either microsatellite markers or single nucleotide polymorphism chips. Recently, such approaches have lead to a number of interesting discoveries. For example, mutations in the genes encoding keratin 5 and 14, which are the known genes for epidermolysis bullosa simplex, are now also known to account for the autosomal dominant disorders Dowling-Degos disease and Naegeli-Francesscheti-Jadassohn ectodermal dysplasia, respectively. Kindler syndrome, often thought to be a variant of epidermolysis bullosa, is now known to result from mutations not in a hemidesmosomal protein but it a component of focal contact junctions, kindlin-1. Likewise, a number of other “new” disorders of cell adhesion junctions have been recently determined, including lethal acantholytic epidermolysis bullosa (a disorder of desmoplakin in desmosomes), hypotrichosis associated with macular dystrophy (abnormalities of P-cadherin in adherens junctions) and neonatal ichthyosis with sclerosing cholangitis (mutations in claudin-</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tight junctions). “New” genodermatoses are continuing to be characterised and accurately defining the molecular abnormalities in such conditions represents an important first step in improving the clinical management of affected patients. </w:t>
      </w:r>
    </w:p>
    <w:p w14:paraId="4A12241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2389 </w:t>
      </w:r>
    </w:p>
    <w:p w14:paraId="350048B3" w14:textId="77777777" w:rsidR="006D3880" w:rsidRPr="00BD3DC8" w:rsidRDefault="006D3880" w:rsidP="004862DA">
      <w:pPr>
        <w:divId w:val="1902598877"/>
        <w:rPr>
          <w:rFonts w:ascii="Arial" w:hAnsi="Arial" w:cs="Arial"/>
          <w:b/>
          <w:bCs/>
          <w:sz w:val="18"/>
          <w:szCs w:val="18"/>
          <w:lang w:val="en-US"/>
        </w:rPr>
      </w:pPr>
      <w:r w:rsidRPr="00BD3DC8">
        <w:rPr>
          <w:rFonts w:ascii="Arial" w:hAnsi="Arial" w:cs="Arial"/>
          <w:b/>
          <w:bCs/>
          <w:sz w:val="18"/>
          <w:szCs w:val="18"/>
          <w:lang w:val="en-US"/>
        </w:rPr>
        <w:t xml:space="preserve">NEW PEDIATRIC SKIN DISORDERS </w:t>
      </w:r>
    </w:p>
    <w:p w14:paraId="66F1BE8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Carlo Gelmetti</w:t>
      </w:r>
      <w:r w:rsidRPr="00BD3DC8">
        <w:rPr>
          <w:rFonts w:ascii="Arial" w:hAnsi="Arial" w:cs="Arial"/>
          <w:sz w:val="18"/>
          <w:szCs w:val="18"/>
          <w:lang w:val="en-US"/>
        </w:rPr>
        <w:t xml:space="preserve"> </w:t>
      </w:r>
    </w:p>
    <w:p w14:paraId="632780DC" w14:textId="77777777" w:rsidR="006D3880" w:rsidRPr="00BD3DC8" w:rsidRDefault="006D3880" w:rsidP="004862DA">
      <w:pPr>
        <w:divId w:val="204409111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7D8751C2" w14:textId="77777777" w:rsidR="006D3880" w:rsidRPr="00BD3DC8" w:rsidRDefault="006D3880" w:rsidP="004862DA">
      <w:pPr>
        <w:rPr>
          <w:rFonts w:ascii="Arial" w:hAnsi="Arial" w:cs="Arial"/>
          <w:sz w:val="18"/>
          <w:szCs w:val="18"/>
          <w:lang w:val="en-US"/>
        </w:rPr>
      </w:pPr>
    </w:p>
    <w:p w14:paraId="4B5877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recent years there are few pediatric diseases that can be considered new. For the rest, it is clear that many “old” diseases like Atopic Dermatitis (AD) are better defined. After the classic classification of intrinsic and extrinsic AD, the observation of different SNPs (Single Nucleotide Polymorphisms) makes possible the existence of many phenotypes (1). “Aquagenic palmoplantar keratoderma” (2) or “Aquagenic wrinkling of the palms” (3) is a curious transient dermatosis characterized by a rapid thickening of the palms after their immersion in the water. After one minute in contact with the water, the palms become edematous, irregularly thickened, whitish and translucid. This phenomenon can be accompanied by itching or burning sensation. In a few hours, objective and subjective symptoms fade. In some patients a similar occurrence has been observed also on the plantar surfaces. The water can be tap water or sea water or both. Most of the patients are females and have an age between 9 and 33 and a preceding story of hyperhydrosis. This disorder has been associated with cystic fibrosis that should be always excluded. In 2003, it has been described a series of 23 young patients (median age 10 years; age range 5-22 years) with a peculiar annular lichenoid dermatitis (4), the clinical appearance of which initially suggested diagnoses of morphea, mycosis fungoides, or annular erythema. Lesions consisted of persistent asymptomatic erythematous macules and round annular patches with a red-brownish border and central hypopigmentation, mostly distributed on the groin and flanks. Histology revealed a peculiar lichenoid dermatitis with massive necrosis/apoptosis of the keratinocytes limited to the tips of rete ridges, in the absence of dermal sclerosis and epidermotropism of atypical lymphocytes. The infiltrate was composed mainly of memory CD4(+) CD30(-) T cells with few B cells and macrophages. Analysis of T-cell receptor-gamma-chain gene rearrangement in skin biopsy specimens revealed polyclonality in all the 15 cases studied. Topical and systemic corticosteroids or phototherapy were effective in most patients with relapse after treatment withdrawal. The authors suggest that this distinctive inflammatory condition is named "annular lichenoid dermatitis of youth”. Eruptive Lingual Papillitis (ELP) with household transmission is an acute stomatitis of unknown cause occurring in children, with possible spread to one or several members of the family. A series of 38 eight children (21 girls and 17 boys; mean age at diagnosis was 3 years and 6 months) with clinical criteria of ELP have been described (5). The clinical characteristics of ELP are the following: localized lesions of the fungiform papillae on the tip and dorsolateral part of the tongue, high frequency of intrafamilial transmission, and possibility of recurrence. This study also showed unsuspected clinical data such as possible occurrence of fever and angular cheilitis. ELP resembles an entity termed 'transient lingual papillitis' or commonly 'lie bumps'. The origin of this eruption remains unknown, but the transmission data could suggest a possible infectious origin.</w:t>
      </w:r>
    </w:p>
    <w:p w14:paraId="1BEDB622" w14:textId="77777777" w:rsidR="00B44904" w:rsidRPr="00BD3DC8" w:rsidRDefault="00B44904" w:rsidP="004862DA">
      <w:pPr>
        <w:jc w:val="both"/>
        <w:rPr>
          <w:rFonts w:ascii="Arial" w:hAnsi="Arial" w:cs="Arial"/>
          <w:sz w:val="18"/>
          <w:szCs w:val="18"/>
          <w:lang w:val="en-US"/>
        </w:rPr>
      </w:pPr>
    </w:p>
    <w:p w14:paraId="0970EC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4C2057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Shimizu M, Matsuda A, Yanagisawa K et al. Functional SNPs in the distal promoter of the ST2 gene are associated with atopic dermatitis. Hum Mol Genet. 2005;14(19):2919-27.</w:t>
      </w:r>
    </w:p>
    <w:p w14:paraId="0FD07A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Yan AC, Aasi SZ, Alms WJ, James WD, Heymann WR, Paller AS, et al. Aquagenic palmoplantar keratoderma. J Am Acad Dermatol 2001; 44: 696-9.</w:t>
      </w:r>
    </w:p>
    <w:p w14:paraId="4C0923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Katz KA, Yan AC, Turner ML. Aquagenic wrinkling of the palms in patients with cystic fibrosis homozygous for the delta F508 CFTR mutation. Arch Dermatol 2005; 141: 621-4.</w:t>
      </w:r>
    </w:p>
    <w:p w14:paraId="1591953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Annessi G, Paradisi M, Angelo C, Perez M, Puddu P, Girolomoni G. Annular lichenoid dermatitis of youth. J Am Acad Dermatol. 2003;49(6):1029-36.</w:t>
      </w:r>
    </w:p>
    <w:p w14:paraId="0D16386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Roux O, Lacour JP; Paediatricians of the Region var-Cote d'azur. Eruptive lingual papillitis with household transmission: a prospective clinical study. Br J Dermatol. 2004;150(2):299-303. </w:t>
      </w:r>
    </w:p>
    <w:p w14:paraId="287D62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2390 </w:t>
      </w:r>
    </w:p>
    <w:p w14:paraId="6D41B869" w14:textId="77777777" w:rsidR="006D3880" w:rsidRPr="00BD3DC8" w:rsidRDefault="006D3880" w:rsidP="004862DA">
      <w:pPr>
        <w:divId w:val="1741102362"/>
        <w:rPr>
          <w:rFonts w:ascii="Arial" w:hAnsi="Arial" w:cs="Arial"/>
          <w:b/>
          <w:bCs/>
          <w:sz w:val="18"/>
          <w:szCs w:val="18"/>
          <w:lang w:val="en-US"/>
        </w:rPr>
      </w:pPr>
      <w:r w:rsidRPr="00BD3DC8">
        <w:rPr>
          <w:rFonts w:ascii="Arial" w:hAnsi="Arial" w:cs="Arial"/>
          <w:b/>
          <w:bCs/>
          <w:sz w:val="18"/>
          <w:szCs w:val="18"/>
          <w:lang w:val="en-US"/>
        </w:rPr>
        <w:t xml:space="preserve">NEWLY DEFINED BLISTERING DISORDERS </w:t>
      </w:r>
    </w:p>
    <w:p w14:paraId="0D4C867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Soo Chan Kim</w:t>
      </w:r>
      <w:r w:rsidRPr="00BD3DC8">
        <w:rPr>
          <w:rFonts w:ascii="Arial" w:hAnsi="Arial" w:cs="Arial"/>
          <w:sz w:val="18"/>
          <w:szCs w:val="18"/>
          <w:lang w:val="en-US"/>
        </w:rPr>
        <w:t xml:space="preserve"> </w:t>
      </w:r>
    </w:p>
    <w:p w14:paraId="4BD02414" w14:textId="77777777" w:rsidR="006D3880" w:rsidRPr="00BD3DC8" w:rsidRDefault="006D3880" w:rsidP="004862DA">
      <w:pPr>
        <w:divId w:val="2088263727"/>
        <w:rPr>
          <w:rFonts w:ascii="Arial" w:hAnsi="Arial" w:cs="Arial"/>
          <w:sz w:val="18"/>
          <w:szCs w:val="18"/>
          <w:lang w:val="en-US"/>
        </w:rPr>
      </w:pPr>
      <w:r w:rsidRPr="00BD3DC8">
        <w:rPr>
          <w:rFonts w:ascii="Arial" w:hAnsi="Arial" w:cs="Arial"/>
          <w:sz w:val="18"/>
          <w:szCs w:val="18"/>
          <w:lang w:val="en-US"/>
        </w:rPr>
        <w:t xml:space="preserve">Korea </w:t>
      </w:r>
    </w:p>
    <w:p w14:paraId="0B04F5BA" w14:textId="77777777" w:rsidR="006D3880" w:rsidRPr="00BD3DC8" w:rsidRDefault="006D3880" w:rsidP="004862DA">
      <w:pPr>
        <w:rPr>
          <w:rFonts w:ascii="Arial" w:hAnsi="Arial" w:cs="Arial"/>
          <w:sz w:val="18"/>
          <w:szCs w:val="18"/>
          <w:lang w:val="en-US"/>
        </w:rPr>
      </w:pPr>
    </w:p>
    <w:p w14:paraId="585387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Blistering disorders are caused by autoantibodies targeting adhesion molecules of the basement membrane zone and keratinocyte surfaces or genetic mutations of these adhesion molecules. During the last two decades, fundamental advances in the fields of molecular biology and immunology have facilitated investigation of the both acquired and genetic blistering disorders.</w:t>
      </w:r>
    </w:p>
    <w:p w14:paraId="178637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Paraneoplastic pemphigus(PNP) was first described by Anhalt et al. in 1990 as an autoimmune blistering disease associated with neoplasia. PNP is thought to result from a humoral and cellular immune response to tumor antigens.</w:t>
      </w:r>
    </w:p>
    <w:p w14:paraId="130BFC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Anti-p200 pemphigoid, first described by Zillikens et al. in 1996, is an autoimmune subepidermal blistering disease, which often associated with psoriasis, characterized by the IgG autoantibodies to the novel 200kD dermal antigen.</w:t>
      </w:r>
    </w:p>
    <w:p w14:paraId="4DE07E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Anti-p105 pemphigoid, first described by Chan et al. in 1994, is an autoimmune subepidermal blistering disease resembling toxic epidermal neurolysis clinically, characterized by the autoantibodies against uncharacterized 105kD antigen in the lower lamina licida.</w:t>
      </w:r>
    </w:p>
    <w:p w14:paraId="3855593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novel type of epidermolysis bullosa simplex(EBS) with unusual frameshift and delayed termination codon mutation in keratin 5 gene was reported by Gu et al. in 2003. The unique clinical feature of this EBS type is migratory circinate erythema and vesicles on the circular belt-like areas affected by erythema. </w:t>
      </w:r>
    </w:p>
    <w:p w14:paraId="3D4D71A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2391 </w:t>
      </w:r>
    </w:p>
    <w:p w14:paraId="5F0DA3C7" w14:textId="77777777" w:rsidR="006D3880" w:rsidRPr="00BD3DC8" w:rsidRDefault="006D3880" w:rsidP="004862DA">
      <w:pPr>
        <w:divId w:val="2019695903"/>
        <w:rPr>
          <w:rFonts w:ascii="Arial" w:hAnsi="Arial" w:cs="Arial"/>
          <w:b/>
          <w:bCs/>
          <w:sz w:val="18"/>
          <w:szCs w:val="18"/>
          <w:lang w:val="en-US"/>
        </w:rPr>
      </w:pPr>
      <w:r w:rsidRPr="00BD3DC8">
        <w:rPr>
          <w:rFonts w:ascii="Arial" w:hAnsi="Arial" w:cs="Arial"/>
          <w:b/>
          <w:bCs/>
          <w:sz w:val="18"/>
          <w:szCs w:val="18"/>
          <w:lang w:val="en-US"/>
        </w:rPr>
        <w:t xml:space="preserve">NEWLY DEFINED CUTANEOUS LYMPHOMAS </w:t>
      </w:r>
    </w:p>
    <w:p w14:paraId="2950E52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 Willemze</w:t>
      </w:r>
      <w:r w:rsidRPr="00BD3DC8">
        <w:rPr>
          <w:rFonts w:ascii="Arial" w:hAnsi="Arial" w:cs="Arial"/>
          <w:sz w:val="18"/>
          <w:szCs w:val="18"/>
          <w:lang w:val="en-US"/>
        </w:rPr>
        <w:t xml:space="preserve"> </w:t>
      </w:r>
    </w:p>
    <w:p w14:paraId="1F73FD89" w14:textId="77777777" w:rsidR="006D3880" w:rsidRPr="00BD3DC8" w:rsidRDefault="006D3880" w:rsidP="004862DA">
      <w:pPr>
        <w:divId w:val="884756586"/>
        <w:rPr>
          <w:rFonts w:ascii="Arial" w:hAnsi="Arial" w:cs="Arial"/>
          <w:sz w:val="18"/>
          <w:szCs w:val="18"/>
          <w:lang w:val="en-US"/>
        </w:rPr>
      </w:pPr>
      <w:r w:rsidRPr="00BD3DC8">
        <w:rPr>
          <w:rFonts w:ascii="Arial" w:hAnsi="Arial" w:cs="Arial"/>
          <w:sz w:val="18"/>
          <w:szCs w:val="18"/>
          <w:lang w:val="en-US"/>
        </w:rPr>
        <w:t xml:space="preserve">The Netherlands </w:t>
      </w:r>
    </w:p>
    <w:p w14:paraId="3FD2279E" w14:textId="77777777" w:rsidR="006D3880" w:rsidRPr="00BD3DC8" w:rsidRDefault="006D3880" w:rsidP="004862DA">
      <w:pPr>
        <w:rPr>
          <w:rFonts w:ascii="Arial" w:hAnsi="Arial" w:cs="Arial"/>
          <w:sz w:val="18"/>
          <w:szCs w:val="18"/>
          <w:lang w:val="en-US"/>
        </w:rPr>
      </w:pPr>
    </w:p>
    <w:p w14:paraId="7C46B0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Recent consensus meetings between representatives of the EORTC classification for primary cutaneous lymphomas and the WHO classification for hematopoietic and lymphoid tumors have resulted in a new consensus classification for cutaneous lymphomas: the WHO-EORTC classification. In this classification mycosis fungoides (MF), MF variants, Sézary syndrome (SS) and the group of primary cutaneous CD30-positive lymphoproliferations (CD30+ LPD) are defined in the same way as in the preceding EORTC and WHO schemes, apart from some minor semantic differences. New or newly defined disease entities in this classification include subcutaneous panniculitis-like T-cell lymphoma (SPTL), primary cutaneous peripheral T-cell lymphoma, unspecified (PTL-UN), primary cutaneous follicle center lymphoma (PCFCL) and primary cutaneous large B-cell lymphoma, leg type (PCLBCL, LT).</w:t>
      </w:r>
    </w:p>
    <w:p w14:paraId="3EF722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SPTL was included as a (provional) entity in the EORTC and WHO schemes as an aggressive type of CTCL. Recent studies suggest that distinction should be made between SPTL with an alpha/beta T-cell phenotype (generally CD4-, CD8+, CD56-; 5-year survival: ca. 80%) and SPTL with a gamma/delta T-cell phenotype (generally CD4-, CD8-, CD56+/-; 5-year survival: &lt;20%). Consequently, in the WHO-EORTC classification the term SPTL is only used for SPTL with an alpha/beta T-cell phenotype, while SPTL with a gamma/delta T-cell phenotype are included in a broader group of (muco)cutaneous gamma/delta T-cell lymphomas (CGD-TCL).</w:t>
      </w:r>
    </w:p>
    <w:p w14:paraId="29F042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EORTC classification CTCL other than MF/SS/CD30+ LPD were classified as either primary cutaneous CD30-negative large T-cell lymphoma or small/medium-sized pleomorphic CTCL. In the WHO-EORTC classification these cases are collectively called primary cutaneous PTL, UN. In this broad category CD8-positive aggressive epidermotropic CTCL, CGD-TCL and CD4-positive small/medium-sized pleomorphic CTCL are recognized as provisional entities.</w:t>
      </w:r>
    </w:p>
    <w:p w14:paraId="0124DA7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respect to the group of cutaneous B-cell lymphomas there has been continued controversy whether PCFCL with a diffuse population of large follicle center cells should be called PCFCL (EORTC) or diffuse large B-cell lymphoma (WHO). This terminology was important, since PCFCL are treated primarily with radiotherapy, while diffuse large B-cell lymphomas require systemic chemotherapy. In the WHO-EORTC classification PCFCL are now recognized as a distinct disease entity, which includes cases with a follicular, a follicular and diffuse and a diffuse growth pattern, generally has a bcl-2-, bcl-6+, CD10-/+, Mum-1- phenotype, are generally localized on the head and trunk, and have an excellent prognosis. PCLBCL-leg of the EORTC classification is also acknowledged as a distinct disease entity, but it was recognized that cases with a similar morphology (confluent sheets of centroblasts and immunoblasts), phenotype (expression of bcl-2 and Mum-1) and prognosis may arise at other sites, and the term </w:t>
      </w:r>
      <w:r w:rsidRPr="00BD3DC8">
        <w:rPr>
          <w:rFonts w:ascii="Arial" w:hAnsi="Arial" w:cs="Arial"/>
          <w:i/>
          <w:iCs/>
          <w:sz w:val="18"/>
          <w:szCs w:val="18"/>
          <w:lang w:val="en-US"/>
        </w:rPr>
        <w:t>PCLBCL, leg type</w:t>
      </w:r>
      <w:r w:rsidRPr="00BD3DC8">
        <w:rPr>
          <w:rFonts w:ascii="Arial" w:hAnsi="Arial" w:cs="Arial"/>
          <w:sz w:val="18"/>
          <w:szCs w:val="18"/>
          <w:lang w:val="en-US"/>
        </w:rPr>
        <w:t xml:space="preserve"> is proposed for both cases arising on the legs and cases arising at other sites. Whereas PCFCL have an excellent prognosis and can best be treated with local radiotherapy, PCLBCL-LT has an intermediate prognosis (5-yr-survival ca. 50%) and should be treated as other diffuse large B-cell lymphomas with systemic chemotherapy. </w:t>
      </w:r>
    </w:p>
    <w:p w14:paraId="758B4ED7" w14:textId="7B0E10F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C5C944C" w14:textId="77777777" w:rsidR="00DF5FB7" w:rsidRPr="00BD3DC8" w:rsidRDefault="00DF5FB7" w:rsidP="004862DA">
      <w:pPr>
        <w:rPr>
          <w:rFonts w:ascii="Arial" w:hAnsi="Arial" w:cs="Arial"/>
          <w:sz w:val="18"/>
          <w:szCs w:val="18"/>
          <w:lang w:val="en-US"/>
        </w:rPr>
      </w:pPr>
    </w:p>
    <w:p w14:paraId="06B2341B" w14:textId="77777777" w:rsidR="006D3880" w:rsidRPr="00BD3DC8" w:rsidRDefault="006D3880" w:rsidP="004862DA">
      <w:pPr>
        <w:divId w:val="1036347884"/>
        <w:rPr>
          <w:rFonts w:ascii="Arial" w:hAnsi="Arial" w:cs="Arial"/>
          <w:b/>
          <w:bCs/>
          <w:sz w:val="18"/>
          <w:szCs w:val="18"/>
          <w:lang w:val="en-US"/>
        </w:rPr>
      </w:pPr>
      <w:r w:rsidRPr="00BD3DC8">
        <w:rPr>
          <w:rFonts w:ascii="Arial" w:hAnsi="Arial" w:cs="Arial"/>
          <w:b/>
          <w:bCs/>
          <w:sz w:val="18"/>
          <w:szCs w:val="18"/>
          <w:lang w:val="en-US"/>
        </w:rPr>
        <w:t xml:space="preserve">2399 </w:t>
      </w:r>
    </w:p>
    <w:p w14:paraId="7D859319" w14:textId="77777777" w:rsidR="006D3880" w:rsidRPr="00BD3DC8" w:rsidRDefault="006D3880" w:rsidP="004862DA">
      <w:pPr>
        <w:divId w:val="610942953"/>
        <w:rPr>
          <w:rFonts w:ascii="Arial" w:hAnsi="Arial" w:cs="Arial"/>
          <w:b/>
          <w:bCs/>
          <w:sz w:val="18"/>
          <w:szCs w:val="18"/>
          <w:lang w:val="en-US"/>
        </w:rPr>
      </w:pPr>
      <w:r w:rsidRPr="00BD3DC8">
        <w:rPr>
          <w:rFonts w:ascii="Arial" w:hAnsi="Arial" w:cs="Arial"/>
          <w:b/>
          <w:bCs/>
          <w:sz w:val="18"/>
          <w:szCs w:val="18"/>
          <w:lang w:val="en-US"/>
        </w:rPr>
        <w:t xml:space="preserve">ACTINIC PRURIGO. ITS DIAGNOSIS AND TREATMENT AROUND THE WORLD </w:t>
      </w:r>
    </w:p>
    <w:p w14:paraId="08691521" w14:textId="77777777" w:rsidR="006D3880" w:rsidRPr="00BD3DC8" w:rsidRDefault="006D3880" w:rsidP="004862DA">
      <w:pPr>
        <w:jc w:val="both"/>
        <w:divId w:val="843277308"/>
        <w:rPr>
          <w:rFonts w:ascii="Arial" w:hAnsi="Arial" w:cs="Arial"/>
          <w:sz w:val="18"/>
          <w:szCs w:val="18"/>
          <w:lang w:val="en-US"/>
        </w:rPr>
      </w:pPr>
      <w:r w:rsidRPr="00BD3DC8">
        <w:rPr>
          <w:rStyle w:val="primerautor"/>
          <w:rFonts w:ascii="Arial" w:hAnsi="Arial" w:cs="Arial"/>
          <w:sz w:val="18"/>
          <w:szCs w:val="18"/>
          <w:lang w:val="en-US"/>
        </w:rPr>
        <w:t>Clara Patricia Ordoñez</w:t>
      </w:r>
      <w:r w:rsidRPr="00BD3DC8">
        <w:rPr>
          <w:rFonts w:ascii="Arial" w:hAnsi="Arial" w:cs="Arial"/>
          <w:sz w:val="18"/>
          <w:szCs w:val="18"/>
          <w:lang w:val="en-US"/>
        </w:rPr>
        <w:t xml:space="preserve"> </w:t>
      </w:r>
    </w:p>
    <w:p w14:paraId="425C4DF5" w14:textId="77777777" w:rsidR="006D3880" w:rsidRPr="00BD3DC8" w:rsidRDefault="006D3880" w:rsidP="004862DA">
      <w:pPr>
        <w:divId w:val="144330648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Colombia</w:t>
          </w:r>
        </w:smartTag>
      </w:smartTag>
      <w:r w:rsidRPr="00BD3DC8">
        <w:rPr>
          <w:rFonts w:ascii="Arial" w:hAnsi="Arial" w:cs="Arial"/>
          <w:sz w:val="18"/>
          <w:szCs w:val="18"/>
          <w:lang w:val="en-US"/>
        </w:rPr>
        <w:t xml:space="preserve"> </w:t>
      </w:r>
    </w:p>
    <w:p w14:paraId="6A2787F8" w14:textId="77777777" w:rsidR="006D3880" w:rsidRPr="00BD3DC8" w:rsidRDefault="006D3880" w:rsidP="004862DA">
      <w:pPr>
        <w:divId w:val="843277308"/>
        <w:rPr>
          <w:rFonts w:ascii="Arial" w:hAnsi="Arial" w:cs="Arial"/>
          <w:sz w:val="18"/>
          <w:szCs w:val="18"/>
          <w:lang w:val="en-US"/>
        </w:rPr>
      </w:pPr>
    </w:p>
    <w:p w14:paraId="09981861"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Actinic Prurigo(AP) is a chronic photodermatosis with an ethnic distribution. Although it may occur at any age, AP usually first develops in young children. The lesions include pruritic symmetric skin lesions such as papules, crusts, excoriations, hyperpigmentation and lichenification predominantly in exposed areas; it can affect the lips and the conjunctiva. Lesions can be induced by ultraviolet lights A and B.</w:t>
      </w:r>
    </w:p>
    <w:p w14:paraId="2AEBE834" w14:textId="77777777" w:rsidR="00B44904" w:rsidRPr="00BD3DC8" w:rsidRDefault="00B44904" w:rsidP="004862DA">
      <w:pPr>
        <w:jc w:val="both"/>
        <w:divId w:val="843277308"/>
        <w:rPr>
          <w:rFonts w:ascii="Arial" w:hAnsi="Arial" w:cs="Arial"/>
          <w:sz w:val="18"/>
          <w:szCs w:val="18"/>
          <w:lang w:val="en-US"/>
        </w:rPr>
      </w:pPr>
    </w:p>
    <w:p w14:paraId="3737D7C0"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 xml:space="preserve">An association with the HLA-DR4(DRB1*0407) has been frequently reported in AP patients in </w:t>
      </w:r>
      <w:smartTag w:uri="urn:schemas-microsoft-com:office:smarttags" w:element="country-region">
        <w:r w:rsidRPr="00BD3DC8">
          <w:rPr>
            <w:rFonts w:ascii="Arial" w:hAnsi="Arial" w:cs="Arial"/>
            <w:sz w:val="18"/>
            <w:szCs w:val="18"/>
            <w:lang w:val="en-US"/>
          </w:rPr>
          <w:t>Scotland</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England</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Colombia</w:t>
        </w:r>
      </w:smartTag>
      <w:r w:rsidRPr="00BD3DC8">
        <w:rPr>
          <w:rFonts w:ascii="Arial" w:hAnsi="Arial" w:cs="Arial"/>
          <w:sz w:val="18"/>
          <w:szCs w:val="18"/>
          <w:lang w:val="en-US"/>
        </w:rPr>
        <w:t xml:space="preserve"> and </w:t>
      </w:r>
      <w:smartTag w:uri="urn:schemas-microsoft-com:office:smarttags" w:element="country-region">
        <w:smartTag w:uri="urn:schemas-microsoft-com:office:smarttags" w:element="place">
          <w:r w:rsidRPr="00BD3DC8">
            <w:rPr>
              <w:rFonts w:ascii="Arial" w:hAnsi="Arial" w:cs="Arial"/>
              <w:sz w:val="18"/>
              <w:szCs w:val="18"/>
              <w:lang w:val="en-US"/>
            </w:rPr>
            <w:t>Mexico</w:t>
          </w:r>
        </w:smartTag>
      </w:smartTag>
      <w:r w:rsidRPr="00BD3DC8">
        <w:rPr>
          <w:rFonts w:ascii="Arial" w:hAnsi="Arial" w:cs="Arial"/>
          <w:sz w:val="18"/>
          <w:szCs w:val="18"/>
          <w:lang w:val="en-US"/>
        </w:rPr>
        <w:t xml:space="preserve">. The constant finding of dense lymphocytic inflammatory infiltrates and the immunogenetic features of AP support the existence of an immunologic mechanism in its pathogenesis. </w:t>
      </w:r>
    </w:p>
    <w:p w14:paraId="745CB7D0" w14:textId="77777777" w:rsidR="00B44904" w:rsidRPr="00BD3DC8" w:rsidRDefault="00B44904" w:rsidP="004862DA">
      <w:pPr>
        <w:jc w:val="both"/>
        <w:divId w:val="843277308"/>
        <w:rPr>
          <w:rFonts w:ascii="Arial" w:hAnsi="Arial" w:cs="Arial"/>
          <w:sz w:val="18"/>
          <w:szCs w:val="18"/>
          <w:lang w:val="en-US"/>
        </w:rPr>
      </w:pPr>
    </w:p>
    <w:p w14:paraId="2404A950"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Thalidomide has been the most effective drug in the treatment of AP, based on clinical evidence; there is limited evidence to support the use of cyclosporin, tetracycline or vitamin E.</w:t>
      </w:r>
    </w:p>
    <w:p w14:paraId="61E03A8D" w14:textId="77777777" w:rsidR="00B44904" w:rsidRPr="00BD3DC8" w:rsidRDefault="00B44904" w:rsidP="004862DA">
      <w:pPr>
        <w:jc w:val="both"/>
        <w:divId w:val="843277308"/>
        <w:rPr>
          <w:rFonts w:ascii="Arial" w:hAnsi="Arial" w:cs="Arial"/>
          <w:sz w:val="18"/>
          <w:szCs w:val="18"/>
          <w:lang w:val="en-US"/>
        </w:rPr>
      </w:pPr>
    </w:p>
    <w:p w14:paraId="723320EA"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References</w:t>
      </w:r>
    </w:p>
    <w:p w14:paraId="2E82AE37"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Suarez A., Valbuena M., Rey M. Association of HLA subtype DRB1*0407 in Colombian patients with actinic prurigo. Photoderm Photoimmunol Photomed 2006; 22:55-58.</w:t>
      </w:r>
    </w:p>
    <w:p w14:paraId="66623B89" w14:textId="77777777" w:rsidR="00B44904" w:rsidRPr="00BD3DC8" w:rsidRDefault="006D3880" w:rsidP="004862DA">
      <w:pPr>
        <w:jc w:val="both"/>
        <w:divId w:val="843277308"/>
        <w:rPr>
          <w:rFonts w:ascii="Arial" w:hAnsi="Arial" w:cs="Arial"/>
          <w:sz w:val="18"/>
          <w:szCs w:val="18"/>
        </w:rPr>
      </w:pPr>
      <w:r w:rsidRPr="00BD3DC8">
        <w:rPr>
          <w:rFonts w:ascii="Arial" w:hAnsi="Arial" w:cs="Arial"/>
          <w:sz w:val="18"/>
          <w:szCs w:val="18"/>
          <w:lang w:val="en-US"/>
        </w:rPr>
        <w:t xml:space="preserve">Hojyo-Tomoka M., Vega-Memije M., Cortes-Franco R et al. Diagnosis and treatment of actinic prurigo. </w:t>
      </w:r>
      <w:r w:rsidRPr="00BD3DC8">
        <w:rPr>
          <w:rFonts w:ascii="Arial" w:hAnsi="Arial" w:cs="Arial"/>
          <w:sz w:val="18"/>
          <w:szCs w:val="18"/>
        </w:rPr>
        <w:t>Dermatol Therapy 2003; 16:40-44.</w:t>
      </w:r>
    </w:p>
    <w:p w14:paraId="6192E284"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rPr>
        <w:t xml:space="preserve">-Estrada I., Garibay A, Nuñez A et al. </w:t>
      </w:r>
      <w:r w:rsidRPr="00BD3DC8">
        <w:rPr>
          <w:rFonts w:ascii="Arial" w:hAnsi="Arial" w:cs="Arial"/>
          <w:sz w:val="18"/>
          <w:szCs w:val="18"/>
          <w:lang w:val="en-US"/>
        </w:rPr>
        <w:t>Evidence that thalidomide modifies the immune response of patients suffering from actinic prurigo. Int J Dermatol 2004, 43:893-97.</w:t>
      </w:r>
    </w:p>
    <w:p w14:paraId="5B08C36F"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-Umaña A., Gómez A., Duran M et al. Lymphocyte subtypes and adhesión molecules in actinic prurigo: observations with cyclosporine-A. Int J Derm 2002; 41:139-145.</w:t>
      </w:r>
    </w:p>
    <w:p w14:paraId="7A3E5F39" w14:textId="77777777" w:rsidR="00B44904"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-Arrese J., Dominguez-Soto L., Hojyo-Tomoka M., et al.Effectors of inflammation in actinic prurigo. J Am Acad Dermatol 2001; 44: 957-61.</w:t>
      </w:r>
    </w:p>
    <w:p w14:paraId="45D80F1C" w14:textId="77777777" w:rsidR="006D3880" w:rsidRPr="00BD3DC8" w:rsidRDefault="006D3880" w:rsidP="004862DA">
      <w:pPr>
        <w:jc w:val="both"/>
        <w:divId w:val="843277308"/>
        <w:rPr>
          <w:rFonts w:ascii="Arial" w:hAnsi="Arial" w:cs="Arial"/>
          <w:sz w:val="18"/>
          <w:szCs w:val="18"/>
          <w:lang w:val="en-US"/>
        </w:rPr>
      </w:pPr>
      <w:r w:rsidRPr="00BD3DC8">
        <w:rPr>
          <w:rFonts w:ascii="Arial" w:hAnsi="Arial" w:cs="Arial"/>
          <w:sz w:val="18"/>
          <w:szCs w:val="18"/>
          <w:lang w:val="en-US"/>
        </w:rPr>
        <w:t xml:space="preserve">.-Dawe R., Collins P., O’Sullivan A., Ferguson J. Actinic prurigo and HLA-DR4. J Invest Dermatol 1997, 108:233-34 </w:t>
      </w:r>
    </w:p>
    <w:p w14:paraId="0CC873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2402 </w:t>
      </w:r>
    </w:p>
    <w:p w14:paraId="00FCFBF1" w14:textId="77777777" w:rsidR="006D3880" w:rsidRPr="00BD3DC8" w:rsidRDefault="006D3880" w:rsidP="004862DA">
      <w:pPr>
        <w:divId w:val="547491135"/>
        <w:rPr>
          <w:rFonts w:ascii="Arial" w:hAnsi="Arial" w:cs="Arial"/>
          <w:b/>
          <w:bCs/>
          <w:sz w:val="18"/>
          <w:szCs w:val="18"/>
          <w:lang w:val="en-US"/>
        </w:rPr>
      </w:pPr>
      <w:r w:rsidRPr="00BD3DC8">
        <w:rPr>
          <w:rFonts w:ascii="Arial" w:hAnsi="Arial" w:cs="Arial"/>
          <w:b/>
          <w:bCs/>
          <w:sz w:val="18"/>
          <w:szCs w:val="18"/>
          <w:lang w:val="en-US"/>
        </w:rPr>
        <w:t xml:space="preserve">TREATMENT OF PEMPHIGUS. ANY NEED FOR RANDOMIZED TRIALS? </w:t>
      </w:r>
    </w:p>
    <w:p w14:paraId="0459F64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Sima Halevy</w:t>
      </w:r>
      <w:r w:rsidRPr="00BD3DC8">
        <w:rPr>
          <w:rFonts w:ascii="Arial" w:hAnsi="Arial" w:cs="Arial"/>
          <w:sz w:val="18"/>
          <w:szCs w:val="18"/>
          <w:lang w:val="en-US"/>
        </w:rPr>
        <w:t xml:space="preserve"> </w:t>
      </w:r>
    </w:p>
    <w:p w14:paraId="0A4A2F08" w14:textId="77777777" w:rsidR="006D3880" w:rsidRPr="00BD3DC8" w:rsidRDefault="006D3880" w:rsidP="004862DA">
      <w:pPr>
        <w:divId w:val="812601022"/>
        <w:rPr>
          <w:rFonts w:ascii="Arial" w:hAnsi="Arial" w:cs="Arial"/>
          <w:sz w:val="18"/>
          <w:szCs w:val="18"/>
          <w:lang w:val="en-US"/>
        </w:rPr>
      </w:pPr>
      <w:r w:rsidRPr="00BD3DC8">
        <w:rPr>
          <w:rFonts w:ascii="Arial" w:hAnsi="Arial" w:cs="Arial"/>
          <w:sz w:val="18"/>
          <w:szCs w:val="18"/>
          <w:lang w:val="en-US"/>
        </w:rPr>
        <w:t xml:space="preserve">Israel </w:t>
      </w:r>
    </w:p>
    <w:p w14:paraId="5AFB0314" w14:textId="77777777" w:rsidR="006D3880" w:rsidRPr="00BD3DC8" w:rsidRDefault="006D3880" w:rsidP="004862DA">
      <w:pPr>
        <w:rPr>
          <w:rFonts w:ascii="Arial" w:hAnsi="Arial" w:cs="Arial"/>
          <w:sz w:val="18"/>
          <w:szCs w:val="18"/>
          <w:lang w:val="en-US"/>
        </w:rPr>
      </w:pPr>
    </w:p>
    <w:p w14:paraId="6AB2078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Pemphigus is a potentially life-threatening autoimmune blistering disease of skin and mucous membranes. The disease, which affects both sexes and all races, shows an uneven geographical distribution. Ethnic groups such as Ashkenazi Jews and those of Mediterranean and Indian origin are especially liable to develop pemphigus. Genetic and environmental factors have been reported. The treatment of pemphigus is still a challenge. It is usually treated with systemic corticosteroids. Other therapeutic options include plasmapheresis and intravenous immunoglobulin (IVIg). Immunosupressants, anti-inflammatory drugs, and antibiotics are used as adjuvant therapy.</w:t>
      </w:r>
    </w:p>
    <w:p w14:paraId="4AD80D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Aim: The purpose was to evaluate the need for randomized trials in the treatment of pemphigus.</w:t>
      </w:r>
    </w:p>
    <w:p w14:paraId="5D7996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A literature search on the treatment of pemphigus in humans was conducted using two data sources: The Cochrane Central Register of Controlled Trials and the PubMed (last 30 years). </w:t>
      </w:r>
    </w:p>
    <w:p w14:paraId="1C899A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A broad spectrum of treatment regimens was identified. The publications on the treatment of pemphigus reported evaluation studies, clinical trials and reviews. These publications showed heterogeneity with respect to disease characteristics (diagnostic procedures, pemphigus type, duration of disease, location of lesions, extent, severity, pemphigus antibody titer, preexisting co-morbidity), treatment modality and protocol (drug, adjuvant, dosage, route of administration, duration), treatment setting (academic, tertiary care centers, et al.) and method of monitoring the effectiveness of treatment (remission rate, hospitalization time, relapse rate, incidence of adverse effects and complications, mortality rate). A broad spectrum of demographic variables (age, sex, geographic and racial differences) was also noted.</w:t>
      </w:r>
    </w:p>
    <w:p w14:paraId="65E6627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There is a lack of large-scale controlled studies and randomized controlled trials (RCT) on the management of pemphigus. A widely accepted, evidence-based treatment protocol for pemphigus is lacking. The few existing RCTs did not contribute conclusive evidence for any specific treatment protocol for pemphigus. Multi-center RCTs are needed to formulate evidence-based strategies for the optimal treatment of pemphigus, including the rapid induction of remission, and effective long-term maintenance of remission with minimal adverse effects. Furthermore, a standardized scoring system should be developed to quantify the degree of disease severity and activity (staging), as well as treatment outcomes in different patient populations. </w:t>
      </w:r>
    </w:p>
    <w:p w14:paraId="525B84D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2403 </w:t>
      </w:r>
    </w:p>
    <w:p w14:paraId="1C03BBEB" w14:textId="77777777" w:rsidR="006D3880" w:rsidRPr="00BD3DC8" w:rsidRDefault="006D3880" w:rsidP="004862DA">
      <w:pPr>
        <w:divId w:val="1396977157"/>
        <w:rPr>
          <w:rFonts w:ascii="Arial" w:hAnsi="Arial" w:cs="Arial"/>
          <w:b/>
          <w:bCs/>
          <w:sz w:val="18"/>
          <w:szCs w:val="18"/>
          <w:lang w:val="en-US"/>
        </w:rPr>
      </w:pPr>
      <w:r w:rsidRPr="00BD3DC8">
        <w:rPr>
          <w:rFonts w:ascii="Arial" w:hAnsi="Arial" w:cs="Arial"/>
          <w:b/>
          <w:bCs/>
          <w:sz w:val="18"/>
          <w:szCs w:val="18"/>
          <w:lang w:val="en-US"/>
        </w:rPr>
        <w:t xml:space="preserve">EVIDENCE-BASED DERMATOLOGY: CONCLUSIONS </w:t>
      </w:r>
    </w:p>
    <w:p w14:paraId="564CE65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Luigi Naldi</w:t>
      </w:r>
      <w:r w:rsidRPr="00BD3DC8">
        <w:rPr>
          <w:rFonts w:ascii="Arial" w:hAnsi="Arial" w:cs="Arial"/>
          <w:sz w:val="18"/>
          <w:szCs w:val="18"/>
          <w:lang w:val="en-US"/>
        </w:rPr>
        <w:t xml:space="preserve"> </w:t>
      </w:r>
    </w:p>
    <w:p w14:paraId="5F2E35E8" w14:textId="77777777" w:rsidR="006D3880" w:rsidRPr="00BD3DC8" w:rsidRDefault="006D3880" w:rsidP="004862DA">
      <w:pPr>
        <w:divId w:val="459306676"/>
        <w:rPr>
          <w:rFonts w:ascii="Arial" w:hAnsi="Arial" w:cs="Arial"/>
          <w:sz w:val="18"/>
          <w:szCs w:val="18"/>
          <w:lang w:val="en-US"/>
        </w:rPr>
      </w:pPr>
      <w:r w:rsidRPr="00BD3DC8">
        <w:rPr>
          <w:rFonts w:ascii="Arial" w:hAnsi="Arial" w:cs="Arial"/>
          <w:sz w:val="18"/>
          <w:szCs w:val="18"/>
          <w:lang w:val="en-US"/>
        </w:rPr>
        <w:t xml:space="preserve">Italy </w:t>
      </w:r>
    </w:p>
    <w:p w14:paraId="0AD6E0FF" w14:textId="77777777" w:rsidR="006D3880" w:rsidRPr="00BD3DC8" w:rsidRDefault="006D3880" w:rsidP="004862DA">
      <w:pPr>
        <w:rPr>
          <w:rFonts w:ascii="Arial" w:hAnsi="Arial" w:cs="Arial"/>
          <w:sz w:val="18"/>
          <w:szCs w:val="18"/>
          <w:lang w:val="en-US"/>
        </w:rPr>
      </w:pPr>
    </w:p>
    <w:p w14:paraId="708256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Evidence Based Medicine may be defined as a long lasting programme for clinical medicine. A programme of a link between clinical research and clinical practice to improve medical performance. Components of such a programme include: 1. Identifying the clinical questions which are of greater interest from a public health or an individual patient perspective. This implies a reflection on the mandate of clinical Dermatology and on the best ways to use existing resources; 2. Scrutinizing clinical research summarizing the available evidence; 3. Prioritising research needs and trying to influence the research agenda to address unanswered questions; 5. Humanising medicine favouring an ethical reflection on the role played by medicine in a modern society and educating the public on understanding the basis for medical decisions</w:t>
      </w:r>
    </w:p>
    <w:p w14:paraId="5344F67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above mentioned programme requires a continuous balance between what would desirable and what is available or feasible. </w:t>
      </w:r>
    </w:p>
    <w:p w14:paraId="7AD2669D" w14:textId="65AD2F0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4B77DA2" w14:textId="77777777" w:rsidR="00DF5FB7" w:rsidRPr="00BD3DC8" w:rsidRDefault="00DF5FB7" w:rsidP="004862DA">
      <w:pPr>
        <w:rPr>
          <w:rFonts w:ascii="Arial" w:hAnsi="Arial" w:cs="Arial"/>
          <w:sz w:val="18"/>
          <w:szCs w:val="18"/>
          <w:lang w:val="en-US"/>
        </w:rPr>
      </w:pPr>
    </w:p>
    <w:p w14:paraId="3E5B9F92" w14:textId="77777777" w:rsidR="006D3880" w:rsidRPr="00BD3DC8" w:rsidRDefault="006D3880" w:rsidP="004862DA">
      <w:pPr>
        <w:divId w:val="1296065742"/>
        <w:rPr>
          <w:rFonts w:ascii="Arial" w:hAnsi="Arial" w:cs="Arial"/>
          <w:b/>
          <w:bCs/>
          <w:sz w:val="18"/>
          <w:szCs w:val="18"/>
          <w:lang w:val="en-US"/>
        </w:rPr>
      </w:pPr>
      <w:r w:rsidRPr="00BD3DC8">
        <w:rPr>
          <w:rFonts w:ascii="Arial" w:hAnsi="Arial" w:cs="Arial"/>
          <w:b/>
          <w:bCs/>
          <w:sz w:val="18"/>
          <w:szCs w:val="18"/>
          <w:lang w:val="en-US"/>
        </w:rPr>
        <w:t xml:space="preserve">2410 </w:t>
      </w:r>
    </w:p>
    <w:p w14:paraId="5C057748" w14:textId="77777777" w:rsidR="006D3880" w:rsidRPr="00BD3DC8" w:rsidRDefault="006D3880" w:rsidP="004862DA">
      <w:pPr>
        <w:divId w:val="1520242455"/>
        <w:rPr>
          <w:rFonts w:ascii="Arial" w:hAnsi="Arial" w:cs="Arial"/>
          <w:b/>
          <w:bCs/>
          <w:sz w:val="18"/>
          <w:szCs w:val="18"/>
          <w:lang w:val="en-US"/>
        </w:rPr>
      </w:pPr>
      <w:r w:rsidRPr="00BD3DC8">
        <w:rPr>
          <w:rFonts w:ascii="Arial" w:hAnsi="Arial" w:cs="Arial"/>
          <w:b/>
          <w:bCs/>
          <w:sz w:val="18"/>
          <w:szCs w:val="18"/>
          <w:lang w:val="en-US"/>
        </w:rPr>
        <w:t xml:space="preserve">EPIDEMIOLOGY OF ATOPIC DERMATITIS </w:t>
      </w:r>
    </w:p>
    <w:p w14:paraId="58BDFDCA" w14:textId="77777777" w:rsidR="006D3880" w:rsidRPr="00BD3DC8" w:rsidRDefault="006D3880" w:rsidP="004862DA">
      <w:pPr>
        <w:jc w:val="both"/>
        <w:divId w:val="1625623292"/>
        <w:rPr>
          <w:rFonts w:ascii="Arial" w:hAnsi="Arial" w:cs="Arial"/>
          <w:sz w:val="18"/>
          <w:szCs w:val="18"/>
          <w:lang w:val="en-US"/>
        </w:rPr>
      </w:pPr>
      <w:r w:rsidRPr="00BD3DC8">
        <w:rPr>
          <w:rStyle w:val="primerautor"/>
          <w:rFonts w:ascii="Arial" w:hAnsi="Arial" w:cs="Arial"/>
          <w:sz w:val="18"/>
          <w:szCs w:val="18"/>
          <w:lang w:val="en-US"/>
        </w:rPr>
        <w:t>Evandro Rivitti</w:t>
      </w:r>
      <w:r w:rsidRPr="00BD3DC8">
        <w:rPr>
          <w:rFonts w:ascii="Arial" w:hAnsi="Arial" w:cs="Arial"/>
          <w:sz w:val="18"/>
          <w:szCs w:val="18"/>
          <w:lang w:val="en-US"/>
        </w:rPr>
        <w:t xml:space="preserve"> </w:t>
      </w:r>
    </w:p>
    <w:p w14:paraId="0BBE1929" w14:textId="77777777" w:rsidR="006D3880" w:rsidRPr="00BD3DC8" w:rsidRDefault="006D3880" w:rsidP="004862DA">
      <w:pPr>
        <w:divId w:val="193894876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16D7E727" w14:textId="77777777" w:rsidR="006D3880" w:rsidRPr="00BD3DC8" w:rsidRDefault="006D3880" w:rsidP="004862DA">
      <w:pPr>
        <w:divId w:val="1625623292"/>
        <w:rPr>
          <w:rFonts w:ascii="Arial" w:hAnsi="Arial" w:cs="Arial"/>
          <w:sz w:val="18"/>
          <w:szCs w:val="18"/>
          <w:lang w:val="en-US"/>
        </w:rPr>
      </w:pPr>
    </w:p>
    <w:p w14:paraId="73CB91EA"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Atopic dermatitis (AD) is a disease of universal occurrence, with a world prevalence ranging from 1 to 20%. The difference is attributed to unique features of the population involved, variations in age and models of epidemiological questionnaires applied to each analyzed group. It has been demonstrated, however, that its prevalence shows increase in the last four decades, probably due to a modern-life style, or changing in medical awareness and diagnosis. 1 One of the most complete and worldwide studies involving the prevalence of atopic diseases was the ISAAC (International Study of Asthma and Allergies in Childhood) 2. ISAAC study was based on a standardized methodology, where two groups of age (infants of 6-7 and adolescents of 13-14 years) in 56 countries were analyzed. The lowest overall prevalence was detected in Asia and Eastern Europe, in contrast with Northern Europe and Australia.2 In Brazil, ISAAC study revealed a prevalence of 10-14% in adolescents, and a significant increase of severe forms of 0.5 to 1%.2 AD is a characteristic disease of childhood; 85% of the patients have their first clinical signs and symptoms in the first five years, and only 45% of new cases occur after the age of 45. Around 40% of the AD children will have persistent AD in adulthood, and 50 to 80% of AD patients will develop asthma3. The most appointed risk factors in AD include genetics, gender, psychosomatic, environmental and aeroallergens. Considering genetic influence in AD, parental predisposition has a striking influence, but the genetic atopy risk has been attributed not to one, but to several loci.4,5 Interestingly, a slight tendency of female gender with AD has been reported (up to 1.7:1), in contrast to other atopic conditions.1 Factors such as house dust mite allergens and food allergy may play a crucial trigger in the inflammatory response in some cases. Breast-feeding and delayed introduction of potential food allergens may be considered preventive measures towards AD.6 Prognostic factors of persistent AD in adults include personal or family history of atopy, early severe AD, facial and neck AD, and respiratory atopic diseases.7</w:t>
      </w:r>
    </w:p>
    <w:p w14:paraId="63A9BA89" w14:textId="77777777" w:rsidR="00B44904" w:rsidRPr="00BD3DC8" w:rsidRDefault="00B44904" w:rsidP="004862DA">
      <w:pPr>
        <w:jc w:val="both"/>
        <w:divId w:val="1625623292"/>
        <w:rPr>
          <w:rFonts w:ascii="Arial" w:hAnsi="Arial" w:cs="Arial"/>
          <w:sz w:val="18"/>
          <w:szCs w:val="18"/>
          <w:lang w:val="en-US"/>
        </w:rPr>
      </w:pPr>
    </w:p>
    <w:p w14:paraId="016615C8"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 xml:space="preserve">Bibliography </w:t>
      </w:r>
    </w:p>
    <w:p w14:paraId="445E3E5F"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 xml:space="preserve">1. R J, PRZYBILLA B, RUZICKA T. Handbook of Atopic Eczema. Second edition, Springer, </w:t>
      </w:r>
      <w:smartTag w:uri="urn:schemas-microsoft-com:office:smarttags" w:element="country-region">
        <w:smartTag w:uri="urn:schemas-microsoft-com:office:smarttags" w:element="place">
          <w:r w:rsidRPr="00BD3DC8">
            <w:rPr>
              <w:rFonts w:ascii="Arial" w:hAnsi="Arial" w:cs="Arial"/>
              <w:sz w:val="18"/>
              <w:szCs w:val="18"/>
              <w:lang w:val="en-US"/>
            </w:rPr>
            <w:t>Germany</w:t>
          </w:r>
        </w:smartTag>
      </w:smartTag>
      <w:r w:rsidRPr="00BD3DC8">
        <w:rPr>
          <w:rFonts w:ascii="Arial" w:hAnsi="Arial" w:cs="Arial"/>
          <w:sz w:val="18"/>
          <w:szCs w:val="18"/>
          <w:lang w:val="en-US"/>
        </w:rPr>
        <w:t>, 2005.</w:t>
      </w:r>
    </w:p>
    <w:p w14:paraId="6E8B9C80"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2. ISAAC SC. Worldwide variation in prevalence of symptoms of asthma, allergic rhinoconjunctivitis, and atopic eczema: ISAAC (The International Study of Asthma and Allergies in Childhood). Lancet 1998; 351:1225-1232.</w:t>
      </w:r>
    </w:p>
    <w:p w14:paraId="7CFFC592"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3. WUTRICH B. Clinical aspects, epidemiology, and prognosis of atopic dermatitis. Ann Allergy Asthma Immunol 1999; 83: 464-470.</w:t>
      </w:r>
    </w:p>
    <w:p w14:paraId="7B4B619B"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 xml:space="preserve">4. MAC LEAN JA. &amp; EIDELMAN FJ. The genetics of atopy and atopic eczema. Arch Dermatol </w:t>
      </w:r>
    </w:p>
    <w:p w14:paraId="15EC62FC"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2001;137:1474-1477.</w:t>
      </w:r>
    </w:p>
    <w:p w14:paraId="289E11C6"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5. SCHULTZ-LARSEN F. Atopic dermatitis: a genetic-epidemiological study in a population</w:t>
      </w:r>
    </w:p>
    <w:p w14:paraId="531CA38F"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based twin sample. J Amer Acad Dermatol 1993;28:719-723.</w:t>
      </w:r>
    </w:p>
    <w:p w14:paraId="0CBB7B7F" w14:textId="77777777" w:rsidR="00B44904"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6. GDALEVICH M, MIMOUNI D, DAVID M&lt; MIMOUNI M. Breast-feeding and the onset of atopic dermatitis in childhood: a systematic review and meta-analysis of prospective studies. J Am Acad Dermatol 2001;45:520-527.</w:t>
      </w:r>
    </w:p>
    <w:p w14:paraId="0F7D62C0" w14:textId="77777777" w:rsidR="006D3880" w:rsidRPr="00BD3DC8" w:rsidRDefault="006D3880" w:rsidP="004862DA">
      <w:pPr>
        <w:jc w:val="both"/>
        <w:divId w:val="1625623292"/>
        <w:rPr>
          <w:rFonts w:ascii="Arial" w:hAnsi="Arial" w:cs="Arial"/>
          <w:sz w:val="18"/>
          <w:szCs w:val="18"/>
          <w:lang w:val="en-US"/>
        </w:rPr>
      </w:pPr>
      <w:r w:rsidRPr="00BD3DC8">
        <w:rPr>
          <w:rFonts w:ascii="Arial" w:hAnsi="Arial" w:cs="Arial"/>
          <w:sz w:val="18"/>
          <w:szCs w:val="18"/>
          <w:lang w:val="en-US"/>
        </w:rPr>
        <w:t xml:space="preserve">7. OZKAYA E. Adult-onset atopic dermatitis. J Am Acad Dermatol 2005; 52 (4): 579-582. </w:t>
      </w:r>
    </w:p>
    <w:p w14:paraId="5842084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2413 </w:t>
      </w:r>
    </w:p>
    <w:p w14:paraId="7844BC9F" w14:textId="77777777" w:rsidR="006D3880" w:rsidRPr="00BD3DC8" w:rsidRDefault="006D3880" w:rsidP="004862DA">
      <w:pPr>
        <w:divId w:val="1756127460"/>
        <w:rPr>
          <w:rFonts w:ascii="Arial" w:hAnsi="Arial" w:cs="Arial"/>
          <w:b/>
          <w:bCs/>
          <w:sz w:val="18"/>
          <w:szCs w:val="18"/>
          <w:lang w:val="en-US"/>
        </w:rPr>
      </w:pPr>
      <w:r w:rsidRPr="00BD3DC8">
        <w:rPr>
          <w:rFonts w:ascii="Arial" w:hAnsi="Arial" w:cs="Arial"/>
          <w:b/>
          <w:bCs/>
          <w:sz w:val="18"/>
          <w:szCs w:val="18"/>
          <w:lang w:val="en-US"/>
        </w:rPr>
        <w:t xml:space="preserve">LONG TERM MANAGEMENT OF ATOPIC DERMATITIS </w:t>
      </w:r>
    </w:p>
    <w:p w14:paraId="0005136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Kiyoshi Nishioka</w:t>
      </w:r>
      <w:r w:rsidRPr="00BD3DC8">
        <w:rPr>
          <w:rFonts w:ascii="Arial" w:hAnsi="Arial" w:cs="Arial"/>
          <w:sz w:val="18"/>
          <w:szCs w:val="18"/>
          <w:lang w:val="en-US"/>
        </w:rPr>
        <w:t xml:space="preserve"> </w:t>
      </w:r>
    </w:p>
    <w:p w14:paraId="5DC52E34" w14:textId="77777777" w:rsidR="006D3880" w:rsidRPr="00BD3DC8" w:rsidRDefault="006D3880" w:rsidP="004862DA">
      <w:pPr>
        <w:divId w:val="529612550"/>
        <w:rPr>
          <w:rFonts w:ascii="Arial" w:hAnsi="Arial" w:cs="Arial"/>
          <w:sz w:val="18"/>
          <w:szCs w:val="18"/>
          <w:lang w:val="en-US"/>
        </w:rPr>
      </w:pPr>
      <w:r w:rsidRPr="00BD3DC8">
        <w:rPr>
          <w:rFonts w:ascii="Arial" w:hAnsi="Arial" w:cs="Arial"/>
          <w:sz w:val="18"/>
          <w:szCs w:val="18"/>
          <w:lang w:val="en-US"/>
        </w:rPr>
        <w:t xml:space="preserve">Japan </w:t>
      </w:r>
    </w:p>
    <w:p w14:paraId="708A630C" w14:textId="77777777" w:rsidR="006D3880" w:rsidRPr="00BD3DC8" w:rsidRDefault="006D3880" w:rsidP="004862DA">
      <w:pPr>
        <w:rPr>
          <w:rFonts w:ascii="Arial" w:hAnsi="Arial" w:cs="Arial"/>
          <w:sz w:val="18"/>
          <w:szCs w:val="18"/>
          <w:lang w:val="en-US"/>
        </w:rPr>
      </w:pPr>
    </w:p>
    <w:p w14:paraId="0806A9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Atopic dermatitis is one of the long-term fluctuating skin diseases. The skin trouble starts at early age and persists with repeated exacerbation. It is an eczematous reaction accompanied by severe itch induced by many triggers including allergens and irritants. It responds well to the treatment with emollients, topical corticosteroid and/or calcineurin antagonist and antihistaminics. However, the recent cases with atopic dermatitis became resistant to the standard treatment regimen. </w:t>
      </w:r>
    </w:p>
    <w:p w14:paraId="02928A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 outbreak of severe cases of atopic dermatitis took place about 20years ago in Japan. Those cases showed swollen red face, dirty neck and erythroderma-like skin condition. Their skin exacerbated severely at varying time after puberty. A third of them persisted atopic dermatitis since their infantile period and another third experienced improvement of atopic dermatitis at their childhood period. The rest had their skin trouble first after puberty. We are classified such severe cases as “adult type of atopic dermatitis” based on their characteristic skin symptoms and the clinical course.</w:t>
      </w:r>
    </w:p>
    <w:p w14:paraId="4AE325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tried to analyze the mechanism to develop such severe skin condition and found that many different exacerbating factors were intermingled to affect the skin at different timing to form the complicated skin condition. Most of the exacerbating factors were prerequisite and/or common stuffs in their daily life, such as detergents, emollients, house dust etc. The latent infection of tonsils, teeth etc played an important role to enhance eczematous reaction of the severe cases.</w:t>
      </w:r>
    </w:p>
    <w:p w14:paraId="0719C9A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long term management of such difficult cases is to detect the complicated exacerbating factors and to remove them from the patients’ daily environment one by one. This management requires great efforts of dermatologists. However, this effort is the most important one to manage the severe cases of atopic dermatitis. </w:t>
      </w:r>
    </w:p>
    <w:p w14:paraId="5AE7E4FF" w14:textId="3FF1864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D48E35B" w14:textId="77777777" w:rsidR="00DF5FB7" w:rsidRPr="00BD3DC8" w:rsidRDefault="00DF5FB7" w:rsidP="004862DA">
      <w:pPr>
        <w:rPr>
          <w:rFonts w:ascii="Arial" w:hAnsi="Arial" w:cs="Arial"/>
          <w:sz w:val="18"/>
          <w:szCs w:val="18"/>
          <w:lang w:val="en-US"/>
        </w:rPr>
      </w:pPr>
    </w:p>
    <w:p w14:paraId="4046CFEF" w14:textId="77777777" w:rsidR="006D3880" w:rsidRPr="00BD3DC8" w:rsidRDefault="006D3880" w:rsidP="004862DA">
      <w:pPr>
        <w:divId w:val="1585532443"/>
        <w:rPr>
          <w:rFonts w:ascii="Arial" w:hAnsi="Arial" w:cs="Arial"/>
          <w:b/>
          <w:bCs/>
          <w:sz w:val="18"/>
          <w:szCs w:val="18"/>
          <w:lang w:val="en-US"/>
        </w:rPr>
      </w:pPr>
      <w:r w:rsidRPr="00BD3DC8">
        <w:rPr>
          <w:rFonts w:ascii="Arial" w:hAnsi="Arial" w:cs="Arial"/>
          <w:b/>
          <w:bCs/>
          <w:sz w:val="18"/>
          <w:szCs w:val="18"/>
          <w:lang w:val="en-US"/>
        </w:rPr>
        <w:t xml:space="preserve">2420 </w:t>
      </w:r>
    </w:p>
    <w:p w14:paraId="77A3CE4D" w14:textId="77777777" w:rsidR="006D3880" w:rsidRPr="00BD3DC8" w:rsidRDefault="006D3880" w:rsidP="004862DA">
      <w:pPr>
        <w:divId w:val="173302890"/>
        <w:rPr>
          <w:rFonts w:ascii="Arial" w:hAnsi="Arial" w:cs="Arial"/>
          <w:b/>
          <w:bCs/>
          <w:sz w:val="18"/>
          <w:szCs w:val="18"/>
          <w:lang w:val="en-US"/>
        </w:rPr>
      </w:pPr>
      <w:r w:rsidRPr="00BD3DC8">
        <w:rPr>
          <w:rFonts w:ascii="Arial" w:hAnsi="Arial" w:cs="Arial"/>
          <w:b/>
          <w:bCs/>
          <w:sz w:val="18"/>
          <w:szCs w:val="18"/>
          <w:lang w:val="en-US"/>
        </w:rPr>
        <w:t xml:space="preserve">OCCUPATIONAL HAND ECZEMA - THE DANISH EXPERIENCE </w:t>
      </w:r>
    </w:p>
    <w:p w14:paraId="622E4EF1" w14:textId="77777777" w:rsidR="006D3880" w:rsidRPr="00BD3DC8" w:rsidRDefault="006D3880" w:rsidP="004862DA">
      <w:pPr>
        <w:jc w:val="both"/>
        <w:divId w:val="1898198518"/>
        <w:rPr>
          <w:rFonts w:ascii="Arial" w:hAnsi="Arial" w:cs="Arial"/>
          <w:sz w:val="18"/>
          <w:szCs w:val="18"/>
          <w:lang w:val="en-US"/>
        </w:rPr>
      </w:pPr>
      <w:r w:rsidRPr="00BD3DC8">
        <w:rPr>
          <w:rStyle w:val="primerautor"/>
          <w:rFonts w:ascii="Arial" w:hAnsi="Arial" w:cs="Arial"/>
          <w:sz w:val="18"/>
          <w:szCs w:val="18"/>
          <w:lang w:val="en-US"/>
        </w:rPr>
        <w:t>Agner Tove</w:t>
      </w:r>
      <w:r w:rsidRPr="00BD3DC8">
        <w:rPr>
          <w:rFonts w:ascii="Arial" w:hAnsi="Arial" w:cs="Arial"/>
          <w:sz w:val="18"/>
          <w:szCs w:val="18"/>
          <w:lang w:val="en-US"/>
        </w:rPr>
        <w:t xml:space="preserve"> </w:t>
      </w:r>
    </w:p>
    <w:p w14:paraId="25974DD7" w14:textId="77777777" w:rsidR="006D3880" w:rsidRPr="00BD3DC8" w:rsidRDefault="006D3880" w:rsidP="004862DA">
      <w:pPr>
        <w:divId w:val="176922788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Denmark</w:t>
          </w:r>
        </w:smartTag>
      </w:smartTag>
      <w:r w:rsidRPr="00BD3DC8">
        <w:rPr>
          <w:rFonts w:ascii="Arial" w:hAnsi="Arial" w:cs="Arial"/>
          <w:sz w:val="18"/>
          <w:szCs w:val="18"/>
          <w:lang w:val="en-US"/>
        </w:rPr>
        <w:t xml:space="preserve"> </w:t>
      </w:r>
    </w:p>
    <w:p w14:paraId="3892063A" w14:textId="77777777" w:rsidR="006D3880" w:rsidRPr="00BD3DC8" w:rsidRDefault="006D3880" w:rsidP="004862DA">
      <w:pPr>
        <w:divId w:val="1898198518"/>
        <w:rPr>
          <w:rFonts w:ascii="Arial" w:hAnsi="Arial" w:cs="Arial"/>
          <w:sz w:val="18"/>
          <w:szCs w:val="18"/>
          <w:lang w:val="en-US"/>
        </w:rPr>
      </w:pPr>
    </w:p>
    <w:p w14:paraId="55059FBC" w14:textId="77777777" w:rsidR="006D3880" w:rsidRPr="00BD3DC8" w:rsidRDefault="006D3880" w:rsidP="004862DA">
      <w:pPr>
        <w:jc w:val="both"/>
        <w:divId w:val="1898198518"/>
        <w:rPr>
          <w:rFonts w:ascii="Arial" w:hAnsi="Arial" w:cs="Arial"/>
          <w:sz w:val="18"/>
          <w:szCs w:val="18"/>
          <w:lang w:val="en-US"/>
        </w:rPr>
      </w:pPr>
      <w:r w:rsidRPr="00BD3DC8">
        <w:rPr>
          <w:rFonts w:ascii="Arial" w:hAnsi="Arial" w:cs="Arial"/>
          <w:sz w:val="18"/>
          <w:szCs w:val="18"/>
          <w:lang w:val="en-US"/>
        </w:rPr>
        <w:t xml:space="preserve">Occupational hand eczema (OHE) is the most frequently recognised occupational disease in </w:t>
      </w:r>
      <w:smartTag w:uri="urn:schemas-microsoft-com:office:smarttags" w:element="place">
        <w:smartTag w:uri="urn:schemas-microsoft-com:office:smarttags" w:element="country-region">
          <w:r w:rsidRPr="00BD3DC8">
            <w:rPr>
              <w:rFonts w:ascii="Arial" w:hAnsi="Arial" w:cs="Arial"/>
              <w:sz w:val="18"/>
              <w:szCs w:val="18"/>
              <w:lang w:val="en-US"/>
            </w:rPr>
            <w:t>Denmark</w:t>
          </w:r>
        </w:smartTag>
      </w:smartTag>
      <w:r w:rsidRPr="00BD3DC8">
        <w:rPr>
          <w:rFonts w:ascii="Arial" w:hAnsi="Arial" w:cs="Arial"/>
          <w:sz w:val="18"/>
          <w:szCs w:val="18"/>
          <w:lang w:val="en-US"/>
        </w:rPr>
        <w:t xml:space="preserve">, with an incidence rate of approximately 0.32 per 1000 person-years. The number of new OHE cases in </w:t>
      </w:r>
      <w:smartTag w:uri="urn:schemas-microsoft-com:office:smarttags" w:element="place">
        <w:smartTag w:uri="urn:schemas-microsoft-com:office:smarttags" w:element="country-region">
          <w:r w:rsidRPr="00BD3DC8">
            <w:rPr>
              <w:rFonts w:ascii="Arial" w:hAnsi="Arial" w:cs="Arial"/>
              <w:sz w:val="18"/>
              <w:szCs w:val="18"/>
              <w:lang w:val="en-US"/>
            </w:rPr>
            <w:t>Denmark</w:t>
          </w:r>
        </w:smartTag>
      </w:smartTag>
      <w:r w:rsidRPr="00BD3DC8">
        <w:rPr>
          <w:rFonts w:ascii="Arial" w:hAnsi="Arial" w:cs="Arial"/>
          <w:sz w:val="18"/>
          <w:szCs w:val="18"/>
          <w:lang w:val="en-US"/>
        </w:rPr>
        <w:t xml:space="preserve"> has remained almost unchanged since the mid-1990s. Complications and consequences of occupational contact dermatitis include chronic severe eczema, prolonged sick leave, loss of job and a significantly negative effect on Quality of Life. To reduce the number of new OHE cases in the future, it is important that detailed information is available about high-risk factors and occupations so that preventive measures can be targeted in the most cost-effective direction. Results from a recent epidemiological cohort study of patients with OHE indicate that the most common type of OHE was irritant contact dermatitis comprising 62% of the cohort. The highest incidence rates of OHE were found among bakers, hairdressers, dental surgery assistants and kitchen workers/chefs, but the quantitatively dominating occupation was healthcare workers and comprised more than 21% of the entire study population. Factors influencing the prognosis for OHE will be discussed, and attention will be drawn to measures for prevention of OHE in the health care sector. </w:t>
      </w:r>
    </w:p>
    <w:p w14:paraId="53CDBFC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2421 </w:t>
      </w:r>
    </w:p>
    <w:p w14:paraId="1742C58E" w14:textId="77777777" w:rsidR="006D3880" w:rsidRPr="00BD3DC8" w:rsidRDefault="006D3880" w:rsidP="004862DA">
      <w:pPr>
        <w:divId w:val="1158617024"/>
        <w:rPr>
          <w:rFonts w:ascii="Arial" w:hAnsi="Arial" w:cs="Arial"/>
          <w:b/>
          <w:bCs/>
          <w:sz w:val="18"/>
          <w:szCs w:val="18"/>
          <w:lang w:val="en-US"/>
        </w:rPr>
      </w:pPr>
      <w:r w:rsidRPr="00BD3DC8">
        <w:rPr>
          <w:rFonts w:ascii="Arial" w:hAnsi="Arial" w:cs="Arial"/>
          <w:b/>
          <w:bCs/>
          <w:sz w:val="18"/>
          <w:szCs w:val="18"/>
          <w:lang w:val="en-US"/>
        </w:rPr>
        <w:t xml:space="preserve">THE ROLE OF CHEMICAL ANALYSIS IN THE EVALUATION OF OCCUPATIONAL DERMATOSES </w:t>
      </w:r>
    </w:p>
    <w:p w14:paraId="77A19C0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Magnus Bruze</w:t>
      </w:r>
      <w:r w:rsidRPr="00BD3DC8">
        <w:rPr>
          <w:rFonts w:ascii="Arial" w:hAnsi="Arial" w:cs="Arial"/>
          <w:sz w:val="18"/>
          <w:szCs w:val="18"/>
          <w:lang w:val="en-US"/>
        </w:rPr>
        <w:t xml:space="preserve"> </w:t>
      </w:r>
    </w:p>
    <w:p w14:paraId="0DEB57F1" w14:textId="77777777" w:rsidR="006D3880" w:rsidRPr="00BD3DC8" w:rsidRDefault="006D3880" w:rsidP="004862DA">
      <w:pPr>
        <w:divId w:val="105881946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Sweden</w:t>
          </w:r>
        </w:smartTag>
      </w:smartTag>
      <w:r w:rsidRPr="00BD3DC8">
        <w:rPr>
          <w:rFonts w:ascii="Arial" w:hAnsi="Arial" w:cs="Arial"/>
          <w:sz w:val="18"/>
          <w:szCs w:val="18"/>
          <w:lang w:val="en-US"/>
        </w:rPr>
        <w:t xml:space="preserve"> </w:t>
      </w:r>
    </w:p>
    <w:p w14:paraId="1899703A" w14:textId="77777777" w:rsidR="006D3880" w:rsidRPr="00BD3DC8" w:rsidRDefault="006D3880" w:rsidP="004862DA">
      <w:pPr>
        <w:rPr>
          <w:rFonts w:ascii="Arial" w:hAnsi="Arial" w:cs="Arial"/>
          <w:sz w:val="18"/>
          <w:szCs w:val="18"/>
          <w:lang w:val="en-US"/>
        </w:rPr>
      </w:pPr>
    </w:p>
    <w:p w14:paraId="517312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occupational dermatology, chemical analysis is particularly needed within the field of contact allergy. Diagnosing allergic contact dermatitis is a 3-step procedure including (i) establishing of contact allergy, (ii) demonstration of present exposure to the sensitizer, and (iii) assessment of clinical relevance; i.e. the present exposure t,o the sensitizer and/or cross-reacting substances shall explain the dermatitis under investigation with regard to the type of dermatitis, its localisation and the course of the dermatitis. Knowledge of exposure to the sensitizer can be obtained in various ways, including information from packages, safety data sheets and the manufacturers/suppliers as well as from chemical analyses. By chemical analysis of environmental and occupational products we can often demonstrate the presence or absence of particular allergens. To demonstrate the presence of some allergens in products, simple methods or spot tests can sometimes be used. More often, however, more complicated chemical methods must be used. In the lecture various chemical methods for the demonstration of sensitizers will be presented together with examples of their use in the clinical work. </w:t>
      </w:r>
    </w:p>
    <w:p w14:paraId="46ABB33F" w14:textId="77777777" w:rsidR="00B44904" w:rsidRPr="00BD3DC8" w:rsidRDefault="00B44904" w:rsidP="004862DA">
      <w:pPr>
        <w:jc w:val="both"/>
        <w:rPr>
          <w:rFonts w:ascii="Arial" w:hAnsi="Arial" w:cs="Arial"/>
          <w:sz w:val="18"/>
          <w:szCs w:val="18"/>
          <w:lang w:val="en-US"/>
        </w:rPr>
      </w:pPr>
    </w:p>
    <w:p w14:paraId="44085B1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F9B6E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Bruze M. What is a relevant contact allergy? Contact Dermatitis 1990: 23: 224-225</w:t>
      </w:r>
    </w:p>
    <w:p w14:paraId="58DABE3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Gruvberger B, Bruze M, Fregert S. Spot Tests and Chemical Analyses for Allergen Evaluation. In: Rycroft RJG, Menné T, Frosch PJ, Lepoittevin J-P, (eds) Textbook of Contact Dermatitis,3rd ed, (2001), Springer-Verlag.</w:t>
      </w:r>
    </w:p>
    <w:p w14:paraId="5AC14D9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Gruvberger B, Bruze M, Fregert S. Physiochemical Methods for Detection of Occupational Contact Allergens. In: Kanerva L, Elsner P, Wahlberg JE, Maibach HI, (eds), Handbook of Occupational Dermatology, (2000), Springer-Verlag. </w:t>
      </w:r>
    </w:p>
    <w:p w14:paraId="44CA06A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2424 </w:t>
      </w:r>
    </w:p>
    <w:p w14:paraId="156EE182" w14:textId="77777777" w:rsidR="006D3880" w:rsidRPr="00BD3DC8" w:rsidRDefault="006D3880" w:rsidP="004862DA">
      <w:pPr>
        <w:divId w:val="354966618"/>
        <w:rPr>
          <w:rFonts w:ascii="Arial" w:hAnsi="Arial" w:cs="Arial"/>
          <w:b/>
          <w:bCs/>
          <w:sz w:val="18"/>
          <w:szCs w:val="18"/>
          <w:lang w:val="en-US"/>
        </w:rPr>
      </w:pPr>
      <w:r w:rsidRPr="00BD3DC8">
        <w:rPr>
          <w:rFonts w:ascii="Arial" w:hAnsi="Arial" w:cs="Arial"/>
          <w:b/>
          <w:bCs/>
          <w:sz w:val="18"/>
          <w:szCs w:val="18"/>
          <w:lang w:val="en-US"/>
        </w:rPr>
        <w:t xml:space="preserve">OCCUPATIONAL DERMATOSES IN BRAZIL </w:t>
      </w:r>
    </w:p>
    <w:p w14:paraId="59CDF6B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Ida Alzira Gomes Duarte</w:t>
      </w:r>
      <w:r w:rsidRPr="00BD3DC8">
        <w:rPr>
          <w:rFonts w:ascii="Arial" w:hAnsi="Arial" w:cs="Arial"/>
          <w:sz w:val="18"/>
          <w:szCs w:val="18"/>
          <w:lang w:val="en-US"/>
        </w:rPr>
        <w:t xml:space="preserve"> </w:t>
      </w:r>
    </w:p>
    <w:p w14:paraId="4D7EB70D" w14:textId="77777777" w:rsidR="006D3880" w:rsidRPr="00BD3DC8" w:rsidRDefault="006D3880" w:rsidP="004862DA">
      <w:pPr>
        <w:divId w:val="45034892"/>
        <w:rPr>
          <w:rFonts w:ascii="Arial" w:hAnsi="Arial" w:cs="Arial"/>
          <w:sz w:val="18"/>
          <w:szCs w:val="18"/>
          <w:lang w:val="en-US"/>
        </w:rPr>
      </w:pPr>
      <w:r w:rsidRPr="00BD3DC8">
        <w:rPr>
          <w:rFonts w:ascii="Arial" w:hAnsi="Arial" w:cs="Arial"/>
          <w:sz w:val="18"/>
          <w:szCs w:val="18"/>
          <w:lang w:val="en-US"/>
        </w:rPr>
        <w:t xml:space="preserve">Brazil </w:t>
      </w:r>
    </w:p>
    <w:p w14:paraId="11414F22" w14:textId="77777777" w:rsidR="006D3880" w:rsidRPr="00BD3DC8" w:rsidRDefault="006D3880" w:rsidP="004862DA">
      <w:pPr>
        <w:rPr>
          <w:rFonts w:ascii="Arial" w:hAnsi="Arial" w:cs="Arial"/>
          <w:sz w:val="18"/>
          <w:szCs w:val="18"/>
          <w:lang w:val="en-US"/>
        </w:rPr>
      </w:pPr>
    </w:p>
    <w:p w14:paraId="118583E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Occupational Health in Brazil has great importance in social and political aspects. Four ministries are involved in its control: Labor, Health, Social Welfare and Justice. </w:t>
      </w:r>
    </w:p>
    <w:p w14:paraId="4A22D3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Brazilian territory is divided into five regions: Northern, Northeastern, Central-Western, Southeastern and Southern. With diverse proportions, all regions present agricultural and industrial areas, with their own characteristics. This is related to differences in prevalence of occupational illnesses in the five regions. </w:t>
      </w:r>
    </w:p>
    <w:p w14:paraId="3527C5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Occupational dermatosis is considered one of the main causes of occupational illness. Many articles published show that occupational dermatosis is surpassed only by the repetitive strain injuries (RSI). </w:t>
      </w:r>
    </w:p>
    <w:p w14:paraId="51DFA3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frequency of the main occupational dermatoses in Brazil is similar to that of other countries. However, some regions have typical activities, such as sugar cane plantation, activity in salt mines, timber work and farming, where we observe a higher incidence of tropical infections in workers, such as tegumentar leishmaniasis. </w:t>
      </w:r>
    </w:p>
    <w:p w14:paraId="0B915A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Contact dermatitis is the most common skin condition and corresponds to 80% of dermatoses related to work. The main site is hand in workers performing activities in wet conditions, leading to impaired skin protection barrier. </w:t>
      </w:r>
    </w:p>
    <w:p w14:paraId="6257D4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irritant contact dermatitis (ICD) is main type of contact dermatitis. The agents related with professional activities vary and many of them are specific of each region. In the industry, the cut oils are the main agents. In the agricultural sector, ICD is the main skin condition, caused by specific agents and activities. </w:t>
      </w:r>
    </w:p>
    <w:p w14:paraId="5E8FB5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allergic contact dermatitis (ACD) is observed in construction industry workers, and potassium dichromate is the major sensitizer. Other sensitizers are responsible for occupational ACD, such as rubber components in workers wearing rubber protection equipment. It is interesting to note that many patients sensitized to rubber components initiated the dermatosis as ICD, and, to prevent the allergy, started wearing gloves as protection equipment. As already demonstrated in previous works, hand dermatitis initiates as primary irritant contact dermatitis (ICD) and progressed to ACD, caused by protection equipments and topical medicines. </w:t>
      </w:r>
    </w:p>
    <w:p w14:paraId="4A30EF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Besides rubber components, nickel and chromium are other frequent occupational allergens. Nickel is responsible for ACD on hands mainly in women and chromium is related to cement ACD in construction workers. </w:t>
      </w:r>
    </w:p>
    <w:p w14:paraId="526372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 the Dermatology Clinic of Santa Casa de Sao Paulo, a service that takes care of about 2000 patients per month, occupational contact dermatitis corresponds to 11% of cases of contact dermatitis seen in the allergy sector of the Clinic. The main agents are soaps and detergents in cleaners and health workers and cement construction workers. </w:t>
      </w:r>
    </w:p>
    <w:p w14:paraId="4C1972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Brazil, contact urticaria caused by latex (</w:t>
      </w:r>
      <w:r w:rsidRPr="00BD3DC8">
        <w:rPr>
          <w:rFonts w:ascii="Arial" w:hAnsi="Arial" w:cs="Arial"/>
          <w:i/>
          <w:iCs/>
          <w:sz w:val="18"/>
          <w:szCs w:val="18"/>
          <w:lang w:val="en-US"/>
        </w:rPr>
        <w:t>Hevea brasiliensis</w:t>
      </w:r>
      <w:r w:rsidRPr="00BD3DC8">
        <w:rPr>
          <w:rFonts w:ascii="Arial" w:hAnsi="Arial" w:cs="Arial"/>
          <w:sz w:val="18"/>
          <w:szCs w:val="18"/>
          <w:lang w:val="en-US"/>
        </w:rPr>
        <w:t xml:space="preserve">) does not present the same frequency observed in others communities. In the 1980´s there was a peak in the incidence of latex allergy and Brazil did not present significant rates. Our service provides care to health professionals working at the Santa Casa de Sao Paulo Hospital and since the first cases of latex reaction were reported we had only four cases confirmed . </w:t>
      </w:r>
    </w:p>
    <w:p w14:paraId="074B30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Unfortunately, there are no official data about skin cancer related to occupational dermatosis. In a tropical country such as Brazil, probably some cases of melanoma and non-melanoma skin cancer in workers exposed to sun are related to their work. </w:t>
      </w:r>
    </w:p>
    <w:p w14:paraId="6A853D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Since the first definition of work-related medicine until the new concept about Occupational Health, some modifications have been made with the objective to improve prevention, diagnosis and treatment of professional diseases. Much more is necessary to improve health of workers: establishment of research resources, making employers aware of providing adequate work conditions, and training workers to properly wear prevention equipment. Another important item is updating laws related to work; many laws were enacted over 50 years ago and must be reformulated to improve resources. As a consequence, the country will have best development conditions. </w:t>
      </w:r>
    </w:p>
    <w:p w14:paraId="1497B520" w14:textId="77777777" w:rsidR="00B44904" w:rsidRPr="00BD3DC8" w:rsidRDefault="00B44904" w:rsidP="004862DA">
      <w:pPr>
        <w:jc w:val="both"/>
        <w:rPr>
          <w:rFonts w:ascii="Arial" w:hAnsi="Arial" w:cs="Arial"/>
          <w:sz w:val="18"/>
          <w:szCs w:val="18"/>
          <w:lang w:val="en-US"/>
        </w:rPr>
      </w:pPr>
    </w:p>
    <w:p w14:paraId="1B0C51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 Kings et al., 2000, (Rev Saúde Publica 2000 34 (3), 292-98). Fundacentro - Update in the prevention of accidents, 1988, 19:3 - 6. Rev Saúde Publica, 1989 23 (1): 2-8). Golden et al.. </w:t>
      </w:r>
    </w:p>
    <w:p w14:paraId="429079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Sites:</w:t>
      </w:r>
    </w:p>
    <w:p w14:paraId="3B9BF8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www.higieneocupacional.com.br</w:t>
      </w:r>
    </w:p>
    <w:p w14:paraId="6997EA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www.saudeetrabalho.com.br</w:t>
      </w:r>
    </w:p>
    <w:p w14:paraId="03FE12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www.segurancaetrabalho.com.br</w:t>
      </w:r>
    </w:p>
    <w:p w14:paraId="451FB8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www.anvisa.gov.br</w:t>
      </w:r>
    </w:p>
    <w:p w14:paraId="6D02CD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www.fundacentro.gov.br</w:t>
      </w:r>
    </w:p>
    <w:p w14:paraId="1F9FCB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www.mte.gov.br</w:t>
      </w:r>
    </w:p>
    <w:p w14:paraId="503EC8F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www.saude.gov.br </w:t>
      </w:r>
    </w:p>
    <w:p w14:paraId="13B0412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2425 </w:t>
      </w:r>
    </w:p>
    <w:p w14:paraId="6BC099C8" w14:textId="77777777" w:rsidR="006D3880" w:rsidRPr="00BD3DC8" w:rsidRDefault="006D3880" w:rsidP="004862DA">
      <w:pPr>
        <w:divId w:val="988287530"/>
        <w:rPr>
          <w:rFonts w:ascii="Arial" w:hAnsi="Arial" w:cs="Arial"/>
          <w:b/>
          <w:bCs/>
          <w:sz w:val="18"/>
          <w:szCs w:val="18"/>
          <w:lang w:val="en-US"/>
        </w:rPr>
      </w:pPr>
      <w:r w:rsidRPr="00BD3DC8">
        <w:rPr>
          <w:rFonts w:ascii="Arial" w:hAnsi="Arial" w:cs="Arial"/>
          <w:b/>
          <w:bCs/>
          <w:sz w:val="18"/>
          <w:szCs w:val="18"/>
          <w:lang w:val="en-US"/>
        </w:rPr>
        <w:t xml:space="preserve">TROPICAL OCCUPATIONAL DERMATOSES </w:t>
      </w:r>
    </w:p>
    <w:p w14:paraId="56D8905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Vinod Kumar Sharma</w:t>
      </w:r>
      <w:r w:rsidRPr="00BD3DC8">
        <w:rPr>
          <w:rFonts w:ascii="Arial" w:hAnsi="Arial" w:cs="Arial"/>
          <w:sz w:val="18"/>
          <w:szCs w:val="18"/>
          <w:lang w:val="en-US"/>
        </w:rPr>
        <w:t xml:space="preserve"> </w:t>
      </w:r>
    </w:p>
    <w:p w14:paraId="4D25DE53" w14:textId="77777777" w:rsidR="006D3880" w:rsidRPr="00BD3DC8" w:rsidRDefault="006D3880" w:rsidP="004862DA">
      <w:pPr>
        <w:divId w:val="1607158925"/>
        <w:rPr>
          <w:rFonts w:ascii="Arial" w:hAnsi="Arial" w:cs="Arial"/>
          <w:sz w:val="18"/>
          <w:szCs w:val="18"/>
          <w:lang w:val="en-US"/>
        </w:rPr>
      </w:pPr>
      <w:r w:rsidRPr="00BD3DC8">
        <w:rPr>
          <w:rFonts w:ascii="Arial" w:hAnsi="Arial" w:cs="Arial"/>
          <w:sz w:val="18"/>
          <w:szCs w:val="18"/>
          <w:lang w:val="en-US"/>
        </w:rPr>
        <w:t xml:space="preserve">India </w:t>
      </w:r>
    </w:p>
    <w:p w14:paraId="40CF0100" w14:textId="77777777" w:rsidR="006D3880" w:rsidRPr="00BD3DC8" w:rsidRDefault="006D3880" w:rsidP="004862DA">
      <w:pPr>
        <w:rPr>
          <w:rFonts w:ascii="Arial" w:hAnsi="Arial" w:cs="Arial"/>
          <w:sz w:val="18"/>
          <w:szCs w:val="18"/>
          <w:lang w:val="en-US"/>
        </w:rPr>
      </w:pPr>
    </w:p>
    <w:p w14:paraId="606637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Occupational contact dermatitis occurs in 6.4 per 100,000 workers. Farming, forestry, fishing and industries have significantly higher rate of claim compared to other occupations. Such data from tropical countries is scarce as majority( 90% ) are working in unorganized sectors like agriculture, plantation, construction, tobacco work; and caschew , fish and prawn cultivation. They have poor access to health care and no insurance. Tropical occupational dermatoses are modified by hot and humid atmosphere in that increases the possibility of sensitization to allergens like dichromate and parthenium and prolonged periods of wet work increases prevalence of both irritant and allergic dermatitis. Wet work in paddy workers is associated with hyperkeratosis of palms, paronychia, nail dystrophy,and dermatophyte infections of hands and feet. Weeds , cement, rubber and household workers dermatitis are most common occupational dermatoses in tropics. The common sensitizers in agriculture workers are parthenium weed and pesticides, the crops, fertilizers rarely sensitise. Contact allergic and irritant dermatitis are common and photocontact dermatitis is relatively uncommon. In addition superadded bacterial and fungal infections are very common. The constant exposure to sun contributes to photoaging and skin cancers .</w:t>
      </w:r>
    </w:p>
    <w:p w14:paraId="4C6F667C" w14:textId="77777777" w:rsidR="00B44904" w:rsidRPr="00BD3DC8" w:rsidRDefault="00B44904" w:rsidP="004862DA">
      <w:pPr>
        <w:jc w:val="both"/>
        <w:rPr>
          <w:rFonts w:ascii="Arial" w:hAnsi="Arial" w:cs="Arial"/>
          <w:sz w:val="18"/>
          <w:szCs w:val="18"/>
          <w:lang w:val="en-US"/>
        </w:rPr>
      </w:pPr>
    </w:p>
    <w:p w14:paraId="68BB79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7B3467D3"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J Agric Saf Health. </w:t>
      </w:r>
      <w:r w:rsidRPr="00BD3DC8">
        <w:rPr>
          <w:rFonts w:ascii="Arial" w:hAnsi="Arial" w:cs="Arial"/>
          <w:sz w:val="18"/>
          <w:szCs w:val="18"/>
        </w:rPr>
        <w:t>2006, 12: 155-63</w:t>
      </w:r>
    </w:p>
    <w:p w14:paraId="247FFE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Indian J Dermatol Venereol, Leprol . </w:t>
      </w:r>
      <w:r w:rsidRPr="00BD3DC8">
        <w:rPr>
          <w:rFonts w:ascii="Arial" w:hAnsi="Arial" w:cs="Arial"/>
          <w:sz w:val="18"/>
          <w:szCs w:val="18"/>
          <w:lang w:val="en-US"/>
        </w:rPr>
        <w:t>2005,71:54-8</w:t>
      </w:r>
    </w:p>
    <w:p w14:paraId="5D633B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Intern J Occup Environ Health. 2002,8: 14-8</w:t>
      </w:r>
    </w:p>
    <w:p w14:paraId="42E274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Occup Med. 1999, 14: 613-35.</w:t>
      </w:r>
    </w:p>
    <w:p w14:paraId="04A2312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Occup Med ( London). 2000, 50: 265-73. </w:t>
      </w:r>
    </w:p>
    <w:p w14:paraId="5D44F3D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2426 </w:t>
      </w:r>
    </w:p>
    <w:p w14:paraId="394A97C8" w14:textId="77777777" w:rsidR="006D3880" w:rsidRPr="00BD3DC8" w:rsidRDefault="006D3880" w:rsidP="004862DA">
      <w:pPr>
        <w:divId w:val="1343242863"/>
        <w:rPr>
          <w:rFonts w:ascii="Arial" w:hAnsi="Arial" w:cs="Arial"/>
          <w:b/>
          <w:bCs/>
          <w:sz w:val="18"/>
          <w:szCs w:val="18"/>
          <w:lang w:val="en-US"/>
        </w:rPr>
      </w:pPr>
      <w:r w:rsidRPr="00BD3DC8">
        <w:rPr>
          <w:rFonts w:ascii="Arial" w:hAnsi="Arial" w:cs="Arial"/>
          <w:b/>
          <w:bCs/>
          <w:sz w:val="18"/>
          <w:szCs w:val="18"/>
          <w:lang w:val="en-US"/>
        </w:rPr>
        <w:t xml:space="preserve">QUALITY OF LIFE IN PATIENTS WITH OCCUPATIONAL ALLERGIC CONTACT DERMATITIS </w:t>
      </w:r>
    </w:p>
    <w:p w14:paraId="7DAD9AF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Donald Belsito</w:t>
      </w:r>
      <w:r w:rsidRPr="00BD3DC8">
        <w:rPr>
          <w:rFonts w:ascii="Arial" w:hAnsi="Arial" w:cs="Arial"/>
          <w:sz w:val="18"/>
          <w:szCs w:val="18"/>
          <w:lang w:val="en-US"/>
        </w:rPr>
        <w:t xml:space="preserve"> </w:t>
      </w:r>
    </w:p>
    <w:p w14:paraId="081FB2C1" w14:textId="77777777" w:rsidR="006D3880" w:rsidRPr="00BD3DC8" w:rsidRDefault="006D3880" w:rsidP="004862DA">
      <w:pPr>
        <w:divId w:val="936211319"/>
        <w:rPr>
          <w:rFonts w:ascii="Arial" w:hAnsi="Arial" w:cs="Arial"/>
          <w:sz w:val="18"/>
          <w:szCs w:val="18"/>
          <w:lang w:val="en-US"/>
        </w:rPr>
      </w:pPr>
      <w:r w:rsidRPr="00BD3DC8">
        <w:rPr>
          <w:rFonts w:ascii="Arial" w:hAnsi="Arial" w:cs="Arial"/>
          <w:sz w:val="18"/>
          <w:szCs w:val="18"/>
          <w:lang w:val="en-US"/>
        </w:rPr>
        <w:t xml:space="preserve">United States </w:t>
      </w:r>
    </w:p>
    <w:p w14:paraId="43195DAC" w14:textId="77777777" w:rsidR="006D3880" w:rsidRPr="00BD3DC8" w:rsidRDefault="006D3880" w:rsidP="004862DA">
      <w:pPr>
        <w:rPr>
          <w:rFonts w:ascii="Arial" w:hAnsi="Arial" w:cs="Arial"/>
          <w:sz w:val="18"/>
          <w:szCs w:val="18"/>
          <w:lang w:val="en-US"/>
        </w:rPr>
      </w:pPr>
    </w:p>
    <w:p w14:paraId="3F2B54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Objectives: This study was conducted to investigate the relationship between quality of life (QoL) scores for patients with occupational allergic contact dermatitis (OACD) and confounders, such as gender, ethnicity, age, and occupation. </w:t>
      </w:r>
    </w:p>
    <w:p w14:paraId="7C63AA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A total of 428 subjects with ACD were, at varying times after diagnosis, mailed a QoL questionnaire modified from Skindex-16 to include an additional 5 items pertaining to occupational impact. The QoL scores were analyzed by gender, ethnicity, age, and occupation to ascertain factors that impact QoL in subjects with OACD.</w:t>
      </w:r>
    </w:p>
    <w:p w14:paraId="168299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149 / 428 questionnaires were returned. 27% of respondents had been diagnosed with OACD. There was no difference in the percentage of responders and non-responders diagnosed with OACD. Although individuals with OACD were no more symptomatic than their non-occupational counterparts, they reported significantly reduced QoL in regards to the emotional and functional aspects of daily living. Furthermore, three of the four confounders examined had a significant connection with QoL in patients with OACD. Non-Caucasians had significantly worse QoL scores than Caucasians within the functioning scale, and had more emotional distress secondary to their disease, regardless of whether their disease was occupational or not. There were no statistically significant gender-related differences in QoL scores. Age significantly impacted items within the functioning and occupational scales, with subjects nearing retirement age and older reporting better QoL. In contrast, younger subjects, especially those in the 5th decade, were more likely to have difficulty pursuing daily activities, have more fear that they might need to leave their jobs, and have more concern for their financial futures. Office workers, students, and homemakers were primarily diagnosed with non-occupational ACD, while more industrial, health care and other wet workers suffered from occupationally related ACD. In the analyses of QoL by occupation, industrial workers reported significantly more impaired QoL than subjects in other professions. Individuals who changed jobs due to OACD were more symptomatic than those who continued in their occupation. However, a change in jobs did not necessarily result in improvement of their symptoms, and was associated with a significant impairment in the emotional and functional aspects of their lives.</w:t>
      </w:r>
    </w:p>
    <w:p w14:paraId="2B569AD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OACD has a significant impact in the emotional and functional aspects of living. This is especially true for younger workers and industrial workers. Changing jobs does not lead to an improved QoL. </w:t>
      </w:r>
    </w:p>
    <w:p w14:paraId="56C90635" w14:textId="2FB9BCEB" w:rsidR="001E29F6" w:rsidRPr="00BD3DC8" w:rsidRDefault="006D3880" w:rsidP="001E29F6">
      <w:pPr>
        <w:rPr>
          <w:rFonts w:ascii="Arial" w:hAnsi="Arial" w:cs="Arial"/>
          <w:sz w:val="18"/>
          <w:szCs w:val="18"/>
          <w:lang w:val="en-US"/>
        </w:rPr>
      </w:pPr>
      <w:r w:rsidRPr="00BD3DC8">
        <w:rPr>
          <w:rFonts w:ascii="Arial" w:hAnsi="Arial" w:cs="Arial"/>
          <w:sz w:val="18"/>
          <w:szCs w:val="18"/>
          <w:lang w:val="en-US"/>
        </w:rPr>
        <w:br w:type="page"/>
      </w:r>
      <w:r w:rsidR="001E29F6" w:rsidRPr="00BD3DC8">
        <w:rPr>
          <w:rFonts w:ascii="Arial" w:hAnsi="Arial" w:cs="Arial"/>
          <w:sz w:val="18"/>
          <w:szCs w:val="18"/>
          <w:lang w:val="en-US"/>
        </w:rPr>
        <w:lastRenderedPageBreak/>
        <w:t xml:space="preserve"> </w:t>
      </w:r>
    </w:p>
    <w:p w14:paraId="78FFFAD0" w14:textId="77777777" w:rsidR="001E29F6" w:rsidRPr="00BD3DC8" w:rsidRDefault="001E29F6" w:rsidP="001E29F6">
      <w:pPr>
        <w:rPr>
          <w:rFonts w:ascii="Arial" w:hAnsi="Arial" w:cs="Arial"/>
          <w:sz w:val="18"/>
          <w:szCs w:val="18"/>
          <w:lang w:val="en-US"/>
        </w:rPr>
      </w:pPr>
    </w:p>
    <w:p w14:paraId="0F45FC6B"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2430 </w:t>
      </w:r>
    </w:p>
    <w:p w14:paraId="0AF15C48"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T-OLIGO-INDUCED PIGMENTATION PROTECTS FROM INITIAL UVB DAMAGE AND ACCELERATES THE REMOVAL OF PHOTOPRODUCTS IN HUMAN SKIN. </w:t>
      </w:r>
    </w:p>
    <w:p w14:paraId="686DED9A"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DA Goukassian</w:t>
      </w:r>
      <w:r w:rsidRPr="00BD3DC8">
        <w:rPr>
          <w:rFonts w:ascii="Arial" w:hAnsi="Arial" w:cs="Arial"/>
          <w:sz w:val="18"/>
          <w:szCs w:val="18"/>
          <w:lang w:val="en-US"/>
        </w:rPr>
        <w:t xml:space="preserve">, </w:t>
      </w:r>
      <w:r w:rsidRPr="00BD3DC8">
        <w:rPr>
          <w:rStyle w:val="autor"/>
          <w:rFonts w:ascii="Arial" w:hAnsi="Arial" w:cs="Arial"/>
          <w:sz w:val="18"/>
          <w:szCs w:val="18"/>
          <w:lang w:val="en-US"/>
        </w:rPr>
        <w:t>S Arad</w:t>
      </w:r>
      <w:r w:rsidRPr="00BD3DC8">
        <w:rPr>
          <w:rFonts w:ascii="Arial" w:hAnsi="Arial" w:cs="Arial"/>
          <w:sz w:val="18"/>
          <w:szCs w:val="18"/>
          <w:lang w:val="en-US"/>
        </w:rPr>
        <w:t xml:space="preserve">, </w:t>
      </w:r>
      <w:r w:rsidRPr="00BD3DC8">
        <w:rPr>
          <w:rStyle w:val="autor"/>
          <w:rFonts w:ascii="Arial" w:hAnsi="Arial" w:cs="Arial"/>
          <w:sz w:val="18"/>
          <w:szCs w:val="18"/>
          <w:lang w:val="en-US"/>
        </w:rPr>
        <w:t>N Konnikov</w:t>
      </w:r>
      <w:r w:rsidRPr="00BD3DC8">
        <w:rPr>
          <w:rFonts w:ascii="Arial" w:hAnsi="Arial" w:cs="Arial"/>
          <w:sz w:val="18"/>
          <w:szCs w:val="18"/>
          <w:lang w:val="en-US"/>
        </w:rPr>
        <w:t xml:space="preserve">, </w:t>
      </w:r>
      <w:r w:rsidRPr="00BD3DC8">
        <w:rPr>
          <w:rStyle w:val="autor"/>
          <w:rFonts w:ascii="Arial" w:hAnsi="Arial" w:cs="Arial"/>
          <w:sz w:val="18"/>
          <w:szCs w:val="18"/>
          <w:lang w:val="en-US"/>
        </w:rPr>
        <w:t>BA Gilchrest</w:t>
      </w:r>
      <w:r w:rsidRPr="00BD3DC8">
        <w:rPr>
          <w:rFonts w:ascii="Arial" w:hAnsi="Arial" w:cs="Arial"/>
          <w:sz w:val="18"/>
          <w:szCs w:val="18"/>
          <w:lang w:val="en-US"/>
        </w:rPr>
        <w:t xml:space="preserve"> </w:t>
      </w:r>
    </w:p>
    <w:p w14:paraId="5C4116AB"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Department of Dermatology, Boston University School of Medicine, Boston, MA, USA </w:t>
      </w:r>
    </w:p>
    <w:p w14:paraId="480F8346" w14:textId="77777777" w:rsidR="001E29F6" w:rsidRPr="00BD3DC8" w:rsidRDefault="001E29F6" w:rsidP="001E29F6">
      <w:pPr>
        <w:rPr>
          <w:rFonts w:ascii="Arial" w:hAnsi="Arial" w:cs="Arial"/>
          <w:sz w:val="18"/>
          <w:szCs w:val="18"/>
          <w:lang w:val="en-US"/>
        </w:rPr>
      </w:pPr>
    </w:p>
    <w:p w14:paraId="162BF684"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Background and Purpose: The thymidine dinucleotide, pTT, and other telomere homolog oligonucleotides (T-oligos) increase melanogenesis, activate p53, and enhance DNA repair in cultured human cells and animal skin. pTT also decreases UV-induced mutation rate and photocarcinogenesis in mouse skin.</w:t>
      </w:r>
    </w:p>
    <w:p w14:paraId="2F9CD084"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Methods and Results: To determine if pTT exerts the same photoprotective effects in human skin, paired skin explants obtained from adult donors were treated with T-oligos or diluent alone for 24h, then UVB- or sham-irradiated, and processed after 24, 48, and 72h for histologic analysis. Maximum and comparable cyclobutane pyrimidine dimers (CPDs) were detected immediately after UVB in diluent- and T-oligo-treated skin, but CPD + cells were 50% less in pTT- vs diluent-treated skin through 3 days: 24h - 27±3% vs 51±9%</w:t>
      </w:r>
      <w:r w:rsidRPr="00BD3DC8">
        <w:rPr>
          <w:rFonts w:ascii="Arial" w:hAnsi="Arial" w:cs="Arial"/>
          <w:sz w:val="18"/>
          <w:szCs w:val="18"/>
        </w:rPr>
        <w:sym w:font="Symbol" w:char="F07E"/>
      </w:r>
      <w:r w:rsidRPr="00BD3DC8">
        <w:rPr>
          <w:rFonts w:ascii="Arial" w:hAnsi="Arial" w:cs="Arial"/>
          <w:sz w:val="18"/>
          <w:szCs w:val="18"/>
          <w:lang w:val="en-US"/>
        </w:rPr>
        <w:t xml:space="preserve"> (p&lt;0.001); 48h - 6±4% vs 12±2% (p&lt;2% (p</w:t>
      </w:r>
      <w:r w:rsidRPr="00BD3DC8">
        <w:rPr>
          <w:rFonts w:ascii="Arial" w:hAnsi="Arial" w:cs="Arial"/>
          <w:sz w:val="18"/>
          <w:szCs w:val="18"/>
        </w:rPr>
        <w:sym w:font="Symbol" w:char="F0B1"/>
      </w:r>
      <w:r w:rsidRPr="00BD3DC8">
        <w:rPr>
          <w:rFonts w:ascii="Arial" w:hAnsi="Arial" w:cs="Arial"/>
          <w:sz w:val="18"/>
          <w:szCs w:val="18"/>
          <w:lang w:val="en-US"/>
        </w:rPr>
        <w:t xml:space="preserve">0.05); 72h - 0 vs 7&lt;0.001) of all epidermal cells. Proliferating (Ki67+) cells were sparse in sham-irradiated skin and for 24h after UVB in both diluent- and T-oligo treated specimens. Compared to diluent-controls, there was approximately 50% inhibition of UV-induced hyperproliferation in T-oligo-treated skin with maximal difference at 48h: 13±2 vs 25±3 (p&lt;0.03). Over 5 days, UV irradiation and T-oligo comparably increased expression of melanogenic proteins (Tyrosinase and Mel-5) as well as epidermal melanin content 3- to 5-fold (p&lt;0.02) that continued to increase moderately in T-oligo- and UVB-treated skin up to 120h (p&lt;0.001), with distinct nuclear capping in many keratinocytes. After 3 days, pTT also increased melanocyte dendricity and epidermal melanin content. To determine whether pTT and UVB provide comparable protection against subsequent UV irradiation, paired explants were treated with pTT or diluent alone or UV-irradiated, then after 72h all explants were irradiated with the same moderately damaging UV dose. Compared to diluent-treated controls, there was 50% decrease in the number of CPD (+) epidermal cells immediately after irradiation in pTT-treated skin or UV-irradiated explants (diluent-27±6 vs pTT-13±4 vs. UVB-14±4, p&lt;0.001), attributable to the greater melanization in basal and suprabasal layers of the explants. In addition, there was a more rapid rate (on average by 47% and 38%) of removal of CPDs over the next 72h, compared to diluent-treated or untreated explants exposed to the same UV dose (p&lt;0.01). </w:t>
      </w:r>
    </w:p>
    <w:p w14:paraId="2DF81206"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Summary: These data confirm that a single supplementation with pTT induces a protective tanning response in human skin that is quantitatively and qualitatively similar to that induced by a moderately damaging UV dose. Moreover, the data document an inducible SOS-like increase in DNA repair capacity in human skin following UV-induced damage that is also produced by pTT in the absence of initial damage.</w:t>
      </w:r>
    </w:p>
    <w:p w14:paraId="20D8414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Conclusion: In combination, these findings predict that T-oligo treatment will increase melanogenesis, prolong epidermal arrest, and increase DNA repair rate after UV irradiation, thus decreasing the severity of acute and chronic photodamage in human skin. </w:t>
      </w:r>
    </w:p>
    <w:p w14:paraId="234C229F"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2431 </w:t>
      </w:r>
    </w:p>
    <w:p w14:paraId="3AD8F698"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EFFECTS OF TOPICAL DELTA-AMINILEVULINIC ACID AND BLUE LIGHT PHOTODYNAMIC THERAPY [ALA-PDT] ON THE INCIDENCE OF NON-MELANOMA SKIN CANCER [NMSC] AND ACTINIC KERATOSES [AKS] AND UTILIZATION OF DERMATOLOGICAL CARE WITHIN BOSTON VA HEALTHCARE SYSTEM. </w:t>
      </w:r>
    </w:p>
    <w:p w14:paraId="3078EDFA" w14:textId="77777777" w:rsidR="001E29F6" w:rsidRPr="00BD3DC8" w:rsidRDefault="001E29F6" w:rsidP="001E29F6">
      <w:pPr>
        <w:jc w:val="both"/>
        <w:rPr>
          <w:rFonts w:ascii="Arial" w:hAnsi="Arial" w:cs="Arial"/>
          <w:sz w:val="18"/>
          <w:szCs w:val="18"/>
        </w:rPr>
      </w:pPr>
      <w:r w:rsidRPr="00BD3DC8">
        <w:rPr>
          <w:rStyle w:val="primerautor"/>
          <w:rFonts w:ascii="Arial" w:hAnsi="Arial" w:cs="Arial"/>
          <w:sz w:val="18"/>
          <w:szCs w:val="18"/>
        </w:rPr>
        <w:t>N Konnikov</w:t>
      </w:r>
      <w:r w:rsidRPr="00BD3DC8">
        <w:rPr>
          <w:rFonts w:ascii="Arial" w:hAnsi="Arial" w:cs="Arial"/>
          <w:sz w:val="18"/>
          <w:szCs w:val="18"/>
        </w:rPr>
        <w:t xml:space="preserve">, </w:t>
      </w:r>
      <w:r w:rsidRPr="00BD3DC8">
        <w:rPr>
          <w:rStyle w:val="autor"/>
          <w:rFonts w:ascii="Arial" w:hAnsi="Arial" w:cs="Arial"/>
          <w:sz w:val="18"/>
          <w:szCs w:val="18"/>
        </w:rPr>
        <w:t>O Kozyreva</w:t>
      </w:r>
      <w:r w:rsidRPr="00BD3DC8">
        <w:rPr>
          <w:rFonts w:ascii="Arial" w:hAnsi="Arial" w:cs="Arial"/>
          <w:sz w:val="18"/>
          <w:szCs w:val="18"/>
        </w:rPr>
        <w:t xml:space="preserve">, </w:t>
      </w:r>
      <w:r w:rsidRPr="00BD3DC8">
        <w:rPr>
          <w:rStyle w:val="autor"/>
          <w:rFonts w:ascii="Arial" w:hAnsi="Arial" w:cs="Arial"/>
          <w:sz w:val="18"/>
          <w:szCs w:val="18"/>
        </w:rPr>
        <w:t>E Lawler</w:t>
      </w:r>
      <w:r w:rsidRPr="00BD3DC8">
        <w:rPr>
          <w:rFonts w:ascii="Arial" w:hAnsi="Arial" w:cs="Arial"/>
          <w:sz w:val="18"/>
          <w:szCs w:val="18"/>
        </w:rPr>
        <w:t xml:space="preserve"> </w:t>
      </w:r>
    </w:p>
    <w:p w14:paraId="2A4E519C"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VA Boston Healthcare System, Boston, MA, USA </w:t>
      </w:r>
    </w:p>
    <w:p w14:paraId="199D9395" w14:textId="77777777" w:rsidR="001E29F6" w:rsidRPr="00BD3DC8" w:rsidRDefault="001E29F6" w:rsidP="001E29F6">
      <w:pPr>
        <w:rPr>
          <w:rFonts w:ascii="Arial" w:hAnsi="Arial" w:cs="Arial"/>
          <w:sz w:val="18"/>
          <w:szCs w:val="18"/>
          <w:lang w:val="en-US"/>
        </w:rPr>
      </w:pPr>
    </w:p>
    <w:p w14:paraId="4D3380A9"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Aims:</w:t>
      </w:r>
    </w:p>
    <w:p w14:paraId="4BDBC2D0" w14:textId="77777777" w:rsidR="001E29F6" w:rsidRPr="00BD3DC8" w:rsidRDefault="001E29F6" w:rsidP="001E29F6">
      <w:pPr>
        <w:jc w:val="both"/>
        <w:rPr>
          <w:rFonts w:ascii="Arial" w:hAnsi="Arial" w:cs="Arial"/>
          <w:sz w:val="18"/>
          <w:szCs w:val="18"/>
          <w:lang w:val="en-US"/>
        </w:rPr>
      </w:pPr>
    </w:p>
    <w:p w14:paraId="48CD8339"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To quantify the relative incidence of NMSC and AKs by conducting retrospective analysis of electronic medical records and pathology reports in high risk patient population. To analyze pharmacoeconomic impact on health care utilization and dermatology services two years before and after single ALA-PDT.</w:t>
      </w:r>
    </w:p>
    <w:p w14:paraId="0F2FFD7F" w14:textId="77777777" w:rsidR="001E29F6" w:rsidRPr="00BD3DC8" w:rsidRDefault="001E29F6" w:rsidP="001E29F6">
      <w:pPr>
        <w:jc w:val="both"/>
        <w:rPr>
          <w:rFonts w:ascii="Arial" w:hAnsi="Arial" w:cs="Arial"/>
          <w:sz w:val="18"/>
          <w:szCs w:val="18"/>
          <w:lang w:val="en-US"/>
        </w:rPr>
      </w:pPr>
    </w:p>
    <w:p w14:paraId="3F1CB82B"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Methods:</w:t>
      </w:r>
    </w:p>
    <w:p w14:paraId="4BD22AF4" w14:textId="77777777" w:rsidR="001E29F6" w:rsidRPr="00BD3DC8" w:rsidRDefault="001E29F6" w:rsidP="001E29F6">
      <w:pPr>
        <w:jc w:val="both"/>
        <w:rPr>
          <w:rFonts w:ascii="Arial" w:hAnsi="Arial" w:cs="Arial"/>
          <w:sz w:val="18"/>
          <w:szCs w:val="18"/>
          <w:lang w:val="en-US"/>
        </w:rPr>
      </w:pPr>
    </w:p>
    <w:p w14:paraId="58C6AA9B"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We performed a retrospective study of high risk patients who received a single topical ALA-PDT to the face or scalp. Patients' risk factors included history of NMSC, multiple AKs, and moderate to severe dermatoheliosis. We will report median number of events and interquartile ranges [IQR] to quantify differences before and after ALA-PDT. Poisson regression was used to compare the number of AKs, number of NMSC, and procedures per person-year [PY] of follow-up. Incidence of NMSC on the face and scalp was confirmed by reviewing all biopsies two years prior and two years after a single ALA-PDT.</w:t>
      </w:r>
    </w:p>
    <w:p w14:paraId="588BDF96" w14:textId="77777777" w:rsidR="001E29F6" w:rsidRPr="00BD3DC8" w:rsidRDefault="001E29F6" w:rsidP="001E29F6">
      <w:pPr>
        <w:jc w:val="both"/>
        <w:rPr>
          <w:rFonts w:ascii="Arial" w:hAnsi="Arial" w:cs="Arial"/>
          <w:sz w:val="18"/>
          <w:szCs w:val="18"/>
          <w:lang w:val="en-US"/>
        </w:rPr>
      </w:pPr>
    </w:p>
    <w:p w14:paraId="090D712F"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Results:</w:t>
      </w:r>
    </w:p>
    <w:p w14:paraId="63BBDCEE" w14:textId="77777777" w:rsidR="001E29F6" w:rsidRPr="00BD3DC8" w:rsidRDefault="001E29F6" w:rsidP="001E29F6">
      <w:pPr>
        <w:jc w:val="both"/>
        <w:rPr>
          <w:rFonts w:ascii="Arial" w:hAnsi="Arial" w:cs="Arial"/>
          <w:sz w:val="18"/>
          <w:szCs w:val="18"/>
          <w:lang w:val="en-US"/>
        </w:rPr>
      </w:pPr>
    </w:p>
    <w:p w14:paraId="391793E4"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All patients were Caucasian males, age range 59 to 86,87% had history of NMSC on the face or scalp[78% BCC,22% SCC],100% of patients had multiple AKs prior to treatment and 75% had moderate to severe sun damaged skin. Median number of AK and cryotherapy treatments before PDT was 4[IQR=2 TO 5] and after PDT was 2[IQR 1 to 3]. The median number of visits for AK care before PDT was 5[IQR 3 to 6.5] and after PDT was 3[IQR 2 TO 3]. Univariate Poisson regression indicated that the treatment with PDT resulted in a 40% reduced incidence and treatment sessions of AKs {IDR=060[95%CI 0.44,0.81],p=0.001}. The unadjusted number of visits for AK care were similarly reduced {0.57[0.47, 0.68], p&lt;0.001}.</w:t>
      </w:r>
    </w:p>
    <w:p w14:paraId="58916E37" w14:textId="77777777" w:rsidR="001E29F6" w:rsidRPr="00BD3DC8" w:rsidRDefault="001E29F6" w:rsidP="001E29F6">
      <w:pPr>
        <w:jc w:val="both"/>
        <w:rPr>
          <w:rFonts w:ascii="Arial" w:hAnsi="Arial" w:cs="Arial"/>
          <w:sz w:val="18"/>
          <w:szCs w:val="18"/>
          <w:lang w:val="en-US"/>
        </w:rPr>
      </w:pPr>
    </w:p>
    <w:p w14:paraId="5E3E0C65"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Conclusions:</w:t>
      </w:r>
    </w:p>
    <w:p w14:paraId="0D6E656C" w14:textId="77777777" w:rsidR="001E29F6" w:rsidRPr="00BD3DC8" w:rsidRDefault="001E29F6" w:rsidP="001E29F6">
      <w:pPr>
        <w:jc w:val="both"/>
        <w:rPr>
          <w:rFonts w:ascii="Arial" w:hAnsi="Arial" w:cs="Arial"/>
          <w:sz w:val="18"/>
          <w:szCs w:val="18"/>
          <w:lang w:val="en-US"/>
        </w:rPr>
      </w:pPr>
    </w:p>
    <w:p w14:paraId="5F3594D5"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The study reveals that patients who have undergone even a single ALA-PDT had significantly fewer dermatological procedures including AK destructions, and newly diagnosed NMSC during two year follow-up in comparison with two years priors to procedure. This data shows the potential of PDT to act as a chemo-preventive modality to manage high risk patients. This data warrants collaboration and further investigation in larger samples with alternative treatment protocols. </w:t>
      </w:r>
    </w:p>
    <w:p w14:paraId="259B9CDA"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2432 </w:t>
      </w:r>
    </w:p>
    <w:p w14:paraId="5DDD1921"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PHOTODYNAMIC THERAPY OF ACTINIC KERATOSES USING RED DIODE LIGHT VERSUS SUNLIGHT </w:t>
      </w:r>
    </w:p>
    <w:p w14:paraId="061A0133"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SR Wiegell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Hædersdal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PA Philipsen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Enk</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HC Wulf</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2EACBED2"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1 Bispebjerg Hospital, University of Copenhagen, Denmark, 2 Hadassah University Hospital, Jerusalem, Israel </w:t>
      </w:r>
    </w:p>
    <w:p w14:paraId="34214818" w14:textId="77777777" w:rsidR="001E29F6" w:rsidRPr="00BD3DC8" w:rsidRDefault="001E29F6" w:rsidP="001E29F6">
      <w:pPr>
        <w:rPr>
          <w:rFonts w:ascii="Arial" w:hAnsi="Arial" w:cs="Arial"/>
          <w:sz w:val="18"/>
          <w:szCs w:val="18"/>
          <w:lang w:val="en-US"/>
        </w:rPr>
      </w:pPr>
    </w:p>
    <w:p w14:paraId="7BD79755"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Photodynamic therapy (PDT) is a new and very efficient treatment for actinic keratoses (AK). The standard procedure of PDT is occlusive treatment with methyl aminolevulinate (MAL) for 3 hours resulting in selective accumulation of photoactive porphyrins in the lesions. The porphyrins are then activated by red light resulting in damage and killing of the diseased cells. The only adverse effect of the treatment is pain during illumination. </w:t>
      </w:r>
    </w:p>
    <w:p w14:paraId="18D5972F"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Instead of fast activation of large amounts of porphyrins accumulated after occlusive treatment with MAL, continuously activation might be just as efficient. Red and blue light that activate the porphyrins are a part of the visible spectrum of sunlight, and therefore it should be possible to treat patients with MAL and sunlight, which possibly would reduce pain during treatment and make the treatment procedure more manageable.</w:t>
      </w:r>
    </w:p>
    <w:p w14:paraId="5515B0ED" w14:textId="77777777" w:rsidR="001E29F6" w:rsidRPr="00BD3DC8" w:rsidRDefault="001E29F6" w:rsidP="001E29F6">
      <w:pPr>
        <w:jc w:val="both"/>
        <w:rPr>
          <w:rFonts w:ascii="Arial" w:hAnsi="Arial" w:cs="Arial"/>
          <w:sz w:val="18"/>
          <w:szCs w:val="18"/>
          <w:lang w:val="en-US"/>
        </w:rPr>
      </w:pPr>
    </w:p>
    <w:p w14:paraId="3C315F8C"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xml:space="preserve"> This randomized controlled study compared response rates and adverse effects after MAL-PDT using red diode light versus sunlight. </w:t>
      </w:r>
    </w:p>
    <w:p w14:paraId="4D2B4378" w14:textId="77777777" w:rsidR="001E29F6" w:rsidRPr="00BD3DC8" w:rsidRDefault="001E29F6" w:rsidP="001E29F6">
      <w:pPr>
        <w:jc w:val="both"/>
        <w:rPr>
          <w:rFonts w:ascii="Arial" w:hAnsi="Arial" w:cs="Arial"/>
          <w:sz w:val="18"/>
          <w:szCs w:val="18"/>
          <w:lang w:val="en-US"/>
        </w:rPr>
      </w:pPr>
    </w:p>
    <w:p w14:paraId="0FC8229F"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Twenty-nine patients with AK in face and scalp were treated with MAL-PDT in two symmetrical treatment areas. One area was randomized to receive illumination by red diode light (37 J/cm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after 3 hours incubation with MAL under occlusive dressing. The other area was treated with sunlight for 2½ hours after the MAL cream had been under occlusion for half an hour. </w:t>
      </w:r>
    </w:p>
    <w:p w14:paraId="0BE4E0F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AK lesions were counted, mapped and photographed before treatment and at 3-month follow-up. </w:t>
      </w:r>
    </w:p>
    <w:p w14:paraId="66963359"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Pain was scored during sunlight exposure and red light illumination. The amount of porphyrin accumulation was measured using a fluorescence camera. </w:t>
      </w:r>
    </w:p>
    <w:p w14:paraId="2B3CC735" w14:textId="77777777" w:rsidR="001E29F6" w:rsidRPr="00BD3DC8" w:rsidRDefault="001E29F6" w:rsidP="001E29F6">
      <w:pPr>
        <w:jc w:val="both"/>
        <w:rPr>
          <w:rFonts w:ascii="Arial" w:hAnsi="Arial" w:cs="Arial"/>
          <w:sz w:val="18"/>
          <w:szCs w:val="18"/>
          <w:lang w:val="en-US"/>
        </w:rPr>
      </w:pPr>
    </w:p>
    <w:p w14:paraId="55B308FB"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We found no significant differences in the treatment effect between the two treatments (p=0.13), with a mean complete response rate of 79% in the sunlight area compared with 71% in the red diode light area. Treatment response in the sunlight area did not depend on the intensity of the sunlight. </w:t>
      </w:r>
    </w:p>
    <w:p w14:paraId="506C5F06"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Light treatment with red diode light was significantly more painful than sunlight (p&lt;0.0001) with a mean maximal pain score of 6.7 during red light treatment compared to 2.0 during sunlight exposure. Erythema and crusting developed after treatment and were similar in the two treatment areas. Most patients preferred sunlight exposure to red light.</w:t>
      </w:r>
    </w:p>
    <w:p w14:paraId="68863AD9" w14:textId="77777777" w:rsidR="001E29F6" w:rsidRPr="00BD3DC8" w:rsidRDefault="001E29F6" w:rsidP="001E29F6">
      <w:pPr>
        <w:jc w:val="both"/>
        <w:rPr>
          <w:rFonts w:ascii="Arial" w:hAnsi="Arial" w:cs="Arial"/>
          <w:sz w:val="18"/>
          <w:szCs w:val="18"/>
          <w:lang w:val="en-US"/>
        </w:rPr>
      </w:pPr>
    </w:p>
    <w:p w14:paraId="008C9697"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Continuously activation of porphyrins during two and a half hours of sunlight exposure proved to be just as effective as standard PDT using a red diode light. Sunlight mediated PDT is a new and very interesting treatment of AK, making the treatment of these extremely common premalignant tumours more manageable in clinic practice and more tolerable for the patient. </w:t>
      </w:r>
    </w:p>
    <w:p w14:paraId="2C79C6B8"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2433 </w:t>
      </w:r>
    </w:p>
    <w:p w14:paraId="56C94C99"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VARIABLE PULSED LIGHT (VPL) REDUCES TREATMENT-INDUCED PAIN IN PATIENTS UNDERGOING PHOTODYNAMIC THERAPY FOR ACTINIC KERATOSES </w:t>
      </w:r>
    </w:p>
    <w:p w14:paraId="038C6111"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P Babilas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Knobler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Hummel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Gottschaller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Koller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Landthaler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RM Szeimies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3B746BF1"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1 University of Regensburg, 93042 Regensburg, Germany, 2 Medical University of Vienna, 1090 Vienna, Austria </w:t>
      </w:r>
    </w:p>
    <w:p w14:paraId="7C5DE12D" w14:textId="77777777" w:rsidR="001E29F6" w:rsidRPr="00BD3DC8" w:rsidRDefault="001E29F6" w:rsidP="001E29F6">
      <w:pPr>
        <w:rPr>
          <w:rFonts w:ascii="Arial" w:hAnsi="Arial" w:cs="Arial"/>
          <w:sz w:val="18"/>
          <w:szCs w:val="18"/>
          <w:lang w:val="en-US"/>
        </w:rPr>
      </w:pPr>
    </w:p>
    <w:p w14:paraId="3894796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Background: Photodynamic therapy (PDT) is a well documented and established treatment alternative for epithelial skin cancer like basal cell carcinoma and actinic keratoses (AK). PDT induces selective tissue necrosis that occurs upon illumination with red light; this based upon the induction of reactive oxygen species upon activation of synthesized porphyrins. Unfortunately, free nerve endings are co-stimulated during this process thus inducing pain which sometimes leads to treatment interruption. The purpose of this study was to investigate a modification of the illumination process using a variable pulse light source (VPL™, Energist Ultra, Energist, U.K.) with spectral characteristics matching the absorption spectrum of the photosensitizer.</w:t>
      </w:r>
    </w:p>
    <w:p w14:paraId="330145CC"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Method: A randomized parallel-group trial was conducted. A total of 25 patients (</w:t>
      </w:r>
      <w:smartTag w:uri="urn:schemas-microsoft-com:office:smarttags" w:element="metricconverter">
        <w:smartTagPr>
          <w:attr w:name="ProductID" w:val="8 f"/>
        </w:smartTagPr>
        <w:r w:rsidRPr="00BD3DC8">
          <w:rPr>
            <w:rFonts w:ascii="Arial" w:hAnsi="Arial" w:cs="Arial"/>
            <w:sz w:val="18"/>
            <w:szCs w:val="18"/>
            <w:lang w:val="en-US"/>
          </w:rPr>
          <w:t>8 f</w:t>
        </w:r>
      </w:smartTag>
      <w:r w:rsidRPr="00BD3DC8">
        <w:rPr>
          <w:rFonts w:ascii="Arial" w:hAnsi="Arial" w:cs="Arial"/>
          <w:sz w:val="18"/>
          <w:szCs w:val="18"/>
          <w:lang w:val="en-US"/>
        </w:rPr>
        <w:t xml:space="preserve">, </w:t>
      </w:r>
      <w:smartTag w:uri="urn:schemas-microsoft-com:office:smarttags" w:element="metricconverter">
        <w:smartTagPr>
          <w:attr w:name="ProductID" w:val="17 m"/>
        </w:smartTagPr>
        <w:r w:rsidRPr="00BD3DC8">
          <w:rPr>
            <w:rFonts w:ascii="Arial" w:hAnsi="Arial" w:cs="Arial"/>
            <w:sz w:val="18"/>
            <w:szCs w:val="18"/>
            <w:lang w:val="en-US"/>
          </w:rPr>
          <w:t>17 m</w:t>
        </w:r>
      </w:smartTag>
      <w:r w:rsidRPr="00BD3DC8">
        <w:rPr>
          <w:rFonts w:ascii="Arial" w:hAnsi="Arial" w:cs="Arial"/>
          <w:sz w:val="18"/>
          <w:szCs w:val="18"/>
          <w:lang w:val="en-US"/>
        </w:rPr>
        <w:t>, mean age 73 yrs) were included suffering from actinic keratoses (AK) on the skin and the scalp. Methyl aminolevulinate (MAL, Metvix, Galderma, France) was applied on the targeted area for 3 hrs, subsequently one side received an illumination with a LED light source (37 J cm</w:t>
      </w:r>
      <w:r w:rsidRPr="00BD3DC8">
        <w:rPr>
          <w:rFonts w:ascii="Arial" w:hAnsi="Arial" w:cs="Arial"/>
          <w:sz w:val="18"/>
          <w:szCs w:val="18"/>
          <w:vertAlign w:val="superscript"/>
          <w:lang w:val="en-US"/>
        </w:rPr>
        <w:t>-2</w:t>
      </w:r>
      <w:r w:rsidRPr="00BD3DC8">
        <w:rPr>
          <w:rFonts w:ascii="Arial" w:hAnsi="Arial" w:cs="Arial"/>
          <w:sz w:val="18"/>
          <w:szCs w:val="18"/>
          <w:lang w:val="en-US"/>
        </w:rPr>
        <w:t>, duration 12 min), and the contra lateral side received 80 J cm</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(double pulsed @ 40 J cm</w:t>
      </w:r>
      <w:r w:rsidRPr="00BD3DC8">
        <w:rPr>
          <w:rFonts w:ascii="Arial" w:hAnsi="Arial" w:cs="Arial"/>
          <w:sz w:val="18"/>
          <w:szCs w:val="18"/>
          <w:vertAlign w:val="superscript"/>
          <w:lang w:val="en-US"/>
        </w:rPr>
        <w:t>-2</w:t>
      </w:r>
      <w:r w:rsidRPr="00BD3DC8">
        <w:rPr>
          <w:rFonts w:ascii="Arial" w:hAnsi="Arial" w:cs="Arial"/>
          <w:sz w:val="18"/>
          <w:szCs w:val="18"/>
          <w:lang w:val="en-US"/>
        </w:rPr>
        <w:t>) with VPL™, with a pulse train of 15 impulses each with duration of 5 ms utilising a 610-950 nm filtered handpiece. Therapeutic outcome was evaluated using a lesion score after 2 weeks and 3 months; pain assessment was made after each treatment side with the use of a visual analogue scale (VAS).</w:t>
      </w:r>
    </w:p>
    <w:p w14:paraId="52DF687E"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Results: At beginning of the treatment patients showed an overall of 238 AK on face and scalp. After two weeks and three months, there was no significant difference between the therapeutic outcomes using the different illumination systems. However, pain assessment immediately after PDT revealed a significant lower pain level (4.3 vs. 6.4) for the VPL™ treated side.</w:t>
      </w:r>
    </w:p>
    <w:p w14:paraId="5FB88B4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Conclusions: The use of short pulsed light (variable pulsed light) is thus an efficient and useful alternative in the photodynamic treatment of AK where otherwise pain development can be a limiting factor for the performance of PDT. </w:t>
      </w:r>
    </w:p>
    <w:p w14:paraId="45C32284"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2434 </w:t>
      </w:r>
    </w:p>
    <w:p w14:paraId="6A0FFCFD"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CORRELATION BETWEEN SKIN PHOTOTYPE AND SKIN SENSITIVITY TO ULTRAVIOLET RADIATION IN PSORIASIS PATIENTS </w:t>
      </w:r>
    </w:p>
    <w:p w14:paraId="02696A5A"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A Chabior</w:t>
      </w:r>
      <w:r w:rsidRPr="00BD3DC8">
        <w:rPr>
          <w:rFonts w:ascii="Arial" w:hAnsi="Arial" w:cs="Arial"/>
          <w:sz w:val="18"/>
          <w:szCs w:val="18"/>
          <w:lang w:val="en-US"/>
        </w:rPr>
        <w:t xml:space="preserve">, </w:t>
      </w:r>
      <w:r w:rsidRPr="00BD3DC8">
        <w:rPr>
          <w:rStyle w:val="autor"/>
          <w:rFonts w:ascii="Arial" w:hAnsi="Arial" w:cs="Arial"/>
          <w:sz w:val="18"/>
          <w:szCs w:val="18"/>
          <w:lang w:val="en-US"/>
        </w:rPr>
        <w:t>M Mrotek</w:t>
      </w:r>
      <w:r w:rsidRPr="00BD3DC8">
        <w:rPr>
          <w:rFonts w:ascii="Arial" w:hAnsi="Arial" w:cs="Arial"/>
          <w:sz w:val="18"/>
          <w:szCs w:val="18"/>
          <w:lang w:val="en-US"/>
        </w:rPr>
        <w:t xml:space="preserve">, </w:t>
      </w:r>
      <w:r w:rsidRPr="00BD3DC8">
        <w:rPr>
          <w:rStyle w:val="autor"/>
          <w:rFonts w:ascii="Arial" w:hAnsi="Arial" w:cs="Arial"/>
          <w:sz w:val="18"/>
          <w:szCs w:val="18"/>
          <w:lang w:val="en-US"/>
        </w:rPr>
        <w:t>W Placek</w:t>
      </w:r>
      <w:r w:rsidRPr="00BD3DC8">
        <w:rPr>
          <w:rFonts w:ascii="Arial" w:hAnsi="Arial" w:cs="Arial"/>
          <w:sz w:val="18"/>
          <w:szCs w:val="18"/>
          <w:lang w:val="en-US"/>
        </w:rPr>
        <w:t xml:space="preserve"> </w:t>
      </w:r>
    </w:p>
    <w:p w14:paraId="2121BC83"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Bydgoszcz, Poland </w:t>
      </w:r>
    </w:p>
    <w:p w14:paraId="2649C1D0" w14:textId="77777777" w:rsidR="001E29F6" w:rsidRPr="00BD3DC8" w:rsidRDefault="001E29F6" w:rsidP="001E29F6">
      <w:pPr>
        <w:rPr>
          <w:rFonts w:ascii="Arial" w:hAnsi="Arial" w:cs="Arial"/>
          <w:sz w:val="18"/>
          <w:szCs w:val="18"/>
          <w:lang w:val="en-US"/>
        </w:rPr>
      </w:pPr>
    </w:p>
    <w:p w14:paraId="769D1955"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The assessment of cutaneous sensitivity to UV radiation is necessary prior to phototherapy. The classification of phototype, proposed by Fitzpatrick in 1975, is still used method in many Dermatology centres. </w:t>
      </w:r>
    </w:p>
    <w:p w14:paraId="03E1CABE"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The patients’ skin phototype is based on the individual past history of solar induced burning and tanning after 30 minutes of midday, summer sun exposure and has became useful for estimating the initial dose of ultraviolet radiation in phototherapy.</w:t>
      </w:r>
    </w:p>
    <w:p w14:paraId="082B8E0E"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Many papers have been reported on relationship between the skin phototype and skin sensitivity to broadband UVB (BB UVB) and UVA. Narrowband UVB phototherapy (NB UVB) is a popular treatment for many dermatoses. In 1996 British Photodermatology Group approved NB UVB therapy as the safest phototherapy method in psoriasis patients.</w:t>
      </w:r>
    </w:p>
    <w:p w14:paraId="09F556F4"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Phototesting before phototherapy is rational procedure to plan optimal phototherapeutic schedule. </w:t>
      </w:r>
    </w:p>
    <w:p w14:paraId="24157408"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The purpose of this study was to assess the usefulness of skin phototype as the parameter of BB UVB, NB UVB and PUVA sensitivity ( as defined by minimal erythema dose –MED or minimal phototoxic dose- MPD) in patients before introducing this method of phototerapy.</w:t>
      </w:r>
    </w:p>
    <w:p w14:paraId="661122E2"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Materials and methods: There were three hundred patients, ages between 11-79 years, enrolled into our study. The patients’ phototype according to Fitzpatrick’s classification was recorded. The minimal erythema dose (MED) and minimal phototoxic dose (MPD) was assessed in non-sun-exposed areas. Phototesting was performed with standard dose series: BB UVB (range 30- 250 mJ/cm2), NB UVB( range 700 do 2000 mJ/cm 2 ) and UVA (range 1-6 J/cm2) after bath or oral photosensitization by 5-methoxypsoralen.</w:t>
      </w:r>
    </w:p>
    <w:p w14:paraId="3A7418FC"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Results: Parametric and non-parametric statistical tests were used. </w:t>
      </w:r>
    </w:p>
    <w:p w14:paraId="12EF5012"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Significant correlation between skin phototype and MED and MPD was showed. There was no correlation between age, gender , phototype and MED and MPD. </w:t>
      </w:r>
    </w:p>
    <w:p w14:paraId="01DF71D3"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Conclusion: The MED and MPD values were a basis to start the phototerapy in our study . Our results indicate that skin phototype may be a good prognostic factor of sensitivity to UVB and PUVA-therapy. </w:t>
      </w:r>
    </w:p>
    <w:p w14:paraId="741E505D"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2435 </w:t>
      </w:r>
    </w:p>
    <w:p w14:paraId="49FE0024"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NARROWBAND UVB PHOTOTHERAPY IN PITYRIASIS LICHENOIDES CHRONICA </w:t>
      </w:r>
    </w:p>
    <w:p w14:paraId="30583554"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A Hapa</w:t>
      </w:r>
      <w:r w:rsidRPr="00BD3DC8">
        <w:rPr>
          <w:rFonts w:ascii="Arial" w:hAnsi="Arial" w:cs="Arial"/>
          <w:sz w:val="18"/>
          <w:szCs w:val="18"/>
          <w:lang w:val="en-US"/>
        </w:rPr>
        <w:t xml:space="preserve">, </w:t>
      </w:r>
      <w:r w:rsidRPr="00BD3DC8">
        <w:rPr>
          <w:rStyle w:val="autor"/>
          <w:rFonts w:ascii="Arial" w:hAnsi="Arial" w:cs="Arial"/>
          <w:sz w:val="18"/>
          <w:szCs w:val="18"/>
          <w:lang w:val="en-US"/>
        </w:rPr>
        <w:t>S Ersoy-Evans</w:t>
      </w:r>
      <w:r w:rsidRPr="00BD3DC8">
        <w:rPr>
          <w:rFonts w:ascii="Arial" w:hAnsi="Arial" w:cs="Arial"/>
          <w:sz w:val="18"/>
          <w:szCs w:val="18"/>
          <w:lang w:val="en-US"/>
        </w:rPr>
        <w:t xml:space="preserve">, </w:t>
      </w:r>
      <w:r w:rsidRPr="00BD3DC8">
        <w:rPr>
          <w:rStyle w:val="autor"/>
          <w:rFonts w:ascii="Arial" w:hAnsi="Arial" w:cs="Arial"/>
          <w:sz w:val="18"/>
          <w:szCs w:val="18"/>
          <w:lang w:val="en-US"/>
        </w:rPr>
        <w:t>G Boztepe</w:t>
      </w:r>
      <w:r w:rsidRPr="00BD3DC8">
        <w:rPr>
          <w:rFonts w:ascii="Arial" w:hAnsi="Arial" w:cs="Arial"/>
          <w:sz w:val="18"/>
          <w:szCs w:val="18"/>
          <w:lang w:val="en-US"/>
        </w:rPr>
        <w:t xml:space="preserve">, </w:t>
      </w:r>
      <w:r w:rsidRPr="00BD3DC8">
        <w:rPr>
          <w:rStyle w:val="autor"/>
          <w:rFonts w:ascii="Arial" w:hAnsi="Arial" w:cs="Arial"/>
          <w:sz w:val="18"/>
          <w:szCs w:val="18"/>
          <w:lang w:val="en-US"/>
        </w:rPr>
        <w:t>S Sahin</w:t>
      </w:r>
      <w:r w:rsidRPr="00BD3DC8">
        <w:rPr>
          <w:rFonts w:ascii="Arial" w:hAnsi="Arial" w:cs="Arial"/>
          <w:sz w:val="18"/>
          <w:szCs w:val="18"/>
          <w:lang w:val="en-US"/>
        </w:rPr>
        <w:t xml:space="preserve">, </w:t>
      </w:r>
      <w:r w:rsidRPr="00BD3DC8">
        <w:rPr>
          <w:rStyle w:val="autor"/>
          <w:rFonts w:ascii="Arial" w:hAnsi="Arial" w:cs="Arial"/>
          <w:sz w:val="18"/>
          <w:szCs w:val="18"/>
          <w:lang w:val="en-US"/>
        </w:rPr>
        <w:t>F Kolemen</w:t>
      </w:r>
      <w:r w:rsidRPr="00BD3DC8">
        <w:rPr>
          <w:rFonts w:ascii="Arial" w:hAnsi="Arial" w:cs="Arial"/>
          <w:sz w:val="18"/>
          <w:szCs w:val="18"/>
          <w:lang w:val="en-US"/>
        </w:rPr>
        <w:t xml:space="preserve"> </w:t>
      </w:r>
    </w:p>
    <w:p w14:paraId="43029F99"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Hacettepe University, Faculty of Medicine, Ankara, Turkey </w:t>
      </w:r>
    </w:p>
    <w:p w14:paraId="56B18061" w14:textId="77777777" w:rsidR="001E29F6" w:rsidRPr="00BD3DC8" w:rsidRDefault="001E29F6" w:rsidP="001E29F6">
      <w:pPr>
        <w:rPr>
          <w:rFonts w:ascii="Arial" w:hAnsi="Arial" w:cs="Arial"/>
          <w:sz w:val="18"/>
          <w:szCs w:val="18"/>
          <w:lang w:val="en-US"/>
        </w:rPr>
      </w:pPr>
    </w:p>
    <w:p w14:paraId="7296F43C"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:Narrowband UVB is a commonly used treatment modality for various inflammatory skin conditions. However there are limited number of studies about the efficacy of phototherapy in pityriasis lichenoides chronica (PLC). </w:t>
      </w:r>
    </w:p>
    <w:p w14:paraId="24248A53"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The aim of this study was to investigate the efficacy of narrowband phototherapy in PLC.</w:t>
      </w:r>
    </w:p>
    <w:p w14:paraId="28DB549E"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Objectives-Methods:</w:t>
      </w:r>
      <w:r w:rsidRPr="00BD3DC8">
        <w:rPr>
          <w:rFonts w:ascii="Arial" w:hAnsi="Arial" w:cs="Arial"/>
          <w:sz w:val="18"/>
          <w:szCs w:val="18"/>
          <w:lang w:val="en-US"/>
        </w:rPr>
        <w:t xml:space="preserve">: Data were respectively collected from the patients’ charts. Distribution of the lesions was grouped as diffuse, peripheral and central according to the definition of Gelmetti et al. Initially, narrowband UVB was given 3 times a week and reduced to twice or once a week when there was a response. Narrowband UVB was initially administered at 70% of the minimal erythema dose and continued with 20% dose increments at subsequent sessions. Complete response (CR) was defined as more than 75 %, while partial response (PR) was defined as 50-75% improvement of the rash. </w:t>
      </w:r>
    </w:p>
    <w:p w14:paraId="0149E94D"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The study included 25 patients (14 male, 11 female) with a mean age of 34±13 years (range: 12-60 years). Four of these patients were under the age of 17. The diagnosis was confirmed by biopsy in 23 patients. Median duration of the disease was 24 months (range: 2-192 months). Involvement was diffuse in 11 patients (44%), peripheral in 12 (48%) and central in the remainder of 2 patients. Nineteen patients had one or more unsuccessful treatments including topical steroids, antihistamines, and tetracyclines. Only 5 patients (20%) had associated symptoms which was most commonly pruritus. Overall, median of cumulative dose was 45 J/cm2 (range:7- 252 J/cm2) and total number of sessions was 45 (range.15-131sessions). CR and PR were achieved in 12 (48%) and 11 (44%) patients, respectively. The median number of sessions until response was 25 (range:9-22 sessions) with a cumulative dose of 15 J/cm2 ( range:2-158 J/cm 2 ). The most common side effect encountered was erythema (n=11) which did not necessitate the discontinuation of the treatment. In 11 patients (44%), phototherapy was combined with topical steroids and antihistamines. Of those for whom follow-up information was available (n=17), 10 patients (58%) relapsed within a median of 9,5 months (range:1- 44 months).</w:t>
      </w:r>
    </w:p>
    <w:p w14:paraId="0B87CF6C" w14:textId="77777777" w:rsidR="001E29F6" w:rsidRPr="00BD3DC8" w:rsidRDefault="001E29F6" w:rsidP="001E29F6">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 Despite our current inability to explain the cause of PLC or the mechanism of action of phototherapy in this condition, these results suggest that narrowband UVB is an effective and well-tolerated treatment option in PLC. </w:t>
      </w:r>
    </w:p>
    <w:p w14:paraId="742D084C"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2436 </w:t>
      </w:r>
    </w:p>
    <w:p w14:paraId="7EA43B70"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PHOTODYNAMIC THERAPY: DOSIMETRY, PHOTOSENSITIZERS, LIGHT SOURCES AND SINGLET OXYGEN IN NON MELANOMA SKIN CANCER </w:t>
      </w:r>
    </w:p>
    <w:p w14:paraId="7D89289A"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A Khachemoune</w:t>
      </w:r>
      <w:r w:rsidRPr="00BD3DC8">
        <w:rPr>
          <w:rFonts w:ascii="Arial" w:hAnsi="Arial" w:cs="Arial"/>
          <w:sz w:val="18"/>
          <w:szCs w:val="18"/>
          <w:lang w:val="en-US"/>
        </w:rPr>
        <w:t xml:space="preserve"> </w:t>
      </w:r>
    </w:p>
    <w:p w14:paraId="11E791F6"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New York University </w:t>
      </w:r>
    </w:p>
    <w:p w14:paraId="7BD74123" w14:textId="77777777" w:rsidR="001E29F6" w:rsidRPr="00BD3DC8" w:rsidRDefault="001E29F6" w:rsidP="001E29F6">
      <w:pPr>
        <w:rPr>
          <w:rFonts w:ascii="Arial" w:hAnsi="Arial" w:cs="Arial"/>
          <w:sz w:val="18"/>
          <w:szCs w:val="18"/>
          <w:lang w:val="en-US"/>
        </w:rPr>
      </w:pPr>
    </w:p>
    <w:p w14:paraId="0BEAD374"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Photodynamic therapy (PDT) is approaching its coming of age as a cancer treatment both in and out of the skin. Lately, a new trend in the use of PDT with topical photosenzitizers (PS) has emerged. Also regulatory approvals and new applications have emerged around the world. </w:t>
      </w:r>
    </w:p>
    <w:p w14:paraId="4ABEC6CE"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The treatment is inherently complex involving many variables such as drug dose, nature and dose of light, choice of lesions, treatment time, and fluence rate etc. Despite much effort expended on the development of new photosensitizers (PS), there is still considerable uncertainty on the determinants for optimal efficacy. This may mean some patients receive sub-optimal treatment. </w:t>
      </w:r>
    </w:p>
    <w:p w14:paraId="13DDB97C"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Markers such as Protoporphyrin IX production and photobleaching under different conditions ranging from murine models to in vivo patients with skin diseases; this includes, but is not limited to, the use of differentiating agents and their effect on PS accumulation in target cells and tissues have been looked at. PDT efficacy in skin and prostate cancer offers the hope of combining PDT with differentiation-inducing therapy aims at providing on-line dosimetry based on tissue optics, PS concentrations and dynamic interactions with oxygen. Dosing optimal singlet oxygen species and free radicals will help us adjust the necessary light doses and photosensitizers to obtain optimal PDT effect and results in several conditions we want to treat.</w:t>
      </w:r>
    </w:p>
    <w:p w14:paraId="3C218C0F"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This oral presentation will address experimental models and preliminary research results as well as an outline for ongoing and future experiments. </w:t>
      </w:r>
    </w:p>
    <w:p w14:paraId="6E06F643"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2437 </w:t>
      </w:r>
    </w:p>
    <w:p w14:paraId="1C2247E0"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A STUDY TO DETERMINE THE EFFECT OF COMBINATION BLUE LIGHT AND NEAR INFRARED ON MODERATE TO SEVERE ACNE VULGARIS </w:t>
      </w:r>
    </w:p>
    <w:p w14:paraId="6A2C26A0"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NS Sadick</w:t>
      </w:r>
      <w:r w:rsidRPr="00BD3DC8">
        <w:rPr>
          <w:rFonts w:ascii="Arial" w:hAnsi="Arial" w:cs="Arial"/>
          <w:sz w:val="18"/>
          <w:szCs w:val="18"/>
          <w:lang w:val="en-US"/>
        </w:rPr>
        <w:t xml:space="preserve"> </w:t>
      </w:r>
    </w:p>
    <w:p w14:paraId="3AD2C88D"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Weill Medical College of Cornell University, New York, NY USA </w:t>
      </w:r>
    </w:p>
    <w:p w14:paraId="4364AFCD" w14:textId="77777777" w:rsidR="001E29F6" w:rsidRPr="00BD3DC8" w:rsidRDefault="001E29F6" w:rsidP="001E29F6">
      <w:pPr>
        <w:rPr>
          <w:rFonts w:ascii="Arial" w:hAnsi="Arial" w:cs="Arial"/>
          <w:sz w:val="18"/>
          <w:szCs w:val="18"/>
          <w:lang w:val="en-US"/>
        </w:rPr>
      </w:pPr>
    </w:p>
    <w:p w14:paraId="08B9188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Purpose</w:t>
      </w:r>
    </w:p>
    <w:p w14:paraId="3FEDB5D9"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To evaluate the efficacy and safety of a combination therapy alternating blue light (415nm) and near IR (830nm) on reducing the number of inflammatory lesions on the face of subjects with moderate to severe acne.</w:t>
      </w:r>
    </w:p>
    <w:p w14:paraId="1D662D63" w14:textId="77777777" w:rsidR="001E29F6" w:rsidRPr="00BD3DC8" w:rsidRDefault="001E29F6" w:rsidP="001E29F6">
      <w:pPr>
        <w:jc w:val="both"/>
        <w:rPr>
          <w:rFonts w:ascii="Arial" w:hAnsi="Arial" w:cs="Arial"/>
          <w:sz w:val="18"/>
          <w:szCs w:val="18"/>
          <w:lang w:val="en-US"/>
        </w:rPr>
      </w:pPr>
    </w:p>
    <w:p w14:paraId="73E7E37D"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Methods</w:t>
      </w:r>
    </w:p>
    <w:p w14:paraId="220F18EA"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Fifteen male and female subjects with Fitzpatrick skin types I-VI and moderate to severe acne, meeting all inclusion and none of the exclusion criteria, were enrolled in this 3-month study. All subjects signed an IRB approved consent form prior to any procedures performed. Subject were treated twice weekly alternating a blue light (415nm) with a near IR (830nm) device for a period of 4 weeks. Prior to each session, subjects washed with a mild beta hydroxy cleanser and received a microdermabrasion treatment only prior to exposure with the near IR head. Severity of acne was determined by lesion counting and grading using the Investigator’s Global Assessment scale. Lesion counting and acne grading was performed at the baseline visit and each follow-up visit. Subjects were prohibited from using concomitant oral and topical acne therapy during the course of treatment and follow-up period. Subjects were assessed 1, 4, and 8 weeks after the final treatment.</w:t>
      </w:r>
    </w:p>
    <w:p w14:paraId="383B8F11" w14:textId="77777777" w:rsidR="001E29F6" w:rsidRPr="00BD3DC8" w:rsidRDefault="001E29F6" w:rsidP="001E29F6">
      <w:pPr>
        <w:jc w:val="both"/>
        <w:rPr>
          <w:rFonts w:ascii="Arial" w:hAnsi="Arial" w:cs="Arial"/>
          <w:sz w:val="18"/>
          <w:szCs w:val="18"/>
          <w:lang w:val="en-US"/>
        </w:rPr>
      </w:pPr>
    </w:p>
    <w:p w14:paraId="5FEC52A5"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Results</w:t>
      </w:r>
    </w:p>
    <w:p w14:paraId="082B6B1F"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Eleven subjects completed all treatment and follow-up visits. Two subjects did not experience a decrease in overall inflammatory lesions. The average decrease in inflammatory lesions was 44.2% in those subjects (n=9) where a decrease was seen. Thirty-six percent of subjects (n=4) had greater than 50% decrease in overall inflammatory lesions. Sixty-four percent of subjects (n=7) experienced a decreased in their acne score by the final follow-up visit. No adverse events occurring as a result of this device were reported.</w:t>
      </w:r>
    </w:p>
    <w:p w14:paraId="04B93C50" w14:textId="77777777" w:rsidR="001E29F6" w:rsidRPr="00BD3DC8" w:rsidRDefault="001E29F6" w:rsidP="001E29F6">
      <w:pPr>
        <w:jc w:val="both"/>
        <w:rPr>
          <w:rFonts w:ascii="Arial" w:hAnsi="Arial" w:cs="Arial"/>
          <w:sz w:val="18"/>
          <w:szCs w:val="18"/>
          <w:lang w:val="en-US"/>
        </w:rPr>
      </w:pPr>
    </w:p>
    <w:p w14:paraId="514B777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Conclusion</w:t>
      </w:r>
    </w:p>
    <w:p w14:paraId="57321499"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Blue and near infrared as emitted by light emitting diodes when used in combination show promising results as demonstrated in this initial study for the treatment of inflammatory lesions. Moderate to severe acne was chosen for this protocol based on previous studies using a combination of 415-nm and 633-nm phototherapy for moderate to severe acne where a significant clearance rate was seen in subjects. Combination therapy may lead to a more significant reduction in inflammatory lesions. </w:t>
      </w:r>
    </w:p>
    <w:p w14:paraId="374D16A9"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2438 </w:t>
      </w:r>
    </w:p>
    <w:p w14:paraId="236B2C82"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A NEW SYNTHETIC PORPHYRINE: 5,10,15,20-TETRA(4-SULFONATOPHENYL)PORPHYRIN (TSPP) VERSUS ALA IN EXPERIMENTAL PHOTODYNAMIC THERAPY OF ACTINIC KERATOSIS </w:t>
      </w:r>
    </w:p>
    <w:p w14:paraId="61974C45" w14:textId="77777777" w:rsidR="001E29F6" w:rsidRPr="00BD3DC8" w:rsidRDefault="001E29F6" w:rsidP="001E29F6">
      <w:pPr>
        <w:jc w:val="both"/>
        <w:rPr>
          <w:rFonts w:ascii="Arial" w:hAnsi="Arial" w:cs="Arial"/>
          <w:sz w:val="18"/>
          <w:szCs w:val="18"/>
        </w:rPr>
      </w:pPr>
      <w:r w:rsidRPr="00BD3DC8">
        <w:rPr>
          <w:rStyle w:val="primerautor"/>
          <w:rFonts w:ascii="Arial" w:hAnsi="Arial" w:cs="Arial"/>
          <w:sz w:val="18"/>
          <w:szCs w:val="18"/>
        </w:rPr>
        <w:t>D Boda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L Vladau</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 Neagu</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H Kaleshi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Constantin</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A Diaconeasa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Manda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R-M Ion</w:t>
      </w:r>
      <w:r w:rsidRPr="00BD3DC8">
        <w:rPr>
          <w:rStyle w:val="codigoinstituciones"/>
          <w:rFonts w:ascii="Arial" w:hAnsi="Arial" w:cs="Arial"/>
          <w:sz w:val="18"/>
          <w:szCs w:val="18"/>
        </w:rPr>
        <w:t>3</w:t>
      </w:r>
      <w:r w:rsidRPr="00BD3DC8">
        <w:rPr>
          <w:rFonts w:ascii="Arial" w:hAnsi="Arial" w:cs="Arial"/>
          <w:sz w:val="18"/>
          <w:szCs w:val="18"/>
        </w:rPr>
        <w:t xml:space="preserve"> </w:t>
      </w:r>
    </w:p>
    <w:p w14:paraId="0455D321"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1 Colentina Hospital, Bucharest, Romania, 2 V. Babes National Institute Of Pathology, Bucharest Romania, 3 National institute of Chemical and Petrochemical Research, BUCHAREST ROMANIA </w:t>
      </w:r>
    </w:p>
    <w:p w14:paraId="6B914737" w14:textId="77777777" w:rsidR="001E29F6" w:rsidRPr="00BD3DC8" w:rsidRDefault="001E29F6" w:rsidP="001E29F6">
      <w:pPr>
        <w:rPr>
          <w:rFonts w:ascii="Arial" w:hAnsi="Arial" w:cs="Arial"/>
          <w:sz w:val="18"/>
          <w:szCs w:val="18"/>
          <w:lang w:val="en-US"/>
        </w:rPr>
      </w:pPr>
    </w:p>
    <w:p w14:paraId="3F660BF5"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BACKGROUND AND OBJECTIVES: The aim of this study was to investigate a new synthetic porphyrine: 5,10,15,20-tetra(4-sulfonatophenyl)porphyrin (TSPP) versus ALA in in vivo photodynamic therapy protocols (PDT) of actinic keratosis patients. </w:t>
      </w:r>
    </w:p>
    <w:p w14:paraId="48E57CF6"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METHODS: We studied 10 patients with actinic keratosis, 5 were treated with 20% ALA and 5 with 0.04%o TSPP. Identical protocols were used in both groups: 2 hours incubation time with the photosensitizer, 130 J/cm2 fluence at 635 nm wavelength. Biopsies were obtained before and after PDT therapy and human keratinocyte cultures were obtained. Cell functionality was assessed as membrane integrity, viability and number of metabolic active cells. After irradiation keratinocytes are destroyed in ALA group as well as in the TSPP group. </w:t>
      </w:r>
    </w:p>
    <w:p w14:paraId="26F7C3BC"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RESULTS: Compared to untreated biopsies viable keratinocytes in ALA treated group are only 33% while TSPP group show around 60% viable keratinocytes. The tested TSPP showed an effective in vivo destructive effect on keratinocytes from patients with actinic keratosis doubled by a good clinical response. The adverse reaction to PDT (pain, erythema) were slightly lower in the TSPP group. TSPP can be a good competitor for ALA in PDT therapy considering the fact that it is cheaper and being a porphyrin by itself it doesn’t induce intracellular local protoporphyrin synthesis. Further clinical studies will seek to improve TSPP irradiation protocols. </w:t>
      </w:r>
    </w:p>
    <w:p w14:paraId="0A1CB906" w14:textId="77777777" w:rsidR="001E29F6" w:rsidRPr="00BD3DC8" w:rsidRDefault="001E29F6" w:rsidP="001E29F6">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2439 </w:t>
      </w:r>
    </w:p>
    <w:p w14:paraId="0AF2D7BA" w14:textId="77777777" w:rsidR="001E29F6" w:rsidRPr="00BD3DC8" w:rsidRDefault="001E29F6" w:rsidP="001E29F6">
      <w:pPr>
        <w:rPr>
          <w:rFonts w:ascii="Arial" w:hAnsi="Arial" w:cs="Arial"/>
          <w:b/>
          <w:bCs/>
          <w:sz w:val="18"/>
          <w:szCs w:val="18"/>
          <w:lang w:val="en-US"/>
        </w:rPr>
      </w:pPr>
      <w:r w:rsidRPr="00BD3DC8">
        <w:rPr>
          <w:rFonts w:ascii="Arial" w:hAnsi="Arial" w:cs="Arial"/>
          <w:b/>
          <w:bCs/>
          <w:sz w:val="18"/>
          <w:szCs w:val="18"/>
          <w:lang w:val="en-US"/>
        </w:rPr>
        <w:t xml:space="preserve">RANDOMISED, DOUBLE-BLIND, PROSPECTIVE STUDY TO COMPARE TOPICAL 5-AMINOLAEVULINIC ACID METHYLESTER WITH TOPICAL 5-AMINOLAEVULINIC ACID PHOTODYNAMIC THERAPY FOR EXTENSIVE SCALP ACTINIC KERATOSIS </w:t>
      </w:r>
    </w:p>
    <w:p w14:paraId="214AA50F" w14:textId="77777777" w:rsidR="001E29F6" w:rsidRPr="00BD3DC8" w:rsidRDefault="001E29F6" w:rsidP="001E29F6">
      <w:pPr>
        <w:jc w:val="both"/>
        <w:rPr>
          <w:rFonts w:ascii="Arial" w:hAnsi="Arial" w:cs="Arial"/>
          <w:sz w:val="18"/>
          <w:szCs w:val="18"/>
          <w:lang w:val="en-US"/>
        </w:rPr>
      </w:pPr>
      <w:r w:rsidRPr="00BD3DC8">
        <w:rPr>
          <w:rStyle w:val="primerautor"/>
          <w:rFonts w:ascii="Arial" w:hAnsi="Arial" w:cs="Arial"/>
          <w:sz w:val="18"/>
          <w:szCs w:val="18"/>
          <w:lang w:val="en-US"/>
        </w:rPr>
        <w:t>FJ Moloney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Collins</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47AAE38D" w14:textId="77777777" w:rsidR="001E29F6" w:rsidRPr="00BD3DC8" w:rsidRDefault="001E29F6" w:rsidP="001E29F6">
      <w:pPr>
        <w:rPr>
          <w:rFonts w:ascii="Arial" w:hAnsi="Arial" w:cs="Arial"/>
          <w:sz w:val="18"/>
          <w:szCs w:val="18"/>
          <w:lang w:val="en-US"/>
        </w:rPr>
      </w:pPr>
      <w:r w:rsidRPr="00BD3DC8">
        <w:rPr>
          <w:rFonts w:ascii="Arial" w:hAnsi="Arial" w:cs="Arial"/>
          <w:sz w:val="18"/>
          <w:szCs w:val="18"/>
          <w:lang w:val="en-US"/>
        </w:rPr>
        <w:t xml:space="preserve">1 Melanoma and Skin Cancer Research Institute, Sydney Cancer Centre, University of Sydney at Royal Prince Alfred Hospital, NSW 2050, Australia, </w:t>
      </w:r>
      <w:smartTag w:uri="urn:schemas-microsoft-com:office:smarttags" w:element="metricconverter">
        <w:smartTagPr>
          <w:attr w:name="ProductID" w:val="2 St"/>
        </w:smartTagPr>
        <w:r w:rsidRPr="00BD3DC8">
          <w:rPr>
            <w:rFonts w:ascii="Arial" w:hAnsi="Arial" w:cs="Arial"/>
            <w:sz w:val="18"/>
            <w:szCs w:val="18"/>
            <w:lang w:val="en-US"/>
          </w:rPr>
          <w:t>2 St</w:t>
        </w:r>
      </w:smartTag>
      <w:r w:rsidRPr="00BD3DC8">
        <w:rPr>
          <w:rFonts w:ascii="Arial" w:hAnsi="Arial" w:cs="Arial"/>
          <w:sz w:val="18"/>
          <w:szCs w:val="18"/>
          <w:lang w:val="en-US"/>
        </w:rPr>
        <w:t xml:space="preserve"> Vincent’s University Hospital, Dublin 4. Ireland </w:t>
      </w:r>
    </w:p>
    <w:p w14:paraId="01E86D6C" w14:textId="77777777" w:rsidR="001E29F6" w:rsidRPr="00BD3DC8" w:rsidRDefault="001E29F6" w:rsidP="001E29F6">
      <w:pPr>
        <w:rPr>
          <w:rFonts w:ascii="Arial" w:hAnsi="Arial" w:cs="Arial"/>
          <w:sz w:val="18"/>
          <w:szCs w:val="18"/>
          <w:lang w:val="en-US"/>
        </w:rPr>
      </w:pPr>
    </w:p>
    <w:p w14:paraId="4CBA6981"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Purpose </w:t>
      </w:r>
    </w:p>
    <w:p w14:paraId="266E4638"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5-aminolaevlinic acid methylester (MAL) and 5-aminolaevulinic acid (ALA) photodynamic therapy (PDT) are both effective treatment options for actinic keratosis (AK)s. While MAL is significantly more expensive than ALA, no studies have directly compared their efficacy in the treatment of extensive scalp AKs. The objectives of this study are to compare the efficacy and adverse effects of MAL-PDT with ALA-PDT in the treatment of scalp AKs.</w:t>
      </w:r>
    </w:p>
    <w:p w14:paraId="6F88A057" w14:textId="77777777" w:rsidR="001E29F6" w:rsidRPr="00BD3DC8" w:rsidRDefault="001E29F6" w:rsidP="001E29F6">
      <w:pPr>
        <w:jc w:val="both"/>
        <w:rPr>
          <w:rFonts w:ascii="Arial" w:hAnsi="Arial" w:cs="Arial"/>
          <w:sz w:val="18"/>
          <w:szCs w:val="18"/>
          <w:lang w:val="en-US"/>
        </w:rPr>
      </w:pPr>
    </w:p>
    <w:p w14:paraId="677C2D2D"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Methods</w:t>
      </w:r>
    </w:p>
    <w:p w14:paraId="21DE160E"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16 male patients aged 59 to 87 with extensive scalp AKs were randomized into a double-blind, split-scalp prospective study. Two treatment fields were defined (right and left frontoparietal scalp) and treated two weeks apart. These fields were randomised to receive either MAL or ALA as first or second treatment. MAL cream was applied for three hours. Twenty per cent ALA cream was applied for five hours. A blinded observer assessed efficacy comparing AK counts before and one month after treatment. Pain was assessed using a visual analogue scale at 3, 6, 12 and 16 minutes. </w:t>
      </w:r>
    </w:p>
    <w:p w14:paraId="6000D07B" w14:textId="77777777" w:rsidR="001E29F6" w:rsidRPr="00BD3DC8" w:rsidRDefault="001E29F6" w:rsidP="001E29F6">
      <w:pPr>
        <w:jc w:val="both"/>
        <w:rPr>
          <w:rFonts w:ascii="Arial" w:hAnsi="Arial" w:cs="Arial"/>
          <w:sz w:val="18"/>
          <w:szCs w:val="18"/>
          <w:lang w:val="en-US"/>
        </w:rPr>
      </w:pPr>
    </w:p>
    <w:p w14:paraId="1A4ADDC5"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Results </w:t>
      </w:r>
    </w:p>
    <w:p w14:paraId="452A954C"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15 patients completed treatment to both fields. There was a mean reduction from baseline in AK counts with the use of ALA of 6.2+/-1.9 as compared to 5.6+/-3.2 with MAL-PDT (p=0.588). All patients experienced pain which was of greater intensity in the ALA treated side at all time points: 3 minutes p=0.151, 6 minutes p=0.085, 12 minutes p=0.012 and 16 minutes p=0.029. Similarly, duration of discomfort post procedure persisted for longer following treatment with ALA when compared with MAL-PDT (p=0.044)</w:t>
      </w:r>
    </w:p>
    <w:p w14:paraId="0DAE706F" w14:textId="77777777" w:rsidR="001E29F6" w:rsidRPr="00BD3DC8" w:rsidRDefault="001E29F6" w:rsidP="001E29F6">
      <w:pPr>
        <w:jc w:val="both"/>
        <w:rPr>
          <w:rFonts w:ascii="Arial" w:hAnsi="Arial" w:cs="Arial"/>
          <w:sz w:val="18"/>
          <w:szCs w:val="18"/>
          <w:lang w:val="en-US"/>
        </w:rPr>
      </w:pPr>
    </w:p>
    <w:p w14:paraId="781C1468" w14:textId="77777777" w:rsidR="001E29F6" w:rsidRPr="00BD3DC8" w:rsidRDefault="001E29F6" w:rsidP="001E29F6">
      <w:pPr>
        <w:jc w:val="both"/>
        <w:rPr>
          <w:rFonts w:ascii="Arial" w:hAnsi="Arial" w:cs="Arial"/>
          <w:sz w:val="18"/>
          <w:szCs w:val="18"/>
          <w:lang w:val="en-US"/>
        </w:rPr>
      </w:pPr>
      <w:r w:rsidRPr="00BD3DC8">
        <w:rPr>
          <w:rFonts w:ascii="Arial" w:hAnsi="Arial" w:cs="Arial"/>
          <w:sz w:val="18"/>
          <w:szCs w:val="18"/>
          <w:lang w:val="en-US"/>
        </w:rPr>
        <w:t xml:space="preserve">Conclusion This study demonstrates that both ALA and MAL-PDT result in a significant reduction in scalp AKs. There is no significant difference in efficacy. However, ALA is more painful than MAL-PDT in the treatment of extensive scalp AKs. </w:t>
      </w:r>
    </w:p>
    <w:p w14:paraId="4874FCE8" w14:textId="03915CC4" w:rsidR="006D3880" w:rsidRPr="00BD3DC8" w:rsidRDefault="001E29F6" w:rsidP="004862DA">
      <w:pPr>
        <w:rPr>
          <w:rFonts w:ascii="Arial" w:hAnsi="Arial" w:cs="Arial"/>
          <w:sz w:val="18"/>
          <w:szCs w:val="18"/>
          <w:lang w:val="en-US"/>
        </w:rPr>
      </w:pPr>
      <w:r w:rsidRPr="00BD3DC8">
        <w:rPr>
          <w:rFonts w:ascii="Arial" w:hAnsi="Arial" w:cs="Arial"/>
          <w:sz w:val="18"/>
          <w:szCs w:val="18"/>
          <w:lang w:val="en-US"/>
        </w:rPr>
        <w:br w:type="page"/>
      </w:r>
    </w:p>
    <w:p w14:paraId="4B1726D3" w14:textId="77777777" w:rsidR="001E29F6" w:rsidRPr="00BD3DC8" w:rsidRDefault="001E29F6" w:rsidP="004862DA">
      <w:pPr>
        <w:rPr>
          <w:rFonts w:ascii="Arial" w:hAnsi="Arial" w:cs="Arial"/>
          <w:sz w:val="18"/>
          <w:szCs w:val="18"/>
          <w:lang w:val="en-US"/>
        </w:rPr>
      </w:pPr>
    </w:p>
    <w:p w14:paraId="52393EA0" w14:textId="77777777" w:rsidR="006D3880" w:rsidRPr="00BD3DC8" w:rsidRDefault="006D3880" w:rsidP="004862DA">
      <w:pPr>
        <w:divId w:val="1172068337"/>
        <w:rPr>
          <w:rFonts w:ascii="Arial" w:hAnsi="Arial" w:cs="Arial"/>
          <w:b/>
          <w:bCs/>
          <w:sz w:val="18"/>
          <w:szCs w:val="18"/>
          <w:lang w:val="en-US"/>
        </w:rPr>
      </w:pPr>
      <w:r w:rsidRPr="00BD3DC8">
        <w:rPr>
          <w:rFonts w:ascii="Arial" w:hAnsi="Arial" w:cs="Arial"/>
          <w:b/>
          <w:bCs/>
          <w:sz w:val="18"/>
          <w:szCs w:val="18"/>
          <w:lang w:val="en-US"/>
        </w:rPr>
        <w:t xml:space="preserve">2444 </w:t>
      </w:r>
    </w:p>
    <w:p w14:paraId="79244F05" w14:textId="77777777" w:rsidR="006D3880" w:rsidRPr="00BD3DC8" w:rsidRDefault="006D3880" w:rsidP="004862DA">
      <w:pPr>
        <w:divId w:val="1441679295"/>
        <w:rPr>
          <w:rFonts w:ascii="Arial" w:hAnsi="Arial" w:cs="Arial"/>
          <w:b/>
          <w:bCs/>
          <w:sz w:val="18"/>
          <w:szCs w:val="18"/>
          <w:lang w:val="en-US"/>
        </w:rPr>
      </w:pPr>
      <w:r w:rsidRPr="00BD3DC8">
        <w:rPr>
          <w:rFonts w:ascii="Arial" w:hAnsi="Arial" w:cs="Arial"/>
          <w:b/>
          <w:bCs/>
          <w:sz w:val="18"/>
          <w:szCs w:val="18"/>
          <w:lang w:val="en-US"/>
        </w:rPr>
        <w:t xml:space="preserve">FUNCTIONAL FOODS IN PHOTO PROTECTION </w:t>
      </w:r>
    </w:p>
    <w:p w14:paraId="00F87D4A" w14:textId="77777777" w:rsidR="006D3880" w:rsidRPr="00BD3DC8" w:rsidRDefault="006D3880" w:rsidP="004862DA">
      <w:pPr>
        <w:jc w:val="both"/>
        <w:divId w:val="453643876"/>
        <w:rPr>
          <w:rFonts w:ascii="Arial" w:hAnsi="Arial" w:cs="Arial"/>
          <w:sz w:val="18"/>
          <w:szCs w:val="18"/>
          <w:lang w:val="en-US"/>
        </w:rPr>
      </w:pPr>
      <w:r w:rsidRPr="00BD3DC8">
        <w:rPr>
          <w:rStyle w:val="primerautor"/>
          <w:rFonts w:ascii="Arial" w:hAnsi="Arial" w:cs="Arial"/>
          <w:sz w:val="18"/>
          <w:szCs w:val="18"/>
          <w:lang w:val="en-US"/>
        </w:rPr>
        <w:t>Lesley Rhodes</w:t>
      </w:r>
      <w:r w:rsidRPr="00BD3DC8">
        <w:rPr>
          <w:rFonts w:ascii="Arial" w:hAnsi="Arial" w:cs="Arial"/>
          <w:sz w:val="18"/>
          <w:szCs w:val="18"/>
          <w:lang w:val="en-US"/>
        </w:rPr>
        <w:t xml:space="preserve"> </w:t>
      </w:r>
    </w:p>
    <w:p w14:paraId="57EB26C5" w14:textId="77777777" w:rsidR="006D3880" w:rsidRPr="00BD3DC8" w:rsidRDefault="006D3880" w:rsidP="004862DA">
      <w:pPr>
        <w:divId w:val="123041401"/>
        <w:rPr>
          <w:rFonts w:ascii="Arial" w:hAnsi="Arial" w:cs="Arial"/>
          <w:sz w:val="18"/>
          <w:szCs w:val="18"/>
          <w:lang w:val="en-US"/>
        </w:rPr>
      </w:pPr>
      <w:r w:rsidRPr="00BD3DC8">
        <w:rPr>
          <w:rFonts w:ascii="Arial" w:hAnsi="Arial" w:cs="Arial"/>
          <w:sz w:val="18"/>
          <w:szCs w:val="18"/>
          <w:lang w:val="en-US"/>
        </w:rPr>
        <w:t xml:space="preserve">United Kingdom </w:t>
      </w:r>
    </w:p>
    <w:p w14:paraId="733B37D2" w14:textId="77777777" w:rsidR="006D3880" w:rsidRPr="00BD3DC8" w:rsidRDefault="006D3880" w:rsidP="004862DA">
      <w:pPr>
        <w:divId w:val="453643876"/>
        <w:rPr>
          <w:rFonts w:ascii="Arial" w:hAnsi="Arial" w:cs="Arial"/>
          <w:sz w:val="18"/>
          <w:szCs w:val="18"/>
          <w:lang w:val="en-US"/>
        </w:rPr>
      </w:pPr>
    </w:p>
    <w:p w14:paraId="41D959F1" w14:textId="77777777" w:rsidR="00B44904" w:rsidRPr="00BD3DC8" w:rsidRDefault="006D3880" w:rsidP="004862DA">
      <w:pPr>
        <w:jc w:val="both"/>
        <w:divId w:val="453643876"/>
        <w:rPr>
          <w:rFonts w:ascii="Arial" w:hAnsi="Arial" w:cs="Arial"/>
          <w:sz w:val="18"/>
          <w:szCs w:val="18"/>
          <w:lang w:val="en-US"/>
        </w:rPr>
      </w:pPr>
      <w:r w:rsidRPr="00BD3DC8">
        <w:rPr>
          <w:rFonts w:ascii="Arial" w:hAnsi="Arial" w:cs="Arial"/>
          <w:sz w:val="18"/>
          <w:szCs w:val="18"/>
          <w:lang w:val="en-US"/>
        </w:rPr>
        <w:t xml:space="preserve">UVR in sunlight causes direct and indirect damage to the skin’s molecular structure. Excessive generation of ROS and free radicals overwhelms skin’s innate defense mechanisms. DNA damage, modulation of cell signaling, transcription factor activation, release of inflammatory mediators, and altered immune responses are observed. There is a range of acute and chronic clinical outcomes, including sunburn, photosensitivity disorders, premature skin ageing and skin cancers. Clinical studies of topical sunscreen use reveal poor application methods; moreover, topical sunscreens tend to be used at vacation time, but the majority of the annual UVR exposure may occur at other times. In contrast, systemic photoprotectants offer the potential for continuous and even skin coverage, and even a low sun protection factor (SPF) could over longer periods significantly reduce chronic skin damage. Safety is an important factor, hence the attractiveness of protection by natural dietary substances, i.e. “functional foods”. </w:t>
      </w:r>
    </w:p>
    <w:p w14:paraId="4A5C46B2" w14:textId="77777777" w:rsidR="00B44904" w:rsidRPr="00BD3DC8" w:rsidRDefault="006D3880" w:rsidP="004862DA">
      <w:pPr>
        <w:jc w:val="both"/>
        <w:divId w:val="453643876"/>
        <w:rPr>
          <w:rFonts w:ascii="Arial" w:hAnsi="Arial" w:cs="Arial"/>
          <w:sz w:val="18"/>
          <w:szCs w:val="18"/>
          <w:lang w:val="en-US"/>
        </w:rPr>
      </w:pPr>
      <w:r w:rsidRPr="00BD3DC8">
        <w:rPr>
          <w:rFonts w:ascii="Arial" w:hAnsi="Arial" w:cs="Arial"/>
          <w:sz w:val="18"/>
          <w:szCs w:val="18"/>
          <w:lang w:val="en-US"/>
        </w:rPr>
        <w:t xml:space="preserve">Most studied dietary substances showing potential as photoprotectants in human trials are either antioxidants, competing with skin molecules for damage by UVR-induced ROS, and/or they are modulators of UVR-induced inflammatory and immune responses. Single agent oral antioxidant vitamins have not appeared promising in clinical studies, whereas high dose combinations of vitamin E and C have successfully reduced sunburn and photoimmunosuppression. Clinical studies with the singlet oxygen quenching agent b-carotene report inconsistent effects on sunburn, and longer term studies report the lack of effectiveness of 30-50mg daily in protecting against skin cancer, while high doses appear beneficial in the photosensitivity disorder, erythropoietic protoporphyria (EPP). Recently, positive results have been reported for oral supplementation with lycopene-containing foods (tomato products) and carotenoid complexes, with significant suppression of the sunburn response in short-term studies. Pilot studies in humans also support the UVR-protective effects of an oral extract of the Central and South American fern, Polypodium leucotomas, which displays antioxidant and other properties. Further dietary agents with antioxidant and anti-inflammatory properties showing potential to emerge as dietary photoprotectants, include polyphenols found in red wine, green tea and grape seed, and isoflavones found in soya bean (genistein). Promising results are seen in clinical trials of dietary lipids, i.e. omega-3 polyunsaturated fatty acids. These essential fatty acids found in oily fish have multiple activities including modulation of a range of inflammatory and immune responses, and influence on gene expression, signal transduction and oxidative stress. They increase skin’s resistance to sunburn and to the provocation of the common photosensitivity disorder, polymorphic light eruption (PLE). </w:t>
      </w:r>
    </w:p>
    <w:p w14:paraId="5110F3D4" w14:textId="77777777" w:rsidR="006D3880" w:rsidRPr="00BD3DC8" w:rsidRDefault="006D3880" w:rsidP="004862DA">
      <w:pPr>
        <w:jc w:val="both"/>
        <w:divId w:val="453643876"/>
        <w:rPr>
          <w:rFonts w:ascii="Arial" w:hAnsi="Arial" w:cs="Arial"/>
          <w:sz w:val="18"/>
          <w:szCs w:val="18"/>
          <w:lang w:val="en-US"/>
        </w:rPr>
      </w:pPr>
      <w:r w:rsidRPr="00BD3DC8">
        <w:rPr>
          <w:rFonts w:ascii="Arial" w:hAnsi="Arial" w:cs="Arial"/>
          <w:sz w:val="18"/>
          <w:szCs w:val="18"/>
          <w:lang w:val="en-US"/>
        </w:rPr>
        <w:t xml:space="preserve">Clinical trials have mainly used the visual sunburn threshold (minimal erythemal dose, MED) as a surrogate end-point for photoprotection, but now increasingly take an investigative approach. Ultimately, it is imperative to examine impact of intervention on the clinical pathology in question. Inconsistencies between studies may relate to differences in subjects, formulations &amp; doses used, length of supplementation, and end-points assessed. In addition to efficacy in photoprotection and high safety profile, other critical factors for “functional foods” are formulation, bioavailability, and acceptability. </w:t>
      </w:r>
    </w:p>
    <w:p w14:paraId="1266EB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2445 </w:t>
      </w:r>
    </w:p>
    <w:p w14:paraId="116D0A25" w14:textId="77777777" w:rsidR="006D3880" w:rsidRPr="00BD3DC8" w:rsidRDefault="006D3880" w:rsidP="004862DA">
      <w:pPr>
        <w:divId w:val="1158771197"/>
        <w:rPr>
          <w:rFonts w:ascii="Arial" w:hAnsi="Arial" w:cs="Arial"/>
          <w:b/>
          <w:bCs/>
          <w:sz w:val="18"/>
          <w:szCs w:val="18"/>
          <w:lang w:val="en-US"/>
        </w:rPr>
      </w:pPr>
      <w:r w:rsidRPr="00BD3DC8">
        <w:rPr>
          <w:rFonts w:ascii="Arial" w:hAnsi="Arial" w:cs="Arial"/>
          <w:b/>
          <w:bCs/>
          <w:sz w:val="18"/>
          <w:szCs w:val="18"/>
          <w:lang w:val="en-US"/>
        </w:rPr>
        <w:t xml:space="preserve">SUN DAMAGE AND NUTRITION: EPIDEMIOLOGICAL EVIDENCE </w:t>
      </w:r>
    </w:p>
    <w:p w14:paraId="1F2AF84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Adele Green</w:t>
      </w:r>
      <w:r w:rsidRPr="00BD3DC8">
        <w:rPr>
          <w:rFonts w:ascii="Arial" w:hAnsi="Arial" w:cs="Arial"/>
          <w:sz w:val="18"/>
          <w:szCs w:val="18"/>
          <w:lang w:val="en-US"/>
        </w:rPr>
        <w:t xml:space="preserve">, </w:t>
      </w:r>
      <w:r w:rsidRPr="00BD3DC8">
        <w:rPr>
          <w:rStyle w:val="autor"/>
          <w:rFonts w:ascii="Arial" w:hAnsi="Arial" w:cs="Arial"/>
          <w:sz w:val="18"/>
          <w:szCs w:val="18"/>
          <w:lang w:val="en-US"/>
        </w:rPr>
        <w:t>MC Hughes</w:t>
      </w:r>
      <w:r w:rsidRPr="00BD3DC8">
        <w:rPr>
          <w:rFonts w:ascii="Arial" w:hAnsi="Arial" w:cs="Arial"/>
          <w:sz w:val="18"/>
          <w:szCs w:val="18"/>
          <w:lang w:val="en-US"/>
        </w:rPr>
        <w:t xml:space="preserve">, </w:t>
      </w:r>
      <w:r w:rsidRPr="00BD3DC8">
        <w:rPr>
          <w:rStyle w:val="autor"/>
          <w:rFonts w:ascii="Arial" w:hAnsi="Arial" w:cs="Arial"/>
          <w:sz w:val="18"/>
          <w:szCs w:val="18"/>
          <w:lang w:val="en-US"/>
        </w:rPr>
        <w:t>JC Van Der Pols</w:t>
      </w:r>
      <w:r w:rsidRPr="00BD3DC8">
        <w:rPr>
          <w:rFonts w:ascii="Arial" w:hAnsi="Arial" w:cs="Arial"/>
          <w:sz w:val="18"/>
          <w:szCs w:val="18"/>
          <w:lang w:val="en-US"/>
        </w:rPr>
        <w:t xml:space="preserve">, </w:t>
      </w:r>
      <w:r w:rsidRPr="00BD3DC8">
        <w:rPr>
          <w:rStyle w:val="autor"/>
          <w:rFonts w:ascii="Arial" w:hAnsi="Arial" w:cs="Arial"/>
          <w:sz w:val="18"/>
          <w:szCs w:val="18"/>
          <w:lang w:val="en-US"/>
        </w:rPr>
        <w:t>TI Ibiebele</w:t>
      </w:r>
      <w:r w:rsidRPr="00BD3DC8">
        <w:rPr>
          <w:rFonts w:ascii="Arial" w:hAnsi="Arial" w:cs="Arial"/>
          <w:sz w:val="18"/>
          <w:szCs w:val="18"/>
          <w:lang w:val="en-US"/>
        </w:rPr>
        <w:t xml:space="preserve"> </w:t>
      </w:r>
    </w:p>
    <w:p w14:paraId="4E8440B1" w14:textId="77777777" w:rsidR="006D3880" w:rsidRPr="00BD3DC8" w:rsidRDefault="006D3880" w:rsidP="004862DA">
      <w:pPr>
        <w:divId w:val="407073273"/>
        <w:rPr>
          <w:rFonts w:ascii="Arial" w:hAnsi="Arial" w:cs="Arial"/>
          <w:sz w:val="18"/>
          <w:szCs w:val="18"/>
          <w:lang w:val="en-US"/>
        </w:rPr>
      </w:pPr>
      <w:r w:rsidRPr="00BD3DC8">
        <w:rPr>
          <w:rFonts w:ascii="Arial" w:hAnsi="Arial" w:cs="Arial"/>
          <w:sz w:val="18"/>
          <w:szCs w:val="18"/>
          <w:lang w:val="en-US"/>
        </w:rPr>
        <w:t xml:space="preserve">Australia </w:t>
      </w:r>
    </w:p>
    <w:p w14:paraId="42B2B246" w14:textId="77777777" w:rsidR="006D3880" w:rsidRPr="00BD3DC8" w:rsidRDefault="006D3880" w:rsidP="004862DA">
      <w:pPr>
        <w:rPr>
          <w:rFonts w:ascii="Arial" w:hAnsi="Arial" w:cs="Arial"/>
          <w:sz w:val="18"/>
          <w:szCs w:val="18"/>
          <w:lang w:val="en-US"/>
        </w:rPr>
      </w:pPr>
    </w:p>
    <w:p w14:paraId="5C6DF77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 community study of skin cancers in adult residents of the Australian township of Nambour, we have observed that certain dietary factors can decrease squamous cell carcinoma (SCC) incidence in people with a past history of skin cancer, independent of sun exposure and skin type. High compared with low consumption of green leafy vegetables reduced the risk of new SCC tumours in the subsequent 10 years by more than 50%. Beyond individual foods, a dietary pattern characterised by relatively low intakes of meat, discretionary fat, and full-fat dairy products lowered new SCC risk by up to 75% compared to a dietary pattern with high meat and fat intake, and this was not explained by high green-leafy vegetable intake in those consuming a low meat and fat diet. There was some evidence that lutein/zeaxanthin may partly underlie the observed protective associations, but no clear evidence emerged regarding dietary or serum fatty acids. Very few dietary factors in adults appear to be associated with subsequent BCC development. Similar prospective studies are currently being conducted in this study population to assess the effects of nutrition on skin photoageing. </w:t>
      </w:r>
    </w:p>
    <w:p w14:paraId="01BAF6A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2447 </w:t>
      </w:r>
    </w:p>
    <w:p w14:paraId="7C964D5F" w14:textId="77777777" w:rsidR="006D3880" w:rsidRPr="00BD3DC8" w:rsidRDefault="006D3880" w:rsidP="004862DA">
      <w:pPr>
        <w:divId w:val="1883787846"/>
        <w:rPr>
          <w:rFonts w:ascii="Arial" w:hAnsi="Arial" w:cs="Arial"/>
          <w:b/>
          <w:bCs/>
          <w:sz w:val="18"/>
          <w:szCs w:val="18"/>
          <w:lang w:val="en-US"/>
        </w:rPr>
      </w:pPr>
      <w:r w:rsidRPr="00BD3DC8">
        <w:rPr>
          <w:rFonts w:ascii="Arial" w:hAnsi="Arial" w:cs="Arial"/>
          <w:b/>
          <w:bCs/>
          <w:sz w:val="18"/>
          <w:szCs w:val="18"/>
          <w:lang w:val="en-US"/>
        </w:rPr>
        <w:t xml:space="preserve">PROBIOTICS: A NEW APPROACH IN ORAL PHOTOPROTECTION </w:t>
      </w:r>
    </w:p>
    <w:p w14:paraId="2D231F6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Patricia Manissier</w:t>
      </w:r>
      <w:r w:rsidRPr="00BD3DC8">
        <w:rPr>
          <w:rFonts w:ascii="Arial" w:hAnsi="Arial" w:cs="Arial"/>
          <w:sz w:val="18"/>
          <w:szCs w:val="18"/>
          <w:lang w:val="en-US"/>
        </w:rPr>
        <w:t xml:space="preserve"> </w:t>
      </w:r>
    </w:p>
    <w:p w14:paraId="3777FCB2" w14:textId="77777777" w:rsidR="006D3880" w:rsidRPr="00BD3DC8" w:rsidRDefault="006D3880" w:rsidP="004862DA">
      <w:pPr>
        <w:divId w:val="1528835495"/>
        <w:rPr>
          <w:rFonts w:ascii="Arial" w:hAnsi="Arial" w:cs="Arial"/>
          <w:sz w:val="18"/>
          <w:szCs w:val="18"/>
          <w:lang w:val="en-US"/>
        </w:rPr>
      </w:pPr>
      <w:r w:rsidRPr="00BD3DC8">
        <w:rPr>
          <w:rFonts w:ascii="Arial" w:hAnsi="Arial" w:cs="Arial"/>
          <w:sz w:val="18"/>
          <w:szCs w:val="18"/>
          <w:lang w:val="en-US"/>
        </w:rPr>
        <w:t xml:space="preserve">France </w:t>
      </w:r>
    </w:p>
    <w:p w14:paraId="11260971" w14:textId="77777777" w:rsidR="006D3880" w:rsidRPr="00BD3DC8" w:rsidRDefault="006D3880" w:rsidP="004862DA">
      <w:pPr>
        <w:rPr>
          <w:rFonts w:ascii="Arial" w:hAnsi="Arial" w:cs="Arial"/>
          <w:sz w:val="18"/>
          <w:szCs w:val="18"/>
          <w:lang w:val="en-US"/>
        </w:rPr>
      </w:pPr>
    </w:p>
    <w:p w14:paraId="7B44E0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Modern nutritional science is developing new insights into the relation between food intake and health. Interest in the role of specific food ingredients supplementation in optimizing skin homeostasis is growing; the main studied domains are the photoprotective effects of nutrients, their influence on the cutaneous immune system, and their role in preventing skin and hair disorders such as dryness, and hair loss. In photoprotection, supplementation with nutrients such as carotenoids, vitamins, polyphenols and polyunsaturated acids was shown to provide protection against UV light damages. </w:t>
      </w:r>
    </w:p>
    <w:p w14:paraId="1C5944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challenge for industrials when developing nutritional supplements is to select the appropriate combinations of nutrients which will be efficient at “nutritional doses”. The main difficulty comes from the fact that little is known concerning benefits of these nutrients at these “low” doses.</w:t>
      </w:r>
    </w:p>
    <w:p w14:paraId="27A177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strategy to overcome these difficulties is to generate efficacy data on ingredients alone or/and on the final composition. </w:t>
      </w:r>
    </w:p>
    <w:p w14:paraId="787585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the first time, a specific probiotic, Lactobacillus johnsonii, has been selected and evaluated for photo-protection application. This probiotic is a lactobacterium (microorganism), that when ingested in sufficient amount positively balances the host microbiota and beneficially improves the gut’s immune system. </w:t>
      </w:r>
    </w:p>
    <w:p w14:paraId="4F8A32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specific probiotic has been combined with carotenoids, well-known for their anti-oxidant properties, to reinforce skin defenses.</w:t>
      </w:r>
    </w:p>
    <w:p w14:paraId="03C9D4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first step consisted on proving in vivo, versus placebo, the efficacy of this specific probiotic on skin immune system altered by UV exposure. The most interesting finding is the early and total recovery of Langerhans cells functionality 4 days after UV exposure with this probiotic (p &lt; 0.01), whereas they are still altered in the placebo group. </w:t>
      </w:r>
    </w:p>
    <w:p w14:paraId="70DFA5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 second step a combination of Lactobacillus johnsonii and carotenoids has been evaluated clinically. Three clinical trials were setting to evaluate the benefits of this nutritional combination.</w:t>
      </w:r>
    </w:p>
    <w:p w14:paraId="4ED00B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controlled, randomized, double-blind versus placebo study revealed an increase of the colorimetric MED (+19%, p= 0. 04) after six weeks of supplementation. </w:t>
      </w:r>
    </w:p>
    <w:p w14:paraId="1E65A0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second recent study proved that this combination protects Langerhans cells density after UV exposure. </w:t>
      </w:r>
    </w:p>
    <w:p w14:paraId="3BC7FA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Last but not least, a clinical multicenter study under dermatologist’s control was performed to confirm the efficacy of the combination in real conditions of use. It showed that this supplementation during 3 weeks before summer holidays and during the vacations improved skin condition and tolerance to sun exposure as perceived by the volunteers.</w:t>
      </w:r>
    </w:p>
    <w:p w14:paraId="01D800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we have shown that this specific probiotic is an innovative efficient food ingredient to apprehend photo-protection by reinforcing skin immune defenses. </w:t>
      </w:r>
    </w:p>
    <w:p w14:paraId="56944E2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Association of this probiotic and nutritional dose of carotenoids was proven to be effective in the fight against sun damages. </w:t>
      </w:r>
    </w:p>
    <w:p w14:paraId="5F6556FF" w14:textId="7AA07310" w:rsidR="00163341" w:rsidRPr="00BD3DC8" w:rsidRDefault="006D3880" w:rsidP="00163341">
      <w:pPr>
        <w:rPr>
          <w:rFonts w:ascii="Arial" w:hAnsi="Arial" w:cs="Arial"/>
          <w:sz w:val="18"/>
          <w:szCs w:val="18"/>
          <w:lang w:val="en-US"/>
        </w:rPr>
      </w:pPr>
      <w:r w:rsidRPr="00BD3DC8">
        <w:rPr>
          <w:rFonts w:ascii="Arial" w:hAnsi="Arial" w:cs="Arial"/>
          <w:sz w:val="18"/>
          <w:szCs w:val="18"/>
          <w:lang w:val="en-US"/>
        </w:rPr>
        <w:br w:type="page"/>
      </w:r>
      <w:r w:rsidR="00163341" w:rsidRPr="00BD3DC8">
        <w:rPr>
          <w:rFonts w:ascii="Arial" w:hAnsi="Arial" w:cs="Arial"/>
          <w:sz w:val="18"/>
          <w:szCs w:val="18"/>
          <w:lang w:val="en-US"/>
        </w:rPr>
        <w:lastRenderedPageBreak/>
        <w:t xml:space="preserve"> </w:t>
      </w:r>
    </w:p>
    <w:p w14:paraId="4DC76A46" w14:textId="77777777" w:rsidR="00163341" w:rsidRPr="00BD3DC8" w:rsidRDefault="00163341" w:rsidP="00163341">
      <w:pPr>
        <w:rPr>
          <w:rFonts w:ascii="Arial" w:hAnsi="Arial" w:cs="Arial"/>
          <w:sz w:val="18"/>
          <w:szCs w:val="18"/>
          <w:lang w:val="en-US"/>
        </w:rPr>
      </w:pPr>
    </w:p>
    <w:p w14:paraId="7644E00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2451 </w:t>
      </w:r>
    </w:p>
    <w:p w14:paraId="4B52B21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NEUTROPHILIC INFILTRATE OF THE SKIN – CLINICOHISTOPATHOLOGICAL STUDY. </w:t>
      </w:r>
    </w:p>
    <w:p w14:paraId="3E874F36"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S Savant</w:t>
      </w:r>
      <w:r w:rsidRPr="00BD3DC8">
        <w:rPr>
          <w:rFonts w:ascii="Arial" w:hAnsi="Arial" w:cs="Arial"/>
          <w:sz w:val="18"/>
          <w:szCs w:val="18"/>
          <w:lang w:val="en-US"/>
        </w:rPr>
        <w:t xml:space="preserve">, </w:t>
      </w:r>
      <w:r w:rsidRPr="00BD3DC8">
        <w:rPr>
          <w:rStyle w:val="autor"/>
          <w:rFonts w:ascii="Arial" w:hAnsi="Arial" w:cs="Arial"/>
          <w:sz w:val="18"/>
          <w:szCs w:val="18"/>
          <w:lang w:val="en-US"/>
        </w:rPr>
        <w:t>S Amladi</w:t>
      </w:r>
      <w:r w:rsidRPr="00BD3DC8">
        <w:rPr>
          <w:rFonts w:ascii="Arial" w:hAnsi="Arial" w:cs="Arial"/>
          <w:sz w:val="18"/>
          <w:szCs w:val="18"/>
          <w:lang w:val="en-US"/>
        </w:rPr>
        <w:t xml:space="preserve">, </w:t>
      </w:r>
      <w:r w:rsidRPr="00BD3DC8">
        <w:rPr>
          <w:rStyle w:val="autor"/>
          <w:rFonts w:ascii="Arial" w:hAnsi="Arial" w:cs="Arial"/>
          <w:sz w:val="18"/>
          <w:szCs w:val="18"/>
          <w:lang w:val="en-US"/>
        </w:rPr>
        <w:t>C Nayak</w:t>
      </w:r>
      <w:r w:rsidRPr="00BD3DC8">
        <w:rPr>
          <w:rFonts w:ascii="Arial" w:hAnsi="Arial" w:cs="Arial"/>
          <w:sz w:val="18"/>
          <w:szCs w:val="18"/>
          <w:lang w:val="en-US"/>
        </w:rPr>
        <w:t xml:space="preserve">, </w:t>
      </w:r>
      <w:r w:rsidRPr="00BD3DC8">
        <w:rPr>
          <w:rStyle w:val="autor"/>
          <w:rFonts w:ascii="Arial" w:hAnsi="Arial" w:cs="Arial"/>
          <w:sz w:val="18"/>
          <w:szCs w:val="18"/>
          <w:lang w:val="en-US"/>
        </w:rPr>
        <w:t>S Kurade</w:t>
      </w:r>
      <w:r w:rsidRPr="00BD3DC8">
        <w:rPr>
          <w:rFonts w:ascii="Arial" w:hAnsi="Arial" w:cs="Arial"/>
          <w:sz w:val="18"/>
          <w:szCs w:val="18"/>
          <w:lang w:val="en-US"/>
        </w:rPr>
        <w:t xml:space="preserve">, </w:t>
      </w:r>
      <w:r w:rsidRPr="00BD3DC8">
        <w:rPr>
          <w:rStyle w:val="autor"/>
          <w:rFonts w:ascii="Arial" w:hAnsi="Arial" w:cs="Arial"/>
          <w:sz w:val="18"/>
          <w:szCs w:val="18"/>
          <w:lang w:val="en-US"/>
        </w:rPr>
        <w:t>S Wadhwa</w:t>
      </w:r>
      <w:r w:rsidRPr="00BD3DC8">
        <w:rPr>
          <w:rFonts w:ascii="Arial" w:hAnsi="Arial" w:cs="Arial"/>
          <w:sz w:val="18"/>
          <w:szCs w:val="18"/>
          <w:lang w:val="en-US"/>
        </w:rPr>
        <w:t xml:space="preserve"> </w:t>
      </w:r>
    </w:p>
    <w:p w14:paraId="67F6943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T.N.Medical college Mumbai, India. </w:t>
      </w:r>
    </w:p>
    <w:p w14:paraId="79A02A3C" w14:textId="77777777" w:rsidR="00163341" w:rsidRPr="00BD3DC8" w:rsidRDefault="00163341" w:rsidP="00163341">
      <w:pPr>
        <w:rPr>
          <w:rFonts w:ascii="Arial" w:hAnsi="Arial" w:cs="Arial"/>
          <w:sz w:val="18"/>
          <w:szCs w:val="18"/>
          <w:lang w:val="en-US"/>
        </w:rPr>
      </w:pPr>
    </w:p>
    <w:p w14:paraId="10814B7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 OF STUDY:</w:t>
      </w:r>
    </w:p>
    <w:p w14:paraId="4B38DD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To study the histological patterns of neutrophilic infiltrates of the skin and subcutaneous tissues and correlate them clinically.</w:t>
      </w:r>
    </w:p>
    <w:p w14:paraId="5FA51625" w14:textId="77777777" w:rsidR="00163341" w:rsidRPr="00BD3DC8" w:rsidRDefault="00163341" w:rsidP="00163341">
      <w:pPr>
        <w:jc w:val="both"/>
        <w:rPr>
          <w:rFonts w:ascii="Arial" w:hAnsi="Arial" w:cs="Arial"/>
          <w:sz w:val="18"/>
          <w:szCs w:val="18"/>
          <w:lang w:val="en-US"/>
        </w:rPr>
      </w:pPr>
    </w:p>
    <w:p w14:paraId="5B4F6A9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10BA462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Screening of those slides which showed neutrophilic infiltrate histopathologically, or clinically were suggestive of neutrophilic etiology. They were classified according to the ten histological patterns and correlated clinically. Histological patterns were:</w:t>
      </w:r>
    </w:p>
    <w:p w14:paraId="552231B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 Superficial perivascular dermatitis with predominantly neutrophils:</w:t>
      </w:r>
    </w:p>
    <w:p w14:paraId="1BD91FE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2) Superficial spongiotic dermatitis with neutrophils: </w:t>
      </w:r>
    </w:p>
    <w:p w14:paraId="73A8C6A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3) Psoriasiform dermatitis with neutrophils: </w:t>
      </w:r>
    </w:p>
    <w:p w14:paraId="2CD95B7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4) Neutrophilic vasculitis: </w:t>
      </w:r>
    </w:p>
    <w:p w14:paraId="2997C96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5) Vesicular and pustular acantholytic disorder with neutrophils:</w:t>
      </w:r>
    </w:p>
    <w:p w14:paraId="3F16BCC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 Subcorneal or Intracorneal separation </w:t>
      </w:r>
    </w:p>
    <w:p w14:paraId="6654ECE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 Intraspinous spongiotic with neutrophils prominent </w:t>
      </w:r>
    </w:p>
    <w:p w14:paraId="6310D56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 Intraspinous separation; Neutrophils, mixed cell type </w:t>
      </w:r>
    </w:p>
    <w:p w14:paraId="17D86DF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D) Subepidermal vesicle with neutrophils prominent </w:t>
      </w:r>
    </w:p>
    <w:p w14:paraId="64FFA5D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6) Perivascular, diffuse and granulomatous infiltrates of reticular dermis: </w:t>
      </w:r>
    </w:p>
    <w:p w14:paraId="3E8A5F1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 Superficial and deep perivascular infiltrates without vascular damage or vasculitis: </w:t>
      </w:r>
    </w:p>
    <w:p w14:paraId="5D6F708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 Vasculitis and vasculopathies with neutrophils predominant: </w:t>
      </w:r>
    </w:p>
    <w:p w14:paraId="173C4C6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 Diffuse infiltrate of reticular dermis with neutrophils predominant: </w:t>
      </w:r>
    </w:p>
    <w:p w14:paraId="7F4BB3B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7) Nodular Inflammatory infiltrates of reticular dermis- </w:t>
      </w:r>
    </w:p>
    <w:p w14:paraId="163ADC2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8) Appendageal inflammatory diseases with predominant neutrophils</w:t>
      </w:r>
    </w:p>
    <w:p w14:paraId="6B1BDE0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9) Diseases of subcutis:</w:t>
      </w:r>
    </w:p>
    <w:p w14:paraId="27220FB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 Subcutaneous vasculitis or vasculopathies with neutrophils </w:t>
      </w:r>
    </w:p>
    <w:p w14:paraId="60C25A9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 Septal panniculitis without vasculitis with neutrophils</w:t>
      </w:r>
    </w:p>
    <w:p w14:paraId="1B193A2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 Lobular panniculitis without vasculitis with neutrophils</w:t>
      </w:r>
    </w:p>
    <w:p w14:paraId="31D8BCF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 Mixed septal and lobular panniculitis with neutrophils</w:t>
      </w:r>
    </w:p>
    <w:p w14:paraId="62D61E8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10) Subcutaneous abscesses with neutrophils:</w:t>
      </w:r>
    </w:p>
    <w:p w14:paraId="4B5F0AB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data was compiled in a master chart and statistically analyzed using appropriate methods.</w:t>
      </w:r>
    </w:p>
    <w:p w14:paraId="182B2C95" w14:textId="77777777" w:rsidR="00163341" w:rsidRPr="00BD3DC8" w:rsidRDefault="00163341" w:rsidP="00163341">
      <w:pPr>
        <w:jc w:val="both"/>
        <w:rPr>
          <w:rFonts w:ascii="Arial" w:hAnsi="Arial" w:cs="Arial"/>
          <w:sz w:val="18"/>
          <w:szCs w:val="18"/>
          <w:lang w:val="en-US"/>
        </w:rPr>
      </w:pPr>
    </w:p>
    <w:p w14:paraId="4B5A0DA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58CA51A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1490 skin biopsies were studied. Most common patterns were psoriasiform hyperplasia and neutrophilic vasculitis. Next common patterns were perivascular, diffuse and granulomatous infilterate of reticular dermis, appendageal inflammatory diseases with predominant neutrophils, vesicular and pustular acantholytic disorder with neutrophils. All patterns correlated well with the clinical diagnosis. Above patterns comprised over 90% of the biopsies studied.</w:t>
      </w:r>
    </w:p>
    <w:p w14:paraId="64AB3DEC" w14:textId="77777777" w:rsidR="00163341" w:rsidRPr="00BD3DC8" w:rsidRDefault="00163341" w:rsidP="00163341">
      <w:pPr>
        <w:jc w:val="both"/>
        <w:rPr>
          <w:rFonts w:ascii="Arial" w:hAnsi="Arial" w:cs="Arial"/>
          <w:sz w:val="18"/>
          <w:szCs w:val="18"/>
          <w:lang w:val="en-US"/>
        </w:rPr>
      </w:pPr>
    </w:p>
    <w:p w14:paraId="187360C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1D5558B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 wide range of histological patterns of neutrophilic infiltrates were observed. Psoriasis and neutrophilic vasculitis were the commonest patterns. More than 70% of the biopsies showed good clinicopathological correlation. </w:t>
      </w:r>
    </w:p>
    <w:p w14:paraId="6E3824F6"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2452 </w:t>
      </w:r>
    </w:p>
    <w:p w14:paraId="7AEEE714"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STRESS &amp; DERMATOSES: INFLAMMATORY VS NON INFLAMMATORY </w:t>
      </w:r>
    </w:p>
    <w:p w14:paraId="3A23D1E4"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L Misery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Thomas</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Jullien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 Dubertret</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L Dehen</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F Cambazard</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P Humbert</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G Macy</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V Sibaud</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S Boussetta</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C Taieb</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p>
    <w:p w14:paraId="0B37F9C3" w14:textId="77777777" w:rsidR="00163341" w:rsidRPr="00BD3DC8" w:rsidRDefault="00163341" w:rsidP="00163341">
      <w:pPr>
        <w:rPr>
          <w:rFonts w:ascii="Arial" w:hAnsi="Arial" w:cs="Arial"/>
          <w:sz w:val="18"/>
          <w:szCs w:val="18"/>
          <w:lang w:val="fr-FR"/>
        </w:rPr>
      </w:pPr>
      <w:r w:rsidRPr="00BD3DC8">
        <w:rPr>
          <w:rFonts w:ascii="Arial" w:hAnsi="Arial" w:cs="Arial"/>
          <w:sz w:val="18"/>
          <w:szCs w:val="18"/>
          <w:lang w:val="fr-FR"/>
        </w:rPr>
        <w:t xml:space="preserve">1 Hopital Morvan, Brest, France, 2 Hopital de l'Hôtel Dieu, Lyon, France, 3 Hopital St Louis, Paris, France, 4 Hopital Nord, St Etienne, France, 5 Hopital St Jacques, Besancon, France, 6 Laboratoires Dermatologiques Ducray, 7 Santé Publique &amp; Qualité de Vie Dpt </w:t>
      </w:r>
    </w:p>
    <w:p w14:paraId="7D7570D3" w14:textId="77777777" w:rsidR="00163341" w:rsidRPr="00BD3DC8" w:rsidRDefault="00163341" w:rsidP="00163341">
      <w:pPr>
        <w:rPr>
          <w:rFonts w:ascii="Arial" w:hAnsi="Arial" w:cs="Arial"/>
          <w:sz w:val="18"/>
          <w:szCs w:val="18"/>
          <w:lang w:val="fr-FR"/>
        </w:rPr>
      </w:pPr>
    </w:p>
    <w:p w14:paraId="1D76375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5B3561E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Stress has for many years been considered as a worsening or triggering factor of numerous illnesses. This is particularly true for skin diseases. Yet, some dermatoses, such as psoriasis, eczema, acne or even pruritus, are sources of stress and deterioration of quality of life (qol)</w:t>
      </w:r>
    </w:p>
    <w:p w14:paraId="29FA240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w:t>
      </w:r>
    </w:p>
    <w:p w14:paraId="7C44E81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To compare the level of stress perceived (LSP) by subjects suffering from an inflammatory skin condition with that felt by those with a non-inflammatory one. </w:t>
      </w:r>
    </w:p>
    <w:p w14:paraId="7A88F2D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Methodology</w:t>
      </w:r>
    </w:p>
    <w:p w14:paraId="72D890A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For 5 consecutive days, five dermatology units in France gave out, during ambulatory consultations, a questionnaire on perceived stress (PCV Metra) and one on qol (SF12) </w:t>
      </w:r>
    </w:p>
    <w:p w14:paraId="7931FDD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0DE4946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 total: 682 questionnaires were returned. For 462 questionnaires, it was possible to say if the dermatosis mentioned was inflammatory (ID) or non-inflammatory (NID): 210 ID vs 252 NID. Mean age of the first group was 42 years vs 53) for the second group.</w:t>
      </w:r>
    </w:p>
    <w:p w14:paraId="151DDEC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 the ID group, the patient consulted during dermatosis flare-ups in 52% of cases while this was the true at 27.8% in the NID group.The LSP, assessed according to the score obtained from the questionnaire, revealed a greater LSP in the ID group (9.9 vs </w:t>
      </w:r>
      <w:smartTag w:uri="urn:schemas-microsoft-com:office:smarttags" w:element="metricconverter">
        <w:smartTagPr>
          <w:attr w:name="ProductID" w:val="8.8 in"/>
        </w:smartTagPr>
        <w:r w:rsidRPr="00BD3DC8">
          <w:rPr>
            <w:rFonts w:ascii="Arial" w:hAnsi="Arial" w:cs="Arial"/>
            <w:sz w:val="18"/>
            <w:szCs w:val="18"/>
            <w:lang w:val="en-US"/>
          </w:rPr>
          <w:t>8.8 in</w:t>
        </w:r>
      </w:smartTag>
      <w:r w:rsidRPr="00BD3DC8">
        <w:rPr>
          <w:rFonts w:ascii="Arial" w:hAnsi="Arial" w:cs="Arial"/>
          <w:sz w:val="18"/>
          <w:szCs w:val="18"/>
          <w:lang w:val="en-US"/>
        </w:rPr>
        <w:t xml:space="preserve"> the other group) Qol reported and assessed by the SF12 is altered for the following 2 dimensions and in both groups: ID vs NID with respectively for the physical dimension : 48% vs 47% and for the mental dimension: 42% vs 44%. In the ID population, the LSP was correlated to the age of disease onset: over 5 years: 11.1±3,9 vs age of disease onset under 5 years: 9.3±4.6 . The LSP related to the number of flare-ups does not however show any difference. </w:t>
      </w:r>
    </w:p>
    <w:p w14:paraId="35F93ED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 the « NID » population, the LSP according to the age of disease onset or number of flare-ups does not conclude to a significant difference. </w:t>
      </w:r>
    </w:p>
    <w:p w14:paraId="35EC3B7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w:t>
      </w:r>
    </w:p>
    <w:p w14:paraId="42B2D02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 the ID group, the patient consulted significantly more often during dermatosis flare-ups p&lt;0,001. The publication which validated the stress questionnaire indicates a score of 8.8 for a population whose mean age was 40, hence relatively close to the mean age of the general population. The LSP, assessed according to the score obtained from the questionnaire, reveals a greater LSP in the ID group (p&lt;0,009). According to this study, the LSP by women is higher than that perceived by men; difference that is also highlighted by all the other published studies. (p&lt;0.03). This study therefore clinically finds that stress has an influence on the immune system, which may also imply that inflammatory dermatoses are themselves stress-inducing factors. </w:t>
      </w:r>
    </w:p>
    <w:p w14:paraId="60E916CD" w14:textId="77777777" w:rsidR="00163341" w:rsidRPr="00BD3DC8" w:rsidRDefault="00163341" w:rsidP="00163341">
      <w:pPr>
        <w:jc w:val="both"/>
        <w:rPr>
          <w:rFonts w:ascii="Arial" w:hAnsi="Arial" w:cs="Arial"/>
          <w:sz w:val="18"/>
          <w:szCs w:val="18"/>
          <w:lang w:val="en-US"/>
        </w:rPr>
      </w:pPr>
    </w:p>
    <w:p w14:paraId="691CA91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 Cohen S &amp; CollR. A global measure of perceived stress. J Health Soc Behav 1983 ; 24 : 385-96</w:t>
      </w:r>
    </w:p>
    <w:p w14:paraId="0B9093EE" w14:textId="77777777" w:rsidR="00163341" w:rsidRPr="00BD3DC8" w:rsidRDefault="00163341" w:rsidP="00163341">
      <w:pPr>
        <w:jc w:val="both"/>
        <w:rPr>
          <w:rFonts w:ascii="Arial" w:hAnsi="Arial" w:cs="Arial"/>
          <w:sz w:val="18"/>
          <w:szCs w:val="18"/>
          <w:lang w:val="fr-FR"/>
        </w:rPr>
      </w:pPr>
      <w:r w:rsidRPr="00BD3DC8">
        <w:rPr>
          <w:rFonts w:ascii="Arial" w:hAnsi="Arial" w:cs="Arial"/>
          <w:sz w:val="18"/>
          <w:szCs w:val="18"/>
          <w:lang w:val="en-US"/>
        </w:rPr>
        <w:t xml:space="preserve">2 Ware J Jr &amp; Coll. A 12-Item Short-Form Health Survey: construction of scales and preliminary tests of reliability and validity. </w:t>
      </w:r>
      <w:r w:rsidRPr="00BD3DC8">
        <w:rPr>
          <w:rFonts w:ascii="Arial" w:hAnsi="Arial" w:cs="Arial"/>
          <w:sz w:val="18"/>
          <w:szCs w:val="18"/>
          <w:lang w:val="fr-FR"/>
        </w:rPr>
        <w:t>Med Care 1996; 34:220-233</w:t>
      </w:r>
    </w:p>
    <w:p w14:paraId="4487D57F" w14:textId="77777777" w:rsidR="00163341" w:rsidRPr="00BD3DC8" w:rsidRDefault="00163341" w:rsidP="00163341">
      <w:pPr>
        <w:jc w:val="both"/>
        <w:rPr>
          <w:rFonts w:ascii="Arial" w:hAnsi="Arial" w:cs="Arial"/>
          <w:sz w:val="18"/>
          <w:szCs w:val="18"/>
          <w:lang w:val="fr-FR"/>
        </w:rPr>
      </w:pPr>
      <w:r w:rsidRPr="00BD3DC8">
        <w:rPr>
          <w:rFonts w:ascii="Arial" w:hAnsi="Arial" w:cs="Arial"/>
          <w:sz w:val="18"/>
          <w:szCs w:val="18"/>
          <w:lang w:val="fr-FR"/>
        </w:rPr>
        <w:t xml:space="preserve">3 Consoli SM &amp; coll , Elaboration et validation d’un questionnaire de stress perçu proposé comme indicateur de suivi en médecine du travail, L’Encephale, 1997 ; XXIII 184-93 </w:t>
      </w:r>
    </w:p>
    <w:p w14:paraId="2A164048"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2453 </w:t>
      </w:r>
    </w:p>
    <w:p w14:paraId="32ACC72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DERMATOPATHOLOGY 2015 : CHALLENGES AND OPPORTUNITIES </w:t>
      </w:r>
    </w:p>
    <w:p w14:paraId="2960D11A"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P Romanelli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Miteva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Ricotti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Nadji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0242933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University of Miami L. Miller School of Medicine, 2 Friedrich-Schiller University Jena, Germany </w:t>
      </w:r>
    </w:p>
    <w:p w14:paraId="4F154984" w14:textId="77777777" w:rsidR="00163341" w:rsidRPr="00BD3DC8" w:rsidRDefault="00163341" w:rsidP="00163341">
      <w:pPr>
        <w:rPr>
          <w:rFonts w:ascii="Arial" w:hAnsi="Arial" w:cs="Arial"/>
          <w:sz w:val="18"/>
          <w:szCs w:val="18"/>
          <w:lang w:val="en-US"/>
        </w:rPr>
      </w:pPr>
    </w:p>
    <w:p w14:paraId="7EB225D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rapidly expanding field of pharmacogenomics and pharmacodiagnostics have presented the dermatopathologists with many challenges and opportunities. Pharmacodiagnostics – or testing patients for customized treatment – is emerging as an important and integral part of pharmacogenomics. </w:t>
      </w:r>
    </w:p>
    <w:p w14:paraId="1361C41B" w14:textId="77777777" w:rsidR="00163341" w:rsidRPr="00BD3DC8" w:rsidRDefault="00163341" w:rsidP="00163341">
      <w:pPr>
        <w:jc w:val="both"/>
        <w:rPr>
          <w:rFonts w:ascii="Arial" w:hAnsi="Arial" w:cs="Arial"/>
          <w:sz w:val="18"/>
          <w:szCs w:val="18"/>
          <w:lang w:val="en-US"/>
        </w:rPr>
      </w:pPr>
    </w:p>
    <w:p w14:paraId="28ACF8F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This process includes studying the fingerprint of patient’s diseased tissue. Advances in microarray technology now allow determination of molecular profiles of different disease processes at the level of gene (DNA profile) or gene expression (RNA and/or protein profiles. This customized approach to patient-specific assessment of susceptibility to disease, as well as to the disease diagnosis, prognostication and treatment6 is now collectively termed “personalized medicine”.</w:t>
      </w:r>
    </w:p>
    <w:p w14:paraId="0ED87F5E" w14:textId="77777777" w:rsidR="00163341" w:rsidRPr="00BD3DC8" w:rsidRDefault="00163341" w:rsidP="00163341">
      <w:pPr>
        <w:jc w:val="both"/>
        <w:rPr>
          <w:rFonts w:ascii="Arial" w:hAnsi="Arial" w:cs="Arial"/>
          <w:sz w:val="18"/>
          <w:szCs w:val="18"/>
          <w:lang w:val="en-US"/>
        </w:rPr>
      </w:pPr>
    </w:p>
    <w:p w14:paraId="229AE5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limitation of histomorphology in predicting the biologic behavior of morphologically identical lesions is well known. This has necessitated the development of appropriate tests to identify various biomolecules in patient’s tissue for diagnosis as well as potential targets of “taylor-made” therapeutic approaches. Dermatopathologists are in the logical position to perform such biomolecular testing and to incorporate the results in the final diagnosis for proper management of the patient. To meet these challenges, the dermatopathology laboratories have to implement and validate the emerging technologies. </w:t>
      </w:r>
    </w:p>
    <w:p w14:paraId="2B71D370" w14:textId="77777777" w:rsidR="00163341" w:rsidRPr="00BD3DC8" w:rsidRDefault="00163341" w:rsidP="00163341">
      <w:pPr>
        <w:jc w:val="both"/>
        <w:rPr>
          <w:rFonts w:ascii="Arial" w:hAnsi="Arial" w:cs="Arial"/>
          <w:sz w:val="18"/>
          <w:szCs w:val="18"/>
          <w:lang w:val="en-US"/>
        </w:rPr>
      </w:pPr>
    </w:p>
    <w:p w14:paraId="48C93C5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dermatopathology laboratory of the twenty-first century should therefore strive to design and execute a biomarker-friendly, standardized tissue handling to ensure uniform protection of macromolecules for immunohistochemical and molecular assays. This important preanalytic phase cannot be successful if tissues are handled in the traditional manner which is detrimental to preservation of high quality RNA and protein. </w:t>
      </w:r>
    </w:p>
    <w:p w14:paraId="6B1CA879"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2454 </w:t>
      </w:r>
    </w:p>
    <w:p w14:paraId="4578261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LESS IS MORE: IMMUNOHISTOCHEMISTRY OF SKIN TUMORS </w:t>
      </w:r>
    </w:p>
    <w:p w14:paraId="2D5AFFA0"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Nadji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Miteva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Ricotti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Romanelli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170D75D8"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University of Miami L. Miller School of Medicine, 2 Friedrich-Schiller University Jena, Germany </w:t>
      </w:r>
    </w:p>
    <w:p w14:paraId="7A6E9557" w14:textId="77777777" w:rsidR="00163341" w:rsidRPr="00BD3DC8" w:rsidRDefault="00163341" w:rsidP="00163341">
      <w:pPr>
        <w:rPr>
          <w:rFonts w:ascii="Arial" w:hAnsi="Arial" w:cs="Arial"/>
          <w:sz w:val="18"/>
          <w:szCs w:val="18"/>
          <w:lang w:val="en-US"/>
        </w:rPr>
      </w:pPr>
    </w:p>
    <w:p w14:paraId="7F641B7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Based on the clinical information and histologic appearance, most skin tumors can be diagnosed by routine stains. Occasionally, however, ancillary techniques such as immunohistochemistry (IHC) are needed to correctly classify a skin tumor. </w:t>
      </w:r>
    </w:p>
    <w:p w14:paraId="3E7DD388" w14:textId="77777777" w:rsidR="00163341" w:rsidRPr="00BD3DC8" w:rsidRDefault="00163341" w:rsidP="00163341">
      <w:pPr>
        <w:jc w:val="both"/>
        <w:rPr>
          <w:rFonts w:ascii="Arial" w:hAnsi="Arial" w:cs="Arial"/>
          <w:sz w:val="18"/>
          <w:szCs w:val="18"/>
          <w:lang w:val="en-US"/>
        </w:rPr>
      </w:pPr>
    </w:p>
    <w:p w14:paraId="7C28F0A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analytical outcome of IHC, on the other hand depends on the subjectivity of antibody panel selection and the experience of observer. The conventional algorithmic approach for marker selection is neither diagnostically efficient, nor cost-effective. Often, it entangles the dermatopathologist in a confusing web of “positive” and “negative” staining results leading to indeterminate or incorrect diagnostic conclusions. In practice, however, based on histologic appearance of the tumors, most differential diagnoses in skin tumors can be narrowed down to two or three possibilities. Consequently, the choice of antibodies in these situations can also be restricted to two or three.</w:t>
      </w:r>
    </w:p>
    <w:p w14:paraId="49A443BA" w14:textId="77777777" w:rsidR="00163341" w:rsidRPr="00BD3DC8" w:rsidRDefault="00163341" w:rsidP="00163341">
      <w:pPr>
        <w:jc w:val="both"/>
        <w:rPr>
          <w:rFonts w:ascii="Arial" w:hAnsi="Arial" w:cs="Arial"/>
          <w:sz w:val="18"/>
          <w:szCs w:val="18"/>
          <w:lang w:val="en-US"/>
        </w:rPr>
      </w:pPr>
    </w:p>
    <w:p w14:paraId="3DC71E7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 this presentation we will recommend simple guidelines for the resolution of some common – and uncommon – differential diagnostic problems by utilization of a limited number of antibodies. </w:t>
      </w:r>
    </w:p>
    <w:p w14:paraId="1AE9C581" w14:textId="77777777" w:rsidR="00163341" w:rsidRPr="00BD3DC8" w:rsidRDefault="00163341" w:rsidP="00163341">
      <w:pPr>
        <w:jc w:val="both"/>
        <w:rPr>
          <w:rFonts w:ascii="Arial" w:hAnsi="Arial" w:cs="Arial"/>
          <w:sz w:val="18"/>
          <w:szCs w:val="18"/>
          <w:lang w:val="en-US"/>
        </w:rPr>
      </w:pPr>
    </w:p>
    <w:p w14:paraId="154AB7C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 this presentation we will recommend simple guidelines for the resolution of some common – and uncommon – differential diagnostic problems by utilization of a limited number of antibodies. </w:t>
      </w:r>
    </w:p>
    <w:p w14:paraId="6E787BC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2455 </w:t>
      </w:r>
    </w:p>
    <w:p w14:paraId="1F311CCB"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SURFACTANT PROTEINS IN INFLAMMATORY SKIN DISEASES </w:t>
      </w:r>
    </w:p>
    <w:p w14:paraId="3A2A64B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Akman</w:t>
      </w:r>
      <w:r w:rsidRPr="00BD3DC8">
        <w:rPr>
          <w:rFonts w:ascii="Arial" w:hAnsi="Arial" w:cs="Arial"/>
          <w:sz w:val="18"/>
          <w:szCs w:val="18"/>
          <w:lang w:val="en-US"/>
        </w:rPr>
        <w:t xml:space="preserve">, </w:t>
      </w:r>
      <w:r w:rsidRPr="00BD3DC8">
        <w:rPr>
          <w:rStyle w:val="autor"/>
          <w:rFonts w:ascii="Arial" w:hAnsi="Arial" w:cs="Arial"/>
          <w:sz w:val="18"/>
          <w:szCs w:val="18"/>
          <w:lang w:val="en-US"/>
        </w:rPr>
        <w:t>O Kankavi</w:t>
      </w:r>
      <w:r w:rsidRPr="00BD3DC8">
        <w:rPr>
          <w:rFonts w:ascii="Arial" w:hAnsi="Arial" w:cs="Arial"/>
          <w:sz w:val="18"/>
          <w:szCs w:val="18"/>
          <w:lang w:val="en-US"/>
        </w:rPr>
        <w:t xml:space="preserve">, </w:t>
      </w:r>
      <w:r w:rsidRPr="00BD3DC8">
        <w:rPr>
          <w:rStyle w:val="autor"/>
          <w:rFonts w:ascii="Arial" w:hAnsi="Arial" w:cs="Arial"/>
          <w:sz w:val="18"/>
          <w:szCs w:val="18"/>
          <w:lang w:val="en-US"/>
        </w:rPr>
        <w:t>MA Ciftcioglu</w:t>
      </w:r>
      <w:r w:rsidRPr="00BD3DC8">
        <w:rPr>
          <w:rFonts w:ascii="Arial" w:hAnsi="Arial" w:cs="Arial"/>
          <w:sz w:val="18"/>
          <w:szCs w:val="18"/>
          <w:lang w:val="en-US"/>
        </w:rPr>
        <w:t xml:space="preserve">, </w:t>
      </w:r>
      <w:r w:rsidRPr="00BD3DC8">
        <w:rPr>
          <w:rStyle w:val="autor"/>
          <w:rFonts w:ascii="Arial" w:hAnsi="Arial" w:cs="Arial"/>
          <w:sz w:val="18"/>
          <w:szCs w:val="18"/>
          <w:lang w:val="en-US"/>
        </w:rPr>
        <w:t>E Alpsoy</w:t>
      </w:r>
      <w:r w:rsidRPr="00BD3DC8">
        <w:rPr>
          <w:rFonts w:ascii="Arial" w:hAnsi="Arial" w:cs="Arial"/>
          <w:sz w:val="18"/>
          <w:szCs w:val="18"/>
          <w:lang w:val="en-US"/>
        </w:rPr>
        <w:t xml:space="preserve"> </w:t>
      </w:r>
    </w:p>
    <w:p w14:paraId="0765EF69"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Akdeniz University School of Medicine, Antalya, Turkey </w:t>
      </w:r>
    </w:p>
    <w:p w14:paraId="6C9E5473" w14:textId="77777777" w:rsidR="00163341" w:rsidRPr="00BD3DC8" w:rsidRDefault="00163341" w:rsidP="00163341">
      <w:pPr>
        <w:rPr>
          <w:rFonts w:ascii="Arial" w:hAnsi="Arial" w:cs="Arial"/>
          <w:sz w:val="18"/>
          <w:szCs w:val="18"/>
          <w:lang w:val="en-US"/>
        </w:rPr>
      </w:pPr>
    </w:p>
    <w:p w14:paraId="111AC0A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Background/Objectives: Surfactant proteins (SP) have recently been reported to be expressed in human skin tissue. SP play a role in barrier and defense functions in the lung. However, it does not appear a study exploring the roles of these proteins in dermatologic diseases. In this study, we aimed to investigate if the SP may play a role in inflammatory skin diseases. </w:t>
      </w:r>
    </w:p>
    <w:p w14:paraId="4A5DB0B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7 Volunteers with psoriasis (n: 3), atopic dermatitis (n: 2), lichen planus (n: 1) and Behcet disease (n: 1) participated in the study. Biopsies from each lesion and adjacent (approximately </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distant) normal-appearing skin in patients were performed. Expression and localization of the SP -A, -B, -C, and –D in fresh tissues were studied by an immunohistochemical technique. </w:t>
      </w:r>
    </w:p>
    <w:p w14:paraId="075050F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In all patients, there was a weak sitoplasmic staining with SP-A and SP-D and nuclear staining with SP-B and SP-C in the epidermis of normal-appearing skin samples. However, epidermal staining with SP was observed to be stronger in all lesional samples. In addition, there was a prominent staining in inflammatory cells infiltrating dermis.</w:t>
      </w:r>
    </w:p>
    <w:p w14:paraId="2F3EE55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Our results indicate that surfactant proteins may play a role in the pathogenesis of inflammatory skin diseases similar to those observed in lung diseases. </w:t>
      </w:r>
    </w:p>
    <w:p w14:paraId="1AF099F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2456 </w:t>
      </w:r>
    </w:p>
    <w:p w14:paraId="1B4E5E8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LOCALIZED VARIANTS OF AUTOIMMUNE SUBEPIDERMAL BULLOUS DISEASES: DIAGNOSTIC VALUE OF LASER SCANNING CONFOCAL MICROSCOPY. </w:t>
      </w:r>
    </w:p>
    <w:p w14:paraId="288D7926"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K Wozniak</w:t>
      </w:r>
      <w:r w:rsidRPr="00BD3DC8">
        <w:rPr>
          <w:rFonts w:ascii="Arial" w:hAnsi="Arial" w:cs="Arial"/>
          <w:sz w:val="18"/>
          <w:szCs w:val="18"/>
          <w:lang w:val="en-US"/>
        </w:rPr>
        <w:t xml:space="preserve">, </w:t>
      </w:r>
      <w:r w:rsidRPr="00BD3DC8">
        <w:rPr>
          <w:rStyle w:val="autor"/>
          <w:rFonts w:ascii="Arial" w:hAnsi="Arial" w:cs="Arial"/>
          <w:sz w:val="18"/>
          <w:szCs w:val="18"/>
          <w:lang w:val="en-US"/>
        </w:rPr>
        <w:t>C Kowalewski</w:t>
      </w:r>
      <w:r w:rsidRPr="00BD3DC8">
        <w:rPr>
          <w:rFonts w:ascii="Arial" w:hAnsi="Arial" w:cs="Arial"/>
          <w:sz w:val="18"/>
          <w:szCs w:val="18"/>
          <w:lang w:val="en-US"/>
        </w:rPr>
        <w:t xml:space="preserve"> </w:t>
      </w:r>
    </w:p>
    <w:p w14:paraId="566D764D"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Department of Dermatology, Medical University of Warsaw, Poland </w:t>
      </w:r>
    </w:p>
    <w:p w14:paraId="40605D76" w14:textId="77777777" w:rsidR="00163341" w:rsidRPr="00BD3DC8" w:rsidRDefault="00163341" w:rsidP="00163341">
      <w:pPr>
        <w:rPr>
          <w:rFonts w:ascii="Arial" w:hAnsi="Arial" w:cs="Arial"/>
          <w:sz w:val="18"/>
          <w:szCs w:val="18"/>
          <w:lang w:val="en-US"/>
        </w:rPr>
      </w:pPr>
    </w:p>
    <w:p w14:paraId="4BEE4A8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Localized blisters in a course of autoimmune subepidermal bullous diseases was previously described mainly in cicatricial pemphigoid. However in pemphigoid and epidermolysis bullosa acquisita (EBA) they were also rarely described. We present three cases with circumscribed lesions in a course of autoimmune subepidermal bullous diseases. First patient is an 8-year-old child (P1) with tense blisters of 3 months duration healing with scars and milia formation simetrically localized on the face. Second patient is 40-year-old male (P2) with circumscribed scar on the lateral surface of the neck of 1 year duration. The border of the scar consisted of small vesicles and milia. The third patient - a 51-year-old man (P3) with a 9 months history of reccourent cough, progressive loss of voice and dyspnoea was evaluated by laryngology with initial diagnosis of pseudomembranous laryngitis. Two months later patient developed painful erosions on the oral mucosa, larynx and pharynx and scars on both conjunctive. Cutaneous lesions in this patient have never been observed. In all patients direct immunofluorescence study from uninvolved skin or oral mucosa showed the presence of in vivo bound IgG and C3 linear deposits along the basement membrane zone (BMZ). Serum studies in P1 and P3 showed the reactivity of circulating IgG with the dermal side in salt split skin whereas in patient P2 serum study was negative. Laser scanning confocal microscopic (LSCM) study on perilesional skin was performed to compare the localization of in vivo bound IgG anti-BMZ antibodies to the localization of various BMZ markers. LSCM examination disclosed the presence of in vivo bound IgG below the localization of collagen IV in patients P1 and P2, which corresponded to their ultrastructural localization under lamina densa similarly to the EBA control. Whereas in patient P3 LSCM examination disclosed the presence of in vivo bound IgG above the localization of collagen IV and on the level of laminin-5 characteristically for cicatricial pemphigoid. The diagnosis of EBA in patients P1 was confirmed by westrn immunoblot showing the reacivity of circulating IgG with 290kD protein. The diagnosis of cicatricial pemphigoid in patient P3 was confirmed by the reacivity of circulating IgG with 165kD purified protein consistent with alfa chain of laminin-5. LSCM technique allows rapid differentiation of EBA from cicattricial pemphigoid and is of special value in diagnosing of those cases in which circulating antibody are not detectable as it was shown in patient P3. </w:t>
      </w:r>
    </w:p>
    <w:p w14:paraId="0FAD6AD8"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2457 </w:t>
      </w:r>
    </w:p>
    <w:p w14:paraId="0AE89F7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THE VALUE OF IMMUNOHISTOCHEMISTRY IN DISCRIMINATING PRIMARY FROM SECONDARY EXTRAMAMMARY PAGET’S DISEASE </w:t>
      </w:r>
    </w:p>
    <w:p w14:paraId="193B28AC"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I Ahmed</w:t>
      </w:r>
      <w:r w:rsidRPr="00BD3DC8">
        <w:rPr>
          <w:rFonts w:ascii="Arial" w:hAnsi="Arial" w:cs="Arial"/>
          <w:sz w:val="18"/>
          <w:szCs w:val="18"/>
          <w:lang w:val="en-US"/>
        </w:rPr>
        <w:t xml:space="preserve">, </w:t>
      </w:r>
      <w:r w:rsidRPr="00BD3DC8">
        <w:rPr>
          <w:rStyle w:val="autor"/>
          <w:rFonts w:ascii="Arial" w:hAnsi="Arial" w:cs="Arial"/>
          <w:sz w:val="18"/>
          <w:szCs w:val="18"/>
          <w:lang w:val="en-US"/>
        </w:rPr>
        <w:t>JJ Abbott</w:t>
      </w:r>
      <w:r w:rsidRPr="00BD3DC8">
        <w:rPr>
          <w:rFonts w:ascii="Arial" w:hAnsi="Arial" w:cs="Arial"/>
          <w:sz w:val="18"/>
          <w:szCs w:val="18"/>
          <w:lang w:val="en-US"/>
        </w:rPr>
        <w:t xml:space="preserve"> </w:t>
      </w:r>
    </w:p>
    <w:p w14:paraId="0D94130C"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Mayo Clinic and Mayo Foundation, Rochester, Minnesota, USA. </w:t>
      </w:r>
    </w:p>
    <w:p w14:paraId="04AB6E8F" w14:textId="77777777" w:rsidR="00163341" w:rsidRPr="00BD3DC8" w:rsidRDefault="00163341" w:rsidP="00163341">
      <w:pPr>
        <w:rPr>
          <w:rFonts w:ascii="Arial" w:hAnsi="Arial" w:cs="Arial"/>
          <w:sz w:val="18"/>
          <w:szCs w:val="18"/>
          <w:lang w:val="en-US"/>
        </w:rPr>
      </w:pPr>
    </w:p>
    <w:p w14:paraId="3FBD041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BACKGROUND/OBJECTIVES: Extramammary Paget’s disease (EMPD) is categorized into two groups: primary EMPD or EMPD secondary to underlying malignancy. Primary EMPD has a better prognosis and the ability to distinguish between the two subsets has clinical relevance. Recent studies have suggested that immunostains including CK7, CK20, and BRST-2 distinguish between the two groups. We analyzed a large series of EMPD patients with an expanded immunohistochemical panel to assess its value in distinguishing primary from secondary disease.</w:t>
      </w:r>
    </w:p>
    <w:p w14:paraId="5152E3A3" w14:textId="77777777" w:rsidR="00163341" w:rsidRPr="00BD3DC8" w:rsidRDefault="00163341" w:rsidP="00163341">
      <w:pPr>
        <w:jc w:val="both"/>
        <w:rPr>
          <w:rFonts w:ascii="Arial" w:hAnsi="Arial" w:cs="Arial"/>
          <w:sz w:val="18"/>
          <w:szCs w:val="18"/>
          <w:lang w:val="en-US"/>
        </w:rPr>
      </w:pPr>
    </w:p>
    <w:p w14:paraId="73F3B2A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Formalin-fixed, paraffin-embedded sections of 98 EMPD specimens from 61 patients (45 primary /16 secondary) were immunostained with cytokeratins 7 and 20, Her-2/neu, BRST-2, CDX2, and cyclin D1. The study included 44 females and 17 males (median age: 73 years). Median follow-up time was 47 months.</w:t>
      </w:r>
    </w:p>
    <w:p w14:paraId="671A046A" w14:textId="77777777" w:rsidR="00163341" w:rsidRPr="00BD3DC8" w:rsidRDefault="00163341" w:rsidP="00163341">
      <w:pPr>
        <w:jc w:val="both"/>
        <w:rPr>
          <w:rFonts w:ascii="Arial" w:hAnsi="Arial" w:cs="Arial"/>
          <w:sz w:val="18"/>
          <w:szCs w:val="18"/>
          <w:lang w:val="en-US"/>
        </w:rPr>
      </w:pPr>
    </w:p>
    <w:p w14:paraId="6C283CA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All EMPD specimens were vibrantly positive for CK7. The frequency of positivity for all EMPD samples was: CK20 (31%), BRST2 (34%), Her-2/neu (64%), CDX2 (10%), and cyclin D1 (69%). For primary EMPD, the frequency of positivity was: CK20 (22%), BRST2 (44%), Her-2/neu (69%), CDX2 (2%), and cylcin D1 (73%). For secondary EMPD, the frequency of positivity was: CK20 (56%), BRST2 (25%), Her-2/neu (50%), CDX2 (31%), and cylcin D1 (56%). Notably, all 7 cases of EMPD secondary to an anorectal adenocarcinoma were Her-2/neu negative and 5 of those seven cases (71%) were CDX2 positive.</w:t>
      </w:r>
    </w:p>
    <w:p w14:paraId="5EAB02CB" w14:textId="77777777" w:rsidR="00163341" w:rsidRPr="00BD3DC8" w:rsidRDefault="00163341" w:rsidP="00163341">
      <w:pPr>
        <w:jc w:val="both"/>
        <w:rPr>
          <w:rFonts w:ascii="Arial" w:hAnsi="Arial" w:cs="Arial"/>
          <w:sz w:val="18"/>
          <w:szCs w:val="18"/>
          <w:lang w:val="en-US"/>
        </w:rPr>
      </w:pPr>
    </w:p>
    <w:p w14:paraId="61970DF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 The role of CK7, CK20, and BRST-</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distinguishing between primary and secondary EMPD is limited since CK20 and BRST-2 were positive in large subsets of both groups. An expanded immunohistochemical panel including Her-2/neu and CDX2 may be useful in discriminating primary EMPD from EMPD secondary to anorectal adenocarcinoma but fails to distinguish primary EMPD from EMPD secondary to urothelial or prostatic malignancy. The consistent overexpression of Her-2/neu in primary EMPD suggests a role for trastuzumab therapy in patients with problematic recurrent disease. </w:t>
      </w:r>
    </w:p>
    <w:p w14:paraId="7AFFD65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2458 </w:t>
      </w:r>
    </w:p>
    <w:p w14:paraId="43CE62A8"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COMPARATIVE ANALYSIS OF EPIDERMAL GROWTH FACTOR RECEPTOR (EGFR) EXPRESSION BETWEEN SQUAMOUS CELL CARCINOMA AND KERATOACANTHOMA </w:t>
      </w:r>
    </w:p>
    <w:p w14:paraId="5FAB9089"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 Naranjo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S González</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A Hasson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P Uribe</w:t>
      </w:r>
      <w:r w:rsidRPr="00BD3DC8">
        <w:rPr>
          <w:rStyle w:val="codigoinstituciones"/>
          <w:rFonts w:ascii="Arial" w:hAnsi="Arial" w:cs="Arial"/>
          <w:sz w:val="18"/>
          <w:szCs w:val="18"/>
        </w:rPr>
        <w:t>1</w:t>
      </w:r>
      <w:r w:rsidRPr="00BD3DC8">
        <w:rPr>
          <w:rFonts w:ascii="Arial" w:hAnsi="Arial" w:cs="Arial"/>
          <w:sz w:val="18"/>
          <w:szCs w:val="18"/>
        </w:rPr>
        <w:t xml:space="preserve"> </w:t>
      </w:r>
    </w:p>
    <w:p w14:paraId="53D4B8E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Associated Dermatology Unit. Pontifical Catholic University of Chile, 2 Pathology Department. Pontifical Catholic University of Chile </w:t>
      </w:r>
    </w:p>
    <w:p w14:paraId="22C552CD" w14:textId="77777777" w:rsidR="00163341" w:rsidRPr="00BD3DC8" w:rsidRDefault="00163341" w:rsidP="00163341">
      <w:pPr>
        <w:rPr>
          <w:rFonts w:ascii="Arial" w:hAnsi="Arial" w:cs="Arial"/>
          <w:sz w:val="18"/>
          <w:szCs w:val="18"/>
          <w:lang w:val="en-US"/>
        </w:rPr>
      </w:pPr>
    </w:p>
    <w:p w14:paraId="07064BC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EGFR activation in normal keratinocyte induces epidermal proliferation and cell migration, induces or blocks differentiation, increases cell survival and resistance to apoptosis. In tumor cells EGFR activation induces cell proliferation, produces inhibition of apoptosis, angiogenesis, metastasis, it induces resistance to radiotherapy, chemotherapy and hormone therapy. </w:t>
      </w:r>
    </w:p>
    <w:p w14:paraId="1794F75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EGFR could be activated through multiple mechanisms, for example, EGFR overexpression, increment in ligand concentration, reduction in receptor renewal and as it has shown in other tumors, EGFR mutations. </w:t>
      </w:r>
    </w:p>
    <w:p w14:paraId="48E0ADD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It has been previously shown that EGFR is highly expressed in a variety of solid malignant tumors and its expression has been correlated with disease progression and poor survival in breast and gastric tumors amongst other.</w:t>
      </w:r>
    </w:p>
    <w:p w14:paraId="6E7A4C5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Also, the EGFR overexpression in morphologically healthy mucosa from cancer patients, is correlated with tumor progression. Also, in animal models the EGFR overexpression is necessary to retain tumoral basal cell proliferation.</w:t>
      </w:r>
    </w:p>
    <w:p w14:paraId="64CFEF7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 our hypothesis we suggest that keratoacanthoma, a skin tumor with a benign phenotype has a lesser degree of EGFR expression compared to squamous cell carcinoma.</w:t>
      </w:r>
    </w:p>
    <w:p w14:paraId="182268E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To demonstrate our hypothesis we was carried out EGFR immunohistochemical analysis (semiquantitative) of keratoacanthomas (N=40) and cutaneous squamous cell carcinomas (N=40), of the Pathology department database, from the year 2000.</w:t>
      </w:r>
    </w:p>
    <w:p w14:paraId="7B1EE9A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Of the analysis of the data we are able to check that in cutaneous squamous cell carcinomas has a bigger expression of EGFR that in keratoacanthomas.</w:t>
      </w:r>
    </w:p>
    <w:p w14:paraId="6BF6FBB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When demonstrating this, we can in the future distinguish keratoacanthomas and squamous cell carcinomas, when histology is confuse. Also we could use these knowledge in cutaneous squamous cell carcinoma treatment, because EGFR overexpression in other tumors from different body locations, they respond better to radiotherapy. Definitively, we should not forget new drugs as for example Gefitinib that could possibly be used in those tumors. </w:t>
      </w:r>
    </w:p>
    <w:p w14:paraId="7D2491E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2459 </w:t>
      </w:r>
    </w:p>
    <w:p w14:paraId="7EFDF15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GENOMIC GAINS OF COLLAGEN TYPE I ALPHA 1 (COL1A1) GENE AND PLATELET-DERIVED GROWTH FACTOR B-CHAIN (PDGFB) GENE OCCUR IN THE EVOLUTION OF GIANT CELL FIBROBLASTOMA INTO DERMATOFIBROSARCOMA PROTUBERANS: A STUDY OF 13 CASES WITH MORPHOLOGIC CORRELATIONS. </w:t>
      </w:r>
    </w:p>
    <w:p w14:paraId="6F2110F0"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RS Macarenco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MR Erickson-Johnson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AG Nascimento</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AM Oliveira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6293C225"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1 CIPAX- Medicina Diagnostica, Sao Jose dos Campos SP-Brazil, 2 Mayo Clinic, Rochester MN-USA </w:t>
      </w:r>
    </w:p>
    <w:p w14:paraId="598BE220" w14:textId="77777777" w:rsidR="00163341" w:rsidRPr="00BD3DC8" w:rsidRDefault="00163341" w:rsidP="00163341">
      <w:pPr>
        <w:rPr>
          <w:rFonts w:ascii="Arial" w:hAnsi="Arial" w:cs="Arial"/>
          <w:sz w:val="18"/>
          <w:szCs w:val="18"/>
        </w:rPr>
      </w:pPr>
    </w:p>
    <w:p w14:paraId="666ED9E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Purpose: </w:t>
      </w:r>
    </w:p>
    <w:p w14:paraId="45AABC40" w14:textId="77777777" w:rsidR="00163341" w:rsidRPr="00BD3DC8" w:rsidRDefault="00163341" w:rsidP="00163341">
      <w:pPr>
        <w:jc w:val="both"/>
        <w:rPr>
          <w:rFonts w:ascii="Arial" w:hAnsi="Arial" w:cs="Arial"/>
          <w:sz w:val="18"/>
          <w:szCs w:val="18"/>
          <w:lang w:val="en-US"/>
        </w:rPr>
      </w:pPr>
    </w:p>
    <w:p w14:paraId="4204BFB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Giant cell fibroblastoma (GCF) is a subcutaneous mesenchymal neoplasm characterized by the chromosomal t(17;22). This translocation leads to the formation of the fusion gene COL1A1-PDGFB, which is also seen in the supernumerary ring chromosome of dermatofibrosarcoma protuberans (DFSP). Several studies have addressed the molecular genetics of DFSP but molecular cytogenetics analyses with morphologic correlations have not been done in GCF and GCF/DFSP hybrids. Herein we studied the genomic structure of COL1A1-PDGFB in GCF and GCF/DFSP hybrids, and identified the molecular cytogenetic signatures in individual cells in both GCF and DFSP components.</w:t>
      </w:r>
    </w:p>
    <w:p w14:paraId="4B3B8880" w14:textId="77777777" w:rsidR="00163341" w:rsidRPr="00BD3DC8" w:rsidRDefault="00163341" w:rsidP="00163341">
      <w:pPr>
        <w:jc w:val="both"/>
        <w:rPr>
          <w:rFonts w:ascii="Arial" w:hAnsi="Arial" w:cs="Arial"/>
          <w:sz w:val="18"/>
          <w:szCs w:val="18"/>
          <w:lang w:val="en-US"/>
        </w:rPr>
      </w:pPr>
    </w:p>
    <w:p w14:paraId="45F0791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 </w:t>
      </w:r>
    </w:p>
    <w:p w14:paraId="3562DC2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Four pure GCF and 9 GCF/DFSP hybrids (DFSP areas representing 5 to 70% of the tumor area) were studied. All tumors exhibited classical histological features and expressed CD34. COL1A1 and PDGFB rearrangements were evaluated by fluorescence in situ hybridization (FISH) using custom designed probes for COL1A1 and PDGFB on paraffin-embedded thin tissue sections. Approximately 400 cells were analyzed in each tumor component by two independent investigators.</w:t>
      </w:r>
    </w:p>
    <w:p w14:paraId="2CA46164" w14:textId="77777777" w:rsidR="00163341" w:rsidRPr="00BD3DC8" w:rsidRDefault="00163341" w:rsidP="00163341">
      <w:pPr>
        <w:jc w:val="both"/>
        <w:rPr>
          <w:rFonts w:ascii="Arial" w:hAnsi="Arial" w:cs="Arial"/>
          <w:sz w:val="18"/>
          <w:szCs w:val="18"/>
          <w:lang w:val="en-US"/>
        </w:rPr>
      </w:pPr>
    </w:p>
    <w:p w14:paraId="39390D0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 </w:t>
      </w:r>
    </w:p>
    <w:p w14:paraId="5CB574E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All GCF and GCF/DFSP hybrids showed unbalanced rearrangements of COL1A1-PDGFB. Seven (4 pure GCF and 3 GCF/DFSP hybrids) showed a single copy of COL1A1-PDGFB associated with genomic deletions (1Mb) telomeric to PDGFB and centromeric to COL1A1 loci. Six GCF/DFSP hybrids showed copy gains of COL1A1-PDGFB in both GCF and DFSP components but these were more common in the DFSP component. None of the pure GCFs showed additional copies of COL1A1-PDGFB. The molecular cytogenetic abnormalities were found not only in spindle/stellated cells of both GCF and DFSP components but also in individual nuclei of the multinucleated giant cells.</w:t>
      </w:r>
    </w:p>
    <w:p w14:paraId="38526D9A" w14:textId="77777777" w:rsidR="00163341" w:rsidRPr="00BD3DC8" w:rsidRDefault="00163341" w:rsidP="00163341">
      <w:pPr>
        <w:jc w:val="both"/>
        <w:rPr>
          <w:rFonts w:ascii="Arial" w:hAnsi="Arial" w:cs="Arial"/>
          <w:sz w:val="18"/>
          <w:szCs w:val="18"/>
          <w:lang w:val="en-US"/>
        </w:rPr>
      </w:pPr>
    </w:p>
    <w:p w14:paraId="4D4382D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w:t>
      </w:r>
    </w:p>
    <w:p w14:paraId="31FE458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Both pure GCF and GCF/DFSP hybrids showed unbalanced rearrangements of COL1A1-PDGFB at the molecular cytogenetic level. Genomic gains of COL1A1-PDGFB were found predominantly in the DFSP component of GCF/DFSP hybrids but in none of the pure GCF, suggesting that genomic gains of COL1A1-PDGFB are associated with the progression of GCF into DFSP. The molecular cytogenetic abnormalities were found not only in the spindle/stellated cells but also in individual nuclei of the multinucleated giant cells, suggesting that these cells may result from the fusion of individual neoplastic cells. </w:t>
      </w:r>
    </w:p>
    <w:p w14:paraId="02BED97D"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2460 </w:t>
      </w:r>
    </w:p>
    <w:p w14:paraId="6EAA4AC7"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LUPUS PANNICULITIS AND PANNICULITIC T-CELL LYMPHOMA: PROPOSAL FOR A MULTI-FACETED APPROACH IN DISTINGUISHING BETWEEN THESE DISEASES </w:t>
      </w:r>
    </w:p>
    <w:p w14:paraId="1603A13E"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I Ahmed</w:t>
      </w:r>
      <w:r w:rsidRPr="00BD3DC8">
        <w:rPr>
          <w:rFonts w:ascii="Arial" w:hAnsi="Arial" w:cs="Arial"/>
          <w:sz w:val="18"/>
          <w:szCs w:val="18"/>
          <w:lang w:val="en-US"/>
        </w:rPr>
        <w:t xml:space="preserve">, </w:t>
      </w:r>
      <w:r w:rsidRPr="00BD3DC8">
        <w:rPr>
          <w:rStyle w:val="autor"/>
          <w:rFonts w:ascii="Arial" w:hAnsi="Arial" w:cs="Arial"/>
          <w:sz w:val="18"/>
          <w:szCs w:val="18"/>
          <w:lang w:val="en-US"/>
        </w:rPr>
        <w:t>RH Weenig</w:t>
      </w:r>
      <w:r w:rsidRPr="00BD3DC8">
        <w:rPr>
          <w:rFonts w:ascii="Arial" w:hAnsi="Arial" w:cs="Arial"/>
          <w:sz w:val="18"/>
          <w:szCs w:val="18"/>
          <w:lang w:val="en-US"/>
        </w:rPr>
        <w:t xml:space="preserve"> </w:t>
      </w:r>
    </w:p>
    <w:p w14:paraId="244D962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Mayo Clinic and Mayo Foundation, Rochester, Minnesota, USA. </w:t>
      </w:r>
    </w:p>
    <w:p w14:paraId="4F8511DB" w14:textId="77777777" w:rsidR="00163341" w:rsidRPr="00BD3DC8" w:rsidRDefault="00163341" w:rsidP="00163341">
      <w:pPr>
        <w:rPr>
          <w:rFonts w:ascii="Arial" w:hAnsi="Arial" w:cs="Arial"/>
          <w:sz w:val="18"/>
          <w:szCs w:val="18"/>
          <w:lang w:val="en-US"/>
        </w:rPr>
      </w:pPr>
    </w:p>
    <w:p w14:paraId="3F0ADC4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BACKGROUND/OBJECTIVES: Previously we had outlined the clinical perspectives of a large cohort of lupus panniculitis (LP) patients and demonstrated its uncommon association with systemic lupus erythematosus (J Rheum 1999;26:68-72). We have subsequently undertaken a retrospective analysis of 35 patients to identify histologic features that distinguish LP from other benign inflammatory panniculitides. In addition, through a multi-faceted comparative analysis of 9 atypical LP cases with 25 panniculitic T-cell lymphoma (PTCL) patients, we define criteria that assist in segregating these diseases. </w:t>
      </w:r>
    </w:p>
    <w:p w14:paraId="1EB20C01" w14:textId="77777777" w:rsidR="00163341" w:rsidRPr="00BD3DC8" w:rsidRDefault="00163341" w:rsidP="00163341">
      <w:pPr>
        <w:jc w:val="both"/>
        <w:rPr>
          <w:rFonts w:ascii="Arial" w:hAnsi="Arial" w:cs="Arial"/>
          <w:sz w:val="18"/>
          <w:szCs w:val="18"/>
          <w:lang w:val="en-US"/>
        </w:rPr>
      </w:pPr>
    </w:p>
    <w:p w14:paraId="2F83454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Clinical and laboratory data and histology slides on 35 LP and 25 PTCL patients were reviewed. Nine LP cases (atypical histology but non-aggressive course and favorable response to steroids/Plaquenil) and all PTCL specimens were immunohistochemically stained (CD3, CD4, CD8, Granzyme-B, CD56, betaF1) and examined for T-cell receptor (TCR) gene rearrangements. </w:t>
      </w:r>
    </w:p>
    <w:p w14:paraId="5A057023" w14:textId="77777777" w:rsidR="00163341" w:rsidRPr="00BD3DC8" w:rsidRDefault="00163341" w:rsidP="00163341">
      <w:pPr>
        <w:jc w:val="both"/>
        <w:rPr>
          <w:rFonts w:ascii="Arial" w:hAnsi="Arial" w:cs="Arial"/>
          <w:sz w:val="18"/>
          <w:szCs w:val="18"/>
          <w:lang w:val="en-US"/>
        </w:rPr>
      </w:pPr>
    </w:p>
    <w:p w14:paraId="1DABC32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Lymphoplasmacytic inflammation was seen at some level (typically deep dermal and pannicular lobules) in most LP cases. Hyalinizing sclerosis was also universally identified in close proximity of inflamed sites. An inverse relationship between sclerosis and inflammation existed with early cases showing minimal sclerosis. Other pertinent features included lymphocytic vasculitis (60%), lymphoid follicles (23%) and overlying DLE-like changes (11%). Nine LP cases demonstrated variable lymphocyte atypia with karyorrhexis and fat-rimming and in 1 specimen cytophagocytosis was evident. At least 7 of these cases demonstrated a clonal cytotoxic T-cell population with betaF1+/CD56- phenotype but no aggressive behavior on extended follow-up (mean:10 years). The comparative multi-faceted analysis of atypical LP cases with PTCL specimens failed to demonstrate a discriminatory value in identifying a clonal T-cell population with a cytotoxic phenotype in either of these diseases. Clinically and histologically, none of the PTCL cases demonstrated; 1) asymmetric or symmetric facial atrophy, 2) lesional surface delling, 3) association with lupus sub-types and autoimmune diseases, 4) lymphoid follicles, 5) prominent tissue plasmaphilia and hyalinizing sclerosis, 6) lupus band on immunofluorescence, and 7) positive connective tissue disease auto-antibodies (excluding anti-nuclear antibody). </w:t>
      </w:r>
    </w:p>
    <w:p w14:paraId="616ACA91" w14:textId="77777777" w:rsidR="00163341" w:rsidRPr="00BD3DC8" w:rsidRDefault="00163341" w:rsidP="00163341">
      <w:pPr>
        <w:jc w:val="both"/>
        <w:rPr>
          <w:rFonts w:ascii="Arial" w:hAnsi="Arial" w:cs="Arial"/>
          <w:sz w:val="18"/>
          <w:szCs w:val="18"/>
          <w:lang w:val="en-US"/>
        </w:rPr>
      </w:pPr>
    </w:p>
    <w:p w14:paraId="58EA123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LP is a unique subset of chronic cutaneous lupus erythematosus that is differentiated from other benign inflammatory panniculitides by the histologic triad of lobular lymphoplasmacytic inflammation, lymphocytic vasculitis and hylainizing sclerosis. A subset of LP cases demonstrate variable histologic atypia despite being therapeutically responsive and displaying a non-aggressive course. A multi-faceted approach utilizing clinical, serological, histological, immunohistochemical and genotypical data is necessary in successfully distinguishing these atypical LP cases from PTCL. </w:t>
      </w:r>
    </w:p>
    <w:p w14:paraId="607CF2FD" w14:textId="786B1EED"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3482D0AB" w14:textId="77777777" w:rsidR="00163341" w:rsidRPr="00BD3DC8" w:rsidRDefault="00163341" w:rsidP="00163341">
      <w:pPr>
        <w:rPr>
          <w:rFonts w:ascii="Arial" w:hAnsi="Arial" w:cs="Arial"/>
          <w:sz w:val="18"/>
          <w:szCs w:val="18"/>
          <w:lang w:val="en-US"/>
        </w:rPr>
      </w:pPr>
    </w:p>
    <w:p w14:paraId="198BF42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2464 </w:t>
      </w:r>
    </w:p>
    <w:p w14:paraId="292279A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MEASURING THE IMMEASURABLE: A SYSTEMATIC REVIEW OF OUTCOME MEASURES IN PEMPHIGUS </w:t>
      </w:r>
    </w:p>
    <w:p w14:paraId="2AA29ED7"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LK Martin</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Murrell</w:t>
      </w:r>
      <w:r w:rsidRPr="00BD3DC8">
        <w:rPr>
          <w:rFonts w:ascii="Arial" w:hAnsi="Arial" w:cs="Arial"/>
          <w:sz w:val="18"/>
          <w:szCs w:val="18"/>
          <w:lang w:val="en-US"/>
        </w:rPr>
        <w:t xml:space="preserve"> </w:t>
      </w:r>
    </w:p>
    <w:p w14:paraId="3BB47266"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St George Hospital, University of New South Wales, Sydney, Australia </w:t>
      </w:r>
    </w:p>
    <w:p w14:paraId="14959A29" w14:textId="77777777" w:rsidR="00163341" w:rsidRPr="00BD3DC8" w:rsidRDefault="00163341" w:rsidP="00163341">
      <w:pPr>
        <w:rPr>
          <w:rFonts w:ascii="Arial" w:hAnsi="Arial" w:cs="Arial"/>
          <w:sz w:val="18"/>
          <w:szCs w:val="18"/>
          <w:lang w:val="en-US"/>
        </w:rPr>
      </w:pPr>
    </w:p>
    <w:p w14:paraId="4A47C7F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3ECF745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optimal therapeutic regimen for pemphigus is unknown, and at present the predominant morbidity and mortality are derived from complications of treatment. A major problem in the evaluation of the efficacy of interventions for pemphigus is the lack of uniform outcome measures in clinical trials. The objective of this study was to conduct a systematic review of outcome measures reported in pemphigus. </w:t>
      </w:r>
    </w:p>
    <w:p w14:paraId="37AE57F7" w14:textId="77777777" w:rsidR="00163341" w:rsidRPr="00BD3DC8" w:rsidRDefault="00163341" w:rsidP="00163341">
      <w:pPr>
        <w:jc w:val="both"/>
        <w:rPr>
          <w:rFonts w:ascii="Arial" w:hAnsi="Arial" w:cs="Arial"/>
          <w:sz w:val="18"/>
          <w:szCs w:val="18"/>
          <w:lang w:val="en-US"/>
        </w:rPr>
      </w:pPr>
    </w:p>
    <w:p w14:paraId="367160F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36A1D37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Articles were identified from Medline and Embase from 1980 to 2006 using the Cochrane collaboration highly sensitive search strategy. All studies of observational or experimental design including &gt;5 patients with pemphigus vulgaris or foliaceus were included. Outcome measures reported as well as definitions of severity and treatment response were extracted. </w:t>
      </w:r>
    </w:p>
    <w:p w14:paraId="7939B5F2" w14:textId="77777777" w:rsidR="00163341" w:rsidRPr="00BD3DC8" w:rsidRDefault="00163341" w:rsidP="00163341">
      <w:pPr>
        <w:jc w:val="both"/>
        <w:rPr>
          <w:rFonts w:ascii="Arial" w:hAnsi="Arial" w:cs="Arial"/>
          <w:sz w:val="18"/>
          <w:szCs w:val="18"/>
          <w:lang w:val="en-US"/>
        </w:rPr>
      </w:pPr>
    </w:p>
    <w:p w14:paraId="3605F69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1DD17AB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96 articles were identified which included 116 different outcome measures. This multiplicity of endpoints impairs interpretation of trials and comparison of treatments. There is no adequate system of measuring disease severity or response to treatment. This is indicative of an underlying lack of consensus as to what constitutes clinically meaningful outcomes and the eventual aim of treatment </w:t>
      </w:r>
    </w:p>
    <w:p w14:paraId="085E5884" w14:textId="77777777" w:rsidR="00163341" w:rsidRPr="00BD3DC8" w:rsidRDefault="00163341" w:rsidP="00163341">
      <w:pPr>
        <w:jc w:val="both"/>
        <w:rPr>
          <w:rFonts w:ascii="Arial" w:hAnsi="Arial" w:cs="Arial"/>
          <w:sz w:val="18"/>
          <w:szCs w:val="18"/>
          <w:lang w:val="en-US"/>
        </w:rPr>
      </w:pPr>
    </w:p>
    <w:p w14:paraId="267667B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2776A8C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While the use of outcome measures germane to symptomatic and clinical objectives may be used to guide effective treatment; conversely, inappropriate outcome measures may obscure or mislead the formation of therapeutic strategies. Uniform, objective, reliable and clinically meaningful outcome measurements are essential for meta-analysis, which is a particularly important tool to assess efficacy in rarer diseases. An international consensus committee has been formed to address this issue. A combination of clinical, laboratory and patient-based outcome measures is required. Methodological issues surrounding the development and validation of new outcomes will be discussed. </w:t>
      </w:r>
    </w:p>
    <w:p w14:paraId="0E36DD4D"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2465 </w:t>
      </w:r>
    </w:p>
    <w:p w14:paraId="69D48D1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VITAMIN D INHIBITS KERATINOCYTES DETACHMENT INDUCED BY PEMPHIGUS VULGARIS AUTOANTIBODIES </w:t>
      </w:r>
    </w:p>
    <w:p w14:paraId="1A368FF1"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T Zeeli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Rotem</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Langberg</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David</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Koren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Ravid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3A3CD47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Rabin Medical Center, Petah Tiqva, Israel, 2 Felsenstein Medical Research Center, Sackler Faculty of Medicine, Tel-Aviv University, Tel-Aviv, Israel </w:t>
      </w:r>
    </w:p>
    <w:p w14:paraId="4AAE95E4" w14:textId="77777777" w:rsidR="00163341" w:rsidRPr="00BD3DC8" w:rsidRDefault="00163341" w:rsidP="00163341">
      <w:pPr>
        <w:rPr>
          <w:rFonts w:ascii="Arial" w:hAnsi="Arial" w:cs="Arial"/>
          <w:sz w:val="18"/>
          <w:szCs w:val="18"/>
          <w:lang w:val="en-US"/>
        </w:rPr>
      </w:pPr>
    </w:p>
    <w:p w14:paraId="26B9376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 One proposed mechanism for the acantholytic activity of pemphigus vulgaris autoantibodies (PV-IgG) is their ability to induce apoptosis in keratinocytes. We have previously shown that calcitriol, the hormonal metabolite of vitamin D, protects keratinocytes from apoptosis caused by various environmental and physiological stresses.</w:t>
      </w:r>
    </w:p>
    <w:p w14:paraId="2A902425" w14:textId="77777777" w:rsidR="00163341" w:rsidRPr="00BD3DC8" w:rsidRDefault="00163341" w:rsidP="00163341">
      <w:pPr>
        <w:jc w:val="both"/>
        <w:rPr>
          <w:rFonts w:ascii="Arial" w:hAnsi="Arial" w:cs="Arial"/>
          <w:sz w:val="18"/>
          <w:szCs w:val="18"/>
          <w:lang w:val="en-US"/>
        </w:rPr>
      </w:pPr>
    </w:p>
    <w:p w14:paraId="76C7673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Objectives : To examine the effect of calcitriol on keratinocyte detachment and apoptosis induced by PV-IgG.</w:t>
      </w:r>
    </w:p>
    <w:p w14:paraId="5ACFCFFF" w14:textId="77777777" w:rsidR="00163341" w:rsidRPr="00BD3DC8" w:rsidRDefault="00163341" w:rsidP="00163341">
      <w:pPr>
        <w:jc w:val="both"/>
        <w:rPr>
          <w:rFonts w:ascii="Arial" w:hAnsi="Arial" w:cs="Arial"/>
          <w:sz w:val="18"/>
          <w:szCs w:val="18"/>
          <w:lang w:val="en-US"/>
        </w:rPr>
      </w:pPr>
    </w:p>
    <w:p w14:paraId="716B3ED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 HaCaT keratinocyes were treated with calcitriol (100 nM) for 24 hours, thereafter exposed to PV-IgG for 2–48 hours. Cell detachment was examined visually by light microscopy. Cytotoxicity was assessed by propidium iodide and Hoechst 33342 staining and LDH releases. </w:t>
      </w:r>
    </w:p>
    <w:p w14:paraId="3A563903" w14:textId="77777777" w:rsidR="00163341" w:rsidRPr="00BD3DC8" w:rsidRDefault="00163341" w:rsidP="00163341">
      <w:pPr>
        <w:jc w:val="both"/>
        <w:rPr>
          <w:rFonts w:ascii="Arial" w:hAnsi="Arial" w:cs="Arial"/>
          <w:sz w:val="18"/>
          <w:szCs w:val="18"/>
          <w:lang w:val="en-US"/>
        </w:rPr>
      </w:pPr>
    </w:p>
    <w:p w14:paraId="18D5F472" w14:textId="77777777" w:rsidR="00163341" w:rsidRPr="00BD3DC8" w:rsidRDefault="00163341" w:rsidP="00163341">
      <w:pPr>
        <w:jc w:val="both"/>
        <w:rPr>
          <w:rFonts w:ascii="Arial" w:hAnsi="Arial" w:cs="Arial"/>
          <w:sz w:val="18"/>
          <w:szCs w:val="18"/>
          <w:lang w:val="en-US"/>
        </w:rPr>
      </w:pPr>
    </w:p>
    <w:p w14:paraId="630F706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 Exposure of keratinocytes to PV-IgG resulted in the formation of lacunae and cell detachment within 2 hours. Pre-treatment of keratinocytes with calcitriol inhibited this phenomena. This effect of calcitriol seems to be unrelated to its known anti-apoptotic action on keratinocytes as at this experimental setup, the acantholytic activity of PV-IgG was not associated with cell death. Moreover, the addition of the pan-caspase inhibitor zD-DCB did not cell detachment and lacunae formation induced by PV-IgG.</w:t>
      </w:r>
    </w:p>
    <w:p w14:paraId="6258526B" w14:textId="77777777" w:rsidR="00163341" w:rsidRPr="00BD3DC8" w:rsidRDefault="00163341" w:rsidP="00163341">
      <w:pPr>
        <w:jc w:val="both"/>
        <w:rPr>
          <w:rFonts w:ascii="Arial" w:hAnsi="Arial" w:cs="Arial"/>
          <w:sz w:val="18"/>
          <w:szCs w:val="18"/>
          <w:lang w:val="en-US"/>
        </w:rPr>
      </w:pPr>
    </w:p>
    <w:p w14:paraId="715ED0B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 Vitamin D inhibits keratinocyte detachment induced by PV-IgG. This preliminary study may lay the foundation for the use of low-calcemic analogs of vitamin D in the treatment of pemphigus vulgaris. </w:t>
      </w:r>
    </w:p>
    <w:p w14:paraId="5D7B359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2466 </w:t>
      </w:r>
    </w:p>
    <w:p w14:paraId="5AC37B4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SPECTRUM OF AUTOIMMUNE BULLOUS DISEASES AT A DERMATOLOGIC REFERRAL CENTER IN PORTO ALEGRE, BRAZIL. </w:t>
      </w:r>
    </w:p>
    <w:p w14:paraId="185C5C8F"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N Mazzotti</w:t>
      </w:r>
      <w:r w:rsidRPr="00BD3DC8">
        <w:rPr>
          <w:rFonts w:ascii="Arial" w:hAnsi="Arial" w:cs="Arial"/>
          <w:sz w:val="18"/>
          <w:szCs w:val="18"/>
        </w:rPr>
        <w:t xml:space="preserve">, </w:t>
      </w:r>
      <w:r w:rsidRPr="00BD3DC8">
        <w:rPr>
          <w:rStyle w:val="autor"/>
          <w:rFonts w:ascii="Arial" w:hAnsi="Arial" w:cs="Arial"/>
          <w:sz w:val="18"/>
          <w:szCs w:val="18"/>
        </w:rPr>
        <w:t>L Camini</w:t>
      </w:r>
      <w:r w:rsidRPr="00BD3DC8">
        <w:rPr>
          <w:rFonts w:ascii="Arial" w:hAnsi="Arial" w:cs="Arial"/>
          <w:sz w:val="18"/>
          <w:szCs w:val="18"/>
        </w:rPr>
        <w:t xml:space="preserve">, </w:t>
      </w:r>
      <w:r w:rsidRPr="00BD3DC8">
        <w:rPr>
          <w:rStyle w:val="autor"/>
          <w:rFonts w:ascii="Arial" w:hAnsi="Arial" w:cs="Arial"/>
          <w:sz w:val="18"/>
          <w:szCs w:val="18"/>
        </w:rPr>
        <w:t>CP Deboni</w:t>
      </w:r>
      <w:r w:rsidRPr="00BD3DC8">
        <w:rPr>
          <w:rFonts w:ascii="Arial" w:hAnsi="Arial" w:cs="Arial"/>
          <w:sz w:val="18"/>
          <w:szCs w:val="18"/>
        </w:rPr>
        <w:t xml:space="preserve">, </w:t>
      </w:r>
      <w:r w:rsidRPr="00BD3DC8">
        <w:rPr>
          <w:rStyle w:val="autor"/>
          <w:rFonts w:ascii="Arial" w:hAnsi="Arial" w:cs="Arial"/>
          <w:sz w:val="18"/>
          <w:szCs w:val="18"/>
        </w:rPr>
        <w:t>MS Zampese</w:t>
      </w:r>
      <w:r w:rsidRPr="00BD3DC8">
        <w:rPr>
          <w:rFonts w:ascii="Arial" w:hAnsi="Arial" w:cs="Arial"/>
          <w:sz w:val="18"/>
          <w:szCs w:val="18"/>
        </w:rPr>
        <w:t xml:space="preserve"> </w:t>
      </w:r>
    </w:p>
    <w:p w14:paraId="2A579BAA"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Hospital de Clínicas de Porto Alegre, state of Rio Grande do Sul, Brazil. </w:t>
      </w:r>
    </w:p>
    <w:p w14:paraId="7DFB87B2" w14:textId="77777777" w:rsidR="00163341" w:rsidRPr="00BD3DC8" w:rsidRDefault="00163341" w:rsidP="00163341">
      <w:pPr>
        <w:rPr>
          <w:rFonts w:ascii="Arial" w:hAnsi="Arial" w:cs="Arial"/>
          <w:sz w:val="18"/>
          <w:szCs w:val="18"/>
        </w:rPr>
      </w:pPr>
    </w:p>
    <w:p w14:paraId="3591A7AF"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Autoimmune bullous diseases (ABD) are a group of dermatoses with variable geographic distribution. There are exiguous epidemiological data about ABD in south Brazil.</w:t>
      </w:r>
    </w:p>
    <w:p w14:paraId="2FDAAD55"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Purpose of the study:</w:t>
      </w:r>
      <w:r w:rsidRPr="00BD3DC8">
        <w:rPr>
          <w:rFonts w:ascii="Arial" w:hAnsi="Arial" w:cs="Arial"/>
          <w:sz w:val="18"/>
          <w:szCs w:val="18"/>
          <w:lang w:val="en-US"/>
        </w:rPr>
        <w:t xml:space="preserve"> The aim of the study is to describe clinical and epidemiological features of ABD at a dermatological referral center in Porto Alegre, state of Rio Grande do Sul, Brazil. </w:t>
      </w:r>
    </w:p>
    <w:p w14:paraId="733857AA"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Retrospective analysis of patients diagnosed with ABD at Dermatology Service - Hospital de Clínicas de Porto Alegre, a referral center in southern Brazil, between January 1995 and December 2006. Demographics, clinical and therapeutic aspects were evaluated. </w:t>
      </w:r>
    </w:p>
    <w:p w14:paraId="53880107"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A total of 52 patients with ABD were reviewed. There was a female predominance with a female to male ratio of 1.7:1. The most common ABD was pemphigus vulgaris (PV) accounting for 51%, followed by bullous pemphigoid (BP) (16.3 %), pemphigus foliaceus (PF) (10.2%), dermatitis herpetiformis (DH) (10.2%), paraneoplastic pemphigus (6.1%), pemphigoid gestationis (4.1%) and epidermolysis bullosa acquisita (2%). The mean age of onset of the disease was 51.3, 56.3, 58.7, 34.7, 56.9, 21.9 and 22.3 years, respectively. The mainstay of initial treatment for pemphigus and pemphigoid was oral prednisone and azathioprine, and for DH it was dapsone. Maintenance treatment was mainly achieved with prednisone, azathioprine and dapsone for pemphigus and pemphigoid and dapsone for DH. Death occurred in 12% of patients with PV, 12.5% with BP, 60% with PF and 25% with DH. </w:t>
      </w:r>
    </w:p>
    <w:p w14:paraId="239C5584"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Although endemic areas of PF have been identified in some South American countries and selected Brazilian regions (middle-west and south-east), our study demonstrates that the most frequently diagnosed ABD in our region is PV. The results provide a substratum for future research in our setting and emphasize the need for similar surveys in different regions. </w:t>
      </w:r>
    </w:p>
    <w:p w14:paraId="3F8978FA"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2467 </w:t>
      </w:r>
    </w:p>
    <w:p w14:paraId="17F2E85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THE SOLUBLE FORM OF CD40 LIGAND IS ELEVATED IN PEMPHIGUS PATIENTS </w:t>
      </w:r>
    </w:p>
    <w:p w14:paraId="5CC8ED95"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 Caproni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E Antiga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D Torchia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W Volpi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E Del Bianco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Feliciani</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P Fabbri</w:t>
      </w:r>
      <w:r w:rsidRPr="00BD3DC8">
        <w:rPr>
          <w:rStyle w:val="codigoinstituciones"/>
          <w:rFonts w:ascii="Arial" w:hAnsi="Arial" w:cs="Arial"/>
          <w:sz w:val="18"/>
          <w:szCs w:val="18"/>
        </w:rPr>
        <w:t>1</w:t>
      </w:r>
      <w:r w:rsidRPr="00BD3DC8">
        <w:rPr>
          <w:rFonts w:ascii="Arial" w:hAnsi="Arial" w:cs="Arial"/>
          <w:sz w:val="18"/>
          <w:szCs w:val="18"/>
        </w:rPr>
        <w:t xml:space="preserve"> </w:t>
      </w:r>
    </w:p>
    <w:p w14:paraId="234F5701"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University of Florence, 2 Catholic University of the Sacred Hearth </w:t>
      </w:r>
    </w:p>
    <w:p w14:paraId="35C98E17" w14:textId="77777777" w:rsidR="00163341" w:rsidRPr="00BD3DC8" w:rsidRDefault="00163341" w:rsidP="00163341">
      <w:pPr>
        <w:rPr>
          <w:rFonts w:ascii="Arial" w:hAnsi="Arial" w:cs="Arial"/>
          <w:sz w:val="18"/>
          <w:szCs w:val="18"/>
          <w:lang w:val="en-US"/>
        </w:rPr>
      </w:pPr>
    </w:p>
    <w:p w14:paraId="105CE23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 Objectives – While CD40/CD40 ligand (CD40L) system is thought to play an important role in the pathogenesis of several dermatoses (1), it has never been investigated in autoimmune bullous diseases belonging to the pemphigus group in humans. The aim of our study was to investigate whether the soluble form of CD40L (sCD40L) is elevated in the serum of patients with pemphigus.</w:t>
      </w:r>
    </w:p>
    <w:p w14:paraId="565E69D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 Peripheral blood was collected from 21 patients with pemphigus vulgaris (PV) , 10 with pemphigus foliaceous (PF) and 9 healthy volunteers. A solid phase enzyme-linked immunosorbent assay kit was used to determine the serum levels of sCD40L.</w:t>
      </w:r>
    </w:p>
    <w:p w14:paraId="7F0F102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 Serum levels of sCD40L were significantly greater in PV (966.38 ± 363.63 pg/mL) and PF sera (788.82 ± 236.64 pg/mL) than in controls (388.34 ± 237.52 pg/mL; p = 0.0002 and p = 0.0014, respectively). The comparison between PV and PF did not reveal a statistically significant difference.</w:t>
      </w:r>
    </w:p>
    <w:p w14:paraId="7FEAB69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 – sCD40L, that is mainly secreted by activated T lymphocytes, may mediate autoantibody production by cognate interaction with CD40 on B cells localized in tissues and lymph nodes. Moreover, sCD40L may act as an inflammatory cytokine on CD40 bearing epithelial cells, enhancing the antigen-presenting phenotype of the involved epithelium (2). Our study provides further support for the development of novel therapeutic strategies and the design of preclinical and clinical trials with drugs specifically inhibiting the CD40/CD40L system.</w:t>
      </w:r>
    </w:p>
    <w:p w14:paraId="6A6B1784" w14:textId="77777777" w:rsidR="00163341" w:rsidRPr="00BD3DC8" w:rsidRDefault="00163341" w:rsidP="00163341">
      <w:pPr>
        <w:jc w:val="both"/>
        <w:rPr>
          <w:rFonts w:ascii="Arial" w:hAnsi="Arial" w:cs="Arial"/>
          <w:sz w:val="18"/>
          <w:szCs w:val="18"/>
          <w:lang w:val="en-US"/>
        </w:rPr>
      </w:pPr>
    </w:p>
    <w:p w14:paraId="2972155F" w14:textId="77777777" w:rsidR="00163341" w:rsidRPr="00BD3DC8" w:rsidRDefault="00163341" w:rsidP="00163341">
      <w:pPr>
        <w:jc w:val="both"/>
        <w:rPr>
          <w:rFonts w:ascii="Arial" w:hAnsi="Arial" w:cs="Arial"/>
          <w:sz w:val="18"/>
          <w:szCs w:val="18"/>
          <w:lang w:val="fr-FR"/>
        </w:rPr>
      </w:pPr>
      <w:r w:rsidRPr="00BD3DC8">
        <w:rPr>
          <w:rFonts w:ascii="Arial" w:hAnsi="Arial" w:cs="Arial"/>
          <w:sz w:val="18"/>
          <w:szCs w:val="18"/>
        </w:rPr>
        <w:t xml:space="preserve">(1. Caproni M, Antiga E, Parodi A et al. </w:t>
      </w:r>
      <w:r w:rsidRPr="00BD3DC8">
        <w:rPr>
          <w:rFonts w:ascii="Arial" w:hAnsi="Arial" w:cs="Arial"/>
          <w:sz w:val="18"/>
          <w:szCs w:val="18"/>
          <w:lang w:val="en-US"/>
        </w:rPr>
        <w:t xml:space="preserve">Elevated circulating CD40 ligand in patients with erythema multiforme and Stevens-Johnson syndrome/toxic epidermal necrolysis spectrum. </w:t>
      </w:r>
      <w:r w:rsidRPr="00BD3DC8">
        <w:rPr>
          <w:rFonts w:ascii="Arial" w:hAnsi="Arial" w:cs="Arial"/>
          <w:sz w:val="18"/>
          <w:szCs w:val="18"/>
          <w:lang w:val="fr-FR"/>
        </w:rPr>
        <w:t>Br J Dermatol 2006;154:1006-1007.)</w:t>
      </w:r>
    </w:p>
    <w:p w14:paraId="18AA9F0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fr-FR"/>
        </w:rPr>
        <w:t xml:space="preserve">(2. Goules A, Tzioufas AG, Manousakis MN et al. </w:t>
      </w:r>
      <w:r w:rsidRPr="00BD3DC8">
        <w:rPr>
          <w:rFonts w:ascii="Arial" w:hAnsi="Arial" w:cs="Arial"/>
          <w:sz w:val="18"/>
          <w:szCs w:val="18"/>
          <w:lang w:val="en-US"/>
        </w:rPr>
        <w:t xml:space="preserve">Elevated levels of soluble CD40 ligand (sCD40L) in serum of patients with systemic autoimmune diseases. J Autoimmunity 2006;26:165-171.) </w:t>
      </w:r>
    </w:p>
    <w:p w14:paraId="64A2936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2468 </w:t>
      </w:r>
    </w:p>
    <w:p w14:paraId="4BFD861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ADVERSE DRUG REACTIONS OF INTRAVENOUS IMMUNOGLOBULIN: ANALYSIS OF 9,892 CONSECUTIVE INFUSIONS IN PATIENTS WITH PEMPHIGUS OR PEMPHIGOID </w:t>
      </w:r>
    </w:p>
    <w:p w14:paraId="580D4E75"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HM Gurcan</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Fonts w:ascii="Arial" w:hAnsi="Arial" w:cs="Arial"/>
          <w:sz w:val="18"/>
          <w:szCs w:val="18"/>
          <w:lang w:val="en-US"/>
        </w:rPr>
        <w:t xml:space="preserve"> </w:t>
      </w:r>
    </w:p>
    <w:p w14:paraId="1187CA41"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Center for Blistering Diseases, New England Baptist Hospital, Boston, MA, USA </w:t>
      </w:r>
    </w:p>
    <w:p w14:paraId="2166DABC" w14:textId="77777777" w:rsidR="00163341" w:rsidRPr="00BD3DC8" w:rsidRDefault="00163341" w:rsidP="00163341">
      <w:pPr>
        <w:rPr>
          <w:rFonts w:ascii="Arial" w:hAnsi="Arial" w:cs="Arial"/>
          <w:sz w:val="18"/>
          <w:szCs w:val="18"/>
          <w:lang w:val="en-US"/>
        </w:rPr>
      </w:pPr>
    </w:p>
    <w:p w14:paraId="01E21DD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 To determine the frequency of adverse events associated with IVIg therapy, in patients with pemphigus and pemphigoid.</w:t>
      </w:r>
    </w:p>
    <w:p w14:paraId="5A9F75C7" w14:textId="77777777" w:rsidR="00163341" w:rsidRPr="00BD3DC8" w:rsidRDefault="00163341" w:rsidP="00163341">
      <w:pPr>
        <w:jc w:val="both"/>
        <w:rPr>
          <w:rFonts w:ascii="Arial" w:hAnsi="Arial" w:cs="Arial"/>
          <w:sz w:val="18"/>
          <w:szCs w:val="18"/>
          <w:lang w:val="en-US"/>
        </w:rPr>
      </w:pPr>
    </w:p>
    <w:p w14:paraId="327647B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We retrospectively reviewed the records of patients treated with IVIg for a ten year period. Patients were diagnosed with either pemphigus vulgaris (PV), pemphigus foliaceus (PF), mucous membrane pemphigoid (MMP) or bullous pemphigoid (BP). Patients received IVIg per published protocol at a dose of 2 gm/kg administered in 3-5 days. 1 Patient records were reviewed for information on gender, age, duration of treatment, number of cycles given, number of days each patient received IVIg, weight of each patient, IVIg dose each patient received per infusion and early or delayed side effects reported by patients or observed by healthcare providers.</w:t>
      </w:r>
    </w:p>
    <w:p w14:paraId="7EAACC1D" w14:textId="77777777" w:rsidR="00163341" w:rsidRPr="00BD3DC8" w:rsidRDefault="00163341" w:rsidP="00163341">
      <w:pPr>
        <w:jc w:val="both"/>
        <w:rPr>
          <w:rFonts w:ascii="Arial" w:hAnsi="Arial" w:cs="Arial"/>
          <w:sz w:val="18"/>
          <w:szCs w:val="18"/>
          <w:lang w:val="en-US"/>
        </w:rPr>
      </w:pPr>
    </w:p>
    <w:p w14:paraId="7965660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9,892 infusions were given to 174 patients. Headaches are the most common side effect and were observed during 886 (8.9%) infusions and involved 123 (70.6%) patients. Other minor side effects including fatigue, nausea, vomiting, chills, urticaria, swollen glands, hoarseness, thoracic discomfort, and palpitations occurred between 0.57-3.4% per infusion and 0.04-1.3% per patient. Hoarseness of voice and swelling of cervical lymph nodes was observed. Acute renal failure occurred in 1 patient and was the only major side effect observed. None of the patients required hospitalization. There were no deaths.</w:t>
      </w:r>
    </w:p>
    <w:p w14:paraId="4208E1C1" w14:textId="77777777" w:rsidR="00163341" w:rsidRPr="00BD3DC8" w:rsidRDefault="00163341" w:rsidP="00163341">
      <w:pPr>
        <w:jc w:val="both"/>
        <w:rPr>
          <w:rFonts w:ascii="Arial" w:hAnsi="Arial" w:cs="Arial"/>
          <w:sz w:val="18"/>
          <w:szCs w:val="18"/>
          <w:lang w:val="en-US"/>
        </w:rPr>
      </w:pPr>
    </w:p>
    <w:p w14:paraId="69C98BA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 Adverse events associated with IVIg therapy in pemphigus and pemphigoid patients are usually mild and self-limiting. The incidence of serious adverse events is low. A complete medical evaluation of the patients in order to identify risk factors, and close monitoring of high risk patients throughout the therapy is likely to decrease the occurrence of serious and potentially fatal side effects.</w:t>
      </w:r>
    </w:p>
    <w:p w14:paraId="73FF0D4F" w14:textId="77777777" w:rsidR="00163341" w:rsidRPr="00BD3DC8" w:rsidRDefault="00163341" w:rsidP="00163341">
      <w:pPr>
        <w:jc w:val="both"/>
        <w:rPr>
          <w:rFonts w:ascii="Arial" w:hAnsi="Arial" w:cs="Arial"/>
          <w:sz w:val="18"/>
          <w:szCs w:val="18"/>
          <w:lang w:val="en-US"/>
        </w:rPr>
      </w:pPr>
    </w:p>
    <w:p w14:paraId="1AAE7DC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Refrences</w:t>
      </w:r>
    </w:p>
    <w:p w14:paraId="331BC1F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1. Arch Derm 2003; 139: 1051-9 </w:t>
      </w:r>
    </w:p>
    <w:p w14:paraId="4AECDA9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2469 </w:t>
      </w:r>
    </w:p>
    <w:p w14:paraId="7B8A1BE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CORRELATION BETWEEN ANTIGEN SPECIFITY AND CLINICAL OUTCOME IN MUCOUS MEMBRANE PEMPHIGOID </w:t>
      </w:r>
    </w:p>
    <w:p w14:paraId="7C5E7431"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HM Gurcan</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Fonts w:ascii="Arial" w:hAnsi="Arial" w:cs="Arial"/>
          <w:sz w:val="18"/>
          <w:szCs w:val="18"/>
          <w:lang w:val="en-US"/>
        </w:rPr>
        <w:t xml:space="preserve"> </w:t>
      </w:r>
    </w:p>
    <w:p w14:paraId="4E9C6A05"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Center for Blistering Diseases, New England Baptist Hospital, Boston, MA, USA </w:t>
      </w:r>
    </w:p>
    <w:p w14:paraId="619C2326" w14:textId="77777777" w:rsidR="00163341" w:rsidRPr="00BD3DC8" w:rsidRDefault="00163341" w:rsidP="00163341">
      <w:pPr>
        <w:rPr>
          <w:rFonts w:ascii="Arial" w:hAnsi="Arial" w:cs="Arial"/>
          <w:sz w:val="18"/>
          <w:szCs w:val="18"/>
          <w:lang w:val="en-US"/>
        </w:rPr>
      </w:pPr>
    </w:p>
    <w:p w14:paraId="3DFD40C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Purpose: The sera of patients with mucous membrane pemphigoid (MMP) is known to bind to different antigens. Sera of patients with generalized MMP and ocular cicatricial pemphigoid (OCP) recognize ß4 integrin and oral pemphigoid (OP) recognizes </w:t>
      </w:r>
      <w:r w:rsidRPr="00BD3DC8">
        <w:rPr>
          <w:rFonts w:ascii="Arial" w:hAnsi="Arial" w:cs="Arial"/>
          <w:sz w:val="18"/>
          <w:szCs w:val="18"/>
        </w:rPr>
        <w:t>α</w:t>
      </w:r>
      <w:r w:rsidRPr="00BD3DC8">
        <w:rPr>
          <w:rFonts w:ascii="Arial" w:hAnsi="Arial" w:cs="Arial"/>
          <w:sz w:val="18"/>
          <w:szCs w:val="18"/>
          <w:lang w:val="en-US"/>
        </w:rPr>
        <w:t>6 integrin. Anti-epiligrin cicatricial pemphigoid (AECP) sera from patients which are clinically indistinguishable from generalized MMP recognize laminin 5. The purpose of this study was to correlate prognosis and clinical course to the antigen binding specifity of sera of MMP patients.</w:t>
      </w:r>
    </w:p>
    <w:p w14:paraId="37AAA8D9" w14:textId="77777777" w:rsidR="00163341" w:rsidRPr="00BD3DC8" w:rsidRDefault="00163341" w:rsidP="00163341">
      <w:pPr>
        <w:jc w:val="both"/>
        <w:rPr>
          <w:rFonts w:ascii="Arial" w:hAnsi="Arial" w:cs="Arial"/>
          <w:sz w:val="18"/>
          <w:szCs w:val="18"/>
          <w:lang w:val="en-US"/>
        </w:rPr>
      </w:pPr>
    </w:p>
    <w:p w14:paraId="291C5A2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An immunoblot assay using bovine gingival lysate was used to study sera of 20 patients with MMP, 30 with OCP and 20 with OP. Binding to </w:t>
      </w:r>
      <w:r w:rsidRPr="00BD3DC8">
        <w:rPr>
          <w:rFonts w:ascii="Arial" w:hAnsi="Arial" w:cs="Arial"/>
          <w:sz w:val="18"/>
          <w:szCs w:val="18"/>
        </w:rPr>
        <w:t>α</w:t>
      </w:r>
      <w:r w:rsidRPr="00BD3DC8">
        <w:rPr>
          <w:rFonts w:ascii="Arial" w:hAnsi="Arial" w:cs="Arial"/>
          <w:sz w:val="18"/>
          <w:szCs w:val="18"/>
          <w:lang w:val="en-US"/>
        </w:rPr>
        <w:t>6 was identified as 120kDa band and binding to ß4 as a 205 kDa band. Monoclonal antibodies GoH3 (</w:t>
      </w:r>
      <w:r w:rsidRPr="00BD3DC8">
        <w:rPr>
          <w:rFonts w:ascii="Arial" w:hAnsi="Arial" w:cs="Arial"/>
          <w:sz w:val="18"/>
          <w:szCs w:val="18"/>
        </w:rPr>
        <w:t>α</w:t>
      </w:r>
      <w:r w:rsidRPr="00BD3DC8">
        <w:rPr>
          <w:rFonts w:ascii="Arial" w:hAnsi="Arial" w:cs="Arial"/>
          <w:sz w:val="18"/>
          <w:szCs w:val="18"/>
          <w:lang w:val="en-US"/>
        </w:rPr>
        <w:t>6) UMA9 (ß4) and normal human sera were used as controls. Sera were evaluated at frequent intervals for 24 consecutive months. The incidence of cancer in the 3 groups was determined by comparing the incidence in the study group to the expected incidence, for age and sex matched individuals, in the National Cancer Institute’s Surveillance, Epidemiology and End Results (NCISEER) database.</w:t>
      </w:r>
    </w:p>
    <w:p w14:paraId="3FBB9BC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We observed that in 20 MMP and 30 OCP patients the sera bound to ß4 and do not bind to </w:t>
      </w:r>
      <w:r w:rsidRPr="00BD3DC8">
        <w:rPr>
          <w:rFonts w:ascii="Arial" w:hAnsi="Arial" w:cs="Arial"/>
          <w:sz w:val="18"/>
          <w:szCs w:val="18"/>
        </w:rPr>
        <w:t>α</w:t>
      </w:r>
      <w:r w:rsidRPr="00BD3DC8">
        <w:rPr>
          <w:rFonts w:ascii="Arial" w:hAnsi="Arial" w:cs="Arial"/>
          <w:sz w:val="18"/>
          <w:szCs w:val="18"/>
          <w:lang w:val="en-US"/>
        </w:rPr>
        <w:t xml:space="preserve">6 or laminin. In these patients the response to treatment is good. And the incidence of cancer is below normal. Sera of 20 patients with oral pemphigoid bound only to </w:t>
      </w:r>
      <w:r w:rsidRPr="00BD3DC8">
        <w:rPr>
          <w:rFonts w:ascii="Arial" w:hAnsi="Arial" w:cs="Arial"/>
          <w:sz w:val="18"/>
          <w:szCs w:val="18"/>
        </w:rPr>
        <w:t>α</w:t>
      </w:r>
      <w:r w:rsidRPr="00BD3DC8">
        <w:rPr>
          <w:rFonts w:ascii="Arial" w:hAnsi="Arial" w:cs="Arial"/>
          <w:sz w:val="18"/>
          <w:szCs w:val="18"/>
          <w:lang w:val="en-US"/>
        </w:rPr>
        <w:t xml:space="preserve">6 and not to ß4 or laminin. The prognosis was excellent and the incidence of malignancy was lower than the general population. In contrast patients with AECP whose sera bind only to laminin 5 but not to </w:t>
      </w:r>
      <w:r w:rsidRPr="00BD3DC8">
        <w:rPr>
          <w:rFonts w:ascii="Arial" w:hAnsi="Arial" w:cs="Arial"/>
          <w:sz w:val="18"/>
          <w:szCs w:val="18"/>
        </w:rPr>
        <w:t>α</w:t>
      </w:r>
      <w:r w:rsidRPr="00BD3DC8">
        <w:rPr>
          <w:rFonts w:ascii="Arial" w:hAnsi="Arial" w:cs="Arial"/>
          <w:sz w:val="18"/>
          <w:szCs w:val="18"/>
          <w:lang w:val="en-US"/>
        </w:rPr>
        <w:t>6 and ß4 have a poor prognosis and high incidence of cancer. 1, 2</w:t>
      </w:r>
    </w:p>
    <w:p w14:paraId="1B53122F" w14:textId="77777777" w:rsidR="00163341" w:rsidRPr="00BD3DC8" w:rsidRDefault="00163341" w:rsidP="00163341">
      <w:pPr>
        <w:jc w:val="both"/>
        <w:rPr>
          <w:rFonts w:ascii="Arial" w:hAnsi="Arial" w:cs="Arial"/>
          <w:sz w:val="18"/>
          <w:szCs w:val="18"/>
          <w:lang w:val="en-US"/>
        </w:rPr>
      </w:pPr>
    </w:p>
    <w:p w14:paraId="5CED4B1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In each group of MMP patients the serological profiles remain constant, throughout clinical course. Patients with antibodies to </w:t>
      </w:r>
      <w:r w:rsidRPr="00BD3DC8">
        <w:rPr>
          <w:rFonts w:ascii="Arial" w:hAnsi="Arial" w:cs="Arial"/>
          <w:sz w:val="18"/>
          <w:szCs w:val="18"/>
        </w:rPr>
        <w:t>α</w:t>
      </w:r>
      <w:r w:rsidRPr="00BD3DC8">
        <w:rPr>
          <w:rFonts w:ascii="Arial" w:hAnsi="Arial" w:cs="Arial"/>
          <w:sz w:val="18"/>
          <w:szCs w:val="18"/>
          <w:lang w:val="en-US"/>
        </w:rPr>
        <w:t>6 and ß4 integrin have good response to therapy, good prognosis and statistically significant lower than normal incidence of cancer. In contrast patients with antibodies to laminin have a poor prognosis primarily because of their statistically significant high association with cancer.</w:t>
      </w:r>
    </w:p>
    <w:p w14:paraId="1666D680" w14:textId="77777777" w:rsidR="00163341" w:rsidRPr="00BD3DC8" w:rsidRDefault="00163341" w:rsidP="00163341">
      <w:pPr>
        <w:jc w:val="both"/>
        <w:rPr>
          <w:rFonts w:ascii="Arial" w:hAnsi="Arial" w:cs="Arial"/>
          <w:sz w:val="18"/>
          <w:szCs w:val="18"/>
          <w:lang w:val="en-US"/>
        </w:rPr>
      </w:pPr>
    </w:p>
    <w:p w14:paraId="023FACD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References</w:t>
      </w:r>
    </w:p>
    <w:p w14:paraId="5FD775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1. Lancet 2001; 357: 1850-1851 </w:t>
      </w:r>
    </w:p>
    <w:p w14:paraId="67B9DF5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2. Medicine 2003; 82: 177-186 </w:t>
      </w:r>
    </w:p>
    <w:p w14:paraId="60BAA55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2470 </w:t>
      </w:r>
    </w:p>
    <w:p w14:paraId="7366AB9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HIGH RESOLUTION HLA GENOTYPING IN PATIENTS WITH PEMPHIGUS VULGARIS OR PEMPHIGOID CONCURRENT WITH MIXED CONNECTIVE TISSUE DISEASE </w:t>
      </w:r>
    </w:p>
    <w:p w14:paraId="44D097CB"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HJ Kidwai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EJ Yunis</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 Fernandez-Vina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V Romero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AR Ahmed</w:t>
      </w:r>
      <w:r w:rsidRPr="00BD3DC8">
        <w:rPr>
          <w:rStyle w:val="codigoinstituciones"/>
          <w:rFonts w:ascii="Arial" w:hAnsi="Arial" w:cs="Arial"/>
          <w:sz w:val="18"/>
          <w:szCs w:val="18"/>
        </w:rPr>
        <w:t>3</w:t>
      </w:r>
      <w:r w:rsidRPr="00BD3DC8">
        <w:rPr>
          <w:rFonts w:ascii="Arial" w:hAnsi="Arial" w:cs="Arial"/>
          <w:sz w:val="18"/>
          <w:szCs w:val="18"/>
        </w:rPr>
        <w:t xml:space="preserve"> </w:t>
      </w:r>
    </w:p>
    <w:p w14:paraId="115C108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Dana Farber Cancer Institute, Boston, MA, USA, </w:t>
      </w:r>
      <w:smartTag w:uri="urn:schemas-microsoft-com:office:smarttags" w:element="metricconverter">
        <w:smartTagPr>
          <w:attr w:name="ProductID" w:val="2 M"/>
        </w:smartTagPr>
        <w:r w:rsidRPr="00BD3DC8">
          <w:rPr>
            <w:rFonts w:ascii="Arial" w:hAnsi="Arial" w:cs="Arial"/>
            <w:sz w:val="18"/>
            <w:szCs w:val="18"/>
            <w:lang w:val="en-US"/>
          </w:rPr>
          <w:t>2 M</w:t>
        </w:r>
      </w:smartTag>
      <w:r w:rsidRPr="00BD3DC8">
        <w:rPr>
          <w:rFonts w:ascii="Arial" w:hAnsi="Arial" w:cs="Arial"/>
          <w:sz w:val="18"/>
          <w:szCs w:val="18"/>
          <w:lang w:val="en-US"/>
        </w:rPr>
        <w:t xml:space="preserve">. D. Anderson Cancer Institute, Houston, TX, USA, 3 Center for Blistering Diseases, New England Baptist Hospital, Boston, MA, USA </w:t>
      </w:r>
    </w:p>
    <w:p w14:paraId="13F3C7D8" w14:textId="77777777" w:rsidR="00163341" w:rsidRPr="00BD3DC8" w:rsidRDefault="00163341" w:rsidP="00163341">
      <w:pPr>
        <w:rPr>
          <w:rFonts w:ascii="Arial" w:hAnsi="Arial" w:cs="Arial"/>
          <w:sz w:val="18"/>
          <w:szCs w:val="18"/>
          <w:lang w:val="en-US"/>
        </w:rPr>
      </w:pPr>
    </w:p>
    <w:p w14:paraId="0A465C0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w:t>
      </w:r>
    </w:p>
    <w:p w14:paraId="48460323" w14:textId="77777777" w:rsidR="00163341" w:rsidRPr="00BD3DC8" w:rsidRDefault="00163341" w:rsidP="00163341">
      <w:pPr>
        <w:jc w:val="both"/>
        <w:rPr>
          <w:rFonts w:ascii="Arial" w:hAnsi="Arial" w:cs="Arial"/>
          <w:sz w:val="18"/>
          <w:szCs w:val="18"/>
          <w:lang w:val="en-US"/>
        </w:rPr>
      </w:pPr>
    </w:p>
    <w:p w14:paraId="40F33A3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It has been documented that some patients with Pemphigus Vulgaris (PV) or Mucous Membrane Pemphigoid (MMP), can concurrently produce anti-RNP autoantibodies and present a mild form of MCTD (Mixed Connective Tissue Disease). We performed high resolution HLA typing on these patients and studied possible peptide binding to HLA alleles using virtual matrices. </w:t>
      </w:r>
    </w:p>
    <w:p w14:paraId="4E0C59E5" w14:textId="77777777" w:rsidR="00163341" w:rsidRPr="00BD3DC8" w:rsidRDefault="00163341" w:rsidP="00163341">
      <w:pPr>
        <w:jc w:val="both"/>
        <w:rPr>
          <w:rFonts w:ascii="Arial" w:hAnsi="Arial" w:cs="Arial"/>
          <w:sz w:val="18"/>
          <w:szCs w:val="18"/>
          <w:lang w:val="en-US"/>
        </w:rPr>
      </w:pPr>
    </w:p>
    <w:p w14:paraId="4AE175D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4672962B" w14:textId="77777777" w:rsidR="00163341" w:rsidRPr="00BD3DC8" w:rsidRDefault="00163341" w:rsidP="00163341">
      <w:pPr>
        <w:jc w:val="both"/>
        <w:rPr>
          <w:rFonts w:ascii="Arial" w:hAnsi="Arial" w:cs="Arial"/>
          <w:sz w:val="18"/>
          <w:szCs w:val="18"/>
          <w:lang w:val="en-US"/>
        </w:rPr>
      </w:pPr>
    </w:p>
    <w:p w14:paraId="34F7BA0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HLA genotyping was carried out using standard PCR amplification technique from fresh blood samples. Computer modeling of HLA allele binding pockets was done using the online PROPRED software provided by Imtech. </w:t>
      </w:r>
    </w:p>
    <w:p w14:paraId="1EA8602F" w14:textId="77777777" w:rsidR="00163341" w:rsidRPr="00BD3DC8" w:rsidRDefault="00163341" w:rsidP="00163341">
      <w:pPr>
        <w:jc w:val="both"/>
        <w:rPr>
          <w:rFonts w:ascii="Arial" w:hAnsi="Arial" w:cs="Arial"/>
          <w:sz w:val="18"/>
          <w:szCs w:val="18"/>
          <w:lang w:val="en-US"/>
        </w:rPr>
      </w:pPr>
    </w:p>
    <w:p w14:paraId="3C7EA30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w:t>
      </w:r>
    </w:p>
    <w:p w14:paraId="6141D122" w14:textId="77777777" w:rsidR="00163341" w:rsidRPr="00BD3DC8" w:rsidRDefault="00163341" w:rsidP="00163341">
      <w:pPr>
        <w:jc w:val="both"/>
        <w:rPr>
          <w:rFonts w:ascii="Arial" w:hAnsi="Arial" w:cs="Arial"/>
          <w:sz w:val="18"/>
          <w:szCs w:val="18"/>
          <w:lang w:val="en-US"/>
        </w:rPr>
      </w:pPr>
    </w:p>
    <w:p w14:paraId="3500F40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DRB1*0402 and DRB1*1401 alleles known to be associated with Pemphigus were found in ten out of fourteen patients diagnosed with PV and MCTD. Furthermore, 6 out of 14 patients had both DRB1 markers. </w:t>
      </w:r>
    </w:p>
    <w:p w14:paraId="009E4886" w14:textId="77777777" w:rsidR="00163341" w:rsidRPr="00BD3DC8" w:rsidRDefault="00163341" w:rsidP="00163341">
      <w:pPr>
        <w:jc w:val="both"/>
        <w:rPr>
          <w:rFonts w:ascii="Arial" w:hAnsi="Arial" w:cs="Arial"/>
          <w:sz w:val="18"/>
          <w:szCs w:val="18"/>
          <w:lang w:val="en-US"/>
        </w:rPr>
      </w:pPr>
    </w:p>
    <w:p w14:paraId="5350F4F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MMP and MCTD were strongly associated with DQB1*0301, which was found in seven out of nine patients. Moreover, DQB1*0301 was non-randomly associated with DR11. The DRB11 allele was found in nine out of 22 total patients showed a 90%+ similarity to DRB*1401 in the binding pocket regions. DR11 has not previously been associated with either MCTD or any blistering disease. </w:t>
      </w:r>
    </w:p>
    <w:p w14:paraId="63D1F7ED" w14:textId="77777777" w:rsidR="00163341" w:rsidRPr="00BD3DC8" w:rsidRDefault="00163341" w:rsidP="00163341">
      <w:pPr>
        <w:jc w:val="both"/>
        <w:rPr>
          <w:rFonts w:ascii="Arial" w:hAnsi="Arial" w:cs="Arial"/>
          <w:sz w:val="18"/>
          <w:szCs w:val="18"/>
          <w:lang w:val="en-US"/>
        </w:rPr>
      </w:pPr>
    </w:p>
    <w:p w14:paraId="092128C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Although we could not isolate an allele positively associated with MCTD, it was found that peptides of the U1-RNP protein implicated in the disease is a binding candidate to DRB1*1104, DRB1*1101, and DRB1*0401. These alleles appear in 3, 7, and 1 patient in our study, respectively. </w:t>
      </w:r>
    </w:p>
    <w:p w14:paraId="58250592" w14:textId="77777777" w:rsidR="00163341" w:rsidRPr="00BD3DC8" w:rsidRDefault="00163341" w:rsidP="00163341">
      <w:pPr>
        <w:jc w:val="both"/>
        <w:rPr>
          <w:rFonts w:ascii="Arial" w:hAnsi="Arial" w:cs="Arial"/>
          <w:sz w:val="18"/>
          <w:szCs w:val="18"/>
          <w:lang w:val="en-US"/>
        </w:rPr>
      </w:pPr>
    </w:p>
    <w:p w14:paraId="1F53983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w:t>
      </w:r>
    </w:p>
    <w:p w14:paraId="65045312" w14:textId="77777777" w:rsidR="00163341" w:rsidRPr="00BD3DC8" w:rsidRDefault="00163341" w:rsidP="00163341">
      <w:pPr>
        <w:jc w:val="both"/>
        <w:rPr>
          <w:rFonts w:ascii="Arial" w:hAnsi="Arial" w:cs="Arial"/>
          <w:sz w:val="18"/>
          <w:szCs w:val="18"/>
          <w:lang w:val="en-US"/>
        </w:rPr>
      </w:pPr>
    </w:p>
    <w:p w14:paraId="71F3BD7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These preliminary data suggest that MHC class II genes may predispose a patient to develop two autoantibodies and thus two autoimmune diseases. However, we suspect several genes, particularly other MHC genes such as TNF or MHC class I, may also be involved. </w:t>
      </w:r>
    </w:p>
    <w:p w14:paraId="2EB97074"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2471 </w:t>
      </w:r>
    </w:p>
    <w:p w14:paraId="1B1BD85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NOVEL FUNCTION OF NK CELLS IN PATIENTS WITH UNTREATED ACTIVE PEMPHIGUS VULGARIS </w:t>
      </w:r>
    </w:p>
    <w:p w14:paraId="1647AFBE"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JN Stern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Keskin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 Barteneva</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EJ Yunis</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AR Ahmed</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p>
    <w:p w14:paraId="572DC498"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Harvard School of Dental Medicine, Boston, MA, USA, 2 Dana Farber Cancer Institute, Boston, MA, USA, 3 The CBR Institute for Biomedical Research, Harvard Medical School, Boston, MA, USA, 4 Center for Blistering Diseases, New England Baptist Hospital, Boston, MA, USA </w:t>
      </w:r>
    </w:p>
    <w:p w14:paraId="11DBDA61" w14:textId="77777777" w:rsidR="00163341" w:rsidRPr="00BD3DC8" w:rsidRDefault="00163341" w:rsidP="00163341">
      <w:pPr>
        <w:rPr>
          <w:rFonts w:ascii="Arial" w:hAnsi="Arial" w:cs="Arial"/>
          <w:sz w:val="18"/>
          <w:szCs w:val="18"/>
          <w:lang w:val="en-US"/>
        </w:rPr>
      </w:pPr>
    </w:p>
    <w:p w14:paraId="3A5588F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 It is becoming increasingly evident that T-cells are important in pemphigus vulgaris (PV). The purpose of this study was to examine some of the NK cell subset of T-cells in PV.</w:t>
      </w:r>
    </w:p>
    <w:p w14:paraId="7E7346E3" w14:textId="77777777" w:rsidR="00163341" w:rsidRPr="00BD3DC8" w:rsidRDefault="00163341" w:rsidP="00163341">
      <w:pPr>
        <w:jc w:val="both"/>
        <w:rPr>
          <w:rFonts w:ascii="Arial" w:hAnsi="Arial" w:cs="Arial"/>
          <w:sz w:val="18"/>
          <w:szCs w:val="18"/>
          <w:lang w:val="en-US"/>
        </w:rPr>
      </w:pPr>
    </w:p>
    <w:p w14:paraId="27735B4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The presence of MHC Class II molecules were studied by FACS in the peripheral blood leucocytes of 15 PV patients and 15 matched controls. CD4+ Tcells from PBL and skin lesions of PV patients were cultured with desmoglein 3 (dsg 3) peptides and patient NK cells. Supernatents of these cultures and sera of 15 untreated PV patients with active disease for several cytokines.</w:t>
      </w:r>
    </w:p>
    <w:p w14:paraId="0F820439" w14:textId="77777777" w:rsidR="00163341" w:rsidRPr="00BD3DC8" w:rsidRDefault="00163341" w:rsidP="00163341">
      <w:pPr>
        <w:jc w:val="both"/>
        <w:rPr>
          <w:rFonts w:ascii="Arial" w:hAnsi="Arial" w:cs="Arial"/>
          <w:sz w:val="18"/>
          <w:szCs w:val="18"/>
          <w:lang w:val="en-US"/>
        </w:rPr>
      </w:pPr>
    </w:p>
    <w:p w14:paraId="09E8A61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CD56+CD16-CD3-NK or CD56+CD16+CD3-NK cells from the PBL of PV patients, co-express MHC class II and co-stimulatory molecule B7-H3 without exogenous stimulation and served as peptide presenting cells. CD4+T cells from the PBL and skin lesions of PV patients were co-cultured with CD56+CD3-NK cells from the PBL of the same patients and dsg3 peptides. Co-culture supernatants and serum of patients with active PV had statistically significantly elevated levels of IL-6, IL-8 and IFN- , compared to controls.</w:t>
      </w:r>
      <w:r w:rsidRPr="00BD3DC8">
        <w:rPr>
          <w:rFonts w:ascii="Arial" w:hAnsi="Arial" w:cs="Arial"/>
          <w:sz w:val="18"/>
          <w:szCs w:val="18"/>
        </w:rPr>
        <w:sym w:font="Symbol" w:char="F029"/>
      </w:r>
      <w:r w:rsidRPr="00BD3DC8">
        <w:rPr>
          <w:rFonts w:ascii="Arial" w:hAnsi="Arial" w:cs="Arial"/>
          <w:sz w:val="18"/>
          <w:szCs w:val="18"/>
        </w:rPr>
        <w:t>γ</w:t>
      </w:r>
    </w:p>
    <w:p w14:paraId="3D39BB91" w14:textId="77777777" w:rsidR="00163341" w:rsidRPr="00BD3DC8" w:rsidRDefault="00163341" w:rsidP="00163341">
      <w:pPr>
        <w:jc w:val="both"/>
        <w:rPr>
          <w:rFonts w:ascii="Arial" w:hAnsi="Arial" w:cs="Arial"/>
          <w:sz w:val="18"/>
          <w:szCs w:val="18"/>
          <w:lang w:val="en-US"/>
        </w:rPr>
      </w:pPr>
    </w:p>
    <w:p w14:paraId="6ADD8E6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NK cells in peripheral blood and in the microenvironment of the skin and mucosal tissues, may play an important role in the inflammatory process and autoantibody production. NK cells in a pathologic state assume modified roles compared to undiseased normal states. </w:t>
      </w:r>
    </w:p>
    <w:p w14:paraId="50ABFDDF"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2472 </w:t>
      </w:r>
    </w:p>
    <w:p w14:paraId="71373DB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USE OF RITUXIMAB AND INTRAVENOUS IMMUNOGLOBULIN IN THE TREATMENT OF RECALCITRANT BULLOUS PEMPHIGOID </w:t>
      </w:r>
    </w:p>
    <w:p w14:paraId="6F483A7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AR Ahmed</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Z Spigelman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Posner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40F7300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Center for Blistering Diseases, New England Baptist Hospital, Boston, MA, USA, 2 Dana Farber Cancer Institute, Boston, MA, USA </w:t>
      </w:r>
    </w:p>
    <w:p w14:paraId="65F99BA9" w14:textId="77777777" w:rsidR="00163341" w:rsidRPr="00BD3DC8" w:rsidRDefault="00163341" w:rsidP="00163341">
      <w:pPr>
        <w:rPr>
          <w:rFonts w:ascii="Arial" w:hAnsi="Arial" w:cs="Arial"/>
          <w:sz w:val="18"/>
          <w:szCs w:val="18"/>
          <w:lang w:val="en-US"/>
        </w:rPr>
      </w:pPr>
    </w:p>
    <w:p w14:paraId="33D5818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Purpose: Some Patients with Bullous Pemphigoid (BP) do not go into prolonged clinical remission with prednisone and immunosuppressive agents (ISA’s). Such patients are treated with intravenous immunoglobulin (IVIg). Some patients do not obtain a sustained clinical remission with IVIg. We report treatment of six such patients with Rituximab ( RTX). </w:t>
      </w:r>
    </w:p>
    <w:p w14:paraId="20D7F24A" w14:textId="77777777" w:rsidR="00163341" w:rsidRPr="00BD3DC8" w:rsidRDefault="00163341" w:rsidP="00163341">
      <w:pPr>
        <w:jc w:val="both"/>
        <w:rPr>
          <w:rFonts w:ascii="Arial" w:hAnsi="Arial" w:cs="Arial"/>
          <w:sz w:val="18"/>
          <w:szCs w:val="18"/>
          <w:lang w:val="en-US"/>
        </w:rPr>
      </w:pPr>
    </w:p>
    <w:p w14:paraId="1776C23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Six patients, three male, three females aged 56 to 70 (mean 63.5) were initially treated with prednisone ( mean daily dose 85mg) for a mean period of 6.3 months. Due to side effects and lack of complete response all six were treated with mycophenolate mofetil, and cyclosporine. Four of the six were also treated with cyclophosphamide. Since a remission was not achieved IVIg therapy at 2g/kg/cycle was started in 5 of 6 patients. After 6 months, Dapsone 100mg/day was added. If no improvement was observed after one year, methotrexate 20mg/week was also added. Patients did not respond. In all six the intervals between the infusion cycles could not be increased without recurrence. Four of the six developed significant recurrences in spite of IVIg combined with Dapsone and methotrexate. These patients were treated with Rituximab (RTX). At the time of initiation of RTX the patients were on prednisone (mean dose 45 mg / day). The protocol consisted of 3 weekly cycles of RTX followed by IVIg in the fourth week. The same regime was used in the second month of RTX therapy. In the 3rd 4th, 5th and 6th month patients got one infusion of RTX and one cycle of IVIg. Thus each patient received a total of 10 RTX infusions. Thereafter they completed the IVIg protocol which included an additional 7 cycles of IVIg. </w:t>
      </w:r>
    </w:p>
    <w:p w14:paraId="4205C72B" w14:textId="77777777" w:rsidR="00163341" w:rsidRPr="00BD3DC8" w:rsidRDefault="00163341" w:rsidP="00163341">
      <w:pPr>
        <w:jc w:val="both"/>
        <w:rPr>
          <w:rFonts w:ascii="Arial" w:hAnsi="Arial" w:cs="Arial"/>
          <w:sz w:val="18"/>
          <w:szCs w:val="18"/>
          <w:lang w:val="en-US"/>
        </w:rPr>
      </w:pPr>
    </w:p>
    <w:p w14:paraId="72B69AE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In all six patients, by the third infusion, blister formation ceased. By the sixth infusion complete clinical clearing was observed. Before the last RTX infusion all systemic therapy including systemic prednisone was discontinued. Four of six patients had no clinical lesions and have been in a remission for a mean of 31.8 months (range 18-42 mos.). In one patient a recurrence occurred six months after the last RTX infusion. Three weekly infusions of RTX followed by IVIg were given. No other systemic therapy was used. The patient has been in remission for 23 months. In the second patient IVIg could not be used because insurance coverage was unavailable. After the 6th infusion the patient developed a viral pneumonia and was hospitalized. After 8 months of the last RTX infusion this patient developed a serious recurrence. He was given four weekly infusions of RTX only, followed by IVIg. No other systemic therapy was used. The patient has been in complete remission and off all therapies for 18 months. </w:t>
      </w:r>
    </w:p>
    <w:p w14:paraId="626096E8" w14:textId="77777777" w:rsidR="00163341" w:rsidRPr="00BD3DC8" w:rsidRDefault="00163341" w:rsidP="00163341">
      <w:pPr>
        <w:jc w:val="both"/>
        <w:rPr>
          <w:rFonts w:ascii="Arial" w:hAnsi="Arial" w:cs="Arial"/>
          <w:sz w:val="18"/>
          <w:szCs w:val="18"/>
          <w:lang w:val="en-US"/>
        </w:rPr>
      </w:pPr>
    </w:p>
    <w:p w14:paraId="2E8A352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Rituximab therapy is effective for patients with recalcitrant BP. Its use allows discontinuation of other systemic therapies especially prednisone. It produces a sustained clinical remission. Infection is the major concern. The simultaneous use of IVIg serves the purpose of immunoprophylaxis and possibly facilitates the restoration of the normal regulation of the immune system. </w:t>
      </w:r>
    </w:p>
    <w:p w14:paraId="0725B7B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2473 </w:t>
      </w:r>
    </w:p>
    <w:p w14:paraId="4D06ABB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ORAL METHYLPREDNISOLONE PLUS DAPSONE VERSUS AZATHIOPRINE FOR TREATMENT OF BULLOUS PEMPHIGOID – RESULTS OF A RANDOMIZED MULTICENTER STUDY </w:t>
      </w:r>
    </w:p>
    <w:p w14:paraId="13F5A3E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Sticherling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Aberer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Gläser</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M Hertl</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Pfeiffer</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E Schmidt</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SW Schneider</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I Shimanovic</w:t>
      </w:r>
      <w:r w:rsidRPr="00BD3DC8">
        <w:rPr>
          <w:rStyle w:val="codigoinstituciones"/>
          <w:rFonts w:ascii="Arial" w:hAnsi="Arial" w:cs="Arial"/>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A Wilczek</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D Zillikens</w:t>
      </w:r>
      <w:r w:rsidRPr="00BD3DC8">
        <w:rPr>
          <w:rStyle w:val="codigoinstituciones"/>
          <w:rFonts w:ascii="Arial" w:hAnsi="Arial" w:cs="Arial"/>
          <w:sz w:val="18"/>
          <w:szCs w:val="18"/>
          <w:lang w:val="en-US"/>
        </w:rPr>
        <w:t>8</w:t>
      </w:r>
      <w:r w:rsidRPr="00BD3DC8">
        <w:rPr>
          <w:rFonts w:ascii="Arial" w:hAnsi="Arial" w:cs="Arial"/>
          <w:sz w:val="18"/>
          <w:szCs w:val="18"/>
          <w:lang w:val="en-US"/>
        </w:rPr>
        <w:t xml:space="preserve"> </w:t>
      </w:r>
    </w:p>
    <w:p w14:paraId="519EBA4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Department of Dermatology, Universitätsklinikum Erlangen, Germany , 2 Department of Dermatology, Universitätsklinikum Graz, Austria, 3 Department of Dermatology, Universitätsklinikum Marburg, Germany , 4 Department of Dermatology, Universitätsklinikum Dresden, Germany , 5 Department of Dermatology, Universitätsklinikum Würzburg, Germany , 6 Department of Dermatology, Universitätsklinikum Münster, Germany , 7 Department of Dermatology, Universitätsklinikum Leipzig, Germany , 8 Department of Dermatology, Universitätsklinikum Schleswig-Holstein Campus Lübeck, Germany , 9 Department of Dermatology, Universitätsklinikum Schleswig-Holstein Campus Kiel, Germany </w:t>
      </w:r>
    </w:p>
    <w:p w14:paraId="515C0C74" w14:textId="77777777" w:rsidR="00163341" w:rsidRPr="00BD3DC8" w:rsidRDefault="00163341" w:rsidP="00163341">
      <w:pPr>
        <w:rPr>
          <w:rFonts w:ascii="Arial" w:hAnsi="Arial" w:cs="Arial"/>
          <w:sz w:val="18"/>
          <w:szCs w:val="18"/>
          <w:lang w:val="en-US"/>
        </w:rPr>
      </w:pPr>
    </w:p>
    <w:p w14:paraId="5356AAD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Bullous pemphigoid represents a classical antibody mediated bullous skin disease with a peak incidence in the eighth decade of life. The good therapeutic response to systemic corticosteroids combined with immunosuppressants is opposed to an increased rate of side effects in this group of old and multimorbid patients. Dapsone may be used alternatively as an adjuvant, however clinical studies are lacking. </w:t>
      </w:r>
    </w:p>
    <w:p w14:paraId="3EE5A94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Therefore ten German and Austrian dermatological centers participated in a multicenter clinical study to compare methylprednisolone in combination with azathioprine versus dapsone. Primary endpoints were clinical effectiveness, compatibility and steroid sparing effects. Results: Of 57 randomized patients 36 showed at least partial remission (n=15 dapsone, n=21 azathioprine). A distinctly different time interval until clinical remission was found for dapsone (2.8 months) versus 6 months for azathioprine. 14 patients suffered from severe, however clinically heterogenous side effects which necessitated stop of treatment. Three patients died because of the disease or other concomitant diseases. </w:t>
      </w:r>
    </w:p>
    <w:p w14:paraId="0B9B6C6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Altogether, dapsone represents a therapeutic option of similar compatibility, however distinctly faster onset of improvement when compared to azathioprine. </w:t>
      </w:r>
    </w:p>
    <w:p w14:paraId="4C97F6AE" w14:textId="408E5C83"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CDF529D" w14:textId="77777777" w:rsidR="00163341" w:rsidRPr="00BD3DC8" w:rsidRDefault="00163341" w:rsidP="00163341">
      <w:pPr>
        <w:rPr>
          <w:rFonts w:ascii="Arial" w:hAnsi="Arial" w:cs="Arial"/>
          <w:sz w:val="18"/>
          <w:szCs w:val="18"/>
          <w:lang w:val="en-US"/>
        </w:rPr>
      </w:pPr>
    </w:p>
    <w:p w14:paraId="1E71565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2476 </w:t>
      </w:r>
    </w:p>
    <w:p w14:paraId="7D09DA1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POSITIVE RATES TO PROPYLGALLATE ON PATCH TESTING: A CHANGE IN TREND </w:t>
      </w:r>
    </w:p>
    <w:p w14:paraId="7E015F3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Perez</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Basketter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IR White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Mcfadden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15AE31A0" w14:textId="77777777" w:rsidR="00163341" w:rsidRPr="00BD3DC8" w:rsidRDefault="00163341" w:rsidP="00163341">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John's Institute of Dermatology, London, UK, 2 S.E.A.C. Unilever, Colworth House, Beds, UK </w:t>
      </w:r>
    </w:p>
    <w:p w14:paraId="56B2719C" w14:textId="77777777" w:rsidR="00163341" w:rsidRPr="00BD3DC8" w:rsidRDefault="00163341" w:rsidP="00163341">
      <w:pPr>
        <w:rPr>
          <w:rFonts w:ascii="Arial" w:hAnsi="Arial" w:cs="Arial"/>
          <w:sz w:val="18"/>
          <w:szCs w:val="18"/>
          <w:lang w:val="en-US"/>
        </w:rPr>
      </w:pPr>
    </w:p>
    <w:p w14:paraId="16BD4724"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Propylgallate (E310) has, until recently, been used as a major antioxidant in fatty food and, in the cosmetic industry, in the manufacture of lipsticks. Propylgallate has a high sensitizing potential, however the frequency of allergic contact dermatitis from antioxidants of the gallate type was previously thought to be surprisingly low. Previous exposure and orally induced tolerance, as suggested by Khan and colleagues, may have explained the low rates of allergic contact dermatitis to propylgallate in the past</w:t>
      </w:r>
      <w:r w:rsidRPr="00BD3DC8">
        <w:rPr>
          <w:rFonts w:ascii="Arial" w:hAnsi="Arial" w:cs="Arial"/>
          <w:sz w:val="18"/>
          <w:szCs w:val="18"/>
          <w:vertAlign w:val="superscript"/>
          <w:lang w:val="en-US"/>
        </w:rPr>
        <w:t>1</w:t>
      </w:r>
      <w:r w:rsidRPr="00BD3DC8">
        <w:rPr>
          <w:rFonts w:ascii="Arial" w:hAnsi="Arial" w:cs="Arial"/>
          <w:sz w:val="18"/>
          <w:szCs w:val="18"/>
          <w:lang w:val="en-US"/>
        </w:rPr>
        <w:t>. In 1992, Hausen and Beyer reviewed the literature and frequency of allergic contact sensitization to gallates and found it to be increasing, propylgallate being the most commonly implicated of the gallates. They also predicted that this increasing trend will persist due to the fact that the excellent light protection properties of propylgallate will make it the antioxidant of choice for the industry</w:t>
      </w:r>
      <w:r w:rsidRPr="00BD3DC8">
        <w:rPr>
          <w:rFonts w:ascii="Arial" w:hAnsi="Arial" w:cs="Arial"/>
          <w:sz w:val="18"/>
          <w:szCs w:val="18"/>
          <w:vertAlign w:val="superscript"/>
          <w:lang w:val="en-US"/>
        </w:rPr>
        <w:t>2</w:t>
      </w:r>
      <w:r w:rsidRPr="00BD3DC8">
        <w:rPr>
          <w:rFonts w:ascii="Arial" w:hAnsi="Arial" w:cs="Arial"/>
          <w:sz w:val="18"/>
          <w:szCs w:val="18"/>
          <w:lang w:val="en-US"/>
        </w:rPr>
        <w:t xml:space="preserve">. A recent report (2005) by the Cosmetic Review Expert panel published in United States states that in spite of an increased use of Propylgallate in the cosmetic industry (although at lower concentrations that in previous decades), sensitization rates have not increased </w:t>
      </w:r>
      <w:r w:rsidRPr="00BD3DC8">
        <w:rPr>
          <w:rFonts w:ascii="Arial" w:hAnsi="Arial" w:cs="Arial"/>
          <w:sz w:val="18"/>
          <w:szCs w:val="18"/>
          <w:vertAlign w:val="superscript"/>
          <w:lang w:val="en-US"/>
        </w:rPr>
        <w:t>3</w:t>
      </w:r>
      <w:r w:rsidRPr="00BD3DC8">
        <w:rPr>
          <w:rFonts w:ascii="Arial" w:hAnsi="Arial" w:cs="Arial"/>
          <w:sz w:val="18"/>
          <w:szCs w:val="18"/>
          <w:lang w:val="en-US"/>
        </w:rPr>
        <w:t>.</w:t>
      </w:r>
    </w:p>
    <w:p w14:paraId="765EDEE8"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Objectives:</w:t>
      </w:r>
      <w:r w:rsidRPr="00BD3DC8">
        <w:rPr>
          <w:rFonts w:ascii="Arial" w:hAnsi="Arial" w:cs="Arial"/>
          <w:sz w:val="18"/>
          <w:szCs w:val="18"/>
          <w:lang w:val="en-US"/>
        </w:rPr>
        <w:t>To assess the prevalence of allergic contact dermatitis to propylgallate in our centre from 1988 to 2005.</w:t>
      </w:r>
    </w:p>
    <w:p w14:paraId="309A5847"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From 1988 to 2005, 9529 patients were patch-tested to the face series, 6973 were females and 2556 were males. Patch tests were read at 48 hours and 96 hours. Positive reactions were scored as per the International Contact Dermatitis Research Group recommendations as negative, +, ++ and +++ reactions. Propylgallate was used at a 1% pet. </w:t>
      </w:r>
    </w:p>
    <w:p w14:paraId="2C396825"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A total of 55 patients had positive reactions to propylgallate 1% pet (0.57%), 46 were female (0.65%) and 9 were male (0.33%). Using chi square, there was a significant difference (p&lt;0.05) in the positivity rates between the 1988-1996 period (0.45%) and the 1997-2005 one (0.77%).</w:t>
      </w:r>
    </w:p>
    <w:p w14:paraId="315D30CE"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A review of our face series performed in the last eighteen years have shown a statistically significant increase in propylgallate positive rates on patch testing over the last decade. An increase in its use in the cosmetic industry may well be the explanation for this. Nevertheless, a concomitant reduction of propylgallate as an antioxidant in food, with oral tolerance being less likely to develop, may also be a contributing factor in the increasing trend of allergic contact dermatitis caused by propylgallate.</w:t>
      </w:r>
    </w:p>
    <w:p w14:paraId="5F260EC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 Kahn G, Phanuphak P, Henry N, et al. Propyl Gallate-Contact Sensitization and Orally-Induced Tolerance. Arch Dermatol 1974; 109: 506-509.</w:t>
      </w:r>
    </w:p>
    <w:p w14:paraId="5210B34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2. Hausen B M, Beyer W. The sensitizing capacity of the antioxidants propyl, octyl, and dodecylgallate and some related gallic acid esters. Contact Dermatitis 1992; 26: 253-258.</w:t>
      </w:r>
    </w:p>
    <w:p w14:paraId="65BA178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3.Bergfeld WF, Belsito DV, Klaassen CD et al. Amended final report of the cosmetic ingredient review expert panel. Safety assessment of propylgallate. September 13, 2005. </w:t>
      </w:r>
    </w:p>
    <w:p w14:paraId="2F25C8D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2477 </w:t>
      </w:r>
    </w:p>
    <w:p w14:paraId="5796094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PROFILE OF BEETLE DERMATITIS IN EASTERN INDIA </w:t>
      </w:r>
    </w:p>
    <w:p w14:paraId="31EE3B8A"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P Mohanty</w:t>
      </w:r>
      <w:r w:rsidRPr="00BD3DC8">
        <w:rPr>
          <w:rFonts w:ascii="Arial" w:hAnsi="Arial" w:cs="Arial"/>
          <w:sz w:val="18"/>
          <w:szCs w:val="18"/>
          <w:lang w:val="en-US"/>
        </w:rPr>
        <w:t xml:space="preserve">, </w:t>
      </w:r>
      <w:r w:rsidRPr="00BD3DC8">
        <w:rPr>
          <w:rStyle w:val="autor"/>
          <w:rFonts w:ascii="Arial" w:hAnsi="Arial" w:cs="Arial"/>
          <w:sz w:val="18"/>
          <w:szCs w:val="18"/>
          <w:lang w:val="en-US"/>
        </w:rPr>
        <w:t>L Mohanty</w:t>
      </w:r>
      <w:r w:rsidRPr="00BD3DC8">
        <w:rPr>
          <w:rFonts w:ascii="Arial" w:hAnsi="Arial" w:cs="Arial"/>
          <w:sz w:val="18"/>
          <w:szCs w:val="18"/>
          <w:lang w:val="en-US"/>
        </w:rPr>
        <w:t xml:space="preserve"> </w:t>
      </w:r>
    </w:p>
    <w:p w14:paraId="1B6EDBB3"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SCB Medical College, Cuttack, Orissa, India </w:t>
      </w:r>
    </w:p>
    <w:p w14:paraId="06EF2F35" w14:textId="77777777" w:rsidR="00163341" w:rsidRPr="00BD3DC8" w:rsidRDefault="00163341" w:rsidP="00163341">
      <w:pPr>
        <w:rPr>
          <w:rFonts w:ascii="Arial" w:hAnsi="Arial" w:cs="Arial"/>
          <w:sz w:val="18"/>
          <w:szCs w:val="18"/>
          <w:lang w:val="en-US"/>
        </w:rPr>
      </w:pPr>
    </w:p>
    <w:p w14:paraId="20F2BB2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 : To find our the epidemiological and clinical features of beetle dermatitis in rural and urban localities in Orissa an eastern state of India.</w:t>
      </w:r>
    </w:p>
    <w:p w14:paraId="1B038CA9" w14:textId="77777777" w:rsidR="00163341" w:rsidRPr="00BD3DC8" w:rsidRDefault="00163341" w:rsidP="00163341">
      <w:pPr>
        <w:jc w:val="both"/>
        <w:rPr>
          <w:rFonts w:ascii="Arial" w:hAnsi="Arial" w:cs="Arial"/>
          <w:sz w:val="18"/>
          <w:szCs w:val="18"/>
          <w:lang w:val="en-US"/>
        </w:rPr>
      </w:pPr>
    </w:p>
    <w:p w14:paraId="7237E4A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METHODOLOGY : Recording of detailed clinical history and clinical examination was done in all cases of clinically diagnosed beetle dermatitis attending the Dermatology OPD of SCB Medical College, Cuttack and VSS Medical College &amp; Hospital, Burla between July 2004 to July 2006. One urban and three rural localities were visited regularly to detect epidemiological trends.</w:t>
      </w:r>
    </w:p>
    <w:p w14:paraId="654C5394" w14:textId="77777777" w:rsidR="00163341" w:rsidRPr="00BD3DC8" w:rsidRDefault="00163341" w:rsidP="00163341">
      <w:pPr>
        <w:jc w:val="both"/>
        <w:rPr>
          <w:rFonts w:ascii="Arial" w:hAnsi="Arial" w:cs="Arial"/>
          <w:sz w:val="18"/>
          <w:szCs w:val="18"/>
          <w:lang w:val="en-US"/>
        </w:rPr>
      </w:pPr>
    </w:p>
    <w:p w14:paraId="3C2F3E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OBSERVATIONS : Out of 380, 224 (58%) were from rural area and 156 (42%) from urban area. Cases from rural localities were most prevalent from January through April and March to July period saw most of the urban cases. Localities nearer to paddy and sugarcane field were commonly affected in rural areas and grasslands with stagnant water in urban area. Vesico-bullous lesions and crusting and erosions were predominant in rural area (90% and 65% respectively). In both the localities, head and neck and upper trunk were most commonly involved. Lymphadenopathy and systemic features of fever and malaise were seen in 24% and 15% of rural cases and absent in urban cases. The insect was collected and species identification was done. </w:t>
      </w:r>
    </w:p>
    <w:p w14:paraId="7B7D268F" w14:textId="77777777" w:rsidR="00163341" w:rsidRPr="00BD3DC8" w:rsidRDefault="00163341" w:rsidP="00163341">
      <w:pPr>
        <w:jc w:val="both"/>
        <w:rPr>
          <w:rFonts w:ascii="Arial" w:hAnsi="Arial" w:cs="Arial"/>
          <w:sz w:val="18"/>
          <w:szCs w:val="18"/>
          <w:lang w:val="en-US"/>
        </w:rPr>
      </w:pPr>
    </w:p>
    <w:p w14:paraId="0B3D446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 A predominance of vesicating beetle species like Mylabris in the rural area due to proximity of paddy and sugarcane fields may be responsible for most of the cases. </w:t>
      </w:r>
    </w:p>
    <w:p w14:paraId="4875A7B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2478 </w:t>
      </w:r>
    </w:p>
    <w:p w14:paraId="64AEF25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METHOTREXATE: A USEFUL STEROID-SPARING AGENT IN RECALCITRANT URTICARIA AND URTICARIAL VASCULITIS. </w:t>
      </w:r>
    </w:p>
    <w:p w14:paraId="2693C08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Perez</w:t>
      </w:r>
      <w:r w:rsidRPr="00BD3DC8">
        <w:rPr>
          <w:rFonts w:ascii="Arial" w:hAnsi="Arial" w:cs="Arial"/>
          <w:sz w:val="18"/>
          <w:szCs w:val="18"/>
          <w:lang w:val="en-US"/>
        </w:rPr>
        <w:t xml:space="preserve">, </w:t>
      </w:r>
      <w:r w:rsidRPr="00BD3DC8">
        <w:rPr>
          <w:rStyle w:val="autor"/>
          <w:rFonts w:ascii="Arial" w:hAnsi="Arial" w:cs="Arial"/>
          <w:sz w:val="18"/>
          <w:szCs w:val="18"/>
          <w:lang w:val="en-US"/>
        </w:rPr>
        <w:t>A Woods</w:t>
      </w:r>
      <w:r w:rsidRPr="00BD3DC8">
        <w:rPr>
          <w:rFonts w:ascii="Arial" w:hAnsi="Arial" w:cs="Arial"/>
          <w:sz w:val="18"/>
          <w:szCs w:val="18"/>
          <w:lang w:val="en-US"/>
        </w:rPr>
        <w:t xml:space="preserve">, </w:t>
      </w:r>
      <w:r w:rsidRPr="00BD3DC8">
        <w:rPr>
          <w:rStyle w:val="autor"/>
          <w:rFonts w:ascii="Arial" w:hAnsi="Arial" w:cs="Arial"/>
          <w:sz w:val="18"/>
          <w:szCs w:val="18"/>
          <w:lang w:val="en-US"/>
        </w:rPr>
        <w:t>C Grattan</w:t>
      </w:r>
      <w:r w:rsidRPr="00BD3DC8">
        <w:rPr>
          <w:rFonts w:ascii="Arial" w:hAnsi="Arial" w:cs="Arial"/>
          <w:sz w:val="18"/>
          <w:szCs w:val="18"/>
          <w:lang w:val="en-US"/>
        </w:rPr>
        <w:t xml:space="preserve"> </w:t>
      </w:r>
    </w:p>
    <w:p w14:paraId="0D4EF655"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St John's Institute of Dermatology, St Thomas Hospital, London SE17EH </w:t>
      </w:r>
    </w:p>
    <w:p w14:paraId="294CE030" w14:textId="77777777" w:rsidR="00163341" w:rsidRPr="00BD3DC8" w:rsidRDefault="00163341" w:rsidP="00163341">
      <w:pPr>
        <w:rPr>
          <w:rFonts w:ascii="Arial" w:hAnsi="Arial" w:cs="Arial"/>
          <w:sz w:val="18"/>
          <w:szCs w:val="18"/>
          <w:lang w:val="en-US"/>
        </w:rPr>
      </w:pPr>
    </w:p>
    <w:p w14:paraId="05416BF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w:t>
      </w:r>
    </w:p>
    <w:p w14:paraId="39D7334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Severe chronic urticaria can be a very disabling condition. Mast cells and histamine are the main mediators of urticaria but prostaglandins, leukotrienes, TNF and IL4 released from mast cells, basophils, eosinophils, neutrophils and lymphocytes may also be important. </w:t>
      </w:r>
    </w:p>
    <w:p w14:paraId="0FD7EBA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About one-third of patients with the ordinary presentation of chronic urticaria have circulating functional autoantibodies against Fc</w:t>
      </w:r>
      <w:r w:rsidRPr="00BD3DC8">
        <w:rPr>
          <w:rFonts w:ascii="Arial" w:hAnsi="Arial" w:cs="Arial"/>
          <w:sz w:val="18"/>
          <w:szCs w:val="18"/>
        </w:rPr>
        <w:t>ε</w:t>
      </w:r>
      <w:r w:rsidRPr="00BD3DC8">
        <w:rPr>
          <w:rFonts w:ascii="Arial" w:hAnsi="Arial" w:cs="Arial"/>
          <w:sz w:val="18"/>
          <w:szCs w:val="18"/>
          <w:lang w:val="en-US"/>
        </w:rPr>
        <w:t>RI</w:t>
      </w:r>
      <w:r w:rsidRPr="00BD3DC8">
        <w:rPr>
          <w:rFonts w:ascii="Arial" w:hAnsi="Arial" w:cs="Arial"/>
          <w:sz w:val="18"/>
          <w:szCs w:val="18"/>
        </w:rPr>
        <w:t>α</w:t>
      </w:r>
      <w:r w:rsidRPr="00BD3DC8">
        <w:rPr>
          <w:rFonts w:ascii="Arial" w:hAnsi="Arial" w:cs="Arial"/>
          <w:sz w:val="18"/>
          <w:szCs w:val="18"/>
          <w:lang w:val="en-US"/>
        </w:rPr>
        <w:t xml:space="preserve"> or IgE. Its pathogenesis in the remaining two-thirds of patients remains uncertain.</w:t>
      </w:r>
    </w:p>
    <w:p w14:paraId="69779DC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mechanism of action of methotrexate for chronic ordinary urticaria (COU) remains unknown. To date, there are only anecdotal reports of its use in chronic urticaria. Gach et al reported two patients with chronic urticaria, without detectable functional autoantibodies, in whom control of the disease was only achieved with methotrexate. They proposed that the effects of methotrexate on neutrophil adhesion and accumulation as well as leukotriene synthesis, rather than immunosuppression, may be more relevant to chronic urticaria.</w:t>
      </w:r>
    </w:p>
    <w:p w14:paraId="2CEE06F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Objectives: </w:t>
      </w:r>
    </w:p>
    <w:p w14:paraId="428EC3E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To assess the effectiveness of methotrexate in the management of recalcitrant urticaria and urticarial vasculitis and its impact on steroid dosage reduction.</w:t>
      </w:r>
    </w:p>
    <w:p w14:paraId="79FDF39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w:t>
      </w:r>
    </w:p>
    <w:p w14:paraId="1E75F78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studied fourteen patients with different types of refractory urticaria retrospectively: COU (4 patients), normocomplementaemic urticarial vasculitis (4 patients), idiopathic angio-oedema (2 patients) and COU with concomitant physical (mostly delayed pressure urticaria) or contact urticaria (4 patients). All these patients had either become steroid dependant and/or had failed therapy with full dose H1 and H2 antihistamines, second line therapies (such as doxepin, leukotriene receptor antagonists, sulphasalazine or dapsone) and immunosuppressants (intravenous immunoglobulin, azathioprine, or ciclosporin). </w:t>
      </w:r>
    </w:p>
    <w:p w14:paraId="2EA6385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w:t>
      </w:r>
    </w:p>
    <w:p w14:paraId="39CBEE7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Ten out of fourteen patients responded to methotrexate with six being able to reduce their oral steroid dose significantly and one being able to stop. Only five patients were tested for evidence of functional autoantibodies with the basophil histamine release assay (BHRA) or an autologous serum skin test (ASST). None of the three patients in this subgroup who responded to methotrexate had detectable functional antibodies, much like the two cases reported by Gach et al. </w:t>
      </w:r>
    </w:p>
    <w:p w14:paraId="5F893AE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average weekly methotrexate dose to obtain a steroid sparing response was 10 to 15 mg/wk. An extremely variable cumulative dose at which the patients reported this benefit was observed ranging from 15mg to 600mg (3 weeks to more than 6 months). Methotrexate was well tolerated overall.</w:t>
      </w:r>
    </w:p>
    <w:p w14:paraId="2EA595A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w:t>
      </w:r>
    </w:p>
    <w:p w14:paraId="216BB49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Methotrexate may be a useful steroid-sparing agent in recalcitrant urticaria and urticarial vasculitis. The cumulative dose at which this effect is obtained varies. This may well reflect a dual mechanism of action for the drug. Firstly, at low cumulative doses, inhibiting neutrophil adhesion and accumulation as well as proinflammatory cytokines and secondly, at larger cumulative doses, on T cells signaling to B cells with inhibition of autoantibody production. </w:t>
      </w:r>
    </w:p>
    <w:p w14:paraId="3BFBB4CF"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2479 </w:t>
      </w:r>
    </w:p>
    <w:p w14:paraId="42544CA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 CASE OF BONE CEMENT ALLERGY TO BIS-MA (2,2-BIS(2-METHYACRYL-OXYETHOXY) PHENYL PROPANE) CAUSING ASEPTIC LOOSENING OF HIP PROSTHESIS? </w:t>
      </w:r>
    </w:p>
    <w:p w14:paraId="370C97C0"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Yung</w:t>
      </w:r>
      <w:r w:rsidRPr="00BD3DC8">
        <w:rPr>
          <w:rFonts w:ascii="Arial" w:hAnsi="Arial" w:cs="Arial"/>
          <w:sz w:val="18"/>
          <w:szCs w:val="18"/>
          <w:lang w:val="en-US"/>
        </w:rPr>
        <w:t xml:space="preserve">, </w:t>
      </w:r>
      <w:r w:rsidRPr="00BD3DC8">
        <w:rPr>
          <w:rStyle w:val="autor"/>
          <w:rFonts w:ascii="Arial" w:hAnsi="Arial" w:cs="Arial"/>
          <w:sz w:val="18"/>
          <w:szCs w:val="18"/>
          <w:lang w:val="en-US"/>
        </w:rPr>
        <w:t>J Bennett</w:t>
      </w:r>
      <w:r w:rsidRPr="00BD3DC8">
        <w:rPr>
          <w:rFonts w:ascii="Arial" w:hAnsi="Arial" w:cs="Arial"/>
          <w:sz w:val="18"/>
          <w:szCs w:val="18"/>
          <w:lang w:val="en-US"/>
        </w:rPr>
        <w:t xml:space="preserve">, </w:t>
      </w:r>
      <w:r w:rsidRPr="00BD3DC8">
        <w:rPr>
          <w:rStyle w:val="autor"/>
          <w:rFonts w:ascii="Arial" w:hAnsi="Arial" w:cs="Arial"/>
          <w:sz w:val="18"/>
          <w:szCs w:val="18"/>
          <w:lang w:val="en-US"/>
        </w:rPr>
        <w:t>J Smith</w:t>
      </w:r>
      <w:r w:rsidRPr="00BD3DC8">
        <w:rPr>
          <w:rFonts w:ascii="Arial" w:hAnsi="Arial" w:cs="Arial"/>
          <w:sz w:val="18"/>
          <w:szCs w:val="18"/>
          <w:lang w:val="en-US"/>
        </w:rPr>
        <w:t xml:space="preserve">, </w:t>
      </w:r>
      <w:r w:rsidRPr="00BD3DC8">
        <w:rPr>
          <w:rStyle w:val="autor"/>
          <w:rFonts w:ascii="Arial" w:hAnsi="Arial" w:cs="Arial"/>
          <w:sz w:val="18"/>
          <w:szCs w:val="18"/>
          <w:lang w:val="en-US"/>
        </w:rPr>
        <w:t>RJ Kyd</w:t>
      </w:r>
      <w:r w:rsidRPr="00BD3DC8">
        <w:rPr>
          <w:rFonts w:ascii="Arial" w:hAnsi="Arial" w:cs="Arial"/>
          <w:sz w:val="18"/>
          <w:szCs w:val="18"/>
          <w:lang w:val="en-US"/>
        </w:rPr>
        <w:t xml:space="preserve"> </w:t>
      </w:r>
    </w:p>
    <w:p w14:paraId="792683BA"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Waikato Hospital, Hamilton, New Zealand </w:t>
      </w:r>
    </w:p>
    <w:p w14:paraId="559874C0" w14:textId="77777777" w:rsidR="00163341" w:rsidRPr="00BD3DC8" w:rsidRDefault="00163341" w:rsidP="00163341">
      <w:pPr>
        <w:rPr>
          <w:rFonts w:ascii="Arial" w:hAnsi="Arial" w:cs="Arial"/>
          <w:sz w:val="18"/>
          <w:szCs w:val="18"/>
          <w:lang w:val="en-US"/>
        </w:rPr>
      </w:pPr>
    </w:p>
    <w:p w14:paraId="54C3BF1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The majority of revisions of hip implants are due to ‘aseptic loosening’ causing focal or linear loss of periprosthetic bone. Early rapid aseptic loosening of hip implantation has been rarely reported to be due to hypersensitivity to bone cement or its components.</w:t>
      </w:r>
    </w:p>
    <w:p w14:paraId="7486D14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Report: A 59 year lady presented with a 2 week of pain, fullness in the right hip and a slow healing, non tender, non erythematous discharging sinus 11 weeks after a cemented total hip joint replacement for osteoarthritis . Investigations revealed normal white cell count, CRP 55 mg/l(0 – 5) and ESR 42 mm/hr(2-25). X-ray showed mild patchy lucency around the proximal end of the femoral component. Aspirated fluid taken pretreatment revealed no organisms on Gram stain and was culture negative. Excised sinus tissue (post commencing antibiotics) revealed no organisms on Gram stain and the presence of polymorphs and culture grew scanty coagulase negative Staphylococcus and normal skin flora. 6 weeks antibiotics and washout and debridement treatment were undertaken. Patch tests to the European Standard, glues, plastics, acrylate and epoxy series, 0.3% tobramycin eye drops and a titanium dental plate were performed. At 96 hours there were reactions to nickel sulphate, cobalt chloride, colophony, neomycin sulphate, Kathon CG 100ppm, diethylenetriamine, abitol, abietic acid, 3-(dimethylamino) propylamine and 2,2-bis(2-methyacryl-oxyethoxy) phenyl propane (BIS-MA). The nickel and cobalt reactions were thought to be possibly clinically relevant as aseptic loosening of the hip prosthesis due to metal hypersensitivity has been reported. No clinical relevance could be attributed to neomycin and Kathon CG 100ppm. Colophony (and cross reactions to abitol, abietic acid), diethylenetriamine and dimethylaminopropylamine were considered of past relevance. The reaction to BIS-MA was thought to be clinically relevant. BIS- MA is a methylmethacrylate monomer, a key component of bone cement, has not been previously reported as an allergen in bone cement allergy. The role of infection in our case is unclear. Culture negative endotoxins and bacterial biofilms may be a cause for aseptic loosening of prostheses. Based on the patch test results, a cementless revision hip arthroplasty with a titanium alloy(Ti-6Al-4V) femoral component and Oxinium® taper femoral head. The patient had an uneventful recovery. </w:t>
      </w:r>
    </w:p>
    <w:p w14:paraId="7317C7F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Failure of hip replacements due to hypersensitivity reactions to various allegens is reported. Patients with a positive history of nickel or cobalt hypersensitivity should ideally have an alloy implant system free of nickel or less likely to release nickel in the longterm. Patients undergoing hip implantation should also be asked about prior occupational and non occupational exposure and allergy to acrlyates. Pre-operative patch testing of such individuals may be helpful in selecting patients to undergo cementless hip implantation as a precaution. More studies are required to clarify the role of metal and bone cement allergy in aseptic loosening of hip prosthesis. </w:t>
      </w:r>
    </w:p>
    <w:p w14:paraId="7260397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2480 </w:t>
      </w:r>
    </w:p>
    <w:p w14:paraId="708923C7"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PATCH TEST RESULTS FROM IRAN: A MULTI-CENTER STUDY </w:t>
      </w:r>
    </w:p>
    <w:p w14:paraId="582E873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Nassiri-Kashani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Gorouhi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Davari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Esfandiarpour</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M Farshchian</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 Golchai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Yaghoobi</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Firooz</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0C0762C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Center for Research &amp; Training in Skin Diseases &amp; Leprosy, Medical Sciences/ University of Tehran, Tehran , Iran, 2 Department of Dermatology, Guilan University of Medeical Sciences, Rasht, Iran, 3 Department of Dermatology, Ahvaz University of Medeical Sciences, Ahvaz, Iran, 4 Department of Dermatology, Hamadan University of Medeical Sciences, Hamadan, Iran, 5 Department of Dermatology, Kerman University of Medeical Sciences, Kerman, Iran </w:t>
      </w:r>
    </w:p>
    <w:p w14:paraId="1264BBBE" w14:textId="77777777" w:rsidR="00163341" w:rsidRPr="00BD3DC8" w:rsidRDefault="00163341" w:rsidP="00163341">
      <w:pPr>
        <w:rPr>
          <w:rFonts w:ascii="Arial" w:hAnsi="Arial" w:cs="Arial"/>
          <w:sz w:val="18"/>
          <w:szCs w:val="18"/>
          <w:lang w:val="en-US"/>
        </w:rPr>
      </w:pPr>
    </w:p>
    <w:p w14:paraId="3D8326E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The frequency of sensitization to contact allergens varies in different countries because of both genetic and, more importantly, allergen exposure variations. </w:t>
      </w:r>
    </w:p>
    <w:p w14:paraId="6B77BB8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Objectives: The objective is to determine the frequency of sensitization to contact allergens in Iranian patients with dermatitis in five different provinces. </w:t>
      </w:r>
    </w:p>
    <w:p w14:paraId="6B6183C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Five hundred and seventy eight patients with a clinical diagnosis of contact dermatitis and/or atopic dermatitis were evaluated with a 24-allergen Eropean standard series (ESS) from September 2004 to January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five major provinces in Iran (Tehran, Ahwaz, Rasht, Hamedan and Kerman). The patches were applied on the back of the patients, removed after 24 hr and the readings were taken on 24 hr, 48 hr and 72 hr after application. </w:t>
      </w:r>
    </w:p>
    <w:p w14:paraId="1708640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Two hundred and sixty nine patients (46.5%) showed at least 1 positive reaction. The 5 most common allergens were nickel sulfate 104 (18.0%), potassium dichromate 52 (9.0%), cobalt chloride 42 (7.3%), thiuram mix 35 (6.1%), and paratertiarybutyl phenol formaldehyde resin 33 (5.7%). Contact allergy to nickel sulfate was significantly more common in female patients and in patients under 40 years of age (P &lt; 0.05). </w:t>
      </w:r>
    </w:p>
    <w:p w14:paraId="37F1023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Nickel sulfate is the most common contact allergen in Iran, mostly affecting women and younger patients probably because of more exposure. </w:t>
      </w:r>
    </w:p>
    <w:p w14:paraId="33EF6E0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2481 </w:t>
      </w:r>
    </w:p>
    <w:p w14:paraId="035D895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 CASE OF SCHÖNLEIN HENOCH PURPURA ASSOCIATED TO NEPHROTIC SYNDROME AND IGA PANNICULITIS </w:t>
      </w:r>
    </w:p>
    <w:p w14:paraId="3669C2CA"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 Caproni</w:t>
      </w:r>
      <w:r w:rsidRPr="00BD3DC8">
        <w:rPr>
          <w:rFonts w:ascii="Arial" w:hAnsi="Arial" w:cs="Arial"/>
          <w:sz w:val="18"/>
          <w:szCs w:val="18"/>
        </w:rPr>
        <w:t xml:space="preserve">, </w:t>
      </w:r>
      <w:r w:rsidRPr="00BD3DC8">
        <w:rPr>
          <w:rStyle w:val="autor"/>
          <w:rFonts w:ascii="Arial" w:hAnsi="Arial" w:cs="Arial"/>
          <w:sz w:val="18"/>
          <w:szCs w:val="18"/>
        </w:rPr>
        <w:t>E Schincaglia</w:t>
      </w:r>
      <w:r w:rsidRPr="00BD3DC8">
        <w:rPr>
          <w:rFonts w:ascii="Arial" w:hAnsi="Arial" w:cs="Arial"/>
          <w:sz w:val="18"/>
          <w:szCs w:val="18"/>
        </w:rPr>
        <w:t xml:space="preserve">, </w:t>
      </w:r>
      <w:r w:rsidRPr="00BD3DC8">
        <w:rPr>
          <w:rStyle w:val="autor"/>
          <w:rFonts w:ascii="Arial" w:hAnsi="Arial" w:cs="Arial"/>
          <w:sz w:val="18"/>
          <w:szCs w:val="18"/>
        </w:rPr>
        <w:t>E Antiga</w:t>
      </w:r>
      <w:r w:rsidRPr="00BD3DC8">
        <w:rPr>
          <w:rFonts w:ascii="Arial" w:hAnsi="Arial" w:cs="Arial"/>
          <w:sz w:val="18"/>
          <w:szCs w:val="18"/>
        </w:rPr>
        <w:t xml:space="preserve">, </w:t>
      </w:r>
      <w:r w:rsidRPr="00BD3DC8">
        <w:rPr>
          <w:rStyle w:val="autor"/>
          <w:rFonts w:ascii="Arial" w:hAnsi="Arial" w:cs="Arial"/>
          <w:sz w:val="18"/>
          <w:szCs w:val="18"/>
        </w:rPr>
        <w:t>L Melani</w:t>
      </w:r>
      <w:r w:rsidRPr="00BD3DC8">
        <w:rPr>
          <w:rFonts w:ascii="Arial" w:hAnsi="Arial" w:cs="Arial"/>
          <w:sz w:val="18"/>
          <w:szCs w:val="18"/>
        </w:rPr>
        <w:t xml:space="preserve">, </w:t>
      </w:r>
      <w:r w:rsidRPr="00BD3DC8">
        <w:rPr>
          <w:rStyle w:val="autor"/>
          <w:rFonts w:ascii="Arial" w:hAnsi="Arial" w:cs="Arial"/>
          <w:sz w:val="18"/>
          <w:szCs w:val="18"/>
        </w:rPr>
        <w:t>C Cardinali</w:t>
      </w:r>
      <w:r w:rsidRPr="00BD3DC8">
        <w:rPr>
          <w:rFonts w:ascii="Arial" w:hAnsi="Arial" w:cs="Arial"/>
          <w:sz w:val="18"/>
          <w:szCs w:val="18"/>
        </w:rPr>
        <w:t xml:space="preserve">, </w:t>
      </w:r>
      <w:r w:rsidRPr="00BD3DC8">
        <w:rPr>
          <w:rStyle w:val="autor"/>
          <w:rFonts w:ascii="Arial" w:hAnsi="Arial" w:cs="Arial"/>
          <w:sz w:val="18"/>
          <w:szCs w:val="18"/>
        </w:rPr>
        <w:t>D Torchia</w:t>
      </w:r>
      <w:r w:rsidRPr="00BD3DC8">
        <w:rPr>
          <w:rFonts w:ascii="Arial" w:hAnsi="Arial" w:cs="Arial"/>
          <w:sz w:val="18"/>
          <w:szCs w:val="18"/>
        </w:rPr>
        <w:t xml:space="preserve">, </w:t>
      </w:r>
      <w:r w:rsidRPr="00BD3DC8">
        <w:rPr>
          <w:rStyle w:val="autor"/>
          <w:rFonts w:ascii="Arial" w:hAnsi="Arial" w:cs="Arial"/>
          <w:sz w:val="18"/>
          <w:szCs w:val="18"/>
        </w:rPr>
        <w:t>P Fabbri</w:t>
      </w:r>
      <w:r w:rsidRPr="00BD3DC8">
        <w:rPr>
          <w:rFonts w:ascii="Arial" w:hAnsi="Arial" w:cs="Arial"/>
          <w:sz w:val="18"/>
          <w:szCs w:val="18"/>
        </w:rPr>
        <w:t xml:space="preserve"> </w:t>
      </w:r>
    </w:p>
    <w:p w14:paraId="12629B79"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Department of Dermatological Sciences University of Florence </w:t>
      </w:r>
    </w:p>
    <w:p w14:paraId="6BF32D7F" w14:textId="77777777" w:rsidR="00163341" w:rsidRPr="00BD3DC8" w:rsidRDefault="00163341" w:rsidP="00163341">
      <w:pPr>
        <w:rPr>
          <w:rFonts w:ascii="Arial" w:hAnsi="Arial" w:cs="Arial"/>
          <w:sz w:val="18"/>
          <w:szCs w:val="18"/>
          <w:lang w:val="en-US"/>
        </w:rPr>
      </w:pPr>
    </w:p>
    <w:p w14:paraId="6B25585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12BB27E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21-year-old man presented with a two weeks history of a itchy purpuric papular eruption involving the upper and lower limbs. Such papules were painful and showed a periferal erythematous area, with a global appearance of palpable purpura. Some lesions showed in the inner part the presence of ulceration and necrosis. The patient also presented painful nodular subcutaneous lesions on the lower limbs.</w:t>
      </w:r>
    </w:p>
    <w:p w14:paraId="30F5724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cutaneous manifestations were associated to leg oedema, fever, headache, myalgia, arthralgia affecting the wrists and the ankles, abdominal pain with melena, oral aphtosis, and hematuria.</w:t>
      </w:r>
    </w:p>
    <w:p w14:paraId="532CCBB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w:t>
      </w:r>
    </w:p>
    <w:p w14:paraId="78908D8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Laboratory data showed anemia, high ESR, slight increase of immunoglobulin (Ig) A levels, hypoalbuminemia, massive proteinuria with nephrotic-range, reduced creatinine clearance; C3 and C4 levels were normal.</w:t>
      </w:r>
    </w:p>
    <w:p w14:paraId="5C92C15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0510417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histological examination performed on a papular lesion documented the presence of leucocytoclastic vasculitis, while histological findings of a nodule of the leg showed a mixed panniculitis with predominance of septal involvement. </w:t>
      </w:r>
    </w:p>
    <w:p w14:paraId="5BACF6D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Direct immunofluorescence staining performed both on lesional skin of papular lesions and nodules demonstrated IgA, C1q, C3 and fibrinogen deposits in the perivascular upper dermis, associated to microgranular C3 junctional deposits.</w:t>
      </w:r>
    </w:p>
    <w:p w14:paraId="1586197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On the basis of clinical and laboratory data, together with histological and immunopathological findings, a diagnosis of Schönlein Henoch purpura associated to IgA panniculitis was made. A pulsed methylprednisolone therapy was started, followed by oral prednisolone at an initial dose of 0.6 mg/kg on alternate days. Three months later the purpuric popular lesions disappeared, daily proteinuria had decreased and creatinine clearance increased, while the nodular lesions of the lower limbs were still present.</w:t>
      </w:r>
    </w:p>
    <w:p w14:paraId="548C3DD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232CC60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Schönlein-Henoch purpura is a leukocytoclastic vasculitis involving small vessels with the deposition of immune complexes containing IgA. It is characterized by the association of skin, joint, and gastrointestinal manifestations that may occur in successive episodes. In addition to these manifestations, renal involvement. is common (ranging from 33 to 50% of patients), and the long-term prognosis depends on its severity.</w:t>
      </w:r>
    </w:p>
    <w:p w14:paraId="07B6F15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report the present case for its clinical severity and for the uncommon association with IgA panniculitis that, to our knowledge, has never been described yet. </w:t>
      </w:r>
    </w:p>
    <w:p w14:paraId="1055397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2482 </w:t>
      </w:r>
    </w:p>
    <w:p w14:paraId="3089B60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MILTEFOSINE IMPROVES THE INMUNE RESPONSE IN PATIENTS WITH DIFUSE CUTANEOUS LEISHMANIASIS. </w:t>
      </w:r>
    </w:p>
    <w:p w14:paraId="2E1864A3"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FJ Tapia</w:t>
      </w:r>
      <w:r w:rsidRPr="00BD3DC8">
        <w:rPr>
          <w:rFonts w:ascii="Arial" w:hAnsi="Arial" w:cs="Arial"/>
          <w:sz w:val="18"/>
          <w:szCs w:val="18"/>
        </w:rPr>
        <w:t xml:space="preserve">, </w:t>
      </w:r>
      <w:r w:rsidRPr="00BD3DC8">
        <w:rPr>
          <w:rStyle w:val="autor"/>
          <w:rFonts w:ascii="Arial" w:hAnsi="Arial" w:cs="Arial"/>
          <w:sz w:val="18"/>
          <w:szCs w:val="18"/>
        </w:rPr>
        <w:t>NL Diaz</w:t>
      </w:r>
      <w:r w:rsidRPr="00BD3DC8">
        <w:rPr>
          <w:rFonts w:ascii="Arial" w:hAnsi="Arial" w:cs="Arial"/>
          <w:sz w:val="18"/>
          <w:szCs w:val="18"/>
        </w:rPr>
        <w:t xml:space="preserve">, </w:t>
      </w:r>
      <w:r w:rsidRPr="00BD3DC8">
        <w:rPr>
          <w:rStyle w:val="autor"/>
          <w:rFonts w:ascii="Arial" w:hAnsi="Arial" w:cs="Arial"/>
          <w:sz w:val="18"/>
          <w:szCs w:val="18"/>
        </w:rPr>
        <w:t>O Zerpa</w:t>
      </w:r>
      <w:r w:rsidRPr="00BD3DC8">
        <w:rPr>
          <w:rFonts w:ascii="Arial" w:hAnsi="Arial" w:cs="Arial"/>
          <w:sz w:val="18"/>
          <w:szCs w:val="18"/>
        </w:rPr>
        <w:t xml:space="preserve">, </w:t>
      </w:r>
      <w:r w:rsidRPr="00BD3DC8">
        <w:rPr>
          <w:rStyle w:val="autor"/>
          <w:rFonts w:ascii="Arial" w:hAnsi="Arial" w:cs="Arial"/>
          <w:sz w:val="18"/>
          <w:szCs w:val="18"/>
        </w:rPr>
        <w:t>ME Ortega</w:t>
      </w:r>
      <w:r w:rsidRPr="00BD3DC8">
        <w:rPr>
          <w:rFonts w:ascii="Arial" w:hAnsi="Arial" w:cs="Arial"/>
          <w:sz w:val="18"/>
          <w:szCs w:val="18"/>
        </w:rPr>
        <w:t xml:space="preserve">, </w:t>
      </w:r>
      <w:r w:rsidRPr="00BD3DC8">
        <w:rPr>
          <w:rStyle w:val="autor"/>
          <w:rFonts w:ascii="Arial" w:hAnsi="Arial" w:cs="Arial"/>
          <w:sz w:val="18"/>
          <w:szCs w:val="18"/>
        </w:rPr>
        <w:t>I Urdanibia</w:t>
      </w:r>
      <w:r w:rsidRPr="00BD3DC8">
        <w:rPr>
          <w:rFonts w:ascii="Arial" w:hAnsi="Arial" w:cs="Arial"/>
          <w:sz w:val="18"/>
          <w:szCs w:val="18"/>
        </w:rPr>
        <w:t xml:space="preserve">, </w:t>
      </w:r>
      <w:r w:rsidRPr="00BD3DC8">
        <w:rPr>
          <w:rStyle w:val="autor"/>
          <w:rFonts w:ascii="Arial" w:hAnsi="Arial" w:cs="Arial"/>
          <w:sz w:val="18"/>
          <w:szCs w:val="18"/>
        </w:rPr>
        <w:t>J Convit</w:t>
      </w:r>
      <w:r w:rsidRPr="00BD3DC8">
        <w:rPr>
          <w:rFonts w:ascii="Arial" w:hAnsi="Arial" w:cs="Arial"/>
          <w:sz w:val="18"/>
          <w:szCs w:val="18"/>
        </w:rPr>
        <w:t xml:space="preserve"> </w:t>
      </w:r>
    </w:p>
    <w:p w14:paraId="78D988FE"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instituto de Biomedicina, Universidad central de Venezuela, Ministerio de Salud </w:t>
      </w:r>
    </w:p>
    <w:p w14:paraId="4C6978ED" w14:textId="77777777" w:rsidR="00163341" w:rsidRPr="00BD3DC8" w:rsidRDefault="00163341" w:rsidP="00163341">
      <w:pPr>
        <w:rPr>
          <w:rFonts w:ascii="Arial" w:hAnsi="Arial" w:cs="Arial"/>
          <w:sz w:val="18"/>
          <w:szCs w:val="18"/>
        </w:rPr>
      </w:pPr>
    </w:p>
    <w:p w14:paraId="0550F14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Diffuse Cutaneous Leishmaniasis (DCL) is a unusual form of the disease characterized by multiple disseminated lesions on the body due to a lack of cell-mediated immune response towards Leishmania parasites. The granuloma in these lesions is characterized by a predominantly Th2 response and the Leishmanin test is negative. Mitelfosine was recently shown to be safe and effective in the treatment of visceral and localized cutaneous leishmaniasis. In this study, we evaluated the in situ immune response in lesions of DCL patients during treatment with mitelfosine. After clinical evaluation, 10 DCL patients were treated with 2.5ml/Kg day of mitelfosine during 180 days. Patients were clinically examined and skin biopsies from the lesions were taken for histology and immunohistology every two weeks. Positive cells for CD4, CD8, LFA-1, CLA , IL-12</w:t>
      </w:r>
      <w:r w:rsidRPr="00BD3DC8">
        <w:rPr>
          <w:rFonts w:ascii="Arial" w:hAnsi="Arial" w:cs="Arial"/>
          <w:sz w:val="18"/>
          <w:szCs w:val="18"/>
        </w:rPr>
        <w:sym w:font="Symbol" w:char="F067"/>
      </w:r>
      <w:r w:rsidRPr="00BD3DC8">
        <w:rPr>
          <w:rFonts w:ascii="Arial" w:hAnsi="Arial" w:cs="Arial"/>
          <w:sz w:val="18"/>
          <w:szCs w:val="18"/>
          <w:lang w:val="en-US"/>
        </w:rPr>
        <w:t xml:space="preserve">lymphocytes; CD1a and CD83 dendritic cells; iNOS and IL-4, IFN- cytokines were identified by avidin-biotin-immunoperoxidase on frozen sections. Leishmanin skin test was applied in all the patients. Two weeks after treatment, mitelfosine, patients showed significant clinical improvement and decrease in parasite load. Results also demonstrated a total lymphocyte increase, including activated T cells, skin-specific memory T cells and CD4+ and CD8+ T cells. Epidermal dendritic cell densities were not affected by this therapy. Both iNOS and IL-12 positive cells were increase after 2 weeks of treatment. Leishmanin remained negative at the end of treatment except for one patient that cured, the other nine patients have relapses after suspension of treatment. The observed lymphocyte activation and IL-12 release during miltefosine treatment implies the activation of immune response with clearance of the parasite loads. </w:t>
      </w:r>
    </w:p>
    <w:p w14:paraId="0D4591E2"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2483 </w:t>
      </w:r>
    </w:p>
    <w:p w14:paraId="40FA3117"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INFLIXIMAB, BIOLOGICAL AUTOIMMUNITY AND LUPUS-LIKE ILLNESS: A RETROSPECTIVE LONG-TERM STUDY ON 100 PATIENTS. </w:t>
      </w:r>
    </w:p>
    <w:p w14:paraId="593A1CB7"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L Bianchi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Giunta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Papoutsaki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MS Chimenti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 Valesini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Chimenti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256C7EC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Tor Vergata University of Rome, 2 </w:t>
      </w:r>
      <w:smartTag w:uri="urn:schemas-microsoft-com:office:smarttags" w:element="PersonName">
        <w:smartTagPr>
          <w:attr w:name="ProductID" w:val="La Sapienza University"/>
        </w:smartTagPr>
        <w:r w:rsidRPr="00BD3DC8">
          <w:rPr>
            <w:rFonts w:ascii="Arial" w:hAnsi="Arial" w:cs="Arial"/>
            <w:sz w:val="18"/>
            <w:szCs w:val="18"/>
            <w:lang w:val="en-US"/>
          </w:rPr>
          <w:t>La Sapienza University</w:t>
        </w:r>
      </w:smartTag>
      <w:r w:rsidRPr="00BD3DC8">
        <w:rPr>
          <w:rFonts w:ascii="Arial" w:hAnsi="Arial" w:cs="Arial"/>
          <w:sz w:val="18"/>
          <w:szCs w:val="18"/>
          <w:lang w:val="en-US"/>
        </w:rPr>
        <w:t xml:space="preserve"> of Rome </w:t>
      </w:r>
    </w:p>
    <w:p w14:paraId="4E47AFFE" w14:textId="77777777" w:rsidR="00163341" w:rsidRPr="00BD3DC8" w:rsidRDefault="00163341" w:rsidP="00163341">
      <w:pPr>
        <w:rPr>
          <w:rFonts w:ascii="Arial" w:hAnsi="Arial" w:cs="Arial"/>
          <w:sz w:val="18"/>
          <w:szCs w:val="18"/>
          <w:lang w:val="en-US"/>
        </w:rPr>
      </w:pPr>
    </w:p>
    <w:p w14:paraId="2F37831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Lupus-like illness or drug-induced lupus erythematosus (DILE) is a condition classified into the group of environmentally-induced lupus erythematosus. Although a consensus on diagnosis criteria of DILE are still lacking, it is accepted its definition as lupus-like symptoms temporally related to continuous (&gt;1 month) drug exposure which resolves after offending drug discontinuation. This phenomenon is usually associated with serologic findings of a positive antinuclear antibody (ANA) and anti-histone antibodies while antibodies to dsDNA are rarely found. Several anti-rheumatic drugs have been implicated in DILE, including sulphasalazine, non-steroidal anti-inflammatory drugs or gold salts. Some reports have pointed to biologics, namely anti-Tumor Necrosis Factor alpha antibodies, such as infliximab, as possible DILE-inducing drugs, either in the treatment of rheumatoid arthritis or psoriasis. These studies referred patients with DILE symptoms and subjects with only asymptomatic newly developed ANA titers. Objectives. The aim of our study was to investigate the incidence and the pattern of ANA and the development of IgM or IgG anti-dsDNA antibodies in patients undergoing infliximab therapy for psoriasis. Furthermore, our study determinate their clinical impact by a long-term (up to 3 years) follow-up study on 100 patients. Methods. Clinical notes of 100 patients receiving infliximab 5 mg kg-1 at week 0, 2 and 6 and, thereafter, every 8 weeks were randomly extracted from our electronic database and reviewed. Serum samples were obtained prior each infusion and ANA detection was tested by Indirect Immunofluorescence (IFI). Serum samples that were positive for ANA were also tested for antibodies to dsDNA by IFI and, in order to determinate their isotype, by ELISA using anti-human IgM, IgG, and IgA antibodies. Results. Mean duration of infliximab treatment was 15 months. Mean PASI score at baseline was 17 and 10,94 for plaque-type psoriasis and psoriatic arthritis patients, respectively. After 1 year of infliximab treatment, mean PASI score was 5 and 1,81 for plaque-type psoriasis and psoriatic arthritis patients, respectively. Seven plaque-type psoriasis patients and 9 patients affected by psoriatic arthritis achieved 3 years of continuative infliximab treatment with a mean PASI score of 1,65 and 0,86, respectively. Eight patients were ANA positive at baseline and the percentage of patients positive to ANA in our study population increased to 16% after 1 year. This percentage was maintained after 2 and 3 year of treatment. No sign or symptom of DILE was observed neither during the infusion period and the observation period. Conclusions. Despite larger and long-term studies are needed to clarify the role of infliximab-induced autoantibodies in psoriatic patients, our experience suggests that infliximab-induced ANAs and anti-dsDNA antibodies did not correlate with the efficacy and safety of this agent and in particular with the development of a drug-induced lupus or a lupus-like syndrome </w:t>
      </w:r>
    </w:p>
    <w:p w14:paraId="7FAD88DB"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2484 </w:t>
      </w:r>
    </w:p>
    <w:p w14:paraId="3F6848E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COMPARISON OF THE PLACENTAL TRANSFER OF PEGYLATED FAB' AND IMMUNOGLOBULIN G1 VERSIONS OF THE ANTI-TUMOR NECROSIS FACTOR ANTIBODY TN3 IN RATS </w:t>
      </w:r>
    </w:p>
    <w:p w14:paraId="1EC16577"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Nesbitt</w:t>
      </w:r>
      <w:r w:rsidRPr="00BD3DC8">
        <w:rPr>
          <w:rFonts w:ascii="Arial" w:hAnsi="Arial" w:cs="Arial"/>
          <w:sz w:val="18"/>
          <w:szCs w:val="18"/>
          <w:lang w:val="en-US"/>
        </w:rPr>
        <w:t xml:space="preserve">, </w:t>
      </w:r>
      <w:r w:rsidRPr="00BD3DC8">
        <w:rPr>
          <w:rStyle w:val="autor"/>
          <w:rFonts w:ascii="Arial" w:hAnsi="Arial" w:cs="Arial"/>
          <w:sz w:val="18"/>
          <w:szCs w:val="18"/>
          <w:lang w:val="en-US"/>
        </w:rPr>
        <w:t>S Stephens</w:t>
      </w:r>
      <w:r w:rsidRPr="00BD3DC8">
        <w:rPr>
          <w:rFonts w:ascii="Arial" w:hAnsi="Arial" w:cs="Arial"/>
          <w:sz w:val="18"/>
          <w:szCs w:val="18"/>
          <w:lang w:val="en-US"/>
        </w:rPr>
        <w:t xml:space="preserve">, </w:t>
      </w:r>
      <w:r w:rsidRPr="00BD3DC8">
        <w:rPr>
          <w:rStyle w:val="autor"/>
          <w:rFonts w:ascii="Arial" w:hAnsi="Arial" w:cs="Arial"/>
          <w:sz w:val="18"/>
          <w:szCs w:val="18"/>
          <w:lang w:val="en-US"/>
        </w:rPr>
        <w:t>R Foulkes</w:t>
      </w:r>
      <w:r w:rsidRPr="00BD3DC8">
        <w:rPr>
          <w:rFonts w:ascii="Arial" w:hAnsi="Arial" w:cs="Arial"/>
          <w:sz w:val="18"/>
          <w:szCs w:val="18"/>
          <w:lang w:val="en-US"/>
        </w:rPr>
        <w:t xml:space="preserve"> </w:t>
      </w:r>
    </w:p>
    <w:p w14:paraId="7C5E4BC3"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UCB, Slough, Berkshire, UK </w:t>
      </w:r>
    </w:p>
    <w:p w14:paraId="488D6742" w14:textId="77777777" w:rsidR="00163341" w:rsidRPr="00BD3DC8" w:rsidRDefault="00163341" w:rsidP="00163341">
      <w:pPr>
        <w:rPr>
          <w:rFonts w:ascii="Arial" w:hAnsi="Arial" w:cs="Arial"/>
          <w:sz w:val="18"/>
          <w:szCs w:val="18"/>
          <w:lang w:val="en-US"/>
        </w:rPr>
      </w:pPr>
    </w:p>
    <w:p w14:paraId="73BF2CB6"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xml:space="preserve"> The anti-TNF biologic agents adalimumab, infliximab, and certolizumab pegol are either approved or in trials for treating psoriasis. Adalimumab and infliximab contain an immunoglobulin (Ig) G1 Fc region whereas certolizumab pegol (a PEGylated Fab' antibody fragment) has no Fc region. Whole IgG antibodies cross the placenta via specific neonatal Fc receptors, FcRn</w:t>
      </w:r>
      <w:r w:rsidRPr="00BD3DC8">
        <w:rPr>
          <w:rFonts w:ascii="Arial" w:hAnsi="Arial" w:cs="Arial"/>
          <w:sz w:val="18"/>
          <w:szCs w:val="18"/>
          <w:vertAlign w:val="superscript"/>
          <w:lang w:val="en-US"/>
        </w:rPr>
        <w:t>1</w:t>
      </w:r>
      <w:r w:rsidRPr="00BD3DC8">
        <w:rPr>
          <w:rFonts w:ascii="Arial" w:hAnsi="Arial" w:cs="Arial"/>
          <w:sz w:val="18"/>
          <w:szCs w:val="18"/>
          <w:lang w:val="en-US"/>
        </w:rPr>
        <w:t xml:space="preserve"> and they are also secreted in milk. Both these factors are important because psoriasis can affect women of child-bearing age. Transfer of PEGylated Fab' across the placenta and into milk has not been previously studied. This study compared placental transfer of murinized IgG1 and PEGylated Fab' versions of hamster anti-murine TNF antibody (TN3) in pregnant rats and assessed concentrations in dam milk.</w:t>
      </w:r>
    </w:p>
    <w:p w14:paraId="082324E0"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Four groups of 6 pregnant rats (Sprague-Dawley) received 100 mg/kg intravenously of either TN3 IgG1 (2 groups) or TN3 PEGylated Fab' fragment (2 groups). Group 1 for each agent was dosed on Day 6 and Day 13 of gestation; Group 2 on Day </w:t>
      </w:r>
      <w:smartTag w:uri="urn:schemas-microsoft-com:office:smarttags" w:element="metricconverter">
        <w:smartTagPr>
          <w:attr w:name="ProductID" w:val="15. In"/>
        </w:smartTagPr>
        <w:r w:rsidRPr="00BD3DC8">
          <w:rPr>
            <w:rFonts w:ascii="Arial" w:hAnsi="Arial" w:cs="Arial"/>
            <w:sz w:val="18"/>
            <w:szCs w:val="18"/>
            <w:lang w:val="en-US"/>
          </w:rPr>
          <w:t>15. In</w:t>
        </w:r>
      </w:smartTag>
      <w:r w:rsidRPr="00BD3DC8">
        <w:rPr>
          <w:rFonts w:ascii="Arial" w:hAnsi="Arial" w:cs="Arial"/>
          <w:sz w:val="18"/>
          <w:szCs w:val="18"/>
          <w:lang w:val="en-US"/>
        </w:rPr>
        <w:t xml:space="preserve"> Group 1, blood was collected from the dams every 2–3 days of gestation and from their fetuses on Day </w:t>
      </w:r>
      <w:smartTag w:uri="urn:schemas-microsoft-com:office:smarttags" w:element="metricconverter">
        <w:smartTagPr>
          <w:attr w:name="ProductID" w:val="20. In"/>
        </w:smartTagPr>
        <w:r w:rsidRPr="00BD3DC8">
          <w:rPr>
            <w:rFonts w:ascii="Arial" w:hAnsi="Arial" w:cs="Arial"/>
            <w:sz w:val="18"/>
            <w:szCs w:val="18"/>
            <w:lang w:val="en-US"/>
          </w:rPr>
          <w:t>20. In</w:t>
        </w:r>
      </w:smartTag>
      <w:r w:rsidRPr="00BD3DC8">
        <w:rPr>
          <w:rFonts w:ascii="Arial" w:hAnsi="Arial" w:cs="Arial"/>
          <w:sz w:val="18"/>
          <w:szCs w:val="18"/>
          <w:lang w:val="en-US"/>
        </w:rPr>
        <w:t xml:space="preserve"> Group 2, blood was collected from dams every 2 days during gestation and every 3–4 days post partum. Blood was taken from pups on Day 7 post partum and milk from dams on Day 8 post partum. Concentrations of TN3 IgG1 and TN3 PEGylated Fab' were determined by sandwich enzyme-linked immunosorbent assays. </w:t>
      </w:r>
    </w:p>
    <w:p w14:paraId="474A6870"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In dam samples, both IgG1 and PEGylated Fab' had plasma elimination profiles as expected, the latter having a slightly shorter half-life. In the PEGylated Fab' Group 1, 2 of 5 fetal samples had detectable concentrations of the fragment at 0.1% of the maternal plasma concentration. In IgG1 Group 1, all fetal samples contained measurable IgG1 at concentrations 15.3% of those in dams. In PEGylated Fab' Group 2, no detectable PEGylated Fab' was apparent in pup plasma on Day 7 post partum; 4 of 5 milk samples contained Fab' at 4.9% of the dam plasma concentration. In IgG1 Group 2, the IgG1 concentration in pup plasma on Day 7 post partum was twice that of the dams; milk concentrations were 24% of the plasma concentration in dams. </w:t>
      </w:r>
    </w:p>
    <w:p w14:paraId="0C9559F9"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PEGylated Fab' was only detected (at a very low concentration) in some of the fetal samples from pregnant rats treated with anti-TNF. It therefore appears that anti-TNF PEGylated Fab' does not undergo active FcRn-mediated placental transport in rats. In contrast, IgG1 given to pregnant rats crossed the placenta as expected and biologically relevant fetal concentrations were found. In milk, PEGylated Fab' concentrations were considerably lower than IgG1 concentrations on Day 8 post partum. These results may have implications for choosing an anti-TNF agent for women of child-bearing potential.</w:t>
      </w:r>
    </w:p>
    <w:p w14:paraId="58A94B4B"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Reference:</w:t>
      </w:r>
    </w:p>
    <w:p w14:paraId="71BA720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1. Simister NE. Vaccine 2003;21:3365–9. </w:t>
      </w:r>
    </w:p>
    <w:p w14:paraId="18B58B6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2485 </w:t>
      </w:r>
    </w:p>
    <w:p w14:paraId="07B2AB7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UNUSUAL DERMATOLOGIC MANIFESTATIONS IN CHRONIC GRANULOMATOUS DISEASE </w:t>
      </w:r>
    </w:p>
    <w:p w14:paraId="6C67D588"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AS Grumach</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MMS Nico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MRF Correa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RN Constantino-Silva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Correia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JB Oliveira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Zekcer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Moraes-Vasconcelos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AJS Duarte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6677A72F"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Faculty of Medicine, University of Sao Paulo, Brazil, 2 Hospital Mandaqui, São Paulo, Brazil </w:t>
      </w:r>
    </w:p>
    <w:p w14:paraId="17559BC1" w14:textId="77777777" w:rsidR="00163341" w:rsidRPr="00BD3DC8" w:rsidRDefault="00163341" w:rsidP="00163341">
      <w:pPr>
        <w:rPr>
          <w:rFonts w:ascii="Arial" w:hAnsi="Arial" w:cs="Arial"/>
          <w:sz w:val="18"/>
          <w:szCs w:val="18"/>
          <w:lang w:val="en-US"/>
        </w:rPr>
      </w:pPr>
    </w:p>
    <w:p w14:paraId="4A4501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Chronic Granulomatous Disease (CGD) is a primary immunodeficiency with a defect on oxidative metabolism of phagocytes. Its inheritance is X linked and the literature reports that CGD carriers are usually asymptomatic and only discoid lupus has been previously associated in women.</w:t>
      </w:r>
    </w:p>
    <w:p w14:paraId="544DA85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 To report the clinical and laboratorial manifestations of CGD carriers.</w:t>
      </w:r>
    </w:p>
    <w:p w14:paraId="423F5B3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report 1: A 1 year and 4 months old, male, born to a non-consanguineous family presenting with facial “suppurative” lesions was referred in order to evaluate the recurrent localized lesions on his face. He was treated with several antibiotics with no clinical improvement. He had been hospitalized twice for bronchopneumonia (2X) and severe anemia receiving blood transfusions. The facial secretion was evaluated in the microscope and Demodex was identified. CGD was confirmed by dihydrorodamine. </w:t>
      </w:r>
    </w:p>
    <w:p w14:paraId="139ADF0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report 2: A 35 year-old-female, caucasian, born to a non-consanguineous couple, presented recurrent furunculosis, reported as triggered by the menses. There were multiple lesions needing antibiotics and causing profound scars. Laboratory investigation showed 123-dihydrorhodamine test characteristic of X-linked carriers of CGD. </w:t>
      </w:r>
    </w:p>
    <w:p w14:paraId="376B53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The follicular pitiriasis or demodicidosis was first described in secondary immunodeficiencies such as leukemia or after kidney transplantation. This patient represents the first case report associating Demodex with a primary immunodeficiency (CGD). Phagocyte deficiency should be investigated in severe suppurative lesions of the skin, even in adults. </w:t>
      </w:r>
    </w:p>
    <w:p w14:paraId="2B7CCE8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2486 </w:t>
      </w:r>
    </w:p>
    <w:p w14:paraId="6E0AEB7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TREATMENT OF XEROSTOMIA IN SJÖEGREN’S SYNDROME: A DOUBLE BLIND CONTROL TRIAL IN CHILEAN PATIENTS. </w:t>
      </w:r>
    </w:p>
    <w:p w14:paraId="33F78AA5" w14:textId="77777777" w:rsidR="00163341" w:rsidRPr="00BD3DC8" w:rsidRDefault="00163341" w:rsidP="00163341">
      <w:pPr>
        <w:jc w:val="both"/>
        <w:rPr>
          <w:rFonts w:ascii="Arial" w:hAnsi="Arial" w:cs="Arial"/>
          <w:sz w:val="18"/>
          <w:szCs w:val="18"/>
          <w:lang w:val="es-ES"/>
        </w:rPr>
      </w:pPr>
      <w:r w:rsidRPr="00BD3DC8">
        <w:rPr>
          <w:rStyle w:val="primerautor"/>
          <w:rFonts w:ascii="Arial" w:hAnsi="Arial" w:cs="Arial"/>
          <w:sz w:val="18"/>
          <w:szCs w:val="18"/>
          <w:lang w:val="es-ES"/>
        </w:rPr>
        <w:t>C Vera</w:t>
      </w:r>
      <w:r w:rsidRPr="00BD3DC8">
        <w:rPr>
          <w:rFonts w:ascii="Arial" w:hAnsi="Arial" w:cs="Arial"/>
          <w:sz w:val="18"/>
          <w:szCs w:val="18"/>
          <w:lang w:val="es-ES"/>
        </w:rPr>
        <w:t xml:space="preserve">, </w:t>
      </w:r>
      <w:r w:rsidRPr="00BD3DC8">
        <w:rPr>
          <w:rStyle w:val="autor"/>
          <w:rFonts w:ascii="Arial" w:hAnsi="Arial" w:cs="Arial"/>
          <w:sz w:val="18"/>
          <w:szCs w:val="18"/>
          <w:lang w:val="es-ES"/>
        </w:rPr>
        <w:t>M Cifuentes</w:t>
      </w:r>
      <w:r w:rsidRPr="00BD3DC8">
        <w:rPr>
          <w:rFonts w:ascii="Arial" w:hAnsi="Arial" w:cs="Arial"/>
          <w:sz w:val="18"/>
          <w:szCs w:val="18"/>
          <w:lang w:val="es-ES"/>
        </w:rPr>
        <w:t xml:space="preserve"> </w:t>
      </w:r>
    </w:p>
    <w:p w14:paraId="3A8EBD2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s-ES"/>
        </w:rPr>
        <w:t xml:space="preserve">Dermatology Department. </w:t>
      </w:r>
      <w:r w:rsidRPr="00BD3DC8">
        <w:rPr>
          <w:rFonts w:ascii="Arial" w:hAnsi="Arial" w:cs="Arial"/>
          <w:sz w:val="18"/>
          <w:szCs w:val="18"/>
          <w:lang w:val="en-US"/>
        </w:rPr>
        <w:t xml:space="preserve">School of Medicine. Pontificia Universidad Católica de Chile. </w:t>
      </w:r>
    </w:p>
    <w:p w14:paraId="10FA3EA8" w14:textId="77777777" w:rsidR="00163341" w:rsidRPr="00BD3DC8" w:rsidRDefault="00163341" w:rsidP="00163341">
      <w:pPr>
        <w:rPr>
          <w:rFonts w:ascii="Arial" w:hAnsi="Arial" w:cs="Arial"/>
          <w:sz w:val="18"/>
          <w:szCs w:val="18"/>
          <w:lang w:val="en-US"/>
        </w:rPr>
      </w:pPr>
    </w:p>
    <w:p w14:paraId="6B42783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Introduction</w:t>
      </w:r>
    </w:p>
    <w:p w14:paraId="7009BC6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Sjöegren’s Syndrome (SS) is produced by a progressive and destructive inflammatory infiltration of salivary and lacrimal reduction of exocrine glands with a consequently reduction of the production of saliva and lacrimal tears.</w:t>
      </w:r>
    </w:p>
    <w:p w14:paraId="408CA14A" w14:textId="77777777" w:rsidR="00163341" w:rsidRPr="00BD3DC8" w:rsidRDefault="00163341" w:rsidP="00163341">
      <w:pPr>
        <w:jc w:val="both"/>
        <w:rPr>
          <w:rFonts w:ascii="Arial" w:hAnsi="Arial" w:cs="Arial"/>
          <w:sz w:val="18"/>
          <w:szCs w:val="18"/>
          <w:lang w:val="en-US"/>
        </w:rPr>
      </w:pPr>
    </w:p>
    <w:p w14:paraId="6E147BC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Objectives </w:t>
      </w:r>
    </w:p>
    <w:p w14:paraId="22DE8B9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To asses and compare the efficacy and safety of oral Pilocarpine hydrochloride solution versus artificial saliva as a symptomatic treatment for dry mouth in a multicentric, double-blinded controlled trial in Chilean SS patients.</w:t>
      </w:r>
    </w:p>
    <w:p w14:paraId="4E9D0BB9" w14:textId="77777777" w:rsidR="00163341" w:rsidRPr="00BD3DC8" w:rsidRDefault="00163341" w:rsidP="00163341">
      <w:pPr>
        <w:jc w:val="both"/>
        <w:rPr>
          <w:rFonts w:ascii="Arial" w:hAnsi="Arial" w:cs="Arial"/>
          <w:sz w:val="18"/>
          <w:szCs w:val="18"/>
          <w:lang w:val="en-US"/>
        </w:rPr>
      </w:pPr>
    </w:p>
    <w:p w14:paraId="79D78E1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Subjects and Methods</w:t>
      </w:r>
    </w:p>
    <w:p w14:paraId="5D724E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Seventy-two (72) patients with primary or secondary symptomatic SS with clinically significant dry mouth were randomized to receive either 5 mg oral Pilocarpine solution (5ml) or artificial saliva (5 ml) 3 times a day for 12 weeks. Patients were evaluated by the whole saliva test ,a cuantitative measure of non stimulated salivary flow. Subjective patient’s symptoms were assessed with visual analogue scale (VAS) and psychological tests for anxiety and depression. </w:t>
      </w:r>
    </w:p>
    <w:p w14:paraId="0549282B" w14:textId="77777777" w:rsidR="00163341" w:rsidRPr="00BD3DC8" w:rsidRDefault="00163341" w:rsidP="00163341">
      <w:pPr>
        <w:jc w:val="both"/>
        <w:rPr>
          <w:rFonts w:ascii="Arial" w:hAnsi="Arial" w:cs="Arial"/>
          <w:sz w:val="18"/>
          <w:szCs w:val="18"/>
          <w:lang w:val="en-US"/>
        </w:rPr>
      </w:pPr>
    </w:p>
    <w:p w14:paraId="6296BAF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4B8F31D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After 12 weeks, patients receiving oral Pilocarpine solution show 2 to 3 fold (p&lt; 0.0001) increase of salivary flow. Compared with to artificial saliva, a significant greater proportion of patients experience improvement of their symptoms (p&lt; 0.0001). Pilocarpine was well tolerated and the most common adverse effects were sialorrea and nausea. None serious drug-related adverse reactions were reported.</w:t>
      </w:r>
    </w:p>
    <w:p w14:paraId="4F777046" w14:textId="77777777" w:rsidR="00163341" w:rsidRPr="00BD3DC8" w:rsidRDefault="00163341" w:rsidP="00163341">
      <w:pPr>
        <w:jc w:val="both"/>
        <w:rPr>
          <w:rFonts w:ascii="Arial" w:hAnsi="Arial" w:cs="Arial"/>
          <w:sz w:val="18"/>
          <w:szCs w:val="18"/>
          <w:lang w:val="en-US"/>
        </w:rPr>
      </w:pPr>
    </w:p>
    <w:p w14:paraId="341B1A9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0ED8526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Treatment with 5 mg of Pilocarpine hydrochloride oral solution taken 3 times daily was well tolerated and produced significant improvement of saliva secretion and clinical symptoms in patients with Sjöegren´s Syndrome. </w:t>
      </w:r>
    </w:p>
    <w:p w14:paraId="1BDCEAD8"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2487 </w:t>
      </w:r>
    </w:p>
    <w:p w14:paraId="052A1C44"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DIFFUSE ULCERATIVE STOMATITIS. AN EXCEPTIONAL PRESENTATION OF TUBERCULOSIS CUTIS ORIFICIALIS. </w:t>
      </w:r>
    </w:p>
    <w:p w14:paraId="3B8B0E3B"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JE Herrero Gonzalez</w:t>
      </w:r>
      <w:r w:rsidRPr="00BD3DC8">
        <w:rPr>
          <w:rFonts w:ascii="Arial" w:hAnsi="Arial" w:cs="Arial"/>
          <w:sz w:val="18"/>
          <w:szCs w:val="18"/>
          <w:lang w:val="en-US"/>
        </w:rPr>
        <w:t xml:space="preserve">, </w:t>
      </w:r>
      <w:r w:rsidRPr="00BD3DC8">
        <w:rPr>
          <w:rStyle w:val="autor"/>
          <w:rFonts w:ascii="Arial" w:hAnsi="Arial" w:cs="Arial"/>
          <w:sz w:val="18"/>
          <w:szCs w:val="18"/>
          <w:lang w:val="en-US"/>
        </w:rPr>
        <w:t>ME Parera Amer</w:t>
      </w:r>
      <w:r w:rsidRPr="00BD3DC8">
        <w:rPr>
          <w:rFonts w:ascii="Arial" w:hAnsi="Arial" w:cs="Arial"/>
          <w:sz w:val="18"/>
          <w:szCs w:val="18"/>
          <w:lang w:val="en-US"/>
        </w:rPr>
        <w:t xml:space="preserve">, </w:t>
      </w:r>
      <w:r w:rsidRPr="00BD3DC8">
        <w:rPr>
          <w:rStyle w:val="autor"/>
          <w:rFonts w:ascii="Arial" w:hAnsi="Arial" w:cs="Arial"/>
          <w:sz w:val="18"/>
          <w:szCs w:val="18"/>
          <w:lang w:val="en-US"/>
        </w:rPr>
        <w:t>RM Pujol Vallverdu</w:t>
      </w:r>
      <w:r w:rsidRPr="00BD3DC8">
        <w:rPr>
          <w:rFonts w:ascii="Arial" w:hAnsi="Arial" w:cs="Arial"/>
          <w:sz w:val="18"/>
          <w:szCs w:val="18"/>
          <w:lang w:val="en-US"/>
        </w:rPr>
        <w:t xml:space="preserve"> </w:t>
      </w:r>
    </w:p>
    <w:p w14:paraId="60ADC9B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Dermatology Department, Hospital del Mar - Institut Municipal d´Assistència Sanitària </w:t>
      </w:r>
    </w:p>
    <w:p w14:paraId="062175D6" w14:textId="77777777" w:rsidR="00163341" w:rsidRPr="00BD3DC8" w:rsidRDefault="00163341" w:rsidP="00163341">
      <w:pPr>
        <w:rPr>
          <w:rFonts w:ascii="Arial" w:hAnsi="Arial" w:cs="Arial"/>
          <w:sz w:val="18"/>
          <w:szCs w:val="18"/>
          <w:lang w:val="en-US"/>
        </w:rPr>
      </w:pPr>
    </w:p>
    <w:p w14:paraId="4CB2573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Tuberculosis cutis orificialis is a rare secondary form of tuberculosis mainly affecting immunosupressed patients. It is usually caused by autoinoculation from an advanced internal infection. The most frequently reported oral manifestation of tuberculosis is a painful undermined ulcer. </w:t>
      </w:r>
    </w:p>
    <w:p w14:paraId="70C926A8" w14:textId="77777777" w:rsidR="00163341" w:rsidRPr="00BD3DC8" w:rsidRDefault="00163341" w:rsidP="00163341">
      <w:pPr>
        <w:jc w:val="both"/>
        <w:rPr>
          <w:rFonts w:ascii="Arial" w:hAnsi="Arial" w:cs="Arial"/>
          <w:sz w:val="18"/>
          <w:szCs w:val="18"/>
          <w:lang w:val="en-US"/>
        </w:rPr>
      </w:pPr>
    </w:p>
    <w:p w14:paraId="6FDCEC0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We describe a 73-year-old female who was referred due to a 6-week diffuse oral ulceration with an abundant suppurative exudate. Swallowing was extremely painful. The patient was otherwise in a good general state, received no immunosupressive agents and was HIV-negative. Biopsy of the oral mucosa showed non-caseating epithelioid granulomas with scattered lymphocytes and Langhans multinucleate giant cells. Ziehl-Neelsen and auramine-rodamine stains of the exudates were positive for acid-alcohol resistant bacilli. Chest X-ray and CT were normal. </w:t>
      </w:r>
    </w:p>
    <w:p w14:paraId="095778BA" w14:textId="77777777" w:rsidR="00163341" w:rsidRPr="00BD3DC8" w:rsidRDefault="00163341" w:rsidP="00163341">
      <w:pPr>
        <w:jc w:val="both"/>
        <w:rPr>
          <w:rFonts w:ascii="Arial" w:hAnsi="Arial" w:cs="Arial"/>
          <w:sz w:val="18"/>
          <w:szCs w:val="18"/>
          <w:lang w:val="en-US"/>
        </w:rPr>
      </w:pPr>
    </w:p>
    <w:p w14:paraId="7BBF234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The patient was treated with a four-drug antituberculous regimen with clinical improvement.</w:t>
      </w:r>
    </w:p>
    <w:p w14:paraId="6EB84A7B" w14:textId="77777777" w:rsidR="00163341" w:rsidRPr="00BD3DC8" w:rsidRDefault="00163341" w:rsidP="00163341">
      <w:pPr>
        <w:jc w:val="both"/>
        <w:rPr>
          <w:rFonts w:ascii="Arial" w:hAnsi="Arial" w:cs="Arial"/>
          <w:sz w:val="18"/>
          <w:szCs w:val="18"/>
          <w:lang w:val="en-US"/>
        </w:rPr>
      </w:pPr>
    </w:p>
    <w:p w14:paraId="2F0E30D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Diffuse ulcerative stomatitis is an exceedingly rare presentation of tuberculosis cutis orificialis. This infection should be considered in the differential diagnosis of oral ulcerations. Early treatment is essential to avoid lethal dissemination of the Mycobacterium tuberculosis. </w:t>
      </w:r>
    </w:p>
    <w:p w14:paraId="11D3EB4C" w14:textId="307FF584" w:rsidR="006D3880" w:rsidRPr="00BD3DC8" w:rsidRDefault="00163341" w:rsidP="004862DA">
      <w:pPr>
        <w:rPr>
          <w:rFonts w:ascii="Arial" w:hAnsi="Arial" w:cs="Arial"/>
          <w:sz w:val="18"/>
          <w:szCs w:val="18"/>
          <w:lang w:val="en-US"/>
        </w:rPr>
      </w:pPr>
      <w:r w:rsidRPr="00BD3DC8">
        <w:rPr>
          <w:rFonts w:ascii="Arial" w:hAnsi="Arial" w:cs="Arial"/>
          <w:sz w:val="18"/>
          <w:szCs w:val="18"/>
          <w:lang w:val="en-US"/>
        </w:rPr>
        <w:br w:type="page"/>
      </w:r>
    </w:p>
    <w:p w14:paraId="09F68693" w14:textId="77777777" w:rsidR="00163341" w:rsidRPr="00BD3DC8" w:rsidRDefault="00163341" w:rsidP="004862DA">
      <w:pPr>
        <w:rPr>
          <w:rFonts w:ascii="Arial" w:hAnsi="Arial" w:cs="Arial"/>
          <w:sz w:val="18"/>
          <w:szCs w:val="18"/>
          <w:lang w:val="en-US"/>
        </w:rPr>
      </w:pPr>
    </w:p>
    <w:p w14:paraId="51955F36" w14:textId="77777777" w:rsidR="006D3880" w:rsidRPr="00BD3DC8" w:rsidRDefault="006D3880" w:rsidP="004862DA">
      <w:pPr>
        <w:divId w:val="2143231595"/>
        <w:rPr>
          <w:rFonts w:ascii="Arial" w:hAnsi="Arial" w:cs="Arial"/>
          <w:b/>
          <w:bCs/>
          <w:sz w:val="18"/>
          <w:szCs w:val="18"/>
          <w:lang w:val="en-US"/>
        </w:rPr>
      </w:pPr>
      <w:r w:rsidRPr="00BD3DC8">
        <w:rPr>
          <w:rFonts w:ascii="Arial" w:hAnsi="Arial" w:cs="Arial"/>
          <w:b/>
          <w:bCs/>
          <w:sz w:val="18"/>
          <w:szCs w:val="18"/>
          <w:lang w:val="en-US"/>
        </w:rPr>
        <w:t xml:space="preserve">2500 </w:t>
      </w:r>
    </w:p>
    <w:p w14:paraId="6A728217" w14:textId="77777777" w:rsidR="006D3880" w:rsidRPr="00BD3DC8" w:rsidRDefault="006D3880" w:rsidP="004862DA">
      <w:pPr>
        <w:divId w:val="2097941080"/>
        <w:rPr>
          <w:rFonts w:ascii="Arial" w:hAnsi="Arial" w:cs="Arial"/>
          <w:b/>
          <w:bCs/>
          <w:sz w:val="18"/>
          <w:szCs w:val="18"/>
          <w:lang w:val="en-US"/>
        </w:rPr>
      </w:pPr>
      <w:r w:rsidRPr="00BD3DC8">
        <w:rPr>
          <w:rFonts w:ascii="Arial" w:hAnsi="Arial" w:cs="Arial"/>
          <w:b/>
          <w:bCs/>
          <w:sz w:val="18"/>
          <w:szCs w:val="18"/>
          <w:lang w:val="en-US"/>
        </w:rPr>
        <w:t xml:space="preserve">CONTEMPORARY APPROACH TO NON- MELANOMA SKIN CANCER IN BRAZIL </w:t>
      </w:r>
    </w:p>
    <w:p w14:paraId="45F5A6A3" w14:textId="77777777" w:rsidR="006D3880" w:rsidRPr="00BD3DC8" w:rsidRDefault="006D3880" w:rsidP="004862DA">
      <w:pPr>
        <w:jc w:val="both"/>
        <w:divId w:val="1320576316"/>
        <w:rPr>
          <w:rFonts w:ascii="Arial" w:hAnsi="Arial" w:cs="Arial"/>
          <w:sz w:val="18"/>
          <w:szCs w:val="18"/>
          <w:lang w:val="en-US"/>
        </w:rPr>
      </w:pPr>
      <w:r w:rsidRPr="00BD3DC8">
        <w:rPr>
          <w:rStyle w:val="primerautor"/>
          <w:rFonts w:ascii="Arial" w:hAnsi="Arial" w:cs="Arial"/>
          <w:sz w:val="18"/>
          <w:szCs w:val="18"/>
          <w:lang w:val="en-US"/>
        </w:rPr>
        <w:t>Luis Fernando Tovo</w:t>
      </w:r>
      <w:r w:rsidRPr="00BD3DC8">
        <w:rPr>
          <w:rFonts w:ascii="Arial" w:hAnsi="Arial" w:cs="Arial"/>
          <w:sz w:val="18"/>
          <w:szCs w:val="18"/>
          <w:lang w:val="en-US"/>
        </w:rPr>
        <w:t xml:space="preserve"> </w:t>
      </w:r>
    </w:p>
    <w:p w14:paraId="7C06A5D6" w14:textId="77777777" w:rsidR="006D3880" w:rsidRPr="00BD3DC8" w:rsidRDefault="006D3880" w:rsidP="004862DA">
      <w:pPr>
        <w:divId w:val="1595360580"/>
        <w:rPr>
          <w:rFonts w:ascii="Arial" w:hAnsi="Arial" w:cs="Arial"/>
          <w:sz w:val="18"/>
          <w:szCs w:val="18"/>
          <w:lang w:val="en-US"/>
        </w:rPr>
      </w:pPr>
      <w:r w:rsidRPr="00BD3DC8">
        <w:rPr>
          <w:rFonts w:ascii="Arial" w:hAnsi="Arial" w:cs="Arial"/>
          <w:sz w:val="18"/>
          <w:szCs w:val="18"/>
          <w:lang w:val="en-US"/>
        </w:rPr>
        <w:t xml:space="preserve">Brazil </w:t>
      </w:r>
    </w:p>
    <w:p w14:paraId="2614EECA" w14:textId="77777777" w:rsidR="006D3880" w:rsidRPr="00BD3DC8" w:rsidRDefault="006D3880" w:rsidP="004862DA">
      <w:pPr>
        <w:divId w:val="1320576316"/>
        <w:rPr>
          <w:rFonts w:ascii="Arial" w:hAnsi="Arial" w:cs="Arial"/>
          <w:sz w:val="18"/>
          <w:szCs w:val="18"/>
          <w:lang w:val="en-US"/>
        </w:rPr>
      </w:pPr>
    </w:p>
    <w:p w14:paraId="0C199287"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Non-melanoma skin cancer (NMSC) is associated with lower rates of morbidity and mortality compared with other malignancies. NMSC also occurs far more often than other malignancies.1</w:t>
      </w:r>
    </w:p>
    <w:p w14:paraId="4C170209"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According to the National Cancer Institute in Brazil, skin cancer is the most common form of cancer in Brazil.2</w:t>
      </w:r>
    </w:p>
    <w:p w14:paraId="29B5E791" w14:textId="77777777" w:rsidR="00B44904" w:rsidRPr="00BD3DC8" w:rsidRDefault="00B44904" w:rsidP="004862DA">
      <w:pPr>
        <w:jc w:val="both"/>
        <w:divId w:val="1320576316"/>
        <w:rPr>
          <w:rFonts w:ascii="Arial" w:hAnsi="Arial" w:cs="Arial"/>
          <w:sz w:val="18"/>
          <w:szCs w:val="18"/>
          <w:lang w:val="en-US"/>
        </w:rPr>
      </w:pPr>
    </w:p>
    <w:p w14:paraId="4281666A"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 xml:space="preserve">The Brazilian Society of Dermatology conducted a dermatologic census to reveal the most prevalent diseases seen in our specialty, with the purpose being to contribute to the development of health care policy in Brazil.3 One of the topics researched was the most common reasons for dermatologic consultations.The most frequent complaint from patients was acne, followed by superficial mycosis and pigmentary abnormalities. The fourth most common reason that people consult with dermatologists was actinic keratoses, and basal cell carcinoma was the thirteenth.3 </w:t>
      </w:r>
    </w:p>
    <w:p w14:paraId="7942C7F2" w14:textId="77777777" w:rsidR="00B44904" w:rsidRPr="00BD3DC8" w:rsidRDefault="00B44904" w:rsidP="004862DA">
      <w:pPr>
        <w:jc w:val="both"/>
        <w:divId w:val="1320576316"/>
        <w:rPr>
          <w:rFonts w:ascii="Arial" w:hAnsi="Arial" w:cs="Arial"/>
          <w:sz w:val="18"/>
          <w:szCs w:val="18"/>
          <w:lang w:val="en-US"/>
        </w:rPr>
      </w:pPr>
    </w:p>
    <w:p w14:paraId="11FD8E25"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 xml:space="preserve">Key to the treatment of NMSC is prevention; efforts must be made to educate the entire population, particularly children and teenagers.4,5 Treatment of patients with NMSC can be accomplished using a variety of therapeutic options, including surgery, cryosurgery, biopsy, curettage, and electric desiccation. Topical chemotherapy with 5-fluorouracil is also indicated (mostly to treat actinic keratoses [AKs]).5 New treatment modalities, such as imiquimod and photodynamic therapy, are available in the therapeutic armamentarium for NMSC, with the advantage of treating not only the tumoral lesion, but also the field areas of sun-damaged skin.6,7 Photodynamic therapy has cure rates that are similar to or better than those reported with non-surgical procedures for the treatment of AKs, Bowen’s disease, and basal cell carcinoma, with excellent patient compliance.7 </w:t>
      </w:r>
    </w:p>
    <w:p w14:paraId="4742E567" w14:textId="77777777" w:rsidR="00B44904" w:rsidRPr="00BD3DC8" w:rsidRDefault="00B44904" w:rsidP="004862DA">
      <w:pPr>
        <w:jc w:val="both"/>
        <w:divId w:val="1320576316"/>
        <w:rPr>
          <w:rFonts w:ascii="Arial" w:hAnsi="Arial" w:cs="Arial"/>
          <w:sz w:val="18"/>
          <w:szCs w:val="18"/>
          <w:lang w:val="en-US"/>
        </w:rPr>
      </w:pPr>
    </w:p>
    <w:p w14:paraId="6C677097"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A pharmacoeconomic approach that considers the well-established therapies currently used in dermatology practice and the new therapeutic options available for the treatment of NMSC will be discussed in this presentation, in order to appreciate the financial impact of these treatments in the Brazilian health care system.</w:t>
      </w:r>
    </w:p>
    <w:p w14:paraId="57573855" w14:textId="77777777" w:rsidR="00B44904" w:rsidRPr="00BD3DC8" w:rsidRDefault="00B44904" w:rsidP="004862DA">
      <w:pPr>
        <w:jc w:val="both"/>
        <w:divId w:val="1320576316"/>
        <w:rPr>
          <w:rFonts w:ascii="Arial" w:hAnsi="Arial" w:cs="Arial"/>
          <w:sz w:val="18"/>
          <w:szCs w:val="18"/>
          <w:lang w:val="en-US"/>
        </w:rPr>
      </w:pPr>
    </w:p>
    <w:p w14:paraId="4818E8E0"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1. American Cancer Society. Cancer facts and figures 2001. Available at: www.cancer.org.</w:t>
      </w:r>
    </w:p>
    <w:p w14:paraId="7EAAA499"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 xml:space="preserve">2. Brazilian Ministry of Health. National Agency of Supplemental Health. </w:t>
      </w:r>
    </w:p>
    <w:p w14:paraId="73798FDE"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Available at: www.ans.gov.br.</w:t>
      </w:r>
    </w:p>
    <w:p w14:paraId="19913575"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3. Brazilian Society of Dermatology. Dermatological census. Available at: www.sbd.org.br.</w:t>
      </w:r>
    </w:p>
    <w:p w14:paraId="72BC7C14"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4. Marks R. The epidemiology of non-melanoma skin cancer: who, why and what can we do about it. J Dermatol. 1995;22:853-857.</w:t>
      </w:r>
    </w:p>
    <w:p w14:paraId="43F0FC68"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5. Thissen MR, Neumann MH, Schouten LJ. A systematic review of treatment modalities for primary basal cell carcinomas. Arch Dermatol. 1999;135:1177-1183.</w:t>
      </w:r>
    </w:p>
    <w:p w14:paraId="0F10066A" w14:textId="77777777" w:rsidR="00B44904"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6. Flowers F. Imiquimod in the treatment of actinic keratoses and other intraepithelial neoplasms. Int J Dermatol. 2002;41(suppl 1):12-15.</w:t>
      </w:r>
    </w:p>
    <w:p w14:paraId="74D2C1CF" w14:textId="77777777" w:rsidR="006D3880" w:rsidRPr="00BD3DC8" w:rsidRDefault="006D3880" w:rsidP="004862DA">
      <w:pPr>
        <w:jc w:val="both"/>
        <w:divId w:val="1320576316"/>
        <w:rPr>
          <w:rFonts w:ascii="Arial" w:hAnsi="Arial" w:cs="Arial"/>
          <w:sz w:val="18"/>
          <w:szCs w:val="18"/>
          <w:lang w:val="en-US"/>
        </w:rPr>
      </w:pPr>
      <w:r w:rsidRPr="00BD3DC8">
        <w:rPr>
          <w:rFonts w:ascii="Arial" w:hAnsi="Arial" w:cs="Arial"/>
          <w:sz w:val="18"/>
          <w:szCs w:val="18"/>
          <w:lang w:val="en-US"/>
        </w:rPr>
        <w:t xml:space="preserve">7. Braathen LR, Szeimies RM, Basset-Sequin N, et al. Guidelines on the use of photodynamic therapy for nonmelanoma skin cancer: an international consensus. International Society for Photodynamic Therapy in Dermatology, 2005. J Am Acad Dermatol. 2007;56:125-143. </w:t>
      </w:r>
    </w:p>
    <w:p w14:paraId="54620FF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2501 </w:t>
      </w:r>
    </w:p>
    <w:p w14:paraId="510B7AFA" w14:textId="77777777" w:rsidR="006D3880" w:rsidRPr="00BD3DC8" w:rsidRDefault="006D3880" w:rsidP="004862DA">
      <w:pPr>
        <w:divId w:val="931164740"/>
        <w:rPr>
          <w:rFonts w:ascii="Arial" w:hAnsi="Arial" w:cs="Arial"/>
          <w:b/>
          <w:bCs/>
          <w:sz w:val="18"/>
          <w:szCs w:val="18"/>
          <w:lang w:val="en-US"/>
        </w:rPr>
      </w:pPr>
      <w:r w:rsidRPr="00BD3DC8">
        <w:rPr>
          <w:rFonts w:ascii="Arial" w:hAnsi="Arial" w:cs="Arial"/>
          <w:b/>
          <w:bCs/>
          <w:sz w:val="18"/>
          <w:szCs w:val="18"/>
          <w:lang w:val="en-US"/>
        </w:rPr>
        <w:t xml:space="preserve">FIRST LINE THERAPY IN NON MELANOMA SKIN CANCER: RECOMMENDATIONS OF THE INTERNATIONAL SOCIETY FOR PHOTODYNAMIC THERAPY </w:t>
      </w:r>
    </w:p>
    <w:p w14:paraId="4079B98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Colin Morton</w:t>
      </w:r>
      <w:r w:rsidRPr="00BD3DC8">
        <w:rPr>
          <w:rFonts w:ascii="Arial" w:hAnsi="Arial" w:cs="Arial"/>
          <w:sz w:val="18"/>
          <w:szCs w:val="18"/>
          <w:lang w:val="en-US"/>
        </w:rPr>
        <w:t xml:space="preserve"> </w:t>
      </w:r>
    </w:p>
    <w:p w14:paraId="18CEB7A0" w14:textId="77777777" w:rsidR="006D3880" w:rsidRPr="00BD3DC8" w:rsidRDefault="006D3880" w:rsidP="004862DA">
      <w:pPr>
        <w:divId w:val="1318807214"/>
        <w:rPr>
          <w:rFonts w:ascii="Arial" w:hAnsi="Arial" w:cs="Arial"/>
          <w:sz w:val="18"/>
          <w:szCs w:val="18"/>
          <w:lang w:val="en-US"/>
        </w:rPr>
      </w:pPr>
      <w:r w:rsidRPr="00BD3DC8">
        <w:rPr>
          <w:rFonts w:ascii="Arial" w:hAnsi="Arial" w:cs="Arial"/>
          <w:sz w:val="18"/>
          <w:szCs w:val="18"/>
          <w:lang w:val="en-US"/>
        </w:rPr>
        <w:t xml:space="preserve">United Kingdom </w:t>
      </w:r>
    </w:p>
    <w:p w14:paraId="4D673138" w14:textId="77777777" w:rsidR="006D3880" w:rsidRPr="00BD3DC8" w:rsidRDefault="006D3880" w:rsidP="004862DA">
      <w:pPr>
        <w:rPr>
          <w:rFonts w:ascii="Arial" w:hAnsi="Arial" w:cs="Arial"/>
          <w:sz w:val="18"/>
          <w:szCs w:val="18"/>
          <w:lang w:val="en-US"/>
        </w:rPr>
      </w:pPr>
    </w:p>
    <w:p w14:paraId="0AD7FE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World-wide experience suggests that topical photodynamic therapy (PDT) is both effective and highly rated by patients. The International Society for Photodynamic therapy recently performed a systematic literature review of the evidence-base for using PDT in non-melanoma skin cancer.</w:t>
      </w:r>
    </w:p>
    <w:p w14:paraId="1B54B137" w14:textId="77777777" w:rsidR="00B44904" w:rsidRPr="00BD3DC8" w:rsidRDefault="00B44904" w:rsidP="004862DA">
      <w:pPr>
        <w:jc w:val="both"/>
        <w:rPr>
          <w:rFonts w:ascii="Arial" w:hAnsi="Arial" w:cs="Arial"/>
          <w:sz w:val="18"/>
          <w:szCs w:val="18"/>
          <w:lang w:val="en-US"/>
        </w:rPr>
      </w:pPr>
    </w:p>
    <w:p w14:paraId="1B1F5D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87-92% of non-hyperkeratotic actinic keratoses of the head and neck were clear 3 months following topical PDT using approved protocols with either 5-minolaevulinic acid (ALA) or its methyl ester, MAL. An intra-individual comparison study has shown equivalence of MAL-PDT and cryotherapy over 2 treatments, but with superior cosmesis following PDT.</w:t>
      </w:r>
    </w:p>
    <w:p w14:paraId="1D6329DC" w14:textId="77777777" w:rsidR="00B44904" w:rsidRPr="00BD3DC8" w:rsidRDefault="00B44904" w:rsidP="004862DA">
      <w:pPr>
        <w:jc w:val="both"/>
        <w:rPr>
          <w:rFonts w:ascii="Arial" w:hAnsi="Arial" w:cs="Arial"/>
          <w:sz w:val="18"/>
          <w:szCs w:val="18"/>
          <w:lang w:val="en-US"/>
        </w:rPr>
      </w:pPr>
    </w:p>
    <w:p w14:paraId="0049B1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PDT is at least as effective as cryotherapy or topical 5-fluorouracil in clearing Bowen’s disease, but with fewer adverse events, with MAL-PDT clearing 93% of lesions at 3 months, compared with 86% and 83% respectively for the conventional therapies. </w:t>
      </w:r>
    </w:p>
    <w:p w14:paraId="2637710D" w14:textId="77777777" w:rsidR="00B44904" w:rsidRPr="00BD3DC8" w:rsidRDefault="00B44904" w:rsidP="004862DA">
      <w:pPr>
        <w:jc w:val="both"/>
        <w:rPr>
          <w:rFonts w:ascii="Arial" w:hAnsi="Arial" w:cs="Arial"/>
          <w:sz w:val="18"/>
          <w:szCs w:val="18"/>
          <w:lang w:val="en-US"/>
        </w:rPr>
      </w:pPr>
    </w:p>
    <w:p w14:paraId="37F8B6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PDT has been shown to be an effective option for primary superficial and thin nodular BCC, with typically good/excellent cosmesis, offering particular advantages for large or multiple lesions.</w:t>
      </w:r>
    </w:p>
    <w:p w14:paraId="5B728669" w14:textId="77777777" w:rsidR="00B44904" w:rsidRPr="00BD3DC8" w:rsidRDefault="00B44904" w:rsidP="004862DA">
      <w:pPr>
        <w:jc w:val="both"/>
        <w:rPr>
          <w:rFonts w:ascii="Arial" w:hAnsi="Arial" w:cs="Arial"/>
          <w:sz w:val="18"/>
          <w:szCs w:val="18"/>
          <w:lang w:val="en-US"/>
        </w:rPr>
      </w:pPr>
    </w:p>
    <w:p w14:paraId="539B59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Long-term follow-up studies demonstrate PDT to have recurrence rates equivalent to conventional therapy for Bowen’s disease ( after 24 months) and superficial BCC (after 60 months) whilst in a large multicentre 5-year follow-up study of nodular BCC, 14% recurred compared with 4% following surgery.</w:t>
      </w:r>
    </w:p>
    <w:p w14:paraId="09CD86B8" w14:textId="77777777" w:rsidR="00B44904" w:rsidRPr="00BD3DC8" w:rsidRDefault="00B44904" w:rsidP="004862DA">
      <w:pPr>
        <w:jc w:val="both"/>
        <w:rPr>
          <w:rFonts w:ascii="Arial" w:hAnsi="Arial" w:cs="Arial"/>
          <w:sz w:val="18"/>
          <w:szCs w:val="18"/>
          <w:lang w:val="en-US"/>
        </w:rPr>
      </w:pPr>
    </w:p>
    <w:p w14:paraId="2CB5EE0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PDT should be considered a first-line therapy for actinic keratoses and Bowen’s disease and is confirmed as a highly effective therapy for superficial and thin nodular basal cell carcinomas with cosmesis typically superior to existing standard therapies. PDT offers particular benefits for multiple/large lesions and for lesions at sites of high cosmetic importance. </w:t>
      </w:r>
    </w:p>
    <w:p w14:paraId="5A794A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2502 </w:t>
      </w:r>
    </w:p>
    <w:p w14:paraId="7A252C70" w14:textId="77777777" w:rsidR="006D3880" w:rsidRPr="00BD3DC8" w:rsidRDefault="006D3880" w:rsidP="004862DA">
      <w:pPr>
        <w:divId w:val="814378434"/>
        <w:rPr>
          <w:rFonts w:ascii="Arial" w:hAnsi="Arial" w:cs="Arial"/>
          <w:b/>
          <w:bCs/>
          <w:sz w:val="18"/>
          <w:szCs w:val="18"/>
          <w:lang w:val="en-US"/>
        </w:rPr>
      </w:pPr>
      <w:r w:rsidRPr="00BD3DC8">
        <w:rPr>
          <w:rFonts w:ascii="Arial" w:hAnsi="Arial" w:cs="Arial"/>
          <w:b/>
          <w:bCs/>
          <w:sz w:val="18"/>
          <w:szCs w:val="18"/>
          <w:lang w:val="en-US"/>
        </w:rPr>
        <w:t xml:space="preserve">PREVENTION OF NON MELANOMA SKIN CANCER WITH PHOTODYNAMIC THERAPY, THE EVIDENCE </w:t>
      </w:r>
    </w:p>
    <w:p w14:paraId="7F26C02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Anne-Marie Wennberg</w:t>
      </w:r>
      <w:r w:rsidRPr="00BD3DC8">
        <w:rPr>
          <w:rFonts w:ascii="Arial" w:hAnsi="Arial" w:cs="Arial"/>
          <w:sz w:val="18"/>
          <w:szCs w:val="18"/>
          <w:lang w:val="en-US"/>
        </w:rPr>
        <w:t xml:space="preserve"> </w:t>
      </w:r>
    </w:p>
    <w:p w14:paraId="0CA718A7" w14:textId="77777777" w:rsidR="006D3880" w:rsidRPr="00BD3DC8" w:rsidRDefault="006D3880" w:rsidP="004862DA">
      <w:pPr>
        <w:divId w:val="1148090695"/>
        <w:rPr>
          <w:rFonts w:ascii="Arial" w:hAnsi="Arial" w:cs="Arial"/>
          <w:sz w:val="18"/>
          <w:szCs w:val="18"/>
          <w:lang w:val="en-US"/>
        </w:rPr>
      </w:pPr>
      <w:r w:rsidRPr="00BD3DC8">
        <w:rPr>
          <w:rFonts w:ascii="Arial" w:hAnsi="Arial" w:cs="Arial"/>
          <w:sz w:val="18"/>
          <w:szCs w:val="18"/>
          <w:lang w:val="en-US"/>
        </w:rPr>
        <w:t xml:space="preserve">Sweden </w:t>
      </w:r>
    </w:p>
    <w:p w14:paraId="016968DB" w14:textId="77777777" w:rsidR="006D3880" w:rsidRPr="00BD3DC8" w:rsidRDefault="006D3880" w:rsidP="004862DA">
      <w:pPr>
        <w:rPr>
          <w:rFonts w:ascii="Arial" w:hAnsi="Arial" w:cs="Arial"/>
          <w:sz w:val="18"/>
          <w:szCs w:val="18"/>
          <w:lang w:val="en-US"/>
        </w:rPr>
      </w:pPr>
    </w:p>
    <w:p w14:paraId="43E857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photodynamic therapy with methyl aminolevulinate (MAL-PDT) is a treatment for non-melanoma skin cancer (NMSC) and premalignant lesions. Dragieva and colleagues found that MAL-PDT cleared actinic keratoses (AKs) in 13 of 17 patients with moderate to severe AK at 16 weeks of treatment, with a partial response in an additional 3 patients.1 Moreover, preclinical studies of MAL-PDT suggested that this treatment may have potential for the prevention of skin cancer. A significant group of patients develop premalignant lesions following organ transplantation; thus, transplant recipients represent a good population in which to study methods for its prevention. Wulf and associates demonstrated that MAL-PDT significantly prolonged the time to occurrence of new AK lesions (P=.034) in treated areas vs control areas in 27 patients following renal transplant. Over a 12-month follow-up, 65% of treated areas remained free of lesions, vs 35% of control areas. In addition to these 2 small studies,1,2 MAL-PDT has been evaluated in an extensive clinical program in patients with AKs and basal cell carcinomas. We conducted a multicenter, randomized, comparative, intrapatient study, with a 27-month follow-up, to compare the occurrence of new lesions after either MAL-PDT or lesion-specific treatment, based on investigator preference. A total of 11 centers in Europe enrolled 81 patients with 889 lesions. MAL-PDT was superior to other treatments at each time point (P&lt;.05). A trend toward statistically significant lower numbers of new AKs in the MAL-PDT areas compared with control areas was seen even 1 year after the last full treatment.</w:t>
      </w:r>
    </w:p>
    <w:p w14:paraId="4364327C" w14:textId="77777777" w:rsidR="00B44904" w:rsidRPr="00BD3DC8" w:rsidRDefault="00B44904" w:rsidP="004862DA">
      <w:pPr>
        <w:jc w:val="both"/>
        <w:rPr>
          <w:rFonts w:ascii="Arial" w:hAnsi="Arial" w:cs="Arial"/>
          <w:sz w:val="18"/>
          <w:szCs w:val="18"/>
          <w:lang w:val="en-US"/>
        </w:rPr>
      </w:pPr>
    </w:p>
    <w:p w14:paraId="75F190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a lack of short-duration treatments for the prevention of NMSC. A long-term, 6-month study of topical application of 5-fluorouracil vs MAL-PDT in organ transplant recipients showed that MAL-PDT was more effective and cosmetically acceptable, and was preferred by patients.3 Long-term clinical follow-up of transplant patients treated with MAL-PDT brings the first hard evidence of a therapy that can not only treat, but may also potentially prevent the recurrence of AKs in this high-risk population, thus confirming the results of prior small clinical studies and in vivo studies.</w:t>
      </w:r>
    </w:p>
    <w:p w14:paraId="4F46DC5D" w14:textId="77777777" w:rsidR="00B44904" w:rsidRPr="00BD3DC8" w:rsidRDefault="00B44904" w:rsidP="004862DA">
      <w:pPr>
        <w:jc w:val="both"/>
        <w:rPr>
          <w:rFonts w:ascii="Arial" w:hAnsi="Arial" w:cs="Arial"/>
          <w:sz w:val="18"/>
          <w:szCs w:val="18"/>
          <w:lang w:val="en-US"/>
        </w:rPr>
      </w:pPr>
    </w:p>
    <w:p w14:paraId="6C80AE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1FA519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Dragieva G, Prinz BM, Hafner J, et al. A randomized controlled clinical trial of topical photodynamic therapy with methyl aminolaevulinate in the treatment of actinic keratoses in transplant recipients. Br J Dermatol. 2004;151:196-200.</w:t>
      </w:r>
    </w:p>
    <w:p w14:paraId="1BD8EA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Wulf HC, Pavel S, Stender I, Bakker-Wensveen CA. Topical photodynamic therapy for prevention of new skin lesions in renal transplant recipients. Acta Derm Venereol. 2006;86:25-28.</w:t>
      </w:r>
    </w:p>
    <w:p w14:paraId="6BAC333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Perrett CM, McGregor JM, Warwick J, et al. Treatment of post-transplant premalignant skin disease: a randomized intrapatient comparative study of 5-fluorouracil cream and topical photodynamic therapy. Br J Dermatol. 2006;156:320-328. </w:t>
      </w:r>
    </w:p>
    <w:p w14:paraId="4834A93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2503 </w:t>
      </w:r>
    </w:p>
    <w:p w14:paraId="274C17F8" w14:textId="77777777" w:rsidR="006D3880" w:rsidRPr="00BD3DC8" w:rsidRDefault="006D3880" w:rsidP="004862DA">
      <w:pPr>
        <w:divId w:val="780879229"/>
        <w:rPr>
          <w:rFonts w:ascii="Arial" w:hAnsi="Arial" w:cs="Arial"/>
          <w:b/>
          <w:bCs/>
          <w:sz w:val="18"/>
          <w:szCs w:val="18"/>
          <w:lang w:val="en-US"/>
        </w:rPr>
      </w:pPr>
      <w:r w:rsidRPr="00BD3DC8">
        <w:rPr>
          <w:rFonts w:ascii="Arial" w:hAnsi="Arial" w:cs="Arial"/>
          <w:b/>
          <w:bCs/>
          <w:sz w:val="18"/>
          <w:szCs w:val="18"/>
          <w:lang w:val="en-US"/>
        </w:rPr>
        <w:t xml:space="preserve">PATIENTS RATING PDT: WHAT IS IMPORTANT? </w:t>
      </w:r>
    </w:p>
    <w:p w14:paraId="2D40440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Rolf-Markus Szeimies</w:t>
      </w:r>
      <w:r w:rsidRPr="00BD3DC8">
        <w:rPr>
          <w:rFonts w:ascii="Arial" w:hAnsi="Arial" w:cs="Arial"/>
          <w:sz w:val="18"/>
          <w:szCs w:val="18"/>
          <w:lang w:val="en-US"/>
        </w:rPr>
        <w:t xml:space="preserve"> </w:t>
      </w:r>
    </w:p>
    <w:p w14:paraId="157ED6ED" w14:textId="77777777" w:rsidR="006D3880" w:rsidRPr="00BD3DC8" w:rsidRDefault="006D3880" w:rsidP="004862DA">
      <w:pPr>
        <w:divId w:val="1620339292"/>
        <w:rPr>
          <w:rFonts w:ascii="Arial" w:hAnsi="Arial" w:cs="Arial"/>
          <w:sz w:val="18"/>
          <w:szCs w:val="18"/>
          <w:lang w:val="en-US"/>
        </w:rPr>
      </w:pPr>
      <w:r w:rsidRPr="00BD3DC8">
        <w:rPr>
          <w:rFonts w:ascii="Arial" w:hAnsi="Arial" w:cs="Arial"/>
          <w:sz w:val="18"/>
          <w:szCs w:val="18"/>
          <w:lang w:val="en-US"/>
        </w:rPr>
        <w:t xml:space="preserve">Germany </w:t>
      </w:r>
    </w:p>
    <w:p w14:paraId="3E080AC7" w14:textId="77777777" w:rsidR="006D3880" w:rsidRPr="00BD3DC8" w:rsidRDefault="006D3880" w:rsidP="004862DA">
      <w:pPr>
        <w:rPr>
          <w:rFonts w:ascii="Arial" w:hAnsi="Arial" w:cs="Arial"/>
          <w:sz w:val="18"/>
          <w:szCs w:val="18"/>
          <w:lang w:val="en-US"/>
        </w:rPr>
      </w:pPr>
    </w:p>
    <w:p w14:paraId="559255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Skin malignancies, like other skin diseases, have been shown to result in significant stress and impairment of quality of life for patients. Shah et al found that patients with more extensive skin disease (≥5% body surface area affected) had poorer quality of life; this has implications for patients who have widespread actinic damage, as they may be expected to have a worse QoL than patients with individual skin cancers. However, it is only recently that researchers have begun to study the impact of patients’ specific skin cancer concerns. Rhee et al, using the DLQI scores, found that QoL in patients with skin cancer was related to the physical improvement after treatment and to patient embarrassment related to the disease process. Prospective comparative studies evaluating the cosmetic outcome have consistently shown that better outcomes are achieved with PDT than with control treatments. When used for AKs, good or excellent cosmetic outcomes are achieved in 84%- 98%; in comparison, good or excellent results range from 51- 81% with cryotherapy. In superficial basal cell carcinoma, PDT may offer significant advantages over surgery and cryotherapy, with good to excellent results in 89-93% of patients versus 50-54% of patients treated with cryotherapy. Braathen et al recommend that the high cure rates with superior cosmetic outcomes in this indication make PDT “particularly well suited for the treatment of large, extensive, and multiple lesions.” In Bowen’s disease, cosmetic outcome at 3 months was good or excellent in 94% of patients treated with MAL-PDT vs 76% with 5-FU and 66% with cryotherapy; further, results were maintained at 12 months.</w:t>
      </w:r>
    </w:p>
    <w:p w14:paraId="69E5F359" w14:textId="77777777" w:rsidR="00B44904" w:rsidRPr="00BD3DC8" w:rsidRDefault="00B44904" w:rsidP="004862DA">
      <w:pPr>
        <w:jc w:val="both"/>
        <w:rPr>
          <w:rFonts w:ascii="Arial" w:hAnsi="Arial" w:cs="Arial"/>
          <w:sz w:val="18"/>
          <w:szCs w:val="18"/>
          <w:lang w:val="en-US"/>
        </w:rPr>
      </w:pPr>
    </w:p>
    <w:p w14:paraId="35B588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currently available comparison data shows that topical PDT achieves superior cosmesis to conventional therapies in non-melanoma skin cancers. These studies will be presented and impact of treatment on patient’s QoL discussed.</w:t>
      </w:r>
    </w:p>
    <w:p w14:paraId="10500623" w14:textId="77777777" w:rsidR="00B44904" w:rsidRPr="00BD3DC8" w:rsidRDefault="00B44904" w:rsidP="004862DA">
      <w:pPr>
        <w:jc w:val="both"/>
        <w:rPr>
          <w:rFonts w:ascii="Arial" w:hAnsi="Arial" w:cs="Arial"/>
          <w:sz w:val="18"/>
          <w:szCs w:val="18"/>
          <w:lang w:val="en-US"/>
        </w:rPr>
      </w:pPr>
    </w:p>
    <w:p w14:paraId="6908389D" w14:textId="77777777" w:rsidR="00B44904" w:rsidRPr="00BD3DC8" w:rsidRDefault="00B44904" w:rsidP="004862DA">
      <w:pPr>
        <w:jc w:val="both"/>
        <w:rPr>
          <w:rFonts w:ascii="Arial" w:hAnsi="Arial" w:cs="Arial"/>
          <w:sz w:val="18"/>
          <w:szCs w:val="18"/>
          <w:lang w:val="en-US"/>
        </w:rPr>
      </w:pPr>
    </w:p>
    <w:p w14:paraId="7B70DF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433D8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Shah M, Coates M. An assessment of the quality of life in older patients with skin disease. Br J </w:t>
      </w:r>
    </w:p>
    <w:p w14:paraId="440D46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 2006;154:150-153.</w:t>
      </w:r>
    </w:p>
    <w:p w14:paraId="4C5F6F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Braathen LR, Szeimies R-M, Basset-Seguin N, et al. Guidelines on the use of photodynamic </w:t>
      </w:r>
    </w:p>
    <w:p w14:paraId="04535B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therapy for nonmelanoma skin cancer: an international consensus. J Am Acad Dermatol </w:t>
      </w:r>
    </w:p>
    <w:p w14:paraId="0CF3FF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2007;56:125-43</w:t>
      </w:r>
    </w:p>
    <w:p w14:paraId="07A0FC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Rhee JS, Matthews BA, et al. Skin Cancer and Quality of Life : Assessment With the </w:t>
      </w:r>
    </w:p>
    <w:p w14:paraId="460C403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Dermatology Life Quality Index. Dermatol Surg 30:525-529. </w:t>
      </w:r>
    </w:p>
    <w:p w14:paraId="5F0947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2504 </w:t>
      </w:r>
    </w:p>
    <w:p w14:paraId="021206DD" w14:textId="77777777" w:rsidR="006D3880" w:rsidRPr="00BD3DC8" w:rsidRDefault="006D3880" w:rsidP="004862DA">
      <w:pPr>
        <w:divId w:val="293296031"/>
        <w:rPr>
          <w:rFonts w:ascii="Arial" w:hAnsi="Arial" w:cs="Arial"/>
          <w:b/>
          <w:bCs/>
          <w:sz w:val="18"/>
          <w:szCs w:val="18"/>
          <w:lang w:val="en-US"/>
        </w:rPr>
      </w:pPr>
      <w:r w:rsidRPr="00BD3DC8">
        <w:rPr>
          <w:rFonts w:ascii="Arial" w:hAnsi="Arial" w:cs="Arial"/>
          <w:b/>
          <w:bCs/>
          <w:sz w:val="18"/>
          <w:szCs w:val="18"/>
          <w:lang w:val="en-US"/>
        </w:rPr>
        <w:t xml:space="preserve">THE VISIBLE ASPECTS OF PREVENTION AND CURE OF PHOTODAMAGED SKIN </w:t>
      </w:r>
    </w:p>
    <w:p w14:paraId="089E00A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Luiz Torezan</w:t>
      </w:r>
      <w:r w:rsidRPr="00BD3DC8">
        <w:rPr>
          <w:rFonts w:ascii="Arial" w:hAnsi="Arial" w:cs="Arial"/>
          <w:sz w:val="18"/>
          <w:szCs w:val="18"/>
          <w:lang w:val="en-US"/>
        </w:rPr>
        <w:t xml:space="preserve"> </w:t>
      </w:r>
    </w:p>
    <w:p w14:paraId="308C2BF7" w14:textId="77777777" w:rsidR="006D3880" w:rsidRPr="00BD3DC8" w:rsidRDefault="006D3880" w:rsidP="004862DA">
      <w:pPr>
        <w:divId w:val="185214042"/>
        <w:rPr>
          <w:rFonts w:ascii="Arial" w:hAnsi="Arial" w:cs="Arial"/>
          <w:sz w:val="18"/>
          <w:szCs w:val="18"/>
          <w:lang w:val="en-US"/>
        </w:rPr>
      </w:pPr>
      <w:r w:rsidRPr="00BD3DC8">
        <w:rPr>
          <w:rFonts w:ascii="Arial" w:hAnsi="Arial" w:cs="Arial"/>
          <w:sz w:val="18"/>
          <w:szCs w:val="18"/>
          <w:lang w:val="en-US"/>
        </w:rPr>
        <w:t xml:space="preserve">Brazil </w:t>
      </w:r>
    </w:p>
    <w:p w14:paraId="0C7F61AA" w14:textId="77777777" w:rsidR="006D3880" w:rsidRPr="00BD3DC8" w:rsidRDefault="006D3880" w:rsidP="004862DA">
      <w:pPr>
        <w:rPr>
          <w:rFonts w:ascii="Arial" w:hAnsi="Arial" w:cs="Arial"/>
          <w:sz w:val="18"/>
          <w:szCs w:val="18"/>
          <w:lang w:val="en-US"/>
        </w:rPr>
      </w:pPr>
    </w:p>
    <w:p w14:paraId="0DD271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Patients with more sensitive skin types and those who have pursued prolonged sunshine exposure or have undergone transplantation have sometimes severely photodamaged skin; they represent a particular management challenge, typically with extensive areas of exposed skin demonstrating field cancerization and the potential to develop a variety of nonmelanoma skin cancer. </w:t>
      </w:r>
    </w:p>
    <w:p w14:paraId="5D4C3581" w14:textId="77777777" w:rsidR="00B44904" w:rsidRPr="00BD3DC8" w:rsidRDefault="00B44904" w:rsidP="004862DA">
      <w:pPr>
        <w:jc w:val="both"/>
        <w:rPr>
          <w:rFonts w:ascii="Arial" w:hAnsi="Arial" w:cs="Arial"/>
          <w:sz w:val="18"/>
          <w:szCs w:val="18"/>
          <w:lang w:val="en-US"/>
        </w:rPr>
      </w:pPr>
    </w:p>
    <w:p w14:paraId="4FAD84D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Topical PDT represents an excellent choice for the treatment of multiple actinic keratoses (AKs), providing selective and effective therapy with minimal or absent scarring. The treatment of multiple AKs has consistently been related to excellent cosmetic results, as demonstrated by a recent randomized split- face study versus cryotherapy by Morton C et al. Also, there is evidence that PDT can be used on large areas to prevent recurrences such as in transplant patients, which may be related to its activity on subclinical lesions. Again, the cosmetic outcome was excellent despite extensive lesions. Thus, a limited number of PDT sessions can provide not only cure of malignant tumors but prevent minimal microscopic pre-malignant cells from developing into carcinomas. Skin biopsies and immunohistochemistry will be shown in this presentation to support these observations. </w:t>
      </w:r>
    </w:p>
    <w:p w14:paraId="34356E4B" w14:textId="37FAA05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0D4F809" w14:textId="77777777" w:rsidR="00DF5FB7" w:rsidRPr="00BD3DC8" w:rsidRDefault="00DF5FB7" w:rsidP="004862DA">
      <w:pPr>
        <w:rPr>
          <w:rFonts w:ascii="Arial" w:hAnsi="Arial" w:cs="Arial"/>
          <w:sz w:val="18"/>
          <w:szCs w:val="18"/>
          <w:lang w:val="en-US"/>
        </w:rPr>
      </w:pPr>
    </w:p>
    <w:p w14:paraId="053C1B02" w14:textId="77777777" w:rsidR="006D3880" w:rsidRPr="00BD3DC8" w:rsidRDefault="006D3880" w:rsidP="004862DA">
      <w:pPr>
        <w:divId w:val="1210071785"/>
        <w:rPr>
          <w:rFonts w:ascii="Arial" w:hAnsi="Arial" w:cs="Arial"/>
          <w:b/>
          <w:bCs/>
          <w:sz w:val="18"/>
          <w:szCs w:val="18"/>
          <w:lang w:val="en-US"/>
        </w:rPr>
      </w:pPr>
      <w:r w:rsidRPr="00BD3DC8">
        <w:rPr>
          <w:rFonts w:ascii="Arial" w:hAnsi="Arial" w:cs="Arial"/>
          <w:b/>
          <w:bCs/>
          <w:sz w:val="18"/>
          <w:szCs w:val="18"/>
          <w:lang w:val="en-US"/>
        </w:rPr>
        <w:t xml:space="preserve">2506 </w:t>
      </w:r>
    </w:p>
    <w:p w14:paraId="6DE4D5DF" w14:textId="77777777" w:rsidR="006D3880" w:rsidRPr="00BD3DC8" w:rsidRDefault="006D3880" w:rsidP="004862DA">
      <w:pPr>
        <w:divId w:val="128717912"/>
        <w:rPr>
          <w:rFonts w:ascii="Arial" w:hAnsi="Arial" w:cs="Arial"/>
          <w:b/>
          <w:bCs/>
          <w:sz w:val="18"/>
          <w:szCs w:val="18"/>
          <w:lang w:val="en-US"/>
        </w:rPr>
      </w:pPr>
      <w:r w:rsidRPr="00BD3DC8">
        <w:rPr>
          <w:rFonts w:ascii="Arial" w:hAnsi="Arial" w:cs="Arial"/>
          <w:b/>
          <w:bCs/>
          <w:sz w:val="18"/>
          <w:szCs w:val="18"/>
          <w:lang w:val="en-US"/>
        </w:rPr>
        <w:t xml:space="preserve">THE LATEST COSMECEUTICAL APPROACHES FOR ANTI-AGING </w:t>
      </w:r>
    </w:p>
    <w:p w14:paraId="7EEDAF8C" w14:textId="77777777" w:rsidR="006D3880" w:rsidRPr="00BD3DC8" w:rsidRDefault="006D3880" w:rsidP="004862DA">
      <w:pPr>
        <w:jc w:val="both"/>
        <w:divId w:val="1126433852"/>
        <w:rPr>
          <w:rFonts w:ascii="Arial" w:hAnsi="Arial" w:cs="Arial"/>
          <w:sz w:val="18"/>
          <w:szCs w:val="18"/>
          <w:lang w:val="en-US"/>
        </w:rPr>
      </w:pPr>
      <w:r w:rsidRPr="00BD3DC8">
        <w:rPr>
          <w:rStyle w:val="primerautor"/>
          <w:rFonts w:ascii="Arial" w:hAnsi="Arial" w:cs="Arial"/>
          <w:sz w:val="18"/>
          <w:szCs w:val="18"/>
          <w:lang w:val="en-US"/>
        </w:rPr>
        <w:t>Zoe Diana Draelos</w:t>
      </w:r>
      <w:r w:rsidRPr="00BD3DC8">
        <w:rPr>
          <w:rFonts w:ascii="Arial" w:hAnsi="Arial" w:cs="Arial"/>
          <w:sz w:val="18"/>
          <w:szCs w:val="18"/>
          <w:lang w:val="en-US"/>
        </w:rPr>
        <w:t xml:space="preserve"> </w:t>
      </w:r>
    </w:p>
    <w:p w14:paraId="7F747F39" w14:textId="77777777" w:rsidR="006D3880" w:rsidRPr="00BD3DC8" w:rsidRDefault="006D3880" w:rsidP="004862DA">
      <w:pPr>
        <w:divId w:val="15842931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341A72B" w14:textId="77777777" w:rsidR="006D3880" w:rsidRPr="00BD3DC8" w:rsidRDefault="006D3880" w:rsidP="004862DA">
      <w:pPr>
        <w:divId w:val="1126433852"/>
        <w:rPr>
          <w:rFonts w:ascii="Arial" w:hAnsi="Arial" w:cs="Arial"/>
          <w:sz w:val="18"/>
          <w:szCs w:val="18"/>
          <w:lang w:val="en-US"/>
        </w:rPr>
      </w:pPr>
    </w:p>
    <w:p w14:paraId="78B6E107"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Cosmeceuticals provide a new therapeutic frontier for anti-aging in dermatology. The most dramatic signs of cutaneous aging include the lack of skin surface regularity, the formation of rhagades, and the increased presence of dyspigmentation. These three needs of maturing skin can be met by novel ingredients incorporated into carefully constructed formulations designed to deliver scientifically measurable and visibly noticeable improvement. Skin surface irregularity can be improved through increased skin turnover facilitated by topical niacinamide while the appearance of fine lines can be diminished through the application of moisturizers containing engineered peptides and over-the-counter retinoids, such as retinyl propionate. Finally, skin pigmentation can become more regular with the topical application of N-acetyl glucosamine and UVA photoprotective ingredients. Furthermore, combining cosmeceutical ingredients in a moisturizing vehicle can magnify benefits and profoundly improve skin appearance.</w:t>
      </w:r>
    </w:p>
    <w:p w14:paraId="1AE3C387" w14:textId="77777777" w:rsidR="00B44904" w:rsidRPr="00BD3DC8" w:rsidRDefault="00B44904" w:rsidP="004862DA">
      <w:pPr>
        <w:jc w:val="both"/>
        <w:divId w:val="1126433852"/>
        <w:rPr>
          <w:rFonts w:ascii="Arial" w:hAnsi="Arial" w:cs="Arial"/>
          <w:sz w:val="18"/>
          <w:szCs w:val="18"/>
          <w:lang w:val="en-US"/>
        </w:rPr>
      </w:pPr>
    </w:p>
    <w:p w14:paraId="2ED0E0CB"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Bibliography:</w:t>
      </w:r>
    </w:p>
    <w:p w14:paraId="1E4CA1EA"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Matts PJ, Oblong JE, Bisset DL. A review of the range of effects of niacinamide in human skin. Intl Fed Soc Cosmet Chem Mag. 2002;5:285-9.</w:t>
      </w:r>
    </w:p>
    <w:p w14:paraId="7CEC637F"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Draelos ZD, Ertel K, Berge C. Niacinamide-containing facial moisturizer improves skin barrier and benefits subjects with rosacea. Cutis. 2005; 76:135-41.</w:t>
      </w:r>
    </w:p>
    <w:p w14:paraId="13B20902"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 xml:space="preserve">Robinson LR, </w:t>
      </w:r>
      <w:smartTag w:uri="urn:schemas-microsoft-com:office:smarttags" w:element="place">
        <w:smartTag w:uri="urn:schemas-microsoft-com:office:smarttags" w:element="City">
          <w:r w:rsidRPr="00BD3DC8">
            <w:rPr>
              <w:rFonts w:ascii="Arial" w:hAnsi="Arial" w:cs="Arial"/>
              <w:sz w:val="18"/>
              <w:szCs w:val="18"/>
              <w:lang w:val="en-US"/>
            </w:rPr>
            <w:t>Fitzgerald</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NC</w:t>
          </w:r>
        </w:smartTag>
      </w:smartTag>
      <w:r w:rsidRPr="00BD3DC8">
        <w:rPr>
          <w:rFonts w:ascii="Arial" w:hAnsi="Arial" w:cs="Arial"/>
          <w:sz w:val="18"/>
          <w:szCs w:val="18"/>
          <w:lang w:val="en-US"/>
        </w:rPr>
        <w:t>, Doughty DG, et al. Topical palmitoyl pentapeptide provides improvement in photoaged human facial skin. Int J Cosmet Sci. 2005; 27:155-160.</w:t>
      </w:r>
    </w:p>
    <w:p w14:paraId="30104D98" w14:textId="77777777" w:rsidR="00B44904" w:rsidRPr="00BD3DC8" w:rsidRDefault="006D3880" w:rsidP="004862DA">
      <w:pPr>
        <w:jc w:val="both"/>
        <w:divId w:val="1126433852"/>
        <w:rPr>
          <w:rFonts w:ascii="Arial" w:hAnsi="Arial" w:cs="Arial"/>
          <w:sz w:val="18"/>
          <w:szCs w:val="18"/>
          <w:lang w:val="fr-FR"/>
        </w:rPr>
      </w:pPr>
      <w:r w:rsidRPr="00BD3DC8">
        <w:rPr>
          <w:rFonts w:ascii="Arial" w:hAnsi="Arial" w:cs="Arial"/>
          <w:sz w:val="18"/>
          <w:szCs w:val="18"/>
          <w:lang w:val="en-US"/>
        </w:rPr>
        <w:t xml:space="preserve">Kang S, Duell EA, Fisher GJ, et al.: Application of retinol to human skin in vivo induces epidermal hyperplasia and cellular retinoid binding proteins characteristic of retinoic acid but without measurable retinoic acid levels of irritation. </w:t>
      </w:r>
      <w:r w:rsidRPr="00BD3DC8">
        <w:rPr>
          <w:rFonts w:ascii="Arial" w:hAnsi="Arial" w:cs="Arial"/>
          <w:sz w:val="18"/>
          <w:szCs w:val="18"/>
          <w:lang w:val="fr-FR"/>
        </w:rPr>
        <w:t>J Invest Dermatol. 1995; 105:549-56.</w:t>
      </w:r>
    </w:p>
    <w:p w14:paraId="7C7D9F13"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fr-FR"/>
        </w:rPr>
        <w:t xml:space="preserve">Fluhr JW, Vienne MP, Lauze C, et al. </w:t>
      </w:r>
      <w:r w:rsidRPr="00BD3DC8">
        <w:rPr>
          <w:rFonts w:ascii="Arial" w:hAnsi="Arial" w:cs="Arial"/>
          <w:sz w:val="18"/>
          <w:szCs w:val="18"/>
          <w:lang w:val="en-US"/>
        </w:rPr>
        <w:t>Tolerance profile of retinol, retinaldehyde, and retinoic acid under maximized and long-term clinical conditions. Dermatol. 1999; 199S: 57-60.</w:t>
      </w:r>
    </w:p>
    <w:p w14:paraId="7A4C9A74" w14:textId="77777777" w:rsidR="00B44904"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Bissett DL, Robinson LR, Raleigh PS, Miyamoto K, Hakozaki T, Li J, Kelm GR. Reduction in the appearance of facial hyperpigmentation by topical N-acetyl glucosamine. J Cosmet Dermatol 222007;6:20-26.</w:t>
      </w:r>
    </w:p>
    <w:p w14:paraId="67CE4C66" w14:textId="77777777" w:rsidR="006D3880" w:rsidRPr="00BD3DC8" w:rsidRDefault="006D3880" w:rsidP="004862DA">
      <w:pPr>
        <w:jc w:val="both"/>
        <w:divId w:val="1126433852"/>
        <w:rPr>
          <w:rFonts w:ascii="Arial" w:hAnsi="Arial" w:cs="Arial"/>
          <w:sz w:val="18"/>
          <w:szCs w:val="18"/>
          <w:lang w:val="en-US"/>
        </w:rPr>
      </w:pPr>
      <w:r w:rsidRPr="00BD3DC8">
        <w:rPr>
          <w:rFonts w:ascii="Arial" w:hAnsi="Arial" w:cs="Arial"/>
          <w:sz w:val="18"/>
          <w:szCs w:val="18"/>
          <w:lang w:val="en-US"/>
        </w:rPr>
        <w:t xml:space="preserve">Bissett DL. Anti-aging skin care formulations. In Cosmetic Formulation of Skin Care Products, ed. Zoe Diana Draelos &amp; Lauren A. Thaman, Taylor &amp; Francis Group, Bocal Raton, 2006, pp. 167-186. </w:t>
      </w:r>
    </w:p>
    <w:p w14:paraId="7055D36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2507 </w:t>
      </w:r>
    </w:p>
    <w:p w14:paraId="279CC56E" w14:textId="77777777" w:rsidR="006D3880" w:rsidRPr="00BD3DC8" w:rsidRDefault="006D3880" w:rsidP="004862DA">
      <w:pPr>
        <w:divId w:val="2063402539"/>
        <w:rPr>
          <w:rFonts w:ascii="Arial" w:hAnsi="Arial" w:cs="Arial"/>
          <w:b/>
          <w:bCs/>
          <w:sz w:val="18"/>
          <w:szCs w:val="18"/>
          <w:lang w:val="en-US"/>
        </w:rPr>
      </w:pPr>
      <w:r w:rsidRPr="00BD3DC8">
        <w:rPr>
          <w:rFonts w:ascii="Arial" w:hAnsi="Arial" w:cs="Arial"/>
          <w:b/>
          <w:bCs/>
          <w:sz w:val="18"/>
          <w:szCs w:val="18"/>
          <w:lang w:val="en-US"/>
        </w:rPr>
        <w:t xml:space="preserve">MAINTENANCE OF HEALTHY SKIN: CLEANSING, MOISTURIZATION AND UV PROTECTION </w:t>
      </w:r>
    </w:p>
    <w:p w14:paraId="444ED5B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 Frank Nash</w:t>
      </w:r>
      <w:r w:rsidRPr="00BD3DC8">
        <w:rPr>
          <w:rFonts w:ascii="Arial" w:hAnsi="Arial" w:cs="Arial"/>
          <w:sz w:val="18"/>
          <w:szCs w:val="18"/>
          <w:lang w:val="en-US"/>
        </w:rPr>
        <w:t xml:space="preserve"> </w:t>
      </w:r>
    </w:p>
    <w:p w14:paraId="1F69B5A2" w14:textId="77777777" w:rsidR="006D3880" w:rsidRPr="00BD3DC8" w:rsidRDefault="006D3880" w:rsidP="004862DA">
      <w:pPr>
        <w:divId w:val="858740038"/>
        <w:rPr>
          <w:rFonts w:ascii="Arial" w:hAnsi="Arial" w:cs="Arial"/>
          <w:sz w:val="18"/>
          <w:szCs w:val="18"/>
          <w:lang w:val="en-US"/>
        </w:rPr>
      </w:pPr>
      <w:r w:rsidRPr="00BD3DC8">
        <w:rPr>
          <w:rFonts w:ascii="Arial" w:hAnsi="Arial" w:cs="Arial"/>
          <w:sz w:val="18"/>
          <w:szCs w:val="18"/>
          <w:lang w:val="en-US"/>
        </w:rPr>
        <w:t xml:space="preserve">United States </w:t>
      </w:r>
    </w:p>
    <w:p w14:paraId="3569CDC3" w14:textId="77777777" w:rsidR="006D3880" w:rsidRPr="00BD3DC8" w:rsidRDefault="006D3880" w:rsidP="004862DA">
      <w:pPr>
        <w:rPr>
          <w:rFonts w:ascii="Arial" w:hAnsi="Arial" w:cs="Arial"/>
          <w:sz w:val="18"/>
          <w:szCs w:val="18"/>
          <w:lang w:val="en-US"/>
        </w:rPr>
      </w:pPr>
    </w:p>
    <w:p w14:paraId="3707776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objective of this review is to present the principle elements of cleansing, moisturization and sun protection modalities which are largely responsible for maintaining healthy skin. </w:t>
      </w:r>
    </w:p>
    <w:p w14:paraId="347B66EE" w14:textId="77777777" w:rsidR="00B44904" w:rsidRPr="00BD3DC8" w:rsidRDefault="00B44904" w:rsidP="004862DA">
      <w:pPr>
        <w:jc w:val="both"/>
        <w:rPr>
          <w:rFonts w:ascii="Arial" w:hAnsi="Arial" w:cs="Arial"/>
          <w:sz w:val="18"/>
          <w:szCs w:val="18"/>
          <w:lang w:val="en-US"/>
        </w:rPr>
      </w:pPr>
    </w:p>
    <w:p w14:paraId="7D2896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Healthy skin is a universal desire of humans. The regular and proper use of cleansing, moisturization and solar protection regimens play a key role in maintaining skin health. These are lifetime practices wherein products technologies evolve even as the essential function remains. </w:t>
      </w:r>
    </w:p>
    <w:p w14:paraId="1913FF0D" w14:textId="77777777" w:rsidR="00B44904" w:rsidRPr="00BD3DC8" w:rsidRDefault="00B44904" w:rsidP="004862DA">
      <w:pPr>
        <w:jc w:val="both"/>
        <w:rPr>
          <w:rFonts w:ascii="Arial" w:hAnsi="Arial" w:cs="Arial"/>
          <w:sz w:val="18"/>
          <w:szCs w:val="18"/>
          <w:lang w:val="en-US"/>
        </w:rPr>
      </w:pPr>
    </w:p>
    <w:p w14:paraId="2F2C5C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Human skin is exposed to an extraordinary hostile environment over the course of a lifetime. Whereas there are multiple product types which consumers may select to help maintain and protect the skin, at a minimum cleansing, moisturization and protection against solar ultraviolet (UV) radiation are elements of any strategy designed for skin health. To achieve the greatest benefit from these treatment modalities, products must be carefully formulated since misuse or poorly designed products may exacerbate symptoms associated with unhealthy skin. </w:t>
      </w:r>
    </w:p>
    <w:p w14:paraId="53F21951" w14:textId="77777777" w:rsidR="00B44904" w:rsidRPr="00BD3DC8" w:rsidRDefault="00B44904" w:rsidP="004862DA">
      <w:pPr>
        <w:jc w:val="both"/>
        <w:rPr>
          <w:rFonts w:ascii="Arial" w:hAnsi="Arial" w:cs="Arial"/>
          <w:sz w:val="18"/>
          <w:szCs w:val="18"/>
          <w:lang w:val="en-US"/>
        </w:rPr>
      </w:pPr>
    </w:p>
    <w:p w14:paraId="09C20C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745D96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Draelos ZD. Concepts in skin care maintenance. Cutis 2005; 76(6 SUPPL.):19-25. </w:t>
      </w:r>
    </w:p>
    <w:p w14:paraId="456C0103" w14:textId="77777777" w:rsidR="00B44904" w:rsidRPr="00BD3DC8" w:rsidRDefault="00B44904" w:rsidP="004862DA">
      <w:pPr>
        <w:jc w:val="both"/>
        <w:rPr>
          <w:rFonts w:ascii="Arial" w:hAnsi="Arial" w:cs="Arial"/>
          <w:sz w:val="18"/>
          <w:szCs w:val="18"/>
          <w:lang w:val="en-US"/>
        </w:rPr>
      </w:pPr>
    </w:p>
    <w:p w14:paraId="5B6FA6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Rawlings AV, Matts PJ. Stratum Corneum Moisturization at the Molecular Level: An update in relation to the dry skin cycle. Journal of Investigative Dermatology 2005; 124(6):1099-1110.</w:t>
      </w:r>
    </w:p>
    <w:p w14:paraId="655E2690" w14:textId="77777777" w:rsidR="00B44904" w:rsidRPr="00BD3DC8" w:rsidRDefault="00B44904" w:rsidP="004862DA">
      <w:pPr>
        <w:jc w:val="both"/>
        <w:rPr>
          <w:rFonts w:ascii="Arial" w:hAnsi="Arial" w:cs="Arial"/>
          <w:sz w:val="18"/>
          <w:szCs w:val="18"/>
          <w:lang w:val="en-US"/>
        </w:rPr>
      </w:pPr>
    </w:p>
    <w:p w14:paraId="67FA4F5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Nash JF. Human safety and efficacy of ultraviolet filters and sunscreen products. Dermatologic Clinics 2006; 24(1):35-51. </w:t>
      </w:r>
    </w:p>
    <w:p w14:paraId="08C254B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2508 </w:t>
      </w:r>
    </w:p>
    <w:p w14:paraId="22397682" w14:textId="77777777" w:rsidR="006D3880" w:rsidRPr="00BD3DC8" w:rsidRDefault="006D3880" w:rsidP="004862DA">
      <w:pPr>
        <w:divId w:val="1826774707"/>
        <w:rPr>
          <w:rFonts w:ascii="Arial" w:hAnsi="Arial" w:cs="Arial"/>
          <w:b/>
          <w:bCs/>
          <w:sz w:val="18"/>
          <w:szCs w:val="18"/>
          <w:lang w:val="en-US"/>
        </w:rPr>
      </w:pPr>
      <w:r w:rsidRPr="00BD3DC8">
        <w:rPr>
          <w:rFonts w:ascii="Arial" w:hAnsi="Arial" w:cs="Arial"/>
          <w:b/>
          <w:bCs/>
          <w:sz w:val="18"/>
          <w:szCs w:val="18"/>
          <w:lang w:val="en-US"/>
        </w:rPr>
        <w:t xml:space="preserve">HAIR HEALTH AND MANAGEMENT OF COMMON HAIR DISORDERS </w:t>
      </w:r>
    </w:p>
    <w:p w14:paraId="1184144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Steven Shiel</w:t>
      </w:r>
      <w:r w:rsidRPr="00BD3DC8">
        <w:rPr>
          <w:rFonts w:ascii="Arial" w:hAnsi="Arial" w:cs="Arial"/>
          <w:sz w:val="18"/>
          <w:szCs w:val="18"/>
          <w:lang w:val="en-US"/>
        </w:rPr>
        <w:t xml:space="preserve"> </w:t>
      </w:r>
    </w:p>
    <w:p w14:paraId="130A7A01" w14:textId="77777777" w:rsidR="006D3880" w:rsidRPr="00BD3DC8" w:rsidRDefault="006D3880" w:rsidP="004862DA">
      <w:pPr>
        <w:divId w:val="531848537"/>
        <w:rPr>
          <w:rFonts w:ascii="Arial" w:hAnsi="Arial" w:cs="Arial"/>
          <w:sz w:val="18"/>
          <w:szCs w:val="18"/>
          <w:lang w:val="en-US"/>
        </w:rPr>
      </w:pPr>
      <w:r w:rsidRPr="00BD3DC8">
        <w:rPr>
          <w:rFonts w:ascii="Arial" w:hAnsi="Arial" w:cs="Arial"/>
          <w:sz w:val="18"/>
          <w:szCs w:val="18"/>
          <w:lang w:val="en-US"/>
        </w:rPr>
        <w:t xml:space="preserve">United Kingdom </w:t>
      </w:r>
    </w:p>
    <w:p w14:paraId="13F73129" w14:textId="77777777" w:rsidR="006D3880" w:rsidRPr="00BD3DC8" w:rsidRDefault="006D3880" w:rsidP="004862DA">
      <w:pPr>
        <w:rPr>
          <w:rFonts w:ascii="Arial" w:hAnsi="Arial" w:cs="Arial"/>
          <w:sz w:val="18"/>
          <w:szCs w:val="18"/>
          <w:lang w:val="en-US"/>
        </w:rPr>
      </w:pPr>
    </w:p>
    <w:p w14:paraId="0D25BF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today’s image conscious society, hair increasingly plays a central role in how we present ourselves to the outside world. It plays a significant role in signaling social and sexual status; with protection or heat conservation now secondary in importance. Therefore it is no surprise that although hair and scalp disorders are not generally associated with significant physiological impairment, the psychological impact can often be very high, and significantly impact the patient’s quality of life. </w:t>
      </w:r>
    </w:p>
    <w:p w14:paraId="7C3411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Whilst a number of congenital hair shaft abnormalities, and scalp disorders do exist; in the majority of cases the cause of hair fibre damage and premature breakage results from self-inflicted physical or chemical processes, and the subsequent damage to the integrity of the hair fibre itself.</w:t>
      </w:r>
    </w:p>
    <w:p w14:paraId="74A04D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many cases, the correct choice of cosmetic hair products (such as conditioners and styling aids) and techniques can provide an individual with improvements in hair feel, appearance, behaviour and protection against damage. The correct use of products such as shampoos and conditioning treatments can not only provide immediate benefits, but also afford long-term protection from further damage. In addition styling and hair colouring products can provide immediate visual benefits, especially in helping to increase the apparent bulk volume of the hair. Together, these changes can significantly improve the patient’s self-esteem and overall quality of life.</w:t>
      </w:r>
    </w:p>
    <w:p w14:paraId="44BE5580" w14:textId="77777777" w:rsidR="00B44904" w:rsidRPr="00BD3DC8" w:rsidRDefault="00B44904" w:rsidP="004862DA">
      <w:pPr>
        <w:jc w:val="both"/>
        <w:rPr>
          <w:rFonts w:ascii="Arial" w:hAnsi="Arial" w:cs="Arial"/>
          <w:sz w:val="18"/>
          <w:szCs w:val="18"/>
          <w:lang w:val="en-US"/>
        </w:rPr>
      </w:pPr>
    </w:p>
    <w:p w14:paraId="54E2DD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1E5294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Bhushan, C. LaTorre , Y.Z. Yang, P.M. Torgerson, Nanotribological Effects of Silicone Type and Deposition Level and Surfactant Type of Human Hair Using Atomic Force Microscopy, Journal of Cosmetic Science, 57 (2006), 37-56</w:t>
      </w:r>
    </w:p>
    <w:p w14:paraId="6129CEA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 Gummer, Hair shaft effects from cosmetics and styling, Exp Dermatol, 8 (1999), 317. </w:t>
      </w:r>
    </w:p>
    <w:p w14:paraId="1BEAA1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C.L. Gummer, Cosmetics and Hair Loss, Clinical and Expermimental Dermatology, 27 (2002), 418-421.</w:t>
      </w:r>
    </w:p>
    <w:p w14:paraId="135034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JT Headington, Telogen effluvium: new concepts and review, Arch Dermatol 129 (1993), 356-363.</w:t>
      </w:r>
    </w:p>
    <w:p w14:paraId="07020D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E.K. Ross, C. Vincenzi, A. Tosti, Videodermoscopy in the Evaluation of Hair and Scalp Disorders, Journal of the American Academy of Dermatology, 55 (2006), 799-806</w:t>
      </w:r>
    </w:p>
    <w:p w14:paraId="74CD690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Tosti, F. Camacho-Martinez and R. Dawber, Management of androgenetic alopecia, J Eur Acad Dermatol Venereol ., (1999), 205-214. </w:t>
      </w:r>
    </w:p>
    <w:p w14:paraId="074316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2509 </w:t>
      </w:r>
    </w:p>
    <w:p w14:paraId="33D04C7D" w14:textId="77777777" w:rsidR="006D3880" w:rsidRPr="00BD3DC8" w:rsidRDefault="006D3880" w:rsidP="004862DA">
      <w:pPr>
        <w:divId w:val="1701315100"/>
        <w:rPr>
          <w:rFonts w:ascii="Arial" w:hAnsi="Arial" w:cs="Arial"/>
          <w:b/>
          <w:bCs/>
          <w:sz w:val="18"/>
          <w:szCs w:val="18"/>
          <w:lang w:val="en-US"/>
        </w:rPr>
      </w:pPr>
      <w:r w:rsidRPr="00BD3DC8">
        <w:rPr>
          <w:rFonts w:ascii="Arial" w:hAnsi="Arial" w:cs="Arial"/>
          <w:b/>
          <w:bCs/>
          <w:sz w:val="18"/>
          <w:szCs w:val="18"/>
          <w:lang w:val="en-US"/>
        </w:rPr>
        <w:t xml:space="preserve">TREATMENT OF SEBORRHEIC DERMATITIS OF THE SCALP </w:t>
      </w:r>
    </w:p>
    <w:p w14:paraId="5913201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James Schwartz</w:t>
      </w:r>
      <w:r w:rsidRPr="00BD3DC8">
        <w:rPr>
          <w:rFonts w:ascii="Arial" w:hAnsi="Arial" w:cs="Arial"/>
          <w:sz w:val="18"/>
          <w:szCs w:val="18"/>
          <w:lang w:val="en-US"/>
        </w:rPr>
        <w:t xml:space="preserve"> </w:t>
      </w:r>
    </w:p>
    <w:p w14:paraId="4DC2F389" w14:textId="77777777" w:rsidR="006D3880" w:rsidRPr="00BD3DC8" w:rsidRDefault="006D3880" w:rsidP="004862DA">
      <w:pPr>
        <w:divId w:val="94180872"/>
        <w:rPr>
          <w:rFonts w:ascii="Arial" w:hAnsi="Arial" w:cs="Arial"/>
          <w:sz w:val="18"/>
          <w:szCs w:val="18"/>
          <w:lang w:val="en-US"/>
        </w:rPr>
      </w:pPr>
      <w:r w:rsidRPr="00BD3DC8">
        <w:rPr>
          <w:rFonts w:ascii="Arial" w:hAnsi="Arial" w:cs="Arial"/>
          <w:sz w:val="18"/>
          <w:szCs w:val="18"/>
          <w:lang w:val="en-US"/>
        </w:rPr>
        <w:t xml:space="preserve">United States </w:t>
      </w:r>
    </w:p>
    <w:p w14:paraId="4B05BF29" w14:textId="77777777" w:rsidR="006D3880" w:rsidRPr="00BD3DC8" w:rsidRDefault="006D3880" w:rsidP="004862DA">
      <w:pPr>
        <w:rPr>
          <w:rFonts w:ascii="Arial" w:hAnsi="Arial" w:cs="Arial"/>
          <w:sz w:val="18"/>
          <w:szCs w:val="18"/>
          <w:lang w:val="en-US"/>
        </w:rPr>
      </w:pPr>
    </w:p>
    <w:p w14:paraId="368373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Seborrheic dermatitis and dandruff are common conditions dominated by flakes and itch symptoms. Beyond these observable conditions, the epidermis is highly perturbed and in an inflammation-driven hyperproliferative condition. This review covers current etiological models and therapeutic strategies.</w:t>
      </w:r>
    </w:p>
    <w:p w14:paraId="6BEF9C72" w14:textId="77777777" w:rsidR="00B44904" w:rsidRPr="00BD3DC8" w:rsidRDefault="00B44904" w:rsidP="004862DA">
      <w:pPr>
        <w:jc w:val="both"/>
        <w:rPr>
          <w:rFonts w:ascii="Arial" w:hAnsi="Arial" w:cs="Arial"/>
          <w:sz w:val="18"/>
          <w:szCs w:val="18"/>
          <w:lang w:val="en-US"/>
        </w:rPr>
      </w:pPr>
    </w:p>
    <w:p w14:paraId="6251B3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Etiology has been controversial in the past due to the search for a singular cause. There are three inter-related factors: Malassezia yeast, sebaceous lipids and a group of host factors. The yeast and sebaceous lipids interact to yield an inflammatory initiator that leads to hyperproliferation within the epidermis; immature stratum corneum cells are dislodged as large clumps rather that a normal desquamative process. </w:t>
      </w:r>
    </w:p>
    <w:p w14:paraId="7366F432" w14:textId="77777777" w:rsidR="00B44904" w:rsidRPr="00BD3DC8" w:rsidRDefault="00B44904" w:rsidP="004862DA">
      <w:pPr>
        <w:jc w:val="both"/>
        <w:rPr>
          <w:rFonts w:ascii="Arial" w:hAnsi="Arial" w:cs="Arial"/>
          <w:sz w:val="18"/>
          <w:szCs w:val="18"/>
          <w:lang w:val="en-US"/>
        </w:rPr>
      </w:pPr>
    </w:p>
    <w:p w14:paraId="4FB328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While many therapeutic strategies are theoretically possible, current technology is centered around controlling the Malassezia population. The most convenient and therefore most common format is the shampoo. A wide range of active materials are available, some are more effective than others. Even within a given active, product pharmacology can have a substantial impact on the delivered efficacy, with factors such as amount deposited on the scalp surface and bio-availability of the deposited material being relevant factors. Beyond choice of active and effective scalp delivery, product usage habits can substantially modulate the efficacy realized by the user.</w:t>
      </w:r>
    </w:p>
    <w:p w14:paraId="271797DD" w14:textId="77777777" w:rsidR="00B44904" w:rsidRPr="00BD3DC8" w:rsidRDefault="00B44904" w:rsidP="004862DA">
      <w:pPr>
        <w:jc w:val="both"/>
        <w:rPr>
          <w:rFonts w:ascii="Arial" w:hAnsi="Arial" w:cs="Arial"/>
          <w:sz w:val="18"/>
          <w:szCs w:val="18"/>
          <w:lang w:val="en-US"/>
        </w:rPr>
      </w:pPr>
    </w:p>
    <w:p w14:paraId="4F29C8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10F477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Rigel, D., Scalp seborrheic dermatitis: The influence of emotional issues in the design of a treatment program. Consults Derm., 2003. 2.</w:t>
      </w:r>
    </w:p>
    <w:p w14:paraId="0D87F6DB" w14:textId="77777777" w:rsidR="00B44904" w:rsidRPr="00BD3DC8" w:rsidRDefault="00B44904" w:rsidP="004862DA">
      <w:pPr>
        <w:jc w:val="both"/>
        <w:rPr>
          <w:rFonts w:ascii="Arial" w:hAnsi="Arial" w:cs="Arial"/>
          <w:sz w:val="18"/>
          <w:szCs w:val="18"/>
          <w:lang w:val="en-US"/>
        </w:rPr>
      </w:pPr>
    </w:p>
    <w:p w14:paraId="3415EDD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DeAngelis, Y., C. Gemmer, J. Kaczvinsky, et al., Three etiologic facets of dandruff and seborrheic dermatitis: Malassezia fungi, sebaceous lipids, and individual sensitivity. J. Invest. Dermatol. Symp. Proc., 2005. 10: p. 295-297.</w:t>
      </w:r>
    </w:p>
    <w:p w14:paraId="48518F51" w14:textId="77777777" w:rsidR="00B44904" w:rsidRPr="00BD3DC8" w:rsidRDefault="00B44904" w:rsidP="004862DA">
      <w:pPr>
        <w:jc w:val="both"/>
        <w:rPr>
          <w:rFonts w:ascii="Arial" w:hAnsi="Arial" w:cs="Arial"/>
          <w:sz w:val="18"/>
          <w:szCs w:val="18"/>
          <w:lang w:val="en-US"/>
        </w:rPr>
      </w:pPr>
    </w:p>
    <w:p w14:paraId="7BF404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Shuster, S., The aetiology of dandruff and the mode of action of therapeutic agents. Brit. J. Dermatol., 1984. 111: p. 235-242.</w:t>
      </w:r>
    </w:p>
    <w:p w14:paraId="5B51CFF9" w14:textId="77777777" w:rsidR="00B44904" w:rsidRPr="00BD3DC8" w:rsidRDefault="00B44904" w:rsidP="004862DA">
      <w:pPr>
        <w:jc w:val="both"/>
        <w:rPr>
          <w:rFonts w:ascii="Arial" w:hAnsi="Arial" w:cs="Arial"/>
          <w:sz w:val="18"/>
          <w:szCs w:val="18"/>
          <w:lang w:val="en-US"/>
        </w:rPr>
      </w:pPr>
    </w:p>
    <w:p w14:paraId="6CA46D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Warner, R., J. Schwartz, Y. Boissy, et al., Dandruff has an altered stratum corneum ultrastructure that is improved with zinc pyrithione shampoo. J. Amer. Acad. Dermatol., 2001. 45: p. 897-903.</w:t>
      </w:r>
    </w:p>
    <w:p w14:paraId="7AFD62DC" w14:textId="77777777" w:rsidR="00B44904" w:rsidRPr="00BD3DC8" w:rsidRDefault="00B44904" w:rsidP="004862DA">
      <w:pPr>
        <w:jc w:val="both"/>
        <w:rPr>
          <w:rFonts w:ascii="Arial" w:hAnsi="Arial" w:cs="Arial"/>
          <w:sz w:val="18"/>
          <w:szCs w:val="18"/>
          <w:lang w:val="en-US"/>
        </w:rPr>
      </w:pPr>
    </w:p>
    <w:p w14:paraId="65C69A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Schwartz, J., Product pharmacology and medical actives in achieving therapeutic benefits. J. Invest. Dermatol. Symp. Proc., 2005. 10: p. 198-200.</w:t>
      </w:r>
    </w:p>
    <w:p w14:paraId="0F2298E4" w14:textId="77777777" w:rsidR="00B44904" w:rsidRPr="00BD3DC8" w:rsidRDefault="00B44904" w:rsidP="004862DA">
      <w:pPr>
        <w:jc w:val="both"/>
        <w:rPr>
          <w:rFonts w:ascii="Arial" w:hAnsi="Arial" w:cs="Arial"/>
          <w:sz w:val="18"/>
          <w:szCs w:val="18"/>
          <w:lang w:val="en-US"/>
        </w:rPr>
      </w:pPr>
    </w:p>
    <w:p w14:paraId="3D501BA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Draelos, Z., D. Kenneally, L. Hodges, et al., A comparison of hair quality and cosmetic acceptance following the use of two anti-dandruff shampoos. J. Invest. Dermatol. Symp. Proc., 2005. 10: p. 201-204. </w:t>
      </w:r>
    </w:p>
    <w:p w14:paraId="454096D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2510 </w:t>
      </w:r>
    </w:p>
    <w:p w14:paraId="59E7045A" w14:textId="77777777" w:rsidR="006D3880" w:rsidRPr="00BD3DC8" w:rsidRDefault="006D3880" w:rsidP="004862DA">
      <w:pPr>
        <w:divId w:val="553541519"/>
        <w:rPr>
          <w:rFonts w:ascii="Arial" w:hAnsi="Arial" w:cs="Arial"/>
          <w:b/>
          <w:bCs/>
          <w:sz w:val="18"/>
          <w:szCs w:val="18"/>
          <w:lang w:val="en-US"/>
        </w:rPr>
      </w:pPr>
      <w:r w:rsidRPr="00BD3DC8">
        <w:rPr>
          <w:rFonts w:ascii="Arial" w:hAnsi="Arial" w:cs="Arial"/>
          <w:b/>
          <w:bCs/>
          <w:sz w:val="18"/>
          <w:szCs w:val="18"/>
          <w:lang w:val="en-US"/>
        </w:rPr>
        <w:t xml:space="preserve">SAFETY OF COSMETIC PRODUCTS </w:t>
      </w:r>
    </w:p>
    <w:p w14:paraId="0E9ED98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Patricia Engasser</w:t>
      </w:r>
      <w:r w:rsidRPr="00BD3DC8">
        <w:rPr>
          <w:rFonts w:ascii="Arial" w:hAnsi="Arial" w:cs="Arial"/>
          <w:sz w:val="18"/>
          <w:szCs w:val="18"/>
          <w:lang w:val="en-US"/>
        </w:rPr>
        <w:t xml:space="preserve"> </w:t>
      </w:r>
    </w:p>
    <w:p w14:paraId="7F0BA193" w14:textId="77777777" w:rsidR="006D3880" w:rsidRPr="00BD3DC8" w:rsidRDefault="006D3880" w:rsidP="004862DA">
      <w:pPr>
        <w:divId w:val="108623794"/>
        <w:rPr>
          <w:rFonts w:ascii="Arial" w:hAnsi="Arial" w:cs="Arial"/>
          <w:sz w:val="18"/>
          <w:szCs w:val="18"/>
          <w:lang w:val="en-US"/>
        </w:rPr>
      </w:pPr>
      <w:r w:rsidRPr="00BD3DC8">
        <w:rPr>
          <w:rFonts w:ascii="Arial" w:hAnsi="Arial" w:cs="Arial"/>
          <w:sz w:val="18"/>
          <w:szCs w:val="18"/>
          <w:lang w:val="en-US"/>
        </w:rPr>
        <w:t xml:space="preserve">United States </w:t>
      </w:r>
    </w:p>
    <w:p w14:paraId="7C427192" w14:textId="77777777" w:rsidR="006D3880" w:rsidRPr="00BD3DC8" w:rsidRDefault="006D3880" w:rsidP="004862DA">
      <w:pPr>
        <w:rPr>
          <w:rFonts w:ascii="Arial" w:hAnsi="Arial" w:cs="Arial"/>
          <w:sz w:val="18"/>
          <w:szCs w:val="18"/>
          <w:lang w:val="en-US"/>
        </w:rPr>
      </w:pPr>
    </w:p>
    <w:p w14:paraId="1C0BE0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While technological advances have spurred innovations in product development and testing, often dermatologists, and consumers, are not aware of the extensive processes that manufacturers employ to ensure that products are safe. In all of the major markets around the world, laws require that every cosmetic or personal care product on store shelves be safe for their intended use. The assessment of cosmetic product safety is a multi-step process that spans the various stages of the product development/marketing cycle. Extensive testing to ensure safety is an integral and ongoing part of this product development cycle. </w:t>
      </w:r>
    </w:p>
    <w:p w14:paraId="0EBFE94B" w14:textId="77777777" w:rsidR="00B44904" w:rsidRPr="00BD3DC8" w:rsidRDefault="00B44904" w:rsidP="004862DA">
      <w:pPr>
        <w:jc w:val="both"/>
        <w:rPr>
          <w:rFonts w:ascii="Arial" w:hAnsi="Arial" w:cs="Arial"/>
          <w:sz w:val="18"/>
          <w:szCs w:val="18"/>
          <w:lang w:val="en-US"/>
        </w:rPr>
      </w:pPr>
    </w:p>
    <w:p w14:paraId="7365A0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distill the most relevant information on the science of cosmetic safety assessment in order to enhance our understanding of cosmetics and how to use this knowledge to increase consumer and patient safety. We will review a wide range of topics, including the current best practices of reputable manufacturers for ensuring product safety, the regulatory environment for cosmetics, as well as research in contact dermatitis related to cosmetics. We will also review the most recent data related to two topics that receive a significant amount of attention these days – preservatives and fragrances. </w:t>
      </w:r>
    </w:p>
    <w:p w14:paraId="1CD9F89D" w14:textId="77777777" w:rsidR="00B44904" w:rsidRPr="00BD3DC8" w:rsidRDefault="00B44904" w:rsidP="004862DA">
      <w:pPr>
        <w:jc w:val="both"/>
        <w:rPr>
          <w:rFonts w:ascii="Arial" w:hAnsi="Arial" w:cs="Arial"/>
          <w:sz w:val="18"/>
          <w:szCs w:val="18"/>
          <w:lang w:val="en-US"/>
        </w:rPr>
      </w:pPr>
    </w:p>
    <w:p w14:paraId="712351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Today, regulatory bodies around the world have set rigorous standards for product safety, while improved technology has made testing more efficient. Ongoing research continues to generate improvements in the way products are developed and evaluated – from start to finish. By using the latest scientific advances and good manufacturing practices, cosmetic manufacturers are putting products through cutting-edge paces designed to maximize safety. Ensuring the safety of cosmetic products is a top priority of the beauty care industry and consumers have come to expect, and can feel confident, that the products they use are safe.</w:t>
      </w:r>
    </w:p>
    <w:p w14:paraId="730A3E4B" w14:textId="77777777" w:rsidR="00B44904" w:rsidRPr="00BD3DC8" w:rsidRDefault="00B44904" w:rsidP="004862DA">
      <w:pPr>
        <w:jc w:val="both"/>
        <w:rPr>
          <w:rFonts w:ascii="Arial" w:hAnsi="Arial" w:cs="Arial"/>
          <w:sz w:val="18"/>
          <w:szCs w:val="18"/>
          <w:lang w:val="en-US"/>
        </w:rPr>
      </w:pPr>
    </w:p>
    <w:p w14:paraId="6B04BD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FF06E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Bergfeld WF, Belsito DV, Marks JG Jr, Andersen FA. Safety of ingredients used in cosmetics. J Am Acad Dermatol 2005; 52: 125-32.</w:t>
      </w:r>
    </w:p>
    <w:p w14:paraId="35C6596C" w14:textId="77777777" w:rsidR="00B44904" w:rsidRPr="00BD3DC8" w:rsidRDefault="00B44904" w:rsidP="004862DA">
      <w:pPr>
        <w:jc w:val="both"/>
        <w:rPr>
          <w:rFonts w:ascii="Arial" w:hAnsi="Arial" w:cs="Arial"/>
          <w:sz w:val="18"/>
          <w:szCs w:val="18"/>
          <w:lang w:val="en-US"/>
        </w:rPr>
      </w:pPr>
    </w:p>
    <w:p w14:paraId="15615F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Ross G. A Perspective on the Safety of Cosmetic Products: A Position Paper of the American Council on Science and Health. Pharmacology and Toxicology 2006; 25(4): 269-277.</w:t>
      </w:r>
    </w:p>
    <w:p w14:paraId="538DEEA2" w14:textId="77777777" w:rsidR="00B44904" w:rsidRPr="00BD3DC8" w:rsidRDefault="00B44904" w:rsidP="004862DA">
      <w:pPr>
        <w:jc w:val="both"/>
        <w:rPr>
          <w:rFonts w:ascii="Arial" w:hAnsi="Arial" w:cs="Arial"/>
          <w:sz w:val="18"/>
          <w:szCs w:val="18"/>
          <w:lang w:val="en-US"/>
        </w:rPr>
      </w:pPr>
    </w:p>
    <w:p w14:paraId="0708A5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Felter S.P., Ryan C.A., Basketter D.A. and Gerberick, G.F. Application of the risk assessment paradigm to the induction of allergic contact dermatitis. Regulatory Toxicology and Pharmacology 2003; 37: 1-10. </w:t>
      </w:r>
    </w:p>
    <w:p w14:paraId="71B49D03" w14:textId="77777777" w:rsidR="00B44904" w:rsidRPr="00BD3DC8" w:rsidRDefault="00B44904" w:rsidP="004862DA">
      <w:pPr>
        <w:jc w:val="both"/>
        <w:rPr>
          <w:rFonts w:ascii="Arial" w:hAnsi="Arial" w:cs="Arial"/>
          <w:sz w:val="18"/>
          <w:szCs w:val="18"/>
          <w:lang w:val="en-US"/>
        </w:rPr>
      </w:pPr>
    </w:p>
    <w:p w14:paraId="38F85F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Guin JD. Use of consumer product ingredients for patch testing. Dermatitis 2005; 16: 71-7.</w:t>
      </w:r>
    </w:p>
    <w:p w14:paraId="2B7DEC58" w14:textId="77777777" w:rsidR="00B44904" w:rsidRPr="00BD3DC8" w:rsidRDefault="00B44904" w:rsidP="004862DA">
      <w:pPr>
        <w:jc w:val="both"/>
        <w:rPr>
          <w:rFonts w:ascii="Arial" w:hAnsi="Arial" w:cs="Arial"/>
          <w:sz w:val="18"/>
          <w:szCs w:val="18"/>
          <w:lang w:val="en-US"/>
        </w:rPr>
      </w:pPr>
    </w:p>
    <w:p w14:paraId="18E0AA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Menne T., Wahlberg, J.E. on behalf of the European Environmental and Contact Dermatitis Research Group. Risk assessment failures of chemicals commonly used in consumer products. Contact Dermatitis 2002; 46: 189-190</w:t>
      </w:r>
    </w:p>
    <w:p w14:paraId="7DECB797" w14:textId="77777777" w:rsidR="00B44904" w:rsidRPr="00BD3DC8" w:rsidRDefault="00B44904" w:rsidP="004862DA">
      <w:pPr>
        <w:jc w:val="both"/>
        <w:rPr>
          <w:rFonts w:ascii="Arial" w:hAnsi="Arial" w:cs="Arial"/>
          <w:sz w:val="18"/>
          <w:szCs w:val="18"/>
          <w:lang w:val="en-US"/>
        </w:rPr>
      </w:pPr>
    </w:p>
    <w:p w14:paraId="7D4C0DB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Hanifin JM, Api AM, Bickers DR. Considerations for testing irritancy, allergy, and photoreactivity in fragrance safety evaluations. Am J Contact Dermat 2003; 14: 100-3. </w:t>
      </w:r>
    </w:p>
    <w:p w14:paraId="69B835D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2511 </w:t>
      </w:r>
    </w:p>
    <w:p w14:paraId="5AF5A69C" w14:textId="77777777" w:rsidR="006D3880" w:rsidRPr="00BD3DC8" w:rsidRDefault="006D3880" w:rsidP="004862DA">
      <w:pPr>
        <w:divId w:val="507719304"/>
        <w:rPr>
          <w:rFonts w:ascii="Arial" w:hAnsi="Arial" w:cs="Arial"/>
          <w:b/>
          <w:bCs/>
          <w:sz w:val="18"/>
          <w:szCs w:val="18"/>
          <w:lang w:val="en-US"/>
        </w:rPr>
      </w:pPr>
      <w:r w:rsidRPr="00BD3DC8">
        <w:rPr>
          <w:rFonts w:ascii="Arial" w:hAnsi="Arial" w:cs="Arial"/>
          <w:b/>
          <w:bCs/>
          <w:sz w:val="18"/>
          <w:szCs w:val="18"/>
          <w:lang w:val="en-US"/>
        </w:rPr>
        <w:t xml:space="preserve">AN OVERVIEW OF HAIR DYE SAFETY </w:t>
      </w:r>
    </w:p>
    <w:p w14:paraId="1D05890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Harald Schlatter</w:t>
      </w:r>
      <w:r w:rsidRPr="00BD3DC8">
        <w:rPr>
          <w:rFonts w:ascii="Arial" w:hAnsi="Arial" w:cs="Arial"/>
          <w:sz w:val="18"/>
          <w:szCs w:val="18"/>
          <w:lang w:val="en-US"/>
        </w:rPr>
        <w:t xml:space="preserve"> </w:t>
      </w:r>
    </w:p>
    <w:p w14:paraId="7866FA5A" w14:textId="77777777" w:rsidR="006D3880" w:rsidRPr="00BD3DC8" w:rsidRDefault="006D3880" w:rsidP="004862DA">
      <w:pPr>
        <w:divId w:val="525868567"/>
        <w:rPr>
          <w:rFonts w:ascii="Arial" w:hAnsi="Arial" w:cs="Arial"/>
          <w:sz w:val="18"/>
          <w:szCs w:val="18"/>
          <w:lang w:val="en-US"/>
        </w:rPr>
      </w:pPr>
      <w:r w:rsidRPr="00BD3DC8">
        <w:rPr>
          <w:rFonts w:ascii="Arial" w:hAnsi="Arial" w:cs="Arial"/>
          <w:sz w:val="18"/>
          <w:szCs w:val="18"/>
          <w:lang w:val="en-US"/>
        </w:rPr>
        <w:t xml:space="preserve">Germany </w:t>
      </w:r>
    </w:p>
    <w:p w14:paraId="219F57F7" w14:textId="77777777" w:rsidR="006D3880" w:rsidRPr="00BD3DC8" w:rsidRDefault="006D3880" w:rsidP="004862DA">
      <w:pPr>
        <w:rPr>
          <w:rFonts w:ascii="Arial" w:hAnsi="Arial" w:cs="Arial"/>
          <w:sz w:val="18"/>
          <w:szCs w:val="18"/>
          <w:lang w:val="en-US"/>
        </w:rPr>
      </w:pPr>
    </w:p>
    <w:p w14:paraId="78FE6F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Due to their basic reactive chemistry, the safety evaluation of hair dyes has always been a major consideration. Hair dyes are therefore one of the most studied and regulated consumer products on the market with an overwhelming amount of safety data. Yet, hair dyes continue to come under scrutiny, primarily regarding two safety concerns: First, a potential link to increased cancer risk and second, skin allergy. </w:t>
      </w:r>
    </w:p>
    <w:p w14:paraId="540B5A3B" w14:textId="77777777" w:rsidR="00B44904" w:rsidRPr="00BD3DC8" w:rsidRDefault="00B44904" w:rsidP="004862DA">
      <w:pPr>
        <w:jc w:val="both"/>
        <w:rPr>
          <w:rFonts w:ascii="Arial" w:hAnsi="Arial" w:cs="Arial"/>
          <w:sz w:val="18"/>
          <w:szCs w:val="18"/>
          <w:lang w:val="en-US"/>
        </w:rPr>
      </w:pPr>
    </w:p>
    <w:p w14:paraId="52915E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Numerous epidemiological studies have been conducted, evaluating a potential correlation between hair dye use and an increased risk for any possible cancer type. Taking all currently available epidemiology studies and state-of-the-art safety data into account, it is concluded that hair dyes do not pose an increased cancer risk, either for consumers and clients, or for professional hair dressers.</w:t>
      </w:r>
    </w:p>
    <w:p w14:paraId="2DEDCDDD" w14:textId="77777777" w:rsidR="00B44904" w:rsidRPr="00BD3DC8" w:rsidRDefault="00B44904" w:rsidP="004862DA">
      <w:pPr>
        <w:jc w:val="both"/>
        <w:rPr>
          <w:rFonts w:ascii="Arial" w:hAnsi="Arial" w:cs="Arial"/>
          <w:sz w:val="18"/>
          <w:szCs w:val="18"/>
          <w:lang w:val="en-US"/>
        </w:rPr>
      </w:pPr>
    </w:p>
    <w:p w14:paraId="16FF5B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Like other products such as certain foods or drugs, hair dyes can cause allergic reactions in a few sensitive individuals. The vast majority of hair dyes allergies are delayed hypersensitivity or type IV reactions. Allergic reactions to hair dyes are rare when compared to their widespread use and occur at a rate of approximately 1 per one million products sold. To further minimize the risk of hair dye allergies, the cosmetic industry has voluntarily implemented risk management measures. For example, all oxidative hair dye products bear allergy warning labels on pack, making consumers and hairdressers aware of a potential allergy risk. In addition, hair coloring products are equipped with clear use instructions and majority of brands recommend conducting a skin sensitivity test 48 hours before the hair coloration. Finally, professional hairdressers are advised to apply appropriate occupational safety measures (like wearing gloves). In collaboration with dermatologists, we will continue the education efforts towards consumers, clients, and hairdressers to improving the compliance with the risk management measures with the overall aim to further minimize any potential allergy risk. </w:t>
      </w:r>
    </w:p>
    <w:p w14:paraId="5D620FCD" w14:textId="77777777" w:rsidR="00B44904" w:rsidRPr="00BD3DC8" w:rsidRDefault="00B44904" w:rsidP="004862DA">
      <w:pPr>
        <w:jc w:val="both"/>
        <w:rPr>
          <w:rFonts w:ascii="Arial" w:hAnsi="Arial" w:cs="Arial"/>
          <w:sz w:val="18"/>
          <w:szCs w:val="18"/>
          <w:lang w:val="en-US"/>
        </w:rPr>
      </w:pPr>
    </w:p>
    <w:p w14:paraId="16050A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A7896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Nohynek, G.J., Fautz R., Benech-Kieffer, F., Toutain, H., Toxicity and human health risk of hair dyes. Food and Chemical Toxicity Vol 4: 517-43, 2004.</w:t>
      </w:r>
    </w:p>
    <w:p w14:paraId="5F2F90D0" w14:textId="77777777" w:rsidR="00B44904" w:rsidRPr="00BD3DC8" w:rsidRDefault="00B44904" w:rsidP="004862DA">
      <w:pPr>
        <w:jc w:val="both"/>
        <w:rPr>
          <w:rFonts w:ascii="Arial" w:hAnsi="Arial" w:cs="Arial"/>
          <w:sz w:val="18"/>
          <w:szCs w:val="18"/>
          <w:lang w:val="en-US"/>
        </w:rPr>
      </w:pPr>
    </w:p>
    <w:p w14:paraId="3ED364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CIR – Cosmetic Ingredient Review Expert Panel. Hair Dye Epidemiology. http://www.cir-safety.org/findings.shtml , 2006.</w:t>
      </w:r>
    </w:p>
    <w:p w14:paraId="4ECD6794" w14:textId="77777777" w:rsidR="00B44904" w:rsidRPr="00BD3DC8" w:rsidRDefault="00B44904" w:rsidP="004862DA">
      <w:pPr>
        <w:jc w:val="both"/>
        <w:rPr>
          <w:rFonts w:ascii="Arial" w:hAnsi="Arial" w:cs="Arial"/>
          <w:sz w:val="18"/>
          <w:szCs w:val="18"/>
          <w:lang w:val="en-US"/>
        </w:rPr>
      </w:pPr>
    </w:p>
    <w:p w14:paraId="390B71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Hueber-Becker, F, Nohynek, G.J., Dufour E.K., Meuling W.J., deBie A.T., Toutin H., Bolt H.M.,Occupational exposure of hairdressers to [14C]-para-phenylenediamine-containing oxidative hair dyes: a mass balance study. Food Chem Toxicol. 45(1): 160-169, 2007.</w:t>
      </w:r>
    </w:p>
    <w:p w14:paraId="0707982F" w14:textId="77777777" w:rsidR="00B44904" w:rsidRPr="00BD3DC8" w:rsidRDefault="00B44904" w:rsidP="004862DA">
      <w:pPr>
        <w:jc w:val="both"/>
        <w:rPr>
          <w:rFonts w:ascii="Arial" w:hAnsi="Arial" w:cs="Arial"/>
          <w:sz w:val="18"/>
          <w:szCs w:val="18"/>
          <w:lang w:val="en-US"/>
        </w:rPr>
      </w:pPr>
    </w:p>
    <w:p w14:paraId="4965EF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Gerberick, G.F. and Ryan, C.A. Hair Dyes and Skin Allergy. In: Hair in Toxicology: An Important Bio-monitor. Editor, D.J. Tobin. CRC Press, London, pp 212-228, 2005.</w:t>
      </w:r>
    </w:p>
    <w:p w14:paraId="669F3D2E" w14:textId="77777777" w:rsidR="00B44904" w:rsidRPr="00BD3DC8" w:rsidRDefault="00B44904" w:rsidP="004862DA">
      <w:pPr>
        <w:jc w:val="both"/>
        <w:rPr>
          <w:rFonts w:ascii="Arial" w:hAnsi="Arial" w:cs="Arial"/>
          <w:sz w:val="18"/>
          <w:szCs w:val="18"/>
          <w:lang w:val="en-US"/>
        </w:rPr>
      </w:pPr>
    </w:p>
    <w:p w14:paraId="05FAEE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Uter W, Lessmann H, Geier J, Schnuch A, Contact allergy to ingredients of hair cosmetics in female hairdressers and clients – an 8-year analysis of IVDK data. Contact Dermatitis 49: 236-40, 2003. </w:t>
      </w:r>
    </w:p>
    <w:p w14:paraId="06AE7118" w14:textId="77777777" w:rsidR="00B44904" w:rsidRPr="00BD3DC8" w:rsidRDefault="00B44904" w:rsidP="004862DA">
      <w:pPr>
        <w:jc w:val="both"/>
        <w:rPr>
          <w:rFonts w:ascii="Arial" w:hAnsi="Arial" w:cs="Arial"/>
          <w:sz w:val="18"/>
          <w:szCs w:val="18"/>
          <w:lang w:val="en-US"/>
        </w:rPr>
      </w:pPr>
    </w:p>
    <w:p w14:paraId="6D3566C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Dickel H., Kuss O., Schmidt A., Diepgen T.L., Impact of preventive strategies on trend of occupational skin disease in hairdressers: population based register study. British Med J 324(7351): 1422-3, 2002. </w:t>
      </w:r>
    </w:p>
    <w:p w14:paraId="4D03EE59" w14:textId="24E53BB0"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ADB9E4E" w14:textId="77777777" w:rsidR="00DF5FB7" w:rsidRPr="00BD3DC8" w:rsidRDefault="00DF5FB7" w:rsidP="004862DA">
      <w:pPr>
        <w:rPr>
          <w:rFonts w:ascii="Arial" w:hAnsi="Arial" w:cs="Arial"/>
          <w:sz w:val="18"/>
          <w:szCs w:val="18"/>
          <w:lang w:val="en-US"/>
        </w:rPr>
      </w:pPr>
    </w:p>
    <w:p w14:paraId="4654E53C" w14:textId="77777777" w:rsidR="006D3880" w:rsidRPr="00BD3DC8" w:rsidRDefault="006D3880" w:rsidP="004862DA">
      <w:pPr>
        <w:divId w:val="778371883"/>
        <w:rPr>
          <w:rFonts w:ascii="Arial" w:hAnsi="Arial" w:cs="Arial"/>
          <w:b/>
          <w:bCs/>
          <w:sz w:val="18"/>
          <w:szCs w:val="18"/>
          <w:lang w:val="en-US"/>
        </w:rPr>
      </w:pPr>
      <w:r w:rsidRPr="00BD3DC8">
        <w:rPr>
          <w:rFonts w:ascii="Arial" w:hAnsi="Arial" w:cs="Arial"/>
          <w:b/>
          <w:bCs/>
          <w:sz w:val="18"/>
          <w:szCs w:val="18"/>
          <w:lang w:val="en-US"/>
        </w:rPr>
        <w:t xml:space="preserve">2545 </w:t>
      </w:r>
    </w:p>
    <w:p w14:paraId="41EB12E7" w14:textId="77777777" w:rsidR="006D3880" w:rsidRPr="00BD3DC8" w:rsidRDefault="006D3880" w:rsidP="004862DA">
      <w:pPr>
        <w:divId w:val="159346750"/>
        <w:rPr>
          <w:rFonts w:ascii="Arial" w:hAnsi="Arial" w:cs="Arial"/>
          <w:b/>
          <w:bCs/>
          <w:sz w:val="18"/>
          <w:szCs w:val="18"/>
          <w:lang w:val="en-US"/>
        </w:rPr>
      </w:pPr>
      <w:r w:rsidRPr="00BD3DC8">
        <w:rPr>
          <w:rFonts w:ascii="Arial" w:hAnsi="Arial" w:cs="Arial"/>
          <w:b/>
          <w:bCs/>
          <w:sz w:val="18"/>
          <w:szCs w:val="18"/>
          <w:lang w:val="en-US"/>
        </w:rPr>
        <w:t xml:space="preserve">HOW TO BUILD A COSMETIC PRACTICE </w:t>
      </w:r>
    </w:p>
    <w:p w14:paraId="7240F52B" w14:textId="77777777" w:rsidR="006D3880" w:rsidRPr="00BD3DC8" w:rsidRDefault="006D3880" w:rsidP="004862DA">
      <w:pPr>
        <w:jc w:val="both"/>
        <w:divId w:val="182743009"/>
        <w:rPr>
          <w:rFonts w:ascii="Arial" w:hAnsi="Arial" w:cs="Arial"/>
          <w:sz w:val="18"/>
          <w:szCs w:val="18"/>
          <w:lang w:val="en-US"/>
        </w:rPr>
      </w:pPr>
      <w:r w:rsidRPr="00BD3DC8">
        <w:rPr>
          <w:rStyle w:val="primerautor"/>
          <w:rFonts w:ascii="Arial" w:hAnsi="Arial" w:cs="Arial"/>
          <w:sz w:val="18"/>
          <w:szCs w:val="18"/>
          <w:lang w:val="en-US"/>
        </w:rPr>
        <w:t>Klaus Fritz</w:t>
      </w:r>
      <w:r w:rsidRPr="00BD3DC8">
        <w:rPr>
          <w:rFonts w:ascii="Arial" w:hAnsi="Arial" w:cs="Arial"/>
          <w:sz w:val="18"/>
          <w:szCs w:val="18"/>
          <w:lang w:val="en-US"/>
        </w:rPr>
        <w:t xml:space="preserve"> </w:t>
      </w:r>
    </w:p>
    <w:p w14:paraId="410A56E0" w14:textId="77777777" w:rsidR="006D3880" w:rsidRPr="00BD3DC8" w:rsidRDefault="006D3880" w:rsidP="004862DA">
      <w:pPr>
        <w:divId w:val="77706439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4B3AAB6" w14:textId="77777777" w:rsidR="006D3880" w:rsidRPr="00BD3DC8" w:rsidRDefault="006D3880" w:rsidP="004862DA">
      <w:pPr>
        <w:divId w:val="182743009"/>
        <w:rPr>
          <w:rFonts w:ascii="Arial" w:hAnsi="Arial" w:cs="Arial"/>
          <w:sz w:val="18"/>
          <w:szCs w:val="18"/>
          <w:lang w:val="en-US"/>
        </w:rPr>
      </w:pPr>
    </w:p>
    <w:p w14:paraId="3BA8F211"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Many skin problems have a more or less significant impact on the appearance of an individual. This is the point where You start a cosmetic practice.</w:t>
      </w:r>
    </w:p>
    <w:p w14:paraId="5B5B49DF"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There are 4 steps to build up cosmetic services: personal decision and acceptance to include cosmetic procedures, training, investment and finally internal and external marketing .</w:t>
      </w:r>
    </w:p>
    <w:p w14:paraId="582DC5BB"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Classic dermatologic diagnoses like acne, hair loss, benign nevi, rosacea, lentigines, actinic keratoses and nail disorders offer plenty of opportunities for cosmetic procedures .</w:t>
      </w:r>
    </w:p>
    <w:p w14:paraId="6F0768FA"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Once this change in mind results in a decision to include cosmetology, you need to be trained on more than one procedure, in the beginning probably procedures like chemical peels, acne treatments , sclerotherapy or PDT etc. ,that do not need huge investments . The next step will be to decide on lasers, microdermabrasion or more or to join a center that offers such an infrastructure part time for rent.</w:t>
      </w:r>
    </w:p>
    <w:p w14:paraId="0A533B0E"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Marketing starts with internal marketing in Your rooms. The easiest way and most powerful as well still remains the word-of-mouth recommendations from satisfied patients and primary care practitioners. In-office materials help in targeting existing patients with your services.</w:t>
      </w:r>
    </w:p>
    <w:p w14:paraId="360D41DB"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A friendly and knowledgeable office team has to be established: now they treat customers rather than severe diseases, these “patients” are impatient. The reception area and the rooms have to signal competence in aesthetic medicine. Furniture, educational brochures, background music , articles highlighting available cosmetic procedures and communicating that the practice is on the cutting edge are important . Strategies for assuring retention are essential, for instance: make immediately appointments for touch-up procedures, use reactivation letters and reminder cards. It is always easier to keep an existing patient than to find new ones.</w:t>
      </w:r>
    </w:p>
    <w:p w14:paraId="35A44A1F"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 xml:space="preserve">External marketing for medical services will be more successful , if the physician is presented in an interview ,offers presentations in the evening for own patients, patient associations, referring physicians, beauticians and appears in public events. </w:t>
      </w:r>
    </w:p>
    <w:p w14:paraId="7ABC5FC0" w14:textId="77777777" w:rsidR="00B44904"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You might create Your own event. If You have the budget or the relationships, bring in celebrities at these events and then call the press and tell them. For the media, never the physician is important, it is always the patient and his concerns or beautiful important people .Build up a media relationship , pure advertisements will not pay off.</w:t>
      </w:r>
    </w:p>
    <w:p w14:paraId="27B23672" w14:textId="77777777" w:rsidR="006D3880" w:rsidRPr="00BD3DC8" w:rsidRDefault="006D3880" w:rsidP="004862DA">
      <w:pPr>
        <w:jc w:val="both"/>
        <w:divId w:val="182743009"/>
        <w:rPr>
          <w:rFonts w:ascii="Arial" w:hAnsi="Arial" w:cs="Arial"/>
          <w:sz w:val="18"/>
          <w:szCs w:val="18"/>
          <w:lang w:val="en-US"/>
        </w:rPr>
      </w:pPr>
      <w:r w:rsidRPr="00BD3DC8">
        <w:rPr>
          <w:rFonts w:ascii="Arial" w:hAnsi="Arial" w:cs="Arial"/>
          <w:sz w:val="18"/>
          <w:szCs w:val="18"/>
          <w:lang w:val="en-US"/>
        </w:rPr>
        <w:t xml:space="preserve">Last but not least : be honest and act in an ethical manner and don´t treat irrational expectations. Underpromise and overdeliver. </w:t>
      </w:r>
    </w:p>
    <w:p w14:paraId="7ADF8A4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2547 </w:t>
      </w:r>
    </w:p>
    <w:p w14:paraId="6CC7CD75" w14:textId="77777777" w:rsidR="006D3880" w:rsidRPr="00BD3DC8" w:rsidRDefault="006D3880" w:rsidP="004862DA">
      <w:pPr>
        <w:divId w:val="395978435"/>
        <w:rPr>
          <w:rFonts w:ascii="Arial" w:hAnsi="Arial" w:cs="Arial"/>
          <w:b/>
          <w:bCs/>
          <w:sz w:val="18"/>
          <w:szCs w:val="18"/>
          <w:lang w:val="en-US"/>
        </w:rPr>
      </w:pPr>
      <w:r w:rsidRPr="00BD3DC8">
        <w:rPr>
          <w:rFonts w:ascii="Arial" w:hAnsi="Arial" w:cs="Arial"/>
          <w:b/>
          <w:bCs/>
          <w:sz w:val="18"/>
          <w:szCs w:val="18"/>
          <w:lang w:val="en-US"/>
        </w:rPr>
        <w:t xml:space="preserve">DIGITAL DERMATOSCOPY IN THE DERMATOLOGICAL PRACTICE </w:t>
      </w:r>
    </w:p>
    <w:p w14:paraId="4821E66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Esther Aurora Wilson</w:t>
      </w:r>
      <w:r w:rsidRPr="00BD3DC8">
        <w:rPr>
          <w:rFonts w:ascii="Arial" w:hAnsi="Arial" w:cs="Arial"/>
          <w:sz w:val="18"/>
          <w:szCs w:val="18"/>
          <w:lang w:val="en-US"/>
        </w:rPr>
        <w:t xml:space="preserve"> </w:t>
      </w:r>
    </w:p>
    <w:p w14:paraId="5791FD93" w14:textId="77777777" w:rsidR="006D3880" w:rsidRPr="00BD3DC8" w:rsidRDefault="006D3880" w:rsidP="004862DA">
      <w:pPr>
        <w:divId w:val="510489836"/>
        <w:rPr>
          <w:rFonts w:ascii="Arial" w:hAnsi="Arial" w:cs="Arial"/>
          <w:sz w:val="18"/>
          <w:szCs w:val="18"/>
          <w:lang w:val="en-US"/>
        </w:rPr>
      </w:pPr>
      <w:r w:rsidRPr="00BD3DC8">
        <w:rPr>
          <w:rFonts w:ascii="Arial" w:hAnsi="Arial" w:cs="Arial"/>
          <w:sz w:val="18"/>
          <w:szCs w:val="18"/>
          <w:lang w:val="en-US"/>
        </w:rPr>
        <w:t xml:space="preserve">Argentina </w:t>
      </w:r>
    </w:p>
    <w:p w14:paraId="16B9D4A9" w14:textId="77777777" w:rsidR="006D3880" w:rsidRPr="00BD3DC8" w:rsidRDefault="006D3880" w:rsidP="004862DA">
      <w:pPr>
        <w:rPr>
          <w:rFonts w:ascii="Arial" w:hAnsi="Arial" w:cs="Arial"/>
          <w:sz w:val="18"/>
          <w:szCs w:val="18"/>
          <w:lang w:val="en-US"/>
        </w:rPr>
      </w:pPr>
    </w:p>
    <w:p w14:paraId="72200C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session is focused on the practical aspects of dermoscopy as carried out in the dermoscopy office on a daily basis:</w:t>
      </w:r>
    </w:p>
    <w:p w14:paraId="52819C5B" w14:textId="77777777" w:rsidR="00B44904" w:rsidRPr="00BD3DC8" w:rsidRDefault="00B44904" w:rsidP="004862DA">
      <w:pPr>
        <w:jc w:val="both"/>
        <w:rPr>
          <w:rFonts w:ascii="Arial" w:hAnsi="Arial" w:cs="Arial"/>
          <w:sz w:val="18"/>
          <w:szCs w:val="18"/>
          <w:lang w:val="en-US"/>
        </w:rPr>
      </w:pPr>
    </w:p>
    <w:p w14:paraId="51582A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How to manage this non-invasive study in a practical way, following a simple and organized algorithm.</w:t>
      </w:r>
    </w:p>
    <w:p w14:paraId="3E764D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How to analyze the images of pigmented lesions and locate them in an organized body mapping system.</w:t>
      </w:r>
    </w:p>
    <w:p w14:paraId="5B8C0C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How to explain the findings to the patient. Reassuring the patient by allowing him to participate in the exam and to learn to detect early signs of malignant pigmented lesions. This raises melanoma awareness in the patient.</w:t>
      </w:r>
    </w:p>
    <w:p w14:paraId="26C47D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How, after the images are analyzed, the dermatologist decides which lesions must be excised, and to schedule proper follow-ups.</w:t>
      </w:r>
    </w:p>
    <w:p w14:paraId="5B19CACD" w14:textId="77777777" w:rsidR="00B44904" w:rsidRPr="00BD3DC8" w:rsidRDefault="00B44904" w:rsidP="004862DA">
      <w:pPr>
        <w:jc w:val="both"/>
        <w:rPr>
          <w:rFonts w:ascii="Arial" w:hAnsi="Arial" w:cs="Arial"/>
          <w:sz w:val="18"/>
          <w:szCs w:val="18"/>
          <w:lang w:val="en-US"/>
        </w:rPr>
      </w:pPr>
    </w:p>
    <w:p w14:paraId="07860B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workshop will demonstrate how dermoscopy is the most accurate and safe method to detect malignant pigmented lesions at an early state and thus avoiding unnecessary biopsies. Where routine diagnosis may fail, dermoscopy provides a new dimension of in-vivo morphology.</w:t>
      </w:r>
    </w:p>
    <w:p w14:paraId="3C6CEB08" w14:textId="77777777" w:rsidR="00B44904" w:rsidRPr="00BD3DC8" w:rsidRDefault="00B44904" w:rsidP="004862DA">
      <w:pPr>
        <w:jc w:val="both"/>
        <w:rPr>
          <w:rFonts w:ascii="Arial" w:hAnsi="Arial" w:cs="Arial"/>
          <w:sz w:val="18"/>
          <w:szCs w:val="18"/>
          <w:lang w:val="en-US"/>
        </w:rPr>
      </w:pPr>
    </w:p>
    <w:p w14:paraId="39816C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351DAF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Color atlas of dermoscopy: Stolz,W;Braun-Falco, O; Bilek,P; Landthaler,M; Cognetta,A.Blackwell science ltd,1994</w:t>
      </w:r>
    </w:p>
    <w:p w14:paraId="4EDF3A4B" w14:textId="77777777" w:rsidR="00B44904" w:rsidRPr="00BD3DC8" w:rsidRDefault="00B44904" w:rsidP="004862DA">
      <w:pPr>
        <w:jc w:val="both"/>
        <w:rPr>
          <w:rFonts w:ascii="Arial" w:hAnsi="Arial" w:cs="Arial"/>
          <w:sz w:val="18"/>
          <w:szCs w:val="18"/>
          <w:lang w:val="en-US"/>
        </w:rPr>
      </w:pPr>
    </w:p>
    <w:p w14:paraId="64CC1F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PuigS, Malvehy1, Piel 1999;14:277-279</w:t>
      </w:r>
    </w:p>
    <w:p w14:paraId="05DB53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Binder,M et al J Am Acad dernatol 1999;40:499</w:t>
      </w:r>
    </w:p>
    <w:p w14:paraId="4A1E475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Argenziano et Al. Arch Dermatol 1998 </w:t>
      </w:r>
    </w:p>
    <w:p w14:paraId="06A47EA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2548 </w:t>
      </w:r>
    </w:p>
    <w:p w14:paraId="6F9C55B0" w14:textId="77777777" w:rsidR="006D3880" w:rsidRPr="00BD3DC8" w:rsidRDefault="006D3880" w:rsidP="004862DA">
      <w:pPr>
        <w:divId w:val="1825858243"/>
        <w:rPr>
          <w:rFonts w:ascii="Arial" w:hAnsi="Arial" w:cs="Arial"/>
          <w:b/>
          <w:bCs/>
          <w:sz w:val="18"/>
          <w:szCs w:val="18"/>
          <w:lang w:val="en-US"/>
        </w:rPr>
      </w:pPr>
      <w:r w:rsidRPr="00BD3DC8">
        <w:rPr>
          <w:rFonts w:ascii="Arial" w:hAnsi="Arial" w:cs="Arial"/>
          <w:b/>
          <w:bCs/>
          <w:sz w:val="18"/>
          <w:szCs w:val="18"/>
          <w:lang w:val="en-US"/>
        </w:rPr>
        <w:t xml:space="preserve">HARNESSING INFORMATION TECHNOLOGY TO OPERATE A PAPERLESS DERMATOLOGY OUTPATIENT CLINIC </w:t>
      </w:r>
    </w:p>
    <w:p w14:paraId="5B902C8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Chee Leok Goh</w:t>
      </w:r>
      <w:r w:rsidRPr="00BD3DC8">
        <w:rPr>
          <w:rFonts w:ascii="Arial" w:hAnsi="Arial" w:cs="Arial"/>
          <w:sz w:val="18"/>
          <w:szCs w:val="18"/>
          <w:lang w:val="en-US"/>
        </w:rPr>
        <w:t xml:space="preserve"> </w:t>
      </w:r>
    </w:p>
    <w:p w14:paraId="45095751" w14:textId="77777777" w:rsidR="006D3880" w:rsidRPr="00BD3DC8" w:rsidRDefault="006D3880" w:rsidP="004862DA">
      <w:pPr>
        <w:divId w:val="1842354995"/>
        <w:rPr>
          <w:rFonts w:ascii="Arial" w:hAnsi="Arial" w:cs="Arial"/>
          <w:sz w:val="18"/>
          <w:szCs w:val="18"/>
          <w:lang w:val="en-US"/>
        </w:rPr>
      </w:pPr>
      <w:r w:rsidRPr="00BD3DC8">
        <w:rPr>
          <w:rFonts w:ascii="Arial" w:hAnsi="Arial" w:cs="Arial"/>
          <w:sz w:val="18"/>
          <w:szCs w:val="18"/>
          <w:lang w:val="en-US"/>
        </w:rPr>
        <w:t xml:space="preserve">Singapore </w:t>
      </w:r>
    </w:p>
    <w:p w14:paraId="12678636" w14:textId="77777777" w:rsidR="006D3880" w:rsidRPr="00BD3DC8" w:rsidRDefault="006D3880" w:rsidP="004862DA">
      <w:pPr>
        <w:rPr>
          <w:rFonts w:ascii="Arial" w:hAnsi="Arial" w:cs="Arial"/>
          <w:sz w:val="18"/>
          <w:szCs w:val="18"/>
          <w:lang w:val="en-US"/>
        </w:rPr>
      </w:pPr>
    </w:p>
    <w:p w14:paraId="289479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National Skin Centre, Singapore is a public tertiary dermatological referral centre in Singapore. It attends to about 250,000 patients annually or about 950 outpatients per day. To ensure quality services, the Centre had over the years implemented various quality service initiatives including ISO certification, its clinical practices improvement programme and continued professional development programme.</w:t>
      </w:r>
    </w:p>
    <w:p w14:paraId="63079E9D" w14:textId="77777777" w:rsidR="00B44904" w:rsidRPr="00BD3DC8" w:rsidRDefault="00B44904" w:rsidP="004862DA">
      <w:pPr>
        <w:jc w:val="both"/>
        <w:rPr>
          <w:rFonts w:ascii="Arial" w:hAnsi="Arial" w:cs="Arial"/>
          <w:sz w:val="18"/>
          <w:szCs w:val="18"/>
          <w:lang w:val="en-US"/>
        </w:rPr>
      </w:pPr>
    </w:p>
    <w:p w14:paraId="365CD4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new computer system was implemented in 2004 to further enhance its clinical services. This is a paperless electronic medical record system enables NSC to support its clinical services and support services. All 250,000 patient records totaling about 2 million pages of paper medical records were digitized. </w:t>
      </w:r>
    </w:p>
    <w:p w14:paraId="22403A4A" w14:textId="77777777" w:rsidR="00B44904" w:rsidRPr="00BD3DC8" w:rsidRDefault="00B44904" w:rsidP="004862DA">
      <w:pPr>
        <w:jc w:val="both"/>
        <w:rPr>
          <w:rFonts w:ascii="Arial" w:hAnsi="Arial" w:cs="Arial"/>
          <w:sz w:val="18"/>
          <w:szCs w:val="18"/>
          <w:lang w:val="en-US"/>
        </w:rPr>
      </w:pPr>
    </w:p>
    <w:p w14:paraId="1508DF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system has improved doctors' productivity and improve work efficiency. Eg, with preset template our doctors are able to select personal common procedures/laboratory tests/prescription. Patients’ digital photographs are stored in the patients’ EMR.</w:t>
      </w:r>
    </w:p>
    <w:p w14:paraId="107341AA" w14:textId="77777777" w:rsidR="00B44904" w:rsidRPr="00BD3DC8" w:rsidRDefault="00B44904" w:rsidP="004862DA">
      <w:pPr>
        <w:jc w:val="both"/>
        <w:rPr>
          <w:rFonts w:ascii="Arial" w:hAnsi="Arial" w:cs="Arial"/>
          <w:sz w:val="18"/>
          <w:szCs w:val="18"/>
          <w:lang w:val="en-US"/>
        </w:rPr>
      </w:pPr>
    </w:p>
    <w:p w14:paraId="30AADC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new automated system allows statistics on waiting time for appointment, consultation, investigations and prescriptions to be collated real-time instantly. Continued professional development programme including case notes clerking audit, therapeutic guidelines compliance, monitoring average prescription bill size and prescription habits, patient load, and therapeutic response can be monitored anytime.</w:t>
      </w:r>
    </w:p>
    <w:p w14:paraId="25DA91EA" w14:textId="77777777" w:rsidR="00B44904" w:rsidRPr="00BD3DC8" w:rsidRDefault="00B44904" w:rsidP="004862DA">
      <w:pPr>
        <w:jc w:val="both"/>
        <w:rPr>
          <w:rFonts w:ascii="Arial" w:hAnsi="Arial" w:cs="Arial"/>
          <w:sz w:val="18"/>
          <w:szCs w:val="18"/>
          <w:lang w:val="en-US"/>
        </w:rPr>
      </w:pPr>
    </w:p>
    <w:p w14:paraId="4D1C8F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An online internet appointment system has enabled patients to make appointments seamlessly. The system also includes a clinic monitoring system where the clinic executives can monitor the workload of the doctors and the patients' waiting time real time.</w:t>
      </w:r>
    </w:p>
    <w:p w14:paraId="5BB2803F" w14:textId="77777777" w:rsidR="00B44904" w:rsidRPr="00BD3DC8" w:rsidRDefault="00B44904" w:rsidP="004862DA">
      <w:pPr>
        <w:jc w:val="both"/>
        <w:rPr>
          <w:rFonts w:ascii="Arial" w:hAnsi="Arial" w:cs="Arial"/>
          <w:sz w:val="18"/>
          <w:szCs w:val="18"/>
          <w:lang w:val="en-US"/>
        </w:rPr>
      </w:pPr>
    </w:p>
    <w:p w14:paraId="69EED3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Job-Stack module allows doctors to track outstanding jobs that needs their attention e.g. laboratory results, replies to referrals, medical reports &amp; statutory disease notifications. </w:t>
      </w:r>
    </w:p>
    <w:p w14:paraId="0A3D03BA" w14:textId="77777777" w:rsidR="00B44904" w:rsidRPr="00BD3DC8" w:rsidRDefault="00B44904" w:rsidP="004862DA">
      <w:pPr>
        <w:jc w:val="both"/>
        <w:rPr>
          <w:rFonts w:ascii="Arial" w:hAnsi="Arial" w:cs="Arial"/>
          <w:sz w:val="18"/>
          <w:szCs w:val="18"/>
          <w:lang w:val="en-US"/>
        </w:rPr>
      </w:pPr>
    </w:p>
    <w:p w14:paraId="61C4ADC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system has improved our doctors’ productivity and reduced frontline manpower requirements and free physical storage facilities for better utilization. </w:t>
      </w:r>
    </w:p>
    <w:p w14:paraId="45380718" w14:textId="092F96DF" w:rsidR="00163341" w:rsidRPr="00BD3DC8" w:rsidRDefault="006D3880" w:rsidP="00163341">
      <w:pPr>
        <w:rPr>
          <w:rFonts w:ascii="Arial" w:hAnsi="Arial" w:cs="Arial"/>
          <w:sz w:val="18"/>
          <w:szCs w:val="18"/>
          <w:lang w:val="en-US"/>
        </w:rPr>
      </w:pPr>
      <w:r w:rsidRPr="00BD3DC8">
        <w:rPr>
          <w:rFonts w:ascii="Arial" w:hAnsi="Arial" w:cs="Arial"/>
          <w:sz w:val="18"/>
          <w:szCs w:val="18"/>
          <w:lang w:val="en-US"/>
        </w:rPr>
        <w:br w:type="page"/>
      </w:r>
      <w:r w:rsidR="00163341" w:rsidRPr="00BD3DC8">
        <w:rPr>
          <w:rFonts w:ascii="Arial" w:hAnsi="Arial" w:cs="Arial"/>
          <w:sz w:val="18"/>
          <w:szCs w:val="18"/>
          <w:lang w:val="en-US"/>
        </w:rPr>
        <w:lastRenderedPageBreak/>
        <w:t xml:space="preserve"> </w:t>
      </w:r>
    </w:p>
    <w:p w14:paraId="1175032E" w14:textId="77777777" w:rsidR="00163341" w:rsidRPr="00BD3DC8" w:rsidRDefault="00163341" w:rsidP="00163341">
      <w:pPr>
        <w:rPr>
          <w:rFonts w:ascii="Arial" w:hAnsi="Arial" w:cs="Arial"/>
          <w:sz w:val="18"/>
          <w:szCs w:val="18"/>
          <w:lang w:val="en-US"/>
        </w:rPr>
      </w:pPr>
    </w:p>
    <w:p w14:paraId="5107BEE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2553 </w:t>
      </w:r>
    </w:p>
    <w:p w14:paraId="31343AF4"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BULLOUS MASTOCYTOSIS IN A 5 YEARS OLD YEMENI CHILD - CASE PRESENTATION </w:t>
      </w:r>
    </w:p>
    <w:p w14:paraId="3BC6669A"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Moh Al-Kamel</w:t>
      </w:r>
      <w:r w:rsidRPr="00BD3DC8">
        <w:rPr>
          <w:rFonts w:ascii="Arial" w:hAnsi="Arial" w:cs="Arial"/>
          <w:sz w:val="18"/>
          <w:szCs w:val="18"/>
          <w:lang w:val="en-US"/>
        </w:rPr>
        <w:t xml:space="preserve"> </w:t>
      </w:r>
    </w:p>
    <w:p w14:paraId="455AF21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Sana'a University Hospital </w:t>
      </w:r>
    </w:p>
    <w:p w14:paraId="4D075060" w14:textId="77777777" w:rsidR="00163341" w:rsidRPr="00BD3DC8" w:rsidRDefault="00163341" w:rsidP="00163341">
      <w:pPr>
        <w:rPr>
          <w:rFonts w:ascii="Arial" w:hAnsi="Arial" w:cs="Arial"/>
          <w:sz w:val="18"/>
          <w:szCs w:val="18"/>
          <w:lang w:val="en-US"/>
        </w:rPr>
      </w:pPr>
    </w:p>
    <w:p w14:paraId="2CA346C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Many skin conditions are characterized by blisters.</w:t>
      </w:r>
    </w:p>
    <w:p w14:paraId="0EDFC45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Blisters in children can occur in any form of mastocytosis and can be differentiated by histopathology and Immunoflorescence.</w:t>
      </w:r>
    </w:p>
    <w:p w14:paraId="397D363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term Bullous Mastocytosis refers to a condition with increase mast cells in the skin and/or other organs. If blisters (bullae) are the predominant feature as in our case, then the BM is applied. Blisters in BM are tense, thin walled with clear fluid inside which later may become pustular and hemorrhagic. </w:t>
      </w:r>
    </w:p>
    <w:p w14:paraId="1394F32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REPORT: A 5 years old Yemeni girl child presented to my clinic with itch vesiculobullous skin lesions in the neck, legs and forearms, some of them showed patches of hyperpigmentation.</w:t>
      </w:r>
    </w:p>
    <w:p w14:paraId="54411AF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Mucous membrane and trunk were free. No flushing or fever. Bl. Pr. 100/70. One week later, the child had got episodes of diarrhea, anorexia and vomiting. Family, Past and Medical history were irrelevant. All laboratory tests, U/S reports were within normal. Skin biopsy of an intact bullous with adjacent skin and histopathology examination using H/E stain shows sheets of uniform mononucleated cells with abundant cytoplasm with few eosinophils below an intact epidermis which confirm Bullous Mastocytosis. The patient received in addition to local mild steroid and measures to prevent super-infection the following treatments:</w:t>
      </w:r>
    </w:p>
    <w:p w14:paraId="60B3B8D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 H1 blocker: Diethylenediamine dihydrochloride (Atarax) 0.7 mg/kg/dose oral tid and Loratidine </w:t>
      </w:r>
    </w:p>
    <w:p w14:paraId="69C5E9E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H2 blocker: Cimetidine 20-40 mg/kg/day PO in divided doses</w:t>
      </w:r>
    </w:p>
    <w:p w14:paraId="68AB94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Mast cell stabilizer: Ketotifen 100 mg PO q.i.d</w:t>
      </w:r>
    </w:p>
    <w:p w14:paraId="196C81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Complete healing was obtained in 2 weeks. No recurrence was observed in follow up for 6 months later.</w:t>
      </w:r>
    </w:p>
    <w:p w14:paraId="72B0587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DISCUSSION: Treatment of BM by H1, H2 blockers and Mast cell stabilizers surely considered of great value. Topical steroids can improve cutaneous lesions. Diarrhea in this case suggesting GIT involvement due to mastocytes proliferation in GIT..malabsorption. Hyperpigmentation patches can be explained by increase release of melanin. The main goal of treatment is to control signs and symptoms determined by releasing mast cell mediators. Patient should stop all mast cell degranulation factors. </w:t>
      </w:r>
    </w:p>
    <w:p w14:paraId="723EFF6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Long term prognosis of BM in infancy and childhood is very good.</w:t>
      </w:r>
    </w:p>
    <w:p w14:paraId="75D936E2"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"Q:\\Webs\\eQip\\eqip_derma_beta\\wwwcontent\\imagenes_abstracts\\0151.JPG" \* MERGEFORMATINET </w:instrText>
      </w:r>
      <w:r w:rsidRPr="00BD3DC8">
        <w:rPr>
          <w:rFonts w:ascii="Arial" w:hAnsi="Arial" w:cs="Arial"/>
          <w:sz w:val="18"/>
          <w:szCs w:val="18"/>
        </w:rPr>
        <w:fldChar w:fldCharType="separate"/>
      </w:r>
      <w:r w:rsidRPr="00BD3DC8">
        <w:rPr>
          <w:rFonts w:ascii="Arial" w:hAnsi="Arial" w:cs="Arial"/>
          <w:sz w:val="18"/>
          <w:szCs w:val="18"/>
        </w:rPr>
        <w:pict w14:anchorId="6AE12995">
          <v:shape id="_x0000_i1051" type="#_x0000_t75" alt="" style="width:354pt;height:254.25pt">
            <v:imagedata r:id="rId53" r:href="rId54"/>
          </v:shape>
        </w:pict>
      </w:r>
      <w:r w:rsidRPr="00BD3DC8">
        <w:rPr>
          <w:rFonts w:ascii="Arial" w:hAnsi="Arial" w:cs="Arial"/>
          <w:sz w:val="18"/>
          <w:szCs w:val="18"/>
        </w:rPr>
        <w:fldChar w:fldCharType="end"/>
      </w:r>
    </w:p>
    <w:p w14:paraId="291B70EB"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2554 </w:t>
      </w:r>
    </w:p>
    <w:p w14:paraId="1CC7A1B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CONGENITAL MELANOCYTIC NEVI: 4 CASES OF BENIGN NODULAR PROLIFERATION </w:t>
      </w:r>
    </w:p>
    <w:p w14:paraId="3194BC9B"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MM Sojo</w:t>
      </w:r>
      <w:r w:rsidRPr="00BD3DC8">
        <w:rPr>
          <w:rFonts w:ascii="Arial" w:hAnsi="Arial" w:cs="Arial"/>
          <w:sz w:val="18"/>
          <w:szCs w:val="18"/>
        </w:rPr>
        <w:t xml:space="preserve">, </w:t>
      </w:r>
      <w:r w:rsidRPr="00BD3DC8">
        <w:rPr>
          <w:rStyle w:val="autor"/>
          <w:rFonts w:ascii="Arial" w:hAnsi="Arial" w:cs="Arial"/>
          <w:sz w:val="18"/>
          <w:szCs w:val="18"/>
        </w:rPr>
        <w:t>E Abad</w:t>
      </w:r>
      <w:r w:rsidRPr="00BD3DC8">
        <w:rPr>
          <w:rFonts w:ascii="Arial" w:hAnsi="Arial" w:cs="Arial"/>
          <w:sz w:val="18"/>
          <w:szCs w:val="18"/>
        </w:rPr>
        <w:t xml:space="preserve">, </w:t>
      </w:r>
      <w:r w:rsidRPr="00BD3DC8">
        <w:rPr>
          <w:rStyle w:val="autor"/>
          <w:rFonts w:ascii="Arial" w:hAnsi="Arial" w:cs="Arial"/>
          <w:sz w:val="18"/>
          <w:szCs w:val="18"/>
        </w:rPr>
        <w:t>R Schroh</w:t>
      </w:r>
      <w:r w:rsidRPr="00BD3DC8">
        <w:rPr>
          <w:rFonts w:ascii="Arial" w:hAnsi="Arial" w:cs="Arial"/>
          <w:sz w:val="18"/>
          <w:szCs w:val="18"/>
        </w:rPr>
        <w:t xml:space="preserve">, </w:t>
      </w:r>
      <w:r w:rsidRPr="00BD3DC8">
        <w:rPr>
          <w:rStyle w:val="autor"/>
          <w:rFonts w:ascii="Arial" w:hAnsi="Arial" w:cs="Arial"/>
          <w:sz w:val="18"/>
          <w:szCs w:val="18"/>
        </w:rPr>
        <w:t>M Larralde</w:t>
      </w:r>
      <w:r w:rsidRPr="00BD3DC8">
        <w:rPr>
          <w:rFonts w:ascii="Arial" w:hAnsi="Arial" w:cs="Arial"/>
          <w:sz w:val="18"/>
          <w:szCs w:val="18"/>
        </w:rPr>
        <w:t xml:space="preserve"> </w:t>
      </w:r>
    </w:p>
    <w:p w14:paraId="3214643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Ramos Mejía Hospital </w:t>
      </w:r>
    </w:p>
    <w:p w14:paraId="53549C7E" w14:textId="77777777" w:rsidR="00163341" w:rsidRPr="00BD3DC8" w:rsidRDefault="00163341" w:rsidP="00163341">
      <w:pPr>
        <w:rPr>
          <w:rFonts w:ascii="Arial" w:hAnsi="Arial" w:cs="Arial"/>
          <w:sz w:val="18"/>
          <w:szCs w:val="18"/>
          <w:lang w:val="en-US"/>
        </w:rPr>
      </w:pPr>
    </w:p>
    <w:p w14:paraId="70046EC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 Bening proliferative nodular lesions are known to occur with in a giant congenital melanocytic nevi. Two clinical patterns, small (&lt;1cm) and large (&gt;1cm) dermal nodules whith varying histologic patterns can be distinguished. Despite their clinically alarming appearance, in time these nodules may regress completely. Accurate diagnosis of melanocytic lesions requires careful clinical and histological examination since they may mimic malignant transformation.</w:t>
      </w:r>
    </w:p>
    <w:p w14:paraId="751BB74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Ojetive:Describe the clinical and histologic findings of bening proliferative nodules.</w:t>
      </w:r>
    </w:p>
    <w:p w14:paraId="435385C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Patients and methods: The records of 14 patients diagnosed with giant congenital melanocytic nevi at our department between 1997 and 2006 were reviewed; 4 of these patients developed bening proliferative nodules. The age of onset, age at first consult, sex, cutaneous manifestations, extracutaneous involvement, histologic findings and clinical course were analized.</w:t>
      </w:r>
    </w:p>
    <w:p w14:paraId="7640BCF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A total of 4 patients diagnosed with bening proliferative nodules,have been reviewed. Two(50%) were male and 2 (50%) were female. The average age at consult was 2.11 days, 3(75%) had congenital nodular lesions and one patient (50%) developed the lesion when he was 4. On physical examination, the clinical findings were consisitent whith small (&lt;</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dermal nodules in 2 patients (50%) and large (&gt;</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in the other 2 (%50. Histologic findings showed bening dermal proliferation. None of the patients had extracutaneous involvement. Follow-up was done during a range period of 6 month to 9 years. No evidence of malignancy was seen.</w:t>
      </w:r>
    </w:p>
    <w:p w14:paraId="2C9D87F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 The association between giant congenital melanocytic nevi and malignant melanoma has been established. We proposse that dermatologist should be caution in making diagnosis of malignant melanoma over bening proliferative nodule, since the last one is seen whith more frequency and has a bening evolution.</w:t>
      </w:r>
    </w:p>
    <w:p w14:paraId="32754ED1" w14:textId="77777777" w:rsidR="00163341" w:rsidRPr="00BD3DC8" w:rsidRDefault="00163341" w:rsidP="00163341">
      <w:pPr>
        <w:jc w:val="both"/>
        <w:rPr>
          <w:rFonts w:ascii="Arial" w:hAnsi="Arial" w:cs="Arial"/>
          <w:sz w:val="18"/>
          <w:szCs w:val="18"/>
          <w:lang w:val="en-US"/>
        </w:rPr>
      </w:pPr>
    </w:p>
    <w:p w14:paraId="595D8416" w14:textId="77777777" w:rsidR="00163341" w:rsidRPr="00BD3DC8" w:rsidRDefault="00163341" w:rsidP="00163341">
      <w:pPr>
        <w:jc w:val="both"/>
        <w:rPr>
          <w:rFonts w:ascii="Arial" w:hAnsi="Arial" w:cs="Arial"/>
          <w:sz w:val="18"/>
          <w:szCs w:val="18"/>
          <w:lang w:val="en-US"/>
        </w:rPr>
      </w:pPr>
    </w:p>
    <w:p w14:paraId="73A129DD" w14:textId="77777777" w:rsidR="00163341" w:rsidRPr="00BD3DC8" w:rsidRDefault="00163341" w:rsidP="00163341">
      <w:pPr>
        <w:jc w:val="both"/>
        <w:rPr>
          <w:rFonts w:ascii="Arial" w:hAnsi="Arial" w:cs="Arial"/>
          <w:sz w:val="18"/>
          <w:szCs w:val="18"/>
          <w:lang w:val="en-US"/>
        </w:rPr>
      </w:pPr>
    </w:p>
    <w:p w14:paraId="08CFF66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(-Leech S. et all Neonatal Giant Congenital Nevi with Proliferative Nodules. Arch Dermatol 2004;140: 83-88)</w:t>
      </w:r>
    </w:p>
    <w:p w14:paraId="2D2B9AB7" w14:textId="77777777" w:rsidR="00163341" w:rsidRPr="00BD3DC8" w:rsidRDefault="00163341" w:rsidP="00163341">
      <w:pPr>
        <w:jc w:val="both"/>
        <w:rPr>
          <w:rFonts w:ascii="Arial" w:hAnsi="Arial" w:cs="Arial"/>
          <w:sz w:val="18"/>
          <w:szCs w:val="18"/>
          <w:lang w:val="en-US"/>
        </w:rPr>
      </w:pPr>
    </w:p>
    <w:p w14:paraId="7CDB302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(-Zeina S. et all Congenital melanocytic nevi: clinical and histopathologic features, risk of melanoma, and clinical management. J Am Acad Dermatol 2005;52:197-203) </w:t>
      </w:r>
    </w:p>
    <w:p w14:paraId="7FD3218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2555 </w:t>
      </w:r>
    </w:p>
    <w:p w14:paraId="61BB393F"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PULSED INTRAVENOUS CYCLOPHOSPHAMIDE AND METHYLPREDNISOLONE THERAPY IN REFRACTORY PEMPHIGUS </w:t>
      </w:r>
    </w:p>
    <w:p w14:paraId="66901F0B"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Saha</w:t>
      </w:r>
      <w:r w:rsidRPr="00BD3DC8">
        <w:rPr>
          <w:rFonts w:ascii="Arial" w:hAnsi="Arial" w:cs="Arial"/>
          <w:sz w:val="18"/>
          <w:szCs w:val="18"/>
          <w:lang w:val="en-US"/>
        </w:rPr>
        <w:t xml:space="preserve">, </w:t>
      </w:r>
      <w:r w:rsidRPr="00BD3DC8">
        <w:rPr>
          <w:rStyle w:val="autor"/>
          <w:rFonts w:ascii="Arial" w:hAnsi="Arial" w:cs="Arial"/>
          <w:sz w:val="18"/>
          <w:szCs w:val="18"/>
          <w:lang w:val="en-US"/>
        </w:rPr>
        <w:t>A-M Powell</w:t>
      </w:r>
      <w:r w:rsidRPr="00BD3DC8">
        <w:rPr>
          <w:rFonts w:ascii="Arial" w:hAnsi="Arial" w:cs="Arial"/>
          <w:sz w:val="18"/>
          <w:szCs w:val="18"/>
          <w:lang w:val="en-US"/>
        </w:rPr>
        <w:t xml:space="preserve">, </w:t>
      </w:r>
      <w:r w:rsidRPr="00BD3DC8">
        <w:rPr>
          <w:rStyle w:val="autor"/>
          <w:rFonts w:ascii="Arial" w:hAnsi="Arial" w:cs="Arial"/>
          <w:sz w:val="18"/>
          <w:szCs w:val="18"/>
          <w:lang w:val="en-US"/>
        </w:rPr>
        <w:t>MM Black</w:t>
      </w:r>
      <w:r w:rsidRPr="00BD3DC8">
        <w:rPr>
          <w:rFonts w:ascii="Arial" w:hAnsi="Arial" w:cs="Arial"/>
          <w:sz w:val="18"/>
          <w:szCs w:val="18"/>
          <w:lang w:val="en-US"/>
        </w:rPr>
        <w:t xml:space="preserve">, </w:t>
      </w:r>
      <w:r w:rsidRPr="00BD3DC8">
        <w:rPr>
          <w:rStyle w:val="autor"/>
          <w:rFonts w:ascii="Arial" w:hAnsi="Arial" w:cs="Arial"/>
          <w:sz w:val="18"/>
          <w:szCs w:val="18"/>
          <w:lang w:val="en-US"/>
        </w:rPr>
        <w:t>B Bhogal</w:t>
      </w:r>
      <w:r w:rsidRPr="00BD3DC8">
        <w:rPr>
          <w:rFonts w:ascii="Arial" w:hAnsi="Arial" w:cs="Arial"/>
          <w:sz w:val="18"/>
          <w:szCs w:val="18"/>
          <w:lang w:val="en-US"/>
        </w:rPr>
        <w:t xml:space="preserve">, </w:t>
      </w:r>
      <w:r w:rsidRPr="00BD3DC8">
        <w:rPr>
          <w:rStyle w:val="autor"/>
          <w:rFonts w:ascii="Arial" w:hAnsi="Arial" w:cs="Arial"/>
          <w:sz w:val="18"/>
          <w:szCs w:val="18"/>
          <w:lang w:val="en-US"/>
        </w:rPr>
        <w:t>RW Groves</w:t>
      </w:r>
      <w:r w:rsidRPr="00BD3DC8">
        <w:rPr>
          <w:rFonts w:ascii="Arial" w:hAnsi="Arial" w:cs="Arial"/>
          <w:sz w:val="18"/>
          <w:szCs w:val="18"/>
          <w:lang w:val="en-US"/>
        </w:rPr>
        <w:t xml:space="preserve"> </w:t>
      </w:r>
    </w:p>
    <w:p w14:paraId="4203DE2F"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St John’s Institute of Dermatology, St Thomas’ Hospital, London, United Kingdom </w:t>
      </w:r>
    </w:p>
    <w:p w14:paraId="296F8E36" w14:textId="77777777" w:rsidR="00163341" w:rsidRPr="00BD3DC8" w:rsidRDefault="00163341" w:rsidP="00163341">
      <w:pPr>
        <w:rPr>
          <w:rFonts w:ascii="Arial" w:hAnsi="Arial" w:cs="Arial"/>
          <w:sz w:val="18"/>
          <w:szCs w:val="18"/>
          <w:lang w:val="en-US"/>
        </w:rPr>
      </w:pPr>
    </w:p>
    <w:p w14:paraId="37AF7EF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62A793C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Pemphigus is a rare autoimmune blistering disorder. The mainstay of current treatment is high dose oral corticosteroid therapy in combination with a steroid-sparing agent. Some patients however do not respond to this approach and pulsed therapy with intravenous cyclophosphamide and methylprednisolone has been suggested to be an effective treatment and may be less toxic than daily oral therapy. However, there are currently few large studies of this treatment. We were therefore interested to review the clinical and immunological responses of patients with refractory pemphigus treated in our department with a standardised protocol of monthly pulsed intravenous cyclophosphamide and methylprednisolone. </w:t>
      </w:r>
    </w:p>
    <w:p w14:paraId="51DD8B17" w14:textId="77777777" w:rsidR="00163341" w:rsidRPr="00BD3DC8" w:rsidRDefault="00163341" w:rsidP="00163341">
      <w:pPr>
        <w:jc w:val="both"/>
        <w:rPr>
          <w:rFonts w:ascii="Arial" w:hAnsi="Arial" w:cs="Arial"/>
          <w:sz w:val="18"/>
          <w:szCs w:val="18"/>
          <w:lang w:val="en-US"/>
        </w:rPr>
      </w:pPr>
    </w:p>
    <w:p w14:paraId="3B2DE1F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6A42E78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21 patients with pemphigus were identified who had undergone pulsed methylprednisolone and cyclophosphamide therapy. The diagnosis had been made on clinical and histological grounds together with typical direct and indirect skin immunofluorescence. </w:t>
      </w:r>
    </w:p>
    <w:p w14:paraId="23B8BFE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Patients received intravenous methylprednisolone 1g/day for 3 days with 500mg of cyclophosphamide on the 2nd day, repeated at monthly intervals as well as 50mg of daily oral cyclophosphamide. Patients remained on daily prednisolone, which was titrated according to clinical response. All patients in the study had previously failed to respond to high dose prednisolone and multiple adjuvant immunosuppressants. </w:t>
      </w:r>
    </w:p>
    <w:p w14:paraId="01A68139" w14:textId="77777777" w:rsidR="00163341" w:rsidRPr="00BD3DC8" w:rsidRDefault="00163341" w:rsidP="00163341">
      <w:pPr>
        <w:jc w:val="both"/>
        <w:rPr>
          <w:rFonts w:ascii="Arial" w:hAnsi="Arial" w:cs="Arial"/>
          <w:sz w:val="18"/>
          <w:szCs w:val="18"/>
          <w:lang w:val="en-US"/>
        </w:rPr>
      </w:pPr>
    </w:p>
    <w:p w14:paraId="6BB810B1" w14:textId="77777777" w:rsidR="00163341" w:rsidRPr="00BD3DC8" w:rsidRDefault="00163341" w:rsidP="00163341">
      <w:pPr>
        <w:jc w:val="both"/>
        <w:rPr>
          <w:rFonts w:ascii="Arial" w:hAnsi="Arial" w:cs="Arial"/>
          <w:sz w:val="18"/>
          <w:szCs w:val="18"/>
          <w:lang w:val="en-US"/>
        </w:rPr>
      </w:pPr>
    </w:p>
    <w:p w14:paraId="0F653D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3A02BA9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There was an improvement in oral and skin scores from pre- to post-last pulse values in all patients. Of the 21 patients treated, 8 had an excellent (&gt;90% clinical improvement) response, </w:t>
      </w:r>
      <w:smartTag w:uri="urn:schemas-microsoft-com:office:smarttags" w:element="metricconverter">
        <w:smartTagPr>
          <w:attr w:name="ProductID" w:val="8 a"/>
        </w:smartTagPr>
        <w:r w:rsidRPr="00BD3DC8">
          <w:rPr>
            <w:rFonts w:ascii="Arial" w:hAnsi="Arial" w:cs="Arial"/>
            <w:sz w:val="18"/>
            <w:szCs w:val="18"/>
            <w:lang w:val="en-US"/>
          </w:rPr>
          <w:t>8 a</w:t>
        </w:r>
      </w:smartTag>
      <w:r w:rsidRPr="00BD3DC8">
        <w:rPr>
          <w:rFonts w:ascii="Arial" w:hAnsi="Arial" w:cs="Arial"/>
          <w:sz w:val="18"/>
          <w:szCs w:val="18"/>
          <w:lang w:val="en-US"/>
        </w:rPr>
        <w:t xml:space="preserve"> good (30-90% improvement) response and </w:t>
      </w:r>
      <w:smartTag w:uri="urn:schemas-microsoft-com:office:smarttags" w:element="metricconverter">
        <w:smartTagPr>
          <w:attr w:name="ProductID" w:val="5 a"/>
        </w:smartTagPr>
        <w:r w:rsidRPr="00BD3DC8">
          <w:rPr>
            <w:rFonts w:ascii="Arial" w:hAnsi="Arial" w:cs="Arial"/>
            <w:sz w:val="18"/>
            <w:szCs w:val="18"/>
            <w:lang w:val="en-US"/>
          </w:rPr>
          <w:t>5 a</w:t>
        </w:r>
      </w:smartTag>
      <w:r w:rsidRPr="00BD3DC8">
        <w:rPr>
          <w:rFonts w:ascii="Arial" w:hAnsi="Arial" w:cs="Arial"/>
          <w:sz w:val="18"/>
          <w:szCs w:val="18"/>
          <w:lang w:val="en-US"/>
        </w:rPr>
        <w:t xml:space="preserve"> minimal (&lt;30% improvement) response. The average number of treatment pulses given was 11 (range 4 to 22). Four patients achieved complete clinical remission with follow up periods of between 3 and 6 years. The number of pulses for these patients varied between 11 and 22. Change in daily prednisolone dose may be regarded as a good surrogate indicator of clinical disease activity and we found that all patients were able to reduce their prednisolone dose from a pre-pulsing average dose of 40mg to 14mg at the last pulse with an average dose reduction of 65% (p&lt;0.001). We observed mean reductions in indirect immunofluorescence titres for both monkey oesophagus and normal human skin substrates (32% and 30% respectively) and anti-desmoglein 1 and 3 autoantibody levels (40% and 21% respectively) from pre to post-last pulse. Adverse effects of treatment were minimal; the most common adverse effect was transient lymphopenia (57%). Seven episodes of non-fatal sepsis were recorded during PPC therapy.</w:t>
      </w:r>
    </w:p>
    <w:p w14:paraId="15BE4B38" w14:textId="77777777" w:rsidR="00163341" w:rsidRPr="00BD3DC8" w:rsidRDefault="00163341" w:rsidP="00163341">
      <w:pPr>
        <w:jc w:val="both"/>
        <w:rPr>
          <w:rFonts w:ascii="Arial" w:hAnsi="Arial" w:cs="Arial"/>
          <w:sz w:val="18"/>
          <w:szCs w:val="18"/>
          <w:lang w:val="en-US"/>
        </w:rPr>
      </w:pPr>
    </w:p>
    <w:p w14:paraId="4058549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w:t>
      </w:r>
    </w:p>
    <w:p w14:paraId="17B14BD8" w14:textId="77777777" w:rsidR="00163341" w:rsidRPr="00BD3DC8" w:rsidRDefault="00163341" w:rsidP="00163341">
      <w:pPr>
        <w:jc w:val="both"/>
        <w:rPr>
          <w:rFonts w:ascii="Arial" w:hAnsi="Arial" w:cs="Arial"/>
          <w:sz w:val="18"/>
          <w:szCs w:val="18"/>
          <w:lang w:val="en-US"/>
        </w:rPr>
      </w:pPr>
    </w:p>
    <w:p w14:paraId="07B7590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conclude that pulsed intravenous therapy with cyclophosphamide and methylprednisolone is an effective and safe treatment for refractory cases of pemphigus. However, the optimum dosing frequency and duration remains uncertain and further controlled studies are required in order to define the optimal treatment regimen. </w:t>
      </w:r>
    </w:p>
    <w:p w14:paraId="1FDF979F"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2556 </w:t>
      </w:r>
    </w:p>
    <w:p w14:paraId="5FC8711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ROLE OF INTERFERON IN THE TREATMENT OF RECURRENT ERYTHEMA MULTIFORME DUE TO HERPES SIMPLEX VIRUS INFECTION </w:t>
      </w:r>
    </w:p>
    <w:p w14:paraId="27A6B63A"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N Sharma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Sharma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41A99E1F"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Punjab Civil Medical Services, 2 Govt. Medical College, Amritsar </w:t>
      </w:r>
    </w:p>
    <w:p w14:paraId="2323D6F1" w14:textId="77777777" w:rsidR="00163341" w:rsidRPr="00BD3DC8" w:rsidRDefault="00163341" w:rsidP="00163341">
      <w:pPr>
        <w:rPr>
          <w:rFonts w:ascii="Arial" w:hAnsi="Arial" w:cs="Arial"/>
          <w:sz w:val="18"/>
          <w:szCs w:val="18"/>
          <w:lang w:val="en-US"/>
        </w:rPr>
      </w:pPr>
    </w:p>
    <w:p w14:paraId="30F9A09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Erythema Multiforme (EM) is a targetoid eruption with interface pathology often triggered by a hypersensitivity response to variety of drugs and infections, most commonly being Herpes Simplex Virus (HSV) infection. A 40 year old women presented with a 3-year history of 12 episodes of histologically proven EM. Serological markers for HSV were positive but no virus could be isolated from the lesions. Patient was treated with Acyclovir 400mg three times a day for 1 year. Patient's skin lesions improved slightly but recurred immediately on stopping the treatment. Then patient was treated with interferon alpha-2(3000000 IU) injected subcutaneously three times a week for 4 consecutive weeks. The same schedule was repeated after 3 months and 6 months.Till date the patient has not had the recurrence of EM. To our knowledge,this is the first case in the world literature documenting a response of Erythema Multiforme due to HSV infection to interferon. </w:t>
      </w:r>
    </w:p>
    <w:p w14:paraId="739172F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2557 </w:t>
      </w:r>
    </w:p>
    <w:p w14:paraId="2DF3CEC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 NEW MUTATION IN COL7A1 GENE ISOLATED FROM A FAMILY WITH VARIABLE PHENOTYPIC EXPRESSION OF DYSTROPHIC EPIDERMOLYSIS BULLOSA PRURIGINOSA </w:t>
      </w:r>
    </w:p>
    <w:p w14:paraId="7D50CE41"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K Brunner</w:t>
      </w:r>
      <w:r w:rsidRPr="00BD3DC8">
        <w:rPr>
          <w:rFonts w:ascii="Arial" w:hAnsi="Arial" w:cs="Arial"/>
          <w:sz w:val="18"/>
          <w:szCs w:val="18"/>
          <w:lang w:val="en-US"/>
        </w:rPr>
        <w:t xml:space="preserve">, </w:t>
      </w:r>
      <w:r w:rsidRPr="00BD3DC8">
        <w:rPr>
          <w:rStyle w:val="autor"/>
          <w:rFonts w:ascii="Arial" w:hAnsi="Arial" w:cs="Arial"/>
          <w:sz w:val="18"/>
          <w:szCs w:val="18"/>
          <w:lang w:val="en-US"/>
        </w:rPr>
        <w:t>R El-Azhary</w:t>
      </w:r>
      <w:r w:rsidRPr="00BD3DC8">
        <w:rPr>
          <w:rFonts w:ascii="Arial" w:hAnsi="Arial" w:cs="Arial"/>
          <w:sz w:val="18"/>
          <w:szCs w:val="18"/>
          <w:lang w:val="en-US"/>
        </w:rPr>
        <w:t xml:space="preserve">, </w:t>
      </w:r>
      <w:r w:rsidRPr="00BD3DC8">
        <w:rPr>
          <w:rStyle w:val="autor"/>
          <w:rFonts w:ascii="Arial" w:hAnsi="Arial" w:cs="Arial"/>
          <w:sz w:val="18"/>
          <w:szCs w:val="18"/>
          <w:lang w:val="en-US"/>
        </w:rPr>
        <w:t>J Hand</w:t>
      </w:r>
      <w:r w:rsidRPr="00BD3DC8">
        <w:rPr>
          <w:rFonts w:ascii="Arial" w:hAnsi="Arial" w:cs="Arial"/>
          <w:sz w:val="18"/>
          <w:szCs w:val="18"/>
          <w:lang w:val="en-US"/>
        </w:rPr>
        <w:t xml:space="preserve">, </w:t>
      </w:r>
      <w:r w:rsidRPr="00BD3DC8">
        <w:rPr>
          <w:rStyle w:val="autor"/>
          <w:rFonts w:ascii="Arial" w:hAnsi="Arial" w:cs="Arial"/>
          <w:sz w:val="18"/>
          <w:szCs w:val="18"/>
          <w:lang w:val="en-US"/>
        </w:rPr>
        <w:t>A Bridges</w:t>
      </w:r>
      <w:r w:rsidRPr="00BD3DC8">
        <w:rPr>
          <w:rFonts w:ascii="Arial" w:hAnsi="Arial" w:cs="Arial"/>
          <w:sz w:val="18"/>
          <w:szCs w:val="18"/>
          <w:lang w:val="en-US"/>
        </w:rPr>
        <w:t xml:space="preserve"> </w:t>
      </w:r>
    </w:p>
    <w:p w14:paraId="2005A0A1"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Mayo Clinic, Rochester, MN USA </w:t>
      </w:r>
    </w:p>
    <w:p w14:paraId="12F014A3" w14:textId="77777777" w:rsidR="00163341" w:rsidRPr="00BD3DC8" w:rsidRDefault="00163341" w:rsidP="00163341">
      <w:pPr>
        <w:rPr>
          <w:rFonts w:ascii="Arial" w:hAnsi="Arial" w:cs="Arial"/>
          <w:sz w:val="18"/>
          <w:szCs w:val="18"/>
          <w:lang w:val="en-US"/>
        </w:rPr>
      </w:pPr>
    </w:p>
    <w:p w14:paraId="1F54640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Background/Objectives: Dystrophic epidermolysis bullosa (EB) is caused by a defect in Type VII collagen inducing a subepidermal bulla. Numerous mutations have been described in the collagen VII gene. Dominant and recessive inheritance patterns occur with the latter being more severe. We describe a 30 year old woman of Indian heritage who had a history of extreme pruritus since her teenage years. She presented with longitudinal lichenoid hypertrophic scarring of the skin of her abdomen and lower extremities. A few subtle blisters were noted on the upper arms. Initial biopsy showed a subepidermal bulla. Electron microscopy supported the diagnosis of EB and showed intraepidermal and sublamina densa clefting. To confirm the diagnosis of dystrophic EB and identify the inheritance pattern, the patient and family members consented to genetic testing. </w:t>
      </w:r>
    </w:p>
    <w:p w14:paraId="038DCD24" w14:textId="77777777" w:rsidR="00163341" w:rsidRPr="00BD3DC8" w:rsidRDefault="00163341" w:rsidP="00163341">
      <w:pPr>
        <w:jc w:val="both"/>
        <w:rPr>
          <w:rFonts w:ascii="Arial" w:hAnsi="Arial" w:cs="Arial"/>
          <w:sz w:val="18"/>
          <w:szCs w:val="18"/>
          <w:lang w:val="en-US"/>
        </w:rPr>
      </w:pPr>
    </w:p>
    <w:p w14:paraId="72038FD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The patient and her family were interviewed, photographed and blood samples were obtained to assess the inheritance pattern of this disorder. Blood samples were sent to GeneDx laboratories for genetic analysis of COL7A1 gene. </w:t>
      </w:r>
    </w:p>
    <w:p w14:paraId="0DB1A93C" w14:textId="77777777" w:rsidR="00163341" w:rsidRPr="00BD3DC8" w:rsidRDefault="00163341" w:rsidP="00163341">
      <w:pPr>
        <w:jc w:val="both"/>
        <w:rPr>
          <w:rFonts w:ascii="Arial" w:hAnsi="Arial" w:cs="Arial"/>
          <w:sz w:val="18"/>
          <w:szCs w:val="18"/>
          <w:lang w:val="en-US"/>
        </w:rPr>
      </w:pPr>
    </w:p>
    <w:p w14:paraId="73B627F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Clinical presentation: The patient and her twin sister showed a very similar clinical pattern of few subtle blisters and extensive lichenoid linear scarring. The brother showed discrete white atrophic patches on the back, the younger sister had few small papules on the lower extremity and the mother showed hyperpigmentation of the lower extremities. The father had no skin manifestations. Genetic evaluation of the patient revealed a new mutation in the COL7A1 gene. A missense mutation in codon 2293 was identified leading to an amino acid substitution of glycine to arginine. The same mutation in the COL7A1 was noted in all members of her immediate family except her father. </w:t>
      </w:r>
    </w:p>
    <w:p w14:paraId="2E27AE95" w14:textId="77777777" w:rsidR="00163341" w:rsidRPr="00BD3DC8" w:rsidRDefault="00163341" w:rsidP="00163341">
      <w:pPr>
        <w:jc w:val="both"/>
        <w:rPr>
          <w:rFonts w:ascii="Arial" w:hAnsi="Arial" w:cs="Arial"/>
          <w:sz w:val="18"/>
          <w:szCs w:val="18"/>
          <w:lang w:val="en-US"/>
        </w:rPr>
      </w:pPr>
    </w:p>
    <w:p w14:paraId="4361562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This case series revealed a new genetic mutation in the COL7A1 gene passed down from the mother’s side of the family in an autosomal dominant manner. All family members presented with their disease in early adolescence and with phenotypic heterogeneity despite carrying the identical mutation. Severe pruritus with Koebnerization and minimal blisters were the most prominent feature of the disease. </w:t>
      </w:r>
    </w:p>
    <w:p w14:paraId="08340A9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2558 </w:t>
      </w:r>
    </w:p>
    <w:p w14:paraId="4F8606B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PARANEOPLASTIC PEMPHIGUS ASSOCIATED WITH MALIGNANT FIBROUS HISTIOCYTOMA: A CASE REPORT </w:t>
      </w:r>
    </w:p>
    <w:p w14:paraId="63BC4A2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Z Topkarci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Ozarmagan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Akman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Kucukoglu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Mete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 Buyukbabani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Demirkesen</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4974E845"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Istanbul University, Istanbul Medical Faculty, Istanbul, Turkey, 2 Akdeniz University, Akdeniz Medical Faculty, Antalya, Turkey, 3 Istanbul University, Cerrahpasa Medical Faculty, Istanbul, Turkey </w:t>
      </w:r>
    </w:p>
    <w:p w14:paraId="24FF8AD1" w14:textId="77777777" w:rsidR="00163341" w:rsidRPr="00BD3DC8" w:rsidRDefault="00163341" w:rsidP="00163341">
      <w:pPr>
        <w:rPr>
          <w:rFonts w:ascii="Arial" w:hAnsi="Arial" w:cs="Arial"/>
          <w:sz w:val="18"/>
          <w:szCs w:val="18"/>
          <w:lang w:val="en-US"/>
        </w:rPr>
      </w:pPr>
    </w:p>
    <w:p w14:paraId="7A7D2F0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Paraneoplastic pemphigus (PNP) is a blistering and erosive mucocutaneous disease associated with malignancies(1). A 31-year-old man was admitted to our clinic for an extensive stomatitis, erosion on glans penis, pigmented cutaneous macules on the neck, hands and changes in nails. The lesions had started on oral and genital mucosa 10 months previously. He was initially misdiagnosed as Steven Johnsons Syndrome and administered systemic steroids (SS) for 2 months. After treatment, extensive stomatitis, erosion on glans penis re-occurred and severe conjunctivitis, brown-purple macules appeared on the neck and hands within one week. He was referred to Dermatology Department of Akdeniz Medical Faculty. Histopathology of the oral lesion showed acantholysis and ulcer. Direct immunofluorescence showed a keratinocyte surface staining for IgG. Indirect immunofluorescence (IIF) on rodent urinary bladder epithelium was weakly positive. Antidesmoglein 3 antibody was positive. These were led them to diagnose as PNP. Initially, the patient was treated with metilprednisolone 80 mg/kg/day for 3 months. Physical examination and abdominal CT revealed retroperitoneal mass. Although the tumor was excised totally, the treatment didn't produce any considerable improvement in the patient’s condition. Azathiopurine (AZT) 150 mg/day was added as adjuvant therapy. SS and AZT were ineffective after two months treatment. He was hospitalized to the Department of Dermatology in Istanbul Medical Faculty. The IIF of rodent urinary bladder evaluated as negative. The reconsultation of the histopathology of abdominal mass showed a malignant fibrous histiocytoma. However, mass disappeared on control CT. We maintained treatment consisted of SS in combination with mycophenolate mofetil and began intravenous immunoglobulin and immunadsorbtion. After three months, genital lesion healed. However, oral lesions were better but persisted. Multiple lymphadenopathies around the abdominal aorta and a small solid lesion in renal hilus were observed in control CT. Biopsy was taken from the solid lesion. An association with retroperitoneal sarcoma has been reported in only 6% of PNP cases (2). As in the presented case, screening for an occult neoplasm is mandatory in suspected cases of PNP, especially with CT scanning of the chest, abdomen, and pelvis (2). In PNP patients with a benign neoplasm, the disease usually clears substantially once the tumour is surgically excised. Reported cases of PNP with an underlying malignancy have generally followed a rapidly progressive and fatal course (2). Excision of the tumour in the reported patient was not followed by healing of the lesions of the oral cavity. This may be a result of the recurrens and inadequate therapy of the malign tumour. </w:t>
      </w:r>
    </w:p>
    <w:p w14:paraId="2F829EE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References:</w:t>
      </w:r>
    </w:p>
    <w:p w14:paraId="4116B89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 Anhalt GJ. Paraneoplastic pemphigus: the role of tumours and drugs. Br J Dermatol 2001; 144: 1102–1104)</w:t>
      </w:r>
    </w:p>
    <w:p w14:paraId="1FB46D4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(2- Anhalt GJ. Paraneoplastic pemphigus. Adv Dermatol. 1997; 12: 77-96) </w:t>
      </w:r>
    </w:p>
    <w:p w14:paraId="67D1BA6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2559 </w:t>
      </w:r>
    </w:p>
    <w:p w14:paraId="73E9BBD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BULLOUS PEMPHIGOID AND NEUROLOGICAL DISORDERS, IS THERE AN ASSOCIATION? </w:t>
      </w:r>
    </w:p>
    <w:p w14:paraId="68D7210E"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K Taghipour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Kirtschig</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 Venning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Wojnarowska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201C1817"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Oxford Radcliffe Hospitals, Oxford, UK, 2 Vrije University, Amsterdam, Netherlands </w:t>
      </w:r>
    </w:p>
    <w:p w14:paraId="70D4E373" w14:textId="77777777" w:rsidR="00163341" w:rsidRPr="00BD3DC8" w:rsidRDefault="00163341" w:rsidP="00163341">
      <w:pPr>
        <w:rPr>
          <w:rFonts w:ascii="Arial" w:hAnsi="Arial" w:cs="Arial"/>
          <w:sz w:val="18"/>
          <w:szCs w:val="18"/>
          <w:lang w:val="en-US"/>
        </w:rPr>
      </w:pPr>
    </w:p>
    <w:p w14:paraId="32269C5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Bullous pemphigoid (BP) is an autoimmune subepidermal blistering disease of the elderly. There are numerous reports on association of BP and neurological disorders in particular multiple sclerosis (MS) but also dementia, Parkinson’s disease (PD) and cerebrovascular accident (CVA). We describe our experience of concomitant BP and neurological diseases in our centre.</w:t>
      </w:r>
    </w:p>
    <w:p w14:paraId="0E48FFFD" w14:textId="77777777" w:rsidR="00163341" w:rsidRPr="00BD3DC8" w:rsidRDefault="00163341" w:rsidP="00163341">
      <w:pPr>
        <w:jc w:val="both"/>
        <w:rPr>
          <w:rFonts w:ascii="Arial" w:hAnsi="Arial" w:cs="Arial"/>
          <w:sz w:val="18"/>
          <w:szCs w:val="18"/>
          <w:lang w:val="en-US"/>
        </w:rPr>
      </w:pPr>
    </w:p>
    <w:p w14:paraId="219157D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Patients with BP and neurological disorders were identified from hospital and laboratory records. The diagnosis of BP was based on clinical findings and positive immunofluorescence studies. The neurological diagnoses were obtained from records, including neurologist/general medical opinion and/or imaging where appropriate.</w:t>
      </w:r>
    </w:p>
    <w:p w14:paraId="5FE39F28" w14:textId="77777777" w:rsidR="00163341" w:rsidRPr="00BD3DC8" w:rsidRDefault="00163341" w:rsidP="00163341">
      <w:pPr>
        <w:jc w:val="both"/>
        <w:rPr>
          <w:rFonts w:ascii="Arial" w:hAnsi="Arial" w:cs="Arial"/>
          <w:sz w:val="18"/>
          <w:szCs w:val="18"/>
          <w:lang w:val="en-US"/>
        </w:rPr>
      </w:pPr>
    </w:p>
    <w:p w14:paraId="3A5DA96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18 patients were identified (n=18). There were 10 females and 8 males and the mean age at onset of BP was 72.6 years. The neurological diagnoses included MS (6), CVA (5), epilepsy (3), dementia (5), PD (1), chronic schizophrenia (1). Some patients had more than one neurological diagnosis. The mean age of onset for neurological diseases was 56.5 years. All patients except one developed BP after neurological disorders were diagnosed and the mean duration for neurological disorders before onset of BP was 15.5 years. The immunological features were similar to BP patients without neurological disorders but the age of onset for BP was lower than mean age for BP patients in our county area (79.9 years). The annual incidence for BP in our region is 33.4 cases per million per year.</w:t>
      </w:r>
    </w:p>
    <w:p w14:paraId="3637E500" w14:textId="77777777" w:rsidR="00163341" w:rsidRPr="00BD3DC8" w:rsidRDefault="00163341" w:rsidP="00163341">
      <w:pPr>
        <w:jc w:val="both"/>
        <w:rPr>
          <w:rFonts w:ascii="Arial" w:hAnsi="Arial" w:cs="Arial"/>
          <w:sz w:val="18"/>
          <w:szCs w:val="18"/>
          <w:lang w:val="en-US"/>
        </w:rPr>
      </w:pPr>
    </w:p>
    <w:p w14:paraId="1959070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Discussion: BP is mediated by circulating IgG auto-antibodies targeting 2 main antigens, BPAg1 and BPAg2. BPAg 1 occurs in more than one isoform and belongs to the plakin protein family. The epidermal isoform contributes to cytoskeletal organization by association of its carboxyl terminus with keratin filaments and hemidesmosomes. The neuronal isoform (BPAg1-n) is important in anchoring the intermediate neuronal filaments to the cytoskeleton. Inactivation of the encoding gene for BPAg1-n leads to muscular dystonia characterised by diffuse neuronal degeneration due to accumulation of intermediate filaments in motor neurons in mice. The association of BP and neurological disorders could therefore be due to a cross reaction between the epidermal and the neuronal isoforms of BPAg1. The common origin of skin and nervous system from the neural crest makes the shared pathological pathways between the two systems plausible, and further understanding of immunopathology of these two disease groups may be important in future diagnostic and therapeutic approaches. </w:t>
      </w:r>
    </w:p>
    <w:p w14:paraId="076F126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2560 </w:t>
      </w:r>
    </w:p>
    <w:p w14:paraId="4B20B24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PARANEOPLASTIC PEMPHIGUS AND MYASTHENIA GRAVIS: A RARE DUO OF PARANEOPLASTIC MANIFESTATION SECONDARY TO THYMOMA </w:t>
      </w:r>
    </w:p>
    <w:p w14:paraId="40636F75"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K Alabado</w:t>
      </w:r>
      <w:r w:rsidRPr="00BD3DC8">
        <w:rPr>
          <w:rFonts w:ascii="Arial" w:hAnsi="Arial" w:cs="Arial"/>
          <w:sz w:val="18"/>
          <w:szCs w:val="18"/>
        </w:rPr>
        <w:t xml:space="preserve">, </w:t>
      </w:r>
      <w:r w:rsidRPr="00BD3DC8">
        <w:rPr>
          <w:rStyle w:val="autor"/>
          <w:rFonts w:ascii="Arial" w:hAnsi="Arial" w:cs="Arial"/>
          <w:sz w:val="18"/>
          <w:szCs w:val="18"/>
        </w:rPr>
        <w:t>Myla Alvarado</w:t>
      </w:r>
      <w:r w:rsidRPr="00BD3DC8">
        <w:rPr>
          <w:rFonts w:ascii="Arial" w:hAnsi="Arial" w:cs="Arial"/>
          <w:sz w:val="18"/>
          <w:szCs w:val="18"/>
        </w:rPr>
        <w:t xml:space="preserve"> </w:t>
      </w:r>
    </w:p>
    <w:p w14:paraId="41B7C168"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Davao Medical Center </w:t>
      </w:r>
    </w:p>
    <w:p w14:paraId="41838DD2" w14:textId="77777777" w:rsidR="00163341" w:rsidRPr="00BD3DC8" w:rsidRDefault="00163341" w:rsidP="00163341">
      <w:pPr>
        <w:rPr>
          <w:rFonts w:ascii="Arial" w:hAnsi="Arial" w:cs="Arial"/>
          <w:sz w:val="18"/>
          <w:szCs w:val="18"/>
        </w:rPr>
      </w:pPr>
    </w:p>
    <w:p w14:paraId="6EE47F5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OBJECTIVES: This report aims:(1) to present a very rare case of a patient with paraneoplastic pemphigus and myasthenia gravis secondary to thymoma and (2) to discuss the incidence of paraneoplastic pemphigus with associated myasthenia gravis and thymoma.</w:t>
      </w:r>
    </w:p>
    <w:p w14:paraId="4EF6F6F7" w14:textId="77777777" w:rsidR="00163341" w:rsidRPr="00BD3DC8" w:rsidRDefault="00163341" w:rsidP="00163341">
      <w:pPr>
        <w:jc w:val="both"/>
        <w:rPr>
          <w:rFonts w:ascii="Arial" w:hAnsi="Arial" w:cs="Arial"/>
          <w:sz w:val="18"/>
          <w:szCs w:val="18"/>
          <w:lang w:val="en-US"/>
        </w:rPr>
      </w:pPr>
    </w:p>
    <w:p w14:paraId="736D360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SUMMARY: A 37 year old male initally presented with papules on the face and thighs that evolved into blisters and became widespread, leaving crusted and hyperpigmented plaques and patches. The skin lesions were associated with cough, dyspnea, ptosis, dysphagia, dysphonia and facial asymmetry. The skin findings were suggestive of a blistering disease. Skin punch biopsy revealed an intraepidermal blister with necrotic keratinocytes and acantholytic cells at its roof and a perivascular lymphohistiocytic infiltrates with few eosinophils at its base. Furthermore, direct immunofluorescence of perilesional skin showed intercellular IgG and C3 stains in the epidermis as well as linear C3 along the basement membrane zone. These findings were consistent with paraneoplastic pemphigus. Anticholinesterase test confirmed the diagnosis of myasthenia gravis and histologic findings of the anterior mediastinal mass confirmed the tumor as thymoma. The patient had a tumultuous postoperative course due to development of myasthenia crisis and pneumonia. He was discharged one month after operation with resolving skin lesions and without neurologic deficits.</w:t>
      </w:r>
    </w:p>
    <w:p w14:paraId="3FBE6B48" w14:textId="77777777" w:rsidR="00163341" w:rsidRPr="00BD3DC8" w:rsidRDefault="00163341" w:rsidP="00163341">
      <w:pPr>
        <w:jc w:val="both"/>
        <w:rPr>
          <w:rFonts w:ascii="Arial" w:hAnsi="Arial" w:cs="Arial"/>
          <w:sz w:val="18"/>
          <w:szCs w:val="18"/>
          <w:lang w:val="en-US"/>
        </w:rPr>
      </w:pPr>
    </w:p>
    <w:p w14:paraId="0726809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So far, only 3 cases of paraneoplastic pemphigus associated with thymoma have been reported. The case of a 76 year old woman reported by Leyn, J et al, a 62 year old woman reported by Hartz, R et al, a 10 year old child by Lane, J et al and a 34 year old woman reported by Sioson-Magat,L C et al. This case may be the fifth to be reported and perhaps the first to be reported with these three coexisting conditions. There are various neoplasms associated with paraneoplastic pemphigus, one of which is thymoma (6%). The incidence of thymoma is 0.15 cases per 100,00 based on the data from the National Cancer Institute Surveillance, Epidemiology, and End Results (SEER) program. The most clinically important autoimmune paraneoplastic syndrome associated with thymoma is myasthenia gravis in as many as 50% of patients. Approximately 15% of the patients with myasthenia gravis have thymoma. </w:t>
      </w:r>
    </w:p>
    <w:p w14:paraId="6B204672"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2561 </w:t>
      </w:r>
    </w:p>
    <w:p w14:paraId="503B6D9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HIGH-DOSE INTRAVENOUS IMMUNOGLOBULIN IN AUTO-IMMUNE BLISTERING DISEASES: REVIEW OF SIX CASES </w:t>
      </w:r>
    </w:p>
    <w:p w14:paraId="12E7FC2C"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F Rocha Páris</w:t>
      </w:r>
      <w:r w:rsidRPr="00BD3DC8">
        <w:rPr>
          <w:rFonts w:ascii="Arial" w:hAnsi="Arial" w:cs="Arial"/>
          <w:sz w:val="18"/>
          <w:szCs w:val="18"/>
        </w:rPr>
        <w:t xml:space="preserve">, </w:t>
      </w:r>
      <w:r w:rsidRPr="00BD3DC8">
        <w:rPr>
          <w:rStyle w:val="autor"/>
          <w:rFonts w:ascii="Arial" w:hAnsi="Arial" w:cs="Arial"/>
          <w:sz w:val="18"/>
          <w:szCs w:val="18"/>
        </w:rPr>
        <w:t>V Serrão</w:t>
      </w:r>
      <w:r w:rsidRPr="00BD3DC8">
        <w:rPr>
          <w:rFonts w:ascii="Arial" w:hAnsi="Arial" w:cs="Arial"/>
          <w:sz w:val="18"/>
          <w:szCs w:val="18"/>
        </w:rPr>
        <w:t xml:space="preserve">, </w:t>
      </w:r>
      <w:r w:rsidRPr="00BD3DC8">
        <w:rPr>
          <w:rStyle w:val="autor"/>
          <w:rFonts w:ascii="Arial" w:hAnsi="Arial" w:cs="Arial"/>
          <w:sz w:val="18"/>
          <w:szCs w:val="18"/>
        </w:rPr>
        <w:t>J Dias Coelho</w:t>
      </w:r>
      <w:r w:rsidRPr="00BD3DC8">
        <w:rPr>
          <w:rFonts w:ascii="Arial" w:hAnsi="Arial" w:cs="Arial"/>
          <w:sz w:val="18"/>
          <w:szCs w:val="18"/>
        </w:rPr>
        <w:t xml:space="preserve">, </w:t>
      </w:r>
      <w:r w:rsidRPr="00BD3DC8">
        <w:rPr>
          <w:rStyle w:val="autor"/>
          <w:rFonts w:ascii="Arial" w:hAnsi="Arial" w:cs="Arial"/>
          <w:sz w:val="18"/>
          <w:szCs w:val="18"/>
        </w:rPr>
        <w:t>A Macedo Ferreira</w:t>
      </w:r>
      <w:r w:rsidRPr="00BD3DC8">
        <w:rPr>
          <w:rFonts w:ascii="Arial" w:hAnsi="Arial" w:cs="Arial"/>
          <w:sz w:val="18"/>
          <w:szCs w:val="18"/>
        </w:rPr>
        <w:t xml:space="preserve"> </w:t>
      </w:r>
    </w:p>
    <w:p w14:paraId="68C1CDF1"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Hospital dos Capuchos, Lisboa, Portugal </w:t>
      </w:r>
    </w:p>
    <w:p w14:paraId="6E068BF6" w14:textId="77777777" w:rsidR="00163341" w:rsidRPr="00BD3DC8" w:rsidRDefault="00163341" w:rsidP="00163341">
      <w:pPr>
        <w:rPr>
          <w:rFonts w:ascii="Arial" w:hAnsi="Arial" w:cs="Arial"/>
          <w:sz w:val="18"/>
          <w:szCs w:val="18"/>
          <w:lang w:val="en-US"/>
        </w:rPr>
      </w:pPr>
    </w:p>
    <w:p w14:paraId="0C344E69"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Auto-immune blistering diseases are a group of chronic autoimmune diseases characterized by blister formation and erosions of the skin and mucous membranes in association with autoantibodies against defined cell surface components. </w:t>
      </w:r>
    </w:p>
    <w:p w14:paraId="4DB0D74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Corticosteroids are still the mainstay of therapy, alone or in association with other immunosuppressive therapy, but in some patients the disease remains active despite optimal immunosuppressive drugs. High-dose intravenous immunoglobulin has been shown to be effective in auto-immune blistering diseases, either alone or in combination therapy.</w:t>
      </w:r>
    </w:p>
    <w:p w14:paraId="144097EA" w14:textId="77777777" w:rsidR="00163341" w:rsidRPr="00BD3DC8" w:rsidRDefault="00163341" w:rsidP="00163341">
      <w:pPr>
        <w:jc w:val="both"/>
        <w:rPr>
          <w:rFonts w:ascii="Arial" w:hAnsi="Arial" w:cs="Arial"/>
          <w:sz w:val="18"/>
          <w:szCs w:val="18"/>
          <w:lang w:val="en-US"/>
        </w:rPr>
      </w:pPr>
    </w:p>
    <w:p w14:paraId="0D10B7EA"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Materials:</w:t>
      </w:r>
      <w:r w:rsidRPr="00BD3DC8">
        <w:rPr>
          <w:rFonts w:ascii="Arial" w:hAnsi="Arial" w:cs="Arial"/>
          <w:sz w:val="18"/>
          <w:szCs w:val="18"/>
          <w:lang w:val="en-US"/>
        </w:rPr>
        <w:t xml:space="preserve"> We reviewed all patients with autoimmune blistering disease, confirmed by histopathology and immunofluorescence, which used high-dose intravenous immunoglobulin as part of the treatment.</w:t>
      </w:r>
    </w:p>
    <w:p w14:paraId="556C3F8F" w14:textId="77777777" w:rsidR="00163341" w:rsidRPr="00BD3DC8" w:rsidRDefault="00163341" w:rsidP="00163341">
      <w:pPr>
        <w:jc w:val="both"/>
        <w:rPr>
          <w:rFonts w:ascii="Arial" w:hAnsi="Arial" w:cs="Arial"/>
          <w:sz w:val="18"/>
          <w:szCs w:val="18"/>
          <w:lang w:val="en-US"/>
        </w:rPr>
      </w:pPr>
    </w:p>
    <w:p w14:paraId="34CF2997"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Six patients were reviewed, 1 with pemphigus vulgaris, 1 with pemphigus foliaceus, 2 with pemphigus vegetans, 1 with cicatricial pemphigoid and 1 with paraneoplastic pemphigus.</w:t>
      </w:r>
    </w:p>
    <w:p w14:paraId="0A7B5B2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All cases were recalcitrant to high-dose corticosteroids alone or in combination with other immunosuppressive drugs, and IgIV was used in combination. In all patients it allowed for tapering of concomitant medication and an eventual discontinuation of the systemic corticosteroid therapy. No significant side effect was reported.</w:t>
      </w:r>
    </w:p>
    <w:p w14:paraId="3963A93A" w14:textId="77777777" w:rsidR="00163341" w:rsidRPr="00BD3DC8" w:rsidRDefault="00163341" w:rsidP="00163341">
      <w:pPr>
        <w:jc w:val="both"/>
        <w:rPr>
          <w:rFonts w:ascii="Arial" w:hAnsi="Arial" w:cs="Arial"/>
          <w:sz w:val="18"/>
          <w:szCs w:val="18"/>
          <w:lang w:val="en-US"/>
        </w:rPr>
      </w:pPr>
    </w:p>
    <w:p w14:paraId="3F5FDE4D"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High-dose intravenous immunoglobulin has been shown to be effective in inflammatory and auto-immune disorders. For its efficacy and good tolerance, high-dose intravenous immunoglobulin should be considered in cases resistant to first-line therapies. The exact duration of treatment should be accessed in accordance with clinical response, and the need to maintain concomitant therapy also must be considered on an individual basis. </w:t>
      </w:r>
    </w:p>
    <w:p w14:paraId="5BE00DB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2562 </w:t>
      </w:r>
    </w:p>
    <w:p w14:paraId="3D7ABB8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HYPERTRICHOSIS LANUGINOSA CONGENITA. COMMUNICATION OF THE FIRST PEDIATRIC FEMALE WITH A DE NOVO 3:17 TRANSLOCATION, TREATED WITH DIODE LASSER EPILATION </w:t>
      </w:r>
    </w:p>
    <w:p w14:paraId="28785381"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LD López Cepeda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A Elizondo Rodríguez</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A Christiano</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M Steinberg</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J Salas Alanis</w:t>
      </w:r>
      <w:r w:rsidRPr="00BD3DC8">
        <w:rPr>
          <w:rStyle w:val="codigoinstituciones"/>
          <w:rFonts w:ascii="Arial" w:hAnsi="Arial" w:cs="Arial"/>
          <w:sz w:val="18"/>
          <w:szCs w:val="18"/>
        </w:rPr>
        <w:t>4</w:t>
      </w:r>
      <w:r w:rsidRPr="00BD3DC8">
        <w:rPr>
          <w:rFonts w:ascii="Arial" w:hAnsi="Arial" w:cs="Arial"/>
          <w:sz w:val="18"/>
          <w:szCs w:val="18"/>
        </w:rPr>
        <w:t xml:space="preserve">, </w:t>
      </w:r>
      <w:r w:rsidRPr="00BD3DC8">
        <w:rPr>
          <w:rStyle w:val="autor"/>
          <w:rFonts w:ascii="Arial" w:hAnsi="Arial" w:cs="Arial"/>
          <w:sz w:val="18"/>
          <w:szCs w:val="18"/>
        </w:rPr>
        <w:t>ME Morales Barrera</w:t>
      </w:r>
      <w:r w:rsidRPr="00BD3DC8">
        <w:rPr>
          <w:rStyle w:val="codigoinstituciones"/>
          <w:rFonts w:ascii="Arial" w:hAnsi="Arial" w:cs="Arial"/>
          <w:sz w:val="18"/>
          <w:szCs w:val="18"/>
        </w:rPr>
        <w:t>1</w:t>
      </w:r>
      <w:r w:rsidRPr="00BD3DC8">
        <w:rPr>
          <w:rFonts w:ascii="Arial" w:hAnsi="Arial" w:cs="Arial"/>
          <w:sz w:val="18"/>
          <w:szCs w:val="18"/>
        </w:rPr>
        <w:t xml:space="preserve"> </w:t>
      </w:r>
    </w:p>
    <w:p w14:paraId="2B283735"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1 Dermatologist Center "Dr. Ladislao de </w:t>
      </w:r>
      <w:smartTag w:uri="urn:schemas-microsoft-com:office:smarttags" w:element="PersonName">
        <w:smartTagPr>
          <w:attr w:name="ProductID" w:val="la Pascua"/>
        </w:smartTagPr>
        <w:r w:rsidRPr="00BD3DC8">
          <w:rPr>
            <w:rFonts w:ascii="Arial" w:hAnsi="Arial" w:cs="Arial"/>
            <w:sz w:val="18"/>
            <w:szCs w:val="18"/>
          </w:rPr>
          <w:t>la Pascua</w:t>
        </w:r>
      </w:smartTag>
      <w:r w:rsidRPr="00BD3DC8">
        <w:rPr>
          <w:rFonts w:ascii="Arial" w:hAnsi="Arial" w:cs="Arial"/>
          <w:sz w:val="18"/>
          <w:szCs w:val="18"/>
        </w:rPr>
        <w:t xml:space="preserve">", 2 Private dermatology practice, 3 Columbia University, 4 Universidad Autónoma de Guadalajara </w:t>
      </w:r>
    </w:p>
    <w:p w14:paraId="40DAC0B3" w14:textId="77777777" w:rsidR="00163341" w:rsidRPr="00BD3DC8" w:rsidRDefault="00163341" w:rsidP="00163341">
      <w:pPr>
        <w:rPr>
          <w:rFonts w:ascii="Arial" w:hAnsi="Arial" w:cs="Arial"/>
          <w:sz w:val="18"/>
          <w:szCs w:val="18"/>
        </w:rPr>
      </w:pPr>
    </w:p>
    <w:p w14:paraId="231F61B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Purpose of the study: Known and classification of a new case of hypertrichosis lanuginosa congenita and try an epilating treatment since pediatric age. </w:t>
      </w:r>
    </w:p>
    <w:p w14:paraId="05F4059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used: Clinical and an extensive physical examination of a 3 months age female whose, since birth, had generalized, excessive long, dark and silky hair, more abundant at dorsum and face. Only the palms, soles, distal phalanges and labia minora were spared. Her family was examinated too. Other studies were: x-ray tests, standard laboratory evaluations, abdominal ultrasonography and genetic tests.</w:t>
      </w:r>
    </w:p>
    <w:p w14:paraId="7D874B7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Only the patient had a de novo mutation with a translocation 3:17, suggested that this is an apparently balanced chromosomal rearrangement, but she was healthy. The treatment installed was hair removal with periodical sessions of diode laser practically in the entire body, excluding habitual hairy sites and empathizing in habitual bare skin.</w:t>
      </w:r>
    </w:p>
    <w:p w14:paraId="4A671DB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The parents could known the patient’s diagnosis and prognosis and the treatment installed had great results and excellent tolerance, being the first patient with this genetic alteration and the first treated with depilation laser since the first year of age. </w:t>
      </w:r>
    </w:p>
    <w:p w14:paraId="70EC2808"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2563 </w:t>
      </w:r>
    </w:p>
    <w:p w14:paraId="2EC8B557"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‘MICHELIN TIRE BABY’ MIMICKING – CONGENITAL DISORDER OF GLYCOSYLATION (CDG) – TYPE-1A: A POINTER TOWARDS THE UTILITY OF ISO-ELECTRIC FOCUSING OF TRANSFERRIN </w:t>
      </w:r>
    </w:p>
    <w:p w14:paraId="64E19CF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AM Kochhar</w:t>
      </w:r>
      <w:r w:rsidRPr="00BD3DC8">
        <w:rPr>
          <w:rFonts w:ascii="Arial" w:hAnsi="Arial" w:cs="Arial"/>
          <w:sz w:val="18"/>
          <w:szCs w:val="18"/>
          <w:lang w:val="en-US"/>
        </w:rPr>
        <w:t xml:space="preserve">, </w:t>
      </w:r>
      <w:r w:rsidRPr="00BD3DC8">
        <w:rPr>
          <w:rStyle w:val="autor"/>
          <w:rFonts w:ascii="Arial" w:hAnsi="Arial" w:cs="Arial"/>
          <w:sz w:val="18"/>
          <w:szCs w:val="18"/>
          <w:lang w:val="en-US"/>
        </w:rPr>
        <w:t>S Kapoor</w:t>
      </w:r>
      <w:r w:rsidRPr="00BD3DC8">
        <w:rPr>
          <w:rFonts w:ascii="Arial" w:hAnsi="Arial" w:cs="Arial"/>
          <w:sz w:val="18"/>
          <w:szCs w:val="18"/>
          <w:lang w:val="en-US"/>
        </w:rPr>
        <w:t xml:space="preserve">, </w:t>
      </w:r>
      <w:r w:rsidRPr="00BD3DC8">
        <w:rPr>
          <w:rStyle w:val="autor"/>
          <w:rFonts w:ascii="Arial" w:hAnsi="Arial" w:cs="Arial"/>
          <w:sz w:val="18"/>
          <w:szCs w:val="18"/>
          <w:lang w:val="en-US"/>
        </w:rPr>
        <w:t>VK Garg</w:t>
      </w:r>
      <w:r w:rsidRPr="00BD3DC8">
        <w:rPr>
          <w:rFonts w:ascii="Arial" w:hAnsi="Arial" w:cs="Arial"/>
          <w:sz w:val="18"/>
          <w:szCs w:val="18"/>
          <w:lang w:val="en-US"/>
        </w:rPr>
        <w:t xml:space="preserve"> </w:t>
      </w:r>
    </w:p>
    <w:p w14:paraId="3E4F0805"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Maulana Azad Medical College&amp; Lok Nayak Hospital, New Delhi, India 110 002 </w:t>
      </w:r>
    </w:p>
    <w:p w14:paraId="78F37750" w14:textId="77777777" w:rsidR="00163341" w:rsidRPr="00BD3DC8" w:rsidRDefault="00163341" w:rsidP="00163341">
      <w:pPr>
        <w:rPr>
          <w:rFonts w:ascii="Arial" w:hAnsi="Arial" w:cs="Arial"/>
          <w:sz w:val="18"/>
          <w:szCs w:val="18"/>
          <w:lang w:val="en-US"/>
        </w:rPr>
      </w:pPr>
    </w:p>
    <w:p w14:paraId="2F352D8D"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Background</w:t>
      </w:r>
      <w:r w:rsidRPr="00BD3DC8">
        <w:rPr>
          <w:rFonts w:ascii="Arial" w:hAnsi="Arial" w:cs="Arial"/>
          <w:sz w:val="18"/>
          <w:szCs w:val="18"/>
          <w:lang w:val="en-US"/>
        </w:rPr>
        <w:t xml:space="preserve">: A ten months old girl child was presented to us with generalized folding of the skin over the limbs, body, and face which was present at birth. Our patient was the first born child of healthy, unrelated parents and was delivered normally at term after an uneventful pregnancy with a birth weight of </w:t>
      </w:r>
      <w:smartTag w:uri="urn:schemas-microsoft-com:office:smarttags" w:element="metricconverter">
        <w:smartTagPr>
          <w:attr w:name="ProductID" w:val="3.2 kg"/>
        </w:smartTagPr>
        <w:r w:rsidRPr="00BD3DC8">
          <w:rPr>
            <w:rFonts w:ascii="Arial" w:hAnsi="Arial" w:cs="Arial"/>
            <w:sz w:val="18"/>
            <w:szCs w:val="18"/>
            <w:lang w:val="en-US"/>
          </w:rPr>
          <w:t>3.2 kg</w:t>
        </w:r>
      </w:smartTag>
      <w:r w:rsidRPr="00BD3DC8">
        <w:rPr>
          <w:rFonts w:ascii="Arial" w:hAnsi="Arial" w:cs="Arial"/>
          <w:sz w:val="18"/>
          <w:szCs w:val="18"/>
          <w:lang w:val="en-US"/>
        </w:rPr>
        <w:t xml:space="preserve"> and a length of </w:t>
      </w:r>
      <w:smartTag w:uri="urn:schemas-microsoft-com:office:smarttags" w:element="metricconverter">
        <w:smartTagPr>
          <w:attr w:name="ProductID" w:val="45 cm"/>
        </w:smartTagPr>
        <w:r w:rsidRPr="00BD3DC8">
          <w:rPr>
            <w:rFonts w:ascii="Arial" w:hAnsi="Arial" w:cs="Arial"/>
            <w:sz w:val="18"/>
            <w:szCs w:val="18"/>
            <w:lang w:val="en-US"/>
          </w:rPr>
          <w:t>45 cm</w:t>
        </w:r>
      </w:smartTag>
      <w:r w:rsidRPr="00BD3DC8">
        <w:rPr>
          <w:rFonts w:ascii="Arial" w:hAnsi="Arial" w:cs="Arial"/>
          <w:sz w:val="18"/>
          <w:szCs w:val="18"/>
          <w:lang w:val="en-US"/>
        </w:rPr>
        <w:t>. There was a history of gradual and progressive folding of the skin since the time of the birth. There was no family history of a similar disorder.</w:t>
      </w:r>
    </w:p>
    <w:p w14:paraId="26214CDF"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Clinical examination</w:t>
      </w:r>
      <w:r w:rsidRPr="00BD3DC8">
        <w:rPr>
          <w:rFonts w:ascii="Arial" w:hAnsi="Arial" w:cs="Arial"/>
          <w:sz w:val="18"/>
          <w:szCs w:val="18"/>
          <w:lang w:val="en-US"/>
        </w:rPr>
        <w:t xml:space="preserve">: Clinical examination revealed generalized symmetrical folding of the skin, particularly of the limbs. Palmar skin showed excessive folding and ‘Inverted nipples’ were noticed. Also present were, prominent labia majora, and symmetric fat accumulations (‘pseudolipomas’) as well as lipodystrophy of the buttocks. Pseudo-Darier sign (for smooth muscle hamartoma) was negative and scalp and body hair were normal. </w:t>
      </w:r>
    </w:p>
    <w:p w14:paraId="668EC7E6"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Skin Biopsy</w:t>
      </w:r>
      <w:r w:rsidRPr="00BD3DC8">
        <w:rPr>
          <w:rFonts w:ascii="Arial" w:hAnsi="Arial" w:cs="Arial"/>
          <w:sz w:val="18"/>
          <w:szCs w:val="18"/>
          <w:lang w:val="en-US"/>
        </w:rPr>
        <w:t>: A skin biopsy was done with a provisional diagnosis of Michelin Tire Baby syndrome. Histopathology revealed a normal epi¬dermis and dermis of normal thickness, with excessive adipose tissue in normal distribution. There was no evidence of either a capsule or any fibrotic band suggesting a presence of lipomtous nevus. There was also no evidence of underlying scarring or other mesenchymal abnormality like smooth muscle hamartoma.</w:t>
      </w:r>
    </w:p>
    <w:p w14:paraId="0E97A7F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Other Investigations: A ‘normal’ skin biopsy forced us to think about other causes of excessive folding of skin. On doing an extensive OMIM search, ‘Inverted Nipples’ and ‘lipodystrophy of the buttocks’ proved to be an important pointer towards CDG- 1a (Congenital Disorder of Glycosylation – Type1a). Isoelectric Focusing of Transferrin showed marked decrease of the tetra-sialo fraction and increase in the di and asialo fractions suggesting a generalized defect in sialylation of serum glycoproteins.</w:t>
      </w:r>
    </w:p>
    <w:p w14:paraId="6B124C7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Several serum glycoproteins were decreased, and total serum glycoproteins were deficient in sialic acid and in galactose and N-acetylglucosamine thereby confirming the diagnosis of CDG Type 1a.</w:t>
      </w:r>
    </w:p>
    <w:p w14:paraId="380B9C56"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Discussion</w:t>
      </w:r>
      <w:r w:rsidRPr="00BD3DC8">
        <w:rPr>
          <w:rFonts w:ascii="Arial" w:hAnsi="Arial" w:cs="Arial"/>
          <w:sz w:val="18"/>
          <w:szCs w:val="18"/>
          <w:lang w:val="en-US"/>
        </w:rPr>
        <w:t xml:space="preserve">: Congenital disorders of glycosylation (CDGs) are a rapidly growing group of inherited disorders and can affect nearly all organs and systems. In view of the extremely broad clinical spectrum of known CDG patients, it is recommended to consider CDG in any unexplained multi-system disorder and make a broad screening for these disorders in children as well as in adults mandatory by using serum transferrin IEF. </w:t>
      </w:r>
    </w:p>
    <w:p w14:paraId="307970E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2564 </w:t>
      </w:r>
    </w:p>
    <w:p w14:paraId="3DEC0ED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COPS SYNDROME IN TWO IRANIAN SISTERS </w:t>
      </w:r>
    </w:p>
    <w:p w14:paraId="240293FE"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Vali</w:t>
      </w:r>
      <w:r w:rsidRPr="00BD3DC8">
        <w:rPr>
          <w:rFonts w:ascii="Arial" w:hAnsi="Arial" w:cs="Arial"/>
          <w:sz w:val="18"/>
          <w:szCs w:val="18"/>
          <w:lang w:val="en-US"/>
        </w:rPr>
        <w:t xml:space="preserve">, </w:t>
      </w:r>
      <w:r w:rsidRPr="00BD3DC8">
        <w:rPr>
          <w:rStyle w:val="autor"/>
          <w:rFonts w:ascii="Arial" w:hAnsi="Arial" w:cs="Arial"/>
          <w:sz w:val="18"/>
          <w:szCs w:val="18"/>
          <w:lang w:val="en-US"/>
        </w:rPr>
        <w:t>A Asilian</w:t>
      </w:r>
      <w:r w:rsidRPr="00BD3DC8">
        <w:rPr>
          <w:rFonts w:ascii="Arial" w:hAnsi="Arial" w:cs="Arial"/>
          <w:sz w:val="18"/>
          <w:szCs w:val="18"/>
          <w:lang w:val="en-US"/>
        </w:rPr>
        <w:t xml:space="preserve"> </w:t>
      </w:r>
    </w:p>
    <w:p w14:paraId="11F4461A"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Isfahan University of Medical Sciences-Isfahan-Iran </w:t>
      </w:r>
    </w:p>
    <w:p w14:paraId="63320A37" w14:textId="77777777" w:rsidR="00163341" w:rsidRPr="00BD3DC8" w:rsidRDefault="00163341" w:rsidP="00163341">
      <w:pPr>
        <w:rPr>
          <w:rFonts w:ascii="Arial" w:hAnsi="Arial" w:cs="Arial"/>
          <w:sz w:val="18"/>
          <w:szCs w:val="18"/>
          <w:lang w:val="en-US"/>
        </w:rPr>
      </w:pPr>
    </w:p>
    <w:p w14:paraId="11BED7B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COPS syndrome(Calcinosis cutis ,Osteoma cutis,Poikiloderma and skeletal abnormalities) is a rare syndrome that is marked by methaphysial bone changes similar to richets and exuberant calcinosis cutis.</w:t>
      </w:r>
    </w:p>
    <w:p w14:paraId="61666B5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Report of the cases:</w:t>
      </w:r>
    </w:p>
    <w:p w14:paraId="3131872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1:</w:t>
      </w:r>
    </w:p>
    <w:p w14:paraId="5419ED9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Here we report a 16-year-old girl,whose parents were first cousins ,complained from</w:t>
      </w:r>
    </w:p>
    <w:p w14:paraId="01BD2D6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multiple firm to hard papule and plaques with on the extensor surfaces of elbow,knee,buttocks, and both plantar surfaces nodules that were painful at pressure areas such as plantar surfaces .The firm lesions firstly appeared at three years old and gradually increased .Concurrently the skin mottled gradually.In addition to poikiloderma( prominently on the trunk and proximal of the limbs)and calcinosis ,short stature and growth retardation,</w:t>
      </w:r>
    </w:p>
    <w:p w14:paraId="51827C1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skeletal deformities such as malformed clavicula,wormian bone in skull X ray ,wide fontanel and micrognatia of mandibule ,bony defects of ribs and Scalloping of anterior surface of vertebra were obsereved.Hypoplasia of maxilla and mandibule resulted in crowding of teeth. Nails were spoon and racket shaped but hairs were normal.</w:t>
      </w:r>
    </w:p>
    <w:p w14:paraId="15DF4B6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Regular laboratory examinations,PTH and TFT were unremarkable. </w:t>
      </w:r>
    </w:p>
    <w:p w14:paraId="325BD4F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Skin biopsy from buttock lesions demonstrated normal epidermis , intracellular calcification in dermal macrophages and round calcified extracellular deposits that extended from subepidermis to deep dermis. The patient was diagnosed as COPS syndrome based on the distinctive clinical features,histologic finding of Calcinosis cutis and role out of other differential diagnosis e.g. Cleidocranial dysplasia and hereditary congenital poikiloderma.</w:t>
      </w:r>
    </w:p>
    <w:p w14:paraId="08057321" w14:textId="77777777" w:rsidR="00163341" w:rsidRPr="00BD3DC8" w:rsidRDefault="00163341" w:rsidP="00163341">
      <w:pPr>
        <w:jc w:val="both"/>
        <w:rPr>
          <w:rFonts w:ascii="Arial" w:hAnsi="Arial" w:cs="Arial"/>
          <w:sz w:val="18"/>
          <w:szCs w:val="18"/>
          <w:lang w:val="en-US"/>
        </w:rPr>
      </w:pPr>
    </w:p>
    <w:p w14:paraId="541E6E5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2 :A 19-year-old girl,the old sister of case 1,who had similar pictures to her sister plus complete absence of left clavicle and mildly elevated Parathormone(PTH) level .</w:t>
      </w:r>
    </w:p>
    <w:p w14:paraId="2E7BBFAC" w14:textId="77777777" w:rsidR="00163341" w:rsidRPr="00BD3DC8" w:rsidRDefault="00163341" w:rsidP="00163341">
      <w:pPr>
        <w:jc w:val="both"/>
        <w:rPr>
          <w:rFonts w:ascii="Arial" w:hAnsi="Arial" w:cs="Arial"/>
          <w:sz w:val="18"/>
          <w:szCs w:val="18"/>
          <w:lang w:val="en-US"/>
        </w:rPr>
      </w:pPr>
    </w:p>
    <w:p w14:paraId="5C74E89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w:t>
      </w:r>
    </w:p>
    <w:p w14:paraId="0C0B26F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COPS syndrome at first defined by Oranje AP et al in 1991,who proposed acronyme of COPS that is classified with Rothman-Thomson syndrome or hereditary Poikiloderma congenital(MIM:268400) . Basic difference between two syndrome is exuberant, calcinosis cutis that is a rare complication of Rothman-Thomson syndrome but one of the main features of COPS syndrome. </w:t>
      </w:r>
    </w:p>
    <w:p w14:paraId="22E3C514"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2565 </w:t>
      </w:r>
    </w:p>
    <w:p w14:paraId="170C4BD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NETHERTON SYNDROME: A REALLY DIFFICULT DIAGNOSIS. </w:t>
      </w:r>
    </w:p>
    <w:p w14:paraId="4DC613BA" w14:textId="77777777" w:rsidR="00163341" w:rsidRPr="000D370E" w:rsidRDefault="00163341" w:rsidP="00163341">
      <w:pPr>
        <w:jc w:val="both"/>
        <w:rPr>
          <w:rFonts w:ascii="Arial" w:hAnsi="Arial" w:cs="Arial"/>
          <w:sz w:val="18"/>
          <w:szCs w:val="18"/>
          <w:lang w:val="en-US"/>
        </w:rPr>
      </w:pPr>
      <w:r w:rsidRPr="000D370E">
        <w:rPr>
          <w:rStyle w:val="primerautor"/>
          <w:rFonts w:ascii="Arial" w:hAnsi="Arial" w:cs="Arial"/>
          <w:sz w:val="18"/>
          <w:szCs w:val="18"/>
          <w:lang w:val="en-US"/>
        </w:rPr>
        <w:t>LCM Pino</w:t>
      </w:r>
      <w:r w:rsidRPr="000D370E">
        <w:rPr>
          <w:rFonts w:ascii="Arial" w:hAnsi="Arial" w:cs="Arial"/>
          <w:sz w:val="18"/>
          <w:szCs w:val="18"/>
          <w:lang w:val="en-US"/>
        </w:rPr>
        <w:t xml:space="preserve">, </w:t>
      </w:r>
      <w:r w:rsidRPr="000D370E">
        <w:rPr>
          <w:rStyle w:val="autor"/>
          <w:rFonts w:ascii="Arial" w:hAnsi="Arial" w:cs="Arial"/>
          <w:sz w:val="18"/>
          <w:szCs w:val="18"/>
          <w:lang w:val="en-US"/>
        </w:rPr>
        <w:t>APM Almeida</w:t>
      </w:r>
      <w:r w:rsidRPr="000D370E">
        <w:rPr>
          <w:rFonts w:ascii="Arial" w:hAnsi="Arial" w:cs="Arial"/>
          <w:sz w:val="18"/>
          <w:szCs w:val="18"/>
          <w:lang w:val="en-US"/>
        </w:rPr>
        <w:t xml:space="preserve">, </w:t>
      </w:r>
      <w:r w:rsidRPr="000D370E">
        <w:rPr>
          <w:rStyle w:val="autor"/>
          <w:rFonts w:ascii="Arial" w:hAnsi="Arial" w:cs="Arial"/>
          <w:sz w:val="18"/>
          <w:szCs w:val="18"/>
          <w:lang w:val="en-US"/>
        </w:rPr>
        <w:t>VD Empinotti</w:t>
      </w:r>
      <w:r w:rsidRPr="000D370E">
        <w:rPr>
          <w:rFonts w:ascii="Arial" w:hAnsi="Arial" w:cs="Arial"/>
          <w:sz w:val="18"/>
          <w:szCs w:val="18"/>
          <w:lang w:val="en-US"/>
        </w:rPr>
        <w:t xml:space="preserve">, </w:t>
      </w:r>
      <w:r w:rsidRPr="000D370E">
        <w:rPr>
          <w:rStyle w:val="autor"/>
          <w:rFonts w:ascii="Arial" w:hAnsi="Arial" w:cs="Arial"/>
          <w:sz w:val="18"/>
          <w:szCs w:val="18"/>
          <w:lang w:val="en-US"/>
        </w:rPr>
        <w:t>PL Briggs</w:t>
      </w:r>
      <w:r w:rsidRPr="000D370E">
        <w:rPr>
          <w:rFonts w:ascii="Arial" w:hAnsi="Arial" w:cs="Arial"/>
          <w:sz w:val="18"/>
          <w:szCs w:val="18"/>
          <w:lang w:val="en-US"/>
        </w:rPr>
        <w:t xml:space="preserve">, </w:t>
      </w:r>
      <w:r w:rsidRPr="000D370E">
        <w:rPr>
          <w:rStyle w:val="autor"/>
          <w:rFonts w:ascii="Arial" w:hAnsi="Arial" w:cs="Arial"/>
          <w:sz w:val="18"/>
          <w:szCs w:val="18"/>
          <w:lang w:val="en-US"/>
        </w:rPr>
        <w:t>CM Treu</w:t>
      </w:r>
      <w:r w:rsidRPr="000D370E">
        <w:rPr>
          <w:rFonts w:ascii="Arial" w:hAnsi="Arial" w:cs="Arial"/>
          <w:sz w:val="18"/>
          <w:szCs w:val="18"/>
          <w:lang w:val="en-US"/>
        </w:rPr>
        <w:t xml:space="preserve"> </w:t>
      </w:r>
    </w:p>
    <w:p w14:paraId="42EFAF3F"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POLICLINICA GERAL DO RIO DE JANEIRO, Rio De Janeiro- RJ- Brasil </w:t>
      </w:r>
    </w:p>
    <w:p w14:paraId="0022D437" w14:textId="77777777" w:rsidR="00163341" w:rsidRPr="00BD3DC8" w:rsidRDefault="00163341" w:rsidP="00163341">
      <w:pPr>
        <w:rPr>
          <w:rFonts w:ascii="Arial" w:hAnsi="Arial" w:cs="Arial"/>
          <w:sz w:val="18"/>
          <w:szCs w:val="18"/>
        </w:rPr>
      </w:pPr>
    </w:p>
    <w:p w14:paraId="5333EAA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Introduction: Netherton syndrome(NS) is a rare hereditary disorder characterized by scaling skin, hair anomalies, increased susceptibility to atopic eczema (a skin condition that can result in dry, red and flaky skin), elevated IgE levels, and other related symptoms. NS is inherited as an autosomal recessive trait. We describe a case report about a 42-year-old man that had the skin lesions since 9- years- old without diagnosis, with 19 skin biopsies unspecific. </w:t>
      </w:r>
    </w:p>
    <w:p w14:paraId="09BE6DC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REPORT:J.A.S., 42-years-old-man, from Itabuna-BA, Brazil. He reported, since 9 –years-old, erythematous papules and circular lesions, asymptomatic, on the skin with scaly edges at legs, arms, buttocks, hands and feet. These lesions disappeared spontaneously in 2 months. It saves trunk, abdomen and face.</w:t>
      </w:r>
    </w:p>
    <w:p w14:paraId="698724D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He has a brother with similar findings since 12-years-old.Denies atopia and relates 19 unspecific skin biopsies. Topical treatment with keratolytics and retinoid with only partial resolution and treatment with acitretin (for 2 months) without improvement.</w:t>
      </w:r>
    </w:p>
    <w:p w14:paraId="009E38D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Hair: Bamboo node. Histopathology: compatible with NS (ichthyosis linearis circumflexa -ILC). Laboratorial exams without alteration(including IgE).</w:t>
      </w:r>
    </w:p>
    <w:p w14:paraId="50F80C1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DISCUSSION:Netherton syndrome, also known as Comel-Netherton syndrome, is a rare disorder affecting the skin, the hair and the immune system. The classical triad includes ichthyosis, hair shaft abnormalities, and atopic diathesis. Two-thirds of patients have various atopic manifestations and elevated immunoglobulin class E (IgE), though serum immuno globulin levels are usually normal. In the first years of the infant’s life, the skin is red (erythroderma), thin, scaly and sometimes weepy. This condition, known as congenital ichthyosiform erythroderma (CIE), may persist for several years. Many children develop distinctive circular lesions on the skin, sometimes with sore, scaly edges. These lesions are known as ILC. Although the skin usually normalizes in ILC, episodes of erythroderma may recur. What triggers these flare-ups is currently unknown, but stress and infections are thought to play a significant role.</w:t>
      </w:r>
    </w:p>
    <w:p w14:paraId="56F4A2B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Bamboo node or TI is a ball-and-socket hair-shaft deformity caused by invagination of the distal hair shaft into the cup formed by the proximal hair shaft. This defect leads to cortical softness, bulging, and the bamboo deformity.</w:t>
      </w:r>
    </w:p>
    <w:p w14:paraId="02138CB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 addition, a variant mode of impaired cellular immunity, aminoaciduria, recurrent infections, delayed growth and development, as well as mental retardation have also been described.</w:t>
      </w:r>
    </w:p>
    <w:p w14:paraId="430B205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etiology so far is unknown. The condition is inherited as an autosomal recessive gene with variable expressivity. The gene involved was assigned to chromosome 5q32. The region of NS harbors the SPINK5 gene.</w:t>
      </w:r>
    </w:p>
    <w:p w14:paraId="1CE3FF0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histological features are not diagnostic and vary according to the type of the lesion and when the biopsy sample was obtained. Features of nonspecific dermatitis and psoriasiform hyperplasia are the most common histological appearances.</w:t>
      </w:r>
    </w:p>
    <w:p w14:paraId="71BC599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treatment of patients with NS is usually conservative and symptomatic.</w:t>
      </w:r>
    </w:p>
    <w:p w14:paraId="61C67EE0"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"Q:\\Webs\\eQip\\eqip_derma_beta\\wwwcontent\\imagenes_abstracts\\0565.JPG" \* MERGEFORMATINET </w:instrText>
      </w:r>
      <w:r w:rsidRPr="00BD3DC8">
        <w:rPr>
          <w:rFonts w:ascii="Arial" w:hAnsi="Arial" w:cs="Arial"/>
          <w:sz w:val="18"/>
          <w:szCs w:val="18"/>
        </w:rPr>
        <w:fldChar w:fldCharType="separate"/>
      </w:r>
      <w:r w:rsidRPr="00BD3DC8">
        <w:rPr>
          <w:rFonts w:ascii="Arial" w:hAnsi="Arial" w:cs="Arial"/>
          <w:sz w:val="18"/>
          <w:szCs w:val="18"/>
        </w:rPr>
        <w:pict w14:anchorId="5B0525B3">
          <v:shape id="_x0000_i1052" type="#_x0000_t75" alt="" style="width:324pt;height:243pt">
            <v:imagedata r:id="rId55" r:href="rId56"/>
          </v:shape>
        </w:pict>
      </w:r>
      <w:r w:rsidRPr="00BD3DC8">
        <w:rPr>
          <w:rFonts w:ascii="Arial" w:hAnsi="Arial" w:cs="Arial"/>
          <w:sz w:val="18"/>
          <w:szCs w:val="18"/>
        </w:rPr>
        <w:fldChar w:fldCharType="end"/>
      </w:r>
    </w:p>
    <w:p w14:paraId="16FE430D"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2566 </w:t>
      </w:r>
    </w:p>
    <w:p w14:paraId="335EFDE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CARNEY COMPLEX </w:t>
      </w:r>
    </w:p>
    <w:p w14:paraId="5E3E3E09"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PK Dikrama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Krekels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Amrane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RH Lekanne Deprez</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14DEB9F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Catharina ziekenhuis, Eindhoven, the Netherlands, 2 Academisch Medisch Centrum, Amsterdam, the Netherlands </w:t>
      </w:r>
    </w:p>
    <w:p w14:paraId="3F8FD76C" w14:textId="77777777" w:rsidR="00163341" w:rsidRPr="00BD3DC8" w:rsidRDefault="00163341" w:rsidP="00163341">
      <w:pPr>
        <w:rPr>
          <w:rFonts w:ascii="Arial" w:hAnsi="Arial" w:cs="Arial"/>
          <w:sz w:val="18"/>
          <w:szCs w:val="18"/>
          <w:lang w:val="en-US"/>
        </w:rPr>
      </w:pPr>
    </w:p>
    <w:p w14:paraId="0C481CA9" w14:textId="77777777" w:rsidR="00163341" w:rsidRPr="00BD3DC8" w:rsidRDefault="00163341" w:rsidP="00163341">
      <w:pPr>
        <w:jc w:val="both"/>
        <w:rPr>
          <w:rFonts w:ascii="Arial" w:hAnsi="Arial" w:cs="Arial"/>
          <w:sz w:val="18"/>
          <w:szCs w:val="18"/>
          <w:lang w:val="en-US"/>
        </w:rPr>
      </w:pPr>
    </w:p>
    <w:p w14:paraId="45802B61"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"Q:\\Webs\\eQip\\eqip_derma_beta\\wwwcontent\\imagenes_abstracts\\1169.jpg" \* MERGEFORMATINET </w:instrText>
      </w:r>
      <w:r w:rsidRPr="00BD3DC8">
        <w:rPr>
          <w:rFonts w:ascii="Arial" w:hAnsi="Arial" w:cs="Arial"/>
          <w:sz w:val="18"/>
          <w:szCs w:val="18"/>
        </w:rPr>
        <w:fldChar w:fldCharType="separate"/>
      </w:r>
      <w:r w:rsidRPr="00BD3DC8">
        <w:rPr>
          <w:rFonts w:ascii="Arial" w:hAnsi="Arial" w:cs="Arial"/>
          <w:sz w:val="18"/>
          <w:szCs w:val="18"/>
        </w:rPr>
        <w:pict w14:anchorId="6F842582">
          <v:shape id="_x0000_i1053" type="#_x0000_t75" alt="" style="width:169.5pt;height:259.5pt">
            <v:imagedata r:id="rId57" r:href="rId58"/>
          </v:shape>
        </w:pict>
      </w:r>
      <w:r w:rsidRPr="00BD3DC8">
        <w:rPr>
          <w:rFonts w:ascii="Arial" w:hAnsi="Arial" w:cs="Arial"/>
          <w:sz w:val="18"/>
          <w:szCs w:val="18"/>
        </w:rPr>
        <w:fldChar w:fldCharType="end"/>
      </w:r>
    </w:p>
    <w:p w14:paraId="610CF39D" w14:textId="77777777" w:rsidR="00163341" w:rsidRPr="00BD3DC8" w:rsidRDefault="00163341" w:rsidP="00163341">
      <w:pPr>
        <w:jc w:val="both"/>
        <w:rPr>
          <w:rFonts w:ascii="Arial" w:hAnsi="Arial" w:cs="Arial"/>
          <w:sz w:val="18"/>
          <w:szCs w:val="18"/>
        </w:rPr>
      </w:pPr>
    </w:p>
    <w:p w14:paraId="48EAC3E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Primary tumours of the heart are rare. The most common primary tumour of the heart is cardiac myxoma. 1,2 Normally cardiac myxomas develop spontaneously, but they can also be part of a genodermatosis. 2 The complex of “myxomas, spotty skin pigmentation, endocrine overactivity and schwannomas” is known as the Carney complex (CNC). 3 Previously used acronyms are NAME (nevi, atrial myxomas, and epheliden) and LAMB (lentigines, atrial myxomas, and blue nevi). 1-6 I would like to present a special case of a patient with multiple skin disorders, cardiac myxoma and testis tumours:</w:t>
      </w:r>
    </w:p>
    <w:p w14:paraId="716A1DAD" w14:textId="77777777" w:rsidR="00163341" w:rsidRPr="00BD3DC8" w:rsidRDefault="00163341" w:rsidP="00163341">
      <w:pPr>
        <w:jc w:val="both"/>
        <w:rPr>
          <w:rFonts w:ascii="Arial" w:hAnsi="Arial" w:cs="Arial"/>
          <w:sz w:val="18"/>
          <w:szCs w:val="18"/>
          <w:lang w:val="en-US"/>
        </w:rPr>
      </w:pPr>
    </w:p>
    <w:p w14:paraId="0F016ED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male patient of 59 year presented with cosmetic disturbing, fast growing facial tumours. The medical history shows multiple tumour excisions (1967 orchidectomy, 1984 excision cardiac myxoma, 1987 excision myxoid testis tumour, excision multiple nevi and subcutaneous myxomas). Patient’s father also had multiple subcutaneous tumours and multiple cardiac infarcts before the age of 60 and died of metastasis of a Leydig cel carcinoma. The sister of our patient had similar symptoms, but did not consulate a doctor. Based on clinical presentation, medical history and family history, there is a high suspicion of Carney complex trait in our patient and his family. Genetic analysis in this patient showed a nonsense mutation of c.289C&gt;T, leading to absence of the PRKAR1A protein, confirming the diagnosis CNC.</w:t>
      </w:r>
    </w:p>
    <w:p w14:paraId="4506AEE2" w14:textId="77777777" w:rsidR="00163341" w:rsidRPr="00BD3DC8" w:rsidRDefault="00163341" w:rsidP="00163341">
      <w:pPr>
        <w:jc w:val="both"/>
        <w:rPr>
          <w:rFonts w:ascii="Arial" w:hAnsi="Arial" w:cs="Arial"/>
          <w:sz w:val="18"/>
          <w:szCs w:val="18"/>
          <w:lang w:val="en-US"/>
        </w:rPr>
      </w:pPr>
    </w:p>
    <w:p w14:paraId="2C70007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Carney complex is a rare, autosomal dominant inherited multiple neoplasia syndrome, characterised by myxomas (cardiac, cutaneous, breast), mucocutaneous pigmentation (epheliden, blue nevi), endocrine tumours (adrenocortical, testis, thyroid, hypofyse) and schwannomas. The prognosis is mainly determined by cardiac myxomas. 1-6 The underlying pathology shows mutations in a tumour suppressor gene: PRKAR1A. The doctor should have an active role in screening for manifestations for CNC, in patients with CNC or with a genetic predisposition to CNC and when CNC is suspected. 1 </w:t>
      </w:r>
    </w:p>
    <w:p w14:paraId="5FCE0847" w14:textId="77777777" w:rsidR="00163341" w:rsidRPr="00BD3DC8" w:rsidRDefault="00163341" w:rsidP="00163341">
      <w:pPr>
        <w:jc w:val="both"/>
        <w:rPr>
          <w:rFonts w:ascii="Arial" w:hAnsi="Arial" w:cs="Arial"/>
          <w:sz w:val="18"/>
          <w:szCs w:val="18"/>
          <w:lang w:val="en-US"/>
        </w:rPr>
      </w:pPr>
    </w:p>
    <w:p w14:paraId="7E20771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 Stratakis CA, Kirschner LS, Carney JA.. Clinical and molecular features of the Carney complex: diagnostic criteria and recommendations for patient evaluation. J Clin Endocrinol Metab. 2001;86(9):4041-6.</w:t>
      </w:r>
    </w:p>
    <w:p w14:paraId="3E858B6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2. Wilkes D, McDermott DA, Basson CT. Clinical phenotypes and molecular genetic mechanisms of Carney complex. Lancet Oncol. 2005;6:501-08.</w:t>
      </w:r>
    </w:p>
    <w:p w14:paraId="244153A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3. Carney JA, Gordon H, Carpenter PC, Shenoy BV, Go VLW. The complex of myxomas, spotty pigmentation, and endocrine overactivity. Medicine (Baltimore). 1985;64(4):270-83.</w:t>
      </w:r>
    </w:p>
    <w:p w14:paraId="7933A6E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4. Bertherat J. Carney complex. Orphanet J Rare Dis. 2006;6:1-21.</w:t>
      </w:r>
    </w:p>
    <w:p w14:paraId="4D95E4D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5. Casey M, Vaughan CJ, He J, Hatcher CJ, Winter JM, Weremowicz S, Montgomery K, Kucherlapati R, Morton CC, Basson CT. Mutations in the protein kinase A R1alpha regulatory subunit cause familial cardiac myxomas and Carney complex. J Clin Invest. 2000 Sep;106(5):R31-8. Erratum in: J Clin Invest 2001 Jan;107(2):235.</w:t>
      </w:r>
    </w:p>
    <w:p w14:paraId="0A78397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6. Gordlin RJ, Cohen MM, Hennekam RC. Syndromes of the head and neck. 4th ed. Oxford:Oxford University Press;2001:558-561. </w:t>
      </w:r>
    </w:p>
    <w:p w14:paraId="4141304B"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2567 </w:t>
      </w:r>
    </w:p>
    <w:p w14:paraId="7CE6919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KINDLER SYNDROME-A CASE REPORT FROM CENTRAL INDIA </w:t>
      </w:r>
    </w:p>
    <w:p w14:paraId="346B968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PS Salphale</w:t>
      </w:r>
      <w:r w:rsidRPr="00BD3DC8">
        <w:rPr>
          <w:rFonts w:ascii="Arial" w:hAnsi="Arial" w:cs="Arial"/>
          <w:sz w:val="18"/>
          <w:szCs w:val="18"/>
          <w:lang w:val="en-US"/>
        </w:rPr>
        <w:t xml:space="preserve">, </w:t>
      </w:r>
      <w:r w:rsidRPr="00BD3DC8">
        <w:rPr>
          <w:rStyle w:val="autor"/>
          <w:rFonts w:ascii="Arial" w:hAnsi="Arial" w:cs="Arial"/>
          <w:sz w:val="18"/>
          <w:szCs w:val="18"/>
          <w:lang w:val="en-US"/>
        </w:rPr>
        <w:t>IP Salphale</w:t>
      </w:r>
      <w:r w:rsidRPr="00BD3DC8">
        <w:rPr>
          <w:rFonts w:ascii="Arial" w:hAnsi="Arial" w:cs="Arial"/>
          <w:sz w:val="18"/>
          <w:szCs w:val="18"/>
          <w:lang w:val="en-US"/>
        </w:rPr>
        <w:t xml:space="preserve"> </w:t>
      </w:r>
    </w:p>
    <w:p w14:paraId="1E7BC3F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Shushrusha Hospital, Lane Opposite ZP, Jatpura, Chandrapur-442401, Maharashtra, India </w:t>
      </w:r>
    </w:p>
    <w:p w14:paraId="0D1AAB29" w14:textId="77777777" w:rsidR="00163341" w:rsidRPr="00BD3DC8" w:rsidRDefault="00163341" w:rsidP="00163341">
      <w:pPr>
        <w:rPr>
          <w:rFonts w:ascii="Arial" w:hAnsi="Arial" w:cs="Arial"/>
          <w:sz w:val="18"/>
          <w:szCs w:val="18"/>
          <w:lang w:val="en-US"/>
        </w:rPr>
      </w:pPr>
    </w:p>
    <w:p w14:paraId="53250D1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Kindler syndrome is a rare genodermatosis characterized by acral blistering, cutaneous atrophy, photosensitivity and gradually progressive poikiloderma. Since its first description in 1954 by Theresa Kindler in a 14-year-old girl, about 100 cases have been reported in world literature. The genetic defect has been mapped to the short arm of chromosome 20. The syndrome predominantly affects the skin and the mucous membranes. This report describes a 30 year female with features such as photosensitivity, acral and facial blistering in infancy and childhood, cutaneous atrophy, poikiloderma, short stature, loss of dermatoglyphics, anodontia,leucokeratosis of the buccal mucosa, , ocular pterygium, pseudoainhum and webbing of toes. </w:t>
      </w:r>
    </w:p>
    <w:p w14:paraId="4F7463A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2568 </w:t>
      </w:r>
    </w:p>
    <w:p w14:paraId="3F20DDC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KINDLER SYNDROME: DIAGNOSIS AND EVALUATION OF SEVERITY </w:t>
      </w:r>
    </w:p>
    <w:p w14:paraId="6AE82341"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EMAN Nofal</w:t>
      </w:r>
      <w:r w:rsidRPr="00BD3DC8">
        <w:rPr>
          <w:rFonts w:ascii="Arial" w:hAnsi="Arial" w:cs="Arial"/>
          <w:sz w:val="18"/>
          <w:szCs w:val="18"/>
          <w:lang w:val="en-US"/>
        </w:rPr>
        <w:t xml:space="preserve">, </w:t>
      </w:r>
      <w:r w:rsidRPr="00BD3DC8">
        <w:rPr>
          <w:rStyle w:val="autor"/>
          <w:rFonts w:ascii="Arial" w:hAnsi="Arial" w:cs="Arial"/>
          <w:sz w:val="18"/>
          <w:szCs w:val="18"/>
          <w:lang w:val="en-US"/>
        </w:rPr>
        <w:t>M Assaf</w:t>
      </w:r>
      <w:r w:rsidRPr="00BD3DC8">
        <w:rPr>
          <w:rFonts w:ascii="Arial" w:hAnsi="Arial" w:cs="Arial"/>
          <w:sz w:val="18"/>
          <w:szCs w:val="18"/>
          <w:lang w:val="en-US"/>
        </w:rPr>
        <w:t xml:space="preserve">, </w:t>
      </w:r>
      <w:r w:rsidRPr="00BD3DC8">
        <w:rPr>
          <w:rStyle w:val="autor"/>
          <w:rFonts w:ascii="Arial" w:hAnsi="Arial" w:cs="Arial"/>
          <w:sz w:val="18"/>
          <w:szCs w:val="18"/>
          <w:lang w:val="en-US"/>
        </w:rPr>
        <w:t>KH Elmosalamy</w:t>
      </w:r>
      <w:r w:rsidRPr="00BD3DC8">
        <w:rPr>
          <w:rFonts w:ascii="Arial" w:hAnsi="Arial" w:cs="Arial"/>
          <w:sz w:val="18"/>
          <w:szCs w:val="18"/>
          <w:lang w:val="en-US"/>
        </w:rPr>
        <w:t xml:space="preserve"> </w:t>
      </w:r>
    </w:p>
    <w:p w14:paraId="669D7543"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zagazig university-faculty of medicine-Egypt </w:t>
      </w:r>
    </w:p>
    <w:p w14:paraId="41A886E6" w14:textId="77777777" w:rsidR="00163341" w:rsidRPr="00BD3DC8" w:rsidRDefault="00163341" w:rsidP="00163341">
      <w:pPr>
        <w:rPr>
          <w:rFonts w:ascii="Arial" w:hAnsi="Arial" w:cs="Arial"/>
          <w:sz w:val="18"/>
          <w:szCs w:val="18"/>
          <w:lang w:val="en-US"/>
        </w:rPr>
      </w:pPr>
    </w:p>
    <w:p w14:paraId="794BED2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Kindler Syndrome (KS) is a rare genodermatosis characterized by 4 major features (acral bullae, photosensitivity, poikiloderma and cutaneous atrophy) and many associated findings. Because laboratory diagnosis is either nonspecific or may be unavailable, clinical features may still have the central place in diagnosis of KS.</w:t>
      </w:r>
    </w:p>
    <w:p w14:paraId="70D716C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Objective: To evaluate the role of different methods in the diagnosis of KS and to study its severity variations. </w:t>
      </w:r>
    </w:p>
    <w:p w14:paraId="069220D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five patients with clinical features consistent with KS were included in this study. All patients were subjected to histopathological and ultrastructural studies.</w:t>
      </w:r>
    </w:p>
    <w:p w14:paraId="2F01DF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The first two cases presented by severe major features, severe mucosal involvement and many other associated features. The third case presented by severe major features but mild and limited mucosal affection and some other associated features .The fourth and fifth cases showed mild major features and almost absent other features. Histopathology revealed non specific poikiloderma. Marked thickening of lamina densa and split in the lamina lucida were the main ultrastructural findings. </w:t>
      </w:r>
    </w:p>
    <w:p w14:paraId="75DE4E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Limitations: immunohistochemical and genetic studies were not available.</w:t>
      </w:r>
    </w:p>
    <w:p w14:paraId="6C6CC95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KS may be classified into mild, moderate and severe according to severity of major features and mucosal involvement. Because histopathological and ultrastructral findings are not specific, we believe that clinical features remain the mainstay in diagnosis of KS and the need for immunostaining with kindlin antibody and genetic studies may be restricted to the early cases with incomplete features. </w:t>
      </w:r>
    </w:p>
    <w:p w14:paraId="2474CB39"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2569 </w:t>
      </w:r>
    </w:p>
    <w:p w14:paraId="2FA5219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ANALYSIS OF PHENOTYPIC DIFFERENCES IN JAPANESE PATIENTS WITH RECESSIVE DYSTROPHIC EPIDERMOLYSIS BULLOSA POSSESSING THE SAME RECURRENT MUTATION IN ONE COL7A1 ALLELE </w:t>
      </w:r>
    </w:p>
    <w:p w14:paraId="6D06C6E4"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Saito</w:t>
      </w:r>
      <w:r w:rsidRPr="00BD3DC8">
        <w:rPr>
          <w:rFonts w:ascii="Arial" w:hAnsi="Arial" w:cs="Arial"/>
          <w:sz w:val="18"/>
          <w:szCs w:val="18"/>
          <w:lang w:val="en-US"/>
        </w:rPr>
        <w:t xml:space="preserve">, </w:t>
      </w:r>
      <w:r w:rsidRPr="00BD3DC8">
        <w:rPr>
          <w:rStyle w:val="autor"/>
          <w:rFonts w:ascii="Arial" w:hAnsi="Arial" w:cs="Arial"/>
          <w:sz w:val="18"/>
          <w:szCs w:val="18"/>
          <w:lang w:val="en-US"/>
        </w:rPr>
        <w:t>T Masunaga</w:t>
      </w:r>
      <w:r w:rsidRPr="00BD3DC8">
        <w:rPr>
          <w:rFonts w:ascii="Arial" w:hAnsi="Arial" w:cs="Arial"/>
          <w:sz w:val="18"/>
          <w:szCs w:val="18"/>
          <w:lang w:val="en-US"/>
        </w:rPr>
        <w:t xml:space="preserve">, </w:t>
      </w:r>
      <w:r w:rsidRPr="00BD3DC8">
        <w:rPr>
          <w:rStyle w:val="autor"/>
          <w:rFonts w:ascii="Arial" w:hAnsi="Arial" w:cs="Arial"/>
          <w:sz w:val="18"/>
          <w:szCs w:val="18"/>
          <w:lang w:val="en-US"/>
        </w:rPr>
        <w:t>M Amagai</w:t>
      </w:r>
      <w:r w:rsidRPr="00BD3DC8">
        <w:rPr>
          <w:rFonts w:ascii="Arial" w:hAnsi="Arial" w:cs="Arial"/>
          <w:sz w:val="18"/>
          <w:szCs w:val="18"/>
          <w:lang w:val="en-US"/>
        </w:rPr>
        <w:t xml:space="preserve">, </w:t>
      </w:r>
      <w:r w:rsidRPr="00BD3DC8">
        <w:rPr>
          <w:rStyle w:val="autor"/>
          <w:rFonts w:ascii="Arial" w:hAnsi="Arial" w:cs="Arial"/>
          <w:sz w:val="18"/>
          <w:szCs w:val="18"/>
          <w:lang w:val="en-US"/>
        </w:rPr>
        <w:t>A Ishiko</w:t>
      </w:r>
      <w:r w:rsidRPr="00BD3DC8">
        <w:rPr>
          <w:rFonts w:ascii="Arial" w:hAnsi="Arial" w:cs="Arial"/>
          <w:sz w:val="18"/>
          <w:szCs w:val="18"/>
          <w:lang w:val="en-US"/>
        </w:rPr>
        <w:t xml:space="preserve"> </w:t>
      </w:r>
    </w:p>
    <w:p w14:paraId="380910A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Keio University School of Medicine </w:t>
      </w:r>
    </w:p>
    <w:p w14:paraId="4ED02823" w14:textId="77777777" w:rsidR="00163341" w:rsidRPr="00BD3DC8" w:rsidRDefault="00163341" w:rsidP="00163341">
      <w:pPr>
        <w:rPr>
          <w:rFonts w:ascii="Arial" w:hAnsi="Arial" w:cs="Arial"/>
          <w:sz w:val="18"/>
          <w:szCs w:val="18"/>
          <w:lang w:val="en-US"/>
        </w:rPr>
      </w:pPr>
    </w:p>
    <w:p w14:paraId="22A0A84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Dystrophic epidermolysis bullosa (DEB) is a group of genodermatoses characterized by blistering and scarring of the skin and mucous membranes, in response to minor trauma, and associated nail dystrophy. All variants are caused by mutations in the COL7A1 gene encoding type VII collagen, the major component of anchoring fibrils (AF), and, to date, more than 300 pathogenic mutations, including a few recurrent mutations, have been reported. A large spectrum of phenotypic severities in recessive DEB is known to be the consequences of various combinations of underlying mutations, and some general genotype-phenotype correlations have been drawn. The purpose of the present study was to clarify the phenotypic differences in 6 Japanese patients with recessive DEB harboring the same recurrent nonsense mutation (E2857X) in one COL7A1 allele. The other mutation was a premature termination codon (PTC) mutation in 3 cases (c.5818delC, c.6573+1G→C, and c.8008delT), a glycine substitution (GS) mutation in 2 cases (G2575R, and G2392D), and a non-GS missense mutation in one case (R1538H), respectively. Among them, the three mutations (c.8008delT, G2392D, and R1538H) were novel. The clinical manifestations, results of indirect immunofluorescence study using the monoclonal antibody LH7.2, and ultrastructural expressions of AF were compared in details among the patients. The patient possessing the non-GS missense mutation and the common PTC mutation presented with the mildest phenotype, and the patients harboring the PTC mutations in both alleles did not reveal the Hallopeau-Siemens (HS) variant, but unexpectedly moderate severities. On the other hand, the patient possessing one of the GS mutations showed the most severe manifestations, although they were less severe than those of the HS subtype. These results suggest that the recurrent nonsense mutation (E2857X) in Japanese patients with recessive DEB might contribute to relatively mild non-HS phenotypes. In addition, when coupled with the recurrent nonsense mutation (E2857X), non-GS missense mutations might result in rather milder phenotypes than GS or PTC mutations. </w:t>
      </w:r>
    </w:p>
    <w:p w14:paraId="08644BF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2570 </w:t>
      </w:r>
    </w:p>
    <w:p w14:paraId="0AC20D1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TWO UNRELATED NEPALI CASES OF CONGENITAL ERYTHROPOIETIC PORPHYRIA WITH A NOVEL MUTATION IN THE UROS GENE </w:t>
      </w:r>
    </w:p>
    <w:p w14:paraId="517D934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SL Walker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Shah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Whatley</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Badminton</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59872BA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London School of Hygiene and Tropical Medicine, London, UK, 2 Anandaban Hospital, Kathmandu Nepal, , 3 Porphyria Service, UHW Cardiff and Vale NHS Trust, Cardiff , UK </w:t>
      </w:r>
    </w:p>
    <w:p w14:paraId="31A1CBD5" w14:textId="77777777" w:rsidR="00163341" w:rsidRPr="00BD3DC8" w:rsidRDefault="00163341" w:rsidP="00163341">
      <w:pPr>
        <w:rPr>
          <w:rFonts w:ascii="Arial" w:hAnsi="Arial" w:cs="Arial"/>
          <w:sz w:val="18"/>
          <w:szCs w:val="18"/>
          <w:lang w:val="en-US"/>
        </w:rPr>
      </w:pPr>
    </w:p>
    <w:p w14:paraId="2715660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present two biochemically confirmed Nepali cases of congenital erythropoietic porphyria from Nepal. The two unrelated cases both have an identical gene mutation which has not previously been described.</w:t>
      </w:r>
    </w:p>
    <w:p w14:paraId="7AF7BE2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37 year old Nepali woman presented to the leprosy service at Anandaban Hospital in Kathmandu with a lifelong history of skin problems causing mutilation of her face, hands and feet. Her mother reported that since the age of two years the patient’s urine had been pink. No other family members are affected. Examination of her skin revealed sclerodermatous like thickening on the face with beaking of the nose, microstomia and erythrodontia. There was a scarring with deformity affecting the hands and feet. A marked hypertrichosis on the temples with more lanugo like hair on the cheeks was present. There was no hepatosplenomegaly.</w:t>
      </w:r>
    </w:p>
    <w:p w14:paraId="0D4602E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Full blood count was normal. Her urine was pink and fluoresced under Wood’s light. A diagnosis of congenital erythropoietic porphyria (CEP) was made. Blood, urine and stool was transported to the UK for biochemical and genomic analysis. The results showed markedly elevated urinary, faecal and erythrocyte porphyrins with a plasma porphyrin peak of 618nm confirming the clinical diagnosis of CEP.</w:t>
      </w:r>
    </w:p>
    <w:p w14:paraId="51EA4F2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25 year old woman with a history of skin blistering since the age of 5 days. She has scarring leading to deformity of the nose, ears and retraction of the upper lip revealing erythrodontia. She also has hypertrichosis, conjunctivitis and loss of tissue of the sclerae. Her spleen was palpable 4cm below the costal margin. She too admitted to having red urine only when asked directly. She had a mild anaemia with thrombocytopenia. A diagnosis of probable CEP was made. She too had a biochemical diagnosis of CEP made. The sister of our second case was also similarly affected but unfortunately died aged 25.</w:t>
      </w:r>
    </w:p>
    <w:p w14:paraId="24EA7E7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CEP is the result of a mutation in the UROS gene which causes reduced activity of the enzyme uroporphyrinogen III synthase which catalyses the cyclization of </w:t>
      </w:r>
      <w:r w:rsidRPr="00BD3DC8">
        <w:rPr>
          <w:rFonts w:ascii="Arial" w:hAnsi="Arial" w:cs="Arial"/>
          <w:sz w:val="18"/>
          <w:szCs w:val="18"/>
        </w:rPr>
        <w:sym w:font="Symbol" w:char="F0AE"/>
      </w:r>
      <w:r w:rsidRPr="00BD3DC8">
        <w:rPr>
          <w:rFonts w:ascii="Arial" w:hAnsi="Arial" w:cs="Arial"/>
          <w:sz w:val="18"/>
          <w:szCs w:val="18"/>
          <w:lang w:val="en-US"/>
        </w:rPr>
        <w:t xml:space="preserve">hydroxymethylbilane (HMB) to uroporphyrinogen III. A homozygous transition of T G at nucleotide </w:t>
      </w:r>
      <w:smartTag w:uri="urn:schemas-microsoft-com:office:smarttags" w:element="metricconverter">
        <w:smartTagPr>
          <w:attr w:name="ProductID" w:val="416 in"/>
        </w:smartTagPr>
        <w:r w:rsidRPr="00BD3DC8">
          <w:rPr>
            <w:rFonts w:ascii="Arial" w:hAnsi="Arial" w:cs="Arial"/>
            <w:sz w:val="18"/>
            <w:szCs w:val="18"/>
            <w:lang w:val="en-US"/>
          </w:rPr>
          <w:t>416 in</w:t>
        </w:r>
      </w:smartTag>
      <w:r w:rsidRPr="00BD3DC8">
        <w:rPr>
          <w:rFonts w:ascii="Arial" w:hAnsi="Arial" w:cs="Arial"/>
          <w:sz w:val="18"/>
          <w:szCs w:val="18"/>
          <w:lang w:val="en-US"/>
        </w:rPr>
        <w:t xml:space="preserve"> exon 7 was identified in both these women. This mutation results in the neutral polar amino acid leucine being substituted by the basic amino acid arginine. The leucine is highly conserved across species including human, rat and yeast. </w:t>
      </w:r>
    </w:p>
    <w:p w14:paraId="5301FD5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This missense mutation has not been described before and appears to result in a moderate disease phenotype. This individual has survived albeit with marked involvement into adult life without any definitive treatment or consistent photoprotection. </w:t>
      </w:r>
    </w:p>
    <w:p w14:paraId="0E6093E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2571 </w:t>
      </w:r>
    </w:p>
    <w:p w14:paraId="2A15C4BB"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PROGRESSIVE SYMMETRIC ERYTHROKERATODERMIA: REPORT OF A TURKISH FAMILY AND EVALUATION FOR LORICRIN AND CONNEXIN GENE MUTATION </w:t>
      </w:r>
    </w:p>
    <w:p w14:paraId="2028F0E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Akman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Masse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Mihci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Richard</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AM Christiano</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SJ Bale</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MA Ciftcioglu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Alpsoy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DAFC0BD"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Akdeniz University School of Medicine, Antalya, Turkey, 2 Columbia University, New York, NY, USA, 3 GeneDx, DNA Diagnostic Services, Gaithersburg, MD, USA </w:t>
      </w:r>
    </w:p>
    <w:p w14:paraId="3A81EA2D" w14:textId="77777777" w:rsidR="00163341" w:rsidRPr="00BD3DC8" w:rsidRDefault="00163341" w:rsidP="00163341">
      <w:pPr>
        <w:rPr>
          <w:rFonts w:ascii="Arial" w:hAnsi="Arial" w:cs="Arial"/>
          <w:sz w:val="18"/>
          <w:szCs w:val="18"/>
          <w:lang w:val="en-US"/>
        </w:rPr>
      </w:pPr>
    </w:p>
    <w:p w14:paraId="2501A02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Background/Objectives: Progressive symmetric erythrokeratodermia includes a clinically and genetically heterogeneous group of disorder characterized by fixed erythematous keratotic plaques distributing symmetrically over the body, particularly on the extremities, the buttocks, and the faces, sometimes together with palmoplantar keratoderma. We report here an unusual case of progressive symmetric erythrokeratodermia. </w:t>
      </w:r>
    </w:p>
    <w:p w14:paraId="4A6AEAC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Besides detailed dermatologic and histopathologic examination, we performed a mutation analysis of loricrin, connexin 31 (GJB3) and connexin 30.3 (GJB4).</w:t>
      </w:r>
    </w:p>
    <w:p w14:paraId="02BD23D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A 3.5-year-old boy was referred to our department with persistant, widespread hyperkeratotic erythematous plaques which had been present since 3-month-old. Typical skin findings were first noted on the both armpit. They gradually spread to other flexural areas and the trunk. Dermatologic examination revealed symmetric, hyperkeratotic plaques with erythematous outlines on the neck, wrist, armpit, posterior of the knee and the trunk. He had also wide apart front teeth. Skin biopsy revealed marked hyperkeratosis, irregular acanthosis, papillomatosis in some areas and perivascular lymphocyte infiltration. Results of mutation studies in the gene coding for loricrin were negative and no sequence changes were identified in the patient and his family samples as compared to the published sequence of either the GJB3 or GJB4 genes. </w:t>
      </w:r>
    </w:p>
    <w:p w14:paraId="2D13CEC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Our report suggest that different genetic alterations underlying the disease might have a role apart from the respected mutations which have been reported in a few case reports. This is the first reported Turkish case with progressive symmetric erythrokeratodermia. </w:t>
      </w:r>
    </w:p>
    <w:p w14:paraId="6BEFCD68" w14:textId="77777777" w:rsidR="00163341" w:rsidRPr="000D370E" w:rsidRDefault="00163341" w:rsidP="00163341">
      <w:pPr>
        <w:rPr>
          <w:rFonts w:ascii="Arial" w:hAnsi="Arial" w:cs="Arial"/>
          <w:b/>
          <w:bCs/>
          <w:sz w:val="18"/>
          <w:szCs w:val="18"/>
          <w:lang w:val="en-US"/>
        </w:rPr>
      </w:pPr>
      <w:r w:rsidRPr="000D370E">
        <w:rPr>
          <w:rFonts w:ascii="Arial" w:hAnsi="Arial" w:cs="Arial"/>
          <w:sz w:val="18"/>
          <w:szCs w:val="18"/>
          <w:lang w:val="en-US"/>
        </w:rPr>
        <w:br w:type="page"/>
      </w:r>
      <w:r w:rsidRPr="000D370E">
        <w:rPr>
          <w:rFonts w:ascii="Arial" w:hAnsi="Arial" w:cs="Arial"/>
          <w:b/>
          <w:bCs/>
          <w:sz w:val="18"/>
          <w:szCs w:val="18"/>
          <w:lang w:val="en-US"/>
        </w:rPr>
        <w:lastRenderedPageBreak/>
        <w:t xml:space="preserve">2572 </w:t>
      </w:r>
    </w:p>
    <w:p w14:paraId="69A7F2F5" w14:textId="77777777" w:rsidR="00163341" w:rsidRPr="000D370E" w:rsidRDefault="00163341" w:rsidP="00163341">
      <w:pPr>
        <w:rPr>
          <w:rFonts w:ascii="Arial" w:hAnsi="Arial" w:cs="Arial"/>
          <w:b/>
          <w:bCs/>
          <w:sz w:val="18"/>
          <w:szCs w:val="18"/>
          <w:lang w:val="en-US"/>
        </w:rPr>
      </w:pPr>
      <w:r w:rsidRPr="000D370E">
        <w:rPr>
          <w:rFonts w:ascii="Arial" w:hAnsi="Arial" w:cs="Arial"/>
          <w:b/>
          <w:bCs/>
          <w:sz w:val="18"/>
          <w:szCs w:val="18"/>
          <w:lang w:val="en-US"/>
        </w:rPr>
        <w:t xml:space="preserve">DIFFUSE EPIDERMOLYTIC PALMOPLANTAR KERATODERMA TRANSGREDIENS. </w:t>
      </w:r>
    </w:p>
    <w:p w14:paraId="6B209BA9" w14:textId="77777777" w:rsidR="00163341" w:rsidRPr="000D370E" w:rsidRDefault="00163341" w:rsidP="00163341">
      <w:pPr>
        <w:jc w:val="both"/>
        <w:rPr>
          <w:rFonts w:ascii="Arial" w:hAnsi="Arial" w:cs="Arial"/>
          <w:sz w:val="18"/>
          <w:szCs w:val="18"/>
          <w:lang w:val="en-US"/>
        </w:rPr>
      </w:pPr>
      <w:r w:rsidRPr="000D370E">
        <w:rPr>
          <w:rStyle w:val="primerautor"/>
          <w:rFonts w:ascii="Arial" w:hAnsi="Arial" w:cs="Arial"/>
          <w:sz w:val="18"/>
          <w:szCs w:val="18"/>
          <w:lang w:val="en-US"/>
        </w:rPr>
        <w:t>G Leigheb</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r w:rsidRPr="000D370E">
        <w:rPr>
          <w:rStyle w:val="autor"/>
          <w:rFonts w:ascii="Arial" w:hAnsi="Arial" w:cs="Arial"/>
          <w:sz w:val="18"/>
          <w:szCs w:val="18"/>
          <w:lang w:val="en-US"/>
        </w:rPr>
        <w:t>G Pertusi</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r w:rsidRPr="000D370E">
        <w:rPr>
          <w:rStyle w:val="autor"/>
          <w:rFonts w:ascii="Arial" w:hAnsi="Arial" w:cs="Arial"/>
          <w:sz w:val="18"/>
          <w:szCs w:val="18"/>
          <w:lang w:val="en-US"/>
        </w:rPr>
        <w:t>R Tiberio</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r w:rsidRPr="000D370E">
        <w:rPr>
          <w:rStyle w:val="autor"/>
          <w:rFonts w:ascii="Arial" w:hAnsi="Arial" w:cs="Arial"/>
          <w:sz w:val="18"/>
          <w:szCs w:val="18"/>
          <w:lang w:val="en-US"/>
        </w:rPr>
        <w:t>G Bornacina</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r w:rsidRPr="000D370E">
        <w:rPr>
          <w:rStyle w:val="autor"/>
          <w:rFonts w:ascii="Arial" w:hAnsi="Arial" w:cs="Arial"/>
          <w:sz w:val="18"/>
          <w:szCs w:val="18"/>
          <w:lang w:val="en-US"/>
        </w:rPr>
        <w:t>R Zuccoli</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r w:rsidRPr="000D370E">
        <w:rPr>
          <w:rStyle w:val="autor"/>
          <w:rFonts w:ascii="Arial" w:hAnsi="Arial" w:cs="Arial"/>
          <w:sz w:val="18"/>
          <w:szCs w:val="18"/>
          <w:lang w:val="en-US"/>
        </w:rPr>
        <w:t>A Porta</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r w:rsidRPr="000D370E">
        <w:rPr>
          <w:rStyle w:val="autor"/>
          <w:rFonts w:ascii="Arial" w:hAnsi="Arial" w:cs="Arial"/>
          <w:sz w:val="18"/>
          <w:szCs w:val="18"/>
          <w:lang w:val="en-US"/>
        </w:rPr>
        <w:t>A Terrinoni</w:t>
      </w:r>
      <w:r w:rsidRPr="000D370E">
        <w:rPr>
          <w:rStyle w:val="codigoinstituciones"/>
          <w:rFonts w:ascii="Arial" w:hAnsi="Arial" w:cs="Arial"/>
          <w:sz w:val="18"/>
          <w:szCs w:val="18"/>
          <w:lang w:val="en-US"/>
        </w:rPr>
        <w:t>2</w:t>
      </w:r>
      <w:r w:rsidRPr="000D370E">
        <w:rPr>
          <w:rFonts w:ascii="Arial" w:hAnsi="Arial" w:cs="Arial"/>
          <w:sz w:val="18"/>
          <w:szCs w:val="18"/>
          <w:lang w:val="en-US"/>
        </w:rPr>
        <w:t xml:space="preserve">, </w:t>
      </w:r>
      <w:r w:rsidRPr="000D370E">
        <w:rPr>
          <w:rStyle w:val="autor"/>
          <w:rFonts w:ascii="Arial" w:hAnsi="Arial" w:cs="Arial"/>
          <w:sz w:val="18"/>
          <w:szCs w:val="18"/>
          <w:lang w:val="en-US"/>
        </w:rPr>
        <w:t>A Codispoti</w:t>
      </w:r>
      <w:r w:rsidRPr="000D370E">
        <w:rPr>
          <w:rStyle w:val="codigoinstituciones"/>
          <w:rFonts w:ascii="Arial" w:hAnsi="Arial" w:cs="Arial"/>
          <w:sz w:val="18"/>
          <w:szCs w:val="18"/>
          <w:lang w:val="en-US"/>
        </w:rPr>
        <w:t>2</w:t>
      </w:r>
      <w:r w:rsidRPr="000D370E">
        <w:rPr>
          <w:rFonts w:ascii="Arial" w:hAnsi="Arial" w:cs="Arial"/>
          <w:sz w:val="18"/>
          <w:szCs w:val="18"/>
          <w:lang w:val="en-US"/>
        </w:rPr>
        <w:t xml:space="preserve">, </w:t>
      </w:r>
      <w:r w:rsidRPr="000D370E">
        <w:rPr>
          <w:rStyle w:val="autor"/>
          <w:rFonts w:ascii="Arial" w:hAnsi="Arial" w:cs="Arial"/>
          <w:sz w:val="18"/>
          <w:szCs w:val="18"/>
          <w:lang w:val="en-US"/>
        </w:rPr>
        <w:t>L Zocchi</w:t>
      </w:r>
      <w:r w:rsidRPr="000D370E">
        <w:rPr>
          <w:rStyle w:val="codigoinstituciones"/>
          <w:rFonts w:ascii="Arial" w:hAnsi="Arial" w:cs="Arial"/>
          <w:sz w:val="18"/>
          <w:szCs w:val="18"/>
          <w:lang w:val="en-US"/>
        </w:rPr>
        <w:t>2</w:t>
      </w:r>
      <w:r w:rsidRPr="000D370E">
        <w:rPr>
          <w:rFonts w:ascii="Arial" w:hAnsi="Arial" w:cs="Arial"/>
          <w:sz w:val="18"/>
          <w:szCs w:val="18"/>
          <w:lang w:val="en-US"/>
        </w:rPr>
        <w:t xml:space="preserve">, </w:t>
      </w:r>
      <w:r w:rsidRPr="000D370E">
        <w:rPr>
          <w:rStyle w:val="autor"/>
          <w:rFonts w:ascii="Arial" w:hAnsi="Arial" w:cs="Arial"/>
          <w:sz w:val="18"/>
          <w:szCs w:val="18"/>
          <w:lang w:val="en-US"/>
        </w:rPr>
        <w:t>G Melino</w:t>
      </w:r>
      <w:r w:rsidRPr="000D370E">
        <w:rPr>
          <w:rStyle w:val="codigoinstituciones"/>
          <w:rFonts w:ascii="Arial" w:hAnsi="Arial" w:cs="Arial"/>
          <w:sz w:val="18"/>
          <w:szCs w:val="18"/>
          <w:lang w:val="en-US"/>
        </w:rPr>
        <w:t>2</w:t>
      </w:r>
      <w:r w:rsidRPr="000D370E">
        <w:rPr>
          <w:rFonts w:ascii="Arial" w:hAnsi="Arial" w:cs="Arial"/>
          <w:sz w:val="18"/>
          <w:szCs w:val="18"/>
          <w:lang w:val="en-US"/>
        </w:rPr>
        <w:t xml:space="preserve">, </w:t>
      </w:r>
      <w:r w:rsidRPr="000D370E">
        <w:rPr>
          <w:rStyle w:val="autor"/>
          <w:rFonts w:ascii="Arial" w:hAnsi="Arial" w:cs="Arial"/>
          <w:sz w:val="18"/>
          <w:szCs w:val="18"/>
          <w:lang w:val="en-US"/>
        </w:rPr>
        <w:t>E Colombo</w:t>
      </w:r>
      <w:r w:rsidRPr="000D370E">
        <w:rPr>
          <w:rStyle w:val="codigoinstituciones"/>
          <w:rFonts w:ascii="Arial" w:hAnsi="Arial" w:cs="Arial"/>
          <w:sz w:val="18"/>
          <w:szCs w:val="18"/>
          <w:lang w:val="en-US"/>
        </w:rPr>
        <w:t>1</w:t>
      </w:r>
      <w:r w:rsidRPr="000D370E">
        <w:rPr>
          <w:rFonts w:ascii="Arial" w:hAnsi="Arial" w:cs="Arial"/>
          <w:sz w:val="18"/>
          <w:szCs w:val="18"/>
          <w:lang w:val="en-US"/>
        </w:rPr>
        <w:t xml:space="preserve"> </w:t>
      </w:r>
    </w:p>
    <w:p w14:paraId="5D00897F"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Dermatologic Clinic, University of Piemonte Orientale A. Avogadro, Novara, Italy, 2 Biochemistry Laboratory IDI-IRCCS, University of Tor Vergata, Roma, Italy </w:t>
      </w:r>
    </w:p>
    <w:p w14:paraId="78A7A493" w14:textId="77777777" w:rsidR="00163341" w:rsidRPr="00BD3DC8" w:rsidRDefault="00163341" w:rsidP="00163341">
      <w:pPr>
        <w:rPr>
          <w:rFonts w:ascii="Arial" w:hAnsi="Arial" w:cs="Arial"/>
          <w:sz w:val="18"/>
          <w:szCs w:val="18"/>
          <w:lang w:val="en-US"/>
        </w:rPr>
      </w:pPr>
    </w:p>
    <w:p w14:paraId="52619AA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0575FCD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Vörner epidermolytic palmoplantar keratoderma is an autosomal dominant disease characterized by thickening of palmes and soles surrounded by an erytematous halo; it is usually no transgrediens and no progrediens.</w:t>
      </w:r>
    </w:p>
    <w:p w14:paraId="1A7087B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investigate clinical, histopathological and genetic features of two members of a kindred (father and his daughter) of eleven individuals in four generations affected with Vörner’s keratoderma.</w:t>
      </w:r>
    </w:p>
    <w:p w14:paraId="6A141EC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w:t>
      </w:r>
    </w:p>
    <w:p w14:paraId="20ED65D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performed clinical examination, skin biopsy and genetic analysis to evaluate keratins mutations.</w:t>
      </w:r>
    </w:p>
    <w:p w14:paraId="4E69207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320EEE3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very thick hyperkeratosis visible on palms and soles of our two patients could suggest Vörner-type keratoderma or Unna-Thost-type keratoderma.</w:t>
      </w:r>
    </w:p>
    <w:p w14:paraId="01D47E6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Since histopathological finding were compatible with a EPPK Vörner type, the patients have been analysed at molecular level, for the presence of mutation in keratin KRT9 gene. The gene has been PCR amplified and coding exons directly sequenced. The sequence analysis showed a mutation located in the exon1, and involving the helix initiation motif (1A domain) previously described in literature. This mutation is characterized by a heterozygous 484C→T transversion leading to the non–conservative substitution of an highly conserved arginine (basic) in position 163 with a tryptophan (neutral), this interferes with the correct assembly of the primary keratin heterodimer, and the following high order KIF network.</w:t>
      </w:r>
    </w:p>
    <w:p w14:paraId="5003176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father presented also knuckle pads-like lesions on interphalangeal and metacarpophalangeal joints of his hands showing epidermolytic hyperkeratosis at skin biopsy.</w:t>
      </w:r>
    </w:p>
    <w:p w14:paraId="21A4C0C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4884694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Only few cases of Vörner-type keratoderma and knuckle pads have been previously described in literature associated to Keratin 9 mutation, including also W163T mutation.</w:t>
      </w:r>
    </w:p>
    <w:p w14:paraId="1AC7EAF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To our knowledge this is the first report of skin biopsy on knuckle pads like keratosis showing epidermolysis at the histopathological exam; this could suggest the existence of a new variant of Vörner-type keratoderma transgrediens. </w:t>
      </w:r>
    </w:p>
    <w:p w14:paraId="028CD5BA"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2573 </w:t>
      </w:r>
    </w:p>
    <w:p w14:paraId="6FF0008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INCONTINENTIA PIGMENTI: X CHROMOSOME INACTIVATION IN A PATIENT WITH PERSISTENT RECURRENCES OF THE VESICULOBULLOUS PHASE (FIRST PHASE) UP TO ADULT LIFE </w:t>
      </w:r>
    </w:p>
    <w:p w14:paraId="65524C6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DD Coimbra</w:t>
      </w:r>
      <w:r w:rsidRPr="00BD3DC8">
        <w:rPr>
          <w:rFonts w:ascii="Arial" w:hAnsi="Arial" w:cs="Arial"/>
          <w:sz w:val="18"/>
          <w:szCs w:val="18"/>
          <w:lang w:val="en-US"/>
        </w:rPr>
        <w:t xml:space="preserve">, </w:t>
      </w:r>
      <w:r w:rsidRPr="00BD3DC8">
        <w:rPr>
          <w:rStyle w:val="autor"/>
          <w:rFonts w:ascii="Arial" w:hAnsi="Arial" w:cs="Arial"/>
          <w:sz w:val="18"/>
          <w:szCs w:val="18"/>
          <w:lang w:val="en-US"/>
        </w:rPr>
        <w:t>OM Pessoa</w:t>
      </w:r>
      <w:r w:rsidRPr="00BD3DC8">
        <w:rPr>
          <w:rFonts w:ascii="Arial" w:hAnsi="Arial" w:cs="Arial"/>
          <w:sz w:val="18"/>
          <w:szCs w:val="18"/>
          <w:lang w:val="en-US"/>
        </w:rPr>
        <w:t xml:space="preserve">, </w:t>
      </w:r>
      <w:r w:rsidRPr="00BD3DC8">
        <w:rPr>
          <w:rStyle w:val="autor"/>
          <w:rFonts w:ascii="Arial" w:hAnsi="Arial" w:cs="Arial"/>
          <w:sz w:val="18"/>
          <w:szCs w:val="18"/>
          <w:lang w:val="en-US"/>
        </w:rPr>
        <w:t>RL Barbosa</w:t>
      </w:r>
      <w:r w:rsidRPr="00BD3DC8">
        <w:rPr>
          <w:rFonts w:ascii="Arial" w:hAnsi="Arial" w:cs="Arial"/>
          <w:sz w:val="18"/>
          <w:szCs w:val="18"/>
          <w:lang w:val="en-US"/>
        </w:rPr>
        <w:t xml:space="preserve">, </w:t>
      </w:r>
      <w:r w:rsidRPr="00BD3DC8">
        <w:rPr>
          <w:rStyle w:val="autor"/>
          <w:rFonts w:ascii="Arial" w:hAnsi="Arial" w:cs="Arial"/>
          <w:sz w:val="18"/>
          <w:szCs w:val="18"/>
          <w:lang w:val="en-US"/>
        </w:rPr>
        <w:t>G Lowy</w:t>
      </w:r>
      <w:r w:rsidRPr="00BD3DC8">
        <w:rPr>
          <w:rFonts w:ascii="Arial" w:hAnsi="Arial" w:cs="Arial"/>
          <w:sz w:val="18"/>
          <w:szCs w:val="18"/>
          <w:lang w:val="en-US"/>
        </w:rPr>
        <w:t xml:space="preserve"> </w:t>
      </w:r>
    </w:p>
    <w:p w14:paraId="214B310B"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Universidade Federal do Estado do Rio De Janeiro - UNIRIO </w:t>
      </w:r>
    </w:p>
    <w:p w14:paraId="5CA529FE" w14:textId="77777777" w:rsidR="00163341" w:rsidRPr="00BD3DC8" w:rsidRDefault="00163341" w:rsidP="00163341">
      <w:pPr>
        <w:rPr>
          <w:rFonts w:ascii="Arial" w:hAnsi="Arial" w:cs="Arial"/>
          <w:sz w:val="18"/>
          <w:szCs w:val="18"/>
        </w:rPr>
      </w:pPr>
    </w:p>
    <w:p w14:paraId="4748DB8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Introduction: Incontinentia pigmenti (IP) is a rare X-linked dominant genodermatosis, which is characteristic of females. Cases described in men result from spontaneous mutations or incomplete penetrance. Skin involvement appears in 4 stages: 1. vesiculobullous; 2. verrucous; 3. hyperchromic; and 4. hypochromic/atrophic. The recurrence of vesiculobullous lesions is extremely rare (13 cases published) and usually isolated, more common during the first year of life after a viral or bacterial infection. </w:t>
      </w:r>
    </w:p>
    <w:p w14:paraId="511B87B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At the beginning of embryonic life, in all female somatic cells there is a random inactivation of most of an X chromosome, theoretically leaving only 50% of cells with only the maternal X activated and 50% with only the paternal X activated. This proportion should be maintained throughout a woman’s entire life. Recent publications on X chromosome inactivation in the blood of IP patients reveal a tendency to eliminate cells in which the mutated X chromosome is active, thus modifying these ratios. </w:t>
      </w:r>
    </w:p>
    <w:p w14:paraId="28333D7F" w14:textId="77777777" w:rsidR="00163341" w:rsidRPr="00BD3DC8" w:rsidRDefault="00163341" w:rsidP="00163341">
      <w:pPr>
        <w:jc w:val="both"/>
        <w:rPr>
          <w:rFonts w:ascii="Arial" w:hAnsi="Arial" w:cs="Arial"/>
          <w:sz w:val="18"/>
          <w:szCs w:val="18"/>
          <w:lang w:val="en-US"/>
        </w:rPr>
      </w:pPr>
    </w:p>
    <w:p w14:paraId="50CAF0D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Purpose of the study: To describe the first case with persistence of vesicular recurrences at 30 years of age. To demonstrate environmental heat as a new triggering factor for recurrences. To propose a new explanation for rare late bullous recurrences by the persistence of keratinocytes with the active mutated X chromosome in affected sites. </w:t>
      </w:r>
    </w:p>
    <w:p w14:paraId="1485B7A1" w14:textId="77777777" w:rsidR="00163341" w:rsidRPr="00BD3DC8" w:rsidRDefault="00163341" w:rsidP="00163341">
      <w:pPr>
        <w:jc w:val="both"/>
        <w:rPr>
          <w:rFonts w:ascii="Arial" w:hAnsi="Arial" w:cs="Arial"/>
          <w:sz w:val="18"/>
          <w:szCs w:val="18"/>
          <w:lang w:val="en-US"/>
        </w:rPr>
      </w:pPr>
    </w:p>
    <w:p w14:paraId="68E2615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report: Female patient, normal term birth, born of non-consanguine parents. Her mother had hypochromic maculae on the trunk and reported 5 spontaneous miscarriages of male fetuses. The patient was born with the 3 initial phases of the disease along Blaschko lines. Diagnosis was confirmed by clinical and histopathological data. Resolution of the vesicular and verrucous phases occurred in the first 6 months of life, with the persistence of hyperchromic maculae. Neuropsychomotor development and ancillary tests were normal. At the age of 9 years, after a viral infection, she experienced the 1st recurrence of the vesicular phase on the hyperchromic maculae. At the age of 13, she experienced a new recurrence of vesiculobullae on the preexisting lesions, triggered for the first time by environmental heat. At 30 years of age, she continues to experience periodic recurrences of vesicular lesions on hyperchromic maculae, always set off by environmental heat. </w:t>
      </w:r>
    </w:p>
    <w:p w14:paraId="4FBC6BB8" w14:textId="77777777" w:rsidR="00163341" w:rsidRPr="00BD3DC8" w:rsidRDefault="00163341" w:rsidP="00163341">
      <w:pPr>
        <w:jc w:val="both"/>
        <w:rPr>
          <w:rFonts w:ascii="Arial" w:hAnsi="Arial" w:cs="Arial"/>
          <w:sz w:val="18"/>
          <w:szCs w:val="18"/>
          <w:lang w:val="en-US"/>
        </w:rPr>
      </w:pPr>
    </w:p>
    <w:p w14:paraId="0A7D3F0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Blood samples were drawn from the patient and her mother, and biopsies were performed of the patient’s affected and healthy skin. DNA extracted from these samples was used for an X chromosome inactivation assay. </w:t>
      </w:r>
    </w:p>
    <w:p w14:paraId="01E7801B" w14:textId="77777777" w:rsidR="00163341" w:rsidRPr="00BD3DC8" w:rsidRDefault="00163341" w:rsidP="00163341">
      <w:pPr>
        <w:jc w:val="both"/>
        <w:rPr>
          <w:rFonts w:ascii="Arial" w:hAnsi="Arial" w:cs="Arial"/>
          <w:sz w:val="18"/>
          <w:szCs w:val="18"/>
          <w:lang w:val="en-US"/>
        </w:rPr>
      </w:pPr>
    </w:p>
    <w:p w14:paraId="292A44C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The analysis of the blood samples drawn from the patient and her mother showed that 100% of cells presented the same inactivated X chromosome, confirming that both had IP. In contrast, in the DNA extracted from the patient’s skin lesions, the persistence of active mutated X chromosomes was noted. </w:t>
      </w:r>
    </w:p>
    <w:p w14:paraId="559C7BC0" w14:textId="77777777" w:rsidR="00163341" w:rsidRPr="00BD3DC8" w:rsidRDefault="00163341" w:rsidP="00163341">
      <w:pPr>
        <w:jc w:val="both"/>
        <w:rPr>
          <w:rFonts w:ascii="Arial" w:hAnsi="Arial" w:cs="Arial"/>
          <w:sz w:val="18"/>
          <w:szCs w:val="18"/>
          <w:lang w:val="en-US"/>
        </w:rPr>
      </w:pPr>
    </w:p>
    <w:p w14:paraId="6F446B3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These findings may explain the mechanism responsible for the reactivation of bullous lesions in IP, which will continue to appear until total elimination of keratinocytes with active mutated X chromosomes. </w:t>
      </w:r>
    </w:p>
    <w:p w14:paraId="2ED1D72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2574 </w:t>
      </w:r>
    </w:p>
    <w:p w14:paraId="4336BEA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ASSESSMENT OF LESIONAL CELL CLONALITY IN INFLAMMATORY LINEAR VERRUCOUS EPIDERMAL NEVI </w:t>
      </w:r>
    </w:p>
    <w:p w14:paraId="263D6A0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J Dyer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Paller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1D1897EF"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University of Missouri - Columbia; Columbia, MO; USA, 2 Northwestern University; Chicago, IL; USA </w:t>
      </w:r>
    </w:p>
    <w:p w14:paraId="5389710F" w14:textId="77777777" w:rsidR="00163341" w:rsidRPr="00BD3DC8" w:rsidRDefault="00163341" w:rsidP="00163341">
      <w:pPr>
        <w:rPr>
          <w:rFonts w:ascii="Arial" w:hAnsi="Arial" w:cs="Arial"/>
          <w:sz w:val="18"/>
          <w:szCs w:val="18"/>
          <w:lang w:val="en-US"/>
        </w:rPr>
      </w:pPr>
    </w:p>
    <w:p w14:paraId="5AC31FF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Cutaneous lesions following Blaschko’s lines are hypothesized to result from underlying genetic mosaicism. Multiple types of Blaschkolinear lesions exist and recently single gene mutations have been detected in those with similarities to known genodermatoses. While often congenital, a subset of Blaschkolinear lesions develop during childhood and are inflammatory in nature. Some of these acquired inflammatory mosaic disorders exhibit clinical and/or histologic similarities to such polygenic skin disorders as psoriasis and atopic dermatitis. Current theories regarding the development of Blaschkolinear skin lesions propose that mutations occurring in a progenitor skin cell are then propagated in daughter cell progeny during development with all resulting lesional skin cells clonally derived from the defective progenitor cell. The HUMARA assay is a widely accepted molecular genetic method for assessing tissue clonality. This assay examines the methylation status at a highly polymorphic site on the human androgen receptor gene allowing differentiating between X chromosomes in tissues from female patients. Clonally derived tissues exhibit identical X chromosome inactivation in all cells while polyclonal tissues exhibit a mixed pattern. </w:t>
      </w:r>
    </w:p>
    <w:p w14:paraId="0AAF416C" w14:textId="77777777" w:rsidR="00163341" w:rsidRPr="00BD3DC8" w:rsidRDefault="00163341" w:rsidP="00163341">
      <w:pPr>
        <w:jc w:val="both"/>
        <w:rPr>
          <w:rFonts w:ascii="Arial" w:hAnsi="Arial" w:cs="Arial"/>
          <w:sz w:val="18"/>
          <w:szCs w:val="18"/>
          <w:lang w:val="en-US"/>
        </w:rPr>
      </w:pPr>
    </w:p>
    <w:p w14:paraId="006D802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Objective: To determine whether lesional skin cells from ILVEN are clonal in origin. </w:t>
      </w:r>
    </w:p>
    <w:p w14:paraId="03DA7A04" w14:textId="77777777" w:rsidR="00163341" w:rsidRPr="00BD3DC8" w:rsidRDefault="00163341" w:rsidP="00163341">
      <w:pPr>
        <w:jc w:val="both"/>
        <w:rPr>
          <w:rFonts w:ascii="Arial" w:hAnsi="Arial" w:cs="Arial"/>
          <w:sz w:val="18"/>
          <w:szCs w:val="18"/>
          <w:lang w:val="en-US"/>
        </w:rPr>
      </w:pPr>
    </w:p>
    <w:p w14:paraId="6F87AC1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Female patients with ILVEN diagnosed by a Dermatologist were eligible for enrollment. After confirmation of the diagnosis and enrollment in the study, samples were obtained from multiple epidermal sites along the length of existing skin lesions. DNA isolated from buccal swabs served as a control. DNA extracted from samples was analyzed using the HUMARA assay and resulting fragments were separated using a capillary sequencing apparatus. </w:t>
      </w:r>
    </w:p>
    <w:p w14:paraId="42E2D6DE" w14:textId="77777777" w:rsidR="00163341" w:rsidRPr="00BD3DC8" w:rsidRDefault="00163341" w:rsidP="00163341">
      <w:pPr>
        <w:jc w:val="both"/>
        <w:rPr>
          <w:rFonts w:ascii="Arial" w:hAnsi="Arial" w:cs="Arial"/>
          <w:sz w:val="18"/>
          <w:szCs w:val="18"/>
          <w:lang w:val="en-US"/>
        </w:rPr>
      </w:pPr>
    </w:p>
    <w:p w14:paraId="1359E6A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X chromosome inactivation was identical at all tested sites in several cases of ILVEN. Known polyclonal controls run in parallel with lesional samples exhibited random X chromosome inactivation. </w:t>
      </w:r>
    </w:p>
    <w:p w14:paraId="7AF3677E" w14:textId="77777777" w:rsidR="00163341" w:rsidRPr="00BD3DC8" w:rsidRDefault="00163341" w:rsidP="00163341">
      <w:pPr>
        <w:jc w:val="both"/>
        <w:rPr>
          <w:rFonts w:ascii="Arial" w:hAnsi="Arial" w:cs="Arial"/>
          <w:sz w:val="18"/>
          <w:szCs w:val="18"/>
          <w:lang w:val="en-US"/>
        </w:rPr>
      </w:pPr>
    </w:p>
    <w:p w14:paraId="66D6352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Identical X chromosome inactivation at multiple sites of individual ILVEN strongly suggests that the lesional skin cells are clonally derived. These results support current hypotheses regarding the origin of Blaschkolinear skin lesions and, more broadly, Blaschko’s lines. </w:t>
      </w:r>
    </w:p>
    <w:p w14:paraId="42C1CDB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2575 </w:t>
      </w:r>
    </w:p>
    <w:p w14:paraId="1FFCE5C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ICHTHYOSIS CRIBRIFORMIS: A NEW KERATINIZATION DISORDER </w:t>
      </w:r>
    </w:p>
    <w:p w14:paraId="4408D5E5"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HL De Almeida Jr.</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 Happle</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U Blume-Peytavi</w:t>
      </w:r>
      <w:r w:rsidRPr="00BD3DC8">
        <w:rPr>
          <w:rStyle w:val="codigoinstituciones"/>
          <w:rFonts w:ascii="Arial" w:hAnsi="Arial" w:cs="Arial"/>
          <w:sz w:val="18"/>
          <w:szCs w:val="18"/>
        </w:rPr>
        <w:t>3</w:t>
      </w:r>
      <w:r w:rsidRPr="00BD3DC8">
        <w:rPr>
          <w:rFonts w:ascii="Arial" w:hAnsi="Arial" w:cs="Arial"/>
          <w:sz w:val="18"/>
          <w:szCs w:val="18"/>
        </w:rPr>
        <w:t xml:space="preserve"> </w:t>
      </w:r>
    </w:p>
    <w:p w14:paraId="220285AA"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Federal and Catholic University of Pelotas, Brazil, 2 Philipp University of Marburg, Germany, 3 Charité- Universitätsmedizin Berlin, Germany </w:t>
      </w:r>
    </w:p>
    <w:p w14:paraId="55CE8B92" w14:textId="77777777" w:rsidR="00163341" w:rsidRPr="00BD3DC8" w:rsidRDefault="00163341" w:rsidP="00163341">
      <w:pPr>
        <w:rPr>
          <w:rFonts w:ascii="Arial" w:hAnsi="Arial" w:cs="Arial"/>
          <w:sz w:val="18"/>
          <w:szCs w:val="18"/>
          <w:lang w:val="en-US"/>
        </w:rPr>
      </w:pPr>
    </w:p>
    <w:p w14:paraId="6FCD3E7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22-year-old woman had a peculiar congenital skin disorder in the form of ichthyosis, characterized by innumerable keratotic plugs, resulting in a sieve-like appearance of her skin. Hairs, eyelashes and eyebrows were normal and body hair was very sparse. Nails and teeth were normal. Similar cases were not known in her family.</w:t>
      </w:r>
    </w:p>
    <w:p w14:paraId="2FE1968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On histopathological examination the epidermis showed a pronounced orthohyperkeratosis and focal hypergranulosis. The keratotic plugs seemed to emerge from the infundibular region of hair follicles. Transmission electron microscopy found normal keratin filaments and desmossomes , in some areas clumped keratin could be seen. Immunohistochemical characterization revealed a normal keratin and fillagrin expression. Oral treatment with isotretinoin resulted in a reduction of the hyperkeratosis, after which the sieve-like appearance of her skin became even more evident. Because we could not find any previously reported case with similar features, we propose the denomination “ichthyosis cribriformis”, which means “sieve-like ichthyosis”. </w:t>
      </w:r>
    </w:p>
    <w:p w14:paraId="7C5856F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2576 </w:t>
      </w:r>
    </w:p>
    <w:p w14:paraId="640C213B"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LIPOID PROTEINOSIS. REPORT OF THREE CASES IN A MEXICAN FAMILY. </w:t>
      </w:r>
    </w:p>
    <w:p w14:paraId="4063D1F0"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E Bernal-Ruiz</w:t>
      </w:r>
      <w:r w:rsidRPr="00BD3DC8">
        <w:rPr>
          <w:rFonts w:ascii="Arial" w:hAnsi="Arial" w:cs="Arial"/>
          <w:sz w:val="18"/>
          <w:szCs w:val="18"/>
        </w:rPr>
        <w:t xml:space="preserve">, </w:t>
      </w:r>
      <w:r w:rsidRPr="00BD3DC8">
        <w:rPr>
          <w:rStyle w:val="autor"/>
          <w:rFonts w:ascii="Arial" w:hAnsi="Arial" w:cs="Arial"/>
          <w:sz w:val="18"/>
          <w:szCs w:val="18"/>
        </w:rPr>
        <w:t>A Beirana-Palencia</w:t>
      </w:r>
      <w:r w:rsidRPr="00BD3DC8">
        <w:rPr>
          <w:rFonts w:ascii="Arial" w:hAnsi="Arial" w:cs="Arial"/>
          <w:sz w:val="18"/>
          <w:szCs w:val="18"/>
        </w:rPr>
        <w:t xml:space="preserve">, </w:t>
      </w:r>
      <w:r w:rsidRPr="00BD3DC8">
        <w:rPr>
          <w:rStyle w:val="autor"/>
          <w:rFonts w:ascii="Arial" w:hAnsi="Arial" w:cs="Arial"/>
          <w:sz w:val="18"/>
          <w:szCs w:val="18"/>
        </w:rPr>
        <w:t>M Vences-Carranza</w:t>
      </w:r>
      <w:r w:rsidRPr="00BD3DC8">
        <w:rPr>
          <w:rFonts w:ascii="Arial" w:hAnsi="Arial" w:cs="Arial"/>
          <w:sz w:val="18"/>
          <w:szCs w:val="18"/>
        </w:rPr>
        <w:t xml:space="preserve">, </w:t>
      </w:r>
      <w:r w:rsidRPr="00BD3DC8">
        <w:rPr>
          <w:rStyle w:val="autor"/>
          <w:rFonts w:ascii="Arial" w:hAnsi="Arial" w:cs="Arial"/>
          <w:sz w:val="18"/>
          <w:szCs w:val="18"/>
        </w:rPr>
        <w:t>E Morales</w:t>
      </w:r>
      <w:r w:rsidRPr="00BD3DC8">
        <w:rPr>
          <w:rFonts w:ascii="Arial" w:hAnsi="Arial" w:cs="Arial"/>
          <w:sz w:val="18"/>
          <w:szCs w:val="18"/>
        </w:rPr>
        <w:t xml:space="preserve">, </w:t>
      </w:r>
      <w:r w:rsidRPr="00BD3DC8">
        <w:rPr>
          <w:rStyle w:val="autor"/>
          <w:rFonts w:ascii="Arial" w:hAnsi="Arial" w:cs="Arial"/>
          <w:sz w:val="18"/>
          <w:szCs w:val="18"/>
        </w:rPr>
        <w:t>A Ramos-Garibay</w:t>
      </w:r>
      <w:r w:rsidRPr="00BD3DC8">
        <w:rPr>
          <w:rFonts w:ascii="Arial" w:hAnsi="Arial" w:cs="Arial"/>
          <w:sz w:val="18"/>
          <w:szCs w:val="18"/>
        </w:rPr>
        <w:t xml:space="preserve"> </w:t>
      </w:r>
    </w:p>
    <w:p w14:paraId="5079C78B"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Centro Dermatológico Dr. Ladislao de </w:t>
      </w:r>
      <w:smartTag w:uri="urn:schemas-microsoft-com:office:smarttags" w:element="PersonName">
        <w:smartTagPr>
          <w:attr w:name="ProductID" w:val="la Pascua"/>
        </w:smartTagPr>
        <w:r w:rsidRPr="00BD3DC8">
          <w:rPr>
            <w:rFonts w:ascii="Arial" w:hAnsi="Arial" w:cs="Arial"/>
            <w:sz w:val="18"/>
            <w:szCs w:val="18"/>
          </w:rPr>
          <w:t>la Pascua</w:t>
        </w:r>
      </w:smartTag>
      <w:r w:rsidRPr="00BD3DC8">
        <w:rPr>
          <w:rFonts w:ascii="Arial" w:hAnsi="Arial" w:cs="Arial"/>
          <w:sz w:val="18"/>
          <w:szCs w:val="18"/>
        </w:rPr>
        <w:t xml:space="preserve">, Mexico </w:t>
      </w:r>
    </w:p>
    <w:p w14:paraId="6AE8F3CA" w14:textId="77777777" w:rsidR="00163341" w:rsidRPr="00BD3DC8" w:rsidRDefault="00163341" w:rsidP="00163341">
      <w:pPr>
        <w:rPr>
          <w:rFonts w:ascii="Arial" w:hAnsi="Arial" w:cs="Arial"/>
          <w:sz w:val="18"/>
          <w:szCs w:val="18"/>
        </w:rPr>
      </w:pPr>
    </w:p>
    <w:p w14:paraId="05DD73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INTRODUCTION</w:t>
      </w:r>
    </w:p>
    <w:p w14:paraId="1BA4337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Lipoid proteinosis also known as hyalinosis cutis et mucosae or Urbach-Wiethe disease, is a rare autosomal recessive disorder, characterized by progressive and widespread deposition of hyaline like material in the skin , mucosae and various internal organs.</w:t>
      </w:r>
    </w:p>
    <w:p w14:paraId="05581B47" w14:textId="77777777" w:rsidR="00163341" w:rsidRPr="00BD3DC8" w:rsidRDefault="00163341" w:rsidP="00163341">
      <w:pPr>
        <w:jc w:val="both"/>
        <w:rPr>
          <w:rFonts w:ascii="Arial" w:hAnsi="Arial" w:cs="Arial"/>
          <w:sz w:val="18"/>
          <w:szCs w:val="18"/>
          <w:lang w:val="en-US"/>
        </w:rPr>
      </w:pPr>
    </w:p>
    <w:p w14:paraId="201B369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w:t>
      </w:r>
    </w:p>
    <w:p w14:paraId="4F0A9A8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report three cases of lipoid proteinosis in a Mexican family.</w:t>
      </w:r>
    </w:p>
    <w:p w14:paraId="64D7B636" w14:textId="77777777" w:rsidR="00163341" w:rsidRPr="00BD3DC8" w:rsidRDefault="00163341" w:rsidP="00163341">
      <w:pPr>
        <w:jc w:val="both"/>
        <w:rPr>
          <w:rFonts w:ascii="Arial" w:hAnsi="Arial" w:cs="Arial"/>
          <w:sz w:val="18"/>
          <w:szCs w:val="18"/>
          <w:lang w:val="en-US"/>
        </w:rPr>
      </w:pPr>
    </w:p>
    <w:p w14:paraId="42762F2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4AFBB67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Three Mexican siblings, two 13 and 6 years old females and one10 years old male consulted at the “Centro Dermatológico Dr. Ladislao de </w:t>
      </w:r>
      <w:smartTag w:uri="urn:schemas-microsoft-com:office:smarttags" w:element="PersonName">
        <w:smartTagPr>
          <w:attr w:name="ProductID" w:val="la Pascua"/>
        </w:smartTagPr>
        <w:r w:rsidRPr="00BD3DC8">
          <w:rPr>
            <w:rFonts w:ascii="Arial" w:hAnsi="Arial" w:cs="Arial"/>
            <w:sz w:val="18"/>
            <w:szCs w:val="18"/>
            <w:lang w:val="en-US"/>
          </w:rPr>
          <w:t>la Pascua</w:t>
        </w:r>
      </w:smartTag>
      <w:r w:rsidRPr="00BD3DC8">
        <w:rPr>
          <w:rFonts w:ascii="Arial" w:hAnsi="Arial" w:cs="Arial"/>
          <w:sz w:val="18"/>
          <w:szCs w:val="18"/>
          <w:lang w:val="en-US"/>
        </w:rPr>
        <w:t>” for hoarseness of voice since the age of 2 years . Subsequently the parents noted papulovesicular lesions on the face, extremities and trunk which showed a delayed healing time , with scar formation.</w:t>
      </w:r>
    </w:p>
    <w:p w14:paraId="359408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On examination their height and weight were at the 50 th percentile and their mental development was normal. They had hoarseness of voice. There were yellow-white infiltrated plaques on the tongue, buccal mucosa and palate. The skin examination revealed a dermatosis disseminated to face, trunk and extremities constituted by pustules and crust that heald with “ice pick”, acneiform scars, waxy papules that coalesced to result in diffuse thickening of the skin. Routine investigation, including complete blood count, liver function tests, serum biochemistry and renal function were within normal limits.</w:t>
      </w:r>
    </w:p>
    <w:p w14:paraId="0B1676A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histopathologic examination of the skin biopsy specimens showed hyperkeratosis of the epidermis and periodic acid Schiff-positive PAS(+) staining hyaline material around the dermal capillaries.</w:t>
      </w:r>
    </w:p>
    <w:p w14:paraId="77D2DD4D" w14:textId="77777777" w:rsidR="00163341" w:rsidRPr="00BD3DC8" w:rsidRDefault="00163341" w:rsidP="00163341">
      <w:pPr>
        <w:jc w:val="both"/>
        <w:rPr>
          <w:rFonts w:ascii="Arial" w:hAnsi="Arial" w:cs="Arial"/>
          <w:sz w:val="18"/>
          <w:szCs w:val="18"/>
          <w:lang w:val="en-US"/>
        </w:rPr>
      </w:pPr>
    </w:p>
    <w:p w14:paraId="6F80BDB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COMMENT</w:t>
      </w:r>
    </w:p>
    <w:p w14:paraId="38FC1C1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three Mexican siblings presented the characteristic hoarseness of voice and the skin lesions.It is very interesting that there was no family history of lipoid proteinosis and there was no parental consanguinity. </w:t>
      </w:r>
    </w:p>
    <w:p w14:paraId="3ACE276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2577 </w:t>
      </w:r>
    </w:p>
    <w:p w14:paraId="11CB334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TRANSCUTANEOUS ELECTRICAL NERVE STIMULATION - TENS: POTENTIAL TREATMENT FOR NON-HEALING ISCHAEMIC ULCERS. PILOT STUDY. </w:t>
      </w:r>
    </w:p>
    <w:p w14:paraId="3B79EFF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S Przywara</w:t>
      </w:r>
      <w:r w:rsidRPr="00BD3DC8">
        <w:rPr>
          <w:rFonts w:ascii="Arial" w:hAnsi="Arial" w:cs="Arial"/>
          <w:sz w:val="18"/>
          <w:szCs w:val="18"/>
          <w:lang w:val="en-US"/>
        </w:rPr>
        <w:t xml:space="preserve">, </w:t>
      </w:r>
      <w:r w:rsidRPr="00BD3DC8">
        <w:rPr>
          <w:rStyle w:val="autor"/>
          <w:rFonts w:ascii="Arial" w:hAnsi="Arial" w:cs="Arial"/>
          <w:sz w:val="18"/>
          <w:szCs w:val="18"/>
          <w:lang w:val="en-US"/>
        </w:rPr>
        <w:t>P Terlecki</w:t>
      </w:r>
      <w:r w:rsidRPr="00BD3DC8">
        <w:rPr>
          <w:rFonts w:ascii="Arial" w:hAnsi="Arial" w:cs="Arial"/>
          <w:sz w:val="18"/>
          <w:szCs w:val="18"/>
          <w:lang w:val="en-US"/>
        </w:rPr>
        <w:t xml:space="preserve">, </w:t>
      </w:r>
      <w:r w:rsidRPr="00BD3DC8">
        <w:rPr>
          <w:rStyle w:val="autor"/>
          <w:rFonts w:ascii="Arial" w:hAnsi="Arial" w:cs="Arial"/>
          <w:sz w:val="18"/>
          <w:szCs w:val="18"/>
          <w:lang w:val="en-US"/>
        </w:rPr>
        <w:t>T Zubilewicz</w:t>
      </w:r>
      <w:r w:rsidRPr="00BD3DC8">
        <w:rPr>
          <w:rFonts w:ascii="Arial" w:hAnsi="Arial" w:cs="Arial"/>
          <w:sz w:val="18"/>
          <w:szCs w:val="18"/>
          <w:lang w:val="en-US"/>
        </w:rPr>
        <w:t xml:space="preserve">, </w:t>
      </w:r>
      <w:r w:rsidRPr="00BD3DC8">
        <w:rPr>
          <w:rStyle w:val="autor"/>
          <w:rFonts w:ascii="Arial" w:hAnsi="Arial" w:cs="Arial"/>
          <w:sz w:val="18"/>
          <w:szCs w:val="18"/>
          <w:lang w:val="en-US"/>
        </w:rPr>
        <w:t>M Feldo</w:t>
      </w:r>
      <w:r w:rsidRPr="00BD3DC8">
        <w:rPr>
          <w:rFonts w:ascii="Arial" w:hAnsi="Arial" w:cs="Arial"/>
          <w:sz w:val="18"/>
          <w:szCs w:val="18"/>
          <w:lang w:val="en-US"/>
        </w:rPr>
        <w:t xml:space="preserve">, </w:t>
      </w:r>
      <w:r w:rsidRPr="00BD3DC8">
        <w:rPr>
          <w:rStyle w:val="autor"/>
          <w:rFonts w:ascii="Arial" w:hAnsi="Arial" w:cs="Arial"/>
          <w:sz w:val="18"/>
          <w:szCs w:val="18"/>
          <w:lang w:val="en-US"/>
        </w:rPr>
        <w:t>W Kobusiewicz</w:t>
      </w:r>
      <w:r w:rsidRPr="00BD3DC8">
        <w:rPr>
          <w:rFonts w:ascii="Arial" w:hAnsi="Arial" w:cs="Arial"/>
          <w:sz w:val="18"/>
          <w:szCs w:val="18"/>
          <w:lang w:val="en-US"/>
        </w:rPr>
        <w:t xml:space="preserve">, </w:t>
      </w:r>
      <w:r w:rsidRPr="00BD3DC8">
        <w:rPr>
          <w:rStyle w:val="autor"/>
          <w:rFonts w:ascii="Arial" w:hAnsi="Arial" w:cs="Arial"/>
          <w:sz w:val="18"/>
          <w:szCs w:val="18"/>
          <w:lang w:val="en-US"/>
        </w:rPr>
        <w:t>A Stepien</w:t>
      </w:r>
      <w:r w:rsidRPr="00BD3DC8">
        <w:rPr>
          <w:rFonts w:ascii="Arial" w:hAnsi="Arial" w:cs="Arial"/>
          <w:sz w:val="18"/>
          <w:szCs w:val="18"/>
          <w:lang w:val="en-US"/>
        </w:rPr>
        <w:t xml:space="preserve">, </w:t>
      </w:r>
      <w:r w:rsidRPr="00BD3DC8">
        <w:rPr>
          <w:rStyle w:val="autor"/>
          <w:rFonts w:ascii="Arial" w:hAnsi="Arial" w:cs="Arial"/>
          <w:sz w:val="18"/>
          <w:szCs w:val="18"/>
          <w:lang w:val="en-US"/>
        </w:rPr>
        <w:t>J Michalak</w:t>
      </w:r>
      <w:r w:rsidRPr="00BD3DC8">
        <w:rPr>
          <w:rFonts w:ascii="Arial" w:hAnsi="Arial" w:cs="Arial"/>
          <w:sz w:val="18"/>
          <w:szCs w:val="18"/>
          <w:lang w:val="en-US"/>
        </w:rPr>
        <w:t xml:space="preserve">, </w:t>
      </w:r>
      <w:r w:rsidRPr="00BD3DC8">
        <w:rPr>
          <w:rStyle w:val="autor"/>
          <w:rFonts w:ascii="Arial" w:hAnsi="Arial" w:cs="Arial"/>
          <w:sz w:val="18"/>
          <w:szCs w:val="18"/>
          <w:lang w:val="en-US"/>
        </w:rPr>
        <w:t>J Wronski</w:t>
      </w:r>
      <w:r w:rsidRPr="00BD3DC8">
        <w:rPr>
          <w:rFonts w:ascii="Arial" w:hAnsi="Arial" w:cs="Arial"/>
          <w:sz w:val="18"/>
          <w:szCs w:val="18"/>
          <w:lang w:val="en-US"/>
        </w:rPr>
        <w:t xml:space="preserve"> </w:t>
      </w:r>
    </w:p>
    <w:p w14:paraId="4FF8E9F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Department of Vascular Surgery and Angiology, University School of Medicine, Lublin, Poland </w:t>
      </w:r>
    </w:p>
    <w:p w14:paraId="1B35A5BE" w14:textId="77777777" w:rsidR="00163341" w:rsidRPr="00BD3DC8" w:rsidRDefault="00163341" w:rsidP="00163341">
      <w:pPr>
        <w:rPr>
          <w:rFonts w:ascii="Arial" w:hAnsi="Arial" w:cs="Arial"/>
          <w:sz w:val="18"/>
          <w:szCs w:val="18"/>
          <w:lang w:val="en-US"/>
        </w:rPr>
      </w:pPr>
    </w:p>
    <w:p w14:paraId="7424362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 Objectives:</w:t>
      </w:r>
    </w:p>
    <w:p w14:paraId="2C3E3EA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aim of the study was to investigate the potential of Transcutaneous Electrical Nerve Stimulation - TENS to increase skin blood flow in the margins of ischaemic ulcerations and thus facilitating the process of healing.</w:t>
      </w:r>
    </w:p>
    <w:p w14:paraId="6AF54C7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5F83C1A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20 patients (12 male / 8 female, mean age 67,3 years) with non-healing ischaemic ulcerations due to peripheral arterial occlusive disease were included in the study. All patients did not have diabetes and did not qualify for vascular reconstruction due to occlusions of crural arteries . </w:t>
      </w:r>
    </w:p>
    <w:p w14:paraId="5CAA16A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Resting skin blood flow and its reaction to TENS were monitored at the margin of ulceration by means of laser Doppler flowmetry. TENS was evoked by Peripheral Nerve Stimulator - MiniStim. Stimulation was perfomed for the period of 2 minutes. TENS device is very portable and can be easily strapped to the lower extremity. The level of stimulation was set below the pain treshold and reported by patients as feeling of numbness rather than pain.</w:t>
      </w:r>
    </w:p>
    <w:p w14:paraId="043350A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differences between rest and stimulation period were calculated. Results were evaluated for statistical significance with t-student paired test (p&lt;0,05).</w:t>
      </w:r>
    </w:p>
    <w:p w14:paraId="3FAA87B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0C2537E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 all patients TENS evoked short term and reversible increase of perfusion in the margin of ulceration. This relative hyperaemic response of skin microcirculation persisted for the whole period of stimulation. Increased skin blood flow during stimulation was in average 67% higher when compared to baseline resting perfusion. The difference between perfusion during stimulation and rest was statistically significant. </w:t>
      </w:r>
    </w:p>
    <w:p w14:paraId="0ADF144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2B1AB75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Our study shows potential benefit of TENS in the treatment of non-healing ischaemic ulcerations. Increase of cutaneous blood flow on the margins of ulcer may facilitate the process of healing. Further studies are required to assess the effects of prolonged periods of stimulation. </w:t>
      </w:r>
    </w:p>
    <w:p w14:paraId="3AF7AD77"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2578 </w:t>
      </w:r>
    </w:p>
    <w:p w14:paraId="4AC67E8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BASIC FIBROBLAST GROWTH FACTOR REDUCES SCAR FORMATION IN ACUTE INCISIONAL WOUNDS </w:t>
      </w:r>
    </w:p>
    <w:p w14:paraId="3BF1DCA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I Ono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 Akasaka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Kikuchi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Yamashita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Jimbow</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48AA24E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Sapporo Medical University School of Medicine, 2 Toho University School of Medicine </w:t>
      </w:r>
    </w:p>
    <w:p w14:paraId="42562A33" w14:textId="77777777" w:rsidR="00163341" w:rsidRPr="00BD3DC8" w:rsidRDefault="00163341" w:rsidP="00163341">
      <w:pPr>
        <w:rPr>
          <w:rFonts w:ascii="Arial" w:hAnsi="Arial" w:cs="Arial"/>
          <w:sz w:val="18"/>
          <w:szCs w:val="18"/>
          <w:lang w:val="en-US"/>
        </w:rPr>
      </w:pPr>
    </w:p>
    <w:p w14:paraId="7E9DCB8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 order to identify a means to reduce the scar formation of the skin after incision, this study examined the effect of local administration of basic fibroblast growth factor (bFGF) in humans. BFGF has been used clinically for treating burn ulcers, diabetic ulcers and decubitus in Japan after the approval of Japanese Ministry of Health, Labour and Welfare</w:t>
      </w:r>
      <w:r w:rsidRPr="00BD3DC8">
        <w:rPr>
          <w:rFonts w:ascii="Arial" w:hAnsi="Arial" w:cs="Arial"/>
          <w:sz w:val="18"/>
          <w:szCs w:val="18"/>
        </w:rPr>
        <w:t xml:space="preserve">　</w:t>
      </w:r>
      <w:r w:rsidRPr="00BD3DC8">
        <w:rPr>
          <w:rFonts w:ascii="Arial" w:hAnsi="Arial" w:cs="Arial"/>
          <w:sz w:val="18"/>
          <w:szCs w:val="18"/>
          <w:lang w:val="en-US"/>
        </w:rPr>
        <w:t xml:space="preserve">from 2002, and it has clearly been effective in those situations using them as spraying to wounds in concentration of 1 </w:t>
      </w:r>
      <w:r w:rsidRPr="00BD3DC8">
        <w:rPr>
          <w:rFonts w:ascii="Arial" w:hAnsi="Arial" w:cs="Arial"/>
          <w:sz w:val="18"/>
          <w:szCs w:val="18"/>
        </w:rPr>
        <w:t>μ</w:t>
      </w:r>
      <w:r w:rsidRPr="00BD3DC8">
        <w:rPr>
          <w:rFonts w:ascii="Arial" w:hAnsi="Arial" w:cs="Arial"/>
          <w:sz w:val="18"/>
          <w:szCs w:val="18"/>
          <w:lang w:val="en-US"/>
        </w:rPr>
        <w:t xml:space="preserve">g/cm2. In this study, bFGF was administered to sutured wound immediately after an operation. The drug was injected once into the dermis of the margins of wounds using a 27G or rinsing after performing dermo-stitches. The lengths of the treated wounds varied from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to </w:t>
      </w:r>
      <w:smartTag w:uri="urn:schemas-microsoft-com:office:smarttags" w:element="metricconverter">
        <w:smartTagPr>
          <w:attr w:name="ProductID" w:val="32 cm"/>
        </w:smartTagPr>
        <w:r w:rsidRPr="00BD3DC8">
          <w:rPr>
            <w:rFonts w:ascii="Arial" w:hAnsi="Arial" w:cs="Arial"/>
            <w:sz w:val="18"/>
            <w:szCs w:val="18"/>
            <w:lang w:val="en-US"/>
          </w:rPr>
          <w:t>32 cm</w:t>
        </w:r>
      </w:smartTag>
      <w:r w:rsidRPr="00BD3DC8">
        <w:rPr>
          <w:rFonts w:ascii="Arial" w:hAnsi="Arial" w:cs="Arial"/>
          <w:sz w:val="18"/>
          <w:szCs w:val="18"/>
          <w:lang w:val="en-US"/>
        </w:rPr>
        <w:t xml:space="preserve">, and the subjects were 1 to 86 years old. This study was conducted with informed consent of the subject or guardian after being approved by the ethics committee of Sapporo Medical University. Sutured wounds after excision of skin tumors from the face, trunk and limbs and sutured wounds such as those at the donor sites of full-thickness skin grafts were treated with low-dose bFGF injections (0.1 </w:t>
      </w:r>
      <w:r w:rsidRPr="00BD3DC8">
        <w:rPr>
          <w:rFonts w:ascii="Arial" w:hAnsi="Arial" w:cs="Arial"/>
          <w:sz w:val="18"/>
          <w:szCs w:val="18"/>
        </w:rPr>
        <w:t>μ</w:t>
      </w:r>
      <w:r w:rsidRPr="00BD3DC8">
        <w:rPr>
          <w:rFonts w:ascii="Arial" w:hAnsi="Arial" w:cs="Arial"/>
          <w:sz w:val="18"/>
          <w:szCs w:val="18"/>
          <w:lang w:val="en-US"/>
        </w:rPr>
        <w:t xml:space="preserve">g/cm wound), high-dose bFGF injections (1 </w:t>
      </w:r>
      <w:r w:rsidRPr="00BD3DC8">
        <w:rPr>
          <w:rFonts w:ascii="Arial" w:hAnsi="Arial" w:cs="Arial"/>
          <w:sz w:val="18"/>
          <w:szCs w:val="18"/>
        </w:rPr>
        <w:t>μ</w:t>
      </w:r>
      <w:r w:rsidRPr="00BD3DC8">
        <w:rPr>
          <w:rFonts w:ascii="Arial" w:hAnsi="Arial" w:cs="Arial"/>
          <w:sz w:val="18"/>
          <w:szCs w:val="18"/>
          <w:lang w:val="en-US"/>
        </w:rPr>
        <w:t xml:space="preserve">g/cm wound) and rinsed with high-dose bFGF (1 </w:t>
      </w:r>
      <w:r w:rsidRPr="00BD3DC8">
        <w:rPr>
          <w:rFonts w:ascii="Arial" w:hAnsi="Arial" w:cs="Arial"/>
          <w:sz w:val="18"/>
          <w:szCs w:val="18"/>
        </w:rPr>
        <w:t>μ</w:t>
      </w:r>
      <w:r w:rsidRPr="00BD3DC8">
        <w:rPr>
          <w:rFonts w:ascii="Arial" w:hAnsi="Arial" w:cs="Arial"/>
          <w:sz w:val="18"/>
          <w:szCs w:val="18"/>
          <w:lang w:val="en-US"/>
        </w:rPr>
        <w:t xml:space="preserve">g/cm wound). Postoperative administration of bFGF inhibited hypertrophic scarring and widening of remaining scars without any serious side effects. In the present study, the administration of bFGF once at the time of closure, especially at 1.0 </w:t>
      </w:r>
      <w:r w:rsidRPr="00BD3DC8">
        <w:rPr>
          <w:rFonts w:ascii="Arial" w:hAnsi="Arial" w:cs="Arial"/>
          <w:sz w:val="18"/>
          <w:szCs w:val="18"/>
        </w:rPr>
        <w:t>μ</w:t>
      </w:r>
      <w:r w:rsidRPr="00BD3DC8">
        <w:rPr>
          <w:rFonts w:ascii="Arial" w:hAnsi="Arial" w:cs="Arial"/>
          <w:sz w:val="18"/>
          <w:szCs w:val="18"/>
          <w:lang w:val="en-US"/>
        </w:rPr>
        <w:t xml:space="preserve">g per cm, improved the quality of the scar to some extent. From our clinical trials, local injection of high-dose bFGF solution once soon after operation resulted in minimum scarring. The results of measuring the scar width using the pictures taken by dermoscope revealed that more than 82.0% of the patients treated with high-dose bFGF injections, like the rinsed group (77.0%), had a scar width of less than </w:t>
      </w:r>
      <w:smartTag w:uri="urn:schemas-microsoft-com:office:smarttags" w:element="metricconverter">
        <w:smartTagPr>
          <w:attr w:name="ProductID" w:val="0.5 mm"/>
        </w:smartTagPr>
        <w:r w:rsidRPr="00BD3DC8">
          <w:rPr>
            <w:rFonts w:ascii="Arial" w:hAnsi="Arial" w:cs="Arial"/>
            <w:sz w:val="18"/>
            <w:szCs w:val="18"/>
            <w:lang w:val="en-US"/>
          </w:rPr>
          <w:t>0.5 mm</w:t>
        </w:r>
      </w:smartTag>
      <w:r w:rsidRPr="00BD3DC8">
        <w:rPr>
          <w:rFonts w:ascii="Arial" w:hAnsi="Arial" w:cs="Arial"/>
          <w:sz w:val="18"/>
          <w:szCs w:val="18"/>
          <w:lang w:val="en-US"/>
        </w:rPr>
        <w:t xml:space="preserve">, while 70.0% and 44.0% of the low-dose bFGF group and the control group, respectively, had a scar width of less than </w:t>
      </w:r>
      <w:smartTag w:uri="urn:schemas-microsoft-com:office:smarttags" w:element="metricconverter">
        <w:smartTagPr>
          <w:attr w:name="ProductID" w:val="0.5 mm"/>
        </w:smartTagPr>
        <w:r w:rsidRPr="00BD3DC8">
          <w:rPr>
            <w:rFonts w:ascii="Arial" w:hAnsi="Arial" w:cs="Arial"/>
            <w:sz w:val="18"/>
            <w:szCs w:val="18"/>
            <w:lang w:val="en-US"/>
          </w:rPr>
          <w:t>0.5 mm</w:t>
        </w:r>
      </w:smartTag>
      <w:r w:rsidRPr="00BD3DC8">
        <w:rPr>
          <w:rFonts w:ascii="Arial" w:hAnsi="Arial" w:cs="Arial"/>
          <w:sz w:val="18"/>
          <w:szCs w:val="18"/>
          <w:lang w:val="en-US"/>
        </w:rPr>
        <w:t xml:space="preserve">. In the bFGF treatment groups, no patient had hypertrophic scars while some patients had hypertrophic or very wide scars in the control group. From the results of our animal experiments, bFGF injection leading to an inhibition of the differentiation of fibroblasts into myofibroblasts as well as to induction of apoptosis at days 10 and 15 after wounding. Finally, those treated wounds exhibited improved architecture of the neodermis, suggesting a possible anti-scarring effect of bFGF in wound healing. </w:t>
      </w:r>
    </w:p>
    <w:p w14:paraId="0695F48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2579 </w:t>
      </w:r>
    </w:p>
    <w:p w14:paraId="41D39E7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ACTINIC PRURIGO: A CASE-CONTROL STUDY OF RISK FACTORS. </w:t>
      </w:r>
    </w:p>
    <w:p w14:paraId="6E72FB84"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D Vera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S Zuloaga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P González</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K Sánchez</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J Granados</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E Vega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N Chavez</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T Hojyo</w:t>
      </w:r>
      <w:r w:rsidRPr="00BD3DC8">
        <w:rPr>
          <w:rStyle w:val="codigoinstituciones"/>
          <w:rFonts w:ascii="Arial" w:hAnsi="Arial" w:cs="Arial"/>
          <w:sz w:val="18"/>
          <w:szCs w:val="18"/>
        </w:rPr>
        <w:t>1</w:t>
      </w:r>
      <w:r w:rsidRPr="00BD3DC8">
        <w:rPr>
          <w:rFonts w:ascii="Arial" w:hAnsi="Arial" w:cs="Arial"/>
          <w:sz w:val="18"/>
          <w:szCs w:val="18"/>
        </w:rPr>
        <w:t xml:space="preserve"> </w:t>
      </w:r>
    </w:p>
    <w:p w14:paraId="4C27F150"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1 Hospital General “Dr. Manuel Gea González, ” Mexico City, 2 Fundación Clínica Médica Sur, Mexico, City, 3 Instituto Nacional de </w:t>
      </w:r>
      <w:smartTag w:uri="urn:schemas-microsoft-com:office:smarttags" w:element="PersonName">
        <w:smartTagPr>
          <w:attr w:name="ProductID" w:val="la Nutrici￳n"/>
        </w:smartTagPr>
        <w:r w:rsidRPr="00BD3DC8">
          <w:rPr>
            <w:rFonts w:ascii="Arial" w:hAnsi="Arial" w:cs="Arial"/>
            <w:sz w:val="18"/>
            <w:szCs w:val="18"/>
          </w:rPr>
          <w:t>la Nutrición</w:t>
        </w:r>
      </w:smartTag>
      <w:r w:rsidRPr="00BD3DC8">
        <w:rPr>
          <w:rFonts w:ascii="Arial" w:hAnsi="Arial" w:cs="Arial"/>
          <w:sz w:val="18"/>
          <w:szCs w:val="18"/>
        </w:rPr>
        <w:t xml:space="preserve"> y Ciencias Médicas “Dr. Salvador Zubirán, ” Mexico City, </w:t>
      </w:r>
    </w:p>
    <w:p w14:paraId="3361555E" w14:textId="77777777" w:rsidR="00163341" w:rsidRPr="00BD3DC8" w:rsidRDefault="00163341" w:rsidP="00163341">
      <w:pPr>
        <w:rPr>
          <w:rFonts w:ascii="Arial" w:hAnsi="Arial" w:cs="Arial"/>
          <w:sz w:val="18"/>
          <w:szCs w:val="18"/>
        </w:rPr>
      </w:pPr>
    </w:p>
    <w:p w14:paraId="3814BFA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BACKGROUD: Actinic prurigo (AP) is an idiopathic photodermatosis that affects mainly the Mestizo populations of Latin America. The onset is during infancy, with predominance in women. The sun exposed skin, lips and conjuctiva are involved and the lesions are polymorphic. Determination of B and T lymphocytes in the histologic infiltrates and their immunologic behavior seems to point towards an immunologic mechanism in the etiopathogenesis of AP. The effect of the treatment with thalidomide for AP is excellent. There are no studies designed to provide the factors related with AP. OBJECTIVE:The aim of this study was to analyze the risk factors associated with actinic prurigo with a case-control study.</w:t>
      </w:r>
    </w:p>
    <w:p w14:paraId="0F0A497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A case-control study was conducted, at the Dermatology and Internal Medicine Clinics of Hospital General “Dr. Manuel Gea González,” in Mexico City. Cases were forty four subjects with diagnosis of AP. Controls were forty four patients of Dermatology and forty four patients of Internal Medicine external consult but without autoimmune diseases. The groups were evaluated by direct interview through a structured questionnaire. The following risk factors were assessed: Demographic-socioeconomic, environmental, clinics and nutritional. Statistical analysis consisted in measures of central tendency and spread, hypothesis testing (X2 or Fisher´s exact and Student´s t or Mann-Withney U test); odd ratios (OR) with 95% confidence intervals (CI) and univariate and multivariate analysis using logistic regression.</w:t>
      </w:r>
    </w:p>
    <w:p w14:paraId="18B0DFC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One hundred and thirty two patients were included in this study; eighty five were female and forty seven males. Two hundred and fifty six variables were analyzed, but only three were significant variables (p&lt;0.05). The multivariate model showed association with the use of firewood (OR 8.1; 95% CI, 1.2-53.9) pets inside house (OR 3; 95% CI, 1-9.1) and hospitalization history (OR 5; 95% CI, 1.4-2.0). No association was found with economic and nutritional status. </w:t>
      </w:r>
    </w:p>
    <w:p w14:paraId="548599B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Although many studies have assessed AP clinical features, diagnosis and treatment forms, this is the first study, to our knowledge, to analyze the risk factors in AP. This study proposed a clearly line research, with the orientation to specific risk factors and search the infectious, allergic, health status or socioeconomic level relation. Our study showed that economic variables are no important factors in the development of AP. Clinical factors and environmental exposures were strongly associated to higher risk to development AP. Future studies need to examine as many environmental factors as possible to better our understanding of AP and to developed more effective prevention and treatment strategies. In 40 years of AP investigations there is not any study available with more evidence level in relation to risk factors in AP. It has limitations, but is the only case control study in AP with clinical utility. </w:t>
      </w:r>
    </w:p>
    <w:p w14:paraId="287E5BED" w14:textId="01BBAAE1"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1299503E" w14:textId="77777777" w:rsidR="00163341" w:rsidRPr="00BD3DC8" w:rsidRDefault="00163341" w:rsidP="00163341">
      <w:pPr>
        <w:rPr>
          <w:rFonts w:ascii="Arial" w:hAnsi="Arial" w:cs="Arial"/>
          <w:sz w:val="18"/>
          <w:szCs w:val="18"/>
          <w:lang w:val="en-US"/>
        </w:rPr>
      </w:pPr>
    </w:p>
    <w:p w14:paraId="1EA81665"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2584 </w:t>
      </w:r>
    </w:p>
    <w:p w14:paraId="316FD93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NAIL AVULSION FOR ERLOTINIB-INDUCED PAINFUL AND DEBILITATING PARONYCHIA </w:t>
      </w:r>
    </w:p>
    <w:p w14:paraId="2AEBDEA1"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ME Lacouture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NV Martin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V Pacifico</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Ortiz</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Guitart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Patel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DP West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35C8985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Northwestern University, Chicago, IL, USA, 2 University </w:t>
      </w:r>
      <w:smartTag w:uri="urn:schemas-microsoft-com:office:smarttags" w:element="PersonName">
        <w:smartTagPr>
          <w:attr w:name="ProductID" w:val="La Sapienza Polo Pontito"/>
        </w:smartTagPr>
        <w:smartTag w:uri="urn:schemas-microsoft-com:office:smarttags" w:element="PersonName">
          <w:smartTagPr>
            <w:attr w:name="ProductID" w:val="La Sapienza Polo"/>
          </w:smartTagPr>
          <w:r w:rsidRPr="00BD3DC8">
            <w:rPr>
              <w:rFonts w:ascii="Arial" w:hAnsi="Arial" w:cs="Arial"/>
              <w:sz w:val="18"/>
              <w:szCs w:val="18"/>
              <w:lang w:val="en-US"/>
            </w:rPr>
            <w:t>La Sapienza Polo</w:t>
          </w:r>
        </w:smartTag>
        <w:r w:rsidRPr="00BD3DC8">
          <w:rPr>
            <w:rFonts w:ascii="Arial" w:hAnsi="Arial" w:cs="Arial"/>
            <w:sz w:val="18"/>
            <w:szCs w:val="18"/>
            <w:lang w:val="en-US"/>
          </w:rPr>
          <w:t xml:space="preserve"> Pontito</w:t>
        </w:r>
      </w:smartTag>
      <w:r w:rsidRPr="00BD3DC8">
        <w:rPr>
          <w:rFonts w:ascii="Arial" w:hAnsi="Arial" w:cs="Arial"/>
          <w:sz w:val="18"/>
          <w:szCs w:val="18"/>
          <w:lang w:val="en-US"/>
        </w:rPr>
        <w:t xml:space="preserve">, Rome, Italy </w:t>
      </w:r>
    </w:p>
    <w:p w14:paraId="6B87F606" w14:textId="77777777" w:rsidR="00163341" w:rsidRPr="00BD3DC8" w:rsidRDefault="00163341" w:rsidP="00163341">
      <w:pPr>
        <w:rPr>
          <w:rFonts w:ascii="Arial" w:hAnsi="Arial" w:cs="Arial"/>
          <w:sz w:val="18"/>
          <w:szCs w:val="18"/>
          <w:lang w:val="en-US"/>
        </w:rPr>
      </w:pPr>
    </w:p>
    <w:p w14:paraId="59F6308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Epidermal growth factor receptor (EGFR) overexpression is present in many solid tumors, and correlates with a poor prognosis and decreased survival. The quinazolinamine erlotinib is an orally available, potent, selective inhibitor that directly and reversibly blocks intracellular phosphorylation of the EGFR found in cancer cells. In addition, this agent simultaneously blocks EGFR signaling in the epidermis of patients receiving this drug. Due to its importance in epidermal homeostasis, a variety of adverse reactions develop in these patients, including a papulopustular reaction, hair and nail alterations, xerosis, and paronychia. Whereas most side effects can be treated with topical corticosteroids or oral tetracycline antibiotics, paronychia may be disabling, as it usually does not respond to these interventions. We report a case in which paronychia to erlotinib unresponsive to topical and oral antibiotics/steroids, resolved with nail avulsion. </w:t>
      </w:r>
    </w:p>
    <w:p w14:paraId="54B077B2" w14:textId="77777777" w:rsidR="00163341" w:rsidRPr="00BD3DC8" w:rsidRDefault="00163341" w:rsidP="00163341">
      <w:pPr>
        <w:jc w:val="both"/>
        <w:rPr>
          <w:rFonts w:ascii="Arial" w:hAnsi="Arial" w:cs="Arial"/>
          <w:sz w:val="18"/>
          <w:szCs w:val="18"/>
          <w:lang w:val="en-US"/>
        </w:rPr>
      </w:pPr>
    </w:p>
    <w:p w14:paraId="10ECBA8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 55-year-old hispanic woman was diagnosed with metastatic non small cell lung cancer to brain and bone in October 2005. She received the combination of erlotinib with carboplatin/paclitaxel as a first-line regimen. After a few weeks of treatment with erlotinib 150 mg daily, she developed the typical acneiform eruption commonly described in patients on EGFR inhibitors (EGFRIs). She also reported difficulty walking secondary to painful paronychia located on her left great toenail which developed after about 3 months of treatment. The paronychia was unresponsive to topical corticosterioids and oral doxycycline. Nail avulsion therapy was performed with marked improvement of toenail pain and edema. Importantly, the patient was able to continue therapy with erlotinib. </w:t>
      </w:r>
    </w:p>
    <w:p w14:paraId="64BCEF8F" w14:textId="77777777" w:rsidR="00163341" w:rsidRPr="00BD3DC8" w:rsidRDefault="00163341" w:rsidP="00163341">
      <w:pPr>
        <w:jc w:val="both"/>
        <w:rPr>
          <w:rFonts w:ascii="Arial" w:hAnsi="Arial" w:cs="Arial"/>
          <w:sz w:val="18"/>
          <w:szCs w:val="18"/>
          <w:lang w:val="en-US"/>
        </w:rPr>
      </w:pPr>
    </w:p>
    <w:p w14:paraId="3F3F405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Increased target specificity of EGFRIs is associated with fewer systemic side effects usually seen with cytotoxic drugs, but cutaneous manifestions are experienced in approximately 75% of patients, leading to decreased quality of life, and in some instances dose reduction or cessation of anti-cancer therapy. Erlotinib-induced paronychia typically develops after 4-8 weeks of therapy and is notable for its exquisite tenderness. It usually involves the thumbs and great toes, and can be associated with crusted lesions along nail folds, onycholysis, onychodystrophy, onychoschizia, and slower nail plate growth. The etiology is not likely infectious as evidenced by sterile cultures and failure of antibiotic therapy. </w:t>
      </w:r>
    </w:p>
    <w:p w14:paraId="7893A842" w14:textId="77777777" w:rsidR="00163341" w:rsidRPr="00BD3DC8" w:rsidRDefault="00163341" w:rsidP="00163341">
      <w:pPr>
        <w:jc w:val="both"/>
        <w:rPr>
          <w:rFonts w:ascii="Arial" w:hAnsi="Arial" w:cs="Arial"/>
          <w:sz w:val="18"/>
          <w:szCs w:val="18"/>
          <w:lang w:val="en-US"/>
        </w:rPr>
      </w:pPr>
    </w:p>
    <w:p w14:paraId="53AAF2B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describe a case of erlotinib-induced paronychia resistant to topical and oral antibiotics/steroids, in which nail avulsion therapy resulted in resolution. This therapy ensured patient compliance with lifesaving anti-cancer therapy and improved quality of life. Moreover, this suggests that the nail plate may play a pathogenic role in the development of erlotinib induced paronychia. </w:t>
      </w:r>
    </w:p>
    <w:p w14:paraId="602D8748"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2585 </w:t>
      </w:r>
    </w:p>
    <w:p w14:paraId="4DABAF38"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 RARE CASE OF DERMATOFIBROSARCOMA PROTUBERANS OF THE SCALP INVADING THE PERIOSTEUM </w:t>
      </w:r>
    </w:p>
    <w:p w14:paraId="4E6DDDEC"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KC Dim-Jamora</w:t>
      </w:r>
      <w:r w:rsidRPr="00BD3DC8">
        <w:rPr>
          <w:rFonts w:ascii="Arial" w:hAnsi="Arial" w:cs="Arial"/>
          <w:sz w:val="18"/>
          <w:szCs w:val="18"/>
          <w:lang w:val="en-US"/>
        </w:rPr>
        <w:t xml:space="preserve">, </w:t>
      </w:r>
      <w:r w:rsidRPr="00BD3DC8">
        <w:rPr>
          <w:rStyle w:val="autor"/>
          <w:rFonts w:ascii="Arial" w:hAnsi="Arial" w:cs="Arial"/>
          <w:sz w:val="18"/>
          <w:szCs w:val="18"/>
          <w:lang w:val="en-US"/>
        </w:rPr>
        <w:t>SB Weitzul</w:t>
      </w:r>
      <w:r w:rsidRPr="00BD3DC8">
        <w:rPr>
          <w:rFonts w:ascii="Arial" w:hAnsi="Arial" w:cs="Arial"/>
          <w:sz w:val="18"/>
          <w:szCs w:val="18"/>
          <w:lang w:val="en-US"/>
        </w:rPr>
        <w:t xml:space="preserve"> </w:t>
      </w:r>
    </w:p>
    <w:p w14:paraId="67E773C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University of Texas Southwestern Medical Center, Dallas, Texas, USA </w:t>
      </w:r>
    </w:p>
    <w:p w14:paraId="3550CF31" w14:textId="77777777" w:rsidR="00163341" w:rsidRPr="00BD3DC8" w:rsidRDefault="00163341" w:rsidP="00163341">
      <w:pPr>
        <w:rPr>
          <w:rFonts w:ascii="Arial" w:hAnsi="Arial" w:cs="Arial"/>
          <w:sz w:val="18"/>
          <w:szCs w:val="18"/>
          <w:lang w:val="en-US"/>
        </w:rPr>
      </w:pPr>
    </w:p>
    <w:p w14:paraId="78294BF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 To describe a rare case of dermatofibrosarcoma protuberans of the scalp invading the periosteum.</w:t>
      </w:r>
    </w:p>
    <w:p w14:paraId="635503C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 Case report and review of literature</w:t>
      </w:r>
    </w:p>
    <w:p w14:paraId="4F7F8FB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Summary: Dermatofibrosarcoma protuberans (DFSP) is a locally aggressive soft-tissue sarcoma with a propensity for local recurrence. A literature review shows 28 reported cases of scalp DFSP. Our patient is the fourth reported case of dermatofibrosarcoma protuberans of the scalp invading the periosteum.We present the case of a 23 year old, Hispanic male with a 6 month history of a slow-growing, painless mass on the left frontoparietal scalp. Preliminary physical examination showed a </w:t>
      </w:r>
      <w:smartTag w:uri="urn:schemas-microsoft-com:office:smarttags" w:element="metricconverter">
        <w:smartTagPr>
          <w:attr w:name="ProductID" w:val="5 cm"/>
        </w:smartTagPr>
        <w:r w:rsidRPr="00BD3DC8">
          <w:rPr>
            <w:rFonts w:ascii="Arial" w:hAnsi="Arial" w:cs="Arial"/>
            <w:sz w:val="18"/>
            <w:szCs w:val="18"/>
            <w:lang w:val="en-US"/>
          </w:rPr>
          <w:t>5 cm</w:t>
        </w:r>
      </w:smartTag>
      <w:r w:rsidRPr="00BD3DC8">
        <w:rPr>
          <w:rFonts w:ascii="Arial" w:hAnsi="Arial" w:cs="Arial"/>
          <w:sz w:val="18"/>
          <w:szCs w:val="18"/>
          <w:lang w:val="en-US"/>
        </w:rPr>
        <w:t xml:space="preserve"> circular, firm, mobile mass on the left frontoparietal scalp. Excision biopsy by the referring physician revealed dermatofibrosarcoma protuberans, incompletely excised. CT scan showed a soft tissue mass without bony invelvement. On physical examination, there was a </w:t>
      </w:r>
      <w:smartTag w:uri="urn:schemas-microsoft-com:office:smarttags" w:element="metricconverter">
        <w:smartTagPr>
          <w:attr w:name="ProductID" w:val="5.5 cm"/>
        </w:smartTagPr>
        <w:r w:rsidRPr="00BD3DC8">
          <w:rPr>
            <w:rFonts w:ascii="Arial" w:hAnsi="Arial" w:cs="Arial"/>
            <w:sz w:val="18"/>
            <w:szCs w:val="18"/>
            <w:lang w:val="en-US"/>
          </w:rPr>
          <w:t>5.5 cm</w:t>
        </w:r>
      </w:smartTag>
      <w:r w:rsidRPr="00BD3DC8">
        <w:rPr>
          <w:rFonts w:ascii="Arial" w:hAnsi="Arial" w:cs="Arial"/>
          <w:sz w:val="18"/>
          <w:szCs w:val="18"/>
          <w:lang w:val="en-US"/>
        </w:rPr>
        <w:t xml:space="preserve"> X </w:t>
      </w:r>
      <w:smartTag w:uri="urn:schemas-microsoft-com:office:smarttags" w:element="metricconverter">
        <w:smartTagPr>
          <w:attr w:name="ProductID" w:val="1.5 cm"/>
        </w:smartTagPr>
        <w:r w:rsidRPr="00BD3DC8">
          <w:rPr>
            <w:rFonts w:ascii="Arial" w:hAnsi="Arial" w:cs="Arial"/>
            <w:sz w:val="18"/>
            <w:szCs w:val="18"/>
            <w:lang w:val="en-US"/>
          </w:rPr>
          <w:t>1.5 cm</w:t>
        </w:r>
      </w:smartTag>
      <w:r w:rsidRPr="00BD3DC8">
        <w:rPr>
          <w:rFonts w:ascii="Arial" w:hAnsi="Arial" w:cs="Arial"/>
          <w:sz w:val="18"/>
          <w:szCs w:val="18"/>
          <w:lang w:val="en-US"/>
        </w:rPr>
        <w:t xml:space="preserve"> scar on the left frontoparietal scalp. There was no cervical lymphadenopathy. After 5 stages of Mohs micrographic surgery, frozen section using hematoxylin and eosin stains showed persistence of the tumor in the periosteum. CD 34 immunohistochemical stains confirmed the findings on H &amp; E. At the end of 5 stages, the surgical defect was </w:t>
      </w:r>
      <w:smartTag w:uri="urn:schemas-microsoft-com:office:smarttags" w:element="metricconverter">
        <w:smartTagPr>
          <w:attr w:name="ProductID" w:val="9.5 cm"/>
        </w:smartTagPr>
        <w:r w:rsidRPr="00BD3DC8">
          <w:rPr>
            <w:rFonts w:ascii="Arial" w:hAnsi="Arial" w:cs="Arial"/>
            <w:sz w:val="18"/>
            <w:szCs w:val="18"/>
            <w:lang w:val="en-US"/>
          </w:rPr>
          <w:t>9.5 cm</w:t>
        </w:r>
      </w:smartTag>
      <w:r w:rsidRPr="00BD3DC8">
        <w:rPr>
          <w:rFonts w:ascii="Arial" w:hAnsi="Arial" w:cs="Arial"/>
          <w:sz w:val="18"/>
          <w:szCs w:val="18"/>
          <w:lang w:val="en-US"/>
        </w:rPr>
        <w:t xml:space="preserve"> X </w:t>
      </w:r>
      <w:smartTag w:uri="urn:schemas-microsoft-com:office:smarttags" w:element="metricconverter">
        <w:smartTagPr>
          <w:attr w:name="ProductID" w:val="8.0 cm"/>
        </w:smartTagPr>
        <w:r w:rsidRPr="00BD3DC8">
          <w:rPr>
            <w:rFonts w:ascii="Arial" w:hAnsi="Arial" w:cs="Arial"/>
            <w:sz w:val="18"/>
            <w:szCs w:val="18"/>
            <w:lang w:val="en-US"/>
          </w:rPr>
          <w:t>8.0 cm</w:t>
        </w:r>
      </w:smartTag>
      <w:r w:rsidRPr="00BD3DC8">
        <w:rPr>
          <w:rFonts w:ascii="Arial" w:hAnsi="Arial" w:cs="Arial"/>
          <w:sz w:val="18"/>
          <w:szCs w:val="18"/>
          <w:lang w:val="en-US"/>
        </w:rPr>
        <w:t>. The remaining positive periosteum and the underlying outer calvarial plate was excised under general anesthesia by plastic surgery. On paraffin section and CD 34 stains, the lateral margin was free of tumor. Subsequent reconstruction was carried out by plastic surgery. The first stage of reconstruction of the surgical defect was done using an INTEGRA® Dermal Regeneration Template. Scalp reconstruction using split-thickness skin grafting and tissue expansion is planned for this patient.</w:t>
      </w:r>
    </w:p>
    <w:p w14:paraId="6BB81FF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Dermatofibrosarcoma protuberans of the scalp invading the periosteum is a rare and challenging entity. Collaboration of different subspecialties is essential in treating these cases. </w:t>
      </w:r>
    </w:p>
    <w:p w14:paraId="11AF161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2586 </w:t>
      </w:r>
    </w:p>
    <w:p w14:paraId="04EEE4E5"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"DISPLASTIC NEVI". A 5-YEAR RETROSPECTIVE STUDY AND ITS CLINICAL AND HISTOLOGICAL CORRELATION. </w:t>
      </w:r>
    </w:p>
    <w:p w14:paraId="5BCFE0AF"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LM Dressendörfer Garcés</w:t>
      </w:r>
      <w:r w:rsidRPr="00BD3DC8">
        <w:rPr>
          <w:rFonts w:ascii="Arial" w:hAnsi="Arial" w:cs="Arial"/>
          <w:sz w:val="18"/>
          <w:szCs w:val="18"/>
        </w:rPr>
        <w:t xml:space="preserve">, </w:t>
      </w:r>
      <w:r w:rsidRPr="00BD3DC8">
        <w:rPr>
          <w:rStyle w:val="autor"/>
          <w:rFonts w:ascii="Arial" w:hAnsi="Arial" w:cs="Arial"/>
          <w:sz w:val="18"/>
          <w:szCs w:val="18"/>
        </w:rPr>
        <w:t>LL Wiszniewski</w:t>
      </w:r>
      <w:r w:rsidRPr="00BD3DC8">
        <w:rPr>
          <w:rFonts w:ascii="Arial" w:hAnsi="Arial" w:cs="Arial"/>
          <w:sz w:val="18"/>
          <w:szCs w:val="18"/>
        </w:rPr>
        <w:t xml:space="preserve">, </w:t>
      </w:r>
      <w:r w:rsidRPr="00BD3DC8">
        <w:rPr>
          <w:rStyle w:val="autor"/>
          <w:rFonts w:ascii="Arial" w:hAnsi="Arial" w:cs="Arial"/>
          <w:sz w:val="18"/>
          <w:szCs w:val="18"/>
        </w:rPr>
        <w:t>CE Lizarazo Quintero</w:t>
      </w:r>
      <w:r w:rsidRPr="00BD3DC8">
        <w:rPr>
          <w:rFonts w:ascii="Arial" w:hAnsi="Arial" w:cs="Arial"/>
          <w:sz w:val="18"/>
          <w:szCs w:val="18"/>
        </w:rPr>
        <w:t xml:space="preserve">, </w:t>
      </w:r>
      <w:r w:rsidRPr="00BD3DC8">
        <w:rPr>
          <w:rStyle w:val="autor"/>
          <w:rFonts w:ascii="Arial" w:hAnsi="Arial" w:cs="Arial"/>
          <w:sz w:val="18"/>
          <w:szCs w:val="18"/>
        </w:rPr>
        <w:t>M Vela Velásquez</w:t>
      </w:r>
      <w:r w:rsidRPr="00BD3DC8">
        <w:rPr>
          <w:rFonts w:ascii="Arial" w:hAnsi="Arial" w:cs="Arial"/>
          <w:sz w:val="18"/>
          <w:szCs w:val="18"/>
        </w:rPr>
        <w:t xml:space="preserve">, </w:t>
      </w:r>
      <w:r w:rsidRPr="00BD3DC8">
        <w:rPr>
          <w:rStyle w:val="autor"/>
          <w:rFonts w:ascii="Arial" w:hAnsi="Arial" w:cs="Arial"/>
          <w:sz w:val="18"/>
          <w:szCs w:val="18"/>
        </w:rPr>
        <w:t>C Villanueva</w:t>
      </w:r>
      <w:r w:rsidRPr="00BD3DC8">
        <w:rPr>
          <w:rFonts w:ascii="Arial" w:hAnsi="Arial" w:cs="Arial"/>
          <w:sz w:val="18"/>
          <w:szCs w:val="18"/>
        </w:rPr>
        <w:t xml:space="preserve"> </w:t>
      </w:r>
    </w:p>
    <w:p w14:paraId="50EB7BF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Asociación Argentina de Dermatología </w:t>
      </w:r>
    </w:p>
    <w:p w14:paraId="74FF2C6F" w14:textId="77777777" w:rsidR="00163341" w:rsidRPr="00BD3DC8" w:rsidRDefault="00163341" w:rsidP="00163341">
      <w:pPr>
        <w:rPr>
          <w:rFonts w:ascii="Arial" w:hAnsi="Arial" w:cs="Arial"/>
          <w:sz w:val="18"/>
          <w:szCs w:val="18"/>
          <w:lang w:val="en-US"/>
        </w:rPr>
      </w:pPr>
    </w:p>
    <w:p w14:paraId="7C5894A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BACKROUND: The term “dysplastic nevus” has been a controversial subject since the 70th´s decade, either because of its own terminology or because the multiple criteria on which the diagnosis is based or the reasons to treat it because its association to an increased risk of melanoma.</w:t>
      </w:r>
    </w:p>
    <w:p w14:paraId="6D4B03D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Dysplastic nevus is also known as “Clark´s nevi” or “Nevi with architectural disorder” is an intradermal melanocytic dysplasia that can be influenced by genetic factors as well as UV radiation, hormones or environmental agents.</w:t>
      </w:r>
    </w:p>
    <w:p w14:paraId="71DFF6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histopathological diagnosis is based on a basal and disorganized proliferation of atipic melanocytes, whose characteristics place it between an spectrum of benign and malign lesions.</w:t>
      </w:r>
    </w:p>
    <w:p w14:paraId="37F6BB4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Its management has been widely discussed and even until today there is still a controversy about it. </w:t>
      </w:r>
    </w:p>
    <w:p w14:paraId="0F7C99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OBJETIVES: To investigate the incidence, the clinical-histological relationship and the association with melanoma of the dysplastic nevus that were clinically diagnosed at the Fernández Hospital during the period 2001-2005.</w:t>
      </w:r>
    </w:p>
    <w:p w14:paraId="3A0FCDA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To analyze the distribution of the dysplastic nevus in accordance to age, sex, and anatomical place.</w:t>
      </w:r>
    </w:p>
    <w:p w14:paraId="0B51F36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MATERIAL AND METHODS: </w:t>
      </w:r>
    </w:p>
    <w:p w14:paraId="61F3D84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retrospective study in 69 patients with its histological diagnosis of dysplastic nevus was done. We establish several categories using the data found at the clinical charts of the patients that were seen at the Fernández Hospital since 2001-2005. We used the following variables: 1) Histopathology and the type of lesion, 2) distribution 3) sex, 4) age and 5) time of evolution, as well as its clinical correlation and association with other lesions found at the final diagnosis.</w:t>
      </w:r>
    </w:p>
    <w:p w14:paraId="62BC695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Sixty nine (3%) patients were clinically diagnosed as dysplastic nevus at the Dermatology Department of the Fernández Hospital between 2001-2005. Twenty two patients (32%) was confirmed by biopsy as dysplastic nevus. The 68% left, was histologically diagnosed as other nevus(including compound, junctional, intradermic and blue nevus), seborreic keratosis and melanoma. The compound nevus was the majority of them(45%). Dysplastic nevus were found more common in women between ages of 31 to 45 , and the trunk was the most common place of distribution. Two cases of melanoma were found in males and a junctional nevus was localizes in genitalia. </w:t>
      </w:r>
    </w:p>
    <w:p w14:paraId="71230B9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CONCLUSIONS:Even though the term of displastic nevus is still a controversy its dianosis is frequently done and an efficient clinical and histopathological examination will allow to the physician to minimize patients´s risk. This study leds to know the local statistics of this entity and to correlate it to other statistics. </w:t>
      </w:r>
    </w:p>
    <w:p w14:paraId="6881AFBF"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2587 </w:t>
      </w:r>
    </w:p>
    <w:p w14:paraId="52401C4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LYMPHATIC FILARIASIS IN TIGRAY, ETHIOPIA </w:t>
      </w:r>
    </w:p>
    <w:p w14:paraId="0089031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 Morrone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Terranova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 Padovese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23477D0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Department of Preventive Medicine of Migration, Tourism and Tropical Dermatology, 2 Italian Dermatological Center, Mekele, Ethiopia </w:t>
      </w:r>
    </w:p>
    <w:p w14:paraId="0893D421" w14:textId="77777777" w:rsidR="00163341" w:rsidRPr="00BD3DC8" w:rsidRDefault="00163341" w:rsidP="00163341">
      <w:pPr>
        <w:rPr>
          <w:rFonts w:ascii="Arial" w:hAnsi="Arial" w:cs="Arial"/>
          <w:sz w:val="18"/>
          <w:szCs w:val="18"/>
          <w:lang w:val="en-US"/>
        </w:rPr>
      </w:pPr>
    </w:p>
    <w:p w14:paraId="2A3DB48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1C4308D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Lymphatic filariasis (LF) represents a major public health problem in tropical and subtropical regions of the world. It causes permanent disability worldwide. It affects about 120 million people in more than 80 countries and is responsible for debilitating genital diseases in about 25 million people and lymphedema and elephantiasis in an additional 15 million persons in tropics and subtropics.. A Global Program to Eliminate Lymphatic Filariasis (GPELF) started in 26 countries is providing mass administration of antielmintic drugs.</w:t>
      </w:r>
    </w:p>
    <w:p w14:paraId="52B6792E" w14:textId="77777777" w:rsidR="00163341" w:rsidRPr="00BD3DC8" w:rsidRDefault="00163341" w:rsidP="00163341">
      <w:pPr>
        <w:jc w:val="both"/>
        <w:rPr>
          <w:rFonts w:ascii="Arial" w:hAnsi="Arial" w:cs="Arial"/>
          <w:sz w:val="18"/>
          <w:szCs w:val="18"/>
          <w:lang w:val="en-US"/>
        </w:rPr>
      </w:pPr>
    </w:p>
    <w:p w14:paraId="3D53B8D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Patients and Methods</w:t>
      </w:r>
    </w:p>
    <w:p w14:paraId="4FE6A0B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report our experience of 23 patients observed in the Italian Dermatological Centre (IDC) in Mekelle, capital of Tigray, the northern region of Ethiopia, between January 2005 and January 2007. Al patients presented acute or chronic episodes of lymphadenitis of the groin or irreversible elephantiasis of the lower limbs or scrotum. Bloods film evidenced the presence of microfilaremia.</w:t>
      </w:r>
    </w:p>
    <w:p w14:paraId="5DB158F0" w14:textId="77777777" w:rsidR="00163341" w:rsidRPr="00BD3DC8" w:rsidRDefault="00163341" w:rsidP="00163341">
      <w:pPr>
        <w:jc w:val="both"/>
        <w:rPr>
          <w:rFonts w:ascii="Arial" w:hAnsi="Arial" w:cs="Arial"/>
          <w:sz w:val="18"/>
          <w:szCs w:val="18"/>
          <w:lang w:val="en-US"/>
        </w:rPr>
      </w:pPr>
    </w:p>
    <w:p w14:paraId="77ADC6B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60ACC73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Twenty-three diagnosis of LF were done and treatment with diethylcar¬bamazine PO was started.</w:t>
      </w:r>
    </w:p>
    <w:p w14:paraId="5F63BBD5" w14:textId="77777777" w:rsidR="00163341" w:rsidRPr="00BD3DC8" w:rsidRDefault="00163341" w:rsidP="00163341">
      <w:pPr>
        <w:jc w:val="both"/>
        <w:rPr>
          <w:rFonts w:ascii="Arial" w:hAnsi="Arial" w:cs="Arial"/>
          <w:sz w:val="18"/>
          <w:szCs w:val="18"/>
          <w:lang w:val="en-US"/>
        </w:rPr>
      </w:pPr>
    </w:p>
    <w:p w14:paraId="1029CA5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w:t>
      </w:r>
    </w:p>
    <w:p w14:paraId="2E4393D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Ethiopia is considered an endemic area for LF by the WHO. The GPELF is not yet active in this country. Frequency of LF cases and consequent permanent disability seen in IDC recommend to include Ethiopia inside the GPELF to improve the health of poor people and enhance health systems.</w:t>
      </w:r>
    </w:p>
    <w:p w14:paraId="718C6A96" w14:textId="77777777" w:rsidR="00163341" w:rsidRPr="00BD3DC8" w:rsidRDefault="00163341" w:rsidP="00163341">
      <w:pPr>
        <w:jc w:val="both"/>
        <w:rPr>
          <w:rFonts w:ascii="Arial" w:hAnsi="Arial" w:cs="Arial"/>
          <w:sz w:val="18"/>
          <w:szCs w:val="18"/>
          <w:lang w:val="en-US"/>
        </w:rPr>
      </w:pPr>
    </w:p>
    <w:p w14:paraId="32E1EC8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References</w:t>
      </w:r>
    </w:p>
    <w:p w14:paraId="203B265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1. Addiss DG, Brady MA.,Morbidity management in the Global Programme to Eliminate Lymphatic Filariasis: A review of the scientific literature, Filaria J. 2007 Feb 15;6(1):2 [Epub ahead of print] </w:t>
      </w:r>
    </w:p>
    <w:p w14:paraId="183AE61F" w14:textId="77777777" w:rsidR="00163341" w:rsidRPr="00BD3DC8" w:rsidRDefault="00163341" w:rsidP="00163341">
      <w:pPr>
        <w:jc w:val="both"/>
        <w:rPr>
          <w:rFonts w:ascii="Arial" w:hAnsi="Arial" w:cs="Arial"/>
          <w:sz w:val="18"/>
          <w:szCs w:val="18"/>
          <w:lang w:val="en-US"/>
        </w:rPr>
      </w:pPr>
    </w:p>
    <w:p w14:paraId="269AF92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2. Adinarayanan S, Critchley J, Das P, Gelband H.,Diethylcarbamazine (DEC)-medicated salt for community-based control of lymphatic filariasis. Cochrane Database Syst Rev. 2007 Jan 24;(1)</w:t>
      </w:r>
    </w:p>
    <w:p w14:paraId="2255D285" w14:textId="77777777" w:rsidR="00163341" w:rsidRPr="00BD3DC8" w:rsidRDefault="00163341" w:rsidP="00163341">
      <w:pPr>
        <w:jc w:val="both"/>
        <w:rPr>
          <w:rFonts w:ascii="Arial" w:hAnsi="Arial" w:cs="Arial"/>
          <w:sz w:val="18"/>
          <w:szCs w:val="18"/>
          <w:lang w:val="en-US"/>
        </w:rPr>
      </w:pPr>
    </w:p>
    <w:p w14:paraId="517A015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3. Molyneux D. Lymphatic filariasis (elephantiasis) elimination: a public health success and development opportunity. Filaria J 2003; 2: 13 </w:t>
      </w:r>
    </w:p>
    <w:p w14:paraId="5093772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2588 </w:t>
      </w:r>
    </w:p>
    <w:p w14:paraId="444FAEC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CUTANEOUS LYMPHOMAS SHOWING PROMINENT GRANULOMATOUS FEATURES. CLINICAL AND PATHOLOGICAL FEATURES IN A SERIES OF FIFTEEN CASES </w:t>
      </w:r>
    </w:p>
    <w:p w14:paraId="3FF0A8F6"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F Gallardo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P Garcia-Muret</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O Servitje</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T Estrach</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I Bielsa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A Salar</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E Abella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RM Pujol</w:t>
      </w:r>
      <w:r w:rsidRPr="00BD3DC8">
        <w:rPr>
          <w:rStyle w:val="codigoinstituciones"/>
          <w:rFonts w:ascii="Arial" w:hAnsi="Arial" w:cs="Arial"/>
          <w:sz w:val="18"/>
          <w:szCs w:val="18"/>
        </w:rPr>
        <w:t>1</w:t>
      </w:r>
      <w:r w:rsidRPr="00BD3DC8">
        <w:rPr>
          <w:rFonts w:ascii="Arial" w:hAnsi="Arial" w:cs="Arial"/>
          <w:sz w:val="18"/>
          <w:szCs w:val="18"/>
        </w:rPr>
        <w:t xml:space="preserve"> </w:t>
      </w:r>
    </w:p>
    <w:p w14:paraId="0E8EC6B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Hospital del Mar-IMAS, 2 Catalonian Cutaneous Lymphoma Network </w:t>
      </w:r>
    </w:p>
    <w:p w14:paraId="166998FF" w14:textId="77777777" w:rsidR="00163341" w:rsidRPr="00BD3DC8" w:rsidRDefault="00163341" w:rsidP="00163341">
      <w:pPr>
        <w:rPr>
          <w:rFonts w:ascii="Arial" w:hAnsi="Arial" w:cs="Arial"/>
          <w:sz w:val="18"/>
          <w:szCs w:val="18"/>
          <w:lang w:val="en-US"/>
        </w:rPr>
      </w:pPr>
    </w:p>
    <w:p w14:paraId="6C1F2B8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BACKGROUND:The presence of cutaneous granulomatous lesions in cutaneous malignant lymphomas is a rare but well-known phenomenon particularly in mycosis fungoides (MF). No distinctive clinical criteria for diagnosing of granulomatous variants of cutaneous malignant lymphomas have been reported. </w:t>
      </w:r>
    </w:p>
    <w:p w14:paraId="02D6B3E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PATIENTS AND METHODS: Fifteen patients (8 men and 7 women) diagnosed of granulomatous cutaneous malignant lymphomas retrieved from the Catalonian Cutaneous Lymphoma Network database (accounting for 987 patients registered) were analyzed: 5 MF (2 associating “Granulomatous Slack Skin” features [GSS]), one Sézary syndrome (SS), 2 CD30+ large cutaneous T-cell lymphoma (CTCL), one CD4+ peripheral CTCL and one cutaneous B-cell lymphoma (CBCL). In addition, 4 cases of peripheral T-cell lymphoma with secondary epithelioid granulomatous cutaneous involvement were evaluated. A panel of histopathological features was blindly evaluated by two independent observers.</w:t>
      </w:r>
    </w:p>
    <w:p w14:paraId="01C0DCD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Non-necrotizing (sarcoid-like) granuloma formation was the most frequently observed pattern (10 cases). Features consistent with GSS were reported in 2 patients (one of them presented sarcoid-like granulomas in MF plaque lesions). Granuloma annulare-like pattern was observed in 2 biopsies (one of them showing additional sarcoid-like granulomas) and necrotizing epithelioid granuloma in one patient with patch stage MF. One patient with plaque lesions of MF (follicular variant) presented prominent foreing body granulomas. Masses of epitheliod cells admixed with a lymphomatous component without clear granuloma formation were observed in one patient diagnosed of angioimmunoblastic lymphoma. In 6 cases (40%), no definite diagnostic features of a lymphomatous involvement were initially present. The simultaneous observation of an atypical lymphoid infiltrate or focal epidermotropism were helpful in the suspicion for diagnosis in 2 of such cases but only gene rearrangement studies and the clinical evolution lead to a definite diagnosis.</w:t>
      </w:r>
    </w:p>
    <w:p w14:paraId="5EE607B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COMMENT: The diagnosis of granulomatous variants of cutaneous lymphomas is based on evidence for a malignant lymphoid infitrate concomitant with a prominent granulomatous inflammation. Different features of granulomatous inflammation may be observed in biopsies obtained in a single patient. The granulomatous component may be so intense that masks the true nature of the primary or secondary (systemic) cutaneous malignant lymphomatous component. The clinical evolution, the absence of other concomitant granulomatous disorders (infectious and non-infectious granulomatous disorders) and the demonstration of a monoclonal lymphoid population (genotypic analysis by means of Southern blot/PCR techniques) may help in some instances to establish a definite diagnosis. </w:t>
      </w:r>
    </w:p>
    <w:p w14:paraId="39C2EAD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2589 </w:t>
      </w:r>
    </w:p>
    <w:p w14:paraId="05B90E5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REPORT OF SEVERE GANGRENOUS PYODERMA CASE </w:t>
      </w:r>
    </w:p>
    <w:p w14:paraId="27688C61" w14:textId="77777777" w:rsidR="00163341" w:rsidRPr="000D370E" w:rsidRDefault="00163341" w:rsidP="00163341">
      <w:pPr>
        <w:jc w:val="both"/>
        <w:rPr>
          <w:rFonts w:ascii="Arial" w:hAnsi="Arial" w:cs="Arial"/>
          <w:sz w:val="18"/>
          <w:szCs w:val="18"/>
          <w:lang w:val="en-US"/>
        </w:rPr>
      </w:pPr>
      <w:r w:rsidRPr="000D370E">
        <w:rPr>
          <w:rStyle w:val="primerautor"/>
          <w:rFonts w:ascii="Arial" w:hAnsi="Arial" w:cs="Arial"/>
          <w:sz w:val="18"/>
          <w:szCs w:val="18"/>
          <w:lang w:val="en-US"/>
        </w:rPr>
        <w:t>JWA Filho</w:t>
      </w:r>
      <w:r w:rsidRPr="000D370E">
        <w:rPr>
          <w:rFonts w:ascii="Arial" w:hAnsi="Arial" w:cs="Arial"/>
          <w:sz w:val="18"/>
          <w:szCs w:val="18"/>
          <w:lang w:val="en-US"/>
        </w:rPr>
        <w:t xml:space="preserve">, </w:t>
      </w:r>
      <w:r w:rsidRPr="000D370E">
        <w:rPr>
          <w:rStyle w:val="autor"/>
          <w:rFonts w:ascii="Arial" w:hAnsi="Arial" w:cs="Arial"/>
          <w:sz w:val="18"/>
          <w:szCs w:val="18"/>
          <w:lang w:val="en-US"/>
        </w:rPr>
        <w:t>ABGP Pessoa</w:t>
      </w:r>
      <w:r w:rsidRPr="000D370E">
        <w:rPr>
          <w:rFonts w:ascii="Arial" w:hAnsi="Arial" w:cs="Arial"/>
          <w:sz w:val="18"/>
          <w:szCs w:val="18"/>
          <w:lang w:val="en-US"/>
        </w:rPr>
        <w:t xml:space="preserve">, </w:t>
      </w:r>
      <w:r w:rsidRPr="000D370E">
        <w:rPr>
          <w:rStyle w:val="autor"/>
          <w:rFonts w:ascii="Arial" w:hAnsi="Arial" w:cs="Arial"/>
          <w:sz w:val="18"/>
          <w:szCs w:val="18"/>
          <w:lang w:val="en-US"/>
        </w:rPr>
        <w:t>MSP Cruz</w:t>
      </w:r>
      <w:r w:rsidRPr="000D370E">
        <w:rPr>
          <w:rFonts w:ascii="Arial" w:hAnsi="Arial" w:cs="Arial"/>
          <w:sz w:val="18"/>
          <w:szCs w:val="18"/>
          <w:lang w:val="en-US"/>
        </w:rPr>
        <w:t xml:space="preserve">, </w:t>
      </w:r>
      <w:r w:rsidRPr="000D370E">
        <w:rPr>
          <w:rStyle w:val="autor"/>
          <w:rFonts w:ascii="Arial" w:hAnsi="Arial" w:cs="Arial"/>
          <w:sz w:val="18"/>
          <w:szCs w:val="18"/>
          <w:lang w:val="en-US"/>
        </w:rPr>
        <w:t>IC Cavalcanti</w:t>
      </w:r>
      <w:r w:rsidRPr="000D370E">
        <w:rPr>
          <w:rFonts w:ascii="Arial" w:hAnsi="Arial" w:cs="Arial"/>
          <w:sz w:val="18"/>
          <w:szCs w:val="18"/>
          <w:lang w:val="en-US"/>
        </w:rPr>
        <w:t xml:space="preserve">, </w:t>
      </w:r>
      <w:r w:rsidRPr="000D370E">
        <w:rPr>
          <w:rStyle w:val="autor"/>
          <w:rFonts w:ascii="Arial" w:hAnsi="Arial" w:cs="Arial"/>
          <w:sz w:val="18"/>
          <w:szCs w:val="18"/>
          <w:lang w:val="en-US"/>
        </w:rPr>
        <w:t>RPF Eduardo</w:t>
      </w:r>
      <w:r w:rsidRPr="000D370E">
        <w:rPr>
          <w:rFonts w:ascii="Arial" w:hAnsi="Arial" w:cs="Arial"/>
          <w:sz w:val="18"/>
          <w:szCs w:val="18"/>
          <w:lang w:val="en-US"/>
        </w:rPr>
        <w:t xml:space="preserve">, </w:t>
      </w:r>
      <w:r w:rsidRPr="000D370E">
        <w:rPr>
          <w:rStyle w:val="autor"/>
          <w:rFonts w:ascii="Arial" w:hAnsi="Arial" w:cs="Arial"/>
          <w:sz w:val="18"/>
          <w:szCs w:val="18"/>
          <w:lang w:val="en-US"/>
        </w:rPr>
        <w:t>XT Vasconcelos</w:t>
      </w:r>
      <w:r w:rsidRPr="000D370E">
        <w:rPr>
          <w:rFonts w:ascii="Arial" w:hAnsi="Arial" w:cs="Arial"/>
          <w:sz w:val="18"/>
          <w:szCs w:val="18"/>
          <w:lang w:val="en-US"/>
        </w:rPr>
        <w:t xml:space="preserve">, </w:t>
      </w:r>
      <w:r w:rsidRPr="000D370E">
        <w:rPr>
          <w:rStyle w:val="autor"/>
          <w:rFonts w:ascii="Arial" w:hAnsi="Arial" w:cs="Arial"/>
          <w:sz w:val="18"/>
          <w:szCs w:val="18"/>
          <w:lang w:val="en-US"/>
        </w:rPr>
        <w:t>TR Oliveira</w:t>
      </w:r>
      <w:r w:rsidRPr="000D370E">
        <w:rPr>
          <w:rFonts w:ascii="Arial" w:hAnsi="Arial" w:cs="Arial"/>
          <w:sz w:val="18"/>
          <w:szCs w:val="18"/>
          <w:lang w:val="en-US"/>
        </w:rPr>
        <w:t xml:space="preserve"> </w:t>
      </w:r>
    </w:p>
    <w:p w14:paraId="70DE3E7A" w14:textId="77777777" w:rsidR="00163341" w:rsidRPr="000D370E" w:rsidRDefault="00163341" w:rsidP="00163341">
      <w:pPr>
        <w:rPr>
          <w:rFonts w:ascii="Arial" w:hAnsi="Arial" w:cs="Arial"/>
          <w:sz w:val="18"/>
          <w:szCs w:val="18"/>
          <w:lang w:val="es-ES"/>
        </w:rPr>
      </w:pPr>
      <w:r w:rsidRPr="000D370E">
        <w:rPr>
          <w:rFonts w:ascii="Arial" w:hAnsi="Arial" w:cs="Arial"/>
          <w:sz w:val="18"/>
          <w:szCs w:val="18"/>
          <w:lang w:val="es-ES"/>
        </w:rPr>
        <w:t xml:space="preserve">Department of Dermatology - Hospital da Clínicas Walter Cantídio-Universidade Federal do Ceará-Fortaleza-Ceará-Brasil </w:t>
      </w:r>
    </w:p>
    <w:p w14:paraId="190FB4FA" w14:textId="77777777" w:rsidR="00163341" w:rsidRPr="000D370E" w:rsidRDefault="00163341" w:rsidP="00163341">
      <w:pPr>
        <w:rPr>
          <w:rFonts w:ascii="Arial" w:hAnsi="Arial" w:cs="Arial"/>
          <w:sz w:val="18"/>
          <w:szCs w:val="18"/>
          <w:lang w:val="es-ES"/>
        </w:rPr>
      </w:pPr>
    </w:p>
    <w:p w14:paraId="0A9E889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The gangrenous pyoderma is an illness of etiology still indefinite. It can be associated with diverse pathologies: Crohn’s disease, colitis ulcerous, hepatitis, rheumatoid arthritis, lymphomas, among others. It is characterized by ulcers with borders unstuck, with tendency to quick and centrifugal growth that are initiated, in general, from pimples. His diagnosis is of exclusion, since its histopathology is unspecified. It has difficult handling, not standardized and tendency to recurrences.</w:t>
      </w:r>
    </w:p>
    <w:p w14:paraId="7EEB551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report: JSC, 3 year old and 6 months, brown. Mother relates that in December from 2005 the son presented blister in the instep of the right foot that evolved for ulcer in 1 week. It found medical aid being carried out surgical cleaning and use of cefalexin without improvement. It evolved with the appearance of a new wound in the same member. It was interned, treated with new surgical cleaning and antibiotic therapy intravenous. It carried out biopsy with research of Leishmania that was negative. However the patient presented positive serology and was determined handling with Glucantime for 50 days without improvement and appearance of new wounds in localities of veined puncture. In this way was directed for service of reference, where were excluded other causes of chronic ulcer and comorbidities and diagnosed like gangrenous pyoderma. It was tried initially with clofazimine, clofazimine and dapsone, dapsone and corticosteroid, corticosteroid and cyclosporine and, finally, corticosteroid, cyclosporine and hyperbaric oxygen therapy with important improvement. </w:t>
      </w:r>
    </w:p>
    <w:p w14:paraId="252CF2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By it is a rare illness, the gangrenous pyoderma possessed diverse therapies, however not double studies exist, randomized evaluating such therapies. The use of cyclosporine (5mg/kg/dia) associated to corticosteroids (methylprednisolone 0,5-1 mg/Kg/day) was evaluated in some articles and is considered like therapy of choice in extensive cases, in patients with no pathology from base (Level B of recommendation). Observe stabilization of the chart in the first 24 hours already. In this case, was deed use of prednisone 1mg/kg/dia and cyclosporine 5mg/Kg/dia with stabilization of the chart in the predicted term. However, the patient evolved with slow improvement and was determined the use of hyperbaric oxygen therapy. The patient evolved with significant improvement of the wounds. </w:t>
      </w:r>
    </w:p>
    <w:p w14:paraId="486D93C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handling of the gangrenous pyoderma continues to be a challenge and, in some cases, it is necessary aggressive handlings for its control. </w:t>
      </w:r>
    </w:p>
    <w:p w14:paraId="2EC9FE9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2590 </w:t>
      </w:r>
    </w:p>
    <w:p w14:paraId="16380E5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NEW ADVANCES IN THE PATHOPHYSIOLOGY OF PRURITUS </w:t>
      </w:r>
    </w:p>
    <w:p w14:paraId="7F8BF221"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Steinhoff</w:t>
      </w:r>
      <w:r w:rsidRPr="00BD3DC8">
        <w:rPr>
          <w:rFonts w:ascii="Arial" w:hAnsi="Arial" w:cs="Arial"/>
          <w:sz w:val="18"/>
          <w:szCs w:val="18"/>
          <w:lang w:val="en-US"/>
        </w:rPr>
        <w:t xml:space="preserve"> </w:t>
      </w:r>
    </w:p>
    <w:p w14:paraId="36D4CEDB"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Department of dermatology, University of Muenster, von- Esmarchstrasse 58, 48149 Muenster </w:t>
      </w:r>
    </w:p>
    <w:p w14:paraId="1D106C92" w14:textId="77777777" w:rsidR="00163341" w:rsidRPr="00BD3DC8" w:rsidRDefault="00163341" w:rsidP="00163341">
      <w:pPr>
        <w:rPr>
          <w:rFonts w:ascii="Arial" w:hAnsi="Arial" w:cs="Arial"/>
          <w:sz w:val="18"/>
          <w:szCs w:val="18"/>
          <w:lang w:val="en-US"/>
        </w:rPr>
      </w:pPr>
    </w:p>
    <w:p w14:paraId="1A21DBA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presentation will highlight our knowledge about the role of the peripheral and central nervous system in pruritus, and focuses on recently attained neurophysiological, neuroimmunological and neuroendocrine insights into skin-derived pruritus that may affect future anti-pruritic strategies. Beside neuropeptides, special attention is paid to newly identified itch-specific neuronal pathways in the spinothalamic tract that are distinct from pain pathways, and on CNS regions that process peripheral pruritogenic stimuli. In addition, the relation between itch and pain is discussed with emphasis on how the intimate contacts between these closely related, yet distinct sensory phenomena may be exploited therapeutically. Furthermore, newly identified or unduly neglected intracutaneous itch mediators (such as endovanilloids, proteases, cannabinoids, opioids, neurotrophins, cytokines, chemokines) and relevant receptors (e.g. TRPV channels, PARs, cannabinoid-, opioid-, cytokine and new histamine receptors) will be discussed. Summarizing promising new avenues for managing itch more effectively, we advocate therapeutic approaches that strive for the combination of peripherally active, anti-inflammatory agents with drugs that may be also beneficial for the treatment of pruritus. </w:t>
      </w:r>
    </w:p>
    <w:p w14:paraId="1FF5765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2591 </w:t>
      </w:r>
    </w:p>
    <w:p w14:paraId="26CA5A3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GIANT DERMATOMYOFIBROMA IN LAPAROSCOPIC SURGERY SCAR </w:t>
      </w:r>
    </w:p>
    <w:p w14:paraId="3BF41C64"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LD Bloch</w:t>
      </w:r>
      <w:r w:rsidRPr="00BD3DC8">
        <w:rPr>
          <w:rFonts w:ascii="Arial" w:hAnsi="Arial" w:cs="Arial"/>
          <w:sz w:val="18"/>
          <w:szCs w:val="18"/>
          <w:lang w:val="en-US"/>
        </w:rPr>
        <w:t xml:space="preserve">, </w:t>
      </w:r>
      <w:r w:rsidRPr="00BD3DC8">
        <w:rPr>
          <w:rStyle w:val="autor"/>
          <w:rFonts w:ascii="Arial" w:hAnsi="Arial" w:cs="Arial"/>
          <w:sz w:val="18"/>
          <w:szCs w:val="18"/>
          <w:lang w:val="en-US"/>
        </w:rPr>
        <w:t>MMS Nico</w:t>
      </w:r>
      <w:r w:rsidRPr="00BD3DC8">
        <w:rPr>
          <w:rFonts w:ascii="Arial" w:hAnsi="Arial" w:cs="Arial"/>
          <w:sz w:val="18"/>
          <w:szCs w:val="18"/>
          <w:lang w:val="en-US"/>
        </w:rPr>
        <w:t xml:space="preserve">, </w:t>
      </w:r>
      <w:r w:rsidRPr="00BD3DC8">
        <w:rPr>
          <w:rStyle w:val="autor"/>
          <w:rFonts w:ascii="Arial" w:hAnsi="Arial" w:cs="Arial"/>
          <w:sz w:val="18"/>
          <w:szCs w:val="18"/>
          <w:lang w:val="en-US"/>
        </w:rPr>
        <w:t>MN Sotto</w:t>
      </w:r>
      <w:r w:rsidRPr="00BD3DC8">
        <w:rPr>
          <w:rFonts w:ascii="Arial" w:hAnsi="Arial" w:cs="Arial"/>
          <w:sz w:val="18"/>
          <w:szCs w:val="18"/>
          <w:lang w:val="en-US"/>
        </w:rPr>
        <w:t xml:space="preserve">, </w:t>
      </w:r>
      <w:r w:rsidRPr="00BD3DC8">
        <w:rPr>
          <w:rStyle w:val="autor"/>
          <w:rFonts w:ascii="Arial" w:hAnsi="Arial" w:cs="Arial"/>
          <w:sz w:val="18"/>
          <w:szCs w:val="18"/>
          <w:lang w:val="en-US"/>
        </w:rPr>
        <w:t>EA Rivitti</w:t>
      </w:r>
      <w:r w:rsidRPr="00BD3DC8">
        <w:rPr>
          <w:rFonts w:ascii="Arial" w:hAnsi="Arial" w:cs="Arial"/>
          <w:sz w:val="18"/>
          <w:szCs w:val="18"/>
          <w:lang w:val="en-US"/>
        </w:rPr>
        <w:t xml:space="preserve"> </w:t>
      </w:r>
    </w:p>
    <w:p w14:paraId="1EF2007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Department of Dermatology, Medical School, University of Sao Paulo (USP), Sao Paulo, Brazil </w:t>
      </w:r>
    </w:p>
    <w:p w14:paraId="4507E044" w14:textId="77777777" w:rsidR="00163341" w:rsidRPr="00BD3DC8" w:rsidRDefault="00163341" w:rsidP="00163341">
      <w:pPr>
        <w:rPr>
          <w:rFonts w:ascii="Arial" w:hAnsi="Arial" w:cs="Arial"/>
          <w:sz w:val="18"/>
          <w:szCs w:val="18"/>
          <w:lang w:val="en-US"/>
        </w:rPr>
      </w:pPr>
    </w:p>
    <w:p w14:paraId="5A337C2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Summary-Dermatomyofibroma(DMF) is considered as a distinct benign tumour, since it is a fibrohistiocitic proliferation of the skin with good prognosis and specific immunohistochemical and evolutive features which enable the differentiation from other tumours or fibromatoses. We herein describe a case of giant DMF with progressive growing following a laparoscopic surgery in a middle-aged-woman.</w:t>
      </w:r>
    </w:p>
    <w:p w14:paraId="042EA9C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Report-A 62-year-old woman presented with 2 abdominal plaques since 2 years, that had developed from laparoscopic cholecystectomy scars, and extended peripherally around them. Physical examination showed 2 well-demarcated sclerotic plaques with brownish center and erythematous edges, with an annular and queloid-like pattern. Lesions measured 11cm x 5cm for the bigger, and 5cm x 2cm for the smaller and expanded centrifugally.A punch biopsy was obtained and revealed a dermal proliferation of spindle shaped cells arranged in fascicles that were parallel to the skin surface. Immunohistochemistry studies were positive for smooth muscle actin and l HHF-35 actin, while ALK-1, CD34 and XII-A factors were negative.The lesions were not excised because of their dimensions. After a 1-year-follow-up the lesion had significantly increased in size.</w:t>
      </w:r>
    </w:p>
    <w:p w14:paraId="0D34075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 DMF was formely classified as a type of fibromatosis (plaque-like dermal fibromatosis), nowadays it is considered a distinct disease for it does not show the aggressive course with tendency for reccurences as seen in fibromatoses. DMF is considered a benign kind of fibrohistiocitic tumor of the skin. Histologically, DMF shows a myofibroblastic diferentiation, with a plaque-like proliferation of cytologically bland spindle-shaped tumour cells containing a pale eosinophilic cytoplasm and elongated, neuroid nuclei. Neoplastic cells are arranged in bundles and fascicles present orientated parallel to the skin surface, adnexal structures are spared and elastic fibres are increased and fragmented. The myofibroblastic nature of the spindle cells has been confirmed by electron microscopy, with the presence of dilated endoplasmic reticulum in fibroblastic cells. Immunohistochemically, tumour cells express vimentin and variably muscle actin and alpha-smooth muscle actin, but are negative for desmin, CD34, S100, and epithelial markers. In 2005, Ku and Chong reported on a case of a giant DMF developing around a laparoscopy scar in a 74 year old patient and called attention for the unique features of this case when compared to the previously described ones. Our case seems identical to theirs, these probably represent a previously unreported distinctive subset of DMF related to surgical trauma to the skin. DMF is rare, but is probably underdiagnosed. Its importance lies in the fact that DMF can be confused with other neoplasms, such as keloid, desmoid tumor, dermatofibrossarcoma protuberans, piloleiomyoma and neurofibroma and Kaposi’s Sarcoma. Differential diagnosis lies on histopathological and immunohistochemical aspects. Since there is no reported recurrence of metastasis, simple surgical excision seems effective.</w:t>
      </w:r>
    </w:p>
    <w:p w14:paraId="200987F8"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"Q:\\Webs\\eQip\\eqip_derma_beta\\wwwcontent\\imagenes_abstracts\\0180.jpg" \* MERGEFORMATINET </w:instrText>
      </w:r>
      <w:r w:rsidRPr="00BD3DC8">
        <w:rPr>
          <w:rFonts w:ascii="Arial" w:hAnsi="Arial" w:cs="Arial"/>
          <w:sz w:val="18"/>
          <w:szCs w:val="18"/>
        </w:rPr>
        <w:fldChar w:fldCharType="separate"/>
      </w:r>
      <w:r w:rsidRPr="00BD3DC8">
        <w:rPr>
          <w:rFonts w:ascii="Arial" w:hAnsi="Arial" w:cs="Arial"/>
          <w:sz w:val="18"/>
          <w:szCs w:val="18"/>
        </w:rPr>
        <w:pict w14:anchorId="3B9FD221">
          <v:shape id="_x0000_i1054" type="#_x0000_t75" alt="" style="width:337.5pt;height:227.25pt">
            <v:imagedata r:id="rId59" r:href="rId60"/>
          </v:shape>
        </w:pict>
      </w:r>
      <w:r w:rsidRPr="00BD3DC8">
        <w:rPr>
          <w:rFonts w:ascii="Arial" w:hAnsi="Arial" w:cs="Arial"/>
          <w:sz w:val="18"/>
          <w:szCs w:val="18"/>
        </w:rPr>
        <w:fldChar w:fldCharType="end"/>
      </w:r>
    </w:p>
    <w:p w14:paraId="28B1EAE5"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2592 </w:t>
      </w:r>
    </w:p>
    <w:p w14:paraId="4C8D16B4"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CHROMOMYCOSIS IN ALGERIA: ABOUT IN 9 OBSERVATIONS </w:t>
      </w:r>
    </w:p>
    <w:p w14:paraId="5BACC41E"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O Boudghene Stambouli</w:t>
      </w:r>
      <w:r w:rsidRPr="00BD3DC8">
        <w:rPr>
          <w:rFonts w:ascii="Arial" w:hAnsi="Arial" w:cs="Arial"/>
          <w:sz w:val="18"/>
          <w:szCs w:val="18"/>
          <w:lang w:val="en-US"/>
        </w:rPr>
        <w:t xml:space="preserve"> </w:t>
      </w:r>
    </w:p>
    <w:p w14:paraId="0DEC8CB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Department of Dermatology University Hospital 13000 Tlemcen Algeria </w:t>
      </w:r>
    </w:p>
    <w:p w14:paraId="46E00055" w14:textId="77777777" w:rsidR="00163341" w:rsidRPr="00BD3DC8" w:rsidRDefault="00163341" w:rsidP="00163341">
      <w:pPr>
        <w:rPr>
          <w:rFonts w:ascii="Arial" w:hAnsi="Arial" w:cs="Arial"/>
          <w:sz w:val="18"/>
          <w:szCs w:val="18"/>
          <w:lang w:val="en-US"/>
        </w:rPr>
      </w:pPr>
    </w:p>
    <w:p w14:paraId="1A79964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report 9 observations of chromomycosis among 7 old women </w:t>
      </w:r>
    </w:p>
    <w:p w14:paraId="4586A34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respectively of 18ans, 33 years, 36ans, 40ans, 51ans, 52àns, 61ans and at two men old of 43ans and 70ans.</w:t>
      </w:r>
    </w:p>
    <w:p w14:paraId="59333FF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These patients are observed during the period being spread out of 1987 to 1999. </w:t>
      </w:r>
    </w:p>
    <w:p w14:paraId="1E2B0BF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Very traditional observations by the private clinic with type of lesions of the warted type or nodular and also by the localization (Leg, Foot) made them a long time confuse </w:t>
      </w:r>
    </w:p>
    <w:p w14:paraId="747756B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with dermatoses of close aspects, mainly warted tuberculosis and leishmaniose cutaneous, and it is the discovery of body fumagoïdes to the examination </w:t>
      </w:r>
    </w:p>
    <w:p w14:paraId="21460BE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histological then the identification of the pathogenic agents (in 8 it is Fonsecaea pedrosoi and once Cladosporium herbarum) cases which corrected the diagnosis. </w:t>
      </w:r>
    </w:p>
    <w:p w14:paraId="1743BF4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chromomycosis is rare in Algeria, but in our area 3 cases were observed since 1989.The expert must henceforth know to think of it. </w:t>
      </w:r>
    </w:p>
    <w:p w14:paraId="1D0E44F7"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2593 </w:t>
      </w:r>
    </w:p>
    <w:p w14:paraId="47786B5B"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CUTANEOUS AMEBIASIS, STILL A HEALTH PROBLEM. </w:t>
      </w:r>
    </w:p>
    <w:p w14:paraId="71BB61AA"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 Magaña</w:t>
      </w:r>
      <w:r w:rsidRPr="00BD3DC8">
        <w:rPr>
          <w:rFonts w:ascii="Arial" w:hAnsi="Arial" w:cs="Arial"/>
          <w:sz w:val="18"/>
          <w:szCs w:val="18"/>
        </w:rPr>
        <w:t xml:space="preserve"> </w:t>
      </w:r>
    </w:p>
    <w:p w14:paraId="3C9EAE45"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Hospital General de México/Universidad Nal.Aut.Mex </w:t>
      </w:r>
    </w:p>
    <w:p w14:paraId="2E905C1E" w14:textId="77777777" w:rsidR="00163341" w:rsidRPr="00BD3DC8" w:rsidRDefault="00163341" w:rsidP="00163341">
      <w:pPr>
        <w:rPr>
          <w:rFonts w:ascii="Arial" w:hAnsi="Arial" w:cs="Arial"/>
          <w:sz w:val="18"/>
          <w:szCs w:val="18"/>
        </w:rPr>
      </w:pPr>
    </w:p>
    <w:p w14:paraId="732AB69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Background/Objetive: Although a rare disease, cutaneous amebiasis (CA) is still a health problem in developing countries, in addition, it represents an important subject because of its clinical features and the differential diagnosis with other disorders, its histopathology and its pathogenesis. To analyze the clinical presentation of CA in a retrospective way of all those cases assisted and studied at our institutions during the last 50 years, to review its pathogenesis and to identify which are the mechanisms by which amebas reach the skin in a relatively small percentage of individuals.</w:t>
      </w:r>
    </w:p>
    <w:p w14:paraId="48AB10C6" w14:textId="77777777" w:rsidR="00163341" w:rsidRPr="00BD3DC8" w:rsidRDefault="00163341" w:rsidP="00163341">
      <w:pPr>
        <w:jc w:val="both"/>
        <w:rPr>
          <w:rFonts w:ascii="Arial" w:hAnsi="Arial" w:cs="Arial"/>
          <w:sz w:val="18"/>
          <w:szCs w:val="18"/>
          <w:lang w:val="en-US"/>
        </w:rPr>
      </w:pPr>
    </w:p>
    <w:p w14:paraId="65AF610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The clinical records of all cases of CA were withdraw in order to seek age and sex of patients, the form of presentation, associated illness or factors if any, and the methods for making this diagnosis. Clinical pictures and microscopic slides were analyzed. Follow up and outcome were recorded when possible.</w:t>
      </w:r>
    </w:p>
    <w:p w14:paraId="142964D8" w14:textId="77777777" w:rsidR="00163341" w:rsidRPr="00BD3DC8" w:rsidRDefault="00163341" w:rsidP="00163341">
      <w:pPr>
        <w:jc w:val="both"/>
        <w:rPr>
          <w:rFonts w:ascii="Arial" w:hAnsi="Arial" w:cs="Arial"/>
          <w:sz w:val="18"/>
          <w:szCs w:val="18"/>
          <w:lang w:val="en-US"/>
        </w:rPr>
      </w:pPr>
    </w:p>
    <w:p w14:paraId="130E612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We were able to collect 26 cases of CA. The disease always presents with very painful ulcers, which are plenty of amebas, relatively easily to see under the microscope with routine stains, in which erythrofagocytosis is usually seen and represents an unequivocal sign of its pathogenic potential. There are two mechanisms by which amebas reach the skin: direct and indirect, and four clinical patterns of presentation, in spite of the patient has or not intestinal disease.</w:t>
      </w:r>
    </w:p>
    <w:p w14:paraId="29B1CEDD" w14:textId="77777777" w:rsidR="00163341" w:rsidRPr="00BD3DC8" w:rsidRDefault="00163341" w:rsidP="00163341">
      <w:pPr>
        <w:jc w:val="both"/>
        <w:rPr>
          <w:rFonts w:ascii="Arial" w:hAnsi="Arial" w:cs="Arial"/>
          <w:sz w:val="18"/>
          <w:szCs w:val="18"/>
          <w:lang w:val="en-US"/>
        </w:rPr>
      </w:pPr>
    </w:p>
    <w:p w14:paraId="2559C8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CA is a rare but very important disease, seen mostly in susceptible people, amebas are able to reach the skin if there is a laceration (port of entry) and the person has favoring conditions. Amebas have the capability to destroy tissues by means of their physical activity, phagocytosis, enzymes, secretagoges and other molecules. </w:t>
      </w:r>
    </w:p>
    <w:p w14:paraId="007C3C5B"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2594 </w:t>
      </w:r>
    </w:p>
    <w:p w14:paraId="39240FA7"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THE USE OF HIGH FREQUENCY ULTRASOUND IN THE EVALUATION OF SUPERFICIAL AND NODULAR BASAL CELL CARCINOMAS </w:t>
      </w:r>
    </w:p>
    <w:p w14:paraId="37795409" w14:textId="77777777" w:rsidR="00163341" w:rsidRPr="000D370E" w:rsidRDefault="00163341" w:rsidP="00163341">
      <w:pPr>
        <w:jc w:val="both"/>
        <w:rPr>
          <w:rFonts w:ascii="Arial" w:hAnsi="Arial" w:cs="Arial"/>
          <w:sz w:val="18"/>
          <w:szCs w:val="18"/>
          <w:lang w:val="fr-FR"/>
        </w:rPr>
      </w:pPr>
      <w:r w:rsidRPr="000D370E">
        <w:rPr>
          <w:rStyle w:val="primerautor"/>
          <w:rFonts w:ascii="Arial" w:hAnsi="Arial" w:cs="Arial"/>
          <w:sz w:val="18"/>
          <w:szCs w:val="18"/>
          <w:lang w:val="fr-FR"/>
        </w:rPr>
        <w:t>T Desai</w:t>
      </w:r>
      <w:r w:rsidRPr="000D370E">
        <w:rPr>
          <w:rFonts w:ascii="Arial" w:hAnsi="Arial" w:cs="Arial"/>
          <w:sz w:val="18"/>
          <w:szCs w:val="18"/>
          <w:lang w:val="fr-FR"/>
        </w:rPr>
        <w:t xml:space="preserve">, </w:t>
      </w:r>
      <w:r w:rsidRPr="000D370E">
        <w:rPr>
          <w:rStyle w:val="autor"/>
          <w:rFonts w:ascii="Arial" w:hAnsi="Arial" w:cs="Arial"/>
          <w:sz w:val="18"/>
          <w:szCs w:val="18"/>
          <w:lang w:val="fr-FR"/>
        </w:rPr>
        <w:t>A Desai</w:t>
      </w:r>
      <w:r w:rsidRPr="000D370E">
        <w:rPr>
          <w:rFonts w:ascii="Arial" w:hAnsi="Arial" w:cs="Arial"/>
          <w:sz w:val="18"/>
          <w:szCs w:val="18"/>
          <w:lang w:val="fr-FR"/>
        </w:rPr>
        <w:t xml:space="preserve">, </w:t>
      </w:r>
      <w:r w:rsidRPr="000D370E">
        <w:rPr>
          <w:rStyle w:val="autor"/>
          <w:rFonts w:ascii="Arial" w:hAnsi="Arial" w:cs="Arial"/>
          <w:sz w:val="18"/>
          <w:szCs w:val="18"/>
          <w:lang w:val="fr-FR"/>
        </w:rPr>
        <w:t xml:space="preserve">D Horowitz, </w:t>
      </w:r>
    </w:p>
    <w:p w14:paraId="44999E75"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Western University of Health Sciences </w:t>
      </w:r>
    </w:p>
    <w:p w14:paraId="5460C964" w14:textId="77777777" w:rsidR="00163341" w:rsidRPr="00BD3DC8" w:rsidRDefault="00163341" w:rsidP="00163341">
      <w:pPr>
        <w:rPr>
          <w:rFonts w:ascii="Arial" w:hAnsi="Arial" w:cs="Arial"/>
          <w:sz w:val="18"/>
          <w:szCs w:val="18"/>
          <w:lang w:val="en-US"/>
        </w:rPr>
      </w:pPr>
    </w:p>
    <w:p w14:paraId="201AE7D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INTRODUCTION: Frequencies of 20-MHz may be appropriate to visualize basal cell carcinomas including their tumor thickness and margins. Histologic comparisons to sonographic images are related at all levels of the epidermis and corium. HFUS proves to be an inexpensive and noninvasive modality to adequately delineate tumor margins under favorable circumstances. OBJECTIVE: To evaluate the utility of high frequency ultrasound in delineating tumor margins adequately to ensure the highest cure rates after surgical excisions. METHODS: 50 superficial and nodular basal cell carcinomas of various locations were scanned using a 20-MHz ultrasound device. Tumors were delineated, then excised with 4-mm surgical margins, and sent for histologic clearance. Morpheaform, recurrent BCCs, BCCs in areas difficult to scan, and BCCs with specific properties were excluded from this study. RESULTS: Clinical and ultrasonic measurements correlated well in terms of width, depth, and length (p&lt;0.0005). Out of 50 BCCs, 45 were clear after margin assessment with HFUS. 5 BCCs depicted extension past 4-mm surgical margins and returned with positive margins. DISCUSSION: HFUS was able to delineate tumor margins adequately, and it appeared to depict subclinical extension past 4-mm on less aggressive BCC variants. It may also be warranted if clinical or histologic diagnosis is uncertain. The strong association between clinical and ultrasonic measurement initiates more successful forms of therapy, risk-stratifies specific subgroups of patients, and prevents overall morbidity. </w:t>
      </w:r>
    </w:p>
    <w:p w14:paraId="433C9C7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2595 </w:t>
      </w:r>
    </w:p>
    <w:p w14:paraId="074A482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CHEILITIS GRANULOMATOSA – 1% PIMECROLIMUS PREVENTED FLARE UPS, CASE REPORT </w:t>
      </w:r>
    </w:p>
    <w:p w14:paraId="47BF0DB5"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V Mikulic</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Ser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Radanovic</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077DB72B"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City department for skin and venereal diseases Belgrade, 2 City hospital, Pancevo </w:t>
      </w:r>
    </w:p>
    <w:p w14:paraId="7CE89B00" w14:textId="77777777" w:rsidR="00163341" w:rsidRPr="00BD3DC8" w:rsidRDefault="00163341" w:rsidP="00163341">
      <w:pPr>
        <w:rPr>
          <w:rFonts w:ascii="Arial" w:hAnsi="Arial" w:cs="Arial"/>
          <w:sz w:val="18"/>
          <w:szCs w:val="18"/>
          <w:lang w:val="en-US"/>
        </w:rPr>
      </w:pPr>
    </w:p>
    <w:p w14:paraId="028F398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Granulomatous cheilitis is a chronic swelling of the lip due to granulomatous inflammation. Recomended therapy encludes nonsteroidal anti-inflamatory drugs, antibiotics, clofazimine, metotrexat, Dapson, but there is not enough published works concerning usage of 1% pimecrolimus creme.</w:t>
      </w:r>
    </w:p>
    <w:p w14:paraId="4B9F951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Female, 23 years old presented with swelling of the lips, firm and tender to touch with fissures and purulent exudat, scaling and pain.Gingivas were swollen, erythematous and painful as well. Regional lymph nodes were enlarged, tongue seemed not affected and there was no facial palsy. </w:t>
      </w:r>
    </w:p>
    <w:p w14:paraId="4427560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She reported that it already happened a few times for the last 6 months but that swelling of the lips got better after the usage of potent corticosteroid creams.It started happening more often and lasted longer each time. She applied potent corticosteroids but flairs continued.</w:t>
      </w:r>
    </w:p>
    <w:p w14:paraId="341CC7C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Lab studies:Bacteriological swab of exudat from fissure revealed Staphylococcus aureus, as secondary infection due to bad hygiene.Angiotensin-converting enzyme was negative. </w:t>
      </w:r>
    </w:p>
    <w:p w14:paraId="4F29DB3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Dental films revealed no chronic dental abscesses.Level of Erythrocytes was at the lowest physiological level as well as hemoglobin.Patch test for standard battery of allergens was negative. All other analyses were within the physiological level.</w:t>
      </w:r>
    </w:p>
    <w:p w14:paraId="13CB9B5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Therapy:Infection was taken care of by Fucidin acid unguent five times a day after a thorough wash and metronidazol tablets 400mg twice a day for a fortnight. Potent topical corticosteroid was applied twice a day for ten days, and since the swelling and scaling stopped it was followed by pimecrolimus 1% cream twice a day for 4 weeks. She was also advised to use emollient creams as many times as she feels the need for it. After the finishing of the therapy she was also advised to use pimecrolimus cream whenever she feels any unusual sensation in her lips such as stiffness, pricking or itching. </w:t>
      </w:r>
    </w:p>
    <w:p w14:paraId="0513CBC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Results:Lips and gingivas are not swollen and irritated for almost 5 months after the finishing of the therapy. Pimecrolimus cream was used several times to prevent the symptoms, for 7 days utmost.</w:t>
      </w:r>
    </w:p>
    <w:p w14:paraId="637C487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 Pimecrolimus prolonged the time free of symptoms and flare up of the disease and proved to be worth agent in prevention of granulomatous cheilitis recidives.</w:t>
      </w:r>
    </w:p>
    <w:p w14:paraId="31F59EAE"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"Q:\\Webs\\eQip\\eqip_derma_beta\\wwwcontent\\imagenes_abstracts\\1550.jpg" \* MERGEFORMATINET </w:instrText>
      </w:r>
      <w:r w:rsidRPr="00BD3DC8">
        <w:rPr>
          <w:rFonts w:ascii="Arial" w:hAnsi="Arial" w:cs="Arial"/>
          <w:sz w:val="18"/>
          <w:szCs w:val="18"/>
        </w:rPr>
        <w:fldChar w:fldCharType="separate"/>
      </w:r>
      <w:r w:rsidRPr="00BD3DC8">
        <w:rPr>
          <w:rFonts w:ascii="Arial" w:hAnsi="Arial" w:cs="Arial"/>
          <w:sz w:val="18"/>
          <w:szCs w:val="18"/>
        </w:rPr>
        <w:pict w14:anchorId="7D4D1706">
          <v:shape id="_x0000_i1055" type="#_x0000_t75" alt="" style="width:225pt;height:168.75pt">
            <v:imagedata r:id="rId61" r:href="rId62"/>
          </v:shape>
        </w:pict>
      </w:r>
      <w:r w:rsidRPr="00BD3DC8">
        <w:rPr>
          <w:rFonts w:ascii="Arial" w:hAnsi="Arial" w:cs="Arial"/>
          <w:sz w:val="18"/>
          <w:szCs w:val="18"/>
        </w:rPr>
        <w:fldChar w:fldCharType="end"/>
      </w:r>
    </w:p>
    <w:p w14:paraId="36D546B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2596 </w:t>
      </w:r>
    </w:p>
    <w:p w14:paraId="2F05A0B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SISTER MARY JOSEPH`S NODULE AS PRESENTING SING OF PANCREATIC CANCER </w:t>
      </w:r>
    </w:p>
    <w:p w14:paraId="05F41B20" w14:textId="77777777" w:rsidR="00163341" w:rsidRPr="000D370E" w:rsidRDefault="00163341" w:rsidP="00163341">
      <w:pPr>
        <w:jc w:val="both"/>
        <w:rPr>
          <w:rFonts w:ascii="Arial" w:hAnsi="Arial" w:cs="Arial"/>
          <w:sz w:val="18"/>
          <w:szCs w:val="18"/>
          <w:lang w:val="en-US"/>
        </w:rPr>
      </w:pPr>
      <w:r w:rsidRPr="000D370E">
        <w:rPr>
          <w:rStyle w:val="primerautor"/>
          <w:rFonts w:ascii="Arial" w:hAnsi="Arial" w:cs="Arial"/>
          <w:sz w:val="18"/>
          <w:szCs w:val="18"/>
          <w:lang w:val="en-US"/>
        </w:rPr>
        <w:t>TG Colla</w:t>
      </w:r>
      <w:r w:rsidRPr="000D370E">
        <w:rPr>
          <w:rFonts w:ascii="Arial" w:hAnsi="Arial" w:cs="Arial"/>
          <w:sz w:val="18"/>
          <w:szCs w:val="18"/>
          <w:lang w:val="en-US"/>
        </w:rPr>
        <w:t xml:space="preserve">, </w:t>
      </w:r>
      <w:r w:rsidRPr="000D370E">
        <w:rPr>
          <w:rStyle w:val="autor"/>
          <w:rFonts w:ascii="Arial" w:hAnsi="Arial" w:cs="Arial"/>
          <w:sz w:val="18"/>
          <w:szCs w:val="18"/>
          <w:lang w:val="en-US"/>
        </w:rPr>
        <w:t>L Lovatto</w:t>
      </w:r>
      <w:r w:rsidRPr="000D370E">
        <w:rPr>
          <w:rFonts w:ascii="Arial" w:hAnsi="Arial" w:cs="Arial"/>
          <w:sz w:val="18"/>
          <w:szCs w:val="18"/>
          <w:lang w:val="en-US"/>
        </w:rPr>
        <w:t xml:space="preserve">, </w:t>
      </w:r>
      <w:r w:rsidRPr="000D370E">
        <w:rPr>
          <w:rStyle w:val="autor"/>
          <w:rFonts w:ascii="Arial" w:hAnsi="Arial" w:cs="Arial"/>
          <w:sz w:val="18"/>
          <w:szCs w:val="18"/>
          <w:lang w:val="en-US"/>
        </w:rPr>
        <w:t>FB Costa</w:t>
      </w:r>
      <w:r w:rsidRPr="000D370E">
        <w:rPr>
          <w:rFonts w:ascii="Arial" w:hAnsi="Arial" w:cs="Arial"/>
          <w:sz w:val="18"/>
          <w:szCs w:val="18"/>
          <w:lang w:val="en-US"/>
        </w:rPr>
        <w:t xml:space="preserve">, </w:t>
      </w:r>
      <w:r w:rsidRPr="000D370E">
        <w:rPr>
          <w:rStyle w:val="autor"/>
          <w:rFonts w:ascii="Arial" w:hAnsi="Arial" w:cs="Arial"/>
          <w:sz w:val="18"/>
          <w:szCs w:val="18"/>
          <w:lang w:val="en-US"/>
        </w:rPr>
        <w:t>RP Duquia</w:t>
      </w:r>
      <w:r w:rsidRPr="000D370E">
        <w:rPr>
          <w:rFonts w:ascii="Arial" w:hAnsi="Arial" w:cs="Arial"/>
          <w:sz w:val="18"/>
          <w:szCs w:val="18"/>
          <w:lang w:val="en-US"/>
        </w:rPr>
        <w:t xml:space="preserve">, </w:t>
      </w:r>
      <w:r w:rsidRPr="000D370E">
        <w:rPr>
          <w:rStyle w:val="autor"/>
          <w:rFonts w:ascii="Arial" w:hAnsi="Arial" w:cs="Arial"/>
          <w:sz w:val="18"/>
          <w:szCs w:val="18"/>
          <w:lang w:val="en-US"/>
        </w:rPr>
        <w:t>RL Gervini</w:t>
      </w:r>
      <w:r w:rsidRPr="000D370E">
        <w:rPr>
          <w:rFonts w:ascii="Arial" w:hAnsi="Arial" w:cs="Arial"/>
          <w:sz w:val="18"/>
          <w:szCs w:val="18"/>
          <w:lang w:val="en-US"/>
        </w:rPr>
        <w:t xml:space="preserve"> </w:t>
      </w:r>
    </w:p>
    <w:p w14:paraId="00C15167"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Complexo Hospitalar Santa Casa de Porto Alegre, Porto Alegre. Rio Grande do Sul, Brazil </w:t>
      </w:r>
    </w:p>
    <w:p w14:paraId="135C876E" w14:textId="77777777" w:rsidR="00163341" w:rsidRPr="00BD3DC8" w:rsidRDefault="00163341" w:rsidP="00163341">
      <w:pPr>
        <w:rPr>
          <w:rFonts w:ascii="Arial" w:hAnsi="Arial" w:cs="Arial"/>
          <w:sz w:val="18"/>
          <w:szCs w:val="18"/>
        </w:rPr>
      </w:pPr>
    </w:p>
    <w:p w14:paraId="5FC4447A"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t>Objetive:</w:t>
      </w:r>
    </w:p>
    <w:p w14:paraId="0783E68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Metastasis to the umbilicus are rare. However, the association of umbilical masses and visceral carcinomas was firmly established after the clinical observations of a nurse from the Mayo Clinic(1). Her name was attributed to this clinical feature, which was designated as “Sister Mary Joseph” sign. The diagnosis is usually made with the histological examination and the most common primary cancer is the gastric adenocarcinoma. A careful clinical examination and extensive diagnostic procedures should be performed for all patients presenting with umbilical nodule. We report a case of an umbilical mass as presenting sign of pancreatic cancer.</w:t>
      </w:r>
    </w:p>
    <w:p w14:paraId="6A2FC84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Report</w:t>
      </w:r>
    </w:p>
    <w:p w14:paraId="4622E93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445AB1C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56-year-old man, with alcoholic cirrhosis, referring vague abdominal discomfort, slowly progressive, with no irradiation sites, for two months. On physical examination, he presented icteric and abdominal pain. The first diagnosis was peritonitis and the treatment with amoxacillin-sulbactan was started.</w:t>
      </w:r>
    </w:p>
    <w:p w14:paraId="66624F3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Laboratory investigation and chest X- ray were normal results. The digestive endoscopy demonstrated gastric varices and the abdominal ultrasound showed only ascites and reduced hepatic size.</w:t>
      </w:r>
    </w:p>
    <w:p w14:paraId="6485045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After s days, he still had abdominal discomfort and was loosing weight. On the clinical reevaluation an umbilical nodule of 2cm of diameter was noted, which was discretely painful, violaceous, indurated. The lesion was biopsied. The anatomic-pathologic showed a poorly differentiated metastatic adenocarcinoma and the imunohistochemical analysis was positive for cytokeratin 7, CA 19.9 and CEA, suggestive of a gastrointestinal tract tumor. The abdominal tomography scan was performed, showing a solid tumor in the pancreas and several hepatic nodules, diagnosed as metastasis. The patient was referred to the medical oncology service and ten days after, died.</w:t>
      </w:r>
    </w:p>
    <w:p w14:paraId="5E04228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w:t>
      </w:r>
    </w:p>
    <w:p w14:paraId="5FAE1D6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finding of an umbilical nodule as the only clinical manifestation of a disease leads to several possible diagnoses including umbilical hernia, granuloma, attachments of the urachus, pilonidal sinus, omphalomesenteric duct anormalities, endometriosis, and benign and malignant tumors. Benign lesions are diagnosed in the vast majority of cases, and the finding of metastatic involvement of the umbilical region is rare. Metastasis to the umbilicus may occur due to proximity to the tumor, hematogenic and lymphatic dissemination, or via umbilical ligaments. Theoretically, all types of cancer may disseminate to the umbilical region. However, the most prevalent primary site are from intra-abdominal origin. The metastatic umbilical nodule, known as Sister Mary Joseph`s nodule, is a firm, non tender nodule of red or purple hue that represents a metastasis from primary tumor. Because the nodule is to easy to biopsy and most associated cancers are inoperable at the time of diagnosis, the ability to identify this lesion may save a patient from unnecessary diagnostic surgery.</w:t>
      </w:r>
    </w:p>
    <w:p w14:paraId="35AA5893" w14:textId="77777777" w:rsidR="00163341" w:rsidRPr="000D370E" w:rsidRDefault="00163341" w:rsidP="00163341">
      <w:pPr>
        <w:jc w:val="both"/>
        <w:rPr>
          <w:rFonts w:ascii="Arial" w:hAnsi="Arial" w:cs="Arial"/>
          <w:sz w:val="18"/>
          <w:szCs w:val="18"/>
          <w:lang w:val="en-US"/>
        </w:rPr>
      </w:pPr>
      <w:r w:rsidRPr="000D370E">
        <w:rPr>
          <w:rFonts w:ascii="Arial" w:hAnsi="Arial" w:cs="Arial"/>
          <w:sz w:val="18"/>
          <w:szCs w:val="18"/>
          <w:lang w:val="en-US"/>
        </w:rPr>
        <w:t>References:</w:t>
      </w:r>
    </w:p>
    <w:p w14:paraId="6314D1AC" w14:textId="77777777" w:rsidR="00163341" w:rsidRPr="00BD3DC8" w:rsidRDefault="00163341" w:rsidP="00163341">
      <w:pPr>
        <w:jc w:val="both"/>
        <w:rPr>
          <w:rFonts w:ascii="Arial" w:hAnsi="Arial" w:cs="Arial"/>
          <w:sz w:val="18"/>
          <w:szCs w:val="18"/>
          <w:lang w:val="en-US"/>
        </w:rPr>
      </w:pPr>
      <w:r w:rsidRPr="000D370E">
        <w:rPr>
          <w:rFonts w:ascii="Arial" w:hAnsi="Arial" w:cs="Arial"/>
          <w:sz w:val="18"/>
          <w:szCs w:val="18"/>
          <w:lang w:val="en-US"/>
        </w:rPr>
        <w:t xml:space="preserve">1- Crescenti, F. et al. </w:t>
      </w:r>
      <w:r w:rsidRPr="00BD3DC8">
        <w:rPr>
          <w:rFonts w:ascii="Arial" w:hAnsi="Arial" w:cs="Arial"/>
          <w:sz w:val="18"/>
          <w:szCs w:val="18"/>
          <w:lang w:val="en-US"/>
        </w:rPr>
        <w:t xml:space="preserve">Umbilical Mass as The Sole Presenting Symptom of Pancreatic Cancer: Rev. Hosp. Clin. Fac. Med. S. Paulo 2004 59(4198-202). </w:t>
      </w:r>
    </w:p>
    <w:p w14:paraId="30BC9E42"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2597 </w:t>
      </w:r>
    </w:p>
    <w:p w14:paraId="4F101D99"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CUTANEOUS MANIFESTATIONS OF ACUTE MERCURY TOXICITY </w:t>
      </w:r>
    </w:p>
    <w:p w14:paraId="384C4555"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CD Villarama-Cellona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NL Alberto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Cantos</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S Diano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AF Rivera</w:t>
      </w:r>
      <w:r w:rsidRPr="00BD3DC8">
        <w:rPr>
          <w:rStyle w:val="codigoinstituciones"/>
          <w:rFonts w:ascii="Arial" w:hAnsi="Arial" w:cs="Arial"/>
          <w:sz w:val="18"/>
          <w:szCs w:val="18"/>
        </w:rPr>
        <w:t>2</w:t>
      </w:r>
      <w:r w:rsidRPr="00BD3DC8">
        <w:rPr>
          <w:rFonts w:ascii="Arial" w:hAnsi="Arial" w:cs="Arial"/>
          <w:sz w:val="18"/>
          <w:szCs w:val="18"/>
        </w:rPr>
        <w:t xml:space="preserve"> </w:t>
      </w:r>
    </w:p>
    <w:p w14:paraId="610CA40B"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University of the Philippines - Philippine General Hospital Section of Dermatology, 2 Environmental and Health Office, Department of Health, Philippines </w:t>
      </w:r>
    </w:p>
    <w:p w14:paraId="3CFE35DA" w14:textId="77777777" w:rsidR="00163341" w:rsidRPr="00BD3DC8" w:rsidRDefault="00163341" w:rsidP="00163341">
      <w:pPr>
        <w:rPr>
          <w:rFonts w:ascii="Arial" w:hAnsi="Arial" w:cs="Arial"/>
          <w:sz w:val="18"/>
          <w:szCs w:val="18"/>
          <w:lang w:val="en-US"/>
        </w:rPr>
      </w:pPr>
    </w:p>
    <w:p w14:paraId="7F64CFB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Background:A large mercury spill ( approximately 400g) in a high school laboratory caused accidental inhalational, dermal, and mucosal exposure among the students and teachers. Systemic and cutaneous symptoms occurred from a few hours to a few days after the incident. Severe reactions manifested as high fever, sensorial changes, respiratory compromise, generalized morbilliform eruption and mucosal erosions. Other less severe reactions included maculopapular eruptions, pruritus, eczematous lesions, and wheals. Delayed cutaneous eruptions occurring as late as one year after the incident were also documented.</w:t>
      </w:r>
    </w:p>
    <w:p w14:paraId="5980E842" w14:textId="77777777" w:rsidR="00163341" w:rsidRPr="00BD3DC8" w:rsidRDefault="00163341" w:rsidP="00163341">
      <w:pPr>
        <w:jc w:val="both"/>
        <w:rPr>
          <w:rFonts w:ascii="Arial" w:hAnsi="Arial" w:cs="Arial"/>
          <w:sz w:val="18"/>
          <w:szCs w:val="18"/>
          <w:lang w:val="en-US"/>
        </w:rPr>
      </w:pPr>
    </w:p>
    <w:p w14:paraId="415B0AE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Objectives: To document systemic allergic contact dermatitis through patch testing; to monitor blood mercury levels before and after chelation therapy; to correlate blood mercury levels with severity of cutaneous eruptions.</w:t>
      </w:r>
    </w:p>
    <w:p w14:paraId="5CBE6BCD" w14:textId="77777777" w:rsidR="00163341" w:rsidRPr="00BD3DC8" w:rsidRDefault="00163341" w:rsidP="00163341">
      <w:pPr>
        <w:jc w:val="both"/>
        <w:rPr>
          <w:rFonts w:ascii="Arial" w:hAnsi="Arial" w:cs="Arial"/>
          <w:sz w:val="18"/>
          <w:szCs w:val="18"/>
          <w:lang w:val="en-US"/>
        </w:rPr>
      </w:pPr>
    </w:p>
    <w:p w14:paraId="103A8B8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Patients with cutaneous reactions were patch tested to metallic mercury, mercury ammonium chloride, phenylmercuric acetate, and thimerosal. Blood mercury levels were taken periodically and those who had elevated levels were subjected to chelation therapy.</w:t>
      </w:r>
    </w:p>
    <w:p w14:paraId="3107EE79" w14:textId="77777777" w:rsidR="00163341" w:rsidRPr="00BD3DC8" w:rsidRDefault="00163341" w:rsidP="00163341">
      <w:pPr>
        <w:jc w:val="both"/>
        <w:rPr>
          <w:rFonts w:ascii="Arial" w:hAnsi="Arial" w:cs="Arial"/>
          <w:sz w:val="18"/>
          <w:szCs w:val="18"/>
          <w:lang w:val="en-US"/>
        </w:rPr>
      </w:pPr>
    </w:p>
    <w:p w14:paraId="18545A6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Fifteen patients with cutaneous reactions were patch tested 2 months after resolution of symptoms. 11 were positive for metallic mercury, 6 were positive to mercury ammonium chloride and 3 were positive to thimerosal. None tested positive to phenylmercuric acetate. None of the patients in the control group tested positive for the allergens. Blood mercury levels were elevated for many patients but were successfully brought down after chelation therapy.</w:t>
      </w:r>
    </w:p>
    <w:p w14:paraId="771D9921" w14:textId="77777777" w:rsidR="00163341" w:rsidRPr="00BD3DC8" w:rsidRDefault="00163341" w:rsidP="00163341">
      <w:pPr>
        <w:jc w:val="both"/>
        <w:rPr>
          <w:rFonts w:ascii="Arial" w:hAnsi="Arial" w:cs="Arial"/>
          <w:sz w:val="18"/>
          <w:szCs w:val="18"/>
          <w:lang w:val="en-US"/>
        </w:rPr>
      </w:pPr>
    </w:p>
    <w:p w14:paraId="4588742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Systemic allergic contact dermatitis to mercury presents with various cutaneous manifestations. There seems to be a trend showing a correlation between blood mercury levels and degree of severity of cutaneous signs. However, there seems to be no correlation between blood mercury levels and patch test positivity. Whether severity of cutaneous signs may be used as a marker for the need for chelation therapy is still being discussed. </w:t>
      </w:r>
    </w:p>
    <w:p w14:paraId="1EDD1566"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2598 </w:t>
      </w:r>
    </w:p>
    <w:p w14:paraId="228AAEF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PREVALENCE OF THROMBOPHILIA IN PATIENTS WITH LEG ULCERS </w:t>
      </w:r>
    </w:p>
    <w:p w14:paraId="3D67FDF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HRC Brandt</w:t>
      </w:r>
      <w:r w:rsidRPr="00BD3DC8">
        <w:rPr>
          <w:rFonts w:ascii="Arial" w:hAnsi="Arial" w:cs="Arial"/>
          <w:sz w:val="18"/>
          <w:szCs w:val="18"/>
          <w:lang w:val="en-US"/>
        </w:rPr>
        <w:t xml:space="preserve">, </w:t>
      </w:r>
      <w:r w:rsidRPr="00BD3DC8">
        <w:rPr>
          <w:rStyle w:val="autor"/>
          <w:rFonts w:ascii="Arial" w:hAnsi="Arial" w:cs="Arial"/>
          <w:sz w:val="18"/>
          <w:szCs w:val="18"/>
          <w:lang w:val="en-US"/>
        </w:rPr>
        <w:t>MCL Messina</w:t>
      </w:r>
      <w:r w:rsidRPr="00BD3DC8">
        <w:rPr>
          <w:rFonts w:ascii="Arial" w:hAnsi="Arial" w:cs="Arial"/>
          <w:sz w:val="18"/>
          <w:szCs w:val="18"/>
          <w:lang w:val="en-US"/>
        </w:rPr>
        <w:t xml:space="preserve">, </w:t>
      </w:r>
      <w:r w:rsidRPr="00BD3DC8">
        <w:rPr>
          <w:rStyle w:val="autor"/>
          <w:rFonts w:ascii="Arial" w:hAnsi="Arial" w:cs="Arial"/>
          <w:sz w:val="18"/>
          <w:szCs w:val="18"/>
          <w:lang w:val="en-US"/>
        </w:rPr>
        <w:t>JT Hirayama</w:t>
      </w:r>
      <w:r w:rsidRPr="00BD3DC8">
        <w:rPr>
          <w:rFonts w:ascii="Arial" w:hAnsi="Arial" w:cs="Arial"/>
          <w:sz w:val="18"/>
          <w:szCs w:val="18"/>
          <w:lang w:val="en-US"/>
        </w:rPr>
        <w:t xml:space="preserve">, </w:t>
      </w:r>
      <w:r w:rsidRPr="00BD3DC8">
        <w:rPr>
          <w:rStyle w:val="autor"/>
          <w:rFonts w:ascii="Arial" w:hAnsi="Arial" w:cs="Arial"/>
          <w:sz w:val="18"/>
          <w:szCs w:val="18"/>
          <w:lang w:val="en-US"/>
        </w:rPr>
        <w:t>JE Benabou</w:t>
      </w:r>
      <w:r w:rsidRPr="00BD3DC8">
        <w:rPr>
          <w:rFonts w:ascii="Arial" w:hAnsi="Arial" w:cs="Arial"/>
          <w:sz w:val="18"/>
          <w:szCs w:val="18"/>
          <w:lang w:val="en-US"/>
        </w:rPr>
        <w:t xml:space="preserve">, </w:t>
      </w:r>
      <w:r w:rsidRPr="00BD3DC8">
        <w:rPr>
          <w:rStyle w:val="autor"/>
          <w:rFonts w:ascii="Arial" w:hAnsi="Arial" w:cs="Arial"/>
          <w:sz w:val="18"/>
          <w:szCs w:val="18"/>
          <w:lang w:val="en-US"/>
        </w:rPr>
        <w:t>W Belda Jr</w:t>
      </w:r>
      <w:r w:rsidRPr="00BD3DC8">
        <w:rPr>
          <w:rFonts w:ascii="Arial" w:hAnsi="Arial" w:cs="Arial"/>
          <w:sz w:val="18"/>
          <w:szCs w:val="18"/>
          <w:lang w:val="en-US"/>
        </w:rPr>
        <w:t xml:space="preserve">, </w:t>
      </w:r>
      <w:r w:rsidRPr="00BD3DC8">
        <w:rPr>
          <w:rStyle w:val="autor"/>
          <w:rFonts w:ascii="Arial" w:hAnsi="Arial" w:cs="Arial"/>
          <w:sz w:val="18"/>
          <w:szCs w:val="18"/>
          <w:lang w:val="en-US"/>
        </w:rPr>
        <w:t>PR Criado</w:t>
      </w:r>
      <w:r w:rsidRPr="00BD3DC8">
        <w:rPr>
          <w:rFonts w:ascii="Arial" w:hAnsi="Arial" w:cs="Arial"/>
          <w:sz w:val="18"/>
          <w:szCs w:val="18"/>
          <w:lang w:val="en-US"/>
        </w:rPr>
        <w:t xml:space="preserve"> </w:t>
      </w:r>
    </w:p>
    <w:p w14:paraId="5986052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Hospital das Clínicas of São Paulo University Medical School </w:t>
      </w:r>
    </w:p>
    <w:p w14:paraId="05818E81" w14:textId="77777777" w:rsidR="00163341" w:rsidRPr="00BD3DC8" w:rsidRDefault="00163341" w:rsidP="00163341">
      <w:pPr>
        <w:rPr>
          <w:rFonts w:ascii="Arial" w:hAnsi="Arial" w:cs="Arial"/>
          <w:sz w:val="18"/>
          <w:szCs w:val="18"/>
          <w:lang w:val="en-US"/>
        </w:rPr>
      </w:pPr>
    </w:p>
    <w:p w14:paraId="5644A7B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Chronic ulceration of lower leg including foot is a frequent condition, causing pain, social discomfort, and generating considerable costs. Prevalence range from 1% in adult population to 3-5% in population over 65 years. It is known that thrombophilia is a risk factor for deep venous thrombosis (DVT), and that DVT predisposes to chronic venous ulceration. Thrombophilia represents acquired and/or genetic conditions that predispose patients to both venous and arterial thromboembolic events.</w:t>
      </w:r>
    </w:p>
    <w:p w14:paraId="22E2911D" w14:textId="77777777" w:rsidR="00163341" w:rsidRPr="00BD3DC8" w:rsidRDefault="00163341" w:rsidP="00163341">
      <w:pPr>
        <w:jc w:val="both"/>
        <w:rPr>
          <w:rFonts w:ascii="Arial" w:hAnsi="Arial" w:cs="Arial"/>
          <w:sz w:val="18"/>
          <w:szCs w:val="18"/>
          <w:lang w:val="en-US"/>
        </w:rPr>
      </w:pPr>
    </w:p>
    <w:p w14:paraId="68E5CE8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 Evaluate the prevalence of thrombophilia among patients with leg ulcers.</w:t>
      </w:r>
    </w:p>
    <w:p w14:paraId="533074A5" w14:textId="77777777" w:rsidR="00163341" w:rsidRPr="00BD3DC8" w:rsidRDefault="00163341" w:rsidP="00163341">
      <w:pPr>
        <w:jc w:val="both"/>
        <w:rPr>
          <w:rFonts w:ascii="Arial" w:hAnsi="Arial" w:cs="Arial"/>
          <w:sz w:val="18"/>
          <w:szCs w:val="18"/>
          <w:lang w:val="en-US"/>
        </w:rPr>
      </w:pPr>
    </w:p>
    <w:p w14:paraId="04F7BD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Thirty patients with leg ulcers were prospectively studied. Patients were referred by nurses who have been making their dressings for the latest 4 weeks to 25 years. Patients underwent clinical assessment, duplex ultrasound scanning, biopsies with histopathologic exam and cultures (bacteria, mycobacteria and fungus) and Dermatology Life Quality Index (DLQI) questionary. Blood was drawn for determination of antithrombin, homocystein, proteins C and S levels, factor V Leiden, prothrombin 20210A mutation, methyltetrahydrofolate reductase (MTHFR) mutation, lupus anticoagulant and anticardiolipin antibodies.</w:t>
      </w:r>
    </w:p>
    <w:p w14:paraId="2F3B1ADB" w14:textId="77777777" w:rsidR="00163341" w:rsidRPr="00BD3DC8" w:rsidRDefault="00163341" w:rsidP="00163341">
      <w:pPr>
        <w:jc w:val="both"/>
        <w:rPr>
          <w:rFonts w:ascii="Arial" w:hAnsi="Arial" w:cs="Arial"/>
          <w:sz w:val="18"/>
          <w:szCs w:val="18"/>
          <w:lang w:val="en-US"/>
        </w:rPr>
      </w:pPr>
    </w:p>
    <w:p w14:paraId="0982020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The study included 12 men with a median age of 56 years (interquartile range, 38 to 81 years) and 18 women with a median age of 58 years (interquartile range, 20 to 82 years). Following abnormalities were detected: 3 cases of factor V Leiden mutation; 5 cases of prothrombin 20210A mutation; 2 cases of lupus anticoagulant; 9 heterozygous and 3 homozygous MTHFR mutation with 4 cases of hyperhomocysteinemia; 13 cases of anticardiolipin IgM and 6 cases of anticardiolipin IgG antibodies. No cases of antithrombin deficiency, protein C and protein S deficiency were found. Among 30 patients, 22 (73%) had abnormalities and 15 (50%) had more than one abnormality.</w:t>
      </w:r>
    </w:p>
    <w:p w14:paraId="5B9572EE" w14:textId="77777777" w:rsidR="00163341" w:rsidRPr="00BD3DC8" w:rsidRDefault="00163341" w:rsidP="00163341">
      <w:pPr>
        <w:jc w:val="both"/>
        <w:rPr>
          <w:rFonts w:ascii="Arial" w:hAnsi="Arial" w:cs="Arial"/>
          <w:sz w:val="18"/>
          <w:szCs w:val="18"/>
          <w:lang w:val="en-US"/>
        </w:rPr>
      </w:pPr>
    </w:p>
    <w:p w14:paraId="0F66F5D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In our study, patients with leg ulcers had 73% thrombophilia prevalence rate. This rate is much higher than thrombophilia incidence in general population, ranging from 0,2 to 10%. Our study demonstrate the importance of considering diagnosis of thrombophilia for non-healing leg ulcers and add a new perspective of research about therapy with anticoagulant drugs in leg ulcers associated with thrombophilia. </w:t>
      </w:r>
    </w:p>
    <w:p w14:paraId="7BF32494"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2599 </w:t>
      </w:r>
    </w:p>
    <w:p w14:paraId="39CF474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HANSEN`S DISEASE IN PORTUGAL: AN ANALYSIS OF 292 CASES </w:t>
      </w:r>
    </w:p>
    <w:p w14:paraId="5FEEAFBB"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R Vieira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S Medeiros</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Catorze</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J Cardoso</w:t>
      </w:r>
      <w:r w:rsidRPr="00BD3DC8">
        <w:rPr>
          <w:rStyle w:val="codigoinstituciones"/>
          <w:rFonts w:ascii="Arial" w:hAnsi="Arial" w:cs="Arial"/>
          <w:sz w:val="18"/>
          <w:szCs w:val="18"/>
        </w:rPr>
        <w:t>1</w:t>
      </w:r>
      <w:r w:rsidRPr="00BD3DC8">
        <w:rPr>
          <w:rFonts w:ascii="Arial" w:hAnsi="Arial" w:cs="Arial"/>
          <w:sz w:val="18"/>
          <w:szCs w:val="18"/>
        </w:rPr>
        <w:t xml:space="preserve"> </w:t>
      </w:r>
    </w:p>
    <w:p w14:paraId="62D88E92"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1 Curry Cabral Hospital, 2 Centro Médico-Cirúrgico </w:t>
      </w:r>
    </w:p>
    <w:p w14:paraId="28E257A0" w14:textId="77777777" w:rsidR="00163341" w:rsidRPr="00BD3DC8" w:rsidRDefault="00163341" w:rsidP="00163341">
      <w:pPr>
        <w:rPr>
          <w:rFonts w:ascii="Arial" w:hAnsi="Arial" w:cs="Arial"/>
          <w:sz w:val="18"/>
          <w:szCs w:val="18"/>
        </w:rPr>
      </w:pPr>
    </w:p>
    <w:p w14:paraId="0E484DC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Introduction: Portugal is a low endemic country for Hansen´s Disease. Immigration from endemic countries has resulted in importation of new clinical forms of presentation. In 1988 we began the extended multi-drug-therapy (MDT) for multibacillary (MB) and paucibacillary (PB) patients recommended by the World Health Organization (WHO). In this study we characterized leprosy patients before and after institution of MDT and evaluated Portuguese and imported cases.</w:t>
      </w:r>
    </w:p>
    <w:p w14:paraId="06DC64B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We reviewed the clinical records of all 292 patients who were observed and followed up in the period elapsed between 1988 and 2005. Data were recorded on standardized case report forms, entered into a computerized database (Excel 2003). Graphical and statistical analysis was done by SPSS 13,0 software.</w:t>
      </w:r>
    </w:p>
    <w:p w14:paraId="500FCA3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The 292 patients were registered in our clinic between 1960 and 2003 and the year of diagnosis elapsed between 1934 and 2003. One hundred and fifty seven patients (53.7%) were male. Two hundred and fifteen patients (73.6%) were Portuguese and 77 foreigners (26.4%) – 20 from Angola, 20 from Cabo Verde, 15 patients came from Brazil (mainly from Goiás and Minas Gerais), 8 from Timor, 8 from India, 4 from Mozambique, and 2 from Guinea-Bissau. Most patients had no family history (218 patients). Time between the initial Hansen`s disease symptoms and the disease diagnosis varied from 1 month to 22 years. 173 patients were classified as a lepromatous form, 61 patients as borderline lepromatous, 3 patients as borderline borderline, 39 patients as borderline tuberculoid and 3 patients as indeterminate forms. Of the 77 imported cases 52 were MB forms and 25 PB forms, being patients from India and Mozambique mainly paucibacillary. One-hundred and eighteen patients were treated according to the MDT preconized by WHO: 102 were multibacillary forms, treated till smear negativity for at least two years, and 16 were paucibacillary forms. Of these 102 patients treated with MDT forty-six patients (45%) have previously been treated with DDS monotherapy for varied periods of time and the median duration of DDS therapy was 22 years [13.3-28.5]. The disease coursed with reactions in almost half of the patients. Previous monotherapy in MB patients submitted to MDT was significantly associated with less reactions (25% with DDS, 49.1% without DDS, p = 0.02 two-tailed Fisher exact test). The disease coursed with sequels in all groups. Relapses were diagnosed in 9 cases (8•8%) of MB patients treated with MDT, being six patients Portuguese. </w:t>
      </w:r>
    </w:p>
    <w:p w14:paraId="08CE949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The number of "new cases" has increased in the last years. The foreigner cases correspond to post-descolonization migrational movements to Portugal and the majority of Portuguese natural patients continue to come from the central littoral regions. Of the multibacillary patients treated according to MDT recommended by WHO relapses occurred in 8.8%. The disease coursed with sequels in all groups. Monitoring of these cases was essential, not only to diagnose relapses and reactions, but also to treat and correct the neurological and bone sequels. </w:t>
      </w:r>
    </w:p>
    <w:p w14:paraId="782796E2"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2600 </w:t>
      </w:r>
    </w:p>
    <w:p w14:paraId="21D44C1F"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SYPHILIS WITH GENERALIZED GRANULOMATOUS INFILTRATES IN AN HIV+ PATIENT </w:t>
      </w:r>
    </w:p>
    <w:p w14:paraId="68790A04" w14:textId="77777777" w:rsidR="00163341" w:rsidRPr="009B2696" w:rsidRDefault="00163341" w:rsidP="00163341">
      <w:pPr>
        <w:jc w:val="both"/>
        <w:rPr>
          <w:rFonts w:ascii="Arial" w:hAnsi="Arial" w:cs="Arial"/>
          <w:sz w:val="18"/>
          <w:szCs w:val="18"/>
          <w:lang w:val="en-US"/>
        </w:rPr>
      </w:pPr>
      <w:r w:rsidRPr="009B2696">
        <w:rPr>
          <w:rStyle w:val="primerautor"/>
          <w:rFonts w:ascii="Arial" w:hAnsi="Arial" w:cs="Arial"/>
          <w:sz w:val="18"/>
          <w:szCs w:val="18"/>
          <w:lang w:val="en-US"/>
        </w:rPr>
        <w:t>ME Moreno Sánchez</w:t>
      </w:r>
      <w:r w:rsidRPr="009B2696">
        <w:rPr>
          <w:rFonts w:ascii="Arial" w:hAnsi="Arial" w:cs="Arial"/>
          <w:sz w:val="18"/>
          <w:szCs w:val="18"/>
          <w:lang w:val="en-US"/>
        </w:rPr>
        <w:t xml:space="preserve">, </w:t>
      </w:r>
      <w:r w:rsidRPr="009B2696">
        <w:rPr>
          <w:rStyle w:val="autor"/>
          <w:rFonts w:ascii="Arial" w:hAnsi="Arial" w:cs="Arial"/>
          <w:sz w:val="18"/>
          <w:szCs w:val="18"/>
          <w:lang w:val="en-US"/>
        </w:rPr>
        <w:t>Z Gutierrez Ylave</w:t>
      </w:r>
      <w:r w:rsidRPr="009B2696">
        <w:rPr>
          <w:rFonts w:ascii="Arial" w:hAnsi="Arial" w:cs="Arial"/>
          <w:sz w:val="18"/>
          <w:szCs w:val="18"/>
          <w:lang w:val="en-US"/>
        </w:rPr>
        <w:t xml:space="preserve">, </w:t>
      </w:r>
      <w:r w:rsidRPr="009B2696">
        <w:rPr>
          <w:rStyle w:val="autor"/>
          <w:rFonts w:ascii="Arial" w:hAnsi="Arial" w:cs="Arial"/>
          <w:sz w:val="18"/>
          <w:szCs w:val="18"/>
          <w:lang w:val="en-US"/>
        </w:rPr>
        <w:t>D Carayhua</w:t>
      </w:r>
      <w:r w:rsidRPr="009B2696">
        <w:rPr>
          <w:rFonts w:ascii="Arial" w:hAnsi="Arial" w:cs="Arial"/>
          <w:sz w:val="18"/>
          <w:szCs w:val="18"/>
          <w:lang w:val="en-US"/>
        </w:rPr>
        <w:t xml:space="preserve"> </w:t>
      </w:r>
    </w:p>
    <w:p w14:paraId="0682239B"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National Hospital Daniel A. Carrión - Lima </w:t>
      </w:r>
    </w:p>
    <w:p w14:paraId="499CB737" w14:textId="77777777" w:rsidR="00163341" w:rsidRPr="00BD3DC8" w:rsidRDefault="00163341" w:rsidP="00163341">
      <w:pPr>
        <w:rPr>
          <w:rFonts w:ascii="Arial" w:hAnsi="Arial" w:cs="Arial"/>
          <w:sz w:val="18"/>
          <w:szCs w:val="18"/>
          <w:lang w:val="en-US"/>
        </w:rPr>
      </w:pPr>
    </w:p>
    <w:p w14:paraId="1C2DA4E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1E1B14C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Syphilis is a chronic systemic venereal disease with multiple clinical presentations (ie, the great imitator), characterized by episodes of active disease interrupted by periods of latency. The diagnosis may be more complicated in HIV-infected patients because of atypical clinical presentations. Also, unusual serologic responses have been reported in HIV-infected persons with syphilis. Reports on clinical and pathological findings of active syphilis in HIV infected patients are scarce but isolated previous case reports suggest that granulomatous infiltrates might be a common feature in secondary syphilis in HIV infected patients.</w:t>
      </w:r>
    </w:p>
    <w:p w14:paraId="0FF98D6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w:t>
      </w:r>
    </w:p>
    <w:p w14:paraId="73B2AA9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Report an unusual presentation of syphilis (erithroderma with disseminated granulomatous infiltrates) associated to HIV infection.</w:t>
      </w:r>
    </w:p>
    <w:p w14:paraId="28466A1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306015D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Transverse, descriptive. Clinical case.</w:t>
      </w:r>
    </w:p>
    <w:p w14:paraId="7133E3F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6EBDD11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Man 29yo. Medical precedents: Mental retardation.</w:t>
      </w:r>
    </w:p>
    <w:p w14:paraId="030B9FD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Approximately 6 weeks ago, patient realized erythematous lesions in thorax which disseminate to abdomen, head and extremities, he denies pruritus or pain. Physical exam: erythroderma, confluent papules, 2-</w:t>
      </w:r>
      <w:smartTag w:uri="urn:schemas-microsoft-com:office:smarttags" w:element="metricconverter">
        <w:smartTagPr>
          <w:attr w:name="ProductID" w:val="4 mm"/>
        </w:smartTagPr>
        <w:r w:rsidRPr="00BD3DC8">
          <w:rPr>
            <w:rFonts w:ascii="Arial" w:hAnsi="Arial" w:cs="Arial"/>
            <w:sz w:val="18"/>
            <w:szCs w:val="18"/>
            <w:lang w:val="en-US"/>
          </w:rPr>
          <w:t>4 mm</w:t>
        </w:r>
      </w:smartTag>
      <w:r w:rsidRPr="00BD3DC8">
        <w:rPr>
          <w:rFonts w:ascii="Arial" w:hAnsi="Arial" w:cs="Arial"/>
          <w:sz w:val="18"/>
          <w:szCs w:val="18"/>
          <w:lang w:val="en-US"/>
        </w:rPr>
        <w:t xml:space="preserve"> diameter, grouped in plaques. Also, hyperpigmented lichenified plaques in both legs. Alopecia. Laboratory: VDRL+,MHTP+,ELISA HIV+. Skin biopsies (head, back and leg): Chronic granulomatous dermatitis. BK-.PAS-.Giemsa-.Warthin-Starry+.</w:t>
      </w:r>
    </w:p>
    <w:p w14:paraId="700013B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w:t>
      </w:r>
    </w:p>
    <w:p w14:paraId="4E01ED3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reported case corresponds to Syphilis in an HIV+ patient, in which this has a really unusual presentation with generalized granulomatous infiltrates. There are few reports abouth this kind of presentation. </w:t>
      </w:r>
    </w:p>
    <w:p w14:paraId="3AF62056"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2601 </w:t>
      </w:r>
    </w:p>
    <w:p w14:paraId="0F43566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XERODERMA PIGMENTOSUM (XP) </w:t>
      </w:r>
    </w:p>
    <w:p w14:paraId="2556EBD0"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D Costa</w:t>
      </w:r>
      <w:r w:rsidRPr="00BD3DC8">
        <w:rPr>
          <w:rFonts w:ascii="Arial" w:hAnsi="Arial" w:cs="Arial"/>
          <w:sz w:val="18"/>
          <w:szCs w:val="18"/>
        </w:rPr>
        <w:t xml:space="preserve">, </w:t>
      </w:r>
      <w:r w:rsidRPr="00BD3DC8">
        <w:rPr>
          <w:rStyle w:val="autor"/>
          <w:rFonts w:ascii="Arial" w:hAnsi="Arial" w:cs="Arial"/>
          <w:sz w:val="18"/>
          <w:szCs w:val="18"/>
        </w:rPr>
        <w:t>D Coimbra</w:t>
      </w:r>
      <w:r w:rsidRPr="00BD3DC8">
        <w:rPr>
          <w:rFonts w:ascii="Arial" w:hAnsi="Arial" w:cs="Arial"/>
          <w:sz w:val="18"/>
          <w:szCs w:val="18"/>
        </w:rPr>
        <w:t xml:space="preserve">, </w:t>
      </w:r>
      <w:r w:rsidRPr="00BD3DC8">
        <w:rPr>
          <w:rStyle w:val="autor"/>
          <w:rFonts w:ascii="Arial" w:hAnsi="Arial" w:cs="Arial"/>
          <w:sz w:val="18"/>
          <w:szCs w:val="18"/>
        </w:rPr>
        <w:t>C Martins</w:t>
      </w:r>
      <w:r w:rsidRPr="00BD3DC8">
        <w:rPr>
          <w:rFonts w:ascii="Arial" w:hAnsi="Arial" w:cs="Arial"/>
          <w:sz w:val="18"/>
          <w:szCs w:val="18"/>
        </w:rPr>
        <w:t xml:space="preserve">, </w:t>
      </w:r>
      <w:r w:rsidRPr="00BD3DC8">
        <w:rPr>
          <w:rStyle w:val="autor"/>
          <w:rFonts w:ascii="Arial" w:hAnsi="Arial" w:cs="Arial"/>
          <w:sz w:val="18"/>
          <w:szCs w:val="18"/>
        </w:rPr>
        <w:t>MS Serra</w:t>
      </w:r>
      <w:r w:rsidRPr="00BD3DC8">
        <w:rPr>
          <w:rFonts w:ascii="Arial" w:hAnsi="Arial" w:cs="Arial"/>
          <w:sz w:val="18"/>
          <w:szCs w:val="18"/>
        </w:rPr>
        <w:t xml:space="preserve">, </w:t>
      </w:r>
      <w:r w:rsidRPr="00BD3DC8">
        <w:rPr>
          <w:rStyle w:val="autor"/>
          <w:rFonts w:ascii="Arial" w:hAnsi="Arial" w:cs="Arial"/>
          <w:sz w:val="18"/>
          <w:szCs w:val="18"/>
        </w:rPr>
        <w:t>G Lowy</w:t>
      </w:r>
      <w:r w:rsidRPr="00BD3DC8">
        <w:rPr>
          <w:rFonts w:ascii="Arial" w:hAnsi="Arial" w:cs="Arial"/>
          <w:sz w:val="18"/>
          <w:szCs w:val="18"/>
        </w:rPr>
        <w:t xml:space="preserve"> </w:t>
      </w:r>
    </w:p>
    <w:p w14:paraId="12A15319"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Unirio - Rio de Janeiro, RJ - Brazil </w:t>
      </w:r>
    </w:p>
    <w:p w14:paraId="51FD92F7" w14:textId="77777777" w:rsidR="00163341" w:rsidRPr="00BD3DC8" w:rsidRDefault="00163341" w:rsidP="00163341">
      <w:pPr>
        <w:rPr>
          <w:rFonts w:ascii="Arial" w:hAnsi="Arial" w:cs="Arial"/>
          <w:sz w:val="18"/>
          <w:szCs w:val="18"/>
        </w:rPr>
      </w:pPr>
    </w:p>
    <w:p w14:paraId="07FBE00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INTRODUCTION: Xeroderma pigmentosum is a rare hereditary syndrome characterized by hypersensitivity to solar irradiation due to a defect in nucleotide excision repair, resulting in a predisposition to skin carcinomas appearing at a very early age.We describe the evolution of a case of XP since early age to adult life, showing that the U.V exposition promotes the development of early malignant neoplasias, that is responsible for the low life expectance in these patients.</w:t>
      </w:r>
    </w:p>
    <w:p w14:paraId="64CD4AC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REPORT: The patient was a black female, on term born, correlated parents with no history background of XP. Parents reffered that since 8 months of life patient was presenting photophobia and freckels. At 6 years old, patient presented ceratotic lesions and difuse hyperpigmented maculae in sun exposed area. Neuropsychomotor and neuropsychological development was adequate for the age. Ophthalmological exam presented low sight and intense photophobia. After 7 months, she presented her first squamous cell carcinoma. The follow up went on despite of the fact that the patient refused doctors advices such as avoid sun exposure and use of sunscreen. So, during childhood and adolescence she developed other epidermoid carcinomas, as well as, basal cell carcinomas. At the age of 17, the patient presented vegetant ulcerous lesion, on the tongue and palate. At 18, ulcerous lesions could be seen on the right side of the upper lip, on the left of the lower lip and left nasal wing. An undertotal maxilarectomy was performed with radical cervical lymphadenectomy. At 19, she presented an ulcerous tumoral lesion on right malar area and lower eyelid that were considered inoperable. Presented fast growing, with ulceration of her right face. Patient died on August, 2006.</w:t>
      </w:r>
    </w:p>
    <w:p w14:paraId="32BA618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DISCUSSION: The mechanism of the apearing of these neoplasias starts with DNA damage caused by UV radiation, leading the activation of oncogenes as inactivation of genes of tumor supression, resulting in a genetic instability, that helps the development of skin cancers. This oncogenic mechanism is identical in persons with or without XP, but patients with XP have a higher level of genetic alterations, leading the appearance of early and aggressive neoplasias. There are several reports of the appearance of early and aggressive neoplasias in dark skin patients with XP in Africa. So race do not seems to be a protection factor against the development of skin cancers in patients with XP. Treatment is based on the education of the patients and their families about sun exposure; use of sunscreen; use of sun glasses; and permanent vigilance considering skin lesions. In order to avoid sun exposure, we should stimulate night activities. However, sometimes it is quite impossible considering some social-economic condition, and the age of the patients. It is really a hard task to keep children from a regular life. </w:t>
      </w:r>
    </w:p>
    <w:p w14:paraId="333D2CF9"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2602 </w:t>
      </w:r>
    </w:p>
    <w:p w14:paraId="4CF322A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MULTIPLE IN-TRANSIT CUTANEOUS METASTASES FROM A PRIMARY CUTANEOUS SQUAMOUS CELL CARCINOMA </w:t>
      </w:r>
    </w:p>
    <w:p w14:paraId="2684299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EM Wain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NK Webber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Banerjee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SL Morris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373D75E7" w14:textId="77777777" w:rsidR="00163341" w:rsidRPr="00BD3DC8" w:rsidRDefault="00163341" w:rsidP="00163341">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John's Institute of Dermatology, St. Thomas' Hospital, London UK, 2 Department of Dermatology, University Hospital Lewisham, London UK </w:t>
      </w:r>
    </w:p>
    <w:p w14:paraId="4BE10126" w14:textId="77777777" w:rsidR="00163341" w:rsidRPr="00BD3DC8" w:rsidRDefault="00163341" w:rsidP="00163341">
      <w:pPr>
        <w:rPr>
          <w:rFonts w:ascii="Arial" w:hAnsi="Arial" w:cs="Arial"/>
          <w:sz w:val="18"/>
          <w:szCs w:val="18"/>
          <w:lang w:val="en-US"/>
        </w:rPr>
      </w:pPr>
    </w:p>
    <w:p w14:paraId="11F5EDA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In-transit and satellite metastases are frequently described in malignant melanoma but occur rarely in other primary cutaneous malignancies. We report the case of a 69-year old, immunocompetent, man who developed multiple (&gt;100) in-transit, cutaneous metastatic deposits whilst undergoing treatment for a primary cutaneous squamous cell carcinoma of the right great toe and discuss the treatment options for this rare complication.</w:t>
      </w:r>
    </w:p>
    <w:p w14:paraId="22AB6AF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Our patient presented with a 2-year history of a painful, ulcerated, swollen right great toe on a background of severe lower limb arterial disease. Examination revealed an exophytic lesion on the dorsal aspect of the toe, with destruction of the nail plate and ulceration of the nail bed extending to the medial aspect of the distal phalanx. The right lower limb was oedematous to the groin where two matted, enlarged lymph glands were palpated. Histology from the lesion on the toe and a fine-needle aspiration from the groin lymph gland followed by a staging CT scan confirmed the diagnosis of primary cutaneous squamous cell carcinoma with right inguinal and right iliac lymph node metastases. He was treated with palliative radiotherapy to the right great toe and the groin lymph nodes after declining amputation and lymph node dissection. During his treatment of 20Gy in 5 fractions, he developed multiple (&gt;30), 3-4mm diameter, papules on his right shin many of which were keratinised. A skin biopsy confirmed the clinical suspicion of metastatic squamous cell carcinoma. Over the subsequent 2 weeks, further papules and nodules developed (&gt;100) extending to the mid thigh anteriorly and posteriorly. He received extensive palliative radiotherapy to his right lower leg which flattened the lesions and reduced his pain. His disease however, continued to progress and he died 5 months after his initial presentation to dermatology.</w:t>
      </w:r>
    </w:p>
    <w:p w14:paraId="2532BE1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In-transit metastases from cutaneous SCC are uncommon, with the majority occurring in patients immunosuppressed either post solid organ transplantation or as a result of haematological malignancy.1 They represent intralymphatic disease spread, occur predominantly in patients with lymphedema and are a poor prognostic marker. Zosteriform metastases from cutaneous SCC have also been described and are associated with neural invasion of the primary SCC and host immunosuppression.2 Treatment options include surgical excision and radiotherapy as well as intralesional, topical and systemic chemotherapy. </w:t>
      </w:r>
    </w:p>
    <w:p w14:paraId="26B3AC69" w14:textId="77777777" w:rsidR="00163341" w:rsidRPr="00BD3DC8" w:rsidRDefault="00163341" w:rsidP="00163341">
      <w:pPr>
        <w:jc w:val="both"/>
        <w:rPr>
          <w:rFonts w:ascii="Arial" w:hAnsi="Arial" w:cs="Arial"/>
          <w:sz w:val="18"/>
          <w:szCs w:val="18"/>
          <w:lang w:val="en-US"/>
        </w:rPr>
      </w:pPr>
    </w:p>
    <w:p w14:paraId="55E9FE20" w14:textId="77777777" w:rsidR="00163341" w:rsidRPr="009B2696" w:rsidRDefault="00163341" w:rsidP="00163341">
      <w:pPr>
        <w:jc w:val="both"/>
        <w:rPr>
          <w:rFonts w:ascii="Arial" w:hAnsi="Arial" w:cs="Arial"/>
          <w:sz w:val="18"/>
          <w:szCs w:val="18"/>
          <w:lang w:val="en-US"/>
        </w:rPr>
      </w:pPr>
      <w:r w:rsidRPr="009B2696">
        <w:rPr>
          <w:rFonts w:ascii="Arial" w:hAnsi="Arial" w:cs="Arial"/>
          <w:sz w:val="18"/>
          <w:szCs w:val="18"/>
          <w:lang w:val="en-US"/>
        </w:rPr>
        <w:t>References:</w:t>
      </w:r>
    </w:p>
    <w:p w14:paraId="0CC7047E" w14:textId="77777777" w:rsidR="00163341" w:rsidRPr="00BD3DC8" w:rsidRDefault="00163341" w:rsidP="00163341">
      <w:pPr>
        <w:jc w:val="both"/>
        <w:rPr>
          <w:rFonts w:ascii="Arial" w:hAnsi="Arial" w:cs="Arial"/>
          <w:sz w:val="18"/>
          <w:szCs w:val="18"/>
          <w:lang w:val="en-US"/>
        </w:rPr>
      </w:pPr>
      <w:r w:rsidRPr="009B2696">
        <w:rPr>
          <w:rFonts w:ascii="Arial" w:hAnsi="Arial" w:cs="Arial"/>
          <w:sz w:val="18"/>
          <w:szCs w:val="18"/>
          <w:lang w:val="en-US"/>
        </w:rPr>
        <w:t xml:space="preserve">1Carucci JA et al. </w:t>
      </w:r>
      <w:r w:rsidRPr="00BD3DC8">
        <w:rPr>
          <w:rFonts w:ascii="Arial" w:hAnsi="Arial" w:cs="Arial"/>
          <w:sz w:val="18"/>
          <w:szCs w:val="18"/>
          <w:lang w:val="en-US"/>
        </w:rPr>
        <w:t>In-transit metastasis from primary cutaneous squamous cell carcinoma in organ transplant recipients and nonimmunosuppressed patients: clinical characteristics, management and outcome in a series of 21 patients. Dermatol Surg 2004;30:651-5</w:t>
      </w:r>
    </w:p>
    <w:p w14:paraId="4A041AB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2Kato N et al. Zosteriform and epidermotropic metastatic primary cutaneous squamous cell carcinoma. Am J Dermatopathol 2001;23:216-20 </w:t>
      </w:r>
    </w:p>
    <w:p w14:paraId="1A816FCB"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2603 </w:t>
      </w:r>
    </w:p>
    <w:p w14:paraId="72AA70A5"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CALCIPHYLAXIS (CALCIFIC UREMIC ARTERIOLOPATHY): REPORT OF FOUR CASES </w:t>
      </w:r>
    </w:p>
    <w:p w14:paraId="0FB06919"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C Lespada</w:t>
      </w:r>
      <w:r w:rsidRPr="00BD3DC8">
        <w:rPr>
          <w:rFonts w:ascii="Arial" w:hAnsi="Arial" w:cs="Arial"/>
          <w:sz w:val="18"/>
          <w:szCs w:val="18"/>
        </w:rPr>
        <w:t xml:space="preserve">, </w:t>
      </w:r>
      <w:r w:rsidRPr="00BD3DC8">
        <w:rPr>
          <w:rStyle w:val="autor"/>
          <w:rFonts w:ascii="Arial" w:hAnsi="Arial" w:cs="Arial"/>
          <w:sz w:val="18"/>
          <w:szCs w:val="18"/>
        </w:rPr>
        <w:t xml:space="preserve">MP </w:t>
      </w:r>
      <w:smartTag w:uri="urn:schemas-microsoft-com:office:smarttags" w:element="PersonName">
        <w:smartTagPr>
          <w:attr w:name="ProductID" w:val="La Forgia"/>
        </w:smartTagPr>
        <w:r w:rsidRPr="00BD3DC8">
          <w:rPr>
            <w:rStyle w:val="autor"/>
            <w:rFonts w:ascii="Arial" w:hAnsi="Arial" w:cs="Arial"/>
            <w:sz w:val="18"/>
            <w:szCs w:val="18"/>
          </w:rPr>
          <w:t>La Forgia</w:t>
        </w:r>
      </w:smartTag>
      <w:r w:rsidRPr="00BD3DC8">
        <w:rPr>
          <w:rFonts w:ascii="Arial" w:hAnsi="Arial" w:cs="Arial"/>
          <w:sz w:val="18"/>
          <w:szCs w:val="18"/>
        </w:rPr>
        <w:t xml:space="preserve">, </w:t>
      </w:r>
      <w:r w:rsidRPr="00BD3DC8">
        <w:rPr>
          <w:rStyle w:val="autor"/>
          <w:rFonts w:ascii="Arial" w:hAnsi="Arial" w:cs="Arial"/>
          <w:sz w:val="18"/>
          <w:szCs w:val="18"/>
        </w:rPr>
        <w:t>M Arias</w:t>
      </w:r>
      <w:r w:rsidRPr="00BD3DC8">
        <w:rPr>
          <w:rFonts w:ascii="Arial" w:hAnsi="Arial" w:cs="Arial"/>
          <w:sz w:val="18"/>
          <w:szCs w:val="18"/>
        </w:rPr>
        <w:t xml:space="preserve">, </w:t>
      </w:r>
      <w:r w:rsidRPr="00BD3DC8">
        <w:rPr>
          <w:rStyle w:val="autor"/>
          <w:rFonts w:ascii="Arial" w:hAnsi="Arial" w:cs="Arial"/>
          <w:sz w:val="18"/>
          <w:szCs w:val="18"/>
        </w:rPr>
        <w:t>ME Buonsante</w:t>
      </w:r>
      <w:r w:rsidRPr="00BD3DC8">
        <w:rPr>
          <w:rFonts w:ascii="Arial" w:hAnsi="Arial" w:cs="Arial"/>
          <w:sz w:val="18"/>
          <w:szCs w:val="18"/>
        </w:rPr>
        <w:t xml:space="preserve">, </w:t>
      </w:r>
      <w:r w:rsidRPr="00BD3DC8">
        <w:rPr>
          <w:rStyle w:val="autor"/>
          <w:rFonts w:ascii="Arial" w:hAnsi="Arial" w:cs="Arial"/>
          <w:sz w:val="18"/>
          <w:szCs w:val="18"/>
        </w:rPr>
        <w:t>MC Kien</w:t>
      </w:r>
      <w:r w:rsidRPr="00BD3DC8">
        <w:rPr>
          <w:rFonts w:ascii="Arial" w:hAnsi="Arial" w:cs="Arial"/>
          <w:sz w:val="18"/>
          <w:szCs w:val="18"/>
        </w:rPr>
        <w:t xml:space="preserve">, </w:t>
      </w:r>
      <w:r w:rsidRPr="00BD3DC8">
        <w:rPr>
          <w:rStyle w:val="autor"/>
          <w:rFonts w:ascii="Arial" w:hAnsi="Arial" w:cs="Arial"/>
          <w:sz w:val="18"/>
          <w:szCs w:val="18"/>
        </w:rPr>
        <w:t>G Pellerano</w:t>
      </w:r>
      <w:r w:rsidRPr="00BD3DC8">
        <w:rPr>
          <w:rFonts w:ascii="Arial" w:hAnsi="Arial" w:cs="Arial"/>
          <w:sz w:val="18"/>
          <w:szCs w:val="18"/>
        </w:rPr>
        <w:t xml:space="preserve"> </w:t>
      </w:r>
    </w:p>
    <w:p w14:paraId="7DBCA0FF"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Hospital General de Agudos Dr. Cosme Argerich </w:t>
      </w:r>
    </w:p>
    <w:p w14:paraId="48794A53" w14:textId="77777777" w:rsidR="00163341" w:rsidRPr="00BD3DC8" w:rsidRDefault="00163341" w:rsidP="00163341">
      <w:pPr>
        <w:rPr>
          <w:rFonts w:ascii="Arial" w:hAnsi="Arial" w:cs="Arial"/>
          <w:sz w:val="18"/>
          <w:szCs w:val="18"/>
          <w:lang w:val="en-US"/>
        </w:rPr>
      </w:pPr>
    </w:p>
    <w:p w14:paraId="70253D5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Calciphylaxis is a life-threatening condition occurring most frequently in patients with end-stage renal disease (ESRD). It is characterized by vascular calcifications with a large variety of skin lesions: indurated nodules or plaques, purpura, ulcers, and necrosis.</w:t>
      </w:r>
    </w:p>
    <w:p w14:paraId="5FB062F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OBJETIVES: To describe the features present in patients with calciphylaxis who were examined in our Department of Dermatology.</w:t>
      </w:r>
    </w:p>
    <w:p w14:paraId="0CD0941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We conducted a descriptive retrospective study based on a review of the medical records of patients with ESRD from March 2003 until December 2006. </w:t>
      </w:r>
    </w:p>
    <w:p w14:paraId="38CDF65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Four cases of calciphylaxis were found: three women aged 32, 48 and 52 and a 62 year-old man. All of them were undergoing long-term hemodialysis and had secondary hyperparathyroidism. None of them suffered from obesity or hyperglycemia. </w:t>
      </w:r>
    </w:p>
    <w:p w14:paraId="50706C7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four of them presented painful wounds, livedo racemosa, and rapidly progressive necrotic ulcers on the distal portion of the legs, as well as high parathyroid hormone levels and phosphate and calcium product imbalance.</w:t>
      </w:r>
    </w:p>
    <w:p w14:paraId="03FD79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All patients underwent subtotal parathyroidectomy, wound care and pain management. Two patients also needed surgical debridement, but none of them required skin grafting. After surgery, the levels of parathyroid hormone dropped and the phosphate calcium product returned to normal.</w:t>
      </w:r>
    </w:p>
    <w:p w14:paraId="2E3886A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Two patients had recurrence of their ulcers, and required total parathyroidectomy, while in the other two patients all wounds remained healed with a follow up of 10 and 16 months. </w:t>
      </w:r>
    </w:p>
    <w:p w14:paraId="4991673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 Early recognition of calciphylaxis and multidisciplinary treatment, including pain management, wound care, debridement if needed and parathyroidectomy, can result in reduction of morbidity and mortality in patients with ESRD. Using this approach, all the patients described here were treated successfully.</w:t>
      </w:r>
    </w:p>
    <w:p w14:paraId="6A318092" w14:textId="77777777" w:rsidR="00163341" w:rsidRPr="00BD3DC8" w:rsidRDefault="00163341" w:rsidP="00163341">
      <w:pPr>
        <w:jc w:val="both"/>
        <w:rPr>
          <w:rFonts w:ascii="Arial" w:hAnsi="Arial" w:cs="Arial"/>
          <w:sz w:val="18"/>
          <w:szCs w:val="18"/>
          <w:lang w:val="en-US"/>
        </w:rPr>
      </w:pPr>
    </w:p>
    <w:p w14:paraId="081E47D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REFERENCES:</w:t>
      </w:r>
    </w:p>
    <w:p w14:paraId="0CB6E50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(1)Selye H, Gabbiani G, Strebel R. Sensitization to calciphylaxis by endogenous parathyroid hormone. Endocrinology.1962;71:554-558.</w:t>
      </w:r>
    </w:p>
    <w:p w14:paraId="5F7D739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(2)Ahmed S, O'Neill KD, Hood AF, Evan AP, Moe SM. Calciphylaxis is associated with hyperphosphatemia and increased osteopontin expression by vascular smooth muscle cells. Am J Kidney Dis. 2001;37:1267-1276.</w:t>
      </w:r>
    </w:p>
    <w:p w14:paraId="6AC95D1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(3)Coates T, Kirkland G, Dymock R, et al. Cutaneous necrosis from calcific uremic arteriolopathy. Am J Kidney Dis 1998;32:384-391. </w:t>
      </w:r>
    </w:p>
    <w:p w14:paraId="4A04723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(4)Galimberti RL, Farias Edos R, Parra IH, et al. Cutaneous necrosis by calcific uremic arteriolopathy. Int J Dermatol. 2005;44:101-106.</w:t>
      </w:r>
    </w:p>
    <w:p w14:paraId="279EEA1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(5)Alain J, Poulin Y, Cloutier R, Gagné E, Baril J. Calciphylaxis: Seven new cases. J Cut Med Sur. 2000;4:213-218 </w:t>
      </w:r>
    </w:p>
    <w:p w14:paraId="168872F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2604 </w:t>
      </w:r>
    </w:p>
    <w:p w14:paraId="0BAE4C9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UNILATERAL NEVOID TELANGIECTASIA SYNDROME - INDECED BY RECURRENT TRAUMATIC NOSE-BLOWING. (FIRST CASE REPORTED IN THE LITERATURE). </w:t>
      </w:r>
    </w:p>
    <w:p w14:paraId="38BBEEF4"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E Vussuki</w:t>
      </w:r>
      <w:r w:rsidRPr="00BD3DC8">
        <w:rPr>
          <w:rFonts w:ascii="Arial" w:hAnsi="Arial" w:cs="Arial"/>
          <w:sz w:val="18"/>
          <w:szCs w:val="18"/>
          <w:lang w:val="en-US"/>
        </w:rPr>
        <w:t xml:space="preserve">, </w:t>
      </w:r>
      <w:r w:rsidRPr="00BD3DC8">
        <w:rPr>
          <w:rStyle w:val="autor"/>
          <w:rFonts w:ascii="Arial" w:hAnsi="Arial" w:cs="Arial"/>
          <w:sz w:val="18"/>
          <w:szCs w:val="18"/>
          <w:lang w:val="en-US"/>
        </w:rPr>
        <w:t>A Gat</w:t>
      </w:r>
      <w:r w:rsidRPr="00BD3DC8">
        <w:rPr>
          <w:rFonts w:ascii="Arial" w:hAnsi="Arial" w:cs="Arial"/>
          <w:sz w:val="18"/>
          <w:szCs w:val="18"/>
          <w:lang w:val="en-US"/>
        </w:rPr>
        <w:t xml:space="preserve">, </w:t>
      </w:r>
      <w:r w:rsidRPr="00BD3DC8">
        <w:rPr>
          <w:rStyle w:val="autor"/>
          <w:rFonts w:ascii="Arial" w:hAnsi="Arial" w:cs="Arial"/>
          <w:sz w:val="18"/>
          <w:szCs w:val="18"/>
          <w:lang w:val="en-US"/>
        </w:rPr>
        <w:t>H Dima</w:t>
      </w:r>
      <w:r w:rsidRPr="00BD3DC8">
        <w:rPr>
          <w:rFonts w:ascii="Arial" w:hAnsi="Arial" w:cs="Arial"/>
          <w:sz w:val="18"/>
          <w:szCs w:val="18"/>
          <w:lang w:val="en-US"/>
        </w:rPr>
        <w:t xml:space="preserve">, </w:t>
      </w:r>
      <w:r w:rsidRPr="00BD3DC8">
        <w:rPr>
          <w:rStyle w:val="autor"/>
          <w:rFonts w:ascii="Arial" w:hAnsi="Arial" w:cs="Arial"/>
          <w:sz w:val="18"/>
          <w:szCs w:val="18"/>
          <w:lang w:val="en-US"/>
        </w:rPr>
        <w:t>H Segal</w:t>
      </w:r>
      <w:r w:rsidRPr="00BD3DC8">
        <w:rPr>
          <w:rFonts w:ascii="Arial" w:hAnsi="Arial" w:cs="Arial"/>
          <w:sz w:val="18"/>
          <w:szCs w:val="18"/>
          <w:lang w:val="en-US"/>
        </w:rPr>
        <w:t xml:space="preserve">, </w:t>
      </w:r>
      <w:r w:rsidRPr="00BD3DC8">
        <w:rPr>
          <w:rStyle w:val="autor"/>
          <w:rFonts w:ascii="Arial" w:hAnsi="Arial" w:cs="Arial"/>
          <w:sz w:val="18"/>
          <w:szCs w:val="18"/>
          <w:lang w:val="en-US"/>
        </w:rPr>
        <w:t>DA Lichtenstein</w:t>
      </w:r>
      <w:r w:rsidRPr="00BD3DC8">
        <w:rPr>
          <w:rFonts w:ascii="Arial" w:hAnsi="Arial" w:cs="Arial"/>
          <w:sz w:val="18"/>
          <w:szCs w:val="18"/>
          <w:lang w:val="en-US"/>
        </w:rPr>
        <w:t xml:space="preserve"> </w:t>
      </w:r>
    </w:p>
    <w:p w14:paraId="1CCADACA"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Maccabi Healthcare Services, Rishon Le-Zion, Israel </w:t>
      </w:r>
    </w:p>
    <w:p w14:paraId="2D382A30" w14:textId="77777777" w:rsidR="00163341" w:rsidRPr="00BD3DC8" w:rsidRDefault="00163341" w:rsidP="00163341">
      <w:pPr>
        <w:rPr>
          <w:rFonts w:ascii="Arial" w:hAnsi="Arial" w:cs="Arial"/>
          <w:sz w:val="18"/>
          <w:szCs w:val="18"/>
          <w:lang w:val="en-US"/>
        </w:rPr>
      </w:pPr>
    </w:p>
    <w:p w14:paraId="5EB72CC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present a patient exhibiting unilateral nevoid telangiectasia induced by aggressive nose blowing. </w:t>
      </w:r>
    </w:p>
    <w:p w14:paraId="343CE698" w14:textId="77777777" w:rsidR="00163341" w:rsidRPr="00BD3DC8" w:rsidRDefault="00163341" w:rsidP="00163341">
      <w:pPr>
        <w:jc w:val="both"/>
        <w:rPr>
          <w:rFonts w:ascii="Arial" w:hAnsi="Arial" w:cs="Arial"/>
          <w:sz w:val="18"/>
          <w:szCs w:val="18"/>
          <w:lang w:val="en-US"/>
        </w:rPr>
      </w:pPr>
    </w:p>
    <w:p w14:paraId="1F67201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44-year-old woman presented to our clinic with a large reddish macule covering her left cheek, which appeared three-and-a-half months prior to her visit.</w:t>
      </w:r>
    </w:p>
    <w:p w14:paraId="52463DFC" w14:textId="77777777" w:rsidR="00163341" w:rsidRPr="00BD3DC8" w:rsidRDefault="00163341" w:rsidP="00163341">
      <w:pPr>
        <w:jc w:val="both"/>
        <w:rPr>
          <w:rFonts w:ascii="Arial" w:hAnsi="Arial" w:cs="Arial"/>
          <w:sz w:val="18"/>
          <w:szCs w:val="18"/>
          <w:lang w:val="en-US"/>
        </w:rPr>
      </w:pPr>
    </w:p>
    <w:p w14:paraId="6BC4D88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Her past medical history was unremarkable and she was not taking any medications, including contraceptives. </w:t>
      </w:r>
    </w:p>
    <w:p w14:paraId="79B33656" w14:textId="77777777" w:rsidR="00163341" w:rsidRPr="00BD3DC8" w:rsidRDefault="00163341" w:rsidP="00163341">
      <w:pPr>
        <w:jc w:val="both"/>
        <w:rPr>
          <w:rFonts w:ascii="Arial" w:hAnsi="Arial" w:cs="Arial"/>
          <w:sz w:val="18"/>
          <w:szCs w:val="18"/>
          <w:lang w:val="en-US"/>
        </w:rPr>
      </w:pPr>
    </w:p>
    <w:p w14:paraId="6B38812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Physical examination revealed a large erythematous area on the lower part of her left cheek close to the nose, bordering on the lower left eyelid, in the zygomatic area, covering a big part of the cheek, extending behind the ear, not involving the ear fold, but reaching the skin overlying the mastoid process.</w:t>
      </w:r>
    </w:p>
    <w:p w14:paraId="71BF44A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area was well defined from normal skin, and had large telangiectatic vessels with a few scattered purpuric elements as well. </w:t>
      </w:r>
    </w:p>
    <w:p w14:paraId="51BA91C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overall view resembled a hemangioma, but the main element was telangiectatic.</w:t>
      </w:r>
    </w:p>
    <w:p w14:paraId="7D76DBD9" w14:textId="77777777" w:rsidR="00163341" w:rsidRPr="00BD3DC8" w:rsidRDefault="00163341" w:rsidP="00163341">
      <w:pPr>
        <w:jc w:val="both"/>
        <w:rPr>
          <w:rFonts w:ascii="Arial" w:hAnsi="Arial" w:cs="Arial"/>
          <w:sz w:val="18"/>
          <w:szCs w:val="18"/>
          <w:lang w:val="en-US"/>
        </w:rPr>
      </w:pPr>
    </w:p>
    <w:p w14:paraId="53DD174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Laboratory tests were normal, including TSH and antibodies to HCV &amp; HBV. </w:t>
      </w:r>
    </w:p>
    <w:p w14:paraId="63D2098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Chest X-ray and abdominal ultrasound were normal.</w:t>
      </w:r>
    </w:p>
    <w:p w14:paraId="0BC475FC" w14:textId="77777777" w:rsidR="00163341" w:rsidRPr="00BD3DC8" w:rsidRDefault="00163341" w:rsidP="00163341">
      <w:pPr>
        <w:jc w:val="both"/>
        <w:rPr>
          <w:rFonts w:ascii="Arial" w:hAnsi="Arial" w:cs="Arial"/>
          <w:sz w:val="18"/>
          <w:szCs w:val="18"/>
          <w:lang w:val="en-US"/>
        </w:rPr>
      </w:pPr>
    </w:p>
    <w:p w14:paraId="0AEEF44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Thorough questioning revealed that a few days prior to the appearance of the lesion, the patient suffered from a severe upper respiratory tract infection and had a stuffy runny nose, particularly on the left side. The patient reported it was the worst head cold she had ever had, and that she had blown her nose often and very aggressively. </w:t>
      </w:r>
    </w:p>
    <w:p w14:paraId="0C1E165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lesion remained unchanged and did not clear with time.</w:t>
      </w:r>
    </w:p>
    <w:p w14:paraId="794B090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Clinical presentation suggested unilateral nevoid telangiectasia. </w:t>
      </w:r>
    </w:p>
    <w:p w14:paraId="4EA71994" w14:textId="77777777" w:rsidR="00163341" w:rsidRPr="00BD3DC8" w:rsidRDefault="00163341" w:rsidP="00163341">
      <w:pPr>
        <w:jc w:val="both"/>
        <w:rPr>
          <w:rFonts w:ascii="Arial" w:hAnsi="Arial" w:cs="Arial"/>
          <w:sz w:val="18"/>
          <w:szCs w:val="18"/>
          <w:lang w:val="en-US"/>
        </w:rPr>
      </w:pPr>
    </w:p>
    <w:p w14:paraId="7B8D254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skin biopsy revealed telangiectatic capillaries and venules in the superficial vascular plexus, with a sparse superficial perivascular lymphocytic infiltrate.</w:t>
      </w:r>
    </w:p>
    <w:p w14:paraId="70DCA8FA" w14:textId="77777777" w:rsidR="00163341" w:rsidRPr="00BD3DC8" w:rsidRDefault="00163341" w:rsidP="00163341">
      <w:pPr>
        <w:jc w:val="both"/>
        <w:rPr>
          <w:rFonts w:ascii="Arial" w:hAnsi="Arial" w:cs="Arial"/>
          <w:sz w:val="18"/>
          <w:szCs w:val="18"/>
          <w:lang w:val="en-US"/>
        </w:rPr>
      </w:pPr>
    </w:p>
    <w:p w14:paraId="5C4B6D0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Unilateral nevoid telangiectasia is a rare condition, consisting of dense and prominent telangiectasia appearing unilaterally especially in the C3-T1 dermatomes. The condition is congenital or acquired. It is more common in women. </w:t>
      </w:r>
    </w:p>
    <w:p w14:paraId="54A2F9F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This condition is associated with high estrogen levels – as in pregnancy, women on contraceptives and cirrhosis, perhaps because of a focal increase in estrogen receptors in the area. It may also be associated with hepatitis B or C infection, hypothyroidism and trauma. </w:t>
      </w:r>
    </w:p>
    <w:p w14:paraId="0B5C50B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Our case describes the appearance of unilateral nevoid telangiectasia after traumatic nose blowing. We hypothesize that the patient may have had a localized inherent weakness of the blood vessels in a blaschkoid like pattern, which became apparent only when a Valsalva like effect exposed these to increased intra vascular pressure.</w:t>
      </w:r>
    </w:p>
    <w:p w14:paraId="6F909FF1"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"Q:\\Webs\\eQip\\eqip_derma_beta\\wwwcontent\\imagenes_abstracts\\2658.JPG" \* MERGEFORMATINET </w:instrText>
      </w:r>
      <w:r w:rsidRPr="00BD3DC8">
        <w:rPr>
          <w:rFonts w:ascii="Arial" w:hAnsi="Arial" w:cs="Arial"/>
          <w:sz w:val="18"/>
          <w:szCs w:val="18"/>
        </w:rPr>
        <w:fldChar w:fldCharType="separate"/>
      </w:r>
      <w:r w:rsidRPr="00BD3DC8">
        <w:rPr>
          <w:rFonts w:ascii="Arial" w:hAnsi="Arial" w:cs="Arial"/>
          <w:sz w:val="18"/>
          <w:szCs w:val="18"/>
        </w:rPr>
        <w:pict w14:anchorId="1179359F">
          <v:shape id="_x0000_i1056" type="#_x0000_t75" alt="" style="width:210.75pt;height:243pt">
            <v:imagedata r:id="rId63" r:href="rId64"/>
          </v:shape>
        </w:pict>
      </w:r>
      <w:r w:rsidRPr="00BD3DC8">
        <w:rPr>
          <w:rFonts w:ascii="Arial" w:hAnsi="Arial" w:cs="Arial"/>
          <w:sz w:val="18"/>
          <w:szCs w:val="18"/>
        </w:rPr>
        <w:fldChar w:fldCharType="end"/>
      </w:r>
    </w:p>
    <w:p w14:paraId="1A54D43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2605 </w:t>
      </w:r>
    </w:p>
    <w:p w14:paraId="435F136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THALIDOMIDE ASSOCIATED HEPATOTOXICITY: A CASE REPORT </w:t>
      </w:r>
    </w:p>
    <w:p w14:paraId="31776DAB"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VV Pai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Chhetia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NG Nagpur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Ganapati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4DB71582"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Bombay Leprosy Project, 11, V N Purav Marg, Sion –Chunabhatti, Mumbai-400022, Maharashtra, INDIA., 2 KJ Somaiya Medical College, Everard Nagar, Sion, Mumbai-400022, Maharashtra, INDIA </w:t>
      </w:r>
    </w:p>
    <w:p w14:paraId="03C0F4A5" w14:textId="77777777" w:rsidR="00163341" w:rsidRPr="00BD3DC8" w:rsidRDefault="00163341" w:rsidP="00163341">
      <w:pPr>
        <w:rPr>
          <w:rFonts w:ascii="Arial" w:hAnsi="Arial" w:cs="Arial"/>
          <w:sz w:val="18"/>
          <w:szCs w:val="18"/>
          <w:lang w:val="en-US"/>
        </w:rPr>
      </w:pPr>
    </w:p>
    <w:p w14:paraId="1C761E4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Thalidomide, a glutamic acid derivative, is an effective form of therapy in treatment of multiple myeloma, plasma cell leukemia, connective tissue disorders and for treatment of moderate to severe cutaneous Erythema Nodosum Leprosum (ENL). Sedation and constipation are the most common side effects while hepatotoxicity, peripheral neuropathy, deep venous thrombosis and leucocytoclastic vasculitis are rare side effects.</w:t>
      </w:r>
    </w:p>
    <w:p w14:paraId="7A75714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Thalidomide is relatively safe and efficacious drug in the treatment of ENL in leprosy. Bombay Leprosy Project (BLP) has earlier reported its efficacy in Type- II reaction in leprosy (1986) and its now investigating the dose and duration of thalidomide for maintenance therapy. Hepatotoxicity is listed among several other adverse effects associated with its use.</w:t>
      </w:r>
    </w:p>
    <w:p w14:paraId="06885E15" w14:textId="77777777" w:rsidR="00163341" w:rsidRPr="00BD3DC8" w:rsidRDefault="00163341" w:rsidP="00163341">
      <w:pPr>
        <w:jc w:val="both"/>
        <w:rPr>
          <w:rFonts w:ascii="Arial" w:hAnsi="Arial" w:cs="Arial"/>
          <w:sz w:val="18"/>
          <w:szCs w:val="18"/>
          <w:lang w:val="en-US"/>
        </w:rPr>
      </w:pPr>
    </w:p>
    <w:p w14:paraId="388E0DA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report a case of Thalidomide associated hepatotoxicity in a female aged 42yrs with Lepromatous leprosy (BI-4+) with recurrent type II reaction. She was referred to BLP for management of recurrent type II reaction, not responding to steroids. Patient was started on thalidomide and after a period of 9 days, developed puffiness of face and generalized edema. Patient was hospitalized and investigations showed elevation of transaminases(SGPT 3 times elevation) and alkaline phosphatase(mild elevation). There was no known history of underlying liver disease. 8 days after stopping thalidomide, alkaline phosphatase continued to increase(2 times rise), but returned to normal in next 10 days. Symptoms resolved after stopping thalidomide which confirmed the role of Thalidomide in causing hepatotoxicity.</w:t>
      </w:r>
    </w:p>
    <w:p w14:paraId="3CAE2764" w14:textId="77777777" w:rsidR="00163341" w:rsidRPr="00BD3DC8" w:rsidRDefault="00163341" w:rsidP="00163341">
      <w:pPr>
        <w:jc w:val="both"/>
        <w:rPr>
          <w:rFonts w:ascii="Arial" w:hAnsi="Arial" w:cs="Arial"/>
          <w:sz w:val="18"/>
          <w:szCs w:val="18"/>
          <w:lang w:val="en-US"/>
        </w:rPr>
      </w:pPr>
    </w:p>
    <w:p w14:paraId="002A06D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Hepatotoxicity is a rare but serious side effect of thalidomide which requires early detection. Review of literature shows that there are only two reported cases of Thalidomide associated hepatotoxicity. As the use of thalidomide is increasing with its application in other indications, this rare and notoriously serious side effect should be kept in mind to prevent and detect the hepatotoxicity at its earliest. </w:t>
      </w:r>
    </w:p>
    <w:p w14:paraId="67561676"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2606 </w:t>
      </w:r>
    </w:p>
    <w:p w14:paraId="6CA8A65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MULTIBACILLARY LEPROSY IN A LIVER TRANSPLANT RECIPIENT </w:t>
      </w:r>
    </w:p>
    <w:p w14:paraId="1D01B73D"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AC Ghideti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Benard</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N Valente</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Maruta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Maruta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B Naafs</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MAB Trindade</w:t>
      </w:r>
      <w:r w:rsidRPr="00BD3DC8">
        <w:rPr>
          <w:rStyle w:val="codigoinstituciones"/>
          <w:rFonts w:ascii="Arial" w:hAnsi="Arial" w:cs="Arial"/>
          <w:sz w:val="18"/>
          <w:szCs w:val="18"/>
        </w:rPr>
        <w:t>1</w:t>
      </w:r>
      <w:r w:rsidRPr="00BD3DC8">
        <w:rPr>
          <w:rFonts w:ascii="Arial" w:hAnsi="Arial" w:cs="Arial"/>
          <w:sz w:val="18"/>
          <w:szCs w:val="18"/>
        </w:rPr>
        <w:t xml:space="preserve"> </w:t>
      </w:r>
    </w:p>
    <w:p w14:paraId="65DF670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University of São Paulo, Brazil, 2 Leiden Medical Center University, Netherlands </w:t>
      </w:r>
    </w:p>
    <w:p w14:paraId="467FE5B6" w14:textId="77777777" w:rsidR="00163341" w:rsidRPr="00BD3DC8" w:rsidRDefault="00163341" w:rsidP="00163341">
      <w:pPr>
        <w:rPr>
          <w:rFonts w:ascii="Arial" w:hAnsi="Arial" w:cs="Arial"/>
          <w:sz w:val="18"/>
          <w:szCs w:val="18"/>
          <w:lang w:val="en-US"/>
        </w:rPr>
      </w:pPr>
    </w:p>
    <w:p w14:paraId="339C481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Introduction- Leprosy remains an important health problem worldwide. It is a chronic granulomatous infection of the peripheral nerves and skin caused by Mycobacterium leprae. As a result of variation in the cellular immune host response, there are multiple forms of the disease. There is effective antimicrobial treatment. Leprosy is rarely related in organ transplant patients. There are only 15 cases described in the literature: 12 after renal transplantation and 3 after heart transplantation. We present the first reported case of multibacillary leprosy in a liver transplant man.</w:t>
      </w:r>
    </w:p>
    <w:p w14:paraId="0D8767F1" w14:textId="77777777" w:rsidR="00163341" w:rsidRPr="00BD3DC8" w:rsidRDefault="00163341" w:rsidP="00163341">
      <w:pPr>
        <w:jc w:val="both"/>
        <w:rPr>
          <w:rFonts w:ascii="Arial" w:hAnsi="Arial" w:cs="Arial"/>
          <w:sz w:val="18"/>
          <w:szCs w:val="18"/>
          <w:lang w:val="en-US"/>
        </w:rPr>
      </w:pPr>
    </w:p>
    <w:p w14:paraId="1EAB2F2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Report- A 61-year-old male with autoimmune hepatitis, received liver transplantation in 2001. Since then, was taking immunosuppressive therapy with prednisone, tacrolimus, and mycophenolate mofetil. Five years after transplantation, multiple hypoesthetic erythematous infiltrated papules and plaques over the penis, upper and lower limbs developed in association with erythema, edema and pain on the top of the right foot. Bilateral ulnar nerve was enlarged without tenderness, sensory or motor loss. Histologic examination vacuolated macrophages arranged in granulomas, some multinucleated giant cells and the presence of numerous intact bacillus (5+/6+) . The mycobacterium culture of the skin biopsy and Mitsuda reaction were negative. Patient was treated with a multidrug regimen including dapsone, clofazimine and rifampicin. After three months, the skin lesions were less painful, infiltrated and erythematous, but rifampicin and dapsone were discontinuated by hepatotoxicity and hemolytic anemia. Patient is taking only clofazimine until the moment with a great improvement of the cutaneous disease.</w:t>
      </w:r>
    </w:p>
    <w:p w14:paraId="283C4076" w14:textId="77777777" w:rsidR="00163341" w:rsidRPr="00BD3DC8" w:rsidRDefault="00163341" w:rsidP="00163341">
      <w:pPr>
        <w:jc w:val="both"/>
        <w:rPr>
          <w:rFonts w:ascii="Arial" w:hAnsi="Arial" w:cs="Arial"/>
          <w:sz w:val="18"/>
          <w:szCs w:val="18"/>
          <w:lang w:val="en-US"/>
        </w:rPr>
      </w:pPr>
    </w:p>
    <w:p w14:paraId="2A81B42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 Host genetic factors have a partial effect on both the development of leprosy and the pattern of disease. Mycobacterium leprae, the causative agent of leprosy, challenges host defense mechanism by impairing the signal transduction of T cells which leads to downregulation of T cell proliferation, mainly as a consequence of interference with IL-2 production. Tacrolimus inhibits IL -2 and interferon –gamma production and T cell activation. Mycophenolate mofetil inhibits T and B lymphocyte proliferation, by blocking lymphocyte production of guanine nucleotides. As paucibacillary pacients have a vigorous cellular immune response to the mycobacterium, lesions are infiltrated by interferon-gamma-secreting CD4-positive T lymphocytes. On the other hand, multibacillary leprosy is characterized by the absence of specific cellular immunity with many lesions containing foamy macrophages filled with many bacteria and few CD4 and CD8-positive T lymphocytes.The immunosuppressive therapy after the transplant of our patient my lead to a quick evolution from the initial leprosy phase to the advanced multibacillary disease.</w:t>
      </w:r>
    </w:p>
    <w:p w14:paraId="4CE9FCDC" w14:textId="77777777" w:rsidR="00163341" w:rsidRPr="00BD3DC8" w:rsidRDefault="00163341" w:rsidP="00163341">
      <w:pPr>
        <w:jc w:val="both"/>
        <w:rPr>
          <w:rFonts w:ascii="Arial" w:hAnsi="Arial" w:cs="Arial"/>
          <w:sz w:val="18"/>
          <w:szCs w:val="18"/>
          <w:lang w:val="en-US"/>
        </w:rPr>
      </w:pPr>
    </w:p>
    <w:p w14:paraId="47966DF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We report the first case of new-onset leprosy after liver transplantation in a Brazilian man and suggest leprosy should be listed in the differential diagnosis of unusual skin manifestations in organ transplant patients. </w:t>
      </w:r>
    </w:p>
    <w:p w14:paraId="7104B79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2607 </w:t>
      </w:r>
    </w:p>
    <w:p w14:paraId="5D037A5C"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INTERACTIONS BETWEEN HIV INFECTIONS AND LEPROSY: A PARADOX </w:t>
      </w:r>
    </w:p>
    <w:p w14:paraId="697A1447"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J Periche Fernandez</w:t>
      </w:r>
      <w:r w:rsidRPr="00BD3DC8">
        <w:rPr>
          <w:rFonts w:ascii="Arial" w:hAnsi="Arial" w:cs="Arial"/>
          <w:sz w:val="18"/>
          <w:szCs w:val="18"/>
        </w:rPr>
        <w:t xml:space="preserve">, </w:t>
      </w:r>
      <w:r w:rsidRPr="00BD3DC8">
        <w:rPr>
          <w:rStyle w:val="autor"/>
          <w:rFonts w:ascii="Arial" w:hAnsi="Arial" w:cs="Arial"/>
          <w:sz w:val="18"/>
          <w:szCs w:val="18"/>
        </w:rPr>
        <w:t>R Isa Isa</w:t>
      </w:r>
      <w:r w:rsidRPr="00BD3DC8">
        <w:rPr>
          <w:rFonts w:ascii="Arial" w:hAnsi="Arial" w:cs="Arial"/>
          <w:sz w:val="18"/>
          <w:szCs w:val="18"/>
        </w:rPr>
        <w:t xml:space="preserve">, </w:t>
      </w:r>
      <w:r w:rsidRPr="00BD3DC8">
        <w:rPr>
          <w:rStyle w:val="autor"/>
          <w:rFonts w:ascii="Arial" w:hAnsi="Arial" w:cs="Arial"/>
          <w:sz w:val="18"/>
          <w:szCs w:val="18"/>
        </w:rPr>
        <w:t>S Canario Lopez</w:t>
      </w:r>
      <w:r w:rsidRPr="00BD3DC8">
        <w:rPr>
          <w:rFonts w:ascii="Arial" w:hAnsi="Arial" w:cs="Arial"/>
          <w:sz w:val="18"/>
          <w:szCs w:val="18"/>
        </w:rPr>
        <w:t xml:space="preserve">, </w:t>
      </w:r>
      <w:r w:rsidRPr="00BD3DC8">
        <w:rPr>
          <w:rStyle w:val="autor"/>
          <w:rFonts w:ascii="Arial" w:hAnsi="Arial" w:cs="Arial"/>
          <w:sz w:val="18"/>
          <w:szCs w:val="18"/>
        </w:rPr>
        <w:t>P Velis Periche</w:t>
      </w:r>
      <w:r w:rsidRPr="00BD3DC8">
        <w:rPr>
          <w:rFonts w:ascii="Arial" w:hAnsi="Arial" w:cs="Arial"/>
          <w:sz w:val="18"/>
          <w:szCs w:val="18"/>
        </w:rPr>
        <w:t xml:space="preserve"> </w:t>
      </w:r>
    </w:p>
    <w:p w14:paraId="0B68E779"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Instituto Dermatológico y Cirugía de Piel Dr. Huberto Bogaert Díaz. </w:t>
      </w:r>
    </w:p>
    <w:p w14:paraId="5284D437" w14:textId="77777777" w:rsidR="00163341" w:rsidRPr="00BD3DC8" w:rsidRDefault="00163341" w:rsidP="00163341">
      <w:pPr>
        <w:rPr>
          <w:rFonts w:ascii="Arial" w:hAnsi="Arial" w:cs="Arial"/>
          <w:sz w:val="18"/>
          <w:szCs w:val="18"/>
        </w:rPr>
      </w:pPr>
    </w:p>
    <w:p w14:paraId="4CCE11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leprosy-HIV coinfection is subject of much debate. Early in the HIV epidemic it was feared that the disease would undermine leprosy control, as has occurred with tuberculosis. It was predicted that patients with both infections would have increased risk of lepromatous disease, faster clinical evolution and difficulties in diagnosis and treatment. Published data shows none of these concerns have materialised and the interaction between both do not seem to change the natural evolution of leprosy besides some studies that showed a higher frequency of reactions and a more severe neuritis (1, 2,3). Leprosy-HIV coinfection seems to be far more subtle than between HIV and tuberculosis (1). The reason may be because of the very slow proliferation of the bacilli that results in a prolonged incubation period (3), </w:t>
      </w:r>
    </w:p>
    <w:p w14:paraId="188FCA2A" w14:textId="77777777" w:rsidR="00163341" w:rsidRPr="00BD3DC8" w:rsidRDefault="00163341" w:rsidP="00163341">
      <w:pPr>
        <w:jc w:val="both"/>
        <w:rPr>
          <w:rFonts w:ascii="Arial" w:hAnsi="Arial" w:cs="Arial"/>
          <w:sz w:val="18"/>
          <w:szCs w:val="18"/>
          <w:lang w:val="en-US"/>
        </w:rPr>
      </w:pPr>
    </w:p>
    <w:p w14:paraId="5F4B6B4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There are experts who consider that HIV patients concomitantly infected with leprosy may not show any sign of leprosy due to diminished cell-mediated immunity but they could well be a source of infection to the healthy community (2).</w:t>
      </w:r>
    </w:p>
    <w:p w14:paraId="6B602BBB" w14:textId="77777777" w:rsidR="00163341" w:rsidRPr="00BD3DC8" w:rsidRDefault="00163341" w:rsidP="00163341">
      <w:pPr>
        <w:jc w:val="both"/>
        <w:rPr>
          <w:rFonts w:ascii="Arial" w:hAnsi="Arial" w:cs="Arial"/>
          <w:sz w:val="18"/>
          <w:szCs w:val="18"/>
          <w:lang w:val="en-US"/>
        </w:rPr>
      </w:pPr>
    </w:p>
    <w:p w14:paraId="637A9F1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Two months after starting highly active antiretroviral treatment (HAART), an individual with HIV infection and profound CD4+ T lymphocytopenia developed several erythematous plaques on his face, which were due to borderline tuberculoid leprosy with reversal reaction. The association between the development of these lesions and changes in blood CD4+ lymphocyte count and plasma HIV load observed during HAART strongly suggests that the presentation of leprosy resulted from immune reconstitution inflammatory syndrome (IRIS) (4).</w:t>
      </w:r>
    </w:p>
    <w:p w14:paraId="72352C0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IRIS is an unusual inflammatory reaction to an opportunistic infection that occurs in HIV positive patients with profound immunosuppression during the reconstitution of the immune system in the initial months of HAART (5).</w:t>
      </w:r>
    </w:p>
    <w:p w14:paraId="7CE64AF3" w14:textId="77777777" w:rsidR="00163341" w:rsidRPr="00BD3DC8" w:rsidRDefault="00163341" w:rsidP="00163341">
      <w:pPr>
        <w:jc w:val="both"/>
        <w:rPr>
          <w:rFonts w:ascii="Arial" w:hAnsi="Arial" w:cs="Arial"/>
          <w:sz w:val="18"/>
          <w:szCs w:val="18"/>
          <w:lang w:val="en-US"/>
        </w:rPr>
      </w:pPr>
    </w:p>
    <w:p w14:paraId="29D640C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describe 3 cases with leprosy-HIV coinfection diagnosed at the Instituto Dermatológico y Cirugía de Piel Dr. Huberto Bogaert Diaz.</w:t>
      </w:r>
    </w:p>
    <w:p w14:paraId="1B80709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first one treated with HAART suffered a reactional state who fulfilled the criteria for IRIS.</w:t>
      </w:r>
    </w:p>
    <w:p w14:paraId="296CC16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second case developed leprosy lesions while the CD4+ lymphocyte count was still normal. After multidrug therapy (MDT) for leprosy for two years she was placed on surveillance. Later she needed HAART and the outcome was not favourable.</w:t>
      </w:r>
    </w:p>
    <w:p w14:paraId="4C435C4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third was diagnosed with both diseases at the same time. Even though MDT and HARRT were started together the evolution of both infections has not been favourable so far.</w:t>
      </w:r>
    </w:p>
    <w:p w14:paraId="4F374EC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interactions between leprosy and HIV have been little studied and further research on the clinical, pathological, and management aspects of this coinfection are needed.</w:t>
      </w:r>
    </w:p>
    <w:p w14:paraId="17D528D8" w14:textId="77777777" w:rsidR="00163341" w:rsidRPr="00BD3DC8" w:rsidRDefault="00163341" w:rsidP="00163341">
      <w:pPr>
        <w:jc w:val="both"/>
        <w:rPr>
          <w:rFonts w:ascii="Arial" w:hAnsi="Arial" w:cs="Arial"/>
          <w:sz w:val="18"/>
          <w:szCs w:val="18"/>
          <w:lang w:val="en-US"/>
        </w:rPr>
      </w:pPr>
    </w:p>
    <w:p w14:paraId="678C9B11" w14:textId="77777777" w:rsidR="00163341" w:rsidRPr="009B2696" w:rsidRDefault="00163341" w:rsidP="00163341">
      <w:pPr>
        <w:jc w:val="both"/>
        <w:rPr>
          <w:rFonts w:ascii="Arial" w:hAnsi="Arial" w:cs="Arial"/>
          <w:sz w:val="18"/>
          <w:szCs w:val="18"/>
          <w:lang w:val="fr-FR"/>
        </w:rPr>
      </w:pPr>
      <w:r w:rsidRPr="009B2696">
        <w:rPr>
          <w:rFonts w:ascii="Arial" w:hAnsi="Arial" w:cs="Arial"/>
          <w:sz w:val="18"/>
          <w:szCs w:val="18"/>
          <w:lang w:val="fr-FR"/>
        </w:rPr>
        <w:t>1-Lancet Infect Dis 2006; 6:350–60.</w:t>
      </w:r>
    </w:p>
    <w:p w14:paraId="1825C8A6" w14:textId="77777777" w:rsidR="00163341" w:rsidRPr="009B2696" w:rsidRDefault="00163341" w:rsidP="00163341">
      <w:pPr>
        <w:jc w:val="both"/>
        <w:rPr>
          <w:rFonts w:ascii="Arial" w:hAnsi="Arial" w:cs="Arial"/>
          <w:sz w:val="18"/>
          <w:szCs w:val="18"/>
          <w:lang w:val="fr-FR"/>
        </w:rPr>
      </w:pPr>
      <w:r w:rsidRPr="009B2696">
        <w:rPr>
          <w:rFonts w:ascii="Arial" w:hAnsi="Arial" w:cs="Arial"/>
          <w:sz w:val="18"/>
          <w:szCs w:val="18"/>
          <w:lang w:val="fr-FR"/>
        </w:rPr>
        <w:t>2-Lepr Rev 2005 76, 162–166</w:t>
      </w:r>
    </w:p>
    <w:p w14:paraId="7C8F4A3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3-J Am Acad Dermatol 2004; 51: 417-426</w:t>
      </w:r>
    </w:p>
    <w:p w14:paraId="2020005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4-Clinical Infectious Diseases 2003; 36:e5–6 </w:t>
      </w:r>
    </w:p>
    <w:p w14:paraId="06BAF9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5-Arch Dermatol. 2004;140:997-1000 </w:t>
      </w:r>
    </w:p>
    <w:p w14:paraId="4E10FD8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2608 </w:t>
      </w:r>
    </w:p>
    <w:p w14:paraId="7CDA5D15"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ANGIOLYMPHOID HYPERPLASIA WITH EOSINOPHILIA IN PREGNANCY </w:t>
      </w:r>
    </w:p>
    <w:p w14:paraId="6031EE4E"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A Santos Muñoz</w:t>
      </w:r>
      <w:r w:rsidRPr="00BD3DC8">
        <w:rPr>
          <w:rFonts w:ascii="Arial" w:hAnsi="Arial" w:cs="Arial"/>
          <w:sz w:val="18"/>
          <w:szCs w:val="18"/>
        </w:rPr>
        <w:t xml:space="preserve">, </w:t>
      </w:r>
      <w:r w:rsidRPr="00BD3DC8">
        <w:rPr>
          <w:rStyle w:val="autor"/>
          <w:rFonts w:ascii="Arial" w:hAnsi="Arial" w:cs="Arial"/>
          <w:sz w:val="18"/>
          <w:szCs w:val="18"/>
        </w:rPr>
        <w:t>G Casas</w:t>
      </w:r>
      <w:r w:rsidRPr="00BD3DC8">
        <w:rPr>
          <w:rFonts w:ascii="Arial" w:hAnsi="Arial" w:cs="Arial"/>
          <w:sz w:val="18"/>
          <w:szCs w:val="18"/>
        </w:rPr>
        <w:t xml:space="preserve">, </w:t>
      </w:r>
      <w:r w:rsidRPr="00BD3DC8">
        <w:rPr>
          <w:rStyle w:val="autor"/>
          <w:rFonts w:ascii="Arial" w:hAnsi="Arial" w:cs="Arial"/>
          <w:sz w:val="18"/>
          <w:szCs w:val="18"/>
        </w:rPr>
        <w:t>J Casas</w:t>
      </w:r>
      <w:r w:rsidRPr="00BD3DC8">
        <w:rPr>
          <w:rFonts w:ascii="Arial" w:hAnsi="Arial" w:cs="Arial"/>
          <w:sz w:val="18"/>
          <w:szCs w:val="18"/>
        </w:rPr>
        <w:t xml:space="preserve">, </w:t>
      </w:r>
      <w:r w:rsidRPr="00BD3DC8">
        <w:rPr>
          <w:rStyle w:val="autor"/>
          <w:rFonts w:ascii="Arial" w:hAnsi="Arial" w:cs="Arial"/>
          <w:sz w:val="18"/>
          <w:szCs w:val="18"/>
        </w:rPr>
        <w:t>A Vargas</w:t>
      </w:r>
      <w:r w:rsidRPr="00BD3DC8">
        <w:rPr>
          <w:rFonts w:ascii="Arial" w:hAnsi="Arial" w:cs="Arial"/>
          <w:sz w:val="18"/>
          <w:szCs w:val="18"/>
        </w:rPr>
        <w:t xml:space="preserve">, </w:t>
      </w:r>
      <w:r w:rsidRPr="00BD3DC8">
        <w:rPr>
          <w:rStyle w:val="autor"/>
          <w:rFonts w:ascii="Arial" w:hAnsi="Arial" w:cs="Arial"/>
          <w:sz w:val="18"/>
          <w:szCs w:val="18"/>
        </w:rPr>
        <w:t>M Larralde</w:t>
      </w:r>
      <w:r w:rsidRPr="00BD3DC8">
        <w:rPr>
          <w:rFonts w:ascii="Arial" w:hAnsi="Arial" w:cs="Arial"/>
          <w:sz w:val="18"/>
          <w:szCs w:val="18"/>
        </w:rPr>
        <w:t xml:space="preserve"> </w:t>
      </w:r>
    </w:p>
    <w:p w14:paraId="769013F4"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Hospital Alemán, Buenos Aires, Argentina </w:t>
      </w:r>
    </w:p>
    <w:p w14:paraId="105A6DE1" w14:textId="77777777" w:rsidR="00163341" w:rsidRPr="00BD3DC8" w:rsidRDefault="00163341" w:rsidP="00163341">
      <w:pPr>
        <w:rPr>
          <w:rFonts w:ascii="Arial" w:hAnsi="Arial" w:cs="Arial"/>
          <w:sz w:val="18"/>
          <w:szCs w:val="18"/>
          <w:lang w:val="en-US"/>
        </w:rPr>
      </w:pPr>
    </w:p>
    <w:p w14:paraId="78361C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Angiolymphoid hyperplasia with eosinophilia (ALHE) is an uncommon benign vascular proliferative lesion of unknown origin. This rare tumor occurs in young adults with female predominance, and is characterized by solitary or multiple nodules on the head and neck region. Few cases associated with pregnancy have been reported up to now.</w:t>
      </w:r>
    </w:p>
    <w:p w14:paraId="4EEFD9C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present a 40th year-old female who developed multiple vascular masses on the scalp, during the second trimester of her pregnancy. </w:t>
      </w:r>
    </w:p>
    <w:p w14:paraId="62817BC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tumoral lesions grew up during the pregnancy and sometimes they were spontaneous bleeding. The lesion diminished in sized after delivery.</w:t>
      </w:r>
    </w:p>
    <w:p w14:paraId="1C768A1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Physical examination revealed multiple pink-purple nodules on the occipital region of the scalp, firmly compressible; some of them were crusted as well as several smaller plaque type lesions on the parietal area. The range sized of lesions were </w:t>
      </w:r>
      <w:smartTag w:uri="urn:schemas-microsoft-com:office:smarttags" w:element="metricconverter">
        <w:smartTagPr>
          <w:attr w:name="ProductID" w:val="5 mm"/>
        </w:smartTagPr>
        <w:r w:rsidRPr="00BD3DC8">
          <w:rPr>
            <w:rFonts w:ascii="Arial" w:hAnsi="Arial" w:cs="Arial"/>
            <w:sz w:val="18"/>
            <w:szCs w:val="18"/>
            <w:lang w:val="en-US"/>
          </w:rPr>
          <w:t>5 mm</w:t>
        </w:r>
      </w:smartTag>
      <w:r w:rsidRPr="00BD3DC8">
        <w:rPr>
          <w:rFonts w:ascii="Arial" w:hAnsi="Arial" w:cs="Arial"/>
          <w:sz w:val="18"/>
          <w:szCs w:val="18"/>
          <w:lang w:val="en-US"/>
        </w:rPr>
        <w:t xml:space="preserve"> to </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and they were pruritic. </w:t>
      </w:r>
    </w:p>
    <w:p w14:paraId="0A9D47F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histological picture showed proliferation of thick-walled blood vessels lined by prominent endothelial cells (epithelioid), and infiltration of the interstitium by chronic inflammatory cells mainly eosinophils. </w:t>
      </w:r>
    </w:p>
    <w:p w14:paraId="4EDD8E0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Although there are few case-reports on ALHE during pregnancy sex hormones may play a role in the pathogenesis of it.</w:t>
      </w:r>
    </w:p>
    <w:p w14:paraId="249E026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interest of our case makes the typical clinical picture and outcome of a rare disease. Its association with pregnancy suggests the pathogenetic role of immunological and endocrinological changes in the background </w:t>
      </w:r>
    </w:p>
    <w:p w14:paraId="5CCEDFD1"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2609 </w:t>
      </w:r>
    </w:p>
    <w:p w14:paraId="076D29D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BOTULINUM TOXIN A: A NEW MODALITY THERAPY FOR HAILEY-HAILEY DISEASE </w:t>
      </w:r>
    </w:p>
    <w:p w14:paraId="01EA2F6A"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GM Silveira</w:t>
      </w:r>
      <w:r w:rsidRPr="00BD3DC8">
        <w:rPr>
          <w:rFonts w:ascii="Arial" w:hAnsi="Arial" w:cs="Arial"/>
          <w:sz w:val="18"/>
          <w:szCs w:val="18"/>
        </w:rPr>
        <w:t xml:space="preserve">, </w:t>
      </w:r>
      <w:r w:rsidRPr="00BD3DC8">
        <w:rPr>
          <w:rStyle w:val="autor"/>
          <w:rFonts w:ascii="Arial" w:hAnsi="Arial" w:cs="Arial"/>
          <w:sz w:val="18"/>
          <w:szCs w:val="18"/>
        </w:rPr>
        <w:t>AL Alarcão</w:t>
      </w:r>
      <w:r w:rsidRPr="00BD3DC8">
        <w:rPr>
          <w:rFonts w:ascii="Arial" w:hAnsi="Arial" w:cs="Arial"/>
          <w:sz w:val="18"/>
          <w:szCs w:val="18"/>
        </w:rPr>
        <w:t xml:space="preserve">, </w:t>
      </w:r>
      <w:r w:rsidRPr="00BD3DC8">
        <w:rPr>
          <w:rStyle w:val="autor"/>
          <w:rFonts w:ascii="Arial" w:hAnsi="Arial" w:cs="Arial"/>
          <w:sz w:val="18"/>
          <w:szCs w:val="18"/>
        </w:rPr>
        <w:t>EC Marques</w:t>
      </w:r>
      <w:r w:rsidRPr="00BD3DC8">
        <w:rPr>
          <w:rFonts w:ascii="Arial" w:hAnsi="Arial" w:cs="Arial"/>
          <w:sz w:val="18"/>
          <w:szCs w:val="18"/>
        </w:rPr>
        <w:t xml:space="preserve">, </w:t>
      </w:r>
      <w:r w:rsidRPr="00BD3DC8">
        <w:rPr>
          <w:rStyle w:val="autor"/>
          <w:rFonts w:ascii="Arial" w:hAnsi="Arial" w:cs="Arial"/>
          <w:sz w:val="18"/>
          <w:szCs w:val="18"/>
        </w:rPr>
        <w:t>DG Fabra</w:t>
      </w:r>
      <w:r w:rsidRPr="00BD3DC8">
        <w:rPr>
          <w:rFonts w:ascii="Arial" w:hAnsi="Arial" w:cs="Arial"/>
          <w:sz w:val="18"/>
          <w:szCs w:val="18"/>
        </w:rPr>
        <w:t xml:space="preserve">, </w:t>
      </w:r>
      <w:r w:rsidRPr="00BD3DC8">
        <w:rPr>
          <w:rStyle w:val="autor"/>
          <w:rFonts w:ascii="Arial" w:hAnsi="Arial" w:cs="Arial"/>
          <w:sz w:val="18"/>
          <w:szCs w:val="18"/>
        </w:rPr>
        <w:t>CDS Machado</w:t>
      </w:r>
      <w:r w:rsidRPr="00BD3DC8">
        <w:rPr>
          <w:rFonts w:ascii="Arial" w:hAnsi="Arial" w:cs="Arial"/>
          <w:sz w:val="18"/>
          <w:szCs w:val="18"/>
        </w:rPr>
        <w:t xml:space="preserve"> </w:t>
      </w:r>
    </w:p>
    <w:p w14:paraId="1029ABFC"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Faculdade De Medicina Do Abc, São Paulo, Brazil </w:t>
      </w:r>
    </w:p>
    <w:p w14:paraId="29B7980D" w14:textId="77777777" w:rsidR="00163341" w:rsidRPr="00BD3DC8" w:rsidRDefault="00163341" w:rsidP="00163341">
      <w:pPr>
        <w:rPr>
          <w:rFonts w:ascii="Arial" w:hAnsi="Arial" w:cs="Arial"/>
          <w:sz w:val="18"/>
          <w:szCs w:val="18"/>
        </w:rPr>
      </w:pPr>
    </w:p>
    <w:p w14:paraId="0350E95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 Hailey-Hailey (benign familial pemphigus) disease is an autosomal dominant genodermatose. Mutations in the ATP2C1 gene (chromosome 3q 21-24) result in dysfunction of a Golgi-associated Ca2+ - ATPase, thus interfering with intracellular Ca2+ signaling, than resulting primarily in a loss of cellular adhesion (acantholysis) in the stratum spinosum.1 This disorder affects the intertriginous areas, especially the axillae and groin, and it is exacerbated by sweat, moisture and friction. The symptoms usually develop during the second or third decade, but may be delayed until fourth or fifth decade. The initial lesion is a flaccid vesicle on erythematous or normal skin, which ruptures easily and therefore is often overlooked.</w:t>
      </w:r>
    </w:p>
    <w:p w14:paraId="521568E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Objectives-The purpose of this study is to evaluate whether a treatment with intralesional injections of botulinum toxin A (BTXA) induces remission in a patient with Hailey-Hailey disease.</w:t>
      </w:r>
    </w:p>
    <w:p w14:paraId="1A674BA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 A 54-year-old woman has been suffering from the disease for 14 years. Her condition showed only slight improvement using various treatments as topical and oral steroids and antimicrobials.We used the recommended dose for axillary hyperhidrosis treatment in both axillae. The lesions located in the neck and right arm were used as controls. </w:t>
      </w:r>
    </w:p>
    <w:p w14:paraId="07CD2FD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 After a four-month follow-up, we observed an effective improvement of the lesions and, moreover, a complete remission of them after seven months. The patient has been already free from the disease in both axillae for 3 months. During the follow-up, she used a short course of oral steroids due to respiratory problems, but it didn´t interfered with her symptoms or the disease manifestations. The control lesions had disappeared during the follow-up and a new one appeared in the groin. Our results are in accordance with other studies.2,3 </w:t>
      </w:r>
    </w:p>
    <w:p w14:paraId="65B00D9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 - BTXA revealed to be an effective, well-tolerate and safe alternative for the treatment of benign familial pemphigus in intertriginous areas, reducing the use of systemic steroids and their long-term side effects, as well as a new treatment modality besides surgical therapy. Further studies are necessary in order to obtain more information about this treatment mechanism of action and the time-to-remission from Hailey-Hailey disease.</w:t>
      </w:r>
    </w:p>
    <w:p w14:paraId="2E070BB7" w14:textId="77777777" w:rsidR="00163341" w:rsidRPr="00BD3DC8" w:rsidRDefault="00163341" w:rsidP="00163341">
      <w:pPr>
        <w:jc w:val="both"/>
        <w:rPr>
          <w:rFonts w:ascii="Arial" w:hAnsi="Arial" w:cs="Arial"/>
          <w:sz w:val="18"/>
          <w:szCs w:val="18"/>
          <w:lang w:val="en-US"/>
        </w:rPr>
      </w:pPr>
    </w:p>
    <w:p w14:paraId="5F59307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References: </w:t>
      </w:r>
    </w:p>
    <w:p w14:paraId="7BA6106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1.Bolognia JL, Jorizzo JL, Rapini RP. Book: Dermatology, 2003; vol. 1, chapter 59: 829-833.</w:t>
      </w:r>
    </w:p>
    <w:p w14:paraId="2CD086A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2.Lapiere JC, Hirsh A, Gordon KB, Cook B, Montalvo A. Botulinum toxin type A for the treatment of axillary Hailey-Hailey disease. Dermatol Surg 2000;26:371</w:t>
      </w:r>
    </w:p>
    <w:p w14:paraId="56CA8DE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3.Kang NG, Yoon TJ, Kim TH. Botulinum toxin type A as an effective adjuvant therapy for Hailey-Hailey disease. Dermatol Surg 2002 Jun:28(6):543 </w:t>
      </w:r>
    </w:p>
    <w:p w14:paraId="33B2E3EF"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2610 </w:t>
      </w:r>
    </w:p>
    <w:p w14:paraId="70DF1BD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SWITCHING BETWEEN BIOLOGICS IN PSORIASIS: REVIEW OF 15 CASES </w:t>
      </w:r>
    </w:p>
    <w:p w14:paraId="3A3B1285"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V Serrao</w:t>
      </w:r>
      <w:r w:rsidRPr="00BD3DC8">
        <w:rPr>
          <w:rFonts w:ascii="Arial" w:hAnsi="Arial" w:cs="Arial"/>
          <w:sz w:val="18"/>
          <w:szCs w:val="18"/>
        </w:rPr>
        <w:t xml:space="preserve">, </w:t>
      </w:r>
      <w:r w:rsidRPr="00BD3DC8">
        <w:rPr>
          <w:rStyle w:val="autor"/>
          <w:rFonts w:ascii="Arial" w:hAnsi="Arial" w:cs="Arial"/>
          <w:sz w:val="18"/>
          <w:szCs w:val="18"/>
        </w:rPr>
        <w:t>P Ponte</w:t>
      </w:r>
      <w:r w:rsidRPr="00BD3DC8">
        <w:rPr>
          <w:rFonts w:ascii="Arial" w:hAnsi="Arial" w:cs="Arial"/>
          <w:sz w:val="18"/>
          <w:szCs w:val="18"/>
        </w:rPr>
        <w:t xml:space="preserve">, </w:t>
      </w:r>
      <w:r w:rsidRPr="00BD3DC8">
        <w:rPr>
          <w:rStyle w:val="autor"/>
          <w:rFonts w:ascii="Arial" w:hAnsi="Arial" w:cs="Arial"/>
          <w:sz w:val="18"/>
          <w:szCs w:val="18"/>
        </w:rPr>
        <w:t>J Coelho</w:t>
      </w:r>
      <w:r w:rsidRPr="00BD3DC8">
        <w:rPr>
          <w:rFonts w:ascii="Arial" w:hAnsi="Arial" w:cs="Arial"/>
          <w:sz w:val="18"/>
          <w:szCs w:val="18"/>
        </w:rPr>
        <w:t xml:space="preserve">, </w:t>
      </w:r>
      <w:r w:rsidRPr="00BD3DC8">
        <w:rPr>
          <w:rStyle w:val="autor"/>
          <w:rFonts w:ascii="Arial" w:hAnsi="Arial" w:cs="Arial"/>
          <w:sz w:val="18"/>
          <w:szCs w:val="18"/>
        </w:rPr>
        <w:t>M Apetato</w:t>
      </w:r>
      <w:r w:rsidRPr="00BD3DC8">
        <w:rPr>
          <w:rFonts w:ascii="Arial" w:hAnsi="Arial" w:cs="Arial"/>
          <w:sz w:val="18"/>
          <w:szCs w:val="18"/>
        </w:rPr>
        <w:t xml:space="preserve">, </w:t>
      </w:r>
      <w:r w:rsidRPr="00BD3DC8">
        <w:rPr>
          <w:rStyle w:val="autor"/>
          <w:rFonts w:ascii="Arial" w:hAnsi="Arial" w:cs="Arial"/>
          <w:sz w:val="18"/>
          <w:szCs w:val="18"/>
        </w:rPr>
        <w:t>A Ferreira</w:t>
      </w:r>
      <w:r w:rsidRPr="00BD3DC8">
        <w:rPr>
          <w:rFonts w:ascii="Arial" w:hAnsi="Arial" w:cs="Arial"/>
          <w:sz w:val="18"/>
          <w:szCs w:val="18"/>
        </w:rPr>
        <w:t xml:space="preserve"> </w:t>
      </w:r>
    </w:p>
    <w:p w14:paraId="074239E2"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Dermatology Department, . Hospital dos Capuchos, Lisbon, Portugal </w:t>
      </w:r>
    </w:p>
    <w:p w14:paraId="12B3441C" w14:textId="77777777" w:rsidR="00163341" w:rsidRPr="00BD3DC8" w:rsidRDefault="00163341" w:rsidP="00163341">
      <w:pPr>
        <w:rPr>
          <w:rFonts w:ascii="Arial" w:hAnsi="Arial" w:cs="Arial"/>
          <w:sz w:val="18"/>
          <w:szCs w:val="18"/>
        </w:rPr>
      </w:pPr>
    </w:p>
    <w:p w14:paraId="024891B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Most patients on biological therapies for psoriasis have severe side effects or resistance to “conventional” systemic therapies. As experience with biological therapy in psoriasis is increasing, some patients are also resistant or develop side effects to these agents, and switching to other biologics is one therapeutical option.</w:t>
      </w:r>
    </w:p>
    <w:p w14:paraId="350A94B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We analysed all patients on biological therapy for psoriasis, and reviewed those that changed biologic agent.</w:t>
      </w:r>
    </w:p>
    <w:p w14:paraId="71F6E5C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Fifteen patients switched biologics, with 10 (67%) having changed once, and 5 (33%) changing twice. Only efalizumab, etanercept and infliximab were used, but no switch from infliximab was needed. Of the 13 switches from efalizumab, nine were for etanercept and 4 for infliximab, and 12 (92%) due to incomplete response or loss of efficacy. Of the 7 switches from etanercept, 5 were for efalizumab and 2 for infliximab. Of these, 5 (83%) were for loss of efficacy. In all patients, the change in biologic therapy was able to improve disease control, at least initially. The four patients resistant to both etanercept and efalizumab had good clinical responses to infliximab.</w:t>
      </w:r>
    </w:p>
    <w:p w14:paraId="27DACD5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Switching biologics is a good option in patients with resistant disease. Infliximab seems to have good efficacy in patients resistant to efalizumab and/or etanercept. </w:t>
      </w:r>
    </w:p>
    <w:p w14:paraId="3BFFFEA9" w14:textId="17972041"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6D962E6" w14:textId="77777777" w:rsidR="00163341" w:rsidRPr="00BD3DC8" w:rsidRDefault="00163341" w:rsidP="00163341">
      <w:pPr>
        <w:rPr>
          <w:rFonts w:ascii="Arial" w:hAnsi="Arial" w:cs="Arial"/>
          <w:sz w:val="18"/>
          <w:szCs w:val="18"/>
          <w:lang w:val="en-US"/>
        </w:rPr>
      </w:pPr>
    </w:p>
    <w:p w14:paraId="3CB3F2AA"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2614 </w:t>
      </w:r>
    </w:p>
    <w:p w14:paraId="5E7126D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SEX HORMONES AND THE GENESIS OF AUTOIMMUNITY </w:t>
      </w:r>
    </w:p>
    <w:p w14:paraId="35EB0F9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LS Ackerman</w:t>
      </w:r>
      <w:r w:rsidRPr="00BD3DC8">
        <w:rPr>
          <w:rFonts w:ascii="Arial" w:hAnsi="Arial" w:cs="Arial"/>
          <w:sz w:val="18"/>
          <w:szCs w:val="18"/>
          <w:lang w:val="en-US"/>
        </w:rPr>
        <w:t xml:space="preserve"> </w:t>
      </w:r>
    </w:p>
    <w:p w14:paraId="15C1203E"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Tulane University, Department of Dermatology </w:t>
      </w:r>
    </w:p>
    <w:p w14:paraId="2CFEB9F3" w14:textId="77777777" w:rsidR="00163341" w:rsidRPr="00BD3DC8" w:rsidRDefault="00163341" w:rsidP="00163341">
      <w:pPr>
        <w:rPr>
          <w:rFonts w:ascii="Arial" w:hAnsi="Arial" w:cs="Arial"/>
          <w:sz w:val="18"/>
          <w:szCs w:val="18"/>
          <w:lang w:val="en-US"/>
        </w:rPr>
      </w:pPr>
    </w:p>
    <w:p w14:paraId="4330676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The sexually dimorphic prevalence of autoimmune disease remains one of the most intriguing clinical observations among this group of disorders. While sex hormones have long been recognized for their roles in reproductive functions, within the past two decades scientists have found that sex hormones have definitive roles in lymphocyte maturation, activation, and synthesis of antibodies and cytokines. Sex hormone expression is altered among patients with autoimmune disease, and this variation of expression contributes to immune dysregulation.</w:t>
      </w:r>
    </w:p>
    <w:p w14:paraId="32FCE418" w14:textId="77777777" w:rsidR="00163341" w:rsidRPr="00BD3DC8" w:rsidRDefault="00163341" w:rsidP="00163341">
      <w:pPr>
        <w:jc w:val="both"/>
        <w:rPr>
          <w:rFonts w:ascii="Arial" w:hAnsi="Arial" w:cs="Arial"/>
          <w:sz w:val="18"/>
          <w:szCs w:val="18"/>
          <w:lang w:val="en-US"/>
        </w:rPr>
      </w:pPr>
    </w:p>
    <w:p w14:paraId="2AC72D3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Objective: To explain the contribution of sex hormones to the physiology of immune dysregulation in autoimmune (AI) disease. Lupus erythematosus will be used a model of AI disease. </w:t>
      </w:r>
    </w:p>
    <w:p w14:paraId="361F1956" w14:textId="77777777" w:rsidR="00163341" w:rsidRPr="00BD3DC8" w:rsidRDefault="00163341" w:rsidP="00163341">
      <w:pPr>
        <w:jc w:val="both"/>
        <w:rPr>
          <w:rFonts w:ascii="Arial" w:hAnsi="Arial" w:cs="Arial"/>
          <w:sz w:val="18"/>
          <w:szCs w:val="18"/>
          <w:lang w:val="en-US"/>
        </w:rPr>
      </w:pPr>
    </w:p>
    <w:p w14:paraId="621BB71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English-language literature from the last 10 years was reviewed to examine the relationship between sex hormones and the function of the mammalian immune system. Approximately 50 publications were included in the review, and the majority were controlled trials with investigator blinding that compared both male and female diseased and normal subjects. </w:t>
      </w:r>
    </w:p>
    <w:p w14:paraId="5C4C6FDB" w14:textId="77777777" w:rsidR="00163341" w:rsidRPr="00BD3DC8" w:rsidRDefault="00163341" w:rsidP="00163341">
      <w:pPr>
        <w:jc w:val="both"/>
        <w:rPr>
          <w:rFonts w:ascii="Arial" w:hAnsi="Arial" w:cs="Arial"/>
          <w:sz w:val="18"/>
          <w:szCs w:val="18"/>
          <w:lang w:val="en-US"/>
        </w:rPr>
      </w:pPr>
    </w:p>
    <w:p w14:paraId="7B6C17B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The review provided basic knowledge regarding the broad impact of sex hormones on the immune system and how abnormal sex hormone expression contributes to the development and maintenance of autoimmune phenomena. </w:t>
      </w:r>
    </w:p>
    <w:p w14:paraId="7CD6F503" w14:textId="77777777" w:rsidR="00163341" w:rsidRPr="00BD3DC8" w:rsidRDefault="00163341" w:rsidP="00163341">
      <w:pPr>
        <w:jc w:val="both"/>
        <w:rPr>
          <w:rFonts w:ascii="Arial" w:hAnsi="Arial" w:cs="Arial"/>
          <w:sz w:val="18"/>
          <w:szCs w:val="18"/>
          <w:lang w:val="en-US"/>
        </w:rPr>
      </w:pPr>
    </w:p>
    <w:p w14:paraId="5D82680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Sex hormones affect the function of the mammalian immune system, and sex hormone expression is different in patients with systemic lupus erythematosus than in healthy subjects. Sex hormones play a role in the genesis of autoimmunity. Future research may provide a therapeutic approach that is capable of altering disease pathogenesis, rather than targeting disease sequelae. </w:t>
      </w:r>
    </w:p>
    <w:p w14:paraId="6EDCC833"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2615 </w:t>
      </w:r>
    </w:p>
    <w:p w14:paraId="26F94490"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APOPTOSIS REGULATORY PROTEINS EXPRESSION IN SKIN OF PATIENTS WITH CHRONIC RENAL FAILURE ON MAINTENANCE HEMODIALYSIS. </w:t>
      </w:r>
    </w:p>
    <w:p w14:paraId="43C821DA"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El-Domyati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 Ahmad</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Nagy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Zahran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6FC7845B"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Dermatology Dept., Al - Minya University Hospital, Egypt, 2 General Medicine Dept., Al-Minya University Hospital, Egypt </w:t>
      </w:r>
    </w:p>
    <w:p w14:paraId="542D80EE" w14:textId="77777777" w:rsidR="00163341" w:rsidRPr="00BD3DC8" w:rsidRDefault="00163341" w:rsidP="00163341">
      <w:pPr>
        <w:rPr>
          <w:rFonts w:ascii="Arial" w:hAnsi="Arial" w:cs="Arial"/>
          <w:sz w:val="18"/>
          <w:szCs w:val="18"/>
          <w:lang w:val="en-US"/>
        </w:rPr>
      </w:pPr>
    </w:p>
    <w:p w14:paraId="70B81DA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 Maintenance of skin homeostasis requires a delicate balance among proliferation, differentiation and apoptosis. P53 and Bcl-2 proteins play a central role in the regulation of apoptosis. The present study aims to evaluate the expression of apoptosis regulatory proteins p53 and Bcl-</w:t>
      </w:r>
      <w:smartTag w:uri="urn:schemas-microsoft-com:office:smarttags" w:element="metricconverter">
        <w:smartTagPr>
          <w:attr w:name="ProductID" w:val="2 in"/>
        </w:smartTagPr>
        <w:r w:rsidRPr="00BD3DC8">
          <w:rPr>
            <w:rFonts w:ascii="Arial" w:hAnsi="Arial" w:cs="Arial"/>
            <w:sz w:val="18"/>
            <w:szCs w:val="18"/>
            <w:lang w:val="en-US"/>
          </w:rPr>
          <w:t>2 in</w:t>
        </w:r>
      </w:smartTag>
      <w:r w:rsidRPr="00BD3DC8">
        <w:rPr>
          <w:rFonts w:ascii="Arial" w:hAnsi="Arial" w:cs="Arial"/>
          <w:sz w:val="18"/>
          <w:szCs w:val="18"/>
          <w:lang w:val="en-US"/>
        </w:rPr>
        <w:t xml:space="preserve"> apparently normal skin of patients, with chronic renal failure on maintenance hemodialysis, regarding their role in the apoptotic process. </w:t>
      </w:r>
    </w:p>
    <w:p w14:paraId="625563E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Biopsy specimens were obtained from 10 patients with chronic renal failure on maintenance hemodialysis as well as 7 age-matched control subjects. Computer assisted image analysis has been employed to measure epidermal thickness in H &amp; E stained sections. Immunoperoxidase technique was also used to demonstrate p53 and Bcl-2 proteins and TUNEL technique for detection of apoptotic cells in these specimens. </w:t>
      </w:r>
    </w:p>
    <w:p w14:paraId="00E7956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The mean epidermal thickness was significantly higher (p&lt;0.0001) in patients than controls. Meanwhile, no apoptotic cells were detected in the epidermis of patients. On the other hand, a statistically significant difference was observed in both p53 (p=0.0001) and Bcl-2 expression (p=0.0003) when comparing patients and controls. Expression of p53 (2.74±0.84) and Bcl-2 (3.45±1.35) proteins were higher in skin samples obtained from patients with chronic renal failure on maintenance hemodialysis than those from control cases (0.5±0.96 and 0.8±0.6 respectively). Moreover, Bcl-2 over expression in patients was observed in basal as well as squamous cell layers of skin; whereas in control subjects it was only confined to the basal cell layer. </w:t>
      </w:r>
    </w:p>
    <w:p w14:paraId="4F5A5DA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These findings suggest that an alteration in the proliferation/apoptosis balance may be present in the skin of such patients. </w:t>
      </w:r>
    </w:p>
    <w:p w14:paraId="58C72748"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2616 </w:t>
      </w:r>
    </w:p>
    <w:p w14:paraId="6B3ADE2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LUPUS ERYTHEMATOSUS AND TABAGISM </w:t>
      </w:r>
    </w:p>
    <w:p w14:paraId="4C68842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ARMR Oliveira</w:t>
      </w:r>
      <w:r w:rsidRPr="00BD3DC8">
        <w:rPr>
          <w:rFonts w:ascii="Arial" w:hAnsi="Arial" w:cs="Arial"/>
          <w:sz w:val="18"/>
          <w:szCs w:val="18"/>
          <w:lang w:val="en-US"/>
        </w:rPr>
        <w:t xml:space="preserve">, </w:t>
      </w:r>
      <w:r w:rsidRPr="00BD3DC8">
        <w:rPr>
          <w:rStyle w:val="autor"/>
          <w:rFonts w:ascii="Arial" w:hAnsi="Arial" w:cs="Arial"/>
          <w:sz w:val="18"/>
          <w:szCs w:val="18"/>
          <w:lang w:val="en-US"/>
        </w:rPr>
        <w:t>JMF Araújo</w:t>
      </w:r>
      <w:r w:rsidRPr="00BD3DC8">
        <w:rPr>
          <w:rFonts w:ascii="Arial" w:hAnsi="Arial" w:cs="Arial"/>
          <w:sz w:val="18"/>
          <w:szCs w:val="18"/>
          <w:lang w:val="en-US"/>
        </w:rPr>
        <w:t xml:space="preserve">, </w:t>
      </w:r>
      <w:r w:rsidRPr="00BD3DC8">
        <w:rPr>
          <w:rStyle w:val="autor"/>
          <w:rFonts w:ascii="Arial" w:hAnsi="Arial" w:cs="Arial"/>
          <w:sz w:val="18"/>
          <w:szCs w:val="18"/>
          <w:lang w:val="en-US"/>
        </w:rPr>
        <w:t>OC Tristão</w:t>
      </w:r>
      <w:r w:rsidRPr="00BD3DC8">
        <w:rPr>
          <w:rFonts w:ascii="Arial" w:hAnsi="Arial" w:cs="Arial"/>
          <w:sz w:val="18"/>
          <w:szCs w:val="18"/>
          <w:lang w:val="en-US"/>
        </w:rPr>
        <w:t xml:space="preserve">, </w:t>
      </w:r>
      <w:r w:rsidRPr="00BD3DC8">
        <w:rPr>
          <w:rStyle w:val="autor"/>
          <w:rFonts w:ascii="Arial" w:hAnsi="Arial" w:cs="Arial"/>
          <w:sz w:val="18"/>
          <w:szCs w:val="18"/>
          <w:lang w:val="en-US"/>
        </w:rPr>
        <w:t>MTF Carvalho</w:t>
      </w:r>
      <w:r w:rsidRPr="00BD3DC8">
        <w:rPr>
          <w:rFonts w:ascii="Arial" w:hAnsi="Arial" w:cs="Arial"/>
          <w:sz w:val="18"/>
          <w:szCs w:val="18"/>
          <w:lang w:val="en-US"/>
        </w:rPr>
        <w:t xml:space="preserve">, </w:t>
      </w:r>
      <w:r w:rsidRPr="00BD3DC8">
        <w:rPr>
          <w:rStyle w:val="autor"/>
          <w:rFonts w:ascii="Arial" w:hAnsi="Arial" w:cs="Arial"/>
          <w:sz w:val="18"/>
          <w:szCs w:val="18"/>
          <w:lang w:val="en-US"/>
        </w:rPr>
        <w:t>A Gamonal</w:t>
      </w:r>
      <w:r w:rsidRPr="00BD3DC8">
        <w:rPr>
          <w:rFonts w:ascii="Arial" w:hAnsi="Arial" w:cs="Arial"/>
          <w:sz w:val="18"/>
          <w:szCs w:val="18"/>
          <w:lang w:val="en-US"/>
        </w:rPr>
        <w:t xml:space="preserve"> </w:t>
      </w:r>
    </w:p>
    <w:p w14:paraId="60A3E40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Federal University of Juiz de Fora, MG, Brazil </w:t>
      </w:r>
    </w:p>
    <w:p w14:paraId="0A6EC78B" w14:textId="77777777" w:rsidR="00163341" w:rsidRPr="00BD3DC8" w:rsidRDefault="00163341" w:rsidP="00163341">
      <w:pPr>
        <w:rPr>
          <w:rFonts w:ascii="Arial" w:hAnsi="Arial" w:cs="Arial"/>
          <w:sz w:val="18"/>
          <w:szCs w:val="18"/>
          <w:lang w:val="en-US"/>
        </w:rPr>
      </w:pPr>
    </w:p>
    <w:p w14:paraId="56E9D66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w:t>
      </w:r>
    </w:p>
    <w:p w14:paraId="63D3A62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Lupus Erythematosus (LE) is a chronic multifactorial inflammatory disease, produced by disorders in the immunological regulation. Although its etiology remains unclear, it results from an immune system disturb leading to B lymphocyte polyclonal activation. Genetics, sex and hormonal status are major predisposing factors associated with the development of LE. This present study emphasizes the cigarette smoking habit, which seems to play an important role in disease pathogenesis. </w:t>
      </w:r>
    </w:p>
    <w:p w14:paraId="499B0E5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w:t>
      </w:r>
    </w:p>
    <w:p w14:paraId="5C824BC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To emphasize the prevalence of tabagism among patients with LE, analyzing clinical and epidemiological aspects of the disease. </w:t>
      </w:r>
    </w:p>
    <w:p w14:paraId="0DA26DF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w:t>
      </w:r>
    </w:p>
    <w:p w14:paraId="2B61273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Records from 80 patients with cutaneous or systemic LE diagnosis from a University Hospital between 2002 and 2006 were retrospectively assessed. Patients were diagnosed by histopathological, clinical and laboratorial findings. Patients were both sexes, with ages between 13 and 66 years old (average of 40 years old). Smoking history was classified as nonsmokers those who had smoked fewer than 100 cigarettes; former smokers those who smoked at least 100 cigarettes in their lifetime, but had not smoked in calendar year during which the firsts symptoms and signs of LE had appeared; and current smokers those who smoked at least 100 cigarettes in their lifetime and had smoked within the same calendar year as the firsts signs and symptoms of LE appeared. </w:t>
      </w:r>
    </w:p>
    <w:p w14:paraId="492A79A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7D8A654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80 patients were included in the analysis. 68 (85%) were females, and 12 (15%) males, with a ratio of 5,6: 1. Considering patient’s skin color, 49 (61,25%) were white, 23 ( 28,75%) were black and 9 (11,25%) were brown. Patients were between 13 and 66 years old by the onset of the disease, with an average of 40 years old. 35 (43,75%) patients presented systemic LE with cutaneous manifestations, and 45 (56,25%) had cutaneous LE. Among all patients included on this study, 36 (45%) had discoid LE, 35 (43,75%) had acute LE, 5 (6,25%) had subacute LE, 2 (2,5%) presented with tumid LE, 1 (1,25%) had deep cutaneous LE and 1 (1,25%) had pernio LE. Considering the smoking status between all patients included on this study, 57 (71,25%) were current smokers, 5 (6,25%) were former smokers, and 18 (22,5%) nonsmokers. Considering patients with cutaneous form of the disease with no systemic evidence of LE, the prevalence of tabagism was even higher, reaching 81,8%. </w:t>
      </w:r>
    </w:p>
    <w:p w14:paraId="415CD5B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w:t>
      </w:r>
    </w:p>
    <w:p w14:paraId="217FEE3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There are evidences that cigarette smoking is a risk factor for the development of cutaneous LE with or without systemic manifestations, in genetically predisposed individuals. Although further studies regarding the specific role of tobacco smoke and associated chemical factors in the induction and modulation of autoimmunity are required, dermatologists should begin taking a more active role in counseling patients regarding the adverse effects of smoking on the skin.</w:t>
      </w:r>
    </w:p>
    <w:p w14:paraId="43E20C1E"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"Q:\\Webs\\eQip\\eqip_derma_beta\\wwwcontent\\imagenes_abstracts\\0713.jpg" \* MERGEFORMATINET </w:instrText>
      </w:r>
      <w:r w:rsidRPr="00BD3DC8">
        <w:rPr>
          <w:rFonts w:ascii="Arial" w:hAnsi="Arial" w:cs="Arial"/>
          <w:sz w:val="18"/>
          <w:szCs w:val="18"/>
        </w:rPr>
        <w:fldChar w:fldCharType="separate"/>
      </w:r>
      <w:r w:rsidRPr="00BD3DC8">
        <w:rPr>
          <w:rFonts w:ascii="Arial" w:hAnsi="Arial" w:cs="Arial"/>
          <w:sz w:val="18"/>
          <w:szCs w:val="18"/>
        </w:rPr>
        <w:pict w14:anchorId="720AD2BA">
          <v:shape id="_x0000_i1057" type="#_x0000_t75" alt="" style="width:305.25pt;height:184.5pt">
            <v:imagedata r:id="rId65" r:href="rId66"/>
          </v:shape>
        </w:pict>
      </w:r>
      <w:r w:rsidRPr="00BD3DC8">
        <w:rPr>
          <w:rFonts w:ascii="Arial" w:hAnsi="Arial" w:cs="Arial"/>
          <w:sz w:val="18"/>
          <w:szCs w:val="18"/>
        </w:rPr>
        <w:fldChar w:fldCharType="end"/>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5002"/>
        <w:gridCol w:w="2101"/>
      </w:tblGrid>
      <w:tr w:rsidR="00163341" w:rsidRPr="00BD3DC8" w14:paraId="1779C1B7"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F7C2D3"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CLINICAL HISTOPATHOLOGICAL CLASSIFICATION OF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8F9F005" w14:textId="77777777" w:rsidR="00163341" w:rsidRPr="00BD3DC8" w:rsidRDefault="00163341" w:rsidP="00163341">
            <w:pPr>
              <w:rPr>
                <w:rFonts w:ascii="Arial" w:hAnsi="Arial" w:cs="Arial"/>
                <w:sz w:val="18"/>
                <w:szCs w:val="18"/>
              </w:rPr>
            </w:pPr>
            <w:r w:rsidRPr="00BD3DC8">
              <w:rPr>
                <w:rFonts w:ascii="Arial" w:hAnsi="Arial" w:cs="Arial"/>
                <w:sz w:val="18"/>
                <w:szCs w:val="18"/>
              </w:rPr>
              <w:t>NUMBER OF PATIENTS</w:t>
            </w:r>
          </w:p>
        </w:tc>
      </w:tr>
      <w:tr w:rsidR="00163341" w:rsidRPr="00BD3DC8" w14:paraId="28F83664"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509516A" w14:textId="77777777" w:rsidR="00163341" w:rsidRPr="00BD3DC8" w:rsidRDefault="00163341" w:rsidP="00163341">
            <w:pPr>
              <w:rPr>
                <w:rFonts w:ascii="Arial" w:hAnsi="Arial" w:cs="Arial"/>
                <w:sz w:val="18"/>
                <w:szCs w:val="18"/>
              </w:rPr>
            </w:pPr>
            <w:r w:rsidRPr="00BD3DC8">
              <w:rPr>
                <w:rFonts w:ascii="Arial" w:hAnsi="Arial" w:cs="Arial"/>
                <w:sz w:val="18"/>
                <w:szCs w:val="18"/>
              </w:rPr>
              <w:t>discoid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185115F" w14:textId="77777777" w:rsidR="00163341" w:rsidRPr="00BD3DC8" w:rsidRDefault="00163341" w:rsidP="00163341">
            <w:pPr>
              <w:rPr>
                <w:rFonts w:ascii="Arial" w:hAnsi="Arial" w:cs="Arial"/>
                <w:sz w:val="18"/>
                <w:szCs w:val="18"/>
              </w:rPr>
            </w:pPr>
            <w:r w:rsidRPr="00BD3DC8">
              <w:rPr>
                <w:rFonts w:ascii="Arial" w:hAnsi="Arial" w:cs="Arial"/>
                <w:sz w:val="18"/>
                <w:szCs w:val="18"/>
              </w:rPr>
              <w:t>36 (45%)</w:t>
            </w:r>
          </w:p>
        </w:tc>
      </w:tr>
      <w:tr w:rsidR="00163341" w:rsidRPr="00BD3DC8" w14:paraId="1840A948"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54B5BBD" w14:textId="77777777" w:rsidR="00163341" w:rsidRPr="00BD3DC8" w:rsidRDefault="00163341" w:rsidP="00163341">
            <w:pPr>
              <w:rPr>
                <w:rFonts w:ascii="Arial" w:hAnsi="Arial" w:cs="Arial"/>
                <w:sz w:val="18"/>
                <w:szCs w:val="18"/>
              </w:rPr>
            </w:pPr>
            <w:r w:rsidRPr="00BD3DC8">
              <w:rPr>
                <w:rFonts w:ascii="Arial" w:hAnsi="Arial" w:cs="Arial"/>
                <w:sz w:val="18"/>
                <w:szCs w:val="18"/>
              </w:rPr>
              <w:t>acute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70B5174" w14:textId="77777777" w:rsidR="00163341" w:rsidRPr="00BD3DC8" w:rsidRDefault="00163341" w:rsidP="00163341">
            <w:pPr>
              <w:rPr>
                <w:rFonts w:ascii="Arial" w:hAnsi="Arial" w:cs="Arial"/>
                <w:sz w:val="18"/>
                <w:szCs w:val="18"/>
              </w:rPr>
            </w:pPr>
            <w:r w:rsidRPr="00BD3DC8">
              <w:rPr>
                <w:rFonts w:ascii="Arial" w:hAnsi="Arial" w:cs="Arial"/>
                <w:sz w:val="18"/>
                <w:szCs w:val="18"/>
              </w:rPr>
              <w:t>35 (43,8%)</w:t>
            </w:r>
          </w:p>
        </w:tc>
      </w:tr>
      <w:tr w:rsidR="00163341" w:rsidRPr="00BD3DC8" w14:paraId="6B86E150"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3AAF658" w14:textId="77777777" w:rsidR="00163341" w:rsidRPr="00BD3DC8" w:rsidRDefault="00163341" w:rsidP="00163341">
            <w:pPr>
              <w:rPr>
                <w:rFonts w:ascii="Arial" w:hAnsi="Arial" w:cs="Arial"/>
                <w:sz w:val="18"/>
                <w:szCs w:val="18"/>
              </w:rPr>
            </w:pPr>
            <w:r w:rsidRPr="00BD3DC8">
              <w:rPr>
                <w:rFonts w:ascii="Arial" w:hAnsi="Arial" w:cs="Arial"/>
                <w:sz w:val="18"/>
                <w:szCs w:val="18"/>
              </w:rPr>
              <w:t>subacute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0B93083" w14:textId="77777777" w:rsidR="00163341" w:rsidRPr="00BD3DC8" w:rsidRDefault="00163341" w:rsidP="00163341">
            <w:pPr>
              <w:rPr>
                <w:rFonts w:ascii="Arial" w:hAnsi="Arial" w:cs="Arial"/>
                <w:sz w:val="18"/>
                <w:szCs w:val="18"/>
              </w:rPr>
            </w:pPr>
            <w:r w:rsidRPr="00BD3DC8">
              <w:rPr>
                <w:rFonts w:ascii="Arial" w:hAnsi="Arial" w:cs="Arial"/>
                <w:sz w:val="18"/>
                <w:szCs w:val="18"/>
              </w:rPr>
              <w:t>5 (6,3%)</w:t>
            </w:r>
          </w:p>
        </w:tc>
      </w:tr>
      <w:tr w:rsidR="00163341" w:rsidRPr="00BD3DC8" w14:paraId="4E2C593F"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07E9E18" w14:textId="77777777" w:rsidR="00163341" w:rsidRPr="00BD3DC8" w:rsidRDefault="00163341" w:rsidP="00163341">
            <w:pPr>
              <w:rPr>
                <w:rFonts w:ascii="Arial" w:hAnsi="Arial" w:cs="Arial"/>
                <w:sz w:val="18"/>
                <w:szCs w:val="18"/>
              </w:rPr>
            </w:pPr>
            <w:r w:rsidRPr="00BD3DC8">
              <w:rPr>
                <w:rFonts w:ascii="Arial" w:hAnsi="Arial" w:cs="Arial"/>
                <w:sz w:val="18"/>
                <w:szCs w:val="18"/>
              </w:rPr>
              <w:t>tumid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483C515" w14:textId="77777777" w:rsidR="00163341" w:rsidRPr="00BD3DC8" w:rsidRDefault="00163341" w:rsidP="00163341">
            <w:pPr>
              <w:rPr>
                <w:rFonts w:ascii="Arial" w:hAnsi="Arial" w:cs="Arial"/>
                <w:sz w:val="18"/>
                <w:szCs w:val="18"/>
              </w:rPr>
            </w:pPr>
            <w:r w:rsidRPr="00BD3DC8">
              <w:rPr>
                <w:rFonts w:ascii="Arial" w:hAnsi="Arial" w:cs="Arial"/>
                <w:sz w:val="18"/>
                <w:szCs w:val="18"/>
              </w:rPr>
              <w:t>2 (2,5%)</w:t>
            </w:r>
          </w:p>
        </w:tc>
      </w:tr>
      <w:tr w:rsidR="00163341" w:rsidRPr="00BD3DC8" w14:paraId="621EE881"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689C95" w14:textId="77777777" w:rsidR="00163341" w:rsidRPr="00BD3DC8" w:rsidRDefault="00163341" w:rsidP="00163341">
            <w:pPr>
              <w:rPr>
                <w:rFonts w:ascii="Arial" w:hAnsi="Arial" w:cs="Arial"/>
                <w:sz w:val="18"/>
                <w:szCs w:val="18"/>
              </w:rPr>
            </w:pPr>
            <w:r w:rsidRPr="00BD3DC8">
              <w:rPr>
                <w:rFonts w:ascii="Arial" w:hAnsi="Arial" w:cs="Arial"/>
                <w:sz w:val="18"/>
                <w:szCs w:val="18"/>
              </w:rPr>
              <w:t>pernio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64BB9AC" w14:textId="77777777" w:rsidR="00163341" w:rsidRPr="00BD3DC8" w:rsidRDefault="00163341" w:rsidP="00163341">
            <w:pPr>
              <w:rPr>
                <w:rFonts w:ascii="Arial" w:hAnsi="Arial" w:cs="Arial"/>
                <w:sz w:val="18"/>
                <w:szCs w:val="18"/>
              </w:rPr>
            </w:pPr>
            <w:r w:rsidRPr="00BD3DC8">
              <w:rPr>
                <w:rFonts w:ascii="Arial" w:hAnsi="Arial" w:cs="Arial"/>
                <w:sz w:val="18"/>
                <w:szCs w:val="18"/>
              </w:rPr>
              <w:t>1 (1,3%)</w:t>
            </w:r>
          </w:p>
        </w:tc>
      </w:tr>
      <w:tr w:rsidR="00163341" w:rsidRPr="00BD3DC8" w14:paraId="5B297221"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6CA81B7" w14:textId="77777777" w:rsidR="00163341" w:rsidRPr="00BD3DC8" w:rsidRDefault="00163341" w:rsidP="00163341">
            <w:pPr>
              <w:rPr>
                <w:rFonts w:ascii="Arial" w:hAnsi="Arial" w:cs="Arial"/>
                <w:sz w:val="18"/>
                <w:szCs w:val="18"/>
              </w:rPr>
            </w:pPr>
            <w:r w:rsidRPr="00BD3DC8">
              <w:rPr>
                <w:rFonts w:ascii="Arial" w:hAnsi="Arial" w:cs="Arial"/>
                <w:sz w:val="18"/>
                <w:szCs w:val="18"/>
              </w:rPr>
              <w:t>deep LE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1DF360E" w14:textId="77777777" w:rsidR="00163341" w:rsidRPr="00BD3DC8" w:rsidRDefault="00163341" w:rsidP="00163341">
            <w:pPr>
              <w:rPr>
                <w:rFonts w:ascii="Arial" w:hAnsi="Arial" w:cs="Arial"/>
                <w:sz w:val="18"/>
                <w:szCs w:val="18"/>
              </w:rPr>
            </w:pPr>
            <w:r w:rsidRPr="00BD3DC8">
              <w:rPr>
                <w:rFonts w:ascii="Arial" w:hAnsi="Arial" w:cs="Arial"/>
                <w:sz w:val="18"/>
                <w:szCs w:val="18"/>
              </w:rPr>
              <w:t>1 (1,3%)</w:t>
            </w:r>
          </w:p>
        </w:tc>
      </w:tr>
    </w:tbl>
    <w:p w14:paraId="600C3AEC" w14:textId="77777777" w:rsidR="00163341" w:rsidRPr="00BD3DC8" w:rsidRDefault="00163341" w:rsidP="00163341">
      <w:pPr>
        <w:rPr>
          <w:rFonts w:ascii="Arial" w:hAnsi="Arial" w:cs="Arial"/>
          <w:b/>
          <w:bCs/>
          <w:sz w:val="18"/>
          <w:szCs w:val="18"/>
        </w:rPr>
      </w:pPr>
      <w:r w:rsidRPr="00BD3DC8">
        <w:rPr>
          <w:rFonts w:ascii="Arial" w:hAnsi="Arial" w:cs="Arial"/>
          <w:sz w:val="18"/>
          <w:szCs w:val="18"/>
        </w:rPr>
        <w:br w:type="page"/>
      </w:r>
      <w:r w:rsidRPr="00BD3DC8">
        <w:rPr>
          <w:rFonts w:ascii="Arial" w:hAnsi="Arial" w:cs="Arial"/>
          <w:b/>
          <w:bCs/>
          <w:sz w:val="18"/>
          <w:szCs w:val="18"/>
        </w:rPr>
        <w:lastRenderedPageBreak/>
        <w:t xml:space="preserve">2617 </w:t>
      </w:r>
    </w:p>
    <w:p w14:paraId="503D4EE5"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EVALUATION AND REVISION OF THE INTERNATIONAL CRITERIA FOR BEHÇET’S DISEASE (ICBD) </w:t>
      </w:r>
    </w:p>
    <w:p w14:paraId="5B0874E4"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CC Zouboulis</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M Schirmer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Baltaci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Isayeva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Y Dong</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Z Zhang</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Assaad-Khalil</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B Wechsler</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A Altenburg</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P Kaklamanis</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A Kumar</w:t>
      </w:r>
      <w:r w:rsidRPr="00BD3DC8">
        <w:rPr>
          <w:rStyle w:val="codigoinstituciones"/>
          <w:rFonts w:ascii="Arial" w:hAnsi="Arial" w:cs="Arial"/>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F Davatchi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B Sadeghi-Abdollahi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F Shahram</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A Nadji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C Chams-Davatchi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H Shams</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N Zia’i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M Akhlagi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AR Jamshidi</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AK Haghdoost</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K Sharquie</w:t>
      </w:r>
      <w:r w:rsidRPr="00BD3DC8">
        <w:rPr>
          <w:rStyle w:val="codigoinstituciones"/>
          <w:rFonts w:ascii="Arial" w:hAnsi="Arial" w:cs="Arial"/>
          <w:sz w:val="18"/>
          <w:szCs w:val="18"/>
          <w:lang w:val="en-US"/>
        </w:rPr>
        <w:t>10</w:t>
      </w:r>
      <w:r w:rsidRPr="00BD3DC8">
        <w:rPr>
          <w:rFonts w:ascii="Arial" w:hAnsi="Arial" w:cs="Arial"/>
          <w:sz w:val="18"/>
          <w:szCs w:val="18"/>
          <w:lang w:val="en-US"/>
        </w:rPr>
        <w:t xml:space="preserve">, </w:t>
      </w:r>
      <w:r w:rsidRPr="00BD3DC8">
        <w:rPr>
          <w:rStyle w:val="autor"/>
          <w:rFonts w:ascii="Arial" w:hAnsi="Arial" w:cs="Arial"/>
          <w:sz w:val="18"/>
          <w:szCs w:val="18"/>
          <w:lang w:val="en-US"/>
        </w:rPr>
        <w:t>R Hayani</w:t>
      </w:r>
      <w:r w:rsidRPr="00BD3DC8">
        <w:rPr>
          <w:rStyle w:val="codigoinstituciones"/>
          <w:rFonts w:ascii="Arial" w:hAnsi="Arial" w:cs="Arial"/>
          <w:sz w:val="18"/>
          <w:szCs w:val="18"/>
          <w:lang w:val="en-US"/>
        </w:rPr>
        <w:t>10</w:t>
      </w:r>
      <w:r w:rsidRPr="00BD3DC8">
        <w:rPr>
          <w:rFonts w:ascii="Arial" w:hAnsi="Arial" w:cs="Arial"/>
          <w:sz w:val="18"/>
          <w:szCs w:val="18"/>
          <w:lang w:val="en-US"/>
        </w:rPr>
        <w:t xml:space="preserve">, </w:t>
      </w:r>
      <w:r w:rsidRPr="00BD3DC8">
        <w:rPr>
          <w:rStyle w:val="autor"/>
          <w:rFonts w:ascii="Arial" w:hAnsi="Arial" w:cs="Arial"/>
          <w:sz w:val="18"/>
          <w:szCs w:val="18"/>
          <w:lang w:val="en-US"/>
        </w:rPr>
        <w:t>E Ben-Chetrit</w:t>
      </w:r>
      <w:r w:rsidRPr="00BD3DC8">
        <w:rPr>
          <w:rStyle w:val="codigoinstituciones"/>
          <w:rFonts w:ascii="Arial" w:hAnsi="Arial" w:cs="Arial"/>
          <w:sz w:val="18"/>
          <w:szCs w:val="18"/>
          <w:lang w:val="en-US"/>
        </w:rPr>
        <w:t>11</w:t>
      </w:r>
      <w:r w:rsidRPr="00BD3DC8">
        <w:rPr>
          <w:rFonts w:ascii="Arial" w:hAnsi="Arial" w:cs="Arial"/>
          <w:sz w:val="18"/>
          <w:szCs w:val="18"/>
          <w:lang w:val="en-US"/>
        </w:rPr>
        <w:t xml:space="preserve">, </w:t>
      </w:r>
      <w:r w:rsidRPr="00BD3DC8">
        <w:rPr>
          <w:rStyle w:val="autor"/>
          <w:rFonts w:ascii="Arial" w:hAnsi="Arial" w:cs="Arial"/>
          <w:sz w:val="18"/>
          <w:szCs w:val="18"/>
          <w:lang w:val="en-US"/>
        </w:rPr>
        <w:t>I Olivieri</w:t>
      </w:r>
      <w:r w:rsidRPr="00BD3DC8">
        <w:rPr>
          <w:rStyle w:val="codigoinstituciones"/>
          <w:rFonts w:ascii="Arial" w:hAnsi="Arial" w:cs="Arial"/>
          <w:sz w:val="18"/>
          <w:szCs w:val="18"/>
          <w:lang w:val="en-US"/>
        </w:rPr>
        <w:t>12</w:t>
      </w:r>
      <w:r w:rsidRPr="00BD3DC8">
        <w:rPr>
          <w:rFonts w:ascii="Arial" w:hAnsi="Arial" w:cs="Arial"/>
          <w:sz w:val="18"/>
          <w:szCs w:val="18"/>
          <w:lang w:val="en-US"/>
        </w:rPr>
        <w:t xml:space="preserve">, </w:t>
      </w:r>
      <w:r w:rsidRPr="00BD3DC8">
        <w:rPr>
          <w:rStyle w:val="autor"/>
          <w:rFonts w:ascii="Arial" w:hAnsi="Arial" w:cs="Arial"/>
          <w:sz w:val="18"/>
          <w:szCs w:val="18"/>
          <w:lang w:val="en-US"/>
        </w:rPr>
        <w:t>C Salvarani</w:t>
      </w:r>
      <w:r w:rsidRPr="00BD3DC8">
        <w:rPr>
          <w:rStyle w:val="codigoinstituciones"/>
          <w:rFonts w:ascii="Arial" w:hAnsi="Arial" w:cs="Arial"/>
          <w:sz w:val="18"/>
          <w:szCs w:val="18"/>
          <w:lang w:val="en-US"/>
        </w:rPr>
        <w:t>12</w:t>
      </w:r>
      <w:r w:rsidRPr="00BD3DC8">
        <w:rPr>
          <w:rFonts w:ascii="Arial" w:hAnsi="Arial" w:cs="Arial"/>
          <w:sz w:val="18"/>
          <w:szCs w:val="18"/>
          <w:lang w:val="en-US"/>
        </w:rPr>
        <w:t xml:space="preserve">, </w:t>
      </w:r>
      <w:r w:rsidRPr="00BD3DC8">
        <w:rPr>
          <w:rStyle w:val="autor"/>
          <w:rFonts w:ascii="Arial" w:hAnsi="Arial" w:cs="Arial"/>
          <w:sz w:val="18"/>
          <w:szCs w:val="18"/>
          <w:lang w:val="en-US"/>
        </w:rPr>
        <w:t>N Pipitone</w:t>
      </w:r>
      <w:r w:rsidRPr="00BD3DC8">
        <w:rPr>
          <w:rStyle w:val="codigoinstituciones"/>
          <w:rFonts w:ascii="Arial" w:hAnsi="Arial" w:cs="Arial"/>
          <w:sz w:val="18"/>
          <w:szCs w:val="18"/>
          <w:lang w:val="en-US"/>
        </w:rPr>
        <w:t>12</w:t>
      </w:r>
      <w:r w:rsidRPr="00BD3DC8">
        <w:rPr>
          <w:rFonts w:ascii="Arial" w:hAnsi="Arial" w:cs="Arial"/>
          <w:sz w:val="18"/>
          <w:szCs w:val="18"/>
          <w:lang w:val="en-US"/>
        </w:rPr>
        <w:t xml:space="preserve">, </w:t>
      </w:r>
      <w:r w:rsidRPr="00BD3DC8">
        <w:rPr>
          <w:rStyle w:val="autor"/>
          <w:rFonts w:ascii="Arial" w:hAnsi="Arial" w:cs="Arial"/>
          <w:sz w:val="18"/>
          <w:szCs w:val="18"/>
          <w:lang w:val="en-US"/>
        </w:rPr>
        <w:t>S Ohno</w:t>
      </w:r>
      <w:r w:rsidRPr="00BD3DC8">
        <w:rPr>
          <w:rStyle w:val="codigoinstituciones"/>
          <w:rFonts w:ascii="Arial" w:hAnsi="Arial" w:cs="Arial"/>
          <w:sz w:val="18"/>
          <w:szCs w:val="18"/>
          <w:lang w:val="en-US"/>
        </w:rPr>
        <w:t>13</w:t>
      </w:r>
      <w:r w:rsidRPr="00BD3DC8">
        <w:rPr>
          <w:rFonts w:ascii="Arial" w:hAnsi="Arial" w:cs="Arial"/>
          <w:sz w:val="18"/>
          <w:szCs w:val="18"/>
          <w:lang w:val="en-US"/>
        </w:rPr>
        <w:t xml:space="preserve">, </w:t>
      </w:r>
      <w:r w:rsidRPr="00BD3DC8">
        <w:rPr>
          <w:rStyle w:val="autor"/>
          <w:rFonts w:ascii="Arial" w:hAnsi="Arial" w:cs="Arial"/>
          <w:sz w:val="18"/>
          <w:szCs w:val="18"/>
          <w:lang w:val="en-US"/>
        </w:rPr>
        <w:t>K Namba</w:t>
      </w:r>
      <w:r w:rsidRPr="00BD3DC8">
        <w:rPr>
          <w:rStyle w:val="codigoinstituciones"/>
          <w:rFonts w:ascii="Arial" w:hAnsi="Arial" w:cs="Arial"/>
          <w:sz w:val="18"/>
          <w:szCs w:val="18"/>
          <w:lang w:val="en-US"/>
        </w:rPr>
        <w:t>13</w:t>
      </w:r>
      <w:r w:rsidRPr="00BD3DC8">
        <w:rPr>
          <w:rFonts w:ascii="Arial" w:hAnsi="Arial" w:cs="Arial"/>
          <w:sz w:val="18"/>
          <w:szCs w:val="18"/>
          <w:lang w:val="en-US"/>
        </w:rPr>
        <w:t xml:space="preserve">, </w:t>
      </w:r>
      <w:r w:rsidRPr="00BD3DC8">
        <w:rPr>
          <w:rStyle w:val="autor"/>
          <w:rFonts w:ascii="Arial" w:hAnsi="Arial" w:cs="Arial"/>
          <w:sz w:val="18"/>
          <w:szCs w:val="18"/>
          <w:lang w:val="en-US"/>
        </w:rPr>
        <w:t>W Madanat</w:t>
      </w:r>
      <w:r w:rsidRPr="00BD3DC8">
        <w:rPr>
          <w:rStyle w:val="codigoinstituciones"/>
          <w:rFonts w:ascii="Arial" w:hAnsi="Arial" w:cs="Arial"/>
          <w:sz w:val="18"/>
          <w:szCs w:val="18"/>
          <w:lang w:val="en-US"/>
        </w:rPr>
        <w:t>14</w:t>
      </w:r>
      <w:r w:rsidRPr="00BD3DC8">
        <w:rPr>
          <w:rFonts w:ascii="Arial" w:hAnsi="Arial" w:cs="Arial"/>
          <w:sz w:val="18"/>
          <w:szCs w:val="18"/>
          <w:lang w:val="en-US"/>
        </w:rPr>
        <w:t xml:space="preserve">, </w:t>
      </w:r>
      <w:r w:rsidRPr="00BD3DC8">
        <w:rPr>
          <w:rStyle w:val="autor"/>
          <w:rFonts w:ascii="Arial" w:hAnsi="Arial" w:cs="Arial"/>
          <w:sz w:val="18"/>
          <w:szCs w:val="18"/>
          <w:lang w:val="en-US"/>
        </w:rPr>
        <w:t>K Elmuntaser</w:t>
      </w:r>
      <w:r w:rsidRPr="00BD3DC8">
        <w:rPr>
          <w:rStyle w:val="codigoinstituciones"/>
          <w:rFonts w:ascii="Arial" w:hAnsi="Arial" w:cs="Arial"/>
          <w:sz w:val="18"/>
          <w:szCs w:val="18"/>
          <w:lang w:val="en-US"/>
        </w:rPr>
        <w:t>15</w:t>
      </w:r>
      <w:r w:rsidRPr="00BD3DC8">
        <w:rPr>
          <w:rFonts w:ascii="Arial" w:hAnsi="Arial" w:cs="Arial"/>
          <w:sz w:val="18"/>
          <w:szCs w:val="18"/>
          <w:lang w:val="en-US"/>
        </w:rPr>
        <w:t xml:space="preserve">, </w:t>
      </w:r>
      <w:r w:rsidRPr="00BD3DC8">
        <w:rPr>
          <w:rStyle w:val="autor"/>
          <w:rFonts w:ascii="Arial" w:hAnsi="Arial" w:cs="Arial"/>
          <w:sz w:val="18"/>
          <w:szCs w:val="18"/>
          <w:lang w:val="en-US"/>
        </w:rPr>
        <w:t>S Benamour</w:t>
      </w:r>
      <w:r w:rsidRPr="00BD3DC8">
        <w:rPr>
          <w:rStyle w:val="codigoinstituciones"/>
          <w:rFonts w:ascii="Arial" w:hAnsi="Arial" w:cs="Arial"/>
          <w:sz w:val="18"/>
          <w:szCs w:val="18"/>
          <w:lang w:val="en-US"/>
        </w:rPr>
        <w:t>16</w:t>
      </w:r>
      <w:r w:rsidRPr="00BD3DC8">
        <w:rPr>
          <w:rFonts w:ascii="Arial" w:hAnsi="Arial" w:cs="Arial"/>
          <w:sz w:val="18"/>
          <w:szCs w:val="18"/>
          <w:lang w:val="en-US"/>
        </w:rPr>
        <w:t xml:space="preserve">, </w:t>
      </w:r>
      <w:r w:rsidRPr="00BD3DC8">
        <w:rPr>
          <w:rStyle w:val="autor"/>
          <w:rFonts w:ascii="Arial" w:hAnsi="Arial" w:cs="Arial"/>
          <w:sz w:val="18"/>
          <w:szCs w:val="18"/>
          <w:lang w:val="en-US"/>
        </w:rPr>
        <w:t>A Ali</w:t>
      </w:r>
      <w:r w:rsidRPr="00BD3DC8">
        <w:rPr>
          <w:rStyle w:val="codigoinstituciones"/>
          <w:rFonts w:ascii="Arial" w:hAnsi="Arial" w:cs="Arial"/>
          <w:sz w:val="18"/>
          <w:szCs w:val="18"/>
          <w:lang w:val="en-US"/>
        </w:rPr>
        <w:t>17</w:t>
      </w:r>
      <w:r w:rsidRPr="00BD3DC8">
        <w:rPr>
          <w:rFonts w:ascii="Arial" w:hAnsi="Arial" w:cs="Arial"/>
          <w:sz w:val="18"/>
          <w:szCs w:val="18"/>
          <w:lang w:val="en-US"/>
        </w:rPr>
        <w:t xml:space="preserve">, </w:t>
      </w:r>
      <w:r w:rsidRPr="00BD3DC8">
        <w:rPr>
          <w:rStyle w:val="autor"/>
          <w:rFonts w:ascii="Arial" w:hAnsi="Arial" w:cs="Arial"/>
          <w:sz w:val="18"/>
          <w:szCs w:val="18"/>
          <w:lang w:val="en-US"/>
        </w:rPr>
        <w:t>J Crespo</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T Tribolet</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C Vasconcelos</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J Correia</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L Carvalho</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M Bastos</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MJ Serra</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C Resende</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F Ramos</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M Rosa</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V Queirós</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J Vedes</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C Dias</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JV Patto</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FP Duarte</w:t>
      </w:r>
      <w:r w:rsidRPr="00BD3DC8">
        <w:rPr>
          <w:rStyle w:val="codigoinstituciones"/>
          <w:rFonts w:ascii="Arial" w:hAnsi="Arial" w:cs="Arial"/>
          <w:sz w:val="18"/>
          <w:szCs w:val="18"/>
          <w:lang w:val="en-US"/>
        </w:rPr>
        <w:t>18</w:t>
      </w:r>
      <w:r w:rsidRPr="00BD3DC8">
        <w:rPr>
          <w:rFonts w:ascii="Arial" w:hAnsi="Arial" w:cs="Arial"/>
          <w:sz w:val="18"/>
          <w:szCs w:val="18"/>
          <w:lang w:val="en-US"/>
        </w:rPr>
        <w:t xml:space="preserve">, </w:t>
      </w:r>
      <w:r w:rsidRPr="00BD3DC8">
        <w:rPr>
          <w:rStyle w:val="autor"/>
          <w:rFonts w:ascii="Arial" w:hAnsi="Arial" w:cs="Arial"/>
          <w:sz w:val="18"/>
          <w:szCs w:val="18"/>
          <w:lang w:val="en-US"/>
        </w:rPr>
        <w:t>Z Alekberova</w:t>
      </w:r>
      <w:r w:rsidRPr="00BD3DC8">
        <w:rPr>
          <w:rStyle w:val="codigoinstituciones"/>
          <w:rFonts w:ascii="Arial" w:hAnsi="Arial" w:cs="Arial"/>
          <w:sz w:val="18"/>
          <w:szCs w:val="18"/>
          <w:lang w:val="en-US"/>
        </w:rPr>
        <w:t>19</w:t>
      </w:r>
      <w:r w:rsidRPr="00BD3DC8">
        <w:rPr>
          <w:rFonts w:ascii="Arial" w:hAnsi="Arial" w:cs="Arial"/>
          <w:sz w:val="18"/>
          <w:szCs w:val="18"/>
          <w:lang w:val="en-US"/>
        </w:rPr>
        <w:t xml:space="preserve">, </w:t>
      </w:r>
      <w:r w:rsidRPr="00BD3DC8">
        <w:rPr>
          <w:rStyle w:val="autor"/>
          <w:rFonts w:ascii="Arial" w:hAnsi="Arial" w:cs="Arial"/>
          <w:sz w:val="18"/>
          <w:szCs w:val="18"/>
          <w:lang w:val="en-US"/>
        </w:rPr>
        <w:t>A Elonakov</w:t>
      </w:r>
      <w:r w:rsidRPr="00BD3DC8">
        <w:rPr>
          <w:rStyle w:val="codigoinstituciones"/>
          <w:rFonts w:ascii="Arial" w:hAnsi="Arial" w:cs="Arial"/>
          <w:sz w:val="18"/>
          <w:szCs w:val="18"/>
          <w:lang w:val="en-US"/>
        </w:rPr>
        <w:t>19</w:t>
      </w:r>
      <w:r w:rsidRPr="00BD3DC8">
        <w:rPr>
          <w:rFonts w:ascii="Arial" w:hAnsi="Arial" w:cs="Arial"/>
          <w:sz w:val="18"/>
          <w:szCs w:val="18"/>
          <w:lang w:val="en-US"/>
        </w:rPr>
        <w:t xml:space="preserve">, </w:t>
      </w:r>
      <w:r w:rsidRPr="00BD3DC8">
        <w:rPr>
          <w:rStyle w:val="autor"/>
          <w:rFonts w:ascii="Arial" w:hAnsi="Arial" w:cs="Arial"/>
          <w:sz w:val="18"/>
          <w:szCs w:val="18"/>
          <w:lang w:val="en-US"/>
        </w:rPr>
        <w:t>A Al Dalaan</w:t>
      </w:r>
      <w:r w:rsidRPr="00BD3DC8">
        <w:rPr>
          <w:rStyle w:val="codigoinstituciones"/>
          <w:rFonts w:ascii="Arial" w:hAnsi="Arial" w:cs="Arial"/>
          <w:sz w:val="18"/>
          <w:szCs w:val="18"/>
          <w:lang w:val="en-US"/>
        </w:rPr>
        <w:t>20</w:t>
      </w:r>
      <w:r w:rsidRPr="00BD3DC8">
        <w:rPr>
          <w:rFonts w:ascii="Arial" w:hAnsi="Arial" w:cs="Arial"/>
          <w:sz w:val="18"/>
          <w:szCs w:val="18"/>
          <w:lang w:val="en-US"/>
        </w:rPr>
        <w:t xml:space="preserve">, </w:t>
      </w:r>
      <w:r w:rsidRPr="00BD3DC8">
        <w:rPr>
          <w:rStyle w:val="autor"/>
          <w:rFonts w:ascii="Arial" w:hAnsi="Arial" w:cs="Arial"/>
          <w:sz w:val="18"/>
          <w:szCs w:val="18"/>
          <w:lang w:val="en-US"/>
        </w:rPr>
        <w:t>C Yew Kuang</w:t>
      </w:r>
      <w:r w:rsidRPr="00BD3DC8">
        <w:rPr>
          <w:rStyle w:val="codigoinstituciones"/>
          <w:rFonts w:ascii="Arial" w:hAnsi="Arial" w:cs="Arial"/>
          <w:sz w:val="18"/>
          <w:szCs w:val="18"/>
          <w:lang w:val="en-US"/>
        </w:rPr>
        <w:t>21</w:t>
      </w:r>
      <w:r w:rsidRPr="00BD3DC8">
        <w:rPr>
          <w:rFonts w:ascii="Arial" w:hAnsi="Arial" w:cs="Arial"/>
          <w:sz w:val="18"/>
          <w:szCs w:val="18"/>
          <w:lang w:val="en-US"/>
        </w:rPr>
        <w:t xml:space="preserve">, </w:t>
      </w:r>
      <w:r w:rsidRPr="00BD3DC8">
        <w:rPr>
          <w:rStyle w:val="autor"/>
          <w:rFonts w:ascii="Arial" w:hAnsi="Arial" w:cs="Arial"/>
          <w:sz w:val="18"/>
          <w:szCs w:val="18"/>
          <w:lang w:val="en-US"/>
        </w:rPr>
        <w:t>G Grana Gil</w:t>
      </w:r>
      <w:r w:rsidRPr="00BD3DC8">
        <w:rPr>
          <w:rStyle w:val="codigoinstituciones"/>
          <w:rFonts w:ascii="Arial" w:hAnsi="Arial" w:cs="Arial"/>
          <w:sz w:val="18"/>
          <w:szCs w:val="18"/>
          <w:lang w:val="en-US"/>
        </w:rPr>
        <w:t>22</w:t>
      </w:r>
      <w:r w:rsidRPr="00BD3DC8">
        <w:rPr>
          <w:rFonts w:ascii="Arial" w:hAnsi="Arial" w:cs="Arial"/>
          <w:sz w:val="18"/>
          <w:szCs w:val="18"/>
          <w:lang w:val="en-US"/>
        </w:rPr>
        <w:t xml:space="preserve">, </w:t>
      </w:r>
      <w:r w:rsidRPr="00BD3DC8">
        <w:rPr>
          <w:rStyle w:val="autor"/>
          <w:rFonts w:ascii="Arial" w:hAnsi="Arial" w:cs="Arial"/>
          <w:sz w:val="18"/>
          <w:szCs w:val="18"/>
          <w:lang w:val="en-US"/>
        </w:rPr>
        <w:t>W Chen</w:t>
      </w:r>
      <w:r w:rsidRPr="00BD3DC8">
        <w:rPr>
          <w:rStyle w:val="codigoinstituciones"/>
          <w:rFonts w:ascii="Arial" w:hAnsi="Arial" w:cs="Arial"/>
          <w:sz w:val="18"/>
          <w:szCs w:val="18"/>
          <w:lang w:val="en-US"/>
        </w:rPr>
        <w:t>23</w:t>
      </w:r>
      <w:r w:rsidRPr="00BD3DC8">
        <w:rPr>
          <w:rFonts w:ascii="Arial" w:hAnsi="Arial" w:cs="Arial"/>
          <w:sz w:val="18"/>
          <w:szCs w:val="18"/>
          <w:lang w:val="en-US"/>
        </w:rPr>
        <w:t xml:space="preserve">, </w:t>
      </w:r>
      <w:r w:rsidRPr="00BD3DC8">
        <w:rPr>
          <w:rStyle w:val="autor"/>
          <w:rFonts w:ascii="Arial" w:hAnsi="Arial" w:cs="Arial"/>
          <w:sz w:val="18"/>
          <w:szCs w:val="18"/>
          <w:lang w:val="en-US"/>
        </w:rPr>
        <w:t>A Emvalee</w:t>
      </w:r>
      <w:r w:rsidRPr="00BD3DC8">
        <w:rPr>
          <w:rStyle w:val="codigoinstituciones"/>
          <w:rFonts w:ascii="Arial" w:hAnsi="Arial" w:cs="Arial"/>
          <w:sz w:val="18"/>
          <w:szCs w:val="18"/>
          <w:lang w:val="en-US"/>
        </w:rPr>
        <w:t>24</w:t>
      </w:r>
      <w:r w:rsidRPr="00BD3DC8">
        <w:rPr>
          <w:rFonts w:ascii="Arial" w:hAnsi="Arial" w:cs="Arial"/>
          <w:sz w:val="18"/>
          <w:szCs w:val="18"/>
          <w:lang w:val="en-US"/>
        </w:rPr>
        <w:t xml:space="preserve">, </w:t>
      </w:r>
      <w:r w:rsidRPr="00BD3DC8">
        <w:rPr>
          <w:rStyle w:val="autor"/>
          <w:rFonts w:ascii="Arial" w:hAnsi="Arial" w:cs="Arial"/>
          <w:sz w:val="18"/>
          <w:szCs w:val="18"/>
          <w:lang w:val="en-US"/>
        </w:rPr>
        <w:t>H Houman</w:t>
      </w:r>
      <w:r w:rsidRPr="00BD3DC8">
        <w:rPr>
          <w:rStyle w:val="codigoinstituciones"/>
          <w:rFonts w:ascii="Arial" w:hAnsi="Arial" w:cs="Arial"/>
          <w:sz w:val="18"/>
          <w:szCs w:val="18"/>
          <w:lang w:val="en-US"/>
        </w:rPr>
        <w:t>25</w:t>
      </w:r>
      <w:r w:rsidRPr="00BD3DC8">
        <w:rPr>
          <w:rFonts w:ascii="Arial" w:hAnsi="Arial" w:cs="Arial"/>
          <w:sz w:val="18"/>
          <w:szCs w:val="18"/>
          <w:lang w:val="en-US"/>
        </w:rPr>
        <w:t xml:space="preserve">, </w:t>
      </w:r>
      <w:r w:rsidRPr="00BD3DC8">
        <w:rPr>
          <w:rStyle w:val="autor"/>
          <w:rFonts w:ascii="Arial" w:hAnsi="Arial" w:cs="Arial"/>
          <w:sz w:val="18"/>
          <w:szCs w:val="18"/>
          <w:lang w:val="en-US"/>
        </w:rPr>
        <w:t>I Ben Ghorbel</w:t>
      </w:r>
      <w:r w:rsidRPr="00BD3DC8">
        <w:rPr>
          <w:rStyle w:val="codigoinstituciones"/>
          <w:rFonts w:ascii="Arial" w:hAnsi="Arial" w:cs="Arial"/>
          <w:sz w:val="18"/>
          <w:szCs w:val="18"/>
          <w:lang w:val="en-US"/>
        </w:rPr>
        <w:t>25</w:t>
      </w:r>
      <w:r w:rsidRPr="00BD3DC8">
        <w:rPr>
          <w:rFonts w:ascii="Arial" w:hAnsi="Arial" w:cs="Arial"/>
          <w:sz w:val="18"/>
          <w:szCs w:val="18"/>
          <w:lang w:val="en-US"/>
        </w:rPr>
        <w:t xml:space="preserve">, </w:t>
      </w:r>
      <w:r w:rsidRPr="00BD3DC8">
        <w:rPr>
          <w:rStyle w:val="autor"/>
          <w:rFonts w:ascii="Arial" w:hAnsi="Arial" w:cs="Arial"/>
          <w:sz w:val="18"/>
          <w:szCs w:val="18"/>
          <w:lang w:val="en-US"/>
        </w:rPr>
        <w:t>M Sliti-Khanfir</w:t>
      </w:r>
      <w:r w:rsidRPr="00BD3DC8">
        <w:rPr>
          <w:rStyle w:val="codigoinstituciones"/>
          <w:rFonts w:ascii="Arial" w:hAnsi="Arial" w:cs="Arial"/>
          <w:sz w:val="18"/>
          <w:szCs w:val="18"/>
          <w:lang w:val="en-US"/>
        </w:rPr>
        <w:t>25</w:t>
      </w:r>
      <w:r w:rsidRPr="00BD3DC8">
        <w:rPr>
          <w:rFonts w:ascii="Arial" w:hAnsi="Arial" w:cs="Arial"/>
          <w:sz w:val="18"/>
          <w:szCs w:val="18"/>
          <w:lang w:val="en-US"/>
        </w:rPr>
        <w:t xml:space="preserve">, </w:t>
      </w:r>
      <w:r w:rsidRPr="00BD3DC8">
        <w:rPr>
          <w:rStyle w:val="autor"/>
          <w:rFonts w:ascii="Arial" w:hAnsi="Arial" w:cs="Arial"/>
          <w:sz w:val="18"/>
          <w:szCs w:val="18"/>
          <w:lang w:val="en-US"/>
        </w:rPr>
        <w:t>A Boyvat</w:t>
      </w:r>
      <w:r w:rsidRPr="00BD3DC8">
        <w:rPr>
          <w:rStyle w:val="codigoinstituciones"/>
          <w:rFonts w:ascii="Arial" w:hAnsi="Arial" w:cs="Arial"/>
          <w:sz w:val="18"/>
          <w:szCs w:val="18"/>
          <w:lang w:val="en-US"/>
        </w:rPr>
        <w:t>26</w:t>
      </w:r>
      <w:r w:rsidRPr="00BD3DC8">
        <w:rPr>
          <w:rFonts w:ascii="Arial" w:hAnsi="Arial" w:cs="Arial"/>
          <w:sz w:val="18"/>
          <w:szCs w:val="18"/>
          <w:lang w:val="en-US"/>
        </w:rPr>
        <w:t xml:space="preserve">, </w:t>
      </w:r>
      <w:r w:rsidRPr="00BD3DC8">
        <w:rPr>
          <w:rStyle w:val="autor"/>
          <w:rFonts w:ascii="Arial" w:hAnsi="Arial" w:cs="Arial"/>
          <w:sz w:val="18"/>
          <w:szCs w:val="18"/>
          <w:lang w:val="en-US"/>
        </w:rPr>
        <w:t>K Calamia</w:t>
      </w:r>
      <w:r w:rsidRPr="00BD3DC8">
        <w:rPr>
          <w:rStyle w:val="codigoinstituciones"/>
          <w:rFonts w:ascii="Arial" w:hAnsi="Arial" w:cs="Arial"/>
          <w:sz w:val="18"/>
          <w:szCs w:val="18"/>
          <w:lang w:val="en-US"/>
        </w:rPr>
        <w:t>27</w:t>
      </w:r>
      <w:r w:rsidRPr="00BD3DC8">
        <w:rPr>
          <w:rFonts w:ascii="Arial" w:hAnsi="Arial" w:cs="Arial"/>
          <w:sz w:val="18"/>
          <w:szCs w:val="18"/>
          <w:lang w:val="en-US"/>
        </w:rPr>
        <w:t xml:space="preserve"> </w:t>
      </w:r>
    </w:p>
    <w:p w14:paraId="6E793687"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International Team for the Revision of the International Criteria for Behçet’s Disease (ITR-ICBD): Austria, 2 Azerbaijan, 3 China, 4 Egypt, 5 France, 6 Germany, 7 Greece, 8 India, 9 Iran, 10 Iraq, 11 Israel, 12 Italy, 13 Japan, 14 Jordan, 15 Libya, 16 Morocco, 17 Pakistan, 18 Portugal, 19 Russia, 20 Saudi Arabia , 21 Singapore , 22 Spain, 23 Taiwan, 24 Thailand, 25 Tunisia, 26 Turkey, 27 USA </w:t>
      </w:r>
    </w:p>
    <w:p w14:paraId="3B2DC1DE" w14:textId="77777777" w:rsidR="00163341" w:rsidRPr="00BD3DC8" w:rsidRDefault="00163341" w:rsidP="00163341">
      <w:pPr>
        <w:rPr>
          <w:rFonts w:ascii="Arial" w:hAnsi="Arial" w:cs="Arial"/>
          <w:sz w:val="18"/>
          <w:szCs w:val="18"/>
          <w:lang w:val="en-US"/>
        </w:rPr>
      </w:pPr>
    </w:p>
    <w:p w14:paraId="65733FFB"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Purpose</w:t>
      </w:r>
      <w:r w:rsidRPr="00BD3DC8">
        <w:rPr>
          <w:rFonts w:ascii="Arial" w:hAnsi="Arial" w:cs="Arial"/>
          <w:sz w:val="18"/>
          <w:szCs w:val="18"/>
          <w:lang w:val="en-US"/>
        </w:rPr>
        <w:t xml:space="preserve">: To revise the ICBD because of its low sensitivity [82.4%, confidence interval (CI) 1.5%] and accuracy (86.7%, CI 1.1%). </w:t>
      </w:r>
      <w:r w:rsidRPr="00BD3DC8">
        <w:rPr>
          <w:rFonts w:ascii="Arial" w:hAnsi="Arial" w:cs="Arial"/>
          <w:b/>
          <w:bCs/>
          <w:sz w:val="18"/>
          <w:szCs w:val="18"/>
          <w:lang w:val="en-US"/>
        </w:rPr>
        <w:t>Patients and Methods</w:t>
      </w:r>
      <w:r w:rsidRPr="00BD3DC8">
        <w:rPr>
          <w:rFonts w:ascii="Arial" w:hAnsi="Arial" w:cs="Arial"/>
          <w:sz w:val="18"/>
          <w:szCs w:val="18"/>
          <w:lang w:val="en-US"/>
        </w:rPr>
        <w:t xml:space="preserve">: ITR-ICBD was created in 2004 to evaluate the ICBD; 27 countries participated to the study. Every consecutive patient was included in each country. Diagnosis of Behçet’s Disease (BD) was clinical. Controls were selected as consecutive patients having at least one major sign of BD. The total number of submitted patients was 3719 (2556 BD patients and 1163 controls). The new criteria are presented in two formats. For the traditional format sensitivity, specificity, and accuracy of each sign were calculated. The most accurate signs were genital aphthosis (82.1%), oral aphthosis (78.2%), skin lesions (76.4%), pseudofolliculitis (65.5%), positive pathergy test (62.7%) and ocular lesions (60.4%). Patients were divided into two series, the training data and the validation data. The criteria were constructed on the training data and tested against the validation data. For the classification tree, DTREG 3.5 software by P.H. Sherrod was used. </w:t>
      </w:r>
      <w:r w:rsidRPr="00BD3DC8">
        <w:rPr>
          <w:rFonts w:ascii="Arial" w:hAnsi="Arial" w:cs="Arial"/>
          <w:b/>
          <w:bCs/>
          <w:sz w:val="18"/>
          <w:szCs w:val="18"/>
          <w:lang w:val="en-US"/>
        </w:rPr>
        <w:t>Results</w:t>
      </w:r>
      <w:r w:rsidRPr="00BD3DC8">
        <w:rPr>
          <w:rFonts w:ascii="Arial" w:hAnsi="Arial" w:cs="Arial"/>
          <w:sz w:val="18"/>
          <w:szCs w:val="18"/>
          <w:lang w:val="en-US"/>
        </w:rPr>
        <w:t>: For the traditional format [Oral aphthosis, Skin manifestations, vascular lesions (arterial and venous thrombosis, aneurysm), and postive pathergy test, one point each; Genital aphthosis and ocular lesions 2 points each; BD=3 or more points), the overall result (all patients together) showed sensitivity of 96.1% (CI 0.8%), specificity 88.7% (CI 1.8%), and accuracy 93.8% (CI 0.8%). For the Classification Tree format the data are presented in several trees (computer-generated by DTREG software). Among the trees drawn, 3 had the highest accuracy (</w:t>
      </w:r>
      <w:r w:rsidRPr="00BD3DC8">
        <w:rPr>
          <w:rFonts w:ascii="Arial" w:hAnsi="Arial" w:cs="Arial"/>
          <w:i/>
          <w:iCs/>
          <w:sz w:val="18"/>
          <w:szCs w:val="18"/>
          <w:lang w:val="en-US"/>
        </w:rPr>
        <w:t>Fig. 1</w:t>
      </w:r>
      <w:r w:rsidRPr="00BD3DC8">
        <w:rPr>
          <w:rFonts w:ascii="Arial" w:hAnsi="Arial" w:cs="Arial"/>
          <w:sz w:val="18"/>
          <w:szCs w:val="18"/>
          <w:lang w:val="en-US"/>
        </w:rPr>
        <w:t xml:space="preserve">). There was no statistically significant difference between their sensitivity (95.2%), specificity (91.1%) and accuracy (93.8%). Therefore, any of the 3 trees can be used for classification or diagnosis of BD. </w:t>
      </w:r>
      <w:r w:rsidRPr="00BD3DC8">
        <w:rPr>
          <w:rFonts w:ascii="Arial" w:hAnsi="Arial" w:cs="Arial"/>
          <w:b/>
          <w:bCs/>
          <w:sz w:val="18"/>
          <w:szCs w:val="18"/>
          <w:lang w:val="en-US"/>
        </w:rPr>
        <w:t>Conclusions</w:t>
      </w:r>
      <w:r w:rsidRPr="00BD3DC8">
        <w:rPr>
          <w:rFonts w:ascii="Arial" w:hAnsi="Arial" w:cs="Arial"/>
          <w:sz w:val="18"/>
          <w:szCs w:val="18"/>
          <w:lang w:val="en-US"/>
        </w:rPr>
        <w:t>: Both the traditional format and the classification tree format of the ICBD have the same accuracy with no statistically significant difference between them. The classification tree format is advantageous due to being better optimized (less sensitivity, but better specificity) and more practical to use.</w:t>
      </w:r>
    </w:p>
    <w:p w14:paraId="116A7453" w14:textId="77777777" w:rsidR="00163341" w:rsidRPr="00BD3DC8" w:rsidRDefault="00163341" w:rsidP="00163341">
      <w:pPr>
        <w:jc w:val="both"/>
        <w:rPr>
          <w:rFonts w:ascii="Arial" w:hAnsi="Arial" w:cs="Arial"/>
          <w:sz w:val="18"/>
          <w:szCs w:val="18"/>
          <w:lang w:val="en-US"/>
        </w:rPr>
      </w:pPr>
      <w:r w:rsidRPr="00BD3DC8">
        <w:rPr>
          <w:rFonts w:ascii="Arial" w:hAnsi="Arial" w:cs="Arial"/>
          <w:i/>
          <w:iCs/>
          <w:sz w:val="18"/>
          <w:szCs w:val="18"/>
          <w:lang w:val="en-US"/>
        </w:rPr>
        <w:t>Fig. 1. Classification trees of the ITR-ICBD</w:t>
      </w:r>
    </w:p>
    <w:p w14:paraId="3BFD5C75" w14:textId="77777777" w:rsidR="00163341" w:rsidRPr="00BD3DC8" w:rsidRDefault="00163341" w:rsidP="00163341">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"Q:\\Webs\\eQip\\eqip_derma_beta\\wwwcontent\\imagenes_abstracts\\1308.jpg" \* MERGEFORMATINET </w:instrText>
      </w:r>
      <w:r w:rsidRPr="00BD3DC8">
        <w:rPr>
          <w:rFonts w:ascii="Arial" w:hAnsi="Arial" w:cs="Arial"/>
          <w:sz w:val="18"/>
          <w:szCs w:val="18"/>
        </w:rPr>
        <w:fldChar w:fldCharType="separate"/>
      </w:r>
      <w:r w:rsidRPr="00BD3DC8">
        <w:rPr>
          <w:rFonts w:ascii="Arial" w:hAnsi="Arial" w:cs="Arial"/>
          <w:sz w:val="18"/>
          <w:szCs w:val="18"/>
        </w:rPr>
        <w:pict w14:anchorId="24430BBA">
          <v:shape id="_x0000_i1058" type="#_x0000_t75" alt="" style="width:361.5pt;height:89.25pt">
            <v:imagedata r:id="rId67" r:href="rId68"/>
          </v:shape>
        </w:pict>
      </w:r>
      <w:r w:rsidRPr="00BD3DC8">
        <w:rPr>
          <w:rFonts w:ascii="Arial" w:hAnsi="Arial" w:cs="Arial"/>
          <w:sz w:val="18"/>
          <w:szCs w:val="18"/>
        </w:rPr>
        <w:fldChar w:fldCharType="end"/>
      </w:r>
    </w:p>
    <w:p w14:paraId="01D0D936"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2618 </w:t>
      </w:r>
    </w:p>
    <w:p w14:paraId="4429A4E3"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APOPTOTIC PATHWAYS IN THE LESIONAL AND HEALTHY SUNPROTECTED SKIN OF PATIENTS WITH DERMATOMYOSITIS </w:t>
      </w:r>
    </w:p>
    <w:p w14:paraId="0CA7821F"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 Caproni</w:t>
      </w:r>
      <w:r w:rsidRPr="00BD3DC8">
        <w:rPr>
          <w:rFonts w:ascii="Arial" w:hAnsi="Arial" w:cs="Arial"/>
          <w:sz w:val="18"/>
          <w:szCs w:val="18"/>
        </w:rPr>
        <w:t xml:space="preserve">, </w:t>
      </w:r>
      <w:r w:rsidRPr="00BD3DC8">
        <w:rPr>
          <w:rStyle w:val="autor"/>
          <w:rFonts w:ascii="Arial" w:hAnsi="Arial" w:cs="Arial"/>
          <w:sz w:val="18"/>
          <w:szCs w:val="18"/>
        </w:rPr>
        <w:t>D Torchia</w:t>
      </w:r>
      <w:r w:rsidRPr="00BD3DC8">
        <w:rPr>
          <w:rFonts w:ascii="Arial" w:hAnsi="Arial" w:cs="Arial"/>
          <w:sz w:val="18"/>
          <w:szCs w:val="18"/>
        </w:rPr>
        <w:t xml:space="preserve">, </w:t>
      </w:r>
      <w:r w:rsidRPr="00BD3DC8">
        <w:rPr>
          <w:rStyle w:val="autor"/>
          <w:rFonts w:ascii="Arial" w:hAnsi="Arial" w:cs="Arial"/>
          <w:sz w:val="18"/>
          <w:szCs w:val="18"/>
        </w:rPr>
        <w:t>E Antiga</w:t>
      </w:r>
      <w:r w:rsidRPr="00BD3DC8">
        <w:rPr>
          <w:rFonts w:ascii="Arial" w:hAnsi="Arial" w:cs="Arial"/>
          <w:sz w:val="18"/>
          <w:szCs w:val="18"/>
        </w:rPr>
        <w:t xml:space="preserve">, </w:t>
      </w:r>
      <w:r w:rsidRPr="00BD3DC8">
        <w:rPr>
          <w:rStyle w:val="autor"/>
          <w:rFonts w:ascii="Arial" w:hAnsi="Arial" w:cs="Arial"/>
          <w:sz w:val="18"/>
          <w:szCs w:val="18"/>
        </w:rPr>
        <w:t>B Giomi</w:t>
      </w:r>
      <w:r w:rsidRPr="00BD3DC8">
        <w:rPr>
          <w:rFonts w:ascii="Arial" w:hAnsi="Arial" w:cs="Arial"/>
          <w:sz w:val="18"/>
          <w:szCs w:val="18"/>
        </w:rPr>
        <w:t xml:space="preserve">, </w:t>
      </w:r>
      <w:r w:rsidRPr="00BD3DC8">
        <w:rPr>
          <w:rStyle w:val="autor"/>
          <w:rFonts w:ascii="Arial" w:hAnsi="Arial" w:cs="Arial"/>
          <w:sz w:val="18"/>
          <w:szCs w:val="18"/>
        </w:rPr>
        <w:t>W Volpi</w:t>
      </w:r>
      <w:r w:rsidRPr="00BD3DC8">
        <w:rPr>
          <w:rFonts w:ascii="Arial" w:hAnsi="Arial" w:cs="Arial"/>
          <w:sz w:val="18"/>
          <w:szCs w:val="18"/>
        </w:rPr>
        <w:t xml:space="preserve">, </w:t>
      </w:r>
      <w:r w:rsidRPr="00BD3DC8">
        <w:rPr>
          <w:rStyle w:val="autor"/>
          <w:rFonts w:ascii="Arial" w:hAnsi="Arial" w:cs="Arial"/>
          <w:sz w:val="18"/>
          <w:szCs w:val="18"/>
        </w:rPr>
        <w:t>E Barletta</w:t>
      </w:r>
      <w:r w:rsidRPr="00BD3DC8">
        <w:rPr>
          <w:rFonts w:ascii="Arial" w:hAnsi="Arial" w:cs="Arial"/>
          <w:sz w:val="18"/>
          <w:szCs w:val="18"/>
        </w:rPr>
        <w:t xml:space="preserve">, </w:t>
      </w:r>
      <w:r w:rsidRPr="00BD3DC8">
        <w:rPr>
          <w:rStyle w:val="autor"/>
          <w:rFonts w:ascii="Arial" w:hAnsi="Arial" w:cs="Arial"/>
          <w:sz w:val="18"/>
          <w:szCs w:val="18"/>
        </w:rPr>
        <w:t>P Fabbri</w:t>
      </w:r>
      <w:r w:rsidRPr="00BD3DC8">
        <w:rPr>
          <w:rFonts w:ascii="Arial" w:hAnsi="Arial" w:cs="Arial"/>
          <w:sz w:val="18"/>
          <w:szCs w:val="18"/>
        </w:rPr>
        <w:t xml:space="preserve"> </w:t>
      </w:r>
    </w:p>
    <w:p w14:paraId="113787BA"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University of Florence </w:t>
      </w:r>
    </w:p>
    <w:p w14:paraId="1A5EA158" w14:textId="77777777" w:rsidR="00163341" w:rsidRPr="00BD3DC8" w:rsidRDefault="00163341" w:rsidP="00163341">
      <w:pPr>
        <w:rPr>
          <w:rFonts w:ascii="Arial" w:hAnsi="Arial" w:cs="Arial"/>
          <w:sz w:val="18"/>
          <w:szCs w:val="18"/>
          <w:lang w:val="en-US"/>
        </w:rPr>
      </w:pPr>
    </w:p>
    <w:p w14:paraId="3B607E5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 Objectives: To further investigate whether apoptotic pathways are present in the skin of dermatomyositis (DM) patients.</w:t>
      </w:r>
    </w:p>
    <w:p w14:paraId="7FDBB37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Methods: Six DM patients were studied. Specimens from skin lesions and healthy sunprotected skin were stained immunohistochemically with antihuman Bax, Bcl-2, Fas, Fas ligand (FasL) and activated caspase 3. Skin specimens from subacute cutaneous lupus erythematosus and discoid lupus erythematosus patients, as well as from healthy volunteers, served as controls.</w:t>
      </w:r>
    </w:p>
    <w:p w14:paraId="2A817AC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Bax was expressed in the lesional and healthy sunprotected DM specimens, while the expression of Bcl-2 was weaker. Fas- and FasL-expressing cells were present strongly in DM lesions and focally in sunprotected skin. Immunostaining for activated caspase 3 was intense in DM lesions, being also positive in sunprotected skin. Such tissular patterns were similar in lupus controls, while very few apoptotic cells were detected in healthy controls.</w:t>
      </w:r>
    </w:p>
    <w:p w14:paraId="444F2EB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We showed here that programmed cell death is dysregulated in the lesional skin of DM patients, via either the mitochondrial or the death receptor pathway. The presence of significant amounts of apoptotic cells also in healthy sunprotected skin allows to hypothesize that in DM a pro-apoptotic imbalance is present even in the absence of lesional immunoflogosis and environmental triggering factors, such as the ultraviolet light. </w:t>
      </w:r>
    </w:p>
    <w:p w14:paraId="2CC09600"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2619 </w:t>
      </w:r>
    </w:p>
    <w:p w14:paraId="73473E36"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ULTRASOUND ELASTOGRAPHY STUDY OF THE DERMIS STRUCTURE AND ITS ELASTIC PROPERTIES IN MARFAN SYNDROME </w:t>
      </w:r>
    </w:p>
    <w:p w14:paraId="0F2A910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G Josse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Gahagnon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Edouard</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F Ossant</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Theunis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JM Lagarde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AM Schmitt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6F09C913" w14:textId="77777777" w:rsidR="00163341" w:rsidRPr="009B2696" w:rsidRDefault="00163341" w:rsidP="00163341">
      <w:pPr>
        <w:rPr>
          <w:rFonts w:ascii="Arial" w:hAnsi="Arial" w:cs="Arial"/>
          <w:sz w:val="18"/>
          <w:szCs w:val="18"/>
          <w:lang w:val="fr-FR"/>
        </w:rPr>
      </w:pPr>
      <w:r w:rsidRPr="009B2696">
        <w:rPr>
          <w:rFonts w:ascii="Arial" w:hAnsi="Arial" w:cs="Arial"/>
          <w:sz w:val="18"/>
          <w:szCs w:val="18"/>
          <w:lang w:val="fr-FR"/>
        </w:rPr>
        <w:t xml:space="preserve">1 Pierre Fabre Research Institute Toulouse France, 2 LUSSI, CNRS FRE 2448, Tours France, 3 </w:t>
      </w:r>
      <w:smartTag w:uri="urn:schemas-microsoft-com:office:smarttags" w:element="PersonName">
        <w:smartTagPr>
          <w:attr w:name="ProductID" w:val="CHU Toulouse France"/>
        </w:smartTagPr>
        <w:r w:rsidRPr="009B2696">
          <w:rPr>
            <w:rFonts w:ascii="Arial" w:hAnsi="Arial" w:cs="Arial"/>
            <w:sz w:val="18"/>
            <w:szCs w:val="18"/>
            <w:lang w:val="fr-FR"/>
          </w:rPr>
          <w:t>CHU Toulouse France</w:t>
        </w:r>
      </w:smartTag>
      <w:r w:rsidRPr="009B2696">
        <w:rPr>
          <w:rFonts w:ascii="Arial" w:hAnsi="Arial" w:cs="Arial"/>
          <w:sz w:val="18"/>
          <w:szCs w:val="18"/>
          <w:lang w:val="fr-FR"/>
        </w:rPr>
        <w:t xml:space="preserve"> </w:t>
      </w:r>
    </w:p>
    <w:p w14:paraId="6573C574" w14:textId="77777777" w:rsidR="00163341" w:rsidRPr="009B2696" w:rsidRDefault="00163341" w:rsidP="00163341">
      <w:pPr>
        <w:rPr>
          <w:rFonts w:ascii="Arial" w:hAnsi="Arial" w:cs="Arial"/>
          <w:sz w:val="18"/>
          <w:szCs w:val="18"/>
          <w:lang w:val="fr-FR"/>
        </w:rPr>
      </w:pPr>
    </w:p>
    <w:p w14:paraId="256ACE2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Purpose</w:t>
      </w:r>
    </w:p>
    <w:p w14:paraId="0D7488C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Genetic Marfan syndrome, mutation of the fibrilin gene (FBN1), lead to aneurysm of the thoracic aorta, through modification of the mechanical properties of the conjunctive tissue. Marfan clinical inspection relies on numerous examinations (cardiac, ophthalmic, MRI..). The modification of skin properties is often qualitatively described. Moreover microstructure examination of biopsies is usually not very informative. The present study explores how skin mechanical properties for Marfan appear different from regular skin. At term the main objective is to test a correlation between the abnormalities in the elastic tissue and the life-threatening cardiovascular abnormalities</w:t>
      </w:r>
    </w:p>
    <w:p w14:paraId="4AB06B33" w14:textId="77777777" w:rsidR="00163341" w:rsidRPr="00BD3DC8" w:rsidRDefault="00163341" w:rsidP="00163341">
      <w:pPr>
        <w:jc w:val="both"/>
        <w:rPr>
          <w:rFonts w:ascii="Arial" w:hAnsi="Arial" w:cs="Arial"/>
          <w:sz w:val="18"/>
          <w:szCs w:val="18"/>
          <w:lang w:val="en-US"/>
        </w:rPr>
      </w:pPr>
    </w:p>
    <w:p w14:paraId="6D0D57B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Method</w:t>
      </w:r>
    </w:p>
    <w:p w14:paraId="33EC1A8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Skin mechanical properties are explored on the forearm through experiments conducted with a real time high frequency ultrasound scanner in combination with an Extensiometer device. The experimental setup and the deformation mechanism were first checked on inert material and then through in-vivo studies. The method, its precision and reproducibility are presented. </w:t>
      </w:r>
    </w:p>
    <w:p w14:paraId="03C23BF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focused study is relative to two groups of 15 children or teenagers, one with clear Marfan status and one with normal growth and without pathology that could induce changes in skin properties. </w:t>
      </w:r>
    </w:p>
    <w:p w14:paraId="4D82DF1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protocol was performed after acceptance by the ethic committee and written acceptance by the patients and their parents.</w:t>
      </w:r>
    </w:p>
    <w:p w14:paraId="30B5ABA8" w14:textId="77777777" w:rsidR="00163341" w:rsidRPr="00BD3DC8" w:rsidRDefault="00163341" w:rsidP="00163341">
      <w:pPr>
        <w:jc w:val="both"/>
        <w:rPr>
          <w:rFonts w:ascii="Arial" w:hAnsi="Arial" w:cs="Arial"/>
          <w:sz w:val="18"/>
          <w:szCs w:val="18"/>
          <w:lang w:val="en-US"/>
        </w:rPr>
      </w:pPr>
    </w:p>
    <w:p w14:paraId="448723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0F60123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This non invasive method enables a precise and reproducible observation of dermis structure and its deformation mechanism when submitted to a deformation. It enables identification of unexpected mechanical behaviors of the dermis. Comparison between ultrasound examination performed at 20MHz and 50MHz will also be discussed. The importance of considering the skin internal stress when performing mechanical analysis is pointed out by comparing tests performed at different arm angles, arm stretched or folded. Mechanical results are then examined in detail taking into account that children have different ages and that Marfan are very tall. </w:t>
      </w:r>
    </w:p>
    <w:p w14:paraId="73A771CA" w14:textId="77777777" w:rsidR="00163341" w:rsidRPr="00BD3DC8" w:rsidRDefault="00163341" w:rsidP="00163341">
      <w:pPr>
        <w:jc w:val="both"/>
        <w:rPr>
          <w:rFonts w:ascii="Arial" w:hAnsi="Arial" w:cs="Arial"/>
          <w:sz w:val="18"/>
          <w:szCs w:val="18"/>
          <w:lang w:val="en-US"/>
        </w:rPr>
      </w:pPr>
    </w:p>
    <w:p w14:paraId="79C539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w:t>
      </w:r>
    </w:p>
    <w:p w14:paraId="1E4980E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interest of elastograhy for a better understanding of dermis mechanical properties is demonstrated. Characterizing Marfan skin mechanical properties is innovative and this should give a useful tool for evaluating the severity of tissue modification by a relatively simple and economic method. </w:t>
      </w:r>
    </w:p>
    <w:p w14:paraId="04E382A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2620 </w:t>
      </w:r>
    </w:p>
    <w:p w14:paraId="2718EF6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GADOLINIUM-BASED CONTRAST EXPOSURE, NEPHROGENIC SYSTEMIC FIBROSIS AND GADOLINIUM DETECTION IN TISSUE </w:t>
      </w:r>
    </w:p>
    <w:p w14:paraId="02A42F7D"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BC Kelly</w:t>
      </w:r>
      <w:r w:rsidRPr="00BD3DC8">
        <w:rPr>
          <w:rFonts w:ascii="Arial" w:hAnsi="Arial" w:cs="Arial"/>
          <w:sz w:val="18"/>
          <w:szCs w:val="18"/>
          <w:lang w:val="en-US"/>
        </w:rPr>
        <w:t xml:space="preserve">, </w:t>
      </w:r>
      <w:r w:rsidRPr="00BD3DC8">
        <w:rPr>
          <w:rStyle w:val="autor"/>
          <w:rFonts w:ascii="Arial" w:hAnsi="Arial" w:cs="Arial"/>
          <w:sz w:val="18"/>
          <w:szCs w:val="18"/>
          <w:lang w:val="en-US"/>
        </w:rPr>
        <w:t>CD Wiginton</w:t>
      </w:r>
      <w:r w:rsidRPr="00BD3DC8">
        <w:rPr>
          <w:rFonts w:ascii="Arial" w:hAnsi="Arial" w:cs="Arial"/>
          <w:sz w:val="18"/>
          <w:szCs w:val="18"/>
          <w:lang w:val="en-US"/>
        </w:rPr>
        <w:t xml:space="preserve">, </w:t>
      </w:r>
      <w:r w:rsidRPr="00BD3DC8">
        <w:rPr>
          <w:rStyle w:val="autor"/>
          <w:rFonts w:ascii="Arial" w:hAnsi="Arial" w:cs="Arial"/>
          <w:sz w:val="18"/>
          <w:szCs w:val="18"/>
          <w:lang w:val="en-US"/>
        </w:rPr>
        <w:t>A Oto</w:t>
      </w:r>
      <w:r w:rsidRPr="00BD3DC8">
        <w:rPr>
          <w:rFonts w:ascii="Arial" w:hAnsi="Arial" w:cs="Arial"/>
          <w:sz w:val="18"/>
          <w:szCs w:val="18"/>
          <w:lang w:val="en-US"/>
        </w:rPr>
        <w:t xml:space="preserve">, </w:t>
      </w:r>
      <w:r w:rsidRPr="00BD3DC8">
        <w:rPr>
          <w:rStyle w:val="autor"/>
          <w:rFonts w:ascii="Arial" w:hAnsi="Arial" w:cs="Arial"/>
          <w:sz w:val="18"/>
          <w:szCs w:val="18"/>
          <w:lang w:val="en-US"/>
        </w:rPr>
        <w:t>PC Aristimuno</w:t>
      </w:r>
      <w:r w:rsidRPr="00BD3DC8">
        <w:rPr>
          <w:rFonts w:ascii="Arial" w:hAnsi="Arial" w:cs="Arial"/>
          <w:sz w:val="18"/>
          <w:szCs w:val="18"/>
          <w:lang w:val="en-US"/>
        </w:rPr>
        <w:t xml:space="preserve">, </w:t>
      </w:r>
      <w:r w:rsidRPr="00BD3DC8">
        <w:rPr>
          <w:rStyle w:val="autor"/>
          <w:rFonts w:ascii="Arial" w:hAnsi="Arial" w:cs="Arial"/>
          <w:sz w:val="18"/>
          <w:szCs w:val="18"/>
          <w:lang w:val="en-US"/>
        </w:rPr>
        <w:t>M Jesse</w:t>
      </w:r>
      <w:r w:rsidRPr="00BD3DC8">
        <w:rPr>
          <w:rFonts w:ascii="Arial" w:hAnsi="Arial" w:cs="Arial"/>
          <w:sz w:val="18"/>
          <w:szCs w:val="18"/>
          <w:lang w:val="en-US"/>
        </w:rPr>
        <w:t xml:space="preserve">, </w:t>
      </w:r>
      <w:r w:rsidRPr="00BD3DC8">
        <w:rPr>
          <w:rStyle w:val="autor"/>
          <w:rFonts w:ascii="Arial" w:hAnsi="Arial" w:cs="Arial"/>
          <w:sz w:val="18"/>
          <w:szCs w:val="18"/>
          <w:lang w:val="en-US"/>
        </w:rPr>
        <w:t>J Wen</w:t>
      </w:r>
      <w:r w:rsidRPr="00BD3DC8">
        <w:rPr>
          <w:rFonts w:ascii="Arial" w:hAnsi="Arial" w:cs="Arial"/>
          <w:sz w:val="18"/>
          <w:szCs w:val="18"/>
          <w:lang w:val="en-US"/>
        </w:rPr>
        <w:t xml:space="preserve"> </w:t>
      </w:r>
    </w:p>
    <w:p w14:paraId="6FBE7A51"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University of Texas Medical Branch </w:t>
      </w:r>
    </w:p>
    <w:p w14:paraId="79676033" w14:textId="77777777" w:rsidR="00163341" w:rsidRPr="00BD3DC8" w:rsidRDefault="00163341" w:rsidP="00163341">
      <w:pPr>
        <w:rPr>
          <w:rFonts w:ascii="Arial" w:hAnsi="Arial" w:cs="Arial"/>
          <w:sz w:val="18"/>
          <w:szCs w:val="18"/>
          <w:lang w:val="en-US"/>
        </w:rPr>
      </w:pPr>
    </w:p>
    <w:p w14:paraId="0DE26F2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Nephrogenic systemic fibrosis (NSF), also known as nephrogenic fibrosing dermopathy (NFD) is a sclerosing disorder found exclusively in patients with kidney disease. First described in 2000 by Cowper et al, there are now over 215 cases recognized in the NSF Registry. Recently, there have reports linking NSF/NFD with the use of gadolinium-based contrast agents. </w:t>
      </w:r>
    </w:p>
    <w:p w14:paraId="42CEF0ED" w14:textId="77777777" w:rsidR="00163341" w:rsidRPr="00BD3DC8" w:rsidRDefault="00163341" w:rsidP="00163341">
      <w:pPr>
        <w:jc w:val="both"/>
        <w:rPr>
          <w:rFonts w:ascii="Arial" w:hAnsi="Arial" w:cs="Arial"/>
          <w:sz w:val="18"/>
          <w:szCs w:val="18"/>
          <w:lang w:val="en-US"/>
        </w:rPr>
      </w:pPr>
    </w:p>
    <w:p w14:paraId="17FD920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For the last seven years, our university has used Omniscan (gadodiamide) almost exclusively. More than 500 patients have been treated within the UTMB dialysis clinics and inpatient dialysis units since 1997. We identified 7 cases of NSF/NFD from the dermatopathology database with the first case occurring in 2001. </w:t>
      </w:r>
    </w:p>
    <w:p w14:paraId="75D91ABE" w14:textId="77777777" w:rsidR="00163341" w:rsidRPr="00BD3DC8" w:rsidRDefault="00163341" w:rsidP="00163341">
      <w:pPr>
        <w:jc w:val="both"/>
        <w:rPr>
          <w:rFonts w:ascii="Arial" w:hAnsi="Arial" w:cs="Arial"/>
          <w:sz w:val="18"/>
          <w:szCs w:val="18"/>
          <w:lang w:val="en-US"/>
        </w:rPr>
      </w:pPr>
    </w:p>
    <w:p w14:paraId="24E3EE4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purpose of this investigation was to independently investigate within the confines of the patient population treated at our university whether a credible link between the gadodiamide and the development of NSF/NFD can be reproduced. Herein, we report 7 cases of NSF/NFD diagnosed clinically and histologically. A retrospective review of the patient's records was performed. All patients had received gadolinium-based contrast agents 2-12 weeks prior to the onset of symptoms. No other common factor, including medication, type of kidney disease, presence of acidosis, type of dialysis, volume of contrast received, etc., could be confirmed in all patients. </w:t>
      </w:r>
    </w:p>
    <w:p w14:paraId="5739BC70" w14:textId="77777777" w:rsidR="00163341" w:rsidRPr="00BD3DC8" w:rsidRDefault="00163341" w:rsidP="00163341">
      <w:pPr>
        <w:jc w:val="both"/>
        <w:rPr>
          <w:rFonts w:ascii="Arial" w:hAnsi="Arial" w:cs="Arial"/>
          <w:sz w:val="18"/>
          <w:szCs w:val="18"/>
          <w:lang w:val="en-US"/>
        </w:rPr>
      </w:pPr>
    </w:p>
    <w:p w14:paraId="5CFF04EE"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Using energy dispersive x-ray spectroscopy and scanning electron microscopy, gadolinium was detected in skin biopsy samples in 6 of 7 patients (8 of 11 specimens) directly from paraffin blocks. We also validate our technique with several controls of normal skin, skin from patients with Gd exposure (but no renal disease or NSF/NFD), and skin from patients with kidney disease (but no Gd exposure or NFD).</w:t>
      </w:r>
    </w:p>
    <w:p w14:paraId="3E6CFC0C" w14:textId="77777777" w:rsidR="00163341" w:rsidRPr="00BD3DC8" w:rsidRDefault="00163341" w:rsidP="00163341">
      <w:pPr>
        <w:jc w:val="both"/>
        <w:rPr>
          <w:rFonts w:ascii="Arial" w:hAnsi="Arial" w:cs="Arial"/>
          <w:sz w:val="18"/>
          <w:szCs w:val="18"/>
          <w:lang w:val="en-US"/>
        </w:rPr>
      </w:pPr>
    </w:p>
    <w:p w14:paraId="760E2D2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Although causality is not proven here, our data further supports the link between NSF/NFD and gadolinium exposure. </w:t>
      </w:r>
    </w:p>
    <w:p w14:paraId="18E808D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2621 </w:t>
      </w:r>
    </w:p>
    <w:p w14:paraId="18A8E752"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MUCOSAL ULCERATIONS IN HYPEREOSINOPHILIC SYNDROME </w:t>
      </w:r>
    </w:p>
    <w:p w14:paraId="22BEF0E2"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MA Ionescu</w:t>
      </w:r>
      <w:r w:rsidRPr="00BD3DC8">
        <w:rPr>
          <w:rFonts w:ascii="Arial" w:hAnsi="Arial" w:cs="Arial"/>
          <w:sz w:val="18"/>
          <w:szCs w:val="18"/>
          <w:lang w:val="en-US"/>
        </w:rPr>
        <w:t xml:space="preserve">, </w:t>
      </w:r>
      <w:r w:rsidRPr="00BD3DC8">
        <w:rPr>
          <w:rStyle w:val="autor"/>
          <w:rFonts w:ascii="Arial" w:hAnsi="Arial" w:cs="Arial"/>
          <w:sz w:val="18"/>
          <w:szCs w:val="18"/>
          <w:lang w:val="en-US"/>
        </w:rPr>
        <w:t>H Murata</w:t>
      </w:r>
      <w:r w:rsidRPr="00BD3DC8">
        <w:rPr>
          <w:rFonts w:ascii="Arial" w:hAnsi="Arial" w:cs="Arial"/>
          <w:sz w:val="18"/>
          <w:szCs w:val="18"/>
          <w:lang w:val="en-US"/>
        </w:rPr>
        <w:t xml:space="preserve">, </w:t>
      </w:r>
      <w:r w:rsidRPr="00BD3DC8">
        <w:rPr>
          <w:rStyle w:val="autor"/>
          <w:rFonts w:ascii="Arial" w:hAnsi="Arial" w:cs="Arial"/>
          <w:sz w:val="18"/>
          <w:szCs w:val="18"/>
          <w:lang w:val="en-US"/>
        </w:rPr>
        <w:t>A Janin</w:t>
      </w:r>
      <w:r w:rsidRPr="00BD3DC8">
        <w:rPr>
          <w:rFonts w:ascii="Arial" w:hAnsi="Arial" w:cs="Arial"/>
          <w:sz w:val="18"/>
          <w:szCs w:val="18"/>
          <w:lang w:val="en-US"/>
        </w:rPr>
        <w:t xml:space="preserve"> </w:t>
      </w:r>
    </w:p>
    <w:p w14:paraId="122BDB81"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INSERM U. 728, Saint-Louis Hospital, Paris, France </w:t>
      </w:r>
    </w:p>
    <w:p w14:paraId="3790AFB1" w14:textId="77777777" w:rsidR="00163341" w:rsidRPr="00BD3DC8" w:rsidRDefault="00163341" w:rsidP="00163341">
      <w:pPr>
        <w:rPr>
          <w:rFonts w:ascii="Arial" w:hAnsi="Arial" w:cs="Arial"/>
          <w:sz w:val="18"/>
          <w:szCs w:val="18"/>
          <w:lang w:val="en-US"/>
        </w:rPr>
      </w:pPr>
    </w:p>
    <w:p w14:paraId="44B0EC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Background: hypereosinophilic syndrome (HES) is defined by persistent (over 6 months) blood eosinophilia (&gt;1500/</w:t>
      </w:r>
      <w:r w:rsidRPr="00BD3DC8">
        <w:rPr>
          <w:rFonts w:ascii="Arial" w:hAnsi="Arial" w:cs="Arial"/>
          <w:sz w:val="18"/>
          <w:szCs w:val="18"/>
        </w:rPr>
        <w:t>μ</w:t>
      </w:r>
      <w:r w:rsidRPr="00BD3DC8">
        <w:rPr>
          <w:rFonts w:ascii="Arial" w:hAnsi="Arial" w:cs="Arial"/>
          <w:sz w:val="18"/>
          <w:szCs w:val="18"/>
          <w:lang w:val="en-US"/>
        </w:rPr>
        <w:t xml:space="preserve">L), exclusion of reactive eosinophilia (parasites, allergies, neoplasia) and evidence of end-organ damage related to hypereosinophilia. HES can have as presenting feature mucosal ulcerations. </w:t>
      </w:r>
    </w:p>
    <w:p w14:paraId="526409A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Purpose: to assess ulcerations' pathological features in HES patients. </w:t>
      </w:r>
    </w:p>
    <w:p w14:paraId="62D2FA3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biopsy specimens of mucosal lesions were obtained from 2 patients with oral and genital ulcerations within the diagnosis of HES. Tissue sections were immunohistochemically labeled with anti-major basic protein (MBP), anti-eosinophil-derived neurotoxin (EDN), and anti-eosinophil peroxidase (EPO) antibodies. Same specimens were also analyzed by electron microscope (EM) examination. </w:t>
      </w:r>
    </w:p>
    <w:p w14:paraId="52D548A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ulcerated mucosa showed eosinophil spongiosis within which extracellular deposits of MBP, EDN and EPO were found. Ultrastructure showed that membranes of eosinophils were disrupted. </w:t>
      </w:r>
    </w:p>
    <w:p w14:paraId="5B50E52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in these HES patients, early mucosal ulcerations were the consequence of eosinophilic activation and eosinophilic cationic protein release. </w:t>
      </w:r>
    </w:p>
    <w:p w14:paraId="497371F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Comments: A better understanding of eosinophil biology has led to a new clinical classification of HES. The lymphocytic form is characterized by T-lymphocyte clonality, IL-5 production and a possible progression to T-cell lymphoma. Oral lesions are more frequently associated with the myeloproliferative form of HES (M-HES), characterized by an increased risk of developing myeloid malignancies and good response to anti-tyrosine-kinase therapy (imatinib mesylate). Previous reported cases show that in M-HES patients, death occurs within 11 months to 5 years after the diagnosis of oral ulcerations. Eosinophilic activation signs in mucosal ulcerations can be considered as an early marker of poor prognosis in M-HES. </w:t>
      </w:r>
    </w:p>
    <w:p w14:paraId="6CE6F88C"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2622 </w:t>
      </w:r>
    </w:p>
    <w:p w14:paraId="73DA166E"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DERMATOMYOSITIS IN OUR DEPARTMENT OF DERMATOLOGY. A 15-YEAR REVIEW. </w:t>
      </w:r>
    </w:p>
    <w:p w14:paraId="109B78AB"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ML Hassan</w:t>
      </w:r>
      <w:r w:rsidRPr="00BD3DC8">
        <w:rPr>
          <w:rFonts w:ascii="Arial" w:hAnsi="Arial" w:cs="Arial"/>
          <w:sz w:val="18"/>
          <w:szCs w:val="18"/>
          <w:lang w:val="en-US"/>
        </w:rPr>
        <w:t xml:space="preserve">, </w:t>
      </w:r>
      <w:r w:rsidRPr="00BD3DC8">
        <w:rPr>
          <w:rStyle w:val="autor"/>
          <w:rFonts w:ascii="Arial" w:hAnsi="Arial" w:cs="Arial"/>
          <w:sz w:val="18"/>
          <w:szCs w:val="18"/>
          <w:lang w:val="en-US"/>
        </w:rPr>
        <w:t>A Capecce</w:t>
      </w:r>
      <w:r w:rsidRPr="00BD3DC8">
        <w:rPr>
          <w:rFonts w:ascii="Arial" w:hAnsi="Arial" w:cs="Arial"/>
          <w:sz w:val="18"/>
          <w:szCs w:val="18"/>
          <w:lang w:val="en-US"/>
        </w:rPr>
        <w:t xml:space="preserve">, </w:t>
      </w:r>
      <w:r w:rsidRPr="00BD3DC8">
        <w:rPr>
          <w:rStyle w:val="autor"/>
          <w:rFonts w:ascii="Arial" w:hAnsi="Arial" w:cs="Arial"/>
          <w:sz w:val="18"/>
          <w:szCs w:val="18"/>
          <w:lang w:val="en-US"/>
        </w:rPr>
        <w:t>A Capecce</w:t>
      </w:r>
      <w:r w:rsidRPr="00BD3DC8">
        <w:rPr>
          <w:rFonts w:ascii="Arial" w:hAnsi="Arial" w:cs="Arial"/>
          <w:sz w:val="18"/>
          <w:szCs w:val="18"/>
          <w:lang w:val="en-US"/>
        </w:rPr>
        <w:t xml:space="preserve">, </w:t>
      </w:r>
      <w:r w:rsidRPr="00BD3DC8">
        <w:rPr>
          <w:rStyle w:val="autor"/>
          <w:rFonts w:ascii="Arial" w:hAnsi="Arial" w:cs="Arial"/>
          <w:sz w:val="18"/>
          <w:szCs w:val="18"/>
          <w:lang w:val="en-US"/>
        </w:rPr>
        <w:t>ME Melloni</w:t>
      </w:r>
      <w:r w:rsidRPr="00BD3DC8">
        <w:rPr>
          <w:rFonts w:ascii="Arial" w:hAnsi="Arial" w:cs="Arial"/>
          <w:sz w:val="18"/>
          <w:szCs w:val="18"/>
          <w:lang w:val="en-US"/>
        </w:rPr>
        <w:t xml:space="preserve">, </w:t>
      </w:r>
      <w:r w:rsidRPr="00BD3DC8">
        <w:rPr>
          <w:rStyle w:val="autor"/>
          <w:rFonts w:ascii="Arial" w:hAnsi="Arial" w:cs="Arial"/>
          <w:sz w:val="18"/>
          <w:szCs w:val="18"/>
          <w:lang w:val="en-US"/>
        </w:rPr>
        <w:t>H Staiger</w:t>
      </w:r>
      <w:r w:rsidRPr="00BD3DC8">
        <w:rPr>
          <w:rFonts w:ascii="Arial" w:hAnsi="Arial" w:cs="Arial"/>
          <w:sz w:val="18"/>
          <w:szCs w:val="18"/>
          <w:lang w:val="en-US"/>
        </w:rPr>
        <w:t xml:space="preserve">, </w:t>
      </w:r>
      <w:r w:rsidRPr="00BD3DC8">
        <w:rPr>
          <w:rStyle w:val="autor"/>
          <w:rFonts w:ascii="Arial" w:hAnsi="Arial" w:cs="Arial"/>
          <w:sz w:val="18"/>
          <w:szCs w:val="18"/>
          <w:lang w:val="en-US"/>
        </w:rPr>
        <w:t>I Ruzzi</w:t>
      </w:r>
      <w:r w:rsidRPr="00BD3DC8">
        <w:rPr>
          <w:rFonts w:ascii="Arial" w:hAnsi="Arial" w:cs="Arial"/>
          <w:sz w:val="18"/>
          <w:szCs w:val="18"/>
          <w:lang w:val="en-US"/>
        </w:rPr>
        <w:t xml:space="preserve">, </w:t>
      </w:r>
      <w:r w:rsidRPr="00BD3DC8">
        <w:rPr>
          <w:rStyle w:val="autor"/>
          <w:rFonts w:ascii="Arial" w:hAnsi="Arial" w:cs="Arial"/>
          <w:sz w:val="18"/>
          <w:szCs w:val="18"/>
          <w:lang w:val="en-US"/>
        </w:rPr>
        <w:t>G Reyes</w:t>
      </w:r>
      <w:r w:rsidRPr="00BD3DC8">
        <w:rPr>
          <w:rFonts w:ascii="Arial" w:hAnsi="Arial" w:cs="Arial"/>
          <w:sz w:val="18"/>
          <w:szCs w:val="18"/>
          <w:lang w:val="en-US"/>
        </w:rPr>
        <w:t xml:space="preserve">, </w:t>
      </w:r>
      <w:r w:rsidRPr="00BD3DC8">
        <w:rPr>
          <w:rStyle w:val="autor"/>
          <w:rFonts w:ascii="Arial" w:hAnsi="Arial" w:cs="Arial"/>
          <w:sz w:val="18"/>
          <w:szCs w:val="18"/>
          <w:lang w:val="en-US"/>
        </w:rPr>
        <w:t>J Gramajo</w:t>
      </w:r>
      <w:r w:rsidRPr="00BD3DC8">
        <w:rPr>
          <w:rFonts w:ascii="Arial" w:hAnsi="Arial" w:cs="Arial"/>
          <w:sz w:val="18"/>
          <w:szCs w:val="18"/>
          <w:lang w:val="en-US"/>
        </w:rPr>
        <w:t xml:space="preserve">, </w:t>
      </w:r>
      <w:r w:rsidRPr="00BD3DC8">
        <w:rPr>
          <w:rStyle w:val="autor"/>
          <w:rFonts w:ascii="Arial" w:hAnsi="Arial" w:cs="Arial"/>
          <w:sz w:val="18"/>
          <w:szCs w:val="18"/>
          <w:lang w:val="en-US"/>
        </w:rPr>
        <w:t>M Saposnik</w:t>
      </w:r>
      <w:r w:rsidRPr="00BD3DC8">
        <w:rPr>
          <w:rFonts w:ascii="Arial" w:hAnsi="Arial" w:cs="Arial"/>
          <w:sz w:val="18"/>
          <w:szCs w:val="18"/>
          <w:lang w:val="en-US"/>
        </w:rPr>
        <w:t xml:space="preserve"> </w:t>
      </w:r>
    </w:p>
    <w:p w14:paraId="3770F198"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Ramos Mejia Hospital.School of Medicine. University of Buenos Aires. Buenos Aires. Argentina </w:t>
      </w:r>
    </w:p>
    <w:p w14:paraId="02F113E9" w14:textId="77777777" w:rsidR="00163341" w:rsidRPr="00BD3DC8" w:rsidRDefault="00163341" w:rsidP="00163341">
      <w:pPr>
        <w:rPr>
          <w:rFonts w:ascii="Arial" w:hAnsi="Arial" w:cs="Arial"/>
          <w:sz w:val="18"/>
          <w:szCs w:val="18"/>
          <w:lang w:val="en-US"/>
        </w:rPr>
      </w:pPr>
    </w:p>
    <w:p w14:paraId="75959441"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Objective.The analysis of clinical history of patients diagnosed as Dermatomyositis(DM)seen during the last 15 years(July 1991- July 2006) was underwent in order to define the profile of unfrequent cutaneous lesions, systemic involvement, presence of internal neoplasia, prognostic indicators and cause of death.</w:t>
      </w:r>
    </w:p>
    <w:p w14:paraId="06656DD1" w14:textId="77777777" w:rsidR="00163341" w:rsidRPr="00BD3DC8" w:rsidRDefault="00163341" w:rsidP="00163341">
      <w:pPr>
        <w:jc w:val="both"/>
        <w:rPr>
          <w:rFonts w:ascii="Arial" w:hAnsi="Arial" w:cs="Arial"/>
          <w:sz w:val="18"/>
          <w:szCs w:val="18"/>
          <w:lang w:val="en-US"/>
        </w:rPr>
      </w:pPr>
    </w:p>
    <w:p w14:paraId="7C329A3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Material and method: The retrospective sequencial analysis of clinical histories of patients diagnosed as DM and studied by the authors during the period July 1991 up to July </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our Department of Dermatology. Most of them were hospitalized. </w:t>
      </w:r>
    </w:p>
    <w:p w14:paraId="3C52AE55" w14:textId="77777777" w:rsidR="00163341" w:rsidRPr="00BD3DC8" w:rsidRDefault="00163341" w:rsidP="00163341">
      <w:pPr>
        <w:jc w:val="both"/>
        <w:rPr>
          <w:rFonts w:ascii="Arial" w:hAnsi="Arial" w:cs="Arial"/>
          <w:sz w:val="18"/>
          <w:szCs w:val="18"/>
          <w:lang w:val="en-US"/>
        </w:rPr>
      </w:pPr>
    </w:p>
    <w:p w14:paraId="4AF6CD0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In a total population of 39 patients the F:M ratio was 4.57:1 .Eight cases were diagnosed as Juvenile DM. </w:t>
      </w:r>
    </w:p>
    <w:p w14:paraId="7923FFF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age at the consultation ranged from 18 to 80 years old.</w:t>
      </w:r>
    </w:p>
    <w:p w14:paraId="7520C8E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prevalence of Amyophatic form was 23%(9/39).Internal neoplasia were found in 19.35% (6/31) adult patients ,corresponding to: breast(3),cervix(2),and ovary(1). </w:t>
      </w:r>
    </w:p>
    <w:p w14:paraId="05C83C1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time from onset to diagnosis of neoplasia was 0-2 years.</w:t>
      </w:r>
    </w:p>
    <w:p w14:paraId="6DB5B65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Unfrequent lesions were: bullous(2),follicular (2),squamous alopecia of the scalp(2),cutaneous vasculitis (2), digital vasculitis(1) miliar calcinosis(1),punch biopsy-like(3), gingival and labial telangiectasia(1). Complications: Non tropical pyomyositis(21),adult tinea capitis(2)by T. Mentagrophytes, and norwegian scabies(1).In two recent cases :Interstitial pneumonytis with Jo1(-),anti-syntethase</w:t>
      </w:r>
    </w:p>
    <w:p w14:paraId="6F20F0B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syndrome,respectively. </w:t>
      </w:r>
    </w:p>
    <w:p w14:paraId="5DC040E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Cause of Death : Metastases. Aspirative pneumonytis. Not related to diasease in two patients. </w:t>
      </w:r>
    </w:p>
    <w:p w14:paraId="33879BD7"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Lesions not found: flagellated lesions.Observation: One case folling to a breast silicone implant,and APLabs+ were positive in other two.</w:t>
      </w:r>
    </w:p>
    <w:p w14:paraId="7472557A" w14:textId="77777777" w:rsidR="00163341" w:rsidRPr="00BD3DC8" w:rsidRDefault="00163341" w:rsidP="00163341">
      <w:pPr>
        <w:jc w:val="both"/>
        <w:rPr>
          <w:rFonts w:ascii="Arial" w:hAnsi="Arial" w:cs="Arial"/>
          <w:sz w:val="18"/>
          <w:szCs w:val="18"/>
          <w:lang w:val="en-US"/>
        </w:rPr>
      </w:pPr>
    </w:p>
    <w:p w14:paraId="6146295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 The profile of our population of DM :1-Confirm the paraneoplastic nature of the disease in 19.35% of adult cases, 2- Shows a prevalence of 23% of amyophatic form, 3- The association of digital vasculitis to interstitial pneumonytis and refractary response of myositis to the treatment. </w:t>
      </w:r>
    </w:p>
    <w:p w14:paraId="5BAE0BAF"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2623 </w:t>
      </w:r>
    </w:p>
    <w:p w14:paraId="3F03212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BEHCET’S DISEASE, ANALYSIS OF 5888 CASES </w:t>
      </w:r>
    </w:p>
    <w:p w14:paraId="761C84B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F Davatchi</w:t>
      </w:r>
      <w:r w:rsidRPr="00BD3DC8">
        <w:rPr>
          <w:rFonts w:ascii="Arial" w:hAnsi="Arial" w:cs="Arial"/>
          <w:sz w:val="18"/>
          <w:szCs w:val="18"/>
          <w:lang w:val="en-US"/>
        </w:rPr>
        <w:t xml:space="preserve">, </w:t>
      </w:r>
      <w:r w:rsidRPr="00BD3DC8">
        <w:rPr>
          <w:rStyle w:val="autor"/>
          <w:rFonts w:ascii="Arial" w:hAnsi="Arial" w:cs="Arial"/>
          <w:sz w:val="18"/>
          <w:szCs w:val="18"/>
          <w:lang w:val="en-US"/>
        </w:rPr>
        <w:t>C Chams-Davatchi</w:t>
      </w:r>
      <w:r w:rsidRPr="00BD3DC8">
        <w:rPr>
          <w:rFonts w:ascii="Arial" w:hAnsi="Arial" w:cs="Arial"/>
          <w:sz w:val="18"/>
          <w:szCs w:val="18"/>
          <w:lang w:val="en-US"/>
        </w:rPr>
        <w:t xml:space="preserve">, </w:t>
      </w:r>
      <w:r w:rsidRPr="00BD3DC8">
        <w:rPr>
          <w:rStyle w:val="autor"/>
          <w:rFonts w:ascii="Arial" w:hAnsi="Arial" w:cs="Arial"/>
          <w:sz w:val="18"/>
          <w:szCs w:val="18"/>
          <w:lang w:val="en-US"/>
        </w:rPr>
        <w:t>F Shahram</w:t>
      </w:r>
      <w:r w:rsidRPr="00BD3DC8">
        <w:rPr>
          <w:rFonts w:ascii="Arial" w:hAnsi="Arial" w:cs="Arial"/>
          <w:sz w:val="18"/>
          <w:szCs w:val="18"/>
          <w:lang w:val="en-US"/>
        </w:rPr>
        <w:t xml:space="preserve">, </w:t>
      </w:r>
      <w:r w:rsidRPr="00BD3DC8">
        <w:rPr>
          <w:rStyle w:val="autor"/>
          <w:rFonts w:ascii="Arial" w:hAnsi="Arial" w:cs="Arial"/>
          <w:sz w:val="18"/>
          <w:szCs w:val="18"/>
          <w:lang w:val="en-US"/>
        </w:rPr>
        <w:t>H Shams</w:t>
      </w:r>
      <w:r w:rsidRPr="00BD3DC8">
        <w:rPr>
          <w:rFonts w:ascii="Arial" w:hAnsi="Arial" w:cs="Arial"/>
          <w:sz w:val="18"/>
          <w:szCs w:val="18"/>
          <w:lang w:val="en-US"/>
        </w:rPr>
        <w:t xml:space="preserve">, </w:t>
      </w:r>
      <w:r w:rsidRPr="00BD3DC8">
        <w:rPr>
          <w:rStyle w:val="autor"/>
          <w:rFonts w:ascii="Arial" w:hAnsi="Arial" w:cs="Arial"/>
          <w:sz w:val="18"/>
          <w:szCs w:val="18"/>
          <w:lang w:val="en-US"/>
        </w:rPr>
        <w:t>A Nadji</w:t>
      </w:r>
      <w:r w:rsidRPr="00BD3DC8">
        <w:rPr>
          <w:rFonts w:ascii="Arial" w:hAnsi="Arial" w:cs="Arial"/>
          <w:sz w:val="18"/>
          <w:szCs w:val="18"/>
          <w:lang w:val="en-US"/>
        </w:rPr>
        <w:t xml:space="preserve">, </w:t>
      </w:r>
      <w:r w:rsidRPr="00BD3DC8">
        <w:rPr>
          <w:rStyle w:val="autor"/>
          <w:rFonts w:ascii="Arial" w:hAnsi="Arial" w:cs="Arial"/>
          <w:sz w:val="18"/>
          <w:szCs w:val="18"/>
          <w:lang w:val="en-US"/>
        </w:rPr>
        <w:t>B Sadeghi Abdollahi</w:t>
      </w:r>
      <w:r w:rsidRPr="00BD3DC8">
        <w:rPr>
          <w:rFonts w:ascii="Arial" w:hAnsi="Arial" w:cs="Arial"/>
          <w:sz w:val="18"/>
          <w:szCs w:val="18"/>
          <w:lang w:val="en-US"/>
        </w:rPr>
        <w:t xml:space="preserve">, </w:t>
      </w:r>
      <w:r w:rsidRPr="00BD3DC8">
        <w:rPr>
          <w:rStyle w:val="autor"/>
          <w:rFonts w:ascii="Arial" w:hAnsi="Arial" w:cs="Arial"/>
          <w:sz w:val="18"/>
          <w:szCs w:val="18"/>
          <w:lang w:val="en-US"/>
        </w:rPr>
        <w:t>M Akhlaghi</w:t>
      </w:r>
      <w:r w:rsidRPr="00BD3DC8">
        <w:rPr>
          <w:rFonts w:ascii="Arial" w:hAnsi="Arial" w:cs="Arial"/>
          <w:sz w:val="18"/>
          <w:szCs w:val="18"/>
          <w:lang w:val="en-US"/>
        </w:rPr>
        <w:t xml:space="preserve">, </w:t>
      </w:r>
      <w:r w:rsidRPr="00BD3DC8">
        <w:rPr>
          <w:rStyle w:val="autor"/>
          <w:rFonts w:ascii="Arial" w:hAnsi="Arial" w:cs="Arial"/>
          <w:sz w:val="18"/>
          <w:szCs w:val="18"/>
          <w:lang w:val="en-US"/>
        </w:rPr>
        <w:t>S Almassi</w:t>
      </w:r>
      <w:r w:rsidRPr="00BD3DC8">
        <w:rPr>
          <w:rFonts w:ascii="Arial" w:hAnsi="Arial" w:cs="Arial"/>
          <w:sz w:val="18"/>
          <w:szCs w:val="18"/>
          <w:lang w:val="en-US"/>
        </w:rPr>
        <w:t xml:space="preserve">, </w:t>
      </w:r>
      <w:r w:rsidRPr="00BD3DC8">
        <w:rPr>
          <w:rStyle w:val="autor"/>
          <w:rFonts w:ascii="Arial" w:hAnsi="Arial" w:cs="Arial"/>
          <w:sz w:val="18"/>
          <w:szCs w:val="18"/>
          <w:lang w:val="en-US"/>
        </w:rPr>
        <w:t>N Naderi</w:t>
      </w:r>
      <w:r w:rsidRPr="00BD3DC8">
        <w:rPr>
          <w:rFonts w:ascii="Arial" w:hAnsi="Arial" w:cs="Arial"/>
          <w:sz w:val="18"/>
          <w:szCs w:val="18"/>
          <w:lang w:val="en-US"/>
        </w:rPr>
        <w:t xml:space="preserve"> </w:t>
      </w:r>
    </w:p>
    <w:p w14:paraId="3F1BC09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Behcet's Unit, Rheumatology Research Center, Medical Sciences/University of Tehran </w:t>
      </w:r>
    </w:p>
    <w:p w14:paraId="26B71FC4" w14:textId="77777777" w:rsidR="00163341" w:rsidRPr="00BD3DC8" w:rsidRDefault="00163341" w:rsidP="00163341">
      <w:pPr>
        <w:rPr>
          <w:rFonts w:ascii="Arial" w:hAnsi="Arial" w:cs="Arial"/>
          <w:sz w:val="18"/>
          <w:szCs w:val="18"/>
          <w:lang w:val="en-US"/>
        </w:rPr>
      </w:pPr>
    </w:p>
    <w:p w14:paraId="5A4A78AB"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Objectives</w:t>
      </w:r>
      <w:r w:rsidRPr="00BD3DC8">
        <w:rPr>
          <w:rFonts w:ascii="Arial" w:hAnsi="Arial" w:cs="Arial"/>
          <w:sz w:val="18"/>
          <w:szCs w:val="18"/>
          <w:lang w:val="en-US"/>
        </w:rPr>
        <w:t>: Behcet’s Disease (BD) is a multisystemic disease seen mainly in countries along the ancient SILK ROAD. The majority of reports on BD are case series. There are four nationwide surveys of BD; Japan, China, Iran, and Germany. We present here the data from Iran.</w:t>
      </w:r>
    </w:p>
    <w:p w14:paraId="7604297C"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Diagnosis was clinical, the registry started in 1973. </w:t>
      </w:r>
    </w:p>
    <w:p w14:paraId="18B8736F"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The annual incidence is around 250 patients for a population of 70 millions. The prevalence is 67 patients per 100,000 inhabitants (Iran WHO-ILAR COPCORD study). The disease is twice as frequent in Turk ethnic group than in Caucasians. The sex distribution is 55% males and 45% females (male to female ration of 1.22/1). The mean age at the onset of the disease is 26.3 (SD 7.7).</w:t>
      </w:r>
    </w:p>
    <w:p w14:paraId="773126B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Mucous membrane manifestations were present in 97% of patients (oral aphthosis in 97% and genital aphthosis in 65%). Skin manifestations were present in 66% (pseudofolliculitis 57%, erythema nodosum 22%, other skin lesions mainly skin aphthous lesions in 6.5%). Ocular manifestations were present in 55% (anterior uveitis 40.5%, posterior uveitis 44%, and retinal vasculitis 30%). Joint manifestations were present in 33% (arthralgia 14.5%, mono-arthritis 7.4%, oligoarthritis 16%, ankylosing spondylitis 1.5%). Neurological manifestations were seen in 3.3% of cases (central manifestations 3.1%, peripheral manifestations 0.2%). Cephalea was present in 9% of cases. Most of them were tension headaches. Gastro-intestinal manifestations were seen in 7% of cases (acute abdomen 1.5%, proctorrhagia 0.8%, chronic recurrent diarrhea 2%). Orchiepididymitis was present in 5% of cases. Phlebitis was seen in 5.7% of cases, large vein thrombosis in 1.1%, arterial thrombosis in 7 cases, and aneurysm in 29 cases. Pulmonary and cardiac manifestations were extremely rare (0.8% and 0.5%). Abnormal urine sediments were seen in 9% of patients (proteinuria 1.8%, hematuria 4.3%, leukocyturia 4.5%, and casts 0.2%). In 15 patients renal biopsy was necessary for chronic proteinuria. WHO type II was detected in 3 cases, type III in 7 cases, type IV in 5 cases, and amyloidosis in 2 cases. Pathergy test was positive in 54% of patients, HLA-B5 in 53% (34% in the normal population), HLA-B51 in 44% (29% in the control group) HLA-B27 in 8.6% (4% in normal population), and false positive reaction for syphilis in 1.3% of patients. </w:t>
      </w:r>
    </w:p>
    <w:p w14:paraId="33A62513"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Comparing the data of the four nationwide surveys together, they were much resembling. Two data (Japan and China) are from the Far East, one (Iran) from the Middle East, and one (Germany) from the West. One may conclude that BD has the same picture in any part of the world. However, when case series are compared together, large differences may appear, leading to the conclusion that BD may be a syndrome, not a disease. </w:t>
      </w:r>
    </w:p>
    <w:p w14:paraId="07E91C8D"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2624 </w:t>
      </w:r>
    </w:p>
    <w:p w14:paraId="14F90E1D"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TOXIC EPIDERMAL NECROLYSIS AND SYSTEMIC LUPUS ERYTHEMATOSUS: A CASUAL ASSOCIATION? </w:t>
      </w:r>
    </w:p>
    <w:p w14:paraId="319F2D8D"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 Lapadula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Rodriguez Rivello</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MF Pedrini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 Otero</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M Maskin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K Lalanda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P Della Giovanna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G Casas</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S García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HN Cabrera</w:t>
      </w:r>
      <w:r w:rsidRPr="00BD3DC8">
        <w:rPr>
          <w:rStyle w:val="codigoinstituciones"/>
          <w:rFonts w:ascii="Arial" w:hAnsi="Arial" w:cs="Arial"/>
          <w:sz w:val="18"/>
          <w:szCs w:val="18"/>
        </w:rPr>
        <w:t>2</w:t>
      </w:r>
      <w:r w:rsidRPr="00BD3DC8">
        <w:rPr>
          <w:rFonts w:ascii="Arial" w:hAnsi="Arial" w:cs="Arial"/>
          <w:sz w:val="18"/>
          <w:szCs w:val="18"/>
        </w:rPr>
        <w:t xml:space="preserve"> </w:t>
      </w:r>
    </w:p>
    <w:p w14:paraId="42A34AD8"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Instituto Universitario CEMIC, 2 Hospital Posadas </w:t>
      </w:r>
    </w:p>
    <w:p w14:paraId="0D7B2B65" w14:textId="77777777" w:rsidR="00163341" w:rsidRPr="00BD3DC8" w:rsidRDefault="00163341" w:rsidP="00163341">
      <w:pPr>
        <w:rPr>
          <w:rFonts w:ascii="Arial" w:hAnsi="Arial" w:cs="Arial"/>
          <w:sz w:val="18"/>
          <w:szCs w:val="18"/>
          <w:lang w:val="en-US"/>
        </w:rPr>
      </w:pPr>
    </w:p>
    <w:p w14:paraId="493C7C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Introduction</w:t>
      </w:r>
    </w:p>
    <w:p w14:paraId="308FD6F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Toxic epidermic necrolysis (TEN) is an acute mucocutaneous reaction frequently associated with medication use. </w:t>
      </w:r>
    </w:p>
    <w:p w14:paraId="1936E56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Systemic lupus erythematosus (SLE) is a generalized autoimmune disease characterized by the production of auto antibodies to self antigens. </w:t>
      </w:r>
    </w:p>
    <w:p w14:paraId="6A0A625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w:t>
      </w:r>
    </w:p>
    <w:p w14:paraId="2B6AEAD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describe clinical features of TEN in patients with SLE; and report a good response to intravenous (IV) immunoglobulin.</w:t>
      </w:r>
    </w:p>
    <w:p w14:paraId="3FBEED2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w:t>
      </w:r>
    </w:p>
    <w:p w14:paraId="1A9DB95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1: 46-year-old woman consulted with polyarthralgias and fever for the past 14 days. She was treated with rofecoxib, acetaminophen, caffeine, clorpheniramine, dipirone and ergotamine. Shortly after, she developed an exanthema and target lesions in the trunk and arms that evolved to skin and mucosal exfoliation. </w:t>
      </w:r>
    </w:p>
    <w:p w14:paraId="2FDCA20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2: 29-year-old woman was admitted because of unresponsive SLE, with progressive renal failure. At day 10, she developed erosions and skin detachment of the anterior zone of the trunk which progressed to her back, arms, face and mucous membranes. </w:t>
      </w:r>
    </w:p>
    <w:p w14:paraId="3E4031A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3: 25-year-old man with a 7 years history of SLE was admitted because of hypotension, fever and acute renal failure. He had been treated with ciprofloxacin, cefalotine and metilprednisolone. Three days later, he developed erythemato-purpuric lesions in the face, trunk and arms; that progress with skin detachment and mucosal involvement. </w:t>
      </w:r>
    </w:p>
    <w:p w14:paraId="3FBD57A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Skin biopsy revealed keratinocyte necrosis and a scarce inflammatory infiltrate, compatible with TEN. They received IV immunoglobulin 1gr/kg/day for three days, with remission of the lesions. </w:t>
      </w:r>
    </w:p>
    <w:p w14:paraId="5DD7FA1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Case 1 patient developed myocarditis and acute renal failure, accompanied with ANA 1:1000 and positive anti-DNA. SLE was diagnosed and treated with cyclophosfamide and metilprednisolone.</w:t>
      </w:r>
    </w:p>
    <w:p w14:paraId="41A2BB3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Case 2 patient died of septic shock after a prolonged hospital stay. </w:t>
      </w:r>
    </w:p>
    <w:p w14:paraId="1AF626C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Discussion</w:t>
      </w:r>
    </w:p>
    <w:p w14:paraId="703A26F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association between SLE and TEN has been previously described. It has been hypothesized that TEN could be a different disease when associated with SLE, with slow progression, less mortality and may be not related to the use of drugs. On the other hand, it has been proposed that TEN could be a novel form of bullous SLE. </w:t>
      </w:r>
    </w:p>
    <w:p w14:paraId="01F58B9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Two of the three patients, had a relative slow progression of the lesions, as mentioned in the literature. Skin biopsies didn’t show features of SLE (PAS was done in the three cases). All patients responded well to withdrawal of medications and high dose IV immunoglobulin. </w:t>
      </w:r>
    </w:p>
    <w:p w14:paraId="43F868E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w:t>
      </w:r>
    </w:p>
    <w:p w14:paraId="2BDE6D3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 TEN patients with SLE, one should consider an atypical clinical presentation which may increase the difficulty of diagnosis. The cause and immunological mechanisms for the high frequency and different features of TEN in SLE patients is unknown.</w:t>
      </w:r>
    </w:p>
    <w:p w14:paraId="0F0FF5E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We consider that the treatment with high dose IV immunoglobulin is a first line indication. </w:t>
      </w:r>
    </w:p>
    <w:p w14:paraId="72585CA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It remains to be determined whether TEN in the context of SLE is merely a fortuitous event. </w:t>
      </w:r>
    </w:p>
    <w:p w14:paraId="42E6668D"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2625 </w:t>
      </w:r>
    </w:p>
    <w:p w14:paraId="1BF915F4"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SKIN MANIFESTATIONS IN PATIENTS WITH HYPOTHYROIDISM </w:t>
      </w:r>
    </w:p>
    <w:p w14:paraId="3DCBE63E"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MS Gómez Zanni</w:t>
      </w:r>
      <w:r w:rsidRPr="00BD3DC8">
        <w:rPr>
          <w:rFonts w:ascii="Arial" w:hAnsi="Arial" w:cs="Arial"/>
          <w:sz w:val="18"/>
          <w:szCs w:val="18"/>
        </w:rPr>
        <w:t xml:space="preserve">, </w:t>
      </w:r>
      <w:r w:rsidRPr="00BD3DC8">
        <w:rPr>
          <w:rStyle w:val="autor"/>
          <w:rFonts w:ascii="Arial" w:hAnsi="Arial" w:cs="Arial"/>
          <w:sz w:val="18"/>
          <w:szCs w:val="18"/>
        </w:rPr>
        <w:t>R Campana</w:t>
      </w:r>
      <w:r w:rsidRPr="00BD3DC8">
        <w:rPr>
          <w:rFonts w:ascii="Arial" w:hAnsi="Arial" w:cs="Arial"/>
          <w:sz w:val="18"/>
          <w:szCs w:val="18"/>
        </w:rPr>
        <w:t xml:space="preserve">, </w:t>
      </w:r>
      <w:r w:rsidRPr="00BD3DC8">
        <w:rPr>
          <w:rStyle w:val="autor"/>
          <w:rFonts w:ascii="Arial" w:hAnsi="Arial" w:cs="Arial"/>
          <w:sz w:val="18"/>
          <w:szCs w:val="18"/>
        </w:rPr>
        <w:t>M Papa</w:t>
      </w:r>
      <w:r w:rsidRPr="00BD3DC8">
        <w:rPr>
          <w:rFonts w:ascii="Arial" w:hAnsi="Arial" w:cs="Arial"/>
          <w:sz w:val="18"/>
          <w:szCs w:val="18"/>
        </w:rPr>
        <w:t xml:space="preserve">, </w:t>
      </w:r>
      <w:r w:rsidRPr="00BD3DC8">
        <w:rPr>
          <w:rStyle w:val="autor"/>
          <w:rFonts w:ascii="Arial" w:hAnsi="Arial" w:cs="Arial"/>
          <w:sz w:val="18"/>
          <w:szCs w:val="18"/>
        </w:rPr>
        <w:t>L Ragazzini</w:t>
      </w:r>
      <w:r w:rsidRPr="00BD3DC8">
        <w:rPr>
          <w:rFonts w:ascii="Arial" w:hAnsi="Arial" w:cs="Arial"/>
          <w:sz w:val="18"/>
          <w:szCs w:val="18"/>
        </w:rPr>
        <w:t xml:space="preserve"> </w:t>
      </w:r>
    </w:p>
    <w:p w14:paraId="524C9FA1" w14:textId="77777777" w:rsidR="00163341" w:rsidRPr="00BD3DC8" w:rsidRDefault="00163341" w:rsidP="00163341">
      <w:pPr>
        <w:rPr>
          <w:rFonts w:ascii="Arial" w:hAnsi="Arial" w:cs="Arial"/>
          <w:sz w:val="18"/>
          <w:szCs w:val="18"/>
        </w:rPr>
      </w:pPr>
      <w:r w:rsidRPr="00BD3DC8">
        <w:rPr>
          <w:rFonts w:ascii="Arial" w:hAnsi="Arial" w:cs="Arial"/>
          <w:sz w:val="18"/>
          <w:szCs w:val="18"/>
        </w:rPr>
        <w:t xml:space="preserve">Clínica Universitaria Reina Fabiola, Córdoba , Argentina </w:t>
      </w:r>
    </w:p>
    <w:p w14:paraId="6094CBC9" w14:textId="77777777" w:rsidR="00163341" w:rsidRPr="00BD3DC8" w:rsidRDefault="00163341" w:rsidP="00163341">
      <w:pPr>
        <w:rPr>
          <w:rFonts w:ascii="Arial" w:hAnsi="Arial" w:cs="Arial"/>
          <w:sz w:val="18"/>
          <w:szCs w:val="18"/>
        </w:rPr>
      </w:pPr>
    </w:p>
    <w:p w14:paraId="475AD83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aim of this study was to evaluate the most frequent skin manifestations in patients with hypothyroidism and to compare them to a control group. This is a case-control, analytic, observational, and prospective work over consecutive patients controlled in the Dermatology, Endocrinology and Internal Medicine Services of Clínica Universitaria Reina Fabiola, between September 2003 and December 2006. Total number of patients: 270; 135 with hypothyroidism (cases) and 135 without hypothyroidism (control group). The following skin manifestations most frequently found in our series were significant in our statistical analysis: melasma (Odds Ratio (OR) of 5.34, CI 95% 1.97 to 14.51 p=0.0003), xerosis (OR of 2.29, CI 95% 1.26 to 4.14 p=0.005), acne (OR 5.09, CI 95% 1.43 to 18.15 p=0.005) and tellogen effluvium (OR 1.90, CI 95% 1.01 to 3.55 p=0.0439). As most systemic illnesses do, hypothyroidism evidences itself through the skin in a variety of ways. That is the reason why we believe local epidemiological studies can allow us to recognize the most frequent skin manifestations in our population, manifestations which may differ or not from those of other populations, but which will help us reach an early diagnosis, even where changes may be very subtle. Most of the data obtained resembles that described in other international studies. </w:t>
      </w:r>
    </w:p>
    <w:p w14:paraId="03260CBB"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2626 </w:t>
      </w:r>
    </w:p>
    <w:p w14:paraId="65C3055F"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LIVEDO RETICULARIS,ANTIPHOSPHOLIPID ANTIBODIES AND THROMBOSIS </w:t>
      </w:r>
    </w:p>
    <w:p w14:paraId="05B20A80" w14:textId="77777777" w:rsidR="00163341" w:rsidRPr="00BD3DC8" w:rsidRDefault="00163341" w:rsidP="00163341">
      <w:pPr>
        <w:jc w:val="both"/>
        <w:rPr>
          <w:rFonts w:ascii="Arial" w:hAnsi="Arial" w:cs="Arial"/>
          <w:sz w:val="18"/>
          <w:szCs w:val="18"/>
        </w:rPr>
      </w:pPr>
      <w:r w:rsidRPr="00BD3DC8">
        <w:rPr>
          <w:rStyle w:val="primerautor"/>
          <w:rFonts w:ascii="Arial" w:hAnsi="Arial" w:cs="Arial"/>
          <w:sz w:val="18"/>
          <w:szCs w:val="18"/>
        </w:rPr>
        <w:t>ML Hassan</w:t>
      </w:r>
      <w:r w:rsidRPr="00BD3DC8">
        <w:rPr>
          <w:rFonts w:ascii="Arial" w:hAnsi="Arial" w:cs="Arial"/>
          <w:sz w:val="18"/>
          <w:szCs w:val="18"/>
        </w:rPr>
        <w:t xml:space="preserve">, </w:t>
      </w:r>
      <w:r w:rsidRPr="00BD3DC8">
        <w:rPr>
          <w:rStyle w:val="autor"/>
          <w:rFonts w:ascii="Arial" w:hAnsi="Arial" w:cs="Arial"/>
          <w:sz w:val="18"/>
          <w:szCs w:val="18"/>
        </w:rPr>
        <w:t>M Saposnik</w:t>
      </w:r>
      <w:r w:rsidRPr="00BD3DC8">
        <w:rPr>
          <w:rFonts w:ascii="Arial" w:hAnsi="Arial" w:cs="Arial"/>
          <w:sz w:val="18"/>
          <w:szCs w:val="18"/>
        </w:rPr>
        <w:t xml:space="preserve">, </w:t>
      </w:r>
      <w:r w:rsidRPr="00BD3DC8">
        <w:rPr>
          <w:rStyle w:val="autor"/>
          <w:rFonts w:ascii="Arial" w:hAnsi="Arial" w:cs="Arial"/>
          <w:sz w:val="18"/>
          <w:szCs w:val="18"/>
        </w:rPr>
        <w:t>R Schroh</w:t>
      </w:r>
      <w:r w:rsidRPr="00BD3DC8">
        <w:rPr>
          <w:rFonts w:ascii="Arial" w:hAnsi="Arial" w:cs="Arial"/>
          <w:sz w:val="18"/>
          <w:szCs w:val="18"/>
        </w:rPr>
        <w:t xml:space="preserve">, </w:t>
      </w:r>
      <w:r w:rsidRPr="00BD3DC8">
        <w:rPr>
          <w:rStyle w:val="autor"/>
          <w:rFonts w:ascii="Arial" w:hAnsi="Arial" w:cs="Arial"/>
          <w:sz w:val="18"/>
          <w:szCs w:val="18"/>
        </w:rPr>
        <w:t>C Corbella</w:t>
      </w:r>
      <w:r w:rsidRPr="00BD3DC8">
        <w:rPr>
          <w:rFonts w:ascii="Arial" w:hAnsi="Arial" w:cs="Arial"/>
          <w:sz w:val="18"/>
          <w:szCs w:val="18"/>
        </w:rPr>
        <w:t xml:space="preserve">, </w:t>
      </w:r>
      <w:r w:rsidRPr="00BD3DC8">
        <w:rPr>
          <w:rStyle w:val="autor"/>
          <w:rFonts w:ascii="Arial" w:hAnsi="Arial" w:cs="Arial"/>
          <w:sz w:val="18"/>
          <w:szCs w:val="18"/>
        </w:rPr>
        <w:t>M Pierdominicci</w:t>
      </w:r>
      <w:r w:rsidRPr="00BD3DC8">
        <w:rPr>
          <w:rFonts w:ascii="Arial" w:hAnsi="Arial" w:cs="Arial"/>
          <w:sz w:val="18"/>
          <w:szCs w:val="18"/>
        </w:rPr>
        <w:t xml:space="preserve"> </w:t>
      </w:r>
    </w:p>
    <w:p w14:paraId="1A4973B8"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Ramos Mejía Hospital. School of Medicine.University of Buenos Aires. Buenos Aires. Argentina </w:t>
      </w:r>
    </w:p>
    <w:p w14:paraId="0EE91B8F" w14:textId="77777777" w:rsidR="00163341" w:rsidRPr="00BD3DC8" w:rsidRDefault="00163341" w:rsidP="00163341">
      <w:pPr>
        <w:rPr>
          <w:rFonts w:ascii="Arial" w:hAnsi="Arial" w:cs="Arial"/>
          <w:sz w:val="18"/>
          <w:szCs w:val="18"/>
          <w:lang w:val="en-US"/>
        </w:rPr>
      </w:pPr>
    </w:p>
    <w:p w14:paraId="1FD2FBE4"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Objective: To investigate the prevalence of livedo reticularis(LR)among the patients diagnosed as a CVD(collagen vascular disease)studied in our Deparment of Dermatology and the correlation with the presence of antiphospholipid antibodies(APL abs) and thrombotic event, or other criteria related to APL syndrome</w:t>
      </w:r>
    </w:p>
    <w:p w14:paraId="7C16237B" w14:textId="77777777" w:rsidR="00163341" w:rsidRPr="00BD3DC8" w:rsidRDefault="00163341" w:rsidP="00163341">
      <w:pPr>
        <w:jc w:val="both"/>
        <w:rPr>
          <w:rFonts w:ascii="Arial" w:hAnsi="Arial" w:cs="Arial"/>
          <w:sz w:val="18"/>
          <w:szCs w:val="18"/>
          <w:lang w:val="en-US"/>
        </w:rPr>
      </w:pPr>
    </w:p>
    <w:p w14:paraId="785C14B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Material and Method: Clinical history of the patients attending the CVD consultation that have been examined by the authors.</w:t>
      </w:r>
    </w:p>
    <w:p w14:paraId="7F9404E6" w14:textId="77777777" w:rsidR="00163341" w:rsidRPr="00BD3DC8" w:rsidRDefault="00163341" w:rsidP="00163341">
      <w:pPr>
        <w:jc w:val="both"/>
        <w:rPr>
          <w:rFonts w:ascii="Arial" w:hAnsi="Arial" w:cs="Arial"/>
          <w:sz w:val="18"/>
          <w:szCs w:val="18"/>
          <w:lang w:val="en-US"/>
        </w:rPr>
      </w:pPr>
    </w:p>
    <w:p w14:paraId="6C8CE9F5"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Results: In 135 patients data were available.</w:t>
      </w:r>
    </w:p>
    <w:p w14:paraId="74F8465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38 patients presented LR: 8/44LE, 5/50 Scleroderma,4/8 Livedoid Vasculitis, 3/6 Sjogren syndrome, 8/8 LR, 1/2 Raynaud's phenomenon, 3/3 Polyartheritis nodosa cutis,and 5/13 cutaneous ulcer.</w:t>
      </w:r>
    </w:p>
    <w:p w14:paraId="73AED4C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Without LR ,other diagnosis :Dermatomyositis:9, Rheumatoid arthritis:4,and lepromatous leprosy:1</w:t>
      </w:r>
    </w:p>
    <w:p w14:paraId="15252B5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Thrombotic event or other criteria to the syndrome were present in 18: fetal loss:8, CVA:3,autoimmune haemolytic anaemia:3,digital nechrosis:12(in 8 associated to other known diagnosis).</w:t>
      </w:r>
    </w:p>
    <w:p w14:paraId="4DFD3F4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Positivity to APL abs: In 36 patients at least one determination was positive: 13/44 LE, 18/50 Scleroderma,4/6 Sjogren Syndrome and 1/2 Raynaud's phenomenom</w:t>
      </w:r>
    </w:p>
    <w:p w14:paraId="0770DB3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LR and positivity to APLabs were found in 7/44 LE, 5/50 Scleroderma,4/8 VL, 3/6 Sjogren, 2/13 ulcers,1/2 Raynaud.</w:t>
      </w:r>
    </w:p>
    <w:p w14:paraId="0F957EDB"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Among positives(45),22 showed LR, and 23 did not . Patients without livedo with negative APL abs: 6 LE,13 Scleroderma,1 ulcer and 1 Sjogren.</w:t>
      </w:r>
    </w:p>
    <w:p w14:paraId="753056CC" w14:textId="77777777" w:rsidR="00163341" w:rsidRPr="00BD3DC8" w:rsidRDefault="00163341" w:rsidP="00163341">
      <w:pPr>
        <w:jc w:val="both"/>
        <w:rPr>
          <w:rFonts w:ascii="Arial" w:hAnsi="Arial" w:cs="Arial"/>
          <w:sz w:val="18"/>
          <w:szCs w:val="18"/>
          <w:lang w:val="en-US"/>
        </w:rPr>
      </w:pPr>
    </w:p>
    <w:p w14:paraId="5A7EB5A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Conclusions: Thrombosis or other criteria were associated to positivity in moderate to severe titles of APL abs in more than one determination. LR was found in near a half of positive cases.</w:t>
      </w:r>
    </w:p>
    <w:p w14:paraId="4A0B0CD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If considering positive Systemic LE patients(18),38% exhibited LR. As a whole positive LE group 18% presented LR.</w:t>
      </w:r>
    </w:p>
    <w:p w14:paraId="24F8CA7C"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positivity to APL abs in Scleroderma failed to reveil a significant association to LR. </w:t>
      </w:r>
    </w:p>
    <w:p w14:paraId="777CAED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2627 </w:t>
      </w:r>
    </w:p>
    <w:p w14:paraId="054D60DB"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TOPICAL PIMECROLIMUS FOR CUTANEOUS LUPUS ERYTHEMATOSUS– RESULTS OF A DOUBLE-BLIND, PLACEBO CONTROLLED STUDY </w:t>
      </w:r>
    </w:p>
    <w:p w14:paraId="04895BB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Sticherling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Gelbrich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Rogalski</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24916BFB"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Department of Dermatology, University of Erlangen, Germany, 2 Koordinationszentrum für klinische Studien KKSL, University of Leipzig, Germany , 3 Department of Dermatology, Universitätsklinikum Leipzig, Germany </w:t>
      </w:r>
    </w:p>
    <w:p w14:paraId="79E83B7F" w14:textId="77777777" w:rsidR="00163341" w:rsidRPr="00BD3DC8" w:rsidRDefault="00163341" w:rsidP="00163341">
      <w:pPr>
        <w:rPr>
          <w:rFonts w:ascii="Arial" w:hAnsi="Arial" w:cs="Arial"/>
          <w:sz w:val="18"/>
          <w:szCs w:val="18"/>
          <w:lang w:val="en-US"/>
        </w:rPr>
      </w:pPr>
    </w:p>
    <w:p w14:paraId="5D3F63A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Background: The anti-inflammatory effects of calcineurin-inhibitors in atopic dermatitis are well- appreciated. Since their introduction into clinical use, other inflammatory skin diseases among them cutaneous manifestations of lupus erythematosus (CLE) have been addressed as well, however mainly casuistically. </w:t>
      </w:r>
    </w:p>
    <w:p w14:paraId="63DE184A"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Methods: In this study pimecrolimus crème 1 % was applied twice daily in a double-blind placebo controlled setting for four weeks with an eight week post treatment observation period. 25 patients with discoid and subacute cutaneous LE were studied. The involved area, erythema, infiltration and scaling were evaluated. In addition the compatibility was described in a diary by the patients. </w:t>
      </w:r>
    </w:p>
    <w:p w14:paraId="5A56B1F0"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Results: Both gropups showed a similar improvement of the skin score from an initial median of 5.5 to 2.5 with a subsequent increase to 3.0 at the end of the post treatment observation period. No differences were found between the two clinical CLE entities. Treatment with placebo results in significantly more than 60 % improvement of impairment when compared to verum. The compatibility was generally rated as good with initial, however short-lived erythema. </w:t>
      </w:r>
    </w:p>
    <w:p w14:paraId="4AF522F9"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Conclusions: Altogether, this study could not demonstrate specific effects of pimecrolimus 1 % crème in cutaneous LE, however pinpoints the beneficial effects of a good skin care. </w:t>
      </w:r>
    </w:p>
    <w:p w14:paraId="394B7BAE"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2628 </w:t>
      </w:r>
    </w:p>
    <w:p w14:paraId="1FD49828"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A CLINICAL STUDY OF BEHCET’S DISEASE </w:t>
      </w:r>
    </w:p>
    <w:p w14:paraId="39DDF71F"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SS Warrier</w:t>
      </w:r>
      <w:r w:rsidRPr="00BD3DC8">
        <w:rPr>
          <w:rFonts w:ascii="Arial" w:hAnsi="Arial" w:cs="Arial"/>
          <w:sz w:val="18"/>
          <w:szCs w:val="18"/>
          <w:lang w:val="en-US"/>
        </w:rPr>
        <w:t xml:space="preserve">, </w:t>
      </w:r>
      <w:r w:rsidRPr="00BD3DC8">
        <w:rPr>
          <w:rStyle w:val="autor"/>
          <w:rFonts w:ascii="Arial" w:hAnsi="Arial" w:cs="Arial"/>
          <w:sz w:val="18"/>
          <w:szCs w:val="18"/>
          <w:lang w:val="en-US"/>
        </w:rPr>
        <w:t>R Najeeba</w:t>
      </w:r>
      <w:r w:rsidRPr="00BD3DC8">
        <w:rPr>
          <w:rFonts w:ascii="Arial" w:hAnsi="Arial" w:cs="Arial"/>
          <w:sz w:val="18"/>
          <w:szCs w:val="18"/>
          <w:lang w:val="en-US"/>
        </w:rPr>
        <w:t xml:space="preserve">, </w:t>
      </w:r>
      <w:r w:rsidRPr="00BD3DC8">
        <w:rPr>
          <w:rStyle w:val="autor"/>
          <w:rFonts w:ascii="Arial" w:hAnsi="Arial" w:cs="Arial"/>
          <w:sz w:val="18"/>
          <w:szCs w:val="18"/>
          <w:lang w:val="en-US"/>
        </w:rPr>
        <w:t>MS Sadeep</w:t>
      </w:r>
      <w:r w:rsidRPr="00BD3DC8">
        <w:rPr>
          <w:rFonts w:ascii="Arial" w:hAnsi="Arial" w:cs="Arial"/>
          <w:sz w:val="18"/>
          <w:szCs w:val="18"/>
          <w:lang w:val="en-US"/>
        </w:rPr>
        <w:t xml:space="preserve"> </w:t>
      </w:r>
    </w:p>
    <w:p w14:paraId="135E29C5"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Calicut Medical College, Calicut City, Kerala State, INDIA </w:t>
      </w:r>
    </w:p>
    <w:p w14:paraId="1E752550" w14:textId="77777777" w:rsidR="00163341" w:rsidRPr="00BD3DC8" w:rsidRDefault="00163341" w:rsidP="00163341">
      <w:pPr>
        <w:rPr>
          <w:rFonts w:ascii="Arial" w:hAnsi="Arial" w:cs="Arial"/>
          <w:sz w:val="18"/>
          <w:szCs w:val="18"/>
          <w:lang w:val="en-US"/>
        </w:rPr>
      </w:pPr>
    </w:p>
    <w:p w14:paraId="0F253120"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Purpose of the Study</w:t>
      </w:r>
    </w:p>
    <w:p w14:paraId="20DA61E8"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This study focused on the various modes of presentation, cutaneous manifestations, extent of systemic involvement and morbidity patterns of Behcet’s disease. Behcet’s disease, as described by Hulusi Behcet, is characterised by transient aphthous changes in the mouth, genital ulceration and iritis. However other features such as arthritis, cutaneous lesions, gastrointestinal and neurological lesions were added later on to the spectrum. This study covered all the above features. </w:t>
      </w:r>
    </w:p>
    <w:p w14:paraId="74EACD7B" w14:textId="77777777" w:rsidR="00163341" w:rsidRPr="00BD3DC8" w:rsidRDefault="00163341" w:rsidP="00163341">
      <w:pPr>
        <w:jc w:val="both"/>
        <w:rPr>
          <w:rFonts w:ascii="Arial" w:hAnsi="Arial" w:cs="Arial"/>
          <w:sz w:val="18"/>
          <w:szCs w:val="18"/>
          <w:lang w:val="en-US"/>
        </w:rPr>
      </w:pPr>
    </w:p>
    <w:p w14:paraId="6ED9DD78"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Materials and methods</w:t>
      </w:r>
    </w:p>
    <w:p w14:paraId="3712331D"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clinical study was conducted in a tertiary level teaching institution in India, between August 2000 and July 2002. Only cases fulfilling the International Study Group criteria were included in this study. The final number of patients fulfilling the criteria was 30 during this 2 yr period. </w:t>
      </w:r>
    </w:p>
    <w:p w14:paraId="503FB660" w14:textId="77777777" w:rsidR="00163341" w:rsidRPr="00BD3DC8" w:rsidRDefault="00163341" w:rsidP="00163341">
      <w:pPr>
        <w:jc w:val="both"/>
        <w:rPr>
          <w:rFonts w:ascii="Arial" w:hAnsi="Arial" w:cs="Arial"/>
          <w:sz w:val="18"/>
          <w:szCs w:val="18"/>
          <w:lang w:val="en-US"/>
        </w:rPr>
      </w:pPr>
    </w:p>
    <w:p w14:paraId="37446EB9" w14:textId="77777777" w:rsidR="00163341" w:rsidRPr="00BD3DC8" w:rsidRDefault="00163341" w:rsidP="00163341">
      <w:pPr>
        <w:jc w:val="both"/>
        <w:rPr>
          <w:rFonts w:ascii="Arial" w:hAnsi="Arial" w:cs="Arial"/>
          <w:sz w:val="18"/>
          <w:szCs w:val="18"/>
          <w:lang w:val="en-US"/>
        </w:rPr>
      </w:pPr>
      <w:r w:rsidRPr="00BD3DC8">
        <w:rPr>
          <w:rFonts w:ascii="Arial" w:hAnsi="Arial" w:cs="Arial"/>
          <w:b/>
          <w:bCs/>
          <w:sz w:val="18"/>
          <w:szCs w:val="18"/>
          <w:lang w:val="en-US"/>
        </w:rPr>
        <w:t>Results and conclusion</w:t>
      </w:r>
    </w:p>
    <w:p w14:paraId="57586D9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majority of patients were in the third and fifth decades. Mucocutaneous manifestations were the most common feature observed in all patients. Of the cutaneous manifestations, the commonest lesions seen were a positive pathergy, erythema nodosum like lesions, thrombophlebitis and Sweet’s-like lesions. Joint involvement was the most common systemic manifestation. Ocular involvement was next and neurological involvement was the rarest. No conspicuous relationship between severity of mucocutaneous lesions and the relatively later systemic manifestations was observed. </w:t>
      </w:r>
    </w:p>
    <w:p w14:paraId="7672525D" w14:textId="77777777" w:rsidR="00163341" w:rsidRPr="00BD3DC8" w:rsidRDefault="00163341" w:rsidP="00163341">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2629 </w:t>
      </w:r>
    </w:p>
    <w:p w14:paraId="1ACE9F51" w14:textId="77777777" w:rsidR="00163341" w:rsidRPr="00BD3DC8" w:rsidRDefault="00163341" w:rsidP="00163341">
      <w:pPr>
        <w:rPr>
          <w:rFonts w:ascii="Arial" w:hAnsi="Arial" w:cs="Arial"/>
          <w:b/>
          <w:bCs/>
          <w:sz w:val="18"/>
          <w:szCs w:val="18"/>
          <w:lang w:val="en-US"/>
        </w:rPr>
      </w:pPr>
      <w:r w:rsidRPr="00BD3DC8">
        <w:rPr>
          <w:rFonts w:ascii="Arial" w:hAnsi="Arial" w:cs="Arial"/>
          <w:b/>
          <w:bCs/>
          <w:sz w:val="18"/>
          <w:szCs w:val="18"/>
          <w:lang w:val="en-US"/>
        </w:rPr>
        <w:t xml:space="preserve">VULVAL LICHEN SCLEROSUS IS ASSOCIATED WITH AN AUTOANTIBODY AND T CELL RESPONSE TO BASEMENT MEMBRANE ZONE ANTIGENS. </w:t>
      </w:r>
    </w:p>
    <w:p w14:paraId="03C29EB3" w14:textId="77777777" w:rsidR="00163341" w:rsidRPr="00BD3DC8" w:rsidRDefault="00163341" w:rsidP="00163341">
      <w:pPr>
        <w:jc w:val="both"/>
        <w:rPr>
          <w:rFonts w:ascii="Arial" w:hAnsi="Arial" w:cs="Arial"/>
          <w:sz w:val="18"/>
          <w:szCs w:val="18"/>
          <w:lang w:val="en-US"/>
        </w:rPr>
      </w:pPr>
      <w:r w:rsidRPr="00BD3DC8">
        <w:rPr>
          <w:rStyle w:val="primerautor"/>
          <w:rFonts w:ascii="Arial" w:hAnsi="Arial" w:cs="Arial"/>
          <w:sz w:val="18"/>
          <w:szCs w:val="18"/>
          <w:lang w:val="en-US"/>
        </w:rPr>
        <w:t>M Baldo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Bhogal</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Bailey</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G Ogg</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F Wojnarowska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C4EFC50" w14:textId="77777777" w:rsidR="00163341" w:rsidRPr="00BD3DC8" w:rsidRDefault="00163341" w:rsidP="00163341">
      <w:pPr>
        <w:rPr>
          <w:rFonts w:ascii="Arial" w:hAnsi="Arial" w:cs="Arial"/>
          <w:sz w:val="18"/>
          <w:szCs w:val="18"/>
          <w:lang w:val="en-US"/>
        </w:rPr>
      </w:pPr>
      <w:r w:rsidRPr="00BD3DC8">
        <w:rPr>
          <w:rFonts w:ascii="Arial" w:hAnsi="Arial" w:cs="Arial"/>
          <w:sz w:val="18"/>
          <w:szCs w:val="18"/>
          <w:lang w:val="en-US"/>
        </w:rPr>
        <w:t xml:space="preserve">1 Dermatology department, University of Oxford, </w:t>
      </w:r>
      <w:smartTag w:uri="urn:schemas-microsoft-com:office:smarttags" w:element="metricconverter">
        <w:smartTagPr>
          <w:attr w:name="ProductID" w:val="2 St"/>
        </w:smartTagPr>
        <w:r w:rsidRPr="00BD3DC8">
          <w:rPr>
            <w:rFonts w:ascii="Arial" w:hAnsi="Arial" w:cs="Arial"/>
            <w:sz w:val="18"/>
            <w:szCs w:val="18"/>
            <w:lang w:val="en-US"/>
          </w:rPr>
          <w:t>2 St</w:t>
        </w:r>
      </w:smartTag>
      <w:r w:rsidRPr="00BD3DC8">
        <w:rPr>
          <w:rFonts w:ascii="Arial" w:hAnsi="Arial" w:cs="Arial"/>
          <w:sz w:val="18"/>
          <w:szCs w:val="18"/>
          <w:lang w:val="en-US"/>
        </w:rPr>
        <w:t xml:space="preserve"> John's Institute of Dermatology, 3 Weatherall Institute of Molecular medicine, University of Oxford </w:t>
      </w:r>
    </w:p>
    <w:p w14:paraId="5D32673F" w14:textId="77777777" w:rsidR="00163341" w:rsidRPr="00BD3DC8" w:rsidRDefault="00163341" w:rsidP="00163341">
      <w:pPr>
        <w:rPr>
          <w:rFonts w:ascii="Arial" w:hAnsi="Arial" w:cs="Arial"/>
          <w:sz w:val="18"/>
          <w:szCs w:val="18"/>
          <w:lang w:val="en-US"/>
        </w:rPr>
      </w:pPr>
    </w:p>
    <w:p w14:paraId="71AFC21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Lichen sclerosus (LS) is a chronic inflammatory skin disease associated recently with the demonstration of circulating basement membrane zone autoantibodies in 30 % of patients, which provides direct evidence of an autoimmune process. However, LS is characterized histologically by an inflammatory T cell infiltrate, and it seems more likely that LS is mediated by lymphocytes. </w:t>
      </w:r>
    </w:p>
    <w:p w14:paraId="7EB5BCE6" w14:textId="77777777" w:rsidR="00163341" w:rsidRPr="00BD3DC8" w:rsidRDefault="00163341" w:rsidP="00163341">
      <w:pPr>
        <w:jc w:val="both"/>
        <w:rPr>
          <w:rFonts w:ascii="Arial" w:hAnsi="Arial" w:cs="Arial"/>
          <w:sz w:val="18"/>
          <w:szCs w:val="18"/>
          <w:lang w:val="en-US"/>
        </w:rPr>
      </w:pPr>
    </w:p>
    <w:p w14:paraId="1D1CCDF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purpose of the study </w:t>
      </w:r>
    </w:p>
    <w:p w14:paraId="7515A9A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The aim of the present study was to demonstrate the presence of circulating basement membrane zone autoantibodies and an associated T cell response in the same vulval LS patients. </w:t>
      </w:r>
    </w:p>
    <w:p w14:paraId="5B199B32" w14:textId="77777777" w:rsidR="00163341" w:rsidRPr="00BD3DC8" w:rsidRDefault="00163341" w:rsidP="00163341">
      <w:pPr>
        <w:jc w:val="both"/>
        <w:rPr>
          <w:rFonts w:ascii="Arial" w:hAnsi="Arial" w:cs="Arial"/>
          <w:sz w:val="18"/>
          <w:szCs w:val="18"/>
          <w:lang w:val="en-US"/>
        </w:rPr>
      </w:pPr>
    </w:p>
    <w:p w14:paraId="0063A40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The methods used</w:t>
      </w:r>
    </w:p>
    <w:p w14:paraId="0997A836"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We recruited 16 patients with vulval LS and 4 healthy controls. Indirect immunofluorescence for detection of IgG and IgA basement membrane zone antibodies in the patient’s sera was undertaken using a standard technique. In addition we isolated peripheral blood mononuclear cells (PBMC) from the same patients and controls and cultured them in vitro. The cultured PBMC were examined for their immunogenicity for overlapping peptides spanning the NC16A domain using interferon (IFN)-gamma enzyme-linked immunospot assay (elispot).</w:t>
      </w:r>
    </w:p>
    <w:p w14:paraId="1A1CDE09" w14:textId="77777777" w:rsidR="00163341" w:rsidRPr="00BD3DC8" w:rsidRDefault="00163341" w:rsidP="00163341">
      <w:pPr>
        <w:jc w:val="both"/>
        <w:rPr>
          <w:rFonts w:ascii="Arial" w:hAnsi="Arial" w:cs="Arial"/>
          <w:sz w:val="18"/>
          <w:szCs w:val="18"/>
          <w:lang w:val="en-US"/>
        </w:rPr>
      </w:pPr>
    </w:p>
    <w:p w14:paraId="607ECCE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A summary of the results</w:t>
      </w:r>
    </w:p>
    <w:p w14:paraId="7B86F1F2"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Indirect immunofluorescence showed linear staining at the basement membrane zone in 4 patients (25 %), we observed a significant IFN-gamma production in response to the NC16A peptides in five patients (31%), but not in any of the normal controls. 3 out of the 5 patients(60 %) who had positive Elispot responses also had BMZ autoantibodies. However, B lymphocytes (helper) produce autoantibodies to the BMZ and these T cells may be effector cells, alternatively they may provide help for B-cell generation of antibodies against the BMZ autaoantigens.</w:t>
      </w:r>
    </w:p>
    <w:p w14:paraId="02FCD265" w14:textId="77777777" w:rsidR="00163341" w:rsidRPr="00BD3DC8" w:rsidRDefault="00163341" w:rsidP="00163341">
      <w:pPr>
        <w:jc w:val="both"/>
        <w:rPr>
          <w:rFonts w:ascii="Arial" w:hAnsi="Arial" w:cs="Arial"/>
          <w:sz w:val="18"/>
          <w:szCs w:val="18"/>
          <w:lang w:val="en-US"/>
        </w:rPr>
      </w:pPr>
    </w:p>
    <w:p w14:paraId="38201B5F"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Conclusion Reached</w:t>
      </w:r>
    </w:p>
    <w:p w14:paraId="42C6EB93" w14:textId="77777777" w:rsidR="00163341" w:rsidRPr="00BD3DC8" w:rsidRDefault="00163341" w:rsidP="00163341">
      <w:pPr>
        <w:jc w:val="both"/>
        <w:rPr>
          <w:rFonts w:ascii="Arial" w:hAnsi="Arial" w:cs="Arial"/>
          <w:sz w:val="18"/>
          <w:szCs w:val="18"/>
          <w:lang w:val="en-US"/>
        </w:rPr>
      </w:pPr>
      <w:r w:rsidRPr="00BD3DC8">
        <w:rPr>
          <w:rFonts w:ascii="Arial" w:hAnsi="Arial" w:cs="Arial"/>
          <w:sz w:val="18"/>
          <w:szCs w:val="18"/>
          <w:lang w:val="en-US"/>
        </w:rPr>
        <w:t xml:space="preserve">This is the first demonstration of a specific T cell response in LS. Overall our data suggests that LS is characterised by an autoimmune, predominately T cell response, to a structural protein, BP180 in the basement membrane zone of the skin. The basement membrane zone autoantibodies may have a transient or amplifying role in the pathogenesis of LS. These findings represent the first to show the presence of circulating basement membrane zone autoantibodies and a T cell response to a basement membrane zone antigen in the same vulval LS patients. They suggest that autoimmune mechanisms, both T cell and autoantibody responses, to the basement membrane zone may contribute significantly to the pathogenesis of lichen sclerosus. </w:t>
      </w:r>
    </w:p>
    <w:p w14:paraId="0DE6C50E" w14:textId="1BBD1F08" w:rsidR="006D3880" w:rsidRPr="00BD3DC8" w:rsidRDefault="00163341" w:rsidP="004862DA">
      <w:pPr>
        <w:rPr>
          <w:rFonts w:ascii="Arial" w:hAnsi="Arial" w:cs="Arial"/>
          <w:sz w:val="18"/>
          <w:szCs w:val="18"/>
          <w:lang w:val="en-US"/>
        </w:rPr>
      </w:pPr>
      <w:r w:rsidRPr="00BD3DC8">
        <w:rPr>
          <w:rFonts w:ascii="Arial" w:hAnsi="Arial" w:cs="Arial"/>
          <w:sz w:val="18"/>
          <w:szCs w:val="18"/>
          <w:lang w:val="en-US"/>
        </w:rPr>
        <w:br w:type="page"/>
      </w:r>
    </w:p>
    <w:p w14:paraId="692258D7" w14:textId="77777777" w:rsidR="00163341" w:rsidRPr="00BD3DC8" w:rsidRDefault="00163341" w:rsidP="004862DA">
      <w:pPr>
        <w:rPr>
          <w:rFonts w:ascii="Arial" w:hAnsi="Arial" w:cs="Arial"/>
          <w:sz w:val="18"/>
          <w:szCs w:val="18"/>
          <w:lang w:val="en-US"/>
        </w:rPr>
      </w:pPr>
    </w:p>
    <w:p w14:paraId="65B71721" w14:textId="77777777" w:rsidR="006D3880" w:rsidRPr="00BD3DC8" w:rsidRDefault="006D3880" w:rsidP="004862DA">
      <w:pPr>
        <w:divId w:val="1319725350"/>
        <w:rPr>
          <w:rFonts w:ascii="Arial" w:hAnsi="Arial" w:cs="Arial"/>
          <w:b/>
          <w:bCs/>
          <w:sz w:val="18"/>
          <w:szCs w:val="18"/>
          <w:lang w:val="en-US"/>
        </w:rPr>
      </w:pPr>
      <w:r w:rsidRPr="00BD3DC8">
        <w:rPr>
          <w:rFonts w:ascii="Arial" w:hAnsi="Arial" w:cs="Arial"/>
          <w:b/>
          <w:bCs/>
          <w:sz w:val="18"/>
          <w:szCs w:val="18"/>
          <w:lang w:val="en-US"/>
        </w:rPr>
        <w:t xml:space="preserve">2635 </w:t>
      </w:r>
    </w:p>
    <w:p w14:paraId="3BFF43D3" w14:textId="77777777" w:rsidR="006D3880" w:rsidRPr="00BD3DC8" w:rsidRDefault="006D3880" w:rsidP="004862DA">
      <w:pPr>
        <w:divId w:val="120224016"/>
        <w:rPr>
          <w:rFonts w:ascii="Arial" w:hAnsi="Arial" w:cs="Arial"/>
          <w:b/>
          <w:bCs/>
          <w:sz w:val="18"/>
          <w:szCs w:val="18"/>
          <w:lang w:val="en-US"/>
        </w:rPr>
      </w:pPr>
      <w:r w:rsidRPr="00BD3DC8">
        <w:rPr>
          <w:rFonts w:ascii="Arial" w:hAnsi="Arial" w:cs="Arial"/>
          <w:b/>
          <w:bCs/>
          <w:sz w:val="18"/>
          <w:szCs w:val="18"/>
          <w:lang w:val="en-US"/>
        </w:rPr>
        <w:t xml:space="preserve">OVERVIEW OF PHARMACOECONOMICS. WHAT IS IT? TYPES OF STUDIES, PITFALLS AND PRINCIPLES </w:t>
      </w:r>
    </w:p>
    <w:p w14:paraId="4AD9D2A3" w14:textId="77777777" w:rsidR="006D3880" w:rsidRPr="00BD3DC8" w:rsidRDefault="006D3880" w:rsidP="004862DA">
      <w:pPr>
        <w:jc w:val="both"/>
        <w:divId w:val="1272978314"/>
        <w:rPr>
          <w:rFonts w:ascii="Arial" w:hAnsi="Arial" w:cs="Arial"/>
          <w:sz w:val="18"/>
          <w:szCs w:val="18"/>
          <w:lang w:val="en-US"/>
        </w:rPr>
      </w:pPr>
      <w:r w:rsidRPr="00BD3DC8">
        <w:rPr>
          <w:rStyle w:val="primerautor"/>
          <w:rFonts w:ascii="Arial" w:hAnsi="Arial" w:cs="Arial"/>
          <w:sz w:val="18"/>
          <w:szCs w:val="18"/>
          <w:lang w:val="en-US"/>
        </w:rPr>
        <w:t>Julien Lambert</w:t>
      </w:r>
      <w:r w:rsidRPr="00BD3DC8">
        <w:rPr>
          <w:rFonts w:ascii="Arial" w:hAnsi="Arial" w:cs="Arial"/>
          <w:sz w:val="18"/>
          <w:szCs w:val="18"/>
          <w:lang w:val="en-US"/>
        </w:rPr>
        <w:t xml:space="preserve"> </w:t>
      </w:r>
    </w:p>
    <w:p w14:paraId="2172A104" w14:textId="77777777" w:rsidR="006D3880" w:rsidRPr="00BD3DC8" w:rsidRDefault="006D3880" w:rsidP="004862DA">
      <w:pPr>
        <w:divId w:val="206139722"/>
        <w:rPr>
          <w:rFonts w:ascii="Arial" w:hAnsi="Arial" w:cs="Arial"/>
          <w:sz w:val="18"/>
          <w:szCs w:val="18"/>
          <w:lang w:val="en-US"/>
        </w:rPr>
      </w:pPr>
      <w:r w:rsidRPr="00BD3DC8">
        <w:rPr>
          <w:rFonts w:ascii="Arial" w:hAnsi="Arial" w:cs="Arial"/>
          <w:sz w:val="18"/>
          <w:szCs w:val="18"/>
          <w:lang w:val="en-US"/>
        </w:rPr>
        <w:t xml:space="preserve">Belgium </w:t>
      </w:r>
    </w:p>
    <w:p w14:paraId="4597DC36" w14:textId="77777777" w:rsidR="006D3880" w:rsidRPr="00BD3DC8" w:rsidRDefault="006D3880" w:rsidP="004862DA">
      <w:pPr>
        <w:divId w:val="1272978314"/>
        <w:rPr>
          <w:rFonts w:ascii="Arial" w:hAnsi="Arial" w:cs="Arial"/>
          <w:sz w:val="18"/>
          <w:szCs w:val="18"/>
          <w:lang w:val="en-US"/>
        </w:rPr>
      </w:pPr>
    </w:p>
    <w:p w14:paraId="6DE7E193" w14:textId="77777777" w:rsidR="006D3880" w:rsidRPr="00BD3DC8" w:rsidRDefault="006D3880" w:rsidP="004862DA">
      <w:pPr>
        <w:jc w:val="both"/>
        <w:divId w:val="1272978314"/>
        <w:rPr>
          <w:rFonts w:ascii="Arial" w:hAnsi="Arial" w:cs="Arial"/>
          <w:sz w:val="18"/>
          <w:szCs w:val="18"/>
          <w:lang w:val="en-US"/>
        </w:rPr>
      </w:pPr>
      <w:r w:rsidRPr="00BD3DC8">
        <w:rPr>
          <w:rFonts w:ascii="Arial" w:hAnsi="Arial" w:cs="Arial"/>
          <w:sz w:val="18"/>
          <w:szCs w:val="18"/>
          <w:lang w:val="en-US"/>
        </w:rPr>
        <w:t xml:space="preserve">Increased pressures on healthcare budgets in most countries emphasize the importance of economic evaluation studies of drugs and treatments. Physicians and patients are being sensitized through these economic studies to the cost of treatment, which is important in this period of budget restrictions. The results of these studies can help in management decisions in a more rational use of resources and can rule out ineffective and expensive treatments. In order to understand and evaluate these studies, the most important principles of pharmacoeconomic analysis will be presented. Some types of economic analysis will be presented. Attention will be drawn on difficulties concerning calculation of the costs and outcomes of treatments and to pitfalls in order to avoid wrong interpretations. </w:t>
      </w:r>
    </w:p>
    <w:p w14:paraId="73C5BC0F"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n-US"/>
        </w:rPr>
        <w:br w:type="page"/>
      </w:r>
      <w:r w:rsidRPr="00BD3DC8">
        <w:rPr>
          <w:rFonts w:ascii="Arial" w:hAnsi="Arial" w:cs="Arial"/>
          <w:b/>
          <w:bCs/>
          <w:sz w:val="18"/>
          <w:szCs w:val="18"/>
        </w:rPr>
        <w:lastRenderedPageBreak/>
        <w:t xml:space="preserve">2636 </w:t>
      </w:r>
    </w:p>
    <w:p w14:paraId="03CC8ECD" w14:textId="77777777" w:rsidR="006D3880" w:rsidRPr="00BD3DC8" w:rsidRDefault="006D3880" w:rsidP="004862DA">
      <w:pPr>
        <w:divId w:val="1308851280"/>
        <w:rPr>
          <w:rFonts w:ascii="Arial" w:hAnsi="Arial" w:cs="Arial"/>
          <w:b/>
          <w:bCs/>
          <w:sz w:val="18"/>
          <w:szCs w:val="18"/>
        </w:rPr>
      </w:pPr>
      <w:r w:rsidRPr="00BD3DC8">
        <w:rPr>
          <w:rFonts w:ascii="Arial" w:hAnsi="Arial" w:cs="Arial"/>
          <w:b/>
          <w:bCs/>
          <w:sz w:val="18"/>
          <w:szCs w:val="18"/>
        </w:rPr>
        <w:t xml:space="preserve">PHARMAECONOMICS IN ONYCHOMYCOSIS </w:t>
      </w:r>
    </w:p>
    <w:p w14:paraId="598F11FB"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Roberto Arenas</w:t>
      </w:r>
      <w:r w:rsidRPr="00BD3DC8">
        <w:rPr>
          <w:rFonts w:ascii="Arial" w:hAnsi="Arial" w:cs="Arial"/>
          <w:sz w:val="18"/>
          <w:szCs w:val="18"/>
        </w:rPr>
        <w:t xml:space="preserve"> </w:t>
      </w:r>
    </w:p>
    <w:p w14:paraId="60B1BD46" w14:textId="77777777" w:rsidR="006D3880" w:rsidRPr="00BD3DC8" w:rsidRDefault="006D3880" w:rsidP="004862DA">
      <w:pPr>
        <w:divId w:val="807935044"/>
        <w:rPr>
          <w:rFonts w:ascii="Arial" w:hAnsi="Arial" w:cs="Arial"/>
          <w:sz w:val="18"/>
          <w:szCs w:val="18"/>
        </w:rPr>
      </w:pPr>
      <w:r w:rsidRPr="00BD3DC8">
        <w:rPr>
          <w:rFonts w:ascii="Arial" w:hAnsi="Arial" w:cs="Arial"/>
          <w:sz w:val="18"/>
          <w:szCs w:val="18"/>
        </w:rPr>
        <w:t xml:space="preserve">Mexico </w:t>
      </w:r>
    </w:p>
    <w:p w14:paraId="1DB70045" w14:textId="77777777" w:rsidR="006D3880" w:rsidRPr="00BD3DC8" w:rsidRDefault="006D3880" w:rsidP="004862DA">
      <w:pPr>
        <w:rPr>
          <w:rFonts w:ascii="Arial" w:hAnsi="Arial" w:cs="Arial"/>
          <w:sz w:val="18"/>
          <w:szCs w:val="18"/>
        </w:rPr>
      </w:pPr>
    </w:p>
    <w:p w14:paraId="109228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world wide incidence of onychomycosis varies between 2 to 26% of the general population.. Management of toenail onychomycosis has improved in recent years due to new antifungal agents and new treatment regimens as well as acceptable tolerability profiles. According to the US Medicare the overall treatment has been estimated in $ 43 million per year. Pharmacoeconomic analysis is becoming an integral component of the overall profile of new drugs. In some countries only those treatment modalities that are clearly cost-effective are approved for use within the context of the national health care system. </w:t>
      </w:r>
    </w:p>
    <w:p w14:paraId="5231B4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present an overview on pharmacoeconomics concepts and terminology and a review published papers about pharmacoeconomic studies in onychomycosis in order to provide an guidelines in management of toenail onychomycoses. </w:t>
      </w:r>
    </w:p>
    <w:p w14:paraId="57D524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Pharmacoeconomics is the application of health economics to pharmaceuticals to guide the use of pharmaceutical resources to yield maximum value for patients, healthcare payers and society. Cost-effectiveness analysis is a term must be restricted to studies with a real analysis of efficacy and cost. For a good understanding it is important the definition of cost of illness analysis, cost-minimization analysis, cost-effectiveness analysis, cost-utility analysis, cost-benefit analysis, pharmacoecomic evaluation, some key components in an economic evaluation.</w:t>
      </w:r>
    </w:p>
    <w:p w14:paraId="26F74A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Pharmacoeconomic analysis of published papers includes oral antifungal drugs with terbinafine and continuous itraconazole or pulse therapy. Results of randomized open trial of amorolfine 5% solution nail lacquer combined with oral terbinafine compared with a control group of terbinafine alone and a multicenter, open-label, study to compare the efficacy of 2 topical amorolfine-oral itraconazole combination regimens with oral itraconazole alone in the treatment of severe toenail onychomycosis. Theses studies have shown that combination therapies were significantly more effective than itraconazole or terbinafine monotherapy. </w:t>
      </w:r>
    </w:p>
    <w:p w14:paraId="77DFE0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recent study about daily treatment cost of three topical onychomycosis therapies: amorolfine 5%, ciclopirox 8% and lacquers and tioconazole 28% nail solution has shown that amorolfine is more cost-effective for use on toenail, fingernail and mixed infections of both male and female patients in France, the UK, Germany and Italy. </w:t>
      </w:r>
    </w:p>
    <w:p w14:paraId="62C31E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antifungal therapy of onychomycosis must be selected depending of security, safety, wide spectrum and cost-effectiveness. Now days and after pharmacoeconomical analysis the most cost-effective treatments of onychomycoses are continuous terbinafine or continuous or pulse therapy itraconazole in combination with topical amorolfine therapy in very severe cases In conclusion the selection of the most cost-effective treatment for onychomycosis could be taken with an adequate pharmacoeconomic study. </w:t>
      </w:r>
    </w:p>
    <w:p w14:paraId="72887E23" w14:textId="77777777" w:rsidR="00B44904" w:rsidRPr="00BD3DC8" w:rsidRDefault="00B44904" w:rsidP="004862DA">
      <w:pPr>
        <w:jc w:val="both"/>
        <w:rPr>
          <w:rFonts w:ascii="Arial" w:hAnsi="Arial" w:cs="Arial"/>
          <w:sz w:val="18"/>
          <w:szCs w:val="18"/>
          <w:lang w:val="en-US"/>
        </w:rPr>
      </w:pPr>
    </w:p>
    <w:p w14:paraId="795C07B0"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References</w:t>
      </w:r>
    </w:p>
    <w:p w14:paraId="5A9FD8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Arenas R, Tosti A, Hay R, Haneke E. Pharmacoeconomics. An aid to better decision making. JEAD 2005;19(Suppl 1): 34-9 </w:t>
      </w:r>
    </w:p>
    <w:p w14:paraId="413836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Joish VN, Armstrong EP. Which antifungal agent for onychomycosis?. A Phnarmacoeconomic análisis. Pharmacoeconomics 2001;19(10):983-1002</w:t>
      </w:r>
    </w:p>
    <w:p w14:paraId="248C63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Gupta AK. Pharmacoeconomic analysis of oral antifungal therapies used to treat dermatophyte onychomycosis of the toenails: a US analysis. Pharmacoeconomics 1998; 13:243-56</w:t>
      </w:r>
    </w:p>
    <w:p w14:paraId="38D46A19"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4. Baran R, Feuilhade M, Datry A, et al. A randomized trial of amorolfine 5% solution nail lacquer combined with oral terbinafine compared with terbinafine alone in the treatment of dermatophytic toenail onychomycoses.affecting the matrix region. </w:t>
      </w:r>
      <w:r w:rsidRPr="00BD3DC8">
        <w:rPr>
          <w:rFonts w:ascii="Arial" w:hAnsi="Arial" w:cs="Arial"/>
          <w:sz w:val="18"/>
          <w:szCs w:val="18"/>
        </w:rPr>
        <w:t>Br J Dermatol 2000; 142(6):1177-83</w:t>
      </w:r>
    </w:p>
    <w:p w14:paraId="47F7124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5. Lecha M, Alsina M, Torres-Rodriguez JM, et al. </w:t>
      </w:r>
      <w:r w:rsidRPr="00BD3DC8">
        <w:rPr>
          <w:rFonts w:ascii="Arial" w:hAnsi="Arial" w:cs="Arial"/>
          <w:sz w:val="18"/>
          <w:szCs w:val="18"/>
          <w:lang w:val="en-US"/>
        </w:rPr>
        <w:t xml:space="preserve">An Open-Label, Multicenter Study of the combination of Amorofine Nail Lacquer and Oral Itraconazole Compared with Oral Itraconazole Alone in the Treatment Toenail Onychomycosis. Curr Ther Res Clin Exp 2002;63:366-79 </w:t>
      </w:r>
    </w:p>
    <w:p w14:paraId="6C86104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2639 </w:t>
      </w:r>
    </w:p>
    <w:p w14:paraId="6E2B5ABE" w14:textId="77777777" w:rsidR="006D3880" w:rsidRPr="00BD3DC8" w:rsidRDefault="006D3880" w:rsidP="004862DA">
      <w:pPr>
        <w:divId w:val="1232079280"/>
        <w:rPr>
          <w:rFonts w:ascii="Arial" w:hAnsi="Arial" w:cs="Arial"/>
          <w:b/>
          <w:bCs/>
          <w:sz w:val="18"/>
          <w:szCs w:val="18"/>
          <w:lang w:val="en-US"/>
        </w:rPr>
      </w:pPr>
      <w:r w:rsidRPr="00BD3DC8">
        <w:rPr>
          <w:rFonts w:ascii="Arial" w:hAnsi="Arial" w:cs="Arial"/>
          <w:b/>
          <w:bCs/>
          <w:sz w:val="18"/>
          <w:szCs w:val="18"/>
          <w:lang w:val="en-US"/>
        </w:rPr>
        <w:t xml:space="preserve">USE OF PHARMACOECONOMICS IN ASIA </w:t>
      </w:r>
    </w:p>
    <w:p w14:paraId="10451B0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Steven KW Chow</w:t>
      </w:r>
      <w:r w:rsidRPr="00BD3DC8">
        <w:rPr>
          <w:rFonts w:ascii="Arial" w:hAnsi="Arial" w:cs="Arial"/>
          <w:sz w:val="18"/>
          <w:szCs w:val="18"/>
          <w:lang w:val="en-US"/>
        </w:rPr>
        <w:t xml:space="preserve"> </w:t>
      </w:r>
    </w:p>
    <w:p w14:paraId="462B3DC0" w14:textId="77777777" w:rsidR="006D3880" w:rsidRPr="00BD3DC8" w:rsidRDefault="006D3880" w:rsidP="004862DA">
      <w:pPr>
        <w:divId w:val="1074426193"/>
        <w:rPr>
          <w:rFonts w:ascii="Arial" w:hAnsi="Arial" w:cs="Arial"/>
          <w:sz w:val="18"/>
          <w:szCs w:val="18"/>
          <w:lang w:val="en-US"/>
        </w:rPr>
      </w:pPr>
      <w:r w:rsidRPr="00BD3DC8">
        <w:rPr>
          <w:rFonts w:ascii="Arial" w:hAnsi="Arial" w:cs="Arial"/>
          <w:sz w:val="18"/>
          <w:szCs w:val="18"/>
          <w:lang w:val="en-US"/>
        </w:rPr>
        <w:t xml:space="preserve">Malaysia </w:t>
      </w:r>
    </w:p>
    <w:p w14:paraId="03ECD6E8" w14:textId="77777777" w:rsidR="006D3880" w:rsidRPr="00BD3DC8" w:rsidRDefault="006D3880" w:rsidP="004862DA">
      <w:pPr>
        <w:rPr>
          <w:rFonts w:ascii="Arial" w:hAnsi="Arial" w:cs="Arial"/>
          <w:sz w:val="18"/>
          <w:szCs w:val="18"/>
          <w:lang w:val="en-US"/>
        </w:rPr>
      </w:pPr>
    </w:p>
    <w:p w14:paraId="2FFD21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Geographically, Asia represents the most the largest and the most populated of the world’s regions. It accounts for about one third the Earth’s land area and its 3.9 billion people accounts more than sixty percent of the world’s population.The Asian region of 54 countries home to hundreds of languages and diverse ethnic cultures. </w:t>
      </w:r>
    </w:p>
    <w:p w14:paraId="1D07878D" w14:textId="77777777" w:rsidR="00B44904" w:rsidRPr="00BD3DC8" w:rsidRDefault="00B44904" w:rsidP="004862DA">
      <w:pPr>
        <w:jc w:val="both"/>
        <w:rPr>
          <w:rFonts w:ascii="Arial" w:hAnsi="Arial" w:cs="Arial"/>
          <w:sz w:val="18"/>
          <w:szCs w:val="18"/>
          <w:lang w:val="en-US"/>
        </w:rPr>
      </w:pPr>
    </w:p>
    <w:p w14:paraId="44E7F54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attempts to highlight the major issues of using pharmacoeconomics in measuring skin disease treatment outcomes in this wide and diverse region. The economic burden of chronic skin diseases against the background of national per capita income is also examined using the psoriasis model. </w:t>
      </w:r>
    </w:p>
    <w:p w14:paraId="11B98275"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n-US"/>
        </w:rPr>
        <w:br w:type="page"/>
      </w:r>
      <w:r w:rsidRPr="00BD3DC8">
        <w:rPr>
          <w:rFonts w:ascii="Arial" w:hAnsi="Arial" w:cs="Arial"/>
          <w:b/>
          <w:bCs/>
          <w:sz w:val="18"/>
          <w:szCs w:val="18"/>
        </w:rPr>
        <w:lastRenderedPageBreak/>
        <w:t xml:space="preserve">2640 </w:t>
      </w:r>
    </w:p>
    <w:p w14:paraId="14CE77EE" w14:textId="77777777" w:rsidR="006D3880" w:rsidRPr="00BD3DC8" w:rsidRDefault="006D3880" w:rsidP="004862DA">
      <w:pPr>
        <w:divId w:val="1874002864"/>
        <w:rPr>
          <w:rFonts w:ascii="Arial" w:hAnsi="Arial" w:cs="Arial"/>
          <w:b/>
          <w:bCs/>
          <w:sz w:val="18"/>
          <w:szCs w:val="18"/>
        </w:rPr>
      </w:pPr>
      <w:r w:rsidRPr="00BD3DC8">
        <w:rPr>
          <w:rFonts w:ascii="Arial" w:hAnsi="Arial" w:cs="Arial"/>
          <w:b/>
          <w:bCs/>
          <w:sz w:val="18"/>
          <w:szCs w:val="18"/>
        </w:rPr>
        <w:t xml:space="preserve">USE OF PHARMACOECONOMICS IN OCEANIA </w:t>
      </w:r>
    </w:p>
    <w:p w14:paraId="4FDBAC7E"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Dedee Murrell</w:t>
      </w:r>
      <w:r w:rsidRPr="00BD3DC8">
        <w:rPr>
          <w:rFonts w:ascii="Arial" w:hAnsi="Arial" w:cs="Arial"/>
          <w:sz w:val="18"/>
          <w:szCs w:val="18"/>
        </w:rPr>
        <w:t xml:space="preserve"> </w:t>
      </w:r>
    </w:p>
    <w:p w14:paraId="39753F1B" w14:textId="77777777" w:rsidR="006D3880" w:rsidRPr="00BD3DC8" w:rsidRDefault="006D3880" w:rsidP="004862DA">
      <w:pPr>
        <w:divId w:val="58867507"/>
        <w:rPr>
          <w:rFonts w:ascii="Arial" w:hAnsi="Arial" w:cs="Arial"/>
          <w:sz w:val="18"/>
          <w:szCs w:val="18"/>
        </w:rPr>
      </w:pPr>
      <w:r w:rsidRPr="00BD3DC8">
        <w:rPr>
          <w:rFonts w:ascii="Arial" w:hAnsi="Arial" w:cs="Arial"/>
          <w:sz w:val="18"/>
          <w:szCs w:val="18"/>
        </w:rPr>
        <w:t xml:space="preserve">Australia </w:t>
      </w:r>
    </w:p>
    <w:p w14:paraId="6202C6C6" w14:textId="77777777" w:rsidR="006D3880" w:rsidRPr="00BD3DC8" w:rsidRDefault="006D3880" w:rsidP="004862DA">
      <w:pPr>
        <w:rPr>
          <w:rFonts w:ascii="Arial" w:hAnsi="Arial" w:cs="Arial"/>
          <w:sz w:val="18"/>
          <w:szCs w:val="18"/>
        </w:rPr>
      </w:pPr>
    </w:p>
    <w:p w14:paraId="1F907D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largest populations in Oceania are in Australia (approx 20 million) and New Zealand (approx 4 million). Most populations otherwise are on small islands in Micronesia which are either independent countries, eg Fiji, Vanuatu, Cook Islands, or territories belonging to larger countries, eg Tahiti and Noumea to France, Guam to the USA. </w:t>
      </w:r>
    </w:p>
    <w:p w14:paraId="05204DF2" w14:textId="77777777" w:rsidR="00B44904" w:rsidRPr="00BD3DC8" w:rsidRDefault="00B44904" w:rsidP="004862DA">
      <w:pPr>
        <w:jc w:val="both"/>
        <w:rPr>
          <w:rFonts w:ascii="Arial" w:hAnsi="Arial" w:cs="Arial"/>
          <w:sz w:val="18"/>
          <w:szCs w:val="18"/>
          <w:lang w:val="en-US"/>
        </w:rPr>
      </w:pPr>
    </w:p>
    <w:p w14:paraId="435B01C6"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In Australia, the government subsidy of drugs is controlled by the Pharmaceutical Benefits Advisory Committee (PBAC) which is a separate entity that may be applied to after a medication has already been registered by the Therapeutic Goods Administration (TGA). Application fees for registration are approximately $180,000 per drug. After recommendation by the PBAC, negotiation takes place with the Pharmaceutical Benefits Pricing Authority (PBPA) in order to provide more certainty around the budget impact. Even though $6 billion was spent by the PBS on drugs in 2006, only a small proportion of TGA approved medications are subsidized by the PBAC, particularly for dermatological indications. About 35% of Australians carry private health insurance, and not all insurance plans cover outpatient private prescriptions, and even if they do, it is to a limited amount. </w:t>
      </w:r>
      <w:r w:rsidRPr="00BD3DC8">
        <w:rPr>
          <w:rFonts w:ascii="Arial" w:hAnsi="Arial" w:cs="Arial"/>
          <w:sz w:val="18"/>
          <w:szCs w:val="18"/>
        </w:rPr>
        <w:t xml:space="preserve">80% of prescriptions dispensed are subsidized by the PBS. </w:t>
      </w:r>
    </w:p>
    <w:p w14:paraId="155FE000" w14:textId="77777777" w:rsidR="00B44904" w:rsidRPr="00BD3DC8" w:rsidRDefault="00B44904" w:rsidP="004862DA">
      <w:pPr>
        <w:jc w:val="both"/>
        <w:rPr>
          <w:rFonts w:ascii="Arial" w:hAnsi="Arial" w:cs="Arial"/>
          <w:sz w:val="18"/>
          <w:szCs w:val="18"/>
        </w:rPr>
      </w:pPr>
    </w:p>
    <w:p w14:paraId="1A2116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 Australians are covered under a system known as “medicare” but this refers to a subsidy amount paid towards the cost of seeing a doctor as an outpatient and the ability to be treated in public hospitals at no charge. In Australia, no class 1 topical steroids are subsidized, but class 2 and below are subsidized and larger amounts may be dispensed on special authority prescriptions. The reimbursement of topical pimecrolimus will be used to illustrate the listing process, which for this product took 18 months for children and 3 years for adults from the time it was first registered. Once approved on the PBS, there are three different categories of the schedule, general, restricted (to a particular condition) and prior approval, whereby an authority via telephone for a specific indication is sought. </w:t>
      </w:r>
    </w:p>
    <w:p w14:paraId="0256BC99" w14:textId="77777777" w:rsidR="00B44904" w:rsidRPr="00BD3DC8" w:rsidRDefault="00B44904" w:rsidP="004862DA">
      <w:pPr>
        <w:jc w:val="both"/>
        <w:rPr>
          <w:rFonts w:ascii="Arial" w:hAnsi="Arial" w:cs="Arial"/>
          <w:sz w:val="18"/>
          <w:szCs w:val="18"/>
          <w:lang w:val="en-US"/>
        </w:rPr>
      </w:pPr>
    </w:p>
    <w:p w14:paraId="548DF9F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Systemic therapies, such as cyclosporin, are subsidized for severe psoriasis and atopic dermatitis, isotretinoin for nodulocystic acne and neotigason for disorders of keratinisation are all available on authority. Recently, some biologicals have been subsidized, eg efalizumab and etanercept, but only as monotherapies for PASI&gt;15 psoriasis and after failure or contraindication to UVB, methotrexate, cyclosporin and neotigason used at pre-defined doses and times, after special written submissions. The subsidy of expensive treatments such as mycophenolate and IVIG for life threatening dermatoses, such as pemphigus, is not funded and involves application to hospital drug committees on a case by case basis and possible refusal of payment if the patient is not living in the hospital’s catchment area, making it difficult for such patients as the experts dealing with pemphigus tend to be at centralised teaching hospitals. </w:t>
      </w:r>
    </w:p>
    <w:p w14:paraId="65BA93E1" w14:textId="77777777" w:rsidR="00B44904" w:rsidRPr="00BD3DC8" w:rsidRDefault="00B44904" w:rsidP="004862DA">
      <w:pPr>
        <w:jc w:val="both"/>
        <w:rPr>
          <w:rFonts w:ascii="Arial" w:hAnsi="Arial" w:cs="Arial"/>
          <w:sz w:val="18"/>
          <w:szCs w:val="18"/>
          <w:lang w:val="en-US"/>
        </w:rPr>
      </w:pPr>
    </w:p>
    <w:p w14:paraId="41C7FC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New Zealand, medications that have already been licensed by the PHARMAC, the Pharmaceutical Management Agency, may be subsidized by application to the The Pharmacology and Therapeutics Advisory Committee (PTAC). Currently there are about 2, 600 medications subsidized, which is not very many. Very few dermatologicals are on this list. For example, cyclosporine and neotigason are not; isotretinoin is not, and the biologicals for psoriasis as the indication are not. Most dermatological outpatient medications are paid for out of pocket and less often by private insurance. The government also controls which medications are approved at public hospitals via Hospital Pharmaceuticals Advisory Committee. Drug costs are further limited by having 3 month expiry limits on subsidized prescriptions and dispensing limited to one month at a time with no refills before 20 days after the last one. </w:t>
      </w:r>
    </w:p>
    <w:p w14:paraId="303BF011" w14:textId="77777777" w:rsidR="00B44904" w:rsidRPr="00BD3DC8" w:rsidRDefault="00B44904" w:rsidP="004862DA">
      <w:pPr>
        <w:jc w:val="both"/>
        <w:rPr>
          <w:rFonts w:ascii="Arial" w:hAnsi="Arial" w:cs="Arial"/>
          <w:sz w:val="18"/>
          <w:szCs w:val="18"/>
          <w:lang w:val="en-US"/>
        </w:rPr>
      </w:pPr>
    </w:p>
    <w:p w14:paraId="067590D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highlight some of the unusual features of pharmacoeconomics in the region, citing dermatological examples of recent approvals. </w:t>
      </w:r>
    </w:p>
    <w:p w14:paraId="6742920C" w14:textId="77777777" w:rsidR="002F7BEB" w:rsidRPr="00BD3DC8" w:rsidRDefault="006D3880" w:rsidP="002F7BEB">
      <w:pPr>
        <w:rPr>
          <w:rFonts w:ascii="Arial" w:hAnsi="Arial" w:cs="Arial"/>
          <w:b/>
          <w:bCs/>
          <w:sz w:val="18"/>
          <w:szCs w:val="18"/>
          <w:lang w:val="en-US"/>
        </w:rPr>
      </w:pPr>
      <w:r w:rsidRPr="00BD3DC8">
        <w:rPr>
          <w:rFonts w:ascii="Arial" w:hAnsi="Arial" w:cs="Arial"/>
          <w:sz w:val="18"/>
          <w:szCs w:val="18"/>
          <w:lang w:val="en-US"/>
        </w:rPr>
        <w:br w:type="page"/>
      </w:r>
      <w:r w:rsidR="002F7BEB" w:rsidRPr="00BD3DC8">
        <w:rPr>
          <w:rFonts w:ascii="Arial" w:hAnsi="Arial" w:cs="Arial"/>
          <w:b/>
          <w:bCs/>
          <w:sz w:val="18"/>
          <w:szCs w:val="18"/>
          <w:lang w:val="en-US"/>
        </w:rPr>
        <w:lastRenderedPageBreak/>
        <w:t xml:space="preserve">2641 </w:t>
      </w:r>
    </w:p>
    <w:p w14:paraId="7FE9BF8E" w14:textId="77777777" w:rsidR="002F7BEB" w:rsidRPr="00BD3DC8" w:rsidRDefault="002F7BEB" w:rsidP="002F7BEB">
      <w:pPr>
        <w:rPr>
          <w:rFonts w:ascii="Arial" w:hAnsi="Arial" w:cs="Arial"/>
          <w:b/>
          <w:bCs/>
          <w:sz w:val="18"/>
          <w:szCs w:val="18"/>
          <w:lang w:val="en-US"/>
        </w:rPr>
      </w:pPr>
      <w:r w:rsidRPr="00BD3DC8">
        <w:rPr>
          <w:rFonts w:ascii="Arial" w:hAnsi="Arial" w:cs="Arial"/>
          <w:b/>
          <w:bCs/>
          <w:sz w:val="18"/>
          <w:szCs w:val="18"/>
          <w:lang w:val="en-US"/>
        </w:rPr>
        <w:t>QUALITY OF LIFE AND PHARMACOECONOMICS</w:t>
      </w:r>
    </w:p>
    <w:p w14:paraId="4566ABB0" w14:textId="77777777" w:rsidR="002F7BEB" w:rsidRPr="00BD3DC8" w:rsidRDefault="002F7BEB" w:rsidP="002F7BEB">
      <w:pPr>
        <w:jc w:val="both"/>
        <w:rPr>
          <w:rFonts w:ascii="Arial" w:hAnsi="Arial" w:cs="Arial"/>
          <w:sz w:val="18"/>
          <w:szCs w:val="18"/>
          <w:lang w:val="en-US"/>
        </w:rPr>
      </w:pPr>
      <w:r w:rsidRPr="00BD3DC8">
        <w:rPr>
          <w:rFonts w:ascii="Arial" w:hAnsi="Arial" w:cs="Arial"/>
          <w:sz w:val="18"/>
          <w:szCs w:val="18"/>
          <w:lang w:val="en-US"/>
        </w:rPr>
        <w:t>Andrea WM Evers, Peter CM van de Kerkhof</w:t>
      </w:r>
    </w:p>
    <w:p w14:paraId="0ED55795" w14:textId="77777777" w:rsidR="002F7BEB" w:rsidRPr="00BD3DC8" w:rsidRDefault="002F7BEB" w:rsidP="002F7BEB">
      <w:pPr>
        <w:jc w:val="both"/>
        <w:rPr>
          <w:rFonts w:ascii="Arial" w:hAnsi="Arial" w:cs="Arial"/>
          <w:sz w:val="18"/>
          <w:szCs w:val="18"/>
          <w:lang w:val="en-US"/>
        </w:rPr>
      </w:pPr>
      <w:r w:rsidRPr="00BD3DC8">
        <w:rPr>
          <w:rFonts w:ascii="Arial" w:hAnsi="Arial" w:cs="Arial"/>
          <w:sz w:val="18"/>
          <w:szCs w:val="18"/>
          <w:lang w:val="en-US"/>
        </w:rPr>
        <w:t>The Netherlands</w:t>
      </w:r>
    </w:p>
    <w:p w14:paraId="298D9E09" w14:textId="77777777" w:rsidR="002F7BEB" w:rsidRPr="00BD3DC8" w:rsidRDefault="002F7BEB" w:rsidP="002F7BEB">
      <w:pPr>
        <w:jc w:val="both"/>
        <w:rPr>
          <w:rFonts w:ascii="Arial" w:hAnsi="Arial" w:cs="Arial"/>
          <w:sz w:val="18"/>
          <w:szCs w:val="18"/>
          <w:lang w:val="en-US"/>
        </w:rPr>
      </w:pPr>
    </w:p>
    <w:p w14:paraId="38F48DDF" w14:textId="77777777" w:rsidR="002F7BEB" w:rsidRPr="00BD3DC8" w:rsidRDefault="002F7BEB" w:rsidP="002F7BEB">
      <w:pPr>
        <w:jc w:val="both"/>
        <w:rPr>
          <w:rFonts w:ascii="Arial" w:hAnsi="Arial" w:cs="Arial"/>
          <w:sz w:val="18"/>
          <w:szCs w:val="18"/>
          <w:lang w:val="en-US"/>
        </w:rPr>
      </w:pPr>
      <w:r w:rsidRPr="00BD3DC8">
        <w:rPr>
          <w:rFonts w:ascii="Arial" w:hAnsi="Arial" w:cs="Arial"/>
          <w:sz w:val="18"/>
          <w:szCs w:val="18"/>
          <w:lang w:val="en-US"/>
        </w:rPr>
        <w:t>The severity of chronic skin diseases is largely based on an estimation of the objective severity (extent of disease and severity of visible symptoms), while aspects of quality of life and the impact of the disease on the patient’s daily life are much less considered. However, cost-effective disease management implies reconciling all aspects of disease severity, not only for a short-term period, but for long-term disease control. Consequently, aspects of the impact of the disease for daily life, including physical, emotional and socio-economic aspects, such as working capacity, as well as behavioral factors of disease management and patient’s adherence to treatment have preferably to be included in the assessment of studies on pharamcoeconomics. Until now, relevant pharmacoeconomic data as well as models of sophisticated quality of life assessment are virtually not yet available. However, preliminary data in psoriasis as well as examples of other chronic diseases can serve as a model for pharmacoeconomic studies in chronic skin diseases. In the presentation, an approach for adequate and sophisticated assessment of quality of life and disease management for chronic skin diseases will be presented which may serve as a counterpart for studies on pharmacoeconomics.</w:t>
      </w:r>
    </w:p>
    <w:p w14:paraId="78E16134" w14:textId="415C2FFA" w:rsidR="006D3880" w:rsidRDefault="002F7BEB" w:rsidP="004862DA">
      <w:pPr>
        <w:rPr>
          <w:rFonts w:ascii="Arial" w:hAnsi="Arial" w:cs="Arial"/>
          <w:sz w:val="18"/>
          <w:szCs w:val="18"/>
          <w:lang w:val="en-US"/>
        </w:rPr>
      </w:pPr>
      <w:r w:rsidRPr="00BD3DC8">
        <w:rPr>
          <w:rFonts w:ascii="Arial" w:hAnsi="Arial" w:cs="Arial"/>
          <w:sz w:val="18"/>
          <w:szCs w:val="18"/>
          <w:lang w:val="en-US"/>
        </w:rPr>
        <w:br w:type="page"/>
      </w:r>
    </w:p>
    <w:p w14:paraId="795B0FF5" w14:textId="77777777" w:rsidR="00DF5FB7" w:rsidRPr="00BD3DC8" w:rsidRDefault="00DF5FB7" w:rsidP="004862DA">
      <w:pPr>
        <w:rPr>
          <w:rFonts w:ascii="Arial" w:hAnsi="Arial" w:cs="Arial"/>
          <w:sz w:val="18"/>
          <w:szCs w:val="18"/>
          <w:lang w:val="en-US"/>
        </w:rPr>
      </w:pPr>
    </w:p>
    <w:p w14:paraId="358024D0" w14:textId="77777777" w:rsidR="006D3880" w:rsidRPr="00BD3DC8" w:rsidRDefault="006D3880" w:rsidP="004862DA">
      <w:pPr>
        <w:divId w:val="319847490"/>
        <w:rPr>
          <w:rFonts w:ascii="Arial" w:hAnsi="Arial" w:cs="Arial"/>
          <w:b/>
          <w:bCs/>
          <w:sz w:val="18"/>
          <w:szCs w:val="18"/>
          <w:lang w:val="en-US"/>
        </w:rPr>
      </w:pPr>
      <w:r w:rsidRPr="00BD3DC8">
        <w:rPr>
          <w:rFonts w:ascii="Arial" w:hAnsi="Arial" w:cs="Arial"/>
          <w:b/>
          <w:bCs/>
          <w:sz w:val="18"/>
          <w:szCs w:val="18"/>
          <w:lang w:val="en-US"/>
        </w:rPr>
        <w:t xml:space="preserve">2649 </w:t>
      </w:r>
    </w:p>
    <w:p w14:paraId="10110E51" w14:textId="77777777" w:rsidR="006D3880" w:rsidRPr="00BD3DC8" w:rsidRDefault="006D3880" w:rsidP="004862DA">
      <w:pPr>
        <w:divId w:val="706100713"/>
        <w:rPr>
          <w:rFonts w:ascii="Arial" w:hAnsi="Arial" w:cs="Arial"/>
          <w:b/>
          <w:bCs/>
          <w:sz w:val="18"/>
          <w:szCs w:val="18"/>
          <w:lang w:val="en-US"/>
        </w:rPr>
      </w:pPr>
      <w:r w:rsidRPr="00BD3DC8">
        <w:rPr>
          <w:rFonts w:ascii="Arial" w:hAnsi="Arial" w:cs="Arial"/>
          <w:b/>
          <w:bCs/>
          <w:sz w:val="18"/>
          <w:szCs w:val="18"/>
          <w:lang w:val="en-US"/>
        </w:rPr>
        <w:t xml:space="preserve">INTRODUCTION </w:t>
      </w:r>
    </w:p>
    <w:p w14:paraId="795EE93A" w14:textId="77777777" w:rsidR="006D3880" w:rsidRPr="00BD3DC8" w:rsidRDefault="006D3880" w:rsidP="004862DA">
      <w:pPr>
        <w:jc w:val="both"/>
        <w:divId w:val="1202130652"/>
        <w:rPr>
          <w:rFonts w:ascii="Arial" w:hAnsi="Arial" w:cs="Arial"/>
          <w:sz w:val="18"/>
          <w:szCs w:val="18"/>
          <w:lang w:val="en-US"/>
        </w:rPr>
      </w:pPr>
      <w:r w:rsidRPr="00BD3DC8">
        <w:rPr>
          <w:rStyle w:val="primerautor"/>
          <w:rFonts w:ascii="Arial" w:hAnsi="Arial" w:cs="Arial"/>
          <w:sz w:val="18"/>
          <w:szCs w:val="18"/>
          <w:lang w:val="en-US"/>
        </w:rPr>
        <w:t>Andris Rubins</w:t>
      </w:r>
      <w:r w:rsidRPr="00BD3DC8">
        <w:rPr>
          <w:rFonts w:ascii="Arial" w:hAnsi="Arial" w:cs="Arial"/>
          <w:sz w:val="18"/>
          <w:szCs w:val="18"/>
          <w:lang w:val="en-US"/>
        </w:rPr>
        <w:t xml:space="preserve"> </w:t>
      </w:r>
    </w:p>
    <w:p w14:paraId="492651ED" w14:textId="77777777" w:rsidR="006D3880" w:rsidRPr="00BD3DC8" w:rsidRDefault="006D3880" w:rsidP="004862DA">
      <w:pPr>
        <w:divId w:val="56479805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Latvia</w:t>
          </w:r>
        </w:smartTag>
      </w:smartTag>
      <w:r w:rsidRPr="00BD3DC8">
        <w:rPr>
          <w:rFonts w:ascii="Arial" w:hAnsi="Arial" w:cs="Arial"/>
          <w:sz w:val="18"/>
          <w:szCs w:val="18"/>
          <w:lang w:val="en-US"/>
        </w:rPr>
        <w:t xml:space="preserve"> </w:t>
      </w:r>
    </w:p>
    <w:p w14:paraId="5E21D4AD" w14:textId="77777777" w:rsidR="006D3880" w:rsidRPr="00BD3DC8" w:rsidRDefault="006D3880" w:rsidP="004862DA">
      <w:pPr>
        <w:divId w:val="1202130652"/>
        <w:rPr>
          <w:rFonts w:ascii="Arial" w:hAnsi="Arial" w:cs="Arial"/>
          <w:sz w:val="18"/>
          <w:szCs w:val="18"/>
          <w:lang w:val="en-US"/>
        </w:rPr>
      </w:pPr>
    </w:p>
    <w:p w14:paraId="52E8DA0C" w14:textId="77777777" w:rsidR="00B44904" w:rsidRPr="00BD3DC8" w:rsidRDefault="006D3880" w:rsidP="004862DA">
      <w:pPr>
        <w:jc w:val="both"/>
        <w:divId w:val="1202130652"/>
        <w:rPr>
          <w:rFonts w:ascii="Arial" w:hAnsi="Arial" w:cs="Arial"/>
          <w:sz w:val="18"/>
          <w:szCs w:val="18"/>
          <w:lang w:val="en-US"/>
        </w:rPr>
      </w:pPr>
      <w:r w:rsidRPr="00BD3DC8">
        <w:rPr>
          <w:rFonts w:ascii="Arial" w:hAnsi="Arial" w:cs="Arial"/>
          <w:sz w:val="18"/>
          <w:szCs w:val="18"/>
          <w:lang w:val="en-US"/>
        </w:rPr>
        <w:t>In the workshop there will be discussed questions, dealing with sexually-transmitted infections (STI), including HIV/AIDS, syphilis, gonorrhea, chlamydiosis, genitoanal warts,etc. urogenital STI, as well as clinical picture, diagnostics, differential diagnostics, therapy and prevention of sexually transmitted diseases both in adults and in children, this being one of the major problems in the world in the field of infections.</w:t>
      </w:r>
    </w:p>
    <w:p w14:paraId="4A01D919" w14:textId="77777777" w:rsidR="00B44904" w:rsidRPr="00BD3DC8" w:rsidRDefault="006D3880" w:rsidP="004862DA">
      <w:pPr>
        <w:jc w:val="both"/>
        <w:divId w:val="1202130652"/>
        <w:rPr>
          <w:rFonts w:ascii="Arial" w:hAnsi="Arial" w:cs="Arial"/>
          <w:sz w:val="18"/>
          <w:szCs w:val="18"/>
          <w:lang w:val="en-US"/>
        </w:rPr>
      </w:pPr>
      <w:r w:rsidRPr="00BD3DC8">
        <w:rPr>
          <w:rFonts w:ascii="Arial" w:hAnsi="Arial" w:cs="Arial"/>
          <w:sz w:val="18"/>
          <w:szCs w:val="18"/>
          <w:lang w:val="en-US"/>
        </w:rPr>
        <w:t>Various available diagnostic and therapeutic methods of STI in the world will be described, as well as the use of the latest HPV vacine.</w:t>
      </w:r>
    </w:p>
    <w:p w14:paraId="43F26CA6" w14:textId="77777777" w:rsidR="006D3880" w:rsidRPr="00BD3DC8" w:rsidRDefault="006D3880" w:rsidP="004862DA">
      <w:pPr>
        <w:jc w:val="both"/>
        <w:divId w:val="1202130652"/>
        <w:rPr>
          <w:rFonts w:ascii="Arial" w:hAnsi="Arial" w:cs="Arial"/>
          <w:sz w:val="18"/>
          <w:szCs w:val="18"/>
          <w:lang w:val="en-US"/>
        </w:rPr>
      </w:pPr>
      <w:r w:rsidRPr="00BD3DC8">
        <w:rPr>
          <w:rFonts w:ascii="Arial" w:hAnsi="Arial" w:cs="Arial"/>
          <w:sz w:val="18"/>
          <w:szCs w:val="18"/>
          <w:lang w:val="en-US"/>
        </w:rPr>
        <w:t xml:space="preserve">Some STI epidemiological, diagnostic, therapeutic and prevention questions will be discussed and the way of the prevention of these diseases, which might facilitate the decrease of these diseases. </w:t>
      </w:r>
    </w:p>
    <w:p w14:paraId="463EEA9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2650 </w:t>
      </w:r>
    </w:p>
    <w:p w14:paraId="76BB0F07" w14:textId="77777777" w:rsidR="006D3880" w:rsidRPr="00BD3DC8" w:rsidRDefault="006D3880" w:rsidP="004862DA">
      <w:pPr>
        <w:divId w:val="345403673"/>
        <w:rPr>
          <w:rFonts w:ascii="Arial" w:hAnsi="Arial" w:cs="Arial"/>
          <w:b/>
          <w:bCs/>
          <w:sz w:val="18"/>
          <w:szCs w:val="18"/>
          <w:lang w:val="en-US"/>
        </w:rPr>
      </w:pPr>
      <w:r w:rsidRPr="00BD3DC8">
        <w:rPr>
          <w:rFonts w:ascii="Arial" w:hAnsi="Arial" w:cs="Arial"/>
          <w:b/>
          <w:bCs/>
          <w:sz w:val="18"/>
          <w:szCs w:val="18"/>
          <w:lang w:val="en-US"/>
        </w:rPr>
        <w:t xml:space="preserve">AN UPDATE ON HPV VACCINES </w:t>
      </w:r>
    </w:p>
    <w:p w14:paraId="013C6DC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Stephen Tyring</w:t>
      </w:r>
      <w:r w:rsidRPr="00BD3DC8">
        <w:rPr>
          <w:rFonts w:ascii="Arial" w:hAnsi="Arial" w:cs="Arial"/>
          <w:sz w:val="18"/>
          <w:szCs w:val="18"/>
          <w:lang w:val="en-US"/>
        </w:rPr>
        <w:t xml:space="preserve"> </w:t>
      </w:r>
    </w:p>
    <w:p w14:paraId="064BB32D" w14:textId="77777777" w:rsidR="006D3880" w:rsidRPr="00BD3DC8" w:rsidRDefault="006D3880" w:rsidP="004862DA">
      <w:pPr>
        <w:divId w:val="185730293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12576F4" w14:textId="77777777" w:rsidR="006D3880" w:rsidRPr="00BD3DC8" w:rsidRDefault="006D3880" w:rsidP="004862DA">
      <w:pPr>
        <w:rPr>
          <w:rFonts w:ascii="Arial" w:hAnsi="Arial" w:cs="Arial"/>
          <w:sz w:val="18"/>
          <w:szCs w:val="18"/>
          <w:lang w:val="en-US"/>
        </w:rPr>
      </w:pPr>
    </w:p>
    <w:p w14:paraId="3551370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Human Papillomavirus (HPV) infection is the known cause of almost all cases of cervical cancer and most other anogenital cancers. An understanding of the HPV genome has allowed the development of two prophylactic vaccines capable of protecting against both persistent HPV infection and cervical intraepithelial neoplasia (CIN) with 100% efficacy in fully vaccinated women. The vaccines, manufactured by Merck and GlaxoSmithKline, both target HPV types 16 and 18 which together account for 70% of cervical cancer. Merck’s vaccine also targets HPV 6 and 11, covering &gt; 90% of genital warts. These vaccines are highly immunogenic and have an excellent safety profile. An HPV vaccine promises an exciting contribution to healthcare and cancer prevention. With FDA approval of Merck’s quadrivalent vaccine, Gardasil, on June 8, 2006, many questions remain concerning whom to vaccinate, duration of protection, cost, public acceptance, and potential for worldwide distribution. </w:t>
      </w:r>
    </w:p>
    <w:p w14:paraId="07B9E86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2651 </w:t>
      </w:r>
    </w:p>
    <w:p w14:paraId="02162847" w14:textId="77777777" w:rsidR="006D3880" w:rsidRPr="00BD3DC8" w:rsidRDefault="006D3880" w:rsidP="004862DA">
      <w:pPr>
        <w:divId w:val="1827278534"/>
        <w:rPr>
          <w:rFonts w:ascii="Arial" w:hAnsi="Arial" w:cs="Arial"/>
          <w:b/>
          <w:bCs/>
          <w:sz w:val="18"/>
          <w:szCs w:val="18"/>
          <w:lang w:val="en-US"/>
        </w:rPr>
      </w:pPr>
      <w:r w:rsidRPr="00BD3DC8">
        <w:rPr>
          <w:rFonts w:ascii="Arial" w:hAnsi="Arial" w:cs="Arial"/>
          <w:b/>
          <w:bCs/>
          <w:sz w:val="18"/>
          <w:szCs w:val="18"/>
          <w:lang w:val="en-US"/>
        </w:rPr>
        <w:t xml:space="preserve">STIS IN </w:t>
      </w:r>
      <w:smartTag w:uri="urn:schemas-microsoft-com:office:smarttags" w:element="place">
        <w:smartTag w:uri="urn:schemas-microsoft-com:office:smarttags" w:element="country-region">
          <w:r w:rsidRPr="00BD3DC8">
            <w:rPr>
              <w:rFonts w:ascii="Arial" w:hAnsi="Arial" w:cs="Arial"/>
              <w:b/>
              <w:bCs/>
              <w:sz w:val="18"/>
              <w:szCs w:val="18"/>
              <w:lang w:val="en-US"/>
            </w:rPr>
            <w:t>RUSSIA</w:t>
          </w:r>
        </w:smartTag>
      </w:smartTag>
      <w:r w:rsidRPr="00BD3DC8">
        <w:rPr>
          <w:rFonts w:ascii="Arial" w:hAnsi="Arial" w:cs="Arial"/>
          <w:b/>
          <w:bCs/>
          <w:sz w:val="18"/>
          <w:szCs w:val="18"/>
          <w:lang w:val="en-US"/>
        </w:rPr>
        <w:t xml:space="preserve"> - STRATEGY FOR MANAGEMENT AND PREVENTION </w:t>
      </w:r>
    </w:p>
    <w:p w14:paraId="2713EDF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Mikhail Gomberg</w:t>
      </w:r>
      <w:r w:rsidRPr="00BD3DC8">
        <w:rPr>
          <w:rFonts w:ascii="Arial" w:hAnsi="Arial" w:cs="Arial"/>
          <w:sz w:val="18"/>
          <w:szCs w:val="18"/>
          <w:lang w:val="en-US"/>
        </w:rPr>
        <w:t xml:space="preserve"> </w:t>
      </w:r>
    </w:p>
    <w:p w14:paraId="429E0254" w14:textId="77777777" w:rsidR="006D3880" w:rsidRPr="00BD3DC8" w:rsidRDefault="006D3880" w:rsidP="004862DA">
      <w:pPr>
        <w:divId w:val="151364651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Russia</w:t>
          </w:r>
        </w:smartTag>
      </w:smartTag>
      <w:r w:rsidRPr="00BD3DC8">
        <w:rPr>
          <w:rFonts w:ascii="Arial" w:hAnsi="Arial" w:cs="Arial"/>
          <w:sz w:val="18"/>
          <w:szCs w:val="18"/>
          <w:lang w:val="en-US"/>
        </w:rPr>
        <w:t xml:space="preserve"> </w:t>
      </w:r>
    </w:p>
    <w:p w14:paraId="42CC2991" w14:textId="77777777" w:rsidR="006D3880" w:rsidRPr="00BD3DC8" w:rsidRDefault="006D3880" w:rsidP="004862DA">
      <w:pPr>
        <w:rPr>
          <w:rFonts w:ascii="Arial" w:hAnsi="Arial" w:cs="Arial"/>
          <w:sz w:val="18"/>
          <w:szCs w:val="18"/>
          <w:lang w:val="en-US"/>
        </w:rPr>
      </w:pPr>
    </w:p>
    <w:p w14:paraId="2D6388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Background. After the break up of the USSR an outbreak of STI was registered in the Russian Federation and other members of the Commonwewalth of Independent States formed by the Soviet successor states. But after peak of STI in </w:t>
      </w:r>
      <w:smartTag w:uri="urn:schemas-microsoft-com:office:smarttags" w:element="metricconverter">
        <w:smartTagPr>
          <w:attr w:name="ProductID" w:val="1997, a"/>
        </w:smartTagPr>
        <w:r w:rsidRPr="00BD3DC8">
          <w:rPr>
            <w:rFonts w:ascii="Arial" w:hAnsi="Arial" w:cs="Arial"/>
            <w:sz w:val="18"/>
            <w:szCs w:val="18"/>
            <w:lang w:val="en-US"/>
          </w:rPr>
          <w:t>1997, a</w:t>
        </w:r>
      </w:smartTag>
      <w:r w:rsidRPr="00BD3DC8">
        <w:rPr>
          <w:rFonts w:ascii="Arial" w:hAnsi="Arial" w:cs="Arial"/>
          <w:sz w:val="18"/>
          <w:szCs w:val="18"/>
          <w:lang w:val="en-US"/>
        </w:rPr>
        <w:t xml:space="preserve"> steady decline in their incidence has been observed.</w:t>
      </w:r>
    </w:p>
    <w:p w14:paraId="5E6A15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Aim. To analyze the effectiveness of measures to reduce the STI’ in Russia.</w:t>
      </w:r>
    </w:p>
    <w:p w14:paraId="26C412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Materials and methods. The executive and legislative authorities, both at the federal and state level, undertook a major effort, including issuing new laws, government decrees and Health Ministry orders and other regulatory documents. New forms of patient-doctor relations based on confidentiality and counseling were introduced into practice. To finance the struggle against STI a federal Targeted Programme “On measures for preventing further spread of sexually transmitted diseases” was adopted in 2002 and is still active. Russia’s DV Service measures to control STI are based on the system of “active revelation” of diseases during prophylactic inspections of occupational groups, in-patients at various hospitals, blood donors and on tracing contacts of STI patients and other inspections.</w:t>
      </w:r>
    </w:p>
    <w:p w14:paraId="4AFAD2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Demographic data show that Russian population has been decreasing every year since 1991. High levels of STI causing infertility could be one of the reasons for that. New contemporary standards of management of patients with STI were introduced into practice, including modern diagnostic techniques and treatment regimens.</w:t>
      </w:r>
    </w:p>
    <w:p w14:paraId="1372AC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Russia registers as STI syphilis, gonorrhea, Chlamydia, trichomoniasis, genital herpes and anogenital warts. There is a special service for controlling HIV in Russia, which is separated from the DV service. More than </w:t>
      </w:r>
      <w:smartTag w:uri="urn:schemas-microsoft-com:office:smarttags" w:element="metricconverter">
        <w:smartTagPr>
          <w:attr w:name="ProductID" w:val="13 m"/>
        </w:smartTagPr>
        <w:r w:rsidRPr="00BD3DC8">
          <w:rPr>
            <w:rFonts w:ascii="Arial" w:hAnsi="Arial" w:cs="Arial"/>
            <w:sz w:val="18"/>
            <w:szCs w:val="18"/>
            <w:lang w:val="en-US"/>
          </w:rPr>
          <w:t>13 m</w:t>
        </w:r>
      </w:smartTag>
      <w:r w:rsidRPr="00BD3DC8">
        <w:rPr>
          <w:rFonts w:ascii="Arial" w:hAnsi="Arial" w:cs="Arial"/>
          <w:sz w:val="18"/>
          <w:szCs w:val="18"/>
          <w:lang w:val="en-US"/>
        </w:rPr>
        <w:t xml:space="preserve"> cases of STI have been registered in Russia since </w:t>
      </w:r>
      <w:smartTag w:uri="urn:schemas-microsoft-com:office:smarttags" w:element="metricconverter">
        <w:smartTagPr>
          <w:attr w:name="ProductID" w:val="1993, in"/>
        </w:smartTagPr>
        <w:r w:rsidRPr="00BD3DC8">
          <w:rPr>
            <w:rFonts w:ascii="Arial" w:hAnsi="Arial" w:cs="Arial"/>
            <w:sz w:val="18"/>
            <w:szCs w:val="18"/>
            <w:lang w:val="en-US"/>
          </w:rPr>
          <w:t>1993, in</w:t>
        </w:r>
      </w:smartTag>
      <w:r w:rsidRPr="00BD3DC8">
        <w:rPr>
          <w:rFonts w:ascii="Arial" w:hAnsi="Arial" w:cs="Arial"/>
          <w:sz w:val="18"/>
          <w:szCs w:val="18"/>
          <w:lang w:val="en-US"/>
        </w:rPr>
        <w:t xml:space="preserve"> the overall population of </w:t>
      </w:r>
      <w:smartTag w:uri="urn:schemas-microsoft-com:office:smarttags" w:element="metricconverter">
        <w:smartTagPr>
          <w:attr w:name="ProductID" w:val="142.8 m"/>
        </w:smartTagPr>
        <w:r w:rsidRPr="00BD3DC8">
          <w:rPr>
            <w:rFonts w:ascii="Arial" w:hAnsi="Arial" w:cs="Arial"/>
            <w:sz w:val="18"/>
            <w:szCs w:val="18"/>
            <w:lang w:val="en-US"/>
          </w:rPr>
          <w:t>142.8 m</w:t>
        </w:r>
      </w:smartTag>
      <w:r w:rsidRPr="00BD3DC8">
        <w:rPr>
          <w:rFonts w:ascii="Arial" w:hAnsi="Arial" w:cs="Arial"/>
          <w:sz w:val="18"/>
          <w:szCs w:val="18"/>
          <w:lang w:val="en-US"/>
        </w:rPr>
        <w:t xml:space="preserve"> (2005). After new measures to control the level of STI were undertaken, the incidence of these infections demonstrated a significant decrease, dropping by about 50% since the peak of epidemic was registered in 1997. The precentage of HIV-positives among patients with STI has remained the same (0.4%) during the last 5 years.</w:t>
      </w:r>
    </w:p>
    <w:p w14:paraId="314D5A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The number of STI, especially of syphilis, in Russia remains very high. HIV is most common among drug users but sexual transmission could be foreseen in the future. Additional measures for prevention of STI are needed. The DV service needs a closer interaction with other specialists, non-governmental structures and the media. </w:t>
      </w:r>
    </w:p>
    <w:p w14:paraId="7FA7844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2652 </w:t>
      </w:r>
    </w:p>
    <w:p w14:paraId="5889993D" w14:textId="77777777" w:rsidR="006D3880" w:rsidRPr="00BD3DC8" w:rsidRDefault="006D3880" w:rsidP="004862DA">
      <w:pPr>
        <w:divId w:val="160438157"/>
        <w:rPr>
          <w:rFonts w:ascii="Arial" w:hAnsi="Arial" w:cs="Arial"/>
          <w:b/>
          <w:bCs/>
          <w:sz w:val="18"/>
          <w:szCs w:val="18"/>
          <w:lang w:val="en-US"/>
        </w:rPr>
      </w:pPr>
      <w:r w:rsidRPr="00BD3DC8">
        <w:rPr>
          <w:rFonts w:ascii="Arial" w:hAnsi="Arial" w:cs="Arial"/>
          <w:b/>
          <w:bCs/>
          <w:sz w:val="18"/>
          <w:szCs w:val="18"/>
          <w:lang w:val="en-US"/>
        </w:rPr>
        <w:t xml:space="preserve">TROPICAL STDS - AN UPDATE </w:t>
      </w:r>
    </w:p>
    <w:p w14:paraId="31C89B1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Omar Lupi</w:t>
      </w:r>
      <w:r w:rsidRPr="00BD3DC8">
        <w:rPr>
          <w:rFonts w:ascii="Arial" w:hAnsi="Arial" w:cs="Arial"/>
          <w:sz w:val="18"/>
          <w:szCs w:val="18"/>
          <w:lang w:val="en-US"/>
        </w:rPr>
        <w:t xml:space="preserve"> </w:t>
      </w:r>
    </w:p>
    <w:p w14:paraId="77F2AAB4" w14:textId="77777777" w:rsidR="006D3880" w:rsidRPr="00BD3DC8" w:rsidRDefault="006D3880" w:rsidP="004862DA">
      <w:pPr>
        <w:divId w:val="2142991649"/>
        <w:rPr>
          <w:rFonts w:ascii="Arial" w:hAnsi="Arial" w:cs="Arial"/>
          <w:sz w:val="18"/>
          <w:szCs w:val="18"/>
          <w:lang w:val="en-US"/>
        </w:rPr>
      </w:pPr>
      <w:r w:rsidRPr="00BD3DC8">
        <w:rPr>
          <w:rFonts w:ascii="Arial" w:hAnsi="Arial" w:cs="Arial"/>
          <w:sz w:val="18"/>
          <w:szCs w:val="18"/>
          <w:lang w:val="en-US"/>
        </w:rPr>
        <w:t xml:space="preserve">Brazil </w:t>
      </w:r>
    </w:p>
    <w:p w14:paraId="338BA411" w14:textId="77777777" w:rsidR="006D3880" w:rsidRPr="00BD3DC8" w:rsidRDefault="006D3880" w:rsidP="004862DA">
      <w:pPr>
        <w:rPr>
          <w:rFonts w:ascii="Arial" w:hAnsi="Arial" w:cs="Arial"/>
          <w:sz w:val="18"/>
          <w:szCs w:val="18"/>
          <w:lang w:val="en-US"/>
        </w:rPr>
      </w:pPr>
    </w:p>
    <w:p w14:paraId="0F21F09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Tropical STDs are mainly restricted to lymphogranuloma venereum and donovanosis. Lymphogranuloma venereum (LGV) is an acute to chronic sexually transmitted disease with transient early genital lesions followed by significant regional lymphadenopathy as well as systemic manifestations. LGV may progress to late fibrosis and tissue destruction in untreated cases. The causative agent is Chlamydia trachomatis. Its main characteristics includes regional adenopathy, almost always inguinal; subacute evolution; suppuration in multiple sites; and a possible climatic influence since the disease is much more prevalent in the tropics. The designations for LGV are tropical bubo, d’emblé bubo, scrofulous bubo, benign suppurative inguinal paradenitis, and inguinal lymphogranuloma. </w:t>
      </w:r>
    </w:p>
    <w:p w14:paraId="24170D6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Granuloma inguinale or donovanosis is an indolent, progressive, ulcerative bacterial disease caused by </w:t>
      </w:r>
      <w:r w:rsidRPr="00BD3DC8">
        <w:rPr>
          <w:rFonts w:ascii="Arial" w:hAnsi="Arial" w:cs="Arial"/>
          <w:i/>
          <w:iCs/>
          <w:sz w:val="18"/>
          <w:szCs w:val="18"/>
          <w:lang w:val="en-US"/>
        </w:rPr>
        <w:t>Calymmatobacterium granulomatis</w:t>
      </w:r>
      <w:r w:rsidRPr="00BD3DC8">
        <w:rPr>
          <w:rFonts w:ascii="Arial" w:hAnsi="Arial" w:cs="Arial"/>
          <w:sz w:val="18"/>
          <w:szCs w:val="18"/>
          <w:lang w:val="en-US"/>
        </w:rPr>
        <w:t xml:space="preserve">. It mainly assails the skin and subcutaneous tissue of the genital and perianal areas. Untreated, it exhibits no tendency to go into spontaneous remission and in later stages may be severely debilitating. The causative agent is a gram-negative rod with some antigenic properties in common with the </w:t>
      </w:r>
      <w:r w:rsidRPr="00BD3DC8">
        <w:rPr>
          <w:rFonts w:ascii="Arial" w:hAnsi="Arial" w:cs="Arial"/>
          <w:i/>
          <w:iCs/>
          <w:sz w:val="18"/>
          <w:szCs w:val="18"/>
          <w:lang w:val="en-US"/>
        </w:rPr>
        <w:t>Klebsiella</w:t>
      </w:r>
      <w:r w:rsidRPr="00BD3DC8">
        <w:rPr>
          <w:rFonts w:ascii="Arial" w:hAnsi="Arial" w:cs="Arial"/>
          <w:sz w:val="18"/>
          <w:szCs w:val="18"/>
          <w:lang w:val="en-US"/>
        </w:rPr>
        <w:t xml:space="preserve"> group. It has been demonstrated in fecal flora as coccobacillis, measuring 0.5-1.5</w:t>
      </w:r>
      <w:r w:rsidRPr="00BD3DC8">
        <w:rPr>
          <w:rFonts w:ascii="Arial" w:hAnsi="Arial" w:cs="Arial"/>
          <w:sz w:val="18"/>
          <w:szCs w:val="18"/>
        </w:rPr>
        <w:t>μ</w:t>
      </w:r>
      <w:r w:rsidRPr="00BD3DC8">
        <w:rPr>
          <w:rFonts w:ascii="Arial" w:hAnsi="Arial" w:cs="Arial"/>
          <w:sz w:val="18"/>
          <w:szCs w:val="18"/>
          <w:lang w:val="en-US"/>
        </w:rPr>
        <w:t>m wide by 1.0</w:t>
      </w:r>
      <w:r w:rsidRPr="00BD3DC8">
        <w:rPr>
          <w:rFonts w:ascii="Arial" w:hAnsi="Arial" w:cs="Arial"/>
          <w:sz w:val="18"/>
          <w:szCs w:val="18"/>
        </w:rPr>
        <w:t>μ</w:t>
      </w:r>
      <w:r w:rsidRPr="00BD3DC8">
        <w:rPr>
          <w:rFonts w:ascii="Arial" w:hAnsi="Arial" w:cs="Arial"/>
          <w:sz w:val="18"/>
          <w:szCs w:val="18"/>
          <w:lang w:val="en-US"/>
        </w:rPr>
        <w:t xml:space="preserve">m long, with round extremities. They have a polysaccharide and fibrous capsule. </w:t>
      </w:r>
      <w:r w:rsidRPr="00BD3DC8">
        <w:rPr>
          <w:rFonts w:ascii="Arial" w:hAnsi="Arial" w:cs="Arial"/>
          <w:i/>
          <w:iCs/>
          <w:sz w:val="18"/>
          <w:szCs w:val="18"/>
          <w:lang w:val="en-US"/>
        </w:rPr>
        <w:t>K. granulomatis</w:t>
      </w:r>
      <w:r w:rsidRPr="00BD3DC8">
        <w:rPr>
          <w:rFonts w:ascii="Arial" w:hAnsi="Arial" w:cs="Arial"/>
          <w:sz w:val="18"/>
          <w:szCs w:val="18"/>
          <w:lang w:val="en-US"/>
        </w:rPr>
        <w:t xml:space="preserve"> demonstrates a chromatin condensation in one or both extremities, forming characteristic shapes in “halters” or “ safety pins” when stained by Giemsa or Wright stains. They appear isolated or form bunches in the interior of large mononuclear macrophages, but are also found in extracellular spaces. </w:t>
      </w:r>
    </w:p>
    <w:p w14:paraId="236AAFC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2653 </w:t>
      </w:r>
    </w:p>
    <w:p w14:paraId="4EE6C421" w14:textId="77777777" w:rsidR="006D3880" w:rsidRPr="00BD3DC8" w:rsidRDefault="006D3880" w:rsidP="004862DA">
      <w:pPr>
        <w:divId w:val="2037349041"/>
        <w:rPr>
          <w:rFonts w:ascii="Arial" w:hAnsi="Arial" w:cs="Arial"/>
          <w:b/>
          <w:bCs/>
          <w:sz w:val="18"/>
          <w:szCs w:val="18"/>
          <w:lang w:val="en-US"/>
        </w:rPr>
      </w:pPr>
      <w:r w:rsidRPr="00BD3DC8">
        <w:rPr>
          <w:rFonts w:ascii="Arial" w:hAnsi="Arial" w:cs="Arial"/>
          <w:b/>
          <w:bCs/>
          <w:sz w:val="18"/>
          <w:szCs w:val="18"/>
          <w:lang w:val="en-US"/>
        </w:rPr>
        <w:t xml:space="preserve">GONORRHEA, GENITAL CHLAMYDIA AND MYCOPLASMA INFECTIONS: UPDATE IN DIAGNOSIS AND TREATMENT </w:t>
      </w:r>
    </w:p>
    <w:p w14:paraId="05FF077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Marius Domeika</w:t>
      </w:r>
      <w:r w:rsidRPr="00BD3DC8">
        <w:rPr>
          <w:rFonts w:ascii="Arial" w:hAnsi="Arial" w:cs="Arial"/>
          <w:sz w:val="18"/>
          <w:szCs w:val="18"/>
          <w:lang w:val="en-US"/>
        </w:rPr>
        <w:t xml:space="preserve"> </w:t>
      </w:r>
    </w:p>
    <w:p w14:paraId="23CE6C80" w14:textId="77777777" w:rsidR="006D3880" w:rsidRPr="00BD3DC8" w:rsidRDefault="006D3880" w:rsidP="004862DA">
      <w:pPr>
        <w:divId w:val="74783761"/>
        <w:rPr>
          <w:rFonts w:ascii="Arial" w:hAnsi="Arial" w:cs="Arial"/>
          <w:sz w:val="18"/>
          <w:szCs w:val="18"/>
          <w:lang w:val="en-US"/>
        </w:rPr>
      </w:pPr>
      <w:r w:rsidRPr="00BD3DC8">
        <w:rPr>
          <w:rFonts w:ascii="Arial" w:hAnsi="Arial" w:cs="Arial"/>
          <w:sz w:val="18"/>
          <w:szCs w:val="18"/>
          <w:lang w:val="en-US"/>
        </w:rPr>
        <w:t xml:space="preserve">Sweden </w:t>
      </w:r>
    </w:p>
    <w:p w14:paraId="41251F2D" w14:textId="77777777" w:rsidR="006D3880" w:rsidRPr="00BD3DC8" w:rsidRDefault="006D3880" w:rsidP="004862DA">
      <w:pPr>
        <w:rPr>
          <w:rFonts w:ascii="Arial" w:hAnsi="Arial" w:cs="Arial"/>
          <w:sz w:val="18"/>
          <w:szCs w:val="18"/>
          <w:lang w:val="en-US"/>
        </w:rPr>
      </w:pPr>
    </w:p>
    <w:p w14:paraId="4829CF6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Introduction</w:t>
      </w:r>
    </w:p>
    <w:p w14:paraId="0707466B"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Neisseria gonorrhoeae</w:t>
      </w:r>
      <w:r w:rsidRPr="00BD3DC8">
        <w:rPr>
          <w:rFonts w:ascii="Arial" w:hAnsi="Arial" w:cs="Arial"/>
          <w:sz w:val="18"/>
          <w:szCs w:val="18"/>
          <w:lang w:val="en-US"/>
        </w:rPr>
        <w:t xml:space="preserve"> (NG) and </w:t>
      </w:r>
      <w:r w:rsidRPr="00BD3DC8">
        <w:rPr>
          <w:rFonts w:ascii="Arial" w:hAnsi="Arial" w:cs="Arial"/>
          <w:i/>
          <w:iCs/>
          <w:sz w:val="18"/>
          <w:szCs w:val="18"/>
          <w:lang w:val="en-US"/>
        </w:rPr>
        <w:t>Chlamydia trachomatis</w:t>
      </w:r>
      <w:r w:rsidRPr="00BD3DC8">
        <w:rPr>
          <w:rFonts w:ascii="Arial" w:hAnsi="Arial" w:cs="Arial"/>
          <w:sz w:val="18"/>
          <w:szCs w:val="18"/>
          <w:lang w:val="en-US"/>
        </w:rPr>
        <w:t xml:space="preserve"> (CT) since long time ago are known to cause genital tract infections in males and females. Data collected during a number a years proves that both infectious agents cause sequelae seriously affecting reproductive functions of the infected individuals. Infections </w:t>
      </w:r>
      <w:r w:rsidRPr="00BD3DC8">
        <w:rPr>
          <w:rFonts w:ascii="Arial" w:hAnsi="Arial" w:cs="Arial"/>
          <w:i/>
          <w:iCs/>
          <w:sz w:val="18"/>
          <w:szCs w:val="18"/>
          <w:lang w:val="en-US"/>
        </w:rPr>
        <w:t>Mycoplasma genitalium</w:t>
      </w:r>
      <w:r w:rsidRPr="00BD3DC8">
        <w:rPr>
          <w:rFonts w:ascii="Arial" w:hAnsi="Arial" w:cs="Arial"/>
          <w:sz w:val="18"/>
          <w:szCs w:val="18"/>
          <w:lang w:val="en-US"/>
        </w:rPr>
        <w:t xml:space="preserve"> (MG) has attracted attention of researchers and clinicians comparatively “recently”. Now it is acknowledged as true sexually transmitted infection, with clinical symptoms resembling those caused by CT. Asymptomatic carriership has also been documented. However, evidence regarding sequelae caused by this infection is still lucking, and probably it will take some more years to be clarified.</w:t>
      </w:r>
    </w:p>
    <w:p w14:paraId="3D2524BA" w14:textId="77777777" w:rsidR="00B44904" w:rsidRPr="00BD3DC8" w:rsidRDefault="00B44904" w:rsidP="004862DA">
      <w:pPr>
        <w:jc w:val="both"/>
        <w:rPr>
          <w:rFonts w:ascii="Arial" w:hAnsi="Arial" w:cs="Arial"/>
          <w:sz w:val="18"/>
          <w:szCs w:val="18"/>
          <w:lang w:val="en-US"/>
        </w:rPr>
      </w:pPr>
    </w:p>
    <w:p w14:paraId="54FED3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Testing of infected individuals</w:t>
      </w:r>
    </w:p>
    <w:p w14:paraId="4F0C7B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 three infections could be detected by testing individuals consulting physician for symptoms, mainly those with urethritis and cervicitis. While light microscopy performed bed side (on genital smears stained by Methylene blue by Löffler) is a powerful tool for discrimination of gonococcal vs non-gonococcal urethritis in males and respectively cervicitis and urethritis in females, the detected signs of inflammation can not answer the question is one dealing with CT or MG infection. Ordinary light microscopy can not detect those infections – further laboratory testing is needed.</w:t>
      </w:r>
    </w:p>
    <w:p w14:paraId="2CFC1822" w14:textId="77777777" w:rsidR="00B44904" w:rsidRPr="00BD3DC8" w:rsidRDefault="00B44904" w:rsidP="004862DA">
      <w:pPr>
        <w:jc w:val="both"/>
        <w:rPr>
          <w:rFonts w:ascii="Arial" w:hAnsi="Arial" w:cs="Arial"/>
          <w:sz w:val="18"/>
          <w:szCs w:val="18"/>
          <w:lang w:val="en-US"/>
        </w:rPr>
      </w:pPr>
    </w:p>
    <w:p w14:paraId="5E3697A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Screening</w:t>
      </w:r>
    </w:p>
    <w:p w14:paraId="6F65EB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Detection of infected asymptomatic or low-symptomatic individuals in the society is more complicated as specifically designed screening programs are needed. The latter usually face two difficulties, namely (i) reaching the risk groups and rate of participation in such programs and (ii) high costs. To reach target groups self (including home) sampling, internet communication had been successfully approached. Participation rates, however, are higher after the personal contacts with the persons to be tested were established or screening run in closed facilities, such as military establishments, prison, etc. Self sample collection was proven being a sensitive and accepted tool for testing for genital tract infections in the majority of the cultures. But this became possible only because of the availability of the nucleic acid based testing. Partner notification also contributes to a high number of positive persons detected .</w:t>
      </w:r>
    </w:p>
    <w:p w14:paraId="34052F5B" w14:textId="77777777" w:rsidR="00B44904" w:rsidRPr="00BD3DC8" w:rsidRDefault="00B44904" w:rsidP="004862DA">
      <w:pPr>
        <w:jc w:val="both"/>
        <w:rPr>
          <w:rFonts w:ascii="Arial" w:hAnsi="Arial" w:cs="Arial"/>
          <w:sz w:val="18"/>
          <w:szCs w:val="18"/>
          <w:lang w:val="en-US"/>
        </w:rPr>
      </w:pPr>
    </w:p>
    <w:p w14:paraId="45F674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Diagnostic tests used</w:t>
      </w:r>
    </w:p>
    <w:p w14:paraId="1AE4EB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all three infections nucleic acid amplification tests (NAAT) are available. However, use of these techniques is also not problem-free. NAATs used for NG still experience problems related to the specificity of the tests. Culture of gonococci is still accounted as a gold standard test. NAAT diagnosis of CT seemed to be well established and evaluated, however, recent discovery done in Sweden showed that some of CT strains have a genetically defected plasmid, and therefore from 10% to 40% of CT strains could not be detected by commercial NAATs using plasmid primers. The number of laboratories which could culture CT during the latest years has drastically decreased, as it is comparatively expensive and laborious. However, latter event with strains possessing the defected plasmid, will probably allow once more looking over the possibility of keeping “cell culture competence”, which is easy to loose, but very difficult to gain back. Diagnosis of MG infections is done exclusively using NAATs, as growing of MG is extremely laborious, time consuming and difficult.</w:t>
      </w:r>
    </w:p>
    <w:p w14:paraId="5B23C642" w14:textId="77777777" w:rsidR="00B44904" w:rsidRPr="00BD3DC8" w:rsidRDefault="00B44904" w:rsidP="004862DA">
      <w:pPr>
        <w:jc w:val="both"/>
        <w:rPr>
          <w:rFonts w:ascii="Arial" w:hAnsi="Arial" w:cs="Arial"/>
          <w:sz w:val="18"/>
          <w:szCs w:val="18"/>
          <w:lang w:val="en-US"/>
        </w:rPr>
      </w:pPr>
    </w:p>
    <w:p w14:paraId="0679B1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Treatment</w:t>
      </w:r>
    </w:p>
    <w:p w14:paraId="0593192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for any of the infections mentioned above should be initiated as soon as possible after diagnosis. Growing NG resistance to antimicrobial drugs forces to constantly reevaluate treatment regiments. This is one of the reasons why it is so important to keep culture of NG, as so far this is the only method for the determination of antibiotic resistant NG isolates. CDC underlines that ciprofloxacin is not longer advisable in many regions and populations, which is also an indicator to be careful of using other quinolones as well. Complex treatment of NG positive patients also against CT is advisable. Azithromycin and doxycycline are highly effective for chlamydial urethritis and cervicitis; however, MG may respond better to azithromycin. On the other hand, treatment failures using azithromycin have been reported and other antimicrobials, such as Moxifloxacin resulted in rapid eradication of infection. Those new findings may have implications for management of urethritis. </w:t>
      </w:r>
    </w:p>
    <w:p w14:paraId="7738F2F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2654 </w:t>
      </w:r>
    </w:p>
    <w:p w14:paraId="5ECEBD7C" w14:textId="77777777" w:rsidR="006D3880" w:rsidRPr="00BD3DC8" w:rsidRDefault="006D3880" w:rsidP="004862DA">
      <w:pPr>
        <w:divId w:val="632905468"/>
        <w:rPr>
          <w:rFonts w:ascii="Arial" w:hAnsi="Arial" w:cs="Arial"/>
          <w:b/>
          <w:bCs/>
          <w:sz w:val="18"/>
          <w:szCs w:val="18"/>
          <w:lang w:val="en-US"/>
        </w:rPr>
      </w:pPr>
      <w:r w:rsidRPr="00BD3DC8">
        <w:rPr>
          <w:rFonts w:ascii="Arial" w:hAnsi="Arial" w:cs="Arial"/>
          <w:b/>
          <w:bCs/>
          <w:sz w:val="18"/>
          <w:szCs w:val="18"/>
          <w:lang w:val="en-US"/>
        </w:rPr>
        <w:t xml:space="preserve">CURRENT STRATEGIES FOR MANAGEMENT OF GENITOANAL WARTS AND OTHER HPV-ASSOCIATED DISEASES IN GERMANY </w:t>
      </w:r>
    </w:p>
    <w:p w14:paraId="3C48155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Gerd Gross</w:t>
      </w:r>
      <w:r w:rsidRPr="00BD3DC8">
        <w:rPr>
          <w:rFonts w:ascii="Arial" w:hAnsi="Arial" w:cs="Arial"/>
          <w:sz w:val="18"/>
          <w:szCs w:val="18"/>
          <w:lang w:val="en-US"/>
        </w:rPr>
        <w:t xml:space="preserve"> </w:t>
      </w:r>
    </w:p>
    <w:p w14:paraId="34677589" w14:textId="77777777" w:rsidR="006D3880" w:rsidRPr="00BD3DC8" w:rsidRDefault="006D3880" w:rsidP="004862DA">
      <w:pPr>
        <w:divId w:val="2067950712"/>
        <w:rPr>
          <w:rFonts w:ascii="Arial" w:hAnsi="Arial" w:cs="Arial"/>
          <w:sz w:val="18"/>
          <w:szCs w:val="18"/>
          <w:lang w:val="en-US"/>
        </w:rPr>
      </w:pPr>
      <w:r w:rsidRPr="00BD3DC8">
        <w:rPr>
          <w:rFonts w:ascii="Arial" w:hAnsi="Arial" w:cs="Arial"/>
          <w:sz w:val="18"/>
          <w:szCs w:val="18"/>
          <w:lang w:val="en-US"/>
        </w:rPr>
        <w:t xml:space="preserve">Germany </w:t>
      </w:r>
    </w:p>
    <w:p w14:paraId="0014D4D3" w14:textId="77777777" w:rsidR="006D3880" w:rsidRPr="00BD3DC8" w:rsidRDefault="006D3880" w:rsidP="004862DA">
      <w:pPr>
        <w:rPr>
          <w:rFonts w:ascii="Arial" w:hAnsi="Arial" w:cs="Arial"/>
          <w:sz w:val="18"/>
          <w:szCs w:val="18"/>
          <w:lang w:val="en-US"/>
        </w:rPr>
      </w:pPr>
    </w:p>
    <w:p w14:paraId="3A3564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More than 90% of genitoanal warts (GW) which belong to the most frequent sexually transmitted diseases, harbour HV6 or 11. GW are benign lesions and no evidence indicates that they are associated with the development of cervical cancer. Nevertheless they may cause fear, guilt, severe psychosocial and partner problems. In addition to the external genitalia, HPV6 and 11 associated wart-like lesions can occur on the uterine cervix, in the vagina, urethra, anus and at extragenital sites (mouth, digits, periungual skin and upper respiratory tract). Recently published guidelines of the German STD-Society prepared in cooperation with the German Dermatology Society and the Paul-Ehrlich-Society describe the current strategies for management of genital warts and other HPV-associated diaseases (1, 2). Diagnosis is basically clinical. Biopsy and histology are necessary in cases with an atypical clinical picture. Application of 3-5% acetic acid may be helpful to determine the area to be removed by ablative therapies. STD screening for syphilis, HIV, hepatitis A-, B-, C-virus, chlamydia trachomatis, Neisseria gonorrhoeae and trichomonas is recommended as is the investigation of the sexual partner. Currently specific antivirals for GW do not exist. Therapy may reduce, but probably does not eradicate HPV. Patient-applied therapeutic modalities recommended in Germany comprise Podophyllotoxin 0,15% cream and 0,5% solution, Imiquimod 5% cream and interferon beta gel given as an adjuvant after CO</w:t>
      </w:r>
      <w:r w:rsidRPr="00BD3DC8">
        <w:rPr>
          <w:rFonts w:ascii="Arial" w:hAnsi="Arial" w:cs="Arial"/>
          <w:sz w:val="18"/>
          <w:szCs w:val="18"/>
          <w:vertAlign w:val="superscript"/>
          <w:lang w:val="en-US"/>
        </w:rPr>
        <w:t>2</w:t>
      </w:r>
      <w:r w:rsidRPr="00BD3DC8">
        <w:rPr>
          <w:rFonts w:ascii="Arial" w:hAnsi="Arial" w:cs="Arial"/>
          <w:sz w:val="18"/>
          <w:szCs w:val="18"/>
          <w:lang w:val="en-US"/>
        </w:rPr>
        <w:t>-laser, electrocautery or cryotherapy. Provider-administered therapies are trichloroacetic acid (80-90%) (for circumscribed warts, even in pregnant women), cryotherapy, CO</w:t>
      </w:r>
      <w:r w:rsidRPr="00BD3DC8">
        <w:rPr>
          <w:rFonts w:ascii="Arial" w:hAnsi="Arial" w:cs="Arial"/>
          <w:sz w:val="18"/>
          <w:szCs w:val="18"/>
          <w:vertAlign w:val="superscript"/>
          <w:lang w:val="en-US"/>
        </w:rPr>
        <w:t>2</w:t>
      </w:r>
      <w:r w:rsidRPr="00BD3DC8">
        <w:rPr>
          <w:rFonts w:ascii="Arial" w:hAnsi="Arial" w:cs="Arial"/>
          <w:sz w:val="18"/>
          <w:szCs w:val="18"/>
          <w:lang w:val="en-US"/>
        </w:rPr>
        <w:t>-laser, electrocautery, scissor-snip excision and curettage. Recent developments to treat and prevent GW comprise the patient-applied therapy with a quantified green tea extract (Polyphenon® E15% cream), the effect of which has been studied in three placebo-controlled studies, and preexposure HPV-vaccination (3, 4, 5). A quadrivalent virus-like particle vaccine against HPV types 6, 11, 16, 18 has become available in Germany since October 2006 and has been licensed for females aged 9-26 years. It should protect against up to 70% cervical intraepithelial neoplasia and cervical cancer as well as against intraepithelial neoplasias of the vulva, the vagina, the perianal skin and the anal canal. The other goal of this vaccine is to prevent 90% of GW.</w:t>
      </w:r>
    </w:p>
    <w:p w14:paraId="2D4F89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5F59F0F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Gross G, Korting HC, Schöfer H, Szeimies RM, Ikenberg H, Petry KU, Schneede P, Pfister H. 2001. Condylomata acuminata and other HPV-associated manifestations of the genital area and urethra. Guideline of the German STD Society (DSTDG). Hautarzt 52(5):405-410</w:t>
      </w:r>
    </w:p>
    <w:p w14:paraId="187E70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Gross G. Condylomata acuminata und andere HPV-assoziierte Krankheitsbilder von Genitale, Anus und Harnröhre. 2007. Leitlinien der Deutschen STD-Gesellschaft in Zusammenarbeit mit der Deutschen Dermatologischen Gesellschaft und der Paul-Ehrlich-Gesellschaft. Hautarzt 2: 179-186 </w:t>
      </w:r>
    </w:p>
    <w:p w14:paraId="45B380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Gross G, Thielert C, Tawfik H, Mescheder A. </w:t>
      </w:r>
      <w:smartTag w:uri="urn:schemas-microsoft-com:office:smarttags" w:element="metricconverter">
        <w:smartTagPr>
          <w:attr w:name="ProductID" w:val="2006. A"/>
        </w:smartTagPr>
        <w:r w:rsidRPr="00BD3DC8">
          <w:rPr>
            <w:rFonts w:ascii="Arial" w:hAnsi="Arial" w:cs="Arial"/>
            <w:sz w:val="18"/>
            <w:szCs w:val="18"/>
            <w:lang w:val="en-US"/>
          </w:rPr>
          <w:t>2006. A</w:t>
        </w:r>
      </w:smartTag>
      <w:r w:rsidRPr="00BD3DC8">
        <w:rPr>
          <w:rFonts w:ascii="Arial" w:hAnsi="Arial" w:cs="Arial"/>
          <w:sz w:val="18"/>
          <w:szCs w:val="18"/>
          <w:lang w:val="en-US"/>
        </w:rPr>
        <w:t xml:space="preserve"> Quantified green tea extract (CAS 811420-59-4) In The Treatment of External Anogenital Warts. Abstract EUROGIN Paris 2006</w:t>
      </w:r>
    </w:p>
    <w:p w14:paraId="125ED1F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Villa LL, Costa RL, Petta CA, Andrade RP, Ault KA, Giuliano AR, Wheeler CM, Koutsky </w:t>
      </w:r>
      <w:smartTag w:uri="urn:schemas-microsoft-com:office:smarttags" w:element="PersonName">
        <w:smartTagPr>
          <w:attr w:name="ProductID" w:val="LA, Malm C"/>
        </w:smartTagPr>
        <w:r w:rsidRPr="00BD3DC8">
          <w:rPr>
            <w:rFonts w:ascii="Arial" w:hAnsi="Arial" w:cs="Arial"/>
            <w:sz w:val="18"/>
            <w:szCs w:val="18"/>
            <w:lang w:val="en-US"/>
          </w:rPr>
          <w:t>LA, Malm C</w:t>
        </w:r>
      </w:smartTag>
      <w:r w:rsidRPr="00BD3DC8">
        <w:rPr>
          <w:rFonts w:ascii="Arial" w:hAnsi="Arial" w:cs="Arial"/>
          <w:sz w:val="18"/>
          <w:szCs w:val="18"/>
          <w:lang w:val="en-US"/>
        </w:rPr>
        <w:t>, Lehtinen M, Skjeldestad FE, Olsson SE, Steinwall M, Brown DR, Kurman RJ, Ronnett BM, Stoler MH, Ferenczy A, Harper DM, Tamms GM, Yu J, Lupinacci L, Railkar R, Taddeo FJ, Jansen KU, Esser MT, Sings HL, Saah AJ, Barr E. 2005. Prophylactic quadrivalent human papillomavirus (types 6, 11, 16, and 18) L1 virus-like particle vaccine in young women: a randomised double-blind placebo-controlled multicentre phase II efficacy trial.</w:t>
      </w:r>
    </w:p>
    <w:p w14:paraId="5AA9BB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Lancet Oncol. 6(5):271-278.</w:t>
      </w:r>
    </w:p>
    <w:p w14:paraId="3C8B4EB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Villa LL, Ault KA, Giuliano AR, Costa RL, Petta CA, Andrade RP, Brown DR, Ferenczy A, Harper DM, Koutsky </w:t>
      </w:r>
      <w:smartTag w:uri="urn:schemas-microsoft-com:office:smarttags" w:element="PersonName">
        <w:smartTagPr>
          <w:attr w:name="ProductID" w:val="LA, Kurman RJ"/>
        </w:smartTagPr>
        <w:r w:rsidRPr="00BD3DC8">
          <w:rPr>
            <w:rFonts w:ascii="Arial" w:hAnsi="Arial" w:cs="Arial"/>
            <w:sz w:val="18"/>
            <w:szCs w:val="18"/>
            <w:lang w:val="en-US"/>
          </w:rPr>
          <w:t>LA, Kurman RJ</w:t>
        </w:r>
      </w:smartTag>
      <w:r w:rsidRPr="00BD3DC8">
        <w:rPr>
          <w:rFonts w:ascii="Arial" w:hAnsi="Arial" w:cs="Arial"/>
          <w:sz w:val="18"/>
          <w:szCs w:val="18"/>
          <w:lang w:val="en-US"/>
        </w:rPr>
        <w:t>, Lehtinen M, Malm C, Olsson SE, Ronnett BM, Skjeldestad FE, Steinwall M, Stoler MH, Wheeler CM, Taddeo FJ, Yu J, Lupinacci L, Railkar R, Marchese R, Esser MT, Bryan J, Jansen KU, Sings HL, Tamms GM, Saah AJ, Barr E. 2006. Immunologic responses following administration of a vaccine targeting human papillomavirus Types 6, 11, 16, and 18.</w:t>
      </w:r>
    </w:p>
    <w:p w14:paraId="47573F7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Vaccine. 7;24 (27-28):5571-83. </w:t>
      </w:r>
    </w:p>
    <w:p w14:paraId="792B47B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2655 </w:t>
      </w:r>
    </w:p>
    <w:p w14:paraId="0C6A54BA" w14:textId="77777777" w:rsidR="006D3880" w:rsidRPr="00BD3DC8" w:rsidRDefault="006D3880" w:rsidP="004862DA">
      <w:pPr>
        <w:divId w:val="889421642"/>
        <w:rPr>
          <w:rFonts w:ascii="Arial" w:hAnsi="Arial" w:cs="Arial"/>
          <w:b/>
          <w:bCs/>
          <w:sz w:val="18"/>
          <w:szCs w:val="18"/>
          <w:lang w:val="en-US"/>
        </w:rPr>
      </w:pPr>
      <w:r w:rsidRPr="00BD3DC8">
        <w:rPr>
          <w:rFonts w:ascii="Arial" w:hAnsi="Arial" w:cs="Arial"/>
          <w:b/>
          <w:bCs/>
          <w:sz w:val="18"/>
          <w:szCs w:val="18"/>
          <w:lang w:val="en-US"/>
        </w:rPr>
        <w:t xml:space="preserve">SYPHILIS, THERAPY AND PREVENTION - AN UPDATE </w:t>
      </w:r>
    </w:p>
    <w:p w14:paraId="66412E1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Andris Rubins</w:t>
      </w:r>
      <w:r w:rsidRPr="00BD3DC8">
        <w:rPr>
          <w:rFonts w:ascii="Arial" w:hAnsi="Arial" w:cs="Arial"/>
          <w:sz w:val="18"/>
          <w:szCs w:val="18"/>
          <w:lang w:val="en-US"/>
        </w:rPr>
        <w:t xml:space="preserve"> </w:t>
      </w:r>
    </w:p>
    <w:p w14:paraId="6D935132" w14:textId="77777777" w:rsidR="006D3880" w:rsidRPr="00BD3DC8" w:rsidRDefault="006D3880" w:rsidP="004862DA">
      <w:pPr>
        <w:divId w:val="2036884312"/>
        <w:rPr>
          <w:rFonts w:ascii="Arial" w:hAnsi="Arial" w:cs="Arial"/>
          <w:sz w:val="18"/>
          <w:szCs w:val="18"/>
          <w:lang w:val="en-US"/>
        </w:rPr>
      </w:pPr>
      <w:r w:rsidRPr="00BD3DC8">
        <w:rPr>
          <w:rFonts w:ascii="Arial" w:hAnsi="Arial" w:cs="Arial"/>
          <w:sz w:val="18"/>
          <w:szCs w:val="18"/>
          <w:lang w:val="en-US"/>
        </w:rPr>
        <w:t xml:space="preserve">Latvia </w:t>
      </w:r>
    </w:p>
    <w:p w14:paraId="479EE79F" w14:textId="77777777" w:rsidR="006D3880" w:rsidRPr="00BD3DC8" w:rsidRDefault="006D3880" w:rsidP="004862DA">
      <w:pPr>
        <w:rPr>
          <w:rFonts w:ascii="Arial" w:hAnsi="Arial" w:cs="Arial"/>
          <w:sz w:val="18"/>
          <w:szCs w:val="18"/>
          <w:lang w:val="en-US"/>
        </w:rPr>
      </w:pPr>
    </w:p>
    <w:p w14:paraId="36288D5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Morbidity of syphilis, its diagnostics, therapy and prevention are still the problem in many countries of the world.</w:t>
      </w:r>
    </w:p>
    <w:p w14:paraId="4CC3F104" w14:textId="77777777" w:rsidR="00B44904" w:rsidRPr="00BD3DC8" w:rsidRDefault="00B44904" w:rsidP="004862DA">
      <w:pPr>
        <w:jc w:val="both"/>
        <w:rPr>
          <w:rFonts w:ascii="Arial" w:hAnsi="Arial" w:cs="Arial"/>
          <w:sz w:val="18"/>
          <w:szCs w:val="18"/>
          <w:lang w:val="en-US"/>
        </w:rPr>
      </w:pPr>
    </w:p>
    <w:p w14:paraId="140204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Morbidity of syphilis and therapy after the discovery of penicillin has been under control, yet, the incidence of the disease in separate periods of time in different regions of the world and countries has been unsteady.</w:t>
      </w:r>
    </w:p>
    <w:p w14:paraId="2C678832" w14:textId="77777777" w:rsidR="00B44904" w:rsidRPr="00BD3DC8" w:rsidRDefault="00B44904" w:rsidP="004862DA">
      <w:pPr>
        <w:jc w:val="both"/>
        <w:rPr>
          <w:rFonts w:ascii="Arial" w:hAnsi="Arial" w:cs="Arial"/>
          <w:sz w:val="18"/>
          <w:szCs w:val="18"/>
          <w:lang w:val="en-US"/>
        </w:rPr>
      </w:pPr>
    </w:p>
    <w:p w14:paraId="1AE0A9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Thus, in the middle of the 90ties, the morbidity of the disease in the Eastern and Central European countries (Russia, Ukraine, Moldova, Belarus, Latvia,etc.) was very high, 100-250 cases per 100.000 population, while in the Western European countries (Germany, France, England, Holland,etc.) and the USA, the incidence ranged from 3-20 cases per 100.000 population.</w:t>
      </w:r>
    </w:p>
    <w:p w14:paraId="37C31F9C" w14:textId="77777777" w:rsidR="00B44904" w:rsidRPr="00BD3DC8" w:rsidRDefault="00B44904" w:rsidP="004862DA">
      <w:pPr>
        <w:jc w:val="both"/>
        <w:rPr>
          <w:rFonts w:ascii="Arial" w:hAnsi="Arial" w:cs="Arial"/>
          <w:sz w:val="18"/>
          <w:szCs w:val="18"/>
          <w:lang w:val="en-US"/>
        </w:rPr>
      </w:pPr>
    </w:p>
    <w:p w14:paraId="53A078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Syphilis incidence in the world is decreasing in the last years, and it is 1-3 till 30 cases per 100.000 population respectively (East and Central Europe).</w:t>
      </w:r>
    </w:p>
    <w:p w14:paraId="4E2CE5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However, a new problem arises, since in many countries (Latvia, Ukraine,etc.), in about 50% cases, a latent syphilis is seen to appear without any clinical signs, which can be diagnosed only by means of serological methods, which is an evidence for insufficient early diagnostics and prevention,ect.</w:t>
      </w:r>
    </w:p>
    <w:p w14:paraId="2B70079A" w14:textId="77777777" w:rsidR="00B44904" w:rsidRPr="00BD3DC8" w:rsidRDefault="00B44904" w:rsidP="004862DA">
      <w:pPr>
        <w:jc w:val="both"/>
        <w:rPr>
          <w:rFonts w:ascii="Arial" w:hAnsi="Arial" w:cs="Arial"/>
          <w:sz w:val="18"/>
          <w:szCs w:val="18"/>
          <w:lang w:val="en-US"/>
        </w:rPr>
      </w:pPr>
    </w:p>
    <w:p w14:paraId="03E078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many countries CDC or IUSTI/WHO European Syphilis Guidelines are used, which in some countries are slightly modified. The main therapy is still being the penicillin group medications (Benzathine penicillin, procaine penicillin) of various treatment doses for respective syphilis clinical forms and stages, as well as special doses for pregnant women and children.</w:t>
      </w:r>
    </w:p>
    <w:p w14:paraId="557DE9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Questions will deal with the possibilities to use different methods of treatment in cases of penicillin intolerance cases.</w:t>
      </w:r>
    </w:p>
    <w:p w14:paraId="5A638A04" w14:textId="77777777" w:rsidR="00B44904" w:rsidRPr="00BD3DC8" w:rsidRDefault="00B44904" w:rsidP="004862DA">
      <w:pPr>
        <w:jc w:val="both"/>
        <w:rPr>
          <w:rFonts w:ascii="Arial" w:hAnsi="Arial" w:cs="Arial"/>
          <w:sz w:val="18"/>
          <w:szCs w:val="18"/>
          <w:lang w:val="en-US"/>
        </w:rPr>
      </w:pPr>
    </w:p>
    <w:p w14:paraId="37B2AEE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 In order to make syphilis diagnostics, therapy, disease prevention and the decrease of morbidity, it is important to introduce and use a unified IUSTI/WHO Guideline for syphilis, which would regulate a unified diagnostics of this disease, its therapy and prevention, as well as widely applying serodiagnostics in all the necessary, suspicious or unclear cases. </w:t>
      </w:r>
    </w:p>
    <w:p w14:paraId="24F11620" w14:textId="08A95AE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FEAA171" w14:textId="77777777" w:rsidR="00DF5FB7" w:rsidRPr="00BD3DC8" w:rsidRDefault="00DF5FB7" w:rsidP="004862DA">
      <w:pPr>
        <w:rPr>
          <w:rFonts w:ascii="Arial" w:hAnsi="Arial" w:cs="Arial"/>
          <w:sz w:val="18"/>
          <w:szCs w:val="18"/>
          <w:lang w:val="en-US"/>
        </w:rPr>
      </w:pPr>
    </w:p>
    <w:p w14:paraId="77404164" w14:textId="77777777" w:rsidR="006D3880" w:rsidRPr="00BD3DC8" w:rsidRDefault="006D3880" w:rsidP="004862DA">
      <w:pPr>
        <w:divId w:val="1210536957"/>
        <w:rPr>
          <w:rFonts w:ascii="Arial" w:hAnsi="Arial" w:cs="Arial"/>
          <w:b/>
          <w:bCs/>
          <w:sz w:val="18"/>
          <w:szCs w:val="18"/>
          <w:lang w:val="en-US"/>
        </w:rPr>
      </w:pPr>
      <w:r w:rsidRPr="00BD3DC8">
        <w:rPr>
          <w:rFonts w:ascii="Arial" w:hAnsi="Arial" w:cs="Arial"/>
          <w:b/>
          <w:bCs/>
          <w:sz w:val="18"/>
          <w:szCs w:val="18"/>
          <w:lang w:val="en-US"/>
        </w:rPr>
        <w:t xml:space="preserve">2661 </w:t>
      </w:r>
    </w:p>
    <w:p w14:paraId="77199542" w14:textId="77777777" w:rsidR="006D3880" w:rsidRPr="00BD3DC8" w:rsidRDefault="006D3880" w:rsidP="004862DA">
      <w:pPr>
        <w:divId w:val="1138498251"/>
        <w:rPr>
          <w:rFonts w:ascii="Arial" w:hAnsi="Arial" w:cs="Arial"/>
          <w:b/>
          <w:bCs/>
          <w:sz w:val="18"/>
          <w:szCs w:val="18"/>
          <w:lang w:val="en-US"/>
        </w:rPr>
      </w:pPr>
      <w:r w:rsidRPr="00BD3DC8">
        <w:rPr>
          <w:rFonts w:ascii="Arial" w:hAnsi="Arial" w:cs="Arial"/>
          <w:b/>
          <w:bCs/>
          <w:sz w:val="18"/>
          <w:szCs w:val="18"/>
          <w:lang w:val="en-US"/>
        </w:rPr>
        <w:t xml:space="preserve">SKIN DIRECTED THERAPIES IN CTCL </w:t>
      </w:r>
    </w:p>
    <w:p w14:paraId="2B7FEF9A" w14:textId="77777777" w:rsidR="006D3880" w:rsidRPr="00BD3DC8" w:rsidRDefault="006D3880" w:rsidP="004862DA">
      <w:pPr>
        <w:jc w:val="both"/>
        <w:divId w:val="1784954609"/>
        <w:rPr>
          <w:rFonts w:ascii="Arial" w:hAnsi="Arial" w:cs="Arial"/>
          <w:sz w:val="18"/>
          <w:szCs w:val="18"/>
          <w:lang w:val="en-US"/>
        </w:rPr>
      </w:pPr>
      <w:r w:rsidRPr="00BD3DC8">
        <w:rPr>
          <w:rStyle w:val="primerautor"/>
          <w:rFonts w:ascii="Arial" w:hAnsi="Arial" w:cs="Arial"/>
          <w:sz w:val="18"/>
          <w:szCs w:val="18"/>
          <w:lang w:val="en-US"/>
        </w:rPr>
        <w:t>Joan Guitart</w:t>
      </w:r>
      <w:r w:rsidRPr="00BD3DC8">
        <w:rPr>
          <w:rFonts w:ascii="Arial" w:hAnsi="Arial" w:cs="Arial"/>
          <w:sz w:val="18"/>
          <w:szCs w:val="18"/>
          <w:lang w:val="en-US"/>
        </w:rPr>
        <w:t xml:space="preserve"> </w:t>
      </w:r>
    </w:p>
    <w:p w14:paraId="6617ACB4" w14:textId="77777777" w:rsidR="006D3880" w:rsidRPr="00BD3DC8" w:rsidRDefault="006D3880" w:rsidP="004862DA">
      <w:pPr>
        <w:divId w:val="172224567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3549535A" w14:textId="77777777" w:rsidR="006D3880" w:rsidRPr="00BD3DC8" w:rsidRDefault="006D3880" w:rsidP="004862DA">
      <w:pPr>
        <w:divId w:val="1784954609"/>
        <w:rPr>
          <w:rFonts w:ascii="Arial" w:hAnsi="Arial" w:cs="Arial"/>
          <w:sz w:val="18"/>
          <w:szCs w:val="18"/>
          <w:lang w:val="en-US"/>
        </w:rPr>
      </w:pPr>
    </w:p>
    <w:p w14:paraId="590F74FE" w14:textId="77777777" w:rsidR="00B44904" w:rsidRPr="00BD3DC8" w:rsidRDefault="006D3880" w:rsidP="004862DA">
      <w:pPr>
        <w:jc w:val="both"/>
        <w:divId w:val="1784954609"/>
        <w:rPr>
          <w:rFonts w:ascii="Arial" w:hAnsi="Arial" w:cs="Arial"/>
          <w:sz w:val="18"/>
          <w:szCs w:val="18"/>
          <w:lang w:val="en-US"/>
        </w:rPr>
      </w:pPr>
      <w:r w:rsidRPr="00BD3DC8">
        <w:rPr>
          <w:rFonts w:ascii="Arial" w:hAnsi="Arial" w:cs="Arial"/>
          <w:sz w:val="18"/>
          <w:szCs w:val="18"/>
          <w:lang w:val="en-US"/>
        </w:rPr>
        <w:t xml:space="preserve">Skin-directed therapy in CTCL should be approached as a tier system. The first tier is a foundation that applies to all patients and throughout the course of the disease. Patients with mycosis fungoides (MF), the prototype of CTCL, have a compromised skin-barrier with skin inflammation, xerosis and pruritus, similar to atopic patients. They benefit from education about proper bathing instructions and maintaining a well moisturized skin with constant emollient application. Topical corticosteroids should be the first line of treatment in patients with limited patch disease. As with other conditions, the strengths and vehicles recommended should be adjusted according to circumstances. Zackheim has shown that vigorous application of strong to medium potency steroids can benefit most of our patients with patch stage MF. Calcineurin inhibitors can be used to control limited facial lesions. </w:t>
      </w:r>
    </w:p>
    <w:p w14:paraId="4108112F" w14:textId="77777777" w:rsidR="00B44904" w:rsidRPr="00BD3DC8" w:rsidRDefault="006D3880" w:rsidP="004862DA">
      <w:pPr>
        <w:jc w:val="both"/>
        <w:divId w:val="1784954609"/>
        <w:rPr>
          <w:rFonts w:ascii="Arial" w:hAnsi="Arial" w:cs="Arial"/>
          <w:sz w:val="18"/>
          <w:szCs w:val="18"/>
          <w:lang w:val="en-US"/>
        </w:rPr>
      </w:pPr>
      <w:r w:rsidRPr="00BD3DC8">
        <w:rPr>
          <w:rFonts w:ascii="Arial" w:hAnsi="Arial" w:cs="Arial"/>
          <w:sz w:val="18"/>
          <w:szCs w:val="18"/>
          <w:lang w:val="en-US"/>
        </w:rPr>
        <w:t xml:space="preserve">The second tier of treatment should be considered when the first tier is insufficient to control the disease due to extend of disease, lack of response to steroids or when initial lesions are plaques rather than patches. Topical Mustargen has been shown to be an effective treatment modality for many stage I patients. Kim et al showed a complete response (CR) in 50% of the patients in an average of 12 months (Kim et al Arch Dermatol 2003). The ointment and gel based preparations are better tolerated than the old aqueous vehicle with lower risk of contact dermatitis. In order to decrease the side effects, combination with topical steroids or a decreased schedule of application may provide some benefit. The issue of total body application versus lesions only is debatable. In my opinion, it depends on the nature of the disease. If patients have lesions localized to few skin sites, local application may be sufficient. Patients with more wide spread distribution of the disease may need total skin application. In the last few years there have been numerous reports related to the use of topical Imiquamod and Bexarotene for early MF. Both compounds are likely to cause irritation. Due to cost constrains, lower efficacy and side effects, their use in the managements of MF patients should be limited to patients with recalcitrant lesions to other therapies. However, a remission achieved with immune modifiers may be more durable. Since treatment approaches are often tailored to the individual case, these new products may fit well in combination with other regimens. </w:t>
      </w:r>
    </w:p>
    <w:p w14:paraId="6D881AE7" w14:textId="77777777" w:rsidR="00B44904" w:rsidRPr="00BD3DC8" w:rsidRDefault="006D3880" w:rsidP="004862DA">
      <w:pPr>
        <w:jc w:val="both"/>
        <w:divId w:val="1784954609"/>
        <w:rPr>
          <w:rFonts w:ascii="Arial" w:hAnsi="Arial" w:cs="Arial"/>
          <w:sz w:val="18"/>
          <w:szCs w:val="18"/>
          <w:lang w:val="en-US"/>
        </w:rPr>
      </w:pPr>
      <w:r w:rsidRPr="00BD3DC8">
        <w:rPr>
          <w:rFonts w:ascii="Arial" w:hAnsi="Arial" w:cs="Arial"/>
          <w:sz w:val="18"/>
          <w:szCs w:val="18"/>
          <w:lang w:val="en-US"/>
        </w:rPr>
        <w:t xml:space="preserve">Phototherapy is one of the most effective treatment modalities in CTCL. Phototherapy is preferred over topical medication when the patients have more extensive disease (stage IB or T2). Although PUVA has fall in disfavor in the last few years due to its photocarcinogenesis, in my opinion PUVA remains an important tool in the management of MF. Narrow band UVB is essentially as effective as PUVA for patch lesions; however the disease relapses rapidly unless an intense maintenance schedule is implemented. In our experience, maintenance with PUVA is better tolerated and more effective especially when the frequency of therapies is decreased to less than once or twice monthly. Patients with plaque lesions and patients with the follicular variant of MF benefit from PUVA which can also be combined with retinoids like bexarotene or acitretin or with interferon alpha with some synergistic effect. PUVA should be avoided in photosensitive patients and in patients prone to develop skin cancer. Certain precaution measurements may help decrease the carcinogenic effects of PUVA. For instance, head and neck should be protected since most MF patients do not have lesions in these areas; the Joules dosage should be increased aggressively in order to achieve maximum response and subsequently consolidate and decrease exposure to a maintenance regimen; combination therapy with low dose oral bexarotene may contribute to a faster best response with less total sessions and lower cumulative Joules. Photochemoprevention may be also achieved to some extend with polypodium leukotomos and acitretin. There is also some recent literature for the use of exhimer laser, which provides high energy in an ultraviolet wavelength with good results in localized plaque lesions. Finally, ionizing spot therapy is highly effective for the treatment of one or a few tumor lesions or thick plaques, especially in delicate areas such as the face or hands, where lesions compromise the patient’s quality of life. </w:t>
      </w:r>
    </w:p>
    <w:p w14:paraId="197D002A" w14:textId="77777777" w:rsidR="006D3880" w:rsidRPr="00BD3DC8" w:rsidRDefault="006D3880" w:rsidP="004862DA">
      <w:pPr>
        <w:jc w:val="both"/>
        <w:divId w:val="1784954609"/>
        <w:rPr>
          <w:rFonts w:ascii="Arial" w:hAnsi="Arial" w:cs="Arial"/>
          <w:sz w:val="18"/>
          <w:szCs w:val="18"/>
          <w:lang w:val="en-US"/>
        </w:rPr>
      </w:pPr>
      <w:r w:rsidRPr="00BD3DC8">
        <w:rPr>
          <w:rFonts w:ascii="Arial" w:hAnsi="Arial" w:cs="Arial"/>
          <w:sz w:val="18"/>
          <w:szCs w:val="18"/>
          <w:lang w:val="en-US"/>
        </w:rPr>
        <w:t xml:space="preserve">In summary, we dermatologist must remain the primary care givers of our CTCL patients. Because of all the diagnostic difficulties, frequent skin infections and other complications and intricacies of topical therapies, we are better prepared than our oncology colleagues for the management of CTCL patients. </w:t>
      </w:r>
    </w:p>
    <w:p w14:paraId="6B7C02A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2662 </w:t>
      </w:r>
    </w:p>
    <w:p w14:paraId="0F7DBD3F" w14:textId="77777777" w:rsidR="006D3880" w:rsidRPr="00BD3DC8" w:rsidRDefault="006D3880" w:rsidP="004862DA">
      <w:pPr>
        <w:divId w:val="581527445"/>
        <w:rPr>
          <w:rFonts w:ascii="Arial" w:hAnsi="Arial" w:cs="Arial"/>
          <w:b/>
          <w:bCs/>
          <w:sz w:val="18"/>
          <w:szCs w:val="18"/>
          <w:lang w:val="en-US"/>
        </w:rPr>
      </w:pPr>
      <w:r w:rsidRPr="00BD3DC8">
        <w:rPr>
          <w:rFonts w:ascii="Arial" w:hAnsi="Arial" w:cs="Arial"/>
          <w:b/>
          <w:bCs/>
          <w:sz w:val="18"/>
          <w:szCs w:val="18"/>
          <w:lang w:val="en-US"/>
        </w:rPr>
        <w:t xml:space="preserve">IMMUNOMODULATORY THERAPIES IN CTCL </w:t>
      </w:r>
    </w:p>
    <w:p w14:paraId="65D1DCF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Reinhard Dummer</w:t>
      </w:r>
      <w:r w:rsidRPr="00BD3DC8">
        <w:rPr>
          <w:rFonts w:ascii="Arial" w:hAnsi="Arial" w:cs="Arial"/>
          <w:sz w:val="18"/>
          <w:szCs w:val="18"/>
          <w:lang w:val="en-US"/>
        </w:rPr>
        <w:t xml:space="preserve">, </w:t>
      </w:r>
      <w:r w:rsidRPr="00BD3DC8">
        <w:rPr>
          <w:rStyle w:val="autor"/>
          <w:rFonts w:ascii="Arial" w:hAnsi="Arial" w:cs="Arial"/>
          <w:sz w:val="18"/>
          <w:szCs w:val="18"/>
          <w:lang w:val="en-US"/>
        </w:rPr>
        <w:t>M Urosevic</w:t>
      </w:r>
      <w:r w:rsidRPr="00BD3DC8">
        <w:rPr>
          <w:rFonts w:ascii="Arial" w:hAnsi="Arial" w:cs="Arial"/>
          <w:sz w:val="18"/>
          <w:szCs w:val="18"/>
          <w:lang w:val="en-US"/>
        </w:rPr>
        <w:t xml:space="preserve">, </w:t>
      </w:r>
      <w:r w:rsidRPr="00BD3DC8">
        <w:rPr>
          <w:rStyle w:val="autor"/>
          <w:rFonts w:ascii="Arial" w:hAnsi="Arial" w:cs="Arial"/>
          <w:sz w:val="18"/>
          <w:szCs w:val="18"/>
          <w:lang w:val="en-US"/>
        </w:rPr>
        <w:t>A Cozzio</w:t>
      </w:r>
      <w:r w:rsidRPr="00BD3DC8">
        <w:rPr>
          <w:rFonts w:ascii="Arial" w:hAnsi="Arial" w:cs="Arial"/>
          <w:sz w:val="18"/>
          <w:szCs w:val="18"/>
          <w:lang w:val="en-US"/>
        </w:rPr>
        <w:t xml:space="preserve"> </w:t>
      </w:r>
    </w:p>
    <w:p w14:paraId="3F161F8F" w14:textId="77777777" w:rsidR="006D3880" w:rsidRPr="00BD3DC8" w:rsidRDefault="006D3880" w:rsidP="004862DA">
      <w:pPr>
        <w:divId w:val="1771777918"/>
        <w:rPr>
          <w:rFonts w:ascii="Arial" w:hAnsi="Arial" w:cs="Arial"/>
          <w:sz w:val="18"/>
          <w:szCs w:val="18"/>
          <w:lang w:val="en-US"/>
        </w:rPr>
      </w:pPr>
      <w:r w:rsidRPr="00BD3DC8">
        <w:rPr>
          <w:rFonts w:ascii="Arial" w:hAnsi="Arial" w:cs="Arial"/>
          <w:sz w:val="18"/>
          <w:szCs w:val="18"/>
          <w:lang w:val="en-US"/>
        </w:rPr>
        <w:t xml:space="preserve">Switzerland </w:t>
      </w:r>
    </w:p>
    <w:p w14:paraId="4EC57D27" w14:textId="77777777" w:rsidR="006D3880" w:rsidRPr="00BD3DC8" w:rsidRDefault="006D3880" w:rsidP="004862DA">
      <w:pPr>
        <w:rPr>
          <w:rFonts w:ascii="Arial" w:hAnsi="Arial" w:cs="Arial"/>
          <w:sz w:val="18"/>
          <w:szCs w:val="18"/>
          <w:lang w:val="en-US"/>
        </w:rPr>
      </w:pPr>
    </w:p>
    <w:p w14:paraId="095F10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CTCL are a heterogeneous group of lymphoproliferative disorders. Most CTCLs are characterised by immune deviations. There is a proven shift of T-cell responses to a so called T helper-2 type. </w:t>
      </w:r>
    </w:p>
    <w:p w14:paraId="1F0C5F61" w14:textId="77777777" w:rsidR="00B44904" w:rsidRPr="00BD3DC8" w:rsidRDefault="00B44904" w:rsidP="004862DA">
      <w:pPr>
        <w:jc w:val="both"/>
        <w:rPr>
          <w:rFonts w:ascii="Arial" w:hAnsi="Arial" w:cs="Arial"/>
          <w:sz w:val="18"/>
          <w:szCs w:val="18"/>
          <w:lang w:val="en-US"/>
        </w:rPr>
      </w:pPr>
    </w:p>
    <w:p w14:paraId="38B3BC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Consequently, immunomodulation will correct this immunologic dysbalance. Currently several drugs are used including retinoids (for example bexarotene), interferons (conventional interferons or pegylated interferons). In addition the toll-like receptor agonist imiquimod can be used locally. A more modern approach is the application of gene therapy approaches. There is substantial experience using a recombinant adenoviral vector encoding for the cytokine interferon gamma. This substance induced the regression of very various CTCL lesions after intralesional injection. Another promising substance is the heterodimeric cytokine interleukin-12 that can be used systemically or locally. </w:t>
      </w:r>
    </w:p>
    <w:p w14:paraId="6258C674" w14:textId="77777777" w:rsidR="00B44904" w:rsidRPr="00BD3DC8" w:rsidRDefault="00B44904" w:rsidP="004862DA">
      <w:pPr>
        <w:jc w:val="both"/>
        <w:rPr>
          <w:rFonts w:ascii="Arial" w:hAnsi="Arial" w:cs="Arial"/>
          <w:sz w:val="18"/>
          <w:szCs w:val="18"/>
          <w:lang w:val="en-US"/>
        </w:rPr>
      </w:pPr>
    </w:p>
    <w:p w14:paraId="02C2390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Due to the chronicity of the diseases well tolerated immune interventions are one of the basic principles in CTCL therapy. </w:t>
      </w:r>
    </w:p>
    <w:p w14:paraId="701319D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2666 </w:t>
      </w:r>
    </w:p>
    <w:p w14:paraId="27D3F5FA" w14:textId="77777777" w:rsidR="006D3880" w:rsidRPr="00BD3DC8" w:rsidRDefault="006D3880" w:rsidP="004862DA">
      <w:pPr>
        <w:divId w:val="1661233577"/>
        <w:rPr>
          <w:rFonts w:ascii="Arial" w:hAnsi="Arial" w:cs="Arial"/>
          <w:b/>
          <w:bCs/>
          <w:sz w:val="18"/>
          <w:szCs w:val="18"/>
          <w:lang w:val="en-US"/>
        </w:rPr>
      </w:pPr>
      <w:r w:rsidRPr="00BD3DC8">
        <w:rPr>
          <w:rFonts w:ascii="Arial" w:hAnsi="Arial" w:cs="Arial"/>
          <w:b/>
          <w:bCs/>
          <w:sz w:val="18"/>
          <w:szCs w:val="18"/>
          <w:lang w:val="en-US"/>
        </w:rPr>
        <w:t xml:space="preserve">TREATMENTS OF ADULT T-CELL LEUKEMIA/LYMPHOMA (ATLL) </w:t>
      </w:r>
    </w:p>
    <w:p w14:paraId="0990355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Yoshiki Tokura</w:t>
      </w:r>
      <w:r w:rsidRPr="00BD3DC8">
        <w:rPr>
          <w:rFonts w:ascii="Arial" w:hAnsi="Arial" w:cs="Arial"/>
          <w:sz w:val="18"/>
          <w:szCs w:val="18"/>
          <w:lang w:val="en-US"/>
        </w:rPr>
        <w:t xml:space="preserve"> </w:t>
      </w:r>
    </w:p>
    <w:p w14:paraId="7C5B02F3" w14:textId="77777777" w:rsidR="006D3880" w:rsidRPr="00BD3DC8" w:rsidRDefault="006D3880" w:rsidP="004862DA">
      <w:pPr>
        <w:divId w:val="467894171"/>
        <w:rPr>
          <w:rFonts w:ascii="Arial" w:hAnsi="Arial" w:cs="Arial"/>
          <w:sz w:val="18"/>
          <w:szCs w:val="18"/>
          <w:lang w:val="en-US"/>
        </w:rPr>
      </w:pPr>
      <w:r w:rsidRPr="00BD3DC8">
        <w:rPr>
          <w:rFonts w:ascii="Arial" w:hAnsi="Arial" w:cs="Arial"/>
          <w:sz w:val="18"/>
          <w:szCs w:val="18"/>
          <w:lang w:val="en-US"/>
        </w:rPr>
        <w:t xml:space="preserve">Japan </w:t>
      </w:r>
    </w:p>
    <w:p w14:paraId="4A8D14E5" w14:textId="77777777" w:rsidR="006D3880" w:rsidRPr="00BD3DC8" w:rsidRDefault="006D3880" w:rsidP="004862DA">
      <w:pPr>
        <w:rPr>
          <w:rFonts w:ascii="Arial" w:hAnsi="Arial" w:cs="Arial"/>
          <w:sz w:val="18"/>
          <w:szCs w:val="18"/>
          <w:lang w:val="en-US"/>
        </w:rPr>
      </w:pPr>
    </w:p>
    <w:p w14:paraId="21676F5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Adult T cell leukemia/lymphoma (ATLL) is a malignancy of mature CD4+ T cells caused by the human T-cell leukemia virus type I (HTLV-I). This endemic hematologic neoplasm develops in 1 % to 5 % of individuals infected with HTLV-I after more than 2 decades of viral persistence. ATLL malignant T cells are usually positive for CD3, CD4, CD25, CD45RO and CCR4 but negative for CD7, CD8, CD19, CD20 and CXCR3. More recently, ATLL cells have been documented to share the CD4+CD25+ phenotype, and Foxp3 and CTLA-4 positivity in some cases, with regulatory T cells. Based on the organ involvement and severity, ATL is divided into four clinical categories: acute, chronic, lymphoma, and smoldering types. Frequent involvement of the skin (~50%) is another feature in ATL, and most of the patients with skin lesions are categorized into the smoldering type. Patients with ATLL exhibit various cutaneous manifestations. The most frequent manifestation is nodules/tumors, followed by red papules (22.6%), erythematous plaques and macules. Nodules/tumors usually occur as solitary or several lesions on limited sites, whereas multiple papules tend to be distributed over large areas of the body. Subcutaneous tumors, erythroderma, and purpura are occasionally seen. Various therapies are used for these cases. The definitely smoldering patients are treated with photochemotherapy, narrowband UVB, interferon-</w:t>
      </w:r>
      <w:r w:rsidRPr="00BD3DC8">
        <w:rPr>
          <w:rFonts w:ascii="Arial" w:hAnsi="Arial" w:cs="Arial"/>
          <w:sz w:val="18"/>
          <w:szCs w:val="18"/>
        </w:rPr>
        <w:t>γ</w:t>
      </w:r>
      <w:r w:rsidRPr="00BD3DC8">
        <w:rPr>
          <w:rFonts w:ascii="Arial" w:hAnsi="Arial" w:cs="Arial"/>
          <w:sz w:val="18"/>
          <w:szCs w:val="18"/>
          <w:lang w:val="en-US"/>
        </w:rPr>
        <w:t xml:space="preserve">, and radiation. As for chemotherapy, etoposide (plus prednisolone) is an excellent choice and the alternative-week therapy is one of the best regimens. Recently, anti-CCR4 hybrid antibody has been opening a new therapeutic strategy for ATLL. Its effectiveness has been evident in </w:t>
      </w:r>
      <w:r w:rsidRPr="00BD3DC8">
        <w:rPr>
          <w:rFonts w:ascii="Arial" w:hAnsi="Arial" w:cs="Arial"/>
          <w:i/>
          <w:iCs/>
          <w:sz w:val="18"/>
          <w:szCs w:val="18"/>
          <w:lang w:val="en-US"/>
        </w:rPr>
        <w:t>in vitro</w:t>
      </w:r>
      <w:r w:rsidRPr="00BD3DC8">
        <w:rPr>
          <w:rFonts w:ascii="Arial" w:hAnsi="Arial" w:cs="Arial"/>
          <w:sz w:val="18"/>
          <w:szCs w:val="18"/>
          <w:lang w:val="en-US"/>
        </w:rPr>
        <w:t xml:space="preserve"> and </w:t>
      </w:r>
      <w:r w:rsidRPr="00BD3DC8">
        <w:rPr>
          <w:rFonts w:ascii="Arial" w:hAnsi="Arial" w:cs="Arial"/>
          <w:i/>
          <w:iCs/>
          <w:sz w:val="18"/>
          <w:szCs w:val="18"/>
          <w:lang w:val="en-US"/>
        </w:rPr>
        <w:t>in vivo</w:t>
      </w:r>
      <w:r w:rsidRPr="00BD3DC8">
        <w:rPr>
          <w:rFonts w:ascii="Arial" w:hAnsi="Arial" w:cs="Arial"/>
          <w:sz w:val="18"/>
          <w:szCs w:val="18"/>
          <w:lang w:val="en-US"/>
        </w:rPr>
        <w:t xml:space="preserve"> studies and its clinical trial undergoes for the acute type. </w:t>
      </w:r>
    </w:p>
    <w:p w14:paraId="1826D71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2667 </w:t>
      </w:r>
    </w:p>
    <w:p w14:paraId="251549B8" w14:textId="77777777" w:rsidR="006D3880" w:rsidRPr="00BD3DC8" w:rsidRDefault="006D3880" w:rsidP="004862DA">
      <w:pPr>
        <w:divId w:val="1144589010"/>
        <w:rPr>
          <w:rFonts w:ascii="Arial" w:hAnsi="Arial" w:cs="Arial"/>
          <w:b/>
          <w:bCs/>
          <w:sz w:val="18"/>
          <w:szCs w:val="18"/>
          <w:lang w:val="en-US"/>
        </w:rPr>
      </w:pPr>
      <w:r w:rsidRPr="00BD3DC8">
        <w:rPr>
          <w:rFonts w:ascii="Arial" w:hAnsi="Arial" w:cs="Arial"/>
          <w:b/>
          <w:bCs/>
          <w:sz w:val="18"/>
          <w:szCs w:val="18"/>
          <w:lang w:val="en-US"/>
        </w:rPr>
        <w:t xml:space="preserve">TREATMENT OF CUTANEOUS B CELL LYMPHOMAS </w:t>
      </w:r>
    </w:p>
    <w:p w14:paraId="3CB9E79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Rein Willemze</w:t>
      </w:r>
      <w:r w:rsidRPr="00BD3DC8">
        <w:rPr>
          <w:rFonts w:ascii="Arial" w:hAnsi="Arial" w:cs="Arial"/>
          <w:sz w:val="18"/>
          <w:szCs w:val="18"/>
          <w:lang w:val="en-US"/>
        </w:rPr>
        <w:t xml:space="preserve"> </w:t>
      </w:r>
    </w:p>
    <w:p w14:paraId="42F589B5" w14:textId="77777777" w:rsidR="006D3880" w:rsidRPr="00BD3DC8" w:rsidRDefault="006D3880" w:rsidP="004862DA">
      <w:pPr>
        <w:divId w:val="471093207"/>
        <w:rPr>
          <w:rFonts w:ascii="Arial" w:hAnsi="Arial" w:cs="Arial"/>
          <w:sz w:val="18"/>
          <w:szCs w:val="18"/>
          <w:lang w:val="en-US"/>
        </w:rPr>
      </w:pPr>
      <w:r w:rsidRPr="00BD3DC8">
        <w:rPr>
          <w:rFonts w:ascii="Arial" w:hAnsi="Arial" w:cs="Arial"/>
          <w:sz w:val="18"/>
          <w:szCs w:val="18"/>
          <w:lang w:val="en-US"/>
        </w:rPr>
        <w:t xml:space="preserve">The Netherlands </w:t>
      </w:r>
    </w:p>
    <w:p w14:paraId="60B0AB09" w14:textId="77777777" w:rsidR="006D3880" w:rsidRPr="00BD3DC8" w:rsidRDefault="006D3880" w:rsidP="004862DA">
      <w:pPr>
        <w:rPr>
          <w:rFonts w:ascii="Arial" w:hAnsi="Arial" w:cs="Arial"/>
          <w:sz w:val="18"/>
          <w:szCs w:val="18"/>
          <w:lang w:val="en-US"/>
        </w:rPr>
      </w:pPr>
    </w:p>
    <w:p w14:paraId="749E60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Primary cutaneous B-cell lymphomas (CBCL) constitute about 20-25% of all primary cutaneous lymphomas. In the new WHO-EORTC classification for cutaneous lymphomas three main types of CBCL are recognized: primary cutaneous marginal zone B-cell lymphoma (PCMZL), primary cutaneous follicle center lymphoma (PCFCL) and primary cutaneous large B-cell lymphoma, leg type (PCLBCL, leg type). </w:t>
      </w:r>
    </w:p>
    <w:p w14:paraId="7AEE74C0" w14:textId="77777777" w:rsidR="00B44904" w:rsidRPr="00BD3DC8" w:rsidRDefault="00B44904" w:rsidP="004862DA">
      <w:pPr>
        <w:jc w:val="both"/>
        <w:rPr>
          <w:rFonts w:ascii="Arial" w:hAnsi="Arial" w:cs="Arial"/>
          <w:sz w:val="18"/>
          <w:szCs w:val="18"/>
          <w:lang w:val="en-US"/>
        </w:rPr>
      </w:pPr>
    </w:p>
    <w:p w14:paraId="2901EF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Primary cutaneous marginal zone B-cell lymphoma is an indolent lymphoma composed of small B cells including marginal zone cells, lymphoplasmacytoid cells and plasma cells. The marginal zone B-cells typically have a CD20+, bcl-2+, bcl-6-, CD10- phenotype. Clinically, PCMZL present with solitary or more often multifocal skin lesions, they frequently recur in the skin, but rarely at extracutaneous sites, and have an excellent prognosis with a 5-year-survival close to 100%. Patients with a solitary or few lesions can be treated with radiotherapy or surgical excision, patients with multifocal skin lesions with chlorambucil, intralesional or subcutaneous administration of interferon alpha or intralesional administration of anti-CD20 monoclonal antibody. In patients with associated B. burgdorferi infection systemic antibiotics should be tried first. In patients with frequent skin relapses a wait and see strategy can be considered.</w:t>
      </w:r>
    </w:p>
    <w:p w14:paraId="4A537D8F" w14:textId="77777777" w:rsidR="00B44904" w:rsidRPr="00BD3DC8" w:rsidRDefault="00B44904" w:rsidP="004862DA">
      <w:pPr>
        <w:jc w:val="both"/>
        <w:rPr>
          <w:rFonts w:ascii="Arial" w:hAnsi="Arial" w:cs="Arial"/>
          <w:sz w:val="18"/>
          <w:szCs w:val="18"/>
          <w:lang w:val="en-US"/>
        </w:rPr>
      </w:pPr>
    </w:p>
    <w:p w14:paraId="0004B1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PCFCL is a tumor of neoplastic follicle center cells, usually a mixture of (large) centrocytes and centroblasts, which may show a follicular, a follicular and diffuse or a diffuse growth pattern. Characteristically, the neoplastic B-cells have a CD20+, bcl-2-, bcl-6 +, Mum-1 – phenotype. Clinically, most patients present with localized skin lesions on the head or trunk, uncommonly disseminate to extracutaneous sites and have an excellent prognosis (5-year-survival, ca. 95%). In patients with localized or few scattered skin lesions radiotherapy is the preferred mode of treatment. Only in patients with very extensive cutaneous disease and patients developing extracutaneous disease anthracycline-based chemotherapy is required. Recent studies also indicate that PCFCL presenting on the leg have a more unfavorable prognosis (5-year-survival &lt;50%), and should be treated as PCLBCL, LT.</w:t>
      </w:r>
    </w:p>
    <w:p w14:paraId="4F07A6AB" w14:textId="77777777" w:rsidR="00B44904" w:rsidRPr="00BD3DC8" w:rsidRDefault="00B44904" w:rsidP="004862DA">
      <w:pPr>
        <w:jc w:val="both"/>
        <w:rPr>
          <w:rFonts w:ascii="Arial" w:hAnsi="Arial" w:cs="Arial"/>
          <w:sz w:val="18"/>
          <w:szCs w:val="18"/>
          <w:lang w:val="en-US"/>
        </w:rPr>
      </w:pPr>
    </w:p>
    <w:p w14:paraId="7391BB2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PCLBCL, leg type are diffuse large cell B-cell lymphomas with confluent sheets of centroblasts and immunoblasts, and strong expression of bcl-2 and Mum-1. Clinically, these lymphomas generally present with tumorous skin lesions on the (lower) legs, particularly in elderly females, or uncommonly at other sites. The disease-related 5-year-survival is approximately 50%. PCLBCL should be treated as systemic diffuse large B-cell lymphomas with anthracycline-based chemotherapy in combination with rituximab (R-CHOP), whenever possible. </w:t>
      </w:r>
    </w:p>
    <w:p w14:paraId="2042A1F3" w14:textId="6410CB3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74BAE03" w14:textId="77777777" w:rsidR="00DF5FB7" w:rsidRPr="00BD3DC8" w:rsidRDefault="00DF5FB7" w:rsidP="004862DA">
      <w:pPr>
        <w:rPr>
          <w:rFonts w:ascii="Arial" w:hAnsi="Arial" w:cs="Arial"/>
          <w:sz w:val="18"/>
          <w:szCs w:val="18"/>
          <w:lang w:val="en-US"/>
        </w:rPr>
      </w:pPr>
    </w:p>
    <w:p w14:paraId="6D5F6E8C" w14:textId="77777777" w:rsidR="006D3880" w:rsidRPr="00BD3DC8" w:rsidRDefault="006D3880" w:rsidP="004862DA">
      <w:pPr>
        <w:divId w:val="1348679434"/>
        <w:rPr>
          <w:rFonts w:ascii="Arial" w:hAnsi="Arial" w:cs="Arial"/>
          <w:b/>
          <w:bCs/>
          <w:sz w:val="18"/>
          <w:szCs w:val="18"/>
          <w:lang w:val="en-US"/>
        </w:rPr>
      </w:pPr>
      <w:r w:rsidRPr="00BD3DC8">
        <w:rPr>
          <w:rFonts w:ascii="Arial" w:hAnsi="Arial" w:cs="Arial"/>
          <w:b/>
          <w:bCs/>
          <w:sz w:val="18"/>
          <w:szCs w:val="18"/>
          <w:lang w:val="en-US"/>
        </w:rPr>
        <w:t xml:space="preserve">2673 </w:t>
      </w:r>
    </w:p>
    <w:p w14:paraId="0120D950" w14:textId="77777777" w:rsidR="006D3880" w:rsidRPr="00BD3DC8" w:rsidRDefault="006D3880" w:rsidP="004862DA">
      <w:pPr>
        <w:divId w:val="29890253"/>
        <w:rPr>
          <w:rFonts w:ascii="Arial" w:hAnsi="Arial" w:cs="Arial"/>
          <w:b/>
          <w:bCs/>
          <w:sz w:val="18"/>
          <w:szCs w:val="18"/>
          <w:lang w:val="en-US"/>
        </w:rPr>
      </w:pPr>
      <w:r w:rsidRPr="00BD3DC8">
        <w:rPr>
          <w:rFonts w:ascii="Arial" w:hAnsi="Arial" w:cs="Arial"/>
          <w:b/>
          <w:bCs/>
          <w:sz w:val="18"/>
          <w:szCs w:val="18"/>
          <w:lang w:val="en-US"/>
        </w:rPr>
        <w:t xml:space="preserve">MOLECULAR MECHANISMS AND PATHOPHYSIOLOGY OF CUTANEOUS RADIATION REACTIONS </w:t>
      </w:r>
    </w:p>
    <w:p w14:paraId="643D8DA1" w14:textId="77777777" w:rsidR="006D3880" w:rsidRPr="00BD3DC8" w:rsidRDefault="006D3880" w:rsidP="004862DA">
      <w:pPr>
        <w:jc w:val="both"/>
        <w:divId w:val="1983654047"/>
        <w:rPr>
          <w:rFonts w:ascii="Arial" w:hAnsi="Arial" w:cs="Arial"/>
          <w:sz w:val="18"/>
          <w:szCs w:val="18"/>
          <w:lang w:val="en-US"/>
        </w:rPr>
      </w:pPr>
      <w:r w:rsidRPr="00BD3DC8">
        <w:rPr>
          <w:rStyle w:val="primerautor"/>
          <w:rFonts w:ascii="Arial" w:hAnsi="Arial" w:cs="Arial"/>
          <w:sz w:val="18"/>
          <w:szCs w:val="18"/>
          <w:lang w:val="en-US"/>
        </w:rPr>
        <w:t>Viktor Meineke</w:t>
      </w:r>
      <w:r w:rsidRPr="00BD3DC8">
        <w:rPr>
          <w:rFonts w:ascii="Arial" w:hAnsi="Arial" w:cs="Arial"/>
          <w:sz w:val="18"/>
          <w:szCs w:val="18"/>
          <w:lang w:val="en-US"/>
        </w:rPr>
        <w:t xml:space="preserve"> </w:t>
      </w:r>
    </w:p>
    <w:p w14:paraId="286F42D7" w14:textId="77777777" w:rsidR="006D3880" w:rsidRPr="00BD3DC8" w:rsidRDefault="006D3880" w:rsidP="004862DA">
      <w:pPr>
        <w:divId w:val="102671739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F63FFE1" w14:textId="77777777" w:rsidR="006D3880" w:rsidRPr="00BD3DC8" w:rsidRDefault="006D3880" w:rsidP="004862DA">
      <w:pPr>
        <w:divId w:val="1983654047"/>
        <w:rPr>
          <w:rFonts w:ascii="Arial" w:hAnsi="Arial" w:cs="Arial"/>
          <w:sz w:val="18"/>
          <w:szCs w:val="18"/>
          <w:lang w:val="en-US"/>
        </w:rPr>
      </w:pPr>
    </w:p>
    <w:p w14:paraId="4A5C4968" w14:textId="77777777" w:rsidR="00B44904" w:rsidRPr="00BD3DC8" w:rsidRDefault="006D3880" w:rsidP="004862DA">
      <w:pPr>
        <w:jc w:val="both"/>
        <w:divId w:val="1983654047"/>
        <w:rPr>
          <w:rFonts w:ascii="Arial" w:hAnsi="Arial" w:cs="Arial"/>
          <w:sz w:val="18"/>
          <w:szCs w:val="18"/>
          <w:lang w:val="en-US"/>
        </w:rPr>
      </w:pPr>
      <w:r w:rsidRPr="00BD3DC8">
        <w:rPr>
          <w:rFonts w:ascii="Arial" w:hAnsi="Arial" w:cs="Arial"/>
          <w:sz w:val="18"/>
          <w:szCs w:val="18"/>
          <w:lang w:val="en-US"/>
        </w:rPr>
        <w:t xml:space="preserve">Biological responses of skin occur in a characteristic temporal pattern and mainly depend on radiation quality, dose rate, total dose, and cellular conditions. Early skin reactions, such as erythema and blistering have to be distinguished from late effects such as fibrosis and the development of stochastic effects. Molecular mechanisms of the cutaneous radiation reaction (CRS) despite many insights into particular aspects still remain unclear at a whole. Key players known to be involved on the molecular level are cellular adhesion molecules (such as ICAM-1 and beta1-integrins) but also cytokines which are important signaling molecules mediating communicative interactions both locally between different cell types within dermal tissues and distantly between organs. The role of cytokines in the pathophysiology of the cutaneous radiation reaction is only beginning to be elucidated. Among the major cytokines in the response of skin cells to ionizing radiation are </w:t>
      </w:r>
      <w:smartTag w:uri="urn:schemas-microsoft-com:office:smarttags" w:element="place">
        <w:smartTag w:uri="urn:schemas-microsoft-com:office:smarttags" w:element="State">
          <w:r w:rsidRPr="00BD3DC8">
            <w:rPr>
              <w:rFonts w:ascii="Arial" w:hAnsi="Arial" w:cs="Arial"/>
              <w:sz w:val="18"/>
              <w:szCs w:val="18"/>
              <w:lang w:val="en-US"/>
            </w:rPr>
            <w:t>IL-</w:t>
          </w:r>
        </w:smartTag>
      </w:smartTag>
      <w:r w:rsidRPr="00BD3DC8">
        <w:rPr>
          <w:rFonts w:ascii="Arial" w:hAnsi="Arial" w:cs="Arial"/>
          <w:sz w:val="18"/>
          <w:szCs w:val="18"/>
          <w:lang w:val="en-US"/>
        </w:rPr>
        <w:t>(interleukin)-1, IL-6, tumor necrosis factor (TNF)-</w:t>
      </w:r>
      <w:r w:rsidRPr="00BD3DC8">
        <w:rPr>
          <w:rFonts w:ascii="Arial" w:hAnsi="Arial" w:cs="Arial"/>
          <w:sz w:val="18"/>
          <w:szCs w:val="18"/>
        </w:rPr>
        <w:t>α</w:t>
      </w:r>
      <w:r w:rsidRPr="00BD3DC8">
        <w:rPr>
          <w:rFonts w:ascii="Arial" w:hAnsi="Arial" w:cs="Arial"/>
          <w:sz w:val="18"/>
          <w:szCs w:val="18"/>
          <w:lang w:val="en-US"/>
        </w:rPr>
        <w:t>, transforming growth factor (TGF)-</w:t>
      </w:r>
      <w:r w:rsidRPr="00BD3DC8">
        <w:rPr>
          <w:rFonts w:ascii="Arial" w:hAnsi="Arial" w:cs="Arial"/>
          <w:sz w:val="18"/>
          <w:szCs w:val="18"/>
        </w:rPr>
        <w:t>β</w:t>
      </w:r>
      <w:r w:rsidRPr="00BD3DC8">
        <w:rPr>
          <w:rFonts w:ascii="Arial" w:hAnsi="Arial" w:cs="Arial"/>
          <w:sz w:val="18"/>
          <w:szCs w:val="18"/>
          <w:lang w:val="en-US"/>
        </w:rPr>
        <w:t xml:space="preserve">, and the chemokines IL-8 and eotaxin. </w:t>
      </w:r>
    </w:p>
    <w:p w14:paraId="5178FF7C" w14:textId="77777777" w:rsidR="006D3880" w:rsidRPr="00BD3DC8" w:rsidRDefault="006D3880" w:rsidP="004862DA">
      <w:pPr>
        <w:jc w:val="both"/>
        <w:divId w:val="1983654047"/>
        <w:rPr>
          <w:rFonts w:ascii="Arial" w:hAnsi="Arial" w:cs="Arial"/>
          <w:sz w:val="18"/>
          <w:szCs w:val="18"/>
          <w:lang w:val="en-US"/>
        </w:rPr>
      </w:pPr>
      <w:r w:rsidRPr="00BD3DC8">
        <w:rPr>
          <w:rFonts w:ascii="Arial" w:hAnsi="Arial" w:cs="Arial"/>
          <w:sz w:val="18"/>
          <w:szCs w:val="18"/>
          <w:lang w:val="en-US"/>
        </w:rPr>
        <w:t xml:space="preserve">New insights into the pathophysiology of CRS on the clinical level underline the importance of skin reactions for the clinical outcome of an accidental whole or partially body exposure to ionising radiation. There CRS plays a crucial role, despite the involvement of other vital organs such as the hematopoetic system as well as the special feature of radiation-induced multi organ involvement and failure. </w:t>
      </w:r>
    </w:p>
    <w:p w14:paraId="29EE16A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2674 </w:t>
      </w:r>
    </w:p>
    <w:p w14:paraId="2DE8FADC" w14:textId="77777777" w:rsidR="006D3880" w:rsidRPr="00BD3DC8" w:rsidRDefault="006D3880" w:rsidP="004862DA">
      <w:pPr>
        <w:divId w:val="443766025"/>
        <w:rPr>
          <w:rFonts w:ascii="Arial" w:hAnsi="Arial" w:cs="Arial"/>
          <w:b/>
          <w:bCs/>
          <w:sz w:val="18"/>
          <w:szCs w:val="18"/>
          <w:lang w:val="en-US"/>
        </w:rPr>
      </w:pPr>
      <w:r w:rsidRPr="00BD3DC8">
        <w:rPr>
          <w:rFonts w:ascii="Arial" w:hAnsi="Arial" w:cs="Arial"/>
          <w:b/>
          <w:bCs/>
          <w:sz w:val="18"/>
          <w:szCs w:val="18"/>
          <w:lang w:val="en-US"/>
        </w:rPr>
        <w:t xml:space="preserve">RADIOTHERAPY OF BASAL CELL AND SQUAMOUS CELL CARCINOMAS </w:t>
      </w:r>
    </w:p>
    <w:p w14:paraId="5DECA81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Landthaler</w:t>
      </w:r>
      <w:r w:rsidRPr="00BD3DC8">
        <w:rPr>
          <w:rFonts w:ascii="Arial" w:hAnsi="Arial" w:cs="Arial"/>
          <w:sz w:val="18"/>
          <w:szCs w:val="18"/>
          <w:lang w:val="en-US"/>
        </w:rPr>
        <w:t xml:space="preserve"> </w:t>
      </w:r>
    </w:p>
    <w:p w14:paraId="5AF9FA02" w14:textId="77777777" w:rsidR="006D3880" w:rsidRPr="00BD3DC8" w:rsidRDefault="006D3880" w:rsidP="004862DA">
      <w:pPr>
        <w:divId w:val="139998523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2F915A3" w14:textId="77777777" w:rsidR="006D3880" w:rsidRPr="00BD3DC8" w:rsidRDefault="006D3880" w:rsidP="004862DA">
      <w:pPr>
        <w:rPr>
          <w:rFonts w:ascii="Arial" w:hAnsi="Arial" w:cs="Arial"/>
          <w:sz w:val="18"/>
          <w:szCs w:val="18"/>
          <w:lang w:val="en-US"/>
        </w:rPr>
      </w:pPr>
    </w:p>
    <w:p w14:paraId="68BFF2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many therapeutic options to treat basal cell carcinomas and squamous cell carcinomas, including excision, micrographic surgery, cryotherapy, curettage and electro desiccation and more recently photodynamic therapy (PDT) for superficial lesions. But there is still place for radiotherapy, especially in old patients and anatomically difficult areas like the perioccular area, nose, ears and lips.</w:t>
      </w:r>
    </w:p>
    <w:p w14:paraId="26BA414D" w14:textId="77777777" w:rsidR="00B44904" w:rsidRPr="00BD3DC8" w:rsidRDefault="00B44904" w:rsidP="004862DA">
      <w:pPr>
        <w:jc w:val="both"/>
        <w:rPr>
          <w:rFonts w:ascii="Arial" w:hAnsi="Arial" w:cs="Arial"/>
          <w:sz w:val="18"/>
          <w:szCs w:val="18"/>
          <w:lang w:val="en-US"/>
        </w:rPr>
      </w:pPr>
    </w:p>
    <w:p w14:paraId="5267ED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Prior to radiotherapy a biopsy is mandatory to determine the type of the tumour and the tumour thickness. In basal cell carcinomas and squamous cell carcinomas up to a field size of </w:t>
      </w:r>
      <w:smartTag w:uri="urn:schemas-microsoft-com:office:smarttags" w:element="metricconverter">
        <w:smartTagPr>
          <w:attr w:name="ProductID" w:val="5 cm"/>
        </w:smartTagPr>
        <w:r w:rsidRPr="00BD3DC8">
          <w:rPr>
            <w:rFonts w:ascii="Arial" w:hAnsi="Arial" w:cs="Arial"/>
            <w:sz w:val="18"/>
            <w:szCs w:val="18"/>
            <w:lang w:val="en-US"/>
          </w:rPr>
          <w:t>5 cm</w:t>
        </w:r>
      </w:smartTag>
      <w:r w:rsidRPr="00BD3DC8">
        <w:rPr>
          <w:rFonts w:ascii="Arial" w:hAnsi="Arial" w:cs="Arial"/>
          <w:sz w:val="18"/>
          <w:szCs w:val="18"/>
          <w:lang w:val="en-US"/>
        </w:rPr>
        <w:t xml:space="preserve"> a total dose of 42 to 48 Gy is adequate, only in larger tumours a higher total dose is necessary.</w:t>
      </w:r>
    </w:p>
    <w:p w14:paraId="77FFFF3E" w14:textId="77777777" w:rsidR="00B44904" w:rsidRPr="00BD3DC8" w:rsidRDefault="00B44904" w:rsidP="004862DA">
      <w:pPr>
        <w:jc w:val="both"/>
        <w:rPr>
          <w:rFonts w:ascii="Arial" w:hAnsi="Arial" w:cs="Arial"/>
          <w:sz w:val="18"/>
          <w:szCs w:val="18"/>
          <w:lang w:val="en-US"/>
        </w:rPr>
      </w:pPr>
    </w:p>
    <w:p w14:paraId="32EFF6F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According to the literature and our own experience cure rates of about 95 % are possible. The data clearly demonstrate that there is still a place for radiotherapy in dermatology. </w:t>
      </w:r>
    </w:p>
    <w:p w14:paraId="3AE15A7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2675 </w:t>
      </w:r>
    </w:p>
    <w:p w14:paraId="72592634" w14:textId="77777777" w:rsidR="006D3880" w:rsidRPr="00BD3DC8" w:rsidRDefault="006D3880" w:rsidP="004862DA">
      <w:pPr>
        <w:divId w:val="1849326254"/>
        <w:rPr>
          <w:rFonts w:ascii="Arial" w:hAnsi="Arial" w:cs="Arial"/>
          <w:b/>
          <w:bCs/>
          <w:sz w:val="18"/>
          <w:szCs w:val="18"/>
          <w:lang w:val="en-US"/>
        </w:rPr>
      </w:pPr>
      <w:r w:rsidRPr="00BD3DC8">
        <w:rPr>
          <w:rFonts w:ascii="Arial" w:hAnsi="Arial" w:cs="Arial"/>
          <w:b/>
          <w:bCs/>
          <w:sz w:val="18"/>
          <w:szCs w:val="18"/>
          <w:lang w:val="en-US"/>
        </w:rPr>
        <w:t xml:space="preserve">RADIOTHERAPY OF LENTIGO MALIGNA </w:t>
      </w:r>
    </w:p>
    <w:p w14:paraId="611B8CF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Renato G. Panizzon</w:t>
      </w:r>
      <w:r w:rsidRPr="00BD3DC8">
        <w:rPr>
          <w:rFonts w:ascii="Arial" w:hAnsi="Arial" w:cs="Arial"/>
          <w:sz w:val="18"/>
          <w:szCs w:val="18"/>
          <w:lang w:val="en-US"/>
        </w:rPr>
        <w:t xml:space="preserve"> </w:t>
      </w:r>
    </w:p>
    <w:p w14:paraId="78FB546A" w14:textId="77777777" w:rsidR="006D3880" w:rsidRPr="00BD3DC8" w:rsidRDefault="006D3880" w:rsidP="004862DA">
      <w:pPr>
        <w:divId w:val="17754473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Switzerland</w:t>
          </w:r>
        </w:smartTag>
      </w:smartTag>
      <w:r w:rsidRPr="00BD3DC8">
        <w:rPr>
          <w:rFonts w:ascii="Arial" w:hAnsi="Arial" w:cs="Arial"/>
          <w:sz w:val="18"/>
          <w:szCs w:val="18"/>
          <w:lang w:val="en-US"/>
        </w:rPr>
        <w:t xml:space="preserve"> </w:t>
      </w:r>
    </w:p>
    <w:p w14:paraId="5CE2564D" w14:textId="77777777" w:rsidR="006D3880" w:rsidRPr="00BD3DC8" w:rsidRDefault="006D3880" w:rsidP="004862DA">
      <w:pPr>
        <w:rPr>
          <w:rFonts w:ascii="Arial" w:hAnsi="Arial" w:cs="Arial"/>
          <w:sz w:val="18"/>
          <w:szCs w:val="18"/>
          <w:lang w:val="en-US"/>
        </w:rPr>
      </w:pPr>
    </w:p>
    <w:p w14:paraId="7215A2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Lentigo maligna (LM) is the most common malignant melanocytic neoplasms on sun-exposed skin of elderly patients.</w:t>
      </w:r>
    </w:p>
    <w:p w14:paraId="42F8F9B8" w14:textId="77777777" w:rsidR="00B44904" w:rsidRPr="00BD3DC8" w:rsidRDefault="00B44904" w:rsidP="004862DA">
      <w:pPr>
        <w:jc w:val="both"/>
        <w:rPr>
          <w:rFonts w:ascii="Arial" w:hAnsi="Arial" w:cs="Arial"/>
          <w:sz w:val="18"/>
          <w:szCs w:val="18"/>
          <w:lang w:val="en-US"/>
        </w:rPr>
      </w:pPr>
    </w:p>
    <w:p w14:paraId="6490D0E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are several reports in the literature of the recent years about treatment possibilities of LM and Lentigo maligna melanoma (LMM). Alltogether since the year 2000 more than 200 patients with LM and LMM have been treated with radiotherapy and reported in the literature. LM was more common than LMM and with a slight preference of the female gender. It has to be noticed that a safety margin of 7 to </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xml:space="preserve"> is necessary. For LM grenz rays are usually used whereas LMM is better treated with deeper penetrating X-rays. The dose schedules for LM is 5 to 6 times 20 Gy or 10 to 12 times 10 Gy with 12 kV once or twice a week, whereas LMM is mostly treated with 5 to 8 times 6 Gy 20 kV or more, usually 2 to 3 times per week. Of a series of 150 patients, 101 patients had a follow-up time of 8 years. The mean time to recurrence (5 cases) was 45.6 months. Four of these patients had a recurrence at the edge of the irradiation field and one within the center of the irradiated lesion. In conclusion radiotherapy of LM and LMM is curative and proved to be an excellent treatment for elderly patients. </w:t>
      </w:r>
    </w:p>
    <w:p w14:paraId="22AAE53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2676 </w:t>
      </w:r>
    </w:p>
    <w:p w14:paraId="11284AC5" w14:textId="77777777" w:rsidR="006D3880" w:rsidRPr="00BD3DC8" w:rsidRDefault="006D3880" w:rsidP="004862DA">
      <w:pPr>
        <w:divId w:val="224489334"/>
        <w:rPr>
          <w:rFonts w:ascii="Arial" w:hAnsi="Arial" w:cs="Arial"/>
          <w:b/>
          <w:bCs/>
          <w:sz w:val="18"/>
          <w:szCs w:val="18"/>
          <w:lang w:val="en-US"/>
        </w:rPr>
      </w:pPr>
      <w:r w:rsidRPr="00BD3DC8">
        <w:rPr>
          <w:rFonts w:ascii="Arial" w:hAnsi="Arial" w:cs="Arial"/>
          <w:b/>
          <w:bCs/>
          <w:sz w:val="18"/>
          <w:szCs w:val="18"/>
          <w:lang w:val="en-US"/>
        </w:rPr>
        <w:t xml:space="preserve">RADIOTHERAPY OF CUTANEOUS LYMPHOMAS </w:t>
      </w:r>
    </w:p>
    <w:p w14:paraId="51C92E9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Kaushal Verma</w:t>
      </w:r>
      <w:r w:rsidRPr="00BD3DC8">
        <w:rPr>
          <w:rFonts w:ascii="Arial" w:hAnsi="Arial" w:cs="Arial"/>
          <w:sz w:val="18"/>
          <w:szCs w:val="18"/>
          <w:lang w:val="en-US"/>
        </w:rPr>
        <w:t xml:space="preserve"> </w:t>
      </w:r>
    </w:p>
    <w:p w14:paraId="2E0D84EA" w14:textId="77777777" w:rsidR="006D3880" w:rsidRPr="00BD3DC8" w:rsidRDefault="006D3880" w:rsidP="004862DA">
      <w:pPr>
        <w:divId w:val="800265898"/>
        <w:rPr>
          <w:rFonts w:ascii="Arial" w:hAnsi="Arial" w:cs="Arial"/>
          <w:sz w:val="18"/>
          <w:szCs w:val="18"/>
          <w:lang w:val="en-US"/>
        </w:rPr>
      </w:pPr>
      <w:r w:rsidRPr="00BD3DC8">
        <w:rPr>
          <w:rFonts w:ascii="Arial" w:hAnsi="Arial" w:cs="Arial"/>
          <w:sz w:val="18"/>
          <w:szCs w:val="18"/>
          <w:lang w:val="en-US"/>
        </w:rPr>
        <w:t xml:space="preserve">India </w:t>
      </w:r>
    </w:p>
    <w:p w14:paraId="57B0DCF9" w14:textId="77777777" w:rsidR="006D3880" w:rsidRPr="00BD3DC8" w:rsidRDefault="006D3880" w:rsidP="004862DA">
      <w:pPr>
        <w:rPr>
          <w:rFonts w:ascii="Arial" w:hAnsi="Arial" w:cs="Arial"/>
          <w:sz w:val="18"/>
          <w:szCs w:val="18"/>
          <w:lang w:val="en-US"/>
        </w:rPr>
      </w:pPr>
    </w:p>
    <w:p w14:paraId="371A1FB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lymphomas are a rare heterogeneous group of T and B cell lymphomas with variable prognosis. Cutaneous T- cell lymphomas (CTCLs) are the commonest of these. A number of therapeutic modalities have been used for their treatment. However, radiotherapy is considered to be one of the best in both early and advanced disease. The beneficial effect of radiotherapy as curative and palliative modality has been well proven in this disease. In our own experience, in one study we treated 14 patients (27- 82 years age) of CTCL with total skin electron irradiation (TSEI)1,2. Seven of them were in early stage and the remaining 7 had advanced disease. Of these 14 patients, 10 had complete remission following TSEI, given in the range of 8-36 Gy. During 4-110 months (median 52 months) of follow-up, 3 patients had relapse after 2-27 months. Five patients were alive without the disease at the end of 5 year. Later we treated 7 patients of CTCL with TSEI using SL-20 dual – energy linear accelerator with a special attachment (HDR mode)3 which delivers electrons at a very high dose rate (30 Gy/min.) at the isocentre. It provides an uniform beam and an adequate dose depth with a low x-ray contamination. There is reduced overall treatment time with this method. The TSEI was carried out using a high-energy linear accelerator delivering 4 Me V electrons. A total dose of 36 Gy was given with a daily fraction size of 120 cGy. Out of 7 patients, 4 had completed remission and all 4 were alive at the end of 2 years. The other 2 patients also improved significantly while one patient died. The disease relapsed in two patients over a follow-up period of 4-26 month (median 9 months). All the patients in both the studies had radiation associated morbidities. Radiation associated toxicities with conventional TSEI treatment schedule often necessitate treatment interruptions, prolonging the treatment duration which makes patient compliance poor. Hence, in another study we made a change in the standard treatment schedule to minimize the radiation associated toxicities to avoid treatment interruptions. The treatment was given on five days a week for first two weeks then on alternative days till they received a total dose of 36 Gy. We had 4 male patients (45-73 years age) with mycosis fungoides for 7-22 months who were treated with this schedule, giving TSEI in HDR mode. All the patients completed treatment in 10 weeks and had complete remission following TSEI. Much less severe radiation associated toxicities were seen with this schedule and none of the patients required any treatment interruptions. There was no relapse in any patient during 6 -32 months of follow-up. Therefore, radiotherapy (TSEI) seems to be an excellent therapeutic modality in CTCLs. It gives good remission rate and prolonged disease free survival.</w:t>
      </w:r>
    </w:p>
    <w:p w14:paraId="004062FE" w14:textId="77777777" w:rsidR="00B44904" w:rsidRPr="00BD3DC8" w:rsidRDefault="00B44904" w:rsidP="004862DA">
      <w:pPr>
        <w:jc w:val="both"/>
        <w:rPr>
          <w:rFonts w:ascii="Arial" w:hAnsi="Arial" w:cs="Arial"/>
          <w:sz w:val="18"/>
          <w:szCs w:val="18"/>
          <w:lang w:val="en-US"/>
        </w:rPr>
      </w:pPr>
    </w:p>
    <w:p w14:paraId="412248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B4E84A2" w14:textId="77777777" w:rsidR="00B44904" w:rsidRPr="00BD3DC8" w:rsidRDefault="00B44904" w:rsidP="004862DA">
      <w:pPr>
        <w:jc w:val="both"/>
        <w:rPr>
          <w:rFonts w:ascii="Arial" w:hAnsi="Arial" w:cs="Arial"/>
          <w:sz w:val="18"/>
          <w:szCs w:val="18"/>
          <w:lang w:val="en-US"/>
        </w:rPr>
      </w:pPr>
    </w:p>
    <w:p w14:paraId="6E4325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Parida DK, Verma KK, Chander S, Joshi RC, Rath GK: Cutaneous T-cell lymphoma treated with electron beam irradiation in Indian patients. Int J Dermatol 2001; 40: 295-297.</w:t>
      </w:r>
    </w:p>
    <w:p w14:paraId="21073E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Verma KK, Parida DK: Radiation treatment of cutaneous lymphomas (Mycosis fungoides) – The Indian experience. In: Pannizon RG, Cooper JS, editors. Radiation Treatment and Radiation Reactions in Dermatology. Berlin, Heidelberg, New York: Springer-Verlag; 2004. p. 109-120. </w:t>
      </w:r>
    </w:p>
    <w:p w14:paraId="2DFEF4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Parida DK, Verma KK, Chander S, Joshi RC, Rath GK: Total skin electron irradiation therapy in mycosis fungoides using high dose rate mode: A preliminary experience. Int J Dermatol 2005; 44: 828-830. </w:t>
      </w:r>
    </w:p>
    <w:p w14:paraId="65768070" w14:textId="73502C5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E2A3E8E" w14:textId="77777777" w:rsidR="00DF5FB7" w:rsidRPr="00BD3DC8" w:rsidRDefault="00DF5FB7" w:rsidP="004862DA">
      <w:pPr>
        <w:rPr>
          <w:rFonts w:ascii="Arial" w:hAnsi="Arial" w:cs="Arial"/>
          <w:sz w:val="18"/>
          <w:szCs w:val="18"/>
          <w:lang w:val="en-US"/>
        </w:rPr>
      </w:pPr>
    </w:p>
    <w:p w14:paraId="05AE765A" w14:textId="77777777" w:rsidR="006D3880" w:rsidRPr="00BD3DC8" w:rsidRDefault="006D3880" w:rsidP="004862DA">
      <w:pPr>
        <w:divId w:val="1936984793"/>
        <w:rPr>
          <w:rFonts w:ascii="Arial" w:hAnsi="Arial" w:cs="Arial"/>
          <w:b/>
          <w:bCs/>
          <w:sz w:val="18"/>
          <w:szCs w:val="18"/>
          <w:lang w:val="en-US"/>
        </w:rPr>
      </w:pPr>
      <w:r w:rsidRPr="00BD3DC8">
        <w:rPr>
          <w:rFonts w:ascii="Arial" w:hAnsi="Arial" w:cs="Arial"/>
          <w:b/>
          <w:bCs/>
          <w:sz w:val="18"/>
          <w:szCs w:val="18"/>
          <w:lang w:val="en-US"/>
        </w:rPr>
        <w:t xml:space="preserve">2682 </w:t>
      </w:r>
    </w:p>
    <w:p w14:paraId="10FF06FB" w14:textId="77777777" w:rsidR="006D3880" w:rsidRPr="00BD3DC8" w:rsidRDefault="006D3880" w:rsidP="004862DA">
      <w:pPr>
        <w:divId w:val="1089546154"/>
        <w:rPr>
          <w:rFonts w:ascii="Arial" w:hAnsi="Arial" w:cs="Arial"/>
          <w:b/>
          <w:bCs/>
          <w:sz w:val="18"/>
          <w:szCs w:val="18"/>
          <w:lang w:val="en-US"/>
        </w:rPr>
      </w:pPr>
      <w:r w:rsidRPr="00BD3DC8">
        <w:rPr>
          <w:rFonts w:ascii="Arial" w:hAnsi="Arial" w:cs="Arial"/>
          <w:b/>
          <w:bCs/>
          <w:sz w:val="18"/>
          <w:szCs w:val="18"/>
          <w:lang w:val="en-US"/>
        </w:rPr>
        <w:t xml:space="preserve">CRYOSURGERY IN THE TREATMENT OF ACTINIC KERATOSES </w:t>
      </w:r>
    </w:p>
    <w:p w14:paraId="22BB8C13" w14:textId="77777777" w:rsidR="006D3880" w:rsidRPr="00BD3DC8" w:rsidRDefault="006D3880" w:rsidP="004862DA">
      <w:pPr>
        <w:jc w:val="both"/>
        <w:divId w:val="79954421"/>
        <w:rPr>
          <w:rFonts w:ascii="Arial" w:hAnsi="Arial" w:cs="Arial"/>
          <w:sz w:val="18"/>
          <w:szCs w:val="18"/>
          <w:lang w:val="en-US"/>
        </w:rPr>
      </w:pPr>
      <w:r w:rsidRPr="00BD3DC8">
        <w:rPr>
          <w:rStyle w:val="primerautor"/>
          <w:rFonts w:ascii="Arial" w:hAnsi="Arial" w:cs="Arial"/>
          <w:sz w:val="18"/>
          <w:szCs w:val="18"/>
          <w:lang w:val="en-US"/>
        </w:rPr>
        <w:t>Gloria Graham</w:t>
      </w:r>
      <w:r w:rsidRPr="00BD3DC8">
        <w:rPr>
          <w:rFonts w:ascii="Arial" w:hAnsi="Arial" w:cs="Arial"/>
          <w:sz w:val="18"/>
          <w:szCs w:val="18"/>
          <w:lang w:val="en-US"/>
        </w:rPr>
        <w:t xml:space="preserve"> </w:t>
      </w:r>
    </w:p>
    <w:p w14:paraId="0FF973EC" w14:textId="77777777" w:rsidR="006D3880" w:rsidRPr="00BD3DC8" w:rsidRDefault="006D3880" w:rsidP="004862DA">
      <w:pPr>
        <w:divId w:val="104498598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6FE0CEFE" w14:textId="77777777" w:rsidR="006D3880" w:rsidRPr="00BD3DC8" w:rsidRDefault="006D3880" w:rsidP="004862DA">
      <w:pPr>
        <w:divId w:val="79954421"/>
        <w:rPr>
          <w:rFonts w:ascii="Arial" w:hAnsi="Arial" w:cs="Arial"/>
          <w:sz w:val="18"/>
          <w:szCs w:val="18"/>
          <w:lang w:val="en-US"/>
        </w:rPr>
      </w:pPr>
    </w:p>
    <w:p w14:paraId="1E71D133"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Management of actinic keratoses (AK) includes 5-fluorouracil, (5-FU) diclofenac sodium 3% gel, imquimoid, glycolic compounds, retinoids, sunscreens, laser, electrodesiccation, photodynamic therapy with aminolevulinic acid, and cryosurgery.</w:t>
      </w:r>
    </w:p>
    <w:p w14:paraId="0F734CCD"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 xml:space="preserve">Different types of AK require variation in the freeze times and these will be discussed. (1) The time ranges from 8 – 30 seconds depending on the type of AK. Thin flat AK’s with a small amount of scale may respond to only 5-7 seconds of intermittent spray while more hyperkeratotic AK’s may need 20-30 seconds of spray. Pretreatment with retinoids or glycolic compounds shorten the freeze time as does the use of a cone around the lesion during freezing. A comedonal AK requires 20-30 seconds of freeze as does a Bowenoid AK. (1) </w:t>
      </w:r>
    </w:p>
    <w:p w14:paraId="5555FB96"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 xml:space="preserve">Cryosurgical treatment may be performed with a cotton swab, probe, or spray. Because the lesions have a rough, irregular surface spray is preferred. </w:t>
      </w:r>
    </w:p>
    <w:p w14:paraId="5EA17C49"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A recent prospective multicenter study by Thai Ke et al. (2) using cryosurgery included 90 patients with 421 AK’s followed 3 months after treatment. For individual lesions complete responses were 67.2%, 39% for lesions treated under 5 seconds, 69% if for 5 – 20 seconds, 89% if over 20 seconds. It is clear from this study that brief frosting of the skin is inadequate for eradicating actinic keratoses and should be abandoned except for the most superficial early lesions. The goal should be total destruction of the AK if freezing is selected as the mode of therapy.</w:t>
      </w:r>
    </w:p>
    <w:p w14:paraId="7429F1B4"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Effect of 1 week treatment with 0.5% topical 5 FU on occurrence of AK’s after cryosurgery by Jorizzo et al. (3) showed a 62% reduction vs. 29% with vehicle alone at week 4. At month 6 there was a 67% reduction vs. 46%. There was 30% complete clearance of AK. My preference is a 2 – 3 week treatment with 5-FU followed by cryosurgery of the residual lesions.</w:t>
      </w:r>
    </w:p>
    <w:p w14:paraId="082A89E5"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Use of a cone surrounding the lesion improves cure rate and cosmetic results. This allows for a several second decrease in the freeze time and less collateral hypopigmentation, the primary complication from freezing. (4)</w:t>
      </w:r>
    </w:p>
    <w:p w14:paraId="62F8C146"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Cryopeeling developed by Chiarello (5) has shown a decrease in incidence of squamous cell carcinoma as compared with patients treated with 5-FU. This method is effective on face, scalp, arms, and hands. Delayed would healing has been reported by Quaedvlieg (6) in a report of 3 patients, 2 treated with cryopeel and 1 with chemical peel. Care must be taken with treating the entire scalp.</w:t>
      </w:r>
    </w:p>
    <w:p w14:paraId="7C1B8546"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 xml:space="preserve">Chiarello (7) followed 173 patients with 34,604 lesions over a period of 1 – 3 years. His study found cryosurgery to be twice as effective as 5-FU cream. Three squamous cell carcinomas developed post cryopeel. There were no metastases. He found cryopeeling to be effective and prevents recurrences and skin cancer. </w:t>
      </w:r>
    </w:p>
    <w:p w14:paraId="46D4CF62" w14:textId="77777777" w:rsidR="00B44904" w:rsidRPr="00BD3DC8" w:rsidRDefault="00B44904" w:rsidP="004862DA">
      <w:pPr>
        <w:jc w:val="both"/>
        <w:divId w:val="79954421"/>
        <w:rPr>
          <w:rFonts w:ascii="Arial" w:hAnsi="Arial" w:cs="Arial"/>
          <w:sz w:val="18"/>
          <w:szCs w:val="18"/>
          <w:lang w:val="en-US"/>
        </w:rPr>
      </w:pPr>
    </w:p>
    <w:p w14:paraId="6D24AD4D"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 xml:space="preserve">SUMMARY </w:t>
      </w:r>
    </w:p>
    <w:p w14:paraId="331966D9" w14:textId="77777777" w:rsidR="00B44904" w:rsidRPr="00BD3DC8" w:rsidRDefault="00B44904" w:rsidP="004862DA">
      <w:pPr>
        <w:jc w:val="both"/>
        <w:divId w:val="79954421"/>
        <w:rPr>
          <w:rFonts w:ascii="Arial" w:hAnsi="Arial" w:cs="Arial"/>
          <w:sz w:val="18"/>
          <w:szCs w:val="18"/>
          <w:lang w:val="en-US"/>
        </w:rPr>
      </w:pPr>
    </w:p>
    <w:p w14:paraId="708B60AE"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 xml:space="preserve">Cryosurgery is an effective, easy way to administer treatment for AK’s. Use of topical 5-FU, imiquimod, or diclofenac 3% gel before cryosurgery reduces the number of AK’s that will need to be frozen. Management of AK’s requires clinical judgment in deciding which lesion will respond to the various forms of treatment. It is crucial to biopsy suspicious lesions to rule out squamous cell carcinoma. </w:t>
      </w:r>
    </w:p>
    <w:p w14:paraId="2E08E8DA" w14:textId="77777777" w:rsidR="00B44904" w:rsidRPr="00BD3DC8" w:rsidRDefault="00B44904" w:rsidP="004862DA">
      <w:pPr>
        <w:jc w:val="both"/>
        <w:divId w:val="79954421"/>
        <w:rPr>
          <w:rFonts w:ascii="Arial" w:hAnsi="Arial" w:cs="Arial"/>
          <w:sz w:val="18"/>
          <w:szCs w:val="18"/>
          <w:lang w:val="en-US"/>
        </w:rPr>
      </w:pPr>
    </w:p>
    <w:p w14:paraId="26D9AD91"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References:</w:t>
      </w:r>
    </w:p>
    <w:p w14:paraId="07E45A43" w14:textId="77777777" w:rsidR="00B44904" w:rsidRPr="00BD3DC8" w:rsidRDefault="00B44904" w:rsidP="004862DA">
      <w:pPr>
        <w:jc w:val="both"/>
        <w:divId w:val="79954421"/>
        <w:rPr>
          <w:rFonts w:ascii="Arial" w:hAnsi="Arial" w:cs="Arial"/>
          <w:sz w:val="18"/>
          <w:szCs w:val="18"/>
          <w:lang w:val="en-US"/>
        </w:rPr>
      </w:pPr>
    </w:p>
    <w:p w14:paraId="5E6773DC"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1. Graham G, Barham K. Cryosurgery. Curr Prob Dermatol. 2003; 15:225-250.</w:t>
      </w:r>
    </w:p>
    <w:p w14:paraId="41D4AF9D"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2. Thai Ke, Fergin P, Freeman M, Vinciullo C, Francis D, Spelman L, Murrell D, Anderson C, Weightman W, Reid C, Watson A, Foley P. Int J Dermatol. 2004 ;43:687-92.</w:t>
      </w:r>
    </w:p>
    <w:p w14:paraId="1761FB12"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3. Jorizzo J, Weiss J, Furst K, VandePol C, Levy SF. Arch Dermatol. 2004; 140:813-6.</w:t>
      </w:r>
    </w:p>
    <w:p w14:paraId="24E99DA2" w14:textId="77777777" w:rsidR="00B44904" w:rsidRPr="00BD3DC8" w:rsidRDefault="006D3880" w:rsidP="004862DA">
      <w:pPr>
        <w:jc w:val="both"/>
        <w:divId w:val="79954421"/>
        <w:rPr>
          <w:rFonts w:ascii="Arial" w:hAnsi="Arial" w:cs="Arial"/>
          <w:sz w:val="18"/>
          <w:szCs w:val="18"/>
          <w:lang w:val="en-US"/>
        </w:rPr>
      </w:pPr>
      <w:r w:rsidRPr="00BD3DC8">
        <w:rPr>
          <w:rFonts w:ascii="Arial" w:hAnsi="Arial" w:cs="Arial"/>
          <w:sz w:val="18"/>
          <w:szCs w:val="18"/>
          <w:lang w:val="en-US"/>
        </w:rPr>
        <w:t>4. Scott, C., Lubritz, R., Graham, G. Complications of Cryosurgery. In: Complications of Dermatologic Surgery. London: Nouri,(Editor). 2006: Submitted for publication.</w:t>
      </w:r>
    </w:p>
    <w:p w14:paraId="31511D41" w14:textId="77777777" w:rsidR="00B44904" w:rsidRPr="00BD3DC8" w:rsidRDefault="006D3880" w:rsidP="004862DA">
      <w:pPr>
        <w:jc w:val="both"/>
        <w:divId w:val="79954421"/>
        <w:rPr>
          <w:rFonts w:ascii="Arial" w:hAnsi="Arial" w:cs="Arial"/>
          <w:sz w:val="18"/>
          <w:szCs w:val="18"/>
        </w:rPr>
      </w:pPr>
      <w:r w:rsidRPr="00BD3DC8">
        <w:rPr>
          <w:rFonts w:ascii="Arial" w:hAnsi="Arial" w:cs="Arial"/>
          <w:sz w:val="18"/>
          <w:szCs w:val="18"/>
        </w:rPr>
        <w:t>5. Chiarello S., Dermatol. Surg. Oncol. 1992; 18:239-32</w:t>
      </w:r>
    </w:p>
    <w:p w14:paraId="0FDC1272" w14:textId="77777777" w:rsidR="00B44904" w:rsidRPr="00BD3DC8" w:rsidRDefault="006D3880" w:rsidP="004862DA">
      <w:pPr>
        <w:jc w:val="both"/>
        <w:divId w:val="79954421"/>
        <w:rPr>
          <w:rFonts w:ascii="Arial" w:hAnsi="Arial" w:cs="Arial"/>
          <w:sz w:val="18"/>
          <w:szCs w:val="18"/>
        </w:rPr>
      </w:pPr>
      <w:r w:rsidRPr="00BD3DC8">
        <w:rPr>
          <w:rFonts w:ascii="Arial" w:hAnsi="Arial" w:cs="Arial"/>
          <w:sz w:val="18"/>
          <w:szCs w:val="18"/>
        </w:rPr>
        <w:t>6. Quaedvlieg,PJ et al. Dermatol Surg.2003;29(10):10052-6..</w:t>
      </w:r>
    </w:p>
    <w:p w14:paraId="08BC4C00" w14:textId="77777777" w:rsidR="006D3880" w:rsidRPr="00BD3DC8" w:rsidRDefault="006D3880" w:rsidP="004862DA">
      <w:pPr>
        <w:jc w:val="both"/>
        <w:divId w:val="79954421"/>
        <w:rPr>
          <w:rFonts w:ascii="Arial" w:hAnsi="Arial" w:cs="Arial"/>
          <w:sz w:val="18"/>
          <w:szCs w:val="18"/>
        </w:rPr>
      </w:pPr>
      <w:r w:rsidRPr="00BD3DC8">
        <w:rPr>
          <w:rFonts w:ascii="Arial" w:hAnsi="Arial" w:cs="Arial"/>
          <w:sz w:val="18"/>
          <w:szCs w:val="18"/>
        </w:rPr>
        <w:t xml:space="preserve">7. Chiarello SE. Dermatol Surg. 2000 Aug;26(8):728-32. </w:t>
      </w:r>
    </w:p>
    <w:p w14:paraId="3ABC526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2683 </w:t>
      </w:r>
    </w:p>
    <w:p w14:paraId="65B1E7F2" w14:textId="77777777" w:rsidR="006D3880" w:rsidRPr="00BD3DC8" w:rsidRDefault="006D3880" w:rsidP="004862DA">
      <w:pPr>
        <w:divId w:val="244850695"/>
        <w:rPr>
          <w:rFonts w:ascii="Arial" w:hAnsi="Arial" w:cs="Arial"/>
          <w:b/>
          <w:bCs/>
          <w:sz w:val="18"/>
          <w:szCs w:val="18"/>
          <w:lang w:val="en-US"/>
        </w:rPr>
      </w:pPr>
      <w:r w:rsidRPr="00BD3DC8">
        <w:rPr>
          <w:rFonts w:ascii="Arial" w:hAnsi="Arial" w:cs="Arial"/>
          <w:b/>
          <w:bCs/>
          <w:sz w:val="18"/>
          <w:szCs w:val="18"/>
          <w:lang w:val="en-US"/>
        </w:rPr>
        <w:t xml:space="preserve">TREATMENT WITH CRYOSURGERY IN PATIENTS WITH HIGH SURGICAL RISK </w:t>
      </w:r>
    </w:p>
    <w:p w14:paraId="751C276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Eliezer Turjansky</w:t>
      </w:r>
      <w:r w:rsidRPr="00BD3DC8">
        <w:rPr>
          <w:rFonts w:ascii="Arial" w:hAnsi="Arial" w:cs="Arial"/>
          <w:sz w:val="18"/>
          <w:szCs w:val="18"/>
          <w:lang w:val="en-US"/>
        </w:rPr>
        <w:t xml:space="preserve"> </w:t>
      </w:r>
    </w:p>
    <w:p w14:paraId="542050E4" w14:textId="77777777" w:rsidR="006D3880" w:rsidRPr="00BD3DC8" w:rsidRDefault="006D3880" w:rsidP="004862DA">
      <w:pPr>
        <w:divId w:val="1122067844"/>
        <w:rPr>
          <w:rFonts w:ascii="Arial" w:hAnsi="Arial" w:cs="Arial"/>
          <w:sz w:val="18"/>
          <w:szCs w:val="18"/>
          <w:lang w:val="en-US"/>
        </w:rPr>
      </w:pPr>
      <w:r w:rsidRPr="00BD3DC8">
        <w:rPr>
          <w:rFonts w:ascii="Arial" w:hAnsi="Arial" w:cs="Arial"/>
          <w:sz w:val="18"/>
          <w:szCs w:val="18"/>
          <w:lang w:val="en-US"/>
        </w:rPr>
        <w:t xml:space="preserve">Argentina </w:t>
      </w:r>
    </w:p>
    <w:p w14:paraId="76CC16C3" w14:textId="77777777" w:rsidR="006D3880" w:rsidRPr="00BD3DC8" w:rsidRDefault="006D3880" w:rsidP="004862DA">
      <w:pPr>
        <w:rPr>
          <w:rFonts w:ascii="Arial" w:hAnsi="Arial" w:cs="Arial"/>
          <w:sz w:val="18"/>
          <w:szCs w:val="18"/>
          <w:lang w:val="en-US"/>
        </w:rPr>
      </w:pPr>
    </w:p>
    <w:p w14:paraId="0E9232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paper was partly performed for my rotation in different hospitals. Hospital Carlos G. Durand has been of reference in the last 10 years where fourteen annual courses were dictated on the subject, showing the evolution of the patients through studies and follow ups. Cryosurgery is a surgical complement that associated to surgery allows to perform wide resections. Complications are rare because the liquid nitrogen sterelizes the surgical field and edema is responsible of the hemostasia. And what´s more the cost of the liquid nitrogen is low which is within any professional reach that has a theatre. It is economical because it allows to keep the necessary elements to avoid mutilations. Through the ages it has been shown that cryosurgery does not destroy in human the following tissues, among others, bones and their cover, cartilages, mucosas, conjunctiva, sclerotic, corneas, arteries, nerves, muscles, and inclusive healthy skin. To make good use of this advantage with surgery, it lets us perform in the depth of the lesion without damaging its structures therefore the anatomical and functional integrity is kept.</w:t>
      </w:r>
    </w:p>
    <w:p w14:paraId="199B9B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low morbidity makes this treament ideal to treat patient with high surgical risk; it also does not affect the bleeding of them, even in heparinized patients. We have to take into account when skin cancer is treated, the symptom of a genetic disorder is being treated and not the disease that the patient is carrier. This method is also ideal to treat any important lesions in any location avoiding unpleasant resuts in the functional aspect giving to the patient quality of life.</w:t>
      </w:r>
    </w:p>
    <w:p w14:paraId="019EC05D" w14:textId="77777777" w:rsidR="00B44904" w:rsidRPr="00BD3DC8" w:rsidRDefault="00B44904" w:rsidP="004862DA">
      <w:pPr>
        <w:jc w:val="both"/>
        <w:rPr>
          <w:rFonts w:ascii="Arial" w:hAnsi="Arial" w:cs="Arial"/>
          <w:sz w:val="18"/>
          <w:szCs w:val="18"/>
          <w:lang w:val="en-US"/>
        </w:rPr>
      </w:pPr>
    </w:p>
    <w:p w14:paraId="42465D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07A9D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1-Gage, A.; Cryosurgery for different problems in cutaneous cancer – Cutis, 16:465, 1975</w:t>
      </w:r>
    </w:p>
    <w:p w14:paraId="1AE9BB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2-Torre, Douglas; Practical cutaneous cryosurgery – Appleton &amp; Lange, 299, 1988</w:t>
      </w:r>
    </w:p>
    <w:p w14:paraId="13C9E04F"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3-Turjansky, E.; Stolar, E.; Criocirugía en cancer cutáneo – Libro de Oro en Homenaje al Dr. Carlos Reussi (1909-1993) – Ed. AMA, 354-361, 1993</w:t>
      </w:r>
    </w:p>
    <w:p w14:paraId="42AEF7E3"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4-Turjansky, E.; Stolar, E.; Criocirugía en cáncer cutáneo- Lesiones de piel y mucosas. Técnicas terapeúticas –EDAMA, 9:147-177, 1995</w:t>
      </w:r>
    </w:p>
    <w:p w14:paraId="4D689A5A"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5-Turjansky, E.; Stolar, E; Cryosurgery in skin cancer – Cryomedicine Argentina 1992, 171-177</w:t>
      </w:r>
    </w:p>
    <w:p w14:paraId="40F65533"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6-Turjansky, E.; Stolar, E.; Nuestra experiencia en el tratamiento del cancer de piel – Libro Cryomedicine Argentina 1996, 187-198</w:t>
      </w:r>
    </w:p>
    <w:p w14:paraId="452F4B96"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7-Turjansky, E.; Stolar, E.; Criocirugía y radiofrecuencia en piel y mucosas – CD Rom – Multimedia BMD Criocirugía – Data Visión – McGraw Hill Interamericana - 1998 </w:t>
      </w:r>
    </w:p>
    <w:p w14:paraId="42738CF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8-Zacarian, S.; Cryosurgery for cancer of the skin - Cryosurgery for skin cancer and cutaneous disorders –The C.V. Mosby Company, 7:96-162, 1985 </w:t>
      </w:r>
    </w:p>
    <w:p w14:paraId="65F3A08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2684 </w:t>
      </w:r>
    </w:p>
    <w:p w14:paraId="4E62D2E8" w14:textId="77777777" w:rsidR="006D3880" w:rsidRPr="00BD3DC8" w:rsidRDefault="006D3880" w:rsidP="004862DA">
      <w:pPr>
        <w:divId w:val="1713463030"/>
        <w:rPr>
          <w:rFonts w:ascii="Arial" w:hAnsi="Arial" w:cs="Arial"/>
          <w:b/>
          <w:bCs/>
          <w:sz w:val="18"/>
          <w:szCs w:val="18"/>
          <w:lang w:val="en-US"/>
        </w:rPr>
      </w:pPr>
      <w:r w:rsidRPr="00BD3DC8">
        <w:rPr>
          <w:rFonts w:ascii="Arial" w:hAnsi="Arial" w:cs="Arial"/>
          <w:b/>
          <w:bCs/>
          <w:sz w:val="18"/>
          <w:szCs w:val="18"/>
          <w:lang w:val="en-US"/>
        </w:rPr>
        <w:t xml:space="preserve">TECHNICAL ADVANCES TO IMPROVE OUTCOMES OF CRYOSURGERY </w:t>
      </w:r>
    </w:p>
    <w:p w14:paraId="4041E30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William Abramovits</w:t>
      </w:r>
      <w:r w:rsidRPr="00BD3DC8">
        <w:rPr>
          <w:rFonts w:ascii="Arial" w:hAnsi="Arial" w:cs="Arial"/>
          <w:sz w:val="18"/>
          <w:szCs w:val="18"/>
          <w:lang w:val="en-US"/>
        </w:rPr>
        <w:t xml:space="preserve"> </w:t>
      </w:r>
    </w:p>
    <w:p w14:paraId="3AAF47BA" w14:textId="77777777" w:rsidR="006D3880" w:rsidRPr="00BD3DC8" w:rsidRDefault="006D3880" w:rsidP="004862DA">
      <w:pPr>
        <w:divId w:val="693381719"/>
        <w:rPr>
          <w:rFonts w:ascii="Arial" w:hAnsi="Arial" w:cs="Arial"/>
          <w:sz w:val="18"/>
          <w:szCs w:val="18"/>
          <w:lang w:val="en-US"/>
        </w:rPr>
      </w:pPr>
      <w:r w:rsidRPr="00BD3DC8">
        <w:rPr>
          <w:rFonts w:ascii="Arial" w:hAnsi="Arial" w:cs="Arial"/>
          <w:sz w:val="18"/>
          <w:szCs w:val="18"/>
          <w:lang w:val="en-US"/>
        </w:rPr>
        <w:t xml:space="preserve">United States </w:t>
      </w:r>
    </w:p>
    <w:p w14:paraId="715F8FA5" w14:textId="77777777" w:rsidR="006D3880" w:rsidRPr="00BD3DC8" w:rsidRDefault="006D3880" w:rsidP="004862DA">
      <w:pPr>
        <w:rPr>
          <w:rFonts w:ascii="Arial" w:hAnsi="Arial" w:cs="Arial"/>
          <w:sz w:val="18"/>
          <w:szCs w:val="18"/>
          <w:lang w:val="en-US"/>
        </w:rPr>
      </w:pPr>
    </w:p>
    <w:p w14:paraId="7A16AE6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Cryosurgery, well practiced, is still an excellent modality for the treatment of many benign, pre-malignant, and malignant skin diseases. It provides excellent cosmetic results and high cure rates. In addition, it is cost effective, little time consuming, and as far as the patient is concerned easily manageable morbidity. </w:t>
      </w:r>
    </w:p>
    <w:p w14:paraId="532E13EA" w14:textId="77777777" w:rsidR="00B44904" w:rsidRPr="00BD3DC8" w:rsidRDefault="00B44904" w:rsidP="004862DA">
      <w:pPr>
        <w:jc w:val="both"/>
        <w:rPr>
          <w:rFonts w:ascii="Arial" w:hAnsi="Arial" w:cs="Arial"/>
          <w:sz w:val="18"/>
          <w:szCs w:val="18"/>
          <w:lang w:val="en-US"/>
        </w:rPr>
      </w:pPr>
    </w:p>
    <w:p w14:paraId="29BED8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Cryosurgery is very operator dependant. Knowledge of the physical effects of cryodestructive fronts to skin lesions, the anatomy of the skin and other surrounding tissues, the knowledge to handle the morbidity of the procedure, are all important. However most relevant is the knowledge of the medical statistics that fundament the decision of choosing cryosurgery over alternative ways to treat a given skin disease. </w:t>
      </w:r>
    </w:p>
    <w:p w14:paraId="1976B8A5" w14:textId="77777777" w:rsidR="00B44904" w:rsidRPr="00BD3DC8" w:rsidRDefault="00B44904" w:rsidP="004862DA">
      <w:pPr>
        <w:jc w:val="both"/>
        <w:rPr>
          <w:rFonts w:ascii="Arial" w:hAnsi="Arial" w:cs="Arial"/>
          <w:sz w:val="18"/>
          <w:szCs w:val="18"/>
          <w:lang w:val="en-US"/>
        </w:rPr>
      </w:pPr>
    </w:p>
    <w:p w14:paraId="7A96441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last five years of cryosurgery related topics for the dermatologists reveal a myriad of ways to enhance the skills of the dermatologic cryosurgeon. New devices have been created to reduce the bulk of keloids1, interesting studies present ways to increase the success of cryosurgery in the treatment of actinic keratosis2,3. Non-invasive methods to monitor thus enhance the accuracy of tissue freezing promise higher success rates and reduced cosmetic disruption of treated areas4,5, novel uses of topical anesthetics alleviate the pain of cryosurgery. Several reports attest to the high cure rates obtained with cryosurgery in the treatment of basal cell carcinomas6,7, even in difficult to treat areas8,9. We present arguments to debunk a report suggesting that the use of duct tape could result in higher success rates than cryotherapy in the treatment of the common wart.</w:t>
      </w:r>
    </w:p>
    <w:p w14:paraId="71BE2DDE" w14:textId="77777777" w:rsidR="00B44904" w:rsidRPr="00BD3DC8" w:rsidRDefault="00B44904" w:rsidP="004862DA">
      <w:pPr>
        <w:jc w:val="both"/>
        <w:rPr>
          <w:rFonts w:ascii="Arial" w:hAnsi="Arial" w:cs="Arial"/>
          <w:sz w:val="18"/>
          <w:szCs w:val="18"/>
          <w:lang w:val="en-US"/>
        </w:rPr>
      </w:pPr>
    </w:p>
    <w:p w14:paraId="27F29AD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summary, cryosurgery if performed competently, by a skilled dermatologist, is a most valuable treatment modality for a great variety of skin diseases. The nuances of this procedure require knowledge and expertise, and should not be relegated to the hands of non-formally trained physicians.</w:t>
      </w:r>
    </w:p>
    <w:p w14:paraId="212B8B1E" w14:textId="77777777" w:rsidR="00B44904" w:rsidRPr="00BD3DC8" w:rsidRDefault="00B44904" w:rsidP="004862DA">
      <w:pPr>
        <w:jc w:val="both"/>
        <w:rPr>
          <w:rFonts w:ascii="Arial" w:hAnsi="Arial" w:cs="Arial"/>
          <w:sz w:val="18"/>
          <w:szCs w:val="18"/>
          <w:lang w:val="en-US"/>
        </w:rPr>
      </w:pPr>
    </w:p>
    <w:p w14:paraId="1E84C3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Modification of a device and its application for intralesional cryosurgery of old recalcitrant keloids. Zouboulis CC, Rosenberger AD, Forster T, Beller G, Kratzsch M, Felsenberg D. Arch Dermatol. 2004 Oct;140(10):1293-4.</w:t>
      </w:r>
    </w:p>
    <w:p w14:paraId="664482A3" w14:textId="77777777" w:rsidR="00B44904" w:rsidRPr="00BD3DC8" w:rsidRDefault="006D3880" w:rsidP="004862DA">
      <w:pPr>
        <w:jc w:val="both"/>
        <w:rPr>
          <w:rFonts w:ascii="Arial" w:hAnsi="Arial" w:cs="Arial"/>
          <w:sz w:val="18"/>
          <w:szCs w:val="18"/>
          <w:lang w:val="en-US"/>
        </w:rPr>
      </w:pPr>
      <w:smartTag w:uri="urn:schemas-microsoft-com:office:smarttags" w:element="metricconverter">
        <w:smartTagPr>
          <w:attr w:name="ProductID" w:val="2 A"/>
        </w:smartTagPr>
        <w:r w:rsidRPr="00BD3DC8">
          <w:rPr>
            <w:rFonts w:ascii="Arial" w:hAnsi="Arial" w:cs="Arial"/>
            <w:sz w:val="18"/>
            <w:szCs w:val="18"/>
            <w:lang w:val="en-US"/>
          </w:rPr>
          <w:t>2 A</w:t>
        </w:r>
      </w:smartTag>
      <w:r w:rsidRPr="00BD3DC8">
        <w:rPr>
          <w:rFonts w:ascii="Arial" w:hAnsi="Arial" w:cs="Arial"/>
          <w:sz w:val="18"/>
          <w:szCs w:val="18"/>
          <w:lang w:val="en-US"/>
        </w:rPr>
        <w:t xml:space="preserve"> prospective study of the use of cryosurgery for the treatment of AKs.Thai Ke, Fergin P, Freeman M, Vinciullo C, Francis D, Spelman L, Murrell D, Anderson C, Weightman W, Reid C, Watson A, Foley P. Int J Dermatol. 2004 Sep;43(9):687-92.</w:t>
      </w:r>
    </w:p>
    <w:p w14:paraId="6D548D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Effect of 1-week treatment with 0.5% topical fluorouracil on occurrence of AKs after cryosurgery, Jorizzo J, Weiss J, Furst K, VandePol C, Levy SF. Arch Dermatol. 2004 Jul;140(7):813-6.</w:t>
      </w:r>
    </w:p>
    <w:p w14:paraId="5FB692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Use of optical coherence tomographhy to monitor biological tissue freezing during cryosurgery. Choi B, Milner TE, Kim J, Goodman JN, Vargas G, Aguilar G, Nelson JS J Biomed Opt. 2004 Mar-Apr;9(2):282-6.</w:t>
      </w:r>
    </w:p>
    <w:p w14:paraId="7A2FCF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Changing paradigms in dermatology: New ways to examine the skin using noninvasive imaging methods. Clin Dermatol. 2003 Sep-Oct; 21 (5):353-8. Abramovits W, Stevenson LC,</w:t>
      </w:r>
    </w:p>
    <w:p w14:paraId="1732016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Histologic cure of basal cell carcinoma treated with cryosurgery, Giuffrida TJ, Jimenez G, Nouri K. J Am Acad Dermatol 2003;49:483-6</w:t>
      </w:r>
    </w:p>
    <w:p w14:paraId="746C29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Cryosurgery for skin cancer: 30-year experience and cure rates. Kuflik EG. Dermatol Surg. 2004 Feb;30(2):297-300</w:t>
      </w:r>
    </w:p>
    <w:p w14:paraId="7483DA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 Five-year results of curettage- cryosurgery for 100 consecutive auricular non-melanoma skin cancers. Nordin P, Stenquist B. </w:t>
      </w:r>
    </w:p>
    <w:p w14:paraId="016F86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J Laryngol Otol. 2002 Nov;116(11):893-8.</w:t>
      </w:r>
    </w:p>
    <w:p w14:paraId="2E92794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9 Cryosurgical methods for eyelid lesions. Suhonen RE, Kuflik EG. J Dermatol Treat. 2001 Sep;12(3):135-9 </w:t>
      </w:r>
    </w:p>
    <w:p w14:paraId="4444663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2686 </w:t>
      </w:r>
    </w:p>
    <w:p w14:paraId="0F128997" w14:textId="77777777" w:rsidR="006D3880" w:rsidRPr="00BD3DC8" w:rsidRDefault="006D3880" w:rsidP="004862DA">
      <w:pPr>
        <w:divId w:val="319820308"/>
        <w:rPr>
          <w:rFonts w:ascii="Arial" w:hAnsi="Arial" w:cs="Arial"/>
          <w:b/>
          <w:bCs/>
          <w:sz w:val="18"/>
          <w:szCs w:val="18"/>
          <w:lang w:val="en-US"/>
        </w:rPr>
      </w:pPr>
      <w:r w:rsidRPr="00BD3DC8">
        <w:rPr>
          <w:rFonts w:ascii="Arial" w:hAnsi="Arial" w:cs="Arial"/>
          <w:b/>
          <w:bCs/>
          <w:sz w:val="18"/>
          <w:szCs w:val="18"/>
          <w:lang w:val="en-US"/>
        </w:rPr>
        <w:t xml:space="preserve">REFLECTIONS OF A CRYOSURGEON - 30 YEARS EXPERIENCE </w:t>
      </w:r>
    </w:p>
    <w:p w14:paraId="55351EC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Laszlo Biro</w:t>
      </w:r>
      <w:r w:rsidRPr="00BD3DC8">
        <w:rPr>
          <w:rFonts w:ascii="Arial" w:hAnsi="Arial" w:cs="Arial"/>
          <w:sz w:val="18"/>
          <w:szCs w:val="18"/>
          <w:lang w:val="en-US"/>
        </w:rPr>
        <w:t xml:space="preserve"> </w:t>
      </w:r>
    </w:p>
    <w:p w14:paraId="71EB7A1B" w14:textId="77777777" w:rsidR="006D3880" w:rsidRPr="00BD3DC8" w:rsidRDefault="006D3880" w:rsidP="004862DA">
      <w:pPr>
        <w:divId w:val="523833223"/>
        <w:rPr>
          <w:rFonts w:ascii="Arial" w:hAnsi="Arial" w:cs="Arial"/>
          <w:sz w:val="18"/>
          <w:szCs w:val="18"/>
          <w:lang w:val="en-US"/>
        </w:rPr>
      </w:pPr>
      <w:r w:rsidRPr="00BD3DC8">
        <w:rPr>
          <w:rFonts w:ascii="Arial" w:hAnsi="Arial" w:cs="Arial"/>
          <w:sz w:val="18"/>
          <w:szCs w:val="18"/>
          <w:lang w:val="en-US"/>
        </w:rPr>
        <w:t xml:space="preserve">United States </w:t>
      </w:r>
    </w:p>
    <w:p w14:paraId="71B863A1" w14:textId="77777777" w:rsidR="006D3880" w:rsidRPr="00BD3DC8" w:rsidRDefault="006D3880" w:rsidP="004862DA">
      <w:pPr>
        <w:rPr>
          <w:rFonts w:ascii="Arial" w:hAnsi="Arial" w:cs="Arial"/>
          <w:sz w:val="18"/>
          <w:szCs w:val="18"/>
          <w:lang w:val="en-US"/>
        </w:rPr>
      </w:pPr>
    </w:p>
    <w:p w14:paraId="49D301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briefly review author’s personal experience using liquid nitrogen for the management of dermatologic lesions ranging from simple warts to large malignant tumors involving the head and neck regions. </w:t>
      </w:r>
    </w:p>
    <w:p w14:paraId="3EE259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Concerning instrumentation in the early stages of author’s practice, Frigitronics CE8 was used followed by Frigitronics CE76 allowing for tissue temperature measurement. Currently we use various hand held units with a separate unit for tissue temperature measurement for skin cancers. </w:t>
      </w:r>
    </w:p>
    <w:p w14:paraId="0C9D9C8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Finally author will discuss his views concerning the rise and decline of cryosurgery in the USA. </w:t>
      </w:r>
    </w:p>
    <w:p w14:paraId="158A671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2687 </w:t>
      </w:r>
    </w:p>
    <w:p w14:paraId="79A2CAB4" w14:textId="77777777" w:rsidR="006D3880" w:rsidRPr="00BD3DC8" w:rsidRDefault="006D3880" w:rsidP="004862DA">
      <w:pPr>
        <w:divId w:val="711461035"/>
        <w:rPr>
          <w:rFonts w:ascii="Arial" w:hAnsi="Arial" w:cs="Arial"/>
          <w:b/>
          <w:bCs/>
          <w:sz w:val="18"/>
          <w:szCs w:val="18"/>
          <w:lang w:val="en-US"/>
        </w:rPr>
      </w:pPr>
      <w:r w:rsidRPr="00BD3DC8">
        <w:rPr>
          <w:rFonts w:ascii="Arial" w:hAnsi="Arial" w:cs="Arial"/>
          <w:b/>
          <w:bCs/>
          <w:sz w:val="18"/>
          <w:szCs w:val="18"/>
          <w:lang w:val="en-US"/>
        </w:rPr>
        <w:t xml:space="preserve">HPV LESIONS AND CELLULAR DYSPLASIA TREATED BY CRYOSURGERY </w:t>
      </w:r>
    </w:p>
    <w:p w14:paraId="75474F4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Lilia Mónica Turjansky</w:t>
      </w:r>
      <w:r w:rsidRPr="00BD3DC8">
        <w:rPr>
          <w:rFonts w:ascii="Arial" w:hAnsi="Arial" w:cs="Arial"/>
          <w:sz w:val="18"/>
          <w:szCs w:val="18"/>
          <w:lang w:val="en-US"/>
        </w:rPr>
        <w:t xml:space="preserve"> </w:t>
      </w:r>
    </w:p>
    <w:p w14:paraId="4BBA3D2D" w14:textId="77777777" w:rsidR="006D3880" w:rsidRPr="00BD3DC8" w:rsidRDefault="006D3880" w:rsidP="004862DA">
      <w:pPr>
        <w:divId w:val="280848638"/>
        <w:rPr>
          <w:rFonts w:ascii="Arial" w:hAnsi="Arial" w:cs="Arial"/>
          <w:sz w:val="18"/>
          <w:szCs w:val="18"/>
          <w:lang w:val="en-US"/>
        </w:rPr>
      </w:pPr>
      <w:r w:rsidRPr="00BD3DC8">
        <w:rPr>
          <w:rFonts w:ascii="Arial" w:hAnsi="Arial" w:cs="Arial"/>
          <w:sz w:val="18"/>
          <w:szCs w:val="18"/>
          <w:lang w:val="en-US"/>
        </w:rPr>
        <w:t xml:space="preserve">Argentina </w:t>
      </w:r>
    </w:p>
    <w:p w14:paraId="42C9B918" w14:textId="77777777" w:rsidR="006D3880" w:rsidRPr="00BD3DC8" w:rsidRDefault="006D3880" w:rsidP="004862DA">
      <w:pPr>
        <w:rPr>
          <w:rFonts w:ascii="Arial" w:hAnsi="Arial" w:cs="Arial"/>
          <w:sz w:val="18"/>
          <w:szCs w:val="18"/>
          <w:lang w:val="en-US"/>
        </w:rPr>
      </w:pPr>
    </w:p>
    <w:p w14:paraId="4FCEAE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H.P.V. is a coiled double D.N.A. stranded virus.</w:t>
      </w:r>
    </w:p>
    <w:p w14:paraId="46F8FF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They enter epithelial cells and infect by inserting genetic material into the host genome causing abnormal cellular replication.</w:t>
      </w:r>
    </w:p>
    <w:p w14:paraId="5969AB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more than 100 genotypes.</w:t>
      </w:r>
    </w:p>
    <w:p w14:paraId="45EA7B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Children are the most common host of common warts .</w:t>
      </w:r>
    </w:p>
    <w:p w14:paraId="4F7ED4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H.P.V. virus enters the skin via abrasions in the skin or mucosal surface. </w:t>
      </w:r>
    </w:p>
    <w:p w14:paraId="4FACD5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also promotes local blood flow to support the accelerated epithelial growth.</w:t>
      </w:r>
    </w:p>
    <w:p w14:paraId="347DE2A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Polimerasa chain reaction can detect viral D.N.A. though the full thickness of the skin.</w:t>
      </w:r>
    </w:p>
    <w:p w14:paraId="5C6CD1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is a high prevalence of D.N.A.–H.P.V. in squamus cell carcinoma of inmunosuppresed and inmunocompetent patiens. This fact has renewed great interest in a possible etiologic role of H.P.V. in nonmelanoma skin cancer.</w:t>
      </w:r>
    </w:p>
    <w:p w14:paraId="55ABE5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Because of the low copy numbers of H.P.V. D.N.A in skin cancers probably not ever tumor cell contains a viral genome; H.P.V. may be important for the tumor initiation and progression but not for the maintenance of the malignant phenotype. </w:t>
      </w:r>
    </w:p>
    <w:p w14:paraId="3E9A8A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many treatments for H.P.V.: podophyllin resin, salicylic acid, trichloro acid, laser and surgical techniques, etc.</w:t>
      </w:r>
    </w:p>
    <w:p w14:paraId="49CE01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Cryosurgery is a useful technique for warts and for malignant lesions where H.P.V. is considered to play a role in its development.</w:t>
      </w:r>
    </w:p>
    <w:p w14:paraId="7F0A1A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also a safe and quick procedure.</w:t>
      </w:r>
    </w:p>
    <w:p w14:paraId="41AC1E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objective is causing selective necrosis of the tissue.</w:t>
      </w:r>
    </w:p>
    <w:p w14:paraId="031FCA74" w14:textId="77777777" w:rsidR="00B44904" w:rsidRPr="00BD3DC8" w:rsidRDefault="00B44904" w:rsidP="004862DA">
      <w:pPr>
        <w:jc w:val="both"/>
        <w:rPr>
          <w:rFonts w:ascii="Arial" w:hAnsi="Arial" w:cs="Arial"/>
          <w:sz w:val="18"/>
          <w:szCs w:val="18"/>
          <w:lang w:val="en-US"/>
        </w:rPr>
      </w:pPr>
    </w:p>
    <w:p w14:paraId="75A66D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0CD4EAC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-Forslund O.; Lindelof B.: High prevalence of cutaneous human papiloma virus D.N.A. on the top of skin tumors but not in the stripped biopsies from the same tumor. J. Invest. Dermat. 2004 August. 123 (2) 388-94. </w:t>
      </w:r>
    </w:p>
    <w:p w14:paraId="5F3ED9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-Warts and other common bugs in children .course 116 Pediatric Dermatology .A.A.D. 64Th Annual Meeting San Francisco March 3-7 2006</w:t>
      </w:r>
    </w:p>
    <w:p w14:paraId="09190F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-Iflner A.: The prevalence of H.P.V. genotype in non melanoma skin cancer. Cancer Res. 2003 nov. 163 (21) 7515-9 . </w:t>
      </w:r>
    </w:p>
    <w:p w14:paraId="2180FE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-Tyring S.K.:Therapy of cutaneous papiloma virus infection. Dermatology Therapy 2004(17) 6 441-8 </w:t>
      </w:r>
    </w:p>
    <w:p w14:paraId="6CB131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Phister: Human papiloma virus and skin cancer .J.Cancer Invest. Monogra. 2003 (31) 52-6 </w:t>
      </w:r>
    </w:p>
    <w:p w14:paraId="64C8890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-Emanuel Kuflik: Cryosurgery .A.A.D. 64th Annual Meeting San Francisco March 3-7 2006</w:t>
      </w:r>
    </w:p>
    <w:p w14:paraId="7C3DD8A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-Gloria Graham: Cryosurgical update .The power of cold .A.A.D. 64th Annual Meeting San Francisco March 3-7 2006 . </w:t>
      </w:r>
    </w:p>
    <w:p w14:paraId="6BACD22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2688 </w:t>
      </w:r>
    </w:p>
    <w:p w14:paraId="60074CEE" w14:textId="77777777" w:rsidR="006D3880" w:rsidRPr="00BD3DC8" w:rsidRDefault="006D3880" w:rsidP="004862DA">
      <w:pPr>
        <w:divId w:val="1882132864"/>
        <w:rPr>
          <w:rFonts w:ascii="Arial" w:hAnsi="Arial" w:cs="Arial"/>
          <w:b/>
          <w:bCs/>
          <w:sz w:val="18"/>
          <w:szCs w:val="18"/>
          <w:lang w:val="en-US"/>
        </w:rPr>
      </w:pPr>
      <w:r w:rsidRPr="00BD3DC8">
        <w:rPr>
          <w:rFonts w:ascii="Arial" w:hAnsi="Arial" w:cs="Arial"/>
          <w:b/>
          <w:bCs/>
          <w:sz w:val="18"/>
          <w:szCs w:val="18"/>
          <w:lang w:val="en-US"/>
        </w:rPr>
        <w:t xml:space="preserve">COMBINED CRYOPEELING METHODS WITH TCA AND INTRADERMOTHERAPY </w:t>
      </w:r>
    </w:p>
    <w:p w14:paraId="131F1EC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Lucía López Agüero</w:t>
      </w:r>
      <w:r w:rsidRPr="00BD3DC8">
        <w:rPr>
          <w:rFonts w:ascii="Arial" w:hAnsi="Arial" w:cs="Arial"/>
          <w:sz w:val="18"/>
          <w:szCs w:val="18"/>
          <w:lang w:val="en-US"/>
        </w:rPr>
        <w:t xml:space="preserve"> </w:t>
      </w:r>
    </w:p>
    <w:p w14:paraId="2BED7E3C" w14:textId="77777777" w:rsidR="006D3880" w:rsidRPr="00BD3DC8" w:rsidRDefault="006D3880" w:rsidP="004862DA">
      <w:pPr>
        <w:divId w:val="1960842712"/>
        <w:rPr>
          <w:rFonts w:ascii="Arial" w:hAnsi="Arial" w:cs="Arial"/>
          <w:sz w:val="18"/>
          <w:szCs w:val="18"/>
          <w:lang w:val="en-US"/>
        </w:rPr>
      </w:pPr>
      <w:r w:rsidRPr="00BD3DC8">
        <w:rPr>
          <w:rFonts w:ascii="Arial" w:hAnsi="Arial" w:cs="Arial"/>
          <w:sz w:val="18"/>
          <w:szCs w:val="18"/>
          <w:lang w:val="en-US"/>
        </w:rPr>
        <w:t xml:space="preserve">Argentina </w:t>
      </w:r>
    </w:p>
    <w:p w14:paraId="51107C84" w14:textId="77777777" w:rsidR="006D3880" w:rsidRPr="00BD3DC8" w:rsidRDefault="006D3880" w:rsidP="004862DA">
      <w:pPr>
        <w:rPr>
          <w:rFonts w:ascii="Arial" w:hAnsi="Arial" w:cs="Arial"/>
          <w:sz w:val="18"/>
          <w:szCs w:val="18"/>
          <w:lang w:val="en-US"/>
        </w:rPr>
      </w:pPr>
    </w:p>
    <w:p w14:paraId="0085C1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well known that cryopeeling combined with chemical peeling with TCA 30% produces good results. These results can be improved if after the desquamation we start the application, by intradermic way, of products that act on the fibroblast cells producing the increase of glycosaminoglycans, collagen and elastin fibers and several collagen types. A correction of pigmentation anomalies is also obtained. Actinic keratosis and small basal cell carcinoma can be previously eliminated with cryotherapy applied as per rules. The results are similar those obtained with the laser technology in facial recovery. This method can only be used for I, II and III Fitzpatrick´s phototypes.</w:t>
      </w:r>
    </w:p>
    <w:p w14:paraId="264BD52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intradermic via has proved to be efficient for treating photoaged skin. The injeccion of hialuronic acid, N-6- Furfuryladenine and Melatonin improve the response to peelings providing a firm skin and healthy glow. </w:t>
      </w:r>
    </w:p>
    <w:p w14:paraId="463E2E2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2690 </w:t>
      </w:r>
    </w:p>
    <w:p w14:paraId="5A7DC82D" w14:textId="77777777" w:rsidR="006D3880" w:rsidRPr="00BD3DC8" w:rsidRDefault="006D3880" w:rsidP="004862DA">
      <w:pPr>
        <w:divId w:val="1721513827"/>
        <w:rPr>
          <w:rFonts w:ascii="Arial" w:hAnsi="Arial" w:cs="Arial"/>
          <w:b/>
          <w:bCs/>
          <w:sz w:val="18"/>
          <w:szCs w:val="18"/>
          <w:lang w:val="en-US"/>
        </w:rPr>
      </w:pPr>
      <w:r w:rsidRPr="00BD3DC8">
        <w:rPr>
          <w:rFonts w:ascii="Arial" w:hAnsi="Arial" w:cs="Arial"/>
          <w:b/>
          <w:bCs/>
          <w:sz w:val="18"/>
          <w:szCs w:val="18"/>
          <w:lang w:val="en-US"/>
        </w:rPr>
        <w:t xml:space="preserve">USEFULNESS OF SCAN ON PRACTICAL CRYOSURGERY </w:t>
      </w:r>
    </w:p>
    <w:p w14:paraId="2675507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José Carlos Armario-Hita</w:t>
      </w:r>
      <w:r w:rsidRPr="00BD3DC8">
        <w:rPr>
          <w:rFonts w:ascii="Arial" w:hAnsi="Arial" w:cs="Arial"/>
          <w:sz w:val="18"/>
          <w:szCs w:val="18"/>
          <w:lang w:val="en-US"/>
        </w:rPr>
        <w:t xml:space="preserve"> </w:t>
      </w:r>
    </w:p>
    <w:p w14:paraId="7D9C070B" w14:textId="77777777" w:rsidR="006D3880" w:rsidRPr="00BD3DC8" w:rsidRDefault="006D3880" w:rsidP="004862DA">
      <w:pPr>
        <w:divId w:val="1514416617"/>
        <w:rPr>
          <w:rFonts w:ascii="Arial" w:hAnsi="Arial" w:cs="Arial"/>
          <w:sz w:val="18"/>
          <w:szCs w:val="18"/>
          <w:lang w:val="en-US"/>
        </w:rPr>
      </w:pPr>
      <w:r w:rsidRPr="00BD3DC8">
        <w:rPr>
          <w:rFonts w:ascii="Arial" w:hAnsi="Arial" w:cs="Arial"/>
          <w:sz w:val="18"/>
          <w:szCs w:val="18"/>
          <w:lang w:val="en-US"/>
        </w:rPr>
        <w:t xml:space="preserve">Spain </w:t>
      </w:r>
    </w:p>
    <w:p w14:paraId="65C724D5" w14:textId="77777777" w:rsidR="006D3880" w:rsidRPr="00BD3DC8" w:rsidRDefault="006D3880" w:rsidP="004862DA">
      <w:pPr>
        <w:rPr>
          <w:rFonts w:ascii="Arial" w:hAnsi="Arial" w:cs="Arial"/>
          <w:sz w:val="18"/>
          <w:szCs w:val="18"/>
          <w:lang w:val="en-US"/>
        </w:rPr>
      </w:pPr>
    </w:p>
    <w:p w14:paraId="23DCF8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ultrasonography is a non-invasive method of exploration based on the physic principle of high-frequency ultrasonic pulses (&gt;10 MHz) emission from a transducer and the register of the back signal or echo. Certain tissue parameters, such as distance or depth, section area or diameter and volume, can be assessed </w:t>
      </w:r>
      <w:r w:rsidRPr="00BD3DC8">
        <w:rPr>
          <w:rFonts w:ascii="Arial" w:hAnsi="Arial" w:cs="Arial"/>
          <w:i/>
          <w:iCs/>
          <w:sz w:val="18"/>
          <w:szCs w:val="18"/>
          <w:lang w:val="en-US"/>
        </w:rPr>
        <w:t>in vivo</w:t>
      </w:r>
      <w:r w:rsidRPr="00BD3DC8">
        <w:rPr>
          <w:rFonts w:ascii="Arial" w:hAnsi="Arial" w:cs="Arial"/>
          <w:sz w:val="18"/>
          <w:szCs w:val="18"/>
          <w:lang w:val="en-US"/>
        </w:rPr>
        <w:t xml:space="preserve"> using different scanner types. Mode B scanner is currently the most interesting system for clinical dermatology, since it supplies transversal cuts. This analysis provides morphological data and tumour extension previous to the cryosurgery performance, which are very helpful to be able to select the best therapeutic option for every individual case. </w:t>
      </w:r>
    </w:p>
    <w:p w14:paraId="6F3D54B2" w14:textId="77777777" w:rsidR="00B44904" w:rsidRPr="00BD3DC8" w:rsidRDefault="00B44904" w:rsidP="004862DA">
      <w:pPr>
        <w:jc w:val="both"/>
        <w:rPr>
          <w:rFonts w:ascii="Arial" w:hAnsi="Arial" w:cs="Arial"/>
          <w:sz w:val="18"/>
          <w:szCs w:val="18"/>
          <w:lang w:val="en-US"/>
        </w:rPr>
      </w:pPr>
    </w:p>
    <w:p w14:paraId="1EE72B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ultrasonography system allows the diagnosis and assessment of the tumour lesions before the performance of the cryosurgery. We have also carried out some studies with Echo-Doppler and Power-Colour to detect tumour vascularisation. Different variables are assessed in any lesion under study: consistency (solid, cystic, vascular or mixed mass), depth (epidermal, dermal or hypodermic lesions) and extension (infiltration or lymph nodes affectation). </w:t>
      </w:r>
    </w:p>
    <w:p w14:paraId="258CCEEF" w14:textId="77777777" w:rsidR="00B44904" w:rsidRPr="00BD3DC8" w:rsidRDefault="00B44904" w:rsidP="004862DA">
      <w:pPr>
        <w:jc w:val="both"/>
        <w:rPr>
          <w:rFonts w:ascii="Arial" w:hAnsi="Arial" w:cs="Arial"/>
          <w:sz w:val="18"/>
          <w:szCs w:val="18"/>
          <w:lang w:val="en-US"/>
        </w:rPr>
      </w:pPr>
    </w:p>
    <w:p w14:paraId="25EB64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more difficult the study of the real extension and nature of the lesion through clinical examination and palpation, the more useful ultrasonography is to define cutaneous tumours from the qualitative and quantitative points of view. Basal cell carcinoma is usually considered as a hypoechogenic nodular lesion, non-encapsulated, with bad defined bounders, irregular layout and infiltrative tendency. They differ from seborrheic keratosis and from spindle cell carcinomas because they are highly echogenic and present keratinized superficial layers, which produce an acoustic shadow in the deepest layers of the tissue. Cutaneous ultrasonography supplies specific data on the tumour composition, tumour margins, depth or invasion degree, vital structures affectation and presence or not of macroscopic metastasis. </w:t>
      </w:r>
    </w:p>
    <w:p w14:paraId="52725C71" w14:textId="77777777" w:rsidR="00B44904" w:rsidRPr="00BD3DC8" w:rsidRDefault="00B44904" w:rsidP="004862DA">
      <w:pPr>
        <w:jc w:val="both"/>
        <w:rPr>
          <w:rFonts w:ascii="Arial" w:hAnsi="Arial" w:cs="Arial"/>
          <w:sz w:val="18"/>
          <w:szCs w:val="18"/>
          <w:lang w:val="en-US"/>
        </w:rPr>
      </w:pPr>
    </w:p>
    <w:p w14:paraId="08514FC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Cutaneous ultrasonography is a non-invasive diagnosis device, which allows establishing in real time the type, size, invasion degree and extension, depth and vascularisation of a neoplastic cutaneous lesion. We will be able to design the most adequate cryosurgical treatment for every neoplasia, as well as to calculate the best freezing periods to achieve a freezing front with enough safety margins. </w:t>
      </w:r>
    </w:p>
    <w:p w14:paraId="326ED21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2691 </w:t>
      </w:r>
    </w:p>
    <w:p w14:paraId="607DE6A3" w14:textId="77777777" w:rsidR="006D3880" w:rsidRPr="00BD3DC8" w:rsidRDefault="006D3880" w:rsidP="004862DA">
      <w:pPr>
        <w:divId w:val="2001343340"/>
        <w:rPr>
          <w:rFonts w:ascii="Arial" w:hAnsi="Arial" w:cs="Arial"/>
          <w:b/>
          <w:bCs/>
          <w:sz w:val="18"/>
          <w:szCs w:val="18"/>
          <w:lang w:val="en-US"/>
        </w:rPr>
      </w:pPr>
      <w:r w:rsidRPr="00BD3DC8">
        <w:rPr>
          <w:rFonts w:ascii="Arial" w:hAnsi="Arial" w:cs="Arial"/>
          <w:b/>
          <w:bCs/>
          <w:sz w:val="18"/>
          <w:szCs w:val="18"/>
          <w:lang w:val="en-US"/>
        </w:rPr>
        <w:t xml:space="preserve">CRYOSURGERY FOR THE TREATMENT OF MALIGNANT LENTIGO MELANOMA AND SUPERFICIAL MELANOMA </w:t>
      </w:r>
    </w:p>
    <w:p w14:paraId="5905DCD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José María Fernández Vozmediano</w:t>
      </w:r>
      <w:r w:rsidRPr="00BD3DC8">
        <w:rPr>
          <w:rFonts w:ascii="Arial" w:hAnsi="Arial" w:cs="Arial"/>
          <w:sz w:val="18"/>
          <w:szCs w:val="18"/>
          <w:lang w:val="en-US"/>
        </w:rPr>
        <w:t xml:space="preserve"> </w:t>
      </w:r>
    </w:p>
    <w:p w14:paraId="50F63E4F" w14:textId="77777777" w:rsidR="006D3880" w:rsidRPr="00BD3DC8" w:rsidRDefault="006D3880" w:rsidP="004862DA">
      <w:pPr>
        <w:divId w:val="407194606"/>
        <w:rPr>
          <w:rFonts w:ascii="Arial" w:hAnsi="Arial" w:cs="Arial"/>
          <w:sz w:val="18"/>
          <w:szCs w:val="18"/>
          <w:lang w:val="en-US"/>
        </w:rPr>
      </w:pPr>
      <w:r w:rsidRPr="00BD3DC8">
        <w:rPr>
          <w:rFonts w:ascii="Arial" w:hAnsi="Arial" w:cs="Arial"/>
          <w:sz w:val="18"/>
          <w:szCs w:val="18"/>
          <w:lang w:val="en-US"/>
        </w:rPr>
        <w:t xml:space="preserve">Spain </w:t>
      </w:r>
    </w:p>
    <w:p w14:paraId="11C12F80" w14:textId="77777777" w:rsidR="006D3880" w:rsidRPr="00BD3DC8" w:rsidRDefault="006D3880" w:rsidP="004862DA">
      <w:pPr>
        <w:rPr>
          <w:rFonts w:ascii="Arial" w:hAnsi="Arial" w:cs="Arial"/>
          <w:sz w:val="18"/>
          <w:szCs w:val="18"/>
          <w:lang w:val="en-US"/>
        </w:rPr>
      </w:pPr>
    </w:p>
    <w:p w14:paraId="3B47E9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for malignant lentigo consists on the surgical removal with a </w:t>
      </w:r>
      <w:smartTag w:uri="urn:schemas-microsoft-com:office:smarttags" w:element="metricconverter">
        <w:smartTagPr>
          <w:attr w:name="ProductID" w:val="0.5 centimetres"/>
        </w:smartTagPr>
        <w:r w:rsidRPr="00BD3DC8">
          <w:rPr>
            <w:rFonts w:ascii="Arial" w:hAnsi="Arial" w:cs="Arial"/>
            <w:sz w:val="18"/>
            <w:szCs w:val="18"/>
            <w:lang w:val="en-US"/>
          </w:rPr>
          <w:t>0.5 centimetres</w:t>
        </w:r>
      </w:smartTag>
      <w:r w:rsidRPr="00BD3DC8">
        <w:rPr>
          <w:rFonts w:ascii="Arial" w:hAnsi="Arial" w:cs="Arial"/>
          <w:sz w:val="18"/>
          <w:szCs w:val="18"/>
          <w:lang w:val="en-US"/>
        </w:rPr>
        <w:t xml:space="preserve"> margin. We will be able so to carry out its histological confirmation and to rule the presence of melanoma out. However, surgery is contraindicated in some cases, or there are some factors making it difficult, such as size or location of the lesion. Cryosurgery could be a useful alternative in those cases, always provided a correct selection of the patients. The cryosurgical technique requires the complete removal of the pigmented lesion, including atypical cells which could spread towards the healthy skin. </w:t>
      </w:r>
    </w:p>
    <w:p w14:paraId="50E75F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Cryosurgery will never be the treatment to be selected for primary cutaneous melanoma. However, there are some particular cases in which cryosurgery could be considered as a useful alternative. </w:t>
      </w:r>
    </w:p>
    <w:p w14:paraId="5747A9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Cryosurgery could achieve in these cases a healing rate of about 90%, a similar rate to that achieved with the surgical removal. Its effectiveness, as an alternative treatment for malignant lentigines and superficial melanoma, has been assessed in different studies; recurrence rate has been established from 6.6% to 10%. There are also some published cases of amelanotic melanoma after the cryosurgery treatment on malignant lentigines, therefore it will always be extremely necessary to have a certain clinical, dermatoscopic and dermato-pathologic diagnosis before starting with the treatment. </w:t>
      </w:r>
    </w:p>
    <w:p w14:paraId="733446A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Once the treatment has been selected, the technique to be applied should be quite aggressive, including a double freezing-thaw cycle with a tissue temperature of</w:t>
      </w:r>
    </w:p>
    <w:p w14:paraId="3788398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-40º to </w:t>
      </w:r>
      <w:smartTag w:uri="urn:schemas-microsoft-com:office:smarttags" w:element="metricconverter">
        <w:smartTagPr>
          <w:attr w:name="ProductID" w:val="-50ﾺC"/>
        </w:smartTagPr>
        <w:r w:rsidRPr="00BD3DC8">
          <w:rPr>
            <w:rFonts w:ascii="Arial" w:hAnsi="Arial" w:cs="Arial"/>
            <w:sz w:val="18"/>
            <w:szCs w:val="18"/>
            <w:lang w:val="en-US"/>
          </w:rPr>
          <w:t>-50ºC</w:t>
        </w:r>
      </w:smartTag>
      <w:r w:rsidRPr="00BD3DC8">
        <w:rPr>
          <w:rFonts w:ascii="Arial" w:hAnsi="Arial" w:cs="Arial"/>
          <w:sz w:val="18"/>
          <w:szCs w:val="18"/>
          <w:lang w:val="en-US"/>
        </w:rPr>
        <w:t xml:space="preserve"> and a </w:t>
      </w:r>
      <w:smartTag w:uri="urn:schemas-microsoft-com:office:smarttags" w:element="metricconverter">
        <w:smartTagPr>
          <w:attr w:name="ProductID" w:val="1 centimetre"/>
        </w:smartTagPr>
        <w:r w:rsidRPr="00BD3DC8">
          <w:rPr>
            <w:rFonts w:ascii="Arial" w:hAnsi="Arial" w:cs="Arial"/>
            <w:sz w:val="18"/>
            <w:szCs w:val="18"/>
            <w:lang w:val="en-US"/>
          </w:rPr>
          <w:t>1 centimetre</w:t>
        </w:r>
      </w:smartTag>
      <w:r w:rsidRPr="00BD3DC8">
        <w:rPr>
          <w:rFonts w:ascii="Arial" w:hAnsi="Arial" w:cs="Arial"/>
          <w:sz w:val="18"/>
          <w:szCs w:val="18"/>
          <w:lang w:val="en-US"/>
        </w:rPr>
        <w:t xml:space="preserve"> lateral extension of the freezing front, which could be increased to </w:t>
      </w:r>
      <w:smartTag w:uri="urn:schemas-microsoft-com:office:smarttags" w:element="metricconverter">
        <w:smartTagPr>
          <w:attr w:name="ProductID" w:val="2 centimetres"/>
        </w:smartTagPr>
        <w:r w:rsidRPr="00BD3DC8">
          <w:rPr>
            <w:rFonts w:ascii="Arial" w:hAnsi="Arial" w:cs="Arial"/>
            <w:sz w:val="18"/>
            <w:szCs w:val="18"/>
            <w:lang w:val="en-US"/>
          </w:rPr>
          <w:t>2 centimetres</w:t>
        </w:r>
      </w:smartTag>
      <w:r w:rsidRPr="00BD3DC8">
        <w:rPr>
          <w:rFonts w:ascii="Arial" w:hAnsi="Arial" w:cs="Arial"/>
          <w:sz w:val="18"/>
          <w:szCs w:val="18"/>
          <w:lang w:val="en-US"/>
        </w:rPr>
        <w:t xml:space="preserve"> in case of bigger lesions. </w:t>
      </w:r>
    </w:p>
    <w:p w14:paraId="0014ED3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as long as we manage to get further data, we should only apply cryosurgery in those cases of malignant lentigo in which surgery is not advisable. </w:t>
      </w:r>
    </w:p>
    <w:p w14:paraId="30C82153" w14:textId="65C28E2D"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8B33F94" w14:textId="77777777" w:rsidR="00DF5FB7" w:rsidRPr="00BD3DC8" w:rsidRDefault="00DF5FB7" w:rsidP="004862DA">
      <w:pPr>
        <w:rPr>
          <w:rFonts w:ascii="Arial" w:hAnsi="Arial" w:cs="Arial"/>
          <w:sz w:val="18"/>
          <w:szCs w:val="18"/>
          <w:lang w:val="en-US"/>
        </w:rPr>
      </w:pPr>
    </w:p>
    <w:p w14:paraId="5F9ABCBF" w14:textId="77777777" w:rsidR="006D3880" w:rsidRPr="00BD3DC8" w:rsidRDefault="006D3880" w:rsidP="004862DA">
      <w:pPr>
        <w:divId w:val="776603221"/>
        <w:rPr>
          <w:rFonts w:ascii="Arial" w:hAnsi="Arial" w:cs="Arial"/>
          <w:b/>
          <w:bCs/>
          <w:sz w:val="18"/>
          <w:szCs w:val="18"/>
          <w:lang w:val="en-US"/>
        </w:rPr>
      </w:pPr>
      <w:r w:rsidRPr="00BD3DC8">
        <w:rPr>
          <w:rFonts w:ascii="Arial" w:hAnsi="Arial" w:cs="Arial"/>
          <w:b/>
          <w:bCs/>
          <w:sz w:val="18"/>
          <w:szCs w:val="18"/>
          <w:lang w:val="en-US"/>
        </w:rPr>
        <w:t xml:space="preserve">2696 </w:t>
      </w:r>
    </w:p>
    <w:p w14:paraId="4E47DD21" w14:textId="77777777" w:rsidR="006D3880" w:rsidRPr="00BD3DC8" w:rsidRDefault="006D3880" w:rsidP="004862DA">
      <w:pPr>
        <w:divId w:val="1704865290"/>
        <w:rPr>
          <w:rFonts w:ascii="Arial" w:hAnsi="Arial" w:cs="Arial"/>
          <w:b/>
          <w:bCs/>
          <w:sz w:val="18"/>
          <w:szCs w:val="18"/>
          <w:lang w:val="en-US"/>
        </w:rPr>
      </w:pPr>
      <w:r w:rsidRPr="00BD3DC8">
        <w:rPr>
          <w:rFonts w:ascii="Arial" w:hAnsi="Arial" w:cs="Arial"/>
          <w:b/>
          <w:bCs/>
          <w:sz w:val="18"/>
          <w:szCs w:val="18"/>
          <w:lang w:val="en-US"/>
        </w:rPr>
        <w:t xml:space="preserve">UPDATE TO THE GENETICS OF SKIN DISEASES: CO-LOCALIZATION OF SUSCEPTIBILITY LOCI FOR PSORIASIS AND ATOPIC DERMATITIS ON HUMAN CHROMOSOMES. A COMMON SOIL FOR SOME GENETIC SKIN DISORDERS? </w:t>
      </w:r>
    </w:p>
    <w:p w14:paraId="35FB0A7D" w14:textId="77777777" w:rsidR="006D3880" w:rsidRPr="00BD3DC8" w:rsidRDefault="006D3880" w:rsidP="004862DA">
      <w:pPr>
        <w:jc w:val="both"/>
        <w:divId w:val="1820613452"/>
        <w:rPr>
          <w:rFonts w:ascii="Arial" w:hAnsi="Arial" w:cs="Arial"/>
          <w:sz w:val="18"/>
          <w:szCs w:val="18"/>
          <w:lang w:val="en-US"/>
        </w:rPr>
      </w:pPr>
      <w:r w:rsidRPr="00BD3DC8">
        <w:rPr>
          <w:rStyle w:val="primerautor"/>
          <w:rFonts w:ascii="Arial" w:hAnsi="Arial" w:cs="Arial"/>
          <w:sz w:val="18"/>
          <w:szCs w:val="18"/>
          <w:lang w:val="en-US"/>
        </w:rPr>
        <w:t>Giuseppe Novelli</w:t>
      </w:r>
      <w:r w:rsidRPr="00BD3DC8">
        <w:rPr>
          <w:rFonts w:ascii="Arial" w:hAnsi="Arial" w:cs="Arial"/>
          <w:sz w:val="18"/>
          <w:szCs w:val="18"/>
          <w:lang w:val="en-US"/>
        </w:rPr>
        <w:t xml:space="preserve"> </w:t>
      </w:r>
    </w:p>
    <w:p w14:paraId="7ACE2C88" w14:textId="77777777" w:rsidR="006D3880" w:rsidRPr="00BD3DC8" w:rsidRDefault="006D3880" w:rsidP="004862DA">
      <w:pPr>
        <w:divId w:val="154994786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528F566A" w14:textId="77777777" w:rsidR="006D3880" w:rsidRPr="00BD3DC8" w:rsidRDefault="006D3880" w:rsidP="004862DA">
      <w:pPr>
        <w:divId w:val="1820613452"/>
        <w:rPr>
          <w:rFonts w:ascii="Arial" w:hAnsi="Arial" w:cs="Arial"/>
          <w:sz w:val="18"/>
          <w:szCs w:val="18"/>
          <w:lang w:val="en-US"/>
        </w:rPr>
      </w:pPr>
    </w:p>
    <w:p w14:paraId="5FF307D5" w14:textId="77777777" w:rsidR="006D3880" w:rsidRPr="00BD3DC8" w:rsidRDefault="006D3880" w:rsidP="004862DA">
      <w:pPr>
        <w:jc w:val="both"/>
        <w:divId w:val="1820613452"/>
        <w:rPr>
          <w:rFonts w:ascii="Arial" w:hAnsi="Arial" w:cs="Arial"/>
          <w:sz w:val="18"/>
          <w:szCs w:val="18"/>
          <w:lang w:val="en-US"/>
        </w:rPr>
      </w:pPr>
      <w:r w:rsidRPr="00BD3DC8">
        <w:rPr>
          <w:rFonts w:ascii="Arial" w:hAnsi="Arial" w:cs="Arial"/>
          <w:sz w:val="18"/>
          <w:szCs w:val="18"/>
          <w:lang w:val="en-US"/>
        </w:rPr>
        <w:t xml:space="preserve">Psoriasis (PS) and atopic dermatitis (ATOD) are chronic inflammatory skin disorders triggered by both genetic and environmental factors. These diseases are associated with distinct immunologic abnormalities and represent typical examples of complex diseases triggered by both genetic and environmental factors, as demonstrated by independent twin studies. Genome wide linkage studies have mapped susceptibility loci on several chromosomes (PSORS1-9; ATOD1-5). Four of them overlap on chromosomes 1q21, 3q21, 17q25 and 20p although ATOD is quite distinct from PS and these two diseases rarely occur together in the same patient. In order to reveal the identity of the susceptibility factor common to ATOD and PS, many genetic and functional studies are active at the moment in many laboratories. Interestingly, a common susceptibility region has been demonstrated on human chromosome 1 analyzing independently collected cohorts. Statistical analysis identified three distinct associated haplotypes within this region and selected candidate genes have been analyzed. Considering the impact of ATOD and PS on population, studies focusing on the genetic common process in the genesis of both these diseases will be very welcome. </w:t>
      </w:r>
    </w:p>
    <w:p w14:paraId="098062B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2697 </w:t>
      </w:r>
    </w:p>
    <w:p w14:paraId="1D584613" w14:textId="77777777" w:rsidR="006D3880" w:rsidRPr="00BD3DC8" w:rsidRDefault="006D3880" w:rsidP="004862DA">
      <w:pPr>
        <w:divId w:val="2045255204"/>
        <w:rPr>
          <w:rFonts w:ascii="Arial" w:hAnsi="Arial" w:cs="Arial"/>
          <w:b/>
          <w:bCs/>
          <w:sz w:val="18"/>
          <w:szCs w:val="18"/>
          <w:lang w:val="en-US"/>
        </w:rPr>
      </w:pPr>
      <w:r w:rsidRPr="00BD3DC8">
        <w:rPr>
          <w:rFonts w:ascii="Arial" w:hAnsi="Arial" w:cs="Arial"/>
          <w:b/>
          <w:bCs/>
          <w:sz w:val="18"/>
          <w:szCs w:val="18"/>
          <w:lang w:val="en-US"/>
        </w:rPr>
        <w:t xml:space="preserve">DISORDERS OF PREMATURE AGING </w:t>
      </w:r>
    </w:p>
    <w:p w14:paraId="5E850BD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Amy S. Paller</w:t>
      </w:r>
      <w:r w:rsidRPr="00BD3DC8">
        <w:rPr>
          <w:rFonts w:ascii="Arial" w:hAnsi="Arial" w:cs="Arial"/>
          <w:sz w:val="18"/>
          <w:szCs w:val="18"/>
          <w:lang w:val="en-US"/>
        </w:rPr>
        <w:t xml:space="preserve"> </w:t>
      </w:r>
    </w:p>
    <w:p w14:paraId="3123EEC7" w14:textId="77777777" w:rsidR="006D3880" w:rsidRPr="00BD3DC8" w:rsidRDefault="006D3880" w:rsidP="004862DA">
      <w:pPr>
        <w:divId w:val="133399164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A8C208F" w14:textId="77777777" w:rsidR="006D3880" w:rsidRPr="00BD3DC8" w:rsidRDefault="006D3880" w:rsidP="004862DA">
      <w:pPr>
        <w:rPr>
          <w:rFonts w:ascii="Arial" w:hAnsi="Arial" w:cs="Arial"/>
          <w:sz w:val="18"/>
          <w:szCs w:val="18"/>
          <w:lang w:val="en-US"/>
        </w:rPr>
      </w:pPr>
    </w:p>
    <w:p w14:paraId="7CC9E6B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Several genetic disorders manifest as signs of premature aging, ranging from sagging skin or loss of subcutaneous fat to telangiectasia and dyschromia. Two main groups of aging syndromes will be discussed – those in which mutations affect DNA integrity and function (eg WRN, encoding a DNA helicase, and LMNA, encoding a nuclear lamin A/C, in Werner syndrome and progeria) and those in which the connective tissue that supports skin and vessels are affects, leading to an aged appearance (eg elastin and fibulins in cutis laxa). Both of these disorders provide information that teaches about the biologic causes of common aging. Hutchinson-Gilford syndrome or progeria is a sporadic or autosomal dominant disorder with onset of manifestations most commonly during the infantile period, although perinatal diagnosis and a later onset form have been described. Diagnosis is commonly triggered by failure to thrive and general growth retardation. Cutaneous manifestations may include perioral cyanosis, loss of subcutaneous fat with prominent veins, especially on the face, premature graying of hair and alopecia, poikilodermatous hyperpigmentation, and sclerodermatous changes, especially on the trunk and proximal limbs. Severe cardiovascular disease with atherosclerosis and hypertension tend lead to death by teenage years. Werner syndrome usually first manifests as growth retardation during puberty and the diagnosis tends to be made during early adulthood. The cutaneous manifestations may resemble those of progeria, and ulcerations related to vascular disease are common. Cardiovascular disease and malignancy are the most common causes of death. Cutis laxa (generalized elastolysis) most commonly results from mutations in elastin, and are inherited in an autosomal dominant manner. Absence of fibulins, which are critical for the organization and stabilization of elastic fibers in the skin, lung and blood vessels, may also be a cause. Patients show loose inelastic redundant skin, leading to an aged appearance. Systemic manifestations caused by weakened supportive tissue include aortic dilatation, pulmonary artery stenosis, pulmonary emphysema, diverticula of the gastrointestinal tract or urinary bladder, uterine or rectal prolapse, and ventral, hiatal, or inguinal hernias. </w:t>
      </w:r>
    </w:p>
    <w:p w14:paraId="68A5C3D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2698 </w:t>
      </w:r>
    </w:p>
    <w:p w14:paraId="3A57E202" w14:textId="77777777" w:rsidR="006D3880" w:rsidRPr="00BD3DC8" w:rsidRDefault="006D3880" w:rsidP="004862DA">
      <w:pPr>
        <w:divId w:val="1638948586"/>
        <w:rPr>
          <w:rFonts w:ascii="Arial" w:hAnsi="Arial" w:cs="Arial"/>
          <w:b/>
          <w:bCs/>
          <w:sz w:val="18"/>
          <w:szCs w:val="18"/>
          <w:lang w:val="en-US"/>
        </w:rPr>
      </w:pPr>
      <w:r w:rsidRPr="00BD3DC8">
        <w:rPr>
          <w:rFonts w:ascii="Arial" w:hAnsi="Arial" w:cs="Arial"/>
          <w:b/>
          <w:bCs/>
          <w:sz w:val="18"/>
          <w:szCs w:val="18"/>
          <w:lang w:val="en-US"/>
        </w:rPr>
        <w:t xml:space="preserve">DIAGNOSTICS ALGORITHMS OF INFANTILE BLISTERING DISEASES </w:t>
      </w:r>
    </w:p>
    <w:p w14:paraId="58862FB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Jemima Mellerio</w:t>
      </w:r>
      <w:r w:rsidRPr="00BD3DC8">
        <w:rPr>
          <w:rFonts w:ascii="Arial" w:hAnsi="Arial" w:cs="Arial"/>
          <w:sz w:val="18"/>
          <w:szCs w:val="18"/>
          <w:lang w:val="en-US"/>
        </w:rPr>
        <w:t xml:space="preserve"> </w:t>
      </w:r>
    </w:p>
    <w:p w14:paraId="2EE10973" w14:textId="77777777" w:rsidR="006D3880" w:rsidRPr="00BD3DC8" w:rsidRDefault="006D3880" w:rsidP="004862DA">
      <w:pPr>
        <w:divId w:val="1332413224"/>
        <w:rPr>
          <w:rFonts w:ascii="Arial" w:hAnsi="Arial" w:cs="Arial"/>
          <w:sz w:val="18"/>
          <w:szCs w:val="18"/>
          <w:lang w:val="en-US"/>
        </w:rPr>
      </w:pPr>
      <w:r w:rsidRPr="00BD3DC8">
        <w:rPr>
          <w:rFonts w:ascii="Arial" w:hAnsi="Arial" w:cs="Arial"/>
          <w:sz w:val="18"/>
          <w:szCs w:val="18"/>
          <w:lang w:val="en-US"/>
        </w:rPr>
        <w:t xml:space="preserve">United Kingdom </w:t>
      </w:r>
    </w:p>
    <w:p w14:paraId="0A343A53" w14:textId="77777777" w:rsidR="006D3880" w:rsidRPr="00BD3DC8" w:rsidRDefault="006D3880" w:rsidP="004862DA">
      <w:pPr>
        <w:rPr>
          <w:rFonts w:ascii="Arial" w:hAnsi="Arial" w:cs="Arial"/>
          <w:sz w:val="18"/>
          <w:szCs w:val="18"/>
          <w:lang w:val="en-US"/>
        </w:rPr>
      </w:pPr>
    </w:p>
    <w:p w14:paraId="10AE48D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differential diagnosis of blistering occurring in the neonatal period and infancy is extremely broad and includes a number of potentially life-threatening conditions. An understanding of the various pathologies and a methodical approach to their investigations is therefore essential to any clinician involved in the care of this patient group. Features which may be useful in differentiating causes of blistering include the timing of onset of blistering i.e. congenital or post-natal, the distribution and morphology of blisters, a family history of similar problems, maternal health during pregnancy, and whether the child is systemically unwell or has associated clinical problems.</w:t>
      </w:r>
    </w:p>
    <w:p w14:paraId="092C120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number of vesicular or pustular dermatoses e.g. miliaria, erythema neonatorum and sucking blisters, occur in the neonatal period with great frequency and can be considered physiological rather than pathological, resolving spontaneously early on without sequelae.</w:t>
      </w:r>
    </w:p>
    <w:p w14:paraId="7ABD69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essential to consider an infectious aetiology in neonatal or infantile bullous eruptions. Infections such as varicella/zoster and herpes simplex may be acquired in utero or post-natally, and may give rise to problems such as neurological or eye involvement. Bullous impetigo and staphylococcal scalded skin syndrome frequently present in this age group and must be considered and treated if suspected. Other infections more commonly encountered in older children or adults may present in the first year of life, e.g. scabies, bullous tinea, and hand, foot and mouth disease, and a history of similar involvement in family or close contacts may be helpful.</w:t>
      </w:r>
    </w:p>
    <w:p w14:paraId="4F7D43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presence of blisters at, or shortly after birth, should raise the possibility of an inherited blistering disorder such as epidermolysis bullosa or bullous ichthyosiform erythroderma (epidermolytic hyperkeratosis). Differentiating these diseases on clinical grounds alone may be extremely difficult, although the prognosis of different forms varies enormously, and it is therefore advisable to undertake appropriate diagnostic tests, e.g. a skin biopsy of gently-rubbed uninvolved skin for immunohistochemical and/or ultrastructural analysis, as early as possible to provide valuable information for both the family and clinicians. Incontinentia pigmenti should be considered if vesicular lesions appear to follow the lines of Blashko, and will occur almost exclusively in females. Supporting evidence from a family history, skin scarring in the mother, a history of miscarriages or associated problems such as dental, eye or neurological involvement may add diagnostic weight.</w:t>
      </w:r>
    </w:p>
    <w:p w14:paraId="13993C9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Immunobullous diseases arising from passive transplacental transfer of maternal autoantbodies may also present in neonates. Although uncommon, autoimmune blistering skin diseases such as bullous pemphigoid may occur in the first year of life. Blistering of mastocytomas and in lesions of urticaria pigmentosa may also occur in infancy, typically associated with a positive Darier’s sign. Other causes of blistering may need to be considered e.g. secondary to insect bites, thermal or chemical injury, and drug reactions: in such instances, a careful and detailed history may be invaluable. </w:t>
      </w:r>
    </w:p>
    <w:p w14:paraId="78B6BF1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2699 </w:t>
      </w:r>
    </w:p>
    <w:p w14:paraId="15CE3C83" w14:textId="77777777" w:rsidR="006D3880" w:rsidRPr="00BD3DC8" w:rsidRDefault="006D3880" w:rsidP="004862DA">
      <w:pPr>
        <w:divId w:val="98988862"/>
        <w:rPr>
          <w:rFonts w:ascii="Arial" w:hAnsi="Arial" w:cs="Arial"/>
          <w:b/>
          <w:bCs/>
          <w:sz w:val="18"/>
          <w:szCs w:val="18"/>
          <w:lang w:val="en-US"/>
        </w:rPr>
      </w:pPr>
      <w:r w:rsidRPr="00BD3DC8">
        <w:rPr>
          <w:rFonts w:ascii="Arial" w:hAnsi="Arial" w:cs="Arial"/>
          <w:b/>
          <w:bCs/>
          <w:sz w:val="18"/>
          <w:szCs w:val="18"/>
          <w:lang w:val="en-US"/>
        </w:rPr>
        <w:t xml:space="preserve">NEWS ON DIAGNOSIS OF KERATINIZATIONS DISORDERS AND THEIR MANAGEMENT </w:t>
      </w:r>
    </w:p>
    <w:p w14:paraId="23F42F0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Heiko Traupe</w:t>
      </w:r>
      <w:r w:rsidRPr="00BD3DC8">
        <w:rPr>
          <w:rFonts w:ascii="Arial" w:hAnsi="Arial" w:cs="Arial"/>
          <w:sz w:val="18"/>
          <w:szCs w:val="18"/>
          <w:lang w:val="en-US"/>
        </w:rPr>
        <w:t xml:space="preserve"> </w:t>
      </w:r>
    </w:p>
    <w:p w14:paraId="69BC02CA" w14:textId="77777777" w:rsidR="006D3880" w:rsidRPr="00BD3DC8" w:rsidRDefault="006D3880" w:rsidP="004862DA">
      <w:pPr>
        <w:divId w:val="944923935"/>
        <w:rPr>
          <w:rFonts w:ascii="Arial" w:hAnsi="Arial" w:cs="Arial"/>
          <w:sz w:val="18"/>
          <w:szCs w:val="18"/>
          <w:lang w:val="en-US"/>
        </w:rPr>
      </w:pPr>
      <w:r w:rsidRPr="00BD3DC8">
        <w:rPr>
          <w:rFonts w:ascii="Arial" w:hAnsi="Arial" w:cs="Arial"/>
          <w:sz w:val="18"/>
          <w:szCs w:val="18"/>
          <w:lang w:val="en-US"/>
        </w:rPr>
        <w:t xml:space="preserve">Germany </w:t>
      </w:r>
    </w:p>
    <w:p w14:paraId="6CC3FFE2" w14:textId="77777777" w:rsidR="006D3880" w:rsidRPr="00BD3DC8" w:rsidRDefault="006D3880" w:rsidP="004862DA">
      <w:pPr>
        <w:rPr>
          <w:rFonts w:ascii="Arial" w:hAnsi="Arial" w:cs="Arial"/>
          <w:sz w:val="18"/>
          <w:szCs w:val="18"/>
          <w:lang w:val="en-US"/>
        </w:rPr>
      </w:pPr>
    </w:p>
    <w:p w14:paraId="363C6EA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Keratinization disorders comprise a vast array of severe and disabling genetically determined skin diseases. Loss of function mutations in the filaggrin gene have been identified recently in the most common keratinization disorder: Ichthyosis vulgaris. Ichthyosis vulgaris has long been known to be associated with atopic dermatitis. Interestingly the above mentioned mutations also predispose to atopic dermatitis and to asthma bronchiale associated with high IgE levels. In ichthyosis vulgaris these mutations often abolish filaggrin expression in the granular layer and obviously affect formation of the cornified envelope perturbing the epidermal barrier. The epidermal barrier is clearly also involved in bathing suit ichthyosis – a phenotype observed particularly in South Africa in which Transglutaminase-1 deficient lamellar ichthyosis affects only the bathing suit areas, but spares the extremities and the central face. Careful clinical analysis revealed a striking correlation between a higher body temperature (axilla, trunk) and presence of ichthyosis. In situ monitoring of Transglutaminase 1 activity confirmed this striking correlation. Interestingly, the TGM1 mutations found in bathing suit ichthyosis are very peculiar and render the enzyme sensitive to high temperature explaining the striking phenotype. The link between epidermal barrier and ichthyosis is also emphasized by a third disease: Harlekin Ichthyosis. This disease is caused by loss of function mutations in the lipid transporter gene ABCA12. The mutations result in completely abnormal keratinosomes (lamellar bodies) that contain large vesicles in the granular layer and fail to properly fuse with the plasma membrane at the stratum granulosum/stratum corneum interface. A further diagnostic advance concerns bullous ichthyosiform erythroderma/epidermolytic hyperkeratosis. In the past this disease was always considered to be transmitted as an autosomal dominant trait. Now a human keratin 10 knock out has been reported causing autosomal recessive epidermolytic hyperkeratosis. As far as therapy of congenital ichthyosis is concerned it has been shown that regardless of the pathology many patients benefit from addition of natrium hydrogen carbonate to the bath. This bath additive loosens the scales and allows for much improved mechanical scale removal within the bath. Other recent effective strategies include regular use of a wet sauna and a good effect of polyethylene glycol 20% to 30% in otherwise bland ointments. Polyethylene glycol is almost as effective as urea but does not cause a “stinging feeling”. </w:t>
      </w:r>
    </w:p>
    <w:p w14:paraId="476D9F5C"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2701 </w:t>
      </w:r>
    </w:p>
    <w:p w14:paraId="53876A15" w14:textId="77777777" w:rsidR="006D3880" w:rsidRPr="00BD3DC8" w:rsidRDefault="006D3880" w:rsidP="004862DA">
      <w:pPr>
        <w:divId w:val="1103189193"/>
        <w:rPr>
          <w:rFonts w:ascii="Arial" w:hAnsi="Arial" w:cs="Arial"/>
          <w:b/>
          <w:bCs/>
          <w:sz w:val="18"/>
          <w:szCs w:val="18"/>
        </w:rPr>
      </w:pPr>
      <w:r w:rsidRPr="00BD3DC8">
        <w:rPr>
          <w:rFonts w:ascii="Arial" w:hAnsi="Arial" w:cs="Arial"/>
          <w:b/>
          <w:bCs/>
          <w:sz w:val="18"/>
          <w:szCs w:val="18"/>
        </w:rPr>
        <w:t xml:space="preserve">MELANOSIS AND MELANOMAS </w:t>
      </w:r>
    </w:p>
    <w:p w14:paraId="0CFD836B"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Linda De Raeve</w:t>
      </w:r>
      <w:r w:rsidRPr="00BD3DC8">
        <w:rPr>
          <w:rFonts w:ascii="Arial" w:hAnsi="Arial" w:cs="Arial"/>
          <w:sz w:val="18"/>
          <w:szCs w:val="18"/>
        </w:rPr>
        <w:t xml:space="preserve"> </w:t>
      </w:r>
    </w:p>
    <w:p w14:paraId="74A766E6" w14:textId="77777777" w:rsidR="006D3880" w:rsidRPr="00BD3DC8" w:rsidRDefault="006D3880" w:rsidP="004862DA">
      <w:pPr>
        <w:divId w:val="1024944376"/>
        <w:rPr>
          <w:rFonts w:ascii="Arial" w:hAnsi="Arial" w:cs="Arial"/>
          <w:sz w:val="18"/>
          <w:szCs w:val="18"/>
          <w:lang w:val="en-US"/>
        </w:rPr>
      </w:pPr>
      <w:r w:rsidRPr="00BD3DC8">
        <w:rPr>
          <w:rFonts w:ascii="Arial" w:hAnsi="Arial" w:cs="Arial"/>
          <w:sz w:val="18"/>
          <w:szCs w:val="18"/>
          <w:lang w:val="en-US"/>
        </w:rPr>
        <w:t xml:space="preserve">Belgium </w:t>
      </w:r>
    </w:p>
    <w:p w14:paraId="55238D40" w14:textId="77777777" w:rsidR="006D3880" w:rsidRPr="00BD3DC8" w:rsidRDefault="006D3880" w:rsidP="004862DA">
      <w:pPr>
        <w:rPr>
          <w:rFonts w:ascii="Arial" w:hAnsi="Arial" w:cs="Arial"/>
          <w:sz w:val="18"/>
          <w:szCs w:val="18"/>
          <w:lang w:val="en-US"/>
        </w:rPr>
      </w:pPr>
    </w:p>
    <w:p w14:paraId="4FEEA8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worldwide incidence of melanoma is increasing dramatically over the past few decades. In contrast with other cancers, melanoma is seen in a relatively young population. More than 50% of all new melanoma cancers occur in people under the age of 60 years. However, cutaneous melanoma is very rare under the age of 20 years: childhood and adolescent melanoma accounts for only 1% to 3% of all paediatric malignancies and 0.3 to 0.4% of all cases of melanoma skin cancer. The risk of melanoma is increased in children with giant </w:t>
      </w:r>
    </w:p>
    <w:p w14:paraId="11BB092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congenital melanocytic naevi (GCMN), atypical naevi, xeroderma pigmentosum, immunosuppression, the presence of multiple large naevi, sun-sensitive phototype, and a family history of melanoma. Patients with congenital melanocytic naevi (CMN) have an increased risk for developing melanoma. The pathogenesis of CMN is probably multifactorial, but genetic alterations targeting genes in the mitogen-activated protein-kinase (MAPK) pathway are now well described. Studies attempting to estimate malignancy risk in patients with GCMN reveal that the order of magnitude of melanoma risk associated with GCMN is actually reasonably well established to be in the 3 to 5 % range, although given the limitations of each of these studies. Important factors that seem to influence this risk include young age of the patient (half of melanomas associated with GCMN occur in the first 3 years of life and 70 % of melanomas in GCMN develop in children under 10 years of age), naevi situated over the posterior axis, the presence of multiple satellite naevi, and true GCMN (those with larger diameters). The published melanoma risk estimates however do not distinguish between cutaneous and extracutaneous melanoma, and the contribution of each to the overall risk estimate remains uncertain. There is general agreement that removal of these lesions should be performed early, not only for aesthetic and psychologic reasons, but also in order to attempt to reduce malignancy risk. Recent data on genotypic and phenotypic characteristics in these naevi provide scientific evidence that early removal of GCMN might decrease the incidence of cutaneous melanoma. Depending on the age of the child and the location of the naevus we consider curettage, early serial excision or excision after skin expansion as therapeutic options. Less is known about the risk of developing melanoma in medium-sized congenital melanocytic naevi (MCMN). The true incidence of malignancy in these lesions and the time at which it occurs should be better documented. The malignancy risk probably lies between that of giant and small CMN. We actually recommend prophylactic excision of MCMN in early childhood. Studies on malignancy risk in small congenital melanocytic naevi (SCMN) suggest that SCMN might predispose more to malignancy than actually expected. As most SCMN can be easily excised, we are advocates of prophylactic excision of these naevi. We manage these lesions on a case-by-case basis and remove SCMN at age of presentation of the child.</w:t>
      </w:r>
    </w:p>
    <w:p w14:paraId="4F5A268E" w14:textId="77777777" w:rsidR="00B44904" w:rsidRPr="00BD3DC8" w:rsidRDefault="00B44904" w:rsidP="004862DA">
      <w:pPr>
        <w:jc w:val="both"/>
        <w:rPr>
          <w:rFonts w:ascii="Arial" w:hAnsi="Arial" w:cs="Arial"/>
          <w:sz w:val="18"/>
          <w:szCs w:val="18"/>
          <w:lang w:val="en-US"/>
        </w:rPr>
      </w:pPr>
    </w:p>
    <w:p w14:paraId="508601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3FE83B9F" w14:textId="77777777" w:rsidR="00B44904" w:rsidRPr="00BD3DC8" w:rsidRDefault="00B44904" w:rsidP="004862DA">
      <w:pPr>
        <w:jc w:val="both"/>
        <w:rPr>
          <w:rFonts w:ascii="Arial" w:hAnsi="Arial" w:cs="Arial"/>
          <w:sz w:val="18"/>
          <w:szCs w:val="18"/>
          <w:lang w:val="en-US"/>
        </w:rPr>
      </w:pPr>
    </w:p>
    <w:p w14:paraId="4B440A8B"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Hale EK, Stein J, Ben-Porat L, Panageas KS, Eichenbaum MS, Marghoob AA, Osman I, Kopf AW, Polsky D. Association of melanoma and neurocutaneous melanocytosis with large congenital melanocytic naevi- results from the NYU-LCMN registry. </w:t>
      </w:r>
      <w:r w:rsidRPr="00BD3DC8">
        <w:rPr>
          <w:rFonts w:ascii="Arial" w:hAnsi="Arial" w:cs="Arial"/>
          <w:sz w:val="18"/>
          <w:szCs w:val="18"/>
        </w:rPr>
        <w:t>Br J Dermatol 2005; 152: 512-517.</w:t>
      </w:r>
    </w:p>
    <w:p w14:paraId="0C5550C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2. De Raeve LE, Claes A, Ruiter D, van Muijen GNP, Roseeuw D, van Kempen LC. </w:t>
      </w:r>
      <w:r w:rsidRPr="00BD3DC8">
        <w:rPr>
          <w:rFonts w:ascii="Arial" w:hAnsi="Arial" w:cs="Arial"/>
          <w:sz w:val="18"/>
          <w:szCs w:val="18"/>
          <w:lang w:val="en-US"/>
        </w:rPr>
        <w:t>Distinct phenotypic changes between the superficial and deep component of giant congenital melanocytic naevi: a rationale for curettage. Br J Dermatol 2006; 154: 485-492.</w:t>
      </w:r>
    </w:p>
    <w:p w14:paraId="4009042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De Raeve LE. The Giant Congenital Melanocytic Naevus: a study evaluating the rationale for curettage in the neonate. In: Doctoral Thesis in Medical Sciences, Vrije Universiteit Brussel, Brussels 2006. </w:t>
      </w:r>
    </w:p>
    <w:p w14:paraId="34F099B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2702 </w:t>
      </w:r>
    </w:p>
    <w:p w14:paraId="0D46DE80" w14:textId="77777777" w:rsidR="006D3880" w:rsidRPr="00BD3DC8" w:rsidRDefault="006D3880" w:rsidP="004862DA">
      <w:pPr>
        <w:divId w:val="1036198533"/>
        <w:rPr>
          <w:rFonts w:ascii="Arial" w:hAnsi="Arial" w:cs="Arial"/>
          <w:b/>
          <w:bCs/>
          <w:sz w:val="18"/>
          <w:szCs w:val="18"/>
          <w:lang w:val="en-US"/>
        </w:rPr>
      </w:pPr>
      <w:r w:rsidRPr="00BD3DC8">
        <w:rPr>
          <w:rFonts w:ascii="Arial" w:hAnsi="Arial" w:cs="Arial"/>
          <w:b/>
          <w:bCs/>
          <w:sz w:val="18"/>
          <w:szCs w:val="18"/>
          <w:lang w:val="en-US"/>
        </w:rPr>
        <w:t xml:space="preserve">MOSAICS AND CHIMERAS IN HUMAN DISEASES </w:t>
      </w:r>
    </w:p>
    <w:p w14:paraId="72D28B1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María del Carmen Boente</w:t>
      </w:r>
      <w:r w:rsidRPr="00BD3DC8">
        <w:rPr>
          <w:rFonts w:ascii="Arial" w:hAnsi="Arial" w:cs="Arial"/>
          <w:sz w:val="18"/>
          <w:szCs w:val="18"/>
          <w:lang w:val="en-US"/>
        </w:rPr>
        <w:t xml:space="preserve"> </w:t>
      </w:r>
    </w:p>
    <w:p w14:paraId="12300E10" w14:textId="77777777" w:rsidR="006D3880" w:rsidRPr="00BD3DC8" w:rsidRDefault="006D3880" w:rsidP="004862DA">
      <w:pPr>
        <w:divId w:val="1595359739"/>
        <w:rPr>
          <w:rFonts w:ascii="Arial" w:hAnsi="Arial" w:cs="Arial"/>
          <w:sz w:val="18"/>
          <w:szCs w:val="18"/>
          <w:lang w:val="en-US"/>
        </w:rPr>
      </w:pPr>
      <w:r w:rsidRPr="00BD3DC8">
        <w:rPr>
          <w:rFonts w:ascii="Arial" w:hAnsi="Arial" w:cs="Arial"/>
          <w:sz w:val="18"/>
          <w:szCs w:val="18"/>
          <w:lang w:val="en-US"/>
        </w:rPr>
        <w:t xml:space="preserve">Argentina </w:t>
      </w:r>
    </w:p>
    <w:p w14:paraId="58984192" w14:textId="77777777" w:rsidR="006D3880" w:rsidRPr="00BD3DC8" w:rsidRDefault="006D3880" w:rsidP="004862DA">
      <w:pPr>
        <w:rPr>
          <w:rFonts w:ascii="Arial" w:hAnsi="Arial" w:cs="Arial"/>
          <w:sz w:val="18"/>
          <w:szCs w:val="18"/>
          <w:lang w:val="en-US"/>
        </w:rPr>
      </w:pPr>
    </w:p>
    <w:p w14:paraId="64185B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The concept of mosaicism has evolved in the last years and it was posible to have molecular Prof. Of it in different disorders. </w:t>
      </w:r>
    </w:p>
    <w:p w14:paraId="158E3D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We can now distinguished 5 mosaic patterns: types 1a and 1 b that follows the Blaschko lines, type 2 or checkboard pattern, type 3 or filoid pattern, type 4 or in patch and 5 lateralization pattern </w:t>
      </w:r>
    </w:p>
    <w:p w14:paraId="0CD269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We can consider 2 types of mosaicism: epigenetic and genomic. All forms of epigenetic mosaicism seems to be provoqued by retrotransposons. Functional autosomic mosaicism transmited by retrotransposons can explain the familiar occurrence of pigmentary mosicisms following the Blaschko lines. </w:t>
      </w:r>
    </w:p>
    <w:p w14:paraId="7F26F6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•Within mosaicism caused by autosomic letal mutations we need to consider now the specked lentiginous nevus syndrome. </w:t>
      </w:r>
    </w:p>
    <w:p w14:paraId="14BDD9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Type 1 and 2 segmental manifestations will be delineated. Type 2 segmental manifestations has been prooved in different tumoral and non tumoral disorders (glomangiomatosis, leiomyomatosis, Hayley-Hayley disease). </w:t>
      </w:r>
    </w:p>
    <w:p w14:paraId="5254EC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New entibies should be considerer between didymosis, such as, cutis tricolor, didymosis aplasicosebaceous, and aplasicopsiloliparus. </w:t>
      </w:r>
    </w:p>
    <w:p w14:paraId="1EFA75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New examples of paradominant inheritance: cutis marmorata telangiectatica congenital, specked lentiginous nevus syndrome. This concept can explain the familiar occurrence of these pathologies. </w:t>
      </w:r>
    </w:p>
    <w:p w14:paraId="0978CC6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Cases of revertant mosaicism are examples of natural forms of genetic therapy. In autosomic recessive genetic disorders loss of heterozigocity can occur and give rise to linear areas of normal skin (RDEB and XP) </w:t>
      </w:r>
    </w:p>
    <w:p w14:paraId="7A46E03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2703 </w:t>
      </w:r>
    </w:p>
    <w:p w14:paraId="0C14726E" w14:textId="77777777" w:rsidR="006D3880" w:rsidRPr="00BD3DC8" w:rsidRDefault="006D3880" w:rsidP="004862DA">
      <w:pPr>
        <w:divId w:val="1359890130"/>
        <w:rPr>
          <w:rFonts w:ascii="Arial" w:hAnsi="Arial" w:cs="Arial"/>
          <w:b/>
          <w:bCs/>
          <w:sz w:val="18"/>
          <w:szCs w:val="18"/>
          <w:lang w:val="en-US"/>
        </w:rPr>
      </w:pPr>
      <w:r w:rsidRPr="00BD3DC8">
        <w:rPr>
          <w:rFonts w:ascii="Arial" w:hAnsi="Arial" w:cs="Arial"/>
          <w:b/>
          <w:bCs/>
          <w:sz w:val="18"/>
          <w:szCs w:val="18"/>
          <w:lang w:val="en-US"/>
        </w:rPr>
        <w:t xml:space="preserve">HIV-RELATED DISEASES IN CHILDREN </w:t>
      </w:r>
    </w:p>
    <w:p w14:paraId="07768E5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Dan Forsea</w:t>
      </w:r>
      <w:r w:rsidRPr="00BD3DC8">
        <w:rPr>
          <w:rFonts w:ascii="Arial" w:hAnsi="Arial" w:cs="Arial"/>
          <w:sz w:val="18"/>
          <w:szCs w:val="18"/>
          <w:lang w:val="en-US"/>
        </w:rPr>
        <w:t xml:space="preserve"> </w:t>
      </w:r>
    </w:p>
    <w:p w14:paraId="6A3FC27F" w14:textId="77777777" w:rsidR="006D3880" w:rsidRPr="00BD3DC8" w:rsidRDefault="006D3880" w:rsidP="004862DA">
      <w:pPr>
        <w:divId w:val="2143375566"/>
        <w:rPr>
          <w:rFonts w:ascii="Arial" w:hAnsi="Arial" w:cs="Arial"/>
          <w:sz w:val="18"/>
          <w:szCs w:val="18"/>
          <w:lang w:val="en-US"/>
        </w:rPr>
      </w:pPr>
      <w:r w:rsidRPr="00BD3DC8">
        <w:rPr>
          <w:rFonts w:ascii="Arial" w:hAnsi="Arial" w:cs="Arial"/>
          <w:sz w:val="18"/>
          <w:szCs w:val="18"/>
          <w:lang w:val="en-US"/>
        </w:rPr>
        <w:t xml:space="preserve">Romania </w:t>
      </w:r>
    </w:p>
    <w:p w14:paraId="2B157DFF" w14:textId="77777777" w:rsidR="006D3880" w:rsidRPr="00BD3DC8" w:rsidRDefault="006D3880" w:rsidP="004862DA">
      <w:pPr>
        <w:rPr>
          <w:rFonts w:ascii="Arial" w:hAnsi="Arial" w:cs="Arial"/>
          <w:sz w:val="18"/>
          <w:szCs w:val="18"/>
          <w:lang w:val="en-US"/>
        </w:rPr>
      </w:pPr>
    </w:p>
    <w:p w14:paraId="728F5C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HIV infection continues to be a major health challenge all around the world.</w:t>
      </w:r>
    </w:p>
    <w:p w14:paraId="00E720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2006, there were 2.3 million children living with AIDS in the world, 530 000 children acquired the HIV infection and 380 000 children died from AIDS.</w:t>
      </w:r>
    </w:p>
    <w:p w14:paraId="3DD793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HIV-AIDS in children in Romania represented a particular epidemiological phenomenon: In 1998, more than half of AIDS cases in children in Europe were recorded in Romania. These children represented about 90% of all the AIDS cases diagnosed at that time in Romania, which represented an epidemiological disaster.</w:t>
      </w:r>
    </w:p>
    <w:p w14:paraId="1246CD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present, the situation has changed so that AIDS/HIV infection in children represents only a small percentage of the new AIDS/HIV cases. Thus, in Romania today the main concern related to HIV infection has shifted from children to adolescents and young adults, with important social, epidemiological and economical implications.</w:t>
      </w:r>
    </w:p>
    <w:p w14:paraId="413AD05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Muco-cutaneous lesions have an important place in the pathology of HIV infection and most of cases present with revealing signs in the dermatological field. Cutaneous manifestations are seen in almost all patients with AIDS. They vary in severity from minor complaints (eg. dry skin and pruritus) to severe skin diseases (eg. necrotic zoster, Kaposi sarcoma).</w:t>
      </w:r>
    </w:p>
    <w:p w14:paraId="085706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skin lesions can be considered as markers of AIDS, as their dissemination, severity and resistance to treatment testifies for a severely immunocompromised patient and predicting a poor prognosis.</w:t>
      </w:r>
    </w:p>
    <w:p w14:paraId="0D95AA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Except for severe infections or malignant tumors, the cutaneous lesions by themselves do not shadow the vital prognosis of children with AIDS, but treating these lesions will significantly improve the quality of life of these patients. </w:t>
      </w:r>
    </w:p>
    <w:p w14:paraId="41C046C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aims to highlight and discuss the muco-cutaneous particularities of HIV infection in children. Based on several impressive cases of HIV-related skin manifestations in children, from the wide experience of our Clinic, this work discusses the diagnostic and therapeutic challenges of HIV in children, together with the importance of prophylaxis and education programs in reducing the burden of this infection in children and young adults. </w:t>
      </w:r>
    </w:p>
    <w:p w14:paraId="0868C53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2704 </w:t>
      </w:r>
    </w:p>
    <w:p w14:paraId="3661D4C6" w14:textId="77777777" w:rsidR="006D3880" w:rsidRPr="00BD3DC8" w:rsidRDefault="006D3880" w:rsidP="004862DA">
      <w:pPr>
        <w:divId w:val="1500272013"/>
        <w:rPr>
          <w:rFonts w:ascii="Arial" w:hAnsi="Arial" w:cs="Arial"/>
          <w:b/>
          <w:bCs/>
          <w:sz w:val="18"/>
          <w:szCs w:val="18"/>
          <w:lang w:val="en-US"/>
        </w:rPr>
      </w:pPr>
      <w:r w:rsidRPr="00BD3DC8">
        <w:rPr>
          <w:rFonts w:ascii="Arial" w:hAnsi="Arial" w:cs="Arial"/>
          <w:b/>
          <w:bCs/>
          <w:sz w:val="18"/>
          <w:szCs w:val="18"/>
          <w:lang w:val="en-US"/>
        </w:rPr>
        <w:t xml:space="preserve">BACTERIAL DISEASES INCLUDING THE PROBLEM OF RESISTANT STRAINS </w:t>
      </w:r>
    </w:p>
    <w:p w14:paraId="622C7FF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Janak Maniar</w:t>
      </w:r>
      <w:r w:rsidRPr="00BD3DC8">
        <w:rPr>
          <w:rFonts w:ascii="Arial" w:hAnsi="Arial" w:cs="Arial"/>
          <w:sz w:val="18"/>
          <w:szCs w:val="18"/>
          <w:lang w:val="en-US"/>
        </w:rPr>
        <w:t xml:space="preserve"> </w:t>
      </w:r>
    </w:p>
    <w:p w14:paraId="60358D2E" w14:textId="77777777" w:rsidR="006D3880" w:rsidRPr="00BD3DC8" w:rsidRDefault="006D3880" w:rsidP="004862DA">
      <w:pPr>
        <w:divId w:val="721055607"/>
        <w:rPr>
          <w:rFonts w:ascii="Arial" w:hAnsi="Arial" w:cs="Arial"/>
          <w:sz w:val="18"/>
          <w:szCs w:val="18"/>
          <w:lang w:val="en-US"/>
        </w:rPr>
      </w:pPr>
      <w:r w:rsidRPr="00BD3DC8">
        <w:rPr>
          <w:rFonts w:ascii="Arial" w:hAnsi="Arial" w:cs="Arial"/>
          <w:sz w:val="18"/>
          <w:szCs w:val="18"/>
          <w:lang w:val="en-US"/>
        </w:rPr>
        <w:t xml:space="preserve">India </w:t>
      </w:r>
    </w:p>
    <w:p w14:paraId="0175F9E0" w14:textId="77777777" w:rsidR="006D3880" w:rsidRPr="00BD3DC8" w:rsidRDefault="006D3880" w:rsidP="004862DA">
      <w:pPr>
        <w:rPr>
          <w:rFonts w:ascii="Arial" w:hAnsi="Arial" w:cs="Arial"/>
          <w:sz w:val="18"/>
          <w:szCs w:val="18"/>
          <w:lang w:val="en-US"/>
        </w:rPr>
      </w:pPr>
    </w:p>
    <w:p w14:paraId="25FFC9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Bacterial skin infection are among the most common problems for which paediatric patients seek medical attention, It is the single most common diagnosis accounting for upto 17% of visits for skin related problems. Staphylococcus.aureus and streptococcus.pyogenes are the primary pathogens of human skin and sub-cutaneous tissues, and cause wide variety of skin lesions through several pathogenic mechanism. Primary infection begins in clinically normal skin although minor breech is required which develops due to bacterial replication accompanied by cutaneous inflammation, typically are small and remain superficially located in epidermis and / or dermis. Some primary superficial infection e.g. folliculitis, furunculosis , carbunculosis, paronychia evolve into abscess and / or extend from epidermis or dermis to involve deeper subcutaneous tissues. Secondary infection occurs in previously diseased or wounded skin. The tertiary skin lesions can involve any of the deeper soft tissues , but spare direct involvement of epidermis, due to lack of vasculature.</w:t>
      </w:r>
    </w:p>
    <w:p w14:paraId="60F0D631" w14:textId="77777777" w:rsidR="00B44904" w:rsidRPr="00BD3DC8" w:rsidRDefault="00B44904" w:rsidP="004862DA">
      <w:pPr>
        <w:jc w:val="both"/>
        <w:rPr>
          <w:rFonts w:ascii="Arial" w:hAnsi="Arial" w:cs="Arial"/>
          <w:sz w:val="18"/>
          <w:szCs w:val="18"/>
          <w:lang w:val="en-US"/>
        </w:rPr>
      </w:pPr>
    </w:p>
    <w:p w14:paraId="1255FB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Certain strains of staphylococcus and streptococcus are capable of elaborating exotoxin from a site of primary or secondary skin infection and causing disease directly. Some strains of staphylococcus and streptococcus are capable through expression of certain virulence factors, of invading the blood stream or lymphatics to cause systemic manifestations or disease through bacterial dissemination and replication at tertiary sites, coagulopathy or vasculopathy. Sterile skin lesion can form following post –infectious, immunologic or idiopathic mechanism e.g. guttate psoriasis, Henoch Schoenlein purpura, rheumatic fever, erythema nodosum, erythema multiforme, erythma elevatum diutinum, polyarteritis nodousa, Sweat’s syndrome and scleredema.</w:t>
      </w:r>
    </w:p>
    <w:p w14:paraId="07907471" w14:textId="77777777" w:rsidR="00B44904" w:rsidRPr="00BD3DC8" w:rsidRDefault="00B44904" w:rsidP="004862DA">
      <w:pPr>
        <w:jc w:val="both"/>
        <w:rPr>
          <w:rFonts w:ascii="Arial" w:hAnsi="Arial" w:cs="Arial"/>
          <w:sz w:val="18"/>
          <w:szCs w:val="18"/>
          <w:lang w:val="en-US"/>
        </w:rPr>
      </w:pPr>
    </w:p>
    <w:p w14:paraId="4BCFB6C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Staphylococcus.aureus is isolated from approximately 70% of all skin and skin structure infection in children, whereas streptococcus.pyogenes is cultured from approximately 30% of lesions. Complicated skin lesions such as infected decubitus ulcer, particularly in inguinal or perianal regions or on buttocks, certain bite wound infections, sub-cutaneous abscess and burns which are often polymicrobial and include gram negative enteric and anerobic organism, enterococci and coagulase negative staphylococci.</w:t>
      </w:r>
    </w:p>
    <w:p w14:paraId="7AA455DF" w14:textId="77777777" w:rsidR="00B44904" w:rsidRPr="00BD3DC8" w:rsidRDefault="00B44904" w:rsidP="004862DA">
      <w:pPr>
        <w:jc w:val="both"/>
        <w:rPr>
          <w:rFonts w:ascii="Arial" w:hAnsi="Arial" w:cs="Arial"/>
          <w:sz w:val="18"/>
          <w:szCs w:val="18"/>
          <w:lang w:val="en-US"/>
        </w:rPr>
      </w:pPr>
    </w:p>
    <w:p w14:paraId="0D7F3AD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MRSA infection have increased in frequency throughout the World, MRSA carriage may persist for years and increases the risk of spread if patients who are carriers are readmitted to hospital. Glycopeptides (vancomycin &amp; teicoplanin ) are the agents of choice, some strains of MRSA are becoming resistant to these agents. Linezolid should only be used when other antibiotics have failed or are inappropriate because of bacterial resistance. </w:t>
      </w:r>
    </w:p>
    <w:p w14:paraId="6500C9BB" w14:textId="77777777" w:rsidR="006D3880" w:rsidRPr="00BD3DC8" w:rsidRDefault="006D3880" w:rsidP="004862DA">
      <w:pPr>
        <w:rPr>
          <w:rFonts w:ascii="Arial" w:hAnsi="Arial" w:cs="Arial"/>
          <w:b/>
          <w:bCs/>
          <w:sz w:val="18"/>
          <w:szCs w:val="18"/>
        </w:rPr>
      </w:pPr>
      <w:r w:rsidRPr="00BD3DC8">
        <w:rPr>
          <w:rFonts w:ascii="Arial" w:hAnsi="Arial" w:cs="Arial"/>
          <w:sz w:val="18"/>
          <w:szCs w:val="18"/>
          <w:lang w:val="es-ES"/>
        </w:rPr>
        <w:br w:type="page"/>
      </w:r>
      <w:r w:rsidRPr="00BD3DC8">
        <w:rPr>
          <w:rFonts w:ascii="Arial" w:hAnsi="Arial" w:cs="Arial"/>
          <w:b/>
          <w:bCs/>
          <w:sz w:val="18"/>
          <w:szCs w:val="18"/>
        </w:rPr>
        <w:lastRenderedPageBreak/>
        <w:t xml:space="preserve">2705 </w:t>
      </w:r>
    </w:p>
    <w:p w14:paraId="6A47E84B" w14:textId="77777777" w:rsidR="006D3880" w:rsidRPr="00BD3DC8" w:rsidRDefault="006D3880" w:rsidP="004862DA">
      <w:pPr>
        <w:divId w:val="994643861"/>
        <w:rPr>
          <w:rFonts w:ascii="Arial" w:hAnsi="Arial" w:cs="Arial"/>
          <w:b/>
          <w:bCs/>
          <w:sz w:val="18"/>
          <w:szCs w:val="18"/>
        </w:rPr>
      </w:pPr>
      <w:r w:rsidRPr="00BD3DC8">
        <w:rPr>
          <w:rFonts w:ascii="Arial" w:hAnsi="Arial" w:cs="Arial"/>
          <w:b/>
          <w:bCs/>
          <w:sz w:val="18"/>
          <w:szCs w:val="18"/>
        </w:rPr>
        <w:t xml:space="preserve">PAPULAR URTICARIA </w:t>
      </w:r>
    </w:p>
    <w:p w14:paraId="63A76B85" w14:textId="77777777" w:rsidR="006D3880" w:rsidRPr="00BD3DC8" w:rsidRDefault="006D3880" w:rsidP="004862DA">
      <w:pPr>
        <w:jc w:val="both"/>
        <w:rPr>
          <w:rFonts w:ascii="Arial" w:hAnsi="Arial" w:cs="Arial"/>
          <w:sz w:val="18"/>
          <w:szCs w:val="18"/>
        </w:rPr>
      </w:pPr>
      <w:r w:rsidRPr="00BD3DC8">
        <w:rPr>
          <w:rStyle w:val="primerautor"/>
          <w:rFonts w:ascii="Arial" w:hAnsi="Arial" w:cs="Arial"/>
          <w:sz w:val="18"/>
          <w:szCs w:val="18"/>
        </w:rPr>
        <w:t>Evelyne Halpert</w:t>
      </w:r>
      <w:r w:rsidRPr="00BD3DC8">
        <w:rPr>
          <w:rFonts w:ascii="Arial" w:hAnsi="Arial" w:cs="Arial"/>
          <w:sz w:val="18"/>
          <w:szCs w:val="18"/>
        </w:rPr>
        <w:t xml:space="preserve">, </w:t>
      </w:r>
      <w:r w:rsidRPr="00BD3DC8">
        <w:rPr>
          <w:rStyle w:val="autor"/>
          <w:rFonts w:ascii="Arial" w:hAnsi="Arial" w:cs="Arial"/>
          <w:sz w:val="18"/>
          <w:szCs w:val="18"/>
        </w:rPr>
        <w:t>A Cuéllar Ávila</w:t>
      </w:r>
      <w:r w:rsidRPr="00BD3DC8">
        <w:rPr>
          <w:rFonts w:ascii="Arial" w:hAnsi="Arial" w:cs="Arial"/>
          <w:sz w:val="18"/>
          <w:szCs w:val="18"/>
        </w:rPr>
        <w:t xml:space="preserve">, </w:t>
      </w:r>
      <w:r w:rsidRPr="00BD3DC8">
        <w:rPr>
          <w:rStyle w:val="autor"/>
          <w:rFonts w:ascii="Arial" w:hAnsi="Arial" w:cs="Arial"/>
          <w:sz w:val="18"/>
          <w:szCs w:val="18"/>
        </w:rPr>
        <w:t>E García Gómez</w:t>
      </w:r>
      <w:r w:rsidRPr="00BD3DC8">
        <w:rPr>
          <w:rFonts w:ascii="Arial" w:hAnsi="Arial" w:cs="Arial"/>
          <w:sz w:val="18"/>
          <w:szCs w:val="18"/>
        </w:rPr>
        <w:t xml:space="preserve">, </w:t>
      </w:r>
      <w:r w:rsidRPr="00BD3DC8">
        <w:rPr>
          <w:rStyle w:val="autor"/>
          <w:rFonts w:ascii="Arial" w:hAnsi="Arial" w:cs="Arial"/>
          <w:sz w:val="18"/>
          <w:szCs w:val="18"/>
        </w:rPr>
        <w:t>A Rodríguez Ciódaro</w:t>
      </w:r>
      <w:r w:rsidRPr="00BD3DC8">
        <w:rPr>
          <w:rFonts w:ascii="Arial" w:hAnsi="Arial" w:cs="Arial"/>
          <w:sz w:val="18"/>
          <w:szCs w:val="18"/>
        </w:rPr>
        <w:t xml:space="preserve">, </w:t>
      </w:r>
      <w:r w:rsidRPr="00BD3DC8">
        <w:rPr>
          <w:rStyle w:val="autor"/>
          <w:rFonts w:ascii="Arial" w:hAnsi="Arial" w:cs="Arial"/>
          <w:sz w:val="18"/>
          <w:szCs w:val="18"/>
        </w:rPr>
        <w:t>A Gómez Gutiérrez</w:t>
      </w:r>
      <w:r w:rsidRPr="00BD3DC8">
        <w:rPr>
          <w:rFonts w:ascii="Arial" w:hAnsi="Arial" w:cs="Arial"/>
          <w:sz w:val="18"/>
          <w:szCs w:val="18"/>
        </w:rPr>
        <w:t xml:space="preserve"> </w:t>
      </w:r>
    </w:p>
    <w:p w14:paraId="28D4CB33" w14:textId="77777777" w:rsidR="006D3880" w:rsidRPr="00BD3DC8" w:rsidRDefault="006D3880" w:rsidP="004862DA">
      <w:pPr>
        <w:divId w:val="1417554691"/>
        <w:rPr>
          <w:rFonts w:ascii="Arial" w:hAnsi="Arial" w:cs="Arial"/>
          <w:sz w:val="18"/>
          <w:szCs w:val="18"/>
          <w:lang w:val="en-US"/>
        </w:rPr>
      </w:pPr>
      <w:r w:rsidRPr="00BD3DC8">
        <w:rPr>
          <w:rFonts w:ascii="Arial" w:hAnsi="Arial" w:cs="Arial"/>
          <w:sz w:val="18"/>
          <w:szCs w:val="18"/>
          <w:lang w:val="en-US"/>
        </w:rPr>
        <w:t xml:space="preserve">Colombia </w:t>
      </w:r>
    </w:p>
    <w:p w14:paraId="06841D00" w14:textId="77777777" w:rsidR="006D3880" w:rsidRPr="00BD3DC8" w:rsidRDefault="006D3880" w:rsidP="004862DA">
      <w:pPr>
        <w:rPr>
          <w:rFonts w:ascii="Arial" w:hAnsi="Arial" w:cs="Arial"/>
          <w:sz w:val="18"/>
          <w:szCs w:val="18"/>
          <w:lang w:val="en-US"/>
        </w:rPr>
      </w:pPr>
    </w:p>
    <w:p w14:paraId="155948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Papular urticaria is a chronic allergic disease caused by exposure to ectoparasites, particularly fleas and mosquitoes. The lesions usually present as wheals and delayed pruritic papules that are often excoriated or </w:t>
      </w:r>
    </w:p>
    <w:p w14:paraId="1D4670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crusted. The initial lesions can cause skin hyperperpigmentation or hypopigmentation. In some individuals, however, mosquito and flea bites cause severe, large or atypical vesicular, necrotic or ecchymotic local </w:t>
      </w:r>
    </w:p>
    <w:p w14:paraId="326686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allergic reactions at the bite sites.Although papular urticaria is defined as an allergic reaction, the </w:t>
      </w:r>
    </w:p>
    <w:p w14:paraId="224FCB0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immunological mechanisms involved have not yet been clearly established. It is frequently seen within the first year of life, most patients improve by the age of seven and in some cases the disease persists until adulthood. Studies on patients with papular urticaria caused by mosquito bites have shown that immediate and delayed reactions are caused by IgE and lymphocyte-mediated hypersensitivity. In a pilot study 1 the authors prospectively monitored skin and antibody responses during long-term exposure to mosquito bites in one human subject. Initially, no skin reactions to the mosquito bites were noted. The formation and subsequent loss of the immediate wheal and delayed induration responses, and the rise and fall of IgE and IgG, seemed to correlate with the development of skin reactivity. They also demostrated that regular, continous, high-dose, natural allergen exposure eventually leads to desensitization. In higher altitudes, the ectoparasite most commonly associated with papular urticaria is the flea. We studied 45 patients with papular urticaria caused by the flea bites in the city of Bogota, Colombia (</w:t>
      </w:r>
      <w:smartTag w:uri="urn:schemas-microsoft-com:office:smarttags" w:element="metricconverter">
        <w:smartTagPr>
          <w:attr w:name="ProductID" w:val="2600 meters"/>
        </w:smartTagPr>
        <w:r w:rsidRPr="00BD3DC8">
          <w:rPr>
            <w:rFonts w:ascii="Arial" w:hAnsi="Arial" w:cs="Arial"/>
            <w:sz w:val="18"/>
            <w:szCs w:val="18"/>
            <w:lang w:val="en-US"/>
          </w:rPr>
          <w:t>2600 meters</w:t>
        </w:r>
      </w:smartTag>
      <w:r w:rsidRPr="00BD3DC8">
        <w:rPr>
          <w:rFonts w:ascii="Arial" w:hAnsi="Arial" w:cs="Arial"/>
          <w:sz w:val="18"/>
          <w:szCs w:val="18"/>
          <w:lang w:val="en-US"/>
        </w:rPr>
        <w:t xml:space="preserve"> above sea </w:t>
      </w:r>
    </w:p>
    <w:p w14:paraId="6A2CE57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level). Biopsies of the lesions were done at the time the patients consulted. The lesions were found to have a predominance of eosinophils, CD4+ T-cells and IgE. We then evaluated the effect of flea extract on the </w:t>
      </w:r>
    </w:p>
    <w:p w14:paraId="576B23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expression of cell surface markers in dendritic cells. Monocyte-derived dendritic cells were obtained from peripheral blood of children with papular urticaria and healthy controls. Polysaccharides and flea extract were used to stimulate the cells’ maturation response. Both stimuli induced the production of the antigen-presentation molecules CD86, HLA-DR and CD83. Expression of these molecules was greater in patients with papular urticaria than in controls. We then measured the production of intracellular interferon gamma (IFN-gamma) and interleukin-4 (IL-4) in patients and controls. Patients with papular urticaria had </w:t>
      </w:r>
    </w:p>
    <w:p w14:paraId="444569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higher proportion of IL-4 producing cells, whereas healthy controls had a higher proportion of IFN-gamma producing cells. The serum levels of IL-4 were also higher in papular urticaria population. Taken together, our studies to date suggest that papular urticaria caused by the flea bite in humans’ results from a Th2-mediated immune response.1 Peng Z and Simons ER. A prospective study of naturally acquired </w:t>
      </w:r>
    </w:p>
    <w:p w14:paraId="35E6E3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sensitization and subsequent desensitization to mosquito bites and concurrent antibody responses.</w:t>
      </w:r>
    </w:p>
    <w:p w14:paraId="75C10E32" w14:textId="77777777" w:rsidR="00B44904" w:rsidRPr="00BD3DC8" w:rsidRDefault="00B44904" w:rsidP="004862DA">
      <w:pPr>
        <w:jc w:val="both"/>
        <w:rPr>
          <w:rFonts w:ascii="Arial" w:hAnsi="Arial" w:cs="Arial"/>
          <w:sz w:val="18"/>
          <w:szCs w:val="18"/>
          <w:lang w:val="en-US"/>
        </w:rPr>
      </w:pPr>
    </w:p>
    <w:p w14:paraId="0A4A7DBE"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J AllergyClin Immunol 1998;101(2) :284-6</w:t>
      </w:r>
    </w:p>
    <w:p w14:paraId="66C692F3"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2.Garcia E, Halpert E, Rodríguez A, Andrade R, Fiorentino S, García C. </w:t>
      </w:r>
    </w:p>
    <w:p w14:paraId="6B0065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Immune and histopathologic examination of flea bite-induced papular </w:t>
      </w:r>
    </w:p>
    <w:p w14:paraId="09455E1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urticaria. Ann Allergy Asthma Immunol. </w:t>
      </w:r>
      <w:r w:rsidRPr="00BD3DC8">
        <w:rPr>
          <w:rFonts w:ascii="Arial" w:hAnsi="Arial" w:cs="Arial"/>
          <w:sz w:val="18"/>
          <w:szCs w:val="18"/>
          <w:lang w:val="en-US"/>
        </w:rPr>
        <w:t xml:space="preserve">2004;92:446-452 </w:t>
      </w:r>
    </w:p>
    <w:p w14:paraId="4537804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2707 </w:t>
      </w:r>
    </w:p>
    <w:p w14:paraId="7D412185" w14:textId="77777777" w:rsidR="006D3880" w:rsidRPr="00BD3DC8" w:rsidRDefault="006D3880" w:rsidP="004862DA">
      <w:pPr>
        <w:divId w:val="45883058"/>
        <w:rPr>
          <w:rFonts w:ascii="Arial" w:hAnsi="Arial" w:cs="Arial"/>
          <w:b/>
          <w:bCs/>
          <w:sz w:val="18"/>
          <w:szCs w:val="18"/>
          <w:lang w:val="en-US"/>
        </w:rPr>
      </w:pPr>
      <w:r w:rsidRPr="00BD3DC8">
        <w:rPr>
          <w:rFonts w:ascii="Arial" w:hAnsi="Arial" w:cs="Arial"/>
          <w:b/>
          <w:bCs/>
          <w:sz w:val="18"/>
          <w:szCs w:val="18"/>
          <w:lang w:val="en-US"/>
        </w:rPr>
        <w:t xml:space="preserve">BIOLOGICAL DRUGS AND CHILDHOOD </w:t>
      </w:r>
    </w:p>
    <w:p w14:paraId="46AFE39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Carlo Gelmetti</w:t>
      </w:r>
      <w:r w:rsidRPr="00BD3DC8">
        <w:rPr>
          <w:rFonts w:ascii="Arial" w:hAnsi="Arial" w:cs="Arial"/>
          <w:sz w:val="18"/>
          <w:szCs w:val="18"/>
          <w:lang w:val="en-US"/>
        </w:rPr>
        <w:t xml:space="preserve"> </w:t>
      </w:r>
    </w:p>
    <w:p w14:paraId="64BA6CC5" w14:textId="77777777" w:rsidR="006D3880" w:rsidRPr="00BD3DC8" w:rsidRDefault="006D3880" w:rsidP="004862DA">
      <w:pPr>
        <w:divId w:val="669599633"/>
        <w:rPr>
          <w:rFonts w:ascii="Arial" w:hAnsi="Arial" w:cs="Arial"/>
          <w:sz w:val="18"/>
          <w:szCs w:val="18"/>
          <w:lang w:val="en-US"/>
        </w:rPr>
      </w:pPr>
      <w:r w:rsidRPr="00BD3DC8">
        <w:rPr>
          <w:rFonts w:ascii="Arial" w:hAnsi="Arial" w:cs="Arial"/>
          <w:sz w:val="18"/>
          <w:szCs w:val="18"/>
          <w:lang w:val="en-US"/>
        </w:rPr>
        <w:t xml:space="preserve">Italy </w:t>
      </w:r>
    </w:p>
    <w:p w14:paraId="5EEBB0C2" w14:textId="77777777" w:rsidR="006D3880" w:rsidRPr="00BD3DC8" w:rsidRDefault="006D3880" w:rsidP="004862DA">
      <w:pPr>
        <w:rPr>
          <w:rFonts w:ascii="Arial" w:hAnsi="Arial" w:cs="Arial"/>
          <w:sz w:val="18"/>
          <w:szCs w:val="18"/>
          <w:lang w:val="en-US"/>
        </w:rPr>
      </w:pPr>
    </w:p>
    <w:p w14:paraId="12E8F19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“Biologic response modifiers” better known under the name of “biological drugs” or simply “biologics” are defined by the US Department of Health and Human Services as a “generic term for hormones, neuroactive compounds and immunoreactive compounds that act at the cellular level”. The Food and Drug Administration’s (FDA) Center for Biologics Evaluation and Research (CBER) further defines biologic products as those “derived from living material (human, plant, animal, or microorganism) and used for the treatment, prevention, or cure of disease in humans”. Biologic response modifiers include cytokines and lymphokines, such as interleukins, interferons, colony-stimulating factors, tumor necrosis factor (TNF), and other antiproliferative biologic agents. Biologics have the potential to provide safer long-term maintenance therapy with, in some cases, treatment-free periods, thus enhancing the QoL of many patients. Etanercept, infliximab, adalimumab, anakinra, alefacept, efalizumab and omalizumab are the present molecules. Currently, three anti-TNF</w:t>
      </w:r>
      <w:r w:rsidRPr="00BD3DC8">
        <w:rPr>
          <w:rFonts w:ascii="Arial" w:hAnsi="Arial" w:cs="Arial"/>
          <w:sz w:val="18"/>
          <w:szCs w:val="18"/>
        </w:rPr>
        <w:t>α</w:t>
      </w:r>
      <w:r w:rsidRPr="00BD3DC8">
        <w:rPr>
          <w:rFonts w:ascii="Arial" w:hAnsi="Arial" w:cs="Arial"/>
          <w:sz w:val="18"/>
          <w:szCs w:val="18"/>
          <w:lang w:val="en-US"/>
        </w:rPr>
        <w:t xml:space="preserve"> drugs are available: infliximab (approved in the U.S. for the treatment of rheumatoid arthritis, Crohn's disease, ankylosing spondylitis, ulcerative colitis, and psoriatic arthritis), etanercept (approved in the U.S. for the treatment of rheumatoid arthritis, juvenile rheumatoid arthritis, psoriatic arthritis, ankylosing spondylitis, and psoriasis), and adalimumab (approved for the treatment of rheumatoid arthritis and psoriatic arthritis). Treatment with a TNF</w:t>
      </w:r>
      <w:r w:rsidRPr="00BD3DC8">
        <w:rPr>
          <w:rFonts w:ascii="Arial" w:hAnsi="Arial" w:cs="Arial"/>
          <w:sz w:val="18"/>
          <w:szCs w:val="18"/>
        </w:rPr>
        <w:t>α</w:t>
      </w:r>
      <w:r w:rsidRPr="00BD3DC8">
        <w:rPr>
          <w:rFonts w:ascii="Arial" w:hAnsi="Arial" w:cs="Arial"/>
          <w:sz w:val="18"/>
          <w:szCs w:val="18"/>
          <w:lang w:val="en-US"/>
        </w:rPr>
        <w:t xml:space="preserve"> antagonist seems to be associated with various adverse events. Some of them, like onset of Crohn's disease, behavioural modifications are unusual and others, like pain amplification syndrome have been recently described; so, all the patients, but especially children, should be monitored carefully so as to limit as much as possible the risk of serious side effects on anti-TNF</w:t>
      </w:r>
      <w:r w:rsidRPr="00BD3DC8">
        <w:rPr>
          <w:rFonts w:ascii="Arial" w:hAnsi="Arial" w:cs="Arial"/>
          <w:sz w:val="18"/>
          <w:szCs w:val="18"/>
        </w:rPr>
        <w:t>α</w:t>
      </w:r>
      <w:r w:rsidRPr="00BD3DC8">
        <w:rPr>
          <w:rFonts w:ascii="Arial" w:hAnsi="Arial" w:cs="Arial"/>
          <w:sz w:val="18"/>
          <w:szCs w:val="18"/>
          <w:lang w:val="en-US"/>
        </w:rPr>
        <w:t xml:space="preserve"> therapy. Biologic response modifiers have been used also in the following dermatologic diseases: atopic dermatitis, sarcoidosis, hydradenitis suppurativa, cicatricial pemphigoid, Behcet's disease, pyoderma gangrenosum, multicentric reticulohistiocytosis, apthous stomatitis, Sneddon-Wilkinson disease, SAPHO syndrome, pityriasis rubra pilaris, eosinophilic fasciitis, panniculitis, necrobiosis lipoidica diabeticorum, dermatomyositis, and scleroderma. Therefore, the interest of this class of drugs in pediatric dermatology is relevant, even though the number of cases treated is still low. Future longer-term studies and clinical experience will be required to find the place of this new class of medications in our armamentarium and in combination, rotational, and sequential therapy. </w:t>
      </w:r>
    </w:p>
    <w:p w14:paraId="6623B09F" w14:textId="73D53C92" w:rsidR="005B050A" w:rsidRPr="00BD3DC8" w:rsidRDefault="006D3880" w:rsidP="005B050A">
      <w:pPr>
        <w:rPr>
          <w:rFonts w:ascii="Arial" w:hAnsi="Arial" w:cs="Arial"/>
          <w:sz w:val="18"/>
          <w:szCs w:val="18"/>
          <w:lang w:val="en-US"/>
        </w:rPr>
      </w:pPr>
      <w:r w:rsidRPr="00BD3DC8">
        <w:rPr>
          <w:rFonts w:ascii="Arial" w:hAnsi="Arial" w:cs="Arial"/>
          <w:sz w:val="18"/>
          <w:szCs w:val="18"/>
          <w:lang w:val="en-US"/>
        </w:rPr>
        <w:br w:type="page"/>
      </w:r>
      <w:r w:rsidR="005B050A" w:rsidRPr="00BD3DC8">
        <w:rPr>
          <w:rFonts w:ascii="Arial" w:hAnsi="Arial" w:cs="Arial"/>
          <w:sz w:val="18"/>
          <w:szCs w:val="18"/>
          <w:lang w:val="en-US"/>
        </w:rPr>
        <w:lastRenderedPageBreak/>
        <w:t xml:space="preserve"> </w:t>
      </w:r>
    </w:p>
    <w:p w14:paraId="023BA16D" w14:textId="77777777" w:rsidR="005B050A" w:rsidRPr="00BD3DC8" w:rsidRDefault="005B050A" w:rsidP="005B050A">
      <w:pPr>
        <w:rPr>
          <w:rFonts w:ascii="Arial" w:hAnsi="Arial" w:cs="Arial"/>
          <w:sz w:val="18"/>
          <w:szCs w:val="18"/>
          <w:lang w:val="en-US"/>
        </w:rPr>
      </w:pPr>
    </w:p>
    <w:p w14:paraId="44AC8806"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2712 </w:t>
      </w:r>
    </w:p>
    <w:p w14:paraId="29EB1537"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URTICARIAL DERMOGRAPHISM AND STRESS. URTICARIA FACTITIA: CLINICAL FEATURES AND RESPONSE TO PSYCHOSOCIAL STRESS. </w:t>
      </w:r>
    </w:p>
    <w:p w14:paraId="3A99B0F4"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J Wallengren</w:t>
      </w:r>
      <w:r w:rsidRPr="00BD3DC8">
        <w:rPr>
          <w:rFonts w:ascii="Arial" w:hAnsi="Arial" w:cs="Arial"/>
          <w:sz w:val="18"/>
          <w:szCs w:val="18"/>
          <w:lang w:val="en-US"/>
        </w:rPr>
        <w:t xml:space="preserve">, </w:t>
      </w:r>
      <w:r w:rsidRPr="00BD3DC8">
        <w:rPr>
          <w:rStyle w:val="autor"/>
          <w:rFonts w:ascii="Arial" w:hAnsi="Arial" w:cs="Arial"/>
          <w:sz w:val="18"/>
          <w:szCs w:val="18"/>
          <w:lang w:val="en-US"/>
        </w:rPr>
        <w:t>A Isaksson</w:t>
      </w:r>
      <w:r w:rsidRPr="00BD3DC8">
        <w:rPr>
          <w:rFonts w:ascii="Arial" w:hAnsi="Arial" w:cs="Arial"/>
          <w:sz w:val="18"/>
          <w:szCs w:val="18"/>
          <w:lang w:val="en-US"/>
        </w:rPr>
        <w:t xml:space="preserve"> </w:t>
      </w:r>
    </w:p>
    <w:p w14:paraId="35264F8B"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Lund University Hospital, Lund University, Lund, Sweden </w:t>
      </w:r>
    </w:p>
    <w:p w14:paraId="19C6453D" w14:textId="77777777" w:rsidR="005B050A" w:rsidRPr="00BD3DC8" w:rsidRDefault="005B050A" w:rsidP="005B050A">
      <w:pPr>
        <w:rPr>
          <w:rFonts w:ascii="Arial" w:hAnsi="Arial" w:cs="Arial"/>
          <w:sz w:val="18"/>
          <w:szCs w:val="18"/>
          <w:lang w:val="en-US"/>
        </w:rPr>
      </w:pPr>
    </w:p>
    <w:p w14:paraId="665B026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Background/Objectives: Studies report that urticaria factitia is exacerbated by “life events” and emotions. The aims of this study were to determine what aspects of life quality are adversely affected by urticaria factitia and whether acute stress is a potential triggering factor. </w:t>
      </w:r>
    </w:p>
    <w:p w14:paraId="4C785A66"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Methods: Twenty-one adult patients with urticaria factitia completed a questionnaire on symptoms and quality of life. Twelve patients with urticaria factitia and seventeen age-matched controls (eight without a skin disease and nine with psoriasis) underwent corresponding tests. On arrival, the patients relaxed for ten minutes and a basal sample of salivary free cortisol was taken. Prick tests were then conducted using physiological saline and histamine, dermographism was induced in urticaria factitia patients, and the results were documented. After having performed a standardised psychosocial stress test (Trier Social Stress Test, TSST), the subjects were taken back to the laboratory where prick tests again were conducted, dermographism was induced and the results documented. A sample of salivary free cortisol was taken when reported to be maximal, 20 minutes after the TSST. The participants were also asked to evaluate how stressful the task was for them. A grading of the stress was performed by the examinator and was based on the report of the subjects and on an evaluation of their physiological symptoms such as flushing or sweating. The scoring of the stress was: no at all (0), slight (1), moderate (2) or severe (3).</w:t>
      </w:r>
    </w:p>
    <w:p w14:paraId="4030D63E"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Results: Of the patients answering the questionnaire, 33% reported that psychosocial stress precipitated the symptoms of urticaria factitia, and 43% reported that their disease had an impact on their quality of life (restriction in clothing, showers or engaging in sports). Six patients with urticaria factitia expressed severe stress following TSST, five moderate and one slight stress reactions, resulting in an average score 2.4±0.6. Seven patients with psoriasis presented strong stress reactions following TSST and two moderate, resulting in an average score 2.8±0.4. Two healthy controls showed severe stress following TSST, four moderate, one slight and one no stress at all, resulting in an average score 1.9±1.0. The flare reaction to histamine was significantly greater in urticaria patients compared to controls, both those without skin disease and psoriatic patients (1377+136 mm2 vs. 794+98 mm2 and 743+132 mm2, resp). However, the dermographic reaction in patients with urticaria factitia was not significantly intensified after the stress test. Saliva cortisol levels were unchanged. </w:t>
      </w:r>
    </w:p>
    <w:p w14:paraId="2C97E48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Conclusion: Although 33% of the patients answering the questionnaire reported psychosocial stress to amplify the symptoms of urticarial dermographism, acute social stress test did not alter the size of the dermographic reactions in the subgroup of factitia patients who volunteered for the experimental study. In addition, we found that saliva cortisol levels alone can not be used to quanitify the impact of TSST. </w:t>
      </w:r>
    </w:p>
    <w:p w14:paraId="5A2737B5"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2713 </w:t>
      </w:r>
    </w:p>
    <w:p w14:paraId="2D90EFB9"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MUCKLE WELLS SYNDROME: AN INTERLEUKIN-1 MEDIATED DISEASE </w:t>
      </w:r>
    </w:p>
    <w:p w14:paraId="2C49654C"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KS Leslie</w:t>
      </w:r>
      <w:r w:rsidRPr="00BD3DC8">
        <w:rPr>
          <w:rFonts w:ascii="Arial" w:hAnsi="Arial" w:cs="Arial"/>
          <w:sz w:val="18"/>
          <w:szCs w:val="18"/>
          <w:lang w:val="en-US"/>
        </w:rPr>
        <w:t xml:space="preserve">, </w:t>
      </w:r>
      <w:r w:rsidRPr="00BD3DC8">
        <w:rPr>
          <w:rStyle w:val="autor"/>
          <w:rFonts w:ascii="Arial" w:hAnsi="Arial" w:cs="Arial"/>
          <w:sz w:val="18"/>
          <w:szCs w:val="18"/>
          <w:lang w:val="en-US"/>
        </w:rPr>
        <w:t>K Shinkai</w:t>
      </w:r>
      <w:r w:rsidRPr="00BD3DC8">
        <w:rPr>
          <w:rFonts w:ascii="Arial" w:hAnsi="Arial" w:cs="Arial"/>
          <w:sz w:val="18"/>
          <w:szCs w:val="18"/>
          <w:lang w:val="en-US"/>
        </w:rPr>
        <w:t xml:space="preserve"> </w:t>
      </w:r>
    </w:p>
    <w:p w14:paraId="16BFED54"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University of California, San Francisco </w:t>
      </w:r>
    </w:p>
    <w:p w14:paraId="5C006563" w14:textId="77777777" w:rsidR="005B050A" w:rsidRPr="00BD3DC8" w:rsidRDefault="005B050A" w:rsidP="005B050A">
      <w:pPr>
        <w:rPr>
          <w:rFonts w:ascii="Arial" w:hAnsi="Arial" w:cs="Arial"/>
          <w:sz w:val="18"/>
          <w:szCs w:val="18"/>
          <w:lang w:val="en-US"/>
        </w:rPr>
      </w:pPr>
    </w:p>
    <w:p w14:paraId="163E77CF"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Muckle Wells Syndrome (MWS) is an autosomal dominant disorder characterized by urticaria (figure 1), deafness and reactive AA amyloidosis. Another autosomal dominant condition, Familial Cold Autoinflammatory Syndrome (FCAS) is characterized by intermittent cold induced rash, fever and arthralgia inherited in an autosomal dominant fashion. Mutations in a gene called CIAS-1 (also called NALP3) were found in patients with FCAS and MWS in </w:t>
      </w:r>
      <w:smartTag w:uri="urn:schemas-microsoft-com:office:smarttags" w:element="metricconverter">
        <w:smartTagPr>
          <w:attr w:name="ProductID" w:val="2001. A"/>
        </w:smartTagPr>
        <w:r w:rsidRPr="00BD3DC8">
          <w:rPr>
            <w:rFonts w:ascii="Arial" w:hAnsi="Arial" w:cs="Arial"/>
            <w:sz w:val="18"/>
            <w:szCs w:val="18"/>
            <w:lang w:val="en-US"/>
          </w:rPr>
          <w:t>2001. A</w:t>
        </w:r>
      </w:smartTag>
      <w:r w:rsidRPr="00BD3DC8">
        <w:rPr>
          <w:rFonts w:ascii="Arial" w:hAnsi="Arial" w:cs="Arial"/>
          <w:sz w:val="18"/>
          <w:szCs w:val="18"/>
          <w:lang w:val="en-US"/>
        </w:rPr>
        <w:t xml:space="preserve"> more severe disorder called Neonatal Onset Multisystem Inflammatory Disorder (NOMID) has also been found in association with mutations in CIAS-1. NOMID presents neonatally with inflammation affecting many organ systems including the skin, joints and central nervous system. It is increasingly becoming apparent that FCAS, MWS and NOMID represent a spectrum of disease and cases have been described with overlap features between the different syndromes. The CIAS-1 gene encodes a protein called cryopyrin that is involved in signaling in the interleukin-1 (IL-1) inflammatory pathway causing a constitutive over expression of IL-1. Several investigators have recently proposed the term cryopyrin-associated periodic syndrome (CAPS) or cryopyrinopathies as new monikers encompassing these three related syndromes.</w:t>
      </w:r>
    </w:p>
    <w:p w14:paraId="758708CD"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The cytokine IL-1 has a pivotal role in inflammation and host response to infection, along with wide-ranging regulation of cytokine expression generally. Recently, the central role of IL-</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the pathogenesis of MWS has been demonstrated by the induction of complete clinical remission with a recombinant IL-1Ra (anakinra). Anakinra antagonizes both IL-1alpha and beta so their relative contribution to the clinical phenotype remained unknown. A recent therapeutic trial in 4 patients with MWS with an IL-1 beta monoclonal antibody reported complete clinical remission confirming the clinical phenotype was mediated by IL-1 beta. Therapeutic studies of this rare condition has provided us valuable insights in molecular signaling which may be exploited for commoner syndromes such as rheumatoid arthritis, gout and psoriasis where IL-1 levels are elevated.</w:t>
      </w:r>
    </w:p>
    <w:p w14:paraId="5869A10C" w14:textId="77777777" w:rsidR="005B050A" w:rsidRPr="00BD3DC8" w:rsidRDefault="005B050A" w:rsidP="005B050A">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"Q:\\Webs\\eQip\\eqip_derma_beta\\wwwcontent\\imagenes_abstracts\\0677.JPG" \* MERGEFORMATINET </w:instrText>
      </w:r>
      <w:r w:rsidRPr="00BD3DC8">
        <w:rPr>
          <w:rFonts w:ascii="Arial" w:hAnsi="Arial" w:cs="Arial"/>
          <w:sz w:val="18"/>
          <w:szCs w:val="18"/>
        </w:rPr>
        <w:fldChar w:fldCharType="separate"/>
      </w:r>
      <w:r w:rsidRPr="00BD3DC8">
        <w:rPr>
          <w:rFonts w:ascii="Arial" w:hAnsi="Arial" w:cs="Arial"/>
          <w:sz w:val="18"/>
          <w:szCs w:val="18"/>
        </w:rPr>
        <w:pict w14:anchorId="3B25B69D">
          <v:shape id="_x0000_i1059" type="#_x0000_t75" alt="" style="width:495.75pt;height:371.25pt">
            <v:imagedata r:id="rId69" r:href="rId70"/>
          </v:shape>
        </w:pict>
      </w:r>
      <w:r w:rsidRPr="00BD3DC8">
        <w:rPr>
          <w:rFonts w:ascii="Arial" w:hAnsi="Arial" w:cs="Arial"/>
          <w:sz w:val="18"/>
          <w:szCs w:val="18"/>
        </w:rPr>
        <w:fldChar w:fldCharType="end"/>
      </w:r>
    </w:p>
    <w:p w14:paraId="67543DDF" w14:textId="77777777" w:rsidR="005B050A" w:rsidRPr="00BD3DC8" w:rsidRDefault="005B050A" w:rsidP="005B050A">
      <w:pPr>
        <w:rPr>
          <w:rFonts w:ascii="Arial" w:hAnsi="Arial" w:cs="Arial"/>
          <w:b/>
          <w:bCs/>
          <w:sz w:val="18"/>
          <w:szCs w:val="18"/>
        </w:rPr>
      </w:pPr>
      <w:r w:rsidRPr="00BD3DC8">
        <w:rPr>
          <w:rFonts w:ascii="Arial" w:hAnsi="Arial" w:cs="Arial"/>
          <w:sz w:val="18"/>
          <w:szCs w:val="18"/>
        </w:rPr>
        <w:br w:type="page"/>
      </w:r>
      <w:r w:rsidRPr="00BD3DC8">
        <w:rPr>
          <w:rFonts w:ascii="Arial" w:hAnsi="Arial" w:cs="Arial"/>
          <w:b/>
          <w:bCs/>
          <w:sz w:val="18"/>
          <w:szCs w:val="18"/>
        </w:rPr>
        <w:lastRenderedPageBreak/>
        <w:t xml:space="preserve">2714 </w:t>
      </w:r>
    </w:p>
    <w:p w14:paraId="25D67F29" w14:textId="77777777" w:rsidR="005B050A" w:rsidRPr="00BD3DC8" w:rsidRDefault="005B050A" w:rsidP="005B050A">
      <w:pPr>
        <w:rPr>
          <w:rFonts w:ascii="Arial" w:hAnsi="Arial" w:cs="Arial"/>
          <w:b/>
          <w:bCs/>
          <w:sz w:val="18"/>
          <w:szCs w:val="18"/>
        </w:rPr>
      </w:pPr>
      <w:r w:rsidRPr="00BD3DC8">
        <w:rPr>
          <w:rFonts w:ascii="Arial" w:hAnsi="Arial" w:cs="Arial"/>
          <w:b/>
          <w:bCs/>
          <w:sz w:val="18"/>
          <w:szCs w:val="18"/>
        </w:rPr>
        <w:t xml:space="preserve">DRUG-INDUCED URTICARIA AND ANGIOEDEMA </w:t>
      </w:r>
    </w:p>
    <w:p w14:paraId="30D917FE" w14:textId="77777777" w:rsidR="005B050A" w:rsidRPr="00BD3DC8" w:rsidRDefault="005B050A" w:rsidP="005B050A">
      <w:pPr>
        <w:jc w:val="both"/>
        <w:rPr>
          <w:rFonts w:ascii="Arial" w:hAnsi="Arial" w:cs="Arial"/>
          <w:sz w:val="18"/>
          <w:szCs w:val="18"/>
        </w:rPr>
      </w:pPr>
      <w:r w:rsidRPr="00BD3DC8">
        <w:rPr>
          <w:rStyle w:val="primerautor"/>
          <w:rFonts w:ascii="Arial" w:hAnsi="Arial" w:cs="Arial"/>
          <w:sz w:val="18"/>
          <w:szCs w:val="18"/>
        </w:rPr>
        <w:t>A Giménez-Arnau</w:t>
      </w:r>
      <w:r w:rsidRPr="00BD3DC8">
        <w:rPr>
          <w:rFonts w:ascii="Arial" w:hAnsi="Arial" w:cs="Arial"/>
          <w:sz w:val="18"/>
          <w:szCs w:val="18"/>
        </w:rPr>
        <w:t xml:space="preserve">, </w:t>
      </w:r>
      <w:r w:rsidRPr="00BD3DC8">
        <w:rPr>
          <w:rStyle w:val="autor"/>
          <w:rFonts w:ascii="Arial" w:hAnsi="Arial" w:cs="Arial"/>
          <w:sz w:val="18"/>
          <w:szCs w:val="18"/>
        </w:rPr>
        <w:t>M Ferrán</w:t>
      </w:r>
      <w:r w:rsidRPr="00BD3DC8">
        <w:rPr>
          <w:rFonts w:ascii="Arial" w:hAnsi="Arial" w:cs="Arial"/>
          <w:sz w:val="18"/>
          <w:szCs w:val="18"/>
        </w:rPr>
        <w:t xml:space="preserve">, </w:t>
      </w:r>
      <w:r w:rsidRPr="00BD3DC8">
        <w:rPr>
          <w:rStyle w:val="autor"/>
          <w:rFonts w:ascii="Arial" w:hAnsi="Arial" w:cs="Arial"/>
          <w:sz w:val="18"/>
          <w:szCs w:val="18"/>
        </w:rPr>
        <w:t>A Toll</w:t>
      </w:r>
      <w:r w:rsidRPr="00BD3DC8">
        <w:rPr>
          <w:rFonts w:ascii="Arial" w:hAnsi="Arial" w:cs="Arial"/>
          <w:sz w:val="18"/>
          <w:szCs w:val="18"/>
        </w:rPr>
        <w:t xml:space="preserve">, </w:t>
      </w:r>
      <w:r w:rsidRPr="00BD3DC8">
        <w:rPr>
          <w:rStyle w:val="autor"/>
          <w:rFonts w:ascii="Arial" w:hAnsi="Arial" w:cs="Arial"/>
          <w:sz w:val="18"/>
          <w:szCs w:val="18"/>
        </w:rPr>
        <w:t>F Gallardo</w:t>
      </w:r>
      <w:r w:rsidRPr="00BD3DC8">
        <w:rPr>
          <w:rFonts w:ascii="Arial" w:hAnsi="Arial" w:cs="Arial"/>
          <w:sz w:val="18"/>
          <w:szCs w:val="18"/>
        </w:rPr>
        <w:t xml:space="preserve">, </w:t>
      </w:r>
      <w:r w:rsidRPr="00BD3DC8">
        <w:rPr>
          <w:rStyle w:val="autor"/>
          <w:rFonts w:ascii="Arial" w:hAnsi="Arial" w:cs="Arial"/>
          <w:sz w:val="18"/>
          <w:szCs w:val="18"/>
        </w:rPr>
        <w:t>J Sanchez</w:t>
      </w:r>
      <w:r w:rsidRPr="00BD3DC8">
        <w:rPr>
          <w:rFonts w:ascii="Arial" w:hAnsi="Arial" w:cs="Arial"/>
          <w:sz w:val="18"/>
          <w:szCs w:val="18"/>
        </w:rPr>
        <w:t xml:space="preserve">, </w:t>
      </w:r>
      <w:r w:rsidRPr="00BD3DC8">
        <w:rPr>
          <w:rStyle w:val="autor"/>
          <w:rFonts w:ascii="Arial" w:hAnsi="Arial" w:cs="Arial"/>
          <w:sz w:val="18"/>
          <w:szCs w:val="18"/>
        </w:rPr>
        <w:t>M Gilaberte</w:t>
      </w:r>
      <w:r w:rsidRPr="00BD3DC8">
        <w:rPr>
          <w:rFonts w:ascii="Arial" w:hAnsi="Arial" w:cs="Arial"/>
          <w:sz w:val="18"/>
          <w:szCs w:val="18"/>
        </w:rPr>
        <w:t xml:space="preserve">, </w:t>
      </w:r>
      <w:r w:rsidRPr="00BD3DC8">
        <w:rPr>
          <w:rStyle w:val="autor"/>
          <w:rFonts w:ascii="Arial" w:hAnsi="Arial" w:cs="Arial"/>
          <w:sz w:val="18"/>
          <w:szCs w:val="18"/>
        </w:rPr>
        <w:t>RM Pujol-Vallverdú</w:t>
      </w:r>
      <w:r w:rsidRPr="00BD3DC8">
        <w:rPr>
          <w:rFonts w:ascii="Arial" w:hAnsi="Arial" w:cs="Arial"/>
          <w:sz w:val="18"/>
          <w:szCs w:val="18"/>
        </w:rPr>
        <w:t xml:space="preserve"> </w:t>
      </w:r>
    </w:p>
    <w:p w14:paraId="137A4BC9" w14:textId="77777777" w:rsidR="005B050A" w:rsidRPr="00BD3DC8" w:rsidRDefault="005B050A" w:rsidP="005B050A">
      <w:pPr>
        <w:rPr>
          <w:rFonts w:ascii="Arial" w:hAnsi="Arial" w:cs="Arial"/>
          <w:sz w:val="18"/>
          <w:szCs w:val="18"/>
          <w:lang w:val="en-US"/>
        </w:rPr>
      </w:pPr>
      <w:r w:rsidRPr="00BD3DC8">
        <w:rPr>
          <w:rFonts w:ascii="Arial" w:hAnsi="Arial" w:cs="Arial"/>
          <w:sz w:val="18"/>
          <w:szCs w:val="18"/>
        </w:rPr>
        <w:t xml:space="preserve">Hospital del Mar IMAS. Universitat Autònoma. </w:t>
      </w:r>
      <w:r w:rsidRPr="00BD3DC8">
        <w:rPr>
          <w:rFonts w:ascii="Arial" w:hAnsi="Arial" w:cs="Arial"/>
          <w:sz w:val="18"/>
          <w:szCs w:val="18"/>
          <w:lang w:val="en-US"/>
        </w:rPr>
        <w:t xml:space="preserve">Barcelona. Spain </w:t>
      </w:r>
    </w:p>
    <w:p w14:paraId="55BA0FB2" w14:textId="77777777" w:rsidR="005B050A" w:rsidRPr="00BD3DC8" w:rsidRDefault="005B050A" w:rsidP="005B050A">
      <w:pPr>
        <w:rPr>
          <w:rFonts w:ascii="Arial" w:hAnsi="Arial" w:cs="Arial"/>
          <w:sz w:val="18"/>
          <w:szCs w:val="18"/>
          <w:lang w:val="en-US"/>
        </w:rPr>
      </w:pPr>
    </w:p>
    <w:p w14:paraId="5DF909E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Urticaria is the second most common drug eruption after exanthems. Drugs are a common cause of acute urticaria and account for a minority of cases of chronic urticaria. Persistent dermographism can follow some drug-induced urticarias. The most frequent involved drugs are penicillins, sulfonamides and nonsteroidal anti-inflammatory (NSAIDs), particularly acetylsalicylic acid. The 20% of patients with anaphylaxis following aspirin cross-react with other NSAIDs. Angioedema occurs in 2 to 10 per 10.000 new users of angiotensin enzyme conversion inhibitors, with the highest risk of onset in the first three weeks of therapy. Angiotensin inhibitors, angiotensin II receptor antagonists, fibrinolytic agents and estrogen among others can induce angioedema without urticaria.</w:t>
      </w:r>
    </w:p>
    <w:p w14:paraId="35FE1F37"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Purpose of the study: To investigate the drug consumption habit among the patients with acute and chronic urticaria who attended the urticaria out-clinic at the Hospital del Mar IMAS. To establish the most frequent drugs involved as trigger and maintenance urticaria factors. </w:t>
      </w:r>
    </w:p>
    <w:p w14:paraId="71004636"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Methods: Patients explored at the urticaria out-clinic from 2001 to 2006 were systematically questioned about the drug consumption habit. Drug consumption was recorded. Drug involved urticaria were forbidden and avoided. Depending on the drug and the type of cutaneous adverse reaction developed, in vitro diagnostic tests and cutaneous provocation tests were performed. </w:t>
      </w:r>
    </w:p>
    <w:p w14:paraId="32927F87"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Results: 321 urticaria patients were reviewed. 54 suffered acute urticaria, 53 chronic physical urticarias and 214 showed chronic urticaria. Drug was involved as trigger or maintenance factor in 76 patients (23.7%). A 50% of acute urticaria patients (n= 27) showed at least one drug involved as trigger factor. Drug was identified as permanent supporting factor at the 12.6% of chronic urticaria patients (n=27). Trigger or maintenance drug was described in a 22.6% of chronic physical urticaria patients, especially if it was dermographic or pressure urticaria. The most frequent involved drugs were acetylsalicylic acid, metamizol and NSAIDs. Ibuprofen was he most common NSAIDs involved in urticaria patients (28,9%). Among others drugs, omeprazol, paracetamol, estrogens and infliximab were involved in some special cases of acute and chronic urticaria. More frequent that we believed, patients suffering recurrent acute urticaria and long-lasting chronic urticaria were misinformed about the need to avoid certain drug consumption. Some of them although they were correctly informed did not follow the warning. One of the reasons reported by the patients was the difficulty to found usefull drug alternatives against the inflammatory pain.</w:t>
      </w:r>
    </w:p>
    <w:p w14:paraId="393325E6"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Conclusion: Ibuprofen as anti inflammatory drug and omeprazol as gastric protector is probably one of the most frequent pharmacological cocktail sold in Spain. Both drugs are potentially urticaria promoters through immunological and no immunological pathways. Acute urticaria is the most frequent drug induced urticaria. Patient educational programs are necessary to treat with succes acute and chronic urticaria. </w:t>
      </w:r>
    </w:p>
    <w:p w14:paraId="7A41C9CF"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2715 </w:t>
      </w:r>
    </w:p>
    <w:p w14:paraId="48E8018F"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DOWNMODULATORY EFFECTS OF SIMVASTATIN ON THE IN VITRO CELLULAR RESPONSIVENESS AND CYTOKINES PRODUCTION IN THE CHRONIC URTICARIA </w:t>
      </w:r>
    </w:p>
    <w:p w14:paraId="0790B26E" w14:textId="77777777" w:rsidR="005B050A" w:rsidRPr="00BD3DC8" w:rsidRDefault="005B050A" w:rsidP="005B050A">
      <w:pPr>
        <w:jc w:val="both"/>
        <w:rPr>
          <w:rFonts w:ascii="Arial" w:hAnsi="Arial" w:cs="Arial"/>
          <w:sz w:val="18"/>
          <w:szCs w:val="18"/>
        </w:rPr>
      </w:pPr>
      <w:r w:rsidRPr="00BD3DC8">
        <w:rPr>
          <w:rStyle w:val="primerautor"/>
          <w:rFonts w:ascii="Arial" w:hAnsi="Arial" w:cs="Arial"/>
          <w:sz w:val="18"/>
          <w:szCs w:val="18"/>
        </w:rPr>
        <w:t>MH Azor</w:t>
      </w:r>
      <w:r w:rsidRPr="00BD3DC8">
        <w:rPr>
          <w:rFonts w:ascii="Arial" w:hAnsi="Arial" w:cs="Arial"/>
          <w:sz w:val="18"/>
          <w:szCs w:val="18"/>
        </w:rPr>
        <w:t xml:space="preserve">, </w:t>
      </w:r>
      <w:r w:rsidRPr="00BD3DC8">
        <w:rPr>
          <w:rStyle w:val="autor"/>
          <w:rFonts w:ascii="Arial" w:hAnsi="Arial" w:cs="Arial"/>
          <w:sz w:val="18"/>
          <w:szCs w:val="18"/>
        </w:rPr>
        <w:t>FD Lourenço</w:t>
      </w:r>
      <w:r w:rsidRPr="00BD3DC8">
        <w:rPr>
          <w:rFonts w:ascii="Arial" w:hAnsi="Arial" w:cs="Arial"/>
          <w:sz w:val="18"/>
          <w:szCs w:val="18"/>
        </w:rPr>
        <w:t xml:space="preserve">, </w:t>
      </w:r>
      <w:r w:rsidRPr="00BD3DC8">
        <w:rPr>
          <w:rStyle w:val="autor"/>
          <w:rFonts w:ascii="Arial" w:hAnsi="Arial" w:cs="Arial"/>
          <w:sz w:val="18"/>
          <w:szCs w:val="18"/>
        </w:rPr>
        <w:t>JC Santos</w:t>
      </w:r>
      <w:r w:rsidRPr="00BD3DC8">
        <w:rPr>
          <w:rFonts w:ascii="Arial" w:hAnsi="Arial" w:cs="Arial"/>
          <w:sz w:val="18"/>
          <w:szCs w:val="18"/>
        </w:rPr>
        <w:t xml:space="preserve">, </w:t>
      </w:r>
      <w:r w:rsidRPr="00BD3DC8">
        <w:rPr>
          <w:rStyle w:val="autor"/>
          <w:rFonts w:ascii="Arial" w:hAnsi="Arial" w:cs="Arial"/>
          <w:sz w:val="18"/>
          <w:szCs w:val="18"/>
        </w:rPr>
        <w:t>EA Futata</w:t>
      </w:r>
      <w:r w:rsidRPr="00BD3DC8">
        <w:rPr>
          <w:rFonts w:ascii="Arial" w:hAnsi="Arial" w:cs="Arial"/>
          <w:sz w:val="18"/>
          <w:szCs w:val="18"/>
        </w:rPr>
        <w:t xml:space="preserve">, </w:t>
      </w:r>
      <w:r w:rsidRPr="00BD3DC8">
        <w:rPr>
          <w:rStyle w:val="autor"/>
          <w:rFonts w:ascii="Arial" w:hAnsi="Arial" w:cs="Arial"/>
          <w:sz w:val="18"/>
          <w:szCs w:val="18"/>
        </w:rPr>
        <w:t>E Prearo</w:t>
      </w:r>
      <w:r w:rsidRPr="00BD3DC8">
        <w:rPr>
          <w:rFonts w:ascii="Arial" w:hAnsi="Arial" w:cs="Arial"/>
          <w:sz w:val="18"/>
          <w:szCs w:val="18"/>
        </w:rPr>
        <w:t xml:space="preserve">, </w:t>
      </w:r>
      <w:r w:rsidRPr="00BD3DC8">
        <w:rPr>
          <w:rStyle w:val="autor"/>
          <w:rFonts w:ascii="Arial" w:hAnsi="Arial" w:cs="Arial"/>
          <w:sz w:val="18"/>
          <w:szCs w:val="18"/>
        </w:rPr>
        <w:t>C Maruta</w:t>
      </w:r>
      <w:r w:rsidRPr="00BD3DC8">
        <w:rPr>
          <w:rFonts w:ascii="Arial" w:hAnsi="Arial" w:cs="Arial"/>
          <w:sz w:val="18"/>
          <w:szCs w:val="18"/>
        </w:rPr>
        <w:t xml:space="preserve">, </w:t>
      </w:r>
      <w:r w:rsidRPr="00BD3DC8">
        <w:rPr>
          <w:rStyle w:val="autor"/>
          <w:rFonts w:ascii="Arial" w:hAnsi="Arial" w:cs="Arial"/>
          <w:sz w:val="18"/>
          <w:szCs w:val="18"/>
        </w:rPr>
        <w:t>EA Rivitti</w:t>
      </w:r>
      <w:r w:rsidRPr="00BD3DC8">
        <w:rPr>
          <w:rFonts w:ascii="Arial" w:hAnsi="Arial" w:cs="Arial"/>
          <w:sz w:val="18"/>
          <w:szCs w:val="18"/>
        </w:rPr>
        <w:t xml:space="preserve">, </w:t>
      </w:r>
      <w:r w:rsidRPr="00BD3DC8">
        <w:rPr>
          <w:rStyle w:val="autor"/>
          <w:rFonts w:ascii="Arial" w:hAnsi="Arial" w:cs="Arial"/>
          <w:sz w:val="18"/>
          <w:szCs w:val="18"/>
        </w:rPr>
        <w:t>AJS Duarte</w:t>
      </w:r>
      <w:r w:rsidRPr="00BD3DC8">
        <w:rPr>
          <w:rFonts w:ascii="Arial" w:hAnsi="Arial" w:cs="Arial"/>
          <w:sz w:val="18"/>
          <w:szCs w:val="18"/>
        </w:rPr>
        <w:t xml:space="preserve">, </w:t>
      </w:r>
      <w:r w:rsidRPr="00BD3DC8">
        <w:rPr>
          <w:rStyle w:val="autor"/>
          <w:rFonts w:ascii="Arial" w:hAnsi="Arial" w:cs="Arial"/>
          <w:sz w:val="18"/>
          <w:szCs w:val="18"/>
        </w:rPr>
        <w:t>MN Sato</w:t>
      </w:r>
      <w:r w:rsidRPr="00BD3DC8">
        <w:rPr>
          <w:rFonts w:ascii="Arial" w:hAnsi="Arial" w:cs="Arial"/>
          <w:sz w:val="18"/>
          <w:szCs w:val="18"/>
        </w:rPr>
        <w:t xml:space="preserve"> </w:t>
      </w:r>
    </w:p>
    <w:p w14:paraId="5519D384"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School of Medicine, University of São Paulo, São Paulo, Brazil </w:t>
      </w:r>
    </w:p>
    <w:p w14:paraId="5AD45993" w14:textId="77777777" w:rsidR="005B050A" w:rsidRPr="00BD3DC8" w:rsidRDefault="005B050A" w:rsidP="005B050A">
      <w:pPr>
        <w:rPr>
          <w:rFonts w:ascii="Arial" w:hAnsi="Arial" w:cs="Arial"/>
          <w:sz w:val="18"/>
          <w:szCs w:val="18"/>
          <w:lang w:val="en-US"/>
        </w:rPr>
      </w:pPr>
    </w:p>
    <w:p w14:paraId="1F7D4874"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Background/Objectives: Chronic urticaria (CU) is characterized by the recurrence of transient and itching maculopapular skin lesions with or without angioedema for more than six weeks. CU has been characterized as an autoimmune sub-group, which underscores the importance to investigate in vitro the effect immunomodulatory drugs. Statins, 3-hydroxy-3-methylglutaryl coenzyme A reductase inhibitors, are potent lipid-lowering drugs, displaying anti-inflammatory as well as immunomodulatory properties. Statins have been studied in several chronic inflammatory diseases, including autoimmune disorders, but there is no evidence for CU disease. The aim of this study is to verify the in vitro simvastatin effects on the lymphoproliferative response as well as on the cytokines production of patients with CU. Methods: Proliferative response of peripheral blood mononuclear cells (PBMC) of CU patients and healthy control (HC) to phytohemaglutinin (PHA) with simvastatin (0,25-25mM) was analyzed after 3 days of cell cultures. Cytokines measurement was assessed by ELISA in cell-free supernatants of lipopolysaccharide (LPS) or PHA–stimulated cell cultures, in presence of simvastatin (25mM) and/or with their inhibitor (mevalonate, 200mM). Results: Simvastatin suppresses PBMC proliferative response to PHA in a dose-dependent manner, in both, CU (n=10) and HC groups (n=10), reaching up to 90% inhibition of lymphoproliferative response with </w:t>
      </w:r>
      <w:smartTag w:uri="urn:schemas-microsoft-com:office:smarttags" w:element="metricconverter">
        <w:smartTagPr>
          <w:attr w:name="ProductID" w:val="25 mM"/>
        </w:smartTagPr>
        <w:r w:rsidRPr="00BD3DC8">
          <w:rPr>
            <w:rFonts w:ascii="Arial" w:hAnsi="Arial" w:cs="Arial"/>
            <w:sz w:val="18"/>
            <w:szCs w:val="18"/>
            <w:lang w:val="en-US"/>
          </w:rPr>
          <w:t>25 mM</w:t>
        </w:r>
      </w:smartTag>
      <w:r w:rsidRPr="00BD3DC8">
        <w:rPr>
          <w:rFonts w:ascii="Arial" w:hAnsi="Arial" w:cs="Arial"/>
          <w:sz w:val="18"/>
          <w:szCs w:val="18"/>
          <w:lang w:val="en-US"/>
        </w:rPr>
        <w:t xml:space="preserve">. Statin induced a significant inhibition in the IL-10, IFN-g and IL-5 secretion upon PHA stimulus, in both analyzed groups (70-100% of inhibition). Mevalonate, a inhibitor of statin, acts differentially in T-cell cytokines production, in which, IL-5 secretion was reverted at 93% in CU (n= 12) and 67% in HC (n=15) group, while for IL-10 and IFN-g production reversion was less than 45%. Despite of altered spontaneous production of MIP1-a observed by CU patients (4.9 ± 2.7 ng/mL) compared to HC group (18.3 ± 4.6 ng/mL), upon LPS stimulus, simvastatin was able to inhibit two-fold more in HC (n=8, 56%) than UC group (n=6, 27%). In contrast, no effect induced by statin was observed on the TNF-a and IL-6 production. Conclusion: The results showed that simvastatin is efficient to down-modulate lymphoproliferative response as well as Th1 and Th2 cytokines production. Statins effects on cytokines/chemokines signalization pathway are under investigation. </w:t>
      </w:r>
    </w:p>
    <w:p w14:paraId="24513AC5" w14:textId="77777777" w:rsidR="005B050A" w:rsidRPr="00BD3DC8" w:rsidRDefault="005B050A" w:rsidP="005B050A">
      <w:pPr>
        <w:jc w:val="both"/>
        <w:rPr>
          <w:rFonts w:ascii="Arial" w:hAnsi="Arial" w:cs="Arial"/>
          <w:sz w:val="18"/>
          <w:szCs w:val="18"/>
          <w:lang w:val="en-US"/>
        </w:rPr>
      </w:pPr>
    </w:p>
    <w:p w14:paraId="5B486CFC"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Financial support: Fapesp and HC/FMUSP </w:t>
      </w:r>
    </w:p>
    <w:p w14:paraId="0489DC16"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2716 </w:t>
      </w:r>
    </w:p>
    <w:p w14:paraId="37CCF7FB"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INDUCTION OF URTICARIAL SKIN LESIONS RESULTS IN IMPAIRED COGNITIVE PERFORMANCE </w:t>
      </w:r>
    </w:p>
    <w:p w14:paraId="4D5236AB"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M Magerl</w:t>
      </w:r>
      <w:r w:rsidRPr="00BD3DC8">
        <w:rPr>
          <w:rFonts w:ascii="Arial" w:hAnsi="Arial" w:cs="Arial"/>
          <w:sz w:val="18"/>
          <w:szCs w:val="18"/>
          <w:lang w:val="en-US"/>
        </w:rPr>
        <w:t xml:space="preserve">, </w:t>
      </w:r>
      <w:r w:rsidRPr="00BD3DC8">
        <w:rPr>
          <w:rStyle w:val="autor"/>
          <w:rFonts w:ascii="Arial" w:hAnsi="Arial" w:cs="Arial"/>
          <w:sz w:val="18"/>
          <w:szCs w:val="18"/>
          <w:lang w:val="en-US"/>
        </w:rPr>
        <w:t>J Schmolke</w:t>
      </w:r>
      <w:r w:rsidRPr="00BD3DC8">
        <w:rPr>
          <w:rFonts w:ascii="Arial" w:hAnsi="Arial" w:cs="Arial"/>
          <w:sz w:val="18"/>
          <w:szCs w:val="18"/>
          <w:lang w:val="en-US"/>
        </w:rPr>
        <w:t xml:space="preserve">, </w:t>
      </w:r>
      <w:r w:rsidRPr="00BD3DC8">
        <w:rPr>
          <w:rStyle w:val="autor"/>
          <w:rFonts w:ascii="Arial" w:hAnsi="Arial" w:cs="Arial"/>
          <w:sz w:val="18"/>
          <w:szCs w:val="18"/>
          <w:lang w:val="en-US"/>
        </w:rPr>
        <w:t>B Kessler</w:t>
      </w:r>
      <w:r w:rsidRPr="00BD3DC8">
        <w:rPr>
          <w:rFonts w:ascii="Arial" w:hAnsi="Arial" w:cs="Arial"/>
          <w:sz w:val="18"/>
          <w:szCs w:val="18"/>
          <w:lang w:val="en-US"/>
        </w:rPr>
        <w:t xml:space="preserve">, </w:t>
      </w:r>
      <w:r w:rsidRPr="00BD3DC8">
        <w:rPr>
          <w:rStyle w:val="autor"/>
          <w:rFonts w:ascii="Arial" w:hAnsi="Arial" w:cs="Arial"/>
          <w:sz w:val="18"/>
          <w:szCs w:val="18"/>
          <w:lang w:val="en-US"/>
        </w:rPr>
        <w:t>F Siebenhaar</w:t>
      </w:r>
      <w:r w:rsidRPr="00BD3DC8">
        <w:rPr>
          <w:rFonts w:ascii="Arial" w:hAnsi="Arial" w:cs="Arial"/>
          <w:sz w:val="18"/>
          <w:szCs w:val="18"/>
          <w:lang w:val="en-US"/>
        </w:rPr>
        <w:t xml:space="preserve">, </w:t>
      </w:r>
      <w:r w:rsidRPr="00BD3DC8">
        <w:rPr>
          <w:rStyle w:val="autor"/>
          <w:rFonts w:ascii="Arial" w:hAnsi="Arial" w:cs="Arial"/>
          <w:sz w:val="18"/>
          <w:szCs w:val="18"/>
          <w:lang w:val="en-US"/>
        </w:rPr>
        <w:t>M Maurer</w:t>
      </w:r>
      <w:r w:rsidRPr="00BD3DC8">
        <w:rPr>
          <w:rFonts w:ascii="Arial" w:hAnsi="Arial" w:cs="Arial"/>
          <w:sz w:val="18"/>
          <w:szCs w:val="18"/>
          <w:lang w:val="en-US"/>
        </w:rPr>
        <w:t xml:space="preserve"> </w:t>
      </w:r>
    </w:p>
    <w:p w14:paraId="660819D5"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Charité – Universitätsmedizin Berlin, Germany, Department. of Dermatology and Allergy </w:t>
      </w:r>
    </w:p>
    <w:p w14:paraId="5FD3E6CE" w14:textId="77777777" w:rsidR="005B050A" w:rsidRPr="00BD3DC8" w:rsidRDefault="005B050A" w:rsidP="005B050A">
      <w:pPr>
        <w:rPr>
          <w:rFonts w:ascii="Arial" w:hAnsi="Arial" w:cs="Arial"/>
          <w:sz w:val="18"/>
          <w:szCs w:val="18"/>
          <w:lang w:val="en-US"/>
        </w:rPr>
      </w:pPr>
    </w:p>
    <w:p w14:paraId="5F4A524A"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The general assumption that symptoms of allergic diseases can influence the vigilance and cognitive abilities has so far only been verified in allergic rhinitis. The aim of this study was to characterize the effect of urticarial skin lesions on the cognitive performance of healthy individuals. Therefore, we employed the differential concentration test (DCT/DAKT), which is a non-verbal tool to measure the speed and precision of perception. The speed of perception is defined as the ability to distinguish quickly between relevant and irrelevant information in a distracting surrounding. The precision of perception is measured by the ratio of the amount of mistakes and the overall quantitive performance. The test consists of three subtests (i.e. numbers, letters, and figures) with critical items that should be identified and marked as fast as possible.</w:t>
      </w:r>
    </w:p>
    <w:p w14:paraId="4143B87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Ten volunteers performed the test twice at intervals of 30 minutes. Five minutes before the second test, half of the group received a topic application of nettles (urtica urens and urtica dioica) on the back in an area measuring 10x20 cm. This treatment resulted in the development of wheals, and every individual in this group complained of itching and burning sensations. The evaluation of the test results showed that the speed of perception was increased in both groups, while the precision was slightly increased only in the control group (100,7% ± 0,473), but significantly decreased (98,5% ± 0,451; p&lt;0,01; unpaired t-test) in the nettle-treated group. These results show that the cognitive performance can be diminished even if only small areas of the skin (approx. 2-3% of the body) are affected by urticarial lesions. </w:t>
      </w:r>
    </w:p>
    <w:p w14:paraId="5E08E0C2"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2717 </w:t>
      </w:r>
    </w:p>
    <w:p w14:paraId="15A35469"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IMPAIRED TYPE I INTERFERON PRODUCTION INDUCED BY THE TLR-9 AGONIST CPG OLIGODEOXYNUCLEOTIDE IN CHRONIC URTICARIA </w:t>
      </w:r>
    </w:p>
    <w:p w14:paraId="35EA0322" w14:textId="77777777" w:rsidR="005B050A" w:rsidRPr="006308FB" w:rsidRDefault="005B050A" w:rsidP="005B050A">
      <w:pPr>
        <w:jc w:val="both"/>
        <w:rPr>
          <w:rFonts w:ascii="Arial" w:hAnsi="Arial" w:cs="Arial"/>
          <w:sz w:val="18"/>
          <w:szCs w:val="18"/>
          <w:lang w:val="en-US"/>
        </w:rPr>
      </w:pPr>
      <w:r w:rsidRPr="006308FB">
        <w:rPr>
          <w:rStyle w:val="primerautor"/>
          <w:rFonts w:ascii="Arial" w:hAnsi="Arial" w:cs="Arial"/>
          <w:sz w:val="18"/>
          <w:szCs w:val="18"/>
          <w:lang w:val="en-US"/>
        </w:rPr>
        <w:t>EA Futata</w:t>
      </w:r>
      <w:r w:rsidRPr="006308FB">
        <w:rPr>
          <w:rFonts w:ascii="Arial" w:hAnsi="Arial" w:cs="Arial"/>
          <w:sz w:val="18"/>
          <w:szCs w:val="18"/>
          <w:lang w:val="en-US"/>
        </w:rPr>
        <w:t xml:space="preserve">, </w:t>
      </w:r>
      <w:r w:rsidRPr="006308FB">
        <w:rPr>
          <w:rStyle w:val="autor"/>
          <w:rFonts w:ascii="Arial" w:hAnsi="Arial" w:cs="Arial"/>
          <w:sz w:val="18"/>
          <w:szCs w:val="18"/>
          <w:lang w:val="en-US"/>
        </w:rPr>
        <w:t>CD Kim</w:t>
      </w:r>
      <w:r w:rsidRPr="006308FB">
        <w:rPr>
          <w:rFonts w:ascii="Arial" w:hAnsi="Arial" w:cs="Arial"/>
          <w:sz w:val="18"/>
          <w:szCs w:val="18"/>
          <w:lang w:val="en-US"/>
        </w:rPr>
        <w:t xml:space="preserve">, </w:t>
      </w:r>
      <w:r w:rsidRPr="006308FB">
        <w:rPr>
          <w:rStyle w:val="autor"/>
          <w:rFonts w:ascii="Arial" w:hAnsi="Arial" w:cs="Arial"/>
          <w:sz w:val="18"/>
          <w:szCs w:val="18"/>
          <w:lang w:val="en-US"/>
        </w:rPr>
        <w:t>JC Santos</w:t>
      </w:r>
      <w:r w:rsidRPr="006308FB">
        <w:rPr>
          <w:rFonts w:ascii="Arial" w:hAnsi="Arial" w:cs="Arial"/>
          <w:sz w:val="18"/>
          <w:szCs w:val="18"/>
          <w:lang w:val="en-US"/>
        </w:rPr>
        <w:t xml:space="preserve">, </w:t>
      </w:r>
      <w:r w:rsidRPr="006308FB">
        <w:rPr>
          <w:rStyle w:val="autor"/>
          <w:rFonts w:ascii="Arial" w:hAnsi="Arial" w:cs="Arial"/>
          <w:sz w:val="18"/>
          <w:szCs w:val="18"/>
          <w:lang w:val="en-US"/>
        </w:rPr>
        <w:t>MH Azor</w:t>
      </w:r>
      <w:r w:rsidRPr="006308FB">
        <w:rPr>
          <w:rFonts w:ascii="Arial" w:hAnsi="Arial" w:cs="Arial"/>
          <w:sz w:val="18"/>
          <w:szCs w:val="18"/>
          <w:lang w:val="en-US"/>
        </w:rPr>
        <w:t xml:space="preserve">, </w:t>
      </w:r>
      <w:r w:rsidRPr="006308FB">
        <w:rPr>
          <w:rStyle w:val="autor"/>
          <w:rFonts w:ascii="Arial" w:hAnsi="Arial" w:cs="Arial"/>
          <w:sz w:val="18"/>
          <w:szCs w:val="18"/>
          <w:lang w:val="en-US"/>
        </w:rPr>
        <w:t>FD Lourenço</w:t>
      </w:r>
      <w:r w:rsidRPr="006308FB">
        <w:rPr>
          <w:rFonts w:ascii="Arial" w:hAnsi="Arial" w:cs="Arial"/>
          <w:sz w:val="18"/>
          <w:szCs w:val="18"/>
          <w:lang w:val="en-US"/>
        </w:rPr>
        <w:t xml:space="preserve">, </w:t>
      </w:r>
      <w:r w:rsidRPr="006308FB">
        <w:rPr>
          <w:rStyle w:val="autor"/>
          <w:rFonts w:ascii="Arial" w:hAnsi="Arial" w:cs="Arial"/>
          <w:sz w:val="18"/>
          <w:szCs w:val="18"/>
          <w:lang w:val="en-US"/>
        </w:rPr>
        <w:t>E Prearo</w:t>
      </w:r>
      <w:r w:rsidRPr="006308FB">
        <w:rPr>
          <w:rFonts w:ascii="Arial" w:hAnsi="Arial" w:cs="Arial"/>
          <w:sz w:val="18"/>
          <w:szCs w:val="18"/>
          <w:lang w:val="en-US"/>
        </w:rPr>
        <w:t xml:space="preserve">, </w:t>
      </w:r>
      <w:r w:rsidRPr="006308FB">
        <w:rPr>
          <w:rStyle w:val="autor"/>
          <w:rFonts w:ascii="Arial" w:hAnsi="Arial" w:cs="Arial"/>
          <w:sz w:val="18"/>
          <w:szCs w:val="18"/>
          <w:lang w:val="en-US"/>
        </w:rPr>
        <w:t>C Maruta</w:t>
      </w:r>
      <w:r w:rsidRPr="006308FB">
        <w:rPr>
          <w:rFonts w:ascii="Arial" w:hAnsi="Arial" w:cs="Arial"/>
          <w:sz w:val="18"/>
          <w:szCs w:val="18"/>
          <w:lang w:val="en-US"/>
        </w:rPr>
        <w:t xml:space="preserve">, </w:t>
      </w:r>
      <w:r w:rsidRPr="006308FB">
        <w:rPr>
          <w:rStyle w:val="autor"/>
          <w:rFonts w:ascii="Arial" w:hAnsi="Arial" w:cs="Arial"/>
          <w:sz w:val="18"/>
          <w:szCs w:val="18"/>
          <w:lang w:val="en-US"/>
        </w:rPr>
        <w:t>EA Rivitti</w:t>
      </w:r>
      <w:r w:rsidRPr="006308FB">
        <w:rPr>
          <w:rFonts w:ascii="Arial" w:hAnsi="Arial" w:cs="Arial"/>
          <w:sz w:val="18"/>
          <w:szCs w:val="18"/>
          <w:lang w:val="en-US"/>
        </w:rPr>
        <w:t xml:space="preserve">, </w:t>
      </w:r>
      <w:r w:rsidRPr="006308FB">
        <w:rPr>
          <w:rStyle w:val="autor"/>
          <w:rFonts w:ascii="Arial" w:hAnsi="Arial" w:cs="Arial"/>
          <w:sz w:val="18"/>
          <w:szCs w:val="18"/>
          <w:lang w:val="en-US"/>
        </w:rPr>
        <w:t>AJS Duarte</w:t>
      </w:r>
      <w:r w:rsidRPr="006308FB">
        <w:rPr>
          <w:rFonts w:ascii="Arial" w:hAnsi="Arial" w:cs="Arial"/>
          <w:sz w:val="18"/>
          <w:szCs w:val="18"/>
          <w:lang w:val="en-US"/>
        </w:rPr>
        <w:t xml:space="preserve">, </w:t>
      </w:r>
      <w:r w:rsidRPr="006308FB">
        <w:rPr>
          <w:rStyle w:val="autor"/>
          <w:rFonts w:ascii="Arial" w:hAnsi="Arial" w:cs="Arial"/>
          <w:sz w:val="18"/>
          <w:szCs w:val="18"/>
          <w:lang w:val="en-US"/>
        </w:rPr>
        <w:t>MN Sato</w:t>
      </w:r>
      <w:r w:rsidRPr="006308FB">
        <w:rPr>
          <w:rFonts w:ascii="Arial" w:hAnsi="Arial" w:cs="Arial"/>
          <w:sz w:val="18"/>
          <w:szCs w:val="18"/>
          <w:lang w:val="en-US"/>
        </w:rPr>
        <w:t xml:space="preserve"> </w:t>
      </w:r>
    </w:p>
    <w:p w14:paraId="6D86F1A9"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University of São Paulo – School of Medicine </w:t>
      </w:r>
    </w:p>
    <w:p w14:paraId="6CF1D714" w14:textId="77777777" w:rsidR="005B050A" w:rsidRPr="00BD3DC8" w:rsidRDefault="005B050A" w:rsidP="005B050A">
      <w:pPr>
        <w:rPr>
          <w:rFonts w:ascii="Arial" w:hAnsi="Arial" w:cs="Arial"/>
          <w:sz w:val="18"/>
          <w:szCs w:val="18"/>
          <w:lang w:val="en-US"/>
        </w:rPr>
      </w:pPr>
    </w:p>
    <w:p w14:paraId="14D50FAE"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Background/Objectives: The investigation of the innate immunity is an important parameter to understand the immunopathology of dermatological diseases, such as Chronic urticaria (CU). One of the potent activators of innate immune response, is the CpG motifs of bacterial DNA, that is specifically recognized by Toll-like receptor-9 (TLR-9). CpG oligodeoxynucleotides (ODN) is being used as therapeutic vaccines in infection diseases, tumors, allergic and autoimmune diseases, but there is no evidence for CU. The aim of the work is to verify the capacity of the CpG A to induce cytokines production from leucocytes of CU patients. Also, to analyze the modulatory effect by the ODN with suppressive characteristics (CpG suppressor) in the cytokines production induced by the CpG A stimulation.</w:t>
      </w:r>
    </w:p>
    <w:p w14:paraId="4CC751F7"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Methods: Leucocytes from CU patients (n=15) and healthy controls (n=13) were stimulated with varying molar concentration (0.25; 0.5; 1.0; 2.0 </w:t>
      </w:r>
      <w:r w:rsidRPr="00BD3DC8">
        <w:rPr>
          <w:rFonts w:ascii="Arial" w:hAnsi="Arial" w:cs="Arial"/>
          <w:sz w:val="18"/>
          <w:szCs w:val="18"/>
        </w:rPr>
        <w:t>μ</w:t>
      </w:r>
      <w:r w:rsidRPr="00BD3DC8">
        <w:rPr>
          <w:rFonts w:ascii="Arial" w:hAnsi="Arial" w:cs="Arial"/>
          <w:sz w:val="18"/>
          <w:szCs w:val="18"/>
          <w:lang w:val="en-US"/>
        </w:rPr>
        <w:t xml:space="preserve">M) of CpG (type A, 2216) or CpG suppressor (S, A151) or with both, CpG A plus CpG S (1.0 or 2.0 </w:t>
      </w:r>
      <w:r w:rsidRPr="00BD3DC8">
        <w:rPr>
          <w:rFonts w:ascii="Arial" w:hAnsi="Arial" w:cs="Arial"/>
          <w:sz w:val="18"/>
          <w:szCs w:val="18"/>
        </w:rPr>
        <w:t>μ</w:t>
      </w:r>
      <w:r w:rsidRPr="00BD3DC8">
        <w:rPr>
          <w:rFonts w:ascii="Arial" w:hAnsi="Arial" w:cs="Arial"/>
          <w:sz w:val="18"/>
          <w:szCs w:val="18"/>
          <w:lang w:val="en-US"/>
        </w:rPr>
        <w:t>M of each ODN) for 48 hours. Cultures supernatants were collected for measurement of IL-10, IL-12p40 and IFN-</w:t>
      </w:r>
      <w:r w:rsidRPr="00BD3DC8">
        <w:rPr>
          <w:rFonts w:ascii="Arial" w:hAnsi="Arial" w:cs="Arial"/>
          <w:sz w:val="18"/>
          <w:szCs w:val="18"/>
        </w:rPr>
        <w:t>α</w:t>
      </w:r>
      <w:r w:rsidRPr="00BD3DC8">
        <w:rPr>
          <w:rFonts w:ascii="Arial" w:hAnsi="Arial" w:cs="Arial"/>
          <w:sz w:val="18"/>
          <w:szCs w:val="18"/>
          <w:lang w:val="en-US"/>
        </w:rPr>
        <w:t xml:space="preserve"> by ELISA. </w:t>
      </w:r>
    </w:p>
    <w:p w14:paraId="15A03CB6"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Results: We observed that CpGA, above 0.5 </w:t>
      </w:r>
      <w:r w:rsidRPr="00BD3DC8">
        <w:rPr>
          <w:rFonts w:ascii="Arial" w:hAnsi="Arial" w:cs="Arial"/>
          <w:sz w:val="18"/>
          <w:szCs w:val="18"/>
        </w:rPr>
        <w:t>μ</w:t>
      </w:r>
      <w:r w:rsidRPr="00BD3DC8">
        <w:rPr>
          <w:rFonts w:ascii="Arial" w:hAnsi="Arial" w:cs="Arial"/>
          <w:sz w:val="18"/>
          <w:szCs w:val="18"/>
          <w:lang w:val="en-US"/>
        </w:rPr>
        <w:t>M concentration was able to significantly increase IL-10 secretion by leucocytes from both, patients and control groups, at similar levels. CpG A increased IFN-</w:t>
      </w:r>
      <w:r w:rsidRPr="00BD3DC8">
        <w:rPr>
          <w:rFonts w:ascii="Arial" w:hAnsi="Arial" w:cs="Arial"/>
          <w:sz w:val="18"/>
          <w:szCs w:val="18"/>
        </w:rPr>
        <w:t>α</w:t>
      </w:r>
      <w:r w:rsidRPr="00BD3DC8">
        <w:rPr>
          <w:rFonts w:ascii="Arial" w:hAnsi="Arial" w:cs="Arial"/>
          <w:sz w:val="18"/>
          <w:szCs w:val="18"/>
          <w:lang w:val="en-US"/>
        </w:rPr>
        <w:t xml:space="preserve"> secretion, whereas leucocytes of CU patients produced this cytokine at barely levels (&lt; 25 pg/mL) and at 1,0 and 2,0 </w:t>
      </w:r>
      <w:r w:rsidRPr="00BD3DC8">
        <w:rPr>
          <w:rFonts w:ascii="Arial" w:hAnsi="Arial" w:cs="Arial"/>
          <w:sz w:val="18"/>
          <w:szCs w:val="18"/>
        </w:rPr>
        <w:t>μ</w:t>
      </w:r>
      <w:r w:rsidRPr="00BD3DC8">
        <w:rPr>
          <w:rFonts w:ascii="Arial" w:hAnsi="Arial" w:cs="Arial"/>
          <w:sz w:val="18"/>
          <w:szCs w:val="18"/>
          <w:lang w:val="en-US"/>
        </w:rPr>
        <w:t>M were significantly decreased when compared with health group (164 pg/mL ± 95, mean ± SE). However CpGA increased IFN-</w:t>
      </w:r>
      <w:r w:rsidRPr="00BD3DC8">
        <w:rPr>
          <w:rFonts w:ascii="Arial" w:hAnsi="Arial" w:cs="Arial"/>
          <w:sz w:val="18"/>
          <w:szCs w:val="18"/>
        </w:rPr>
        <w:t>α</w:t>
      </w:r>
      <w:r w:rsidRPr="00BD3DC8">
        <w:rPr>
          <w:rFonts w:ascii="Arial" w:hAnsi="Arial" w:cs="Arial"/>
          <w:sz w:val="18"/>
          <w:szCs w:val="18"/>
          <w:lang w:val="en-US"/>
        </w:rPr>
        <w:t xml:space="preserve"> production in dose-dependent manner in both, control and patient leucocytes. Furthermore, IL-12p40 production induced by the CpG S was significantly decreased in CU patients. The CpG S inhibitory effect was seem by the remarkable inhibition of IL-10 and IFN-</w:t>
      </w:r>
      <w:r w:rsidRPr="00BD3DC8">
        <w:rPr>
          <w:rFonts w:ascii="Arial" w:hAnsi="Arial" w:cs="Arial"/>
          <w:sz w:val="18"/>
          <w:szCs w:val="18"/>
        </w:rPr>
        <w:t>α</w:t>
      </w:r>
      <w:r w:rsidRPr="00BD3DC8">
        <w:rPr>
          <w:rFonts w:ascii="Arial" w:hAnsi="Arial" w:cs="Arial"/>
          <w:sz w:val="18"/>
          <w:szCs w:val="18"/>
          <w:lang w:val="en-US"/>
        </w:rPr>
        <w:t xml:space="preserve"> secretion mediated by CpG A in both, patient and control leucocytes. </w:t>
      </w:r>
    </w:p>
    <w:p w14:paraId="3F45CCA3"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Conclusion: The findings showed that an altered cytokines secretion though TLR-9-signalling pathway in Chronic Urticaria, suggesting that the use of immunomodulatory CpG would be an attractive way for theraphy.</w:t>
      </w:r>
    </w:p>
    <w:p w14:paraId="73C85DBB" w14:textId="77777777" w:rsidR="005B050A" w:rsidRPr="00BD3DC8" w:rsidRDefault="005B050A" w:rsidP="005B050A">
      <w:pPr>
        <w:jc w:val="both"/>
        <w:rPr>
          <w:rFonts w:ascii="Arial" w:hAnsi="Arial" w:cs="Arial"/>
          <w:sz w:val="18"/>
          <w:szCs w:val="18"/>
          <w:lang w:val="en-US"/>
        </w:rPr>
      </w:pPr>
    </w:p>
    <w:p w14:paraId="68C0CAF0"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Financial support: FAPESP/LIM 56 HC-FMUSP </w:t>
      </w:r>
    </w:p>
    <w:p w14:paraId="47364AB4"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2718 </w:t>
      </w:r>
    </w:p>
    <w:p w14:paraId="08DCBC5A"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EVIDENCE OF ALTERED FUNCTION OF THE BASOPHILS IN CHRONIC URTICARIA: SPONTANEOUS ENHANCEMENT OF CD203C EXPRESSION AND HISTAMINE RELEASE </w:t>
      </w:r>
    </w:p>
    <w:p w14:paraId="17327DD3" w14:textId="77777777" w:rsidR="005B050A" w:rsidRPr="00BD3DC8" w:rsidRDefault="005B050A" w:rsidP="005B050A">
      <w:pPr>
        <w:jc w:val="both"/>
        <w:rPr>
          <w:rFonts w:ascii="Arial" w:hAnsi="Arial" w:cs="Arial"/>
          <w:sz w:val="18"/>
          <w:szCs w:val="18"/>
        </w:rPr>
      </w:pPr>
      <w:r w:rsidRPr="00BD3DC8">
        <w:rPr>
          <w:rStyle w:val="primerautor"/>
          <w:rFonts w:ascii="Arial" w:hAnsi="Arial" w:cs="Arial"/>
          <w:sz w:val="18"/>
          <w:szCs w:val="18"/>
        </w:rPr>
        <w:t>FD Lourenço</w:t>
      </w:r>
      <w:r w:rsidRPr="00BD3DC8">
        <w:rPr>
          <w:rFonts w:ascii="Arial" w:hAnsi="Arial" w:cs="Arial"/>
          <w:sz w:val="18"/>
          <w:szCs w:val="18"/>
        </w:rPr>
        <w:t xml:space="preserve">, </w:t>
      </w:r>
      <w:r w:rsidRPr="00BD3DC8">
        <w:rPr>
          <w:rStyle w:val="autor"/>
          <w:rFonts w:ascii="Arial" w:hAnsi="Arial" w:cs="Arial"/>
          <w:sz w:val="18"/>
          <w:szCs w:val="18"/>
        </w:rPr>
        <w:t>EA Futata</w:t>
      </w:r>
      <w:r w:rsidRPr="00BD3DC8">
        <w:rPr>
          <w:rFonts w:ascii="Arial" w:hAnsi="Arial" w:cs="Arial"/>
          <w:sz w:val="18"/>
          <w:szCs w:val="18"/>
        </w:rPr>
        <w:t xml:space="preserve">, </w:t>
      </w:r>
      <w:r w:rsidRPr="00BD3DC8">
        <w:rPr>
          <w:rStyle w:val="autor"/>
          <w:rFonts w:ascii="Arial" w:hAnsi="Arial" w:cs="Arial"/>
          <w:sz w:val="18"/>
          <w:szCs w:val="18"/>
        </w:rPr>
        <w:t>E Prearo</w:t>
      </w:r>
      <w:r w:rsidRPr="00BD3DC8">
        <w:rPr>
          <w:rFonts w:ascii="Arial" w:hAnsi="Arial" w:cs="Arial"/>
          <w:sz w:val="18"/>
          <w:szCs w:val="18"/>
        </w:rPr>
        <w:t xml:space="preserve">, </w:t>
      </w:r>
      <w:r w:rsidRPr="00BD3DC8">
        <w:rPr>
          <w:rStyle w:val="autor"/>
          <w:rFonts w:ascii="Arial" w:hAnsi="Arial" w:cs="Arial"/>
          <w:sz w:val="18"/>
          <w:szCs w:val="18"/>
        </w:rPr>
        <w:t>C Maruta</w:t>
      </w:r>
      <w:r w:rsidRPr="00BD3DC8">
        <w:rPr>
          <w:rFonts w:ascii="Arial" w:hAnsi="Arial" w:cs="Arial"/>
          <w:sz w:val="18"/>
          <w:szCs w:val="18"/>
        </w:rPr>
        <w:t xml:space="preserve">, </w:t>
      </w:r>
      <w:r w:rsidRPr="00BD3DC8">
        <w:rPr>
          <w:rStyle w:val="autor"/>
          <w:rFonts w:ascii="Arial" w:hAnsi="Arial" w:cs="Arial"/>
          <w:sz w:val="18"/>
          <w:szCs w:val="18"/>
        </w:rPr>
        <w:t>CA Brito</w:t>
      </w:r>
      <w:r w:rsidRPr="00BD3DC8">
        <w:rPr>
          <w:rFonts w:ascii="Arial" w:hAnsi="Arial" w:cs="Arial"/>
          <w:sz w:val="18"/>
          <w:szCs w:val="18"/>
        </w:rPr>
        <w:t xml:space="preserve">, </w:t>
      </w:r>
      <w:r w:rsidRPr="00BD3DC8">
        <w:rPr>
          <w:rStyle w:val="autor"/>
          <w:rFonts w:ascii="Arial" w:hAnsi="Arial" w:cs="Arial"/>
          <w:sz w:val="18"/>
          <w:szCs w:val="18"/>
        </w:rPr>
        <w:t>EA Rivitti</w:t>
      </w:r>
      <w:r w:rsidRPr="00BD3DC8">
        <w:rPr>
          <w:rFonts w:ascii="Arial" w:hAnsi="Arial" w:cs="Arial"/>
          <w:sz w:val="18"/>
          <w:szCs w:val="18"/>
        </w:rPr>
        <w:t xml:space="preserve">, </w:t>
      </w:r>
      <w:r w:rsidRPr="00BD3DC8">
        <w:rPr>
          <w:rStyle w:val="autor"/>
          <w:rFonts w:ascii="Arial" w:hAnsi="Arial" w:cs="Arial"/>
          <w:sz w:val="18"/>
          <w:szCs w:val="18"/>
        </w:rPr>
        <w:t>AJS Duarte</w:t>
      </w:r>
      <w:r w:rsidRPr="00BD3DC8">
        <w:rPr>
          <w:rFonts w:ascii="Arial" w:hAnsi="Arial" w:cs="Arial"/>
          <w:sz w:val="18"/>
          <w:szCs w:val="18"/>
        </w:rPr>
        <w:t xml:space="preserve">, </w:t>
      </w:r>
      <w:r w:rsidRPr="00BD3DC8">
        <w:rPr>
          <w:rStyle w:val="autor"/>
          <w:rFonts w:ascii="Arial" w:hAnsi="Arial" w:cs="Arial"/>
          <w:sz w:val="18"/>
          <w:szCs w:val="18"/>
        </w:rPr>
        <w:t>JC Santos</w:t>
      </w:r>
      <w:r w:rsidRPr="00BD3DC8">
        <w:rPr>
          <w:rFonts w:ascii="Arial" w:hAnsi="Arial" w:cs="Arial"/>
          <w:sz w:val="18"/>
          <w:szCs w:val="18"/>
        </w:rPr>
        <w:t xml:space="preserve">, </w:t>
      </w:r>
      <w:r w:rsidRPr="00BD3DC8">
        <w:rPr>
          <w:rStyle w:val="autor"/>
          <w:rFonts w:ascii="Arial" w:hAnsi="Arial" w:cs="Arial"/>
          <w:sz w:val="18"/>
          <w:szCs w:val="18"/>
        </w:rPr>
        <w:t>MH Azor</w:t>
      </w:r>
      <w:r w:rsidRPr="00BD3DC8">
        <w:rPr>
          <w:rFonts w:ascii="Arial" w:hAnsi="Arial" w:cs="Arial"/>
          <w:sz w:val="18"/>
          <w:szCs w:val="18"/>
        </w:rPr>
        <w:t xml:space="preserve">, </w:t>
      </w:r>
      <w:r w:rsidRPr="00BD3DC8">
        <w:rPr>
          <w:rStyle w:val="autor"/>
          <w:rFonts w:ascii="Arial" w:hAnsi="Arial" w:cs="Arial"/>
          <w:sz w:val="18"/>
          <w:szCs w:val="18"/>
        </w:rPr>
        <w:t>MN Sato</w:t>
      </w:r>
      <w:r w:rsidRPr="00BD3DC8">
        <w:rPr>
          <w:rFonts w:ascii="Arial" w:hAnsi="Arial" w:cs="Arial"/>
          <w:sz w:val="18"/>
          <w:szCs w:val="18"/>
        </w:rPr>
        <w:t xml:space="preserve"> </w:t>
      </w:r>
    </w:p>
    <w:p w14:paraId="0711B2D1"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School of Medicine, University of São Paulo, Brazil. </w:t>
      </w:r>
    </w:p>
    <w:p w14:paraId="4D05A104" w14:textId="77777777" w:rsidR="005B050A" w:rsidRPr="00BD3DC8" w:rsidRDefault="005B050A" w:rsidP="005B050A">
      <w:pPr>
        <w:rPr>
          <w:rFonts w:ascii="Arial" w:hAnsi="Arial" w:cs="Arial"/>
          <w:sz w:val="18"/>
          <w:szCs w:val="18"/>
          <w:lang w:val="en-US"/>
        </w:rPr>
      </w:pPr>
    </w:p>
    <w:p w14:paraId="6BFEECEB"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Background/objectives: Autoimmune chronic urticaria has been characterized by the occurrence of IgG antibodies against the IgE molecule or receptor (Fc</w:t>
      </w:r>
      <w:r w:rsidRPr="00BD3DC8">
        <w:rPr>
          <w:rFonts w:ascii="Arial" w:hAnsi="Arial" w:cs="Arial"/>
          <w:sz w:val="18"/>
          <w:szCs w:val="18"/>
        </w:rPr>
        <w:t>ε</w:t>
      </w:r>
      <w:r w:rsidRPr="00BD3DC8">
        <w:rPr>
          <w:rFonts w:ascii="Arial" w:hAnsi="Arial" w:cs="Arial"/>
          <w:sz w:val="18"/>
          <w:szCs w:val="18"/>
          <w:lang w:val="en-US"/>
        </w:rPr>
        <w:t>RI) expressed on basophils or mast cells. The</w:t>
      </w:r>
      <w:r w:rsidRPr="00BD3DC8">
        <w:rPr>
          <w:rFonts w:ascii="Arial" w:hAnsi="Arial" w:cs="Arial"/>
          <w:sz w:val="18"/>
          <w:szCs w:val="18"/>
        </w:rPr>
        <w:sym w:font="Symbol" w:char="F020"/>
      </w:r>
      <w:r w:rsidRPr="00BD3DC8">
        <w:rPr>
          <w:rFonts w:ascii="Arial" w:hAnsi="Arial" w:cs="Arial"/>
          <w:sz w:val="18"/>
          <w:szCs w:val="18"/>
          <w:lang w:val="en-US"/>
        </w:rPr>
        <w:t>the high-affinity Fc</w:t>
      </w:r>
      <w:r w:rsidRPr="00BD3DC8">
        <w:rPr>
          <w:rFonts w:ascii="Arial" w:hAnsi="Arial" w:cs="Arial"/>
          <w:sz w:val="18"/>
          <w:szCs w:val="18"/>
        </w:rPr>
        <w:t>ε</w:t>
      </w:r>
      <w:r w:rsidRPr="00BD3DC8">
        <w:rPr>
          <w:rFonts w:ascii="Arial" w:hAnsi="Arial" w:cs="Arial"/>
          <w:sz w:val="18"/>
          <w:szCs w:val="18"/>
          <w:lang w:val="en-US"/>
        </w:rPr>
        <w:t xml:space="preserve"> basopenia in chronic urticaria (CU) may be due to spontaneous degranulation induced by histamine releasing autoantibodies or removal from the circulation. To investigate the Fc</w:t>
      </w:r>
      <w:r w:rsidRPr="00BD3DC8">
        <w:rPr>
          <w:rFonts w:ascii="Arial" w:hAnsi="Arial" w:cs="Arial"/>
          <w:sz w:val="18"/>
          <w:szCs w:val="18"/>
        </w:rPr>
        <w:t>ε</w:t>
      </w:r>
      <w:r w:rsidRPr="00BD3DC8">
        <w:rPr>
          <w:rFonts w:ascii="Arial" w:hAnsi="Arial" w:cs="Arial"/>
          <w:sz w:val="18"/>
          <w:szCs w:val="18"/>
          <w:lang w:val="en-US"/>
        </w:rPr>
        <w:t xml:space="preserve">RI expression and degranulation/activation markers expression on basophils from peripheral blood of patients with CU. Furthermore, to evaluate the in vitro basophil response under immunological stimulus though activation markers and histamine release. </w:t>
      </w:r>
    </w:p>
    <w:p w14:paraId="2DD3E4BD"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Methods: CU patients were screened by the autologous serum skin test (ASST) in order to diagnosis of autoimmune urticaria. Evaluation of basophil numbers, Fc</w:t>
      </w:r>
      <w:r w:rsidRPr="00BD3DC8">
        <w:rPr>
          <w:rFonts w:ascii="Arial" w:hAnsi="Arial" w:cs="Arial"/>
          <w:sz w:val="18"/>
          <w:szCs w:val="18"/>
        </w:rPr>
        <w:t>ε</w:t>
      </w:r>
      <w:r w:rsidRPr="00BD3DC8">
        <w:rPr>
          <w:rFonts w:ascii="Arial" w:hAnsi="Arial" w:cs="Arial"/>
          <w:sz w:val="18"/>
          <w:szCs w:val="18"/>
          <w:lang w:val="en-US"/>
        </w:rPr>
        <w:t>RI expression and quantitation of specific antibody binding to the receptor per cell were performed by flow cytometry. Basophil in vitro response to anti-IgE antibodies was performed in different times of incubation, and histamine measurement in the supernatants determined by ELISA. Evaluation of CD63, CD123 and CD203c markers on basophils were also determined. Results: Basopenia in CU patients was detected in both, positive and negative ASST subgroups (n=29) compared to health control (HC, n=28). Mean of fluorescent intensity of Fc</w:t>
      </w:r>
      <w:r w:rsidRPr="00BD3DC8">
        <w:rPr>
          <w:rFonts w:ascii="Arial" w:hAnsi="Arial" w:cs="Arial"/>
          <w:sz w:val="18"/>
          <w:szCs w:val="18"/>
        </w:rPr>
        <w:t>ε</w:t>
      </w:r>
      <w:r w:rsidRPr="00BD3DC8">
        <w:rPr>
          <w:rFonts w:ascii="Arial" w:hAnsi="Arial" w:cs="Arial"/>
          <w:sz w:val="18"/>
          <w:szCs w:val="18"/>
          <w:lang w:val="en-US"/>
        </w:rPr>
        <w:t>RI expression on basophils from CU patients (MFI: 456.6 ± 198.5, n=21) were similar to HC’s basophils (347.7 ± 152.4, n=23), as well as antibody binding capacity to the alpha chain of Fc</w:t>
      </w:r>
      <w:r w:rsidRPr="00BD3DC8">
        <w:rPr>
          <w:rFonts w:ascii="Arial" w:hAnsi="Arial" w:cs="Arial"/>
          <w:sz w:val="18"/>
          <w:szCs w:val="18"/>
        </w:rPr>
        <w:t>ε</w:t>
      </w:r>
      <w:r w:rsidRPr="00BD3DC8">
        <w:rPr>
          <w:rFonts w:ascii="Arial" w:hAnsi="Arial" w:cs="Arial"/>
          <w:sz w:val="18"/>
          <w:szCs w:val="18"/>
          <w:lang w:val="en-US"/>
        </w:rPr>
        <w:t>RI. In addition, high CD203c expression on basophils from ASST+ or ASST- patients (MFI: 54.76 ± 23.87, n=18) was detected compared to the HC (21.8 ± 13.66, n=24), concomitantly to a normal CD63 expression. In vitro evaluation with immunnologic stimulus, such as anti IgE antibody, induced high expression of CD203c in basophils from CU patients, with similar histamine release compared to health group. However, in the absence of anti-IgE antibody, it was detected an increased spontaneous histamine release by basophils from patients. Conclusion: The results evidenced that peripheral blood basophils in CU, are decreased in number and expressed high intensity of activation/degranulation markers, and spontaneous in vitro histamine release. The findings showed that basophils have a pre-activated status in CU, independently to the occurrence of histamine releasing autoantibodies.</w:t>
      </w:r>
    </w:p>
    <w:p w14:paraId="34FAF9C2"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Financial Support: CAPES, Fapesp and HC/FMUSP </w:t>
      </w:r>
    </w:p>
    <w:p w14:paraId="1B4C4BD0"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2719 </w:t>
      </w:r>
    </w:p>
    <w:p w14:paraId="59053737"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COLD TOLERANCE INDUCTION – AN ALTERNATIVE THERAPEUTIC OPTION FOR COLD URTICARIA </w:t>
      </w:r>
    </w:p>
    <w:p w14:paraId="38240BDA"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Y Von Mackensen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Sticherling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9E77FFD"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1 Department of Dermatology, University of Erlangen, Germany, 2 Department of Dermatology, Universitätsklinikum Schlewig-Holstein Campus Kiel, Germany </w:t>
      </w:r>
    </w:p>
    <w:p w14:paraId="2125E5ED" w14:textId="77777777" w:rsidR="005B050A" w:rsidRPr="00BD3DC8" w:rsidRDefault="005B050A" w:rsidP="005B050A">
      <w:pPr>
        <w:rPr>
          <w:rFonts w:ascii="Arial" w:hAnsi="Arial" w:cs="Arial"/>
          <w:sz w:val="18"/>
          <w:szCs w:val="18"/>
          <w:lang w:val="en-US"/>
        </w:rPr>
      </w:pPr>
    </w:p>
    <w:p w14:paraId="45F286D8"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Background: Cold urticaria is characterized by the localized or generalized formation of wheals upon contact to cold temperatures. Underlying causes are rarely found and etiopathogenic mechanism unknown until today. Histamine receptor blockers only represent symptomatic therapy and other effective or curative treatment options are limited. In this respect, cold water baths may be used as a cause related treatment. </w:t>
      </w:r>
    </w:p>
    <w:p w14:paraId="042BECD5"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Methods: 23 patients with cold urticaria who underwent whole body cold water baths on an inpatient basis were studied retrospectively for short and long term clinical success and compliance. </w:t>
      </w:r>
    </w:p>
    <w:p w14:paraId="24294B1F"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Results: The median threshold temperature for whealing was 24</w:t>
      </w:r>
      <w:r w:rsidRPr="00BD3DC8">
        <w:rPr>
          <w:rFonts w:ascii="Arial" w:hAnsi="Arial" w:cs="Arial"/>
          <w:sz w:val="18"/>
          <w:szCs w:val="18"/>
          <w:vertAlign w:val="superscript"/>
          <w:lang w:val="en-US"/>
        </w:rPr>
        <w:t>o</w:t>
      </w:r>
      <w:r w:rsidRPr="00BD3DC8">
        <w:rPr>
          <w:rFonts w:ascii="Arial" w:hAnsi="Arial" w:cs="Arial"/>
          <w:sz w:val="18"/>
          <w:szCs w:val="18"/>
          <w:lang w:val="en-US"/>
        </w:rPr>
        <w:t>C before therapy and could be decreased to 17</w:t>
      </w:r>
      <w:r w:rsidRPr="00BD3DC8">
        <w:rPr>
          <w:rFonts w:ascii="Arial" w:hAnsi="Arial" w:cs="Arial"/>
          <w:sz w:val="18"/>
          <w:szCs w:val="18"/>
          <w:vertAlign w:val="superscript"/>
          <w:lang w:val="en-US"/>
        </w:rPr>
        <w:t>o</w:t>
      </w:r>
      <w:r w:rsidRPr="00BD3DC8">
        <w:rPr>
          <w:rFonts w:ascii="Arial" w:hAnsi="Arial" w:cs="Arial"/>
          <w:sz w:val="18"/>
          <w:szCs w:val="18"/>
          <w:lang w:val="en-US"/>
        </w:rPr>
        <w:t xml:space="preserve">C after therapy. Nine of these 23 patients answered a questionnaire on their compliance and clinical effects. Six patients had continued their treatment for several days, two for a couple of months and only one patient for six months. Reasons for stopping the treatment were influenza, head aches and sensory dysfunctions of the legs. During therapy, the temperature threshold for whealing was decreased and rapidly increased again after cessation of therapy. </w:t>
      </w:r>
    </w:p>
    <w:p w14:paraId="5F33B063"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Conclusions: Cold water tolerance induction has in the past been described as an effective treatment modality for cold urticaria. It should, however, be restricted to those patients who have a high impact of the disease on their life quality and are aware of possible anaphylactoid risks to perform this long-term and tedious therapy with optimal compliance. </w:t>
      </w:r>
    </w:p>
    <w:p w14:paraId="2E550366" w14:textId="5681A04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0E703733" w14:textId="77777777" w:rsidR="005B050A" w:rsidRPr="00BD3DC8" w:rsidRDefault="005B050A" w:rsidP="005B050A">
      <w:pPr>
        <w:rPr>
          <w:rFonts w:ascii="Arial" w:hAnsi="Arial" w:cs="Arial"/>
          <w:sz w:val="18"/>
          <w:szCs w:val="18"/>
          <w:lang w:val="en-US"/>
        </w:rPr>
      </w:pPr>
    </w:p>
    <w:p w14:paraId="02025C86"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2723 </w:t>
      </w:r>
    </w:p>
    <w:p w14:paraId="2FA42E9D"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VULVAR DISORDERS: A DERMATOLOGIST’S PERSPECTIVE </w:t>
      </w:r>
    </w:p>
    <w:p w14:paraId="489CFDC6"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S Agrawal</w:t>
      </w:r>
      <w:r w:rsidRPr="00BD3DC8">
        <w:rPr>
          <w:rFonts w:ascii="Arial" w:hAnsi="Arial" w:cs="Arial"/>
          <w:sz w:val="18"/>
          <w:szCs w:val="18"/>
          <w:lang w:val="en-US"/>
        </w:rPr>
        <w:t xml:space="preserve">, </w:t>
      </w:r>
      <w:r w:rsidRPr="00BD3DC8">
        <w:rPr>
          <w:rStyle w:val="autor"/>
          <w:rFonts w:ascii="Arial" w:hAnsi="Arial" w:cs="Arial"/>
          <w:sz w:val="18"/>
          <w:szCs w:val="18"/>
          <w:lang w:val="en-US"/>
        </w:rPr>
        <w:t>D Pathak</w:t>
      </w:r>
      <w:r w:rsidRPr="00BD3DC8">
        <w:rPr>
          <w:rFonts w:ascii="Arial" w:hAnsi="Arial" w:cs="Arial"/>
          <w:sz w:val="18"/>
          <w:szCs w:val="18"/>
          <w:lang w:val="en-US"/>
        </w:rPr>
        <w:t xml:space="preserve">, </w:t>
      </w:r>
      <w:r w:rsidRPr="00BD3DC8">
        <w:rPr>
          <w:rStyle w:val="autor"/>
          <w:rFonts w:ascii="Arial" w:hAnsi="Arial" w:cs="Arial"/>
          <w:sz w:val="18"/>
          <w:szCs w:val="18"/>
          <w:lang w:val="en-US"/>
        </w:rPr>
        <w:t>TK Dhali</w:t>
      </w:r>
      <w:r w:rsidRPr="00BD3DC8">
        <w:rPr>
          <w:rFonts w:ascii="Arial" w:hAnsi="Arial" w:cs="Arial"/>
          <w:sz w:val="18"/>
          <w:szCs w:val="18"/>
          <w:lang w:val="en-US"/>
        </w:rPr>
        <w:t xml:space="preserve"> </w:t>
      </w:r>
    </w:p>
    <w:p w14:paraId="49C08360"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B. P. Koirala Institute of Health Sciences, Dharan, Nepal </w:t>
      </w:r>
    </w:p>
    <w:p w14:paraId="797CC9AC" w14:textId="77777777" w:rsidR="005B050A" w:rsidRPr="00BD3DC8" w:rsidRDefault="005B050A" w:rsidP="005B050A">
      <w:pPr>
        <w:rPr>
          <w:rFonts w:ascii="Arial" w:hAnsi="Arial" w:cs="Arial"/>
          <w:sz w:val="18"/>
          <w:szCs w:val="18"/>
          <w:lang w:val="en-US"/>
        </w:rPr>
      </w:pPr>
    </w:p>
    <w:p w14:paraId="4351B67B"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Background: The vulvar disorders are common skin problems, but their frequency and importance are often underestimated. In Nepal which is a developing country no study about vulvar disorders has been carried out till so far.</w:t>
      </w:r>
    </w:p>
    <w:p w14:paraId="30D27536"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Objectives: To know the prevalence, the pattern and the risk factors of vulvar disorders in the patients attending Dermatology outpatient.</w:t>
      </w:r>
    </w:p>
    <w:p w14:paraId="14E75B02"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Methods: All newly registered female patients at Dermatology OPD, B. P. Koirala institute of health sciences, Dharan over a period of one year were asked for the presence of any vulvar lesion or symptoms and the similar age matched control without any vulvar symptoms or lesions were enrolled in this study. </w:t>
      </w:r>
    </w:p>
    <w:p w14:paraId="0A9B0CA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Results: The frequency of vulvar disorders was 1.9%. The most common pattern of vulvar disorder was vulvar dermatoses 62.85%, followed by pruritus vulvae 36.19% and vulvodynia 0.95%. In vulvar dermatoses, infection was most common 33.4% with predominance of vulvovaginal candidiasis. Nylon undergarment users, occasional detergent use for washing clothes and irregular menstrual history were found to be associated with increase vulvar disorders.</w:t>
      </w:r>
    </w:p>
    <w:p w14:paraId="794153F5"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Conclusions: In our study the frequency of vulvar disorder might just be the tip of the ice-burg of patients suffering with the problem. Further clinical and population based studies in respect to the treatment, follow up and true prevalence of the disease is required. </w:t>
      </w:r>
    </w:p>
    <w:p w14:paraId="5A3ED06B"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2724 </w:t>
      </w:r>
    </w:p>
    <w:p w14:paraId="36CE80CC"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HEALTH MANAGEMENT PRACTICE AS A TELEDERMATOLOGY IMPLEMENTATION TOOL. </w:t>
      </w:r>
    </w:p>
    <w:p w14:paraId="2B2FE97A"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L Witkamp</w:t>
      </w:r>
      <w:r w:rsidRPr="00BD3DC8">
        <w:rPr>
          <w:rFonts w:ascii="Arial" w:hAnsi="Arial" w:cs="Arial"/>
          <w:sz w:val="18"/>
          <w:szCs w:val="18"/>
          <w:lang w:val="en-US"/>
        </w:rPr>
        <w:t xml:space="preserve"> </w:t>
      </w:r>
    </w:p>
    <w:p w14:paraId="681CBF37"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KSYOS TeleMedical Center, Amsterdam, The Netherlands </w:t>
      </w:r>
    </w:p>
    <w:p w14:paraId="31E08F47" w14:textId="77777777" w:rsidR="005B050A" w:rsidRPr="00BD3DC8" w:rsidRDefault="005B050A" w:rsidP="005B050A">
      <w:pPr>
        <w:rPr>
          <w:rFonts w:ascii="Arial" w:hAnsi="Arial" w:cs="Arial"/>
          <w:sz w:val="18"/>
          <w:szCs w:val="18"/>
          <w:lang w:val="en-US"/>
        </w:rPr>
      </w:pPr>
    </w:p>
    <w:p w14:paraId="0EE558A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Increasing demand necessitates a new approach as to how healthcare should be provided. Without efficiency changes, healthcare provision costs will increase dramatically. Health Management Tools (HMT’s) - innovative techniques, changed working conditions, prevention and education - help the health worker in providing more efficient care. However, although fifty to sixty-five percent of all live dermatology consultations can be avoided through teledermatology (TD), this HMT has not been widely accepted yet in regular healthcare. </w:t>
      </w:r>
    </w:p>
    <w:p w14:paraId="0F86F1E9" w14:textId="77777777" w:rsidR="005B050A" w:rsidRPr="00BD3DC8" w:rsidRDefault="005B050A" w:rsidP="005B050A">
      <w:pPr>
        <w:jc w:val="both"/>
        <w:rPr>
          <w:rFonts w:ascii="Arial" w:hAnsi="Arial" w:cs="Arial"/>
          <w:sz w:val="18"/>
          <w:szCs w:val="18"/>
          <w:lang w:val="en-US"/>
        </w:rPr>
      </w:pPr>
    </w:p>
    <w:p w14:paraId="46FB390F"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In four phases, Health Management Practice (HMP) creates general acceptance of TD by addressing proof of concept, process safety, user friendliness and reimbursement. Producers professionalize TD tools in phase I. Health workers and patients test it for user friendliness in phase II. In phase III policy makers support prospective randomised efficiency research and in phase IV health insurance companies finance large scale implementation studies by reimbursing TD additional to regular care. Knowledge institutes monitor the quality and independent character of the studies.</w:t>
      </w:r>
    </w:p>
    <w:p w14:paraId="2EC8BDE1" w14:textId="77777777" w:rsidR="005B050A" w:rsidRPr="00BD3DC8" w:rsidRDefault="005B050A" w:rsidP="005B050A">
      <w:pPr>
        <w:jc w:val="both"/>
        <w:rPr>
          <w:rFonts w:ascii="Arial" w:hAnsi="Arial" w:cs="Arial"/>
          <w:sz w:val="18"/>
          <w:szCs w:val="18"/>
          <w:lang w:val="en-US"/>
        </w:rPr>
      </w:pPr>
    </w:p>
    <w:p w14:paraId="66293AE0"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HMP has led to the introduction of the TeleDermatology Consultation System (TDCS). This enables general practitioners to perform TD consultations safely with the use of a unique health worker identification passport (HIP), guaranteeing all patient data to remain traceable, integer, accessible and controllable. The TDCS does not only include software, but also the provision of hardware (digital camera, docking station, HIP and card reader), quality monitoring, helpdesk, on site monitoring, billing, administration, education, and malpractice insurance. The expansion of this teleconsultation system to other disciplines will accelerate the development of the electronic health record.</w:t>
      </w:r>
    </w:p>
    <w:p w14:paraId="56C490EB" w14:textId="77777777" w:rsidR="005B050A" w:rsidRPr="00BD3DC8" w:rsidRDefault="005B050A" w:rsidP="005B050A">
      <w:pPr>
        <w:jc w:val="both"/>
        <w:rPr>
          <w:rFonts w:ascii="Arial" w:hAnsi="Arial" w:cs="Arial"/>
          <w:sz w:val="18"/>
          <w:szCs w:val="18"/>
          <w:lang w:val="en-US"/>
        </w:rPr>
      </w:pPr>
    </w:p>
    <w:p w14:paraId="4DF876A4"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Quality requirements and reasonable reimbursement for general practitioners and dermatologists additional to their existing reimbursement have proved to be pivotal for the safe and prosperous implementation of relatively low-priced innovative techniques as TD. KSYOS TeleMedical Centre (TMC) that uses the TDCS has been officially recognised as the first TeleMedicine hospital in The Netherlands, meeting all nationally defined quality requirements that must be met to benefit from the official TD fee. KSYOS TMC has provided officially reimbursed TD consultations to patients on a large scale through its national network of 1200 regionally working general practitioners and 135 dermatologists.</w:t>
      </w:r>
    </w:p>
    <w:p w14:paraId="4FEC414D" w14:textId="77777777" w:rsidR="005B050A" w:rsidRPr="00BD3DC8" w:rsidRDefault="005B050A" w:rsidP="005B050A">
      <w:pPr>
        <w:jc w:val="both"/>
        <w:rPr>
          <w:rFonts w:ascii="Arial" w:hAnsi="Arial" w:cs="Arial"/>
          <w:sz w:val="18"/>
          <w:szCs w:val="18"/>
          <w:lang w:val="en-US"/>
        </w:rPr>
      </w:pPr>
    </w:p>
    <w:p w14:paraId="35920B01"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HMP has enabled all parties to work together to create evidence, broad basic support and trust, thus enabling the rapid upscaling of the TDCS. HMP provided a scientific and socio-economic base for the successful development and scaled implementation of TD consultation in the regular healthcare system. </w:t>
      </w:r>
    </w:p>
    <w:p w14:paraId="3EBCEBA5"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2725 </w:t>
      </w:r>
    </w:p>
    <w:p w14:paraId="70A90150"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SYSTEMS IN CHRONIC ARSENICOSIS : AN INDIAN PERSPECTIVE </w:t>
      </w:r>
    </w:p>
    <w:p w14:paraId="1EA45B3E"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SR Sengupta</w:t>
      </w:r>
      <w:r w:rsidRPr="00BD3DC8">
        <w:rPr>
          <w:rFonts w:ascii="Arial" w:hAnsi="Arial" w:cs="Arial"/>
          <w:sz w:val="18"/>
          <w:szCs w:val="18"/>
          <w:lang w:val="en-US"/>
        </w:rPr>
        <w:t xml:space="preserve"> </w:t>
      </w:r>
    </w:p>
    <w:p w14:paraId="224D12B2"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A.M.R.I. </w:t>
      </w:r>
    </w:p>
    <w:p w14:paraId="01D300D9" w14:textId="77777777" w:rsidR="005B050A" w:rsidRPr="00BD3DC8" w:rsidRDefault="005B050A" w:rsidP="005B050A">
      <w:pPr>
        <w:rPr>
          <w:rFonts w:ascii="Arial" w:hAnsi="Arial" w:cs="Arial"/>
          <w:sz w:val="18"/>
          <w:szCs w:val="18"/>
          <w:lang w:val="en-US"/>
        </w:rPr>
      </w:pPr>
    </w:p>
    <w:p w14:paraId="16D43191"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Chronic arsenicosis has emerged as a major health problem in India especially in gangetic valley of West Bengal and Bihar. Millions of people have been affected by consuming arsenic contaminated drinking water. </w:t>
      </w:r>
    </w:p>
    <w:p w14:paraId="657E4C03" w14:textId="77777777" w:rsidR="005B050A" w:rsidRPr="00BD3DC8" w:rsidRDefault="005B050A" w:rsidP="005B050A">
      <w:pPr>
        <w:jc w:val="both"/>
        <w:rPr>
          <w:rFonts w:ascii="Arial" w:hAnsi="Arial" w:cs="Arial"/>
          <w:sz w:val="18"/>
          <w:szCs w:val="18"/>
          <w:lang w:val="en-US"/>
        </w:rPr>
      </w:pPr>
    </w:p>
    <w:p w14:paraId="3936F2BF"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Cutaneus system is the principal visible targetorgan with melanosis and keratosis, which are the hall mark of diagnosis. Malignant changes with Bowens disease and squamous cell carcinoma constitutes dreaded cutaneous complication. </w:t>
      </w:r>
    </w:p>
    <w:p w14:paraId="0C0B5332" w14:textId="77777777" w:rsidR="005B050A" w:rsidRPr="00BD3DC8" w:rsidRDefault="005B050A" w:rsidP="005B050A">
      <w:pPr>
        <w:jc w:val="both"/>
        <w:rPr>
          <w:rFonts w:ascii="Arial" w:hAnsi="Arial" w:cs="Arial"/>
          <w:sz w:val="18"/>
          <w:szCs w:val="18"/>
          <w:lang w:val="en-US"/>
        </w:rPr>
      </w:pPr>
    </w:p>
    <w:p w14:paraId="2983556B"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Non cutaneus complication centres around involvement of lung (pulmonary fibrosis, chronic obstructive airway disease et.) and liver with non cirrhotic portal hypertension with or without splenomegaly. Peripheral neuropathy, bladder carcinoma are infrequently notice. Involvement of peripheral vascular system (black foot disease) is rarely encountered in Indian sub continent. Anaemia, weakness, prostration, loss of weight, anorexia constitute other major systemic problem. Death results either from carcinoma (skin, lung and bladder) or from involment of lung and liver. Subject with data will be discussed. </w:t>
      </w:r>
    </w:p>
    <w:p w14:paraId="2E70C2D0"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2726 </w:t>
      </w:r>
    </w:p>
    <w:p w14:paraId="36EE7058"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COMBINATION THERAPY OF EAR KELOIDS </w:t>
      </w:r>
    </w:p>
    <w:p w14:paraId="74589E15"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B Deshpande</w:t>
      </w:r>
      <w:r w:rsidRPr="00BD3DC8">
        <w:rPr>
          <w:rFonts w:ascii="Arial" w:hAnsi="Arial" w:cs="Arial"/>
          <w:sz w:val="18"/>
          <w:szCs w:val="18"/>
          <w:lang w:val="en-US"/>
        </w:rPr>
        <w:t xml:space="preserve"> </w:t>
      </w:r>
    </w:p>
    <w:p w14:paraId="06B57BBA"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Maharashtra Institute of Medical Edu. &amp; Research </w:t>
      </w:r>
    </w:p>
    <w:p w14:paraId="7B5837DA" w14:textId="77777777" w:rsidR="005B050A" w:rsidRPr="00BD3DC8" w:rsidRDefault="005B050A" w:rsidP="005B050A">
      <w:pPr>
        <w:rPr>
          <w:rFonts w:ascii="Arial" w:hAnsi="Arial" w:cs="Arial"/>
          <w:sz w:val="18"/>
          <w:szCs w:val="18"/>
          <w:lang w:val="en-US"/>
        </w:rPr>
      </w:pPr>
    </w:p>
    <w:p w14:paraId="0263A9A0" w14:textId="77777777" w:rsidR="005B050A" w:rsidRPr="00BD3DC8" w:rsidRDefault="005B050A" w:rsidP="005B050A">
      <w:pPr>
        <w:jc w:val="both"/>
        <w:rPr>
          <w:rFonts w:ascii="Arial" w:hAnsi="Arial" w:cs="Arial"/>
          <w:sz w:val="18"/>
          <w:szCs w:val="18"/>
          <w:lang w:val="en-US"/>
        </w:rPr>
      </w:pPr>
      <w:r w:rsidRPr="00BD3DC8">
        <w:rPr>
          <w:rFonts w:ascii="Arial" w:hAnsi="Arial" w:cs="Arial"/>
          <w:b/>
          <w:bCs/>
          <w:i/>
          <w:iCs/>
          <w:sz w:val="18"/>
          <w:szCs w:val="18"/>
          <w:lang w:val="en-US"/>
        </w:rPr>
        <w:t>Objective</w:t>
      </w:r>
      <w:r w:rsidRPr="00BD3DC8">
        <w:rPr>
          <w:rFonts w:ascii="Arial" w:hAnsi="Arial" w:cs="Arial"/>
          <w:sz w:val="18"/>
          <w:szCs w:val="18"/>
          <w:lang w:val="en-US"/>
        </w:rPr>
        <w:t>: To assess the efficacy of a 'new combination therapy' for ear keloids.</w:t>
      </w:r>
      <w:r w:rsidRPr="00BD3DC8">
        <w:rPr>
          <w:rFonts w:ascii="Arial" w:hAnsi="Arial" w:cs="Arial"/>
          <w:b/>
          <w:bCs/>
          <w:i/>
          <w:iCs/>
          <w:sz w:val="18"/>
          <w:szCs w:val="18"/>
          <w:lang w:val="en-US"/>
        </w:rPr>
        <w:t>Methods</w:t>
      </w:r>
      <w:r w:rsidRPr="00BD3DC8">
        <w:rPr>
          <w:rFonts w:ascii="Arial" w:hAnsi="Arial" w:cs="Arial"/>
          <w:sz w:val="18"/>
          <w:szCs w:val="18"/>
          <w:lang w:val="en-US"/>
        </w:rPr>
        <w:t xml:space="preserve">: In past 4 years, 25 patients, all females having ear keloids were selected for 'new combination therapy'. 18 patients had single keloid. 7 patients had 2 keloids each. 32 keloids were treated in 25 patients. Sizes varied from 2cm x 2cm to 5cm x 3.5cm. Duration: 1 to 6 years. Site: earlobe mostly &amp; ear pinna. Ear piercing was the cause in all. 21 patients had prior treatment with intralesional steroids, cryotherapy, surgical excision with suturing followed by recurrence. New Combination Therapy consisted of: keloidectomy followed by rapid wound healing with secondary intention &amp; post healing preventive measures. 3.8 MHz Radiosurgery equipment 'Ellman Surgitron FFPF' proved for its least lateral tissue damage &amp; least charring was used for keloidectomy under local anaesthesia. Postoperatively, 660nm Red Phototherapy proved for its excellent wound healing properties was given twice daily using 'BioBeam LED Phototherapy' for 15 minutes till wound healing. Analgesics, oral antibiotics advised, dressings done. Post healing patient was advised potent topical steroid Clobetasol Propionate &amp; Silicon Gel therapy application twice daily for minimum 6 months. Followup with photography was done upto 1 year postoperatively. </w:t>
      </w:r>
      <w:r w:rsidRPr="00BD3DC8">
        <w:rPr>
          <w:rFonts w:ascii="Arial" w:hAnsi="Arial" w:cs="Arial"/>
          <w:b/>
          <w:bCs/>
          <w:i/>
          <w:iCs/>
          <w:sz w:val="18"/>
          <w:szCs w:val="18"/>
          <w:lang w:val="en-US"/>
        </w:rPr>
        <w:t>Results</w:t>
      </w:r>
      <w:r w:rsidRPr="00BD3DC8">
        <w:rPr>
          <w:rFonts w:ascii="Arial" w:hAnsi="Arial" w:cs="Arial"/>
          <w:sz w:val="18"/>
          <w:szCs w:val="18"/>
          <w:lang w:val="en-US"/>
        </w:rPr>
        <w:t xml:space="preserve">: Easy excision, clean postoperative wounds, rapid wound healing. Recurrence in 2 keloids within 1 year &amp; in 3 keloids after one &amp; half year. </w:t>
      </w:r>
      <w:r w:rsidRPr="00BD3DC8">
        <w:rPr>
          <w:rFonts w:ascii="Arial" w:hAnsi="Arial" w:cs="Arial"/>
          <w:b/>
          <w:bCs/>
          <w:i/>
          <w:iCs/>
          <w:sz w:val="18"/>
          <w:szCs w:val="18"/>
          <w:lang w:val="en-US"/>
        </w:rPr>
        <w:t>Conclusion</w:t>
      </w:r>
      <w:r w:rsidRPr="00BD3DC8">
        <w:rPr>
          <w:rFonts w:ascii="Arial" w:hAnsi="Arial" w:cs="Arial"/>
          <w:sz w:val="18"/>
          <w:szCs w:val="18"/>
          <w:lang w:val="en-US"/>
        </w:rPr>
        <w:t xml:space="preserve">: Novel combination therapy which avoided suturing &amp; speeded up wound healing showed good success in this study. </w:t>
      </w:r>
    </w:p>
    <w:p w14:paraId="446F0351"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2727 </w:t>
      </w:r>
    </w:p>
    <w:p w14:paraId="71DF0A00"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FACTITIOUS DISORDERS IN DERMATOLOGY: CLINICAL APPROACH TO INTEGRATIVE CLASSIFICATION. </w:t>
      </w:r>
    </w:p>
    <w:p w14:paraId="148F8F19"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AN Lvov</w:t>
      </w:r>
      <w:r w:rsidRPr="00BD3DC8">
        <w:rPr>
          <w:rFonts w:ascii="Arial" w:hAnsi="Arial" w:cs="Arial"/>
          <w:sz w:val="18"/>
          <w:szCs w:val="18"/>
          <w:lang w:val="en-US"/>
        </w:rPr>
        <w:t xml:space="preserve">, </w:t>
      </w:r>
      <w:r w:rsidRPr="00BD3DC8">
        <w:rPr>
          <w:rStyle w:val="autor"/>
          <w:rFonts w:ascii="Arial" w:hAnsi="Arial" w:cs="Arial"/>
          <w:sz w:val="18"/>
          <w:szCs w:val="18"/>
          <w:lang w:val="en-US"/>
        </w:rPr>
        <w:t>VI Frolova</w:t>
      </w:r>
      <w:r w:rsidRPr="00BD3DC8">
        <w:rPr>
          <w:rFonts w:ascii="Arial" w:hAnsi="Arial" w:cs="Arial"/>
          <w:sz w:val="18"/>
          <w:szCs w:val="18"/>
          <w:lang w:val="en-US"/>
        </w:rPr>
        <w:t xml:space="preserve"> </w:t>
      </w:r>
    </w:p>
    <w:p w14:paraId="6271778A"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Moscow Medical Academy I.M.Sechenov, Moscow, Russia </w:t>
      </w:r>
    </w:p>
    <w:p w14:paraId="3603D195" w14:textId="77777777" w:rsidR="005B050A" w:rsidRPr="00BD3DC8" w:rsidRDefault="005B050A" w:rsidP="005B050A">
      <w:pPr>
        <w:rPr>
          <w:rFonts w:ascii="Arial" w:hAnsi="Arial" w:cs="Arial"/>
          <w:sz w:val="18"/>
          <w:szCs w:val="18"/>
          <w:lang w:val="en-US"/>
        </w:rPr>
      </w:pPr>
    </w:p>
    <w:p w14:paraId="4B8C22E9"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Prevalence of factitious disorders in dermatology (according to our data received from recent epidemiological studies) is rather high. In most cases factitious dermatoses are based on primary psychopathological disorders. In spite of this fact patients suffering from these diseases first apply to the dermatologists. Contemporary classifications (particularly ICD-10) reflect neither clinical heterogeneity of factitious disorders nor psychopathological mechanisms of its development. As the result area of competence between psychiatrist and dermatologists in treatment of this difficult group of patients is not divided. Below discussed regulations are based on the analysis of our patients’ sample (n=211). All patients were assessed by both dermatologist and psychiatrist. The basic clinical type of factitious disorders are: 1) excoriative forms – neurotic excoriations (32,7%), acne excoriee (21,8%), trichotillomania (6,7%), onychotillomania (1,9%); 2) erosive-ulcerous destructive forms – artificial dermatitis (17,5%), simulative dermatitis (3,3%), Munchausen syndrome skin type (1,9%); 3) delusional parasitosis (14,2%). Complex dermatological and psychopathological assessment of patients with artificial dermatitis suggests that it is based on psychopathological disorders in the framework of circumscripta hypochondria (K.Bonhoeffer, 1941; O.Hallen, 1971; A. Smulevich et al., 1992, 2006) – strong local pain which turn into possessive sensations in the form of coenesthesiopatic paranoia. It is characterized by local sensations of foreign matter in skin, as well as itch, burning and pain, accompanied by tendency to elimination of sensations by means of severe self-destruction. Topography of destructive ulcerous-cicatricial lesions reflects the area of pathological bodily sensations. Intensity of self-destructions correlates with the severity of mental disorders. Clinical presentation of neurotic excoriations (including acne exoriee) consists of both dermatological an psychiatric symptoms manifested in the framework of different mental disorders:- impulsive disorders (with the sudden desire to pick the skin dysphoric or anxious affect with the reductions after realisation of impulsive desire) (26,9%); - sensohypochondria (with pathological bodily sensations like itch, manifested according to mechanism of hysteroalgias) (33,1%); - overvalued hypochondria (40,5%), with the predominations of so-called beauty hypochondria. Deliberate producing of symptoms or symptom simulation – simulative dermatitis and Munchausen syndrome skin type occur more seldom than it was supposed earlier. Delusional parasitosis and symptoms of dysmorphism constitute special subgroup of factitious disorders in dermatology – endogenous mental disorders associated with hypochondriacal disorders. Thus, proposed integrative classification is based both on modified dermatological diagnostic criteria of factitious disorders and on the continuum of psychosomatic correlations in dermatology with the predominance of mental disturbances at one pole and dermatological disorders at the antipole. </w:t>
      </w:r>
    </w:p>
    <w:p w14:paraId="5A24200E"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2728 </w:t>
      </w:r>
    </w:p>
    <w:p w14:paraId="36EEAA01"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IMPACT OF SOME CHRONIC-RELAPSING INFLAMMATORY DERMATOSES ON PATIENTS, QUALITY OF LIFE </w:t>
      </w:r>
    </w:p>
    <w:p w14:paraId="7CFCB7EF"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S Valkova</w:t>
      </w:r>
      <w:r w:rsidRPr="00BD3DC8">
        <w:rPr>
          <w:rFonts w:ascii="Arial" w:hAnsi="Arial" w:cs="Arial"/>
          <w:sz w:val="18"/>
          <w:szCs w:val="18"/>
          <w:lang w:val="en-US"/>
        </w:rPr>
        <w:t xml:space="preserve">, </w:t>
      </w:r>
      <w:r w:rsidRPr="00BD3DC8">
        <w:rPr>
          <w:rStyle w:val="autor"/>
          <w:rFonts w:ascii="Arial" w:hAnsi="Arial" w:cs="Arial"/>
          <w:sz w:val="18"/>
          <w:szCs w:val="18"/>
          <w:lang w:val="en-US"/>
        </w:rPr>
        <w:t>A Velkova</w:t>
      </w:r>
      <w:r w:rsidRPr="00BD3DC8">
        <w:rPr>
          <w:rFonts w:ascii="Arial" w:hAnsi="Arial" w:cs="Arial"/>
          <w:sz w:val="18"/>
          <w:szCs w:val="18"/>
          <w:lang w:val="en-US"/>
        </w:rPr>
        <w:t xml:space="preserve"> </w:t>
      </w:r>
    </w:p>
    <w:p w14:paraId="06294849" w14:textId="77777777" w:rsidR="005B050A" w:rsidRPr="00BD3DC8" w:rsidRDefault="005B050A" w:rsidP="005B050A">
      <w:pPr>
        <w:rPr>
          <w:rFonts w:ascii="Arial" w:hAnsi="Arial" w:cs="Arial"/>
          <w:sz w:val="18"/>
          <w:szCs w:val="18"/>
          <w:lang w:val="en-US"/>
        </w:rPr>
      </w:pPr>
      <w:r w:rsidRPr="00BD3DC8">
        <w:rPr>
          <w:rFonts w:ascii="Arial" w:hAnsi="Arial" w:cs="Arial"/>
          <w:sz w:val="18"/>
          <w:szCs w:val="18"/>
          <w:lang w:val="en-US"/>
        </w:rPr>
        <w:t xml:space="preserve">Medical University - Pleven, Bulgaria </w:t>
      </w:r>
    </w:p>
    <w:p w14:paraId="78C6C0C1" w14:textId="77777777" w:rsidR="005B050A" w:rsidRPr="00BD3DC8" w:rsidRDefault="005B050A" w:rsidP="005B050A">
      <w:pPr>
        <w:rPr>
          <w:rFonts w:ascii="Arial" w:hAnsi="Arial" w:cs="Arial"/>
          <w:sz w:val="18"/>
          <w:szCs w:val="18"/>
          <w:lang w:val="en-US"/>
        </w:rPr>
      </w:pPr>
    </w:p>
    <w:p w14:paraId="7BDD9AB4"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Background.Overall quality of life (QOL) of patients with chronic relapsing inflammatory dermatoses is adversely affected to approximately the same degree as this of patients with cardiovascular diseases or cancer.</w:t>
      </w:r>
    </w:p>
    <w:p w14:paraId="7F84EF7C"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Objectives. The purpose of the present study was to describe the impact of some chronic relapsing inflammatory dermatoses on patients, QOL and assess its relation to some socio-demographic factors.</w:t>
      </w:r>
    </w:p>
    <w:p w14:paraId="29E4713E"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Methods. We used the Skindex-29 questionnaire developed by Chren M et al (1) and adapted for use in Bulgaria to study disease influence on QOL in a sample of 159 patients (70 male, 89 female) with psoriasis, atopic dermatitis and chronic palmo-plantar eczema. Mean age was 42±13.5. Statistical analysis was performed using a SPSS (v. 11.5).</w:t>
      </w:r>
    </w:p>
    <w:p w14:paraId="3BD9217A"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Results. Disease impact on QOL was assessed in relation to three domains – social and physical functioning, burden of symptoms and emotional responses corresponding to the three scales of the questionnaire. Mean Skindex-29 scores (linear scale) were as follows: emotion 65.8±22.2; functioning 50.2±19.7 and symptoms 51.8±17.6. According to our results chronic relapsing inflammatory dermatoses influence most seriously the emotional sphere and have slightest impact on the physical and social activities. Males and females are equally affected – no statistically significant gender differences in Skindex-29 scores were established. QOL was most severely disrupted in patients over 60 years of age – statistically significant differences were observed between them and patients younger than 29 years in both the functional (p=0.006) and symptom (p=0.007) scales. Social status appeared to be a determining factor for the influence of chronic relapsing inflammatory dermatoses on patients, QOL. Their impact was most pronounced on the QOL of retired and unemployed people, while students were least affected. Statistically significant differences among separate social groups (working people, students, unemployed and retired) were established in the functional (p=0.035) and social (p=0.034) scales.</w:t>
      </w:r>
    </w:p>
    <w:p w14:paraId="13E629E1"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Conclusions. Chronic relapsing inflammatory dermatoses have a serious impact on patients, quality of life, which is most pronounced on the emotional responses. Males and females are equally affected. QOL of patients over 60 years of age, retired and unemployed is most severely disrupted.</w:t>
      </w:r>
    </w:p>
    <w:p w14:paraId="7FE14712"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1. Chrenn MM, Lasek R, Flocke SA, Zyzanki SJ. Improved discriminative and evaluative capability of a refined version of Skindex, a quality of life instrument for patients with skin diseases. Arch Dermatol 1997;133:1433-1440. </w:t>
      </w:r>
    </w:p>
    <w:p w14:paraId="00706F6F"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2729 </w:t>
      </w:r>
    </w:p>
    <w:p w14:paraId="746FAC65"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NON FAMILIAL PALMOPLANTAR KERATODERMA AS A SING OF MALIGNANCY </w:t>
      </w:r>
    </w:p>
    <w:p w14:paraId="7B358BEF" w14:textId="77777777" w:rsidR="005B050A" w:rsidRPr="00BD3DC8" w:rsidRDefault="005B050A" w:rsidP="005B050A">
      <w:pPr>
        <w:jc w:val="both"/>
        <w:rPr>
          <w:rFonts w:ascii="Arial" w:hAnsi="Arial" w:cs="Arial"/>
          <w:sz w:val="18"/>
          <w:szCs w:val="18"/>
          <w:lang w:val="fr-FR"/>
        </w:rPr>
      </w:pPr>
      <w:r w:rsidRPr="00BD3DC8">
        <w:rPr>
          <w:rStyle w:val="primerautor"/>
          <w:rFonts w:ascii="Arial" w:hAnsi="Arial" w:cs="Arial"/>
          <w:sz w:val="18"/>
          <w:szCs w:val="18"/>
          <w:lang w:val="fr-FR"/>
        </w:rPr>
        <w:t>H Martinez de Morentin</w:t>
      </w:r>
      <w:r w:rsidRPr="00BD3DC8">
        <w:rPr>
          <w:rFonts w:ascii="Arial" w:hAnsi="Arial" w:cs="Arial"/>
          <w:sz w:val="18"/>
          <w:szCs w:val="18"/>
          <w:lang w:val="fr-FR"/>
        </w:rPr>
        <w:t xml:space="preserve">, </w:t>
      </w:r>
      <w:r w:rsidRPr="00BD3DC8">
        <w:rPr>
          <w:rStyle w:val="autor"/>
          <w:rFonts w:ascii="Arial" w:hAnsi="Arial" w:cs="Arial"/>
          <w:sz w:val="18"/>
          <w:szCs w:val="18"/>
          <w:lang w:val="fr-FR"/>
        </w:rPr>
        <w:t>B Mevorah</w:t>
      </w:r>
      <w:r w:rsidRPr="00BD3DC8">
        <w:rPr>
          <w:rFonts w:ascii="Arial" w:hAnsi="Arial" w:cs="Arial"/>
          <w:sz w:val="18"/>
          <w:szCs w:val="18"/>
          <w:lang w:val="fr-FR"/>
        </w:rPr>
        <w:t xml:space="preserve">, </w:t>
      </w:r>
      <w:r w:rsidRPr="00BD3DC8">
        <w:rPr>
          <w:rStyle w:val="autor"/>
          <w:rFonts w:ascii="Arial" w:hAnsi="Arial" w:cs="Arial"/>
          <w:sz w:val="18"/>
          <w:szCs w:val="18"/>
          <w:lang w:val="fr-FR"/>
        </w:rPr>
        <w:t>S Brenner</w:t>
      </w:r>
      <w:r w:rsidRPr="00BD3DC8">
        <w:rPr>
          <w:rFonts w:ascii="Arial" w:hAnsi="Arial" w:cs="Arial"/>
          <w:sz w:val="18"/>
          <w:szCs w:val="18"/>
          <w:lang w:val="fr-FR"/>
        </w:rPr>
        <w:t xml:space="preserve"> </w:t>
      </w:r>
    </w:p>
    <w:p w14:paraId="5046551F" w14:textId="77777777" w:rsidR="005B050A" w:rsidRPr="00BD3DC8" w:rsidRDefault="005B050A" w:rsidP="005B050A">
      <w:pPr>
        <w:rPr>
          <w:rFonts w:ascii="Arial" w:hAnsi="Arial" w:cs="Arial"/>
          <w:sz w:val="18"/>
          <w:szCs w:val="18"/>
          <w:lang w:val="es-ES"/>
        </w:rPr>
      </w:pPr>
      <w:r w:rsidRPr="00BD3DC8">
        <w:rPr>
          <w:rFonts w:ascii="Arial" w:hAnsi="Arial" w:cs="Arial"/>
          <w:sz w:val="18"/>
          <w:szCs w:val="18"/>
          <w:lang w:val="es-ES"/>
        </w:rPr>
        <w:t xml:space="preserve">Tel Aviv Sourasky Medical Center, Israel </w:t>
      </w:r>
    </w:p>
    <w:p w14:paraId="353C657F" w14:textId="77777777" w:rsidR="005B050A" w:rsidRPr="00BD3DC8" w:rsidRDefault="005B050A" w:rsidP="005B050A">
      <w:pPr>
        <w:rPr>
          <w:rFonts w:ascii="Arial" w:hAnsi="Arial" w:cs="Arial"/>
          <w:sz w:val="18"/>
          <w:szCs w:val="18"/>
          <w:lang w:val="es-ES"/>
        </w:rPr>
      </w:pPr>
    </w:p>
    <w:p w14:paraId="690E8DCE"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PURPOSE:</w:t>
      </w:r>
    </w:p>
    <w:p w14:paraId="6E62FB6A" w14:textId="77777777" w:rsidR="005B050A" w:rsidRPr="00BD3DC8" w:rsidRDefault="005B050A" w:rsidP="005B050A">
      <w:pPr>
        <w:jc w:val="both"/>
        <w:rPr>
          <w:rFonts w:ascii="Arial" w:hAnsi="Arial" w:cs="Arial"/>
          <w:sz w:val="18"/>
          <w:szCs w:val="18"/>
          <w:lang w:val="en-US"/>
        </w:rPr>
      </w:pPr>
    </w:p>
    <w:p w14:paraId="6653FAB5"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To review the reported cases in literature of punctate, focal and diffuse non familial palmoplantar keratoderma as a sign of malignancy.</w:t>
      </w:r>
    </w:p>
    <w:p w14:paraId="3EC5CC7E" w14:textId="77777777" w:rsidR="005B050A" w:rsidRPr="00BD3DC8" w:rsidRDefault="005B050A" w:rsidP="005B050A">
      <w:pPr>
        <w:jc w:val="both"/>
        <w:rPr>
          <w:rFonts w:ascii="Arial" w:hAnsi="Arial" w:cs="Arial"/>
          <w:sz w:val="18"/>
          <w:szCs w:val="18"/>
          <w:lang w:val="en-US"/>
        </w:rPr>
      </w:pPr>
    </w:p>
    <w:p w14:paraId="4542D657"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METHODS:</w:t>
      </w:r>
    </w:p>
    <w:p w14:paraId="302595E8" w14:textId="77777777" w:rsidR="005B050A" w:rsidRPr="00BD3DC8" w:rsidRDefault="005B050A" w:rsidP="005B050A">
      <w:pPr>
        <w:jc w:val="both"/>
        <w:rPr>
          <w:rFonts w:ascii="Arial" w:hAnsi="Arial" w:cs="Arial"/>
          <w:sz w:val="18"/>
          <w:szCs w:val="18"/>
          <w:lang w:val="en-US"/>
        </w:rPr>
      </w:pPr>
    </w:p>
    <w:p w14:paraId="2CF4B801"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Review of the literature since 1965 and adding two further cases of papillary carcinoma of the thyroid with diffuse palmoplantar keratoderma as presenting clinical symptom.</w:t>
      </w:r>
    </w:p>
    <w:p w14:paraId="4343C638" w14:textId="77777777" w:rsidR="005B050A" w:rsidRPr="00BD3DC8" w:rsidRDefault="005B050A" w:rsidP="005B050A">
      <w:pPr>
        <w:jc w:val="both"/>
        <w:rPr>
          <w:rFonts w:ascii="Arial" w:hAnsi="Arial" w:cs="Arial"/>
          <w:sz w:val="18"/>
          <w:szCs w:val="18"/>
          <w:lang w:val="en-US"/>
        </w:rPr>
      </w:pPr>
    </w:p>
    <w:p w14:paraId="1A18339A"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SUMMARY:</w:t>
      </w:r>
    </w:p>
    <w:p w14:paraId="2D806BF2" w14:textId="77777777" w:rsidR="005B050A" w:rsidRPr="00BD3DC8" w:rsidRDefault="005B050A" w:rsidP="005B050A">
      <w:pPr>
        <w:jc w:val="both"/>
        <w:rPr>
          <w:rFonts w:ascii="Arial" w:hAnsi="Arial" w:cs="Arial"/>
          <w:sz w:val="18"/>
          <w:szCs w:val="18"/>
          <w:lang w:val="en-US"/>
        </w:rPr>
      </w:pPr>
    </w:p>
    <w:p w14:paraId="32B9E3F4"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More than twenty cases of punctate, focal or diffuse non familial palmoplantar keratoderma associated with malignancy were reported in the world literature since 1965. The malignancies in the reviewed literature were in various organs such as gastrointestinal tract, breast, hematopoietic system and skin. Two cases of acquired diffuse palmoplantar keratoderma as a presenting symptom of papillary carcinoma of the thyroid, a novel clinical association, are described.</w:t>
      </w:r>
    </w:p>
    <w:p w14:paraId="206AD498" w14:textId="77777777" w:rsidR="005B050A" w:rsidRPr="00BD3DC8" w:rsidRDefault="005B050A" w:rsidP="005B050A">
      <w:pPr>
        <w:jc w:val="both"/>
        <w:rPr>
          <w:rFonts w:ascii="Arial" w:hAnsi="Arial" w:cs="Arial"/>
          <w:sz w:val="18"/>
          <w:szCs w:val="18"/>
          <w:lang w:val="en-US"/>
        </w:rPr>
      </w:pPr>
    </w:p>
    <w:p w14:paraId="3D6A939A" w14:textId="77777777" w:rsidR="005B050A" w:rsidRPr="00BD3DC8" w:rsidRDefault="005B050A" w:rsidP="005B050A">
      <w:pPr>
        <w:jc w:val="both"/>
        <w:rPr>
          <w:rFonts w:ascii="Arial" w:hAnsi="Arial" w:cs="Arial"/>
          <w:sz w:val="18"/>
          <w:szCs w:val="18"/>
          <w:lang w:val="en-US"/>
        </w:rPr>
      </w:pPr>
    </w:p>
    <w:p w14:paraId="3CAD4041"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CONCLUSSION:</w:t>
      </w:r>
    </w:p>
    <w:p w14:paraId="5D86D820" w14:textId="77777777" w:rsidR="005B050A" w:rsidRPr="00BD3DC8" w:rsidRDefault="005B050A" w:rsidP="005B050A">
      <w:pPr>
        <w:jc w:val="both"/>
        <w:rPr>
          <w:rFonts w:ascii="Arial" w:hAnsi="Arial" w:cs="Arial"/>
          <w:sz w:val="18"/>
          <w:szCs w:val="18"/>
          <w:lang w:val="en-US"/>
        </w:rPr>
      </w:pPr>
    </w:p>
    <w:p w14:paraId="191E2DA7"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Medical evidence infers that patients presenting with non familial punctate, focal and diffuse palmoplantar keratoderma of unknown etiology should undergo a thorough workup for excluding malignancy. </w:t>
      </w:r>
    </w:p>
    <w:p w14:paraId="35CA13F8"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Furthermore, we suggest a novel clinical association of acquired diffuse palmoplantar keratoderma with papillary carcinoma of the thyroid. </w:t>
      </w:r>
    </w:p>
    <w:p w14:paraId="246CE2B1" w14:textId="77777777" w:rsidR="005B050A" w:rsidRPr="00BD3DC8" w:rsidRDefault="005B050A" w:rsidP="005B050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2730 </w:t>
      </w:r>
    </w:p>
    <w:p w14:paraId="004172BA" w14:textId="77777777" w:rsidR="005B050A" w:rsidRPr="00BD3DC8" w:rsidRDefault="005B050A" w:rsidP="005B050A">
      <w:pPr>
        <w:rPr>
          <w:rFonts w:ascii="Arial" w:hAnsi="Arial" w:cs="Arial"/>
          <w:b/>
          <w:bCs/>
          <w:sz w:val="18"/>
          <w:szCs w:val="18"/>
          <w:lang w:val="en-US"/>
        </w:rPr>
      </w:pPr>
      <w:r w:rsidRPr="00BD3DC8">
        <w:rPr>
          <w:rFonts w:ascii="Arial" w:hAnsi="Arial" w:cs="Arial"/>
          <w:b/>
          <w:bCs/>
          <w:sz w:val="18"/>
          <w:szCs w:val="18"/>
          <w:lang w:val="en-US"/>
        </w:rPr>
        <w:t xml:space="preserve">SEBOCYSTOMATOSIS WITH IMPORTANT FACE COMMITMENT </w:t>
      </w:r>
    </w:p>
    <w:p w14:paraId="69DAF58D" w14:textId="77777777" w:rsidR="005B050A" w:rsidRPr="00BD3DC8" w:rsidRDefault="005B050A" w:rsidP="005B050A">
      <w:pPr>
        <w:jc w:val="both"/>
        <w:rPr>
          <w:rFonts w:ascii="Arial" w:hAnsi="Arial" w:cs="Arial"/>
          <w:sz w:val="18"/>
          <w:szCs w:val="18"/>
          <w:lang w:val="en-US"/>
        </w:rPr>
      </w:pPr>
      <w:r w:rsidRPr="00BD3DC8">
        <w:rPr>
          <w:rStyle w:val="primerautor"/>
          <w:rFonts w:ascii="Arial" w:hAnsi="Arial" w:cs="Arial"/>
          <w:sz w:val="18"/>
          <w:szCs w:val="18"/>
          <w:lang w:val="en-US"/>
        </w:rPr>
        <w:t>H Mejia - Angulo</w:t>
      </w:r>
      <w:r w:rsidRPr="00BD3DC8">
        <w:rPr>
          <w:rFonts w:ascii="Arial" w:hAnsi="Arial" w:cs="Arial"/>
          <w:sz w:val="18"/>
          <w:szCs w:val="18"/>
          <w:lang w:val="en-US"/>
        </w:rPr>
        <w:t xml:space="preserve">, </w:t>
      </w:r>
      <w:r w:rsidRPr="00BD3DC8">
        <w:rPr>
          <w:rStyle w:val="autor"/>
          <w:rFonts w:ascii="Arial" w:hAnsi="Arial" w:cs="Arial"/>
          <w:sz w:val="18"/>
          <w:szCs w:val="18"/>
          <w:lang w:val="en-US"/>
        </w:rPr>
        <w:t>G Rodriguez</w:t>
      </w:r>
      <w:r w:rsidRPr="00BD3DC8">
        <w:rPr>
          <w:rFonts w:ascii="Arial" w:hAnsi="Arial" w:cs="Arial"/>
          <w:sz w:val="18"/>
          <w:szCs w:val="18"/>
          <w:lang w:val="en-US"/>
        </w:rPr>
        <w:t xml:space="preserve"> </w:t>
      </w:r>
    </w:p>
    <w:p w14:paraId="100B13F8" w14:textId="77777777" w:rsidR="005B050A" w:rsidRPr="00BD3DC8" w:rsidRDefault="005B050A" w:rsidP="005B050A">
      <w:pPr>
        <w:rPr>
          <w:rFonts w:ascii="Arial" w:hAnsi="Arial" w:cs="Arial"/>
          <w:sz w:val="18"/>
          <w:szCs w:val="18"/>
        </w:rPr>
      </w:pPr>
      <w:r w:rsidRPr="00BD3DC8">
        <w:rPr>
          <w:rFonts w:ascii="Arial" w:hAnsi="Arial" w:cs="Arial"/>
          <w:sz w:val="18"/>
          <w:szCs w:val="18"/>
        </w:rPr>
        <w:t xml:space="preserve">Clinica Jorge Piñeros Corpas. Bogota, Colombia </w:t>
      </w:r>
    </w:p>
    <w:p w14:paraId="1409C89E" w14:textId="77777777" w:rsidR="005B050A" w:rsidRPr="00BD3DC8" w:rsidRDefault="005B050A" w:rsidP="005B050A">
      <w:pPr>
        <w:rPr>
          <w:rFonts w:ascii="Arial" w:hAnsi="Arial" w:cs="Arial"/>
          <w:sz w:val="18"/>
          <w:szCs w:val="18"/>
        </w:rPr>
      </w:pPr>
    </w:p>
    <w:p w14:paraId="56621FBA"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Female patient of 45 years of age, presents of approximately 15 years of evolution multiple tumorlike injuries that progressively increase in number and size.</w:t>
      </w:r>
    </w:p>
    <w:p w14:paraId="0D68039B"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To the examination presents multiple made oval, movable, grayish subcutaneous tumors in face and neck.</w:t>
      </w:r>
    </w:p>
    <w:p w14:paraId="6A5F0D66"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Biopsy of skin is compatible with sebocystomatosis</w:t>
      </w:r>
    </w:p>
    <w:p w14:paraId="5B91F5D1"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The progressive resection of the injuries began but the patient leaves the treatment. </w:t>
      </w:r>
    </w:p>
    <w:p w14:paraId="0990451F" w14:textId="77777777" w:rsidR="005B050A" w:rsidRPr="00BD3DC8" w:rsidRDefault="005B050A" w:rsidP="005B050A">
      <w:pPr>
        <w:jc w:val="both"/>
        <w:rPr>
          <w:rFonts w:ascii="Arial" w:hAnsi="Arial" w:cs="Arial"/>
          <w:sz w:val="18"/>
          <w:szCs w:val="18"/>
          <w:lang w:val="en-US"/>
        </w:rPr>
      </w:pPr>
      <w:r w:rsidRPr="00BD3DC8">
        <w:rPr>
          <w:rFonts w:ascii="Arial" w:hAnsi="Arial" w:cs="Arial"/>
          <w:sz w:val="18"/>
          <w:szCs w:val="18"/>
          <w:lang w:val="en-US"/>
        </w:rPr>
        <w:t xml:space="preserve">The case is presented due to the great profusion of injuries appeared in a site little frequent </w:t>
      </w:r>
    </w:p>
    <w:p w14:paraId="35C2E162" w14:textId="45EEABB8" w:rsidR="006D3880" w:rsidRPr="00BD3DC8" w:rsidRDefault="005B050A" w:rsidP="004862DA">
      <w:pPr>
        <w:rPr>
          <w:rFonts w:ascii="Arial" w:hAnsi="Arial" w:cs="Arial"/>
          <w:sz w:val="18"/>
          <w:szCs w:val="18"/>
          <w:lang w:val="en-US"/>
        </w:rPr>
      </w:pPr>
      <w:r w:rsidRPr="00BD3DC8">
        <w:rPr>
          <w:rFonts w:ascii="Arial" w:hAnsi="Arial" w:cs="Arial"/>
          <w:sz w:val="18"/>
          <w:szCs w:val="18"/>
          <w:lang w:val="en-US"/>
        </w:rPr>
        <w:br w:type="page"/>
      </w:r>
    </w:p>
    <w:p w14:paraId="104D31EA" w14:textId="77777777" w:rsidR="005B050A" w:rsidRPr="00BD3DC8" w:rsidRDefault="005B050A" w:rsidP="004862DA">
      <w:pPr>
        <w:rPr>
          <w:rFonts w:ascii="Arial" w:hAnsi="Arial" w:cs="Arial"/>
          <w:sz w:val="18"/>
          <w:szCs w:val="18"/>
          <w:lang w:val="en-US"/>
        </w:rPr>
      </w:pPr>
    </w:p>
    <w:p w14:paraId="7C809228" w14:textId="77777777" w:rsidR="006D3880" w:rsidRPr="00BD3DC8" w:rsidRDefault="006D3880" w:rsidP="004862DA">
      <w:pPr>
        <w:divId w:val="188766375"/>
        <w:rPr>
          <w:rFonts w:ascii="Arial" w:hAnsi="Arial" w:cs="Arial"/>
          <w:b/>
          <w:bCs/>
          <w:sz w:val="18"/>
          <w:szCs w:val="18"/>
          <w:lang w:val="en-US"/>
        </w:rPr>
      </w:pPr>
      <w:r w:rsidRPr="00BD3DC8">
        <w:rPr>
          <w:rFonts w:ascii="Arial" w:hAnsi="Arial" w:cs="Arial"/>
          <w:b/>
          <w:bCs/>
          <w:sz w:val="18"/>
          <w:szCs w:val="18"/>
          <w:lang w:val="en-US"/>
        </w:rPr>
        <w:t xml:space="preserve">2735 </w:t>
      </w:r>
    </w:p>
    <w:p w14:paraId="6B73F28D" w14:textId="77777777" w:rsidR="006D3880" w:rsidRPr="00BD3DC8" w:rsidRDefault="006D3880" w:rsidP="004862DA">
      <w:pPr>
        <w:divId w:val="613177317"/>
        <w:rPr>
          <w:rFonts w:ascii="Arial" w:hAnsi="Arial" w:cs="Arial"/>
          <w:b/>
          <w:bCs/>
          <w:sz w:val="18"/>
          <w:szCs w:val="18"/>
          <w:lang w:val="en-US"/>
        </w:rPr>
      </w:pPr>
      <w:r w:rsidRPr="00BD3DC8">
        <w:rPr>
          <w:rFonts w:ascii="Arial" w:hAnsi="Arial" w:cs="Arial"/>
          <w:b/>
          <w:bCs/>
          <w:sz w:val="18"/>
          <w:szCs w:val="18"/>
          <w:lang w:val="en-US"/>
        </w:rPr>
        <w:t xml:space="preserve">EXPRESSION OF HOST DEFENSE PEPTIDES TO REDUCE BACTERIAL COUNTS IN NON-HEALING WOUNDS </w:t>
      </w:r>
    </w:p>
    <w:p w14:paraId="5A2D0C53" w14:textId="77777777" w:rsidR="006D3880" w:rsidRPr="00BD3DC8" w:rsidRDefault="006D3880" w:rsidP="004862DA">
      <w:pPr>
        <w:jc w:val="both"/>
        <w:divId w:val="291327051"/>
        <w:rPr>
          <w:rFonts w:ascii="Arial" w:hAnsi="Arial" w:cs="Arial"/>
          <w:sz w:val="18"/>
          <w:szCs w:val="18"/>
          <w:lang w:val="en-US"/>
        </w:rPr>
      </w:pPr>
      <w:r w:rsidRPr="00BD3DC8">
        <w:rPr>
          <w:rStyle w:val="primerautor"/>
          <w:rFonts w:ascii="Arial" w:hAnsi="Arial" w:cs="Arial"/>
          <w:sz w:val="18"/>
          <w:szCs w:val="18"/>
          <w:lang w:val="en-US"/>
        </w:rPr>
        <w:t>Lars Steinsträßer</w:t>
      </w:r>
      <w:r w:rsidRPr="00BD3DC8">
        <w:rPr>
          <w:rFonts w:ascii="Arial" w:hAnsi="Arial" w:cs="Arial"/>
          <w:sz w:val="18"/>
          <w:szCs w:val="18"/>
          <w:lang w:val="en-US"/>
        </w:rPr>
        <w:t xml:space="preserve"> </w:t>
      </w:r>
    </w:p>
    <w:p w14:paraId="0D3EA4CC" w14:textId="77777777" w:rsidR="006D3880" w:rsidRPr="00BD3DC8" w:rsidRDefault="006D3880" w:rsidP="004862DA">
      <w:pPr>
        <w:divId w:val="417485763"/>
        <w:rPr>
          <w:rFonts w:ascii="Arial" w:hAnsi="Arial" w:cs="Arial"/>
          <w:sz w:val="18"/>
          <w:szCs w:val="18"/>
          <w:lang w:val="en-US"/>
        </w:rPr>
      </w:pPr>
      <w:r w:rsidRPr="00BD3DC8">
        <w:rPr>
          <w:rFonts w:ascii="Arial" w:hAnsi="Arial" w:cs="Arial"/>
          <w:sz w:val="18"/>
          <w:szCs w:val="18"/>
          <w:lang w:val="en-US"/>
        </w:rPr>
        <w:t xml:space="preserve">Germany </w:t>
      </w:r>
    </w:p>
    <w:p w14:paraId="3744D504" w14:textId="77777777" w:rsidR="006D3880" w:rsidRPr="00BD3DC8" w:rsidRDefault="006D3880" w:rsidP="004862DA">
      <w:pPr>
        <w:divId w:val="291327051"/>
        <w:rPr>
          <w:rFonts w:ascii="Arial" w:hAnsi="Arial" w:cs="Arial"/>
          <w:sz w:val="18"/>
          <w:szCs w:val="18"/>
          <w:lang w:val="en-US"/>
        </w:rPr>
      </w:pPr>
    </w:p>
    <w:p w14:paraId="66ACC90D" w14:textId="77777777" w:rsidR="00B44904" w:rsidRPr="00BD3DC8" w:rsidRDefault="006D3880" w:rsidP="004862DA">
      <w:pPr>
        <w:jc w:val="both"/>
        <w:divId w:val="291327051"/>
        <w:rPr>
          <w:rFonts w:ascii="Arial" w:hAnsi="Arial" w:cs="Arial"/>
          <w:sz w:val="18"/>
          <w:szCs w:val="18"/>
          <w:lang w:val="en-US"/>
        </w:rPr>
      </w:pPr>
      <w:r w:rsidRPr="00BD3DC8">
        <w:rPr>
          <w:rFonts w:ascii="Arial" w:hAnsi="Arial" w:cs="Arial"/>
          <w:sz w:val="18"/>
          <w:szCs w:val="18"/>
          <w:lang w:val="en-US"/>
        </w:rPr>
        <w:t>Introduction: Host defense peptides (HDP) are naturally occurring effector molecules of the innate immune system which might be an alternative to currently used antibiotics. Objective of this study was to investigate the efficiency of transient cutaneous adenoviral transfection with human cathelicidin hCAP-18/LL-</w:t>
      </w:r>
      <w:smartTag w:uri="urn:schemas-microsoft-com:office:smarttags" w:element="metricconverter">
        <w:smartTagPr>
          <w:attr w:name="ProductID" w:val="37 in"/>
        </w:smartTagPr>
        <w:r w:rsidRPr="00BD3DC8">
          <w:rPr>
            <w:rFonts w:ascii="Arial" w:hAnsi="Arial" w:cs="Arial"/>
            <w:sz w:val="18"/>
            <w:szCs w:val="18"/>
            <w:lang w:val="en-US"/>
          </w:rPr>
          <w:t>37 in</w:t>
        </w:r>
      </w:smartTag>
      <w:r w:rsidRPr="00BD3DC8">
        <w:rPr>
          <w:rFonts w:ascii="Arial" w:hAnsi="Arial" w:cs="Arial"/>
          <w:sz w:val="18"/>
          <w:szCs w:val="18"/>
          <w:lang w:val="en-US"/>
        </w:rPr>
        <w:t xml:space="preserve"> infected burn wounds.</w:t>
      </w:r>
    </w:p>
    <w:p w14:paraId="0DA9E652" w14:textId="77777777" w:rsidR="00B44904" w:rsidRPr="00BD3DC8" w:rsidRDefault="006D3880" w:rsidP="004862DA">
      <w:pPr>
        <w:jc w:val="both"/>
        <w:divId w:val="291327051"/>
        <w:rPr>
          <w:rFonts w:ascii="Arial" w:hAnsi="Arial" w:cs="Arial"/>
          <w:sz w:val="18"/>
          <w:szCs w:val="18"/>
          <w:lang w:val="en-US"/>
        </w:rPr>
      </w:pPr>
      <w:r w:rsidRPr="00BD3DC8">
        <w:rPr>
          <w:rFonts w:ascii="Arial" w:hAnsi="Arial" w:cs="Arial"/>
          <w:sz w:val="18"/>
          <w:szCs w:val="18"/>
          <w:lang w:val="en-US"/>
        </w:rPr>
        <w:t>Methods: Specific transgene expression was analyzed in vitro on mRNA and protein level using real-time PCR and Western blotting of cleaved and uncleaved hCAP-18. Male Sprague Dawley rats (n=40) received a 2° scald burn on both flanks (5% BSA), which were inoculated with 108 CFU Pseudomonas aeruginosa. Two days later, rats were randomized into the following groups:</w:t>
      </w:r>
    </w:p>
    <w:p w14:paraId="49F58F29" w14:textId="77777777" w:rsidR="00B44904" w:rsidRPr="00BD3DC8" w:rsidRDefault="006D3880" w:rsidP="004862DA">
      <w:pPr>
        <w:jc w:val="both"/>
        <w:divId w:val="291327051"/>
        <w:rPr>
          <w:rFonts w:ascii="Arial" w:hAnsi="Arial" w:cs="Arial"/>
          <w:sz w:val="18"/>
          <w:szCs w:val="18"/>
          <w:lang w:val="en-US"/>
        </w:rPr>
      </w:pPr>
      <w:r w:rsidRPr="00BD3DC8">
        <w:rPr>
          <w:rFonts w:ascii="Arial" w:hAnsi="Arial" w:cs="Arial"/>
          <w:sz w:val="18"/>
          <w:szCs w:val="18"/>
          <w:lang w:val="en-US"/>
        </w:rPr>
        <w:t>1.) Adenoviral delivery of LL-37 (Ad5-hCAP-18; n=10), 2.) Synthetic host defense peptide LL-37 (1 mg; n=10), 3.) Carrier control (PBS; n=10), and 4.) Empty-virus control (Ad5-LacZ; n=10). Agents were injected intradermally and subcutaneously into both flanks. After either 2 or 7 days,skin samples were harvested and homogenized. The colony forming units per gram tissue were determined. The hCAP-18/LL-37 expression was confirmed by real time PCR and localized using in situ hybridization.</w:t>
      </w:r>
    </w:p>
    <w:p w14:paraId="6C81FAA6" w14:textId="77777777" w:rsidR="00B44904" w:rsidRPr="00BD3DC8" w:rsidRDefault="006D3880" w:rsidP="004862DA">
      <w:pPr>
        <w:jc w:val="both"/>
        <w:divId w:val="291327051"/>
        <w:rPr>
          <w:rFonts w:ascii="Arial" w:hAnsi="Arial" w:cs="Arial"/>
          <w:sz w:val="18"/>
          <w:szCs w:val="18"/>
          <w:lang w:val="en-US"/>
        </w:rPr>
      </w:pPr>
      <w:r w:rsidRPr="00BD3DC8">
        <w:rPr>
          <w:rFonts w:ascii="Arial" w:hAnsi="Arial" w:cs="Arial"/>
          <w:sz w:val="18"/>
          <w:szCs w:val="18"/>
          <w:lang w:val="en-US"/>
        </w:rPr>
        <w:t>Results: In vitro transfection of cutaneous cells delivered a specific response on mRNA production. Western Blot analysis revealed protein expression of LL-</w:t>
      </w:r>
      <w:smartTag w:uri="urn:schemas-microsoft-com:office:smarttags" w:element="metricconverter">
        <w:smartTagPr>
          <w:attr w:name="ProductID" w:val="37 in"/>
        </w:smartTagPr>
        <w:r w:rsidRPr="00BD3DC8">
          <w:rPr>
            <w:rFonts w:ascii="Arial" w:hAnsi="Arial" w:cs="Arial"/>
            <w:sz w:val="18"/>
            <w:szCs w:val="18"/>
            <w:lang w:val="en-US"/>
          </w:rPr>
          <w:t>37 in</w:t>
        </w:r>
      </w:smartTag>
      <w:r w:rsidRPr="00BD3DC8">
        <w:rPr>
          <w:rFonts w:ascii="Arial" w:hAnsi="Arial" w:cs="Arial"/>
          <w:sz w:val="18"/>
          <w:szCs w:val="18"/>
          <w:lang w:val="en-US"/>
        </w:rPr>
        <w:t xml:space="preserve"> conditioned medium and cell pellet after cleavage with human elastase. Ad5-hCAP-18 showed a significant bacterial inhibition of approximately 10 000 fold compared to control group (p &lt; 0.001) and 1000 fold (p &lt; 0.001) compared to the synthetic HDP LL-37 at day 7 post transfection. No inhibition was observed for the carrier or empty-virus control. Real-time PCR and in situ hybridization confirmed expression of</w:t>
      </w:r>
    </w:p>
    <w:p w14:paraId="51799B94" w14:textId="77777777" w:rsidR="00B44904" w:rsidRPr="00BD3DC8" w:rsidRDefault="006D3880" w:rsidP="004862DA">
      <w:pPr>
        <w:jc w:val="both"/>
        <w:divId w:val="291327051"/>
        <w:rPr>
          <w:rFonts w:ascii="Arial" w:hAnsi="Arial" w:cs="Arial"/>
          <w:sz w:val="18"/>
          <w:szCs w:val="18"/>
          <w:lang w:val="en-US"/>
        </w:rPr>
      </w:pPr>
      <w:r w:rsidRPr="00BD3DC8">
        <w:rPr>
          <w:rFonts w:ascii="Arial" w:hAnsi="Arial" w:cs="Arial"/>
          <w:sz w:val="18"/>
          <w:szCs w:val="18"/>
          <w:lang w:val="en-US"/>
        </w:rPr>
        <w:t>hCAP-18/LL-37 at day 7 post transfection.</w:t>
      </w:r>
    </w:p>
    <w:p w14:paraId="41525E8C" w14:textId="77777777" w:rsidR="006D3880" w:rsidRPr="00BD3DC8" w:rsidRDefault="006D3880" w:rsidP="004862DA">
      <w:pPr>
        <w:jc w:val="both"/>
        <w:divId w:val="291327051"/>
        <w:rPr>
          <w:rFonts w:ascii="Arial" w:hAnsi="Arial" w:cs="Arial"/>
          <w:sz w:val="18"/>
          <w:szCs w:val="18"/>
          <w:lang w:val="en-US"/>
        </w:rPr>
      </w:pPr>
      <w:r w:rsidRPr="00BD3DC8">
        <w:rPr>
          <w:rFonts w:ascii="Arial" w:hAnsi="Arial" w:cs="Arial"/>
          <w:sz w:val="18"/>
          <w:szCs w:val="18"/>
          <w:lang w:val="en-US"/>
        </w:rPr>
        <w:t xml:space="preserve">Conclusion: Transient cutaneous adenoviral delivery of the host defense peptide hCAP-18/LL-37 is significantly more effective than administration of synthetic peptides and might be a potential adjunct for wound treatment in the near future. </w:t>
      </w:r>
    </w:p>
    <w:p w14:paraId="1001FC4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2736 </w:t>
      </w:r>
    </w:p>
    <w:p w14:paraId="3737D3FC" w14:textId="77777777" w:rsidR="006D3880" w:rsidRPr="00BD3DC8" w:rsidRDefault="006D3880" w:rsidP="004862DA">
      <w:pPr>
        <w:divId w:val="765033484"/>
        <w:rPr>
          <w:rFonts w:ascii="Arial" w:hAnsi="Arial" w:cs="Arial"/>
          <w:b/>
          <w:bCs/>
          <w:sz w:val="18"/>
          <w:szCs w:val="18"/>
          <w:lang w:val="en-US"/>
        </w:rPr>
      </w:pPr>
      <w:r w:rsidRPr="00BD3DC8">
        <w:rPr>
          <w:rFonts w:ascii="Arial" w:hAnsi="Arial" w:cs="Arial"/>
          <w:b/>
          <w:bCs/>
          <w:sz w:val="18"/>
          <w:szCs w:val="18"/>
          <w:lang w:val="en-US"/>
        </w:rPr>
        <w:t xml:space="preserve">CORRECTION OF XERODERMA PIGMENTOSUM </w:t>
      </w:r>
    </w:p>
    <w:p w14:paraId="73CC3A1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Thierry Magnaldo</w:t>
      </w:r>
      <w:r w:rsidRPr="00BD3DC8">
        <w:rPr>
          <w:rFonts w:ascii="Arial" w:hAnsi="Arial" w:cs="Arial"/>
          <w:sz w:val="18"/>
          <w:szCs w:val="18"/>
          <w:lang w:val="en-US"/>
        </w:rPr>
        <w:t xml:space="preserve"> </w:t>
      </w:r>
    </w:p>
    <w:p w14:paraId="7CDE8D5A" w14:textId="77777777" w:rsidR="006D3880" w:rsidRPr="00BD3DC8" w:rsidRDefault="006D3880" w:rsidP="004862DA">
      <w:pPr>
        <w:divId w:val="353923879"/>
        <w:rPr>
          <w:rFonts w:ascii="Arial" w:hAnsi="Arial" w:cs="Arial"/>
          <w:sz w:val="18"/>
          <w:szCs w:val="18"/>
          <w:lang w:val="en-US"/>
        </w:rPr>
      </w:pPr>
      <w:r w:rsidRPr="00BD3DC8">
        <w:rPr>
          <w:rFonts w:ascii="Arial" w:hAnsi="Arial" w:cs="Arial"/>
          <w:sz w:val="18"/>
          <w:szCs w:val="18"/>
          <w:lang w:val="en-US"/>
        </w:rPr>
        <w:t xml:space="preserve">France </w:t>
      </w:r>
    </w:p>
    <w:p w14:paraId="00E1AAAA" w14:textId="77777777" w:rsidR="006D3880" w:rsidRPr="00BD3DC8" w:rsidRDefault="006D3880" w:rsidP="004862DA">
      <w:pPr>
        <w:rPr>
          <w:rFonts w:ascii="Arial" w:hAnsi="Arial" w:cs="Arial"/>
          <w:sz w:val="18"/>
          <w:szCs w:val="18"/>
          <w:lang w:val="en-US"/>
        </w:rPr>
      </w:pPr>
    </w:p>
    <w:p w14:paraId="6C5CDD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Xeroderma pigmentosum (XP) is a very rare hereditary disease transmitted with autosomal and recessive traits. XP patients are extremely photo-sensitivity and prone skin epithelioma and melanoma. Nucleotide excision repair (NER), the most versatile repair mechanism of UV-induced DNA lesions, is deficient in XP cells. XP cells fall into seven groups of genetic complementation called XP-A to XP-G. XP-C patients are most frequent their phenotype is limited to cutaneous traits. In the absence of a drastic photo protection, onset of skin cancers occurs as early as the age of 5, compromising life conditions and expectancy.</w:t>
      </w:r>
    </w:p>
    <w:p w14:paraId="41B200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order to propose an efficient long-term cutaneous treatment to XP-C patients, our objective is to restore ex vivo the repair capacity of XP-C keratinocytes after genetic correction using retroviral vectors. </w:t>
      </w:r>
    </w:p>
    <w:p w14:paraId="64D2F0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a first attempt, XP-C skin could be reconstructed in vitro from XP-C keratinocytes and XP-C fibroblasts revealing differentiation and proliferation abnormalities that were confirmed in patient’ skin in vivo. The phenotype of XP-C keratinocytes could be reversed using retroviruses expressing the XPC DNA repair gene. DNA repair and cell survival capacities as well as normal proliferation and differentiation properties were recovered in corrected cells. This prompted us to face a major challenge and develop a selection procedure of transduced epidermal keratinocytes in a manner compatible with graft perspectives. We set up a selection system aiming at : i-preserving growth and differentiation potentials of transduced cells; ii-reducing immune response in grafted patients; iii- sustained expression of the corrective gene. Our procedure is based on ectopic expression of the small cell surface marker CD24 in proliferative keratinocytes. In human epidermis, CD24 is normally expressed in post-mitotic, differentiated keratinocytes. Several primary strains of normal keratinocytes could be successfully transduced using a CD24-IRES-GFP MoMLV retroviral viral vector. CD24-selected cells could be passaged serially over more than one year without genetic instability. Organotypic skin cultures using transduced cells, indicated normal differentiation and proliferation capacities. Grafted of transduced cells onto the nu/nu athymic mouse demonstrated their ability to regenerate a full thickness, normally differentiated epidermis, over a period of 20 weeks. Expression of the GFP reporter gene was maintained without attenuation. </w:t>
      </w:r>
    </w:p>
    <w:p w14:paraId="0B52246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 these encouraging bases, the XPC cDNA was cloned instead of the GFP cDNA (CD24-IRES-XPC). Application of our infection-selection procedure using CD24-IRES-XPC demonstrated functional complementation of both XP-C fibroblasts and keratinocytes. Long term preclinical experiments on the mouse will further appreciate the feasibility of our genetic correction technique, and, hopefuly, open new therapeutic avenues towards cutaneous treatment of XP-C patients. Our progresses could also be applied to other genodermatoses candidate for ex vivo cutaneous gene therapy. </w:t>
      </w:r>
    </w:p>
    <w:p w14:paraId="694B997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2737 </w:t>
      </w:r>
    </w:p>
    <w:p w14:paraId="144C96AC" w14:textId="77777777" w:rsidR="006D3880" w:rsidRPr="00BD3DC8" w:rsidRDefault="006D3880" w:rsidP="004862DA">
      <w:pPr>
        <w:divId w:val="400979908"/>
        <w:rPr>
          <w:rFonts w:ascii="Arial" w:hAnsi="Arial" w:cs="Arial"/>
          <w:b/>
          <w:bCs/>
          <w:sz w:val="18"/>
          <w:szCs w:val="18"/>
          <w:lang w:val="en-US"/>
        </w:rPr>
      </w:pPr>
      <w:r w:rsidRPr="00BD3DC8">
        <w:rPr>
          <w:rFonts w:ascii="Arial" w:hAnsi="Arial" w:cs="Arial"/>
          <w:b/>
          <w:bCs/>
          <w:sz w:val="18"/>
          <w:szCs w:val="18"/>
          <w:lang w:val="en-US"/>
        </w:rPr>
        <w:t xml:space="preserve">SKIN AS A METABOLIC SINK </w:t>
      </w:r>
    </w:p>
    <w:p w14:paraId="593D0FC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Thomas G. Jensen</w:t>
      </w:r>
      <w:r w:rsidRPr="00BD3DC8">
        <w:rPr>
          <w:rFonts w:ascii="Arial" w:hAnsi="Arial" w:cs="Arial"/>
          <w:sz w:val="18"/>
          <w:szCs w:val="18"/>
          <w:lang w:val="en-US"/>
        </w:rPr>
        <w:t xml:space="preserve"> </w:t>
      </w:r>
    </w:p>
    <w:p w14:paraId="169380EB" w14:textId="77777777" w:rsidR="006D3880" w:rsidRPr="00BD3DC8" w:rsidRDefault="006D3880" w:rsidP="004862DA">
      <w:pPr>
        <w:divId w:val="1228954061"/>
        <w:rPr>
          <w:rFonts w:ascii="Arial" w:hAnsi="Arial" w:cs="Arial"/>
          <w:sz w:val="18"/>
          <w:szCs w:val="18"/>
          <w:lang w:val="en-US"/>
        </w:rPr>
      </w:pPr>
      <w:r w:rsidRPr="00BD3DC8">
        <w:rPr>
          <w:rFonts w:ascii="Arial" w:hAnsi="Arial" w:cs="Arial"/>
          <w:sz w:val="18"/>
          <w:szCs w:val="18"/>
          <w:lang w:val="en-US"/>
        </w:rPr>
        <w:t xml:space="preserve">Denmark </w:t>
      </w:r>
    </w:p>
    <w:p w14:paraId="33C56441" w14:textId="77777777" w:rsidR="006D3880" w:rsidRPr="00BD3DC8" w:rsidRDefault="006D3880" w:rsidP="004862DA">
      <w:pPr>
        <w:rPr>
          <w:rFonts w:ascii="Arial" w:hAnsi="Arial" w:cs="Arial"/>
          <w:sz w:val="18"/>
          <w:szCs w:val="18"/>
          <w:lang w:val="en-US"/>
        </w:rPr>
      </w:pPr>
    </w:p>
    <w:p w14:paraId="36A3E3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skin is an attractive target for somatic gene therapy. This organ is the largest and easiest accessible of the body. Human keratinocytes, the most prevalent cell type in epidermis, can readily be cultivated </w:t>
      </w:r>
      <w:r w:rsidRPr="00BD3DC8">
        <w:rPr>
          <w:rFonts w:ascii="Arial" w:hAnsi="Arial" w:cs="Arial"/>
          <w:i/>
          <w:iCs/>
          <w:sz w:val="18"/>
          <w:szCs w:val="18"/>
          <w:lang w:val="en-US"/>
        </w:rPr>
        <w:t>in vitro</w:t>
      </w:r>
      <w:r w:rsidRPr="00BD3DC8">
        <w:rPr>
          <w:rFonts w:ascii="Arial" w:hAnsi="Arial" w:cs="Arial"/>
          <w:sz w:val="18"/>
          <w:szCs w:val="18"/>
          <w:lang w:val="en-US"/>
        </w:rPr>
        <w:t xml:space="preserve"> and induced to generate a multilayered tissue which may be used for transplantation. For safety reasons, the skin is also an attractive organ since genetically modified cells can easily be removed, if necessary. </w:t>
      </w:r>
    </w:p>
    <w:p w14:paraId="486A3FE0" w14:textId="77777777" w:rsidR="00B44904" w:rsidRPr="00BD3DC8" w:rsidRDefault="00B44904" w:rsidP="004862DA">
      <w:pPr>
        <w:jc w:val="both"/>
        <w:rPr>
          <w:rFonts w:ascii="Arial" w:hAnsi="Arial" w:cs="Arial"/>
          <w:sz w:val="18"/>
          <w:szCs w:val="18"/>
          <w:lang w:val="en-US"/>
        </w:rPr>
      </w:pPr>
    </w:p>
    <w:p w14:paraId="2F2147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During the last 15 years we have been working on the development of viral and non-viral methods for gene transfer into the skin. Non-viral gene transfer into keratinocytes is efficient, but the resulting gene expression is of limited duration. Primary human keratinocytes are also susceptible to retroviral-mediated gene transfer. Transduction frequencies approaching 100% can be achieved, and retroviral-mediated gene transfer into keratinocytes can lead to permanent gene expression </w:t>
      </w:r>
      <w:r w:rsidRPr="00BD3DC8">
        <w:rPr>
          <w:rFonts w:ascii="Arial" w:hAnsi="Arial" w:cs="Arial"/>
          <w:i/>
          <w:iCs/>
          <w:sz w:val="18"/>
          <w:szCs w:val="18"/>
          <w:lang w:val="en-US"/>
        </w:rPr>
        <w:t>in vitro</w:t>
      </w:r>
      <w:r w:rsidRPr="00BD3DC8">
        <w:rPr>
          <w:rFonts w:ascii="Arial" w:hAnsi="Arial" w:cs="Arial"/>
          <w:sz w:val="18"/>
          <w:szCs w:val="18"/>
          <w:lang w:val="en-US"/>
        </w:rPr>
        <w:t xml:space="preserve"> as well as </w:t>
      </w:r>
      <w:r w:rsidRPr="00BD3DC8">
        <w:rPr>
          <w:rFonts w:ascii="Arial" w:hAnsi="Arial" w:cs="Arial"/>
          <w:i/>
          <w:iCs/>
          <w:sz w:val="18"/>
          <w:szCs w:val="18"/>
          <w:lang w:val="en-US"/>
        </w:rPr>
        <w:t>in vivo</w:t>
      </w:r>
      <w:r w:rsidRPr="00BD3DC8">
        <w:rPr>
          <w:rFonts w:ascii="Arial" w:hAnsi="Arial" w:cs="Arial"/>
          <w:sz w:val="18"/>
          <w:szCs w:val="18"/>
          <w:lang w:val="en-US"/>
        </w:rPr>
        <w:t xml:space="preserve">, indicating that keratinocyte stem cells are targeted by the gene transfer procedures used. Prolonged stability and controlled expression of gene constructs transferred directly to human skin will improve the possibilities of using this tissue for somatic gene therapy. We showed that in human keratinocytes it is possible to combine non-viral and retroviral-mediated gene transfer to achieve production of retroviral vectors after DNA-mediated gene transfer leading to prolonged gene expression. </w:t>
      </w:r>
    </w:p>
    <w:p w14:paraId="2AD3D063" w14:textId="77777777" w:rsidR="00B44904" w:rsidRPr="00BD3DC8" w:rsidRDefault="00B44904" w:rsidP="004862DA">
      <w:pPr>
        <w:jc w:val="both"/>
        <w:rPr>
          <w:rFonts w:ascii="Arial" w:hAnsi="Arial" w:cs="Arial"/>
          <w:sz w:val="18"/>
          <w:szCs w:val="18"/>
          <w:lang w:val="en-US"/>
        </w:rPr>
      </w:pPr>
    </w:p>
    <w:p w14:paraId="1AEE3C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Gene transfer into the skin may be relevant for the treatment of inherited skin diseases. By using transfer of genes encoding steroid sulfatase into keratinocytes from patients with recessive X-linked ichthyosis we were able to transiently correct the biochemical defect responsible for the disease. Furthermore we immortalized epidermolysis bullosa simplex keratinocytes by ectopic expression of telomerase. These cells serve as a research tool in the development of methods for correction of keratin mutations. </w:t>
      </w:r>
    </w:p>
    <w:p w14:paraId="4085B9D8" w14:textId="77777777" w:rsidR="00B44904" w:rsidRPr="00BD3DC8" w:rsidRDefault="00B44904" w:rsidP="004862DA">
      <w:pPr>
        <w:jc w:val="both"/>
        <w:rPr>
          <w:rFonts w:ascii="Arial" w:hAnsi="Arial" w:cs="Arial"/>
          <w:sz w:val="18"/>
          <w:szCs w:val="18"/>
          <w:lang w:val="en-US"/>
        </w:rPr>
      </w:pPr>
    </w:p>
    <w:p w14:paraId="653776F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Medically relevant proteins such as human growth hormone synthesized by gene-modified keratinocytes grafted onto immunodeficient mice are able to reach the bloodstream. Furthermore, genetically modified skin may function as a "metabolic sink" detoxifying the body for metabolites which accumulate in certain metabolic diseases. We have shown that genetically modified keratinocytes are capable of metabolizing significant amounts of ornithine, accumulating in ornithine aminotransferase deficiency, and phenylalanine, leading to phenylketonuria. </w:t>
      </w:r>
    </w:p>
    <w:p w14:paraId="1BDC10B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2738 </w:t>
      </w:r>
    </w:p>
    <w:p w14:paraId="64790ECB" w14:textId="77777777" w:rsidR="006D3880" w:rsidRPr="00BD3DC8" w:rsidRDefault="006D3880" w:rsidP="004862DA">
      <w:pPr>
        <w:divId w:val="912860244"/>
        <w:rPr>
          <w:rFonts w:ascii="Arial" w:hAnsi="Arial" w:cs="Arial"/>
          <w:b/>
          <w:bCs/>
          <w:sz w:val="18"/>
          <w:szCs w:val="18"/>
          <w:lang w:val="en-US"/>
        </w:rPr>
      </w:pPr>
      <w:r w:rsidRPr="00BD3DC8">
        <w:rPr>
          <w:rFonts w:ascii="Arial" w:hAnsi="Arial" w:cs="Arial"/>
          <w:b/>
          <w:bCs/>
          <w:sz w:val="18"/>
          <w:szCs w:val="18"/>
          <w:lang w:val="en-US"/>
        </w:rPr>
        <w:t xml:space="preserve">THE BH3-ONLY MEMBER NOXA CAUSES APOPTOSIS IN MELANOMA CELLS BY TWO DISTINCT SIGNALING PATHWAYS </w:t>
      </w:r>
    </w:p>
    <w:p w14:paraId="1339804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Ulrich Hengge</w:t>
      </w:r>
      <w:r w:rsidRPr="00BD3DC8">
        <w:rPr>
          <w:rFonts w:ascii="Arial" w:hAnsi="Arial" w:cs="Arial"/>
          <w:sz w:val="18"/>
          <w:szCs w:val="18"/>
          <w:lang w:val="en-US"/>
        </w:rPr>
        <w:t xml:space="preserve">, </w:t>
      </w:r>
      <w:r w:rsidRPr="00BD3DC8">
        <w:rPr>
          <w:rStyle w:val="autor"/>
          <w:rFonts w:ascii="Arial" w:hAnsi="Arial" w:cs="Arial"/>
          <w:sz w:val="18"/>
          <w:szCs w:val="18"/>
          <w:lang w:val="en-US"/>
        </w:rPr>
        <w:t>M Hassan</w:t>
      </w:r>
      <w:r w:rsidRPr="00BD3DC8">
        <w:rPr>
          <w:rFonts w:ascii="Arial" w:hAnsi="Arial" w:cs="Arial"/>
          <w:sz w:val="18"/>
          <w:szCs w:val="18"/>
          <w:lang w:val="en-US"/>
        </w:rPr>
        <w:t xml:space="preserve">, </w:t>
      </w:r>
      <w:r w:rsidRPr="00BD3DC8">
        <w:rPr>
          <w:rStyle w:val="autor"/>
          <w:rFonts w:ascii="Arial" w:hAnsi="Arial" w:cs="Arial"/>
          <w:sz w:val="18"/>
          <w:szCs w:val="18"/>
          <w:lang w:val="en-US"/>
        </w:rPr>
        <w:t>A Alaoui</w:t>
      </w:r>
      <w:r w:rsidRPr="00BD3DC8">
        <w:rPr>
          <w:rFonts w:ascii="Arial" w:hAnsi="Arial" w:cs="Arial"/>
          <w:sz w:val="18"/>
          <w:szCs w:val="18"/>
          <w:lang w:val="en-US"/>
        </w:rPr>
        <w:t xml:space="preserve">, </w:t>
      </w:r>
      <w:r w:rsidRPr="00BD3DC8">
        <w:rPr>
          <w:rStyle w:val="autor"/>
          <w:rFonts w:ascii="Arial" w:hAnsi="Arial" w:cs="Arial"/>
          <w:sz w:val="18"/>
          <w:szCs w:val="18"/>
          <w:lang w:val="en-US"/>
        </w:rPr>
        <w:t>O Feyen</w:t>
      </w:r>
      <w:r w:rsidRPr="00BD3DC8">
        <w:rPr>
          <w:rFonts w:ascii="Arial" w:hAnsi="Arial" w:cs="Arial"/>
          <w:sz w:val="18"/>
          <w:szCs w:val="18"/>
          <w:lang w:val="en-US"/>
        </w:rPr>
        <w:t xml:space="preserve">, </w:t>
      </w:r>
      <w:r w:rsidRPr="00BD3DC8">
        <w:rPr>
          <w:rStyle w:val="autor"/>
          <w:rFonts w:ascii="Arial" w:hAnsi="Arial" w:cs="Arial"/>
          <w:sz w:val="18"/>
          <w:szCs w:val="18"/>
          <w:lang w:val="en-US"/>
        </w:rPr>
        <w:t>A Mirmohammadsadegh</w:t>
      </w:r>
      <w:r w:rsidRPr="00BD3DC8">
        <w:rPr>
          <w:rFonts w:ascii="Arial" w:hAnsi="Arial" w:cs="Arial"/>
          <w:sz w:val="18"/>
          <w:szCs w:val="18"/>
          <w:lang w:val="en-US"/>
        </w:rPr>
        <w:t xml:space="preserve"> </w:t>
      </w:r>
    </w:p>
    <w:p w14:paraId="1FFBDBCC" w14:textId="77777777" w:rsidR="006D3880" w:rsidRPr="00BD3DC8" w:rsidRDefault="006D3880" w:rsidP="004862DA">
      <w:pPr>
        <w:divId w:val="1294629039"/>
        <w:rPr>
          <w:rFonts w:ascii="Arial" w:hAnsi="Arial" w:cs="Arial"/>
          <w:sz w:val="18"/>
          <w:szCs w:val="18"/>
          <w:lang w:val="en-US"/>
        </w:rPr>
      </w:pPr>
      <w:r w:rsidRPr="00BD3DC8">
        <w:rPr>
          <w:rFonts w:ascii="Arial" w:hAnsi="Arial" w:cs="Arial"/>
          <w:sz w:val="18"/>
          <w:szCs w:val="18"/>
          <w:lang w:val="en-US"/>
        </w:rPr>
        <w:t xml:space="preserve">Germany </w:t>
      </w:r>
    </w:p>
    <w:p w14:paraId="1C2BE213" w14:textId="77777777" w:rsidR="006D3880" w:rsidRPr="00BD3DC8" w:rsidRDefault="006D3880" w:rsidP="004862DA">
      <w:pPr>
        <w:rPr>
          <w:rFonts w:ascii="Arial" w:hAnsi="Arial" w:cs="Arial"/>
          <w:sz w:val="18"/>
          <w:szCs w:val="18"/>
          <w:lang w:val="en-US"/>
        </w:rPr>
      </w:pPr>
    </w:p>
    <w:p w14:paraId="5A8CB8E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melanoma cells can undergo self-destruction via programmed cell death (apoptosis), and most genotoxic agents act primarily via p53 to induce apoptosis, the resistance of metastatic melanoma to apoptotic stimuli including radiotherapy and chemotherapy still remains an obstacle. This has prompted us to explore the BH3-only protein Noxa to overcome melanoma resistance in response to genotoxic agents. The expression of Noxa promoted melanoma cell death as a consequence of reactive oxygen species (ROS) generation, cytochrome c release and PARP cleavage. In addition, Noxa induced apoptosis via signal-regulating kinase1 (ASK1) and its downstream effector pathways c-Jun N-terminal kinase (JNK) and p38 as evidenced by the treatment with the ROS scavenger N-acetylcystine (NAC). Treatment of Noxa-transfected cells with the JNK inhibitor SP600125 or the p38 inhibitor SB203580 abolished the DNA-binding activity of AP-1 and ATF-2, thereby significantly reducing apoptosis. These data delineate Noxa-induced apoptosis in melanoma and suggest Noxa gene transfer as an alternative approach for melanoma therapy. </w:t>
      </w:r>
    </w:p>
    <w:p w14:paraId="639DA8F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2739 </w:t>
      </w:r>
    </w:p>
    <w:p w14:paraId="3267F707" w14:textId="77777777" w:rsidR="006D3880" w:rsidRPr="00BD3DC8" w:rsidRDefault="006D3880" w:rsidP="004862DA">
      <w:pPr>
        <w:divId w:val="945964092"/>
        <w:rPr>
          <w:rFonts w:ascii="Arial" w:hAnsi="Arial" w:cs="Arial"/>
          <w:b/>
          <w:bCs/>
          <w:sz w:val="18"/>
          <w:szCs w:val="18"/>
          <w:lang w:val="en-US"/>
        </w:rPr>
      </w:pPr>
      <w:r w:rsidRPr="00BD3DC8">
        <w:rPr>
          <w:rFonts w:ascii="Arial" w:hAnsi="Arial" w:cs="Arial"/>
          <w:b/>
          <w:bCs/>
          <w:sz w:val="18"/>
          <w:szCs w:val="18"/>
          <w:lang w:val="en-US"/>
        </w:rPr>
        <w:t xml:space="preserve">RECOMBINANT ADENO-ASSOCIATED VIRUS VECTORS TO TREAT SJOEGREN-LARSSON SYNDROME </w:t>
      </w:r>
    </w:p>
    <w:p w14:paraId="597CA59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Marcus Braun-Falco</w:t>
      </w:r>
      <w:r w:rsidRPr="00BD3DC8">
        <w:rPr>
          <w:rFonts w:ascii="Arial" w:hAnsi="Arial" w:cs="Arial"/>
          <w:sz w:val="18"/>
          <w:szCs w:val="18"/>
          <w:lang w:val="en-US"/>
        </w:rPr>
        <w:t xml:space="preserve"> </w:t>
      </w:r>
    </w:p>
    <w:p w14:paraId="1DE8F709" w14:textId="77777777" w:rsidR="006D3880" w:rsidRPr="00BD3DC8" w:rsidRDefault="006D3880" w:rsidP="004862DA">
      <w:pPr>
        <w:divId w:val="1117141121"/>
        <w:rPr>
          <w:rFonts w:ascii="Arial" w:hAnsi="Arial" w:cs="Arial"/>
          <w:sz w:val="18"/>
          <w:szCs w:val="18"/>
          <w:lang w:val="en-US"/>
        </w:rPr>
      </w:pPr>
      <w:r w:rsidRPr="00BD3DC8">
        <w:rPr>
          <w:rFonts w:ascii="Arial" w:hAnsi="Arial" w:cs="Arial"/>
          <w:sz w:val="18"/>
          <w:szCs w:val="18"/>
          <w:lang w:val="en-US"/>
        </w:rPr>
        <w:t xml:space="preserve">Germany </w:t>
      </w:r>
    </w:p>
    <w:p w14:paraId="0D59C6B3" w14:textId="77777777" w:rsidR="006D3880" w:rsidRPr="00BD3DC8" w:rsidRDefault="006D3880" w:rsidP="004862DA">
      <w:pPr>
        <w:rPr>
          <w:rFonts w:ascii="Arial" w:hAnsi="Arial" w:cs="Arial"/>
          <w:sz w:val="18"/>
          <w:szCs w:val="18"/>
          <w:lang w:val="en-US"/>
        </w:rPr>
      </w:pPr>
    </w:p>
    <w:p w14:paraId="48287DD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Sjoegren-Larsson Syndrome (SLS) is an autosomal recessively inherited neurocutaneous disorder caused by mutation in ALDH3A2 encoding human fatty aldehyde dehydrogenase (FALDH). Individuals with SLS lack FALDH, which catalyzes the oxidation of long-chain aliphatic aldehydes to fatty acids. The impaired activity of FALDH leads to the clinical symptoms of congenital ichthyosis, mental retardation, and spastic diplegia or tetraplegia. The current lack of treatment for SLS is an impetus to develop gene therapy strategies by re-introducing the functional FALDH gene into defective cells. With the focus on the skin, we delivered and expressed human FALDH in human keratinocytes derived from SLS patients using a recombinant adeno-associated virus type 2 (rAAV-2) vector. rAAV vectors were chosen because they are promising gene delivery vehicles due to their excellent safety profile evaluated in clinical trials, the lack of pathogenicity, the wide host range comprising proliferating and nondividing cell types, the ability to deliver genes in vivo and in vitro, the competence to establish long-term transgene expression even in the absence of integration and the relatively low immunogenicity. Transduction of SLS-keratinocytes with rAAV-FALDH resulted in an augmentation of the FALDH-enzyme activity comparable with that of heterozygous phenotypically normal carriers. Toxicity of long-chain aldehydes for FALDH-deficient cells could be decreased substantially and three-dimensional culture of corrected SLS-keratinocytes revealed an ameliorated FALDH expression. The results demonstrate that rAAV vectors are capable to restore FALDH gene expression in human SLS cells. </w:t>
      </w:r>
    </w:p>
    <w:p w14:paraId="75647C23" w14:textId="703E8935"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AFB37BD" w14:textId="77777777" w:rsidR="00DF5FB7" w:rsidRPr="00BD3DC8" w:rsidRDefault="00DF5FB7" w:rsidP="004862DA">
      <w:pPr>
        <w:rPr>
          <w:rFonts w:ascii="Arial" w:hAnsi="Arial" w:cs="Arial"/>
          <w:sz w:val="18"/>
          <w:szCs w:val="18"/>
          <w:lang w:val="en-US"/>
        </w:rPr>
      </w:pPr>
    </w:p>
    <w:p w14:paraId="02960C3B" w14:textId="77777777" w:rsidR="006D3880" w:rsidRPr="00BD3DC8" w:rsidRDefault="006D3880" w:rsidP="004862DA">
      <w:pPr>
        <w:divId w:val="327683305"/>
        <w:rPr>
          <w:rFonts w:ascii="Arial" w:hAnsi="Arial" w:cs="Arial"/>
          <w:b/>
          <w:bCs/>
          <w:sz w:val="18"/>
          <w:szCs w:val="18"/>
        </w:rPr>
      </w:pPr>
      <w:r w:rsidRPr="00BD3DC8">
        <w:rPr>
          <w:rFonts w:ascii="Arial" w:hAnsi="Arial" w:cs="Arial"/>
          <w:b/>
          <w:bCs/>
          <w:sz w:val="18"/>
          <w:szCs w:val="18"/>
        </w:rPr>
        <w:t xml:space="preserve">2744 </w:t>
      </w:r>
    </w:p>
    <w:p w14:paraId="515FDA3F" w14:textId="77777777" w:rsidR="006D3880" w:rsidRPr="00BD3DC8" w:rsidRDefault="006D3880" w:rsidP="004862DA">
      <w:pPr>
        <w:divId w:val="1433625599"/>
        <w:rPr>
          <w:rFonts w:ascii="Arial" w:hAnsi="Arial" w:cs="Arial"/>
          <w:b/>
          <w:bCs/>
          <w:sz w:val="18"/>
          <w:szCs w:val="18"/>
        </w:rPr>
      </w:pPr>
      <w:r w:rsidRPr="00BD3DC8">
        <w:rPr>
          <w:rFonts w:ascii="Arial" w:hAnsi="Arial" w:cs="Arial"/>
          <w:b/>
          <w:bCs/>
          <w:sz w:val="18"/>
          <w:szCs w:val="18"/>
        </w:rPr>
        <w:t xml:space="preserve">GRANULOMATOUS SLACK SKIN </w:t>
      </w:r>
    </w:p>
    <w:p w14:paraId="6544802C" w14:textId="77777777" w:rsidR="006D3880" w:rsidRPr="00BD3DC8" w:rsidRDefault="006D3880" w:rsidP="004862DA">
      <w:pPr>
        <w:jc w:val="both"/>
        <w:divId w:val="1013264664"/>
        <w:rPr>
          <w:rFonts w:ascii="Arial" w:hAnsi="Arial" w:cs="Arial"/>
          <w:sz w:val="18"/>
          <w:szCs w:val="18"/>
        </w:rPr>
      </w:pPr>
      <w:r w:rsidRPr="00BD3DC8">
        <w:rPr>
          <w:rStyle w:val="primerautor"/>
          <w:rFonts w:ascii="Arial" w:hAnsi="Arial" w:cs="Arial"/>
          <w:sz w:val="18"/>
          <w:szCs w:val="18"/>
        </w:rPr>
        <w:t>María Cristina Kien</w:t>
      </w:r>
      <w:r w:rsidRPr="00BD3DC8">
        <w:rPr>
          <w:rFonts w:ascii="Arial" w:hAnsi="Arial" w:cs="Arial"/>
          <w:sz w:val="18"/>
          <w:szCs w:val="18"/>
        </w:rPr>
        <w:t xml:space="preserve"> </w:t>
      </w:r>
    </w:p>
    <w:p w14:paraId="0FF60E4D" w14:textId="77777777" w:rsidR="006D3880" w:rsidRPr="00BD3DC8" w:rsidRDefault="006D3880" w:rsidP="004862DA">
      <w:pPr>
        <w:divId w:val="1538659267"/>
        <w:rPr>
          <w:rFonts w:ascii="Arial" w:hAnsi="Arial" w:cs="Arial"/>
          <w:sz w:val="18"/>
          <w:szCs w:val="18"/>
        </w:rPr>
      </w:pPr>
      <w:r w:rsidRPr="00BD3DC8">
        <w:rPr>
          <w:rFonts w:ascii="Arial" w:hAnsi="Arial" w:cs="Arial"/>
          <w:sz w:val="18"/>
          <w:szCs w:val="18"/>
        </w:rPr>
        <w:t xml:space="preserve">Argentina </w:t>
      </w:r>
    </w:p>
    <w:p w14:paraId="6D8F4C2E" w14:textId="77777777" w:rsidR="006D3880" w:rsidRPr="00BD3DC8" w:rsidRDefault="006D3880" w:rsidP="004862DA">
      <w:pPr>
        <w:divId w:val="1013264664"/>
        <w:rPr>
          <w:rFonts w:ascii="Arial" w:hAnsi="Arial" w:cs="Arial"/>
          <w:sz w:val="18"/>
          <w:szCs w:val="18"/>
        </w:rPr>
      </w:pPr>
    </w:p>
    <w:p w14:paraId="2D6A60FF"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 xml:space="preserve">This unusual condition was probably first described by Convit et al. in </w:t>
      </w:r>
      <w:smartTag w:uri="urn:schemas-microsoft-com:office:smarttags" w:element="metricconverter">
        <w:smartTagPr>
          <w:attr w:name="ProductID" w:val="1973 in"/>
        </w:smartTagPr>
        <w:r w:rsidRPr="00BD3DC8">
          <w:rPr>
            <w:rFonts w:ascii="Arial" w:hAnsi="Arial" w:cs="Arial"/>
            <w:sz w:val="18"/>
            <w:szCs w:val="18"/>
            <w:lang w:val="en-US"/>
          </w:rPr>
          <w:t>1973 in</w:t>
        </w:r>
      </w:smartTag>
      <w:r w:rsidRPr="00BD3DC8">
        <w:rPr>
          <w:rFonts w:ascii="Arial" w:hAnsi="Arial" w:cs="Arial"/>
          <w:sz w:val="18"/>
          <w:szCs w:val="18"/>
          <w:lang w:val="en-US"/>
        </w:rPr>
        <w:t xml:space="preserve"> a South American patient as progressive, atrophying, chronic granulomatous dermohypodermitis. Ackerman named this disease granulomatous slack skin to acknowledge both its cilinical appearance and the granulomatous infiltrate found on histopathological examination.</w:t>
      </w:r>
    </w:p>
    <w:p w14:paraId="6517D9D8"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Clinically the disease is characterized by erythematous, atrophic, pendulous and redundant plaques in the flexural areas, in particular the axillary and inguinal folds. Extracutaneous involvement has been reported.</w:t>
      </w:r>
    </w:p>
    <w:p w14:paraId="5F0D310C"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Histologic findings include lymphocytic infiltrates with granuloma formation, large multinucleated giant cells and absence of elastic fibers in long – standing lesions. The lymphocytic infiltrate is mainly CD3+, CD4+, CD8 - ,CD45 RO+. Giant cells are CD68+. Monoclonality of the T-cell receptor beta or gamma gene has been proved.</w:t>
      </w:r>
    </w:p>
    <w:p w14:paraId="181F83AF"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An association with preexisting or subsequent lymphoproliferative disorders such as Hodgkin’s disease or non Hodgkin’s lymphoma is found in about 50% of cases. The new classification for cutaneous lymphomas recognizes this entity as a formal variant of mycosis fungoides. A case without evidence of a clonal T-cell proliferation has been reported. This suggests that granulomatous slack skin probably represents a spectrum of diseases that can eventuate into a lymphoproliferative process.</w:t>
      </w:r>
    </w:p>
    <w:p w14:paraId="0C0BA0C0" w14:textId="77777777" w:rsidR="00B44904" w:rsidRPr="00BD3DC8" w:rsidRDefault="00B44904" w:rsidP="004862DA">
      <w:pPr>
        <w:jc w:val="both"/>
        <w:divId w:val="1013264664"/>
        <w:rPr>
          <w:rFonts w:ascii="Arial" w:hAnsi="Arial" w:cs="Arial"/>
          <w:sz w:val="18"/>
          <w:szCs w:val="18"/>
          <w:lang w:val="en-US"/>
        </w:rPr>
      </w:pPr>
    </w:p>
    <w:p w14:paraId="3522A6DD"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References</w:t>
      </w:r>
    </w:p>
    <w:p w14:paraId="0D684035" w14:textId="77777777" w:rsidR="00B44904" w:rsidRPr="00BD3DC8" w:rsidRDefault="00B44904" w:rsidP="004862DA">
      <w:pPr>
        <w:jc w:val="both"/>
        <w:divId w:val="1013264664"/>
        <w:rPr>
          <w:rFonts w:ascii="Arial" w:hAnsi="Arial" w:cs="Arial"/>
          <w:sz w:val="18"/>
          <w:szCs w:val="18"/>
          <w:lang w:val="en-US"/>
        </w:rPr>
      </w:pPr>
    </w:p>
    <w:p w14:paraId="7373F583"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1. Balus L, Basseti F, Gentili G. Granulomatous slack skin. Arch Dermatol 1985 ; 121 : 250-2.</w:t>
      </w:r>
    </w:p>
    <w:p w14:paraId="429E8EA3"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2. Balus L, Manente L, Remotti D, Grammatico P, Bellocci M. Granulomatous slack skin : report of a case and review of the literature. Am J Dermatopathol 1996; 18: 100-206.</w:t>
      </w:r>
    </w:p>
    <w:p w14:paraId="57D2DA5B"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3. LeBoit PE:Granulomatous slack skin. Dermatol Clin 1999 ; 12 :275-389.</w:t>
      </w:r>
    </w:p>
    <w:p w14:paraId="4F0FB86A"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 xml:space="preserve">4. Wada K, Maesawa C, Satoh T, Akasaka T, MasudaT : A case of primary cutaneous </w:t>
      </w:r>
    </w:p>
    <w:p w14:paraId="29228ECE"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5. CD - 30+ T-cell lymphoproliferative disorder with features of granulomatous slack skin disease. Br. J Dermatol 2002; 147: 998-1002.</w:t>
      </w:r>
    </w:p>
    <w:p w14:paraId="2DCD3593" w14:textId="77777777" w:rsidR="00B44904"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6. Gadzia J, Kestelbaum T: Granulomatous slack skin evidence of a clonal T-cell proliferation. J Am Acad Dermatol 2004; 50:S4-8.</w:t>
      </w:r>
    </w:p>
    <w:p w14:paraId="348D1FD8" w14:textId="77777777" w:rsidR="006D3880" w:rsidRPr="00BD3DC8" w:rsidRDefault="006D3880" w:rsidP="004862DA">
      <w:pPr>
        <w:jc w:val="both"/>
        <w:divId w:val="1013264664"/>
        <w:rPr>
          <w:rFonts w:ascii="Arial" w:hAnsi="Arial" w:cs="Arial"/>
          <w:sz w:val="18"/>
          <w:szCs w:val="18"/>
          <w:lang w:val="en-US"/>
        </w:rPr>
      </w:pPr>
      <w:r w:rsidRPr="00BD3DC8">
        <w:rPr>
          <w:rFonts w:ascii="Arial" w:hAnsi="Arial" w:cs="Arial"/>
          <w:sz w:val="18"/>
          <w:szCs w:val="18"/>
          <w:lang w:val="en-US"/>
        </w:rPr>
        <w:t xml:space="preserve">7. Liu J, Jin H, Liu Y, Zheng H, Fang K, Wang B: Granulomatous slack skin with extracutaneous involvement. Arch Dermatol 2005; 141:1178-9. </w:t>
      </w:r>
    </w:p>
    <w:p w14:paraId="250B7A5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2745 </w:t>
      </w:r>
    </w:p>
    <w:p w14:paraId="4460F90D" w14:textId="77777777" w:rsidR="006D3880" w:rsidRPr="00BD3DC8" w:rsidRDefault="006D3880" w:rsidP="004862DA">
      <w:pPr>
        <w:divId w:val="1634290904"/>
        <w:rPr>
          <w:rFonts w:ascii="Arial" w:hAnsi="Arial" w:cs="Arial"/>
          <w:b/>
          <w:bCs/>
          <w:sz w:val="18"/>
          <w:szCs w:val="18"/>
          <w:lang w:val="en-US"/>
        </w:rPr>
      </w:pPr>
      <w:r w:rsidRPr="00BD3DC8">
        <w:rPr>
          <w:rFonts w:ascii="Arial" w:hAnsi="Arial" w:cs="Arial"/>
          <w:b/>
          <w:bCs/>
          <w:sz w:val="18"/>
          <w:szCs w:val="18"/>
          <w:lang w:val="en-US"/>
        </w:rPr>
        <w:t xml:space="preserve">KERATOACANTHOMA AND INFUNDIBULOCYSTIC SQUAMOUS CELL CARCINOMA </w:t>
      </w:r>
    </w:p>
    <w:p w14:paraId="573F505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Steven Kossard</w:t>
      </w:r>
      <w:r w:rsidRPr="00BD3DC8">
        <w:rPr>
          <w:rFonts w:ascii="Arial" w:hAnsi="Arial" w:cs="Arial"/>
          <w:sz w:val="18"/>
          <w:szCs w:val="18"/>
          <w:lang w:val="en-US"/>
        </w:rPr>
        <w:t xml:space="preserve">, </w:t>
      </w:r>
      <w:r w:rsidRPr="00BD3DC8">
        <w:rPr>
          <w:rStyle w:val="autor"/>
          <w:rFonts w:ascii="Arial" w:hAnsi="Arial" w:cs="Arial"/>
          <w:sz w:val="18"/>
          <w:szCs w:val="18"/>
          <w:lang w:val="en-US"/>
        </w:rPr>
        <w:t>C Choy</w:t>
      </w:r>
      <w:r w:rsidRPr="00BD3DC8">
        <w:rPr>
          <w:rFonts w:ascii="Arial" w:hAnsi="Arial" w:cs="Arial"/>
          <w:sz w:val="18"/>
          <w:szCs w:val="18"/>
          <w:lang w:val="en-US"/>
        </w:rPr>
        <w:t xml:space="preserve"> </w:t>
      </w:r>
    </w:p>
    <w:p w14:paraId="32F94982" w14:textId="77777777" w:rsidR="006D3880" w:rsidRPr="00BD3DC8" w:rsidRDefault="006D3880" w:rsidP="004862DA">
      <w:pPr>
        <w:divId w:val="505176554"/>
        <w:rPr>
          <w:rFonts w:ascii="Arial" w:hAnsi="Arial" w:cs="Arial"/>
          <w:sz w:val="18"/>
          <w:szCs w:val="18"/>
          <w:lang w:val="en-US"/>
        </w:rPr>
      </w:pPr>
      <w:r w:rsidRPr="00BD3DC8">
        <w:rPr>
          <w:rFonts w:ascii="Arial" w:hAnsi="Arial" w:cs="Arial"/>
          <w:sz w:val="18"/>
          <w:szCs w:val="18"/>
          <w:lang w:val="en-US"/>
        </w:rPr>
        <w:t xml:space="preserve">Australia </w:t>
      </w:r>
    </w:p>
    <w:p w14:paraId="2085D366" w14:textId="77777777" w:rsidR="006D3880" w:rsidRPr="00BD3DC8" w:rsidRDefault="006D3880" w:rsidP="004862DA">
      <w:pPr>
        <w:rPr>
          <w:rFonts w:ascii="Arial" w:hAnsi="Arial" w:cs="Arial"/>
          <w:sz w:val="18"/>
          <w:szCs w:val="18"/>
          <w:lang w:val="en-US"/>
        </w:rPr>
      </w:pPr>
    </w:p>
    <w:p w14:paraId="490BBB5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One of the major controversies in dermatopathology is the relationship of keratoacanthomas to squamous cell carcinoma. Leaders in the field remain polarised in their views. Up to a quarter of keratoacanthomas in some studies provide difficulties in differential diagnosis. This raises the issue whether this reflects an alternative follicular based pathway to squamous cell carcinoma distinct from the more common evolution from solar keratosis. </w:t>
      </w:r>
    </w:p>
    <w:p w14:paraId="621F80F3" w14:textId="77777777" w:rsidR="00B44904" w:rsidRPr="00BD3DC8" w:rsidRDefault="00B44904" w:rsidP="004862DA">
      <w:pPr>
        <w:jc w:val="both"/>
        <w:rPr>
          <w:rFonts w:ascii="Arial" w:hAnsi="Arial" w:cs="Arial"/>
          <w:sz w:val="18"/>
          <w:szCs w:val="18"/>
          <w:lang w:val="en-US"/>
        </w:rPr>
      </w:pPr>
    </w:p>
    <w:p w14:paraId="6DA2E3E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Carcinomas with distinct follicular pathway of differentiation have been described in reference to the isthmus as tricholemmal carcinomas to the follicular bulb as pilomatrixomal carcinomas and to the stem cell or rapidly amplifying cell compartment as basal cell carcinomas (trichoblastic carcinomas). We have employed the term infundibulocystic or infundibular squamous cell carcinoma to identify the subset of squamous cell carcinomas which features or evolve from keratoacanthomas. The concept of infundibular squamous cell carcinoma is important in that well differentiated infundibulocystic proliferations are likely to have been recognised as examples of keratoacanthoma while moderately reported differentiated tumours would be more often diagnosed as squamous cell carcinoma and the mode of differentiation as an infundibular tumour not recognised. While the prototype clinical presentation of keratoacanthoma with its classical histopathology is well recognised, the field of infundibulocystic squamous cell carcinomas is a much wider one and needs to be explored in order to understand the relationship of keratoacanthoma and squamous cell carcinoma. </w:t>
      </w:r>
    </w:p>
    <w:p w14:paraId="1D0D4DB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2747 </w:t>
      </w:r>
    </w:p>
    <w:p w14:paraId="226C1039" w14:textId="77777777" w:rsidR="006D3880" w:rsidRPr="00BD3DC8" w:rsidRDefault="006D3880" w:rsidP="004862DA">
      <w:pPr>
        <w:divId w:val="333342306"/>
        <w:rPr>
          <w:rFonts w:ascii="Arial" w:hAnsi="Arial" w:cs="Arial"/>
          <w:b/>
          <w:bCs/>
          <w:sz w:val="18"/>
          <w:szCs w:val="18"/>
          <w:lang w:val="en-US"/>
        </w:rPr>
      </w:pPr>
      <w:r w:rsidRPr="00BD3DC8">
        <w:rPr>
          <w:rFonts w:ascii="Arial" w:hAnsi="Arial" w:cs="Arial"/>
          <w:b/>
          <w:bCs/>
          <w:sz w:val="18"/>
          <w:szCs w:val="18"/>
          <w:lang w:val="en-US"/>
        </w:rPr>
        <w:t xml:space="preserve">MALIGNANT SKIN TUMORS IN PATIENTS WITH GENODERMATOSES: IS THERE ANY IMPLICATION IN PATHOGENESIS? </w:t>
      </w:r>
    </w:p>
    <w:p w14:paraId="26B715E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Shimizu</w:t>
      </w:r>
      <w:r w:rsidRPr="00BD3DC8">
        <w:rPr>
          <w:rFonts w:ascii="Arial" w:hAnsi="Arial" w:cs="Arial"/>
          <w:sz w:val="18"/>
          <w:szCs w:val="18"/>
          <w:lang w:val="en-US"/>
        </w:rPr>
        <w:t xml:space="preserve"> </w:t>
      </w:r>
    </w:p>
    <w:p w14:paraId="58D0056D" w14:textId="77777777" w:rsidR="006D3880" w:rsidRPr="00BD3DC8" w:rsidRDefault="006D3880" w:rsidP="004862DA">
      <w:pPr>
        <w:divId w:val="1863127786"/>
        <w:rPr>
          <w:rFonts w:ascii="Arial" w:hAnsi="Arial" w:cs="Arial"/>
          <w:sz w:val="18"/>
          <w:szCs w:val="18"/>
          <w:lang w:val="en-US"/>
        </w:rPr>
      </w:pPr>
      <w:r w:rsidRPr="00BD3DC8">
        <w:rPr>
          <w:rFonts w:ascii="Arial" w:hAnsi="Arial" w:cs="Arial"/>
          <w:sz w:val="18"/>
          <w:szCs w:val="18"/>
          <w:lang w:val="en-US"/>
        </w:rPr>
        <w:t xml:space="preserve">Japan </w:t>
      </w:r>
    </w:p>
    <w:p w14:paraId="3F6CFD84" w14:textId="77777777" w:rsidR="006D3880" w:rsidRPr="00BD3DC8" w:rsidRDefault="006D3880" w:rsidP="004862DA">
      <w:pPr>
        <w:rPr>
          <w:rFonts w:ascii="Arial" w:hAnsi="Arial" w:cs="Arial"/>
          <w:sz w:val="18"/>
          <w:szCs w:val="18"/>
          <w:lang w:val="en-US"/>
        </w:rPr>
      </w:pPr>
    </w:p>
    <w:p w14:paraId="53467F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this lecture, I will introduce to you several interesting issues of malignant skin tumors in patients with genodermatoses.</w:t>
      </w:r>
    </w:p>
    <w:p w14:paraId="529273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Squamous cell carcinoma (SCC) is known to develop at an increased frequentcy in patients with epidermolysis bullosa (EB) and even at an earlier age. EB comprises a group of heterogeneous conditions in which patients show skin fragility due to mutations in a range of epidermal basement membrane adhesion molecules. Why does SCC occur frequently in younger individuals with EB? Does SCC occur in all types of EB or is there a prevalence in a specific EB subtype?</w:t>
      </w:r>
    </w:p>
    <w:p w14:paraId="575585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In addition to risk for SCC there is also risk of melanoma in patients with various forms of ichthyosis. Congenital ichthyoses comprise many clinical subtypes caused by different types of mutation in multiple genes underlying each disease subtype. Harlequin ichthyosis is caused by severe defect or lack of ABCA12 protein (Akiyama M et al. J Clin Invest 2005). Reduced, but not absent, expression of ABCA12 leads to a milder phenotype as non-bullous congenital ichthyosiform erythroderma or lamellar ichthyosis. Is there any relationship between SCC/melanoma and ABCA12?</w:t>
      </w:r>
    </w:p>
    <w:p w14:paraId="06FDEA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Differential diagnosis between melanoma in situ and atypical melanocytic lesions is clinically difficult. Interestingly, many cases showing clinically atypical melanocytic lesions have been reported in patients with epidermolysis bullosa (EB). Are they benign or malignant?</w:t>
      </w:r>
    </w:p>
    <w:p w14:paraId="56236B57" w14:textId="77777777" w:rsidR="00B44904" w:rsidRPr="00BD3DC8" w:rsidRDefault="00B44904" w:rsidP="004862DA">
      <w:pPr>
        <w:jc w:val="both"/>
        <w:rPr>
          <w:rFonts w:ascii="Arial" w:hAnsi="Arial" w:cs="Arial"/>
          <w:sz w:val="18"/>
          <w:szCs w:val="18"/>
          <w:lang w:val="en-US"/>
        </w:rPr>
      </w:pPr>
    </w:p>
    <w:p w14:paraId="27D9CD2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Short Bibliography of Professor Hiroshi Shimizu: Dr. Shimizu has published more than 300 peer reviewed original articles in English, including Nature Medicine, Lancet, J Clin Invest, and has also served as the Chief Editor for the Journal of Dermatological Science (current impact factor 2.000) since 2003. </w:t>
      </w:r>
    </w:p>
    <w:p w14:paraId="69A06E9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2748 </w:t>
      </w:r>
    </w:p>
    <w:p w14:paraId="4ABF88BF" w14:textId="77777777" w:rsidR="006D3880" w:rsidRPr="00BD3DC8" w:rsidRDefault="006D3880" w:rsidP="004862DA">
      <w:pPr>
        <w:divId w:val="1307078960"/>
        <w:rPr>
          <w:rFonts w:ascii="Arial" w:hAnsi="Arial" w:cs="Arial"/>
          <w:b/>
          <w:bCs/>
          <w:sz w:val="18"/>
          <w:szCs w:val="18"/>
          <w:lang w:val="en-US"/>
        </w:rPr>
      </w:pPr>
      <w:r w:rsidRPr="00BD3DC8">
        <w:rPr>
          <w:rFonts w:ascii="Arial" w:hAnsi="Arial" w:cs="Arial"/>
          <w:b/>
          <w:bCs/>
          <w:sz w:val="18"/>
          <w:szCs w:val="18"/>
          <w:lang w:val="en-US"/>
        </w:rPr>
        <w:t xml:space="preserve">IMPACT OF NEW TECHNIQUES ON DIAGNOSIS AND CLASSIFICATION OF CUTANEOUS TUMORS </w:t>
      </w:r>
    </w:p>
    <w:p w14:paraId="30EDE4D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Philip LeBoit</w:t>
      </w:r>
      <w:r w:rsidRPr="00BD3DC8">
        <w:rPr>
          <w:rFonts w:ascii="Arial" w:hAnsi="Arial" w:cs="Arial"/>
          <w:sz w:val="18"/>
          <w:szCs w:val="18"/>
          <w:lang w:val="en-US"/>
        </w:rPr>
        <w:t xml:space="preserve"> </w:t>
      </w:r>
    </w:p>
    <w:p w14:paraId="31703989" w14:textId="77777777" w:rsidR="006D3880" w:rsidRPr="00BD3DC8" w:rsidRDefault="006D3880" w:rsidP="004862DA">
      <w:pPr>
        <w:divId w:val="1753309273"/>
        <w:rPr>
          <w:rFonts w:ascii="Arial" w:hAnsi="Arial" w:cs="Arial"/>
          <w:sz w:val="18"/>
          <w:szCs w:val="18"/>
          <w:lang w:val="en-US"/>
        </w:rPr>
      </w:pPr>
      <w:r w:rsidRPr="00BD3DC8">
        <w:rPr>
          <w:rFonts w:ascii="Arial" w:hAnsi="Arial" w:cs="Arial"/>
          <w:sz w:val="18"/>
          <w:szCs w:val="18"/>
          <w:lang w:val="en-US"/>
        </w:rPr>
        <w:t xml:space="preserve">United States </w:t>
      </w:r>
    </w:p>
    <w:p w14:paraId="395C102A" w14:textId="77777777" w:rsidR="006D3880" w:rsidRPr="00BD3DC8" w:rsidRDefault="006D3880" w:rsidP="004862DA">
      <w:pPr>
        <w:rPr>
          <w:rFonts w:ascii="Arial" w:hAnsi="Arial" w:cs="Arial"/>
          <w:sz w:val="18"/>
          <w:szCs w:val="18"/>
          <w:lang w:val="en-US"/>
        </w:rPr>
      </w:pPr>
    </w:p>
    <w:p w14:paraId="1BE4FB7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diagnosis and classification of cutaneous neoplasms has largely rested on clinical and microscopic morphology. Advances in molecular biology now raise the possibility that morphologically similar tumors with different genomic properties will constitute different entities that may require different treatments.</w:t>
      </w:r>
    </w:p>
    <w:p w14:paraId="3A8FE6C3" w14:textId="77777777" w:rsidR="00B44904" w:rsidRPr="00BD3DC8" w:rsidRDefault="00B44904" w:rsidP="004862DA">
      <w:pPr>
        <w:jc w:val="both"/>
        <w:rPr>
          <w:rFonts w:ascii="Arial" w:hAnsi="Arial" w:cs="Arial"/>
          <w:sz w:val="18"/>
          <w:szCs w:val="18"/>
          <w:lang w:val="en-US"/>
        </w:rPr>
      </w:pPr>
    </w:p>
    <w:p w14:paraId="3D949B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best developed area in which this paradigm is coming into focus is that of melanocytic neoplasia. Melanoma has been viewed either as clinicopathologic (superficial spreading, nodular, lentigo maligna, acral lentiginous) entities, or has been viewed as a single disease. Using mutation analysis in tumor suppressor genes and comparative genomic hybridization to detect the loci of chromosomal gains and losses, melanoma may be re-classified into lesions that occur on intermittently sun exposed skin, usually by mutation in b-raf or n-ras, mucosal sites, often involving c-kit, chronically sun damaged skin, not involving b-raf but often involving an increase in copy numbers of CCND1 or CDK4. Chromosomal amplifications (markedly increased copy numbers are more frequent in acral and in mucosal melanomas, often involving 11q in the former.</w:t>
      </w:r>
    </w:p>
    <w:p w14:paraId="09132E54" w14:textId="77777777" w:rsidR="00B44904" w:rsidRPr="00BD3DC8" w:rsidRDefault="00B44904" w:rsidP="004862DA">
      <w:pPr>
        <w:jc w:val="both"/>
        <w:rPr>
          <w:rFonts w:ascii="Arial" w:hAnsi="Arial" w:cs="Arial"/>
          <w:sz w:val="18"/>
          <w:szCs w:val="18"/>
          <w:lang w:val="en-US"/>
        </w:rPr>
      </w:pPr>
    </w:p>
    <w:p w14:paraId="3FE4F97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Additionally, the detection of chromosomal gains and losses can be used to complement conventional microscopy for diagnosis. There are typical patterns of gains and losses seen in most melanomas, while most nevi show none, using comparative genomic hybridization. About 20% of Spitz’s nevi will show gains of 11p (probably an isochromome), an alteration that has not been found in melanoma. As the loci of characteristic chromosomal gains and losses in the various types of melanomas become known, fluorescence in situ hybridization probes targeting them can replace comparative genomic hybridization as a diagnostic test. FISH using probes to loci known to be gained in a given tumor can also permit better assessment of margins. </w:t>
      </w:r>
    </w:p>
    <w:p w14:paraId="4E43703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2749 </w:t>
      </w:r>
    </w:p>
    <w:p w14:paraId="0C3414D2" w14:textId="77777777" w:rsidR="006D3880" w:rsidRPr="00BD3DC8" w:rsidRDefault="006D3880" w:rsidP="004862DA">
      <w:pPr>
        <w:divId w:val="567618008"/>
        <w:rPr>
          <w:rFonts w:ascii="Arial" w:hAnsi="Arial" w:cs="Arial"/>
          <w:b/>
          <w:bCs/>
          <w:sz w:val="18"/>
          <w:szCs w:val="18"/>
          <w:lang w:val="en-US"/>
        </w:rPr>
      </w:pPr>
      <w:r w:rsidRPr="00BD3DC8">
        <w:rPr>
          <w:rFonts w:ascii="Arial" w:hAnsi="Arial" w:cs="Arial"/>
          <w:b/>
          <w:bCs/>
          <w:sz w:val="18"/>
          <w:szCs w:val="18"/>
          <w:lang w:val="en-US"/>
        </w:rPr>
        <w:t xml:space="preserve">ATYPICAL SPITZ TUMORS </w:t>
      </w:r>
    </w:p>
    <w:p w14:paraId="450F69E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Lorenzo Cerroni</w:t>
      </w:r>
      <w:r w:rsidRPr="00BD3DC8">
        <w:rPr>
          <w:rFonts w:ascii="Arial" w:hAnsi="Arial" w:cs="Arial"/>
          <w:sz w:val="18"/>
          <w:szCs w:val="18"/>
          <w:lang w:val="en-US"/>
        </w:rPr>
        <w:t xml:space="preserve"> </w:t>
      </w:r>
    </w:p>
    <w:p w14:paraId="7B5F4DF6" w14:textId="77777777" w:rsidR="006D3880" w:rsidRPr="00BD3DC8" w:rsidRDefault="006D3880" w:rsidP="004862DA">
      <w:pPr>
        <w:divId w:val="1453279934"/>
        <w:rPr>
          <w:rFonts w:ascii="Arial" w:hAnsi="Arial" w:cs="Arial"/>
          <w:sz w:val="18"/>
          <w:szCs w:val="18"/>
          <w:lang w:val="en-US"/>
        </w:rPr>
      </w:pPr>
      <w:r w:rsidRPr="00BD3DC8">
        <w:rPr>
          <w:rFonts w:ascii="Arial" w:hAnsi="Arial" w:cs="Arial"/>
          <w:sz w:val="18"/>
          <w:szCs w:val="18"/>
          <w:lang w:val="en-US"/>
        </w:rPr>
        <w:t xml:space="preserve">Austria </w:t>
      </w:r>
    </w:p>
    <w:p w14:paraId="123EBE4C" w14:textId="77777777" w:rsidR="006D3880" w:rsidRPr="00BD3DC8" w:rsidRDefault="006D3880" w:rsidP="004862DA">
      <w:pPr>
        <w:rPr>
          <w:rFonts w:ascii="Arial" w:hAnsi="Arial" w:cs="Arial"/>
          <w:sz w:val="18"/>
          <w:szCs w:val="18"/>
          <w:lang w:val="en-US"/>
        </w:rPr>
      </w:pPr>
    </w:p>
    <w:p w14:paraId="0C171AB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Differentiation of Spitz's nevus from malignant melanoma with "spitzoid" features ("spitzoid" melanoma) is one of the most vexing problems in dermatopathology, even more difficult because these unusual lesions arise often in children or young adults. The differential diagnosis between these two entities has been further complicated by the introduction in 1989 of the concept of so-called "malignant Spitz's nevus". Several criteria have been proposed in the past for the differential diagnosis of Spitz's nevus from "spitzoid" melanoma, but agreement on value and reproducibility of these criteria is still lacking. In fact, in September 2000, at a Tutorial on melanocytic lesions held in Graz, Austria, unanimity among 6 world experts in dermatopathology in diagnosis of "spitzoid" lesions could be reached only in 11 out of 38 cases examined (28,9%), and in 6 cases (15,8%) the opinion of the experts was equally divided between benign and malignant. It seems clear that in this field diagnostic criteria are used in a non-repeatable and inconsistent way. Diagnostic difficulties are especially relevant for tumors showing so-called "conflicting" criteria (for example, absence of epidermal involvement in a lesion that shows presence of sheets of cells and mitoses in the dermis), and clearly indicate that this is a field of dermatopathology where subjective judgment predominates, and where objective criteria are still imprecise. In this lecture, criteria for differential diagnosis of benign from malignant melanocytic lesions with "spitzoid" histopathologic features will be critically reviewed and evaluated. Furthermore, the conceptual and practical value of new genetic investigations on Spitz's nevi and malignant melanomas will be discussed. </w:t>
      </w:r>
    </w:p>
    <w:p w14:paraId="358EDBB9" w14:textId="2A22AE84"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4901742" w14:textId="77777777" w:rsidR="00DF5FB7" w:rsidRPr="00BD3DC8" w:rsidRDefault="00DF5FB7" w:rsidP="004862DA">
      <w:pPr>
        <w:rPr>
          <w:rFonts w:ascii="Arial" w:hAnsi="Arial" w:cs="Arial"/>
          <w:sz w:val="18"/>
          <w:szCs w:val="18"/>
          <w:lang w:val="en-US"/>
        </w:rPr>
      </w:pPr>
    </w:p>
    <w:p w14:paraId="66D90AA7" w14:textId="77777777" w:rsidR="006D3880" w:rsidRPr="00BD3DC8" w:rsidRDefault="006D3880" w:rsidP="004862DA">
      <w:pPr>
        <w:divId w:val="1734616526"/>
        <w:rPr>
          <w:rFonts w:ascii="Arial" w:hAnsi="Arial" w:cs="Arial"/>
          <w:b/>
          <w:bCs/>
          <w:sz w:val="18"/>
          <w:szCs w:val="18"/>
          <w:lang w:val="en-US"/>
        </w:rPr>
      </w:pPr>
      <w:r w:rsidRPr="00BD3DC8">
        <w:rPr>
          <w:rFonts w:ascii="Arial" w:hAnsi="Arial" w:cs="Arial"/>
          <w:b/>
          <w:bCs/>
          <w:sz w:val="18"/>
          <w:szCs w:val="18"/>
          <w:lang w:val="en-US"/>
        </w:rPr>
        <w:t xml:space="preserve">2755 </w:t>
      </w:r>
    </w:p>
    <w:p w14:paraId="2F7A940B" w14:textId="77777777" w:rsidR="006D3880" w:rsidRPr="00BD3DC8" w:rsidRDefault="006D3880" w:rsidP="004862DA">
      <w:pPr>
        <w:divId w:val="1965192853"/>
        <w:rPr>
          <w:rFonts w:ascii="Arial" w:hAnsi="Arial" w:cs="Arial"/>
          <w:b/>
          <w:bCs/>
          <w:sz w:val="18"/>
          <w:szCs w:val="18"/>
          <w:lang w:val="en-US"/>
        </w:rPr>
      </w:pPr>
      <w:r w:rsidRPr="00BD3DC8">
        <w:rPr>
          <w:rFonts w:ascii="Arial" w:hAnsi="Arial" w:cs="Arial"/>
          <w:b/>
          <w:bCs/>
          <w:sz w:val="18"/>
          <w:szCs w:val="18"/>
          <w:lang w:val="en-US"/>
        </w:rPr>
        <w:t xml:space="preserve">UPDATE ON THE MANAGEMENT OF ATOPIC DERMATITIS </w:t>
      </w:r>
    </w:p>
    <w:p w14:paraId="0C8E28A4" w14:textId="77777777" w:rsidR="006D3880" w:rsidRPr="00BD3DC8" w:rsidRDefault="006D3880" w:rsidP="004862DA">
      <w:pPr>
        <w:jc w:val="both"/>
        <w:divId w:val="1720668188"/>
        <w:rPr>
          <w:rFonts w:ascii="Arial" w:hAnsi="Arial" w:cs="Arial"/>
          <w:sz w:val="18"/>
          <w:szCs w:val="18"/>
          <w:lang w:val="en-US"/>
        </w:rPr>
      </w:pPr>
      <w:r w:rsidRPr="00BD3DC8">
        <w:rPr>
          <w:rStyle w:val="primerautor"/>
          <w:rFonts w:ascii="Arial" w:hAnsi="Arial" w:cs="Arial"/>
          <w:sz w:val="18"/>
          <w:szCs w:val="18"/>
          <w:lang w:val="en-US"/>
        </w:rPr>
        <w:t>Carlo Gelmetti</w:t>
      </w:r>
      <w:r w:rsidRPr="00BD3DC8">
        <w:rPr>
          <w:rFonts w:ascii="Arial" w:hAnsi="Arial" w:cs="Arial"/>
          <w:sz w:val="18"/>
          <w:szCs w:val="18"/>
          <w:lang w:val="en-US"/>
        </w:rPr>
        <w:t xml:space="preserve"> </w:t>
      </w:r>
    </w:p>
    <w:p w14:paraId="44B9C95C" w14:textId="77777777" w:rsidR="006D3880" w:rsidRPr="00BD3DC8" w:rsidRDefault="006D3880" w:rsidP="004862DA">
      <w:pPr>
        <w:divId w:val="135896640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Italy</w:t>
          </w:r>
        </w:smartTag>
      </w:smartTag>
      <w:r w:rsidRPr="00BD3DC8">
        <w:rPr>
          <w:rFonts w:ascii="Arial" w:hAnsi="Arial" w:cs="Arial"/>
          <w:sz w:val="18"/>
          <w:szCs w:val="18"/>
          <w:lang w:val="en-US"/>
        </w:rPr>
        <w:t xml:space="preserve"> </w:t>
      </w:r>
    </w:p>
    <w:p w14:paraId="266EA797" w14:textId="77777777" w:rsidR="006D3880" w:rsidRPr="00BD3DC8" w:rsidRDefault="006D3880" w:rsidP="004862DA">
      <w:pPr>
        <w:divId w:val="1720668188"/>
        <w:rPr>
          <w:rFonts w:ascii="Arial" w:hAnsi="Arial" w:cs="Arial"/>
          <w:sz w:val="18"/>
          <w:szCs w:val="18"/>
          <w:lang w:val="en-US"/>
        </w:rPr>
      </w:pPr>
    </w:p>
    <w:p w14:paraId="7E20052C" w14:textId="77777777" w:rsidR="006D3880" w:rsidRPr="00BD3DC8" w:rsidRDefault="006D3880" w:rsidP="004862DA">
      <w:pPr>
        <w:jc w:val="both"/>
        <w:divId w:val="1720668188"/>
        <w:rPr>
          <w:rFonts w:ascii="Arial" w:hAnsi="Arial" w:cs="Arial"/>
          <w:sz w:val="18"/>
          <w:szCs w:val="18"/>
          <w:lang w:val="en-US"/>
        </w:rPr>
      </w:pPr>
      <w:r w:rsidRPr="00BD3DC8">
        <w:rPr>
          <w:rFonts w:ascii="Arial" w:hAnsi="Arial" w:cs="Arial"/>
          <w:sz w:val="18"/>
          <w:szCs w:val="18"/>
          <w:lang w:val="en-US"/>
        </w:rPr>
        <w:t xml:space="preserve">At present, the treatment of Atopic Dermatitits (AD) can be summarized according to the severity scale (for every phase, additional therapeutic measures are given): 1. asymptomatic AD: emollients, bath oils; 2. mild, localized AD: topical corticosteroids, topical calcineurin inhibitors (TCIs), nonsedating antihistamines (desloratadine, levocetirizine), tar and tannins (controversial); 3. severe, extensive AD: hospitalization, sedating antihistamines (doxepine, hydroxyzine), UV-Therapy (UV-B 311 nm, UV-A1), allergy tests and elimination diet, allergen avoidance (encasings), psychosomatic counselling, climate therapy; 4. very severe, resistant AD: systemic immunosuppression: glucocorticosteroids, azathioprin, cyclosporine A, oral tacrolimus, PUVA. For the vast majority of cases the available TCIs (Tacrolimus=TAC and Pimecrolimus=PIM) can be used safely as confirmed by the results from randomized controlled trials and the very recent studies on pharmacokinetic of these drugs in children in the first two years of life. More, the allergic potential both of TAC and PIM appear exceptional. The FDA action to warn the public has represented, for many experts, a "death of common sense" and has not discourage the use of TCIs in the daily practice. Despite the medicolegal risk, the benefit of the drugs is so important for many patients, especially in areas where the use of topical corticosteroids is discouraged (e.g., eyes, diaper area), that the opinion leaders in this field did not change their therapeutical protocols. The strategy of initiating the treatment with topical corticosteroids to achieve a rapid relief of the inflammation and the continuation of the treatment with the TCIs to maintain the benefit, is a common “trick” among many dermatologists. The supplementation of abundant applications of emollients may reduce the use of drugs substantially, reducing even more the risk of a chronic therapy. </w:t>
      </w:r>
    </w:p>
    <w:p w14:paraId="2D73677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2756 </w:t>
      </w:r>
    </w:p>
    <w:p w14:paraId="3F550B16" w14:textId="77777777" w:rsidR="006D3880" w:rsidRPr="00BD3DC8" w:rsidRDefault="006D3880" w:rsidP="004862DA">
      <w:pPr>
        <w:divId w:val="828132220"/>
        <w:rPr>
          <w:rFonts w:ascii="Arial" w:hAnsi="Arial" w:cs="Arial"/>
          <w:b/>
          <w:bCs/>
          <w:sz w:val="18"/>
          <w:szCs w:val="18"/>
          <w:lang w:val="en-US"/>
        </w:rPr>
      </w:pPr>
      <w:r w:rsidRPr="00BD3DC8">
        <w:rPr>
          <w:rFonts w:ascii="Arial" w:hAnsi="Arial" w:cs="Arial"/>
          <w:b/>
          <w:bCs/>
          <w:sz w:val="18"/>
          <w:szCs w:val="18"/>
          <w:lang w:val="en-US"/>
        </w:rPr>
        <w:t xml:space="preserve">LONG-TERM EFFECTS OF TOPICAL CALCINEURIN INHIBITORS </w:t>
      </w:r>
    </w:p>
    <w:p w14:paraId="3C97101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Sakari Reitamo</w:t>
      </w:r>
      <w:r w:rsidRPr="00BD3DC8">
        <w:rPr>
          <w:rFonts w:ascii="Arial" w:hAnsi="Arial" w:cs="Arial"/>
          <w:sz w:val="18"/>
          <w:szCs w:val="18"/>
          <w:lang w:val="en-US"/>
        </w:rPr>
        <w:t xml:space="preserve"> </w:t>
      </w:r>
    </w:p>
    <w:p w14:paraId="0A5094E1" w14:textId="77777777" w:rsidR="006D3880" w:rsidRPr="00BD3DC8" w:rsidRDefault="006D3880" w:rsidP="004862DA">
      <w:pPr>
        <w:divId w:val="1826704031"/>
        <w:rPr>
          <w:rFonts w:ascii="Arial" w:hAnsi="Arial" w:cs="Arial"/>
          <w:sz w:val="18"/>
          <w:szCs w:val="18"/>
          <w:lang w:val="en-US"/>
        </w:rPr>
      </w:pPr>
      <w:r w:rsidRPr="00BD3DC8">
        <w:rPr>
          <w:rFonts w:ascii="Arial" w:hAnsi="Arial" w:cs="Arial"/>
          <w:sz w:val="18"/>
          <w:szCs w:val="18"/>
          <w:lang w:val="en-US"/>
        </w:rPr>
        <w:t xml:space="preserve">Finland </w:t>
      </w:r>
    </w:p>
    <w:p w14:paraId="506C2566" w14:textId="77777777" w:rsidR="006D3880" w:rsidRPr="00BD3DC8" w:rsidRDefault="006D3880" w:rsidP="004862DA">
      <w:pPr>
        <w:rPr>
          <w:rFonts w:ascii="Arial" w:hAnsi="Arial" w:cs="Arial"/>
          <w:sz w:val="18"/>
          <w:szCs w:val="18"/>
          <w:lang w:val="en-US"/>
        </w:rPr>
      </w:pPr>
    </w:p>
    <w:p w14:paraId="5FE3939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randomized, controlled studies of at least 6 months in patients with atopic dermatitis both pimecrolimus cream and tacrolimus ointment have been compared as monotherapies to standard corticosteroid treatment. In patients with moderate to severe atopic dermatitis pimecrolimus was inferior and tacrolimus superior to standard treat-ment. In studies designed to prevent flares, pimecrolimus cream has been superior to placebo in preventing flares for which corticosetroids were allowed. In flare prevention studies with no use of corticosteroids tacrolimus has been superior to placebo in preventing flares for which tacrolimus ointment was used. Safety data for up to 4 years suggest that the use of topical calcineurin inhibitors is not accompanied by an increase of skin infections or cancers, or lymphomas. On the contrary a normalization of the structure and function has been observed with normalization of the skin collagen and restoration of recall antigen reactions. Long-term intermittent monotherapy with topical calcineurin inhibitors may offer important advantages over current first-line therapies with topical cor-ticosteroids. </w:t>
      </w:r>
    </w:p>
    <w:p w14:paraId="38A20A6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2757 </w:t>
      </w:r>
    </w:p>
    <w:p w14:paraId="3B75151D" w14:textId="77777777" w:rsidR="006D3880" w:rsidRPr="00BD3DC8" w:rsidRDefault="006D3880" w:rsidP="004862DA">
      <w:pPr>
        <w:divId w:val="69349454"/>
        <w:rPr>
          <w:rFonts w:ascii="Arial" w:hAnsi="Arial" w:cs="Arial"/>
          <w:b/>
          <w:bCs/>
          <w:sz w:val="18"/>
          <w:szCs w:val="18"/>
          <w:lang w:val="en-US"/>
        </w:rPr>
      </w:pPr>
      <w:r w:rsidRPr="00BD3DC8">
        <w:rPr>
          <w:rFonts w:ascii="Arial" w:hAnsi="Arial" w:cs="Arial"/>
          <w:b/>
          <w:bCs/>
          <w:sz w:val="18"/>
          <w:szCs w:val="18"/>
          <w:lang w:val="en-US"/>
        </w:rPr>
        <w:t xml:space="preserve">EXPERIENCE IN THE TREATMENT OF OTHER INFLAMMATORY SKIN DISEASES </w:t>
      </w:r>
    </w:p>
    <w:p w14:paraId="15B7C64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Meurer</w:t>
      </w:r>
      <w:r w:rsidRPr="00BD3DC8">
        <w:rPr>
          <w:rFonts w:ascii="Arial" w:hAnsi="Arial" w:cs="Arial"/>
          <w:sz w:val="18"/>
          <w:szCs w:val="18"/>
          <w:lang w:val="en-US"/>
        </w:rPr>
        <w:t xml:space="preserve"> </w:t>
      </w:r>
    </w:p>
    <w:p w14:paraId="463DD22E" w14:textId="77777777" w:rsidR="006D3880" w:rsidRPr="00BD3DC8" w:rsidRDefault="006D3880" w:rsidP="004862DA">
      <w:pPr>
        <w:divId w:val="1217354564"/>
        <w:rPr>
          <w:rFonts w:ascii="Arial" w:hAnsi="Arial" w:cs="Arial"/>
          <w:sz w:val="18"/>
          <w:szCs w:val="18"/>
          <w:lang w:val="en-US"/>
        </w:rPr>
      </w:pPr>
      <w:r w:rsidRPr="00BD3DC8">
        <w:rPr>
          <w:rFonts w:ascii="Arial" w:hAnsi="Arial" w:cs="Arial"/>
          <w:sz w:val="18"/>
          <w:szCs w:val="18"/>
          <w:lang w:val="en-US"/>
        </w:rPr>
        <w:t xml:space="preserve">Germany </w:t>
      </w:r>
    </w:p>
    <w:p w14:paraId="4CB50062" w14:textId="77777777" w:rsidR="006D3880" w:rsidRPr="00BD3DC8" w:rsidRDefault="006D3880" w:rsidP="004862DA">
      <w:pPr>
        <w:rPr>
          <w:rFonts w:ascii="Arial" w:hAnsi="Arial" w:cs="Arial"/>
          <w:sz w:val="18"/>
          <w:szCs w:val="18"/>
          <w:lang w:val="en-US"/>
        </w:rPr>
      </w:pPr>
    </w:p>
    <w:p w14:paraId="56DC88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their introduction in the treatment of atopic eczema, topical calicineurin inhibitors (TCI’s) have also been used in a variety of other inflammatory skin diseases. The level of evidence for their efficacy in such diseases, however, differs to a great extent. Randomized controlled trials (RCT’s) have been performed or are under way, respectively, to evaluate the efficacy of pimecrolimus 1% cream in adult seborrhoic dermatitis and in perioral dermatitis. On the other side, for rare diseases such as Netherton syndrome, the evidence is anectotal and based on case reports.</w:t>
      </w:r>
    </w:p>
    <w:p w14:paraId="6580467F" w14:textId="77777777" w:rsidR="00B44904" w:rsidRPr="00BD3DC8" w:rsidRDefault="00B44904" w:rsidP="004862DA">
      <w:pPr>
        <w:jc w:val="both"/>
        <w:rPr>
          <w:rFonts w:ascii="Arial" w:hAnsi="Arial" w:cs="Arial"/>
          <w:sz w:val="18"/>
          <w:szCs w:val="18"/>
          <w:lang w:val="en-US"/>
        </w:rPr>
      </w:pPr>
    </w:p>
    <w:p w14:paraId="051D684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Diseases, in which TCI’s have been reported to be effective can be divided into the following five distinct categories:</w:t>
      </w:r>
    </w:p>
    <w:p w14:paraId="543551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subtypes of generalized (asteatotic, nummular) and localized (anal, outer ear) eczema</w:t>
      </w:r>
    </w:p>
    <w:p w14:paraId="1C87EE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 facial and inverse psoriasis </w:t>
      </w:r>
    </w:p>
    <w:p w14:paraId="25DE9D2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rosacea and rosacea-like facial dermatoses</w:t>
      </w:r>
    </w:p>
    <w:p w14:paraId="6840C3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 chronic mucosal disorders such as lichen planus, LSA, vulvovaginitis, balanitis simplex or pruitus ani and</w:t>
      </w:r>
    </w:p>
    <w:p w14:paraId="179345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 autoimmune disorders including cutaneus LE, dermatomyositis, Behçet’s disease, and pyoderma gangraenosum.</w:t>
      </w:r>
    </w:p>
    <w:p w14:paraId="07D029B5" w14:textId="77777777" w:rsidR="00B44904" w:rsidRPr="00BD3DC8" w:rsidRDefault="00B44904" w:rsidP="004862DA">
      <w:pPr>
        <w:jc w:val="both"/>
        <w:rPr>
          <w:rFonts w:ascii="Arial" w:hAnsi="Arial" w:cs="Arial"/>
          <w:sz w:val="18"/>
          <w:szCs w:val="18"/>
          <w:lang w:val="en-US"/>
        </w:rPr>
      </w:pPr>
    </w:p>
    <w:p w14:paraId="57DCBDF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Safety concerns should be raised especially if long-term treatment of mucosal disorders with TCI’s is considered. Important topics for future research include the benefit of TCIs in combination with corticosteroids and their potential advantage in a long-term maintenance treatment in non-atopic inflammatory skin diseases. </w:t>
      </w:r>
    </w:p>
    <w:p w14:paraId="4A71D72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2758 </w:t>
      </w:r>
    </w:p>
    <w:p w14:paraId="0C579BC8" w14:textId="77777777" w:rsidR="006D3880" w:rsidRPr="00BD3DC8" w:rsidRDefault="006D3880" w:rsidP="004862DA">
      <w:pPr>
        <w:divId w:val="1386757282"/>
        <w:rPr>
          <w:rFonts w:ascii="Arial" w:hAnsi="Arial" w:cs="Arial"/>
          <w:b/>
          <w:bCs/>
          <w:sz w:val="18"/>
          <w:szCs w:val="18"/>
          <w:lang w:val="en-US"/>
        </w:rPr>
      </w:pPr>
      <w:r w:rsidRPr="00BD3DC8">
        <w:rPr>
          <w:rFonts w:ascii="Arial" w:hAnsi="Arial" w:cs="Arial"/>
          <w:b/>
          <w:bCs/>
          <w:sz w:val="18"/>
          <w:szCs w:val="18"/>
          <w:lang w:val="en-US"/>
        </w:rPr>
        <w:t xml:space="preserve">MECHANISM OF ACTION AND RECENT DEVELOPMENTS </w:t>
      </w:r>
    </w:p>
    <w:p w14:paraId="18000C5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Anthony Gaspari</w:t>
      </w:r>
      <w:r w:rsidRPr="00BD3DC8">
        <w:rPr>
          <w:rFonts w:ascii="Arial" w:hAnsi="Arial" w:cs="Arial"/>
          <w:sz w:val="18"/>
          <w:szCs w:val="18"/>
          <w:lang w:val="en-US"/>
        </w:rPr>
        <w:t xml:space="preserve"> </w:t>
      </w:r>
    </w:p>
    <w:p w14:paraId="54E73B47" w14:textId="77777777" w:rsidR="006D3880" w:rsidRPr="00BD3DC8" w:rsidRDefault="006D3880" w:rsidP="004862DA">
      <w:pPr>
        <w:divId w:val="913659912"/>
        <w:rPr>
          <w:rFonts w:ascii="Arial" w:hAnsi="Arial" w:cs="Arial"/>
          <w:sz w:val="18"/>
          <w:szCs w:val="18"/>
          <w:lang w:val="en-US"/>
        </w:rPr>
      </w:pPr>
      <w:r w:rsidRPr="00BD3DC8">
        <w:rPr>
          <w:rFonts w:ascii="Arial" w:hAnsi="Arial" w:cs="Arial"/>
          <w:sz w:val="18"/>
          <w:szCs w:val="18"/>
          <w:lang w:val="en-US"/>
        </w:rPr>
        <w:t xml:space="preserve">United States </w:t>
      </w:r>
    </w:p>
    <w:p w14:paraId="45D9F76C" w14:textId="77777777" w:rsidR="006D3880" w:rsidRPr="00BD3DC8" w:rsidRDefault="006D3880" w:rsidP="004862DA">
      <w:pPr>
        <w:rPr>
          <w:rFonts w:ascii="Arial" w:hAnsi="Arial" w:cs="Arial"/>
          <w:sz w:val="18"/>
          <w:szCs w:val="18"/>
          <w:lang w:val="en-US"/>
        </w:rPr>
      </w:pPr>
    </w:p>
    <w:p w14:paraId="55F5C1E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Imiquimod [1-(2-methylpropyl)-1H-imidazo[4,5c] quinolin-4-amine] is a widely used topical immune response modifier. This drug was initially developed as an anti-viral agent, and found to have potent effects on the immune system. Because Imiquimod causes the activation of antigen presenting cells (APC), it acts as an immunologic adjuvant. By triggering cytokine production, Imiquimod enhances the ability of such APC to present viral or tumor antigens to reactive T-lymphocytes, and amplifies Th1-lymphocyte-mediated immune responses (interferon-gamma production, as well as other related cytokines). The cellular receptors for Imiquimod and its analogues are Toll Like Receptors (TLR) 7 and 8. These two receptors are part of a larger family of TLR that are a critical component of innate immunity, which has evolved to detect dangerous bacterial, viral, fungal and parasitic infections. . Topically applied Imiquimod, as a 5% cream, is an FDA-approved treatment for external genital warts, actinic keratoses and superficial basal cell carcinoma. Because there are a number of cell types that express either TLR7 or receptors for cytokines induced by Imiquimod, this agent has broad-reaching direct and indirect effects in the skin as well as the related skin immune system. Thus, Imiquimod has been shown to be useful in the treatment a number of conditions beyond the FDA-approved indications (mostly neoplastic and infectious, but also fibrotic and some degenerative conditions). </w:t>
      </w:r>
    </w:p>
    <w:p w14:paraId="501C82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2760 </w:t>
      </w:r>
    </w:p>
    <w:p w14:paraId="70C087F6" w14:textId="77777777" w:rsidR="006D3880" w:rsidRPr="00BD3DC8" w:rsidRDefault="006D3880" w:rsidP="004862DA">
      <w:pPr>
        <w:divId w:val="1546409859"/>
        <w:rPr>
          <w:rFonts w:ascii="Arial" w:hAnsi="Arial" w:cs="Arial"/>
          <w:b/>
          <w:bCs/>
          <w:sz w:val="18"/>
          <w:szCs w:val="18"/>
          <w:lang w:val="en-US"/>
        </w:rPr>
      </w:pPr>
      <w:r w:rsidRPr="00BD3DC8">
        <w:rPr>
          <w:rFonts w:ascii="Arial" w:hAnsi="Arial" w:cs="Arial"/>
          <w:b/>
          <w:bCs/>
          <w:sz w:val="18"/>
          <w:szCs w:val="18"/>
          <w:lang w:val="en-US"/>
        </w:rPr>
        <w:t xml:space="preserve">NEW INDICATIONS FOR IMIQUIMOD AND RELATED COMPOUNDS </w:t>
      </w:r>
    </w:p>
    <w:p w14:paraId="252CD21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Brian Berman</w:t>
      </w:r>
      <w:r w:rsidRPr="00BD3DC8">
        <w:rPr>
          <w:rFonts w:ascii="Arial" w:hAnsi="Arial" w:cs="Arial"/>
          <w:sz w:val="18"/>
          <w:szCs w:val="18"/>
          <w:lang w:val="en-US"/>
        </w:rPr>
        <w:t xml:space="preserve"> </w:t>
      </w:r>
    </w:p>
    <w:p w14:paraId="4384A195" w14:textId="77777777" w:rsidR="006D3880" w:rsidRPr="00BD3DC8" w:rsidRDefault="006D3880" w:rsidP="004862DA">
      <w:pPr>
        <w:divId w:val="1605501380"/>
        <w:rPr>
          <w:rFonts w:ascii="Arial" w:hAnsi="Arial" w:cs="Arial"/>
          <w:sz w:val="18"/>
          <w:szCs w:val="18"/>
          <w:lang w:val="en-US"/>
        </w:rPr>
      </w:pPr>
      <w:r w:rsidRPr="00BD3DC8">
        <w:rPr>
          <w:rFonts w:ascii="Arial" w:hAnsi="Arial" w:cs="Arial"/>
          <w:sz w:val="18"/>
          <w:szCs w:val="18"/>
          <w:lang w:val="en-US"/>
        </w:rPr>
        <w:t xml:space="preserve">United States </w:t>
      </w:r>
    </w:p>
    <w:p w14:paraId="5237BA2D" w14:textId="77777777" w:rsidR="006D3880" w:rsidRPr="00BD3DC8" w:rsidRDefault="006D3880" w:rsidP="004862DA">
      <w:pPr>
        <w:rPr>
          <w:rFonts w:ascii="Arial" w:hAnsi="Arial" w:cs="Arial"/>
          <w:sz w:val="18"/>
          <w:szCs w:val="18"/>
          <w:lang w:val="en-US"/>
        </w:rPr>
      </w:pPr>
    </w:p>
    <w:p w14:paraId="3EEE43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Imiquimod induces interferon-</w:t>
      </w:r>
      <w:r w:rsidRPr="00BD3DC8">
        <w:rPr>
          <w:rFonts w:ascii="Arial" w:hAnsi="Arial" w:cs="Arial"/>
          <w:sz w:val="18"/>
          <w:szCs w:val="18"/>
        </w:rPr>
        <w:t>α</w:t>
      </w:r>
      <w:r w:rsidRPr="00BD3DC8">
        <w:rPr>
          <w:rFonts w:ascii="Arial" w:hAnsi="Arial" w:cs="Arial"/>
          <w:sz w:val="18"/>
          <w:szCs w:val="18"/>
          <w:lang w:val="en-US"/>
        </w:rPr>
        <w:t xml:space="preserve"> (IFN-</w:t>
      </w:r>
      <w:r w:rsidRPr="00BD3DC8">
        <w:rPr>
          <w:rFonts w:ascii="Arial" w:hAnsi="Arial" w:cs="Arial"/>
          <w:sz w:val="18"/>
          <w:szCs w:val="18"/>
        </w:rPr>
        <w:t>α</w:t>
      </w:r>
      <w:r w:rsidRPr="00BD3DC8">
        <w:rPr>
          <w:rFonts w:ascii="Arial" w:hAnsi="Arial" w:cs="Arial"/>
          <w:sz w:val="18"/>
          <w:szCs w:val="18"/>
          <w:lang w:val="en-US"/>
        </w:rPr>
        <w:t>), which is pro-apoptotic, antifibrotic and anti-angiogenic, in addition to tumor necrosis factor</w:t>
      </w:r>
      <w:r w:rsidRPr="00BD3DC8">
        <w:rPr>
          <w:rFonts w:ascii="Arial" w:hAnsi="Arial" w:cs="Arial"/>
          <w:sz w:val="18"/>
          <w:szCs w:val="18"/>
        </w:rPr>
        <w:t>α</w:t>
      </w:r>
      <w:r w:rsidRPr="00BD3DC8">
        <w:rPr>
          <w:rFonts w:ascii="Arial" w:hAnsi="Arial" w:cs="Arial"/>
          <w:sz w:val="18"/>
          <w:szCs w:val="18"/>
          <w:lang w:val="en-US"/>
        </w:rPr>
        <w:t xml:space="preserve"> (TNF-</w:t>
      </w:r>
      <w:r w:rsidRPr="00BD3DC8">
        <w:rPr>
          <w:rFonts w:ascii="Arial" w:hAnsi="Arial" w:cs="Arial"/>
          <w:sz w:val="18"/>
          <w:szCs w:val="18"/>
        </w:rPr>
        <w:t>α</w:t>
      </w:r>
      <w:r w:rsidRPr="00BD3DC8">
        <w:rPr>
          <w:rFonts w:ascii="Arial" w:hAnsi="Arial" w:cs="Arial"/>
          <w:sz w:val="18"/>
          <w:szCs w:val="18"/>
          <w:lang w:val="en-US"/>
        </w:rPr>
        <w:t>), IL-1, IL-6, IL-8, and IL-12 production by monocytes, macrophages and toll-like receptor 7 (TRL7)-bearing plasmacytoid dendritic cells. Imiquimod also generates production of IFN-</w:t>
      </w:r>
      <w:r w:rsidRPr="00BD3DC8">
        <w:rPr>
          <w:rFonts w:ascii="Arial" w:hAnsi="Arial" w:cs="Arial"/>
          <w:sz w:val="18"/>
          <w:szCs w:val="18"/>
        </w:rPr>
        <w:t>γ</w:t>
      </w:r>
      <w:r w:rsidRPr="00BD3DC8">
        <w:rPr>
          <w:rFonts w:ascii="Arial" w:hAnsi="Arial" w:cs="Arial"/>
          <w:sz w:val="18"/>
          <w:szCs w:val="18"/>
          <w:lang w:val="en-US"/>
        </w:rPr>
        <w:t xml:space="preserve"> after CD4 cells are stimulated by IL-12. IFN-</w:t>
      </w:r>
      <w:r w:rsidRPr="00BD3DC8">
        <w:rPr>
          <w:rFonts w:ascii="Arial" w:hAnsi="Arial" w:cs="Arial"/>
          <w:sz w:val="18"/>
          <w:szCs w:val="18"/>
        </w:rPr>
        <w:t>γ</w:t>
      </w:r>
      <w:r w:rsidRPr="00BD3DC8">
        <w:rPr>
          <w:rFonts w:ascii="Arial" w:hAnsi="Arial" w:cs="Arial"/>
          <w:sz w:val="18"/>
          <w:szCs w:val="18"/>
          <w:lang w:val="en-US"/>
        </w:rPr>
        <w:t xml:space="preserve"> stimulates cytotoxic T lymphocytes responsible for killing virus-infected and tumor cells.</w:t>
      </w:r>
    </w:p>
    <w:p w14:paraId="55A0D965" w14:textId="77777777" w:rsidR="00B44904" w:rsidRPr="00BD3DC8" w:rsidRDefault="00B44904" w:rsidP="004862DA">
      <w:pPr>
        <w:jc w:val="both"/>
        <w:rPr>
          <w:rFonts w:ascii="Arial" w:hAnsi="Arial" w:cs="Arial"/>
          <w:sz w:val="18"/>
          <w:szCs w:val="18"/>
          <w:lang w:val="en-US"/>
        </w:rPr>
      </w:pPr>
    </w:p>
    <w:p w14:paraId="16C0EB9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mechanisms of action and clinical evidence of imiquimod induced control of post-excision-keloid recurrences; optimization of routine post surgical scarring; combination therapy with ablative / surgical modalities for basal cell and squamous cell carcinomas; and safety and efficacy in infantile hemangiomas will be presented. </w:t>
      </w:r>
    </w:p>
    <w:p w14:paraId="021B731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2761 </w:t>
      </w:r>
    </w:p>
    <w:p w14:paraId="721A6A9A" w14:textId="77777777" w:rsidR="006D3880" w:rsidRPr="00BD3DC8" w:rsidRDefault="006D3880" w:rsidP="004862DA">
      <w:pPr>
        <w:divId w:val="150174395"/>
        <w:rPr>
          <w:rFonts w:ascii="Arial" w:hAnsi="Arial" w:cs="Arial"/>
          <w:b/>
          <w:bCs/>
          <w:sz w:val="18"/>
          <w:szCs w:val="18"/>
          <w:lang w:val="en-US"/>
        </w:rPr>
      </w:pPr>
      <w:r w:rsidRPr="00BD3DC8">
        <w:rPr>
          <w:rFonts w:ascii="Arial" w:hAnsi="Arial" w:cs="Arial"/>
          <w:b/>
          <w:bCs/>
          <w:sz w:val="18"/>
          <w:szCs w:val="18"/>
          <w:lang w:val="en-US"/>
        </w:rPr>
        <w:t xml:space="preserve">TOPICAL MEK/ERK INHIBITOR </w:t>
      </w:r>
    </w:p>
    <w:p w14:paraId="7A7899D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Masutaka Furue</w:t>
      </w:r>
      <w:r w:rsidRPr="00BD3DC8">
        <w:rPr>
          <w:rFonts w:ascii="Arial" w:hAnsi="Arial" w:cs="Arial"/>
          <w:sz w:val="18"/>
          <w:szCs w:val="18"/>
          <w:lang w:val="en-US"/>
        </w:rPr>
        <w:t xml:space="preserve"> </w:t>
      </w:r>
    </w:p>
    <w:p w14:paraId="7FB1F237" w14:textId="77777777" w:rsidR="006D3880" w:rsidRPr="00BD3DC8" w:rsidRDefault="006D3880" w:rsidP="004862DA">
      <w:pPr>
        <w:divId w:val="2114520603"/>
        <w:rPr>
          <w:rFonts w:ascii="Arial" w:hAnsi="Arial" w:cs="Arial"/>
          <w:sz w:val="18"/>
          <w:szCs w:val="18"/>
          <w:lang w:val="en-US"/>
        </w:rPr>
      </w:pPr>
      <w:r w:rsidRPr="00BD3DC8">
        <w:rPr>
          <w:rFonts w:ascii="Arial" w:hAnsi="Arial" w:cs="Arial"/>
          <w:sz w:val="18"/>
          <w:szCs w:val="18"/>
          <w:lang w:val="en-US"/>
        </w:rPr>
        <w:t xml:space="preserve">Japan </w:t>
      </w:r>
    </w:p>
    <w:p w14:paraId="68A61B98" w14:textId="77777777" w:rsidR="006D3880" w:rsidRPr="00BD3DC8" w:rsidRDefault="006D3880" w:rsidP="004862DA">
      <w:pPr>
        <w:rPr>
          <w:rFonts w:ascii="Arial" w:hAnsi="Arial" w:cs="Arial"/>
          <w:sz w:val="18"/>
          <w:szCs w:val="18"/>
          <w:lang w:val="en-US"/>
        </w:rPr>
      </w:pPr>
    </w:p>
    <w:p w14:paraId="477D7A8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Keratinocyte serves as the outermost barrier of the body, separating it from the surrounding environment and preventing the loss of body fluids and proteins. Immunological and inflammatory processes result in skin damage in eczematous disorders such as contact dermatitis and atopic dermatitis. Eczema is an orchestrated cellular response conducted by keratinocytes and various immunocompetent cells including Th1 and Th2 cells, which results in formation of exocytosis and spongiosis. A new MEK/ERK inhibitor, CX-659S, which is capable of inhibiting the production of GM-CSF from keratinocytes, was investigated whether it affects murine contact hypersensitivity. In the presence of CX-659S, the phenotypic and functional maturation of epidermal DCs were impaired in vitro, whereas external addition of GM-CSF restores the inhibition. In contrast, CX-659S did not directly inhibit the function of already-mature DCs or the activation of purified T cells. These data indicated that the impaired production of GM-CSF from surrounding keratinocytes inhibited the maturation of epidermal DCs, and indirectly attenuated the DC/T cell immune reaction. Interestingly, topical application of CX-659S consistently inhibited the contact hypersensitivity in a dose-dependent manner in vivo. Moreover, topical CX-659S is feasible to reduce scratching behavior and to inhibit intraepidermal nerve fiber sprouting. These data indicate that a certain type of topical MEK/ERK inhibitor may be a new non-immunosuppressive strategy to down-modulate cutaneous inflammatory reaction. </w:t>
      </w:r>
    </w:p>
    <w:p w14:paraId="07289B9B" w14:textId="0F8DC5F6"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BE64DCB" w14:textId="77777777" w:rsidR="00DF5FB7" w:rsidRPr="00BD3DC8" w:rsidRDefault="00DF5FB7" w:rsidP="004862DA">
      <w:pPr>
        <w:rPr>
          <w:rFonts w:ascii="Arial" w:hAnsi="Arial" w:cs="Arial"/>
          <w:sz w:val="18"/>
          <w:szCs w:val="18"/>
          <w:lang w:val="en-US"/>
        </w:rPr>
      </w:pPr>
    </w:p>
    <w:p w14:paraId="0D433F56" w14:textId="77777777" w:rsidR="006D3880" w:rsidRPr="00BD3DC8" w:rsidRDefault="006D3880" w:rsidP="004862DA">
      <w:pPr>
        <w:divId w:val="2013531202"/>
        <w:rPr>
          <w:rFonts w:ascii="Arial" w:hAnsi="Arial" w:cs="Arial"/>
          <w:b/>
          <w:bCs/>
          <w:sz w:val="18"/>
          <w:szCs w:val="18"/>
          <w:lang w:val="en-US"/>
        </w:rPr>
      </w:pPr>
      <w:r w:rsidRPr="00BD3DC8">
        <w:rPr>
          <w:rFonts w:ascii="Arial" w:hAnsi="Arial" w:cs="Arial"/>
          <w:b/>
          <w:bCs/>
          <w:sz w:val="18"/>
          <w:szCs w:val="18"/>
          <w:lang w:val="en-US"/>
        </w:rPr>
        <w:t xml:space="preserve">2768 </w:t>
      </w:r>
    </w:p>
    <w:p w14:paraId="67E190DE" w14:textId="77777777" w:rsidR="006D3880" w:rsidRPr="00BD3DC8" w:rsidRDefault="006D3880" w:rsidP="004862DA">
      <w:pPr>
        <w:divId w:val="1027412673"/>
        <w:rPr>
          <w:rFonts w:ascii="Arial" w:hAnsi="Arial" w:cs="Arial"/>
          <w:b/>
          <w:bCs/>
          <w:sz w:val="18"/>
          <w:szCs w:val="18"/>
          <w:lang w:val="en-US"/>
        </w:rPr>
      </w:pPr>
      <w:r w:rsidRPr="00BD3DC8">
        <w:rPr>
          <w:rFonts w:ascii="Arial" w:hAnsi="Arial" w:cs="Arial"/>
          <w:b/>
          <w:bCs/>
          <w:sz w:val="18"/>
          <w:szCs w:val="18"/>
          <w:lang w:val="en-US"/>
        </w:rPr>
        <w:t xml:space="preserve">THE FOLLOW-UP DIMENSION </w:t>
      </w:r>
    </w:p>
    <w:p w14:paraId="537F918E" w14:textId="77777777" w:rsidR="006D3880" w:rsidRPr="00BD3DC8" w:rsidRDefault="006D3880" w:rsidP="004862DA">
      <w:pPr>
        <w:jc w:val="both"/>
        <w:divId w:val="307394604"/>
        <w:rPr>
          <w:rFonts w:ascii="Arial" w:hAnsi="Arial" w:cs="Arial"/>
          <w:sz w:val="18"/>
          <w:szCs w:val="18"/>
          <w:lang w:val="en-US"/>
        </w:rPr>
      </w:pPr>
      <w:r w:rsidRPr="00BD3DC8">
        <w:rPr>
          <w:rStyle w:val="primerautor"/>
          <w:rFonts w:ascii="Arial" w:hAnsi="Arial" w:cs="Arial"/>
          <w:sz w:val="18"/>
          <w:szCs w:val="18"/>
          <w:lang w:val="en-US"/>
        </w:rPr>
        <w:t>Susana Puig Sarda</w:t>
      </w:r>
      <w:r w:rsidRPr="00BD3DC8">
        <w:rPr>
          <w:rFonts w:ascii="Arial" w:hAnsi="Arial" w:cs="Arial"/>
          <w:sz w:val="18"/>
          <w:szCs w:val="18"/>
          <w:lang w:val="en-US"/>
        </w:rPr>
        <w:t xml:space="preserve"> </w:t>
      </w:r>
    </w:p>
    <w:p w14:paraId="5FFFC68E" w14:textId="77777777" w:rsidR="006D3880" w:rsidRPr="00BD3DC8" w:rsidRDefault="006D3880" w:rsidP="004862DA">
      <w:pPr>
        <w:divId w:val="37750747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Spain</w:t>
          </w:r>
        </w:smartTag>
      </w:smartTag>
      <w:r w:rsidRPr="00BD3DC8">
        <w:rPr>
          <w:rFonts w:ascii="Arial" w:hAnsi="Arial" w:cs="Arial"/>
          <w:sz w:val="18"/>
          <w:szCs w:val="18"/>
          <w:lang w:val="en-US"/>
        </w:rPr>
        <w:t xml:space="preserve"> </w:t>
      </w:r>
    </w:p>
    <w:p w14:paraId="72712AD9" w14:textId="77777777" w:rsidR="006D3880" w:rsidRPr="00BD3DC8" w:rsidRDefault="006D3880" w:rsidP="004862DA">
      <w:pPr>
        <w:divId w:val="307394604"/>
        <w:rPr>
          <w:rFonts w:ascii="Arial" w:hAnsi="Arial" w:cs="Arial"/>
          <w:sz w:val="18"/>
          <w:szCs w:val="18"/>
          <w:lang w:val="en-US"/>
        </w:rPr>
      </w:pPr>
    </w:p>
    <w:p w14:paraId="7A85AAEF"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Digital dermoscopy (DD) permits the observation of pigmented skin lesions with a high-resolution digital video camera adapted for dermoscopy and connected to a computer. DD enables in vivo visualization, documentation and measurement of lesions being the clues for the digital follow-up.</w:t>
      </w:r>
    </w:p>
    <w:p w14:paraId="74FB8670"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The follow-up of benign melanocytic lesions allowed a better knowledge of the natural evolution of benign common nevi, Reed/Spitz nevi and recently Sutton nevi. Studies dealing with DD will provide a splendid “in vivo” model for evaluation of responses in melanocytic lesions to UV radiation. Microscopic monitoring of benign melanocytic lesions irradiated with natural or artificial UV radiation has described changes in their dermoscopic features. Most relevant in the early diagnosis of melanoma is the use of digital follow for patients at high risk for melanoma, like patients with atypical mole syndrome, multiple primary melanoma, familiar melanoma or Xeroderma Pigmentosum. For this proposal our group has developed a two steps method for digital follow-up combining total body photography and DD. This method allows the detection of new lesions, enlarging lesions in total body photography or instable lesions under DD.</w:t>
      </w:r>
    </w:p>
    <w:p w14:paraId="70615B04"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Digital follow up is also very interesting for the monitoring of treatments as Lentigo Maligna Melanoma treated with Imiquimod, BCCs treated with Imiquimod or photodynamic therapy or even non tumoral disease as the monitoring of warts or pedicullosis treatment. </w:t>
      </w:r>
    </w:p>
    <w:p w14:paraId="61ED8AAF" w14:textId="77777777" w:rsidR="00B44904" w:rsidRPr="00BD3DC8" w:rsidRDefault="00B44904" w:rsidP="004862DA">
      <w:pPr>
        <w:jc w:val="both"/>
        <w:divId w:val="307394604"/>
        <w:rPr>
          <w:rFonts w:ascii="Arial" w:hAnsi="Arial" w:cs="Arial"/>
          <w:sz w:val="18"/>
          <w:szCs w:val="18"/>
          <w:lang w:val="en-US"/>
        </w:rPr>
      </w:pPr>
    </w:p>
    <w:p w14:paraId="70EE3A81"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References</w:t>
      </w:r>
    </w:p>
    <w:p w14:paraId="7E476C62"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1. Stoltz W,Schiffner R, Pillet L et al. J Am Acad Dermatol 1996;35: 202-207</w:t>
      </w:r>
    </w:p>
    <w:p w14:paraId="1515DFD1"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2. Braun RP, Lemonnier E, Guillod J, et al. Melanoma Res.1998;8:431-437 </w:t>
      </w:r>
    </w:p>
    <w:p w14:paraId="03382447"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3. Kittler H, Seltenheim M, Dawid M, et al. Arch dermatol, 2000;136:316-320</w:t>
      </w:r>
    </w:p>
    <w:p w14:paraId="1BD478FC"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4. Pizzichetta MA, Massone C, Grandi G, et al. Arch Dermatol. 2006;142(4):479-83. </w:t>
      </w:r>
    </w:p>
    <w:p w14:paraId="41321013"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5. Pizzichetta MA, Argenziano G, Grandi G, et al. J Am Acad Dermatol.2002 Jul;47(1):137-9. </w:t>
      </w:r>
    </w:p>
    <w:p w14:paraId="389F800B"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6. Kolm I, Di Stefani A, Hofmann-Wellenhof R, et al. Arch Dermatol. 2006;142(12):1627-32. </w:t>
      </w:r>
    </w:p>
    <w:p w14:paraId="5A00095A"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7. Stanganelli I, Rafanelli S, Bucchi L. J Am Acad dermatol.1996;34:460-464</w:t>
      </w:r>
    </w:p>
    <w:p w14:paraId="4E7395FD"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8. Hofmann-Wellenhof R, Wolf P, Smolle J, et al. J Am Acad Dermatol 1997;37:559-63</w:t>
      </w:r>
    </w:p>
    <w:p w14:paraId="434DF203"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9. Kittler H, Perhamberger H, Wolff K, et al. J Am Acad Dermatol 2000; 43:467-76</w:t>
      </w:r>
    </w:p>
    <w:p w14:paraId="204A3489"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10. J Malvehy, S Puig, R Martí, et al. Melanoma Res 2001;11: s96 </w:t>
      </w:r>
    </w:p>
    <w:p w14:paraId="59CE1E45"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11. Menzies SW, Gutenev A, Avramidis M, et al .Arch Dermatol 2001;137:1583-1589</w:t>
      </w:r>
    </w:p>
    <w:p w14:paraId="536C273D"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12. Kittler H, Binder M. Arch Dermatol.2001;137:1590-1595</w:t>
      </w:r>
    </w:p>
    <w:p w14:paraId="772A37C2"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13. Malvehy J, Puig S. Clin Dermatol. 2002;20(3):297-304. </w:t>
      </w:r>
    </w:p>
    <w:p w14:paraId="29A9FD32" w14:textId="77777777" w:rsidR="00B44904" w:rsidRPr="00BD3DC8" w:rsidRDefault="006D3880" w:rsidP="004862DA">
      <w:pPr>
        <w:jc w:val="both"/>
        <w:divId w:val="307394604"/>
        <w:rPr>
          <w:rFonts w:ascii="Arial" w:hAnsi="Arial" w:cs="Arial"/>
          <w:sz w:val="18"/>
          <w:szCs w:val="18"/>
        </w:rPr>
      </w:pPr>
      <w:r w:rsidRPr="00BD3DC8">
        <w:rPr>
          <w:rFonts w:ascii="Arial" w:hAnsi="Arial" w:cs="Arial"/>
          <w:sz w:val="18"/>
          <w:szCs w:val="18"/>
          <w:lang w:val="en-US"/>
        </w:rPr>
        <w:t xml:space="preserve">14. Schiffner R, Schiffner-Rohe J, Landthaler M, et al. </w:t>
      </w:r>
      <w:r w:rsidRPr="00BD3DC8">
        <w:rPr>
          <w:rFonts w:ascii="Arial" w:hAnsi="Arial" w:cs="Arial"/>
          <w:sz w:val="18"/>
          <w:szCs w:val="18"/>
        </w:rPr>
        <w:t xml:space="preserve">Br J Dermatol. 2003 Jul;149(1):79-86. 15. Puig S, Malvehy J, Badenas C, et al, J Clin Oncol. 2005;23(13):3043-51 </w:t>
      </w:r>
    </w:p>
    <w:p w14:paraId="79633A68"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rPr>
        <w:t xml:space="preserve">16. Haenssle HA, Krueger U, Vente C. et al. </w:t>
      </w:r>
      <w:r w:rsidRPr="00BD3DC8">
        <w:rPr>
          <w:rFonts w:ascii="Arial" w:hAnsi="Arial" w:cs="Arial"/>
          <w:sz w:val="18"/>
          <w:szCs w:val="18"/>
          <w:lang w:val="en-US"/>
        </w:rPr>
        <w:t>J Invest Dermatol. 2006 May;126(5):980-5.</w:t>
      </w:r>
    </w:p>
    <w:p w14:paraId="6EC4A06A"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17. Kittler H, Guitera P, Riedl E, et al. Arch Dermatol. 2006 Sep;142(9):1113-9.</w:t>
      </w:r>
    </w:p>
    <w:p w14:paraId="084AED6F" w14:textId="77777777" w:rsidR="00B44904"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18. Argenziano G, Zalaudek I, Ferrara G, et al. J Am Acad Dermatol. 2006 Nov16 </w:t>
      </w:r>
    </w:p>
    <w:p w14:paraId="3D837698" w14:textId="77777777" w:rsidR="006D3880" w:rsidRPr="00BD3DC8" w:rsidRDefault="006D3880" w:rsidP="004862DA">
      <w:pPr>
        <w:jc w:val="both"/>
        <w:divId w:val="307394604"/>
        <w:rPr>
          <w:rFonts w:ascii="Arial" w:hAnsi="Arial" w:cs="Arial"/>
          <w:sz w:val="18"/>
          <w:szCs w:val="18"/>
          <w:lang w:val="en-US"/>
        </w:rPr>
      </w:pPr>
      <w:r w:rsidRPr="00BD3DC8">
        <w:rPr>
          <w:rFonts w:ascii="Arial" w:hAnsi="Arial" w:cs="Arial"/>
          <w:sz w:val="18"/>
          <w:szCs w:val="18"/>
          <w:lang w:val="en-US"/>
        </w:rPr>
        <w:t xml:space="preserve">19. Malvehy J, Puig S, Marti-Laborda RM. Dermoscopy of skin lesions in two patients with xeroderma pigmentosum. Br J Dermatol. 2005 Feb;152(2):271-8. </w:t>
      </w:r>
    </w:p>
    <w:p w14:paraId="776972B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2769 </w:t>
      </w:r>
    </w:p>
    <w:p w14:paraId="2361E976" w14:textId="77777777" w:rsidR="006D3880" w:rsidRPr="00BD3DC8" w:rsidRDefault="006D3880" w:rsidP="004862DA">
      <w:pPr>
        <w:divId w:val="2011836627"/>
        <w:rPr>
          <w:rFonts w:ascii="Arial" w:hAnsi="Arial" w:cs="Arial"/>
          <w:b/>
          <w:bCs/>
          <w:sz w:val="18"/>
          <w:szCs w:val="18"/>
          <w:lang w:val="en-US"/>
        </w:rPr>
      </w:pPr>
      <w:r w:rsidRPr="00BD3DC8">
        <w:rPr>
          <w:rFonts w:ascii="Arial" w:hAnsi="Arial" w:cs="Arial"/>
          <w:b/>
          <w:bCs/>
          <w:sz w:val="18"/>
          <w:szCs w:val="18"/>
          <w:lang w:val="en-US"/>
        </w:rPr>
        <w:t xml:space="preserve">THE INTERNATIONAL DIMENSION OF DERMOSCOPY </w:t>
      </w:r>
    </w:p>
    <w:p w14:paraId="7E4622C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Khalid Al Aboud</w:t>
      </w:r>
      <w:r w:rsidRPr="00BD3DC8">
        <w:rPr>
          <w:rFonts w:ascii="Arial" w:hAnsi="Arial" w:cs="Arial"/>
          <w:sz w:val="18"/>
          <w:szCs w:val="18"/>
          <w:lang w:val="en-US"/>
        </w:rPr>
        <w:t xml:space="preserve"> </w:t>
      </w:r>
    </w:p>
    <w:p w14:paraId="63B09D4E" w14:textId="77777777" w:rsidR="006D3880" w:rsidRPr="00BD3DC8" w:rsidRDefault="006D3880" w:rsidP="004862DA">
      <w:pPr>
        <w:divId w:val="938830549"/>
        <w:rPr>
          <w:rFonts w:ascii="Arial" w:hAnsi="Arial" w:cs="Arial"/>
          <w:sz w:val="18"/>
          <w:szCs w:val="18"/>
          <w:lang w:val="en-US"/>
        </w:rPr>
      </w:pPr>
      <w:r w:rsidRPr="00BD3DC8">
        <w:rPr>
          <w:rFonts w:ascii="Arial" w:hAnsi="Arial" w:cs="Arial"/>
          <w:sz w:val="18"/>
          <w:szCs w:val="18"/>
          <w:lang w:val="en-US"/>
        </w:rPr>
        <w:t xml:space="preserve">Saudi Arabia </w:t>
      </w:r>
    </w:p>
    <w:p w14:paraId="098FACF4" w14:textId="77777777" w:rsidR="006D3880" w:rsidRPr="00BD3DC8" w:rsidRDefault="006D3880" w:rsidP="004862DA">
      <w:pPr>
        <w:rPr>
          <w:rFonts w:ascii="Arial" w:hAnsi="Arial" w:cs="Arial"/>
          <w:sz w:val="18"/>
          <w:szCs w:val="18"/>
          <w:lang w:val="en-US"/>
        </w:rPr>
      </w:pPr>
    </w:p>
    <w:p w14:paraId="67EACA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Dermatoscopy is a technique that allows in vivo microscopic examination of the skin and sometimes its appendages. It has been known with different names, like dermoscopy, incident light microscopy ,surface microscopy and epiluminescence microscopy.</w:t>
      </w:r>
    </w:p>
    <w:p w14:paraId="35689E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technique was used in its beginning as a useful tool to aid in the diagnosis of melanoma , but its uses enlarges to include many dermatological conditions.</w:t>
      </w:r>
    </w:p>
    <w:p w14:paraId="099909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Its uses begin in Europe but now it is effectively used around the globe.It has been used effectively in dark skin people.</w:t>
      </w:r>
    </w:p>
    <w:p w14:paraId="4F03F85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Dermatoscopy becomes an integral part in Dermatology. There are many developments in its devices .Many researches and books have been written on it. Professional societies , interested in its uses, have been established .</w:t>
      </w:r>
    </w:p>
    <w:p w14:paraId="665C297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presentation will elaborate to the audience , the above features. </w:t>
      </w:r>
    </w:p>
    <w:p w14:paraId="78B02CC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2771 </w:t>
      </w:r>
    </w:p>
    <w:p w14:paraId="19B280A6" w14:textId="77777777" w:rsidR="006D3880" w:rsidRPr="00BD3DC8" w:rsidRDefault="006D3880" w:rsidP="004862DA">
      <w:pPr>
        <w:divId w:val="469052157"/>
        <w:rPr>
          <w:rFonts w:ascii="Arial" w:hAnsi="Arial" w:cs="Arial"/>
          <w:b/>
          <w:bCs/>
          <w:sz w:val="18"/>
          <w:szCs w:val="18"/>
          <w:lang w:val="en-US"/>
        </w:rPr>
      </w:pPr>
      <w:r w:rsidRPr="00BD3DC8">
        <w:rPr>
          <w:rFonts w:ascii="Arial" w:hAnsi="Arial" w:cs="Arial"/>
          <w:b/>
          <w:bCs/>
          <w:sz w:val="18"/>
          <w:szCs w:val="18"/>
          <w:lang w:val="en-US"/>
        </w:rPr>
        <w:t xml:space="preserve">THE MAYO CLINIC EXPERIENCE </w:t>
      </w:r>
    </w:p>
    <w:p w14:paraId="6FFE162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Susan D. Laman</w:t>
      </w:r>
      <w:r w:rsidRPr="00BD3DC8">
        <w:rPr>
          <w:rFonts w:ascii="Arial" w:hAnsi="Arial" w:cs="Arial"/>
          <w:sz w:val="18"/>
          <w:szCs w:val="18"/>
          <w:lang w:val="en-US"/>
        </w:rPr>
        <w:t xml:space="preserve"> </w:t>
      </w:r>
    </w:p>
    <w:p w14:paraId="01A5AD32" w14:textId="77777777" w:rsidR="006D3880" w:rsidRPr="00BD3DC8" w:rsidRDefault="006D3880" w:rsidP="004862DA">
      <w:pPr>
        <w:divId w:val="982152866"/>
        <w:rPr>
          <w:rFonts w:ascii="Arial" w:hAnsi="Arial" w:cs="Arial"/>
          <w:sz w:val="18"/>
          <w:szCs w:val="18"/>
          <w:lang w:val="en-US"/>
        </w:rPr>
      </w:pPr>
      <w:r w:rsidRPr="00BD3DC8">
        <w:rPr>
          <w:rFonts w:ascii="Arial" w:hAnsi="Arial" w:cs="Arial"/>
          <w:sz w:val="18"/>
          <w:szCs w:val="18"/>
          <w:lang w:val="en-US"/>
        </w:rPr>
        <w:t xml:space="preserve">United States </w:t>
      </w:r>
    </w:p>
    <w:p w14:paraId="4BF1F98E" w14:textId="77777777" w:rsidR="006D3880" w:rsidRPr="00BD3DC8" w:rsidRDefault="006D3880" w:rsidP="004862DA">
      <w:pPr>
        <w:rPr>
          <w:rFonts w:ascii="Arial" w:hAnsi="Arial" w:cs="Arial"/>
          <w:sz w:val="18"/>
          <w:szCs w:val="18"/>
          <w:lang w:val="en-US"/>
        </w:rPr>
      </w:pPr>
    </w:p>
    <w:p w14:paraId="1CFFA4B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Summary of Mayo Clinic Arizona experience on pigmented lesion and melanoma diagnosis with presentation of key dermoscopic images. </w:t>
      </w:r>
    </w:p>
    <w:p w14:paraId="165FB80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2772 </w:t>
      </w:r>
    </w:p>
    <w:p w14:paraId="7123EEC8" w14:textId="77777777" w:rsidR="006D3880" w:rsidRPr="00BD3DC8" w:rsidRDefault="006D3880" w:rsidP="004862DA">
      <w:pPr>
        <w:divId w:val="1826697586"/>
        <w:rPr>
          <w:rFonts w:ascii="Arial" w:hAnsi="Arial" w:cs="Arial"/>
          <w:b/>
          <w:bCs/>
          <w:sz w:val="18"/>
          <w:szCs w:val="18"/>
          <w:lang w:val="en-US"/>
        </w:rPr>
      </w:pPr>
      <w:r w:rsidRPr="00BD3DC8">
        <w:rPr>
          <w:rFonts w:ascii="Arial" w:hAnsi="Arial" w:cs="Arial"/>
          <w:b/>
          <w:bCs/>
          <w:sz w:val="18"/>
          <w:szCs w:val="18"/>
          <w:lang w:val="en-US"/>
        </w:rPr>
        <w:t xml:space="preserve">THE UNIQUE FACE OF DERMOSCOPY IN JAPAN </w:t>
      </w:r>
    </w:p>
    <w:p w14:paraId="0A8C73B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Masaru Tanaka</w:t>
      </w:r>
      <w:r w:rsidRPr="00BD3DC8">
        <w:rPr>
          <w:rFonts w:ascii="Arial" w:hAnsi="Arial" w:cs="Arial"/>
          <w:sz w:val="18"/>
          <w:szCs w:val="18"/>
          <w:lang w:val="en-US"/>
        </w:rPr>
        <w:t xml:space="preserve"> </w:t>
      </w:r>
    </w:p>
    <w:p w14:paraId="49409730" w14:textId="77777777" w:rsidR="006D3880" w:rsidRPr="00BD3DC8" w:rsidRDefault="006D3880" w:rsidP="004862DA">
      <w:pPr>
        <w:divId w:val="66996379"/>
        <w:rPr>
          <w:rFonts w:ascii="Arial" w:hAnsi="Arial" w:cs="Arial"/>
          <w:sz w:val="18"/>
          <w:szCs w:val="18"/>
          <w:lang w:val="en-US"/>
        </w:rPr>
      </w:pPr>
      <w:r w:rsidRPr="00BD3DC8">
        <w:rPr>
          <w:rFonts w:ascii="Arial" w:hAnsi="Arial" w:cs="Arial"/>
          <w:sz w:val="18"/>
          <w:szCs w:val="18"/>
          <w:lang w:val="en-US"/>
        </w:rPr>
        <w:t xml:space="preserve">Japan </w:t>
      </w:r>
    </w:p>
    <w:p w14:paraId="4DF4E680" w14:textId="77777777" w:rsidR="006D3880" w:rsidRPr="00BD3DC8" w:rsidRDefault="006D3880" w:rsidP="004862DA">
      <w:pPr>
        <w:rPr>
          <w:rFonts w:ascii="Arial" w:hAnsi="Arial" w:cs="Arial"/>
          <w:sz w:val="18"/>
          <w:szCs w:val="18"/>
          <w:lang w:val="en-US"/>
        </w:rPr>
      </w:pPr>
    </w:p>
    <w:p w14:paraId="473BA3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Dermoscopy is increasingly popular in Japan recently. Two Japanese textbooks on dermoscopy have been published in 2003 and 2005, respectively. Medical insurance newly start to cover dermoscopy procedures from April 2006, but the cost of dermoscopy is only 120 yen/lesion. However, accordingly, Japanese dermoscope makers seems to have sold more equipment in 2006 than the total of before 2005. Popular dermoscopes in Japan are Derma 9500 (DMI, Japan), DermLite DL-100 (3Gen, USA), Delta 10 or 20 (Heine, Germany), and DermaPhot Set (Heine, Germany). As imported dermoscopes are expensive, we prefer dermoscopes made in Japan. Derma 9500 and USB Microscope M2 (Scalar) will be introduced in the lecture. The increasing popularity of dermoscopy is recently tremendous in Japan. For example, I delivered special lectures on dermoscopy only 8 times before 2004, but 18 times in 2005 and 23 times in 2006. </w:t>
      </w:r>
    </w:p>
    <w:p w14:paraId="55EC03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Approximately 40% of melanoma in Japan is acral lentiginous melanoma. Therefore, so many patients with acral nevi are afraid of acral melanoma and would visit anxiously dermatology clinic in Japan. Dermatologists also were afraid of missing melanoma and excised acral nevi when it was clinically equivocal or patients were so concerned about melanoma. Recent introduction of dermoscopy has greatly changed our strategy and we started digital follow up of patients with acral nevi and only dermoscopically equivocal nevi should be removed. </w:t>
      </w:r>
    </w:p>
    <w:p w14:paraId="5A47239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Parallel furrow pattern for acral nevi and parallel ridge pattern for acral melanoma are very important criteria. To understand a few variants of parallel furrow pattern is useful in daily clinic of dermatology. They include single line and single dotted line, double line and dotted line variants of parallel furrow pattern and fibrillar pattern. However, fibrillar pattern with irregular distribution of pigmentation should consider an early acral melanoma in situ. Acral pigmentation showing parallel ridge pattern is a hallmark of acral melanoma, however this pattern is also seen in Laugier-Hunziker-Baran syndrome and in patients with internal malignancy. Multiple, small, homogeneous light brown pigmentation would favor the latter cases. Meanwhile, acral melanoma demonstrates parallel ridge pattern with irregular pigment distribution. </w:t>
      </w:r>
    </w:p>
    <w:p w14:paraId="762D65C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Three-dimensional melanin distribution for acral nevi was studied. Routine Haematoxylin-Eosin staining revealed melanin in the epidermis, but not in the stratum corneum. Only a modified method of Fantana-Masson staining showed melanin in the stratum corneum effectively with high contrast. Our method has proved that slanting melanin columns in the stratum corneum correspond to the fibrillar pattern on dermoscopy. In acral lesion, most of pattern seen on dermoscopy is related to the melanin distribution in the stratum corneum. </w:t>
      </w:r>
    </w:p>
    <w:p w14:paraId="46A6117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2773 </w:t>
      </w:r>
    </w:p>
    <w:p w14:paraId="6BF875B7" w14:textId="77777777" w:rsidR="006D3880" w:rsidRPr="00BD3DC8" w:rsidRDefault="006D3880" w:rsidP="004862DA">
      <w:pPr>
        <w:divId w:val="45416784"/>
        <w:rPr>
          <w:rFonts w:ascii="Arial" w:hAnsi="Arial" w:cs="Arial"/>
          <w:b/>
          <w:bCs/>
          <w:sz w:val="18"/>
          <w:szCs w:val="18"/>
          <w:lang w:val="en-US"/>
        </w:rPr>
      </w:pPr>
      <w:r w:rsidRPr="00BD3DC8">
        <w:rPr>
          <w:rFonts w:ascii="Arial" w:hAnsi="Arial" w:cs="Arial"/>
          <w:b/>
          <w:bCs/>
          <w:sz w:val="18"/>
          <w:szCs w:val="18"/>
          <w:lang w:val="en-US"/>
        </w:rPr>
        <w:t xml:space="preserve">PERSONAL EXPERIENCES WITH THE IDS DISCUSSION FORUM </w:t>
      </w:r>
    </w:p>
    <w:p w14:paraId="35C8E0D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Stelios K. Minas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HP Soyer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G Argenziano</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I Zalaudek</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IG Bogush</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O Kripitser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76679A5C" w14:textId="77777777" w:rsidR="006D3880" w:rsidRPr="00BD3DC8" w:rsidRDefault="006D3880" w:rsidP="004862DA">
      <w:pPr>
        <w:divId w:val="1334335338"/>
        <w:rPr>
          <w:rFonts w:ascii="Arial" w:hAnsi="Arial" w:cs="Arial"/>
          <w:sz w:val="18"/>
          <w:szCs w:val="18"/>
          <w:lang w:val="en-US"/>
        </w:rPr>
      </w:pPr>
      <w:r w:rsidRPr="00BD3DC8">
        <w:rPr>
          <w:rFonts w:ascii="Arial" w:hAnsi="Arial" w:cs="Arial"/>
          <w:sz w:val="18"/>
          <w:szCs w:val="18"/>
          <w:lang w:val="en-US"/>
        </w:rPr>
        <w:t xml:space="preserve">1 Russia, 2 Italy, 3 Austria </w:t>
      </w:r>
    </w:p>
    <w:p w14:paraId="7F99A2F8" w14:textId="77777777" w:rsidR="006D3880" w:rsidRPr="00BD3DC8" w:rsidRDefault="006D3880" w:rsidP="004862DA">
      <w:pPr>
        <w:rPr>
          <w:rFonts w:ascii="Arial" w:hAnsi="Arial" w:cs="Arial"/>
          <w:sz w:val="18"/>
          <w:szCs w:val="18"/>
          <w:lang w:val="en-US"/>
        </w:rPr>
      </w:pPr>
    </w:p>
    <w:p w14:paraId="440E057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Dermoscopy is used for detecting a variety of tumoral and non-tumoral skin diseases. The main advantage of this methodology is that we can obtain an immediate and accurate image of skin changes in a patient. However, things do happen and it may be difficult for a doctor to recognize a certain disease by himself. In that case he can apply to IDS discussion forum (teledermoscopy) – a mean of an experience exchange through internet. The IDS (International Dermoscopy Society) has been founded in 2003 by H. Peter Soyer, Rainer Hofmann-Wellenhof and Giuseppe Argenziano to promote clinical research in dermoscopy and to represent a clinically oriented international organization with a thrust towards helping and improving education in dermoscopy. IDS reckons more than 2000 members from more than 80 different countries worldwide. It has become possible for the dermatologists all over the world to send questionable images for their discussion and correction of the diagnosis thus achieving the best result with the help of teledermoscopy. Another aim of IDS discussion forum is to widen the knowledge of the physicians independently of where they live. We are doing our best to integrate this model into Russian medicine now. Russia is known to be the largest country on Earth with population distributed disproportionally. The majority of medical centers with modern equipment and large staff of doctors, including dermatologists are concentrated in big cities mostly. In small towns medical care is rather poor. Sometimes people have to break through hundreds and thousands of kilometers to achieve proper medical help. As for skin problems and especially skin tumors, people often do not pay so much attention to them and visit a doctor in a neglecting condition when there’s not much left to do. Siberia is a vivid example of that situation. This far away cold region has got perfectly developed industrial cities with excellent hospitals, good doctors and medical equipment…only those hospitals are not numerous. So people lack well-timed diagnostics, besides that dermatologists are very few in that region as well. We’ve done all our best to build a certain “chain” between IDS discussion forum, Moscow and small towns in Siberia in order to make early diagnostics of skin tumors under dermoscopy easier and better. We’ve successfully introduced teledermoscopy into Siberian medicine recently and have already got dozens of images of skin tumors sent to IDS discussion forum for discussion. We are planning to go further and organize a congress in Siberia soon to show the doctors the advantages of teledermoscopy and enlarge the field of co-operation. The aim of that occasion is to improve diagnostics with the help of dermoscopy. We are not going to stop on that and will gradually involve more and more Russian cities and towns in teledermoscopy with the help of IDS discussion forum. I hope that teledermoscopy will continue developing in this direction so all doctors in any spot of Earth will work together for a better tomorrow in dermatology. </w:t>
      </w:r>
    </w:p>
    <w:p w14:paraId="68F5A74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2774 </w:t>
      </w:r>
    </w:p>
    <w:p w14:paraId="331F86AB" w14:textId="77777777" w:rsidR="006D3880" w:rsidRPr="00BD3DC8" w:rsidRDefault="006D3880" w:rsidP="004862DA">
      <w:pPr>
        <w:divId w:val="1319185480"/>
        <w:rPr>
          <w:rFonts w:ascii="Arial" w:hAnsi="Arial" w:cs="Arial"/>
          <w:b/>
          <w:bCs/>
          <w:sz w:val="18"/>
          <w:szCs w:val="18"/>
          <w:lang w:val="en-US"/>
        </w:rPr>
      </w:pPr>
      <w:r w:rsidRPr="00BD3DC8">
        <w:rPr>
          <w:rFonts w:ascii="Arial" w:hAnsi="Arial" w:cs="Arial"/>
          <w:b/>
          <w:bCs/>
          <w:sz w:val="18"/>
          <w:szCs w:val="18"/>
          <w:lang w:val="en-US"/>
        </w:rPr>
        <w:t xml:space="preserve">DERMOSCOPIC-PATHOLOGIC QUIZ </w:t>
      </w:r>
    </w:p>
    <w:p w14:paraId="5B7E1E3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 Peter Soyer</w:t>
      </w:r>
      <w:r w:rsidRPr="00BD3DC8">
        <w:rPr>
          <w:rFonts w:ascii="Arial" w:hAnsi="Arial" w:cs="Arial"/>
          <w:sz w:val="18"/>
          <w:szCs w:val="18"/>
          <w:lang w:val="en-US"/>
        </w:rPr>
        <w:t xml:space="preserve"> </w:t>
      </w:r>
    </w:p>
    <w:p w14:paraId="105A2ADB" w14:textId="77777777" w:rsidR="006D3880" w:rsidRPr="00BD3DC8" w:rsidRDefault="006D3880" w:rsidP="004862DA">
      <w:pPr>
        <w:divId w:val="1513567924"/>
        <w:rPr>
          <w:rFonts w:ascii="Arial" w:hAnsi="Arial" w:cs="Arial"/>
          <w:sz w:val="18"/>
          <w:szCs w:val="18"/>
          <w:lang w:val="en-US"/>
        </w:rPr>
      </w:pPr>
      <w:r w:rsidRPr="00BD3DC8">
        <w:rPr>
          <w:rFonts w:ascii="Arial" w:hAnsi="Arial" w:cs="Arial"/>
          <w:sz w:val="18"/>
          <w:szCs w:val="18"/>
          <w:lang w:val="en-US"/>
        </w:rPr>
        <w:t xml:space="preserve">Austria </w:t>
      </w:r>
    </w:p>
    <w:p w14:paraId="6E2AC53C" w14:textId="77777777" w:rsidR="006D3880" w:rsidRPr="00BD3DC8" w:rsidRDefault="006D3880" w:rsidP="004862DA">
      <w:pPr>
        <w:rPr>
          <w:rFonts w:ascii="Arial" w:hAnsi="Arial" w:cs="Arial"/>
          <w:sz w:val="18"/>
          <w:szCs w:val="18"/>
          <w:lang w:val="en-US"/>
        </w:rPr>
      </w:pPr>
    </w:p>
    <w:p w14:paraId="79DD790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presentation a quiz displaying a few pigmented lesions will be presented. Each quiz case will be presented following the same ductus: clinical information, clinical &amp; dermoscopic images, 3 preprepared answers using the traffic light scheme (green, organe, red) and finally the solution based on the histopathologic images of the given cases. </w:t>
      </w:r>
    </w:p>
    <w:p w14:paraId="018798E2" w14:textId="4CF0373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A00C35C" w14:textId="77777777" w:rsidR="00DF5FB7" w:rsidRPr="00BD3DC8" w:rsidRDefault="00DF5FB7" w:rsidP="004862DA">
      <w:pPr>
        <w:rPr>
          <w:rFonts w:ascii="Arial" w:hAnsi="Arial" w:cs="Arial"/>
          <w:sz w:val="18"/>
          <w:szCs w:val="18"/>
          <w:lang w:val="en-US"/>
        </w:rPr>
      </w:pPr>
    </w:p>
    <w:p w14:paraId="1A536F2D" w14:textId="77777777" w:rsidR="006D3880" w:rsidRPr="00BD3DC8" w:rsidRDefault="006D3880" w:rsidP="004862DA">
      <w:pPr>
        <w:divId w:val="980885196"/>
        <w:rPr>
          <w:rFonts w:ascii="Arial" w:hAnsi="Arial" w:cs="Arial"/>
          <w:b/>
          <w:bCs/>
          <w:sz w:val="18"/>
          <w:szCs w:val="18"/>
          <w:lang w:val="en-US"/>
        </w:rPr>
      </w:pPr>
      <w:r w:rsidRPr="00BD3DC8">
        <w:rPr>
          <w:rFonts w:ascii="Arial" w:hAnsi="Arial" w:cs="Arial"/>
          <w:b/>
          <w:bCs/>
          <w:sz w:val="18"/>
          <w:szCs w:val="18"/>
          <w:lang w:val="en-US"/>
        </w:rPr>
        <w:t xml:space="preserve">2780 </w:t>
      </w:r>
    </w:p>
    <w:p w14:paraId="0DDCCC9F" w14:textId="77777777" w:rsidR="006D3880" w:rsidRPr="00BD3DC8" w:rsidRDefault="006D3880" w:rsidP="004862DA">
      <w:pPr>
        <w:divId w:val="373238246"/>
        <w:rPr>
          <w:rFonts w:ascii="Arial" w:hAnsi="Arial" w:cs="Arial"/>
          <w:b/>
          <w:bCs/>
          <w:sz w:val="18"/>
          <w:szCs w:val="18"/>
          <w:lang w:val="en-US"/>
        </w:rPr>
      </w:pPr>
      <w:r w:rsidRPr="00BD3DC8">
        <w:rPr>
          <w:rFonts w:ascii="Arial" w:hAnsi="Arial" w:cs="Arial"/>
          <w:b/>
          <w:bCs/>
          <w:sz w:val="18"/>
          <w:szCs w:val="18"/>
          <w:lang w:val="en-US"/>
        </w:rPr>
        <w:t xml:space="preserve">DRY SKIN: NEW METHODS OF ANALYSIS - DIGITAL PHOTOGRAPHY AND COSMETIC DERMATOLOGY </w:t>
      </w:r>
    </w:p>
    <w:p w14:paraId="6AA296DF" w14:textId="77777777" w:rsidR="006D3880" w:rsidRPr="00BD3DC8" w:rsidRDefault="006D3880" w:rsidP="004862DA">
      <w:pPr>
        <w:jc w:val="both"/>
        <w:divId w:val="729765295"/>
        <w:rPr>
          <w:rFonts w:ascii="Arial" w:hAnsi="Arial" w:cs="Arial"/>
          <w:sz w:val="18"/>
          <w:szCs w:val="18"/>
          <w:lang w:val="en-US"/>
        </w:rPr>
      </w:pPr>
      <w:r w:rsidRPr="00BD3DC8">
        <w:rPr>
          <w:rStyle w:val="primerautor"/>
          <w:rFonts w:ascii="Arial" w:hAnsi="Arial" w:cs="Arial"/>
          <w:sz w:val="18"/>
          <w:szCs w:val="18"/>
          <w:lang w:val="en-US"/>
        </w:rPr>
        <w:t>Jean-Marie Sainthillier</w:t>
      </w:r>
      <w:r w:rsidRPr="00BD3DC8">
        <w:rPr>
          <w:rFonts w:ascii="Arial" w:hAnsi="Arial" w:cs="Arial"/>
          <w:sz w:val="18"/>
          <w:szCs w:val="18"/>
          <w:lang w:val="en-US"/>
        </w:rPr>
        <w:t xml:space="preserve"> </w:t>
      </w:r>
    </w:p>
    <w:p w14:paraId="7A82E22B" w14:textId="77777777" w:rsidR="006D3880" w:rsidRPr="00BD3DC8" w:rsidRDefault="006D3880" w:rsidP="004862DA">
      <w:pPr>
        <w:divId w:val="193489854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A2B80D0" w14:textId="77777777" w:rsidR="006D3880" w:rsidRPr="00BD3DC8" w:rsidRDefault="006D3880" w:rsidP="004862DA">
      <w:pPr>
        <w:divId w:val="729765295"/>
        <w:rPr>
          <w:rFonts w:ascii="Arial" w:hAnsi="Arial" w:cs="Arial"/>
          <w:sz w:val="18"/>
          <w:szCs w:val="18"/>
          <w:lang w:val="en-US"/>
        </w:rPr>
      </w:pPr>
    </w:p>
    <w:p w14:paraId="41F96256" w14:textId="77777777" w:rsidR="00B44904" w:rsidRPr="00BD3DC8" w:rsidRDefault="006D3880" w:rsidP="004862DA">
      <w:pPr>
        <w:jc w:val="both"/>
        <w:divId w:val="729765295"/>
        <w:rPr>
          <w:rFonts w:ascii="Arial" w:hAnsi="Arial" w:cs="Arial"/>
          <w:sz w:val="18"/>
          <w:szCs w:val="18"/>
          <w:lang w:val="en-US"/>
        </w:rPr>
      </w:pPr>
      <w:r w:rsidRPr="00BD3DC8">
        <w:rPr>
          <w:rFonts w:ascii="Arial" w:hAnsi="Arial" w:cs="Arial"/>
          <w:b/>
          <w:bCs/>
          <w:sz w:val="18"/>
          <w:szCs w:val="18"/>
          <w:lang w:val="en-US"/>
        </w:rPr>
        <w:t>Introduction</w:t>
      </w:r>
      <w:r w:rsidRPr="00BD3DC8">
        <w:rPr>
          <w:rFonts w:ascii="Arial" w:hAnsi="Arial" w:cs="Arial"/>
          <w:sz w:val="18"/>
          <w:szCs w:val="18"/>
          <w:lang w:val="en-US"/>
        </w:rPr>
        <w:t>: Digital photography is widely and frequently used in clinical dermatology and cosmetology. Initially limited to illustration, this inexpensive technique has been used for several years in a more objective context, especially for characterization and quantification purposes. However the investigators are still confronted to two technical issues: repositioning and colour control.</w:t>
      </w:r>
    </w:p>
    <w:p w14:paraId="173E4E9E" w14:textId="77777777" w:rsidR="00B44904" w:rsidRPr="00BD3DC8" w:rsidRDefault="006D3880" w:rsidP="004862DA">
      <w:pPr>
        <w:jc w:val="both"/>
        <w:divId w:val="729765295"/>
        <w:rPr>
          <w:rFonts w:ascii="Arial" w:hAnsi="Arial" w:cs="Arial"/>
          <w:sz w:val="18"/>
          <w:szCs w:val="18"/>
          <w:lang w:val="en-US"/>
        </w:rPr>
      </w:pPr>
      <w:r w:rsidRPr="00BD3DC8">
        <w:rPr>
          <w:rFonts w:ascii="Arial" w:hAnsi="Arial" w:cs="Arial"/>
          <w:b/>
          <w:bCs/>
          <w:sz w:val="18"/>
          <w:szCs w:val="18"/>
          <w:lang w:val="en-US"/>
        </w:rPr>
        <w:t>Method</w:t>
      </w:r>
      <w:r w:rsidRPr="00BD3DC8">
        <w:rPr>
          <w:rFonts w:ascii="Arial" w:hAnsi="Arial" w:cs="Arial"/>
          <w:sz w:val="18"/>
          <w:szCs w:val="18"/>
          <w:lang w:val="en-US"/>
        </w:rPr>
        <w:t>: Repositioning consists of successive geometric operations in which two or more images are superimposed: the image to be transformed is very accurately placed over the reference image. This operation involves three stages: a) manual selection of pairs of points b) positioning of corresponding points and creation of a geometric transformation c) application of this transformation to the image. These different steps rectify the most frequent repositioning errors: bidimensional shifting (horizontal or vertical changes in the subject's posture), rotation or homothety (variations in the distance between the subject and the sensor).</w:t>
      </w:r>
    </w:p>
    <w:p w14:paraId="4C5AC0EA" w14:textId="77777777" w:rsidR="00B44904" w:rsidRPr="00BD3DC8" w:rsidRDefault="006D3880" w:rsidP="004862DA">
      <w:pPr>
        <w:jc w:val="both"/>
        <w:divId w:val="729765295"/>
        <w:rPr>
          <w:rFonts w:ascii="Arial" w:hAnsi="Arial" w:cs="Arial"/>
          <w:sz w:val="18"/>
          <w:szCs w:val="18"/>
          <w:lang w:val="en-US"/>
        </w:rPr>
      </w:pPr>
      <w:r w:rsidRPr="00BD3DC8">
        <w:rPr>
          <w:rFonts w:ascii="Arial" w:hAnsi="Arial" w:cs="Arial"/>
          <w:sz w:val="18"/>
          <w:szCs w:val="18"/>
          <w:lang w:val="en-US"/>
        </w:rPr>
        <w:t>Colour control consists in the colorimetric characterization of the digital camera. The purpose of the calibration is to determine how the camera « sees » colours, in order to be able to correct its acquisition errors. We have developed a calibration algorithm which, combined with a colour chart (ColorChecker, GretagMacbeth), allows to characterize and adjust any image acquisition system with great accuracy (digital camera, video camera, videocapillaroscope...).</w:t>
      </w:r>
    </w:p>
    <w:p w14:paraId="50A7AFB7" w14:textId="77777777" w:rsidR="00B44904" w:rsidRPr="00BD3DC8" w:rsidRDefault="006D3880" w:rsidP="004862DA">
      <w:pPr>
        <w:jc w:val="both"/>
        <w:divId w:val="729765295"/>
        <w:rPr>
          <w:rFonts w:ascii="Arial" w:hAnsi="Arial" w:cs="Arial"/>
          <w:sz w:val="18"/>
          <w:szCs w:val="18"/>
          <w:lang w:val="en-US"/>
        </w:rPr>
      </w:pPr>
      <w:r w:rsidRPr="00BD3DC8">
        <w:rPr>
          <w:rFonts w:ascii="Arial" w:hAnsi="Arial" w:cs="Arial"/>
          <w:b/>
          <w:bCs/>
          <w:sz w:val="18"/>
          <w:szCs w:val="18"/>
          <w:lang w:val="en-US"/>
        </w:rPr>
        <w:t>Objective</w:t>
      </w:r>
      <w:r w:rsidRPr="00BD3DC8">
        <w:rPr>
          <w:rFonts w:ascii="Arial" w:hAnsi="Arial" w:cs="Arial"/>
          <w:sz w:val="18"/>
          <w:szCs w:val="18"/>
          <w:lang w:val="en-US"/>
        </w:rPr>
        <w:t>: After the repositioning and calibration of the images, it is possible to extract quantitative parameters (surface, volume, colour intensity, homogeneity...). This technique has been applied to various types of studies: analysis of the relief of crow's feet and forehead wrinkles, evolution of lips dryness. Repositioning can also be used to create morphings which display the successive effects of a treatment over time, or the passage from a « before » to an « after » state.</w:t>
      </w:r>
    </w:p>
    <w:p w14:paraId="4C0CF019" w14:textId="77777777" w:rsidR="00B44904" w:rsidRPr="00BD3DC8" w:rsidRDefault="006D3880" w:rsidP="004862DA">
      <w:pPr>
        <w:jc w:val="both"/>
        <w:divId w:val="729765295"/>
        <w:rPr>
          <w:rFonts w:ascii="Arial" w:hAnsi="Arial" w:cs="Arial"/>
          <w:sz w:val="18"/>
          <w:szCs w:val="18"/>
          <w:lang w:val="en-US"/>
        </w:rPr>
      </w:pPr>
      <w:r w:rsidRPr="00BD3DC8">
        <w:rPr>
          <w:rFonts w:ascii="Arial" w:hAnsi="Arial" w:cs="Arial"/>
          <w:b/>
          <w:bCs/>
          <w:sz w:val="18"/>
          <w:szCs w:val="18"/>
          <w:lang w:val="en-US"/>
        </w:rPr>
        <w:t>Prospects</w:t>
      </w:r>
      <w:r w:rsidRPr="00BD3DC8">
        <w:rPr>
          <w:rFonts w:ascii="Arial" w:hAnsi="Arial" w:cs="Arial"/>
          <w:sz w:val="18"/>
          <w:szCs w:val="18"/>
          <w:lang w:val="en-US"/>
        </w:rPr>
        <w:t>: With this type of image processing, it is possible to use again images initially intended for qualitative analysis. These generic methods can be adapted to most imaging techniques in dermatology, either digital or analog. Appropriate repositioning and colour control allow the investigators to envisage rigorous and reproducible quantification which takes into account the technical characteristics of their equipment (positioning apparatus, photography equipment...).</w:t>
      </w:r>
    </w:p>
    <w:p w14:paraId="2763C926" w14:textId="77777777" w:rsidR="00B44904" w:rsidRPr="00BD3DC8" w:rsidRDefault="00B44904" w:rsidP="004862DA">
      <w:pPr>
        <w:jc w:val="both"/>
        <w:divId w:val="729765295"/>
        <w:rPr>
          <w:rFonts w:ascii="Arial" w:hAnsi="Arial" w:cs="Arial"/>
          <w:sz w:val="18"/>
          <w:szCs w:val="18"/>
          <w:lang w:val="en-US"/>
        </w:rPr>
      </w:pPr>
    </w:p>
    <w:p w14:paraId="3A287705" w14:textId="5759D5A7" w:rsidR="006D3880" w:rsidRPr="00BD3DC8" w:rsidRDefault="006D3880" w:rsidP="004862DA">
      <w:pPr>
        <w:jc w:val="both"/>
        <w:divId w:val="729765295"/>
        <w:rPr>
          <w:rFonts w:ascii="Arial" w:hAnsi="Arial" w:cs="Arial"/>
          <w:sz w:val="18"/>
          <w:szCs w:val="18"/>
        </w:rPr>
      </w:pPr>
      <w:r w:rsidRPr="00BD3DC8">
        <w:rPr>
          <w:rFonts w:ascii="Arial" w:hAnsi="Arial" w:cs="Arial"/>
          <w:sz w:val="18"/>
          <w:szCs w:val="18"/>
        </w:rPr>
        <w:fldChar w:fldCharType="begin"/>
      </w:r>
      <w:r w:rsidR="00FF4BD2">
        <w:rPr>
          <w:rFonts w:ascii="Arial" w:hAnsi="Arial" w:cs="Arial"/>
          <w:sz w:val="18"/>
          <w:szCs w:val="18"/>
        </w:rPr>
        <w:instrText xml:space="preserve"> INCLUDEPICTURE "D:\\Drive\\Educacion\\Maestria\\eqip\\Datos\\Webs\\eQip\\eqip_derma_summary\\wwwcontent\\imagenes_abstracts\\1535.jpg" \* MERGEFORMAT </w:instrText>
      </w:r>
      <w:r w:rsidRPr="00BD3DC8">
        <w:rPr>
          <w:rFonts w:ascii="Arial" w:hAnsi="Arial" w:cs="Arial"/>
          <w:sz w:val="18"/>
          <w:szCs w:val="18"/>
        </w:rPr>
        <w:fldChar w:fldCharType="separate"/>
      </w:r>
      <w:r w:rsidR="004862DA" w:rsidRPr="00BD3DC8">
        <w:rPr>
          <w:rFonts w:ascii="Arial" w:hAnsi="Arial" w:cs="Arial"/>
          <w:sz w:val="18"/>
          <w:szCs w:val="18"/>
        </w:rPr>
        <w:pict w14:anchorId="30DB68EC">
          <v:shape id="_x0000_i1060" type="#_x0000_t75" alt="" style="width:170.25pt;height:270pt">
            <v:imagedata r:id="rId71" r:href="rId72"/>
          </v:shape>
        </w:pict>
      </w:r>
      <w:r w:rsidRPr="00BD3DC8">
        <w:rPr>
          <w:rFonts w:ascii="Arial" w:hAnsi="Arial" w:cs="Arial"/>
          <w:sz w:val="18"/>
          <w:szCs w:val="18"/>
        </w:rPr>
        <w:fldChar w:fldCharType="end"/>
      </w:r>
    </w:p>
    <w:p w14:paraId="3D6AC7D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2781 </w:t>
      </w:r>
    </w:p>
    <w:p w14:paraId="448178D1" w14:textId="77777777" w:rsidR="006D3880" w:rsidRPr="00BD3DC8" w:rsidRDefault="006D3880" w:rsidP="004862DA">
      <w:pPr>
        <w:divId w:val="414908458"/>
        <w:rPr>
          <w:rFonts w:ascii="Arial" w:hAnsi="Arial" w:cs="Arial"/>
          <w:b/>
          <w:bCs/>
          <w:sz w:val="18"/>
          <w:szCs w:val="18"/>
          <w:lang w:val="en-US"/>
        </w:rPr>
      </w:pPr>
      <w:r w:rsidRPr="00BD3DC8">
        <w:rPr>
          <w:rFonts w:ascii="Arial" w:hAnsi="Arial" w:cs="Arial"/>
          <w:b/>
          <w:bCs/>
          <w:sz w:val="18"/>
          <w:szCs w:val="18"/>
          <w:lang w:val="en-US"/>
        </w:rPr>
        <w:t xml:space="preserve">HIGH RESOLUTIOIN IMAGING: MORE ACCURATE EVALUATION AND DEFINITION OF MORPHOLOGIC STRUCTURES OF THE SKIN </w:t>
      </w:r>
    </w:p>
    <w:p w14:paraId="3604D17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Klaus Hoffmann</w:t>
      </w:r>
      <w:r w:rsidRPr="00BD3DC8">
        <w:rPr>
          <w:rFonts w:ascii="Arial" w:hAnsi="Arial" w:cs="Arial"/>
          <w:sz w:val="18"/>
          <w:szCs w:val="18"/>
          <w:lang w:val="en-US"/>
        </w:rPr>
        <w:t xml:space="preserve">, </w:t>
      </w:r>
      <w:r w:rsidRPr="00BD3DC8">
        <w:rPr>
          <w:rStyle w:val="autor"/>
          <w:rFonts w:ascii="Arial" w:hAnsi="Arial" w:cs="Arial"/>
          <w:sz w:val="18"/>
          <w:szCs w:val="18"/>
          <w:lang w:val="en-US"/>
        </w:rPr>
        <w:t xml:space="preserve">F </w:t>
      </w:r>
      <w:smartTag w:uri="urn:schemas-microsoft-com:office:smarttags" w:element="place">
        <w:smartTag w:uri="urn:schemas-microsoft-com:office:smarttags" w:element="City">
          <w:r w:rsidRPr="00BD3DC8">
            <w:rPr>
              <w:rStyle w:val="autor"/>
              <w:rFonts w:ascii="Arial" w:hAnsi="Arial" w:cs="Arial"/>
              <w:sz w:val="18"/>
              <w:szCs w:val="18"/>
              <w:lang w:val="en-US"/>
            </w:rPr>
            <w:t>Bechara</w:t>
          </w:r>
        </w:smartTag>
        <w:r w:rsidRPr="00BD3DC8">
          <w:rPr>
            <w:rFonts w:ascii="Arial" w:hAnsi="Arial" w:cs="Arial"/>
            <w:sz w:val="18"/>
            <w:szCs w:val="18"/>
            <w:lang w:val="en-US"/>
          </w:rPr>
          <w:t xml:space="preserve">, </w:t>
        </w:r>
        <w:smartTag w:uri="urn:schemas-microsoft-com:office:smarttags" w:element="State">
          <w:r w:rsidRPr="00BD3DC8">
            <w:rPr>
              <w:rStyle w:val="autor"/>
              <w:rFonts w:ascii="Arial" w:hAnsi="Arial" w:cs="Arial"/>
              <w:sz w:val="18"/>
              <w:szCs w:val="18"/>
              <w:lang w:val="en-US"/>
            </w:rPr>
            <w:t>NS</w:t>
          </w:r>
        </w:smartTag>
      </w:smartTag>
      <w:r w:rsidRPr="00BD3DC8">
        <w:rPr>
          <w:rStyle w:val="autor"/>
          <w:rFonts w:ascii="Arial" w:hAnsi="Arial" w:cs="Arial"/>
          <w:sz w:val="18"/>
          <w:szCs w:val="18"/>
          <w:lang w:val="en-US"/>
        </w:rPr>
        <w:t xml:space="preserve"> Tomi</w:t>
      </w:r>
      <w:r w:rsidRPr="00BD3DC8">
        <w:rPr>
          <w:rFonts w:ascii="Arial" w:hAnsi="Arial" w:cs="Arial"/>
          <w:sz w:val="18"/>
          <w:szCs w:val="18"/>
          <w:lang w:val="en-US"/>
        </w:rPr>
        <w:t xml:space="preserve"> </w:t>
      </w:r>
    </w:p>
    <w:p w14:paraId="71E51035" w14:textId="77777777" w:rsidR="006D3880" w:rsidRPr="00BD3DC8" w:rsidRDefault="006D3880" w:rsidP="004862DA">
      <w:pPr>
        <w:divId w:val="129147048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7BABA7C1" w14:textId="77777777" w:rsidR="006D3880" w:rsidRPr="00BD3DC8" w:rsidRDefault="006D3880" w:rsidP="004862DA">
      <w:pPr>
        <w:rPr>
          <w:rFonts w:ascii="Arial" w:hAnsi="Arial" w:cs="Arial"/>
          <w:sz w:val="18"/>
          <w:szCs w:val="18"/>
          <w:lang w:val="en-US"/>
        </w:rPr>
      </w:pPr>
    </w:p>
    <w:p w14:paraId="034F83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Background/aims: 100 MHz high ultrasound (HUS) has an axial resolution about 10µm and a lateral of &lt; 30 µm. Optical coherence tomography OCT has a vertical resplution 7.4 µm and a lateral of 4.5 µm and in confocal laser scan microscopy (CLSM) horizontal optical resolution is 2 µm at the center (r) of field of view; the vertical optical resolution is less than 5 µm at the center of field of view. High resolutioin imaging (HRI) with those tools is an especially promising additional diagnostic procedure in the investigation of tumorous skin changes. We describe a method that makes the evaluation and definition of morphologic structures of the skin via HRI more accurate.</w:t>
      </w:r>
    </w:p>
    <w:p w14:paraId="1C75F2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We investigated three patients with basal cell carcinoma and three patients with pigmented nevi, respectively. At first 3-dimensional images were obtained from the skin tumors via OCT, 100 MHz HUS and CLSM according to previously applied marks, which after excision of the tumors were tattooed with special histological marking dye. Corresponding to these marks we were able to prepare and investigate serial histological sections of the area of interest. </w:t>
      </w:r>
    </w:p>
    <w:p w14:paraId="73DDD5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The structures found in the HRI images were similar to those in the histology. However, we still could not show the exact concordance between the findings in OCT, HRI and CLSM and histology.</w:t>
      </w:r>
    </w:p>
    <w:p w14:paraId="2049438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Even though we know the occurrences of tissue deformation caused by histological processing the fact that the captured OCT-, HRI- and CLSM-image from a 1mm x </w:t>
      </w:r>
      <w:smartTag w:uri="urn:schemas-microsoft-com:office:smarttags" w:element="metricconverter">
        <w:smartTagPr>
          <w:attr w:name="ProductID" w:val="0.5 mm"/>
        </w:smartTagPr>
        <w:r w:rsidRPr="00BD3DC8">
          <w:rPr>
            <w:rFonts w:ascii="Arial" w:hAnsi="Arial" w:cs="Arial"/>
            <w:sz w:val="18"/>
            <w:szCs w:val="18"/>
            <w:lang w:val="en-US"/>
          </w:rPr>
          <w:t>0.5 mm</w:t>
        </w:r>
      </w:smartTag>
      <w:r w:rsidRPr="00BD3DC8">
        <w:rPr>
          <w:rFonts w:ascii="Arial" w:hAnsi="Arial" w:cs="Arial"/>
          <w:sz w:val="18"/>
          <w:szCs w:val="18"/>
          <w:lang w:val="en-US"/>
        </w:rPr>
        <w:t xml:space="preserve"> large area is corresponding to the histology, seems to justify the procedure described above for further evaluation of the HRI. </w:t>
      </w:r>
    </w:p>
    <w:p w14:paraId="35B11DE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2782 </w:t>
      </w:r>
    </w:p>
    <w:p w14:paraId="66D55B7E" w14:textId="77777777" w:rsidR="006D3880" w:rsidRPr="00BD3DC8" w:rsidRDefault="006D3880" w:rsidP="004862DA">
      <w:pPr>
        <w:divId w:val="1288469819"/>
        <w:rPr>
          <w:rFonts w:ascii="Arial" w:hAnsi="Arial" w:cs="Arial"/>
          <w:b/>
          <w:bCs/>
          <w:sz w:val="18"/>
          <w:szCs w:val="18"/>
          <w:lang w:val="en-US"/>
        </w:rPr>
      </w:pPr>
      <w:r w:rsidRPr="00BD3DC8">
        <w:rPr>
          <w:rFonts w:ascii="Arial" w:hAnsi="Arial" w:cs="Arial"/>
          <w:b/>
          <w:bCs/>
          <w:sz w:val="18"/>
          <w:szCs w:val="18"/>
          <w:lang w:val="en-US"/>
        </w:rPr>
        <w:t xml:space="preserve">HIGH RESOLUTION MULTIMODAL IMAGING OF HUMAN SKIN </w:t>
      </w:r>
    </w:p>
    <w:p w14:paraId="2223E78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Nikiforos Kollias</w:t>
      </w:r>
      <w:r w:rsidRPr="00BD3DC8">
        <w:rPr>
          <w:rFonts w:ascii="Arial" w:hAnsi="Arial" w:cs="Arial"/>
          <w:sz w:val="18"/>
          <w:szCs w:val="18"/>
          <w:lang w:val="en-US"/>
        </w:rPr>
        <w:t xml:space="preserve"> </w:t>
      </w:r>
    </w:p>
    <w:p w14:paraId="567648C9" w14:textId="77777777" w:rsidR="006D3880" w:rsidRPr="00BD3DC8" w:rsidRDefault="006D3880" w:rsidP="004862DA">
      <w:pPr>
        <w:divId w:val="2126338668"/>
        <w:rPr>
          <w:rFonts w:ascii="Arial" w:hAnsi="Arial" w:cs="Arial"/>
          <w:sz w:val="18"/>
          <w:szCs w:val="18"/>
          <w:lang w:val="en-US"/>
        </w:rPr>
      </w:pPr>
      <w:r w:rsidRPr="00BD3DC8">
        <w:rPr>
          <w:rFonts w:ascii="Arial" w:hAnsi="Arial" w:cs="Arial"/>
          <w:sz w:val="18"/>
          <w:szCs w:val="18"/>
          <w:lang w:val="en-US"/>
        </w:rPr>
        <w:t xml:space="preserve">United States </w:t>
      </w:r>
    </w:p>
    <w:p w14:paraId="12D334F1" w14:textId="77777777" w:rsidR="006D3880" w:rsidRPr="00BD3DC8" w:rsidRDefault="006D3880" w:rsidP="004862DA">
      <w:pPr>
        <w:rPr>
          <w:rFonts w:ascii="Arial" w:hAnsi="Arial" w:cs="Arial"/>
          <w:sz w:val="18"/>
          <w:szCs w:val="18"/>
          <w:lang w:val="en-US"/>
        </w:rPr>
      </w:pPr>
    </w:p>
    <w:p w14:paraId="4BA2C6E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Multimodal imaging refers to recording a series of images obtained in different optical modalities. The common modalities include reflectance and fluorescence. In reflectance there is image capturing with overhead illumination as well as polarized light illumination and image capture in parallel and perpendicular orientation of the camera polarizer. In fluorescence there are options as to the excitation and the emission wavelengths under which image capture is performed.</w:t>
      </w:r>
    </w:p>
    <w:p w14:paraId="3EB6A0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information obtained under each of these modalities results from enhancement of different skin features and the total provides an abundance of information about the skin. Good image registration allows comparison of the information obtained under different modalities to confirm features or to obtain elucidation of the depth information, distribution and concentration of absorbing and fluorescing species.</w:t>
      </w:r>
    </w:p>
    <w:p w14:paraId="7F30B63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reflectance with overhead illumination the image corresponds to what one sees in the mirror. Polarization of source and detector allows enhancement of surface or subsurface features such as wrinkles, texture, pores and the other erythema and pigmentation. In fluorescence with UVA the fluorescence of collagen cross-links is obtained on which the distribution of superficial melanin pigmentation may be markedly enhanced. In fluorescence with blue light the fluorescence of elastin cross-links is prominent together with fluorescence of horn and coproporphyrin. The assembly of these images provides information overload and the need for reduction and summary of the total information becomes essential. The presentation will address methods for image capture and registration and approaches to efficient information extraction. </w:t>
      </w:r>
    </w:p>
    <w:p w14:paraId="0ACC1D3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2783 </w:t>
      </w:r>
    </w:p>
    <w:p w14:paraId="5388FBAD" w14:textId="77777777" w:rsidR="006D3880" w:rsidRPr="00BD3DC8" w:rsidRDefault="006D3880" w:rsidP="004862DA">
      <w:pPr>
        <w:divId w:val="1368213717"/>
        <w:rPr>
          <w:rFonts w:ascii="Arial" w:hAnsi="Arial" w:cs="Arial"/>
          <w:b/>
          <w:bCs/>
          <w:sz w:val="18"/>
          <w:szCs w:val="18"/>
          <w:lang w:val="en-US"/>
        </w:rPr>
      </w:pPr>
      <w:r w:rsidRPr="00BD3DC8">
        <w:rPr>
          <w:rFonts w:ascii="Arial" w:hAnsi="Arial" w:cs="Arial"/>
          <w:b/>
          <w:bCs/>
          <w:sz w:val="18"/>
          <w:szCs w:val="18"/>
          <w:lang w:val="en-US"/>
        </w:rPr>
        <w:t xml:space="preserve">NEW INSTRUMENTAL ADVANCES IN THE CHARACTERIZATION OF PHOTOAGED SKIN </w:t>
      </w:r>
    </w:p>
    <w:p w14:paraId="492C06F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Jean-Luc Lévêque</w:t>
      </w:r>
      <w:r w:rsidRPr="00BD3DC8">
        <w:rPr>
          <w:rFonts w:ascii="Arial" w:hAnsi="Arial" w:cs="Arial"/>
          <w:sz w:val="18"/>
          <w:szCs w:val="18"/>
          <w:lang w:val="en-US"/>
        </w:rPr>
        <w:t xml:space="preserve"> </w:t>
      </w:r>
    </w:p>
    <w:p w14:paraId="391534BC" w14:textId="77777777" w:rsidR="006D3880" w:rsidRPr="00BD3DC8" w:rsidRDefault="006D3880" w:rsidP="004862DA">
      <w:pPr>
        <w:divId w:val="674650719"/>
        <w:rPr>
          <w:rFonts w:ascii="Arial" w:hAnsi="Arial" w:cs="Arial"/>
          <w:sz w:val="18"/>
          <w:szCs w:val="18"/>
          <w:lang w:val="en-US"/>
        </w:rPr>
      </w:pPr>
      <w:r w:rsidRPr="00BD3DC8">
        <w:rPr>
          <w:rFonts w:ascii="Arial" w:hAnsi="Arial" w:cs="Arial"/>
          <w:sz w:val="18"/>
          <w:szCs w:val="18"/>
          <w:lang w:val="en-US"/>
        </w:rPr>
        <w:t xml:space="preserve">France </w:t>
      </w:r>
    </w:p>
    <w:p w14:paraId="7D94F0CD" w14:textId="77777777" w:rsidR="006D3880" w:rsidRPr="00BD3DC8" w:rsidRDefault="006D3880" w:rsidP="004862DA">
      <w:pPr>
        <w:rPr>
          <w:rFonts w:ascii="Arial" w:hAnsi="Arial" w:cs="Arial"/>
          <w:sz w:val="18"/>
          <w:szCs w:val="18"/>
          <w:lang w:val="en-US"/>
        </w:rPr>
      </w:pPr>
    </w:p>
    <w:p w14:paraId="55E6E6E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variety of techniques are available since years to characterize age-related functional changes of the skin. Some of them have found more and more use in the last years and make it possible to describe aged skin condition with more accurate and reliable data as regards for instance mechanical properties, micro-circulation, micro-relief and dermal texture. At the technical level, progress mainly ensued from new and better data processing and also from a closer cooperation between clinicians and technicians.</w:t>
      </w:r>
    </w:p>
    <w:p w14:paraId="163409B3" w14:textId="77777777" w:rsidR="00B44904" w:rsidRPr="00BD3DC8" w:rsidRDefault="00B44904" w:rsidP="004862DA">
      <w:pPr>
        <w:jc w:val="both"/>
        <w:rPr>
          <w:rFonts w:ascii="Arial" w:hAnsi="Arial" w:cs="Arial"/>
          <w:sz w:val="18"/>
          <w:szCs w:val="18"/>
          <w:lang w:val="en-US"/>
        </w:rPr>
      </w:pPr>
    </w:p>
    <w:p w14:paraId="6564E8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recent years, new imaging techniques have been developed allowing deeper investigation of the cutaneous structure alterations to be carried out. Multi-photons imaging (MPI), Confocal Raman imaging (CRI) are examples of these relatively complex techniques which will renew in a very close future our in vivo approach of age-related skin changes.</w:t>
      </w:r>
    </w:p>
    <w:p w14:paraId="6B2CD400" w14:textId="77777777" w:rsidR="00B44904" w:rsidRPr="00BD3DC8" w:rsidRDefault="00B44904" w:rsidP="004862DA">
      <w:pPr>
        <w:jc w:val="both"/>
        <w:rPr>
          <w:rFonts w:ascii="Arial" w:hAnsi="Arial" w:cs="Arial"/>
          <w:sz w:val="18"/>
          <w:szCs w:val="18"/>
          <w:lang w:val="en-US"/>
        </w:rPr>
      </w:pPr>
    </w:p>
    <w:p w14:paraId="31CDFE4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Some other imaging methods, much more simple to use in routine, have recently appeared. SkinChip® technique or capacitance imaging (CI) is a quite simple method originating from the silicon technology developed by the electronic industry and adapted to the skin surface investigation by the Cosmetic industry. It allows a direct and quantitative characterization of skin surface alterations induced by photo ageing to be made, including micro-relief, hydration and pigmentation.</w:t>
      </w:r>
    </w:p>
    <w:p w14:paraId="46A0FAC7" w14:textId="77777777" w:rsidR="00B44904" w:rsidRPr="00BD3DC8" w:rsidRDefault="00B44904" w:rsidP="004862DA">
      <w:pPr>
        <w:jc w:val="both"/>
        <w:rPr>
          <w:rFonts w:ascii="Arial" w:hAnsi="Arial" w:cs="Arial"/>
          <w:sz w:val="18"/>
          <w:szCs w:val="18"/>
          <w:lang w:val="en-US"/>
        </w:rPr>
      </w:pPr>
    </w:p>
    <w:p w14:paraId="28C190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Corneosizer® is a new device for the instant in vivo measurement of the mean projected area of the skin surface corneocytes. This parameter is a validated indirect measurement of the stratum corneum turn-over time. The technique is based on the processing of epifluorescence image of the skin surface obtained through a coherent optical fiber bundle.</w:t>
      </w:r>
    </w:p>
    <w:p w14:paraId="24CB3099" w14:textId="77777777" w:rsidR="00B44904" w:rsidRPr="00BD3DC8" w:rsidRDefault="00B44904" w:rsidP="004862DA">
      <w:pPr>
        <w:jc w:val="both"/>
        <w:rPr>
          <w:rFonts w:ascii="Arial" w:hAnsi="Arial" w:cs="Arial"/>
          <w:sz w:val="18"/>
          <w:szCs w:val="18"/>
          <w:lang w:val="en-US"/>
        </w:rPr>
      </w:pPr>
    </w:p>
    <w:p w14:paraId="221433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Mathematical modelization of the skin structure is another modern approach for trying to understand and visualize the impact of the age-related changes of the skin structure on clinical appearance and signs</w:t>
      </w:r>
    </w:p>
    <w:p w14:paraId="7BF5638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Examples of these technical advances will be presented. </w:t>
      </w:r>
    </w:p>
    <w:p w14:paraId="0FF8652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2784 </w:t>
      </w:r>
    </w:p>
    <w:p w14:paraId="474C34E5" w14:textId="77777777" w:rsidR="006D3880" w:rsidRPr="00BD3DC8" w:rsidRDefault="006D3880" w:rsidP="004862DA">
      <w:pPr>
        <w:divId w:val="531191824"/>
        <w:rPr>
          <w:rFonts w:ascii="Arial" w:hAnsi="Arial" w:cs="Arial"/>
          <w:b/>
          <w:bCs/>
          <w:sz w:val="18"/>
          <w:szCs w:val="18"/>
          <w:lang w:val="en-US"/>
        </w:rPr>
      </w:pPr>
      <w:r w:rsidRPr="00BD3DC8">
        <w:rPr>
          <w:rFonts w:ascii="Arial" w:hAnsi="Arial" w:cs="Arial"/>
          <w:b/>
          <w:bCs/>
          <w:sz w:val="18"/>
          <w:szCs w:val="18"/>
          <w:lang w:val="en-US"/>
        </w:rPr>
        <w:t xml:space="preserve">CONFOCAL MICROSCOPY TO EVALUATE NORMAL AND DISEASED SKIN </w:t>
      </w:r>
    </w:p>
    <w:p w14:paraId="51961E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Salvador González</w:t>
      </w:r>
      <w:r w:rsidRPr="00BD3DC8">
        <w:rPr>
          <w:rFonts w:ascii="Arial" w:hAnsi="Arial" w:cs="Arial"/>
          <w:sz w:val="18"/>
          <w:szCs w:val="18"/>
          <w:lang w:val="en-US"/>
        </w:rPr>
        <w:t xml:space="preserve"> </w:t>
      </w:r>
    </w:p>
    <w:p w14:paraId="0729FC4B" w14:textId="77777777" w:rsidR="006D3880" w:rsidRPr="00BD3DC8" w:rsidRDefault="006D3880" w:rsidP="004862DA">
      <w:pPr>
        <w:divId w:val="71969802"/>
        <w:rPr>
          <w:rFonts w:ascii="Arial" w:hAnsi="Arial" w:cs="Arial"/>
          <w:sz w:val="18"/>
          <w:szCs w:val="18"/>
          <w:lang w:val="en-US"/>
        </w:rPr>
      </w:pPr>
      <w:r w:rsidRPr="00BD3DC8">
        <w:rPr>
          <w:rFonts w:ascii="Arial" w:hAnsi="Arial" w:cs="Arial"/>
          <w:sz w:val="18"/>
          <w:szCs w:val="18"/>
          <w:lang w:val="en-US"/>
        </w:rPr>
        <w:t xml:space="preserve">United States </w:t>
      </w:r>
    </w:p>
    <w:p w14:paraId="70C08915" w14:textId="77777777" w:rsidR="006D3880" w:rsidRPr="00BD3DC8" w:rsidRDefault="006D3880" w:rsidP="004862DA">
      <w:pPr>
        <w:rPr>
          <w:rFonts w:ascii="Arial" w:hAnsi="Arial" w:cs="Arial"/>
          <w:sz w:val="18"/>
          <w:szCs w:val="18"/>
          <w:lang w:val="en-US"/>
        </w:rPr>
      </w:pPr>
    </w:p>
    <w:p w14:paraId="2557E18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Reflectance confocal microscopy is a new modality that offers real-time, non-invasive in-vivo analysis of normal and diseased skin, allowing visualization of cellular details comparable to that of routine histology. Imaging is painless and non-invasive, and allows for rapid data collection and evaluation of dynamic changes such as disease evolution in real time. In this communication, interpretation of normal skin morphology, major in vivo histologic features of several skin conditions and potential applications in basic skin research, cosmetics and clinical dermatology will be reviewed. </w:t>
      </w:r>
    </w:p>
    <w:p w14:paraId="071AB80B" w14:textId="36826849"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713372B" w14:textId="77777777" w:rsidR="00DF5FB7" w:rsidRPr="00BD3DC8" w:rsidRDefault="00DF5FB7" w:rsidP="004862DA">
      <w:pPr>
        <w:rPr>
          <w:rFonts w:ascii="Arial" w:hAnsi="Arial" w:cs="Arial"/>
          <w:sz w:val="18"/>
          <w:szCs w:val="18"/>
          <w:lang w:val="en-US"/>
        </w:rPr>
      </w:pPr>
    </w:p>
    <w:p w14:paraId="273836CD" w14:textId="77777777" w:rsidR="006D3880" w:rsidRPr="00BD3DC8" w:rsidRDefault="006D3880" w:rsidP="004862DA">
      <w:pPr>
        <w:divId w:val="1267497509"/>
        <w:rPr>
          <w:rFonts w:ascii="Arial" w:hAnsi="Arial" w:cs="Arial"/>
          <w:b/>
          <w:bCs/>
          <w:sz w:val="18"/>
          <w:szCs w:val="18"/>
          <w:lang w:val="en-US"/>
        </w:rPr>
      </w:pPr>
      <w:r w:rsidRPr="00BD3DC8">
        <w:rPr>
          <w:rFonts w:ascii="Arial" w:hAnsi="Arial" w:cs="Arial"/>
          <w:b/>
          <w:bCs/>
          <w:sz w:val="18"/>
          <w:szCs w:val="18"/>
          <w:lang w:val="en-US"/>
        </w:rPr>
        <w:t xml:space="preserve">2790 </w:t>
      </w:r>
    </w:p>
    <w:p w14:paraId="329B2992" w14:textId="77777777" w:rsidR="006D3880" w:rsidRPr="00BD3DC8" w:rsidRDefault="006D3880" w:rsidP="004862DA">
      <w:pPr>
        <w:divId w:val="260992539"/>
        <w:rPr>
          <w:rFonts w:ascii="Arial" w:hAnsi="Arial" w:cs="Arial"/>
          <w:b/>
          <w:bCs/>
          <w:sz w:val="18"/>
          <w:szCs w:val="18"/>
          <w:lang w:val="en-US"/>
        </w:rPr>
      </w:pPr>
      <w:r w:rsidRPr="00BD3DC8">
        <w:rPr>
          <w:rFonts w:ascii="Arial" w:hAnsi="Arial" w:cs="Arial"/>
          <w:b/>
          <w:bCs/>
          <w:sz w:val="18"/>
          <w:szCs w:val="18"/>
          <w:lang w:val="en-US"/>
        </w:rPr>
        <w:t xml:space="preserve">HAIR BIOLOGY FOR THE CLINICIAN </w:t>
      </w:r>
    </w:p>
    <w:p w14:paraId="05968A61" w14:textId="77777777" w:rsidR="006D3880" w:rsidRPr="00BD3DC8" w:rsidRDefault="006D3880" w:rsidP="004862DA">
      <w:pPr>
        <w:jc w:val="both"/>
        <w:divId w:val="669911593"/>
        <w:rPr>
          <w:rFonts w:ascii="Arial" w:hAnsi="Arial" w:cs="Arial"/>
          <w:sz w:val="18"/>
          <w:szCs w:val="18"/>
          <w:lang w:val="en-US"/>
        </w:rPr>
      </w:pPr>
      <w:r w:rsidRPr="00BD3DC8">
        <w:rPr>
          <w:rStyle w:val="primerautor"/>
          <w:rFonts w:ascii="Arial" w:hAnsi="Arial" w:cs="Arial"/>
          <w:sz w:val="18"/>
          <w:szCs w:val="18"/>
          <w:lang w:val="en-US"/>
        </w:rPr>
        <w:t>Rodney Sinclair</w:t>
      </w:r>
      <w:r w:rsidRPr="00BD3DC8">
        <w:rPr>
          <w:rFonts w:ascii="Arial" w:hAnsi="Arial" w:cs="Arial"/>
          <w:sz w:val="18"/>
          <w:szCs w:val="18"/>
          <w:lang w:val="en-US"/>
        </w:rPr>
        <w:t xml:space="preserve"> </w:t>
      </w:r>
    </w:p>
    <w:p w14:paraId="7B475186" w14:textId="77777777" w:rsidR="006D3880" w:rsidRPr="00BD3DC8" w:rsidRDefault="006D3880" w:rsidP="004862DA">
      <w:pPr>
        <w:divId w:val="55535915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Australia</w:t>
          </w:r>
        </w:smartTag>
      </w:smartTag>
      <w:r w:rsidRPr="00BD3DC8">
        <w:rPr>
          <w:rFonts w:ascii="Arial" w:hAnsi="Arial" w:cs="Arial"/>
          <w:sz w:val="18"/>
          <w:szCs w:val="18"/>
          <w:lang w:val="en-US"/>
        </w:rPr>
        <w:t xml:space="preserve"> </w:t>
      </w:r>
    </w:p>
    <w:p w14:paraId="7A0F7AE9" w14:textId="77777777" w:rsidR="006D3880" w:rsidRPr="00BD3DC8" w:rsidRDefault="006D3880" w:rsidP="004862DA">
      <w:pPr>
        <w:divId w:val="669911593"/>
        <w:rPr>
          <w:rFonts w:ascii="Arial" w:hAnsi="Arial" w:cs="Arial"/>
          <w:sz w:val="18"/>
          <w:szCs w:val="18"/>
          <w:lang w:val="en-US"/>
        </w:rPr>
      </w:pPr>
    </w:p>
    <w:p w14:paraId="3EEB38F3" w14:textId="77777777" w:rsidR="00B44904"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Hair, nails, teeth, sebaceous glands and mammary glands are all epidermal appendages. Unlike nails that grow continuously, hair growth is cyclical. The hair follicle cycle consists of anagen, when hair fibre production occurs, catagen when hair fibre production ceases and the lower portion of the follicles undergoes apoptosis and telogen when the follicle remains dormant. With the end of telogen and the onset of a new anagen phase, the entire lower portion of the follicle is regenerated and a new and distinct hair fibre is produced. As there is minimal variation in the rate of hair growth rates on different body sites, hair length and hair patterning is predominately determined by the duration of anagen. The duration of anagen is between 2 and 7 years on the scalp, and between 2 and 7 months in the axilla and pubic regions.</w:t>
      </w:r>
    </w:p>
    <w:p w14:paraId="60F4A94D" w14:textId="77777777" w:rsidR="00B44904" w:rsidRPr="00BD3DC8" w:rsidRDefault="00B44904" w:rsidP="004862DA">
      <w:pPr>
        <w:jc w:val="both"/>
        <w:divId w:val="669911593"/>
        <w:rPr>
          <w:rFonts w:ascii="Arial" w:hAnsi="Arial" w:cs="Arial"/>
          <w:sz w:val="18"/>
          <w:szCs w:val="18"/>
          <w:lang w:val="en-US"/>
        </w:rPr>
      </w:pPr>
    </w:p>
    <w:p w14:paraId="250FE5D0" w14:textId="77777777" w:rsidR="00B44904"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 xml:space="preserve">Most vertebrates show regional specificity in the induction and arrangement of skin appendages. The determinants of this are only beginning to be understood. In addition many bird and mammal species show sexual dimorphism of skin appendages in association with sexual maturity. The peacock and lion are 2 examples where skin appendages differentiate in response to pubertal hormones and these changes indicate sexual maturity. Usually appendageal enhancement occurs, and indeed that is the case in humans with the development of facial, pubic and axillary hair in males and facial and axillary hair and breast tissue in females. </w:t>
      </w:r>
    </w:p>
    <w:p w14:paraId="6DF0132F" w14:textId="77777777" w:rsidR="00B44904"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However the human is not the only primate species in which baldness is a natural phenomenon associated with sexual maturity. The orangutan and the chimpanzee both show some degree of baldness when they reach maturity. Baldness is not confined to males and the change in the endocrine milieu around the time of menopause and with hormone replacement therapy often coincide with the development of hirsutes and androgenetic alopecia.</w:t>
      </w:r>
    </w:p>
    <w:p w14:paraId="2E1CDBE0" w14:textId="77777777" w:rsidR="00B44904" w:rsidRPr="00BD3DC8" w:rsidRDefault="00B44904" w:rsidP="004862DA">
      <w:pPr>
        <w:jc w:val="both"/>
        <w:divId w:val="669911593"/>
        <w:rPr>
          <w:rFonts w:ascii="Arial" w:hAnsi="Arial" w:cs="Arial"/>
          <w:sz w:val="18"/>
          <w:szCs w:val="18"/>
          <w:lang w:val="en-US"/>
        </w:rPr>
      </w:pPr>
    </w:p>
    <w:p w14:paraId="242BE623" w14:textId="77777777" w:rsidR="00B44904"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The hair follicle is a complete organ in itself. It is an ideal model for investigation of a variety of complex biological phenomenon including organ regeneration and stem cell biology. The hair follicle has a complex immunology with low or absent expression of HLA A,B,C and D. The unique immunology of hair follicles may enable recipient tolerance of HLA mis-matched donor follicles. This has already been demonstrated to a limited degree in human and xenograft studies</w:t>
      </w:r>
    </w:p>
    <w:p w14:paraId="43288450" w14:textId="77777777" w:rsidR="00B44904" w:rsidRPr="00BD3DC8" w:rsidRDefault="00B44904" w:rsidP="004862DA">
      <w:pPr>
        <w:jc w:val="both"/>
        <w:divId w:val="669911593"/>
        <w:rPr>
          <w:rFonts w:ascii="Arial" w:hAnsi="Arial" w:cs="Arial"/>
          <w:sz w:val="18"/>
          <w:szCs w:val="18"/>
          <w:lang w:val="en-US"/>
        </w:rPr>
      </w:pPr>
    </w:p>
    <w:p w14:paraId="0468C25D" w14:textId="77777777" w:rsidR="00B44904"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 xml:space="preserve">Many single gene disorders have a hair phenotype and families with multiple affected members have been recruited for gene linkage projects that have lead to the identification of loci, genes and mutations for a number of hair disorders including monilethrix, hereditary hypotrichosis and papular atrichia. Gene association studies have been used to identify candidate genes for complex polygenetic conditions such as androgenetic alopecia (Common baldness) and alopecia areata </w:t>
      </w:r>
    </w:p>
    <w:p w14:paraId="41F52055" w14:textId="77777777" w:rsidR="00B44904" w:rsidRPr="00BD3DC8" w:rsidRDefault="00B44904" w:rsidP="004862DA">
      <w:pPr>
        <w:jc w:val="both"/>
        <w:divId w:val="669911593"/>
        <w:rPr>
          <w:rFonts w:ascii="Arial" w:hAnsi="Arial" w:cs="Arial"/>
          <w:sz w:val="18"/>
          <w:szCs w:val="18"/>
          <w:lang w:val="en-US"/>
        </w:rPr>
      </w:pPr>
    </w:p>
    <w:p w14:paraId="73E63FB5" w14:textId="77777777" w:rsidR="00B44904"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Recently it has become possible to isolate and culture pluripotent adult hair follicle stem cells. Epithelial stem cells are found in the bulge while mesenchymal stem cells are located in the connective tissue layer surrounding the outer root sheath. To date, these cells have been converted into bone, muscle, fat, teeth and nerve and have been shown to be capable of reconstituting bone marrow following intravascular injection while bulge stem cells have been shown to reconstitute epidermis following injury.</w:t>
      </w:r>
    </w:p>
    <w:p w14:paraId="6326F2FF" w14:textId="77777777" w:rsidR="00B44904" w:rsidRPr="00BD3DC8" w:rsidRDefault="00B44904" w:rsidP="004862DA">
      <w:pPr>
        <w:jc w:val="both"/>
        <w:divId w:val="669911593"/>
        <w:rPr>
          <w:rFonts w:ascii="Arial" w:hAnsi="Arial" w:cs="Arial"/>
          <w:sz w:val="18"/>
          <w:szCs w:val="18"/>
          <w:lang w:val="en-US"/>
        </w:rPr>
      </w:pPr>
    </w:p>
    <w:p w14:paraId="6844FE5F" w14:textId="77777777" w:rsidR="006D3880" w:rsidRPr="00BD3DC8" w:rsidRDefault="006D3880" w:rsidP="004862DA">
      <w:pPr>
        <w:jc w:val="both"/>
        <w:divId w:val="669911593"/>
        <w:rPr>
          <w:rFonts w:ascii="Arial" w:hAnsi="Arial" w:cs="Arial"/>
          <w:sz w:val="18"/>
          <w:szCs w:val="18"/>
          <w:lang w:val="en-US"/>
        </w:rPr>
      </w:pPr>
      <w:r w:rsidRPr="00BD3DC8">
        <w:rPr>
          <w:rFonts w:ascii="Arial" w:hAnsi="Arial" w:cs="Arial"/>
          <w:sz w:val="18"/>
          <w:szCs w:val="18"/>
          <w:lang w:val="en-US"/>
        </w:rPr>
        <w:t xml:space="preserve">While implanted stem cells readily form rudimentary follicles, it is proving difficult to produce hairs for hair replacement. Cell fusion techniques may enable the implanted hair follicles to be used for cell therapy to correct a variety of deficiency states, rather than merely for hair replacement. </w:t>
      </w:r>
    </w:p>
    <w:p w14:paraId="39DF654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2793 </w:t>
      </w:r>
    </w:p>
    <w:p w14:paraId="4A3CCAFA" w14:textId="77777777" w:rsidR="006D3880" w:rsidRPr="00BD3DC8" w:rsidRDefault="006D3880" w:rsidP="004862DA">
      <w:pPr>
        <w:divId w:val="1080642549"/>
        <w:rPr>
          <w:rFonts w:ascii="Arial" w:hAnsi="Arial" w:cs="Arial"/>
          <w:b/>
          <w:bCs/>
          <w:sz w:val="18"/>
          <w:szCs w:val="18"/>
          <w:lang w:val="en-US"/>
        </w:rPr>
      </w:pPr>
      <w:r w:rsidRPr="00BD3DC8">
        <w:rPr>
          <w:rFonts w:ascii="Arial" w:hAnsi="Arial" w:cs="Arial"/>
          <w:b/>
          <w:bCs/>
          <w:sz w:val="18"/>
          <w:szCs w:val="18"/>
          <w:lang w:val="en-US"/>
        </w:rPr>
        <w:t xml:space="preserve">ALOPECIA AREATA </w:t>
      </w:r>
    </w:p>
    <w:p w14:paraId="1943BA8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Andrew Messenger</w:t>
      </w:r>
      <w:r w:rsidRPr="00BD3DC8">
        <w:rPr>
          <w:rFonts w:ascii="Arial" w:hAnsi="Arial" w:cs="Arial"/>
          <w:sz w:val="18"/>
          <w:szCs w:val="18"/>
          <w:lang w:val="en-US"/>
        </w:rPr>
        <w:t xml:space="preserve"> </w:t>
      </w:r>
    </w:p>
    <w:p w14:paraId="5657A17C" w14:textId="77777777" w:rsidR="006D3880" w:rsidRPr="00BD3DC8" w:rsidRDefault="006D3880" w:rsidP="004862DA">
      <w:pPr>
        <w:divId w:val="222759825"/>
        <w:rPr>
          <w:rFonts w:ascii="Arial" w:hAnsi="Arial" w:cs="Arial"/>
          <w:sz w:val="18"/>
          <w:szCs w:val="18"/>
          <w:lang w:val="en-US"/>
        </w:rPr>
      </w:pPr>
      <w:r w:rsidRPr="00BD3DC8">
        <w:rPr>
          <w:rFonts w:ascii="Arial" w:hAnsi="Arial" w:cs="Arial"/>
          <w:sz w:val="18"/>
          <w:szCs w:val="18"/>
          <w:lang w:val="en-US"/>
        </w:rPr>
        <w:t xml:space="preserve">United Kingdom </w:t>
      </w:r>
    </w:p>
    <w:p w14:paraId="7ADB0715" w14:textId="77777777" w:rsidR="006D3880" w:rsidRPr="00BD3DC8" w:rsidRDefault="006D3880" w:rsidP="004862DA">
      <w:pPr>
        <w:rPr>
          <w:rFonts w:ascii="Arial" w:hAnsi="Arial" w:cs="Arial"/>
          <w:sz w:val="18"/>
          <w:szCs w:val="18"/>
          <w:lang w:val="en-US"/>
        </w:rPr>
      </w:pPr>
    </w:p>
    <w:p w14:paraId="3FABA6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Like other chronic inflammatory diseases alopecia areata has a multifactorial basis. A number of genes have been linked to the disease, notably those involved in regulating immune responses, and different genetic associations with different clinical presentations are beginning to emerge. The evidence supporting a T-cell mediated autoimmune pathogenesis is also strengthening although the precise nature of the hair follicle target is not yet known. </w:t>
      </w:r>
    </w:p>
    <w:p w14:paraId="37137F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Contact immunotherapy remains the most effective treatment in severe alopecia areata but its availability is limited and the failure rate is high. Expectations have been raised by the success of biologic drugs in other chronic inflammatory diseases. Treatment of alopecia areata with currently available biologics has given mixed results. However, this area of medicine is progressing rapidly and we should be alert to developments in other fields that may be applicable to the pathogenic pathways in alopecia areata. </w:t>
      </w:r>
    </w:p>
    <w:p w14:paraId="020EC88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Until more effective treatments emerge, the main issue for most patients with severe alopecia areata is how to cope effectively with their lack of hair. This can be a protracted and difficult process in which other health care professionals, patient support groups, family and friends, as well as input from the physician all play a part. </w:t>
      </w:r>
    </w:p>
    <w:p w14:paraId="0C2F04D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2794 </w:t>
      </w:r>
    </w:p>
    <w:p w14:paraId="02DA3967" w14:textId="77777777" w:rsidR="006D3880" w:rsidRPr="00BD3DC8" w:rsidRDefault="006D3880" w:rsidP="004862DA">
      <w:pPr>
        <w:divId w:val="1442601952"/>
        <w:rPr>
          <w:rFonts w:ascii="Arial" w:hAnsi="Arial" w:cs="Arial"/>
          <w:b/>
          <w:bCs/>
          <w:sz w:val="18"/>
          <w:szCs w:val="18"/>
          <w:lang w:val="en-US"/>
        </w:rPr>
      </w:pPr>
      <w:r w:rsidRPr="00BD3DC8">
        <w:rPr>
          <w:rFonts w:ascii="Arial" w:hAnsi="Arial" w:cs="Arial"/>
          <w:b/>
          <w:bCs/>
          <w:sz w:val="18"/>
          <w:szCs w:val="18"/>
          <w:lang w:val="en-US"/>
        </w:rPr>
        <w:t xml:space="preserve">HYPERTRICHOSIS AND HIRSUTISM </w:t>
      </w:r>
    </w:p>
    <w:p w14:paraId="08D8E7D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Ulrike Blume-Peytavi</w:t>
      </w:r>
      <w:r w:rsidRPr="00BD3DC8">
        <w:rPr>
          <w:rFonts w:ascii="Arial" w:hAnsi="Arial" w:cs="Arial"/>
          <w:sz w:val="18"/>
          <w:szCs w:val="18"/>
          <w:lang w:val="en-US"/>
        </w:rPr>
        <w:t xml:space="preserve"> </w:t>
      </w:r>
    </w:p>
    <w:p w14:paraId="04432657" w14:textId="77777777" w:rsidR="006D3880" w:rsidRPr="00BD3DC8" w:rsidRDefault="006D3880" w:rsidP="004862DA">
      <w:pPr>
        <w:divId w:val="1336569114"/>
        <w:rPr>
          <w:rFonts w:ascii="Arial" w:hAnsi="Arial" w:cs="Arial"/>
          <w:sz w:val="18"/>
          <w:szCs w:val="18"/>
          <w:lang w:val="en-US"/>
        </w:rPr>
      </w:pPr>
      <w:r w:rsidRPr="00BD3DC8">
        <w:rPr>
          <w:rFonts w:ascii="Arial" w:hAnsi="Arial" w:cs="Arial"/>
          <w:sz w:val="18"/>
          <w:szCs w:val="18"/>
          <w:lang w:val="en-US"/>
        </w:rPr>
        <w:t xml:space="preserve">Germany </w:t>
      </w:r>
    </w:p>
    <w:p w14:paraId="1F228525" w14:textId="77777777" w:rsidR="006D3880" w:rsidRPr="00BD3DC8" w:rsidRDefault="006D3880" w:rsidP="004862DA">
      <w:pPr>
        <w:rPr>
          <w:rFonts w:ascii="Arial" w:hAnsi="Arial" w:cs="Arial"/>
          <w:sz w:val="18"/>
          <w:szCs w:val="18"/>
          <w:lang w:val="en-US"/>
        </w:rPr>
      </w:pPr>
    </w:p>
    <w:p w14:paraId="0A5AA8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many women excessive facial hair growth may have devastating consequences with impact on self image, loose of self confidence, loose of their femininity, hindering them in social contacts. It is a condition which can occur from puberty to adulthood, in menopause and even later.</w:t>
      </w:r>
    </w:p>
    <w:p w14:paraId="5300F9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spectrum of underlying causes for hypertrichosis and hirsutism can be broad and require the thorough diagnostic and therapeutic knowledge and work-up of an experienced dermatologist in close cooperation with gynaecologists and/or endocrinologists. </w:t>
      </w:r>
    </w:p>
    <w:p w14:paraId="67723E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Hypertrichoses normally occur in non-androgen dependent body regions without any specific pattern; they present in a generalized distribution (congenital hypertrichosis lanuginosa, drug induced hypertrichosis, etc) or occur in circumscribed areas (faun tail nevus, hairy elbow, hamartoma). In addition it must be distinguished between congenital and acqired hypertrichoses.</w:t>
      </w:r>
    </w:p>
    <w:p w14:paraId="24E43C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signs of peripheral hyperandrogenism are one of the most common disorders affecting 10% of adult women before the menopause. Most of these women are suffering from acne, alopecia, seborrhoea, hirsutism, menstrual disturbances, anovulation, insulin resistance and obesity. Virilisation is unusual except in patients with ovary or adrenal cancer. More than 90% of hyperandrogenism is due to </w:t>
      </w:r>
      <w:r w:rsidRPr="00BD3DC8">
        <w:rPr>
          <w:rFonts w:ascii="Arial" w:hAnsi="Arial" w:cs="Arial"/>
          <w:i/>
          <w:iCs/>
          <w:sz w:val="18"/>
          <w:szCs w:val="18"/>
          <w:lang w:val="en-US"/>
        </w:rPr>
        <w:t>polycystic ovary syndrome (PCOS)</w:t>
      </w:r>
      <w:r w:rsidRPr="00BD3DC8">
        <w:rPr>
          <w:rFonts w:ascii="Arial" w:hAnsi="Arial" w:cs="Arial"/>
          <w:sz w:val="18"/>
          <w:szCs w:val="18"/>
          <w:lang w:val="en-US"/>
        </w:rPr>
        <w:t xml:space="preserve"> and idiopathic hirsutism. Less frequently suprarenal and ovarian malignant tumors, or drug induced hyperandrogenism can be observed. The latter is mainly due to uptake of anabolic steroids, testosterone, and contraception with long-acting progestogene, long-term corticosteroid or cyclosporine therapy.</w:t>
      </w:r>
    </w:p>
    <w:p w14:paraId="62EB0129"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Polycystic ovary syndrome (PCOS)</w:t>
      </w:r>
      <w:r w:rsidRPr="00BD3DC8">
        <w:rPr>
          <w:rFonts w:ascii="Arial" w:hAnsi="Arial" w:cs="Arial"/>
          <w:sz w:val="18"/>
          <w:szCs w:val="18"/>
          <w:lang w:val="en-US"/>
        </w:rPr>
        <w:t xml:space="preserve"> is a complex phenotypic spectrum of primarily hyperandrogenic signs and symptoms. Hirsute women often have increased activity of 5 </w:t>
      </w:r>
      <w:r w:rsidRPr="00BD3DC8">
        <w:rPr>
          <w:rFonts w:ascii="Arial" w:hAnsi="Arial" w:cs="Arial"/>
          <w:sz w:val="18"/>
          <w:szCs w:val="18"/>
        </w:rPr>
        <w:t>α</w:t>
      </w:r>
      <w:r w:rsidRPr="00BD3DC8">
        <w:rPr>
          <w:rFonts w:ascii="Arial" w:hAnsi="Arial" w:cs="Arial"/>
          <w:sz w:val="18"/>
          <w:szCs w:val="18"/>
          <w:lang w:val="en-US"/>
        </w:rPr>
        <w:t xml:space="preserve">-reductase, the enzyme that converts the androgen testosterone to its active metabolite, in hair follicles. Androgen metabolism occurs within the pilosebaceous unit, as recently demonstrated by the presence of local differences in the amounts of aromatase, 5 </w:t>
      </w:r>
      <w:r w:rsidRPr="00BD3DC8">
        <w:rPr>
          <w:rFonts w:ascii="Arial" w:hAnsi="Arial" w:cs="Arial"/>
          <w:sz w:val="18"/>
          <w:szCs w:val="18"/>
        </w:rPr>
        <w:t>α</w:t>
      </w:r>
      <w:r w:rsidRPr="00BD3DC8">
        <w:rPr>
          <w:rFonts w:ascii="Arial" w:hAnsi="Arial" w:cs="Arial"/>
          <w:sz w:val="18"/>
          <w:szCs w:val="18"/>
          <w:lang w:val="en-US"/>
        </w:rPr>
        <w:t>-reductase as well as the androgen receptor (AR). These steroid metabolising enzymes convert weak to more potent androgens, underscoring that the skin is an endocrine target tissue for androgen hormone action, similar to ovaries, testes, and adrenal glands.</w:t>
      </w:r>
    </w:p>
    <w:p w14:paraId="6C9866E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Today, peripheral signs of hyperandrogenemia demand an extensive work up of the underlying cause and often present a challenge to the dermatologists in achieving successful management. </w:t>
      </w:r>
    </w:p>
    <w:p w14:paraId="2DB059B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2795 </w:t>
      </w:r>
    </w:p>
    <w:p w14:paraId="616E0144" w14:textId="77777777" w:rsidR="006D3880" w:rsidRPr="00BD3DC8" w:rsidRDefault="006D3880" w:rsidP="004862DA">
      <w:pPr>
        <w:divId w:val="116147473"/>
        <w:rPr>
          <w:rFonts w:ascii="Arial" w:hAnsi="Arial" w:cs="Arial"/>
          <w:b/>
          <w:bCs/>
          <w:sz w:val="18"/>
          <w:szCs w:val="18"/>
          <w:lang w:val="en-US"/>
        </w:rPr>
      </w:pPr>
      <w:r w:rsidRPr="00BD3DC8">
        <w:rPr>
          <w:rFonts w:ascii="Arial" w:hAnsi="Arial" w:cs="Arial"/>
          <w:b/>
          <w:bCs/>
          <w:sz w:val="18"/>
          <w:szCs w:val="18"/>
          <w:lang w:val="en-US"/>
        </w:rPr>
        <w:t xml:space="preserve">PSYCHOCUTANEOUS DISORDERS OF HAIR AND SCALP </w:t>
      </w:r>
    </w:p>
    <w:p w14:paraId="5433745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Ralph Trüeb</w:t>
      </w:r>
      <w:r w:rsidRPr="00BD3DC8">
        <w:rPr>
          <w:rFonts w:ascii="Arial" w:hAnsi="Arial" w:cs="Arial"/>
          <w:sz w:val="18"/>
          <w:szCs w:val="18"/>
          <w:lang w:val="en-US"/>
        </w:rPr>
        <w:t xml:space="preserve"> </w:t>
      </w:r>
    </w:p>
    <w:p w14:paraId="55039B0D" w14:textId="77777777" w:rsidR="006D3880" w:rsidRPr="00BD3DC8" w:rsidRDefault="006D3880" w:rsidP="004862DA">
      <w:pPr>
        <w:divId w:val="950940519"/>
        <w:rPr>
          <w:rFonts w:ascii="Arial" w:hAnsi="Arial" w:cs="Arial"/>
          <w:sz w:val="18"/>
          <w:szCs w:val="18"/>
          <w:lang w:val="en-US"/>
        </w:rPr>
      </w:pPr>
      <w:r w:rsidRPr="00BD3DC8">
        <w:rPr>
          <w:rFonts w:ascii="Arial" w:hAnsi="Arial" w:cs="Arial"/>
          <w:sz w:val="18"/>
          <w:szCs w:val="18"/>
          <w:lang w:val="en-US"/>
        </w:rPr>
        <w:t xml:space="preserve">Switzerland </w:t>
      </w:r>
    </w:p>
    <w:p w14:paraId="06603351" w14:textId="77777777" w:rsidR="006D3880" w:rsidRPr="00BD3DC8" w:rsidRDefault="006D3880" w:rsidP="004862DA">
      <w:pPr>
        <w:rPr>
          <w:rFonts w:ascii="Arial" w:hAnsi="Arial" w:cs="Arial"/>
          <w:sz w:val="18"/>
          <w:szCs w:val="18"/>
          <w:lang w:val="en-US"/>
        </w:rPr>
      </w:pPr>
    </w:p>
    <w:p w14:paraId="339D6BF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patients with a hair or scalp disorder have psychological issues associated with their chief complaint. To handle cases of disproportionate emotional overtones or imaginary hair loss, abnormal scalp sensations, and self-induced injury to the hair or scalp, the following steps are substantial: (1.) Learn to classify and diagnose psychocutaneous disorders of the hair and scalp. Most can be grouped into: </w:t>
      </w:r>
      <w:r w:rsidRPr="00BD3DC8">
        <w:rPr>
          <w:rFonts w:ascii="Arial" w:hAnsi="Arial" w:cs="Arial"/>
          <w:i/>
          <w:iCs/>
          <w:sz w:val="18"/>
          <w:szCs w:val="18"/>
          <w:lang w:val="en-US"/>
        </w:rPr>
        <w:t>psychophysiological disorders</w:t>
      </w:r>
      <w:r w:rsidRPr="00BD3DC8">
        <w:rPr>
          <w:rFonts w:ascii="Arial" w:hAnsi="Arial" w:cs="Arial"/>
          <w:sz w:val="18"/>
          <w:szCs w:val="18"/>
          <w:lang w:val="en-US"/>
        </w:rPr>
        <w:t xml:space="preserve">, in which the scalp disorder is exacerbated by emotional factors, </w:t>
      </w:r>
      <w:r w:rsidRPr="00BD3DC8">
        <w:rPr>
          <w:rFonts w:ascii="Arial" w:hAnsi="Arial" w:cs="Arial"/>
          <w:i/>
          <w:iCs/>
          <w:sz w:val="18"/>
          <w:szCs w:val="18"/>
          <w:lang w:val="en-US"/>
        </w:rPr>
        <w:t>primary psychiatric disorders</w:t>
      </w:r>
      <w:r w:rsidRPr="00BD3DC8">
        <w:rPr>
          <w:rFonts w:ascii="Arial" w:hAnsi="Arial" w:cs="Arial"/>
          <w:sz w:val="18"/>
          <w:szCs w:val="18"/>
          <w:lang w:val="en-US"/>
        </w:rPr>
        <w:t xml:space="preserve">, in which there is no real skin condition, but all symptoms are self-induced or delusional, </w:t>
      </w:r>
      <w:r w:rsidRPr="00BD3DC8">
        <w:rPr>
          <w:rFonts w:ascii="Arial" w:hAnsi="Arial" w:cs="Arial"/>
          <w:i/>
          <w:iCs/>
          <w:sz w:val="18"/>
          <w:szCs w:val="18"/>
          <w:lang w:val="en-US"/>
        </w:rPr>
        <w:t>cutaneous sensory disorders</w:t>
      </w:r>
      <w:r w:rsidRPr="00BD3DC8">
        <w:rPr>
          <w:rFonts w:ascii="Arial" w:hAnsi="Arial" w:cs="Arial"/>
          <w:sz w:val="18"/>
          <w:szCs w:val="18"/>
          <w:lang w:val="en-US"/>
        </w:rPr>
        <w:t xml:space="preserve">, in which the patient has abnormal sensations of the scalp with no primary dermatologic lesions or internal medical condition responsible for the sensations, and </w:t>
      </w:r>
      <w:r w:rsidRPr="00BD3DC8">
        <w:rPr>
          <w:rFonts w:ascii="Arial" w:hAnsi="Arial" w:cs="Arial"/>
          <w:i/>
          <w:iCs/>
          <w:sz w:val="18"/>
          <w:szCs w:val="18"/>
          <w:lang w:val="en-US"/>
        </w:rPr>
        <w:t>secondary psychiatric disorders</w:t>
      </w:r>
      <w:r w:rsidRPr="00BD3DC8">
        <w:rPr>
          <w:rFonts w:ascii="Arial" w:hAnsi="Arial" w:cs="Arial"/>
          <w:sz w:val="18"/>
          <w:szCs w:val="18"/>
          <w:lang w:val="en-US"/>
        </w:rPr>
        <w:t xml:space="preserve">, in which patients develop emotional problems as a result of hair loss. (2.) Become familiar with the therapeutic options available, non-pharmacologic and psychopharmacologic. Moreover, the best way to alleviate the emotional distress caused by a hair disorder is to effectively treat it. The intensity of the distress that the patient expresses should influence the clinician’s decision to treat the hair disorder. (3.) Recognize the limits of what can be accomplished in a dermatologic practice. If treatment with psychopharmacologic agents is considered, the selection of appropriate agents is dictated by the nature of the underlying psychopathologies. (4.) Finally, optimize the working relationship with the psychiatrist, since dermatologists and psychiatrists tend to have different perspectives in analysing a clinical situation, different styles of communication, and different approaches to management. </w:t>
      </w:r>
    </w:p>
    <w:p w14:paraId="4B1412A9" w14:textId="43E77A4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C1CAA58" w14:textId="77777777" w:rsidR="00DF5FB7" w:rsidRPr="00BD3DC8" w:rsidRDefault="00DF5FB7" w:rsidP="004862DA">
      <w:pPr>
        <w:rPr>
          <w:rFonts w:ascii="Arial" w:hAnsi="Arial" w:cs="Arial"/>
          <w:sz w:val="18"/>
          <w:szCs w:val="18"/>
          <w:lang w:val="en-US"/>
        </w:rPr>
      </w:pPr>
    </w:p>
    <w:p w14:paraId="52BFE0B6" w14:textId="77777777" w:rsidR="006D3880" w:rsidRPr="00BD3DC8" w:rsidRDefault="006D3880" w:rsidP="004862DA">
      <w:pPr>
        <w:divId w:val="1385106694"/>
        <w:rPr>
          <w:rFonts w:ascii="Arial" w:hAnsi="Arial" w:cs="Arial"/>
          <w:b/>
          <w:bCs/>
          <w:sz w:val="18"/>
          <w:szCs w:val="18"/>
          <w:lang w:val="en-US"/>
        </w:rPr>
      </w:pPr>
      <w:r w:rsidRPr="00BD3DC8">
        <w:rPr>
          <w:rFonts w:ascii="Arial" w:hAnsi="Arial" w:cs="Arial"/>
          <w:b/>
          <w:bCs/>
          <w:sz w:val="18"/>
          <w:szCs w:val="18"/>
          <w:lang w:val="en-US"/>
        </w:rPr>
        <w:t xml:space="preserve">2804 </w:t>
      </w:r>
    </w:p>
    <w:p w14:paraId="261C91CB" w14:textId="77777777" w:rsidR="006D3880" w:rsidRPr="00BD3DC8" w:rsidRDefault="006D3880" w:rsidP="004862DA">
      <w:pPr>
        <w:divId w:val="553466177"/>
        <w:rPr>
          <w:rFonts w:ascii="Arial" w:hAnsi="Arial" w:cs="Arial"/>
          <w:b/>
          <w:bCs/>
          <w:sz w:val="18"/>
          <w:szCs w:val="18"/>
          <w:lang w:val="en-US"/>
        </w:rPr>
      </w:pPr>
      <w:r w:rsidRPr="00BD3DC8">
        <w:rPr>
          <w:rFonts w:ascii="Arial" w:hAnsi="Arial" w:cs="Arial"/>
          <w:b/>
          <w:bCs/>
          <w:sz w:val="18"/>
          <w:szCs w:val="18"/>
          <w:lang w:val="en-US"/>
        </w:rPr>
        <w:t xml:space="preserve">EVOLUTION OF THE CONCEPTS OF AUTOIMMUNE BULLOUS DISEASES </w:t>
      </w:r>
    </w:p>
    <w:p w14:paraId="3111CCE6" w14:textId="77777777" w:rsidR="006D3880" w:rsidRPr="00BD3DC8" w:rsidRDefault="006D3880" w:rsidP="004862DA">
      <w:pPr>
        <w:jc w:val="both"/>
        <w:divId w:val="1587569393"/>
        <w:rPr>
          <w:rFonts w:ascii="Arial" w:hAnsi="Arial" w:cs="Arial"/>
          <w:sz w:val="18"/>
          <w:szCs w:val="18"/>
          <w:lang w:val="en-US"/>
        </w:rPr>
      </w:pPr>
      <w:r w:rsidRPr="00BD3DC8">
        <w:rPr>
          <w:rStyle w:val="primerautor"/>
          <w:rFonts w:ascii="Arial" w:hAnsi="Arial" w:cs="Arial"/>
          <w:sz w:val="18"/>
          <w:szCs w:val="18"/>
          <w:lang w:val="en-US"/>
        </w:rPr>
        <w:t>Martin M. Black</w:t>
      </w:r>
      <w:r w:rsidRPr="00BD3DC8">
        <w:rPr>
          <w:rFonts w:ascii="Arial" w:hAnsi="Arial" w:cs="Arial"/>
          <w:sz w:val="18"/>
          <w:szCs w:val="18"/>
          <w:lang w:val="en-US"/>
        </w:rPr>
        <w:t xml:space="preserve"> </w:t>
      </w:r>
    </w:p>
    <w:p w14:paraId="12EE5738" w14:textId="77777777" w:rsidR="006D3880" w:rsidRPr="00BD3DC8" w:rsidRDefault="006D3880" w:rsidP="004862DA">
      <w:pPr>
        <w:divId w:val="202697899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5C94B3A4" w14:textId="77777777" w:rsidR="006D3880" w:rsidRPr="00BD3DC8" w:rsidRDefault="006D3880" w:rsidP="004862DA">
      <w:pPr>
        <w:divId w:val="1587569393"/>
        <w:rPr>
          <w:rFonts w:ascii="Arial" w:hAnsi="Arial" w:cs="Arial"/>
          <w:sz w:val="18"/>
          <w:szCs w:val="18"/>
          <w:lang w:val="en-US"/>
        </w:rPr>
      </w:pPr>
    </w:p>
    <w:p w14:paraId="4FBC928A" w14:textId="77777777" w:rsidR="00B44904" w:rsidRPr="00BD3DC8" w:rsidRDefault="006D3880" w:rsidP="004862DA">
      <w:pPr>
        <w:jc w:val="both"/>
        <w:divId w:val="1587569393"/>
        <w:rPr>
          <w:rFonts w:ascii="Arial" w:hAnsi="Arial" w:cs="Arial"/>
          <w:sz w:val="18"/>
          <w:szCs w:val="18"/>
          <w:lang w:val="en-US"/>
        </w:rPr>
      </w:pPr>
      <w:r w:rsidRPr="00BD3DC8">
        <w:rPr>
          <w:rFonts w:ascii="Arial" w:hAnsi="Arial" w:cs="Arial"/>
          <w:sz w:val="18"/>
          <w:szCs w:val="18"/>
          <w:lang w:val="en-US"/>
        </w:rPr>
        <w:t>Historically, the evolution of studies into auto-immune bullous diseases ushered in the modern era of immunodermatology. In 1964 Beutner and Jordan described the presence of circulating auto-antibodies in pemphigus and in 1967 pemphigoid. This heralded in the decade of major immunoflorescence (IMF) advances. Within 10 years objective diagnostic IMF criteria were acquired for pemphigus/ pemphigoid/ dermatitis herpetiformis (IgA) and epidermolysis bullosa acquisita. IMF criteria were gradually consolidated with the development of immunoblotting, immunoprecipitation and the production of recombinant proteins, which has led to the development of ELISA techniques. These methods combined with refined immunoelectron microscopy and mapping techniques have enabled most auto-immune bullous diseases to be differentiated. The development of the concept of epitope spreading in immuno dermatology explains how various auto-antigens can be targeted in bullous diseases. Finally the role of pathogenic auto antibodies in pemphigus (and also often in other bullous diseases) has enabled new therapeutic strategies to be developed which target antibody production (e.g. Rituximab), antibody degradation (IVIG) or removal (immunoadsorption). Intensive studies of auto-immune bullous diseases over the past 4 decades and then management outlines the importance of medical dermatology today. This presentation will show how studies and the management of auto-immune bullous diseases have contributed to development of medical dermatology.</w:t>
      </w:r>
    </w:p>
    <w:p w14:paraId="104E8A8F" w14:textId="77777777" w:rsidR="00B44904" w:rsidRPr="00BD3DC8" w:rsidRDefault="00B44904" w:rsidP="004862DA">
      <w:pPr>
        <w:jc w:val="both"/>
        <w:divId w:val="1587569393"/>
        <w:rPr>
          <w:rFonts w:ascii="Arial" w:hAnsi="Arial" w:cs="Arial"/>
          <w:sz w:val="18"/>
          <w:szCs w:val="18"/>
          <w:lang w:val="en-US"/>
        </w:rPr>
      </w:pPr>
    </w:p>
    <w:p w14:paraId="30263BEF" w14:textId="77777777" w:rsidR="00B44904" w:rsidRPr="00BD3DC8" w:rsidRDefault="006D3880" w:rsidP="004862DA">
      <w:pPr>
        <w:jc w:val="both"/>
        <w:divId w:val="1587569393"/>
        <w:rPr>
          <w:rFonts w:ascii="Arial" w:hAnsi="Arial" w:cs="Arial"/>
          <w:sz w:val="18"/>
          <w:szCs w:val="18"/>
          <w:lang w:val="en-US"/>
        </w:rPr>
      </w:pPr>
      <w:r w:rsidRPr="00BD3DC8">
        <w:rPr>
          <w:rFonts w:ascii="Arial" w:hAnsi="Arial" w:cs="Arial"/>
          <w:sz w:val="18"/>
          <w:szCs w:val="18"/>
          <w:lang w:val="en-US"/>
        </w:rPr>
        <w:t>Reference: Callen J.P. and Robinson J.K.</w:t>
      </w:r>
    </w:p>
    <w:p w14:paraId="45D60B34" w14:textId="77777777" w:rsidR="00B44904" w:rsidRPr="00BD3DC8" w:rsidRDefault="006D3880" w:rsidP="004862DA">
      <w:pPr>
        <w:jc w:val="both"/>
        <w:divId w:val="1587569393"/>
        <w:rPr>
          <w:rFonts w:ascii="Arial" w:hAnsi="Arial" w:cs="Arial"/>
          <w:sz w:val="18"/>
          <w:szCs w:val="18"/>
          <w:lang w:val="en-US"/>
        </w:rPr>
      </w:pPr>
      <w:r w:rsidRPr="00BD3DC8">
        <w:rPr>
          <w:rFonts w:ascii="Arial" w:hAnsi="Arial" w:cs="Arial"/>
          <w:sz w:val="18"/>
          <w:szCs w:val="18"/>
          <w:lang w:val="en-US"/>
        </w:rPr>
        <w:t>Medical dermatology is alive and well</w:t>
      </w:r>
    </w:p>
    <w:p w14:paraId="3F789964" w14:textId="77777777" w:rsidR="006D3880" w:rsidRPr="00BD3DC8" w:rsidRDefault="006D3880" w:rsidP="004862DA">
      <w:pPr>
        <w:jc w:val="both"/>
        <w:divId w:val="1587569393"/>
        <w:rPr>
          <w:rFonts w:ascii="Arial" w:hAnsi="Arial" w:cs="Arial"/>
          <w:sz w:val="18"/>
          <w:szCs w:val="18"/>
          <w:lang w:val="en-US"/>
        </w:rPr>
      </w:pPr>
      <w:r w:rsidRPr="00BD3DC8">
        <w:rPr>
          <w:rFonts w:ascii="Arial" w:hAnsi="Arial" w:cs="Arial"/>
          <w:sz w:val="18"/>
          <w:szCs w:val="18"/>
          <w:lang w:val="en-US"/>
        </w:rPr>
        <w:t xml:space="preserve">Arch. Dermatol 2005; 141: 825-826 </w:t>
      </w:r>
    </w:p>
    <w:p w14:paraId="10A1607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2805 </w:t>
      </w:r>
    </w:p>
    <w:p w14:paraId="19FE14CA" w14:textId="77777777" w:rsidR="006D3880" w:rsidRPr="00BD3DC8" w:rsidRDefault="006D3880" w:rsidP="004862DA">
      <w:pPr>
        <w:divId w:val="1988707879"/>
        <w:rPr>
          <w:rFonts w:ascii="Arial" w:hAnsi="Arial" w:cs="Arial"/>
          <w:b/>
          <w:bCs/>
          <w:sz w:val="18"/>
          <w:szCs w:val="18"/>
          <w:lang w:val="en-US"/>
        </w:rPr>
      </w:pPr>
      <w:r w:rsidRPr="00BD3DC8">
        <w:rPr>
          <w:rFonts w:ascii="Arial" w:hAnsi="Arial" w:cs="Arial"/>
          <w:b/>
          <w:bCs/>
          <w:sz w:val="18"/>
          <w:szCs w:val="18"/>
          <w:lang w:val="en-US"/>
        </w:rPr>
        <w:t xml:space="preserve">EVOLUTION OF THE CONCEPTS OF TOPICAL THERAPIES </w:t>
      </w:r>
    </w:p>
    <w:p w14:paraId="43704A4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Matthias Schmuth</w:t>
      </w:r>
      <w:r w:rsidRPr="00BD3DC8">
        <w:rPr>
          <w:rFonts w:ascii="Arial" w:hAnsi="Arial" w:cs="Arial"/>
          <w:sz w:val="18"/>
          <w:szCs w:val="18"/>
          <w:lang w:val="en-US"/>
        </w:rPr>
        <w:t xml:space="preserve"> </w:t>
      </w:r>
    </w:p>
    <w:p w14:paraId="45DE1E72" w14:textId="77777777" w:rsidR="006D3880" w:rsidRPr="00BD3DC8" w:rsidRDefault="006D3880" w:rsidP="004862DA">
      <w:pPr>
        <w:divId w:val="168297566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Austria</w:t>
          </w:r>
        </w:smartTag>
      </w:smartTag>
      <w:r w:rsidRPr="00BD3DC8">
        <w:rPr>
          <w:rFonts w:ascii="Arial" w:hAnsi="Arial" w:cs="Arial"/>
          <w:sz w:val="18"/>
          <w:szCs w:val="18"/>
          <w:lang w:val="en-US"/>
        </w:rPr>
        <w:t xml:space="preserve"> </w:t>
      </w:r>
    </w:p>
    <w:p w14:paraId="7542CC09" w14:textId="77777777" w:rsidR="006D3880" w:rsidRPr="00BD3DC8" w:rsidRDefault="006D3880" w:rsidP="004862DA">
      <w:pPr>
        <w:rPr>
          <w:rFonts w:ascii="Arial" w:hAnsi="Arial" w:cs="Arial"/>
          <w:sz w:val="18"/>
          <w:szCs w:val="18"/>
          <w:lang w:val="en-US"/>
        </w:rPr>
      </w:pPr>
    </w:p>
    <w:p w14:paraId="1E9A60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Due to the unique accessibility of the skin topical therapy is a key domain of dermatology. The concepts of topical, dermatological therapy are manifold. Topical therapy can be aimed at manipulating signaling pathways of cells involved in disease processes, including those controlling inflammation, proliferation, differentiation and cell death. Alternatively, today the delivery of molecules to the skin can be aimed at the correction of a deficiency or abnormality in a specific gene product within the skin. This can be achieved in two different ways: (i) DNA can be delivered to skin cells, which in turn is transcribed and translated in the cell (the cell functioning as a bioreactor, producing the protein encoded by the DNA), or (ii) the gene products themselves, proteins of correct sequence and structure, can be delivered directly to the skin.</w:t>
      </w:r>
    </w:p>
    <w:p w14:paraId="2369196F" w14:textId="77777777" w:rsidR="00B44904" w:rsidRPr="00BD3DC8" w:rsidRDefault="00B44904" w:rsidP="004862DA">
      <w:pPr>
        <w:jc w:val="both"/>
        <w:rPr>
          <w:rFonts w:ascii="Arial" w:hAnsi="Arial" w:cs="Arial"/>
          <w:sz w:val="18"/>
          <w:szCs w:val="18"/>
          <w:lang w:val="en-US"/>
        </w:rPr>
      </w:pPr>
    </w:p>
    <w:p w14:paraId="120184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skin can also serve as the port of entry for the delivery of pharmaceutical compounds to the systemic circulation. Patches have been devised for the systemic conveyance of pharmaceutical compounds including nitroglycerine, fentanyl, nicotine and various hormones. Moreover, transfection of DNA into skin cells can be directed to systemically deliver specific gene product to the blood. For example, targeted expression of factor IX, apolipoprotein E and human growth hormone (hGH) in keratinocytes has resulted in significant serum levels of the respective proteins in mouse models. The levels of these proteins can be regulated to a physiological (or any other desired) serum level by employing an inducible system; i.e. topical compounds activate gene switch systems designed to control the translation of the protein in a timely fashion. Finally, vaccinations aimed at the induction of specific, adaptive immune responses can be delivered via the skin. In the past this was commonly achieved by injection. Currently, non-invasive, topical vaccination modalities are being developed, the vaccine either consisting of DNA, mimicking a viral infection, or of peptide/antigen itself.</w:t>
      </w:r>
    </w:p>
    <w:p w14:paraId="5F507F44" w14:textId="77777777" w:rsidR="00B44904" w:rsidRPr="00BD3DC8" w:rsidRDefault="00B44904" w:rsidP="004862DA">
      <w:pPr>
        <w:jc w:val="both"/>
        <w:rPr>
          <w:rFonts w:ascii="Arial" w:hAnsi="Arial" w:cs="Arial"/>
          <w:sz w:val="18"/>
          <w:szCs w:val="18"/>
          <w:lang w:val="en-US"/>
        </w:rPr>
      </w:pPr>
    </w:p>
    <w:p w14:paraId="2E2F48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success of any topical therapy not only depends on the physicochemical properties of the bioactive molecule; i.e., its thermodynamic activity determined by its molecular weight, ionic charge, and hydrophobicity, but also on the bioavailability, which can be optimized by choosing appropriate vehicles/ modes of delivery. The vehicle determines the penetration of the compound through the various layers of the skin, modifying the kinetics of diffusion, release, and absorption of the compound along its concentration gradient in each skin layer. Additional measures to increase drug delivery and/or efficacy can be employed such as ultrasound, disruption of the barrier function of the skin by physical or chemical means and/or co-application of an adjuvant, e.g. CPG oligodeoxynucleotides, imiquimod). In certain instances, vehicles can exert its own pharmacologic effects. Consequently, treatment with vehicle alone is an important mainstay of topical therapy for many skin disorders and represents a cost-effective approach to primary and secondary prevention of skin disease.</w:t>
      </w:r>
    </w:p>
    <w:p w14:paraId="670C2FF6" w14:textId="77777777" w:rsidR="00B44904" w:rsidRPr="00BD3DC8" w:rsidRDefault="00B44904" w:rsidP="004862DA">
      <w:pPr>
        <w:jc w:val="both"/>
        <w:rPr>
          <w:rFonts w:ascii="Arial" w:hAnsi="Arial" w:cs="Arial"/>
          <w:sz w:val="18"/>
          <w:szCs w:val="18"/>
          <w:lang w:val="en-US"/>
        </w:rPr>
      </w:pPr>
    </w:p>
    <w:p w14:paraId="5998E81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Dermatologists are experts in assessing the effects of topical therapy on the skin. Today, the outcome of topical therapy is not only assessed clinically, but also at the microscopical level and by obtaining functional measurements. Biophysical techniques have been developed for the measurements of various functional parameters; i.e., transepidermal water loss (TEWL), skin hydration, color, texture and skin surface relief. Current genomic and proteomic technology provides new powerful opportunities for studying the effects of topical therapy in a comprehensive fashion. Thus, topical therapy continues to evolve as new (bio)technologies become available. Dermatologists are on the forefront of developing new topical medications and of testing optimized vehicles that help to deliver medication to either the cellular components of the skin or the systemic circulation. </w:t>
      </w:r>
    </w:p>
    <w:p w14:paraId="5A0D115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2806 </w:t>
      </w:r>
    </w:p>
    <w:p w14:paraId="425E7BDD" w14:textId="77777777" w:rsidR="006D3880" w:rsidRPr="00BD3DC8" w:rsidRDefault="006D3880" w:rsidP="004862DA">
      <w:pPr>
        <w:divId w:val="811993016"/>
        <w:rPr>
          <w:rFonts w:ascii="Arial" w:hAnsi="Arial" w:cs="Arial"/>
          <w:b/>
          <w:bCs/>
          <w:sz w:val="18"/>
          <w:szCs w:val="18"/>
          <w:lang w:val="en-US"/>
        </w:rPr>
      </w:pPr>
      <w:r w:rsidRPr="00BD3DC8">
        <w:rPr>
          <w:rFonts w:ascii="Arial" w:hAnsi="Arial" w:cs="Arial"/>
          <w:b/>
          <w:bCs/>
          <w:sz w:val="18"/>
          <w:szCs w:val="18"/>
          <w:lang w:val="en-US"/>
        </w:rPr>
        <w:t xml:space="preserve">EVOLUTION OF TROPICAL DISEASES – LEPROSY, LEISHMANIASIS, ONCHOCERCIASIS </w:t>
      </w:r>
    </w:p>
    <w:p w14:paraId="3DC2978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Antonio José Rondón Lugo</w:t>
      </w:r>
      <w:r w:rsidRPr="00BD3DC8">
        <w:rPr>
          <w:rFonts w:ascii="Arial" w:hAnsi="Arial" w:cs="Arial"/>
          <w:sz w:val="18"/>
          <w:szCs w:val="18"/>
          <w:lang w:val="en-US"/>
        </w:rPr>
        <w:t xml:space="preserve"> </w:t>
      </w:r>
    </w:p>
    <w:p w14:paraId="6D3C6332" w14:textId="77777777" w:rsidR="006D3880" w:rsidRPr="00BD3DC8" w:rsidRDefault="006D3880" w:rsidP="004862DA">
      <w:pPr>
        <w:divId w:val="683091986"/>
        <w:rPr>
          <w:rFonts w:ascii="Arial" w:hAnsi="Arial" w:cs="Arial"/>
          <w:sz w:val="18"/>
          <w:szCs w:val="18"/>
          <w:lang w:val="en-US"/>
        </w:rPr>
      </w:pPr>
      <w:r w:rsidRPr="00BD3DC8">
        <w:rPr>
          <w:rFonts w:ascii="Arial" w:hAnsi="Arial" w:cs="Arial"/>
          <w:sz w:val="18"/>
          <w:szCs w:val="18"/>
          <w:lang w:val="en-US"/>
        </w:rPr>
        <w:t xml:space="preserve">Venezuela </w:t>
      </w:r>
    </w:p>
    <w:p w14:paraId="40B65BBE" w14:textId="77777777" w:rsidR="006D3880" w:rsidRPr="00BD3DC8" w:rsidRDefault="006D3880" w:rsidP="004862DA">
      <w:pPr>
        <w:rPr>
          <w:rFonts w:ascii="Arial" w:hAnsi="Arial" w:cs="Arial"/>
          <w:sz w:val="18"/>
          <w:szCs w:val="18"/>
          <w:lang w:val="en-US"/>
        </w:rPr>
      </w:pPr>
    </w:p>
    <w:p w14:paraId="2EEA5520"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Leprosy </w:t>
      </w:r>
      <w:r w:rsidRPr="00BD3DC8">
        <w:rPr>
          <w:rFonts w:ascii="Arial" w:hAnsi="Arial" w:cs="Arial"/>
          <w:sz w:val="18"/>
          <w:szCs w:val="18"/>
          <w:lang w:val="en-US"/>
        </w:rPr>
        <w:t xml:space="preserve">traveled through Egypt and India and arrived in China, and therefore Japan, around the year </w:t>
      </w:r>
      <w:smartTag w:uri="urn:schemas-microsoft-com:office:smarttags" w:element="metricconverter">
        <w:smartTagPr>
          <w:attr w:name="ProductID" w:val="500 AC"/>
        </w:smartTagPr>
        <w:r w:rsidRPr="00BD3DC8">
          <w:rPr>
            <w:rFonts w:ascii="Arial" w:hAnsi="Arial" w:cs="Arial"/>
            <w:sz w:val="18"/>
            <w:szCs w:val="18"/>
            <w:lang w:val="en-US"/>
          </w:rPr>
          <w:t>500 AC</w:t>
        </w:r>
      </w:smartTag>
      <w:r w:rsidRPr="00BD3DC8">
        <w:rPr>
          <w:rFonts w:ascii="Arial" w:hAnsi="Arial" w:cs="Arial"/>
          <w:sz w:val="18"/>
          <w:szCs w:val="18"/>
          <w:lang w:val="en-US"/>
        </w:rPr>
        <w:t xml:space="preserve">. In the Christian world the first references appear in Chapter 13 of the Book of Leviticus as having been introduced in Greece by the soldiers of Alexander the Great. In the Middle Ages towards the year 1000 it arrived in America with Spanish and Portuguese colonizers and with the African slaves. In 1966 Ridley and Joplin make a new classification. </w:t>
      </w:r>
      <w:r w:rsidRPr="00BD3DC8">
        <w:rPr>
          <w:rFonts w:ascii="Arial" w:hAnsi="Arial" w:cs="Arial"/>
          <w:b/>
          <w:bCs/>
          <w:sz w:val="18"/>
          <w:szCs w:val="18"/>
          <w:lang w:val="en-US"/>
        </w:rPr>
        <w:t>Treatment</w:t>
      </w:r>
      <w:r w:rsidRPr="00BD3DC8">
        <w:rPr>
          <w:rFonts w:ascii="Arial" w:hAnsi="Arial" w:cs="Arial"/>
          <w:sz w:val="18"/>
          <w:szCs w:val="18"/>
          <w:lang w:val="en-US"/>
        </w:rPr>
        <w:t xml:space="preserve">: in the XIXth Century multiple empiric therapies were used; since 1854 Chaulmoogra Oil was the most common therapy; in 1942, sulfone, in 1970 Clofazimine and </w:t>
      </w:r>
      <w:r w:rsidRPr="00BD3DC8">
        <w:rPr>
          <w:rFonts w:ascii="Arial" w:hAnsi="Arial" w:cs="Arial"/>
          <w:b/>
          <w:bCs/>
          <w:sz w:val="18"/>
          <w:szCs w:val="18"/>
          <w:lang w:val="en-US"/>
        </w:rPr>
        <w:t xml:space="preserve">thalidomide in leprosy reactions. </w:t>
      </w:r>
      <w:r w:rsidRPr="00BD3DC8">
        <w:rPr>
          <w:rFonts w:ascii="Arial" w:hAnsi="Arial" w:cs="Arial"/>
          <w:sz w:val="18"/>
          <w:szCs w:val="18"/>
          <w:lang w:val="en-US"/>
        </w:rPr>
        <w:t xml:space="preserve">Since 1981 the standard treatment has been multidrug therapy: DDS, clofazimine, rifampicine. In 1975 the estimated number of patients worldwide was of 10-12 million. The global registered prevalence of leprosy at the beginning of 2006 was 219,826 cases. Leprosy has been eliminated from 113 countries out of 122 countries where is was considered as a public health problem in 1985. Convit obtained the experimental inoculation of leprosy in </w:t>
      </w:r>
      <w:r w:rsidRPr="00BD3DC8">
        <w:rPr>
          <w:rFonts w:ascii="Arial" w:hAnsi="Arial" w:cs="Arial"/>
          <w:i/>
          <w:iCs/>
          <w:sz w:val="18"/>
          <w:szCs w:val="18"/>
          <w:lang w:val="en-US"/>
        </w:rPr>
        <w:t xml:space="preserve">Dasypus sabanicola </w:t>
      </w:r>
      <w:r w:rsidRPr="00BD3DC8">
        <w:rPr>
          <w:rFonts w:ascii="Arial" w:hAnsi="Arial" w:cs="Arial"/>
          <w:sz w:val="18"/>
          <w:szCs w:val="18"/>
          <w:lang w:val="en-US"/>
        </w:rPr>
        <w:t xml:space="preserve">armadillos. Previously, in 1972 naturally infected armadillos had been found in Louisiana and North of Mexico. Convit carried out vaccination with BCG. </w:t>
      </w:r>
      <w:r w:rsidRPr="00BD3DC8">
        <w:rPr>
          <w:rFonts w:ascii="Arial" w:hAnsi="Arial" w:cs="Arial"/>
          <w:b/>
          <w:bCs/>
          <w:sz w:val="18"/>
          <w:szCs w:val="18"/>
          <w:lang w:val="en-US"/>
        </w:rPr>
        <w:t xml:space="preserve">In the year 2000 the </w:t>
      </w:r>
      <w:r w:rsidRPr="00BD3DC8">
        <w:rPr>
          <w:rFonts w:ascii="Arial" w:hAnsi="Arial" w:cs="Arial"/>
          <w:b/>
          <w:bCs/>
          <w:i/>
          <w:iCs/>
          <w:sz w:val="18"/>
          <w:szCs w:val="18"/>
          <w:lang w:val="en-US"/>
        </w:rPr>
        <w:t xml:space="preserve">Mycobacterium leprae </w:t>
      </w:r>
      <w:r w:rsidRPr="00BD3DC8">
        <w:rPr>
          <w:rFonts w:ascii="Arial" w:hAnsi="Arial" w:cs="Arial"/>
          <w:b/>
          <w:bCs/>
          <w:sz w:val="18"/>
          <w:szCs w:val="18"/>
          <w:lang w:val="en-US"/>
        </w:rPr>
        <w:t xml:space="preserve">genoma was obtained. </w:t>
      </w:r>
      <w:r w:rsidRPr="00BD3DC8">
        <w:rPr>
          <w:rFonts w:ascii="Arial" w:hAnsi="Arial" w:cs="Arial"/>
          <w:sz w:val="18"/>
          <w:szCs w:val="18"/>
          <w:lang w:val="en-US"/>
        </w:rPr>
        <w:t xml:space="preserve">The greatest advances in this disease have been the identification of </w:t>
      </w:r>
      <w:r w:rsidRPr="00BD3DC8">
        <w:rPr>
          <w:rFonts w:ascii="Arial" w:hAnsi="Arial" w:cs="Arial"/>
          <w:i/>
          <w:iCs/>
          <w:sz w:val="18"/>
          <w:szCs w:val="18"/>
          <w:lang w:val="en-US"/>
        </w:rPr>
        <w:t>Mycobacterium leprae</w:t>
      </w:r>
      <w:r w:rsidRPr="00BD3DC8">
        <w:rPr>
          <w:rFonts w:ascii="Arial" w:hAnsi="Arial" w:cs="Arial"/>
          <w:sz w:val="18"/>
          <w:szCs w:val="18"/>
          <w:lang w:val="en-US"/>
        </w:rPr>
        <w:t xml:space="preserve"> by Armauer Hansen in 1873, ambulatory mutidrug treatment and the subsequent release of patients from mandatory isolation in leprosy hospitals, and new therapies with effective drugs.</w:t>
      </w:r>
    </w:p>
    <w:p w14:paraId="6ED082F1" w14:textId="77777777" w:rsidR="00B44904" w:rsidRPr="00BD3DC8" w:rsidRDefault="00B44904" w:rsidP="004862DA">
      <w:pPr>
        <w:jc w:val="both"/>
        <w:rPr>
          <w:rFonts w:ascii="Arial" w:hAnsi="Arial" w:cs="Arial"/>
          <w:sz w:val="18"/>
          <w:szCs w:val="18"/>
          <w:lang w:val="en-US"/>
        </w:rPr>
      </w:pPr>
    </w:p>
    <w:p w14:paraId="503C3AFB"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Leishmaniasis</w:t>
      </w:r>
      <w:r w:rsidRPr="00BD3DC8">
        <w:rPr>
          <w:rFonts w:ascii="Arial" w:hAnsi="Arial" w:cs="Arial"/>
          <w:sz w:val="18"/>
          <w:szCs w:val="18"/>
          <w:lang w:val="en-US"/>
        </w:rPr>
        <w:t xml:space="preserve">: Worldwide there are two million new cases annually (1.5 million cutaneous leishmaniasis and 500,000 visceral leishmaniasis cases), even though the number can reach up to 12 million since 88 of the countries where it occurs are developing countries and in only 32 its report is mandatory. The population at risk is over 350 million. This disease was announced in America during the Inca period in the XVth and XVIth centuries and by Indian physicians who called it Sanskit (black fever).It has been related with environmental changes, migration, deforestation, urbanization, changes in host susceptibility, malnutrition and immunosupression.. The vector mosquitoes are </w:t>
      </w:r>
      <w:r w:rsidRPr="00BD3DC8">
        <w:rPr>
          <w:rFonts w:ascii="Arial" w:hAnsi="Arial" w:cs="Arial"/>
          <w:i/>
          <w:iCs/>
          <w:sz w:val="18"/>
          <w:szCs w:val="18"/>
          <w:lang w:val="en-US"/>
        </w:rPr>
        <w:t xml:space="preserve">Lutzomya </w:t>
      </w:r>
      <w:r w:rsidRPr="00BD3DC8">
        <w:rPr>
          <w:rFonts w:ascii="Arial" w:hAnsi="Arial" w:cs="Arial"/>
          <w:sz w:val="18"/>
          <w:szCs w:val="18"/>
          <w:lang w:val="en-US"/>
        </w:rPr>
        <w:t xml:space="preserve">in the New World and </w:t>
      </w:r>
      <w:r w:rsidRPr="00BD3DC8">
        <w:rPr>
          <w:rFonts w:ascii="Arial" w:hAnsi="Arial" w:cs="Arial"/>
          <w:i/>
          <w:iCs/>
          <w:sz w:val="18"/>
          <w:szCs w:val="18"/>
          <w:lang w:val="en-US"/>
        </w:rPr>
        <w:t xml:space="preserve">Phebotomus </w:t>
      </w:r>
      <w:r w:rsidRPr="00BD3DC8">
        <w:rPr>
          <w:rFonts w:ascii="Arial" w:hAnsi="Arial" w:cs="Arial"/>
          <w:sz w:val="18"/>
          <w:szCs w:val="18"/>
          <w:lang w:val="en-US"/>
        </w:rPr>
        <w:t xml:space="preserve">in the Old World. Visceral leishmaniasis can be fatal without treatment. The cutaneous form acquires diverse presentation modalities: localized, intermediate, mucocutaneous and diffuse anergic. Diagnosis is done through epidemiological, clinical, histopathological, immunological and bacteriological aspects. Treatment: antimmonates, amphotericine B, pentamidine, miltefosine. </w:t>
      </w:r>
    </w:p>
    <w:p w14:paraId="31AF8A86" w14:textId="77777777" w:rsidR="00B44904" w:rsidRPr="00BD3DC8" w:rsidRDefault="00B44904" w:rsidP="004862DA">
      <w:pPr>
        <w:jc w:val="both"/>
        <w:rPr>
          <w:rFonts w:ascii="Arial" w:hAnsi="Arial" w:cs="Arial"/>
          <w:sz w:val="18"/>
          <w:szCs w:val="18"/>
          <w:lang w:val="en-US"/>
        </w:rPr>
      </w:pPr>
    </w:p>
    <w:p w14:paraId="3661FA44" w14:textId="77777777" w:rsidR="006D3880"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 xml:space="preserve">Onchocerciasis: </w:t>
      </w:r>
      <w:r w:rsidRPr="00BD3DC8">
        <w:rPr>
          <w:rFonts w:ascii="Arial" w:hAnsi="Arial" w:cs="Arial"/>
          <w:sz w:val="18"/>
          <w:szCs w:val="18"/>
          <w:lang w:val="en-US"/>
        </w:rPr>
        <w:t xml:space="preserve">Also called “river blindness” it is a parasitic disease produced by </w:t>
      </w:r>
      <w:r w:rsidRPr="00BD3DC8">
        <w:rPr>
          <w:rFonts w:ascii="Arial" w:hAnsi="Arial" w:cs="Arial"/>
          <w:i/>
          <w:iCs/>
          <w:sz w:val="18"/>
          <w:szCs w:val="18"/>
          <w:lang w:val="en-US"/>
        </w:rPr>
        <w:t xml:space="preserve">Onchocerca volvulus </w:t>
      </w:r>
      <w:r w:rsidRPr="00BD3DC8">
        <w:rPr>
          <w:rFonts w:ascii="Arial" w:hAnsi="Arial" w:cs="Arial"/>
          <w:sz w:val="18"/>
          <w:szCs w:val="18"/>
          <w:lang w:val="en-US"/>
        </w:rPr>
        <w:t xml:space="preserve">and transmitted by mosquitoes of the genus </w:t>
      </w:r>
      <w:r w:rsidRPr="00BD3DC8">
        <w:rPr>
          <w:rFonts w:ascii="Arial" w:hAnsi="Arial" w:cs="Arial"/>
          <w:i/>
          <w:iCs/>
          <w:sz w:val="18"/>
          <w:szCs w:val="18"/>
          <w:lang w:val="en-US"/>
        </w:rPr>
        <w:t>Simulium</w:t>
      </w:r>
      <w:r w:rsidRPr="00BD3DC8">
        <w:rPr>
          <w:rFonts w:ascii="Arial" w:hAnsi="Arial" w:cs="Arial"/>
          <w:sz w:val="18"/>
          <w:szCs w:val="18"/>
          <w:lang w:val="en-US"/>
        </w:rPr>
        <w:t xml:space="preserve">. It compromises the skin and eyes. There are over 18 million persons infected by onchocerciasis, 270,000 of which have lost their eyesight and 800,000 have serious visual impairment. 125 million persons live in endemic areas and onchocerciasis has been registered in 37 countries. Skin lesions include nodules and acute pruritic episodes and eye lesions include keratinitis, conjunctivitis, photophobia, visual impairment and blindness. Formerly it was treated with diethylcarbamycine and sodium suramine. At present it is treated and prevented with Ivermectine. </w:t>
      </w:r>
    </w:p>
    <w:p w14:paraId="67CAD66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2807 </w:t>
      </w:r>
    </w:p>
    <w:p w14:paraId="6B8FDCC5" w14:textId="77777777" w:rsidR="006D3880" w:rsidRPr="00BD3DC8" w:rsidRDefault="006D3880" w:rsidP="004862DA">
      <w:pPr>
        <w:divId w:val="985939528"/>
        <w:rPr>
          <w:rFonts w:ascii="Arial" w:hAnsi="Arial" w:cs="Arial"/>
          <w:b/>
          <w:bCs/>
          <w:sz w:val="18"/>
          <w:szCs w:val="18"/>
          <w:lang w:val="en-US"/>
        </w:rPr>
      </w:pPr>
      <w:r w:rsidRPr="00BD3DC8">
        <w:rPr>
          <w:rFonts w:ascii="Arial" w:hAnsi="Arial" w:cs="Arial"/>
          <w:b/>
          <w:bCs/>
          <w:sz w:val="18"/>
          <w:szCs w:val="18"/>
          <w:lang w:val="en-US"/>
        </w:rPr>
        <w:t xml:space="preserve">IMPACT OF AIDS ON THE CONCEPTS OF VENEREAL DISEASES </w:t>
      </w:r>
    </w:p>
    <w:p w14:paraId="091569F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Norbert H. Brockmeyer</w:t>
      </w:r>
      <w:r w:rsidRPr="00BD3DC8">
        <w:rPr>
          <w:rFonts w:ascii="Arial" w:hAnsi="Arial" w:cs="Arial"/>
          <w:sz w:val="18"/>
          <w:szCs w:val="18"/>
          <w:lang w:val="en-US"/>
        </w:rPr>
        <w:t xml:space="preserve"> </w:t>
      </w:r>
    </w:p>
    <w:p w14:paraId="158F71C4" w14:textId="77777777" w:rsidR="006D3880" w:rsidRPr="00BD3DC8" w:rsidRDefault="006D3880" w:rsidP="004862DA">
      <w:pPr>
        <w:divId w:val="2053839762"/>
        <w:rPr>
          <w:rFonts w:ascii="Arial" w:hAnsi="Arial" w:cs="Arial"/>
          <w:sz w:val="18"/>
          <w:szCs w:val="18"/>
          <w:lang w:val="en-US"/>
        </w:rPr>
      </w:pPr>
      <w:r w:rsidRPr="00BD3DC8">
        <w:rPr>
          <w:rFonts w:ascii="Arial" w:hAnsi="Arial" w:cs="Arial"/>
          <w:sz w:val="18"/>
          <w:szCs w:val="18"/>
          <w:lang w:val="en-US"/>
        </w:rPr>
        <w:t xml:space="preserve">Germany </w:t>
      </w:r>
    </w:p>
    <w:p w14:paraId="3B0C2CCB" w14:textId="77777777" w:rsidR="006D3880" w:rsidRPr="00BD3DC8" w:rsidRDefault="006D3880" w:rsidP="004862DA">
      <w:pPr>
        <w:rPr>
          <w:rFonts w:ascii="Arial" w:hAnsi="Arial" w:cs="Arial"/>
          <w:sz w:val="18"/>
          <w:szCs w:val="18"/>
          <w:lang w:val="en-US"/>
        </w:rPr>
      </w:pPr>
    </w:p>
    <w:p w14:paraId="5D1F31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1981 first reports of unusual cases of opportunistic infections in homosexual men in San Francisco were reported. This was the beginning of the AIDS-epidemic. Today 42 Mio people are HIV-infected. About 3,1 Mio patients died from AIDS and about 4,9 Mio people were newly infected in 2005. </w:t>
      </w:r>
    </w:p>
    <w:p w14:paraId="10B1455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important to look for other sexually transmitted diseases. About 80% of homosexuell HIV-infected men also have TPHA antibodies. 15% of all syphilis patients are also HIV positive. Often both are diagnosed at the same time. The incidence of syphilis has proved to be a predictor of the incidence of HIV with a latency period of a few years. Both are not only sexually transmitted diseases. Sellati et al could show that</w:t>
      </w:r>
    </w:p>
    <w:p w14:paraId="7BBE9D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treponema pallidum induces CCR5 on human monocytes and enhances their susceptibility to HIV infection. </w:t>
      </w:r>
    </w:p>
    <w:p w14:paraId="5AAC67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Chlamydia trachomatis is the most common sexually transmitted bacterium worldwide but public information is still scarce. The incidence is especially high in Eastern European countries.</w:t>
      </w:r>
    </w:p>
    <w:p w14:paraId="2304CD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All sexually transmitted diseases reduce the protective skin barrier and contribute to genital ulcer disease. Herpes simplex 2 has been seen as a contributinal factor for HIV-transmission in a number of studies mainly performed in African sex workers. About 60% of HIV infected patients are HSV2 positive.</w:t>
      </w:r>
    </w:p>
    <w:p w14:paraId="0A5A9B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Compared with the general population concomitant HIV infection drastically increases the relative risk for AIN and anal cancer (60.1 and 37.9, respectively). Perianal HPV infections have been detected in up to 93% of men who are HIV positive and a high incidence of high-grade AIN has been reported. Screening analogue to cervix smears can help to identify risk groups and have been established by dermatovenerologists in Germany. </w:t>
      </w:r>
    </w:p>
    <w:p w14:paraId="50F982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skin is a reflection of the immunosystem. Although Kaposi-Sarkoma is seen less frequently after the introduction of antiretroviral therapy (HAART) many patients present with dermatological symptoms. An interdisziplinary treatment is essential for the optimal care of HIV-patients. With the HAART era HIV has lost some of the panic of the beginning. This results in more unsafe sex, less condoms are sold and used and anonymous internet chat rooms contribute to risky behaviour. </w:t>
      </w:r>
    </w:p>
    <w:p w14:paraId="0EFD37E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Prevention strategies for HIV and other STDs should use synergistic effects. </w:t>
      </w:r>
    </w:p>
    <w:p w14:paraId="3281AAB7" w14:textId="224BEE9C"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37EED0C" w14:textId="77777777" w:rsidR="00DF5FB7" w:rsidRPr="00BD3DC8" w:rsidRDefault="00DF5FB7" w:rsidP="004862DA">
      <w:pPr>
        <w:rPr>
          <w:rFonts w:ascii="Arial" w:hAnsi="Arial" w:cs="Arial"/>
          <w:sz w:val="18"/>
          <w:szCs w:val="18"/>
          <w:lang w:val="en-US"/>
        </w:rPr>
      </w:pPr>
    </w:p>
    <w:p w14:paraId="2758B28A" w14:textId="77777777" w:rsidR="006D3880" w:rsidRPr="00BD3DC8" w:rsidRDefault="006D3880" w:rsidP="004862DA">
      <w:pPr>
        <w:divId w:val="1988238910"/>
        <w:rPr>
          <w:rFonts w:ascii="Arial" w:hAnsi="Arial" w:cs="Arial"/>
          <w:b/>
          <w:bCs/>
          <w:sz w:val="18"/>
          <w:szCs w:val="18"/>
          <w:lang w:val="en-US"/>
        </w:rPr>
      </w:pPr>
      <w:r w:rsidRPr="00BD3DC8">
        <w:rPr>
          <w:rFonts w:ascii="Arial" w:hAnsi="Arial" w:cs="Arial"/>
          <w:b/>
          <w:bCs/>
          <w:sz w:val="18"/>
          <w:szCs w:val="18"/>
          <w:lang w:val="en-US"/>
        </w:rPr>
        <w:t xml:space="preserve">2814 </w:t>
      </w:r>
    </w:p>
    <w:p w14:paraId="10C60F0F" w14:textId="77777777" w:rsidR="006D3880" w:rsidRPr="00BD3DC8" w:rsidRDefault="006D3880" w:rsidP="004862DA">
      <w:pPr>
        <w:divId w:val="1021542375"/>
        <w:rPr>
          <w:rFonts w:ascii="Arial" w:hAnsi="Arial" w:cs="Arial"/>
          <w:b/>
          <w:bCs/>
          <w:sz w:val="18"/>
          <w:szCs w:val="18"/>
          <w:lang w:val="en-US"/>
        </w:rPr>
      </w:pPr>
      <w:r w:rsidRPr="00BD3DC8">
        <w:rPr>
          <w:rFonts w:ascii="Arial" w:hAnsi="Arial" w:cs="Arial"/>
          <w:b/>
          <w:bCs/>
          <w:sz w:val="18"/>
          <w:szCs w:val="18"/>
          <w:lang w:val="en-US"/>
        </w:rPr>
        <w:t xml:space="preserve">SKIN AS A WINDOW TO HUMAN LONGEVITY: MOLECULAR ANALYSIS </w:t>
      </w:r>
    </w:p>
    <w:p w14:paraId="193C6B66" w14:textId="77777777" w:rsidR="006D3880" w:rsidRPr="00BD3DC8" w:rsidRDefault="006D3880" w:rsidP="004862DA">
      <w:pPr>
        <w:jc w:val="both"/>
        <w:divId w:val="1217931551"/>
        <w:rPr>
          <w:rFonts w:ascii="Arial" w:hAnsi="Arial" w:cs="Arial"/>
          <w:sz w:val="18"/>
          <w:szCs w:val="18"/>
          <w:lang w:val="en-US"/>
        </w:rPr>
      </w:pPr>
      <w:r w:rsidRPr="00BD3DC8">
        <w:rPr>
          <w:rStyle w:val="primerautor"/>
          <w:rFonts w:ascii="Arial" w:hAnsi="Arial" w:cs="Arial"/>
          <w:sz w:val="18"/>
          <w:szCs w:val="18"/>
          <w:lang w:val="en-US"/>
        </w:rPr>
        <w:t>Christos Zouboulis</w:t>
      </w:r>
      <w:r w:rsidRPr="00BD3DC8">
        <w:rPr>
          <w:rFonts w:ascii="Arial" w:hAnsi="Arial" w:cs="Arial"/>
          <w:sz w:val="18"/>
          <w:szCs w:val="18"/>
          <w:lang w:val="en-US"/>
        </w:rPr>
        <w:t xml:space="preserve"> </w:t>
      </w:r>
    </w:p>
    <w:p w14:paraId="3DF0DD54" w14:textId="77777777" w:rsidR="006D3880" w:rsidRPr="00BD3DC8" w:rsidRDefault="006D3880" w:rsidP="004862DA">
      <w:pPr>
        <w:divId w:val="214657793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C67BEF9" w14:textId="77777777" w:rsidR="006D3880" w:rsidRPr="00BD3DC8" w:rsidRDefault="006D3880" w:rsidP="004862DA">
      <w:pPr>
        <w:divId w:val="1217931551"/>
        <w:rPr>
          <w:rFonts w:ascii="Arial" w:hAnsi="Arial" w:cs="Arial"/>
          <w:sz w:val="18"/>
          <w:szCs w:val="18"/>
          <w:lang w:val="en-US"/>
        </w:rPr>
      </w:pPr>
    </w:p>
    <w:p w14:paraId="13164009" w14:textId="77777777" w:rsidR="006D3880" w:rsidRPr="00BD3DC8" w:rsidRDefault="006D3880" w:rsidP="004862DA">
      <w:pPr>
        <w:jc w:val="both"/>
        <w:divId w:val="1217931551"/>
        <w:rPr>
          <w:rFonts w:ascii="Arial" w:hAnsi="Arial" w:cs="Arial"/>
          <w:sz w:val="18"/>
          <w:szCs w:val="18"/>
          <w:lang w:val="en-US"/>
        </w:rPr>
      </w:pPr>
      <w:r w:rsidRPr="00BD3DC8">
        <w:rPr>
          <w:rFonts w:ascii="Arial" w:hAnsi="Arial" w:cs="Arial"/>
          <w:sz w:val="18"/>
          <w:szCs w:val="18"/>
          <w:lang w:val="en-US"/>
        </w:rPr>
        <w:t xml:space="preserve">Intrinsic human skin ageing is influenced by the individual genetic predisposition and reflects degradation processes of the body. Hormones are decisively involved in intrinsic ageing with reduced secretion of pituitary, adrenal glands, and gonads, which leads to characteristic body and skin phenotypes. A number of advances were recently made in understanding skin ageing mechanisms and major molecular changes, especiallly of the extracellular matrix, were identified. Gene expression patterns compatible with mitotic misregulation and alterations in intracellular transport and metabolism were identified in fibroblasts of ageing humans and humans with progeria. Age-associated changes of extracellular matrix of the skin correlate well with changes been detected in the extracellular matrix of other organs of the human body. Within the National Genome Research Network 2 (NGFN-2) in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the explorative project “Genetic etiology of human longevity” targets the identification of age-related molecular pathways. For this purpose, skin models of aging are used. Expression profiling employing cDNA microarrays from known and novel genes and RT-PCR are employed for gene detection and confirmation. Among the potential candidate genes several interesting target genes have been identified. The evaluation of ageing associated genes in skin models will facilitate the understanding of global molecular ageing mechanisms in the future. </w:t>
      </w:r>
    </w:p>
    <w:p w14:paraId="57A34A1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2815 </w:t>
      </w:r>
    </w:p>
    <w:p w14:paraId="2E5F7196" w14:textId="77777777" w:rsidR="006D3880" w:rsidRPr="00BD3DC8" w:rsidRDefault="006D3880" w:rsidP="004862DA">
      <w:pPr>
        <w:divId w:val="1047142562"/>
        <w:rPr>
          <w:rFonts w:ascii="Arial" w:hAnsi="Arial" w:cs="Arial"/>
          <w:b/>
          <w:bCs/>
          <w:sz w:val="18"/>
          <w:szCs w:val="18"/>
          <w:lang w:val="en-US"/>
        </w:rPr>
      </w:pPr>
      <w:r w:rsidRPr="00BD3DC8">
        <w:rPr>
          <w:rFonts w:ascii="Arial" w:hAnsi="Arial" w:cs="Arial"/>
          <w:b/>
          <w:bCs/>
          <w:sz w:val="18"/>
          <w:szCs w:val="18"/>
          <w:lang w:val="en-US"/>
        </w:rPr>
        <w:t xml:space="preserve">DNA REPAIR CAPACITY IN SKIN AGING </w:t>
      </w:r>
    </w:p>
    <w:p w14:paraId="1E9557A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Shinichi Moriwaki</w:t>
      </w:r>
      <w:r w:rsidRPr="00BD3DC8">
        <w:rPr>
          <w:rFonts w:ascii="Arial" w:hAnsi="Arial" w:cs="Arial"/>
          <w:sz w:val="18"/>
          <w:szCs w:val="18"/>
          <w:lang w:val="en-US"/>
        </w:rPr>
        <w:t xml:space="preserve"> </w:t>
      </w:r>
    </w:p>
    <w:p w14:paraId="6250FC3B" w14:textId="77777777" w:rsidR="006D3880" w:rsidRPr="00BD3DC8" w:rsidRDefault="006D3880" w:rsidP="004862DA">
      <w:pPr>
        <w:divId w:val="12747400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57E95DB7" w14:textId="77777777" w:rsidR="006D3880" w:rsidRPr="00BD3DC8" w:rsidRDefault="006D3880" w:rsidP="004862DA">
      <w:pPr>
        <w:rPr>
          <w:rFonts w:ascii="Arial" w:hAnsi="Arial" w:cs="Arial"/>
          <w:sz w:val="18"/>
          <w:szCs w:val="18"/>
          <w:lang w:val="en-US"/>
        </w:rPr>
      </w:pPr>
    </w:p>
    <w:p w14:paraId="2EBD201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incidence of sunlight-induced skin changes (photoaged skin, skin carcinogenesis) increases with increasing age and it is thought to be associated with an accumulation of mutations in skin cells. These mutations are mainly caused by UV exposure and presumably a reduction in the post-ultraviolet (UV) DNA repair capacity (DRC) with aging is related to UV mutagenesis. To clarify the mechanism of skin aging, we examined the DRC of skin fibroblasts from healthy donors of different ages by the two methods: host cell reactivation (HCR) assay and enzyme-linked immunosorbent assay (ELISA) of cyclobutane pyrimidine dimers and pyrimidine-pyrimidone (6-4) photoproducts. In HCR assay, cells from elderly donors exhibited significant declines in the ability to restore transfected reporter DNA damaged by UV. In contrast, the ability to remove DNA damage declined little with age in ELISA. These results imply that the age-sensitive step took place after the damage excision in nucleotide excision repair (NER). The mRNA expression of DNA repair synthesis-related genes (DNA polymerase delta, replication factor C, and proliferating cell nuclear antigen) were markedly decreased in the cells from elderly subjects compared with those from young subjects. Further, the protein level of DNA polymerase delta </w:t>
      </w:r>
      <w:smartTag w:uri="urn:schemas-microsoft-com:office:smarttags" w:element="metricconverter">
        <w:smartTagPr>
          <w:attr w:name="ProductID" w:val="1, a"/>
        </w:smartTagPr>
        <w:r w:rsidRPr="00BD3DC8">
          <w:rPr>
            <w:rFonts w:ascii="Arial" w:hAnsi="Arial" w:cs="Arial"/>
            <w:sz w:val="18"/>
            <w:szCs w:val="18"/>
            <w:lang w:val="en-US"/>
          </w:rPr>
          <w:t>1, a</w:t>
        </w:r>
      </w:smartTag>
      <w:r w:rsidRPr="00BD3DC8">
        <w:rPr>
          <w:rFonts w:ascii="Arial" w:hAnsi="Arial" w:cs="Arial"/>
          <w:sz w:val="18"/>
          <w:szCs w:val="18"/>
          <w:lang w:val="en-US"/>
        </w:rPr>
        <w:t xml:space="preserve"> catalytic subunit of the pivotal factor in repair synthesis, correlated with the mRNA level. These findings suggest that the reduced post-UV DNA repair capacity in aging results from an impairment in the latter step of NER by the decreased expression of factors in repair synthesis and consequently phenotypes of photoaging or skin tumor occurs by an accumulation of UV-induced DNA damages. </w:t>
      </w:r>
    </w:p>
    <w:p w14:paraId="2885717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2818 </w:t>
      </w:r>
    </w:p>
    <w:p w14:paraId="225FC5C4" w14:textId="77777777" w:rsidR="006D3880" w:rsidRPr="00BD3DC8" w:rsidRDefault="006D3880" w:rsidP="004862DA">
      <w:pPr>
        <w:divId w:val="491533023"/>
        <w:rPr>
          <w:rFonts w:ascii="Arial" w:hAnsi="Arial" w:cs="Arial"/>
          <w:b/>
          <w:bCs/>
          <w:sz w:val="18"/>
          <w:szCs w:val="18"/>
          <w:lang w:val="en-US"/>
        </w:rPr>
      </w:pPr>
      <w:r w:rsidRPr="00BD3DC8">
        <w:rPr>
          <w:rFonts w:ascii="Arial" w:hAnsi="Arial" w:cs="Arial"/>
          <w:b/>
          <w:bCs/>
          <w:sz w:val="18"/>
          <w:szCs w:val="18"/>
          <w:lang w:val="en-US"/>
        </w:rPr>
        <w:t xml:space="preserve">FIBRILLIN AS A BIOMARKER OF SKIN AGING AND REPAIR </w:t>
      </w:r>
    </w:p>
    <w:p w14:paraId="4F32C59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Christopher Griffiths</w:t>
      </w:r>
      <w:r w:rsidRPr="00BD3DC8">
        <w:rPr>
          <w:rFonts w:ascii="Arial" w:hAnsi="Arial" w:cs="Arial"/>
          <w:sz w:val="18"/>
          <w:szCs w:val="18"/>
          <w:lang w:val="en-US"/>
        </w:rPr>
        <w:t xml:space="preserve"> </w:t>
      </w:r>
    </w:p>
    <w:p w14:paraId="69D4414C" w14:textId="77777777" w:rsidR="006D3880" w:rsidRPr="00BD3DC8" w:rsidRDefault="006D3880" w:rsidP="004862DA">
      <w:pPr>
        <w:divId w:val="67962827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0ED9E6F7" w14:textId="77777777" w:rsidR="006D3880" w:rsidRPr="00BD3DC8" w:rsidRDefault="006D3880" w:rsidP="004862DA">
      <w:pPr>
        <w:rPr>
          <w:rFonts w:ascii="Arial" w:hAnsi="Arial" w:cs="Arial"/>
          <w:sz w:val="18"/>
          <w:szCs w:val="18"/>
          <w:lang w:val="en-US"/>
        </w:rPr>
      </w:pPr>
    </w:p>
    <w:p w14:paraId="587E49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Elastic fibres are insoluble, structural elements of connective tissue that have a central core of amorphous, hydrophobic, cross-linked elastin surrounded by fibrillin microfibrils. Fibrillin is a product of dermal fibroblasts but keratinocytes also produce fibrillin microfibrils. We have shown that fibrillin expression is significantly reduced in photoaged skin, indeed this is one of the most sensitive markers of early photodamage. Fibrillin content is restored by treatment with topical </w:t>
      </w:r>
      <w:r w:rsidRPr="00BD3DC8">
        <w:rPr>
          <w:rFonts w:ascii="Arial" w:hAnsi="Arial" w:cs="Arial"/>
          <w:i/>
          <w:iCs/>
          <w:sz w:val="18"/>
          <w:szCs w:val="18"/>
          <w:lang w:val="en-US"/>
        </w:rPr>
        <w:t>all-trans</w:t>
      </w:r>
      <w:r w:rsidRPr="00BD3DC8">
        <w:rPr>
          <w:rFonts w:ascii="Arial" w:hAnsi="Arial" w:cs="Arial"/>
          <w:sz w:val="18"/>
          <w:szCs w:val="18"/>
          <w:lang w:val="en-US"/>
        </w:rPr>
        <w:t xml:space="preserve"> retinoic acid (RA) and this ability is exemplified by a short-term assay for photoageing repair agents. </w:t>
      </w:r>
    </w:p>
    <w:p w14:paraId="7FE40BE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we have examined the mechanical function of human fibrillin microfibrils in intrinsically aged skin. Age-related, degenerative alterations in the biomechanical properties of dynamic tissues severely compromise their function. In intrinsically aged skin, the amount of elastin is reduced and elastic fibres are disrupted. Using atomic force microscopy we have shown that fibrillin microfibrils have a “beads-on-a-string” appearance with a periodicity of 56 nm. Molecular combing reveals that periodicity of extended repeats is greater in the aged (&gt;70 years) compared with a young group (27-30 years). There is evidence that no only is fibrillin production reduced in aged and photoaged skin but that there are significant age-related changes in the nanomechanical properties of this important extracellular matrix component. </w:t>
      </w:r>
    </w:p>
    <w:p w14:paraId="6AA9A9B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2819 </w:t>
      </w:r>
    </w:p>
    <w:p w14:paraId="09E06A49" w14:textId="77777777" w:rsidR="006D3880" w:rsidRPr="00BD3DC8" w:rsidRDefault="006D3880" w:rsidP="004862DA">
      <w:pPr>
        <w:divId w:val="1918788294"/>
        <w:rPr>
          <w:rFonts w:ascii="Arial" w:hAnsi="Arial" w:cs="Arial"/>
          <w:b/>
          <w:bCs/>
          <w:sz w:val="18"/>
          <w:szCs w:val="18"/>
          <w:lang w:val="en-US"/>
        </w:rPr>
      </w:pPr>
      <w:r w:rsidRPr="00BD3DC8">
        <w:rPr>
          <w:rFonts w:ascii="Arial" w:hAnsi="Arial" w:cs="Arial"/>
          <w:b/>
          <w:bCs/>
          <w:sz w:val="18"/>
          <w:szCs w:val="18"/>
          <w:lang w:val="en-US"/>
        </w:rPr>
        <w:t xml:space="preserve">RETINOIDS AND OTHER TOPICAL AGENTS TO TREAT SKIN AGING </w:t>
      </w:r>
    </w:p>
    <w:p w14:paraId="015A2AB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Ana Kaminsky</w:t>
      </w:r>
      <w:r w:rsidRPr="00BD3DC8">
        <w:rPr>
          <w:rFonts w:ascii="Arial" w:hAnsi="Arial" w:cs="Arial"/>
          <w:sz w:val="18"/>
          <w:szCs w:val="18"/>
          <w:lang w:val="en-US"/>
        </w:rPr>
        <w:t xml:space="preserve"> </w:t>
      </w:r>
    </w:p>
    <w:p w14:paraId="7B259128" w14:textId="77777777" w:rsidR="006D3880" w:rsidRPr="00BD3DC8" w:rsidRDefault="006D3880" w:rsidP="004862DA">
      <w:pPr>
        <w:divId w:val="1815483122"/>
        <w:rPr>
          <w:rFonts w:ascii="Arial" w:hAnsi="Arial" w:cs="Arial"/>
          <w:sz w:val="18"/>
          <w:szCs w:val="18"/>
          <w:lang w:val="en-US"/>
        </w:rPr>
      </w:pPr>
      <w:r w:rsidRPr="00BD3DC8">
        <w:rPr>
          <w:rFonts w:ascii="Arial" w:hAnsi="Arial" w:cs="Arial"/>
          <w:sz w:val="18"/>
          <w:szCs w:val="18"/>
          <w:lang w:val="en-US"/>
        </w:rPr>
        <w:t xml:space="preserve">Argentina </w:t>
      </w:r>
    </w:p>
    <w:p w14:paraId="6B3EB433" w14:textId="77777777" w:rsidR="006D3880" w:rsidRPr="00BD3DC8" w:rsidRDefault="006D3880" w:rsidP="004862DA">
      <w:pPr>
        <w:rPr>
          <w:rFonts w:ascii="Arial" w:hAnsi="Arial" w:cs="Arial"/>
          <w:sz w:val="18"/>
          <w:szCs w:val="18"/>
          <w:lang w:val="en-US"/>
        </w:rPr>
      </w:pPr>
    </w:p>
    <w:p w14:paraId="5F93F9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skin aging is a complex biological multifactorial process resulting in several functional and aesthetic changes in the skin. Two mechanisms can be observed: chronologic aging and photoaging. The intrinsic or chronological aging, which affects all the skin in an inevitable way, is genetically programmed by mechanisms which are not as yet very clear. The extrinsic or photoaging, affects the exposed areas as a result of ultraviolet radiation. In addition, there are hormonal changes during menopause which have incidence on the aging phenomenon and which favor skin atrophy, frailty and xerosis. Epidemiologic studies have shown that tobaccoism increases ultraviolet radiation damage. </w:t>
      </w:r>
    </w:p>
    <w:p w14:paraId="4AE69949" w14:textId="77777777" w:rsidR="00B44904" w:rsidRPr="00BD3DC8" w:rsidRDefault="00B44904" w:rsidP="004862DA">
      <w:pPr>
        <w:jc w:val="both"/>
        <w:rPr>
          <w:rFonts w:ascii="Arial" w:hAnsi="Arial" w:cs="Arial"/>
          <w:sz w:val="18"/>
          <w:szCs w:val="18"/>
          <w:lang w:val="en-US"/>
        </w:rPr>
      </w:pPr>
    </w:p>
    <w:p w14:paraId="0B9370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a number of cosmeceuticals are on the market, no preventive or effective treatment is currently available forintrinsic aging, and most treatments are aimed at photoaging. Therefore, prevention is the “first treatment” to be considered, i.e., safe levels of UV exposure and the use of UV protection products. </w:t>
      </w:r>
    </w:p>
    <w:p w14:paraId="3244E0FF" w14:textId="77777777" w:rsidR="00B44904" w:rsidRPr="00BD3DC8" w:rsidRDefault="00B44904" w:rsidP="004862DA">
      <w:pPr>
        <w:jc w:val="both"/>
        <w:rPr>
          <w:rFonts w:ascii="Arial" w:hAnsi="Arial" w:cs="Arial"/>
          <w:sz w:val="18"/>
          <w:szCs w:val="18"/>
          <w:lang w:val="en-US"/>
        </w:rPr>
      </w:pPr>
    </w:p>
    <w:p w14:paraId="1778698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Retinoids play a very important role in the treatment of photoaging. The mechanism of their action includes: how they are mediated through retinoic acid receptors and retinoid X receptors; how they block inflammation mediators, and how they increase collagen production.</w:t>
      </w:r>
    </w:p>
    <w:p w14:paraId="017476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a Cochrane systematic review of 30 randomised clinical trials concerning the improvement of photodamage skin with retinoids creams (tretinoin, isotretinoin and tazarotene), their use has shown beneficial effects . The efficacy and adverse effects of retinoids are dose dependent. </w:t>
      </w:r>
    </w:p>
    <w:p w14:paraId="6BE076D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Retinaldehyde is a natural precursor of retinoic acid and has been proven to exert retinoid activities. It is efficient for the improvement of the signs of photoaging and well tolerated </w:t>
      </w:r>
    </w:p>
    <w:p w14:paraId="1D3B9B21" w14:textId="77777777" w:rsidR="00B44904" w:rsidRPr="00BD3DC8" w:rsidRDefault="00B44904" w:rsidP="004862DA">
      <w:pPr>
        <w:jc w:val="both"/>
        <w:rPr>
          <w:rFonts w:ascii="Arial" w:hAnsi="Arial" w:cs="Arial"/>
          <w:sz w:val="18"/>
          <w:szCs w:val="18"/>
          <w:lang w:val="en-US"/>
        </w:rPr>
      </w:pPr>
    </w:p>
    <w:p w14:paraId="12BB06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Alpha-hydroxy acid (AHA) agents, such as glycolic acid and lactic acid, have been used as therapeutic agents for quite some time and they have also been used as agents to rejuvenate photoaged skin. Collagen I and procollagen I increased after treatment with glycolic, lactic and citric acid in the upper dermis. A recent study suggests that longer treatment intervals with glycolic and lactic acid can cause improvements in both the epidermal and dermal components and it supports the usefulness of AHA for the treatment of photoaging.</w:t>
      </w:r>
    </w:p>
    <w:p w14:paraId="2BF8EB9B" w14:textId="77777777" w:rsidR="00B44904" w:rsidRPr="00BD3DC8" w:rsidRDefault="00B44904" w:rsidP="004862DA">
      <w:pPr>
        <w:jc w:val="both"/>
        <w:rPr>
          <w:rFonts w:ascii="Arial" w:hAnsi="Arial" w:cs="Arial"/>
          <w:sz w:val="18"/>
          <w:szCs w:val="18"/>
          <w:lang w:val="en-US"/>
        </w:rPr>
      </w:pPr>
    </w:p>
    <w:p w14:paraId="077372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use of antioxidants, such as vitamin C, showed to be beneficial by offering protection from damaging free radicals produced when the skin is exposed to ultraviolet light or allowed to age naturally. The use of another antioxidant, Vitamin E, has been introduced in numerous new cosmetic formulations.</w:t>
      </w:r>
    </w:p>
    <w:p w14:paraId="7309CAFE" w14:textId="77777777" w:rsidR="00B44904" w:rsidRPr="00BD3DC8" w:rsidRDefault="00B44904" w:rsidP="004862DA">
      <w:pPr>
        <w:jc w:val="both"/>
        <w:rPr>
          <w:rFonts w:ascii="Arial" w:hAnsi="Arial" w:cs="Arial"/>
          <w:sz w:val="18"/>
          <w:szCs w:val="18"/>
          <w:lang w:val="en-US"/>
        </w:rPr>
      </w:pPr>
    </w:p>
    <w:p w14:paraId="59BD5C2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Green tea extracts, are very popular in many cosmetic formulations for the treatment of skin aging. Polyphenolic compounds have significant antioxidant and anti-inflammatory activities, and studies suggest that these extracts help mediate ultraviolet radiation damage. However, no significant clinical changes could be detected. </w:t>
      </w:r>
    </w:p>
    <w:p w14:paraId="5084EA9B" w14:textId="77777777" w:rsidR="00B44904" w:rsidRPr="00BD3DC8" w:rsidRDefault="00B44904" w:rsidP="004862DA">
      <w:pPr>
        <w:jc w:val="both"/>
        <w:rPr>
          <w:rFonts w:ascii="Arial" w:hAnsi="Arial" w:cs="Arial"/>
          <w:sz w:val="18"/>
          <w:szCs w:val="18"/>
          <w:lang w:val="en-US"/>
        </w:rPr>
      </w:pPr>
    </w:p>
    <w:p w14:paraId="16291D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424ED573" w14:textId="77777777" w:rsidR="00B44904" w:rsidRPr="00BD3DC8" w:rsidRDefault="00B44904" w:rsidP="004862DA">
      <w:pPr>
        <w:jc w:val="both"/>
        <w:rPr>
          <w:rFonts w:ascii="Arial" w:hAnsi="Arial" w:cs="Arial"/>
          <w:sz w:val="18"/>
          <w:szCs w:val="18"/>
          <w:lang w:val="en-US"/>
        </w:rPr>
      </w:pPr>
    </w:p>
    <w:p w14:paraId="655F76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Diridollou S, Vienne MP, Alibert M, Aquilina C.Efficacy of topical 0.05% retinaldehyde in skin aging by ultrasound and rheological techniques Dermatology. 1999;199 Suppl 1:37-41</w:t>
      </w:r>
    </w:p>
    <w:p w14:paraId="1A537D34" w14:textId="77777777" w:rsidR="00B44904" w:rsidRPr="00BD3DC8" w:rsidRDefault="00B44904" w:rsidP="004862DA">
      <w:pPr>
        <w:jc w:val="both"/>
        <w:rPr>
          <w:rFonts w:ascii="Arial" w:hAnsi="Arial" w:cs="Arial"/>
          <w:sz w:val="18"/>
          <w:szCs w:val="18"/>
          <w:lang w:val="en-US"/>
        </w:rPr>
      </w:pPr>
    </w:p>
    <w:p w14:paraId="0FF6EB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PK. Topical vitamin C: a useful agent for treating photoaging and other dermatologic conditions. Dermatol Surg. 2005 Jul;31(</w:t>
      </w:r>
      <w:smartTag w:uri="urn:schemas-microsoft-com:office:smarttags" w:element="metricconverter">
        <w:smartTagPr>
          <w:attr w:name="ProductID" w:val="7 Pt"/>
        </w:smartTagPr>
        <w:r w:rsidRPr="00BD3DC8">
          <w:rPr>
            <w:rFonts w:ascii="Arial" w:hAnsi="Arial" w:cs="Arial"/>
            <w:sz w:val="18"/>
            <w:szCs w:val="18"/>
            <w:lang w:val="en-US"/>
          </w:rPr>
          <w:t>7 Pt</w:t>
        </w:r>
      </w:smartTag>
      <w:r w:rsidRPr="00BD3DC8">
        <w:rPr>
          <w:rFonts w:ascii="Arial" w:hAnsi="Arial" w:cs="Arial"/>
          <w:sz w:val="18"/>
          <w:szCs w:val="18"/>
          <w:lang w:val="en-US"/>
        </w:rPr>
        <w:t xml:space="preserve"> 2):814-7</w:t>
      </w:r>
    </w:p>
    <w:p w14:paraId="0EA3AC7D" w14:textId="77777777" w:rsidR="00B44904" w:rsidRPr="00BD3DC8" w:rsidRDefault="00B44904" w:rsidP="004862DA">
      <w:pPr>
        <w:jc w:val="both"/>
        <w:rPr>
          <w:rFonts w:ascii="Arial" w:hAnsi="Arial" w:cs="Arial"/>
          <w:sz w:val="18"/>
          <w:szCs w:val="18"/>
          <w:lang w:val="en-US"/>
        </w:rPr>
      </w:pPr>
    </w:p>
    <w:p w14:paraId="381CE05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Hamerlynck JV, Middeldorp S, Scholten RJ. From the Cochrane Library: Improvement of photodamaged skin with retinoid creams and not with other local treatments] Ned Tijdschr Geneeskd. 2006 Jan 21;150(3):140-2.</w:t>
      </w:r>
    </w:p>
    <w:p w14:paraId="46D68A5F" w14:textId="77777777" w:rsidR="00B44904" w:rsidRPr="00BD3DC8" w:rsidRDefault="00B44904" w:rsidP="004862DA">
      <w:pPr>
        <w:jc w:val="both"/>
        <w:rPr>
          <w:rFonts w:ascii="Arial" w:hAnsi="Arial" w:cs="Arial"/>
          <w:sz w:val="18"/>
          <w:szCs w:val="18"/>
          <w:lang w:val="en-US"/>
        </w:rPr>
      </w:pPr>
    </w:p>
    <w:p w14:paraId="2F873D8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Kang S. The mechanism of action of topical retinoids. Cutis.2005 Feb;75(2Suppl):10-3</w:t>
      </w:r>
    </w:p>
    <w:p w14:paraId="724FFD71"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Thiele JJ, Hsieh SN, Ekanayake-Mudiyanselage S. Vitamin E: critical review of its current use in cosmetic and clinical dermatology. </w:t>
      </w:r>
      <w:r w:rsidRPr="00BD3DC8">
        <w:rPr>
          <w:rFonts w:ascii="Arial" w:hAnsi="Arial" w:cs="Arial"/>
          <w:sz w:val="18"/>
          <w:szCs w:val="18"/>
        </w:rPr>
        <w:t>Dermatol Surg. 2005 Jul;31(</w:t>
      </w:r>
      <w:smartTag w:uri="urn:schemas-microsoft-com:office:smarttags" w:element="metricconverter">
        <w:smartTagPr>
          <w:attr w:name="ProductID" w:val="7 Pt"/>
        </w:smartTagPr>
        <w:r w:rsidRPr="00BD3DC8">
          <w:rPr>
            <w:rFonts w:ascii="Arial" w:hAnsi="Arial" w:cs="Arial"/>
            <w:sz w:val="18"/>
            <w:szCs w:val="18"/>
          </w:rPr>
          <w:t>7 Pt</w:t>
        </w:r>
      </w:smartTag>
      <w:r w:rsidRPr="00BD3DC8">
        <w:rPr>
          <w:rFonts w:ascii="Arial" w:hAnsi="Arial" w:cs="Arial"/>
          <w:sz w:val="18"/>
          <w:szCs w:val="18"/>
        </w:rPr>
        <w:t xml:space="preserve"> 2):805-13</w:t>
      </w:r>
    </w:p>
    <w:p w14:paraId="01BAC7FF" w14:textId="77777777" w:rsidR="00B44904" w:rsidRPr="00BD3DC8" w:rsidRDefault="00B44904" w:rsidP="004862DA">
      <w:pPr>
        <w:jc w:val="both"/>
        <w:rPr>
          <w:rFonts w:ascii="Arial" w:hAnsi="Arial" w:cs="Arial"/>
          <w:sz w:val="18"/>
          <w:szCs w:val="18"/>
        </w:rPr>
      </w:pPr>
    </w:p>
    <w:p w14:paraId="7597437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Yamamoto Y, Uede K, Yonei N, et al. </w:t>
      </w:r>
      <w:r w:rsidRPr="00BD3DC8">
        <w:rPr>
          <w:rFonts w:ascii="Arial" w:hAnsi="Arial" w:cs="Arial"/>
          <w:sz w:val="18"/>
          <w:szCs w:val="18"/>
          <w:lang w:val="en-US"/>
        </w:rPr>
        <w:t xml:space="preserve">Effects of alpha-hydroxy acids on the human skin of Japanese subjects: the rationale for chemical peeling.J Dermatol. 2006 Jan;33(1):16-22. </w:t>
      </w:r>
    </w:p>
    <w:p w14:paraId="4705526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2820 </w:t>
      </w:r>
    </w:p>
    <w:p w14:paraId="32362BBB" w14:textId="77777777" w:rsidR="006D3880" w:rsidRPr="00BD3DC8" w:rsidRDefault="006D3880" w:rsidP="004862DA">
      <w:pPr>
        <w:divId w:val="609053137"/>
        <w:rPr>
          <w:rFonts w:ascii="Arial" w:hAnsi="Arial" w:cs="Arial"/>
          <w:b/>
          <w:bCs/>
          <w:sz w:val="18"/>
          <w:szCs w:val="18"/>
          <w:lang w:val="en-US"/>
        </w:rPr>
      </w:pPr>
      <w:r w:rsidRPr="00BD3DC8">
        <w:rPr>
          <w:rFonts w:ascii="Arial" w:hAnsi="Arial" w:cs="Arial"/>
          <w:b/>
          <w:bCs/>
          <w:sz w:val="18"/>
          <w:szCs w:val="18"/>
          <w:lang w:val="en-US"/>
        </w:rPr>
        <w:t xml:space="preserve">LASERS AND OTHER DEVICES TO TREAT SKIN AGING </w:t>
      </w:r>
    </w:p>
    <w:p w14:paraId="63386C4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Chee Leok Goh</w:t>
      </w:r>
      <w:r w:rsidRPr="00BD3DC8">
        <w:rPr>
          <w:rFonts w:ascii="Arial" w:hAnsi="Arial" w:cs="Arial"/>
          <w:sz w:val="18"/>
          <w:szCs w:val="18"/>
          <w:lang w:val="en-US"/>
        </w:rPr>
        <w:t xml:space="preserve"> </w:t>
      </w:r>
    </w:p>
    <w:p w14:paraId="069E438D" w14:textId="77777777" w:rsidR="006D3880" w:rsidRPr="00BD3DC8" w:rsidRDefault="006D3880" w:rsidP="004862DA">
      <w:pPr>
        <w:divId w:val="443767311"/>
        <w:rPr>
          <w:rFonts w:ascii="Arial" w:hAnsi="Arial" w:cs="Arial"/>
          <w:sz w:val="18"/>
          <w:szCs w:val="18"/>
          <w:lang w:val="en-US"/>
        </w:rPr>
      </w:pPr>
      <w:r w:rsidRPr="00BD3DC8">
        <w:rPr>
          <w:rFonts w:ascii="Arial" w:hAnsi="Arial" w:cs="Arial"/>
          <w:sz w:val="18"/>
          <w:szCs w:val="18"/>
          <w:lang w:val="en-US"/>
        </w:rPr>
        <w:t xml:space="preserve">Singapore </w:t>
      </w:r>
    </w:p>
    <w:p w14:paraId="00921958" w14:textId="77777777" w:rsidR="006D3880" w:rsidRPr="00BD3DC8" w:rsidRDefault="006D3880" w:rsidP="004862DA">
      <w:pPr>
        <w:rPr>
          <w:rFonts w:ascii="Arial" w:hAnsi="Arial" w:cs="Arial"/>
          <w:sz w:val="18"/>
          <w:szCs w:val="18"/>
          <w:lang w:val="en-US"/>
        </w:rPr>
      </w:pPr>
    </w:p>
    <w:p w14:paraId="7FE303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Most recent lasers and light devices are developed for skin rejuvenation (including correction of wrinkles, acne scars and removing vascular and pigmentary disorders). Traditional modalities for surgical rejuvenation of photoaged and scarred skin include dermabrasion, chemical peels and laser resurfacing using carbon dioxide and erbium:YAG lasers. The latter results in epidermal ablation with or without underlying thermal damage and associated dermal contraction. Re-epithelialization is followed by “collagen remodeling”, i.e. fibrosis in the upper dermis with accompanying improvement in the clinical appearance of wrinkles and scars. Disadvantages to these procedures are long downtime, post operative erythema, post inflammatory pigmentary changes and sometimes scarring. </w:t>
      </w:r>
    </w:p>
    <w:p w14:paraId="4305AC35" w14:textId="77777777" w:rsidR="00B44904" w:rsidRPr="00BD3DC8" w:rsidRDefault="00B44904" w:rsidP="004862DA">
      <w:pPr>
        <w:jc w:val="both"/>
        <w:rPr>
          <w:rFonts w:ascii="Arial" w:hAnsi="Arial" w:cs="Arial"/>
          <w:sz w:val="18"/>
          <w:szCs w:val="18"/>
          <w:lang w:val="en-US"/>
        </w:rPr>
      </w:pPr>
    </w:p>
    <w:p w14:paraId="4BAC37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“non-ablative skin rejuvenation” devices was introduced with the concept of wounding upper dermal collagen to effect fibrosis but not damaging the epidermis during the treatment process. It would cause shorter healing time and fewer complications. Examples of such lasers include the 1320 nm Nd:YAG laser, 1450 nm diode laser and and 1540 nm erbium glass laser. There are very few large scientific studies to confirm the efficaciousness of non-ablative laser rejuvenation. </w:t>
      </w:r>
    </w:p>
    <w:p w14:paraId="28EB8F84" w14:textId="77777777" w:rsidR="00B44904" w:rsidRPr="00BD3DC8" w:rsidRDefault="00B44904" w:rsidP="004862DA">
      <w:pPr>
        <w:jc w:val="both"/>
        <w:rPr>
          <w:rFonts w:ascii="Arial" w:hAnsi="Arial" w:cs="Arial"/>
          <w:sz w:val="18"/>
          <w:szCs w:val="18"/>
          <w:lang w:val="en-US"/>
        </w:rPr>
      </w:pPr>
    </w:p>
    <w:p w14:paraId="6FED88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Fractional photothermolysis has been showed to bridge the gap between ablative lasers and the non-ablative lasers by providing noticeable clinical improvements with little downtime. Newer devices using the plasma energy for resurfacing was also introduced but the efficacy of these devices remains to be confirmed scientifically.</w:t>
      </w:r>
    </w:p>
    <w:p w14:paraId="06A6161D" w14:textId="77777777" w:rsidR="00B44904" w:rsidRPr="00BD3DC8" w:rsidRDefault="00B44904" w:rsidP="004862DA">
      <w:pPr>
        <w:jc w:val="both"/>
        <w:rPr>
          <w:rFonts w:ascii="Arial" w:hAnsi="Arial" w:cs="Arial"/>
          <w:sz w:val="18"/>
          <w:szCs w:val="18"/>
          <w:lang w:val="en-US"/>
        </w:rPr>
      </w:pPr>
    </w:p>
    <w:p w14:paraId="2CAB10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intense pulse light has been shown in numerous study to clear superficial pigmentary disorders e.g. lentigenes and ephelides and superficial telengiectasias but not course wrinkles and scars. </w:t>
      </w:r>
    </w:p>
    <w:p w14:paraId="39B45ADD" w14:textId="77777777" w:rsidR="00B44904" w:rsidRPr="00BD3DC8" w:rsidRDefault="00B44904" w:rsidP="004862DA">
      <w:pPr>
        <w:jc w:val="both"/>
        <w:rPr>
          <w:rFonts w:ascii="Arial" w:hAnsi="Arial" w:cs="Arial"/>
          <w:sz w:val="18"/>
          <w:szCs w:val="18"/>
          <w:lang w:val="en-US"/>
        </w:rPr>
      </w:pPr>
    </w:p>
    <w:p w14:paraId="570EAE2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New modalities of treatment of photoaging and skin rejuvenation include using radio-frequency and infra-red devices to heat up the dermis/subcutaneous fat producing miniature “face lift” (skin tightening). Other new devices include photomodulations using diode LED. </w:t>
      </w:r>
    </w:p>
    <w:p w14:paraId="53AD80BF" w14:textId="560D9C34"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2311194" w14:textId="77777777" w:rsidR="00DF5FB7" w:rsidRPr="00BD3DC8" w:rsidRDefault="00DF5FB7" w:rsidP="004862DA">
      <w:pPr>
        <w:rPr>
          <w:rFonts w:ascii="Arial" w:hAnsi="Arial" w:cs="Arial"/>
          <w:sz w:val="18"/>
          <w:szCs w:val="18"/>
          <w:lang w:val="en-US"/>
        </w:rPr>
      </w:pPr>
    </w:p>
    <w:p w14:paraId="6F7C2DB5" w14:textId="77777777" w:rsidR="006D3880" w:rsidRPr="00BD3DC8" w:rsidRDefault="006D3880" w:rsidP="004862DA">
      <w:pPr>
        <w:divId w:val="745151518"/>
        <w:rPr>
          <w:rFonts w:ascii="Arial" w:hAnsi="Arial" w:cs="Arial"/>
          <w:b/>
          <w:bCs/>
          <w:sz w:val="18"/>
          <w:szCs w:val="18"/>
          <w:lang w:val="en-US"/>
        </w:rPr>
      </w:pPr>
      <w:r w:rsidRPr="00BD3DC8">
        <w:rPr>
          <w:rFonts w:ascii="Arial" w:hAnsi="Arial" w:cs="Arial"/>
          <w:b/>
          <w:bCs/>
          <w:sz w:val="18"/>
          <w:szCs w:val="18"/>
          <w:lang w:val="en-US"/>
        </w:rPr>
        <w:t xml:space="preserve">2826 </w:t>
      </w:r>
    </w:p>
    <w:p w14:paraId="09F27BE2" w14:textId="77777777" w:rsidR="006D3880" w:rsidRPr="00BD3DC8" w:rsidRDefault="006D3880" w:rsidP="004862DA">
      <w:pPr>
        <w:divId w:val="969747250"/>
        <w:rPr>
          <w:rFonts w:ascii="Arial" w:hAnsi="Arial" w:cs="Arial"/>
          <w:b/>
          <w:bCs/>
          <w:sz w:val="18"/>
          <w:szCs w:val="18"/>
          <w:lang w:val="en-US"/>
        </w:rPr>
      </w:pPr>
      <w:r w:rsidRPr="00BD3DC8">
        <w:rPr>
          <w:rFonts w:ascii="Arial" w:hAnsi="Arial" w:cs="Arial"/>
          <w:b/>
          <w:bCs/>
          <w:sz w:val="18"/>
          <w:szCs w:val="18"/>
          <w:lang w:val="en-US"/>
        </w:rPr>
        <w:t xml:space="preserve">EPIDEMIOLOGY OF LYMPHEDEMA OF THE LOWER LEGS </w:t>
      </w:r>
    </w:p>
    <w:p w14:paraId="36873BC8" w14:textId="77777777" w:rsidR="006D3880" w:rsidRPr="00BD3DC8" w:rsidRDefault="006D3880" w:rsidP="004862DA">
      <w:pPr>
        <w:jc w:val="both"/>
        <w:divId w:val="1610627857"/>
        <w:rPr>
          <w:rFonts w:ascii="Arial" w:hAnsi="Arial" w:cs="Arial"/>
          <w:sz w:val="18"/>
          <w:szCs w:val="18"/>
          <w:lang w:val="en-US"/>
        </w:rPr>
      </w:pPr>
      <w:r w:rsidRPr="00BD3DC8">
        <w:rPr>
          <w:rStyle w:val="primerautor"/>
          <w:rFonts w:ascii="Arial" w:hAnsi="Arial" w:cs="Arial"/>
          <w:sz w:val="18"/>
          <w:szCs w:val="18"/>
          <w:lang w:val="en-US"/>
        </w:rPr>
        <w:t>Felizitas Pannier</w:t>
      </w:r>
      <w:r w:rsidRPr="00BD3DC8">
        <w:rPr>
          <w:rFonts w:ascii="Arial" w:hAnsi="Arial" w:cs="Arial"/>
          <w:sz w:val="18"/>
          <w:szCs w:val="18"/>
          <w:lang w:val="en-US"/>
        </w:rPr>
        <w:t xml:space="preserve"> </w:t>
      </w:r>
    </w:p>
    <w:p w14:paraId="7D0D47B6" w14:textId="77777777" w:rsidR="006D3880" w:rsidRPr="00BD3DC8" w:rsidRDefault="006D3880" w:rsidP="004862DA">
      <w:pPr>
        <w:divId w:val="71685477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01850C14" w14:textId="77777777" w:rsidR="006D3880" w:rsidRPr="00BD3DC8" w:rsidRDefault="006D3880" w:rsidP="004862DA">
      <w:pPr>
        <w:divId w:val="1610627857"/>
        <w:rPr>
          <w:rFonts w:ascii="Arial" w:hAnsi="Arial" w:cs="Arial"/>
          <w:sz w:val="18"/>
          <w:szCs w:val="18"/>
          <w:lang w:val="en-US"/>
        </w:rPr>
      </w:pPr>
    </w:p>
    <w:p w14:paraId="682D1196" w14:textId="77777777" w:rsidR="00B44904" w:rsidRPr="00BD3DC8" w:rsidRDefault="006D3880" w:rsidP="004862DA">
      <w:pPr>
        <w:jc w:val="both"/>
        <w:divId w:val="1610627857"/>
        <w:rPr>
          <w:rFonts w:ascii="Arial" w:hAnsi="Arial" w:cs="Arial"/>
          <w:sz w:val="18"/>
          <w:szCs w:val="18"/>
          <w:lang w:val="en-US"/>
        </w:rPr>
      </w:pPr>
      <w:r w:rsidRPr="00BD3DC8">
        <w:rPr>
          <w:rFonts w:ascii="Arial" w:hAnsi="Arial" w:cs="Arial"/>
          <w:sz w:val="18"/>
          <w:szCs w:val="18"/>
          <w:lang w:val="en-US"/>
        </w:rPr>
        <w:t xml:space="preserve">Purpose: Lymphedema is a disease frequently diagnosed in vascular departments, it´s origin being primary or secondary after cellulitis or cancer treatment. The prevalence of lower extremity lymphedema in the general population is largely unknown. The aim of this article is to describe the prevalence of Stemmer´s sign in an unselected adult German population. </w:t>
      </w:r>
    </w:p>
    <w:p w14:paraId="24089BC9" w14:textId="77777777" w:rsidR="00B44904" w:rsidRPr="00BD3DC8" w:rsidRDefault="006D3880" w:rsidP="004862DA">
      <w:pPr>
        <w:jc w:val="both"/>
        <w:divId w:val="1610627857"/>
        <w:rPr>
          <w:rFonts w:ascii="Arial" w:hAnsi="Arial" w:cs="Arial"/>
          <w:sz w:val="18"/>
          <w:szCs w:val="18"/>
          <w:lang w:val="en-US"/>
        </w:rPr>
      </w:pPr>
      <w:r w:rsidRPr="00BD3DC8">
        <w:rPr>
          <w:rFonts w:ascii="Arial" w:hAnsi="Arial" w:cs="Arial"/>
          <w:sz w:val="18"/>
          <w:szCs w:val="18"/>
          <w:lang w:val="en-US"/>
        </w:rPr>
        <w:t xml:space="preserve">Methods: The population for this cross-sectional study was recruited from November 2000 through March 2002 from the general population of the city of </w:t>
      </w:r>
      <w:smartTag w:uri="urn:schemas-microsoft-com:office:smarttags" w:element="place">
        <w:smartTag w:uri="urn:schemas-microsoft-com:office:smarttags" w:element="City">
          <w:r w:rsidRPr="00BD3DC8">
            <w:rPr>
              <w:rFonts w:ascii="Arial" w:hAnsi="Arial" w:cs="Arial"/>
              <w:sz w:val="18"/>
              <w:szCs w:val="18"/>
              <w:lang w:val="en-US"/>
            </w:rPr>
            <w:t>Bonn</w:t>
          </w:r>
        </w:smartTag>
      </w:smartTag>
      <w:r w:rsidRPr="00BD3DC8">
        <w:rPr>
          <w:rFonts w:ascii="Arial" w:hAnsi="Arial" w:cs="Arial"/>
          <w:sz w:val="18"/>
          <w:szCs w:val="18"/>
          <w:lang w:val="en-US"/>
        </w:rPr>
        <w:t xml:space="preserve"> and two surrounding rural communities. Subjects aged 18-79 years were randomly selected from the compulsory population registries of the three communities. 3072 individuals (1145 rural and 1927 urban) could be enrolled in the study. Phlebologically trained investigators conducted standardized interviews concerning the specific phlebological history and performed clinical examinations, including the assessment of Stemmer´s sign, typical for lymphedema. The results of the clinical examination were categorized in four groups: grade 0 normal skin fold at the dorsum of the second toe, grade 1 skin fold enlarged measuring 0.5 –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grade 2 the skin fold greater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and grade 3 greater </w:t>
      </w:r>
      <w:smartTag w:uri="urn:schemas-microsoft-com:office:smarttags" w:element="metricconverter">
        <w:smartTagPr>
          <w:attr w:name="ProductID" w:val="1 cm"/>
        </w:smartTagPr>
        <w:r w:rsidRPr="00BD3DC8">
          <w:rPr>
            <w:rFonts w:ascii="Arial" w:hAnsi="Arial" w:cs="Arial"/>
            <w:sz w:val="18"/>
            <w:szCs w:val="18"/>
            <w:lang w:val="en-US"/>
          </w:rPr>
          <w:t>1 cm</w:t>
        </w:r>
      </w:smartTag>
      <w:r w:rsidRPr="00BD3DC8">
        <w:rPr>
          <w:rFonts w:ascii="Arial" w:hAnsi="Arial" w:cs="Arial"/>
          <w:sz w:val="18"/>
          <w:szCs w:val="18"/>
          <w:lang w:val="en-US"/>
        </w:rPr>
        <w:t xml:space="preserve"> with severe induration or papillomatosis.The individuals were classified according to the clinical stages of the CEAP classification based on the clinical and duplexsonographic examinations.</w:t>
      </w:r>
    </w:p>
    <w:p w14:paraId="794D295C" w14:textId="77777777" w:rsidR="00B44904" w:rsidRPr="00BD3DC8" w:rsidRDefault="006D3880" w:rsidP="004862DA">
      <w:pPr>
        <w:jc w:val="both"/>
        <w:divId w:val="1610627857"/>
        <w:rPr>
          <w:rFonts w:ascii="Arial" w:hAnsi="Arial" w:cs="Arial"/>
          <w:sz w:val="18"/>
          <w:szCs w:val="18"/>
          <w:lang w:val="en-US"/>
        </w:rPr>
      </w:pPr>
      <w:r w:rsidRPr="00BD3DC8">
        <w:rPr>
          <w:rFonts w:ascii="Arial" w:hAnsi="Arial" w:cs="Arial"/>
          <w:sz w:val="18"/>
          <w:szCs w:val="18"/>
          <w:lang w:val="en-US"/>
        </w:rPr>
        <w:t xml:space="preserve">Results: Among 3055 out of 3072 subjects information on all variables were available. In 15.9% of the population a positive Stemmer sign was found with a slightly higher overall prevalence in women. Most of this group presented as grade 1 Stemmer´s sign (14.1%). The more severe grades 2 and 3 were present in 1.8 % of the study population with no clear difference between sexes. We observed a considerably higher prevalence of Stemmer´s sign of all grades in the urban population. The prevalence of Stemmer´s sign increased with age from 3.2% up to 35.9% in the 70-79 year old population. Prevalence of positive Stemmer´s sign was also higher in higher C-stages of the CEAP classification (5.8% in C0 to 100% in C6). </w:t>
      </w:r>
    </w:p>
    <w:p w14:paraId="2038A93B" w14:textId="77777777" w:rsidR="006D3880" w:rsidRPr="00BD3DC8" w:rsidRDefault="006D3880" w:rsidP="004862DA">
      <w:pPr>
        <w:jc w:val="both"/>
        <w:divId w:val="1610627857"/>
        <w:rPr>
          <w:rFonts w:ascii="Arial" w:hAnsi="Arial" w:cs="Arial"/>
          <w:sz w:val="18"/>
          <w:szCs w:val="18"/>
          <w:lang w:val="en-US"/>
        </w:rPr>
      </w:pPr>
      <w:r w:rsidRPr="00BD3DC8">
        <w:rPr>
          <w:rFonts w:ascii="Arial" w:hAnsi="Arial" w:cs="Arial"/>
          <w:sz w:val="18"/>
          <w:szCs w:val="18"/>
          <w:lang w:val="en-US"/>
        </w:rPr>
        <w:t xml:space="preserve">Conclusions: The prevalence of lymphedema in the general population represented by grade 2-3 Stemmer´s sign in 1.8% and grade 1 Stemmer´s sign in 14% is high. Women have a slightly higher prevalence of positive Stemmer´s sign than men. The prevalence of positive Stemmer´s sign is associated with age and chronic venous insufficiency. </w:t>
      </w:r>
    </w:p>
    <w:p w14:paraId="38C10B2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2827 </w:t>
      </w:r>
    </w:p>
    <w:p w14:paraId="60D6E03D" w14:textId="77777777" w:rsidR="006D3880" w:rsidRPr="00BD3DC8" w:rsidRDefault="006D3880" w:rsidP="004862DA">
      <w:pPr>
        <w:divId w:val="2127504786"/>
        <w:rPr>
          <w:rFonts w:ascii="Arial" w:hAnsi="Arial" w:cs="Arial"/>
          <w:b/>
          <w:bCs/>
          <w:sz w:val="18"/>
          <w:szCs w:val="18"/>
          <w:lang w:val="en-US"/>
        </w:rPr>
      </w:pPr>
      <w:r w:rsidRPr="00BD3DC8">
        <w:rPr>
          <w:rFonts w:ascii="Arial" w:hAnsi="Arial" w:cs="Arial"/>
          <w:b/>
          <w:bCs/>
          <w:sz w:val="18"/>
          <w:szCs w:val="18"/>
          <w:lang w:val="en-US"/>
        </w:rPr>
        <w:t xml:space="preserve">CONSENSUS IN TREATMENT OF LYMPHEDEMA </w:t>
      </w:r>
    </w:p>
    <w:p w14:paraId="2E65800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Mortimer</w:t>
      </w:r>
      <w:r w:rsidRPr="00BD3DC8">
        <w:rPr>
          <w:rFonts w:ascii="Arial" w:hAnsi="Arial" w:cs="Arial"/>
          <w:sz w:val="18"/>
          <w:szCs w:val="18"/>
          <w:lang w:val="en-US"/>
        </w:rPr>
        <w:t xml:space="preserve"> </w:t>
      </w:r>
    </w:p>
    <w:p w14:paraId="06ECFCF6" w14:textId="77777777" w:rsidR="006D3880" w:rsidRPr="00BD3DC8" w:rsidRDefault="006D3880" w:rsidP="004862DA">
      <w:pPr>
        <w:divId w:val="139388655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4CB1253C" w14:textId="77777777" w:rsidR="006D3880" w:rsidRPr="00BD3DC8" w:rsidRDefault="006D3880" w:rsidP="004862DA">
      <w:pPr>
        <w:rPr>
          <w:rFonts w:ascii="Arial" w:hAnsi="Arial" w:cs="Arial"/>
          <w:sz w:val="18"/>
          <w:szCs w:val="18"/>
          <w:lang w:val="en-US"/>
        </w:rPr>
      </w:pPr>
    </w:p>
    <w:p w14:paraId="42EE4D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Lymphoedema manifests with swelling (oedema) and a predisposition to infection which can often be recurrent. Unfortunately there is no drug therapy which improves lymph drainage and surgical methods are limited. Best practice for the treatment of lymphoedema is considered to be a programme of decongestive lymphatic (Lymphoedema) therapy using physical treatment methods. The principle of this approach is to stimulate lymph flow through failing conventional drainage routes or via collateral pathways.</w:t>
      </w:r>
    </w:p>
    <w:p w14:paraId="4B25FE39" w14:textId="77777777" w:rsidR="00B44904" w:rsidRPr="00BD3DC8" w:rsidRDefault="00B44904" w:rsidP="004862DA">
      <w:pPr>
        <w:jc w:val="both"/>
        <w:rPr>
          <w:rFonts w:ascii="Arial" w:hAnsi="Arial" w:cs="Arial"/>
          <w:sz w:val="18"/>
          <w:szCs w:val="18"/>
          <w:lang w:val="en-US"/>
        </w:rPr>
      </w:pPr>
    </w:p>
    <w:p w14:paraId="0B96A2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1995 the International Society of Lymphology developed a consensus document for the evaluation and management of peripheral lymphoedema with subsequent updates the last being published in 2003. The society understood that in some countries national standards determine practice [Lymphology 2003; 36: 89-91]. A Cochrane review concluded that the evidence for proving the effectiveness of physical therapy was weak with few robust clinical trials. The authors concluded that i) wearing a compression hose is beneficial ii) multilayer bandaging following by hosiery is more effective long term than hosiery long term. [Cochrane Database Sys Rev. 2004, CD 003141].</w:t>
      </w:r>
    </w:p>
    <w:p w14:paraId="2CE5FC5F" w14:textId="77777777" w:rsidR="00B44904" w:rsidRPr="00BD3DC8" w:rsidRDefault="00B44904" w:rsidP="004862DA">
      <w:pPr>
        <w:jc w:val="both"/>
        <w:rPr>
          <w:rFonts w:ascii="Arial" w:hAnsi="Arial" w:cs="Arial"/>
          <w:sz w:val="18"/>
          <w:szCs w:val="18"/>
          <w:lang w:val="en-US"/>
        </w:rPr>
      </w:pPr>
    </w:p>
    <w:p w14:paraId="0E0F8E8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cellulitis (erysipelas, lymphangitis) in lymphoedema may require additional interventions. A Cochrane review concluded that foot care (for lower limb lymphoedema) and prophylactic penicillin were the only proven treatments [Cochrane Database Sys. Rev 2004]. More recently a consensus document developed by </w:t>
      </w:r>
      <w:smartTag w:uri="urn:schemas-microsoft-com:office:smarttags" w:element="place">
        <w:smartTag w:uri="urn:schemas-microsoft-com:office:smarttags" w:element="country-region">
          <w:r w:rsidRPr="00BD3DC8">
            <w:rPr>
              <w:rFonts w:ascii="Arial" w:hAnsi="Arial" w:cs="Arial"/>
              <w:sz w:val="18"/>
              <w:szCs w:val="18"/>
              <w:lang w:val="en-US"/>
            </w:rPr>
            <w:t>UK</w:t>
          </w:r>
        </w:smartTag>
      </w:smartTag>
      <w:r w:rsidRPr="00BD3DC8">
        <w:rPr>
          <w:rFonts w:ascii="Arial" w:hAnsi="Arial" w:cs="Arial"/>
          <w:sz w:val="18"/>
          <w:szCs w:val="18"/>
          <w:lang w:val="en-US"/>
        </w:rPr>
        <w:t xml:space="preserve"> specialists endorsed the benefit of prophylactic antibiotics, preferably Penicillin, in preventing recurrent cellulitis [www.lymphoedema.org/bls – click on consensus doc.]. </w:t>
      </w:r>
    </w:p>
    <w:p w14:paraId="05DA6AA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2828 </w:t>
      </w:r>
    </w:p>
    <w:p w14:paraId="2739DA84" w14:textId="77777777" w:rsidR="006D3880" w:rsidRPr="00BD3DC8" w:rsidRDefault="006D3880" w:rsidP="004862DA">
      <w:pPr>
        <w:divId w:val="955719938"/>
        <w:rPr>
          <w:rFonts w:ascii="Arial" w:hAnsi="Arial" w:cs="Arial"/>
          <w:b/>
          <w:bCs/>
          <w:sz w:val="18"/>
          <w:szCs w:val="18"/>
          <w:lang w:val="en-US"/>
        </w:rPr>
      </w:pPr>
      <w:r w:rsidRPr="00BD3DC8">
        <w:rPr>
          <w:rFonts w:ascii="Arial" w:hAnsi="Arial" w:cs="Arial"/>
          <w:b/>
          <w:bCs/>
          <w:sz w:val="18"/>
          <w:szCs w:val="18"/>
          <w:lang w:val="en-US"/>
        </w:rPr>
        <w:t xml:space="preserve">NEW GUIDELINES FOR FOAM AND LIQUID SCLEROTHERAPY OF VARICOSE VEINS </w:t>
      </w:r>
    </w:p>
    <w:p w14:paraId="7180B19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Rabe Eberhard</w:t>
      </w:r>
      <w:r w:rsidRPr="00BD3DC8">
        <w:rPr>
          <w:rFonts w:ascii="Arial" w:hAnsi="Arial" w:cs="Arial"/>
          <w:sz w:val="18"/>
          <w:szCs w:val="18"/>
          <w:lang w:val="en-US"/>
        </w:rPr>
        <w:t xml:space="preserve">, </w:t>
      </w:r>
      <w:r w:rsidRPr="00BD3DC8">
        <w:rPr>
          <w:rStyle w:val="autor"/>
          <w:rFonts w:ascii="Arial" w:hAnsi="Arial" w:cs="Arial"/>
          <w:sz w:val="18"/>
          <w:szCs w:val="18"/>
          <w:lang w:val="en-US"/>
        </w:rPr>
        <w:t>F Pannier</w:t>
      </w:r>
      <w:r w:rsidRPr="00BD3DC8">
        <w:rPr>
          <w:rFonts w:ascii="Arial" w:hAnsi="Arial" w:cs="Arial"/>
          <w:sz w:val="18"/>
          <w:szCs w:val="18"/>
          <w:lang w:val="en-US"/>
        </w:rPr>
        <w:t xml:space="preserve"> </w:t>
      </w:r>
    </w:p>
    <w:p w14:paraId="712B1F63" w14:textId="77777777" w:rsidR="006D3880" w:rsidRPr="00BD3DC8" w:rsidRDefault="006D3880" w:rsidP="004862DA">
      <w:pPr>
        <w:divId w:val="172798806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1E601845" w14:textId="77777777" w:rsidR="006D3880" w:rsidRPr="00BD3DC8" w:rsidRDefault="006D3880" w:rsidP="004862DA">
      <w:pPr>
        <w:rPr>
          <w:rFonts w:ascii="Arial" w:hAnsi="Arial" w:cs="Arial"/>
          <w:sz w:val="18"/>
          <w:szCs w:val="18"/>
          <w:lang w:val="en-US"/>
        </w:rPr>
      </w:pPr>
    </w:p>
    <w:p w14:paraId="678FD9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Sclerotherapy is the targeted elimination of intracutaneous, subcutaneous and/or transfascial varicose veins (perforating veins) as well as the sclerosation of subfascial varicose vessels in the case of venous malformation by the injection of a sclerosant. The various sclerosants provoke a marked damage of the endothelium of the vessels and possibly of the entire vascular wall. Subsequently, a secondary, wall-attached local thrombus is generated, and in the long term, the veins will be transformed into a fibrous cord. Sclerotherapy with foamed sclerosants has repeatedly been reported for a long time. In recent years, the discussion of sclerotherapy with foam was intensified again, especially with regard to treatment of larger varicose veins. Detergent-like sclerosants such as polidocanol can be transformed into a fine-bubbled foam by special techniques.</w:t>
      </w:r>
    </w:p>
    <w:p w14:paraId="14A7F7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a result of the 2nd european expert conference on foam sclerosation of 28th-30th April 2006 at Tegernsee, the following recommendations can be made for sclerotherapy with foamed sclerosants: </w:t>
      </w:r>
    </w:p>
    <w:p w14:paraId="0ADAF8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According to the experts’ experience and the available publications, foam sclerosation is an appropriate method for the treatment of varicose veins. It is a refinement of sclerotherapy with fluid sclerosants featuring a better controllability and a stronger effect. </w:t>
      </w:r>
    </w:p>
    <w:p w14:paraId="0D8B5F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The patient must be informed about the particularities of foam sclerotherapy regarding use, efficacy and side effects. </w:t>
      </w:r>
    </w:p>
    <w:p w14:paraId="36DE8A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Basically, indications and contraindications do not differ from sclerotherapy with fluid sclerosants. In the case of large varicose veins and recurrent varicose veins, the result obtained with foam sclerotherapy are better than those with fluid sclerotherapy. In the case of known symptomatic open oval foramen, special caution should be used.</w:t>
      </w:r>
    </w:p>
    <w:p w14:paraId="126CAE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Sclerotherapy of spider veins can be performed sufficiently with fluid sclerosants. If foam is used, only fluid foam should be employed. Viscous foams are not suited for spider veins. When treating larger varicose veins, a rather viscous foam should be used. </w:t>
      </w:r>
    </w:p>
    <w:p w14:paraId="6E6F28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Foam sclerosation requires less injections per session with larger distances. When treating larger varicose veins, a single puncture site is often sufficient for administration.</w:t>
      </w:r>
    </w:p>
    <w:p w14:paraId="395EC7D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Punctures should always be made at the safest and most easily accessible site. The puncture site in the case of valvular insufficiency in the saphenous veins should have a distance of at least </w:t>
      </w:r>
      <w:smartTag w:uri="urn:schemas-microsoft-com:office:smarttags" w:element="metricconverter">
        <w:smartTagPr>
          <w:attr w:name="ProductID" w:val="10 cm"/>
        </w:smartTagPr>
        <w:r w:rsidRPr="00BD3DC8">
          <w:rPr>
            <w:rFonts w:ascii="Arial" w:hAnsi="Arial" w:cs="Arial"/>
            <w:sz w:val="18"/>
            <w:szCs w:val="18"/>
            <w:lang w:val="en-US"/>
          </w:rPr>
          <w:t>10 cm</w:t>
        </w:r>
      </w:smartTag>
      <w:r w:rsidRPr="00BD3DC8">
        <w:rPr>
          <w:rFonts w:ascii="Arial" w:hAnsi="Arial" w:cs="Arial"/>
          <w:sz w:val="18"/>
          <w:szCs w:val="18"/>
          <w:lang w:val="en-US"/>
        </w:rPr>
        <w:t xml:space="preserve"> away from the saphenous junction. </w:t>
      </w:r>
    </w:p>
    <w:p w14:paraId="042476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 maximum of 10 ml of foam should be used per leg and per session. The majority of participants used a mixture of 1 part fluid and 4 parts air in varicose veins.</w:t>
      </w:r>
    </w:p>
    <w:p w14:paraId="05ED0E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When using foam sclerotherapy for the treatment of saphenous veins, in the groin and popliteal cavity, for the treatment of recurrent varicose veins and of perforating veins, a duplex-guided procedure is urgently recommended.</w:t>
      </w:r>
    </w:p>
    <w:p w14:paraId="726080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Before applying compression therapy, some minutes should be allowed in order to avoid premature displacement of the sclerosing foam into other regions. </w:t>
      </w:r>
    </w:p>
    <w:p w14:paraId="7B38AD6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The adverse effects of foam sclerotherapy are comparable with sclerotherapy using fluid sclerosants. Transient visual disturbances, especially in migraine patients, seem to be a bit more frequent with foam sclerotherapy. </w:t>
      </w:r>
    </w:p>
    <w:p w14:paraId="486220B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2830 </w:t>
      </w:r>
    </w:p>
    <w:p w14:paraId="778DD888" w14:textId="77777777" w:rsidR="006D3880" w:rsidRPr="00BD3DC8" w:rsidRDefault="006D3880" w:rsidP="004862DA">
      <w:pPr>
        <w:divId w:val="25762339"/>
        <w:rPr>
          <w:rFonts w:ascii="Arial" w:hAnsi="Arial" w:cs="Arial"/>
          <w:b/>
          <w:bCs/>
          <w:sz w:val="18"/>
          <w:szCs w:val="18"/>
          <w:lang w:val="en-US"/>
        </w:rPr>
      </w:pPr>
      <w:r w:rsidRPr="00BD3DC8">
        <w:rPr>
          <w:rFonts w:ascii="Arial" w:hAnsi="Arial" w:cs="Arial"/>
          <w:b/>
          <w:bCs/>
          <w:sz w:val="18"/>
          <w:szCs w:val="18"/>
          <w:lang w:val="en-US"/>
        </w:rPr>
        <w:t xml:space="preserve">NEW TECHNIQUES OF COMPRESSION THERAPY IN THE MANAGEMENT OF LYMPHEDEMA AND VENOUS INSUFFICIENCY </w:t>
      </w:r>
    </w:p>
    <w:p w14:paraId="17B8C14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Jünger</w:t>
      </w:r>
      <w:r w:rsidRPr="00BD3DC8">
        <w:rPr>
          <w:rFonts w:ascii="Arial" w:hAnsi="Arial" w:cs="Arial"/>
          <w:sz w:val="18"/>
          <w:szCs w:val="18"/>
          <w:lang w:val="en-US"/>
        </w:rPr>
        <w:t xml:space="preserve"> </w:t>
      </w:r>
    </w:p>
    <w:p w14:paraId="25DAD187" w14:textId="77777777" w:rsidR="006D3880" w:rsidRPr="00BD3DC8" w:rsidRDefault="006D3880" w:rsidP="004862DA">
      <w:pPr>
        <w:divId w:val="1287152482"/>
        <w:rPr>
          <w:rFonts w:ascii="Arial" w:hAnsi="Arial" w:cs="Arial"/>
          <w:sz w:val="18"/>
          <w:szCs w:val="18"/>
          <w:lang w:val="en-US"/>
        </w:rPr>
      </w:pPr>
      <w:r w:rsidRPr="00BD3DC8">
        <w:rPr>
          <w:rFonts w:ascii="Arial" w:hAnsi="Arial" w:cs="Arial"/>
          <w:sz w:val="18"/>
          <w:szCs w:val="18"/>
          <w:lang w:val="en-US"/>
        </w:rPr>
        <w:t xml:space="preserve">Germany </w:t>
      </w:r>
    </w:p>
    <w:p w14:paraId="56A4E5A2" w14:textId="77777777" w:rsidR="006D3880" w:rsidRPr="00BD3DC8" w:rsidRDefault="006D3880" w:rsidP="004862DA">
      <w:pPr>
        <w:rPr>
          <w:rFonts w:ascii="Arial" w:hAnsi="Arial" w:cs="Arial"/>
          <w:sz w:val="18"/>
          <w:szCs w:val="18"/>
          <w:lang w:val="en-US"/>
        </w:rPr>
      </w:pPr>
    </w:p>
    <w:p w14:paraId="0F0A5D8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Lymphedema complicated by chronic venous insufficiency (CVI) offers therapeutical options with regard to venous reflux. </w:t>
      </w:r>
    </w:p>
    <w:p w14:paraId="1BB2F0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co-morbidity CVI can be proven by a dynamic venous function test (air-, strain gauge-, photoplethysmography; venous blood pressure measurement). In the presence of impaired venous drainage and/or venous reflux duplex sonography shows up venous segments with valve incompetence. If transfascial or superficial veins (e.g. saphenous veins) are concerned, these should be abolished by a procedure which does not harm the lymphatics. Endovenous methods (endovenous Laser; radiofrequency, endovenous sclerotherapy by means of liquids or foam) threaten the lymphatics of the limb less than crossectomy of saphenous veins and exhairesis. </w:t>
      </w:r>
    </w:p>
    <w:p w14:paraId="3AC2B8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If the most severe stage of CVI, venous ulcer, has already developed, incompetent superficial or transfascial veins should be treated by sclerotherapy or miniphlebectomy. Because of impaired lymphatic drainage the exsudat management needs particular measures, e.g. wound dressings with high resorptive capacity. Lymphatic transport capacity is supported by manual and intermittent pneumatic lymphatic drainage and physical training. Multilayer/multicomponent bandages prevent edema development and improve venous drainage.</w:t>
      </w:r>
    </w:p>
    <w:p w14:paraId="5B2F9C1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conclusion: Treatment of venous reflux is of clinical benefit in patients with combined lymph- and phlebedema, however, the intervention with regard to venous reflux must not harm the lymphatic drainage capacity. </w:t>
      </w:r>
    </w:p>
    <w:p w14:paraId="4A2B39C7" w14:textId="632E664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75450F2" w14:textId="77777777" w:rsidR="00DF5FB7" w:rsidRPr="00BD3DC8" w:rsidRDefault="00DF5FB7" w:rsidP="004862DA">
      <w:pPr>
        <w:rPr>
          <w:rFonts w:ascii="Arial" w:hAnsi="Arial" w:cs="Arial"/>
          <w:sz w:val="18"/>
          <w:szCs w:val="18"/>
          <w:lang w:val="en-US"/>
        </w:rPr>
      </w:pPr>
    </w:p>
    <w:p w14:paraId="78B242F4" w14:textId="77777777" w:rsidR="006D3880" w:rsidRPr="00BD3DC8" w:rsidRDefault="006D3880" w:rsidP="004862DA">
      <w:pPr>
        <w:divId w:val="1781559051"/>
        <w:rPr>
          <w:rFonts w:ascii="Arial" w:hAnsi="Arial" w:cs="Arial"/>
          <w:b/>
          <w:bCs/>
          <w:sz w:val="18"/>
          <w:szCs w:val="18"/>
          <w:lang w:val="en-US"/>
        </w:rPr>
      </w:pPr>
      <w:r w:rsidRPr="00BD3DC8">
        <w:rPr>
          <w:rFonts w:ascii="Arial" w:hAnsi="Arial" w:cs="Arial"/>
          <w:b/>
          <w:bCs/>
          <w:sz w:val="18"/>
          <w:szCs w:val="18"/>
          <w:lang w:val="en-US"/>
        </w:rPr>
        <w:t xml:space="preserve">2838 </w:t>
      </w:r>
    </w:p>
    <w:p w14:paraId="69BF9255" w14:textId="77777777" w:rsidR="006D3880" w:rsidRPr="00BD3DC8" w:rsidRDefault="006D3880" w:rsidP="004862DA">
      <w:pPr>
        <w:divId w:val="302659630"/>
        <w:rPr>
          <w:rFonts w:ascii="Arial" w:hAnsi="Arial" w:cs="Arial"/>
          <w:b/>
          <w:bCs/>
          <w:sz w:val="18"/>
          <w:szCs w:val="18"/>
          <w:lang w:val="en-US"/>
        </w:rPr>
      </w:pPr>
      <w:r w:rsidRPr="00BD3DC8">
        <w:rPr>
          <w:rFonts w:ascii="Arial" w:hAnsi="Arial" w:cs="Arial"/>
          <w:b/>
          <w:bCs/>
          <w:sz w:val="18"/>
          <w:szCs w:val="18"/>
          <w:lang w:val="en-US"/>
        </w:rPr>
        <w:t xml:space="preserve">SUB-ERYTHEMAL UV SKIN DAMAGE: IN SEARCH OF LIGHT </w:t>
      </w:r>
    </w:p>
    <w:p w14:paraId="755DC548" w14:textId="77777777" w:rsidR="006D3880" w:rsidRPr="00BD3DC8" w:rsidRDefault="006D3880" w:rsidP="004862DA">
      <w:pPr>
        <w:jc w:val="both"/>
        <w:divId w:val="1608929926"/>
        <w:rPr>
          <w:rFonts w:ascii="Arial" w:hAnsi="Arial" w:cs="Arial"/>
          <w:sz w:val="18"/>
          <w:szCs w:val="18"/>
          <w:lang w:val="en-US"/>
        </w:rPr>
      </w:pPr>
      <w:smartTag w:uri="urn:schemas-microsoft-com:office:smarttags" w:element="City">
        <w:smartTag w:uri="urn:schemas-microsoft-com:office:smarttags" w:element="place">
          <w:r w:rsidRPr="00BD3DC8">
            <w:rPr>
              <w:rStyle w:val="primerautor"/>
              <w:rFonts w:ascii="Arial" w:hAnsi="Arial" w:cs="Arial"/>
              <w:sz w:val="18"/>
              <w:szCs w:val="18"/>
              <w:lang w:val="en-US"/>
            </w:rPr>
            <w:t>Antony</w:t>
          </w:r>
        </w:smartTag>
      </w:smartTag>
      <w:r w:rsidRPr="00BD3DC8">
        <w:rPr>
          <w:rStyle w:val="primerautor"/>
          <w:rFonts w:ascii="Arial" w:hAnsi="Arial" w:cs="Arial"/>
          <w:sz w:val="18"/>
          <w:szCs w:val="18"/>
          <w:lang w:val="en-US"/>
        </w:rPr>
        <w:t xml:space="preserve"> Young</w:t>
      </w:r>
      <w:r w:rsidRPr="00BD3DC8">
        <w:rPr>
          <w:rFonts w:ascii="Arial" w:hAnsi="Arial" w:cs="Arial"/>
          <w:sz w:val="18"/>
          <w:szCs w:val="18"/>
          <w:lang w:val="en-US"/>
        </w:rPr>
        <w:t xml:space="preserve">, </w:t>
      </w:r>
      <w:r w:rsidRPr="00BD3DC8">
        <w:rPr>
          <w:rStyle w:val="autor"/>
          <w:rFonts w:ascii="Arial" w:hAnsi="Arial" w:cs="Arial"/>
          <w:sz w:val="18"/>
          <w:szCs w:val="18"/>
          <w:lang w:val="en-US"/>
        </w:rPr>
        <w:t>A Fourtanier</w:t>
      </w:r>
      <w:r w:rsidRPr="00BD3DC8">
        <w:rPr>
          <w:rFonts w:ascii="Arial" w:hAnsi="Arial" w:cs="Arial"/>
          <w:sz w:val="18"/>
          <w:szCs w:val="18"/>
          <w:lang w:val="en-US"/>
        </w:rPr>
        <w:t xml:space="preserve">, </w:t>
      </w:r>
      <w:r w:rsidRPr="00BD3DC8">
        <w:rPr>
          <w:rStyle w:val="autor"/>
          <w:rFonts w:ascii="Arial" w:hAnsi="Arial" w:cs="Arial"/>
          <w:sz w:val="18"/>
          <w:szCs w:val="18"/>
          <w:lang w:val="en-US"/>
        </w:rPr>
        <w:t>J Narbutt</w:t>
      </w:r>
      <w:r w:rsidRPr="00BD3DC8">
        <w:rPr>
          <w:rFonts w:ascii="Arial" w:hAnsi="Arial" w:cs="Arial"/>
          <w:sz w:val="18"/>
          <w:szCs w:val="18"/>
          <w:lang w:val="en-US"/>
        </w:rPr>
        <w:t xml:space="preserve"> </w:t>
      </w:r>
    </w:p>
    <w:p w14:paraId="29664568" w14:textId="77777777" w:rsidR="006D3880" w:rsidRPr="00BD3DC8" w:rsidRDefault="006D3880" w:rsidP="004862DA">
      <w:pPr>
        <w:divId w:val="132582200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53817023" w14:textId="77777777" w:rsidR="006D3880" w:rsidRPr="00BD3DC8" w:rsidRDefault="006D3880" w:rsidP="004862DA">
      <w:pPr>
        <w:divId w:val="1608929926"/>
        <w:rPr>
          <w:rFonts w:ascii="Arial" w:hAnsi="Arial" w:cs="Arial"/>
          <w:sz w:val="18"/>
          <w:szCs w:val="18"/>
          <w:lang w:val="en-US"/>
        </w:rPr>
      </w:pPr>
    </w:p>
    <w:p w14:paraId="27B7C1E3" w14:textId="77777777" w:rsidR="006D3880" w:rsidRPr="00BD3DC8" w:rsidRDefault="006D3880" w:rsidP="004862DA">
      <w:pPr>
        <w:jc w:val="both"/>
        <w:divId w:val="1608929926"/>
        <w:rPr>
          <w:rFonts w:ascii="Arial" w:hAnsi="Arial" w:cs="Arial"/>
          <w:sz w:val="18"/>
          <w:szCs w:val="18"/>
          <w:lang w:val="en-US"/>
        </w:rPr>
      </w:pPr>
      <w:r w:rsidRPr="00BD3DC8">
        <w:rPr>
          <w:rFonts w:ascii="Arial" w:hAnsi="Arial" w:cs="Arial"/>
          <w:sz w:val="18"/>
          <w:szCs w:val="18"/>
          <w:lang w:val="en-US"/>
        </w:rPr>
        <w:t xml:space="preserve">Epidemiology and observation demonstrate that chronic UVR exposure results in skin cancer and photoageing respectively. Chronic photodamage is the consequence of repeated individual exposures and their interactions with tissue repair and adaptive mechanisms. However, most investigative laboratory studies to date have been performed with erythemal doses, often with non-solar UVR exposures given over a very short period. Thus, there is a clear need for additional studies on sub-erythemal exposure and how its effects influence long-term clinical outcome. The goal of this forum is to review and discuss our knowledge of the fundamental and clinical consequences of human sub-erythemal exposure to environmentally relevant UVR. This will identify the limits of current knowledge as well as the relationship between individual and repeated/chronic sub-erythemal exposure. This is necessary to establish relevant biomarkers that can be used to inform debate on population photoprotection strategies. The presentations, by workers active in the field, will focus on DNA photodamage and its consequences, immunomodulation and connective tissue alterations. Limited data on photoprotection and photoadaptation will also be presented. Despite this being a developing area of research, we will be able to provide the clinician with guidelines on daily photoprotection. </w:t>
      </w:r>
    </w:p>
    <w:p w14:paraId="59E54CC9" w14:textId="0617C25D" w:rsidR="007740FC" w:rsidRPr="00BD3DC8" w:rsidRDefault="006D3880" w:rsidP="007740FC">
      <w:pPr>
        <w:rPr>
          <w:rFonts w:ascii="Arial" w:hAnsi="Arial" w:cs="Arial"/>
          <w:sz w:val="18"/>
          <w:szCs w:val="18"/>
          <w:lang w:val="en-US"/>
        </w:rPr>
      </w:pPr>
      <w:r w:rsidRPr="00BD3DC8">
        <w:rPr>
          <w:rFonts w:ascii="Arial" w:hAnsi="Arial" w:cs="Arial"/>
          <w:sz w:val="18"/>
          <w:szCs w:val="18"/>
          <w:lang w:val="en-US"/>
        </w:rPr>
        <w:br w:type="page"/>
      </w:r>
      <w:r w:rsidR="007740FC" w:rsidRPr="00BD3DC8">
        <w:rPr>
          <w:rFonts w:ascii="Arial" w:hAnsi="Arial" w:cs="Arial"/>
          <w:sz w:val="18"/>
          <w:szCs w:val="18"/>
          <w:lang w:val="en-US"/>
        </w:rPr>
        <w:lastRenderedPageBreak/>
        <w:t xml:space="preserve"> </w:t>
      </w:r>
    </w:p>
    <w:p w14:paraId="4CBFA5CB" w14:textId="77777777" w:rsidR="007740FC" w:rsidRPr="00BD3DC8" w:rsidRDefault="007740FC" w:rsidP="007740FC">
      <w:pPr>
        <w:rPr>
          <w:rFonts w:ascii="Arial" w:hAnsi="Arial" w:cs="Arial"/>
          <w:sz w:val="18"/>
          <w:szCs w:val="18"/>
          <w:lang w:val="en-US"/>
        </w:rPr>
      </w:pPr>
    </w:p>
    <w:p w14:paraId="6F483BD4"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2852 </w:t>
      </w:r>
    </w:p>
    <w:p w14:paraId="412C211D"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CLINICO-CELLULAR STABILITY OF VITILIGO: THE EMERGING CONCEPT </w:t>
      </w:r>
    </w:p>
    <w:p w14:paraId="54FF1AFE"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K Lahiri</w:t>
      </w:r>
      <w:r w:rsidRPr="00BD3DC8">
        <w:rPr>
          <w:rFonts w:ascii="Arial" w:hAnsi="Arial" w:cs="Arial"/>
          <w:sz w:val="18"/>
          <w:szCs w:val="18"/>
          <w:lang w:val="en-US"/>
        </w:rPr>
        <w:t xml:space="preserve"> </w:t>
      </w:r>
    </w:p>
    <w:p w14:paraId="59BB6AB9" w14:textId="77777777" w:rsidR="007740FC" w:rsidRPr="00BD3DC8" w:rsidRDefault="007740FC" w:rsidP="007740FC">
      <w:pPr>
        <w:rPr>
          <w:rFonts w:ascii="Arial" w:hAnsi="Arial" w:cs="Arial"/>
          <w:sz w:val="18"/>
          <w:szCs w:val="18"/>
          <w:lang w:val="en-US"/>
        </w:rPr>
      </w:pPr>
      <w:smartTag w:uri="urn:schemas-microsoft-com:office:smarttags" w:element="place">
        <w:smartTag w:uri="urn:schemas-microsoft-com:office:smarttags" w:element="PlaceName">
          <w:r w:rsidRPr="00BD3DC8">
            <w:rPr>
              <w:rFonts w:ascii="Arial" w:hAnsi="Arial" w:cs="Arial"/>
              <w:sz w:val="18"/>
              <w:szCs w:val="18"/>
              <w:lang w:val="en-US"/>
            </w:rPr>
            <w:t>Apollo</w:t>
          </w:r>
        </w:smartTag>
        <w:r w:rsidRPr="00BD3DC8">
          <w:rPr>
            <w:rFonts w:ascii="Arial" w:hAnsi="Arial" w:cs="Arial"/>
            <w:sz w:val="18"/>
            <w:szCs w:val="18"/>
            <w:lang w:val="en-US"/>
          </w:rPr>
          <w:t xml:space="preserve"> </w:t>
        </w:r>
        <w:smartTag w:uri="urn:schemas-microsoft-com:office:smarttags" w:element="PlaceName">
          <w:r w:rsidRPr="00BD3DC8">
            <w:rPr>
              <w:rFonts w:ascii="Arial" w:hAnsi="Arial" w:cs="Arial"/>
              <w:sz w:val="18"/>
              <w:szCs w:val="18"/>
              <w:lang w:val="en-US"/>
            </w:rPr>
            <w:t>Gleneagles</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Hospitals</w:t>
          </w:r>
        </w:smartTag>
      </w:smartTag>
      <w:r w:rsidRPr="00BD3DC8">
        <w:rPr>
          <w:rFonts w:ascii="Arial" w:hAnsi="Arial" w:cs="Arial"/>
          <w:sz w:val="18"/>
          <w:szCs w:val="18"/>
          <w:lang w:val="en-US"/>
        </w:rPr>
        <w:t xml:space="preserve"> , Rita Skin Foundation </w:t>
      </w:r>
    </w:p>
    <w:p w14:paraId="05FA1CFE" w14:textId="77777777" w:rsidR="007740FC" w:rsidRPr="00BD3DC8" w:rsidRDefault="007740FC" w:rsidP="007740FC">
      <w:pPr>
        <w:rPr>
          <w:rFonts w:ascii="Arial" w:hAnsi="Arial" w:cs="Arial"/>
          <w:sz w:val="18"/>
          <w:szCs w:val="18"/>
          <w:lang w:val="en-US"/>
        </w:rPr>
      </w:pPr>
    </w:p>
    <w:p w14:paraId="6736F15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Backgrounds/Objectives: Stability is taken as the single most important parameter before opting for any transplantation technique to treat vitiligo. Koebner’s phenomenon (Kp) and Test grafting (TG) were the only available indicators to assess stability. A study was undertaken to re-evaluate this concept of stability.</w:t>
      </w:r>
    </w:p>
    <w:p w14:paraId="41D4C7B5" w14:textId="77777777" w:rsidR="007740FC" w:rsidRPr="00BD3DC8" w:rsidRDefault="007740FC" w:rsidP="007740FC">
      <w:pPr>
        <w:jc w:val="both"/>
        <w:rPr>
          <w:rFonts w:ascii="Arial" w:hAnsi="Arial" w:cs="Arial"/>
          <w:sz w:val="18"/>
          <w:szCs w:val="18"/>
          <w:lang w:val="en-US"/>
        </w:rPr>
      </w:pPr>
    </w:p>
    <w:p w14:paraId="1AFE3A55"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Methods : Test grafting (TG) was done to assess the stability status in 72 patients of vitiligo with negative Kp from history (KpH-). Based on the result of that future sessions of autologous mini-punch grafting (PG) were done. Narrow band UVB was deployed as the mode of phototherapy. The result was documented and analyzed.</w:t>
      </w:r>
    </w:p>
    <w:p w14:paraId="26107E9C" w14:textId="77777777" w:rsidR="007740FC" w:rsidRPr="00BD3DC8" w:rsidRDefault="007740FC" w:rsidP="007740FC">
      <w:pPr>
        <w:jc w:val="both"/>
        <w:rPr>
          <w:rFonts w:ascii="Arial" w:hAnsi="Arial" w:cs="Arial"/>
          <w:sz w:val="18"/>
          <w:szCs w:val="18"/>
          <w:lang w:val="en-US"/>
        </w:rPr>
      </w:pPr>
    </w:p>
    <w:p w14:paraId="61D5F53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 1) Out of those 72, 56 cases showed positive test graft (TG+) result. 2) Punch grafting was done in 47 TG positive patients. Successful repigmentation was observed in 41 patients out of them. 3) In all the six TG positive-PG failed (TG+ PG-) cases regrafting was done after a gap of 16-20 weeks.4) Successful repigmenation was observed in 4 out of them.5) Among the 16 TG- cases PG was done in 6 cases.6) Out of those in 2 cases repigmentation was noted.</w:t>
      </w:r>
    </w:p>
    <w:p w14:paraId="682C66CA" w14:textId="77777777" w:rsidR="007740FC" w:rsidRPr="00BD3DC8" w:rsidRDefault="007740FC" w:rsidP="007740FC">
      <w:pPr>
        <w:jc w:val="both"/>
        <w:rPr>
          <w:rFonts w:ascii="Arial" w:hAnsi="Arial" w:cs="Arial"/>
          <w:sz w:val="18"/>
          <w:szCs w:val="18"/>
          <w:lang w:val="en-US"/>
        </w:rPr>
      </w:pPr>
    </w:p>
    <w:p w14:paraId="0A70353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Conclusions : Both KpH and TG was so far taken as a very useful clinical tool before embarking upon full sessions of PG. But, simultaneous donor site repigmentation and depigmentation of grafts at the recipient site or donor site depigmentation with complete repigmentation of the recipient area with pigment growing out from each graft has been observed. Successful repigmentation after regrafting in previous punch failure cases has also been reported. The apparent clinical stability as manifested in KpH and TG may not be the true reflection of stability status of the disease at the cellular level. This overdependence was challenged to some extent in our study. As Perilesional and circulating melanocyte-specific cytotoxic CD 8 cells are now identified and as UVB therapy is known to promote these T-cell apoptosis, there must be some role in stabilizing the disease process. We hypothesize, when the question of stability is discussed, along with the clinical picture these cellular parameters should also be taken into consideration. Overdependence on KpH or TG may be sometimes misleading in vitiligo. An attempt should be made to clearly fathom stability, not merely only on clinical ground but along with electron microscopy and histoenzymological analysis of the perilesional and nonlesional skin of vitiligo patients. Probably some growth factors which are responsible for both mitogenic and melanogenic stimulation of melanocytes should also be taken into account. Some serological test(s) could guide us to measure these growth factors. </w:t>
      </w:r>
    </w:p>
    <w:p w14:paraId="0DB7478B"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2853 </w:t>
      </w:r>
    </w:p>
    <w:p w14:paraId="4B4065EE"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AUDIOLOGICAL ABNORMALITIES IN VITILIGO : A CLINICAL STUDY </w:t>
      </w:r>
    </w:p>
    <w:p w14:paraId="00932B6A"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J Dullur</w:t>
      </w:r>
      <w:r w:rsidRPr="00BD3DC8">
        <w:rPr>
          <w:rFonts w:ascii="Arial" w:hAnsi="Arial" w:cs="Arial"/>
          <w:sz w:val="18"/>
          <w:szCs w:val="18"/>
          <w:lang w:val="en-US"/>
        </w:rPr>
        <w:t xml:space="preserve">, </w:t>
      </w:r>
      <w:r w:rsidRPr="00BD3DC8">
        <w:rPr>
          <w:rStyle w:val="autor"/>
          <w:rFonts w:ascii="Arial" w:hAnsi="Arial" w:cs="Arial"/>
          <w:sz w:val="18"/>
          <w:szCs w:val="18"/>
          <w:lang w:val="en-US"/>
        </w:rPr>
        <w:t>G Vaddadi</w:t>
      </w:r>
      <w:r w:rsidRPr="00BD3DC8">
        <w:rPr>
          <w:rFonts w:ascii="Arial" w:hAnsi="Arial" w:cs="Arial"/>
          <w:sz w:val="18"/>
          <w:szCs w:val="18"/>
          <w:lang w:val="en-US"/>
        </w:rPr>
        <w:t xml:space="preserve">, </w:t>
      </w:r>
      <w:r w:rsidRPr="00BD3DC8">
        <w:rPr>
          <w:rStyle w:val="autor"/>
          <w:rFonts w:ascii="Arial" w:hAnsi="Arial" w:cs="Arial"/>
          <w:sz w:val="18"/>
          <w:szCs w:val="18"/>
          <w:lang w:val="en-US"/>
        </w:rPr>
        <w:t>M Gavvala</w:t>
      </w:r>
      <w:r w:rsidRPr="00BD3DC8">
        <w:rPr>
          <w:rFonts w:ascii="Arial" w:hAnsi="Arial" w:cs="Arial"/>
          <w:sz w:val="18"/>
          <w:szCs w:val="18"/>
          <w:lang w:val="en-US"/>
        </w:rPr>
        <w:t xml:space="preserve"> </w:t>
      </w:r>
    </w:p>
    <w:p w14:paraId="28F52DB8"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Osmania Medical College </w:t>
      </w:r>
    </w:p>
    <w:p w14:paraId="60E7A5C3" w14:textId="77777777" w:rsidR="007740FC" w:rsidRPr="00BD3DC8" w:rsidRDefault="007740FC" w:rsidP="007740FC">
      <w:pPr>
        <w:rPr>
          <w:rFonts w:ascii="Arial" w:hAnsi="Arial" w:cs="Arial"/>
          <w:sz w:val="18"/>
          <w:szCs w:val="18"/>
          <w:lang w:val="en-US"/>
        </w:rPr>
      </w:pPr>
    </w:p>
    <w:p w14:paraId="31CF1ED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BACKGROUND</w:t>
      </w:r>
    </w:p>
    <w:p w14:paraId="71DEFCF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Pigment cells, apart from the melanocytes in the skin, are also found in the eye and the inner ear, as a substantial number of melanocytes. In patients with Vitiligo, the same pathophysiological mechanisms causing destruction of epidermal melanocytes, may lead to the destruction of pigment cells of the uvea and the cochlea.This leads to a higher incidence of ocular and auditory abnormalities in these patients.</w:t>
      </w:r>
    </w:p>
    <w:p w14:paraId="129B67E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OBJECTIVES</w:t>
      </w:r>
    </w:p>
    <w:p w14:paraId="6EEE9AA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The present study attempts to evaluate the audiological function in thirty patients of Vitiligo to identify and quantify the extent of hearing loss, and to correlate the same with other features of Vitiligo.</w:t>
      </w:r>
    </w:p>
    <w:p w14:paraId="52AF00C8"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MATERIAL &amp; METHODS</w:t>
      </w:r>
    </w:p>
    <w:p w14:paraId="1EBDE0E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These patients were drawn from the Vitiligo clinic of our hospital, and had Vitiligo of various types, of a duration of more than one year. Patients with a history of head trauma / ear discharge / middle ear surgery / ototoxic drug use / occupational exposure to high noise levels or family history of deafness, were excluded from the study. </w:t>
      </w:r>
    </w:p>
    <w:p w14:paraId="75690AFA"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All patients were subjected to a preliminary ENT examination by an ENT surgeon. Middle ear pathology was ruled out in these patients, using Impedance Audiometry. Cochlear function was then assessed using conventional, subjective methods like Pure Tone Audiometry, as well as highly advanced objective investigational tools like the Oto Acoustic Emission (OAE).The OAE measures the percentage of incident sound reflected from the cochlea, thus being the most accurate test for cochlear function available. The extent of hearing loss was thus detected and quantified. </w:t>
      </w:r>
    </w:p>
    <w:p w14:paraId="59D70098"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RESULTS </w:t>
      </w:r>
    </w:p>
    <w:p w14:paraId="283EB71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The extent of hearing loss with respect to the extent, severity and activity of Vitiligo was evaluated.This was compared with those from previous studies.(References 1,2).</w:t>
      </w:r>
    </w:p>
    <w:p w14:paraId="0902A81A"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A high incidence (66%) of audiological abnormalities was found in our study group. There was no apparent correlation between the age/sex of the patient and the characteristics of vitiligo, like type, extent, duration, activity and severity.</w:t>
      </w:r>
    </w:p>
    <w:p w14:paraId="45F7B08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*Of the patients with hearing loss, 40% had hearing deficit which was detected by both PTA and OAE, while another 26.6% had hearing loss which was detected only by OAE. The severity of impairment was found to be minimal (15-24 db) in 13(43.3%), mild(25-39 db) in 3(10%) and moderate(40-55 db) in 4(13.3%) of the subjects respectively.</w:t>
      </w:r>
    </w:p>
    <w:p w14:paraId="4A3B348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*The most common frequency band affected was 2.5-4.5 kHz.</w:t>
      </w:r>
    </w:p>
    <w:p w14:paraId="5C5A2B6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CONCLUSIONS </w:t>
      </w:r>
    </w:p>
    <w:p w14:paraId="0A40EA63"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The high incidence of audiological abnormalities in the study group is highlighted. This stresses the need for audiological evaluation of patients with Vitiligo and the need for counselling in patients with greater than 40db hearing loss regarding avoidance of occupational noise exposure and ototoxic drug use to avoid further hearing impairment.</w:t>
      </w:r>
    </w:p>
    <w:p w14:paraId="776CA01E" w14:textId="77777777" w:rsidR="007740FC" w:rsidRPr="00BD3DC8" w:rsidRDefault="007740FC" w:rsidP="007740FC">
      <w:pPr>
        <w:jc w:val="both"/>
        <w:rPr>
          <w:rFonts w:ascii="Arial" w:hAnsi="Arial" w:cs="Arial"/>
          <w:sz w:val="18"/>
          <w:szCs w:val="18"/>
          <w:lang w:val="en-US"/>
        </w:rPr>
      </w:pPr>
    </w:p>
    <w:p w14:paraId="1D479C08"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[REFERENCES:</w:t>
      </w:r>
    </w:p>
    <w:p w14:paraId="5F399F9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1. Nikifordis GC et al.Abnormalities of the Auditory Brain stem Responses in Vitiligo.Scand Audiology1993;22:97-100.</w:t>
      </w:r>
    </w:p>
    <w:p w14:paraId="40AB7483" w14:textId="77777777" w:rsidR="007740FC" w:rsidRPr="00BD3DC8" w:rsidRDefault="007740FC" w:rsidP="007740FC">
      <w:pPr>
        <w:jc w:val="both"/>
        <w:rPr>
          <w:rFonts w:ascii="Arial" w:hAnsi="Arial" w:cs="Arial"/>
          <w:sz w:val="18"/>
          <w:szCs w:val="18"/>
          <w:lang w:val="en-US"/>
        </w:rPr>
      </w:pPr>
      <w:r w:rsidRPr="00FD6EBA">
        <w:rPr>
          <w:rFonts w:ascii="Arial" w:hAnsi="Arial" w:cs="Arial"/>
          <w:sz w:val="18"/>
          <w:szCs w:val="18"/>
          <w:lang w:val="fr-FR"/>
        </w:rPr>
        <w:t xml:space="preserve">2. Tosti A, Bardazzi F, Tosti G,et al. </w:t>
      </w:r>
      <w:r w:rsidRPr="00BD3DC8">
        <w:rPr>
          <w:rFonts w:ascii="Arial" w:hAnsi="Arial" w:cs="Arial"/>
          <w:sz w:val="18"/>
          <w:szCs w:val="18"/>
          <w:lang w:val="en-US"/>
        </w:rPr>
        <w:t xml:space="preserve">Audiological Abnormalities in cases of Vitiligo. J Am Acad Dermatol. 1987;17:230-3.] </w:t>
      </w:r>
    </w:p>
    <w:p w14:paraId="0CA1A294"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2854 </w:t>
      </w:r>
    </w:p>
    <w:p w14:paraId="2FE6CB34"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A NEW COMBINATION TREATMENT OF VITILIGO </w:t>
      </w:r>
    </w:p>
    <w:p w14:paraId="440E4FA6"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M Iftikhar</w:t>
      </w:r>
      <w:r w:rsidRPr="00BD3DC8">
        <w:rPr>
          <w:rFonts w:ascii="Arial" w:hAnsi="Arial" w:cs="Arial"/>
          <w:sz w:val="18"/>
          <w:szCs w:val="18"/>
          <w:lang w:val="en-US"/>
        </w:rPr>
        <w:t xml:space="preserve"> </w:t>
      </w:r>
    </w:p>
    <w:p w14:paraId="74127143"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Al-Hamd Skin hospital </w:t>
      </w:r>
    </w:p>
    <w:p w14:paraId="02900F01" w14:textId="77777777" w:rsidR="007740FC" w:rsidRPr="00BD3DC8" w:rsidRDefault="007740FC" w:rsidP="007740FC">
      <w:pPr>
        <w:rPr>
          <w:rFonts w:ascii="Arial" w:hAnsi="Arial" w:cs="Arial"/>
          <w:sz w:val="18"/>
          <w:szCs w:val="18"/>
          <w:lang w:val="en-US"/>
        </w:rPr>
      </w:pPr>
    </w:p>
    <w:p w14:paraId="6B9C4FFC"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Aims and objectives: Vitiligo is an ever increasing problem in all age groups in our country. Different regimens are in practice including sun exposure, UVR, oral &amp; topical psoralens. My paper presents an original work with a new idea where NEEDLING is combined with narrow band UVB exposure. </w:t>
      </w:r>
    </w:p>
    <w:p w14:paraId="66B5605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Our hypothesis is that surrounding epidermal cells (including melanocytes) can be pushed/dragged from normal edge into the vitiligo patch and subsequent UVB induced melanogenesis treats vitiligo. </w:t>
      </w:r>
    </w:p>
    <w:p w14:paraId="573E132B"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Methods: A 30-G needle with short stem is softly pushed through the normal edge in to the vitiligo patch at the level of the D-E junction parallel to the skin. This needle push called NEEDLING drags epidermal cells including melanocytes as micro inoculation to produce multiple small populations of melanocytes in the vitiligo area, which is then exposed to increasing doses of narrow band UVB to cause melanogenesis and hence repigmentation of the area. </w:t>
      </w:r>
    </w:p>
    <w:p w14:paraId="0372347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Multiple needle pushes are made through the edge one centimeter apart. All patients having needling once weekly and UVB 3 times a week with increasing doses. </w:t>
      </w:r>
    </w:p>
    <w:p w14:paraId="4F54470C"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A study of this combination was done over 70 patients, in both sexes in different age groups from July 2005 to July </w:t>
      </w:r>
      <w:smartTag w:uri="urn:schemas-microsoft-com:office:smarttags" w:element="metricconverter">
        <w:smartTagPr>
          <w:attr w:name="ProductID" w:val="2006. A"/>
        </w:smartTagPr>
        <w:r w:rsidRPr="00BD3DC8">
          <w:rPr>
            <w:rFonts w:ascii="Arial" w:hAnsi="Arial" w:cs="Arial"/>
            <w:sz w:val="18"/>
            <w:szCs w:val="18"/>
            <w:lang w:val="en-US"/>
          </w:rPr>
          <w:t>2006. A</w:t>
        </w:r>
      </w:smartTag>
      <w:r w:rsidRPr="00BD3DC8">
        <w:rPr>
          <w:rFonts w:ascii="Arial" w:hAnsi="Arial" w:cs="Arial"/>
          <w:sz w:val="18"/>
          <w:szCs w:val="18"/>
          <w:lang w:val="en-US"/>
        </w:rPr>
        <w:t xml:space="preserve"> comparison was also done with UVB alone (without needling) in some of these patients at some patches. </w:t>
      </w:r>
    </w:p>
    <w:p w14:paraId="6F36749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Inclusion and exclusion criteria, a result criteria and a study Performa with follow-up details was set. Photos of all the patients were taken at the start and then every 3-week. Biopsy of few patients performed to observe the effects of needling.</w:t>
      </w:r>
    </w:p>
    <w:p w14:paraId="1722DD6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Results: This combination treatment has proved very safe and effective against vitiligo as compared to UVB alone in all age groups. All patients had fast repigmentation. The best results are on the face with more then 90% repigmentation in all age groups. Repigmentation is still good but slower as we go away from face towards peripheral parts. Repigmentation was specially noticed to start from the edge of the vitiligo patch (where needling is started) as tiny black dots and further needling through these dots gradually repigmented the central areas. Repigmentation is also very good over areas with grey hair with this technique as needling uses surrounding epidermal cells rather then the follicular cells. This further strengthened the idea of needling as a useful combination with UVB. </w:t>
      </w:r>
    </w:p>
    <w:p w14:paraId="2F93B213"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2855 </w:t>
      </w:r>
    </w:p>
    <w:p w14:paraId="50234297"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SURGICAL MANAGEMENT OF VITILIGO AND OTHER LEUKODERMAS: EVIDENCE-BASED PRACTICE GUIDELINES </w:t>
      </w:r>
    </w:p>
    <w:p w14:paraId="73BE83D4" w14:textId="77777777" w:rsidR="007740FC" w:rsidRPr="00FD6EBA" w:rsidRDefault="007740FC" w:rsidP="007740FC">
      <w:pPr>
        <w:jc w:val="both"/>
        <w:rPr>
          <w:rFonts w:ascii="Arial" w:hAnsi="Arial" w:cs="Arial"/>
          <w:sz w:val="18"/>
          <w:szCs w:val="18"/>
          <w:lang w:val="fr-FR"/>
        </w:rPr>
      </w:pPr>
      <w:r w:rsidRPr="00FD6EBA">
        <w:rPr>
          <w:rStyle w:val="primerautor"/>
          <w:rFonts w:ascii="Arial" w:hAnsi="Arial" w:cs="Arial"/>
          <w:sz w:val="18"/>
          <w:szCs w:val="18"/>
          <w:lang w:val="fr-FR"/>
        </w:rPr>
        <w:t>S Gupta</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r w:rsidRPr="00FD6EBA">
        <w:rPr>
          <w:rStyle w:val="autor"/>
          <w:rFonts w:ascii="Arial" w:hAnsi="Arial" w:cs="Arial"/>
          <w:sz w:val="18"/>
          <w:szCs w:val="18"/>
          <w:lang w:val="fr-FR"/>
        </w:rPr>
        <w:t>T Narang</w:t>
      </w:r>
      <w:r w:rsidRPr="00FD6EBA">
        <w:rPr>
          <w:rStyle w:val="codigoinstituciones"/>
          <w:rFonts w:ascii="Arial" w:hAnsi="Arial" w:cs="Arial"/>
          <w:sz w:val="18"/>
          <w:szCs w:val="18"/>
          <w:lang w:val="fr-FR"/>
        </w:rPr>
        <w:t>2</w:t>
      </w:r>
      <w:r w:rsidRPr="00FD6EBA">
        <w:rPr>
          <w:rFonts w:ascii="Arial" w:hAnsi="Arial" w:cs="Arial"/>
          <w:sz w:val="18"/>
          <w:szCs w:val="18"/>
          <w:lang w:val="fr-FR"/>
        </w:rPr>
        <w:t xml:space="preserve">, </w:t>
      </w:r>
      <w:r w:rsidRPr="00FD6EBA">
        <w:rPr>
          <w:rStyle w:val="autor"/>
          <w:rFonts w:ascii="Arial" w:hAnsi="Arial" w:cs="Arial"/>
          <w:sz w:val="18"/>
          <w:szCs w:val="18"/>
          <w:lang w:val="fr-FR"/>
        </w:rPr>
        <w:t>MJ Olsson</w:t>
      </w:r>
      <w:r w:rsidRPr="00FD6EBA">
        <w:rPr>
          <w:rStyle w:val="codigoinstituciones"/>
          <w:rFonts w:ascii="Arial" w:hAnsi="Arial" w:cs="Arial"/>
          <w:sz w:val="18"/>
          <w:szCs w:val="18"/>
          <w:lang w:val="fr-FR"/>
        </w:rPr>
        <w:t>3</w:t>
      </w:r>
      <w:r w:rsidRPr="00FD6EBA">
        <w:rPr>
          <w:rFonts w:ascii="Arial" w:hAnsi="Arial" w:cs="Arial"/>
          <w:sz w:val="18"/>
          <w:szCs w:val="18"/>
          <w:lang w:val="fr-FR"/>
        </w:rPr>
        <w:t xml:space="preserve">, </w:t>
      </w:r>
      <w:r w:rsidRPr="00FD6EBA">
        <w:rPr>
          <w:rStyle w:val="autor"/>
          <w:rFonts w:ascii="Arial" w:hAnsi="Arial" w:cs="Arial"/>
          <w:sz w:val="18"/>
          <w:szCs w:val="18"/>
          <w:lang w:val="fr-FR"/>
        </w:rPr>
        <w:t>J-P Ortonne</w:t>
      </w:r>
      <w:r w:rsidRPr="00FD6EBA">
        <w:rPr>
          <w:rStyle w:val="codigoinstituciones"/>
          <w:rFonts w:ascii="Arial" w:hAnsi="Arial" w:cs="Arial"/>
          <w:sz w:val="18"/>
          <w:szCs w:val="18"/>
          <w:lang w:val="fr-FR"/>
        </w:rPr>
        <w:t>4</w:t>
      </w:r>
      <w:r w:rsidRPr="00FD6EBA">
        <w:rPr>
          <w:rFonts w:ascii="Arial" w:hAnsi="Arial" w:cs="Arial"/>
          <w:sz w:val="18"/>
          <w:szCs w:val="18"/>
          <w:lang w:val="fr-FR"/>
        </w:rPr>
        <w:t xml:space="preserve"> </w:t>
      </w:r>
    </w:p>
    <w:p w14:paraId="6ED44836"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1 All India Institute of Medical Sciences, New Delhi, India, 2 Postgraduate Institute of Medical Education and Research, Chandigarh, India, 3 University Hospital, Uppsala, Sweden, 4 Nice University Hospital, Nice, France </w:t>
      </w:r>
    </w:p>
    <w:p w14:paraId="60E3248B" w14:textId="77777777" w:rsidR="007740FC" w:rsidRPr="00BD3DC8" w:rsidRDefault="007740FC" w:rsidP="007740FC">
      <w:pPr>
        <w:rPr>
          <w:rFonts w:ascii="Arial" w:hAnsi="Arial" w:cs="Arial"/>
          <w:sz w:val="18"/>
          <w:szCs w:val="18"/>
          <w:lang w:val="en-US"/>
        </w:rPr>
      </w:pPr>
    </w:p>
    <w:p w14:paraId="04FDDC1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Purpose: Current surgical treatment practices for vitiligo and other leukodermas are based on informal consensus meetings, expert opinions, results from uncontrolled clinical trials, and personal and/or institutional experiences and infrastructures. We carried out a meta-analysis of literature to formulate evidence based practice guidelines for surgical management of vitiligo.</w:t>
      </w:r>
    </w:p>
    <w:p w14:paraId="19F2026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Method: We searched two databases, Medline and Embase, from 1966 to 2005 with Keywords “Vitiligo,” “Leukoderma,” “Transplantation,” “Grafting,” and “Surgery” in various combinations. Those studies providing inadequate data about patients or outcome or analyzing data of “patches” or “procedures” but not of “patients” were excluded. Data for two different subtypes of vitiligo, namely bilateral (generalized and acrofacial) and localized (segmental and focal), was compared. Data for certain “difficult to treat” sites was also analyzed. Adverse effects and total treated area were also looked into. The percentage of patients with successful outcome and 95% confidence intervals (CI) were calculated. The mean number of adverse events per patient was calculated to find out which procedures have a better safety profile.</w:t>
      </w:r>
    </w:p>
    <w:p w14:paraId="7453EAC8"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 A total of 96 studies were identified which were suitable for inclusion of some data in the analyses. Suction blister epidermal grafts (SBEG) and thin and ultra-thin split-thickness grafts (STSG) seem to be the most effective procedures, with overall success rates of 80.3% (CI 76.4–84.2%) and 77.9% (CI 72.2–83.6%), respectively. The least successful method was hair grafting. Among cellular grafts, all techniques seem to be equally effective with success rates of 61.1% (CI 56.1–66.1%), 63.6% (CI 57.2–70%), and 63.6% (CI 55.8–70.6%) for non-cultured epidermal cell suspension (NCES), cultured melanocytes (CM), and cultured epidermis (CE), respectively. The success rates in bilateral vitiligo including generalized and acrofacial vitiligo were less than those in segmental or focal vitiligo with all the procedures. Overall, the transplantation procedures were successful in 73.1% (CI 71.5–74.7%) of all cases of vitiligo, 84.4% (CI 81.8–87%) in patients with segmental or focal vitiligo and 58.5% (CI 54.4–62.6%) in patients with bilateral vitiligo. In literature, the mean area treated with each procedure is as follows: STSG: 69.3 cm2, SBEG 4 cm2, MPG 21 cm2, NCES 31.6 cm2, CM 34.7 cm2, and CE 161.5 cm2. Cellular grafts appear to have the least frequency of adverse events. Cultured melanocytes, cultured epidermis, and NCEC have a mean of 0, 0.02, and 0.08, respectively, adverse events at recipient site, and 0.01, 0, and 0.009, respectively, at the donor site. Outcome in other leukodermas will also be discussed.</w:t>
      </w:r>
    </w:p>
    <w:p w14:paraId="5262FD08"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Conclusions: Based on reported success rates, adverse events, technical complexities, anatomical location, and size of the areas, the guidelines have been developed. </w:t>
      </w:r>
    </w:p>
    <w:p w14:paraId="3A91F7D8"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2856 </w:t>
      </w:r>
    </w:p>
    <w:p w14:paraId="0CDDEE71"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PIMECROLIMUS: A NEW TREATMENT MODALITY FOR VITILIGO? </w:t>
      </w:r>
    </w:p>
    <w:p w14:paraId="391117C7"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D Seckin</w:t>
      </w:r>
      <w:r w:rsidRPr="00BD3DC8">
        <w:rPr>
          <w:rFonts w:ascii="Arial" w:hAnsi="Arial" w:cs="Arial"/>
          <w:sz w:val="18"/>
          <w:szCs w:val="18"/>
          <w:lang w:val="en-US"/>
        </w:rPr>
        <w:t xml:space="preserve">, </w:t>
      </w:r>
      <w:r w:rsidRPr="00BD3DC8">
        <w:rPr>
          <w:rStyle w:val="autor"/>
          <w:rFonts w:ascii="Arial" w:hAnsi="Arial" w:cs="Arial"/>
          <w:sz w:val="18"/>
          <w:szCs w:val="18"/>
          <w:lang w:val="en-US"/>
        </w:rPr>
        <w:t>A Eryilmaz</w:t>
      </w:r>
      <w:r w:rsidRPr="00BD3DC8">
        <w:rPr>
          <w:rFonts w:ascii="Arial" w:hAnsi="Arial" w:cs="Arial"/>
          <w:sz w:val="18"/>
          <w:szCs w:val="18"/>
          <w:lang w:val="en-US"/>
        </w:rPr>
        <w:t xml:space="preserve">, </w:t>
      </w:r>
      <w:r w:rsidRPr="00BD3DC8">
        <w:rPr>
          <w:rStyle w:val="autor"/>
          <w:rFonts w:ascii="Arial" w:hAnsi="Arial" w:cs="Arial"/>
          <w:sz w:val="18"/>
          <w:szCs w:val="18"/>
          <w:lang w:val="en-US"/>
        </w:rPr>
        <w:t>M Baba</w:t>
      </w:r>
      <w:r w:rsidRPr="00BD3DC8">
        <w:rPr>
          <w:rFonts w:ascii="Arial" w:hAnsi="Arial" w:cs="Arial"/>
          <w:sz w:val="18"/>
          <w:szCs w:val="18"/>
          <w:lang w:val="en-US"/>
        </w:rPr>
        <w:t xml:space="preserve"> </w:t>
      </w:r>
    </w:p>
    <w:p w14:paraId="5FCA0602"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Baskent University Faculty of Medicine, Ankara, Turkey </w:t>
      </w:r>
    </w:p>
    <w:p w14:paraId="645556F6" w14:textId="77777777" w:rsidR="007740FC" w:rsidRPr="00BD3DC8" w:rsidRDefault="007740FC" w:rsidP="007740FC">
      <w:pPr>
        <w:rPr>
          <w:rFonts w:ascii="Arial" w:hAnsi="Arial" w:cs="Arial"/>
          <w:sz w:val="18"/>
          <w:szCs w:val="18"/>
          <w:lang w:val="en-US"/>
        </w:rPr>
      </w:pPr>
    </w:p>
    <w:p w14:paraId="38F60C3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Background: Topical corticosteroids, phototherapy or photochemotherapy are the most common treatment modalities chosen in patients with vitiligo. However, they are often not effective or safe. Pimecrolimus is a topical immunomodulator agent used mainly in atopic dermatitis. Previously, only one case report and one study showed the efficacy of pimecrolimus in the treatment of vitiligo. </w:t>
      </w:r>
    </w:p>
    <w:p w14:paraId="523F3C39" w14:textId="77777777" w:rsidR="007740FC" w:rsidRPr="00BD3DC8" w:rsidRDefault="007740FC" w:rsidP="007740FC">
      <w:pPr>
        <w:jc w:val="both"/>
        <w:rPr>
          <w:rFonts w:ascii="Arial" w:hAnsi="Arial" w:cs="Arial"/>
          <w:sz w:val="18"/>
          <w:szCs w:val="18"/>
          <w:lang w:val="en-US"/>
        </w:rPr>
      </w:pPr>
    </w:p>
    <w:p w14:paraId="5EF630EB"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Objectives: In this prospective clinical study, we aimed to compare the efficacy and safety of topical 1% pimecrolimus with those of topical 0.05% clobetasole propionate in the treatment of vitiligo.</w:t>
      </w:r>
    </w:p>
    <w:p w14:paraId="25BF9BE3" w14:textId="77777777" w:rsidR="007740FC" w:rsidRPr="00BD3DC8" w:rsidRDefault="007740FC" w:rsidP="007740FC">
      <w:pPr>
        <w:jc w:val="both"/>
        <w:rPr>
          <w:rFonts w:ascii="Arial" w:hAnsi="Arial" w:cs="Arial"/>
          <w:sz w:val="18"/>
          <w:szCs w:val="18"/>
          <w:lang w:val="en-US"/>
        </w:rPr>
      </w:pPr>
    </w:p>
    <w:p w14:paraId="42CC1840"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Methods: Sixteen patients were enrolled in the study. In each patient, two lesions similar in size and time of disease-onset were selected to be applied either 1% pimecrolimus or 0.05% clobetasole propionate twice a day, in a single-blind, randomized way. Repigmentation and adverse effects were evaluated at every two weeks for 8 weeks. Percentages of repigmentation and the adverse effects were compared at the end of the study.</w:t>
      </w:r>
    </w:p>
    <w:p w14:paraId="2ACB1F5A" w14:textId="77777777" w:rsidR="007740FC" w:rsidRPr="00BD3DC8" w:rsidRDefault="007740FC" w:rsidP="007740FC">
      <w:pPr>
        <w:jc w:val="both"/>
        <w:rPr>
          <w:rFonts w:ascii="Arial" w:hAnsi="Arial" w:cs="Arial"/>
          <w:sz w:val="18"/>
          <w:szCs w:val="18"/>
          <w:lang w:val="en-US"/>
        </w:rPr>
      </w:pPr>
    </w:p>
    <w:p w14:paraId="4D7E79D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 Thirteen (92.8%) of 14 patients who completed the study period experienced some repigmentation with 0.05% clobetasole propionate, and 9 (64.2%) with 1% pimecrolimus. The mean percentage of repigmentation was 57.7% for clobetasole propionate and 32.1% for pimecrolimus (p&lt;0.05). There was no adverse effect due to pimecrolimus, however, clobetasole propionate led to adverse effects in three (21.4%) patients, namely, atrophy in one patient, atrophy and telangiectasia in one patient, and atrophy and acneiform changes in the other.</w:t>
      </w:r>
    </w:p>
    <w:p w14:paraId="08150526" w14:textId="77777777" w:rsidR="007740FC" w:rsidRPr="00BD3DC8" w:rsidRDefault="007740FC" w:rsidP="007740FC">
      <w:pPr>
        <w:jc w:val="both"/>
        <w:rPr>
          <w:rFonts w:ascii="Arial" w:hAnsi="Arial" w:cs="Arial"/>
          <w:sz w:val="18"/>
          <w:szCs w:val="18"/>
          <w:lang w:val="en-US"/>
        </w:rPr>
      </w:pPr>
    </w:p>
    <w:p w14:paraId="297346B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Conclusions: Pimecrolimus is less efficacious than clobetasole propionate in the treatment of vitiligo. However, it may be a safe alternative for a long time vitiligo treatment. </w:t>
      </w:r>
    </w:p>
    <w:p w14:paraId="466BBD81"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2857 </w:t>
      </w:r>
    </w:p>
    <w:p w14:paraId="2E51E976"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ESTIMATION OF ANTI-THYROID PEROXIDASE ANTIBODY IN THE SERUM OF EGYPTIAN VITILIGO PATIENTS OF DIFFERENT AGE GROUPS </w:t>
      </w:r>
    </w:p>
    <w:p w14:paraId="1776276A"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M Abdallah</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Ashoush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H Emam</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Imam</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2AD2D54A"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1 Faculty of Medicine, Ain Shams University, 2 National Research Center, Cairo, Egypt </w:t>
      </w:r>
    </w:p>
    <w:p w14:paraId="754D522B" w14:textId="77777777" w:rsidR="007740FC" w:rsidRPr="00BD3DC8" w:rsidRDefault="007740FC" w:rsidP="007740FC">
      <w:pPr>
        <w:rPr>
          <w:rFonts w:ascii="Arial" w:hAnsi="Arial" w:cs="Arial"/>
          <w:sz w:val="18"/>
          <w:szCs w:val="18"/>
          <w:lang w:val="en-US"/>
        </w:rPr>
      </w:pPr>
    </w:p>
    <w:p w14:paraId="3256371B"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Background: The autoimmune theory is the most approved hypothesis for the pathogenesis of vitiligo. Association of vitiligo with autoimmune endocrinopathies, the most common of which being hypo- &amp; hyperthyroidism supports the role of immunity. Although the presence of anti-thyroid antibodies has been established in adults, their presence in children was controversial. </w:t>
      </w:r>
    </w:p>
    <w:p w14:paraId="308CC77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Objectives: The aim of the current study was to evaluate the serum level of anti-thyroid peroxidase antibody (anti-TPO Ab) in vitiligo patients of different age groups in order to detect the age at which it most commonly presents and its correlation with autoimmune thyroid disease (AITD) in vitiligo patients.</w:t>
      </w:r>
    </w:p>
    <w:p w14:paraId="23CD3D6F"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Patients &amp; Methods: Sixty vitiligo patients and 40 matched controls were included and divided into four age groups as follows; (1) childhood (2-10 years), (2) adolescents (11-19 years), (3) early adulthood (20-35 years) and (4) middle adulthood (36-70 years). Estimation of serum anti-TPO, serum TSH and serum free T4 (fT4) was done using ELISA technique. The age, gender, body surface area (BSA) affected with vitiligo, duration of disease and symptoms of associated autoimmune thyroid disease were carefully assessed.</w:t>
      </w:r>
    </w:p>
    <w:p w14:paraId="13BA81F3"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Results: Significant elevation in serum levels of anti-TPO was detected in vitiligo cases compared to controls. There was no significant correlation between serum anti-TPO and the age of vitiligo patients although it was higher in adolescents and early adults compared to children. Anti-TPO was also higher among females compared to males (p&lt;0.05). However, no significant relationship was found between anti-TPO and BSA, duration or family history of vitiligo disease (p&gt;0.05). </w:t>
      </w:r>
    </w:p>
    <w:p w14:paraId="75180AB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A non-significant difference in TSH and fT4 levels and accordingly in the incidence of AITD was found in vitiligo cases, although they showed a higher percentage of cases with AITD in comparison to controls. Moreover, there was a significant correlation among cases between serum anti-TPO and serum TSH, suggesting that vitiligo patients are more prone to develop subclinical or primary hypothyroidism.</w:t>
      </w:r>
    </w:p>
    <w:p w14:paraId="365FD43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 Children with vitiligo are at less risk to develop anti-TPO Ab. However adolescents (especially females) should be closely monitored for anti-TPO levels, since it is a good screening test and since early diagnosis of thyroid dysfunction is important to prevent any impact on growth, as thyroid hormones play a crucial role as regulators of growth and puberty. </w:t>
      </w:r>
    </w:p>
    <w:p w14:paraId="155E0633"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2858 </w:t>
      </w:r>
    </w:p>
    <w:p w14:paraId="5320846E"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A RANDOMISED CONTROLLED TRIAL OF AUTOLOGOUS MELANOCYTE TRANSPLANTATION WITH RECELL VS MINIGRAFTING IN CHRONIC STABLE VITILIGO </w:t>
      </w:r>
    </w:p>
    <w:p w14:paraId="218548C1"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LK Martin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AL Agero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Rhodes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Wittal</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DF Murrell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Le Guay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1144D0F5" w14:textId="77777777" w:rsidR="007740FC" w:rsidRPr="00BD3DC8" w:rsidRDefault="007740FC" w:rsidP="007740FC">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University of New South Wales, Sydney, Australia, 2 Skin and Cancer Foundation, Sydney, Australia </w:t>
      </w:r>
    </w:p>
    <w:p w14:paraId="18110D5D" w14:textId="77777777" w:rsidR="007740FC" w:rsidRPr="00BD3DC8" w:rsidRDefault="007740FC" w:rsidP="007740FC">
      <w:pPr>
        <w:rPr>
          <w:rFonts w:ascii="Arial" w:hAnsi="Arial" w:cs="Arial"/>
          <w:sz w:val="18"/>
          <w:szCs w:val="18"/>
          <w:lang w:val="en-US"/>
        </w:rPr>
      </w:pPr>
    </w:p>
    <w:p w14:paraId="613A71C3"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Background</w:t>
      </w:r>
    </w:p>
    <w:p w14:paraId="1A2B42E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Autologous melanocyte transplantation is indicated in chronic stable vitiligo which is refractory to medical management. Several techniques for autologous melanocyte transplantation have been described in the literature, however there is a lack of controlled clinical trials to determine and compare the efficacy of these techniques. </w:t>
      </w:r>
    </w:p>
    <w:p w14:paraId="08B22B1A"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ReCell is an automated cell harvest device which enables preparation of a non-cultured epidermal suspension at the bedside. A split-thickness graft is harvested from normal skin, processed into an epidermal cell suspension with the ReCell device and transplanted to dermabraded skin. Minigrafting was used as a control, and involves transplantation of multiple 1.5mm full-thickness punch grafts in a grid-pattern.</w:t>
      </w:r>
    </w:p>
    <w:p w14:paraId="362C4B1B" w14:textId="77777777" w:rsidR="007740FC" w:rsidRPr="00BD3DC8" w:rsidRDefault="007740FC" w:rsidP="007740FC">
      <w:pPr>
        <w:jc w:val="both"/>
        <w:rPr>
          <w:rFonts w:ascii="Arial" w:hAnsi="Arial" w:cs="Arial"/>
          <w:sz w:val="18"/>
          <w:szCs w:val="18"/>
          <w:lang w:val="en-US"/>
        </w:rPr>
      </w:pPr>
    </w:p>
    <w:p w14:paraId="5C4A094C"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Methodology</w:t>
      </w:r>
    </w:p>
    <w:p w14:paraId="1F53952F"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We conducted a randomised controlled trial to evaluate and compare the efficacy and safety of mini-grafting and ReCell as surgical repigmentation techniques for chronic stable vitiligo. Inclusion criteria included failure of at least 2 medical treatments, no enlargement of patches for over 6 months and no history of koebnerisation. Patients initially underwent a pilot minigraft with 5x1.5mm full-thickness punch grafts, and only patients with a successful response at 3 months were enrolled in the trial. </w:t>
      </w:r>
    </w:p>
    <w:p w14:paraId="648EE71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Minigrafting and ReCell were performed on each patient on randomised symmetrical vitiligo patches with dimensions of 4-10cm2. Donor skin was harvested from normally pigmented skin on the inner arm or buttocks. The primary efficacy endpoint was percentage repigmentation at 6 months. Secondary endpoints included colour match, blinded physican and patient-rated cosmetic outcome, patient satisfaction, and quality of life. </w:t>
      </w:r>
    </w:p>
    <w:p w14:paraId="594548D5" w14:textId="77777777" w:rsidR="007740FC" w:rsidRPr="00BD3DC8" w:rsidRDefault="007740FC" w:rsidP="007740FC">
      <w:pPr>
        <w:jc w:val="both"/>
        <w:rPr>
          <w:rFonts w:ascii="Arial" w:hAnsi="Arial" w:cs="Arial"/>
          <w:sz w:val="18"/>
          <w:szCs w:val="18"/>
          <w:lang w:val="en-US"/>
        </w:rPr>
      </w:pPr>
    </w:p>
    <w:p w14:paraId="5207F28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w:t>
      </w:r>
    </w:p>
    <w:p w14:paraId="15F065D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Pilot minigrafts were performed on 20 patients and 15 patients had a positive response. Recell and minigrafting procedures were performed on 12 patients. 3 patients were withdrawn due to poor compliance. Fitzpatrick skin types of included patients varied from type III–VI. </w:t>
      </w:r>
    </w:p>
    <w:p w14:paraId="427F8414"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 were highly variable, with some patients achieving 100% repigmentation and others 0% repigmentation at 6 months. There was no statistically significant difference between ReCell and minigrafting repigmentation efficacy, however when effective a more uniform repigmentation was observed with ReCell. There was no change in quality of life. Adverse events included abnormal colour of repigmented skin, depigmentation and keloid scarring of the donor site, and cobblestoning of the minigrafting site. Patients reported more post-operative pain of the Recell site compared to the minigrafting site. 2 patients suffered minor post-operative wound infections.</w:t>
      </w:r>
    </w:p>
    <w:p w14:paraId="30FADC17" w14:textId="77777777" w:rsidR="007740FC" w:rsidRPr="00BD3DC8" w:rsidRDefault="007740FC" w:rsidP="007740FC">
      <w:pPr>
        <w:jc w:val="both"/>
        <w:rPr>
          <w:rFonts w:ascii="Arial" w:hAnsi="Arial" w:cs="Arial"/>
          <w:sz w:val="18"/>
          <w:szCs w:val="18"/>
          <w:lang w:val="en-US"/>
        </w:rPr>
      </w:pPr>
    </w:p>
    <w:p w14:paraId="22DA3C9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Conclusion</w:t>
      </w:r>
    </w:p>
    <w:p w14:paraId="29544035"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Restoration of normal pigmentation is the ultimate goal of vitiligo research and management, and mini-grafting and non-cultured epidermal suspension show promising clinical utility in some patients. However the results were highly variable, and improved tools for prediction of response are required. We aim to recruit a further 12 patients to increase the power of the study, and assess repigmentation efficacy at 12 months. </w:t>
      </w:r>
    </w:p>
    <w:p w14:paraId="202FFDAF"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2859 </w:t>
      </w:r>
    </w:p>
    <w:p w14:paraId="6C23E08A"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SKIN PHOTOIRRITATION AND PROVOKED PIGMENTATION RATES RELATED TO TOPICAL ANTI-ACNE AGENTS </w:t>
      </w:r>
    </w:p>
    <w:p w14:paraId="3769F04A"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R Yankova</w:t>
      </w:r>
      <w:r w:rsidRPr="00BD3DC8">
        <w:rPr>
          <w:rFonts w:ascii="Arial" w:hAnsi="Arial" w:cs="Arial"/>
          <w:sz w:val="18"/>
          <w:szCs w:val="18"/>
          <w:lang w:val="en-US"/>
        </w:rPr>
        <w:t xml:space="preserve"> </w:t>
      </w:r>
    </w:p>
    <w:p w14:paraId="76341EEC"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Department of Dermatology, Medical University, Plovdiv, Bulgaria </w:t>
      </w:r>
    </w:p>
    <w:p w14:paraId="48932DFC" w14:textId="77777777" w:rsidR="007740FC" w:rsidRPr="00BD3DC8" w:rsidRDefault="007740FC" w:rsidP="007740FC">
      <w:pPr>
        <w:rPr>
          <w:rFonts w:ascii="Arial" w:hAnsi="Arial" w:cs="Arial"/>
          <w:sz w:val="18"/>
          <w:szCs w:val="18"/>
          <w:lang w:val="en-US"/>
        </w:rPr>
      </w:pPr>
    </w:p>
    <w:p w14:paraId="5157E5E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To investigate the skin photoirritation and pigmentation due to anti-acne topical treatments we enrolled fifty volunteers in a study to evaluate the UV erythema after applying ten anti-acne formulations: 3%, 5% and 10% benzoyl peroxide gel, 0.01%, 0.025% and 0.05% tretinoin cream, 3% tetracycline hydrochloride ointment, 1% clindamycine phosphate lotion, 1.2% zinc acetate dihydrate + 4% erythromycin lotion, and 20% azelaic acid cream.</w:t>
      </w:r>
    </w:p>
    <w:p w14:paraId="341BA217" w14:textId="77777777" w:rsidR="007740FC" w:rsidRPr="00BD3DC8" w:rsidRDefault="007740FC" w:rsidP="007740FC">
      <w:pPr>
        <w:jc w:val="both"/>
        <w:rPr>
          <w:rFonts w:ascii="Arial" w:hAnsi="Arial" w:cs="Arial"/>
          <w:sz w:val="18"/>
          <w:szCs w:val="18"/>
          <w:lang w:val="en-US"/>
        </w:rPr>
      </w:pPr>
    </w:p>
    <w:p w14:paraId="232617A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An appropriate modification of the classic protocol for measuring UV protection capability (3,4) was used to determine the UV erythema index of each formulation. The erythematous skin reaction following UV-irradiation (UVA + UVB) was estimated by increasing prolongation of UV exposure times as to assess the risk of photoirritation with the use of anti-acne treatment. The resulting pigmentation was measured by Mexameter® (Courage + Khazaka, Germany).</w:t>
      </w:r>
    </w:p>
    <w:p w14:paraId="076676EE" w14:textId="77777777" w:rsidR="007740FC" w:rsidRPr="00BD3DC8" w:rsidRDefault="007740FC" w:rsidP="007740FC">
      <w:pPr>
        <w:jc w:val="both"/>
        <w:rPr>
          <w:rFonts w:ascii="Arial" w:hAnsi="Arial" w:cs="Arial"/>
          <w:sz w:val="18"/>
          <w:szCs w:val="18"/>
          <w:lang w:val="en-US"/>
        </w:rPr>
      </w:pPr>
    </w:p>
    <w:p w14:paraId="00ED355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The results of our study demonstrated a comparatively favorable skin tolerance to UV irradiation with the majority of anti-acne topicals excluding higher concentrations of benzoyl peroxide (5% and 10%) and tretinoin (0.025% and 0.05%). The latter demand more efficient sunlight protection on day-time application. However the photoirritation has been proved even to be a sunscreens' attribute (1,2).</w:t>
      </w:r>
    </w:p>
    <w:p w14:paraId="2724433E" w14:textId="77777777" w:rsidR="007740FC" w:rsidRPr="00BD3DC8" w:rsidRDefault="007740FC" w:rsidP="007740FC">
      <w:pPr>
        <w:jc w:val="both"/>
        <w:rPr>
          <w:rFonts w:ascii="Arial" w:hAnsi="Arial" w:cs="Arial"/>
          <w:sz w:val="18"/>
          <w:szCs w:val="18"/>
          <w:lang w:val="en-US"/>
        </w:rPr>
      </w:pPr>
    </w:p>
    <w:p w14:paraId="353465EF"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Interestingly, 1.2% zinc acetate dihydrate + 4% erythromycin lotion, notwithstanding that its consistency is not thick but fluid, demonstrated not only any absence of photoinduced erythema but still a lesser pigmentation rate compared to that of 20% azelaic acid cream with its considerably denser creamy texture. Thus our results demonstrate the suitability of 1.2% zinc acetate dihydrate + 4% erythromycin lotion (Zineryt®) as a day-time topical treatment requiring less photoprotection than other anti-acne topical agents.</w:t>
      </w:r>
    </w:p>
    <w:p w14:paraId="363760F2" w14:textId="77777777" w:rsidR="007740FC" w:rsidRPr="00BD3DC8" w:rsidRDefault="007740FC" w:rsidP="007740FC">
      <w:pPr>
        <w:jc w:val="both"/>
        <w:rPr>
          <w:rFonts w:ascii="Arial" w:hAnsi="Arial" w:cs="Arial"/>
          <w:sz w:val="18"/>
          <w:szCs w:val="18"/>
          <w:lang w:val="en-US"/>
        </w:rPr>
      </w:pPr>
    </w:p>
    <w:p w14:paraId="058F015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References:</w:t>
      </w:r>
    </w:p>
    <w:p w14:paraId="5A3230A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1. Kligman LH, Zheng P, Kligman AM. Acta Derm Venereol, 1995; 75: 205-211.</w:t>
      </w:r>
    </w:p>
    <w:p w14:paraId="52825C2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2. Nohynek GJ, Schaefer H. Benefit and risk of organic ultraviolet filters. Regul Toxicol Pharmacol. 2001 Jun;33(3):285-99.</w:t>
      </w:r>
    </w:p>
    <w:p w14:paraId="6E160EF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3. Yankova R. Study on photoirritation/photoallergy risks of high UV-protection screens. 20th World Congress of Dermatology, 1st – 5th July 2002. CD Abstract P1879. Ann Derm Venereol 2002;129:1S740. </w:t>
      </w:r>
    </w:p>
    <w:p w14:paraId="5F483E64"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4. Yankova R, I. Koleva. Could some plant extracts be photoprotectors? First EADV International Spring Symposium. J Eur Acad Dermatol Venereol 2003;17(Suppl 1):68.</w:t>
      </w:r>
    </w:p>
    <w:p w14:paraId="718E727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5. Yankova R. Skin tolerance to UV irradiation following application of topical anti-acne agents (FC11.5). 14th EADV Congress, 12-16 Oct 2005, London. </w:t>
      </w:r>
    </w:p>
    <w:p w14:paraId="76BD9A43" w14:textId="58881F35"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2D3FB14" w14:textId="77777777" w:rsidR="007740FC" w:rsidRPr="00BD3DC8" w:rsidRDefault="007740FC" w:rsidP="007740FC">
      <w:pPr>
        <w:rPr>
          <w:rFonts w:ascii="Arial" w:hAnsi="Arial" w:cs="Arial"/>
          <w:sz w:val="18"/>
          <w:szCs w:val="18"/>
          <w:lang w:val="en-US"/>
        </w:rPr>
      </w:pPr>
    </w:p>
    <w:p w14:paraId="795424B9"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2863 </w:t>
      </w:r>
    </w:p>
    <w:p w14:paraId="2C11D414"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ORAL POLYPODIUM LEUCOTOMOS EXTRACT ACTIVATES P53 PROTEIN, DECREASES UV-INDUCED COX-2 EXPRESSION AND INFLAMMATION, AND ACCELERATES REMOVAL OF UV-INDUCED PHOTOPRODUCTS IN XPC +/- MICE. </w:t>
      </w:r>
    </w:p>
    <w:p w14:paraId="4301DB4E"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E Zattra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Arad</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Guillaume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Helms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Gonzalez</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 Goukassian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39472996"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1 Boston University School of Medicine, Boston, Massachusetts, USA , 2 Memorial Sloan-Kettering Cancer Center, New York, NY, USA </w:t>
      </w:r>
    </w:p>
    <w:p w14:paraId="7A1328B2" w14:textId="77777777" w:rsidR="007740FC" w:rsidRPr="00BD3DC8" w:rsidRDefault="007740FC" w:rsidP="007740FC">
      <w:pPr>
        <w:rPr>
          <w:rFonts w:ascii="Arial" w:hAnsi="Arial" w:cs="Arial"/>
          <w:sz w:val="18"/>
          <w:szCs w:val="18"/>
          <w:lang w:val="en-US"/>
        </w:rPr>
      </w:pPr>
    </w:p>
    <w:p w14:paraId="4C0D2043"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Purpose: Chronically irradiated murine skin and UV-induced skin neoplasms overexpress the inducible isoform of cyclooxygenase-2 (COX-2), and COX-2 inhibition reduces photocarcinogenesis in mice. We have previously reported that oral administration of natural antioxidant Polypodium leucotomos (PL) is an effective chemophotoprotective agent against harmful effects of UV in human and murine skin. </w:t>
      </w:r>
    </w:p>
    <w:p w14:paraId="2E9B7DE3"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Methods: To determine if oral administration of PL affect p53 protein activity, UV-induced COX-2 expression, UV-induced inflammation and removal of UV-induced photoproducts, cyclobutane pyrimidine dimers (CPDs), we fed hairless Xpc +/- mice with 150 mg/kg PL or vehicle alone for 10 days then irradiated with single dose of UVB (25 mJ/cm2). Before, immediately after (time 0), 6, 24, 48 and 72h post-UVB skin (n=3/timepoint/treatment) were harvested and processed for routine histology, evaluation p53 activity (by serine 15 phosphorylation) and COX-2 expression by western analysis of skin homogenates, CD68 (marker of macrophages) immunostaining and evaluation of photoproduct removal by CPD immunostaining. </w:t>
      </w:r>
    </w:p>
    <w:p w14:paraId="1E393540"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Summary: Compared to vehicle-fed mice by 48h UVB-induced epidermal hyperproliferation was inhibited in PL-fed mice. Histologically, PL-fed mice showed marked decrease in UVB-induced inflammatory infiltrate at 24 and 48h and marked decreases in macrophage infiltration (CD68 positive cells) in the dermis at 48 and up to 5 days. Compared to vehicle-fed mice, by 6h after UVB p53ser15 levels (indicative of p53 activation) were significantly higher (5-fold) and remained 3- and 2-fold higher at 24 and 48 h after UVB, respectively (p&lt;0.05, all times). As expected, by 24h UVB-induced COX-2 levels were increased in both vehicle- as well as PL-fed mice. Interestingly, compared to vehicle-fed mice, COX-2 levels were significantly (6-7-fold) lower in PL-fed mice (p&lt;0.04 and p&lt;0.05, 48 and 72h, respectively). Maximum and comparable CPDs were detected immediately after UVB in vehicle- vs PL-fed skin (n=3/group), confirming similar initial UVB damage. By 48h about 50% were removed in both vehicle and PL-fed mouse skin. However, by 72h 54±5% CPDs remained in vehicle-fed skin vs only 31±5% in PL-fed skin (p&lt;0.003) a 43% highly significant acceleration of DNA damage removal. </w:t>
      </w:r>
    </w:p>
    <w:p w14:paraId="13BC8C2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Conclusions: These data demonstrate that oral supplementation of PL affords photoprotection by up-regulation and activation of tumor suppressor p53 protein, inhibition of COX-2 enzyme and reduction of acute UV-induced inflammatory responses, and acceleration of photoproduct (CPD) removal. This may contribute to the ability of PL to reduce photocarcinogenesis by means of systemic administration. </w:t>
      </w:r>
    </w:p>
    <w:p w14:paraId="435A6F77"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2864 </w:t>
      </w:r>
    </w:p>
    <w:p w14:paraId="7F730F41"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OVERHYDRATION OF THE SKIN IS A PREDISPOSING FACTOR FOR OCCUPATIONAL SKIN DAMAGE – REVERSION BY ALUMINIUM-CHLOROHYDRATE-LACTATE COMPLEX (DEHYDROSAL) AS A NEW SKIN PROTECTION CONCEPT </w:t>
      </w:r>
    </w:p>
    <w:p w14:paraId="7C1D2772"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W Gehring</w:t>
      </w:r>
      <w:r w:rsidRPr="00BD3DC8">
        <w:rPr>
          <w:rFonts w:ascii="Arial" w:hAnsi="Arial" w:cs="Arial"/>
          <w:sz w:val="18"/>
          <w:szCs w:val="18"/>
          <w:lang w:val="en-US"/>
        </w:rPr>
        <w:t xml:space="preserve"> </w:t>
      </w:r>
    </w:p>
    <w:p w14:paraId="057F43EB"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Municipal Clinic Karlsruhe, Germany </w:t>
      </w:r>
    </w:p>
    <w:p w14:paraId="7E5D3974" w14:textId="77777777" w:rsidR="007740FC" w:rsidRPr="00BD3DC8" w:rsidRDefault="007740FC" w:rsidP="007740FC">
      <w:pPr>
        <w:rPr>
          <w:rFonts w:ascii="Arial" w:hAnsi="Arial" w:cs="Arial"/>
          <w:sz w:val="18"/>
          <w:szCs w:val="18"/>
          <w:lang w:val="en-US"/>
        </w:rPr>
      </w:pPr>
    </w:p>
    <w:p w14:paraId="597201FD" w14:textId="77777777" w:rsidR="007740FC" w:rsidRPr="00BD3DC8" w:rsidRDefault="007740FC" w:rsidP="007740FC">
      <w:pPr>
        <w:jc w:val="both"/>
        <w:rPr>
          <w:rFonts w:ascii="Arial" w:hAnsi="Arial" w:cs="Arial"/>
          <w:sz w:val="18"/>
          <w:szCs w:val="18"/>
          <w:lang w:val="en-US"/>
        </w:rPr>
      </w:pPr>
      <w:r w:rsidRPr="00BD3DC8">
        <w:rPr>
          <w:rFonts w:ascii="Arial" w:hAnsi="Arial" w:cs="Arial"/>
          <w:b/>
          <w:bCs/>
          <w:sz w:val="18"/>
          <w:szCs w:val="18"/>
          <w:lang w:val="en-US"/>
        </w:rPr>
        <w:t>Purpose of the study</w:t>
      </w:r>
    </w:p>
    <w:p w14:paraId="05C321A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Occlusion and wet work are predisposing factors for the development of contact dermatitis in occupational settings. They induce barrier damage and increase in skin surface pH. Overhydration of the Stratum corneum is an important pathogenetic factor. Substances binding excess water in the Stratum corneum should be able to reduce skin swelling and support the barrier regeneration, especially if the formulation is able to restore the physiologic acidity of the Stratum corneum. An aluminium chlorohydrate-lactate complex (Dehydrosal) was evaluated for its capacity to reduce overhydration and to restore the barrier function and acidic pH of the skin.</w:t>
      </w:r>
    </w:p>
    <w:p w14:paraId="29EEB5DF" w14:textId="77777777" w:rsidR="007740FC" w:rsidRPr="00BD3DC8" w:rsidRDefault="007740FC" w:rsidP="007740FC">
      <w:pPr>
        <w:jc w:val="both"/>
        <w:rPr>
          <w:rFonts w:ascii="Arial" w:hAnsi="Arial" w:cs="Arial"/>
          <w:sz w:val="18"/>
          <w:szCs w:val="18"/>
          <w:lang w:val="en-US"/>
        </w:rPr>
      </w:pPr>
      <w:r w:rsidRPr="00BD3DC8">
        <w:rPr>
          <w:rFonts w:ascii="Arial" w:hAnsi="Arial" w:cs="Arial"/>
          <w:b/>
          <w:bCs/>
          <w:sz w:val="18"/>
          <w:szCs w:val="18"/>
          <w:lang w:val="en-US"/>
        </w:rPr>
        <w:t>Methods</w:t>
      </w:r>
    </w:p>
    <w:p w14:paraId="45C3FA50"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Frozen sections of human Stratum corneum were incubated with Sodium Hydroxide (NaOH) and Sodium Laurylsulfate (SLS), respectively, to induce swelling due to overhydration and subsequently with Dehydrosal. Microscopically the reduction of swelling was measured. A corresponding evaluation was performed in a chamber penetretation test for an emulsion containing Dehydrosal. Skin swelling induced by occlusion was used to test the capacity of Dehydrosal in vivo with episcopy applied to measure the extent of swelling and subsequent deswelling. In the occupational setting of surgeons and nurses an emulsion containing Dehydrosal was evaluated. Additionally, the emulsion was applied after barrier damage induced by repetitive washing with SLS and the time course repair was monitored using transepidermal water loss (TEWL), hydration, and blood flow (laser-doppler flowmetry) as parameters. Prevention of swelling in vivo induced by occlusion was evaluated by measuring skin roughness. </w:t>
      </w:r>
    </w:p>
    <w:p w14:paraId="0A66A1C9" w14:textId="77777777" w:rsidR="007740FC" w:rsidRPr="00BD3DC8" w:rsidRDefault="007740FC" w:rsidP="007740FC">
      <w:pPr>
        <w:jc w:val="both"/>
        <w:rPr>
          <w:rFonts w:ascii="Arial" w:hAnsi="Arial" w:cs="Arial"/>
          <w:sz w:val="18"/>
          <w:szCs w:val="18"/>
          <w:lang w:val="en-US"/>
        </w:rPr>
      </w:pPr>
      <w:r w:rsidRPr="00BD3DC8">
        <w:rPr>
          <w:rFonts w:ascii="Arial" w:hAnsi="Arial" w:cs="Arial"/>
          <w:b/>
          <w:bCs/>
          <w:sz w:val="18"/>
          <w:szCs w:val="18"/>
          <w:lang w:val="en-US"/>
        </w:rPr>
        <w:t>Results</w:t>
      </w:r>
    </w:p>
    <w:p w14:paraId="1E5963E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In vitro as well as in vivo, Dehydrosal in solution and in an emulsion significantly reduced swelling induced by NaOH and SLS. The emulsion, formulated with a pH of 5.5 to restore skin acidity, lead to an acceleration of the return of TEWL, hydration, and blood flow to normal after experimentally induced barrier damage. However, skin swelling following occlusion could not be prevented by anterior application of Dehydrosal.</w:t>
      </w:r>
    </w:p>
    <w:p w14:paraId="665969A1" w14:textId="77777777" w:rsidR="007740FC" w:rsidRPr="00BD3DC8" w:rsidRDefault="007740FC" w:rsidP="007740FC">
      <w:pPr>
        <w:jc w:val="both"/>
        <w:rPr>
          <w:rFonts w:ascii="Arial" w:hAnsi="Arial" w:cs="Arial"/>
          <w:sz w:val="18"/>
          <w:szCs w:val="18"/>
          <w:lang w:val="en-US"/>
        </w:rPr>
      </w:pPr>
      <w:r w:rsidRPr="00BD3DC8">
        <w:rPr>
          <w:rFonts w:ascii="Arial" w:hAnsi="Arial" w:cs="Arial"/>
          <w:b/>
          <w:bCs/>
          <w:sz w:val="18"/>
          <w:szCs w:val="18"/>
          <w:lang w:val="en-US"/>
        </w:rPr>
        <w:t>Conclusion</w:t>
      </w:r>
    </w:p>
    <w:p w14:paraId="0F363CDA"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Overhydration and increase of the Stratum corneum pH as factors involved in skin damage by wet work and occlusion can be efficiently counteracted by application of Dehydrosal, resulting in rapid normalisation of the barrier function and a reduction of irritation and skin dryness. In an occupational setting it could be useful for after-work use to complement the existing skin protection programs. </w:t>
      </w:r>
    </w:p>
    <w:p w14:paraId="2EC9383C"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2865 </w:t>
      </w:r>
    </w:p>
    <w:p w14:paraId="787F22BF"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PREVENTION OF PHOTO AGING AND SKIN CANCER - THE LONG WAY BACK TO UNIFORM UV PROTECTION </w:t>
      </w:r>
    </w:p>
    <w:p w14:paraId="4064E822"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U Osterwalder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Mueller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W Baschong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B Herzog</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7A2A25CF"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1 Ciba Specialty Chemicals, Basel, Switzerland, 2 Ciba Soecialty Chemicals, Grenzach, Germany </w:t>
      </w:r>
    </w:p>
    <w:p w14:paraId="3DF95EA6" w14:textId="77777777" w:rsidR="007740FC" w:rsidRPr="00BD3DC8" w:rsidRDefault="007740FC" w:rsidP="007740FC">
      <w:pPr>
        <w:rPr>
          <w:rFonts w:ascii="Arial" w:hAnsi="Arial" w:cs="Arial"/>
          <w:sz w:val="18"/>
          <w:szCs w:val="18"/>
          <w:lang w:val="en-US"/>
        </w:rPr>
      </w:pPr>
    </w:p>
    <w:p w14:paraId="22B0E83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Prevention of photo aging and skin cancer is practiced in most cultures by avoiding the sun and covering up. These were the natural conditions under which the human skin evolved. Recently sunscreens were accused of promoting rather than preventing skin cancer. The major argument is their bias towards UVB protection. Although the Sun Protection Factor (SPF) is not only a measure for UVB – high SPF’s are not possible without UVA protection, the SPF does not fully describe the degree of UVA protection since it only refers to the endpoint erythema. To ensure appropriate UVA protection it is therefore crucial to assess UVA protection in addition to the SPF. In 1991, Diffey advocated uniform UV protection because the importance of UVA was not yet known with regard to photo aging and skin cancer. Now we know better, but not all sunscreens do provide uniform UV protection. The purpose of the study was to investigate the possibilities and benefits of uniform UV protection. </w:t>
      </w:r>
    </w:p>
    <w:p w14:paraId="77CA2F25"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The methods used were in vivo Persistent Pigment Darkening (PPD) for UVA assessment as well as chronic exposure of suberythemal UV over 3 months. Furthermore transmission of UV radiation through sunscreens was measured in vitro of and SPF and the UVA Protection Factor (UVA-PF) were calculated. In addition in silico experiments were carried out, based on the extinction spectra of the UV filters, their photostability as well as the properties of the sunscreen film. Modern photostable broad-spectrum UV filters such as Bisoctrizole (INCI: Methylene Bis-Benzotriazolyl Tetramethylbutylphenol) and Bemotrizinol (INCI: Bis-Ethylhexyloxyphenol Methoxyphenyltriazine) together with conventional UVB and UVA filters allow the formulation of sunscreens which are cosmetically acceptable and have very good UVA protection at high SPF. Results of their performance determined by the various UVA methods as well as clinical results are presented. </w:t>
      </w:r>
    </w:p>
    <w:p w14:paraId="227F871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In the chronic in vivo study the comparison of a “UVB” with a photostable “broad-spectrum” sunscreen revealed that tanning depends on the amount of UVA radiation received. Tanning can also be seen as a surrogate marker for other skin damage. In vitro measurements and in silico experiments lead to the ranking of in vitro assessment methods according to their ability to discriminate between “good and bad” UVA protection. Besides the in vivo method based on PPD, an in vitro PPD determination taking into account photostability is recommended. Finally SPF testing itself was found to be a method to determine the photostability of sunscreens in vivo. For photounstable sunscreens the measured SPF value is lower for higher skin types, due to longer UV exposure. </w:t>
      </w:r>
    </w:p>
    <w:p w14:paraId="116F5A4D"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In conclusion the new broad-spectrum sunscreens bring us back towards uniform UV protection that sun avoidance and textiles were providing all along. </w:t>
      </w:r>
    </w:p>
    <w:p w14:paraId="77E7EBA0"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2866 </w:t>
      </w:r>
    </w:p>
    <w:p w14:paraId="1747470C"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A CANADIAN NATIONAL SURVEY TO EVALUATE THE CURRENT RISK MANAGEMENTS OF ISOTRETINOIN SIDE EFFECTS BY CANADIAN DERMATOLOGISTS PRACTING IN CANADA </w:t>
      </w:r>
    </w:p>
    <w:p w14:paraId="247D5CD2"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A Tran</w:t>
      </w:r>
      <w:r w:rsidRPr="00BD3DC8">
        <w:rPr>
          <w:rFonts w:ascii="Arial" w:hAnsi="Arial" w:cs="Arial"/>
          <w:sz w:val="18"/>
          <w:szCs w:val="18"/>
          <w:lang w:val="en-US"/>
        </w:rPr>
        <w:t xml:space="preserve">, </w:t>
      </w:r>
      <w:r w:rsidRPr="00BD3DC8">
        <w:rPr>
          <w:rStyle w:val="autor"/>
          <w:rFonts w:ascii="Arial" w:hAnsi="Arial" w:cs="Arial"/>
          <w:sz w:val="18"/>
          <w:szCs w:val="18"/>
          <w:lang w:val="en-US"/>
        </w:rPr>
        <w:t>N Kanigsberg</w:t>
      </w:r>
      <w:r w:rsidRPr="00BD3DC8">
        <w:rPr>
          <w:rFonts w:ascii="Arial" w:hAnsi="Arial" w:cs="Arial"/>
          <w:sz w:val="18"/>
          <w:szCs w:val="18"/>
          <w:lang w:val="en-US"/>
        </w:rPr>
        <w:t xml:space="preserve">, </w:t>
      </w:r>
      <w:r w:rsidRPr="00BD3DC8">
        <w:rPr>
          <w:rStyle w:val="autor"/>
          <w:rFonts w:ascii="Arial" w:hAnsi="Arial" w:cs="Arial"/>
          <w:sz w:val="18"/>
          <w:szCs w:val="18"/>
          <w:lang w:val="en-US"/>
        </w:rPr>
        <w:t>I McDowell</w:t>
      </w:r>
      <w:r w:rsidRPr="00BD3DC8">
        <w:rPr>
          <w:rFonts w:ascii="Arial" w:hAnsi="Arial" w:cs="Arial"/>
          <w:sz w:val="18"/>
          <w:szCs w:val="18"/>
          <w:lang w:val="en-US"/>
        </w:rPr>
        <w:t xml:space="preserve">, </w:t>
      </w:r>
      <w:r w:rsidRPr="00BD3DC8">
        <w:rPr>
          <w:rStyle w:val="autor"/>
          <w:rFonts w:ascii="Arial" w:hAnsi="Arial" w:cs="Arial"/>
          <w:sz w:val="18"/>
          <w:szCs w:val="18"/>
          <w:lang w:val="en-US"/>
        </w:rPr>
        <w:t>M Hogeling</w:t>
      </w:r>
      <w:r w:rsidRPr="00BD3DC8">
        <w:rPr>
          <w:rFonts w:ascii="Arial" w:hAnsi="Arial" w:cs="Arial"/>
          <w:sz w:val="18"/>
          <w:szCs w:val="18"/>
          <w:lang w:val="en-US"/>
        </w:rPr>
        <w:t xml:space="preserve"> </w:t>
      </w:r>
    </w:p>
    <w:p w14:paraId="785EA65F"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University of Ottawa, Ontario, Canada </w:t>
      </w:r>
    </w:p>
    <w:p w14:paraId="622192A8" w14:textId="77777777" w:rsidR="007740FC" w:rsidRPr="00BD3DC8" w:rsidRDefault="007740FC" w:rsidP="007740FC">
      <w:pPr>
        <w:rPr>
          <w:rFonts w:ascii="Arial" w:hAnsi="Arial" w:cs="Arial"/>
          <w:sz w:val="18"/>
          <w:szCs w:val="18"/>
          <w:lang w:val="en-US"/>
        </w:rPr>
      </w:pPr>
    </w:p>
    <w:p w14:paraId="3D041285"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Each year, approximately more than 200,000 prescriptions of Isotretinoin, a well-known teratogen, are filled in Canada. There is currently no stringent monitoring program for risk management of Isotretinoin side effects in Canada. There have been considerable debates in the federal government over how best to manage the risks of Isotretinoin side effects, especially birth defects due to the use of Isotretinoin in females of child-bearing age.</w:t>
      </w:r>
    </w:p>
    <w:p w14:paraId="604749D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Our study is a web-based national survey of all Canadian dermatologists. It consists of 12 questions aiming to understand and evaluate the current behaviors of Canadian dermatologists in managing the risks of Isotretinoin side effects. The questions are created based on the criteria in prescribing Isotretinoin according to the Canadian Pharmacists Association’s Compendium of Pharmaceutics and Specialists manual. A few of these criteria have been requested by Health Canada in prescribing Isotretinoin to female patients of child-bearing age, such as education of its teratogenicity and the use of 2 contraceptive methods during therapy.</w:t>
      </w:r>
    </w:p>
    <w:p w14:paraId="29E8888F"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The retrieved information is evaluated and analyzed qualitatively and statistically, in order to summarize trends, relationships, weaknesses and strengths of the current situation. The results show areas of consistency and inconsistency in meeting the CPS requirements in prescribingIsotretinoin. The qualitative and statistical analysis of our survey is used in proposing a time- and cost-effective, efficient and users-friendly method for risks management of Isotretinoin side effects in Canada. </w:t>
      </w:r>
    </w:p>
    <w:p w14:paraId="58CBAC6A"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2867 </w:t>
      </w:r>
    </w:p>
    <w:p w14:paraId="18A24FE1"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HEALTHCARE SYSTEM MELTDOWN USA- PROBLEM &amp; SOLUTIONS </w:t>
      </w:r>
    </w:p>
    <w:p w14:paraId="25DF1766"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S Fenichel</w:t>
      </w:r>
      <w:r w:rsidRPr="00BD3DC8">
        <w:rPr>
          <w:rFonts w:ascii="Arial" w:hAnsi="Arial" w:cs="Arial"/>
          <w:sz w:val="18"/>
          <w:szCs w:val="18"/>
          <w:lang w:val="en-US"/>
        </w:rPr>
        <w:t xml:space="preserve"> </w:t>
      </w:r>
    </w:p>
    <w:p w14:paraId="7A91616B"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Atlantic City Medical Center- New Jersey </w:t>
      </w:r>
    </w:p>
    <w:p w14:paraId="36533D02" w14:textId="77777777" w:rsidR="007740FC" w:rsidRPr="00BD3DC8" w:rsidRDefault="007740FC" w:rsidP="007740FC">
      <w:pPr>
        <w:rPr>
          <w:rFonts w:ascii="Arial" w:hAnsi="Arial" w:cs="Arial"/>
          <w:sz w:val="18"/>
          <w:szCs w:val="18"/>
          <w:lang w:val="en-US"/>
        </w:rPr>
      </w:pPr>
    </w:p>
    <w:p w14:paraId="32584860"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Every developed country-with the exception of the United States has made a genuine effort to assure that every person living in that country has health care coverage (not just access).By and large they have succeeded. No one in those countries has to worry about not having needed health care.It is true that they may have to wait if the care is not urgent. In some cases as in end-of life situations, they may not receive heroic measures. But no one in those other countries has to worry about declaring bankruptcy because of their health care bills.</w:t>
      </w:r>
    </w:p>
    <w:p w14:paraId="7FDD4BC2" w14:textId="77777777" w:rsidR="007740FC" w:rsidRPr="00BD3DC8" w:rsidRDefault="007740FC" w:rsidP="007740FC">
      <w:pPr>
        <w:jc w:val="both"/>
        <w:rPr>
          <w:rFonts w:ascii="Arial" w:hAnsi="Arial" w:cs="Arial"/>
          <w:sz w:val="18"/>
          <w:szCs w:val="18"/>
          <w:lang w:val="en-US"/>
        </w:rPr>
      </w:pPr>
    </w:p>
    <w:p w14:paraId="67B05D3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The United States stands almost alone in the world in its failure to recognize health care as a human right.Rather it is considered to be a marketplace commodity. If you can afford it, you can get it. If not you're out of luck- despite the myth that "anyone can go to the emergency room for care."</w:t>
      </w:r>
    </w:p>
    <w:p w14:paraId="73F4FE0A" w14:textId="77777777" w:rsidR="007740FC" w:rsidRPr="00BD3DC8" w:rsidRDefault="007740FC" w:rsidP="007740FC">
      <w:pPr>
        <w:jc w:val="both"/>
        <w:rPr>
          <w:rFonts w:ascii="Arial" w:hAnsi="Arial" w:cs="Arial"/>
          <w:sz w:val="18"/>
          <w:szCs w:val="18"/>
          <w:lang w:val="en-US"/>
        </w:rPr>
      </w:pPr>
    </w:p>
    <w:p w14:paraId="18C2B78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Unfortunately, America is now exporting its health care philosophy to other countries. The effects could be disastrous for poor people in some of those countries, especially those in Latin America.The basic strategy used in their quest for profit is to encourage privatization of the parts of health sectors that offer potential for profit. Health Maintenance Organizations (HMOs) for the well-to-do. Diverting social security funds to private enterprises. Opposition to this " health care imperialism" may be stifled by trade agreements. The net result will likely be raiding of social security funds in these countries and the further marginalization of the poor and their ability to get access to health care.</w:t>
      </w:r>
    </w:p>
    <w:p w14:paraId="01076D1F" w14:textId="77777777" w:rsidR="007740FC" w:rsidRPr="00BD3DC8" w:rsidRDefault="007740FC" w:rsidP="007740FC">
      <w:pPr>
        <w:jc w:val="both"/>
        <w:rPr>
          <w:rFonts w:ascii="Arial" w:hAnsi="Arial" w:cs="Arial"/>
          <w:sz w:val="18"/>
          <w:szCs w:val="18"/>
          <w:lang w:val="en-US"/>
        </w:rPr>
      </w:pPr>
    </w:p>
    <w:p w14:paraId="14F1DEC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The purpose of this presentation is to analyze the American health care system and offer solutions that have been formulated by physicians in the U.S. looking at the best approaches from many countries. </w:t>
      </w:r>
    </w:p>
    <w:p w14:paraId="1DFC720E"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2868 </w:t>
      </w:r>
    </w:p>
    <w:p w14:paraId="78B0486E"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ASSESSMENT OF DERMATOLOGY IN UGANDA, AFRICA AND EDUCATIONAL PARTNERSHIP INITIATION: A VISION FOR ACHIEVING GLOBAL DERMATOLOGIC HEALTH </w:t>
      </w:r>
    </w:p>
    <w:p w14:paraId="1DD79524"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K Dernovsek</w:t>
      </w:r>
      <w:r w:rsidRPr="00BD3DC8">
        <w:rPr>
          <w:rFonts w:ascii="Arial" w:hAnsi="Arial" w:cs="Arial"/>
          <w:sz w:val="18"/>
          <w:szCs w:val="18"/>
          <w:lang w:val="en-US"/>
        </w:rPr>
        <w:t xml:space="preserve"> </w:t>
      </w:r>
    </w:p>
    <w:p w14:paraId="72815AF8"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University of Colorado Health Sciences Center, Pueblo, CO, USA </w:t>
      </w:r>
    </w:p>
    <w:p w14:paraId="678BD494" w14:textId="77777777" w:rsidR="007740FC" w:rsidRPr="00BD3DC8" w:rsidRDefault="007740FC" w:rsidP="007740FC">
      <w:pPr>
        <w:rPr>
          <w:rFonts w:ascii="Arial" w:hAnsi="Arial" w:cs="Arial"/>
          <w:sz w:val="18"/>
          <w:szCs w:val="18"/>
          <w:lang w:val="en-US"/>
        </w:rPr>
      </w:pPr>
    </w:p>
    <w:p w14:paraId="7A670E9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Background/Objectives</w:t>
      </w:r>
    </w:p>
    <w:p w14:paraId="5EA805C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Committed to promotion of volunteerism, the American Academy of Dermatology (AAD) and Health Volunteers Overseas (HVO) partnered in 2003 to initiate a shared vision of improvement of quality and availability of dermatologic care in developing countries via education. A site assessment of Uganda, Africa was undertaken for this purpose.</w:t>
      </w:r>
    </w:p>
    <w:p w14:paraId="6EF3A459"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Methods</w:t>
      </w:r>
    </w:p>
    <w:p w14:paraId="13F4D57C"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October 2003 was spent in Uganda, Africa, locating and interviewing dermatologists, medical/ ancillary staff, touring medical/housing facilities, logging equipment, books/journals, observing clinic/in-patient services, teaching methods, lecturing physicians/medical students and participating in Ugandan cultural/recreational activities.</w:t>
      </w:r>
    </w:p>
    <w:p w14:paraId="32AE9FEF"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w:t>
      </w:r>
    </w:p>
    <w:p w14:paraId="703A5BE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Six dermatologists and 8 dermatology physician assistants (DPAs) strive to provide dermatologic care in Uganda, where the population exceeds 25 million. Three of 6 dermatologists teach at three separate locations: (1) Mulago Hospital in Kampala trains medical students and interns from Makerere University (2) St. Francis Leprosy and TB Center, near Jinja, trains physician assistants (PAs) and medical students during one-week on-site rotations and (3) Mbarara University of Science and Technology (MUST) in Mbarara, trains dermatology residents in the country’s only dermatology residency program which was designed to graduate one dermatologist annually beginning in 2004. Medical students and interns are taught in Mbarara, and PAs are taught during indigent outreach clinics held 50-60 days/year in other areas of Uganda.</w:t>
      </w:r>
    </w:p>
    <w:p w14:paraId="09E4A315"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Conclusions </w:t>
      </w:r>
    </w:p>
    <w:p w14:paraId="2351215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Volunteer partnership initiation during </w:t>
      </w:r>
      <w:smartTag w:uri="urn:schemas-microsoft-com:office:smarttags" w:element="metricconverter">
        <w:smartTagPr>
          <w:attr w:name="ProductID" w:val="2004 in"/>
        </w:smartTagPr>
        <w:r w:rsidRPr="00BD3DC8">
          <w:rPr>
            <w:rFonts w:ascii="Arial" w:hAnsi="Arial" w:cs="Arial"/>
            <w:sz w:val="18"/>
            <w:szCs w:val="18"/>
            <w:lang w:val="en-US"/>
          </w:rPr>
          <w:t>2004 in</w:t>
        </w:r>
      </w:smartTag>
      <w:r w:rsidRPr="00BD3DC8">
        <w:rPr>
          <w:rFonts w:ascii="Arial" w:hAnsi="Arial" w:cs="Arial"/>
          <w:sz w:val="18"/>
          <w:szCs w:val="18"/>
          <w:lang w:val="en-US"/>
        </w:rPr>
        <w:t xml:space="preserve"> Uganda, Africa is expected to positively impact dermatologic health in that country. A teaching partnership which maintains and improves the quality of dermatologic training would be a model for enhancing global dermatologic health. The primary strategic objective is to sustain the new dermatology residency program at MUST with the goal of graduating one African dermatologist per year. AAD member dermatologists volunteer for short-term teaching assignments at MUST via HVO, thereby alleviating the teaching workload and providing additional expertise in the dermatology residency program. This would ensure an annual increase in the number of dermatologists in Uganda, lessening manpower shortage and thus minimizing suffering from dermatologic disorders. Opportunities to assist this partnership for those less inclined to travel to Uganda are myriad and could be undertaken as projects by other dermatologic organizations, institutions, clinics or individuals, thereby creating in Uganda a model for stabilization and enhancement of dermatologic training which could be replicated elsewhere in the developing world. Dermatologists would in turn be exposed to the burden of skin disease/infection worldwide and inspired to alleviate such by sharing knowledge, skills, and financial resources and encouraging others to do the same. </w:t>
      </w:r>
    </w:p>
    <w:p w14:paraId="7A78CFBB"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2869 </w:t>
      </w:r>
    </w:p>
    <w:p w14:paraId="07C643EE"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PHARMACOGENOMICS AND DERMATOLOGY: A MULTI-ETHNIC PERSPECTIVE </w:t>
      </w:r>
    </w:p>
    <w:p w14:paraId="5C28B2D6"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RN Rupani</w:t>
      </w:r>
      <w:r w:rsidRPr="00BD3DC8">
        <w:rPr>
          <w:rFonts w:ascii="Arial" w:hAnsi="Arial" w:cs="Arial"/>
          <w:sz w:val="18"/>
          <w:szCs w:val="18"/>
          <w:lang w:val="en-US"/>
        </w:rPr>
        <w:t xml:space="preserve">, </w:t>
      </w:r>
      <w:r w:rsidRPr="00BD3DC8">
        <w:rPr>
          <w:rStyle w:val="autor"/>
          <w:rFonts w:ascii="Arial" w:hAnsi="Arial" w:cs="Arial"/>
          <w:sz w:val="18"/>
          <w:szCs w:val="18"/>
          <w:lang w:val="en-US"/>
        </w:rPr>
        <w:t>CJ Mcdonald</w:t>
      </w:r>
      <w:r w:rsidRPr="00BD3DC8">
        <w:rPr>
          <w:rFonts w:ascii="Arial" w:hAnsi="Arial" w:cs="Arial"/>
          <w:sz w:val="18"/>
          <w:szCs w:val="18"/>
          <w:lang w:val="en-US"/>
        </w:rPr>
        <w:t xml:space="preserve">, </w:t>
      </w:r>
      <w:r w:rsidRPr="00BD3DC8">
        <w:rPr>
          <w:rStyle w:val="autor"/>
          <w:rFonts w:ascii="Arial" w:hAnsi="Arial" w:cs="Arial"/>
          <w:sz w:val="18"/>
          <w:szCs w:val="18"/>
          <w:lang w:val="en-US"/>
        </w:rPr>
        <w:t>JJ Digiovanna</w:t>
      </w:r>
      <w:r w:rsidRPr="00BD3DC8">
        <w:rPr>
          <w:rFonts w:ascii="Arial" w:hAnsi="Arial" w:cs="Arial"/>
          <w:sz w:val="18"/>
          <w:szCs w:val="18"/>
          <w:lang w:val="en-US"/>
        </w:rPr>
        <w:t xml:space="preserve"> </w:t>
      </w:r>
    </w:p>
    <w:p w14:paraId="2061B07C"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Department of Dermatology, Brown Medical School, Providence, RI </w:t>
      </w:r>
    </w:p>
    <w:p w14:paraId="5EBC385F" w14:textId="77777777" w:rsidR="007740FC" w:rsidRPr="00BD3DC8" w:rsidRDefault="007740FC" w:rsidP="007740FC">
      <w:pPr>
        <w:rPr>
          <w:rFonts w:ascii="Arial" w:hAnsi="Arial" w:cs="Arial"/>
          <w:sz w:val="18"/>
          <w:szCs w:val="18"/>
          <w:lang w:val="en-US"/>
        </w:rPr>
      </w:pPr>
    </w:p>
    <w:p w14:paraId="75CB7E9B"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Background/Objectives:</w:t>
      </w:r>
    </w:p>
    <w:p w14:paraId="1AC5084E"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Pharmacogenomics is the study of how inherited variations in genes relate to an individual’s response to drugs. Genetics influences both the frequency of diseases and treatment responses, and the understanding of different genetic susceptibilities can increase drug efficacy and reduce toxicity. The purpose of this study was to review the current literature of pharmacogenomics as pertaining to different ethnic groups, and to discuss relevant applications in dermatology. </w:t>
      </w:r>
    </w:p>
    <w:p w14:paraId="13DC65E4" w14:textId="77777777" w:rsidR="007740FC" w:rsidRPr="00BD3DC8" w:rsidRDefault="007740FC" w:rsidP="007740FC">
      <w:pPr>
        <w:jc w:val="both"/>
        <w:rPr>
          <w:rFonts w:ascii="Arial" w:hAnsi="Arial" w:cs="Arial"/>
          <w:sz w:val="18"/>
          <w:szCs w:val="18"/>
          <w:lang w:val="en-US"/>
        </w:rPr>
      </w:pPr>
    </w:p>
    <w:p w14:paraId="093D8F3C"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Methods:</w:t>
      </w:r>
    </w:p>
    <w:p w14:paraId="19AC9524"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A survey of the literature was conducted, and articles or case reports involving patients representing a spectrum of ethnic groups were reviewed.</w:t>
      </w:r>
    </w:p>
    <w:p w14:paraId="0CE23D3B" w14:textId="77777777" w:rsidR="007740FC" w:rsidRPr="00BD3DC8" w:rsidRDefault="007740FC" w:rsidP="007740FC">
      <w:pPr>
        <w:jc w:val="both"/>
        <w:rPr>
          <w:rFonts w:ascii="Arial" w:hAnsi="Arial" w:cs="Arial"/>
          <w:sz w:val="18"/>
          <w:szCs w:val="18"/>
          <w:lang w:val="en-US"/>
        </w:rPr>
      </w:pPr>
    </w:p>
    <w:p w14:paraId="5E53A7EB"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Results:</w:t>
      </w:r>
    </w:p>
    <w:p w14:paraId="4A5DD802"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Studies have described a null mutation in CYP2C9 resulting in decreased phenytoin clearance in African-Americans. Brazilian patients have been shown to possess variations in cholesteryl ester transfer protein which mediate responses to lipid-lowering medications. Variations in single-nucleotide polymorphisms in Chinese CYP3A4 have implicated altered metabolism of cyclosporine and rifampin; by extension, one may consider the effect of CYP3A enzymatic variations on itraconazole metabolism. Chinese and Japanese patients also demonstrated triple base pair repeats in the enhancer region of the thymidylate synthase gene, which encodes a major target of chemotherapeutics including 5-fluorouracil and methotrexate. The variable frequency of these repeats amongst populations suggests genotypic differences which could affect drug efficacy.</w:t>
      </w:r>
    </w:p>
    <w:p w14:paraId="0D34A550" w14:textId="77777777" w:rsidR="007740FC" w:rsidRPr="00BD3DC8" w:rsidRDefault="007740FC" w:rsidP="007740FC">
      <w:pPr>
        <w:jc w:val="both"/>
        <w:rPr>
          <w:rFonts w:ascii="Arial" w:hAnsi="Arial" w:cs="Arial"/>
          <w:sz w:val="18"/>
          <w:szCs w:val="18"/>
          <w:lang w:val="en-US"/>
        </w:rPr>
      </w:pPr>
    </w:p>
    <w:p w14:paraId="37B6A6B6"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Conclusions:</w:t>
      </w:r>
    </w:p>
    <w:p w14:paraId="752653E1"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As specific susceptibilities to drugs are identified, they must be considered in treatment decisions. The hope of pharmacogenomics, including increased drug efficacy and reduced toxicity through precisely targeted therapies, has the potential to benefit people worldwide and to reduce health disparities between developing and developed nations. However, the issue of race-based medicine also invites complicated ethical and socio-cultural questions. Interethnic admixture is common and rapidly increasing in many populations; the extrapolation of pharmacogenomic data from narrowly-defined ethnic groups, therefore, may not be valid. There is a need for such debate and study in the dermatology literature, and we as a community must gain awareness of pharmacogenomics and its applications to our field. </w:t>
      </w:r>
    </w:p>
    <w:p w14:paraId="5A6CCEAE" w14:textId="77777777" w:rsidR="007740FC" w:rsidRPr="00BD3DC8" w:rsidRDefault="007740FC" w:rsidP="007740FC">
      <w:pPr>
        <w:jc w:val="both"/>
        <w:rPr>
          <w:rFonts w:ascii="Arial" w:hAnsi="Arial" w:cs="Arial"/>
          <w:sz w:val="18"/>
          <w:szCs w:val="18"/>
          <w:lang w:val="en-US"/>
        </w:rPr>
      </w:pPr>
    </w:p>
    <w:p w14:paraId="1B41D170"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References</w:t>
      </w:r>
    </w:p>
    <w:p w14:paraId="470C8290" w14:textId="77777777" w:rsidR="007740FC" w:rsidRPr="00FD6EBA" w:rsidRDefault="007740FC" w:rsidP="007740FC">
      <w:pPr>
        <w:jc w:val="both"/>
        <w:rPr>
          <w:rFonts w:ascii="Arial" w:hAnsi="Arial" w:cs="Arial"/>
          <w:sz w:val="18"/>
          <w:szCs w:val="18"/>
          <w:lang w:val="fr-FR"/>
        </w:rPr>
      </w:pPr>
      <w:r w:rsidRPr="00BD3DC8">
        <w:rPr>
          <w:rFonts w:ascii="Arial" w:hAnsi="Arial" w:cs="Arial"/>
          <w:sz w:val="18"/>
          <w:szCs w:val="18"/>
          <w:lang w:val="en-US"/>
        </w:rPr>
        <w:t xml:space="preserve">1. Doyle JM. What race and ethnicity measure in pharmacologic research. </w:t>
      </w:r>
      <w:r w:rsidRPr="00FD6EBA">
        <w:rPr>
          <w:rFonts w:ascii="Arial" w:hAnsi="Arial" w:cs="Arial"/>
          <w:sz w:val="18"/>
          <w:szCs w:val="18"/>
          <w:lang w:val="fr-FR"/>
        </w:rPr>
        <w:t>Journal of Clinical Pharmacology, 2006; 46: 401-404.</w:t>
      </w:r>
    </w:p>
    <w:p w14:paraId="45F9B617" w14:textId="77777777" w:rsidR="007740FC" w:rsidRPr="00BD3DC8" w:rsidRDefault="007740FC" w:rsidP="007740FC">
      <w:pPr>
        <w:jc w:val="both"/>
        <w:rPr>
          <w:rFonts w:ascii="Arial" w:hAnsi="Arial" w:cs="Arial"/>
          <w:sz w:val="18"/>
          <w:szCs w:val="18"/>
          <w:lang w:val="en-US"/>
        </w:rPr>
      </w:pPr>
      <w:r w:rsidRPr="00FD6EBA">
        <w:rPr>
          <w:rFonts w:ascii="Arial" w:hAnsi="Arial" w:cs="Arial"/>
          <w:sz w:val="18"/>
          <w:szCs w:val="18"/>
          <w:lang w:val="fr-FR"/>
        </w:rPr>
        <w:t xml:space="preserve">2. Du J, Xing Q, Xu L, et al. </w:t>
      </w:r>
      <w:r w:rsidRPr="00BD3DC8">
        <w:rPr>
          <w:rFonts w:ascii="Arial" w:hAnsi="Arial" w:cs="Arial"/>
          <w:sz w:val="18"/>
          <w:szCs w:val="18"/>
          <w:lang w:val="en-US"/>
        </w:rPr>
        <w:t xml:space="preserve">Systematic screening for polymorphisms in the CYP3A4 gene in the Chinese population. Pharmacogenomics 2006, 7(6): 831-841. </w:t>
      </w:r>
    </w:p>
    <w:p w14:paraId="17CB59CA"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3. Kidd RS, Curry TB, Gallagher S, Edeki T, Blaisdell J, Goldstein JA. Identification of a null allele of CYP2C9 in an African-American exhibiting toxicity to phenytoin. Pharmacogenetics 2001, 11: 803-808. </w:t>
      </w:r>
    </w:p>
    <w:p w14:paraId="6F404E28"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4. Marsh S, Collie-Duguid ESR, Li T, Liu X, McLeod H. Ethnic variation in the thymidylate synthase enhancer region polymorphism among Caucasian and Asian populations. Genomics 1999, 58: 310-312. </w:t>
      </w:r>
    </w:p>
    <w:p w14:paraId="11034214" w14:textId="77777777" w:rsidR="007740FC" w:rsidRPr="00BD3DC8" w:rsidRDefault="007740FC" w:rsidP="007740F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2870 </w:t>
      </w:r>
    </w:p>
    <w:p w14:paraId="450AC252" w14:textId="77777777" w:rsidR="007740FC" w:rsidRPr="00BD3DC8" w:rsidRDefault="007740FC" w:rsidP="007740FC">
      <w:pPr>
        <w:rPr>
          <w:rFonts w:ascii="Arial" w:hAnsi="Arial" w:cs="Arial"/>
          <w:b/>
          <w:bCs/>
          <w:sz w:val="18"/>
          <w:szCs w:val="18"/>
          <w:lang w:val="en-US"/>
        </w:rPr>
      </w:pPr>
      <w:r w:rsidRPr="00BD3DC8">
        <w:rPr>
          <w:rFonts w:ascii="Arial" w:hAnsi="Arial" w:cs="Arial"/>
          <w:b/>
          <w:bCs/>
          <w:sz w:val="18"/>
          <w:szCs w:val="18"/>
          <w:lang w:val="en-US"/>
        </w:rPr>
        <w:t xml:space="preserve">COSMETIC DERMATOLOGY- NEED VS. GREED </w:t>
      </w:r>
    </w:p>
    <w:p w14:paraId="48CDA173" w14:textId="77777777" w:rsidR="007740FC" w:rsidRPr="00BD3DC8" w:rsidRDefault="007740FC" w:rsidP="007740FC">
      <w:pPr>
        <w:jc w:val="both"/>
        <w:rPr>
          <w:rFonts w:ascii="Arial" w:hAnsi="Arial" w:cs="Arial"/>
          <w:sz w:val="18"/>
          <w:szCs w:val="18"/>
          <w:lang w:val="en-US"/>
        </w:rPr>
      </w:pPr>
      <w:r w:rsidRPr="00BD3DC8">
        <w:rPr>
          <w:rStyle w:val="primerautor"/>
          <w:rFonts w:ascii="Arial" w:hAnsi="Arial" w:cs="Arial"/>
          <w:sz w:val="18"/>
          <w:szCs w:val="18"/>
          <w:lang w:val="en-US"/>
        </w:rPr>
        <w:t>S Verma</w:t>
      </w:r>
      <w:r w:rsidRPr="00BD3DC8">
        <w:rPr>
          <w:rFonts w:ascii="Arial" w:hAnsi="Arial" w:cs="Arial"/>
          <w:sz w:val="18"/>
          <w:szCs w:val="18"/>
          <w:lang w:val="en-US"/>
        </w:rPr>
        <w:t xml:space="preserve"> </w:t>
      </w:r>
    </w:p>
    <w:p w14:paraId="13B79491" w14:textId="77777777" w:rsidR="007740FC" w:rsidRPr="00BD3DC8" w:rsidRDefault="007740FC" w:rsidP="007740FC">
      <w:pPr>
        <w:rPr>
          <w:rFonts w:ascii="Arial" w:hAnsi="Arial" w:cs="Arial"/>
          <w:sz w:val="18"/>
          <w:szCs w:val="18"/>
          <w:lang w:val="en-US"/>
        </w:rPr>
      </w:pPr>
      <w:r w:rsidRPr="00BD3DC8">
        <w:rPr>
          <w:rFonts w:ascii="Arial" w:hAnsi="Arial" w:cs="Arial"/>
          <w:sz w:val="18"/>
          <w:szCs w:val="18"/>
          <w:lang w:val="en-US"/>
        </w:rPr>
        <w:t xml:space="preserve">Nirvana Skin Clinic </w:t>
      </w:r>
    </w:p>
    <w:p w14:paraId="04CB45B6" w14:textId="77777777" w:rsidR="007740FC" w:rsidRPr="00BD3DC8" w:rsidRDefault="007740FC" w:rsidP="007740FC">
      <w:pPr>
        <w:rPr>
          <w:rFonts w:ascii="Arial" w:hAnsi="Arial" w:cs="Arial"/>
          <w:sz w:val="18"/>
          <w:szCs w:val="18"/>
          <w:lang w:val="en-US"/>
        </w:rPr>
      </w:pPr>
    </w:p>
    <w:p w14:paraId="053E1217" w14:textId="77777777" w:rsidR="007740FC" w:rsidRPr="00BD3DC8" w:rsidRDefault="007740FC" w:rsidP="007740FC">
      <w:pPr>
        <w:jc w:val="both"/>
        <w:rPr>
          <w:rFonts w:ascii="Arial" w:hAnsi="Arial" w:cs="Arial"/>
          <w:sz w:val="18"/>
          <w:szCs w:val="18"/>
          <w:lang w:val="en-US"/>
        </w:rPr>
      </w:pPr>
      <w:r w:rsidRPr="00BD3DC8">
        <w:rPr>
          <w:rFonts w:ascii="Arial" w:hAnsi="Arial" w:cs="Arial"/>
          <w:sz w:val="18"/>
          <w:szCs w:val="18"/>
          <w:lang w:val="en-US"/>
        </w:rPr>
        <w:t xml:space="preserve">Cosmetic dermatology is the proverbial new kid on the block, taking countries by storm. This is a branch that is related more to enhancement of appearance rather than alleviating diseases of the skin. The proposed short talk discusses this new field of dermatology especially its context in developing nations. The talk discusses the need for cosmetic dermatology, the advantages of a field like this and the benefits that it offers. But more importantly the talk attempts to start a discussion on the importance it has received which may actually have pushed mainstream dermatology in the background. This is a sociopolitical talk and is relevant in this congress which attracts people from all over the world including from developing nations where this branch has made a significant mark. </w:t>
      </w:r>
    </w:p>
    <w:p w14:paraId="54123DB1" w14:textId="792221A5" w:rsidR="006D3880" w:rsidRDefault="007740FC" w:rsidP="004862DA">
      <w:pPr>
        <w:rPr>
          <w:rFonts w:ascii="Arial" w:hAnsi="Arial" w:cs="Arial"/>
          <w:sz w:val="18"/>
          <w:szCs w:val="18"/>
          <w:lang w:val="en-US"/>
        </w:rPr>
      </w:pPr>
      <w:r w:rsidRPr="00BD3DC8">
        <w:rPr>
          <w:rFonts w:ascii="Arial" w:hAnsi="Arial" w:cs="Arial"/>
          <w:sz w:val="18"/>
          <w:szCs w:val="18"/>
          <w:lang w:val="en-US"/>
        </w:rPr>
        <w:br w:type="page"/>
      </w:r>
    </w:p>
    <w:p w14:paraId="5AD5865E" w14:textId="77777777" w:rsidR="00FB4114" w:rsidRDefault="00FB4114" w:rsidP="004862DA">
      <w:pPr>
        <w:rPr>
          <w:rFonts w:ascii="Arial" w:hAnsi="Arial" w:cs="Arial"/>
          <w:sz w:val="18"/>
          <w:szCs w:val="18"/>
          <w:lang w:val="en-US"/>
        </w:rPr>
      </w:pPr>
    </w:p>
    <w:p w14:paraId="4C90A089" w14:textId="77777777" w:rsidR="00FB4114" w:rsidRPr="00BD3DC8" w:rsidRDefault="00FB4114" w:rsidP="004862DA">
      <w:pPr>
        <w:rPr>
          <w:rFonts w:ascii="Arial" w:hAnsi="Arial" w:cs="Arial"/>
          <w:sz w:val="18"/>
          <w:szCs w:val="18"/>
          <w:lang w:val="en-US"/>
        </w:rPr>
      </w:pPr>
      <w:r w:rsidRPr="00BD3DC8">
        <w:rPr>
          <w:rFonts w:ascii="Arial" w:hAnsi="Arial" w:cs="Arial"/>
          <w:b/>
          <w:bCs/>
          <w:sz w:val="18"/>
          <w:szCs w:val="18"/>
          <w:lang w:val="en-US"/>
        </w:rPr>
        <w:t>"ADVANC</w:t>
      </w:r>
      <w:r>
        <w:rPr>
          <w:rFonts w:ascii="Arial" w:hAnsi="Arial" w:cs="Arial"/>
          <w:b/>
          <w:bCs/>
          <w:sz w:val="18"/>
          <w:szCs w:val="18"/>
          <w:lang w:val="en-US"/>
        </w:rPr>
        <w:t>ES" LECTURES</w:t>
      </w:r>
    </w:p>
    <w:p w14:paraId="636B802F" w14:textId="77777777" w:rsidR="007740FC" w:rsidRPr="00BD3DC8" w:rsidRDefault="007740FC" w:rsidP="004862DA">
      <w:pPr>
        <w:rPr>
          <w:rFonts w:ascii="Arial" w:hAnsi="Arial" w:cs="Arial"/>
          <w:sz w:val="18"/>
          <w:szCs w:val="18"/>
          <w:lang w:val="en-US"/>
        </w:rPr>
      </w:pPr>
    </w:p>
    <w:p w14:paraId="2E2171CD" w14:textId="77777777" w:rsidR="006D3880" w:rsidRPr="00BD3DC8" w:rsidRDefault="006D3880" w:rsidP="004862DA">
      <w:pPr>
        <w:divId w:val="1090589954"/>
        <w:rPr>
          <w:rFonts w:ascii="Arial" w:hAnsi="Arial" w:cs="Arial"/>
          <w:b/>
          <w:bCs/>
          <w:sz w:val="18"/>
          <w:szCs w:val="18"/>
          <w:lang w:val="en-US"/>
        </w:rPr>
      </w:pPr>
      <w:r w:rsidRPr="00BD3DC8">
        <w:rPr>
          <w:rFonts w:ascii="Arial" w:hAnsi="Arial" w:cs="Arial"/>
          <w:b/>
          <w:bCs/>
          <w:sz w:val="18"/>
          <w:szCs w:val="18"/>
          <w:lang w:val="en-US"/>
        </w:rPr>
        <w:t xml:space="preserve">2876 </w:t>
      </w:r>
    </w:p>
    <w:p w14:paraId="5417A06F" w14:textId="77777777" w:rsidR="006D3880" w:rsidRPr="00BD3DC8" w:rsidRDefault="006D3880" w:rsidP="004862DA">
      <w:pPr>
        <w:divId w:val="2009097079"/>
        <w:rPr>
          <w:rFonts w:ascii="Arial" w:hAnsi="Arial" w:cs="Arial"/>
          <w:b/>
          <w:bCs/>
          <w:sz w:val="18"/>
          <w:szCs w:val="18"/>
          <w:lang w:val="en-US"/>
        </w:rPr>
      </w:pPr>
      <w:r w:rsidRPr="00BD3DC8">
        <w:rPr>
          <w:rFonts w:ascii="Arial" w:hAnsi="Arial" w:cs="Arial"/>
          <w:b/>
          <w:bCs/>
          <w:sz w:val="18"/>
          <w:szCs w:val="18"/>
          <w:lang w:val="en-US"/>
        </w:rPr>
        <w:t xml:space="preserve">MELANOMA: DEVELOPMENT AND PROGRESSION </w:t>
      </w:r>
    </w:p>
    <w:p w14:paraId="2972AFCC" w14:textId="77777777" w:rsidR="006D3880" w:rsidRPr="00BD3DC8" w:rsidRDefault="006D3880" w:rsidP="004862DA">
      <w:pPr>
        <w:jc w:val="both"/>
        <w:divId w:val="1110592099"/>
        <w:rPr>
          <w:rFonts w:ascii="Arial" w:hAnsi="Arial" w:cs="Arial"/>
          <w:sz w:val="18"/>
          <w:szCs w:val="18"/>
          <w:lang w:val="en-US"/>
        </w:rPr>
      </w:pPr>
      <w:r w:rsidRPr="00BD3DC8">
        <w:rPr>
          <w:rStyle w:val="primerautor"/>
          <w:rFonts w:ascii="Arial" w:hAnsi="Arial" w:cs="Arial"/>
          <w:sz w:val="18"/>
          <w:szCs w:val="18"/>
          <w:lang w:val="en-US"/>
        </w:rPr>
        <w:t>Meenhard Herlyn</w:t>
      </w:r>
      <w:r w:rsidRPr="00BD3DC8">
        <w:rPr>
          <w:rFonts w:ascii="Arial" w:hAnsi="Arial" w:cs="Arial"/>
          <w:sz w:val="18"/>
          <w:szCs w:val="18"/>
          <w:lang w:val="en-US"/>
        </w:rPr>
        <w:t xml:space="preserve">, </w:t>
      </w:r>
      <w:r w:rsidRPr="00BD3DC8">
        <w:rPr>
          <w:rStyle w:val="autor"/>
          <w:rFonts w:ascii="Arial" w:hAnsi="Arial" w:cs="Arial"/>
          <w:sz w:val="18"/>
          <w:szCs w:val="18"/>
          <w:lang w:val="en-US"/>
        </w:rPr>
        <w:t>M Fukunaga-Kalabis</w:t>
      </w:r>
      <w:r w:rsidRPr="00BD3DC8">
        <w:rPr>
          <w:rFonts w:ascii="Arial" w:hAnsi="Arial" w:cs="Arial"/>
          <w:sz w:val="18"/>
          <w:szCs w:val="18"/>
          <w:lang w:val="en-US"/>
        </w:rPr>
        <w:t xml:space="preserve">, </w:t>
      </w:r>
      <w:r w:rsidRPr="00BD3DC8">
        <w:rPr>
          <w:rStyle w:val="autor"/>
          <w:rFonts w:ascii="Arial" w:hAnsi="Arial" w:cs="Arial"/>
          <w:sz w:val="18"/>
          <w:szCs w:val="18"/>
          <w:lang w:val="en-US"/>
        </w:rPr>
        <w:t>J Lee</w:t>
      </w:r>
      <w:r w:rsidRPr="00BD3DC8">
        <w:rPr>
          <w:rFonts w:ascii="Arial" w:hAnsi="Arial" w:cs="Arial"/>
          <w:sz w:val="18"/>
          <w:szCs w:val="18"/>
          <w:lang w:val="en-US"/>
        </w:rPr>
        <w:t xml:space="preserve">, </w:t>
      </w:r>
      <w:r w:rsidRPr="00BD3DC8">
        <w:rPr>
          <w:rStyle w:val="autor"/>
          <w:rFonts w:ascii="Arial" w:hAnsi="Arial" w:cs="Arial"/>
          <w:sz w:val="18"/>
          <w:szCs w:val="18"/>
          <w:lang w:val="en-US"/>
        </w:rPr>
        <w:t>J Villanueva</w:t>
      </w:r>
      <w:r w:rsidRPr="00BD3DC8">
        <w:rPr>
          <w:rFonts w:ascii="Arial" w:hAnsi="Arial" w:cs="Arial"/>
          <w:sz w:val="18"/>
          <w:szCs w:val="18"/>
          <w:lang w:val="en-US"/>
        </w:rPr>
        <w:t xml:space="preserve">, </w:t>
      </w:r>
      <w:r w:rsidRPr="00BD3DC8">
        <w:rPr>
          <w:rStyle w:val="autor"/>
          <w:rFonts w:ascii="Arial" w:hAnsi="Arial" w:cs="Arial"/>
          <w:sz w:val="18"/>
          <w:szCs w:val="18"/>
          <w:lang w:val="en-US"/>
        </w:rPr>
        <w:t>R Mc Daid</w:t>
      </w:r>
      <w:r w:rsidRPr="00BD3DC8">
        <w:rPr>
          <w:rFonts w:ascii="Arial" w:hAnsi="Arial" w:cs="Arial"/>
          <w:sz w:val="18"/>
          <w:szCs w:val="18"/>
          <w:lang w:val="en-US"/>
        </w:rPr>
        <w:t xml:space="preserve">, </w:t>
      </w:r>
      <w:r w:rsidRPr="00BD3DC8">
        <w:rPr>
          <w:rStyle w:val="autor"/>
          <w:rFonts w:ascii="Arial" w:hAnsi="Arial" w:cs="Arial"/>
          <w:sz w:val="18"/>
          <w:szCs w:val="18"/>
          <w:lang w:val="en-US"/>
        </w:rPr>
        <w:t>M Lioni</w:t>
      </w:r>
      <w:r w:rsidRPr="00BD3DC8">
        <w:rPr>
          <w:rFonts w:ascii="Arial" w:hAnsi="Arial" w:cs="Arial"/>
          <w:sz w:val="18"/>
          <w:szCs w:val="18"/>
          <w:lang w:val="en-US"/>
        </w:rPr>
        <w:t xml:space="preserve">, </w:t>
      </w:r>
      <w:r w:rsidRPr="00BD3DC8">
        <w:rPr>
          <w:rStyle w:val="autor"/>
          <w:rFonts w:ascii="Arial" w:hAnsi="Arial" w:cs="Arial"/>
          <w:sz w:val="18"/>
          <w:szCs w:val="18"/>
          <w:lang w:val="en-US"/>
        </w:rPr>
        <w:t>P Possik</w:t>
      </w:r>
      <w:r w:rsidRPr="00BD3DC8">
        <w:rPr>
          <w:rFonts w:ascii="Arial" w:hAnsi="Arial" w:cs="Arial"/>
          <w:sz w:val="18"/>
          <w:szCs w:val="18"/>
          <w:lang w:val="en-US"/>
        </w:rPr>
        <w:t xml:space="preserve">, </w:t>
      </w:r>
      <w:r w:rsidRPr="00BD3DC8">
        <w:rPr>
          <w:rStyle w:val="autor"/>
          <w:rFonts w:ascii="Arial" w:hAnsi="Arial" w:cs="Arial"/>
          <w:sz w:val="18"/>
          <w:szCs w:val="18"/>
          <w:lang w:val="en-US"/>
        </w:rPr>
        <w:t>J Kong</w:t>
      </w:r>
      <w:r w:rsidRPr="00BD3DC8">
        <w:rPr>
          <w:rFonts w:ascii="Arial" w:hAnsi="Arial" w:cs="Arial"/>
          <w:sz w:val="18"/>
          <w:szCs w:val="18"/>
          <w:lang w:val="en-US"/>
        </w:rPr>
        <w:t xml:space="preserve">, </w:t>
      </w:r>
      <w:r w:rsidRPr="00BD3DC8">
        <w:rPr>
          <w:rStyle w:val="autor"/>
          <w:rFonts w:ascii="Arial" w:hAnsi="Arial" w:cs="Arial"/>
          <w:sz w:val="18"/>
          <w:szCs w:val="18"/>
          <w:lang w:val="en-US"/>
        </w:rPr>
        <w:t>T Nguyen</w:t>
      </w:r>
      <w:r w:rsidRPr="00BD3DC8">
        <w:rPr>
          <w:rFonts w:ascii="Arial" w:hAnsi="Arial" w:cs="Arial"/>
          <w:sz w:val="18"/>
          <w:szCs w:val="18"/>
          <w:lang w:val="en-US"/>
        </w:rPr>
        <w:t xml:space="preserve">, </w:t>
      </w:r>
      <w:r w:rsidRPr="00BD3DC8">
        <w:rPr>
          <w:rStyle w:val="autor"/>
          <w:rFonts w:ascii="Arial" w:hAnsi="Arial" w:cs="Arial"/>
          <w:sz w:val="18"/>
          <w:szCs w:val="18"/>
          <w:lang w:val="en-US"/>
        </w:rPr>
        <w:t>J Marmon</w:t>
      </w:r>
      <w:r w:rsidRPr="00BD3DC8">
        <w:rPr>
          <w:rFonts w:ascii="Arial" w:hAnsi="Arial" w:cs="Arial"/>
          <w:sz w:val="18"/>
          <w:szCs w:val="18"/>
          <w:lang w:val="en-US"/>
        </w:rPr>
        <w:t xml:space="preserve"> </w:t>
      </w:r>
    </w:p>
    <w:p w14:paraId="2FCEE70C" w14:textId="77777777" w:rsidR="006D3880" w:rsidRPr="00BD3DC8" w:rsidRDefault="006D3880" w:rsidP="004862DA">
      <w:pPr>
        <w:divId w:val="213636254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2F828B35" w14:textId="77777777" w:rsidR="006D3880" w:rsidRPr="00BD3DC8" w:rsidRDefault="006D3880" w:rsidP="004862DA">
      <w:pPr>
        <w:divId w:val="1110592099"/>
        <w:rPr>
          <w:rFonts w:ascii="Arial" w:hAnsi="Arial" w:cs="Arial"/>
          <w:sz w:val="18"/>
          <w:szCs w:val="18"/>
          <w:lang w:val="en-US"/>
        </w:rPr>
      </w:pPr>
    </w:p>
    <w:p w14:paraId="3E232D8C" w14:textId="77777777" w:rsidR="006D3880" w:rsidRPr="00BD3DC8" w:rsidRDefault="006D3880" w:rsidP="004862DA">
      <w:pPr>
        <w:jc w:val="both"/>
        <w:divId w:val="1110592099"/>
        <w:rPr>
          <w:rFonts w:ascii="Arial" w:hAnsi="Arial" w:cs="Arial"/>
          <w:sz w:val="18"/>
          <w:szCs w:val="18"/>
          <w:lang w:val="en-US"/>
        </w:rPr>
      </w:pPr>
      <w:r w:rsidRPr="00BD3DC8">
        <w:rPr>
          <w:rFonts w:ascii="Arial" w:hAnsi="Arial" w:cs="Arial"/>
          <w:sz w:val="18"/>
          <w:szCs w:val="18"/>
          <w:lang w:val="en-US"/>
        </w:rPr>
        <w:t xml:space="preserve">Melanoma often develops in a sequence of steps from premalignant lesions. Each step has been well characterized both clinically and histologically. For many years our laboratory has characterized cells isolated from different stages of progression for their specific needs for growth factors, matrix proteins, growth in experimental animals and for the expression of genes both at the RNA and protein levels. Little is known about melanomas that develop in the absence of precursor lesions nor do we have a good understanding why melanomas are highly resistant to all conventional chemo- and radiation therapies. To understand the malignant properties of all tumors, we hypothesize that melanomas contain a subpopulation of cells that has stem cell characteristics. These melanoma stem cells are either derived from melanocyte stem cells or the malignant cells have de-differentiated during the transformation process. The work progressed in three stages: 1. Define melanocyte differentiation by working with toti-potent embryonal stem cells. Indeed, human embryonic stem cells can readily differentiate into melanocytes, which are then indistinguishable from epidermal melanocytes. Growth conditions developed for human embryonic stem cells were then used to isolate and characterize melanocyte and melanoma stem cells. 2. Isolate melanocyte stem cells from human hair follicles. We have characterized a cell type from human hair that can be differentiated after single cell cloning into melanocytes, neuronal cells, smooth muscle cells and adipocytes. The same stem cell type we have also isolated from the dermis of hairless skin. 3. Isolate and characterize melanoma cells. These cells can self-renew and they differentiate into melancytic cells, adipocytes, chondrocytes and osteoplasts. We are now distinguishing three types of melanoma stem cells but are not yet clear how much they overlap: i. CD20+ melanoma cells are rare at approximately 0.5% of all cells within one population; ii. Side population cells represent cells with high efflux activity, which is a main characteristic of drug resistant cells. They are also rare at 0.1%; and iii. Label-retaining cells with very low proliferation rates even at high levels of stimulation with mitogens suggesting that they have low levels of receptor tyrosine kinases or are non-responsive to growth factors through other mechanisms. Taken together, these studies help us to test whether melanocyte stem cells are more prone to transformation than differentiated cells, and they suggest that not all tumor cells are the same. Apparently we need to develop two types of therapies, one for the major population of label-retaining cells and one for stem cells. </w:t>
      </w:r>
    </w:p>
    <w:p w14:paraId="66971DA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2877 </w:t>
      </w:r>
    </w:p>
    <w:p w14:paraId="4E59D960" w14:textId="77777777" w:rsidR="006D3880" w:rsidRPr="00BD3DC8" w:rsidRDefault="006D3880" w:rsidP="004862DA">
      <w:pPr>
        <w:divId w:val="1822383367"/>
        <w:rPr>
          <w:rFonts w:ascii="Arial" w:hAnsi="Arial" w:cs="Arial"/>
          <w:b/>
          <w:bCs/>
          <w:sz w:val="18"/>
          <w:szCs w:val="18"/>
          <w:lang w:val="en-US"/>
        </w:rPr>
      </w:pPr>
      <w:r w:rsidRPr="00BD3DC8">
        <w:rPr>
          <w:rFonts w:ascii="Arial" w:hAnsi="Arial" w:cs="Arial"/>
          <w:b/>
          <w:bCs/>
          <w:sz w:val="18"/>
          <w:szCs w:val="18"/>
          <w:lang w:val="en-US"/>
        </w:rPr>
        <w:t xml:space="preserve">LEPROSY: A VANISHING DISEASE? </w:t>
      </w:r>
    </w:p>
    <w:p w14:paraId="67F510D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Sinésio Talhari</w:t>
      </w:r>
      <w:r w:rsidRPr="00BD3DC8">
        <w:rPr>
          <w:rFonts w:ascii="Arial" w:hAnsi="Arial" w:cs="Arial"/>
          <w:sz w:val="18"/>
          <w:szCs w:val="18"/>
          <w:lang w:val="en-US"/>
        </w:rPr>
        <w:t xml:space="preserve"> </w:t>
      </w:r>
    </w:p>
    <w:p w14:paraId="3F92ECB4" w14:textId="77777777" w:rsidR="006D3880" w:rsidRPr="00BD3DC8" w:rsidRDefault="006D3880" w:rsidP="004862DA">
      <w:pPr>
        <w:divId w:val="207677857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028F99E0" w14:textId="77777777" w:rsidR="006D3880" w:rsidRPr="00BD3DC8" w:rsidRDefault="006D3880" w:rsidP="004862DA">
      <w:pPr>
        <w:rPr>
          <w:rFonts w:ascii="Arial" w:hAnsi="Arial" w:cs="Arial"/>
          <w:sz w:val="18"/>
          <w:szCs w:val="18"/>
          <w:lang w:val="en-US"/>
        </w:rPr>
      </w:pPr>
    </w:p>
    <w:p w14:paraId="5A0EC9BD"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As a result of dapsone monotherapy, insufficient dosage and irregular treatment schedules, an increasing number of dapsone-resistant patients emerged during the late 70’s and early 80’s.</w:t>
      </w:r>
    </w:p>
    <w:p w14:paraId="045E4DA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w:t>
      </w:r>
      <w:smartTag w:uri="urn:schemas-microsoft-com:office:smarttags" w:element="metricconverter">
        <w:smartTagPr>
          <w:attr w:name="ProductID" w:val="1982, a"/>
        </w:smartTagPr>
        <w:r w:rsidRPr="00BD3DC8">
          <w:rPr>
            <w:rFonts w:ascii="Arial" w:hAnsi="Arial" w:cs="Arial"/>
            <w:sz w:val="18"/>
            <w:szCs w:val="18"/>
            <w:lang w:val="en-US"/>
          </w:rPr>
          <w:t>1982, a</w:t>
        </w:r>
      </w:smartTag>
      <w:r w:rsidRPr="00BD3DC8">
        <w:rPr>
          <w:rFonts w:ascii="Arial" w:hAnsi="Arial" w:cs="Arial"/>
          <w:sz w:val="18"/>
          <w:szCs w:val="18"/>
          <w:lang w:val="en-US"/>
        </w:rPr>
        <w:t xml:space="preserve"> WHO Study Group recognized an urgent need of new therapeutic approaches to face the problem of dapsone resistance in leprosy patients detected in more than 40 endemic coutries (1). Among the most important recommendations of was the introduction and the emphasis on the urgent need to implement an association of antileprosy drugs. This association of drugs, known as </w:t>
      </w:r>
      <w:r w:rsidRPr="00BD3DC8">
        <w:rPr>
          <w:rFonts w:ascii="Arial" w:hAnsi="Arial" w:cs="Arial"/>
          <w:b/>
          <w:bCs/>
          <w:sz w:val="18"/>
          <w:szCs w:val="18"/>
          <w:lang w:val="en-US"/>
        </w:rPr>
        <w:t>multidrugtherapy (MDT)</w:t>
      </w:r>
      <w:r w:rsidRPr="00BD3DC8">
        <w:rPr>
          <w:rFonts w:ascii="Arial" w:hAnsi="Arial" w:cs="Arial"/>
          <w:sz w:val="18"/>
          <w:szCs w:val="18"/>
          <w:lang w:val="en-US"/>
        </w:rPr>
        <w:t xml:space="preserve">, was implemented in all endemic countries through the 80’s. MDT contributed to change many old leprosy concepts among patients, health workers and the public. After MDT, leprosy became a curable disease. Side effects were few and efficacy was higher than 99%. One of the most important achievements with MDT was that resistance to drugs became a minor problem. Leprosy treatment, administered for lifetime in most of the Leprosy Control Programmes during the dapsone monotherapy era, is currently discontinued at the moment the skin smear becomes negative. The MB treatment was later reduced to a fixed duration of 02 years and thereafter to 1 year. PB treatment has been administered during 06 months since 1982. Another aspect related to MDT was that leprosy workers and leprosy control managers were oriented to release patients from control and to remove them from the official records at the end of the treatment. Through this policy, a tremendous change in the global burden of leprosy patients under register took place: a reduction of the prevalence from more than 05 million patients in the 80’s to less than 01 million at the end of the 90’s (2, 3, 4). Following the success of MDT, </w:t>
      </w:r>
      <w:r w:rsidRPr="00BD3DC8">
        <w:rPr>
          <w:rFonts w:ascii="Arial" w:hAnsi="Arial" w:cs="Arial"/>
          <w:b/>
          <w:bCs/>
          <w:sz w:val="18"/>
          <w:szCs w:val="18"/>
          <w:lang w:val="en-US"/>
        </w:rPr>
        <w:t>Leprosy Elimination</w:t>
      </w:r>
      <w:r w:rsidRPr="00BD3DC8">
        <w:rPr>
          <w:rFonts w:ascii="Arial" w:hAnsi="Arial" w:cs="Arial"/>
          <w:sz w:val="18"/>
          <w:szCs w:val="18"/>
          <w:lang w:val="en-US"/>
        </w:rPr>
        <w:t xml:space="preserve"> was the next step to be taken by WHO and Health Ministries of endemic countries during the 44th World Health Assembly which was held in May 1991. The leprosy elimination goal was defined as the reduction of leprosy prevalence to less than one patient per 10,000 inhabitants by the year 2 000. However, despite the efficacy and efficiency of the new drug regimens, there has been no impact in the transmission of leprosy in more than two decades of MDT. The number of new patients diagnosed every year has only slightly declined in some countries. </w:t>
      </w:r>
    </w:p>
    <w:p w14:paraId="30D6B38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also important to point out that so far the interaction between HIV and </w:t>
      </w:r>
      <w:r w:rsidRPr="00BD3DC8">
        <w:rPr>
          <w:rFonts w:ascii="Arial" w:hAnsi="Arial" w:cs="Arial"/>
          <w:i/>
          <w:iCs/>
          <w:sz w:val="18"/>
          <w:szCs w:val="18"/>
          <w:lang w:val="en-US"/>
        </w:rPr>
        <w:t>M. leprae</w:t>
      </w:r>
      <w:r w:rsidRPr="00BD3DC8">
        <w:rPr>
          <w:rFonts w:ascii="Arial" w:hAnsi="Arial" w:cs="Arial"/>
          <w:sz w:val="18"/>
          <w:szCs w:val="18"/>
          <w:lang w:val="en-US"/>
        </w:rPr>
        <w:t xml:space="preserve"> seems to be far more subtle than that between HIV and </w:t>
      </w:r>
      <w:r w:rsidRPr="00BD3DC8">
        <w:rPr>
          <w:rFonts w:ascii="Arial" w:hAnsi="Arial" w:cs="Arial"/>
          <w:i/>
          <w:iCs/>
          <w:sz w:val="18"/>
          <w:szCs w:val="18"/>
          <w:lang w:val="en-US"/>
        </w:rPr>
        <w:t>M.tuberculosis</w:t>
      </w:r>
      <w:r w:rsidRPr="00BD3DC8">
        <w:rPr>
          <w:rFonts w:ascii="Arial" w:hAnsi="Arial" w:cs="Arial"/>
          <w:sz w:val="18"/>
          <w:szCs w:val="18"/>
          <w:lang w:val="en-US"/>
        </w:rPr>
        <w:t xml:space="preserve"> (5).</w:t>
      </w:r>
    </w:p>
    <w:p w14:paraId="37B2E9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elimination goal could not be reached by the year </w:t>
      </w:r>
      <w:smartTag w:uri="urn:schemas-microsoft-com:office:smarttags" w:element="metricconverter">
        <w:smartTagPr>
          <w:attr w:name="ProductID" w:val="2 000 in"/>
        </w:smartTagPr>
        <w:r w:rsidRPr="00BD3DC8">
          <w:rPr>
            <w:rFonts w:ascii="Arial" w:hAnsi="Arial" w:cs="Arial"/>
            <w:sz w:val="18"/>
            <w:szCs w:val="18"/>
            <w:lang w:val="en-US"/>
          </w:rPr>
          <w:t>2 000 in</w:t>
        </w:r>
      </w:smartTag>
      <w:r w:rsidRPr="00BD3DC8">
        <w:rPr>
          <w:rFonts w:ascii="Arial" w:hAnsi="Arial" w:cs="Arial"/>
          <w:sz w:val="18"/>
          <w:szCs w:val="18"/>
          <w:lang w:val="en-US"/>
        </w:rPr>
        <w:t xml:space="preserve"> the top 09 most endemic countries. Then, a new date was established for the elimination of leprosy: 2005. </w:t>
      </w:r>
    </w:p>
    <w:p w14:paraId="65B6FB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But, after all, which are the results of leprosy elimination?</w:t>
      </w:r>
    </w:p>
    <w:p w14:paraId="37E5B9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conclusion is that the Leprosy Control Programmes of endemic countries were reorganized, thousands of leprosy workers were trained, millions of patients were cured and the decline in leprosy prevalence brought most of the endemic countries to a prevalence of less than 1/10 000. </w:t>
      </w:r>
    </w:p>
    <w:p w14:paraId="02FE539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However, there are only slight changes in the incidence of leprosy in the large majority of endemic countries (9). Present epidemiological data from some countries must be interpreted carefully once the elimination targets by the year 2 000 and even 2005 were obtained statistically. According with G.Penna, there is a “statisculation”. Brazil is an example of the “statistical treatment” in order to reach the elimination goal. The 27, 27% reduction of new cases of leprosy in Brazil in the last two years is rather the result of data analysis than an improvement of the quality of Leprosy Control Programme. (6, 7, 8). </w:t>
      </w:r>
    </w:p>
    <w:p w14:paraId="71DA54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Fortunately, since last year there have been very important changes in leprosy control regarding WHO guidelines. The elimination goal is no more a frame time in leprosy control. Quality of leprosy diagnosis, treatment, prevention of disability, rehabilitation and strengthening of the referral services are among the most important targets since 2 005 (8). In conclusion it is important to say that:</w:t>
      </w:r>
    </w:p>
    <w:p w14:paraId="5FD927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.Leprosy is still a disease in which dermatologists have an important role to play. It is not an easy disease to recognize as some epidemiologists or managers insist to tell to the public and health personnel - a disease that starts with a simple “hypochromic or insensitive skin lesion”. There is an urgent need to review the current content on the epidemiology, clinical aspects, differential diagnosis and treatment of leprosy that are being taught in medical schools and related health areas in endemic countries. Leprosy is a neglected disease (9). Leprosy is not a vanishing disease.</w:t>
      </w:r>
    </w:p>
    <w:p w14:paraId="28C9E04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1.Chemotherapy of leprosy for control programmes. Report of a WHO Study Group, World Health Organization, Geneva, 1982. 2.Epidemiology of leprosy in relation to control. Report of a WHO Study Group. World Health Organization, Geneva, 1985. 3.Elimination of leprosy as a public health problem by the year 2 000. World Health Assembly, WHA 44.9, May 1991. 4.The final push strategy to eliminate leprosy as a public health problem. Questions and answers, WHO, Second edition, Geneva, 2003. 5.Interactions between HIV infection and leprosy: a paradox. </w:t>
      </w:r>
      <w:r w:rsidRPr="00BD3DC8">
        <w:rPr>
          <w:rFonts w:ascii="Arial" w:hAnsi="Arial" w:cs="Arial"/>
          <w:sz w:val="18"/>
          <w:szCs w:val="18"/>
        </w:rPr>
        <w:t xml:space="preserve">Ustianowski AP, Lockwood DNJ. Lancet Infec Dis 2006; 6: 350-360. 6.Casos de hanseníase caem 24,27% . SVS em rede, N.0 13, Ministério da Saúde (Brasil), janeiro de 2006. </w:t>
      </w:r>
      <w:r w:rsidRPr="00BD3DC8">
        <w:rPr>
          <w:rFonts w:ascii="Arial" w:hAnsi="Arial" w:cs="Arial"/>
          <w:sz w:val="18"/>
          <w:szCs w:val="18"/>
          <w:lang w:val="en-US"/>
        </w:rPr>
        <w:t xml:space="preserve">7.Talhari S, Penna GO. Independent evaluation of GAEL (Global Alliance for Leprosy Elimination). Lepr Rev 2005; 76: 180-181. 8.Global strategy for further reducing the leprosy burden and sustaining leprosy control activities (2006-2010). World Health Organization, SEA/GLP, New Dellhi, 2006. 9. Peut-on programmer l’éradication, l’élimination ou le contrôle d’une maladie infectieurse ? L’exemple de </w:t>
      </w:r>
      <w:smartTag w:uri="urn:schemas-microsoft-com:office:smarttags" w:element="PersonName">
        <w:smartTagPr>
          <w:attr w:name="ProductID" w:val="la l￨pre. Bobin P."/>
        </w:smartTagPr>
        <w:r w:rsidRPr="00BD3DC8">
          <w:rPr>
            <w:rFonts w:ascii="Arial" w:hAnsi="Arial" w:cs="Arial"/>
            <w:sz w:val="18"/>
            <w:szCs w:val="18"/>
            <w:lang w:val="en-US"/>
          </w:rPr>
          <w:t>la lèpre. Bobin P.</w:t>
        </w:r>
      </w:smartTag>
      <w:r w:rsidRPr="00BD3DC8">
        <w:rPr>
          <w:rFonts w:ascii="Arial" w:hAnsi="Arial" w:cs="Arial"/>
          <w:sz w:val="18"/>
          <w:szCs w:val="18"/>
          <w:lang w:val="en-US"/>
        </w:rPr>
        <w:t xml:space="preserve"> Bull de l’ALLF 2005 ; 16 : 3-8. </w:t>
      </w:r>
    </w:p>
    <w:p w14:paraId="63AEDF2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Acknowledgement : I thank Bernardo Gontijo and Gerson Penna for reviewing these text. </w:t>
      </w:r>
    </w:p>
    <w:p w14:paraId="46B40508" w14:textId="77777777" w:rsidR="00FB4114" w:rsidRDefault="006D3880" w:rsidP="004862DA">
      <w:pPr>
        <w:rPr>
          <w:rFonts w:ascii="Arial" w:hAnsi="Arial" w:cs="Arial"/>
          <w:sz w:val="18"/>
          <w:szCs w:val="18"/>
          <w:lang w:val="en-US"/>
        </w:rPr>
      </w:pPr>
      <w:r w:rsidRPr="00BD3DC8">
        <w:rPr>
          <w:rFonts w:ascii="Arial" w:hAnsi="Arial" w:cs="Arial"/>
          <w:sz w:val="18"/>
          <w:szCs w:val="18"/>
          <w:lang w:val="en-US"/>
        </w:rPr>
        <w:br w:type="page"/>
      </w:r>
      <w:r w:rsidR="00FB4114">
        <w:rPr>
          <w:rFonts w:ascii="Arial" w:hAnsi="Arial" w:cs="Arial"/>
          <w:b/>
          <w:bCs/>
          <w:sz w:val="18"/>
          <w:szCs w:val="18"/>
          <w:lang w:val="en-US"/>
        </w:rPr>
        <w:lastRenderedPageBreak/>
        <w:t>HOT SPOTS</w:t>
      </w:r>
    </w:p>
    <w:p w14:paraId="0331D548" w14:textId="77777777" w:rsidR="00FB4114" w:rsidRDefault="00FB4114" w:rsidP="004862DA">
      <w:pPr>
        <w:rPr>
          <w:rFonts w:ascii="Arial" w:hAnsi="Arial" w:cs="Arial"/>
          <w:sz w:val="18"/>
          <w:szCs w:val="18"/>
          <w:lang w:val="en-US"/>
        </w:rPr>
      </w:pPr>
    </w:p>
    <w:p w14:paraId="29CFE8AD" w14:textId="77777777" w:rsidR="006D3880" w:rsidRPr="00BD3DC8" w:rsidRDefault="006D3880" w:rsidP="004862DA">
      <w:pPr>
        <w:rPr>
          <w:rFonts w:ascii="Arial" w:hAnsi="Arial" w:cs="Arial"/>
          <w:b/>
          <w:bCs/>
          <w:sz w:val="18"/>
          <w:szCs w:val="18"/>
          <w:lang w:val="en-US"/>
        </w:rPr>
      </w:pPr>
      <w:r w:rsidRPr="00BD3DC8">
        <w:rPr>
          <w:rFonts w:ascii="Arial" w:hAnsi="Arial" w:cs="Arial"/>
          <w:b/>
          <w:bCs/>
          <w:sz w:val="18"/>
          <w:szCs w:val="18"/>
          <w:lang w:val="en-US"/>
        </w:rPr>
        <w:t xml:space="preserve">2881 </w:t>
      </w:r>
    </w:p>
    <w:p w14:paraId="281DED33" w14:textId="77777777" w:rsidR="006D3880" w:rsidRPr="00BD3DC8" w:rsidRDefault="006D3880" w:rsidP="004862DA">
      <w:pPr>
        <w:divId w:val="1431463626"/>
        <w:rPr>
          <w:rFonts w:ascii="Arial" w:hAnsi="Arial" w:cs="Arial"/>
          <w:b/>
          <w:bCs/>
          <w:sz w:val="18"/>
          <w:szCs w:val="18"/>
          <w:lang w:val="en-US"/>
        </w:rPr>
      </w:pPr>
      <w:r w:rsidRPr="00BD3DC8">
        <w:rPr>
          <w:rFonts w:ascii="Arial" w:hAnsi="Arial" w:cs="Arial"/>
          <w:b/>
          <w:bCs/>
          <w:sz w:val="18"/>
          <w:szCs w:val="18"/>
          <w:lang w:val="en-US"/>
        </w:rPr>
        <w:t xml:space="preserve">BIOLOGICS: OFF LABEL USE </w:t>
      </w:r>
    </w:p>
    <w:p w14:paraId="1F21786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Kim Papp</w:t>
      </w:r>
      <w:r w:rsidRPr="00BD3DC8">
        <w:rPr>
          <w:rFonts w:ascii="Arial" w:hAnsi="Arial" w:cs="Arial"/>
          <w:sz w:val="18"/>
          <w:szCs w:val="18"/>
          <w:lang w:val="en-US"/>
        </w:rPr>
        <w:t xml:space="preserve"> </w:t>
      </w:r>
    </w:p>
    <w:p w14:paraId="6215983B" w14:textId="77777777" w:rsidR="006D3880" w:rsidRPr="00BD3DC8" w:rsidRDefault="006D3880" w:rsidP="004862DA">
      <w:pPr>
        <w:divId w:val="1153448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717DF6D5" w14:textId="77777777" w:rsidR="006D3880" w:rsidRPr="00BD3DC8" w:rsidRDefault="006D3880" w:rsidP="004862DA">
      <w:pPr>
        <w:rPr>
          <w:rFonts w:ascii="Arial" w:hAnsi="Arial" w:cs="Arial"/>
          <w:sz w:val="18"/>
          <w:szCs w:val="18"/>
          <w:lang w:val="en-US"/>
        </w:rPr>
      </w:pPr>
    </w:p>
    <w:p w14:paraId="08733C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introduction of biological therapies has provided effective options for the treatment of specific inflammatory and neoplastic disorders. More than specific therapies, biologic agents permit new and potentially profound, target directed therapies for a host of immunologically mediated and inflammatory disorders. Cost and the demands of well controlled clinical studies preclude structured evaluation of new indications using biological therapies. Nonetheless, positive case reports coupled with an appreciation of pathogenesis and mechanism of action can prevail in the absence of controlled studies.</w:t>
      </w:r>
    </w:p>
    <w:p w14:paraId="47EC411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review of the literature suggest new possibilities for the treatment of specific forms of psoriasis: palmo-plantar, pustular, and erthrodermic. Patients suffering other dermatoses: bullous disorders, atopic dermatitis, vasculitis, dermatomyositis, pyoderma gangrenosum, cutaneous malignancies, </w:t>
      </w:r>
      <w:smartTag w:uri="urn:schemas-microsoft-com:office:smarttags" w:element="place">
        <w:smartTag w:uri="urn:schemas-microsoft-com:office:smarttags" w:element="City">
          <w:r w:rsidRPr="00BD3DC8">
            <w:rPr>
              <w:rFonts w:ascii="Arial" w:hAnsi="Arial" w:cs="Arial"/>
              <w:sz w:val="18"/>
              <w:szCs w:val="18"/>
              <w:lang w:val="en-US"/>
            </w:rPr>
            <w:t>Kawasaki</w:t>
          </w:r>
        </w:smartTag>
      </w:smartTag>
      <w:r w:rsidRPr="00BD3DC8">
        <w:rPr>
          <w:rFonts w:ascii="Arial" w:hAnsi="Arial" w:cs="Arial"/>
          <w:sz w:val="18"/>
          <w:szCs w:val="18"/>
          <w:lang w:val="en-US"/>
        </w:rPr>
        <w:t>'s disease, Behcet's may find new options.</w:t>
      </w:r>
    </w:p>
    <w:p w14:paraId="4D8B0E8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Several aids are used to objectively evaluate off-label therapies. Some therapies hold great promise while others have questionable impact. All the results highlight the importance of publishing well documented, carefully reported positive and negative case studies. </w:t>
      </w:r>
    </w:p>
    <w:p w14:paraId="6AB99A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2882 </w:t>
      </w:r>
    </w:p>
    <w:p w14:paraId="6D69F113" w14:textId="77777777" w:rsidR="006D3880" w:rsidRPr="00BD3DC8" w:rsidRDefault="006D3880" w:rsidP="004862DA">
      <w:pPr>
        <w:divId w:val="259610987"/>
        <w:rPr>
          <w:rFonts w:ascii="Arial" w:hAnsi="Arial" w:cs="Arial"/>
          <w:b/>
          <w:bCs/>
          <w:sz w:val="18"/>
          <w:szCs w:val="18"/>
          <w:lang w:val="en-US"/>
        </w:rPr>
      </w:pPr>
      <w:r w:rsidRPr="00BD3DC8">
        <w:rPr>
          <w:rFonts w:ascii="Arial" w:hAnsi="Arial" w:cs="Arial"/>
          <w:b/>
          <w:bCs/>
          <w:sz w:val="18"/>
          <w:szCs w:val="18"/>
          <w:lang w:val="en-US"/>
        </w:rPr>
        <w:t xml:space="preserve">SENTINEL NODE BIOPSY IN DERMATOLOGY </w:t>
      </w:r>
    </w:p>
    <w:p w14:paraId="1452636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Luc Thomas</w:t>
      </w:r>
      <w:r w:rsidRPr="00BD3DC8">
        <w:rPr>
          <w:rFonts w:ascii="Arial" w:hAnsi="Arial" w:cs="Arial"/>
          <w:sz w:val="18"/>
          <w:szCs w:val="18"/>
          <w:lang w:val="en-US"/>
        </w:rPr>
        <w:t xml:space="preserve">, </w:t>
      </w:r>
      <w:r w:rsidRPr="00BD3DC8">
        <w:rPr>
          <w:rStyle w:val="autor"/>
          <w:rFonts w:ascii="Arial" w:hAnsi="Arial" w:cs="Arial"/>
          <w:sz w:val="18"/>
          <w:szCs w:val="18"/>
          <w:lang w:val="en-US"/>
        </w:rPr>
        <w:t>S Debarbieux</w:t>
      </w:r>
      <w:r w:rsidRPr="00BD3DC8">
        <w:rPr>
          <w:rFonts w:ascii="Arial" w:hAnsi="Arial" w:cs="Arial"/>
          <w:sz w:val="18"/>
          <w:szCs w:val="18"/>
          <w:lang w:val="en-US"/>
        </w:rPr>
        <w:t xml:space="preserve">, </w:t>
      </w:r>
      <w:r w:rsidRPr="00BD3DC8">
        <w:rPr>
          <w:rStyle w:val="autor"/>
          <w:rFonts w:ascii="Arial" w:hAnsi="Arial" w:cs="Arial"/>
          <w:sz w:val="18"/>
          <w:szCs w:val="18"/>
          <w:lang w:val="en-US"/>
        </w:rPr>
        <w:t>B Balme</w:t>
      </w:r>
      <w:r w:rsidRPr="00BD3DC8">
        <w:rPr>
          <w:rFonts w:ascii="Arial" w:hAnsi="Arial" w:cs="Arial"/>
          <w:sz w:val="18"/>
          <w:szCs w:val="18"/>
          <w:lang w:val="en-US"/>
        </w:rPr>
        <w:t xml:space="preserve">, </w:t>
      </w:r>
      <w:r w:rsidRPr="00BD3DC8">
        <w:rPr>
          <w:rStyle w:val="autor"/>
          <w:rFonts w:ascii="Arial" w:hAnsi="Arial" w:cs="Arial"/>
          <w:sz w:val="18"/>
          <w:szCs w:val="18"/>
          <w:lang w:val="en-US"/>
        </w:rPr>
        <w:t>O Béatrix</w:t>
      </w:r>
      <w:r w:rsidRPr="00BD3DC8">
        <w:rPr>
          <w:rFonts w:ascii="Arial" w:hAnsi="Arial" w:cs="Arial"/>
          <w:sz w:val="18"/>
          <w:szCs w:val="18"/>
          <w:lang w:val="en-US"/>
        </w:rPr>
        <w:t xml:space="preserve">, </w:t>
      </w:r>
      <w:r w:rsidRPr="00BD3DC8">
        <w:rPr>
          <w:rStyle w:val="autor"/>
          <w:rFonts w:ascii="Arial" w:hAnsi="Arial" w:cs="Arial"/>
          <w:sz w:val="18"/>
          <w:szCs w:val="18"/>
          <w:lang w:val="en-US"/>
        </w:rPr>
        <w:t>P Breton</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S Dalle</w:t>
        </w:r>
      </w:smartTag>
      <w:r w:rsidRPr="00BD3DC8">
        <w:rPr>
          <w:rFonts w:ascii="Arial" w:hAnsi="Arial" w:cs="Arial"/>
          <w:sz w:val="18"/>
          <w:szCs w:val="18"/>
          <w:lang w:val="en-US"/>
        </w:rPr>
        <w:t xml:space="preserve"> </w:t>
      </w:r>
    </w:p>
    <w:p w14:paraId="37BC7036" w14:textId="77777777" w:rsidR="006D3880" w:rsidRPr="00BD3DC8" w:rsidRDefault="006D3880" w:rsidP="004862DA">
      <w:pPr>
        <w:divId w:val="213798553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5329A2E1" w14:textId="77777777" w:rsidR="006D3880" w:rsidRPr="00BD3DC8" w:rsidRDefault="006D3880" w:rsidP="004862DA">
      <w:pPr>
        <w:rPr>
          <w:rFonts w:ascii="Arial" w:hAnsi="Arial" w:cs="Arial"/>
          <w:sz w:val="18"/>
          <w:szCs w:val="18"/>
          <w:lang w:val="en-US"/>
        </w:rPr>
      </w:pPr>
    </w:p>
    <w:p w14:paraId="7F5A74B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its wide acceptance among large referral centers, the sentinel lymph node biopsy (SLNB) is subject to an important controversy about its real place in the management of melanoma. From many published sources we know that pathological examination of the first(s) drainage lymph node(s) as determined by lymphatic mapping after injection of a radio-colloid in the vicinity of the primary tumor gives significant information on the prognosis of melanoma at clinically local stages. We know that a positive or of a negative sentinel node is the best available prognostic marker for outcome prediction and that its significance has been found higher than other outcome predictors (including Breslow’s micrometric index) in multivariate analyses. The new AJCC-UICC staging system for melanoma now includes the result of the sentinel node biopsy as a classifier. We also know from concordant sources that the tumor load in the sentinel node(s) can be used as an additional prognostic factor. The controversy does not stands on the surgical technique that is well codified by the </w:t>
      </w:r>
      <w:smartTag w:uri="urn:schemas-microsoft-com:office:smarttags" w:element="place">
        <w:smartTag w:uri="urn:schemas-microsoft-com:office:smarttags" w:element="City">
          <w:r w:rsidRPr="00BD3DC8">
            <w:rPr>
              <w:rFonts w:ascii="Arial" w:hAnsi="Arial" w:cs="Arial"/>
              <w:sz w:val="18"/>
              <w:szCs w:val="18"/>
              <w:lang w:val="en-US"/>
            </w:rPr>
            <w:t>Augsburg</w:t>
          </w:r>
        </w:smartTag>
      </w:smartTag>
      <w:r w:rsidRPr="00BD3DC8">
        <w:rPr>
          <w:rFonts w:ascii="Arial" w:hAnsi="Arial" w:cs="Arial"/>
          <w:sz w:val="18"/>
          <w:szCs w:val="18"/>
          <w:lang w:val="en-US"/>
        </w:rPr>
        <w:t xml:space="preserve"> consensus conference, the pathological processing of the excised nodes is also well codified. The therapeutic value of the technique is however subject to a major controversy since the MSLT1 trail, the only published randomized clinical trial, failed to demonstrate any impact of the technique on survival. It confirmed the great prognostic significance of the SLNB but no significant survival difference was observed between the patients that were enrolled in the SLNB group when compared to the patients who were not. Subgroup analysis attempting to compare positive SLNB patients to patients that eventually developed clinically palpable nodes only proved that tumor load in the lymph node had some prognostic value but does not support the use of the technique for therapeutic purpose. On the pathogenic point of view the real significance of a positive sentinel node is also subject controversy, it has been interpreted as a step of the metastatic process through the lymphatic system that could take place earlier than systemic spread. One can also consider that it could reflect a systemic disease. The diagnostic role of the SLNB in pathologically ambiguous melanocytic tumors is also subject to controversy. For some authors the presence of melanocytes in the sentinel nodes could help to better classify those cases. There are major objections to this point of view the main ones being the absence of proven therapeutic effect in true melanoma and the unknown significance of the presence of melanocytes in drainage lymph node of some benign conditions such as large congenital nevi. As a conclusion, SLNB in melanoma gives important prognostic information, the search for this information can justify the technique however patients should be fully informed that, to the best of our current knowledge, no therapeutic advantage can be expected of an early diagnosis of such a subclinical lymphatic involvement.</w:t>
      </w:r>
    </w:p>
    <w:p w14:paraId="4C3C8EA9"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Thompson JF et al. Melanoma Res 1995 ; 5 :255-60</w:t>
      </w:r>
    </w:p>
    <w:p w14:paraId="4A39BEBD"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Morton DL et al Ann Surg 1999 ; 230 : 453-65</w:t>
      </w:r>
    </w:p>
    <w:p w14:paraId="24572E3B"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Cochran AL et al Cancer 2000 ; 89 : 236-41</w:t>
      </w:r>
    </w:p>
    <w:p w14:paraId="3F9551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Gershenwald et al. J Clin Oncol 1999, 17 : 976-83</w:t>
      </w:r>
    </w:p>
    <w:p w14:paraId="5E661F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Cochran AJ et al. Mod Pathol 2004 ; 17 :747-55</w:t>
      </w:r>
    </w:p>
    <w:p w14:paraId="0ED75C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Balch CM et al J Clin Oncol 2001 ; 19 : 3635-48</w:t>
      </w:r>
    </w:p>
    <w:p w14:paraId="7706152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Scolyer RA et al. Am J Clin Pathol 2004 ; 122 : 532-9</w:t>
      </w:r>
    </w:p>
    <w:p w14:paraId="3F66CFD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Morton DL et al. N Engl J Med 2006 ; 355 : 1307-17</w:t>
      </w:r>
    </w:p>
    <w:p w14:paraId="66402E0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Debarbieux S et al. Br. J Dermatol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press </w:t>
      </w:r>
    </w:p>
    <w:p w14:paraId="51888781" w14:textId="2D71BEA3"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DC34769" w14:textId="77777777" w:rsidR="00DF5FB7" w:rsidRPr="00BD3DC8" w:rsidRDefault="00DF5FB7" w:rsidP="004862DA">
      <w:pPr>
        <w:rPr>
          <w:rFonts w:ascii="Arial" w:hAnsi="Arial" w:cs="Arial"/>
          <w:sz w:val="18"/>
          <w:szCs w:val="18"/>
          <w:lang w:val="en-US"/>
        </w:rPr>
      </w:pPr>
    </w:p>
    <w:p w14:paraId="47978865" w14:textId="77777777" w:rsidR="006D3880" w:rsidRPr="00BD3DC8" w:rsidRDefault="006D3880" w:rsidP="004862DA">
      <w:pPr>
        <w:divId w:val="400061086"/>
        <w:rPr>
          <w:rFonts w:ascii="Arial" w:hAnsi="Arial" w:cs="Arial"/>
          <w:b/>
          <w:bCs/>
          <w:sz w:val="18"/>
          <w:szCs w:val="18"/>
          <w:lang w:val="en-US"/>
        </w:rPr>
      </w:pPr>
      <w:r w:rsidRPr="00BD3DC8">
        <w:rPr>
          <w:rFonts w:ascii="Arial" w:hAnsi="Arial" w:cs="Arial"/>
          <w:b/>
          <w:bCs/>
          <w:sz w:val="18"/>
          <w:szCs w:val="18"/>
          <w:lang w:val="en-US"/>
        </w:rPr>
        <w:t xml:space="preserve">2888 </w:t>
      </w:r>
    </w:p>
    <w:p w14:paraId="1B587145" w14:textId="77777777" w:rsidR="006D3880" w:rsidRPr="00BD3DC8" w:rsidRDefault="006D3880" w:rsidP="004862DA">
      <w:pPr>
        <w:divId w:val="788545597"/>
        <w:rPr>
          <w:rFonts w:ascii="Arial" w:hAnsi="Arial" w:cs="Arial"/>
          <w:b/>
          <w:bCs/>
          <w:sz w:val="18"/>
          <w:szCs w:val="18"/>
          <w:lang w:val="en-US"/>
        </w:rPr>
      </w:pPr>
      <w:r w:rsidRPr="00BD3DC8">
        <w:rPr>
          <w:rFonts w:ascii="Arial" w:hAnsi="Arial" w:cs="Arial"/>
          <w:b/>
          <w:bCs/>
          <w:sz w:val="18"/>
          <w:szCs w:val="18"/>
          <w:lang w:val="en-US"/>
        </w:rPr>
        <w:t xml:space="preserve">EPIDEMIOLOGY OF VENOUS DISEASES </w:t>
      </w:r>
    </w:p>
    <w:p w14:paraId="2AFE3118" w14:textId="77777777" w:rsidR="006D3880" w:rsidRPr="00BD3DC8" w:rsidRDefault="006D3880" w:rsidP="004862DA">
      <w:pPr>
        <w:jc w:val="both"/>
        <w:divId w:val="1138717492"/>
        <w:rPr>
          <w:rFonts w:ascii="Arial" w:hAnsi="Arial" w:cs="Arial"/>
          <w:sz w:val="18"/>
          <w:szCs w:val="18"/>
          <w:lang w:val="en-US"/>
        </w:rPr>
      </w:pPr>
      <w:r w:rsidRPr="00BD3DC8">
        <w:rPr>
          <w:rStyle w:val="primerautor"/>
          <w:rFonts w:ascii="Arial" w:hAnsi="Arial" w:cs="Arial"/>
          <w:sz w:val="18"/>
          <w:szCs w:val="18"/>
          <w:lang w:val="en-US"/>
        </w:rPr>
        <w:t>Rabe Eberhard</w:t>
      </w:r>
      <w:r w:rsidRPr="00BD3DC8">
        <w:rPr>
          <w:rFonts w:ascii="Arial" w:hAnsi="Arial" w:cs="Arial"/>
          <w:sz w:val="18"/>
          <w:szCs w:val="18"/>
          <w:lang w:val="en-US"/>
        </w:rPr>
        <w:t xml:space="preserve">, </w:t>
      </w:r>
      <w:r w:rsidRPr="00BD3DC8">
        <w:rPr>
          <w:rStyle w:val="autor"/>
          <w:rFonts w:ascii="Arial" w:hAnsi="Arial" w:cs="Arial"/>
          <w:sz w:val="18"/>
          <w:szCs w:val="18"/>
          <w:lang w:val="en-US"/>
        </w:rPr>
        <w:t>F Pannier</w:t>
      </w:r>
      <w:r w:rsidRPr="00BD3DC8">
        <w:rPr>
          <w:rFonts w:ascii="Arial" w:hAnsi="Arial" w:cs="Arial"/>
          <w:sz w:val="18"/>
          <w:szCs w:val="18"/>
          <w:lang w:val="en-US"/>
        </w:rPr>
        <w:t xml:space="preserve"> </w:t>
      </w:r>
    </w:p>
    <w:p w14:paraId="74AE3511" w14:textId="77777777" w:rsidR="006D3880" w:rsidRPr="00BD3DC8" w:rsidRDefault="006D3880" w:rsidP="004862DA">
      <w:pPr>
        <w:divId w:val="211748026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5A36B4BA" w14:textId="77777777" w:rsidR="006D3880" w:rsidRPr="00BD3DC8" w:rsidRDefault="006D3880" w:rsidP="004862DA">
      <w:pPr>
        <w:divId w:val="1138717492"/>
        <w:rPr>
          <w:rFonts w:ascii="Arial" w:hAnsi="Arial" w:cs="Arial"/>
          <w:sz w:val="18"/>
          <w:szCs w:val="18"/>
          <w:lang w:val="en-US"/>
        </w:rPr>
      </w:pPr>
    </w:p>
    <w:p w14:paraId="7FC01E9B" w14:textId="77777777" w:rsidR="00B44904" w:rsidRPr="00BD3DC8" w:rsidRDefault="006D3880" w:rsidP="004862DA">
      <w:pPr>
        <w:jc w:val="both"/>
        <w:divId w:val="1138717492"/>
        <w:rPr>
          <w:rFonts w:ascii="Arial" w:hAnsi="Arial" w:cs="Arial"/>
          <w:sz w:val="18"/>
          <w:szCs w:val="18"/>
          <w:lang w:val="en-US"/>
        </w:rPr>
      </w:pPr>
      <w:r w:rsidRPr="00BD3DC8">
        <w:rPr>
          <w:rFonts w:ascii="Arial" w:hAnsi="Arial" w:cs="Arial"/>
          <w:sz w:val="18"/>
          <w:szCs w:val="18"/>
          <w:lang w:val="en-US"/>
        </w:rPr>
        <w:t xml:space="preserve">Chronic venous disorders are among the most common diseases in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In the Tübingen Study, conducted in 1979, every eighth adult suffered from severe chronic venous disease. Reliable data on the current situation in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was not available. Therefore, the German Society of Phlebology initiated an epidemiologic study to evaluate the prevalence and risk factors of chronic venous diseases in the general population. The study was supported by the Ministry of Health.</w:t>
      </w:r>
    </w:p>
    <w:p w14:paraId="086314C0" w14:textId="77777777" w:rsidR="00B44904" w:rsidRPr="00BD3DC8" w:rsidRDefault="006D3880" w:rsidP="004862DA">
      <w:pPr>
        <w:jc w:val="both"/>
        <w:divId w:val="1138717492"/>
        <w:rPr>
          <w:rFonts w:ascii="Arial" w:hAnsi="Arial" w:cs="Arial"/>
          <w:sz w:val="18"/>
          <w:szCs w:val="18"/>
          <w:lang w:val="en-US"/>
        </w:rPr>
      </w:pPr>
      <w:r w:rsidRPr="00BD3DC8">
        <w:rPr>
          <w:rFonts w:ascii="Arial" w:hAnsi="Arial" w:cs="Arial"/>
          <w:sz w:val="18"/>
          <w:szCs w:val="18"/>
          <w:lang w:val="en-US"/>
        </w:rPr>
        <w:t>From October 2000 to March 2002, 3072 members of the general population of the city of Bonn and two rural townships, aged 18-79 years were took part in this study (1350 men, 1722 women). Participants were selected via simple random sampling from the registries of residents. The participants answered a standardized questionnaire and were examined by clinical means and by duplex ultrasound.</w:t>
      </w:r>
    </w:p>
    <w:p w14:paraId="5C1FC7B7" w14:textId="77777777" w:rsidR="00B44904" w:rsidRPr="00BD3DC8" w:rsidRDefault="006D3880" w:rsidP="004862DA">
      <w:pPr>
        <w:jc w:val="both"/>
        <w:divId w:val="1138717492"/>
        <w:rPr>
          <w:rFonts w:ascii="Arial" w:hAnsi="Arial" w:cs="Arial"/>
          <w:sz w:val="18"/>
          <w:szCs w:val="18"/>
          <w:lang w:val="en-US"/>
        </w:rPr>
      </w:pPr>
      <w:r w:rsidRPr="00BD3DC8">
        <w:rPr>
          <w:rFonts w:ascii="Arial" w:hAnsi="Arial" w:cs="Arial"/>
          <w:sz w:val="18"/>
          <w:szCs w:val="18"/>
          <w:lang w:val="en-US"/>
        </w:rPr>
        <w:t>Results show a distribution in the CEAP classification with C0: 9.6%, C1: 59.0%, C2: 14.3%, C3: 13.4%, C4: 2.9%, C5: 0.6% and C6: 0.1%, when considering the highest class of each individual. Reflux in the superficial or deep venous system was discovered by duplex scan in 28% of the population. A venous operation had previously been performed on 6.9% of participants and sclerotherapy had previously been performed on 5.5%. 14.6 % had worn compression stockings in the past. The percentage of skin-changes due to chronic venous disorder was significantly lower than in the Tübingen-Study. Main risc factors for Varicose veins are: genetic predisposition, pregnancies, obesity, female gender and age. In CVI obesity is a higher risk factor and arterial hypertonus, lower social class and living in the city are additional risks.</w:t>
      </w:r>
    </w:p>
    <w:p w14:paraId="4A3D99A3" w14:textId="77777777" w:rsidR="006D3880" w:rsidRPr="00BD3DC8" w:rsidRDefault="006D3880" w:rsidP="004862DA">
      <w:pPr>
        <w:jc w:val="both"/>
        <w:divId w:val="1138717492"/>
        <w:rPr>
          <w:rFonts w:ascii="Arial" w:hAnsi="Arial" w:cs="Arial"/>
          <w:sz w:val="18"/>
          <w:szCs w:val="18"/>
          <w:lang w:val="en-US"/>
        </w:rPr>
      </w:pPr>
      <w:r w:rsidRPr="00BD3DC8">
        <w:rPr>
          <w:rFonts w:ascii="Arial" w:hAnsi="Arial" w:cs="Arial"/>
          <w:sz w:val="18"/>
          <w:szCs w:val="18"/>
          <w:lang w:val="en-US"/>
        </w:rPr>
        <w:t xml:space="preserve">The results of this study indicate a high prevalence of chronic venous diseases have in </w:t>
      </w: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Risk factors for chronic venous diseases are different in varicose veins and in chronic venous insufficiency. </w:t>
      </w:r>
    </w:p>
    <w:p w14:paraId="383BDA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2889 </w:t>
      </w:r>
    </w:p>
    <w:p w14:paraId="6B2B1A1E" w14:textId="77777777" w:rsidR="006D3880" w:rsidRPr="00BD3DC8" w:rsidRDefault="006D3880" w:rsidP="004862DA">
      <w:pPr>
        <w:divId w:val="878972386"/>
        <w:rPr>
          <w:rFonts w:ascii="Arial" w:hAnsi="Arial" w:cs="Arial"/>
          <w:b/>
          <w:bCs/>
          <w:sz w:val="18"/>
          <w:szCs w:val="18"/>
          <w:lang w:val="en-US"/>
        </w:rPr>
      </w:pPr>
      <w:r w:rsidRPr="00BD3DC8">
        <w:rPr>
          <w:rFonts w:ascii="Arial" w:hAnsi="Arial" w:cs="Arial"/>
          <w:b/>
          <w:bCs/>
          <w:sz w:val="18"/>
          <w:szCs w:val="18"/>
          <w:lang w:val="en-US"/>
        </w:rPr>
        <w:t xml:space="preserve">DUPLEX INVESTIGATION FOR VENOUS DISEASES </w:t>
      </w:r>
    </w:p>
    <w:p w14:paraId="6F95E8B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Felizitas Pannier</w:t>
      </w:r>
      <w:r w:rsidRPr="00BD3DC8">
        <w:rPr>
          <w:rFonts w:ascii="Arial" w:hAnsi="Arial" w:cs="Arial"/>
          <w:sz w:val="18"/>
          <w:szCs w:val="18"/>
          <w:lang w:val="en-US"/>
        </w:rPr>
        <w:t xml:space="preserve">, </w:t>
      </w:r>
      <w:smartTag w:uri="urn:schemas-microsoft-com:office:smarttags" w:element="place">
        <w:r w:rsidRPr="00BD3DC8">
          <w:rPr>
            <w:rStyle w:val="autor"/>
            <w:rFonts w:ascii="Arial" w:hAnsi="Arial" w:cs="Arial"/>
            <w:sz w:val="18"/>
            <w:szCs w:val="18"/>
            <w:lang w:val="en-US"/>
          </w:rPr>
          <w:t>E Rabe</w:t>
        </w:r>
      </w:smartTag>
      <w:r w:rsidRPr="00BD3DC8">
        <w:rPr>
          <w:rFonts w:ascii="Arial" w:hAnsi="Arial" w:cs="Arial"/>
          <w:sz w:val="18"/>
          <w:szCs w:val="18"/>
          <w:lang w:val="en-US"/>
        </w:rPr>
        <w:t xml:space="preserve"> </w:t>
      </w:r>
    </w:p>
    <w:p w14:paraId="650D52AD" w14:textId="77777777" w:rsidR="006D3880" w:rsidRPr="00BD3DC8" w:rsidRDefault="006D3880" w:rsidP="004862DA">
      <w:pPr>
        <w:divId w:val="89504472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Germany</w:t>
          </w:r>
        </w:smartTag>
      </w:smartTag>
      <w:r w:rsidRPr="00BD3DC8">
        <w:rPr>
          <w:rFonts w:ascii="Arial" w:hAnsi="Arial" w:cs="Arial"/>
          <w:sz w:val="18"/>
          <w:szCs w:val="18"/>
          <w:lang w:val="en-US"/>
        </w:rPr>
        <w:t xml:space="preserve"> </w:t>
      </w:r>
    </w:p>
    <w:p w14:paraId="4B29987B" w14:textId="77777777" w:rsidR="006D3880" w:rsidRPr="00BD3DC8" w:rsidRDefault="006D3880" w:rsidP="004862DA">
      <w:pPr>
        <w:rPr>
          <w:rFonts w:ascii="Arial" w:hAnsi="Arial" w:cs="Arial"/>
          <w:sz w:val="18"/>
          <w:szCs w:val="18"/>
          <w:lang w:val="en-US"/>
        </w:rPr>
      </w:pPr>
    </w:p>
    <w:p w14:paraId="15CB742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aim of the diagnosis process in venous diseases is to obtain information on pathological morphological and functional changes in order to be able to implement efficient treatment. The primary diagnostic procedure comprises documentation of the patients medical history, clinical examination and Doppler ultrasound.</w:t>
      </w:r>
    </w:p>
    <w:p w14:paraId="39341BB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advanced diagnostics, duplex ultrasound is very much in the foreground, having replaced phlebography as a basic and routine investigation in akute and chronic venous diseases.</w:t>
      </w:r>
    </w:p>
    <w:p w14:paraId="1F17242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Duplex ultrasound (compression ultrasound) is the method of first choice if deep venous thrombosis (DVT) is suspected. </w:t>
      </w:r>
    </w:p>
    <w:p w14:paraId="55D1BC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In superficial phlebitis duplex is the best method to evaluate the extent of the thrombus and the possible involvement of the deep venous system.</w:t>
      </w:r>
    </w:p>
    <w:p w14:paraId="6A4356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In postthrombotic syndrome duplex is the method of first choice to demonstrate not only occlusion but also valve insufficiency.</w:t>
      </w:r>
    </w:p>
    <w:p w14:paraId="344F39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pretreatment evaluation of varicose veins (VV) is based on duplex ultrasound, classifying VV according to the new classification.</w:t>
      </w:r>
    </w:p>
    <w:p w14:paraId="5E5D9B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In endovenous laser and radiofrequency treatment of VV duplex is a mandatory intrainterventional instrument for correct catheter positioning.</w:t>
      </w:r>
    </w:p>
    <w:p w14:paraId="48309E1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Duplex is the basis of progress in sclerotherapy, used in duplex-guided liquid and foam sclerotherapy.</w:t>
      </w:r>
    </w:p>
    <w:p w14:paraId="0C2D8C0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there are limits of the method in the pelvic area, in obese patients and in documentation of complex venous malformations, duplex is the basic diagnostic tool in modern phlebology. </w:t>
      </w:r>
    </w:p>
    <w:p w14:paraId="4A62DBA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2890 </w:t>
      </w:r>
    </w:p>
    <w:p w14:paraId="4D91D5C9" w14:textId="77777777" w:rsidR="006D3880" w:rsidRPr="00BD3DC8" w:rsidRDefault="006D3880" w:rsidP="004862DA">
      <w:pPr>
        <w:divId w:val="607812102"/>
        <w:rPr>
          <w:rFonts w:ascii="Arial" w:hAnsi="Arial" w:cs="Arial"/>
          <w:b/>
          <w:bCs/>
          <w:sz w:val="18"/>
          <w:szCs w:val="18"/>
          <w:lang w:val="en-US"/>
        </w:rPr>
      </w:pPr>
      <w:r w:rsidRPr="00BD3DC8">
        <w:rPr>
          <w:rFonts w:ascii="Arial" w:hAnsi="Arial" w:cs="Arial"/>
          <w:b/>
          <w:bCs/>
          <w:sz w:val="18"/>
          <w:szCs w:val="18"/>
          <w:lang w:val="en-US"/>
        </w:rPr>
        <w:t xml:space="preserve">MICROSCLEROTHERAPY </w:t>
      </w:r>
    </w:p>
    <w:p w14:paraId="6EC34F5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Jorge Moreno</w:t>
      </w:r>
      <w:r w:rsidRPr="00BD3DC8">
        <w:rPr>
          <w:rFonts w:ascii="Arial" w:hAnsi="Arial" w:cs="Arial"/>
          <w:sz w:val="18"/>
          <w:szCs w:val="18"/>
          <w:lang w:val="en-US"/>
        </w:rPr>
        <w:t xml:space="preserve"> </w:t>
      </w:r>
    </w:p>
    <w:p w14:paraId="55C8B0B3" w14:textId="77777777" w:rsidR="006D3880" w:rsidRPr="00BD3DC8" w:rsidRDefault="006D3880" w:rsidP="004862DA">
      <w:pPr>
        <w:divId w:val="1806385911"/>
        <w:rPr>
          <w:rFonts w:ascii="Arial" w:hAnsi="Arial" w:cs="Arial"/>
          <w:sz w:val="18"/>
          <w:szCs w:val="18"/>
          <w:lang w:val="en-US"/>
        </w:rPr>
      </w:pPr>
      <w:r w:rsidRPr="00BD3DC8">
        <w:rPr>
          <w:rFonts w:ascii="Arial" w:hAnsi="Arial" w:cs="Arial"/>
          <w:sz w:val="18"/>
          <w:szCs w:val="18"/>
          <w:lang w:val="en-US"/>
        </w:rPr>
        <w:t xml:space="preserve">Mexico </w:t>
      </w:r>
    </w:p>
    <w:p w14:paraId="0F2F9E12" w14:textId="77777777" w:rsidR="006D3880" w:rsidRPr="00BD3DC8" w:rsidRDefault="006D3880" w:rsidP="004862DA">
      <w:pPr>
        <w:rPr>
          <w:rFonts w:ascii="Arial" w:hAnsi="Arial" w:cs="Arial"/>
          <w:sz w:val="18"/>
          <w:szCs w:val="18"/>
          <w:lang w:val="en-US"/>
        </w:rPr>
      </w:pPr>
    </w:p>
    <w:p w14:paraId="30CFC04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Foam Sclerotherapy has gain a renovated exciting interest for the treatment of leg venous insufficiency: however it has also been use for small reticulated and telangiectatic veins and venous malformations. Foam properties have improve the efficacy of otherwise less potent sclerosing detergents such as polidocanol and its physics are important for understanding stability and structure of foam. Other variants have been implicated in foam such as silicone in syringe rubber plunger, barometric pressure, dilution etc. One of this variables related to efficacy and side effects apart from concentration is quantity of sclerosant, in a study with small group two different methods were compare injecting a very small amount of sclerosant just to fill the telangiectatic vein vs. infusing a larger amount of liquid until most blanching effect was achieved around injection site. Efficacy was the same on each side, complication events as hiperpigmentation, telangiectatic matting, and thrombosis was equal in number but to a mayor extent in the large amount side. </w:t>
      </w:r>
    </w:p>
    <w:p w14:paraId="2D0F3B6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2891 </w:t>
      </w:r>
    </w:p>
    <w:p w14:paraId="3C67BF2E" w14:textId="77777777" w:rsidR="006D3880" w:rsidRPr="00BD3DC8" w:rsidRDefault="006D3880" w:rsidP="004862DA">
      <w:pPr>
        <w:divId w:val="817384503"/>
        <w:rPr>
          <w:rFonts w:ascii="Arial" w:hAnsi="Arial" w:cs="Arial"/>
          <w:b/>
          <w:bCs/>
          <w:sz w:val="18"/>
          <w:szCs w:val="18"/>
          <w:lang w:val="en-US"/>
        </w:rPr>
      </w:pPr>
      <w:r w:rsidRPr="00BD3DC8">
        <w:rPr>
          <w:rFonts w:ascii="Arial" w:hAnsi="Arial" w:cs="Arial"/>
          <w:b/>
          <w:bCs/>
          <w:sz w:val="18"/>
          <w:szCs w:val="18"/>
          <w:lang w:val="en-US"/>
        </w:rPr>
        <w:t xml:space="preserve">ECHOGUIDED SCLEROTHERAPY </w:t>
      </w:r>
    </w:p>
    <w:p w14:paraId="731E27D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A. Kockaert</w:t>
      </w:r>
      <w:r w:rsidRPr="00BD3DC8">
        <w:rPr>
          <w:rFonts w:ascii="Arial" w:hAnsi="Arial" w:cs="Arial"/>
          <w:sz w:val="18"/>
          <w:szCs w:val="18"/>
          <w:lang w:val="en-US"/>
        </w:rPr>
        <w:t xml:space="preserve">, </w:t>
      </w:r>
      <w:r w:rsidRPr="00BD3DC8">
        <w:rPr>
          <w:rStyle w:val="autor"/>
          <w:rFonts w:ascii="Arial" w:hAnsi="Arial" w:cs="Arial"/>
          <w:sz w:val="18"/>
          <w:szCs w:val="18"/>
          <w:lang w:val="en-US"/>
        </w:rPr>
        <w:t>M Neumann</w:t>
      </w:r>
      <w:r w:rsidRPr="00BD3DC8">
        <w:rPr>
          <w:rFonts w:ascii="Arial" w:hAnsi="Arial" w:cs="Arial"/>
          <w:sz w:val="18"/>
          <w:szCs w:val="18"/>
          <w:lang w:val="en-US"/>
        </w:rPr>
        <w:t xml:space="preserve"> </w:t>
      </w:r>
    </w:p>
    <w:p w14:paraId="66EB6507" w14:textId="77777777" w:rsidR="006D3880" w:rsidRPr="00BD3DC8" w:rsidRDefault="006D3880" w:rsidP="004862DA">
      <w:pPr>
        <w:divId w:val="1729184435"/>
        <w:rPr>
          <w:rFonts w:ascii="Arial" w:hAnsi="Arial" w:cs="Arial"/>
          <w:sz w:val="18"/>
          <w:szCs w:val="18"/>
          <w:lang w:val="en-US"/>
        </w:rPr>
      </w:pPr>
      <w:r w:rsidRPr="00BD3DC8">
        <w:rPr>
          <w:rFonts w:ascii="Arial" w:hAnsi="Arial" w:cs="Arial"/>
          <w:sz w:val="18"/>
          <w:szCs w:val="18"/>
          <w:lang w:val="en-US"/>
        </w:rPr>
        <w:t xml:space="preserve">The Netherlands </w:t>
      </w:r>
    </w:p>
    <w:p w14:paraId="6F8FBC8B" w14:textId="77777777" w:rsidR="006D3880" w:rsidRPr="00BD3DC8" w:rsidRDefault="006D3880" w:rsidP="004862DA">
      <w:pPr>
        <w:rPr>
          <w:rFonts w:ascii="Arial" w:hAnsi="Arial" w:cs="Arial"/>
          <w:sz w:val="18"/>
          <w:szCs w:val="18"/>
          <w:lang w:val="en-US"/>
        </w:rPr>
      </w:pPr>
    </w:p>
    <w:p w14:paraId="78411C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Despite improvements in surgical techniques and even perfectly done ligation of the sapheno- femoral junction(SFJ) , recurrence remains a problem. Clinical recurrence rates after surgery are as high as 21% to 37% five years. In view of these outcomes, minimally invasive techniques have been developed. DGSF will be discussed here. This technique may result in a reduction of morbidity and a shorter recovery period. There are comparable short-term results with stripping.</w:t>
      </w:r>
    </w:p>
    <w:p w14:paraId="74E0EC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Sclerotherapy is one of the therapies of choice for reticular and smaller varicose veins in liquid form. The aim is of sclerotherapy is an occlusion of the treated vein without recanalisation. This therapy had relative good results, but the most described complication was a painfull superficial venous thrombosis. Thanks to the surgeon </w:t>
      </w:r>
    </w:p>
    <w:p w14:paraId="73E6E4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dr. Fegan, who combined this therapy with compression, this reaction was significantly reduced. </w:t>
      </w:r>
    </w:p>
    <w:p w14:paraId="7BE84E7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duplex guided sclerotherapy with foam (DGSF) is introduced as an efficient and patient friendly therapy for the treatment of greater non- saphenous veins, the greater saphenous vein (GSV), the short saphenous vein (SSV) and perforating veins. </w:t>
      </w:r>
    </w:p>
    <w:p w14:paraId="1A169E9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an alternative therapy for the conventional surgery, ligation of the junction and stripping of the GSV. </w:t>
      </w:r>
    </w:p>
    <w:p w14:paraId="70CE06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Foam for phlebological use is a volatile mixture of gas, usually air, and a small quantity of liquid with characteristics of detergent or soap, such as polidocanol. It reduces the surface tension of the endothelial cells resulting in the destruction of the venous wall. The treated vessel subsequently reduced to a fibrous cord.</w:t>
      </w:r>
    </w:p>
    <w:p w14:paraId="2AD0D774"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Indications</w:t>
      </w:r>
    </w:p>
    <w:p w14:paraId="28E6399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Because of the efficacy of foam, also varicose veins not responding to liquid sclerosants are candidates for therapy with foam. For the first time, a multicentre study demonstrated that foam sclerotherapy is a solid option for the therapy of the GSV. It is also a therapy for the SSV and venous malformations with success. </w:t>
      </w:r>
    </w:p>
    <w:p w14:paraId="233CDF8E"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Contra- indications</w:t>
      </w:r>
    </w:p>
    <w:p w14:paraId="715901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the sclerotherpy with foam, the same contra- indications exist: Allergic reaction to the sclerosant, immobility, arterial occlusion, ankle/ arm index of &lt; 0.8 and an occlusion of the deep venous system.</w:t>
      </w:r>
    </w:p>
    <w:p w14:paraId="7EA7370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Relative contra- indications are pregnancy and breastfeeding. </w:t>
      </w:r>
    </w:p>
    <w:p w14:paraId="6FF685F8"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Side effects</w:t>
      </w:r>
    </w:p>
    <w:p w14:paraId="5F7E5C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should be carefull with patients having an open foramen ovale. They have a risk for scotomas and transient ischaemia. Polidocanol could result in migraine by patients with a positive history for migraine. Post therapeutic hyperpigmentation is more often after foam sclerotherapy than with liquid sclerotherapy.</w:t>
      </w:r>
    </w:p>
    <w:p w14:paraId="0DA11A29"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Discussion</w:t>
      </w:r>
    </w:p>
    <w:p w14:paraId="787544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the last decades, phlebologists have more and more experience with sclerotherapy for the GSV and SSV. Since the last 5 years, foam is very popular.</w:t>
      </w:r>
    </w:p>
    <w:p w14:paraId="45E119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there is a theoretical chance that the sclerosing foam could penetrate the deep venous system, it has been demonstrated that foam polidocanol 3%, in a ratio of </w:t>
      </w:r>
    </w:p>
    <w:p w14:paraId="67A0E2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liquid:4 air, Tessari method does not have more chance as with liquid sclerotherapy. </w:t>
      </w:r>
    </w:p>
    <w:p w14:paraId="221EE88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Although there are lacking large randomised trials, and it is still a not evidence based therapy for the GSV and SSV, the advantages are clearly demonstrated. Surgery of the SSV is difficult and has up to 50% recurrences and surgery of the GSV and the SFJ has also more complications and recurrence rate than expected.</w:t>
      </w:r>
    </w:p>
    <w:p w14:paraId="16CB3F3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Duplex guided sclerotherapy with foam is a new very promising therapy option avoiding anaesthesia and sick leave. The risk of a slerotherapy is less than with a surgical procedure. Unless more hyperpigmentation and scotomas, this therapy does not have more complications as the classical sclerotherapy of the small varicose veins with liquid sclerosants. Because of these reasons this therapy is very promising for the therapy of saphenous veins, also for the older patients, presenting more and more chronic venous insufficiency and even venous ulcers. In the department of dermatology of the Erasmus medical centre in Rotterdam, we do a prospective randomised study comparing the stripping, enovenous laser therapy and the duplex guided sclerotherpay with foam. Preliminary results will be shown.</w:t>
      </w:r>
    </w:p>
    <w:p w14:paraId="0E44CEF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0C5879F" w14:textId="77777777" w:rsidR="00B44904" w:rsidRPr="00BD3DC8" w:rsidRDefault="00B44904" w:rsidP="004862DA">
      <w:pPr>
        <w:jc w:val="both"/>
        <w:rPr>
          <w:rFonts w:ascii="Arial" w:hAnsi="Arial" w:cs="Arial"/>
          <w:sz w:val="18"/>
          <w:szCs w:val="18"/>
          <w:lang w:val="en-US"/>
        </w:rPr>
      </w:pPr>
    </w:p>
    <w:p w14:paraId="34F08BB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Maeseneer MG De. The role of postoperative neovascularisation in recurrence of varicose veins: from historical background to today’s evidence. Acta Chir Belg 2004; 3: 283-9.</w:t>
      </w:r>
    </w:p>
    <w:p w14:paraId="0B2CEB17" w14:textId="77777777" w:rsidR="00B44904" w:rsidRPr="00BD3DC8" w:rsidRDefault="00B44904" w:rsidP="004862DA">
      <w:pPr>
        <w:jc w:val="both"/>
        <w:rPr>
          <w:rFonts w:ascii="Arial" w:hAnsi="Arial" w:cs="Arial"/>
          <w:sz w:val="18"/>
          <w:szCs w:val="18"/>
          <w:lang w:val="en-US"/>
        </w:rPr>
      </w:pPr>
    </w:p>
    <w:p w14:paraId="554376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Fegan WG. Continuous compression technique of injecting varicose veins. Lancet 1963; II: 109-12.</w:t>
      </w:r>
    </w:p>
    <w:p w14:paraId="1830B94D" w14:textId="77777777" w:rsidR="00B44904" w:rsidRPr="00BD3DC8" w:rsidRDefault="00B44904" w:rsidP="004862DA">
      <w:pPr>
        <w:jc w:val="both"/>
        <w:rPr>
          <w:rFonts w:ascii="Arial" w:hAnsi="Arial" w:cs="Arial"/>
          <w:sz w:val="18"/>
          <w:szCs w:val="18"/>
          <w:lang w:val="en-US"/>
        </w:rPr>
      </w:pPr>
    </w:p>
    <w:p w14:paraId="20418A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Hamel-Desnos C, Desnos P, Wollmann JC, Ouvry P, Mako S, Allaert FA. Evaluation of the efficacy of polidocanol in the form of foam compared with liquid form in sclerotherapy of the greater saphenous vein: initial results. Dermatol Surg 2003 dec; 29: 1170-5.</w:t>
      </w:r>
    </w:p>
    <w:p w14:paraId="0D70EDAE" w14:textId="77777777" w:rsidR="00B44904" w:rsidRPr="00BD3DC8" w:rsidRDefault="00B44904" w:rsidP="004862DA">
      <w:pPr>
        <w:jc w:val="both"/>
        <w:rPr>
          <w:rFonts w:ascii="Arial" w:hAnsi="Arial" w:cs="Arial"/>
          <w:sz w:val="18"/>
          <w:szCs w:val="18"/>
          <w:lang w:val="en-US"/>
        </w:rPr>
      </w:pPr>
    </w:p>
    <w:p w14:paraId="405AEA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Takashi Y, Motohiro N, Osamu F, Eika Y. Duplex-guided foam sclerotherapy for the treatment of the symptomatic venous malformations of the face. Dermatol Surg 2002; 28: 619-22.</w:t>
      </w:r>
    </w:p>
    <w:p w14:paraId="7AF08156" w14:textId="77777777" w:rsidR="00B44904" w:rsidRPr="00BD3DC8" w:rsidRDefault="00B44904" w:rsidP="004862DA">
      <w:pPr>
        <w:jc w:val="both"/>
        <w:rPr>
          <w:rFonts w:ascii="Arial" w:hAnsi="Arial" w:cs="Arial"/>
          <w:sz w:val="18"/>
          <w:szCs w:val="18"/>
          <w:lang w:val="en-US"/>
        </w:rPr>
      </w:pPr>
    </w:p>
    <w:p w14:paraId="779EBFC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Tessari L, Cavezzi A, Frulini A. Preliminary experience with a new sclerosing foam in the treatment of varicose veins. Dermatol Surg 2001; 27: 58-60 </w:t>
      </w:r>
    </w:p>
    <w:p w14:paraId="202FC86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2892 </w:t>
      </w:r>
    </w:p>
    <w:p w14:paraId="6427D72E" w14:textId="77777777" w:rsidR="00B44904" w:rsidRPr="00BD3DC8" w:rsidRDefault="006D3880" w:rsidP="004862DA">
      <w:pPr>
        <w:divId w:val="1202522302"/>
        <w:rPr>
          <w:rFonts w:ascii="Arial" w:hAnsi="Arial" w:cs="Arial"/>
          <w:b/>
          <w:bCs/>
          <w:sz w:val="18"/>
          <w:szCs w:val="18"/>
          <w:lang w:val="en-US"/>
        </w:rPr>
      </w:pPr>
      <w:r w:rsidRPr="00BD3DC8">
        <w:rPr>
          <w:rFonts w:ascii="Arial" w:hAnsi="Arial" w:cs="Arial"/>
          <w:b/>
          <w:bCs/>
          <w:sz w:val="18"/>
          <w:szCs w:val="18"/>
          <w:lang w:val="en-US"/>
        </w:rPr>
        <w:t xml:space="preserve">1320NM ENDOLUMENAL LASER TREATMENT OF THE GREAT SAPHENOUS VEIN: </w:t>
      </w:r>
    </w:p>
    <w:p w14:paraId="6776EFA7" w14:textId="77777777" w:rsidR="006D3880" w:rsidRPr="00BD3DC8" w:rsidRDefault="006D3880" w:rsidP="004862DA">
      <w:pPr>
        <w:divId w:val="1202522302"/>
        <w:rPr>
          <w:rFonts w:ascii="Arial" w:hAnsi="Arial" w:cs="Arial"/>
          <w:b/>
          <w:bCs/>
          <w:sz w:val="18"/>
          <w:szCs w:val="18"/>
          <w:lang w:val="en-US"/>
        </w:rPr>
      </w:pPr>
      <w:r w:rsidRPr="00BD3DC8">
        <w:rPr>
          <w:rFonts w:ascii="Arial" w:hAnsi="Arial" w:cs="Arial"/>
          <w:b/>
          <w:bCs/>
          <w:sz w:val="18"/>
          <w:szCs w:val="18"/>
          <w:lang w:val="en-US"/>
        </w:rPr>
        <w:t xml:space="preserve">4 YEAR FOLLOW-UP </w:t>
      </w:r>
    </w:p>
    <w:p w14:paraId="58D4C1B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Mitchel Goldman</w:t>
      </w:r>
      <w:r w:rsidRPr="00BD3DC8">
        <w:rPr>
          <w:rFonts w:ascii="Arial" w:hAnsi="Arial" w:cs="Arial"/>
          <w:sz w:val="18"/>
          <w:szCs w:val="18"/>
          <w:lang w:val="en-US"/>
        </w:rPr>
        <w:t xml:space="preserve"> </w:t>
      </w:r>
    </w:p>
    <w:p w14:paraId="75197B53" w14:textId="77777777" w:rsidR="006D3880" w:rsidRPr="00BD3DC8" w:rsidRDefault="006D3880" w:rsidP="004862DA">
      <w:pPr>
        <w:divId w:val="1549679537"/>
        <w:rPr>
          <w:rFonts w:ascii="Arial" w:hAnsi="Arial" w:cs="Arial"/>
          <w:sz w:val="18"/>
          <w:szCs w:val="18"/>
          <w:lang w:val="en-US"/>
        </w:rPr>
      </w:pPr>
      <w:r w:rsidRPr="00BD3DC8">
        <w:rPr>
          <w:rFonts w:ascii="Arial" w:hAnsi="Arial" w:cs="Arial"/>
          <w:sz w:val="18"/>
          <w:szCs w:val="18"/>
          <w:lang w:val="en-US"/>
        </w:rPr>
        <w:t xml:space="preserve">United States </w:t>
      </w:r>
    </w:p>
    <w:p w14:paraId="6D9D0F2B" w14:textId="77777777" w:rsidR="006D3880" w:rsidRPr="00BD3DC8" w:rsidRDefault="006D3880" w:rsidP="004862DA">
      <w:pPr>
        <w:rPr>
          <w:rFonts w:ascii="Arial" w:hAnsi="Arial" w:cs="Arial"/>
          <w:sz w:val="18"/>
          <w:szCs w:val="18"/>
          <w:lang w:val="en-US"/>
        </w:rPr>
      </w:pPr>
    </w:p>
    <w:p w14:paraId="3D5BD3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w:t>
      </w:r>
    </w:p>
    <w:p w14:paraId="06D6E1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To determine the safety and efficacy of an intravascular laser with a novel wavelength to close the great saphenous vein (GSV). </w:t>
      </w:r>
    </w:p>
    <w:p w14:paraId="7CA48E5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Materials and Methods:</w:t>
      </w:r>
    </w:p>
    <w:p w14:paraId="4FF587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Eighty-four cases of an incompetent GSV (0.5 - 1.2cm in diameter) associated with distal varicose veins were treated with a 1320nm intravascular laser at 5 or 6 W with an automatic pull-back mechanism at 1mm/second. Patients were evaluated with Duplex ultrasound to determine efficacy of treatment at various time periods from 6-48 months after the procedure.</w:t>
      </w:r>
    </w:p>
    <w:p w14:paraId="195784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w:t>
      </w:r>
    </w:p>
    <w:p w14:paraId="4D73E0E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80 of 84 patients demonstrated complete closure of the incompetent GSV. In most cases, the treated GSV was not identifiable six months post-operatively. There was no recurrence of any varicose veins. The other 2 of 84 patients had an open GSV which decreased at least 50% in size and did not have demonstratable reflux. 2 of 84 patients had reopening of the GSV. All 4 patients who did not have complete persistent closure of the GSV were treated with 5 W. All patients treated with 6W remained closed during the follow-up period. All pre-operative symptoms resolved after treatment and no complications were noted. All patients were very pleased with the outcome of the procedure.</w:t>
      </w:r>
    </w:p>
    <w:p w14:paraId="71885A6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Conclusions:</w:t>
      </w:r>
    </w:p>
    <w:p w14:paraId="17021D9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 up to 48 months or greater follow-up, a 6 W, 1320nm intravascular laser with 1 mm/sec automatic pull-back, delivered through a diffusion-tip fiber is safe and effective in treating an incompetent GSV up to 1.2cm in diameter. </w:t>
      </w:r>
    </w:p>
    <w:p w14:paraId="47368FA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2893 </w:t>
      </w:r>
    </w:p>
    <w:p w14:paraId="133223C2" w14:textId="77777777" w:rsidR="006D3880" w:rsidRPr="00BD3DC8" w:rsidRDefault="006D3880" w:rsidP="004862DA">
      <w:pPr>
        <w:divId w:val="2057465820"/>
        <w:rPr>
          <w:rFonts w:ascii="Arial" w:hAnsi="Arial" w:cs="Arial"/>
          <w:b/>
          <w:bCs/>
          <w:sz w:val="18"/>
          <w:szCs w:val="18"/>
          <w:lang w:val="en-US"/>
        </w:rPr>
      </w:pPr>
      <w:r w:rsidRPr="00BD3DC8">
        <w:rPr>
          <w:rFonts w:ascii="Arial" w:hAnsi="Arial" w:cs="Arial"/>
          <w:b/>
          <w:bCs/>
          <w:sz w:val="18"/>
          <w:szCs w:val="18"/>
          <w:lang w:val="en-US"/>
        </w:rPr>
        <w:t xml:space="preserve">WHEN AND HOW TO TREAT THE SMALL SAPHENOUS VEIN (SSV) </w:t>
      </w:r>
    </w:p>
    <w:p w14:paraId="0592896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Kees-Peter de Roos</w:t>
      </w:r>
      <w:r w:rsidRPr="00BD3DC8">
        <w:rPr>
          <w:rFonts w:ascii="Arial" w:hAnsi="Arial" w:cs="Arial"/>
          <w:sz w:val="18"/>
          <w:szCs w:val="18"/>
          <w:lang w:val="en-US"/>
        </w:rPr>
        <w:t xml:space="preserve"> </w:t>
      </w:r>
    </w:p>
    <w:p w14:paraId="61AD98D8" w14:textId="77777777" w:rsidR="006D3880" w:rsidRPr="00BD3DC8" w:rsidRDefault="006D3880" w:rsidP="004862DA">
      <w:pPr>
        <w:divId w:val="1794590118"/>
        <w:rPr>
          <w:rFonts w:ascii="Arial" w:hAnsi="Arial" w:cs="Arial"/>
          <w:sz w:val="18"/>
          <w:szCs w:val="18"/>
          <w:lang w:val="en-US"/>
        </w:rPr>
      </w:pPr>
      <w:r w:rsidRPr="00BD3DC8">
        <w:rPr>
          <w:rFonts w:ascii="Arial" w:hAnsi="Arial" w:cs="Arial"/>
          <w:sz w:val="18"/>
          <w:szCs w:val="18"/>
          <w:lang w:val="en-US"/>
        </w:rPr>
        <w:t xml:space="preserve">The Netherlands </w:t>
      </w:r>
    </w:p>
    <w:p w14:paraId="5BCD764D" w14:textId="77777777" w:rsidR="006D3880" w:rsidRPr="00BD3DC8" w:rsidRDefault="006D3880" w:rsidP="004862DA">
      <w:pPr>
        <w:rPr>
          <w:rFonts w:ascii="Arial" w:hAnsi="Arial" w:cs="Arial"/>
          <w:sz w:val="18"/>
          <w:szCs w:val="18"/>
          <w:lang w:val="en-US"/>
        </w:rPr>
      </w:pPr>
    </w:p>
    <w:p w14:paraId="74404E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Small saphenous Vein (SSV) incompetence may lead to a number of complaints such as heaviness, muscle cramps and ankle edema. SSV incompetence can easily be detected using ultrasound techniques of which colour-coded Duplex sonography is currently the gold standard. Because SSV incompetence may lead to branch varicosities, incompetent perforator veins, even hypodermitis and eczema, treatment should be considered.</w:t>
      </w:r>
    </w:p>
    <w:p w14:paraId="61FE252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Several treatment options for SSV incompetence are currently available. Stripping in combination with flush ligation of the junction is the classic treatment modality. Because of the risk of damage to the sural nerve only ligation is used in most cases. However recurrence rates of up to 50% have been described.</w:t>
      </w:r>
    </w:p>
    <w:p w14:paraId="6DE4357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introduction of Duplex sonography has made sclerotherapy a safe technique for SSV incompetence and the introduction of foam as a sclerosing substance paved the road to better results. Other newer ablative techniques included endovascular treatment options with laser or radiofrequency. A treatment matrix will be proposed. </w:t>
      </w:r>
    </w:p>
    <w:p w14:paraId="66E2F59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2894 </w:t>
      </w:r>
    </w:p>
    <w:p w14:paraId="2BF4448C" w14:textId="77777777" w:rsidR="006D3880" w:rsidRPr="00BD3DC8" w:rsidRDefault="006D3880" w:rsidP="004862DA">
      <w:pPr>
        <w:divId w:val="1040010918"/>
        <w:rPr>
          <w:rFonts w:ascii="Arial" w:hAnsi="Arial" w:cs="Arial"/>
          <w:b/>
          <w:bCs/>
          <w:sz w:val="18"/>
          <w:szCs w:val="18"/>
          <w:lang w:val="en-US"/>
        </w:rPr>
      </w:pPr>
      <w:r w:rsidRPr="00BD3DC8">
        <w:rPr>
          <w:rFonts w:ascii="Arial" w:hAnsi="Arial" w:cs="Arial"/>
          <w:b/>
          <w:bCs/>
          <w:sz w:val="18"/>
          <w:szCs w:val="18"/>
          <w:lang w:val="en-US"/>
        </w:rPr>
        <w:t xml:space="preserve">AMBULATORY PHLEBECTOMY </w:t>
      </w:r>
    </w:p>
    <w:p w14:paraId="54F68C8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Albert-Adrien Ramelet</w:t>
      </w:r>
      <w:r w:rsidRPr="00BD3DC8">
        <w:rPr>
          <w:rFonts w:ascii="Arial" w:hAnsi="Arial" w:cs="Arial"/>
          <w:sz w:val="18"/>
          <w:szCs w:val="18"/>
          <w:lang w:val="en-US"/>
        </w:rPr>
        <w:t xml:space="preserve"> </w:t>
      </w:r>
    </w:p>
    <w:p w14:paraId="1179A61B" w14:textId="77777777" w:rsidR="006D3880" w:rsidRPr="00BD3DC8" w:rsidRDefault="006D3880" w:rsidP="004862DA">
      <w:pPr>
        <w:divId w:val="1570188675"/>
        <w:rPr>
          <w:rFonts w:ascii="Arial" w:hAnsi="Arial" w:cs="Arial"/>
          <w:sz w:val="18"/>
          <w:szCs w:val="18"/>
          <w:lang w:val="en-US"/>
        </w:rPr>
      </w:pPr>
      <w:r w:rsidRPr="00BD3DC8">
        <w:rPr>
          <w:rFonts w:ascii="Arial" w:hAnsi="Arial" w:cs="Arial"/>
          <w:sz w:val="18"/>
          <w:szCs w:val="18"/>
          <w:lang w:val="en-US"/>
        </w:rPr>
        <w:t xml:space="preserve">Switzerland </w:t>
      </w:r>
    </w:p>
    <w:p w14:paraId="02E620D8" w14:textId="77777777" w:rsidR="006D3880" w:rsidRPr="00BD3DC8" w:rsidRDefault="006D3880" w:rsidP="004862DA">
      <w:pPr>
        <w:rPr>
          <w:rFonts w:ascii="Arial" w:hAnsi="Arial" w:cs="Arial"/>
          <w:sz w:val="18"/>
          <w:szCs w:val="18"/>
          <w:lang w:val="en-US"/>
        </w:rPr>
      </w:pPr>
    </w:p>
    <w:p w14:paraId="5186B9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Ambulatory phlebectomy was described more than 40 years ago by Dr Robert Muller, in Neuchâtel (Switzerland). This safe, aesthetic, effective and economical operative technique has now been fully developed and adopted all over the world. </w:t>
      </w:r>
    </w:p>
    <w:p w14:paraId="3884D5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Phlebectomy hooks enable venous extraction through minimal skin incisions (1-</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or even needle puncture, assuring its complete and definitive eradication. The small size of the skin incisions usually results in little or no scar.</w:t>
      </w:r>
    </w:p>
    <w:p w14:paraId="5B0561F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New developments incorporate vein marking, tumescent anesthesia, hooks, and bandages.</w:t>
      </w:r>
    </w:p>
    <w:p w14:paraId="788B91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Regions particularly appropriate for ambulatory phlebectomy include incompetent saphenous veins (except sapheno-femoral and in most cases sapheno-popliteal junctions), their major tributaries, perforators, groin pudendal veins, reticular varicose veins (popliteal fold, lateral thigh and leg), veins of the ankles and the dorsal venous network of the foot. Curettage of telangiectasias is a less known indication, also it is quite effective in removing networks of thick blue spider veins. Ambulatory phlebectomy may be performed on other body areas: dilated periorbital, temporal or frontal venous networks, venous dilatation of the abdomen, arms or dorsum of the hands.</w:t>
      </w:r>
    </w:p>
    <w:p w14:paraId="1D69109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Long term results, if both indication and technique were correct, are excellent, as confirmed by a RCT study. Complications, in skilful hands, occur seldom. They may be classified as cutaneous, vascular, neurological, or general, and are usually benign.</w:t>
      </w:r>
    </w:p>
    <w:p w14:paraId="62AEBB16" w14:textId="77777777" w:rsidR="00B44904" w:rsidRPr="00BD3DC8" w:rsidRDefault="00B44904" w:rsidP="004862DA">
      <w:pPr>
        <w:jc w:val="both"/>
        <w:rPr>
          <w:rFonts w:ascii="Arial" w:hAnsi="Arial" w:cs="Arial"/>
          <w:sz w:val="18"/>
          <w:szCs w:val="18"/>
          <w:lang w:val="en-US"/>
        </w:rPr>
      </w:pPr>
    </w:p>
    <w:p w14:paraId="644C1E5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573510A0" w14:textId="77777777" w:rsidR="00B44904" w:rsidRPr="00BD3DC8" w:rsidRDefault="00B44904" w:rsidP="004862DA">
      <w:pPr>
        <w:jc w:val="both"/>
        <w:rPr>
          <w:rFonts w:ascii="Arial" w:hAnsi="Arial" w:cs="Arial"/>
          <w:sz w:val="18"/>
          <w:szCs w:val="18"/>
          <w:lang w:val="en-US"/>
        </w:rPr>
      </w:pPr>
    </w:p>
    <w:p w14:paraId="29CBB1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Cohn MS, Seiger E, Goldman S: Ambulatory phlebectomy using the tumescent technique for local anesthesia. Dermatol Surg 1995; 21: 315-8 </w:t>
      </w:r>
    </w:p>
    <w:p w14:paraId="065AD5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de Roos KP, Nieman FHM, Neumann HAM. Ambulatory phlebectomy versus compression therapy; results of a randomized controlled trial. Dermatol Surg 2003; 29: 221-6</w:t>
      </w:r>
    </w:p>
    <w:p w14:paraId="65BDDB7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Muller R. Mise au point sur la phlébectomie ambulatoire selon Muller. Phlébologie 1996;49: 335-344</w:t>
      </w:r>
    </w:p>
    <w:p w14:paraId="3F98DB5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Ramelet AA. La phlébectomie selon Muller, description de la technique sous sa forme actuelle. Phlébologie 2004;57 ;309-17</w:t>
      </w:r>
    </w:p>
    <w:p w14:paraId="662274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Ramelet AA. Complications of ambulatory phlebectomy. Dermatol Surg 1997; 23: 947-954</w:t>
      </w:r>
    </w:p>
    <w:p w14:paraId="52E2671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6)Ramelet AA. Phlebectomy – cosmetic indications. J Cosm Dermatol 2002; 1: 13-19 </w:t>
      </w:r>
    </w:p>
    <w:p w14:paraId="529A96B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2895 </w:t>
      </w:r>
    </w:p>
    <w:p w14:paraId="0F94690F" w14:textId="77777777" w:rsidR="006D3880" w:rsidRPr="00BD3DC8" w:rsidRDefault="006D3880" w:rsidP="004862DA">
      <w:pPr>
        <w:divId w:val="2120637279"/>
        <w:rPr>
          <w:rFonts w:ascii="Arial" w:hAnsi="Arial" w:cs="Arial"/>
          <w:b/>
          <w:bCs/>
          <w:sz w:val="18"/>
          <w:szCs w:val="18"/>
          <w:lang w:val="en-US"/>
        </w:rPr>
      </w:pPr>
      <w:r w:rsidRPr="00BD3DC8">
        <w:rPr>
          <w:rFonts w:ascii="Arial" w:hAnsi="Arial" w:cs="Arial"/>
          <w:b/>
          <w:bCs/>
          <w:sz w:val="18"/>
          <w:szCs w:val="18"/>
          <w:lang w:val="en-US"/>
        </w:rPr>
        <w:t xml:space="preserve">VENOUS MALFORMATIONS </w:t>
      </w:r>
    </w:p>
    <w:p w14:paraId="4B8F2CF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Pedro Redondo</w:t>
      </w:r>
      <w:r w:rsidRPr="00BD3DC8">
        <w:rPr>
          <w:rFonts w:ascii="Arial" w:hAnsi="Arial" w:cs="Arial"/>
          <w:sz w:val="18"/>
          <w:szCs w:val="18"/>
          <w:lang w:val="en-US"/>
        </w:rPr>
        <w:t xml:space="preserve"> </w:t>
      </w:r>
    </w:p>
    <w:p w14:paraId="4EBD6C6E" w14:textId="77777777" w:rsidR="006D3880" w:rsidRPr="00BD3DC8" w:rsidRDefault="006D3880" w:rsidP="004862DA">
      <w:pPr>
        <w:divId w:val="1556040192"/>
        <w:rPr>
          <w:rFonts w:ascii="Arial" w:hAnsi="Arial" w:cs="Arial"/>
          <w:sz w:val="18"/>
          <w:szCs w:val="18"/>
          <w:lang w:val="en-US"/>
        </w:rPr>
      </w:pPr>
      <w:r w:rsidRPr="00BD3DC8">
        <w:rPr>
          <w:rFonts w:ascii="Arial" w:hAnsi="Arial" w:cs="Arial"/>
          <w:sz w:val="18"/>
          <w:szCs w:val="18"/>
          <w:lang w:val="en-US"/>
        </w:rPr>
        <w:t xml:space="preserve">Spain </w:t>
      </w:r>
    </w:p>
    <w:p w14:paraId="53F58A3B" w14:textId="77777777" w:rsidR="006D3880" w:rsidRPr="00BD3DC8" w:rsidRDefault="006D3880" w:rsidP="004862DA">
      <w:pPr>
        <w:rPr>
          <w:rFonts w:ascii="Arial" w:hAnsi="Arial" w:cs="Arial"/>
          <w:sz w:val="18"/>
          <w:szCs w:val="18"/>
          <w:lang w:val="en-US"/>
        </w:rPr>
      </w:pPr>
    </w:p>
    <w:p w14:paraId="0DC4E43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treatment of venous malformations is complex. A surgical approach is indicated in well-circumscribed malformations of moderate size, in which the possibilities of anatomic and functional restoration are maximal. However, the surgical treatment of more extensive lesions can often lead to loss of motor function, nerve damage, and massive bleeding. Sclerotherapy is a treatment option for venous malformations1 and is used to reduce the size of the lesion, preoperatively as a support to surgery or postoperatively as a complement. However, the most widely used sclerosants (absolute ethanol and sodium tetradecyl sulfate) are potentially dangerous, with local and systemic complications. Moreover, in multistaged alcohol sclerotherapy, the patient must be under general anesthesia during each session, with careful intraoperative monitoring of cardiovascular status. We recently published encouraging results using microfoam sclerotherapy in 50 patients with venous vascular malformations.2 The best outcomes were obtained in patients with KTS. The most common surgical treatment in these patients is stripping of the veins and avulsion or excision of varicosities and vascular malformations, although endovascular laser ablation also may be indicated. In general with these procedures, it is often impossible to remove all varicosities because of the extent of involvement, and 50% of patients will have some form of recurrence. As well as causing functional limitations, ulceration, and sporadic bleeding, many venous malformations are symptomatic, with pain from the malformation itself or from the surgical treatment. On the basis of our published results in 15 patients with KTS2 and further supported by our outcomes in 20 more recently treated patients (data not shown), we believe that sclerotherapy with polidocanol microfoam is the treatment of choice for venous malformations associated with KTS. It is a simple technique that can eliminate or reduce the pain from the very first sessions. Furthermore, it is easy to repeat should recurrences occur, and is minimally iatrogenic and does not involve the risk of neuropathic pain as a sequela. </w:t>
      </w:r>
    </w:p>
    <w:p w14:paraId="557398D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therapeutic efficacy of polidocanol in microfoam form depends on its mechanical action because the microfoam exerts its effect when it totally displaces the blood in the vessel. If the blood flow is increased, dilution occurs, reducing this effect. The response to microfoam in patients with venous malformations depends on the size of the incompetent veins and the muscle involvement. In many patients with muscle involvement, there are small arteriovenous communications that can increase the flow within the malformation, hampering its filling with microfoam. Large venous malformations are an incurable disease, and the medical community has observed their natural evolution with impotence. Sclerotherapy with microfoam allows moderation of their progression and the reduction in size of those with lower flow rates.</w:t>
      </w:r>
    </w:p>
    <w:p w14:paraId="4EBC9820" w14:textId="77777777" w:rsidR="00B44904" w:rsidRPr="00BD3DC8" w:rsidRDefault="00B44904" w:rsidP="004862DA">
      <w:pPr>
        <w:jc w:val="both"/>
        <w:rPr>
          <w:rFonts w:ascii="Arial" w:hAnsi="Arial" w:cs="Arial"/>
          <w:sz w:val="18"/>
          <w:szCs w:val="18"/>
          <w:lang w:val="en-US"/>
        </w:rPr>
      </w:pPr>
    </w:p>
    <w:p w14:paraId="3424D9CB" w14:textId="77777777" w:rsidR="00B44904" w:rsidRPr="00BD3DC8" w:rsidRDefault="00B44904" w:rsidP="004862DA">
      <w:pPr>
        <w:jc w:val="both"/>
        <w:rPr>
          <w:rFonts w:ascii="Arial" w:hAnsi="Arial" w:cs="Arial"/>
          <w:sz w:val="18"/>
          <w:szCs w:val="18"/>
          <w:lang w:val="en-US"/>
        </w:rPr>
      </w:pPr>
    </w:p>
    <w:p w14:paraId="04C416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Van der Stricht J. The sclerosing therapy in congenital vascular defects, Int Angiol 1990; 9: 224–227</w:t>
      </w:r>
    </w:p>
    <w:p w14:paraId="719605AA" w14:textId="77777777" w:rsidR="00B44904" w:rsidRPr="00BD3DC8" w:rsidRDefault="00B44904" w:rsidP="004862DA">
      <w:pPr>
        <w:jc w:val="both"/>
        <w:rPr>
          <w:rFonts w:ascii="Arial" w:hAnsi="Arial" w:cs="Arial"/>
          <w:sz w:val="18"/>
          <w:szCs w:val="18"/>
          <w:lang w:val="en-US"/>
        </w:rPr>
      </w:pPr>
    </w:p>
    <w:p w14:paraId="23642CF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Cabrera J, Cabrera JJr, Garcia-Olmedo MA, Redondo P. Treatment of venous malformations with sclerosant in microfoam form. Arch Dermatol 2003; 139: 1409–1416. </w:t>
      </w:r>
    </w:p>
    <w:p w14:paraId="551EC4D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2896 </w:t>
      </w:r>
    </w:p>
    <w:p w14:paraId="187271A1" w14:textId="77777777" w:rsidR="006D3880" w:rsidRPr="00BD3DC8" w:rsidRDefault="006D3880" w:rsidP="004862DA">
      <w:pPr>
        <w:divId w:val="244194244"/>
        <w:rPr>
          <w:rFonts w:ascii="Arial" w:hAnsi="Arial" w:cs="Arial"/>
          <w:b/>
          <w:bCs/>
          <w:sz w:val="18"/>
          <w:szCs w:val="18"/>
          <w:lang w:val="en-US"/>
        </w:rPr>
      </w:pPr>
      <w:r w:rsidRPr="00BD3DC8">
        <w:rPr>
          <w:rFonts w:ascii="Arial" w:hAnsi="Arial" w:cs="Arial"/>
          <w:b/>
          <w:bCs/>
          <w:sz w:val="18"/>
          <w:szCs w:val="18"/>
          <w:lang w:val="en-US"/>
        </w:rPr>
        <w:t xml:space="preserve">THE IMPORTANCE OF TREATING OEDEMA IN LEG ULCERS </w:t>
      </w:r>
    </w:p>
    <w:p w14:paraId="797DFB3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Peter Mortimer</w:t>
      </w:r>
      <w:r w:rsidRPr="00BD3DC8">
        <w:rPr>
          <w:rFonts w:ascii="Arial" w:hAnsi="Arial" w:cs="Arial"/>
          <w:sz w:val="18"/>
          <w:szCs w:val="18"/>
          <w:lang w:val="en-US"/>
        </w:rPr>
        <w:t xml:space="preserve"> </w:t>
      </w:r>
    </w:p>
    <w:p w14:paraId="711A4823" w14:textId="77777777" w:rsidR="006D3880" w:rsidRPr="00BD3DC8" w:rsidRDefault="006D3880" w:rsidP="004862DA">
      <w:pPr>
        <w:divId w:val="863633683"/>
        <w:rPr>
          <w:rFonts w:ascii="Arial" w:hAnsi="Arial" w:cs="Arial"/>
          <w:sz w:val="18"/>
          <w:szCs w:val="18"/>
          <w:lang w:val="en-US"/>
        </w:rPr>
      </w:pPr>
      <w:r w:rsidRPr="00BD3DC8">
        <w:rPr>
          <w:rFonts w:ascii="Arial" w:hAnsi="Arial" w:cs="Arial"/>
          <w:sz w:val="18"/>
          <w:szCs w:val="18"/>
          <w:lang w:val="en-US"/>
        </w:rPr>
        <w:t xml:space="preserve">United Kingdom </w:t>
      </w:r>
    </w:p>
    <w:p w14:paraId="184E4F8B" w14:textId="77777777" w:rsidR="006D3880" w:rsidRPr="00BD3DC8" w:rsidRDefault="006D3880" w:rsidP="004862DA">
      <w:pPr>
        <w:rPr>
          <w:rFonts w:ascii="Arial" w:hAnsi="Arial" w:cs="Arial"/>
          <w:sz w:val="18"/>
          <w:szCs w:val="18"/>
          <w:lang w:val="en-US"/>
        </w:rPr>
      </w:pPr>
    </w:p>
    <w:p w14:paraId="0F4E3F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Oedema is an excess of interstitial fluid and is an important sign of ill health. Chronic oedema impairs local cell nutrition due to increased interstitial diffusion distances of oxygen and nutrients. Oedema develops when the microvascular (capillary and venules) filtration rate exceeds lymph drainage for a sufficient period, either because the filtration rate is high (as with venous hypertension) or because lymph flow is low or a combination of the two. Accumulation of capillary filtrate in the tissue spaces is avoided mainly through lymph drainage and not, as was previously thought, through reabsorption by the venous capillaries. Traditionally it was taught that the arterial end of capillaries filtered fluid while the venous and reabsorbed the bulk of fluid. This view is not supported by modern evidence which demonstrates that in peripheral vascular beds there is a net but dwindling filtration along the entire length of well-perfused capillaries. Data from 12 tissues confirm that venular blood pressure exceeds the sum of pressures opposing filtration [Levick JR, Mortimer PS, Prog. Appl. Microcirc. 199; 23:42-62] since the old concept of sustained fluid absorption by venous capillaries is no longer tenable, this places the major responsibility for drainage of interstitial fluid in the hands of the lymphatic, ‘venous oedema’ thus still represents lymphatic failure.</w:t>
      </w:r>
    </w:p>
    <w:p w14:paraId="47E5AC5F" w14:textId="77777777" w:rsidR="00B44904" w:rsidRPr="00BD3DC8" w:rsidRDefault="00B44904" w:rsidP="004862DA">
      <w:pPr>
        <w:jc w:val="both"/>
        <w:rPr>
          <w:rFonts w:ascii="Arial" w:hAnsi="Arial" w:cs="Arial"/>
          <w:sz w:val="18"/>
          <w:szCs w:val="18"/>
          <w:lang w:val="en-US"/>
        </w:rPr>
      </w:pPr>
    </w:p>
    <w:p w14:paraId="511280D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Swollen legs from lymphoedema are painful, giving rise to impaired mobility as well as a predisposition to infection and blistering progressing to ulceration. There is therefore a strong argument for treating the oedema associated with a leg ulcer from a lymphoedema approach. </w:t>
      </w:r>
    </w:p>
    <w:p w14:paraId="4DE4B6A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2899 </w:t>
      </w:r>
    </w:p>
    <w:p w14:paraId="5A3F1D1F" w14:textId="77777777" w:rsidR="006D3880" w:rsidRPr="00BD3DC8" w:rsidRDefault="006D3880" w:rsidP="004862DA">
      <w:pPr>
        <w:divId w:val="1734232153"/>
        <w:rPr>
          <w:rFonts w:ascii="Arial" w:hAnsi="Arial" w:cs="Arial"/>
          <w:b/>
          <w:bCs/>
          <w:sz w:val="18"/>
          <w:szCs w:val="18"/>
          <w:lang w:val="en-US"/>
        </w:rPr>
      </w:pPr>
      <w:r w:rsidRPr="00BD3DC8">
        <w:rPr>
          <w:rFonts w:ascii="Arial" w:hAnsi="Arial" w:cs="Arial"/>
          <w:b/>
          <w:bCs/>
          <w:sz w:val="18"/>
          <w:szCs w:val="18"/>
          <w:lang w:val="en-US"/>
        </w:rPr>
        <w:t xml:space="preserve">EFFICACY AND TOLERABILITY OF A NEW DEVELOPED COMPRESSION STOCKING SYSTEM FOR THERAPY OF CHRONIC VENOUS ULCERS COMPARED WITH A BELOW-KNEE COMPRESSION BANDAGE: RESULTS FROM A PROSPECTIVE, RANDOMISED, MULTICENTRE TRIAL </w:t>
      </w:r>
    </w:p>
    <w:p w14:paraId="424D17E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Michael Jünger</w:t>
      </w:r>
      <w:r w:rsidRPr="00BD3DC8">
        <w:rPr>
          <w:rFonts w:ascii="Arial" w:hAnsi="Arial" w:cs="Arial"/>
          <w:sz w:val="18"/>
          <w:szCs w:val="18"/>
          <w:lang w:val="en-US"/>
        </w:rPr>
        <w:t xml:space="preserve"> </w:t>
      </w:r>
    </w:p>
    <w:p w14:paraId="229B23D5" w14:textId="77777777" w:rsidR="006D3880" w:rsidRPr="00BD3DC8" w:rsidRDefault="006D3880" w:rsidP="004862DA">
      <w:pPr>
        <w:divId w:val="213080030"/>
        <w:rPr>
          <w:rFonts w:ascii="Arial" w:hAnsi="Arial" w:cs="Arial"/>
          <w:sz w:val="18"/>
          <w:szCs w:val="18"/>
          <w:lang w:val="en-US"/>
        </w:rPr>
      </w:pPr>
      <w:r w:rsidRPr="00BD3DC8">
        <w:rPr>
          <w:rFonts w:ascii="Arial" w:hAnsi="Arial" w:cs="Arial"/>
          <w:sz w:val="18"/>
          <w:szCs w:val="18"/>
          <w:lang w:val="en-US"/>
        </w:rPr>
        <w:t xml:space="preserve">Germany </w:t>
      </w:r>
    </w:p>
    <w:p w14:paraId="34BA6238" w14:textId="77777777" w:rsidR="006D3880" w:rsidRPr="00BD3DC8" w:rsidRDefault="006D3880" w:rsidP="004862DA">
      <w:pPr>
        <w:rPr>
          <w:rFonts w:ascii="Arial" w:hAnsi="Arial" w:cs="Arial"/>
          <w:sz w:val="18"/>
          <w:szCs w:val="18"/>
          <w:lang w:val="en-US"/>
        </w:rPr>
      </w:pPr>
    </w:p>
    <w:p w14:paraId="6D56CEE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The compression bandage (bandages) is an established component of therapy for ulcus cruris venosum, albeit with some disadvantages (e.g. rapidly diminishing working pressure). We investigated the possibility of improving healing rates, comfort and handling by using an ulcer compression stocking (U-Stocking, Venotrain ulcertec, Bauerfeind, Zeulenroda, Germany).</w:t>
      </w:r>
    </w:p>
    <w:p w14:paraId="364BE4C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Methods: Patients with venous leg ulcers were randomised to treatment with U-Stockings or Bandages. The primary endpoint was the healing rate after 12 weeks as assessed by blinded rating of planimetric measures. The secondary outcome variables were the duration until healing, extent of ulcer healing, experience of use and patient compliance. Control examinations ensued after 2, 4, 8 and 12 weeks.</w:t>
      </w:r>
    </w:p>
    <w:p w14:paraId="1894B27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Findings: 121 of 134 randomised patients (90%) with a mean ulcer duration of 116 days (U-Stocking group) or 156 days (bandages group) were included in the ITT analysis. Therapy with the U-Stocking produced a significantly higher rate of complete healing of 47•5% (29/61) versus 31•7% (19/60) with Bandages, 1-sided p=0•0129 [95%-CI for differences: 4•3% to 28•5%]. The mean duration until healing was 46 days in both groups. A mean reduction of the ulcer surface of -74•8% (SD 42•4) resulted from treatment with the U-Stocking versus -51•4% (SD 86•7) with Bandages, p=0•0679. The time required for application of the U-Stocking was a mean of 5•4 minutes (SD 5•4) versus 8•5 minutes (SD 6•5) for Bandages, p = 0•0001. In terms of adverse events there were no differences. Interpretation: The U-Stocking was superior to Bandages in compression therapy for venous ulcer. This is of significance to new treatment standards as well as to future studies of longer term therapy (&gt; 12 weeks) for unhealed ulcers or prevention of recurrence. </w:t>
      </w:r>
    </w:p>
    <w:p w14:paraId="1B90131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2901 </w:t>
      </w:r>
    </w:p>
    <w:p w14:paraId="013A3819" w14:textId="77777777" w:rsidR="006D3880" w:rsidRPr="00BD3DC8" w:rsidRDefault="006D3880" w:rsidP="004862DA">
      <w:pPr>
        <w:divId w:val="172229370"/>
        <w:rPr>
          <w:rFonts w:ascii="Arial" w:hAnsi="Arial" w:cs="Arial"/>
          <w:b/>
          <w:bCs/>
          <w:sz w:val="18"/>
          <w:szCs w:val="18"/>
          <w:lang w:val="en-US"/>
        </w:rPr>
      </w:pPr>
      <w:r w:rsidRPr="00BD3DC8">
        <w:rPr>
          <w:rFonts w:ascii="Arial" w:hAnsi="Arial" w:cs="Arial"/>
          <w:b/>
          <w:bCs/>
          <w:sz w:val="18"/>
          <w:szCs w:val="18"/>
          <w:lang w:val="en-US"/>
        </w:rPr>
        <w:t xml:space="preserve">ULTRASOUND SCLEROTHERAPY FOR THE TREATMENT OF VENOUS LEG ULCERS </w:t>
      </w:r>
    </w:p>
    <w:p w14:paraId="3186D48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Pedro Lloret Luna</w:t>
      </w:r>
      <w:r w:rsidRPr="00BD3DC8">
        <w:rPr>
          <w:rFonts w:ascii="Arial" w:hAnsi="Arial" w:cs="Arial"/>
          <w:sz w:val="18"/>
          <w:szCs w:val="18"/>
          <w:lang w:val="en-US"/>
        </w:rPr>
        <w:t xml:space="preserve"> </w:t>
      </w:r>
    </w:p>
    <w:p w14:paraId="1C93F06D" w14:textId="77777777" w:rsidR="006D3880" w:rsidRPr="00BD3DC8" w:rsidRDefault="006D3880" w:rsidP="004862DA">
      <w:pPr>
        <w:divId w:val="815296339"/>
        <w:rPr>
          <w:rFonts w:ascii="Arial" w:hAnsi="Arial" w:cs="Arial"/>
          <w:sz w:val="18"/>
          <w:szCs w:val="18"/>
          <w:lang w:val="en-US"/>
        </w:rPr>
      </w:pPr>
      <w:r w:rsidRPr="00BD3DC8">
        <w:rPr>
          <w:rFonts w:ascii="Arial" w:hAnsi="Arial" w:cs="Arial"/>
          <w:sz w:val="18"/>
          <w:szCs w:val="18"/>
          <w:lang w:val="en-US"/>
        </w:rPr>
        <w:t xml:space="preserve">Spain </w:t>
      </w:r>
    </w:p>
    <w:p w14:paraId="727B391C" w14:textId="77777777" w:rsidR="006D3880" w:rsidRPr="00BD3DC8" w:rsidRDefault="006D3880" w:rsidP="004862DA">
      <w:pPr>
        <w:rPr>
          <w:rFonts w:ascii="Arial" w:hAnsi="Arial" w:cs="Arial"/>
          <w:sz w:val="18"/>
          <w:szCs w:val="18"/>
          <w:lang w:val="en-US"/>
        </w:rPr>
      </w:pPr>
    </w:p>
    <w:p w14:paraId="7C4ACF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Venous ulcers constitute approximately 80% of all leg ulcers. Venous leg ulcers have been estimated to afflict 0.2% to 1% of the total population. Venous ulceration (VU) is a debilitating problem associated with a major financial burden. The treatment of venous ulcers has been estimated to represent 1.3% of the total United Kingdom health care budget. </w:t>
      </w:r>
    </w:p>
    <w:p w14:paraId="5D0798D9" w14:textId="77777777" w:rsidR="00B44904" w:rsidRPr="00BD3DC8" w:rsidRDefault="00B44904" w:rsidP="004862DA">
      <w:pPr>
        <w:jc w:val="both"/>
        <w:rPr>
          <w:rFonts w:ascii="Arial" w:hAnsi="Arial" w:cs="Arial"/>
          <w:sz w:val="18"/>
          <w:szCs w:val="18"/>
          <w:lang w:val="en-US"/>
        </w:rPr>
      </w:pPr>
    </w:p>
    <w:p w14:paraId="077FA8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Abnormal function of the deep or superficial venous system will commonly result in increased venous pressure, volume, and refill time. Venous hypertension (VH) is the underlying cause of VU, although the pathogenic steps involved are not fully understood. Reflux may result from primary valvular insufficiency of the deep or superficial system or from secondary deep valvular insufficiency. </w:t>
      </w:r>
    </w:p>
    <w:p w14:paraId="4781769A" w14:textId="77777777" w:rsidR="00B44904" w:rsidRPr="00BD3DC8" w:rsidRDefault="00B44904" w:rsidP="004862DA">
      <w:pPr>
        <w:jc w:val="both"/>
        <w:rPr>
          <w:rFonts w:ascii="Arial" w:hAnsi="Arial" w:cs="Arial"/>
          <w:sz w:val="18"/>
          <w:szCs w:val="18"/>
          <w:lang w:val="en-US"/>
        </w:rPr>
      </w:pPr>
    </w:p>
    <w:p w14:paraId="4CAFC3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For decades, the hallmark of treatment has been compression therapy. Wound care with previous debridement and systemic therapy with hemorheologic and venotonic agents may be useful as adjuvants to standard compression therapy. However, the results of these approaches are often discouraging, with delayed healing and multiple recurrences. </w:t>
      </w:r>
    </w:p>
    <w:p w14:paraId="0DE1FE70" w14:textId="77777777" w:rsidR="00B44904" w:rsidRPr="00BD3DC8" w:rsidRDefault="00B44904" w:rsidP="004862DA">
      <w:pPr>
        <w:jc w:val="both"/>
        <w:rPr>
          <w:rFonts w:ascii="Arial" w:hAnsi="Arial" w:cs="Arial"/>
          <w:sz w:val="18"/>
          <w:szCs w:val="18"/>
          <w:lang w:val="en-US"/>
        </w:rPr>
      </w:pPr>
    </w:p>
    <w:p w14:paraId="31EACB2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Linton described the interruption of incompetent perforator veins to mitigate the effects of VH. Nevertheless, the efficacy of perforator ablation remains highly controversial, regardless of the technique used. Furthermore, this approach cannot be adopted in all cases. Venous ulcers vary in size and location, but most are usually found on the medial malleolus on the distal aspect of the lower leg. Ulcers within </w:t>
      </w:r>
      <w:smartTag w:uri="urn:schemas-microsoft-com:office:smarttags" w:element="metricconverter">
        <w:smartTagPr>
          <w:attr w:name="ProductID" w:val="10 cm"/>
        </w:smartTagPr>
        <w:r w:rsidRPr="00BD3DC8">
          <w:rPr>
            <w:rFonts w:ascii="Arial" w:hAnsi="Arial" w:cs="Arial"/>
            <w:sz w:val="18"/>
            <w:szCs w:val="18"/>
            <w:lang w:val="en-US"/>
          </w:rPr>
          <w:t>10 cm</w:t>
        </w:r>
      </w:smartTag>
      <w:r w:rsidRPr="00BD3DC8">
        <w:rPr>
          <w:rFonts w:ascii="Arial" w:hAnsi="Arial" w:cs="Arial"/>
          <w:sz w:val="18"/>
          <w:szCs w:val="18"/>
          <w:lang w:val="en-US"/>
        </w:rPr>
        <w:t xml:space="preserve"> of the sole of the foot are typically chronic, long-standing lesions that present low surgical accessibility and are usually refractory to conventional treatments. </w:t>
      </w:r>
    </w:p>
    <w:p w14:paraId="1780876A" w14:textId="77777777" w:rsidR="00B44904" w:rsidRPr="00BD3DC8" w:rsidRDefault="00B44904" w:rsidP="004862DA">
      <w:pPr>
        <w:jc w:val="both"/>
        <w:rPr>
          <w:rFonts w:ascii="Arial" w:hAnsi="Arial" w:cs="Arial"/>
          <w:sz w:val="18"/>
          <w:szCs w:val="18"/>
          <w:lang w:val="en-US"/>
        </w:rPr>
      </w:pPr>
    </w:p>
    <w:p w14:paraId="38D7A4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Several novel approaches to venous ulcers have been proposed, including the use of topical granulocyte-macrophage colony-stimulating factor, tissue-engineered skin equivalent, and hyperbaric oxygen. These new techniques have not become standard procedures because they are relatively expensive and still require further evaluation. </w:t>
      </w:r>
    </w:p>
    <w:p w14:paraId="43D76EC1" w14:textId="77777777" w:rsidR="00B44904" w:rsidRPr="00BD3DC8" w:rsidRDefault="00B44904" w:rsidP="004862DA">
      <w:pPr>
        <w:jc w:val="both"/>
        <w:rPr>
          <w:rFonts w:ascii="Arial" w:hAnsi="Arial" w:cs="Arial"/>
          <w:sz w:val="18"/>
          <w:szCs w:val="18"/>
          <w:lang w:val="en-US"/>
        </w:rPr>
      </w:pPr>
    </w:p>
    <w:p w14:paraId="3AC0AD4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present our results and the review of the literature regarding sclerotherapy for venous ulcers. Utrasound-guided injection of polidocanol microfoam (UIPM) is a highly effective, minimally invasive technique, able to achieve the selective and permanent disappearance of the sources and transmission routes of VH. After this treatment, a short-term complete closure of leg ulcers is observed, together with a stable scarring process. Moreover, when the outcome is not successful, the treatment can be easily repeated. </w:t>
      </w:r>
    </w:p>
    <w:p w14:paraId="0CC3EAA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2902 </w:t>
      </w:r>
    </w:p>
    <w:p w14:paraId="530E30E2" w14:textId="77777777" w:rsidR="006D3880" w:rsidRPr="00BD3DC8" w:rsidRDefault="006D3880" w:rsidP="004862DA">
      <w:pPr>
        <w:divId w:val="1142189940"/>
        <w:rPr>
          <w:rFonts w:ascii="Arial" w:hAnsi="Arial" w:cs="Arial"/>
          <w:b/>
          <w:bCs/>
          <w:sz w:val="18"/>
          <w:szCs w:val="18"/>
          <w:lang w:val="en-US"/>
        </w:rPr>
      </w:pPr>
      <w:r w:rsidRPr="00BD3DC8">
        <w:rPr>
          <w:rFonts w:ascii="Arial" w:hAnsi="Arial" w:cs="Arial"/>
          <w:b/>
          <w:bCs/>
          <w:sz w:val="18"/>
          <w:szCs w:val="18"/>
          <w:lang w:val="en-US"/>
        </w:rPr>
        <w:t xml:space="preserve">CONCLUSIONS </w:t>
      </w:r>
    </w:p>
    <w:p w14:paraId="62761F9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Pedro Lloret Luna</w:t>
      </w:r>
      <w:r w:rsidRPr="00BD3DC8">
        <w:rPr>
          <w:rFonts w:ascii="Arial" w:hAnsi="Arial" w:cs="Arial"/>
          <w:sz w:val="18"/>
          <w:szCs w:val="18"/>
          <w:lang w:val="en-US"/>
        </w:rPr>
        <w:t xml:space="preserve"> </w:t>
      </w:r>
    </w:p>
    <w:p w14:paraId="68A80893" w14:textId="77777777" w:rsidR="006D3880" w:rsidRPr="00BD3DC8" w:rsidRDefault="006D3880" w:rsidP="004862DA">
      <w:pPr>
        <w:divId w:val="1369574026"/>
        <w:rPr>
          <w:rFonts w:ascii="Arial" w:hAnsi="Arial" w:cs="Arial"/>
          <w:sz w:val="18"/>
          <w:szCs w:val="18"/>
          <w:lang w:val="en-US"/>
        </w:rPr>
      </w:pPr>
      <w:r w:rsidRPr="00BD3DC8">
        <w:rPr>
          <w:rFonts w:ascii="Arial" w:hAnsi="Arial" w:cs="Arial"/>
          <w:sz w:val="18"/>
          <w:szCs w:val="18"/>
          <w:lang w:val="en-US"/>
        </w:rPr>
        <w:t xml:space="preserve">Spain </w:t>
      </w:r>
    </w:p>
    <w:p w14:paraId="115DEC3C" w14:textId="77777777" w:rsidR="006D3880" w:rsidRPr="00BD3DC8" w:rsidRDefault="006D3880" w:rsidP="004862DA">
      <w:pPr>
        <w:rPr>
          <w:rFonts w:ascii="Arial" w:hAnsi="Arial" w:cs="Arial"/>
          <w:sz w:val="18"/>
          <w:szCs w:val="18"/>
          <w:lang w:val="en-US"/>
        </w:rPr>
      </w:pPr>
    </w:p>
    <w:p w14:paraId="5B3C84C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Sclerotherapy appears to be a promising alternative approach to venous ulcers. However, studies of the sclerosing treatment of venous ulcers are scarce and usually report the combined application of surgery and sclerotherapy. The use of color duplex scanning would be incorporated into the assessment in all ulcerated limbs. If color venous duplex imaging can accurately demonstrate patients with superficial venous reflux and incompetent perforator veins, it may be possible to improve ulcer outcome by sclerotherapy treatment. </w:t>
      </w:r>
    </w:p>
    <w:p w14:paraId="3BBF7F7E" w14:textId="77777777" w:rsidR="00B44904" w:rsidRPr="00BD3DC8" w:rsidRDefault="00B44904" w:rsidP="004862DA">
      <w:pPr>
        <w:jc w:val="both"/>
        <w:rPr>
          <w:rFonts w:ascii="Arial" w:hAnsi="Arial" w:cs="Arial"/>
          <w:sz w:val="18"/>
          <w:szCs w:val="18"/>
          <w:lang w:val="en-US"/>
        </w:rPr>
      </w:pPr>
    </w:p>
    <w:p w14:paraId="3C8AE8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common sclerosants (absolute ethanol and sodium tetradecyl sulfate) are potentially dangerous and require the use of tourniquets and compression to minimize the passage of sclerosing agent into the systemic circulation. When sclerosing liquids are used, the dosage is difficult to control because of their progressive dilution and irregular distribution in the vessels. It is also impossible to control the postinjection distribution of liquid sclerosants, whose spread cannot be visualized on ultrasound examination. Sclerosing liquids cannot be manipulated after injection, and there is no control over the duration of the sclerosant-endothelium contact. In contrast, a sclerosant in microfoam form displaces the blood from the lesion, permitting homogeneous contact between the sclerosant and the endothelium, facilitating endothelial destruction. We recently published encouraging results using this treatment in 50 patients with venous vascular malformations. Since the 1950s, the intravenous injection of carbon dioxide at doses of 50 to 100 mL has been used as a contrast for radiographic and hemopericardium diagnoses and in echocardiography. Carbon dioxide is nontoxic and large amounts can be administered. When the carbon dioxide is mixed into the surfactant liquid sclerosant with the appropriate coadjuvants, microbubbles of reduced diameter can be obtained of sufficient stability to be injected into the vessels. The area of liquid on their surface is enormously increased in inverse proportion to the diameter of the bubble. Alongside the high blood solubility and pulmonary diffusibility of the gas used, this increased surface area also facilitates its metabolism. </w:t>
      </w:r>
    </w:p>
    <w:p w14:paraId="38066DA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new form of sclerotherapy showed a high degree of success in the present series of patients, who reported no discomfort. The technique was well tolerated both locally and generally, with no major complications. The best response vs other subgroups was observed in patients with incompetent superficial venous system. </w:t>
      </w:r>
    </w:p>
    <w:p w14:paraId="69A8D8B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summary, Ultrasound injection of polidocanol microfoam of superficial and perforating valveless veins is a well-tolerated and effective outpatient procedure. Major advantages include a great increase in action of the sclerosant agents in this novel pharmaceutical form, selective effect on endothelium, visibility on ultrasound examination, predictability of outcome, high success rate, and low frequency of recurrence. This minimally invasive procedure may become the treatment of choice for venous ulcers in the future. </w:t>
      </w:r>
    </w:p>
    <w:p w14:paraId="248669F8" w14:textId="7FAB4B41" w:rsidR="00DA1C70" w:rsidRPr="00BD3DC8" w:rsidRDefault="006D3880" w:rsidP="00DA1C70">
      <w:pPr>
        <w:rPr>
          <w:rFonts w:ascii="Arial" w:hAnsi="Arial" w:cs="Arial"/>
          <w:sz w:val="18"/>
          <w:szCs w:val="18"/>
          <w:lang w:val="en-US"/>
        </w:rPr>
      </w:pPr>
      <w:r w:rsidRPr="00BD3DC8">
        <w:rPr>
          <w:rFonts w:ascii="Arial" w:hAnsi="Arial" w:cs="Arial"/>
          <w:sz w:val="18"/>
          <w:szCs w:val="18"/>
          <w:lang w:val="en-US"/>
        </w:rPr>
        <w:br w:type="page"/>
      </w:r>
      <w:r w:rsidR="00DA1C70" w:rsidRPr="00BD3DC8">
        <w:rPr>
          <w:rFonts w:ascii="Arial" w:hAnsi="Arial" w:cs="Arial"/>
          <w:sz w:val="18"/>
          <w:szCs w:val="18"/>
          <w:lang w:val="en-US"/>
        </w:rPr>
        <w:lastRenderedPageBreak/>
        <w:t xml:space="preserve"> </w:t>
      </w:r>
    </w:p>
    <w:p w14:paraId="539C0D22" w14:textId="77777777" w:rsidR="00DA1C70" w:rsidRPr="00BD3DC8" w:rsidRDefault="00DA1C70" w:rsidP="00DA1C70">
      <w:pPr>
        <w:rPr>
          <w:rFonts w:ascii="Arial" w:hAnsi="Arial" w:cs="Arial"/>
          <w:sz w:val="18"/>
          <w:szCs w:val="18"/>
          <w:lang w:val="en-US"/>
        </w:rPr>
      </w:pPr>
    </w:p>
    <w:p w14:paraId="24B0BA7A"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2906 </w:t>
      </w:r>
    </w:p>
    <w:p w14:paraId="2AEEAE17"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RAPID, EASY AND COST-EFFECTIVE DERMATOLOGY LITERATURE SEARCH MODEL FOR PRACTICE AND RESEARCH. A FEASIBILITY STUDY. </w:t>
      </w:r>
    </w:p>
    <w:p w14:paraId="2199850B"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GR Kanthraj</w:t>
      </w:r>
      <w:r w:rsidRPr="00BD3DC8">
        <w:rPr>
          <w:rFonts w:ascii="Arial" w:hAnsi="Arial" w:cs="Arial"/>
          <w:sz w:val="18"/>
          <w:szCs w:val="18"/>
          <w:lang w:val="en-US"/>
        </w:rPr>
        <w:t xml:space="preserve"> </w:t>
      </w:r>
    </w:p>
    <w:p w14:paraId="1991C4ED"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Jagadguru Sri Shivarathreshwara Medical College Hospital, Mysore, Karnataka, India </w:t>
      </w:r>
    </w:p>
    <w:p w14:paraId="083C67FB" w14:textId="77777777" w:rsidR="00DA1C70" w:rsidRPr="00BD3DC8" w:rsidRDefault="00DA1C70" w:rsidP="00DA1C70">
      <w:pPr>
        <w:rPr>
          <w:rFonts w:ascii="Arial" w:hAnsi="Arial" w:cs="Arial"/>
          <w:sz w:val="18"/>
          <w:szCs w:val="18"/>
          <w:lang w:val="en-US"/>
        </w:rPr>
      </w:pPr>
    </w:p>
    <w:p w14:paraId="106DBE4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Background: Cost limits Library to stock only important journals and subscription on individual basis is difficult. Reprint request (RR) is a standard protocol to access interesting articles published elsewhere. Cost of surface mail for author, reader and time to receive can be over come by online RR. However, to the best of our knowledge no feasibility study is available.</w:t>
      </w:r>
    </w:p>
    <w:p w14:paraId="5D29AF8A"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Objective: To analyze the advantages and disadvantages of online RR and recommend suitable literature search protocol.</w:t>
      </w:r>
    </w:p>
    <w:p w14:paraId="234023B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Materials and methods: Online RRs were sent to corresponding authors (CA) of six dermatology journals that provided e-mail address in their abstract. Open access and journals that did not display CA e-mail were excluded. </w:t>
      </w:r>
    </w:p>
    <w:p w14:paraId="6EA7E4F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1.Creation of RR template consisting subject and text message with Microsoft word (windows XP) and stored.</w:t>
      </w:r>
    </w:p>
    <w:p w14:paraId="3A08F49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2.Mail compose by cut and paste RR (template window), CA e-mail, authors, page no, volume and journal (journal home page window). Step 1 to 2 repeated with each RR sent.</w:t>
      </w:r>
    </w:p>
    <w:p w14:paraId="049BF25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Compliance, type of RR response (PDF/ Hard copy) and time to receive were archived and analyzed using micro-soft Excel spreadsheet. </w:t>
      </w:r>
    </w:p>
    <w:p w14:paraId="6DACB0E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 Four hundred and eighty RR sent. Responses were distributed as follows – a) Online failures to deliver RR (6 %). Reprint received as b) attached mail - PDF (90%) c) Hard copy (10%) d) reprints not Received (38%). Compliance for reprints received was highly significant (Chi-square 7.010, DF=1, P value =0.008). PDF received within 2 days was highly significant (Chi-square=24.991,DF=1,P=0.000).</w:t>
      </w:r>
    </w:p>
    <w:p w14:paraId="150B315D"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Discussion: CA responded positively and rapidly in PDF format. To avoid bias CA were not informed. RR consisted subject, text message, name, designation and address to avoid considering junk mail. Purpose of RR should be incorporated ex. Journal club, thesis, project work. It motivates CA to respond positively. Spam guard to check virus, block junk mail and mail not in use resulted in message failure. In message failure or journals not providing CA E-mail, PDF received by providing E-mail of the reader through post card RR saves time and over come this problem. </w:t>
      </w:r>
    </w:p>
    <w:p w14:paraId="69716D1D"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 Online RR is rapid, feasible and cost- effective. The proposed literature search model is user-friendly for practice and research. </w:t>
      </w:r>
    </w:p>
    <w:p w14:paraId="3F73D172"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2907 </w:t>
      </w:r>
    </w:p>
    <w:p w14:paraId="5936C912"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TELEDERMATOLOGY, SAFE, USER FRIENDLY AND REIMBURSED </w:t>
      </w:r>
    </w:p>
    <w:p w14:paraId="25CC9C65"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L Witkamp</w:t>
      </w:r>
      <w:r w:rsidRPr="00BD3DC8">
        <w:rPr>
          <w:rFonts w:ascii="Arial" w:hAnsi="Arial" w:cs="Arial"/>
          <w:sz w:val="18"/>
          <w:szCs w:val="18"/>
          <w:lang w:val="en-US"/>
        </w:rPr>
        <w:t xml:space="preserve"> </w:t>
      </w:r>
    </w:p>
    <w:p w14:paraId="359894E6"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KSYOS TeleMedical Center, Amsterdam, The Netherlands </w:t>
      </w:r>
    </w:p>
    <w:p w14:paraId="39951CF6" w14:textId="77777777" w:rsidR="00DA1C70" w:rsidRPr="00BD3DC8" w:rsidRDefault="00DA1C70" w:rsidP="00DA1C70">
      <w:pPr>
        <w:rPr>
          <w:rFonts w:ascii="Arial" w:hAnsi="Arial" w:cs="Arial"/>
          <w:sz w:val="18"/>
          <w:szCs w:val="18"/>
          <w:lang w:val="en-US"/>
        </w:rPr>
      </w:pPr>
    </w:p>
    <w:p w14:paraId="2884E84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Teledermatology (TD) enables the a general practitioner to provide a dermatologist with digital images and short description through a secure internet connection. The dermatologist can respond within two working days. By doing so, in the short run 65%, in the long run 50% of all live referrals may be prevented. As both general practitioner and dermatologist experience TD as enrichment of their work, with emphasis on quality improvement and learning effect TD is accepted more and more. </w:t>
      </w:r>
    </w:p>
    <w:p w14:paraId="0DD0B123" w14:textId="77777777" w:rsidR="00DA1C70" w:rsidRPr="00BD3DC8" w:rsidRDefault="00DA1C70" w:rsidP="00DA1C70">
      <w:pPr>
        <w:jc w:val="both"/>
        <w:rPr>
          <w:rFonts w:ascii="Arial" w:hAnsi="Arial" w:cs="Arial"/>
          <w:sz w:val="18"/>
          <w:szCs w:val="18"/>
          <w:lang w:val="en-US"/>
        </w:rPr>
      </w:pPr>
    </w:p>
    <w:p w14:paraId="1A28330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TD leads to higher volume growth of dermatological care at equal cost development. TD when applied in the growth segment of dermatological care, immediately leads to higher volume growth as compared to a situation in which only relatively expensive traditional care is delivered. Increased fun, higher income and better quality of care by TD leads to substitution by dermatologists themselves of expensive conventional dermatological care by low-cost innovative TD, thus leading to extra volume growth, on top of the increased growth achieved already. </w:t>
      </w:r>
    </w:p>
    <w:p w14:paraId="133B616D" w14:textId="77777777" w:rsidR="00DA1C70" w:rsidRPr="00BD3DC8" w:rsidRDefault="00DA1C70" w:rsidP="00DA1C70">
      <w:pPr>
        <w:jc w:val="both"/>
        <w:rPr>
          <w:rFonts w:ascii="Arial" w:hAnsi="Arial" w:cs="Arial"/>
          <w:sz w:val="18"/>
          <w:szCs w:val="18"/>
          <w:lang w:val="en-US"/>
        </w:rPr>
      </w:pPr>
    </w:p>
    <w:p w14:paraId="6815550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TD causes immediate live referrals reduction by its’ nature, but also by its’ learning effect on the long run. Therefore, a price of a TD consult lower than two third of the mean total costs of a live dermatological patient leads to cost reduction. However, the safe, prosperous and socio-economic balanced introduction of TD demands its’ provision by certified (virtual) TD centres that meet minimal quality requirements and that guarantee reasonable reimbursement of general practitioner and dermatologist, additional to regular reimbursement. The use of a unique health worker identification passport guaranteeing all patient data to remain traceable, integer, accessible and controllable, the monitoring of TD’s efficiency increasing effect and certification of technology, medical aspects and of the TD centre are in our view minimally required to meet quality standards. </w:t>
      </w:r>
    </w:p>
    <w:p w14:paraId="156CFEB6" w14:textId="77777777" w:rsidR="00DA1C70" w:rsidRPr="00BD3DC8" w:rsidRDefault="00DA1C70" w:rsidP="00DA1C70">
      <w:pPr>
        <w:jc w:val="both"/>
        <w:rPr>
          <w:rFonts w:ascii="Arial" w:hAnsi="Arial" w:cs="Arial"/>
          <w:sz w:val="18"/>
          <w:szCs w:val="18"/>
          <w:lang w:val="en-US"/>
        </w:rPr>
      </w:pPr>
    </w:p>
    <w:p w14:paraId="117452ED"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first hospital in The Netherlands that only provides telemedicine services is KSYOS TeleMedical Centre (TMC). TD provided by TMC does not only include software, but also hardware (digital camera, docking station, HIP and card reader), quality monitoring, helpdesk, on site monitoring, billing, administration, education, and malpractice insurance. Doing so, KSYOS TMC has provided TD consultations to patients on a large scale through its’ officially reimbursed national network of 1200 regionally working general practitioners and 135 dermatologists. </w:t>
      </w:r>
    </w:p>
    <w:p w14:paraId="369E1A87"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2908 </w:t>
      </w:r>
    </w:p>
    <w:p w14:paraId="6A6C6B02"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A PUBLIC HEALTH APPROACH FOR LEPROSY DETECTION BASED ON A VERY SHORT TERM-TRAINING OF PRIMARY HEALTH CARE WORKERS IN BASIC DERMATOLOGY </w:t>
      </w:r>
    </w:p>
    <w:p w14:paraId="5C520DE2"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O Faye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RJ Hay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TJ Ryan</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Keita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AK Traore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Mahe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2EB6EFE"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1 CNAM Institut Marchoux, 2 Queens University Belfast NI, 3 International Fondation for Dermatology </w:t>
      </w:r>
    </w:p>
    <w:p w14:paraId="2D0DE296" w14:textId="77777777" w:rsidR="00DA1C70" w:rsidRPr="00BD3DC8" w:rsidRDefault="00DA1C70" w:rsidP="00DA1C70">
      <w:pPr>
        <w:rPr>
          <w:rFonts w:ascii="Arial" w:hAnsi="Arial" w:cs="Arial"/>
          <w:sz w:val="18"/>
          <w:szCs w:val="18"/>
          <w:lang w:val="en-US"/>
        </w:rPr>
      </w:pPr>
    </w:p>
    <w:p w14:paraId="08BA65F1"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Introduction: </w:t>
      </w:r>
    </w:p>
    <w:p w14:paraId="71E59308"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In countries where leprosy control is integrated to general heath services, health workers, at primary health care level, often manage a large number of patients with skin diseases including leprosy. The distinction of leprosy from others skin diseases requires more skill and attention. Basic dermatological knowledge will help these staff to provide a better quality of care. A few years ago, a short term training programme focussed on leprosy and some common skin diseases was set up in Mali through a pilot project. This study will evaluate the impact of this training on the detection of leprosy at primary health care level.</w:t>
      </w:r>
    </w:p>
    <w:p w14:paraId="0F469AD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 health care workers from two health districts were invited to participate in the training. Trainee was submitted to an anonymous written test before training, immediately after and 12 to 18 months post training using a standardized scoring system. The suspected or referred leprosy cases before and after training were compared. Data were recorded and analysed with the software Epi info version 6.04.</w:t>
      </w:r>
    </w:p>
    <w:p w14:paraId="22AFB4A1"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Results: Overall, 495 HCW attended the 3 anonymous written tests (before training, just after and 12-18 months later). The proportion of participants who gave correct answers before training, just after were respectively: 33% and 57% for correct diagnosis, 5% and 39% for test of sensation and 28% and 47% for referral. Eight patients suspected of leprosy were referred for further examination; in these, 5 cases of leprosy were detected. </w:t>
      </w:r>
    </w:p>
    <w:p w14:paraId="49B13BA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Discussion: the training showed a huge improvement in the skill of the participants in managing leprosy patients. This study addresses how leprosy control can be improved by involving primary health care staff and by the implementation of only a single day’s training on basic dermatology.</w:t>
      </w:r>
    </w:p>
    <w:p w14:paraId="2F49AA11"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 The role of the dermatologist in this post- elimination era of leprosy needs to be reconsidered and adapted to the increasing need to take multiple programmes, inclusive of dermatology and leprosy, into primary health care services and those interested in leprosy control should fund these programmes. </w:t>
      </w:r>
    </w:p>
    <w:p w14:paraId="380E1D7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Keys words: Training-Public health-leprosy- Detection-Primary health care-Evaluation </w:t>
      </w:r>
    </w:p>
    <w:p w14:paraId="108CA55D"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2909 </w:t>
      </w:r>
    </w:p>
    <w:p w14:paraId="7EB0996D"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THE USE OF TELEMEDICINE AS A DERMATOLOGY TEACHING INSTRUMENT FOR UNDERGRADUATE MEDICAL STUDENTS </w:t>
      </w:r>
    </w:p>
    <w:p w14:paraId="57FAF716" w14:textId="77777777" w:rsidR="00DA1C70" w:rsidRPr="00FD6EBA" w:rsidRDefault="00DA1C70" w:rsidP="00DA1C70">
      <w:pPr>
        <w:jc w:val="both"/>
        <w:rPr>
          <w:rFonts w:ascii="Arial" w:hAnsi="Arial" w:cs="Arial"/>
          <w:sz w:val="18"/>
          <w:szCs w:val="18"/>
          <w:lang w:val="fr-FR"/>
        </w:rPr>
      </w:pPr>
      <w:r w:rsidRPr="00FD6EBA">
        <w:rPr>
          <w:rStyle w:val="primerautor"/>
          <w:rFonts w:ascii="Arial" w:hAnsi="Arial" w:cs="Arial"/>
          <w:sz w:val="18"/>
          <w:szCs w:val="18"/>
          <w:lang w:val="fr-FR"/>
        </w:rPr>
        <w:t>M Soirefmann</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r w:rsidRPr="00FD6EBA">
        <w:rPr>
          <w:rStyle w:val="autor"/>
          <w:rFonts w:ascii="Arial" w:hAnsi="Arial" w:cs="Arial"/>
          <w:sz w:val="18"/>
          <w:szCs w:val="18"/>
          <w:lang w:val="fr-FR"/>
        </w:rPr>
        <w:t>M Blom</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r w:rsidRPr="00FD6EBA">
        <w:rPr>
          <w:rStyle w:val="autor"/>
          <w:rFonts w:ascii="Arial" w:hAnsi="Arial" w:cs="Arial"/>
          <w:sz w:val="18"/>
          <w:szCs w:val="18"/>
          <w:lang w:val="fr-FR"/>
        </w:rPr>
        <w:t>C Comparin</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r w:rsidRPr="00FD6EBA">
        <w:rPr>
          <w:rStyle w:val="autor"/>
          <w:rFonts w:ascii="Arial" w:hAnsi="Arial" w:cs="Arial"/>
          <w:sz w:val="18"/>
          <w:szCs w:val="18"/>
          <w:lang w:val="fr-FR"/>
        </w:rPr>
        <w:t>J Boza</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r w:rsidRPr="00FD6EBA">
        <w:rPr>
          <w:rStyle w:val="autor"/>
          <w:rFonts w:ascii="Arial" w:hAnsi="Arial" w:cs="Arial"/>
          <w:sz w:val="18"/>
          <w:szCs w:val="18"/>
          <w:lang w:val="fr-FR"/>
        </w:rPr>
        <w:t>L Leopoldo</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r w:rsidRPr="00FD6EBA">
        <w:rPr>
          <w:rStyle w:val="autor"/>
          <w:rFonts w:ascii="Arial" w:hAnsi="Arial" w:cs="Arial"/>
          <w:sz w:val="18"/>
          <w:szCs w:val="18"/>
          <w:lang w:val="fr-FR"/>
        </w:rPr>
        <w:t>CL Wen</w:t>
      </w:r>
      <w:r w:rsidRPr="00FD6EBA">
        <w:rPr>
          <w:rStyle w:val="codigoinstituciones"/>
          <w:rFonts w:ascii="Arial" w:hAnsi="Arial" w:cs="Arial"/>
          <w:sz w:val="18"/>
          <w:szCs w:val="18"/>
          <w:lang w:val="fr-FR"/>
        </w:rPr>
        <w:t>2</w:t>
      </w:r>
      <w:r w:rsidRPr="00FD6EBA">
        <w:rPr>
          <w:rFonts w:ascii="Arial" w:hAnsi="Arial" w:cs="Arial"/>
          <w:sz w:val="18"/>
          <w:szCs w:val="18"/>
          <w:lang w:val="fr-FR"/>
        </w:rPr>
        <w:t xml:space="preserve">, </w:t>
      </w:r>
      <w:r w:rsidRPr="00FD6EBA">
        <w:rPr>
          <w:rStyle w:val="autor"/>
          <w:rFonts w:ascii="Arial" w:hAnsi="Arial" w:cs="Arial"/>
          <w:sz w:val="18"/>
          <w:szCs w:val="18"/>
          <w:lang w:val="fr-FR"/>
        </w:rPr>
        <w:t>T Cestari</w:t>
      </w:r>
      <w:r w:rsidRPr="00FD6EBA">
        <w:rPr>
          <w:rStyle w:val="codigoinstituciones"/>
          <w:rFonts w:ascii="Arial" w:hAnsi="Arial" w:cs="Arial"/>
          <w:sz w:val="18"/>
          <w:szCs w:val="18"/>
          <w:lang w:val="fr-FR"/>
        </w:rPr>
        <w:t>1</w:t>
      </w:r>
      <w:r w:rsidRPr="00FD6EBA">
        <w:rPr>
          <w:rFonts w:ascii="Arial" w:hAnsi="Arial" w:cs="Arial"/>
          <w:sz w:val="18"/>
          <w:szCs w:val="18"/>
          <w:lang w:val="fr-FR"/>
        </w:rPr>
        <w:t xml:space="preserve"> </w:t>
      </w:r>
    </w:p>
    <w:p w14:paraId="51E5F702"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1 Federal University of Rio Grande do Sul, Hospital de Clínicas de Porto Alegre, Brazil, 2 University of São Paulo, SP, Brazil </w:t>
      </w:r>
    </w:p>
    <w:p w14:paraId="7E41F6C4" w14:textId="77777777" w:rsidR="00DA1C70" w:rsidRPr="00BD3DC8" w:rsidRDefault="00DA1C70" w:rsidP="00DA1C70">
      <w:pPr>
        <w:rPr>
          <w:rFonts w:ascii="Arial" w:hAnsi="Arial" w:cs="Arial"/>
          <w:sz w:val="18"/>
          <w:szCs w:val="18"/>
          <w:lang w:val="en-US"/>
        </w:rPr>
      </w:pPr>
    </w:p>
    <w:p w14:paraId="43A4C4C0"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Purpose: Telemedicine is the use of advanced telecommunication technologies to bridge distance and support health care delivery and education. Teledermatology is the use of Telemedicine in Dermatology. To integrate Telemedicine in the curriculum of the Federal University of Rio Grande do Sul (UFRGS), we have developed a cybertutor for teaching Dermatology to third year medical students. This educational approach focuses on active and problem based learning, and the use of evidence based Medicine. </w:t>
      </w:r>
    </w:p>
    <w:p w14:paraId="231CC3D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Methods: The study was conducted at the Dermatology Department and the Telemedicine and Applied Photomedicine Laboratory Research Center of Hospital de Clínicas de Porto Alegre. Technical support was provided by the Discipline of Telemedicine of the University of São Paulo. The cybertutor website includes multimedia programs, short PowerPoint presentations of the most important or prevalent diseases, actual clinical dermatological cases, multiple choice questions with explained and discussed answers for each option, and current references for the subjects to be studied. Presentations and texts about varied dermatological disorders were added to the cybertutor through Adobe Acrobat Dreamweaver software. </w:t>
      </w:r>
    </w:p>
    <w:p w14:paraId="219274B0"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Results: The cybertutor is an important way of teaching and stimulating our students, residents and clinical dermatologists. It allows the students to be exposed and familiarized with common dermatoses without the presence of a patient, especially when considering uncommon disorders or others with seasonal incidence that are not always coincident with the five weeks period assigned to the Dermatology rotation. </w:t>
      </w:r>
    </w:p>
    <w:p w14:paraId="0A934C6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Conclusions: Dermatology is an essentially visual medical specialty and the use of Teledermatology educational tools, such as the cybertutor, can improve student’s interest in learning. This is of value for future clinical practice and constant medical update using an appealing language, such as internet. Its application is not restricted to undergraduate students, since the elaborate technology and good quality of the available material can be used by several health professionals. </w:t>
      </w:r>
    </w:p>
    <w:p w14:paraId="4FE68AF8"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2910 </w:t>
      </w:r>
    </w:p>
    <w:p w14:paraId="5A6E227C"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CASE HISTORY PROPOSAL FOR FIRST DERMATOLOGY ATTENTION </w:t>
      </w:r>
    </w:p>
    <w:p w14:paraId="4E2DD972"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M Zambrano</w:t>
      </w:r>
      <w:r w:rsidRPr="00BD3DC8">
        <w:rPr>
          <w:rFonts w:ascii="Arial" w:hAnsi="Arial" w:cs="Arial"/>
          <w:sz w:val="18"/>
          <w:szCs w:val="18"/>
        </w:rPr>
        <w:t xml:space="preserve">, </w:t>
      </w:r>
      <w:r w:rsidRPr="00BD3DC8">
        <w:rPr>
          <w:rStyle w:val="autor"/>
          <w:rFonts w:ascii="Arial" w:hAnsi="Arial" w:cs="Arial"/>
          <w:sz w:val="18"/>
          <w:szCs w:val="18"/>
        </w:rPr>
        <w:t>S Palacios</w:t>
      </w:r>
      <w:r w:rsidRPr="00BD3DC8">
        <w:rPr>
          <w:rFonts w:ascii="Arial" w:hAnsi="Arial" w:cs="Arial"/>
          <w:sz w:val="18"/>
          <w:szCs w:val="18"/>
        </w:rPr>
        <w:t xml:space="preserve"> </w:t>
      </w:r>
    </w:p>
    <w:p w14:paraId="4FFBC18E" w14:textId="77777777" w:rsidR="00DA1C70" w:rsidRPr="00BD3DC8" w:rsidRDefault="00DA1C70" w:rsidP="00DA1C70">
      <w:pPr>
        <w:rPr>
          <w:rFonts w:ascii="Arial" w:hAnsi="Arial" w:cs="Arial"/>
          <w:sz w:val="18"/>
          <w:szCs w:val="18"/>
        </w:rPr>
      </w:pPr>
      <w:r w:rsidRPr="00BD3DC8">
        <w:rPr>
          <w:rFonts w:ascii="Arial" w:hAnsi="Arial" w:cs="Arial"/>
          <w:sz w:val="18"/>
          <w:szCs w:val="18"/>
        </w:rPr>
        <w:t xml:space="preserve">Centro de </w:t>
      </w:r>
      <w:smartTag w:uri="urn:schemas-microsoft-com:office:smarttags" w:element="PersonName">
        <w:smartTagPr>
          <w:attr w:name="ProductID" w:val="la Piel"/>
        </w:smartTagPr>
        <w:r w:rsidRPr="00BD3DC8">
          <w:rPr>
            <w:rFonts w:ascii="Arial" w:hAnsi="Arial" w:cs="Arial"/>
            <w:sz w:val="18"/>
            <w:szCs w:val="18"/>
          </w:rPr>
          <w:t>la Piel</w:t>
        </w:r>
      </w:smartTag>
      <w:r w:rsidRPr="00BD3DC8">
        <w:rPr>
          <w:rFonts w:ascii="Arial" w:hAnsi="Arial" w:cs="Arial"/>
          <w:sz w:val="18"/>
          <w:szCs w:val="18"/>
        </w:rPr>
        <w:t xml:space="preserve">, Quito, Pichincha, Ecuador </w:t>
      </w:r>
    </w:p>
    <w:p w14:paraId="083D47F2" w14:textId="77777777" w:rsidR="00DA1C70" w:rsidRPr="00BD3DC8" w:rsidRDefault="00DA1C70" w:rsidP="00DA1C70">
      <w:pPr>
        <w:rPr>
          <w:rFonts w:ascii="Arial" w:hAnsi="Arial" w:cs="Arial"/>
          <w:sz w:val="18"/>
          <w:szCs w:val="18"/>
        </w:rPr>
      </w:pPr>
    </w:p>
    <w:p w14:paraId="31FDBCD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Objectives:</w:t>
      </w:r>
    </w:p>
    <w:p w14:paraId="6E429191" w14:textId="77777777" w:rsidR="00DA1C70" w:rsidRPr="00BD3DC8" w:rsidRDefault="00DA1C70" w:rsidP="00DA1C70">
      <w:pPr>
        <w:jc w:val="both"/>
        <w:rPr>
          <w:rFonts w:ascii="Arial" w:hAnsi="Arial" w:cs="Arial"/>
          <w:sz w:val="18"/>
          <w:szCs w:val="18"/>
          <w:lang w:val="en-US"/>
        </w:rPr>
      </w:pPr>
    </w:p>
    <w:p w14:paraId="0AD7657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Ecuadorian health community service gives dermatology attention approximately to the 30% of the total of its patients. Moreover, the lack of an appropriate knowledge in the diagnosis and how to handle common skin diseases by the family doctors, leads us to develop a mechanism to standardize the information of the dermatology case history and in this way this facilitates the diagnosis of these diseases. For this reason we have created a format for basic attention that specifies the different skin problems and it establishes an evaluation mechanism of the disease. </w:t>
      </w:r>
    </w:p>
    <w:p w14:paraId="045CF8A1" w14:textId="77777777" w:rsidR="00DA1C70" w:rsidRPr="00BD3DC8" w:rsidRDefault="00DA1C70" w:rsidP="00DA1C70">
      <w:pPr>
        <w:jc w:val="both"/>
        <w:rPr>
          <w:rFonts w:ascii="Arial" w:hAnsi="Arial" w:cs="Arial"/>
          <w:sz w:val="18"/>
          <w:szCs w:val="18"/>
          <w:lang w:val="en-US"/>
        </w:rPr>
      </w:pPr>
    </w:p>
    <w:p w14:paraId="7DBADCE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w:t>
      </w:r>
    </w:p>
    <w:p w14:paraId="04B96E67" w14:textId="77777777" w:rsidR="00DA1C70" w:rsidRPr="00BD3DC8" w:rsidRDefault="00DA1C70" w:rsidP="00DA1C70">
      <w:pPr>
        <w:jc w:val="both"/>
        <w:rPr>
          <w:rFonts w:ascii="Arial" w:hAnsi="Arial" w:cs="Arial"/>
          <w:sz w:val="18"/>
          <w:szCs w:val="18"/>
          <w:lang w:val="en-US"/>
        </w:rPr>
      </w:pPr>
    </w:p>
    <w:p w14:paraId="58CD08D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This health center gives community dermatology attention by which we have detected “common skin diseases” in basic attention, and the most frequent diseases are: epidermis inflammation diseases, atopic dermatitis, contact dermatitis, seborrhea dermatitis, scald head, pityriasis; dermis inflammation, hives, prurigo, exanthema, toxidermis; 3) tumors, wart, seborrhea keratosis, angioma, carcinomas; 4) necrotic injury, herpes, chicken pox, impetigo; 5) pigmentation disorder, leukoderma and nevus. </w:t>
      </w:r>
    </w:p>
    <w:p w14:paraId="4CD9B68A" w14:textId="77777777" w:rsidR="00DA1C70" w:rsidRPr="00BD3DC8" w:rsidRDefault="00DA1C70" w:rsidP="00DA1C70">
      <w:pPr>
        <w:jc w:val="both"/>
        <w:rPr>
          <w:rFonts w:ascii="Arial" w:hAnsi="Arial" w:cs="Arial"/>
          <w:sz w:val="18"/>
          <w:szCs w:val="18"/>
          <w:lang w:val="en-US"/>
        </w:rPr>
      </w:pPr>
    </w:p>
    <w:p w14:paraId="573CA512"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Taking into account all the most common problems we develop a format for the case history, so the family doctors can fill it. In this format we make subgroups of the diseases by their problems like: inflammation, skin damage, tumors, and pigmentation disorder. Furthermore, we include some semeiology parameters and an evaluation of the seriousness of the disease and the problem (extension, intensity and functionality).</w:t>
      </w:r>
    </w:p>
    <w:p w14:paraId="4C9594AE" w14:textId="77777777" w:rsidR="00DA1C70" w:rsidRPr="00BD3DC8" w:rsidRDefault="00DA1C70" w:rsidP="00DA1C70">
      <w:pPr>
        <w:jc w:val="both"/>
        <w:rPr>
          <w:rFonts w:ascii="Arial" w:hAnsi="Arial" w:cs="Arial"/>
          <w:sz w:val="18"/>
          <w:szCs w:val="18"/>
          <w:lang w:val="en-US"/>
        </w:rPr>
      </w:pPr>
    </w:p>
    <w:p w14:paraId="2175BBB1"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We begin this process by giving three hours of classes to the students of the Pontifical Catholic University of Ecuador. Furthermore, these students have already some knowledge about dermatology.</w:t>
      </w:r>
    </w:p>
    <w:p w14:paraId="3CAE3F08" w14:textId="77777777" w:rsidR="00DA1C70" w:rsidRPr="00BD3DC8" w:rsidRDefault="00DA1C70" w:rsidP="00DA1C70">
      <w:pPr>
        <w:jc w:val="both"/>
        <w:rPr>
          <w:rFonts w:ascii="Arial" w:hAnsi="Arial" w:cs="Arial"/>
          <w:sz w:val="18"/>
          <w:szCs w:val="18"/>
          <w:lang w:val="en-US"/>
        </w:rPr>
      </w:pPr>
    </w:p>
    <w:p w14:paraId="03B4E58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The students that are taking the last semester in medicine give attention to patients with dermatological diseases. We divide them in two groups and by the number of patients programmed for the appointments. Half of the patients are given attention using the normal case history and the other half use the new case history format, and finally the case history is checked by the Doctor – Specialist.</w:t>
      </w:r>
    </w:p>
    <w:p w14:paraId="4DD755A5" w14:textId="77777777" w:rsidR="00DA1C70" w:rsidRPr="00BD3DC8" w:rsidRDefault="00DA1C70" w:rsidP="00DA1C70">
      <w:pPr>
        <w:jc w:val="both"/>
        <w:rPr>
          <w:rFonts w:ascii="Arial" w:hAnsi="Arial" w:cs="Arial"/>
          <w:sz w:val="18"/>
          <w:szCs w:val="18"/>
          <w:lang w:val="en-US"/>
        </w:rPr>
      </w:pPr>
    </w:p>
    <w:p w14:paraId="58FD8BB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w:t>
      </w:r>
    </w:p>
    <w:p w14:paraId="11E586C2" w14:textId="77777777" w:rsidR="00DA1C70" w:rsidRPr="00BD3DC8" w:rsidRDefault="00DA1C70" w:rsidP="00DA1C70">
      <w:pPr>
        <w:jc w:val="both"/>
        <w:rPr>
          <w:rFonts w:ascii="Arial" w:hAnsi="Arial" w:cs="Arial"/>
          <w:sz w:val="18"/>
          <w:szCs w:val="18"/>
          <w:lang w:val="en-US"/>
        </w:rPr>
      </w:pPr>
    </w:p>
    <w:p w14:paraId="2D6F787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results reflect that the 80% of the students that used the new format of the case history reached to a correct diagnosis. In comparison with the 40% of the correct diagnosis that the students got with the conventional case history. </w:t>
      </w:r>
    </w:p>
    <w:p w14:paraId="286CA18E" w14:textId="77777777" w:rsidR="00DA1C70" w:rsidRPr="00BD3DC8" w:rsidRDefault="00DA1C70" w:rsidP="00DA1C70">
      <w:pPr>
        <w:jc w:val="both"/>
        <w:rPr>
          <w:rFonts w:ascii="Arial" w:hAnsi="Arial" w:cs="Arial"/>
          <w:sz w:val="18"/>
          <w:szCs w:val="18"/>
          <w:lang w:val="en-US"/>
        </w:rPr>
      </w:pPr>
    </w:p>
    <w:p w14:paraId="6A7E8CE4"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Conclusions:</w:t>
      </w:r>
    </w:p>
    <w:p w14:paraId="13EFEB89" w14:textId="77777777" w:rsidR="00DA1C70" w:rsidRPr="00BD3DC8" w:rsidRDefault="00DA1C70" w:rsidP="00DA1C70">
      <w:pPr>
        <w:jc w:val="both"/>
        <w:rPr>
          <w:rFonts w:ascii="Arial" w:hAnsi="Arial" w:cs="Arial"/>
          <w:sz w:val="18"/>
          <w:szCs w:val="18"/>
          <w:lang w:val="en-US"/>
        </w:rPr>
      </w:pPr>
    </w:p>
    <w:p w14:paraId="762B9F0A" w14:textId="77777777" w:rsidR="00DA1C70" w:rsidRPr="00BD3DC8" w:rsidRDefault="00DA1C70" w:rsidP="00DA1C70">
      <w:pPr>
        <w:jc w:val="both"/>
        <w:rPr>
          <w:rFonts w:ascii="Arial" w:hAnsi="Arial" w:cs="Arial"/>
          <w:sz w:val="18"/>
          <w:szCs w:val="18"/>
          <w:lang w:val="en-US"/>
        </w:rPr>
      </w:pPr>
    </w:p>
    <w:p w14:paraId="02812C4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80% of the students that checked all the semeiology clinic data with the correct diagnosis using the new format of case history, show us that only the 40% of correct diagnosis were obtained with the conventional format of the case history. </w:t>
      </w:r>
    </w:p>
    <w:p w14:paraId="308CA47E"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2911 </w:t>
      </w:r>
    </w:p>
    <w:p w14:paraId="1E8F438E"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PERIODONTAL STATUS IN PATIENS WITH PEMPHIGUS VULGARIS </w:t>
      </w:r>
    </w:p>
    <w:p w14:paraId="791F5787"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A Akman</w:t>
      </w:r>
      <w:r w:rsidRPr="00BD3DC8">
        <w:rPr>
          <w:rFonts w:ascii="Arial" w:hAnsi="Arial" w:cs="Arial"/>
          <w:sz w:val="18"/>
          <w:szCs w:val="18"/>
        </w:rPr>
        <w:t xml:space="preserve">, </w:t>
      </w:r>
      <w:r w:rsidRPr="00BD3DC8">
        <w:rPr>
          <w:rStyle w:val="autor"/>
          <w:rFonts w:ascii="Arial" w:hAnsi="Arial" w:cs="Arial"/>
          <w:sz w:val="18"/>
          <w:szCs w:val="18"/>
        </w:rPr>
        <w:t>H Kacaroglu</w:t>
      </w:r>
      <w:r w:rsidRPr="00BD3DC8">
        <w:rPr>
          <w:rFonts w:ascii="Arial" w:hAnsi="Arial" w:cs="Arial"/>
          <w:sz w:val="18"/>
          <w:szCs w:val="18"/>
        </w:rPr>
        <w:t xml:space="preserve">, </w:t>
      </w:r>
      <w:r w:rsidRPr="00BD3DC8">
        <w:rPr>
          <w:rStyle w:val="autor"/>
          <w:rFonts w:ascii="Arial" w:hAnsi="Arial" w:cs="Arial"/>
          <w:sz w:val="18"/>
          <w:szCs w:val="18"/>
        </w:rPr>
        <w:t>E Yilmaz</w:t>
      </w:r>
      <w:r w:rsidRPr="00BD3DC8">
        <w:rPr>
          <w:rFonts w:ascii="Arial" w:hAnsi="Arial" w:cs="Arial"/>
          <w:sz w:val="18"/>
          <w:szCs w:val="18"/>
        </w:rPr>
        <w:t xml:space="preserve">, </w:t>
      </w:r>
      <w:r w:rsidRPr="00BD3DC8">
        <w:rPr>
          <w:rStyle w:val="autor"/>
          <w:rFonts w:ascii="Arial" w:hAnsi="Arial" w:cs="Arial"/>
          <w:sz w:val="18"/>
          <w:szCs w:val="18"/>
        </w:rPr>
        <w:t>E Alpsoy</w:t>
      </w:r>
      <w:r w:rsidRPr="00BD3DC8">
        <w:rPr>
          <w:rFonts w:ascii="Arial" w:hAnsi="Arial" w:cs="Arial"/>
          <w:sz w:val="18"/>
          <w:szCs w:val="18"/>
        </w:rPr>
        <w:t xml:space="preserve"> </w:t>
      </w:r>
    </w:p>
    <w:p w14:paraId="426DD80B"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Akdeniz University School of Medicine, Antalya, Turkey </w:t>
      </w:r>
    </w:p>
    <w:p w14:paraId="0B05FD89" w14:textId="77777777" w:rsidR="00DA1C70" w:rsidRPr="00BD3DC8" w:rsidRDefault="00DA1C70" w:rsidP="00DA1C70">
      <w:pPr>
        <w:rPr>
          <w:rFonts w:ascii="Arial" w:hAnsi="Arial" w:cs="Arial"/>
          <w:sz w:val="18"/>
          <w:szCs w:val="18"/>
          <w:lang w:val="en-US"/>
        </w:rPr>
      </w:pPr>
    </w:p>
    <w:p w14:paraId="7FDC149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Background/Objectives: Pemphigus vulgaris (PV) is a rare but serious autoimmune disease that causes blistering of the skin and oral cavity. Oral lesions occur in almost all cases and represent the preliminary symptom in more than half of the patients. Persistent oral lesions, lack of effective oral hygiene and plaque accumulation may increase the risk of long-term periodontal disease. However, to our knowledge, no studies have evaluated the relationship between the presence of PV and periodontal health. The aim of this controlled study was to evaluate the periodontal status of PV. We also sought the relationship between the periodontal condition and the clinical severity of the disease in PV patients.</w:t>
      </w:r>
    </w:p>
    <w:p w14:paraId="390E919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Methods: Twenty patients (9 women, 11 men; mean±SD age, 42.9±9.8 years) with PV, 22 healthy subjects (8 women, 14 men; mean±SD age, 40.5±12.1 years) were included in the study. The periodontal status of all subjects was evaluated according to the community periodontal index of treatment needs (CPITN). PV patients were also assessed for clinical severity score (CSS) as previously described. </w:t>
      </w:r>
    </w:p>
    <w:p w14:paraId="7EF4124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 The mean CPITN were observed to be higher in PV patients (2.8±0.7) compared to healthy controls (1.0±0.8) (p&lt;0.001). Nevertheless, there was not a statistically significant difference in CPITN values according to the CSS (p=0.4). The number of carious teeth were significantly higher in PV patients (6.5±2.3) than healthy subjects (4.2±2.7) (p=0.007).</w:t>
      </w:r>
    </w:p>
    <w:p w14:paraId="746D8E52"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Conclusions: Our results showed that periodondal status is worse in PV. We can speculate that PV causes a damage in mucosal barrier and induces an inflammatory process that may contribute to the development and/or progression of periodontitis. However, there is still need for further longitudinally designed studies in a larger series to ascertain the cause of impaired oral health in PV. </w:t>
      </w:r>
    </w:p>
    <w:p w14:paraId="29F9D4E7"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2912 </w:t>
      </w:r>
    </w:p>
    <w:p w14:paraId="70697828"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CUTANEOUS ARSENICOSIS- A STUDY FROM WEST BENGAL </w:t>
      </w:r>
    </w:p>
    <w:p w14:paraId="1933995C"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N Sarma</w:t>
      </w:r>
      <w:r w:rsidRPr="00BD3DC8">
        <w:rPr>
          <w:rFonts w:ascii="Arial" w:hAnsi="Arial" w:cs="Arial"/>
          <w:sz w:val="18"/>
          <w:szCs w:val="18"/>
          <w:lang w:val="en-US"/>
        </w:rPr>
        <w:t xml:space="preserve"> </w:t>
      </w:r>
    </w:p>
    <w:p w14:paraId="6B8F1797"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school of tropical medicine, kolkata, india </w:t>
      </w:r>
    </w:p>
    <w:p w14:paraId="6B88EC65" w14:textId="77777777" w:rsidR="00DA1C70" w:rsidRPr="00BD3DC8" w:rsidRDefault="00DA1C70" w:rsidP="00DA1C70">
      <w:pPr>
        <w:rPr>
          <w:rFonts w:ascii="Arial" w:hAnsi="Arial" w:cs="Arial"/>
          <w:sz w:val="18"/>
          <w:szCs w:val="18"/>
          <w:lang w:val="en-US"/>
        </w:rPr>
      </w:pPr>
    </w:p>
    <w:p w14:paraId="7EE1D84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Background:</w:t>
      </w:r>
    </w:p>
    <w:p w14:paraId="3933D452"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Most parts of West Bengal, India, are endemically affected by high level of inorganic arsenic in the ground water. Changes in the skin are crucial diagnostically, prognostically and for clinical monitoring of the disease progression as well as response to prevention measure. However study directed at skin manifestation in arsenicosis is sparse.</w:t>
      </w:r>
    </w:p>
    <w:p w14:paraId="1465193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w:t>
      </w:r>
    </w:p>
    <w:p w14:paraId="058635F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Study was done on 472 cases and 438 controls in Murshidabad, one of the most seriously affected districts of WB. Patients were chosen with skin presentation of cutaneous arsenicosis. Drinking water, hair, nail and urine level of arsenic measured in each patient. Each pattern of skin lesions was examined histopathologically.</w:t>
      </w:r>
    </w:p>
    <w:p w14:paraId="08D21C48" w14:textId="77777777" w:rsidR="00DA1C70" w:rsidRPr="00BD3DC8" w:rsidRDefault="00DA1C70" w:rsidP="00DA1C70">
      <w:pPr>
        <w:jc w:val="both"/>
        <w:rPr>
          <w:rFonts w:ascii="Arial" w:hAnsi="Arial" w:cs="Arial"/>
          <w:sz w:val="18"/>
          <w:szCs w:val="18"/>
          <w:lang w:val="en-US"/>
        </w:rPr>
      </w:pPr>
    </w:p>
    <w:p w14:paraId="7F93A2CF" w14:textId="77777777" w:rsidR="00DA1C70" w:rsidRPr="00BD3DC8" w:rsidRDefault="00DA1C70" w:rsidP="00DA1C70">
      <w:pPr>
        <w:jc w:val="both"/>
        <w:rPr>
          <w:rFonts w:ascii="Arial" w:hAnsi="Arial" w:cs="Arial"/>
          <w:sz w:val="18"/>
          <w:szCs w:val="18"/>
          <w:lang w:val="en-US"/>
        </w:rPr>
      </w:pPr>
    </w:p>
    <w:p w14:paraId="5DD9E94A"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w:t>
      </w:r>
    </w:p>
    <w:p w14:paraId="0BD7B31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Male female ratio was 59: 41. Pigmentary alteration and palmoplanter hyperkeratosis was two most common features. Macular hypopigmentation and hyperpigentation were often indistinguishably combined showing preference for trunks and proximal limbs.</w:t>
      </w:r>
    </w:p>
    <w:p w14:paraId="6CFE792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Palmoplantar hyperkeratosis was of varying grade and types including diffuse, spotty and combined. Presence of BCC, SCC and Bowen’s disease found. There were ‘non-palmoplantar small hyperkeratotic lesions of undefined nature’ often simulating seborrheic keratosis and porokeratosis, in many patients. Role of sun exposure noted.</w:t>
      </w:r>
    </w:p>
    <w:p w14:paraId="797BD544" w14:textId="77777777" w:rsidR="00DA1C70" w:rsidRPr="00BD3DC8" w:rsidRDefault="00DA1C70" w:rsidP="00DA1C70">
      <w:pPr>
        <w:jc w:val="both"/>
        <w:rPr>
          <w:rFonts w:ascii="Arial" w:hAnsi="Arial" w:cs="Arial"/>
          <w:sz w:val="18"/>
          <w:szCs w:val="18"/>
          <w:lang w:val="en-US"/>
        </w:rPr>
      </w:pPr>
    </w:p>
    <w:p w14:paraId="1EB17FC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Conclusion:</w:t>
      </w:r>
    </w:p>
    <w:p w14:paraId="1A7FA254"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This study provided an opportunity to assess the magnitude of the serious arsenicosis in this region and explored some interesting clinicohistological features of cutaneous arsenicosis. </w:t>
      </w:r>
    </w:p>
    <w:p w14:paraId="2D832A5D"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2913 </w:t>
      </w:r>
    </w:p>
    <w:p w14:paraId="1BFCEDF5"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HEREDITARY ANGIOEDEMA (HAE) IN BRAZIL: REPORT OF 102 CASES </w:t>
      </w:r>
    </w:p>
    <w:p w14:paraId="51417E02"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AS Grumach</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A Pires Correia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RN Constantino-Silva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D Moraes-Vasconcelos</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JA Pinto</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MEB Andrade</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E Mansour</w:t>
      </w:r>
      <w:r w:rsidRPr="00BD3DC8">
        <w:rPr>
          <w:rStyle w:val="codigoinstituciones"/>
          <w:rFonts w:ascii="Arial" w:hAnsi="Arial" w:cs="Arial"/>
          <w:sz w:val="18"/>
          <w:szCs w:val="18"/>
        </w:rPr>
        <w:t>4</w:t>
      </w:r>
      <w:r w:rsidRPr="00BD3DC8">
        <w:rPr>
          <w:rFonts w:ascii="Arial" w:hAnsi="Arial" w:cs="Arial"/>
          <w:sz w:val="18"/>
          <w:szCs w:val="18"/>
        </w:rPr>
        <w:t xml:space="preserve">, </w:t>
      </w:r>
      <w:r w:rsidRPr="00BD3DC8">
        <w:rPr>
          <w:rStyle w:val="autor"/>
          <w:rFonts w:ascii="Arial" w:hAnsi="Arial" w:cs="Arial"/>
          <w:sz w:val="18"/>
          <w:szCs w:val="18"/>
        </w:rPr>
        <w:t>R Zollner</w:t>
      </w:r>
      <w:r w:rsidRPr="00BD3DC8">
        <w:rPr>
          <w:rStyle w:val="codigoinstituciones"/>
          <w:rFonts w:ascii="Arial" w:hAnsi="Arial" w:cs="Arial"/>
          <w:sz w:val="18"/>
          <w:szCs w:val="18"/>
        </w:rPr>
        <w:t>4</w:t>
      </w:r>
      <w:r w:rsidRPr="00BD3DC8">
        <w:rPr>
          <w:rFonts w:ascii="Arial" w:hAnsi="Arial" w:cs="Arial"/>
          <w:sz w:val="18"/>
          <w:szCs w:val="18"/>
        </w:rPr>
        <w:t xml:space="preserve">, </w:t>
      </w:r>
      <w:r w:rsidRPr="00BD3DC8">
        <w:rPr>
          <w:rStyle w:val="autor"/>
          <w:rFonts w:ascii="Arial" w:hAnsi="Arial" w:cs="Arial"/>
          <w:sz w:val="18"/>
          <w:szCs w:val="18"/>
        </w:rPr>
        <w:t>MMS Vilela</w:t>
      </w:r>
      <w:r w:rsidRPr="00BD3DC8">
        <w:rPr>
          <w:rStyle w:val="codigoinstituciones"/>
          <w:rFonts w:ascii="Arial" w:hAnsi="Arial" w:cs="Arial"/>
          <w:sz w:val="18"/>
          <w:szCs w:val="18"/>
        </w:rPr>
        <w:t>4</w:t>
      </w:r>
      <w:r w:rsidRPr="00BD3DC8">
        <w:rPr>
          <w:rFonts w:ascii="Arial" w:hAnsi="Arial" w:cs="Arial"/>
          <w:sz w:val="18"/>
          <w:szCs w:val="18"/>
        </w:rPr>
        <w:t xml:space="preserve">, </w:t>
      </w:r>
      <w:r w:rsidRPr="00BD3DC8">
        <w:rPr>
          <w:rStyle w:val="autor"/>
          <w:rFonts w:ascii="Arial" w:hAnsi="Arial" w:cs="Arial"/>
          <w:sz w:val="18"/>
          <w:szCs w:val="18"/>
        </w:rPr>
        <w:t>S Valle</w:t>
      </w:r>
      <w:r w:rsidRPr="00BD3DC8">
        <w:rPr>
          <w:rStyle w:val="codigoinstituciones"/>
          <w:rFonts w:ascii="Arial" w:hAnsi="Arial" w:cs="Arial"/>
          <w:sz w:val="18"/>
          <w:szCs w:val="18"/>
        </w:rPr>
        <w:t>5</w:t>
      </w:r>
      <w:r w:rsidRPr="00BD3DC8">
        <w:rPr>
          <w:rFonts w:ascii="Arial" w:hAnsi="Arial" w:cs="Arial"/>
          <w:sz w:val="18"/>
          <w:szCs w:val="18"/>
        </w:rPr>
        <w:t xml:space="preserve">, </w:t>
      </w:r>
      <w:r w:rsidRPr="00BD3DC8">
        <w:rPr>
          <w:rStyle w:val="autor"/>
          <w:rFonts w:ascii="Arial" w:hAnsi="Arial" w:cs="Arial"/>
          <w:sz w:val="18"/>
          <w:szCs w:val="18"/>
        </w:rPr>
        <w:t>NC Barros</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FR Fernandes</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AJS Duarte</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E Rivitti</w:t>
      </w:r>
      <w:r w:rsidRPr="00BD3DC8">
        <w:rPr>
          <w:rStyle w:val="codigoinstituciones"/>
          <w:rFonts w:ascii="Arial" w:hAnsi="Arial" w:cs="Arial"/>
          <w:sz w:val="18"/>
          <w:szCs w:val="18"/>
        </w:rPr>
        <w:t>1</w:t>
      </w:r>
      <w:r w:rsidRPr="00BD3DC8">
        <w:rPr>
          <w:rFonts w:ascii="Arial" w:hAnsi="Arial" w:cs="Arial"/>
          <w:sz w:val="18"/>
          <w:szCs w:val="18"/>
        </w:rPr>
        <w:t xml:space="preserve"> </w:t>
      </w:r>
    </w:p>
    <w:p w14:paraId="588C00CC"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1 Faculty of Medicine, University of São Paulo, 2 Medical School of University of Minas Gerais, 3 Hospital do Servidor Público Estadual, 4 Medical School of University of Campinas, 5 Federal University of Rio de Janeiro </w:t>
      </w:r>
    </w:p>
    <w:p w14:paraId="0E07656F" w14:textId="77777777" w:rsidR="00DA1C70" w:rsidRPr="00BD3DC8" w:rsidRDefault="00DA1C70" w:rsidP="00DA1C70">
      <w:pPr>
        <w:rPr>
          <w:rFonts w:ascii="Arial" w:hAnsi="Arial" w:cs="Arial"/>
          <w:sz w:val="18"/>
          <w:szCs w:val="18"/>
          <w:lang w:val="en-US"/>
        </w:rPr>
      </w:pPr>
    </w:p>
    <w:p w14:paraId="4CCB063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Background: Hereditary Angioedema (HAE) is a primary immunodeficiency caused by a quantitative or functional defect of C1 inhibitor. This protein is responsible for the control of Complement System activation and it is also involved with coagulation, bradikinin and fibrinolysis. Clinical manifestations include angioedema attacks affecting subcutaneous, respiratory and gastrointestinal systems. The prevalence is estimated as 1:10000 or 50000 individuals and death due to asphyxia could occur in 25-40% of the non treated cases. Few cases had been published in Brazil. </w:t>
      </w:r>
    </w:p>
    <w:p w14:paraId="23B9B92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Objective: Report the clinical and laboratorial characteristics of HAE in Brazilian cases referred to specialized Centers.</w:t>
      </w:r>
    </w:p>
    <w:p w14:paraId="2701EDB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Methods: Collaborative work groups were established among specialized services and clinical and laboratorial data of 102 patients were collected. The following parameters were evaluated: gender, age, age of diagnosis, main clinical manifestations, time for diagnosis, triggering factors, treatment, familial history and C1 inhibitor and C4 levels and CH50. Results: There was predominance of females (69/102) with a wide variation of age (1-70 years). The first symptoms were reported during the infancy and adolescence in most of the cases. At least one episode of laryngeal edema was present in 17% of the patients and the triggering factors were identified in 50% of the cases: trauma, stress and menses. Danazol was the main drug used for prophylaxis. </w:t>
      </w:r>
    </w:p>
    <w:p w14:paraId="100903F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 Familial history was determinant for the investigation. Although late diagnosis has been established, the first symptoms occurred during the childhood. Several reports of HAE have been described in other countries but this diagnosis has not been well recognized in our country. </w:t>
      </w:r>
    </w:p>
    <w:p w14:paraId="44EA9C1C"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2914 </w:t>
      </w:r>
    </w:p>
    <w:p w14:paraId="7773B589"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SIGNIFICANCE OF DIAGONAL EAR LOBE CREASE AS A CUTANEOUS MARKER IN DIABETES MELLITUS </w:t>
      </w:r>
    </w:p>
    <w:p w14:paraId="2D084108"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D Saraswat</w:t>
      </w:r>
      <w:r w:rsidRPr="00BD3DC8">
        <w:rPr>
          <w:rFonts w:ascii="Arial" w:hAnsi="Arial" w:cs="Arial"/>
          <w:sz w:val="18"/>
          <w:szCs w:val="18"/>
          <w:lang w:val="en-US"/>
        </w:rPr>
        <w:t xml:space="preserve">, </w:t>
      </w:r>
      <w:r w:rsidRPr="00BD3DC8">
        <w:rPr>
          <w:rStyle w:val="autor"/>
          <w:rFonts w:ascii="Arial" w:hAnsi="Arial" w:cs="Arial"/>
          <w:sz w:val="18"/>
          <w:szCs w:val="18"/>
          <w:lang w:val="en-US"/>
        </w:rPr>
        <w:t>N Dour</w:t>
      </w:r>
      <w:r w:rsidRPr="00BD3DC8">
        <w:rPr>
          <w:rFonts w:ascii="Arial" w:hAnsi="Arial" w:cs="Arial"/>
          <w:sz w:val="18"/>
          <w:szCs w:val="18"/>
          <w:lang w:val="en-US"/>
        </w:rPr>
        <w:t xml:space="preserve">, </w:t>
      </w:r>
      <w:r w:rsidRPr="00BD3DC8">
        <w:rPr>
          <w:rStyle w:val="autor"/>
          <w:rFonts w:ascii="Arial" w:hAnsi="Arial" w:cs="Arial"/>
          <w:sz w:val="18"/>
          <w:szCs w:val="18"/>
          <w:lang w:val="en-US"/>
        </w:rPr>
        <w:t>OP Jatav</w:t>
      </w:r>
      <w:r w:rsidRPr="00BD3DC8">
        <w:rPr>
          <w:rFonts w:ascii="Arial" w:hAnsi="Arial" w:cs="Arial"/>
          <w:sz w:val="18"/>
          <w:szCs w:val="18"/>
          <w:lang w:val="en-US"/>
        </w:rPr>
        <w:t xml:space="preserve">, </w:t>
      </w:r>
      <w:r w:rsidRPr="00BD3DC8">
        <w:rPr>
          <w:rStyle w:val="autor"/>
          <w:rFonts w:ascii="Arial" w:hAnsi="Arial" w:cs="Arial"/>
          <w:sz w:val="18"/>
          <w:szCs w:val="18"/>
          <w:lang w:val="en-US"/>
        </w:rPr>
        <w:t>MK Jain</w:t>
      </w:r>
      <w:r w:rsidRPr="00BD3DC8">
        <w:rPr>
          <w:rFonts w:ascii="Arial" w:hAnsi="Arial" w:cs="Arial"/>
          <w:sz w:val="18"/>
          <w:szCs w:val="18"/>
          <w:lang w:val="en-US"/>
        </w:rPr>
        <w:t xml:space="preserve"> </w:t>
      </w:r>
    </w:p>
    <w:p w14:paraId="30B397EA"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Shyam Shah Medical College &amp; Associated Sanjay Gandhi Memorial Hospital, Rewa [M.P.], India </w:t>
      </w:r>
    </w:p>
    <w:p w14:paraId="74D7B4D6" w14:textId="77777777" w:rsidR="00DA1C70" w:rsidRPr="00BD3DC8" w:rsidRDefault="00DA1C70" w:rsidP="00DA1C70">
      <w:pPr>
        <w:rPr>
          <w:rFonts w:ascii="Arial" w:hAnsi="Arial" w:cs="Arial"/>
          <w:sz w:val="18"/>
          <w:szCs w:val="18"/>
          <w:lang w:val="en-US"/>
        </w:rPr>
      </w:pPr>
    </w:p>
    <w:p w14:paraId="124164DD"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BACKGROUND: Diabetes mellitus is the most common endocrine disorder which involves multiple organ systems and leads to significant morbidity and mortality due to its accompanying complications. </w:t>
      </w:r>
    </w:p>
    <w:p w14:paraId="71C7342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The present work is a modest attempt to evaluate the patients of diabetes mellitus for skin manifestations especially diagonal ear lobe crease and its correlation with sex, duration and complications of diabetes mellitus.</w:t>
      </w:r>
    </w:p>
    <w:p w14:paraId="022862AF" w14:textId="77777777" w:rsidR="00DA1C70" w:rsidRPr="00BD3DC8" w:rsidRDefault="00DA1C70" w:rsidP="00DA1C70">
      <w:pPr>
        <w:jc w:val="both"/>
        <w:rPr>
          <w:rFonts w:ascii="Arial" w:hAnsi="Arial" w:cs="Arial"/>
          <w:sz w:val="18"/>
          <w:szCs w:val="18"/>
          <w:lang w:val="en-US"/>
        </w:rPr>
      </w:pPr>
    </w:p>
    <w:p w14:paraId="625E9522"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 200 diabetic patients including 143 males and 57 females were enrolled in the study. Routine blood investigations, fundus examination, neurological examination, ECG and X-ray chest were done. All patients were subjected to a complete examination for cutaneous manifestations especially the presence or absence of diagonal earlobe crease.</w:t>
      </w:r>
    </w:p>
    <w:p w14:paraId="618C3715" w14:textId="77777777" w:rsidR="00DA1C70" w:rsidRPr="00BD3DC8" w:rsidRDefault="00DA1C70" w:rsidP="00DA1C70">
      <w:pPr>
        <w:jc w:val="both"/>
        <w:rPr>
          <w:rFonts w:ascii="Arial" w:hAnsi="Arial" w:cs="Arial"/>
          <w:sz w:val="18"/>
          <w:szCs w:val="18"/>
          <w:lang w:val="en-US"/>
        </w:rPr>
      </w:pPr>
    </w:p>
    <w:p w14:paraId="5B2A098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 177 patients (88.5%) out of 200 diabetics were having one or more skin manifestations. Diagonal ear lobe crease as a cutaneous marker was present in 108 [54%] patients and its presence significantly correlated with complications of diabetes mellitus.</w:t>
      </w:r>
    </w:p>
    <w:p w14:paraId="76BC6545" w14:textId="77777777" w:rsidR="00DA1C70" w:rsidRPr="00BD3DC8" w:rsidRDefault="00DA1C70" w:rsidP="00DA1C70">
      <w:pPr>
        <w:jc w:val="both"/>
        <w:rPr>
          <w:rFonts w:ascii="Arial" w:hAnsi="Arial" w:cs="Arial"/>
          <w:sz w:val="18"/>
          <w:szCs w:val="18"/>
          <w:lang w:val="en-US"/>
        </w:rPr>
      </w:pPr>
    </w:p>
    <w:p w14:paraId="3485F11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 This study emphasizes the need to look for skin manifestations in diabetic patients especially diagonal ear lobe crease, which if found in a patient should be considered an indication for overt or occult diabetes and the patient should be investigated accordingly. </w:t>
      </w:r>
    </w:p>
    <w:p w14:paraId="117FD8DA"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This sign if properly interpreted can prove to be a good diagnostic tool to suspect (if not, diagnose) diabetes in affected patients. </w:t>
      </w:r>
    </w:p>
    <w:p w14:paraId="70AEEB93"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2915 </w:t>
      </w:r>
    </w:p>
    <w:p w14:paraId="01905214"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HYPERKERATOTIC ECZEMA:DEMOGRAFIC AND HISTOPATHOLOGICAL FINDINGS </w:t>
      </w:r>
    </w:p>
    <w:p w14:paraId="18A97D7E"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H Akinci</w:t>
      </w:r>
      <w:r w:rsidRPr="00BD3DC8">
        <w:rPr>
          <w:rFonts w:ascii="Arial" w:hAnsi="Arial" w:cs="Arial"/>
          <w:sz w:val="18"/>
          <w:szCs w:val="18"/>
          <w:lang w:val="en-US"/>
        </w:rPr>
        <w:t xml:space="preserve">, </w:t>
      </w:r>
      <w:r w:rsidRPr="00BD3DC8">
        <w:rPr>
          <w:rStyle w:val="autor"/>
          <w:rFonts w:ascii="Arial" w:hAnsi="Arial" w:cs="Arial"/>
          <w:sz w:val="18"/>
          <w:szCs w:val="18"/>
          <w:lang w:val="en-US"/>
        </w:rPr>
        <w:t>G Erkin</w:t>
      </w:r>
      <w:r w:rsidRPr="00BD3DC8">
        <w:rPr>
          <w:rFonts w:ascii="Arial" w:hAnsi="Arial" w:cs="Arial"/>
          <w:sz w:val="18"/>
          <w:szCs w:val="18"/>
          <w:lang w:val="en-US"/>
        </w:rPr>
        <w:t xml:space="preserve">, </w:t>
      </w:r>
      <w:r w:rsidRPr="00BD3DC8">
        <w:rPr>
          <w:rStyle w:val="autor"/>
          <w:rFonts w:ascii="Arial" w:hAnsi="Arial" w:cs="Arial"/>
          <w:sz w:val="18"/>
          <w:szCs w:val="18"/>
          <w:lang w:val="en-US"/>
        </w:rPr>
        <w:t>S Ersoy-Evans</w:t>
      </w:r>
      <w:r w:rsidRPr="00BD3DC8">
        <w:rPr>
          <w:rFonts w:ascii="Arial" w:hAnsi="Arial" w:cs="Arial"/>
          <w:sz w:val="18"/>
          <w:szCs w:val="18"/>
          <w:lang w:val="en-US"/>
        </w:rPr>
        <w:t xml:space="preserve">, </w:t>
      </w:r>
      <w:r w:rsidRPr="00BD3DC8">
        <w:rPr>
          <w:rStyle w:val="autor"/>
          <w:rFonts w:ascii="Arial" w:hAnsi="Arial" w:cs="Arial"/>
          <w:sz w:val="18"/>
          <w:szCs w:val="18"/>
          <w:lang w:val="en-US"/>
        </w:rPr>
        <w:t>Ö özkaya</w:t>
      </w:r>
      <w:r w:rsidRPr="00BD3DC8">
        <w:rPr>
          <w:rFonts w:ascii="Arial" w:hAnsi="Arial" w:cs="Arial"/>
          <w:sz w:val="18"/>
          <w:szCs w:val="18"/>
          <w:lang w:val="en-US"/>
        </w:rPr>
        <w:t xml:space="preserve"> </w:t>
      </w:r>
    </w:p>
    <w:p w14:paraId="39401567"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Hacettepe University Faculty of Medicine Ankara, TURKEY </w:t>
      </w:r>
    </w:p>
    <w:p w14:paraId="6A81F276" w14:textId="77777777" w:rsidR="00DA1C70" w:rsidRPr="00BD3DC8" w:rsidRDefault="00DA1C70" w:rsidP="00DA1C70">
      <w:pPr>
        <w:rPr>
          <w:rFonts w:ascii="Arial" w:hAnsi="Arial" w:cs="Arial"/>
          <w:sz w:val="18"/>
          <w:szCs w:val="18"/>
          <w:lang w:val="en-US"/>
        </w:rPr>
      </w:pPr>
    </w:p>
    <w:p w14:paraId="163F798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Backround:</w:t>
      </w:r>
    </w:p>
    <w:p w14:paraId="1C25EFA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Hyperkeratotic eczema is a disease characterised by the presense of hyperkeratosis on palms and/or soles, painful fissures, erythema and rarely vesiculation. It has usually a chronic course with resistance to therapy. Since it is clinically similar to the other chronic diseases, sometimes it can be difficult to make the diagnosis. Aim of this study is to determine the demografic features of the patients with hyperkeratotic eczema.</w:t>
      </w:r>
    </w:p>
    <w:p w14:paraId="7667E20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w:t>
      </w:r>
    </w:p>
    <w:p w14:paraId="0A57639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30 patients were included in this study if they were clinically diagnosed as hyperkeratotic eczema and their punch biopsies were compatible with spongiotic dermatitis.Age, sex, previous therapies, affected of body regions, history of allergic contact dermatitis, contact with irritant substances and atopy were questioned. Results of KOH test, serum Ig E levels, patch tests were recorded. Ki square test and descriptive statistics were used for the statistical analysis. H/E sections of the punch biopsies were evaluated for the histopathological findings.</w:t>
      </w:r>
    </w:p>
    <w:p w14:paraId="5594561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w:t>
      </w:r>
    </w:p>
    <w:p w14:paraId="36B8BAE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67% of the patients were female, 33% were male. There was no statistically significant difference between sex (p= 0.4). The mean age was 44±12, the median duration of the disease was 2 years. 66.7% of the patients were treated with only topical therapy, 10% with topical and oral therapy, 6.6% with phototherapy. Only one patient had history of allergic contact dermatitis. None of them had a history of atopy. 46.7% had a history of contact with irritant substances. 10% of the patients had psoriasis in the family history. The lesions were located mostly on palmo-plantar (50%), then palmar (33.3%) and plantar (16.7%) regions. 76.7% had itching. Serum Ig E level was normal in 90%, KOH test was negative in 98% and patch test was negative in 88.5% of the patients. During histopathological examination, in all cases hyperkeratos, in 93.3% of patients parakeratosis, in 96.6% of patients acanthosis and in 46.6% of patients dyskeratosis were observed. In 63.3% of patients, spongiosis was observed and this was recorded as subacute spongiotic dermatitis. In 60% of cases perivascular inflammation with mononuclear cells was observed. Other findings were dyskeratosis in 46.6% of patients and wet keratin in70% of patients. In some cases, (20%) eosinophils were observed scarcely in the inflammatory infiltration . </w:t>
      </w:r>
    </w:p>
    <w:p w14:paraId="67E803D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Conclusion:</w:t>
      </w:r>
    </w:p>
    <w:p w14:paraId="4AE9397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Hyperkeratotic eczema is a dermatosis which is seen usually on the fifth decade. It is more common in women and in palmo-plantar region. Most of the patients had a history of contact with irritant substances. Itching is the most common complaint. Histopathological examination was characterized by mostly subacute spongiotic dermatitis. Finding of eosinophils was an unusual observation. This finding has an importance in the differential diagnosis of hyperkeratotic eczema and allergic contact dermatitis. </w:t>
      </w:r>
    </w:p>
    <w:p w14:paraId="22B09B0D" w14:textId="6972E6DC"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C38FF0D" w14:textId="77777777" w:rsidR="00DA1C70" w:rsidRPr="00BD3DC8" w:rsidRDefault="00DA1C70" w:rsidP="00DA1C70">
      <w:pPr>
        <w:rPr>
          <w:rFonts w:ascii="Arial" w:hAnsi="Arial" w:cs="Arial"/>
          <w:sz w:val="18"/>
          <w:szCs w:val="18"/>
          <w:lang w:val="en-US"/>
        </w:rPr>
      </w:pPr>
    </w:p>
    <w:p w14:paraId="619D7631"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2919 </w:t>
      </w:r>
    </w:p>
    <w:p w14:paraId="70CC1D93"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EFFICIENCY IN DIAGNOSING LEPROSY BY PERIPHERAL HEALTH WORKERS: RESULTS OF A CASE VALIDATION EXERCISE </w:t>
      </w:r>
    </w:p>
    <w:p w14:paraId="61978032"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B Ojha</w:t>
      </w:r>
      <w:r w:rsidRPr="00BD3DC8">
        <w:rPr>
          <w:rFonts w:ascii="Arial" w:hAnsi="Arial" w:cs="Arial"/>
          <w:sz w:val="18"/>
          <w:szCs w:val="18"/>
          <w:lang w:val="en-US"/>
        </w:rPr>
        <w:t xml:space="preserve"> </w:t>
      </w:r>
    </w:p>
    <w:p w14:paraId="0C1DD84E"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Ministry of Health, Nepal </w:t>
      </w:r>
    </w:p>
    <w:p w14:paraId="6FFFEF84" w14:textId="77777777" w:rsidR="00DA1C70" w:rsidRPr="00BD3DC8" w:rsidRDefault="00DA1C70" w:rsidP="00DA1C70">
      <w:pPr>
        <w:rPr>
          <w:rFonts w:ascii="Arial" w:hAnsi="Arial" w:cs="Arial"/>
          <w:sz w:val="18"/>
          <w:szCs w:val="18"/>
          <w:lang w:val="en-US"/>
        </w:rPr>
      </w:pPr>
    </w:p>
    <w:p w14:paraId="48948A3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Background/Objectives: Nepal is on the verge of eliminating leprosy with a reported leprosy case prevalence rate of 2.2 per 10,000 at the end of 2004. Leprosy service delivery is decentralized and integrated with general health services. Cases are diagnosed, treated and removed from treatment by multi-purpose peripheral health workers who receive only a short training in leprosy. It is conceivable that wrong diagnosis, among others, could be a contributing factor to a higher case prevalence rate than exists. A leprosy case validation exercise was undertaken in 2005 by Leprosy Control Division, Department of Health Services to assess efficiency of peripheral health workers in diagnosing leprosy and to identify possible wrong diagnosis. </w:t>
      </w:r>
    </w:p>
    <w:p w14:paraId="05877C82" w14:textId="77777777" w:rsidR="00DA1C70" w:rsidRPr="00BD3DC8" w:rsidRDefault="00DA1C70" w:rsidP="00DA1C70">
      <w:pPr>
        <w:jc w:val="both"/>
        <w:rPr>
          <w:rFonts w:ascii="Arial" w:hAnsi="Arial" w:cs="Arial"/>
          <w:sz w:val="18"/>
          <w:szCs w:val="18"/>
          <w:lang w:val="en-US"/>
        </w:rPr>
      </w:pPr>
    </w:p>
    <w:p w14:paraId="39C04BDD"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 Findings as recorded in individual patient care cards were compared with the findings of two independent examinations by experts on recently diagnosed and registered (less than 2 months old) new leprosy cases in the rural health-posts. Ten districts – seven terai (plain), two hills and one mountain – were selected through a multi-stage random cluster sampling method. An additional terai district was added to get adequate sample. Two validators independently examined 228 (84 %) patients out of 271 total enlisted cases. Six percent were not traceable and considered as non existent. Another 10% whose whereabouts were known could not be mobilized for examination.</w:t>
      </w:r>
    </w:p>
    <w:p w14:paraId="212B1F73" w14:textId="77777777" w:rsidR="00DA1C70" w:rsidRPr="00BD3DC8" w:rsidRDefault="00DA1C70" w:rsidP="00DA1C70">
      <w:pPr>
        <w:jc w:val="both"/>
        <w:rPr>
          <w:rFonts w:ascii="Arial" w:hAnsi="Arial" w:cs="Arial"/>
          <w:sz w:val="18"/>
          <w:szCs w:val="18"/>
          <w:lang w:val="en-US"/>
        </w:rPr>
      </w:pPr>
    </w:p>
    <w:p w14:paraId="0E62412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 Two thirds of the cases examined were diagnosed at peripheral health institutions run by government while one third was diagnosed at referral centers. Voluntary reporting was the commonest mode of detection accounting for 53 % of the cases followed by ‘rapid inquiry’ survey that had netted 10 % of the cases. Majority of the cases (62 %) were diagnosed within 12 months of onset of the disease. Time interval between onset and diagnosis was significantly shorter among children (&lt; 1 yr 77 %) when compared to adults (&lt; 1 yr 60 %).</w:t>
      </w:r>
    </w:p>
    <w:p w14:paraId="6A6ABF8C" w14:textId="77777777" w:rsidR="00DA1C70" w:rsidRPr="00BD3DC8" w:rsidRDefault="00DA1C70" w:rsidP="00DA1C70">
      <w:pPr>
        <w:jc w:val="both"/>
        <w:rPr>
          <w:rFonts w:ascii="Arial" w:hAnsi="Arial" w:cs="Arial"/>
          <w:sz w:val="18"/>
          <w:szCs w:val="18"/>
          <w:lang w:val="en-US"/>
        </w:rPr>
      </w:pPr>
    </w:p>
    <w:p w14:paraId="1C434F2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Children constituted 15% (35) of cases examined. Proportion of children amongst new cases showed a great deal of variation by districts – 0% to 29%. Female constituted 48% of total cases with a district-wise variation ranging from 36% to 69%.</w:t>
      </w:r>
    </w:p>
    <w:p w14:paraId="5D405738" w14:textId="77777777" w:rsidR="00DA1C70" w:rsidRPr="00BD3DC8" w:rsidRDefault="00DA1C70" w:rsidP="00DA1C70">
      <w:pPr>
        <w:jc w:val="both"/>
        <w:rPr>
          <w:rFonts w:ascii="Arial" w:hAnsi="Arial" w:cs="Arial"/>
          <w:sz w:val="18"/>
          <w:szCs w:val="18"/>
          <w:lang w:val="en-US"/>
        </w:rPr>
      </w:pPr>
    </w:p>
    <w:p w14:paraId="085EE73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One quarter of the cases was inappropriately registered as new leprosy cases consisting of wrong diagnosis (9%), nonexistent cases (6%) and re-registered cases (11%). </w:t>
      </w:r>
    </w:p>
    <w:p w14:paraId="3BD83990" w14:textId="77777777" w:rsidR="00DA1C70" w:rsidRPr="00BD3DC8" w:rsidRDefault="00DA1C70" w:rsidP="00DA1C70">
      <w:pPr>
        <w:jc w:val="both"/>
        <w:rPr>
          <w:rFonts w:ascii="Arial" w:hAnsi="Arial" w:cs="Arial"/>
          <w:sz w:val="18"/>
          <w:szCs w:val="18"/>
          <w:lang w:val="en-US"/>
        </w:rPr>
      </w:pPr>
    </w:p>
    <w:p w14:paraId="71251F54"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 Observations of this study indicate that the performance of peripheral health workers in Nepal is quite satisfactory since proportion of wrong diagnosis is not unusually high. The training in leprosy provided to the general health workers had been effective in ensuring a diagnostic service delivery of reasonable quality. </w:t>
      </w:r>
    </w:p>
    <w:p w14:paraId="382FC770"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2920 </w:t>
      </w:r>
    </w:p>
    <w:p w14:paraId="1C02D926"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EXPOSURE ASSESSMENT OF DERMATOLOGIC PROBLEMS IN A MANUFACTURING INDUSTRY IN THE PHILIPPINES </w:t>
      </w:r>
    </w:p>
    <w:p w14:paraId="345148E4"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JP Lu</w:t>
      </w:r>
      <w:r w:rsidRPr="00BD3DC8">
        <w:rPr>
          <w:rFonts w:ascii="Arial" w:hAnsi="Arial" w:cs="Arial"/>
          <w:sz w:val="18"/>
          <w:szCs w:val="18"/>
          <w:lang w:val="en-US"/>
        </w:rPr>
        <w:t xml:space="preserve"> </w:t>
      </w:r>
    </w:p>
    <w:p w14:paraId="2D66349C"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National institutes of Health, University of the Philippines, Manila </w:t>
      </w:r>
    </w:p>
    <w:p w14:paraId="44FD2016" w14:textId="77777777" w:rsidR="00DA1C70" w:rsidRPr="00BD3DC8" w:rsidRDefault="00DA1C70" w:rsidP="00DA1C70">
      <w:pPr>
        <w:rPr>
          <w:rFonts w:ascii="Arial" w:hAnsi="Arial" w:cs="Arial"/>
          <w:sz w:val="18"/>
          <w:szCs w:val="18"/>
          <w:lang w:val="en-US"/>
        </w:rPr>
      </w:pPr>
    </w:p>
    <w:p w14:paraId="3DC4B68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This was an investigative study that looked into the exposure assessment of the high reports of dermatologic problems due to chmeical exposures in an industry that employs 1,000 workers. The chemicals that were found to exceed the threshold limit value-included sulfuric acid, ethylene chloride, ally alcohol with carbonucleic acid, and isopropyl alcohol. For the exposure assessment, the following strategies were done: measurement of solvent concentration, ventilation measurement, assessment of capture velocities of exhaust ventilation systems, and the use of personal protective equipments. All workstations were measured, and identified for possible association between dermatologic and exposure to these risk factors. Results showed that there was a relationship between skin allergies problems (p=. 05) and every increase of solvent concentration, lower capture velocities, higher ambient temperature and lower ventilation readings in the workstations. Based on the results of the study, exposure-rating index was developed to serve as a guide for determination of risk and exposure risks, as well as in the formulation of programs to prevent and control factors associated with dermatologic problems. </w:t>
      </w:r>
    </w:p>
    <w:p w14:paraId="3E9BE86F" w14:textId="77777777" w:rsidR="00DA1C70" w:rsidRPr="00BD3DC8" w:rsidRDefault="00DA1C70" w:rsidP="00DA1C70">
      <w:pPr>
        <w:jc w:val="both"/>
        <w:rPr>
          <w:rFonts w:ascii="Arial" w:hAnsi="Arial" w:cs="Arial"/>
          <w:sz w:val="18"/>
          <w:szCs w:val="18"/>
          <w:lang w:val="en-US"/>
        </w:rPr>
      </w:pPr>
    </w:p>
    <w:p w14:paraId="7E30C06A" w14:textId="77777777" w:rsidR="00DA1C70" w:rsidRPr="00BD3DC8" w:rsidRDefault="00DA1C70" w:rsidP="00DA1C70">
      <w:pPr>
        <w:jc w:val="both"/>
        <w:rPr>
          <w:rFonts w:ascii="Arial" w:hAnsi="Arial" w:cs="Arial"/>
          <w:sz w:val="18"/>
          <w:szCs w:val="18"/>
          <w:lang w:val="en-US"/>
        </w:rPr>
      </w:pPr>
    </w:p>
    <w:p w14:paraId="2F52976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Exposure Rating DEFINITION</w:t>
      </w:r>
    </w:p>
    <w:p w14:paraId="0E86E552"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Very Low (A) Exposures are negligible</w:t>
      </w:r>
    </w:p>
    <w:p w14:paraId="68183648"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Low (B) Exposures are controlled because of effective engineering, medical, and environmental control measures. </w:t>
      </w:r>
    </w:p>
    <w:p w14:paraId="03E74A8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Medium (C) Exposures are under control but strategies of control are not completely assured to prevent adverse exposures and health effects. </w:t>
      </w:r>
    </w:p>
    <w:p w14:paraId="5B235690"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High (D) Exposures are not adequately controlled and exceeds the recommended level and exposure time. </w:t>
      </w:r>
    </w:p>
    <w:p w14:paraId="75BCC89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Very High (E) Exposures are excessive due to absence of control and prevention strategies and the adverse health effect is of high probability. </w:t>
      </w:r>
    </w:p>
    <w:p w14:paraId="666974B2"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2921 </w:t>
      </w:r>
    </w:p>
    <w:p w14:paraId="76AEB118"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RISK ASSESSMENT AND DEVELOPMENT OF CONTROL TECHNOLOGY FOR SKIN IRRITATIONS DUE TO INDUSTRIAL EMISSIONS </w:t>
      </w:r>
    </w:p>
    <w:p w14:paraId="26CCDD28"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JL Lu</w:t>
      </w:r>
      <w:r w:rsidRPr="00BD3DC8">
        <w:rPr>
          <w:rFonts w:ascii="Arial" w:hAnsi="Arial" w:cs="Arial"/>
          <w:sz w:val="18"/>
          <w:szCs w:val="18"/>
          <w:lang w:val="en-US"/>
        </w:rPr>
        <w:t xml:space="preserve"> </w:t>
      </w:r>
    </w:p>
    <w:p w14:paraId="1C4D0FB1"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National institutes of Health, University of the Philippines, Manila </w:t>
      </w:r>
    </w:p>
    <w:p w14:paraId="535FA9B4" w14:textId="77777777" w:rsidR="00DA1C70" w:rsidRPr="00BD3DC8" w:rsidRDefault="00DA1C70" w:rsidP="00DA1C70">
      <w:pPr>
        <w:rPr>
          <w:rFonts w:ascii="Arial" w:hAnsi="Arial" w:cs="Arial"/>
          <w:sz w:val="18"/>
          <w:szCs w:val="18"/>
          <w:lang w:val="en-US"/>
        </w:rPr>
      </w:pPr>
    </w:p>
    <w:p w14:paraId="17FE454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1) Objectives: To establish risk assessment for organic solvents in a printing industry; and to come up with control measures for possible environmental pollution disaster from industrial emissions.</w:t>
      </w:r>
    </w:p>
    <w:p w14:paraId="10B42A9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2) Methods: The study was conducted in a printing industry with about 400 employees and in a highly populated community. Monitoring of ambient air for various organic solvents was done using detector tubes, sampling pumps and charcoal tubes.</w:t>
      </w:r>
    </w:p>
    <w:p w14:paraId="6AD33B2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3) Results: The industry as the target area uses solvents such as Ethyl Acetate(EAC), Methyl Ethyl Ketone (MEK), Ethanol, and Isopropyl Alcohol (IPA) for printing and lamination of plastics. The consumption of solvents is categorized as high with 40-60 tons of mixed solvents. Ambient concentration in the work area indicated the following measurements which were all above the thresholds limit value (TLV) set by OSHA.</w:t>
      </w:r>
    </w:p>
    <w:p w14:paraId="4491F009" w14:textId="77777777" w:rsidR="00DA1C70" w:rsidRPr="00BD3DC8" w:rsidRDefault="00DA1C70" w:rsidP="00DA1C70">
      <w:pPr>
        <w:jc w:val="both"/>
        <w:rPr>
          <w:rFonts w:ascii="Arial" w:hAnsi="Arial" w:cs="Arial"/>
          <w:sz w:val="18"/>
          <w:szCs w:val="18"/>
          <w:lang w:val="en-US"/>
        </w:rPr>
      </w:pPr>
    </w:p>
    <w:p w14:paraId="2DB2563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results showed that workers were exposed to high concentrations of solvents that may cause disaster such as cancer and reproductive health problems. There is a need therefore to come up with a control device to clean the ambient air- both indoor and outdoor. To do this, an experiment was done using adsorbents- activated alumna and activated carbon. The results were as follows: After including the activated carbon, the effectivity of cleaning the polluted air with organic solventa was 91.9 % for EAC, 99.6% for IPA and 99.98% for MEK. For the activated alumina, it was 93.25% effective for MEK, 92.06% for IPA, and 93.25% for EAC. </w:t>
      </w:r>
    </w:p>
    <w:p w14:paraId="2DA29117" w14:textId="77777777" w:rsidR="00DA1C70" w:rsidRPr="00BD3DC8" w:rsidRDefault="00DA1C70" w:rsidP="00DA1C70">
      <w:pPr>
        <w:jc w:val="both"/>
        <w:rPr>
          <w:rFonts w:ascii="Arial" w:hAnsi="Arial" w:cs="Arial"/>
          <w:sz w:val="18"/>
          <w:szCs w:val="18"/>
          <w:lang w:val="en-US"/>
        </w:rPr>
      </w:pPr>
    </w:p>
    <w:p w14:paraId="50A4E4AA"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 showed that both adsorbent tubes were effective in reducing concentrations of solvent fumes and that the activated alumna was more effective for both MEK and IPA.</w:t>
      </w:r>
    </w:p>
    <w:p w14:paraId="60E5284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4.) Conclusion: The study showed that environmental disaster from solvents in factories can be reduced by using adsorbents in the ducting system as an air control device, This is a significant contribution in preventing disasters both in factories and the surrounding communities. </w:t>
      </w:r>
    </w:p>
    <w:p w14:paraId="5246C917"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2922 </w:t>
      </w:r>
    </w:p>
    <w:p w14:paraId="009D5206"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EPIDEMIOLOGICAL STUDY ON NONCOMPLIANCE OF ADHESION TO HANDS HYGIENE FROM DIFFERENT HEALTHCARE WORKERS </w:t>
      </w:r>
    </w:p>
    <w:p w14:paraId="2E605B6A"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EO Duque-Estrada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Granito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RM Damiao</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SR Mussi</w:t>
      </w:r>
      <w:r w:rsidRPr="00BD3DC8">
        <w:rPr>
          <w:rStyle w:val="codigoinstituciones"/>
          <w:rFonts w:ascii="Arial" w:hAnsi="Arial" w:cs="Arial"/>
          <w:sz w:val="18"/>
          <w:szCs w:val="18"/>
        </w:rPr>
        <w:t>3</w:t>
      </w:r>
      <w:r w:rsidRPr="00BD3DC8">
        <w:rPr>
          <w:rFonts w:ascii="Arial" w:hAnsi="Arial" w:cs="Arial"/>
          <w:sz w:val="18"/>
          <w:szCs w:val="18"/>
        </w:rPr>
        <w:t xml:space="preserve">, </w:t>
      </w:r>
      <w:smartTag w:uri="urn:schemas-microsoft-com:office:smarttags" w:element="PersonName">
        <w:smartTagPr>
          <w:attr w:name="ProductID" w:val="LA Soares"/>
        </w:smartTagPr>
        <w:r w:rsidRPr="00BD3DC8">
          <w:rPr>
            <w:rStyle w:val="autor"/>
            <w:rFonts w:ascii="Arial" w:hAnsi="Arial" w:cs="Arial"/>
            <w:sz w:val="18"/>
            <w:szCs w:val="18"/>
          </w:rPr>
          <w:t>LA Soares</w:t>
        </w:r>
      </w:smartTag>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M Jucá</w:t>
      </w:r>
      <w:r w:rsidRPr="00BD3DC8">
        <w:rPr>
          <w:rStyle w:val="codigoinstituciones"/>
          <w:rFonts w:ascii="Arial" w:hAnsi="Arial" w:cs="Arial"/>
          <w:sz w:val="18"/>
          <w:szCs w:val="18"/>
        </w:rPr>
        <w:t>2</w:t>
      </w:r>
      <w:r w:rsidRPr="00BD3DC8">
        <w:rPr>
          <w:rFonts w:ascii="Arial" w:hAnsi="Arial" w:cs="Arial"/>
          <w:sz w:val="18"/>
          <w:szCs w:val="18"/>
        </w:rPr>
        <w:t xml:space="preserve"> </w:t>
      </w:r>
    </w:p>
    <w:p w14:paraId="419FC3EE" w14:textId="77777777" w:rsidR="00DA1C70" w:rsidRPr="00BD3DC8" w:rsidRDefault="00DA1C70" w:rsidP="00DA1C70">
      <w:pPr>
        <w:rPr>
          <w:rFonts w:ascii="Arial" w:hAnsi="Arial" w:cs="Arial"/>
          <w:sz w:val="18"/>
          <w:szCs w:val="18"/>
        </w:rPr>
      </w:pPr>
      <w:r w:rsidRPr="00BD3DC8">
        <w:rPr>
          <w:rFonts w:ascii="Arial" w:hAnsi="Arial" w:cs="Arial"/>
          <w:sz w:val="18"/>
          <w:szCs w:val="18"/>
        </w:rPr>
        <w:t xml:space="preserve">1 Faculdade de Medicina de Teresópolis, Rio de Janeiro, Brazil, 2 Secretaria Municipal de Saúde de Macaé, Rio de Janeiro, Brazil, 3 Secretaria Municipal de Saúde de Casemiro de Abreu, Rio de Janeiro, Brazil </w:t>
      </w:r>
    </w:p>
    <w:p w14:paraId="292C5F4F" w14:textId="77777777" w:rsidR="00DA1C70" w:rsidRPr="00BD3DC8" w:rsidRDefault="00DA1C70" w:rsidP="00DA1C70">
      <w:pPr>
        <w:rPr>
          <w:rFonts w:ascii="Arial" w:hAnsi="Arial" w:cs="Arial"/>
          <w:sz w:val="18"/>
          <w:szCs w:val="18"/>
        </w:rPr>
      </w:pPr>
    </w:p>
    <w:p w14:paraId="265133C4"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Purpose: Hand hygiene is considered the most important measure to reduce the transmission of pathogens in nosocomial infections. The perceived barriers to appropriate hand hygiene have being reported by different authors. These include reasons as possible as hygiene agents cause skin irritation and dryness, patient needs take priority, sinks are not available, and others. Methods: We conduct a multicenter epidemiological study to assess the no adhesion barriers to hand hygiene of healthcare workers (HCW) from different Rio de Janeiro counties. The questions applied on medical staff, nursery and auxiliary staff, students and nutrition staff was (1) Why you don’t wash your hands? (2) How often do you wash your hands? (3) Have you previous been trained how you should wash your hands? (4) What you consider the most important characteristic of an antiseptic soap? Results: The questionnaire was applied with 296 professionals of health (50 males / 246 females) with school grade on university 69/296, 107/296 high school and 120/296 elementary. 34/296 (11,48%) reports by skin dryness or irritation consequence was, 59/296 (19,9%) bad locations or low disposability of sinks, 97/296 (32,7%) by soaps/cleansers or dispensers or paper absence, 25/296 (8,5%) lack of time, patient priority 14/296 (14,7%), low risk of contamination with patient 4/296 (1,3%), and 106/296 (35%) never forget wash hands ever. About frequency of wash hands is before contact or/and visit 251/296 (84,5%), before contact 8/296 (2,7%), after contact 22/296 (7,4%), 32/296 (10,8%) after wound management and when remember only 15/296 (5%). When asked if received training to wash hands 234/296 (79%) yes, 33/296 (11%) no, 32/296 (10,8%) not received but know the real importance to wash hands. About the most important characteristic of an antiseptics product, antiseptics efficacy was important to 230/296 (77,7%), the hospital infection commission recommendation was 104/296 (35%), absence of skin dryness sensation or without emollients 72/296 (24,3%), suitable fragrance 15/296 (5%), and 11/296(3,7%) only related the necessity of international recommendation. Conclusions: we need more sinks and soap dispensers, to improve the educational programs, newer hand-hygiene soaps and products, to improve more the compliance with health workers hand hygiene in health care settings. </w:t>
      </w:r>
    </w:p>
    <w:p w14:paraId="143BA66B"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2923 </w:t>
      </w:r>
    </w:p>
    <w:p w14:paraId="4F6C23E6"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EVIDENCE BASED DERMATOLOGY AND THE LOST SCIENCE: SEARCHING ON LILACS DATABASE IMPROVES SYSTEMATIC REVIEWS IN DERMATOLOGY </w:t>
      </w:r>
    </w:p>
    <w:p w14:paraId="02A9FDE8"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JJ Manriquez</w:t>
      </w:r>
      <w:r w:rsidRPr="00BD3DC8">
        <w:rPr>
          <w:rFonts w:ascii="Arial" w:hAnsi="Arial" w:cs="Arial"/>
          <w:sz w:val="18"/>
          <w:szCs w:val="18"/>
        </w:rPr>
        <w:t xml:space="preserve">, </w:t>
      </w:r>
      <w:r w:rsidRPr="00BD3DC8">
        <w:rPr>
          <w:rStyle w:val="autor"/>
          <w:rFonts w:ascii="Arial" w:hAnsi="Arial" w:cs="Arial"/>
          <w:sz w:val="18"/>
          <w:szCs w:val="18"/>
        </w:rPr>
        <w:t>S Silva</w:t>
      </w:r>
      <w:r w:rsidRPr="00BD3DC8">
        <w:rPr>
          <w:rFonts w:ascii="Arial" w:hAnsi="Arial" w:cs="Arial"/>
          <w:sz w:val="18"/>
          <w:szCs w:val="18"/>
        </w:rPr>
        <w:t xml:space="preserve"> </w:t>
      </w:r>
    </w:p>
    <w:p w14:paraId="4E7E6E78" w14:textId="77777777" w:rsidR="00DA1C70" w:rsidRPr="00BD3DC8" w:rsidRDefault="00DA1C70" w:rsidP="00DA1C70">
      <w:pPr>
        <w:rPr>
          <w:rFonts w:ascii="Arial" w:hAnsi="Arial" w:cs="Arial"/>
          <w:sz w:val="18"/>
          <w:szCs w:val="18"/>
          <w:lang w:val="en-US"/>
        </w:rPr>
      </w:pPr>
      <w:r w:rsidRPr="00BD3DC8">
        <w:rPr>
          <w:rFonts w:ascii="Arial" w:hAnsi="Arial" w:cs="Arial"/>
          <w:sz w:val="18"/>
          <w:szCs w:val="18"/>
        </w:rPr>
        <w:t xml:space="preserve">Unidad Docente Asociada de Dermatologia. Unidad de Medicina Basada en Evidencia. </w:t>
      </w:r>
      <w:r w:rsidRPr="00BD3DC8">
        <w:rPr>
          <w:rFonts w:ascii="Arial" w:hAnsi="Arial" w:cs="Arial"/>
          <w:sz w:val="18"/>
          <w:szCs w:val="18"/>
          <w:lang w:val="en-US"/>
        </w:rPr>
        <w:t xml:space="preserve">Escuela de Medicina. Pontificia Universidad Catolica de Chile </w:t>
      </w:r>
    </w:p>
    <w:p w14:paraId="6360CC7B" w14:textId="77777777" w:rsidR="00DA1C70" w:rsidRPr="00BD3DC8" w:rsidRDefault="00DA1C70" w:rsidP="00DA1C70">
      <w:pPr>
        <w:rPr>
          <w:rFonts w:ascii="Arial" w:hAnsi="Arial" w:cs="Arial"/>
          <w:sz w:val="18"/>
          <w:szCs w:val="18"/>
          <w:lang w:val="en-US"/>
        </w:rPr>
      </w:pPr>
    </w:p>
    <w:p w14:paraId="13918831" w14:textId="77777777" w:rsidR="00DA1C70" w:rsidRPr="00BD3DC8" w:rsidRDefault="00DA1C70" w:rsidP="00DA1C70">
      <w:pPr>
        <w:jc w:val="both"/>
        <w:rPr>
          <w:rFonts w:ascii="Arial" w:hAnsi="Arial" w:cs="Arial"/>
          <w:sz w:val="18"/>
          <w:szCs w:val="18"/>
          <w:lang w:val="en-US"/>
        </w:rPr>
      </w:pPr>
      <w:r w:rsidRPr="00BD3DC8">
        <w:rPr>
          <w:rFonts w:ascii="Arial" w:hAnsi="Arial" w:cs="Arial"/>
          <w:b/>
          <w:bCs/>
          <w:sz w:val="18"/>
          <w:szCs w:val="18"/>
          <w:lang w:val="en-US"/>
        </w:rPr>
        <w:t>Background/Objetives</w:t>
      </w:r>
    </w:p>
    <w:p w14:paraId="51227CC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Systematic reviews (SR) in dermatology are growing steadily [1]. Some SR limit their search to English literature or to databases like MEDLINE and EMBASE. LILACS is a database, seldom used as a source of trials in SR, which gathers articles from Latin-American and Caribbean countries[2]. </w:t>
      </w:r>
    </w:p>
    <w:p w14:paraId="331A4C0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We sought to assess whether including LILACS into the searching for trials is able to improve the quality of SR.</w:t>
      </w:r>
    </w:p>
    <w:p w14:paraId="12E402BD" w14:textId="77777777" w:rsidR="00DA1C70" w:rsidRPr="00BD3DC8" w:rsidRDefault="00DA1C70" w:rsidP="00DA1C70">
      <w:pPr>
        <w:jc w:val="both"/>
        <w:rPr>
          <w:rFonts w:ascii="Arial" w:hAnsi="Arial" w:cs="Arial"/>
          <w:sz w:val="18"/>
          <w:szCs w:val="18"/>
          <w:lang w:val="en-US"/>
        </w:rPr>
      </w:pPr>
    </w:p>
    <w:p w14:paraId="5049BDBD" w14:textId="77777777" w:rsidR="00DA1C70" w:rsidRPr="00BD3DC8" w:rsidRDefault="00DA1C70" w:rsidP="00DA1C70">
      <w:pPr>
        <w:jc w:val="both"/>
        <w:rPr>
          <w:rFonts w:ascii="Arial" w:hAnsi="Arial" w:cs="Arial"/>
          <w:sz w:val="18"/>
          <w:szCs w:val="18"/>
          <w:lang w:val="en-US"/>
        </w:rPr>
      </w:pPr>
      <w:r w:rsidRPr="00BD3DC8">
        <w:rPr>
          <w:rFonts w:ascii="Arial" w:hAnsi="Arial" w:cs="Arial"/>
          <w:b/>
          <w:bCs/>
          <w:sz w:val="18"/>
          <w:szCs w:val="18"/>
          <w:lang w:val="en-US"/>
        </w:rPr>
        <w:t>Methods</w:t>
      </w:r>
    </w:p>
    <w:p w14:paraId="3800D48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We analyzed published Cochrane Skin Group SR and a sample of non Cochrane reviews published between 2002 to </w:t>
      </w:r>
      <w:smartTag w:uri="urn:schemas-microsoft-com:office:smarttags" w:element="metricconverter">
        <w:smartTagPr>
          <w:attr w:name="ProductID" w:val="2007, in"/>
        </w:smartTagPr>
        <w:r w:rsidRPr="00BD3DC8">
          <w:rPr>
            <w:rFonts w:ascii="Arial" w:hAnsi="Arial" w:cs="Arial"/>
            <w:sz w:val="18"/>
            <w:szCs w:val="18"/>
            <w:lang w:val="en-US"/>
          </w:rPr>
          <w:t>2007, in</w:t>
        </w:r>
      </w:smartTag>
      <w:r w:rsidRPr="00BD3DC8">
        <w:rPr>
          <w:rFonts w:ascii="Arial" w:hAnsi="Arial" w:cs="Arial"/>
          <w:sz w:val="18"/>
          <w:szCs w:val="18"/>
          <w:lang w:val="en-US"/>
        </w:rPr>
        <w:t xml:space="preserve"> four dermatological journals with the highest impact factors. </w:t>
      </w:r>
    </w:p>
    <w:p w14:paraId="12E602D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first group of SR were located in the Cochrane Skin Group Website [3] and the non Cochrane reviews were found through a search in MEDLINE, according to the strategy described by Montori et al. [4]. Studies that used a systematic way of searching literature with explicit criteria of articles selection were classified as SR. We searched on LILACS to locate controlled trials that matched the SR's inclusion criteria, using a highly sensitive LILACS search strategy developed by us [5] (Figure 1). </w:t>
      </w:r>
    </w:p>
    <w:p w14:paraId="1D084DC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LILACS search was classified as positive, when at least one randomized controlled trial that could fit the inclusion criteria was found; negative when no such trials were located and inconclusive when at least one controlled trial that fitted the inclusion criteria was found but it was not able to be sorted as a randomized one. For the positive LILACS searches, we checked the references listed in the SR to verify if the identified articles had already been located. </w:t>
      </w:r>
    </w:p>
    <w:p w14:paraId="629D5476" w14:textId="77777777" w:rsidR="00DA1C70" w:rsidRPr="00BD3DC8" w:rsidRDefault="00DA1C70" w:rsidP="00DA1C70">
      <w:pPr>
        <w:jc w:val="both"/>
        <w:rPr>
          <w:rFonts w:ascii="Arial" w:hAnsi="Arial" w:cs="Arial"/>
          <w:sz w:val="18"/>
          <w:szCs w:val="18"/>
          <w:lang w:val="en-US"/>
        </w:rPr>
      </w:pPr>
    </w:p>
    <w:p w14:paraId="48BE2C67" w14:textId="77777777" w:rsidR="00DA1C70" w:rsidRPr="00BD3DC8" w:rsidRDefault="00DA1C70" w:rsidP="00DA1C70">
      <w:pPr>
        <w:jc w:val="both"/>
        <w:rPr>
          <w:rFonts w:ascii="Arial" w:hAnsi="Arial" w:cs="Arial"/>
          <w:sz w:val="18"/>
          <w:szCs w:val="18"/>
          <w:lang w:val="en-US"/>
        </w:rPr>
      </w:pPr>
      <w:r w:rsidRPr="00BD3DC8">
        <w:rPr>
          <w:rFonts w:ascii="Arial" w:hAnsi="Arial" w:cs="Arial"/>
          <w:b/>
          <w:bCs/>
          <w:sz w:val="18"/>
          <w:szCs w:val="18"/>
          <w:lang w:val="en-US"/>
        </w:rPr>
        <w:t>Results</w:t>
      </w:r>
    </w:p>
    <w:p w14:paraId="42BA36B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A total of 44 SR (25 Cochrane and 19 non Cochrane SR) were analyzed. Only 3 Cochrane SR had performed a LILACS search and were excluded from further analysis. </w:t>
      </w:r>
    </w:p>
    <w:p w14:paraId="7CD21FBC"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LILACS search was positive in 32% (13/41) of all SR. In Cochrane SR, 18% (4/22) of the searches were positive, whereas in the non Cochrane, 47% (9/19) were positive. On the other hand, 32% (13/41) of the SR, 27% (6/22) and 37% (7/19) respectively, had an inconclusive search on LILACS. </w:t>
      </w:r>
    </w:p>
    <w:p w14:paraId="241868E8"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Among those 13 SR with a positive LILACS search (4 Cochrane and 9 non Cochrane), only one of Cochrane SR had located the article identified on LILACS by other methods. Therefore, in 29% (12/41) of the cases (14% and 47% in each group) a LILACS search was effective in identifying new articles suitable for inclusion and not located by the authors. </w:t>
      </w:r>
    </w:p>
    <w:p w14:paraId="577D5EA0" w14:textId="77777777" w:rsidR="00DA1C70" w:rsidRPr="00BD3DC8" w:rsidRDefault="00DA1C70" w:rsidP="00DA1C70">
      <w:pPr>
        <w:jc w:val="both"/>
        <w:rPr>
          <w:rFonts w:ascii="Arial" w:hAnsi="Arial" w:cs="Arial"/>
          <w:sz w:val="18"/>
          <w:szCs w:val="18"/>
          <w:lang w:val="en-US"/>
        </w:rPr>
      </w:pPr>
    </w:p>
    <w:p w14:paraId="7FA411DD" w14:textId="77777777" w:rsidR="00DA1C70" w:rsidRPr="00BD3DC8" w:rsidRDefault="00DA1C70" w:rsidP="00DA1C70">
      <w:pPr>
        <w:jc w:val="both"/>
        <w:rPr>
          <w:rFonts w:ascii="Arial" w:hAnsi="Arial" w:cs="Arial"/>
          <w:sz w:val="18"/>
          <w:szCs w:val="18"/>
          <w:lang w:val="en-US"/>
        </w:rPr>
      </w:pPr>
      <w:r w:rsidRPr="00BD3DC8">
        <w:rPr>
          <w:rFonts w:ascii="Arial" w:hAnsi="Arial" w:cs="Arial"/>
          <w:b/>
          <w:bCs/>
          <w:sz w:val="18"/>
          <w:szCs w:val="18"/>
          <w:lang w:val="en-US"/>
        </w:rPr>
        <w:t>Conclusion</w:t>
      </w:r>
    </w:p>
    <w:p w14:paraId="544E4125"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LILACS is an under-explored and unique source of articles[5]. Its use can improve the quality of SR. This database should be used as a routine source of studies in the preparation of SR .</w:t>
      </w:r>
    </w:p>
    <w:p w14:paraId="59261E01" w14:textId="77777777" w:rsidR="00DA1C70" w:rsidRPr="00BD3DC8" w:rsidRDefault="00DA1C70" w:rsidP="00DA1C70">
      <w:pPr>
        <w:jc w:val="both"/>
        <w:rPr>
          <w:rFonts w:ascii="Arial" w:hAnsi="Arial" w:cs="Arial"/>
          <w:sz w:val="18"/>
          <w:szCs w:val="18"/>
          <w:lang w:val="en-US"/>
        </w:rPr>
      </w:pPr>
    </w:p>
    <w:p w14:paraId="2659E5FB" w14:textId="77777777" w:rsidR="00DA1C70" w:rsidRPr="00BD3DC8" w:rsidRDefault="00DA1C70" w:rsidP="00DA1C70">
      <w:pPr>
        <w:jc w:val="both"/>
        <w:rPr>
          <w:rFonts w:ascii="Arial" w:hAnsi="Arial" w:cs="Arial"/>
          <w:sz w:val="18"/>
          <w:szCs w:val="18"/>
          <w:lang w:val="en-US"/>
        </w:rPr>
      </w:pPr>
      <w:r w:rsidRPr="00BD3DC8">
        <w:rPr>
          <w:rFonts w:ascii="Arial" w:hAnsi="Arial" w:cs="Arial"/>
          <w:b/>
          <w:bCs/>
          <w:sz w:val="18"/>
          <w:szCs w:val="18"/>
          <w:lang w:val="en-US"/>
        </w:rPr>
        <w:t>References</w:t>
      </w:r>
    </w:p>
    <w:p w14:paraId="61D88AF3" w14:textId="77777777" w:rsidR="00DA1C70" w:rsidRPr="00BD3DC8" w:rsidRDefault="00DA1C70" w:rsidP="00DA1C70">
      <w:pPr>
        <w:jc w:val="both"/>
        <w:rPr>
          <w:rFonts w:ascii="Arial" w:hAnsi="Arial" w:cs="Arial"/>
          <w:sz w:val="18"/>
          <w:szCs w:val="18"/>
          <w:lang w:val="en-US"/>
        </w:rPr>
      </w:pPr>
    </w:p>
    <w:p w14:paraId="4B577208"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1-.Freeman S, et al. J Invest Dermatol. 2006;126:2357-60.</w:t>
      </w:r>
    </w:p>
    <w:p w14:paraId="74BE6A01"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2. Available from: URL: www.bireme.br [Accessed in January 2007].</w:t>
      </w:r>
    </w:p>
    <w:p w14:paraId="47F5A50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3. Available from: URL: http://www.nottingham.ac.uk/~muzd/ [Accessed in January 2007].</w:t>
      </w:r>
    </w:p>
    <w:p w14:paraId="35C97A6D" w14:textId="77777777" w:rsidR="00DA1C70" w:rsidRPr="00405382" w:rsidRDefault="00DA1C70" w:rsidP="00DA1C70">
      <w:pPr>
        <w:jc w:val="both"/>
        <w:rPr>
          <w:rFonts w:ascii="Arial" w:hAnsi="Arial" w:cs="Arial"/>
          <w:sz w:val="18"/>
          <w:szCs w:val="18"/>
          <w:lang w:val="fr-FR"/>
        </w:rPr>
      </w:pPr>
      <w:r w:rsidRPr="00405382">
        <w:rPr>
          <w:rFonts w:ascii="Arial" w:hAnsi="Arial" w:cs="Arial"/>
          <w:sz w:val="18"/>
          <w:szCs w:val="18"/>
          <w:lang w:val="fr-FR"/>
        </w:rPr>
        <w:t>4. Montori V, et al. BMJ. 2005;8:68.</w:t>
      </w:r>
    </w:p>
    <w:p w14:paraId="0D6A82DD" w14:textId="77777777" w:rsidR="00DA1C70" w:rsidRPr="00BD3DC8" w:rsidRDefault="00DA1C70" w:rsidP="00DA1C70">
      <w:pPr>
        <w:jc w:val="both"/>
        <w:rPr>
          <w:rFonts w:ascii="Arial" w:hAnsi="Arial" w:cs="Arial"/>
          <w:sz w:val="18"/>
          <w:szCs w:val="18"/>
        </w:rPr>
      </w:pPr>
      <w:r w:rsidRPr="00BD3DC8">
        <w:rPr>
          <w:rFonts w:ascii="Arial" w:hAnsi="Arial" w:cs="Arial"/>
          <w:sz w:val="18"/>
          <w:szCs w:val="18"/>
          <w:lang w:val="en-US"/>
        </w:rPr>
        <w:t xml:space="preserve">5. Manríquez J, et al. 14 th Cochrane Colloquium. </w:t>
      </w:r>
      <w:r w:rsidRPr="00BD3DC8">
        <w:rPr>
          <w:rFonts w:ascii="Arial" w:hAnsi="Arial" w:cs="Arial"/>
          <w:sz w:val="18"/>
          <w:szCs w:val="18"/>
        </w:rPr>
        <w:t>Dublin, Ireland . 2006.</w:t>
      </w:r>
    </w:p>
    <w:p w14:paraId="4A2B14E7" w14:textId="77777777" w:rsidR="00DA1C70" w:rsidRPr="00BD3DC8" w:rsidRDefault="00DA1C70" w:rsidP="00DA1C70">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"Q:\\Webs\\eQip\\eqip_derma_beta\\wwwcontent\\imagenes_abstracts\\0544.gif" \* MERGEFORMATINET </w:instrText>
      </w:r>
      <w:r w:rsidRPr="00BD3DC8">
        <w:rPr>
          <w:rFonts w:ascii="Arial" w:hAnsi="Arial" w:cs="Arial"/>
          <w:sz w:val="18"/>
          <w:szCs w:val="18"/>
        </w:rPr>
        <w:fldChar w:fldCharType="separate"/>
      </w:r>
      <w:r w:rsidRPr="00BD3DC8">
        <w:rPr>
          <w:rFonts w:ascii="Arial" w:hAnsi="Arial" w:cs="Arial"/>
          <w:sz w:val="18"/>
          <w:szCs w:val="18"/>
        </w:rPr>
        <w:pict w14:anchorId="6C54EEF0">
          <v:shape id="_x0000_i1061" type="#_x0000_t75" alt="" style="width:432.75pt;height:180.75pt">
            <v:imagedata r:id="rId73" r:href="rId74"/>
          </v:shape>
        </w:pict>
      </w:r>
      <w:r w:rsidRPr="00BD3DC8">
        <w:rPr>
          <w:rFonts w:ascii="Arial" w:hAnsi="Arial" w:cs="Arial"/>
          <w:sz w:val="18"/>
          <w:szCs w:val="18"/>
        </w:rPr>
        <w:fldChar w:fldCharType="end"/>
      </w:r>
    </w:p>
    <w:p w14:paraId="71CDB9BB"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2924 </w:t>
      </w:r>
    </w:p>
    <w:p w14:paraId="7C5B36A3"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RELATIONSHIP BETWEEN CUTANEOUS MANIFESTATIONS AND METABOLIC CONTROL IN DIABETIC PATIENTS </w:t>
      </w:r>
    </w:p>
    <w:p w14:paraId="524C0738"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CG Wambier</w:t>
      </w:r>
      <w:r w:rsidRPr="00BD3DC8">
        <w:rPr>
          <w:rFonts w:ascii="Arial" w:hAnsi="Arial" w:cs="Arial"/>
          <w:sz w:val="18"/>
          <w:szCs w:val="18"/>
          <w:lang w:val="en-US"/>
        </w:rPr>
        <w:t xml:space="preserve">, </w:t>
      </w:r>
      <w:r w:rsidRPr="00BD3DC8">
        <w:rPr>
          <w:rStyle w:val="autor"/>
          <w:rFonts w:ascii="Arial" w:hAnsi="Arial" w:cs="Arial"/>
          <w:sz w:val="18"/>
          <w:szCs w:val="18"/>
          <w:lang w:val="en-US"/>
        </w:rPr>
        <w:t>MAC Frade</w:t>
      </w:r>
      <w:r w:rsidRPr="00BD3DC8">
        <w:rPr>
          <w:rFonts w:ascii="Arial" w:hAnsi="Arial" w:cs="Arial"/>
          <w:sz w:val="18"/>
          <w:szCs w:val="18"/>
          <w:lang w:val="en-US"/>
        </w:rPr>
        <w:t xml:space="preserve">, </w:t>
      </w:r>
      <w:r w:rsidRPr="00BD3DC8">
        <w:rPr>
          <w:rStyle w:val="autor"/>
          <w:rFonts w:ascii="Arial" w:hAnsi="Arial" w:cs="Arial"/>
          <w:sz w:val="18"/>
          <w:szCs w:val="18"/>
          <w:lang w:val="en-US"/>
        </w:rPr>
        <w:t>MH Takada</w:t>
      </w:r>
      <w:r w:rsidRPr="00BD3DC8">
        <w:rPr>
          <w:rFonts w:ascii="Arial" w:hAnsi="Arial" w:cs="Arial"/>
          <w:sz w:val="18"/>
          <w:szCs w:val="18"/>
          <w:lang w:val="en-US"/>
        </w:rPr>
        <w:t xml:space="preserve">, </w:t>
      </w:r>
      <w:r w:rsidRPr="00BD3DC8">
        <w:rPr>
          <w:rStyle w:val="autor"/>
          <w:rFonts w:ascii="Arial" w:hAnsi="Arial" w:cs="Arial"/>
          <w:sz w:val="18"/>
          <w:szCs w:val="18"/>
          <w:lang w:val="en-US"/>
        </w:rPr>
        <w:t>MC Foss-Freitas</w:t>
      </w:r>
      <w:r w:rsidRPr="00BD3DC8">
        <w:rPr>
          <w:rFonts w:ascii="Arial" w:hAnsi="Arial" w:cs="Arial"/>
          <w:sz w:val="18"/>
          <w:szCs w:val="18"/>
          <w:lang w:val="en-US"/>
        </w:rPr>
        <w:t xml:space="preserve">, </w:t>
      </w:r>
      <w:r w:rsidRPr="00BD3DC8">
        <w:rPr>
          <w:rStyle w:val="autor"/>
          <w:rFonts w:ascii="Arial" w:hAnsi="Arial" w:cs="Arial"/>
          <w:sz w:val="18"/>
          <w:szCs w:val="18"/>
          <w:lang w:val="en-US"/>
        </w:rPr>
        <w:t>MC Foss</w:t>
      </w:r>
      <w:r w:rsidRPr="00BD3DC8">
        <w:rPr>
          <w:rFonts w:ascii="Arial" w:hAnsi="Arial" w:cs="Arial"/>
          <w:sz w:val="18"/>
          <w:szCs w:val="18"/>
          <w:lang w:val="en-US"/>
        </w:rPr>
        <w:t xml:space="preserve">, </w:t>
      </w:r>
      <w:r w:rsidRPr="00BD3DC8">
        <w:rPr>
          <w:rStyle w:val="autor"/>
          <w:rFonts w:ascii="Arial" w:hAnsi="Arial" w:cs="Arial"/>
          <w:sz w:val="18"/>
          <w:szCs w:val="18"/>
          <w:lang w:val="en-US"/>
        </w:rPr>
        <w:t>NT Foss</w:t>
      </w:r>
      <w:r w:rsidRPr="00BD3DC8">
        <w:rPr>
          <w:rFonts w:ascii="Arial" w:hAnsi="Arial" w:cs="Arial"/>
          <w:sz w:val="18"/>
          <w:szCs w:val="18"/>
          <w:lang w:val="en-US"/>
        </w:rPr>
        <w:t xml:space="preserve"> </w:t>
      </w:r>
    </w:p>
    <w:p w14:paraId="49BDE0DC"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Faculty of Medicine of Ribeirão Preto - University of Sao Paulo </w:t>
      </w:r>
    </w:p>
    <w:p w14:paraId="146838E2" w14:textId="77777777" w:rsidR="00DA1C70" w:rsidRPr="00BD3DC8" w:rsidRDefault="00DA1C70" w:rsidP="00DA1C70">
      <w:pPr>
        <w:rPr>
          <w:rFonts w:ascii="Arial" w:hAnsi="Arial" w:cs="Arial"/>
          <w:sz w:val="18"/>
          <w:szCs w:val="18"/>
          <w:lang w:val="en-US"/>
        </w:rPr>
      </w:pPr>
    </w:p>
    <w:p w14:paraId="7D5AEB3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Objective: Diabetes mellitus (DM) is a chronic-degenerative syndrome that affects people of all age groups. Rigid metabolic control has been associated with the reduction of morbidities, but the relationship with skin lesions is not completely understood. The study purposes to investigate the prevalence of the skin diseases and their relationship with the metabolic control in DM patients. Methods: Transversal study based in analysis of DM patients who underwent endocrinological and dermatological examinations in an outpatient clinic of a university hospital, from 2003 to 2005. The dermatological diagnoses were standardized according to the ICD-10. The metabolic control was evaluated using glycated hemoglobin (HbA1c) considering adequate when ≤ 8%. Yates’ qui-squared test was used for the statistical analysis, being p-value &lt;0.05 significant. Results: Among the 500 patients [29% type 1 (DM1) and 70.2% type 2 (DM2)], with mean age 45 ±19.9y (2-88y), 60% female, a mean of 3.3 ±1.5 diagnoses were made by patient. 13 patients (3%) had no dermatological lesions. A total of 1647 diagnoses were made, such as tinea pedis (35%), pigmentation disorders (22%), xerosis (22%), onychomycosis (22%), among others. The most prevalent dermatological diagnoses were: mycosis (52% of patients), xerosis (28%), pigmentation disorders (25%), atrophic scars/striae (16%), melanocytic nevus (15%), seborrheic keratosis (14%), skin tags (13%) and acanthosis nigricans (13%). 560 cutaneous infectious diagnoses were made (82% fungal, 13% bacterial and 5% viral). Dermatophytosis represented 67% of the superficial mycoses. 469 patients (93.8%) were evaluated to metabolic control (59.5% inadequate and 40.5% adequate).The incidence of eczematid was higher in the inadequate group (4%) than those in the adequate group (1%) (p=0.03). The DM1 patients with inadequate metabolic control presented a tendency of higher incidence of acne, eczematid, superficial mycosis and xerosis. The younger DM2 patients with inadequate control had a tendency of higher incidence of superficial mycosis. The older DM2 patients with inadequate metabolic control presented significantly higher incidence of xerosis and epidermal thickening, than the adequate group (p&lt;0.01). Diagnoses such as acanthosis nigricans, seborrheic keratosis, skin tags, pigmentation disorders, warts, presented similar incidences, without relationship to the metabolic control. Conclusion: The results showed high prevalence of skin diseases in DM patients. The inadequate metabolic control was associated with high frequency of eczematid in young patients, while in older DM2 patients, with high frequency of xerosis and epidermal thickening. Superficial mycosis was the most frequent diagnosis. Thus, a routine dermatological examination, with special attention to asymptomatic diseases, affecting the lower limbs, such as tinea pedis, onychomycosis, xerosis, and treatment of those manifestations are essential for the prevention of morbidity such as diabetic feet and secondary infections. </w:t>
      </w:r>
    </w:p>
    <w:p w14:paraId="23FEE198"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2925 </w:t>
      </w:r>
    </w:p>
    <w:p w14:paraId="04214FAD"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SKIN DISEASE IS COMMON IN RURAL NEPAL – THE RESULTS OF A POINT PREVALENCE STUDY </w:t>
      </w:r>
    </w:p>
    <w:p w14:paraId="0CFA4FF4"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SL Walker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Shah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VG Hubbard</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HM Pradhan</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M Ghimire</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p>
    <w:p w14:paraId="79DA0EA4"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1 London School Hygiene and Tropical Medicine, London, UK, 2 Anandaban Hospital, Kathmandu, Nepal, 3 Queen Mary University of London, London, UK., 4 Sewa Kendra Leprosy Relief, PO Box 11576, Kathmandu, Nepal, 5 CAP Project, Anandaban Hospital PO Box 151, Kathmandu, Nepal. </w:t>
      </w:r>
    </w:p>
    <w:p w14:paraId="3D70A2F6" w14:textId="77777777" w:rsidR="00DA1C70" w:rsidRPr="00BD3DC8" w:rsidRDefault="00DA1C70" w:rsidP="00DA1C70">
      <w:pPr>
        <w:rPr>
          <w:rFonts w:ascii="Arial" w:hAnsi="Arial" w:cs="Arial"/>
          <w:sz w:val="18"/>
          <w:szCs w:val="18"/>
          <w:lang w:val="en-US"/>
        </w:rPr>
      </w:pPr>
    </w:p>
    <w:p w14:paraId="25289B19"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In Nepal as in many other parts of the world there are few dermatologists. Specialists are concentrated in the larger urban areas which makes it difficult for many people to obtain specialist skin care. 85% of the population of Nepal live in rural areas. Skin problems are the commonest reason for people accessing healthcare services in Nepal but there is little information about the prevalence of skin disease. </w:t>
      </w:r>
    </w:p>
    <w:p w14:paraId="21D2DED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Five villages were randomly selected in Bara District in the Terai region of Nepal. Ethical approval was granted by the Ethical Review Board of the Nepal Health Research Council. At each village a suitable location was selected and a complete skin examination conducted in privacy. All individuals were examined simultaneously by two dermatologists. All diagnoses were made clinically. Individuals who were identified as having a skin disease were given appropriate treatment and advice. </w:t>
      </w:r>
    </w:p>
    <w:p w14:paraId="31BC4A0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878 people were examined. 407 (46%) were male. The age range of those examined was 12 days to 80 years. The combined population of the five villages is 2249, thus 39% of the population were examined. The demographic of the study population closely matched that of the general population of Nepal. The number of individuals identified as having a skin disease was 546. The point prevalence of identifiable skin abnormalities was 62.2% (546 of 878) (with 95% exact confidence intervals 58.9-65.4). A wide range of dermatoses were identified. The six most prevalent were superficial fungal infections (11.0%), followed by pityriasis versicolor (8.9%), acne (7.7%), melasma (6.8%), pityriasis alba (5.2%) and eczema (5.0%). Overall treatable skin infections and infestations were by far the commonest skin diseases identified. They account for 49.3% of all skin conditions identified (269 of 546). There were statistically significant differences in the prevalence of certain types of diseases with respect to gender. Fungal infections (p≤0.001), infestations (p≤0.001), viral infections (p≤0.001) and angular stomatitis (p≤0.025) were all more prevalent in males compared with females. Melasma was more prevalent in females (p≤0.001). The International Foundation for Dermatology has identified the eight main skin conditions affecting communities throughout the world. These conditions were responsible for 85.7% (468 of 546) of skin conditions seen in our cohort.</w:t>
      </w:r>
    </w:p>
    <w:p w14:paraId="1F71D46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Our study has demonstrated a very high point prevalence (62.2%) of skin disease in rural Nepal. This study represents the first formal survey of skin disease in Nepal and demonstrates a large burden of disease, particularly treatable infections. </w:t>
      </w:r>
    </w:p>
    <w:p w14:paraId="6CEE3AAC"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2926 </w:t>
      </w:r>
    </w:p>
    <w:p w14:paraId="0A4DCEBA"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A NEGLECTED PUBLIC HEALTH PROBLEM: SKIN DISEASES </w:t>
      </w:r>
    </w:p>
    <w:p w14:paraId="66005AF5"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A Khatami</w:t>
      </w:r>
      <w:r w:rsidRPr="00BD3DC8">
        <w:rPr>
          <w:rFonts w:ascii="Arial" w:hAnsi="Arial" w:cs="Arial"/>
          <w:sz w:val="18"/>
          <w:szCs w:val="18"/>
        </w:rPr>
        <w:t xml:space="preserve">, </w:t>
      </w:r>
      <w:r w:rsidRPr="00BD3DC8">
        <w:rPr>
          <w:rStyle w:val="autor"/>
          <w:rFonts w:ascii="Arial" w:hAnsi="Arial" w:cs="Arial"/>
          <w:sz w:val="18"/>
          <w:szCs w:val="18"/>
        </w:rPr>
        <w:t>A Firooz</w:t>
      </w:r>
      <w:r w:rsidRPr="00BD3DC8">
        <w:rPr>
          <w:rFonts w:ascii="Arial" w:hAnsi="Arial" w:cs="Arial"/>
          <w:sz w:val="18"/>
          <w:szCs w:val="18"/>
        </w:rPr>
        <w:t xml:space="preserve">, </w:t>
      </w:r>
      <w:r w:rsidRPr="00BD3DC8">
        <w:rPr>
          <w:rStyle w:val="autor"/>
          <w:rFonts w:ascii="Arial" w:hAnsi="Arial" w:cs="Arial"/>
          <w:sz w:val="18"/>
          <w:szCs w:val="18"/>
        </w:rPr>
        <w:t>Y Dowlati</w:t>
      </w:r>
      <w:r w:rsidRPr="00BD3DC8">
        <w:rPr>
          <w:rFonts w:ascii="Arial" w:hAnsi="Arial" w:cs="Arial"/>
          <w:sz w:val="18"/>
          <w:szCs w:val="18"/>
        </w:rPr>
        <w:t xml:space="preserve"> </w:t>
      </w:r>
    </w:p>
    <w:p w14:paraId="36AE5B58"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Center for Research and Training in Skin Diseases and Leprosy, Tehran University of Medical Sciences </w:t>
      </w:r>
    </w:p>
    <w:p w14:paraId="59F31FDA" w14:textId="77777777" w:rsidR="00DA1C70" w:rsidRPr="00BD3DC8" w:rsidRDefault="00DA1C70" w:rsidP="00DA1C70">
      <w:pPr>
        <w:rPr>
          <w:rFonts w:ascii="Arial" w:hAnsi="Arial" w:cs="Arial"/>
          <w:sz w:val="18"/>
          <w:szCs w:val="18"/>
          <w:lang w:val="en-US"/>
        </w:rPr>
      </w:pPr>
    </w:p>
    <w:p w14:paraId="5F19C2B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Background/Objective: According to some statistics at any given time one forth to one third of individuals at least suffer from one skin disease. Skin diseases can result in significant burden of disease because of their associated morbidity and high prevalence. The primary objective of this review is to discuss the importance of dermatological diseases from a public health perspective.</w:t>
      </w:r>
    </w:p>
    <w:p w14:paraId="7A4FBC1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 A wide array of evidence from the scientific medical literature was reviewed.</w:t>
      </w:r>
    </w:p>
    <w:p w14:paraId="5FF0E2B4"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 Hundreds of millions of people suffer from skin diseases around the world. Usually, cutaneous diseases are not lethal but can have a significant impact on patients' life. Because of low mortality the importance of dermatological diseases is usually underestimated by international health decision-makers as well as local policy-makers. As a result of the lack of trained dermatologists, weak referral systems and inaccessibility to groups of vulnerable people in whom skin diseases are more common, the prevalence of skin diseases is also underestimated. Overlooking the success of well-designed public health education in prevention of morbidity and mortality of some skin diseases is another cause for neglecting skin diseases from a public health point of view.</w:t>
      </w:r>
    </w:p>
    <w:p w14:paraId="3735ED88"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Conclusions: Several factors contribute to underestimation of the burden of skin diseases. In order to reduce the burden of dermatological conditions in populations a comprehensive approach is needed. This approach should include prioritization of skin diseases in health agenda setting and development of robust systems for determining the prevalence of these diseases. </w:t>
      </w:r>
    </w:p>
    <w:p w14:paraId="2AE64197"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2927 </w:t>
      </w:r>
    </w:p>
    <w:p w14:paraId="5E6F06C2"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AN INTERNATIONAL REFERENCE TERMINOLOGY FOR DERMATOLOGY : A HITHERTO UNMET NEED </w:t>
      </w:r>
    </w:p>
    <w:p w14:paraId="64633690" w14:textId="77777777" w:rsidR="00DA1C70" w:rsidRPr="00BD3DC8" w:rsidRDefault="00DA1C70" w:rsidP="00DA1C70">
      <w:pPr>
        <w:jc w:val="both"/>
        <w:rPr>
          <w:rFonts w:ascii="Arial" w:hAnsi="Arial" w:cs="Arial"/>
          <w:sz w:val="18"/>
          <w:szCs w:val="18"/>
          <w:lang w:val="en-US"/>
        </w:rPr>
      </w:pPr>
      <w:r w:rsidRPr="00BD3DC8">
        <w:rPr>
          <w:rStyle w:val="primerautor"/>
          <w:rFonts w:ascii="Arial" w:hAnsi="Arial" w:cs="Arial"/>
          <w:sz w:val="18"/>
          <w:szCs w:val="18"/>
          <w:lang w:val="en-US"/>
        </w:rPr>
        <w:t>RJG Chalmers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Papier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Weichenthal</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AJ Mcdonagh</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M Pittelkow</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L Naldi</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L Goldsmith</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p>
    <w:p w14:paraId="4D311657"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1 Dermatology Centre, University of Manchester, Manchester, UK, 2 University of Rochester, New York, USA, 3 Christian-Albrechts-Universität zu Kiel, Kiel, Germany, 4 Royal Hallamshire Hospital, Sheffield, UK, 5 Mayo Clinic, Rochester, Minnesota, USA, 6 Ospedali Riuniti di Bergamo, Bergamo, Italy, 7 University of North Carolina, Durham, North Carolina, USA </w:t>
      </w:r>
    </w:p>
    <w:p w14:paraId="6F32F440" w14:textId="77777777" w:rsidR="00DA1C70" w:rsidRPr="00BD3DC8" w:rsidRDefault="00DA1C70" w:rsidP="00DA1C70">
      <w:pPr>
        <w:rPr>
          <w:rFonts w:ascii="Arial" w:hAnsi="Arial" w:cs="Arial"/>
          <w:sz w:val="18"/>
          <w:szCs w:val="18"/>
          <w:lang w:val="en-US"/>
        </w:rPr>
      </w:pPr>
    </w:p>
    <w:p w14:paraId="10D123A1"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Purposes</w:t>
      </w:r>
    </w:p>
    <w:p w14:paraId="42508C0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One of the most fundamental components of scientific communication is a comprehensive terminology encompassing all aspects of the discipline under study. This includes not only the vocabulary with which to name defined concepts (e.g. morphological patterns or diagnoses) but also an ordered structure or taxonomy by which the relationships between these concepts may be defined. The increasing use of electronic databases and electronic patient records has helped to expose the inadequacies for dermatologists of hitherto available terminologies such as the WHO International Classification of Disease (ICD). Furthermore, the explosion in understanding of molecular biology and genetics demands that there should be robust mechanisms for keeping terminologies updated to take into account new knowledge and understanding of disease. The objectives of this review are to ascertain: 1) the deficiencies of current terminologies; 2) what steps are being taken to rectify them; and 3) what further action is required.</w:t>
      </w:r>
    </w:p>
    <w:p w14:paraId="27183598" w14:textId="77777777" w:rsidR="00DA1C70" w:rsidRPr="00BD3DC8" w:rsidRDefault="00DA1C70" w:rsidP="00DA1C70">
      <w:pPr>
        <w:jc w:val="both"/>
        <w:rPr>
          <w:rFonts w:ascii="Arial" w:hAnsi="Arial" w:cs="Arial"/>
          <w:sz w:val="18"/>
          <w:szCs w:val="18"/>
          <w:lang w:val="en-US"/>
        </w:rPr>
      </w:pPr>
    </w:p>
    <w:p w14:paraId="66CCCE46"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Methods</w:t>
      </w:r>
    </w:p>
    <w:p w14:paraId="5A124D4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Search of published literature and informal communication between groups active in this field.</w:t>
      </w:r>
    </w:p>
    <w:p w14:paraId="0B2AEA85" w14:textId="77777777" w:rsidR="00DA1C70" w:rsidRPr="00BD3DC8" w:rsidRDefault="00DA1C70" w:rsidP="00DA1C70">
      <w:pPr>
        <w:jc w:val="both"/>
        <w:rPr>
          <w:rFonts w:ascii="Arial" w:hAnsi="Arial" w:cs="Arial"/>
          <w:sz w:val="18"/>
          <w:szCs w:val="18"/>
          <w:lang w:val="en-US"/>
        </w:rPr>
      </w:pPr>
    </w:p>
    <w:p w14:paraId="0873A85E"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Results</w:t>
      </w:r>
    </w:p>
    <w:p w14:paraId="580ECC87"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dermatology content of ICD, the most widely used terminology for recording dermatological disease, can be clearly shown to be inadequate, with important omissions such as the ability to distinguish between basal and squamous cell carcinoma. Clinical modifications of ICD-9 and ICD-10 are in widespread use but are limited by the constraints of ICD structure. </w:t>
      </w:r>
    </w:p>
    <w:p w14:paraId="4AC94197" w14:textId="77777777" w:rsidR="00DA1C70" w:rsidRPr="00BD3DC8" w:rsidRDefault="00DA1C70" w:rsidP="00DA1C70">
      <w:pPr>
        <w:jc w:val="both"/>
        <w:rPr>
          <w:rFonts w:ascii="Arial" w:hAnsi="Arial" w:cs="Arial"/>
          <w:sz w:val="18"/>
          <w:szCs w:val="18"/>
          <w:lang w:val="en-US"/>
        </w:rPr>
      </w:pPr>
    </w:p>
    <w:p w14:paraId="25E622F0"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review identified three relevant terminologies: 1) the Dermatologischer Diagnosenkatalog published in German-speaking countries by the Deutsche Dermatologische Gesellschaft and published in English by the International League of Dermatological Societies as their Application to Dermatology of ICD-10; 2) the British Association of Dermatologists’ Diagnostic Index (BAD Index); and 3) the Dermatology Lexicon Project, funded by the US National Institutes of Health and now supported by the American Academy of Dermatology. The review also identified that there is a major dermatology content in the generic health care terminology, SNOMED CT®, which is backed by both the US National Library of Medicine and the UK National Health Service. As a result of work in the mid-1990s (Clinical Terms Project) and in 2004, it contains much of the content of the BAD Index. </w:t>
      </w:r>
    </w:p>
    <w:p w14:paraId="08D705F1" w14:textId="77777777" w:rsidR="00DA1C70" w:rsidRPr="00BD3DC8" w:rsidRDefault="00DA1C70" w:rsidP="00DA1C70">
      <w:pPr>
        <w:jc w:val="both"/>
        <w:rPr>
          <w:rFonts w:ascii="Arial" w:hAnsi="Arial" w:cs="Arial"/>
          <w:sz w:val="18"/>
          <w:szCs w:val="18"/>
          <w:lang w:val="en-US"/>
        </w:rPr>
      </w:pPr>
    </w:p>
    <w:p w14:paraId="3C0B9D3B"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Preliminary work has already been undertaken to explore the differences between these terminologies in order to identify errors and omissions in each of them. In order to take forward the work already undertaken, it has been proposed that a metathesaurus similar in concept to UMLS (Unified Medical Language System) should be developed, whereby a defined concept can be accessed across different terminologies and in different languages by means of a unique concept identifier.</w:t>
      </w:r>
    </w:p>
    <w:p w14:paraId="249BC07E" w14:textId="77777777" w:rsidR="00DA1C70" w:rsidRPr="00BD3DC8" w:rsidRDefault="00DA1C70" w:rsidP="00DA1C70">
      <w:pPr>
        <w:jc w:val="both"/>
        <w:rPr>
          <w:rFonts w:ascii="Arial" w:hAnsi="Arial" w:cs="Arial"/>
          <w:sz w:val="18"/>
          <w:szCs w:val="18"/>
          <w:lang w:val="en-US"/>
        </w:rPr>
      </w:pPr>
    </w:p>
    <w:p w14:paraId="0634765F"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Conclusions</w:t>
      </w:r>
    </w:p>
    <w:p w14:paraId="25ADD0C3"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international dermatology community should support efforts to produce a comprehensive, modern dermatology reference terminology fit for the electronic era and the means by which it may be kept up to date. </w:t>
      </w:r>
    </w:p>
    <w:p w14:paraId="182E8FCD" w14:textId="77777777" w:rsidR="00DA1C70" w:rsidRPr="00BD3DC8" w:rsidRDefault="00DA1C70" w:rsidP="00DA1C70">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2928 </w:t>
      </w:r>
    </w:p>
    <w:p w14:paraId="4D4F5F79" w14:textId="77777777" w:rsidR="00DA1C70" w:rsidRPr="00BD3DC8" w:rsidRDefault="00DA1C70" w:rsidP="00DA1C70">
      <w:pPr>
        <w:rPr>
          <w:rFonts w:ascii="Arial" w:hAnsi="Arial" w:cs="Arial"/>
          <w:b/>
          <w:bCs/>
          <w:sz w:val="18"/>
          <w:szCs w:val="18"/>
          <w:lang w:val="en-US"/>
        </w:rPr>
      </w:pPr>
      <w:r w:rsidRPr="00BD3DC8">
        <w:rPr>
          <w:rFonts w:ascii="Arial" w:hAnsi="Arial" w:cs="Arial"/>
          <w:b/>
          <w:bCs/>
          <w:sz w:val="18"/>
          <w:szCs w:val="18"/>
          <w:lang w:val="en-US"/>
        </w:rPr>
        <w:t xml:space="preserve">SKIN CANCER IN ANTOFAGASTA, CHILE (1998 –2004) </w:t>
      </w:r>
    </w:p>
    <w:p w14:paraId="790E810A" w14:textId="77777777" w:rsidR="00DA1C70" w:rsidRPr="00BD3DC8" w:rsidRDefault="00DA1C70" w:rsidP="00DA1C70">
      <w:pPr>
        <w:jc w:val="both"/>
        <w:rPr>
          <w:rFonts w:ascii="Arial" w:hAnsi="Arial" w:cs="Arial"/>
          <w:sz w:val="18"/>
          <w:szCs w:val="18"/>
        </w:rPr>
      </w:pPr>
      <w:r w:rsidRPr="00BD3DC8">
        <w:rPr>
          <w:rStyle w:val="primerautor"/>
          <w:rFonts w:ascii="Arial" w:hAnsi="Arial" w:cs="Arial"/>
          <w:sz w:val="18"/>
          <w:szCs w:val="18"/>
        </w:rPr>
        <w:t>P Carrasco Zambrano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 Zamora Vulic</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V Zemelman Decarli</w:t>
      </w:r>
      <w:r w:rsidRPr="00BD3DC8">
        <w:rPr>
          <w:rStyle w:val="codigoinstituciones"/>
          <w:rFonts w:ascii="Arial" w:hAnsi="Arial" w:cs="Arial"/>
          <w:sz w:val="18"/>
          <w:szCs w:val="18"/>
        </w:rPr>
        <w:t>2</w:t>
      </w:r>
      <w:r w:rsidRPr="00BD3DC8">
        <w:rPr>
          <w:rFonts w:ascii="Arial" w:hAnsi="Arial" w:cs="Arial"/>
          <w:sz w:val="18"/>
          <w:szCs w:val="18"/>
        </w:rPr>
        <w:t xml:space="preserve"> </w:t>
      </w:r>
    </w:p>
    <w:p w14:paraId="3C7965E7" w14:textId="77777777" w:rsidR="00DA1C70" w:rsidRPr="00BD3DC8" w:rsidRDefault="00DA1C70" w:rsidP="00DA1C70">
      <w:pPr>
        <w:rPr>
          <w:rFonts w:ascii="Arial" w:hAnsi="Arial" w:cs="Arial"/>
          <w:sz w:val="18"/>
          <w:szCs w:val="18"/>
          <w:lang w:val="en-US"/>
        </w:rPr>
      </w:pPr>
      <w:r w:rsidRPr="00BD3DC8">
        <w:rPr>
          <w:rFonts w:ascii="Arial" w:hAnsi="Arial" w:cs="Arial"/>
          <w:sz w:val="18"/>
          <w:szCs w:val="18"/>
          <w:lang w:val="en-US"/>
        </w:rPr>
        <w:t xml:space="preserve">1 Hospital regional de Antofagasta, 2 Dermatology Department, Clinical Hospital University of Chile, Santiago , 3 Regional Health Service of Antofagasta </w:t>
      </w:r>
    </w:p>
    <w:p w14:paraId="18471FC5" w14:textId="77777777" w:rsidR="00DA1C70" w:rsidRPr="00BD3DC8" w:rsidRDefault="00DA1C70" w:rsidP="00DA1C70">
      <w:pPr>
        <w:rPr>
          <w:rFonts w:ascii="Arial" w:hAnsi="Arial" w:cs="Arial"/>
          <w:sz w:val="18"/>
          <w:szCs w:val="18"/>
          <w:lang w:val="en-US"/>
        </w:rPr>
      </w:pPr>
    </w:p>
    <w:p w14:paraId="7B9A7BAA"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In Chile,skin cancer incidence rates showed an increase between 1993 and 2001 due to the increase of sun exposure.On the other hand,inorganic arsenic in drinking water has been ssociated with skin cancer.The population of Antofagasta(23°38’’ S)has been exposed to high UV radiation and also to high concentrations of arsenic in drinking water(1950-1970.The purpose of this study was to analyse the incidence rates of Basal Cell Carcinoma(BCC),Squamous Cell Carcinoma (SCC)and Malignant Melanoma(MM)in Antofagasta between the years 1998 and 2004 and characterise the tumours according to age,sex,histopathological type and anatomical localisation.The data was collected from the Antofagasta´s Health Service Cancer Registry Program.A total of 1790 patients with skin tumour were collected(52% males and 48% females).The total number of BCC was 1356, mean of 59.2 years old, 51% of BCC were females.Regarding anatomic localisation,BCC was mainly located in the face (37% in females,27% in males)followed by trunk(11% in females,14%in males)and scalp(8%in females,7%in males).The BCC incidence rates in Antofagasta decreased from 45/100.000 in the year 1998 to 30/100.000 in the year 2004. These incidence rates are much higher than in Santiago (10.8–21.5;1998-2001)and Concepción(14.3–16.4;1998-2001).Regarding localisation,a higher percentage of trunkal BCC was observed in Antofagasta,in both sexes than in Santiago(5%)and Concepcion(6%).</w:t>
      </w:r>
    </w:p>
    <w:p w14:paraId="70872450" w14:textId="77777777" w:rsidR="00DA1C70" w:rsidRPr="00BD3DC8" w:rsidRDefault="00DA1C70" w:rsidP="00DA1C70">
      <w:pPr>
        <w:jc w:val="both"/>
        <w:rPr>
          <w:rFonts w:ascii="Arial" w:hAnsi="Arial" w:cs="Arial"/>
          <w:sz w:val="18"/>
          <w:szCs w:val="18"/>
          <w:lang w:val="en-US"/>
        </w:rPr>
      </w:pPr>
      <w:r w:rsidRPr="00BD3DC8">
        <w:rPr>
          <w:rFonts w:ascii="Arial" w:hAnsi="Arial" w:cs="Arial"/>
          <w:sz w:val="18"/>
          <w:szCs w:val="18"/>
          <w:lang w:val="en-US"/>
        </w:rPr>
        <w:t xml:space="preserve">The total number of SCC was 329,mean age of 62.56 years old,(36% female,mean 61.1 years old,64%male,mean 64 years old). Concerning anatomic localisation,SCC in males was mainly located in the face(20%),arms(14.5%)and trunk(11.6%);SCC in females was mainly located in arms(17%),face(16%),trunk (11%).The SCC incidence rates in Antofagasta decrease from 14/100.000 in the year 1998 to 9/100.000 in the year 2004. These incidence rates are also higher than in Santiago(6-6.3; 1998-2001)and Concepcion(4-5.5; 1998-2001).Regarding localisation a higher % of SCC in the trunk was observed in Antofagasta(11.4%)than in Santiago(6.1%)and in Concepción (7%).The total number of MM was 101,mean 55.1 years old( 47.2% males,mean 55 years old,52.5% females,mean 55.3 years old).Concerning localisation,MM in males was mainly located in the face(29%),trunk(16.6%);MM in females was mainly located in lower limbs(26%),face arms(19%).The MM incidence rates in Antofagasta are 4–5/100.000(1988-2004),a beat higher than in Santiago(3.2–2.4;1998-2001)and Concepción (2.8–1.9;1998-2001).Regarding localisation, a lower % of MM in the trunk was observed in Antofagasta compared with Concepción (12% vs 23%)and similar % with Santiago.The higher BCC and SCC incidence rates observed in Antofagasta are partly due to a higher sun exposure and also due to the chronic exposure to arsenic from this population.The higher % of trunkal BCC and SCC in Antofagasta,especially in females,showed the effect of a long term exposure to arsenic.This study shows the relationship between arsenic exposure and skin cancer in a region from Chile. </w:t>
      </w:r>
    </w:p>
    <w:p w14:paraId="60864ABF" w14:textId="780F75A3" w:rsidR="006D3880" w:rsidRPr="00BD3DC8" w:rsidRDefault="00DA1C70" w:rsidP="004862DA">
      <w:pPr>
        <w:rPr>
          <w:rFonts w:ascii="Arial" w:hAnsi="Arial" w:cs="Arial"/>
          <w:sz w:val="18"/>
          <w:szCs w:val="18"/>
          <w:lang w:val="en-US"/>
        </w:rPr>
      </w:pPr>
      <w:r w:rsidRPr="00BD3DC8">
        <w:rPr>
          <w:rFonts w:ascii="Arial" w:hAnsi="Arial" w:cs="Arial"/>
          <w:sz w:val="18"/>
          <w:szCs w:val="18"/>
          <w:lang w:val="en-US"/>
        </w:rPr>
        <w:br w:type="page"/>
      </w:r>
      <w:r w:rsidR="006D3880" w:rsidRPr="00BD3DC8">
        <w:rPr>
          <w:rFonts w:ascii="Arial" w:hAnsi="Arial" w:cs="Arial"/>
          <w:sz w:val="18"/>
          <w:szCs w:val="18"/>
          <w:lang w:val="en-US"/>
        </w:rPr>
        <w:lastRenderedPageBreak/>
        <w:t xml:space="preserve"> </w:t>
      </w:r>
    </w:p>
    <w:p w14:paraId="1AEE7C1F" w14:textId="77777777" w:rsidR="00DA1C70" w:rsidRPr="00BD3DC8" w:rsidRDefault="00DA1C70" w:rsidP="004862DA">
      <w:pPr>
        <w:divId w:val="1193881174"/>
        <w:rPr>
          <w:rFonts w:ascii="Arial" w:hAnsi="Arial" w:cs="Arial"/>
          <w:b/>
          <w:bCs/>
          <w:sz w:val="18"/>
          <w:szCs w:val="18"/>
          <w:lang w:val="en-US"/>
        </w:rPr>
      </w:pPr>
    </w:p>
    <w:p w14:paraId="4A1C78F8" w14:textId="77777777" w:rsidR="006D3880" w:rsidRPr="00BD3DC8" w:rsidRDefault="006D3880" w:rsidP="004862DA">
      <w:pPr>
        <w:divId w:val="1193881174"/>
        <w:rPr>
          <w:rFonts w:ascii="Arial" w:hAnsi="Arial" w:cs="Arial"/>
          <w:b/>
          <w:bCs/>
          <w:sz w:val="18"/>
          <w:szCs w:val="18"/>
          <w:lang w:val="en-US"/>
        </w:rPr>
      </w:pPr>
      <w:r w:rsidRPr="00BD3DC8">
        <w:rPr>
          <w:rFonts w:ascii="Arial" w:hAnsi="Arial" w:cs="Arial"/>
          <w:b/>
          <w:bCs/>
          <w:sz w:val="18"/>
          <w:szCs w:val="18"/>
          <w:lang w:val="en-US"/>
        </w:rPr>
        <w:t xml:space="preserve">2933 </w:t>
      </w:r>
    </w:p>
    <w:p w14:paraId="4159956A" w14:textId="77777777" w:rsidR="006D3880" w:rsidRPr="00BD3DC8" w:rsidRDefault="006D3880" w:rsidP="004862DA">
      <w:pPr>
        <w:divId w:val="711423071"/>
        <w:rPr>
          <w:rFonts w:ascii="Arial" w:hAnsi="Arial" w:cs="Arial"/>
          <w:b/>
          <w:bCs/>
          <w:sz w:val="18"/>
          <w:szCs w:val="18"/>
          <w:lang w:val="en-US"/>
        </w:rPr>
      </w:pPr>
      <w:r w:rsidRPr="00BD3DC8">
        <w:rPr>
          <w:rFonts w:ascii="Arial" w:hAnsi="Arial" w:cs="Arial"/>
          <w:b/>
          <w:bCs/>
          <w:sz w:val="18"/>
          <w:szCs w:val="18"/>
          <w:lang w:val="en-US"/>
        </w:rPr>
        <w:t xml:space="preserve">THE ROLE OF TOLL-LIKE RECEPTORS IN INFLAMMATORY ACNE </w:t>
      </w:r>
    </w:p>
    <w:p w14:paraId="24C5DCC0" w14:textId="77777777" w:rsidR="006D3880" w:rsidRPr="00BD3DC8" w:rsidRDefault="006D3880" w:rsidP="004862DA">
      <w:pPr>
        <w:jc w:val="both"/>
        <w:divId w:val="1362515240"/>
        <w:rPr>
          <w:rFonts w:ascii="Arial" w:hAnsi="Arial" w:cs="Arial"/>
          <w:sz w:val="18"/>
          <w:szCs w:val="18"/>
          <w:lang w:val="en-US"/>
        </w:rPr>
      </w:pPr>
      <w:r w:rsidRPr="00BD3DC8">
        <w:rPr>
          <w:rStyle w:val="primerautor"/>
          <w:rFonts w:ascii="Arial" w:hAnsi="Arial" w:cs="Arial"/>
          <w:sz w:val="18"/>
          <w:szCs w:val="18"/>
          <w:lang w:val="en-US"/>
        </w:rPr>
        <w:t>Jenny Kim</w:t>
      </w:r>
      <w:r w:rsidRPr="00BD3DC8">
        <w:rPr>
          <w:rFonts w:ascii="Arial" w:hAnsi="Arial" w:cs="Arial"/>
          <w:sz w:val="18"/>
          <w:szCs w:val="18"/>
          <w:lang w:val="en-US"/>
        </w:rPr>
        <w:t xml:space="preserve"> </w:t>
      </w:r>
    </w:p>
    <w:p w14:paraId="55B2720A" w14:textId="77777777" w:rsidR="006D3880" w:rsidRPr="00BD3DC8" w:rsidRDefault="006D3880" w:rsidP="004862DA">
      <w:pPr>
        <w:divId w:val="30305176"/>
        <w:rPr>
          <w:rFonts w:ascii="Arial" w:hAnsi="Arial" w:cs="Arial"/>
          <w:sz w:val="18"/>
          <w:szCs w:val="18"/>
          <w:lang w:val="en-US"/>
        </w:rPr>
      </w:pPr>
      <w:r w:rsidRPr="00BD3DC8">
        <w:rPr>
          <w:rFonts w:ascii="Arial" w:hAnsi="Arial" w:cs="Arial"/>
          <w:sz w:val="18"/>
          <w:szCs w:val="18"/>
          <w:lang w:val="en-US"/>
        </w:rPr>
        <w:t xml:space="preserve">United States </w:t>
      </w:r>
    </w:p>
    <w:p w14:paraId="39CDBDA1" w14:textId="77777777" w:rsidR="006D3880" w:rsidRPr="00BD3DC8" w:rsidRDefault="006D3880" w:rsidP="004862DA">
      <w:pPr>
        <w:divId w:val="1362515240"/>
        <w:rPr>
          <w:rFonts w:ascii="Arial" w:hAnsi="Arial" w:cs="Arial"/>
          <w:sz w:val="18"/>
          <w:szCs w:val="18"/>
          <w:lang w:val="en-US"/>
        </w:rPr>
      </w:pPr>
    </w:p>
    <w:p w14:paraId="24F094B8" w14:textId="77777777" w:rsidR="006D3880" w:rsidRPr="00BD3DC8" w:rsidRDefault="006D3880" w:rsidP="004862DA">
      <w:pPr>
        <w:jc w:val="both"/>
        <w:divId w:val="1362515240"/>
        <w:rPr>
          <w:rFonts w:ascii="Arial" w:hAnsi="Arial" w:cs="Arial"/>
          <w:sz w:val="18"/>
          <w:szCs w:val="18"/>
          <w:lang w:val="en-US"/>
        </w:rPr>
      </w:pPr>
      <w:r w:rsidRPr="00BD3DC8">
        <w:rPr>
          <w:rFonts w:ascii="Arial" w:hAnsi="Arial" w:cs="Arial"/>
          <w:sz w:val="18"/>
          <w:szCs w:val="18"/>
          <w:lang w:val="en-US"/>
        </w:rPr>
        <w:t xml:space="preserve">The role of the innate immune system is to rapidly recognize microbial pathogen and lead to destruction yet at the same time, the same innate immune response to microbes can also contribute to clinical inflammatory response that leads to disease state. We have used acne as a model to study the innate host response. Previously our study demonstrated that </w:t>
      </w:r>
      <w:r w:rsidRPr="00BD3DC8">
        <w:rPr>
          <w:rFonts w:ascii="Arial" w:hAnsi="Arial" w:cs="Arial"/>
          <w:i/>
          <w:iCs/>
          <w:sz w:val="18"/>
          <w:szCs w:val="18"/>
          <w:lang w:val="en-US"/>
        </w:rPr>
        <w:t>P. acnes</w:t>
      </w:r>
      <w:r w:rsidRPr="00BD3DC8">
        <w:rPr>
          <w:rFonts w:ascii="Arial" w:hAnsi="Arial" w:cs="Arial"/>
          <w:sz w:val="18"/>
          <w:szCs w:val="18"/>
          <w:lang w:val="en-US"/>
        </w:rPr>
        <w:t xml:space="preserve"> induces inflammatory cytokine production through activation of TLR2. We now show that specific metalloproteinases, important in inducing inflammation and tissue remodeling, is also induced by </w:t>
      </w:r>
      <w:r w:rsidRPr="00BD3DC8">
        <w:rPr>
          <w:rFonts w:ascii="Arial" w:hAnsi="Arial" w:cs="Arial"/>
          <w:i/>
          <w:iCs/>
          <w:sz w:val="18"/>
          <w:szCs w:val="18"/>
          <w:lang w:val="en-US"/>
        </w:rPr>
        <w:t>P. acnes</w:t>
      </w:r>
      <w:r w:rsidRPr="00BD3DC8">
        <w:rPr>
          <w:rFonts w:ascii="Arial" w:hAnsi="Arial" w:cs="Arial"/>
          <w:sz w:val="18"/>
          <w:szCs w:val="18"/>
          <w:lang w:val="en-US"/>
        </w:rPr>
        <w:t xml:space="preserve"> through TLR2 and that all-trans retinoic acid can inhibit this immune response. We also studied the host defense mechanisms against the bacterium and found that two key cells of the innate immune system, CD209+ macrophages and CD1+ dendritic cells could be rapidly induced by stimulation of peripheral blood monocytes with </w:t>
      </w:r>
      <w:r w:rsidRPr="00BD3DC8">
        <w:rPr>
          <w:rFonts w:ascii="Arial" w:hAnsi="Arial" w:cs="Arial"/>
          <w:i/>
          <w:iCs/>
          <w:sz w:val="18"/>
          <w:szCs w:val="18"/>
          <w:lang w:val="en-US"/>
        </w:rPr>
        <w:t>P. acnes</w:t>
      </w:r>
      <w:r w:rsidRPr="00BD3DC8">
        <w:rPr>
          <w:rFonts w:ascii="Arial" w:hAnsi="Arial" w:cs="Arial"/>
          <w:sz w:val="18"/>
          <w:szCs w:val="18"/>
          <w:lang w:val="en-US"/>
        </w:rPr>
        <w:t xml:space="preserve">. This correlated with the localization of CD209+ and CD1+ cells in acne lesions which suggests that the in vitro generation of these cell subsets is relevant to disease pathogenesis. Although both subsets of cells were activated by </w:t>
      </w:r>
      <w:r w:rsidRPr="00BD3DC8">
        <w:rPr>
          <w:rFonts w:ascii="Arial" w:hAnsi="Arial" w:cs="Arial"/>
          <w:i/>
          <w:iCs/>
          <w:sz w:val="18"/>
          <w:szCs w:val="18"/>
          <w:lang w:val="en-US"/>
        </w:rPr>
        <w:t>P. acnes</w:t>
      </w:r>
      <w:r w:rsidRPr="00BD3DC8">
        <w:rPr>
          <w:rFonts w:ascii="Arial" w:hAnsi="Arial" w:cs="Arial"/>
          <w:sz w:val="18"/>
          <w:szCs w:val="18"/>
          <w:lang w:val="en-US"/>
        </w:rPr>
        <w:t xml:space="preserve">, the CD209+ cells were found to phagocytize </w:t>
      </w:r>
      <w:r w:rsidRPr="00BD3DC8">
        <w:rPr>
          <w:rFonts w:ascii="Arial" w:hAnsi="Arial" w:cs="Arial"/>
          <w:i/>
          <w:iCs/>
          <w:sz w:val="18"/>
          <w:szCs w:val="18"/>
          <w:lang w:val="en-US"/>
        </w:rPr>
        <w:t>P. acnes</w:t>
      </w:r>
      <w:r w:rsidRPr="00BD3DC8">
        <w:rPr>
          <w:rFonts w:ascii="Arial" w:hAnsi="Arial" w:cs="Arial"/>
          <w:sz w:val="18"/>
          <w:szCs w:val="18"/>
          <w:lang w:val="en-US"/>
        </w:rPr>
        <w:t xml:space="preserve"> and mount a superior antimicrobial response. Our data suggest that the recognition of </w:t>
      </w:r>
      <w:r w:rsidRPr="00BD3DC8">
        <w:rPr>
          <w:rFonts w:ascii="Arial" w:hAnsi="Arial" w:cs="Arial"/>
          <w:i/>
          <w:iCs/>
          <w:sz w:val="18"/>
          <w:szCs w:val="18"/>
          <w:lang w:val="en-US"/>
        </w:rPr>
        <w:t>P. acnes</w:t>
      </w:r>
      <w:r w:rsidRPr="00BD3DC8">
        <w:rPr>
          <w:rFonts w:ascii="Arial" w:hAnsi="Arial" w:cs="Arial"/>
          <w:sz w:val="18"/>
          <w:szCs w:val="18"/>
          <w:lang w:val="en-US"/>
        </w:rPr>
        <w:t xml:space="preserve"> by the host immune system leads to antimicrobial activity but also at the same time leads to inflammatory and scarring response involved in pathogenesis of acne. The ability of all-trans retinoic acid to modulate TLR-mediated innate immune response is one way in which we can control </w:t>
      </w:r>
      <w:r w:rsidRPr="00BD3DC8">
        <w:rPr>
          <w:rFonts w:ascii="Arial" w:hAnsi="Arial" w:cs="Arial"/>
          <w:i/>
          <w:iCs/>
          <w:sz w:val="18"/>
          <w:szCs w:val="18"/>
          <w:lang w:val="en-US"/>
        </w:rPr>
        <w:t>P. acnes</w:t>
      </w:r>
      <w:r w:rsidRPr="00BD3DC8">
        <w:rPr>
          <w:rFonts w:ascii="Arial" w:hAnsi="Arial" w:cs="Arial"/>
          <w:sz w:val="18"/>
          <w:szCs w:val="18"/>
          <w:lang w:val="en-US"/>
        </w:rPr>
        <w:t xml:space="preserve"> growth and treat acne. Furthermore, the ability of retinoic acid to modulate MMP and TIMP expression, shifting from a matrix-degrading phenotype to a matrix-preserving phenotype, suggests that treatment of early acne lesions with retinoids could possibly limit subsequent acne scar formation. </w:t>
      </w:r>
    </w:p>
    <w:p w14:paraId="027C6567" w14:textId="0420E7C1" w:rsidR="0032158C" w:rsidRPr="00BD3DC8" w:rsidRDefault="006D3880" w:rsidP="0032158C">
      <w:pPr>
        <w:rPr>
          <w:rFonts w:ascii="Arial" w:hAnsi="Arial" w:cs="Arial"/>
          <w:sz w:val="18"/>
          <w:szCs w:val="18"/>
          <w:lang w:val="en-US"/>
        </w:rPr>
      </w:pPr>
      <w:r w:rsidRPr="00BD3DC8">
        <w:rPr>
          <w:rFonts w:ascii="Arial" w:hAnsi="Arial" w:cs="Arial"/>
          <w:sz w:val="18"/>
          <w:szCs w:val="18"/>
          <w:lang w:val="en-US"/>
        </w:rPr>
        <w:br w:type="page"/>
      </w:r>
      <w:r w:rsidR="0032158C" w:rsidRPr="00BD3DC8">
        <w:rPr>
          <w:rFonts w:ascii="Arial" w:hAnsi="Arial" w:cs="Arial"/>
          <w:sz w:val="18"/>
          <w:szCs w:val="18"/>
          <w:lang w:val="en-US"/>
        </w:rPr>
        <w:lastRenderedPageBreak/>
        <w:t xml:space="preserve"> </w:t>
      </w:r>
    </w:p>
    <w:p w14:paraId="794AC2E2" w14:textId="77777777" w:rsidR="0032158C" w:rsidRPr="00BD3DC8" w:rsidRDefault="0032158C" w:rsidP="0032158C">
      <w:pPr>
        <w:rPr>
          <w:rFonts w:ascii="Arial" w:hAnsi="Arial" w:cs="Arial"/>
          <w:sz w:val="18"/>
          <w:szCs w:val="18"/>
          <w:lang w:val="en-US"/>
        </w:rPr>
      </w:pPr>
    </w:p>
    <w:p w14:paraId="44234739"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2938 </w:t>
      </w:r>
    </w:p>
    <w:p w14:paraId="18702E80"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LASER TREATMENT OF AMATEUR TATTOOS IN ARABS IN KUWAIT: A PROSPECTIVE STUDY OF THE QUALITY-SWITCHED ALEXANDRITE LASER </w:t>
      </w:r>
    </w:p>
    <w:p w14:paraId="22B4A158"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K Qasem</w:t>
      </w:r>
      <w:r w:rsidRPr="00BD3DC8">
        <w:rPr>
          <w:rFonts w:ascii="Arial" w:hAnsi="Arial" w:cs="Arial"/>
          <w:sz w:val="18"/>
          <w:szCs w:val="18"/>
          <w:lang w:val="en-US"/>
        </w:rPr>
        <w:t xml:space="preserve"> </w:t>
      </w:r>
    </w:p>
    <w:p w14:paraId="069E7355"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Asad al-Hamad Dermatology Centre, Shuwaikh, Kuwait </w:t>
      </w:r>
    </w:p>
    <w:p w14:paraId="07BB2680" w14:textId="77777777" w:rsidR="0032158C" w:rsidRPr="00BD3DC8" w:rsidRDefault="0032158C" w:rsidP="0032158C">
      <w:pPr>
        <w:rPr>
          <w:rFonts w:ascii="Arial" w:hAnsi="Arial" w:cs="Arial"/>
          <w:sz w:val="18"/>
          <w:szCs w:val="18"/>
          <w:lang w:val="en-US"/>
        </w:rPr>
      </w:pPr>
    </w:p>
    <w:p w14:paraId="31C0ACD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 Laser treatment of tattoos in Fitzpatrick type V produce a great risk of complications because of increased incidence of adverse pigmentary changes. Theory predicts that Q-switched alexandrite laser should be effective in removing tattoo ink with minimal side effects in patients with skin photo-type V.</w:t>
      </w:r>
    </w:p>
    <w:p w14:paraId="47B320E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Objectives: To study the efficacy of Q-switched alexandrite (755 nm, 50 nsec) laser in the treatment of amateur tattoos in Arabs in Kuwait.</w:t>
      </w:r>
    </w:p>
    <w:p w14:paraId="3E02EAC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Methods: Fifty patients, each with multiple tattoos, were treated until total clearance. Fluences used ranged from 5 – 7 J/cm2 with a spot size of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Clinical evaluation was performed at baseline, at each follow-up visit and six months after last treatment.</w:t>
      </w:r>
    </w:p>
    <w:p w14:paraId="10F4D2F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Total clearing was observed in all tattoos after an average of four sessions. Both tattoo clearing and post laser dys-pigmentation increased with higher fluences.</w:t>
      </w:r>
    </w:p>
    <w:p w14:paraId="1B4E3A4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Our findings suggest that Q-switched alexandrite laser is an effective laser in removing amateur tattoos in patients with skin photo-type V but, with considerable pigmentary changes. </w:t>
      </w:r>
    </w:p>
    <w:p w14:paraId="231F7D62"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2939 </w:t>
      </w:r>
    </w:p>
    <w:p w14:paraId="0A19D12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LENTIGO MALIGNA- OUTCOMES OF TREATMENT WITH Q SWITCHED ND YAG AND ALEXANDRITE LASERS </w:t>
      </w:r>
    </w:p>
    <w:p w14:paraId="1B7A6425"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V Madan</w:t>
      </w:r>
      <w:r w:rsidRPr="00BD3DC8">
        <w:rPr>
          <w:rFonts w:ascii="Arial" w:hAnsi="Arial" w:cs="Arial"/>
          <w:sz w:val="18"/>
          <w:szCs w:val="18"/>
          <w:lang w:val="en-US"/>
        </w:rPr>
        <w:t xml:space="preserve">, </w:t>
      </w:r>
      <w:r w:rsidRPr="00BD3DC8">
        <w:rPr>
          <w:rStyle w:val="autor"/>
          <w:rFonts w:ascii="Arial" w:hAnsi="Arial" w:cs="Arial"/>
          <w:sz w:val="18"/>
          <w:szCs w:val="18"/>
          <w:lang w:val="en-US"/>
        </w:rPr>
        <w:t>PJ August</w:t>
      </w:r>
      <w:r w:rsidRPr="00BD3DC8">
        <w:rPr>
          <w:rFonts w:ascii="Arial" w:hAnsi="Arial" w:cs="Arial"/>
          <w:sz w:val="18"/>
          <w:szCs w:val="18"/>
          <w:lang w:val="en-US"/>
        </w:rPr>
        <w:t xml:space="preserve"> </w:t>
      </w:r>
    </w:p>
    <w:p w14:paraId="4160AD24"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The Dermatology Centre, Hope Hospital , Manchester </w:t>
      </w:r>
    </w:p>
    <w:p w14:paraId="34DF25C8" w14:textId="77777777" w:rsidR="0032158C" w:rsidRPr="00BD3DC8" w:rsidRDefault="0032158C" w:rsidP="0032158C">
      <w:pPr>
        <w:rPr>
          <w:rFonts w:ascii="Arial" w:hAnsi="Arial" w:cs="Arial"/>
          <w:sz w:val="18"/>
          <w:szCs w:val="18"/>
          <w:lang w:val="en-US"/>
        </w:rPr>
      </w:pPr>
    </w:p>
    <w:p w14:paraId="6FB92C1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PURPOSE: To evaluate the role of Q switched Nd YAG and Alexandrite lasers in the treatment of lentigo maligna</w:t>
      </w:r>
    </w:p>
    <w:p w14:paraId="2DDE592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Q switched Nd YAG and Alexandrite lasers were used to treat histologically proven lentigo maligna in 22 patients who were either considered unsuitable for wide surgical excision or declined it. Treatments were continued until clinical cure was achieved. Further treatments were given for clinical recurrences. Patients were assessed at 6 monthly intervals for a maximum period of 5 years</w:t>
      </w:r>
    </w:p>
    <w:p w14:paraId="460F40D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Complete clinical response was achieved in 12 patients after 1 to 4 treatments and a follow up of 1.2 to 5 years after last treatment. Nodular melanoma developed in two lesions. After a 50% improvement no further response was seen despite 6 treatments in another patient. Partial response to treatment was seen in one patient and recurrence was noted in four patients. One patient was lost to follow-up and another who had no recurrence at one-year follow-up died of unrelated causes. After a partial response one patient opted for surgical excision. Excellent cosmesis was achieved in all patients.</w:t>
      </w:r>
    </w:p>
    <w:p w14:paraId="5237C58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Although Q switched Nd YAG and Alexandrite laser treatment of lentigo maligna produces a variable clinical response; the ease and speed of this treatment and cosmetic outcomes achieved, make these a suitable alternative to surgical excision, especially in the frail and elderly or in those patients who refuse surgical treatment. </w:t>
      </w:r>
    </w:p>
    <w:p w14:paraId="40A2DB09"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2940 </w:t>
      </w:r>
    </w:p>
    <w:p w14:paraId="42B9CB2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A NEW 1440 NM ND:YAG LASER FOR MICRO-THERMAL REJUVENATION </w:t>
      </w:r>
    </w:p>
    <w:p w14:paraId="6CB44E31"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BE Katz</w:t>
      </w:r>
      <w:r w:rsidRPr="00BD3DC8">
        <w:rPr>
          <w:rFonts w:ascii="Arial" w:hAnsi="Arial" w:cs="Arial"/>
          <w:sz w:val="18"/>
          <w:szCs w:val="18"/>
          <w:lang w:val="en-US"/>
        </w:rPr>
        <w:t xml:space="preserve"> </w:t>
      </w:r>
    </w:p>
    <w:p w14:paraId="5C28ADA1"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Mt. Sinai Medical Center </w:t>
      </w:r>
    </w:p>
    <w:p w14:paraId="1F99CED5" w14:textId="77777777" w:rsidR="0032158C" w:rsidRPr="00BD3DC8" w:rsidRDefault="0032158C" w:rsidP="0032158C">
      <w:pPr>
        <w:rPr>
          <w:rFonts w:ascii="Arial" w:hAnsi="Arial" w:cs="Arial"/>
          <w:sz w:val="18"/>
          <w:szCs w:val="18"/>
          <w:lang w:val="en-US"/>
        </w:rPr>
      </w:pPr>
    </w:p>
    <w:p w14:paraId="6AA096F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Fractional resurfacing or micro-thermal rejuvenation is a popular new approach to skin resurfacing with minimal recovery times and few adverse events. An innovative approach utilizing a 1440 nm Nd:YAG laser will be described. This technology incorporates combined apex pulses which deliver through multiple diffractive elements varying levels of heat distribution in the skin. Special features of this laser will be discussed including clinical parameters, histologic studies and patient benefits for rhytids, acne scarring and skin tightening. </w:t>
      </w:r>
    </w:p>
    <w:p w14:paraId="2DCBAC63"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2941 </w:t>
      </w:r>
    </w:p>
    <w:p w14:paraId="79A13012"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DIODE LASER AND RADIOFREQUENCY WITH VACUUM (PNEUMATIC RF) FOR FACIAL REJUVENATION, RECONTOURING AND LIFTING </w:t>
      </w:r>
    </w:p>
    <w:p w14:paraId="37BE2823"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KK Whang</w:t>
      </w:r>
      <w:r w:rsidRPr="00BD3DC8">
        <w:rPr>
          <w:rFonts w:ascii="Arial" w:hAnsi="Arial" w:cs="Arial"/>
          <w:sz w:val="18"/>
          <w:szCs w:val="18"/>
          <w:lang w:val="en-US"/>
        </w:rPr>
        <w:t xml:space="preserve">, </w:t>
      </w:r>
      <w:r w:rsidRPr="00BD3DC8">
        <w:rPr>
          <w:rStyle w:val="autor"/>
          <w:rFonts w:ascii="Arial" w:hAnsi="Arial" w:cs="Arial"/>
          <w:sz w:val="18"/>
          <w:szCs w:val="18"/>
          <w:lang w:val="en-US"/>
        </w:rPr>
        <w:t>JE Oh</w:t>
      </w:r>
      <w:r w:rsidRPr="00BD3DC8">
        <w:rPr>
          <w:rFonts w:ascii="Arial" w:hAnsi="Arial" w:cs="Arial"/>
          <w:sz w:val="18"/>
          <w:szCs w:val="18"/>
          <w:lang w:val="en-US"/>
        </w:rPr>
        <w:t xml:space="preserve">, </w:t>
      </w:r>
      <w:r w:rsidRPr="00BD3DC8">
        <w:rPr>
          <w:rStyle w:val="autor"/>
          <w:rFonts w:ascii="Arial" w:hAnsi="Arial" w:cs="Arial"/>
          <w:sz w:val="18"/>
          <w:szCs w:val="18"/>
          <w:lang w:val="en-US"/>
        </w:rPr>
        <w:t>SM Lee</w:t>
      </w:r>
      <w:r w:rsidRPr="00BD3DC8">
        <w:rPr>
          <w:rFonts w:ascii="Arial" w:hAnsi="Arial" w:cs="Arial"/>
          <w:sz w:val="18"/>
          <w:szCs w:val="18"/>
          <w:lang w:val="en-US"/>
        </w:rPr>
        <w:t xml:space="preserve">, </w:t>
      </w:r>
      <w:r w:rsidRPr="00BD3DC8">
        <w:rPr>
          <w:rStyle w:val="autor"/>
          <w:rFonts w:ascii="Arial" w:hAnsi="Arial" w:cs="Arial"/>
          <w:sz w:val="18"/>
          <w:szCs w:val="18"/>
          <w:lang w:val="en-US"/>
        </w:rPr>
        <w:t>SH Kim</w:t>
      </w:r>
      <w:r w:rsidRPr="00BD3DC8">
        <w:rPr>
          <w:rFonts w:ascii="Arial" w:hAnsi="Arial" w:cs="Arial"/>
          <w:sz w:val="18"/>
          <w:szCs w:val="18"/>
          <w:lang w:val="en-US"/>
        </w:rPr>
        <w:t xml:space="preserve"> </w:t>
      </w:r>
    </w:p>
    <w:p w14:paraId="15169B76"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Ewha Womans University Hospital </w:t>
      </w:r>
    </w:p>
    <w:p w14:paraId="1F56C20E" w14:textId="77777777" w:rsidR="0032158C" w:rsidRPr="00BD3DC8" w:rsidRDefault="0032158C" w:rsidP="0032158C">
      <w:pPr>
        <w:rPr>
          <w:rFonts w:ascii="Arial" w:hAnsi="Arial" w:cs="Arial"/>
          <w:sz w:val="18"/>
          <w:szCs w:val="18"/>
          <w:lang w:val="en-US"/>
        </w:rPr>
      </w:pPr>
    </w:p>
    <w:p w14:paraId="5E5F51CD"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Objectives</w:t>
      </w:r>
      <w:r w:rsidRPr="00BD3DC8">
        <w:rPr>
          <w:rFonts w:ascii="Arial" w:hAnsi="Arial" w:cs="Arial"/>
          <w:sz w:val="18"/>
          <w:szCs w:val="18"/>
          <w:lang w:val="en-US"/>
        </w:rPr>
        <w:t>: Nonablative skin rejuvenation become popular fastly because of no downtime, unlikely the chemical or laser ablative techniques. The object of this study is to evaluate the safety and efficacy of novel radiofrequency treatment.</w:t>
      </w:r>
    </w:p>
    <w:p w14:paraId="09D20097" w14:textId="77777777" w:rsidR="0032158C" w:rsidRPr="00BD3DC8" w:rsidRDefault="0032158C" w:rsidP="0032158C">
      <w:pPr>
        <w:jc w:val="both"/>
        <w:rPr>
          <w:rFonts w:ascii="Arial" w:hAnsi="Arial" w:cs="Arial"/>
          <w:sz w:val="18"/>
          <w:szCs w:val="18"/>
          <w:lang w:val="en-US"/>
        </w:rPr>
      </w:pPr>
    </w:p>
    <w:p w14:paraId="586D4F89"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A novel technology that combines diode laser energy (915nm) and bipolar radiofrequency(1MHz) with vacuum was used to treat 20 patients in this study. Energy settings ranged from 80-95 J/cm3 for radiofrequency and 20-26 J/cm2 for diode laser energy. Patients received up to 3 treatment sessions at 4 week time intervals. The results were evaluated before and after each treatment, and at 3 months after the final treatment using facial imaging analysis. </w:t>
      </w:r>
    </w:p>
    <w:p w14:paraId="74911AD3" w14:textId="77777777" w:rsidR="0032158C" w:rsidRPr="00BD3DC8" w:rsidRDefault="0032158C" w:rsidP="0032158C">
      <w:pPr>
        <w:jc w:val="both"/>
        <w:rPr>
          <w:rFonts w:ascii="Arial" w:hAnsi="Arial" w:cs="Arial"/>
          <w:sz w:val="18"/>
          <w:szCs w:val="18"/>
          <w:lang w:val="en-US"/>
        </w:rPr>
      </w:pPr>
    </w:p>
    <w:p w14:paraId="7DBF0B9B"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Clinical and objective improvements was observed in view of tissue tightening, facial lifting and recontouring from the majority of patients. Side effects were so mild and limited to transient erythema and edema. No scarring or pigmentary alteration was seen. Synergistic action of vacuum enable heat to deliver deeper into the dermis than the ELOS technology by folding the dermis mechanically and targeting the concentrated oxyHb in the blood vessel. Additional action of vacuum decreased the chances of burn and pain sensation. </w:t>
      </w:r>
    </w:p>
    <w:p w14:paraId="252D3C5C" w14:textId="77777777" w:rsidR="0032158C" w:rsidRPr="00BD3DC8" w:rsidRDefault="0032158C" w:rsidP="0032158C">
      <w:pPr>
        <w:jc w:val="both"/>
        <w:rPr>
          <w:rFonts w:ascii="Arial" w:hAnsi="Arial" w:cs="Arial"/>
          <w:sz w:val="18"/>
          <w:szCs w:val="18"/>
          <w:lang w:val="en-US"/>
        </w:rPr>
      </w:pPr>
    </w:p>
    <w:p w14:paraId="5371636C"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Conclusions</w:t>
      </w:r>
      <w:r w:rsidRPr="00BD3DC8">
        <w:rPr>
          <w:rFonts w:ascii="Arial" w:hAnsi="Arial" w:cs="Arial"/>
          <w:sz w:val="18"/>
          <w:szCs w:val="18"/>
          <w:lang w:val="en-US"/>
        </w:rPr>
        <w:t xml:space="preserve">: This new system combined with diode laser, radiofrequency and vacuum (pneumatic RF) could achieve the higher satisfaction of non-ablative facial rejuvenation, especially, recontouring and lifting by using vector with less discomfort and side effect. </w:t>
      </w:r>
    </w:p>
    <w:p w14:paraId="40000372"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2942 </w:t>
      </w:r>
    </w:p>
    <w:p w14:paraId="5B9104C1"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EFFECT OF LASER RESURFACING ON P53 EXPRESSION IN PHOTOAGED FACIAL SKIN </w:t>
      </w:r>
    </w:p>
    <w:p w14:paraId="65703FDF"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M El-Domyati</w:t>
      </w:r>
      <w:r w:rsidRPr="00BD3DC8">
        <w:rPr>
          <w:rFonts w:ascii="Arial" w:hAnsi="Arial" w:cs="Arial"/>
          <w:sz w:val="18"/>
          <w:szCs w:val="18"/>
          <w:lang w:val="en-US"/>
        </w:rPr>
        <w:t xml:space="preserve">, </w:t>
      </w:r>
      <w:r w:rsidRPr="00BD3DC8">
        <w:rPr>
          <w:rStyle w:val="autor"/>
          <w:rFonts w:ascii="Arial" w:hAnsi="Arial" w:cs="Arial"/>
          <w:sz w:val="18"/>
          <w:szCs w:val="18"/>
          <w:lang w:val="en-US"/>
        </w:rPr>
        <w:t>S Attia</w:t>
      </w:r>
      <w:r w:rsidRPr="00BD3DC8">
        <w:rPr>
          <w:rFonts w:ascii="Arial" w:hAnsi="Arial" w:cs="Arial"/>
          <w:sz w:val="18"/>
          <w:szCs w:val="18"/>
          <w:lang w:val="en-US"/>
        </w:rPr>
        <w:t xml:space="preserve">, </w:t>
      </w:r>
      <w:r w:rsidRPr="00BD3DC8">
        <w:rPr>
          <w:rStyle w:val="autor"/>
          <w:rFonts w:ascii="Arial" w:hAnsi="Arial" w:cs="Arial"/>
          <w:sz w:val="18"/>
          <w:szCs w:val="18"/>
          <w:lang w:val="en-US"/>
        </w:rPr>
        <w:t>A Esmat</w:t>
      </w:r>
      <w:r w:rsidRPr="00BD3DC8">
        <w:rPr>
          <w:rFonts w:ascii="Arial" w:hAnsi="Arial" w:cs="Arial"/>
          <w:sz w:val="18"/>
          <w:szCs w:val="18"/>
          <w:lang w:val="en-US"/>
        </w:rPr>
        <w:t xml:space="preserve">, </w:t>
      </w:r>
      <w:r w:rsidRPr="00BD3DC8">
        <w:rPr>
          <w:rStyle w:val="autor"/>
          <w:rFonts w:ascii="Arial" w:hAnsi="Arial" w:cs="Arial"/>
          <w:sz w:val="18"/>
          <w:szCs w:val="18"/>
          <w:lang w:val="en-US"/>
        </w:rPr>
        <w:t>H Ahmad</w:t>
      </w:r>
      <w:r w:rsidRPr="00BD3DC8">
        <w:rPr>
          <w:rFonts w:ascii="Arial" w:hAnsi="Arial" w:cs="Arial"/>
          <w:sz w:val="18"/>
          <w:szCs w:val="18"/>
          <w:lang w:val="en-US"/>
        </w:rPr>
        <w:t xml:space="preserve">, </w:t>
      </w:r>
      <w:r w:rsidRPr="00BD3DC8">
        <w:rPr>
          <w:rStyle w:val="autor"/>
          <w:rFonts w:ascii="Arial" w:hAnsi="Arial" w:cs="Arial"/>
          <w:sz w:val="18"/>
          <w:szCs w:val="18"/>
          <w:lang w:val="en-US"/>
        </w:rPr>
        <w:t>H Abdel Wahab</w:t>
      </w:r>
      <w:r w:rsidRPr="00BD3DC8">
        <w:rPr>
          <w:rFonts w:ascii="Arial" w:hAnsi="Arial" w:cs="Arial"/>
          <w:sz w:val="18"/>
          <w:szCs w:val="18"/>
          <w:lang w:val="en-US"/>
        </w:rPr>
        <w:t xml:space="preserve">, </w:t>
      </w:r>
      <w:r w:rsidRPr="00BD3DC8">
        <w:rPr>
          <w:rStyle w:val="autor"/>
          <w:rFonts w:ascii="Arial" w:hAnsi="Arial" w:cs="Arial"/>
          <w:sz w:val="18"/>
          <w:szCs w:val="18"/>
          <w:lang w:val="en-US"/>
        </w:rPr>
        <w:t>B Badr</w:t>
      </w:r>
      <w:r w:rsidRPr="00BD3DC8">
        <w:rPr>
          <w:rFonts w:ascii="Arial" w:hAnsi="Arial" w:cs="Arial"/>
          <w:sz w:val="18"/>
          <w:szCs w:val="18"/>
          <w:lang w:val="en-US"/>
        </w:rPr>
        <w:t xml:space="preserve"> </w:t>
      </w:r>
    </w:p>
    <w:p w14:paraId="1E4F2D19"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Dermatology Dept., Al- Minya University Hospital, Egypt </w:t>
      </w:r>
    </w:p>
    <w:p w14:paraId="5E81DED0" w14:textId="77777777" w:rsidR="0032158C" w:rsidRPr="00BD3DC8" w:rsidRDefault="0032158C" w:rsidP="0032158C">
      <w:pPr>
        <w:rPr>
          <w:rFonts w:ascii="Arial" w:hAnsi="Arial" w:cs="Arial"/>
          <w:sz w:val="18"/>
          <w:szCs w:val="18"/>
          <w:lang w:val="en-US"/>
        </w:rPr>
      </w:pPr>
    </w:p>
    <w:p w14:paraId="374DBD6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Purpose: P53 overexpression has been reported in photoaged skin. Meanwhile, p53 gene mutations has been implicated as an important factor in the pathogenesis of ultraviolet light-induced skin cancer. The present study aims to evaluate the effect of laser resurfacing on the epidermal thickness and expression of p53 in photoaged skin. </w:t>
      </w:r>
    </w:p>
    <w:p w14:paraId="3C67410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Specimens were obtained from the facial skin of 10 patients before and after 3 months and 1 year of treatment using CO2 (5 cases) and Erbium:YAG (5 cases) lasers. Specimens were also obtained from 6 age matched controls. These biopsies were used for routine histopathology, histometry, as well as p53 immunoperoxidase staining.</w:t>
      </w:r>
    </w:p>
    <w:p w14:paraId="6037718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Both CO2 and Erbium:YAG lasers were found to induce a significant decrease in p53 expression in biopsies obtained after 3 months (p= 0.0004 and 0.002 respectively) followed by gradual increase (p=0.01 in both groups). A significant increase (p&lt;0.01) in epidermal thickness was also observed after 1 year of resurfacing. However, this increase is inversely correlated with the level of p53 expression in such patients.</w:t>
      </w:r>
    </w:p>
    <w:p w14:paraId="4A0A3D4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Changes in p53 expression may play a role in mediating the effects of resurfacing on the epidermis, as well as prevention of actinic neoplasia by adjusting any disturbance in the proliferation/apoptosis balance observed in photoaged facial skin. The decrease in epidermal p53 expression after CO2 and Er:YAG lasers may account for some of the benefits of resurfacing. </w:t>
      </w:r>
    </w:p>
    <w:p w14:paraId="05DD975A"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2943 </w:t>
      </w:r>
    </w:p>
    <w:p w14:paraId="210400E8"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QYAG5 Q-SWITCHED ND:YAG LASER TREATMENT OF NEVUS OF OTA AND TATTOOS IN INDIAN PATIENTS </w:t>
      </w:r>
    </w:p>
    <w:p w14:paraId="31A39A60"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S Aurangabadkar</w:t>
      </w:r>
      <w:r w:rsidRPr="00BD3DC8">
        <w:rPr>
          <w:rFonts w:ascii="Arial" w:hAnsi="Arial" w:cs="Arial"/>
          <w:sz w:val="18"/>
          <w:szCs w:val="18"/>
          <w:lang w:val="en-US"/>
        </w:rPr>
        <w:t xml:space="preserve"> </w:t>
      </w:r>
    </w:p>
    <w:p w14:paraId="6C662366"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Mediciti Hospitals </w:t>
      </w:r>
    </w:p>
    <w:p w14:paraId="2568E7AF" w14:textId="77777777" w:rsidR="0032158C" w:rsidRPr="00BD3DC8" w:rsidRDefault="0032158C" w:rsidP="0032158C">
      <w:pPr>
        <w:rPr>
          <w:rFonts w:ascii="Arial" w:hAnsi="Arial" w:cs="Arial"/>
          <w:sz w:val="18"/>
          <w:szCs w:val="18"/>
          <w:lang w:val="en-US"/>
        </w:rPr>
      </w:pPr>
    </w:p>
    <w:p w14:paraId="448CE02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Aim:</w:t>
      </w:r>
    </w:p>
    <w:p w14:paraId="6B7FAE6D" w14:textId="77777777" w:rsidR="0032158C" w:rsidRPr="00BD3DC8" w:rsidRDefault="0032158C" w:rsidP="0032158C">
      <w:pPr>
        <w:jc w:val="both"/>
        <w:rPr>
          <w:rFonts w:ascii="Arial" w:hAnsi="Arial" w:cs="Arial"/>
          <w:sz w:val="18"/>
          <w:szCs w:val="18"/>
          <w:lang w:val="en-US"/>
        </w:rPr>
      </w:pPr>
    </w:p>
    <w:p w14:paraId="1C53744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Limited treatment options are available for conditions such as nevus of ota &amp; tattoos. Q switched Nd:Yag laser is an effective and safe treatment option for these conditions and is probably the treatment of choice. Long-term data needs to be quantified regarding the safety &amp; efficacy in Indian patient population.</w:t>
      </w:r>
    </w:p>
    <w:p w14:paraId="48A071D4" w14:textId="77777777" w:rsidR="0032158C" w:rsidRPr="00BD3DC8" w:rsidRDefault="0032158C" w:rsidP="0032158C">
      <w:pPr>
        <w:jc w:val="both"/>
        <w:rPr>
          <w:rFonts w:ascii="Arial" w:hAnsi="Arial" w:cs="Arial"/>
          <w:sz w:val="18"/>
          <w:szCs w:val="18"/>
          <w:lang w:val="en-US"/>
        </w:rPr>
      </w:pPr>
    </w:p>
    <w:p w14:paraId="4E3BA80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Objective:</w:t>
      </w:r>
    </w:p>
    <w:p w14:paraId="61AA28D3" w14:textId="77777777" w:rsidR="0032158C" w:rsidRPr="00BD3DC8" w:rsidRDefault="0032158C" w:rsidP="0032158C">
      <w:pPr>
        <w:jc w:val="both"/>
        <w:rPr>
          <w:rFonts w:ascii="Arial" w:hAnsi="Arial" w:cs="Arial"/>
          <w:sz w:val="18"/>
          <w:szCs w:val="18"/>
          <w:lang w:val="en-US"/>
        </w:rPr>
      </w:pPr>
    </w:p>
    <w:p w14:paraId="57ED126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To evaluate the long term safety and efficacy of pigmented lesion laser Palomar QYag5 Q Switched Nd:YAG in Indian patients.</w:t>
      </w:r>
    </w:p>
    <w:p w14:paraId="3CE7B489" w14:textId="77777777" w:rsidR="0032158C" w:rsidRPr="00BD3DC8" w:rsidRDefault="0032158C" w:rsidP="0032158C">
      <w:pPr>
        <w:jc w:val="both"/>
        <w:rPr>
          <w:rFonts w:ascii="Arial" w:hAnsi="Arial" w:cs="Arial"/>
          <w:sz w:val="18"/>
          <w:szCs w:val="18"/>
          <w:lang w:val="en-US"/>
        </w:rPr>
      </w:pPr>
    </w:p>
    <w:p w14:paraId="2005D1A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w:t>
      </w:r>
    </w:p>
    <w:p w14:paraId="1A498E86" w14:textId="77777777" w:rsidR="0032158C" w:rsidRPr="00BD3DC8" w:rsidRDefault="0032158C" w:rsidP="0032158C">
      <w:pPr>
        <w:jc w:val="both"/>
        <w:rPr>
          <w:rFonts w:ascii="Arial" w:hAnsi="Arial" w:cs="Arial"/>
          <w:sz w:val="18"/>
          <w:szCs w:val="18"/>
          <w:lang w:val="en-US"/>
        </w:rPr>
      </w:pPr>
    </w:p>
    <w:p w14:paraId="12ED78C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Fifty patents, 41 cases of nevus of ota and 9 patients with tattoos underwent multiple treatments (average 6 sessions) carried out over a period of 1year with a Q-switched Nd:Yag laser (Q Yag 5, Palomar USA) Three patients were males and the remaining were females. Five patients had bilateral involvement. Skin types treated included photo types 4 &amp; 5. The response after subsequent treatments was documented through serial photographs that were taken before and after the completion of treatments. The patients were followed up for a period of 6months after the last session. Response to treatment was graded as good, moderate, minimal based on degree of improvement.</w:t>
      </w:r>
    </w:p>
    <w:p w14:paraId="3B3E684B" w14:textId="77777777" w:rsidR="0032158C" w:rsidRPr="00BD3DC8" w:rsidRDefault="0032158C" w:rsidP="0032158C">
      <w:pPr>
        <w:jc w:val="both"/>
        <w:rPr>
          <w:rFonts w:ascii="Arial" w:hAnsi="Arial" w:cs="Arial"/>
          <w:sz w:val="18"/>
          <w:szCs w:val="18"/>
          <w:lang w:val="en-US"/>
        </w:rPr>
      </w:pPr>
    </w:p>
    <w:p w14:paraId="6433D97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w:t>
      </w:r>
    </w:p>
    <w:p w14:paraId="342A8A5D" w14:textId="77777777" w:rsidR="0032158C" w:rsidRPr="00BD3DC8" w:rsidRDefault="0032158C" w:rsidP="0032158C">
      <w:pPr>
        <w:jc w:val="both"/>
        <w:rPr>
          <w:rFonts w:ascii="Arial" w:hAnsi="Arial" w:cs="Arial"/>
          <w:sz w:val="18"/>
          <w:szCs w:val="18"/>
          <w:lang w:val="en-US"/>
        </w:rPr>
      </w:pPr>
    </w:p>
    <w:p w14:paraId="5F0AED5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Good improvement was noted in a majority of patients at the end of the treatments. Greater than 75% improvement was seen in 66% of patients. The remaining patients had moderate clearing of pigment(50% improvement) . No significant adverse effects were seen immediately after the treatments and on long term follow up. Transient post-inflammatory hyperpigmentation was observed in 4 patients that cleared on use of sunscreens and bleaching agents. No textural change or scaring was seen.</w:t>
      </w:r>
    </w:p>
    <w:p w14:paraId="414047D3" w14:textId="77777777" w:rsidR="0032158C" w:rsidRPr="00BD3DC8" w:rsidRDefault="0032158C" w:rsidP="0032158C">
      <w:pPr>
        <w:jc w:val="both"/>
        <w:rPr>
          <w:rFonts w:ascii="Arial" w:hAnsi="Arial" w:cs="Arial"/>
          <w:sz w:val="18"/>
          <w:szCs w:val="18"/>
          <w:lang w:val="en-US"/>
        </w:rPr>
      </w:pPr>
    </w:p>
    <w:p w14:paraId="5A1030F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w:t>
      </w:r>
    </w:p>
    <w:p w14:paraId="3A340A64" w14:textId="77777777" w:rsidR="0032158C" w:rsidRPr="00BD3DC8" w:rsidRDefault="0032158C" w:rsidP="0032158C">
      <w:pPr>
        <w:jc w:val="both"/>
        <w:rPr>
          <w:rFonts w:ascii="Arial" w:hAnsi="Arial" w:cs="Arial"/>
          <w:sz w:val="18"/>
          <w:szCs w:val="18"/>
          <w:lang w:val="en-US"/>
        </w:rPr>
      </w:pPr>
    </w:p>
    <w:p w14:paraId="797F65C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Q Yag 5 laser is an effective and safe treatment modality for nevus of ota &amp; tattoos in patients of photo types 4 and 5. </w:t>
      </w:r>
    </w:p>
    <w:p w14:paraId="27719AFB"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2944 </w:t>
      </w:r>
    </w:p>
    <w:p w14:paraId="4C534E7F"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FRACTIONAL CO2 LASER FOR RESURFACING </w:t>
      </w:r>
    </w:p>
    <w:p w14:paraId="32F74AA2"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D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G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ML Galimberti</w:t>
      </w:r>
      <w:r w:rsidRPr="00BD3DC8">
        <w:rPr>
          <w:rFonts w:ascii="Arial" w:hAnsi="Arial" w:cs="Arial"/>
          <w:sz w:val="18"/>
          <w:szCs w:val="18"/>
          <w:lang w:val="en-US"/>
        </w:rPr>
        <w:t xml:space="preserve">, </w:t>
      </w:r>
      <w:r w:rsidRPr="00BD3DC8">
        <w:rPr>
          <w:rStyle w:val="autor"/>
          <w:rFonts w:ascii="Arial" w:hAnsi="Arial" w:cs="Arial"/>
          <w:sz w:val="18"/>
          <w:szCs w:val="18"/>
          <w:lang w:val="en-US"/>
        </w:rPr>
        <w:t>D Ferrario</w:t>
      </w:r>
      <w:r w:rsidRPr="00BD3DC8">
        <w:rPr>
          <w:rFonts w:ascii="Arial" w:hAnsi="Arial" w:cs="Arial"/>
          <w:sz w:val="18"/>
          <w:szCs w:val="18"/>
          <w:lang w:val="en-US"/>
        </w:rPr>
        <w:t xml:space="preserve">, </w:t>
      </w:r>
      <w:r w:rsidRPr="00BD3DC8">
        <w:rPr>
          <w:rStyle w:val="autor"/>
          <w:rFonts w:ascii="Arial" w:hAnsi="Arial" w:cs="Arial"/>
          <w:sz w:val="18"/>
          <w:szCs w:val="18"/>
          <w:lang w:val="en-US"/>
        </w:rPr>
        <w:t>R Galimberti</w:t>
      </w:r>
      <w:r w:rsidRPr="00BD3DC8">
        <w:rPr>
          <w:rFonts w:ascii="Arial" w:hAnsi="Arial" w:cs="Arial"/>
          <w:sz w:val="18"/>
          <w:szCs w:val="18"/>
          <w:lang w:val="en-US"/>
        </w:rPr>
        <w:t xml:space="preserve"> </w:t>
      </w:r>
    </w:p>
    <w:p w14:paraId="53F7034A"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Hospital Italiano, Buenos Aires </w:t>
      </w:r>
    </w:p>
    <w:p w14:paraId="464610F0" w14:textId="77777777" w:rsidR="0032158C" w:rsidRPr="00BD3DC8" w:rsidRDefault="0032158C" w:rsidP="0032158C">
      <w:pPr>
        <w:rPr>
          <w:rFonts w:ascii="Arial" w:hAnsi="Arial" w:cs="Arial"/>
          <w:sz w:val="18"/>
          <w:szCs w:val="18"/>
          <w:lang w:val="en-US"/>
        </w:rPr>
      </w:pPr>
    </w:p>
    <w:p w14:paraId="0904A5F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Backgroun: The use of Ultrapulse CO2 laser has been long consider gold standard for resurfacing with excelent results to remove wrinkles, dyschromia, age spots and to effectively tighten facial skin. However, the active life style of many patients precludes them from the prolonged downtime associated with the traditional agressive resurfacing. The new generations of fractional CO2 laser reduce down time and increase the patient satisfaction. Instead of ablating the entire skin surface, this laser fraction of the surface to allow the bridges of non ablated tissue to reepithelialize faster. </w:t>
      </w:r>
    </w:p>
    <w:p w14:paraId="126012AF" w14:textId="77777777" w:rsidR="0032158C" w:rsidRPr="00BD3DC8" w:rsidRDefault="0032158C" w:rsidP="0032158C">
      <w:pPr>
        <w:jc w:val="both"/>
        <w:rPr>
          <w:rFonts w:ascii="Arial" w:hAnsi="Arial" w:cs="Arial"/>
          <w:sz w:val="18"/>
          <w:szCs w:val="18"/>
          <w:lang w:val="en-US"/>
        </w:rPr>
      </w:pPr>
    </w:p>
    <w:p w14:paraId="0AB9732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Objective: demostrate the effectiveness of fractional CO2 for skin aging</w:t>
      </w:r>
    </w:p>
    <w:p w14:paraId="07838620" w14:textId="77777777" w:rsidR="0032158C" w:rsidRPr="00BD3DC8" w:rsidRDefault="0032158C" w:rsidP="0032158C">
      <w:pPr>
        <w:jc w:val="both"/>
        <w:rPr>
          <w:rFonts w:ascii="Arial" w:hAnsi="Arial" w:cs="Arial"/>
          <w:sz w:val="18"/>
          <w:szCs w:val="18"/>
          <w:lang w:val="en-US"/>
        </w:rPr>
      </w:pPr>
    </w:p>
    <w:p w14:paraId="5BBD1CC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Materials and method: Twelve patients all of them women age between 47 to 78 were treated with fractional co2 laser, DOT modality (SMARTXIDE, DEKA). Before treatment all of them used 0.05retinoid acid cream for 3 month. We did a full face treatment with the following settings : 0,6 ms 450um dot 12wats at 4 weeks intervals for a total of three sessions. treatment between sessions vaseline and sun protection cream. Patients were followed for five month following their final session.</w:t>
      </w:r>
    </w:p>
    <w:p w14:paraId="01056C50" w14:textId="77777777" w:rsidR="0032158C" w:rsidRPr="00BD3DC8" w:rsidRDefault="0032158C" w:rsidP="0032158C">
      <w:pPr>
        <w:jc w:val="both"/>
        <w:rPr>
          <w:rFonts w:ascii="Arial" w:hAnsi="Arial" w:cs="Arial"/>
          <w:sz w:val="18"/>
          <w:szCs w:val="18"/>
          <w:lang w:val="en-US"/>
        </w:rPr>
      </w:pPr>
    </w:p>
    <w:p w14:paraId="4818FC2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Response was assessed with digital photography and patients satisfaction. An improvement was observed in all patients. Deeper lines remains.</w:t>
      </w:r>
    </w:p>
    <w:p w14:paraId="018D20E9" w14:textId="77777777" w:rsidR="0032158C" w:rsidRPr="00BD3DC8" w:rsidRDefault="0032158C" w:rsidP="0032158C">
      <w:pPr>
        <w:jc w:val="both"/>
        <w:rPr>
          <w:rFonts w:ascii="Arial" w:hAnsi="Arial" w:cs="Arial"/>
          <w:sz w:val="18"/>
          <w:szCs w:val="18"/>
          <w:lang w:val="en-US"/>
        </w:rPr>
      </w:pPr>
    </w:p>
    <w:p w14:paraId="1E343BF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Co2 fracional laser are effectiveness for dyschomia, rhytids and laxity and mild lines. Deeper lines should need more sessions. </w:t>
      </w:r>
    </w:p>
    <w:p w14:paraId="54ECA0AF"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2945 </w:t>
      </w:r>
    </w:p>
    <w:p w14:paraId="14DD42E4"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“LIPO-TRIPSY”, NON INVASIVE ADIPOSITIES SELECTIVE ULTRASONIC DESTRUCTION </w:t>
      </w:r>
    </w:p>
    <w:p w14:paraId="075BD071"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H Leal Silva</w:t>
      </w:r>
      <w:r w:rsidRPr="00BD3DC8">
        <w:rPr>
          <w:rFonts w:ascii="Arial" w:hAnsi="Arial" w:cs="Arial"/>
          <w:sz w:val="18"/>
          <w:szCs w:val="18"/>
        </w:rPr>
        <w:t xml:space="preserve"> </w:t>
      </w:r>
    </w:p>
    <w:p w14:paraId="68582796" w14:textId="77777777" w:rsidR="0032158C" w:rsidRPr="00BD3DC8" w:rsidRDefault="0032158C" w:rsidP="0032158C">
      <w:pPr>
        <w:rPr>
          <w:rFonts w:ascii="Arial" w:hAnsi="Arial" w:cs="Arial"/>
          <w:sz w:val="18"/>
          <w:szCs w:val="18"/>
        </w:rPr>
      </w:pPr>
      <w:r w:rsidRPr="00BD3DC8">
        <w:rPr>
          <w:rFonts w:ascii="Arial" w:hAnsi="Arial" w:cs="Arial"/>
          <w:sz w:val="18"/>
          <w:szCs w:val="18"/>
        </w:rPr>
        <w:t xml:space="preserve">Cento de Dermatologia y Cirugia Cosmetica </w:t>
      </w:r>
    </w:p>
    <w:p w14:paraId="18F38999" w14:textId="77777777" w:rsidR="0032158C" w:rsidRPr="00BD3DC8" w:rsidRDefault="0032158C" w:rsidP="0032158C">
      <w:pPr>
        <w:rPr>
          <w:rFonts w:ascii="Arial" w:hAnsi="Arial" w:cs="Arial"/>
          <w:sz w:val="18"/>
          <w:szCs w:val="18"/>
        </w:rPr>
      </w:pPr>
    </w:p>
    <w:p w14:paraId="51F27FD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Several invasive ultrasound devices had been used in the past to destroy fat. More recently, non invasive devices had been used successfully for other therapeutic approaches like kidney stones.</w:t>
      </w:r>
    </w:p>
    <w:p w14:paraId="5F1EF2A2" w14:textId="77777777" w:rsidR="0032158C" w:rsidRPr="00BD3DC8" w:rsidRDefault="0032158C" w:rsidP="0032158C">
      <w:pPr>
        <w:jc w:val="both"/>
        <w:rPr>
          <w:rFonts w:ascii="Arial" w:hAnsi="Arial" w:cs="Arial"/>
          <w:sz w:val="18"/>
          <w:szCs w:val="18"/>
          <w:lang w:val="en-US"/>
        </w:rPr>
      </w:pPr>
    </w:p>
    <w:p w14:paraId="414F0C0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our study, an external non invasive, pulsed, mechanical therapeutic, focused, low frequency and high energy named UltraShape™ to selectively eliminate undesired fat tissue.</w:t>
      </w:r>
    </w:p>
    <w:p w14:paraId="108DB7A6" w14:textId="77777777" w:rsidR="0032158C" w:rsidRPr="00BD3DC8" w:rsidRDefault="0032158C" w:rsidP="0032158C">
      <w:pPr>
        <w:jc w:val="both"/>
        <w:rPr>
          <w:rFonts w:ascii="Arial" w:hAnsi="Arial" w:cs="Arial"/>
          <w:sz w:val="18"/>
          <w:szCs w:val="18"/>
          <w:lang w:val="en-US"/>
        </w:rPr>
      </w:pPr>
    </w:p>
    <w:p w14:paraId="27CB10E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Thirty six patients between 21 and 60 years old, 33 females and 3 males with diagnosis of lipodismorphism, were treated for localized adiposities in several parts of the body: abdomen, flanks or/and tights in three sequenced sessions of approximately 1000 ultrasonic pulses each one, made one month apart.</w:t>
      </w:r>
    </w:p>
    <w:p w14:paraId="34535CB5" w14:textId="77777777" w:rsidR="0032158C" w:rsidRPr="00BD3DC8" w:rsidRDefault="0032158C" w:rsidP="0032158C">
      <w:pPr>
        <w:jc w:val="both"/>
        <w:rPr>
          <w:rFonts w:ascii="Arial" w:hAnsi="Arial" w:cs="Arial"/>
          <w:sz w:val="18"/>
          <w:szCs w:val="18"/>
          <w:lang w:val="en-US"/>
        </w:rPr>
      </w:pPr>
    </w:p>
    <w:p w14:paraId="7D1864D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Diagnostic ultrasound to measure fat tissue thickness in the treatment areas were performed, photographic assessment, weight and measures were registered pre and post treatments in each one of the three procedures and also at the final follow up visit, three months after the last treatment. CT scan to precisely measure fat thickness was preformed in a sample of six cases.</w:t>
      </w:r>
    </w:p>
    <w:p w14:paraId="2BE18B2F" w14:textId="77777777" w:rsidR="0032158C" w:rsidRPr="00BD3DC8" w:rsidRDefault="0032158C" w:rsidP="0032158C">
      <w:pPr>
        <w:jc w:val="both"/>
        <w:rPr>
          <w:rFonts w:ascii="Arial" w:hAnsi="Arial" w:cs="Arial"/>
          <w:sz w:val="18"/>
          <w:szCs w:val="18"/>
          <w:lang w:val="en-US"/>
        </w:rPr>
      </w:pPr>
    </w:p>
    <w:p w14:paraId="06A5665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In average, the diminishment of fat tissue thickness measured by ultrasound was </w:t>
      </w:r>
      <w:smartTag w:uri="urn:schemas-microsoft-com:office:smarttags" w:element="metricconverter">
        <w:smartTagPr>
          <w:attr w:name="ProductID" w:val="1.8 cm"/>
        </w:smartTagPr>
        <w:r w:rsidRPr="00BD3DC8">
          <w:rPr>
            <w:rFonts w:ascii="Arial" w:hAnsi="Arial" w:cs="Arial"/>
            <w:sz w:val="18"/>
            <w:szCs w:val="18"/>
            <w:lang w:val="en-US"/>
          </w:rPr>
          <w:t>1.8 cm</w:t>
        </w:r>
      </w:smartTag>
      <w:r w:rsidRPr="00BD3DC8">
        <w:rPr>
          <w:rFonts w:ascii="Arial" w:hAnsi="Arial" w:cs="Arial"/>
          <w:sz w:val="18"/>
          <w:szCs w:val="18"/>
          <w:lang w:val="en-US"/>
        </w:rPr>
        <w:t xml:space="preserve"> for the patients that completed three sessions and follow up, and </w:t>
      </w:r>
      <w:smartTag w:uri="urn:schemas-microsoft-com:office:smarttags" w:element="metricconverter">
        <w:smartTagPr>
          <w:attr w:name="ProductID" w:val="1.6 cm"/>
        </w:smartTagPr>
        <w:r w:rsidRPr="00BD3DC8">
          <w:rPr>
            <w:rFonts w:ascii="Arial" w:hAnsi="Arial" w:cs="Arial"/>
            <w:sz w:val="18"/>
            <w:szCs w:val="18"/>
            <w:lang w:val="en-US"/>
          </w:rPr>
          <w:t>1.6 cm</w:t>
        </w:r>
      </w:smartTag>
      <w:r w:rsidRPr="00BD3DC8">
        <w:rPr>
          <w:rFonts w:ascii="Arial" w:hAnsi="Arial" w:cs="Arial"/>
          <w:sz w:val="18"/>
          <w:szCs w:val="18"/>
          <w:lang w:val="en-US"/>
        </w:rPr>
        <w:t xml:space="preserve"> for those measured by CT scan. Thirty of the patients expressed some degree of improvement, while six of them expressed they obtained excellent improvement. </w:t>
      </w:r>
    </w:p>
    <w:p w14:paraId="1252D58B"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2946 </w:t>
      </w:r>
    </w:p>
    <w:p w14:paraId="0ED6FE1B"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NON INVASIVE BODY CONTOURING USING FOCUSED ULTRASOUND </w:t>
      </w:r>
    </w:p>
    <w:p w14:paraId="68DF05A8"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S Borelli</w:t>
      </w:r>
      <w:r w:rsidRPr="00BD3DC8">
        <w:rPr>
          <w:rFonts w:ascii="Arial" w:hAnsi="Arial" w:cs="Arial"/>
          <w:sz w:val="18"/>
          <w:szCs w:val="18"/>
          <w:lang w:val="en-US"/>
        </w:rPr>
        <w:t xml:space="preserve"> </w:t>
      </w:r>
    </w:p>
    <w:p w14:paraId="4EE8F28B"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Clinica Shirlei Borelli </w:t>
      </w:r>
    </w:p>
    <w:p w14:paraId="59ADA9A4" w14:textId="77777777" w:rsidR="0032158C" w:rsidRPr="00BD3DC8" w:rsidRDefault="0032158C" w:rsidP="0032158C">
      <w:pPr>
        <w:rPr>
          <w:rFonts w:ascii="Arial" w:hAnsi="Arial" w:cs="Arial"/>
          <w:sz w:val="18"/>
          <w:szCs w:val="18"/>
          <w:lang w:val="en-US"/>
        </w:rPr>
      </w:pPr>
    </w:p>
    <w:p w14:paraId="7651EF0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Purpose of the study: to evaluate the safety and efficiency of a novel technology for non-invasive body contouring (UltraShape™) by application of focused ultrasound.</w:t>
      </w:r>
    </w:p>
    <w:p w14:paraId="404C332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We have been treated about 300 patients since Nov 2006. The areas treated were outer thighs, abdomen and flanks. Treatment protocol included: male and female patients over 25 years that answer to the criteria of exclusion according to specific contra-indications. Each patient had (on average) three treatment sessions at one month intervals. Patients were evaluated by before and after pictures (after each treatment), measurements of the circumference of the treatment area, and feedback from each patient.</w:t>
      </w:r>
    </w:p>
    <w:p w14:paraId="4652C41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In our experience the average results shows regular to good improvement, with </w:t>
      </w:r>
      <w:smartTag w:uri="urn:schemas-microsoft-com:office:smarttags" w:element="metricconverter">
        <w:smartTagPr>
          <w:attr w:name="ProductID" w:val="2 cm"/>
        </w:smartTagPr>
        <w:r w:rsidRPr="00BD3DC8">
          <w:rPr>
            <w:rFonts w:ascii="Arial" w:hAnsi="Arial" w:cs="Arial"/>
            <w:sz w:val="18"/>
            <w:szCs w:val="18"/>
            <w:lang w:val="en-US"/>
          </w:rPr>
          <w:t>2 cm</w:t>
        </w:r>
      </w:smartTag>
      <w:r w:rsidRPr="00BD3DC8">
        <w:rPr>
          <w:rFonts w:ascii="Arial" w:hAnsi="Arial" w:cs="Arial"/>
          <w:sz w:val="18"/>
          <w:szCs w:val="18"/>
          <w:lang w:val="en-US"/>
        </w:rPr>
        <w:t xml:space="preserve"> reduction of body circumference. </w:t>
      </w:r>
    </w:p>
    <w:p w14:paraId="703A9D25"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2947 </w:t>
      </w:r>
    </w:p>
    <w:p w14:paraId="13AB8403"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RAPID ACNE REGRESSION USING PHOTOPNEUMATIC (PPX) THERAPY </w:t>
      </w:r>
    </w:p>
    <w:p w14:paraId="35F42C66"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G Munavalli</w:t>
      </w:r>
      <w:r w:rsidRPr="00BD3DC8">
        <w:rPr>
          <w:rFonts w:ascii="Arial" w:hAnsi="Arial" w:cs="Arial"/>
          <w:sz w:val="18"/>
          <w:szCs w:val="18"/>
          <w:lang w:val="en-US"/>
        </w:rPr>
        <w:t xml:space="preserve"> </w:t>
      </w:r>
    </w:p>
    <w:p w14:paraId="73581F91"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Johns Hopkins School of Medicine , Department of Dermatology </w:t>
      </w:r>
    </w:p>
    <w:p w14:paraId="16BFE7B4" w14:textId="77777777" w:rsidR="0032158C" w:rsidRPr="00BD3DC8" w:rsidRDefault="0032158C" w:rsidP="0032158C">
      <w:pPr>
        <w:rPr>
          <w:rFonts w:ascii="Arial" w:hAnsi="Arial" w:cs="Arial"/>
          <w:sz w:val="18"/>
          <w:szCs w:val="18"/>
          <w:lang w:val="en-US"/>
        </w:rPr>
      </w:pPr>
    </w:p>
    <w:p w14:paraId="5B2898C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Background and Objectives: Photopneumatic Therapy (PPx) combines pneumatic energy with a broadband light source to manipulate the optical characteristics of the skin allowing more energy transmission to the target. The hypothesis was tested that suction would affect sebaceous plugging and that sebaceous glands pulled closer to the IPL light source would have a greater response. The objective was to evaluate a series of PPx treatments on active acne. </w:t>
      </w:r>
    </w:p>
    <w:p w14:paraId="3F796FC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Study Design/Materials: 15 subjects with Fitzpatrick skin types I – IV with comedonal, inflammatory papulo-pustular or nodulocystic acne were treated with a series of 2-4 full face treatments, performed at 1-2 week intervals. Treatment consisted of multiple passes (2 - 4) with long duration vacuum. Treatment times were 15- 20 minutes. Standardized clinical photography was obtained at baseline, prior to each treatment, and 1 month following the final treatment. Acne severity was graded on a standardized scale with blinded physician photographic assessment. </w:t>
      </w:r>
    </w:p>
    <w:p w14:paraId="30C1A6D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Reduction of acne lesions was noted after 2 treatments. Overall acne activity was markedly reduced: 65% less cystic papules, 70% less pustules and 80% less comedones. Pain was judged as minimal by immediate post-treatment survey. No blistering or pigmentation changes were observed. </w:t>
      </w:r>
    </w:p>
    <w:p w14:paraId="102B655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Rapid regression of active acne is possible following short treatment times with a relatively painless, novel pulsed light and vacuum device. This is a promising mode of treatment for acne flares that require rapid quenching. </w:t>
      </w:r>
    </w:p>
    <w:p w14:paraId="5CE3FF6F" w14:textId="7D677C33"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31CB3066" w14:textId="77777777" w:rsidR="0032158C" w:rsidRPr="00BD3DC8" w:rsidRDefault="0032158C" w:rsidP="0032158C">
      <w:pPr>
        <w:rPr>
          <w:rFonts w:ascii="Arial" w:hAnsi="Arial" w:cs="Arial"/>
          <w:sz w:val="18"/>
          <w:szCs w:val="18"/>
          <w:lang w:val="en-US"/>
        </w:rPr>
      </w:pPr>
    </w:p>
    <w:p w14:paraId="5B0C822F"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2950 </w:t>
      </w:r>
    </w:p>
    <w:p w14:paraId="09EB29B5"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UPDATE ON NAIL MALALIGNMENT IN INFANCY AND ADULTHOOD </w:t>
      </w:r>
    </w:p>
    <w:p w14:paraId="1DABB60F"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GE Cannata</w:t>
      </w:r>
      <w:r w:rsidRPr="00BD3DC8">
        <w:rPr>
          <w:rFonts w:ascii="Arial" w:hAnsi="Arial" w:cs="Arial"/>
          <w:sz w:val="18"/>
          <w:szCs w:val="18"/>
          <w:lang w:val="en-US"/>
        </w:rPr>
        <w:t xml:space="preserve"> </w:t>
      </w:r>
    </w:p>
    <w:p w14:paraId="5F7424DB"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Civil Hospital - IMPERIA </w:t>
      </w:r>
    </w:p>
    <w:p w14:paraId="05B6C35F" w14:textId="77777777" w:rsidR="0032158C" w:rsidRPr="00BD3DC8" w:rsidRDefault="0032158C" w:rsidP="0032158C">
      <w:pPr>
        <w:rPr>
          <w:rFonts w:ascii="Arial" w:hAnsi="Arial" w:cs="Arial"/>
          <w:sz w:val="18"/>
          <w:szCs w:val="18"/>
          <w:lang w:val="en-US"/>
        </w:rPr>
      </w:pPr>
    </w:p>
    <w:p w14:paraId="4F71D6D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Nail malalignment is the deviation of the long axis of the nail from the axis of the terminal phalanx. There are three types of nail malalignment (NM):</w:t>
      </w:r>
    </w:p>
    <w:p w14:paraId="5D4D0E2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1- Congenital NM of the big toenail</w:t>
      </w:r>
    </w:p>
    <w:p w14:paraId="7025435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It is probably an inherited condition more frequently seen in the big toes, mostly of the neonate and child.</w:t>
      </w:r>
    </w:p>
    <w:p w14:paraId="6095318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nail apparatus appears thickened, deviated to the lateral side and not attached to the nail bed.</w:t>
      </w:r>
    </w:p>
    <w:p w14:paraId="5699E87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2 - Traumatic </w:t>
      </w:r>
    </w:p>
    <w:p w14:paraId="6978616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traumatic malalignment, there may be changes of the soft tissues overlying the distal phalanx, changes in the distal phalanx itself or changes in both structures.</w:t>
      </w:r>
    </w:p>
    <w:p w14:paraId="4A3D27B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the first case, the matrix or the matrix and the nail bed are torn away from the bone, in the second the terminal phalanx may be fractured with persistent displacement. This may cause deviation of the nail plate.</w:t>
      </w:r>
    </w:p>
    <w:p w14:paraId="2728C6D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There may be secondary defects of the matrix or a scar of the nail bed. The traumatic forms mainly affect the finger nails.</w:t>
      </w:r>
    </w:p>
    <w:p w14:paraId="6261AEA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3 - Iatrogenic</w:t>
      </w:r>
    </w:p>
    <w:p w14:paraId="58770AF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Large biopsies or lateral excisions (greater than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can cause a deviation of the nail plate.</w:t>
      </w:r>
    </w:p>
    <w:p w14:paraId="69EDC4E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Congenital NM is an infrequent, or often misdiagnosed, problem of the big toenail. It may resolve spontaneously in neonates and infants or proceed to permanent nail distrophy.</w:t>
      </w:r>
    </w:p>
    <w:p w14:paraId="61A7E42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The nail has an oyster shell-like appearance and is not attached to the nail bed. Sometimes it appears discoloured, greyish, brown or green in the case of haemorrhage or infection or thickened with prominent trasverse ridging. The nail grows slowly. Sometimes the lateral ligament of the distal interphalangeal joint (Guéro’s ligament) arrives at the nail matrix and contributes to the lateral deviation. </w:t>
      </w:r>
    </w:p>
    <w:p w14:paraId="00E981C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all cases of congenital NM local complications such as the painful inflammation of the lateral nail fold, ingrown nails or recurrent paronychia may develop.</w:t>
      </w:r>
    </w:p>
    <w:p w14:paraId="192419D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Despite the usually favourable course, the surgical rotation of the misdirected matrix may be recommended to prevent a permanent nail dystrophy, that is a complete squamous metaplasia that in turn precludes the reattachment of the growing nail.</w:t>
      </w:r>
    </w:p>
    <w:p w14:paraId="19010F1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It is reported that the best results are obtained when the congenital NM is corrected surgically before the age of two years. </w:t>
      </w:r>
    </w:p>
    <w:p w14:paraId="58AC1E6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We describe a surgical treatment in a 5 year-old girl that successfully corrected a bilateral CM of the big toenail.</w:t>
      </w:r>
    </w:p>
    <w:p w14:paraId="5E18784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We describe also a surgical treatment in a 21 year – old girl that improved a bilateral CM of the big toenail. </w:t>
      </w:r>
    </w:p>
    <w:p w14:paraId="6BCC20C0"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2951 </w:t>
      </w:r>
    </w:p>
    <w:p w14:paraId="11114C7B"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HAIR MICROIMPLANT IN CICATRIZAL ALOPECIA CAUSED BY RADIOTHEPAPY </w:t>
      </w:r>
    </w:p>
    <w:p w14:paraId="5FAFBF5B"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A Juliucci</w:t>
      </w:r>
      <w:r w:rsidRPr="00BD3DC8">
        <w:rPr>
          <w:rFonts w:ascii="Arial" w:hAnsi="Arial" w:cs="Arial"/>
          <w:sz w:val="18"/>
          <w:szCs w:val="18"/>
        </w:rPr>
        <w:t xml:space="preserve">, </w:t>
      </w:r>
      <w:r w:rsidRPr="00BD3DC8">
        <w:rPr>
          <w:rStyle w:val="autor"/>
          <w:rFonts w:ascii="Arial" w:hAnsi="Arial" w:cs="Arial"/>
          <w:sz w:val="18"/>
          <w:szCs w:val="18"/>
        </w:rPr>
        <w:t>A González Marlia</w:t>
      </w:r>
      <w:r w:rsidRPr="00BD3DC8">
        <w:rPr>
          <w:rFonts w:ascii="Arial" w:hAnsi="Arial" w:cs="Arial"/>
          <w:sz w:val="18"/>
          <w:szCs w:val="18"/>
        </w:rPr>
        <w:t xml:space="preserve">, </w:t>
      </w:r>
      <w:r w:rsidRPr="00BD3DC8">
        <w:rPr>
          <w:rStyle w:val="autor"/>
          <w:rFonts w:ascii="Arial" w:hAnsi="Arial" w:cs="Arial"/>
          <w:sz w:val="18"/>
          <w:szCs w:val="18"/>
        </w:rPr>
        <w:t>H Foglia</w:t>
      </w:r>
      <w:r w:rsidRPr="00BD3DC8">
        <w:rPr>
          <w:rFonts w:ascii="Arial" w:hAnsi="Arial" w:cs="Arial"/>
          <w:sz w:val="18"/>
          <w:szCs w:val="18"/>
        </w:rPr>
        <w:t xml:space="preserve">, </w:t>
      </w:r>
      <w:r w:rsidRPr="00BD3DC8">
        <w:rPr>
          <w:rStyle w:val="autor"/>
          <w:rFonts w:ascii="Arial" w:hAnsi="Arial" w:cs="Arial"/>
          <w:sz w:val="18"/>
          <w:szCs w:val="18"/>
        </w:rPr>
        <w:t>N Spagnuolo</w:t>
      </w:r>
      <w:r w:rsidRPr="00BD3DC8">
        <w:rPr>
          <w:rFonts w:ascii="Arial" w:hAnsi="Arial" w:cs="Arial"/>
          <w:sz w:val="18"/>
          <w:szCs w:val="18"/>
        </w:rPr>
        <w:t xml:space="preserve">, </w:t>
      </w:r>
      <w:r w:rsidRPr="00BD3DC8">
        <w:rPr>
          <w:rStyle w:val="autor"/>
          <w:rFonts w:ascii="Arial" w:hAnsi="Arial" w:cs="Arial"/>
          <w:sz w:val="18"/>
          <w:szCs w:val="18"/>
        </w:rPr>
        <w:t>J Rodriguez Jauregui</w:t>
      </w:r>
      <w:r w:rsidRPr="00BD3DC8">
        <w:rPr>
          <w:rFonts w:ascii="Arial" w:hAnsi="Arial" w:cs="Arial"/>
          <w:sz w:val="18"/>
          <w:szCs w:val="18"/>
        </w:rPr>
        <w:t xml:space="preserve">, </w:t>
      </w:r>
      <w:r w:rsidRPr="00BD3DC8">
        <w:rPr>
          <w:rStyle w:val="autor"/>
          <w:rFonts w:ascii="Arial" w:hAnsi="Arial" w:cs="Arial"/>
          <w:sz w:val="18"/>
          <w:szCs w:val="18"/>
        </w:rPr>
        <w:t>L Montini</w:t>
      </w:r>
      <w:r w:rsidRPr="00BD3DC8">
        <w:rPr>
          <w:rFonts w:ascii="Arial" w:hAnsi="Arial" w:cs="Arial"/>
          <w:sz w:val="18"/>
          <w:szCs w:val="18"/>
        </w:rPr>
        <w:t xml:space="preserve">, </w:t>
      </w:r>
      <w:r w:rsidRPr="00BD3DC8">
        <w:rPr>
          <w:rStyle w:val="autor"/>
          <w:rFonts w:ascii="Arial" w:hAnsi="Arial" w:cs="Arial"/>
          <w:sz w:val="18"/>
          <w:szCs w:val="18"/>
        </w:rPr>
        <w:t>M Laje</w:t>
      </w:r>
      <w:r w:rsidRPr="00BD3DC8">
        <w:rPr>
          <w:rFonts w:ascii="Arial" w:hAnsi="Arial" w:cs="Arial"/>
          <w:sz w:val="18"/>
          <w:szCs w:val="18"/>
        </w:rPr>
        <w:t xml:space="preserve">, </w:t>
      </w:r>
      <w:r w:rsidRPr="00BD3DC8">
        <w:rPr>
          <w:rStyle w:val="autor"/>
          <w:rFonts w:ascii="Arial" w:hAnsi="Arial" w:cs="Arial"/>
          <w:sz w:val="18"/>
          <w:szCs w:val="18"/>
        </w:rPr>
        <w:t>B Szyferman</w:t>
      </w:r>
      <w:r w:rsidRPr="00BD3DC8">
        <w:rPr>
          <w:rFonts w:ascii="Arial" w:hAnsi="Arial" w:cs="Arial"/>
          <w:sz w:val="18"/>
          <w:szCs w:val="18"/>
        </w:rPr>
        <w:t xml:space="preserve"> </w:t>
      </w:r>
    </w:p>
    <w:p w14:paraId="744CFA7F"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Medical Hair </w:t>
      </w:r>
    </w:p>
    <w:p w14:paraId="4832BE51" w14:textId="77777777" w:rsidR="0032158C" w:rsidRPr="00BD3DC8" w:rsidRDefault="0032158C" w:rsidP="0032158C">
      <w:pPr>
        <w:rPr>
          <w:rFonts w:ascii="Arial" w:hAnsi="Arial" w:cs="Arial"/>
          <w:sz w:val="18"/>
          <w:szCs w:val="18"/>
          <w:lang w:val="en-US"/>
        </w:rPr>
      </w:pPr>
    </w:p>
    <w:p w14:paraId="5DBBFDB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INTRODUCTION</w:t>
      </w:r>
    </w:p>
    <w:p w14:paraId="100162F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hair microimplant as a technique to solve androgenetics alopecias has increased considerably, due to the observed results.</w:t>
      </w:r>
    </w:p>
    <w:p w14:paraId="203DB55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the case of the alopecia by ionizing radiation, the hair implant is not considered as a “first choice” technique.</w:t>
      </w:r>
    </w:p>
    <w:p w14:paraId="7A633CE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application of more of 15 Gray (Gy) means alopecia, where needs the extirpation and the close of the defect with a hanging piece of skin to avoid the later development of carcinomas.</w:t>
      </w:r>
    </w:p>
    <w:p w14:paraId="4C2513E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According to the sanitary monitoring protocol, after a few minutes of exhibition to irradiation directly to the head. (in equal or superior to 3Gy).</w:t>
      </w:r>
    </w:p>
    <w:p w14:paraId="457993F5" w14:textId="77777777" w:rsidR="0032158C" w:rsidRPr="00BD3DC8" w:rsidRDefault="0032158C" w:rsidP="0032158C">
      <w:pPr>
        <w:jc w:val="both"/>
        <w:rPr>
          <w:rFonts w:ascii="Arial" w:hAnsi="Arial" w:cs="Arial"/>
          <w:sz w:val="18"/>
          <w:szCs w:val="18"/>
          <w:lang w:val="en-US"/>
        </w:rPr>
      </w:pPr>
    </w:p>
    <w:p w14:paraId="642DEE5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OBJETIVES</w:t>
      </w:r>
    </w:p>
    <w:p w14:paraId="511CDB9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Use of hair microimplant in not androgenetics alopecia.</w:t>
      </w:r>
    </w:p>
    <w:p w14:paraId="5B20155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Cicatrizal type by radiotherapy.</w:t>
      </w:r>
    </w:p>
    <w:p w14:paraId="78E00910" w14:textId="77777777" w:rsidR="0032158C" w:rsidRPr="00BD3DC8" w:rsidRDefault="0032158C" w:rsidP="0032158C">
      <w:pPr>
        <w:jc w:val="both"/>
        <w:rPr>
          <w:rFonts w:ascii="Arial" w:hAnsi="Arial" w:cs="Arial"/>
          <w:sz w:val="18"/>
          <w:szCs w:val="18"/>
          <w:lang w:val="en-US"/>
        </w:rPr>
      </w:pPr>
    </w:p>
    <w:p w14:paraId="45C8B62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MATERIALS AND METHODS</w:t>
      </w:r>
    </w:p>
    <w:p w14:paraId="4001D6D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Male 35 years- old patient. He received radiotherapy for Astrocitoma Anaplasico of 3rd. degree for two years with a total dose of 54 Gy. As a consecuence it is observed in the left front-temporal-parietal zone one alopecia area of 13 x </w:t>
      </w:r>
      <w:smartTag w:uri="urn:schemas-microsoft-com:office:smarttags" w:element="metricconverter">
        <w:smartTagPr>
          <w:attr w:name="ProductID" w:val="10 cm"/>
        </w:smartTagPr>
        <w:r w:rsidRPr="00BD3DC8">
          <w:rPr>
            <w:rFonts w:ascii="Arial" w:hAnsi="Arial" w:cs="Arial"/>
            <w:sz w:val="18"/>
            <w:szCs w:val="18"/>
            <w:lang w:val="en-US"/>
          </w:rPr>
          <w:t>10 cm</w:t>
        </w:r>
      </w:smartTag>
      <w:r w:rsidRPr="00BD3DC8">
        <w:rPr>
          <w:rFonts w:ascii="Arial" w:hAnsi="Arial" w:cs="Arial"/>
          <w:sz w:val="18"/>
          <w:szCs w:val="18"/>
          <w:lang w:val="en-US"/>
        </w:rPr>
        <w:t xml:space="preserve"> . with a depressed coronal scar.</w:t>
      </w:r>
    </w:p>
    <w:p w14:paraId="219C68B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Macroscopically the skin is atrophied and to the video exam microscopy is observed the absence of hair follicles.</w:t>
      </w:r>
    </w:p>
    <w:p w14:paraId="086A60E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hair microimplant surgery was made to him with a standart technique and because of the extension of it, it is come to optimize the available implants. We didn ´t include the coronal scar because it was depressed and without elastic. Hair implant lines and their direction have been respected in a contralateral area.</w:t>
      </w:r>
    </w:p>
    <w:p w14:paraId="7413E2F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SP 90 and SP 91 were used to made the incisions.</w:t>
      </w:r>
    </w:p>
    <w:p w14:paraId="39F628C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Donor zone of 21x12 cm. Double leaf of bistoury .</w:t>
      </w:r>
    </w:p>
    <w:p w14:paraId="3386D2B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Nylon suture 4/0.</w:t>
      </w:r>
    </w:p>
    <w:p w14:paraId="564EF62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Total of grafts: 2035.</w:t>
      </w:r>
    </w:p>
    <w:p w14:paraId="2E45DBB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Average of antologic factors of growth.</w:t>
      </w:r>
    </w:p>
    <w:p w14:paraId="490A88AB" w14:textId="77777777" w:rsidR="0032158C" w:rsidRPr="00BD3DC8" w:rsidRDefault="0032158C" w:rsidP="0032158C">
      <w:pPr>
        <w:jc w:val="both"/>
        <w:rPr>
          <w:rFonts w:ascii="Arial" w:hAnsi="Arial" w:cs="Arial"/>
          <w:sz w:val="18"/>
          <w:szCs w:val="18"/>
          <w:lang w:val="en-US"/>
        </w:rPr>
      </w:pPr>
    </w:p>
    <w:p w14:paraId="3429E0C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CONCLUSIONS</w:t>
      </w:r>
    </w:p>
    <w:p w14:paraId="45A06E1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In cases of cicatrizal alopecia by radiotherapy without defects of trophism in patient´s head, the hair implant technique, made it properly, offers surprising results and deserves to be considered as the first option for this kind of not androgenetics pathologies. </w:t>
      </w:r>
    </w:p>
    <w:p w14:paraId="36ACF6C6"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2952 </w:t>
      </w:r>
    </w:p>
    <w:p w14:paraId="2483D22A"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FUNGAL LEUKONYCHIA: MICOLOGYCAL, CLINICAL AND PATHOLOGICAL FEATURES </w:t>
      </w:r>
    </w:p>
    <w:p w14:paraId="70224CA1"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G Moreno-Coutiño</w:t>
      </w:r>
      <w:r w:rsidRPr="00BD3DC8">
        <w:rPr>
          <w:rFonts w:ascii="Arial" w:hAnsi="Arial" w:cs="Arial"/>
          <w:sz w:val="18"/>
          <w:szCs w:val="18"/>
        </w:rPr>
        <w:t xml:space="preserve">, </w:t>
      </w:r>
      <w:r w:rsidRPr="00BD3DC8">
        <w:rPr>
          <w:rStyle w:val="autor"/>
          <w:rFonts w:ascii="Arial" w:hAnsi="Arial" w:cs="Arial"/>
          <w:sz w:val="18"/>
          <w:szCs w:val="18"/>
        </w:rPr>
        <w:t>R Arenas-Guzman</w:t>
      </w:r>
      <w:r w:rsidRPr="00BD3DC8">
        <w:rPr>
          <w:rFonts w:ascii="Arial" w:hAnsi="Arial" w:cs="Arial"/>
          <w:sz w:val="18"/>
          <w:szCs w:val="18"/>
        </w:rPr>
        <w:t xml:space="preserve"> </w:t>
      </w:r>
    </w:p>
    <w:p w14:paraId="6EE29F3E" w14:textId="77777777" w:rsidR="0032158C" w:rsidRPr="00BD3DC8" w:rsidRDefault="0032158C" w:rsidP="0032158C">
      <w:pPr>
        <w:rPr>
          <w:rFonts w:ascii="Arial" w:hAnsi="Arial" w:cs="Arial"/>
          <w:sz w:val="18"/>
          <w:szCs w:val="18"/>
        </w:rPr>
      </w:pPr>
      <w:r w:rsidRPr="00BD3DC8">
        <w:rPr>
          <w:rFonts w:ascii="Arial" w:hAnsi="Arial" w:cs="Arial"/>
          <w:sz w:val="18"/>
          <w:szCs w:val="18"/>
        </w:rPr>
        <w:t xml:space="preserve">General Hospital Dr. Manuel Gea González </w:t>
      </w:r>
    </w:p>
    <w:p w14:paraId="0703F6F4" w14:textId="77777777" w:rsidR="0032158C" w:rsidRPr="00BD3DC8" w:rsidRDefault="0032158C" w:rsidP="0032158C">
      <w:pPr>
        <w:rPr>
          <w:rFonts w:ascii="Arial" w:hAnsi="Arial" w:cs="Arial"/>
          <w:sz w:val="18"/>
          <w:szCs w:val="18"/>
        </w:rPr>
      </w:pPr>
    </w:p>
    <w:p w14:paraId="3E2591A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Purpose: To determine the most frequent etiological agents in onychomycosis cases with leukonychia and to correlate with the histopathology and clinical findings. Our aim is to support the theory that in leukonychia secondary to proximal subungueal onychomycosis (PSO) the dissemination is endogenous as proposed by Baran.</w:t>
      </w:r>
    </w:p>
    <w:p w14:paraId="4250C706" w14:textId="77777777" w:rsidR="0032158C" w:rsidRPr="00BD3DC8" w:rsidRDefault="0032158C" w:rsidP="0032158C">
      <w:pPr>
        <w:jc w:val="both"/>
        <w:rPr>
          <w:rFonts w:ascii="Arial" w:hAnsi="Arial" w:cs="Arial"/>
          <w:sz w:val="18"/>
          <w:szCs w:val="18"/>
          <w:lang w:val="en-US"/>
        </w:rPr>
      </w:pPr>
    </w:p>
    <w:p w14:paraId="2FEFFC7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Methods: Adult patients with clinical diagnosis of fungal leukonychia were included, with a signed consent form. We performed a mycological exam: potassium hydroxide and a culture in Sabouraud dextrose agar with antibiotics. A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punch was taken from the nail plate and H&amp;E and PAS stainings were performed.</w:t>
      </w:r>
    </w:p>
    <w:p w14:paraId="24B5E994" w14:textId="77777777" w:rsidR="0032158C" w:rsidRPr="00BD3DC8" w:rsidRDefault="0032158C" w:rsidP="0032158C">
      <w:pPr>
        <w:jc w:val="both"/>
        <w:rPr>
          <w:rFonts w:ascii="Arial" w:hAnsi="Arial" w:cs="Arial"/>
          <w:sz w:val="18"/>
          <w:szCs w:val="18"/>
          <w:lang w:val="en-US"/>
        </w:rPr>
      </w:pPr>
    </w:p>
    <w:p w14:paraId="71CEA60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We included 6 patients. In one patient with a negative mycological exam the biopsy reported parakeratosis with spongiosis without fungal infection evidence. In five cases the mycotic etiology of the leukonychia was proved, with a positive KOH exam. </w:t>
      </w:r>
      <w:r w:rsidRPr="00BD3DC8">
        <w:rPr>
          <w:rFonts w:ascii="Arial" w:hAnsi="Arial" w:cs="Arial"/>
          <w:i/>
          <w:iCs/>
          <w:sz w:val="18"/>
          <w:szCs w:val="18"/>
          <w:lang w:val="en-US"/>
        </w:rPr>
        <w:t>Trichopyton rubrum</w:t>
      </w:r>
      <w:r w:rsidRPr="00BD3DC8">
        <w:rPr>
          <w:rFonts w:ascii="Arial" w:hAnsi="Arial" w:cs="Arial"/>
          <w:sz w:val="18"/>
          <w:szCs w:val="18"/>
          <w:lang w:val="en-US"/>
        </w:rPr>
        <w:t xml:space="preserve"> was isolated in two cases, </w:t>
      </w:r>
      <w:r w:rsidRPr="00BD3DC8">
        <w:rPr>
          <w:rFonts w:ascii="Arial" w:hAnsi="Arial" w:cs="Arial"/>
          <w:i/>
          <w:iCs/>
          <w:sz w:val="18"/>
          <w:szCs w:val="18"/>
          <w:lang w:val="en-US"/>
        </w:rPr>
        <w:t>Candida krusei</w:t>
      </w:r>
      <w:r w:rsidRPr="00BD3DC8">
        <w:rPr>
          <w:rFonts w:ascii="Arial" w:hAnsi="Arial" w:cs="Arial"/>
          <w:sz w:val="18"/>
          <w:szCs w:val="18"/>
          <w:lang w:val="en-US"/>
        </w:rPr>
        <w:t xml:space="preserve"> in one case and three had a negative culture. In all five nail plate biopsies we found fungal evidence: two of them with involvement in 100% of the nail plate, one affecting 75% of the ventral aspect of the nail plate and the other two samples showed 50% of deep fungal invasion.</w:t>
      </w:r>
    </w:p>
    <w:p w14:paraId="1FC3935D" w14:textId="77777777" w:rsidR="0032158C" w:rsidRPr="00BD3DC8" w:rsidRDefault="0032158C" w:rsidP="0032158C">
      <w:pPr>
        <w:jc w:val="both"/>
        <w:rPr>
          <w:rFonts w:ascii="Arial" w:hAnsi="Arial" w:cs="Arial"/>
          <w:sz w:val="18"/>
          <w:szCs w:val="18"/>
          <w:lang w:val="en-US"/>
        </w:rPr>
      </w:pPr>
    </w:p>
    <w:p w14:paraId="2CF91B5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 Even though we studied a small number of patients because of the low frequency of leukonychia in onychomycosis, we are able to support with the clinical and histological findings the theory of endogenous dissemination for the fungal leukonychia.</w:t>
      </w:r>
    </w:p>
    <w:p w14:paraId="6B9AE086" w14:textId="77777777" w:rsidR="0032158C" w:rsidRPr="00BD3DC8" w:rsidRDefault="0032158C" w:rsidP="0032158C">
      <w:pPr>
        <w:jc w:val="both"/>
        <w:rPr>
          <w:rFonts w:ascii="Arial" w:hAnsi="Arial" w:cs="Arial"/>
          <w:sz w:val="18"/>
          <w:szCs w:val="18"/>
          <w:lang w:val="en-US"/>
        </w:rPr>
      </w:pPr>
    </w:p>
    <w:p w14:paraId="2FA4618D" w14:textId="77777777" w:rsidR="0032158C" w:rsidRPr="00BD3DC8" w:rsidRDefault="0032158C" w:rsidP="0032158C">
      <w:pPr>
        <w:jc w:val="both"/>
        <w:rPr>
          <w:rFonts w:ascii="Arial" w:hAnsi="Arial" w:cs="Arial"/>
          <w:sz w:val="18"/>
          <w:szCs w:val="18"/>
        </w:rPr>
      </w:pPr>
      <w:r w:rsidRPr="00BD3DC8">
        <w:rPr>
          <w:rFonts w:ascii="Arial" w:hAnsi="Arial" w:cs="Arial"/>
          <w:sz w:val="18"/>
          <w:szCs w:val="18"/>
        </w:rPr>
        <w:t>Bibliography:</w:t>
      </w:r>
    </w:p>
    <w:p w14:paraId="503F3537" w14:textId="77777777" w:rsidR="0032158C" w:rsidRPr="00BD3DC8" w:rsidRDefault="0032158C" w:rsidP="0032158C">
      <w:pPr>
        <w:jc w:val="both"/>
        <w:rPr>
          <w:rFonts w:ascii="Arial" w:hAnsi="Arial" w:cs="Arial"/>
          <w:sz w:val="18"/>
          <w:szCs w:val="18"/>
        </w:rPr>
      </w:pPr>
      <w:r w:rsidRPr="00BD3DC8">
        <w:rPr>
          <w:rFonts w:ascii="Arial" w:hAnsi="Arial" w:cs="Arial"/>
          <w:sz w:val="18"/>
          <w:szCs w:val="18"/>
        </w:rPr>
        <w:t>1. Arenas R. Micología Médica Ilustrada. Mc Graw Hill 2da edición,2003:pp 61-82.</w:t>
      </w:r>
    </w:p>
    <w:p w14:paraId="23E9546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rPr>
        <w:t xml:space="preserve">2. Baran R., McLoone N, Hay RJ. </w:t>
      </w:r>
      <w:r w:rsidRPr="00BD3DC8">
        <w:rPr>
          <w:rFonts w:ascii="Arial" w:hAnsi="Arial" w:cs="Arial"/>
          <w:sz w:val="18"/>
          <w:szCs w:val="18"/>
          <w:lang w:val="en-US"/>
        </w:rPr>
        <w:t xml:space="preserve">Could proximal white subungual onychomycosis be a complication of systemic spread? The lessons to be learned from Maladie Dermatophytique and other deep infections. Br J Dermatol 2005; 153, pp 1023-1025 </w:t>
      </w:r>
    </w:p>
    <w:p w14:paraId="4957A997"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2953 </w:t>
      </w:r>
    </w:p>
    <w:p w14:paraId="4311EC35"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PTERYGIUM FORMATION WITH UNDERLYING BONE GRANULOMAS SECONDARY TO SARCOIDOSIS, A CASE REPORT </w:t>
      </w:r>
    </w:p>
    <w:p w14:paraId="219F8BBE"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JM Soderberg</w:t>
      </w:r>
      <w:r w:rsidRPr="00BD3DC8">
        <w:rPr>
          <w:rFonts w:ascii="Arial" w:hAnsi="Arial" w:cs="Arial"/>
          <w:sz w:val="18"/>
          <w:szCs w:val="18"/>
          <w:lang w:val="en-US"/>
        </w:rPr>
        <w:t xml:space="preserve">, </w:t>
      </w:r>
      <w:r w:rsidRPr="00BD3DC8">
        <w:rPr>
          <w:rStyle w:val="autor"/>
          <w:rFonts w:ascii="Arial" w:hAnsi="Arial" w:cs="Arial"/>
          <w:sz w:val="18"/>
          <w:szCs w:val="18"/>
          <w:lang w:val="en-US"/>
        </w:rPr>
        <w:t>RW Hick</w:t>
      </w:r>
      <w:r w:rsidRPr="00BD3DC8">
        <w:rPr>
          <w:rFonts w:ascii="Arial" w:hAnsi="Arial" w:cs="Arial"/>
          <w:sz w:val="18"/>
          <w:szCs w:val="18"/>
          <w:lang w:val="en-US"/>
        </w:rPr>
        <w:t xml:space="preserve">, </w:t>
      </w:r>
      <w:r w:rsidRPr="00BD3DC8">
        <w:rPr>
          <w:rStyle w:val="autor"/>
          <w:rFonts w:ascii="Arial" w:hAnsi="Arial" w:cs="Arial"/>
          <w:sz w:val="18"/>
          <w:szCs w:val="18"/>
          <w:lang w:val="en-US"/>
        </w:rPr>
        <w:t>N Sidhu-Malik</w:t>
      </w:r>
      <w:r w:rsidRPr="00BD3DC8">
        <w:rPr>
          <w:rFonts w:ascii="Arial" w:hAnsi="Arial" w:cs="Arial"/>
          <w:sz w:val="18"/>
          <w:szCs w:val="18"/>
          <w:lang w:val="en-US"/>
        </w:rPr>
        <w:t xml:space="preserve"> </w:t>
      </w:r>
    </w:p>
    <w:p w14:paraId="00C0AD60"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Duke University Medical Center, Durham, North Carolina, USA </w:t>
      </w:r>
    </w:p>
    <w:p w14:paraId="7AC7FBEF" w14:textId="77777777" w:rsidR="0032158C" w:rsidRPr="00BD3DC8" w:rsidRDefault="0032158C" w:rsidP="0032158C">
      <w:pPr>
        <w:rPr>
          <w:rFonts w:ascii="Arial" w:hAnsi="Arial" w:cs="Arial"/>
          <w:sz w:val="18"/>
          <w:szCs w:val="18"/>
          <w:lang w:val="en-US"/>
        </w:rPr>
      </w:pPr>
    </w:p>
    <w:p w14:paraId="65190BA4"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xml:space="preserve"> Sarcoidosis is a multi-system granulomatous disorder of unknown etiology. It can affect any organ system, and skin manifestations occur in approximately 30% of cases. The diagnosis of cutaneuos sarcoidosis may precede the discovery of systemic disease. Sarcoidosis is one the great mimickers in dermatology, with protean clinical manifestations including papules, nodules, plaques, subcutaneous nodules, scar sarcoidosis, erythroderma, ulcerations, ichthyosiform, psoriasiform, and alopecia. Despite the variation in clinical appearance, nail involvement in sarcoidosis is quite rare. A 51 year-old male was referred to dermatology for treatment of a suspected fungal infection of the hands, face, and neck. Physical examination revealed fingernail onychodystrophy and significant pterygium formation. Several small violaceous annular plaques with central clearing were also observed on the face and neck. Review of symptoms revealed increased dyspnea over the last 3 years. We report a case of pterygium formation secondary to sarcoidosis and discuss its implications.</w:t>
      </w:r>
    </w:p>
    <w:p w14:paraId="0CE075B6" w14:textId="77777777" w:rsidR="0032158C" w:rsidRPr="00BD3DC8" w:rsidRDefault="0032158C" w:rsidP="0032158C">
      <w:pPr>
        <w:jc w:val="both"/>
        <w:rPr>
          <w:rFonts w:ascii="Arial" w:hAnsi="Arial" w:cs="Arial"/>
          <w:sz w:val="18"/>
          <w:szCs w:val="18"/>
          <w:lang w:val="en-US"/>
        </w:rPr>
      </w:pPr>
    </w:p>
    <w:p w14:paraId="1A108682"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Skin biopsy and radiography of the hands and chest were performed. Pulmonary function was also assessed.</w:t>
      </w:r>
    </w:p>
    <w:p w14:paraId="0704F655" w14:textId="77777777" w:rsidR="0032158C" w:rsidRPr="00BD3DC8" w:rsidRDefault="0032158C" w:rsidP="0032158C">
      <w:pPr>
        <w:jc w:val="both"/>
        <w:rPr>
          <w:rFonts w:ascii="Arial" w:hAnsi="Arial" w:cs="Arial"/>
          <w:sz w:val="18"/>
          <w:szCs w:val="18"/>
          <w:lang w:val="en-US"/>
        </w:rPr>
      </w:pPr>
    </w:p>
    <w:p w14:paraId="646ACAD5"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The histology revealed naked granulomas within the dermis. Chest radiograph revealed diffuse bilateral heterogeneous reticular opacities. Hand radiographs showed a lace-like appearance to the phalanges bilaterally with multiple lucent areas within the phalanges, representing interosseous granulomas. A diagnosis of scarcoidosis involving the skin, lung, nail, and bone was made. Patient was started on oral prednisone at 40mg per day. After 8 weeks of treatment, patient reported resolution of pulmonary symptoms and improvement in cutaneous lesions.</w:t>
      </w:r>
    </w:p>
    <w:p w14:paraId="6FF430CE" w14:textId="77777777" w:rsidR="0032158C" w:rsidRPr="00BD3DC8" w:rsidRDefault="0032158C" w:rsidP="0032158C">
      <w:pPr>
        <w:jc w:val="both"/>
        <w:rPr>
          <w:rFonts w:ascii="Arial" w:hAnsi="Arial" w:cs="Arial"/>
          <w:sz w:val="18"/>
          <w:szCs w:val="18"/>
          <w:lang w:val="en-US"/>
        </w:rPr>
      </w:pPr>
    </w:p>
    <w:p w14:paraId="06015077"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We report an unusual case of cutaneous sarcoidosis presenting with pterygium formation and underlying bony involvement leading to the discovery of systemic disease. Pterygium, like other rarely reported nail dystrophies, signal involvement of the underlying phalanx and a chronic course of disease. Complete skin evaluation may assist in making a correct diagnosis when patients present with chronic nonspecific nail changes. </w:t>
      </w:r>
    </w:p>
    <w:p w14:paraId="7B78A1FE"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2954 </w:t>
      </w:r>
    </w:p>
    <w:p w14:paraId="5DEB9963"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LATANOPROST IN THE TREATMENT OF EYELASH ALOPECIA IN ALOPECIA AREATA UNIVERSALIS. </w:t>
      </w:r>
    </w:p>
    <w:p w14:paraId="32685E95"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IM Coronel</w:t>
      </w:r>
      <w:r w:rsidRPr="00BD3DC8">
        <w:rPr>
          <w:rFonts w:ascii="Arial" w:hAnsi="Arial" w:cs="Arial"/>
          <w:sz w:val="18"/>
          <w:szCs w:val="18"/>
        </w:rPr>
        <w:t xml:space="preserve">, </w:t>
      </w:r>
      <w:r w:rsidRPr="00BD3DC8">
        <w:rPr>
          <w:rStyle w:val="autor"/>
          <w:rFonts w:ascii="Arial" w:hAnsi="Arial" w:cs="Arial"/>
          <w:sz w:val="18"/>
          <w:szCs w:val="18"/>
        </w:rPr>
        <w:t>E Rodríguez-Rey</w:t>
      </w:r>
      <w:r w:rsidRPr="00BD3DC8">
        <w:rPr>
          <w:rFonts w:ascii="Arial" w:hAnsi="Arial" w:cs="Arial"/>
          <w:sz w:val="18"/>
          <w:szCs w:val="18"/>
        </w:rPr>
        <w:t xml:space="preserve">, </w:t>
      </w:r>
      <w:r w:rsidRPr="00BD3DC8">
        <w:rPr>
          <w:rStyle w:val="autor"/>
          <w:rFonts w:ascii="Arial" w:hAnsi="Arial" w:cs="Arial"/>
          <w:sz w:val="18"/>
          <w:szCs w:val="18"/>
        </w:rPr>
        <w:t>MJ García-Hernández</w:t>
      </w:r>
      <w:r w:rsidRPr="00BD3DC8">
        <w:rPr>
          <w:rFonts w:ascii="Arial" w:hAnsi="Arial" w:cs="Arial"/>
          <w:sz w:val="18"/>
          <w:szCs w:val="18"/>
        </w:rPr>
        <w:t xml:space="preserve">, </w:t>
      </w:r>
      <w:r w:rsidRPr="00BD3DC8">
        <w:rPr>
          <w:rStyle w:val="autor"/>
          <w:rFonts w:ascii="Arial" w:hAnsi="Arial" w:cs="Arial"/>
          <w:sz w:val="18"/>
          <w:szCs w:val="18"/>
        </w:rPr>
        <w:t>FM Camacho-Martínez</w:t>
      </w:r>
      <w:r w:rsidRPr="00BD3DC8">
        <w:rPr>
          <w:rFonts w:ascii="Arial" w:hAnsi="Arial" w:cs="Arial"/>
          <w:sz w:val="18"/>
          <w:szCs w:val="18"/>
        </w:rPr>
        <w:t xml:space="preserve"> </w:t>
      </w:r>
    </w:p>
    <w:p w14:paraId="69013804"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University Hospital Virgen Macarena. Sevilla. Spain </w:t>
      </w:r>
    </w:p>
    <w:p w14:paraId="6ECEF300" w14:textId="77777777" w:rsidR="0032158C" w:rsidRPr="00BD3DC8" w:rsidRDefault="0032158C" w:rsidP="0032158C">
      <w:pPr>
        <w:rPr>
          <w:rFonts w:ascii="Arial" w:hAnsi="Arial" w:cs="Arial"/>
          <w:sz w:val="18"/>
          <w:szCs w:val="18"/>
          <w:lang w:val="en-US"/>
        </w:rPr>
      </w:pPr>
    </w:p>
    <w:p w14:paraId="144D496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Aim of the study. Alopecia of eyebrows and eyelashes is a condition that frequently is not admitted by the patients with alopecia areata universalis, without doubts less than the own scalp alopecia. Different ophthalmologic studies have demonstrate that latanoprost stimulates hypertrichosis of the eyelashes as a side effect. Other more recent studies are not in accordance with the value of latanoprost in the production of hypertrichosis of the eyelashes, at least as treatment in alopecia areata.</w:t>
      </w:r>
    </w:p>
    <w:p w14:paraId="7404C3C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of the study. We select a survey of forty six alopecia areata universalis treated with our protocol in the Trichology Unit of the Department. As in other previous protocols we treated the eyebrows with injections each centimetre (normally four by eyebrow) of 1.5 mg of triamcinolone acetonide dissolved in physiological serum. Ten patients were control because they only received the injection on the eyebrows. Thirty five patients applied a drop of latanoprost all the nights in both eyes. We reviewed the patients each three months, as always we do with patients with alopecia areata.</w:t>
      </w:r>
    </w:p>
    <w:p w14:paraId="75D8D78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Three patients was loss of follow-up because they did not apply the eyewash. Thirty two patients did well the protocol. Only one of them had an evident improvement at three months, but this patient responded excellent on eyebrows and hair scalp. The responses were value as in other works of our Unit: without response: 6 cases (18.7%); slight response: 11 cases (34.3%), middle response with some terminal eyelashes: 8 cases (25.0%); cosmetically acceptable hair regrowth or total response: 7 cases (21.5%).</w:t>
      </w:r>
    </w:p>
    <w:p w14:paraId="1AD155A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Although patients with scarce response were satisfied in their majority, we only consider acceptable response in cases with middle and total response. Then, 46.5% had cosmetically acceptable eyelashes regrowth that it must be consider as an alternative option to exclusive treatment of eyelashes loss in alopecia areata. </w:t>
      </w:r>
    </w:p>
    <w:p w14:paraId="6BCF81AA" w14:textId="77777777" w:rsidR="0032158C" w:rsidRPr="00BD3DC8" w:rsidRDefault="0032158C" w:rsidP="0032158C">
      <w:pPr>
        <w:jc w:val="both"/>
        <w:rPr>
          <w:rFonts w:ascii="Arial" w:hAnsi="Arial" w:cs="Arial"/>
          <w:sz w:val="18"/>
          <w:szCs w:val="18"/>
          <w:lang w:val="en-US"/>
        </w:rPr>
      </w:pPr>
    </w:p>
    <w:p w14:paraId="12AE5816" w14:textId="77777777" w:rsidR="0032158C" w:rsidRPr="00BD3DC8" w:rsidRDefault="0032158C" w:rsidP="0032158C">
      <w:pPr>
        <w:jc w:val="both"/>
        <w:rPr>
          <w:rFonts w:ascii="Arial" w:hAnsi="Arial" w:cs="Arial"/>
          <w:sz w:val="18"/>
          <w:szCs w:val="18"/>
          <w:lang w:val="en-US"/>
        </w:rPr>
      </w:pPr>
    </w:p>
    <w:p w14:paraId="45760B4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rPr>
        <w:t xml:space="preserve">* Camacho F, García-Hernández MJ. </w:t>
      </w:r>
      <w:r w:rsidRPr="00BD3DC8">
        <w:rPr>
          <w:rFonts w:ascii="Arial" w:hAnsi="Arial" w:cs="Arial"/>
          <w:sz w:val="18"/>
          <w:szCs w:val="18"/>
          <w:lang w:val="en-US"/>
        </w:rPr>
        <w:t>Zinc aspartate, biotin, and clobetasol propionate in the treatment of alopecia areata in chilhood.. Pediatr Dermatol 1999; 16:336-8.</w:t>
      </w:r>
    </w:p>
    <w:p w14:paraId="5C9A661F" w14:textId="77777777" w:rsidR="0032158C" w:rsidRPr="00BD3DC8" w:rsidRDefault="0032158C" w:rsidP="0032158C">
      <w:pPr>
        <w:jc w:val="both"/>
        <w:rPr>
          <w:rFonts w:ascii="Arial" w:hAnsi="Arial" w:cs="Arial"/>
          <w:sz w:val="18"/>
          <w:szCs w:val="18"/>
          <w:lang w:val="en-US"/>
        </w:rPr>
      </w:pPr>
    </w:p>
    <w:p w14:paraId="2A4CA53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Ross EK, Bolduc C, Lui H, Shapiro J. Lack of efficacy of topical latanoprost in the treatment of eyebrow alopecia areata. J Am Acad Dermatol 2005; 53:1095-6.</w:t>
      </w:r>
    </w:p>
    <w:p w14:paraId="596B8679" w14:textId="77777777" w:rsidR="0032158C" w:rsidRPr="00BD3DC8" w:rsidRDefault="0032158C" w:rsidP="0032158C">
      <w:pPr>
        <w:jc w:val="both"/>
        <w:rPr>
          <w:rFonts w:ascii="Arial" w:hAnsi="Arial" w:cs="Arial"/>
          <w:sz w:val="18"/>
          <w:szCs w:val="18"/>
          <w:lang w:val="en-US"/>
        </w:rPr>
      </w:pPr>
    </w:p>
    <w:p w14:paraId="0D12B91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 Tosti A, Pazzaglia M, Voudouris S, Tosto G. Hypertrichosis of the eyelashes caused by bimatoprost. J Am Acad Dermatol 2004; 151 (5 suppl):49-50. </w:t>
      </w:r>
    </w:p>
    <w:p w14:paraId="22532E67"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2955 </w:t>
      </w:r>
    </w:p>
    <w:p w14:paraId="6C27DBB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FINASTERIDE, DUTASTERIDE AND FINASTERIDE PLUS DUTASTERIDE IN THE TREATMENT OF FEMALE PATTERN HAIR LOSS. </w:t>
      </w:r>
    </w:p>
    <w:p w14:paraId="5025D5F3"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E Rodríguez-Rey</w:t>
      </w:r>
      <w:r w:rsidRPr="00BD3DC8">
        <w:rPr>
          <w:rFonts w:ascii="Arial" w:hAnsi="Arial" w:cs="Arial"/>
          <w:sz w:val="18"/>
          <w:szCs w:val="18"/>
        </w:rPr>
        <w:t xml:space="preserve">, </w:t>
      </w:r>
      <w:r w:rsidRPr="00BD3DC8">
        <w:rPr>
          <w:rStyle w:val="autor"/>
          <w:rFonts w:ascii="Arial" w:hAnsi="Arial" w:cs="Arial"/>
          <w:sz w:val="18"/>
          <w:szCs w:val="18"/>
        </w:rPr>
        <w:t>IM Coronel</w:t>
      </w:r>
      <w:r w:rsidRPr="00BD3DC8">
        <w:rPr>
          <w:rFonts w:ascii="Arial" w:hAnsi="Arial" w:cs="Arial"/>
          <w:sz w:val="18"/>
          <w:szCs w:val="18"/>
        </w:rPr>
        <w:t xml:space="preserve">, </w:t>
      </w:r>
      <w:r w:rsidRPr="00BD3DC8">
        <w:rPr>
          <w:rStyle w:val="autor"/>
          <w:rFonts w:ascii="Arial" w:hAnsi="Arial" w:cs="Arial"/>
          <w:sz w:val="18"/>
          <w:szCs w:val="18"/>
        </w:rPr>
        <w:t>FM Camacho-Martínez</w:t>
      </w:r>
      <w:r w:rsidRPr="00BD3DC8">
        <w:rPr>
          <w:rFonts w:ascii="Arial" w:hAnsi="Arial" w:cs="Arial"/>
          <w:sz w:val="18"/>
          <w:szCs w:val="18"/>
        </w:rPr>
        <w:t xml:space="preserve"> </w:t>
      </w:r>
    </w:p>
    <w:p w14:paraId="568DA185"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University Hospital Virgen Macarena. Sevilla. Spain </w:t>
      </w:r>
    </w:p>
    <w:p w14:paraId="127A47C8" w14:textId="77777777" w:rsidR="0032158C" w:rsidRPr="00BD3DC8" w:rsidRDefault="0032158C" w:rsidP="0032158C">
      <w:pPr>
        <w:rPr>
          <w:rFonts w:ascii="Arial" w:hAnsi="Arial" w:cs="Arial"/>
          <w:sz w:val="18"/>
          <w:szCs w:val="18"/>
          <w:lang w:val="en-US"/>
        </w:rPr>
      </w:pPr>
    </w:p>
    <w:p w14:paraId="78207CA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 Finasteride, 2.5 mg/d increases scalp hair growth in females with female pattern hair loss (FPHL). A case of female androgenetic alopecia improved with dutasteride 0.5 mg/d. Dutasteride 2.5 mg/d demonstrated more efficacy that finasteride 5 mg/d in the treatment of male pattern hair loss.</w:t>
      </w:r>
    </w:p>
    <w:p w14:paraId="115BDB7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Aim of the study. To compare the efficacy of oral finasteride and dutasteride, alone or combined in the treatment of FPHL.</w:t>
      </w:r>
    </w:p>
    <w:p w14:paraId="0BFECC7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Methods of the study. Five groups of 35 women each with FPHL were evaluated. The first group received minoxidil 5% two times a day. The second group constituted by premenopausal women with FPHL received minoxidil 5% and finasteride 2.5 mg/d associated with drospirenone and ethinyl estradiol. The third group was postmenopausal women with FPHL treated with minoxidil 5% and finasteride 2.5 mg/d. In the fourth group was included postmenopausal women with FPHL that were treated with minoxidil 5% and dutasteride 0.5 mg/d. And the fifth group, pre and postmenopausal women were treated with minoxidil 5%, finasteride 2.5 mg/d and dutasteride 0.5 mg/d. Premenopausal women also received drospirenone and ethinyl estradiol. We evaluated at baseline and 24 weeks: Serum free testosterone, DHT and PSA levels, trichogram and sebum levels, and wash test of 48 hours before. Global photographs of the vertex and frontal regions were obtained at baseline and after six month of treatment and were evaluated by two expert trichologists. A self-assessment was requested to the women. </w:t>
      </w:r>
    </w:p>
    <w:p w14:paraId="48F74E4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In the minoxidil group the improvement was observed in 33%. Wash test passed from 152 scalp hairs to 105 hairs, self-assessment was of 0,3 points and expert assessment of 0,6 points. In finasteride with drospirenone and ethinyl estradiol group 65% showed improvement although majority was slight. DHT and PSA decreased slightly and free testosterone increased slightly, wash test passed from 120 to 55, trichogram from 50.53 to 60.52 anagen (A), self-assessment was of + 1, expert assessment of +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finasteride postmenopausal group 53% showed improvement almost all slight. DHT and PSA decreased slightly and free testosterone increased slightly, wash test passed from 131 to 46, trichogram from 48.23 to </w:t>
      </w:r>
      <w:smartTag w:uri="urn:schemas-microsoft-com:office:smarttags" w:element="metricconverter">
        <w:smartTagPr>
          <w:attr w:name="ProductID" w:val="69.42 A"/>
        </w:smartTagPr>
        <w:r w:rsidRPr="00BD3DC8">
          <w:rPr>
            <w:rFonts w:ascii="Arial" w:hAnsi="Arial" w:cs="Arial"/>
            <w:sz w:val="18"/>
            <w:szCs w:val="18"/>
            <w:lang w:val="en-US"/>
          </w:rPr>
          <w:t>69.42 A</w:t>
        </w:r>
      </w:smartTag>
      <w:r w:rsidRPr="00BD3DC8">
        <w:rPr>
          <w:rFonts w:ascii="Arial" w:hAnsi="Arial" w:cs="Arial"/>
          <w:sz w:val="18"/>
          <w:szCs w:val="18"/>
          <w:lang w:val="en-US"/>
        </w:rPr>
        <w:t xml:space="preserve">, self-assessment was of 0, expert assessment of +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dutasteride group 71% showed moderate improvement. DHT and PSA decreased moderately and free testosterone increased moderately, wash test passed from 131 to 43, trichogram from 43.12 to </w:t>
      </w:r>
      <w:smartTag w:uri="urn:schemas-microsoft-com:office:smarttags" w:element="metricconverter">
        <w:smartTagPr>
          <w:attr w:name="ProductID" w:val="74.14 A"/>
        </w:smartTagPr>
        <w:r w:rsidRPr="00BD3DC8">
          <w:rPr>
            <w:rFonts w:ascii="Arial" w:hAnsi="Arial" w:cs="Arial"/>
            <w:sz w:val="18"/>
            <w:szCs w:val="18"/>
            <w:lang w:val="en-US"/>
          </w:rPr>
          <w:t>74.14 A</w:t>
        </w:r>
      </w:smartTag>
      <w:r w:rsidRPr="00BD3DC8">
        <w:rPr>
          <w:rFonts w:ascii="Arial" w:hAnsi="Arial" w:cs="Arial"/>
          <w:sz w:val="18"/>
          <w:szCs w:val="18"/>
          <w:lang w:val="en-US"/>
        </w:rPr>
        <w:t xml:space="preserve">, self-assessment was of + 2, expert assessment of + 1. And in finasteride plus dutasteride group 73% showed moderate improvement. DHT and PSA decreased moderately and free testosterone increased greatly, wash test passed from 162 to 34, trichogram from 44.14 to </w:t>
      </w:r>
      <w:smartTag w:uri="urn:schemas-microsoft-com:office:smarttags" w:element="metricconverter">
        <w:smartTagPr>
          <w:attr w:name="ProductID" w:val="63.18 A"/>
        </w:smartTagPr>
        <w:r w:rsidRPr="00BD3DC8">
          <w:rPr>
            <w:rFonts w:ascii="Arial" w:hAnsi="Arial" w:cs="Arial"/>
            <w:sz w:val="18"/>
            <w:szCs w:val="18"/>
            <w:lang w:val="en-US"/>
          </w:rPr>
          <w:t>63.18 A</w:t>
        </w:r>
      </w:smartTag>
      <w:r w:rsidRPr="00BD3DC8">
        <w:rPr>
          <w:rFonts w:ascii="Arial" w:hAnsi="Arial" w:cs="Arial"/>
          <w:sz w:val="18"/>
          <w:szCs w:val="18"/>
          <w:lang w:val="en-US"/>
        </w:rPr>
        <w:t xml:space="preserve">, self-assessment was of + 2, expert assessment of + 1. </w:t>
      </w:r>
    </w:p>
    <w:p w14:paraId="528280C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Finasteride 2.5 mg/d and dutasteride 0.5 mg/d alone or combined with finasteride 2.5 mg/d increase scalp hair growth in women with FPHL. Better results are obtained with the combination of both peripheral antiandrogens. </w:t>
      </w:r>
    </w:p>
    <w:p w14:paraId="73928E8E"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2956 </w:t>
      </w:r>
    </w:p>
    <w:p w14:paraId="5873D5FF"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IDENTIFICATION AND ESTIMATION OR FREE RADICALS IN HAIR SAMPLES OF PATIENTS WITH DIFFERENT HAIR DISEASES BY THE METHOD OF ELECTRON PARAMAGNETIC RESONANTION SPECTROSCOPY </w:t>
      </w:r>
    </w:p>
    <w:p w14:paraId="6EE56D94"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M Arenbergerova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Havlickova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Arenberger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Stopka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72A9ADB7"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Charles University, 3rd Medical Faculty, Prague, Czech Republic, 2 Academy of Science, Rez, Czech Republic </w:t>
      </w:r>
    </w:p>
    <w:p w14:paraId="727A357F" w14:textId="77777777" w:rsidR="0032158C" w:rsidRPr="00BD3DC8" w:rsidRDefault="0032158C" w:rsidP="0032158C">
      <w:pPr>
        <w:rPr>
          <w:rFonts w:ascii="Arial" w:hAnsi="Arial" w:cs="Arial"/>
          <w:sz w:val="18"/>
          <w:szCs w:val="18"/>
          <w:lang w:val="en-US"/>
        </w:rPr>
      </w:pPr>
    </w:p>
    <w:p w14:paraId="5563384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 Hair and skin are directly exposed to different external sources of free radicals (FR) such as UV light, smoke or ozone. Natural pigment melanin protects human skin and hair from FR by its scavenger reaction: melanin eliminates the UV radiation and finally it changes into a FR too. The amount and also the function of melanin depend on the function of melanocytes. In case of hair illness the disruption occurs in cycles of melanogenesis which is tight coupling to the hair grow cycle. We were focusing our interest to discover possible connection of this process with the amplitude of FR signal.</w:t>
      </w:r>
    </w:p>
    <w:p w14:paraId="5A71FDD6" w14:textId="77777777" w:rsidR="0032158C" w:rsidRPr="00BD3DC8" w:rsidRDefault="0032158C" w:rsidP="0032158C">
      <w:pPr>
        <w:jc w:val="both"/>
        <w:rPr>
          <w:rFonts w:ascii="Arial" w:hAnsi="Arial" w:cs="Arial"/>
          <w:sz w:val="18"/>
          <w:szCs w:val="18"/>
          <w:lang w:val="en-US"/>
        </w:rPr>
      </w:pPr>
    </w:p>
    <w:p w14:paraId="6223EDF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Eight samples of human hair, seven female and one male, originating from patients of our dermatological department. Three patients suffered from alopecia areata, next three from androgenetic alopecia and two from telogen effluvium. We were focusing our interest to discover possible connection of this process with the amplitude of FR signal. The samples of hair were analyzed by the method of electron paramagnetic resonation (EPR) spectroscopy.</w:t>
      </w:r>
    </w:p>
    <w:p w14:paraId="176D9DF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We used the Bruker Elexsys E-540 Spectrometer (Bruker-Biospin, Rheinsteten, Germany), the magnetic field was measured by 1H-NMR magnetometer. EPR signals were recorded as the first derivation of the absorption spectrum. For evaluation and identification of signals the computer programme Origin, WINEPR (Bruker, Rheinsteten, Germany) were used as well as the Internet base from NIEHS, (Bethesda, Maryland, USA). </w:t>
      </w:r>
    </w:p>
    <w:p w14:paraId="6351AFCC" w14:textId="77777777" w:rsidR="0032158C" w:rsidRPr="00BD3DC8" w:rsidRDefault="0032158C" w:rsidP="0032158C">
      <w:pPr>
        <w:jc w:val="both"/>
        <w:rPr>
          <w:rFonts w:ascii="Arial" w:hAnsi="Arial" w:cs="Arial"/>
          <w:sz w:val="18"/>
          <w:szCs w:val="18"/>
          <w:lang w:val="en-US"/>
        </w:rPr>
      </w:pPr>
    </w:p>
    <w:p w14:paraId="4FD1FF3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The resulted spectrum pictures of FR are closely linked with the patients' diagnosis and with the amplitude and kind of FR signal. Two samples were additionally irradiated with artificial UV light. In both of the samples we could observe changes in the spectrum of FR of similar character. Interestingly, use of external cosmetics and washing lotions did not influence the FR status.</w:t>
      </w:r>
    </w:p>
    <w:p w14:paraId="463A016F" w14:textId="77777777" w:rsidR="0032158C" w:rsidRPr="00BD3DC8" w:rsidRDefault="0032158C" w:rsidP="0032158C">
      <w:pPr>
        <w:jc w:val="both"/>
        <w:rPr>
          <w:rFonts w:ascii="Arial" w:hAnsi="Arial" w:cs="Arial"/>
          <w:sz w:val="18"/>
          <w:szCs w:val="18"/>
          <w:lang w:val="en-US"/>
        </w:rPr>
      </w:pPr>
    </w:p>
    <w:p w14:paraId="3A55C83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This method is a new scientific approach. In the future it can be used as a diagnostic clue for determining different hair diseases, level of hair damage and effect of therapy. </w:t>
      </w:r>
    </w:p>
    <w:p w14:paraId="07EF4F29"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2957 </w:t>
      </w:r>
    </w:p>
    <w:p w14:paraId="02BC9591"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LIVEDOID VASCULITIS - 7 CASES TREATED WITH CARBAMAZEPINE </w:t>
      </w:r>
    </w:p>
    <w:p w14:paraId="17C27B99"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PS Kurizky</w:t>
      </w:r>
      <w:r w:rsidRPr="00BD3DC8">
        <w:rPr>
          <w:rFonts w:ascii="Arial" w:hAnsi="Arial" w:cs="Arial"/>
          <w:sz w:val="18"/>
          <w:szCs w:val="18"/>
          <w:lang w:val="en-US"/>
        </w:rPr>
        <w:t xml:space="preserve">, </w:t>
      </w:r>
      <w:r w:rsidRPr="00BD3DC8">
        <w:rPr>
          <w:rStyle w:val="autor"/>
          <w:rFonts w:ascii="Arial" w:hAnsi="Arial" w:cs="Arial"/>
          <w:sz w:val="18"/>
          <w:szCs w:val="18"/>
          <w:lang w:val="en-US"/>
        </w:rPr>
        <w:t>N Kalil-Gaspar</w:t>
      </w:r>
      <w:r w:rsidRPr="00BD3DC8">
        <w:rPr>
          <w:rFonts w:ascii="Arial" w:hAnsi="Arial" w:cs="Arial"/>
          <w:sz w:val="18"/>
          <w:szCs w:val="18"/>
          <w:lang w:val="en-US"/>
        </w:rPr>
        <w:t xml:space="preserve">, </w:t>
      </w:r>
      <w:r w:rsidRPr="00BD3DC8">
        <w:rPr>
          <w:rStyle w:val="autor"/>
          <w:rFonts w:ascii="Arial" w:hAnsi="Arial" w:cs="Arial"/>
          <w:sz w:val="18"/>
          <w:szCs w:val="18"/>
          <w:lang w:val="en-US"/>
        </w:rPr>
        <w:t>JM Oliveira</w:t>
      </w:r>
      <w:r w:rsidRPr="00BD3DC8">
        <w:rPr>
          <w:rFonts w:ascii="Arial" w:hAnsi="Arial" w:cs="Arial"/>
          <w:sz w:val="18"/>
          <w:szCs w:val="18"/>
          <w:lang w:val="en-US"/>
        </w:rPr>
        <w:t xml:space="preserve">, </w:t>
      </w:r>
      <w:r w:rsidRPr="00BD3DC8">
        <w:rPr>
          <w:rStyle w:val="autor"/>
          <w:rFonts w:ascii="Arial" w:hAnsi="Arial" w:cs="Arial"/>
          <w:sz w:val="18"/>
          <w:szCs w:val="18"/>
          <w:lang w:val="en-US"/>
        </w:rPr>
        <w:t>SYS Kamiyama</w:t>
      </w:r>
      <w:r w:rsidRPr="00BD3DC8">
        <w:rPr>
          <w:rFonts w:ascii="Arial" w:hAnsi="Arial" w:cs="Arial"/>
          <w:sz w:val="18"/>
          <w:szCs w:val="18"/>
          <w:lang w:val="en-US"/>
        </w:rPr>
        <w:t xml:space="preserve">, </w:t>
      </w:r>
      <w:r w:rsidRPr="00BD3DC8">
        <w:rPr>
          <w:rStyle w:val="autor"/>
          <w:rFonts w:ascii="Arial" w:hAnsi="Arial" w:cs="Arial"/>
          <w:sz w:val="18"/>
          <w:szCs w:val="18"/>
          <w:lang w:val="en-US"/>
        </w:rPr>
        <w:t>LM Almeida</w:t>
      </w:r>
      <w:r w:rsidRPr="00BD3DC8">
        <w:rPr>
          <w:rFonts w:ascii="Arial" w:hAnsi="Arial" w:cs="Arial"/>
          <w:sz w:val="18"/>
          <w:szCs w:val="18"/>
          <w:lang w:val="en-US"/>
        </w:rPr>
        <w:t xml:space="preserve"> </w:t>
      </w:r>
    </w:p>
    <w:p w14:paraId="1B0C5E99" w14:textId="77777777" w:rsidR="0032158C" w:rsidRPr="00BD3DC8" w:rsidRDefault="0032158C" w:rsidP="0032158C">
      <w:pPr>
        <w:rPr>
          <w:rFonts w:ascii="Arial" w:hAnsi="Arial" w:cs="Arial"/>
          <w:sz w:val="18"/>
          <w:szCs w:val="18"/>
        </w:rPr>
      </w:pPr>
      <w:r w:rsidRPr="00BD3DC8">
        <w:rPr>
          <w:rFonts w:ascii="Arial" w:hAnsi="Arial" w:cs="Arial"/>
          <w:sz w:val="18"/>
          <w:szCs w:val="18"/>
        </w:rPr>
        <w:t xml:space="preserve">Universidade Federal Fluminense - Niterói, Rio de Janeiro, Brazil </w:t>
      </w:r>
    </w:p>
    <w:p w14:paraId="4495DF09" w14:textId="77777777" w:rsidR="0032158C" w:rsidRPr="00BD3DC8" w:rsidRDefault="0032158C" w:rsidP="0032158C">
      <w:pPr>
        <w:rPr>
          <w:rFonts w:ascii="Arial" w:hAnsi="Arial" w:cs="Arial"/>
          <w:sz w:val="18"/>
          <w:szCs w:val="18"/>
        </w:rPr>
      </w:pPr>
    </w:p>
    <w:p w14:paraId="449A32B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Background: Etiopathology of livedoid vasculitis remains elusive, and it is still frequently designated as idiopathic or secondary to various disorders. While several etiologies have been proposed, they are neither always associated with the disease, nor necessarily include livedoid vasculitis in some stage of their evolution. Several therapies have been proposed and reported in literature, but in most cases their outcome is not predictable. In view of the very scarce evidence of vascular inflammation, and discrepancies in the proposed etiologies of this pathological state, together with the intense pain that is the hallmark of the symptomatology, and considering recent reports on the neural participation in coagulation,(1,2) the authors have addressed the question of a potential association of vascular and neural etiology of this vasculopathy. We proposed the use of carbamazepine since it affects arterial contraction,(3) pain caused by peripheral lesions,(4) and coagulation.(5) </w:t>
      </w:r>
    </w:p>
    <w:p w14:paraId="6A9947A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Methods: An open study was done on seven patients with livedoid vasculitis, using systemic administration of carbamazepine, 200 mg/day. </w:t>
      </w:r>
    </w:p>
    <w:p w14:paraId="155F17C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All the patients reported considerable improvement of pain within the period of 7 to 30 days. In five patients with a recent evolution of the pathology, regression of lesions was observed from 15 to 35 days. In one patient with a long-lasting evolution of the disease a full cicatrisation of ulcers was observed after 60 days, and the other one had a partial improvement in the same period. </w:t>
      </w:r>
    </w:p>
    <w:p w14:paraId="7C20110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Conclusions: Carbamazepine was efficient in therapy of pain and ulcerations due to livedoid vasculitis, with a rapid response in patients with a recent onset of the disease. The result of the therapy was slower or only partial in long-lasting cases, possibly due to the more severe structural alterations of the blood vessels.</w:t>
      </w:r>
    </w:p>
    <w:p w14:paraId="7539E3F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References</w:t>
      </w:r>
    </w:p>
    <w:p w14:paraId="48EADA4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1.Coleman LS. A capillary hemostasis mechanism regulated by sympathetic tone and activity via factor VIII or Von Willebrand’s factor may function as “capillary gate” and may explain angiodysplasia, angioneurotic edema, and variations in systemic vascular resistance. Med Hypoth 2006; 66:773-775</w:t>
      </w:r>
    </w:p>
    <w:p w14:paraId="74C509D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2.von Kanel R, Dimsdale JE. Effects of sympathetic activation by adrenergic infusions on hemostasis in vivo. Eur J Haemotol 2000; 65:357-69</w:t>
      </w:r>
    </w:p>
    <w:p w14:paraId="46178FD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3.Purdy RE, Julien RM, Fairhurst AS, Terry MD. Effect of carbamazepine on the in vitro uptake and release of norepinephrine in adrenergic nerves of rabbit aorta and in whole brain synaptosomes. Epilepsia 1977;18:251-7</w:t>
      </w:r>
    </w:p>
    <w:p w14:paraId="10F5119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4.Todorovic SM, Rastogi AJ, Jevtovic-Todorovic V. Potent analgesic effects of anticonvulsivants on peripheral thermal nociception in rats. Br J Pharmacol 2003;140:255-60</w:t>
      </w:r>
    </w:p>
    <w:p w14:paraId="24B02DA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5.Yoshimura R, Yanagihara N, Terao T, Minami K, Abe K, Izumi F. Inhibition by carbamazepine of various ion channels-mediated catecholamine secretion in cultured bovine adrenal medullary cells. Naunyn-Schmiedeberg’s Arch Pharmacol 1995;352:297-303 </w:t>
      </w:r>
    </w:p>
    <w:p w14:paraId="15D39C03"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2958 </w:t>
      </w:r>
    </w:p>
    <w:p w14:paraId="7214D1B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EFFECTIVENESS OF TOPICAL GREEN TEA AGAINST METHICILLIN RESISTANT STAPHYLOCOCCUS AUREUS </w:t>
      </w:r>
    </w:p>
    <w:p w14:paraId="23BF37C6"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N Umashankar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ML Verma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MR Harish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 Gopukumar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G Sreedevi</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C Rakhee</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79CB60FF"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Rajarajeshwari Medical College, Bangalore, India, 2 Adichunchanagiri Institute of Medical Sciences and Research Centre, Nagamangala, Karnataka, India, 3 Kasturba Medical College, Manipal, Karnataka, India </w:t>
      </w:r>
    </w:p>
    <w:p w14:paraId="0A550E13" w14:textId="77777777" w:rsidR="0032158C" w:rsidRPr="00BD3DC8" w:rsidRDefault="0032158C" w:rsidP="0032158C">
      <w:pPr>
        <w:rPr>
          <w:rFonts w:ascii="Arial" w:hAnsi="Arial" w:cs="Arial"/>
          <w:sz w:val="18"/>
          <w:szCs w:val="18"/>
          <w:lang w:val="en-US"/>
        </w:rPr>
      </w:pPr>
    </w:p>
    <w:p w14:paraId="7C09B70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 Worldwide spread of Methicillin resistant S. aureus (MRSA) is worrisome. Recent data suggests that catechin content of Green Tea (GT) has high affinity to Penicillin Binding Protein(PBP)2 expresed by MRSA from mecA gene and has shown its bactericidal action both in-vivo and in-vitro animal models. This study is based on this hypothesis as efficacy of GT on human models has not been studied.</w:t>
      </w:r>
    </w:p>
    <w:p w14:paraId="1BC09138" w14:textId="77777777" w:rsidR="0032158C" w:rsidRPr="00BD3DC8" w:rsidRDefault="0032158C" w:rsidP="0032158C">
      <w:pPr>
        <w:jc w:val="both"/>
        <w:rPr>
          <w:rFonts w:ascii="Arial" w:hAnsi="Arial" w:cs="Arial"/>
          <w:sz w:val="18"/>
          <w:szCs w:val="18"/>
          <w:lang w:val="en-US"/>
        </w:rPr>
      </w:pPr>
    </w:p>
    <w:p w14:paraId="458FD20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AIMS AND OBJECTIVES: To determine the efficacy and safety of GT on pyoderma caused by MRSA.</w:t>
      </w:r>
    </w:p>
    <w:p w14:paraId="39786733" w14:textId="77777777" w:rsidR="0032158C" w:rsidRPr="00BD3DC8" w:rsidRDefault="0032158C" w:rsidP="0032158C">
      <w:pPr>
        <w:jc w:val="both"/>
        <w:rPr>
          <w:rFonts w:ascii="Arial" w:hAnsi="Arial" w:cs="Arial"/>
          <w:sz w:val="18"/>
          <w:szCs w:val="18"/>
          <w:lang w:val="en-US"/>
        </w:rPr>
      </w:pPr>
    </w:p>
    <w:p w14:paraId="5B1BEC8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METHODS: The study period was 2 years. Ethical committee permission was obtained. The GT catechin was extracted by Continuous Hot Percolation method. The prospective study comprised of 300 randomized cases of primary pyoderma caused by MRSA of which 180 patients were in study group and </w:t>
      </w:r>
      <w:smartTag w:uri="urn:schemas-microsoft-com:office:smarttags" w:element="metricconverter">
        <w:smartTagPr>
          <w:attr w:name="ProductID" w:val="120 in"/>
        </w:smartTagPr>
        <w:r w:rsidRPr="00BD3DC8">
          <w:rPr>
            <w:rFonts w:ascii="Arial" w:hAnsi="Arial" w:cs="Arial"/>
            <w:sz w:val="18"/>
            <w:szCs w:val="18"/>
            <w:lang w:val="en-US"/>
          </w:rPr>
          <w:t>120 in</w:t>
        </w:r>
      </w:smartTag>
      <w:r w:rsidRPr="00BD3DC8">
        <w:rPr>
          <w:rFonts w:ascii="Arial" w:hAnsi="Arial" w:cs="Arial"/>
          <w:sz w:val="18"/>
          <w:szCs w:val="18"/>
          <w:lang w:val="en-US"/>
        </w:rPr>
        <w:t xml:space="preserve"> placebo control group. Patient`s consent were obtained. Clinical severity grading was done on a scale of 1-5. The selection criteria: positive bacterial culture, history of being untreated during the past 10 days and grade 3-5. Only GT in ointment base (3%) was applied topically daily under supervision in study group. Serial pus specimens were collected before and during treatment once every 3rd day for Gram stain and culture. Antibiotic sensitivity was done using Kirby Bauer disk diffusion method. Cure was defined on the basis of negative culture and clinical grade reduced to 0-1. The Minimal Inhibitory Concentration (MIC) of GT was determined by agar dilution method. MRSA strain–ATCC 29213 was used. Data was expressed as the mean +/- SD. </w:t>
      </w:r>
    </w:p>
    <w:p w14:paraId="594D4763" w14:textId="77777777" w:rsidR="0032158C" w:rsidRPr="00BD3DC8" w:rsidRDefault="0032158C" w:rsidP="0032158C">
      <w:pPr>
        <w:jc w:val="both"/>
        <w:rPr>
          <w:rFonts w:ascii="Arial" w:hAnsi="Arial" w:cs="Arial"/>
          <w:sz w:val="18"/>
          <w:szCs w:val="18"/>
          <w:lang w:val="en-US"/>
        </w:rPr>
      </w:pPr>
    </w:p>
    <w:p w14:paraId="04B88D1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GT was effective in 78.33%(141/180) of cases (p&lt;0.001). Comprehensive cure of pyoderma required a period from 3-18 days (mean 9+/-6 days). MIC of GT was 0.0205 +/- 0.003 </w:t>
      </w:r>
      <w:r w:rsidRPr="00BD3DC8">
        <w:rPr>
          <w:rFonts w:ascii="Arial" w:hAnsi="Arial" w:cs="Arial"/>
          <w:sz w:val="18"/>
          <w:szCs w:val="18"/>
        </w:rPr>
        <w:t>μ</w:t>
      </w:r>
      <w:r w:rsidRPr="00BD3DC8">
        <w:rPr>
          <w:rFonts w:ascii="Arial" w:hAnsi="Arial" w:cs="Arial"/>
          <w:sz w:val="18"/>
          <w:szCs w:val="18"/>
          <w:lang w:val="en-US"/>
        </w:rPr>
        <w:t xml:space="preserve">g/ml. Irritant contact dermatitis was seen in one patient. </w:t>
      </w:r>
    </w:p>
    <w:p w14:paraId="370962F4" w14:textId="77777777" w:rsidR="0032158C" w:rsidRPr="00BD3DC8" w:rsidRDefault="0032158C" w:rsidP="0032158C">
      <w:pPr>
        <w:jc w:val="both"/>
        <w:rPr>
          <w:rFonts w:ascii="Arial" w:hAnsi="Arial" w:cs="Arial"/>
          <w:sz w:val="18"/>
          <w:szCs w:val="18"/>
          <w:lang w:val="en-US"/>
        </w:rPr>
      </w:pPr>
    </w:p>
    <w:p w14:paraId="7E25FBE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CONCLUTIONS: Significant efficacy, relative safety, low cost and ease of application are favourable for the emergence of GT as topical antibacterial agent. To our knowledge, this is the first study showing the efficacy of GT against MRSA on human models. </w:t>
      </w:r>
    </w:p>
    <w:p w14:paraId="123F031A"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2959 </w:t>
      </w:r>
    </w:p>
    <w:p w14:paraId="1666B8EA"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METHOTREXATE TREATMENT IN PATIENTS WITH BULLOUS PEMPHIGOID </w:t>
      </w:r>
    </w:p>
    <w:p w14:paraId="7DD0B2E2"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P Kjellman</w:t>
      </w:r>
      <w:r w:rsidRPr="00BD3DC8">
        <w:rPr>
          <w:rFonts w:ascii="Arial" w:hAnsi="Arial" w:cs="Arial"/>
          <w:sz w:val="18"/>
          <w:szCs w:val="18"/>
          <w:lang w:val="en-US"/>
        </w:rPr>
        <w:t xml:space="preserve">, </w:t>
      </w:r>
      <w:r w:rsidRPr="00BD3DC8">
        <w:rPr>
          <w:rStyle w:val="autor"/>
          <w:rFonts w:ascii="Arial" w:hAnsi="Arial" w:cs="Arial"/>
          <w:sz w:val="18"/>
          <w:szCs w:val="18"/>
          <w:lang w:val="en-US"/>
        </w:rPr>
        <w:t>H Eriksson</w:t>
      </w:r>
      <w:r w:rsidRPr="00BD3DC8">
        <w:rPr>
          <w:rFonts w:ascii="Arial" w:hAnsi="Arial" w:cs="Arial"/>
          <w:sz w:val="18"/>
          <w:szCs w:val="18"/>
          <w:lang w:val="en-US"/>
        </w:rPr>
        <w:t xml:space="preserve">, </w:t>
      </w:r>
      <w:r w:rsidRPr="00BD3DC8">
        <w:rPr>
          <w:rStyle w:val="autor"/>
          <w:rFonts w:ascii="Arial" w:hAnsi="Arial" w:cs="Arial"/>
          <w:sz w:val="18"/>
          <w:szCs w:val="18"/>
          <w:lang w:val="en-US"/>
        </w:rPr>
        <w:t>P Berg</w:t>
      </w:r>
      <w:r w:rsidRPr="00BD3DC8">
        <w:rPr>
          <w:rFonts w:ascii="Arial" w:hAnsi="Arial" w:cs="Arial"/>
          <w:sz w:val="18"/>
          <w:szCs w:val="18"/>
          <w:lang w:val="en-US"/>
        </w:rPr>
        <w:t xml:space="preserve"> </w:t>
      </w:r>
    </w:p>
    <w:p w14:paraId="4A6B8C0D"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Dermatology and Venereology Unit, Department of Medicine, Karolinska Institutet, Stockholm, Sweden </w:t>
      </w:r>
    </w:p>
    <w:p w14:paraId="1AE8A39E" w14:textId="77777777" w:rsidR="0032158C" w:rsidRPr="00BD3DC8" w:rsidRDefault="0032158C" w:rsidP="0032158C">
      <w:pPr>
        <w:rPr>
          <w:rFonts w:ascii="Arial" w:hAnsi="Arial" w:cs="Arial"/>
          <w:sz w:val="18"/>
          <w:szCs w:val="18"/>
          <w:lang w:val="en-US"/>
        </w:rPr>
      </w:pPr>
    </w:p>
    <w:p w14:paraId="69D9B68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 Bullous pemphigoid (BP) is usually treated with high doses of systemic glucocorticoids, which is associated with a high risk of serious side-effects especially in elderly patients. At our clinic, the Department of Dermatology and Venerology, Karolinska University Hospital, we have during the last decade preferentially treated BP patients with low doses of Methotrexate (Mtx) administered once weekly. The aim with this study was to evaluate the efficacy and safety of Mtx treatment and to compare the outcome of different treatment modalities in BP patients.</w:t>
      </w:r>
    </w:p>
    <w:p w14:paraId="603BE927" w14:textId="77777777" w:rsidR="0032158C" w:rsidRPr="00BD3DC8" w:rsidRDefault="0032158C" w:rsidP="0032158C">
      <w:pPr>
        <w:jc w:val="both"/>
        <w:rPr>
          <w:rFonts w:ascii="Arial" w:hAnsi="Arial" w:cs="Arial"/>
          <w:sz w:val="18"/>
          <w:szCs w:val="18"/>
          <w:lang w:val="en-US"/>
        </w:rPr>
      </w:pPr>
    </w:p>
    <w:p w14:paraId="756C590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The medical records from all patients diagnosed with BP at our department during 1999-2003 were evaluated retrospectively. Patient data was recorded together with information on treatment and follow up. Remission was defined as the absence of blisters following the discontinuation of all medication.</w:t>
      </w:r>
    </w:p>
    <w:p w14:paraId="58A055E8" w14:textId="77777777" w:rsidR="0032158C" w:rsidRPr="00BD3DC8" w:rsidRDefault="0032158C" w:rsidP="0032158C">
      <w:pPr>
        <w:jc w:val="both"/>
        <w:rPr>
          <w:rFonts w:ascii="Arial" w:hAnsi="Arial" w:cs="Arial"/>
          <w:sz w:val="18"/>
          <w:szCs w:val="18"/>
          <w:lang w:val="en-US"/>
        </w:rPr>
      </w:pPr>
    </w:p>
    <w:p w14:paraId="1A0C829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138 patients were included (57% females, mean age 81 years). 51% of the patients had mild disease (&lt; 10 blisters at the time of diagnosis), 38% had moderate disease (10-50 blisters), and 11% were classified as having severe disease (&gt; 50 blisters). Eosinophilia was detected in 51% of the patients. 44% were treated with Mtx in monotherapy (median dose: 5 mg/week), 27% received Mtx and Prednisone, 11% were treated with only Prednisone, and 18% had only topical betamethasone treatment. After 24 months the remission rate (life table estimates) was 43% in those with Mtx monotherapy treatment, 35% in those receiving Mtx and Prednisone, 0% in those with only Prednisone treatment, and 83% those with only topical treatment (p&lt;0.001). There were significantly more patients with mild disease among those receiving only topical treatment (0.003). There was no difference in age, gender and eosinophilia between the different treatment groups. There was no significant difference in survival between the different treatment groups, but if patients treated with Mtx (monotherapy or in combination with Predisone) was compared to those who never received Mtx there was a tendency towards better survival in those treated with Mtx (p=0.06). Five patients discontinued their Mtx treatment due to the following side-effects: alveolitis (1 patient), anemia (1 patient) and gastrointestinal irritation (2 patients).</w:t>
      </w:r>
    </w:p>
    <w:p w14:paraId="6CF9D3FB" w14:textId="77777777" w:rsidR="0032158C" w:rsidRPr="00BD3DC8" w:rsidRDefault="0032158C" w:rsidP="0032158C">
      <w:pPr>
        <w:jc w:val="both"/>
        <w:rPr>
          <w:rFonts w:ascii="Arial" w:hAnsi="Arial" w:cs="Arial"/>
          <w:sz w:val="18"/>
          <w:szCs w:val="18"/>
          <w:lang w:val="en-US"/>
        </w:rPr>
      </w:pPr>
    </w:p>
    <w:p w14:paraId="4746462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Mtx at a low weekly dosage provides a safe and effective treatment in BP with earlier remission compared to Prednisone treatment. The adverse effect of systemic glucocorticoids can be avoided. However, the results need to be confirmed in a prospective randomized study. </w:t>
      </w:r>
    </w:p>
    <w:p w14:paraId="6DFF589B"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2960 </w:t>
      </w:r>
    </w:p>
    <w:p w14:paraId="77F722D9"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SUCCESFUL TREATMENT OF THERAPY-RESISTANT PROGRESSIVE SYMMETRICAL ERYTHROKERATODERMIA WITH ETANERCEPT </w:t>
      </w:r>
    </w:p>
    <w:p w14:paraId="5F00D870"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M Miteva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Ricotti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Romanelli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3E7C3966"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Friedrich-Schiller University Jena, Germany, 2 University of Miami School of Medicine, Miami, FL, USA </w:t>
      </w:r>
    </w:p>
    <w:p w14:paraId="3EB2C96F" w14:textId="77777777" w:rsidR="0032158C" w:rsidRPr="00BD3DC8" w:rsidRDefault="0032158C" w:rsidP="0032158C">
      <w:pPr>
        <w:rPr>
          <w:rFonts w:ascii="Arial" w:hAnsi="Arial" w:cs="Arial"/>
          <w:sz w:val="18"/>
          <w:szCs w:val="18"/>
          <w:lang w:val="en-US"/>
        </w:rPr>
      </w:pPr>
    </w:p>
    <w:p w14:paraId="6BE676D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Progressive Symmetrical Erythrokeratodermia (PSEK) is a rare autosomal dominant genetic disorder thought to be related to increased epidermal differentiation and impaired cornification due to a frameshift mutation in the loricrine gene. Disruption of the cornified cell envelope occurs since mutant loricrin is impaired to cross-link to itself and to other cell envelope components and remains stored as nuclear and cytoplasmic aggregates in the granular layer. </w:t>
      </w:r>
    </w:p>
    <w:p w14:paraId="03694BC8" w14:textId="77777777" w:rsidR="0032158C" w:rsidRPr="00BD3DC8" w:rsidRDefault="0032158C" w:rsidP="0032158C">
      <w:pPr>
        <w:jc w:val="both"/>
        <w:rPr>
          <w:rFonts w:ascii="Arial" w:hAnsi="Arial" w:cs="Arial"/>
          <w:sz w:val="18"/>
          <w:szCs w:val="18"/>
          <w:lang w:val="en-US"/>
        </w:rPr>
      </w:pPr>
    </w:p>
    <w:p w14:paraId="798CE3F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Case: A 17-year-old, otherwise healthy woman presented with a 15 year history of widespread erythematous, annularly-circumscribed hyperkeratotic plaques symmetrically distributed over the extensor aspects of the extremities, the buttocks and the back. Mild palmar keratoderma was a feature. The diagnosis of PSEK was made based on the clinical and histological findings. The patient has been treated with systemic isotretinoin and calcipotriene ointment since the age of two. Although provisional clearance of the lesions was achieved, recurrence occurred on cessation of the therapy.</w:t>
      </w:r>
    </w:p>
    <w:p w14:paraId="2D115571" w14:textId="77777777" w:rsidR="0032158C" w:rsidRPr="00BD3DC8" w:rsidRDefault="0032158C" w:rsidP="0032158C">
      <w:pPr>
        <w:jc w:val="both"/>
        <w:rPr>
          <w:rFonts w:ascii="Arial" w:hAnsi="Arial" w:cs="Arial"/>
          <w:sz w:val="18"/>
          <w:szCs w:val="18"/>
          <w:lang w:val="en-US"/>
        </w:rPr>
      </w:pPr>
    </w:p>
    <w:p w14:paraId="0D078F3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Based on the similarity of the clinical features and morphological substrate in both PSEK and plaque psoriasis, etanercept was initiated – 50mg subcutaneously, twice weekly. Etanercept is a recombinant human protein acting as a competitive inhibitor of TNF-alpha. One month after the onset of the therapy, improvement was obtained – the plaques cleared completely and the condition remained stable during follow-up.</w:t>
      </w:r>
    </w:p>
    <w:p w14:paraId="760E0F8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order to verify whether TNF-alpha immunoreactivity and bioactivity are consistently higher in PSEK and account therefore for the therapeutic success with etanercept, biopsy samples form lesions prior to and after one month treatment were stained immunohistochemically for TNF-alpha. Significantly increased local levels of TNF-alpha were assessed in the plaque sample prior to the therapy, which postulates the presence of TNF-alpha immunoreactivity in PSEK and determines altered local histologic expression of TNF-alpha due to etanercept.</w:t>
      </w:r>
    </w:p>
    <w:p w14:paraId="147703D1" w14:textId="77777777" w:rsidR="0032158C" w:rsidRPr="00BD3DC8" w:rsidRDefault="0032158C" w:rsidP="0032158C">
      <w:pPr>
        <w:jc w:val="both"/>
        <w:rPr>
          <w:rFonts w:ascii="Arial" w:hAnsi="Arial" w:cs="Arial"/>
          <w:sz w:val="18"/>
          <w:szCs w:val="18"/>
          <w:lang w:val="en-US"/>
        </w:rPr>
      </w:pPr>
    </w:p>
    <w:p w14:paraId="34DA24F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Treatment of erythrokeratodermias is challenging. We suggest etanercept as a new helpful therapeutic modality in cases of recalcitrant PSEK. Furthermore, apart from the genetic basis described, local alterations in cytokine levels as well as altered cytokine expression may be implicated in the pathogenesis of erythrokeratodermias. </w:t>
      </w:r>
    </w:p>
    <w:p w14:paraId="2FC81E59"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2961 </w:t>
      </w:r>
    </w:p>
    <w:p w14:paraId="2B410C48"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THALIDOMIDE IN BEHÇET’S DISEASE </w:t>
      </w:r>
    </w:p>
    <w:p w14:paraId="7980F8B9"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A Martins</w:t>
      </w:r>
      <w:r w:rsidRPr="00BD3DC8">
        <w:rPr>
          <w:rFonts w:ascii="Arial" w:hAnsi="Arial" w:cs="Arial"/>
          <w:sz w:val="18"/>
          <w:szCs w:val="18"/>
          <w:lang w:val="en-US"/>
        </w:rPr>
        <w:t xml:space="preserve">, </w:t>
      </w:r>
      <w:r w:rsidRPr="00BD3DC8">
        <w:rPr>
          <w:rStyle w:val="autor"/>
          <w:rFonts w:ascii="Arial" w:hAnsi="Arial" w:cs="Arial"/>
          <w:sz w:val="18"/>
          <w:szCs w:val="18"/>
          <w:lang w:val="en-US"/>
        </w:rPr>
        <w:t>F Trindade</w:t>
      </w:r>
      <w:r w:rsidRPr="00BD3DC8">
        <w:rPr>
          <w:rFonts w:ascii="Arial" w:hAnsi="Arial" w:cs="Arial"/>
          <w:sz w:val="18"/>
          <w:szCs w:val="18"/>
          <w:lang w:val="en-US"/>
        </w:rPr>
        <w:t xml:space="preserve">, </w:t>
      </w:r>
      <w:r w:rsidRPr="00BD3DC8">
        <w:rPr>
          <w:rStyle w:val="autor"/>
          <w:rFonts w:ascii="Arial" w:hAnsi="Arial" w:cs="Arial"/>
          <w:sz w:val="18"/>
          <w:szCs w:val="18"/>
          <w:lang w:val="en-US"/>
        </w:rPr>
        <w:t>MJ Paiva Lopes</w:t>
      </w:r>
      <w:r w:rsidRPr="00BD3DC8">
        <w:rPr>
          <w:rFonts w:ascii="Arial" w:hAnsi="Arial" w:cs="Arial"/>
          <w:sz w:val="18"/>
          <w:szCs w:val="18"/>
          <w:lang w:val="en-US"/>
        </w:rPr>
        <w:t xml:space="preserve"> </w:t>
      </w:r>
    </w:p>
    <w:p w14:paraId="63D2D7DA"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Hospital dos Capuchos </w:t>
      </w:r>
    </w:p>
    <w:p w14:paraId="2AAFAFC5" w14:textId="77777777" w:rsidR="0032158C" w:rsidRPr="00BD3DC8" w:rsidRDefault="0032158C" w:rsidP="0032158C">
      <w:pPr>
        <w:rPr>
          <w:rFonts w:ascii="Arial" w:hAnsi="Arial" w:cs="Arial"/>
          <w:sz w:val="18"/>
          <w:szCs w:val="18"/>
          <w:lang w:val="en-US"/>
        </w:rPr>
      </w:pPr>
    </w:p>
    <w:p w14:paraId="30F6EFC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We report a case of a 56-year-old woman with a 16-year history of erythema nodosum-like lesions in the context of Behçet’s disease. Over the years her therapy included pentoxifylline, non-steroidal anti-inflammatory drugs, antituberculous drugs, dapsone, colchicine and oral steroids, successful for oral and genital aphtae, but without significant improvement for the cutaneous lesions. We began treatment with thalidomide with excellent results. After one year therapy she developed peripheral neuropathy and the drug was discontinued with subsequent worsening of the cutaneous lesions.</w:t>
      </w:r>
    </w:p>
    <w:p w14:paraId="0C59B5FC" w14:textId="77777777" w:rsidR="0032158C" w:rsidRPr="00BD3DC8" w:rsidRDefault="0032158C" w:rsidP="0032158C">
      <w:pPr>
        <w:jc w:val="both"/>
        <w:rPr>
          <w:rFonts w:ascii="Arial" w:hAnsi="Arial" w:cs="Arial"/>
          <w:sz w:val="18"/>
          <w:szCs w:val="18"/>
          <w:lang w:val="en-US"/>
        </w:rPr>
      </w:pPr>
    </w:p>
    <w:p w14:paraId="68A72E5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recent years, thalidomide has shown evidence of activity on a variety of dermatologic diseases, probably due to its immunomodulating properties and its inhibiting effect on TNF-</w:t>
      </w:r>
      <w:r w:rsidRPr="00BD3DC8">
        <w:rPr>
          <w:rFonts w:ascii="Arial" w:hAnsi="Arial" w:cs="Arial"/>
          <w:sz w:val="18"/>
          <w:szCs w:val="18"/>
        </w:rPr>
        <w:t>α</w:t>
      </w:r>
      <w:r w:rsidRPr="00BD3DC8">
        <w:rPr>
          <w:rFonts w:ascii="Arial" w:hAnsi="Arial" w:cs="Arial"/>
          <w:sz w:val="18"/>
          <w:szCs w:val="18"/>
          <w:lang w:val="en-US"/>
        </w:rPr>
        <w:t xml:space="preserve"> overproduction.</w:t>
      </w:r>
    </w:p>
    <w:p w14:paraId="70AA408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Although thalidomide has been reported to be more active in treating the ulcerative manifestations of Behçet’s disease, our patient had excellent results of her non-ulcerative lesions, for which it was the only effective treatment.</w:t>
      </w:r>
    </w:p>
    <w:p w14:paraId="4E7A9BB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Peripheral neuropathy is the most serious side effect to occur with a reported incidence of anywhere from 1% to 70%. A recent large prospective study reported an incidence of 10% with age and cumulative dose being contributory factors. </w:t>
      </w:r>
    </w:p>
    <w:p w14:paraId="1F558CE9" w14:textId="0614AD5D" w:rsidR="0032158C" w:rsidRPr="00405382" w:rsidRDefault="0032158C" w:rsidP="0032158C">
      <w:pPr>
        <w:rPr>
          <w:rFonts w:ascii="Arial" w:hAnsi="Arial" w:cs="Arial"/>
          <w:sz w:val="18"/>
          <w:szCs w:val="18"/>
          <w:lang w:val="fr-FR"/>
        </w:rPr>
      </w:pPr>
      <w:r w:rsidRPr="00405382">
        <w:rPr>
          <w:rFonts w:ascii="Arial" w:hAnsi="Arial" w:cs="Arial"/>
          <w:sz w:val="18"/>
          <w:szCs w:val="18"/>
          <w:lang w:val="fr-FR"/>
        </w:rPr>
        <w:br w:type="page"/>
      </w:r>
      <w:r w:rsidRPr="00405382">
        <w:rPr>
          <w:rFonts w:ascii="Arial" w:hAnsi="Arial" w:cs="Arial"/>
          <w:sz w:val="18"/>
          <w:szCs w:val="18"/>
          <w:lang w:val="fr-FR"/>
        </w:rPr>
        <w:lastRenderedPageBreak/>
        <w:t xml:space="preserve"> </w:t>
      </w:r>
    </w:p>
    <w:p w14:paraId="300B7CD2" w14:textId="77777777" w:rsidR="0032158C" w:rsidRPr="00405382" w:rsidRDefault="0032158C" w:rsidP="0032158C">
      <w:pPr>
        <w:rPr>
          <w:rFonts w:ascii="Arial" w:hAnsi="Arial" w:cs="Arial"/>
          <w:sz w:val="18"/>
          <w:szCs w:val="18"/>
          <w:lang w:val="fr-FR"/>
        </w:rPr>
      </w:pPr>
    </w:p>
    <w:p w14:paraId="43C04447"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2965 </w:t>
      </w:r>
    </w:p>
    <w:p w14:paraId="42083647"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KNOWLEDGE AND ATTITUDES OF FIRST YEAR UNDERGRADUATE STUDENTS IN LUCKNOW, INDIA TOWARDS S.T.I AND AIDS </w:t>
      </w:r>
    </w:p>
    <w:p w14:paraId="50171D81"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Abir Saraswat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Mishra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21D3C44B"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Indushree Skin Clinic, 2 Era's Lucknow Medical College </w:t>
      </w:r>
    </w:p>
    <w:p w14:paraId="541E3056" w14:textId="77777777" w:rsidR="0032158C" w:rsidRPr="00BD3DC8" w:rsidRDefault="0032158C" w:rsidP="0032158C">
      <w:pPr>
        <w:rPr>
          <w:rFonts w:ascii="Arial" w:hAnsi="Arial" w:cs="Arial"/>
          <w:sz w:val="18"/>
          <w:szCs w:val="18"/>
          <w:lang w:val="en-US"/>
        </w:rPr>
      </w:pPr>
    </w:p>
    <w:p w14:paraId="25312AD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Aim: Our aim was to evaluate the level of awareness, attitude and behavior of first-year undergraduates towards STI / AIDS in a large city of North India. We compared these parameters in undergraduates pursuing medical vs. other (fine arts/ geology) courses. </w:t>
      </w:r>
    </w:p>
    <w:p w14:paraId="6A45142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Methods: All present first year undergraduates in two medical colleges, a college of fashion technology and a school of geology were recruited in the study. After a short explanatory talk, an anonymous questionnaire containing 10 multiple choice-type questions designed to assess knowledge, attitude and behavior towards STI/AIDS was administered. The questionnaire was based on similar validated questionnaires used in previous studies in other arts of India and other countries. Appropriate statistical treatment was given to the data to ensure homogeneity and ascertain significance. </w:t>
      </w:r>
    </w:p>
    <w:p w14:paraId="77240AA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Out of 379 students recruited, 355 (197 boys, 158 girls) with a mean age of 19.1±1.3 years were included in the analysis. Overall, only 29.8% of subjects had good knowledge of the signs and symptoms of STIs (medical 39.6%, non-medical 15.3%; p&lt;0.05). For the routes of transmission of HIV, this figure was 71.2% vs. 39.2% (p&lt;0.05). Overall, mean age of coitarche was 17.8 years with a 70% reported condom use rate. A higher proportion of medical students were sexually experienced than their non-medical counterparts (13.2% vs. 6.9%; p&lt;0.01). Having sex with multiple partners was reported to be acceptable by 20.8% medical and 12.6% non-medical students (p&lt;0.05). Among the sources of information about STI/AIDS, television (70%) was the most common, followed by the internet (60%)</w:t>
      </w:r>
    </w:p>
    <w:p w14:paraId="3CB91EE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Knowledge about signs and symptoms of STIs is low in this cohort of first-year undergraduate students, irrespective of the stream of study. Acceptability of multiple partners was significantly higher in medical students indicating poor risk assessment ability. Only 11% of the cohort had achieved coitarche, which suggests that this is a high-risk group for acquiring STIs. The main sources of sexual information for this cohort were television and internet, which should form future targets for engaging this high-risk group. </w:t>
      </w:r>
    </w:p>
    <w:p w14:paraId="24E452ED"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2966 </w:t>
      </w:r>
    </w:p>
    <w:p w14:paraId="664E05FE"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INCIDENCE OF CUTANEOUS MANIFESTATIONS IN SUSPECTED CASES OF CHIKUNGUNYA DISEASE (A STUDY OF 120 CASES) </w:t>
      </w:r>
    </w:p>
    <w:p w14:paraId="5A48CE71"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S Prashant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AS Kumar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Basheeruddin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PP Prasad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3624B7D8"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Deccan college of medical sciences, Hyderabad, Andhra Pradesh, India, 2 Ronald Ross Institute of tropical diseases, Hyderabad, Andhra Pradesh, India </w:t>
      </w:r>
    </w:p>
    <w:p w14:paraId="39AD976F" w14:textId="77777777" w:rsidR="0032158C" w:rsidRPr="00BD3DC8" w:rsidRDefault="0032158C" w:rsidP="0032158C">
      <w:pPr>
        <w:rPr>
          <w:rFonts w:ascii="Arial" w:hAnsi="Arial" w:cs="Arial"/>
          <w:sz w:val="18"/>
          <w:szCs w:val="18"/>
          <w:lang w:val="en-US"/>
        </w:rPr>
      </w:pPr>
    </w:p>
    <w:p w14:paraId="53975F7B"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u w:val="single"/>
          <w:lang w:val="en-US"/>
        </w:rPr>
        <w:t>Background / Objectives of the Study</w:t>
      </w:r>
    </w:p>
    <w:p w14:paraId="7136C992" w14:textId="77777777" w:rsidR="0032158C" w:rsidRPr="00BD3DC8" w:rsidRDefault="0032158C" w:rsidP="0032158C">
      <w:pPr>
        <w:jc w:val="both"/>
        <w:rPr>
          <w:rFonts w:ascii="Arial" w:hAnsi="Arial" w:cs="Arial"/>
          <w:sz w:val="18"/>
          <w:szCs w:val="18"/>
          <w:lang w:val="en-US"/>
        </w:rPr>
      </w:pPr>
    </w:p>
    <w:p w14:paraId="5DDFE8B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In late </w:t>
      </w:r>
      <w:smartTag w:uri="urn:schemas-microsoft-com:office:smarttags" w:element="metricconverter">
        <w:smartTagPr>
          <w:attr w:name="ProductID" w:val="2005, a"/>
        </w:smartTagPr>
        <w:r w:rsidRPr="00BD3DC8">
          <w:rPr>
            <w:rFonts w:ascii="Arial" w:hAnsi="Arial" w:cs="Arial"/>
            <w:sz w:val="18"/>
            <w:szCs w:val="18"/>
            <w:lang w:val="en-US"/>
          </w:rPr>
          <w:t>2005, a</w:t>
        </w:r>
      </w:smartTag>
      <w:r w:rsidRPr="00BD3DC8">
        <w:rPr>
          <w:rFonts w:ascii="Arial" w:hAnsi="Arial" w:cs="Arial"/>
          <w:sz w:val="18"/>
          <w:szCs w:val="18"/>
          <w:lang w:val="en-US"/>
        </w:rPr>
        <w:t xml:space="preserve"> mysterious disease characterized by fever, rash &amp; severe joint pains started afflicting many people in several districts of the state of Andhra Pradesh, Southern India. Investigations conducted by a team from the “National Institute of Virology,” Pune, India confirmed the outbreak as that of chikungunya disease. Though there have been multiple outbreaks of chikungunya disease in the past, the incidence of cutaneous manifestations have not been well documented, the present study intends to fill that vacuum.</w:t>
      </w:r>
    </w:p>
    <w:p w14:paraId="71EF85ED" w14:textId="77777777" w:rsidR="0032158C" w:rsidRPr="00BD3DC8" w:rsidRDefault="0032158C" w:rsidP="0032158C">
      <w:pPr>
        <w:jc w:val="both"/>
        <w:rPr>
          <w:rFonts w:ascii="Arial" w:hAnsi="Arial" w:cs="Arial"/>
          <w:sz w:val="18"/>
          <w:szCs w:val="18"/>
          <w:lang w:val="en-US"/>
        </w:rPr>
      </w:pPr>
    </w:p>
    <w:p w14:paraId="0CF1BFF3"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u w:val="single"/>
          <w:lang w:val="en-US"/>
        </w:rPr>
        <w:t>Materials and methods</w:t>
      </w:r>
    </w:p>
    <w:p w14:paraId="315D81A7" w14:textId="77777777" w:rsidR="0032158C" w:rsidRPr="00BD3DC8" w:rsidRDefault="0032158C" w:rsidP="0032158C">
      <w:pPr>
        <w:jc w:val="both"/>
        <w:rPr>
          <w:rFonts w:ascii="Arial" w:hAnsi="Arial" w:cs="Arial"/>
          <w:sz w:val="18"/>
          <w:szCs w:val="18"/>
          <w:lang w:val="en-US"/>
        </w:rPr>
      </w:pPr>
    </w:p>
    <w:p w14:paraId="6B43BC3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 total of 120 patients (65M &amp; </w:t>
      </w:r>
      <w:smartTag w:uri="urn:schemas-microsoft-com:office:smarttags" w:element="metricconverter">
        <w:smartTagPr>
          <w:attr w:name="ProductID" w:val="55F"/>
        </w:smartTagPr>
        <w:r w:rsidRPr="00BD3DC8">
          <w:rPr>
            <w:rFonts w:ascii="Arial" w:hAnsi="Arial" w:cs="Arial"/>
            <w:sz w:val="18"/>
            <w:szCs w:val="18"/>
            <w:lang w:val="en-US"/>
          </w:rPr>
          <w:t>55F</w:t>
        </w:r>
      </w:smartTag>
      <w:r w:rsidRPr="00BD3DC8">
        <w:rPr>
          <w:rFonts w:ascii="Arial" w:hAnsi="Arial" w:cs="Arial"/>
          <w:sz w:val="18"/>
          <w:szCs w:val="18"/>
          <w:lang w:val="en-US"/>
        </w:rPr>
        <w:t>) were taken up for the study. Diagnosis was based on clinical criteria. Only those patients with fever and severe joint pains requiring hospitalization were included in the study that was conducted during the months of July, August and September 2006 at a tertiary care centre.</w:t>
      </w:r>
    </w:p>
    <w:p w14:paraId="20991819" w14:textId="77777777" w:rsidR="0032158C" w:rsidRPr="00BD3DC8" w:rsidRDefault="0032158C" w:rsidP="0032158C">
      <w:pPr>
        <w:jc w:val="both"/>
        <w:rPr>
          <w:rFonts w:ascii="Arial" w:hAnsi="Arial" w:cs="Arial"/>
          <w:sz w:val="18"/>
          <w:szCs w:val="18"/>
          <w:lang w:val="en-US"/>
        </w:rPr>
      </w:pPr>
    </w:p>
    <w:p w14:paraId="2C3E49E1"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u w:val="single"/>
          <w:lang w:val="en-US"/>
        </w:rPr>
        <w:t>Results</w:t>
      </w:r>
    </w:p>
    <w:p w14:paraId="6CA50B8F" w14:textId="77777777" w:rsidR="0032158C" w:rsidRPr="00BD3DC8" w:rsidRDefault="0032158C" w:rsidP="0032158C">
      <w:pPr>
        <w:jc w:val="both"/>
        <w:rPr>
          <w:rFonts w:ascii="Arial" w:hAnsi="Arial" w:cs="Arial"/>
          <w:sz w:val="18"/>
          <w:szCs w:val="18"/>
          <w:lang w:val="en-US"/>
        </w:rPr>
      </w:pPr>
    </w:p>
    <w:p w14:paraId="12B9707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Cutaneous manifestations were noticed in 60 (50%) of the patients. The most common finding was a erythematous, macular rash distributed predominantly over face, trunk, palms and soles which was seen in 54 (45%) of the patients. 2 (1.6%) patients had a hyperpigmented macular (freckle- like) eruption on the nose and cheeks. 2 (1.6%) patients had a erythematous rash over the scrotum in addition to the rash on the trunk. Oedema of the hands and feet was seen in 24 (20%) of the patients. Oral ulcers were seen in 8 (6.6%) of the patients. Papular and vesicular lesions on lips and angles of mouth were seen in 4 (3.3%) of the patients.</w:t>
      </w:r>
    </w:p>
    <w:p w14:paraId="6F1BBD39" w14:textId="77777777" w:rsidR="0032158C" w:rsidRPr="00BD3DC8" w:rsidRDefault="0032158C" w:rsidP="0032158C">
      <w:pPr>
        <w:jc w:val="both"/>
        <w:rPr>
          <w:rFonts w:ascii="Arial" w:hAnsi="Arial" w:cs="Arial"/>
          <w:sz w:val="18"/>
          <w:szCs w:val="18"/>
          <w:lang w:val="en-US"/>
        </w:rPr>
      </w:pPr>
    </w:p>
    <w:p w14:paraId="16371E8F" w14:textId="77777777" w:rsidR="0032158C" w:rsidRPr="00BD3DC8" w:rsidRDefault="0032158C" w:rsidP="0032158C">
      <w:pPr>
        <w:jc w:val="both"/>
        <w:rPr>
          <w:rFonts w:ascii="Arial" w:hAnsi="Arial" w:cs="Arial"/>
          <w:sz w:val="18"/>
          <w:szCs w:val="18"/>
          <w:lang w:val="en-US"/>
        </w:rPr>
      </w:pPr>
    </w:p>
    <w:p w14:paraId="5B9C0853"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u w:val="single"/>
          <w:lang w:val="en-US"/>
        </w:rPr>
        <w:t>Conclusion</w:t>
      </w:r>
    </w:p>
    <w:p w14:paraId="0BF830B9" w14:textId="77777777" w:rsidR="0032158C" w:rsidRPr="00BD3DC8" w:rsidRDefault="0032158C" w:rsidP="0032158C">
      <w:pPr>
        <w:jc w:val="both"/>
        <w:rPr>
          <w:rFonts w:ascii="Arial" w:hAnsi="Arial" w:cs="Arial"/>
          <w:sz w:val="18"/>
          <w:szCs w:val="18"/>
          <w:lang w:val="en-US"/>
        </w:rPr>
      </w:pPr>
    </w:p>
    <w:p w14:paraId="4B71D12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Cutaneous manifestations were present in half the cases(1) with a non-specific, transient, macular exanthem being the most common finding.</w:t>
      </w:r>
    </w:p>
    <w:p w14:paraId="68714B29" w14:textId="77777777" w:rsidR="0032158C" w:rsidRPr="00BD3DC8" w:rsidRDefault="0032158C" w:rsidP="0032158C">
      <w:pPr>
        <w:jc w:val="both"/>
        <w:rPr>
          <w:rFonts w:ascii="Arial" w:hAnsi="Arial" w:cs="Arial"/>
          <w:sz w:val="18"/>
          <w:szCs w:val="18"/>
          <w:lang w:val="en-US"/>
        </w:rPr>
      </w:pPr>
    </w:p>
    <w:p w14:paraId="5D5D521D" w14:textId="77777777" w:rsidR="0032158C" w:rsidRPr="00BD3DC8" w:rsidRDefault="0032158C" w:rsidP="0032158C">
      <w:pPr>
        <w:jc w:val="both"/>
        <w:rPr>
          <w:rFonts w:ascii="Arial" w:hAnsi="Arial" w:cs="Arial"/>
          <w:sz w:val="18"/>
          <w:szCs w:val="18"/>
          <w:lang w:val="en-US"/>
        </w:rPr>
      </w:pPr>
    </w:p>
    <w:p w14:paraId="602403CA"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u w:val="single"/>
          <w:lang w:val="en-US"/>
        </w:rPr>
        <w:t>References</w:t>
      </w:r>
      <w:r w:rsidRPr="00BD3DC8">
        <w:rPr>
          <w:rFonts w:ascii="Arial" w:hAnsi="Arial" w:cs="Arial"/>
          <w:sz w:val="18"/>
          <w:szCs w:val="18"/>
          <w:lang w:val="en-US"/>
        </w:rPr>
        <w:t xml:space="preserve">: 1) Phil j microbial infect dis 1998; 27 (3): 93-96. </w:t>
      </w:r>
    </w:p>
    <w:p w14:paraId="60B253BE"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2967 </w:t>
      </w:r>
    </w:p>
    <w:p w14:paraId="3443876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INSECT DERMATITIS TO CULICOIDES SAEVUS ON BLACK SEA COAST - SERIES OF 32 CASES </w:t>
      </w:r>
    </w:p>
    <w:p w14:paraId="1DAF2D8D"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J Kazandjieva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Darlenski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Kirtcheva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Mirtcheva</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N Tsankov</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6473429A"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Medical Faculty, Medical University- Sofia, Bulgaria, 2 Medical center- Albena, Bulgaria, 3 Disinfection station-Dobrich, Bulgaria </w:t>
      </w:r>
    </w:p>
    <w:p w14:paraId="34CEF99E" w14:textId="77777777" w:rsidR="0032158C" w:rsidRPr="00BD3DC8" w:rsidRDefault="0032158C" w:rsidP="0032158C">
      <w:pPr>
        <w:rPr>
          <w:rFonts w:ascii="Arial" w:hAnsi="Arial" w:cs="Arial"/>
          <w:sz w:val="18"/>
          <w:szCs w:val="18"/>
          <w:lang w:val="en-US"/>
        </w:rPr>
      </w:pPr>
    </w:p>
    <w:p w14:paraId="034AFCE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32 cases with insect dermatitis to Culicoides saevus distributed endemically to the Black sea coast of Bulgaria are reported. Culicoides saevus belongs to the Certaopogonidae family of class Insecta. Culicoides species are biting midges with well known medical significance for allergy to insect bites. They are known as vectors of pathogens that can cause a variety of diseases in humans and animals. Nevertheless, there are no former reports and studies connecting Culicoides saevus bites to the development of cutaneous allergic reactions in humans. </w:t>
      </w:r>
    </w:p>
    <w:p w14:paraId="6ED560A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 short period flare of 32 cases with insect dermatitis to Culicoides saevus is described. All patients report of being bitten by small midges while sunbathing. Clinical signs include development of urticarial and/or papular formation on the site of the insect bites. In 5 cases a bullous reaction was observed. Subjective symptoms include itching, burning, stinging and pain. Biopsy specimens revealed moderate dense wedge-shaped infiltrate of lymphocytes, eosinophils and histiocytes around the capillars of the superficial derma. In 2 patients with medical history for asthma in clinical remission systemic symptoms were present. </w:t>
      </w:r>
    </w:p>
    <w:p w14:paraId="0AEA5AC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 correlation between the severity of the dermatitis and skin phototype was observed: patients with fair skin (Fitzpatrick II – III) developed more dramatic clinical signs than individuals with darker skin. </w:t>
      </w:r>
    </w:p>
    <w:p w14:paraId="5BA9B9B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The role of the biology of Culicoides saevus for the specificity of the disease epidemiology is also discussed. We emphasize on the options for local and systemic treatment, as well as the ways of prevention of the disease. </w:t>
      </w:r>
    </w:p>
    <w:p w14:paraId="1945B1FD"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2968 </w:t>
      </w:r>
    </w:p>
    <w:p w14:paraId="21CA05F6"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IMMUNOGENETIC STUDY OF SPOROTRICHOSIS CASES AND EXPOSED POPULATION TO SPOROTHRIX SCHENCKII IN MEXICO. </w:t>
      </w:r>
    </w:p>
    <w:p w14:paraId="5E537A0B"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G Estrada-Chávez</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ME Vega Memije</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 Arenas Guzmán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Vargas Alarcón</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V Acuña Alonzo</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J Granados Arriola</w:t>
      </w:r>
      <w:r w:rsidRPr="00BD3DC8">
        <w:rPr>
          <w:rStyle w:val="codigoinstituciones"/>
          <w:rFonts w:ascii="Arial" w:hAnsi="Arial" w:cs="Arial"/>
          <w:sz w:val="18"/>
          <w:szCs w:val="18"/>
        </w:rPr>
        <w:t>4</w:t>
      </w:r>
      <w:r w:rsidRPr="00BD3DC8">
        <w:rPr>
          <w:rFonts w:ascii="Arial" w:hAnsi="Arial" w:cs="Arial"/>
          <w:sz w:val="18"/>
          <w:szCs w:val="18"/>
        </w:rPr>
        <w:t xml:space="preserve"> </w:t>
      </w:r>
    </w:p>
    <w:p w14:paraId="437DE35E" w14:textId="77777777" w:rsidR="0032158C" w:rsidRPr="00BD3DC8" w:rsidRDefault="0032158C" w:rsidP="0032158C">
      <w:pPr>
        <w:rPr>
          <w:rFonts w:ascii="Arial" w:hAnsi="Arial" w:cs="Arial"/>
          <w:sz w:val="18"/>
          <w:szCs w:val="18"/>
        </w:rPr>
      </w:pPr>
      <w:r w:rsidRPr="00BD3DC8">
        <w:rPr>
          <w:rFonts w:ascii="Arial" w:hAnsi="Arial" w:cs="Arial"/>
          <w:sz w:val="18"/>
          <w:szCs w:val="18"/>
        </w:rPr>
        <w:t xml:space="preserve">1 Hospital General "Dr. Manuel Gea González" Ciudad de México, 2 Instituto Nacional de Cardiología "Ignacio Chávez". Ciudad de México, 3 Instituto Nacional de Antropología e Historia. Ciudad de México, 4 Instituto Nacional de </w:t>
      </w:r>
      <w:smartTag w:uri="urn:schemas-microsoft-com:office:smarttags" w:element="PersonName">
        <w:smartTagPr>
          <w:attr w:name="ProductID" w:val="la Nutrici￳n Salvador Zubiran"/>
        </w:smartTagPr>
        <w:smartTag w:uri="urn:schemas-microsoft-com:office:smarttags" w:element="PersonName">
          <w:smartTagPr>
            <w:attr w:name="ProductID" w:val="la Nutrici￳n Salvador"/>
          </w:smartTagPr>
          <w:r w:rsidRPr="00BD3DC8">
            <w:rPr>
              <w:rFonts w:ascii="Arial" w:hAnsi="Arial" w:cs="Arial"/>
              <w:sz w:val="18"/>
              <w:szCs w:val="18"/>
            </w:rPr>
            <w:t>la Nutrición Salvador</w:t>
          </w:r>
        </w:smartTag>
        <w:r w:rsidRPr="00BD3DC8">
          <w:rPr>
            <w:rFonts w:ascii="Arial" w:hAnsi="Arial" w:cs="Arial"/>
            <w:sz w:val="18"/>
            <w:szCs w:val="18"/>
          </w:rPr>
          <w:t xml:space="preserve"> Zubiran</w:t>
        </w:r>
      </w:smartTag>
      <w:r w:rsidRPr="00BD3DC8">
        <w:rPr>
          <w:rFonts w:ascii="Arial" w:hAnsi="Arial" w:cs="Arial"/>
          <w:sz w:val="18"/>
          <w:szCs w:val="18"/>
        </w:rPr>
        <w:t xml:space="preserve"> INNSZ </w:t>
      </w:r>
    </w:p>
    <w:p w14:paraId="4F887227" w14:textId="77777777" w:rsidR="0032158C" w:rsidRPr="00BD3DC8" w:rsidRDefault="0032158C" w:rsidP="0032158C">
      <w:pPr>
        <w:rPr>
          <w:rFonts w:ascii="Arial" w:hAnsi="Arial" w:cs="Arial"/>
          <w:sz w:val="18"/>
          <w:szCs w:val="18"/>
        </w:rPr>
      </w:pPr>
    </w:p>
    <w:p w14:paraId="4090165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Sporotrichosis is a worldwide subcutaneous mycosis, that affects skin and soft tissues, it is caused by the dimorphic fungus Sporothrix schenckii. It is inoculated mostly by direct trauma. The ranges of age in which it is most frequently observed is 16 to 30 years-old, and mostly in farmers or gardeners. It has two main clinical presentation forms, fixed and lymphangitic. Clinically, the lymphangitic is observed as an inoculation ulcer that will produce nodular lesions afterwards, with central ulceration following the lymphatic vessels. The diagnostic methods include exudate culture, intradermorreaction with sporothricin and histopathological study.</w:t>
      </w:r>
    </w:p>
    <w:p w14:paraId="72B4D43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genes of the Major Histocompatibility Complex have an important role in the genetic susceptibility for several infections; there are numerous reports of studies associated to other deep mycoses. The MHC (HLA) is integrated by genes by which the products are expressed at the cells surface of the immune system, and they have an elevated polymorphism, with multiple biologic functions including antigenic presentation, transplant immunobiology and autoimmunity. Therefore, we considered the option of, is there is a genetic risk to suffer an infection caused by Sporothirx schenkii that is determined by the alleles of the gene HLA-DR? Our hypothesis is that there is indeed an association of these alleles of the HLA-DR gene and susceptibility for Sporothix schenckii infection. We present an observational, transversal, prospective case-control study. We included as cases to positive intradermorreaction (IDR+) individuals from the community “El Durazno” (endemic for sporotrichosis), and as controls to healthy individuals (IDR -) from the same community. We included 66 individuals, 9 cases and 50 controls, 6 were eliminated by errors of sample process. We obtained HLA-DR phenotypes of cases and controls, gene frequencies, compared both groups, and compared with Mexican mestizos.</w:t>
      </w:r>
    </w:p>
    <w:p w14:paraId="1E3E94C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most frequent allele was the HLA-DR4 from individuals from El Durazno (0.610) vs Mexican mestizos (0.237) p=1x10</w:t>
      </w:r>
      <w:r w:rsidRPr="00BD3DC8">
        <w:rPr>
          <w:rFonts w:ascii="Arial" w:hAnsi="Arial" w:cs="Arial"/>
          <w:sz w:val="18"/>
          <w:szCs w:val="18"/>
          <w:vertAlign w:val="superscript"/>
          <w:lang w:val="en-US"/>
        </w:rPr>
        <w:t>-8</w:t>
      </w:r>
      <w:r w:rsidRPr="00BD3DC8">
        <w:rPr>
          <w:rFonts w:ascii="Arial" w:hAnsi="Arial" w:cs="Arial"/>
          <w:sz w:val="18"/>
          <w:szCs w:val="18"/>
          <w:lang w:val="en-US"/>
        </w:rPr>
        <w:t>. The second most frequent allele in both groups was HLA-DR8 ( El Durazno=0.144 vs Mexican Mestizos=0.165).</w:t>
      </w:r>
    </w:p>
    <w:p w14:paraId="61DD884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Our conclusions are that this study shows that that population from El Durazno (constantly exposed to Sporothrix schenckii) has a significantly statistic increase from the HLA-DR4 and that the HLA-DR8 positive individuals have four times more risk to have the disease than the negatives, showing with this, protection and susceptibility alleles. We also conclude that the genetic structure of a population provides the defense mechanisms against common pathogens from the environment and in order to understand the protection mechanism we would need to obtain the subtypes of HLA-DR4. </w:t>
      </w:r>
    </w:p>
    <w:p w14:paraId="0AC2EA29"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2969 </w:t>
      </w:r>
    </w:p>
    <w:p w14:paraId="729DE7DB"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CLEFT EARLOBE REPAIR BY DIFFERENT SURGICAL TECHNIQUES </w:t>
      </w:r>
    </w:p>
    <w:p w14:paraId="2ED4A8E8"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RR Reddy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AC Girish</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BG Tilak</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Sacchidanand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2F6098EF"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Sri Devaraj Urs Medical College, Tamaka, Kolar, Karnataka, India, 2 Bangalore Medical College, Bangalore, India </w:t>
      </w:r>
    </w:p>
    <w:p w14:paraId="27D7DBB2" w14:textId="77777777" w:rsidR="0032158C" w:rsidRPr="00BD3DC8" w:rsidRDefault="0032158C" w:rsidP="0032158C">
      <w:pPr>
        <w:rPr>
          <w:rFonts w:ascii="Arial" w:hAnsi="Arial" w:cs="Arial"/>
          <w:sz w:val="18"/>
          <w:szCs w:val="18"/>
          <w:lang w:val="en-US"/>
        </w:rPr>
      </w:pPr>
    </w:p>
    <w:p w14:paraId="1F141176"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Background</w:t>
      </w:r>
    </w:p>
    <w:p w14:paraId="5FEE8E8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Acquired earlobe clefts due to prolonged pull by heavy ear rings or cell phones, is a common cosmetic problem in Indian women. Surgical correction is required due to its aesthetic importance for adornments. A brief account of different surgical techniques for repair of cleft earlobes with advantages and disadvantages are being presented in this ongoing study.</w:t>
      </w:r>
    </w:p>
    <w:p w14:paraId="5DDE5610"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Methods</w:t>
      </w:r>
    </w:p>
    <w:p w14:paraId="3598842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20 women aged between 25 and 70yrs presenting with cleft earlobes were selected radomly. The following 4 different techniques were adopted and 5 patients were allocated to each group.</w:t>
      </w:r>
    </w:p>
    <w:p w14:paraId="3713561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1. Dermabrasion of the inner margins by dental burs and simple linear closure.</w:t>
      </w:r>
    </w:p>
    <w:p w14:paraId="7BDA7C7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2. Excision of the inner margins and simple linear closure.</w:t>
      </w:r>
    </w:p>
    <w:p w14:paraId="07E6698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3. Excision of the inner margins and Z-plasty closure.</w:t>
      </w:r>
    </w:p>
    <w:p w14:paraId="2D6A463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4. Excision followed by two unilateral Z-plasties and advancement flap for the lower border.</w:t>
      </w:r>
    </w:p>
    <w:p w14:paraId="61148957" w14:textId="77777777" w:rsidR="0032158C" w:rsidRPr="00BD3DC8" w:rsidRDefault="0032158C" w:rsidP="0032158C">
      <w:pPr>
        <w:jc w:val="both"/>
        <w:rPr>
          <w:rFonts w:ascii="Arial" w:hAnsi="Arial" w:cs="Arial"/>
          <w:sz w:val="18"/>
          <w:szCs w:val="18"/>
          <w:lang w:val="en-US"/>
        </w:rPr>
      </w:pPr>
    </w:p>
    <w:p w14:paraId="6BE5B4E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6'0' prolene was used for suturing, new perforation was created after 4 to 6 months in all patients. Wearing of heavy ear rings was discouraged and patients were followed up in monthly intervals.</w:t>
      </w:r>
    </w:p>
    <w:p w14:paraId="6659199E" w14:textId="77777777" w:rsidR="0032158C" w:rsidRPr="00BD3DC8" w:rsidRDefault="0032158C" w:rsidP="0032158C">
      <w:pPr>
        <w:jc w:val="both"/>
        <w:rPr>
          <w:rFonts w:ascii="Arial" w:hAnsi="Arial" w:cs="Arial"/>
          <w:sz w:val="18"/>
          <w:szCs w:val="18"/>
          <w:lang w:val="en-US"/>
        </w:rPr>
      </w:pPr>
    </w:p>
    <w:p w14:paraId="0338A23C"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Results</w:t>
      </w:r>
    </w:p>
    <w:p w14:paraId="2EB4977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Immidiate cosmetic appearance was better in the first two groups but appearance of the scar after 6 months was similar in all the groups. </w:t>
      </w:r>
    </w:p>
    <w:p w14:paraId="6124590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Recurrence of the clefting was obsereved in two patients each in the first two groups. Though there were no recurrences in the third group, notching and indentation was noticed in three patients.</w:t>
      </w:r>
    </w:p>
    <w:p w14:paraId="4A78180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Flap necrosis was not observed in any patients. Healing and scar remodelling was good in all patients due to rich vascularity of the earlobes.</w:t>
      </w:r>
    </w:p>
    <w:p w14:paraId="7C3E2D50" w14:textId="77777777" w:rsidR="0032158C" w:rsidRPr="00BD3DC8" w:rsidRDefault="0032158C" w:rsidP="0032158C">
      <w:pPr>
        <w:jc w:val="both"/>
        <w:rPr>
          <w:rFonts w:ascii="Arial" w:hAnsi="Arial" w:cs="Arial"/>
          <w:sz w:val="18"/>
          <w:szCs w:val="18"/>
          <w:lang w:val="en-US"/>
        </w:rPr>
      </w:pPr>
    </w:p>
    <w:p w14:paraId="785D4A6C"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Conclusions</w:t>
      </w:r>
    </w:p>
    <w:p w14:paraId="2DFD14E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Two unilateral Z-plasties and advancement flap for the lower border is an excellent techniques as it avoides indentation and notching by providing rounded contour to the lower border with excellent results. No recurrance was noticed due to reinforcement of the scar. Though it is time consuming and a skilled procedure we strongly advocate two unilateral Z-plasties and advancement flap for the lower border technique for the surgical correction of cleft earlobes </w:t>
      </w:r>
    </w:p>
    <w:p w14:paraId="6117017C"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2970 </w:t>
      </w:r>
    </w:p>
    <w:p w14:paraId="4AA0D4A7"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HAILEY-HAILEY DISEASE: CLINICAL PATTERNS AND RESPONSE TO THERAPY </w:t>
      </w:r>
    </w:p>
    <w:p w14:paraId="170AE602"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KJ Tomecki</w:t>
      </w:r>
      <w:r w:rsidRPr="00BD3DC8">
        <w:rPr>
          <w:rFonts w:ascii="Arial" w:hAnsi="Arial" w:cs="Arial"/>
          <w:sz w:val="18"/>
          <w:szCs w:val="18"/>
          <w:lang w:val="en-US"/>
        </w:rPr>
        <w:t xml:space="preserve"> </w:t>
      </w:r>
    </w:p>
    <w:p w14:paraId="18269E51"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Cleveland Clinic, Cleveland, Ohio, USA </w:t>
      </w:r>
    </w:p>
    <w:p w14:paraId="1C9436C3" w14:textId="77777777" w:rsidR="0032158C" w:rsidRPr="00BD3DC8" w:rsidRDefault="0032158C" w:rsidP="0032158C">
      <w:pPr>
        <w:rPr>
          <w:rFonts w:ascii="Arial" w:hAnsi="Arial" w:cs="Arial"/>
          <w:sz w:val="18"/>
          <w:szCs w:val="18"/>
          <w:lang w:val="en-US"/>
        </w:rPr>
      </w:pPr>
    </w:p>
    <w:p w14:paraId="7D05863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To categorize the disease and its response to therapy, I reviewed the records of 28 patients with Hailey-Hailey disease, all of whom were evaluated at one institution during a recent 40-year span. All patients were adults; most (20) were female and 6 were black. Twenty had similarly affected family members. All patients had typical skin disease---moist, macerated plaques in flexural and intertriginous areas. Most patients (24) experienced pain, burning, and/or itching. All patients had similar and characteristic histopathology---extensive acantholysis in suprabasilar bullae. Ten had direct immunoflourescence which was negative. Therapy, most often topical corticosteroids, antibiotics, and/or anti-fungal agents, was uniformly unpredictable Ten patients received dapsone with only negligible benefit. Eight patients had laser therapy, all with relatively good results.</w:t>
      </w:r>
    </w:p>
    <w:p w14:paraId="57F9FE3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This review, perhaps the largest known series of patients, confirms that Hailey-Hailey disease is an uncommon entity with distinctive history, morphology, and histopathology. Therapy remains a challenge, but laser therapy is a promising approach for many patients. </w:t>
      </w:r>
    </w:p>
    <w:p w14:paraId="2C9A3390"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2971 </w:t>
      </w:r>
    </w:p>
    <w:p w14:paraId="32B8DBE7"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ARSENIC-INDUCED SKIN LESIONS FROM ENDEMIC ARSENIASIS AREA IN THE COMARCA LAGUNERA, MEXICO: CLINICAL, HISTOPAHOLOGICAL AND TISSUE CHEMICAL ANALYSES </w:t>
      </w:r>
    </w:p>
    <w:p w14:paraId="78D8F66B"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F Simental</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E Meza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R Ponce</w:t>
      </w:r>
      <w:r w:rsidRPr="00BD3DC8">
        <w:rPr>
          <w:rStyle w:val="codigoinstituciones"/>
          <w:rFonts w:ascii="Arial" w:hAnsi="Arial" w:cs="Arial"/>
          <w:sz w:val="18"/>
          <w:szCs w:val="18"/>
        </w:rPr>
        <w:t>3</w:t>
      </w:r>
      <w:r w:rsidRPr="00BD3DC8">
        <w:rPr>
          <w:rFonts w:ascii="Arial" w:hAnsi="Arial" w:cs="Arial"/>
          <w:sz w:val="18"/>
          <w:szCs w:val="18"/>
        </w:rPr>
        <w:t xml:space="preserve"> </w:t>
      </w:r>
    </w:p>
    <w:p w14:paraId="36726E58" w14:textId="77777777" w:rsidR="0032158C" w:rsidRPr="00BD3DC8" w:rsidRDefault="0032158C" w:rsidP="0032158C">
      <w:pPr>
        <w:rPr>
          <w:rFonts w:ascii="Arial" w:hAnsi="Arial" w:cs="Arial"/>
          <w:sz w:val="18"/>
          <w:szCs w:val="18"/>
        </w:rPr>
      </w:pPr>
      <w:r w:rsidRPr="00BD3DC8">
        <w:rPr>
          <w:rFonts w:ascii="Arial" w:hAnsi="Arial" w:cs="Arial"/>
          <w:sz w:val="18"/>
          <w:szCs w:val="18"/>
        </w:rPr>
        <w:t xml:space="preserve">1 Hospital General No. 16, Instituto Mexicano del Seguro Social, Torreón, Coahuila, México, 2 Unidad Médica de Alta Especialidad No. 71, Instituto Mexicano del Seguro Social, Torreón, Coahuila, México., 3 Hospital General de México, O.D. Mexico, City. </w:t>
      </w:r>
    </w:p>
    <w:p w14:paraId="5EFFE907" w14:textId="77777777" w:rsidR="0032158C" w:rsidRPr="00BD3DC8" w:rsidRDefault="0032158C" w:rsidP="0032158C">
      <w:pPr>
        <w:rPr>
          <w:rFonts w:ascii="Arial" w:hAnsi="Arial" w:cs="Arial"/>
          <w:sz w:val="18"/>
          <w:szCs w:val="18"/>
        </w:rPr>
      </w:pPr>
    </w:p>
    <w:p w14:paraId="1A9BA13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Several adverse affects have been associated with long-term exposure to arsenic, the skin is the site most common to find arsenic-induced lesions among individuals with chronic exposure, the symptoms, signs and the time to development the lesions are differents. The effects the arsenic causes in the organism appear to differ in several aspects. The aim of this study is to determinates the histological characteristics of the lesions for arsenic on the skin and looking for the relation with the levels of total arsenic in the same tissues from the people with chronic arsenic exposure. For this study we included only 48 cases with skin biopsy of the patients with chronic exposure and lesions on the skin who had been living during all their life in the endemic area in Mexico, </w:t>
      </w:r>
      <w:smartTag w:uri="urn:schemas-microsoft-com:office:smarttags" w:element="PersonName">
        <w:smartTagPr>
          <w:attr w:name="ProductID" w:val="la Comarca Lagunera. The"/>
        </w:smartTagPr>
        <w:smartTag w:uri="urn:schemas-microsoft-com:office:smarttags" w:element="PersonName">
          <w:smartTagPr>
            <w:attr w:name="ProductID" w:val="la Comarca Lagunera."/>
          </w:smartTagPr>
          <w:r w:rsidRPr="00BD3DC8">
            <w:rPr>
              <w:rFonts w:ascii="Arial" w:hAnsi="Arial" w:cs="Arial"/>
              <w:sz w:val="18"/>
              <w:szCs w:val="18"/>
              <w:lang w:val="en-US"/>
            </w:rPr>
            <w:t>la Comarca Lagunera.</w:t>
          </w:r>
        </w:smartTag>
        <w:r w:rsidRPr="00BD3DC8">
          <w:rPr>
            <w:rFonts w:ascii="Arial" w:hAnsi="Arial" w:cs="Arial"/>
            <w:sz w:val="18"/>
            <w:szCs w:val="18"/>
            <w:lang w:val="en-US"/>
          </w:rPr>
          <w:t xml:space="preserve"> The</w:t>
        </w:r>
      </w:smartTag>
      <w:r w:rsidRPr="00BD3DC8">
        <w:rPr>
          <w:rFonts w:ascii="Arial" w:hAnsi="Arial" w:cs="Arial"/>
          <w:sz w:val="18"/>
          <w:szCs w:val="18"/>
          <w:lang w:val="en-US"/>
        </w:rPr>
        <w:t xml:space="preserve"> histopathologic study initial was done in the Instituto Mexicano del Seguro Social in Torreón, Coahuila, Mexico and was made a second review by microscopic light before of the make the complementary chemical analyses. The case materials are composed for tissues formalin-fixed paraffin –embeded and sections stained with hematoxilin and eosin (H&amp;E). In addition, were obtained from the paraffin block a small fragment from each paraffin block after that the tissues were deparaffinized in xylene for the digestion to the chemical analyses. The chemical analyses was done in Environmental Pathology Department in the Armed Forces Institute of Pathology in Washington, D.C. The clinical data were obtained from patient’s records: age, sex, anatomic site of the biopsy, time of exposure, location where the patients are living, and the levels of the arsenic in drinking water in the affected area. We used also the control cases (the same number of cases) with other clinical diagnosis. In three patients it was not possible to determinate digestion to the chemical analyses. By light microscopy the diagnoses were 31 (64.58%) with arsenical keratosis, 8 cases (16.66%) with Basal cell carcinoma, 6 cases (12.5%) with Bowen’s disease (squamous cell carcinoma in situ) and 3 cases (6.25%) with squamous cell carcinoma. The arsenic´s levels founded on the tissue´s patients with injury skin resulted normal. And they had not get correlation with others patients with the same damage without skin injuries. So that is way we concluded that it´s so important the arsenic damage chronic has to exist on major levels to produced a systemic toxicity besides and other environmental factors to produce skin injuries and the other organs. </w:t>
      </w:r>
    </w:p>
    <w:p w14:paraId="5F837AA3"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2972 </w:t>
      </w:r>
    </w:p>
    <w:p w14:paraId="5204B500"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HOW TO ESTABLISH A DERMATOLOGY CLINICAL TRIALS CENTER. </w:t>
      </w:r>
    </w:p>
    <w:p w14:paraId="19A0AF86"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DF Murrell</w:t>
      </w:r>
      <w:r w:rsidRPr="00BD3DC8">
        <w:rPr>
          <w:rFonts w:ascii="Arial" w:hAnsi="Arial" w:cs="Arial"/>
          <w:sz w:val="18"/>
          <w:szCs w:val="18"/>
          <w:lang w:val="en-US"/>
        </w:rPr>
        <w:t xml:space="preserve"> </w:t>
      </w:r>
    </w:p>
    <w:p w14:paraId="447A5815"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Department of Dermatology, St George Hospital, University of New South Wales, Sydney, Australia </w:t>
      </w:r>
    </w:p>
    <w:p w14:paraId="24920482" w14:textId="77777777" w:rsidR="0032158C" w:rsidRPr="00BD3DC8" w:rsidRDefault="0032158C" w:rsidP="0032158C">
      <w:pPr>
        <w:rPr>
          <w:rFonts w:ascii="Arial" w:hAnsi="Arial" w:cs="Arial"/>
          <w:sz w:val="18"/>
          <w:szCs w:val="18"/>
          <w:lang w:val="en-US"/>
        </w:rPr>
      </w:pPr>
    </w:p>
    <w:p w14:paraId="10C3B1C4"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Purpose:</w:t>
      </w:r>
    </w:p>
    <w:p w14:paraId="3E876B1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To establish a dermatology clinical trials centre in a public or private setting.</w:t>
      </w:r>
    </w:p>
    <w:p w14:paraId="6C235439" w14:textId="77777777" w:rsidR="0032158C" w:rsidRPr="00BD3DC8" w:rsidRDefault="0032158C" w:rsidP="0032158C">
      <w:pPr>
        <w:jc w:val="both"/>
        <w:rPr>
          <w:rFonts w:ascii="Arial" w:hAnsi="Arial" w:cs="Arial"/>
          <w:sz w:val="18"/>
          <w:szCs w:val="18"/>
          <w:lang w:val="en-US"/>
        </w:rPr>
      </w:pPr>
    </w:p>
    <w:p w14:paraId="226301E0"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Methods:</w:t>
      </w:r>
    </w:p>
    <w:p w14:paraId="4B4BA8E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Experience in conducting clinical trials as a fellow and during residency training was undertaken. Observing, conducting, designing and obtaining funding for clinical trials independently was the starting point. Developing clinical expertise in a particular area, such as psoriasis, atopic dermatitis, skin cancers, and giving presentations is important. Gaining an understanding for GCP and experience on an IRB/ethics committee, including successful IRB submissions, is essential. The recruitment of reliable and patient-friendly staff as well as adequate physical facilities, is the first step. An understanding of the different phases of the drug approval process, phases of clinical trials and of contracts is equally important.</w:t>
      </w:r>
    </w:p>
    <w:p w14:paraId="309B2DB6" w14:textId="77777777" w:rsidR="0032158C" w:rsidRPr="00BD3DC8" w:rsidRDefault="0032158C" w:rsidP="0032158C">
      <w:pPr>
        <w:jc w:val="both"/>
        <w:rPr>
          <w:rFonts w:ascii="Arial" w:hAnsi="Arial" w:cs="Arial"/>
          <w:sz w:val="18"/>
          <w:szCs w:val="18"/>
          <w:lang w:val="en-US"/>
        </w:rPr>
      </w:pPr>
    </w:p>
    <w:p w14:paraId="4C3574C3"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Results:</w:t>
      </w:r>
    </w:p>
    <w:p w14:paraId="39CD27E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Initially a few trials were undertaken with the assistance of a fellow funded by the trials. When enough revenue was accumulated, a clinical trials nurse was employed, who is the key person for the conduct of the trials. Initially one clinical trials fellow, post-dermatology training, was involved and now there are two whose start dates are six months apart. Competitive recruitment and being able to reliably recruit at least the targets set by the sponsors is important. IRB approved advertising was a successful recruitment strategy for some indications. Company audits and monitoring were conducted with good results. </w:t>
      </w:r>
    </w:p>
    <w:p w14:paraId="0E813C5D" w14:textId="77777777" w:rsidR="0032158C" w:rsidRPr="00BD3DC8" w:rsidRDefault="0032158C" w:rsidP="0032158C">
      <w:pPr>
        <w:jc w:val="both"/>
        <w:rPr>
          <w:rFonts w:ascii="Arial" w:hAnsi="Arial" w:cs="Arial"/>
          <w:sz w:val="18"/>
          <w:szCs w:val="18"/>
          <w:lang w:val="en-US"/>
        </w:rPr>
      </w:pPr>
    </w:p>
    <w:p w14:paraId="0EF57509"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Conclusions:</w:t>
      </w:r>
    </w:p>
    <w:p w14:paraId="7997850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Experience in the precision required for the conduct of clinical trials is essential training for specialists, in particular dermatologists. This can be provided in the context of a clinical trials unit incorporating both sponsored and investigator-initiated trials. To be successful, having reliable long term nursing staff and keen fellows in a dedicated facility separate from routine clinics is ideal. Establishing a reputation for reliability in recruitment and of source documentation and CRF completion is vital. Lastly, the ability to present results well and know the particular area well, can lead to “key opinion leader” status in that field. </w:t>
      </w:r>
    </w:p>
    <w:p w14:paraId="44D8390F"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2973 </w:t>
      </w:r>
    </w:p>
    <w:p w14:paraId="3611DFAC"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DERMAL ELASTOLYSIS: EVALUATION OF 27 CASES. </w:t>
      </w:r>
    </w:p>
    <w:p w14:paraId="66BEA08D"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P Della Giovanna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 Maskin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Echeverría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S García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HN Cabrera</w:t>
      </w:r>
      <w:r w:rsidRPr="00BD3DC8">
        <w:rPr>
          <w:rStyle w:val="codigoinstituciones"/>
          <w:rFonts w:ascii="Arial" w:hAnsi="Arial" w:cs="Arial"/>
          <w:sz w:val="18"/>
          <w:szCs w:val="18"/>
        </w:rPr>
        <w:t>2</w:t>
      </w:r>
      <w:r w:rsidRPr="00BD3DC8">
        <w:rPr>
          <w:rFonts w:ascii="Arial" w:hAnsi="Arial" w:cs="Arial"/>
          <w:sz w:val="18"/>
          <w:szCs w:val="18"/>
        </w:rPr>
        <w:t xml:space="preserve"> </w:t>
      </w:r>
    </w:p>
    <w:p w14:paraId="3A221D9C"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CEMIC, 2 Hospital Profesor Alejandro Posadas </w:t>
      </w:r>
    </w:p>
    <w:p w14:paraId="49D6C216" w14:textId="77777777" w:rsidR="0032158C" w:rsidRPr="00BD3DC8" w:rsidRDefault="0032158C" w:rsidP="0032158C">
      <w:pPr>
        <w:rPr>
          <w:rFonts w:ascii="Arial" w:hAnsi="Arial" w:cs="Arial"/>
          <w:sz w:val="18"/>
          <w:szCs w:val="18"/>
          <w:lang w:val="en-US"/>
        </w:rPr>
      </w:pPr>
    </w:p>
    <w:p w14:paraId="4EE0ACB8"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Introduction: Acquired disorders involving decreased elastic tissue are still poorly understood, mainly due to the paucity of reported cases. Many of these diseases, as dermal elastolysis, are classified on clinical and histological bases.</w:t>
      </w:r>
    </w:p>
    <w:p w14:paraId="1C4EE9C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Objective: Our purpose is to report on the clinical and histological features of 28 patients with dermal elastolysis.</w:t>
      </w:r>
    </w:p>
    <w:p w14:paraId="1A6C714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23 women and 5 men were studied. Mean age at diagnosis was 57 years. 23 patients had history of intense solar exposure. In all patients skin coloured, yellow and whitish papules were observed, and 3 of them had poikiloderma. Affected areas included neck and trunk, and one patient presented lesions on the proximal aspect of the inferior limbs. Three of the patients referred pruritus, and all others were asymptomatic. Concomitant diseases were found in 9 patients and included basal cell carcinoma, hypothyroidism, rheumatoid arthritis, ovarian carcinoma, hypertension and chronic hepatitis B virus infection. Histopathological studies revealed upper dermal elastolysis in 7 patients, mid dermal elastolysis in 11 patients, and elastolysis involving both layers of the dermis in 10 patients.</w:t>
      </w:r>
    </w:p>
    <w:p w14:paraId="4D43A5A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Different patterns of elastolytic damage presented the same skin lesions, and many patients had coexistent upper and mid dermal elastolysis. We did not find the previously reported difference between these two entities in our patients, suggesting a single pathologic process with different forms of presentation. </w:t>
      </w:r>
    </w:p>
    <w:p w14:paraId="19B833A8" w14:textId="624B6D93"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AA2669C" w14:textId="77777777" w:rsidR="0032158C" w:rsidRPr="00BD3DC8" w:rsidRDefault="0032158C" w:rsidP="0032158C">
      <w:pPr>
        <w:rPr>
          <w:rFonts w:ascii="Arial" w:hAnsi="Arial" w:cs="Arial"/>
          <w:sz w:val="18"/>
          <w:szCs w:val="18"/>
          <w:lang w:val="en-US"/>
        </w:rPr>
      </w:pPr>
    </w:p>
    <w:p w14:paraId="53473973"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2977 </w:t>
      </w:r>
    </w:p>
    <w:p w14:paraId="6E73D541"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THE IMPACT OF ATOPIC DERMATITIS ON CHILDREN AND THEIR FAMILIES-AN EXTENDED STUDY </w:t>
      </w:r>
    </w:p>
    <w:p w14:paraId="6CC90EB4"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J Thomas</w:t>
      </w:r>
      <w:r w:rsidRPr="00BD3DC8">
        <w:rPr>
          <w:rFonts w:ascii="Arial" w:hAnsi="Arial" w:cs="Arial"/>
          <w:sz w:val="18"/>
          <w:szCs w:val="18"/>
          <w:lang w:val="en-US"/>
        </w:rPr>
        <w:t xml:space="preserve"> </w:t>
      </w:r>
    </w:p>
    <w:p w14:paraId="78460566"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KK CHILDS Trust Hospital, Chennai, India </w:t>
      </w:r>
    </w:p>
    <w:p w14:paraId="314A1D8E" w14:textId="77777777" w:rsidR="0032158C" w:rsidRPr="00BD3DC8" w:rsidRDefault="0032158C" w:rsidP="0032158C">
      <w:pPr>
        <w:rPr>
          <w:rFonts w:ascii="Arial" w:hAnsi="Arial" w:cs="Arial"/>
          <w:sz w:val="18"/>
          <w:szCs w:val="18"/>
          <w:lang w:val="en-US"/>
        </w:rPr>
      </w:pPr>
    </w:p>
    <w:p w14:paraId="035CA20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Introduction: Atopic dermatitis (AD) is a disorder affecting the quality of life (QOL) of children and their families. The author conducts counseling sessions for these children and their parents on the second Saturday of every month.</w:t>
      </w:r>
    </w:p>
    <w:p w14:paraId="13C0F7C2" w14:textId="77777777" w:rsidR="0032158C" w:rsidRPr="00BD3DC8" w:rsidRDefault="0032158C" w:rsidP="0032158C">
      <w:pPr>
        <w:jc w:val="both"/>
        <w:rPr>
          <w:rFonts w:ascii="Arial" w:hAnsi="Arial" w:cs="Arial"/>
          <w:sz w:val="18"/>
          <w:szCs w:val="18"/>
          <w:lang w:val="en-US"/>
        </w:rPr>
      </w:pPr>
    </w:p>
    <w:p w14:paraId="6CED81B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Aim: To assess the impact of AD on the QOL children and their families.</w:t>
      </w:r>
    </w:p>
    <w:p w14:paraId="6E95A104" w14:textId="77777777" w:rsidR="0032158C" w:rsidRPr="00BD3DC8" w:rsidRDefault="0032158C" w:rsidP="0032158C">
      <w:pPr>
        <w:jc w:val="both"/>
        <w:rPr>
          <w:rFonts w:ascii="Arial" w:hAnsi="Arial" w:cs="Arial"/>
          <w:sz w:val="18"/>
          <w:szCs w:val="18"/>
          <w:lang w:val="en-US"/>
        </w:rPr>
      </w:pPr>
    </w:p>
    <w:p w14:paraId="7D4F135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Methodology: Using questionnaire instruments described by Lewis-Jones and Finlay, 124 children with atopic dermatitis detected at an urban children’s hospital (The CHILDS Trust Hospital, Chennai, India) were assessed along with their parents. The assessment was also done on normal siblings of the affected children.</w:t>
      </w:r>
    </w:p>
    <w:p w14:paraId="5DA68278" w14:textId="77777777" w:rsidR="0032158C" w:rsidRPr="00BD3DC8" w:rsidRDefault="0032158C" w:rsidP="0032158C">
      <w:pPr>
        <w:jc w:val="both"/>
        <w:rPr>
          <w:rFonts w:ascii="Arial" w:hAnsi="Arial" w:cs="Arial"/>
          <w:sz w:val="18"/>
          <w:szCs w:val="18"/>
          <w:lang w:val="en-US"/>
        </w:rPr>
      </w:pPr>
    </w:p>
    <w:p w14:paraId="57E80B8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There was noticed substantial negative impact on the QOL of the affected children, their parents, and siblings. The commonest among the affected children was the physical demand of scratching, among their parents was the financial burden towards treatment, and among their siblings was the social deficit of answering queries at school.</w:t>
      </w:r>
    </w:p>
    <w:p w14:paraId="7C0F6DB8" w14:textId="77777777" w:rsidR="0032158C" w:rsidRPr="00BD3DC8" w:rsidRDefault="0032158C" w:rsidP="0032158C">
      <w:pPr>
        <w:jc w:val="both"/>
        <w:rPr>
          <w:rFonts w:ascii="Arial" w:hAnsi="Arial" w:cs="Arial"/>
          <w:sz w:val="18"/>
          <w:szCs w:val="18"/>
          <w:lang w:val="en-US"/>
        </w:rPr>
      </w:pPr>
    </w:p>
    <w:p w14:paraId="76F11BB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This study emphasizes the need for counseling and the utmost kindness and empathy to be shown to patients and their family members. </w:t>
      </w:r>
    </w:p>
    <w:p w14:paraId="1AC0F64D"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2978 </w:t>
      </w:r>
    </w:p>
    <w:p w14:paraId="77B5B213"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BACTERIAL COLONIZATION AND ANTIBIOTIC RESISTANCE IN CHILDREN WITH ATOPIC DERMATITIS </w:t>
      </w:r>
    </w:p>
    <w:p w14:paraId="107D7565"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S Farajzadeh</w:t>
      </w:r>
      <w:r w:rsidRPr="00BD3DC8">
        <w:rPr>
          <w:rFonts w:ascii="Arial" w:hAnsi="Arial" w:cs="Arial"/>
          <w:sz w:val="18"/>
          <w:szCs w:val="18"/>
          <w:lang w:val="en-US"/>
        </w:rPr>
        <w:t xml:space="preserve">, </w:t>
      </w:r>
      <w:r w:rsidRPr="00BD3DC8">
        <w:rPr>
          <w:rStyle w:val="autor"/>
          <w:rFonts w:ascii="Arial" w:hAnsi="Arial" w:cs="Arial"/>
          <w:sz w:val="18"/>
          <w:szCs w:val="18"/>
          <w:lang w:val="en-US"/>
        </w:rPr>
        <w:t>Z Rahnama</w:t>
      </w:r>
      <w:r w:rsidRPr="00BD3DC8">
        <w:rPr>
          <w:rFonts w:ascii="Arial" w:hAnsi="Arial" w:cs="Arial"/>
          <w:sz w:val="18"/>
          <w:szCs w:val="18"/>
          <w:lang w:val="en-US"/>
        </w:rPr>
        <w:t xml:space="preserve">, </w:t>
      </w:r>
      <w:r w:rsidRPr="00BD3DC8">
        <w:rPr>
          <w:rStyle w:val="autor"/>
          <w:rFonts w:ascii="Arial" w:hAnsi="Arial" w:cs="Arial"/>
          <w:sz w:val="18"/>
          <w:szCs w:val="18"/>
          <w:lang w:val="en-US"/>
        </w:rPr>
        <w:t>B Ghavidel</w:t>
      </w:r>
      <w:r w:rsidRPr="00BD3DC8">
        <w:rPr>
          <w:rFonts w:ascii="Arial" w:hAnsi="Arial" w:cs="Arial"/>
          <w:sz w:val="18"/>
          <w:szCs w:val="18"/>
          <w:lang w:val="en-US"/>
        </w:rPr>
        <w:t xml:space="preserve"> </w:t>
      </w:r>
    </w:p>
    <w:p w14:paraId="380D6C26"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Kerman university of medical sciences, Kerman-Iran </w:t>
      </w:r>
    </w:p>
    <w:p w14:paraId="75FABA14" w14:textId="77777777" w:rsidR="0032158C" w:rsidRPr="00BD3DC8" w:rsidRDefault="0032158C" w:rsidP="0032158C">
      <w:pPr>
        <w:rPr>
          <w:rFonts w:ascii="Arial" w:hAnsi="Arial" w:cs="Arial"/>
          <w:sz w:val="18"/>
          <w:szCs w:val="18"/>
          <w:lang w:val="en-US"/>
        </w:rPr>
      </w:pPr>
    </w:p>
    <w:p w14:paraId="2EC18E0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Objective: the aim of this study was to determine the rate of bacterial colonization and their antimicrobial susceptibility of eczematous skin of children with atopic dermatitis.</w:t>
      </w:r>
    </w:p>
    <w:p w14:paraId="5272404A" w14:textId="77777777" w:rsidR="0032158C" w:rsidRPr="00BD3DC8" w:rsidRDefault="0032158C" w:rsidP="0032158C">
      <w:pPr>
        <w:jc w:val="both"/>
        <w:rPr>
          <w:rFonts w:ascii="Arial" w:hAnsi="Arial" w:cs="Arial"/>
          <w:sz w:val="18"/>
          <w:szCs w:val="18"/>
          <w:lang w:val="en-US"/>
        </w:rPr>
      </w:pPr>
    </w:p>
    <w:p w14:paraId="041934F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and Materials: Fifty children with AD aged 2 months to 15 years (18 girls and 32 boys), who fulfill Hanifin and Rajka criteria for AD were enrolled into the study. Children with infected atopic dermatitis and those on systemic or topical antibiotic 1 week prior to the study were excluded. Clinical severity of AD was determined according to the severity scoring of AD (SCORAD). Based on SCORAD the severity of AD in the patients has been classified into mild (&lt;25), moderate (25-50) and severe (&gt;50) forms.</w:t>
      </w:r>
    </w:p>
    <w:p w14:paraId="5612D38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Skin swabs were taken from two active clinically non infected eczematous lesions, using sterile cotton tipped swab sticks rolled over the skin surface twice. For identification of the bacterial pathogen microbiological cultures (by using EBM and Agar media) were performed.</w:t>
      </w:r>
    </w:p>
    <w:p w14:paraId="2B48F6E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Antimicrobial susceptibility was assessed by Muller Hinton media (Merck, Germany). </w:t>
      </w:r>
    </w:p>
    <w:p w14:paraId="293492C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following antibiotic discs were used, cloxacillin, erythromycin, penicillin, cephalexin and cefexime. Severity of AD was assessed by SCORAD range 0-83 by a trained observer. The median SCORAD was calculated and comparison between groups was undertaken.</w:t>
      </w:r>
    </w:p>
    <w:p w14:paraId="60EF78C4" w14:textId="77777777" w:rsidR="0032158C" w:rsidRPr="00BD3DC8" w:rsidRDefault="0032158C" w:rsidP="0032158C">
      <w:pPr>
        <w:jc w:val="both"/>
        <w:rPr>
          <w:rFonts w:ascii="Arial" w:hAnsi="Arial" w:cs="Arial"/>
          <w:sz w:val="18"/>
          <w:szCs w:val="18"/>
          <w:lang w:val="en-US"/>
        </w:rPr>
      </w:pPr>
    </w:p>
    <w:p w14:paraId="5DF8D1F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Eighteen girls and thirty–two boys were recruited with a median age of 4.43 ± 3.5 (rang 20 mo-14 years).</w:t>
      </w:r>
    </w:p>
    <w:p w14:paraId="2D9AE31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Totally positive bacterial culture was detected in 74% of the patients there was no statistically significant differences between the rate of positive culture in the boys (77.9%) and the girls (66.7%). The most common bacterium was staphylococcus aureus (66%) in both girls and boys. Other detected bacteria were group A and B beta hemolytic streptococcus , entrobacter and streptococcus Viridans. The type of the bacteria colonized the skin did not change significantly with age.</w:t>
      </w:r>
    </w:p>
    <w:p w14:paraId="2A07C43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culture positivity was related to the severity of AD, so that with increasing the severity of AD the rate of positive culture increased (p &lt; 0.05).</w:t>
      </w:r>
    </w:p>
    <w:p w14:paraId="06FEAB4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bacterial resistance to antibiotics was assessed. Totally 94% of the patients had resistance to at least one antibiotic. There was resistance to penicillin (90%), erythromycin (66.7%), cloxacillin (72.4%) and cephalexin (13.8%).</w:t>
      </w:r>
    </w:p>
    <w:p w14:paraId="72FC7E1A" w14:textId="77777777" w:rsidR="0032158C" w:rsidRPr="00BD3DC8" w:rsidRDefault="0032158C" w:rsidP="0032158C">
      <w:pPr>
        <w:jc w:val="both"/>
        <w:rPr>
          <w:rFonts w:ascii="Arial" w:hAnsi="Arial" w:cs="Arial"/>
          <w:sz w:val="18"/>
          <w:szCs w:val="18"/>
          <w:lang w:val="en-US"/>
        </w:rPr>
      </w:pPr>
    </w:p>
    <w:p w14:paraId="5B7EB31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The increasing rate of resistance to cloxacillin and erythromycin which are the mainstay of therapy for infected AD has been detected. Low rate of resistance to cephalexin in this study make it a probable first line antibiotic to treat infected AD. </w:t>
      </w:r>
    </w:p>
    <w:p w14:paraId="26A86453"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2979 </w:t>
      </w:r>
    </w:p>
    <w:p w14:paraId="251D9321"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DO LOW BIRTH WEIGHT INFANTS HAVE LESS ATOPIC DERMATITIS? </w:t>
      </w:r>
    </w:p>
    <w:p w14:paraId="7AA21DB2" w14:textId="77777777" w:rsidR="0032158C" w:rsidRPr="00405382" w:rsidRDefault="0032158C" w:rsidP="0032158C">
      <w:pPr>
        <w:jc w:val="both"/>
        <w:rPr>
          <w:rFonts w:ascii="Arial" w:hAnsi="Arial" w:cs="Arial"/>
          <w:sz w:val="18"/>
          <w:szCs w:val="18"/>
          <w:lang w:val="fr-FR"/>
        </w:rPr>
      </w:pPr>
      <w:r w:rsidRPr="00405382">
        <w:rPr>
          <w:rStyle w:val="primerautor"/>
          <w:rFonts w:ascii="Arial" w:hAnsi="Arial" w:cs="Arial"/>
          <w:sz w:val="18"/>
          <w:szCs w:val="18"/>
          <w:lang w:val="fr-FR"/>
        </w:rPr>
        <w:t>RMS Leite</w:t>
      </w:r>
      <w:r w:rsidRPr="00405382">
        <w:rPr>
          <w:rFonts w:ascii="Arial" w:hAnsi="Arial" w:cs="Arial"/>
          <w:sz w:val="18"/>
          <w:szCs w:val="18"/>
          <w:lang w:val="fr-FR"/>
        </w:rPr>
        <w:t xml:space="preserve">, </w:t>
      </w:r>
      <w:r w:rsidRPr="00405382">
        <w:rPr>
          <w:rStyle w:val="autor"/>
          <w:rFonts w:ascii="Arial" w:hAnsi="Arial" w:cs="Arial"/>
          <w:sz w:val="18"/>
          <w:szCs w:val="18"/>
          <w:lang w:val="fr-FR"/>
        </w:rPr>
        <w:t>CM Gomes</w:t>
      </w:r>
      <w:r w:rsidRPr="00405382">
        <w:rPr>
          <w:rFonts w:ascii="Arial" w:hAnsi="Arial" w:cs="Arial"/>
          <w:sz w:val="18"/>
          <w:szCs w:val="18"/>
          <w:lang w:val="fr-FR"/>
        </w:rPr>
        <w:t xml:space="preserve">, </w:t>
      </w:r>
      <w:r w:rsidRPr="00405382">
        <w:rPr>
          <w:rStyle w:val="autor"/>
          <w:rFonts w:ascii="Arial" w:hAnsi="Arial" w:cs="Arial"/>
          <w:sz w:val="18"/>
          <w:szCs w:val="18"/>
          <w:lang w:val="fr-FR"/>
        </w:rPr>
        <w:t>VV Ranzi</w:t>
      </w:r>
      <w:r w:rsidRPr="00405382">
        <w:rPr>
          <w:rFonts w:ascii="Arial" w:hAnsi="Arial" w:cs="Arial"/>
          <w:sz w:val="18"/>
          <w:szCs w:val="18"/>
          <w:lang w:val="fr-FR"/>
        </w:rPr>
        <w:t xml:space="preserve">, </w:t>
      </w:r>
      <w:r w:rsidRPr="00405382">
        <w:rPr>
          <w:rStyle w:val="autor"/>
          <w:rFonts w:ascii="Arial" w:hAnsi="Arial" w:cs="Arial"/>
          <w:sz w:val="18"/>
          <w:szCs w:val="18"/>
          <w:lang w:val="fr-FR"/>
        </w:rPr>
        <w:t>ACS De Mendonça</w:t>
      </w:r>
      <w:r w:rsidRPr="00405382">
        <w:rPr>
          <w:rFonts w:ascii="Arial" w:hAnsi="Arial" w:cs="Arial"/>
          <w:sz w:val="18"/>
          <w:szCs w:val="18"/>
          <w:lang w:val="fr-FR"/>
        </w:rPr>
        <w:t xml:space="preserve">, </w:t>
      </w:r>
      <w:r w:rsidRPr="00405382">
        <w:rPr>
          <w:rStyle w:val="autor"/>
          <w:rFonts w:ascii="Arial" w:hAnsi="Arial" w:cs="Arial"/>
          <w:sz w:val="18"/>
          <w:szCs w:val="18"/>
          <w:lang w:val="fr-FR"/>
        </w:rPr>
        <w:t>LAT Chaves</w:t>
      </w:r>
      <w:r w:rsidRPr="00405382">
        <w:rPr>
          <w:rFonts w:ascii="Arial" w:hAnsi="Arial" w:cs="Arial"/>
          <w:sz w:val="18"/>
          <w:szCs w:val="18"/>
          <w:lang w:val="fr-FR"/>
        </w:rPr>
        <w:t xml:space="preserve">, </w:t>
      </w:r>
      <w:r w:rsidRPr="00405382">
        <w:rPr>
          <w:rStyle w:val="autor"/>
          <w:rFonts w:ascii="Arial" w:hAnsi="Arial" w:cs="Arial"/>
          <w:sz w:val="18"/>
          <w:szCs w:val="18"/>
          <w:lang w:val="fr-FR"/>
        </w:rPr>
        <w:t>AAC Leite</w:t>
      </w:r>
      <w:r w:rsidRPr="00405382">
        <w:rPr>
          <w:rFonts w:ascii="Arial" w:hAnsi="Arial" w:cs="Arial"/>
          <w:sz w:val="18"/>
          <w:szCs w:val="18"/>
          <w:lang w:val="fr-FR"/>
        </w:rPr>
        <w:t xml:space="preserve"> </w:t>
      </w:r>
    </w:p>
    <w:p w14:paraId="385A2528"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Catholic University of Brasilia- Brazil </w:t>
      </w:r>
    </w:p>
    <w:p w14:paraId="75505428" w14:textId="77777777" w:rsidR="0032158C" w:rsidRPr="00BD3DC8" w:rsidRDefault="0032158C" w:rsidP="0032158C">
      <w:pPr>
        <w:rPr>
          <w:rFonts w:ascii="Arial" w:hAnsi="Arial" w:cs="Arial"/>
          <w:sz w:val="18"/>
          <w:szCs w:val="18"/>
          <w:lang w:val="en-US"/>
        </w:rPr>
      </w:pPr>
    </w:p>
    <w:p w14:paraId="25B9809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BACKGROUNS/OBJECTIVE The development of atopic diseases depends on many variables, with influence of genetic and environmental factors. Preterm birth is associated with various health problems and premature low birth weight infants are potentially prone to early contact with diverse antigenic substances, which could modify the infant immune system. We investigated the 1- year prevalence of atopic dermatitis in a follow- up low birth weight cohort, compared to normal birth weight infants in a hospital-based population.</w:t>
      </w:r>
    </w:p>
    <w:p w14:paraId="5885DBD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w:t>
      </w:r>
    </w:p>
    <w:p w14:paraId="2250BF6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Thirty two infants with birth weight less than </w:t>
      </w:r>
      <w:smartTag w:uri="urn:schemas-microsoft-com:office:smarttags" w:element="metricconverter">
        <w:smartTagPr>
          <w:attr w:name="ProductID" w:val="2500 g"/>
        </w:smartTagPr>
        <w:r w:rsidRPr="00BD3DC8">
          <w:rPr>
            <w:rFonts w:ascii="Arial" w:hAnsi="Arial" w:cs="Arial"/>
            <w:sz w:val="18"/>
            <w:szCs w:val="18"/>
            <w:lang w:val="en-US"/>
          </w:rPr>
          <w:t>2500 g</w:t>
        </w:r>
      </w:smartTag>
      <w:r w:rsidRPr="00BD3DC8">
        <w:rPr>
          <w:rFonts w:ascii="Arial" w:hAnsi="Arial" w:cs="Arial"/>
          <w:sz w:val="18"/>
          <w:szCs w:val="18"/>
          <w:lang w:val="en-US"/>
        </w:rPr>
        <w:t xml:space="preserve"> and a control group with 177 infants with delivery weight above </w:t>
      </w:r>
      <w:smartTag w:uri="urn:schemas-microsoft-com:office:smarttags" w:element="metricconverter">
        <w:smartTagPr>
          <w:attr w:name="ProductID" w:val="2500 g"/>
        </w:smartTagPr>
        <w:r w:rsidRPr="00BD3DC8">
          <w:rPr>
            <w:rFonts w:ascii="Arial" w:hAnsi="Arial" w:cs="Arial"/>
            <w:sz w:val="18"/>
            <w:szCs w:val="18"/>
            <w:lang w:val="en-US"/>
          </w:rPr>
          <w:t>2500 g</w:t>
        </w:r>
      </w:smartTag>
      <w:r w:rsidRPr="00BD3DC8">
        <w:rPr>
          <w:rFonts w:ascii="Arial" w:hAnsi="Arial" w:cs="Arial"/>
          <w:sz w:val="18"/>
          <w:szCs w:val="18"/>
          <w:lang w:val="en-US"/>
        </w:rPr>
        <w:t xml:space="preserve"> were examined by a trained dermatologist at 3, 6, and 12 months, between March 2005 and April 2006. Atopic dermatitis diagnosis was based on Hanifin and Hajka atopic dermatitis criteria. </w:t>
      </w:r>
    </w:p>
    <w:p w14:paraId="0ECB672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RESULTS: Two (6,25%) of the 32 low birth weight children developed atopic dermatitis, while 37 (20,9%) of the 177 control infants had atopic dermatitis diagnosed at 12 months of age. The one-year prevalence of atopic dermatitis was significantly lower in low birth weight infants compared to normal birth weight children (p=0.05; OR 0.86 :0. 78-0.96). </w:t>
      </w:r>
    </w:p>
    <w:p w14:paraId="2C41E8E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CONCLUSIONS:</w:t>
      </w:r>
    </w:p>
    <w:p w14:paraId="7790278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Very early exposure to bacteria and antigens may lead to the development of immune tolerance rather than sensitivity, with a Th1 response inhibiting the onset of atopic disease. This study shows that though genetic background may be the most important factor related to atopic dermatitis development, environmental factors during perinatal life period could alter the onset of atopic dermatitis, specifically among low birth weight infants. </w:t>
      </w:r>
    </w:p>
    <w:p w14:paraId="70484DF0"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2980 </w:t>
      </w:r>
    </w:p>
    <w:p w14:paraId="20E2D485"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BLOOD EOSINOPHILS COUNT IS RELATED TO ATOPIC DERMATITIS SEVERITY? </w:t>
      </w:r>
    </w:p>
    <w:p w14:paraId="38FFAE2F" w14:textId="77777777" w:rsidR="0032158C" w:rsidRPr="00BD3DC8" w:rsidRDefault="0032158C" w:rsidP="0032158C">
      <w:pPr>
        <w:jc w:val="both"/>
        <w:rPr>
          <w:rFonts w:ascii="Arial" w:hAnsi="Arial" w:cs="Arial"/>
          <w:sz w:val="18"/>
          <w:szCs w:val="18"/>
        </w:rPr>
      </w:pPr>
      <w:r w:rsidRPr="00BD3DC8">
        <w:rPr>
          <w:rStyle w:val="primerautor"/>
          <w:rFonts w:ascii="Arial" w:hAnsi="Arial" w:cs="Arial"/>
          <w:sz w:val="18"/>
          <w:szCs w:val="18"/>
        </w:rPr>
        <w:t>RMS Leite</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AAC Leite</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IMC Costa</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GM De Paula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LO Rezende</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NS Nery</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CL Hasselmann</w:t>
      </w:r>
      <w:r w:rsidRPr="00BD3DC8">
        <w:rPr>
          <w:rStyle w:val="codigoinstituciones"/>
          <w:rFonts w:ascii="Arial" w:hAnsi="Arial" w:cs="Arial"/>
          <w:sz w:val="18"/>
          <w:szCs w:val="18"/>
        </w:rPr>
        <w:t>2</w:t>
      </w:r>
      <w:r w:rsidRPr="00BD3DC8">
        <w:rPr>
          <w:rFonts w:ascii="Arial" w:hAnsi="Arial" w:cs="Arial"/>
          <w:sz w:val="18"/>
          <w:szCs w:val="18"/>
        </w:rPr>
        <w:t xml:space="preserve"> </w:t>
      </w:r>
    </w:p>
    <w:p w14:paraId="43CA1FEF"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Instituto Saint Louis- Brazil, 2 Catholic University of Brasilia- Brazil, 3 Universidade de Brasilia- Brazil </w:t>
      </w:r>
    </w:p>
    <w:p w14:paraId="3C37EC04" w14:textId="77777777" w:rsidR="0032158C" w:rsidRPr="00BD3DC8" w:rsidRDefault="0032158C" w:rsidP="0032158C">
      <w:pPr>
        <w:rPr>
          <w:rFonts w:ascii="Arial" w:hAnsi="Arial" w:cs="Arial"/>
          <w:sz w:val="18"/>
          <w:szCs w:val="18"/>
          <w:lang w:val="en-US"/>
        </w:rPr>
      </w:pPr>
    </w:p>
    <w:p w14:paraId="4866274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 Eosinophils have an important role in atopic dermatitis pathogenesis. A Th2 response tipically occurs, with eosinophilic degranulation, and consequent release of cytotoxic granular proteins produce, as a result, disease expression. There are , though, a few studies analyzing the relation between atopic dermatitis severity and blood eosinophils count.</w:t>
      </w:r>
    </w:p>
    <w:p w14:paraId="11FD8FC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Seventy-eight atopic dermatitis patients, between 2 and 12 years old visiting an outpatient pediatric dermatology clinics were randomly selected for the study. Atopic dermatitis was diagnosed by Hanifin &amp; Rajka criteria. Atopic dermatitis severity was assessed by Rajka &amp; Langeland criteria, and the patients were divided in mild, moderate and severe disease. After ethics committee approval, and parents consentement, blood samples were collected from all 78 patients and 12 control children without atopic dermatitis. Stool samples were also collected, twice, in different weeks, in order to rule out confounding eosinophilia parasitosis diagnosis. The association between blood total eosinophil count and atopic dermatitis severity was statistically analized.</w:t>
      </w:r>
    </w:p>
    <w:p w14:paraId="4780CB7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Patients mean age was 7 years. When compared to control group, atopic dermatitis patients had a statistically significant larger count of blood eosinophils. (p&lt;0.01). Thirty-nine of the patients presented mild atopic dermatitis, 26 moderate and 13 severe disease. Just one of the patients presented intestinal parasite infection (Endolimax nana).</w:t>
      </w:r>
    </w:p>
    <w:p w14:paraId="330A3A5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When total serum eosinophils count was correlated to atopic dermatitis severity, it was found a direct relationship between eosinophils count and atopic dermatitis severity (p=0.007). </w:t>
      </w:r>
    </w:p>
    <w:p w14:paraId="2A6E137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Total blood eosinophils count may have a direct correlation with atopic dermatitis severity, and in the absence of other eosinophilia causes, could be an inespecific marker of diseaase severity </w:t>
      </w:r>
    </w:p>
    <w:p w14:paraId="5BECDA73"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2981 </w:t>
      </w:r>
    </w:p>
    <w:p w14:paraId="2885460B"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A NOVEL MODEL OF ATOPIC DERMATITIS IN HUMAN APOLIPOPROTEIN C1 TRANSGENIC MICE: EFFICACY OF ANTI-INFLAMMATORY DRUGS </w:t>
      </w:r>
    </w:p>
    <w:p w14:paraId="1BDCECCA"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L Nagelkerken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Verzaal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Lagerweij</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Persoon-Deen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Havekes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Oranje</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0574BE3A"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TNO, Leiden, The Netherlands, 2 Erasmus Medical Center, Rotterdam, The Netherlands </w:t>
      </w:r>
    </w:p>
    <w:p w14:paraId="6AB27D6D" w14:textId="77777777" w:rsidR="0032158C" w:rsidRPr="00BD3DC8" w:rsidRDefault="0032158C" w:rsidP="0032158C">
      <w:pPr>
        <w:rPr>
          <w:rFonts w:ascii="Arial" w:hAnsi="Arial" w:cs="Arial"/>
          <w:sz w:val="18"/>
          <w:szCs w:val="18"/>
          <w:lang w:val="en-US"/>
        </w:rPr>
      </w:pPr>
    </w:p>
    <w:p w14:paraId="5C82ADF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Mice transgenic for human apolipoprotein C1 (APOC1) were developed to evaluate its role in lipoprotein metabolism (Jong et al., J Clin Invest 101(1): 145-152, 1998). APOC1 (+/+) mice were found to have increased levels of free fatty acids, cholesterol and triglycerides. In addition, these mice show complete absence of subcutaneous fat and atrophic sebaceous glands. At older age mice develop severe dermatitis with a moderate epidermal hyperplasia and hyper- and parakeratosis. Here, we further characterized the animals and provide evidence for a novel model of atopic dermatitis. </w:t>
      </w:r>
    </w:p>
    <w:p w14:paraId="1C57CD3F" w14:textId="77777777" w:rsidR="0032158C" w:rsidRPr="00BD3DC8" w:rsidRDefault="0032158C" w:rsidP="0032158C">
      <w:pPr>
        <w:jc w:val="both"/>
        <w:rPr>
          <w:rFonts w:ascii="Arial" w:hAnsi="Arial" w:cs="Arial"/>
          <w:sz w:val="18"/>
          <w:szCs w:val="18"/>
          <w:lang w:val="en-US"/>
        </w:rPr>
      </w:pPr>
    </w:p>
    <w:p w14:paraId="6F69A36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From an age of 6 weeks onwards, APOC1(+/+) mice gradually develop symptoms of dermatitis, i.e. scaling, papules, lichenification and excoriations. Skin sections were collected at different time points and evaluated with respect to the presence of inflammatory cells. During the early stages of the disease, eosinophils are abundantly present in the dermis and these outweigh the number of neutrophils. However, when disease progresses numbers of neutrophils increase. In addition, increasing numbers CD4+ T cells, macrophages and mast cells are found. The latter become IgE-positive when increased IgE levels are found in serum. Possibly as a consequence, mice showed increased pruritus, as measured by monitoring scratch behavior. </w:t>
      </w:r>
    </w:p>
    <w:p w14:paraId="42AF9FF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Eventually, the inflammatory process results in thickening of dermis and epidermis. </w:t>
      </w:r>
    </w:p>
    <w:p w14:paraId="6699451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The epidermis of APOC1(+/+) mice show an altered lipid composition as compared to wild type mice with decreased levels of triglycerides, wax diesters and lanosterol, increased levels of free fatty acids and free cholesterol, but no differences in ceramides or polar lipids. It was evaluated whether this altered composition would be responsible for an impaired skin barrier function and this was evaluated by assessment of Trans Epidermal Water Loss (TEWL). Indeed, at an age of 12 weeks APOC1(+/+) mice show on average a 4-fold increase in TEWL as compared to wild-type mice. This loss of barrier function was partially restored by topical treatment with 20 % petrolateum, and this was reflected by a beneficial effect on the severity of dermatitis. It is therefore concluded that impairment of the skin barrier is the most likely underlying cause of the development of atopic dermatitis in this model. Development of atopic dermatis APOC1(+/+) mice was also found to be sensitive to topical treatment with 0.1 % triamcinoloneacetonide, 0.05 %fluticasoneproprionate or 0.03 % tacrolimusmonohydrate. Moreover, oral treatment with 2 mg/kg dexamethasone successfully inhibited the development of disease. </w:t>
      </w:r>
    </w:p>
    <w:p w14:paraId="20FD36B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Altogether, APOC1(+/+) mice represent a novel model which may help to obtain new insight into the pathogenesis of atopic dermatitis and be useful for the identification of new therapeutic strategies. </w:t>
      </w:r>
    </w:p>
    <w:p w14:paraId="2D28C168"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2982 </w:t>
      </w:r>
    </w:p>
    <w:p w14:paraId="0F906BBB"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EFFECTIVE TREATMENT OF ATOPIC DERMATITIS BY CUTANEOUS APPLICATION OF NON-PATHOGENIC BACTERIA VITREOSCILLA FILIFORMIS OINTMENT 5%: RESULTS FROM A RANDOMIZED, DOUBLE-BLIND, VEHICLE-CONTROLLED STUDY. </w:t>
      </w:r>
    </w:p>
    <w:p w14:paraId="32819A35" w14:textId="77777777" w:rsidR="0032158C" w:rsidRPr="00405382" w:rsidRDefault="0032158C" w:rsidP="0032158C">
      <w:pPr>
        <w:jc w:val="both"/>
        <w:rPr>
          <w:rFonts w:ascii="Arial" w:hAnsi="Arial" w:cs="Arial"/>
          <w:sz w:val="18"/>
          <w:szCs w:val="18"/>
          <w:lang w:val="fr-FR"/>
        </w:rPr>
      </w:pPr>
      <w:r w:rsidRPr="00405382">
        <w:rPr>
          <w:rStyle w:val="primerautor"/>
          <w:rFonts w:ascii="Arial" w:hAnsi="Arial" w:cs="Arial"/>
          <w:sz w:val="18"/>
          <w:szCs w:val="18"/>
          <w:lang w:val="fr-FR"/>
        </w:rPr>
        <w:t>A Guéniche</w:t>
      </w:r>
      <w:r w:rsidRPr="00405382">
        <w:rPr>
          <w:rStyle w:val="codigoinstituciones"/>
          <w:rFonts w:ascii="Arial" w:hAnsi="Arial" w:cs="Arial"/>
          <w:sz w:val="18"/>
          <w:szCs w:val="18"/>
          <w:lang w:val="fr-FR"/>
        </w:rPr>
        <w:t>1</w:t>
      </w:r>
      <w:r w:rsidRPr="00405382">
        <w:rPr>
          <w:rFonts w:ascii="Arial" w:hAnsi="Arial" w:cs="Arial"/>
          <w:sz w:val="18"/>
          <w:szCs w:val="18"/>
          <w:lang w:val="fr-FR"/>
        </w:rPr>
        <w:t xml:space="preserve">, </w:t>
      </w:r>
      <w:r w:rsidRPr="00405382">
        <w:rPr>
          <w:rStyle w:val="autor"/>
          <w:rFonts w:ascii="Arial" w:hAnsi="Arial" w:cs="Arial"/>
          <w:sz w:val="18"/>
          <w:szCs w:val="18"/>
          <w:lang w:val="fr-FR"/>
        </w:rPr>
        <w:t>B Knaudt</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E Piche</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T Voltz</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M Rocken</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L Breton</w:t>
      </w:r>
      <w:r w:rsidRPr="00405382">
        <w:rPr>
          <w:rStyle w:val="codigoinstituciones"/>
          <w:rFonts w:ascii="Arial" w:hAnsi="Arial" w:cs="Arial"/>
          <w:sz w:val="18"/>
          <w:szCs w:val="18"/>
          <w:lang w:val="fr-FR"/>
        </w:rPr>
        <w:t>1</w:t>
      </w:r>
      <w:r w:rsidRPr="00405382">
        <w:rPr>
          <w:rFonts w:ascii="Arial" w:hAnsi="Arial" w:cs="Arial"/>
          <w:sz w:val="18"/>
          <w:szCs w:val="18"/>
          <w:lang w:val="fr-FR"/>
        </w:rPr>
        <w:t xml:space="preserve">, </w:t>
      </w:r>
      <w:r w:rsidRPr="00405382">
        <w:rPr>
          <w:rStyle w:val="autor"/>
          <w:rFonts w:ascii="Arial" w:hAnsi="Arial" w:cs="Arial"/>
          <w:sz w:val="18"/>
          <w:szCs w:val="18"/>
          <w:lang w:val="fr-FR"/>
        </w:rPr>
        <w:t>T Biedermann</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p>
    <w:p w14:paraId="3105C2B7" w14:textId="77777777" w:rsidR="0032158C" w:rsidRPr="00BD3DC8" w:rsidRDefault="0032158C" w:rsidP="0032158C">
      <w:pPr>
        <w:rPr>
          <w:rFonts w:ascii="Arial" w:hAnsi="Arial" w:cs="Arial"/>
          <w:sz w:val="18"/>
          <w:szCs w:val="18"/>
          <w:lang w:val="en-US"/>
        </w:rPr>
      </w:pPr>
      <w:smartTag w:uri="urn:schemas-microsoft-com:office:smarttags" w:element="metricconverter">
        <w:smartTagPr>
          <w:attr w:name="ProductID" w:val="1 L"/>
        </w:smartTagPr>
        <w:r w:rsidRPr="00BD3DC8">
          <w:rPr>
            <w:rFonts w:ascii="Arial" w:hAnsi="Arial" w:cs="Arial"/>
            <w:sz w:val="18"/>
            <w:szCs w:val="18"/>
            <w:lang w:val="en-US"/>
          </w:rPr>
          <w:t>1 L</w:t>
        </w:r>
      </w:smartTag>
      <w:r w:rsidRPr="00BD3DC8">
        <w:rPr>
          <w:rFonts w:ascii="Arial" w:hAnsi="Arial" w:cs="Arial"/>
          <w:sz w:val="18"/>
          <w:szCs w:val="18"/>
          <w:lang w:val="en-US"/>
        </w:rPr>
        <w:t xml:space="preserve">'Oreal Recherche, Clichy, France, 2 Department of Dermatology, University of Tuebingen, Germany </w:t>
      </w:r>
    </w:p>
    <w:p w14:paraId="450BA9B1" w14:textId="77777777" w:rsidR="0032158C" w:rsidRPr="00BD3DC8" w:rsidRDefault="0032158C" w:rsidP="0032158C">
      <w:pPr>
        <w:rPr>
          <w:rFonts w:ascii="Arial" w:hAnsi="Arial" w:cs="Arial"/>
          <w:sz w:val="18"/>
          <w:szCs w:val="18"/>
          <w:lang w:val="en-US"/>
        </w:rPr>
      </w:pPr>
    </w:p>
    <w:p w14:paraId="6B79C28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Background</w:t>
      </w:r>
    </w:p>
    <w:p w14:paraId="39282C4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Atopic dermatitis (AD), a chronic and relapsing inflammatory skin disease, is associated with elevated IgE levels and Th2 responses. It is currently believed that non-pathogenic bacteria modulate intestinal immune responses avoiding the development of allergic diseases. However, effects of oral probiotics on AD could not be reproduced in all studies and direct immuno-modulation of the skin associated immune response by non-pathogenic bacteria has not been investigated so far. </w:t>
      </w:r>
    </w:p>
    <w:p w14:paraId="5537700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Objectives</w:t>
      </w:r>
    </w:p>
    <w:p w14:paraId="4AD21E1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We therefore performed a double blind placebo controlled clinical study on the effects of an ointment containing 5% extracts of the non-pathogenic bacteria Vitreoscilla filiformis on AD. </w:t>
      </w:r>
    </w:p>
    <w:p w14:paraId="79D8B51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w:t>
      </w:r>
    </w:p>
    <w:p w14:paraId="09A711D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Seventy-five AD patients (6-70 years of age) were randomized to receive either Vitreoscilla filiformis ointment 5% or vehicle ointment daily for 30 days. Efficacy evaluations, including the “Score of Atopic Dermatitis” (SCORAD), transepidermal water loss, assessement of microflora, and the patient assessment of itch and loss of sleep occurred at baseline, day 15, and day 29. </w:t>
      </w:r>
    </w:p>
    <w:p w14:paraId="69631AB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w:t>
      </w:r>
    </w:p>
    <w:p w14:paraId="1A0513F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Compared to placebo, Vitreoscilla filiformis significantly decreased SCORAD levels (p=0.0044) and pruritus (p=0.0171). In addition, active ointment significantly decreased loss of sleep from day 0 to day 29 (p= 0.0074). Qualitative and quantitative assessement of cutaneous microbial colonization demonstrated Vitreoscilla filiformis mediated suppression of S. aureus without reaching significance. A significant reduction of the transepidermal water loss could be detected in both, the verum and the placebo group. Thus, the results of our study indicate that significant improvement of AD mediated by Vitreoscilla filiformis is not secondary to barrier stabilization. </w:t>
      </w:r>
    </w:p>
    <w:p w14:paraId="4FDB754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Conclusions</w:t>
      </w:r>
    </w:p>
    <w:p w14:paraId="312FAF8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Despite an effect on microbial colonization, the efficacious treatment of AD as detected by SCORAD and pruritus indicates a direct immuno-modulatory potential of the extract of non-pathogenic bacteria Vitreoscilla filiformis on the skin associated immune response. A novel clinical trial will begin, in order to directly address the question of the Vitreoscilla filiformis effect on skin microflora. </w:t>
      </w:r>
    </w:p>
    <w:p w14:paraId="0D6E0D30"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2983 </w:t>
      </w:r>
    </w:p>
    <w:p w14:paraId="51FCABE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RINSING SOAP IN ULTRA-PURE SOFT WATER IMPROVES CLINICAL SKIN CONDITIONS IN PATIENTS WITH ATOPIC DERMATITIS. </w:t>
      </w:r>
    </w:p>
    <w:p w14:paraId="655C737E" w14:textId="77777777" w:rsidR="0032158C" w:rsidRPr="00405382" w:rsidRDefault="0032158C" w:rsidP="0032158C">
      <w:pPr>
        <w:jc w:val="both"/>
        <w:rPr>
          <w:rFonts w:ascii="Arial" w:hAnsi="Arial" w:cs="Arial"/>
          <w:sz w:val="18"/>
          <w:szCs w:val="18"/>
          <w:lang w:val="es-ES"/>
        </w:rPr>
      </w:pPr>
      <w:r w:rsidRPr="00405382">
        <w:rPr>
          <w:rStyle w:val="primerautor"/>
          <w:rFonts w:ascii="Arial" w:hAnsi="Arial" w:cs="Arial"/>
          <w:sz w:val="18"/>
          <w:szCs w:val="18"/>
          <w:lang w:val="es-ES"/>
        </w:rPr>
        <w:t>A Tanaka</w:t>
      </w:r>
      <w:r w:rsidRPr="00405382">
        <w:rPr>
          <w:rStyle w:val="codigoinstituciones"/>
          <w:rFonts w:ascii="Arial" w:hAnsi="Arial" w:cs="Arial"/>
          <w:sz w:val="18"/>
          <w:szCs w:val="18"/>
          <w:lang w:val="es-ES"/>
        </w:rPr>
        <w:t>1</w:t>
      </w:r>
      <w:r w:rsidRPr="00405382">
        <w:rPr>
          <w:rFonts w:ascii="Arial" w:hAnsi="Arial" w:cs="Arial"/>
          <w:sz w:val="18"/>
          <w:szCs w:val="18"/>
          <w:lang w:val="es-ES"/>
        </w:rPr>
        <w:t xml:space="preserve">, </w:t>
      </w:r>
      <w:r w:rsidRPr="00405382">
        <w:rPr>
          <w:rStyle w:val="autor"/>
          <w:rFonts w:ascii="Arial" w:hAnsi="Arial" w:cs="Arial"/>
          <w:sz w:val="18"/>
          <w:szCs w:val="18"/>
          <w:lang w:val="es-ES"/>
        </w:rPr>
        <w:t>M Takai</w:t>
      </w:r>
      <w:r w:rsidRPr="00405382">
        <w:rPr>
          <w:rStyle w:val="codigoinstituciones"/>
          <w:rFonts w:ascii="Arial" w:hAnsi="Arial" w:cs="Arial"/>
          <w:sz w:val="18"/>
          <w:szCs w:val="18"/>
          <w:lang w:val="es-ES"/>
        </w:rPr>
        <w:t>2</w:t>
      </w:r>
      <w:r w:rsidRPr="00405382">
        <w:rPr>
          <w:rFonts w:ascii="Arial" w:hAnsi="Arial" w:cs="Arial"/>
          <w:sz w:val="18"/>
          <w:szCs w:val="18"/>
          <w:lang w:val="es-ES"/>
        </w:rPr>
        <w:t xml:space="preserve">, </w:t>
      </w:r>
      <w:r w:rsidRPr="00405382">
        <w:rPr>
          <w:rStyle w:val="autor"/>
          <w:rFonts w:ascii="Arial" w:hAnsi="Arial" w:cs="Arial"/>
          <w:sz w:val="18"/>
          <w:szCs w:val="18"/>
          <w:lang w:val="es-ES"/>
        </w:rPr>
        <w:t>Y Yoshinari</w:t>
      </w:r>
      <w:r w:rsidRPr="00405382">
        <w:rPr>
          <w:rStyle w:val="codigoinstituciones"/>
          <w:rFonts w:ascii="Arial" w:hAnsi="Arial" w:cs="Arial"/>
          <w:sz w:val="18"/>
          <w:szCs w:val="18"/>
          <w:lang w:val="es-ES"/>
        </w:rPr>
        <w:t>2</w:t>
      </w:r>
      <w:r w:rsidRPr="00405382">
        <w:rPr>
          <w:rFonts w:ascii="Arial" w:hAnsi="Arial" w:cs="Arial"/>
          <w:sz w:val="18"/>
          <w:szCs w:val="18"/>
          <w:lang w:val="es-ES"/>
        </w:rPr>
        <w:t xml:space="preserve">, </w:t>
      </w:r>
      <w:r w:rsidRPr="00405382">
        <w:rPr>
          <w:rStyle w:val="autor"/>
          <w:rFonts w:ascii="Arial" w:hAnsi="Arial" w:cs="Arial"/>
          <w:sz w:val="18"/>
          <w:szCs w:val="18"/>
          <w:lang w:val="es-ES"/>
        </w:rPr>
        <w:t>H Matsuda</w:t>
      </w:r>
      <w:r w:rsidRPr="00405382">
        <w:rPr>
          <w:rStyle w:val="codigoinstituciones"/>
          <w:rFonts w:ascii="Arial" w:hAnsi="Arial" w:cs="Arial"/>
          <w:sz w:val="18"/>
          <w:szCs w:val="18"/>
          <w:lang w:val="es-ES"/>
        </w:rPr>
        <w:t>1</w:t>
      </w:r>
      <w:r w:rsidRPr="00405382">
        <w:rPr>
          <w:rFonts w:ascii="Arial" w:hAnsi="Arial" w:cs="Arial"/>
          <w:sz w:val="18"/>
          <w:szCs w:val="18"/>
          <w:lang w:val="es-ES"/>
        </w:rPr>
        <w:t xml:space="preserve"> </w:t>
      </w:r>
    </w:p>
    <w:p w14:paraId="26C7A528"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Tokyo University of Agriculture &amp; Technology, 2 Miura CO., LTD. </w:t>
      </w:r>
    </w:p>
    <w:p w14:paraId="5417B716" w14:textId="77777777" w:rsidR="0032158C" w:rsidRPr="00BD3DC8" w:rsidRDefault="0032158C" w:rsidP="0032158C">
      <w:pPr>
        <w:rPr>
          <w:rFonts w:ascii="Arial" w:hAnsi="Arial" w:cs="Arial"/>
          <w:sz w:val="18"/>
          <w:szCs w:val="18"/>
          <w:lang w:val="en-US"/>
        </w:rPr>
      </w:pPr>
    </w:p>
    <w:p w14:paraId="2CD7B2B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The purpose of the study: To maintain skin barrier function is crucial for reduction in a susceptibility to irritants and for protecting skins from drying. On the other hand, dysfunction of the barrier function of skins has been reported to be closely related clinical severity of atopic dermatitis. Impaired barrier function may facilitate antigen penetration resulting in onset and/or exacerbation of allergic inflammation in skins. Therefore, appropriate skin care that improves dry skin conditions is necessary for strengthen the efficacy of treatment in atopic dermatitis. Although it is very important to keep skins clean and soap is a good cleaning agent, its effectiveness is reduced when used in hard water. Hardness in water is caused by the presence of mineral salts, mostly those of calcium (Ca) and magnesium (Mg). The mineral salts react with soap to form an insoluble precipitate known as soap scum or scum. Since soap scum remains tightly on skins and does not rinse away easily, it may become one of causes that exacerbate dermatitis. In this study, we used cation-exchange resin to prepare ultra-pure soft water (UPSW) excluding both Ca and Mg, and investigated effect of UPSW rinsing on dry skins in subjects with atopic dermatitis.</w:t>
      </w:r>
    </w:p>
    <w:p w14:paraId="69F0DE24" w14:textId="77777777" w:rsidR="0032158C" w:rsidRPr="00BD3DC8" w:rsidRDefault="0032158C" w:rsidP="0032158C">
      <w:pPr>
        <w:jc w:val="both"/>
        <w:rPr>
          <w:rFonts w:ascii="Arial" w:hAnsi="Arial" w:cs="Arial"/>
          <w:sz w:val="18"/>
          <w:szCs w:val="18"/>
          <w:lang w:val="en-US"/>
        </w:rPr>
      </w:pPr>
    </w:p>
    <w:p w14:paraId="5886F0F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Stratum corneum was collected from arms of healthy volunteers who rinsed soap in city water or UPSW, and the quantity of remained soap scum was determined with a gas chromatography. After 4 weeks of bathing in UPSW, the water content of</w:t>
      </w:r>
      <w:r w:rsidRPr="00BD3DC8">
        <w:rPr>
          <w:rFonts w:ascii="Arial" w:hAnsi="Arial" w:cs="Arial"/>
          <w:sz w:val="18"/>
          <w:szCs w:val="18"/>
        </w:rPr>
        <w:t xml:space="preserve">　</w:t>
      </w:r>
      <w:r w:rsidRPr="00BD3DC8">
        <w:rPr>
          <w:rFonts w:ascii="Arial" w:hAnsi="Arial" w:cs="Arial"/>
          <w:sz w:val="18"/>
          <w:szCs w:val="18"/>
          <w:lang w:val="en-US"/>
        </w:rPr>
        <w:t>the stratum corneum and transepidermal water loss (TEWL) of volunteers with mild atopic dermatitis were measured. By using NC/Nga mice, a model for atopic dermatitis, we attempted to confirm data obtained from atopic volunteers.</w:t>
      </w:r>
    </w:p>
    <w:p w14:paraId="4BD7A839" w14:textId="77777777" w:rsidR="0032158C" w:rsidRPr="00BD3DC8" w:rsidRDefault="0032158C" w:rsidP="0032158C">
      <w:pPr>
        <w:jc w:val="both"/>
        <w:rPr>
          <w:rFonts w:ascii="Arial" w:hAnsi="Arial" w:cs="Arial"/>
          <w:sz w:val="18"/>
          <w:szCs w:val="18"/>
          <w:lang w:val="en-US"/>
        </w:rPr>
      </w:pPr>
    </w:p>
    <w:p w14:paraId="2B5D60C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 summary of results: On skins rinsed in UPSW, soap was washed away immediately and remained soap scum was significantly reduced when compared to that on skins rinsed in city water. In skins of atopic volunteers who rinsed soap away in UPSW, the water content in stratum corneum was increased and TEWL was decreased. Most volunteers stated that dryness and itch of skins were reduced. After washed with soap and rinsed in UPSW for 2 weeks, severe dermatitis of NC/Nga mice were slightly reduced as well as TEWL. On the other hand, dermatitis in NC/Nga mice rinsed in city water became worse.</w:t>
      </w:r>
    </w:p>
    <w:p w14:paraId="3856BCD6" w14:textId="77777777" w:rsidR="0032158C" w:rsidRPr="00BD3DC8" w:rsidRDefault="0032158C" w:rsidP="0032158C">
      <w:pPr>
        <w:jc w:val="both"/>
        <w:rPr>
          <w:rFonts w:ascii="Arial" w:hAnsi="Arial" w:cs="Arial"/>
          <w:sz w:val="18"/>
          <w:szCs w:val="18"/>
          <w:lang w:val="en-US"/>
        </w:rPr>
      </w:pPr>
    </w:p>
    <w:p w14:paraId="729731F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UPSW protected skins from residue of soap scum. Dryness and itch in skins of atopic volunteers were weakened. Clinical skin severity scores and TEWL in skins of NC/Nga mice were decreased. The use of soap, which was previously not recommended, is now considered to be useful and beneficial for skin care of patients with atopic dermatitis when it is used in UPSW. </w:t>
      </w:r>
    </w:p>
    <w:p w14:paraId="2D648A80"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2984 </w:t>
      </w:r>
    </w:p>
    <w:p w14:paraId="05222C24"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EFFECT OF A NEW NATURAL PPARA AGONIST ON SKIN LIPIDS BIOSYNTHESIS </w:t>
      </w:r>
    </w:p>
    <w:p w14:paraId="0B041A2D"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C Baudouin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L Dubuquoy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Bredif</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Msika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376CF38F" w14:textId="77777777" w:rsidR="0032158C" w:rsidRPr="00405382" w:rsidRDefault="0032158C" w:rsidP="0032158C">
      <w:pPr>
        <w:rPr>
          <w:rFonts w:ascii="Arial" w:hAnsi="Arial" w:cs="Arial"/>
          <w:sz w:val="18"/>
          <w:szCs w:val="18"/>
          <w:lang w:val="fr-FR"/>
        </w:rPr>
      </w:pPr>
      <w:r w:rsidRPr="00405382">
        <w:rPr>
          <w:rFonts w:ascii="Arial" w:hAnsi="Arial" w:cs="Arial"/>
          <w:sz w:val="18"/>
          <w:szCs w:val="18"/>
          <w:lang w:val="fr-FR"/>
        </w:rPr>
        <w:t xml:space="preserve">1 Laboratoires EXPANSCIENCE Epernon France, 2 Institut Génétique Biologie Moléculaire Cellulaire Illkirch France </w:t>
      </w:r>
    </w:p>
    <w:p w14:paraId="69C88C2A" w14:textId="77777777" w:rsidR="0032158C" w:rsidRPr="00405382" w:rsidRDefault="0032158C" w:rsidP="0032158C">
      <w:pPr>
        <w:rPr>
          <w:rFonts w:ascii="Arial" w:hAnsi="Arial" w:cs="Arial"/>
          <w:sz w:val="18"/>
          <w:szCs w:val="18"/>
          <w:lang w:val="fr-FR"/>
        </w:rPr>
      </w:pPr>
    </w:p>
    <w:p w14:paraId="4DB6119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Introduction and Purpose of the study</w:t>
      </w:r>
    </w:p>
    <w:p w14:paraId="5CCD514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Organization and distribution of epidermal lipids play a key role in the skin barrier function by regulating the epidermis moisturizing and the corneocytes cohesion. According to this, we have analyzed the activity of a Sunflower Oleodistillate (SO) in the relipidization of the epidermis. Then, in order to understand by which mechanism the SO could regulate the lipids synthesis, we are interested in PPARs, for Peroxisome Proliferator-Activated receptors. Activated by a broad range of fatty acids and by specific synthetic ligands, PPARS are nuclear receptors acting as transcription factors involved in the control of cutaneous homeostasis. PPARa isoform regulates the balance between proliferation and differentiation but also the lipid metabolism, reinforcing the skin barrier function. Finally, we investigate the potential activity of SO on skin inflammation.</w:t>
      </w:r>
    </w:p>
    <w:p w14:paraId="4BB4DE7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Materials and Methods</w:t>
      </w:r>
    </w:p>
    <w:p w14:paraId="74C6B5B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We investigated first the epidermal lipid synthesis: A 2% of the Sunflower Oleodistillate (SO) was topically applied on human skin explants and the neosynthesis of di and triglycerides, cholesterol (-sulfate), cerebrosides, ceramides 1 and 2 was evaluated by the measurement of incorporated 14C-acetate. Then the different lipids were separated by thin layer chromatography. The activation of PPARa was assessed by using an in vitro assay based on the CV-1 cells co-transfection with the PPAR-expression vector and a gene promoter-reporter vector (PPRE-luciferase). In this model, the luciferase activity that is proportional to the PPAR activation, was followed by luminescence measurement. In a last part, mouse experiments were carried out by stimulating inflammation with TPA application on the ears. Mouse ear thickness was measured and the pro-inflammatory cytokines mRNA were analyzed by real time PCR.</w:t>
      </w:r>
    </w:p>
    <w:p w14:paraId="0635584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w:t>
      </w:r>
    </w:p>
    <w:p w14:paraId="4788D4A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a first ex-vivo approach, we have shown that the SO significantly increased the neosynthesis of specific epidermal lipids that are ceramides, cerebrosides, cholesterol (2 or 3 fold over the control). We have demonstrated that the SO was able to specifically and strongly activate PPARa, with the same efficacy than the specific PPARa agonist (fenofibric acid). Topical application of 2% SO on mouse ear prevented TPA effect by partially decreasing the ear thickness and by significantly limiting the TNFa and IL-1b mRNA levels.</w:t>
      </w:r>
    </w:p>
    <w:p w14:paraId="6752758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Conclusion</w:t>
      </w:r>
    </w:p>
    <w:p w14:paraId="6174006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All of these results sustain the Sunflower Oleodistillate’s mechanism of action by which SO induces the neosynthesis of key epidermal lipids via the activation of PPARa. In addition, this new natural PPARa activator carries anti-inflammatory properties. The Sunflower Oleodistillate may be useful for the management of inflammatory cutaneous disorders presenting alteration in the skin moisturizing. These findings must be considered in conjunction with the mosturizing and relipidizing properties of Sunflower Oleodistillate demonstrated previously in atopic patients. </w:t>
      </w:r>
    </w:p>
    <w:p w14:paraId="3A4158DF"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2985 </w:t>
      </w:r>
    </w:p>
    <w:p w14:paraId="77FB45D7"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BACTERIAL SUPERANTIGEN ENHANCES THE ABILITY OF KERATINOCYTES TO PRESENT ANTIGEN TO CD4+ T CELLS </w:t>
      </w:r>
    </w:p>
    <w:p w14:paraId="7DB33958"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MR Ardern-Jones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AP Black</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GS Ogg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FABE911"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MRC Human Immunology Unit, Weatherall Institute of Molecular Medicine, University of Oxford, OX3 9DS, UK and Department of Dermatology, Churchill Hospital, Old Road, Oxford, OX3 7LJ, UK., 2 MRC Human Immunology Unit, Weatherall Institute of Molecular Medicine, University of Oxford, OX3 9DS, UK. </w:t>
      </w:r>
    </w:p>
    <w:p w14:paraId="61191401" w14:textId="77777777" w:rsidR="0032158C" w:rsidRPr="00BD3DC8" w:rsidRDefault="0032158C" w:rsidP="0032158C">
      <w:pPr>
        <w:rPr>
          <w:rFonts w:ascii="Arial" w:hAnsi="Arial" w:cs="Arial"/>
          <w:sz w:val="18"/>
          <w:szCs w:val="18"/>
          <w:lang w:val="en-US"/>
        </w:rPr>
      </w:pPr>
    </w:p>
    <w:p w14:paraId="1A215A9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Background/Objectives: Barrier dysfunction coupled with a Th2 immune bias are both thought to be important features of atopic dermatitis. Whilst it is known that barrier defects increase the susceptibility to cutaneous infection, it is not completely clear how Th2 immune responses interact to produce disease. We therefore sought to test the hypothesis that staphylococcal superantigen influences the allergen-specific T cell response. </w:t>
      </w:r>
    </w:p>
    <w:p w14:paraId="0C9DC9E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Using HLA DR15 class II tetrameric complexes based on a novel Der p 1 T cell epitope that we had previously identified, we generated three human CD4+ T cell clones that expressed different V</w:t>
      </w:r>
      <w:r w:rsidRPr="00BD3DC8">
        <w:rPr>
          <w:rFonts w:ascii="Arial" w:hAnsi="Arial" w:cs="Arial"/>
          <w:sz w:val="18"/>
          <w:szCs w:val="18"/>
        </w:rPr>
        <w:t>β</w:t>
      </w:r>
      <w:r w:rsidRPr="00BD3DC8">
        <w:rPr>
          <w:rFonts w:ascii="Arial" w:hAnsi="Arial" w:cs="Arial"/>
          <w:sz w:val="18"/>
          <w:szCs w:val="18"/>
          <w:lang w:val="en-US"/>
        </w:rPr>
        <w:t xml:space="preserve"> CDR3 regions. </w:t>
      </w:r>
    </w:p>
    <w:p w14:paraId="1C572B0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The clones produced a number of cytokines including IL-4 and the clones were able to recognise and lyse peptide-pulsed DR15-positive keratinocytes. Staphylococcal enterotoxin B (SEB) selectively increased the IL-4 Der p 1-specific T cell response (n=23, P&lt;0.01). We proceeded to characterise the underlying mechanisms and observed that SEB induced IFN</w:t>
      </w:r>
      <w:r w:rsidRPr="00BD3DC8">
        <w:rPr>
          <w:rFonts w:ascii="Arial" w:hAnsi="Arial" w:cs="Arial"/>
          <w:sz w:val="18"/>
          <w:szCs w:val="18"/>
        </w:rPr>
        <w:t>γ</w:t>
      </w:r>
      <w:r w:rsidRPr="00BD3DC8">
        <w:rPr>
          <w:rFonts w:ascii="Arial" w:hAnsi="Arial" w:cs="Arial"/>
          <w:sz w:val="18"/>
          <w:szCs w:val="18"/>
          <w:lang w:val="en-US"/>
        </w:rPr>
        <w:t xml:space="preserve"> enhanced class II and ICAM-1 expression by keratinocytes. In the absence of IFN</w:t>
      </w:r>
      <w:r w:rsidRPr="00BD3DC8">
        <w:rPr>
          <w:rFonts w:ascii="Arial" w:hAnsi="Arial" w:cs="Arial"/>
          <w:sz w:val="18"/>
          <w:szCs w:val="18"/>
        </w:rPr>
        <w:t>γ</w:t>
      </w:r>
      <w:r w:rsidRPr="00BD3DC8">
        <w:rPr>
          <w:rFonts w:ascii="Arial" w:hAnsi="Arial" w:cs="Arial"/>
          <w:sz w:val="18"/>
          <w:szCs w:val="18"/>
          <w:lang w:val="en-US"/>
        </w:rPr>
        <w:t>, the keratinocytes were largely unable to present peptide to the allergen-specific CD4+ T cells, but in  the keratinocytes stimulated significant IL-4</w:t>
      </w:r>
      <w:r w:rsidRPr="00BD3DC8">
        <w:rPr>
          <w:rFonts w:ascii="Arial" w:hAnsi="Arial" w:cs="Arial"/>
          <w:sz w:val="18"/>
          <w:szCs w:val="18"/>
        </w:rPr>
        <w:sym w:font="Symbol" w:char="F02C"/>
      </w:r>
      <w:r w:rsidRPr="00BD3DC8">
        <w:rPr>
          <w:rFonts w:ascii="Arial" w:hAnsi="Arial" w:cs="Arial"/>
          <w:sz w:val="18"/>
          <w:szCs w:val="18"/>
          <w:lang w:val="en-US"/>
        </w:rPr>
        <w:t>the presence of SEB-induced IFN</w:t>
      </w:r>
      <w:r w:rsidRPr="00BD3DC8">
        <w:rPr>
          <w:rFonts w:ascii="Arial" w:hAnsi="Arial" w:cs="Arial"/>
          <w:sz w:val="18"/>
          <w:szCs w:val="18"/>
        </w:rPr>
        <w:t>γ</w:t>
      </w:r>
      <w:r w:rsidRPr="00BD3DC8">
        <w:rPr>
          <w:rFonts w:ascii="Arial" w:hAnsi="Arial" w:cs="Arial"/>
          <w:sz w:val="18"/>
          <w:szCs w:val="18"/>
          <w:lang w:val="en-US"/>
        </w:rPr>
        <w:t xml:space="preserve"> production by the allergen-specific CD4+ T cell clones (P&lt;0.01, 52,000 spot forming units per million cells).</w:t>
      </w:r>
    </w:p>
    <w:p w14:paraId="5719DD3E"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Conclusions: By using class II tetrameric complexes we have been able to characterise clonal populations of Der p 1-specific CD4+ T cells and shown that a staphylococcal protein can enhance the ability of keratinocytes to present antigen. These data may explain staphylococcal exacerbation of cutaneous atopic disease and suggest that the combined presence of infection and allergen are likely to be important in chronic disease pathogenesis. </w:t>
      </w:r>
    </w:p>
    <w:p w14:paraId="1649747C"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2986 </w:t>
      </w:r>
    </w:p>
    <w:p w14:paraId="1B066E2C"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ATOPIC PATCH TESTING </w:t>
      </w:r>
    </w:p>
    <w:p w14:paraId="60BD5F81"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M Chakravarthi</w:t>
      </w:r>
      <w:r w:rsidRPr="00BD3DC8">
        <w:rPr>
          <w:rFonts w:ascii="Arial" w:hAnsi="Arial" w:cs="Arial"/>
          <w:sz w:val="18"/>
          <w:szCs w:val="18"/>
          <w:lang w:val="en-US"/>
        </w:rPr>
        <w:t xml:space="preserve"> </w:t>
      </w:r>
    </w:p>
    <w:p w14:paraId="5C05C9AE"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Manipal hospital, Bangalore, India </w:t>
      </w:r>
    </w:p>
    <w:p w14:paraId="6516EEAD" w14:textId="77777777" w:rsidR="0032158C" w:rsidRPr="00BD3DC8" w:rsidRDefault="0032158C" w:rsidP="0032158C">
      <w:pPr>
        <w:rPr>
          <w:rFonts w:ascii="Arial" w:hAnsi="Arial" w:cs="Arial"/>
          <w:sz w:val="18"/>
          <w:szCs w:val="18"/>
          <w:lang w:val="en-US"/>
        </w:rPr>
      </w:pPr>
    </w:p>
    <w:p w14:paraId="3BCF543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Introduction:</w:t>
      </w:r>
    </w:p>
    <w:p w14:paraId="1BDE950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Atopic dermatitis is a chronic inflammatory skin disorder characterized by intense itching and a relapsing course especially in infants and children with a personal or family history of atopic disorders. </w:t>
      </w:r>
    </w:p>
    <w:p w14:paraId="450704B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An epicutaneous patch test with allergen known to elicit IgE mediated reaction and evaluation of eczematous skin lesions after 48-72 hours can be used as diagnostic tool in characterizing patients with allergen triggered atopic dermatitis.</w:t>
      </w:r>
    </w:p>
    <w:p w14:paraId="394D4AB5" w14:textId="77777777" w:rsidR="0032158C" w:rsidRPr="00BD3DC8" w:rsidRDefault="0032158C" w:rsidP="0032158C">
      <w:pPr>
        <w:jc w:val="both"/>
        <w:rPr>
          <w:rFonts w:ascii="Arial" w:hAnsi="Arial" w:cs="Arial"/>
          <w:sz w:val="18"/>
          <w:szCs w:val="18"/>
          <w:lang w:val="en-US"/>
        </w:rPr>
      </w:pPr>
    </w:p>
    <w:p w14:paraId="6537D43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Purpose of study:</w:t>
      </w:r>
    </w:p>
    <w:p w14:paraId="29D67491"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Patch testing to reproduce an eczematous reaction by applying Prick test allergens under occlusion on intact skin.</w:t>
      </w:r>
    </w:p>
    <w:p w14:paraId="2342A5E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To find the association of allergen with atopic dermatitis.</w:t>
      </w:r>
    </w:p>
    <w:p w14:paraId="4EE491B2"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 To find the specific allergen which causes or exacerbates atopic dermatitis in a given subject. </w:t>
      </w:r>
    </w:p>
    <w:p w14:paraId="31B64BA2" w14:textId="77777777" w:rsidR="0032158C" w:rsidRPr="00BD3DC8" w:rsidRDefault="0032158C" w:rsidP="0032158C">
      <w:pPr>
        <w:jc w:val="both"/>
        <w:rPr>
          <w:rFonts w:ascii="Arial" w:hAnsi="Arial" w:cs="Arial"/>
          <w:sz w:val="18"/>
          <w:szCs w:val="18"/>
          <w:lang w:val="en-US"/>
        </w:rPr>
      </w:pPr>
    </w:p>
    <w:p w14:paraId="398043E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Materials and Method:</w:t>
      </w:r>
    </w:p>
    <w:p w14:paraId="08B96AF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36 patients who fulfilled Hanifin and Rajka’s criteria and with elevated serum IgE were included in the study. A detailed history was taken and atopic patch test was done with ten prick test antigens. Readings were taken at 48 and 72 hours.</w:t>
      </w:r>
    </w:p>
    <w:p w14:paraId="4C48E669" w14:textId="77777777" w:rsidR="0032158C" w:rsidRPr="00BD3DC8" w:rsidRDefault="0032158C" w:rsidP="0032158C">
      <w:pPr>
        <w:jc w:val="both"/>
        <w:rPr>
          <w:rFonts w:ascii="Arial" w:hAnsi="Arial" w:cs="Arial"/>
          <w:sz w:val="18"/>
          <w:szCs w:val="18"/>
          <w:lang w:val="en-US"/>
        </w:rPr>
      </w:pPr>
    </w:p>
    <w:p w14:paraId="23BC26D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w:t>
      </w:r>
    </w:p>
    <w:p w14:paraId="042A874F"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Out of 36 patients, 19 were male and 17 were female. The age ranged from 1 to 50 years. The average duration of illness was about 50 months. 25 out of 36 patients (70%) had personal or family history of atopy. Cubital fossa was the commonest site of involvement (72.20%).</w:t>
      </w:r>
    </w:p>
    <w:p w14:paraId="6E959193"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22 out of 36 subjects (61%) showed significant positive reactions to one or more antigens. Parthenium hysterophorus was the commonest allergen (50%) followed by Cyanodon dactylon (18%), then D. farinae, D.pterronyssinus and dog epithelia with 9% each. </w:t>
      </w:r>
    </w:p>
    <w:p w14:paraId="7AFEB739" w14:textId="77777777" w:rsidR="0032158C" w:rsidRPr="00BD3DC8" w:rsidRDefault="0032158C" w:rsidP="0032158C">
      <w:pPr>
        <w:jc w:val="both"/>
        <w:rPr>
          <w:rFonts w:ascii="Arial" w:hAnsi="Arial" w:cs="Arial"/>
          <w:sz w:val="18"/>
          <w:szCs w:val="18"/>
          <w:lang w:val="en-US"/>
        </w:rPr>
      </w:pPr>
    </w:p>
    <w:p w14:paraId="18C80B9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w:t>
      </w:r>
    </w:p>
    <w:p w14:paraId="4D720390"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Atopic dermatitis is a chronic distressing waxing and waning inflammatory skin disorder. Atopic patch test helps in finding out specific antigen which aggravates the atopic dermatitis. It helps in avoiding the triggering antigen thereby improves the quality of life of the patients. </w:t>
      </w:r>
    </w:p>
    <w:p w14:paraId="29FF8561"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2987 </w:t>
      </w:r>
    </w:p>
    <w:p w14:paraId="4AAC9A74"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PIMECROLIMUS 1% CREAM BUT NOT VEHICLE CREAM SIGNIFICANTLY IMPROVED SKIN ATROPHY IN ADULTS WITH HEAD AND NECK ATOPIC DERMATITIS WHO WERE INTOLERANT OF OR DEPENDANT ON TOPICAL CORTICOSTEROIDS. </w:t>
      </w:r>
    </w:p>
    <w:p w14:paraId="5AAE212A"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DF Murrell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Calvieri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JP Ortonne</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VC Ho</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S Weise-Riccardi</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N Barbier</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CF Paul</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p>
    <w:p w14:paraId="653B3DF8" w14:textId="77777777" w:rsidR="0032158C" w:rsidRPr="00BD3DC8" w:rsidRDefault="0032158C" w:rsidP="0032158C">
      <w:pPr>
        <w:rPr>
          <w:rFonts w:ascii="Arial" w:hAnsi="Arial" w:cs="Arial"/>
          <w:sz w:val="18"/>
          <w:szCs w:val="18"/>
          <w:lang w:val="en-US"/>
        </w:rPr>
      </w:pPr>
      <w:smartTag w:uri="urn:schemas-microsoft-com:office:smarttags" w:element="metricconverter">
        <w:smartTagPr>
          <w:attr w:name="ProductID" w:val="1 St"/>
        </w:smartTagPr>
        <w:r w:rsidRPr="00BD3DC8">
          <w:rPr>
            <w:rFonts w:ascii="Arial" w:hAnsi="Arial" w:cs="Arial"/>
            <w:sz w:val="18"/>
            <w:szCs w:val="18"/>
            <w:lang w:val="en-US"/>
          </w:rPr>
          <w:t>1 St</w:t>
        </w:r>
      </w:smartTag>
      <w:r w:rsidRPr="00BD3DC8">
        <w:rPr>
          <w:rFonts w:ascii="Arial" w:hAnsi="Arial" w:cs="Arial"/>
          <w:sz w:val="18"/>
          <w:szCs w:val="18"/>
          <w:lang w:val="en-US"/>
        </w:rPr>
        <w:t xml:space="preserve"> George Hospital, University of NSW, Sydney, Australia, 2 University of Rome </w:t>
      </w:r>
      <w:smartTag w:uri="urn:schemas-microsoft-com:office:smarttags" w:element="PersonName">
        <w:smartTagPr>
          <w:attr w:name="ProductID" w:val="La Sapienza"/>
        </w:smartTagPr>
        <w:r w:rsidRPr="00BD3DC8">
          <w:rPr>
            <w:rFonts w:ascii="Arial" w:hAnsi="Arial" w:cs="Arial"/>
            <w:sz w:val="18"/>
            <w:szCs w:val="18"/>
            <w:lang w:val="en-US"/>
          </w:rPr>
          <w:t>La Sapienza</w:t>
        </w:r>
      </w:smartTag>
      <w:r w:rsidRPr="00BD3DC8">
        <w:rPr>
          <w:rFonts w:ascii="Arial" w:hAnsi="Arial" w:cs="Arial"/>
          <w:sz w:val="18"/>
          <w:szCs w:val="18"/>
          <w:lang w:val="en-US"/>
        </w:rPr>
        <w:t xml:space="preserve">, Rome, Italy, 3 Hôpital de l'Archet 2, Nice, France, 4 University of British Columbia, Vancouver, Canada, 5 Novartis Pharma AG, Basel, Switzerland, 6 Purpan Hospital and University Paul Sabatier, Toulouse, France </w:t>
      </w:r>
    </w:p>
    <w:p w14:paraId="2CC53AA5" w14:textId="77777777" w:rsidR="0032158C" w:rsidRPr="00BD3DC8" w:rsidRDefault="0032158C" w:rsidP="0032158C">
      <w:pPr>
        <w:rPr>
          <w:rFonts w:ascii="Arial" w:hAnsi="Arial" w:cs="Arial"/>
          <w:sz w:val="18"/>
          <w:szCs w:val="18"/>
          <w:lang w:val="en-US"/>
        </w:rPr>
      </w:pPr>
    </w:p>
    <w:p w14:paraId="2567A6D5"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Purpose:</w:t>
      </w:r>
    </w:p>
    <w:p w14:paraId="1477F98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Pimecrolimus cream 1% is a calcineurin inhibitor that has been approved for the treatment of atopic dermatitis. A recent international study on life with atopic eczema - the “ISOLATE study” (n &gt; 2000) - demonstrated that ~70% of patients with eczema have involvement of the face, neck or other sensitive skin areas. This study was designed to assess the efficacy and safety of pimecrolimus in patients having atopic dermatitis (AD) on face, neck and eyelid, and who were dependent on or intolerant of topical corticosteroids. The potential of pimecrolimus to reduce skin atrophy and telangiectasia was also investigated.</w:t>
      </w:r>
    </w:p>
    <w:p w14:paraId="59AC2960" w14:textId="77777777" w:rsidR="0032158C" w:rsidRPr="00BD3DC8" w:rsidRDefault="0032158C" w:rsidP="0032158C">
      <w:pPr>
        <w:jc w:val="both"/>
        <w:rPr>
          <w:rFonts w:ascii="Arial" w:hAnsi="Arial" w:cs="Arial"/>
          <w:sz w:val="18"/>
          <w:szCs w:val="18"/>
          <w:lang w:val="en-US"/>
        </w:rPr>
      </w:pPr>
    </w:p>
    <w:p w14:paraId="3CBC1B58"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Methodology:</w:t>
      </w:r>
      <w:r w:rsidRPr="00BD3DC8">
        <w:rPr>
          <w:rFonts w:ascii="Arial" w:hAnsi="Arial" w:cs="Arial"/>
          <w:sz w:val="18"/>
          <w:szCs w:val="18"/>
          <w:lang w:val="en-US"/>
        </w:rPr>
        <w:t xml:space="preserve"> </w:t>
      </w:r>
    </w:p>
    <w:p w14:paraId="1771E62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This 12-week multicentre study consisted of a 6-week double-blind, randomized, vehicle-controlled, parallel-group phase, followed by a 6-week open label phase in patients &gt;12yrs. The primary objective was to determine the efficacy of pimecrolimus cream in AD of the head and neck using the facial Investigator’s Global Assessment. Effects on facial skin atrophy and telangiectasia were also explored. 200 mild to moderate head &amp; neck AD patients were randomized into the double blind phase; 89 patients from the pimecrolimus group and 67 from the vehicle group entered the open label phase.</w:t>
      </w:r>
    </w:p>
    <w:p w14:paraId="0796F7DB" w14:textId="77777777" w:rsidR="0032158C" w:rsidRPr="00BD3DC8" w:rsidRDefault="0032158C" w:rsidP="0032158C">
      <w:pPr>
        <w:jc w:val="both"/>
        <w:rPr>
          <w:rFonts w:ascii="Arial" w:hAnsi="Arial" w:cs="Arial"/>
          <w:sz w:val="18"/>
          <w:szCs w:val="18"/>
          <w:lang w:val="en-US"/>
        </w:rPr>
      </w:pPr>
    </w:p>
    <w:p w14:paraId="45AF3AF0"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w:t>
      </w:r>
    </w:p>
    <w:p w14:paraId="6E74F3B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At the end of the DB phase, 46.5% pimecrolimus patients vs. 16.2% vehicle patients were clear or almost clear of facial AD (p&lt;0.001). Patients with pre-existing skin atrophy had a significant reduction of skin atrophy at 6 weeks on pimecrolimus compared with patients in the vehicle group (p=0.021). </w:t>
      </w:r>
    </w:p>
    <w:p w14:paraId="17B75861" w14:textId="77777777" w:rsidR="0032158C" w:rsidRPr="00BD3DC8" w:rsidRDefault="0032158C" w:rsidP="0032158C">
      <w:pPr>
        <w:jc w:val="both"/>
        <w:rPr>
          <w:rFonts w:ascii="Arial" w:hAnsi="Arial" w:cs="Arial"/>
          <w:sz w:val="18"/>
          <w:szCs w:val="18"/>
          <w:lang w:val="en-US"/>
        </w:rPr>
      </w:pPr>
    </w:p>
    <w:p w14:paraId="6FC6360F" w14:textId="77777777" w:rsidR="0032158C" w:rsidRPr="00BD3DC8" w:rsidRDefault="0032158C" w:rsidP="0032158C">
      <w:pPr>
        <w:jc w:val="both"/>
        <w:rPr>
          <w:rFonts w:ascii="Arial" w:hAnsi="Arial" w:cs="Arial"/>
          <w:sz w:val="18"/>
          <w:szCs w:val="18"/>
          <w:lang w:val="en-US"/>
        </w:rPr>
      </w:pPr>
      <w:r w:rsidRPr="00BD3DC8">
        <w:rPr>
          <w:rFonts w:ascii="Arial" w:hAnsi="Arial" w:cs="Arial"/>
          <w:b/>
          <w:bCs/>
          <w:sz w:val="18"/>
          <w:szCs w:val="18"/>
          <w:lang w:val="en-US"/>
        </w:rPr>
        <w:t>Conclusion:</w:t>
      </w:r>
    </w:p>
    <w:p w14:paraId="2214DFD4"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The significant improvements in facial and neck AD and skin atrophy over vehicle is very promising for teenagers and adults with head and neck eczema. </w:t>
      </w:r>
    </w:p>
    <w:p w14:paraId="15DB7D98"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2988 </w:t>
      </w:r>
    </w:p>
    <w:p w14:paraId="206DDED4"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PIMECROLIMUS BUT NOT CORTICOSTEROIDS IMPROVES THE SKIN BARRIER AND INDUCES EPIDERMAL DIFFERENTIATION IN ATOPIC DERMATITIS </w:t>
      </w:r>
    </w:p>
    <w:p w14:paraId="320A1DBE"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JM Jensen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Pfeiffer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Witt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Neumann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Bräutigam</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T Schwarz</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 Fölster-Holst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Proksch</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4923DABD"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Department of Dermatology, University Hospitals of Schleswig-Holstein, University of Kiel, Kiel, Germany, 2 Central Microscopy, Department of Biology, University of Kiel, Kiel, Germany, 3 Novartis Pharma GmbH, Clinical Research, Nürnberg, Germany </w:t>
      </w:r>
    </w:p>
    <w:p w14:paraId="7F8B60E5" w14:textId="77777777" w:rsidR="0032158C" w:rsidRPr="00BD3DC8" w:rsidRDefault="0032158C" w:rsidP="0032158C">
      <w:pPr>
        <w:rPr>
          <w:rFonts w:ascii="Arial" w:hAnsi="Arial" w:cs="Arial"/>
          <w:sz w:val="18"/>
          <w:szCs w:val="18"/>
          <w:lang w:val="en-US"/>
        </w:rPr>
      </w:pPr>
    </w:p>
    <w:p w14:paraId="2111220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Purpose of the study: For years a dysfunctional shift of the immune system towards a Th2 response was regarded as the major pathogenic event in atopic dermatitis (AD). There is recent evidence that genetic defects in skin barrier function are additional risk factors for the development of AD and asthma. Since a properly functioning skin barrier is crucial in preventing epicutaneous sensitization to allergens, it is essential to understand how topical drugs given for the treatment of atopic dermatitis influence the epidermal barrier. Thus, we investigated the effect of pimecrolimus cream and betamethasone on the skin barrier and on epidermal differentiation in AD. </w:t>
      </w:r>
    </w:p>
    <w:p w14:paraId="29537C0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used: In a randomized, double-blinded left-right comparison study, 15 patients with mild to moderate AD were treated on one upper limb with 1% pimecrolimus cream and on the other with 0.1% betamethasone cream twice daily for three weeks. Clinical evaluation and biophysical measurements were performed. Also, biopsies were taken for immunohistology and electronmicroscopy studies.</w:t>
      </w:r>
    </w:p>
    <w:p w14:paraId="02C9DA56"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Summary of results: We saw a pronounced reduction in the partial Eczema Area and Severity Index (pEASI), lesion size, and pruritus already after the first week of treatment in both groups. Stratum corneum hydration and transepidermal water loss, a marker of the inside-out barrier, improved in both groups. However, barrier structure, which also reflects the outside-in barrier, displayed a more ordered stratum corneum lipid layer and regular lamellar body extrusion under electron microscopy after treatment with pimecrolimus than with betamethasone. Quantification of electron microscopic findings revealed 82 % regular lamellar bodies after pimecrolimus treatment, whereas only 9 % regular lamellar bodies were noted after corticosteroid treatment. Enhanced epidermal proliferation in AD, possibly due to inflammation, was reduced 49% by pimecrolimus. 74% reduction in proliferation by betamethasone represented a suppression exceeding the normal level and led to thinning of the epidermis. In summary, both pimecrolimus and betamethasone improved AD regarding clinical scoring and biophysical parameters. However, the side-effect of epidermal thinning became apparent already after three weeks of treatment with betamethasone but not with pimecrolimus. </w:t>
      </w:r>
    </w:p>
    <w:p w14:paraId="14C9B4C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reached: Treatment with pimecrolimus, but not with betamethasone in atopic patients, led to a restoration of the skin barrier structure in AD. A defective barrier appears to play a crucial role in the pathogenesis of AD, allergic rhinitis and even asthma, most probably by enabling the epicutaneous influx of allergens. </w:t>
      </w:r>
    </w:p>
    <w:p w14:paraId="19296EEC"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2989 </w:t>
      </w:r>
    </w:p>
    <w:p w14:paraId="65910D6D"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ECZEMA COUNSELLING VIA THE INTERNET – TELEMEDICINE AS A TOOL IN HOME CARE ECZEMA COUNSELLING </w:t>
      </w:r>
    </w:p>
    <w:p w14:paraId="08BD098F"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TG Schopf</w:t>
      </w:r>
      <w:r w:rsidRPr="00BD3DC8">
        <w:rPr>
          <w:rFonts w:ascii="Arial" w:hAnsi="Arial" w:cs="Arial"/>
          <w:sz w:val="18"/>
          <w:szCs w:val="18"/>
          <w:lang w:val="en-US"/>
        </w:rPr>
        <w:t xml:space="preserve">, </w:t>
      </w:r>
      <w:r w:rsidRPr="00BD3DC8">
        <w:rPr>
          <w:rStyle w:val="autor"/>
          <w:rFonts w:ascii="Arial" w:hAnsi="Arial" w:cs="Arial"/>
          <w:sz w:val="18"/>
          <w:szCs w:val="18"/>
          <w:lang w:val="en-US"/>
        </w:rPr>
        <w:t>R Bolle</w:t>
      </w:r>
      <w:r w:rsidRPr="00BD3DC8">
        <w:rPr>
          <w:rFonts w:ascii="Arial" w:hAnsi="Arial" w:cs="Arial"/>
          <w:sz w:val="18"/>
          <w:szCs w:val="18"/>
          <w:lang w:val="en-US"/>
        </w:rPr>
        <w:t xml:space="preserve">, </w:t>
      </w:r>
      <w:r w:rsidRPr="00BD3DC8">
        <w:rPr>
          <w:rStyle w:val="autor"/>
          <w:rFonts w:ascii="Arial" w:hAnsi="Arial" w:cs="Arial"/>
          <w:sz w:val="18"/>
          <w:szCs w:val="18"/>
          <w:lang w:val="en-US"/>
        </w:rPr>
        <w:t>SC Wangberg</w:t>
      </w:r>
      <w:r w:rsidRPr="00BD3DC8">
        <w:rPr>
          <w:rFonts w:ascii="Arial" w:hAnsi="Arial" w:cs="Arial"/>
          <w:sz w:val="18"/>
          <w:szCs w:val="18"/>
          <w:lang w:val="en-US"/>
        </w:rPr>
        <w:t xml:space="preserve">, </w:t>
      </w:r>
      <w:r w:rsidRPr="00BD3DC8">
        <w:rPr>
          <w:rStyle w:val="autor"/>
          <w:rFonts w:ascii="Arial" w:hAnsi="Arial" w:cs="Arial"/>
          <w:sz w:val="18"/>
          <w:szCs w:val="18"/>
          <w:lang w:val="en-US"/>
        </w:rPr>
        <w:t>TS Bergmo</w:t>
      </w:r>
      <w:r w:rsidRPr="00BD3DC8">
        <w:rPr>
          <w:rFonts w:ascii="Arial" w:hAnsi="Arial" w:cs="Arial"/>
          <w:sz w:val="18"/>
          <w:szCs w:val="18"/>
          <w:lang w:val="en-US"/>
        </w:rPr>
        <w:t xml:space="preserve"> </w:t>
      </w:r>
    </w:p>
    <w:p w14:paraId="57246932"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University Hospital of North-Norway Tromsø Norway </w:t>
      </w:r>
    </w:p>
    <w:p w14:paraId="2AE4907C" w14:textId="77777777" w:rsidR="0032158C" w:rsidRPr="00BD3DC8" w:rsidRDefault="0032158C" w:rsidP="0032158C">
      <w:pPr>
        <w:rPr>
          <w:rFonts w:ascii="Arial" w:hAnsi="Arial" w:cs="Arial"/>
          <w:sz w:val="18"/>
          <w:szCs w:val="18"/>
          <w:lang w:val="en-US"/>
        </w:rPr>
      </w:pPr>
    </w:p>
    <w:p w14:paraId="1D87BF6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Background/Objectives: In </w:t>
      </w:r>
      <w:smartTag w:uri="urn:schemas-microsoft-com:office:smarttags" w:element="metricconverter">
        <w:smartTagPr>
          <w:attr w:name="ProductID" w:val="2000 a"/>
        </w:smartTagPr>
        <w:r w:rsidRPr="00BD3DC8">
          <w:rPr>
            <w:rFonts w:ascii="Arial" w:hAnsi="Arial" w:cs="Arial"/>
            <w:sz w:val="18"/>
            <w:szCs w:val="18"/>
            <w:lang w:val="en-US"/>
          </w:rPr>
          <w:t>2000 a</w:t>
        </w:r>
      </w:smartTag>
      <w:r w:rsidRPr="00BD3DC8">
        <w:rPr>
          <w:rFonts w:ascii="Arial" w:hAnsi="Arial" w:cs="Arial"/>
          <w:sz w:val="18"/>
          <w:szCs w:val="18"/>
          <w:lang w:val="en-US"/>
        </w:rPr>
        <w:t xml:space="preserve"> minor pilot study was conducted in order to investigate the feasibility of communication with patients with atopic eczema (AE) by store-and-forward telemedicine technology. After promising results the study «Eczema counselling via the Internet» was started in 2005 and is ongoing. It is a prospective randomised controlled trial. We want to investigate how individual home based counselling affects families with children with AE. Special interest is put on quality of life and coping. Sample: 98 children aged 0,5 – 12 (median 5) years with moderate – severe AE included between May 2005 and September 2006. Both AE patients currently followed up by the dermatologic or paediatric ward and patients recently referred to us were considered for inclusion.</w:t>
      </w:r>
    </w:p>
    <w:p w14:paraId="7BC6FB3A"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Methods: Patients were examined either at the dermatological or paediatric outpatient clinic. After information about AE and establishing an individual treatment plan at least one parent of every child had to participate in a short practical demonstration on basic treatment options (approx. 30 min.). The children were randomised to either an intervention group or a control group. In the intervention group («Internet group») parents are allowed to send messages via the Internet to the specialist ward for advice. Photographs of the child showing the eczema are attached to the messages. There are no limitations concerning the length or frequency of messages provided the questions are dealing with eczema. In addition to “free writing” parents are asked to fill in a form showing extent and severity of the eczema. Parents in the control group have to attend their primary physician or local nurse. The parents answer questionnaires at the start, after one month and at the end of the period. Children aged six years or older answer an additional questionnaire by the help of their parents. The follow-up period is one year. Main outcome measures: SCORAD at start-up and at the end of the period. The frequency of specialist contacts and hospital admissions during the follow up period. The frequency of infections treated with systemic antibiotics. The frequency of UV-therapy or systemic treatment for AE. Health behaviour and self-efficacy. Medical cost, travel cost and patient cost. Cost-effectiveness and willingness-to-pay values.</w:t>
      </w:r>
    </w:p>
    <w:p w14:paraId="1BA0E957"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Results: As by February 2007 16 patients have used the service with a total of 200 messages. 4 basic types of requests were identified: 1.Concrete questions about treatment. 2.General questions about treatment. 3.Reassurance 4.Others. We present final results regarding medical outcomes.</w:t>
      </w:r>
    </w:p>
    <w:p w14:paraId="07247F75"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Conclusion: Home care telemedicine is feasible and appreciated by patients with AE. Final socioeconomic data are still to be analysed. </w:t>
      </w:r>
    </w:p>
    <w:p w14:paraId="1E3A5E9B"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2990 </w:t>
      </w:r>
    </w:p>
    <w:p w14:paraId="404C3581"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EPICERAM SKIN BARRIER EMULSION AS NEW THERAPEUTIC OPTION FOR MODERATE-TO-SEVERE ATOPIC DERMATITIS: MULTICENTER, INVESTIGATOR-BLINDED COMPARISON TO CUTIVATE® CREAM. </w:t>
      </w:r>
    </w:p>
    <w:p w14:paraId="46AD5D7F"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P Elias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Genberg</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03E89D7E"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University of California San Francisco, 2 Ceragenix Pharmaceuticals, Inc. </w:t>
      </w:r>
    </w:p>
    <w:p w14:paraId="0DEEA1C6" w14:textId="77777777" w:rsidR="0032158C" w:rsidRPr="00BD3DC8" w:rsidRDefault="0032158C" w:rsidP="0032158C">
      <w:pPr>
        <w:rPr>
          <w:rFonts w:ascii="Arial" w:hAnsi="Arial" w:cs="Arial"/>
          <w:sz w:val="18"/>
          <w:szCs w:val="18"/>
          <w:lang w:val="en-US"/>
        </w:rPr>
      </w:pPr>
    </w:p>
    <w:p w14:paraId="16C0E8D9"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The current paradigm for treatment of atopic dermatitis (AD) in children relies heavily on topical steroids and/or topical immunomodulator agents with significant potential side effects. Yet, recent medical genetic studies reveal a high association of AD with mutations in filaggrin and other barrier-related genes, which would favor a barrier-related, rather than immunologic basis for AD pathogenesis. Moreover, vast clinical experience has shown the importance of skin hydration as an ancillary/preventive approach to AD treatment. Furthermore, a prior uncontrolled study, in which a ceramide(Cer)-dominant mixture of the 3 key physiologic stratum corneum lipids (Cer, cholesterol, and free fatty acids) demonstrated promising efficacy, when substituted for standard emollients in refractory childhood AD (Chamlin, et al., JAAD Vol. 47, Number 2, pgs 198-208, 2002). EpiCeram is a recently FDA-approved, prescription version of the Cer-dominant preparation, with a substantially higher lipid concentration and other formulation improvements. EpiCeram represents a new generation of barrier repair therapy, containing an optimized ratio of key physiologic lipids which serve to accelerate skin barrier repair in AD patients. Five centers (Drs. J. Sugarman, D. Kessel, L. Parish, K. Ruhl, Dawes &amp; Fretzin)) participated in an investigator-blinded head-to-head comparison of EpiCeram vs. Cutivate cream in 112 children (6 months to 18 yrs), with moderate-to-severe AD. Cutivate cream was chosen as the comparator because of its safety in use in infants and because recent studies show both that the cream is more effective than the ointment formulation and that its efficacy equals that of tacrolimus 0.1% ointment. After an initial washout period, patients were randomized to receive either EpiCeram or Cutivate cream, and instructed to apply the cream twice daily to affected areas only. Changes in AD symptoms (primary efficacy measure SCORAD) were assessed 2 and 4 wks later. EpiCeram-treated patients demonstrated highly significant reductions in AD-related symptoms, including reduction of pruritus and improvement in sleep (per SCORAD) which almost equalled those achieved with Cutivate. These results demonstrate that EpiCeram could represent effective, safe, stand-alone treatment for many children with moderate-to-severe atopic dermatitis via acceleration of skin barrier repair. </w:t>
      </w:r>
    </w:p>
    <w:p w14:paraId="01B17DFD"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2991 </w:t>
      </w:r>
    </w:p>
    <w:p w14:paraId="113B0C62"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PUTATIVE ROLE OF THE TETRASPANIN CD81 AS CO-REGULATOR OF DENDRITIC CELL ACTIVATION, MIGRATION AND T-CELL PRIMING IN ATOPIC DERMATITIS </w:t>
      </w:r>
    </w:p>
    <w:p w14:paraId="2156CB4C"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N Novak</w:t>
      </w:r>
      <w:r w:rsidRPr="00BD3DC8">
        <w:rPr>
          <w:rFonts w:ascii="Arial" w:hAnsi="Arial" w:cs="Arial"/>
          <w:sz w:val="18"/>
          <w:szCs w:val="18"/>
          <w:lang w:val="en-US"/>
        </w:rPr>
        <w:t xml:space="preserve">, </w:t>
      </w:r>
      <w:r w:rsidRPr="00BD3DC8">
        <w:rPr>
          <w:rStyle w:val="autor"/>
          <w:rFonts w:ascii="Arial" w:hAnsi="Arial" w:cs="Arial"/>
          <w:sz w:val="18"/>
          <w:szCs w:val="18"/>
          <w:lang w:val="en-US"/>
        </w:rPr>
        <w:t>L Maintz</w:t>
      </w:r>
      <w:r w:rsidRPr="00BD3DC8">
        <w:rPr>
          <w:rFonts w:ascii="Arial" w:hAnsi="Arial" w:cs="Arial"/>
          <w:sz w:val="18"/>
          <w:szCs w:val="18"/>
          <w:lang w:val="en-US"/>
        </w:rPr>
        <w:t xml:space="preserve">, </w:t>
      </w:r>
      <w:r w:rsidRPr="00BD3DC8">
        <w:rPr>
          <w:rStyle w:val="autor"/>
          <w:rFonts w:ascii="Arial" w:hAnsi="Arial" w:cs="Arial"/>
          <w:sz w:val="18"/>
          <w:szCs w:val="18"/>
          <w:lang w:val="en-US"/>
        </w:rPr>
        <w:t>C Bussmann</w:t>
      </w:r>
      <w:r w:rsidRPr="00BD3DC8">
        <w:rPr>
          <w:rFonts w:ascii="Arial" w:hAnsi="Arial" w:cs="Arial"/>
          <w:sz w:val="18"/>
          <w:szCs w:val="18"/>
          <w:lang w:val="en-US"/>
        </w:rPr>
        <w:t xml:space="preserve">, </w:t>
      </w:r>
      <w:r w:rsidRPr="00BD3DC8">
        <w:rPr>
          <w:rStyle w:val="autor"/>
          <w:rFonts w:ascii="Arial" w:hAnsi="Arial" w:cs="Arial"/>
          <w:sz w:val="18"/>
          <w:szCs w:val="18"/>
          <w:lang w:val="en-US"/>
        </w:rPr>
        <w:t>JP Allam</w:t>
      </w:r>
      <w:r w:rsidRPr="00BD3DC8">
        <w:rPr>
          <w:rFonts w:ascii="Arial" w:hAnsi="Arial" w:cs="Arial"/>
          <w:sz w:val="18"/>
          <w:szCs w:val="18"/>
          <w:lang w:val="en-US"/>
        </w:rPr>
        <w:t xml:space="preserve">, </w:t>
      </w:r>
      <w:r w:rsidRPr="00BD3DC8">
        <w:rPr>
          <w:rStyle w:val="autor"/>
          <w:rFonts w:ascii="Arial" w:hAnsi="Arial" w:cs="Arial"/>
          <w:sz w:val="18"/>
          <w:szCs w:val="18"/>
          <w:lang w:val="en-US"/>
        </w:rPr>
        <w:t>CF Yu</w:t>
      </w:r>
      <w:r w:rsidRPr="00BD3DC8">
        <w:rPr>
          <w:rFonts w:ascii="Arial" w:hAnsi="Arial" w:cs="Arial"/>
          <w:sz w:val="18"/>
          <w:szCs w:val="18"/>
          <w:lang w:val="en-US"/>
        </w:rPr>
        <w:t xml:space="preserve">, </w:t>
      </w:r>
      <w:r w:rsidRPr="00BD3DC8">
        <w:rPr>
          <w:rStyle w:val="autor"/>
          <w:rFonts w:ascii="Arial" w:hAnsi="Arial" w:cs="Arial"/>
          <w:sz w:val="18"/>
          <w:szCs w:val="18"/>
          <w:lang w:val="en-US"/>
        </w:rPr>
        <w:t>H Wang</w:t>
      </w:r>
      <w:r w:rsidRPr="00BD3DC8">
        <w:rPr>
          <w:rFonts w:ascii="Arial" w:hAnsi="Arial" w:cs="Arial"/>
          <w:sz w:val="18"/>
          <w:szCs w:val="18"/>
          <w:lang w:val="en-US"/>
        </w:rPr>
        <w:t xml:space="preserve">, </w:t>
      </w:r>
      <w:r w:rsidRPr="00BD3DC8">
        <w:rPr>
          <w:rStyle w:val="autor"/>
          <w:rFonts w:ascii="Arial" w:hAnsi="Arial" w:cs="Arial"/>
          <w:sz w:val="18"/>
          <w:szCs w:val="18"/>
          <w:lang w:val="en-US"/>
        </w:rPr>
        <w:t>B Schluetter-Boehmer</w:t>
      </w:r>
      <w:r w:rsidRPr="00BD3DC8">
        <w:rPr>
          <w:rFonts w:ascii="Arial" w:hAnsi="Arial" w:cs="Arial"/>
          <w:sz w:val="18"/>
          <w:szCs w:val="18"/>
          <w:lang w:val="en-US"/>
        </w:rPr>
        <w:t xml:space="preserve">, </w:t>
      </w:r>
      <w:r w:rsidRPr="00BD3DC8">
        <w:rPr>
          <w:rStyle w:val="autor"/>
          <w:rFonts w:ascii="Arial" w:hAnsi="Arial" w:cs="Arial"/>
          <w:sz w:val="18"/>
          <w:szCs w:val="18"/>
          <w:lang w:val="en-US"/>
        </w:rPr>
        <w:t>J Hart</w:t>
      </w:r>
      <w:r w:rsidRPr="00BD3DC8">
        <w:rPr>
          <w:rFonts w:ascii="Arial" w:hAnsi="Arial" w:cs="Arial"/>
          <w:sz w:val="18"/>
          <w:szCs w:val="18"/>
          <w:lang w:val="en-US"/>
        </w:rPr>
        <w:t xml:space="preserve">, </w:t>
      </w:r>
      <w:r w:rsidRPr="00BD3DC8">
        <w:rPr>
          <w:rStyle w:val="autor"/>
          <w:rFonts w:ascii="Arial" w:hAnsi="Arial" w:cs="Arial"/>
          <w:sz w:val="18"/>
          <w:szCs w:val="18"/>
          <w:lang w:val="en-US"/>
        </w:rPr>
        <w:t>WM Peng</w:t>
      </w:r>
      <w:r w:rsidRPr="00BD3DC8">
        <w:rPr>
          <w:rFonts w:ascii="Arial" w:hAnsi="Arial" w:cs="Arial"/>
          <w:sz w:val="18"/>
          <w:szCs w:val="18"/>
          <w:lang w:val="en-US"/>
        </w:rPr>
        <w:t xml:space="preserve"> </w:t>
      </w:r>
    </w:p>
    <w:p w14:paraId="19C1D5DD"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Department of Dermatology, University of Bonn, Germany </w:t>
      </w:r>
    </w:p>
    <w:p w14:paraId="3C363C0D" w14:textId="77777777" w:rsidR="0032158C" w:rsidRPr="00BD3DC8" w:rsidRDefault="0032158C" w:rsidP="0032158C">
      <w:pPr>
        <w:rPr>
          <w:rFonts w:ascii="Arial" w:hAnsi="Arial" w:cs="Arial"/>
          <w:sz w:val="18"/>
          <w:szCs w:val="18"/>
          <w:lang w:val="en-US"/>
        </w:rPr>
      </w:pPr>
    </w:p>
    <w:p w14:paraId="07AAA47B"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Recruitment of Inflammatoy Dendritic Epidermal Cells (IDEC) from their precursor cells in the blood and the evasion of dendritic cells (DC) after antigen uptake from the skin to the peripheral lymph nodes play a central role in the pathophysiology of Atopic Dermatitis (AD). </w:t>
      </w:r>
    </w:p>
    <w:p w14:paraId="3874A96C"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In this project we analyzed the expression profile of the members of the tetraspanin family, CD9, CD37, CD53, CD63, CD81, CD82 and CD151, which are known to be involved in cell activation, antigen -uptake/-presentation and migration, on monocytes as precursor cells of LC and IDEC, Langerhans cells (LC) and IDEC in the lesional skin of patients with AD. We observed significant upregulation of the tetraspanin CD81 on epidermal DC of patients with AD. With the help of in vitro generated DC, we could show that CD81 expression of DC influences T cell priming. DC with high CD81 expression induced T cells o producing high amounts of IL-5, while T cells cocultured with the same DC after siRNA knock down of CD81 produced less IL-5 and more IFN-gamma. These data provide evidence for a role of CD81 on DC in the amplification of Th2 immune responses. Further on, CD81 modulated the migratory properties of in vitro generated DC in transwell chamber experiments and changed IL-10, IL-12 and IL-23 production of DC which underwent CD81 activation.</w:t>
      </w:r>
    </w:p>
    <w:p w14:paraId="6E946A8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In view of these data we conclude that the tetraspanin CD81 on epidermal DC might represent an important co-regulator of DC activation, T cell priming and DC migration in the complex pathophysiologic network of AD. </w:t>
      </w:r>
    </w:p>
    <w:p w14:paraId="4EC886A7" w14:textId="77777777" w:rsidR="0032158C" w:rsidRPr="00BD3DC8" w:rsidRDefault="0032158C" w:rsidP="0032158C">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2992 </w:t>
      </w:r>
    </w:p>
    <w:p w14:paraId="7DE29001" w14:textId="77777777" w:rsidR="0032158C" w:rsidRPr="00BD3DC8" w:rsidRDefault="0032158C" w:rsidP="0032158C">
      <w:pPr>
        <w:rPr>
          <w:rFonts w:ascii="Arial" w:hAnsi="Arial" w:cs="Arial"/>
          <w:b/>
          <w:bCs/>
          <w:sz w:val="18"/>
          <w:szCs w:val="18"/>
          <w:lang w:val="en-US"/>
        </w:rPr>
      </w:pPr>
      <w:r w:rsidRPr="00BD3DC8">
        <w:rPr>
          <w:rFonts w:ascii="Arial" w:hAnsi="Arial" w:cs="Arial"/>
          <w:b/>
          <w:bCs/>
          <w:sz w:val="18"/>
          <w:szCs w:val="18"/>
          <w:lang w:val="en-US"/>
        </w:rPr>
        <w:t xml:space="preserve">DETECTION OF T-CELL MEDIATED RESPONSES TO AN AUTOANTIGEN IN ATOPIC DERMATITIS (AD) </w:t>
      </w:r>
    </w:p>
    <w:p w14:paraId="77BB604F" w14:textId="77777777" w:rsidR="0032158C" w:rsidRPr="00BD3DC8" w:rsidRDefault="0032158C" w:rsidP="0032158C">
      <w:pPr>
        <w:jc w:val="both"/>
        <w:rPr>
          <w:rFonts w:ascii="Arial" w:hAnsi="Arial" w:cs="Arial"/>
          <w:sz w:val="18"/>
          <w:szCs w:val="18"/>
          <w:lang w:val="en-US"/>
        </w:rPr>
      </w:pPr>
      <w:r w:rsidRPr="00BD3DC8">
        <w:rPr>
          <w:rStyle w:val="primerautor"/>
          <w:rFonts w:ascii="Arial" w:hAnsi="Arial" w:cs="Arial"/>
          <w:sz w:val="18"/>
          <w:szCs w:val="18"/>
          <w:lang w:val="en-US"/>
        </w:rPr>
        <w:t>A Heratizadeh</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Kienlin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I Mittermann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R Valenta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Werfel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6A6AB0E8" w14:textId="77777777" w:rsidR="0032158C" w:rsidRPr="00BD3DC8" w:rsidRDefault="0032158C" w:rsidP="0032158C">
      <w:pPr>
        <w:rPr>
          <w:rFonts w:ascii="Arial" w:hAnsi="Arial" w:cs="Arial"/>
          <w:sz w:val="18"/>
          <w:szCs w:val="18"/>
          <w:lang w:val="en-US"/>
        </w:rPr>
      </w:pPr>
      <w:r w:rsidRPr="00BD3DC8">
        <w:rPr>
          <w:rFonts w:ascii="Arial" w:hAnsi="Arial" w:cs="Arial"/>
          <w:sz w:val="18"/>
          <w:szCs w:val="18"/>
          <w:lang w:val="en-US"/>
        </w:rPr>
        <w:t xml:space="preserve">1 Department of Dermatology and Allergology, Hannover Medical University, Germany, 2 Division of Immunopathology, Department of Pathophysiology, Center for Physiology and Pathophysiology, Vienna General Hospital, Medical University of Vienna, Austria </w:t>
      </w:r>
    </w:p>
    <w:p w14:paraId="1A119803" w14:textId="77777777" w:rsidR="0032158C" w:rsidRPr="00BD3DC8" w:rsidRDefault="0032158C" w:rsidP="0032158C">
      <w:pPr>
        <w:rPr>
          <w:rFonts w:ascii="Arial" w:hAnsi="Arial" w:cs="Arial"/>
          <w:sz w:val="18"/>
          <w:szCs w:val="18"/>
          <w:lang w:val="en-US"/>
        </w:rPr>
      </w:pPr>
    </w:p>
    <w:p w14:paraId="30017BDD" w14:textId="77777777" w:rsidR="0032158C" w:rsidRPr="00BD3DC8" w:rsidRDefault="0032158C" w:rsidP="0032158C">
      <w:pPr>
        <w:jc w:val="both"/>
        <w:rPr>
          <w:rFonts w:ascii="Arial" w:hAnsi="Arial" w:cs="Arial"/>
          <w:sz w:val="18"/>
          <w:szCs w:val="18"/>
          <w:lang w:val="en-US"/>
        </w:rPr>
      </w:pPr>
      <w:r w:rsidRPr="00BD3DC8">
        <w:rPr>
          <w:rFonts w:ascii="Arial" w:hAnsi="Arial" w:cs="Arial"/>
          <w:sz w:val="18"/>
          <w:szCs w:val="18"/>
          <w:lang w:val="en-US"/>
        </w:rPr>
        <w:t xml:space="preserve">AD represents a chronic skin manifestation of atopy and it is well established that T cell reactivity to exogenous allergens represents a prominent feature of AD. These T cells can be found in the circulation of AD patients but also home to the skin. In previous studies it has been shown that the serum of some patients suffering from AD contains IgE autoantibodies to antigens which may be present in inflamed skin. In order to investigate the putative role of “autoallergy” for AD we investigated immunological responses to the autoallergen Hom S2, the human transcriptional coactivator alpha-nascent polypeptide-associated complex (NAC), in detail. Sera of 165 patients with AD were screened for the presence of specific IgE antibodies to NAC by an enzyme-linked immunosorbent assay. Surprisingly, sensitization to NAC was detected in more than 20% of adult patients with chronic moderate to severe AD. rNAC induced proliferation of circulating T-cells (detected by flow cytometry with CSFE) was similar in patients and control individuals. However, rHom S2 induced a significantly higher proliferation of CCR4+ (compared to CCR4-) and of CLA+ (compared to CLA-) putative “skin-homing” T-cells from the circulation. rNAC-reactive T-cell clones (TCC) which had been generated from the peripheral blood were preferentially CD8+ and produced high levels of IFN-gamma. Limiting dilution assays performed with cell cultures from lesional skin revealed a high proliferation of skin-infiltrating lymphocytes in the presence of rNAC compared to control cultures. rNAC reactive TCC from chronic lesional skin were predominantly CD4+ and produced IFN-gamma as well. In conclusion, NAC appears to be a potent autoantigen in adult patients with AD inducing both humoral and cellular responses which may be relevant for cutaneous inflammation in AD. </w:t>
      </w:r>
    </w:p>
    <w:p w14:paraId="30C7CB5B" w14:textId="02B7815D" w:rsidR="006D3880" w:rsidRPr="00BD3DC8" w:rsidRDefault="0032158C" w:rsidP="004862DA">
      <w:pPr>
        <w:rPr>
          <w:rFonts w:ascii="Arial" w:hAnsi="Arial" w:cs="Arial"/>
          <w:sz w:val="18"/>
          <w:szCs w:val="18"/>
          <w:lang w:val="en-US"/>
        </w:rPr>
      </w:pPr>
      <w:r w:rsidRPr="00BD3DC8">
        <w:rPr>
          <w:rFonts w:ascii="Arial" w:hAnsi="Arial" w:cs="Arial"/>
          <w:sz w:val="18"/>
          <w:szCs w:val="18"/>
          <w:lang w:val="en-US"/>
        </w:rPr>
        <w:br w:type="page"/>
      </w:r>
    </w:p>
    <w:p w14:paraId="7BD12DA8" w14:textId="77777777" w:rsidR="0032158C" w:rsidRPr="00BD3DC8" w:rsidRDefault="0032158C" w:rsidP="004862DA">
      <w:pPr>
        <w:rPr>
          <w:rFonts w:ascii="Arial" w:hAnsi="Arial" w:cs="Arial"/>
          <w:sz w:val="18"/>
          <w:szCs w:val="18"/>
          <w:lang w:val="en-US"/>
        </w:rPr>
      </w:pPr>
    </w:p>
    <w:p w14:paraId="22D190CD" w14:textId="77777777" w:rsidR="006D3880" w:rsidRPr="00BD3DC8" w:rsidRDefault="006D3880" w:rsidP="004862DA">
      <w:pPr>
        <w:divId w:val="1166358535"/>
        <w:rPr>
          <w:rFonts w:ascii="Arial" w:hAnsi="Arial" w:cs="Arial"/>
          <w:b/>
          <w:bCs/>
          <w:sz w:val="18"/>
          <w:szCs w:val="18"/>
          <w:lang w:val="en-US"/>
        </w:rPr>
      </w:pPr>
      <w:r w:rsidRPr="00BD3DC8">
        <w:rPr>
          <w:rFonts w:ascii="Arial" w:hAnsi="Arial" w:cs="Arial"/>
          <w:b/>
          <w:bCs/>
          <w:sz w:val="18"/>
          <w:szCs w:val="18"/>
          <w:lang w:val="en-US"/>
        </w:rPr>
        <w:t xml:space="preserve">2997 </w:t>
      </w:r>
    </w:p>
    <w:p w14:paraId="5CACCB3B" w14:textId="77777777" w:rsidR="006D3880" w:rsidRPr="00BD3DC8" w:rsidRDefault="006D3880" w:rsidP="004862DA">
      <w:pPr>
        <w:divId w:val="1898710089"/>
        <w:rPr>
          <w:rFonts w:ascii="Arial" w:hAnsi="Arial" w:cs="Arial"/>
          <w:b/>
          <w:bCs/>
          <w:sz w:val="18"/>
          <w:szCs w:val="18"/>
          <w:lang w:val="en-US"/>
        </w:rPr>
      </w:pPr>
      <w:r w:rsidRPr="00BD3DC8">
        <w:rPr>
          <w:rFonts w:ascii="Arial" w:hAnsi="Arial" w:cs="Arial"/>
          <w:b/>
          <w:bCs/>
          <w:sz w:val="18"/>
          <w:szCs w:val="18"/>
          <w:lang w:val="en-US"/>
        </w:rPr>
        <w:t xml:space="preserve">STATINS AS POTENTIAL ADDITIONS TO THE DERMATOLOGIC ARSENAL </w:t>
      </w:r>
    </w:p>
    <w:p w14:paraId="6BFD9090" w14:textId="77777777" w:rsidR="006D3880" w:rsidRPr="00BD3DC8" w:rsidRDefault="006D3880" w:rsidP="004862DA">
      <w:pPr>
        <w:jc w:val="both"/>
        <w:divId w:val="1926264583"/>
        <w:rPr>
          <w:rFonts w:ascii="Arial" w:hAnsi="Arial" w:cs="Arial"/>
          <w:sz w:val="18"/>
          <w:szCs w:val="18"/>
          <w:lang w:val="en-US"/>
        </w:rPr>
      </w:pPr>
      <w:r w:rsidRPr="00BD3DC8">
        <w:rPr>
          <w:rStyle w:val="primerautor"/>
          <w:rFonts w:ascii="Arial" w:hAnsi="Arial" w:cs="Arial"/>
          <w:sz w:val="18"/>
          <w:szCs w:val="18"/>
          <w:lang w:val="en-US"/>
        </w:rPr>
        <w:t>Mohammad Reza Namazi</w:t>
      </w:r>
      <w:r w:rsidRPr="00BD3DC8">
        <w:rPr>
          <w:rFonts w:ascii="Arial" w:hAnsi="Arial" w:cs="Arial"/>
          <w:sz w:val="18"/>
          <w:szCs w:val="18"/>
          <w:lang w:val="en-US"/>
        </w:rPr>
        <w:t xml:space="preserve"> </w:t>
      </w:r>
    </w:p>
    <w:p w14:paraId="799FE75C" w14:textId="77777777" w:rsidR="006D3880" w:rsidRPr="00BD3DC8" w:rsidRDefault="006D3880" w:rsidP="004862DA">
      <w:pPr>
        <w:divId w:val="1845438123"/>
        <w:rPr>
          <w:rFonts w:ascii="Arial" w:hAnsi="Arial" w:cs="Arial"/>
          <w:sz w:val="18"/>
          <w:szCs w:val="18"/>
          <w:lang w:val="en-US"/>
        </w:rPr>
      </w:pPr>
      <w:r w:rsidRPr="00BD3DC8">
        <w:rPr>
          <w:rFonts w:ascii="Arial" w:hAnsi="Arial" w:cs="Arial"/>
          <w:sz w:val="18"/>
          <w:szCs w:val="18"/>
          <w:lang w:val="en-US"/>
        </w:rPr>
        <w:t xml:space="preserve">Iran </w:t>
      </w:r>
    </w:p>
    <w:p w14:paraId="067BA8CA" w14:textId="77777777" w:rsidR="006D3880" w:rsidRPr="00BD3DC8" w:rsidRDefault="006D3880" w:rsidP="004862DA">
      <w:pPr>
        <w:divId w:val="1926264583"/>
        <w:rPr>
          <w:rFonts w:ascii="Arial" w:hAnsi="Arial" w:cs="Arial"/>
          <w:sz w:val="18"/>
          <w:szCs w:val="18"/>
          <w:lang w:val="en-US"/>
        </w:rPr>
      </w:pPr>
    </w:p>
    <w:p w14:paraId="5107044E" w14:textId="77777777" w:rsidR="006D3880" w:rsidRPr="00BD3DC8" w:rsidRDefault="006D3880" w:rsidP="004862DA">
      <w:pPr>
        <w:jc w:val="both"/>
        <w:divId w:val="1926264583"/>
        <w:rPr>
          <w:rFonts w:ascii="Arial" w:hAnsi="Arial" w:cs="Arial"/>
          <w:sz w:val="18"/>
          <w:szCs w:val="18"/>
          <w:lang w:val="en-US"/>
        </w:rPr>
      </w:pPr>
      <w:r w:rsidRPr="00BD3DC8">
        <w:rPr>
          <w:rFonts w:ascii="Arial" w:hAnsi="Arial" w:cs="Arial"/>
          <w:sz w:val="18"/>
          <w:szCs w:val="18"/>
          <w:lang w:val="en-US"/>
        </w:rPr>
        <w:t xml:space="preserve">The 3-hydroxy-3-methylglutaryl coenzyme A (HMG-CoA) reductase inhibitors (statins), atorvastatin, cerivastatin, fluvastatin, pravastatin, lovastatin and simvastatin, reduce atherogenesis and cardiovascular morbidity. Besides, there is growing evidence that statins have immunomodulatory activities. Statins downregulate the expression of adhesion molecules, intercellular adhesion molecule-1 (ICAM-1), monocyte chemotactic protein-1 (MAC-1) and lymphocyte function-associated antigen-1 (LFA-1), on leucocytes and endothelial cells and, through binding to LFA-1, interfere with ICAM-1-LFA-1 interaction, which is crucial for activation of lymphocytes by antigen-presenting cells, ingress of leucocytes into the inflammation sites and immunologic cytotoxicity. Statins inhibit the inducible expression of major histocompatibility complex class II in several cell types including macrophages and downregulate the expression of T-helper-1 (Th1) chemokine receptors on T cells, leading further to inhibition of activation of lymphocytes and their infiltration into the inflammation sites. Statins block the induction of inducible nitric oxide synthase and the expression of several proinflammatory cytokines such as tumour necrosis factor-alpha and interferon-gamma in macrophages and possess antioxidant effects. These agents inhibit the proliferation of immunocytes and the activation of natural killer cells. Regarding the above facts and in view of their safety and inexpensiveness, statins may prove invaluable in the treatment of a multiplicity of dermatologic disorders, especially those characterized by ingress of activated leucocytes into the skin, such as alopecia areata, vitiligo, lichen planus, subacute cutaneous lupus erythematosus, erythema multiforme, psoriasis, bullous pemphigoid, systemic sclerosis, mycosis fungoides, toxic epidermal necrolysis and Behcet's disease. Moreover, as LFA-1 and ICAM-1 are considered to be critically involved in cell fusion and multi-nucleated giant cell formation, statins may prove to be beneficial against granulomatous disorders as well. </w:t>
      </w:r>
    </w:p>
    <w:p w14:paraId="153D03A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2998 </w:t>
      </w:r>
    </w:p>
    <w:p w14:paraId="60C1AC94" w14:textId="77777777" w:rsidR="006D3880" w:rsidRPr="00BD3DC8" w:rsidRDefault="006D3880" w:rsidP="004862DA">
      <w:pPr>
        <w:divId w:val="2091345640"/>
        <w:rPr>
          <w:rFonts w:ascii="Arial" w:hAnsi="Arial" w:cs="Arial"/>
          <w:b/>
          <w:bCs/>
          <w:sz w:val="18"/>
          <w:szCs w:val="18"/>
          <w:lang w:val="en-US"/>
        </w:rPr>
      </w:pPr>
      <w:r w:rsidRPr="00BD3DC8">
        <w:rPr>
          <w:rFonts w:ascii="Arial" w:hAnsi="Arial" w:cs="Arial"/>
          <w:b/>
          <w:bCs/>
          <w:sz w:val="18"/>
          <w:szCs w:val="18"/>
          <w:lang w:val="en-US"/>
        </w:rPr>
        <w:t xml:space="preserve">SILICON PHTHALOCYANINE PC 4 AS A TOPICAL PHOTOSENSITIZER FOR PHOTODYNAMIC THERAPY </w:t>
      </w:r>
    </w:p>
    <w:p w14:paraId="0106893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Elma D. Baron</w:t>
      </w:r>
      <w:r w:rsidRPr="00BD3DC8">
        <w:rPr>
          <w:rFonts w:ascii="Arial" w:hAnsi="Arial" w:cs="Arial"/>
          <w:sz w:val="18"/>
          <w:szCs w:val="18"/>
          <w:lang w:val="en-US"/>
        </w:rPr>
        <w:t xml:space="preserve"> </w:t>
      </w:r>
    </w:p>
    <w:p w14:paraId="72CB3947" w14:textId="77777777" w:rsidR="006D3880" w:rsidRPr="00BD3DC8" w:rsidRDefault="006D3880" w:rsidP="004862DA">
      <w:pPr>
        <w:divId w:val="119613097"/>
        <w:rPr>
          <w:rFonts w:ascii="Arial" w:hAnsi="Arial" w:cs="Arial"/>
          <w:sz w:val="18"/>
          <w:szCs w:val="18"/>
          <w:lang w:val="en-US"/>
        </w:rPr>
      </w:pPr>
      <w:r w:rsidRPr="00BD3DC8">
        <w:rPr>
          <w:rFonts w:ascii="Arial" w:hAnsi="Arial" w:cs="Arial"/>
          <w:sz w:val="18"/>
          <w:szCs w:val="18"/>
          <w:lang w:val="en-US"/>
        </w:rPr>
        <w:t xml:space="preserve">United States </w:t>
      </w:r>
    </w:p>
    <w:p w14:paraId="7961565F" w14:textId="77777777" w:rsidR="006D3880" w:rsidRPr="00BD3DC8" w:rsidRDefault="006D3880" w:rsidP="004862DA">
      <w:pPr>
        <w:rPr>
          <w:rFonts w:ascii="Arial" w:hAnsi="Arial" w:cs="Arial"/>
          <w:sz w:val="18"/>
          <w:szCs w:val="18"/>
          <w:lang w:val="en-US"/>
        </w:rPr>
      </w:pPr>
    </w:p>
    <w:p w14:paraId="263B706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Photodynamic therapy or PDT utilizes a photosensitizer, light, and oxygen to induce malignant cell killing. It has been used in the treatment of premalignant and malignant lesions, as well as for some inflammatory and cosmetic indications. Topically delivered PDT agents offer the advantage of targeted treatment and the absence of prolonged generalized photosensitivity. Currently available PDT agents for skin disease mainly comprise of aminolevulanic acid and its derivatives. These drugs are pre-photosensitizers that need to undergo conversion to the active photosensitizer protoporphyrin IX. We have developed a novel 2nd generation silicon phthalocyanine phtosensitizer – Pc 4, that can be utilized via topical application, for photodynamic therapy of cutaneous lesions. Pc 4 is activated by longer wavelengths (675 nm) and has a higher extinction coefficient than PPIX. It is a stable molecule not prone to photobleaching. Sufficient skin penetration is observed one hour after Pc 4 application on skin. An ongoing Phase 1 trial for premalignant and malignant skin lesions indicates an excellent safety and tolerability profile. Pain during illumination, which is often a problem with ALA-PDT, is absent during Pc 4-PDT. Efficacy for patch plaque mycosis fungoides has been observed. Response to Pc 4-PDT is accompanied by apoptosis demonstrated as increased caspase activity. PDT using silicon phthalocyanine is therefore a promising treatment modality that should be further developed for dermatologic use. </w:t>
      </w:r>
    </w:p>
    <w:p w14:paraId="5152E21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2999 </w:t>
      </w:r>
    </w:p>
    <w:p w14:paraId="73B7CC84" w14:textId="77777777" w:rsidR="006D3880" w:rsidRPr="00BD3DC8" w:rsidRDefault="006D3880" w:rsidP="004862DA">
      <w:pPr>
        <w:divId w:val="440416764"/>
        <w:rPr>
          <w:rFonts w:ascii="Arial" w:hAnsi="Arial" w:cs="Arial"/>
          <w:b/>
          <w:bCs/>
          <w:sz w:val="18"/>
          <w:szCs w:val="18"/>
          <w:lang w:val="en-US"/>
        </w:rPr>
      </w:pPr>
      <w:r w:rsidRPr="00BD3DC8">
        <w:rPr>
          <w:rFonts w:ascii="Arial" w:hAnsi="Arial" w:cs="Arial"/>
          <w:b/>
          <w:bCs/>
          <w:sz w:val="18"/>
          <w:szCs w:val="18"/>
          <w:lang w:val="en-US"/>
        </w:rPr>
        <w:t xml:space="preserve">PPARS AS TARGETS: DRUGS DIRECTED TO PEROXISOME PROLIFERATOR - ACTIVATED RECEPTORS AND THEIR IMPACT IN DERMATOLOGY </w:t>
      </w:r>
    </w:p>
    <w:p w14:paraId="6D2DC71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Vicente T. Torres Lozada</w:t>
      </w:r>
      <w:r w:rsidRPr="00BD3DC8">
        <w:rPr>
          <w:rFonts w:ascii="Arial" w:hAnsi="Arial" w:cs="Arial"/>
          <w:sz w:val="18"/>
          <w:szCs w:val="18"/>
          <w:lang w:val="en-US"/>
        </w:rPr>
        <w:t xml:space="preserve"> </w:t>
      </w:r>
    </w:p>
    <w:p w14:paraId="103B5676" w14:textId="77777777" w:rsidR="006D3880" w:rsidRPr="00BD3DC8" w:rsidRDefault="006D3880" w:rsidP="004862DA">
      <w:pPr>
        <w:divId w:val="521480431"/>
        <w:rPr>
          <w:rFonts w:ascii="Arial" w:hAnsi="Arial" w:cs="Arial"/>
          <w:sz w:val="18"/>
          <w:szCs w:val="18"/>
          <w:lang w:val="en-US"/>
        </w:rPr>
      </w:pPr>
      <w:r w:rsidRPr="00BD3DC8">
        <w:rPr>
          <w:rFonts w:ascii="Arial" w:hAnsi="Arial" w:cs="Arial"/>
          <w:sz w:val="18"/>
          <w:szCs w:val="18"/>
          <w:lang w:val="en-US"/>
        </w:rPr>
        <w:t xml:space="preserve">Mexico </w:t>
      </w:r>
    </w:p>
    <w:p w14:paraId="4F709AA6" w14:textId="77777777" w:rsidR="006D3880" w:rsidRPr="00BD3DC8" w:rsidRDefault="006D3880" w:rsidP="004862DA">
      <w:pPr>
        <w:rPr>
          <w:rFonts w:ascii="Arial" w:hAnsi="Arial" w:cs="Arial"/>
          <w:sz w:val="18"/>
          <w:szCs w:val="18"/>
          <w:lang w:val="en-US"/>
        </w:rPr>
      </w:pPr>
    </w:p>
    <w:p w14:paraId="2DE9AB7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 discoveries of a super family of nuclear receptors have been one of the most exiting areas of the modern medicine, promoting the development of therapeutic agents directed to some of these receptors for the treatment of many diseases in many areas of the medicine. The identification of receptors for steroid hormones, vitamin D and retinoids at the nucleus, has been a resource of specific targets for the pharmacological treatment of different dermatological diseases like dermatitis, acne and psoriasis. </w:t>
      </w:r>
    </w:p>
    <w:p w14:paraId="7863FA46" w14:textId="77777777" w:rsidR="00B44904" w:rsidRPr="00BD3DC8" w:rsidRDefault="00B44904" w:rsidP="004862DA">
      <w:pPr>
        <w:jc w:val="both"/>
        <w:rPr>
          <w:rFonts w:ascii="Arial" w:hAnsi="Arial" w:cs="Arial"/>
          <w:sz w:val="18"/>
          <w:szCs w:val="18"/>
          <w:lang w:val="en-US"/>
        </w:rPr>
      </w:pPr>
    </w:p>
    <w:p w14:paraId="2E854D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Other exiting area of the nucleus is related whit the presence of Peroxisome Proliferator Activated Receptors (PPAR,s) and their isoforms alfa, gama 1 and 2 and teta, and their heterodimeric relation with RXR receptors. This PPAR,s have been the target for the treatment of dislipidemic patients, and other metabolic changes related with diabetes for example. </w:t>
      </w:r>
    </w:p>
    <w:p w14:paraId="4B0AAE7F" w14:textId="77777777" w:rsidR="00B44904" w:rsidRPr="00BD3DC8" w:rsidRDefault="00B44904" w:rsidP="004862DA">
      <w:pPr>
        <w:jc w:val="both"/>
        <w:rPr>
          <w:rFonts w:ascii="Arial" w:hAnsi="Arial" w:cs="Arial"/>
          <w:sz w:val="18"/>
          <w:szCs w:val="18"/>
          <w:lang w:val="en-US"/>
        </w:rPr>
      </w:pPr>
    </w:p>
    <w:p w14:paraId="73D529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Recently a lot o papers about the named “Metabolic Syndrome” have appear at the medical literature together with the named “Resistance to Insulin Syndrome” , both of them producing changes in the skin. Today is mandatory relate Acantosis Nigricans, hipertricosis, acne, androgenetic alopecia etc. with systemic process like “Metabolic Syndrome” or “ Insulin Resistance”. </w:t>
      </w:r>
    </w:p>
    <w:p w14:paraId="53A9251A" w14:textId="77777777" w:rsidR="00B44904" w:rsidRPr="00BD3DC8" w:rsidRDefault="00B44904" w:rsidP="004862DA">
      <w:pPr>
        <w:jc w:val="both"/>
        <w:rPr>
          <w:rFonts w:ascii="Arial" w:hAnsi="Arial" w:cs="Arial"/>
          <w:sz w:val="18"/>
          <w:szCs w:val="18"/>
          <w:lang w:val="en-US"/>
        </w:rPr>
      </w:pPr>
    </w:p>
    <w:p w14:paraId="1B01268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lecture we will analyze the influence of these new drugs in agonist or antagonist forms in the endocrinology arena, and their impact in dermatological diseases treatment at the years for coming. </w:t>
      </w:r>
    </w:p>
    <w:p w14:paraId="4EACBB53" w14:textId="54EA81E9"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39B4AC0" w14:textId="77777777" w:rsidR="00DF5FB7" w:rsidRPr="00BD3DC8" w:rsidRDefault="00DF5FB7" w:rsidP="004862DA">
      <w:pPr>
        <w:rPr>
          <w:rFonts w:ascii="Arial" w:hAnsi="Arial" w:cs="Arial"/>
          <w:sz w:val="18"/>
          <w:szCs w:val="18"/>
          <w:lang w:val="en-US"/>
        </w:rPr>
      </w:pPr>
    </w:p>
    <w:p w14:paraId="078F7B4C" w14:textId="77777777" w:rsidR="006D3880" w:rsidRPr="00BD3DC8" w:rsidRDefault="006D3880" w:rsidP="004862DA">
      <w:pPr>
        <w:divId w:val="534390918"/>
        <w:rPr>
          <w:rFonts w:ascii="Arial" w:hAnsi="Arial" w:cs="Arial"/>
          <w:b/>
          <w:bCs/>
          <w:sz w:val="18"/>
          <w:szCs w:val="18"/>
          <w:lang w:val="en-US"/>
        </w:rPr>
      </w:pPr>
      <w:r w:rsidRPr="00BD3DC8">
        <w:rPr>
          <w:rFonts w:ascii="Arial" w:hAnsi="Arial" w:cs="Arial"/>
          <w:b/>
          <w:bCs/>
          <w:sz w:val="18"/>
          <w:szCs w:val="18"/>
          <w:lang w:val="en-US"/>
        </w:rPr>
        <w:t xml:space="preserve">3008 </w:t>
      </w:r>
    </w:p>
    <w:p w14:paraId="2679DA64" w14:textId="77777777" w:rsidR="006D3880" w:rsidRPr="00BD3DC8" w:rsidRDefault="006D3880" w:rsidP="004862DA">
      <w:pPr>
        <w:divId w:val="1002127474"/>
        <w:rPr>
          <w:rFonts w:ascii="Arial" w:hAnsi="Arial" w:cs="Arial"/>
          <w:b/>
          <w:bCs/>
          <w:sz w:val="18"/>
          <w:szCs w:val="18"/>
          <w:lang w:val="en-US"/>
        </w:rPr>
      </w:pPr>
      <w:r w:rsidRPr="00BD3DC8">
        <w:rPr>
          <w:rFonts w:ascii="Arial" w:hAnsi="Arial" w:cs="Arial"/>
          <w:b/>
          <w:bCs/>
          <w:sz w:val="18"/>
          <w:szCs w:val="18"/>
          <w:lang w:val="en-US"/>
        </w:rPr>
        <w:t xml:space="preserve">SUBCUTANEOUS FAT AS AN ENDOCRINOLOGIC AND METABOLIC ORGAN </w:t>
      </w:r>
    </w:p>
    <w:p w14:paraId="2BBC089E" w14:textId="77777777" w:rsidR="006D3880" w:rsidRPr="00BD3DC8" w:rsidRDefault="006D3880" w:rsidP="004862DA">
      <w:pPr>
        <w:jc w:val="both"/>
        <w:divId w:val="1561789603"/>
        <w:rPr>
          <w:rFonts w:ascii="Arial" w:hAnsi="Arial" w:cs="Arial"/>
          <w:sz w:val="18"/>
          <w:szCs w:val="18"/>
          <w:lang w:val="en-US"/>
        </w:rPr>
      </w:pPr>
      <w:r w:rsidRPr="00BD3DC8">
        <w:rPr>
          <w:rStyle w:val="primerautor"/>
          <w:rFonts w:ascii="Arial" w:hAnsi="Arial" w:cs="Arial"/>
          <w:sz w:val="18"/>
          <w:szCs w:val="18"/>
          <w:lang w:val="en-US"/>
        </w:rPr>
        <w:t>Allison Sharpe Avram</w:t>
      </w:r>
      <w:r w:rsidRPr="00BD3DC8">
        <w:rPr>
          <w:rFonts w:ascii="Arial" w:hAnsi="Arial" w:cs="Arial"/>
          <w:sz w:val="18"/>
          <w:szCs w:val="18"/>
          <w:lang w:val="en-US"/>
        </w:rPr>
        <w:t xml:space="preserve"> </w:t>
      </w:r>
    </w:p>
    <w:p w14:paraId="67A36A84" w14:textId="77777777" w:rsidR="006D3880" w:rsidRPr="00BD3DC8" w:rsidRDefault="006D3880" w:rsidP="004862DA">
      <w:pPr>
        <w:divId w:val="189538859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33A30FC" w14:textId="77777777" w:rsidR="006D3880" w:rsidRPr="00BD3DC8" w:rsidRDefault="006D3880" w:rsidP="004862DA">
      <w:pPr>
        <w:divId w:val="1561789603"/>
        <w:rPr>
          <w:rFonts w:ascii="Arial" w:hAnsi="Arial" w:cs="Arial"/>
          <w:sz w:val="18"/>
          <w:szCs w:val="18"/>
          <w:lang w:val="en-US"/>
        </w:rPr>
      </w:pPr>
    </w:p>
    <w:p w14:paraId="6A75DDA8" w14:textId="77777777" w:rsidR="00B44904" w:rsidRPr="00BD3DC8" w:rsidRDefault="006D3880" w:rsidP="004862DA">
      <w:pPr>
        <w:jc w:val="both"/>
        <w:divId w:val="1561789603"/>
        <w:rPr>
          <w:rFonts w:ascii="Arial" w:hAnsi="Arial" w:cs="Arial"/>
          <w:sz w:val="18"/>
          <w:szCs w:val="18"/>
          <w:lang w:val="en-US"/>
        </w:rPr>
      </w:pPr>
      <w:r w:rsidRPr="00BD3DC8">
        <w:rPr>
          <w:rFonts w:ascii="Arial" w:hAnsi="Arial" w:cs="Arial"/>
          <w:sz w:val="18"/>
          <w:szCs w:val="18"/>
          <w:lang w:val="en-US"/>
        </w:rPr>
        <w:t xml:space="preserve">In recent years, our understanding of adipose tissue physiology and function has undergone an enormous transformation. Once considered a passive depot, a mere storage receptacle with a fixed number of cells and limited purpose, adipose tissue is now recognized as a complicated organ with important endocrine, as well as, metabolic functions. This talk will present the most recent information that defines adipose tissue as an active and vital organ with particular emphasis on how new paradigms about the structure and function of fat dispel old myths. Topics briefly reviewed will include embryology, anatomy and physiology of fat, adipocyte-secreted proteins with endocrine/paracrine function, adipocyte metabolism, and finally, adipocytokines with important immune functions. The talk will conclude with predictions for the future of fat basic science research, including its potential impact on clinical dermatology. </w:t>
      </w:r>
    </w:p>
    <w:p w14:paraId="46C55305" w14:textId="77777777" w:rsidR="00B44904" w:rsidRPr="00BD3DC8" w:rsidRDefault="00B44904" w:rsidP="004862DA">
      <w:pPr>
        <w:jc w:val="both"/>
        <w:divId w:val="1561789603"/>
        <w:rPr>
          <w:rFonts w:ascii="Arial" w:hAnsi="Arial" w:cs="Arial"/>
          <w:sz w:val="18"/>
          <w:szCs w:val="18"/>
          <w:lang w:val="en-US"/>
        </w:rPr>
      </w:pPr>
    </w:p>
    <w:p w14:paraId="1B0EC142" w14:textId="77777777" w:rsidR="00B44904" w:rsidRPr="00BD3DC8" w:rsidRDefault="006D3880" w:rsidP="004862DA">
      <w:pPr>
        <w:jc w:val="both"/>
        <w:divId w:val="1561789603"/>
        <w:rPr>
          <w:rFonts w:ascii="Arial" w:hAnsi="Arial" w:cs="Arial"/>
          <w:sz w:val="18"/>
          <w:szCs w:val="18"/>
          <w:lang w:val="en-US"/>
        </w:rPr>
      </w:pPr>
      <w:r w:rsidRPr="00BD3DC8">
        <w:rPr>
          <w:rFonts w:ascii="Arial" w:hAnsi="Arial" w:cs="Arial"/>
          <w:sz w:val="18"/>
          <w:szCs w:val="18"/>
          <w:lang w:val="en-US"/>
        </w:rPr>
        <w:t>Bibliography:</w:t>
      </w:r>
    </w:p>
    <w:p w14:paraId="2018BDAC" w14:textId="77777777" w:rsidR="00B44904" w:rsidRPr="00BD3DC8" w:rsidRDefault="006D3880" w:rsidP="004862DA">
      <w:pPr>
        <w:jc w:val="both"/>
        <w:divId w:val="1561789603"/>
        <w:rPr>
          <w:rFonts w:ascii="Arial" w:hAnsi="Arial" w:cs="Arial"/>
          <w:sz w:val="18"/>
          <w:szCs w:val="18"/>
          <w:lang w:val="en-US"/>
        </w:rPr>
      </w:pPr>
      <w:smartTag w:uri="urn:schemas-microsoft-com:office:smarttags" w:element="metricconverter">
        <w:smartTagPr>
          <w:attr w:name="ProductID" w:val="1. MM"/>
        </w:smartTagPr>
        <w:r w:rsidRPr="00BD3DC8">
          <w:rPr>
            <w:rFonts w:ascii="Arial" w:hAnsi="Arial" w:cs="Arial"/>
            <w:sz w:val="18"/>
            <w:szCs w:val="18"/>
            <w:lang w:val="en-US"/>
          </w:rPr>
          <w:t>1. MM</w:t>
        </w:r>
      </w:smartTag>
      <w:r w:rsidRPr="00BD3DC8">
        <w:rPr>
          <w:rFonts w:ascii="Arial" w:hAnsi="Arial" w:cs="Arial"/>
          <w:sz w:val="18"/>
          <w:szCs w:val="18"/>
          <w:lang w:val="en-US"/>
        </w:rPr>
        <w:t xml:space="preserve"> Avram M, A Sharpe Avram, WD James. Subcutaneous fat in normal and diseased states: An introduction. Journal of the </w:t>
      </w:r>
      <w:smartTag w:uri="urn:schemas-microsoft-com:office:smarttags" w:element="place">
        <w:smartTag w:uri="urn:schemas-microsoft-com:office:smarttags" w:element="PlaceName">
          <w:r w:rsidRPr="00BD3DC8">
            <w:rPr>
              <w:rFonts w:ascii="Arial" w:hAnsi="Arial" w:cs="Arial"/>
              <w:sz w:val="18"/>
              <w:szCs w:val="18"/>
              <w:lang w:val="en-US"/>
            </w:rPr>
            <w:t>American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Academy</w:t>
          </w:r>
        </w:smartTag>
      </w:smartTag>
      <w:r w:rsidRPr="00BD3DC8">
        <w:rPr>
          <w:rFonts w:ascii="Arial" w:hAnsi="Arial" w:cs="Arial"/>
          <w:sz w:val="18"/>
          <w:szCs w:val="18"/>
          <w:lang w:val="en-US"/>
        </w:rPr>
        <w:t xml:space="preserve"> of Dermatology. 2005;53:663-70.</w:t>
      </w:r>
    </w:p>
    <w:p w14:paraId="703127E7" w14:textId="77777777" w:rsidR="00B44904" w:rsidRPr="00BD3DC8" w:rsidRDefault="006D3880" w:rsidP="004862DA">
      <w:pPr>
        <w:jc w:val="both"/>
        <w:divId w:val="1561789603"/>
        <w:rPr>
          <w:rFonts w:ascii="Arial" w:hAnsi="Arial" w:cs="Arial"/>
          <w:sz w:val="18"/>
          <w:szCs w:val="18"/>
          <w:lang w:val="en-US"/>
        </w:rPr>
      </w:pPr>
      <w:r w:rsidRPr="00BD3DC8">
        <w:rPr>
          <w:rFonts w:ascii="Arial" w:hAnsi="Arial" w:cs="Arial"/>
          <w:sz w:val="18"/>
          <w:szCs w:val="18"/>
          <w:lang w:val="en-US"/>
        </w:rPr>
        <w:t xml:space="preserve">2. AS Avram, MM Avram, WD James. Subcutaneous fat in normal and diseased states: 2. Anatomy and physiology of white and brown adipose tissues. Journal of the </w:t>
      </w:r>
      <w:smartTag w:uri="urn:schemas-microsoft-com:office:smarttags" w:element="place">
        <w:smartTag w:uri="urn:schemas-microsoft-com:office:smarttags" w:element="PlaceName">
          <w:r w:rsidRPr="00BD3DC8">
            <w:rPr>
              <w:rFonts w:ascii="Arial" w:hAnsi="Arial" w:cs="Arial"/>
              <w:sz w:val="18"/>
              <w:szCs w:val="18"/>
              <w:lang w:val="en-US"/>
            </w:rPr>
            <w:t>American</w:t>
          </w:r>
        </w:smartTag>
        <w:r w:rsidRPr="00BD3DC8">
          <w:rPr>
            <w:rFonts w:ascii="Arial" w:hAnsi="Arial" w:cs="Arial"/>
            <w:sz w:val="18"/>
            <w:szCs w:val="18"/>
            <w:lang w:val="en-US"/>
          </w:rPr>
          <w:t xml:space="preserve"> </w:t>
        </w:r>
        <w:smartTag w:uri="urn:schemas-microsoft-com:office:smarttags" w:element="PlaceType">
          <w:r w:rsidRPr="00BD3DC8">
            <w:rPr>
              <w:rFonts w:ascii="Arial" w:hAnsi="Arial" w:cs="Arial"/>
              <w:sz w:val="18"/>
              <w:szCs w:val="18"/>
              <w:lang w:val="en-US"/>
            </w:rPr>
            <w:t>Academy</w:t>
          </w:r>
        </w:smartTag>
      </w:smartTag>
      <w:r w:rsidRPr="00BD3DC8">
        <w:rPr>
          <w:rFonts w:ascii="Arial" w:hAnsi="Arial" w:cs="Arial"/>
          <w:sz w:val="18"/>
          <w:szCs w:val="18"/>
          <w:lang w:val="en-US"/>
        </w:rPr>
        <w:t xml:space="preserve"> of Dermatology. 2005;53:671-83.</w:t>
      </w:r>
    </w:p>
    <w:p w14:paraId="28D4C081" w14:textId="77777777" w:rsidR="00B44904" w:rsidRPr="00BD3DC8" w:rsidRDefault="006D3880" w:rsidP="004862DA">
      <w:pPr>
        <w:jc w:val="both"/>
        <w:divId w:val="1561789603"/>
        <w:rPr>
          <w:rFonts w:ascii="Arial" w:hAnsi="Arial" w:cs="Arial"/>
          <w:sz w:val="18"/>
          <w:szCs w:val="18"/>
          <w:lang w:val="en-US"/>
        </w:rPr>
      </w:pPr>
      <w:r w:rsidRPr="00BD3DC8">
        <w:rPr>
          <w:rFonts w:ascii="Arial" w:hAnsi="Arial" w:cs="Arial"/>
          <w:sz w:val="18"/>
          <w:szCs w:val="18"/>
          <w:lang w:val="en-US"/>
        </w:rPr>
        <w:t xml:space="preserve">3. ME </w:t>
      </w:r>
      <w:smartTag w:uri="urn:schemas-microsoft-com:office:smarttags" w:element="place">
        <w:smartTag w:uri="urn:schemas-microsoft-com:office:smarttags" w:element="City">
          <w:r w:rsidRPr="00BD3DC8">
            <w:rPr>
              <w:rFonts w:ascii="Arial" w:hAnsi="Arial" w:cs="Arial"/>
              <w:sz w:val="18"/>
              <w:szCs w:val="18"/>
              <w:lang w:val="en-US"/>
            </w:rPr>
            <w:t>Trujillo</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PE</w:t>
          </w:r>
        </w:smartTag>
      </w:smartTag>
      <w:r w:rsidRPr="00BD3DC8">
        <w:rPr>
          <w:rFonts w:ascii="Arial" w:hAnsi="Arial" w:cs="Arial"/>
          <w:sz w:val="18"/>
          <w:szCs w:val="18"/>
          <w:lang w:val="en-US"/>
        </w:rPr>
        <w:t xml:space="preserve"> Scherer. Adipose tissue-derived factors: Impact on health and disease. Endocrine Reviews. 2006; 27:762-78. </w:t>
      </w:r>
    </w:p>
    <w:p w14:paraId="04E9EACF" w14:textId="77777777" w:rsidR="00B44904" w:rsidRPr="00BD3DC8" w:rsidRDefault="006D3880" w:rsidP="004862DA">
      <w:pPr>
        <w:jc w:val="both"/>
        <w:divId w:val="1561789603"/>
        <w:rPr>
          <w:rFonts w:ascii="Arial" w:hAnsi="Arial" w:cs="Arial"/>
          <w:sz w:val="18"/>
          <w:szCs w:val="18"/>
          <w:lang w:val="en-US"/>
        </w:rPr>
      </w:pPr>
      <w:smartTag w:uri="urn:schemas-microsoft-com:office:smarttags" w:element="metricconverter">
        <w:smartTagPr>
          <w:attr w:name="ProductID" w:val="4. A"/>
        </w:smartTagPr>
        <w:r w:rsidRPr="00BD3DC8">
          <w:rPr>
            <w:rFonts w:ascii="Arial" w:hAnsi="Arial" w:cs="Arial"/>
            <w:sz w:val="18"/>
            <w:szCs w:val="18"/>
            <w:lang w:val="en-US"/>
          </w:rPr>
          <w:t>4. A</w:t>
        </w:r>
      </w:smartTag>
      <w:r w:rsidRPr="00BD3DC8">
        <w:rPr>
          <w:rFonts w:ascii="Arial" w:hAnsi="Arial" w:cs="Arial"/>
          <w:sz w:val="18"/>
          <w:szCs w:val="18"/>
          <w:lang w:val="en-US"/>
        </w:rPr>
        <w:t xml:space="preserve"> Schäffler, U Müller-Ladner, J Schölmerich, C Büchler. Role of adipose tissue as an inflammatory organ in human diseases. Endocrine Reviews. 2006;27:449-67.</w:t>
      </w:r>
    </w:p>
    <w:p w14:paraId="1CE1C7CA" w14:textId="77777777" w:rsidR="006D3880" w:rsidRPr="00BD3DC8" w:rsidRDefault="006D3880" w:rsidP="004862DA">
      <w:pPr>
        <w:jc w:val="both"/>
        <w:divId w:val="1561789603"/>
        <w:rPr>
          <w:rFonts w:ascii="Arial" w:hAnsi="Arial" w:cs="Arial"/>
          <w:sz w:val="18"/>
          <w:szCs w:val="18"/>
          <w:lang w:val="en-US"/>
        </w:rPr>
      </w:pPr>
      <w:r w:rsidRPr="00BD3DC8">
        <w:rPr>
          <w:rFonts w:ascii="Arial" w:hAnsi="Arial" w:cs="Arial"/>
          <w:sz w:val="18"/>
          <w:szCs w:val="18"/>
          <w:lang w:val="en-US"/>
        </w:rPr>
        <w:t xml:space="preserve">5. ED Rosen, BM Spiegelman. Adipocytes as regulators of energy balance and glucose homeostasis. Nature. 2006;444:847-53. </w:t>
      </w:r>
    </w:p>
    <w:p w14:paraId="1CBA59E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3009 </w:t>
      </w:r>
    </w:p>
    <w:p w14:paraId="34173A93" w14:textId="77777777" w:rsidR="006D3880" w:rsidRPr="00BD3DC8" w:rsidRDefault="006D3880" w:rsidP="004862DA">
      <w:pPr>
        <w:divId w:val="111293129"/>
        <w:rPr>
          <w:rFonts w:ascii="Arial" w:hAnsi="Arial" w:cs="Arial"/>
          <w:b/>
          <w:bCs/>
          <w:sz w:val="18"/>
          <w:szCs w:val="18"/>
          <w:lang w:val="en-US"/>
        </w:rPr>
      </w:pPr>
      <w:r w:rsidRPr="00BD3DC8">
        <w:rPr>
          <w:rFonts w:ascii="Arial" w:hAnsi="Arial" w:cs="Arial"/>
          <w:b/>
          <w:bCs/>
          <w:sz w:val="18"/>
          <w:szCs w:val="18"/>
          <w:lang w:val="en-US"/>
        </w:rPr>
        <w:t xml:space="preserve">SUBCUTANEOUS PANNICULITIS-LIKE T CELL LYMPHOMA </w:t>
      </w:r>
    </w:p>
    <w:p w14:paraId="7A2EDC7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Emilio Berti</w:t>
      </w:r>
      <w:r w:rsidRPr="00BD3DC8">
        <w:rPr>
          <w:rFonts w:ascii="Arial" w:hAnsi="Arial" w:cs="Arial"/>
          <w:sz w:val="18"/>
          <w:szCs w:val="18"/>
          <w:lang w:val="en-US"/>
        </w:rPr>
        <w:t xml:space="preserve">, </w:t>
      </w:r>
      <w:r w:rsidRPr="00BD3DC8">
        <w:rPr>
          <w:rStyle w:val="autor"/>
          <w:rFonts w:ascii="Arial" w:hAnsi="Arial" w:cs="Arial"/>
          <w:sz w:val="18"/>
          <w:szCs w:val="18"/>
          <w:lang w:val="en-US"/>
        </w:rPr>
        <w:t>E Alessi</w:t>
      </w:r>
      <w:r w:rsidRPr="00BD3DC8">
        <w:rPr>
          <w:rFonts w:ascii="Arial" w:hAnsi="Arial" w:cs="Arial"/>
          <w:sz w:val="18"/>
          <w:szCs w:val="18"/>
          <w:lang w:val="en-US"/>
        </w:rPr>
        <w:t xml:space="preserve"> </w:t>
      </w:r>
    </w:p>
    <w:p w14:paraId="72CC8A82" w14:textId="77777777" w:rsidR="006D3880" w:rsidRPr="00BD3DC8" w:rsidRDefault="006D3880" w:rsidP="004862DA">
      <w:pPr>
        <w:divId w:val="1334603815"/>
        <w:rPr>
          <w:rFonts w:ascii="Arial" w:hAnsi="Arial" w:cs="Arial"/>
          <w:sz w:val="18"/>
          <w:szCs w:val="18"/>
          <w:lang w:val="en-US"/>
        </w:rPr>
      </w:pPr>
      <w:r w:rsidRPr="00BD3DC8">
        <w:rPr>
          <w:rFonts w:ascii="Arial" w:hAnsi="Arial" w:cs="Arial"/>
          <w:sz w:val="18"/>
          <w:szCs w:val="18"/>
          <w:lang w:val="en-US"/>
        </w:rPr>
        <w:t xml:space="preserve">Italy </w:t>
      </w:r>
    </w:p>
    <w:p w14:paraId="2BEA8FF1" w14:textId="77777777" w:rsidR="006D3880" w:rsidRPr="00BD3DC8" w:rsidRDefault="006D3880" w:rsidP="004862DA">
      <w:pPr>
        <w:rPr>
          <w:rFonts w:ascii="Arial" w:hAnsi="Arial" w:cs="Arial"/>
          <w:sz w:val="18"/>
          <w:szCs w:val="18"/>
          <w:lang w:val="en-US"/>
        </w:rPr>
      </w:pPr>
    </w:p>
    <w:p w14:paraId="60A0ED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Subcutaneous panniculitis-like T-cell lymphoma (SPTL) is a rare variant of primary cutaneous peripheral T-cell lymphoma, firstly reported by Gonzales et al. in 1991, and included in the REAL (1994), EORTC (1997), WHO (2001) and WHO/EORTC (2005) classifications. Histologically malignant small-medium pleomorphic T-lymphocytes, with rare large cells, specifically involve the subcutaneous adipous tissue, showing lobular panniculitis, perivascular distribution and adipotropism. The formation of typical rimming of lymphocytes around the fat cells (with an endothelial-like pattern), is evident in most cases. Fat necrosis and kariorexy, vacuolated macrophages with cytophagic features, leuco-erythrophagocytosis and rare granuloma formation are always observed.. Malignant lymphocytes express the TCR alpha-beta/BF1+, CD2+, CD3+, CD5-, CD7+, CD8+, TIA-1+, Granzyme B+, Perforin+, CD45RO+, MIB-1+ immunophenotype. Several cases show an association with autoimmune disorders such as rheumatoid arthritis, lupus erythematosus, Sjogren syndrome or Kikuchi disease. Some cases were initially diagnosed as lupus panniculitis (LP), sometimes showing similar histological pictures, including rimming of CD8+ lymphocytes and macrophages with cytophagia, suggesting the existence of a “spectrum” of disorders between LP and SPTL. In LP, however, interface vacuolated dermatitis, mucin deposition, reactive lymphoid follicles, lymphocytic vasculitis and many plasmocytes are frequent; clonality and high number of MIB-1+ proliferating T-cells, particularly around the fat cells, are evident in SPTL. Patients show localized or diffuse subcutaneous nodules and plaques, with areas of lipoatrophy, involving the legs, the arms, the trunk or the face, associated with constitutional symptoms such as fever, fatigue and weight loss (50% of cases) or hemophagocytic syndrome (10% of cases) (HPS). Cases without HPS show an overall better prognosis and must be treated with a non aggressive “immunosuppressive” regimens, such as corticosteroid, cyclosporin, methotrexate and cyclophosphamide. Cases with HPS were usually treated with CHOP-like regimens with partial remission, while better results were obtained with autologous peripheral blood stem cells transplant. Systemic involvement was rarely observed; all cases were EBV negative. </w:t>
      </w:r>
    </w:p>
    <w:p w14:paraId="18D6C9C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Previously reported cases of subcutaneous panniculitis-like T-cell lymphoma showing a CD3+, CD4-, CD8-, CD56+/-, TIA-1+, Granzyme B+, Perforin+, BF1-, TCR-delta-1+ or TCR-GD+ (TCR gamma delta) immunophenotype showing an aggressive clinical course, with B-symptoms and systemic progression, are now considered in the provisional entity of primary cutaneous gamma/delta T-cell lymphoma. Histologically in these cases the infiltrate is often observed also in the medium and superficial dermis and is angiocentric and angiodestructive; the rimming of lymphocytes around fat cells are rarely observed. Differential diagnosis with rare cases of NK/T, hematodermic malignancy CD4+, CD56+ or other aggressive PTL/NOS involving adipous tissue must also be considered. </w:t>
      </w:r>
    </w:p>
    <w:p w14:paraId="0308442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3010 </w:t>
      </w:r>
    </w:p>
    <w:p w14:paraId="6F2AF949" w14:textId="77777777" w:rsidR="006D3880" w:rsidRPr="00BD3DC8" w:rsidRDefault="006D3880" w:rsidP="004862DA">
      <w:pPr>
        <w:divId w:val="820082626"/>
        <w:rPr>
          <w:rFonts w:ascii="Arial" w:hAnsi="Arial" w:cs="Arial"/>
          <w:b/>
          <w:bCs/>
          <w:sz w:val="18"/>
          <w:szCs w:val="18"/>
          <w:lang w:val="en-US"/>
        </w:rPr>
      </w:pPr>
      <w:r w:rsidRPr="00BD3DC8">
        <w:rPr>
          <w:rFonts w:ascii="Arial" w:hAnsi="Arial" w:cs="Arial"/>
          <w:b/>
          <w:bCs/>
          <w:sz w:val="18"/>
          <w:szCs w:val="18"/>
          <w:lang w:val="en-US"/>
        </w:rPr>
        <w:t xml:space="preserve">ALPHA-1 ANTITRYPSIN DEFICIENCY PANNICULITIS </w:t>
      </w:r>
    </w:p>
    <w:p w14:paraId="5EAA480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Pricilla Oliveira Krook</w:t>
      </w:r>
      <w:r w:rsidRPr="00BD3DC8">
        <w:rPr>
          <w:rFonts w:ascii="Arial" w:hAnsi="Arial" w:cs="Arial"/>
          <w:sz w:val="18"/>
          <w:szCs w:val="18"/>
          <w:lang w:val="en-US"/>
        </w:rPr>
        <w:t xml:space="preserve"> </w:t>
      </w:r>
    </w:p>
    <w:p w14:paraId="459B0618" w14:textId="77777777" w:rsidR="006D3880" w:rsidRPr="00BD3DC8" w:rsidRDefault="006D3880" w:rsidP="004862DA">
      <w:pPr>
        <w:divId w:val="2124179456"/>
        <w:rPr>
          <w:rFonts w:ascii="Arial" w:hAnsi="Arial" w:cs="Arial"/>
          <w:sz w:val="18"/>
          <w:szCs w:val="18"/>
          <w:lang w:val="en-US"/>
        </w:rPr>
      </w:pPr>
      <w:r w:rsidRPr="00BD3DC8">
        <w:rPr>
          <w:rFonts w:ascii="Arial" w:hAnsi="Arial" w:cs="Arial"/>
          <w:sz w:val="18"/>
          <w:szCs w:val="18"/>
          <w:lang w:val="en-US"/>
        </w:rPr>
        <w:t xml:space="preserve">Brazil </w:t>
      </w:r>
    </w:p>
    <w:p w14:paraId="6745ABB8" w14:textId="77777777" w:rsidR="006D3880" w:rsidRPr="00BD3DC8" w:rsidRDefault="006D3880" w:rsidP="004862DA">
      <w:pPr>
        <w:rPr>
          <w:rFonts w:ascii="Arial" w:hAnsi="Arial" w:cs="Arial"/>
          <w:sz w:val="18"/>
          <w:szCs w:val="18"/>
          <w:lang w:val="en-US"/>
        </w:rPr>
      </w:pPr>
    </w:p>
    <w:p w14:paraId="76D9AC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Alpha-1-antitrypsin (</w:t>
      </w:r>
      <w:r w:rsidRPr="00BD3DC8">
        <w:rPr>
          <w:rFonts w:ascii="Arial" w:hAnsi="Arial" w:cs="Arial"/>
          <w:sz w:val="18"/>
          <w:szCs w:val="18"/>
        </w:rPr>
        <w:t>α</w:t>
      </w:r>
      <w:r w:rsidRPr="00BD3DC8">
        <w:rPr>
          <w:rFonts w:ascii="Arial" w:hAnsi="Arial" w:cs="Arial"/>
          <w:sz w:val="18"/>
          <w:szCs w:val="18"/>
          <w:vertAlign w:val="subscript"/>
          <w:lang w:val="en-US"/>
        </w:rPr>
        <w:t>1</w:t>
      </w:r>
      <w:r w:rsidRPr="00BD3DC8">
        <w:rPr>
          <w:rFonts w:ascii="Arial" w:hAnsi="Arial" w:cs="Arial"/>
          <w:sz w:val="18"/>
          <w:szCs w:val="18"/>
          <w:lang w:val="en-US"/>
        </w:rPr>
        <w:t xml:space="preserve">-AT) is a glycoprotein with a broad-spectrum inhibitory activity against neutrophil elastase and other serine proteases. It plays an important role in regulating the supression of immunologic and inflammatory processes. The pathogenesis of </w:t>
      </w:r>
      <w:r w:rsidRPr="00BD3DC8">
        <w:rPr>
          <w:rFonts w:ascii="Arial" w:hAnsi="Arial" w:cs="Arial"/>
          <w:sz w:val="18"/>
          <w:szCs w:val="18"/>
        </w:rPr>
        <w:t>α</w:t>
      </w:r>
      <w:r w:rsidRPr="00BD3DC8">
        <w:rPr>
          <w:rFonts w:ascii="Arial" w:hAnsi="Arial" w:cs="Arial"/>
          <w:sz w:val="18"/>
          <w:szCs w:val="18"/>
          <w:vertAlign w:val="subscript"/>
          <w:lang w:val="en-US"/>
        </w:rPr>
        <w:t>1</w:t>
      </w:r>
      <w:r w:rsidRPr="00BD3DC8">
        <w:rPr>
          <w:rFonts w:ascii="Arial" w:hAnsi="Arial" w:cs="Arial"/>
          <w:sz w:val="18"/>
          <w:szCs w:val="18"/>
          <w:lang w:val="en-US"/>
        </w:rPr>
        <w:t xml:space="preserve">-AT deficiency panniculitis is based on the imbalance between the activity of serum proteases and antiproteases. </w:t>
      </w:r>
    </w:p>
    <w:p w14:paraId="17B5D1D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α</w:t>
      </w:r>
      <w:r w:rsidRPr="00BD3DC8">
        <w:rPr>
          <w:rFonts w:ascii="Arial" w:hAnsi="Arial" w:cs="Arial"/>
          <w:sz w:val="18"/>
          <w:szCs w:val="18"/>
          <w:vertAlign w:val="subscript"/>
          <w:lang w:val="en-US"/>
        </w:rPr>
        <w:t>1</w:t>
      </w:r>
      <w:r w:rsidRPr="00BD3DC8">
        <w:rPr>
          <w:rFonts w:ascii="Arial" w:hAnsi="Arial" w:cs="Arial"/>
          <w:sz w:val="18"/>
          <w:szCs w:val="18"/>
          <w:lang w:val="en-US"/>
        </w:rPr>
        <w:t xml:space="preserve">-AT deficiency is a genetic disease, mainly associated with liver cirrhosis and emphysema, and the first association with severe panniculitis was described by Warter in 1972. Clinically, lesions of </w:t>
      </w:r>
      <w:r w:rsidRPr="00BD3DC8">
        <w:rPr>
          <w:rFonts w:ascii="Arial" w:hAnsi="Arial" w:cs="Arial"/>
          <w:sz w:val="18"/>
          <w:szCs w:val="18"/>
        </w:rPr>
        <w:t>α</w:t>
      </w:r>
      <w:r w:rsidRPr="00BD3DC8">
        <w:rPr>
          <w:rFonts w:ascii="Arial" w:hAnsi="Arial" w:cs="Arial"/>
          <w:sz w:val="18"/>
          <w:szCs w:val="18"/>
          <w:vertAlign w:val="subscript"/>
          <w:lang w:val="en-US"/>
        </w:rPr>
        <w:t>1</w:t>
      </w:r>
      <w:r w:rsidRPr="00BD3DC8">
        <w:rPr>
          <w:rFonts w:ascii="Arial" w:hAnsi="Arial" w:cs="Arial"/>
          <w:sz w:val="18"/>
          <w:szCs w:val="18"/>
          <w:lang w:val="en-US"/>
        </w:rPr>
        <w:t xml:space="preserve">-AT deficiency panniculitis consist of subcutaneous nodules mostly located on the lower extremities and eventually on arms, trunk and face. There is an equal sex distribution, with a mean age of 39,7 years. Differential diagnosis include erythema induratum, acute erythema nodosum and lupus erythematosus profundus. Histopathologic features include a neutrophilic infiltrate with extensive liquefactive necrosis of the dermis, which also affects the fibrous subcutaneous septa. Different treatments have been described to control the cutaneous lesions such as corticosteroids, dapsone, cyclophosphamide, colchicine and doxycyclin , with variable results. The most recent direct therapeutic approach is the reposition of </w:t>
      </w:r>
      <w:r w:rsidRPr="00BD3DC8">
        <w:rPr>
          <w:rFonts w:ascii="Arial" w:hAnsi="Arial" w:cs="Arial"/>
          <w:sz w:val="18"/>
          <w:szCs w:val="18"/>
        </w:rPr>
        <w:t>α</w:t>
      </w:r>
      <w:r w:rsidRPr="00BD3DC8">
        <w:rPr>
          <w:rFonts w:ascii="Arial" w:hAnsi="Arial" w:cs="Arial"/>
          <w:sz w:val="18"/>
          <w:szCs w:val="18"/>
          <w:vertAlign w:val="subscript"/>
          <w:lang w:val="en-US"/>
        </w:rPr>
        <w:t>1</w:t>
      </w:r>
      <w:r w:rsidRPr="00BD3DC8">
        <w:rPr>
          <w:rFonts w:ascii="Arial" w:hAnsi="Arial" w:cs="Arial"/>
          <w:sz w:val="18"/>
          <w:szCs w:val="18"/>
          <w:lang w:val="en-US"/>
        </w:rPr>
        <w:t>-AT, with the subsequent recuperation of protease inhibition and reestablishment of neutrophil antielastase protection, impeding tissue destruction. This has been achieved through Plasma Exchange Therapy (PET) or infusions of purified concentrates of the enzyme (Prolastin®), however, the high cost and little availability of Prolastin® difficult the use of this drug. PET is an effective therapeutic alternative, that should be used in severe cases, unresponsive to conventional treatments, because of the risk of immunologic reactions and transfusional infections, inherent to the procedure.</w:t>
      </w:r>
    </w:p>
    <w:p w14:paraId="3540C4C2" w14:textId="77777777" w:rsidR="00B44904" w:rsidRPr="00BD3DC8" w:rsidRDefault="00B44904" w:rsidP="004862DA">
      <w:pPr>
        <w:jc w:val="both"/>
        <w:rPr>
          <w:rFonts w:ascii="Arial" w:hAnsi="Arial" w:cs="Arial"/>
          <w:sz w:val="18"/>
          <w:szCs w:val="18"/>
          <w:lang w:val="en-US"/>
        </w:rPr>
      </w:pPr>
    </w:p>
    <w:p w14:paraId="10C906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0AFE62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Su WPD, Smith KC, Pittelkow MR, Winkelmann RK. Alpha-1-antitrypsin deficiency panniculitis: a histopathologic and immunopathologic study of four cases. Am J Dermatopathol 1987:9:483-490.</w:t>
      </w:r>
    </w:p>
    <w:p w14:paraId="5C0B5DA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Viraben R, Massip P, Dicostanzo B, Mathieu C. Necrotic panniculitis with alpha-1-antitrypsin deficiency. J Am Acad Dermatol 1986;14:684-687.</w:t>
      </w:r>
    </w:p>
    <w:p w14:paraId="3B13CE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Gadek JE, Klein HC, Holland PV, Crystal RG. Replacement therapy of alpha-1-antitrypsin deficiency: reversal of protease-antiprotease imbalance within the alveolar structures of PiZ subjects. J Clin Invest 1981;68:1158-1165.</w:t>
      </w:r>
    </w:p>
    <w:p w14:paraId="01E2AC0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Chng WJ, Henderson CA. Suppurative panniculitis associated with alpha-1-antitrypsin deficiency (PiSZ phenotype) treated with doxycycline. Br J Dermatol 2001;144(6):1282-1283. </w:t>
      </w:r>
    </w:p>
    <w:p w14:paraId="6FEF25A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3011 </w:t>
      </w:r>
    </w:p>
    <w:p w14:paraId="44840A41" w14:textId="77777777" w:rsidR="006D3880" w:rsidRPr="00BD3DC8" w:rsidRDefault="006D3880" w:rsidP="004862DA">
      <w:pPr>
        <w:divId w:val="2054382653"/>
        <w:rPr>
          <w:rFonts w:ascii="Arial" w:hAnsi="Arial" w:cs="Arial"/>
          <w:b/>
          <w:bCs/>
          <w:sz w:val="18"/>
          <w:szCs w:val="18"/>
          <w:lang w:val="en-US"/>
        </w:rPr>
      </w:pPr>
      <w:r w:rsidRPr="00BD3DC8">
        <w:rPr>
          <w:rFonts w:ascii="Arial" w:hAnsi="Arial" w:cs="Arial"/>
          <w:b/>
          <w:bCs/>
          <w:sz w:val="18"/>
          <w:szCs w:val="18"/>
          <w:lang w:val="en-US"/>
        </w:rPr>
        <w:t xml:space="preserve">PANNICULITIS ASSOCIATED WITH RHEUMATIC DISEASES </w:t>
      </w:r>
    </w:p>
    <w:p w14:paraId="188A2BF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Annegret Kuhn</w:t>
      </w:r>
      <w:r w:rsidRPr="00BD3DC8">
        <w:rPr>
          <w:rFonts w:ascii="Arial" w:hAnsi="Arial" w:cs="Arial"/>
          <w:sz w:val="18"/>
          <w:szCs w:val="18"/>
          <w:lang w:val="en-US"/>
        </w:rPr>
        <w:t xml:space="preserve"> </w:t>
      </w:r>
    </w:p>
    <w:p w14:paraId="07C58018" w14:textId="77777777" w:rsidR="006D3880" w:rsidRPr="00BD3DC8" w:rsidRDefault="006D3880" w:rsidP="004862DA">
      <w:pPr>
        <w:divId w:val="245262664"/>
        <w:rPr>
          <w:rFonts w:ascii="Arial" w:hAnsi="Arial" w:cs="Arial"/>
          <w:sz w:val="18"/>
          <w:szCs w:val="18"/>
          <w:lang w:val="en-US"/>
        </w:rPr>
      </w:pPr>
      <w:r w:rsidRPr="00BD3DC8">
        <w:rPr>
          <w:rFonts w:ascii="Arial" w:hAnsi="Arial" w:cs="Arial"/>
          <w:sz w:val="18"/>
          <w:szCs w:val="18"/>
          <w:lang w:val="en-US"/>
        </w:rPr>
        <w:t xml:space="preserve">Germany </w:t>
      </w:r>
    </w:p>
    <w:p w14:paraId="3ECFD8A2" w14:textId="77777777" w:rsidR="006D3880" w:rsidRPr="00BD3DC8" w:rsidRDefault="006D3880" w:rsidP="004862DA">
      <w:pPr>
        <w:rPr>
          <w:rFonts w:ascii="Arial" w:hAnsi="Arial" w:cs="Arial"/>
          <w:sz w:val="18"/>
          <w:szCs w:val="18"/>
          <w:lang w:val="en-US"/>
        </w:rPr>
      </w:pPr>
    </w:p>
    <w:p w14:paraId="46B696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Panniculitis forms a wide group of heterogenous inflammatory diseases mostly affecting the subcutaneous fat. Based on histopathological findings, the currently accepted classification includes septal panniculitis, lobular panniculitis, mixed panniculitis with septal and lobular components, and panniculitis with vasculitis. However, in practice, a clear distinction of the different subtypes is often not possible as most of the diseases are a mixed form of panniculitis with an inflammatory infiltrate involving both the septa and the lobules of the subcutaneous fat. Furthermore, the clinical manifestations of panniculitis are very similar and consist of subcutaneous erythematous nodules on the lower extremities. Most types of panniculitis are more prevalent in women, but the reason for this sex distribution is unclear. Three diseases, which are considered as the major variants of panniculitis, are erythema nodosum (EN), Weber-Christian disease (WCD), and lupus erythematosus panniculitis (LEP). EN is the prototypic, most frequent septal panniculitis and characterized by the sudden onset of one or more tender, erythematous, raised plaques on the anterior tibial surface. The lesions may be bilaterally distributed and change their colour and formation during the course of the disease. Firstly, they are bright red and slightly raised, but within a few days, they evolve to flat and livid red or purplish blue nodules before they start to exhibit a more yellow and green colour. The cutaneous manifestations heal without scar formation or atrophy, and ulceration is extremely rare. Associated conditions are present in about 50% of the patients with EN and include infections, drugs, or systemic, mostly inflammatory diseases. Lobular panniculitis comprises a series of different disorders including WCD, which is characterized by multiple, recurrent, subcutaneous nodules with coexistent systemic manifestation, such as fever. Some of the patients with WCD also present with arthralgias, myalgias, or abdominal pain. In this chronic disease, several organs may be involved and death may occur in 10 to 15% of cases. However, some authors share the opinion that WCD should no longer be considered as a distinctive entity and argue that it rather subsumes different variants of lobular panniculitis than represents a distinctive subtype. In contrast, LEP shows characteristic histopathologic changes in the septa and the lobules of the subcutaneous fat and belongs to the mixed type of panniculitis. This disease is a rare subtype of chronic cutaneous lupus erythematosus and may be the only manifestation of the disease. The lesions of LEP tend to occur on the face, upper arms, shoulders and/or buttocks and are characterized by tender, red-blue, subcutaneous nodules or plaques. Dystrophic calcifications or ulcerations within older lesions of LEP, leaving atrophic scars or sometimes resembling lipatrophy, may occur and can be a prominent clinical feature.</w:t>
      </w:r>
    </w:p>
    <w:p w14:paraId="65B373F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diagnosis of panniculitis requires correlation of clinical manifestations with histopathological findings and associated disorders as well as a careful history and a physical examination due to the monotony of the clinical appearance of the different subtypes. The possibility of infection of the upper respiratory tract should be considered, and a throat swab for rapid strep screen, a purified protein derivate test, and a radiograph of the chest are recommended. However, neither inflammatory bowel diseases nor infectious enteritis is asymptomatic and thus, it is not necessary to perform endoscopic or radiographic procedures in these patients. Enzymatic abnormalities, such as amylase, lipase, or alpha-1-antitrypsin deficiency, should be analyzed and the risk of an accompanying rheumatic disease needs to be considered. The treatment of panniculitis depends on the causative disease; however, in the absence of any underlying disorder, therapy is symptomatic in most cases. In patients with EN, bed rest is often very helpful and the lesions usually regress within a few weeks. Furthermore, nonsteroidal anti-inflammatory drugs, such as indomethacin, have been reported as effective therapeutic agents in some cases. In chronic forms of EN, systemic steroids, immunosuppressive drugs, colchicine, or oral potassium iodide can also be useful. Topical treatment with potent corticosteroids under occlusion is recommended for patients with LEP; however, systemic treatment with antimalarial agents or dapsone is often necessary. No specific therapeutic strategies have been reported for WCD; anti-inflammatory and immunosuppressive agents may be effective in some cases.</w:t>
      </w:r>
    </w:p>
    <w:p w14:paraId="30754A3D" w14:textId="77777777" w:rsidR="00B44904" w:rsidRPr="00BD3DC8" w:rsidRDefault="00B44904" w:rsidP="004862DA">
      <w:pPr>
        <w:jc w:val="both"/>
        <w:rPr>
          <w:rFonts w:ascii="Arial" w:hAnsi="Arial" w:cs="Arial"/>
          <w:sz w:val="18"/>
          <w:szCs w:val="18"/>
          <w:lang w:val="en-US"/>
        </w:rPr>
      </w:pPr>
    </w:p>
    <w:p w14:paraId="1EADC8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Callen JP. Miscellaneous disorders that commonly affect both skin and joints. In: Sontheimer RD, Provost TT (eds). Cutaneous Manifestations of Rheumatic Diseases. Philadelphia: Williams &amp; Wilkins 2003; 221-241.</w:t>
      </w:r>
    </w:p>
    <w:p w14:paraId="0BFC19C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Requena L, Sanchez Yus E. Panniculitis. Part I. Mostly septal panniculitis. J Am Acad Dermatol 2001; 45: 163-183.</w:t>
      </w:r>
    </w:p>
    <w:p w14:paraId="617532C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Requena L, Sanchez Yus E. Panniculitis. Part II. Mostly lobular panniculitis. J Am Acad Dermatol 2001; 45: 325-361. </w:t>
      </w:r>
    </w:p>
    <w:p w14:paraId="68297CB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3012 </w:t>
      </w:r>
    </w:p>
    <w:p w14:paraId="1AA36250" w14:textId="77777777" w:rsidR="006D3880" w:rsidRPr="00BD3DC8" w:rsidRDefault="006D3880" w:rsidP="004862DA">
      <w:pPr>
        <w:divId w:val="1415542160"/>
        <w:rPr>
          <w:rFonts w:ascii="Arial" w:hAnsi="Arial" w:cs="Arial"/>
          <w:b/>
          <w:bCs/>
          <w:sz w:val="18"/>
          <w:szCs w:val="18"/>
          <w:lang w:val="en-US"/>
        </w:rPr>
      </w:pPr>
      <w:r w:rsidRPr="00BD3DC8">
        <w:rPr>
          <w:rFonts w:ascii="Arial" w:hAnsi="Arial" w:cs="Arial"/>
          <w:b/>
          <w:bCs/>
          <w:sz w:val="18"/>
          <w:szCs w:val="18"/>
          <w:lang w:val="en-US"/>
        </w:rPr>
        <w:t xml:space="preserve">A CLINICAL IMMUNOLOGIST'S PERSPECTIVE ON ERYTHEMA NODOSUM </w:t>
      </w:r>
    </w:p>
    <w:p w14:paraId="08FF500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Hiroyuki Okamoto</w:t>
      </w:r>
      <w:r w:rsidRPr="00BD3DC8">
        <w:rPr>
          <w:rFonts w:ascii="Arial" w:hAnsi="Arial" w:cs="Arial"/>
          <w:sz w:val="18"/>
          <w:szCs w:val="18"/>
          <w:lang w:val="en-US"/>
        </w:rPr>
        <w:t xml:space="preserve"> </w:t>
      </w:r>
    </w:p>
    <w:p w14:paraId="45AD385D" w14:textId="77777777" w:rsidR="006D3880" w:rsidRPr="00BD3DC8" w:rsidRDefault="006D3880" w:rsidP="004862DA">
      <w:pPr>
        <w:divId w:val="1033195157"/>
        <w:rPr>
          <w:rFonts w:ascii="Arial" w:hAnsi="Arial" w:cs="Arial"/>
          <w:sz w:val="18"/>
          <w:szCs w:val="18"/>
          <w:lang w:val="en-US"/>
        </w:rPr>
      </w:pPr>
      <w:r w:rsidRPr="00BD3DC8">
        <w:rPr>
          <w:rFonts w:ascii="Arial" w:hAnsi="Arial" w:cs="Arial"/>
          <w:sz w:val="18"/>
          <w:szCs w:val="18"/>
          <w:lang w:val="en-US"/>
        </w:rPr>
        <w:t xml:space="preserve">Japan </w:t>
      </w:r>
    </w:p>
    <w:p w14:paraId="2158273F" w14:textId="77777777" w:rsidR="006D3880" w:rsidRPr="00BD3DC8" w:rsidRDefault="006D3880" w:rsidP="004862DA">
      <w:pPr>
        <w:rPr>
          <w:rFonts w:ascii="Arial" w:hAnsi="Arial" w:cs="Arial"/>
          <w:sz w:val="18"/>
          <w:szCs w:val="18"/>
          <w:lang w:val="en-US"/>
        </w:rPr>
      </w:pPr>
    </w:p>
    <w:p w14:paraId="4DE65F1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Erythema nodosum (EN) is characterized by tender, erythematous nodules in the hypodermis, usually located on the extensor surfaces of the lower extremities. EN is associated with a wide variety of diseases. The most well documented etiology is infection, streptococci being the most common agent. Gastrointestinal tract infections by Yersinia, salmonella, and helminthes, tuberculosis and Chlamydia infection have been associated in the literature. Other underlying disorders include sarcoidosis, Behcet’s disease, lymphoma, autoimmune disorders and inflammatory diseases of the bowel. Drugs are also implicated as the cause of EN, such as sulphonamides, penicillin, phenytoin, and contraceptive drugs. However, in some cases an underlying etiology is not apparent, despite detailed investigation. There are considerable geographic variations in the associated conditions. Sarcoidosis constitutes one of the most common etiologic systemic disorders in some European countries, although it is extremely rare in Asian countries. Less than one percent of EN is associated with sarcoidosis in our department.</w:t>
      </w:r>
    </w:p>
    <w:p w14:paraId="19DB194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Pathologic process is septal panniculitis with infiltrations of T lymphocytes and monocytic cells, and no leukocytoclastic vasculitis. In some cases immune complex formation was evidenced. Thus both type III and type IV hypersensitivity reactions have been put forth as the possible pathogenesis of EN. Although mechanisms are still not fully elucidated, EN is considered to represent a hypersensitive reaction to a variety of antigenic stimuli from underlying diseases and drugs. Bacterial products and cytokines and growth factors produced in underlying disorders can affect the maturation process of dendritic cells and the activation of T lymphocytes and monocytic cells. IL-6 both in infectious and non-infectious diseases-associated EN and TNF-</w:t>
      </w:r>
      <w:r w:rsidRPr="00BD3DC8">
        <w:rPr>
          <w:rFonts w:ascii="Arial" w:hAnsi="Arial" w:cs="Arial"/>
          <w:sz w:val="18"/>
          <w:szCs w:val="18"/>
        </w:rPr>
        <w:t>α</w:t>
      </w:r>
      <w:r w:rsidRPr="00BD3DC8">
        <w:rPr>
          <w:rFonts w:ascii="Arial" w:hAnsi="Arial" w:cs="Arial"/>
          <w:sz w:val="18"/>
          <w:szCs w:val="18"/>
          <w:lang w:val="en-US"/>
        </w:rPr>
        <w:t xml:space="preserve"> in sarcoidosis-related EN are implicated to be involved in the pathogenesis of EN.</w:t>
      </w:r>
    </w:p>
    <w:p w14:paraId="056662F0"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Treatment is use of anti-inflammatory agents such as steroids and NSAIDs, treatment of the underlying disorder, and bed rest. In our country, potassium iodide (KI) is a first-line agent to treat EN. KI is a unique agent in that it is effective in a substantial case of erythema multiforme and Sweet’s syndrome which are also reactive skin disorders associated with a variety of disease processes. Since the precise mechanism by which KI exerts its therapeutic benefit is not clear, the exploration of the immunological effects of the agent might help us better understand the understanding of the pathogenesis of EN. </w:t>
      </w:r>
    </w:p>
    <w:p w14:paraId="3622F8C4" w14:textId="4386992B"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6AE3CE2" w14:textId="77777777" w:rsidR="00DF5FB7" w:rsidRPr="00BD3DC8" w:rsidRDefault="00DF5FB7" w:rsidP="004862DA">
      <w:pPr>
        <w:rPr>
          <w:rFonts w:ascii="Arial" w:hAnsi="Arial" w:cs="Arial"/>
          <w:sz w:val="18"/>
          <w:szCs w:val="18"/>
          <w:lang w:val="en-US"/>
        </w:rPr>
      </w:pPr>
    </w:p>
    <w:p w14:paraId="1562A776" w14:textId="77777777" w:rsidR="006D3880" w:rsidRPr="00BD3DC8" w:rsidRDefault="006D3880" w:rsidP="004862DA">
      <w:pPr>
        <w:divId w:val="442116692"/>
        <w:rPr>
          <w:rFonts w:ascii="Arial" w:hAnsi="Arial" w:cs="Arial"/>
          <w:b/>
          <w:bCs/>
          <w:sz w:val="18"/>
          <w:szCs w:val="18"/>
          <w:lang w:val="en-US"/>
        </w:rPr>
      </w:pPr>
      <w:r w:rsidRPr="00BD3DC8">
        <w:rPr>
          <w:rFonts w:ascii="Arial" w:hAnsi="Arial" w:cs="Arial"/>
          <w:b/>
          <w:bCs/>
          <w:sz w:val="18"/>
          <w:szCs w:val="18"/>
          <w:lang w:val="en-US"/>
        </w:rPr>
        <w:t xml:space="preserve">3017 </w:t>
      </w:r>
    </w:p>
    <w:p w14:paraId="04BF0900" w14:textId="77777777" w:rsidR="006D3880" w:rsidRPr="00BD3DC8" w:rsidRDefault="006D3880" w:rsidP="004862DA">
      <w:pPr>
        <w:divId w:val="1732190893"/>
        <w:rPr>
          <w:rFonts w:ascii="Arial" w:hAnsi="Arial" w:cs="Arial"/>
          <w:b/>
          <w:bCs/>
          <w:sz w:val="18"/>
          <w:szCs w:val="18"/>
          <w:lang w:val="en-US"/>
        </w:rPr>
      </w:pPr>
      <w:r w:rsidRPr="00BD3DC8">
        <w:rPr>
          <w:rFonts w:ascii="Arial" w:hAnsi="Arial" w:cs="Arial"/>
          <w:b/>
          <w:bCs/>
          <w:sz w:val="18"/>
          <w:szCs w:val="18"/>
          <w:lang w:val="en-US"/>
        </w:rPr>
        <w:t xml:space="preserve">WHERE DO MAST CELLS COME FROM? DEVELOPMENT AND RECRUITMENT OF SKIN MAST CELLS </w:t>
      </w:r>
    </w:p>
    <w:p w14:paraId="2FC90225" w14:textId="77777777" w:rsidR="006D3880" w:rsidRPr="00BD3DC8" w:rsidRDefault="006D3880" w:rsidP="004862DA">
      <w:pPr>
        <w:jc w:val="both"/>
        <w:divId w:val="1186944543"/>
        <w:rPr>
          <w:rFonts w:ascii="Arial" w:hAnsi="Arial" w:cs="Arial"/>
          <w:sz w:val="18"/>
          <w:szCs w:val="18"/>
          <w:lang w:val="en-US"/>
        </w:rPr>
      </w:pPr>
      <w:r w:rsidRPr="00BD3DC8">
        <w:rPr>
          <w:rStyle w:val="primerautor"/>
          <w:rFonts w:ascii="Arial" w:hAnsi="Arial" w:cs="Arial"/>
          <w:sz w:val="18"/>
          <w:szCs w:val="18"/>
          <w:lang w:val="en-US"/>
        </w:rPr>
        <w:t>Naotomo Kambe</w:t>
      </w:r>
      <w:r w:rsidRPr="00BD3DC8">
        <w:rPr>
          <w:rFonts w:ascii="Arial" w:hAnsi="Arial" w:cs="Arial"/>
          <w:sz w:val="18"/>
          <w:szCs w:val="18"/>
          <w:lang w:val="en-US"/>
        </w:rPr>
        <w:t xml:space="preserve"> </w:t>
      </w:r>
    </w:p>
    <w:p w14:paraId="4D64014F" w14:textId="77777777" w:rsidR="006D3880" w:rsidRPr="00BD3DC8" w:rsidRDefault="006D3880" w:rsidP="004862DA">
      <w:pPr>
        <w:divId w:val="135884503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10931290" w14:textId="77777777" w:rsidR="006D3880" w:rsidRPr="00BD3DC8" w:rsidRDefault="006D3880" w:rsidP="004862DA">
      <w:pPr>
        <w:divId w:val="1186944543"/>
        <w:rPr>
          <w:rFonts w:ascii="Arial" w:hAnsi="Arial" w:cs="Arial"/>
          <w:sz w:val="18"/>
          <w:szCs w:val="18"/>
          <w:lang w:val="en-US"/>
        </w:rPr>
      </w:pPr>
    </w:p>
    <w:p w14:paraId="753BD023" w14:textId="77777777" w:rsidR="00B44904" w:rsidRPr="00BD3DC8" w:rsidRDefault="006D3880" w:rsidP="004862DA">
      <w:pPr>
        <w:jc w:val="both"/>
        <w:divId w:val="1186944543"/>
        <w:rPr>
          <w:rFonts w:ascii="Arial" w:hAnsi="Arial" w:cs="Arial"/>
          <w:sz w:val="18"/>
          <w:szCs w:val="18"/>
          <w:lang w:val="en-US"/>
        </w:rPr>
      </w:pPr>
      <w:r w:rsidRPr="00BD3DC8">
        <w:rPr>
          <w:rFonts w:ascii="Arial" w:hAnsi="Arial" w:cs="Arial"/>
          <w:sz w:val="18"/>
          <w:szCs w:val="18"/>
          <w:lang w:val="en-US"/>
        </w:rPr>
        <w:t>Mast cells (MCs) are essentially resident cells of tissues. By routinely using haematoxylin and eosin staining, we cannot notice the existence of MCs. When stained with toluidine blue solution, however, the aniline dye changed their colour in the MC granules from blue to pinkish-purple, a phenomenon what P. Ehrlich called metachromasia, and we can identify the abundant MCs even in the normal skin. Although P. Ehrlich thought 130 years ago that MCs are mesenchymal cells, the first evidence that tissue MCs are derived from hematopoietic cells was shown by Y. Kitamura. Today we can develop human MCs from the various sources of hematopoietic progenitors in the presence of stem cell factor (SCF). In addition, heterogeneities of MCs exist between different tissue sites. In human, MCs are distinguished on their protease composition: MC</w:t>
      </w:r>
      <w:r w:rsidRPr="00BD3DC8">
        <w:rPr>
          <w:rFonts w:ascii="Arial" w:hAnsi="Arial" w:cs="Arial"/>
          <w:sz w:val="18"/>
          <w:szCs w:val="18"/>
          <w:vertAlign w:val="subscript"/>
          <w:lang w:val="en-US"/>
        </w:rPr>
        <w:t>TC</w:t>
      </w:r>
      <w:r w:rsidRPr="00BD3DC8">
        <w:rPr>
          <w:rFonts w:ascii="Arial" w:hAnsi="Arial" w:cs="Arial"/>
          <w:sz w:val="18"/>
          <w:szCs w:val="18"/>
          <w:lang w:val="en-US"/>
        </w:rPr>
        <w:t xml:space="preserve"> contains tryptase and chymase and is predominant in skin and intestinal submucosa, like connective tissue-type MCs in rodents. SCF-dependent in vitro-derived MCs are, however, considered as a model of mucosal-type MCs (MC</w:t>
      </w:r>
      <w:r w:rsidRPr="00BD3DC8">
        <w:rPr>
          <w:rFonts w:ascii="Arial" w:hAnsi="Arial" w:cs="Arial"/>
          <w:sz w:val="18"/>
          <w:szCs w:val="18"/>
          <w:vertAlign w:val="subscript"/>
          <w:lang w:val="en-US"/>
        </w:rPr>
        <w:t>T</w:t>
      </w:r>
      <w:r w:rsidRPr="00BD3DC8">
        <w:rPr>
          <w:rFonts w:ascii="Arial" w:hAnsi="Arial" w:cs="Arial"/>
          <w:sz w:val="18"/>
          <w:szCs w:val="18"/>
          <w:lang w:val="en-US"/>
        </w:rPr>
        <w:t>) because of their low percentage of chymase expression and immunopharmacological response. Even though human MCs resided at the skin can proliferate, while retaining their characteristic functional and protease phenotypes as MC</w:t>
      </w:r>
      <w:r w:rsidRPr="00BD3DC8">
        <w:rPr>
          <w:rFonts w:ascii="Arial" w:hAnsi="Arial" w:cs="Arial"/>
          <w:sz w:val="18"/>
          <w:szCs w:val="18"/>
          <w:vertAlign w:val="subscript"/>
          <w:lang w:val="en-US"/>
        </w:rPr>
        <w:t>TC</w:t>
      </w:r>
      <w:r w:rsidRPr="00BD3DC8">
        <w:rPr>
          <w:rFonts w:ascii="Arial" w:hAnsi="Arial" w:cs="Arial"/>
          <w:sz w:val="18"/>
          <w:szCs w:val="18"/>
          <w:lang w:val="en-US"/>
        </w:rPr>
        <w:t>, we still could not establish the functionally mature human MC</w:t>
      </w:r>
      <w:r w:rsidRPr="00BD3DC8">
        <w:rPr>
          <w:rFonts w:ascii="Arial" w:hAnsi="Arial" w:cs="Arial"/>
          <w:sz w:val="18"/>
          <w:szCs w:val="18"/>
          <w:vertAlign w:val="subscript"/>
          <w:lang w:val="en-US"/>
        </w:rPr>
        <w:t>TC</w:t>
      </w:r>
      <w:r w:rsidRPr="00BD3DC8">
        <w:rPr>
          <w:rFonts w:ascii="Arial" w:hAnsi="Arial" w:cs="Arial"/>
          <w:sz w:val="18"/>
          <w:szCs w:val="18"/>
          <w:lang w:val="en-US"/>
        </w:rPr>
        <w:t xml:space="preserve"> </w:t>
      </w:r>
      <w:r w:rsidRPr="00BD3DC8">
        <w:rPr>
          <w:rFonts w:ascii="Arial" w:hAnsi="Arial" w:cs="Arial"/>
          <w:i/>
          <w:iCs/>
          <w:sz w:val="18"/>
          <w:szCs w:val="18"/>
          <w:lang w:val="en-US"/>
        </w:rPr>
        <w:t>in vitro</w:t>
      </w:r>
      <w:r w:rsidRPr="00BD3DC8">
        <w:rPr>
          <w:rFonts w:ascii="Arial" w:hAnsi="Arial" w:cs="Arial"/>
          <w:sz w:val="18"/>
          <w:szCs w:val="18"/>
          <w:lang w:val="en-US"/>
        </w:rPr>
        <w:t xml:space="preserve">. From </w:t>
      </w:r>
      <w:r w:rsidRPr="00BD3DC8">
        <w:rPr>
          <w:rFonts w:ascii="Arial" w:hAnsi="Arial" w:cs="Arial"/>
          <w:i/>
          <w:iCs/>
          <w:sz w:val="18"/>
          <w:szCs w:val="18"/>
          <w:lang w:val="en-US"/>
        </w:rPr>
        <w:t>in vivo</w:t>
      </w:r>
      <w:r w:rsidRPr="00BD3DC8">
        <w:rPr>
          <w:rFonts w:ascii="Arial" w:hAnsi="Arial" w:cs="Arial"/>
          <w:sz w:val="18"/>
          <w:szCs w:val="18"/>
          <w:lang w:val="en-US"/>
        </w:rPr>
        <w:t xml:space="preserve"> observation, MC</w:t>
      </w:r>
      <w:r w:rsidRPr="00BD3DC8">
        <w:rPr>
          <w:rFonts w:ascii="Arial" w:hAnsi="Arial" w:cs="Arial"/>
          <w:sz w:val="18"/>
          <w:szCs w:val="18"/>
          <w:vertAlign w:val="subscript"/>
          <w:lang w:val="en-US"/>
        </w:rPr>
        <w:t>TC</w:t>
      </w:r>
      <w:r w:rsidRPr="00BD3DC8">
        <w:rPr>
          <w:rFonts w:ascii="Arial" w:hAnsi="Arial" w:cs="Arial"/>
          <w:sz w:val="18"/>
          <w:szCs w:val="18"/>
          <w:lang w:val="en-US"/>
        </w:rPr>
        <w:t xml:space="preserve"> and MC</w:t>
      </w:r>
      <w:r w:rsidRPr="00BD3DC8">
        <w:rPr>
          <w:rFonts w:ascii="Arial" w:hAnsi="Arial" w:cs="Arial"/>
          <w:sz w:val="18"/>
          <w:szCs w:val="18"/>
          <w:vertAlign w:val="subscript"/>
          <w:lang w:val="en-US"/>
        </w:rPr>
        <w:t>T</w:t>
      </w:r>
      <w:r w:rsidRPr="00BD3DC8">
        <w:rPr>
          <w:rFonts w:ascii="Arial" w:hAnsi="Arial" w:cs="Arial"/>
          <w:sz w:val="18"/>
          <w:szCs w:val="18"/>
          <w:lang w:val="en-US"/>
        </w:rPr>
        <w:t xml:space="preserve"> cells are suggested to develop through distinct pathways. In humans with inherited combined immunodeficiency disease and in those with AIDS, marked and selective decreases in MC</w:t>
      </w:r>
      <w:r w:rsidRPr="00BD3DC8">
        <w:rPr>
          <w:rFonts w:ascii="Arial" w:hAnsi="Arial" w:cs="Arial"/>
          <w:sz w:val="18"/>
          <w:szCs w:val="18"/>
          <w:vertAlign w:val="subscript"/>
          <w:lang w:val="en-US"/>
        </w:rPr>
        <w:t>T</w:t>
      </w:r>
      <w:r w:rsidRPr="00BD3DC8">
        <w:rPr>
          <w:rFonts w:ascii="Arial" w:hAnsi="Arial" w:cs="Arial"/>
          <w:sz w:val="18"/>
          <w:szCs w:val="18"/>
          <w:lang w:val="en-US"/>
        </w:rPr>
        <w:t xml:space="preserve"> concentrations occur in the bowel, whereas the concentration and distribution of MC</w:t>
      </w:r>
      <w:r w:rsidRPr="00BD3DC8">
        <w:rPr>
          <w:rFonts w:ascii="Arial" w:hAnsi="Arial" w:cs="Arial"/>
          <w:sz w:val="18"/>
          <w:szCs w:val="18"/>
          <w:vertAlign w:val="subscript"/>
          <w:lang w:val="en-US"/>
        </w:rPr>
        <w:t>TC</w:t>
      </w:r>
      <w:r w:rsidRPr="00BD3DC8">
        <w:rPr>
          <w:rFonts w:ascii="Arial" w:hAnsi="Arial" w:cs="Arial"/>
          <w:sz w:val="18"/>
          <w:szCs w:val="18"/>
          <w:lang w:val="en-US"/>
        </w:rPr>
        <w:t xml:space="preserve"> are unaffected. Our recent observation with embryonic stem cells also suggests the different development pathway of MC</w:t>
      </w:r>
      <w:r w:rsidRPr="00BD3DC8">
        <w:rPr>
          <w:rFonts w:ascii="Arial" w:hAnsi="Arial" w:cs="Arial"/>
          <w:sz w:val="18"/>
          <w:szCs w:val="18"/>
          <w:vertAlign w:val="subscript"/>
          <w:lang w:val="en-US"/>
        </w:rPr>
        <w:t>TC</w:t>
      </w:r>
      <w:r w:rsidRPr="00BD3DC8">
        <w:rPr>
          <w:rFonts w:ascii="Arial" w:hAnsi="Arial" w:cs="Arial"/>
          <w:sz w:val="18"/>
          <w:szCs w:val="18"/>
          <w:lang w:val="en-US"/>
        </w:rPr>
        <w:t xml:space="preserve"> and MC</w:t>
      </w:r>
      <w:r w:rsidRPr="00BD3DC8">
        <w:rPr>
          <w:rFonts w:ascii="Arial" w:hAnsi="Arial" w:cs="Arial"/>
          <w:sz w:val="18"/>
          <w:szCs w:val="18"/>
          <w:vertAlign w:val="subscript"/>
          <w:lang w:val="en-US"/>
        </w:rPr>
        <w:t>T</w:t>
      </w:r>
      <w:r w:rsidRPr="00BD3DC8">
        <w:rPr>
          <w:rFonts w:ascii="Arial" w:hAnsi="Arial" w:cs="Arial"/>
          <w:sz w:val="18"/>
          <w:szCs w:val="18"/>
          <w:lang w:val="en-US"/>
        </w:rPr>
        <w:t>. In this Workshop "Mast cells and related diseases" on mastocytosis, the disorders associated with abnormal regulation of MC development and proliferation, I will start the session with my talk “where do MCs come from?”.</w:t>
      </w:r>
    </w:p>
    <w:p w14:paraId="12ACC6E7" w14:textId="77777777" w:rsidR="00B44904" w:rsidRPr="00BD3DC8" w:rsidRDefault="00B44904" w:rsidP="004862DA">
      <w:pPr>
        <w:jc w:val="both"/>
        <w:divId w:val="1186944543"/>
        <w:rPr>
          <w:rFonts w:ascii="Arial" w:hAnsi="Arial" w:cs="Arial"/>
          <w:sz w:val="18"/>
          <w:szCs w:val="18"/>
          <w:lang w:val="en-US"/>
        </w:rPr>
      </w:pPr>
    </w:p>
    <w:p w14:paraId="09574CE2" w14:textId="77777777" w:rsidR="00B44904" w:rsidRPr="00BD3DC8" w:rsidRDefault="006D3880" w:rsidP="004862DA">
      <w:pPr>
        <w:jc w:val="both"/>
        <w:divId w:val="1186944543"/>
        <w:rPr>
          <w:rFonts w:ascii="Arial" w:hAnsi="Arial" w:cs="Arial"/>
          <w:sz w:val="18"/>
          <w:szCs w:val="18"/>
          <w:lang w:val="en-US"/>
        </w:rPr>
      </w:pPr>
      <w:r w:rsidRPr="00BD3DC8">
        <w:rPr>
          <w:rFonts w:ascii="Arial" w:hAnsi="Arial" w:cs="Arial"/>
          <w:sz w:val="18"/>
          <w:szCs w:val="18"/>
          <w:lang w:val="en-US"/>
        </w:rPr>
        <w:t>References</w:t>
      </w:r>
    </w:p>
    <w:p w14:paraId="752D4015" w14:textId="77777777" w:rsidR="00B44904" w:rsidRPr="00BD3DC8" w:rsidRDefault="006D3880" w:rsidP="004862DA">
      <w:pPr>
        <w:jc w:val="both"/>
        <w:divId w:val="1186944543"/>
        <w:rPr>
          <w:rFonts w:ascii="Arial" w:hAnsi="Arial" w:cs="Arial"/>
          <w:sz w:val="18"/>
          <w:szCs w:val="18"/>
          <w:lang w:val="en-US"/>
        </w:rPr>
      </w:pPr>
      <w:r w:rsidRPr="00BD3DC8">
        <w:rPr>
          <w:rFonts w:ascii="Arial" w:hAnsi="Arial" w:cs="Arial"/>
          <w:sz w:val="18"/>
          <w:szCs w:val="18"/>
          <w:lang w:val="en-US"/>
        </w:rPr>
        <w:t>1. Kambe N, et al. Development of both human connective tissue-type and mucosal-type mast cells in mice from hematopoietic stem cells with identical distribution pattern to human body. Blood (2004) 103: 860-7.</w:t>
      </w:r>
    </w:p>
    <w:p w14:paraId="6400587E" w14:textId="77777777" w:rsidR="00B44904" w:rsidRPr="00BD3DC8" w:rsidRDefault="006D3880" w:rsidP="004862DA">
      <w:pPr>
        <w:jc w:val="both"/>
        <w:divId w:val="1186944543"/>
        <w:rPr>
          <w:rFonts w:ascii="Arial" w:hAnsi="Arial" w:cs="Arial"/>
          <w:sz w:val="18"/>
          <w:szCs w:val="18"/>
          <w:lang w:val="en-US"/>
        </w:rPr>
      </w:pPr>
      <w:r w:rsidRPr="00BD3DC8">
        <w:rPr>
          <w:rFonts w:ascii="Arial" w:hAnsi="Arial" w:cs="Arial"/>
          <w:sz w:val="18"/>
          <w:szCs w:val="18"/>
          <w:lang w:val="en-US"/>
        </w:rPr>
        <w:t>2. Kambe N, et al. Human skin-derived mast cells can proliferate while retaining their characteristic functional and protease phenotypes. Blood (2001) 97: 2045-52.</w:t>
      </w:r>
    </w:p>
    <w:p w14:paraId="7C4FC524" w14:textId="77777777" w:rsidR="006D3880" w:rsidRPr="00BD3DC8" w:rsidRDefault="006D3880" w:rsidP="004862DA">
      <w:pPr>
        <w:jc w:val="both"/>
        <w:divId w:val="1186944543"/>
        <w:rPr>
          <w:rFonts w:ascii="Arial" w:hAnsi="Arial" w:cs="Arial"/>
          <w:sz w:val="18"/>
          <w:szCs w:val="18"/>
          <w:lang w:val="en-US"/>
        </w:rPr>
      </w:pPr>
      <w:r w:rsidRPr="00BD3DC8">
        <w:rPr>
          <w:rFonts w:ascii="Arial" w:hAnsi="Arial" w:cs="Arial"/>
          <w:sz w:val="18"/>
          <w:szCs w:val="18"/>
          <w:lang w:val="en-US"/>
        </w:rPr>
        <w:t xml:space="preserve">3. Kanbe N, et al. Carnoy's fixative reduces the number of chymase-positive cells in immunocytochemical staining of cord-blood-derived human cultured mast cells. Allergy (1998) 53: 981-5. </w:t>
      </w:r>
    </w:p>
    <w:p w14:paraId="1B4B017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3019 </w:t>
      </w:r>
    </w:p>
    <w:p w14:paraId="2783468F" w14:textId="77777777" w:rsidR="006D3880" w:rsidRPr="00BD3DC8" w:rsidRDefault="006D3880" w:rsidP="004862DA">
      <w:pPr>
        <w:divId w:val="1141843957"/>
        <w:rPr>
          <w:rFonts w:ascii="Arial" w:hAnsi="Arial" w:cs="Arial"/>
          <w:b/>
          <w:bCs/>
          <w:sz w:val="18"/>
          <w:szCs w:val="18"/>
          <w:lang w:val="en-US"/>
        </w:rPr>
      </w:pPr>
      <w:r w:rsidRPr="00BD3DC8">
        <w:rPr>
          <w:rFonts w:ascii="Arial" w:hAnsi="Arial" w:cs="Arial"/>
          <w:b/>
          <w:bCs/>
          <w:sz w:val="18"/>
          <w:szCs w:val="18"/>
          <w:lang w:val="en-US"/>
        </w:rPr>
        <w:t xml:space="preserve">SERUM TRYPTASE AND SCORMA (SCORING MASTOCYTOSIS) – INDEX AS DISEASE SEVERITY PARAMETERS IN CHILDHOOD AND ADULT CUTANEOUS MASTOCYTOSIS </w:t>
      </w:r>
    </w:p>
    <w:p w14:paraId="7236B51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Arnold Pieter Oranje</w:t>
      </w:r>
      <w:r w:rsidRPr="00BD3DC8">
        <w:rPr>
          <w:rFonts w:ascii="Arial" w:hAnsi="Arial" w:cs="Arial"/>
          <w:sz w:val="18"/>
          <w:szCs w:val="18"/>
          <w:lang w:val="en-US"/>
        </w:rPr>
        <w:t xml:space="preserve">, </w:t>
      </w:r>
      <w:r w:rsidRPr="00BD3DC8">
        <w:rPr>
          <w:rStyle w:val="autor"/>
          <w:rFonts w:ascii="Arial" w:hAnsi="Arial" w:cs="Arial"/>
          <w:sz w:val="18"/>
          <w:szCs w:val="18"/>
          <w:lang w:val="en-US"/>
        </w:rPr>
        <w:t>R Heide</w:t>
      </w:r>
      <w:r w:rsidRPr="00BD3DC8">
        <w:rPr>
          <w:rFonts w:ascii="Arial" w:hAnsi="Arial" w:cs="Arial"/>
          <w:sz w:val="18"/>
          <w:szCs w:val="18"/>
          <w:lang w:val="en-US"/>
        </w:rPr>
        <w:t xml:space="preserve">, </w:t>
      </w:r>
      <w:r w:rsidRPr="00BD3DC8">
        <w:rPr>
          <w:rStyle w:val="autor"/>
          <w:rFonts w:ascii="Arial" w:hAnsi="Arial" w:cs="Arial"/>
          <w:sz w:val="18"/>
          <w:szCs w:val="18"/>
          <w:lang w:val="en-US"/>
        </w:rPr>
        <w:t>K van Doorn</w:t>
      </w:r>
      <w:r w:rsidRPr="00BD3DC8">
        <w:rPr>
          <w:rFonts w:ascii="Arial" w:hAnsi="Arial" w:cs="Arial"/>
          <w:sz w:val="18"/>
          <w:szCs w:val="18"/>
          <w:lang w:val="en-US"/>
        </w:rPr>
        <w:t xml:space="preserve">, </w:t>
      </w:r>
      <w:r w:rsidRPr="00BD3DC8">
        <w:rPr>
          <w:rStyle w:val="autor"/>
          <w:rFonts w:ascii="Arial" w:hAnsi="Arial" w:cs="Arial"/>
          <w:sz w:val="18"/>
          <w:szCs w:val="18"/>
          <w:lang w:val="en-US"/>
        </w:rPr>
        <w:t>P Mulder</w:t>
      </w:r>
      <w:r w:rsidRPr="00BD3DC8">
        <w:rPr>
          <w:rFonts w:ascii="Arial" w:hAnsi="Arial" w:cs="Arial"/>
          <w:sz w:val="18"/>
          <w:szCs w:val="18"/>
          <w:lang w:val="en-US"/>
        </w:rPr>
        <w:t xml:space="preserve">, </w:t>
      </w:r>
      <w:r w:rsidRPr="00BD3DC8">
        <w:rPr>
          <w:rStyle w:val="autor"/>
          <w:rFonts w:ascii="Arial" w:hAnsi="Arial" w:cs="Arial"/>
          <w:sz w:val="18"/>
          <w:szCs w:val="18"/>
          <w:lang w:val="en-US"/>
        </w:rPr>
        <w:t>AW van Toorenenbergen</w:t>
      </w:r>
      <w:r w:rsidRPr="00BD3DC8">
        <w:rPr>
          <w:rFonts w:ascii="Arial" w:hAnsi="Arial" w:cs="Arial"/>
          <w:sz w:val="18"/>
          <w:szCs w:val="18"/>
          <w:lang w:val="en-US"/>
        </w:rPr>
        <w:t xml:space="preserve">, </w:t>
      </w:r>
      <w:r w:rsidRPr="00BD3DC8">
        <w:rPr>
          <w:rStyle w:val="autor"/>
          <w:rFonts w:ascii="Arial" w:hAnsi="Arial" w:cs="Arial"/>
          <w:sz w:val="18"/>
          <w:szCs w:val="18"/>
          <w:lang w:val="en-US"/>
        </w:rPr>
        <w:t>A Beishuizen</w:t>
      </w:r>
      <w:r w:rsidRPr="00BD3DC8">
        <w:rPr>
          <w:rFonts w:ascii="Arial" w:hAnsi="Arial" w:cs="Arial"/>
          <w:sz w:val="18"/>
          <w:szCs w:val="18"/>
          <w:lang w:val="en-US"/>
        </w:rPr>
        <w:t xml:space="preserve">, </w:t>
      </w:r>
      <w:r w:rsidRPr="00BD3DC8">
        <w:rPr>
          <w:rStyle w:val="autor"/>
          <w:rFonts w:ascii="Arial" w:hAnsi="Arial" w:cs="Arial"/>
          <w:sz w:val="18"/>
          <w:szCs w:val="18"/>
          <w:lang w:val="en-US"/>
        </w:rPr>
        <w:t>H de Groot</w:t>
      </w:r>
      <w:r w:rsidRPr="00BD3DC8">
        <w:rPr>
          <w:rFonts w:ascii="Arial" w:hAnsi="Arial" w:cs="Arial"/>
          <w:sz w:val="18"/>
          <w:szCs w:val="18"/>
          <w:lang w:val="en-US"/>
        </w:rPr>
        <w:t xml:space="preserve">, </w:t>
      </w:r>
      <w:r w:rsidRPr="00BD3DC8">
        <w:rPr>
          <w:rStyle w:val="autor"/>
          <w:rFonts w:ascii="Arial" w:hAnsi="Arial" w:cs="Arial"/>
          <w:sz w:val="18"/>
          <w:szCs w:val="18"/>
          <w:lang w:val="en-US"/>
        </w:rPr>
        <w:t>B Tank</w:t>
      </w:r>
      <w:r w:rsidRPr="00BD3DC8">
        <w:rPr>
          <w:rFonts w:ascii="Arial" w:hAnsi="Arial" w:cs="Arial"/>
          <w:sz w:val="18"/>
          <w:szCs w:val="18"/>
          <w:lang w:val="en-US"/>
        </w:rPr>
        <w:t xml:space="preserve"> </w:t>
      </w:r>
    </w:p>
    <w:p w14:paraId="37CEF938" w14:textId="77777777" w:rsidR="006D3880" w:rsidRPr="00BD3DC8" w:rsidRDefault="006D3880" w:rsidP="004862DA">
      <w:pPr>
        <w:divId w:val="1699619469"/>
        <w:rPr>
          <w:rFonts w:ascii="Arial" w:hAnsi="Arial" w:cs="Arial"/>
          <w:sz w:val="18"/>
          <w:szCs w:val="18"/>
          <w:lang w:val="en-US"/>
        </w:rPr>
      </w:pPr>
      <w:r w:rsidRPr="00BD3DC8">
        <w:rPr>
          <w:rFonts w:ascii="Arial" w:hAnsi="Arial" w:cs="Arial"/>
          <w:sz w:val="18"/>
          <w:szCs w:val="18"/>
          <w:lang w:val="en-US"/>
        </w:rPr>
        <w:t xml:space="preserve">The Netherlands </w:t>
      </w:r>
    </w:p>
    <w:p w14:paraId="1A3BB189" w14:textId="77777777" w:rsidR="006D3880" w:rsidRPr="00BD3DC8" w:rsidRDefault="006D3880" w:rsidP="004862DA">
      <w:pPr>
        <w:rPr>
          <w:rFonts w:ascii="Arial" w:hAnsi="Arial" w:cs="Arial"/>
          <w:sz w:val="18"/>
          <w:szCs w:val="18"/>
          <w:lang w:val="en-US"/>
        </w:rPr>
      </w:pPr>
    </w:p>
    <w:p w14:paraId="7F16A6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predominant clinical features of mastocytosis in its most common form are lesions in the skin and symptoms related to mediator release. The extent of mastocytosis can be assessed clinically using a scoring system SCORMA (SCOring MAstocytosis) that we have developed or by determining the levels of mast cell mediators or their metabolites. </w:t>
      </w:r>
    </w:p>
    <w:p w14:paraId="2301D62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present study we compared serum Tryptase levels with SCORMA in a large group of pediatric and adult patients to investigate whether there was any correlation between the two.</w:t>
      </w:r>
    </w:p>
    <w:p w14:paraId="18828F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SCORMA scores in 64 patients (31 children and 33 adults) were compared with serum Tryptase levels. The results of the first visit on which SCORMA as well as Tryptase were evaluated were analysed.</w:t>
      </w:r>
    </w:p>
    <w:p w14:paraId="63B9DED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SCORMA scores and serum Tryptase levels showed a positive correlation with each other and with disease severity indicating that both are valuable for assessing cutaneous mastocytosis or in systemic mastocytosis with skin involvement. </w:t>
      </w:r>
    </w:p>
    <w:p w14:paraId="6CA6057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results of this study showed that SCORMA is a useful tool for evaluating the severity of cutaneous mastocytosis. The correlation between SCORMA and serum Tryptase levels underlines the benefit of SCORMA as a clinical tool. Repeated SCORMA measurements can provide a quick impression of changes in the clinical state of mastocytosis. Evaluation of severity of disease is relevant for disease monitoring during therapy, follow-up and prophylactic advice. </w:t>
      </w:r>
    </w:p>
    <w:p w14:paraId="382C84A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3021 </w:t>
      </w:r>
    </w:p>
    <w:p w14:paraId="1EE95C53" w14:textId="77777777" w:rsidR="006D3880" w:rsidRPr="00BD3DC8" w:rsidRDefault="006D3880" w:rsidP="004862DA">
      <w:pPr>
        <w:divId w:val="106240726"/>
        <w:rPr>
          <w:rFonts w:ascii="Arial" w:hAnsi="Arial" w:cs="Arial"/>
          <w:b/>
          <w:bCs/>
          <w:sz w:val="18"/>
          <w:szCs w:val="18"/>
          <w:lang w:val="en-US"/>
        </w:rPr>
      </w:pPr>
      <w:r w:rsidRPr="00BD3DC8">
        <w:rPr>
          <w:rFonts w:ascii="Arial" w:hAnsi="Arial" w:cs="Arial"/>
          <w:b/>
          <w:bCs/>
          <w:sz w:val="18"/>
          <w:szCs w:val="18"/>
          <w:lang w:val="en-US"/>
        </w:rPr>
        <w:t xml:space="preserve">MAST CELL APOPTOSIS </w:t>
      </w:r>
    </w:p>
    <w:p w14:paraId="7987A05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Karin Hartmann</w:t>
      </w:r>
      <w:r w:rsidRPr="00BD3DC8">
        <w:rPr>
          <w:rFonts w:ascii="Arial" w:hAnsi="Arial" w:cs="Arial"/>
          <w:sz w:val="18"/>
          <w:szCs w:val="18"/>
          <w:lang w:val="en-US"/>
        </w:rPr>
        <w:t xml:space="preserve"> </w:t>
      </w:r>
    </w:p>
    <w:p w14:paraId="631EE852" w14:textId="77777777" w:rsidR="006D3880" w:rsidRPr="00BD3DC8" w:rsidRDefault="006D3880" w:rsidP="004862DA">
      <w:pPr>
        <w:divId w:val="63072280"/>
        <w:rPr>
          <w:rFonts w:ascii="Arial" w:hAnsi="Arial" w:cs="Arial"/>
          <w:sz w:val="18"/>
          <w:szCs w:val="18"/>
          <w:lang w:val="en-US"/>
        </w:rPr>
      </w:pPr>
      <w:r w:rsidRPr="00BD3DC8">
        <w:rPr>
          <w:rFonts w:ascii="Arial" w:hAnsi="Arial" w:cs="Arial"/>
          <w:sz w:val="18"/>
          <w:szCs w:val="18"/>
          <w:lang w:val="en-US"/>
        </w:rPr>
        <w:t xml:space="preserve">Germany </w:t>
      </w:r>
    </w:p>
    <w:p w14:paraId="33C36CFA" w14:textId="77777777" w:rsidR="006D3880" w:rsidRPr="00BD3DC8" w:rsidRDefault="006D3880" w:rsidP="004862DA">
      <w:pPr>
        <w:rPr>
          <w:rFonts w:ascii="Arial" w:hAnsi="Arial" w:cs="Arial"/>
          <w:sz w:val="18"/>
          <w:szCs w:val="18"/>
          <w:lang w:val="en-US"/>
        </w:rPr>
      </w:pPr>
    </w:p>
    <w:p w14:paraId="6B388ED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Mast cells play a crucial role in immunity and allergies. Hyperplasia of mast cells is observed in infections, cancer, and tissue repair. Delayed apoptosis is one important mechanism that accounts for accumulation of mast cells. In recent years, several pathways regulating mast cell apoptosis have been identified. Mast cells undergo apoptosis in response to deprivation of growth factors, mainly stem cell factor (SCF). Apoptosis is also induced by stimulation of death receptors for CD95 (Fas) ligand and TNF-related apoptosis-inducing ligand (TRAIL). Activation by cross-linking of the high affinity IgE receptor modulates susceptibility to death receptor-mediated apoptosis. Various anti-apoptotic proteins of the Bcl-2 family, such as Bcl-2, Bcl-xL, and Mcl-1, participate in apoptotic signaling. Unravelling the mechanisms that regulate apoptosis of mast cells may help to control hyperplasia of mast cells in pathologic conditions. </w:t>
      </w:r>
    </w:p>
    <w:p w14:paraId="5A38D322" w14:textId="1DAEE914"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108AED8" w14:textId="77777777" w:rsidR="00DF5FB7" w:rsidRPr="00BD3DC8" w:rsidRDefault="00DF5FB7" w:rsidP="004862DA">
      <w:pPr>
        <w:rPr>
          <w:rFonts w:ascii="Arial" w:hAnsi="Arial" w:cs="Arial"/>
          <w:sz w:val="18"/>
          <w:szCs w:val="18"/>
          <w:lang w:val="en-US"/>
        </w:rPr>
      </w:pPr>
    </w:p>
    <w:p w14:paraId="55287919" w14:textId="77777777" w:rsidR="006D3880" w:rsidRPr="00BD3DC8" w:rsidRDefault="006D3880" w:rsidP="004862DA">
      <w:pPr>
        <w:divId w:val="1558853006"/>
        <w:rPr>
          <w:rFonts w:ascii="Arial" w:hAnsi="Arial" w:cs="Arial"/>
          <w:b/>
          <w:bCs/>
          <w:sz w:val="18"/>
          <w:szCs w:val="18"/>
          <w:lang w:val="en-US"/>
        </w:rPr>
      </w:pPr>
      <w:r w:rsidRPr="00BD3DC8">
        <w:rPr>
          <w:rFonts w:ascii="Arial" w:hAnsi="Arial" w:cs="Arial"/>
          <w:b/>
          <w:bCs/>
          <w:sz w:val="18"/>
          <w:szCs w:val="18"/>
          <w:lang w:val="en-US"/>
        </w:rPr>
        <w:t xml:space="preserve">3027 </w:t>
      </w:r>
    </w:p>
    <w:p w14:paraId="0CBA8BC0" w14:textId="77777777" w:rsidR="006D3880" w:rsidRPr="00BD3DC8" w:rsidRDefault="006D3880" w:rsidP="004862DA">
      <w:pPr>
        <w:divId w:val="510529404"/>
        <w:rPr>
          <w:rFonts w:ascii="Arial" w:hAnsi="Arial" w:cs="Arial"/>
          <w:b/>
          <w:bCs/>
          <w:sz w:val="18"/>
          <w:szCs w:val="18"/>
          <w:lang w:val="en-US"/>
        </w:rPr>
      </w:pPr>
      <w:r w:rsidRPr="00BD3DC8">
        <w:rPr>
          <w:rFonts w:ascii="Arial" w:hAnsi="Arial" w:cs="Arial"/>
          <w:b/>
          <w:bCs/>
          <w:sz w:val="18"/>
          <w:szCs w:val="18"/>
          <w:lang w:val="en-US"/>
        </w:rPr>
        <w:t xml:space="preserve">INTRODUCTION </w:t>
      </w:r>
    </w:p>
    <w:p w14:paraId="6B900C28" w14:textId="77777777" w:rsidR="006D3880" w:rsidRPr="00BD3DC8" w:rsidRDefault="006D3880" w:rsidP="004862DA">
      <w:pPr>
        <w:jc w:val="both"/>
        <w:divId w:val="1407190538"/>
        <w:rPr>
          <w:rFonts w:ascii="Arial" w:hAnsi="Arial" w:cs="Arial"/>
          <w:sz w:val="18"/>
          <w:szCs w:val="18"/>
          <w:lang w:val="en-US"/>
        </w:rPr>
      </w:pPr>
      <w:r w:rsidRPr="00BD3DC8">
        <w:rPr>
          <w:rStyle w:val="primerautor"/>
          <w:rFonts w:ascii="Arial" w:hAnsi="Arial" w:cs="Arial"/>
          <w:sz w:val="18"/>
          <w:szCs w:val="18"/>
          <w:lang w:val="en-US"/>
        </w:rPr>
        <w:t>Sheldon Pollack</w:t>
      </w:r>
      <w:r w:rsidRPr="00BD3DC8">
        <w:rPr>
          <w:rFonts w:ascii="Arial" w:hAnsi="Arial" w:cs="Arial"/>
          <w:sz w:val="18"/>
          <w:szCs w:val="18"/>
          <w:lang w:val="en-US"/>
        </w:rPr>
        <w:t xml:space="preserve"> </w:t>
      </w:r>
    </w:p>
    <w:p w14:paraId="102F3858" w14:textId="77777777" w:rsidR="006D3880" w:rsidRPr="00BD3DC8" w:rsidRDefault="006D3880" w:rsidP="004862DA">
      <w:pPr>
        <w:divId w:val="127750952"/>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w:t>
      </w:r>
    </w:p>
    <w:p w14:paraId="7E914B53" w14:textId="77777777" w:rsidR="006D3880" w:rsidRPr="00BD3DC8" w:rsidRDefault="006D3880" w:rsidP="004862DA">
      <w:pPr>
        <w:divId w:val="1407190538"/>
        <w:rPr>
          <w:rFonts w:ascii="Arial" w:hAnsi="Arial" w:cs="Arial"/>
          <w:sz w:val="18"/>
          <w:szCs w:val="18"/>
          <w:lang w:val="en-US"/>
        </w:rPr>
      </w:pPr>
    </w:p>
    <w:p w14:paraId="2703BAAC" w14:textId="77777777" w:rsidR="00B44904" w:rsidRPr="00BD3DC8" w:rsidRDefault="006D3880" w:rsidP="004862DA">
      <w:pPr>
        <w:jc w:val="both"/>
        <w:divId w:val="1407190538"/>
        <w:rPr>
          <w:rFonts w:ascii="Arial" w:hAnsi="Arial" w:cs="Arial"/>
          <w:sz w:val="18"/>
          <w:szCs w:val="18"/>
          <w:lang w:val="en-US"/>
        </w:rPr>
      </w:pPr>
      <w:r w:rsidRPr="00BD3DC8">
        <w:rPr>
          <w:rFonts w:ascii="Arial" w:hAnsi="Arial" w:cs="Arial"/>
          <w:sz w:val="18"/>
          <w:szCs w:val="18"/>
          <w:lang w:val="en-US"/>
        </w:rPr>
        <w:t>Soft tissue augmentation has become a popular means of addressing volume loss and contour defects that result from aging, photodamage, trauma and/or scarification, and disease. Dozens of filling agents exist in the armamentarium with varying degrees of durability. The physician is responsible for knowing which of these may be best suited to address each patient and their particular problem. Injectable fillers tend to offer a more temporary improvement as compared to implants which allow for semi-permanent and permanent augmentation.</w:t>
      </w:r>
    </w:p>
    <w:p w14:paraId="551D145A" w14:textId="77777777" w:rsidR="00B44904" w:rsidRPr="00BD3DC8" w:rsidRDefault="006D3880" w:rsidP="004862DA">
      <w:pPr>
        <w:jc w:val="both"/>
        <w:divId w:val="1407190538"/>
        <w:rPr>
          <w:rFonts w:ascii="Arial" w:hAnsi="Arial" w:cs="Arial"/>
          <w:sz w:val="18"/>
          <w:szCs w:val="18"/>
          <w:lang w:val="en-US"/>
        </w:rPr>
      </w:pPr>
      <w:r w:rsidRPr="00BD3DC8">
        <w:rPr>
          <w:rFonts w:ascii="Arial" w:hAnsi="Arial" w:cs="Arial"/>
          <w:sz w:val="18"/>
          <w:szCs w:val="18"/>
          <w:lang w:val="en-US"/>
        </w:rPr>
        <w:t xml:space="preserve">Tremendous strides have been made toward the development of an ideal filler/implant which would be characterized by the following properties: safety, efficacy, reproducibility, high use potential, low abuse potential, noncarcinogenic, nonteratogenic, nonmigratory, cost-effective, physiologic, permanent, and government sanctioned. In this Workshop, an overview of currently available dermal filling agents that are used for augmentation of superficial contour irregularities and soft tissue implants that provide correction of defects where volume is needed are provided. </w:t>
      </w:r>
    </w:p>
    <w:p w14:paraId="57A29F8E" w14:textId="77777777" w:rsidR="006D3880" w:rsidRPr="00BD3DC8" w:rsidRDefault="006D3880" w:rsidP="004862DA">
      <w:pPr>
        <w:jc w:val="both"/>
        <w:divId w:val="1407190538"/>
        <w:rPr>
          <w:rFonts w:ascii="Arial" w:hAnsi="Arial" w:cs="Arial"/>
          <w:sz w:val="18"/>
          <w:szCs w:val="18"/>
          <w:lang w:val="en-US"/>
        </w:rPr>
      </w:pPr>
      <w:r w:rsidRPr="00BD3DC8">
        <w:rPr>
          <w:rFonts w:ascii="Arial" w:hAnsi="Arial" w:cs="Arial"/>
          <w:sz w:val="18"/>
          <w:szCs w:val="18"/>
          <w:lang w:val="en-US"/>
        </w:rPr>
        <w:t xml:space="preserve">Of these, the most important fillers and volume expanders at present are the Hyaluronic Acids, (the most popular being the Restylane family of products), Artecoll (newly refined to Artefill), Sculptra (formerly New-Fill), Autologous Fat, Radiesse, and Evolence. Each of these will be discussed by an expert panel of clinicians. </w:t>
      </w:r>
    </w:p>
    <w:p w14:paraId="14CFE2C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3028 </w:t>
      </w:r>
    </w:p>
    <w:p w14:paraId="063BBE1E" w14:textId="77777777" w:rsidR="006D3880" w:rsidRPr="00BD3DC8" w:rsidRDefault="006D3880" w:rsidP="004862DA">
      <w:pPr>
        <w:divId w:val="2022734558"/>
        <w:rPr>
          <w:rFonts w:ascii="Arial" w:hAnsi="Arial" w:cs="Arial"/>
          <w:b/>
          <w:bCs/>
          <w:sz w:val="18"/>
          <w:szCs w:val="18"/>
          <w:lang w:val="en-US"/>
        </w:rPr>
      </w:pPr>
      <w:r w:rsidRPr="00BD3DC8">
        <w:rPr>
          <w:rFonts w:ascii="Arial" w:hAnsi="Arial" w:cs="Arial"/>
          <w:b/>
          <w:bCs/>
          <w:sz w:val="18"/>
          <w:szCs w:val="18"/>
          <w:lang w:val="en-US"/>
        </w:rPr>
        <w:t xml:space="preserve">HYALURONIC ACIDS: THE RESTYLANE FAMILY </w:t>
      </w:r>
    </w:p>
    <w:p w14:paraId="3CF945D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Doris Hexsel</w:t>
      </w:r>
      <w:r w:rsidRPr="00BD3DC8">
        <w:rPr>
          <w:rFonts w:ascii="Arial" w:hAnsi="Arial" w:cs="Arial"/>
          <w:sz w:val="18"/>
          <w:szCs w:val="18"/>
          <w:lang w:val="en-US"/>
        </w:rPr>
        <w:t xml:space="preserve"> </w:t>
      </w:r>
    </w:p>
    <w:p w14:paraId="41F9F545" w14:textId="77777777" w:rsidR="006D3880" w:rsidRPr="00BD3DC8" w:rsidRDefault="006D3880" w:rsidP="004862DA">
      <w:pPr>
        <w:divId w:val="82250438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2D432492" w14:textId="77777777" w:rsidR="006D3880" w:rsidRPr="00BD3DC8" w:rsidRDefault="006D3880" w:rsidP="004862DA">
      <w:pPr>
        <w:rPr>
          <w:rFonts w:ascii="Arial" w:hAnsi="Arial" w:cs="Arial"/>
          <w:sz w:val="18"/>
          <w:szCs w:val="18"/>
          <w:lang w:val="en-US"/>
        </w:rPr>
      </w:pPr>
    </w:p>
    <w:p w14:paraId="03DEB9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Soft tissue augmentation techniques are minimally invasive procedures in which fillers or surgical techniques are employed with the aim of increasing or replacing local volume. They are highly effective in the rejuvenation as well as the aesthetic and functional restoration of the face. The main indications for fillers are lip augmentation, facial wrinkles and lines, depressed scars, asymmetries and other subcutaneous facial defects. Hyaluronic acids are transitory fillers producing very natural results, as they replace natural compounds from the skin, which decrease with aging. Hyaluronic acid is a natural polysaccharide which is an important structural element in the skin and in subcutaneous and connective tissues of the body. Non animal stabilized hyaluronic acid (NASHA) is produced from a highly purified hyaluronic acid preparation obtained by bacterial fermentation.</w:t>
      </w:r>
    </w:p>
    <w:p w14:paraId="129163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hyaluronic acid derivative Restylane® (</w:t>
      </w:r>
      <w:smartTag w:uri="urn:schemas-microsoft-com:office:smarttags" w:element="City">
        <w:r w:rsidRPr="00BD3DC8">
          <w:rPr>
            <w:rFonts w:ascii="Arial" w:hAnsi="Arial" w:cs="Arial"/>
            <w:sz w:val="18"/>
            <w:szCs w:val="18"/>
            <w:lang w:val="en-US"/>
          </w:rPr>
          <w:t>Q-Med</w:t>
        </w:r>
      </w:smartTag>
      <w:r w:rsidRPr="00BD3DC8">
        <w:rPr>
          <w:rFonts w:ascii="Arial" w:hAnsi="Arial" w:cs="Arial"/>
          <w:sz w:val="18"/>
          <w:szCs w:val="18"/>
          <w:lang w:val="en-US"/>
        </w:rPr>
        <w:t xml:space="preserve"> </w:t>
      </w:r>
      <w:smartTag w:uri="urn:schemas-microsoft-com:office:smarttags" w:element="State">
        <w:r w:rsidRPr="00BD3DC8">
          <w:rPr>
            <w:rFonts w:ascii="Arial" w:hAnsi="Arial" w:cs="Arial"/>
            <w:sz w:val="18"/>
            <w:szCs w:val="18"/>
            <w:lang w:val="en-US"/>
          </w:rPr>
          <w:t>AB</w:t>
        </w:r>
      </w:smartTag>
      <w:r w:rsidRPr="00BD3DC8">
        <w:rPr>
          <w:rFonts w:ascii="Arial" w:hAnsi="Arial" w:cs="Arial"/>
          <w:sz w:val="18"/>
          <w:szCs w:val="18"/>
          <w:lang w:val="en-US"/>
        </w:rPr>
        <w:t xml:space="preserve">, </w:t>
      </w:r>
      <w:smartTag w:uri="urn:schemas-microsoft-com:office:smarttags" w:element="City">
        <w:r w:rsidRPr="00BD3DC8">
          <w:rPr>
            <w:rFonts w:ascii="Arial" w:hAnsi="Arial" w:cs="Arial"/>
            <w:sz w:val="18"/>
            <w:szCs w:val="18"/>
            <w:lang w:val="en-US"/>
          </w:rPr>
          <w:t>Uppsala</w:t>
        </w:r>
      </w:smartTag>
      <w:r w:rsidRPr="00BD3DC8">
        <w:rPr>
          <w:rFonts w:ascii="Arial" w:hAnsi="Arial" w:cs="Arial"/>
          <w:sz w:val="18"/>
          <w:szCs w:val="18"/>
          <w:lang w:val="en-US"/>
        </w:rPr>
        <w:t xml:space="preserve">, </w:t>
      </w:r>
      <w:smartTag w:uri="urn:schemas-microsoft-com:office:smarttags" w:element="country-region">
        <w:r w:rsidRPr="00BD3DC8">
          <w:rPr>
            <w:rFonts w:ascii="Arial" w:hAnsi="Arial" w:cs="Arial"/>
            <w:sz w:val="18"/>
            <w:szCs w:val="18"/>
            <w:lang w:val="en-US"/>
          </w:rPr>
          <w:t>Sweden</w:t>
        </w:r>
      </w:smartTag>
      <w:r w:rsidRPr="00BD3DC8">
        <w:rPr>
          <w:rFonts w:ascii="Arial" w:hAnsi="Arial" w:cs="Arial"/>
          <w:sz w:val="18"/>
          <w:szCs w:val="18"/>
          <w:lang w:val="en-US"/>
        </w:rPr>
        <w:t xml:space="preserve">) has been available for soft tissue augmentation in Europe, </w:t>
      </w:r>
      <w:smartTag w:uri="urn:schemas-microsoft-com:office:smarttags" w:element="place">
        <w:smartTag w:uri="urn:schemas-microsoft-com:office:smarttags" w:element="country-region">
          <w:r w:rsidRPr="00BD3DC8">
            <w:rPr>
              <w:rFonts w:ascii="Arial" w:hAnsi="Arial" w:cs="Arial"/>
              <w:sz w:val="18"/>
              <w:szCs w:val="18"/>
              <w:lang w:val="en-US"/>
            </w:rPr>
            <w:t>Canada</w:t>
          </w:r>
        </w:smartTag>
      </w:smartTag>
      <w:r w:rsidRPr="00BD3DC8">
        <w:rPr>
          <w:rFonts w:ascii="Arial" w:hAnsi="Arial" w:cs="Arial"/>
          <w:sz w:val="18"/>
          <w:szCs w:val="18"/>
          <w:lang w:val="en-US"/>
        </w:rPr>
        <w:t xml:space="preserve">, and a few other countries for over 8 years. It has been approved by the FDA in December, 2003. Restylane® is a cross-linked, stabilized, non-animal third generation hyaluronic acid gel. NASHA technology is characterized by stable molecule of hyaluronic acid which improves its resistance to enzymatic degradation without compromising its biocompatibility, while the use of a non aminal source reduces the likelihood of antigenic contamination and subsequent hypersensitivity reactions. </w:t>
      </w:r>
    </w:p>
    <w:p w14:paraId="6EA2B10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Clinical studies indicate that these NASHA gels are effective in augmenting lips and in correcting facial wrinkles and folds, and that they offer a more durable aesthetic improvement than bovine collagen or other hyaluronic acids. Side effects are rare. Pain, bruising, and transient redness/edema are common and nonspecific side effects that can occur after the use of all soft tissue augmentation techniques. </w:t>
      </w:r>
    </w:p>
    <w:p w14:paraId="726EA56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3029 </w:t>
      </w:r>
    </w:p>
    <w:p w14:paraId="19CD0384" w14:textId="77777777" w:rsidR="006D3880" w:rsidRPr="00BD3DC8" w:rsidRDefault="006D3880" w:rsidP="004862DA">
      <w:pPr>
        <w:divId w:val="183708983"/>
        <w:rPr>
          <w:rFonts w:ascii="Arial" w:hAnsi="Arial" w:cs="Arial"/>
          <w:b/>
          <w:bCs/>
          <w:sz w:val="18"/>
          <w:szCs w:val="18"/>
          <w:lang w:val="en-US"/>
        </w:rPr>
      </w:pPr>
      <w:r w:rsidRPr="00BD3DC8">
        <w:rPr>
          <w:rFonts w:ascii="Arial" w:hAnsi="Arial" w:cs="Arial"/>
          <w:b/>
          <w:bCs/>
          <w:sz w:val="18"/>
          <w:szCs w:val="18"/>
          <w:lang w:val="en-US"/>
        </w:rPr>
        <w:t xml:space="preserve">LONG-LASTING FILLERS: GLYCATED COLLAGEN, CALCIUM HYDROXYLAPATITE </w:t>
      </w:r>
    </w:p>
    <w:p w14:paraId="690CAC5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Rhoda Narins</w:t>
      </w:r>
      <w:r w:rsidRPr="00BD3DC8">
        <w:rPr>
          <w:rFonts w:ascii="Arial" w:hAnsi="Arial" w:cs="Arial"/>
          <w:sz w:val="18"/>
          <w:szCs w:val="18"/>
          <w:lang w:val="en-US"/>
        </w:rPr>
        <w:t xml:space="preserve"> </w:t>
      </w:r>
    </w:p>
    <w:p w14:paraId="263CEAE3" w14:textId="77777777" w:rsidR="006D3880" w:rsidRPr="00BD3DC8" w:rsidRDefault="006D3880" w:rsidP="004862DA">
      <w:pPr>
        <w:divId w:val="84424370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0A0BD96A" w14:textId="77777777" w:rsidR="006D3880" w:rsidRPr="00BD3DC8" w:rsidRDefault="006D3880" w:rsidP="004862DA">
      <w:pPr>
        <w:rPr>
          <w:rFonts w:ascii="Arial" w:hAnsi="Arial" w:cs="Arial"/>
          <w:sz w:val="18"/>
          <w:szCs w:val="18"/>
          <w:lang w:val="en-US"/>
        </w:rPr>
      </w:pPr>
    </w:p>
    <w:p w14:paraId="03A06DE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speaker will discuss various aspects of the use of Evolence and Radiesse including the injection techniques, benefits and risks, recent studies and complications. The areas where these long –lasting fillers are best injected as well as tips and pearls for the best results willl also be presented. </w:t>
      </w:r>
    </w:p>
    <w:p w14:paraId="3CA5322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3030 </w:t>
      </w:r>
    </w:p>
    <w:p w14:paraId="2882BA79" w14:textId="77777777" w:rsidR="006D3880" w:rsidRPr="00BD3DC8" w:rsidRDefault="006D3880" w:rsidP="004862DA">
      <w:pPr>
        <w:divId w:val="829949729"/>
        <w:rPr>
          <w:rFonts w:ascii="Arial" w:hAnsi="Arial" w:cs="Arial"/>
          <w:b/>
          <w:bCs/>
          <w:sz w:val="18"/>
          <w:szCs w:val="18"/>
          <w:lang w:val="en-US"/>
        </w:rPr>
      </w:pPr>
      <w:r w:rsidRPr="00BD3DC8">
        <w:rPr>
          <w:rFonts w:ascii="Arial" w:hAnsi="Arial" w:cs="Arial"/>
          <w:b/>
          <w:bCs/>
          <w:sz w:val="18"/>
          <w:szCs w:val="18"/>
          <w:lang w:val="en-US"/>
        </w:rPr>
        <w:t xml:space="preserve">LONG-LASTING FILLERS: POLY-L LACTIC ACID </w:t>
      </w:r>
    </w:p>
    <w:p w14:paraId="3A386A6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Sheldon Pollack</w:t>
      </w:r>
      <w:r w:rsidRPr="00BD3DC8">
        <w:rPr>
          <w:rFonts w:ascii="Arial" w:hAnsi="Arial" w:cs="Arial"/>
          <w:sz w:val="18"/>
          <w:szCs w:val="18"/>
          <w:lang w:val="en-US"/>
        </w:rPr>
        <w:t xml:space="preserve"> </w:t>
      </w:r>
    </w:p>
    <w:p w14:paraId="2157D9D3" w14:textId="77777777" w:rsidR="006D3880" w:rsidRPr="00BD3DC8" w:rsidRDefault="006D3880" w:rsidP="004862DA">
      <w:pPr>
        <w:divId w:val="2121026728"/>
        <w:rPr>
          <w:rFonts w:ascii="Arial" w:hAnsi="Arial" w:cs="Arial"/>
          <w:sz w:val="18"/>
          <w:szCs w:val="18"/>
          <w:lang w:val="en-US"/>
        </w:rPr>
      </w:pPr>
      <w:r w:rsidRPr="00BD3DC8">
        <w:rPr>
          <w:rFonts w:ascii="Arial" w:hAnsi="Arial" w:cs="Arial"/>
          <w:sz w:val="18"/>
          <w:szCs w:val="18"/>
          <w:lang w:val="en-US"/>
        </w:rPr>
        <w:t xml:space="preserve">Canada </w:t>
      </w:r>
    </w:p>
    <w:p w14:paraId="424C41A7" w14:textId="77777777" w:rsidR="006D3880" w:rsidRPr="00BD3DC8" w:rsidRDefault="006D3880" w:rsidP="004862DA">
      <w:pPr>
        <w:rPr>
          <w:rFonts w:ascii="Arial" w:hAnsi="Arial" w:cs="Arial"/>
          <w:sz w:val="18"/>
          <w:szCs w:val="18"/>
          <w:lang w:val="en-US"/>
        </w:rPr>
      </w:pPr>
    </w:p>
    <w:p w14:paraId="027F80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Sculptra is a safe, synthetic, and biocompatible material that is injected below the surface of the skin in the area of fat loss. It provides a gradual and significant increase in skin thickness, improving the appearance of folds and sunken areas. For most people who participated in a clinical study, the treatment results lasted for up to two years after the first treatment session.</w:t>
      </w:r>
    </w:p>
    <w:p w14:paraId="708010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More than 150,000 people in over 30 countries worldwide have been treated with Sculptra, under the trade name New-Fill, for a variety of facial volume and contour deficiencies. It was approved in Europe in 1999 to increase the volume of depressed areas, particularly for the correction of skin depression, including skin creases, wrinkles, folds, scars, and eye rings. In 2004, the product was approved in the United States for large-volume corrections of the signs of lipoatrophy (localized fat loss). In June 2006, this was approved in Canada by the Health Protection Branch for treatment of both lipoatrophy and cosmetic treatment of skin wrinkling.</w:t>
      </w:r>
    </w:p>
    <w:p w14:paraId="7BF5AF0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Because the main component in Sculptra, poly-L-lactic acid, is a polymer synthetically derived from natural components and is a biocompatible substance, there is no need to test for allergic reactions. Poly-lactic acid has been used in surgical products for more than 20 years as a component of dissolvable sutures and is used as a vehicle for several sustained-release injectable medications.Sculptra should not be used by those who are allergic to any ingredient of Sculptra. Sculptra should not be injected while there is an infection or inflammation in the treatment area.</w:t>
      </w:r>
    </w:p>
    <w:p w14:paraId="1B486F5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Side effects of Sculptra may include the delayed appearance of small bumps under the skin in the treated area. Generally these bumps are not visible and may only be noticed when pressing on the treated area. Other side effects may include injection-related events at the site of injection, such as bleeding, tenderness or discomfort, redness, bruising, or swelling. </w:t>
      </w:r>
    </w:p>
    <w:p w14:paraId="44E447A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3031 </w:t>
      </w:r>
    </w:p>
    <w:p w14:paraId="049EA758" w14:textId="77777777" w:rsidR="006D3880" w:rsidRPr="00BD3DC8" w:rsidRDefault="006D3880" w:rsidP="004862DA">
      <w:pPr>
        <w:divId w:val="1549415918"/>
        <w:rPr>
          <w:rFonts w:ascii="Arial" w:hAnsi="Arial" w:cs="Arial"/>
          <w:b/>
          <w:bCs/>
          <w:sz w:val="18"/>
          <w:szCs w:val="18"/>
          <w:lang w:val="en-US"/>
        </w:rPr>
      </w:pPr>
      <w:r w:rsidRPr="00BD3DC8">
        <w:rPr>
          <w:rFonts w:ascii="Arial" w:hAnsi="Arial" w:cs="Arial"/>
          <w:b/>
          <w:bCs/>
          <w:sz w:val="18"/>
          <w:szCs w:val="18"/>
          <w:lang w:val="en-US"/>
        </w:rPr>
        <w:t xml:space="preserve">PERMANENT FILLERS: POLYMETHYLMETHACRYLATE BEADS </w:t>
      </w:r>
    </w:p>
    <w:p w14:paraId="5586993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Joâo Roberto Antonio</w:t>
      </w:r>
      <w:r w:rsidRPr="00BD3DC8">
        <w:rPr>
          <w:rFonts w:ascii="Arial" w:hAnsi="Arial" w:cs="Arial"/>
          <w:sz w:val="18"/>
          <w:szCs w:val="18"/>
          <w:lang w:val="en-US"/>
        </w:rPr>
        <w:t xml:space="preserve"> </w:t>
      </w:r>
    </w:p>
    <w:p w14:paraId="27B16A77" w14:textId="77777777" w:rsidR="006D3880" w:rsidRPr="00BD3DC8" w:rsidRDefault="006D3880" w:rsidP="004862DA">
      <w:pPr>
        <w:divId w:val="2147165408"/>
        <w:rPr>
          <w:rFonts w:ascii="Arial" w:hAnsi="Arial" w:cs="Arial"/>
          <w:sz w:val="18"/>
          <w:szCs w:val="18"/>
          <w:lang w:val="en-US"/>
        </w:rPr>
      </w:pPr>
      <w:r w:rsidRPr="00BD3DC8">
        <w:rPr>
          <w:rFonts w:ascii="Arial" w:hAnsi="Arial" w:cs="Arial"/>
          <w:sz w:val="18"/>
          <w:szCs w:val="18"/>
          <w:lang w:val="en-US"/>
        </w:rPr>
        <w:t xml:space="preserve">Brazil </w:t>
      </w:r>
    </w:p>
    <w:p w14:paraId="5C4E1EA3" w14:textId="77777777" w:rsidR="006D3880" w:rsidRPr="00BD3DC8" w:rsidRDefault="006D3880" w:rsidP="004862DA">
      <w:pPr>
        <w:rPr>
          <w:rFonts w:ascii="Arial" w:hAnsi="Arial" w:cs="Arial"/>
          <w:sz w:val="18"/>
          <w:szCs w:val="18"/>
          <w:lang w:val="en-US"/>
        </w:rPr>
      </w:pPr>
    </w:p>
    <w:p w14:paraId="3BFA31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Polymethylmethacrylate belongs to the family of acrylic fillers. Acrylics are inert, synthetic, chemically stable substances that maintain their physical properties over decades after implantation.The microspheres of polymethylmethacrylate vary in size between 15-40 µm depending on the product. Particles larger than 35 µm are not phagocyted. </w:t>
      </w:r>
    </w:p>
    <w:p w14:paraId="08379C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main indications of this filler are the nasolabial fold, thickening of the labial outline, outline and filling of the malar region and facial remodeling in lipoatrophy of HIV patients. In our experience we prefer this material in lipoatrophy of HIV patients and for remodeling of the malar and mandible regions, both in rejuvenation. </w:t>
      </w:r>
    </w:p>
    <w:p w14:paraId="588B2F1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Pre-procedure precautions include warning the patient not to use vitamin E, </w:t>
      </w:r>
      <w:r w:rsidRPr="00BD3DC8">
        <w:rPr>
          <w:rFonts w:ascii="Arial" w:hAnsi="Arial" w:cs="Arial"/>
          <w:i/>
          <w:iCs/>
          <w:sz w:val="18"/>
          <w:szCs w:val="18"/>
          <w:lang w:val="en-US"/>
        </w:rPr>
        <w:t>ginkgo biloba</w:t>
      </w:r>
      <w:r w:rsidRPr="00BD3DC8">
        <w:rPr>
          <w:rFonts w:ascii="Arial" w:hAnsi="Arial" w:cs="Arial"/>
          <w:sz w:val="18"/>
          <w:szCs w:val="18"/>
          <w:lang w:val="en-US"/>
        </w:rPr>
        <w:t xml:space="preserve">, acetylsalicylic acid and other anti-platelet medications. Additionally, a psychological evaluation of the patient should be performed to prevent false hopes in respect to expected results, explaining the realistic outcomes that can be offered by the proposed procedure. The product is counter-indicated for patients with autoimmune diseases as are applications in the glabelar region and for periorbital wrinkles. </w:t>
      </w:r>
    </w:p>
    <w:p w14:paraId="6E99A7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technique consists of subdermal applications in parallel lines in the marked areas. We prefer applications of small quantities of material over two or three sessions at intervals of 30-60 days to avoid hypercorrection which may be definitive.</w:t>
      </w:r>
    </w:p>
    <w:p w14:paraId="17C04FB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Post-procedural precautions include the topical use of 70º alcohol in the treated areas every two hours for two days.</w:t>
      </w:r>
    </w:p>
    <w:p w14:paraId="47BDCD0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workshop we will discuss the main application techniques of polymethylmethacrylate in the malar and temporal regions for rejuvenation and lipoatrophy of HIV patients. Our experience will be shown together with the benefits, risks and complications. </w:t>
      </w:r>
    </w:p>
    <w:p w14:paraId="576E96C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3032 </w:t>
      </w:r>
    </w:p>
    <w:p w14:paraId="489BFE7B" w14:textId="77777777" w:rsidR="006D3880" w:rsidRPr="00BD3DC8" w:rsidRDefault="006D3880" w:rsidP="004862DA">
      <w:pPr>
        <w:divId w:val="2005814982"/>
        <w:rPr>
          <w:rFonts w:ascii="Arial" w:hAnsi="Arial" w:cs="Arial"/>
          <w:b/>
          <w:bCs/>
          <w:sz w:val="18"/>
          <w:szCs w:val="18"/>
          <w:lang w:val="en-US"/>
        </w:rPr>
      </w:pPr>
      <w:r w:rsidRPr="00BD3DC8">
        <w:rPr>
          <w:rFonts w:ascii="Arial" w:hAnsi="Arial" w:cs="Arial"/>
          <w:b/>
          <w:bCs/>
          <w:sz w:val="18"/>
          <w:szCs w:val="18"/>
          <w:lang w:val="en-US"/>
        </w:rPr>
        <w:t xml:space="preserve">AUTOLOGOUS FAT TRANSFER AND DERMAL GRAFTING </w:t>
      </w:r>
    </w:p>
    <w:p w14:paraId="237E7D8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Bogdana Victoria Kadunc</w:t>
      </w:r>
      <w:r w:rsidRPr="00BD3DC8">
        <w:rPr>
          <w:rFonts w:ascii="Arial" w:hAnsi="Arial" w:cs="Arial"/>
          <w:sz w:val="18"/>
          <w:szCs w:val="18"/>
          <w:lang w:val="en-US"/>
        </w:rPr>
        <w:t xml:space="preserve"> </w:t>
      </w:r>
    </w:p>
    <w:p w14:paraId="46A1F9B5" w14:textId="77777777" w:rsidR="006D3880" w:rsidRPr="00BD3DC8" w:rsidRDefault="006D3880" w:rsidP="004862DA">
      <w:pPr>
        <w:divId w:val="425468904"/>
        <w:rPr>
          <w:rFonts w:ascii="Arial" w:hAnsi="Arial" w:cs="Arial"/>
          <w:sz w:val="18"/>
          <w:szCs w:val="18"/>
          <w:lang w:val="en-US"/>
        </w:rPr>
      </w:pPr>
      <w:r w:rsidRPr="00BD3DC8">
        <w:rPr>
          <w:rFonts w:ascii="Arial" w:hAnsi="Arial" w:cs="Arial"/>
          <w:sz w:val="18"/>
          <w:szCs w:val="18"/>
          <w:lang w:val="en-US"/>
        </w:rPr>
        <w:t xml:space="preserve">Brazil </w:t>
      </w:r>
    </w:p>
    <w:p w14:paraId="4EF57CE7" w14:textId="77777777" w:rsidR="006D3880" w:rsidRPr="00BD3DC8" w:rsidRDefault="006D3880" w:rsidP="004862DA">
      <w:pPr>
        <w:rPr>
          <w:rFonts w:ascii="Arial" w:hAnsi="Arial" w:cs="Arial"/>
          <w:sz w:val="18"/>
          <w:szCs w:val="18"/>
          <w:lang w:val="en-US"/>
        </w:rPr>
      </w:pPr>
    </w:p>
    <w:p w14:paraId="3AC596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Autologous fat has long been used as a material for soft tissue augmentation, in spite of multiple modern soft tissue </w:t>
      </w:r>
    </w:p>
    <w:p w14:paraId="491F9B5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augmentation substances marketed.</w:t>
      </w:r>
    </w:p>
    <w:p w14:paraId="5C96FB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indications of this technique are the treatment of: lupus eritematosus and linear scleroderma sequelae (the best longevity), congenital, traumatic or surgical defects, idiopathic or HIV lipodystrophies, facial hemiatrophy and distensible acne scars. To correct distensible acne scars is better to perform a subcision before injecting the fat. Blunt cannulas are useful to perform this procedure, because permit good undermining without undesirable hematomas. </w:t>
      </w:r>
    </w:p>
    <w:p w14:paraId="273370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advantages of this technique are low cost, non immunological reactions, non risk of nosocomial viral infections and natural texture, among others. The disadvantages include need for repeated injections and unpredictable resorption. </w:t>
      </w:r>
    </w:p>
    <w:p w14:paraId="7B66E2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Technical details of harvesting, processing and implantation phases have no a standardized method and a great number of variations can be found in the medical literature.</w:t>
      </w:r>
    </w:p>
    <w:p w14:paraId="3519B297" w14:textId="77777777" w:rsidR="00B44904" w:rsidRPr="00BD3DC8" w:rsidRDefault="00B44904" w:rsidP="004862DA">
      <w:pPr>
        <w:jc w:val="both"/>
        <w:rPr>
          <w:rFonts w:ascii="Arial" w:hAnsi="Arial" w:cs="Arial"/>
          <w:sz w:val="18"/>
          <w:szCs w:val="18"/>
          <w:lang w:val="en-US"/>
        </w:rPr>
      </w:pPr>
    </w:p>
    <w:p w14:paraId="35E52C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current technique recommends: </w:t>
      </w:r>
    </w:p>
    <w:p w14:paraId="33DD056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DONOR AREA: trochanteric region or superior hips. </w:t>
      </w:r>
    </w:p>
    <w:p w14:paraId="412523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ANESTHESIA: infiltration of a solution containing: 10 mL of 2% lidocaine , 0,2 mL of ephinefrine 1:1000, 5 mL of </w:t>
      </w:r>
    </w:p>
    <w:p w14:paraId="48D757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sodium bicarbonate 8,4% and 250 mL of normal saline.</w:t>
      </w:r>
    </w:p>
    <w:p w14:paraId="083F02E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HARVESTING: gentle tissue handling and manual low pressure aspiration with 10 cc syringes and large pores </w:t>
      </w:r>
    </w:p>
    <w:p w14:paraId="745FC86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cannulas</w:t>
      </w:r>
    </w:p>
    <w:p w14:paraId="19994D1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FAT PROCESSING: cleaning with saline, a brief centrifugation (</w:t>
      </w:r>
      <w:smartTag w:uri="urn:schemas-microsoft-com:office:smarttags" w:element="metricconverter">
        <w:smartTagPr>
          <w:attr w:name="ProductID" w:val="30”"/>
        </w:smartTagPr>
        <w:r w:rsidRPr="00BD3DC8">
          <w:rPr>
            <w:rFonts w:ascii="Arial" w:hAnsi="Arial" w:cs="Arial"/>
            <w:sz w:val="18"/>
            <w:szCs w:val="18"/>
            <w:lang w:val="en-US"/>
          </w:rPr>
          <w:t>30”</w:t>
        </w:r>
      </w:smartTag>
      <w:r w:rsidRPr="00BD3DC8">
        <w:rPr>
          <w:rFonts w:ascii="Arial" w:hAnsi="Arial" w:cs="Arial"/>
          <w:sz w:val="18"/>
          <w:szCs w:val="18"/>
          <w:lang w:val="en-US"/>
        </w:rPr>
        <w:t xml:space="preserve"> at 3600) and transference to 1 mL syringes</w:t>
      </w:r>
    </w:p>
    <w:p w14:paraId="292EAA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INJECTION: underming slowly and glently, with a thin blunt cannula, allows precise injection of very small pearls of fat, </w:t>
      </w:r>
    </w:p>
    <w:p w14:paraId="7E4BAC0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 bigger than 0,2 ml that are delivered in the subcutaneous plane and within the muscles. </w:t>
      </w:r>
    </w:p>
    <w:p w14:paraId="38133906" w14:textId="77777777" w:rsidR="00B44904" w:rsidRPr="00BD3DC8" w:rsidRDefault="00B44904" w:rsidP="004862DA">
      <w:pPr>
        <w:jc w:val="both"/>
        <w:rPr>
          <w:rFonts w:ascii="Arial" w:hAnsi="Arial" w:cs="Arial"/>
          <w:sz w:val="18"/>
          <w:szCs w:val="18"/>
          <w:lang w:val="en-US"/>
        </w:rPr>
      </w:pPr>
    </w:p>
    <w:p w14:paraId="547F62B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Many surgeons prefer to harvest fresh fat for each transplant session. Others will utilize frozen fat stored at –20oC in ordinary freezers up to 6 months, for future touch-ups. This method eliminates the need for repeated suction procedures. It’s necessary at least 3 sessions at monthly intervals. </w:t>
      </w:r>
    </w:p>
    <w:p w14:paraId="35FBB20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two different experimental studies in rats, the authors compared histological parameters between fresh and frozen fat grafts, obtaining completely opposite answers. The first author found similar results in both forms of graft, while the second found fat cells necrosis in animals that received stored fat.</w:t>
      </w:r>
    </w:p>
    <w:p w14:paraId="13EA317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Modern concepts while treating facial aging include contour and volume correction, leading to a true structural augmentation. </w:t>
      </w:r>
    </w:p>
    <w:p w14:paraId="1A78FB3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FAMI (Fat Autograft Muscle Injection) technique, which has recently been introduced, recommends fat injections within the facial muscles producing an excellent three-dimensional facial volume restoration. The procedure is done in a panfacial manner, with special attention on periorbital and temporal areas, lateral cheeks, nasolabial and labiomental sulcus. </w:t>
      </w:r>
    </w:p>
    <w:p w14:paraId="2E4A94B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Dermal grafting can be defined as the insertion and implantation of small solid segments of deep dermis and attached fibrous fat into recipient sites under depressed scars. </w:t>
      </w:r>
    </w:p>
    <w:p w14:paraId="7E3931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technique has been introduced in the medical literature by Swinehart, in 1996, and it is still indicated for the treatment of selected types of scars. </w:t>
      </w:r>
    </w:p>
    <w:p w14:paraId="732B600B" w14:textId="77777777" w:rsidR="00B44904" w:rsidRPr="00BD3DC8" w:rsidRDefault="00B44904" w:rsidP="004862DA">
      <w:pPr>
        <w:jc w:val="both"/>
        <w:rPr>
          <w:rFonts w:ascii="Arial" w:hAnsi="Arial" w:cs="Arial"/>
          <w:sz w:val="18"/>
          <w:szCs w:val="18"/>
          <w:lang w:val="en-US"/>
        </w:rPr>
      </w:pPr>
    </w:p>
    <w:p w14:paraId="621080A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Bibliography</w:t>
      </w:r>
    </w:p>
    <w:p w14:paraId="2E246D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Neuber F. Fettransplantation . Chir Kongr Verhandl Dsch Gesellsh 1893;22:66</w:t>
      </w:r>
    </w:p>
    <w:p w14:paraId="4696D5E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Carpaneda CA., &amp; Ribeiro M.T: Percentage of graft viability injected volume in adipose autotransplants. Aesth. Plast. Surg </w:t>
      </w:r>
    </w:p>
    <w:p w14:paraId="2397ED7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1994;18:19</w:t>
      </w:r>
    </w:p>
    <w:p w14:paraId="167E72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Coleman S.R.Facial recontouring with lipostructure.Facial Cosmetic Surgery in Clinics in Plastic Surgery 1997;24:347</w:t>
      </w:r>
    </w:p>
    <w:p w14:paraId="0BF126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 Nguyen A,Pasyk KA, Bouvier TN, et al. </w:t>
      </w:r>
      <w:r w:rsidRPr="00BD3DC8">
        <w:rPr>
          <w:rFonts w:ascii="Arial" w:hAnsi="Arial" w:cs="Arial"/>
          <w:sz w:val="18"/>
          <w:szCs w:val="18"/>
          <w:lang w:val="en-US"/>
        </w:rPr>
        <w:t xml:space="preserve">Comparative study of survival of autologous adipose tissue taken and transplanted </w:t>
      </w:r>
    </w:p>
    <w:p w14:paraId="3D5F4AB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by different techniques. Plast Reconstr Surg 1990;85:378-86</w:t>
      </w:r>
    </w:p>
    <w:p w14:paraId="0BC1B07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Swinehart JM.Pocket grafting with dermal grafts: autologous collagen implants for permanent correction of cutaneous </w:t>
      </w:r>
    </w:p>
    <w:p w14:paraId="209A72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depressions. American Journal of Cosmetic Surgery 1996;12:321-331</w:t>
      </w:r>
    </w:p>
    <w:p w14:paraId="6022EE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Fulton, J.E., Suarez M., Silverton K., Barnes T.- Small volume fat transfer – Dermatol. Surg 1998;24:857</w:t>
      </w:r>
    </w:p>
    <w:p w14:paraId="3718D0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Katsuya T., Takasu S.Long term frozen fat transplantation. International Journal of Cosmetic Surgery1999;7:33</w:t>
      </w:r>
    </w:p>
    <w:p w14:paraId="4E0E294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Saylan Z. Frozen fat better than fresh fat.International Journal of Cosmetic Surgery 1999;7:39</w:t>
      </w:r>
    </w:p>
    <w:p w14:paraId="105156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Narins SR: Microlipoinjection </w:t>
      </w:r>
      <w:smartTag w:uri="urn:schemas-microsoft-com:office:smarttags" w:element="PersonName">
        <w:smartTagPr>
          <w:attr w:name="ProductID" w:val="em KLEIN A.W"/>
        </w:smartTagPr>
        <w:r w:rsidRPr="00BD3DC8">
          <w:rPr>
            <w:rFonts w:ascii="Arial" w:hAnsi="Arial" w:cs="Arial"/>
            <w:sz w:val="18"/>
            <w:szCs w:val="18"/>
            <w:lang w:val="en-US"/>
          </w:rPr>
          <w:t>em KLEIN A.W</w:t>
        </w:r>
      </w:smartTag>
      <w:r w:rsidRPr="00BD3DC8">
        <w:rPr>
          <w:rFonts w:ascii="Arial" w:hAnsi="Arial" w:cs="Arial"/>
          <w:sz w:val="18"/>
          <w:szCs w:val="18"/>
          <w:lang w:val="en-US"/>
        </w:rPr>
        <w:t>.:Tissue augmentation in Clinical Practice, Marcel Dekker,Inc., 1998, pg 25</w:t>
      </w:r>
    </w:p>
    <w:p w14:paraId="1B74A12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Butterwick KJ Facial Volume Restoration..Dermatol Surg 2003;29:1019-1026</w:t>
      </w:r>
    </w:p>
    <w:p w14:paraId="6456052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Donofrio LM. Panfacial volume restoration with fat.Dermatol Surg 2005;31:1496-1505 </w:t>
      </w:r>
    </w:p>
    <w:p w14:paraId="5311137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3033 </w:t>
      </w:r>
    </w:p>
    <w:p w14:paraId="5124BC0F" w14:textId="77777777" w:rsidR="006D3880" w:rsidRPr="00BD3DC8" w:rsidRDefault="006D3880" w:rsidP="004862DA">
      <w:pPr>
        <w:divId w:val="1051728499"/>
        <w:rPr>
          <w:rFonts w:ascii="Arial" w:hAnsi="Arial" w:cs="Arial"/>
          <w:b/>
          <w:bCs/>
          <w:sz w:val="18"/>
          <w:szCs w:val="18"/>
          <w:lang w:val="en-US"/>
        </w:rPr>
      </w:pPr>
      <w:r w:rsidRPr="00BD3DC8">
        <w:rPr>
          <w:rFonts w:ascii="Arial" w:hAnsi="Arial" w:cs="Arial"/>
          <w:b/>
          <w:bCs/>
          <w:sz w:val="18"/>
          <w:szCs w:val="18"/>
          <w:lang w:val="en-US"/>
        </w:rPr>
        <w:t xml:space="preserve">SOME UNUSUAL USES FOR SOFT TISSUE FILLERS </w:t>
      </w:r>
    </w:p>
    <w:p w14:paraId="094F60A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Ival Peres Rosa</w:t>
      </w:r>
      <w:r w:rsidRPr="00BD3DC8">
        <w:rPr>
          <w:rFonts w:ascii="Arial" w:hAnsi="Arial" w:cs="Arial"/>
          <w:sz w:val="18"/>
          <w:szCs w:val="18"/>
          <w:lang w:val="en-US"/>
        </w:rPr>
        <w:t xml:space="preserve"> </w:t>
      </w:r>
    </w:p>
    <w:p w14:paraId="453B6193" w14:textId="77777777" w:rsidR="006D3880" w:rsidRPr="00BD3DC8" w:rsidRDefault="006D3880" w:rsidP="004862DA">
      <w:pPr>
        <w:divId w:val="1185363950"/>
        <w:rPr>
          <w:rFonts w:ascii="Arial" w:hAnsi="Arial" w:cs="Arial"/>
          <w:sz w:val="18"/>
          <w:szCs w:val="18"/>
          <w:lang w:val="en-US"/>
        </w:rPr>
      </w:pPr>
      <w:r w:rsidRPr="00BD3DC8">
        <w:rPr>
          <w:rFonts w:ascii="Arial" w:hAnsi="Arial" w:cs="Arial"/>
          <w:sz w:val="18"/>
          <w:szCs w:val="18"/>
          <w:lang w:val="en-US"/>
        </w:rPr>
        <w:t xml:space="preserve">Brazil </w:t>
      </w:r>
    </w:p>
    <w:p w14:paraId="121B10C2" w14:textId="77777777" w:rsidR="006D3880" w:rsidRPr="00BD3DC8" w:rsidRDefault="006D3880" w:rsidP="004862DA">
      <w:pPr>
        <w:rPr>
          <w:rFonts w:ascii="Arial" w:hAnsi="Arial" w:cs="Arial"/>
          <w:sz w:val="18"/>
          <w:szCs w:val="18"/>
          <w:lang w:val="en-US"/>
        </w:rPr>
      </w:pPr>
    </w:p>
    <w:p w14:paraId="335E997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autologous grafts are instruments very useful for the correction of defects that require filling since they are easy to obtain, have low costs and minimal complications. In the search for simple and efficient solutions for problems with high level of difficulty or unsatisfactory solutions such as plantar callosity and hair transplant in cicatricial alopecia area, fat grafts has offered positive perspectives. Dermatology treats plantar callosity with curettage, acids and insole - all palliative treatments. In orthopedics, when clinical treatment fails, patients are sent to surgery to do osteotomy. These cases are of difficult surgical access and have numerous complications such as the appearance of hammers toes. Our proposal is the insertion of autologous fat between the skin and the bone subjacent to the callosity in order to increase this distance. The technique that we use is the following: twenty minutes before surgery we apply a topical anesthetic, then we anesthetize locally with 0.5% in SF with vasoconstrictor and wait ten minutes. We make an incision parallel to the callosity until the subcutaneous; above this place and below the callosity we perform the detachment with Metzenbaum scissors. Our donor area is the gluteus fold because when the patient stands up, the scar will be covered by the gluteus. The fat will be obtained without the use of a syringe. The anesthetic solution is the same as the one used on the receiving area. An incision of about 3cm is made to find the subcutaneous and then with an Adson forceps, we remove the fat lobule that are placed in SF. Do not remove large blocks since, based on our experience, large tissues of fat facilitate its re-absorption. Once the fat is obtained, suture the donor area. The receiving area has a lot of pressure on it since the skin may be relatively inelastic. To get around this problem we stitch the 4 zeros nylon threat first on the surgical border, then through various lobules and finally the needle punctures again the skin next to the location where it went in, maintaining the fat tight in the detached area. Next, we suture the skin with another 4 zeros threat and in the end, we pull the threat that passed through the fat. When we didn’t pass the threat through the fat, we had difficulty maintaining it in the dislocated area because it frequently moves out of this area before the suture of the skin. We recommend the patient rests for seven days. If well operated, the callosity begins to dehydrate within forty to sixty days and falls spontaneously. There were no serious collateral effects. One of the complications is the re-absorption of the fat and, in the worse case, the reappearance of the callosity. In a study done with twenty-three patients, within one year, callosity disappeared in 17 and reappeared in 6. </w:t>
      </w:r>
    </w:p>
    <w:p w14:paraId="4F329D3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Techniques of fat graft in cicatricial alopecia. The procedure is identical to that of the callosity. In these cases the skin is atrophic. The detaching must be done always below the galea because it will otherwise result in its suffering. The grafts performed, we must wait 3 months to perform the hair transplant. The transplant will be easier due to the fact that there exists subcutaneous below the cicatricial tissue. The loss of grafts which happen in transplant of areas too atrophic are reduced to a minimum since they fit well. The great advantage of doing a fat grafts before the hair transplant is the lack of uncomfortable sensations from depression to palpation. </w:t>
      </w:r>
    </w:p>
    <w:p w14:paraId="0CAA4080" w14:textId="5A3071A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A793468" w14:textId="77777777" w:rsidR="00DF5FB7" w:rsidRPr="00BD3DC8" w:rsidRDefault="00DF5FB7" w:rsidP="004862DA">
      <w:pPr>
        <w:rPr>
          <w:rFonts w:ascii="Arial" w:hAnsi="Arial" w:cs="Arial"/>
          <w:sz w:val="18"/>
          <w:szCs w:val="18"/>
          <w:lang w:val="en-US"/>
        </w:rPr>
      </w:pPr>
    </w:p>
    <w:p w14:paraId="16DC65AE" w14:textId="77777777" w:rsidR="006D3880" w:rsidRPr="00BD3DC8" w:rsidRDefault="006D3880" w:rsidP="004862DA">
      <w:pPr>
        <w:divId w:val="577836162"/>
        <w:rPr>
          <w:rFonts w:ascii="Arial" w:hAnsi="Arial" w:cs="Arial"/>
          <w:b/>
          <w:bCs/>
          <w:sz w:val="18"/>
          <w:szCs w:val="18"/>
          <w:lang w:val="en-US"/>
        </w:rPr>
      </w:pPr>
      <w:r w:rsidRPr="00BD3DC8">
        <w:rPr>
          <w:rFonts w:ascii="Arial" w:hAnsi="Arial" w:cs="Arial"/>
          <w:b/>
          <w:bCs/>
          <w:sz w:val="18"/>
          <w:szCs w:val="18"/>
          <w:lang w:val="en-US"/>
        </w:rPr>
        <w:t xml:space="preserve">3042 </w:t>
      </w:r>
    </w:p>
    <w:p w14:paraId="20358D45" w14:textId="77777777" w:rsidR="006D3880" w:rsidRPr="00BD3DC8" w:rsidRDefault="006D3880" w:rsidP="004862DA">
      <w:pPr>
        <w:divId w:val="1475373323"/>
        <w:rPr>
          <w:rFonts w:ascii="Arial" w:hAnsi="Arial" w:cs="Arial"/>
          <w:b/>
          <w:bCs/>
          <w:sz w:val="18"/>
          <w:szCs w:val="18"/>
          <w:lang w:val="en-US"/>
        </w:rPr>
      </w:pPr>
      <w:r w:rsidRPr="00BD3DC8">
        <w:rPr>
          <w:rFonts w:ascii="Arial" w:hAnsi="Arial" w:cs="Arial"/>
          <w:b/>
          <w:bCs/>
          <w:sz w:val="18"/>
          <w:szCs w:val="18"/>
          <w:lang w:val="en-US"/>
        </w:rPr>
        <w:t xml:space="preserve">EFFECTS OF TACROLIMUS AS AN EPIDERMAL CELL RESPONSE MODIFIER </w:t>
      </w:r>
    </w:p>
    <w:p w14:paraId="4179475D" w14:textId="77777777" w:rsidR="006D3880" w:rsidRPr="00BD3DC8" w:rsidRDefault="006D3880" w:rsidP="004862DA">
      <w:pPr>
        <w:jc w:val="both"/>
        <w:divId w:val="660616726"/>
        <w:rPr>
          <w:rFonts w:ascii="Arial" w:hAnsi="Arial" w:cs="Arial"/>
          <w:sz w:val="18"/>
          <w:szCs w:val="18"/>
          <w:lang w:val="en-US"/>
        </w:rPr>
      </w:pPr>
      <w:r w:rsidRPr="00BD3DC8">
        <w:rPr>
          <w:rStyle w:val="primerautor"/>
          <w:rFonts w:ascii="Arial" w:hAnsi="Arial" w:cs="Arial"/>
          <w:sz w:val="18"/>
          <w:szCs w:val="18"/>
          <w:lang w:val="en-US"/>
        </w:rPr>
        <w:t>Cheng-Che E. Lan</w:t>
      </w:r>
      <w:r w:rsidRPr="00BD3DC8">
        <w:rPr>
          <w:rFonts w:ascii="Arial" w:hAnsi="Arial" w:cs="Arial"/>
          <w:sz w:val="18"/>
          <w:szCs w:val="18"/>
          <w:lang w:val="en-US"/>
        </w:rPr>
        <w:t xml:space="preserve"> </w:t>
      </w:r>
    </w:p>
    <w:p w14:paraId="64B39692" w14:textId="77777777" w:rsidR="006D3880" w:rsidRPr="00BD3DC8" w:rsidRDefault="006D3880" w:rsidP="004862DA">
      <w:pPr>
        <w:divId w:val="1900821339"/>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Taiwan</w:t>
          </w:r>
        </w:smartTag>
      </w:smartTag>
      <w:r w:rsidRPr="00BD3DC8">
        <w:rPr>
          <w:rFonts w:ascii="Arial" w:hAnsi="Arial" w:cs="Arial"/>
          <w:sz w:val="18"/>
          <w:szCs w:val="18"/>
          <w:lang w:val="en-US"/>
        </w:rPr>
        <w:t xml:space="preserve"> </w:t>
      </w:r>
    </w:p>
    <w:p w14:paraId="58A44C6F" w14:textId="77777777" w:rsidR="006D3880" w:rsidRPr="00BD3DC8" w:rsidRDefault="006D3880" w:rsidP="004862DA">
      <w:pPr>
        <w:divId w:val="660616726"/>
        <w:rPr>
          <w:rFonts w:ascii="Arial" w:hAnsi="Arial" w:cs="Arial"/>
          <w:sz w:val="18"/>
          <w:szCs w:val="18"/>
          <w:lang w:val="en-US"/>
        </w:rPr>
      </w:pPr>
    </w:p>
    <w:p w14:paraId="32151FA8" w14:textId="77777777" w:rsidR="006D3880" w:rsidRPr="00BD3DC8" w:rsidRDefault="006D3880" w:rsidP="004862DA">
      <w:pPr>
        <w:jc w:val="both"/>
        <w:divId w:val="660616726"/>
        <w:rPr>
          <w:rFonts w:ascii="Arial" w:hAnsi="Arial" w:cs="Arial"/>
          <w:sz w:val="18"/>
          <w:szCs w:val="18"/>
          <w:lang w:val="en-US"/>
        </w:rPr>
      </w:pPr>
      <w:r w:rsidRPr="00BD3DC8">
        <w:rPr>
          <w:rFonts w:ascii="Arial" w:hAnsi="Arial" w:cs="Arial"/>
          <w:sz w:val="18"/>
          <w:szCs w:val="18"/>
          <w:lang w:val="en-US"/>
        </w:rPr>
        <w:t xml:space="preserve">Topical tacrolimus ointment has been used for treatment of many dermatoses with favorable clinical response. In the past, the clinical efficacy of tacrolimus has mostly been attributed to its effects on lymphocytes. However, as tacrolimus ointment is applied directly onto our skin, the effect of tacrolimus on keratinocyte, an immune competent cell with definite role in epidermal immune regulation, is direct and has important clinical implications. Recent studies have shown that tacrolimus significantly modulates the physiologic functions of cultured keratinocytes and melanocytes. Morever, animal models using steroid withdrawal dermatitis have demonstrated clear effects of topical tacrolimus on keratinocyte inflammatory cytokine profiles. In summary, topical tacrolimus has been shown to be effective in treating various dermatoses, and the direct modulatory effects of tacrolimus on epidermal cells certainly contribute to its remarkable clinical efficacy. </w:t>
      </w:r>
    </w:p>
    <w:p w14:paraId="6F6C47F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3043 </w:t>
      </w:r>
    </w:p>
    <w:p w14:paraId="2812E4EB" w14:textId="77777777" w:rsidR="006D3880" w:rsidRPr="00BD3DC8" w:rsidRDefault="006D3880" w:rsidP="004862DA">
      <w:pPr>
        <w:divId w:val="706225029"/>
        <w:rPr>
          <w:rFonts w:ascii="Arial" w:hAnsi="Arial" w:cs="Arial"/>
          <w:b/>
          <w:bCs/>
          <w:sz w:val="18"/>
          <w:szCs w:val="18"/>
          <w:lang w:val="en-US"/>
        </w:rPr>
      </w:pPr>
      <w:r w:rsidRPr="00BD3DC8">
        <w:rPr>
          <w:rFonts w:ascii="Arial" w:hAnsi="Arial" w:cs="Arial"/>
          <w:b/>
          <w:bCs/>
          <w:sz w:val="18"/>
          <w:szCs w:val="18"/>
          <w:lang w:val="en-US"/>
        </w:rPr>
        <w:t xml:space="preserve">TOPICAL CALCINEURIN INHIBITORS: SAFETY UPDATE </w:t>
      </w:r>
    </w:p>
    <w:p w14:paraId="77E4D8C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Paul Carle</w:t>
      </w:r>
      <w:r w:rsidRPr="00BD3DC8">
        <w:rPr>
          <w:rFonts w:ascii="Arial" w:hAnsi="Arial" w:cs="Arial"/>
          <w:sz w:val="18"/>
          <w:szCs w:val="18"/>
          <w:lang w:val="en-US"/>
        </w:rPr>
        <w:t xml:space="preserve"> </w:t>
      </w:r>
    </w:p>
    <w:p w14:paraId="215CEFC2" w14:textId="77777777" w:rsidR="006D3880" w:rsidRPr="00BD3DC8" w:rsidRDefault="006D3880" w:rsidP="004862DA">
      <w:pPr>
        <w:divId w:val="70957358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France</w:t>
          </w:r>
        </w:smartTag>
      </w:smartTag>
      <w:r w:rsidRPr="00BD3DC8">
        <w:rPr>
          <w:rFonts w:ascii="Arial" w:hAnsi="Arial" w:cs="Arial"/>
          <w:sz w:val="18"/>
          <w:szCs w:val="18"/>
          <w:lang w:val="en-US"/>
        </w:rPr>
        <w:t xml:space="preserve"> </w:t>
      </w:r>
    </w:p>
    <w:p w14:paraId="0566B86D" w14:textId="77777777" w:rsidR="006D3880" w:rsidRPr="00BD3DC8" w:rsidRDefault="006D3880" w:rsidP="004862DA">
      <w:pPr>
        <w:rPr>
          <w:rFonts w:ascii="Arial" w:hAnsi="Arial" w:cs="Arial"/>
          <w:sz w:val="18"/>
          <w:szCs w:val="18"/>
          <w:lang w:val="en-US"/>
        </w:rPr>
      </w:pPr>
    </w:p>
    <w:p w14:paraId="50BDE3F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calcineurin inhibitors (TCI) have received a lot of attention in the media following the decision from Health Authorities in US and EU to insert a safety warning regarding the possible risk of malignancies associated with their use. The concern came mainly from animal studies with high doses of calcineurin inhibitors which showed that massive exposure to these compounds was associated with the development of lymphoma. The Health Authorities decision was precipitated by spontaneous reports of malignancies in patients treated with TCI and by the high level of use (and also off-label use) of TCI in the population. High usage was obviously encouraged by vigorous marketing efforts from the companies promoting the drugs. Following this decision which was amplified by a media campaign, a massive reduction in the prescription and in the use of TCI was observed.</w:t>
      </w:r>
    </w:p>
    <w:p w14:paraId="1FE0828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basic question for the dermatologist is: how relevant are the animal findings to patients with inflammatory skin diseases who are treated intermittently with TCI ? Pharmacokinetic studies in various populations have shown that systemic exposure to TCI is minimal, even in patients with extensive atopic dermatitis (AD). Results of recent clinical and epidemiological studies indicate that the risk of lymphoma and skin malignancies in patients treated with TCI is not increased. As it is the case with corticophobia, the fear against TCI has prevented many patients from treating their AD efficiently. It may take many years to reverse the growing calcineurinophobia. </w:t>
      </w:r>
    </w:p>
    <w:p w14:paraId="63ED8FF2" w14:textId="0F8578F4"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2BB8316C" w14:textId="77777777" w:rsidR="00DF5FB7" w:rsidRPr="00BD3DC8" w:rsidRDefault="00DF5FB7" w:rsidP="004862DA">
      <w:pPr>
        <w:rPr>
          <w:rFonts w:ascii="Arial" w:hAnsi="Arial" w:cs="Arial"/>
          <w:sz w:val="18"/>
          <w:szCs w:val="18"/>
          <w:lang w:val="en-US"/>
        </w:rPr>
      </w:pPr>
    </w:p>
    <w:p w14:paraId="544CD566" w14:textId="77777777" w:rsidR="006D3880" w:rsidRPr="00BD3DC8" w:rsidRDefault="006D3880" w:rsidP="004862DA">
      <w:pPr>
        <w:divId w:val="1118842606"/>
        <w:rPr>
          <w:rFonts w:ascii="Arial" w:hAnsi="Arial" w:cs="Arial"/>
          <w:b/>
          <w:bCs/>
          <w:sz w:val="18"/>
          <w:szCs w:val="18"/>
          <w:lang w:val="en-US"/>
        </w:rPr>
      </w:pPr>
      <w:r w:rsidRPr="00BD3DC8">
        <w:rPr>
          <w:rFonts w:ascii="Arial" w:hAnsi="Arial" w:cs="Arial"/>
          <w:b/>
          <w:bCs/>
          <w:sz w:val="18"/>
          <w:szCs w:val="18"/>
          <w:lang w:val="en-US"/>
        </w:rPr>
        <w:t xml:space="preserve">3050 </w:t>
      </w:r>
    </w:p>
    <w:p w14:paraId="22A389BD" w14:textId="77777777" w:rsidR="006D3880" w:rsidRPr="00BD3DC8" w:rsidRDefault="006D3880" w:rsidP="004862DA">
      <w:pPr>
        <w:divId w:val="2142721310"/>
        <w:rPr>
          <w:rFonts w:ascii="Arial" w:hAnsi="Arial" w:cs="Arial"/>
          <w:b/>
          <w:bCs/>
          <w:sz w:val="18"/>
          <w:szCs w:val="18"/>
          <w:lang w:val="en-US"/>
        </w:rPr>
      </w:pPr>
      <w:r w:rsidRPr="00BD3DC8">
        <w:rPr>
          <w:rFonts w:ascii="Arial" w:hAnsi="Arial" w:cs="Arial"/>
          <w:b/>
          <w:bCs/>
          <w:sz w:val="18"/>
          <w:szCs w:val="18"/>
          <w:lang w:val="en-US"/>
        </w:rPr>
        <w:t xml:space="preserve">DIAGNOSTIC TECHNIQUES IN MYCOBACTERIAL SKIN DISEASE, AN UPDATE </w:t>
      </w:r>
    </w:p>
    <w:p w14:paraId="76E7EFC6" w14:textId="77777777" w:rsidR="006D3880" w:rsidRPr="00BD3DC8" w:rsidRDefault="006D3880" w:rsidP="004862DA">
      <w:pPr>
        <w:jc w:val="both"/>
        <w:divId w:val="2123182969"/>
        <w:rPr>
          <w:rFonts w:ascii="Arial" w:hAnsi="Arial" w:cs="Arial"/>
          <w:sz w:val="18"/>
          <w:szCs w:val="18"/>
          <w:lang w:val="en-US"/>
        </w:rPr>
      </w:pPr>
      <w:r w:rsidRPr="00BD3DC8">
        <w:rPr>
          <w:rStyle w:val="primerautor"/>
          <w:rFonts w:ascii="Arial" w:hAnsi="Arial" w:cs="Arial"/>
          <w:sz w:val="18"/>
          <w:szCs w:val="18"/>
          <w:lang w:val="en-US"/>
        </w:rPr>
        <w:t>Isabel N. de Kantor</w:t>
      </w:r>
      <w:r w:rsidRPr="00BD3DC8">
        <w:rPr>
          <w:rFonts w:ascii="Arial" w:hAnsi="Arial" w:cs="Arial"/>
          <w:sz w:val="18"/>
          <w:szCs w:val="18"/>
          <w:lang w:val="en-US"/>
        </w:rPr>
        <w:t xml:space="preserve"> </w:t>
      </w:r>
    </w:p>
    <w:p w14:paraId="3AE67026" w14:textId="77777777" w:rsidR="006D3880" w:rsidRPr="00BD3DC8" w:rsidRDefault="006D3880" w:rsidP="004862DA">
      <w:pPr>
        <w:divId w:val="207932873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Argentina</w:t>
          </w:r>
        </w:smartTag>
      </w:smartTag>
      <w:r w:rsidRPr="00BD3DC8">
        <w:rPr>
          <w:rFonts w:ascii="Arial" w:hAnsi="Arial" w:cs="Arial"/>
          <w:sz w:val="18"/>
          <w:szCs w:val="18"/>
          <w:lang w:val="en-US"/>
        </w:rPr>
        <w:t xml:space="preserve"> </w:t>
      </w:r>
    </w:p>
    <w:p w14:paraId="356926F7" w14:textId="77777777" w:rsidR="006D3880" w:rsidRPr="00BD3DC8" w:rsidRDefault="006D3880" w:rsidP="004862DA">
      <w:pPr>
        <w:divId w:val="2123182969"/>
        <w:rPr>
          <w:rFonts w:ascii="Arial" w:hAnsi="Arial" w:cs="Arial"/>
          <w:sz w:val="18"/>
          <w:szCs w:val="18"/>
          <w:lang w:val="en-US"/>
        </w:rPr>
      </w:pPr>
    </w:p>
    <w:p w14:paraId="1E089E4F" w14:textId="77777777" w:rsidR="00B44904" w:rsidRPr="00BD3DC8" w:rsidRDefault="006D3880" w:rsidP="004862DA">
      <w:pPr>
        <w:jc w:val="both"/>
        <w:divId w:val="2123182969"/>
        <w:rPr>
          <w:rFonts w:ascii="Arial" w:hAnsi="Arial" w:cs="Arial"/>
          <w:sz w:val="18"/>
          <w:szCs w:val="18"/>
          <w:lang w:val="en-US"/>
        </w:rPr>
      </w:pPr>
      <w:r w:rsidRPr="00BD3DC8">
        <w:rPr>
          <w:rFonts w:ascii="Arial" w:hAnsi="Arial" w:cs="Arial"/>
          <w:sz w:val="18"/>
          <w:szCs w:val="18"/>
          <w:lang w:val="en-US"/>
        </w:rPr>
        <w:t xml:space="preserve">Extrapulmonary tuberculosis accounts for approximately 15% of all tuberculosis (TB) cases notified. Cutaneous TB, one of these localizations, is rarely diagnosed in developed countries, and more frequently observed in highly endemic areas. A differential diagnosis is necessary </w:t>
      </w:r>
      <w:r w:rsidRPr="00BD3DC8">
        <w:rPr>
          <w:rFonts w:ascii="Arial" w:hAnsi="Arial" w:cs="Arial"/>
          <w:i/>
          <w:iCs/>
          <w:sz w:val="18"/>
          <w:szCs w:val="18"/>
          <w:lang w:val="en-US"/>
        </w:rPr>
        <w:t>vis à vis</w:t>
      </w:r>
      <w:r w:rsidRPr="00BD3DC8">
        <w:rPr>
          <w:rFonts w:ascii="Arial" w:hAnsi="Arial" w:cs="Arial"/>
          <w:sz w:val="18"/>
          <w:szCs w:val="18"/>
          <w:lang w:val="en-US"/>
        </w:rPr>
        <w:t xml:space="preserve"> disease due to non tuberculous mycobacteria (NTM), and other granulomatous processes. Diagnosis presumption is based on clinics, previous pulmonary TB or contact with a TB case, and positive Mantoux test (except in the immunosuppressed). Diagnostic confirmation depends on histological and bacteriological examinations of tissue samples. The obliged pathogens </w:t>
      </w:r>
      <w:r w:rsidRPr="00BD3DC8">
        <w:rPr>
          <w:rFonts w:ascii="Arial" w:hAnsi="Arial" w:cs="Arial"/>
          <w:i/>
          <w:iCs/>
          <w:sz w:val="18"/>
          <w:szCs w:val="18"/>
          <w:lang w:val="en-US"/>
        </w:rPr>
        <w:t>Mycobacterium tuberculosis</w:t>
      </w:r>
      <w:r w:rsidRPr="00BD3DC8">
        <w:rPr>
          <w:rFonts w:ascii="Arial" w:hAnsi="Arial" w:cs="Arial"/>
          <w:sz w:val="18"/>
          <w:szCs w:val="18"/>
          <w:lang w:val="en-US"/>
        </w:rPr>
        <w:t xml:space="preserve">, </w:t>
      </w:r>
      <w:r w:rsidRPr="00BD3DC8">
        <w:rPr>
          <w:rFonts w:ascii="Arial" w:hAnsi="Arial" w:cs="Arial"/>
          <w:i/>
          <w:iCs/>
          <w:sz w:val="18"/>
          <w:szCs w:val="18"/>
          <w:lang w:val="en-US"/>
        </w:rPr>
        <w:t>M.bovis</w:t>
      </w:r>
      <w:r w:rsidRPr="00BD3DC8">
        <w:rPr>
          <w:rFonts w:ascii="Arial" w:hAnsi="Arial" w:cs="Arial"/>
          <w:sz w:val="18"/>
          <w:szCs w:val="18"/>
          <w:lang w:val="en-US"/>
        </w:rPr>
        <w:t xml:space="preserve">, </w:t>
      </w:r>
      <w:r w:rsidRPr="00BD3DC8">
        <w:rPr>
          <w:rFonts w:ascii="Arial" w:hAnsi="Arial" w:cs="Arial"/>
          <w:i/>
          <w:iCs/>
          <w:sz w:val="18"/>
          <w:szCs w:val="18"/>
          <w:lang w:val="en-US"/>
        </w:rPr>
        <w:t>M.caprae</w:t>
      </w:r>
      <w:r w:rsidRPr="00BD3DC8">
        <w:rPr>
          <w:rFonts w:ascii="Arial" w:hAnsi="Arial" w:cs="Arial"/>
          <w:sz w:val="18"/>
          <w:szCs w:val="18"/>
          <w:lang w:val="en-US"/>
        </w:rPr>
        <w:t xml:space="preserve"> and </w:t>
      </w:r>
      <w:r w:rsidRPr="00BD3DC8">
        <w:rPr>
          <w:rFonts w:ascii="Arial" w:hAnsi="Arial" w:cs="Arial"/>
          <w:i/>
          <w:iCs/>
          <w:sz w:val="18"/>
          <w:szCs w:val="18"/>
          <w:lang w:val="en-US"/>
        </w:rPr>
        <w:t>M.africanum</w:t>
      </w:r>
      <w:r w:rsidRPr="00BD3DC8">
        <w:rPr>
          <w:rFonts w:ascii="Arial" w:hAnsi="Arial" w:cs="Arial"/>
          <w:sz w:val="18"/>
          <w:szCs w:val="18"/>
          <w:lang w:val="en-US"/>
        </w:rPr>
        <w:t xml:space="preserve"> can originate skin TB. Several fast grower mycobacteria, usually of low virulence, have been isolated from iatrogenic cutaneous lesions: </w:t>
      </w:r>
      <w:r w:rsidRPr="00BD3DC8">
        <w:rPr>
          <w:rFonts w:ascii="Arial" w:hAnsi="Arial" w:cs="Arial"/>
          <w:i/>
          <w:iCs/>
          <w:sz w:val="18"/>
          <w:szCs w:val="18"/>
          <w:lang w:val="en-US"/>
        </w:rPr>
        <w:t>M.abscessus</w:t>
      </w:r>
      <w:r w:rsidRPr="00BD3DC8">
        <w:rPr>
          <w:rFonts w:ascii="Arial" w:hAnsi="Arial" w:cs="Arial"/>
          <w:sz w:val="18"/>
          <w:szCs w:val="18"/>
          <w:lang w:val="en-US"/>
        </w:rPr>
        <w:t xml:space="preserve">, from post-injection, post-surgical and acupuncture infections. </w:t>
      </w:r>
      <w:r w:rsidRPr="00BD3DC8">
        <w:rPr>
          <w:rFonts w:ascii="Arial" w:hAnsi="Arial" w:cs="Arial"/>
          <w:i/>
          <w:iCs/>
          <w:sz w:val="18"/>
          <w:szCs w:val="18"/>
          <w:lang w:val="en-US"/>
        </w:rPr>
        <w:t>M.chelonae</w:t>
      </w:r>
      <w:r w:rsidRPr="00BD3DC8">
        <w:rPr>
          <w:rFonts w:ascii="Arial" w:hAnsi="Arial" w:cs="Arial"/>
          <w:sz w:val="18"/>
          <w:szCs w:val="18"/>
          <w:lang w:val="en-US"/>
        </w:rPr>
        <w:t xml:space="preserve"> from ophtalmological laser surgery complications; and </w:t>
      </w:r>
      <w:r w:rsidRPr="00BD3DC8">
        <w:rPr>
          <w:rFonts w:ascii="Arial" w:hAnsi="Arial" w:cs="Arial"/>
          <w:i/>
          <w:iCs/>
          <w:sz w:val="18"/>
          <w:szCs w:val="18"/>
          <w:lang w:val="en-US"/>
        </w:rPr>
        <w:t>M.fortuitum,</w:t>
      </w:r>
      <w:r w:rsidRPr="00BD3DC8">
        <w:rPr>
          <w:rFonts w:ascii="Arial" w:hAnsi="Arial" w:cs="Arial"/>
          <w:sz w:val="18"/>
          <w:szCs w:val="18"/>
          <w:lang w:val="en-US"/>
        </w:rPr>
        <w:t xml:space="preserve"> from wounds and post mammoplasty infections. </w:t>
      </w:r>
    </w:p>
    <w:p w14:paraId="4BAE089A" w14:textId="77777777" w:rsidR="00B44904" w:rsidRPr="00BD3DC8" w:rsidRDefault="00B44904" w:rsidP="004862DA">
      <w:pPr>
        <w:jc w:val="both"/>
        <w:divId w:val="2123182969"/>
        <w:rPr>
          <w:rFonts w:ascii="Arial" w:hAnsi="Arial" w:cs="Arial"/>
          <w:sz w:val="18"/>
          <w:szCs w:val="18"/>
          <w:lang w:val="en-US"/>
        </w:rPr>
      </w:pPr>
    </w:p>
    <w:p w14:paraId="6E8CD5DB" w14:textId="77777777" w:rsidR="00B44904" w:rsidRPr="00BD3DC8" w:rsidRDefault="006D3880" w:rsidP="004862DA">
      <w:pPr>
        <w:jc w:val="both"/>
        <w:divId w:val="2123182969"/>
        <w:rPr>
          <w:rFonts w:ascii="Arial" w:hAnsi="Arial" w:cs="Arial"/>
          <w:sz w:val="18"/>
          <w:szCs w:val="18"/>
          <w:lang w:val="en-US"/>
        </w:rPr>
      </w:pPr>
      <w:r w:rsidRPr="00BD3DC8">
        <w:rPr>
          <w:rFonts w:ascii="Arial" w:hAnsi="Arial" w:cs="Arial"/>
          <w:sz w:val="18"/>
          <w:szCs w:val="18"/>
          <w:lang w:val="en-US"/>
        </w:rPr>
        <w:t xml:space="preserve">A broth microdilution testing for MIC determination is currently used for drug susceptibility testing of NTM. M. abscessus is a poli-resistant bacteria, susceptible to amikacin. </w:t>
      </w:r>
      <w:r w:rsidRPr="00BD3DC8">
        <w:rPr>
          <w:rFonts w:ascii="Arial" w:hAnsi="Arial" w:cs="Arial"/>
          <w:i/>
          <w:iCs/>
          <w:sz w:val="18"/>
          <w:szCs w:val="18"/>
          <w:lang w:val="en-US"/>
        </w:rPr>
        <w:t>M.chelonae</w:t>
      </w:r>
      <w:r w:rsidRPr="00BD3DC8">
        <w:rPr>
          <w:rFonts w:ascii="Arial" w:hAnsi="Arial" w:cs="Arial"/>
          <w:sz w:val="18"/>
          <w:szCs w:val="18"/>
          <w:lang w:val="en-US"/>
        </w:rPr>
        <w:t xml:space="preserve"> is susceptible to clarithromycin and tobramycin, and</w:t>
      </w:r>
      <w:r w:rsidRPr="00BD3DC8">
        <w:rPr>
          <w:rFonts w:ascii="Arial" w:hAnsi="Arial" w:cs="Arial"/>
          <w:i/>
          <w:iCs/>
          <w:sz w:val="18"/>
          <w:szCs w:val="18"/>
          <w:lang w:val="en-US"/>
        </w:rPr>
        <w:t xml:space="preserve"> M.fortuitum,</w:t>
      </w:r>
      <w:r w:rsidRPr="00BD3DC8">
        <w:rPr>
          <w:rFonts w:ascii="Arial" w:hAnsi="Arial" w:cs="Arial"/>
          <w:sz w:val="18"/>
          <w:szCs w:val="18"/>
          <w:lang w:val="en-US"/>
        </w:rPr>
        <w:t xml:space="preserve"> to amikacin, netilmicin and imipenem. But susceptibility can rapidly turn to resistance if monotherapy or incorrect combinations-regimens are administered. Slow growers like</w:t>
      </w:r>
      <w:r w:rsidRPr="00BD3DC8">
        <w:rPr>
          <w:rFonts w:ascii="Arial" w:hAnsi="Arial" w:cs="Arial"/>
          <w:i/>
          <w:iCs/>
          <w:sz w:val="18"/>
          <w:szCs w:val="18"/>
          <w:lang w:val="en-US"/>
        </w:rPr>
        <w:t xml:space="preserve"> </w:t>
      </w:r>
      <w:r w:rsidRPr="00BD3DC8">
        <w:rPr>
          <w:rFonts w:ascii="Arial" w:hAnsi="Arial" w:cs="Arial"/>
          <w:sz w:val="18"/>
          <w:szCs w:val="18"/>
          <w:lang w:val="en-US"/>
        </w:rPr>
        <w:t>MAC (</w:t>
      </w:r>
      <w:r w:rsidRPr="00BD3DC8">
        <w:rPr>
          <w:rFonts w:ascii="Arial" w:hAnsi="Arial" w:cs="Arial"/>
          <w:i/>
          <w:iCs/>
          <w:sz w:val="18"/>
          <w:szCs w:val="18"/>
          <w:lang w:val="en-US"/>
        </w:rPr>
        <w:t>M.avium-intracellulare</w:t>
      </w:r>
      <w:r w:rsidRPr="00BD3DC8">
        <w:rPr>
          <w:rFonts w:ascii="Arial" w:hAnsi="Arial" w:cs="Arial"/>
          <w:sz w:val="18"/>
          <w:szCs w:val="18"/>
          <w:lang w:val="en-US"/>
        </w:rPr>
        <w:t xml:space="preserve">), have seldom been isolated from cutaneous lesions; these are in general susceptible to clarithromycin and azithromycin. Disseminated disease due to any of these species can occur in immune-suppressed </w:t>
      </w:r>
      <w:r w:rsidRPr="00BD3DC8">
        <w:rPr>
          <w:rFonts w:ascii="Arial" w:hAnsi="Arial" w:cs="Arial"/>
          <w:i/>
          <w:iCs/>
          <w:sz w:val="18"/>
          <w:szCs w:val="18"/>
          <w:lang w:val="en-US"/>
        </w:rPr>
        <w:t>aids</w:t>
      </w:r>
      <w:r w:rsidRPr="00BD3DC8">
        <w:rPr>
          <w:rFonts w:ascii="Arial" w:hAnsi="Arial" w:cs="Arial"/>
          <w:sz w:val="18"/>
          <w:szCs w:val="18"/>
          <w:lang w:val="en-US"/>
        </w:rPr>
        <w:t xml:space="preserve"> patients. </w:t>
      </w:r>
      <w:r w:rsidRPr="00BD3DC8">
        <w:rPr>
          <w:rFonts w:ascii="Arial" w:hAnsi="Arial" w:cs="Arial"/>
          <w:i/>
          <w:iCs/>
          <w:sz w:val="18"/>
          <w:szCs w:val="18"/>
          <w:lang w:val="en-US"/>
        </w:rPr>
        <w:t>Mycobacterium marinum</w:t>
      </w:r>
      <w:r w:rsidRPr="00BD3DC8">
        <w:rPr>
          <w:rFonts w:ascii="Arial" w:hAnsi="Arial" w:cs="Arial"/>
          <w:sz w:val="18"/>
          <w:szCs w:val="18"/>
          <w:lang w:val="en-US"/>
        </w:rPr>
        <w:t xml:space="preserve"> and </w:t>
      </w:r>
      <w:r w:rsidRPr="00BD3DC8">
        <w:rPr>
          <w:rFonts w:ascii="Arial" w:hAnsi="Arial" w:cs="Arial"/>
          <w:i/>
          <w:iCs/>
          <w:sz w:val="18"/>
          <w:szCs w:val="18"/>
          <w:lang w:val="en-US"/>
        </w:rPr>
        <w:t>M.ulcerans</w:t>
      </w:r>
      <w:r w:rsidRPr="00BD3DC8">
        <w:rPr>
          <w:rFonts w:ascii="Arial" w:hAnsi="Arial" w:cs="Arial"/>
          <w:sz w:val="18"/>
          <w:szCs w:val="18"/>
          <w:lang w:val="en-US"/>
        </w:rPr>
        <w:t xml:space="preserve">, are two obliged pathogens associated respectively to infections transmitted from fish, and to a necrotizing skin disease: the Buruli ulcer. The other most relevant pathogen, </w:t>
      </w:r>
      <w:r w:rsidRPr="00BD3DC8">
        <w:rPr>
          <w:rFonts w:ascii="Arial" w:hAnsi="Arial" w:cs="Arial"/>
          <w:i/>
          <w:iCs/>
          <w:sz w:val="18"/>
          <w:szCs w:val="18"/>
          <w:lang w:val="en-US"/>
        </w:rPr>
        <w:t>M.leprae</w:t>
      </w:r>
      <w:r w:rsidRPr="00BD3DC8">
        <w:rPr>
          <w:rFonts w:ascii="Arial" w:hAnsi="Arial" w:cs="Arial"/>
          <w:sz w:val="18"/>
          <w:szCs w:val="18"/>
          <w:lang w:val="en-US"/>
        </w:rPr>
        <w:t xml:space="preserve">, differs from all other mycobacteria in that it has never been cultured </w:t>
      </w:r>
      <w:r w:rsidRPr="00BD3DC8">
        <w:rPr>
          <w:rFonts w:ascii="Arial" w:hAnsi="Arial" w:cs="Arial"/>
          <w:i/>
          <w:iCs/>
          <w:sz w:val="18"/>
          <w:szCs w:val="18"/>
          <w:lang w:val="en-US"/>
        </w:rPr>
        <w:t>in vitro</w:t>
      </w:r>
      <w:r w:rsidRPr="00BD3DC8">
        <w:rPr>
          <w:rFonts w:ascii="Arial" w:hAnsi="Arial" w:cs="Arial"/>
          <w:sz w:val="18"/>
          <w:szCs w:val="18"/>
          <w:lang w:val="en-US"/>
        </w:rPr>
        <w:t>.</w:t>
      </w:r>
    </w:p>
    <w:p w14:paraId="2BF53190" w14:textId="77777777" w:rsidR="00B44904" w:rsidRPr="00BD3DC8" w:rsidRDefault="00B44904" w:rsidP="004862DA">
      <w:pPr>
        <w:jc w:val="both"/>
        <w:divId w:val="2123182969"/>
        <w:rPr>
          <w:rFonts w:ascii="Arial" w:hAnsi="Arial" w:cs="Arial"/>
          <w:sz w:val="18"/>
          <w:szCs w:val="18"/>
          <w:lang w:val="en-US"/>
        </w:rPr>
      </w:pPr>
    </w:p>
    <w:p w14:paraId="787B36A7" w14:textId="77777777" w:rsidR="00B44904" w:rsidRPr="00BD3DC8" w:rsidRDefault="006D3880" w:rsidP="004862DA">
      <w:pPr>
        <w:jc w:val="both"/>
        <w:divId w:val="2123182969"/>
        <w:rPr>
          <w:rFonts w:ascii="Arial" w:hAnsi="Arial" w:cs="Arial"/>
          <w:sz w:val="18"/>
          <w:szCs w:val="18"/>
          <w:lang w:val="en-US"/>
        </w:rPr>
      </w:pPr>
      <w:r w:rsidRPr="00BD3DC8">
        <w:rPr>
          <w:rFonts w:ascii="Arial" w:hAnsi="Arial" w:cs="Arial"/>
          <w:sz w:val="18"/>
          <w:szCs w:val="18"/>
          <w:lang w:val="en-US"/>
        </w:rPr>
        <w:t xml:space="preserve">Diagnosis of cutaneous mycobacterioses (other than leprosy) is challenging. It requires the correlation of clinical, epidemiological findings with laboratory diagnostic testing. Biopsy is the main sample. It frequently shows minimally caseating granulomatous inflammation. These lesions are paucibacillary, so AFB are rarely observed in smears, either by Ziehl Neelsen or by fluorescence. PCR amplification of the IS6110 insertion fragment can be a promising mean for the detection/identification of </w:t>
      </w:r>
      <w:r w:rsidRPr="00BD3DC8">
        <w:rPr>
          <w:rFonts w:ascii="Arial" w:hAnsi="Arial" w:cs="Arial"/>
          <w:i/>
          <w:iCs/>
          <w:sz w:val="18"/>
          <w:szCs w:val="18"/>
          <w:lang w:val="en-US"/>
        </w:rPr>
        <w:t>M. tuberculosis</w:t>
      </w:r>
      <w:r w:rsidRPr="00BD3DC8">
        <w:rPr>
          <w:rFonts w:ascii="Arial" w:hAnsi="Arial" w:cs="Arial"/>
          <w:sz w:val="18"/>
          <w:szCs w:val="18"/>
          <w:lang w:val="en-US"/>
        </w:rPr>
        <w:t xml:space="preserve"> Complex DNA in paraffin-embedded skin biopsies. After collection, the biopsy specimen is divided in two portions: one for histology, and other for bacteriology. These surgically resected tissues can contain rapidly growing normal flora, and for that reason must be subjected to decontamination previous to culture. Egg based media are universally used, specially in high TB incidence countries. Their main disadvantage is the time needed to obtain visible colonies. Glycerol and pyruvate added egg media allow to differentiate </w:t>
      </w:r>
      <w:r w:rsidRPr="00BD3DC8">
        <w:rPr>
          <w:rFonts w:ascii="Arial" w:hAnsi="Arial" w:cs="Arial"/>
          <w:i/>
          <w:iCs/>
          <w:sz w:val="18"/>
          <w:szCs w:val="18"/>
          <w:lang w:val="en-US"/>
        </w:rPr>
        <w:t>M.tuberculosis</w:t>
      </w:r>
      <w:r w:rsidRPr="00BD3DC8">
        <w:rPr>
          <w:rFonts w:ascii="Arial" w:hAnsi="Arial" w:cs="Arial"/>
          <w:sz w:val="18"/>
          <w:szCs w:val="18"/>
          <w:lang w:val="en-US"/>
        </w:rPr>
        <w:t xml:space="preserve"> from </w:t>
      </w:r>
      <w:r w:rsidRPr="00BD3DC8">
        <w:rPr>
          <w:rFonts w:ascii="Arial" w:hAnsi="Arial" w:cs="Arial"/>
          <w:i/>
          <w:iCs/>
          <w:sz w:val="18"/>
          <w:szCs w:val="18"/>
          <w:lang w:val="en-US"/>
        </w:rPr>
        <w:t>M.bovis</w:t>
      </w:r>
      <w:r w:rsidRPr="00BD3DC8">
        <w:rPr>
          <w:rFonts w:ascii="Arial" w:hAnsi="Arial" w:cs="Arial"/>
          <w:sz w:val="18"/>
          <w:szCs w:val="18"/>
          <w:lang w:val="en-US"/>
        </w:rPr>
        <w:t xml:space="preserve">, based on growth inhibition of </w:t>
      </w:r>
      <w:r w:rsidRPr="00BD3DC8">
        <w:rPr>
          <w:rFonts w:ascii="Arial" w:hAnsi="Arial" w:cs="Arial"/>
          <w:i/>
          <w:iCs/>
          <w:sz w:val="18"/>
          <w:szCs w:val="18"/>
          <w:lang w:val="en-US"/>
        </w:rPr>
        <w:t>M.bovis</w:t>
      </w:r>
      <w:r w:rsidRPr="00BD3DC8">
        <w:rPr>
          <w:rFonts w:ascii="Arial" w:hAnsi="Arial" w:cs="Arial"/>
          <w:sz w:val="18"/>
          <w:szCs w:val="18"/>
          <w:lang w:val="en-US"/>
        </w:rPr>
        <w:t xml:space="preserve"> by glycerol. Semi-synthetic media are used directly or in automated systems (radiometric </w:t>
      </w:r>
      <w:r w:rsidRPr="00BD3DC8">
        <w:rPr>
          <w:rFonts w:ascii="Arial" w:hAnsi="Arial" w:cs="Arial"/>
          <w:i/>
          <w:iCs/>
          <w:sz w:val="18"/>
          <w:szCs w:val="18"/>
          <w:lang w:val="en-US"/>
        </w:rPr>
        <w:t>BACTEC, MGIT[trademark] 9000MB</w:t>
      </w:r>
      <w:r w:rsidRPr="00BD3DC8">
        <w:rPr>
          <w:rFonts w:ascii="Arial" w:hAnsi="Arial" w:cs="Arial"/>
          <w:sz w:val="18"/>
          <w:szCs w:val="18"/>
          <w:lang w:val="en-US"/>
        </w:rPr>
        <w:t xml:space="preserve">, </w:t>
      </w:r>
      <w:r w:rsidRPr="00BD3DC8">
        <w:rPr>
          <w:rFonts w:ascii="Arial" w:hAnsi="Arial" w:cs="Arial"/>
          <w:i/>
          <w:iCs/>
          <w:sz w:val="18"/>
          <w:szCs w:val="18"/>
          <w:lang w:val="en-US"/>
        </w:rPr>
        <w:t>MGIT 960</w:t>
      </w:r>
      <w:r w:rsidRPr="00BD3DC8">
        <w:rPr>
          <w:rFonts w:ascii="Arial" w:hAnsi="Arial" w:cs="Arial"/>
          <w:sz w:val="18"/>
          <w:szCs w:val="18"/>
          <w:lang w:val="en-US"/>
        </w:rPr>
        <w:t xml:space="preserve">, among others). In low and medium income countries culture techniques are only performed in Reference Laboratories (RL). Laboratory Networks are organized to permit samples collected in the periphery to be derived to RL for culturing and identification, when necessary. If mycobacteria are isolated, and these are not chromogenic-slow growers, a differentiation within the </w:t>
      </w:r>
      <w:r w:rsidRPr="00BD3DC8">
        <w:rPr>
          <w:rFonts w:ascii="Arial" w:hAnsi="Arial" w:cs="Arial"/>
          <w:i/>
          <w:iCs/>
          <w:sz w:val="18"/>
          <w:szCs w:val="18"/>
          <w:lang w:val="en-US"/>
        </w:rPr>
        <w:t>M.tuberculosis</w:t>
      </w:r>
      <w:r w:rsidRPr="00BD3DC8">
        <w:rPr>
          <w:rFonts w:ascii="Arial" w:hAnsi="Arial" w:cs="Arial"/>
          <w:sz w:val="18"/>
          <w:szCs w:val="18"/>
          <w:lang w:val="en-US"/>
        </w:rPr>
        <w:t xml:space="preserve"> complex must be made, mainly based on growth requirements, colony morphology, niacin, pyrazinamidase, and nitrate reduction tests. Genotypic methods can also be used to discriminate among the members of the complex. If </w:t>
      </w:r>
      <w:r w:rsidRPr="00BD3DC8">
        <w:rPr>
          <w:rFonts w:ascii="Arial" w:hAnsi="Arial" w:cs="Arial"/>
          <w:i/>
          <w:iCs/>
          <w:sz w:val="18"/>
          <w:szCs w:val="18"/>
          <w:lang w:val="en-US"/>
        </w:rPr>
        <w:t>M.tuberculosis</w:t>
      </w:r>
      <w:r w:rsidRPr="00BD3DC8">
        <w:rPr>
          <w:rFonts w:ascii="Arial" w:hAnsi="Arial" w:cs="Arial"/>
          <w:sz w:val="18"/>
          <w:szCs w:val="18"/>
          <w:lang w:val="en-US"/>
        </w:rPr>
        <w:t xml:space="preserve"> complex is not confirmed, phenotypic tests and molecular methods can be applied: </w:t>
      </w:r>
      <w:r w:rsidRPr="00BD3DC8">
        <w:rPr>
          <w:rFonts w:ascii="Arial" w:hAnsi="Arial" w:cs="Arial"/>
          <w:i/>
          <w:iCs/>
          <w:sz w:val="18"/>
          <w:szCs w:val="18"/>
          <w:lang w:val="en-US"/>
        </w:rPr>
        <w:t xml:space="preserve">AccuProbe </w:t>
      </w:r>
      <w:r w:rsidRPr="00BD3DC8">
        <w:rPr>
          <w:rFonts w:ascii="Arial" w:hAnsi="Arial" w:cs="Arial"/>
          <w:sz w:val="18"/>
          <w:szCs w:val="18"/>
          <w:lang w:val="en-US"/>
        </w:rPr>
        <w:t>Culture Identification (</w:t>
      </w:r>
      <w:r w:rsidRPr="00BD3DC8">
        <w:rPr>
          <w:rFonts w:ascii="Arial" w:hAnsi="Arial" w:cs="Arial"/>
          <w:i/>
          <w:iCs/>
          <w:sz w:val="18"/>
          <w:szCs w:val="18"/>
          <w:lang w:val="en-US"/>
        </w:rPr>
        <w:t>Gen Probe</w:t>
      </w:r>
      <w:r w:rsidRPr="00BD3DC8">
        <w:rPr>
          <w:rFonts w:ascii="Arial" w:hAnsi="Arial" w:cs="Arial"/>
          <w:sz w:val="18"/>
          <w:szCs w:val="18"/>
          <w:lang w:val="en-US"/>
        </w:rPr>
        <w:t xml:space="preserve">) currently includes probes for </w:t>
      </w:r>
      <w:r w:rsidRPr="00BD3DC8">
        <w:rPr>
          <w:rFonts w:ascii="Arial" w:hAnsi="Arial" w:cs="Arial"/>
          <w:i/>
          <w:iCs/>
          <w:sz w:val="18"/>
          <w:szCs w:val="18"/>
          <w:lang w:val="en-US"/>
        </w:rPr>
        <w:t>M.tuberculosis</w:t>
      </w:r>
      <w:r w:rsidRPr="00BD3DC8">
        <w:rPr>
          <w:rFonts w:ascii="Arial" w:hAnsi="Arial" w:cs="Arial"/>
          <w:sz w:val="18"/>
          <w:szCs w:val="18"/>
          <w:lang w:val="en-US"/>
        </w:rPr>
        <w:t xml:space="preserve">, </w:t>
      </w:r>
      <w:r w:rsidRPr="00BD3DC8">
        <w:rPr>
          <w:rFonts w:ascii="Arial" w:hAnsi="Arial" w:cs="Arial"/>
          <w:i/>
          <w:iCs/>
          <w:sz w:val="18"/>
          <w:szCs w:val="18"/>
          <w:lang w:val="en-US"/>
        </w:rPr>
        <w:t>M.kansasii</w:t>
      </w:r>
      <w:r w:rsidRPr="00BD3DC8">
        <w:rPr>
          <w:rFonts w:ascii="Arial" w:hAnsi="Arial" w:cs="Arial"/>
          <w:sz w:val="18"/>
          <w:szCs w:val="18"/>
          <w:lang w:val="en-US"/>
        </w:rPr>
        <w:t xml:space="preserve">, </w:t>
      </w:r>
      <w:r w:rsidRPr="00BD3DC8">
        <w:rPr>
          <w:rFonts w:ascii="Arial" w:hAnsi="Arial" w:cs="Arial"/>
          <w:i/>
          <w:iCs/>
          <w:sz w:val="18"/>
          <w:szCs w:val="18"/>
          <w:lang w:val="en-US"/>
        </w:rPr>
        <w:t>MAC</w:t>
      </w:r>
      <w:r w:rsidRPr="00BD3DC8">
        <w:rPr>
          <w:rFonts w:ascii="Arial" w:hAnsi="Arial" w:cs="Arial"/>
          <w:sz w:val="18"/>
          <w:szCs w:val="18"/>
          <w:lang w:val="en-US"/>
        </w:rPr>
        <w:t xml:space="preserve">, and </w:t>
      </w:r>
      <w:r w:rsidRPr="00BD3DC8">
        <w:rPr>
          <w:rFonts w:ascii="Arial" w:hAnsi="Arial" w:cs="Arial"/>
          <w:i/>
          <w:iCs/>
          <w:sz w:val="18"/>
          <w:szCs w:val="18"/>
          <w:lang w:val="en-US"/>
        </w:rPr>
        <w:t>M.gordonae</w:t>
      </w:r>
      <w:r w:rsidRPr="00BD3DC8">
        <w:rPr>
          <w:rFonts w:ascii="Arial" w:hAnsi="Arial" w:cs="Arial"/>
          <w:sz w:val="18"/>
          <w:szCs w:val="18"/>
          <w:lang w:val="en-US"/>
        </w:rPr>
        <w:t>. The combination of new culture systems and DNA probes are the best choice for a rapid and accurate result. Nevertheless, their relatively high cost and technical requirements, are still an obstacle to their adoption in TB incident developing countries .</w:t>
      </w:r>
    </w:p>
    <w:p w14:paraId="29ECA09A" w14:textId="77777777" w:rsidR="00B44904" w:rsidRPr="00BD3DC8" w:rsidRDefault="00B44904" w:rsidP="004862DA">
      <w:pPr>
        <w:jc w:val="both"/>
        <w:divId w:val="2123182969"/>
        <w:rPr>
          <w:rFonts w:ascii="Arial" w:hAnsi="Arial" w:cs="Arial"/>
          <w:sz w:val="18"/>
          <w:szCs w:val="18"/>
          <w:lang w:val="en-US"/>
        </w:rPr>
      </w:pPr>
    </w:p>
    <w:p w14:paraId="75D9F834" w14:textId="77777777" w:rsidR="00B44904" w:rsidRPr="00BD3DC8" w:rsidRDefault="006D3880" w:rsidP="004862DA">
      <w:pPr>
        <w:jc w:val="both"/>
        <w:divId w:val="2123182969"/>
        <w:rPr>
          <w:rFonts w:ascii="Arial" w:hAnsi="Arial" w:cs="Arial"/>
          <w:sz w:val="18"/>
          <w:szCs w:val="18"/>
          <w:lang w:val="en-US"/>
        </w:rPr>
      </w:pPr>
      <w:r w:rsidRPr="00BD3DC8">
        <w:rPr>
          <w:rFonts w:ascii="Arial" w:hAnsi="Arial" w:cs="Arial"/>
          <w:sz w:val="18"/>
          <w:szCs w:val="18"/>
          <w:lang w:val="en-US"/>
        </w:rPr>
        <w:t>References</w:t>
      </w:r>
    </w:p>
    <w:p w14:paraId="4613CEF0" w14:textId="77777777" w:rsidR="00B44904" w:rsidRPr="00BD3DC8" w:rsidRDefault="006D3880" w:rsidP="004862DA">
      <w:pPr>
        <w:jc w:val="both"/>
        <w:divId w:val="2123182969"/>
        <w:rPr>
          <w:rFonts w:ascii="Arial" w:hAnsi="Arial" w:cs="Arial"/>
          <w:sz w:val="18"/>
          <w:szCs w:val="18"/>
          <w:lang w:val="en-US"/>
        </w:rPr>
      </w:pPr>
      <w:r w:rsidRPr="00BD3DC8">
        <w:rPr>
          <w:rFonts w:ascii="Arial" w:hAnsi="Arial" w:cs="Arial"/>
          <w:sz w:val="18"/>
          <w:szCs w:val="18"/>
          <w:lang w:val="en-US"/>
        </w:rPr>
        <w:t>World Health Organization: Laboratory Services in Tuberculosis Control. Part III: Culture. Geneva: WHO, 1998.</w:t>
      </w:r>
    </w:p>
    <w:p w14:paraId="00F6A455" w14:textId="77777777" w:rsidR="006D3880" w:rsidRPr="00BD3DC8" w:rsidRDefault="006D3880" w:rsidP="004862DA">
      <w:pPr>
        <w:jc w:val="both"/>
        <w:divId w:val="2123182969"/>
        <w:rPr>
          <w:rFonts w:ascii="Arial" w:hAnsi="Arial" w:cs="Arial"/>
          <w:sz w:val="18"/>
          <w:szCs w:val="18"/>
          <w:lang w:val="en-US"/>
        </w:rPr>
      </w:pPr>
      <w:r w:rsidRPr="00BD3DC8">
        <w:rPr>
          <w:rFonts w:ascii="Arial" w:hAnsi="Arial" w:cs="Arial"/>
          <w:sz w:val="18"/>
          <w:szCs w:val="18"/>
          <w:lang w:val="en-US"/>
        </w:rPr>
        <w:t xml:space="preserve">Leão SC, Martin A, Mejia GI, Palomino JC, Robledo J, Telles MA, Portaels F. Practical handbook for the phenotypic and genotypic identification of mycobacteria. Brussels: INCO-DEV-CA, 2004. </w:t>
      </w:r>
    </w:p>
    <w:p w14:paraId="110B0DE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3051 </w:t>
      </w:r>
    </w:p>
    <w:p w14:paraId="701FF84E" w14:textId="77777777" w:rsidR="006D3880" w:rsidRPr="00BD3DC8" w:rsidRDefault="006D3880" w:rsidP="004862DA">
      <w:pPr>
        <w:divId w:val="1077096288"/>
        <w:rPr>
          <w:rFonts w:ascii="Arial" w:hAnsi="Arial" w:cs="Arial"/>
          <w:b/>
          <w:bCs/>
          <w:sz w:val="18"/>
          <w:szCs w:val="18"/>
          <w:lang w:val="en-US"/>
        </w:rPr>
      </w:pPr>
      <w:r w:rsidRPr="00BD3DC8">
        <w:rPr>
          <w:rFonts w:ascii="Arial" w:hAnsi="Arial" w:cs="Arial"/>
          <w:b/>
          <w:bCs/>
          <w:sz w:val="18"/>
          <w:szCs w:val="18"/>
          <w:lang w:val="en-US"/>
        </w:rPr>
        <w:t xml:space="preserve">CLINICAL FEATURES OF CUTANEOUS TUBERCULOSIS </w:t>
      </w:r>
    </w:p>
    <w:p w14:paraId="1585BAF1"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Abdul Manan Bhutto</w:t>
      </w:r>
      <w:r w:rsidRPr="00BD3DC8">
        <w:rPr>
          <w:rFonts w:ascii="Arial" w:hAnsi="Arial" w:cs="Arial"/>
          <w:sz w:val="18"/>
          <w:szCs w:val="18"/>
          <w:lang w:val="en-US"/>
        </w:rPr>
        <w:t xml:space="preserve"> </w:t>
      </w:r>
    </w:p>
    <w:p w14:paraId="46616F51" w14:textId="77777777" w:rsidR="006D3880" w:rsidRPr="00BD3DC8" w:rsidRDefault="006D3880" w:rsidP="004862DA">
      <w:pPr>
        <w:divId w:val="518591776"/>
        <w:rPr>
          <w:rFonts w:ascii="Arial" w:hAnsi="Arial" w:cs="Arial"/>
          <w:sz w:val="18"/>
          <w:szCs w:val="18"/>
          <w:lang w:val="en-US"/>
        </w:rPr>
      </w:pPr>
      <w:r w:rsidRPr="00BD3DC8">
        <w:rPr>
          <w:rFonts w:ascii="Arial" w:hAnsi="Arial" w:cs="Arial"/>
          <w:sz w:val="18"/>
          <w:szCs w:val="18"/>
          <w:lang w:val="en-US"/>
        </w:rPr>
        <w:t xml:space="preserve">Pakistan </w:t>
      </w:r>
    </w:p>
    <w:p w14:paraId="22F84002" w14:textId="77777777" w:rsidR="006D3880" w:rsidRPr="00BD3DC8" w:rsidRDefault="006D3880" w:rsidP="004862DA">
      <w:pPr>
        <w:rPr>
          <w:rFonts w:ascii="Arial" w:hAnsi="Arial" w:cs="Arial"/>
          <w:sz w:val="18"/>
          <w:szCs w:val="18"/>
          <w:lang w:val="en-US"/>
        </w:rPr>
      </w:pPr>
    </w:p>
    <w:p w14:paraId="28BC4E7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Tuberculosis is in the top most dangerous infectious diseases declared by the World Health Organization (WHO), and it poses a severe threat to human lives. Furthermore, although cutaneous tuberculosis is commonly seen in developing countries, its incidence is also increasing in developed countries, including the United States and some European countries, previously thought free of this disease.</w:t>
      </w:r>
    </w:p>
    <w:p w14:paraId="5B1A03FD" w14:textId="77777777" w:rsidR="00B44904" w:rsidRPr="00BD3DC8" w:rsidRDefault="00B44904" w:rsidP="004862DA">
      <w:pPr>
        <w:jc w:val="both"/>
        <w:rPr>
          <w:rFonts w:ascii="Arial" w:hAnsi="Arial" w:cs="Arial"/>
          <w:sz w:val="18"/>
          <w:szCs w:val="18"/>
          <w:lang w:val="en-US"/>
        </w:rPr>
      </w:pPr>
    </w:p>
    <w:p w14:paraId="1017F0E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 date, there is no satisfactory classification of this disease. The clinical features of cutaneous tuberculosis are highly variable in its clinical presentation, dependant on the immunologic status of the patient and the route of inoculation of the mycobacterium organism in the skin.</w:t>
      </w:r>
    </w:p>
    <w:p w14:paraId="0182A325" w14:textId="77777777" w:rsidR="00B44904" w:rsidRPr="00BD3DC8" w:rsidRDefault="00B44904" w:rsidP="004862DA">
      <w:pPr>
        <w:jc w:val="both"/>
        <w:rPr>
          <w:rFonts w:ascii="Arial" w:hAnsi="Arial" w:cs="Arial"/>
          <w:sz w:val="18"/>
          <w:szCs w:val="18"/>
          <w:lang w:val="en-US"/>
        </w:rPr>
      </w:pPr>
    </w:p>
    <w:p w14:paraId="0BB97D4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infection of cutaneous tuberculosis is classified mainly as:</w:t>
      </w:r>
    </w:p>
    <w:p w14:paraId="66073D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Exogenous spread.</w:t>
      </w:r>
    </w:p>
    <w:p w14:paraId="3ECA362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By this mode, the inoculation is via the percutaneous route and cutaneous tuberculosis occurs at a site of inoculation in a nonimmune host. The existing types are: i) Tuberculous chancre; ii) Warty tuberculosis; iii) Lupus Vulgaris (some). </w:t>
      </w:r>
    </w:p>
    <w:p w14:paraId="6E8D113F" w14:textId="77777777" w:rsidR="00B44904" w:rsidRPr="00BD3DC8" w:rsidRDefault="00B44904" w:rsidP="004862DA">
      <w:pPr>
        <w:jc w:val="both"/>
        <w:rPr>
          <w:rFonts w:ascii="Arial" w:hAnsi="Arial" w:cs="Arial"/>
          <w:sz w:val="18"/>
          <w:szCs w:val="18"/>
          <w:lang w:val="en-US"/>
        </w:rPr>
      </w:pPr>
    </w:p>
    <w:p w14:paraId="34DB80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Endogenous spread.</w:t>
      </w:r>
    </w:p>
    <w:p w14:paraId="63EB9C8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Modes of endogenous spread to skin includes direct extension from underlying tuberculous infection, i.e., lymph adenitis or tuberculosis of bones and joints which results in i) scrofuloderma. Lymphatic spread to skin that results in ii) lupus vulgaris. Hematogenous spread develops the iii) metastatic tuberculosis, iv) lupus vulgaris, v) tuberculous gumma, vi) orificial tuberculosis, and vii) acute military tuberculosis. </w:t>
      </w:r>
    </w:p>
    <w:p w14:paraId="60E13671" w14:textId="77777777" w:rsidR="00B44904" w:rsidRPr="00BD3DC8" w:rsidRDefault="00B44904" w:rsidP="004862DA">
      <w:pPr>
        <w:jc w:val="both"/>
        <w:rPr>
          <w:rFonts w:ascii="Arial" w:hAnsi="Arial" w:cs="Arial"/>
          <w:sz w:val="18"/>
          <w:szCs w:val="18"/>
          <w:lang w:val="en-US"/>
        </w:rPr>
      </w:pPr>
    </w:p>
    <w:p w14:paraId="3AF284D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presentation our experience with cutaneous tuberculosis in Pakistan will be discussed. </w:t>
      </w:r>
    </w:p>
    <w:p w14:paraId="04DFD6C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3052 </w:t>
      </w:r>
    </w:p>
    <w:p w14:paraId="1A3F1E28" w14:textId="77777777" w:rsidR="006D3880" w:rsidRPr="00BD3DC8" w:rsidRDefault="006D3880" w:rsidP="004862DA">
      <w:pPr>
        <w:divId w:val="1350333264"/>
        <w:rPr>
          <w:rFonts w:ascii="Arial" w:hAnsi="Arial" w:cs="Arial"/>
          <w:b/>
          <w:bCs/>
          <w:sz w:val="18"/>
          <w:szCs w:val="18"/>
          <w:lang w:val="en-US"/>
        </w:rPr>
      </w:pPr>
      <w:r w:rsidRPr="00BD3DC8">
        <w:rPr>
          <w:rFonts w:ascii="Arial" w:hAnsi="Arial" w:cs="Arial"/>
          <w:b/>
          <w:bCs/>
          <w:sz w:val="18"/>
          <w:szCs w:val="18"/>
          <w:lang w:val="en-US"/>
        </w:rPr>
        <w:t xml:space="preserve">CUTANEOUS INFECTIONS WITH RAPIDLY GROWING MYCOBACTERIA </w:t>
      </w:r>
    </w:p>
    <w:p w14:paraId="0274AF2A"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Marcia Ramos-e-Silva</w:t>
      </w:r>
      <w:r w:rsidRPr="00BD3DC8">
        <w:rPr>
          <w:rFonts w:ascii="Arial" w:hAnsi="Arial" w:cs="Arial"/>
          <w:sz w:val="18"/>
          <w:szCs w:val="18"/>
          <w:lang w:val="en-US"/>
        </w:rPr>
        <w:t xml:space="preserve"> </w:t>
      </w:r>
    </w:p>
    <w:p w14:paraId="51708E70" w14:textId="77777777" w:rsidR="006D3880" w:rsidRPr="00BD3DC8" w:rsidRDefault="006D3880" w:rsidP="004862DA">
      <w:pPr>
        <w:divId w:val="1640960186"/>
        <w:rPr>
          <w:rFonts w:ascii="Arial" w:hAnsi="Arial" w:cs="Arial"/>
          <w:sz w:val="18"/>
          <w:szCs w:val="18"/>
          <w:lang w:val="en-US"/>
        </w:rPr>
      </w:pPr>
      <w:r w:rsidRPr="00BD3DC8">
        <w:rPr>
          <w:rFonts w:ascii="Arial" w:hAnsi="Arial" w:cs="Arial"/>
          <w:sz w:val="18"/>
          <w:szCs w:val="18"/>
          <w:lang w:val="en-US"/>
        </w:rPr>
        <w:t xml:space="preserve">Brazil </w:t>
      </w:r>
    </w:p>
    <w:p w14:paraId="661530A9" w14:textId="77777777" w:rsidR="006D3880" w:rsidRPr="00BD3DC8" w:rsidRDefault="006D3880" w:rsidP="004862DA">
      <w:pPr>
        <w:rPr>
          <w:rFonts w:ascii="Arial" w:hAnsi="Arial" w:cs="Arial"/>
          <w:sz w:val="18"/>
          <w:szCs w:val="18"/>
          <w:lang w:val="en-US"/>
        </w:rPr>
      </w:pPr>
    </w:p>
    <w:p w14:paraId="55F8A94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Non-tuberculous mycobacteria are found all over the world but they are not frequently found as disease producers in humans. Among them, the rapidly growing mycobacteria, especially </w:t>
      </w:r>
      <w:r w:rsidRPr="00BD3DC8">
        <w:rPr>
          <w:rFonts w:ascii="Arial" w:hAnsi="Arial" w:cs="Arial"/>
          <w:i/>
          <w:iCs/>
          <w:sz w:val="18"/>
          <w:szCs w:val="18"/>
          <w:lang w:val="en-US"/>
        </w:rPr>
        <w:t>M. fortuitum</w:t>
      </w:r>
      <w:r w:rsidRPr="00BD3DC8">
        <w:rPr>
          <w:rFonts w:ascii="Arial" w:hAnsi="Arial" w:cs="Arial"/>
          <w:sz w:val="18"/>
          <w:szCs w:val="18"/>
          <w:lang w:val="en-US"/>
        </w:rPr>
        <w:t xml:space="preserve"> and </w:t>
      </w:r>
      <w:r w:rsidRPr="00BD3DC8">
        <w:rPr>
          <w:rFonts w:ascii="Arial" w:hAnsi="Arial" w:cs="Arial"/>
          <w:i/>
          <w:iCs/>
          <w:sz w:val="18"/>
          <w:szCs w:val="18"/>
          <w:lang w:val="en-US"/>
        </w:rPr>
        <w:t>M. chelonei</w:t>
      </w:r>
      <w:r w:rsidRPr="00BD3DC8">
        <w:rPr>
          <w:rFonts w:ascii="Arial" w:hAnsi="Arial" w:cs="Arial"/>
          <w:sz w:val="18"/>
          <w:szCs w:val="18"/>
          <w:lang w:val="en-US"/>
        </w:rPr>
        <w:t xml:space="preserve">, are the most common cause of skin lesions. Immunocompromised hosts are at high risk and these mycobacteria have been commonly reported in solid organ recipients. Their colonies grow in 3 to 5 days and the agent is a slightly curved or straight bacillus. They are very characteristic in Ziehl-Neelsen stain. They are resistant to the usual antituberculous drugs but there are some other active drugs against them. For resistant and/or extensive cases, surgery may be needed. </w:t>
      </w:r>
    </w:p>
    <w:p w14:paraId="3F83A3A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3053 </w:t>
      </w:r>
    </w:p>
    <w:p w14:paraId="3829E561" w14:textId="77777777" w:rsidR="006D3880" w:rsidRPr="00BD3DC8" w:rsidRDefault="006D3880" w:rsidP="004862DA">
      <w:pPr>
        <w:divId w:val="954480760"/>
        <w:rPr>
          <w:rFonts w:ascii="Arial" w:hAnsi="Arial" w:cs="Arial"/>
          <w:b/>
          <w:bCs/>
          <w:sz w:val="18"/>
          <w:szCs w:val="18"/>
          <w:lang w:val="en-US"/>
        </w:rPr>
      </w:pPr>
      <w:r w:rsidRPr="00BD3DC8">
        <w:rPr>
          <w:rFonts w:ascii="Arial" w:hAnsi="Arial" w:cs="Arial"/>
          <w:b/>
          <w:bCs/>
          <w:sz w:val="18"/>
          <w:szCs w:val="18"/>
          <w:lang w:val="en-US"/>
        </w:rPr>
        <w:t xml:space="preserve">CUTANEOUS MYCOBACTERIUM HAEMOPHILUM INFECTIONS </w:t>
      </w:r>
    </w:p>
    <w:p w14:paraId="3A519E6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Hiok Hee Tan</w:t>
      </w:r>
      <w:r w:rsidRPr="00BD3DC8">
        <w:rPr>
          <w:rFonts w:ascii="Arial" w:hAnsi="Arial" w:cs="Arial"/>
          <w:sz w:val="18"/>
          <w:szCs w:val="18"/>
          <w:lang w:val="en-US"/>
        </w:rPr>
        <w:t xml:space="preserve"> </w:t>
      </w:r>
    </w:p>
    <w:p w14:paraId="68374317" w14:textId="77777777" w:rsidR="006D3880" w:rsidRPr="00BD3DC8" w:rsidRDefault="006D3880" w:rsidP="004862DA">
      <w:pPr>
        <w:divId w:val="1939487397"/>
        <w:rPr>
          <w:rFonts w:ascii="Arial" w:hAnsi="Arial" w:cs="Arial"/>
          <w:sz w:val="18"/>
          <w:szCs w:val="18"/>
          <w:lang w:val="en-US"/>
        </w:rPr>
      </w:pPr>
      <w:r w:rsidRPr="00BD3DC8">
        <w:rPr>
          <w:rFonts w:ascii="Arial" w:hAnsi="Arial" w:cs="Arial"/>
          <w:sz w:val="18"/>
          <w:szCs w:val="18"/>
          <w:lang w:val="en-US"/>
        </w:rPr>
        <w:t xml:space="preserve">Singapore </w:t>
      </w:r>
    </w:p>
    <w:p w14:paraId="2B15A97D" w14:textId="77777777" w:rsidR="006D3880" w:rsidRPr="00BD3DC8" w:rsidRDefault="006D3880" w:rsidP="004862DA">
      <w:pPr>
        <w:rPr>
          <w:rFonts w:ascii="Arial" w:hAnsi="Arial" w:cs="Arial"/>
          <w:sz w:val="18"/>
          <w:szCs w:val="18"/>
          <w:lang w:val="en-US"/>
        </w:rPr>
      </w:pPr>
    </w:p>
    <w:p w14:paraId="7913FB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Mycobacteria other then </w:t>
      </w:r>
      <w:r w:rsidRPr="00BD3DC8">
        <w:rPr>
          <w:rFonts w:ascii="Arial" w:hAnsi="Arial" w:cs="Arial"/>
          <w:i/>
          <w:iCs/>
          <w:sz w:val="18"/>
          <w:szCs w:val="18"/>
          <w:lang w:val="en-US"/>
        </w:rPr>
        <w:t xml:space="preserve">Mycobacterium tuberculosis </w:t>
      </w:r>
      <w:r w:rsidRPr="00BD3DC8">
        <w:rPr>
          <w:rFonts w:ascii="Arial" w:hAnsi="Arial" w:cs="Arial"/>
          <w:sz w:val="18"/>
          <w:szCs w:val="18"/>
          <w:lang w:val="en-US"/>
        </w:rPr>
        <w:t>were recognized soon after the discovery of the Koch’s bacillus. These ‘atypical’ mycobacteria or nontuberculous mycobacteria (NTM) comprise a diverse group of more than 50 species, including many that are saprophytes. NTM that infect humans are opportunistic pathogens in patients who are immunosuppressed due to AIDS or other causes, and occasionally cause disease in patients with normal immune systems.</w:t>
      </w:r>
    </w:p>
    <w:p w14:paraId="0EB657F3" w14:textId="77777777" w:rsidR="00B44904" w:rsidRPr="00BD3DC8" w:rsidRDefault="00B44904" w:rsidP="004862DA">
      <w:pPr>
        <w:jc w:val="both"/>
        <w:rPr>
          <w:rFonts w:ascii="Arial" w:hAnsi="Arial" w:cs="Arial"/>
          <w:sz w:val="18"/>
          <w:szCs w:val="18"/>
          <w:lang w:val="en-US"/>
        </w:rPr>
      </w:pPr>
    </w:p>
    <w:p w14:paraId="0458CCB0"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Mycobacterium haemophilum (M. haemophilum)</w:t>
      </w:r>
      <w:r w:rsidRPr="00BD3DC8">
        <w:rPr>
          <w:rFonts w:ascii="Arial" w:hAnsi="Arial" w:cs="Arial"/>
          <w:sz w:val="18"/>
          <w:szCs w:val="18"/>
          <w:lang w:val="en-US"/>
        </w:rPr>
        <w:t xml:space="preserve">, an organism of low virulence, has emerged as a pathogen in patients who are immunocompromised. </w:t>
      </w:r>
      <w:r w:rsidRPr="00BD3DC8">
        <w:rPr>
          <w:rFonts w:ascii="Arial" w:hAnsi="Arial" w:cs="Arial"/>
          <w:i/>
          <w:iCs/>
          <w:sz w:val="18"/>
          <w:szCs w:val="18"/>
          <w:lang w:val="en-US"/>
        </w:rPr>
        <w:t>M. haemophilum</w:t>
      </w:r>
      <w:r w:rsidRPr="00BD3DC8">
        <w:rPr>
          <w:rFonts w:ascii="Arial" w:hAnsi="Arial" w:cs="Arial"/>
          <w:sz w:val="18"/>
          <w:szCs w:val="18"/>
          <w:lang w:val="en-US"/>
        </w:rPr>
        <w:t xml:space="preserve"> was first identified by Sompolinski in </w:t>
      </w:r>
      <w:smartTag w:uri="urn:schemas-microsoft-com:office:smarttags" w:element="metricconverter">
        <w:smartTagPr>
          <w:attr w:name="ProductID" w:val="1978, in"/>
        </w:smartTagPr>
        <w:r w:rsidRPr="00BD3DC8">
          <w:rPr>
            <w:rFonts w:ascii="Arial" w:hAnsi="Arial" w:cs="Arial"/>
            <w:sz w:val="18"/>
            <w:szCs w:val="18"/>
            <w:lang w:val="en-US"/>
          </w:rPr>
          <w:t>1978, in</w:t>
        </w:r>
      </w:smartTag>
      <w:r w:rsidRPr="00BD3DC8">
        <w:rPr>
          <w:rFonts w:ascii="Arial" w:hAnsi="Arial" w:cs="Arial"/>
          <w:sz w:val="18"/>
          <w:szCs w:val="18"/>
          <w:lang w:val="en-US"/>
        </w:rPr>
        <w:t xml:space="preserve"> an Isreali women with Hodgkin’s disease and ulcerating skin lesions. Since then, it has been increasingly recognized as a cause of cutaneous, joint, or pulmonary infections in immunocompromised patients and lymphadenitis in children. </w:t>
      </w:r>
    </w:p>
    <w:p w14:paraId="5DB13362" w14:textId="77777777" w:rsidR="00B44904" w:rsidRPr="00BD3DC8" w:rsidRDefault="00B44904" w:rsidP="004862DA">
      <w:pPr>
        <w:jc w:val="both"/>
        <w:rPr>
          <w:rFonts w:ascii="Arial" w:hAnsi="Arial" w:cs="Arial"/>
          <w:sz w:val="18"/>
          <w:szCs w:val="18"/>
          <w:lang w:val="en-US"/>
        </w:rPr>
      </w:pPr>
    </w:p>
    <w:p w14:paraId="720D20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Its unique growth and temperature requirements are the main reasons it was not discovered earlier. This blood-loving, slow growing aerobe has a distinctive culture requirement for laboratory isolation, necessitating supplementation of growth media with ferric-containing compounds such as ferric ammonium citrate or hemin. </w:t>
      </w:r>
    </w:p>
    <w:p w14:paraId="7C9DF54D" w14:textId="77777777" w:rsidR="00B44904" w:rsidRPr="00BD3DC8" w:rsidRDefault="00B44904" w:rsidP="004862DA">
      <w:pPr>
        <w:jc w:val="both"/>
        <w:rPr>
          <w:rFonts w:ascii="Arial" w:hAnsi="Arial" w:cs="Arial"/>
          <w:sz w:val="18"/>
          <w:szCs w:val="18"/>
          <w:lang w:val="en-US"/>
        </w:rPr>
      </w:pPr>
    </w:p>
    <w:p w14:paraId="52D8939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a fastidious organism that grows optimally at </w:t>
      </w:r>
      <w:smartTag w:uri="urn:schemas-microsoft-com:office:smarttags" w:element="metricconverter">
        <w:smartTagPr>
          <w:attr w:name="ProductID" w:val="30ﾺC"/>
        </w:smartTagPr>
        <w:r w:rsidRPr="00BD3DC8">
          <w:rPr>
            <w:rFonts w:ascii="Arial" w:hAnsi="Arial" w:cs="Arial"/>
            <w:sz w:val="18"/>
            <w:szCs w:val="18"/>
            <w:lang w:val="en-US"/>
          </w:rPr>
          <w:t>30ºC</w:t>
        </w:r>
      </w:smartTag>
      <w:r w:rsidRPr="00BD3DC8">
        <w:rPr>
          <w:rFonts w:ascii="Arial" w:hAnsi="Arial" w:cs="Arial"/>
          <w:sz w:val="18"/>
          <w:szCs w:val="18"/>
          <w:lang w:val="en-US"/>
        </w:rPr>
        <w:t xml:space="preserve"> to </w:t>
      </w:r>
      <w:smartTag w:uri="urn:schemas-microsoft-com:office:smarttags" w:element="metricconverter">
        <w:smartTagPr>
          <w:attr w:name="ProductID" w:val="32ﾺC"/>
        </w:smartTagPr>
        <w:r w:rsidRPr="00BD3DC8">
          <w:rPr>
            <w:rFonts w:ascii="Arial" w:hAnsi="Arial" w:cs="Arial"/>
            <w:sz w:val="18"/>
            <w:szCs w:val="18"/>
            <w:lang w:val="en-US"/>
          </w:rPr>
          <w:t>32ºC</w:t>
        </w:r>
      </w:smartTag>
      <w:r w:rsidRPr="00BD3DC8">
        <w:rPr>
          <w:rFonts w:ascii="Arial" w:hAnsi="Arial" w:cs="Arial"/>
          <w:sz w:val="18"/>
          <w:szCs w:val="18"/>
          <w:lang w:val="en-US"/>
        </w:rPr>
        <w:t xml:space="preserve">, as opposed to </w:t>
      </w:r>
      <w:smartTag w:uri="urn:schemas-microsoft-com:office:smarttags" w:element="metricconverter">
        <w:smartTagPr>
          <w:attr w:name="ProductID" w:val="37ﾺC"/>
        </w:smartTagPr>
        <w:r w:rsidRPr="00BD3DC8">
          <w:rPr>
            <w:rFonts w:ascii="Arial" w:hAnsi="Arial" w:cs="Arial"/>
            <w:sz w:val="18"/>
            <w:szCs w:val="18"/>
            <w:lang w:val="en-US"/>
          </w:rPr>
          <w:t>37ºC</w:t>
        </w:r>
      </w:smartTag>
      <w:r w:rsidRPr="00BD3DC8">
        <w:rPr>
          <w:rFonts w:ascii="Arial" w:hAnsi="Arial" w:cs="Arial"/>
          <w:sz w:val="18"/>
          <w:szCs w:val="18"/>
          <w:lang w:val="en-US"/>
        </w:rPr>
        <w:t>, which is the optimum temperature for most other pathogenic mycobacteria.</w:t>
      </w:r>
    </w:p>
    <w:p w14:paraId="59A2009C" w14:textId="77777777" w:rsidR="00B44904" w:rsidRPr="00BD3DC8" w:rsidRDefault="00B44904" w:rsidP="004862DA">
      <w:pPr>
        <w:jc w:val="both"/>
        <w:rPr>
          <w:rFonts w:ascii="Arial" w:hAnsi="Arial" w:cs="Arial"/>
          <w:sz w:val="18"/>
          <w:szCs w:val="18"/>
          <w:lang w:val="en-US"/>
        </w:rPr>
      </w:pPr>
    </w:p>
    <w:p w14:paraId="36FE3FD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Much is still unknown about this organism; it primarily affects patients who are immunocompromised, but has been reported as a cause for a pulmonary nodule in an adult who was apparently immunocompetent and has also been identified as a cause of cervical lymphadenitis in children who are otherwise well. The source and means of acquisition are not known, and many questions about the epidemiology remain unanswered.</w:t>
      </w:r>
    </w:p>
    <w:p w14:paraId="52E39C14" w14:textId="77777777" w:rsidR="00B44904" w:rsidRPr="00BD3DC8" w:rsidRDefault="00B44904" w:rsidP="004862DA">
      <w:pPr>
        <w:jc w:val="both"/>
        <w:rPr>
          <w:rFonts w:ascii="Arial" w:hAnsi="Arial" w:cs="Arial"/>
          <w:sz w:val="18"/>
          <w:szCs w:val="18"/>
          <w:lang w:val="en-US"/>
        </w:rPr>
      </w:pPr>
    </w:p>
    <w:p w14:paraId="00E792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Cutaneous and subcutaneous manifestations are the most common clinical presentations reported in the literature. In the largest reported series of patients to date, the clinical manifestations varied from erythematous papules or nodules that become tender and suppurative, to cysts, scaly plaques, or focal panniculitis.</w:t>
      </w:r>
    </w:p>
    <w:p w14:paraId="4EFDF68E" w14:textId="77777777" w:rsidR="00B44904" w:rsidRPr="00BD3DC8" w:rsidRDefault="00B44904" w:rsidP="004862DA">
      <w:pPr>
        <w:jc w:val="both"/>
        <w:rPr>
          <w:rFonts w:ascii="Arial" w:hAnsi="Arial" w:cs="Arial"/>
          <w:sz w:val="18"/>
          <w:szCs w:val="18"/>
          <w:lang w:val="en-US"/>
        </w:rPr>
      </w:pPr>
    </w:p>
    <w:p w14:paraId="7FE883D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At the National Skin Centre in Singapore, we have seen various presentations of cutaneous infections caused by </w:t>
      </w:r>
      <w:r w:rsidRPr="00BD3DC8">
        <w:rPr>
          <w:rFonts w:ascii="Arial" w:hAnsi="Arial" w:cs="Arial"/>
          <w:i/>
          <w:iCs/>
          <w:sz w:val="18"/>
          <w:szCs w:val="18"/>
          <w:lang w:val="en-US"/>
        </w:rPr>
        <w:t>M. haemophilum</w:t>
      </w:r>
      <w:r w:rsidRPr="00BD3DC8">
        <w:rPr>
          <w:rFonts w:ascii="Arial" w:hAnsi="Arial" w:cs="Arial"/>
          <w:sz w:val="18"/>
          <w:szCs w:val="18"/>
          <w:lang w:val="en-US"/>
        </w:rPr>
        <w:t xml:space="preserve">. They range from abscesses, lupus vulgaris-like plaques on the face, non-healing ulcers and acneiform eruptions. </w:t>
      </w:r>
    </w:p>
    <w:p w14:paraId="1616EE1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3054 </w:t>
      </w:r>
    </w:p>
    <w:p w14:paraId="08B9465F" w14:textId="77777777" w:rsidR="006D3880" w:rsidRPr="00BD3DC8" w:rsidRDefault="006D3880" w:rsidP="004862DA">
      <w:pPr>
        <w:divId w:val="1592393732"/>
        <w:rPr>
          <w:rFonts w:ascii="Arial" w:hAnsi="Arial" w:cs="Arial"/>
          <w:b/>
          <w:bCs/>
          <w:sz w:val="18"/>
          <w:szCs w:val="18"/>
          <w:lang w:val="en-US"/>
        </w:rPr>
      </w:pPr>
      <w:r w:rsidRPr="00BD3DC8">
        <w:rPr>
          <w:rFonts w:ascii="Arial" w:hAnsi="Arial" w:cs="Arial"/>
          <w:b/>
          <w:bCs/>
          <w:sz w:val="18"/>
          <w:szCs w:val="18"/>
          <w:lang w:val="en-US"/>
        </w:rPr>
        <w:t xml:space="preserve">BURULI ULCER / M. ULCERANS DISEASE: AN UPDATE </w:t>
      </w:r>
    </w:p>
    <w:p w14:paraId="46CD65B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Françoise Portaels</w:t>
      </w:r>
      <w:r w:rsidRPr="00BD3DC8">
        <w:rPr>
          <w:rFonts w:ascii="Arial" w:hAnsi="Arial" w:cs="Arial"/>
          <w:sz w:val="18"/>
          <w:szCs w:val="18"/>
          <w:lang w:val="en-US"/>
        </w:rPr>
        <w:t xml:space="preserve">, </w:t>
      </w:r>
      <w:r w:rsidRPr="00BD3DC8">
        <w:rPr>
          <w:rStyle w:val="autor"/>
          <w:rFonts w:ascii="Arial" w:hAnsi="Arial" w:cs="Arial"/>
          <w:sz w:val="18"/>
          <w:szCs w:val="18"/>
          <w:lang w:val="en-US"/>
        </w:rPr>
        <w:t>MT Silva</w:t>
      </w:r>
      <w:r w:rsidRPr="00BD3DC8">
        <w:rPr>
          <w:rFonts w:ascii="Arial" w:hAnsi="Arial" w:cs="Arial"/>
          <w:sz w:val="18"/>
          <w:szCs w:val="18"/>
          <w:lang w:val="en-US"/>
        </w:rPr>
        <w:t xml:space="preserve">, </w:t>
      </w:r>
      <w:r w:rsidRPr="00BD3DC8">
        <w:rPr>
          <w:rStyle w:val="autor"/>
          <w:rFonts w:ascii="Arial" w:hAnsi="Arial" w:cs="Arial"/>
          <w:sz w:val="18"/>
          <w:szCs w:val="18"/>
          <w:lang w:val="en-US"/>
        </w:rPr>
        <w:t>WM Meyers</w:t>
      </w:r>
      <w:r w:rsidRPr="00BD3DC8">
        <w:rPr>
          <w:rFonts w:ascii="Arial" w:hAnsi="Arial" w:cs="Arial"/>
          <w:sz w:val="18"/>
          <w:szCs w:val="18"/>
          <w:lang w:val="en-US"/>
        </w:rPr>
        <w:t xml:space="preserve"> </w:t>
      </w:r>
    </w:p>
    <w:p w14:paraId="50C39743" w14:textId="77777777" w:rsidR="006D3880" w:rsidRPr="00BD3DC8" w:rsidRDefault="006D3880" w:rsidP="004862DA">
      <w:pPr>
        <w:divId w:val="708921906"/>
        <w:rPr>
          <w:rFonts w:ascii="Arial" w:hAnsi="Arial" w:cs="Arial"/>
          <w:sz w:val="18"/>
          <w:szCs w:val="18"/>
          <w:lang w:val="en-US"/>
        </w:rPr>
      </w:pPr>
      <w:r w:rsidRPr="00BD3DC8">
        <w:rPr>
          <w:rFonts w:ascii="Arial" w:hAnsi="Arial" w:cs="Arial"/>
          <w:sz w:val="18"/>
          <w:szCs w:val="18"/>
          <w:lang w:val="en-US"/>
        </w:rPr>
        <w:t xml:space="preserve">Belgium </w:t>
      </w:r>
    </w:p>
    <w:p w14:paraId="7A8EBC41" w14:textId="77777777" w:rsidR="006D3880" w:rsidRPr="00BD3DC8" w:rsidRDefault="006D3880" w:rsidP="004862DA">
      <w:pPr>
        <w:rPr>
          <w:rFonts w:ascii="Arial" w:hAnsi="Arial" w:cs="Arial"/>
          <w:sz w:val="18"/>
          <w:szCs w:val="18"/>
          <w:lang w:val="en-US"/>
        </w:rPr>
      </w:pPr>
    </w:p>
    <w:p w14:paraId="50D8FE6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Buruli ulcer (BU), caused by </w:t>
      </w:r>
      <w:r w:rsidRPr="00BD3DC8">
        <w:rPr>
          <w:rFonts w:ascii="Arial" w:hAnsi="Arial" w:cs="Arial"/>
          <w:i/>
          <w:iCs/>
          <w:sz w:val="18"/>
          <w:szCs w:val="18"/>
          <w:lang w:val="en-US"/>
        </w:rPr>
        <w:t>Mycobacterium ulcerans</w:t>
      </w:r>
      <w:r w:rsidRPr="00BD3DC8">
        <w:rPr>
          <w:rFonts w:ascii="Arial" w:hAnsi="Arial" w:cs="Arial"/>
          <w:sz w:val="18"/>
          <w:szCs w:val="18"/>
          <w:lang w:val="en-US"/>
        </w:rPr>
        <w:t xml:space="preserve">, is an indolent necrotizing disease of the skin, subcutaneous tissue and bone. BU is presently the third most common mycobacterial disease of humans, after tuberculosis and leprosy, and the least understood of the three (1). Cutaneous ulcers caused by </w:t>
      </w:r>
      <w:r w:rsidRPr="00BD3DC8">
        <w:rPr>
          <w:rFonts w:ascii="Arial" w:hAnsi="Arial" w:cs="Arial"/>
          <w:i/>
          <w:iCs/>
          <w:sz w:val="18"/>
          <w:szCs w:val="18"/>
          <w:lang w:val="en-US"/>
        </w:rPr>
        <w:t>M. ulcerans</w:t>
      </w:r>
      <w:r w:rsidRPr="00BD3DC8">
        <w:rPr>
          <w:rFonts w:ascii="Arial" w:hAnsi="Arial" w:cs="Arial"/>
          <w:sz w:val="18"/>
          <w:szCs w:val="18"/>
          <w:lang w:val="en-US"/>
        </w:rPr>
        <w:t xml:space="preserve"> were discovered at nearly the same time in 2 antipodal regions: in </w:t>
      </w:r>
      <w:smartTag w:uri="urn:schemas-microsoft-com:office:smarttags" w:element="metricconverter">
        <w:smartTagPr>
          <w:attr w:name="ProductID" w:val="1937 in"/>
        </w:smartTagPr>
        <w:r w:rsidRPr="00BD3DC8">
          <w:rPr>
            <w:rFonts w:ascii="Arial" w:hAnsi="Arial" w:cs="Arial"/>
            <w:sz w:val="18"/>
            <w:szCs w:val="18"/>
            <w:lang w:val="en-US"/>
          </w:rPr>
          <w:t>1937 in</w:t>
        </w:r>
      </w:smartTag>
      <w:r w:rsidRPr="00BD3DC8">
        <w:rPr>
          <w:rFonts w:ascii="Arial" w:hAnsi="Arial" w:cs="Arial"/>
          <w:sz w:val="18"/>
          <w:szCs w:val="18"/>
          <w:lang w:val="en-US"/>
        </w:rPr>
        <w:t xml:space="preserve"> south-east Australia and in </w:t>
      </w:r>
      <w:smartTag w:uri="urn:schemas-microsoft-com:office:smarttags" w:element="metricconverter">
        <w:smartTagPr>
          <w:attr w:name="ProductID" w:val="1942 in"/>
        </w:smartTagPr>
        <w:r w:rsidRPr="00BD3DC8">
          <w:rPr>
            <w:rFonts w:ascii="Arial" w:hAnsi="Arial" w:cs="Arial"/>
            <w:sz w:val="18"/>
            <w:szCs w:val="18"/>
            <w:lang w:val="en-US"/>
          </w:rPr>
          <w:t>1942 in</w:t>
        </w:r>
      </w:smartTag>
      <w:r w:rsidRPr="00BD3DC8">
        <w:rPr>
          <w:rFonts w:ascii="Arial" w:hAnsi="Arial" w:cs="Arial"/>
          <w:sz w:val="18"/>
          <w:szCs w:val="18"/>
          <w:lang w:val="en-US"/>
        </w:rPr>
        <w:t xml:space="preserve"> tropical Africa (2). </w:t>
      </w:r>
    </w:p>
    <w:p w14:paraId="2FA57C55" w14:textId="77777777" w:rsidR="00B44904" w:rsidRPr="00BD3DC8" w:rsidRDefault="00B44904" w:rsidP="004862DA">
      <w:pPr>
        <w:jc w:val="both"/>
        <w:rPr>
          <w:rFonts w:ascii="Arial" w:hAnsi="Arial" w:cs="Arial"/>
          <w:sz w:val="18"/>
          <w:szCs w:val="18"/>
          <w:lang w:val="en-US"/>
        </w:rPr>
      </w:pPr>
    </w:p>
    <w:p w14:paraId="7A9F8F7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BU is a recognized public health problem in many countries, especialy in West Africa where increasing prevalences have been reported in recent years (1). Endemic foci of BU are regularly associated with stagnant bodies of water (ponds, backwaters and swamps). </w:t>
      </w:r>
    </w:p>
    <w:p w14:paraId="564F7FC0" w14:textId="77777777" w:rsidR="00B44904" w:rsidRPr="00BD3DC8" w:rsidRDefault="00B44904" w:rsidP="004862DA">
      <w:pPr>
        <w:jc w:val="both"/>
        <w:rPr>
          <w:rFonts w:ascii="Arial" w:hAnsi="Arial" w:cs="Arial"/>
          <w:sz w:val="18"/>
          <w:szCs w:val="18"/>
          <w:lang w:val="en-US"/>
        </w:rPr>
      </w:pPr>
    </w:p>
    <w:p w14:paraId="42E4D98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Although less frequently, BU cases are also described in the Americas (Mexico, French Guiana, Surinam and Peru). BU rarely, if ever, is contagious. There is now sufficient evidence from microbiological and epidemiological data, including studies of risk factors, to consider BU as a water-related disease (3). However, the exact mode(s) of transmission from the environment and the ultimate natural reservoir(s) of infection remain obscure.</w:t>
      </w:r>
    </w:p>
    <w:p w14:paraId="607984F4" w14:textId="77777777" w:rsidR="00B44904" w:rsidRPr="00BD3DC8" w:rsidRDefault="00B44904" w:rsidP="004862DA">
      <w:pPr>
        <w:jc w:val="both"/>
        <w:rPr>
          <w:rFonts w:ascii="Arial" w:hAnsi="Arial" w:cs="Arial"/>
          <w:sz w:val="18"/>
          <w:szCs w:val="18"/>
          <w:lang w:val="en-US"/>
        </w:rPr>
      </w:pPr>
    </w:p>
    <w:p w14:paraId="30EE62F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Humans become infected by traumatic introduction of </w:t>
      </w:r>
      <w:r w:rsidRPr="00BD3DC8">
        <w:rPr>
          <w:rFonts w:ascii="Arial" w:hAnsi="Arial" w:cs="Arial"/>
          <w:i/>
          <w:iCs/>
          <w:sz w:val="18"/>
          <w:szCs w:val="18"/>
          <w:lang w:val="en-US"/>
        </w:rPr>
        <w:t>M. ulcerans</w:t>
      </w:r>
      <w:r w:rsidRPr="00BD3DC8">
        <w:rPr>
          <w:rFonts w:ascii="Arial" w:hAnsi="Arial" w:cs="Arial"/>
          <w:sz w:val="18"/>
          <w:szCs w:val="18"/>
          <w:lang w:val="en-US"/>
        </w:rPr>
        <w:t xml:space="preserve"> into skin from the overlying </w:t>
      </w:r>
      <w:r w:rsidRPr="00BD3DC8">
        <w:rPr>
          <w:rFonts w:ascii="Arial" w:hAnsi="Arial" w:cs="Arial"/>
          <w:i/>
          <w:iCs/>
          <w:sz w:val="18"/>
          <w:szCs w:val="18"/>
          <w:lang w:val="en-US"/>
        </w:rPr>
        <w:t>M. ulcerans</w:t>
      </w:r>
      <w:r w:rsidRPr="00BD3DC8">
        <w:rPr>
          <w:rFonts w:ascii="Arial" w:hAnsi="Arial" w:cs="Arial"/>
          <w:sz w:val="18"/>
          <w:szCs w:val="18"/>
          <w:lang w:val="en-US"/>
        </w:rPr>
        <w:t>-contaminated surface. Recently, aquatic insects have been increasingly suspected to play a role in transmission (4). It is however not clear how this transmission takes place.</w:t>
      </w:r>
    </w:p>
    <w:p w14:paraId="4457DE99" w14:textId="77777777" w:rsidR="00B44904" w:rsidRPr="00BD3DC8" w:rsidRDefault="00B44904" w:rsidP="004862DA">
      <w:pPr>
        <w:jc w:val="both"/>
        <w:rPr>
          <w:rFonts w:ascii="Arial" w:hAnsi="Arial" w:cs="Arial"/>
          <w:sz w:val="18"/>
          <w:szCs w:val="18"/>
          <w:lang w:val="en-US"/>
        </w:rPr>
      </w:pPr>
    </w:p>
    <w:p w14:paraId="7A035BE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different clinical forms of the disease are: ulcers, nodules, plaques, and edematous indurations.</w:t>
      </w:r>
    </w:p>
    <w:p w14:paraId="6DE8F82A" w14:textId="77777777" w:rsidR="00B44904" w:rsidRPr="00BD3DC8" w:rsidRDefault="00B44904" w:rsidP="004862DA">
      <w:pPr>
        <w:jc w:val="both"/>
        <w:rPr>
          <w:rFonts w:ascii="Arial" w:hAnsi="Arial" w:cs="Arial"/>
          <w:sz w:val="18"/>
          <w:szCs w:val="18"/>
          <w:lang w:val="en-US"/>
        </w:rPr>
      </w:pPr>
    </w:p>
    <w:p w14:paraId="1D856842" w14:textId="77777777" w:rsidR="00B44904" w:rsidRPr="00BD3DC8" w:rsidRDefault="006D3880" w:rsidP="004862DA">
      <w:pPr>
        <w:jc w:val="both"/>
        <w:rPr>
          <w:rFonts w:ascii="Arial" w:hAnsi="Arial" w:cs="Arial"/>
          <w:sz w:val="18"/>
          <w:szCs w:val="18"/>
          <w:lang w:val="en-US"/>
        </w:rPr>
      </w:pPr>
      <w:r w:rsidRPr="00BD3DC8">
        <w:rPr>
          <w:rFonts w:ascii="Arial" w:hAnsi="Arial" w:cs="Arial"/>
          <w:i/>
          <w:iCs/>
          <w:sz w:val="18"/>
          <w:szCs w:val="18"/>
          <w:lang w:val="en-US"/>
        </w:rPr>
        <w:t xml:space="preserve">M. ulcerans </w:t>
      </w:r>
      <w:r w:rsidRPr="00BD3DC8">
        <w:rPr>
          <w:rFonts w:ascii="Arial" w:hAnsi="Arial" w:cs="Arial"/>
          <w:sz w:val="18"/>
          <w:szCs w:val="18"/>
          <w:lang w:val="en-US"/>
        </w:rPr>
        <w:t xml:space="preserve">invades lymphatics and probably blood vessels, causing metastatic spread of the mycobacterium. Spread may be to distant skin sites or bone especially bones of the limbs. In West Africa, </w:t>
      </w:r>
      <w:r w:rsidRPr="00BD3DC8">
        <w:rPr>
          <w:rFonts w:ascii="Arial" w:hAnsi="Arial" w:cs="Arial"/>
          <w:i/>
          <w:iCs/>
          <w:sz w:val="18"/>
          <w:szCs w:val="18"/>
          <w:lang w:val="en-US"/>
        </w:rPr>
        <w:t>M. ulcerans</w:t>
      </w:r>
      <w:r w:rsidRPr="00BD3DC8">
        <w:rPr>
          <w:rFonts w:ascii="Arial" w:hAnsi="Arial" w:cs="Arial"/>
          <w:sz w:val="18"/>
          <w:szCs w:val="18"/>
          <w:lang w:val="en-US"/>
        </w:rPr>
        <w:t xml:space="preserve"> osteomyelitis develops in approximately 10% of patients.</w:t>
      </w:r>
    </w:p>
    <w:p w14:paraId="21FD6F57" w14:textId="77777777" w:rsidR="00B44904" w:rsidRPr="00BD3DC8" w:rsidRDefault="00B44904" w:rsidP="004862DA">
      <w:pPr>
        <w:jc w:val="both"/>
        <w:rPr>
          <w:rFonts w:ascii="Arial" w:hAnsi="Arial" w:cs="Arial"/>
          <w:sz w:val="18"/>
          <w:szCs w:val="18"/>
          <w:lang w:val="en-US"/>
        </w:rPr>
      </w:pPr>
    </w:p>
    <w:p w14:paraId="12A51B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Severity and course of infection are related to pathogen virulence, mode of infection, inoculum size and host immunologic response. </w:t>
      </w:r>
      <w:r w:rsidRPr="00BD3DC8">
        <w:rPr>
          <w:rFonts w:ascii="Arial" w:hAnsi="Arial" w:cs="Arial"/>
          <w:i/>
          <w:iCs/>
          <w:sz w:val="18"/>
          <w:szCs w:val="18"/>
          <w:lang w:val="en-US"/>
        </w:rPr>
        <w:t>M. ulcerans</w:t>
      </w:r>
      <w:r w:rsidRPr="00BD3DC8">
        <w:rPr>
          <w:rFonts w:ascii="Arial" w:hAnsi="Arial" w:cs="Arial"/>
          <w:sz w:val="18"/>
          <w:szCs w:val="18"/>
          <w:lang w:val="en-US"/>
        </w:rPr>
        <w:t xml:space="preserve"> produces a family of toxic macrolides, the mycolactones that are required for virulence and have a potent cytotoxic activity that induces apoptosis and tissue necrosis typical of the disease.</w:t>
      </w:r>
    </w:p>
    <w:p w14:paraId="6318D3C5" w14:textId="77777777" w:rsidR="00B44904" w:rsidRPr="00BD3DC8" w:rsidRDefault="00B44904" w:rsidP="004862DA">
      <w:pPr>
        <w:jc w:val="both"/>
        <w:rPr>
          <w:rFonts w:ascii="Arial" w:hAnsi="Arial" w:cs="Arial"/>
          <w:sz w:val="18"/>
          <w:szCs w:val="18"/>
          <w:lang w:val="en-US"/>
        </w:rPr>
      </w:pPr>
    </w:p>
    <w:p w14:paraId="4A8123D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Surgical exicision followed by skin grafting is the recommended treatment. The use of antimycobacterial drugs combined or not with surgery is also presently recommended by WHO (4).</w:t>
      </w:r>
    </w:p>
    <w:p w14:paraId="574942A0" w14:textId="77777777" w:rsidR="00B44904" w:rsidRPr="00BD3DC8" w:rsidRDefault="00B44904" w:rsidP="004862DA">
      <w:pPr>
        <w:jc w:val="both"/>
        <w:rPr>
          <w:rFonts w:ascii="Arial" w:hAnsi="Arial" w:cs="Arial"/>
          <w:sz w:val="18"/>
          <w:szCs w:val="18"/>
          <w:lang w:val="en-US"/>
        </w:rPr>
      </w:pPr>
    </w:p>
    <w:p w14:paraId="308DEB9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diagnosis of BU is usually easy when a child from a known endemic area presents with a typical painless ulcer characterized by undermined edges. Diagnosis should even be easier when health professionals dealing with BU are highly experienced and skilled.</w:t>
      </w:r>
    </w:p>
    <w:p w14:paraId="4F92BB51" w14:textId="77777777" w:rsidR="00B44904" w:rsidRPr="00BD3DC8" w:rsidRDefault="00B44904" w:rsidP="004862DA">
      <w:pPr>
        <w:jc w:val="both"/>
        <w:rPr>
          <w:rFonts w:ascii="Arial" w:hAnsi="Arial" w:cs="Arial"/>
          <w:sz w:val="18"/>
          <w:szCs w:val="18"/>
          <w:lang w:val="en-US"/>
        </w:rPr>
      </w:pPr>
    </w:p>
    <w:p w14:paraId="4B2901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Four laboratory tests are currently available to confirm the clinical diagnosis of BU: direct smear examination for acid-fast bacilli, in vitro culture, IS</w:t>
      </w:r>
      <w:r w:rsidRPr="00BD3DC8">
        <w:rPr>
          <w:rFonts w:ascii="Arial" w:hAnsi="Arial" w:cs="Arial"/>
          <w:i/>
          <w:iCs/>
          <w:sz w:val="18"/>
          <w:szCs w:val="18"/>
          <w:lang w:val="en-US"/>
        </w:rPr>
        <w:t>2404</w:t>
      </w:r>
      <w:r w:rsidRPr="00BD3DC8">
        <w:rPr>
          <w:rFonts w:ascii="Arial" w:hAnsi="Arial" w:cs="Arial"/>
          <w:sz w:val="18"/>
          <w:szCs w:val="18"/>
          <w:lang w:val="en-US"/>
        </w:rPr>
        <w:t xml:space="preserve"> PCR and histopathological examination (4).</w:t>
      </w:r>
    </w:p>
    <w:p w14:paraId="7F2FF983" w14:textId="77777777" w:rsidR="00B44904" w:rsidRPr="00BD3DC8" w:rsidRDefault="00B44904" w:rsidP="004862DA">
      <w:pPr>
        <w:jc w:val="both"/>
        <w:rPr>
          <w:rFonts w:ascii="Arial" w:hAnsi="Arial" w:cs="Arial"/>
          <w:sz w:val="18"/>
          <w:szCs w:val="18"/>
          <w:lang w:val="en-US"/>
        </w:rPr>
      </w:pPr>
    </w:p>
    <w:p w14:paraId="6E8425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Mycobacteria other that </w:t>
      </w:r>
      <w:r w:rsidRPr="00BD3DC8">
        <w:rPr>
          <w:rFonts w:ascii="Arial" w:hAnsi="Arial" w:cs="Arial"/>
          <w:i/>
          <w:iCs/>
          <w:sz w:val="18"/>
          <w:szCs w:val="18"/>
          <w:lang w:val="en-US"/>
        </w:rPr>
        <w:t>M. ulcerans</w:t>
      </w:r>
      <w:r w:rsidRPr="00BD3DC8">
        <w:rPr>
          <w:rFonts w:ascii="Arial" w:hAnsi="Arial" w:cs="Arial"/>
          <w:sz w:val="18"/>
          <w:szCs w:val="18"/>
          <w:lang w:val="en-US"/>
        </w:rPr>
        <w:t xml:space="preserve"> could harbor the IS</w:t>
      </w:r>
      <w:r w:rsidRPr="00BD3DC8">
        <w:rPr>
          <w:rFonts w:ascii="Arial" w:hAnsi="Arial" w:cs="Arial"/>
          <w:i/>
          <w:iCs/>
          <w:sz w:val="18"/>
          <w:szCs w:val="18"/>
          <w:lang w:val="en-US"/>
        </w:rPr>
        <w:t>2404</w:t>
      </w:r>
      <w:r w:rsidRPr="00BD3DC8">
        <w:rPr>
          <w:rFonts w:ascii="Arial" w:hAnsi="Arial" w:cs="Arial"/>
          <w:sz w:val="18"/>
          <w:szCs w:val="18"/>
          <w:lang w:val="en-US"/>
        </w:rPr>
        <w:t xml:space="preserve"> sequence but it does not interfere with the diagnosis of BU by PCR as there is no evidence that these </w:t>
      </w:r>
      <w:r w:rsidRPr="00BD3DC8">
        <w:rPr>
          <w:rFonts w:ascii="Arial" w:hAnsi="Arial" w:cs="Arial"/>
          <w:i/>
          <w:iCs/>
          <w:sz w:val="18"/>
          <w:szCs w:val="18"/>
          <w:lang w:val="en-US"/>
        </w:rPr>
        <w:t>M. ulcerans</w:t>
      </w:r>
      <w:r w:rsidRPr="00BD3DC8">
        <w:rPr>
          <w:rFonts w:ascii="Arial" w:hAnsi="Arial" w:cs="Arial"/>
          <w:sz w:val="18"/>
          <w:szCs w:val="18"/>
          <w:lang w:val="en-US"/>
        </w:rPr>
        <w:t>-like mycobacteria cause BU in humans. Moreover, IS</w:t>
      </w:r>
      <w:r w:rsidRPr="00BD3DC8">
        <w:rPr>
          <w:rFonts w:ascii="Arial" w:hAnsi="Arial" w:cs="Arial"/>
          <w:i/>
          <w:iCs/>
          <w:sz w:val="18"/>
          <w:szCs w:val="18"/>
          <w:lang w:val="en-US"/>
        </w:rPr>
        <w:t>2404</w:t>
      </w:r>
      <w:r w:rsidRPr="00BD3DC8">
        <w:rPr>
          <w:rFonts w:ascii="Arial" w:hAnsi="Arial" w:cs="Arial"/>
          <w:sz w:val="18"/>
          <w:szCs w:val="18"/>
          <w:lang w:val="en-US"/>
        </w:rPr>
        <w:t xml:space="preserve"> PCR mycobacteria other than </w:t>
      </w:r>
      <w:r w:rsidRPr="00BD3DC8">
        <w:rPr>
          <w:rFonts w:ascii="Arial" w:hAnsi="Arial" w:cs="Arial"/>
          <w:i/>
          <w:iCs/>
          <w:sz w:val="18"/>
          <w:szCs w:val="18"/>
          <w:lang w:val="en-US"/>
        </w:rPr>
        <w:t>M. ulcerans</w:t>
      </w:r>
      <w:r w:rsidRPr="00BD3DC8">
        <w:rPr>
          <w:rFonts w:ascii="Arial" w:hAnsi="Arial" w:cs="Arial"/>
          <w:sz w:val="18"/>
          <w:szCs w:val="18"/>
          <w:lang w:val="en-US"/>
        </w:rPr>
        <w:t xml:space="preserve"> can be easily differentiated from </w:t>
      </w:r>
      <w:r w:rsidRPr="00BD3DC8">
        <w:rPr>
          <w:rFonts w:ascii="Arial" w:hAnsi="Arial" w:cs="Arial"/>
          <w:i/>
          <w:iCs/>
          <w:sz w:val="18"/>
          <w:szCs w:val="18"/>
          <w:lang w:val="en-US"/>
        </w:rPr>
        <w:t>M. ulcerans</w:t>
      </w:r>
      <w:r w:rsidRPr="00BD3DC8">
        <w:rPr>
          <w:rFonts w:ascii="Arial" w:hAnsi="Arial" w:cs="Arial"/>
          <w:sz w:val="18"/>
          <w:szCs w:val="18"/>
          <w:lang w:val="en-US"/>
        </w:rPr>
        <w:t xml:space="preserve"> by molecular techniques that can be applied directly to clinical specimens (5).</w:t>
      </w:r>
    </w:p>
    <w:p w14:paraId="5E9042DD" w14:textId="77777777" w:rsidR="00B44904" w:rsidRPr="00BD3DC8" w:rsidRDefault="00B44904" w:rsidP="004862DA">
      <w:pPr>
        <w:jc w:val="both"/>
        <w:rPr>
          <w:rFonts w:ascii="Arial" w:hAnsi="Arial" w:cs="Arial"/>
          <w:sz w:val="18"/>
          <w:szCs w:val="18"/>
          <w:lang w:val="en-US"/>
        </w:rPr>
      </w:pPr>
    </w:p>
    <w:p w14:paraId="5F62123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Since BU was declared an emerging disease in 1998, much effort has been invested in research. Some aspects, however, remain unclear and thus require much more investigation, including reservoir(s) and mode(s) of transmission, risk factors, optimal management and preventive tools. BU remains inadequately recognized or understood by health professionals, both within and outside of endemic countries. Thus, research interests and funding are negatively influenced. Moreover, BU is not included in the health statistics of the majority of affected countries. Better strategies for early diagnosis and effective therapy compatible with the socioeconomic structures of BU endemic areas should be developed. A multidisciplinary approach and productive cooperation between scientists and health professionals remain indispensable for the improvement of BU control worldwide.</w:t>
      </w:r>
    </w:p>
    <w:p w14:paraId="5060CFF2" w14:textId="77777777" w:rsidR="00B44904" w:rsidRPr="00BD3DC8" w:rsidRDefault="00B44904" w:rsidP="004862DA">
      <w:pPr>
        <w:jc w:val="both"/>
        <w:rPr>
          <w:rFonts w:ascii="Arial" w:hAnsi="Arial" w:cs="Arial"/>
          <w:sz w:val="18"/>
          <w:szCs w:val="18"/>
          <w:lang w:val="en-US"/>
        </w:rPr>
      </w:pPr>
    </w:p>
    <w:p w14:paraId="2D16513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Sizaire et al. Lancet Infect Dis 2006; 6: 288-296.</w:t>
      </w:r>
    </w:p>
    <w:p w14:paraId="4C360D0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Janssens et al. Bull Séanc Acad R Sci Outre-Mer 2005; 51: 165-199.</w:t>
      </w:r>
    </w:p>
    <w:p w14:paraId="509DECC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Debacker et al. Emerg Infect Dis 2006; 12: 1325-1331.</w:t>
      </w:r>
    </w:p>
    <w:p w14:paraId="5590789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Portaels et al. Clin Dermatol; accepted.</w:t>
      </w:r>
    </w:p>
    <w:p w14:paraId="226EEF7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Suykerbuyk et al. Emerg Infect Dis 2007; 13: in press. </w:t>
      </w:r>
    </w:p>
    <w:p w14:paraId="217CC898" w14:textId="0E7DD53A"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B2825D7" w14:textId="77777777" w:rsidR="00DF5FB7" w:rsidRPr="00BD3DC8" w:rsidRDefault="00DF5FB7" w:rsidP="004862DA">
      <w:pPr>
        <w:rPr>
          <w:rFonts w:ascii="Arial" w:hAnsi="Arial" w:cs="Arial"/>
          <w:sz w:val="18"/>
          <w:szCs w:val="18"/>
          <w:lang w:val="en-US"/>
        </w:rPr>
      </w:pPr>
    </w:p>
    <w:p w14:paraId="5E4092E7" w14:textId="77777777" w:rsidR="006D3880" w:rsidRPr="00BD3DC8" w:rsidRDefault="006D3880" w:rsidP="004862DA">
      <w:pPr>
        <w:divId w:val="1733039995"/>
        <w:rPr>
          <w:rFonts w:ascii="Arial" w:hAnsi="Arial" w:cs="Arial"/>
          <w:b/>
          <w:bCs/>
          <w:sz w:val="18"/>
          <w:szCs w:val="18"/>
          <w:lang w:val="en-US"/>
        </w:rPr>
      </w:pPr>
      <w:r w:rsidRPr="00BD3DC8">
        <w:rPr>
          <w:rFonts w:ascii="Arial" w:hAnsi="Arial" w:cs="Arial"/>
          <w:b/>
          <w:bCs/>
          <w:sz w:val="18"/>
          <w:szCs w:val="18"/>
          <w:lang w:val="en-US"/>
        </w:rPr>
        <w:t xml:space="preserve">3069 </w:t>
      </w:r>
    </w:p>
    <w:p w14:paraId="6E509409" w14:textId="77777777" w:rsidR="006D3880" w:rsidRPr="00BD3DC8" w:rsidRDefault="006D3880" w:rsidP="004862DA">
      <w:pPr>
        <w:divId w:val="1284116825"/>
        <w:rPr>
          <w:rFonts w:ascii="Arial" w:hAnsi="Arial" w:cs="Arial"/>
          <w:b/>
          <w:bCs/>
          <w:sz w:val="18"/>
          <w:szCs w:val="18"/>
          <w:lang w:val="en-US"/>
        </w:rPr>
      </w:pPr>
      <w:r w:rsidRPr="00BD3DC8">
        <w:rPr>
          <w:rFonts w:ascii="Arial" w:hAnsi="Arial" w:cs="Arial"/>
          <w:b/>
          <w:bCs/>
          <w:sz w:val="18"/>
          <w:szCs w:val="18"/>
          <w:lang w:val="en-US"/>
        </w:rPr>
        <w:t xml:space="preserve">UPDATE ON NAIL COSMETICS </w:t>
      </w:r>
    </w:p>
    <w:p w14:paraId="244C2198" w14:textId="77777777" w:rsidR="006D3880" w:rsidRPr="00BD3DC8" w:rsidRDefault="006D3880" w:rsidP="004862DA">
      <w:pPr>
        <w:jc w:val="both"/>
        <w:divId w:val="1147094349"/>
        <w:rPr>
          <w:rFonts w:ascii="Arial" w:hAnsi="Arial" w:cs="Arial"/>
          <w:sz w:val="18"/>
          <w:szCs w:val="18"/>
          <w:lang w:val="en-US"/>
        </w:rPr>
      </w:pPr>
      <w:r w:rsidRPr="00BD3DC8">
        <w:rPr>
          <w:rStyle w:val="primerautor"/>
          <w:rFonts w:ascii="Arial" w:hAnsi="Arial" w:cs="Arial"/>
          <w:sz w:val="18"/>
          <w:szCs w:val="18"/>
          <w:lang w:val="en-US"/>
        </w:rPr>
        <w:t>Phoebe Rich</w:t>
      </w:r>
      <w:r w:rsidRPr="00BD3DC8">
        <w:rPr>
          <w:rFonts w:ascii="Arial" w:hAnsi="Arial" w:cs="Arial"/>
          <w:sz w:val="18"/>
          <w:szCs w:val="18"/>
          <w:lang w:val="en-US"/>
        </w:rPr>
        <w:t xml:space="preserve"> </w:t>
      </w:r>
    </w:p>
    <w:p w14:paraId="17B195AB" w14:textId="77777777" w:rsidR="006D3880" w:rsidRPr="00BD3DC8" w:rsidRDefault="006D3880" w:rsidP="004862DA">
      <w:pPr>
        <w:divId w:val="47167791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2C7859C" w14:textId="77777777" w:rsidR="006D3880" w:rsidRPr="00BD3DC8" w:rsidRDefault="006D3880" w:rsidP="004862DA">
      <w:pPr>
        <w:divId w:val="1147094349"/>
        <w:rPr>
          <w:rFonts w:ascii="Arial" w:hAnsi="Arial" w:cs="Arial"/>
          <w:sz w:val="18"/>
          <w:szCs w:val="18"/>
          <w:lang w:val="en-US"/>
        </w:rPr>
      </w:pPr>
    </w:p>
    <w:p w14:paraId="0B5D65E7"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 xml:space="preserve">Attractive, well-groomed nails are an important component of the modern woman’s appearance. </w:t>
      </w:r>
    </w:p>
    <w:p w14:paraId="191AF330"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 xml:space="preserve">Nail cosmetics are a huge industry with over 6 billion dollars spent annually on nail cosmetic salon services in the </w:t>
      </w:r>
      <w:smartTag w:uri="urn:schemas-microsoft-com:office:smarttags" w:element="place">
        <w:smartTag w:uri="urn:schemas-microsoft-com:office:smarttags" w:element="country-region">
          <w:r w:rsidRPr="00BD3DC8">
            <w:rPr>
              <w:rFonts w:ascii="Arial" w:hAnsi="Arial" w:cs="Arial"/>
              <w:sz w:val="18"/>
              <w:szCs w:val="18"/>
              <w:lang w:val="en-US"/>
            </w:rPr>
            <w:t>US</w:t>
          </w:r>
        </w:smartTag>
      </w:smartTag>
      <w:r w:rsidRPr="00BD3DC8">
        <w:rPr>
          <w:rFonts w:ascii="Arial" w:hAnsi="Arial" w:cs="Arial"/>
          <w:sz w:val="18"/>
          <w:szCs w:val="18"/>
          <w:lang w:val="en-US"/>
        </w:rPr>
        <w:t xml:space="preserve">. The use of nail cosmetics is well entrenched in out culture, and fortunately they are generally quite safe. Millions of women worldwide use nails cosmetics with no adverse effects; however, there are serious problems associated with the use and misuse of nail cosmetics and nail procedures, and it is important to recognize and treat these problems promptly. </w:t>
      </w:r>
    </w:p>
    <w:p w14:paraId="39F0289E"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 xml:space="preserve">Nail cosmetic problems can be divided into four general categories: Allergic reactions to nail cosmetic ingredients, contact irritant reactions, traumatic factors, and infectious conditions. Allergic reactions are the most widely discussed nail cosmetic complication. These reactions occur when periungual skin becomes sensitized to an ingredient in the product and subsequently develops symptoms of itching, burning and tenderness of the nail bed and cuticle area as well as areas of the face and neck. This reaction will occur with each exposure to the offending allergen. Acrylate compounds in acrylic nails, tosyl formaldehyde resin in some nail lacquers, and formaldehyde in some nail hardeners. Some cosmetic manufactures have excluded these ingredients from their products but they are still available in some formulations. It is important for the person with an allergic reaction to any of these agents to seek the help of a dermatologist for patch testing so that the offending allergen can be uncovered and avoided. In many cases an alternative product can be substituted. There has been a concern about the recent use of methylmethacrylate (MMA) in acrylic nails in some nail salons in the </w:t>
      </w: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This substance is highly allergenic and can result in severe allergic reactions around the nails. At lease 23 states have passed legislation to ban MMA in nail cosmetics. MMA is still being used in some discount salons because it is so much less costly than the safer acrylate alternatives such a ethylmethacrylate. Nail enhancements using MMA are harder so than it is difficult to file and remove. How can the client tell if MMA is being used in your salon? One clue is strong odor of the product. Nails enhancements that are very hard and need to be filed with an electric drill and are resistant to soaking off are another tip-off. Lastly, inexpensive nail extensions sometimes indicate low cost materials so be cautious with cut-rate prices. </w:t>
      </w:r>
    </w:p>
    <w:p w14:paraId="4D53075F"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An irritant reaction occurs when the hands and nails are exposed to irritating substances such as chemicals, solvents . Detergents and even water are common causes of an irritant reaction, which can cause chapped, fissured skin and dry, peeling nails. An irritant reaction can cause loss of the cuticle, which allows bacteria and fungus to invade the space around the nail. Nail polish remover and household cleaners are irritating to the nails and may result in peeling, splitting and chipping of the nail plate.</w:t>
      </w:r>
    </w:p>
    <w:p w14:paraId="054E966A"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The use of sharp instruments in the process of a manicure can result in traumatic nail problems. Often the cuticle is clipped or removed with small nippers or metal scrapers. The cuticle protects the nail unit from invasion by organisms so the loss of cuticle allows fungus, bacteria and mold to gain access. . Electric drills are often used to remove the acrylic product. These tools can thin the nail plate or accidentally drill through the nail plate resulting to injury of the underlying nail bed. Excessively long nail enhancements can cause act as a lever and transmit force to the nail bed resulting in onycholysis and traumatic fracture of the nail plate.</w:t>
      </w:r>
    </w:p>
    <w:p w14:paraId="32ED1E40"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Infections related to nail cosmetics can be caused by bacteria, fungus and viruses. Client can contract an infection from tools and instruments that have not been properly sterilized. The best method of sterilization is in an autoclave but cold sterilization is also effective in most cases. It is recommended the client purchase her own instruments to bring to the salon each time. Fungi and atypical mycobacterium can be transmitted in footbaths used in pedicures. Viral warts and blood born viral infections such as hepatitis can be transmitted if sterilization is inadequate.</w:t>
      </w:r>
    </w:p>
    <w:p w14:paraId="4DAE4A80"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What measures can consumers take to protect themselves during visits to the salon? :</w:t>
      </w:r>
    </w:p>
    <w:p w14:paraId="326CF4C1"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 xml:space="preserve">1. Keep nail enhancements short; long nails act like a lever and can transmit force to the nail bed. </w:t>
      </w:r>
    </w:p>
    <w:p w14:paraId="18F66B4E"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2. Don’t let your nail technician cut your cuticle.</w:t>
      </w:r>
    </w:p>
    <w:p w14:paraId="407F44FC"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3. Purchase your own nail instruments,. Especially porous implements such as files that are not easily sterilized.</w:t>
      </w:r>
    </w:p>
    <w:p w14:paraId="6D86537B"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4. If you have any burning, stinging or itching after a nail treatment, consider an allergic reaction to one of the products used on your nails.</w:t>
      </w:r>
    </w:p>
    <w:p w14:paraId="553D9104"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 xml:space="preserve">5. If you suspect that methymerthacrylate is being used report it to the state board. Some clues that MMA is in your product is a very strong odor, nail enhancements that are particularly hard and difficult to file, and enhancements that don’t soak off easily. </w:t>
      </w:r>
    </w:p>
    <w:p w14:paraId="35F11FB2" w14:textId="77777777" w:rsidR="00B44904" w:rsidRPr="00BD3DC8" w:rsidRDefault="00B44904" w:rsidP="004862DA">
      <w:pPr>
        <w:jc w:val="both"/>
        <w:divId w:val="1147094349"/>
        <w:rPr>
          <w:rFonts w:ascii="Arial" w:hAnsi="Arial" w:cs="Arial"/>
          <w:sz w:val="18"/>
          <w:szCs w:val="18"/>
          <w:lang w:val="en-US"/>
        </w:rPr>
      </w:pPr>
    </w:p>
    <w:p w14:paraId="7E59AFF3" w14:textId="77777777" w:rsidR="00B44904"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How are nail cosmetics helpful ?</w:t>
      </w:r>
    </w:p>
    <w:p w14:paraId="51BFF7A2" w14:textId="77777777" w:rsidR="006D3880" w:rsidRPr="00BD3DC8" w:rsidRDefault="006D3880" w:rsidP="004862DA">
      <w:pPr>
        <w:jc w:val="both"/>
        <w:divId w:val="1147094349"/>
        <w:rPr>
          <w:rFonts w:ascii="Arial" w:hAnsi="Arial" w:cs="Arial"/>
          <w:sz w:val="18"/>
          <w:szCs w:val="18"/>
          <w:lang w:val="en-US"/>
        </w:rPr>
      </w:pPr>
      <w:r w:rsidRPr="00BD3DC8">
        <w:rPr>
          <w:rFonts w:ascii="Arial" w:hAnsi="Arial" w:cs="Arial"/>
          <w:sz w:val="18"/>
          <w:szCs w:val="18"/>
          <w:lang w:val="en-US"/>
        </w:rPr>
        <w:t xml:space="preserve">There are four nail features that are necessary for an esthetically pleasing nail. These features include: nail length/shape, nail surface texture, nail color, and paronychial integrity. Nail disease can result in an abnormality of color shape and surface texture of the nail plate which detracts from the pleasing appearance of nails. Nail cosmetics can camouflage nail abnormalities and enhance the appearance of diseased or damaged nails that are less than perfect in appearance. </w:t>
      </w:r>
    </w:p>
    <w:p w14:paraId="4C8BF38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3070 </w:t>
      </w:r>
    </w:p>
    <w:p w14:paraId="3009FDD9" w14:textId="77777777" w:rsidR="006D3880" w:rsidRPr="00BD3DC8" w:rsidRDefault="006D3880" w:rsidP="004862DA">
      <w:pPr>
        <w:divId w:val="1586264851"/>
        <w:rPr>
          <w:rFonts w:ascii="Arial" w:hAnsi="Arial" w:cs="Arial"/>
          <w:b/>
          <w:bCs/>
          <w:sz w:val="18"/>
          <w:szCs w:val="18"/>
          <w:lang w:val="en-US"/>
        </w:rPr>
      </w:pPr>
      <w:r w:rsidRPr="00BD3DC8">
        <w:rPr>
          <w:rFonts w:ascii="Arial" w:hAnsi="Arial" w:cs="Arial"/>
          <w:b/>
          <w:bCs/>
          <w:sz w:val="18"/>
          <w:szCs w:val="18"/>
          <w:lang w:val="en-US"/>
        </w:rPr>
        <w:t xml:space="preserve">WHAT'S NEW IN NAIL SURGERY </w:t>
      </w:r>
    </w:p>
    <w:p w14:paraId="0A5C411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Bertrand Richert</w:t>
      </w:r>
      <w:r w:rsidRPr="00BD3DC8">
        <w:rPr>
          <w:rFonts w:ascii="Arial" w:hAnsi="Arial" w:cs="Arial"/>
          <w:sz w:val="18"/>
          <w:szCs w:val="18"/>
          <w:lang w:val="en-US"/>
        </w:rPr>
        <w:t xml:space="preserve"> </w:t>
      </w:r>
    </w:p>
    <w:p w14:paraId="10396E8A" w14:textId="77777777" w:rsidR="006D3880" w:rsidRPr="00BD3DC8" w:rsidRDefault="006D3880" w:rsidP="004862DA">
      <w:pPr>
        <w:divId w:val="680937799"/>
        <w:rPr>
          <w:rFonts w:ascii="Arial" w:hAnsi="Arial" w:cs="Arial"/>
          <w:sz w:val="18"/>
          <w:szCs w:val="18"/>
          <w:lang w:val="en-US"/>
        </w:rPr>
      </w:pPr>
      <w:r w:rsidRPr="00BD3DC8">
        <w:rPr>
          <w:rFonts w:ascii="Arial" w:hAnsi="Arial" w:cs="Arial"/>
          <w:sz w:val="18"/>
          <w:szCs w:val="18"/>
          <w:lang w:val="en-US"/>
        </w:rPr>
        <w:t xml:space="preserve">Belgium </w:t>
      </w:r>
    </w:p>
    <w:p w14:paraId="0652688C" w14:textId="77777777" w:rsidR="006D3880" w:rsidRPr="00BD3DC8" w:rsidRDefault="006D3880" w:rsidP="004862DA">
      <w:pPr>
        <w:rPr>
          <w:rFonts w:ascii="Arial" w:hAnsi="Arial" w:cs="Arial"/>
          <w:sz w:val="18"/>
          <w:szCs w:val="18"/>
          <w:lang w:val="en-US"/>
        </w:rPr>
      </w:pPr>
    </w:p>
    <w:p w14:paraId="2281701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Nail surgery covers a wide field extending from anaesthesia to dressing. The first step is to ensure an adequate anaesthesia of the nail apparatus using proper and long acting drugs. A good knowledge of their pharmacokinetics is mandatory. Old ones may be revisited as new ones may be added to our list. Some new surgical tips and techniques have recently emerged and may greatly help the physician and improve the cosmetic outcome and post operative comfort for the patient. A large place will be devoted to the shave biopsy, a very seducing technique for removing pigmented lesion of the matrix, which leaves almost no post operative nail dystrophy. Its indication and outcome will be largely detailed. This new procedure may modify the algorithm for approaching longitudinal melanonychia. Phenolization is a very common procedure in routine nail surgery. Its main drawback is an oozing for 4 to 6 weeks post operatively. Applying some ferric chloride at the end of the operation dramatically reduces the oozing. Sodium hydroxide chemical matricectomy has also reappeared and will be discussed. Some selected advanced surgical procedures will be briefly exposed in order to inform the audience about their indication and outcomes. Last but not least, dressings have dramatically evolved those last years and may also promote nice healing.</w:t>
      </w:r>
    </w:p>
    <w:p w14:paraId="5AB6FDA6" w14:textId="77777777" w:rsidR="00B44904" w:rsidRPr="00BD3DC8" w:rsidRDefault="00B44904" w:rsidP="004862DA">
      <w:pPr>
        <w:jc w:val="both"/>
        <w:rPr>
          <w:rFonts w:ascii="Arial" w:hAnsi="Arial" w:cs="Arial"/>
          <w:sz w:val="18"/>
          <w:szCs w:val="18"/>
          <w:lang w:val="en-US"/>
        </w:rPr>
      </w:pPr>
    </w:p>
    <w:p w14:paraId="392D9F79" w14:textId="77777777" w:rsidR="00B44904" w:rsidRPr="00BD3DC8" w:rsidRDefault="00B44904" w:rsidP="004862DA">
      <w:pPr>
        <w:jc w:val="both"/>
        <w:rPr>
          <w:rFonts w:ascii="Arial" w:hAnsi="Arial" w:cs="Arial"/>
          <w:sz w:val="18"/>
          <w:szCs w:val="18"/>
          <w:lang w:val="en-US"/>
        </w:rPr>
      </w:pPr>
    </w:p>
    <w:p w14:paraId="264BBA74"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1. Baran R, Haneke E. Longitudinal melanonychia. </w:t>
      </w:r>
      <w:r w:rsidRPr="00BD3DC8">
        <w:rPr>
          <w:rFonts w:ascii="Arial" w:hAnsi="Arial" w:cs="Arial"/>
          <w:sz w:val="18"/>
          <w:szCs w:val="18"/>
        </w:rPr>
        <w:t>Dermatol Surg, 2001; 27:580-584.</w:t>
      </w:r>
    </w:p>
    <w:p w14:paraId="423CB148" w14:textId="77777777" w:rsidR="00B44904" w:rsidRPr="00BD3DC8" w:rsidRDefault="00B44904" w:rsidP="004862DA">
      <w:pPr>
        <w:jc w:val="both"/>
        <w:rPr>
          <w:rFonts w:ascii="Arial" w:hAnsi="Arial" w:cs="Arial"/>
          <w:sz w:val="18"/>
          <w:szCs w:val="18"/>
        </w:rPr>
      </w:pPr>
    </w:p>
    <w:p w14:paraId="2D69F964"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2. Aksakal AB, Atahan C, Oztas P et al. </w:t>
      </w:r>
      <w:r w:rsidRPr="00BD3DC8">
        <w:rPr>
          <w:rFonts w:ascii="Arial" w:hAnsi="Arial" w:cs="Arial"/>
          <w:sz w:val="18"/>
          <w:szCs w:val="18"/>
          <w:lang w:val="en-US"/>
        </w:rPr>
        <w:t xml:space="preserve">Minimizing postoperative drainage with 20 % ferric chloride after chemical matricectomy with phenol. </w:t>
      </w:r>
      <w:r w:rsidRPr="00BD3DC8">
        <w:rPr>
          <w:rFonts w:ascii="Arial" w:hAnsi="Arial" w:cs="Arial"/>
          <w:sz w:val="18"/>
          <w:szCs w:val="18"/>
        </w:rPr>
        <w:t>Dermatol Surg, 2001 27:158-160.</w:t>
      </w:r>
    </w:p>
    <w:p w14:paraId="559129D3" w14:textId="77777777" w:rsidR="00B44904" w:rsidRPr="00BD3DC8" w:rsidRDefault="00B44904" w:rsidP="004862DA">
      <w:pPr>
        <w:jc w:val="both"/>
        <w:rPr>
          <w:rFonts w:ascii="Arial" w:hAnsi="Arial" w:cs="Arial"/>
          <w:sz w:val="18"/>
          <w:szCs w:val="18"/>
        </w:rPr>
      </w:pPr>
    </w:p>
    <w:p w14:paraId="3CFE5B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3. Kocyigit P, Bostanci S, Ozdemir E et al. </w:t>
      </w:r>
      <w:r w:rsidRPr="00BD3DC8">
        <w:rPr>
          <w:rFonts w:ascii="Arial" w:hAnsi="Arial" w:cs="Arial"/>
          <w:sz w:val="18"/>
          <w:szCs w:val="18"/>
          <w:lang w:val="en-US"/>
        </w:rPr>
        <w:t>Sodium hydroxide chemical matricectomy for the treatment of ingrowing toenails: comparison of three different application period.</w:t>
      </w:r>
    </w:p>
    <w:p w14:paraId="05163F4B" w14:textId="77777777" w:rsidR="00B44904" w:rsidRPr="00BD3DC8" w:rsidRDefault="00B44904" w:rsidP="004862DA">
      <w:pPr>
        <w:jc w:val="both"/>
        <w:rPr>
          <w:rFonts w:ascii="Arial" w:hAnsi="Arial" w:cs="Arial"/>
          <w:sz w:val="18"/>
          <w:szCs w:val="18"/>
          <w:lang w:val="en-US"/>
        </w:rPr>
      </w:pPr>
    </w:p>
    <w:p w14:paraId="4186E13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King B. Suitable dressings for toenail bed wounds: a literature review. J Wound Care 2003; 12:276-280. </w:t>
      </w:r>
    </w:p>
    <w:p w14:paraId="6E7A9A9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3071 </w:t>
      </w:r>
    </w:p>
    <w:p w14:paraId="7089D272" w14:textId="77777777" w:rsidR="006D3880" w:rsidRPr="00BD3DC8" w:rsidRDefault="006D3880" w:rsidP="004862DA">
      <w:pPr>
        <w:divId w:val="2039162293"/>
        <w:rPr>
          <w:rFonts w:ascii="Arial" w:hAnsi="Arial" w:cs="Arial"/>
          <w:b/>
          <w:bCs/>
          <w:sz w:val="18"/>
          <w:szCs w:val="18"/>
          <w:lang w:val="en-US"/>
        </w:rPr>
      </w:pPr>
      <w:r w:rsidRPr="00BD3DC8">
        <w:rPr>
          <w:rFonts w:ascii="Arial" w:hAnsi="Arial" w:cs="Arial"/>
          <w:b/>
          <w:bCs/>
          <w:sz w:val="18"/>
          <w:szCs w:val="18"/>
          <w:lang w:val="en-US"/>
        </w:rPr>
        <w:t xml:space="preserve">UPDATE ON NAIL MALALIGNMENT IN INFANCY AND ADULTHOOD </w:t>
      </w:r>
    </w:p>
    <w:p w14:paraId="725B4AC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Giuseppe Cannata</w:t>
      </w:r>
      <w:r w:rsidRPr="00BD3DC8">
        <w:rPr>
          <w:rFonts w:ascii="Arial" w:hAnsi="Arial" w:cs="Arial"/>
          <w:sz w:val="18"/>
          <w:szCs w:val="18"/>
          <w:lang w:val="en-US"/>
        </w:rPr>
        <w:t xml:space="preserve"> </w:t>
      </w:r>
    </w:p>
    <w:p w14:paraId="3350E619" w14:textId="77777777" w:rsidR="006D3880" w:rsidRPr="00BD3DC8" w:rsidRDefault="006D3880" w:rsidP="004862DA">
      <w:pPr>
        <w:divId w:val="700858172"/>
        <w:rPr>
          <w:rFonts w:ascii="Arial" w:hAnsi="Arial" w:cs="Arial"/>
          <w:sz w:val="18"/>
          <w:szCs w:val="18"/>
          <w:lang w:val="en-US"/>
        </w:rPr>
      </w:pPr>
      <w:r w:rsidRPr="00BD3DC8">
        <w:rPr>
          <w:rFonts w:ascii="Arial" w:hAnsi="Arial" w:cs="Arial"/>
          <w:sz w:val="18"/>
          <w:szCs w:val="18"/>
          <w:lang w:val="en-US"/>
        </w:rPr>
        <w:t xml:space="preserve">Italy </w:t>
      </w:r>
    </w:p>
    <w:p w14:paraId="41982845" w14:textId="77777777" w:rsidR="006D3880" w:rsidRPr="00BD3DC8" w:rsidRDefault="006D3880" w:rsidP="004862DA">
      <w:pPr>
        <w:rPr>
          <w:rFonts w:ascii="Arial" w:hAnsi="Arial" w:cs="Arial"/>
          <w:sz w:val="18"/>
          <w:szCs w:val="18"/>
          <w:lang w:val="en-US"/>
        </w:rPr>
      </w:pPr>
    </w:p>
    <w:p w14:paraId="054DBB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Nail malalignment is the deviation of the long axis of the nail from the axis of the terminal phalanx. There are three types of nail malalignment (NM) (3):</w:t>
      </w:r>
    </w:p>
    <w:p w14:paraId="120ECA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Congenital NM of the big toenail</w:t>
      </w:r>
    </w:p>
    <w:p w14:paraId="5C7001D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It is probably an inherited condition more frequently seen in the big toes, mostly of the neonate and child (4).</w:t>
      </w:r>
    </w:p>
    <w:p w14:paraId="50042E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nail apparatus appears thickened, deviated to the lateral side and not attached to the nail bed.</w:t>
      </w:r>
    </w:p>
    <w:p w14:paraId="4B6601C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2 - Traumatic </w:t>
      </w:r>
    </w:p>
    <w:p w14:paraId="2360181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traumatic malalignment, there may be changes of the soft tissues overlying the distal phalanx, changes in the distal phalanx itself or changes in both structures.</w:t>
      </w:r>
    </w:p>
    <w:p w14:paraId="38885B6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the first case, the matrix or the matrix and the nail bed are torn away from the bone, in the second the terminal phalanx may be fractured with persistent displacement. This may cause deviation of the nail plate.</w:t>
      </w:r>
    </w:p>
    <w:p w14:paraId="622687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may be secondary defects of the matrix or a scar of the nail bed. The traumatic forms mainly affect the finger nails.</w:t>
      </w:r>
    </w:p>
    <w:p w14:paraId="7B1DD6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 Iatrogenic</w:t>
      </w:r>
    </w:p>
    <w:p w14:paraId="42B987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Large biopsies or lateral excisions (greater than </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can cause a deviation of the nail plate (5).</w:t>
      </w:r>
    </w:p>
    <w:p w14:paraId="62996F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Congenital NM is an infrequent, or often misdiagnosed, problem of the big toenail. It may resolve spontaneously in neonates and infants or proceed to permanent nail distrophy.</w:t>
      </w:r>
    </w:p>
    <w:p w14:paraId="334D9A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nail has an oyster shell-like appearance and is not attached to the nail bed. Sometimes it appears discoloured, greyish, brown or green in the case of haemorrhage or infection or thickened with prominent trasverse ridging (6). The nail grows slowly. Sometimes the lateral ligament of the distal interphalangeal joint (Guéro’s ligament) arrives at the nail matrix and contributes to the lateral deviation (7). </w:t>
      </w:r>
    </w:p>
    <w:p w14:paraId="433E5F0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all cases of congenital NM local complications such as the painful inflammation of the lateral nail fold, ingrown nails or recurrent paronychia may develop.</w:t>
      </w:r>
    </w:p>
    <w:p w14:paraId="4AD067F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Despite the usually favourable course, the surgical rotation of the misdirected matrix may be recommended to prevent a permanent nail dystrophy, that is a complete squamous metaplasia that in turn precludes the reattachment of the growing nail (3).</w:t>
      </w:r>
    </w:p>
    <w:p w14:paraId="383108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It is reported that the best results are obtained when the congenital NM is corrected surgically before the age of two years (2). </w:t>
      </w:r>
    </w:p>
    <w:p w14:paraId="4C28C8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describe a surgical treatment in a 5 year-old girl that successfully corrected a bilateral CM of the big toenail.</w:t>
      </w:r>
    </w:p>
    <w:p w14:paraId="53AFE6A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describe also a surgical treatment in a 21 year – old girl that improved an unilateral CM of the big toenail.</w:t>
      </w:r>
    </w:p>
    <w:p w14:paraId="1E30C9B2" w14:textId="77777777" w:rsidR="00B44904" w:rsidRPr="00BD3DC8" w:rsidRDefault="00B44904" w:rsidP="004862DA">
      <w:pPr>
        <w:jc w:val="both"/>
        <w:rPr>
          <w:rFonts w:ascii="Arial" w:hAnsi="Arial" w:cs="Arial"/>
          <w:sz w:val="18"/>
          <w:szCs w:val="18"/>
          <w:lang w:val="en-US"/>
        </w:rPr>
      </w:pPr>
    </w:p>
    <w:p w14:paraId="50B6858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References </w:t>
      </w:r>
    </w:p>
    <w:p w14:paraId="052CAF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Dawson T.A.J. Great toe nail dystrophy. Br. J. Dermatol. 1989; 20: 139-40.</w:t>
      </w:r>
    </w:p>
    <w:p w14:paraId="1E643AE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Baran R., Bureau H. Congenital malalignment of the big toe-nail in infancy. Pathology and treatment (a study of thirty cases). Clin. Exp. Dermato. 1983; 8: 619-23.</w:t>
      </w:r>
    </w:p>
    <w:p w14:paraId="0634AC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Baran R., Haneke E. Etiology and treatment of nail malalignment. Dermatol. Surg. 1988; 24: 719-21.</w:t>
      </w:r>
    </w:p>
    <w:p w14:paraId="2DD9CC7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Haeper K.J., Beer W.E. Congenital malalignment of the great toe-nails –an inherited condition. Clin. Exp. Dermatol. 1986; 11: 514-6.</w:t>
      </w:r>
    </w:p>
    <w:p w14:paraId="1786EEE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De Berker D.A.R., Baran R. Acquired malalignment: a complication of lateral longitudinal nail biopsy. Acta Derm. Venereol. (StocKh) 1998; 78: 468-70.</w:t>
      </w:r>
    </w:p>
    <w:p w14:paraId="2E886B7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Baran R. Significance and management of congenital malalignment of the big toenail. Cutis 1996; 58: 181-4.</w:t>
      </w:r>
    </w:p>
    <w:p w14:paraId="42906424"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(7) Guéro S., Guicard S., Fraitag S.R. Ligamentary structure of the base of the nail. Surg. Radiol. Anat. 1994; 16: 47-52. </w:t>
      </w:r>
    </w:p>
    <w:p w14:paraId="385E88B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3072 </w:t>
      </w:r>
    </w:p>
    <w:p w14:paraId="1DB024A2" w14:textId="77777777" w:rsidR="006D3880" w:rsidRPr="00BD3DC8" w:rsidRDefault="006D3880" w:rsidP="004862DA">
      <w:pPr>
        <w:divId w:val="1213812578"/>
        <w:rPr>
          <w:rFonts w:ascii="Arial" w:hAnsi="Arial" w:cs="Arial"/>
          <w:b/>
          <w:bCs/>
          <w:sz w:val="18"/>
          <w:szCs w:val="18"/>
          <w:lang w:val="en-US"/>
        </w:rPr>
      </w:pPr>
      <w:r w:rsidRPr="00BD3DC8">
        <w:rPr>
          <w:rFonts w:ascii="Arial" w:hAnsi="Arial" w:cs="Arial"/>
          <w:b/>
          <w:bCs/>
          <w:sz w:val="18"/>
          <w:szCs w:val="18"/>
          <w:lang w:val="en-US"/>
        </w:rPr>
        <w:t xml:space="preserve">CONSERVATIVE TREATMENT FOR TRANSVERSE OVERCURVATURE </w:t>
      </w:r>
    </w:p>
    <w:p w14:paraId="097A254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Nilton Di Chiacchio</w:t>
      </w:r>
      <w:r w:rsidRPr="00BD3DC8">
        <w:rPr>
          <w:rFonts w:ascii="Arial" w:hAnsi="Arial" w:cs="Arial"/>
          <w:sz w:val="18"/>
          <w:szCs w:val="18"/>
          <w:lang w:val="en-US"/>
        </w:rPr>
        <w:t xml:space="preserve"> </w:t>
      </w:r>
    </w:p>
    <w:p w14:paraId="2DF4169D" w14:textId="77777777" w:rsidR="006D3880" w:rsidRPr="00BD3DC8" w:rsidRDefault="006D3880" w:rsidP="004862DA">
      <w:pPr>
        <w:divId w:val="1970939249"/>
        <w:rPr>
          <w:rFonts w:ascii="Arial" w:hAnsi="Arial" w:cs="Arial"/>
          <w:sz w:val="18"/>
          <w:szCs w:val="18"/>
          <w:lang w:val="en-US"/>
        </w:rPr>
      </w:pPr>
      <w:r w:rsidRPr="00BD3DC8">
        <w:rPr>
          <w:rFonts w:ascii="Arial" w:hAnsi="Arial" w:cs="Arial"/>
          <w:sz w:val="18"/>
          <w:szCs w:val="18"/>
          <w:lang w:val="en-US"/>
        </w:rPr>
        <w:t xml:space="preserve">Brazil </w:t>
      </w:r>
    </w:p>
    <w:p w14:paraId="08146360" w14:textId="77777777" w:rsidR="006D3880" w:rsidRPr="00BD3DC8" w:rsidRDefault="006D3880" w:rsidP="004862DA">
      <w:pPr>
        <w:rPr>
          <w:rFonts w:ascii="Arial" w:hAnsi="Arial" w:cs="Arial"/>
          <w:sz w:val="18"/>
          <w:szCs w:val="18"/>
          <w:lang w:val="en-US"/>
        </w:rPr>
      </w:pPr>
    </w:p>
    <w:p w14:paraId="113501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The transverse overcurvature of the nail (TON) is a painful condition that has been treated by conservative and/or surgical methods.</w:t>
      </w:r>
    </w:p>
    <w:p w14:paraId="397F3C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Objective: 1- To evaluate efficacy of a plastic device for the treatment of the TON. 2- To use an objective method (plaster mold) to evaluate the follow-up of nail widening during and after treatment.</w:t>
      </w:r>
    </w:p>
    <w:p w14:paraId="6134E22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Twenty-five patients with transverse overcurvature of the nail have been treated with the placement of a plastic device. They were evaluated monthly as to pain. The nail improvement was evaluated through photos and measurement of the widening in the plaster molds. </w:t>
      </w:r>
    </w:p>
    <w:p w14:paraId="44D45DB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Results: The pain relief could be seen in almost 100% of the cases in 3 months’ period. Widening of overcurvature of the nail occurred in all cases. The plaster mold allowed an objective measurement of improvement in the nail shape.</w:t>
      </w:r>
    </w:p>
    <w:p w14:paraId="221BF8C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Conclusion: The plastic device is an effective, safe, non-invasive and non-expensive treatment option for overcurved nail. The plaster mold is an objective method to evaluate improvement in nail shape.</w:t>
      </w:r>
    </w:p>
    <w:p w14:paraId="26235564" w14:textId="77777777" w:rsidR="00B44904" w:rsidRPr="00BD3DC8" w:rsidRDefault="00B44904" w:rsidP="004862DA">
      <w:pPr>
        <w:jc w:val="both"/>
        <w:rPr>
          <w:rFonts w:ascii="Arial" w:hAnsi="Arial" w:cs="Arial"/>
          <w:sz w:val="18"/>
          <w:szCs w:val="18"/>
          <w:lang w:val="en-US"/>
        </w:rPr>
      </w:pPr>
    </w:p>
    <w:p w14:paraId="348F9D2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48D4B2C" w14:textId="77777777" w:rsidR="00B44904" w:rsidRPr="00BD3DC8" w:rsidRDefault="00B44904" w:rsidP="004862DA">
      <w:pPr>
        <w:jc w:val="both"/>
        <w:rPr>
          <w:rFonts w:ascii="Arial" w:hAnsi="Arial" w:cs="Arial"/>
          <w:sz w:val="18"/>
          <w:szCs w:val="18"/>
          <w:lang w:val="en-US"/>
        </w:rPr>
      </w:pPr>
    </w:p>
    <w:p w14:paraId="3B8994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 Baran R, Dawher R P R, Berker D A R, Haneke E, Tosti A. Transverse overcurvature</w:t>
      </w:r>
    </w:p>
    <w:p w14:paraId="2815B1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of the nail In: Diseases of the Nails and their Management. 3rd ed. Blackwell </w:t>
      </w:r>
    </w:p>
    <w:p w14:paraId="633738C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Science, 2001 Cap. 2, p 54-55.</w:t>
      </w:r>
    </w:p>
    <w:p w14:paraId="58896B47" w14:textId="77777777" w:rsidR="00B44904" w:rsidRPr="00BD3DC8" w:rsidRDefault="00B44904" w:rsidP="004862DA">
      <w:pPr>
        <w:jc w:val="both"/>
        <w:rPr>
          <w:rFonts w:ascii="Arial" w:hAnsi="Arial" w:cs="Arial"/>
          <w:sz w:val="18"/>
          <w:szCs w:val="18"/>
          <w:lang w:val="en-US"/>
        </w:rPr>
      </w:pPr>
    </w:p>
    <w:p w14:paraId="2AE565DA"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2- Baran R, Broutard J C. Epidermoid cyst of the thumb presenting as a pincer nail. </w:t>
      </w:r>
      <w:r w:rsidRPr="00BD3DC8">
        <w:rPr>
          <w:rFonts w:ascii="Arial" w:hAnsi="Arial" w:cs="Arial"/>
          <w:sz w:val="18"/>
          <w:szCs w:val="18"/>
        </w:rPr>
        <w:t>J Am</w:t>
      </w:r>
    </w:p>
    <w:p w14:paraId="3D81149E"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Acad. Dermatol 1989;19; 143-144.</w:t>
      </w:r>
    </w:p>
    <w:p w14:paraId="1C00C2A0" w14:textId="77777777" w:rsidR="00B44904" w:rsidRPr="00BD3DC8" w:rsidRDefault="00B44904" w:rsidP="004862DA">
      <w:pPr>
        <w:jc w:val="both"/>
        <w:rPr>
          <w:rFonts w:ascii="Arial" w:hAnsi="Arial" w:cs="Arial"/>
          <w:sz w:val="18"/>
          <w:szCs w:val="18"/>
        </w:rPr>
      </w:pPr>
    </w:p>
    <w:p w14:paraId="643723B4"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3 – Rosa I P, Garcia M P, Mosca F Z. Tratamento cirúrgico da hipercurvatura do leito </w:t>
      </w:r>
    </w:p>
    <w:p w14:paraId="32619758"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ungueal An Bras Dermatol 1989; 64(2); 115-117. </w:t>
      </w:r>
    </w:p>
    <w:p w14:paraId="64F7D479" w14:textId="77777777" w:rsidR="00B44904" w:rsidRPr="00BD3DC8" w:rsidRDefault="00B44904" w:rsidP="004862DA">
      <w:pPr>
        <w:jc w:val="both"/>
        <w:rPr>
          <w:rFonts w:ascii="Arial" w:hAnsi="Arial" w:cs="Arial"/>
          <w:sz w:val="18"/>
          <w:szCs w:val="18"/>
        </w:rPr>
      </w:pPr>
    </w:p>
    <w:p w14:paraId="129F0711"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4 – Lelièvre J. Uña en teja provenzal In: Patología Del Pie 2nd ed. Barcelona, Toray-</w:t>
      </w:r>
    </w:p>
    <w:p w14:paraId="79DEDA3C"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Masson 1974; p. 715-716.</w:t>
      </w:r>
    </w:p>
    <w:p w14:paraId="75671F70" w14:textId="77777777" w:rsidR="00B44904" w:rsidRPr="00BD3DC8" w:rsidRDefault="00B44904" w:rsidP="004862DA">
      <w:pPr>
        <w:jc w:val="both"/>
        <w:rPr>
          <w:rFonts w:ascii="Arial" w:hAnsi="Arial" w:cs="Arial"/>
          <w:sz w:val="18"/>
          <w:szCs w:val="18"/>
        </w:rPr>
      </w:pPr>
    </w:p>
    <w:p w14:paraId="102DFE68"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5 – El Gammal S, Altmeyer P. Erfolgreiche konservative therapie des Pincer-Nail-</w:t>
      </w:r>
    </w:p>
    <w:p w14:paraId="4F8592DA"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Sindroms Hautarzt 1993; 44; 535-537.</w:t>
      </w:r>
    </w:p>
    <w:p w14:paraId="525FA271" w14:textId="77777777" w:rsidR="00B44904" w:rsidRPr="00BD3DC8" w:rsidRDefault="00B44904" w:rsidP="004862DA">
      <w:pPr>
        <w:jc w:val="both"/>
        <w:rPr>
          <w:rFonts w:ascii="Arial" w:hAnsi="Arial" w:cs="Arial"/>
          <w:sz w:val="18"/>
          <w:szCs w:val="18"/>
        </w:rPr>
      </w:pPr>
    </w:p>
    <w:p w14:paraId="39E79C72"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 xml:space="preserve">6 – Haneke E, Baran R, Brauner G J. Nail Surgery and Traumatic Abnormalities In Baran </w:t>
      </w:r>
    </w:p>
    <w:p w14:paraId="0569A1A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 Dawher R P R Diseases of the Nail and their Manegment. 2nd ed. Oxford 1994; </w:t>
      </w:r>
    </w:p>
    <w:p w14:paraId="406A334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Cap.10; p 401-403.</w:t>
      </w:r>
    </w:p>
    <w:p w14:paraId="453E989E" w14:textId="77777777" w:rsidR="00B44904" w:rsidRPr="00BD3DC8" w:rsidRDefault="00B44904" w:rsidP="004862DA">
      <w:pPr>
        <w:jc w:val="both"/>
        <w:rPr>
          <w:rFonts w:ascii="Arial" w:hAnsi="Arial" w:cs="Arial"/>
          <w:sz w:val="18"/>
          <w:szCs w:val="18"/>
          <w:lang w:val="en-US"/>
        </w:rPr>
      </w:pPr>
    </w:p>
    <w:p w14:paraId="0D71AD1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7 – Dagnall J C. The development of nail treatments Br. J. Chirop. 1976; 41; 165.</w:t>
      </w:r>
    </w:p>
    <w:p w14:paraId="5D0AB821" w14:textId="77777777" w:rsidR="00B44904" w:rsidRPr="00BD3DC8" w:rsidRDefault="00B44904" w:rsidP="004862DA">
      <w:pPr>
        <w:jc w:val="both"/>
        <w:rPr>
          <w:rFonts w:ascii="Arial" w:hAnsi="Arial" w:cs="Arial"/>
          <w:sz w:val="18"/>
          <w:szCs w:val="18"/>
          <w:lang w:val="en-US"/>
        </w:rPr>
      </w:pPr>
    </w:p>
    <w:p w14:paraId="7F46A3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8 – Suzuki K, Yagi I, Kondo M. Surgical Treatment of Pincer Nail Syndrome. Plastic &amp; </w:t>
      </w:r>
    </w:p>
    <w:p w14:paraId="53F0CEB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Reconstructive Surgery 1979; 63(4); 570-573. </w:t>
      </w:r>
    </w:p>
    <w:p w14:paraId="5837635A" w14:textId="77777777" w:rsidR="00B44904" w:rsidRPr="00BD3DC8" w:rsidRDefault="00B44904" w:rsidP="004862DA">
      <w:pPr>
        <w:jc w:val="both"/>
        <w:rPr>
          <w:rFonts w:ascii="Arial" w:hAnsi="Arial" w:cs="Arial"/>
          <w:sz w:val="18"/>
          <w:szCs w:val="18"/>
          <w:lang w:val="en-US"/>
        </w:rPr>
      </w:pPr>
    </w:p>
    <w:p w14:paraId="5FEB4CDC"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9- Effendy I, Ossowski B, Happle R. Zangennagel. Hautarzt 1993; 44; 800-802. </w:t>
      </w:r>
    </w:p>
    <w:p w14:paraId="60F0739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3074 </w:t>
      </w:r>
    </w:p>
    <w:p w14:paraId="038FD96E" w14:textId="77777777" w:rsidR="006D3880" w:rsidRPr="00BD3DC8" w:rsidRDefault="006D3880" w:rsidP="004862DA">
      <w:pPr>
        <w:divId w:val="538780803"/>
        <w:rPr>
          <w:rFonts w:ascii="Arial" w:hAnsi="Arial" w:cs="Arial"/>
          <w:b/>
          <w:bCs/>
          <w:sz w:val="18"/>
          <w:szCs w:val="18"/>
          <w:lang w:val="en-US"/>
        </w:rPr>
      </w:pPr>
      <w:r w:rsidRPr="00BD3DC8">
        <w:rPr>
          <w:rFonts w:ascii="Arial" w:hAnsi="Arial" w:cs="Arial"/>
          <w:b/>
          <w:bCs/>
          <w:sz w:val="18"/>
          <w:szCs w:val="18"/>
          <w:lang w:val="en-US"/>
        </w:rPr>
        <w:t xml:space="preserve">AN UPDATED REFERENCE LIST FOR NAIL DISORDERS </w:t>
      </w:r>
    </w:p>
    <w:p w14:paraId="4094F57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Ralph C. Daniel III</w:t>
      </w:r>
      <w:r w:rsidRPr="00BD3DC8">
        <w:rPr>
          <w:rFonts w:ascii="Arial" w:hAnsi="Arial" w:cs="Arial"/>
          <w:sz w:val="18"/>
          <w:szCs w:val="18"/>
          <w:lang w:val="en-US"/>
        </w:rPr>
        <w:t xml:space="preserve"> </w:t>
      </w:r>
    </w:p>
    <w:p w14:paraId="2D99283A" w14:textId="77777777" w:rsidR="006D3880" w:rsidRPr="00BD3DC8" w:rsidRDefault="006D3880" w:rsidP="004862DA">
      <w:pPr>
        <w:divId w:val="1509514128"/>
        <w:rPr>
          <w:rFonts w:ascii="Arial" w:hAnsi="Arial" w:cs="Arial"/>
          <w:sz w:val="18"/>
          <w:szCs w:val="18"/>
          <w:lang w:val="en-US"/>
        </w:rPr>
      </w:pPr>
      <w:r w:rsidRPr="00BD3DC8">
        <w:rPr>
          <w:rFonts w:ascii="Arial" w:hAnsi="Arial" w:cs="Arial"/>
          <w:sz w:val="18"/>
          <w:szCs w:val="18"/>
          <w:lang w:val="en-US"/>
        </w:rPr>
        <w:t xml:space="preserve">United States </w:t>
      </w:r>
    </w:p>
    <w:p w14:paraId="67A8FEAD" w14:textId="77777777" w:rsidR="006D3880" w:rsidRPr="00BD3DC8" w:rsidRDefault="006D3880" w:rsidP="004862DA">
      <w:pPr>
        <w:rPr>
          <w:rFonts w:ascii="Arial" w:hAnsi="Arial" w:cs="Arial"/>
          <w:sz w:val="18"/>
          <w:szCs w:val="18"/>
          <w:lang w:val="en-US"/>
        </w:rPr>
      </w:pPr>
    </w:p>
    <w:p w14:paraId="593F293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has been great progress in the study of nail disorders in the past several years. An updated list of important references will be presented and divided into:</w:t>
      </w:r>
    </w:p>
    <w:p w14:paraId="671DBC56" w14:textId="77777777" w:rsidR="00B44904" w:rsidRPr="00BD3DC8" w:rsidRDefault="00B44904" w:rsidP="004862DA">
      <w:pPr>
        <w:jc w:val="both"/>
        <w:rPr>
          <w:rFonts w:ascii="Arial" w:hAnsi="Arial" w:cs="Arial"/>
          <w:sz w:val="18"/>
          <w:szCs w:val="18"/>
          <w:lang w:val="en-US"/>
        </w:rPr>
      </w:pPr>
    </w:p>
    <w:p w14:paraId="7ACF0B6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Bench research</w:t>
      </w:r>
    </w:p>
    <w:p w14:paraId="73F5584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Surgery</w:t>
      </w:r>
    </w:p>
    <w:p w14:paraId="2649020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Inflammatory disorders</w:t>
      </w:r>
    </w:p>
    <w:p w14:paraId="59E0673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4) Infections</w:t>
      </w:r>
    </w:p>
    <w:p w14:paraId="10E58A0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5) Neoplasms</w:t>
      </w:r>
    </w:p>
    <w:p w14:paraId="50ED9DA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6) Other </w:t>
      </w:r>
    </w:p>
    <w:p w14:paraId="46C567A8"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3075 </w:t>
      </w:r>
    </w:p>
    <w:p w14:paraId="1E267206" w14:textId="77777777" w:rsidR="006D3880" w:rsidRPr="00BD3DC8" w:rsidRDefault="006D3880" w:rsidP="004862DA">
      <w:pPr>
        <w:divId w:val="1705056783"/>
        <w:rPr>
          <w:rFonts w:ascii="Arial" w:hAnsi="Arial" w:cs="Arial"/>
          <w:b/>
          <w:bCs/>
          <w:sz w:val="18"/>
          <w:szCs w:val="18"/>
          <w:lang w:val="en-US"/>
        </w:rPr>
      </w:pPr>
      <w:r w:rsidRPr="00BD3DC8">
        <w:rPr>
          <w:rFonts w:ascii="Arial" w:hAnsi="Arial" w:cs="Arial"/>
          <w:b/>
          <w:bCs/>
          <w:sz w:val="18"/>
          <w:szCs w:val="18"/>
          <w:lang w:val="en-US"/>
        </w:rPr>
        <w:t xml:space="preserve">WHAT'S NEW IN THE TREATMENT OF INFLAMMATORY NAIL DISORDERS </w:t>
      </w:r>
    </w:p>
    <w:p w14:paraId="43F1096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Antonella Tosti</w:t>
      </w:r>
      <w:r w:rsidRPr="00BD3DC8">
        <w:rPr>
          <w:rFonts w:ascii="Arial" w:hAnsi="Arial" w:cs="Arial"/>
          <w:sz w:val="18"/>
          <w:szCs w:val="18"/>
          <w:lang w:val="en-US"/>
        </w:rPr>
        <w:t xml:space="preserve"> </w:t>
      </w:r>
    </w:p>
    <w:p w14:paraId="11036BC0" w14:textId="77777777" w:rsidR="006D3880" w:rsidRPr="00BD3DC8" w:rsidRDefault="006D3880" w:rsidP="004862DA">
      <w:pPr>
        <w:divId w:val="818618484"/>
        <w:rPr>
          <w:rFonts w:ascii="Arial" w:hAnsi="Arial" w:cs="Arial"/>
          <w:sz w:val="18"/>
          <w:szCs w:val="18"/>
          <w:lang w:val="en-US"/>
        </w:rPr>
      </w:pPr>
      <w:r w:rsidRPr="00BD3DC8">
        <w:rPr>
          <w:rFonts w:ascii="Arial" w:hAnsi="Arial" w:cs="Arial"/>
          <w:sz w:val="18"/>
          <w:szCs w:val="18"/>
          <w:lang w:val="en-US"/>
        </w:rPr>
        <w:t xml:space="preserve">Italy </w:t>
      </w:r>
    </w:p>
    <w:p w14:paraId="4B494D5C" w14:textId="77777777" w:rsidR="006D3880" w:rsidRPr="00BD3DC8" w:rsidRDefault="006D3880" w:rsidP="004862DA">
      <w:pPr>
        <w:rPr>
          <w:rFonts w:ascii="Arial" w:hAnsi="Arial" w:cs="Arial"/>
          <w:sz w:val="18"/>
          <w:szCs w:val="18"/>
          <w:lang w:val="en-US"/>
        </w:rPr>
      </w:pPr>
    </w:p>
    <w:p w14:paraId="5629AD7E"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Nail Psoriasis</w:t>
      </w:r>
    </w:p>
    <w:p w14:paraId="17F1AA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treatments include steroids, vitamin D derivatives and tazarotene.</w:t>
      </w:r>
    </w:p>
    <w:p w14:paraId="2D1DD75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Topical steroids are scarcely effective, even in nail bed psoriasis, and long-term application may cause skin and even bone atrophy. Topical calcipotriol or topical tazarotene improve nail bed hyperkeratosis and can be prescribed in patients with prevalent nail bed involvement. Intralesional steroids. They can be injected in the proximal nail fold for the treatment of nail matrix psoriasis or in the nail bed for the treatment of nail bed psoriasis. Triamcinolone acetonide should be diluted 2.5-10 mg/ml in saline solution and injected to a maximum of 0.1 ml for digit, using a fine gauged needle and a syringe with Luer lock. Systemic retinoids.Low dosages of acitretin (0.2-0.3 mg/kg/day) are a good treatment for severe nail matrix and nail bed psoriasis in males or postmenopausal womenSystemic methotrexate and systemic CyA.They are effective but not recommended except in patients with diffuse cutaneous involvement.</w:t>
      </w:r>
    </w:p>
    <w:p w14:paraId="6CDAAF8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PUVA.It is not effective and may even worsen the nail signs.</w:t>
      </w:r>
    </w:p>
    <w:p w14:paraId="1C8D554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Biologics Infliximab is moderately effective. Alefacept is scarcely effective</w:t>
      </w:r>
    </w:p>
    <w:p w14:paraId="750CEF96" w14:textId="77777777" w:rsidR="00B44904" w:rsidRPr="00BD3DC8" w:rsidRDefault="00B44904" w:rsidP="004862DA">
      <w:pPr>
        <w:jc w:val="both"/>
        <w:rPr>
          <w:rFonts w:ascii="Arial" w:hAnsi="Arial" w:cs="Arial"/>
          <w:sz w:val="18"/>
          <w:szCs w:val="18"/>
          <w:lang w:val="en-US"/>
        </w:rPr>
      </w:pPr>
    </w:p>
    <w:p w14:paraId="0C503E30" w14:textId="77777777" w:rsidR="00B44904" w:rsidRPr="00BD3DC8" w:rsidRDefault="006D3880" w:rsidP="004862DA">
      <w:pPr>
        <w:jc w:val="both"/>
        <w:rPr>
          <w:rFonts w:ascii="Arial" w:hAnsi="Arial" w:cs="Arial"/>
          <w:sz w:val="18"/>
          <w:szCs w:val="18"/>
          <w:lang w:val="en-US"/>
        </w:rPr>
      </w:pPr>
      <w:r w:rsidRPr="00BD3DC8">
        <w:rPr>
          <w:rFonts w:ascii="Arial" w:hAnsi="Arial" w:cs="Arial"/>
          <w:b/>
          <w:bCs/>
          <w:sz w:val="18"/>
          <w:szCs w:val="18"/>
          <w:lang w:val="en-US"/>
        </w:rPr>
        <w:t>Lichen planus</w:t>
      </w:r>
    </w:p>
    <w:p w14:paraId="7D6E72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Lichen planus responds very well to treatment with intralesional or systemic steroids. The latter should be preferred when the disease involves more than 3 digits.</w:t>
      </w:r>
    </w:p>
    <w:p w14:paraId="111C584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Intralesional steroids: They can be injected in the proximal nail fold for the treatment of nail matrix psoriasis or in the nail bed for the treatment of nail bed psoriasis. Triamcinolone acetonide should be diluted 2.5-5 mg/ml in saline solution and injected to a maximum of 0.5 ml for digit, using a fine gauged needle and a syringe with Luer lock. It is advisable to cool the proximal nail fold before injection to reduce pain. Injections can be repeated monthly. Most common side effects include hemorrhages and pigmentary changes.</w:t>
      </w:r>
    </w:p>
    <w:p w14:paraId="0772F64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 Systemic steroids: we routinely utilize triamcinolone acetonide 0.5 mg/kg i.m. once a month for 4-6 months. Almost all patients respond to treatment and recurrences are uncommon. Pterygium is irreversible and should not be treated. </w:t>
      </w:r>
    </w:p>
    <w:p w14:paraId="605DF56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3076 </w:t>
      </w:r>
    </w:p>
    <w:p w14:paraId="0F9B54F2" w14:textId="77777777" w:rsidR="006D3880" w:rsidRPr="00BD3DC8" w:rsidRDefault="006D3880" w:rsidP="004862DA">
      <w:pPr>
        <w:divId w:val="183639835"/>
        <w:rPr>
          <w:rFonts w:ascii="Arial" w:hAnsi="Arial" w:cs="Arial"/>
          <w:b/>
          <w:bCs/>
          <w:sz w:val="18"/>
          <w:szCs w:val="18"/>
          <w:lang w:val="en-US"/>
        </w:rPr>
      </w:pPr>
      <w:r w:rsidRPr="00BD3DC8">
        <w:rPr>
          <w:rFonts w:ascii="Arial" w:hAnsi="Arial" w:cs="Arial"/>
          <w:b/>
          <w:bCs/>
          <w:sz w:val="18"/>
          <w:szCs w:val="18"/>
          <w:lang w:val="en-US"/>
        </w:rPr>
        <w:t xml:space="preserve">IDIOPATHIC POLYDACTYLOUS ERYTHRONYCHIA: A NEW ENTITY </w:t>
      </w:r>
    </w:p>
    <w:p w14:paraId="55167F0F"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Robert Baran</w:t>
      </w:r>
      <w:r w:rsidRPr="00BD3DC8">
        <w:rPr>
          <w:rFonts w:ascii="Arial" w:hAnsi="Arial" w:cs="Arial"/>
          <w:sz w:val="18"/>
          <w:szCs w:val="18"/>
          <w:lang w:val="en-US"/>
        </w:rPr>
        <w:t xml:space="preserve"> </w:t>
      </w:r>
    </w:p>
    <w:p w14:paraId="5B1556A9" w14:textId="77777777" w:rsidR="006D3880" w:rsidRPr="00BD3DC8" w:rsidRDefault="006D3880" w:rsidP="004862DA">
      <w:pPr>
        <w:divId w:val="1864394883"/>
        <w:rPr>
          <w:rFonts w:ascii="Arial" w:hAnsi="Arial" w:cs="Arial"/>
          <w:sz w:val="18"/>
          <w:szCs w:val="18"/>
          <w:lang w:val="en-US"/>
        </w:rPr>
      </w:pPr>
      <w:r w:rsidRPr="00BD3DC8">
        <w:rPr>
          <w:rFonts w:ascii="Arial" w:hAnsi="Arial" w:cs="Arial"/>
          <w:sz w:val="18"/>
          <w:szCs w:val="18"/>
          <w:lang w:val="en-US"/>
        </w:rPr>
        <w:t xml:space="preserve">France </w:t>
      </w:r>
    </w:p>
    <w:p w14:paraId="5CAA8708" w14:textId="77777777" w:rsidR="006D3880" w:rsidRPr="00BD3DC8" w:rsidRDefault="006D3880" w:rsidP="004862DA">
      <w:pPr>
        <w:rPr>
          <w:rFonts w:ascii="Arial" w:hAnsi="Arial" w:cs="Arial"/>
          <w:sz w:val="18"/>
          <w:szCs w:val="18"/>
          <w:lang w:val="en-US"/>
        </w:rPr>
      </w:pPr>
    </w:p>
    <w:p w14:paraId="150B1E7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Idiopathic polydactylous longitudinal erythronychia is a newly described entity.</w:t>
      </w:r>
    </w:p>
    <w:p w14:paraId="669D806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This abnormality is not associated with acantholytic diseases accompanied by longitudinal erythronychia such as Darier’s disease, acrokeratosis verruciformis, nor dermatological conditions such as psoriasis and lichen planus, or systemic illness such as amyloidosis.</w:t>
      </w:r>
    </w:p>
    <w:p w14:paraId="43546F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certainly some similarities to the rather frequent monodactylous longitudinal erythronychia with involvement of several digits :</w:t>
      </w:r>
    </w:p>
    <w:p w14:paraId="19331C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redness followed longitudinal splinter haemorrhages a course, which appeared sometimes in the monodactylous variety:</w:t>
      </w:r>
    </w:p>
    <w:p w14:paraId="58DC41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free edge was often fissured in both types.</w:t>
      </w:r>
    </w:p>
    <w:p w14:paraId="14D6BA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The distal subungual keratosis may exist in either one.</w:t>
      </w:r>
    </w:p>
    <w:p w14:paraId="0CBA17C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however some differences :</w:t>
      </w:r>
    </w:p>
    <w:p w14:paraId="5A2FDC27" w14:textId="77777777" w:rsidR="00B44904" w:rsidRPr="00BD3DC8" w:rsidRDefault="006D3880" w:rsidP="004862DA">
      <w:pPr>
        <w:jc w:val="both"/>
        <w:rPr>
          <w:rFonts w:ascii="Arial" w:hAnsi="Arial" w:cs="Arial"/>
          <w:sz w:val="18"/>
          <w:szCs w:val="18"/>
          <w:lang w:val="en-US"/>
        </w:rPr>
      </w:pP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one of our cases, the splinter haemorrhages were restricted for 2 years at the base of the nails, before spreading into a longitudinal erythronychia involving most of the nails;</w:t>
      </w:r>
    </w:p>
    <w:p w14:paraId="791DA55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The histology of monodactylous lesions showed a keratin mass of pseudo-nail with multinucleate cells in some cases while the pathology in the polydactylous lesions we have biopsied was that of a lichenoid reaction;</w:t>
      </w:r>
    </w:p>
    <w:p w14:paraId="015D37B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The polydactylous type was never associated with a malignancy in contrast to some cases presenting with single longitudinal erythronychia.</w:t>
      </w:r>
    </w:p>
    <w:p w14:paraId="702F9FBA"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Appearance of this abnormality in three undescribed patients belonging to the same family sheds a new light on this disease </w:t>
      </w:r>
    </w:p>
    <w:p w14:paraId="6E0F9582"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3077 </w:t>
      </w:r>
    </w:p>
    <w:p w14:paraId="66E79A07" w14:textId="77777777" w:rsidR="006D3880" w:rsidRPr="00BD3DC8" w:rsidRDefault="006D3880" w:rsidP="004862DA">
      <w:pPr>
        <w:divId w:val="1205828253"/>
        <w:rPr>
          <w:rFonts w:ascii="Arial" w:hAnsi="Arial" w:cs="Arial"/>
          <w:b/>
          <w:bCs/>
          <w:sz w:val="18"/>
          <w:szCs w:val="18"/>
          <w:lang w:val="en-US"/>
        </w:rPr>
      </w:pPr>
      <w:r w:rsidRPr="00BD3DC8">
        <w:rPr>
          <w:rFonts w:ascii="Arial" w:hAnsi="Arial" w:cs="Arial"/>
          <w:b/>
          <w:bCs/>
          <w:sz w:val="18"/>
          <w:szCs w:val="18"/>
          <w:lang w:val="en-US"/>
        </w:rPr>
        <w:t xml:space="preserve">NAIL CHANGES DUE TO CHEMOTHERAPEUTIC AGENTS </w:t>
      </w:r>
    </w:p>
    <w:p w14:paraId="5E0CFDD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Patricia Chang</w:t>
      </w:r>
      <w:r w:rsidRPr="00BD3DC8">
        <w:rPr>
          <w:rFonts w:ascii="Arial" w:hAnsi="Arial" w:cs="Arial"/>
          <w:sz w:val="18"/>
          <w:szCs w:val="18"/>
          <w:lang w:val="en-US"/>
        </w:rPr>
        <w:t xml:space="preserve"> </w:t>
      </w:r>
    </w:p>
    <w:p w14:paraId="3373389D" w14:textId="77777777" w:rsidR="006D3880" w:rsidRPr="00BD3DC8" w:rsidRDefault="006D3880" w:rsidP="004862DA">
      <w:pPr>
        <w:divId w:val="115762731"/>
        <w:rPr>
          <w:rFonts w:ascii="Arial" w:hAnsi="Arial" w:cs="Arial"/>
          <w:sz w:val="18"/>
          <w:szCs w:val="18"/>
          <w:lang w:val="en-US"/>
        </w:rPr>
      </w:pPr>
      <w:r w:rsidRPr="00BD3DC8">
        <w:rPr>
          <w:rFonts w:ascii="Arial" w:hAnsi="Arial" w:cs="Arial"/>
          <w:sz w:val="18"/>
          <w:szCs w:val="18"/>
          <w:lang w:val="en-US"/>
        </w:rPr>
        <w:t xml:space="preserve">Guatemala </w:t>
      </w:r>
    </w:p>
    <w:p w14:paraId="664F9D26" w14:textId="77777777" w:rsidR="006D3880" w:rsidRPr="00BD3DC8" w:rsidRDefault="006D3880" w:rsidP="004862DA">
      <w:pPr>
        <w:rPr>
          <w:rFonts w:ascii="Arial" w:hAnsi="Arial" w:cs="Arial"/>
          <w:sz w:val="18"/>
          <w:szCs w:val="18"/>
          <w:lang w:val="en-US"/>
        </w:rPr>
      </w:pPr>
    </w:p>
    <w:p w14:paraId="174CAAE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nails are an important cutaneous adnexae which some times drugs induced nails, some of them may be asymptomatic and produce only a temporal cosmetic problem while other produce pain , discomfort and impair the manual activities or deambulation of the patient.</w:t>
      </w:r>
    </w:p>
    <w:p w14:paraId="7345093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cancer chemotherapeutic drugs are one of the most common drugs induced nail disorders. </w:t>
      </w:r>
    </w:p>
    <w:p w14:paraId="3A7EEC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 drug may produce different nail abnormalities which may affect one, several or all the fingers or toes nails and in some cases present one or more changes at the same time. </w:t>
      </w:r>
    </w:p>
    <w:p w14:paraId="3255173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Most of the nail abnormalities secondary to drugs are reversible and disappear when the drug is omitted or when a new nail growths , although the pigmentation changes may persist for years, the most severe changes may require drug withdrawal , surgery and some times the application of topic substances , avoid the use of irritant substances and frequent hands washing .</w:t>
      </w:r>
    </w:p>
    <w:p w14:paraId="0567A8B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pathogenesis of drug-induced nail abnormalities is not always understood, but the nail changes is usually a toxic effect of the drug on the different nails constituents, excretion, storage and dermal deposition of the drug trough the ungueal plate, which also affect the skin and mucosal membranes, and indirect effect due to damage to the distal digital perfusion causing necrosis of the nail apparatus or damaging the nail bed blood vessels. </w:t>
      </w:r>
    </w:p>
    <w:p w14:paraId="74C130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If the nail matrix keratinocytes are affected nails can have Beau ´s lines, onychomadesis, true transverse leuchonychia, nail growth rate alteration, nail thinning and fragility, nail matrix may appear with diffuse pigmentation transverse and longitudinal melanonychia and other non melanic pigmentation, if nail bed is affected, onycholysis, photo onycholysis, and apparent leuchonychia like Muerhrcke´s lines, half and half nails can see and paronychia when the nails folds are taken, ungueal bed pain , and onychodystrophy vascular abnormalities involving the nails with hemorrhagic and isquemic changes and splinter haemorrhages</w:t>
      </w:r>
    </w:p>
    <w:p w14:paraId="32782AA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These nails abnormalities affected more fingernails than toenails and appearing since the first two chemotherapy cycles </w:t>
      </w:r>
    </w:p>
    <w:p w14:paraId="470896D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antineoplastic drugs such as ciclofosfamida, doxorubicin,bleomycin , methotrexate nitrogen mustard, nitrosurea, dacarbazina, 5 fluorouracil , daunorubicina, melfalan, etoposido, capecitabine,bleomycin, epirubicin, paclitaxcel, cytarabine, tegafur, hydroxiurea, docetaxel,(30%)are the drugs that most frequently produce ungueal alterations . Has been suggested extend the toxicity criteria related with ungueal disorders secondary to the use of cancer chemotherapeutic drugs to three grades. Grade I discoloration, longitudinal grooves, koilonychias or pitting. Grade II ungueal partial lost (onycholysis) or ungueal bed pain , without of function alterations and grade III ungueal partial lost of one or several nails, (onycholysis) or ungueal bed pain, with function impairment or complete lost of the nail function </w:t>
      </w:r>
    </w:p>
    <w:p w14:paraId="2F8F97F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nail abnormalities due to cancer chemotherapeutic drugs may be related to the number of cycles, combined chemotherapies or long duration of the treatment </w:t>
      </w:r>
    </w:p>
    <w:p w14:paraId="23ED35C1" w14:textId="0C69C879"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5E33E708" w14:textId="77777777" w:rsidR="00DF5FB7" w:rsidRPr="00BD3DC8" w:rsidRDefault="00DF5FB7" w:rsidP="004862DA">
      <w:pPr>
        <w:rPr>
          <w:rFonts w:ascii="Arial" w:hAnsi="Arial" w:cs="Arial"/>
          <w:sz w:val="18"/>
          <w:szCs w:val="18"/>
          <w:lang w:val="en-US"/>
        </w:rPr>
      </w:pPr>
    </w:p>
    <w:p w14:paraId="08330769" w14:textId="77777777" w:rsidR="006D3880" w:rsidRPr="00BD3DC8" w:rsidRDefault="006D3880" w:rsidP="004862DA">
      <w:pPr>
        <w:divId w:val="1866559455"/>
        <w:rPr>
          <w:rFonts w:ascii="Arial" w:hAnsi="Arial" w:cs="Arial"/>
          <w:b/>
          <w:bCs/>
          <w:sz w:val="18"/>
          <w:szCs w:val="18"/>
          <w:lang w:val="en-US"/>
        </w:rPr>
      </w:pPr>
      <w:r w:rsidRPr="00BD3DC8">
        <w:rPr>
          <w:rFonts w:ascii="Arial" w:hAnsi="Arial" w:cs="Arial"/>
          <w:b/>
          <w:bCs/>
          <w:sz w:val="18"/>
          <w:szCs w:val="18"/>
          <w:lang w:val="en-US"/>
        </w:rPr>
        <w:t xml:space="preserve">3084 </w:t>
      </w:r>
    </w:p>
    <w:p w14:paraId="28AFF108" w14:textId="77777777" w:rsidR="006D3880" w:rsidRPr="00BD3DC8" w:rsidRDefault="006D3880" w:rsidP="004862DA">
      <w:pPr>
        <w:divId w:val="2002805978"/>
        <w:rPr>
          <w:rFonts w:ascii="Arial" w:hAnsi="Arial" w:cs="Arial"/>
          <w:b/>
          <w:bCs/>
          <w:sz w:val="18"/>
          <w:szCs w:val="18"/>
          <w:lang w:val="en-US"/>
        </w:rPr>
      </w:pPr>
      <w:r w:rsidRPr="00BD3DC8">
        <w:rPr>
          <w:rFonts w:ascii="Arial" w:hAnsi="Arial" w:cs="Arial"/>
          <w:b/>
          <w:bCs/>
          <w:sz w:val="18"/>
          <w:szCs w:val="18"/>
          <w:lang w:val="en-US"/>
        </w:rPr>
        <w:t>QUALITY OF LIFE (Q</w:t>
      </w:r>
      <w:r w:rsidR="00DF5FB7">
        <w:rPr>
          <w:rFonts w:ascii="Arial" w:hAnsi="Arial" w:cs="Arial"/>
          <w:b/>
          <w:bCs/>
          <w:sz w:val="18"/>
          <w:szCs w:val="18"/>
          <w:lang w:val="en-US"/>
        </w:rPr>
        <w:t>o</w:t>
      </w:r>
      <w:r w:rsidRPr="00BD3DC8">
        <w:rPr>
          <w:rFonts w:ascii="Arial" w:hAnsi="Arial" w:cs="Arial"/>
          <w:b/>
          <w:bCs/>
          <w:sz w:val="18"/>
          <w:szCs w:val="18"/>
          <w:lang w:val="en-US"/>
        </w:rPr>
        <w:t xml:space="preserve">L) IMPACT OF SKIN DISEASE IN </w:t>
      </w:r>
      <w:smartTag w:uri="urn:schemas-microsoft-com:office:smarttags" w:element="country-region">
        <w:smartTag w:uri="urn:schemas-microsoft-com:office:smarttags" w:element="place">
          <w:r w:rsidRPr="00BD3DC8">
            <w:rPr>
              <w:rFonts w:ascii="Arial" w:hAnsi="Arial" w:cs="Arial"/>
              <w:b/>
              <w:bCs/>
              <w:sz w:val="18"/>
              <w:szCs w:val="18"/>
              <w:lang w:val="en-US"/>
            </w:rPr>
            <w:t>BRAZIL</w:t>
          </w:r>
        </w:smartTag>
      </w:smartTag>
      <w:r w:rsidRPr="00BD3DC8">
        <w:rPr>
          <w:rFonts w:ascii="Arial" w:hAnsi="Arial" w:cs="Arial"/>
          <w:b/>
          <w:bCs/>
          <w:sz w:val="18"/>
          <w:szCs w:val="18"/>
          <w:lang w:val="en-US"/>
        </w:rPr>
        <w:t xml:space="preserve"> </w:t>
      </w:r>
    </w:p>
    <w:p w14:paraId="00BE87FE" w14:textId="77777777" w:rsidR="006D3880" w:rsidRPr="00BD3DC8" w:rsidRDefault="006D3880" w:rsidP="004862DA">
      <w:pPr>
        <w:jc w:val="both"/>
        <w:divId w:val="145587361"/>
        <w:rPr>
          <w:rFonts w:ascii="Arial" w:hAnsi="Arial" w:cs="Arial"/>
          <w:sz w:val="18"/>
          <w:szCs w:val="18"/>
          <w:lang w:val="en-US"/>
        </w:rPr>
      </w:pPr>
      <w:r w:rsidRPr="00BD3DC8">
        <w:rPr>
          <w:rStyle w:val="primerautor"/>
          <w:rFonts w:ascii="Arial" w:hAnsi="Arial" w:cs="Arial"/>
          <w:sz w:val="18"/>
          <w:szCs w:val="18"/>
          <w:lang w:val="en-US"/>
        </w:rPr>
        <w:t>Magda Blessmann Weber</w:t>
      </w:r>
      <w:r w:rsidRPr="00BD3DC8">
        <w:rPr>
          <w:rFonts w:ascii="Arial" w:hAnsi="Arial" w:cs="Arial"/>
          <w:sz w:val="18"/>
          <w:szCs w:val="18"/>
          <w:lang w:val="en-US"/>
        </w:rPr>
        <w:t xml:space="preserve"> </w:t>
      </w:r>
    </w:p>
    <w:p w14:paraId="2873C4B6" w14:textId="77777777" w:rsidR="006D3880" w:rsidRPr="00BD3DC8" w:rsidRDefault="006D3880" w:rsidP="004862DA">
      <w:pPr>
        <w:divId w:val="384524675"/>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Brazil</w:t>
          </w:r>
        </w:smartTag>
      </w:smartTag>
      <w:r w:rsidRPr="00BD3DC8">
        <w:rPr>
          <w:rFonts w:ascii="Arial" w:hAnsi="Arial" w:cs="Arial"/>
          <w:sz w:val="18"/>
          <w:szCs w:val="18"/>
          <w:lang w:val="en-US"/>
        </w:rPr>
        <w:t xml:space="preserve"> </w:t>
      </w:r>
    </w:p>
    <w:p w14:paraId="7C4E3EC0" w14:textId="77777777" w:rsidR="006D3880" w:rsidRPr="00BD3DC8" w:rsidRDefault="006D3880" w:rsidP="004862DA">
      <w:pPr>
        <w:divId w:val="145587361"/>
        <w:rPr>
          <w:rFonts w:ascii="Arial" w:hAnsi="Arial" w:cs="Arial"/>
          <w:sz w:val="18"/>
          <w:szCs w:val="18"/>
          <w:lang w:val="en-US"/>
        </w:rPr>
      </w:pPr>
    </w:p>
    <w:p w14:paraId="60CA3FC6" w14:textId="77777777" w:rsidR="00B44904"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The concept of Quality of Life (QoL) is divided into several components, including the psychological, social and physical aspects. Good QoL is said when individual’s hopes and expectations are fulfilled through their experiences. The evolution of QoL in dermatology becomes of particular interest because skin diseases often have a strong impact in social relations, psychological status and daily activities. Actually, the best concept for individual treatment is considering patients in whole physical and emotional aspects and the disease role in personal and familial context.</w:t>
      </w:r>
    </w:p>
    <w:p w14:paraId="49FD8671" w14:textId="77777777" w:rsidR="00B44904"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The disease influence evaluation in QoL helps in the complaints interpretation and in the general decision process about patients’ therapeutic. Besides, a better understanding of the individual as a whole will facilitate the doctor-patient relationship and the adhesion to proposed treatments.</w:t>
      </w:r>
    </w:p>
    <w:p w14:paraId="1E1B6C07" w14:textId="77777777" w:rsidR="00B44904"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The way patient feels about the disease and its improvement are presently evaluated by questionnaires developed specially for this purpose, and the answers analysis allows establishment of a higher accuracy in the evaluation of disease whole impact and treatment. Questionnaires are used in many dermatoses like psoriasis, atopic dermatitis, pityriasis rosea, epidermolisys and vitiligo.</w:t>
      </w:r>
    </w:p>
    <w:p w14:paraId="1D0C0D41" w14:textId="77777777" w:rsidR="00B44904"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Among the dermatoses, vitiligo, psoriasis, atopic dermatitis and acne causes great alterations on QoL and psychological suffering. Melasma shows important impairment in quality of life, despite lesion gravity. Psoriasis causes physical and psychological discomfort in patients and is associated with significant psychosocial comorbidity and QoL impairment. In Brazilian works, according to answers obtained by DLQI, the areas with greatest impact Psoriasis QoL are leisure and daily activities.</w:t>
      </w:r>
    </w:p>
    <w:p w14:paraId="72653FBE" w14:textId="77777777" w:rsidR="00B44904"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Regarding atopic dermatitis, personal relationships, leisure time, social life, and work are the most affected areas when QoL is analyzed. These data are concerned to patients and their families.</w:t>
      </w:r>
    </w:p>
    <w:p w14:paraId="314B40A7" w14:textId="77777777" w:rsidR="00B44904"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When we studied haemodialisis patients with pruritus, we observe that this symptom is related to bad QoL, and itching intensity is related with worst QoL. About 40% of them have severe impairment of QoL.</w:t>
      </w:r>
    </w:p>
    <w:p w14:paraId="2EFC1E69" w14:textId="77777777" w:rsidR="006D3880" w:rsidRPr="00BD3DC8" w:rsidRDefault="006D3880" w:rsidP="004862DA">
      <w:pPr>
        <w:jc w:val="both"/>
        <w:divId w:val="145587361"/>
        <w:rPr>
          <w:rFonts w:ascii="Arial" w:hAnsi="Arial" w:cs="Arial"/>
          <w:sz w:val="18"/>
          <w:szCs w:val="18"/>
          <w:lang w:val="en-US"/>
        </w:rPr>
      </w:pPr>
      <w:r w:rsidRPr="00BD3DC8">
        <w:rPr>
          <w:rFonts w:ascii="Arial" w:hAnsi="Arial" w:cs="Arial"/>
          <w:sz w:val="18"/>
          <w:szCs w:val="18"/>
          <w:lang w:val="en-US"/>
        </w:rPr>
        <w:t xml:space="preserve">According to this data, it is important QoL evaluation in dermatological patients, and also development of more studies in this area. </w:t>
      </w:r>
    </w:p>
    <w:p w14:paraId="1927708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3085 </w:t>
      </w:r>
    </w:p>
    <w:p w14:paraId="19147802" w14:textId="77777777" w:rsidR="006D3880" w:rsidRPr="00BD3DC8" w:rsidRDefault="006D3880" w:rsidP="004862DA">
      <w:pPr>
        <w:divId w:val="1910118294"/>
        <w:rPr>
          <w:rFonts w:ascii="Arial" w:hAnsi="Arial" w:cs="Arial"/>
          <w:b/>
          <w:bCs/>
          <w:sz w:val="18"/>
          <w:szCs w:val="18"/>
          <w:lang w:val="en-US"/>
        </w:rPr>
      </w:pPr>
      <w:r w:rsidRPr="00BD3DC8">
        <w:rPr>
          <w:rFonts w:ascii="Arial" w:hAnsi="Arial" w:cs="Arial"/>
          <w:b/>
          <w:bCs/>
          <w:sz w:val="18"/>
          <w:szCs w:val="18"/>
          <w:lang w:val="en-US"/>
        </w:rPr>
        <w:t xml:space="preserve">QOL MEASUREMENT: THE </w:t>
      </w:r>
      <w:smartTag w:uri="urn:schemas-microsoft-com:office:smarttags" w:element="place">
        <w:smartTag w:uri="urn:schemas-microsoft-com:office:smarttags" w:element="country-region">
          <w:r w:rsidRPr="00BD3DC8">
            <w:rPr>
              <w:rFonts w:ascii="Arial" w:hAnsi="Arial" w:cs="Arial"/>
              <w:b/>
              <w:bCs/>
              <w:sz w:val="18"/>
              <w:szCs w:val="18"/>
              <w:lang w:val="en-US"/>
            </w:rPr>
            <w:t>UKRAINE</w:t>
          </w:r>
        </w:smartTag>
      </w:smartTag>
      <w:r w:rsidRPr="00BD3DC8">
        <w:rPr>
          <w:rFonts w:ascii="Arial" w:hAnsi="Arial" w:cs="Arial"/>
          <w:b/>
          <w:bCs/>
          <w:sz w:val="18"/>
          <w:szCs w:val="18"/>
          <w:lang w:val="en-US"/>
        </w:rPr>
        <w:t xml:space="preserve"> EXPERIENCE </w:t>
      </w:r>
    </w:p>
    <w:p w14:paraId="414CA87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Pavel Chernyshov</w:t>
      </w:r>
      <w:r w:rsidRPr="00BD3DC8">
        <w:rPr>
          <w:rFonts w:ascii="Arial" w:hAnsi="Arial" w:cs="Arial"/>
          <w:sz w:val="18"/>
          <w:szCs w:val="18"/>
          <w:lang w:val="en-US"/>
        </w:rPr>
        <w:t xml:space="preserve"> </w:t>
      </w:r>
    </w:p>
    <w:p w14:paraId="34E79880" w14:textId="77777777" w:rsidR="006D3880" w:rsidRPr="00BD3DC8" w:rsidRDefault="006D3880" w:rsidP="004862DA">
      <w:pPr>
        <w:divId w:val="1497720978"/>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Ukraine</w:t>
          </w:r>
        </w:smartTag>
      </w:smartTag>
      <w:r w:rsidRPr="00BD3DC8">
        <w:rPr>
          <w:rFonts w:ascii="Arial" w:hAnsi="Arial" w:cs="Arial"/>
          <w:sz w:val="18"/>
          <w:szCs w:val="18"/>
          <w:lang w:val="en-US"/>
        </w:rPr>
        <w:t xml:space="preserve"> </w:t>
      </w:r>
    </w:p>
    <w:p w14:paraId="33D233FA" w14:textId="77777777" w:rsidR="006D3880" w:rsidRPr="00BD3DC8" w:rsidRDefault="006D3880" w:rsidP="004862DA">
      <w:pPr>
        <w:rPr>
          <w:rFonts w:ascii="Arial" w:hAnsi="Arial" w:cs="Arial"/>
          <w:sz w:val="18"/>
          <w:szCs w:val="18"/>
          <w:lang w:val="en-US"/>
        </w:rPr>
      </w:pPr>
    </w:p>
    <w:p w14:paraId="2220D09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measurement of the impact of skin diseases on patients’ quality of life (QOL) is important. In </w:t>
      </w:r>
      <w:smartTag w:uri="urn:schemas-microsoft-com:office:smarttags" w:element="place">
        <w:smartTag w:uri="urn:schemas-microsoft-com:office:smarttags" w:element="country-region">
          <w:r w:rsidRPr="00BD3DC8">
            <w:rPr>
              <w:rFonts w:ascii="Arial" w:hAnsi="Arial" w:cs="Arial"/>
              <w:sz w:val="18"/>
              <w:szCs w:val="18"/>
              <w:lang w:val="en-US"/>
            </w:rPr>
            <w:t>Ukraine</w:t>
          </w:r>
        </w:smartTag>
      </w:smartTag>
      <w:r w:rsidRPr="00BD3DC8">
        <w:rPr>
          <w:rFonts w:ascii="Arial" w:hAnsi="Arial" w:cs="Arial"/>
          <w:sz w:val="18"/>
          <w:szCs w:val="18"/>
          <w:lang w:val="en-US"/>
        </w:rPr>
        <w:t xml:space="preserve"> we only start to use QOL in dermatology and use it for clinical, research and partially for financial purposes (to choose appropriate treatment strategy in individual cases, for example where expensive or hazardous therapy is being started). At the moment very few dermatologists in </w:t>
      </w:r>
      <w:smartTag w:uri="urn:schemas-microsoft-com:office:smarttags" w:element="place">
        <w:smartTag w:uri="urn:schemas-microsoft-com:office:smarttags" w:element="country-region">
          <w:r w:rsidRPr="00BD3DC8">
            <w:rPr>
              <w:rFonts w:ascii="Arial" w:hAnsi="Arial" w:cs="Arial"/>
              <w:sz w:val="18"/>
              <w:szCs w:val="18"/>
              <w:lang w:val="en-US"/>
            </w:rPr>
            <w:t>Ukraine</w:t>
          </w:r>
        </w:smartTag>
      </w:smartTag>
      <w:r w:rsidRPr="00BD3DC8">
        <w:rPr>
          <w:rFonts w:ascii="Arial" w:hAnsi="Arial" w:cs="Arial"/>
          <w:sz w:val="18"/>
          <w:szCs w:val="18"/>
          <w:lang w:val="en-US"/>
        </w:rPr>
        <w:t xml:space="preserve"> assess the QOL of their patients.</w:t>
      </w:r>
    </w:p>
    <w:p w14:paraId="5FF00C3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well as impairing quality of life, skin disease also has financial consequences not only for the patient and his family but also for health services. It is also look promising to use it in audit and financial purposes on health service level. National health care authorities could use it as additional and reliable factor in estimation of efficacy of treatment strategies because patients may assess QOL differently from their doctors and it seems to be a real opportunity to learn patient’s point of view. Such patient-oriented outcome measures may be the most appropriate. We hope that our studies will attract attention of national health care authorities to QOL measurement in particularly in management of patients with chronic skin diseases. </w:t>
      </w:r>
    </w:p>
    <w:p w14:paraId="1711C3D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studied Dermatology Life Quality Index (DLQI) and Psoriatic Disability Index (PDI) in psoriatic patients, DLQI in patients with hand eczema and Cardiff Acne Disability Index (CADI) in patients with acne. As we know methods of measuring extent and severity of psoriasis and atopic dermatitis are based on assessment of signs and symptoms and this information does not necessarily correlate with QOL measures. Nevertheless we found significant correlation of DLQI and PDI results with Psoriasis Area and Severity Index (P&lt;0.05 and P&lt;0.001 respectively) in psoriatic patients. Disease severity and DLQI did not correlated in patients with hand eczema. We also did not find correlation between disease severity and CADI in acne patients.</w:t>
      </w:r>
    </w:p>
    <w:p w14:paraId="1F9306D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diseases can also be very disruptive to the lives of children. There are even more problems in trying to measure QOL in children especially in infants than in adults. When an individual has skin disease there is often a secondary impact on the lives of the family. The impact of atopic dermatitis on infants and their families is obvious. We used IDQOL and PDI to measure impact of atopic dermatitis on different aspects of infant’s life and their families. Positive correlation between results of IDQOL and PDI was found (P&lt;0.05). It seems to be important to measure QOL in both parents of infant or child with atopic dermatitis. Despite data of Lawson et al. who showed low impact of atopic dermatitis on financial aspects of family life and Holm et al. that mothers’ IDQOL scores were higher than the fathers and differences did not achieve statistically significant levels we found that the fathers’ score were higher for several IDQOL questions and the scores of the impact on financial aspects in DFI were also higher, probably because of peculiarities of general economic situation in Ukraine. </w:t>
      </w:r>
    </w:p>
    <w:p w14:paraId="667A49F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Dermatology specific and disease specific QOL questionnaires are the source of important additional information that could be used for different purposes. Standardization of QOL questionnaires and validation of translations into different languages make possible to use it both for national and international studies.</w:t>
      </w:r>
    </w:p>
    <w:p w14:paraId="7C752741" w14:textId="77777777" w:rsidR="00B44904" w:rsidRPr="00BD3DC8" w:rsidRDefault="00B44904" w:rsidP="004862DA">
      <w:pPr>
        <w:jc w:val="both"/>
        <w:rPr>
          <w:rFonts w:ascii="Arial" w:hAnsi="Arial" w:cs="Arial"/>
          <w:sz w:val="18"/>
          <w:szCs w:val="18"/>
          <w:lang w:val="en-US"/>
        </w:rPr>
      </w:pPr>
    </w:p>
    <w:p w14:paraId="356FD93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Acknowledgement</w:t>
      </w:r>
    </w:p>
    <w:p w14:paraId="1EED869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 thank Professor A.Y. Finlay and coauthors Dr. M.S. Lewis-Jones (DFI, IDQOL), Dr. G.K. Khan (DLQI) and Dr. R. Motley (CADI) for the permission to use DLQI, DFI, IDQOL, PDI and CADI. </w:t>
      </w:r>
    </w:p>
    <w:p w14:paraId="19507C96" w14:textId="77777777" w:rsidR="00B44904" w:rsidRPr="00BD3DC8" w:rsidRDefault="00B44904" w:rsidP="004862DA">
      <w:pPr>
        <w:jc w:val="both"/>
        <w:rPr>
          <w:rFonts w:ascii="Arial" w:hAnsi="Arial" w:cs="Arial"/>
          <w:sz w:val="18"/>
          <w:szCs w:val="18"/>
          <w:lang w:val="en-US"/>
        </w:rPr>
      </w:pPr>
    </w:p>
    <w:p w14:paraId="3FC84F6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029ACBC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Finlay A.Y. Quality of life measurement in dermatology: a practical guide. Br J Dermatol 1997;136: 305-314.</w:t>
      </w:r>
    </w:p>
    <w:p w14:paraId="078875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V. Lawson, M.S. Lewis-Jones, Finlay A.Y. et al. The family impact of childhood atopic dermatitis: the deramtitis family impact questionnaire. Br J Dermatol 1998;138: 107-113.</w:t>
      </w:r>
    </w:p>
    <w:p w14:paraId="1909B771"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3. Finlay A.Y. Quality of life Indices. </w:t>
      </w:r>
      <w:r w:rsidRPr="00BD3DC8">
        <w:rPr>
          <w:rFonts w:ascii="Arial" w:hAnsi="Arial" w:cs="Arial"/>
          <w:sz w:val="18"/>
          <w:szCs w:val="18"/>
        </w:rPr>
        <w:t>Indian J Deramtol Venereol Leprol 2004; 70: 143-148.</w:t>
      </w:r>
    </w:p>
    <w:p w14:paraId="24CF1CB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Holm E.A., Esmann S., Jemec G.B.E. Parent gander and assessment of infant life quality. JEADV 2006; 20: 274-276. </w:t>
      </w:r>
    </w:p>
    <w:p w14:paraId="388C9B2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3086 </w:t>
      </w:r>
    </w:p>
    <w:p w14:paraId="052968D3" w14:textId="77777777" w:rsidR="006D3880" w:rsidRPr="00BD3DC8" w:rsidRDefault="006D3880" w:rsidP="004862DA">
      <w:pPr>
        <w:divId w:val="1210921632"/>
        <w:rPr>
          <w:rFonts w:ascii="Arial" w:hAnsi="Arial" w:cs="Arial"/>
          <w:b/>
          <w:bCs/>
          <w:sz w:val="18"/>
          <w:szCs w:val="18"/>
          <w:lang w:val="en-US"/>
        </w:rPr>
      </w:pPr>
      <w:r w:rsidRPr="00BD3DC8">
        <w:rPr>
          <w:rFonts w:ascii="Arial" w:hAnsi="Arial" w:cs="Arial"/>
          <w:b/>
          <w:bCs/>
          <w:sz w:val="18"/>
          <w:szCs w:val="18"/>
          <w:lang w:val="en-US"/>
        </w:rPr>
        <w:t xml:space="preserve">QUALITY-OF-LIFE OUTCOMES OF A RANDOMIZED CONTROLLED TRIAL OF INTENSIFIED TREATMENT OF PSORIASIS IN A DAY CARE SETTING </w:t>
      </w:r>
    </w:p>
    <w:p w14:paraId="20A7184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de Korte</w:t>
      </w:r>
      <w:r w:rsidRPr="00BD3DC8">
        <w:rPr>
          <w:rFonts w:ascii="Arial" w:hAnsi="Arial" w:cs="Arial"/>
          <w:sz w:val="18"/>
          <w:szCs w:val="18"/>
          <w:lang w:val="en-US"/>
        </w:rPr>
        <w:t xml:space="preserve"> </w:t>
      </w:r>
    </w:p>
    <w:p w14:paraId="455A58E5" w14:textId="77777777" w:rsidR="006D3880" w:rsidRPr="00BD3DC8" w:rsidRDefault="006D3880" w:rsidP="004862DA">
      <w:pPr>
        <w:divId w:val="1273896513"/>
        <w:rPr>
          <w:rFonts w:ascii="Arial" w:hAnsi="Arial" w:cs="Arial"/>
          <w:sz w:val="18"/>
          <w:szCs w:val="18"/>
          <w:lang w:val="en-US"/>
        </w:rPr>
      </w:pPr>
      <w:r w:rsidRPr="00BD3DC8">
        <w:rPr>
          <w:rFonts w:ascii="Arial" w:hAnsi="Arial" w:cs="Arial"/>
          <w:sz w:val="18"/>
          <w:szCs w:val="18"/>
          <w:lang w:val="en-US"/>
        </w:rPr>
        <w:t xml:space="preserve">The Netherlands </w:t>
      </w:r>
    </w:p>
    <w:p w14:paraId="36111685" w14:textId="77777777" w:rsidR="006D3880" w:rsidRPr="00BD3DC8" w:rsidRDefault="006D3880" w:rsidP="004862DA">
      <w:pPr>
        <w:rPr>
          <w:rFonts w:ascii="Arial" w:hAnsi="Arial" w:cs="Arial"/>
          <w:sz w:val="18"/>
          <w:szCs w:val="18"/>
          <w:lang w:val="en-US"/>
        </w:rPr>
      </w:pPr>
    </w:p>
    <w:p w14:paraId="4899B1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Background. Adherence to treatment instructions is essential for optimal effectiveness. In the topical treatment of psoriasis, a high level of adherence is an important challenge. One way of reaching optimal effectiveness is by offering patients an intensified treatment regimen, i.e. instruction and application by a professional at a dermatology day care centre in combination with self-treatment at home.</w:t>
      </w:r>
    </w:p>
    <w:p w14:paraId="4B2EE26A" w14:textId="77777777" w:rsidR="00B44904" w:rsidRPr="00BD3DC8" w:rsidRDefault="00B44904" w:rsidP="004862DA">
      <w:pPr>
        <w:jc w:val="both"/>
        <w:rPr>
          <w:rFonts w:ascii="Arial" w:hAnsi="Arial" w:cs="Arial"/>
          <w:sz w:val="18"/>
          <w:szCs w:val="18"/>
          <w:lang w:val="en-US"/>
        </w:rPr>
      </w:pPr>
    </w:p>
    <w:p w14:paraId="60B0D8E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Objectives. To determine the degree of improvement in quality of life of topical treatment with calcipotriol ointment and short-contact dithranol cream in an intensified treatment regimen, and to compare the quality-of-life outcomes of these topical treatments. </w:t>
      </w:r>
    </w:p>
    <w:p w14:paraId="7B7DA19A" w14:textId="77777777" w:rsidR="00B44904" w:rsidRPr="00BD3DC8" w:rsidRDefault="00B44904" w:rsidP="004862DA">
      <w:pPr>
        <w:jc w:val="both"/>
        <w:rPr>
          <w:rFonts w:ascii="Arial" w:hAnsi="Arial" w:cs="Arial"/>
          <w:sz w:val="18"/>
          <w:szCs w:val="18"/>
          <w:lang w:val="en-US"/>
        </w:rPr>
      </w:pPr>
    </w:p>
    <w:p w14:paraId="1DAD9E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Methods. In a multicentre randomized controlled trial in six centres in the Netherlands, 106 patients with chronic plaque psoriasis were included, 54 receiving calcipotriol ointment twice daily and 52 dithranol cream once daily in a 12 weeks intensified treatment programme. </w:t>
      </w:r>
    </w:p>
    <w:p w14:paraId="28949A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Patients were treated at the day-care centre, using the care instruction principle of daily visits</w:t>
      </w:r>
    </w:p>
    <w:p w14:paraId="67F096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during the first week and twice-weekly visits subsequently for up to 12 weeks.</w:t>
      </w:r>
    </w:p>
    <w:p w14:paraId="13D50E1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Quality of life was assessed with the dermatology-specific Skindex-29 and the generic Medical Outcomes Study 36-item Short-Form General Health Survey (SF-36).</w:t>
      </w:r>
    </w:p>
    <w:p w14:paraId="6F8B1C64" w14:textId="77777777" w:rsidR="00B44904" w:rsidRPr="00BD3DC8" w:rsidRDefault="00B44904" w:rsidP="004862DA">
      <w:pPr>
        <w:jc w:val="both"/>
        <w:rPr>
          <w:rFonts w:ascii="Arial" w:hAnsi="Arial" w:cs="Arial"/>
          <w:sz w:val="18"/>
          <w:szCs w:val="18"/>
          <w:lang w:val="en-US"/>
        </w:rPr>
      </w:pPr>
    </w:p>
    <w:p w14:paraId="46CD08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Results. At the end of treatment, a statistically significant improvement of quality of life was found on all three scales of the Skindex-29, predominantly of a moderate magnitude. In the calcipotriol group, a statistically significant change of a small magnitude was also found in the Physical Component Summary of the SF-36. No statistically significant differences in quality-of-life improvement were found between the calcipotriol and the dithranol group in any of the quality-of-life domains or scales of the Skindex-29 and the SF-36. </w:t>
      </w:r>
    </w:p>
    <w:p w14:paraId="42CA7281" w14:textId="77777777" w:rsidR="00B44904" w:rsidRPr="00BD3DC8" w:rsidRDefault="00B44904" w:rsidP="004862DA">
      <w:pPr>
        <w:jc w:val="both"/>
        <w:rPr>
          <w:rFonts w:ascii="Arial" w:hAnsi="Arial" w:cs="Arial"/>
          <w:sz w:val="18"/>
          <w:szCs w:val="18"/>
          <w:lang w:val="en-US"/>
        </w:rPr>
      </w:pPr>
    </w:p>
    <w:p w14:paraId="6B979E5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Conclusions. Topical treatment with calcipotriol ointment and short-contact dithranol cream in an intensified treatment regimen resulted in a moderate degree of improvement of quality of life. Topical treatment in combination with interventions explicitly focussing on improvement of coping behaviour and psychosocial functioning may further increase the degree of improvement in the psychosocial domains of quality of life. The results of this study are likely to give further evidence to the notion that the Skindex-29 is responsive, whereas the generic SF-36 is little or not responsive to small to moderate changes in quality of life in mild to moderate psoriasis. </w:t>
      </w:r>
    </w:p>
    <w:p w14:paraId="32A1995D"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3088 </w:t>
      </w:r>
    </w:p>
    <w:p w14:paraId="7C855C13" w14:textId="77777777" w:rsidR="006D3880" w:rsidRPr="00BD3DC8" w:rsidRDefault="006D3880" w:rsidP="004862DA">
      <w:pPr>
        <w:divId w:val="26373444"/>
        <w:rPr>
          <w:rFonts w:ascii="Arial" w:hAnsi="Arial" w:cs="Arial"/>
          <w:b/>
          <w:bCs/>
          <w:sz w:val="18"/>
          <w:szCs w:val="18"/>
          <w:lang w:val="en-US"/>
        </w:rPr>
      </w:pPr>
      <w:r w:rsidRPr="00BD3DC8">
        <w:rPr>
          <w:rFonts w:ascii="Arial" w:hAnsi="Arial" w:cs="Arial"/>
          <w:b/>
          <w:bCs/>
          <w:sz w:val="18"/>
          <w:szCs w:val="18"/>
          <w:lang w:val="en-US"/>
        </w:rPr>
        <w:t xml:space="preserve">WHY QUALITY OF LIFE SCORES MUST BE MADE CLINICALLY MEANINGFUL? </w:t>
      </w:r>
    </w:p>
    <w:p w14:paraId="232A363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Yan Hongo</w:t>
      </w:r>
      <w:r w:rsidRPr="00BD3DC8">
        <w:rPr>
          <w:rFonts w:ascii="Arial" w:hAnsi="Arial" w:cs="Arial"/>
          <w:sz w:val="18"/>
          <w:szCs w:val="18"/>
          <w:lang w:val="en-US"/>
        </w:rPr>
        <w:t xml:space="preserve"> </w:t>
      </w:r>
    </w:p>
    <w:p w14:paraId="256DE838" w14:textId="77777777" w:rsidR="006D3880" w:rsidRPr="00BD3DC8" w:rsidRDefault="006D3880" w:rsidP="004862DA">
      <w:pPr>
        <w:divId w:val="14960894"/>
        <w:rPr>
          <w:rFonts w:ascii="Arial" w:hAnsi="Arial" w:cs="Arial"/>
          <w:sz w:val="18"/>
          <w:szCs w:val="18"/>
          <w:lang w:val="en-US"/>
        </w:rPr>
      </w:pPr>
      <w:r w:rsidRPr="00BD3DC8">
        <w:rPr>
          <w:rFonts w:ascii="Arial" w:hAnsi="Arial" w:cs="Arial"/>
          <w:sz w:val="18"/>
          <w:szCs w:val="18"/>
          <w:lang w:val="en-US"/>
        </w:rPr>
        <w:t xml:space="preserve">China </w:t>
      </w:r>
    </w:p>
    <w:p w14:paraId="04726DD6" w14:textId="77777777" w:rsidR="006D3880" w:rsidRPr="00BD3DC8" w:rsidRDefault="006D3880" w:rsidP="004862DA">
      <w:pPr>
        <w:rPr>
          <w:rFonts w:ascii="Arial" w:hAnsi="Arial" w:cs="Arial"/>
          <w:sz w:val="18"/>
          <w:szCs w:val="18"/>
          <w:lang w:val="en-US"/>
        </w:rPr>
      </w:pPr>
    </w:p>
    <w:p w14:paraId="34EC54C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There has been great interest in the measurement of Health Related Quality of Life (HRQoL) in dermatology in recent years. Many disease-specific and dermatology-specific HRQoL instruments have been established through clinical studies. Although high scores equate to high HRQoL impairment, accurate interpretation of the clinical meaning of the scores is not adequately researched for the dermatology HRQoL measurement techniques and this is a significant issue in dermatology. Assessment of the meaning of scores of each instrument is the most important current challenge. Several different approaches to interpretation of HRQoL scores have been made, including population-based and anchor-based techniques. Composite scores for QoL measures do suffer from inherent limitations and weaknesses; generalize ability of scores should also be interpreted with caution, in particular when scores are related to individual patients. Accurate interpretation of the clinical meaning of the scores was to establish ranges by which to make overall scores more meaningful and thereby add to the information that can be helpful to inform the clinician when taking critical management decisions, such as the initiation of systemic therapy or decisions concerning admission for inpatient or intensive outpatient therapy. The interpreted score may also be useful to inform decisions about the clinical priority to be given to patients when resources are limited. </w:t>
      </w:r>
    </w:p>
    <w:p w14:paraId="697D2C4F"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3089 </w:t>
      </w:r>
    </w:p>
    <w:p w14:paraId="0219C0A0" w14:textId="77777777" w:rsidR="006D3880" w:rsidRPr="00BD3DC8" w:rsidRDefault="006D3880" w:rsidP="004862DA">
      <w:pPr>
        <w:divId w:val="715473763"/>
        <w:rPr>
          <w:rFonts w:ascii="Arial" w:hAnsi="Arial" w:cs="Arial"/>
          <w:b/>
          <w:bCs/>
          <w:sz w:val="18"/>
          <w:szCs w:val="18"/>
          <w:lang w:val="en-US"/>
        </w:rPr>
      </w:pPr>
      <w:r w:rsidRPr="00BD3DC8">
        <w:rPr>
          <w:rFonts w:ascii="Arial" w:hAnsi="Arial" w:cs="Arial"/>
          <w:b/>
          <w:bCs/>
          <w:sz w:val="18"/>
          <w:szCs w:val="18"/>
          <w:lang w:val="en-US"/>
        </w:rPr>
        <w:t xml:space="preserve">THE GREATER PATIENT: THE SECONDARY FAMILY IMPACT OF SKIN DISEASE </w:t>
      </w:r>
    </w:p>
    <w:p w14:paraId="30FF592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Andrew Y. Finlay</w:t>
      </w:r>
      <w:r w:rsidRPr="00BD3DC8">
        <w:rPr>
          <w:rFonts w:ascii="Arial" w:hAnsi="Arial" w:cs="Arial"/>
          <w:sz w:val="18"/>
          <w:szCs w:val="18"/>
          <w:lang w:val="en-US"/>
        </w:rPr>
        <w:t xml:space="preserve"> </w:t>
      </w:r>
    </w:p>
    <w:p w14:paraId="4F0BC1ED" w14:textId="77777777" w:rsidR="006D3880" w:rsidRPr="00BD3DC8" w:rsidRDefault="006D3880" w:rsidP="004862DA">
      <w:pPr>
        <w:divId w:val="930049772"/>
        <w:rPr>
          <w:rFonts w:ascii="Arial" w:hAnsi="Arial" w:cs="Arial"/>
          <w:sz w:val="18"/>
          <w:szCs w:val="18"/>
          <w:lang w:val="en-US"/>
        </w:rPr>
      </w:pPr>
      <w:r w:rsidRPr="00BD3DC8">
        <w:rPr>
          <w:rFonts w:ascii="Arial" w:hAnsi="Arial" w:cs="Arial"/>
          <w:sz w:val="18"/>
          <w:szCs w:val="18"/>
          <w:lang w:val="en-US"/>
        </w:rPr>
        <w:t xml:space="preserve">United Kingdom </w:t>
      </w:r>
    </w:p>
    <w:p w14:paraId="111B77A5" w14:textId="77777777" w:rsidR="006D3880" w:rsidRPr="00BD3DC8" w:rsidRDefault="006D3880" w:rsidP="004862DA">
      <w:pPr>
        <w:rPr>
          <w:rFonts w:ascii="Arial" w:hAnsi="Arial" w:cs="Arial"/>
          <w:sz w:val="18"/>
          <w:szCs w:val="18"/>
          <w:lang w:val="en-US"/>
        </w:rPr>
      </w:pPr>
    </w:p>
    <w:p w14:paraId="65C9A0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Until twenty years ago, the assessment of skin disease was entirely focused on the measurement of signs and symptoms – a “medical” model. Over the last two decades the importance of understanding the impact of skin disease on patient’s lives has been recognised and new validated health related quality of life measurement techniques are now widely used alongside traditional methods – a “patient – orientated” model. This presentation proposes that the next step in the evolution of our thinking about skin disease assessment could encompass the secondary impact of skin disease on the patient’s family and partner. The impact on this wider affected social unit, the Greater Patient, has been largely unrecognised until recently (1). </w:t>
      </w:r>
    </w:p>
    <w:p w14:paraId="03211020" w14:textId="77777777" w:rsidR="00B44904" w:rsidRPr="00BD3DC8" w:rsidRDefault="00B44904" w:rsidP="004862DA">
      <w:pPr>
        <w:jc w:val="both"/>
        <w:rPr>
          <w:rFonts w:ascii="Arial" w:hAnsi="Arial" w:cs="Arial"/>
          <w:sz w:val="18"/>
          <w:szCs w:val="18"/>
          <w:lang w:val="en-US"/>
        </w:rPr>
      </w:pPr>
    </w:p>
    <w:p w14:paraId="267459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In a study carried out in Cardiff, 50 family members and partners of patients with a wide range of skin diseases were interviewed. This has identified a range of different impacts including emotional, physical well being, relationships, social life, leisure activities, burden of care, housework, work, study and expenditure. This information has been used to create a new validated questionnaire, the Family Dermatology Life Quality Index (2). In a separate study 63 family members of patients with psoriasis were investigated (3) and a similar range of effects identified.</w:t>
      </w:r>
    </w:p>
    <w:p w14:paraId="58953867" w14:textId="77777777" w:rsidR="00B44904" w:rsidRPr="00BD3DC8" w:rsidRDefault="00B44904" w:rsidP="004862DA">
      <w:pPr>
        <w:jc w:val="both"/>
        <w:rPr>
          <w:rFonts w:ascii="Arial" w:hAnsi="Arial" w:cs="Arial"/>
          <w:sz w:val="18"/>
          <w:szCs w:val="18"/>
          <w:lang w:val="en-US"/>
        </w:rPr>
      </w:pPr>
    </w:p>
    <w:p w14:paraId="6FA19C4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As the extent and nature of the secondary impact of skin disease on family members and partners becomes better understood, it should be possible to develop strategies for meeting the revealed needs of partners and family members and to address the associated educational needs of dermatology health care staff. </w:t>
      </w:r>
    </w:p>
    <w:p w14:paraId="25F67B30" w14:textId="77777777" w:rsidR="00B44904" w:rsidRPr="00BD3DC8" w:rsidRDefault="00B44904" w:rsidP="004862DA">
      <w:pPr>
        <w:jc w:val="both"/>
        <w:rPr>
          <w:rFonts w:ascii="Arial" w:hAnsi="Arial" w:cs="Arial"/>
          <w:sz w:val="18"/>
          <w:szCs w:val="18"/>
          <w:lang w:val="en-US"/>
        </w:rPr>
      </w:pPr>
    </w:p>
    <w:p w14:paraId="7BE096E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720A4481" w14:textId="77777777" w:rsidR="00B44904" w:rsidRPr="00BD3DC8" w:rsidRDefault="00B44904" w:rsidP="004862DA">
      <w:pPr>
        <w:jc w:val="both"/>
        <w:rPr>
          <w:rFonts w:ascii="Arial" w:hAnsi="Arial" w:cs="Arial"/>
          <w:sz w:val="18"/>
          <w:szCs w:val="18"/>
          <w:lang w:val="en-US"/>
        </w:rPr>
      </w:pPr>
    </w:p>
    <w:p w14:paraId="0EF2FD6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 Basra MKA, Finlay AY. The family impact of skin diseases: the Greater Patient concept. British Journal of Dermatology 2007 (In press). </w:t>
      </w:r>
    </w:p>
    <w:p w14:paraId="1AEF371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Basra MKA Sue-Ho R, Finlay AY. The Family Dermatology Life Quality Index: measuring the secondary impact of skin disease. British Journal of Dermatology 2007; 156: 528-538.</w:t>
      </w:r>
    </w:p>
    <w:p w14:paraId="6621912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 Eghlileb AM, Davies EEG, Finlay AY. Psoriasis has a major secondary impact on the lives of family members and partners. British Journal of Dermatology 2007 (In press). </w:t>
      </w:r>
    </w:p>
    <w:p w14:paraId="30CA3B31"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3091 </w:t>
      </w:r>
    </w:p>
    <w:p w14:paraId="594D9F37" w14:textId="77777777" w:rsidR="006D3880" w:rsidRPr="00BD3DC8" w:rsidRDefault="006D3880" w:rsidP="004862DA">
      <w:pPr>
        <w:divId w:val="1504860614"/>
        <w:rPr>
          <w:rFonts w:ascii="Arial" w:hAnsi="Arial" w:cs="Arial"/>
          <w:b/>
          <w:bCs/>
          <w:sz w:val="18"/>
          <w:szCs w:val="18"/>
          <w:lang w:val="en-US"/>
        </w:rPr>
      </w:pPr>
      <w:r w:rsidRPr="00BD3DC8">
        <w:rPr>
          <w:rFonts w:ascii="Arial" w:hAnsi="Arial" w:cs="Arial"/>
          <w:b/>
          <w:bCs/>
          <w:sz w:val="18"/>
          <w:szCs w:val="18"/>
          <w:lang w:val="en-US"/>
        </w:rPr>
        <w:t xml:space="preserve">STRESS AND PSORIASIS – WHAT IS THE ROLE OF THE HEALTH PROFESSIONAL? </w:t>
      </w:r>
    </w:p>
    <w:p w14:paraId="11E1E7B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Andrea W.M. Evers</w:t>
      </w:r>
      <w:r w:rsidRPr="00BD3DC8">
        <w:rPr>
          <w:rFonts w:ascii="Arial" w:hAnsi="Arial" w:cs="Arial"/>
          <w:sz w:val="18"/>
          <w:szCs w:val="18"/>
          <w:lang w:val="en-US"/>
        </w:rPr>
        <w:t xml:space="preserve">, </w:t>
      </w:r>
      <w:r w:rsidRPr="00BD3DC8">
        <w:rPr>
          <w:rStyle w:val="autor"/>
          <w:rFonts w:ascii="Arial" w:hAnsi="Arial" w:cs="Arial"/>
          <w:sz w:val="18"/>
          <w:szCs w:val="18"/>
          <w:lang w:val="en-US"/>
        </w:rPr>
        <w:t>P Duller</w:t>
      </w:r>
      <w:r w:rsidRPr="00BD3DC8">
        <w:rPr>
          <w:rFonts w:ascii="Arial" w:hAnsi="Arial" w:cs="Arial"/>
          <w:sz w:val="18"/>
          <w:szCs w:val="18"/>
          <w:lang w:val="en-US"/>
        </w:rPr>
        <w:t xml:space="preserve">, </w:t>
      </w:r>
      <w:r w:rsidRPr="00BD3DC8">
        <w:rPr>
          <w:rStyle w:val="autor"/>
          <w:rFonts w:ascii="Arial" w:hAnsi="Arial" w:cs="Arial"/>
          <w:sz w:val="18"/>
          <w:szCs w:val="18"/>
          <w:lang w:val="en-US"/>
        </w:rPr>
        <w:t>EWM Verhoeven</w:t>
      </w:r>
      <w:r w:rsidRPr="00BD3DC8">
        <w:rPr>
          <w:rFonts w:ascii="Arial" w:hAnsi="Arial" w:cs="Arial"/>
          <w:sz w:val="18"/>
          <w:szCs w:val="18"/>
          <w:lang w:val="en-US"/>
        </w:rPr>
        <w:t xml:space="preserve">, </w:t>
      </w:r>
      <w:r w:rsidRPr="00BD3DC8">
        <w:rPr>
          <w:rStyle w:val="autor"/>
          <w:rFonts w:ascii="Arial" w:hAnsi="Arial" w:cs="Arial"/>
          <w:sz w:val="18"/>
          <w:szCs w:val="18"/>
          <w:lang w:val="en-US"/>
        </w:rPr>
        <w:t>F Kraaimaat</w:t>
      </w:r>
      <w:r w:rsidRPr="00BD3DC8">
        <w:rPr>
          <w:rFonts w:ascii="Arial" w:hAnsi="Arial" w:cs="Arial"/>
          <w:sz w:val="18"/>
          <w:szCs w:val="18"/>
          <w:lang w:val="en-US"/>
        </w:rPr>
        <w:t xml:space="preserve">, </w:t>
      </w:r>
      <w:r w:rsidRPr="00BD3DC8">
        <w:rPr>
          <w:rStyle w:val="autor"/>
          <w:rFonts w:ascii="Arial" w:hAnsi="Arial" w:cs="Arial"/>
          <w:sz w:val="18"/>
          <w:szCs w:val="18"/>
          <w:lang w:val="en-US"/>
        </w:rPr>
        <w:t>E Jong</w:t>
      </w:r>
      <w:r w:rsidRPr="00BD3DC8">
        <w:rPr>
          <w:rFonts w:ascii="Arial" w:hAnsi="Arial" w:cs="Arial"/>
          <w:sz w:val="18"/>
          <w:szCs w:val="18"/>
          <w:lang w:val="en-US"/>
        </w:rPr>
        <w:t xml:space="preserve">, </w:t>
      </w:r>
      <w:r w:rsidRPr="00BD3DC8">
        <w:rPr>
          <w:rStyle w:val="autor"/>
          <w:rFonts w:ascii="Arial" w:hAnsi="Arial" w:cs="Arial"/>
          <w:sz w:val="18"/>
          <w:szCs w:val="18"/>
          <w:lang w:val="en-US"/>
        </w:rPr>
        <w:t xml:space="preserve">J Schalkwijk, </w:t>
      </w:r>
      <w:r w:rsidRPr="00BD3DC8">
        <w:rPr>
          <w:rFonts w:ascii="Arial" w:hAnsi="Arial" w:cs="Arial"/>
          <w:sz w:val="18"/>
          <w:szCs w:val="18"/>
          <w:lang w:val="en-US"/>
        </w:rPr>
        <w:t xml:space="preserve">, </w:t>
      </w:r>
      <w:r w:rsidRPr="00BD3DC8">
        <w:rPr>
          <w:rStyle w:val="autor"/>
          <w:rFonts w:ascii="Arial" w:hAnsi="Arial" w:cs="Arial"/>
          <w:sz w:val="18"/>
          <w:szCs w:val="18"/>
          <w:lang w:val="en-US"/>
        </w:rPr>
        <w:t>PCM van de Kerkhof</w:t>
      </w:r>
      <w:r w:rsidRPr="00BD3DC8">
        <w:rPr>
          <w:rFonts w:ascii="Arial" w:hAnsi="Arial" w:cs="Arial"/>
          <w:sz w:val="18"/>
          <w:szCs w:val="18"/>
          <w:lang w:val="en-US"/>
        </w:rPr>
        <w:t xml:space="preserve"> </w:t>
      </w:r>
    </w:p>
    <w:p w14:paraId="2282E5B8" w14:textId="77777777" w:rsidR="006D3880" w:rsidRPr="00BD3DC8" w:rsidRDefault="006D3880" w:rsidP="004862DA">
      <w:pPr>
        <w:divId w:val="669599114"/>
        <w:rPr>
          <w:rFonts w:ascii="Arial" w:hAnsi="Arial" w:cs="Arial"/>
          <w:sz w:val="18"/>
          <w:szCs w:val="18"/>
          <w:lang w:val="en-US"/>
        </w:rPr>
      </w:pPr>
      <w:r w:rsidRPr="00BD3DC8">
        <w:rPr>
          <w:rFonts w:ascii="Arial" w:hAnsi="Arial" w:cs="Arial"/>
          <w:sz w:val="18"/>
          <w:szCs w:val="18"/>
          <w:lang w:val="en-US"/>
        </w:rPr>
        <w:t xml:space="preserve">The Netherlands </w:t>
      </w:r>
    </w:p>
    <w:p w14:paraId="12B38AF4" w14:textId="77777777" w:rsidR="006D3880" w:rsidRPr="00BD3DC8" w:rsidRDefault="006D3880" w:rsidP="004862DA">
      <w:pPr>
        <w:rPr>
          <w:rFonts w:ascii="Arial" w:hAnsi="Arial" w:cs="Arial"/>
          <w:sz w:val="18"/>
          <w:szCs w:val="18"/>
          <w:lang w:val="en-US"/>
        </w:rPr>
      </w:pPr>
    </w:p>
    <w:p w14:paraId="0CE6749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Chronic dermatological conditions, such as psoriasis, usually impose a great impact on the quality of life, resulting in limitations in daily activities, substantial changes of life goals and requiring long-term adjustment processes of living with a chronic condition. These changes challenge the coping capacities of patients and require a new balance between the demands of the environment and the capacities of the individual to respond to these demands. Research findings in primary and secondary care show a high impact of psoriaisis on psychosocial functioning and physical suffering and a considerable number of patients with psychiatric morbidity who score a risk for clinical depression diagnosis (about 35%). </w:t>
      </w:r>
    </w:p>
    <w:p w14:paraId="0013259D" w14:textId="77777777" w:rsidR="00B44904" w:rsidRPr="00BD3DC8" w:rsidRDefault="00B44904" w:rsidP="004862DA">
      <w:pPr>
        <w:jc w:val="both"/>
        <w:rPr>
          <w:rFonts w:ascii="Arial" w:hAnsi="Arial" w:cs="Arial"/>
          <w:sz w:val="18"/>
          <w:szCs w:val="18"/>
          <w:lang w:val="en-US"/>
        </w:rPr>
      </w:pPr>
    </w:p>
    <w:p w14:paraId="7996B5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regard to the effects of psychological stress on psoriasis, a vast majority of patients with psoriasis believe that stress has an effect on their skin status (about 88%). The effects of stress factors are currently studied, by following 100 patients with weekly and monthly assessments of clinical and self-report data during a period of 6 months. Preliminary results of the prospective relationships between stress measures and skin status supported the expected stress-disease relationships, showing that stress factors were predictive for future skin-related changes. From the results of these studies, there is at least preliminary support for a reciprocal relationship between stress and psoriasis, showing high levels of psychosocial impairments in daily life for patients, which in turn can contribute to a further worsening of psoriasis. When looking for individual differences between patients, results further demonstrate that particularly patients who suffer from physical symptoms of itch and fatigue and who feel helpless in coping with the disease, should be a focus of attention. </w:t>
      </w:r>
    </w:p>
    <w:p w14:paraId="25B72153" w14:textId="77777777" w:rsidR="00B44904" w:rsidRPr="00BD3DC8" w:rsidRDefault="00B44904" w:rsidP="004862DA">
      <w:pPr>
        <w:jc w:val="both"/>
        <w:rPr>
          <w:rFonts w:ascii="Arial" w:hAnsi="Arial" w:cs="Arial"/>
          <w:sz w:val="18"/>
          <w:szCs w:val="18"/>
          <w:lang w:val="en-US"/>
        </w:rPr>
      </w:pPr>
    </w:p>
    <w:p w14:paraId="7D862B1D"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Support by health professionals has to take this individual variability of patients into account to identify patients at risk in an early stage of the disease. This can be optimally realized by stepwise care programs. Stepwise care means that patients are screened as shortly as possible after the diagnoses to determine the need and efficacy of additional multidiscplinary care programs, including patient education or cognitive-behavioral treatment by health professionals. New technologies of E-health care, e.g. internet therapy, can largely support and facilitate the applicability, user friendliness and effectiveness of this care approach. In the presentation, innovative stepwise care approaches will be outlined by recent developments at our dermatology department, including E-health medical-psychological screening and treatments for patients with chronic skin conditions. </w:t>
      </w:r>
    </w:p>
    <w:p w14:paraId="0B185495" w14:textId="513C787D"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3F719D5D" w14:textId="77777777" w:rsidR="00DF5FB7" w:rsidRPr="00BD3DC8" w:rsidRDefault="00DF5FB7" w:rsidP="004862DA">
      <w:pPr>
        <w:rPr>
          <w:rFonts w:ascii="Arial" w:hAnsi="Arial" w:cs="Arial"/>
          <w:sz w:val="18"/>
          <w:szCs w:val="18"/>
          <w:lang w:val="en-US"/>
        </w:rPr>
      </w:pPr>
    </w:p>
    <w:p w14:paraId="04AECC56" w14:textId="77777777" w:rsidR="006D3880" w:rsidRPr="00BD3DC8" w:rsidRDefault="006D3880" w:rsidP="004862DA">
      <w:pPr>
        <w:divId w:val="856775580"/>
        <w:rPr>
          <w:rFonts w:ascii="Arial" w:hAnsi="Arial" w:cs="Arial"/>
          <w:b/>
          <w:bCs/>
          <w:sz w:val="18"/>
          <w:szCs w:val="18"/>
          <w:lang w:val="en-US"/>
        </w:rPr>
      </w:pPr>
      <w:r w:rsidRPr="00BD3DC8">
        <w:rPr>
          <w:rFonts w:ascii="Arial" w:hAnsi="Arial" w:cs="Arial"/>
          <w:b/>
          <w:bCs/>
          <w:sz w:val="18"/>
          <w:szCs w:val="18"/>
          <w:lang w:val="en-US"/>
        </w:rPr>
        <w:t xml:space="preserve">3100 </w:t>
      </w:r>
    </w:p>
    <w:p w14:paraId="40E1A0A9" w14:textId="77777777" w:rsidR="006D3880" w:rsidRPr="00BD3DC8" w:rsidRDefault="006D3880" w:rsidP="004862DA">
      <w:pPr>
        <w:divId w:val="580717662"/>
        <w:rPr>
          <w:rFonts w:ascii="Arial" w:hAnsi="Arial" w:cs="Arial"/>
          <w:b/>
          <w:bCs/>
          <w:sz w:val="18"/>
          <w:szCs w:val="18"/>
          <w:lang w:val="en-US"/>
        </w:rPr>
      </w:pPr>
      <w:r w:rsidRPr="00BD3DC8">
        <w:rPr>
          <w:rFonts w:ascii="Arial" w:hAnsi="Arial" w:cs="Arial"/>
          <w:b/>
          <w:bCs/>
          <w:sz w:val="18"/>
          <w:szCs w:val="18"/>
          <w:lang w:val="en-US"/>
        </w:rPr>
        <w:t xml:space="preserve">GENETIC ANALYSIS OF SKIN CANCER </w:t>
      </w:r>
    </w:p>
    <w:p w14:paraId="2ADD4DAF" w14:textId="77777777" w:rsidR="006D3880" w:rsidRPr="00BD3DC8" w:rsidRDefault="006D3880" w:rsidP="004862DA">
      <w:pPr>
        <w:jc w:val="both"/>
        <w:divId w:val="1220290135"/>
        <w:rPr>
          <w:rFonts w:ascii="Arial" w:hAnsi="Arial" w:cs="Arial"/>
          <w:sz w:val="18"/>
          <w:szCs w:val="18"/>
          <w:lang w:val="en-US"/>
        </w:rPr>
      </w:pPr>
      <w:r w:rsidRPr="00BD3DC8">
        <w:rPr>
          <w:rStyle w:val="primerautor"/>
          <w:rFonts w:ascii="Arial" w:hAnsi="Arial" w:cs="Arial"/>
          <w:sz w:val="18"/>
          <w:szCs w:val="18"/>
          <w:lang w:val="en-US"/>
        </w:rPr>
        <w:t>Thomas N. Darling</w:t>
      </w:r>
      <w:r w:rsidRPr="00BD3DC8">
        <w:rPr>
          <w:rFonts w:ascii="Arial" w:hAnsi="Arial" w:cs="Arial"/>
          <w:sz w:val="18"/>
          <w:szCs w:val="18"/>
          <w:lang w:val="en-US"/>
        </w:rPr>
        <w:t xml:space="preserve"> </w:t>
      </w:r>
    </w:p>
    <w:p w14:paraId="06FA07B2" w14:textId="77777777" w:rsidR="006D3880" w:rsidRPr="00BD3DC8" w:rsidRDefault="006D3880" w:rsidP="004862DA">
      <w:pPr>
        <w:divId w:val="104347177"/>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105F854" w14:textId="77777777" w:rsidR="006D3880" w:rsidRPr="00BD3DC8" w:rsidRDefault="006D3880" w:rsidP="004862DA">
      <w:pPr>
        <w:divId w:val="1220290135"/>
        <w:rPr>
          <w:rFonts w:ascii="Arial" w:hAnsi="Arial" w:cs="Arial"/>
          <w:sz w:val="18"/>
          <w:szCs w:val="18"/>
          <w:lang w:val="en-US"/>
        </w:rPr>
      </w:pPr>
    </w:p>
    <w:p w14:paraId="1D147EFE" w14:textId="77777777" w:rsidR="006D3880" w:rsidRPr="00BD3DC8" w:rsidRDefault="006D3880" w:rsidP="004862DA">
      <w:pPr>
        <w:jc w:val="both"/>
        <w:divId w:val="1220290135"/>
        <w:rPr>
          <w:rFonts w:ascii="Arial" w:hAnsi="Arial" w:cs="Arial"/>
          <w:sz w:val="18"/>
          <w:szCs w:val="18"/>
          <w:lang w:val="en-US"/>
        </w:rPr>
      </w:pPr>
      <w:r w:rsidRPr="00BD3DC8">
        <w:rPr>
          <w:rFonts w:ascii="Arial" w:hAnsi="Arial" w:cs="Arial"/>
          <w:sz w:val="18"/>
          <w:szCs w:val="18"/>
          <w:lang w:val="en-US"/>
        </w:rPr>
        <w:t xml:space="preserve">Skin cancers can exhibit dramatically different behaviors depending on genetic changes within the tumor. Identifying these genetic changes is of great clinical importance as we attempt to treat cancers with drugs targeting specific molecular abnormalities. We will show how our ability to diagnose and treat skin cancers is enhanced by the use of new technologies for genetic analysis. Modalities such as array-based comparative genomic hybridization, single-nucleotide polymorphism arrays, and new methods for DNA sequencing, allow for rapid and reliable identification of DNA copy number alterations, disease-related germline variants, and individual mutations. As new technological advances move from the research laboratories to clinical settings, they will be increasingly used for routine clinical care. </w:t>
      </w:r>
    </w:p>
    <w:p w14:paraId="36588CE6"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3101 </w:t>
      </w:r>
    </w:p>
    <w:p w14:paraId="7E2216FD" w14:textId="77777777" w:rsidR="006D3880" w:rsidRPr="00BD3DC8" w:rsidRDefault="006D3880" w:rsidP="004862DA">
      <w:pPr>
        <w:divId w:val="806971617"/>
        <w:rPr>
          <w:rFonts w:ascii="Arial" w:hAnsi="Arial" w:cs="Arial"/>
          <w:b/>
          <w:bCs/>
          <w:sz w:val="18"/>
          <w:szCs w:val="18"/>
          <w:lang w:val="en-US"/>
        </w:rPr>
      </w:pPr>
      <w:r w:rsidRPr="00BD3DC8">
        <w:rPr>
          <w:rFonts w:ascii="Arial" w:hAnsi="Arial" w:cs="Arial"/>
          <w:b/>
          <w:bCs/>
          <w:sz w:val="18"/>
          <w:szCs w:val="18"/>
          <w:lang w:val="en-US"/>
        </w:rPr>
        <w:t xml:space="preserve">IMAGING TECHNIQUES FOR DETECTION OF SKIN CANCER </w:t>
      </w:r>
    </w:p>
    <w:p w14:paraId="7CD8D407" w14:textId="77777777" w:rsidR="006D3880" w:rsidRPr="00BD3DC8" w:rsidRDefault="006D3880" w:rsidP="004862DA">
      <w:pPr>
        <w:jc w:val="both"/>
        <w:rPr>
          <w:rFonts w:ascii="Arial" w:hAnsi="Arial" w:cs="Arial"/>
          <w:sz w:val="18"/>
          <w:szCs w:val="18"/>
          <w:lang w:val="en-US"/>
        </w:rPr>
      </w:pPr>
      <w:smartTag w:uri="urn:schemas-microsoft-com:office:smarttags" w:element="place">
        <w:smartTag w:uri="urn:schemas-microsoft-com:office:smarttags" w:element="City">
          <w:r w:rsidRPr="00BD3DC8">
            <w:rPr>
              <w:rStyle w:val="primerautor"/>
              <w:rFonts w:ascii="Arial" w:hAnsi="Arial" w:cs="Arial"/>
              <w:sz w:val="18"/>
              <w:szCs w:val="18"/>
              <w:lang w:val="en-US"/>
            </w:rPr>
            <w:t>Salvador</w:t>
          </w:r>
        </w:smartTag>
      </w:smartTag>
      <w:r w:rsidRPr="00BD3DC8">
        <w:rPr>
          <w:rStyle w:val="primerautor"/>
          <w:rFonts w:ascii="Arial" w:hAnsi="Arial" w:cs="Arial"/>
          <w:sz w:val="18"/>
          <w:szCs w:val="18"/>
          <w:lang w:val="en-US"/>
        </w:rPr>
        <w:t xml:space="preserve"> González</w:t>
      </w:r>
      <w:r w:rsidRPr="00BD3DC8">
        <w:rPr>
          <w:rFonts w:ascii="Arial" w:hAnsi="Arial" w:cs="Arial"/>
          <w:sz w:val="18"/>
          <w:szCs w:val="18"/>
          <w:lang w:val="en-US"/>
        </w:rPr>
        <w:t xml:space="preserve"> </w:t>
      </w:r>
    </w:p>
    <w:p w14:paraId="254B14F1" w14:textId="77777777" w:rsidR="006D3880" w:rsidRPr="00BD3DC8" w:rsidRDefault="006D3880" w:rsidP="004862DA">
      <w:pPr>
        <w:divId w:val="973944200"/>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C6F39E4" w14:textId="77777777" w:rsidR="006D3880" w:rsidRPr="00BD3DC8" w:rsidRDefault="006D3880" w:rsidP="004862DA">
      <w:pPr>
        <w:rPr>
          <w:rFonts w:ascii="Arial" w:hAnsi="Arial" w:cs="Arial"/>
          <w:sz w:val="18"/>
          <w:szCs w:val="18"/>
          <w:lang w:val="en-US"/>
        </w:rPr>
      </w:pPr>
    </w:p>
    <w:p w14:paraId="620CBF96"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Skin cancer detection is frequently based on clinical examination. However, its diagnosis depends on the evaluation of </w:t>
      </w:r>
      <w:r w:rsidRPr="00BD3DC8">
        <w:rPr>
          <w:rFonts w:ascii="Arial" w:hAnsi="Arial" w:cs="Arial"/>
          <w:i/>
          <w:iCs/>
          <w:sz w:val="18"/>
          <w:szCs w:val="18"/>
          <w:lang w:val="en-US"/>
        </w:rPr>
        <w:t>ex vivo</w:t>
      </w:r>
      <w:r w:rsidRPr="00BD3DC8">
        <w:rPr>
          <w:rFonts w:ascii="Arial" w:hAnsi="Arial" w:cs="Arial"/>
          <w:sz w:val="18"/>
          <w:szCs w:val="18"/>
          <w:lang w:val="en-US"/>
        </w:rPr>
        <w:t xml:space="preserve"> tissue architecture and cytologic features by light microscopy. Recent advances in real-time, non-invasive imaging modalities may now offer physicians an </w:t>
      </w:r>
      <w:r w:rsidRPr="00BD3DC8">
        <w:rPr>
          <w:rFonts w:ascii="Arial" w:hAnsi="Arial" w:cs="Arial"/>
          <w:i/>
          <w:iCs/>
          <w:sz w:val="18"/>
          <w:szCs w:val="18"/>
          <w:lang w:val="en-US"/>
        </w:rPr>
        <w:t>in-vivo</w:t>
      </w:r>
      <w:r w:rsidRPr="00BD3DC8">
        <w:rPr>
          <w:rFonts w:ascii="Arial" w:hAnsi="Arial" w:cs="Arial"/>
          <w:sz w:val="18"/>
          <w:szCs w:val="18"/>
          <w:lang w:val="en-US"/>
        </w:rPr>
        <w:t xml:space="preserve">, high-resolution methods to analyze skin cancer lesions. Technologies include optical coherence tomography, high frequency ultrasound, magnetic resonance imaging, and reflectance confocal microscopy. Of these, reflectance confocal microscopy offers the highest image resolution and allows visualization of cellular details comparable to routine histology. This communication will present a review of published data on reflectance confocal microscopy findings in non-pigmented and pigmented skin cancers, along with its clinical applications in cutaneous oncology. </w:t>
      </w:r>
    </w:p>
    <w:p w14:paraId="1E1EBC9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3103 </w:t>
      </w:r>
    </w:p>
    <w:p w14:paraId="1C354080" w14:textId="77777777" w:rsidR="006D3880" w:rsidRPr="00BD3DC8" w:rsidRDefault="006D3880" w:rsidP="004862DA">
      <w:pPr>
        <w:divId w:val="1196112481"/>
        <w:rPr>
          <w:rFonts w:ascii="Arial" w:hAnsi="Arial" w:cs="Arial"/>
          <w:b/>
          <w:bCs/>
          <w:sz w:val="18"/>
          <w:szCs w:val="18"/>
          <w:lang w:val="en-US"/>
        </w:rPr>
      </w:pPr>
      <w:r w:rsidRPr="00BD3DC8">
        <w:rPr>
          <w:rFonts w:ascii="Arial" w:hAnsi="Arial" w:cs="Arial"/>
          <w:b/>
          <w:bCs/>
          <w:sz w:val="18"/>
          <w:szCs w:val="18"/>
          <w:lang w:val="en-US"/>
        </w:rPr>
        <w:t xml:space="preserve">NEW ANIMAL MODEL FOR BULLOUS PEMPHIGOID </w:t>
      </w:r>
    </w:p>
    <w:p w14:paraId="41F833F5"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Shimizu</w:t>
      </w:r>
      <w:r w:rsidRPr="00BD3DC8">
        <w:rPr>
          <w:rFonts w:ascii="Arial" w:hAnsi="Arial" w:cs="Arial"/>
          <w:sz w:val="18"/>
          <w:szCs w:val="18"/>
          <w:lang w:val="en-US"/>
        </w:rPr>
        <w:t xml:space="preserve"> </w:t>
      </w:r>
    </w:p>
    <w:p w14:paraId="69EE2674" w14:textId="77777777" w:rsidR="006D3880" w:rsidRPr="00BD3DC8" w:rsidRDefault="006D3880" w:rsidP="004862DA">
      <w:pPr>
        <w:divId w:val="99333394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704611EB" w14:textId="77777777" w:rsidR="006D3880" w:rsidRPr="00BD3DC8" w:rsidRDefault="006D3880" w:rsidP="004862DA">
      <w:pPr>
        <w:rPr>
          <w:rFonts w:ascii="Arial" w:hAnsi="Arial" w:cs="Arial"/>
          <w:sz w:val="18"/>
          <w:szCs w:val="18"/>
          <w:lang w:val="en-US"/>
        </w:rPr>
      </w:pPr>
    </w:p>
    <w:p w14:paraId="4B2A662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Bullous pemphigoid (BP) is an autoimmune blistering disease in which patients have autoantibodies to Collagen XVII (formally, BPAG2 or BP180). Collagen XVII (COL17) is a type II transmembrane protein associated with the hemidesmosome-anchoring filament complex in basal keratinocytes, which plays a pivotal role in dermal-epidermal adhesion. COL17 is defective in non-Herlitz junctional epidermolysis bullosa (EB) patients (nH-JEB), and is targeted by autoantibodies in patients with BP. To date, no animal models exist to explore the correction of this genetic skin disease, and direct evidence of the pathogenicity of autoantibodies of BP patients has yet to be verified. To address these goals, we first engineered COL17 knockout (KO) mice. The COL17 KO mice survived and showed a similar phenotype to nH-JEB, the human disease equivalent. Next, we performed a transgenic rescue experiment with COL17 KO mice using transgenic mice with a human COL17 cDNA driven under the keratin (K)14 promoter. This experiment demonstrated that the rescued COL17 KO mice (now COL17-humanized mice) overcame the nH-JEB-like phenotype seen in COL17 KO mice. To clarify whether human BP autoantibodies can directly induce blister formation, we passively transferred IgG from human BP patients into COL17-humanized mice. The treated mice clearly showed sub-epidermal blisters that displayed the clinical, histological, and immunopathologic features of BP. Finally, we developed an experiment to test the efficacy of a novel therapeutic treatment using this BP model system. Injection of short, recombinant decoy peptides including the pathogenic BP NC16a domain, significantly suppressed blister formation by binding to and neutralizing pathogenic BP-IgG. These novel COL17 KO and COL17-humanized model mice highlight the pathomechanisms of BP and allow valuable therapeutic insights into the treatment of autoimmune blistering diseases.</w:t>
      </w:r>
    </w:p>
    <w:p w14:paraId="349D8A5C" w14:textId="77777777" w:rsidR="00B44904" w:rsidRPr="00BD3DC8" w:rsidRDefault="00B44904" w:rsidP="004862DA">
      <w:pPr>
        <w:jc w:val="both"/>
        <w:rPr>
          <w:rFonts w:ascii="Arial" w:hAnsi="Arial" w:cs="Arial"/>
          <w:sz w:val="18"/>
          <w:szCs w:val="18"/>
          <w:lang w:val="en-US"/>
        </w:rPr>
      </w:pPr>
    </w:p>
    <w:p w14:paraId="1AD1BB0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w:t>
      </w:r>
    </w:p>
    <w:p w14:paraId="7AFF9E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Wataru Nishie, Daisuke Sawamura, Maki Goto, Kei Ito, Akihiko Shibaki, James R. McMillan, Kaori Sakai, Hideki Nakamura, Edit Olasz, Kim B. Yancey, Masashi Akiyama, Hiroshi Shimizu. </w:t>
      </w:r>
    </w:p>
    <w:p w14:paraId="3B793A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Humanization of autoantigen, Nature Medicine, 2007.</w:t>
      </w:r>
    </w:p>
    <w:p w14:paraId="34C48221" w14:textId="77777777" w:rsidR="00B44904" w:rsidRPr="00BD3DC8" w:rsidRDefault="00B44904" w:rsidP="004862DA">
      <w:pPr>
        <w:jc w:val="both"/>
        <w:rPr>
          <w:rFonts w:ascii="Arial" w:hAnsi="Arial" w:cs="Arial"/>
          <w:sz w:val="18"/>
          <w:szCs w:val="18"/>
          <w:lang w:val="en-US"/>
        </w:rPr>
      </w:pPr>
    </w:p>
    <w:p w14:paraId="71C10DD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Short Bibliography of Professor Hiroshi Shimizu: Dr. Shimizu has published more than 300 peer reviewed original articles in English, including Nature Medicine, Lancet, J Clin Invest, and has also served as the Chief Editor for the Journal of Dermatological Science (current impact factor 2.000) since 2003. </w:t>
      </w:r>
    </w:p>
    <w:p w14:paraId="163CF9D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3104 </w:t>
      </w:r>
    </w:p>
    <w:p w14:paraId="3C49E6B4" w14:textId="77777777" w:rsidR="006D3880" w:rsidRPr="00BD3DC8" w:rsidRDefault="006D3880" w:rsidP="004862DA">
      <w:pPr>
        <w:divId w:val="1910340223"/>
        <w:rPr>
          <w:rFonts w:ascii="Arial" w:hAnsi="Arial" w:cs="Arial"/>
          <w:b/>
          <w:bCs/>
          <w:sz w:val="18"/>
          <w:szCs w:val="18"/>
          <w:lang w:val="en-US"/>
        </w:rPr>
      </w:pPr>
      <w:r w:rsidRPr="00BD3DC8">
        <w:rPr>
          <w:rFonts w:ascii="Arial" w:hAnsi="Arial" w:cs="Arial"/>
          <w:b/>
          <w:bCs/>
          <w:sz w:val="18"/>
          <w:szCs w:val="18"/>
          <w:lang w:val="en-US"/>
        </w:rPr>
        <w:t xml:space="preserve">DEVELOPMENT OF AN IMMUNO-STIMULATORY CHEMOTHERAPEUTIC PROTOCOL USING A DENDRITIC CELL BIOSENSOR SYSTEM </w:t>
      </w:r>
    </w:p>
    <w:p w14:paraId="7A245E4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Akira Takashima</w:t>
      </w:r>
      <w:r w:rsidRPr="00BD3DC8">
        <w:rPr>
          <w:rFonts w:ascii="Arial" w:hAnsi="Arial" w:cs="Arial"/>
          <w:sz w:val="18"/>
          <w:szCs w:val="18"/>
          <w:lang w:val="en-US"/>
        </w:rPr>
        <w:t xml:space="preserve"> </w:t>
      </w:r>
    </w:p>
    <w:p w14:paraId="6042CB26" w14:textId="77777777" w:rsidR="006D3880" w:rsidRPr="00BD3DC8" w:rsidRDefault="006D3880" w:rsidP="004862DA">
      <w:pPr>
        <w:divId w:val="182207792"/>
        <w:rPr>
          <w:rFonts w:ascii="Arial" w:hAnsi="Arial" w:cs="Arial"/>
          <w:sz w:val="18"/>
          <w:szCs w:val="18"/>
          <w:lang w:val="en-US"/>
        </w:rPr>
      </w:pPr>
      <w:r w:rsidRPr="00BD3DC8">
        <w:rPr>
          <w:rFonts w:ascii="Arial" w:hAnsi="Arial" w:cs="Arial"/>
          <w:sz w:val="18"/>
          <w:szCs w:val="18"/>
          <w:lang w:val="en-US"/>
        </w:rPr>
        <w:t xml:space="preserve">United States </w:t>
      </w:r>
    </w:p>
    <w:p w14:paraId="7D785189" w14:textId="77777777" w:rsidR="006D3880" w:rsidRPr="00BD3DC8" w:rsidRDefault="006D3880" w:rsidP="004862DA">
      <w:pPr>
        <w:rPr>
          <w:rFonts w:ascii="Arial" w:hAnsi="Arial" w:cs="Arial"/>
          <w:sz w:val="18"/>
          <w:szCs w:val="18"/>
          <w:lang w:val="en-US"/>
        </w:rPr>
      </w:pPr>
    </w:p>
    <w:p w14:paraId="0BDCE1B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Despite the crucial roles known to be played by dendritic cells (DCs) in host protective immunity against cancer, little systematic effort has been made to determine DC responsiveness to various chemotherapeutic agents. Through DC biosensor-based, unbiased functional screening of 54 commonly used anticancer drugs, we identified a unique class of agents, termed the “Type </w:t>
      </w:r>
      <w:smartTag w:uri="urn:schemas-microsoft-com:office:smarttags" w:element="metricconverter">
        <w:smartTagPr>
          <w:attr w:name="ProductID" w:val="1”"/>
        </w:smartTagPr>
        <w:r w:rsidRPr="00BD3DC8">
          <w:rPr>
            <w:rFonts w:ascii="Arial" w:hAnsi="Arial" w:cs="Arial"/>
            <w:sz w:val="18"/>
            <w:szCs w:val="18"/>
            <w:lang w:val="en-US"/>
          </w:rPr>
          <w:t>1”</w:t>
        </w:r>
      </w:smartTag>
      <w:r w:rsidRPr="00BD3DC8">
        <w:rPr>
          <w:rFonts w:ascii="Arial" w:hAnsi="Arial" w:cs="Arial"/>
          <w:sz w:val="18"/>
          <w:szCs w:val="18"/>
          <w:lang w:val="en-US"/>
        </w:rPr>
        <w:t xml:space="preserve">, capable of delivering DC activation signals at sub-toxic concentrations. A prototypic Type 1 anti-cancer drug, vinblastine, was found to induce phenotypic and functional maturation of murine BM-derived DCs and to promote their cross-presentation of exogenous protein antigens to CD8 T cells </w:t>
      </w:r>
      <w:r w:rsidRPr="00BD3DC8">
        <w:rPr>
          <w:rFonts w:ascii="Arial" w:hAnsi="Arial" w:cs="Arial"/>
          <w:i/>
          <w:iCs/>
          <w:sz w:val="18"/>
          <w:szCs w:val="18"/>
          <w:lang w:val="en-US"/>
        </w:rPr>
        <w:t>in vitro</w:t>
      </w:r>
      <w:r w:rsidRPr="00BD3DC8">
        <w:rPr>
          <w:rFonts w:ascii="Arial" w:hAnsi="Arial" w:cs="Arial"/>
          <w:sz w:val="18"/>
          <w:szCs w:val="18"/>
          <w:lang w:val="en-US"/>
        </w:rPr>
        <w:t xml:space="preserve">. Upon local injection in low doses, vinblastine exhibited potent adjuvant-like activities to trigger </w:t>
      </w:r>
      <w:r w:rsidRPr="00BD3DC8">
        <w:rPr>
          <w:rFonts w:ascii="Arial" w:hAnsi="Arial" w:cs="Arial"/>
          <w:i/>
          <w:iCs/>
          <w:sz w:val="18"/>
          <w:szCs w:val="18"/>
          <w:lang w:val="en-US"/>
        </w:rPr>
        <w:t>in situ</w:t>
      </w:r>
      <w:r w:rsidRPr="00BD3DC8">
        <w:rPr>
          <w:rFonts w:ascii="Arial" w:hAnsi="Arial" w:cs="Arial"/>
          <w:sz w:val="18"/>
          <w:szCs w:val="18"/>
          <w:lang w:val="en-US"/>
        </w:rPr>
        <w:t xml:space="preserve"> maturation and mobilization of Langerhans cells in mice and to boost humoral and cellular responses to foreign protein antigens. In mouse B16 melanoma model, intra-tumor injections of vinblastine in low doses induced melanoma-specific CTL activities and significantly delayed the tumor growth in a manner dependent upon intact host immunity. Our results form both conceptual and technical bases for the development of “immuno-stimulatory” chemotherapy protocols using selected Type 1 anticancer drugs with dual beneficial effects, i.e., direct cytotoxicity against tumor cells and augmentation of host anti-tumor immunity </w:t>
      </w:r>
      <w:r w:rsidRPr="00BD3DC8">
        <w:rPr>
          <w:rFonts w:ascii="Arial" w:hAnsi="Arial" w:cs="Arial"/>
          <w:i/>
          <w:iCs/>
          <w:sz w:val="18"/>
          <w:szCs w:val="18"/>
          <w:lang w:val="en-US"/>
        </w:rPr>
        <w:t>via</w:t>
      </w:r>
      <w:r w:rsidRPr="00BD3DC8">
        <w:rPr>
          <w:rFonts w:ascii="Arial" w:hAnsi="Arial" w:cs="Arial"/>
          <w:sz w:val="18"/>
          <w:szCs w:val="18"/>
          <w:lang w:val="en-US"/>
        </w:rPr>
        <w:t xml:space="preserve"> DC activation. </w:t>
      </w:r>
    </w:p>
    <w:p w14:paraId="33CC078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3105 </w:t>
      </w:r>
    </w:p>
    <w:p w14:paraId="35492B38" w14:textId="77777777" w:rsidR="006D3880" w:rsidRPr="00BD3DC8" w:rsidRDefault="006D3880" w:rsidP="004862DA">
      <w:pPr>
        <w:divId w:val="1583831476"/>
        <w:rPr>
          <w:rFonts w:ascii="Arial" w:hAnsi="Arial" w:cs="Arial"/>
          <w:b/>
          <w:bCs/>
          <w:sz w:val="18"/>
          <w:szCs w:val="18"/>
          <w:lang w:val="en-US"/>
        </w:rPr>
      </w:pPr>
      <w:r w:rsidRPr="00BD3DC8">
        <w:rPr>
          <w:rFonts w:ascii="Arial" w:hAnsi="Arial" w:cs="Arial"/>
          <w:b/>
          <w:bCs/>
          <w:sz w:val="18"/>
          <w:szCs w:val="18"/>
          <w:lang w:val="en-US"/>
        </w:rPr>
        <w:t xml:space="preserve">NEW ADVANCES IN COSMETIC DERMATOLOGY </w:t>
      </w:r>
    </w:p>
    <w:p w14:paraId="530BDC22"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Leslie Baumann</w:t>
      </w:r>
      <w:r w:rsidRPr="00BD3DC8">
        <w:rPr>
          <w:rFonts w:ascii="Arial" w:hAnsi="Arial" w:cs="Arial"/>
          <w:sz w:val="18"/>
          <w:szCs w:val="18"/>
          <w:lang w:val="en-US"/>
        </w:rPr>
        <w:t xml:space="preserve"> </w:t>
      </w:r>
    </w:p>
    <w:p w14:paraId="0908E78F" w14:textId="77777777" w:rsidR="006D3880" w:rsidRPr="00BD3DC8" w:rsidRDefault="006D3880" w:rsidP="004862DA">
      <w:pPr>
        <w:divId w:val="1939100894"/>
        <w:rPr>
          <w:rFonts w:ascii="Arial" w:hAnsi="Arial" w:cs="Arial"/>
          <w:sz w:val="18"/>
          <w:szCs w:val="18"/>
          <w:lang w:val="en-US"/>
        </w:rPr>
      </w:pPr>
      <w:r w:rsidRPr="00BD3DC8">
        <w:rPr>
          <w:rFonts w:ascii="Arial" w:hAnsi="Arial" w:cs="Arial"/>
          <w:sz w:val="18"/>
          <w:szCs w:val="18"/>
          <w:lang w:val="en-US"/>
        </w:rPr>
        <w:t xml:space="preserve">United States </w:t>
      </w:r>
    </w:p>
    <w:p w14:paraId="35A81F4F" w14:textId="77777777" w:rsidR="006D3880" w:rsidRPr="00BD3DC8" w:rsidRDefault="006D3880" w:rsidP="004862DA">
      <w:pPr>
        <w:rPr>
          <w:rFonts w:ascii="Arial" w:hAnsi="Arial" w:cs="Arial"/>
          <w:sz w:val="18"/>
          <w:szCs w:val="18"/>
          <w:lang w:val="en-US"/>
        </w:rPr>
      </w:pPr>
    </w:p>
    <w:p w14:paraId="0DC5E2AF"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 joined the University of Miami and began the Division of Cosmetic Dermatology in </w:t>
      </w:r>
      <w:smartTag w:uri="urn:schemas-microsoft-com:office:smarttags" w:element="metricconverter">
        <w:smartTagPr>
          <w:attr w:name="ProductID" w:val="1997. In"/>
        </w:smartTagPr>
        <w:r w:rsidRPr="00BD3DC8">
          <w:rPr>
            <w:rFonts w:ascii="Arial" w:hAnsi="Arial" w:cs="Arial"/>
            <w:sz w:val="18"/>
            <w:szCs w:val="18"/>
            <w:lang w:val="en-US"/>
          </w:rPr>
          <w:t>1997. In</w:t>
        </w:r>
      </w:smartTag>
      <w:r w:rsidRPr="00BD3DC8">
        <w:rPr>
          <w:rFonts w:ascii="Arial" w:hAnsi="Arial" w:cs="Arial"/>
          <w:sz w:val="18"/>
          <w:szCs w:val="18"/>
          <w:lang w:val="en-US"/>
        </w:rPr>
        <w:t xml:space="preserve"> the last 10 years there have been an amazing amount of advances in the field including botulinum toxins, HA fillers, and many lasers and lights. New advances are hitting the market each month. In our clinical research trial we perform many of the clinical trials that lead to FDA approval of these advances. This lecture will discuss the latest advances in this rapidly growing field. For more information visit www.derm.net. </w:t>
      </w:r>
    </w:p>
    <w:p w14:paraId="452094D4" w14:textId="17E72589" w:rsidR="00B44904" w:rsidRPr="00BD3DC8"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0DFA4FAD" w14:textId="77777777" w:rsidR="00DF5FB7" w:rsidRDefault="00DF5FB7" w:rsidP="004862DA">
      <w:pPr>
        <w:divId w:val="1167087799"/>
        <w:rPr>
          <w:rFonts w:ascii="Arial" w:hAnsi="Arial" w:cs="Arial"/>
          <w:b/>
          <w:bCs/>
          <w:sz w:val="18"/>
          <w:szCs w:val="18"/>
          <w:lang w:val="en-US"/>
        </w:rPr>
      </w:pPr>
    </w:p>
    <w:p w14:paraId="56CF5E56" w14:textId="77777777" w:rsidR="006D3880" w:rsidRPr="00BD3DC8" w:rsidRDefault="006D3880" w:rsidP="004862DA">
      <w:pPr>
        <w:divId w:val="1167087799"/>
        <w:rPr>
          <w:rFonts w:ascii="Arial" w:hAnsi="Arial" w:cs="Arial"/>
          <w:b/>
          <w:bCs/>
          <w:sz w:val="18"/>
          <w:szCs w:val="18"/>
          <w:lang w:val="en-US"/>
        </w:rPr>
      </w:pPr>
      <w:r w:rsidRPr="00BD3DC8">
        <w:rPr>
          <w:rFonts w:ascii="Arial" w:hAnsi="Arial" w:cs="Arial"/>
          <w:b/>
          <w:bCs/>
          <w:sz w:val="18"/>
          <w:szCs w:val="18"/>
          <w:lang w:val="en-US"/>
        </w:rPr>
        <w:t xml:space="preserve">3109 </w:t>
      </w:r>
    </w:p>
    <w:p w14:paraId="6C62F5D0" w14:textId="77777777" w:rsidR="006D3880" w:rsidRPr="00BD3DC8" w:rsidRDefault="006D3880" w:rsidP="004862DA">
      <w:pPr>
        <w:divId w:val="1946427758"/>
        <w:rPr>
          <w:rFonts w:ascii="Arial" w:hAnsi="Arial" w:cs="Arial"/>
          <w:b/>
          <w:bCs/>
          <w:sz w:val="18"/>
          <w:szCs w:val="18"/>
          <w:lang w:val="en-US"/>
        </w:rPr>
      </w:pPr>
      <w:r w:rsidRPr="00BD3DC8">
        <w:rPr>
          <w:rFonts w:ascii="Arial" w:hAnsi="Arial" w:cs="Arial"/>
          <w:b/>
          <w:bCs/>
          <w:sz w:val="18"/>
          <w:szCs w:val="18"/>
          <w:lang w:val="en-US"/>
        </w:rPr>
        <w:t xml:space="preserve">WHAT’S NEW IN DERMATOSURGERY </w:t>
      </w:r>
    </w:p>
    <w:p w14:paraId="2B7D0DF9" w14:textId="77777777" w:rsidR="006D3880" w:rsidRPr="00BD3DC8" w:rsidRDefault="006D3880" w:rsidP="004862DA">
      <w:pPr>
        <w:jc w:val="both"/>
        <w:divId w:val="1472360146"/>
        <w:rPr>
          <w:rFonts w:ascii="Arial" w:hAnsi="Arial" w:cs="Arial"/>
          <w:sz w:val="18"/>
          <w:szCs w:val="18"/>
          <w:lang w:val="en-US"/>
        </w:rPr>
      </w:pPr>
      <w:r w:rsidRPr="00BD3DC8">
        <w:rPr>
          <w:rStyle w:val="primerautor"/>
          <w:rFonts w:ascii="Arial" w:hAnsi="Arial" w:cs="Arial"/>
          <w:sz w:val="18"/>
          <w:szCs w:val="18"/>
          <w:lang w:val="en-US"/>
        </w:rPr>
        <w:t>Anthony Benedetto</w:t>
      </w:r>
      <w:r w:rsidRPr="00BD3DC8">
        <w:rPr>
          <w:rFonts w:ascii="Arial" w:hAnsi="Arial" w:cs="Arial"/>
          <w:sz w:val="18"/>
          <w:szCs w:val="18"/>
          <w:lang w:val="en-US"/>
        </w:rPr>
        <w:t xml:space="preserve"> </w:t>
      </w:r>
    </w:p>
    <w:p w14:paraId="778DC206" w14:textId="77777777" w:rsidR="006D3880" w:rsidRPr="00BD3DC8" w:rsidRDefault="006D3880" w:rsidP="004862DA">
      <w:pPr>
        <w:divId w:val="204304995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145965B4" w14:textId="77777777" w:rsidR="006D3880" w:rsidRPr="00BD3DC8" w:rsidRDefault="006D3880" w:rsidP="004862DA">
      <w:pPr>
        <w:divId w:val="1472360146"/>
        <w:rPr>
          <w:rFonts w:ascii="Arial" w:hAnsi="Arial" w:cs="Arial"/>
          <w:sz w:val="18"/>
          <w:szCs w:val="18"/>
          <w:lang w:val="en-US"/>
        </w:rPr>
      </w:pPr>
    </w:p>
    <w:p w14:paraId="449F783E" w14:textId="77777777" w:rsidR="00B44904" w:rsidRPr="00BD3DC8" w:rsidRDefault="006D3880" w:rsidP="004862DA">
      <w:pPr>
        <w:jc w:val="both"/>
        <w:divId w:val="1472360146"/>
        <w:rPr>
          <w:rFonts w:ascii="Arial" w:hAnsi="Arial" w:cs="Arial"/>
          <w:sz w:val="18"/>
          <w:szCs w:val="18"/>
          <w:lang w:val="en-US"/>
        </w:rPr>
      </w:pPr>
      <w:r w:rsidRPr="00BD3DC8">
        <w:rPr>
          <w:rFonts w:ascii="Arial" w:hAnsi="Arial" w:cs="Arial"/>
          <w:sz w:val="18"/>
          <w:szCs w:val="18"/>
          <w:lang w:val="en-US"/>
        </w:rPr>
        <w:t xml:space="preserve">Dermatologists worldwide are expanding the scope of their surgical expertise, performing more invasive as well as non-invasive procedures. Facial rejuvenation techniques have become more refined and dependent upon up-to-date technologies. </w:t>
      </w:r>
    </w:p>
    <w:p w14:paraId="34D4B1CC" w14:textId="77777777" w:rsidR="00B44904" w:rsidRPr="00BD3DC8" w:rsidRDefault="00B44904" w:rsidP="004862DA">
      <w:pPr>
        <w:jc w:val="both"/>
        <w:divId w:val="1472360146"/>
        <w:rPr>
          <w:rFonts w:ascii="Arial" w:hAnsi="Arial" w:cs="Arial"/>
          <w:sz w:val="18"/>
          <w:szCs w:val="18"/>
          <w:lang w:val="en-US"/>
        </w:rPr>
      </w:pPr>
    </w:p>
    <w:p w14:paraId="5EB5BFB1" w14:textId="77777777" w:rsidR="006D3880" w:rsidRPr="00BD3DC8" w:rsidRDefault="006D3880" w:rsidP="004862DA">
      <w:pPr>
        <w:jc w:val="both"/>
        <w:divId w:val="1472360146"/>
        <w:rPr>
          <w:rFonts w:ascii="Arial" w:hAnsi="Arial" w:cs="Arial"/>
          <w:sz w:val="18"/>
          <w:szCs w:val="18"/>
          <w:lang w:val="en-US"/>
        </w:rPr>
      </w:pPr>
      <w:r w:rsidRPr="00BD3DC8">
        <w:rPr>
          <w:rFonts w:ascii="Arial" w:hAnsi="Arial" w:cs="Arial"/>
          <w:sz w:val="18"/>
          <w:szCs w:val="18"/>
          <w:lang w:val="en-US"/>
        </w:rPr>
        <w:t xml:space="preserve">In the </w:t>
      </w: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blepharoplasties and modified rhytidectomies are among the intervental surgeries that dermatosurgeons are now performing. A simpler approach for similar results is the use of suspension threads that can be either free floating (Aptos) or semi-attached (Contour or Silhouette). As laser technology improves exponentially, newer techniques in facial rejuvenation are being performed both ablatively and non-ablatively. Subablative fractionated CO</w:t>
      </w:r>
      <w:r w:rsidRPr="00BD3DC8">
        <w:rPr>
          <w:rFonts w:ascii="Arial" w:hAnsi="Arial" w:cs="Arial"/>
          <w:sz w:val="18"/>
          <w:szCs w:val="18"/>
          <w:vertAlign w:val="subscript"/>
          <w:lang w:val="en-US"/>
        </w:rPr>
        <w:t>2</w:t>
      </w:r>
      <w:r w:rsidRPr="00BD3DC8">
        <w:rPr>
          <w:rFonts w:ascii="Arial" w:hAnsi="Arial" w:cs="Arial"/>
          <w:sz w:val="18"/>
          <w:szCs w:val="18"/>
          <w:lang w:val="en-US"/>
        </w:rPr>
        <w:t xml:space="preserve"> laser facial resurfacing has become one of the most popular rejuvenation procedures along with the non- ablative infrared and radiofrequency technologies for skin tightening. Photodynamic therapy has crossed over from the therapeutic arena to being a significant modality for facial rejuvenation. The scope of fillers is widening with the introduction of new absorbable hyaluronic acids; calcium hydroxyapetite (Radiesse); poly-L-lactic acid (Sculptra) and non-absorbable polymethylmethacrylate (ArteFill) and different injectable silicone oil products. Finally, the dermatosurgeon is putting different serotypes of botulinum toxin to good use, utilizing them for both cosmetic and therapeutic purposes. The future for dermatosurgery is bright and exciting. Areas of cutaneous surgery that once were the sole domain of other surgical (sub)specialties have now become the purview of the dermatosurgeon. </w:t>
      </w:r>
    </w:p>
    <w:p w14:paraId="7D87C84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3110 </w:t>
      </w:r>
    </w:p>
    <w:p w14:paraId="5D1C64D3" w14:textId="77777777" w:rsidR="006D3880" w:rsidRPr="00BD3DC8" w:rsidRDefault="006D3880" w:rsidP="004862DA">
      <w:pPr>
        <w:divId w:val="1699811320"/>
        <w:rPr>
          <w:rFonts w:ascii="Arial" w:hAnsi="Arial" w:cs="Arial"/>
          <w:b/>
          <w:bCs/>
          <w:sz w:val="18"/>
          <w:szCs w:val="18"/>
          <w:lang w:val="en-US"/>
        </w:rPr>
      </w:pPr>
      <w:r w:rsidRPr="00BD3DC8">
        <w:rPr>
          <w:rFonts w:ascii="Arial" w:hAnsi="Arial" w:cs="Arial"/>
          <w:b/>
          <w:bCs/>
          <w:sz w:val="18"/>
          <w:szCs w:val="18"/>
          <w:lang w:val="en-US"/>
        </w:rPr>
        <w:t xml:space="preserve">WHAT’S NEW IN HYPERTROPHIC SCARS AND KELOIDS </w:t>
      </w:r>
    </w:p>
    <w:p w14:paraId="2554E2A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 Paul Kelly</w:t>
      </w:r>
      <w:r w:rsidRPr="00BD3DC8">
        <w:rPr>
          <w:rFonts w:ascii="Arial" w:hAnsi="Arial" w:cs="Arial"/>
          <w:sz w:val="18"/>
          <w:szCs w:val="18"/>
          <w:lang w:val="en-US"/>
        </w:rPr>
        <w:t xml:space="preserve"> </w:t>
      </w:r>
    </w:p>
    <w:p w14:paraId="4488A92A" w14:textId="77777777" w:rsidR="006D3880" w:rsidRPr="00BD3DC8" w:rsidRDefault="006D3880" w:rsidP="004862DA">
      <w:pPr>
        <w:divId w:val="43309416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States</w:t>
          </w:r>
        </w:smartTag>
      </w:smartTag>
      <w:r w:rsidRPr="00BD3DC8">
        <w:rPr>
          <w:rFonts w:ascii="Arial" w:hAnsi="Arial" w:cs="Arial"/>
          <w:sz w:val="18"/>
          <w:szCs w:val="18"/>
          <w:lang w:val="en-US"/>
        </w:rPr>
        <w:t xml:space="preserve"> </w:t>
      </w:r>
    </w:p>
    <w:p w14:paraId="49CE9171" w14:textId="77777777" w:rsidR="006D3880" w:rsidRPr="00BD3DC8" w:rsidRDefault="006D3880" w:rsidP="004862DA">
      <w:pPr>
        <w:rPr>
          <w:rFonts w:ascii="Arial" w:hAnsi="Arial" w:cs="Arial"/>
          <w:sz w:val="18"/>
          <w:szCs w:val="18"/>
          <w:lang w:val="en-US"/>
        </w:rPr>
      </w:pPr>
    </w:p>
    <w:p w14:paraId="14AE6615"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Hypertrophic scars (HS) and Keloids (K) are not the same disorders. HS are limited to traumatized areas that usually regress spontaneously in 12-18 months, rarely enlarge after 2-3 months, respond to therapy and are usually asymptomatic. Keloids, on the other hand, invade clinically normal skin adjacent to the traumatized site, may continue to grow for the patient’s lifetime, are often resistant to therapy and are usually symptomatic. HS and K present a distinct pattern of vascularization compared to normal skin, resulting in hypoxia, decreased apoptosis, or TGF beta activation which, in turn, stimulate fibrosis. Laser therapy for K is becoming more popular. The superpulsed carbon dioxide laser upregulates basic FGF, which inhibits collagen production; however, the recurrence rate is greater than 50%. The pulsed dye laser helps reduce the symptoms but not the recurrence rate of keloids, however, if there is a laser of choice for HS it is the pulsed dye. Radiation therapy as a monotherapeutic modality for keloid removal is rarely effective unless large doses are used, however, large doses may result in squamous cell carcinoma, 10-15 years, or more later. Postoperative interstitial radiation with iridium-192 has lowered keloid recurrence to 10-30%. Radiation is more effective if given in the first 2 weeks after excision when fibroblasts are proliferating. Iridium-192 high dose-rate (Iridium HDR) brachytherapy has been successful 80% of the time, without producing basal and/or squamous cell carcinoma. Excision therapy alone is fraught with recurrence; therefore, adjunctive therapy, such as intralesional corticosteroid injections, pressure, silicone gel sheeting, imiquimod cream, interferon injections, and flurandrenolone tape, should be used also. Intralesional 5 flurouracil can be used to treat small keloids and bleomycin therapy and cryotherapy has also been successful. Some of the latest approaches to keloid therapy are as follows: since Albinos do not develop K and people with dark skin have a higher incidence of keloids, some type of bleaching agent may be successful in either treating K or preventing their recurrence. Keloids have increased mast cells, and mast cell degranulation takes place in K. Thus, a mast cell inhibitor may provide successful therapy. Keloid growth is probably enhanced by failure of apoptosis to take place. Therapeutic measures to enhance apoptosis are underway. Studies to investigate keloid occurrence all seem to lead to TGF-beta, implicating it as a mediator of excessive extra-cellular matrix deposition in scar tissues; blocking its activity should prevent keloid formation. Pentoxifylline inhibits DNA replication, without which K would not grow. This presentation will briefly go over some of the old therapeutic modalities and focus on the newer and potential successful therapies. </w:t>
      </w:r>
    </w:p>
    <w:p w14:paraId="018EF8C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3111 </w:t>
      </w:r>
    </w:p>
    <w:p w14:paraId="64EB29F5" w14:textId="77777777" w:rsidR="006D3880" w:rsidRPr="00BD3DC8" w:rsidRDefault="006D3880" w:rsidP="004862DA">
      <w:pPr>
        <w:divId w:val="1566841465"/>
        <w:rPr>
          <w:rFonts w:ascii="Arial" w:hAnsi="Arial" w:cs="Arial"/>
          <w:b/>
          <w:bCs/>
          <w:sz w:val="18"/>
          <w:szCs w:val="18"/>
          <w:lang w:val="en-US"/>
        </w:rPr>
      </w:pPr>
      <w:r w:rsidRPr="00BD3DC8">
        <w:rPr>
          <w:rFonts w:ascii="Arial" w:hAnsi="Arial" w:cs="Arial"/>
          <w:b/>
          <w:bCs/>
          <w:sz w:val="18"/>
          <w:szCs w:val="18"/>
          <w:lang w:val="en-US"/>
        </w:rPr>
        <w:t xml:space="preserve">WHAT’S NEW IN HAIR DISORDERS </w:t>
      </w:r>
    </w:p>
    <w:p w14:paraId="2CB58E46"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Dominique van Neste</w:t>
      </w:r>
      <w:r w:rsidRPr="00BD3DC8">
        <w:rPr>
          <w:rFonts w:ascii="Arial" w:hAnsi="Arial" w:cs="Arial"/>
          <w:sz w:val="18"/>
          <w:szCs w:val="18"/>
          <w:lang w:val="en-US"/>
        </w:rPr>
        <w:t xml:space="preserve"> </w:t>
      </w:r>
    </w:p>
    <w:p w14:paraId="4C1FD272" w14:textId="77777777" w:rsidR="006D3880" w:rsidRPr="00BD3DC8" w:rsidRDefault="006D3880" w:rsidP="004862DA">
      <w:pPr>
        <w:divId w:val="854998171"/>
        <w:rPr>
          <w:rFonts w:ascii="Arial" w:hAnsi="Arial" w:cs="Arial"/>
          <w:sz w:val="18"/>
          <w:szCs w:val="18"/>
          <w:lang w:val="en-US"/>
        </w:rPr>
      </w:pPr>
      <w:r w:rsidRPr="00BD3DC8">
        <w:rPr>
          <w:rFonts w:ascii="Arial" w:hAnsi="Arial" w:cs="Arial"/>
          <w:sz w:val="18"/>
          <w:szCs w:val="18"/>
          <w:lang w:val="en-US"/>
        </w:rPr>
        <w:t xml:space="preserve">Belgium </w:t>
      </w:r>
    </w:p>
    <w:p w14:paraId="7BD93009" w14:textId="77777777" w:rsidR="006D3880" w:rsidRPr="00BD3DC8" w:rsidRDefault="006D3880" w:rsidP="004862DA">
      <w:pPr>
        <w:rPr>
          <w:rFonts w:ascii="Arial" w:hAnsi="Arial" w:cs="Arial"/>
          <w:sz w:val="18"/>
          <w:szCs w:val="18"/>
          <w:lang w:val="en-US"/>
        </w:rPr>
      </w:pPr>
    </w:p>
    <w:p w14:paraId="5614B431"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This year’s presentation will focus on some technological novelties that are already or that may turn in soon time into clinical application. New imaging approaches and improvements of measurement methods, better understanding of organ regression and its potential response to drug therapy in androgenetic alopecia. Drug activity will be highlighted in terms of pharmacodynamics with new documentation showing reactivation of hair cycling. In the field of scalp hair replacement surgery, the dream of more hair with less visible scarring is a hot area. Furthermore, biological approaches that may expand the size of the « donor » follicle population are in the pipeline. The step (some may think of it as a little step where we would like to call it a big jump !) from in vitro expansion and hair-follicle reconstruction in animal models to clinical application in human scalp hair replacement surgery will require some refined experimental work. That is where the cooperation between biologists, refined skin and hair imaging protocols and minimally invasive microsurgical technologies will result in a most interesting development. </w:t>
      </w:r>
    </w:p>
    <w:p w14:paraId="73519D6E"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3113 </w:t>
      </w:r>
    </w:p>
    <w:p w14:paraId="1D1178CD" w14:textId="77777777" w:rsidR="006D3880" w:rsidRPr="00BD3DC8" w:rsidRDefault="006D3880" w:rsidP="004862DA">
      <w:pPr>
        <w:divId w:val="886138813"/>
        <w:rPr>
          <w:rFonts w:ascii="Arial" w:hAnsi="Arial" w:cs="Arial"/>
          <w:b/>
          <w:bCs/>
          <w:sz w:val="18"/>
          <w:szCs w:val="18"/>
          <w:lang w:val="en-US"/>
        </w:rPr>
      </w:pPr>
      <w:r w:rsidRPr="00BD3DC8">
        <w:rPr>
          <w:rFonts w:ascii="Arial" w:hAnsi="Arial" w:cs="Arial"/>
          <w:b/>
          <w:bCs/>
          <w:sz w:val="18"/>
          <w:szCs w:val="18"/>
          <w:lang w:val="en-US"/>
        </w:rPr>
        <w:t xml:space="preserve">WHAT’S NEW IN GENODERMATOSES </w:t>
      </w:r>
    </w:p>
    <w:p w14:paraId="4254236B"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Eli Sprecher</w:t>
      </w:r>
      <w:r w:rsidRPr="00BD3DC8">
        <w:rPr>
          <w:rFonts w:ascii="Arial" w:hAnsi="Arial" w:cs="Arial"/>
          <w:sz w:val="18"/>
          <w:szCs w:val="18"/>
          <w:lang w:val="en-US"/>
        </w:rPr>
        <w:t xml:space="preserve"> </w:t>
      </w:r>
    </w:p>
    <w:p w14:paraId="30DF9CA2" w14:textId="77777777" w:rsidR="006D3880" w:rsidRPr="00BD3DC8" w:rsidRDefault="006D3880" w:rsidP="004862DA">
      <w:pPr>
        <w:divId w:val="1552767674"/>
        <w:rPr>
          <w:rFonts w:ascii="Arial" w:hAnsi="Arial" w:cs="Arial"/>
          <w:sz w:val="18"/>
          <w:szCs w:val="18"/>
          <w:lang w:val="en-US"/>
        </w:rPr>
      </w:pPr>
      <w:r w:rsidRPr="00BD3DC8">
        <w:rPr>
          <w:rFonts w:ascii="Arial" w:hAnsi="Arial" w:cs="Arial"/>
          <w:sz w:val="18"/>
          <w:szCs w:val="18"/>
          <w:lang w:val="en-US"/>
        </w:rPr>
        <w:t xml:space="preserve">Israel </w:t>
      </w:r>
    </w:p>
    <w:p w14:paraId="0D88C7C0" w14:textId="77777777" w:rsidR="006D3880" w:rsidRPr="00BD3DC8" w:rsidRDefault="006D3880" w:rsidP="004862DA">
      <w:pPr>
        <w:rPr>
          <w:rFonts w:ascii="Arial" w:hAnsi="Arial" w:cs="Arial"/>
          <w:sz w:val="18"/>
          <w:szCs w:val="18"/>
          <w:lang w:val="en-US"/>
        </w:rPr>
      </w:pPr>
    </w:p>
    <w:p w14:paraId="5363BC82"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past two decades have witnessed dramatic advances in our understanding of the pathogenesis of genodermatoses. The molecular etiology of a steadily growing number of inherited skin diseases has been deciphered. During the last 5 years, not only have many more known genodermatoses yielded their secrets, but clinical entities, previously unknown to dermatologists and caused by defective function of newly discovered proteins, have emerged, shedding light upon physiological pathways of pivotal importance for skin development and homeostasis. Based upon this new knowledge, innovative medical, physical and genetic therapies have been developed and successfully tested, bringing for the first time hope to patients affected by genetic skin diseases. Finally, and perhaps most important of all, these advances have started to impact our approach to common acquired cutaneous and non-cutaneous disorders, underscoring the immense potential inherent to the study of rare genetic skin diseases. </w:t>
      </w:r>
    </w:p>
    <w:p w14:paraId="4244310B" w14:textId="1997AF3F"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4D1A4B56" w14:textId="77777777" w:rsidR="00DF5FB7" w:rsidRPr="00BD3DC8" w:rsidRDefault="00DF5FB7" w:rsidP="004862DA">
      <w:pPr>
        <w:rPr>
          <w:rFonts w:ascii="Arial" w:hAnsi="Arial" w:cs="Arial"/>
          <w:sz w:val="18"/>
          <w:szCs w:val="18"/>
          <w:lang w:val="en-US"/>
        </w:rPr>
      </w:pPr>
    </w:p>
    <w:p w14:paraId="04C90201" w14:textId="77777777" w:rsidR="006D3880" w:rsidRPr="00BD3DC8" w:rsidRDefault="006D3880" w:rsidP="004862DA">
      <w:pPr>
        <w:divId w:val="1331177697"/>
        <w:rPr>
          <w:rFonts w:ascii="Arial" w:hAnsi="Arial" w:cs="Arial"/>
          <w:b/>
          <w:bCs/>
          <w:sz w:val="18"/>
          <w:szCs w:val="18"/>
          <w:lang w:val="en-US"/>
        </w:rPr>
      </w:pPr>
      <w:r w:rsidRPr="00BD3DC8">
        <w:rPr>
          <w:rFonts w:ascii="Arial" w:hAnsi="Arial" w:cs="Arial"/>
          <w:b/>
          <w:bCs/>
          <w:sz w:val="18"/>
          <w:szCs w:val="18"/>
          <w:lang w:val="en-US"/>
        </w:rPr>
        <w:t xml:space="preserve">3120 </w:t>
      </w:r>
    </w:p>
    <w:p w14:paraId="2E5E9916" w14:textId="77777777" w:rsidR="006D3880" w:rsidRPr="00BD3DC8" w:rsidRDefault="006D3880" w:rsidP="004862DA">
      <w:pPr>
        <w:divId w:val="1116750974"/>
        <w:rPr>
          <w:rFonts w:ascii="Arial" w:hAnsi="Arial" w:cs="Arial"/>
          <w:b/>
          <w:bCs/>
          <w:sz w:val="18"/>
          <w:szCs w:val="18"/>
          <w:lang w:val="en-US"/>
        </w:rPr>
      </w:pPr>
      <w:r w:rsidRPr="00BD3DC8">
        <w:rPr>
          <w:rFonts w:ascii="Arial" w:hAnsi="Arial" w:cs="Arial"/>
          <w:b/>
          <w:bCs/>
          <w:sz w:val="18"/>
          <w:szCs w:val="18"/>
          <w:lang w:val="en-US"/>
        </w:rPr>
        <w:t xml:space="preserve">THE GLOBAL STRATEGY FOR LEPROSY CONTROL </w:t>
      </w:r>
    </w:p>
    <w:p w14:paraId="7E23A7B9" w14:textId="77777777" w:rsidR="006D3880" w:rsidRPr="00BD3DC8" w:rsidRDefault="006D3880" w:rsidP="004862DA">
      <w:pPr>
        <w:jc w:val="both"/>
        <w:divId w:val="1304314851"/>
        <w:rPr>
          <w:rFonts w:ascii="Arial" w:hAnsi="Arial" w:cs="Arial"/>
          <w:sz w:val="18"/>
          <w:szCs w:val="18"/>
          <w:lang w:val="en-US"/>
        </w:rPr>
      </w:pPr>
      <w:r w:rsidRPr="00BD3DC8">
        <w:rPr>
          <w:rStyle w:val="primerautor"/>
          <w:rFonts w:ascii="Arial" w:hAnsi="Arial" w:cs="Arial"/>
          <w:sz w:val="18"/>
          <w:szCs w:val="18"/>
          <w:lang w:val="en-US"/>
        </w:rPr>
        <w:t>Vijaykumar Pannikar</w:t>
      </w:r>
      <w:r w:rsidRPr="00BD3DC8">
        <w:rPr>
          <w:rFonts w:ascii="Arial" w:hAnsi="Arial" w:cs="Arial"/>
          <w:sz w:val="18"/>
          <w:szCs w:val="18"/>
          <w:lang w:val="en-US"/>
        </w:rPr>
        <w:t xml:space="preserve"> </w:t>
      </w:r>
    </w:p>
    <w:p w14:paraId="38E65008" w14:textId="77777777" w:rsidR="006D3880" w:rsidRPr="00BD3DC8" w:rsidRDefault="006D3880" w:rsidP="004862DA">
      <w:pPr>
        <w:divId w:val="668093434"/>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India</w:t>
          </w:r>
        </w:smartTag>
      </w:smartTag>
      <w:r w:rsidRPr="00BD3DC8">
        <w:rPr>
          <w:rFonts w:ascii="Arial" w:hAnsi="Arial" w:cs="Arial"/>
          <w:sz w:val="18"/>
          <w:szCs w:val="18"/>
          <w:lang w:val="en-US"/>
        </w:rPr>
        <w:t xml:space="preserve"> </w:t>
      </w:r>
    </w:p>
    <w:p w14:paraId="76990511" w14:textId="77777777" w:rsidR="006D3880" w:rsidRPr="00BD3DC8" w:rsidRDefault="006D3880" w:rsidP="004862DA">
      <w:pPr>
        <w:divId w:val="1304314851"/>
        <w:rPr>
          <w:rFonts w:ascii="Arial" w:hAnsi="Arial" w:cs="Arial"/>
          <w:sz w:val="18"/>
          <w:szCs w:val="18"/>
          <w:lang w:val="en-US"/>
        </w:rPr>
      </w:pPr>
    </w:p>
    <w:p w14:paraId="676445EC"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The main principles of leprosy control based on timely detection of new cases and their treatment with effective chemotherapy in the form of MDT will not change over the coming years. The emphasis will remain on providing quality patient care that is equitably distributed, affordable and easily accessible. At the moment there are no new technical tools or information that warrants any drastic changes in the Strategy for leprosy control.</w:t>
      </w:r>
    </w:p>
    <w:p w14:paraId="0CDB6C8B"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However, there is an urgent need to make decisive changes in the organization of leprosy control, in the attitude of health care providers and beneficiaries, and in the working arrangements between all partners. The main elements of the strategy are as follows:</w:t>
      </w:r>
    </w:p>
    <w:p w14:paraId="58DFC2FF"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Leprosy control activities must be sustained in all endemic countries</w:t>
      </w:r>
    </w:p>
    <w:p w14:paraId="1B489AD0"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Case detection should be the main indicator used to monitor progress</w:t>
      </w:r>
    </w:p>
    <w:p w14:paraId="4B67DFCC"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High quality diagnosis, case management, recording and reporting should be ensured in all endemic communities </w:t>
      </w:r>
    </w:p>
    <w:p w14:paraId="6B0184D3"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Routine and referral services should be strengthened </w:t>
      </w:r>
    </w:p>
    <w:p w14:paraId="34518C30"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The campaign approach should be discontinued </w:t>
      </w:r>
    </w:p>
    <w:p w14:paraId="377BD8E4"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Tools and procedures that are home/community based, integrated and locally appropriate should be developed for the prevention of disabilities/impairments, and for the provision of rehabilitation services</w:t>
      </w:r>
    </w:p>
    <w:p w14:paraId="253C794C"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Operational research should be promoted in order to improve the implementation of a sustainable strategy, and </w:t>
      </w:r>
    </w:p>
    <w:p w14:paraId="1C06239D"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Supportive working arrangements should be encouraged with partners at all levels</w:t>
      </w:r>
    </w:p>
    <w:p w14:paraId="3291110F" w14:textId="77777777" w:rsidR="00B44904" w:rsidRPr="00BD3DC8" w:rsidRDefault="00B44904" w:rsidP="004862DA">
      <w:pPr>
        <w:jc w:val="both"/>
        <w:divId w:val="1304314851"/>
        <w:rPr>
          <w:rFonts w:ascii="Arial" w:hAnsi="Arial" w:cs="Arial"/>
          <w:sz w:val="18"/>
          <w:szCs w:val="18"/>
          <w:lang w:val="en-US"/>
        </w:rPr>
      </w:pPr>
    </w:p>
    <w:p w14:paraId="024829D2"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This Strategy will require endorsement and commitment from all those who are working towards the common goal of controlling leprosy, to ensure that the physical and social burden of this disease continues to decline, everywhere. </w:t>
      </w:r>
    </w:p>
    <w:p w14:paraId="257907B3" w14:textId="77777777" w:rsidR="00B44904" w:rsidRPr="00BD3DC8" w:rsidRDefault="00B44904" w:rsidP="004862DA">
      <w:pPr>
        <w:jc w:val="both"/>
        <w:divId w:val="1304314851"/>
        <w:rPr>
          <w:rFonts w:ascii="Arial" w:hAnsi="Arial" w:cs="Arial"/>
          <w:sz w:val="18"/>
          <w:szCs w:val="18"/>
          <w:lang w:val="en-US"/>
        </w:rPr>
      </w:pPr>
    </w:p>
    <w:p w14:paraId="2F293087"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Expected outcomes by 2010</w:t>
      </w:r>
    </w:p>
    <w:p w14:paraId="5A3774FF"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Further reduction of disease burden to very low levels</w:t>
      </w:r>
    </w:p>
    <w:p w14:paraId="1C903F31"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Improved quality of diagnosis, case management and registration practices and good management information system</w:t>
      </w:r>
    </w:p>
    <w:p w14:paraId="64D50B7F"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Sustainable leprosy services in all endemic countries </w:t>
      </w:r>
    </w:p>
    <w:p w14:paraId="5C26F907"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Easy and equitable access to quality services through general health services, including an efficient integrated referral network </w:t>
      </w:r>
    </w:p>
    <w:p w14:paraId="5E2C5EFA"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 Adequate tools and resources for POD and rehabilitation </w:t>
      </w:r>
    </w:p>
    <w:p w14:paraId="67448A10" w14:textId="77777777" w:rsidR="00B44904"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Strengthened partnerships and collaborative working arrangements with all partners</w:t>
      </w:r>
    </w:p>
    <w:p w14:paraId="4B718192" w14:textId="77777777" w:rsidR="00B44904" w:rsidRPr="00BD3DC8" w:rsidRDefault="00B44904" w:rsidP="004862DA">
      <w:pPr>
        <w:jc w:val="both"/>
        <w:divId w:val="1304314851"/>
        <w:rPr>
          <w:rFonts w:ascii="Arial" w:hAnsi="Arial" w:cs="Arial"/>
          <w:sz w:val="18"/>
          <w:szCs w:val="18"/>
          <w:lang w:val="en-US"/>
        </w:rPr>
      </w:pPr>
    </w:p>
    <w:p w14:paraId="5C849E3F" w14:textId="77777777" w:rsidR="006D3880" w:rsidRPr="00BD3DC8" w:rsidRDefault="006D3880" w:rsidP="004862DA">
      <w:pPr>
        <w:jc w:val="both"/>
        <w:divId w:val="1304314851"/>
        <w:rPr>
          <w:rFonts w:ascii="Arial" w:hAnsi="Arial" w:cs="Arial"/>
          <w:sz w:val="18"/>
          <w:szCs w:val="18"/>
          <w:lang w:val="en-US"/>
        </w:rPr>
      </w:pPr>
      <w:r w:rsidRPr="00BD3DC8">
        <w:rPr>
          <w:rFonts w:ascii="Arial" w:hAnsi="Arial" w:cs="Arial"/>
          <w:sz w:val="18"/>
          <w:szCs w:val="18"/>
          <w:lang w:val="en-US"/>
        </w:rPr>
        <w:t xml:space="preserve">We can expect a world with a reduced burden of leprosy, reduced stigma and discrimination, activities based on the principles of equity and social justice, and strong partnerships based on equality and mutual respect at all levels. </w:t>
      </w:r>
    </w:p>
    <w:p w14:paraId="66B7B96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3122 </w:t>
      </w:r>
    </w:p>
    <w:p w14:paraId="3151123E" w14:textId="77777777" w:rsidR="006D3880" w:rsidRPr="00BD3DC8" w:rsidRDefault="006D3880" w:rsidP="004862DA">
      <w:pPr>
        <w:divId w:val="1480152997"/>
        <w:rPr>
          <w:rFonts w:ascii="Arial" w:hAnsi="Arial" w:cs="Arial"/>
          <w:b/>
          <w:bCs/>
          <w:sz w:val="18"/>
          <w:szCs w:val="18"/>
          <w:lang w:val="en-US"/>
        </w:rPr>
      </w:pPr>
      <w:r w:rsidRPr="00BD3DC8">
        <w:rPr>
          <w:rFonts w:ascii="Arial" w:hAnsi="Arial" w:cs="Arial"/>
          <w:b/>
          <w:bCs/>
          <w:sz w:val="18"/>
          <w:szCs w:val="18"/>
          <w:lang w:val="en-US"/>
        </w:rPr>
        <w:t xml:space="preserve">HOW DIFFICULT IS THE CLINICAL DIAGNOSIS OF LEPROSY? </w:t>
      </w:r>
    </w:p>
    <w:p w14:paraId="0E359C3C"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William Richard Faber</w:t>
      </w:r>
      <w:r w:rsidRPr="00BD3DC8">
        <w:rPr>
          <w:rFonts w:ascii="Arial" w:hAnsi="Arial" w:cs="Arial"/>
          <w:sz w:val="18"/>
          <w:szCs w:val="18"/>
          <w:lang w:val="en-US"/>
        </w:rPr>
        <w:t xml:space="preserve"> </w:t>
      </w:r>
    </w:p>
    <w:p w14:paraId="39B756C1" w14:textId="77777777" w:rsidR="006D3880" w:rsidRPr="00BD3DC8" w:rsidRDefault="006D3880" w:rsidP="004862DA">
      <w:pPr>
        <w:divId w:val="37554243"/>
        <w:rPr>
          <w:rFonts w:ascii="Arial" w:hAnsi="Arial" w:cs="Arial"/>
          <w:sz w:val="18"/>
          <w:szCs w:val="18"/>
          <w:lang w:val="en-US"/>
        </w:rPr>
      </w:pPr>
      <w:r w:rsidRPr="00BD3DC8">
        <w:rPr>
          <w:rFonts w:ascii="Arial" w:hAnsi="Arial" w:cs="Arial"/>
          <w:sz w:val="18"/>
          <w:szCs w:val="18"/>
          <w:lang w:val="en-US"/>
        </w:rPr>
        <w:t xml:space="preserve">The Netherlands </w:t>
      </w:r>
    </w:p>
    <w:p w14:paraId="4988035A" w14:textId="77777777" w:rsidR="006D3880" w:rsidRPr="00BD3DC8" w:rsidRDefault="006D3880" w:rsidP="004862DA">
      <w:pPr>
        <w:rPr>
          <w:rFonts w:ascii="Arial" w:hAnsi="Arial" w:cs="Arial"/>
          <w:sz w:val="18"/>
          <w:szCs w:val="18"/>
          <w:lang w:val="en-US"/>
        </w:rPr>
      </w:pPr>
    </w:p>
    <w:p w14:paraId="01F57A5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 clinical diagnosis of leprosy in the majority of the case should be straight forward as it is a accepted that 70% of leprosy patients can be diagnosed by a combination of a few signs: an aesthetic skin lesion, enlarged peripheral nerves and a acid-fast bacilli in skin smear or biopsy.</w:t>
      </w:r>
    </w:p>
    <w:p w14:paraId="41637C54" w14:textId="77777777" w:rsidR="00B44904" w:rsidRPr="00BD3DC8" w:rsidRDefault="00B44904" w:rsidP="004862DA">
      <w:pPr>
        <w:jc w:val="both"/>
        <w:rPr>
          <w:rFonts w:ascii="Arial" w:hAnsi="Arial" w:cs="Arial"/>
          <w:sz w:val="18"/>
          <w:szCs w:val="18"/>
          <w:lang w:val="en-US"/>
        </w:rPr>
      </w:pPr>
    </w:p>
    <w:p w14:paraId="20A56D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There are, however, many exceptions.</w:t>
      </w:r>
    </w:p>
    <w:p w14:paraId="057010F5" w14:textId="77777777" w:rsidR="00B44904" w:rsidRPr="00BD3DC8" w:rsidRDefault="00B44904" w:rsidP="004862DA">
      <w:pPr>
        <w:jc w:val="both"/>
        <w:rPr>
          <w:rFonts w:ascii="Arial" w:hAnsi="Arial" w:cs="Arial"/>
          <w:sz w:val="18"/>
          <w:szCs w:val="18"/>
          <w:lang w:val="en-US"/>
        </w:rPr>
      </w:pPr>
    </w:p>
    <w:p w14:paraId="37472E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Difficult are those patients classified as pure neural leprosy (PN) in case one wants to support this diagnosis by means of proving the presence of the mycobacterium in peripheral nerve tissue by conventional staining technique (characteristic granulomatous infiltration, presence of mycobacteria) or by means of molecular biological techniques as polymerase chain reactions. </w:t>
      </w:r>
    </w:p>
    <w:p w14:paraId="40E0A64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prevalence of PN diagnosed on clinical grounds or with additional supportive laboratory findings as compatible electromyography or presence of antiphenolic glycolipid I (PGL I) antibodies varies between different studies. </w:t>
      </w:r>
    </w:p>
    <w:p w14:paraId="0557934A" w14:textId="77777777" w:rsidR="00B44904" w:rsidRPr="00BD3DC8" w:rsidRDefault="00B44904" w:rsidP="004862DA">
      <w:pPr>
        <w:jc w:val="both"/>
        <w:rPr>
          <w:rFonts w:ascii="Arial" w:hAnsi="Arial" w:cs="Arial"/>
          <w:sz w:val="18"/>
          <w:szCs w:val="18"/>
          <w:lang w:val="en-US"/>
        </w:rPr>
      </w:pPr>
    </w:p>
    <w:p w14:paraId="0BBA38C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Also, atypical presentation of skin manifestations or atypical course of the disease may provide difficulties to come to the correct diagnosis. Based on several case histories, as for instance single lesion lepromatous leprosy, hypopigmented patches, granulomatous rosacea-like, difficulties in the clinical diagnosis of leprosy are illustrated. </w:t>
      </w:r>
    </w:p>
    <w:p w14:paraId="0220FB4B"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3123 </w:t>
      </w:r>
    </w:p>
    <w:p w14:paraId="46552D49" w14:textId="77777777" w:rsidR="006D3880" w:rsidRPr="00BD3DC8" w:rsidRDefault="006D3880" w:rsidP="004862DA">
      <w:pPr>
        <w:divId w:val="128784640"/>
        <w:rPr>
          <w:rFonts w:ascii="Arial" w:hAnsi="Arial" w:cs="Arial"/>
          <w:b/>
          <w:bCs/>
          <w:sz w:val="18"/>
          <w:szCs w:val="18"/>
          <w:lang w:val="en-US"/>
        </w:rPr>
      </w:pPr>
      <w:r w:rsidRPr="00BD3DC8">
        <w:rPr>
          <w:rFonts w:ascii="Arial" w:hAnsi="Arial" w:cs="Arial"/>
          <w:b/>
          <w:bCs/>
          <w:sz w:val="18"/>
          <w:szCs w:val="18"/>
          <w:lang w:val="en-US"/>
        </w:rPr>
        <w:t xml:space="preserve">EXPERIENCE WITH ANTI-TNFALPHA TREATMENT WITH INFLIXIMAB IN ERYTHEMA NODOSUM LEPROSUM </w:t>
      </w:r>
    </w:p>
    <w:p w14:paraId="4CB71679"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William Richard Faber</w:t>
      </w:r>
      <w:r w:rsidRPr="00BD3DC8">
        <w:rPr>
          <w:rFonts w:ascii="Arial" w:hAnsi="Arial" w:cs="Arial"/>
          <w:sz w:val="18"/>
          <w:szCs w:val="18"/>
          <w:lang w:val="en-US"/>
        </w:rPr>
        <w:t xml:space="preserve"> </w:t>
      </w:r>
    </w:p>
    <w:p w14:paraId="26E5FF58" w14:textId="77777777" w:rsidR="006D3880" w:rsidRPr="00BD3DC8" w:rsidRDefault="006D3880" w:rsidP="004862DA">
      <w:pPr>
        <w:divId w:val="856037998"/>
        <w:rPr>
          <w:rFonts w:ascii="Arial" w:hAnsi="Arial" w:cs="Arial"/>
          <w:sz w:val="18"/>
          <w:szCs w:val="18"/>
          <w:lang w:val="en-US"/>
        </w:rPr>
      </w:pPr>
      <w:r w:rsidRPr="00BD3DC8">
        <w:rPr>
          <w:rFonts w:ascii="Arial" w:hAnsi="Arial" w:cs="Arial"/>
          <w:sz w:val="18"/>
          <w:szCs w:val="18"/>
          <w:lang w:val="en-US"/>
        </w:rPr>
        <w:t xml:space="preserve">The Netherlands </w:t>
      </w:r>
    </w:p>
    <w:p w14:paraId="60818F36" w14:textId="77777777" w:rsidR="006D3880" w:rsidRPr="00BD3DC8" w:rsidRDefault="006D3880" w:rsidP="004862DA">
      <w:pPr>
        <w:rPr>
          <w:rFonts w:ascii="Arial" w:hAnsi="Arial" w:cs="Arial"/>
          <w:sz w:val="18"/>
          <w:szCs w:val="18"/>
          <w:lang w:val="en-US"/>
        </w:rPr>
      </w:pPr>
    </w:p>
    <w:p w14:paraId="655FE5F4"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TNF</w:t>
      </w:r>
      <w:r w:rsidRPr="00BD3DC8">
        <w:rPr>
          <w:rFonts w:ascii="Arial" w:hAnsi="Arial" w:cs="Arial"/>
          <w:sz w:val="18"/>
          <w:szCs w:val="18"/>
        </w:rPr>
        <w:t>α</w:t>
      </w:r>
      <w:r w:rsidRPr="00BD3DC8">
        <w:rPr>
          <w:rFonts w:ascii="Arial" w:hAnsi="Arial" w:cs="Arial"/>
          <w:sz w:val="18"/>
          <w:szCs w:val="18"/>
          <w:lang w:val="en-US"/>
        </w:rPr>
        <w:t xml:space="preserve"> appears to play a dominant role in the pathogenesis of erythema nodosum leprosum (ENL). Elevated levels were found in patients with reactional leprosy, but the highest levels were found in patients with ENL. 1 TNF</w:t>
      </w:r>
      <w:r w:rsidRPr="00BD3DC8">
        <w:rPr>
          <w:rFonts w:ascii="Arial" w:hAnsi="Arial" w:cs="Arial"/>
          <w:sz w:val="18"/>
          <w:szCs w:val="18"/>
        </w:rPr>
        <w:t>α</w:t>
      </w:r>
      <w:r w:rsidRPr="00BD3DC8">
        <w:rPr>
          <w:rFonts w:ascii="Arial" w:hAnsi="Arial" w:cs="Arial"/>
          <w:sz w:val="18"/>
          <w:szCs w:val="18"/>
          <w:lang w:val="en-US"/>
        </w:rPr>
        <w:t xml:space="preserve"> production by peripheral blood mononuclear cells (PBMC) after stimulation with </w:t>
      </w:r>
      <w:r w:rsidRPr="00BD3DC8">
        <w:rPr>
          <w:rFonts w:ascii="Arial" w:hAnsi="Arial" w:cs="Arial"/>
          <w:i/>
          <w:iCs/>
          <w:sz w:val="18"/>
          <w:szCs w:val="18"/>
          <w:lang w:val="en-US"/>
        </w:rPr>
        <w:t>M.leprae</w:t>
      </w:r>
      <w:r w:rsidRPr="00BD3DC8">
        <w:rPr>
          <w:rFonts w:ascii="Arial" w:hAnsi="Arial" w:cs="Arial"/>
          <w:sz w:val="18"/>
          <w:szCs w:val="18"/>
          <w:lang w:val="en-US"/>
        </w:rPr>
        <w:t xml:space="preserve"> cell wall constituents was highest in ENL patients.2 Also, a higher spontaneous TNF</w:t>
      </w:r>
      <w:r w:rsidRPr="00BD3DC8">
        <w:rPr>
          <w:rFonts w:ascii="Arial" w:hAnsi="Arial" w:cs="Arial"/>
          <w:sz w:val="18"/>
          <w:szCs w:val="18"/>
        </w:rPr>
        <w:t>α</w:t>
      </w:r>
      <w:r w:rsidRPr="00BD3DC8">
        <w:rPr>
          <w:rFonts w:ascii="Arial" w:hAnsi="Arial" w:cs="Arial"/>
          <w:sz w:val="18"/>
          <w:szCs w:val="18"/>
          <w:lang w:val="en-US"/>
        </w:rPr>
        <w:t xml:space="preserve"> release was found by PBMCs which increased mostly after stimulation with </w:t>
      </w:r>
      <w:r w:rsidRPr="00BD3DC8">
        <w:rPr>
          <w:rFonts w:ascii="Arial" w:hAnsi="Arial" w:cs="Arial"/>
          <w:i/>
          <w:iCs/>
          <w:sz w:val="18"/>
          <w:szCs w:val="18"/>
          <w:lang w:val="en-US"/>
        </w:rPr>
        <w:t>M. leprae</w:t>
      </w:r>
      <w:r w:rsidRPr="00BD3DC8">
        <w:rPr>
          <w:rFonts w:ascii="Arial" w:hAnsi="Arial" w:cs="Arial"/>
          <w:sz w:val="18"/>
          <w:szCs w:val="18"/>
          <w:lang w:val="en-US"/>
        </w:rPr>
        <w:t xml:space="preserve"> in ENL patients.3 Thalidomide which improves the clinical condition in ENL patients inhibits TNF</w:t>
      </w:r>
      <w:r w:rsidRPr="00BD3DC8">
        <w:rPr>
          <w:rFonts w:ascii="Arial" w:hAnsi="Arial" w:cs="Arial"/>
          <w:sz w:val="18"/>
          <w:szCs w:val="18"/>
        </w:rPr>
        <w:t>α</w:t>
      </w:r>
      <w:r w:rsidRPr="00BD3DC8">
        <w:rPr>
          <w:rFonts w:ascii="Arial" w:hAnsi="Arial" w:cs="Arial"/>
          <w:sz w:val="18"/>
          <w:szCs w:val="18"/>
          <w:lang w:val="en-US"/>
        </w:rPr>
        <w:t xml:space="preserve"> production. 2,4 </w:t>
      </w:r>
    </w:p>
    <w:p w14:paraId="2B05AB9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two patients with severe and recurrent ENL a course of three infliximab injections was given. The dosage was 5mg/kg =300 mg intravenously, the injections were given at day one and at week 2 and week </w:t>
      </w:r>
      <w:smartTag w:uri="urn:schemas-microsoft-com:office:smarttags" w:element="metricconverter">
        <w:smartTagPr>
          <w:attr w:name="ProductID" w:val="6. In"/>
        </w:smartTagPr>
        <w:r w:rsidRPr="00BD3DC8">
          <w:rPr>
            <w:rFonts w:ascii="Arial" w:hAnsi="Arial" w:cs="Arial"/>
            <w:sz w:val="18"/>
            <w:szCs w:val="18"/>
            <w:lang w:val="en-US"/>
          </w:rPr>
          <w:t>6. In</w:t>
        </w:r>
      </w:smartTag>
      <w:r w:rsidRPr="00BD3DC8">
        <w:rPr>
          <w:rFonts w:ascii="Arial" w:hAnsi="Arial" w:cs="Arial"/>
          <w:sz w:val="18"/>
          <w:szCs w:val="18"/>
          <w:lang w:val="en-US"/>
        </w:rPr>
        <w:t xml:space="preserve"> both patients immediate improvement following the infusions was noted. In one patient the improvement was long lasting, as no further anti-reactional treatment has had to be given, and she is free of symptoms for a period of two years. In the second patient the improvement was short-lasting, and anti-reactional treatment had to be reintroduced one month after the third injection. With further treatment with thalidomide the expression of ENL is now under control. The difference in response may be due to the fact that there was a difference in the severity in the expression of ENL as measured by a severity score; the second patient having the highest score. </w:t>
      </w:r>
    </w:p>
    <w:p w14:paraId="1394938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1. Sarno EN, Grau GE, Vieira LMM, Nery JA. </w:t>
      </w:r>
      <w:r w:rsidRPr="00BD3DC8">
        <w:rPr>
          <w:rFonts w:ascii="Arial" w:hAnsi="Arial" w:cs="Arial"/>
          <w:sz w:val="18"/>
          <w:szCs w:val="18"/>
          <w:lang w:val="en-US"/>
        </w:rPr>
        <w:t>Serum levels of tumour necrosis factor-alpha and interleukin-1</w:t>
      </w:r>
      <w:r w:rsidRPr="00BD3DC8">
        <w:rPr>
          <w:rFonts w:ascii="Arial" w:hAnsi="Arial" w:cs="Arial"/>
          <w:sz w:val="18"/>
          <w:szCs w:val="18"/>
        </w:rPr>
        <w:t>β</w:t>
      </w:r>
      <w:r w:rsidRPr="00BD3DC8">
        <w:rPr>
          <w:rFonts w:ascii="Arial" w:hAnsi="Arial" w:cs="Arial"/>
          <w:sz w:val="18"/>
          <w:szCs w:val="18"/>
          <w:lang w:val="en-US"/>
        </w:rPr>
        <w:t xml:space="preserve"> during leprosy reactional states. Clin Exp Immunol 1991; 84: 103-8</w:t>
      </w:r>
    </w:p>
    <w:p w14:paraId="45ED5DF1"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2. Barnes PF, Chatterjee D, Brennan PJ, Rea TH, Modlin RL. Tumor necrosis factor production in patients with leprosy. </w:t>
      </w:r>
      <w:r w:rsidRPr="00BD3DC8">
        <w:rPr>
          <w:rFonts w:ascii="Arial" w:hAnsi="Arial" w:cs="Arial"/>
          <w:sz w:val="18"/>
          <w:szCs w:val="18"/>
        </w:rPr>
        <w:t>Infect Immun 1992; 60: 1441-6</w:t>
      </w:r>
    </w:p>
    <w:p w14:paraId="3E39B8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3. Santos DO, Suffys PN, Bonifacio K, Marques MA, Sarno EN. </w:t>
      </w:r>
      <w:r w:rsidRPr="00BD3DC8">
        <w:rPr>
          <w:rFonts w:ascii="Arial" w:hAnsi="Arial" w:cs="Arial"/>
          <w:sz w:val="18"/>
          <w:szCs w:val="18"/>
          <w:lang w:val="en-US"/>
        </w:rPr>
        <w:t xml:space="preserve">In vitro tumor necrosis factor production by mononuclear cells from lepromatous leprosy patients and from patients with erythema nodosum leprosum. Clin Immunol Immunopathol 1993; 67: 199-203 </w:t>
      </w:r>
    </w:p>
    <w:p w14:paraId="476B9B73"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Sampaio EP, Kaplan G, Miranda A, Nery JAC, Miguel CP, Viana SM, Sarno EN. The influence of thalidomide on the clinical and immunologic manifestations of erythema nodosum leprosum. J Inf Dis 1993; 168: 408-14. </w:t>
      </w:r>
    </w:p>
    <w:p w14:paraId="06376AC4"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3124 </w:t>
      </w:r>
    </w:p>
    <w:p w14:paraId="17078878" w14:textId="77777777" w:rsidR="006D3880" w:rsidRPr="00BD3DC8" w:rsidRDefault="006D3880" w:rsidP="004862DA">
      <w:pPr>
        <w:divId w:val="996767299"/>
        <w:rPr>
          <w:rFonts w:ascii="Arial" w:hAnsi="Arial" w:cs="Arial"/>
          <w:b/>
          <w:bCs/>
          <w:sz w:val="18"/>
          <w:szCs w:val="18"/>
          <w:lang w:val="en-US"/>
        </w:rPr>
      </w:pPr>
      <w:r w:rsidRPr="00BD3DC8">
        <w:rPr>
          <w:rFonts w:ascii="Arial" w:hAnsi="Arial" w:cs="Arial"/>
          <w:b/>
          <w:bCs/>
          <w:sz w:val="18"/>
          <w:szCs w:val="18"/>
          <w:lang w:val="en-US"/>
        </w:rPr>
        <w:t xml:space="preserve">IS RIFAMPICIN RESISTANCE A REAL PHENOMENOM? </w:t>
      </w:r>
    </w:p>
    <w:p w14:paraId="170B1DF7"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Maria Leide Oliveira</w:t>
      </w:r>
      <w:r w:rsidRPr="00BD3DC8">
        <w:rPr>
          <w:rFonts w:ascii="Arial" w:hAnsi="Arial" w:cs="Arial"/>
          <w:sz w:val="18"/>
          <w:szCs w:val="18"/>
          <w:lang w:val="en-US"/>
        </w:rPr>
        <w:t xml:space="preserve"> </w:t>
      </w:r>
    </w:p>
    <w:p w14:paraId="20895351" w14:textId="77777777" w:rsidR="006D3880" w:rsidRPr="00BD3DC8" w:rsidRDefault="006D3880" w:rsidP="004862DA">
      <w:pPr>
        <w:divId w:val="525412154"/>
        <w:rPr>
          <w:rFonts w:ascii="Arial" w:hAnsi="Arial" w:cs="Arial"/>
          <w:sz w:val="18"/>
          <w:szCs w:val="18"/>
          <w:lang w:val="en-US"/>
        </w:rPr>
      </w:pPr>
      <w:r w:rsidRPr="00BD3DC8">
        <w:rPr>
          <w:rFonts w:ascii="Arial" w:hAnsi="Arial" w:cs="Arial"/>
          <w:sz w:val="18"/>
          <w:szCs w:val="18"/>
          <w:lang w:val="en-US"/>
        </w:rPr>
        <w:t xml:space="preserve">Brazil </w:t>
      </w:r>
    </w:p>
    <w:p w14:paraId="4F4E01F2" w14:textId="77777777" w:rsidR="006D3880" w:rsidRPr="00BD3DC8" w:rsidRDefault="006D3880" w:rsidP="004862DA">
      <w:pPr>
        <w:rPr>
          <w:rFonts w:ascii="Arial" w:hAnsi="Arial" w:cs="Arial"/>
          <w:sz w:val="18"/>
          <w:szCs w:val="18"/>
          <w:lang w:val="en-US"/>
        </w:rPr>
      </w:pPr>
    </w:p>
    <w:p w14:paraId="7EAD919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Rifampicin is the most important component in the Multidrug Theraphy for leprosy. The molecular basis of Rifampicin have been previously studied in </w:t>
      </w:r>
      <w:r w:rsidRPr="00BD3DC8">
        <w:rPr>
          <w:rFonts w:ascii="Arial" w:hAnsi="Arial" w:cs="Arial"/>
          <w:i/>
          <w:iCs/>
          <w:sz w:val="18"/>
          <w:szCs w:val="18"/>
          <w:lang w:val="en-US"/>
        </w:rPr>
        <w:t>Escherichia coli</w:t>
      </w:r>
      <w:r w:rsidRPr="00BD3DC8">
        <w:rPr>
          <w:rFonts w:ascii="Arial" w:hAnsi="Arial" w:cs="Arial"/>
          <w:sz w:val="18"/>
          <w:szCs w:val="18"/>
          <w:lang w:val="en-US"/>
        </w:rPr>
        <w:t xml:space="preserve">, in which it has been demonstrated that the drug target is the beta subunit of DNA-dependent RNA polymerase, which is encoded by rpoB gene. All mutations regarded to rpoB with mycobacterium resistant are located in 500-540 dominion, numeric system utilized in rpoB from </w:t>
      </w:r>
      <w:r w:rsidRPr="00BD3DC8">
        <w:rPr>
          <w:rFonts w:ascii="Arial" w:hAnsi="Arial" w:cs="Arial"/>
          <w:i/>
          <w:iCs/>
          <w:sz w:val="18"/>
          <w:szCs w:val="18"/>
          <w:lang w:val="en-US"/>
        </w:rPr>
        <w:t>E coli</w:t>
      </w:r>
      <w:r w:rsidRPr="00BD3DC8">
        <w:rPr>
          <w:rFonts w:ascii="Arial" w:hAnsi="Arial" w:cs="Arial"/>
          <w:sz w:val="18"/>
          <w:szCs w:val="18"/>
          <w:lang w:val="en-US"/>
        </w:rPr>
        <w:t xml:space="preserve"> 1 Polymerase chain reaction (PCR) has been developed for drug susceptibility testing and providing a means for monitoring this resistance globally. This procedure in clinical specimens include: PCR-direct DNA sequence, PCR-single-strand conformation polymorphism analyses (PCR-SSCP), PCR-heteroduplex analysis (PCR-HAD) and PCR-solid phase reverse-hybridization analysis2. </w:t>
      </w:r>
    </w:p>
    <w:p w14:paraId="63B7C857" w14:textId="77777777" w:rsidR="00B44904" w:rsidRPr="00BD3DC8" w:rsidRDefault="00B44904" w:rsidP="004862DA">
      <w:pPr>
        <w:jc w:val="both"/>
        <w:rPr>
          <w:rFonts w:ascii="Arial" w:hAnsi="Arial" w:cs="Arial"/>
          <w:sz w:val="18"/>
          <w:szCs w:val="18"/>
          <w:lang w:val="en-US"/>
        </w:rPr>
      </w:pPr>
    </w:p>
    <w:p w14:paraId="1C8D94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1993, Honoré N e Cole ST reported rifampin resistance in nine LL patients, who have received rifampicin monotherapy. The strains came from Paris, Martinique, Senegal, Guadeloupe and New Caledonia and the mutations was found to affect a serine residue (Ser-425)3. </w:t>
      </w:r>
    </w:p>
    <w:p w14:paraId="7E78D715" w14:textId="77777777" w:rsidR="00B44904" w:rsidRPr="00BD3DC8" w:rsidRDefault="00B44904" w:rsidP="004862DA">
      <w:pPr>
        <w:jc w:val="both"/>
        <w:rPr>
          <w:rFonts w:ascii="Arial" w:hAnsi="Arial" w:cs="Arial"/>
          <w:sz w:val="18"/>
          <w:szCs w:val="18"/>
          <w:lang w:val="en-US"/>
        </w:rPr>
      </w:pPr>
    </w:p>
    <w:p w14:paraId="7CE02EB2"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2000, Matsuoka isolate multiple resistance and Maeda et al (2001) reported multidrug-resistant leprosy from 88 isolates of </w:t>
      </w:r>
      <w:r w:rsidRPr="00BD3DC8">
        <w:rPr>
          <w:rFonts w:ascii="Arial" w:hAnsi="Arial" w:cs="Arial"/>
          <w:i/>
          <w:iCs/>
          <w:sz w:val="18"/>
          <w:szCs w:val="18"/>
          <w:lang w:val="en-US"/>
        </w:rPr>
        <w:t>Mycobacterium leprae</w:t>
      </w:r>
      <w:r w:rsidRPr="00BD3DC8">
        <w:rPr>
          <w:rFonts w:ascii="Arial" w:hAnsi="Arial" w:cs="Arial"/>
          <w:sz w:val="18"/>
          <w:szCs w:val="18"/>
          <w:lang w:val="en-US"/>
        </w:rPr>
        <w:t xml:space="preserve"> from Japan, Haiti, Indonesia, Pakistan and Philipines4, 5. Also, Cambau et al reported rifampicin and ofloxacin resistance in untreated and relapsed cases in France </w:t>
      </w:r>
      <w:smartTag w:uri="urn:schemas-microsoft-com:office:smarttags" w:element="metricconverter">
        <w:smartTagPr>
          <w:attr w:name="ProductID" w:val="6. In"/>
        </w:smartTagPr>
        <w:r w:rsidRPr="00BD3DC8">
          <w:rPr>
            <w:rFonts w:ascii="Arial" w:hAnsi="Arial" w:cs="Arial"/>
            <w:sz w:val="18"/>
            <w:szCs w:val="18"/>
            <w:lang w:val="en-US"/>
          </w:rPr>
          <w:t>6. In</w:t>
        </w:r>
      </w:smartTag>
      <w:r w:rsidRPr="00BD3DC8">
        <w:rPr>
          <w:rFonts w:ascii="Arial" w:hAnsi="Arial" w:cs="Arial"/>
          <w:sz w:val="18"/>
          <w:szCs w:val="18"/>
          <w:lang w:val="en-US"/>
        </w:rPr>
        <w:t xml:space="preserve"> 2004, Zhang et al reported a Japanese relapsed case presenting a missense mutation at códon </w:t>
      </w:r>
      <w:smartTag w:uri="urn:schemas-microsoft-com:office:smarttags" w:element="metricconverter">
        <w:smartTagPr>
          <w:attr w:name="ProductID" w:val="516 in"/>
        </w:smartTagPr>
        <w:r w:rsidRPr="00BD3DC8">
          <w:rPr>
            <w:rFonts w:ascii="Arial" w:hAnsi="Arial" w:cs="Arial"/>
            <w:sz w:val="18"/>
            <w:szCs w:val="18"/>
            <w:lang w:val="en-US"/>
          </w:rPr>
          <w:t>516 in</w:t>
        </w:r>
      </w:smartTag>
      <w:r w:rsidRPr="00BD3DC8">
        <w:rPr>
          <w:rFonts w:ascii="Arial" w:hAnsi="Arial" w:cs="Arial"/>
          <w:sz w:val="18"/>
          <w:szCs w:val="18"/>
          <w:lang w:val="en-US"/>
        </w:rPr>
        <w:t xml:space="preserve"> the rpoB gene of </w:t>
      </w:r>
      <w:r w:rsidRPr="00BD3DC8">
        <w:rPr>
          <w:rFonts w:ascii="Arial" w:hAnsi="Arial" w:cs="Arial"/>
          <w:i/>
          <w:iCs/>
          <w:sz w:val="18"/>
          <w:szCs w:val="18"/>
          <w:lang w:val="en-US"/>
        </w:rPr>
        <w:t>M.leprae</w:t>
      </w:r>
      <w:r w:rsidRPr="00BD3DC8">
        <w:rPr>
          <w:rFonts w:ascii="Arial" w:hAnsi="Arial" w:cs="Arial"/>
          <w:sz w:val="18"/>
          <w:szCs w:val="18"/>
          <w:lang w:val="en-US"/>
        </w:rPr>
        <w:t xml:space="preserve">. At the first time, this resistance was confirmed in mouse footpad assay7 </w:t>
      </w:r>
    </w:p>
    <w:p w14:paraId="3F6C5C6C" w14:textId="77777777" w:rsidR="00B44904" w:rsidRPr="00BD3DC8" w:rsidRDefault="00B44904" w:rsidP="004862DA">
      <w:pPr>
        <w:jc w:val="both"/>
        <w:rPr>
          <w:rFonts w:ascii="Arial" w:hAnsi="Arial" w:cs="Arial"/>
          <w:sz w:val="18"/>
          <w:szCs w:val="18"/>
          <w:lang w:val="en-US"/>
        </w:rPr>
      </w:pPr>
    </w:p>
    <w:p w14:paraId="3B227B8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Brazil, four cases presenting multidrug resistance (dapsone and Ripampcin were reported, confirmed by conventional mouse footpad assay8 Since 2006, one ongoing multicentric project in five states (AM, CE, ES, PA and RJ), focusing relapsed cases of leprosy has been using PCR procedures to detect rifampin resistance. Two PCR systems has been used: one with a 289 pb fragment and one with a 645 pb fragment. The preliminary results of 19 samples from 9 relapsed patients (October 2006) did not show rifampin resistance yet. However, the project expected to analyze around 200 relapsed cases in two years, and improve the PCR techniques9. </w:t>
      </w:r>
    </w:p>
    <w:p w14:paraId="34E96074" w14:textId="77777777" w:rsidR="00B44904" w:rsidRPr="00BD3DC8" w:rsidRDefault="00B44904" w:rsidP="004862DA">
      <w:pPr>
        <w:jc w:val="both"/>
        <w:rPr>
          <w:rFonts w:ascii="Arial" w:hAnsi="Arial" w:cs="Arial"/>
          <w:sz w:val="18"/>
          <w:szCs w:val="18"/>
          <w:lang w:val="en-US"/>
        </w:rPr>
      </w:pPr>
    </w:p>
    <w:p w14:paraId="7826126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Indeed, rifampin-resistant isolates of </w:t>
      </w:r>
      <w:r w:rsidRPr="00BD3DC8">
        <w:rPr>
          <w:rFonts w:ascii="Arial" w:hAnsi="Arial" w:cs="Arial"/>
          <w:i/>
          <w:iCs/>
          <w:sz w:val="18"/>
          <w:szCs w:val="18"/>
          <w:lang w:val="en-US"/>
        </w:rPr>
        <w:t>M.leprae</w:t>
      </w:r>
      <w:r w:rsidRPr="00BD3DC8">
        <w:rPr>
          <w:rFonts w:ascii="Arial" w:hAnsi="Arial" w:cs="Arial"/>
          <w:sz w:val="18"/>
          <w:szCs w:val="18"/>
          <w:lang w:val="en-US"/>
        </w:rPr>
        <w:t xml:space="preserve"> have been found in many parts of the world.</w:t>
      </w:r>
    </w:p>
    <w:p w14:paraId="679C4E68" w14:textId="77777777" w:rsidR="00B44904" w:rsidRPr="00BD3DC8" w:rsidRDefault="00B44904" w:rsidP="004862DA">
      <w:pPr>
        <w:jc w:val="both"/>
        <w:rPr>
          <w:rFonts w:ascii="Arial" w:hAnsi="Arial" w:cs="Arial"/>
          <w:sz w:val="18"/>
          <w:szCs w:val="18"/>
          <w:lang w:val="en-US"/>
        </w:rPr>
      </w:pPr>
    </w:p>
    <w:p w14:paraId="7278E21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References</w:t>
      </w:r>
    </w:p>
    <w:p w14:paraId="2286854B" w14:textId="77777777" w:rsidR="00B44904" w:rsidRPr="00BD3DC8" w:rsidRDefault="00B44904" w:rsidP="004862DA">
      <w:pPr>
        <w:jc w:val="both"/>
        <w:rPr>
          <w:rFonts w:ascii="Arial" w:hAnsi="Arial" w:cs="Arial"/>
          <w:sz w:val="18"/>
          <w:szCs w:val="18"/>
          <w:lang w:val="en-US"/>
        </w:rPr>
      </w:pPr>
    </w:p>
    <w:p w14:paraId="1DB4485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1-Jin J, Gross CA.Mapping and sequencing of mutations in the </w:t>
      </w:r>
      <w:r w:rsidRPr="00BD3DC8">
        <w:rPr>
          <w:rFonts w:ascii="Arial" w:hAnsi="Arial" w:cs="Arial"/>
          <w:i/>
          <w:iCs/>
          <w:sz w:val="18"/>
          <w:szCs w:val="18"/>
          <w:lang w:val="en-US"/>
        </w:rPr>
        <w:t>Escherichia coli</w:t>
      </w:r>
      <w:r w:rsidRPr="00BD3DC8">
        <w:rPr>
          <w:rFonts w:ascii="Arial" w:hAnsi="Arial" w:cs="Arial"/>
          <w:sz w:val="18"/>
          <w:szCs w:val="18"/>
          <w:lang w:val="en-US"/>
        </w:rPr>
        <w:t>,rpoB gene that lead to rifampicin resistance. J Mol Biol, 1988: 202:45-58.</w:t>
      </w:r>
    </w:p>
    <w:p w14:paraId="28471C8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2-Williams DL, Gillis TP. Molecular detection of drug resistance in </w:t>
      </w:r>
      <w:r w:rsidRPr="00BD3DC8">
        <w:rPr>
          <w:rFonts w:ascii="Arial" w:hAnsi="Arial" w:cs="Arial"/>
          <w:i/>
          <w:iCs/>
          <w:sz w:val="18"/>
          <w:szCs w:val="18"/>
          <w:lang w:val="en-US"/>
        </w:rPr>
        <w:t>Mycobacterium leprae.</w:t>
      </w:r>
      <w:r w:rsidRPr="00BD3DC8">
        <w:rPr>
          <w:rFonts w:ascii="Arial" w:hAnsi="Arial" w:cs="Arial"/>
          <w:sz w:val="18"/>
          <w:szCs w:val="18"/>
          <w:lang w:val="en-US"/>
        </w:rPr>
        <w:t>Lepr Rev , 2004 75: 118-130.</w:t>
      </w:r>
    </w:p>
    <w:p w14:paraId="4B1D228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3-Honoré N, Cole, ST.Molecular basis of Rifampin resitance in </w:t>
      </w:r>
      <w:r w:rsidRPr="00BD3DC8">
        <w:rPr>
          <w:rFonts w:ascii="Arial" w:hAnsi="Arial" w:cs="Arial"/>
          <w:i/>
          <w:iCs/>
          <w:sz w:val="18"/>
          <w:szCs w:val="18"/>
          <w:lang w:val="en-US"/>
        </w:rPr>
        <w:t>Mycobacterium leprae</w:t>
      </w:r>
      <w:r w:rsidRPr="00BD3DC8">
        <w:rPr>
          <w:rFonts w:ascii="Arial" w:hAnsi="Arial" w:cs="Arial"/>
          <w:sz w:val="18"/>
          <w:szCs w:val="18"/>
          <w:lang w:val="en-US"/>
        </w:rPr>
        <w:t xml:space="preserve">. Antmicrob Agentes Chemother, 1993; 37:414-418. </w:t>
      </w:r>
    </w:p>
    <w:p w14:paraId="37C19E0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4-Matsuoka M, Kasbhiwabara Y, Namisato M. A </w:t>
      </w:r>
      <w:r w:rsidRPr="00BD3DC8">
        <w:rPr>
          <w:rFonts w:ascii="Arial" w:hAnsi="Arial" w:cs="Arial"/>
          <w:i/>
          <w:iCs/>
          <w:sz w:val="18"/>
          <w:szCs w:val="18"/>
          <w:lang w:val="en-US"/>
        </w:rPr>
        <w:t>Mycobacterium leprae</w:t>
      </w:r>
      <w:r w:rsidRPr="00BD3DC8">
        <w:rPr>
          <w:rFonts w:ascii="Arial" w:hAnsi="Arial" w:cs="Arial"/>
          <w:sz w:val="18"/>
          <w:szCs w:val="18"/>
          <w:lang w:val="en-US"/>
        </w:rPr>
        <w:t xml:space="preserve"> isolate resistant to dapsone, rifampin, ofloxacin and sparfloxacin. Int J Lepr Other Mycobact Dis, 2000; 68: 452-455. </w:t>
      </w:r>
    </w:p>
    <w:p w14:paraId="19D96E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5-Maeda S, Matsuoka M, Nakata N et al.Multidrug resistant </w:t>
      </w:r>
      <w:r w:rsidRPr="00BD3DC8">
        <w:rPr>
          <w:rFonts w:ascii="Arial" w:hAnsi="Arial" w:cs="Arial"/>
          <w:i/>
          <w:iCs/>
          <w:sz w:val="18"/>
          <w:szCs w:val="18"/>
          <w:lang w:val="en-US"/>
        </w:rPr>
        <w:t>M.leprae</w:t>
      </w:r>
      <w:r w:rsidRPr="00BD3DC8">
        <w:rPr>
          <w:rFonts w:ascii="Arial" w:hAnsi="Arial" w:cs="Arial"/>
          <w:sz w:val="18"/>
          <w:szCs w:val="18"/>
          <w:lang w:val="en-US"/>
        </w:rPr>
        <w:t xml:space="preserve"> from patients with leprosy.Antimicrob Agents Chemother,2001; 45:3635-3639.</w:t>
      </w:r>
    </w:p>
    <w:p w14:paraId="4565A90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rPr>
        <w:t xml:space="preserve">6- Cambau E, Bonnafous P, Perani E et al. </w:t>
      </w:r>
      <w:r w:rsidRPr="00BD3DC8">
        <w:rPr>
          <w:rFonts w:ascii="Arial" w:hAnsi="Arial" w:cs="Arial"/>
          <w:sz w:val="18"/>
          <w:szCs w:val="18"/>
          <w:lang w:val="en-US"/>
        </w:rPr>
        <w:t xml:space="preserve">Molecular detection of rifampin and ofloxacin resistance for patients who experinece relapse of multibacillary leprosy.clin Infec Dis, 2001; 34: 39-45. </w:t>
      </w:r>
    </w:p>
    <w:p w14:paraId="6812D0E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7- Zhang L, Namisoto M, Matsuoka M. A Mutation at códon </w:t>
      </w:r>
      <w:smartTag w:uri="urn:schemas-microsoft-com:office:smarttags" w:element="metricconverter">
        <w:smartTagPr>
          <w:attr w:name="ProductID" w:val="516 in"/>
        </w:smartTagPr>
        <w:r w:rsidRPr="00BD3DC8">
          <w:rPr>
            <w:rFonts w:ascii="Arial" w:hAnsi="Arial" w:cs="Arial"/>
            <w:sz w:val="18"/>
            <w:szCs w:val="18"/>
            <w:lang w:val="en-US"/>
          </w:rPr>
          <w:t>516 in</w:t>
        </w:r>
      </w:smartTag>
      <w:r w:rsidRPr="00BD3DC8">
        <w:rPr>
          <w:rFonts w:ascii="Arial" w:hAnsi="Arial" w:cs="Arial"/>
          <w:sz w:val="18"/>
          <w:szCs w:val="18"/>
          <w:lang w:val="en-US"/>
        </w:rPr>
        <w:t xml:space="preserve"> the rpoB gene of </w:t>
      </w:r>
      <w:r w:rsidRPr="00BD3DC8">
        <w:rPr>
          <w:rFonts w:ascii="Arial" w:hAnsi="Arial" w:cs="Arial"/>
          <w:i/>
          <w:iCs/>
          <w:sz w:val="18"/>
          <w:szCs w:val="18"/>
          <w:lang w:val="en-US"/>
        </w:rPr>
        <w:t>M.leprae</w:t>
      </w:r>
      <w:r w:rsidRPr="00BD3DC8">
        <w:rPr>
          <w:rFonts w:ascii="Arial" w:hAnsi="Arial" w:cs="Arial"/>
          <w:sz w:val="18"/>
          <w:szCs w:val="18"/>
          <w:lang w:val="en-US"/>
        </w:rPr>
        <w:t>, confers resistance to Rifampin. Int J Lepr Other Mycobact Dis,2004, 72 (4):469-472.</w:t>
      </w:r>
    </w:p>
    <w:p w14:paraId="34E519D1" w14:textId="77777777" w:rsidR="00B44904" w:rsidRPr="00BD3DC8" w:rsidRDefault="006D3880" w:rsidP="004862DA">
      <w:pPr>
        <w:jc w:val="both"/>
        <w:rPr>
          <w:rFonts w:ascii="Arial" w:hAnsi="Arial" w:cs="Arial"/>
          <w:sz w:val="18"/>
          <w:szCs w:val="18"/>
        </w:rPr>
      </w:pPr>
      <w:r w:rsidRPr="00BD3DC8">
        <w:rPr>
          <w:rFonts w:ascii="Arial" w:hAnsi="Arial" w:cs="Arial"/>
          <w:sz w:val="18"/>
          <w:szCs w:val="18"/>
          <w:lang w:val="en-US"/>
        </w:rPr>
        <w:t xml:space="preserve">8-Opromolla, DVA, Costa HC, Oliveira PRD. </w:t>
      </w:r>
      <w:r w:rsidRPr="00BD3DC8">
        <w:rPr>
          <w:rFonts w:ascii="Arial" w:hAnsi="Arial" w:cs="Arial"/>
          <w:sz w:val="18"/>
          <w:szCs w:val="18"/>
        </w:rPr>
        <w:t xml:space="preserve">Resistência medicamentosa múltipla secundária na hanseníase. Hansen.Int. 1993;18 (1/2): 11-16. </w:t>
      </w:r>
    </w:p>
    <w:p w14:paraId="541C2FFB" w14:textId="77777777" w:rsidR="00B44904" w:rsidRPr="00BD3DC8" w:rsidRDefault="006D3880" w:rsidP="004862DA">
      <w:pPr>
        <w:jc w:val="both"/>
        <w:rPr>
          <w:rFonts w:ascii="Arial" w:hAnsi="Arial" w:cs="Arial"/>
          <w:sz w:val="18"/>
          <w:szCs w:val="18"/>
        </w:rPr>
      </w:pPr>
      <w:r w:rsidRPr="00BD3DC8">
        <w:rPr>
          <w:rFonts w:ascii="Arial" w:hAnsi="Arial" w:cs="Arial"/>
          <w:sz w:val="18"/>
          <w:szCs w:val="18"/>
        </w:rPr>
        <w:t>9-Da Silva Rocha A.; Oliveira, MLW, Suffys, P. et al. Análise do gene rpo</w:t>
      </w:r>
      <w:r w:rsidRPr="00BD3DC8">
        <w:rPr>
          <w:rFonts w:ascii="Arial" w:hAnsi="Arial" w:cs="Arial"/>
          <w:i/>
          <w:iCs/>
          <w:sz w:val="18"/>
          <w:szCs w:val="18"/>
        </w:rPr>
        <w:t>B</w:t>
      </w:r>
      <w:r w:rsidRPr="00BD3DC8">
        <w:rPr>
          <w:rFonts w:ascii="Arial" w:hAnsi="Arial" w:cs="Arial"/>
          <w:sz w:val="18"/>
          <w:szCs w:val="18"/>
        </w:rPr>
        <w:t xml:space="preserve"> – gene associado a resistência a rifampicina, em </w:t>
      </w:r>
      <w:r w:rsidRPr="00BD3DC8">
        <w:rPr>
          <w:rFonts w:ascii="Arial" w:hAnsi="Arial" w:cs="Arial"/>
          <w:i/>
          <w:iCs/>
          <w:sz w:val="18"/>
          <w:szCs w:val="18"/>
        </w:rPr>
        <w:t>Mycobacterium leprae</w:t>
      </w:r>
      <w:r w:rsidRPr="00BD3DC8">
        <w:rPr>
          <w:rFonts w:ascii="Arial" w:hAnsi="Arial" w:cs="Arial"/>
          <w:sz w:val="18"/>
          <w:szCs w:val="18"/>
        </w:rPr>
        <w:t xml:space="preserve"> isolados de pacientes no Rio de Janeiro</w:t>
      </w:r>
    </w:p>
    <w:p w14:paraId="58698DD8" w14:textId="77777777" w:rsidR="006D3880" w:rsidRPr="00BD3DC8" w:rsidRDefault="006D3880" w:rsidP="004862DA">
      <w:pPr>
        <w:jc w:val="both"/>
        <w:rPr>
          <w:rFonts w:ascii="Arial" w:hAnsi="Arial" w:cs="Arial"/>
          <w:sz w:val="18"/>
          <w:szCs w:val="18"/>
        </w:rPr>
      </w:pPr>
      <w:r w:rsidRPr="00BD3DC8">
        <w:rPr>
          <w:rFonts w:ascii="Arial" w:hAnsi="Arial" w:cs="Arial"/>
          <w:sz w:val="18"/>
          <w:szCs w:val="18"/>
        </w:rPr>
        <w:t xml:space="preserve">Laboratório de Biologia Molecular Aplicada à Micobactérias, Laboratório de hanseníase, FIOCRUZ – Rio de Janeiro (Oral communication, 2006). </w:t>
      </w:r>
    </w:p>
    <w:p w14:paraId="6AD14F6A" w14:textId="6B2AB962"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7AE078C9" w14:textId="77777777" w:rsidR="00DF5FB7" w:rsidRPr="00BD3DC8" w:rsidRDefault="00DF5FB7" w:rsidP="004862DA">
      <w:pPr>
        <w:rPr>
          <w:rFonts w:ascii="Arial" w:hAnsi="Arial" w:cs="Arial"/>
          <w:sz w:val="18"/>
          <w:szCs w:val="18"/>
          <w:lang w:val="en-US"/>
        </w:rPr>
      </w:pPr>
    </w:p>
    <w:p w14:paraId="1086AAC9" w14:textId="77777777" w:rsidR="006D3880" w:rsidRPr="00BD3DC8" w:rsidRDefault="006D3880" w:rsidP="004862DA">
      <w:pPr>
        <w:divId w:val="1719933191"/>
        <w:rPr>
          <w:rFonts w:ascii="Arial" w:hAnsi="Arial" w:cs="Arial"/>
          <w:b/>
          <w:bCs/>
          <w:sz w:val="18"/>
          <w:szCs w:val="18"/>
          <w:lang w:val="en-US"/>
        </w:rPr>
      </w:pPr>
      <w:r w:rsidRPr="00BD3DC8">
        <w:rPr>
          <w:rFonts w:ascii="Arial" w:hAnsi="Arial" w:cs="Arial"/>
          <w:b/>
          <w:bCs/>
          <w:sz w:val="18"/>
          <w:szCs w:val="18"/>
          <w:lang w:val="en-US"/>
        </w:rPr>
        <w:t xml:space="preserve">3129 </w:t>
      </w:r>
    </w:p>
    <w:p w14:paraId="1952ACED" w14:textId="77777777" w:rsidR="006D3880" w:rsidRPr="00BD3DC8" w:rsidRDefault="006D3880" w:rsidP="004862DA">
      <w:pPr>
        <w:divId w:val="645741035"/>
        <w:rPr>
          <w:rFonts w:ascii="Arial" w:hAnsi="Arial" w:cs="Arial"/>
          <w:b/>
          <w:bCs/>
          <w:sz w:val="18"/>
          <w:szCs w:val="18"/>
          <w:lang w:val="en-US"/>
        </w:rPr>
      </w:pPr>
      <w:r w:rsidRPr="00BD3DC8">
        <w:rPr>
          <w:rFonts w:ascii="Arial" w:hAnsi="Arial" w:cs="Arial"/>
          <w:b/>
          <w:bCs/>
          <w:sz w:val="18"/>
          <w:szCs w:val="18"/>
          <w:lang w:val="en-US"/>
        </w:rPr>
        <w:t xml:space="preserve">IMMUNE MECHANISMS IN PSORIASIS: INNATE VERSUS ADAPTIVE RESPONSES </w:t>
      </w:r>
    </w:p>
    <w:p w14:paraId="13C0B3A7" w14:textId="77777777" w:rsidR="006D3880" w:rsidRPr="00BD3DC8" w:rsidRDefault="006D3880" w:rsidP="004862DA">
      <w:pPr>
        <w:jc w:val="both"/>
        <w:divId w:val="790630070"/>
        <w:rPr>
          <w:rFonts w:ascii="Arial" w:hAnsi="Arial" w:cs="Arial"/>
          <w:sz w:val="18"/>
          <w:szCs w:val="18"/>
          <w:lang w:val="en-US"/>
        </w:rPr>
      </w:pPr>
      <w:r w:rsidRPr="00BD3DC8">
        <w:rPr>
          <w:rStyle w:val="primerautor"/>
          <w:rFonts w:ascii="Arial" w:hAnsi="Arial" w:cs="Arial"/>
          <w:sz w:val="18"/>
          <w:szCs w:val="18"/>
          <w:lang w:val="en-US"/>
        </w:rPr>
        <w:t>Jan D. Bos</w:t>
      </w:r>
      <w:r w:rsidRPr="00BD3DC8">
        <w:rPr>
          <w:rFonts w:ascii="Arial" w:hAnsi="Arial" w:cs="Arial"/>
          <w:sz w:val="18"/>
          <w:szCs w:val="18"/>
          <w:lang w:val="en-US"/>
        </w:rPr>
        <w:t xml:space="preserve"> </w:t>
      </w:r>
    </w:p>
    <w:p w14:paraId="62B8BFF1" w14:textId="77777777" w:rsidR="006D3880" w:rsidRPr="00BD3DC8" w:rsidRDefault="006D3880" w:rsidP="004862DA">
      <w:pPr>
        <w:divId w:val="240335494"/>
        <w:rPr>
          <w:rFonts w:ascii="Arial" w:hAnsi="Arial" w:cs="Arial"/>
          <w:sz w:val="18"/>
          <w:szCs w:val="18"/>
          <w:lang w:val="en-US"/>
        </w:rPr>
      </w:pPr>
      <w:r w:rsidRPr="00BD3DC8">
        <w:rPr>
          <w:rFonts w:ascii="Arial" w:hAnsi="Arial" w:cs="Arial"/>
          <w:sz w:val="18"/>
          <w:szCs w:val="18"/>
          <w:lang w:val="en-US"/>
        </w:rPr>
        <w:t xml:space="preserve">The </w:t>
      </w:r>
      <w:smartTag w:uri="urn:schemas-microsoft-com:office:smarttags" w:element="place">
        <w:smartTag w:uri="urn:schemas-microsoft-com:office:smarttags" w:element="country-region">
          <w:r w:rsidRPr="00BD3DC8">
            <w:rPr>
              <w:rFonts w:ascii="Arial" w:hAnsi="Arial" w:cs="Arial"/>
              <w:sz w:val="18"/>
              <w:szCs w:val="18"/>
              <w:lang w:val="en-US"/>
            </w:rPr>
            <w:t>Netherlands</w:t>
          </w:r>
        </w:smartTag>
      </w:smartTag>
      <w:r w:rsidRPr="00BD3DC8">
        <w:rPr>
          <w:rFonts w:ascii="Arial" w:hAnsi="Arial" w:cs="Arial"/>
          <w:sz w:val="18"/>
          <w:szCs w:val="18"/>
          <w:lang w:val="en-US"/>
        </w:rPr>
        <w:t xml:space="preserve"> </w:t>
      </w:r>
    </w:p>
    <w:p w14:paraId="64A87C2E" w14:textId="77777777" w:rsidR="006D3880" w:rsidRPr="00BD3DC8" w:rsidRDefault="006D3880" w:rsidP="004862DA">
      <w:pPr>
        <w:divId w:val="790630070"/>
        <w:rPr>
          <w:rFonts w:ascii="Arial" w:hAnsi="Arial" w:cs="Arial"/>
          <w:sz w:val="18"/>
          <w:szCs w:val="18"/>
          <w:lang w:val="en-US"/>
        </w:rPr>
      </w:pPr>
    </w:p>
    <w:p w14:paraId="2EB0E5AD"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Psoriasis is a genetically determined immune mediated skin disease with seronegative arthritis in about 20% of patients. From a genetic point of view, it is a complex trait disorder with gene localizations known as PSORS1 - 9 / PSORAS1. The genotype – phenotype switch may occur at any age. Once that occurs, it is a lifelong disease with a wide spectrum of dermatological manifestations and in many cases a significant loss of quality of life.</w:t>
      </w:r>
    </w:p>
    <w:p w14:paraId="5367E614"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The identification by different investigators (1-4) of the ‘psoriasis transcriptome’, in which high-density cDNA microarrays were used to detect gene expression in lesional skin (mRNA), has revealed upregulated gene expression of an enlightening variety of molecules. First, some mRNAs associated with the epidermal differentiation complex (S100A7, SPRR1B) and hyperproliferation-associated molecules (keratins KRT6A, KRT16) were found to be upregulated. That fits with the hypothesis that psoriasis is primarily a keratinocyte disorder characterized by an increased pool of dividing keratinocytes that undergo abnormal differentiation.</w:t>
      </w:r>
    </w:p>
    <w:p w14:paraId="53F26B00"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However, the now usually accepted and dominant hypothesis is that this keratinocyte hyperproliferation is driven by type 1 T-cells, whose cytokines are held responsible for the epidermal abnormalities. Indeed, the ‘psoriasis transcriptome’ shows increased expression of cytokines (IFN-</w:t>
      </w:r>
      <w:r w:rsidRPr="00BD3DC8">
        <w:rPr>
          <w:rFonts w:ascii="Arial" w:hAnsi="Arial" w:cs="Arial"/>
          <w:sz w:val="18"/>
          <w:szCs w:val="18"/>
        </w:rPr>
        <w:t>γ</w:t>
      </w:r>
      <w:r w:rsidRPr="00BD3DC8">
        <w:rPr>
          <w:rFonts w:ascii="Arial" w:hAnsi="Arial" w:cs="Arial"/>
          <w:sz w:val="18"/>
          <w:szCs w:val="18"/>
          <w:lang w:val="en-US"/>
        </w:rPr>
        <w:t>) and cytokine-induced molecules (STAT1) associated with T lymphocytes. Thus, psoriasis is seen as a T-cell mediated autoimmune disease although the autoantigen(s) have not been identified.</w:t>
      </w:r>
    </w:p>
    <w:p w14:paraId="15FFC1C2"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Surprisingly however, mRNAs encoding for molecules that are associated with innate immune responses were also found to be upregulated in psoriasis lesional skin. These included molecules with antimicrobial activity (DEFB4, LCN2) and cytokines associated with keratinocyte function. Epithelia are generally accepted to be an integral part of natural defence and the keratinocyte upregulation of cytokines such as IL1</w:t>
      </w:r>
      <w:r w:rsidRPr="00BD3DC8">
        <w:rPr>
          <w:rFonts w:ascii="Arial" w:hAnsi="Arial" w:cs="Arial"/>
          <w:sz w:val="18"/>
          <w:szCs w:val="18"/>
        </w:rPr>
        <w:t>β</w:t>
      </w:r>
      <w:r w:rsidRPr="00BD3DC8">
        <w:rPr>
          <w:rFonts w:ascii="Arial" w:hAnsi="Arial" w:cs="Arial"/>
          <w:sz w:val="18"/>
          <w:szCs w:val="18"/>
          <w:lang w:val="en-US"/>
        </w:rPr>
        <w:t xml:space="preserve"> and CXCL8/IL-8 fits with that function.</w:t>
      </w:r>
    </w:p>
    <w:p w14:paraId="0FB8F264"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The finding of increased expression of mRNAs of innate immunity lends support to a recent paradigm shift that indicates that psoriasis might primarily be a disorder of activated natural immune responses. Indeed, virtually all cellular and molecular elements of innate immunity are upregulated or increased in number (data referenced in 5). Both the keratinocyte and T-cell hypotheses have the inherent weakness that they cannot explain the rather characteristic and ubiquitous epidermal infiltration by neutrophils, always detectable in skin histopathology, and often clinically apparent as there are at least 8 variants of pustular psoriasis.</w:t>
      </w:r>
    </w:p>
    <w:p w14:paraId="4537A1AC"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Despite the overwhelming evidence that psoriasis is characterized by broad activation of natural immune defence, the data that T cells play a role cannot be denied. One explanation for this puzzling situation might be that something is wrong with the bridge between innate and acquired immunity. It was recently found that Langerhans cells from uninvolved skin show impaired migration (6). One interpretation of that remarkable observation is that in psoriasis epidermal ‘danger signals’ do not lead to subsequent emigration of Langerhans cells and, thereby, induction of acquired and/ or regulatory cellular immune mechanisms. The bridge between innate and adaptive immunity is out of order and the result might be persistent innate immunity stimulation without downregulation.</w:t>
      </w:r>
    </w:p>
    <w:p w14:paraId="024217EF" w14:textId="77777777" w:rsidR="00B44904" w:rsidRPr="00BD3DC8" w:rsidRDefault="00B44904" w:rsidP="004862DA">
      <w:pPr>
        <w:jc w:val="both"/>
        <w:divId w:val="790630070"/>
        <w:rPr>
          <w:rFonts w:ascii="Arial" w:hAnsi="Arial" w:cs="Arial"/>
          <w:sz w:val="18"/>
          <w:szCs w:val="18"/>
          <w:lang w:val="en-US"/>
        </w:rPr>
      </w:pPr>
    </w:p>
    <w:p w14:paraId="3C9CD423"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1. Bowcock, AM et al. Hum Mol Genet 2001; 10: 1793-805</w:t>
      </w:r>
    </w:p>
    <w:p w14:paraId="678311EA"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2. Nomura I, et al. J Allergy Clin Immunol 2003; 112: 1195-202</w:t>
      </w:r>
    </w:p>
    <w:p w14:paraId="2A532EA0"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3. Zhou X, et al. Physiol Genomics 2003; 13: 69-78</w:t>
      </w:r>
    </w:p>
    <w:p w14:paraId="54308A30"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4. Quekenborn-Trinquet V, et al. Br J Dermatol 2005; 152: 489-504</w:t>
      </w:r>
    </w:p>
    <w:p w14:paraId="65323A03" w14:textId="77777777" w:rsidR="00B44904"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5. Bos JD, et al. Br J Dermatol 2005: 152: 1098-107</w:t>
      </w:r>
    </w:p>
    <w:p w14:paraId="52E8787B" w14:textId="77777777" w:rsidR="006D3880" w:rsidRPr="00BD3DC8" w:rsidRDefault="006D3880" w:rsidP="004862DA">
      <w:pPr>
        <w:jc w:val="both"/>
        <w:divId w:val="790630070"/>
        <w:rPr>
          <w:rFonts w:ascii="Arial" w:hAnsi="Arial" w:cs="Arial"/>
          <w:sz w:val="18"/>
          <w:szCs w:val="18"/>
          <w:lang w:val="en-US"/>
        </w:rPr>
      </w:pPr>
      <w:r w:rsidRPr="00BD3DC8">
        <w:rPr>
          <w:rFonts w:ascii="Arial" w:hAnsi="Arial" w:cs="Arial"/>
          <w:sz w:val="18"/>
          <w:szCs w:val="18"/>
          <w:lang w:val="en-US"/>
        </w:rPr>
        <w:t xml:space="preserve">6. Cumberbatch M, et al. J Exp Med 2006; 203: 953-60 </w:t>
      </w:r>
    </w:p>
    <w:p w14:paraId="3B62D609"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3131 </w:t>
      </w:r>
    </w:p>
    <w:p w14:paraId="59B9D875" w14:textId="77777777" w:rsidR="006D3880" w:rsidRPr="00BD3DC8" w:rsidRDefault="006D3880" w:rsidP="004862DA">
      <w:pPr>
        <w:divId w:val="843012244"/>
        <w:rPr>
          <w:rFonts w:ascii="Arial" w:hAnsi="Arial" w:cs="Arial"/>
          <w:b/>
          <w:bCs/>
          <w:sz w:val="18"/>
          <w:szCs w:val="18"/>
          <w:lang w:val="en-US"/>
        </w:rPr>
      </w:pPr>
      <w:r w:rsidRPr="00BD3DC8">
        <w:rPr>
          <w:rFonts w:ascii="Arial" w:hAnsi="Arial" w:cs="Arial"/>
          <w:b/>
          <w:bCs/>
          <w:sz w:val="18"/>
          <w:szCs w:val="18"/>
          <w:lang w:val="en-US"/>
        </w:rPr>
        <w:t xml:space="preserve">BRAIN-SKIN-AXIS IN PSORIASIS </w:t>
      </w:r>
    </w:p>
    <w:p w14:paraId="49B1DB64"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Christopher Griffiths</w:t>
      </w:r>
      <w:r w:rsidRPr="00BD3DC8">
        <w:rPr>
          <w:rFonts w:ascii="Arial" w:hAnsi="Arial" w:cs="Arial"/>
          <w:sz w:val="18"/>
          <w:szCs w:val="18"/>
          <w:lang w:val="en-US"/>
        </w:rPr>
        <w:t xml:space="preserve"> </w:t>
      </w:r>
    </w:p>
    <w:p w14:paraId="473A71D4" w14:textId="77777777" w:rsidR="006D3880" w:rsidRPr="00BD3DC8" w:rsidRDefault="006D3880" w:rsidP="004862DA">
      <w:pPr>
        <w:divId w:val="1273633411"/>
        <w:rPr>
          <w:rFonts w:ascii="Arial" w:hAnsi="Arial" w:cs="Arial"/>
          <w:sz w:val="18"/>
          <w:szCs w:val="18"/>
          <w:lang w:val="en-US"/>
        </w:rPr>
      </w:pPr>
      <w:r w:rsidRPr="00BD3DC8">
        <w:rPr>
          <w:rFonts w:ascii="Arial" w:hAnsi="Arial" w:cs="Arial"/>
          <w:sz w:val="18"/>
          <w:szCs w:val="18"/>
          <w:lang w:val="en-US"/>
        </w:rPr>
        <w:t xml:space="preserve">United Kingdom </w:t>
      </w:r>
    </w:p>
    <w:p w14:paraId="282DBE70" w14:textId="77777777" w:rsidR="006D3880" w:rsidRPr="00BD3DC8" w:rsidRDefault="006D3880" w:rsidP="004862DA">
      <w:pPr>
        <w:rPr>
          <w:rFonts w:ascii="Arial" w:hAnsi="Arial" w:cs="Arial"/>
          <w:sz w:val="18"/>
          <w:szCs w:val="18"/>
          <w:lang w:val="en-US"/>
        </w:rPr>
      </w:pPr>
    </w:p>
    <w:p w14:paraId="7DEFA227"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Psoriasis is a common immune-mediated disease that occurs in approximately 2% of the population. Its aetiology is unknown but there is a strong immuno-genetic component with a number of environmental triggers, including stress. Approximately 60% of psoriasis patients report that stressful life events may either trigger and/or exacerbate their condition. Furthermore the major stressor in patients’ lives is avoidance coping. We have shown that psoriasis produces significant psychosocial disability which does not correlate with physical severity. Patients who are high/pathological worry are less likely to clear with PUVA therapy than patients who are in the normal/low worry category. Cognitive behavioural therapy as an adjunct to traditional therapies for psoriasis significantly improves response. Patients with psoriasis have a relatively hypo-cortisolic response to an experimental stressor - ‘Trier’. This is particularly marked in patients whose psoriasis is “stress-reactive”. Epidermal Langerhans’ cells and cutaneous neuropeptides are modulated by acute stress as are corticotrophin releasing hormone (CRH) and CGRP. It is likely that there will be significant parallels between stress triggering of psoriasis and triggering of other inflammatory diseases such as arthritis, colitis, atopic dermatitis and acne. </w:t>
      </w:r>
    </w:p>
    <w:p w14:paraId="6D2CBFB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3132 </w:t>
      </w:r>
    </w:p>
    <w:p w14:paraId="68C3613C" w14:textId="77777777" w:rsidR="006D3880" w:rsidRPr="00BD3DC8" w:rsidRDefault="006D3880" w:rsidP="004862DA">
      <w:pPr>
        <w:divId w:val="1307662670"/>
        <w:rPr>
          <w:rFonts w:ascii="Arial" w:hAnsi="Arial" w:cs="Arial"/>
          <w:b/>
          <w:bCs/>
          <w:sz w:val="18"/>
          <w:szCs w:val="18"/>
          <w:lang w:val="en-US"/>
        </w:rPr>
      </w:pPr>
      <w:r w:rsidRPr="00BD3DC8">
        <w:rPr>
          <w:rFonts w:ascii="Arial" w:hAnsi="Arial" w:cs="Arial"/>
          <w:b/>
          <w:bCs/>
          <w:sz w:val="18"/>
          <w:szCs w:val="18"/>
          <w:lang w:val="en-US"/>
        </w:rPr>
        <w:t xml:space="preserve">COMORBIDITIES IN PSORIASIS </w:t>
      </w:r>
    </w:p>
    <w:p w14:paraId="2A763CF3"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Alan Menter</w:t>
      </w:r>
      <w:r w:rsidRPr="00BD3DC8">
        <w:rPr>
          <w:rFonts w:ascii="Arial" w:hAnsi="Arial" w:cs="Arial"/>
          <w:sz w:val="18"/>
          <w:szCs w:val="18"/>
          <w:lang w:val="en-US"/>
        </w:rPr>
        <w:t xml:space="preserve"> </w:t>
      </w:r>
    </w:p>
    <w:p w14:paraId="150CFD50" w14:textId="77777777" w:rsidR="006D3880" w:rsidRPr="00BD3DC8" w:rsidRDefault="006D3880" w:rsidP="004862DA">
      <w:pPr>
        <w:divId w:val="391655357"/>
        <w:rPr>
          <w:rFonts w:ascii="Arial" w:hAnsi="Arial" w:cs="Arial"/>
          <w:sz w:val="18"/>
          <w:szCs w:val="18"/>
          <w:lang w:val="en-US"/>
        </w:rPr>
      </w:pPr>
      <w:r w:rsidRPr="00BD3DC8">
        <w:rPr>
          <w:rFonts w:ascii="Arial" w:hAnsi="Arial" w:cs="Arial"/>
          <w:sz w:val="18"/>
          <w:szCs w:val="18"/>
          <w:lang w:val="en-US"/>
        </w:rPr>
        <w:t xml:space="preserve">United States </w:t>
      </w:r>
    </w:p>
    <w:p w14:paraId="2E5EA108" w14:textId="77777777" w:rsidR="006D3880" w:rsidRPr="00BD3DC8" w:rsidRDefault="006D3880" w:rsidP="004862DA">
      <w:pPr>
        <w:rPr>
          <w:rFonts w:ascii="Arial" w:hAnsi="Arial" w:cs="Arial"/>
          <w:sz w:val="18"/>
          <w:szCs w:val="18"/>
          <w:lang w:val="en-US"/>
        </w:rPr>
      </w:pPr>
    </w:p>
    <w:p w14:paraId="7F5487D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significant amount of data exist relating a higher incidence of cardiac disease and myocardial infarction in the psoriatic population1,2,3. Thus, in a prospective population-based cohort study of psoriasis patients aged 20-</w:t>
      </w:r>
      <w:smartTag w:uri="urn:schemas-microsoft-com:office:smarttags" w:element="metricconverter">
        <w:smartTagPr>
          <w:attr w:name="ProductID" w:val="90 in"/>
        </w:smartTagPr>
        <w:r w:rsidRPr="00BD3DC8">
          <w:rPr>
            <w:rFonts w:ascii="Arial" w:hAnsi="Arial" w:cs="Arial"/>
            <w:sz w:val="18"/>
            <w:szCs w:val="18"/>
            <w:lang w:val="en-US"/>
          </w:rPr>
          <w:t>90 in</w:t>
        </w:r>
      </w:smartTag>
      <w:r w:rsidRPr="00BD3DC8">
        <w:rPr>
          <w:rFonts w:ascii="Arial" w:hAnsi="Arial" w:cs="Arial"/>
          <w:sz w:val="18"/>
          <w:szCs w:val="18"/>
          <w:lang w:val="en-US"/>
        </w:rPr>
        <w:t xml:space="preserve"> the United Kingdom, Gelfand et al showed a higher risk ration of myocardial infarction in younger psoriasis patients, especially those with more severe disease4. In addition, obesity appears to be more prevalent in the psoriatic population, especially in those with more severe disease. Intra-abdominal obesity is directly linked to the metabolic syndrome, a state of chronic systemic inflammation requiring at least three of the following five pathophysiologic states:</w:t>
      </w:r>
    </w:p>
    <w:p w14:paraId="68ED594A" w14:textId="77777777" w:rsidR="00B44904" w:rsidRPr="00BD3DC8" w:rsidRDefault="00B44904" w:rsidP="004862DA">
      <w:pPr>
        <w:jc w:val="both"/>
        <w:rPr>
          <w:rFonts w:ascii="Arial" w:hAnsi="Arial" w:cs="Arial"/>
          <w:sz w:val="18"/>
          <w:szCs w:val="18"/>
          <w:lang w:val="en-US"/>
        </w:rPr>
      </w:pPr>
    </w:p>
    <w:p w14:paraId="74875FA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Abdominal obesity</w:t>
      </w:r>
    </w:p>
    <w:p w14:paraId="086D2F2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Impaired glucose regulation</w:t>
      </w:r>
    </w:p>
    <w:p w14:paraId="5FB5FE4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Hypertriglyceridemia</w:t>
      </w:r>
    </w:p>
    <w:p w14:paraId="63E9865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Reduced high density lipoprotein (HD)</w:t>
      </w:r>
    </w:p>
    <w:p w14:paraId="10D4BF6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Hypertension</w:t>
      </w:r>
    </w:p>
    <w:p w14:paraId="4CBFCAE7" w14:textId="77777777" w:rsidR="00B44904" w:rsidRPr="00BD3DC8" w:rsidRDefault="00B44904" w:rsidP="004862DA">
      <w:pPr>
        <w:jc w:val="both"/>
        <w:rPr>
          <w:rFonts w:ascii="Arial" w:hAnsi="Arial" w:cs="Arial"/>
          <w:sz w:val="18"/>
          <w:szCs w:val="18"/>
          <w:lang w:val="en-US"/>
        </w:rPr>
      </w:pPr>
    </w:p>
    <w:p w14:paraId="74D7DCC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order to review this subject in depth, the International Psoriasis Council (IPC) convened a multidisciplinary conference in Rhodes, Greece on 30 October, </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conjunction with the European Academy of Dermatology and Venereology (EADV). Experts from other fields of medicine, including cardiology, hepatology, pharmacology, and rheumatology were invited to present data along with a number of dermatologists relating psoriasis pathophysiology and comorbidities.</w:t>
      </w:r>
    </w:p>
    <w:p w14:paraId="183CB3FA" w14:textId="77777777" w:rsidR="00B44904" w:rsidRPr="00BD3DC8" w:rsidRDefault="00B44904" w:rsidP="004862DA">
      <w:pPr>
        <w:jc w:val="both"/>
        <w:rPr>
          <w:rFonts w:ascii="Arial" w:hAnsi="Arial" w:cs="Arial"/>
          <w:sz w:val="18"/>
          <w:szCs w:val="18"/>
          <w:lang w:val="en-US"/>
        </w:rPr>
      </w:pPr>
    </w:p>
    <w:p w14:paraId="6BD14BF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In this talk, I will review the outcomes of the above meeting as well as related literature pertaining to comorbidities and obesity in the psoriatic population.5,6,7 </w:t>
      </w:r>
    </w:p>
    <w:p w14:paraId="575C543D" w14:textId="77777777" w:rsidR="00B44904" w:rsidRPr="00BD3DC8" w:rsidRDefault="00B44904" w:rsidP="004862DA">
      <w:pPr>
        <w:jc w:val="both"/>
        <w:rPr>
          <w:rFonts w:ascii="Arial" w:hAnsi="Arial" w:cs="Arial"/>
          <w:sz w:val="18"/>
          <w:szCs w:val="18"/>
          <w:lang w:val="en-US"/>
        </w:rPr>
      </w:pPr>
    </w:p>
    <w:p w14:paraId="0C189EC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1 Gelfand JM, et al. Risk of myocardial infarction in patients with psoriasis. JAMA. 2006;296:1735-1741.</w:t>
      </w:r>
    </w:p>
    <w:p w14:paraId="278FDA0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2 Rocha-Pereira P, et al. Dislipidemia and oxidative stress in mild and in severe psoriasis as a risk for cardiovascular disease. Clin Chim Acta. 2001;303:33-39.</w:t>
      </w:r>
    </w:p>
    <w:p w14:paraId="54AB74E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3 Sommer D, et al. Increased prevalence of the metabolic syndrome in patients with moderate to severe psoriasis. Arch Dermatol Res. 2006;298:321-328.</w:t>
      </w:r>
    </w:p>
    <w:p w14:paraId="50B0137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4 Herron MD, et al. Impact of obesity and smoking on psoriasis presentation and management. Arch Dermatol. 2005;141(12)1527-1534. </w:t>
      </w:r>
    </w:p>
    <w:p w14:paraId="0DE77E6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5 Strober B, Sterry W, Menter A. Obesity in psoriasis: The metabolic, clinical and therapeutic implications. Submitted to NEJM for publication. </w:t>
      </w:r>
    </w:p>
    <w:p w14:paraId="04E8AB1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6 Henseler T, Christophers E. Disease concomitance in psoriasis. J Am Acad Dermatol. 1995;32:982-986.</w:t>
      </w:r>
    </w:p>
    <w:p w14:paraId="6CF7F58E"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7 Neimann A, et al. Prevalence of cardiovascular risk factors in patients with psoriasis. J Am Acad Dermatol. 2006;55:829-835. </w:t>
      </w:r>
    </w:p>
    <w:p w14:paraId="7F9439E0"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3133 </w:t>
      </w:r>
    </w:p>
    <w:p w14:paraId="747D38CA" w14:textId="77777777" w:rsidR="006D3880" w:rsidRPr="00BD3DC8" w:rsidRDefault="006D3880" w:rsidP="004862DA">
      <w:pPr>
        <w:divId w:val="1558273869"/>
        <w:rPr>
          <w:rFonts w:ascii="Arial" w:hAnsi="Arial" w:cs="Arial"/>
          <w:b/>
          <w:bCs/>
          <w:sz w:val="18"/>
          <w:szCs w:val="18"/>
          <w:lang w:val="en-US"/>
        </w:rPr>
      </w:pPr>
      <w:r w:rsidRPr="00BD3DC8">
        <w:rPr>
          <w:rFonts w:ascii="Arial" w:hAnsi="Arial" w:cs="Arial"/>
          <w:b/>
          <w:bCs/>
          <w:sz w:val="18"/>
          <w:szCs w:val="18"/>
          <w:lang w:val="en-US"/>
        </w:rPr>
        <w:t xml:space="preserve">DIAGNOSIS AND MANAGEMENT OF FACIAL PSORIASIS </w:t>
      </w:r>
    </w:p>
    <w:p w14:paraId="02F8855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Jai Il Youn</w:t>
      </w:r>
      <w:r w:rsidRPr="00BD3DC8">
        <w:rPr>
          <w:rFonts w:ascii="Arial" w:hAnsi="Arial" w:cs="Arial"/>
          <w:sz w:val="18"/>
          <w:szCs w:val="18"/>
          <w:lang w:val="en-US"/>
        </w:rPr>
        <w:t xml:space="preserve"> </w:t>
      </w:r>
    </w:p>
    <w:p w14:paraId="131EFF25" w14:textId="77777777" w:rsidR="006D3880" w:rsidRPr="00BD3DC8" w:rsidRDefault="006D3880" w:rsidP="004862DA">
      <w:pPr>
        <w:divId w:val="554051632"/>
        <w:rPr>
          <w:rFonts w:ascii="Arial" w:hAnsi="Arial" w:cs="Arial"/>
          <w:sz w:val="18"/>
          <w:szCs w:val="18"/>
          <w:lang w:val="en-US"/>
        </w:rPr>
      </w:pPr>
      <w:r w:rsidRPr="00BD3DC8">
        <w:rPr>
          <w:rFonts w:ascii="Arial" w:hAnsi="Arial" w:cs="Arial"/>
          <w:sz w:val="18"/>
          <w:szCs w:val="18"/>
          <w:lang w:val="en-US"/>
        </w:rPr>
        <w:t xml:space="preserve">Korea </w:t>
      </w:r>
    </w:p>
    <w:p w14:paraId="272EE0F2" w14:textId="77777777" w:rsidR="006D3880" w:rsidRPr="00BD3DC8" w:rsidRDefault="006D3880" w:rsidP="004862DA">
      <w:pPr>
        <w:rPr>
          <w:rFonts w:ascii="Arial" w:hAnsi="Arial" w:cs="Arial"/>
          <w:sz w:val="18"/>
          <w:szCs w:val="18"/>
          <w:lang w:val="en-US"/>
        </w:rPr>
      </w:pPr>
    </w:p>
    <w:p w14:paraId="4C787EBA"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have believed psoriasis rarely involves the face. Facial involvement with psoriasis receives little attention. However, some authors have reported that not a small portion of patients with psoriasis had facial involvement. The face is the most important area in cosmetic, psychologic concern and social activity. Facial psoriasis may cause considerable concern to the patients.</w:t>
      </w:r>
    </w:p>
    <w:p w14:paraId="45A285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investigated epidemiological and clinical characteristics for diagnosis of facial involvement of psoriasis.</w:t>
      </w:r>
    </w:p>
    <w:p w14:paraId="06D926FE"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Our research showed that 67.7% of patients in our psoriasis clinic of tertiary referral hospital had facial involvement. The sites of the face most often affected were upper and lower forehead. The face was often involved for patients with long duration, early onset, positive family history and more severe condition of disease. Our findings suggest that facial psoriasis is a marker of severe psoriasis. </w:t>
      </w:r>
    </w:p>
    <w:p w14:paraId="53B98B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found the patients who had also the scalp-unrelated facial psoriasis presented more severe disease than the patients who had only the scalp-related facial psoriasis.</w:t>
      </w:r>
    </w:p>
    <w:p w14:paraId="1016901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We classified facial psoriasis according to main distribution of lesions: upper forehead type related to scalp, central facial area and combined with upper forehead and central area. We compared epidemiological and clinical characteristics of classified facial psoriasis.</w:t>
      </w:r>
    </w:p>
    <w:p w14:paraId="4CA1827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Although facial involvement with psoriasis can develop cosmetic problem which cause psychiatric or occupational effects, a limitation was put on treatment for facial psoriasis. Facial psoriasis requires a careful therapeutic approach than used for psoriasis on other areas, because facial skin is more susceptible to corticosteroid induced atrophy and irritancy of some topical agents. Vitamin D derivatives have proven valuable tools in management of chronic plaque psoriasis. </w:t>
      </w:r>
    </w:p>
    <w:p w14:paraId="6B16E21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We investigated effectiveness and tolerability of calcitriol ointment in treatment of facial psoriasis. </w:t>
      </w:r>
    </w:p>
    <w:p w14:paraId="67ECD53C"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3134 </w:t>
      </w:r>
    </w:p>
    <w:p w14:paraId="03BD5E41" w14:textId="77777777" w:rsidR="006D3880" w:rsidRPr="00BD3DC8" w:rsidRDefault="006D3880" w:rsidP="004862DA">
      <w:pPr>
        <w:divId w:val="815534887"/>
        <w:rPr>
          <w:rFonts w:ascii="Arial" w:hAnsi="Arial" w:cs="Arial"/>
          <w:b/>
          <w:bCs/>
          <w:sz w:val="18"/>
          <w:szCs w:val="18"/>
          <w:lang w:val="en-US"/>
        </w:rPr>
      </w:pPr>
      <w:r w:rsidRPr="00BD3DC8">
        <w:rPr>
          <w:rFonts w:ascii="Arial" w:hAnsi="Arial" w:cs="Arial"/>
          <w:b/>
          <w:bCs/>
          <w:sz w:val="18"/>
          <w:szCs w:val="18"/>
          <w:lang w:val="en-US"/>
        </w:rPr>
        <w:t xml:space="preserve">TREATMENT OF SEVERE PSORIASIS </w:t>
      </w:r>
    </w:p>
    <w:p w14:paraId="12D595F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Ulrich Mrowietz</w:t>
      </w:r>
      <w:r w:rsidRPr="00BD3DC8">
        <w:rPr>
          <w:rFonts w:ascii="Arial" w:hAnsi="Arial" w:cs="Arial"/>
          <w:sz w:val="18"/>
          <w:szCs w:val="18"/>
          <w:lang w:val="en-US"/>
        </w:rPr>
        <w:t xml:space="preserve"> </w:t>
      </w:r>
    </w:p>
    <w:p w14:paraId="26E700F8" w14:textId="77777777" w:rsidR="006D3880" w:rsidRPr="00BD3DC8" w:rsidRDefault="006D3880" w:rsidP="004862DA">
      <w:pPr>
        <w:divId w:val="1141654336"/>
        <w:rPr>
          <w:rFonts w:ascii="Arial" w:hAnsi="Arial" w:cs="Arial"/>
          <w:sz w:val="18"/>
          <w:szCs w:val="18"/>
          <w:lang w:val="en-US"/>
        </w:rPr>
      </w:pPr>
      <w:r w:rsidRPr="00BD3DC8">
        <w:rPr>
          <w:rFonts w:ascii="Arial" w:hAnsi="Arial" w:cs="Arial"/>
          <w:sz w:val="18"/>
          <w:szCs w:val="18"/>
          <w:lang w:val="en-US"/>
        </w:rPr>
        <w:t xml:space="preserve">Germany </w:t>
      </w:r>
    </w:p>
    <w:p w14:paraId="071CF494" w14:textId="77777777" w:rsidR="006D3880" w:rsidRPr="00BD3DC8" w:rsidRDefault="006D3880" w:rsidP="004862DA">
      <w:pPr>
        <w:rPr>
          <w:rFonts w:ascii="Arial" w:hAnsi="Arial" w:cs="Arial"/>
          <w:sz w:val="18"/>
          <w:szCs w:val="18"/>
          <w:lang w:val="en-US"/>
        </w:rPr>
      </w:pPr>
    </w:p>
    <w:p w14:paraId="7CDF740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For severe psoriasis treatment usually is performed with systemic agents. In selected patients ultraviolet-light therapy such as UVB 311nm or PUVA may also be used. It has also been shown that topical treatment wit a fixed combination of Betamethason plus Calcipotriol, a vitamin D3-analogue, can be highly efficacious and safe at least in a subset of patients with severe psoriasis.</w:t>
      </w:r>
    </w:p>
    <w:p w14:paraId="23724AF1"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Severety not only is determined by extent of lesions (usually &gt;10% of body surface area) or a score above 12 using the psoriasis area and severety index (PASI) but may also be judged by involvement of visible skin areas, genitals, or severe nail changes. Additional factors adding to severe psoriasis are high recurrence rate and resistance to treatment. Furthermore, pustular psoriasis is commonly regarded as severe disease.</w:t>
      </w:r>
    </w:p>
    <w:p w14:paraId="72B1CDB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Selection of treatment or procedures should be performed on an individual basis following guidelines or treatment recommendations.</w:t>
      </w:r>
    </w:p>
    <w:p w14:paraId="2A2D372D"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Systemic therapy for severe psoriasis today is divided in to three groups: so-called conventional therapy, biologic therapy and miscellaneous treatments.</w:t>
      </w:r>
    </w:p>
    <w:p w14:paraId="23AA8999"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Conventional therapies comprise mainly methotrexate, cyclosporine, and retinoids. Classical PUVA with oral administration of the photosensitizer may also be put in this group. Biologic therapy includes adalimumab, alefacept, efalizumab, etanercept, and infliximab. In the third group of miscellaneous treatments compounds such as sulfasalazine, hydroxyurea and others are summarized.</w:t>
      </w:r>
    </w:p>
    <w:p w14:paraId="606D7AA9"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The lecture aims to present recommendations on how to manage patients with severe psoriasis in general and on how to select the optimal treatment strategy. </w:t>
      </w:r>
    </w:p>
    <w:p w14:paraId="2DDC046B" w14:textId="6116D8F7" w:rsidR="006D3880" w:rsidRDefault="006D3880" w:rsidP="004862DA">
      <w:pPr>
        <w:rPr>
          <w:rFonts w:ascii="Arial" w:hAnsi="Arial" w:cs="Arial"/>
          <w:sz w:val="18"/>
          <w:szCs w:val="18"/>
          <w:lang w:val="en-US"/>
        </w:rPr>
      </w:pPr>
      <w:r w:rsidRPr="00BD3DC8">
        <w:rPr>
          <w:rFonts w:ascii="Arial" w:hAnsi="Arial" w:cs="Arial"/>
          <w:sz w:val="18"/>
          <w:szCs w:val="18"/>
          <w:lang w:val="en-US"/>
        </w:rPr>
        <w:br w:type="page"/>
      </w:r>
    </w:p>
    <w:p w14:paraId="6CA25429" w14:textId="77777777" w:rsidR="00DF5FB7" w:rsidRPr="00BD3DC8" w:rsidRDefault="00DF5FB7" w:rsidP="004862DA">
      <w:pPr>
        <w:rPr>
          <w:rFonts w:ascii="Arial" w:hAnsi="Arial" w:cs="Arial"/>
          <w:sz w:val="18"/>
          <w:szCs w:val="18"/>
          <w:lang w:val="en-US"/>
        </w:rPr>
      </w:pPr>
    </w:p>
    <w:p w14:paraId="2A839A30" w14:textId="77777777" w:rsidR="006D3880" w:rsidRPr="00BD3DC8" w:rsidRDefault="006D3880" w:rsidP="004862DA">
      <w:pPr>
        <w:divId w:val="1327324631"/>
        <w:rPr>
          <w:rFonts w:ascii="Arial" w:hAnsi="Arial" w:cs="Arial"/>
          <w:b/>
          <w:bCs/>
          <w:sz w:val="18"/>
          <w:szCs w:val="18"/>
          <w:lang w:val="en-US"/>
        </w:rPr>
      </w:pPr>
      <w:r w:rsidRPr="00BD3DC8">
        <w:rPr>
          <w:rFonts w:ascii="Arial" w:hAnsi="Arial" w:cs="Arial"/>
          <w:b/>
          <w:bCs/>
          <w:sz w:val="18"/>
          <w:szCs w:val="18"/>
          <w:lang w:val="en-US"/>
        </w:rPr>
        <w:t xml:space="preserve">3139 </w:t>
      </w:r>
    </w:p>
    <w:p w14:paraId="15BEEF7E" w14:textId="77777777" w:rsidR="006D3880" w:rsidRPr="00BD3DC8" w:rsidRDefault="006D3880" w:rsidP="004862DA">
      <w:pPr>
        <w:divId w:val="419916201"/>
        <w:rPr>
          <w:rFonts w:ascii="Arial" w:hAnsi="Arial" w:cs="Arial"/>
          <w:b/>
          <w:bCs/>
          <w:sz w:val="18"/>
          <w:szCs w:val="18"/>
          <w:lang w:val="en-US"/>
        </w:rPr>
      </w:pPr>
      <w:r w:rsidRPr="00BD3DC8">
        <w:rPr>
          <w:rFonts w:ascii="Arial" w:hAnsi="Arial" w:cs="Arial"/>
          <w:b/>
          <w:bCs/>
          <w:sz w:val="18"/>
          <w:szCs w:val="18"/>
          <w:lang w:val="en-US"/>
        </w:rPr>
        <w:t xml:space="preserve">INTRODUCTION TO CLINICAL MOLECULAR GENETICS: MUTATIONS AND DISEASE </w:t>
      </w:r>
    </w:p>
    <w:p w14:paraId="58F67642" w14:textId="77777777" w:rsidR="006D3880" w:rsidRPr="00BD3DC8" w:rsidRDefault="006D3880" w:rsidP="004862DA">
      <w:pPr>
        <w:jc w:val="both"/>
        <w:divId w:val="880290682"/>
        <w:rPr>
          <w:rFonts w:ascii="Arial" w:hAnsi="Arial" w:cs="Arial"/>
          <w:sz w:val="18"/>
          <w:szCs w:val="18"/>
          <w:lang w:val="en-US"/>
        </w:rPr>
      </w:pPr>
      <w:r w:rsidRPr="00BD3DC8">
        <w:rPr>
          <w:rStyle w:val="primerautor"/>
          <w:rFonts w:ascii="Arial" w:hAnsi="Arial" w:cs="Arial"/>
          <w:sz w:val="18"/>
          <w:szCs w:val="18"/>
          <w:lang w:val="en-US"/>
        </w:rPr>
        <w:t>Vesarat Wessagowit</w:t>
      </w:r>
      <w:r w:rsidRPr="00BD3DC8">
        <w:rPr>
          <w:rFonts w:ascii="Arial" w:hAnsi="Arial" w:cs="Arial"/>
          <w:sz w:val="18"/>
          <w:szCs w:val="18"/>
          <w:lang w:val="en-US"/>
        </w:rPr>
        <w:t xml:space="preserve"> </w:t>
      </w:r>
    </w:p>
    <w:p w14:paraId="0223B8BE" w14:textId="77777777" w:rsidR="006D3880" w:rsidRPr="00BD3DC8" w:rsidRDefault="006D3880" w:rsidP="004862DA">
      <w:pPr>
        <w:divId w:val="234553746"/>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Thailand</w:t>
          </w:r>
        </w:smartTag>
      </w:smartTag>
      <w:r w:rsidRPr="00BD3DC8">
        <w:rPr>
          <w:rFonts w:ascii="Arial" w:hAnsi="Arial" w:cs="Arial"/>
          <w:sz w:val="18"/>
          <w:szCs w:val="18"/>
          <w:lang w:val="en-US"/>
        </w:rPr>
        <w:t xml:space="preserve"> </w:t>
      </w:r>
    </w:p>
    <w:p w14:paraId="2F7300AE" w14:textId="77777777" w:rsidR="006D3880" w:rsidRPr="00BD3DC8" w:rsidRDefault="006D3880" w:rsidP="004862DA">
      <w:pPr>
        <w:divId w:val="880290682"/>
        <w:rPr>
          <w:rFonts w:ascii="Arial" w:hAnsi="Arial" w:cs="Arial"/>
          <w:sz w:val="18"/>
          <w:szCs w:val="18"/>
          <w:lang w:val="en-US"/>
        </w:rPr>
      </w:pPr>
    </w:p>
    <w:p w14:paraId="69EDDAC4" w14:textId="77777777" w:rsidR="006D3880" w:rsidRPr="00BD3DC8" w:rsidRDefault="006D3880" w:rsidP="004862DA">
      <w:pPr>
        <w:jc w:val="both"/>
        <w:divId w:val="880290682"/>
        <w:rPr>
          <w:rFonts w:ascii="Arial" w:hAnsi="Arial" w:cs="Arial"/>
          <w:sz w:val="18"/>
          <w:szCs w:val="18"/>
          <w:lang w:val="en-US"/>
        </w:rPr>
      </w:pPr>
      <w:r w:rsidRPr="00BD3DC8">
        <w:rPr>
          <w:rFonts w:ascii="Arial" w:hAnsi="Arial" w:cs="Arial"/>
          <w:sz w:val="18"/>
          <w:szCs w:val="18"/>
          <w:lang w:val="en-US"/>
        </w:rPr>
        <w:t xml:space="preserve">Human genome project reveals that human chromosomes consist of almost three billion base pairs of DNA that contains 20,000 to 25,000 protein-coding genes. Changes in the sequences of genes are called mutations. Mutations can be caused by copying errors or can occur deliberately. They create variations in the gene pool, and have varying effects on health depending on where they occur and whether they alter the function of essential proteins. The understanding of how genetic factors contribute to human disease is gathering speed. To date, more than 2,000 disease phenotypes with molecular bases have been described. This talk will focus on the correlation between how mutations result in skin diseases and the use of these data in providing care to patients and their families. </w:t>
      </w:r>
    </w:p>
    <w:p w14:paraId="64EE93F3"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3140 </w:t>
      </w:r>
    </w:p>
    <w:p w14:paraId="2FAED00F" w14:textId="77777777" w:rsidR="006D3880" w:rsidRPr="00BD3DC8" w:rsidRDefault="006D3880" w:rsidP="004862DA">
      <w:pPr>
        <w:divId w:val="2007248303"/>
        <w:rPr>
          <w:rFonts w:ascii="Arial" w:hAnsi="Arial" w:cs="Arial"/>
          <w:b/>
          <w:bCs/>
          <w:sz w:val="18"/>
          <w:szCs w:val="18"/>
          <w:lang w:val="en-US"/>
        </w:rPr>
      </w:pPr>
      <w:r w:rsidRPr="00BD3DC8">
        <w:rPr>
          <w:rFonts w:ascii="Arial" w:hAnsi="Arial" w:cs="Arial"/>
          <w:b/>
          <w:bCs/>
          <w:sz w:val="18"/>
          <w:szCs w:val="18"/>
          <w:lang w:val="en-US"/>
        </w:rPr>
        <w:t xml:space="preserve">THE BABY WITH LOSS OF SKIN PIGMENT: HOW MOLECULAR GENETICS HELPS </w:t>
      </w:r>
    </w:p>
    <w:p w14:paraId="60708FD0"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Hiroshi Shimizu</w:t>
      </w:r>
      <w:r w:rsidRPr="00BD3DC8">
        <w:rPr>
          <w:rFonts w:ascii="Arial" w:hAnsi="Arial" w:cs="Arial"/>
          <w:sz w:val="18"/>
          <w:szCs w:val="18"/>
          <w:lang w:val="en-US"/>
        </w:rPr>
        <w:t xml:space="preserve"> </w:t>
      </w:r>
    </w:p>
    <w:p w14:paraId="5949F986" w14:textId="77777777" w:rsidR="006D3880" w:rsidRPr="00BD3DC8" w:rsidRDefault="006D3880" w:rsidP="004862DA">
      <w:pPr>
        <w:divId w:val="688994421"/>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Japan</w:t>
          </w:r>
        </w:smartTag>
      </w:smartTag>
      <w:r w:rsidRPr="00BD3DC8">
        <w:rPr>
          <w:rFonts w:ascii="Arial" w:hAnsi="Arial" w:cs="Arial"/>
          <w:sz w:val="18"/>
          <w:szCs w:val="18"/>
          <w:lang w:val="en-US"/>
        </w:rPr>
        <w:t xml:space="preserve"> </w:t>
      </w:r>
    </w:p>
    <w:p w14:paraId="05F67727" w14:textId="77777777" w:rsidR="006D3880" w:rsidRPr="00BD3DC8" w:rsidRDefault="006D3880" w:rsidP="004862DA">
      <w:pPr>
        <w:rPr>
          <w:rFonts w:ascii="Arial" w:hAnsi="Arial" w:cs="Arial"/>
          <w:sz w:val="18"/>
          <w:szCs w:val="18"/>
          <w:lang w:val="en-US"/>
        </w:rPr>
      </w:pPr>
    </w:p>
    <w:p w14:paraId="5B45D51B"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Loss of skin pigmentation occurs as a consequence of a lack or reduced quantity of melanin pigment. Melanin is synthesized in the melanosomes of melanocytes located in the basal cell layer of epidermis and in the hair follicle. Molecular genetics classifies patients with loss of skin pigment as follows.</w:t>
      </w:r>
    </w:p>
    <w:p w14:paraId="210D40A8"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a) Abnormalities of melanin synthesis in the melanosome: Oculocutaneous albinism 1-4 (OCA1-4).</w:t>
      </w:r>
    </w:p>
    <w:p w14:paraId="14762A53"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b) Abnormalities of melanoblast migration in the embryo from the neural crest to the skin: Piebaldism, Waardenburg syndrome.</w:t>
      </w:r>
    </w:p>
    <w:p w14:paraId="14427BF6"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 Abnormalities of melanosome formation in the melanocyte: Hermansky-Pudlak syndrome 1-7 (HSP1-7), Chediak-Higashi syndrome.</w:t>
      </w:r>
    </w:p>
    <w:p w14:paraId="559A3C9F"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d) Abnormalities of mature melanosome transfer to the periphery of the melanocyte cell dendrites: Griscelli syndrome.</w:t>
      </w:r>
    </w:p>
    <w:p w14:paraId="191478B4" w14:textId="77777777" w:rsidR="00B44904" w:rsidRPr="00BD3DC8" w:rsidRDefault="00B44904" w:rsidP="004862DA">
      <w:pPr>
        <w:jc w:val="both"/>
        <w:rPr>
          <w:rFonts w:ascii="Arial" w:hAnsi="Arial" w:cs="Arial"/>
          <w:sz w:val="18"/>
          <w:szCs w:val="18"/>
          <w:lang w:val="en-US"/>
        </w:rPr>
      </w:pPr>
    </w:p>
    <w:p w14:paraId="41675C2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Short Bibliography of Professor Hiroshi Shimizu: Dr. Shimizu has published more than 300 peer reviewed original articles in English, including Nature Medicine, Lancet, J Clin Invest, and has also served as the Chief Editor for the Journal of Dermatological Science (current impact factor 2.000) since 2003. </w:t>
      </w:r>
    </w:p>
    <w:p w14:paraId="3547C21A"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3141 </w:t>
      </w:r>
    </w:p>
    <w:p w14:paraId="1CEE292D" w14:textId="77777777" w:rsidR="006D3880" w:rsidRPr="00BD3DC8" w:rsidRDefault="006D3880" w:rsidP="004862DA">
      <w:pPr>
        <w:divId w:val="172653372"/>
        <w:rPr>
          <w:rFonts w:ascii="Arial" w:hAnsi="Arial" w:cs="Arial"/>
          <w:b/>
          <w:bCs/>
          <w:sz w:val="18"/>
          <w:szCs w:val="18"/>
          <w:lang w:val="en-US"/>
        </w:rPr>
      </w:pPr>
      <w:r w:rsidRPr="00BD3DC8">
        <w:rPr>
          <w:rFonts w:ascii="Arial" w:hAnsi="Arial" w:cs="Arial"/>
          <w:b/>
          <w:bCs/>
          <w:sz w:val="18"/>
          <w:szCs w:val="18"/>
          <w:lang w:val="en-US"/>
        </w:rPr>
        <w:t xml:space="preserve">THE BLISTERING BABY: HOW MOLECULAR GENETICS HELPS </w:t>
      </w:r>
    </w:p>
    <w:p w14:paraId="77AE72FE"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Jemima Mellerio</w:t>
      </w:r>
      <w:r w:rsidRPr="00BD3DC8">
        <w:rPr>
          <w:rFonts w:ascii="Arial" w:hAnsi="Arial" w:cs="Arial"/>
          <w:sz w:val="18"/>
          <w:szCs w:val="18"/>
          <w:lang w:val="en-US"/>
        </w:rPr>
        <w:t xml:space="preserve"> </w:t>
      </w:r>
    </w:p>
    <w:p w14:paraId="7A7E7DB2" w14:textId="77777777" w:rsidR="006D3880" w:rsidRPr="00BD3DC8" w:rsidRDefault="006D3880" w:rsidP="004862DA">
      <w:pPr>
        <w:divId w:val="1535531793"/>
        <w:rPr>
          <w:rFonts w:ascii="Arial" w:hAnsi="Arial" w:cs="Arial"/>
          <w:sz w:val="18"/>
          <w:szCs w:val="18"/>
          <w:lang w:val="en-US"/>
        </w:rPr>
      </w:pPr>
      <w:smartTag w:uri="urn:schemas-microsoft-com:office:smarttags" w:element="place">
        <w:smartTag w:uri="urn:schemas-microsoft-com:office:smarttags" w:element="country-region">
          <w:r w:rsidRPr="00BD3DC8">
            <w:rPr>
              <w:rFonts w:ascii="Arial" w:hAnsi="Arial" w:cs="Arial"/>
              <w:sz w:val="18"/>
              <w:szCs w:val="18"/>
              <w:lang w:val="en-US"/>
            </w:rPr>
            <w:t>United Kingdom</w:t>
          </w:r>
        </w:smartTag>
      </w:smartTag>
      <w:r w:rsidRPr="00BD3DC8">
        <w:rPr>
          <w:rFonts w:ascii="Arial" w:hAnsi="Arial" w:cs="Arial"/>
          <w:sz w:val="18"/>
          <w:szCs w:val="18"/>
          <w:lang w:val="en-US"/>
        </w:rPr>
        <w:t xml:space="preserve"> </w:t>
      </w:r>
    </w:p>
    <w:p w14:paraId="61A90694" w14:textId="77777777" w:rsidR="006D3880" w:rsidRPr="00BD3DC8" w:rsidRDefault="006D3880" w:rsidP="004862DA">
      <w:pPr>
        <w:rPr>
          <w:rFonts w:ascii="Arial" w:hAnsi="Arial" w:cs="Arial"/>
          <w:sz w:val="18"/>
          <w:szCs w:val="18"/>
          <w:lang w:val="en-US"/>
        </w:rPr>
      </w:pPr>
    </w:p>
    <w:p w14:paraId="2C6E51C7"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Over the last decade and a half, the molecular mechanisms underlying an ever-increasing number of different genodermatoses presenting with blistering in the neonatal period, have been elucidated. With this information has come the understanding that a number of different mechanisms exist with skin fragility as the end result. The different subtypes of epidermolysis bullosa (EB) result from mutations at least 10 different genes encoding structural proteins comprising the hemidesmosomes and their attachment to the keratin intermediate filament network in basal keratinocytes and the underlying anchoring fibrils in the uppermost part of the dermis. Similarly, structural proteins are involved in a variety of other inherited blistering disorders, for example: Kindler syndrome, in which mutations of the kindlin-1 gene interfere with actin filament-focal contact stability; bullous ichthyosiform erythroderma (epidermolytic hyperkeratosis), resulting from mutations in the suprabasal keratins 1 and 10; and skin fragility-ectodermal dysplasia syndrome, in which mutations in the plakophilin-1 gene result in impaired desmosomal integrity and suprabasal intercellular separation. In addition to perturbation of mechanical stability from disruption of structural proteins, skin fragility may result from other mechanisms, for example, in incontinentia pigmenti, from NEMO gene mutations affecting NFkB signalling, and in ankyloblepharon, ectodermal dysplasia, clefting (AEC) syndrome, in which there are mutations of the tumour suppressor gene, P63. Hence, the mechanisms underlying skin fragility presenting in neonates are diverse and underscore the role of these proteins in maintaining normal epidermal and dermal-epidermal integrity. </w:t>
      </w:r>
    </w:p>
    <w:p w14:paraId="1F441C5B"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On a practical level, understanding the molecular genetics of these conditions can be of great value to patients, families and clinicians. Firstly, determination of mutations in a particular gene will enable an accurate diagnosis to be made and may provide important information about prognosis and anticipated clinical course, which might otherwise be difficult to provide in a neonate. Secondly, it may help inform genetic counselling in a family. For example, molecular analysis of the type VII collagen gene in a neonate with a milder form of dystrophic EB, where there is no family history of similar disease, may determine whether the child has a mild recessive form of the disease or a </w:t>
      </w:r>
      <w:r w:rsidRPr="00BD3DC8">
        <w:rPr>
          <w:rFonts w:ascii="Arial" w:hAnsi="Arial" w:cs="Arial"/>
          <w:i/>
          <w:iCs/>
          <w:sz w:val="18"/>
          <w:szCs w:val="18"/>
          <w:lang w:val="en-US"/>
        </w:rPr>
        <w:t>de novo</w:t>
      </w:r>
      <w:r w:rsidRPr="00BD3DC8">
        <w:rPr>
          <w:rFonts w:ascii="Arial" w:hAnsi="Arial" w:cs="Arial"/>
          <w:sz w:val="18"/>
          <w:szCs w:val="18"/>
          <w:lang w:val="en-US"/>
        </w:rPr>
        <w:t xml:space="preserve"> dominant mutation. This will help to clarify the parents’ recurrence risk in subsequent pregnancies, and will also enable future counselling of the proband regarding their own risks of transmission. Thirdly, determination of the molecular pathology underlying the more severe forms of inherited skin blistering diseases enables first trimester DNA-based testing to be undertaken in at risk pregnancies. It has also led to the recent development of techniques of pre-implantation genetic diagnosis for a number of these diseases. Finally, translational benefits of understanding molecular mechanisms in these disorders are being developed, notably in the form of gene therapy, which are likely to yield real benefits to patients and their families over coming years. </w:t>
      </w:r>
    </w:p>
    <w:p w14:paraId="13009977"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3143 </w:t>
      </w:r>
    </w:p>
    <w:p w14:paraId="190C2BDF" w14:textId="77777777" w:rsidR="006D3880" w:rsidRPr="00BD3DC8" w:rsidRDefault="006D3880" w:rsidP="004862DA">
      <w:pPr>
        <w:divId w:val="854537755"/>
        <w:rPr>
          <w:rFonts w:ascii="Arial" w:hAnsi="Arial" w:cs="Arial"/>
          <w:b/>
          <w:bCs/>
          <w:sz w:val="18"/>
          <w:szCs w:val="18"/>
          <w:lang w:val="en-US"/>
        </w:rPr>
      </w:pPr>
      <w:r w:rsidRPr="00BD3DC8">
        <w:rPr>
          <w:rFonts w:ascii="Arial" w:hAnsi="Arial" w:cs="Arial"/>
          <w:b/>
          <w:bCs/>
          <w:sz w:val="18"/>
          <w:szCs w:val="18"/>
          <w:lang w:val="en-US"/>
        </w:rPr>
        <w:t xml:space="preserve">PRENATAL DIAGNOSIS FOR INHERITED SKIN DISEASES </w:t>
      </w:r>
    </w:p>
    <w:p w14:paraId="02FBC1FD"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Hiva Fassihi</w:t>
      </w:r>
      <w:r w:rsidRPr="00BD3DC8">
        <w:rPr>
          <w:rFonts w:ascii="Arial" w:hAnsi="Arial" w:cs="Arial"/>
          <w:sz w:val="18"/>
          <w:szCs w:val="18"/>
          <w:lang w:val="en-US"/>
        </w:rPr>
        <w:t xml:space="preserve">, </w:t>
      </w:r>
      <w:r w:rsidRPr="00BD3DC8">
        <w:rPr>
          <w:rStyle w:val="autor"/>
          <w:rFonts w:ascii="Arial" w:hAnsi="Arial" w:cs="Arial"/>
          <w:sz w:val="18"/>
          <w:szCs w:val="18"/>
          <w:lang w:val="en-US"/>
        </w:rPr>
        <w:t>JA McGrath</w:t>
      </w:r>
      <w:r w:rsidRPr="00BD3DC8">
        <w:rPr>
          <w:rFonts w:ascii="Arial" w:hAnsi="Arial" w:cs="Arial"/>
          <w:sz w:val="18"/>
          <w:szCs w:val="18"/>
          <w:lang w:val="en-US"/>
        </w:rPr>
        <w:t xml:space="preserve"> </w:t>
      </w:r>
    </w:p>
    <w:p w14:paraId="0F4DAE53" w14:textId="77777777" w:rsidR="006D3880" w:rsidRPr="00BD3DC8" w:rsidRDefault="006D3880" w:rsidP="004862DA">
      <w:pPr>
        <w:divId w:val="808473527"/>
        <w:rPr>
          <w:rFonts w:ascii="Arial" w:hAnsi="Arial" w:cs="Arial"/>
          <w:sz w:val="18"/>
          <w:szCs w:val="18"/>
          <w:lang w:val="en-US"/>
        </w:rPr>
      </w:pPr>
      <w:r w:rsidRPr="00BD3DC8">
        <w:rPr>
          <w:rFonts w:ascii="Arial" w:hAnsi="Arial" w:cs="Arial"/>
          <w:sz w:val="18"/>
          <w:szCs w:val="18"/>
          <w:lang w:val="en-US"/>
        </w:rPr>
        <w:t xml:space="preserve">United Kingdom </w:t>
      </w:r>
    </w:p>
    <w:p w14:paraId="32256E76" w14:textId="77777777" w:rsidR="006D3880" w:rsidRPr="00BD3DC8" w:rsidRDefault="006D3880" w:rsidP="004862DA">
      <w:pPr>
        <w:rPr>
          <w:rFonts w:ascii="Arial" w:hAnsi="Arial" w:cs="Arial"/>
          <w:sz w:val="18"/>
          <w:szCs w:val="18"/>
          <w:lang w:val="en-US"/>
        </w:rPr>
      </w:pPr>
    </w:p>
    <w:p w14:paraId="610B7A35"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Couples who have already had a child affected with a severe inherited skin disease are at reproductive risk, and it is important to determine their risk of recurrence in future pregnancies so that appropriate genetic counselling can be given. Most severe genodermatoses are inherited in an autosomal recessive pattern and therefore the risk of having an affected child with each pregnancy is one in four. In all families a post-natal skin biopsy is taken from the affected child and a diagnosis is usually established by transmission electron microscopy, either alone or in combination with immunohistochemical analysis. If the molecular basis of the genodermatosis is known, DNA samples are obtained from the parents, the affected child and any other siblings, to search for pathogenic mutations in the gene involved. Availability of DNA from the immediate family is crucial in order to rule out occurrences of de novo mutations, non-paternity, uniparental disomy and germline mosaicism, all of which can affect the risk of recurrence in future pregnancies.</w:t>
      </w:r>
    </w:p>
    <w:p w14:paraId="105C3F30"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One of the major translational benefits of research into severe inherited skin disorders has been the development of prenatal testing, and there are a number of different options available for couples at reproductive risk. Initially, ultrastructural examination of fetal skin biopsies (FSB) was established in a limited number of conditions. FSB samples are obtained under ultrasound guidance between 15-22 weeks’ gestation and examined by transmission electron microscopy, and where possible immunohistochemical analysis. As the molecular basis of an increasing number of genodermatoses was elucidated, FSBs were gradually superseded by DNA-based diagnostic screening using fetal DNA from amniotic fluid cells or chorionic villi samples (CVS). These DNA-based prenatal tests are conducted between 10-15 weeks’ gestation and in the majority of cases, the analysis involves detection of specific mutations. However, in some, prenatal testing is performed by assessing intragenic polymorphisms as well as tightly linked markers within and flanking the gene implicated. More recently, less invasive methods of prenatal diagnosis have also been studied. One approach that is still at an experimental stage involves the assessment of fetal DNA from the maternal circulation. This can be conducted either by isolation of fetal cells in the maternal circulation, or by analysis of free fetal DNA in the maternal plasma. One of the main problems of this method is the masking of the maternal allele in the fetal DNA by the maternal DNA, and as such, its use in the prenatal diagnosis of single gene disorders has been limited to paternally-derived autosomal dominant conditions.</w:t>
      </w:r>
    </w:p>
    <w:p w14:paraId="3DF0D88C" w14:textId="77777777" w:rsidR="00B44904"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With all these methods, however, an affected fetus can only be diagnosed once pregnancy has begun, and termination of an affected fetus is associated with considerable emotional and physical stress for couples at risk. An alternative approach that obviates the need for first trimester termination of pregnancy is preimplantation genetic diagnosis (PGD). This is a highly specialised and rapidly evolving field that uses </w:t>
      </w:r>
      <w:r w:rsidRPr="00BD3DC8">
        <w:rPr>
          <w:rFonts w:ascii="Arial" w:hAnsi="Arial" w:cs="Arial"/>
          <w:i/>
          <w:iCs/>
          <w:sz w:val="18"/>
          <w:szCs w:val="18"/>
          <w:lang w:val="en-US"/>
        </w:rPr>
        <w:t>in vitro</w:t>
      </w:r>
      <w:r w:rsidRPr="00BD3DC8">
        <w:rPr>
          <w:rFonts w:ascii="Arial" w:hAnsi="Arial" w:cs="Arial"/>
          <w:sz w:val="18"/>
          <w:szCs w:val="18"/>
          <w:lang w:val="en-US"/>
        </w:rPr>
        <w:t xml:space="preserve"> fertilisation techniques, and allows embryos to be tested for genetic disorders, by sampling of a single blastomere, before they are transferred to the uterus and before pregnancy has begun. The first successful full term pregnancy following exclusion of a severe genodermatosis by PGD was reported in </w:t>
      </w:r>
      <w:smartTag w:uri="urn:schemas-microsoft-com:office:smarttags" w:element="metricconverter">
        <w:smartTagPr>
          <w:attr w:name="ProductID" w:val="2006 in"/>
        </w:smartTagPr>
        <w:r w:rsidRPr="00BD3DC8">
          <w:rPr>
            <w:rFonts w:ascii="Arial" w:hAnsi="Arial" w:cs="Arial"/>
            <w:sz w:val="18"/>
            <w:szCs w:val="18"/>
            <w:lang w:val="en-US"/>
          </w:rPr>
          <w:t>2006 in</w:t>
        </w:r>
      </w:smartTag>
      <w:r w:rsidRPr="00BD3DC8">
        <w:rPr>
          <w:rFonts w:ascii="Arial" w:hAnsi="Arial" w:cs="Arial"/>
          <w:sz w:val="18"/>
          <w:szCs w:val="18"/>
          <w:lang w:val="en-US"/>
        </w:rPr>
        <w:t xml:space="preserve"> a couple at reproductive risk of skin fragility-ectodermal dysplasia syndrome. In this case a mutation detection approach was used which was specific for this family. Since then more generic PGD assays using a linkage analysis approach have been designed for severe form of epidermolysis bullosa, initially by analyzing DNA from single blastomeres, and more recently through a new technique referred to as preimplantation genetic haplotyping (PGH). This involves whole genome amplification of DNA from single cells followed by multiplex PCR reactions of multiple linkage markers. </w:t>
      </w:r>
    </w:p>
    <w:p w14:paraId="5BB050F8" w14:textId="77777777" w:rsidR="006D3880"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 xml:space="preserve">Overall, the development of prenatal testing has increased options and has proved to be of great benefit for couples at risk of having children with severe inherited disorders. In the absence of a cure, prenatal testing, along with appropriate counselling, is now an integral part of the management of families at risk of many genodermatoses. </w:t>
      </w:r>
    </w:p>
    <w:p w14:paraId="161F1955" w14:textId="77777777" w:rsidR="006D3880" w:rsidRPr="00BD3DC8" w:rsidRDefault="006D3880" w:rsidP="004862DA">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3144 </w:t>
      </w:r>
    </w:p>
    <w:p w14:paraId="421B802F" w14:textId="77777777" w:rsidR="006D3880" w:rsidRPr="00BD3DC8" w:rsidRDefault="006D3880" w:rsidP="004862DA">
      <w:pPr>
        <w:divId w:val="1325089530"/>
        <w:rPr>
          <w:rFonts w:ascii="Arial" w:hAnsi="Arial" w:cs="Arial"/>
          <w:b/>
          <w:bCs/>
          <w:sz w:val="18"/>
          <w:szCs w:val="18"/>
          <w:lang w:val="en-US"/>
        </w:rPr>
      </w:pPr>
      <w:r w:rsidRPr="00BD3DC8">
        <w:rPr>
          <w:rFonts w:ascii="Arial" w:hAnsi="Arial" w:cs="Arial"/>
          <w:b/>
          <w:bCs/>
          <w:sz w:val="18"/>
          <w:szCs w:val="18"/>
          <w:lang w:val="en-US"/>
        </w:rPr>
        <w:t xml:space="preserve">GENE THERAPY FOR INHERITED SKIN DISEASES </w:t>
      </w:r>
    </w:p>
    <w:p w14:paraId="34116EA8" w14:textId="77777777" w:rsidR="006D3880" w:rsidRPr="00BD3DC8" w:rsidRDefault="006D3880" w:rsidP="004862DA">
      <w:pPr>
        <w:jc w:val="both"/>
        <w:rPr>
          <w:rFonts w:ascii="Arial" w:hAnsi="Arial" w:cs="Arial"/>
          <w:sz w:val="18"/>
          <w:szCs w:val="18"/>
          <w:lang w:val="en-US"/>
        </w:rPr>
      </w:pPr>
      <w:r w:rsidRPr="00BD3DC8">
        <w:rPr>
          <w:rStyle w:val="primerautor"/>
          <w:rFonts w:ascii="Arial" w:hAnsi="Arial" w:cs="Arial"/>
          <w:sz w:val="18"/>
          <w:szCs w:val="18"/>
          <w:lang w:val="en-US"/>
        </w:rPr>
        <w:t>John McGrath</w:t>
      </w:r>
      <w:r w:rsidRPr="00BD3DC8">
        <w:rPr>
          <w:rFonts w:ascii="Arial" w:hAnsi="Arial" w:cs="Arial"/>
          <w:sz w:val="18"/>
          <w:szCs w:val="18"/>
          <w:lang w:val="en-US"/>
        </w:rPr>
        <w:t xml:space="preserve"> </w:t>
      </w:r>
    </w:p>
    <w:p w14:paraId="1BCEE5DF" w14:textId="77777777" w:rsidR="006D3880" w:rsidRPr="00BD3DC8" w:rsidRDefault="006D3880" w:rsidP="004862DA">
      <w:pPr>
        <w:divId w:val="343626883"/>
        <w:rPr>
          <w:rFonts w:ascii="Arial" w:hAnsi="Arial" w:cs="Arial"/>
          <w:sz w:val="18"/>
          <w:szCs w:val="18"/>
          <w:lang w:val="en-US"/>
        </w:rPr>
      </w:pPr>
      <w:r w:rsidRPr="00BD3DC8">
        <w:rPr>
          <w:rFonts w:ascii="Arial" w:hAnsi="Arial" w:cs="Arial"/>
          <w:sz w:val="18"/>
          <w:szCs w:val="18"/>
          <w:lang w:val="en-US"/>
        </w:rPr>
        <w:t xml:space="preserve">United Kingdom </w:t>
      </w:r>
    </w:p>
    <w:p w14:paraId="6B555062" w14:textId="77777777" w:rsidR="006D3880" w:rsidRPr="00BD3DC8" w:rsidRDefault="006D3880" w:rsidP="004862DA">
      <w:pPr>
        <w:rPr>
          <w:rFonts w:ascii="Arial" w:hAnsi="Arial" w:cs="Arial"/>
          <w:sz w:val="18"/>
          <w:szCs w:val="18"/>
          <w:lang w:val="en-US"/>
        </w:rPr>
      </w:pPr>
    </w:p>
    <w:p w14:paraId="42F9BE88" w14:textId="77777777" w:rsidR="00BD3DC8" w:rsidRPr="00BD3DC8" w:rsidRDefault="006D3880" w:rsidP="004862DA">
      <w:pPr>
        <w:jc w:val="both"/>
        <w:rPr>
          <w:rFonts w:ascii="Arial" w:hAnsi="Arial" w:cs="Arial"/>
          <w:sz w:val="18"/>
          <w:szCs w:val="18"/>
          <w:lang w:val="en-US"/>
        </w:rPr>
      </w:pPr>
      <w:r w:rsidRPr="00BD3DC8">
        <w:rPr>
          <w:rFonts w:ascii="Arial" w:hAnsi="Arial" w:cs="Arial"/>
          <w:sz w:val="18"/>
          <w:szCs w:val="18"/>
          <w:lang w:val="en-US"/>
        </w:rPr>
        <w:t>Over the last decade the genetic basis of over 400 inherited disorders that have skin abnormalities has been determined. Establishing precise molecular pathology and gene mutations in these conditions has had several immediate clinical benefits, including more accurate diagnoses, better genetic counselling and, in certain genodermatoses, the feasibility of DNA-based prenatal diagnosis. However, the recent gene discoveries have also led to new research that tries to develop new treatments and there is now an intense focus on gene, cell and protein therapy for a number of inherited skin disorders. Gene therapy involves the silencing, replacement or correction of mutated genes. The strategies employed may depend on whether a disorder is dominant (one mutant gene) or recessive (two mutant genes). For an autosomal dominant condition, a promising but still laboratory-based approach involves silencing of mutant alleles using RNA interference molecules. For an autosomal recessive disorder, gene replacement is usually required to restore function although corrective “cut and paste” techniques are also being studied. Aside from the basic science of effective and efficient gene correction, the clinical application of gene therapy also requires a number of other issues to be addressed including choice and availability of target cell (e.g. stem cell), the delivery of the gene therapy (e.g. viral vectors), the survival of the gene corrected target cells, and the biological safety of the modified tissue. A limited number of pilot clinical trials of ex vivo gene therapy for conditions such as recessive forms of epidermolysis bullosa have begun and their results are awaited with interest. However, it should be remembered that the clinical science of gene therapy is very much in its infancy and considerable refinements and development will be necessary before its full therapeutic potential can be established or dismissed. In addition, other therapies involving cells, recombinant proteins, drugs and small molecule pharmacology may all have complementary or alternative roles to play in the development of better therapies for patient</w:t>
      </w:r>
      <w:r w:rsidR="00B44904" w:rsidRPr="00BD3DC8">
        <w:rPr>
          <w:rFonts w:ascii="Arial" w:hAnsi="Arial" w:cs="Arial"/>
          <w:sz w:val="18"/>
          <w:szCs w:val="18"/>
          <w:lang w:val="en-US"/>
        </w:rPr>
        <w:t>s with inherited skin diseases.</w:t>
      </w:r>
    </w:p>
    <w:p w14:paraId="11103204" w14:textId="448E5904"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355B8458" w14:textId="77777777" w:rsidR="00BD3DC8" w:rsidRPr="00BD3DC8" w:rsidRDefault="00BD3DC8" w:rsidP="00BD3DC8">
      <w:pPr>
        <w:rPr>
          <w:rFonts w:ascii="Arial" w:hAnsi="Arial" w:cs="Arial"/>
          <w:sz w:val="18"/>
          <w:szCs w:val="18"/>
          <w:lang w:val="en-US"/>
        </w:rPr>
      </w:pPr>
    </w:p>
    <w:p w14:paraId="12F0E2FD"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3148 </w:t>
      </w:r>
    </w:p>
    <w:p w14:paraId="3E40AE2C"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CLINICAL EVALUATION OF 2% POLYPHENONE (-)EGCG HYDROPHILIC CREAM TO CURE SEBORRHEIC DERMATITIS. A PLACEBO-CONTROLLED, DOUBLE-BLIND STUDY. </w:t>
      </w:r>
    </w:p>
    <w:p w14:paraId="5266928B"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T Andersson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T Syed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W Wong</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Benipoor</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R Aly</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p>
    <w:p w14:paraId="4410C00E"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Consulting Dermatologist, Birmingham, UK, 2 Hoffmann Professor of Dermatolody and Alternative Medicine, 3 Syed Skin Care, Inc. San Francisco, USA, 4 London School of Hygiene and Public Health, Kings Collge London, 5 University of California San Francisco, USA </w:t>
      </w:r>
    </w:p>
    <w:p w14:paraId="51A49F98" w14:textId="77777777" w:rsidR="00BD3DC8" w:rsidRPr="00BD3DC8" w:rsidRDefault="00BD3DC8" w:rsidP="00BD3DC8">
      <w:pPr>
        <w:rPr>
          <w:rFonts w:ascii="Arial" w:hAnsi="Arial" w:cs="Arial"/>
          <w:sz w:val="18"/>
          <w:szCs w:val="18"/>
          <w:lang w:val="en-US"/>
        </w:rPr>
      </w:pPr>
    </w:p>
    <w:p w14:paraId="338B612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Objective: To evaluate the clinical efficacy, tolerability, safety and beneficial effects of 2% Polyphenone (-)EGCg hydrophilic cream to cure seborrheic dermatitis. </w:t>
      </w:r>
    </w:p>
    <w:p w14:paraId="051A4A2B" w14:textId="77777777" w:rsidR="00BD3DC8" w:rsidRPr="00BD3DC8" w:rsidRDefault="00BD3DC8" w:rsidP="00BD3DC8">
      <w:pPr>
        <w:jc w:val="both"/>
        <w:rPr>
          <w:rFonts w:ascii="Arial" w:hAnsi="Arial" w:cs="Arial"/>
          <w:sz w:val="18"/>
          <w:szCs w:val="18"/>
          <w:lang w:val="en-US"/>
        </w:rPr>
      </w:pPr>
    </w:p>
    <w:p w14:paraId="5C9C0DE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Preselected subjects n=100 (68M/32F) aged 25-60 years with clinically diagnosed seborrheic dermatitis were sequentially randomized into two parallel groups. Each patient was given an identical precoded tube containing 50-g of the trial cream (active or placebo) with instructions on how to topically apply the cream two times a day for four weeks. Cure was defined as absence of complete clinical signs of treated inflammation, scaling and pruritus (if reported). Photographic and optical techniques were used both at the baseline and on scheduled week-to-week basis. </w:t>
      </w:r>
    </w:p>
    <w:p w14:paraId="69CEAFFC" w14:textId="77777777" w:rsidR="00BD3DC8" w:rsidRPr="00BD3DC8" w:rsidRDefault="00BD3DC8" w:rsidP="00BD3DC8">
      <w:pPr>
        <w:jc w:val="both"/>
        <w:rPr>
          <w:rFonts w:ascii="Arial" w:hAnsi="Arial" w:cs="Arial"/>
          <w:sz w:val="18"/>
          <w:szCs w:val="18"/>
          <w:lang w:val="en-US"/>
        </w:rPr>
      </w:pPr>
    </w:p>
    <w:p w14:paraId="3942388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By the end of the study, marked beneficial improvement and cure was documented in both the groups. Breaking the code showed that patients using 2% polyphenone (-)EGCg hydrophilic cream yielded statistically significant higher reduction in their mean inflammatory lesion count than placebo. Applying investigator´s global assessment therapeutic success was documented in 78% of the patients in the (-)EGCg cream group while placebo healed 6% patients, p&lt;0.0001. </w:t>
      </w:r>
    </w:p>
    <w:p w14:paraId="3C80698A" w14:textId="77777777" w:rsidR="00BD3DC8" w:rsidRPr="00BD3DC8" w:rsidRDefault="00BD3DC8" w:rsidP="00BD3DC8">
      <w:pPr>
        <w:jc w:val="both"/>
        <w:rPr>
          <w:rFonts w:ascii="Arial" w:hAnsi="Arial" w:cs="Arial"/>
          <w:sz w:val="18"/>
          <w:szCs w:val="18"/>
          <w:lang w:val="en-US"/>
        </w:rPr>
      </w:pPr>
    </w:p>
    <w:p w14:paraId="255DB7B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The study states that 2% polyphenone (-)EGCg hydrophilic cream is safe, tolerable and significantly more effective than placebo in reducing the severity to cure patients with seborrheic dermatitis. </w:t>
      </w:r>
    </w:p>
    <w:p w14:paraId="175CABA3"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3149 </w:t>
      </w:r>
    </w:p>
    <w:p w14:paraId="593157BE"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SODIUM METABISULPHITE FREQUENTLY GIVES STRONG POSITIVE PATCH TESTS BUT IS IT A RELEVANT ALLERGEN? </w:t>
      </w:r>
    </w:p>
    <w:p w14:paraId="54FFF17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V Madan</w:t>
      </w:r>
      <w:r w:rsidRPr="00BD3DC8">
        <w:rPr>
          <w:rFonts w:ascii="Arial" w:hAnsi="Arial" w:cs="Arial"/>
          <w:sz w:val="18"/>
          <w:szCs w:val="18"/>
          <w:lang w:val="en-US"/>
        </w:rPr>
        <w:t xml:space="preserve">, </w:t>
      </w:r>
      <w:r w:rsidRPr="00BD3DC8">
        <w:rPr>
          <w:rStyle w:val="autor"/>
          <w:rFonts w:ascii="Arial" w:hAnsi="Arial" w:cs="Arial"/>
          <w:sz w:val="18"/>
          <w:szCs w:val="18"/>
          <w:lang w:val="en-US"/>
        </w:rPr>
        <w:t>S Walker</w:t>
      </w:r>
      <w:r w:rsidRPr="00BD3DC8">
        <w:rPr>
          <w:rFonts w:ascii="Arial" w:hAnsi="Arial" w:cs="Arial"/>
          <w:sz w:val="18"/>
          <w:szCs w:val="18"/>
          <w:lang w:val="en-US"/>
        </w:rPr>
        <w:t xml:space="preserve">, </w:t>
      </w:r>
      <w:r w:rsidRPr="00BD3DC8">
        <w:rPr>
          <w:rStyle w:val="autor"/>
          <w:rFonts w:ascii="Arial" w:hAnsi="Arial" w:cs="Arial"/>
          <w:sz w:val="18"/>
          <w:szCs w:val="18"/>
          <w:lang w:val="en-US"/>
        </w:rPr>
        <w:t>M Beck</w:t>
      </w:r>
      <w:r w:rsidRPr="00BD3DC8">
        <w:rPr>
          <w:rFonts w:ascii="Arial" w:hAnsi="Arial" w:cs="Arial"/>
          <w:sz w:val="18"/>
          <w:szCs w:val="18"/>
          <w:lang w:val="en-US"/>
        </w:rPr>
        <w:t xml:space="preserve"> </w:t>
      </w:r>
    </w:p>
    <w:p w14:paraId="79DF02BF"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Contact Dermatitis Investigation Unit, University of Manchester, School of Medicine, Hope Hosiptal, Manchester </w:t>
      </w:r>
    </w:p>
    <w:p w14:paraId="7B795324" w14:textId="77777777" w:rsidR="00BD3DC8" w:rsidRPr="00BD3DC8" w:rsidRDefault="00BD3DC8" w:rsidP="00BD3DC8">
      <w:pPr>
        <w:rPr>
          <w:rFonts w:ascii="Arial" w:hAnsi="Arial" w:cs="Arial"/>
          <w:sz w:val="18"/>
          <w:szCs w:val="18"/>
          <w:lang w:val="en-US"/>
        </w:rPr>
      </w:pPr>
    </w:p>
    <w:p w14:paraId="787792B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w:t>
      </w:r>
    </w:p>
    <w:p w14:paraId="1E44ACC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Positive patch tests to sodium metabisulphite are frequent. </w:t>
      </w:r>
    </w:p>
    <w:p w14:paraId="4BA54BF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1F5F743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Standard series patch testing to sodium metabisulphite in patients revealed 71 reactions interpreted as positive and allergic. These positive patch test reactions were reviewed and analysed with a view to identifying sources. These reactions were originally reported as relevant (33, 46.5%) or of unexplained relevance (38, 53.5%) depending upon the presence or absence of identifiable sources. </w:t>
      </w:r>
    </w:p>
    <w:p w14:paraId="2BF9E14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2C45553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 retrospective analysis of these results enabled us to identify further potential sources of sodium metabisulphite based on the occupational history and a detailed study of where sodium metabisulphite can be found in the environment. Most of the positive reactions in the relevant group were attributed to the use of Trimovate ® (63 %) and Timodine® (33%) creams. Five patients (13 %) with positive reactions in the not relevant group were potentially exposed to sodium metabisulphite in local anaesthetic solutions while at work. Three patients in the not relevant group (7.8%) and four (12.1%) in the relevant group had potential occupational exposure to sodium metabisulphite as bakers or caterers. Overall, occupational exposure was considered as a possible source of sensitization in 10 (26.3%) patients in the unexplained relevance group. </w:t>
      </w:r>
    </w:p>
    <w:p w14:paraId="7AE1E2D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w:t>
      </w:r>
    </w:p>
    <w:p w14:paraId="46C801C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We speculate that sensitisation to sodium metabisulphite from parenteral solutions and occupational exposure from food handling may account for the high number of otherwise unexplained positive patch test reactions. A detailed occupational history should be therefore be sought in otherwise unexplained positive reactions to sodium metabisulphite. We also propose that sodium metabisulphite is worthwhile including in the standard series. </w:t>
      </w:r>
    </w:p>
    <w:p w14:paraId="01F85D67"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3150 </w:t>
      </w:r>
    </w:p>
    <w:p w14:paraId="3023D771"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 REVIEW OF 241 SUBJECTS PATCH-TESTED TWICE </w:t>
      </w:r>
    </w:p>
    <w:p w14:paraId="6A0CC52B"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JML White</w:t>
      </w:r>
      <w:r w:rsidRPr="00BD3DC8">
        <w:rPr>
          <w:rFonts w:ascii="Arial" w:hAnsi="Arial" w:cs="Arial"/>
          <w:sz w:val="18"/>
          <w:szCs w:val="18"/>
          <w:lang w:val="en-US"/>
        </w:rPr>
        <w:t xml:space="preserve">, </w:t>
      </w:r>
      <w:r w:rsidRPr="00BD3DC8">
        <w:rPr>
          <w:rStyle w:val="autor"/>
          <w:rFonts w:ascii="Arial" w:hAnsi="Arial" w:cs="Arial"/>
          <w:sz w:val="18"/>
          <w:szCs w:val="18"/>
          <w:lang w:val="en-US"/>
        </w:rPr>
        <w:t>JP Mcfadden</w:t>
      </w:r>
      <w:r w:rsidRPr="00BD3DC8">
        <w:rPr>
          <w:rFonts w:ascii="Arial" w:hAnsi="Arial" w:cs="Arial"/>
          <w:sz w:val="18"/>
          <w:szCs w:val="18"/>
          <w:lang w:val="en-US"/>
        </w:rPr>
        <w:t xml:space="preserve">, </w:t>
      </w:r>
      <w:r w:rsidRPr="00BD3DC8">
        <w:rPr>
          <w:rStyle w:val="autor"/>
          <w:rFonts w:ascii="Arial" w:hAnsi="Arial" w:cs="Arial"/>
          <w:sz w:val="18"/>
          <w:szCs w:val="18"/>
          <w:lang w:val="en-US"/>
        </w:rPr>
        <w:t>IR White</w:t>
      </w:r>
      <w:r w:rsidRPr="00BD3DC8">
        <w:rPr>
          <w:rFonts w:ascii="Arial" w:hAnsi="Arial" w:cs="Arial"/>
          <w:sz w:val="18"/>
          <w:szCs w:val="18"/>
          <w:lang w:val="en-US"/>
        </w:rPr>
        <w:t xml:space="preserve"> </w:t>
      </w:r>
    </w:p>
    <w:p w14:paraId="06F4FF88"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Department of Cutaneous Allergy, St. John's Institute of Dermatology </w:t>
      </w:r>
    </w:p>
    <w:p w14:paraId="7FFBB003" w14:textId="77777777" w:rsidR="00BD3DC8" w:rsidRPr="00BD3DC8" w:rsidRDefault="00BD3DC8" w:rsidP="00BD3DC8">
      <w:pPr>
        <w:rPr>
          <w:rFonts w:ascii="Arial" w:hAnsi="Arial" w:cs="Arial"/>
          <w:sz w:val="18"/>
          <w:szCs w:val="18"/>
          <w:lang w:val="en-US"/>
        </w:rPr>
      </w:pPr>
    </w:p>
    <w:p w14:paraId="759C585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Conflicting data exists regarding active sensitization from patch testing. This has led to the withdrawal of PPD from the standard series in Germany. Subjects who have been patch tested more than once may shed light on the phenomenon of active sensitization, as well as cases where patch test findings are not reproduced.</w:t>
      </w:r>
    </w:p>
    <w:p w14:paraId="09F658E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Patients patch tested more than once in our department were identified from our computerised database and case notes by their unique unit number, name and date of birth. Patients undergoing repeat patch tests within 30 days were excluded from the study. Statistics were undertaken using a web chi-square calculator.</w:t>
      </w:r>
    </w:p>
    <w:p w14:paraId="4ABC5DA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241 subjects who had been patch tested twice were identified, having ages with a Gaussian distribution. Mean age difference between the two tests was 5.2 years (median 5 years). Headline positivity was similar for the following allergens: nickel; myroxylon pereirae; PPD; colophonium; epoxy resin; neomycin; quaternium-15; thiuram mix; sesquiterpene lactone and PTBP resin. Headline positivity was statistically significantly higher for fragrance mix I on the second test compared with the first (29/241 or 10.3% for the first test and 39/241 or 16.2% for the second test). </w:t>
      </w:r>
    </w:p>
    <w:p w14:paraId="3762503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Analyzing the data from those repeatedly patch tested within 12 months (who had a similar age profile to the whole group), the results were similar to the data above: only fragrance mix I showed a statistically significant increase at the second test (1/42 or 2.4% for the first test and 5/42 or 11.9% for the second test). </w:t>
      </w:r>
    </w:p>
    <w:p w14:paraId="51AC722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Expected rates of positivity for fragrance mix I were calculated from previously published data from our group, according to age and gender (Buckley et al. 2003). Again this shows a much larger than expected number of positives (age and sex controlled) at the second testing, compared with the first.</w:t>
      </w:r>
    </w:p>
    <w:p w14:paraId="5FA3F4A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Discussion: This study’s findings are particularly important since the testing was undertaken in the same department by the same observers, hence reducing inter-observer variation. There is a statistically significant increased risk of positivity on the second test compared with the first, similarly in those who were tested twice within 12 months. Age is not relevant in this subgroup and usage of fragrance products is likely to remain constant. This excludes two common confounding factors. Explanations for the significant difference would include a number of possibilities, including active sensitization, gross changes in usage/exposure (despite subgroup analysis) and seasonal factors. It would be imprudent to draw too many conclusions from this small study. Results from other centres may help to confirm or refute this striking observation. </w:t>
      </w:r>
    </w:p>
    <w:p w14:paraId="2FEE2E4C"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3151 </w:t>
      </w:r>
    </w:p>
    <w:p w14:paraId="5F72DBD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INCIDENCE AND PREVALENCE OF PARA-PHENYLENEDIAMINE ALLERGY IN AN ADULT THAI POPULATION: A PUBLIC HEALTH PROBLEM </w:t>
      </w:r>
    </w:p>
    <w:p w14:paraId="5468DD30"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JML White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NJ Gilmour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D Jefferies</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I Duangdeeden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Kullavanijaya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DA Basketter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JP Mcfadden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55FA4D9B"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Department of Cutaneous Allergy, St. John's Institute of Dermatology, 2 Institute of Dermatology, Bangkok, Thailand, 3 Unilever Safety and Environmental Assurance Centre, Sharnbrook, U.K. </w:t>
      </w:r>
    </w:p>
    <w:p w14:paraId="7E8024F9" w14:textId="77777777" w:rsidR="00BD3DC8" w:rsidRPr="00BD3DC8" w:rsidRDefault="00BD3DC8" w:rsidP="00BD3DC8">
      <w:pPr>
        <w:rPr>
          <w:rFonts w:ascii="Arial" w:hAnsi="Arial" w:cs="Arial"/>
          <w:sz w:val="18"/>
          <w:szCs w:val="18"/>
          <w:lang w:val="en-US"/>
        </w:rPr>
      </w:pPr>
    </w:p>
    <w:p w14:paraId="1517535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w:t>
      </w:r>
    </w:p>
    <w:p w14:paraId="3AE576F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Most studies on the prevalence of allergy to the permanent hair dye chemical para-phenylenediamine (PPD) are reported from populations of eczema patients attending patch-test clinics, and are assumed to be much higher than in the normal population. No data exists on incidence of sensitisation to PPD resulting from the use of commercial hair dye preparations over a defined time period.</w:t>
      </w:r>
    </w:p>
    <w:p w14:paraId="1010CDD3" w14:textId="77777777" w:rsidR="00BD3DC8" w:rsidRPr="00BD3DC8" w:rsidRDefault="00BD3DC8" w:rsidP="00BD3DC8">
      <w:pPr>
        <w:jc w:val="both"/>
        <w:rPr>
          <w:rFonts w:ascii="Arial" w:hAnsi="Arial" w:cs="Arial"/>
          <w:sz w:val="18"/>
          <w:szCs w:val="18"/>
          <w:lang w:val="en-US"/>
        </w:rPr>
      </w:pPr>
    </w:p>
    <w:p w14:paraId="6FB4DC0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086B257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2545 healthy adult volunteers (Bangkok) were screened for PPD allergy through standard patch testing. Volunteers not allergic to PPD were then recruited into two groups; one group applying a commercial hair dye brand as instructed on a monthly basis for 6 months (n=548); controls (n=516) were instructed not to dye their hair for 6 months. Sensitisation to PPD resulting from the use of hair dye over this period was then detected by repeat patch testing.</w:t>
      </w:r>
    </w:p>
    <w:p w14:paraId="1187E214" w14:textId="77777777" w:rsidR="00BD3DC8" w:rsidRPr="00BD3DC8" w:rsidRDefault="00BD3DC8" w:rsidP="00BD3DC8">
      <w:pPr>
        <w:jc w:val="both"/>
        <w:rPr>
          <w:rFonts w:ascii="Arial" w:hAnsi="Arial" w:cs="Arial"/>
          <w:sz w:val="18"/>
          <w:szCs w:val="18"/>
          <w:lang w:val="en-US"/>
        </w:rPr>
      </w:pPr>
    </w:p>
    <w:p w14:paraId="24F8C91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w:t>
      </w:r>
    </w:p>
    <w:p w14:paraId="77468D0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prevalence of PPD allergy in a normal adult population was 2.7% (m = 2.4%, f = 3.2%). Projected to the adult Thai population, at least 1,000,000 individuals could be allergic to PPD. The incidence of sensitisation through monthly application of standard commercial hair dye preparations over a 6 month period was 1.3%, substantially higher than in controls (0.4%), although numbers were small and not statistically significant.</w:t>
      </w:r>
    </w:p>
    <w:p w14:paraId="689D4F69" w14:textId="77777777" w:rsidR="00BD3DC8" w:rsidRPr="00BD3DC8" w:rsidRDefault="00BD3DC8" w:rsidP="00BD3DC8">
      <w:pPr>
        <w:jc w:val="both"/>
        <w:rPr>
          <w:rFonts w:ascii="Arial" w:hAnsi="Arial" w:cs="Arial"/>
          <w:sz w:val="18"/>
          <w:szCs w:val="18"/>
          <w:lang w:val="en-US"/>
        </w:rPr>
      </w:pPr>
    </w:p>
    <w:p w14:paraId="75FC515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w:t>
      </w:r>
    </w:p>
    <w:p w14:paraId="6BCAAEB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There is a higher prevalence of hair dye allergy amongst the normal population than previously thought. The incidence of new cases of PPD allergy would indicate that current regulations and practice of hair dye exposure lead to PPD sensitisation and allergy, which is a public health problem. </w:t>
      </w:r>
    </w:p>
    <w:p w14:paraId="599E3AA3"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3152 </w:t>
      </w:r>
    </w:p>
    <w:p w14:paraId="263C5F0D"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FREQUENCY OF AND TRENDS IN FRAGRANCE ALLERGY OVER A 15-YEAR PERIOD </w:t>
      </w:r>
    </w:p>
    <w:p w14:paraId="75173569"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A Nardelli</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Carbonez</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W Ottoy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Drieghe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Goossens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1668E61F"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University Hospital St. Rafaël, Katholieke Universiteit Leuven, 2 University Center for Statistics, Katholieke Universiteit Leuven </w:t>
      </w:r>
    </w:p>
    <w:p w14:paraId="5150F92B" w14:textId="77777777" w:rsidR="00BD3DC8" w:rsidRPr="00BD3DC8" w:rsidRDefault="00BD3DC8" w:rsidP="00BD3DC8">
      <w:pPr>
        <w:rPr>
          <w:rFonts w:ascii="Arial" w:hAnsi="Arial" w:cs="Arial"/>
          <w:sz w:val="18"/>
          <w:szCs w:val="18"/>
          <w:lang w:val="en-US"/>
        </w:rPr>
      </w:pPr>
    </w:p>
    <w:p w14:paraId="2A73D28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The widespread use of fragrance-containing products is probably the most important reason for its high impact in allergic contact dermatitis. Therefore, fragrance allergy constitutes a significant clinical problem.</w:t>
      </w:r>
    </w:p>
    <w:p w14:paraId="3860015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Objectives: The aims of this retrospective study were to estimate the frequency of contact allergy to fragrance allergens as tested in the standard series, also in relation to age and gender, to determine trends in frequency over the years, to determine which are the localisations involved, to study the association between positive tests observed with the different fragrance-allergy markers, as well as between specific fragrance allergens and locations of the lesions.</w:t>
      </w:r>
    </w:p>
    <w:p w14:paraId="5621772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Patients (n= 10128; 3491 males and 6637 females) underwent patch testing with the standard series between January 1990 and December 2005 (and additional allergens, if appropriate). All data were retrieved from, and evaluated with, a database developed in our department.</w:t>
      </w:r>
    </w:p>
    <w:p w14:paraId="5CE5AEC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The mean age of the non-fragrance allergic patients was 39 years (±17 SD), both for males and females, and the mean age of fragrance-allergic patients was 45 for males and 44 for females both with ±17 SD. Of those patients, 1463 (14.5%) reacted positively to at least one fragrance allergy marker in the standard series: 380 (26%) males and 1083 (74%) females. Nine percent had a positive reaction to Fragrance Mix I (FM I), 6% to Myroxylon Pereirae (MP or balsam of Peru), and 4.8% to colophonium (often in association), 1.6% to hydroxy-isohexyl cyclohexene carboxaldehyde (HICC or Lyral®) and 1.3% to FM II, the latter two allergens having been introduced more recently. Over the years, fragrance contact allergy has shown a fluctuating trend, either increasing or decreasing, both in males and females. We found that hands, face, legs and feet were the most commonly affected body sites in patients with fragrance allergy. Moreover, a significant association was found between specific fragrance allergens and certain localisations: FM I and HICC for axillae, HICC for trunk (in females only), colophonium and MP for legs, FM I for lower legs, and colophonium for feet (shoes!).</w:t>
      </w:r>
    </w:p>
    <w:p w14:paraId="726EA8F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Conclusions: This study illustrates that fragrance contact allergy, which shows a fluctuating trend over the years, is common in patients suffering from contact dermatitis, both in males and females. The most common localisations involved are face and hands in both genders.</w:t>
      </w:r>
    </w:p>
    <w:p w14:paraId="1A54C6B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Positive patch tests to the fragrance-allergy markers in the standard series are frequently associated, and some fragrance allergens seem to be specifically related to certain localisations. </w:t>
      </w:r>
    </w:p>
    <w:p w14:paraId="41579911"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3153 </w:t>
      </w:r>
    </w:p>
    <w:p w14:paraId="58980B6C"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LEARNING FROM OUR PATIENTS USING THE SPANISH VERSION OF WINALLDAT / ESSCA SOFTWARE AT THE CONTACT DERMATITIS CLINIC. A THREE YEARS PREVALENCE STUDY </w:t>
      </w:r>
    </w:p>
    <w:p w14:paraId="5BFB1DCD"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A Giménez-Arnau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 Uter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Hegewald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Manresa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RM Pujol-Vallverdú</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Schnuch</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4BB32D12"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Hospital del Mar.IMAS.Universitat Autònoma.Barcelona.Spain, 2 University Erlangen / Nürnberg. Germany, 3 University of Göttingen. Germany </w:t>
      </w:r>
    </w:p>
    <w:p w14:paraId="33D4DF16" w14:textId="77777777" w:rsidR="00BD3DC8" w:rsidRPr="00BD3DC8" w:rsidRDefault="00BD3DC8" w:rsidP="00BD3DC8">
      <w:pPr>
        <w:rPr>
          <w:rFonts w:ascii="Arial" w:hAnsi="Arial" w:cs="Arial"/>
          <w:sz w:val="18"/>
          <w:szCs w:val="18"/>
          <w:lang w:val="en-US"/>
        </w:rPr>
      </w:pPr>
    </w:p>
    <w:p w14:paraId="087F16C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Clinical surveillance of contact sensitization can be provided by collecting and continually analysing routine patch test results and pertinent patient data. The multilingual European patch test software WinAlldat/ESSCA has been developed as a tool to collect and analyse patch test data on a local level and export this (anonymized) data to a data centre for further pooled analyses. This software has been successfully used since early </w:t>
      </w:r>
      <w:smartTag w:uri="urn:schemas-microsoft-com:office:smarttags" w:element="metricconverter">
        <w:smartTagPr>
          <w:attr w:name="ProductID" w:val="2002 in"/>
        </w:smartTagPr>
        <w:r w:rsidRPr="00BD3DC8">
          <w:rPr>
            <w:rFonts w:ascii="Arial" w:hAnsi="Arial" w:cs="Arial"/>
            <w:sz w:val="18"/>
            <w:szCs w:val="18"/>
            <w:lang w:val="en-US"/>
          </w:rPr>
          <w:t>2002 in</w:t>
        </w:r>
      </w:smartTag>
      <w:r w:rsidRPr="00BD3DC8">
        <w:rPr>
          <w:rFonts w:ascii="Arial" w:hAnsi="Arial" w:cs="Arial"/>
          <w:sz w:val="18"/>
          <w:szCs w:val="18"/>
          <w:lang w:val="en-US"/>
        </w:rPr>
        <w:t xml:space="preserve"> the context of the European Surveillance System in Contact Allergies (ESSCA). Now a Spanish version of the WinAlldat/ESSCA is avaible as tool to develop the Spanish REVAC (Red Nacional de Vigilancia del Eccema de Contacto y Dermatosis Profesionales) supported by the GEIDAC (Grupo Español para </w:t>
      </w:r>
      <w:smartTag w:uri="urn:schemas-microsoft-com:office:smarttags" w:element="PersonName">
        <w:smartTagPr>
          <w:attr w:name="ProductID" w:val="la Investigaci￳n"/>
        </w:smartTagPr>
        <w:r w:rsidRPr="00BD3DC8">
          <w:rPr>
            <w:rFonts w:ascii="Arial" w:hAnsi="Arial" w:cs="Arial"/>
            <w:sz w:val="18"/>
            <w:szCs w:val="18"/>
            <w:lang w:val="en-US"/>
          </w:rPr>
          <w:t>la Investigación</w:t>
        </w:r>
      </w:smartTag>
      <w:r w:rsidRPr="00BD3DC8">
        <w:rPr>
          <w:rFonts w:ascii="Arial" w:hAnsi="Arial" w:cs="Arial"/>
          <w:sz w:val="18"/>
          <w:szCs w:val="18"/>
          <w:lang w:val="en-US"/>
        </w:rPr>
        <w:t xml:space="preserve"> de </w:t>
      </w:r>
      <w:smartTag w:uri="urn:schemas-microsoft-com:office:smarttags" w:element="PersonName">
        <w:smartTagPr>
          <w:attr w:name="ProductID" w:val="la Dermatitis"/>
        </w:smartTagPr>
        <w:r w:rsidRPr="00BD3DC8">
          <w:rPr>
            <w:rFonts w:ascii="Arial" w:hAnsi="Arial" w:cs="Arial"/>
            <w:sz w:val="18"/>
            <w:szCs w:val="18"/>
            <w:lang w:val="en-US"/>
          </w:rPr>
          <w:t>la Dermatitis</w:t>
        </w:r>
      </w:smartTag>
      <w:r w:rsidRPr="00BD3DC8">
        <w:rPr>
          <w:rFonts w:ascii="Arial" w:hAnsi="Arial" w:cs="Arial"/>
          <w:sz w:val="18"/>
          <w:szCs w:val="18"/>
          <w:lang w:val="en-US"/>
        </w:rPr>
        <w:t xml:space="preserve"> de Contacto y Alergia Cutánea).</w:t>
      </w:r>
    </w:p>
    <w:p w14:paraId="0E99843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Purpose of the study: To describe demographic and disease characteristics, occupational behaviour and allergen prevalence from the patients who attended the contact dermatitis clinic at Hospital del Mar IMAS by using the Spanish version of the WinAlldat/ESSCA software.</w:t>
      </w:r>
    </w:p>
    <w:p w14:paraId="32722D7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Data from the patients visited at the contact dermatitis clinic from 2004 to 2006 were collected using the multilingual WinAlldat/ESSCA software. Anonymized data was sent to the ESSCA data centre where it was imported, examined for quality and subsequently statistical analysed (SAS version 9.1). </w:t>
      </w:r>
    </w:p>
    <w:p w14:paraId="6146EEE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1.131 patients were patch tested. 31.8% of patients were male and 64.76% were older than 40 years old. Occupational dermatitis was diagnosed in 13.7% and the 13.6% had current or past atopic dermatitis. Although hand, leg and face dermatitis represented a 16.5%, 7.8% and 10.3% respectively, the most frequent site reported was the trunk (38.7%). The four most frequents final diagnoses, after patch testing, were irritant contact dermatitis (22.8%), allergic contact dermatitis (16.9%), urticaria (9.6%) and atopic eczema (4.8%). A 47.3% from the 1.092 patients tested with the standard GEIDAC series showed at least one positive reaction. Nickel-sulfate hexahydrate (23.3%) was the most prevalent allergen and p-phenylene diamine (10.45%) and methylchloroisothiazolinone + methylisothiazolinone (9.1%) occupied the second and third rank, respectively. We observed high prevalence of preservative, dye and fragrance contact sensitization. Considering that fragrance mix II and lyral have been recently introduced in the standard series we could expect an increase of such positive reactions in the future. A significant number of patients were patch tested with special series as antiseptics, anaesthetics, corticosteroids, textile dyes, hairdresser chemicals, dental material and cosmetics. </w:t>
      </w:r>
    </w:p>
    <w:p w14:paraId="794797A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P-phenylendiamine and (chloro-) methyl-isothiazolinones allergy prevalence was very high compared with the 2004 ESSCA data analysis (4.1% and 2.2% respectively, manuscript submitted). This fact emphasizes the need to explore the source of exposure and to develop preventive measures. Clinical epidemiology allows detect public health alerts. </w:t>
      </w:r>
    </w:p>
    <w:p w14:paraId="4A9231BE"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3154 </w:t>
      </w:r>
    </w:p>
    <w:p w14:paraId="658B2FE5"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ROLE OF CD1A+ EPIDERMAL CELLS IN DEVELOPMENT OF ELICITATION PHASE OF CONTACT HYPERSENSITIVITY RESPONSE </w:t>
      </w:r>
    </w:p>
    <w:p w14:paraId="27B95748"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J Narbutt</w:t>
      </w:r>
      <w:r w:rsidRPr="00BD3DC8">
        <w:rPr>
          <w:rFonts w:ascii="Arial" w:hAnsi="Arial" w:cs="Arial"/>
          <w:sz w:val="18"/>
          <w:szCs w:val="18"/>
          <w:lang w:val="en-US"/>
        </w:rPr>
        <w:t xml:space="preserve">, </w:t>
      </w:r>
      <w:r w:rsidRPr="00BD3DC8">
        <w:rPr>
          <w:rStyle w:val="autor"/>
          <w:rFonts w:ascii="Arial" w:hAnsi="Arial" w:cs="Arial"/>
          <w:sz w:val="18"/>
          <w:szCs w:val="18"/>
          <w:lang w:val="en-US"/>
        </w:rPr>
        <w:t>A Lesiak</w:t>
      </w:r>
      <w:r w:rsidRPr="00BD3DC8">
        <w:rPr>
          <w:rFonts w:ascii="Arial" w:hAnsi="Arial" w:cs="Arial"/>
          <w:sz w:val="18"/>
          <w:szCs w:val="18"/>
          <w:lang w:val="en-US"/>
        </w:rPr>
        <w:t xml:space="preserve">, </w:t>
      </w:r>
      <w:r w:rsidRPr="00BD3DC8">
        <w:rPr>
          <w:rStyle w:val="autor"/>
          <w:rFonts w:ascii="Arial" w:hAnsi="Arial" w:cs="Arial"/>
          <w:sz w:val="18"/>
          <w:szCs w:val="18"/>
          <w:lang w:val="en-US"/>
        </w:rPr>
        <w:t>J Kobos</w:t>
      </w:r>
      <w:r w:rsidRPr="00BD3DC8">
        <w:rPr>
          <w:rFonts w:ascii="Arial" w:hAnsi="Arial" w:cs="Arial"/>
          <w:sz w:val="18"/>
          <w:szCs w:val="18"/>
          <w:lang w:val="en-US"/>
        </w:rPr>
        <w:t xml:space="preserve">, </w:t>
      </w:r>
      <w:r w:rsidRPr="00BD3DC8">
        <w:rPr>
          <w:rStyle w:val="autor"/>
          <w:rFonts w:ascii="Arial" w:hAnsi="Arial" w:cs="Arial"/>
          <w:sz w:val="18"/>
          <w:szCs w:val="18"/>
          <w:lang w:val="en-US"/>
        </w:rPr>
        <w:t>A Wozniacka</w:t>
      </w:r>
      <w:r w:rsidRPr="00BD3DC8">
        <w:rPr>
          <w:rFonts w:ascii="Arial" w:hAnsi="Arial" w:cs="Arial"/>
          <w:sz w:val="18"/>
          <w:szCs w:val="18"/>
          <w:lang w:val="en-US"/>
        </w:rPr>
        <w:t xml:space="preserve">, </w:t>
      </w:r>
      <w:r w:rsidRPr="00BD3DC8">
        <w:rPr>
          <w:rStyle w:val="autor"/>
          <w:rFonts w:ascii="Arial" w:hAnsi="Arial" w:cs="Arial"/>
          <w:sz w:val="18"/>
          <w:szCs w:val="18"/>
          <w:lang w:val="en-US"/>
        </w:rPr>
        <w:t>A Sysa-Jedrzejowska</w:t>
      </w:r>
      <w:r w:rsidRPr="00BD3DC8">
        <w:rPr>
          <w:rFonts w:ascii="Arial" w:hAnsi="Arial" w:cs="Arial"/>
          <w:sz w:val="18"/>
          <w:szCs w:val="18"/>
          <w:lang w:val="en-US"/>
        </w:rPr>
        <w:t xml:space="preserve"> </w:t>
      </w:r>
    </w:p>
    <w:p w14:paraId="0C563F00"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Medical University of Lodz, Lodz, Poland </w:t>
      </w:r>
    </w:p>
    <w:p w14:paraId="63BB8E4F" w14:textId="77777777" w:rsidR="00BD3DC8" w:rsidRPr="00BD3DC8" w:rsidRDefault="00BD3DC8" w:rsidP="00BD3DC8">
      <w:pPr>
        <w:rPr>
          <w:rFonts w:ascii="Arial" w:hAnsi="Arial" w:cs="Arial"/>
          <w:sz w:val="18"/>
          <w:szCs w:val="18"/>
          <w:lang w:val="en-US"/>
        </w:rPr>
      </w:pPr>
    </w:p>
    <w:p w14:paraId="2D4F461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Background: Contact hypersensitivity response (CHS) is a measure of dendritic cells (DCs) and lymphocytes T activity which clinical symptom is contact dermatitis. Experimentally CHS is induced by epicutaneous application of various haptens such as diphenylocyclopropenone (DPCP). In the course of inflammatory processes three populations of DCs (including Langerhans cells) can be detected in the skin. Their common immunohistochemical marker is a CD1a molecule. Objectives: The aim of our study was to evaluate the role of epidermal dendritic cells in contact hypersensitivity response development. Methods: The study group consisted of 50 healthy volunteers. 10 individuals served as the controls. 40 subjects were sensitized with DPCP followed three weeks later by elicitation. The intensity of CHS response was determined 48 h later. Subsequently biopsies were taken from challenged site and then histological and immunohistochemical (with anti-CD1a monoclonal antibodies) examinations were performed. Epidermal thickness, spongiosis intensity and number and distribution of epidermal CD1a+ cells were examined. Results: In the control group the mean epidermis thickness was statistically lower (p&lt;0.05) than in sensitized subjects. While in the controls no spongiosis was noted, in the challenged volunteers it was detected in 85% of the analyzed samples. Epidermal CD1a+ cells in the control group (420.84/mm2) were located in the suprabasal layer, whereas in challenged site their number was statistically higher (p&lt;0.00001; 1174.38/mm2) and they were scattered within the whole epidermis. Conclusions: An increased number of CD1a+ cells at elicitation sites provide enhanced activity of the antigen presenting cells and indicate their role in contact hypersensitivity response development. </w:t>
      </w:r>
    </w:p>
    <w:p w14:paraId="5540AE94"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3155 </w:t>
      </w:r>
    </w:p>
    <w:p w14:paraId="2D7655E2"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CONTACT ALLERGY TO ACRYLATES / METHACRYLATES IN THE NAIL ACRYLICS SERIES IN SOUTHERN SWEDEN: SIMULTANEOUS POSITIVE PATCH TEST REACTION PATTERNS AND POSSIBLE SCREENING ALLERGENS </w:t>
      </w:r>
    </w:p>
    <w:p w14:paraId="2FC98B1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M Isaksson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ATJ Goon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Bruze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61E95F25"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Institution of Dermatology, Malmö University Hospital, Malmö, Sweden, 2 Institution of Dermatology, National Skin Centre, Singapore, Singapore </w:t>
      </w:r>
    </w:p>
    <w:p w14:paraId="50F40953" w14:textId="77777777" w:rsidR="00BD3DC8" w:rsidRPr="00BD3DC8" w:rsidRDefault="00BD3DC8" w:rsidP="00BD3DC8">
      <w:pPr>
        <w:rPr>
          <w:rFonts w:ascii="Arial" w:hAnsi="Arial" w:cs="Arial"/>
          <w:sz w:val="18"/>
          <w:szCs w:val="18"/>
          <w:lang w:val="en-US"/>
        </w:rPr>
      </w:pPr>
    </w:p>
    <w:p w14:paraId="3D168AC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Background: In a recent study we showed that all our dental personnel/patients were detected with 2-hydroxyethyl methacrylate (2-HEMA) and 2,2-bis[4-(2-hydroxy-3-methacryloxypropoxy) phenyl]propane (bis-GMA). </w:t>
      </w:r>
    </w:p>
    <w:p w14:paraId="24D77F3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Objectives: We studied 37 patients (13 nail technicians, who had been occupationally exposed, and 24 customers) tested to the nail acrylics series at our department over a 10-year period to see whether screening allergens could be found.</w:t>
      </w:r>
    </w:p>
    <w:p w14:paraId="7A372E6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Patch testing with a nail acrylics series was performed. </w:t>
      </w:r>
    </w:p>
    <w:p w14:paraId="31FCEB3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Among the 14 acrylate- / methacrylate-allergic nail patients, the most common allergens were ethylene glycol dimethacrylate (EGDMA, 11), 2-HEMA (9), and triethyleneglycol dimethacrylate (TREGDMA, 9). Screening for 3 allergens, i.e. 2-HEMA plus EGDMA plus triethyleneglycol diacrylate (TREGDA), would have detected all 14 nail patients. A further nail patient tested after the study was completed only reacted to ethyl cyanoacrylate (ECA). </w:t>
      </w:r>
    </w:p>
    <w:p w14:paraId="4ED8216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A short screening series combining 2-HEMA, EGDMA, TREGDA, and ECA would have picked up all of our past study patients, the single case included, with suspected allergy to acrylate / methacrylate allergens. </w:t>
      </w:r>
    </w:p>
    <w:p w14:paraId="54863B64"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3156 </w:t>
      </w:r>
    </w:p>
    <w:p w14:paraId="3CA15667"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DESERT SWEAT DERMATITIS </w:t>
      </w:r>
    </w:p>
    <w:p w14:paraId="147C768D"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M Chatterjee</w:t>
      </w:r>
      <w:r w:rsidRPr="00BD3DC8">
        <w:rPr>
          <w:rFonts w:ascii="Arial" w:hAnsi="Arial" w:cs="Arial"/>
          <w:sz w:val="18"/>
          <w:szCs w:val="18"/>
          <w:lang w:val="en-US"/>
        </w:rPr>
        <w:t xml:space="preserve"> </w:t>
      </w:r>
    </w:p>
    <w:p w14:paraId="05DCBD7E"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Military Hospital, Jodhpur, Rajasthan, India </w:t>
      </w:r>
    </w:p>
    <w:p w14:paraId="005E3C15" w14:textId="77777777" w:rsidR="00BD3DC8" w:rsidRPr="00BD3DC8" w:rsidRDefault="00BD3DC8" w:rsidP="00BD3DC8">
      <w:pPr>
        <w:rPr>
          <w:rFonts w:ascii="Arial" w:hAnsi="Arial" w:cs="Arial"/>
          <w:sz w:val="18"/>
          <w:szCs w:val="18"/>
          <w:lang w:val="en-US"/>
        </w:rPr>
      </w:pPr>
    </w:p>
    <w:p w14:paraId="3A3392A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INTRODUCTION: The Thar Desert region forms a large part of the state of Rajasthan in India. Hot dry summer days characterise these areas. PURPOSE: To characterise and investigate the etiology of an unusual dermatosis occurring in the desert areas in the summer months</w:t>
      </w:r>
      <w:r w:rsidRPr="00BD3DC8">
        <w:rPr>
          <w:rFonts w:ascii="Arial" w:hAnsi="Arial" w:cs="Arial"/>
          <w:sz w:val="18"/>
          <w:szCs w:val="18"/>
          <w:vertAlign w:val="superscript"/>
          <w:lang w:val="en-US"/>
        </w:rPr>
        <w:t>1</w:t>
      </w:r>
      <w:r w:rsidRPr="00BD3DC8">
        <w:rPr>
          <w:rFonts w:ascii="Arial" w:hAnsi="Arial" w:cs="Arial"/>
          <w:sz w:val="18"/>
          <w:szCs w:val="18"/>
          <w:lang w:val="en-US"/>
        </w:rPr>
        <w:t>. METHODS: 327 patients presenting to the Dermatology department of a hospital in this area, who had an unusual scaly dermatosis involving the area covered by the trunk undergarment, were assessed clinically, by patch testing and sweat solute analysis in a prospective manner. RESULTS: Lesions were present exclusively in the hot dry summers. A number of patients were soldiers. Males outnumbered females 4: 1 and all were between 16 and 40 years of age. All patients spent a considerable amount of time outdoors in work involving significant physical activity. Use of a reasonably tight porous undergarment over the trunk was universal. The sweat of these patients showed a high solute concentration. Patch test to patients’ own sweat showed an irritant reaction in all patients. CONCLUSION: A chronic cumulative irritant contact dermatitis to sweat solutes in individuals who consume less fluid, sweat, but whose sweat dry up rapidly under a garment due to low humidity, appears significant in causation of this unusual pattern of dermatitis. The type of garment involved which allows this condition to develop is itself of porous material, allowing the fluid component of the sweat to evaporate easily, leaving the sweat solutes which are in a higher concentration in these patients, to cause the irritant reaction.</w:t>
      </w:r>
    </w:p>
    <w:p w14:paraId="678EAE4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(Reference:</w:t>
      </w:r>
    </w:p>
    <w:p w14:paraId="67C16B5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1. Mehta RD, Bumb RA. Sweat dermatitis. Int J Dermatol 2000; 39: 872) </w:t>
      </w:r>
    </w:p>
    <w:p w14:paraId="0240626C"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3157 </w:t>
      </w:r>
    </w:p>
    <w:p w14:paraId="7B0C6CF9"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ALLERGIC CONTACT DERMATITIS IN CHILDREN AND CLINICAL RELEVANCE: A PROSPECTIVE STUDY OF CHILDREN TESTED BETWEEN 2003 AND </w:t>
      </w:r>
      <w:smartTag w:uri="urn:schemas-microsoft-com:office:smarttags" w:element="metricconverter">
        <w:smartTagPr>
          <w:attr w:name="ProductID" w:val="2006 in"/>
        </w:smartTagPr>
        <w:r w:rsidRPr="00BD3DC8">
          <w:rPr>
            <w:rFonts w:ascii="Arial" w:hAnsi="Arial" w:cs="Arial"/>
            <w:b/>
            <w:bCs/>
            <w:sz w:val="18"/>
            <w:szCs w:val="18"/>
            <w:lang w:val="en-US"/>
          </w:rPr>
          <w:t>2006 IN</w:t>
        </w:r>
      </w:smartTag>
      <w:r w:rsidRPr="00BD3DC8">
        <w:rPr>
          <w:rFonts w:ascii="Arial" w:hAnsi="Arial" w:cs="Arial"/>
          <w:b/>
          <w:bCs/>
          <w:sz w:val="18"/>
          <w:szCs w:val="18"/>
          <w:lang w:val="en-US"/>
        </w:rPr>
        <w:t xml:space="preserve"> ONE PERU CENTRE. </w:t>
      </w:r>
    </w:p>
    <w:p w14:paraId="26BD7EF4"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L Puell</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F Bravo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 Del Solar</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L Neyra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M Salomon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P Alvarez</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C Ramos</w:t>
      </w:r>
      <w:r w:rsidRPr="00BD3DC8">
        <w:rPr>
          <w:rStyle w:val="codigoinstituciones"/>
          <w:rFonts w:ascii="Arial" w:hAnsi="Arial" w:cs="Arial"/>
          <w:sz w:val="18"/>
          <w:szCs w:val="18"/>
        </w:rPr>
        <w:t>1</w:t>
      </w:r>
      <w:r w:rsidRPr="00BD3DC8">
        <w:rPr>
          <w:rFonts w:ascii="Arial" w:hAnsi="Arial" w:cs="Arial"/>
          <w:sz w:val="18"/>
          <w:szCs w:val="18"/>
        </w:rPr>
        <w:t xml:space="preserve"> </w:t>
      </w:r>
    </w:p>
    <w:p w14:paraId="4EBC0FCF"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Cayetano Heredia Hospital, 2 Cayetano Heredia University </w:t>
      </w:r>
    </w:p>
    <w:p w14:paraId="1FB768BE" w14:textId="77777777" w:rsidR="00BD3DC8" w:rsidRPr="00BD3DC8" w:rsidRDefault="00BD3DC8" w:rsidP="00BD3DC8">
      <w:pPr>
        <w:rPr>
          <w:rFonts w:ascii="Arial" w:hAnsi="Arial" w:cs="Arial"/>
          <w:sz w:val="18"/>
          <w:szCs w:val="18"/>
          <w:lang w:val="en-US"/>
        </w:rPr>
      </w:pPr>
    </w:p>
    <w:p w14:paraId="5A3A141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Summary</w:t>
      </w:r>
    </w:p>
    <w:p w14:paraId="0122AD9A" w14:textId="77777777" w:rsidR="00BD3DC8" w:rsidRPr="00BD3DC8" w:rsidRDefault="00BD3DC8" w:rsidP="00BD3DC8">
      <w:pPr>
        <w:jc w:val="both"/>
        <w:rPr>
          <w:rFonts w:ascii="Arial" w:hAnsi="Arial" w:cs="Arial"/>
          <w:sz w:val="18"/>
          <w:szCs w:val="18"/>
          <w:lang w:val="en-US"/>
        </w:rPr>
      </w:pPr>
    </w:p>
    <w:p w14:paraId="2A6A933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w:t>
      </w:r>
    </w:p>
    <w:p w14:paraId="559F37A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Contact dermatitis, a common dermatological disorder, increases with age. It is very important to determine the frequency of allergens and clinical relevance</w:t>
      </w:r>
    </w:p>
    <w:p w14:paraId="58277C6A" w14:textId="77777777" w:rsidR="00BD3DC8" w:rsidRPr="00BD3DC8" w:rsidRDefault="00BD3DC8" w:rsidP="00BD3DC8">
      <w:pPr>
        <w:jc w:val="both"/>
        <w:rPr>
          <w:rFonts w:ascii="Arial" w:hAnsi="Arial" w:cs="Arial"/>
          <w:sz w:val="18"/>
          <w:szCs w:val="18"/>
          <w:lang w:val="en-US"/>
        </w:rPr>
      </w:pPr>
    </w:p>
    <w:p w14:paraId="7DDCD63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Objectives</w:t>
      </w:r>
    </w:p>
    <w:p w14:paraId="1C12981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purpose of this prospective study was to determine the most frequent allergens and clinical relevance in children</w:t>
      </w:r>
    </w:p>
    <w:p w14:paraId="1061159B" w14:textId="77777777" w:rsidR="00BD3DC8" w:rsidRPr="00BD3DC8" w:rsidRDefault="00BD3DC8" w:rsidP="00BD3DC8">
      <w:pPr>
        <w:jc w:val="both"/>
        <w:rPr>
          <w:rFonts w:ascii="Arial" w:hAnsi="Arial" w:cs="Arial"/>
          <w:sz w:val="18"/>
          <w:szCs w:val="18"/>
          <w:lang w:val="en-US"/>
        </w:rPr>
      </w:pPr>
    </w:p>
    <w:p w14:paraId="778682B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7E51BB8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Between 2003 and 2006, 100 children with Dermatitis were patch tested on the use of the TROLAB test. We analyzed the frequency of patients with positive reactions and relevant reactions. Data were analyzed using the SPSS software.</w:t>
      </w:r>
    </w:p>
    <w:p w14:paraId="2093755F" w14:textId="77777777" w:rsidR="00BD3DC8" w:rsidRPr="00BD3DC8" w:rsidRDefault="00BD3DC8" w:rsidP="00BD3DC8">
      <w:pPr>
        <w:jc w:val="both"/>
        <w:rPr>
          <w:rFonts w:ascii="Arial" w:hAnsi="Arial" w:cs="Arial"/>
          <w:sz w:val="18"/>
          <w:szCs w:val="18"/>
          <w:lang w:val="en-US"/>
        </w:rPr>
      </w:pPr>
    </w:p>
    <w:p w14:paraId="540A7CD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3163972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Of the 100 children, 85 (85%) had one or more positive patch test result. Girls were significantly more likely to have a positive patch test compared with boys. The analysis showed that nickel sulphate (68.23%), Cobalt (29.41%), Potassium dichromate (29.41%), Fragrance mix (14.11%) and Quaternium (12.94%) were the most frequent allergens tested. The clinical relevance was Potassium dichromate (96%), Cobalt (96%), Nickel sulphate (93.1%), fragrance mix (91%). </w:t>
      </w:r>
    </w:p>
    <w:p w14:paraId="54AA673E" w14:textId="77777777" w:rsidR="00BD3DC8" w:rsidRPr="00BD3DC8" w:rsidRDefault="00BD3DC8" w:rsidP="00BD3DC8">
      <w:pPr>
        <w:jc w:val="both"/>
        <w:rPr>
          <w:rFonts w:ascii="Arial" w:hAnsi="Arial" w:cs="Arial"/>
          <w:sz w:val="18"/>
          <w:szCs w:val="18"/>
          <w:lang w:val="en-US"/>
        </w:rPr>
      </w:pPr>
    </w:p>
    <w:p w14:paraId="2847989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Conclusions</w:t>
      </w:r>
    </w:p>
    <w:p w14:paraId="5DB5448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In this study the most frequent allergens, in children with dermatitis, were Nickel sulphate, Cobalt chloride, Potassium dichromate, and fragrance mix with high clinical relevance. </w:t>
      </w:r>
    </w:p>
    <w:p w14:paraId="0C3C1F99" w14:textId="23F9CDC4"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7994EB53" w14:textId="77777777" w:rsidR="00BD3DC8" w:rsidRPr="00BD3DC8" w:rsidRDefault="00BD3DC8" w:rsidP="00BD3DC8">
      <w:pPr>
        <w:rPr>
          <w:rFonts w:ascii="Arial" w:hAnsi="Arial" w:cs="Arial"/>
          <w:sz w:val="18"/>
          <w:szCs w:val="18"/>
          <w:lang w:val="en-US"/>
        </w:rPr>
      </w:pPr>
    </w:p>
    <w:p w14:paraId="6114B893"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3161 </w:t>
      </w:r>
    </w:p>
    <w:p w14:paraId="72F9CF1E"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DIAGNOSTIC OF SKIN CANCER BY LASER INDUCED FLUORESCENCE </w:t>
      </w:r>
    </w:p>
    <w:p w14:paraId="748BAB6E"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P Romero</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E Ayala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F Cabrera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S Tello</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C Paez</w:t>
      </w:r>
      <w:r w:rsidRPr="00BD3DC8">
        <w:rPr>
          <w:rStyle w:val="codigoinstituciones"/>
          <w:rFonts w:ascii="Arial" w:hAnsi="Arial" w:cs="Arial"/>
          <w:sz w:val="18"/>
          <w:szCs w:val="18"/>
        </w:rPr>
        <w:t>3</w:t>
      </w:r>
      <w:r w:rsidRPr="00BD3DC8">
        <w:rPr>
          <w:rFonts w:ascii="Arial" w:hAnsi="Arial" w:cs="Arial"/>
          <w:sz w:val="18"/>
          <w:szCs w:val="18"/>
        </w:rPr>
        <w:t xml:space="preserve">, </w:t>
      </w:r>
      <w:r w:rsidRPr="00BD3DC8">
        <w:rPr>
          <w:rStyle w:val="autor"/>
          <w:rFonts w:ascii="Arial" w:hAnsi="Arial" w:cs="Arial"/>
          <w:sz w:val="18"/>
          <w:szCs w:val="18"/>
        </w:rPr>
        <w:t>J Tenorio</w:t>
      </w:r>
      <w:r w:rsidRPr="00BD3DC8">
        <w:rPr>
          <w:rStyle w:val="codigoinstituciones"/>
          <w:rFonts w:ascii="Arial" w:hAnsi="Arial" w:cs="Arial"/>
          <w:sz w:val="18"/>
          <w:szCs w:val="18"/>
        </w:rPr>
        <w:t>3</w:t>
      </w:r>
      <w:r w:rsidRPr="00BD3DC8">
        <w:rPr>
          <w:rFonts w:ascii="Arial" w:hAnsi="Arial" w:cs="Arial"/>
          <w:sz w:val="18"/>
          <w:szCs w:val="18"/>
        </w:rPr>
        <w:t xml:space="preserve"> </w:t>
      </w:r>
    </w:p>
    <w:p w14:paraId="2D3C8CC7" w14:textId="77777777" w:rsidR="00BD3DC8" w:rsidRPr="00BD3DC8" w:rsidRDefault="00BD3DC8" w:rsidP="00BD3DC8">
      <w:pPr>
        <w:rPr>
          <w:rFonts w:ascii="Arial" w:hAnsi="Arial" w:cs="Arial"/>
          <w:sz w:val="18"/>
          <w:szCs w:val="18"/>
          <w:lang w:val="en-US"/>
        </w:rPr>
      </w:pPr>
      <w:r w:rsidRPr="00BD3DC8">
        <w:rPr>
          <w:rFonts w:ascii="Arial" w:hAnsi="Arial" w:cs="Arial"/>
          <w:sz w:val="18"/>
          <w:szCs w:val="18"/>
        </w:rPr>
        <w:t xml:space="preserve">1 Escuela Politecnica Nacional. Quito- Ecuador, 2 Carlos Andrade Marín Hospital. </w:t>
      </w:r>
      <w:r w:rsidRPr="00BD3DC8">
        <w:rPr>
          <w:rFonts w:ascii="Arial" w:hAnsi="Arial" w:cs="Arial"/>
          <w:sz w:val="18"/>
          <w:szCs w:val="18"/>
          <w:lang w:val="en-US"/>
        </w:rPr>
        <w:t xml:space="preserve">Quito- Ecuador, 3 Gonzalo Gonzales Hospital. Quito - Ecuador </w:t>
      </w:r>
    </w:p>
    <w:p w14:paraId="06F184D7" w14:textId="77777777" w:rsidR="00BD3DC8" w:rsidRPr="00BD3DC8" w:rsidRDefault="00BD3DC8" w:rsidP="00BD3DC8">
      <w:pPr>
        <w:rPr>
          <w:rFonts w:ascii="Arial" w:hAnsi="Arial" w:cs="Arial"/>
          <w:sz w:val="18"/>
          <w:szCs w:val="18"/>
          <w:lang w:val="en-US"/>
        </w:rPr>
      </w:pPr>
    </w:p>
    <w:p w14:paraId="7A81D7B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It is defined and found the fluorescence iso-probability curves within and surrounding the tumoural tissue by means of the technique Laser Induced Fluorescence (LIF). They are compared to the hystopathological results acquired from anatomics pieces of patient´s tissues with skin cancer no-melanoma at the Carlos Andrade Marin Hospital and at the Gonzalo Gonzalez Hospital of Dermatology, placed in Quito. the photo-sensibilizer (delta-amino-levulinic acid ALA.) has been used, which produces protorporfirin IX (Pp IX) when it is applied topically over the tissue tumors. The ALA is absorbed in major quantity by tumoural cells due to their rapid metabolism. Fluorescence spectra were collected from several locations inside the tumour and healthy surrounding tissues allow us to define the probability for the existence of cancerigenous cells as the reason between the intensity from the peak of fluoresce of the protoporfirin IX and the intensity of the auto-fluorescence peak (major fluorescence peak in the spectra at healthy tissue). The results show that all tumors non-melanoma analyzed are limited inside of 35% and 15% the iso-probability curves.</w:t>
      </w:r>
    </w:p>
    <w:p w14:paraId="623D5661" w14:textId="77777777" w:rsidR="00BD3DC8" w:rsidRPr="00BD3DC8" w:rsidRDefault="00BD3DC8" w:rsidP="00BD3DC8">
      <w:pPr>
        <w:jc w:val="both"/>
        <w:rPr>
          <w:rFonts w:ascii="Arial" w:hAnsi="Arial" w:cs="Arial"/>
          <w:sz w:val="18"/>
          <w:szCs w:val="18"/>
          <w:lang w:val="en-US"/>
        </w:rPr>
      </w:pPr>
    </w:p>
    <w:p w14:paraId="6627AB6A"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3162 </w:t>
      </w:r>
    </w:p>
    <w:p w14:paraId="1AE7FC1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VASCULAR CHANGES IN MORPHEA DIFFER THAN IN LICHEN SCLEROSUS AND RELATED DISEASES. </w:t>
      </w:r>
    </w:p>
    <w:p w14:paraId="50BEDE7D"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C Kowalewski</w:t>
      </w:r>
      <w:r w:rsidRPr="00BD3DC8">
        <w:rPr>
          <w:rFonts w:ascii="Arial" w:hAnsi="Arial" w:cs="Arial"/>
          <w:sz w:val="18"/>
          <w:szCs w:val="18"/>
          <w:lang w:val="en-US"/>
        </w:rPr>
        <w:t xml:space="preserve">, </w:t>
      </w:r>
      <w:r w:rsidRPr="00BD3DC8">
        <w:rPr>
          <w:rStyle w:val="autor"/>
          <w:rFonts w:ascii="Arial" w:hAnsi="Arial" w:cs="Arial"/>
          <w:sz w:val="18"/>
          <w:szCs w:val="18"/>
          <w:lang w:val="en-US"/>
        </w:rPr>
        <w:t>K Wozniak</w:t>
      </w:r>
      <w:r w:rsidRPr="00BD3DC8">
        <w:rPr>
          <w:rFonts w:ascii="Arial" w:hAnsi="Arial" w:cs="Arial"/>
          <w:sz w:val="18"/>
          <w:szCs w:val="18"/>
          <w:lang w:val="en-US"/>
        </w:rPr>
        <w:t xml:space="preserve"> </w:t>
      </w:r>
    </w:p>
    <w:p w14:paraId="456A3CF9"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Department of Dermatology, Medical University of Warsaw, Poland </w:t>
      </w:r>
    </w:p>
    <w:p w14:paraId="17B1F4F3" w14:textId="77777777" w:rsidR="00BD3DC8" w:rsidRPr="00BD3DC8" w:rsidRDefault="00BD3DC8" w:rsidP="00BD3DC8">
      <w:pPr>
        <w:rPr>
          <w:rFonts w:ascii="Arial" w:hAnsi="Arial" w:cs="Arial"/>
          <w:sz w:val="18"/>
          <w:szCs w:val="18"/>
          <w:lang w:val="en-US"/>
        </w:rPr>
      </w:pPr>
    </w:p>
    <w:p w14:paraId="210ED59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w:t>
      </w:r>
    </w:p>
    <w:p w14:paraId="5125988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purpose of this study was to investigate the architecture of the cutaneous microvasculature in morphea, lichen sclerosus and related diseases using laser scanning confocal microscopy (LSCM). </w:t>
      </w:r>
    </w:p>
    <w:p w14:paraId="2A58C77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Material and Methods</w:t>
      </w:r>
    </w:p>
    <w:p w14:paraId="2AE7D21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We studied 10 cases of morphea, 10 cases of extragenital lichen sclerosus, two cases of lipoid proteinosis and 2 cases of lichen planus. </w:t>
      </w:r>
    </w:p>
    <w:p w14:paraId="1A74150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Biopsy specimens from the patients’ skin and normal controls were cut into 40 </w:t>
      </w:r>
      <w:r w:rsidRPr="00BD3DC8">
        <w:rPr>
          <w:rFonts w:ascii="Arial" w:hAnsi="Arial" w:cs="Arial"/>
          <w:sz w:val="18"/>
          <w:szCs w:val="18"/>
        </w:rPr>
        <w:t>μ</w:t>
      </w:r>
      <w:r w:rsidRPr="00BD3DC8">
        <w:rPr>
          <w:rFonts w:ascii="Arial" w:hAnsi="Arial" w:cs="Arial"/>
          <w:sz w:val="18"/>
          <w:szCs w:val="18"/>
          <w:lang w:val="en-US"/>
        </w:rPr>
        <w:t xml:space="preserve">m thick sections and overnight labeled with antibody collagen IV followed by FITC then viewed under high magnification objective lens. Excitation of FITC was performed with a laser wavelength of 488nm. Tissue sections (40 </w:t>
      </w:r>
      <w:r w:rsidRPr="00BD3DC8">
        <w:rPr>
          <w:rFonts w:ascii="Arial" w:hAnsi="Arial" w:cs="Arial"/>
          <w:sz w:val="18"/>
          <w:szCs w:val="18"/>
        </w:rPr>
        <w:t>μ</w:t>
      </w:r>
      <w:r w:rsidRPr="00BD3DC8">
        <w:rPr>
          <w:rFonts w:ascii="Arial" w:hAnsi="Arial" w:cs="Arial"/>
          <w:sz w:val="18"/>
          <w:szCs w:val="18"/>
          <w:lang w:val="en-US"/>
        </w:rPr>
        <w:t xml:space="preserve">m. thick) were automatically cut by laser every 0.5 </w:t>
      </w:r>
      <w:r w:rsidRPr="00BD3DC8">
        <w:rPr>
          <w:rFonts w:ascii="Arial" w:hAnsi="Arial" w:cs="Arial"/>
          <w:sz w:val="18"/>
          <w:szCs w:val="18"/>
        </w:rPr>
        <w:t>μ</w:t>
      </w:r>
      <w:r w:rsidRPr="00BD3DC8">
        <w:rPr>
          <w:rFonts w:ascii="Arial" w:hAnsi="Arial" w:cs="Arial"/>
          <w:sz w:val="18"/>
          <w:szCs w:val="18"/>
          <w:lang w:val="en-US"/>
        </w:rPr>
        <w:t xml:space="preserve">m step into 80 sections, then optical projection of the collated “stack” of all 80 obtained images was used for three dimensional reconstruction (3DR) of the skin microvasculature by computer program integrated with LSCM. </w:t>
      </w:r>
    </w:p>
    <w:p w14:paraId="725852E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4170AD0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Our study has revealed that in the early stage of lichen sclerosus the initial changes of cutaneous microvasculature occur in the papillary and mid dermis. Capillary loops are dilated and show transposition vertical to horizontal orientation towards BMZ, the vessel walls of the papillary plexus are of normal thickness but the vessels are located deeper than in normal skin. In longlasting lichen sclerosus as well as in lipoid proteinosis the papillary plexus is moved downwards to the mid dermis, the small number of dilated vessels show evident basal lamina reduplications of thickened walls. 3DR of cutaneous microvasculature in lichen planus showed the presence of numerous vessels of upper plexus and capillary loops displayed close contact with cutaneous BMZ differ than in LS. In the early active cases of morphea skin vascular network is composed of the upper and lower plexuses and transversal connecting vessels. Capillary loops are not dilated, unlike in active LS, but poorly developed but the most striking difference between the normal skin, LS and morphea was the presence in the latter of a large number of small tortuous vessels with no orientation either to papillary plexus or transverse connecting vessels reflecting increased angiogenesis. Increased angiogenesis was not only found in biopsy specimens from a visible lilac ring but also in the specimens from the border of sclerotic plaque in active morphea. However the angioneogenesis of the border of lilac ring and at the periphery of sclerotic zone in morphea plaque was found only in the upper and mid dermis which refects the mechanism of induration in morphea which starts in the deep dermis and progressively involves mid and superficial dermis. In contrast to the early active morphea, in inactive morphea and LS only enlarged vessels were visible with reduplications of basal lamina but anioneogenesis is absent. </w:t>
      </w:r>
    </w:p>
    <w:p w14:paraId="1AAAA20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Conclusions.</w:t>
      </w:r>
    </w:p>
    <w:p w14:paraId="1F1616F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Our studies have shown that LSCM may serve as a valuable investigative tool for differentiation different cutaneous diseases and might be useful for objective assessment of the activity of morphea. </w:t>
      </w:r>
    </w:p>
    <w:p w14:paraId="2D7C05AE"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3163 </w:t>
      </w:r>
    </w:p>
    <w:p w14:paraId="09F2B909"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ANALYSIS AND REVIEW OF MULTI MODALITY APPROACH IN SUSPECTED CASES OF PURE NEURITIC LEPROSY-300 CASES. </w:t>
      </w:r>
    </w:p>
    <w:p w14:paraId="3FB1330F"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MK Sharma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 Reddy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NR Haldar</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p>
    <w:p w14:paraId="0C00A769"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Sharma Skin Foundation, Siliguri, India, 2 Tenovus Research Centre, Siliguri, India, 3 Siliguri Neuro Centre, Siliguri, India </w:t>
      </w:r>
    </w:p>
    <w:p w14:paraId="10231C46" w14:textId="77777777" w:rsidR="00BD3DC8" w:rsidRPr="00BD3DC8" w:rsidRDefault="00BD3DC8" w:rsidP="00BD3DC8">
      <w:pPr>
        <w:rPr>
          <w:rFonts w:ascii="Arial" w:hAnsi="Arial" w:cs="Arial"/>
          <w:sz w:val="18"/>
          <w:szCs w:val="18"/>
          <w:lang w:val="en-US"/>
        </w:rPr>
      </w:pPr>
    </w:p>
    <w:p w14:paraId="2E00549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 To assess the role of ultrasonography(USG) of nerves in pure neuritic Leprosy (PNL) versus the histopathologic correlation &amp; nerve conduction velocity (NCV) studies.</w:t>
      </w:r>
    </w:p>
    <w:p w14:paraId="5DB9F04F" w14:textId="77777777" w:rsidR="00BD3DC8" w:rsidRPr="00BD3DC8" w:rsidRDefault="00BD3DC8" w:rsidP="00BD3DC8">
      <w:pPr>
        <w:jc w:val="both"/>
        <w:rPr>
          <w:rFonts w:ascii="Arial" w:hAnsi="Arial" w:cs="Arial"/>
          <w:sz w:val="18"/>
          <w:szCs w:val="18"/>
          <w:lang w:val="en-US"/>
        </w:rPr>
      </w:pPr>
    </w:p>
    <w:p w14:paraId="4144DD2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Materials &amp; methods- 300 clinically suspected cases of pure neuritic Leprosy over a period of three years were evaluated by high resolution ultrasonography, nerve conduction velocity studies and fine needle aspiration cytology (FNAC). The cases were segregated according to the USG criterias like echogenicity of nerves- echogenic, hypoechoic &amp; hyperechoic, thickness of nerves- comparison between suspected and normal nerves. These groups were correlated and further corroborated with the NCV studies and FNAC findigs.</w:t>
      </w:r>
    </w:p>
    <w:p w14:paraId="09E585A1" w14:textId="77777777" w:rsidR="00BD3DC8" w:rsidRPr="00BD3DC8" w:rsidRDefault="00BD3DC8" w:rsidP="00BD3DC8">
      <w:pPr>
        <w:jc w:val="both"/>
        <w:rPr>
          <w:rFonts w:ascii="Arial" w:hAnsi="Arial" w:cs="Arial"/>
          <w:sz w:val="18"/>
          <w:szCs w:val="18"/>
          <w:lang w:val="en-US"/>
        </w:rPr>
      </w:pPr>
    </w:p>
    <w:p w14:paraId="45441E2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The analysis showed that hypoechoic and thickend nerves on USG were strongly positive for PNL findings in NCV studies also corroborated by FNAC.</w:t>
      </w:r>
    </w:p>
    <w:p w14:paraId="6145552B" w14:textId="77777777" w:rsidR="00BD3DC8" w:rsidRPr="00BD3DC8" w:rsidRDefault="00BD3DC8" w:rsidP="00BD3DC8">
      <w:pPr>
        <w:jc w:val="both"/>
        <w:rPr>
          <w:rFonts w:ascii="Arial" w:hAnsi="Arial" w:cs="Arial"/>
          <w:sz w:val="18"/>
          <w:szCs w:val="18"/>
          <w:lang w:val="en-US"/>
        </w:rPr>
      </w:pPr>
    </w:p>
    <w:p w14:paraId="3BE149C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Conclusion-Ultrasonopgraphy can be used as a screening and follow up imaging modality in suspected cases of PNL as it is a non-invasive, cheap and highly reliable tool. </w:t>
      </w:r>
    </w:p>
    <w:p w14:paraId="4CD769F9"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3164 </w:t>
      </w:r>
    </w:p>
    <w:p w14:paraId="7F094EC5"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 DESCRIPTIVE STUDY TO IDENTIFY CHARACTERISTIC AND DIFFERENTIATING DERMOSCOPIC FEATURES OF BOWEN'S DISEASE, SUPERFICIAL BASAL CELL CARCINOMA AND PSORIASIS </w:t>
      </w:r>
    </w:p>
    <w:p w14:paraId="231FC930"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AJ Chamberlain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Y Pan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Bailey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AH Chong</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M Haskett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JW Kelly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15760664"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The Alfred, Melbourne, Victoria, Australia, 2 Monash University, Melbourne, Victoria, Australia, </w:t>
      </w:r>
      <w:smartTag w:uri="urn:schemas-microsoft-com:office:smarttags" w:element="metricconverter">
        <w:smartTagPr>
          <w:attr w:name="ProductID" w:val="3 St"/>
        </w:smartTagPr>
        <w:r w:rsidRPr="00BD3DC8">
          <w:rPr>
            <w:rFonts w:ascii="Arial" w:hAnsi="Arial" w:cs="Arial"/>
            <w:sz w:val="18"/>
            <w:szCs w:val="18"/>
            <w:lang w:val="en-US"/>
          </w:rPr>
          <w:t>3 St</w:t>
        </w:r>
      </w:smartTag>
      <w:r w:rsidRPr="00BD3DC8">
        <w:rPr>
          <w:rFonts w:ascii="Arial" w:hAnsi="Arial" w:cs="Arial"/>
          <w:sz w:val="18"/>
          <w:szCs w:val="18"/>
          <w:lang w:val="en-US"/>
        </w:rPr>
        <w:t xml:space="preserve">. Vincent's Hospital Melbourne, Melbourne, Victoria, Australia </w:t>
      </w:r>
    </w:p>
    <w:p w14:paraId="6BDFD689" w14:textId="77777777" w:rsidR="00BD3DC8" w:rsidRPr="00BD3DC8" w:rsidRDefault="00BD3DC8" w:rsidP="00BD3DC8">
      <w:pPr>
        <w:rPr>
          <w:rFonts w:ascii="Arial" w:hAnsi="Arial" w:cs="Arial"/>
          <w:sz w:val="18"/>
          <w:szCs w:val="18"/>
          <w:lang w:val="en-US"/>
        </w:rPr>
      </w:pPr>
    </w:p>
    <w:p w14:paraId="0536260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Objectives: To describe the most significant morphologic findings seen on dermoscopy of Bowen's disease, superficial basal cell carcinoma and psoriasis, and formulate a diagnostic model based on these features. </w:t>
      </w:r>
    </w:p>
    <w:p w14:paraId="095EAA4D" w14:textId="77777777" w:rsidR="00BD3DC8" w:rsidRPr="00BD3DC8" w:rsidRDefault="00BD3DC8" w:rsidP="00BD3DC8">
      <w:pPr>
        <w:jc w:val="both"/>
        <w:rPr>
          <w:rFonts w:ascii="Arial" w:hAnsi="Arial" w:cs="Arial"/>
          <w:sz w:val="18"/>
          <w:szCs w:val="18"/>
          <w:lang w:val="en-US"/>
        </w:rPr>
      </w:pPr>
    </w:p>
    <w:p w14:paraId="0FB7FCD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Lesions were documented using the Heine Delta 20 dermoscope mounted on a digital camera. Images were evaluated for the presence or absence of 32 set dermoscopic features. Patients were recruited from two public hospital dermatology units and various private dermatology practices in Melbourne, Australia over a period of 8 months. 300 lesions from 255 patients were collected. Lesions included 150 superficial basal cell carcinomas, 100 cases of psoriasis and 50 plaques of Bowen's disease. The frequency and measure of association of each dermoscopic feature for each of the three conditions were calculated. Diagnostic models were formulated for each diagnosis.</w:t>
      </w:r>
    </w:p>
    <w:p w14:paraId="206B14FA" w14:textId="77777777" w:rsidR="00BD3DC8" w:rsidRPr="00BD3DC8" w:rsidRDefault="00BD3DC8" w:rsidP="00BD3DC8">
      <w:pPr>
        <w:jc w:val="both"/>
        <w:rPr>
          <w:rFonts w:ascii="Arial" w:hAnsi="Arial" w:cs="Arial"/>
          <w:sz w:val="18"/>
          <w:szCs w:val="18"/>
          <w:lang w:val="en-US"/>
        </w:rPr>
      </w:pPr>
    </w:p>
    <w:p w14:paraId="47108AF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The most significant dermoscopic features of Bowen's disease were a clustered vascular pattern, glomerular vessels and hyperkeratosis. When all three features were observed together, the diagnostic probability for Bowen's disease was 98%. Superficial basal cell carcinomas were characterized by a scattered vascular pattern, micro-arborizing, telangiectactic or atypical vessels, milky-pink background and brown dots/globules; the diagnostic probability was 99% if four of these six features were identified. For psoriasis, the significant features identified were a homogenous vascular pattern, red dots and light-red background, yielding a diagnostic probability of 99%.</w:t>
      </w:r>
    </w:p>
    <w:p w14:paraId="60B119BF" w14:textId="77777777" w:rsidR="00BD3DC8" w:rsidRPr="00BD3DC8" w:rsidRDefault="00BD3DC8" w:rsidP="00BD3DC8">
      <w:pPr>
        <w:jc w:val="both"/>
        <w:rPr>
          <w:rFonts w:ascii="Arial" w:hAnsi="Arial" w:cs="Arial"/>
          <w:sz w:val="18"/>
          <w:szCs w:val="18"/>
          <w:lang w:val="en-US"/>
        </w:rPr>
      </w:pPr>
    </w:p>
    <w:p w14:paraId="0535AEA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Dermoscopy is a valuable tool which aids in the diagnosis and differentiation of Bowen's disease, superficial basal cell carcinoma and psoriasis because of consistent dermoscopic morphology. </w:t>
      </w:r>
    </w:p>
    <w:p w14:paraId="777AC0BE"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3165 </w:t>
      </w:r>
    </w:p>
    <w:p w14:paraId="3B412512"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SEMIOLOGY OF ACTINIC LENTIGOS USING IN VIVO CONFOCAL MICROSCOPY. </w:t>
      </w:r>
    </w:p>
    <w:p w14:paraId="4D37FAAE" w14:textId="77777777" w:rsidR="00BD3DC8" w:rsidRPr="00405382" w:rsidRDefault="00BD3DC8" w:rsidP="00BD3DC8">
      <w:pPr>
        <w:jc w:val="both"/>
        <w:rPr>
          <w:rFonts w:ascii="Arial" w:hAnsi="Arial" w:cs="Arial"/>
          <w:sz w:val="18"/>
          <w:szCs w:val="18"/>
          <w:lang w:val="fr-FR"/>
        </w:rPr>
      </w:pPr>
      <w:r w:rsidRPr="00405382">
        <w:rPr>
          <w:rStyle w:val="primerautor"/>
          <w:rFonts w:ascii="Arial" w:hAnsi="Arial" w:cs="Arial"/>
          <w:sz w:val="18"/>
          <w:szCs w:val="18"/>
          <w:lang w:val="fr-FR"/>
        </w:rPr>
        <w:t>S Nouveau-Richard</w:t>
      </w:r>
      <w:r w:rsidRPr="00405382">
        <w:rPr>
          <w:rStyle w:val="codigoinstituciones"/>
          <w:rFonts w:ascii="Arial" w:hAnsi="Arial" w:cs="Arial"/>
          <w:sz w:val="18"/>
          <w:szCs w:val="18"/>
          <w:lang w:val="fr-FR"/>
        </w:rPr>
        <w:t>1</w:t>
      </w:r>
      <w:r w:rsidRPr="00405382">
        <w:rPr>
          <w:rFonts w:ascii="Arial" w:hAnsi="Arial" w:cs="Arial"/>
          <w:sz w:val="18"/>
          <w:szCs w:val="18"/>
          <w:lang w:val="fr-FR"/>
        </w:rPr>
        <w:t xml:space="preserve">, </w:t>
      </w:r>
      <w:r w:rsidRPr="00405382">
        <w:rPr>
          <w:rStyle w:val="autor"/>
          <w:rFonts w:ascii="Arial" w:hAnsi="Arial" w:cs="Arial"/>
          <w:sz w:val="18"/>
          <w:szCs w:val="18"/>
          <w:lang w:val="fr-FR"/>
        </w:rPr>
        <w:t>T Passeron</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M Monot</w:t>
      </w:r>
      <w:r w:rsidRPr="00405382">
        <w:rPr>
          <w:rStyle w:val="codigoinstituciones"/>
          <w:rFonts w:ascii="Arial" w:hAnsi="Arial" w:cs="Arial"/>
          <w:sz w:val="18"/>
          <w:szCs w:val="18"/>
          <w:lang w:val="fr-FR"/>
        </w:rPr>
        <w:t>1</w:t>
      </w:r>
      <w:r w:rsidRPr="00405382">
        <w:rPr>
          <w:rFonts w:ascii="Arial" w:hAnsi="Arial" w:cs="Arial"/>
          <w:sz w:val="18"/>
          <w:szCs w:val="18"/>
          <w:lang w:val="fr-FR"/>
        </w:rPr>
        <w:t xml:space="preserve">, </w:t>
      </w:r>
      <w:r w:rsidRPr="00405382">
        <w:rPr>
          <w:rStyle w:val="autor"/>
          <w:rFonts w:ascii="Arial" w:hAnsi="Arial" w:cs="Arial"/>
          <w:sz w:val="18"/>
          <w:szCs w:val="18"/>
          <w:lang w:val="fr-FR"/>
        </w:rPr>
        <w:t>N Ostovari</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W Zakaria</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r w:rsidRPr="00405382">
        <w:rPr>
          <w:rStyle w:val="autor"/>
          <w:rFonts w:ascii="Arial" w:hAnsi="Arial" w:cs="Arial"/>
          <w:sz w:val="18"/>
          <w:szCs w:val="18"/>
          <w:lang w:val="fr-FR"/>
        </w:rPr>
        <w:t>O De Lacharrière</w:t>
      </w:r>
      <w:r w:rsidRPr="00405382">
        <w:rPr>
          <w:rStyle w:val="codigoinstituciones"/>
          <w:rFonts w:ascii="Arial" w:hAnsi="Arial" w:cs="Arial"/>
          <w:sz w:val="18"/>
          <w:szCs w:val="18"/>
          <w:lang w:val="fr-FR"/>
        </w:rPr>
        <w:t>1</w:t>
      </w:r>
      <w:r w:rsidRPr="00405382">
        <w:rPr>
          <w:rFonts w:ascii="Arial" w:hAnsi="Arial" w:cs="Arial"/>
          <w:sz w:val="18"/>
          <w:szCs w:val="18"/>
          <w:lang w:val="fr-FR"/>
        </w:rPr>
        <w:t xml:space="preserve">, </w:t>
      </w:r>
      <w:r w:rsidRPr="00405382">
        <w:rPr>
          <w:rStyle w:val="autor"/>
          <w:rFonts w:ascii="Arial" w:hAnsi="Arial" w:cs="Arial"/>
          <w:sz w:val="18"/>
          <w:szCs w:val="18"/>
          <w:lang w:val="fr-FR"/>
        </w:rPr>
        <w:t>JP Ortonne</w:t>
      </w:r>
      <w:r w:rsidRPr="00405382">
        <w:rPr>
          <w:rStyle w:val="codigoinstituciones"/>
          <w:rFonts w:ascii="Arial" w:hAnsi="Arial" w:cs="Arial"/>
          <w:sz w:val="18"/>
          <w:szCs w:val="18"/>
          <w:lang w:val="fr-FR"/>
        </w:rPr>
        <w:t>2</w:t>
      </w:r>
      <w:r w:rsidRPr="00405382">
        <w:rPr>
          <w:rFonts w:ascii="Arial" w:hAnsi="Arial" w:cs="Arial"/>
          <w:sz w:val="18"/>
          <w:szCs w:val="18"/>
          <w:lang w:val="fr-FR"/>
        </w:rPr>
        <w:t xml:space="preserve"> </w:t>
      </w:r>
    </w:p>
    <w:p w14:paraId="7798C890" w14:textId="77777777" w:rsidR="00BD3DC8" w:rsidRPr="00405382" w:rsidRDefault="00BD3DC8" w:rsidP="00BD3DC8">
      <w:pPr>
        <w:rPr>
          <w:rFonts w:ascii="Arial" w:hAnsi="Arial" w:cs="Arial"/>
          <w:sz w:val="18"/>
          <w:szCs w:val="18"/>
          <w:lang w:val="fr-FR"/>
        </w:rPr>
      </w:pPr>
      <w:smartTag w:uri="urn:schemas-microsoft-com:office:smarttags" w:element="metricconverter">
        <w:smartTagPr>
          <w:attr w:name="ProductID" w:val="1 L"/>
        </w:smartTagPr>
        <w:r w:rsidRPr="00405382">
          <w:rPr>
            <w:rFonts w:ascii="Arial" w:hAnsi="Arial" w:cs="Arial"/>
            <w:sz w:val="18"/>
            <w:szCs w:val="18"/>
            <w:lang w:val="fr-FR"/>
          </w:rPr>
          <w:t>1 L</w:t>
        </w:r>
      </w:smartTag>
      <w:r w:rsidRPr="00405382">
        <w:rPr>
          <w:rFonts w:ascii="Arial" w:hAnsi="Arial" w:cs="Arial"/>
          <w:sz w:val="18"/>
          <w:szCs w:val="18"/>
          <w:lang w:val="fr-FR"/>
        </w:rPr>
        <w:t xml:space="preserve">'Oréal Recherche, Clichy, France, </w:t>
      </w:r>
      <w:smartTag w:uri="urn:schemas-microsoft-com:office:smarttags" w:element="metricconverter">
        <w:smartTagPr>
          <w:attr w:name="ProductID" w:val="2 L"/>
        </w:smartTagPr>
        <w:r w:rsidRPr="00405382">
          <w:rPr>
            <w:rFonts w:ascii="Arial" w:hAnsi="Arial" w:cs="Arial"/>
            <w:sz w:val="18"/>
            <w:szCs w:val="18"/>
            <w:lang w:val="fr-FR"/>
          </w:rPr>
          <w:t>2 L</w:t>
        </w:r>
      </w:smartTag>
      <w:r w:rsidRPr="00405382">
        <w:rPr>
          <w:rFonts w:ascii="Arial" w:hAnsi="Arial" w:cs="Arial"/>
          <w:sz w:val="18"/>
          <w:szCs w:val="18"/>
          <w:lang w:val="fr-FR"/>
        </w:rPr>
        <w:t xml:space="preserve">'Archet 2 hospital, Nice, France </w:t>
      </w:r>
    </w:p>
    <w:p w14:paraId="3B5336F9" w14:textId="77777777" w:rsidR="00BD3DC8" w:rsidRPr="00405382" w:rsidRDefault="00BD3DC8" w:rsidP="00BD3DC8">
      <w:pPr>
        <w:rPr>
          <w:rFonts w:ascii="Arial" w:hAnsi="Arial" w:cs="Arial"/>
          <w:sz w:val="18"/>
          <w:szCs w:val="18"/>
          <w:lang w:val="fr-FR"/>
        </w:rPr>
      </w:pPr>
    </w:p>
    <w:p w14:paraId="0270AF4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 Objectives</w:t>
      </w:r>
    </w:p>
    <w:p w14:paraId="3800C87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In vivo confocal microscopy is of primary interest in studying melanin because of high contrast given to skin [1]. The aim of the study was to establish the confocal semiology of Actinic Lentigos (AL).</w:t>
      </w:r>
    </w:p>
    <w:p w14:paraId="1117C512" w14:textId="77777777" w:rsidR="00BD3DC8" w:rsidRPr="00BD3DC8" w:rsidRDefault="00BD3DC8" w:rsidP="00BD3DC8">
      <w:pPr>
        <w:jc w:val="both"/>
        <w:rPr>
          <w:rFonts w:ascii="Arial" w:hAnsi="Arial" w:cs="Arial"/>
          <w:sz w:val="18"/>
          <w:szCs w:val="18"/>
          <w:lang w:val="en-US"/>
        </w:rPr>
      </w:pPr>
    </w:p>
    <w:p w14:paraId="57EFF85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2C17E3C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Fifteen subjects, 56 to 80 years of age, with AL on the dorsum of hand were included. Clinical investigation and dermatoscopy (Fotofinder dermoscope®, Teachscreen software GmbH; Bad Birnbach, Germany) were combined with in vivo confocal investigation (Vivascope 1000, Lucid Inc, Henrietta, NY, USA) on the lesion and on the adjacent skin (control area). </w:t>
      </w:r>
    </w:p>
    <w:p w14:paraId="2B8AE50C" w14:textId="77777777" w:rsidR="00BD3DC8" w:rsidRPr="00BD3DC8" w:rsidRDefault="00BD3DC8" w:rsidP="00BD3DC8">
      <w:pPr>
        <w:jc w:val="both"/>
        <w:rPr>
          <w:rFonts w:ascii="Arial" w:hAnsi="Arial" w:cs="Arial"/>
          <w:sz w:val="18"/>
          <w:szCs w:val="18"/>
          <w:lang w:val="en-US"/>
        </w:rPr>
      </w:pPr>
    </w:p>
    <w:p w14:paraId="0A81D25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316EB99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Confocal images show very different patterns of melanin distribution according to the lesions, always different from the control area. The dermal epidermal junction appears in hypersignal with a modified appearance of the dermal papillae sections. This distribution reflects the known histological structure of the AL, with the presence of crowed, long and short, thick and thin budding configurations of the epidermis [2]. These confocal structures have been confirmed by comparison and superimposition with dermatoscopy pictures (x70 magnification).</w:t>
      </w:r>
    </w:p>
    <w:p w14:paraId="7FD3480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Observed structures of confocal images were not the same for all of the AL included in the study. Based on the different pattern of images, we developed a confocal severity grade of the lesions which should reflect the successive stages of the development of Actinic Lentigos, from a normal Dermal Epidermal Junction (DEJ) structure to a very complex organisation with a net (honeycombe) section.</w:t>
      </w:r>
    </w:p>
    <w:p w14:paraId="677EEA6A" w14:textId="77777777" w:rsidR="00BD3DC8" w:rsidRPr="00BD3DC8" w:rsidRDefault="00BD3DC8" w:rsidP="00BD3DC8">
      <w:pPr>
        <w:jc w:val="both"/>
        <w:rPr>
          <w:rFonts w:ascii="Arial" w:hAnsi="Arial" w:cs="Arial"/>
          <w:sz w:val="18"/>
          <w:szCs w:val="18"/>
          <w:lang w:val="en-US"/>
        </w:rPr>
      </w:pPr>
    </w:p>
    <w:p w14:paraId="0AF3D56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w:t>
      </w:r>
    </w:p>
    <w:p w14:paraId="474F862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Different stages in the development of Actinic Lentigo have been identified using the in vivo confocal microscopy. It enhances our knowledge on this pigmented disorder genesis and could be of significant help for assessment of whitening agents for Actinic Lentigos, by measuring the early changes in the DEJ organisation and its hypersignal variations.</w:t>
      </w:r>
    </w:p>
    <w:p w14:paraId="50DB1C14" w14:textId="77777777" w:rsidR="00BD3DC8" w:rsidRPr="00BD3DC8" w:rsidRDefault="00BD3DC8" w:rsidP="00BD3DC8">
      <w:pPr>
        <w:jc w:val="both"/>
        <w:rPr>
          <w:rFonts w:ascii="Arial" w:hAnsi="Arial" w:cs="Arial"/>
          <w:sz w:val="18"/>
          <w:szCs w:val="18"/>
          <w:lang w:val="en-US"/>
        </w:rPr>
      </w:pPr>
    </w:p>
    <w:p w14:paraId="00D0F9CB" w14:textId="77777777" w:rsidR="00BD3DC8" w:rsidRPr="00BD3DC8" w:rsidRDefault="00BD3DC8" w:rsidP="00BD3DC8">
      <w:pPr>
        <w:jc w:val="both"/>
        <w:rPr>
          <w:rFonts w:ascii="Arial" w:hAnsi="Arial" w:cs="Arial"/>
          <w:sz w:val="18"/>
          <w:szCs w:val="18"/>
          <w:lang w:val="en-US"/>
        </w:rPr>
      </w:pPr>
    </w:p>
    <w:p w14:paraId="6C0BA20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Reference</w:t>
      </w:r>
    </w:p>
    <w:p w14:paraId="1553089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1. Yamashita T, Kuwahara T, Gonzalez S, Rajadhyaksha M, Takahashi M. Non-Invasive visualization of melanin and melanocytes by reflectance-mode confocal microscopy. J Invest Dermatol., 2005; 124:235-40.</w:t>
      </w:r>
    </w:p>
    <w:p w14:paraId="2D7D2A0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2. Montagna W, Hu f, Carlisle K. A reinvestigation of solar lentigines. </w:t>
      </w:r>
    </w:p>
    <w:p w14:paraId="35C2FA1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Arch Dermatol 1980; 116: 1151-1154 </w:t>
      </w:r>
    </w:p>
    <w:p w14:paraId="1401BF4B"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3166 </w:t>
      </w:r>
    </w:p>
    <w:p w14:paraId="22145FCA"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NON INVASIVE STUDY OF SKIN STRUCTURAL AND FUNCTIONAL MODIFICATIONS AS THICKNESS, DENSITY AND MECHANICAL PROPERTIES, DURING TOPICAL CORTICOSTEROIDS APPLICATION </w:t>
      </w:r>
    </w:p>
    <w:p w14:paraId="02AB7D10"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G Josse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Rouvrais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Mas</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Haftek</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Delalleau</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F Ossant</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J George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JM Lagarde</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AM Schmitt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07E97687" w14:textId="77777777" w:rsidR="00BD3DC8" w:rsidRPr="00405382" w:rsidRDefault="00BD3DC8" w:rsidP="00BD3DC8">
      <w:pPr>
        <w:rPr>
          <w:rFonts w:ascii="Arial" w:hAnsi="Arial" w:cs="Arial"/>
          <w:sz w:val="18"/>
          <w:szCs w:val="18"/>
          <w:lang w:val="fr-FR"/>
        </w:rPr>
      </w:pPr>
      <w:r w:rsidRPr="00405382">
        <w:rPr>
          <w:rFonts w:ascii="Arial" w:hAnsi="Arial" w:cs="Arial"/>
          <w:sz w:val="18"/>
          <w:szCs w:val="18"/>
          <w:lang w:val="fr-FR"/>
        </w:rPr>
        <w:t xml:space="preserve">1 Pierre Fabre Research Institute Toulouse France, 2 </w:t>
      </w:r>
      <w:smartTag w:uri="urn:schemas-microsoft-com:office:smarttags" w:element="PersonName">
        <w:smartTagPr>
          <w:attr w:name="ProductID" w:val="CHU Lyon France"/>
        </w:smartTagPr>
        <w:r w:rsidRPr="00405382">
          <w:rPr>
            <w:rFonts w:ascii="Arial" w:hAnsi="Arial" w:cs="Arial"/>
            <w:sz w:val="18"/>
            <w:szCs w:val="18"/>
            <w:lang w:val="fr-FR"/>
          </w:rPr>
          <w:t>CHU Lyon France</w:t>
        </w:r>
      </w:smartTag>
      <w:r w:rsidRPr="00405382">
        <w:rPr>
          <w:rFonts w:ascii="Arial" w:hAnsi="Arial" w:cs="Arial"/>
          <w:sz w:val="18"/>
          <w:szCs w:val="18"/>
          <w:lang w:val="fr-FR"/>
        </w:rPr>
        <w:t xml:space="preserve">, 3 LTDS CNRS UMR 5513 Saint Etienne France, 4 LUSSI CNRS FRE 2448 Tours France </w:t>
      </w:r>
    </w:p>
    <w:p w14:paraId="2274D6DD" w14:textId="77777777" w:rsidR="00BD3DC8" w:rsidRPr="00405382" w:rsidRDefault="00BD3DC8" w:rsidP="00BD3DC8">
      <w:pPr>
        <w:rPr>
          <w:rFonts w:ascii="Arial" w:hAnsi="Arial" w:cs="Arial"/>
          <w:sz w:val="18"/>
          <w:szCs w:val="18"/>
          <w:lang w:val="fr-FR"/>
        </w:rPr>
      </w:pPr>
    </w:p>
    <w:p w14:paraId="7763A12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Purpose</w:t>
      </w:r>
    </w:p>
    <w:p w14:paraId="4429838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Corticosteroids have been very often used in dermatology for many years and their associated drawbacks are well documented. However the structural modifications related to skin atrophy due to the treatment are not totally clear. Moreover the characterization of skin modifications are rarely functional. Our aim was to evaluate several non invasive techniques to help respond to this issue.</w:t>
      </w:r>
    </w:p>
    <w:p w14:paraId="07A7E97A" w14:textId="77777777" w:rsidR="00BD3DC8" w:rsidRPr="00BD3DC8" w:rsidRDefault="00BD3DC8" w:rsidP="00BD3DC8">
      <w:pPr>
        <w:jc w:val="both"/>
        <w:rPr>
          <w:rFonts w:ascii="Arial" w:hAnsi="Arial" w:cs="Arial"/>
          <w:sz w:val="18"/>
          <w:szCs w:val="18"/>
          <w:lang w:val="en-US"/>
        </w:rPr>
      </w:pPr>
    </w:p>
    <w:p w14:paraId="4FB4A47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w:t>
      </w:r>
    </w:p>
    <w:p w14:paraId="60165D7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Thirty women in good health were treated topically on one arm twice a day during 28 days with a class I dermo-corticoid (Clobetasol Propionate). People were followed 28 days after the end of the treatment. Before and every 14 days afterwards, several non invasive measurements were performed on both arms : In order to process ultrasound signal characterization 16 Radio Frequency (RF) images with a 30MHz High frequency ultrasound scanner dotted on a large field of view (16mm) were systematically taken. A mechanical measurement was performed with the suction test. Classical B-Mode ultrasound images were acquired with the same scanner, as well as Optical Coherent Tomography (OCT) images. All the analyses were performed with software developed by our team. The correspondent algorithms will be presented. Also a group of 10 persons were biopsied at the end of the treatment (day 28) in order to have an element of comparison for the OCT measurements.</w:t>
      </w:r>
    </w:p>
    <w:p w14:paraId="550BADB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protocol was performed after acceptance by the ethic committee and written acceptance by the patients.</w:t>
      </w:r>
    </w:p>
    <w:p w14:paraId="3C131985" w14:textId="77777777" w:rsidR="00BD3DC8" w:rsidRPr="00BD3DC8" w:rsidRDefault="00BD3DC8" w:rsidP="00BD3DC8">
      <w:pPr>
        <w:jc w:val="both"/>
        <w:rPr>
          <w:rFonts w:ascii="Arial" w:hAnsi="Arial" w:cs="Arial"/>
          <w:sz w:val="18"/>
          <w:szCs w:val="18"/>
          <w:lang w:val="en-US"/>
        </w:rPr>
      </w:pPr>
    </w:p>
    <w:p w14:paraId="43C6E25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3FE5704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classical result of atrophy of the dermis and the epidermis when treated with corticosteroids is observed with ultrasound, OCT and histology measurements. Farther than that it is shown by ultrasound RF analysis that dermis structure is also modified. The treatment induces a significant increase in skin rigidity. The importance of taking into account skin thickness for the mechanical properties analysis is clearly outlined. </w:t>
      </w:r>
    </w:p>
    <w:p w14:paraId="601143B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Also the role of the chosen methods for automatically processing the data are discussed. A new mechanical analysis based on Finite Element Simulation is presented as well as a discussion on the difficulty of OCT image analysis.</w:t>
      </w:r>
    </w:p>
    <w:p w14:paraId="11606B60" w14:textId="77777777" w:rsidR="00BD3DC8" w:rsidRPr="00BD3DC8" w:rsidRDefault="00BD3DC8" w:rsidP="00BD3DC8">
      <w:pPr>
        <w:jc w:val="both"/>
        <w:rPr>
          <w:rFonts w:ascii="Arial" w:hAnsi="Arial" w:cs="Arial"/>
          <w:sz w:val="18"/>
          <w:szCs w:val="18"/>
          <w:lang w:val="en-US"/>
        </w:rPr>
      </w:pPr>
    </w:p>
    <w:p w14:paraId="3B0400D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w:t>
      </w:r>
    </w:p>
    <w:p w14:paraId="23A01B9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This study completes the classically observed atrophy during corticosteroids application by mechanical measurements and ultrasound RF analysis. Mechanical modification should be more closely related to functional properties of atrophied skin such as fragility. The observed increased skin rigidity might result from a loss of extensibility that also makes wounding more easy. Moreover the present non invasive method will be useful to design new therapy that will prevent atrophy. </w:t>
      </w:r>
    </w:p>
    <w:p w14:paraId="504EEBCF"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3167 </w:t>
      </w:r>
    </w:p>
    <w:p w14:paraId="7EB94561"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HIGH RESOLUTION ULTRASOUND IMAGING OF THE EXTERNAL EAR PINNA </w:t>
      </w:r>
    </w:p>
    <w:p w14:paraId="24A78AA2"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X Wortsman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GBE Jemec</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4A7E2E03"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Clinica Hospital del Profesor and Clinica Servet, Santiago, Chile, 2 Roskilde Hospital, University of Copenhagen, Roskilde, Denmark </w:t>
      </w:r>
    </w:p>
    <w:p w14:paraId="65B7F5AA" w14:textId="77777777" w:rsidR="00BD3DC8" w:rsidRPr="00BD3DC8" w:rsidRDefault="00BD3DC8" w:rsidP="00BD3DC8">
      <w:pPr>
        <w:rPr>
          <w:rFonts w:ascii="Arial" w:hAnsi="Arial" w:cs="Arial"/>
          <w:sz w:val="18"/>
          <w:szCs w:val="18"/>
          <w:lang w:val="en-US"/>
        </w:rPr>
      </w:pPr>
    </w:p>
    <w:p w14:paraId="5D586D0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An understanding of structure and specific physical characteristics is essential to optimal tissue handling. Ultrasound is being used for the diagnosis of skin diseases, and may provide additional information about the visible portion of the external ear (pinna). This study was undertaken in order to assess the scope of ultrasound for the diagnosis of diseases of the external ear (pinna).</w:t>
      </w:r>
    </w:p>
    <w:p w14:paraId="245B591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Description of the ultrasound anatomy of the normal auricula, including the thickness of the normal cartilage and lobule though systematic scanning of the external ear of healthy volunteers (11 (2 M/ </w:t>
      </w:r>
      <w:smartTag w:uri="urn:schemas-microsoft-com:office:smarttags" w:element="metricconverter">
        <w:smartTagPr>
          <w:attr w:name="ProductID" w:val="9F"/>
        </w:smartTagPr>
        <w:r w:rsidRPr="00BD3DC8">
          <w:rPr>
            <w:rFonts w:ascii="Arial" w:hAnsi="Arial" w:cs="Arial"/>
            <w:sz w:val="18"/>
            <w:szCs w:val="18"/>
            <w:lang w:val="en-US"/>
          </w:rPr>
          <w:t>9F</w:t>
        </w:r>
      </w:smartTag>
      <w:r w:rsidRPr="00BD3DC8">
        <w:rPr>
          <w:rFonts w:ascii="Arial" w:hAnsi="Arial" w:cs="Arial"/>
          <w:sz w:val="18"/>
          <w:szCs w:val="18"/>
          <w:lang w:val="en-US"/>
        </w:rPr>
        <w:t xml:space="preserve">), and a review of cases seen with pathology of the external ear (pinna) using Philips 5000 high resolution ultrasound machine. </w:t>
      </w:r>
    </w:p>
    <w:p w14:paraId="5F75C65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Reproducible and recognizable images of the normal and pathological anatomy were collected of the external ear. Clinical and ultrasound Images are presented for reference.</w:t>
      </w:r>
    </w:p>
    <w:p w14:paraId="44478CB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Ultrasound permits a good visualization of the internal structure of the pinna, including the cartilage and it is possible to use ultrasound as a method of study to differentiate between inflammation, vascular lesions and tumors. Further studies using ultrasound to determine functional tissue characteristics are indicated. </w:t>
      </w:r>
    </w:p>
    <w:p w14:paraId="07ED30E8"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3168 </w:t>
      </w:r>
    </w:p>
    <w:p w14:paraId="3179D626"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TRICHOSCOPY: AN EVOLVING METHOD IN DIFFERENTIAL DIAGNOSIS OF HAIR LOSS </w:t>
      </w:r>
    </w:p>
    <w:p w14:paraId="2A194D8B"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L Rudnicka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E Kowalska-Oledzka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A Rakowska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Olszewska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M Slowinska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Sicinska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M Pawlowska</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T Stasiak</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Czuwara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27C089E4"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CSK MSWiA, Warsaw, Poland, 2 "Dermatology Specialists", PrIvate Office, Warsaw, Poland </w:t>
      </w:r>
    </w:p>
    <w:p w14:paraId="2076B2BE" w14:textId="77777777" w:rsidR="00BD3DC8" w:rsidRPr="00BD3DC8" w:rsidRDefault="00BD3DC8" w:rsidP="00BD3DC8">
      <w:pPr>
        <w:rPr>
          <w:rFonts w:ascii="Arial" w:hAnsi="Arial" w:cs="Arial"/>
          <w:sz w:val="18"/>
          <w:szCs w:val="18"/>
          <w:lang w:val="en-US"/>
        </w:rPr>
      </w:pPr>
    </w:p>
    <w:p w14:paraId="04B3DE5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Background/Objective: The term "trichoscopy" has been recently suggested for videodermoscopy of hair and scalp (1). The aim of the study was to assess the usefulness of trichoscopy for differential diagnosis of hair loss.</w:t>
      </w:r>
    </w:p>
    <w:p w14:paraId="0366909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A total of 120 patients with various types of hair loss (alopecia areata, androgenic alopecia, telogenic effluvium, inherited diseases with hair loss) were included into the study. Trichoscopy was performed with the FotoFinder II videodermoscope. Images of hair and scalp were analyzed at a 20- fold and 70-fold magnification. Measurements of hair diameter, distance between hair follicles, size of the visualized part of the hair follicle and extend of perifollicular hyperpigmentation were performed with the use of FotoFinder II software. In all cases the primary diagnosis was based on classical diagnostic methods, including trichogramm, histopathology of the scalp and microscopy of hair shaft, where applicable. </w:t>
      </w:r>
    </w:p>
    <w:p w14:paraId="10C5E5E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Most specific features recognized by trichoscopy were: micro-exclamation mark hairs, bulbs with no hair shaft and hyperkeratotic hair follicles (monomorphous yellow dot pattern of the scalp) in alopecia areata, increases hair shaft diameter diversity in androgenic alopecia and specific hair shaft abnormalities in monilethrix and thichorrhexis invaginata. Miniaturized, vellous hair and perifollicular hyperpigmentation as well as cataverized hair were present in various types of hair loss and were not specific for a certain type of alopecia. Based on trichoscopic evaluation a new hairshaft abnormality could be defined. We called it the tiger tail hair. </w:t>
      </w:r>
    </w:p>
    <w:p w14:paraId="1311516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Trichoscopy is a fast and noninvasive technique, which supports the procedure of differential diagnosis of hair loss. In future it may evolve into a basic procedure in trichology. </w:t>
      </w:r>
    </w:p>
    <w:p w14:paraId="1A6C42F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(1. Rudnicka L et al: Presence and future of dermoscopy. Exp Rev Dermatol 2006, 1, 769-772) </w:t>
      </w:r>
    </w:p>
    <w:p w14:paraId="4650FAAE"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3169 </w:t>
      </w:r>
    </w:p>
    <w:p w14:paraId="2BADCAF7"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IN VIVO MICROSCOPIC FEATURES OF NODULAR MELANOMAS: DERMOSCOPY, CONFOCAL MICROSCOPY AND HISTOPATHOLOGIC CORRELATES </w:t>
      </w:r>
    </w:p>
    <w:p w14:paraId="455032D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S Segura</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Pellacani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J Malvehy</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 Longo</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Puig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Bassoli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P Guitera</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 Palou</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S Menzies</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Seidenari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30BAEBB3"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Hospital Clinic, Barcelona, Spain, 2 University of Modena and Reggio Emilia, Italy, 3 Royal Prince Alfred Hospital, Faculty of Medicine, University of Sydney, Australia </w:t>
      </w:r>
    </w:p>
    <w:p w14:paraId="0DF0EF19" w14:textId="77777777" w:rsidR="00BD3DC8" w:rsidRPr="00BD3DC8" w:rsidRDefault="00BD3DC8" w:rsidP="00BD3DC8">
      <w:pPr>
        <w:rPr>
          <w:rFonts w:ascii="Arial" w:hAnsi="Arial" w:cs="Arial"/>
          <w:sz w:val="18"/>
          <w:szCs w:val="18"/>
          <w:lang w:val="en-US"/>
        </w:rPr>
      </w:pPr>
    </w:p>
    <w:p w14:paraId="6F1146F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Nodular melanomas (NM) can exhibit different dermoscopic findings: white-blue veil, ulceration, atypical vessels and structureless areas. However, dermoscopic criteria for NM are not always well understood and diagnosis is difficult in some cases. Reflectance-mode confocal microscopy (RCM) is a new tool for the in vivo study of skin lesions and it is useful in the diagnosis of melanocytic lesions that allows a correlation of dermoscopic findings and histopathology.</w:t>
      </w:r>
    </w:p>
    <w:p w14:paraId="04DCEE2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 To characterize NM by means of dermoscopy, in vivo reflectance-mode confocal microscopy and histopatlology, and to compare features of pure NM with nodular and blue areas from superficial spreading melanoma (SSM).</w:t>
      </w:r>
    </w:p>
    <w:p w14:paraId="2AA9992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10 NM, 10 SSM with a nodular area (NodSSM), and 10 SSM with blue-palpable area not yet nodular (BlueSSM) were included. Dermoscopical, confocal and histopathological features were systematically evaluated and a statistical analysis performed.</w:t>
      </w:r>
    </w:p>
    <w:p w14:paraId="4765231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Whereas NM had predominantly non-specific global dermoscopic patterns, SSM groups exhibited a multicomponent pattern and higher 7-point checklist and ABCD scores. Atypical vessels, structureless areas, blue-whitish veil, and globules were frequent in NM and in nodular areas from NodSSM. By RCM, NM lesions exhibited a honeycombed pattern at epidermal layers with few pagetoid cells in most of the cases, differing from SSM groups. At the dermo-epidermal junction, rarely dermal papillae were seen in both NM and nodular areas from NodSSM, instead non-aggregated diffuse atypical cells were noted. In the upper dermis, all groups exhibited variable number of irregular dense cell clusters, atypical nucleated cells and plump cells. Characteristic cerebriform clusters were often seen in NM, whereas rarely in Nod SSM and absent in BlueSSM. Large tortuous vessels with circulating blood cells were present in both nodular groups and well correlated with dermoscopic and histopathological findings. </w:t>
      </w:r>
    </w:p>
    <w:p w14:paraId="0E01075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Distinctive dermoscopic and confocal features were seen in pure nodular melanomas. RCM is a promising technique for the study of melanocytic lesions and nodular type malignant melanoma. </w:t>
      </w:r>
    </w:p>
    <w:p w14:paraId="5883A5D1"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3170 </w:t>
      </w:r>
    </w:p>
    <w:p w14:paraId="4D7D1D83"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MICRODIALYSIS AND MICROSCOPY OF NORMAL SKIN AND PSORIASIS FOLLOWING PROBE INSERTION </w:t>
      </w:r>
    </w:p>
    <w:p w14:paraId="53E21B9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CD Anderson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 Davidsson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F Sjögren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2448F9AC"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Department of Dermatology, Linköping University, 2 Clinical Experiment Research Platform, Linköpings University </w:t>
      </w:r>
    </w:p>
    <w:p w14:paraId="1E9F0D75" w14:textId="77777777" w:rsidR="00BD3DC8" w:rsidRPr="00BD3DC8" w:rsidRDefault="00BD3DC8" w:rsidP="00BD3DC8">
      <w:pPr>
        <w:rPr>
          <w:rFonts w:ascii="Arial" w:hAnsi="Arial" w:cs="Arial"/>
          <w:sz w:val="18"/>
          <w:szCs w:val="18"/>
          <w:lang w:val="en-US"/>
        </w:rPr>
      </w:pPr>
    </w:p>
    <w:p w14:paraId="56D4106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Purpose of study: Cytokines which play important roles in steering homeostatic and inflammatory activities, can be measured in vivo, in human skin using large pore membrane microdialysis technique. The new analytical technique of flow cytometry based suspension array presents the opportunity for the analysis of multiple cytokines on the typically small sample volumes (10 – 15 ul) provided by microdialysis. To determine the possible cellular source of the cytokines, a return to biopsy technique at time points of special interest is required. The aim of the study was to use suspension array analysis of 10 cytokines to illustrate the chronology of the response of normal living human skin to the introduction of a microdialysis probe in-vivo during the first 24 hours. Double immunofluorescence staining was performed on end point biopsy to show four candidate stroma cells of the dermis in association with cytokines. Psoriasis lesions have also been examined.</w:t>
      </w:r>
    </w:p>
    <w:p w14:paraId="2086238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CE-marked, commercially manufactured microdialysis catheters (100 kiloDalton cut-off polyethersulphone membranes) were introduced into normal ventral forearm skin in 10 volunteers and in isolated psoriasis lesions. Perfusion speed was 0.3 ul/min. Samples were collected at 1 hour intervals during the day, 1 sample for the evening, 1 for the night and hourly sampling the following morning. Immediately after withdrawal of the probe, a punch biopsy was taken of the probe area. Cytokine suspension array was used to measure interleukin (IL) 1beta (b), 2, 4, 5, 6, 8, 10, granulocyte monocyte colony stimulating factor (GM-CSF), interferon gamma (IFNg) and tumour necrosis factor alpha (TNFa). Double immunofluorescence staining was done on cryostat sections for identification of fibroblasts, endothelial cells, mast cells and dendritic cell surface antigens and intracellular cytokines.</w:t>
      </w:r>
    </w:p>
    <w:p w14:paraId="550D98E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IL6, IL8 and IL-1beta were seen in normal skin in all patients at all time points after the first hour. IL-2, GM-CSF and TNFalpha were seen at levels above lowest standard at some time points in some subjects. IL-10, IL-5, and IL-4 were only detected in isolated samples in a few individuals. IFNg was not detected at any time point, in any subject. In psoriasis the pattern was similar but levels were higher and appeared earlier. Cellular localisation of cytokines was noted to varying degrees: IL8 was seen in all subjects; IL6 was seen in 70%; TNFa in 50%; IL1b, IL2, GM-CSF and IFNg in 30-40% of subjects; IL4, IL5 and IL10 were seen least often (10 – 20% of subjects). </w:t>
      </w:r>
    </w:p>
    <w:p w14:paraId="05B0C6B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Microdialysis shows the chronology of cytokine production in living, human skin. Suspension array is a significant analytical advance in the applicability of in-vivo microdialysis. Immunohistological studies show general agreement with microdialysis results and confirm that stromal cells are participants in the response to microdialysis insertion trauma producing measurable cytokine concentrations. Production of cytokines is higher in psoriasis lesions. </w:t>
      </w:r>
    </w:p>
    <w:p w14:paraId="62D5F4DA" w14:textId="41578D7A"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51F2849" w14:textId="77777777" w:rsidR="00BD3DC8" w:rsidRPr="00BD3DC8" w:rsidRDefault="00BD3DC8" w:rsidP="00BD3DC8">
      <w:pPr>
        <w:rPr>
          <w:rFonts w:ascii="Arial" w:hAnsi="Arial" w:cs="Arial"/>
          <w:sz w:val="18"/>
          <w:szCs w:val="18"/>
          <w:lang w:val="en-US"/>
        </w:rPr>
      </w:pPr>
    </w:p>
    <w:p w14:paraId="5759513C"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3180 </w:t>
      </w:r>
    </w:p>
    <w:p w14:paraId="188E4709"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RECONSTRUCTION OF THE SKIN CANCER DEFECTS OF THE EXTERNAL EAR </w:t>
      </w:r>
    </w:p>
    <w:p w14:paraId="2547EEC0"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AL Krunic</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RS Taylor</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539F045B"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University of Illinois College of Medicine, 2 University of Texas Southwestern Medical Center </w:t>
      </w:r>
    </w:p>
    <w:p w14:paraId="1676F146" w14:textId="77777777" w:rsidR="00BD3DC8" w:rsidRPr="00BD3DC8" w:rsidRDefault="00BD3DC8" w:rsidP="00BD3DC8">
      <w:pPr>
        <w:rPr>
          <w:rFonts w:ascii="Arial" w:hAnsi="Arial" w:cs="Arial"/>
          <w:sz w:val="18"/>
          <w:szCs w:val="18"/>
          <w:lang w:val="en-US"/>
        </w:rPr>
      </w:pPr>
    </w:p>
    <w:p w14:paraId="6C12D89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BACKGROUND: The reconstruction of auricular defects is commonly encountered by dermatologic surgeons since 6% of all head and neck cancers are located in this area. Due to the complex structure of the external ear, reconstruction following cancer removal can be challenging. </w:t>
      </w:r>
    </w:p>
    <w:p w14:paraId="2A0B90EA" w14:textId="77777777" w:rsidR="00BD3DC8" w:rsidRPr="00BD3DC8" w:rsidRDefault="00BD3DC8" w:rsidP="00BD3DC8">
      <w:pPr>
        <w:jc w:val="both"/>
        <w:rPr>
          <w:rFonts w:ascii="Arial" w:hAnsi="Arial" w:cs="Arial"/>
          <w:sz w:val="18"/>
          <w:szCs w:val="18"/>
          <w:lang w:val="en-US"/>
        </w:rPr>
      </w:pPr>
    </w:p>
    <w:p w14:paraId="18C3314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 To review different closure options for auricular defects and match these options with.</w:t>
      </w:r>
    </w:p>
    <w:p w14:paraId="13457910" w14:textId="77777777" w:rsidR="00BD3DC8" w:rsidRPr="00BD3DC8" w:rsidRDefault="00BD3DC8" w:rsidP="00BD3DC8">
      <w:pPr>
        <w:jc w:val="both"/>
        <w:rPr>
          <w:rFonts w:ascii="Arial" w:hAnsi="Arial" w:cs="Arial"/>
          <w:sz w:val="18"/>
          <w:szCs w:val="18"/>
          <w:lang w:val="en-US"/>
        </w:rPr>
      </w:pPr>
    </w:p>
    <w:p w14:paraId="6B42043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PATIENTS AND METHODS: Fifty-seven patients with 66 defects involving various locations of the pinna were treated. All skin cancers were removed by Mohs micrographic surgery. The reconstructive procedures included secondary intention healing, primary closure, full thickness skin graft and local flaps.</w:t>
      </w:r>
    </w:p>
    <w:p w14:paraId="5EA9CFE2" w14:textId="77777777" w:rsidR="00BD3DC8" w:rsidRPr="00BD3DC8" w:rsidRDefault="00BD3DC8" w:rsidP="00BD3DC8">
      <w:pPr>
        <w:jc w:val="both"/>
        <w:rPr>
          <w:rFonts w:ascii="Arial" w:hAnsi="Arial" w:cs="Arial"/>
          <w:sz w:val="18"/>
          <w:szCs w:val="18"/>
          <w:lang w:val="en-US"/>
        </w:rPr>
      </w:pPr>
    </w:p>
    <w:p w14:paraId="3398F9A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Fourteen defects were repaired with a full thickness skin graft, 7 by primary linear closure and 11 were left to heal by second intention. The remaining 34 wounds were reconstructed using local skin flaps including chondrocutaneous advancement flap, banner transposition flap, O-T advancement flap, bilobed flap, revolving door flap, and staged retroauricular flap. The postoperative course was unremarkable in all cases.</w:t>
      </w:r>
    </w:p>
    <w:p w14:paraId="0EAD57E1" w14:textId="77777777" w:rsidR="00BD3DC8" w:rsidRPr="00BD3DC8" w:rsidRDefault="00BD3DC8" w:rsidP="00BD3DC8">
      <w:pPr>
        <w:jc w:val="both"/>
        <w:rPr>
          <w:rFonts w:ascii="Arial" w:hAnsi="Arial" w:cs="Arial"/>
          <w:sz w:val="18"/>
          <w:szCs w:val="18"/>
          <w:lang w:val="en-US"/>
        </w:rPr>
      </w:pPr>
    </w:p>
    <w:p w14:paraId="2B1103A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Location, depth and size of surgical defects of the auricle need to be assessed carefully in order to select optimal reconstructive options. Defects of the concha and triangular fossa are best repaired by full thickness skin graft or secondary intention. The preauricular and postauricular skin presents an excellent reservoir for flaps for defects of the helical rim, scapha and antihelix. Transcartilaginous incisions down to posterior auricular skin preserve perforator vessels in chondrocutaneous advancement flaps. Patient medical history, smoking habits and cosmetic expectations are additional factors to be considered in the successful outcome of the chosen reconstructive technique. </w:t>
      </w:r>
    </w:p>
    <w:p w14:paraId="46C6820D"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3181 </w:t>
      </w:r>
    </w:p>
    <w:p w14:paraId="4877F8C6"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INTENSE PULSED LIGHT AND EXTERNAL ULTRASOUND, AS A NON INVASIVE TREATMENT FOR SIGNIFICANT IMPROVEMENT IN STRIAE DISTENSAE AND CELLULITE. </w:t>
      </w:r>
    </w:p>
    <w:p w14:paraId="3D8FABC8"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SE Masse</w:t>
      </w:r>
      <w:r w:rsidRPr="00BD3DC8">
        <w:rPr>
          <w:rFonts w:ascii="Arial" w:hAnsi="Arial" w:cs="Arial"/>
          <w:sz w:val="18"/>
          <w:szCs w:val="18"/>
        </w:rPr>
        <w:t xml:space="preserve">, </w:t>
      </w:r>
      <w:r w:rsidRPr="00BD3DC8">
        <w:rPr>
          <w:rStyle w:val="autor"/>
          <w:rFonts w:ascii="Arial" w:hAnsi="Arial" w:cs="Arial"/>
          <w:sz w:val="18"/>
          <w:szCs w:val="18"/>
        </w:rPr>
        <w:t>AL Torres</w:t>
      </w:r>
      <w:r w:rsidRPr="00BD3DC8">
        <w:rPr>
          <w:rFonts w:ascii="Arial" w:hAnsi="Arial" w:cs="Arial"/>
          <w:sz w:val="18"/>
          <w:szCs w:val="18"/>
        </w:rPr>
        <w:t xml:space="preserve"> </w:t>
      </w:r>
    </w:p>
    <w:p w14:paraId="4BBDE80E" w14:textId="77777777" w:rsidR="00BD3DC8" w:rsidRPr="00BD3DC8" w:rsidRDefault="00BD3DC8" w:rsidP="00BD3DC8">
      <w:pPr>
        <w:rPr>
          <w:rFonts w:ascii="Arial" w:hAnsi="Arial" w:cs="Arial"/>
          <w:sz w:val="18"/>
          <w:szCs w:val="18"/>
        </w:rPr>
      </w:pPr>
      <w:r w:rsidRPr="00BD3DC8">
        <w:rPr>
          <w:rFonts w:ascii="Arial" w:hAnsi="Arial" w:cs="Arial"/>
          <w:sz w:val="18"/>
          <w:szCs w:val="18"/>
        </w:rPr>
        <w:t xml:space="preserve">Hospital Angeles del Pedregal, Mexico City, Mexico </w:t>
      </w:r>
    </w:p>
    <w:p w14:paraId="4F7C371A" w14:textId="77777777" w:rsidR="00BD3DC8" w:rsidRPr="00BD3DC8" w:rsidRDefault="00BD3DC8" w:rsidP="00BD3DC8">
      <w:pPr>
        <w:rPr>
          <w:rFonts w:ascii="Arial" w:hAnsi="Arial" w:cs="Arial"/>
          <w:sz w:val="18"/>
          <w:szCs w:val="18"/>
        </w:rPr>
      </w:pPr>
    </w:p>
    <w:p w14:paraId="6B5ACE5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The Intense Pulsed Light (IPL) increased number of fibroblasts scattered in the dermis, and the new collagen formation (Goldberg DJ. J Cutan Laser Ther 2000;2:59-61). In skin biopsies at 6 weeks displayed increased amounts of collagen type I and III, elastin, procollagen, hyaluronic acid receptor, and collagenase. That suggests a process of dermal repair and production of extracellular matrix proteins (Zelickson BD,Lasers Surg Med 2000;Suppl 12:17).</w:t>
      </w:r>
    </w:p>
    <w:p w14:paraId="15ABB18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External Ultrasound (EUs) shown to have a number of micromechanical effects: in fibroblasts stimulates greater collagen production, in mast cells alteration of membrane permeability to calcium, in endothelial cell stimulation of new capillary formation. In fat cells the mechanical stress result in fatigue and rupture of the cell membrane, particle displacement cause liquefaction of thixotropic structures ( Lawrence N. Dermatol Clin 1999;17,4:761-71).</w:t>
      </w:r>
    </w:p>
    <w:p w14:paraId="76C69009" w14:textId="77777777" w:rsidR="00BD3DC8" w:rsidRPr="00BD3DC8" w:rsidRDefault="00BD3DC8" w:rsidP="00BD3DC8">
      <w:pPr>
        <w:jc w:val="both"/>
        <w:rPr>
          <w:rFonts w:ascii="Arial" w:hAnsi="Arial" w:cs="Arial"/>
          <w:sz w:val="18"/>
          <w:szCs w:val="18"/>
          <w:lang w:val="en-US"/>
        </w:rPr>
      </w:pPr>
    </w:p>
    <w:p w14:paraId="3A909D1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Objetive: Our aim was to evaluate the skin and fat response in cases with cellulite and striae distensae, utilizing LIP and EUs on the affected arias.</w:t>
      </w:r>
    </w:p>
    <w:p w14:paraId="58E80E1E" w14:textId="77777777" w:rsidR="00BD3DC8" w:rsidRPr="00BD3DC8" w:rsidRDefault="00BD3DC8" w:rsidP="00BD3DC8">
      <w:pPr>
        <w:jc w:val="both"/>
        <w:rPr>
          <w:rFonts w:ascii="Arial" w:hAnsi="Arial" w:cs="Arial"/>
          <w:sz w:val="18"/>
          <w:szCs w:val="18"/>
          <w:lang w:val="en-US"/>
        </w:rPr>
      </w:pPr>
    </w:p>
    <w:p w14:paraId="597271A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Twenty patients received 10 weekly treatments using LIP and after EUs. Clinical photographs, abdominal, thigh, and hip measurements were obtained at baseline, at the middle of treatment, and after 10 treatments. Investigators and patients subjective evaluations of response to treatment were assessed.</w:t>
      </w:r>
    </w:p>
    <w:p w14:paraId="167F354B" w14:textId="77777777" w:rsidR="00BD3DC8" w:rsidRPr="00BD3DC8" w:rsidRDefault="00BD3DC8" w:rsidP="00BD3DC8">
      <w:pPr>
        <w:jc w:val="both"/>
        <w:rPr>
          <w:rFonts w:ascii="Arial" w:hAnsi="Arial" w:cs="Arial"/>
          <w:sz w:val="18"/>
          <w:szCs w:val="18"/>
          <w:lang w:val="en-US"/>
        </w:rPr>
      </w:pPr>
    </w:p>
    <w:p w14:paraId="292C2A0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Porcentage reductions in mean striae distensae counts from baseline were 42.9% after 5 treatments and 76.1% after 10 treatments (P &lt; .01). The inches reductions in mean measurements count from baseline were 3.9 after 5 treatments and 10.5 after 10 treatments (P &lt; .01). Treatment related pain was well tolerated, and adverse effects were limited to transient erythema and edema at treatment sites.</w:t>
      </w:r>
    </w:p>
    <w:p w14:paraId="1E544534" w14:textId="77777777" w:rsidR="00BD3DC8" w:rsidRPr="00BD3DC8" w:rsidRDefault="00BD3DC8" w:rsidP="00BD3DC8">
      <w:pPr>
        <w:jc w:val="both"/>
        <w:rPr>
          <w:rFonts w:ascii="Arial" w:hAnsi="Arial" w:cs="Arial"/>
          <w:sz w:val="18"/>
          <w:szCs w:val="18"/>
          <w:lang w:val="en-US"/>
        </w:rPr>
      </w:pPr>
    </w:p>
    <w:p w14:paraId="21EF916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Limitations: This was a small study and without follow-up.</w:t>
      </w:r>
    </w:p>
    <w:p w14:paraId="7EA97753" w14:textId="77777777" w:rsidR="00BD3DC8" w:rsidRPr="00BD3DC8" w:rsidRDefault="00BD3DC8" w:rsidP="00BD3DC8">
      <w:pPr>
        <w:jc w:val="both"/>
        <w:rPr>
          <w:rFonts w:ascii="Arial" w:hAnsi="Arial" w:cs="Arial"/>
          <w:sz w:val="18"/>
          <w:szCs w:val="18"/>
          <w:lang w:val="en-US"/>
        </w:rPr>
      </w:pPr>
    </w:p>
    <w:p w14:paraId="4653AEB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This research confirms than the IPL and EUs achieve significant improvement in striae distensae, and reduced the fat volume in cellulite. </w:t>
      </w:r>
    </w:p>
    <w:p w14:paraId="1362EDEA"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3182 </w:t>
      </w:r>
    </w:p>
    <w:p w14:paraId="554DE367"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FUNCTIONAL AND DERMATOLOGY-SPECIFIC QUALITY OF LIFE BENEFITS WITH REPEATED BOTULINUM TOXIN TYPE A TREATMENT OF PRIMARY AXILLARY HYPERHIDROSIS OVER 4 YEARS </w:t>
      </w:r>
    </w:p>
    <w:p w14:paraId="2819C581"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DA Glaser</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J Kowalski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Ravelo</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E Weng</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F Beddingfield</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p>
    <w:p w14:paraId="7FBAAC98"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Saint Louis University School of Medicine, St. Louis, Missouri, USA, 2 Allergan, Inc., Irvine, CA, USA </w:t>
      </w:r>
    </w:p>
    <w:p w14:paraId="377C2F0B" w14:textId="77777777" w:rsidR="00BD3DC8" w:rsidRPr="00BD3DC8" w:rsidRDefault="00BD3DC8" w:rsidP="00BD3DC8">
      <w:pPr>
        <w:rPr>
          <w:rFonts w:ascii="Arial" w:hAnsi="Arial" w:cs="Arial"/>
          <w:sz w:val="18"/>
          <w:szCs w:val="18"/>
          <w:lang w:val="en-US"/>
        </w:rPr>
      </w:pPr>
    </w:p>
    <w:p w14:paraId="32257B2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Objectives: To assess the effect of repeated botulinum toxin type A (BoNTA) treatment on functioning and dermatology-specific quality of life (DSQOL) in patients with primary axillary hyperhidrosis (PAH) over 4 years. </w:t>
      </w:r>
    </w:p>
    <w:p w14:paraId="62F29647" w14:textId="77777777" w:rsidR="00BD3DC8" w:rsidRPr="00BD3DC8" w:rsidRDefault="00BD3DC8" w:rsidP="00BD3DC8">
      <w:pPr>
        <w:jc w:val="both"/>
        <w:rPr>
          <w:rFonts w:ascii="Arial" w:hAnsi="Arial" w:cs="Arial"/>
          <w:sz w:val="18"/>
          <w:szCs w:val="18"/>
          <w:lang w:val="en-US"/>
        </w:rPr>
      </w:pPr>
    </w:p>
    <w:p w14:paraId="0F7C1F7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Patients completing a 1-yr randomized, double-blind, placebo-controlled study enrolled in a 3-yr open-label study to assess the effect of repeated BoNTA (50U/axilla) treatment. Retreatment criteria were: 1) return to Hyperhidrosis Disease Severity Score (HDSS) of 3 or 4 and; 2) ≥50mg resting gravimetric sweat per 5 min. per axilla. At baseline of each treatment session and follow-up visits, patients completed the Hyperhidrosis Impact Questionnaire (HHIQ) and Dermatology Life Quality Index (DLQI). The HHIQ items on daily functioning with PAH are scored in terms of the proportion of patients with impairment for a given item. The DLQI total score ranges from 0 to 30 (higher score indicates worse DSQOL). Statistical tests compared post-treatment scores to the respective treatment session baseline score. </w:t>
      </w:r>
    </w:p>
    <w:p w14:paraId="27CF49B5" w14:textId="77777777" w:rsidR="00BD3DC8" w:rsidRPr="00BD3DC8" w:rsidRDefault="00BD3DC8" w:rsidP="00BD3DC8">
      <w:pPr>
        <w:jc w:val="both"/>
        <w:rPr>
          <w:rFonts w:ascii="Arial" w:hAnsi="Arial" w:cs="Arial"/>
          <w:sz w:val="18"/>
          <w:szCs w:val="18"/>
          <w:lang w:val="en-US"/>
        </w:rPr>
      </w:pPr>
    </w:p>
    <w:p w14:paraId="564B70C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From the 1-yr double-blind study, 193 patients enrolled into the 3-yr open-label study. Results for the first 5 BoNTA treatment sessions are presented as a majority of patients (85%) received 5 treatments over 4 years. At baseline visits for the first 5 treatment sessions, moderate to extreme limitations in daily functioning due to PAH was reported for: 29% to 43% of patients at work; 33% to 55% when in public places; 38% to 58% when meeting people; and, 20% to 35% on family occasions or with friends. Mean baseline DLQI total scores ranged from 5.9 to 8.5. </w:t>
      </w:r>
    </w:p>
    <w:p w14:paraId="273376B0" w14:textId="77777777" w:rsidR="00BD3DC8" w:rsidRPr="00BD3DC8" w:rsidRDefault="00BD3DC8" w:rsidP="00BD3DC8">
      <w:pPr>
        <w:jc w:val="both"/>
        <w:rPr>
          <w:rFonts w:ascii="Arial" w:hAnsi="Arial" w:cs="Arial"/>
          <w:sz w:val="18"/>
          <w:szCs w:val="18"/>
          <w:lang w:val="en-US"/>
        </w:rPr>
      </w:pPr>
    </w:p>
    <w:p w14:paraId="7C5D0E5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Four weeks after each of the first 5 BoNTA treatments, patients reported statistically significant and meaningful benefit on each measure compared to the respective treatment session baseline. Moderate to extreme limitations in daily functioning were significantly reduced (p&lt;0.01) to fewer than: 10% of patients at work, 12% in public places, 14% when meeting people, and 8% on family occasions or with friends. Mean DLQI total scores were reduced to ≤1.9 (p&lt;0.001). Mean DLQI total scores ≤ 1, indicating none/minimal DSQOL impairment, were achieved and ranged from 66% to 78% of patients across the 5 treatment sessions.</w:t>
      </w:r>
    </w:p>
    <w:p w14:paraId="18FBCF43" w14:textId="77777777" w:rsidR="00BD3DC8" w:rsidRPr="00BD3DC8" w:rsidRDefault="00BD3DC8" w:rsidP="00BD3DC8">
      <w:pPr>
        <w:jc w:val="both"/>
        <w:rPr>
          <w:rFonts w:ascii="Arial" w:hAnsi="Arial" w:cs="Arial"/>
          <w:sz w:val="18"/>
          <w:szCs w:val="18"/>
          <w:lang w:val="en-US"/>
        </w:rPr>
      </w:pPr>
    </w:p>
    <w:p w14:paraId="0F4B04E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Patients with primary axillary hyperhidrosis experience significant, consistent, and meaningful functional and dermatology-specific quality of life benefits from repeated BoNTA treatment over 4 years. </w:t>
      </w:r>
    </w:p>
    <w:p w14:paraId="4C07B0F0"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3183 </w:t>
      </w:r>
    </w:p>
    <w:p w14:paraId="5E1BC8AB"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SUPERFICIAL LIPOSUCTION FOR PERMANENT HAIR REMOVAL IN THE CHIN AREA OF FEMALES </w:t>
      </w:r>
    </w:p>
    <w:p w14:paraId="6AEE2E0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HA Khawaja</w:t>
      </w:r>
      <w:r w:rsidRPr="00BD3DC8">
        <w:rPr>
          <w:rFonts w:ascii="Arial" w:hAnsi="Arial" w:cs="Arial"/>
          <w:sz w:val="18"/>
          <w:szCs w:val="18"/>
          <w:lang w:val="en-US"/>
        </w:rPr>
        <w:t xml:space="preserve"> </w:t>
      </w:r>
    </w:p>
    <w:p w14:paraId="4E687738"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Cosmetic Surgery And Skin Center Lahore, Punjab, Pakistan </w:t>
      </w:r>
    </w:p>
    <w:p w14:paraId="18B26D7F" w14:textId="77777777" w:rsidR="00BD3DC8" w:rsidRPr="00BD3DC8" w:rsidRDefault="00BD3DC8" w:rsidP="00BD3DC8">
      <w:pPr>
        <w:rPr>
          <w:rFonts w:ascii="Arial" w:hAnsi="Arial" w:cs="Arial"/>
          <w:sz w:val="18"/>
          <w:szCs w:val="18"/>
          <w:lang w:val="en-US"/>
        </w:rPr>
      </w:pPr>
    </w:p>
    <w:p w14:paraId="101F65E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PURPOSE OF THE STUDY: To utilize superficial liposuction as a means of permanent hair removal in the chin area of females.</w:t>
      </w:r>
    </w:p>
    <w:p w14:paraId="1F95DED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20 female patients aged 22 to 60 years with fitzpatrick skin type III or IV with moderate to severe hair growth in the chin area and not suffering from any physical or mental disability were included in the study. All were non-pregnant and non-lactating. 80% of hairs were thick. 1% anesthesia for entry point and 0.5% and klein solution were used for infiltration using a lamis syringe. Superficial liposuction using suction machine and 3mm Keel Cobra cannula was carried out. All sub-mental fat was removed. Cannula passes were made under the skin of chin. No stitch was applied. No anti-inflammatory agents were used. Only antibiotic cefadroxil monohydrate and extreme compression were used for 7 days post-operatively.</w:t>
      </w:r>
    </w:p>
    <w:p w14:paraId="539271E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Assessments were made by 3 observors; physician, patient and a nurse. Final photographs and results were analyzed after 2 years. In 16 patients, complete hair loss was noted by all observors. In 4 patients, hair re-growth of finer hairs were noted in the peripheral chin areas. Subsequent superficial liposuction of these areas removed these hairs completely.Follow up of these 4 patients was done for 2 more years. Wilcoxon test showed P&lt;.02. Temporary swelling in the chin area was considered a normal happening.</w:t>
      </w:r>
    </w:p>
    <w:p w14:paraId="3427E98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Superficial liposuction for hair removal in the chin area of females is a quick and safe method of permanent hair removal in selected patients removing maximum number of hairs in a single session. </w:t>
      </w:r>
    </w:p>
    <w:p w14:paraId="7A35E41C"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3184 </w:t>
      </w:r>
    </w:p>
    <w:p w14:paraId="007CF5BF"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SILK THREADS FOR FACIAL WRINKLES AND DEPRESSED SCARS </w:t>
      </w:r>
    </w:p>
    <w:p w14:paraId="54EC3F5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HA Khawaja</w:t>
      </w:r>
      <w:r w:rsidRPr="00BD3DC8">
        <w:rPr>
          <w:rFonts w:ascii="Arial" w:hAnsi="Arial" w:cs="Arial"/>
          <w:sz w:val="18"/>
          <w:szCs w:val="18"/>
          <w:lang w:val="en-US"/>
        </w:rPr>
        <w:t xml:space="preserve"> </w:t>
      </w:r>
    </w:p>
    <w:p w14:paraId="06467A66"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Cosmetic Surgery And Skin Center Lahore, Punjab, Pakistan </w:t>
      </w:r>
    </w:p>
    <w:p w14:paraId="58D243D1" w14:textId="77777777" w:rsidR="00BD3DC8" w:rsidRPr="00BD3DC8" w:rsidRDefault="00BD3DC8" w:rsidP="00BD3DC8">
      <w:pPr>
        <w:rPr>
          <w:rFonts w:ascii="Arial" w:hAnsi="Arial" w:cs="Arial"/>
          <w:sz w:val="18"/>
          <w:szCs w:val="18"/>
          <w:lang w:val="en-US"/>
        </w:rPr>
      </w:pPr>
    </w:p>
    <w:p w14:paraId="15807B9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PURPOSE OF THE STUDY: To utilize silk threads as a sub-cutaneous filler for facial wrinkles and depressed scars.</w:t>
      </w:r>
    </w:p>
    <w:p w14:paraId="7D11774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20 patients(15 female and 5 males) aged 28 to 62 years were included in the study.All were healthy and not taking any medications.Females were non-pregnant and non-lactating.16 patients(12 female and 4 males) had mild to moderate nasolabial folds,marionatte lines,vertical glabellar frown lines and transverse forehead wrinkles( GroupA).4patients(3females and 1 male)had depressed linear facial scars on cheeks(GroupB).1%anesthesia for entry and exit points was used.4-5 No1 silk threads for nasolabial folds,2-3 No1 silk threads for marionatte lines and 2-3 No 3/0 silk threads for transverse forehead wrinkles were used using either KH(Khawaja-Hernandez) or Keith needle(GroupA). 4-5 No1 silk threads for linear depressed cheek scars were used using the same needles(GroupB).Assessment of improvement was graded as + to +++(maximum)by 3 different medical observors and the patient.Final photographs were taken at 2 years and comparison was made with the pre-operative photographs.Any side effects were also carefully noted by all.</w:t>
      </w:r>
    </w:p>
    <w:p w14:paraId="221A374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GROUPA: Improvement was noted by all observors in the nasolabial folds,marionatte lines, vertical glabellar frown lines and transverse forehead wrinkles.Improvement was graded as +++ in 13 cases and ++ in 2 cases.Follow up of all patients after 1 month,6months,1 year and 2 years showed persistance of results.GROUPB: Improvement was graded as +++ in 3 cases and ++ in 1 case.Results persisted after 2 years of follow up. Complications like infection or extrusion were not noted in any case.</w:t>
      </w:r>
    </w:p>
    <w:p w14:paraId="62C6D60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Silk threads for facial wrinkles and depressed scars are good sub-cutaneous fillers,are cheap and easily available.Best long lasting results are obtained when these threads are used with KH or Keith needle and in small numbers. </w:t>
      </w:r>
    </w:p>
    <w:p w14:paraId="010E092A"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3185 </w:t>
      </w:r>
    </w:p>
    <w:p w14:paraId="12824755"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CHEMABRASION-TREATMENT OF RESISTANT ACNE AND ACNE SCARRING </w:t>
      </w:r>
    </w:p>
    <w:p w14:paraId="2AF74EC4"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M Iftikhar</w:t>
      </w:r>
      <w:r w:rsidRPr="00BD3DC8">
        <w:rPr>
          <w:rFonts w:ascii="Arial" w:hAnsi="Arial" w:cs="Arial"/>
          <w:sz w:val="18"/>
          <w:szCs w:val="18"/>
          <w:lang w:val="en-US"/>
        </w:rPr>
        <w:t xml:space="preserve"> </w:t>
      </w:r>
    </w:p>
    <w:p w14:paraId="6C956DBC"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Al-Hamd Skin hospital Lahore Pakistan </w:t>
      </w:r>
    </w:p>
    <w:p w14:paraId="3B9FB427" w14:textId="77777777" w:rsidR="00BD3DC8" w:rsidRPr="00BD3DC8" w:rsidRDefault="00BD3DC8" w:rsidP="00BD3DC8">
      <w:pPr>
        <w:rPr>
          <w:rFonts w:ascii="Arial" w:hAnsi="Arial" w:cs="Arial"/>
          <w:sz w:val="18"/>
          <w:szCs w:val="18"/>
          <w:lang w:val="en-US"/>
        </w:rPr>
      </w:pPr>
    </w:p>
    <w:p w14:paraId="78CF1F2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 This paper includes a new combination treatment of difficult acne and acne scarring. It’s an original work with a new idea where microdermabrasion is combined with immediate chemical peeling (called CHEMABRASION).</w:t>
      </w:r>
    </w:p>
    <w:p w14:paraId="3CEACC9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microdermabrasion produces controlled removal of skin layers in successive sessions and the chemical peeler (Jessner’s solution) absorbed through abraded follicular openings causes partial destruction of sebaceous glands. </w:t>
      </w:r>
    </w:p>
    <w:p w14:paraId="16B8C51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Our hypothesis is that the target organ (i.e. sebaceous gland) is attacked directly and selectively in this procedure to cause permanent partial destruction or shrinkage of sebaceous glands. As in acne the sebaceous glands are larger and sebum excretion rate (SER) is increased due to end organ hypersensitivity mostly at normal levels of circulating androgens , a decrease in no. and size of sebaceous glands due to chemabrasion may be a break through towards cure of acne.</w:t>
      </w:r>
    </w:p>
    <w:p w14:paraId="496E726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A study of chemabrasion was done over 100 patients, 13 males and 87 females, from July 2004 to July 2006. Inclusion and exclusion criteria, a result criteria and a study Performa with follow-up details was decided. Photos of patients taken before and after the treatment.</w:t>
      </w:r>
    </w:p>
    <w:p w14:paraId="2D26B75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patients had 3-4 Chemabrasion sessions for active acne and 6-7 sessions for acne scarring. The interval between the sessions was 10-14 days. Before each session the skin of face was intensely dried.</w:t>
      </w:r>
    </w:p>
    <w:p w14:paraId="4154AF7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During each session microdermabrasion was done with aluminium oxide crystals, immediately followed by Chemical Peeling. Burning was well controlled with ice cooling. Treated area covered with topical antibiotic dressing for 12-24 Hrs. Most pts healed in 5-7 days. </w:t>
      </w:r>
    </w:p>
    <w:p w14:paraId="68DB614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All Patients had remarkable improvement, number of new lesions decreased, Greasiness of skin (SER) decreased (measured by casual level method) , Open Pores and Scars improved much. WE had Complete response in 77%, Partial response in 23% and No response in 0%. Chemabrasion has proved very safe and effective treatment for acne and acne scarring.</w:t>
      </w:r>
    </w:p>
    <w:p w14:paraId="4330023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Ref.: 1 and 2: Acne book “W.J. Cunliff” </w:t>
      </w:r>
    </w:p>
    <w:p w14:paraId="23D0CF05"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3186 </w:t>
      </w:r>
    </w:p>
    <w:p w14:paraId="1CA2B5A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FOLLICULAR UNIT HAIR TRANSPLANTATION- EXPERIENCE IN INDIAN PATIENTS </w:t>
      </w:r>
    </w:p>
    <w:p w14:paraId="291FA268"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V Mysore</w:t>
      </w:r>
      <w:r w:rsidRPr="00BD3DC8">
        <w:rPr>
          <w:rFonts w:ascii="Arial" w:hAnsi="Arial" w:cs="Arial"/>
          <w:sz w:val="18"/>
          <w:szCs w:val="18"/>
          <w:lang w:val="en-US"/>
        </w:rPr>
        <w:t xml:space="preserve"> </w:t>
      </w:r>
    </w:p>
    <w:p w14:paraId="3DA64859"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Venkat Charmalaya -centre for advanced dermatology, 3437, 1G cross &amp; 7 main, Vijay Nagar, Bangalore India 560040 </w:t>
      </w:r>
    </w:p>
    <w:p w14:paraId="2F324CA2" w14:textId="77777777" w:rsidR="00BD3DC8" w:rsidRPr="00BD3DC8" w:rsidRDefault="00BD3DC8" w:rsidP="00BD3DC8">
      <w:pPr>
        <w:rPr>
          <w:rFonts w:ascii="Arial" w:hAnsi="Arial" w:cs="Arial"/>
          <w:sz w:val="18"/>
          <w:szCs w:val="18"/>
          <w:lang w:val="en-US"/>
        </w:rPr>
      </w:pPr>
    </w:p>
    <w:p w14:paraId="37B2B59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Hair transplantation has evolved radically. The present day technique of follicular unit transplantation, has resulted in improving cosmetic results and patient satisfaction.</w:t>
      </w:r>
    </w:p>
    <w:p w14:paraId="5DEC904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There is a growing demand for hair transplantation among young people in India. Globalization, beauty awareness, publicity in the media , increasing travel among young people and the Information technology revolution have brought in huge awareness about hair restoration . These factors have resulted in a rapidly increasing demand for hair restoration. </w:t>
      </w:r>
    </w:p>
    <w:p w14:paraId="5767153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However, follicular unit hair transplantation in India presents several unique challenges. Training facilities for both surgeons and assistants are difficult to find and are expensive. The practice is difficult to establish because of the lack of trained manpower and low paying power of the patients . </w:t>
      </w:r>
    </w:p>
    <w:p w14:paraId="28A66FC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Our experience in over 300 patients over the last 3 years shows that Indian patients present the following challenges;</w:t>
      </w:r>
    </w:p>
    <w:p w14:paraId="141BA62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1. Often patients present very early in their early twenties and before, with mild thinning over vortex or temporal recession. They are very persistent and demanding.</w:t>
      </w:r>
    </w:p>
    <w:p w14:paraId="03C1CCC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2. Diffuse thinning is quite common. </w:t>
      </w:r>
    </w:p>
    <w:p w14:paraId="3CD8F6D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3. Most Indian patients have follicular units of mostly 1 and 2 hairs, only few with 3 hairs. Patients from south India make better candidates as they have thicker hair and more number of larger units( with 3 hairs).</w:t>
      </w:r>
    </w:p>
    <w:p w14:paraId="6A831B3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4. Other indications include high forehead in women, traction alopecia in men of Sikh community, who use turbans as a religious obligation.</w:t>
      </w:r>
    </w:p>
    <w:p w14:paraId="42B880F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5. Indian patients also wish to have a more rounded hair line .</w:t>
      </w:r>
    </w:p>
    <w:p w14:paraId="3B37ADF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6. Indian patients are concerned about the possibility of scar on the donor area</w:t>
      </w:r>
    </w:p>
    <w:p w14:paraId="6218AAD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7. Pain tolerance is less; patients are very apprehensive about surgery.</w:t>
      </w:r>
    </w:p>
    <w:p w14:paraId="675F3EC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Discussion: Use of Clonidine as preoperative medication is helpful in reducing anxiety and also syncope. Our experience also shows that stereomicroscopic dissection is essential in the initial preparation of donor strip to slivers. However, for subsecquent separation of individual units from the slivers, magnifying lens is adequate because of the dark pigmented hair roots in the Indian population. Trichophytic closure is a major advance in minimizing donor scar. Indian patients do not withstand long surgeries and it is preferable to complete the surgery with in 5 hours. KNU implanters from Korea are suitable for the Indian hair. Postoperative crusting, though common, can be prevented by using wet soaks as dressing . Postoperative oedema can be eliminated by injecting triamcinolone acetate to the fore head at the end of surgery. Contrary to the off repeated advice by western surgeons that NSAIDs need to be avoided as they may lead to bleeding, we have found administration of Intramuscular diclofenac at the end of surgery very useful and safe in preventing postoperative pain. Follicular pustules in the second month of surgery are common. Proper counseling about future progression of hairloss and need for drug therapy is vital. </w:t>
      </w:r>
    </w:p>
    <w:p w14:paraId="4BF8C42B"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3187 </w:t>
      </w:r>
    </w:p>
    <w:p w14:paraId="218A77F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MICROCANNULAR TUMESCENT LIPOSUCTION IN INDIAN PATIENTS </w:t>
      </w:r>
    </w:p>
    <w:p w14:paraId="58293078"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J Venkatarm</w:t>
      </w:r>
      <w:r w:rsidRPr="00BD3DC8">
        <w:rPr>
          <w:rFonts w:ascii="Arial" w:hAnsi="Arial" w:cs="Arial"/>
          <w:sz w:val="18"/>
          <w:szCs w:val="18"/>
          <w:lang w:val="en-US"/>
        </w:rPr>
        <w:t xml:space="preserve">, </w:t>
      </w:r>
      <w:r w:rsidRPr="00BD3DC8">
        <w:rPr>
          <w:rStyle w:val="autor"/>
          <w:rFonts w:ascii="Arial" w:hAnsi="Arial" w:cs="Arial"/>
          <w:sz w:val="18"/>
          <w:szCs w:val="18"/>
          <w:lang w:val="en-US"/>
        </w:rPr>
        <w:t>V Mysore</w:t>
      </w:r>
      <w:r w:rsidRPr="00BD3DC8">
        <w:rPr>
          <w:rFonts w:ascii="Arial" w:hAnsi="Arial" w:cs="Arial"/>
          <w:sz w:val="18"/>
          <w:szCs w:val="18"/>
          <w:lang w:val="en-US"/>
        </w:rPr>
        <w:t xml:space="preserve"> </w:t>
      </w:r>
    </w:p>
    <w:p w14:paraId="3F356175"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Venkat Charmalaya -centre for advanced dermatology, 3437, 1G cross &amp; 7 main, Vijay Nagar Bangalore 560040 India </w:t>
      </w:r>
    </w:p>
    <w:p w14:paraId="7DE894A0" w14:textId="77777777" w:rsidR="00BD3DC8" w:rsidRPr="00BD3DC8" w:rsidRDefault="00BD3DC8" w:rsidP="00BD3DC8">
      <w:pPr>
        <w:rPr>
          <w:rFonts w:ascii="Arial" w:hAnsi="Arial" w:cs="Arial"/>
          <w:sz w:val="18"/>
          <w:szCs w:val="18"/>
          <w:lang w:val="en-US"/>
        </w:rPr>
      </w:pPr>
    </w:p>
    <w:p w14:paraId="5E9AB72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Microcannular tumescent liposuction is generally considered to be the gold standard method for liposuction. In India, with globalization there has been a huge interest in various cosmetic procedures in the hitherto traditional Indian society. Awareness created by publicity in the media and internet , increasing travel among people have brought in huge awareness and created demand for different cosmetic treatments . Prevalence of obesity and polycystic ovary disease among young women have also been on the raise. These factors have resulted in a rapidly increasing demand for liposuction. </w:t>
      </w:r>
    </w:p>
    <w:p w14:paraId="70707AAD" w14:textId="77777777" w:rsidR="00BD3DC8" w:rsidRPr="00BD3DC8" w:rsidRDefault="00BD3DC8" w:rsidP="00BD3DC8">
      <w:pPr>
        <w:jc w:val="both"/>
        <w:rPr>
          <w:rFonts w:ascii="Arial" w:hAnsi="Arial" w:cs="Arial"/>
          <w:sz w:val="18"/>
          <w:szCs w:val="18"/>
          <w:lang w:val="en-US"/>
        </w:rPr>
      </w:pPr>
    </w:p>
    <w:p w14:paraId="261F2B3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We perform liposuction using tumescent technique, as described by DR Jeffrey Klein and present our experience in 100 cases in the last 2 years. Neither additional anesthesia in any form, nor powered liposuction is used in any of the cases. Dosage of xylocaine is in the range of 35-45 mg/kg wt. Our technique involves the use of microcannulae of size 1.5-2.5 mms. Postoperative bimodal compression is insisted 2 weeks for proper results .</w:t>
      </w:r>
    </w:p>
    <w:p w14:paraId="14C8E9D2" w14:textId="77777777" w:rsidR="00BD3DC8" w:rsidRPr="00BD3DC8" w:rsidRDefault="00BD3DC8" w:rsidP="00BD3DC8">
      <w:pPr>
        <w:jc w:val="both"/>
        <w:rPr>
          <w:rFonts w:ascii="Arial" w:hAnsi="Arial" w:cs="Arial"/>
          <w:sz w:val="18"/>
          <w:szCs w:val="18"/>
          <w:lang w:val="en-US"/>
        </w:rPr>
      </w:pPr>
    </w:p>
    <w:p w14:paraId="7ABEC9C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The common indications in Indian women include abdomen and thighs, while in men, breasts and abdomen are the commonest sites. The amount of fat removed varies from 2-</w:t>
      </w:r>
      <w:smartTag w:uri="urn:schemas-microsoft-com:office:smarttags" w:element="metricconverter">
        <w:smartTagPr>
          <w:attr w:name="ProductID" w:val="5 litres"/>
        </w:smartTagPr>
        <w:r w:rsidRPr="00BD3DC8">
          <w:rPr>
            <w:rFonts w:ascii="Arial" w:hAnsi="Arial" w:cs="Arial"/>
            <w:sz w:val="18"/>
            <w:szCs w:val="18"/>
            <w:lang w:val="en-US"/>
          </w:rPr>
          <w:t>5 litres</w:t>
        </w:r>
      </w:smartTag>
      <w:r w:rsidRPr="00BD3DC8">
        <w:rPr>
          <w:rFonts w:ascii="Arial" w:hAnsi="Arial" w:cs="Arial"/>
          <w:sz w:val="18"/>
          <w:szCs w:val="18"/>
          <w:lang w:val="en-US"/>
        </w:rPr>
        <w:t xml:space="preserve"> over 3-5 hours. The procedure is very well tolerated. Systemic complications have not been seen in any of the cases. Pain during surgery is minimal and no additional anesthesia or analgesia is required. Post operative complications include pigmentation of scars( 40%), echymoses (15% of patients), syncope (10% of patients), tenderness (20% of patients), postoperative lumps (20% of patients) .</w:t>
      </w:r>
    </w:p>
    <w:p w14:paraId="04506CE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Discussion: The technique is safe and effective in all patients-however, proper case selection and systematic approach is important as the amount of fat that can be removed safely by this technique is limited. Abdomen is the most common indication in women while gynaecomastia is the most common indication in young men. Proper site selection for creation of adits are important in view of the prevailing social and cultural factors. Indian women wear saree-a traditional dress- which leaves the midriff open. Hence adit creation on abdomen can leave scars which are not acceptable. On the other hand, Indian women rarely expose thighs as sea bathing or swimming is not socially acceptable. Hence adit creation in these areas does not present difficulties. Pigmentation of scars is common and needs treatment with hydroquinone, kojic acid and vitamin C creams. Keloid is not a common complication in our population. Proper technique in anesthesia and uniform suction with microcannulae is important to prevent irregularity. Use of postoperative compression bandages for 3-4 weeks is vital to prevent irregularity. As in any cosmetic surgery, informed consent and realistic expectations on the part of the patient are important. </w:t>
      </w:r>
    </w:p>
    <w:p w14:paraId="1C6EB303"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3188 </w:t>
      </w:r>
    </w:p>
    <w:p w14:paraId="5DD62C71"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NON SURGICAL TECHNIQUE FOR INCOMPLETE EARLOBE CLEFT REPAIR </w:t>
      </w:r>
    </w:p>
    <w:p w14:paraId="7C73C749"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ARMR Oliveira</w:t>
      </w:r>
      <w:r w:rsidRPr="00BD3DC8">
        <w:rPr>
          <w:rFonts w:ascii="Arial" w:hAnsi="Arial" w:cs="Arial"/>
          <w:sz w:val="18"/>
          <w:szCs w:val="18"/>
        </w:rPr>
        <w:t xml:space="preserve">, </w:t>
      </w:r>
      <w:r w:rsidRPr="00BD3DC8">
        <w:rPr>
          <w:rStyle w:val="autor"/>
          <w:rFonts w:ascii="Arial" w:hAnsi="Arial" w:cs="Arial"/>
          <w:sz w:val="18"/>
          <w:szCs w:val="18"/>
        </w:rPr>
        <w:t>JMF Araújo</w:t>
      </w:r>
      <w:r w:rsidRPr="00BD3DC8">
        <w:rPr>
          <w:rFonts w:ascii="Arial" w:hAnsi="Arial" w:cs="Arial"/>
          <w:sz w:val="18"/>
          <w:szCs w:val="18"/>
        </w:rPr>
        <w:t xml:space="preserve">, </w:t>
      </w:r>
      <w:r w:rsidRPr="00BD3DC8">
        <w:rPr>
          <w:rStyle w:val="autor"/>
          <w:rFonts w:ascii="Arial" w:hAnsi="Arial" w:cs="Arial"/>
          <w:sz w:val="18"/>
          <w:szCs w:val="18"/>
        </w:rPr>
        <w:t>MGTL Silva</w:t>
      </w:r>
      <w:r w:rsidRPr="00BD3DC8">
        <w:rPr>
          <w:rFonts w:ascii="Arial" w:hAnsi="Arial" w:cs="Arial"/>
          <w:sz w:val="18"/>
          <w:szCs w:val="18"/>
        </w:rPr>
        <w:t xml:space="preserve">, </w:t>
      </w:r>
      <w:r w:rsidRPr="00BD3DC8">
        <w:rPr>
          <w:rStyle w:val="autor"/>
          <w:rFonts w:ascii="Arial" w:hAnsi="Arial" w:cs="Arial"/>
          <w:sz w:val="18"/>
          <w:szCs w:val="18"/>
        </w:rPr>
        <w:t>A Gamonal</w:t>
      </w:r>
      <w:r w:rsidRPr="00BD3DC8">
        <w:rPr>
          <w:rFonts w:ascii="Arial" w:hAnsi="Arial" w:cs="Arial"/>
          <w:sz w:val="18"/>
          <w:szCs w:val="18"/>
        </w:rPr>
        <w:t xml:space="preserve">, </w:t>
      </w:r>
      <w:r w:rsidRPr="00BD3DC8">
        <w:rPr>
          <w:rStyle w:val="autor"/>
          <w:rFonts w:ascii="Arial" w:hAnsi="Arial" w:cs="Arial"/>
          <w:sz w:val="18"/>
          <w:szCs w:val="18"/>
        </w:rPr>
        <w:t>MCC Mendonça</w:t>
      </w:r>
      <w:r w:rsidRPr="00BD3DC8">
        <w:rPr>
          <w:rFonts w:ascii="Arial" w:hAnsi="Arial" w:cs="Arial"/>
          <w:sz w:val="18"/>
          <w:szCs w:val="18"/>
        </w:rPr>
        <w:t xml:space="preserve"> </w:t>
      </w:r>
    </w:p>
    <w:p w14:paraId="00B12C5E"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Federal University of Juiz de Fora, MG, Brazil </w:t>
      </w:r>
    </w:p>
    <w:p w14:paraId="27FFB48B" w14:textId="77777777" w:rsidR="00BD3DC8" w:rsidRPr="00BD3DC8" w:rsidRDefault="00BD3DC8" w:rsidP="00BD3DC8">
      <w:pPr>
        <w:rPr>
          <w:rFonts w:ascii="Arial" w:hAnsi="Arial" w:cs="Arial"/>
          <w:sz w:val="18"/>
          <w:szCs w:val="18"/>
          <w:lang w:val="en-US"/>
        </w:rPr>
      </w:pPr>
    </w:p>
    <w:p w14:paraId="17BDFA4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w:t>
      </w:r>
    </w:p>
    <w:p w14:paraId="6E3793E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Earlobe cleft is a common problem among patients due to the secular tradition of people wearing jewellers or decorative objects on this part of the body. These cultural habits, may cause a local tension and structural alterations, motivating a greater number of patients to seek specialized treatment for cosmetic alterations in their earlobes. Not only the mechanical effect of earrings on the earlobe, many other factors may lead to the cleft, like local trauma, congenital alterations, facial aging, keloids and earlobe tumors. </w:t>
      </w:r>
    </w:p>
    <w:p w14:paraId="6532E5A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Among the surgical treatment options, we point the direct suture, zetaplasty, V-shaped flaps, L-shaped flaps, a combination of them, and association with laser and dermabrasion.</w:t>
      </w:r>
    </w:p>
    <w:p w14:paraId="6CA0B47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w:t>
      </w:r>
    </w:p>
    <w:p w14:paraId="6C375A8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We present a non surgical procedure for incomplete earlobe cleft repair using trichloroacetic acid 90%. This procedure is more practical for the doctor and patient, involves low cost, and presents satisfactory aesthetic and functional results.</w:t>
      </w:r>
    </w:p>
    <w:p w14:paraId="229889B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MATERIALS AND METHODS:</w:t>
      </w:r>
    </w:p>
    <w:p w14:paraId="50E9076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26 patients presenting incomplete earlobe cleft at an University Hospital, were retrospectively assessed, from 2004 to 2007, adding up a total of 32 earlobes. All patients included on this study were females, with average age of 30 years old, with no skin color distinction. Patients with complete earlobe cleft and or previous surgical treatment for earlobe repair were excluded from the study. </w:t>
      </w:r>
    </w:p>
    <w:p w14:paraId="16CCE76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Selected patients were submitted to a non invasive incomplete earlobe cleft repair, which consists on application of trichloroacetic acid 90% in the cleft followed by the occlusion with surgical tape. </w:t>
      </w:r>
    </w:p>
    <w:p w14:paraId="4DD6727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36F16E4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Among the 26 studied patients, 20 (76,9%) had unilateral cleft and 6 (26,1%) had bilateral cleft at their presentation, performing a total of 32 earlobes. All patients had agreed on submit to a treatment with trichloroacetic acid 90%. The number of applications needed was a minimum of 2 and a maximum of 6, with an average of 3,8 applications for earlobe cleft. The interval between the first and the last application was a minimum of 2 days. Complete treatment varied from 2 to 50 days, average of 24,2 days. Immediate complications were local swelling and erythema, and the only further complication was hyperchromic plaque on the acid application local, which was observed in 1 patient. No recurrences were observed during one year of follow up. Considering the final and global results, the doctor’s and patient’s opinion, as well as the results showed on the pictures, were coincident. All patients were satisfied at the end of the follow up. Patients were repierced on earlobe according to their desire. </w:t>
      </w:r>
    </w:p>
    <w:p w14:paraId="67219FF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w:t>
      </w:r>
    </w:p>
    <w:p w14:paraId="1001D93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Considering the limitations those surgical techniques may offer, like notch formation, keloids, bleeding and aesthetic deformities, this innovative non invasive procedure described in this present study may be considered as a good option for the incomplete earlobe cleft repair due to its advantages, like satisfactory functional and cosmetic results, low cost, minimum risk and easy accomplishment.</w:t>
      </w:r>
    </w:p>
    <w:p w14:paraId="31F5CAD9" w14:textId="77777777" w:rsidR="00BD3DC8" w:rsidRPr="00BD3DC8" w:rsidRDefault="00BD3DC8" w:rsidP="00BD3DC8">
      <w:pPr>
        <w:jc w:val="both"/>
        <w:rPr>
          <w:rFonts w:ascii="Arial" w:hAnsi="Arial" w:cs="Arial"/>
          <w:sz w:val="18"/>
          <w:szCs w:val="18"/>
        </w:rPr>
      </w:pPr>
      <w:r w:rsidRPr="00BD3DC8">
        <w:rPr>
          <w:rFonts w:ascii="Arial" w:hAnsi="Arial" w:cs="Arial"/>
          <w:sz w:val="18"/>
          <w:szCs w:val="18"/>
        </w:rPr>
        <w:fldChar w:fldCharType="begin"/>
      </w:r>
      <w:r w:rsidRPr="00BD3DC8">
        <w:rPr>
          <w:rFonts w:ascii="Arial" w:hAnsi="Arial" w:cs="Arial"/>
          <w:sz w:val="18"/>
          <w:szCs w:val="18"/>
        </w:rPr>
        <w:instrText xml:space="preserve"> INCLUDEPICTURE "Q:\\Webs\\eQip\\eqip_derma_beta\\wwwcontent\\imagenes_abstracts\\1192.jpg" \* MERGEFORMATINET </w:instrText>
      </w:r>
      <w:r w:rsidRPr="00BD3DC8">
        <w:rPr>
          <w:rFonts w:ascii="Arial" w:hAnsi="Arial" w:cs="Arial"/>
          <w:sz w:val="18"/>
          <w:szCs w:val="18"/>
        </w:rPr>
        <w:fldChar w:fldCharType="separate"/>
      </w:r>
      <w:r w:rsidRPr="00BD3DC8">
        <w:rPr>
          <w:rFonts w:ascii="Arial" w:hAnsi="Arial" w:cs="Arial"/>
          <w:sz w:val="18"/>
          <w:szCs w:val="18"/>
        </w:rPr>
        <w:pict w14:anchorId="115F58CA">
          <v:shape id="_x0000_i1062" type="#_x0000_t75" alt="" style="width:281.25pt;height:211.5pt">
            <v:imagedata r:id="rId75" r:href="rId76"/>
          </v:shape>
        </w:pict>
      </w:r>
      <w:r w:rsidRPr="00BD3DC8">
        <w:rPr>
          <w:rFonts w:ascii="Arial" w:hAnsi="Arial" w:cs="Arial"/>
          <w:sz w:val="18"/>
          <w:szCs w:val="18"/>
        </w:rPr>
        <w:fldChar w:fldCharType="end"/>
      </w:r>
    </w:p>
    <w:p w14:paraId="3D73BA74"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3189 </w:t>
      </w:r>
    </w:p>
    <w:p w14:paraId="1BC4C2E5"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CORRECTION OF FREE MARGIN DISTORTION: ALA AND LIP </w:t>
      </w:r>
    </w:p>
    <w:p w14:paraId="66757AFE"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S Aasi</w:t>
      </w:r>
      <w:r w:rsidRPr="00BD3DC8">
        <w:rPr>
          <w:rFonts w:ascii="Arial" w:hAnsi="Arial" w:cs="Arial"/>
          <w:sz w:val="18"/>
          <w:szCs w:val="18"/>
          <w:lang w:val="en-US"/>
        </w:rPr>
        <w:t xml:space="preserve"> </w:t>
      </w:r>
    </w:p>
    <w:p w14:paraId="43FC5E21"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Yale School of Medicine </w:t>
      </w:r>
    </w:p>
    <w:p w14:paraId="43B3FB7E" w14:textId="77777777" w:rsidR="00BD3DC8" w:rsidRPr="00BD3DC8" w:rsidRDefault="00BD3DC8" w:rsidP="00BD3DC8">
      <w:pPr>
        <w:rPr>
          <w:rFonts w:ascii="Arial" w:hAnsi="Arial" w:cs="Arial"/>
          <w:sz w:val="18"/>
          <w:szCs w:val="18"/>
          <w:lang w:val="en-US"/>
        </w:rPr>
      </w:pPr>
    </w:p>
    <w:p w14:paraId="6AC3F30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Background/Objectives</w:t>
      </w:r>
    </w:p>
    <w:p w14:paraId="7A4E4C3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Reconstructing surgical defects that involve a free margin of the face such as the eyelid, alar rim, and lip presents a unique challenge to the dermatologic surgeon. Free margins of these facial structures, by definition, offer little resistance to the tension created by the surgical movement of the nearby tissue. Even a minor distortion or disruption in the natural contours of these critical structures of the face leads the focus of attention to be on the aesthetically displeasing result. More importantly, such distortion of free margins can have significant functional consequences. </w:t>
      </w:r>
    </w:p>
    <w:p w14:paraId="28CEFEE6" w14:textId="77777777" w:rsidR="00BD3DC8" w:rsidRPr="00BD3DC8" w:rsidRDefault="00BD3DC8" w:rsidP="00BD3DC8">
      <w:pPr>
        <w:jc w:val="both"/>
        <w:rPr>
          <w:rFonts w:ascii="Arial" w:hAnsi="Arial" w:cs="Arial"/>
          <w:sz w:val="18"/>
          <w:szCs w:val="18"/>
          <w:lang w:val="en-US"/>
        </w:rPr>
      </w:pPr>
    </w:p>
    <w:p w14:paraId="28158F7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5E2D1D1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 series of challenging surgical defects involving free margins of the eyelid, lip, and alar rim will be shown. Surgical reconstructive options such as second intention healing, simple one-stage as well as complex flaps, and grafts will be demonstrated for these defects. The discussion will include novel one-stage flaps to recreate the alar rim. In addition, sub-optimal results will also be demonstrated with not only discussion of factors or choices that led to such results but also techniques to correct the distortion, including simple scar revision and the critical z-plasty.</w:t>
      </w:r>
    </w:p>
    <w:p w14:paraId="03C123C5" w14:textId="77777777" w:rsidR="00BD3DC8" w:rsidRPr="00BD3DC8" w:rsidRDefault="00BD3DC8" w:rsidP="00BD3DC8">
      <w:pPr>
        <w:jc w:val="both"/>
        <w:rPr>
          <w:rFonts w:ascii="Arial" w:hAnsi="Arial" w:cs="Arial"/>
          <w:sz w:val="18"/>
          <w:szCs w:val="18"/>
          <w:lang w:val="en-US"/>
        </w:rPr>
      </w:pPr>
    </w:p>
    <w:p w14:paraId="2385E31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and Conclusions</w:t>
      </w:r>
    </w:p>
    <w:p w14:paraId="62655E0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Surgical defects involving free margins are common and can be difficult to reconstruct. In order to avoid aesthetically poor results and functional complications, the dermatologic surgeon must be be able to execute a variety of reconstructive procedures in the areas involving free margins. Such skill includes understanding the consequences of various options in wound reconstruction, predicting as well as anticipating wound tension vectors, proper planning to minimize deformities, and scrupulous surgical technique. Finally, when adverse outcomes do occur, knowledge of surgical procedures such as z-plasty and other types of scar revision is critical. </w:t>
      </w:r>
    </w:p>
    <w:p w14:paraId="22020C60" w14:textId="56DB60C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43A18E99" w14:textId="77777777" w:rsidR="00BD3DC8" w:rsidRPr="00BD3DC8" w:rsidRDefault="00BD3DC8" w:rsidP="00BD3DC8">
      <w:pPr>
        <w:rPr>
          <w:rFonts w:ascii="Arial" w:hAnsi="Arial" w:cs="Arial"/>
          <w:sz w:val="18"/>
          <w:szCs w:val="18"/>
          <w:lang w:val="en-US"/>
        </w:rPr>
      </w:pPr>
    </w:p>
    <w:p w14:paraId="27E8679D"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3192 </w:t>
      </w:r>
    </w:p>
    <w:p w14:paraId="19DBB852"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EFFICACY AND SAFETY OF RETINALDEHYDE/HAFI ASSOCIATION : AN INTERNATIONAL CLINICAL STUDY </w:t>
      </w:r>
    </w:p>
    <w:p w14:paraId="1D3AE3CE"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A Cordero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 Leon-Dorantes</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A Pons-Guiraud</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A Di Pietro</w:t>
      </w:r>
      <w:r w:rsidRPr="00BD3DC8">
        <w:rPr>
          <w:rStyle w:val="codigoinstituciones"/>
          <w:rFonts w:ascii="Arial" w:hAnsi="Arial" w:cs="Arial"/>
          <w:sz w:val="18"/>
          <w:szCs w:val="18"/>
          <w:lang w:val="en-US"/>
        </w:rPr>
        <w:t>9</w:t>
      </w:r>
      <w:r w:rsidRPr="00BD3DC8">
        <w:rPr>
          <w:rFonts w:ascii="Arial" w:hAnsi="Arial" w:cs="Arial"/>
          <w:sz w:val="18"/>
          <w:szCs w:val="18"/>
          <w:lang w:val="en-US"/>
        </w:rPr>
        <w:t xml:space="preserve">, </w:t>
      </w:r>
      <w:r w:rsidRPr="00BD3DC8">
        <w:rPr>
          <w:rStyle w:val="autor"/>
          <w:rFonts w:ascii="Arial" w:hAnsi="Arial" w:cs="Arial"/>
          <w:sz w:val="18"/>
          <w:szCs w:val="18"/>
          <w:lang w:val="en-US"/>
        </w:rPr>
        <w:t>S Vidal</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B Blouard</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B Walkiewicz-Cyraska</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R Litvik</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r w:rsidRPr="00BD3DC8">
        <w:rPr>
          <w:rStyle w:val="autor"/>
          <w:rFonts w:ascii="Arial" w:hAnsi="Arial" w:cs="Arial"/>
          <w:sz w:val="18"/>
          <w:szCs w:val="18"/>
          <w:lang w:val="en-US"/>
        </w:rPr>
        <w:t>T Nocera</w:t>
      </w:r>
      <w:r w:rsidRPr="00BD3DC8">
        <w:rPr>
          <w:rStyle w:val="codigoinstituciones"/>
          <w:rFonts w:ascii="Arial" w:hAnsi="Arial" w:cs="Arial"/>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C Merial-Kieny</w:t>
      </w:r>
      <w:r w:rsidRPr="00BD3DC8">
        <w:rPr>
          <w:rStyle w:val="codigoinstituciones"/>
          <w:rFonts w:ascii="Arial" w:hAnsi="Arial" w:cs="Arial"/>
          <w:sz w:val="18"/>
          <w:szCs w:val="18"/>
          <w:lang w:val="en-US"/>
        </w:rPr>
        <w:t>8</w:t>
      </w:r>
      <w:r w:rsidRPr="00BD3DC8">
        <w:rPr>
          <w:rFonts w:ascii="Arial" w:hAnsi="Arial" w:cs="Arial"/>
          <w:sz w:val="18"/>
          <w:szCs w:val="18"/>
          <w:lang w:val="en-US"/>
        </w:rPr>
        <w:t xml:space="preserve">, </w:t>
      </w:r>
      <w:r w:rsidRPr="00BD3DC8">
        <w:rPr>
          <w:rStyle w:val="autor"/>
          <w:rFonts w:ascii="Arial" w:hAnsi="Arial" w:cs="Arial"/>
          <w:sz w:val="18"/>
          <w:szCs w:val="18"/>
          <w:lang w:val="en-US"/>
        </w:rPr>
        <w:t>S Mery</w:t>
      </w:r>
      <w:r w:rsidRPr="00BD3DC8">
        <w:rPr>
          <w:rStyle w:val="codigoinstituciones"/>
          <w:rFonts w:ascii="Arial" w:hAnsi="Arial" w:cs="Arial"/>
          <w:sz w:val="18"/>
          <w:szCs w:val="18"/>
          <w:lang w:val="en-US"/>
        </w:rPr>
        <w:t>8</w:t>
      </w:r>
      <w:r w:rsidRPr="00BD3DC8">
        <w:rPr>
          <w:rFonts w:ascii="Arial" w:hAnsi="Arial" w:cs="Arial"/>
          <w:sz w:val="18"/>
          <w:szCs w:val="18"/>
          <w:lang w:val="en-US"/>
        </w:rPr>
        <w:t xml:space="preserve"> </w:t>
      </w:r>
    </w:p>
    <w:p w14:paraId="77420A48"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Hospital de Clinicas, "Jose de San Martin, " Buenos Aires, Argentina, 2 Hospital General of Mexico O.D , Mexico, 3 Dermatologist , Paris, France, 4 Military Hospital Madrid, Spain, 5 Dermatologist , Namur, Belgium, 6 VIVA DERM, Warszawa, Poland, 7 University Hospital, Ostrava, Czech Republic, 8 Laboratoires Dermatologiques Avène, Lavaur, France, 9 Inzage Hospital, Milano, Italy </w:t>
      </w:r>
    </w:p>
    <w:p w14:paraId="3B91720E" w14:textId="77777777" w:rsidR="00BD3DC8" w:rsidRPr="00BD3DC8" w:rsidRDefault="00BD3DC8" w:rsidP="00BD3DC8">
      <w:pPr>
        <w:rPr>
          <w:rFonts w:ascii="Arial" w:hAnsi="Arial" w:cs="Arial"/>
          <w:sz w:val="18"/>
          <w:szCs w:val="18"/>
          <w:lang w:val="en-US"/>
        </w:rPr>
      </w:pPr>
    </w:p>
    <w:p w14:paraId="55D14D5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Introduction</w:t>
      </w:r>
    </w:p>
    <w:p w14:paraId="5990DCA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It has been demonstrated that retinaldehyde (RAL) was effective in treating photodamaged skins by reducing fine wrinkles and flattening the skin. Topically applied, RAL stimulated keratinocytes proliferation and epidermal hyperplasia. Treatment of human skin explants with RAL led to an increase in dermal collagen synthesis. </w:t>
      </w:r>
    </w:p>
    <w:p w14:paraId="256E72B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Hyaluronic acid is the most abundant glycosaminoglycan in the extracellular matrix of cutaneous tissue. Recently, it has been demonstrated that in vitro and in vivo treatments with specific intermediate-size hyaluronate fragments (HAFi, 50-400 kDa) induced skin modifications such as keratinocytes proliferation, increased dermal cellularity and hyaluronate content in a CD-44-dependant manner. The aim of this study was to assess, on a large number of patients, the activity of the association Retinaldehyde (RAL) 0.05 % and Hyaluronic Acid Fragments (HAFis) 0.5% or 1% (Cream and Concentrate Gel) in the correction of clinical signs of skin aging.</w:t>
      </w:r>
    </w:p>
    <w:p w14:paraId="19330A0E" w14:textId="77777777" w:rsidR="00BD3DC8" w:rsidRPr="00BD3DC8" w:rsidRDefault="00BD3DC8" w:rsidP="00BD3DC8">
      <w:pPr>
        <w:jc w:val="both"/>
        <w:rPr>
          <w:rFonts w:ascii="Arial" w:hAnsi="Arial" w:cs="Arial"/>
          <w:sz w:val="18"/>
          <w:szCs w:val="18"/>
          <w:lang w:val="en-US"/>
        </w:rPr>
      </w:pPr>
    </w:p>
    <w:p w14:paraId="56158A6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136CABE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1121 subjects (45 to 80 years old) were included in this open multicentric international study carried out by dermatologists. The duration of the study was 90 days and included three assessment visits: D0 (inclusion visit), D30 and D90.</w:t>
      </w:r>
    </w:p>
    <w:p w14:paraId="4B0A8B4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Complexion evenness was evaluated according to a visual analogical scale (VAS). Cutaneous aging signs (dryness, hyperpigmentation, ptosis of face oval and skin elasticity) were assessed by a 4-point scale (0, +, ++, +++). Overall evaluation of cutaneous aging intensity was graded using a global score for the whole face, according to the C. Larnier’s. Tolerance was assessed by the dermatologist at D90 based on 4-point scale (0=poor, 1=average, 2=good, 3=very good). Skin care’s global efficacy was assessed by the investigator and subject at D90 based on a 4-point scale (0=not satisfied at all; 1= poorly satisfied ; 2= satisfied ; 3=very satisfied). </w:t>
      </w:r>
    </w:p>
    <w:p w14:paraId="6E8D6FD7" w14:textId="77777777" w:rsidR="00BD3DC8" w:rsidRPr="00BD3DC8" w:rsidRDefault="00BD3DC8" w:rsidP="00BD3DC8">
      <w:pPr>
        <w:jc w:val="both"/>
        <w:rPr>
          <w:rFonts w:ascii="Arial" w:hAnsi="Arial" w:cs="Arial"/>
          <w:sz w:val="18"/>
          <w:szCs w:val="18"/>
          <w:lang w:val="en-US"/>
        </w:rPr>
      </w:pPr>
    </w:p>
    <w:p w14:paraId="4308778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36DE499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After 90 days of treatment, a significant improvement of cutaneous aging was demonstrated according to the Larnier’s scale since score were significantly reduced from grade 4 to grade 3 (p&lt;0.0001). A significant improvement of the complexion was observed after 90 days of use of the association Gel + Cream (+55.7%; p&lt;0.0001). At D90, investigators noticed significant changes of cutaneous aging signs on the whole face such as skin dryness (-64.2%), elasticity (+32.6%), hyperpigmentation (-32.5%), ptosis (-19.9%) and also on localized areas : forehead wrinkles (-20.0%, p&lt;0.0001), crow’s feet (-28.1%, p&lt;0.0001), nasogen furrows (-19.7%, p&lt;0.0001) and peri-oral wrinkles (-37.1%, p&lt;0.0001). Tolerance was considered to be good ort very good for 97% of subjects.</w:t>
      </w:r>
    </w:p>
    <w:p w14:paraId="08B9EDA4" w14:textId="77777777" w:rsidR="00BD3DC8" w:rsidRPr="00BD3DC8" w:rsidRDefault="00BD3DC8" w:rsidP="00BD3DC8">
      <w:pPr>
        <w:jc w:val="both"/>
        <w:rPr>
          <w:rFonts w:ascii="Arial" w:hAnsi="Arial" w:cs="Arial"/>
          <w:sz w:val="18"/>
          <w:szCs w:val="18"/>
          <w:lang w:val="en-US"/>
        </w:rPr>
      </w:pPr>
    </w:p>
    <w:p w14:paraId="5FDE608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Conclusions</w:t>
      </w:r>
    </w:p>
    <w:p w14:paraId="712909F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This clinical study showed a significant improvement of all parameters of skin aging allowed by a 3 months use of Eluage Cream and Eluage Concentrate Gel. These results confirmed the synergistic action of the association RAL / HAF in the treatment of skin aging. </w:t>
      </w:r>
    </w:p>
    <w:p w14:paraId="4E70C936"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3193 </w:t>
      </w:r>
    </w:p>
    <w:p w14:paraId="57E3ED2A"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PHARMACEUTICAL AND COSMETIC USE OF SILICA AND ALGAE EXTRACTS OBTAINABLE FROM BLUE LAGOON SALINE HOT WATER SOURCE </w:t>
      </w:r>
    </w:p>
    <w:p w14:paraId="5E0E4836"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J Krutmann</w:t>
      </w:r>
      <w:r w:rsidRPr="00BD3DC8">
        <w:rPr>
          <w:rFonts w:ascii="Arial" w:hAnsi="Arial" w:cs="Arial"/>
          <w:sz w:val="18"/>
          <w:szCs w:val="18"/>
          <w:lang w:val="en-US"/>
        </w:rPr>
        <w:t xml:space="preserve">, </w:t>
      </w:r>
      <w:r w:rsidRPr="00BD3DC8">
        <w:rPr>
          <w:rStyle w:val="autor"/>
          <w:rFonts w:ascii="Arial" w:hAnsi="Arial" w:cs="Arial"/>
          <w:sz w:val="18"/>
          <w:szCs w:val="18"/>
          <w:lang w:val="en-US"/>
        </w:rPr>
        <w:t>K Medeve-Köning</w:t>
      </w:r>
      <w:r w:rsidRPr="00BD3DC8">
        <w:rPr>
          <w:rFonts w:ascii="Arial" w:hAnsi="Arial" w:cs="Arial"/>
          <w:sz w:val="18"/>
          <w:szCs w:val="18"/>
          <w:lang w:val="en-US"/>
        </w:rPr>
        <w:t xml:space="preserve">, </w:t>
      </w:r>
      <w:r w:rsidRPr="00BD3DC8">
        <w:rPr>
          <w:rStyle w:val="autor"/>
          <w:rFonts w:ascii="Arial" w:hAnsi="Arial" w:cs="Arial"/>
          <w:sz w:val="18"/>
          <w:szCs w:val="18"/>
          <w:lang w:val="en-US"/>
        </w:rPr>
        <w:t>S Grether-Beck</w:t>
      </w:r>
      <w:r w:rsidRPr="00BD3DC8">
        <w:rPr>
          <w:rFonts w:ascii="Arial" w:hAnsi="Arial" w:cs="Arial"/>
          <w:sz w:val="18"/>
          <w:szCs w:val="18"/>
          <w:lang w:val="en-US"/>
        </w:rPr>
        <w:t xml:space="preserve"> </w:t>
      </w:r>
    </w:p>
    <w:p w14:paraId="64F5254B"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Institut für Umweltmedizinische Forschung, Heinrich-Heine Universität gGmbH, Auf´m Hennekamp 50, 40225 Düsseldorf, Germany </w:t>
      </w:r>
    </w:p>
    <w:p w14:paraId="2BA49ABE" w14:textId="77777777" w:rsidR="00BD3DC8" w:rsidRPr="00BD3DC8" w:rsidRDefault="00BD3DC8" w:rsidP="00BD3DC8">
      <w:pPr>
        <w:rPr>
          <w:rFonts w:ascii="Arial" w:hAnsi="Arial" w:cs="Arial"/>
          <w:sz w:val="18"/>
          <w:szCs w:val="18"/>
          <w:lang w:val="en-US"/>
        </w:rPr>
      </w:pPr>
    </w:p>
    <w:p w14:paraId="64D1457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Silica and microalgae extracts which are obtainable from Blue Lagoon, saline geothermal source (saline water at a temperature ranging from 30-</w:t>
      </w:r>
      <w:smartTag w:uri="urn:schemas-microsoft-com:office:smarttags" w:element="metricconverter">
        <w:smartTagPr>
          <w:attr w:name="ProductID" w:val="50ﾰC"/>
        </w:smartTagPr>
        <w:r w:rsidRPr="00BD3DC8">
          <w:rPr>
            <w:rFonts w:ascii="Arial" w:hAnsi="Arial" w:cs="Arial"/>
            <w:sz w:val="18"/>
            <w:szCs w:val="18"/>
            <w:lang w:val="en-US"/>
          </w:rPr>
          <w:t>50°C</w:t>
        </w:r>
      </w:smartTag>
      <w:r w:rsidRPr="00BD3DC8">
        <w:rPr>
          <w:rFonts w:ascii="Arial" w:hAnsi="Arial" w:cs="Arial"/>
          <w:sz w:val="18"/>
          <w:szCs w:val="18"/>
          <w:lang w:val="en-US"/>
        </w:rPr>
        <w:t>) can be used as sources for pharmaceutically/cosmetically active ingredients. In vitro and in vivo studies on the Silica and the algae extracts exhibit measurable activity in terms of enhancing skin barrier function, anti-aging treatment by inducing de novo collagen formation and providing effective photo-protective effect (reducing photoaging effects of UV light).</w:t>
      </w:r>
    </w:p>
    <w:p w14:paraId="4B62A2E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microalgae, Blue Lagoon coccoid algae, efficiently inhibited UVA-induced upregulation of UVA-inducible genes such as ICAM-1, MMP-1, HO-1, IL-1 and IL-6. Silica found to induce significantly markers for barrier formation such as transglutaminase-1, involucrin and loricrin. Blue Lagoon filamentous algae found to upregulate collagen genes such as COL1A1 and Col1A2 significantly.</w:t>
      </w:r>
    </w:p>
    <w:p w14:paraId="2211168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test product can efficiently be used to treat human skin in order to protect it from UVA-induced upregulation of genes. Moreover, the test product is able to improve skin barrier formation and collagen expression. </w:t>
      </w:r>
    </w:p>
    <w:p w14:paraId="0499BD8B"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3194 </w:t>
      </w:r>
    </w:p>
    <w:p w14:paraId="19092D14"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DERMOSCOPIC VALUATION OF ACQUIRED MELANOCYTIC NEVI IN PATIENTS EXPOSED TO SUBERYTHEMAL NB-UVB OR UVA1. </w:t>
      </w:r>
    </w:p>
    <w:p w14:paraId="101318DB"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PG Calzavara Pinton</w:t>
      </w:r>
      <w:r w:rsidRPr="00BD3DC8">
        <w:rPr>
          <w:rFonts w:ascii="Arial" w:hAnsi="Arial" w:cs="Arial"/>
          <w:sz w:val="18"/>
          <w:szCs w:val="18"/>
        </w:rPr>
        <w:t xml:space="preserve">, </w:t>
      </w:r>
      <w:r w:rsidRPr="00BD3DC8">
        <w:rPr>
          <w:rStyle w:val="autor"/>
          <w:rFonts w:ascii="Arial" w:hAnsi="Arial" w:cs="Arial"/>
          <w:sz w:val="18"/>
          <w:szCs w:val="18"/>
        </w:rPr>
        <w:t>G Tucci</w:t>
      </w:r>
      <w:r w:rsidRPr="00BD3DC8">
        <w:rPr>
          <w:rFonts w:ascii="Arial" w:hAnsi="Arial" w:cs="Arial"/>
          <w:sz w:val="18"/>
          <w:szCs w:val="18"/>
        </w:rPr>
        <w:t xml:space="preserve">, </w:t>
      </w:r>
      <w:r w:rsidRPr="00BD3DC8">
        <w:rPr>
          <w:rStyle w:val="autor"/>
          <w:rFonts w:ascii="Arial" w:hAnsi="Arial" w:cs="Arial"/>
          <w:sz w:val="18"/>
          <w:szCs w:val="18"/>
        </w:rPr>
        <w:t>M Venturini</w:t>
      </w:r>
      <w:r w:rsidRPr="00BD3DC8">
        <w:rPr>
          <w:rFonts w:ascii="Arial" w:hAnsi="Arial" w:cs="Arial"/>
          <w:sz w:val="18"/>
          <w:szCs w:val="18"/>
        </w:rPr>
        <w:t xml:space="preserve">, </w:t>
      </w:r>
      <w:r w:rsidRPr="00BD3DC8">
        <w:rPr>
          <w:rStyle w:val="autor"/>
          <w:rFonts w:ascii="Arial" w:hAnsi="Arial" w:cs="Arial"/>
          <w:sz w:val="18"/>
          <w:szCs w:val="18"/>
        </w:rPr>
        <w:t>R Sala</w:t>
      </w:r>
      <w:r w:rsidRPr="00BD3DC8">
        <w:rPr>
          <w:rFonts w:ascii="Arial" w:hAnsi="Arial" w:cs="Arial"/>
          <w:sz w:val="18"/>
          <w:szCs w:val="18"/>
        </w:rPr>
        <w:t xml:space="preserve">, </w:t>
      </w:r>
      <w:r w:rsidRPr="00BD3DC8">
        <w:rPr>
          <w:rStyle w:val="autor"/>
          <w:rFonts w:ascii="Arial" w:hAnsi="Arial" w:cs="Arial"/>
          <w:sz w:val="18"/>
          <w:szCs w:val="18"/>
        </w:rPr>
        <w:t>C Farisoglio</w:t>
      </w:r>
      <w:r w:rsidRPr="00BD3DC8">
        <w:rPr>
          <w:rFonts w:ascii="Arial" w:hAnsi="Arial" w:cs="Arial"/>
          <w:sz w:val="18"/>
          <w:szCs w:val="18"/>
        </w:rPr>
        <w:t xml:space="preserve">, </w:t>
      </w:r>
      <w:r w:rsidRPr="00BD3DC8">
        <w:rPr>
          <w:rStyle w:val="autor"/>
          <w:rFonts w:ascii="Arial" w:hAnsi="Arial" w:cs="Arial"/>
          <w:sz w:val="18"/>
          <w:szCs w:val="18"/>
        </w:rPr>
        <w:t>AM Manganoni</w:t>
      </w:r>
      <w:r w:rsidRPr="00BD3DC8">
        <w:rPr>
          <w:rFonts w:ascii="Arial" w:hAnsi="Arial" w:cs="Arial"/>
          <w:sz w:val="18"/>
          <w:szCs w:val="18"/>
        </w:rPr>
        <w:t xml:space="preserve"> </w:t>
      </w:r>
    </w:p>
    <w:p w14:paraId="47AD5310"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University of Brescia and Spedali Civili Hospital, Brescia, Italy </w:t>
      </w:r>
    </w:p>
    <w:p w14:paraId="5F586DEB" w14:textId="77777777" w:rsidR="00BD3DC8" w:rsidRPr="00BD3DC8" w:rsidRDefault="00BD3DC8" w:rsidP="00BD3DC8">
      <w:pPr>
        <w:rPr>
          <w:rFonts w:ascii="Arial" w:hAnsi="Arial" w:cs="Arial"/>
          <w:sz w:val="18"/>
          <w:szCs w:val="18"/>
          <w:lang w:val="en-US"/>
        </w:rPr>
      </w:pPr>
    </w:p>
    <w:p w14:paraId="5E7DB9C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aim of the present study was to investigate whether UVA or UVB wavebands can induce changes in the clinical and dermoscopic features of acquired melanocytic nevi and whether a high broad- band SPF sunscreen can prevent them. </w:t>
      </w:r>
    </w:p>
    <w:p w14:paraId="184D906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Twenty volunteers with skin type II and III were randomized to receive repeated equally effective suberythemogenic exposures to narrow-band (NB)- UVB (emission peak 312 ± 2 nm) or UVA1 (emission range: 340- 400 nm) lamps. Three acquired melanocytic nevi with similar size and dermoscopic features were selected in each patient. During exposures, a nevus was covered with a light shielding opaque tape, another was shielded with a high protective UVA and UVB screen and the remaining was left unprotected. At baseline and after 12 exposures (thrice weekly; cumulative effective dose: 1000Jeff m-2), size, color and structural features (pigment network-streaks, brown globules, black dots) of nevi were evaluated under standardized conditions by means of a digital system of microscope with objective 1:1/ 10x/ 20x/ 50x/ 200x and supplied with specific software for the filing of the images acquired. In comparison to baseline, nevi exposed to NB-UVB or UVA1 showed similar statistically significant changes: increased size, overall color darkening, formation of focal branched streaks, increased number and size of brown globules. No difference was seen comparing results observed in nevi exposed to NB- UVB or UVA1. Nevi that were covered with the adhesive opaque tape and nevi shielded with the UVA-UVB remained unchanged.</w:t>
      </w:r>
    </w:p>
    <w:p w14:paraId="72A9188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In conclusion, the present investigation demonstrates that acquired nevi change their pattern unrespectively of the spectrum of the incident UV waveband and that changes may be prevented by the application of a UVA-UVB sunscreen. Changes are dependent by local UV damage and paracrine and endocrine signals have not a role as unexposed nevi do not change. </w:t>
      </w:r>
    </w:p>
    <w:p w14:paraId="5C1EE8D4"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3195 </w:t>
      </w:r>
    </w:p>
    <w:p w14:paraId="28D6FB89"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CLINICAL AND ECHOGRAPHIC ANALYSIS OF PHOTODYNAMIC THERAPY USING METHYLAMINOLEVULINATE AS SENSITISER IN THE TREATMENT OF PHOTODAMAGED FACIAL SKIN. </w:t>
      </w:r>
    </w:p>
    <w:p w14:paraId="5A7C8D89"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PG Calzavara-Pinton</w:t>
      </w:r>
      <w:r w:rsidRPr="00BD3DC8">
        <w:rPr>
          <w:rFonts w:ascii="Arial" w:hAnsi="Arial" w:cs="Arial"/>
          <w:sz w:val="18"/>
          <w:szCs w:val="18"/>
        </w:rPr>
        <w:t xml:space="preserve">, </w:t>
      </w:r>
      <w:r w:rsidRPr="00BD3DC8">
        <w:rPr>
          <w:rStyle w:val="autor"/>
          <w:rFonts w:ascii="Arial" w:hAnsi="Arial" w:cs="Arial"/>
          <w:sz w:val="18"/>
          <w:szCs w:val="18"/>
        </w:rPr>
        <w:t>R Capezzera</w:t>
      </w:r>
      <w:r w:rsidRPr="00BD3DC8">
        <w:rPr>
          <w:rFonts w:ascii="Arial" w:hAnsi="Arial" w:cs="Arial"/>
          <w:sz w:val="18"/>
          <w:szCs w:val="18"/>
        </w:rPr>
        <w:t xml:space="preserve">, </w:t>
      </w:r>
      <w:r w:rsidRPr="00BD3DC8">
        <w:rPr>
          <w:rStyle w:val="autor"/>
          <w:rFonts w:ascii="Arial" w:hAnsi="Arial" w:cs="Arial"/>
          <w:sz w:val="18"/>
          <w:szCs w:val="18"/>
        </w:rPr>
        <w:t>R Sala</w:t>
      </w:r>
      <w:r w:rsidRPr="00BD3DC8">
        <w:rPr>
          <w:rFonts w:ascii="Arial" w:hAnsi="Arial" w:cs="Arial"/>
          <w:sz w:val="18"/>
          <w:szCs w:val="18"/>
        </w:rPr>
        <w:t xml:space="preserve">, </w:t>
      </w:r>
      <w:r w:rsidRPr="00BD3DC8">
        <w:rPr>
          <w:rStyle w:val="autor"/>
          <w:rFonts w:ascii="Arial" w:hAnsi="Arial" w:cs="Arial"/>
          <w:sz w:val="18"/>
          <w:szCs w:val="18"/>
        </w:rPr>
        <w:t>M Venturini</w:t>
      </w:r>
      <w:r w:rsidRPr="00BD3DC8">
        <w:rPr>
          <w:rFonts w:ascii="Arial" w:hAnsi="Arial" w:cs="Arial"/>
          <w:sz w:val="18"/>
          <w:szCs w:val="18"/>
        </w:rPr>
        <w:t xml:space="preserve">, </w:t>
      </w:r>
      <w:r w:rsidRPr="00BD3DC8">
        <w:rPr>
          <w:rStyle w:val="autor"/>
          <w:rFonts w:ascii="Arial" w:hAnsi="Arial" w:cs="Arial"/>
          <w:sz w:val="18"/>
          <w:szCs w:val="18"/>
        </w:rPr>
        <w:t>C Zane</w:t>
      </w:r>
      <w:r w:rsidRPr="00BD3DC8">
        <w:rPr>
          <w:rFonts w:ascii="Arial" w:hAnsi="Arial" w:cs="Arial"/>
          <w:sz w:val="18"/>
          <w:szCs w:val="18"/>
        </w:rPr>
        <w:t xml:space="preserve"> </w:t>
      </w:r>
    </w:p>
    <w:p w14:paraId="774EA7A5"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University of Brescia and Spedali Civili Hospital, Brescia, Italy </w:t>
      </w:r>
    </w:p>
    <w:p w14:paraId="1F824DD8" w14:textId="77777777" w:rsidR="00BD3DC8" w:rsidRPr="00BD3DC8" w:rsidRDefault="00BD3DC8" w:rsidP="00BD3DC8">
      <w:pPr>
        <w:rPr>
          <w:rFonts w:ascii="Arial" w:hAnsi="Arial" w:cs="Arial"/>
          <w:sz w:val="18"/>
          <w:szCs w:val="18"/>
          <w:lang w:val="en-US"/>
        </w:rPr>
      </w:pPr>
    </w:p>
    <w:p w14:paraId="64F1165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Purpose of the study: Photodynamic therapy (PDT) using aminolevulinic acid (ALA) has been previously investigated in the treatment of photodamaged skin. The aim was to assess efficacy and tolerability of methylaminolevulinate (MAL) as a substitute for ALA in PDT treatment of actinic keratosis (AK) and photoaging. </w:t>
      </w:r>
    </w:p>
    <w:p w14:paraId="0FF2A3E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Materials and Methods: Twenty patients with multiple (n=137) AKs and severe photodamage of the face were treated. Metvix®(Galderma, France) was applied under occlusion for 3 hours before exposure to 37 J/cm2 of red light (Aklilite® CL 128, Photocure, Norway). Two treatments were given at monthly intervals.</w:t>
      </w:r>
    </w:p>
    <w:p w14:paraId="6A87AE4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The clearance rate of AKs was 88.3%, and global score which we use to rate photoaging, mottled hyperpigmentation, fine lines, roughness and sallowness of the skin showed improvement, but deep wrinkles, teleangiectasia, facial erythema and sebaceous gland hypertrophy did not change. The treatments were well tolerated. High resolution echography showed an increase in skin thickness, pixels count and area, as well as a reduction of the subepidermal low-echogenic band (SLEB) thickness. </w:t>
      </w:r>
    </w:p>
    <w:p w14:paraId="7235212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MAL-PDT is an effective treatment for multiple AKs. In addition, it improves clinical signs of photodamage of the surrounding skin. </w:t>
      </w:r>
    </w:p>
    <w:p w14:paraId="7B457C5A"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3196 </w:t>
      </w:r>
    </w:p>
    <w:p w14:paraId="33C088E6"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MAL-PDT OF IN SITU, MICROINVASIVE AND INVASIVE SQUAMOUS CELL CARCINOMA. </w:t>
      </w:r>
    </w:p>
    <w:p w14:paraId="7C50B14C"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PG Calzavara-Pinton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 Capezzera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R Sala</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M Venturini</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Parrinello</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C Specchia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C Zane</w:t>
      </w:r>
      <w:r w:rsidRPr="00BD3DC8">
        <w:rPr>
          <w:rStyle w:val="codigoinstituciones"/>
          <w:rFonts w:ascii="Arial" w:hAnsi="Arial" w:cs="Arial"/>
          <w:sz w:val="18"/>
          <w:szCs w:val="18"/>
        </w:rPr>
        <w:t>1</w:t>
      </w:r>
      <w:r w:rsidRPr="00BD3DC8">
        <w:rPr>
          <w:rFonts w:ascii="Arial" w:hAnsi="Arial" w:cs="Arial"/>
          <w:sz w:val="18"/>
          <w:szCs w:val="18"/>
        </w:rPr>
        <w:t xml:space="preserve"> </w:t>
      </w:r>
    </w:p>
    <w:p w14:paraId="3EAEB755"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University of Brescia and Spedali Civili Hospital, Brescia, Italy, 2 Medical Statistics Unit, University of Brescia, Brescia, Italy </w:t>
      </w:r>
    </w:p>
    <w:p w14:paraId="4FBC0222" w14:textId="77777777" w:rsidR="00BD3DC8" w:rsidRPr="00BD3DC8" w:rsidRDefault="00BD3DC8" w:rsidP="00BD3DC8">
      <w:pPr>
        <w:rPr>
          <w:rFonts w:ascii="Arial" w:hAnsi="Arial" w:cs="Arial"/>
          <w:sz w:val="18"/>
          <w:szCs w:val="18"/>
          <w:lang w:val="en-US"/>
        </w:rPr>
      </w:pPr>
    </w:p>
    <w:p w14:paraId="7AAAAC6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Photodynamic therapy (PDT) with methyl-aminolevulinate (MAL) is an approved non- invasive treatment option for actinic keratosis, a precursor of squamous cell carcinoma (SCC). The aim of present study was to assess efficacy, prognostic features, tolerability and cosmetic outcome of MAL- PDT for the treatment of SCC. Fifty-five patients with 112 SCC were treated with two MAL-PDT session given 7 days apart. A MAL cream (160 mg/g) was applied for 3 hours prior to illumination form a LED source (wavelength range: 635 ± 18 nm; light dose 37 J/cm2). The overall complete response rate was 73.21% after 3 months and 53.57 % after two years. </w:t>
      </w:r>
    </w:p>
    <w:p w14:paraId="00A5451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MAL- PDT may represent a valuable, effective and well tolerated treatment option with a good cosmetic outcome for superficial, well- differentiated, in situ or microinvasive SCCs. In contrast, its use for nodular, invasive and poorly differentiated SCC should be discouraged and other therapeutic alternatives should be used. </w:t>
      </w:r>
    </w:p>
    <w:p w14:paraId="5F582A18"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3197 </w:t>
      </w:r>
    </w:p>
    <w:p w14:paraId="5453B109"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PHOTOTHERAPY IN EARLY-STAGE MYCOSIS FUNGOIDES: A 10-YEAR SINGLE-CENTRE EXPERIENCE </w:t>
      </w:r>
    </w:p>
    <w:p w14:paraId="29BB952A"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P Ponte</w:t>
      </w:r>
      <w:r w:rsidRPr="00BD3DC8">
        <w:rPr>
          <w:rFonts w:ascii="Arial" w:hAnsi="Arial" w:cs="Arial"/>
          <w:sz w:val="18"/>
          <w:szCs w:val="18"/>
          <w:lang w:val="en-US"/>
        </w:rPr>
        <w:t xml:space="preserve">, </w:t>
      </w:r>
      <w:r w:rsidRPr="00BD3DC8">
        <w:rPr>
          <w:rStyle w:val="autor"/>
          <w:rFonts w:ascii="Arial" w:hAnsi="Arial" w:cs="Arial"/>
          <w:sz w:val="18"/>
          <w:szCs w:val="18"/>
          <w:lang w:val="en-US"/>
        </w:rPr>
        <w:t>M Apetato</w:t>
      </w:r>
      <w:r w:rsidRPr="00BD3DC8">
        <w:rPr>
          <w:rFonts w:ascii="Arial" w:hAnsi="Arial" w:cs="Arial"/>
          <w:sz w:val="18"/>
          <w:szCs w:val="18"/>
          <w:lang w:val="en-US"/>
        </w:rPr>
        <w:t xml:space="preserve"> </w:t>
      </w:r>
    </w:p>
    <w:p w14:paraId="1C563F81"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Department of Dermatology, Hospital de Sto. António dos Capuchos </w:t>
      </w:r>
    </w:p>
    <w:p w14:paraId="33CF0A23" w14:textId="77777777" w:rsidR="00BD3DC8" w:rsidRPr="00BD3DC8" w:rsidRDefault="00BD3DC8" w:rsidP="00BD3DC8">
      <w:pPr>
        <w:rPr>
          <w:rFonts w:ascii="Arial" w:hAnsi="Arial" w:cs="Arial"/>
          <w:sz w:val="18"/>
          <w:szCs w:val="18"/>
          <w:lang w:val="en-US"/>
        </w:rPr>
      </w:pPr>
    </w:p>
    <w:p w14:paraId="28C4A52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Mycosis fungoides (MF) is a non-Hodgkin's T-cell lymphoma of the skin that often begins as limited patches and plaques with slow progression to systemic involvement. Narrowband ultraviolet B therapy (NB-UVB) has been proven to be an effective short-term treatment modality for clearing patch-stage MF. The effect of psoralen plus long-wave ultraviolet A (PUVA) in the treatment of patch and plaque-type MF has also been thoroughly documented.</w:t>
      </w:r>
    </w:p>
    <w:p w14:paraId="1AFF903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Objectives: The purpose of this retrospective study was to examine our experience using NB-UVB or PUVA to treat early-stage MF between September 1996 and January 2007. </w:t>
      </w:r>
    </w:p>
    <w:p w14:paraId="594D8FA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We registered the patients’ gender and age, tumour stage, therapeutic response, local and systemic toxicity and disease-free survival (Kaplan-Meier survival curves).</w:t>
      </w:r>
    </w:p>
    <w:p w14:paraId="0F8C366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We treated 96 patients with histologically confirmed MF (IA or IB) with PUVA (83,3%) or NB-UVB (16,7%), most of them in association with retinoids (51,0%). Sixty eight (85%) of the 80 patients treated with PUVA achieved marked clinical improvement, whereas 93,8% (11 of 16) of the patients treated with NB-UVB had the same level of response. There was an overall marked clearing of 86,5%. No major adverse reactions were attributed to the treatment. Mean disease free survival among responders was 14,3 months.</w:t>
      </w:r>
    </w:p>
    <w:p w14:paraId="110F231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Our results confirm that phototherapy still is a safe, effective and well tolerated first line therapy in patients with early stage cutaneous T-cell lymphoma, with prolonged disease-free remissions being achieved. </w:t>
      </w:r>
    </w:p>
    <w:p w14:paraId="0CC2333A"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3198 </w:t>
      </w:r>
    </w:p>
    <w:p w14:paraId="1133F3F1"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 CLINICALLY RELEVANT HUMANIZED MOUSE MODEL OF PSORIASIS FOR THE IDENTIFICATION AND EVALUATION OF NEW THERAPEUTIC COMPOUNDS </w:t>
      </w:r>
    </w:p>
    <w:p w14:paraId="11221D0D"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P Verzaal</w:t>
      </w:r>
      <w:r w:rsidRPr="00BD3DC8">
        <w:rPr>
          <w:rFonts w:ascii="Arial" w:hAnsi="Arial" w:cs="Arial"/>
          <w:sz w:val="18"/>
          <w:szCs w:val="18"/>
          <w:lang w:val="en-US"/>
        </w:rPr>
        <w:t xml:space="preserve">, </w:t>
      </w:r>
      <w:r w:rsidRPr="00BD3DC8">
        <w:rPr>
          <w:rStyle w:val="autor"/>
          <w:rFonts w:ascii="Arial" w:hAnsi="Arial" w:cs="Arial"/>
          <w:sz w:val="18"/>
          <w:szCs w:val="18"/>
          <w:lang w:val="en-US"/>
        </w:rPr>
        <w:t>M Smits</w:t>
      </w:r>
      <w:r w:rsidRPr="00BD3DC8">
        <w:rPr>
          <w:rFonts w:ascii="Arial" w:hAnsi="Arial" w:cs="Arial"/>
          <w:sz w:val="18"/>
          <w:szCs w:val="18"/>
          <w:lang w:val="en-US"/>
        </w:rPr>
        <w:t xml:space="preserve">, </w:t>
      </w:r>
      <w:r w:rsidRPr="00BD3DC8">
        <w:rPr>
          <w:rStyle w:val="autor"/>
          <w:rFonts w:ascii="Arial" w:hAnsi="Arial" w:cs="Arial"/>
          <w:sz w:val="18"/>
          <w:szCs w:val="18"/>
          <w:lang w:val="en-US"/>
        </w:rPr>
        <w:t>C Persoon-Deen</w:t>
      </w:r>
      <w:r w:rsidRPr="00BD3DC8">
        <w:rPr>
          <w:rFonts w:ascii="Arial" w:hAnsi="Arial" w:cs="Arial"/>
          <w:sz w:val="18"/>
          <w:szCs w:val="18"/>
          <w:lang w:val="en-US"/>
        </w:rPr>
        <w:t xml:space="preserve">, </w:t>
      </w:r>
      <w:r w:rsidRPr="00BD3DC8">
        <w:rPr>
          <w:rStyle w:val="autor"/>
          <w:rFonts w:ascii="Arial" w:hAnsi="Arial" w:cs="Arial"/>
          <w:sz w:val="18"/>
          <w:szCs w:val="18"/>
          <w:lang w:val="en-US"/>
        </w:rPr>
        <w:t>K Van Der Mark</w:t>
      </w:r>
      <w:r w:rsidRPr="00BD3DC8">
        <w:rPr>
          <w:rFonts w:ascii="Arial" w:hAnsi="Arial" w:cs="Arial"/>
          <w:sz w:val="18"/>
          <w:szCs w:val="18"/>
          <w:lang w:val="en-US"/>
        </w:rPr>
        <w:t xml:space="preserve">, </w:t>
      </w:r>
      <w:r w:rsidRPr="00BD3DC8">
        <w:rPr>
          <w:rStyle w:val="autor"/>
          <w:rFonts w:ascii="Arial" w:hAnsi="Arial" w:cs="Arial"/>
          <w:sz w:val="18"/>
          <w:szCs w:val="18"/>
          <w:lang w:val="en-US"/>
        </w:rPr>
        <w:t>AC Plomp</w:t>
      </w:r>
      <w:r w:rsidRPr="00BD3DC8">
        <w:rPr>
          <w:rFonts w:ascii="Arial" w:hAnsi="Arial" w:cs="Arial"/>
          <w:sz w:val="18"/>
          <w:szCs w:val="18"/>
          <w:lang w:val="en-US"/>
        </w:rPr>
        <w:t xml:space="preserve">, </w:t>
      </w:r>
      <w:r w:rsidRPr="00BD3DC8">
        <w:rPr>
          <w:rStyle w:val="autor"/>
          <w:rFonts w:ascii="Arial" w:hAnsi="Arial" w:cs="Arial"/>
          <w:sz w:val="18"/>
          <w:szCs w:val="18"/>
          <w:lang w:val="en-US"/>
        </w:rPr>
        <w:t>L Nagelkerken</w:t>
      </w:r>
      <w:r w:rsidRPr="00BD3DC8">
        <w:rPr>
          <w:rFonts w:ascii="Arial" w:hAnsi="Arial" w:cs="Arial"/>
          <w:sz w:val="18"/>
          <w:szCs w:val="18"/>
          <w:lang w:val="en-US"/>
        </w:rPr>
        <w:t xml:space="preserve"> </w:t>
      </w:r>
    </w:p>
    <w:p w14:paraId="64C12D8C"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TNO Pharma </w:t>
      </w:r>
    </w:p>
    <w:p w14:paraId="61FD4C0B" w14:textId="77777777" w:rsidR="00BD3DC8" w:rsidRPr="00BD3DC8" w:rsidRDefault="00BD3DC8" w:rsidP="00BD3DC8">
      <w:pPr>
        <w:rPr>
          <w:rFonts w:ascii="Arial" w:hAnsi="Arial" w:cs="Arial"/>
          <w:sz w:val="18"/>
          <w:szCs w:val="18"/>
          <w:lang w:val="en-US"/>
        </w:rPr>
      </w:pPr>
    </w:p>
    <w:p w14:paraId="4D5B295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Adequate pre-clinical testing of new therapeutic compounds for the treatment of patients with psoriasis requires the availability of informative and reliable model systems. Results obtained in humanized animal models have been shown to be translatable into human clinical practice. We here describe the development of a humanized mouse model of psoriasis allowing functional testing of therapeutic compounds. Full-thickness punch skin biopsies (5mm diameter) of non-lesional skin from psoriasis vulgaris patients were transplanted onto the back of hairless bg-nu-xid mice lacking B, T, and NK cells. The psoriatic process was triggered by intradermal injection of 0.5-1x10</w:t>
      </w:r>
      <w:r w:rsidRPr="00BD3DC8">
        <w:rPr>
          <w:rFonts w:ascii="Arial" w:hAnsi="Arial" w:cs="Arial"/>
          <w:sz w:val="18"/>
          <w:szCs w:val="18"/>
          <w:vertAlign w:val="superscript"/>
          <w:lang w:val="en-US"/>
        </w:rPr>
        <w:t>6</w:t>
      </w:r>
      <w:r w:rsidRPr="00BD3DC8">
        <w:rPr>
          <w:rFonts w:ascii="Arial" w:hAnsi="Arial" w:cs="Arial"/>
          <w:sz w:val="18"/>
          <w:szCs w:val="18"/>
          <w:lang w:val="en-US"/>
        </w:rPr>
        <w:t xml:space="preserve"> activated autologous T cells, derived from the peripheral blood of the patient, 2 days after their activation </w:t>
      </w:r>
      <w:r w:rsidRPr="00BD3DC8">
        <w:rPr>
          <w:rFonts w:ascii="Arial" w:hAnsi="Arial" w:cs="Arial"/>
          <w:i/>
          <w:iCs/>
          <w:sz w:val="18"/>
          <w:szCs w:val="18"/>
          <w:lang w:val="en-US"/>
        </w:rPr>
        <w:t>in vitro</w:t>
      </w:r>
      <w:r w:rsidRPr="00BD3DC8">
        <w:rPr>
          <w:rFonts w:ascii="Arial" w:hAnsi="Arial" w:cs="Arial"/>
          <w:sz w:val="18"/>
          <w:szCs w:val="18"/>
          <w:lang w:val="en-US"/>
        </w:rPr>
        <w:t xml:space="preserve"> by SEB superantigen and IL-2. Activated T cell populations contained both CD4 and CD8 positive T cells and - at the moment of injection - expressed T cell activation markers like HLA-DR, CD25, and CD69. The induction of skin inflammation was evident from the expression of the activation markers HLA-DR and CD1a, the production of inflammatory mediators including TNF-</w:t>
      </w:r>
      <w:r w:rsidRPr="00BD3DC8">
        <w:rPr>
          <w:rFonts w:ascii="Arial" w:hAnsi="Arial" w:cs="Arial"/>
          <w:sz w:val="18"/>
          <w:szCs w:val="18"/>
        </w:rPr>
        <w:t>α</w:t>
      </w:r>
      <w:r w:rsidRPr="00BD3DC8">
        <w:rPr>
          <w:rFonts w:ascii="Arial" w:hAnsi="Arial" w:cs="Arial"/>
          <w:sz w:val="18"/>
          <w:szCs w:val="18"/>
          <w:lang w:val="en-US"/>
        </w:rPr>
        <w:t>, and increased proliferation and differentiation of keratinocytes, as illustrated by increased expression of Ki-67 and CK-16. Determination of epidermal hyperplasia was used as the main read-out parameter for the development of a psoriatic lesion, and evaluated to demonstrate a potential therapeutic effect of new drug candidates. In multiple studies performed in the recent past this model system was proven to form a reliable platform for the functional pre-clinical testing of new therapeutic compounds. Inhibitory effects of a wide range of compounds including inhibitors of TNF-</w:t>
      </w:r>
      <w:r w:rsidRPr="00BD3DC8">
        <w:rPr>
          <w:rFonts w:ascii="Arial" w:hAnsi="Arial" w:cs="Arial"/>
          <w:sz w:val="18"/>
          <w:szCs w:val="18"/>
        </w:rPr>
        <w:t>α</w:t>
      </w:r>
      <w:r w:rsidRPr="00BD3DC8">
        <w:rPr>
          <w:rFonts w:ascii="Arial" w:hAnsi="Arial" w:cs="Arial"/>
          <w:sz w:val="18"/>
          <w:szCs w:val="18"/>
          <w:lang w:val="en-US"/>
        </w:rPr>
        <w:t xml:space="preserve">, antibodies directed against growth factors, MMP-inhibitors, calcipotriol, metothrexate, betamethasone, and cyclosporine A could be demonstrated. In addition, we showed that inhibition of fatty acid oxidation had an anti-psoriatic effect in this model. To analyze the clinical relevance of our induced psoriasis model, we performed similar analyses after direct transplantation of lesional skin biopsies. Although the heterogeneity of these lesional skin biopsies complicates the applicability of this strategy we were able, using stringent inclusion criteria, to confirm inhibition of the ongoing psoriatic process by several compounds. In conclusion, we here present a humanized mouse model for psoriasis that by its humanized nature represents a powerful tool for the identification or validation of compounds with potential for the treatment of psoriasis. </w:t>
      </w:r>
    </w:p>
    <w:p w14:paraId="3D4D1B23"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3199 </w:t>
      </w:r>
    </w:p>
    <w:p w14:paraId="5216DA37"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MAINTENANCE OF RESPONSE AND SAFETY WITH THE FULLY HUMAN IL-12/-23 MONOCLONAL ANTIBODY, ABT-</w:t>
      </w:r>
      <w:smartTag w:uri="urn:schemas-microsoft-com:office:smarttags" w:element="metricconverter">
        <w:smartTagPr>
          <w:attr w:name="ProductID" w:val="874, IN"/>
        </w:smartTagPr>
        <w:r w:rsidRPr="00BD3DC8">
          <w:rPr>
            <w:rFonts w:ascii="Arial" w:hAnsi="Arial" w:cs="Arial"/>
            <w:b/>
            <w:bCs/>
            <w:sz w:val="18"/>
            <w:szCs w:val="18"/>
            <w:lang w:val="en-US"/>
          </w:rPr>
          <w:t>874, IN</w:t>
        </w:r>
      </w:smartTag>
      <w:r w:rsidRPr="00BD3DC8">
        <w:rPr>
          <w:rFonts w:ascii="Arial" w:hAnsi="Arial" w:cs="Arial"/>
          <w:b/>
          <w:bCs/>
          <w:sz w:val="18"/>
          <w:szCs w:val="18"/>
          <w:lang w:val="en-US"/>
        </w:rPr>
        <w:t xml:space="preserve"> THE TREATMENT OF MODERATE TO SEVERE PLAQUE PSORIASIS: 24-WEEK RESULTS FROM A PHASE II TRIAL </w:t>
      </w:r>
    </w:p>
    <w:p w14:paraId="51BE5B47"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KB Gordon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CL Leonardi</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KA Papp</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GG Krueger</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r w:rsidRPr="00BD3DC8">
        <w:rPr>
          <w:rStyle w:val="autor"/>
          <w:rFonts w:ascii="Arial" w:hAnsi="Arial" w:cs="Arial"/>
          <w:sz w:val="18"/>
          <w:szCs w:val="18"/>
          <w:lang w:val="en-US"/>
        </w:rPr>
        <w:t>A Menter</w:t>
      </w:r>
      <w:r w:rsidRPr="00BD3DC8">
        <w:rPr>
          <w:rStyle w:val="codigoinstituciones"/>
          <w:rFonts w:ascii="Arial" w:hAnsi="Arial" w:cs="Arial"/>
          <w:sz w:val="18"/>
          <w:szCs w:val="18"/>
          <w:lang w:val="en-US"/>
        </w:rPr>
        <w:t>5</w:t>
      </w:r>
      <w:r w:rsidRPr="00BD3DC8">
        <w:rPr>
          <w:rFonts w:ascii="Arial" w:hAnsi="Arial" w:cs="Arial"/>
          <w:sz w:val="18"/>
          <w:szCs w:val="18"/>
          <w:lang w:val="en-US"/>
        </w:rPr>
        <w:t xml:space="preserve">, </w:t>
      </w:r>
      <w:r w:rsidRPr="00BD3DC8">
        <w:rPr>
          <w:rStyle w:val="autor"/>
          <w:rFonts w:ascii="Arial" w:hAnsi="Arial" w:cs="Arial"/>
          <w:sz w:val="18"/>
          <w:szCs w:val="18"/>
          <w:lang w:val="en-US"/>
        </w:rPr>
        <w:t>N Mayber</w:t>
      </w:r>
      <w:r w:rsidRPr="00BD3DC8">
        <w:rPr>
          <w:rStyle w:val="codigoinstituciones"/>
          <w:rFonts w:ascii="Arial" w:hAnsi="Arial" w:cs="Arial"/>
          <w:sz w:val="18"/>
          <w:szCs w:val="18"/>
          <w:lang w:val="en-US"/>
        </w:rPr>
        <w:t>6</w:t>
      </w:r>
      <w:r w:rsidRPr="00BD3DC8">
        <w:rPr>
          <w:rFonts w:ascii="Arial" w:hAnsi="Arial" w:cs="Arial"/>
          <w:sz w:val="18"/>
          <w:szCs w:val="18"/>
          <w:lang w:val="en-US"/>
        </w:rPr>
        <w:t xml:space="preserve">, </w:t>
      </w:r>
      <w:r w:rsidRPr="00BD3DC8">
        <w:rPr>
          <w:rStyle w:val="autor"/>
          <w:rFonts w:ascii="Arial" w:hAnsi="Arial" w:cs="Arial"/>
          <w:sz w:val="18"/>
          <w:szCs w:val="18"/>
          <w:lang w:val="en-US"/>
        </w:rPr>
        <w:t>EK Chartash</w:t>
      </w:r>
      <w:r w:rsidRPr="00BD3DC8">
        <w:rPr>
          <w:rStyle w:val="codigoinstituciones"/>
          <w:rFonts w:ascii="Arial" w:hAnsi="Arial" w:cs="Arial"/>
          <w:sz w:val="18"/>
          <w:szCs w:val="18"/>
          <w:lang w:val="en-US"/>
        </w:rPr>
        <w:t>7</w:t>
      </w:r>
      <w:r w:rsidRPr="00BD3DC8">
        <w:rPr>
          <w:rFonts w:ascii="Arial" w:hAnsi="Arial" w:cs="Arial"/>
          <w:sz w:val="18"/>
          <w:szCs w:val="18"/>
          <w:lang w:val="en-US"/>
        </w:rPr>
        <w:t xml:space="preserve"> </w:t>
      </w:r>
    </w:p>
    <w:p w14:paraId="0EC090D5"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Northwestern University, Feinberg School of Medicine, and Evanston Northwestern Healthcare, Evanston, IL, USA, </w:t>
      </w:r>
      <w:smartTag w:uri="urn:schemas-microsoft-com:office:smarttags" w:element="metricconverter">
        <w:smartTagPr>
          <w:attr w:name="ProductID" w:val="2 St"/>
        </w:smartTagPr>
        <w:r w:rsidRPr="00BD3DC8">
          <w:rPr>
            <w:rFonts w:ascii="Arial" w:hAnsi="Arial" w:cs="Arial"/>
            <w:sz w:val="18"/>
            <w:szCs w:val="18"/>
            <w:lang w:val="en-US"/>
          </w:rPr>
          <w:t>2 St</w:t>
        </w:r>
      </w:smartTag>
      <w:r w:rsidRPr="00BD3DC8">
        <w:rPr>
          <w:rFonts w:ascii="Arial" w:hAnsi="Arial" w:cs="Arial"/>
          <w:sz w:val="18"/>
          <w:szCs w:val="18"/>
          <w:lang w:val="en-US"/>
        </w:rPr>
        <w:t xml:space="preserve">. Louis University School of Medicine, St. Louis, MO, USA, 3 Probity Medical Research, Waterloo, Canada, 4 University of Utah, Salt Lake City, UT, USA, 5 Baylor Research Institute, Dallas, TX, USA, 6 Abbott Laboratories, Abbott Park, IL, USA, 7 Abbott Laboratories, Parsippany, NJ, USA </w:t>
      </w:r>
    </w:p>
    <w:p w14:paraId="0C80ED49" w14:textId="77777777" w:rsidR="00BD3DC8" w:rsidRPr="00BD3DC8" w:rsidRDefault="00BD3DC8" w:rsidP="00BD3DC8">
      <w:pPr>
        <w:rPr>
          <w:rFonts w:ascii="Arial" w:hAnsi="Arial" w:cs="Arial"/>
          <w:sz w:val="18"/>
          <w:szCs w:val="18"/>
          <w:lang w:val="en-US"/>
        </w:rPr>
      </w:pPr>
    </w:p>
    <w:p w14:paraId="491BBBF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INTRODUCTION: ABT-874 is a fully human antibody against interleukin 12 (IL-12) and IL-23. It binds with great affinity to the p40 subunit common to both IL-12 and IL-23, validated targets in the treatment of psoriasis (Ps). The efficacy and safety of ABT-874 was evaluated in a 12-week, Phase II, randomized controlled trial with a 36-week blinded/retreatment follow-up phase of patients responding to treatment.</w:t>
      </w:r>
    </w:p>
    <w:p w14:paraId="4806161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OBJECTIVE: Maintenance of response following discontinuation of therapy was analyzed during the second 12 weeks of this Phase II study of subcutaneous injections of ABT-</w:t>
      </w:r>
      <w:smartTag w:uri="urn:schemas-microsoft-com:office:smarttags" w:element="metricconverter">
        <w:smartTagPr>
          <w:attr w:name="ProductID" w:val="874 in"/>
        </w:smartTagPr>
        <w:r w:rsidRPr="00BD3DC8">
          <w:rPr>
            <w:rFonts w:ascii="Arial" w:hAnsi="Arial" w:cs="Arial"/>
            <w:sz w:val="18"/>
            <w:szCs w:val="18"/>
            <w:lang w:val="en-US"/>
          </w:rPr>
          <w:t>874 in</w:t>
        </w:r>
      </w:smartTag>
      <w:r w:rsidRPr="00BD3DC8">
        <w:rPr>
          <w:rFonts w:ascii="Arial" w:hAnsi="Arial" w:cs="Arial"/>
          <w:sz w:val="18"/>
          <w:szCs w:val="18"/>
          <w:lang w:val="en-US"/>
        </w:rPr>
        <w:t xml:space="preserve"> the treatment of moderate to severe plaque Ps. </w:t>
      </w:r>
    </w:p>
    <w:p w14:paraId="2C8B699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Adults with Ps affecting ≥10% body surface area (BSA) and a PASI score ≥12 were eligible for this 12-week, double-blind, placebo-controlled study. Patients were randomized to 1 of 6 arms: 1) 100-mg ABT-874 every other week (eow) for 12 wks; 2) one 200-mg ABT-874 dose at Wk 0; 3) 200-mg ABT-874 every wk for 4 wks; 4) 200-mg ABT-874 eow for 12 wks; 5) 200-mg ABT-874 every wk for 12 wks; or 6) placebo. The primary endpoint was a ≥PASI 75 response at Week 12. Patients who met the primary endpoint entered a 36-week blinded/retreatment phase. Treatment with study drug was discontinued, and patients were monitored for time to loss of response (a decrease in PASI score, any time during the 36-week follow-up period, to less than PASI 50). Maintenance of PASI response was evaluated through Week 24. 12-week results are reported by intention-to-treat (ITT), non-responder imputation (NRI). 24-week results are reported by NRI of those patients who responded (≥PASI 75) at Week 12. </w:t>
      </w:r>
    </w:p>
    <w:p w14:paraId="7B5FC1B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A total of 180 patients enrolled, </w:t>
      </w:r>
      <w:smartTag w:uri="urn:schemas-microsoft-com:office:smarttags" w:element="metricconverter">
        <w:smartTagPr>
          <w:attr w:name="ProductID" w:val="30 in"/>
        </w:smartTagPr>
        <w:r w:rsidRPr="00BD3DC8">
          <w:rPr>
            <w:rFonts w:ascii="Arial" w:hAnsi="Arial" w:cs="Arial"/>
            <w:sz w:val="18"/>
            <w:szCs w:val="18"/>
            <w:lang w:val="en-US"/>
          </w:rPr>
          <w:t>30 in</w:t>
        </w:r>
      </w:smartTag>
      <w:r w:rsidRPr="00BD3DC8">
        <w:rPr>
          <w:rFonts w:ascii="Arial" w:hAnsi="Arial" w:cs="Arial"/>
          <w:sz w:val="18"/>
          <w:szCs w:val="18"/>
          <w:lang w:val="en-US"/>
        </w:rPr>
        <w:t xml:space="preserve"> each arm. Baseline characteristics were similar between arms (mean values presented except % male): age, 46 years, 74% male; 21 years duration of Ps; PASI=19; and 25% BSA affected. At Week 12, the percentages of patients with ≥PASI 75 were statistically significantly greater in each of the 5 ABT-874 arms vs. placebo (table). At Week 24, substantial percentages of PASI 75 responders in the active treatments arms had maintained ≥PASI 50 response. </w:t>
      </w:r>
    </w:p>
    <w:p w14:paraId="23986CB8" w14:textId="77777777" w:rsidR="00BD3DC8" w:rsidRPr="00BD3DC8" w:rsidRDefault="00BD3DC8" w:rsidP="00BD3DC8">
      <w:pPr>
        <w:jc w:val="both"/>
        <w:rPr>
          <w:rFonts w:ascii="Arial" w:hAnsi="Arial" w:cs="Arial"/>
          <w:sz w:val="18"/>
          <w:szCs w:val="18"/>
          <w:lang w:val="en-US"/>
        </w:rPr>
      </w:pPr>
    </w:p>
    <w:p w14:paraId="298F8877" w14:textId="77777777" w:rsidR="00BD3DC8" w:rsidRPr="00BD3DC8" w:rsidRDefault="00BD3DC8" w:rsidP="00BD3DC8">
      <w:pPr>
        <w:jc w:val="both"/>
        <w:rPr>
          <w:rFonts w:ascii="Arial" w:hAnsi="Arial" w:cs="Arial"/>
          <w:sz w:val="18"/>
          <w:szCs w:val="18"/>
        </w:rPr>
      </w:pPr>
      <w:r w:rsidRPr="00BD3DC8">
        <w:rPr>
          <w:rFonts w:ascii="Arial" w:hAnsi="Arial" w:cs="Arial"/>
          <w:sz w:val="18"/>
          <w:szCs w:val="18"/>
        </w:rPr>
        <w:t xml:space="preserve">24-Week Efficacy of ABT-874 </w:t>
      </w:r>
    </w:p>
    <w:tbl>
      <w:tblPr>
        <w:tblW w:w="0" w:type="auto"/>
        <w:tblInd w:w="75" w:type="dxa"/>
        <w:tblCellMar>
          <w:top w:w="15" w:type="dxa"/>
          <w:left w:w="15" w:type="dxa"/>
          <w:bottom w:w="15" w:type="dxa"/>
          <w:right w:w="15" w:type="dxa"/>
        </w:tblCellMar>
        <w:tblLook w:val="0000" w:firstRow="0" w:lastRow="0" w:firstColumn="0" w:lastColumn="0" w:noHBand="0" w:noVBand="0"/>
      </w:tblPr>
      <w:tblGrid>
        <w:gridCol w:w="2321"/>
        <w:gridCol w:w="1610"/>
        <w:gridCol w:w="4441"/>
      </w:tblGrid>
      <w:tr w:rsidR="00BD3DC8" w:rsidRPr="00BD3DC8" w14:paraId="0EB1C4E8"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2730ADC" w14:textId="77777777" w:rsidR="00BD3DC8" w:rsidRPr="00BD3DC8" w:rsidRDefault="00BD3DC8" w:rsidP="00BD3DC8">
            <w:pPr>
              <w:rPr>
                <w:rFonts w:ascii="Arial" w:hAnsi="Arial" w:cs="Arial"/>
                <w:sz w:val="18"/>
                <w:szCs w:val="18"/>
              </w:rPr>
            </w:pPr>
            <w:r w:rsidRPr="00BD3DC8">
              <w:rPr>
                <w:rFonts w:ascii="Arial" w:hAnsi="Arial" w:cs="Arial"/>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274544B" w14:textId="77777777" w:rsidR="00BD3DC8" w:rsidRPr="00BD3DC8" w:rsidRDefault="00BD3DC8" w:rsidP="00BD3DC8">
            <w:pPr>
              <w:rPr>
                <w:rFonts w:ascii="Arial" w:hAnsi="Arial" w:cs="Arial"/>
                <w:sz w:val="18"/>
                <w:szCs w:val="18"/>
              </w:rPr>
            </w:pPr>
            <w:r w:rsidRPr="00BD3DC8">
              <w:rPr>
                <w:rFonts w:ascii="Arial" w:hAnsi="Arial" w:cs="Arial"/>
                <w:sz w:val="18"/>
                <w:szCs w:val="18"/>
              </w:rPr>
              <w:t>≥PASI 75 at Wk 12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D287D5"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Maintentance of ≥PASI 50 Response:Wk 24 vs. Wk 12</w:t>
            </w:r>
          </w:p>
        </w:tc>
      </w:tr>
      <w:tr w:rsidR="00BD3DC8" w:rsidRPr="00BD3DC8" w14:paraId="2466CBB3"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4DBB98B" w14:textId="77777777" w:rsidR="00BD3DC8" w:rsidRPr="00BD3DC8" w:rsidRDefault="00BD3DC8" w:rsidP="00BD3DC8">
            <w:pPr>
              <w:rPr>
                <w:rFonts w:ascii="Arial" w:hAnsi="Arial" w:cs="Arial"/>
                <w:sz w:val="18"/>
                <w:szCs w:val="18"/>
              </w:rPr>
            </w:pPr>
            <w:r w:rsidRPr="00BD3DC8">
              <w:rPr>
                <w:rFonts w:ascii="Arial" w:hAnsi="Arial" w:cs="Arial"/>
                <w:sz w:val="18"/>
                <w:szCs w:val="18"/>
              </w:rPr>
              <w:t>100 mg eow for 12 wks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C69EB5B" w14:textId="77777777" w:rsidR="00BD3DC8" w:rsidRPr="00BD3DC8" w:rsidRDefault="00BD3DC8" w:rsidP="00BD3DC8">
            <w:pPr>
              <w:rPr>
                <w:rFonts w:ascii="Arial" w:hAnsi="Arial" w:cs="Arial"/>
                <w:sz w:val="18"/>
                <w:szCs w:val="18"/>
              </w:rPr>
            </w:pPr>
            <w:r w:rsidRPr="00BD3DC8">
              <w:rPr>
                <w:rFonts w:ascii="Arial" w:hAnsi="Arial" w:cs="Arial"/>
                <w:sz w:val="18"/>
                <w:szCs w:val="18"/>
              </w:rPr>
              <w:t>28/30 (93%)*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676BE13" w14:textId="77777777" w:rsidR="00BD3DC8" w:rsidRPr="00BD3DC8" w:rsidRDefault="00BD3DC8" w:rsidP="00BD3DC8">
            <w:pPr>
              <w:rPr>
                <w:rFonts w:ascii="Arial" w:hAnsi="Arial" w:cs="Arial"/>
                <w:sz w:val="18"/>
                <w:szCs w:val="18"/>
              </w:rPr>
            </w:pPr>
            <w:r w:rsidRPr="00BD3DC8">
              <w:rPr>
                <w:rFonts w:ascii="Arial" w:hAnsi="Arial" w:cs="Arial"/>
                <w:sz w:val="18"/>
                <w:szCs w:val="18"/>
              </w:rPr>
              <w:t>24/28 (86%)</w:t>
            </w:r>
          </w:p>
        </w:tc>
      </w:tr>
      <w:tr w:rsidR="00BD3DC8" w:rsidRPr="00BD3DC8" w14:paraId="003A6C2D"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6A161FB" w14:textId="77777777" w:rsidR="00BD3DC8" w:rsidRPr="00BD3DC8" w:rsidRDefault="00BD3DC8" w:rsidP="00BD3DC8">
            <w:pPr>
              <w:rPr>
                <w:rFonts w:ascii="Arial" w:hAnsi="Arial" w:cs="Arial"/>
                <w:sz w:val="18"/>
                <w:szCs w:val="18"/>
              </w:rPr>
            </w:pPr>
            <w:r w:rsidRPr="00BD3DC8">
              <w:rPr>
                <w:rFonts w:ascii="Arial" w:hAnsi="Arial" w:cs="Arial"/>
                <w:sz w:val="18"/>
                <w:szCs w:val="18"/>
              </w:rPr>
              <w:t>200 mg, one dose</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8388664" w14:textId="77777777" w:rsidR="00BD3DC8" w:rsidRPr="00BD3DC8" w:rsidRDefault="00BD3DC8" w:rsidP="00BD3DC8">
            <w:pPr>
              <w:rPr>
                <w:rFonts w:ascii="Arial" w:hAnsi="Arial" w:cs="Arial"/>
                <w:sz w:val="18"/>
                <w:szCs w:val="18"/>
              </w:rPr>
            </w:pPr>
            <w:r w:rsidRPr="00BD3DC8">
              <w:rPr>
                <w:rFonts w:ascii="Arial" w:hAnsi="Arial" w:cs="Arial"/>
                <w:sz w:val="18"/>
                <w:szCs w:val="18"/>
              </w:rPr>
              <w:t>19/30 (63%)*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B888A9D" w14:textId="77777777" w:rsidR="00BD3DC8" w:rsidRPr="00BD3DC8" w:rsidRDefault="00BD3DC8" w:rsidP="00BD3DC8">
            <w:pPr>
              <w:rPr>
                <w:rFonts w:ascii="Arial" w:hAnsi="Arial" w:cs="Arial"/>
                <w:sz w:val="18"/>
                <w:szCs w:val="18"/>
              </w:rPr>
            </w:pPr>
            <w:r w:rsidRPr="00BD3DC8">
              <w:rPr>
                <w:rFonts w:ascii="Arial" w:hAnsi="Arial" w:cs="Arial"/>
                <w:sz w:val="18"/>
                <w:szCs w:val="18"/>
              </w:rPr>
              <w:t>15/19 (79%)</w:t>
            </w:r>
          </w:p>
        </w:tc>
      </w:tr>
      <w:tr w:rsidR="00BD3DC8" w:rsidRPr="00BD3DC8" w14:paraId="508A45F0"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C54A43B"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200 mg every wk for 4 wks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62D59E1" w14:textId="77777777" w:rsidR="00BD3DC8" w:rsidRPr="00BD3DC8" w:rsidRDefault="00BD3DC8" w:rsidP="00BD3DC8">
            <w:pPr>
              <w:rPr>
                <w:rFonts w:ascii="Arial" w:hAnsi="Arial" w:cs="Arial"/>
                <w:sz w:val="18"/>
                <w:szCs w:val="18"/>
              </w:rPr>
            </w:pPr>
            <w:r w:rsidRPr="00BD3DC8">
              <w:rPr>
                <w:rFonts w:ascii="Arial" w:hAnsi="Arial" w:cs="Arial"/>
                <w:sz w:val="18"/>
                <w:szCs w:val="18"/>
              </w:rPr>
              <w:t>27/30 (90%)*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4DDEAED" w14:textId="77777777" w:rsidR="00BD3DC8" w:rsidRPr="00BD3DC8" w:rsidRDefault="00BD3DC8" w:rsidP="00BD3DC8">
            <w:pPr>
              <w:rPr>
                <w:rFonts w:ascii="Arial" w:hAnsi="Arial" w:cs="Arial"/>
                <w:sz w:val="18"/>
                <w:szCs w:val="18"/>
              </w:rPr>
            </w:pPr>
            <w:r w:rsidRPr="00BD3DC8">
              <w:rPr>
                <w:rFonts w:ascii="Arial" w:hAnsi="Arial" w:cs="Arial"/>
                <w:sz w:val="18"/>
                <w:szCs w:val="18"/>
              </w:rPr>
              <w:t>23/27 (85%)</w:t>
            </w:r>
          </w:p>
        </w:tc>
      </w:tr>
      <w:tr w:rsidR="00BD3DC8" w:rsidRPr="00BD3DC8" w14:paraId="07E24499"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3A9D8BC" w14:textId="77777777" w:rsidR="00BD3DC8" w:rsidRPr="00BD3DC8" w:rsidRDefault="00BD3DC8" w:rsidP="00BD3DC8">
            <w:pPr>
              <w:rPr>
                <w:rFonts w:ascii="Arial" w:hAnsi="Arial" w:cs="Arial"/>
                <w:sz w:val="18"/>
                <w:szCs w:val="18"/>
              </w:rPr>
            </w:pPr>
            <w:r w:rsidRPr="00BD3DC8">
              <w:rPr>
                <w:rFonts w:ascii="Arial" w:hAnsi="Arial" w:cs="Arial"/>
                <w:sz w:val="18"/>
                <w:szCs w:val="18"/>
              </w:rPr>
              <w:t>200 mg eow for 12 wks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5EC8841" w14:textId="77777777" w:rsidR="00BD3DC8" w:rsidRPr="00BD3DC8" w:rsidRDefault="00BD3DC8" w:rsidP="00BD3DC8">
            <w:pPr>
              <w:rPr>
                <w:rFonts w:ascii="Arial" w:hAnsi="Arial" w:cs="Arial"/>
                <w:sz w:val="18"/>
                <w:szCs w:val="18"/>
              </w:rPr>
            </w:pPr>
            <w:r w:rsidRPr="00BD3DC8">
              <w:rPr>
                <w:rFonts w:ascii="Arial" w:hAnsi="Arial" w:cs="Arial"/>
                <w:sz w:val="18"/>
                <w:szCs w:val="18"/>
              </w:rPr>
              <w:t>28/30 (93%)*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E33E4ED" w14:textId="77777777" w:rsidR="00BD3DC8" w:rsidRPr="00BD3DC8" w:rsidRDefault="00BD3DC8" w:rsidP="00BD3DC8">
            <w:pPr>
              <w:rPr>
                <w:rFonts w:ascii="Arial" w:hAnsi="Arial" w:cs="Arial"/>
                <w:sz w:val="18"/>
                <w:szCs w:val="18"/>
              </w:rPr>
            </w:pPr>
            <w:r w:rsidRPr="00BD3DC8">
              <w:rPr>
                <w:rFonts w:ascii="Arial" w:hAnsi="Arial" w:cs="Arial"/>
                <w:sz w:val="18"/>
                <w:szCs w:val="18"/>
              </w:rPr>
              <w:t>26/28 (93%)</w:t>
            </w:r>
          </w:p>
        </w:tc>
      </w:tr>
      <w:tr w:rsidR="00BD3DC8" w:rsidRPr="00BD3DC8" w14:paraId="3A881E84"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E6E55A9"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200 mg every wk for 12 wks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9D8F116" w14:textId="77777777" w:rsidR="00BD3DC8" w:rsidRPr="00BD3DC8" w:rsidRDefault="00BD3DC8" w:rsidP="00BD3DC8">
            <w:pPr>
              <w:rPr>
                <w:rFonts w:ascii="Arial" w:hAnsi="Arial" w:cs="Arial"/>
                <w:sz w:val="18"/>
                <w:szCs w:val="18"/>
              </w:rPr>
            </w:pPr>
            <w:r w:rsidRPr="00BD3DC8">
              <w:rPr>
                <w:rFonts w:ascii="Arial" w:hAnsi="Arial" w:cs="Arial"/>
                <w:sz w:val="18"/>
                <w:szCs w:val="18"/>
              </w:rPr>
              <w:t>27/30 (90%)*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2A5B7C7" w14:textId="77777777" w:rsidR="00BD3DC8" w:rsidRPr="00BD3DC8" w:rsidRDefault="00BD3DC8" w:rsidP="00BD3DC8">
            <w:pPr>
              <w:rPr>
                <w:rFonts w:ascii="Arial" w:hAnsi="Arial" w:cs="Arial"/>
                <w:sz w:val="18"/>
                <w:szCs w:val="18"/>
              </w:rPr>
            </w:pPr>
            <w:r w:rsidRPr="00BD3DC8">
              <w:rPr>
                <w:rFonts w:ascii="Arial" w:hAnsi="Arial" w:cs="Arial"/>
                <w:sz w:val="18"/>
                <w:szCs w:val="18"/>
              </w:rPr>
              <w:t>26/27 (96%)</w:t>
            </w:r>
          </w:p>
        </w:tc>
      </w:tr>
      <w:tr w:rsidR="00BD3DC8" w:rsidRPr="00BD3DC8" w14:paraId="5C3A3005"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30783E6" w14:textId="77777777" w:rsidR="00BD3DC8" w:rsidRPr="00BD3DC8" w:rsidRDefault="00BD3DC8" w:rsidP="00BD3DC8">
            <w:pPr>
              <w:rPr>
                <w:rFonts w:ascii="Arial" w:hAnsi="Arial" w:cs="Arial"/>
                <w:sz w:val="18"/>
                <w:szCs w:val="18"/>
              </w:rPr>
            </w:pPr>
            <w:r w:rsidRPr="00BD3DC8">
              <w:rPr>
                <w:rFonts w:ascii="Arial" w:hAnsi="Arial" w:cs="Arial"/>
                <w:sz w:val="18"/>
                <w:szCs w:val="18"/>
              </w:rPr>
              <w:t>Placebo</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25BCF25" w14:textId="77777777" w:rsidR="00BD3DC8" w:rsidRPr="00BD3DC8" w:rsidRDefault="00BD3DC8" w:rsidP="00BD3DC8">
            <w:pPr>
              <w:rPr>
                <w:rFonts w:ascii="Arial" w:hAnsi="Arial" w:cs="Arial"/>
                <w:sz w:val="18"/>
                <w:szCs w:val="18"/>
              </w:rPr>
            </w:pPr>
            <w:r w:rsidRPr="00BD3DC8">
              <w:rPr>
                <w:rFonts w:ascii="Arial" w:hAnsi="Arial" w:cs="Arial"/>
                <w:sz w:val="18"/>
                <w:szCs w:val="18"/>
              </w:rPr>
              <w:t>1/30 (3%)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72687F2" w14:textId="77777777" w:rsidR="00BD3DC8" w:rsidRPr="00BD3DC8" w:rsidRDefault="00BD3DC8" w:rsidP="00BD3DC8">
            <w:pPr>
              <w:rPr>
                <w:rFonts w:ascii="Arial" w:hAnsi="Arial" w:cs="Arial"/>
                <w:sz w:val="18"/>
                <w:szCs w:val="18"/>
              </w:rPr>
            </w:pPr>
            <w:r w:rsidRPr="00BD3DC8">
              <w:rPr>
                <w:rFonts w:ascii="Arial" w:hAnsi="Arial" w:cs="Arial"/>
                <w:sz w:val="18"/>
                <w:szCs w:val="18"/>
              </w:rPr>
              <w:t>—</w:t>
            </w:r>
          </w:p>
        </w:tc>
      </w:tr>
    </w:tbl>
    <w:p w14:paraId="3F51193E" w14:textId="77777777" w:rsidR="00BD3DC8" w:rsidRPr="00BD3DC8" w:rsidRDefault="00BD3DC8" w:rsidP="00BD3DC8">
      <w:pPr>
        <w:jc w:val="both"/>
        <w:rPr>
          <w:rFonts w:ascii="Arial" w:hAnsi="Arial" w:cs="Arial"/>
          <w:sz w:val="18"/>
          <w:szCs w:val="18"/>
        </w:rPr>
      </w:pPr>
    </w:p>
    <w:p w14:paraId="254228C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*p&lt;0.001 vs. placebo, ITT-NRI.</w:t>
      </w:r>
    </w:p>
    <w:p w14:paraId="76243309" w14:textId="77777777" w:rsidR="00BD3DC8" w:rsidRPr="00BD3DC8" w:rsidRDefault="00BD3DC8" w:rsidP="00BD3DC8">
      <w:pPr>
        <w:jc w:val="both"/>
        <w:rPr>
          <w:rFonts w:ascii="Arial" w:hAnsi="Arial" w:cs="Arial"/>
          <w:sz w:val="18"/>
          <w:szCs w:val="18"/>
          <w:lang w:val="en-US"/>
        </w:rPr>
      </w:pPr>
    </w:p>
    <w:p w14:paraId="65C6D60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During the first 12 weeks, there were two serious adverse events (1, placebo arm; </w:t>
      </w:r>
      <w:smartTag w:uri="urn:schemas-microsoft-com:office:smarttags" w:element="metricconverter">
        <w:smartTagPr>
          <w:attr w:name="ProductID" w:val="1 in"/>
        </w:smartTagPr>
        <w:r w:rsidRPr="00BD3DC8">
          <w:rPr>
            <w:rFonts w:ascii="Arial" w:hAnsi="Arial" w:cs="Arial"/>
            <w:sz w:val="18"/>
            <w:szCs w:val="18"/>
            <w:lang w:val="en-US"/>
          </w:rPr>
          <w:t>1 in</w:t>
        </w:r>
      </w:smartTag>
      <w:r w:rsidRPr="00BD3DC8">
        <w:rPr>
          <w:rFonts w:ascii="Arial" w:hAnsi="Arial" w:cs="Arial"/>
          <w:sz w:val="18"/>
          <w:szCs w:val="18"/>
          <w:lang w:val="en-US"/>
        </w:rPr>
        <w:t xml:space="preserve"> 200-mg single-dose arm). There was one additional SAE in the latter group during the second 12 weeks.</w:t>
      </w:r>
    </w:p>
    <w:p w14:paraId="180EC59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ABT-874 was generally well-tolerated and significantly more efficacious than placebo in the treatment of moderate to severe plaque Ps. Substantial percentages of PASI 75 responders maintained ≥PASI 50 responses at Week 24, following discontinuation of active therapy. </w:t>
      </w:r>
    </w:p>
    <w:p w14:paraId="09BFA214"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3200 </w:t>
      </w:r>
    </w:p>
    <w:p w14:paraId="17B999C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INVESTIGATION OF HLA PATIENTS ASSOCIATED LUPUS-PSORIASIS FAMILIAL </w:t>
      </w:r>
    </w:p>
    <w:p w14:paraId="464D5031" w14:textId="77777777" w:rsidR="00BD3DC8" w:rsidRPr="000F136B" w:rsidRDefault="00BD3DC8" w:rsidP="00BD3DC8">
      <w:pPr>
        <w:jc w:val="both"/>
        <w:rPr>
          <w:rFonts w:ascii="Arial" w:hAnsi="Arial" w:cs="Arial"/>
          <w:sz w:val="18"/>
          <w:szCs w:val="18"/>
          <w:lang w:val="en-US"/>
        </w:rPr>
      </w:pPr>
      <w:r w:rsidRPr="000F136B">
        <w:rPr>
          <w:rStyle w:val="primerautor"/>
          <w:rFonts w:ascii="Arial" w:hAnsi="Arial" w:cs="Arial"/>
          <w:sz w:val="18"/>
          <w:szCs w:val="18"/>
          <w:lang w:val="en-US"/>
        </w:rPr>
        <w:t>BA Paniagua</w:t>
      </w:r>
      <w:r w:rsidRPr="000F136B">
        <w:rPr>
          <w:rStyle w:val="codigoinstituciones"/>
          <w:rFonts w:ascii="Arial" w:hAnsi="Arial" w:cs="Arial"/>
          <w:sz w:val="18"/>
          <w:szCs w:val="18"/>
          <w:lang w:val="en-US"/>
        </w:rPr>
        <w:t>1</w:t>
      </w:r>
      <w:r w:rsidRPr="000F136B">
        <w:rPr>
          <w:rFonts w:ascii="Arial" w:hAnsi="Arial" w:cs="Arial"/>
          <w:sz w:val="18"/>
          <w:szCs w:val="18"/>
          <w:lang w:val="en-US"/>
        </w:rPr>
        <w:t xml:space="preserve">, </w:t>
      </w:r>
      <w:r w:rsidRPr="000F136B">
        <w:rPr>
          <w:rStyle w:val="autor"/>
          <w:rFonts w:ascii="Arial" w:hAnsi="Arial" w:cs="Arial"/>
          <w:sz w:val="18"/>
          <w:szCs w:val="18"/>
          <w:lang w:val="en-US"/>
        </w:rPr>
        <w:t>AM Habegger de Sorrentino</w:t>
      </w:r>
      <w:r w:rsidRPr="000F136B">
        <w:rPr>
          <w:rStyle w:val="codigoinstituciones"/>
          <w:rFonts w:ascii="Arial" w:hAnsi="Arial" w:cs="Arial"/>
          <w:sz w:val="18"/>
          <w:szCs w:val="18"/>
          <w:lang w:val="en-US"/>
        </w:rPr>
        <w:t>2</w:t>
      </w:r>
      <w:r w:rsidRPr="000F136B">
        <w:rPr>
          <w:rFonts w:ascii="Arial" w:hAnsi="Arial" w:cs="Arial"/>
          <w:sz w:val="18"/>
          <w:szCs w:val="18"/>
          <w:lang w:val="en-US"/>
        </w:rPr>
        <w:t xml:space="preserve">, </w:t>
      </w:r>
      <w:r w:rsidRPr="000F136B">
        <w:rPr>
          <w:rStyle w:val="autor"/>
          <w:rFonts w:ascii="Arial" w:hAnsi="Arial" w:cs="Arial"/>
          <w:sz w:val="18"/>
          <w:szCs w:val="18"/>
          <w:lang w:val="en-US"/>
        </w:rPr>
        <w:t>ML Molinari</w:t>
      </w:r>
      <w:r w:rsidRPr="000F136B">
        <w:rPr>
          <w:rStyle w:val="codigoinstituciones"/>
          <w:rFonts w:ascii="Arial" w:hAnsi="Arial" w:cs="Arial"/>
          <w:sz w:val="18"/>
          <w:szCs w:val="18"/>
          <w:lang w:val="en-US"/>
        </w:rPr>
        <w:t>1</w:t>
      </w:r>
      <w:r w:rsidRPr="000F136B">
        <w:rPr>
          <w:rFonts w:ascii="Arial" w:hAnsi="Arial" w:cs="Arial"/>
          <w:sz w:val="18"/>
          <w:szCs w:val="18"/>
          <w:lang w:val="en-US"/>
        </w:rPr>
        <w:t xml:space="preserve">, </w:t>
      </w:r>
      <w:r w:rsidRPr="000F136B">
        <w:rPr>
          <w:rStyle w:val="autor"/>
          <w:rFonts w:ascii="Arial" w:hAnsi="Arial" w:cs="Arial"/>
          <w:sz w:val="18"/>
          <w:szCs w:val="18"/>
          <w:lang w:val="en-US"/>
        </w:rPr>
        <w:t>AS Quenardelle</w:t>
      </w:r>
      <w:r w:rsidRPr="000F136B">
        <w:rPr>
          <w:rStyle w:val="codigoinstituciones"/>
          <w:rFonts w:ascii="Arial" w:hAnsi="Arial" w:cs="Arial"/>
          <w:sz w:val="18"/>
          <w:szCs w:val="18"/>
          <w:lang w:val="en-US"/>
        </w:rPr>
        <w:t>1</w:t>
      </w:r>
      <w:r w:rsidRPr="000F136B">
        <w:rPr>
          <w:rFonts w:ascii="Arial" w:hAnsi="Arial" w:cs="Arial"/>
          <w:sz w:val="18"/>
          <w:szCs w:val="18"/>
          <w:lang w:val="en-US"/>
        </w:rPr>
        <w:t xml:space="preserve">, </w:t>
      </w:r>
      <w:r w:rsidRPr="000F136B">
        <w:rPr>
          <w:rStyle w:val="autor"/>
          <w:rFonts w:ascii="Arial" w:hAnsi="Arial" w:cs="Arial"/>
          <w:sz w:val="18"/>
          <w:szCs w:val="18"/>
          <w:lang w:val="en-US"/>
        </w:rPr>
        <w:t>ME Fiad</w:t>
      </w:r>
      <w:r w:rsidRPr="000F136B">
        <w:rPr>
          <w:rStyle w:val="codigoinstituciones"/>
          <w:rFonts w:ascii="Arial" w:hAnsi="Arial" w:cs="Arial"/>
          <w:sz w:val="18"/>
          <w:szCs w:val="18"/>
          <w:lang w:val="en-US"/>
        </w:rPr>
        <w:t>1</w:t>
      </w:r>
      <w:r w:rsidRPr="000F136B">
        <w:rPr>
          <w:rFonts w:ascii="Arial" w:hAnsi="Arial" w:cs="Arial"/>
          <w:sz w:val="18"/>
          <w:szCs w:val="18"/>
          <w:lang w:val="en-US"/>
        </w:rPr>
        <w:t xml:space="preserve">, </w:t>
      </w:r>
      <w:r w:rsidRPr="000F136B">
        <w:rPr>
          <w:rStyle w:val="autor"/>
          <w:rFonts w:ascii="Arial" w:hAnsi="Arial" w:cs="Arial"/>
          <w:sz w:val="18"/>
          <w:szCs w:val="18"/>
          <w:lang w:val="en-US"/>
        </w:rPr>
        <w:t xml:space="preserve">SM De </w:t>
      </w:r>
      <w:smartTag w:uri="urn:schemas-microsoft-com:office:smarttags" w:element="PersonName">
        <w:smartTagPr>
          <w:attr w:name="ProductID" w:val="La Fuente"/>
        </w:smartTagPr>
        <w:r w:rsidRPr="000F136B">
          <w:rPr>
            <w:rStyle w:val="autor"/>
            <w:rFonts w:ascii="Arial" w:hAnsi="Arial" w:cs="Arial"/>
            <w:sz w:val="18"/>
            <w:szCs w:val="18"/>
            <w:lang w:val="en-US"/>
          </w:rPr>
          <w:t>La Fuente</w:t>
        </w:r>
      </w:smartTag>
      <w:r w:rsidRPr="000F136B">
        <w:rPr>
          <w:rStyle w:val="codigoinstituciones"/>
          <w:rFonts w:ascii="Arial" w:hAnsi="Arial" w:cs="Arial"/>
          <w:sz w:val="18"/>
          <w:szCs w:val="18"/>
          <w:lang w:val="en-US"/>
        </w:rPr>
        <w:t>1</w:t>
      </w:r>
      <w:r w:rsidRPr="000F136B">
        <w:rPr>
          <w:rFonts w:ascii="Arial" w:hAnsi="Arial" w:cs="Arial"/>
          <w:sz w:val="18"/>
          <w:szCs w:val="18"/>
          <w:lang w:val="en-US"/>
        </w:rPr>
        <w:t xml:space="preserve">, </w:t>
      </w:r>
      <w:r w:rsidRPr="000F136B">
        <w:rPr>
          <w:rStyle w:val="autor"/>
          <w:rFonts w:ascii="Arial" w:hAnsi="Arial" w:cs="Arial"/>
          <w:sz w:val="18"/>
          <w:szCs w:val="18"/>
          <w:lang w:val="en-US"/>
        </w:rPr>
        <w:t>MF Giménez</w:t>
      </w:r>
      <w:r w:rsidRPr="000F136B">
        <w:rPr>
          <w:rStyle w:val="codigoinstituciones"/>
          <w:rFonts w:ascii="Arial" w:hAnsi="Arial" w:cs="Arial"/>
          <w:sz w:val="18"/>
          <w:szCs w:val="18"/>
          <w:lang w:val="en-US"/>
        </w:rPr>
        <w:t>1</w:t>
      </w:r>
      <w:r w:rsidRPr="000F136B">
        <w:rPr>
          <w:rFonts w:ascii="Arial" w:hAnsi="Arial" w:cs="Arial"/>
          <w:sz w:val="18"/>
          <w:szCs w:val="18"/>
          <w:lang w:val="en-US"/>
        </w:rPr>
        <w:t xml:space="preserve"> </w:t>
      </w:r>
    </w:p>
    <w:p w14:paraId="1F0A4D08" w14:textId="77777777" w:rsidR="00BD3DC8" w:rsidRPr="00BD3DC8" w:rsidRDefault="00BD3DC8" w:rsidP="00BD3DC8">
      <w:pPr>
        <w:rPr>
          <w:rFonts w:ascii="Arial" w:hAnsi="Arial" w:cs="Arial"/>
          <w:sz w:val="18"/>
          <w:szCs w:val="18"/>
        </w:rPr>
      </w:pPr>
      <w:r w:rsidRPr="00BD3DC8">
        <w:rPr>
          <w:rFonts w:ascii="Arial" w:hAnsi="Arial" w:cs="Arial"/>
          <w:sz w:val="18"/>
          <w:szCs w:val="18"/>
        </w:rPr>
        <w:t xml:space="preserve">1 Dermatological Center " Dr. Manuel M. Giménez", 2 Hospital Julio C. Perrando </w:t>
      </w:r>
    </w:p>
    <w:p w14:paraId="6939EE97" w14:textId="77777777" w:rsidR="00BD3DC8" w:rsidRPr="00BD3DC8" w:rsidRDefault="00BD3DC8" w:rsidP="00BD3DC8">
      <w:pPr>
        <w:rPr>
          <w:rFonts w:ascii="Arial" w:hAnsi="Arial" w:cs="Arial"/>
          <w:sz w:val="18"/>
          <w:szCs w:val="18"/>
        </w:rPr>
      </w:pPr>
    </w:p>
    <w:p w14:paraId="6E830A0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Pourpose:</w:t>
      </w:r>
    </w:p>
    <w:p w14:paraId="342442A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Psoriasis(PS) is a chronic inflammatory disease with a genetic base, immune pathogenesis and the influence of multiple factors, associated to alterations of chromosome 1.3.4.6.17 and 19 with greater influence of the mayor complex of histocompatibilidad (HLA) in the region of chromosome 6.</w:t>
      </w:r>
    </w:p>
    <w:p w14:paraId="6E1CC1A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Lupus is a pathology autoinmune with a recognized genetic predisposition. The clinical range is variable, associated to chromosome 1.4 and 6 specially HLA DR2 and DR3.</w:t>
      </w:r>
    </w:p>
    <w:p w14:paraId="603EE39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present work has the objective to observe the genotype and phenotype of patients with association of cutaneous Lupus and Psoriasis that could suggests the susceptibility to suffer and to manifest these pathologies versus healthy individuals in a same family and to compare them with the published bibliography.</w:t>
      </w:r>
    </w:p>
    <w:p w14:paraId="67AEC8E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375D97E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Three patients appear, members of three generations of a family, with different forms from cutaneous Lupus, two of them associated with Lupus and Psoriasis and one with tumidus Lupus, compared with five healthy individuals of the same family.</w:t>
      </w:r>
    </w:p>
    <w:p w14:paraId="1C99B19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We performed clinical, histopatologic examination, laboratory test, antinuclear antibodies and genotipificación of HLA class I and II was carried out using PCR with a sequence of specific oligonucleotics in reverse hibridation analyzed with the software.</w:t>
      </w:r>
    </w:p>
    <w:p w14:paraId="4F3FCA6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5D456AC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We observed that both patient that suffer the association between cutaneous lupus and Psoriasis did not share HLA either class I (A and B) and the HLA class II (DQ and DR).</w:t>
      </w:r>
    </w:p>
    <w:p w14:paraId="4B1E0A1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When we studied the five healthy patients, two of them have an identical HLA to the patient who has tumidus Lupus.</w:t>
      </w:r>
    </w:p>
    <w:p w14:paraId="5A75FE3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w:t>
      </w:r>
    </w:p>
    <w:p w14:paraId="7BA6EA2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genotype of this family does not show association of alelic HLA class I or II with susceptibility and/or resistance to suffer or not Lupus and Psoriasis. </w:t>
      </w:r>
    </w:p>
    <w:p w14:paraId="4D7200B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It was not possible to seen if the phenotype could be predicted by the HLA, some genetic characteristics are similar to the published bibliography and others are new and invite to follow their investigation. </w:t>
      </w:r>
    </w:p>
    <w:p w14:paraId="2992FE0C"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3201 </w:t>
      </w:r>
    </w:p>
    <w:p w14:paraId="0728CC5C"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EFFICACY AND TIME TO RELAPSE WITH CERTOLIZUMAB PEGOL, THE FIRST PEGYLATED ANTI-TNF ALPHA AGENT, IN PATIENTS WITH MODERATE-TO-SEVERE CHRONIC PLAQUE PSORIASIS: PHASE II STUDY RESULTS </w:t>
      </w:r>
    </w:p>
    <w:p w14:paraId="4334892A"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K Reich</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W Sterry</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C Tasset</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I Terpstra</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JP Ortonne</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p>
    <w:p w14:paraId="517EDC62"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Georg-August University, Gottingen, Germany, 2 Universitätsmedizin Berlin, Berlin, Germany, 3 UCB, Braine L’Alleud, Belgium, 4 University of Nice-Sophia Antipolis, Nice, France </w:t>
      </w:r>
    </w:p>
    <w:p w14:paraId="0AD98A6D" w14:textId="77777777" w:rsidR="00BD3DC8" w:rsidRPr="00BD3DC8" w:rsidRDefault="00BD3DC8" w:rsidP="00BD3DC8">
      <w:pPr>
        <w:rPr>
          <w:rFonts w:ascii="Arial" w:hAnsi="Arial" w:cs="Arial"/>
          <w:sz w:val="18"/>
          <w:szCs w:val="18"/>
          <w:lang w:val="en-US"/>
        </w:rPr>
      </w:pPr>
    </w:p>
    <w:p w14:paraId="56A01D83" w14:textId="77777777" w:rsidR="00BD3DC8" w:rsidRPr="00BD3DC8" w:rsidRDefault="00BD3DC8" w:rsidP="00BD3DC8">
      <w:pPr>
        <w:jc w:val="both"/>
        <w:rPr>
          <w:rFonts w:ascii="Arial" w:hAnsi="Arial" w:cs="Arial"/>
          <w:sz w:val="18"/>
          <w:szCs w:val="18"/>
          <w:lang w:val="en-US"/>
        </w:rPr>
      </w:pPr>
      <w:r w:rsidRPr="00BD3DC8">
        <w:rPr>
          <w:rFonts w:ascii="Arial" w:hAnsi="Arial" w:cs="Arial"/>
          <w:b/>
          <w:bCs/>
          <w:sz w:val="18"/>
          <w:szCs w:val="18"/>
          <w:lang w:val="en-US"/>
        </w:rPr>
        <w:t>Background/Objectives</w:t>
      </w:r>
      <w:r w:rsidRPr="00BD3DC8">
        <w:rPr>
          <w:rFonts w:ascii="Arial" w:hAnsi="Arial" w:cs="Arial"/>
          <w:sz w:val="18"/>
          <w:szCs w:val="18"/>
          <w:lang w:val="en-US"/>
        </w:rPr>
        <w:t xml:space="preserve"> Inhibitors of TNF</w:t>
      </w:r>
      <w:r w:rsidRPr="00BD3DC8">
        <w:rPr>
          <w:rFonts w:ascii="Arial" w:hAnsi="Arial" w:cs="Arial"/>
          <w:sz w:val="18"/>
          <w:szCs w:val="18"/>
        </w:rPr>
        <w:t>α</w:t>
      </w:r>
      <w:r w:rsidRPr="00BD3DC8">
        <w:rPr>
          <w:rFonts w:ascii="Arial" w:hAnsi="Arial" w:cs="Arial"/>
          <w:sz w:val="18"/>
          <w:szCs w:val="18"/>
          <w:lang w:val="en-US"/>
        </w:rPr>
        <w:t xml:space="preserve"> have demonstrated clinical efficacy in plaque-type psoriasis, a chronic inflammatory skin disease. Certolizumab pegol is the first PEGylated anti-TNF</w:t>
      </w:r>
      <w:r w:rsidRPr="00BD3DC8">
        <w:rPr>
          <w:rFonts w:ascii="Arial" w:hAnsi="Arial" w:cs="Arial"/>
          <w:sz w:val="18"/>
          <w:szCs w:val="18"/>
        </w:rPr>
        <w:t>α</w:t>
      </w:r>
      <w:r w:rsidRPr="00BD3DC8">
        <w:rPr>
          <w:rFonts w:ascii="Arial" w:hAnsi="Arial" w:cs="Arial"/>
          <w:sz w:val="18"/>
          <w:szCs w:val="18"/>
          <w:lang w:val="en-US"/>
        </w:rPr>
        <w:t xml:space="preserve"> and has proven efficacy and tolerability in Crohn’s disease and rheumatoid arthritis. Improvements in psoriasis are often lost after stopping some treatments. We measured the response rate, time to relapse after cessation of treatment and tolerability of certolizumab pegol or placebo in patients with severe chronic plaque-type psoriasis.</w:t>
      </w:r>
    </w:p>
    <w:p w14:paraId="579900FB" w14:textId="77777777" w:rsidR="00BD3DC8" w:rsidRPr="00BD3DC8" w:rsidRDefault="00BD3DC8" w:rsidP="00BD3DC8">
      <w:pPr>
        <w:jc w:val="both"/>
        <w:rPr>
          <w:rFonts w:ascii="Arial" w:hAnsi="Arial" w:cs="Arial"/>
          <w:sz w:val="18"/>
          <w:szCs w:val="18"/>
          <w:lang w:val="en-US"/>
        </w:rPr>
      </w:pPr>
      <w:r w:rsidRPr="00BD3DC8">
        <w:rPr>
          <w:rFonts w:ascii="Arial" w:hAnsi="Arial" w:cs="Arial"/>
          <w:b/>
          <w:bCs/>
          <w:sz w:val="18"/>
          <w:szCs w:val="18"/>
          <w:lang w:val="en-US"/>
        </w:rPr>
        <w:t>Methods:</w:t>
      </w:r>
      <w:r w:rsidRPr="00BD3DC8">
        <w:rPr>
          <w:rFonts w:ascii="Arial" w:hAnsi="Arial" w:cs="Arial"/>
          <w:sz w:val="18"/>
          <w:szCs w:val="18"/>
          <w:lang w:val="en-US"/>
        </w:rPr>
        <w:t xml:space="preserve"> The study comprised a 12-week (wk) treatment period and a follow-up period of 12–24 wks during which no study treatment was received. Patients with moderate to severe chronic plaque-type psoriasis were randomised to receive certolizumab pegol 200 or 400 mg sc (starting dose 400 mg in both groups) or placebo every 2 wks. Response was assessed using the Psoriasis Area and Severity Index (≥75% decrease from baseline; PASI75) for the intent-to-treat (ITT) population. Time to relapse was estimated for those patients who achieved PASI75 at the end of the treatment period using a Kaplan–Meier analysis. Time to relapse was defined as the time from the last dose of study treatment until the best improvement in PASI from baseline was reduced by &gt;50%. </w:t>
      </w:r>
    </w:p>
    <w:p w14:paraId="23C78795" w14:textId="77777777" w:rsidR="00BD3DC8" w:rsidRPr="00BD3DC8" w:rsidRDefault="00BD3DC8" w:rsidP="00BD3DC8">
      <w:pPr>
        <w:jc w:val="both"/>
        <w:rPr>
          <w:rFonts w:ascii="Arial" w:hAnsi="Arial" w:cs="Arial"/>
          <w:sz w:val="18"/>
          <w:szCs w:val="18"/>
          <w:lang w:val="en-US"/>
        </w:rPr>
      </w:pPr>
      <w:r w:rsidRPr="00BD3DC8">
        <w:rPr>
          <w:rFonts w:ascii="Arial" w:hAnsi="Arial" w:cs="Arial"/>
          <w:b/>
          <w:bCs/>
          <w:sz w:val="18"/>
          <w:szCs w:val="18"/>
          <w:lang w:val="en-US"/>
        </w:rPr>
        <w:t>Results:</w:t>
      </w:r>
      <w:r w:rsidRPr="00BD3DC8">
        <w:rPr>
          <w:rFonts w:ascii="Arial" w:hAnsi="Arial" w:cs="Arial"/>
          <w:sz w:val="18"/>
          <w:szCs w:val="18"/>
          <w:lang w:val="en-US"/>
        </w:rPr>
        <w:t xml:space="preserve"> The ITT population comprised 176 patients with moderate to severe plaque-type psoriasis. At Wk 12, PASI75 had been reached by 4 (6.8%) patients in the placebo group, 44 (74.6%) patients in the 200 mg group, and 48 (82.8%) patients in the 400 mg group (p&lt;0.001 vs placebo). Over the pooled treatment groups, the median time to relapse was 21.86 weeks. Analysis by treatment group will be completed after the treatment blind is broken. During the treatment period, the most common adverse events were headache, nasopharyngitis and pruritus; injection site irritations were observed in &lt;3% of patients.</w:t>
      </w:r>
    </w:p>
    <w:p w14:paraId="38A93645" w14:textId="77777777" w:rsidR="00BD3DC8" w:rsidRPr="00BD3DC8" w:rsidRDefault="00BD3DC8" w:rsidP="00BD3DC8">
      <w:pPr>
        <w:jc w:val="both"/>
        <w:rPr>
          <w:rFonts w:ascii="Arial" w:hAnsi="Arial" w:cs="Arial"/>
          <w:sz w:val="18"/>
          <w:szCs w:val="18"/>
          <w:lang w:val="en-US"/>
        </w:rPr>
      </w:pPr>
      <w:r w:rsidRPr="00BD3DC8">
        <w:rPr>
          <w:rFonts w:ascii="Arial" w:hAnsi="Arial" w:cs="Arial"/>
          <w:b/>
          <w:bCs/>
          <w:sz w:val="18"/>
          <w:szCs w:val="18"/>
          <w:lang w:val="en-US"/>
        </w:rPr>
        <w:t>Conclusion:</w:t>
      </w:r>
      <w:r w:rsidRPr="00BD3DC8">
        <w:rPr>
          <w:rFonts w:ascii="Arial" w:hAnsi="Arial" w:cs="Arial"/>
          <w:sz w:val="18"/>
          <w:szCs w:val="18"/>
          <w:lang w:val="en-US"/>
        </w:rPr>
        <w:t xml:space="preserve"> These data indicate that certolizumab pegol is an effective and well tolerated treatment for patients with moderate to severe chronic plaque-type psoriasis with improvements in psoriasis symptoms maintained for over 5 months after cessation of treatment. </w:t>
      </w:r>
    </w:p>
    <w:p w14:paraId="4E93D86C"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3202 </w:t>
      </w:r>
    </w:p>
    <w:p w14:paraId="18E27B8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TREATMENT OF ACTIVE ACNE WITH AN ER:GLASS (1.54µM) LASER; A TWO-YEAR FOLLOW-UP </w:t>
      </w:r>
    </w:p>
    <w:p w14:paraId="43A9D125"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S Angel</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D Boineau</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S Dahan</w:t>
      </w:r>
      <w:r w:rsidRPr="00BD3DC8">
        <w:rPr>
          <w:rStyle w:val="codigoinstituciones"/>
          <w:rFonts w:ascii="Arial" w:hAnsi="Arial" w:cs="Arial"/>
          <w:sz w:val="18"/>
          <w:szCs w:val="18"/>
          <w:lang w:val="en-US"/>
        </w:rPr>
        <w:t>3</w:t>
      </w:r>
      <w:r w:rsidRPr="00BD3DC8">
        <w:rPr>
          <w:rFonts w:ascii="Arial" w:hAnsi="Arial" w:cs="Arial"/>
          <w:sz w:val="18"/>
          <w:szCs w:val="18"/>
          <w:lang w:val="en-US"/>
        </w:rPr>
        <w:t xml:space="preserve">, </w:t>
      </w:r>
      <w:r w:rsidRPr="00BD3DC8">
        <w:rPr>
          <w:rStyle w:val="autor"/>
          <w:rFonts w:ascii="Arial" w:hAnsi="Arial" w:cs="Arial"/>
          <w:sz w:val="18"/>
          <w:szCs w:val="18"/>
          <w:lang w:val="en-US"/>
        </w:rPr>
        <w:t>S Mordon</w:t>
      </w:r>
      <w:r w:rsidRPr="00BD3DC8">
        <w:rPr>
          <w:rStyle w:val="codigoinstituciones"/>
          <w:rFonts w:ascii="Arial" w:hAnsi="Arial" w:cs="Arial"/>
          <w:sz w:val="18"/>
          <w:szCs w:val="18"/>
          <w:lang w:val="en-US"/>
        </w:rPr>
        <w:t>4</w:t>
      </w:r>
      <w:r w:rsidRPr="00BD3DC8">
        <w:rPr>
          <w:rFonts w:ascii="Arial" w:hAnsi="Arial" w:cs="Arial"/>
          <w:sz w:val="18"/>
          <w:szCs w:val="18"/>
          <w:lang w:val="en-US"/>
        </w:rPr>
        <w:t xml:space="preserve"> </w:t>
      </w:r>
    </w:p>
    <w:p w14:paraId="64C94FE1" w14:textId="77777777" w:rsidR="00BD3DC8" w:rsidRPr="000F136B" w:rsidRDefault="00BD3DC8" w:rsidP="00BD3DC8">
      <w:pPr>
        <w:rPr>
          <w:rFonts w:ascii="Arial" w:hAnsi="Arial" w:cs="Arial"/>
          <w:sz w:val="18"/>
          <w:szCs w:val="18"/>
          <w:lang w:val="fr-FR"/>
        </w:rPr>
      </w:pPr>
      <w:r w:rsidRPr="000F136B">
        <w:rPr>
          <w:rFonts w:ascii="Arial" w:hAnsi="Arial" w:cs="Arial"/>
          <w:sz w:val="18"/>
          <w:szCs w:val="18"/>
          <w:lang w:val="fr-FR"/>
        </w:rPr>
        <w:t xml:space="preserve">1 Paris, 2 Bordeaux, 3 Toulouse, 4 Lille, France </w:t>
      </w:r>
    </w:p>
    <w:p w14:paraId="1A0A69F8" w14:textId="77777777" w:rsidR="00BD3DC8" w:rsidRPr="000F136B" w:rsidRDefault="00BD3DC8" w:rsidP="00BD3DC8">
      <w:pPr>
        <w:rPr>
          <w:rFonts w:ascii="Arial" w:hAnsi="Arial" w:cs="Arial"/>
          <w:sz w:val="18"/>
          <w:szCs w:val="18"/>
          <w:lang w:val="fr-FR"/>
        </w:rPr>
      </w:pPr>
    </w:p>
    <w:p w14:paraId="1C9012E8" w14:textId="77777777" w:rsidR="00BD3DC8" w:rsidRPr="000F136B" w:rsidRDefault="00BD3DC8" w:rsidP="00BD3DC8">
      <w:pPr>
        <w:jc w:val="both"/>
        <w:rPr>
          <w:rFonts w:ascii="Arial" w:hAnsi="Arial" w:cs="Arial"/>
          <w:sz w:val="18"/>
          <w:szCs w:val="18"/>
          <w:lang w:val="fr-FR"/>
        </w:rPr>
      </w:pPr>
      <w:r w:rsidRPr="000F136B">
        <w:rPr>
          <w:rFonts w:ascii="Arial" w:hAnsi="Arial" w:cs="Arial"/>
          <w:sz w:val="18"/>
          <w:szCs w:val="18"/>
          <w:lang w:val="fr-FR"/>
        </w:rPr>
        <w:t>Background:</w:t>
      </w:r>
    </w:p>
    <w:p w14:paraId="5E32108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To investigate the effects of 1.54µm wavelength on active lesions of the face and the back at two-year follow up. </w:t>
      </w:r>
    </w:p>
    <w:p w14:paraId="41B087AC" w14:textId="77777777" w:rsidR="00BD3DC8" w:rsidRPr="00BD3DC8" w:rsidRDefault="00BD3DC8" w:rsidP="00BD3DC8">
      <w:pPr>
        <w:jc w:val="both"/>
        <w:rPr>
          <w:rFonts w:ascii="Arial" w:hAnsi="Arial" w:cs="Arial"/>
          <w:sz w:val="18"/>
          <w:szCs w:val="18"/>
          <w:lang w:val="en-US"/>
        </w:rPr>
      </w:pPr>
    </w:p>
    <w:p w14:paraId="2C51A4A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Study Design:</w:t>
      </w:r>
    </w:p>
    <w:p w14:paraId="53268C5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 1.54µm Er:Glass laser (Aramis, Quantel Medical, France) in combination with contact cooling set at +</w:t>
      </w:r>
      <w:smartTag w:uri="urn:schemas-microsoft-com:office:smarttags" w:element="metricconverter">
        <w:smartTagPr>
          <w:attr w:name="ProductID" w:val="5ﾰC"/>
        </w:smartTagPr>
        <w:r w:rsidRPr="00BD3DC8">
          <w:rPr>
            <w:rFonts w:ascii="Arial" w:hAnsi="Arial" w:cs="Arial"/>
            <w:sz w:val="18"/>
            <w:szCs w:val="18"/>
            <w:lang w:val="en-US"/>
          </w:rPr>
          <w:t>5°C</w:t>
        </w:r>
      </w:smartTag>
      <w:r w:rsidRPr="00BD3DC8">
        <w:rPr>
          <w:rFonts w:ascii="Arial" w:hAnsi="Arial" w:cs="Arial"/>
          <w:sz w:val="18"/>
          <w:szCs w:val="18"/>
          <w:lang w:val="en-US"/>
        </w:rPr>
        <w:t xml:space="preserve"> was used to treat acne on the face and back with the following parameters (3ms, 4 pulses, 10 J/cm², 2Hz, cumulative fluence: 40 J/cm²). The laser spots were adjacent (maximum overlap: 20%) and delivered in rows so as to cover the entire area. Four treatments were performed at 4 week intervals in 18 patients with acne severity greater than 3 on the Burton Scale. Acne lesion counts (papules, pustules, nodules, comedones) were performed prior to each treatment, and at 2, 4, 12, 18 and 24 months after the final treatment. </w:t>
      </w:r>
    </w:p>
    <w:p w14:paraId="08E287C7" w14:textId="77777777" w:rsidR="00BD3DC8" w:rsidRPr="00BD3DC8" w:rsidRDefault="00BD3DC8" w:rsidP="00BD3DC8">
      <w:pPr>
        <w:jc w:val="both"/>
        <w:rPr>
          <w:rFonts w:ascii="Arial" w:hAnsi="Arial" w:cs="Arial"/>
          <w:sz w:val="18"/>
          <w:szCs w:val="18"/>
          <w:lang w:val="en-US"/>
        </w:rPr>
      </w:pPr>
    </w:p>
    <w:p w14:paraId="757F8A2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38E4B29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18 patients had acne lesions counts 2 years after the 4th Treatment. The mean percent reduction was 73 %. No side effect was reported. All patients have observed that their skin was less prone to oiliness. </w:t>
      </w:r>
    </w:p>
    <w:p w14:paraId="38A54252" w14:textId="77777777" w:rsidR="00BD3DC8" w:rsidRPr="00BD3DC8" w:rsidRDefault="00BD3DC8" w:rsidP="00BD3DC8">
      <w:pPr>
        <w:jc w:val="both"/>
        <w:rPr>
          <w:rFonts w:ascii="Arial" w:hAnsi="Arial" w:cs="Arial"/>
          <w:sz w:val="18"/>
          <w:szCs w:val="18"/>
          <w:lang w:val="en-US"/>
        </w:rPr>
      </w:pPr>
    </w:p>
    <w:p w14:paraId="36EE255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w:t>
      </w:r>
    </w:p>
    <w:p w14:paraId="691B8DD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Active acne can be successfully treated by selective dermal heating with a 1.54µm Er:Glass laser coupled to contact cooling, with no side effects. This clinical study should aim at finding out the average lesion-free time interval. </w:t>
      </w:r>
    </w:p>
    <w:p w14:paraId="611D4805"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3203 </w:t>
      </w:r>
    </w:p>
    <w:p w14:paraId="3B60DCA1"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COMBINATION REGIMENS IN PSORIASIS: BIOLOGICS AND CONVENTIONAL SYSTEMIC THERAPIES </w:t>
      </w:r>
    </w:p>
    <w:p w14:paraId="0DFCED26"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P Ponte</w:t>
      </w:r>
      <w:r w:rsidRPr="00BD3DC8">
        <w:rPr>
          <w:rFonts w:ascii="Arial" w:hAnsi="Arial" w:cs="Arial"/>
          <w:sz w:val="18"/>
          <w:szCs w:val="18"/>
        </w:rPr>
        <w:t xml:space="preserve">, </w:t>
      </w:r>
      <w:r w:rsidRPr="00BD3DC8">
        <w:rPr>
          <w:rStyle w:val="autor"/>
          <w:rFonts w:ascii="Arial" w:hAnsi="Arial" w:cs="Arial"/>
          <w:sz w:val="18"/>
          <w:szCs w:val="18"/>
        </w:rPr>
        <w:t>V Serrão</w:t>
      </w:r>
      <w:r w:rsidRPr="00BD3DC8">
        <w:rPr>
          <w:rFonts w:ascii="Arial" w:hAnsi="Arial" w:cs="Arial"/>
          <w:sz w:val="18"/>
          <w:szCs w:val="18"/>
        </w:rPr>
        <w:t xml:space="preserve">, </w:t>
      </w:r>
      <w:r w:rsidRPr="00BD3DC8">
        <w:rPr>
          <w:rStyle w:val="autor"/>
          <w:rFonts w:ascii="Arial" w:hAnsi="Arial" w:cs="Arial"/>
          <w:sz w:val="18"/>
          <w:szCs w:val="18"/>
        </w:rPr>
        <w:t>A Ferreira</w:t>
      </w:r>
      <w:r w:rsidRPr="00BD3DC8">
        <w:rPr>
          <w:rFonts w:ascii="Arial" w:hAnsi="Arial" w:cs="Arial"/>
          <w:sz w:val="18"/>
          <w:szCs w:val="18"/>
        </w:rPr>
        <w:t xml:space="preserve">, </w:t>
      </w:r>
      <w:r w:rsidRPr="00BD3DC8">
        <w:rPr>
          <w:rStyle w:val="autor"/>
          <w:rFonts w:ascii="Arial" w:hAnsi="Arial" w:cs="Arial"/>
          <w:sz w:val="18"/>
          <w:szCs w:val="18"/>
        </w:rPr>
        <w:t>M Apetato</w:t>
      </w:r>
      <w:r w:rsidRPr="00BD3DC8">
        <w:rPr>
          <w:rFonts w:ascii="Arial" w:hAnsi="Arial" w:cs="Arial"/>
          <w:sz w:val="18"/>
          <w:szCs w:val="18"/>
        </w:rPr>
        <w:t xml:space="preserve"> </w:t>
      </w:r>
    </w:p>
    <w:p w14:paraId="3B228A6B"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Department of Dermatology, Hospital de Sto. António dos Capuchos </w:t>
      </w:r>
    </w:p>
    <w:p w14:paraId="37250CE1" w14:textId="77777777" w:rsidR="00BD3DC8" w:rsidRPr="00BD3DC8" w:rsidRDefault="00BD3DC8" w:rsidP="00BD3DC8">
      <w:pPr>
        <w:rPr>
          <w:rFonts w:ascii="Arial" w:hAnsi="Arial" w:cs="Arial"/>
          <w:sz w:val="18"/>
          <w:szCs w:val="18"/>
          <w:lang w:val="en-US"/>
        </w:rPr>
      </w:pPr>
    </w:p>
    <w:p w14:paraId="236BDDB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Combination, rotational and sequential therapies have long been the mainstay of psoriasis treatment, particularly for those suffering from moderate-to-severe disease. These strategies are employed to improve efficacy while minimizing potential long-term toxicity. The biologics represent a new and exciting approach to psoriasis treatment, though their use in combination regimens has not been adequately examined.</w:t>
      </w:r>
    </w:p>
    <w:p w14:paraId="7C24B3D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In our country, only infliximab, etanercept and efalizumab are approved and available for moderate to severe psoriasis. We present our experience on the combination of these biologics with methotrexate, acitretin, cyclosporine or phototherapy; both potential benefits and toxicities are reviewed. As overlap regimens are now well documented for the transition of conventional therapies to biologics, we’ve only analysed the patients who required additional systemic medication or phototherapy during the maintenance phase of treatment with the mentioned biologics in monotherapy.</w:t>
      </w:r>
    </w:p>
    <w:p w14:paraId="2714A94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In our department, 80 patients were treated with biologics for more than 12 weeks: 50 (61,7%) with etanercept, 23 (28,4%) with efalizumab and 8 (9,9%) with infliximab; conventional systemic therapies were associated in 20% (10), 39,1% (9) and 12,5% (1) of them, respectively. Combination regimens were initiated due to mild to moderate worsening of psoriasis (11,1%), generalized inflammatory flares (6,2%), fluctuant disease (4,9%), joint pain (1,2%) and topical treatment-resistant hyperqueratosis (1,2%), with no statistically significant difference between the groups (p=0,149). There was an overall efficacy improvement in 55% of the patients, with a tendency to unresponsiveness in the efalizumab group (p=0,027). No cases of hepatotoxicity or nephrotoxicity were elicited.</w:t>
      </w:r>
    </w:p>
    <w:p w14:paraId="5EAE149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Combination therapy can often be more effective than any single therapy, as different mechanisms of action may work synergistically. Moreover, a previously ineffective or intolerated agent can be reinstated at a lower dose, minimizing the potential side effects from that same agent at a higher dose in monotherapy. Nonetheless, future studies have to continue to address and refine the role of combination regimens in the treatment of resistant psoriasis. </w:t>
      </w:r>
    </w:p>
    <w:p w14:paraId="6BC0FA5D" w14:textId="391C9BDE"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br w:type="page"/>
      </w:r>
      <w:r w:rsidRPr="00BD3DC8">
        <w:rPr>
          <w:rFonts w:ascii="Arial" w:hAnsi="Arial" w:cs="Arial"/>
          <w:sz w:val="18"/>
          <w:szCs w:val="18"/>
          <w:lang w:val="en-US"/>
        </w:rPr>
        <w:lastRenderedPageBreak/>
        <w:t xml:space="preserve"> </w:t>
      </w:r>
    </w:p>
    <w:p w14:paraId="6551C402" w14:textId="77777777" w:rsidR="00BD3DC8" w:rsidRPr="00BD3DC8" w:rsidRDefault="00BD3DC8" w:rsidP="00BD3DC8">
      <w:pPr>
        <w:rPr>
          <w:rFonts w:ascii="Arial" w:hAnsi="Arial" w:cs="Arial"/>
          <w:sz w:val="18"/>
          <w:szCs w:val="18"/>
          <w:lang w:val="en-US"/>
        </w:rPr>
      </w:pPr>
    </w:p>
    <w:p w14:paraId="0CD9753E"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3206 </w:t>
      </w:r>
    </w:p>
    <w:p w14:paraId="0D739050"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UNCOMMON IMMUNOPHENOTYPIC FEATURES OF HASHIMOTO-PRITZKER DISEASE </w:t>
      </w:r>
    </w:p>
    <w:p w14:paraId="2573F6CD"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L Aksoy</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G Erkin</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E Oztas</w:t>
      </w:r>
      <w:r w:rsidRPr="00BD3DC8">
        <w:rPr>
          <w:rStyle w:val="codigoinstituciones"/>
          <w:rFonts w:ascii="Arial" w:hAnsi="Arial" w:cs="Arial"/>
          <w:sz w:val="18"/>
          <w:szCs w:val="18"/>
        </w:rPr>
        <w:t>3</w:t>
      </w:r>
      <w:r w:rsidRPr="00BD3DC8">
        <w:rPr>
          <w:rFonts w:ascii="Arial" w:hAnsi="Arial" w:cs="Arial"/>
          <w:sz w:val="18"/>
          <w:szCs w:val="18"/>
        </w:rPr>
        <w:t xml:space="preserve"> </w:t>
      </w:r>
    </w:p>
    <w:p w14:paraId="6CCFD09D"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Dr Zekai Tahir Burak Women’s Health Education and Research Hospital Dermatology Clinic, Ankara, TURKEY, 2 Hacettepe University Faculty of Medicine Department of Dermatology, Ankara, TURKEY, 3 Gulhane Military Medical Academy Department of Histology, Ankara, TURKEY </w:t>
      </w:r>
    </w:p>
    <w:p w14:paraId="7B831570" w14:textId="77777777" w:rsidR="00BD3DC8" w:rsidRPr="00BD3DC8" w:rsidRDefault="00BD3DC8" w:rsidP="00BD3DC8">
      <w:pPr>
        <w:rPr>
          <w:rFonts w:ascii="Arial" w:hAnsi="Arial" w:cs="Arial"/>
          <w:sz w:val="18"/>
          <w:szCs w:val="18"/>
          <w:lang w:val="en-US"/>
        </w:rPr>
      </w:pPr>
    </w:p>
    <w:p w14:paraId="6EDA540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 4-month-old girl was referred to the pediatric dermatology policlinic of Hacettepe University because of progressively increasing eruptions. The lesions were generally hyperemic flat-topped 2-</w:t>
      </w:r>
      <w:smartTag w:uri="urn:schemas-microsoft-com:office:smarttags" w:element="metricconverter">
        <w:smartTagPr>
          <w:attr w:name="ProductID" w:val="3 mm"/>
        </w:smartTagPr>
        <w:r w:rsidRPr="00BD3DC8">
          <w:rPr>
            <w:rFonts w:ascii="Arial" w:hAnsi="Arial" w:cs="Arial"/>
            <w:sz w:val="18"/>
            <w:szCs w:val="18"/>
            <w:lang w:val="en-US"/>
          </w:rPr>
          <w:t>3 mm</w:t>
        </w:r>
      </w:smartTag>
      <w:r w:rsidRPr="00BD3DC8">
        <w:rPr>
          <w:rFonts w:ascii="Arial" w:hAnsi="Arial" w:cs="Arial"/>
          <w:sz w:val="18"/>
          <w:szCs w:val="18"/>
          <w:lang w:val="en-US"/>
        </w:rPr>
        <w:t xml:space="preserve"> papules mostly located on the body. A shave biopsy was taken from a papule on the body. Histopathologic examination revealed evident Langerhans cells in the epidermis and perivascular histiocytes, few lymphocytes, rare eosinophils in the papillas and upper dermis. Immunohistochemical stain revealed S100, CD1a and CD68 positive cells. Electron microscopy of the specimen showed Birbeck granules in the Langerhans cells. The patient has been screened for systemic involvement periodically. The lesions disappeared spontaneously without any treatment.</w:t>
      </w:r>
    </w:p>
    <w:p w14:paraId="48D5C75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Here, we’d like to point out the importance of being alert about the correlations between clinic, pathologic and immunophenotypic features because our patient was diagnosed as Hashimato-Pritzker disease in which the proliferating cells were demonstrating immunophenotypic markers for both Langerhans cell histiocytosis(LCH) and non-LCH but lacking Birbeck granules which rules out the diagnosis of indeterminate cell histiocytosis. </w:t>
      </w:r>
    </w:p>
    <w:p w14:paraId="4C4D1CC3"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3207 </w:t>
      </w:r>
    </w:p>
    <w:p w14:paraId="45553B9B"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NEUTROPHILIC DERMATOSES IN CHILDREN </w:t>
      </w:r>
    </w:p>
    <w:p w14:paraId="71DC902F"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KV Godse</w:t>
      </w:r>
      <w:r w:rsidRPr="00BD3DC8">
        <w:rPr>
          <w:rFonts w:ascii="Arial" w:hAnsi="Arial" w:cs="Arial"/>
          <w:sz w:val="18"/>
          <w:szCs w:val="18"/>
          <w:lang w:val="en-US"/>
        </w:rPr>
        <w:t xml:space="preserve"> </w:t>
      </w:r>
    </w:p>
    <w:p w14:paraId="359443FA"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Shree Skin Centre, 22, Lmarket, Sector 8, Nerul, Navi Mumbai INDIA 400706 </w:t>
      </w:r>
    </w:p>
    <w:p w14:paraId="14008CB0" w14:textId="77777777" w:rsidR="00BD3DC8" w:rsidRPr="00BD3DC8" w:rsidRDefault="00BD3DC8" w:rsidP="00BD3DC8">
      <w:pPr>
        <w:rPr>
          <w:rFonts w:ascii="Arial" w:hAnsi="Arial" w:cs="Arial"/>
          <w:sz w:val="18"/>
          <w:szCs w:val="18"/>
          <w:lang w:val="en-US"/>
        </w:rPr>
      </w:pPr>
    </w:p>
    <w:p w14:paraId="7421FE9F"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neutrophilic dermatoses are a group of noninfectious disorders characterized by the presence of an angiocentric, vessel-based primary neutrophilic inflammatory cell infiltrate . We present two cases in children.</w:t>
      </w:r>
    </w:p>
    <w:p w14:paraId="57320CE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Pyoderma gangrenosum is a rare disease characterised by chronic recurrent ulcerations of non infective origin.</w:t>
      </w:r>
    </w:p>
    <w:p w14:paraId="3626C0F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One and half year old female child presented with skin ulcerations and fever since three weeks.Skin examination showed multiple ulcers of sizes varying from two to ten cms with necrotic base.Edges of ulcer showed bluish discolouration.Few vesicles and pustules were seen on the trunk and extremities.Systemic examination did not reveal any abnormal finding except fever.Histopathologic examination from edge of the ulcer showed features of pseudocarcinomatous hyperplasia.Smear culture from the base of ulcer did not showed any growth.Laboratory examination of blood showed marked anemia,severe leucocytosis and few blast cells.Mantoux test was positive.Xray chest and ultrasonography of abdomen was within normal limits.</w:t>
      </w:r>
    </w:p>
    <w:p w14:paraId="07C631B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Child was treated with Betamethasone oral drops,and systemic Cefatriaxone,Amikacin and Metronidazole.Child improved and lesions healed with scarring.On discontinuation child developed new ulcerations and fever.Child died due to septicaemia.</w:t>
      </w:r>
    </w:p>
    <w:p w14:paraId="596D9C0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Three year old female child presented with fever and skin rash of one week duration in the month of March 2002. Skin rash was on trunk, extremities and face which was gradually increasing to form large lesions. There was no history of drug ingestion, no history of oral or eye lesions. There was no history of cough or breathlessness. On examination child was febrile with large erythematous or violaceous tender plaques of sizes varying from 2 to 15 cms on trunk and extremities.Edge of plaque showed vesiculation at places.Oral cavity and eye were not involved. Laboratory investigation showed ESR 40mms, Leucocytosis (35000/cmm) with neutrophilia.Histopathological examination showed diffuse dense infiltrate of neutrophils involving upper and mid dermis.Infiltrate was accentuated around vessels.Neutrophilic nuclear dust was seen...Vasculitis was not seen.Few neutrophils were seen within epidermis with spongiosis.Xray chest and Ultrasonography abdomen were normal.</w:t>
      </w:r>
    </w:p>
    <w:p w14:paraId="5D07D05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Child was treated with oral cefdinir and Betamethasone tablets.Child recovered within 10 days.Later child got relapse after few weeks which was treated in a Hospital.</w:t>
      </w:r>
    </w:p>
    <w:p w14:paraId="0FD0C05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Sweet’Syndrome is rarely reported in a child. Fewer than fifty paediatric cases have been reported since 1976.It has been reported in infants as young as 15 days of age.Most cases are in children less than three years of age.Less than fifty percent reported cases are preceded by recent illness.There is first reported paediatric case of systemic inflammatory response syndrome, shock and multiple organ dysfunction syndrome associated with Sweet’s syndrome. </w:t>
      </w:r>
    </w:p>
    <w:p w14:paraId="566EE966"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3208 </w:t>
      </w:r>
    </w:p>
    <w:p w14:paraId="77FCBF33"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EPIDEMIOLOGY OF SPIDER BITES IN MIDDLE TENNESSEE </w:t>
      </w:r>
    </w:p>
    <w:p w14:paraId="363FFCDE"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NM Curcio</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PG Arbogast</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KM Egan</w:t>
      </w:r>
      <w:r w:rsidRPr="00BD3DC8">
        <w:rPr>
          <w:rStyle w:val="codigoinstituciones"/>
          <w:rFonts w:ascii="Arial" w:hAnsi="Arial" w:cs="Arial"/>
          <w:sz w:val="18"/>
          <w:szCs w:val="18"/>
          <w:lang w:val="en-US"/>
        </w:rPr>
        <w:t>2</w:t>
      </w:r>
      <w:r w:rsidRPr="00BD3DC8">
        <w:rPr>
          <w:rFonts w:ascii="Arial" w:hAnsi="Arial" w:cs="Arial"/>
          <w:sz w:val="18"/>
          <w:szCs w:val="18"/>
          <w:lang w:val="en-US"/>
        </w:rPr>
        <w:t xml:space="preserve">, </w:t>
      </w:r>
      <w:r w:rsidRPr="00BD3DC8">
        <w:rPr>
          <w:rStyle w:val="autor"/>
          <w:rFonts w:ascii="Arial" w:hAnsi="Arial" w:cs="Arial"/>
          <w:sz w:val="18"/>
          <w:szCs w:val="18"/>
          <w:lang w:val="en-US"/>
        </w:rPr>
        <w:t>LE King</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r w:rsidRPr="00BD3DC8">
        <w:rPr>
          <w:rStyle w:val="autor"/>
          <w:rFonts w:ascii="Arial" w:hAnsi="Arial" w:cs="Arial"/>
          <w:sz w:val="18"/>
          <w:szCs w:val="18"/>
          <w:lang w:val="en-US"/>
        </w:rPr>
        <w:t>GP Stricklin</w:t>
      </w:r>
      <w:r w:rsidRPr="00BD3DC8">
        <w:rPr>
          <w:rStyle w:val="codigoinstituciones"/>
          <w:rFonts w:ascii="Arial" w:hAnsi="Arial" w:cs="Arial"/>
          <w:sz w:val="18"/>
          <w:szCs w:val="18"/>
          <w:lang w:val="en-US"/>
        </w:rPr>
        <w:t>1</w:t>
      </w:r>
      <w:r w:rsidRPr="00BD3DC8">
        <w:rPr>
          <w:rFonts w:ascii="Arial" w:hAnsi="Arial" w:cs="Arial"/>
          <w:sz w:val="18"/>
          <w:szCs w:val="18"/>
          <w:lang w:val="en-US"/>
        </w:rPr>
        <w:t xml:space="preserve"> </w:t>
      </w:r>
    </w:p>
    <w:p w14:paraId="4FD49582"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1 Vanderbilt University School of Medicine, Nashville, Tennessee, USA, 2 H. Lee Moffitt Cancer Center and Research Institute, Tampa, Florida, USA </w:t>
      </w:r>
    </w:p>
    <w:p w14:paraId="2978734C" w14:textId="77777777" w:rsidR="00BD3DC8" w:rsidRPr="00BD3DC8" w:rsidRDefault="00BD3DC8" w:rsidP="00BD3DC8">
      <w:pPr>
        <w:rPr>
          <w:rFonts w:ascii="Arial" w:hAnsi="Arial" w:cs="Arial"/>
          <w:sz w:val="18"/>
          <w:szCs w:val="18"/>
          <w:lang w:val="en-US"/>
        </w:rPr>
      </w:pPr>
    </w:p>
    <w:p w14:paraId="0CEBE0A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Spider bites are common in many parts of the world. Although many species are not significantly venomous to humans, some species do cause morbidity, and loss of time and money due to medical and job related expenses. Two species in Tennessee and much of the Southeastern United States are responsible for most visits to physicians – the brown recluse spider (Loxosceles reclusa, necrotic arachnidism) and the black widow spider (Lactrodectus mactans).</w:t>
      </w:r>
    </w:p>
    <w:p w14:paraId="50157F44" w14:textId="77777777" w:rsidR="00BD3DC8" w:rsidRPr="00BD3DC8" w:rsidRDefault="00BD3DC8" w:rsidP="00BD3DC8">
      <w:pPr>
        <w:jc w:val="both"/>
        <w:rPr>
          <w:rFonts w:ascii="Arial" w:hAnsi="Arial" w:cs="Arial"/>
          <w:sz w:val="18"/>
          <w:szCs w:val="18"/>
          <w:lang w:val="en-US"/>
        </w:rPr>
      </w:pPr>
    </w:p>
    <w:p w14:paraId="63C03A6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Objectives: The aim of the study is to analyze the patient population who had documented spider bites with a focus on spider bites due to the Brown Recluse Spider (BRS), in a region in the USA where it is endemic. </w:t>
      </w:r>
    </w:p>
    <w:p w14:paraId="608E68EC" w14:textId="77777777" w:rsidR="00BD3DC8" w:rsidRPr="00BD3DC8" w:rsidRDefault="00BD3DC8" w:rsidP="00BD3DC8">
      <w:pPr>
        <w:jc w:val="both"/>
        <w:rPr>
          <w:rFonts w:ascii="Arial" w:hAnsi="Arial" w:cs="Arial"/>
          <w:sz w:val="18"/>
          <w:szCs w:val="18"/>
          <w:lang w:val="en-US"/>
        </w:rPr>
      </w:pPr>
    </w:p>
    <w:p w14:paraId="525C133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A 12-month long prospective, multi-clinic, case-series study within a US tertiary care center was devised to evaluate the frequency, clinical features, symptoms, progression, treatment, and outcome of clinically documented BRS bites and other spider bites. Environmental and behavioral risk factors for BRS bites as well as the economic and social impact of these documented BRS bites were also analyzed.</w:t>
      </w:r>
    </w:p>
    <w:p w14:paraId="31599A31" w14:textId="77777777" w:rsidR="00BD3DC8" w:rsidRPr="00BD3DC8" w:rsidRDefault="00BD3DC8" w:rsidP="00BD3DC8">
      <w:pPr>
        <w:jc w:val="both"/>
        <w:rPr>
          <w:rFonts w:ascii="Arial" w:hAnsi="Arial" w:cs="Arial"/>
          <w:sz w:val="18"/>
          <w:szCs w:val="18"/>
          <w:lang w:val="en-US"/>
        </w:rPr>
      </w:pPr>
    </w:p>
    <w:p w14:paraId="557D1DA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Between September and November 2006, eight of fifteen patients with documented BRS bites (53%) were seen at a US tertiary care center. Seven (47%) patients saw the spider at the time of the bite and were able to identify it from a group of photographs. Three (20%) patients brought the spider for identification. The most common location of the bite was inside of the home (10/15; 67%) and most bites occurred on the extremities (11/15; 73%). All patients had localized erythema [range 1-</w:t>
      </w:r>
      <w:smartTag w:uri="urn:schemas-microsoft-com:office:smarttags" w:element="metricconverter">
        <w:smartTagPr>
          <w:attr w:name="ProductID" w:val="20 cm"/>
        </w:smartTagPr>
        <w:r w:rsidRPr="00BD3DC8">
          <w:rPr>
            <w:rFonts w:ascii="Arial" w:hAnsi="Arial" w:cs="Arial"/>
            <w:sz w:val="18"/>
            <w:szCs w:val="18"/>
            <w:lang w:val="en-US"/>
          </w:rPr>
          <w:t>20 cm</w:t>
        </w:r>
      </w:smartTag>
      <w:r w:rsidRPr="00BD3DC8">
        <w:rPr>
          <w:rFonts w:ascii="Arial" w:hAnsi="Arial" w:cs="Arial"/>
          <w:sz w:val="18"/>
          <w:szCs w:val="18"/>
          <w:lang w:val="en-US"/>
        </w:rPr>
        <w:t>, median 4 cm] but only five patients had skin necrosis [0.5-</w:t>
      </w:r>
      <w:smartTag w:uri="urn:schemas-microsoft-com:office:smarttags" w:element="metricconverter">
        <w:smartTagPr>
          <w:attr w:name="ProductID" w:val="3.7 cm"/>
        </w:smartTagPr>
        <w:r w:rsidRPr="00BD3DC8">
          <w:rPr>
            <w:rFonts w:ascii="Arial" w:hAnsi="Arial" w:cs="Arial"/>
            <w:sz w:val="18"/>
            <w:szCs w:val="18"/>
            <w:lang w:val="en-US"/>
          </w:rPr>
          <w:t>3.7 cm</w:t>
        </w:r>
      </w:smartTag>
      <w:r w:rsidRPr="00BD3DC8">
        <w:rPr>
          <w:rFonts w:ascii="Arial" w:hAnsi="Arial" w:cs="Arial"/>
          <w:sz w:val="18"/>
          <w:szCs w:val="18"/>
          <w:lang w:val="en-US"/>
        </w:rPr>
        <w:t>, median 0.6 cm]. Half of the BRS bite lesions were mild (4/8), 3/8 were moderate (38%) and only 1/8 (12%) was severe. The systemic symptoms occurring more often in patients with BRS bites as compared to non-BRS bites included nausea, vomiting, chills, generalized rash, and abdominal cramping. Two BRS bite patients (2/8; 25%) were hospitalized for treatment of cellulitis induced by the spider bite. The mean cost to spider bite victims including medical therapy and loss of work income was $649 [range $0 – $3000] with the average number of missed days of work due to a spider bite was 1.8 days (n=13; 2/15 did not work outside the home). The patients with a BRSB (n=7) missed an average of 2.4 days vs. 1.2 days for patients bitten by other spiders (n=6).</w:t>
      </w:r>
    </w:p>
    <w:p w14:paraId="3BE72699" w14:textId="77777777" w:rsidR="00BD3DC8" w:rsidRPr="00BD3DC8" w:rsidRDefault="00BD3DC8" w:rsidP="00BD3DC8">
      <w:pPr>
        <w:jc w:val="both"/>
        <w:rPr>
          <w:rFonts w:ascii="Arial" w:hAnsi="Arial" w:cs="Arial"/>
          <w:sz w:val="18"/>
          <w:szCs w:val="18"/>
          <w:lang w:val="en-US"/>
        </w:rPr>
      </w:pPr>
    </w:p>
    <w:p w14:paraId="2DC0856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Of the eight different biting spider species in Tennessee, the most common necrotic bites seen at our institution were due to BRS. The BRS bites were more locally severe and induced more systemic symptoms than other spider bites examined. BRS bites impact patients’ lives by the medical, social and financial costs of missing work or restricting work-related activities due to physical limitations that may persist for days to weeks depending upon the site and severity of the BRS bite, as well as the patient’s occupation. </w:t>
      </w:r>
    </w:p>
    <w:p w14:paraId="4DC9FD95"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3209 </w:t>
      </w:r>
    </w:p>
    <w:p w14:paraId="59121611"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VULVAE DERMATOSES AND CONTACT SENSITIVITY: PATCH TEST RESULTS </w:t>
      </w:r>
    </w:p>
    <w:p w14:paraId="25E57B52"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N Hernandez</w:t>
      </w:r>
      <w:r w:rsidRPr="00BD3DC8">
        <w:rPr>
          <w:rFonts w:ascii="Arial" w:hAnsi="Arial" w:cs="Arial"/>
          <w:sz w:val="18"/>
          <w:szCs w:val="18"/>
          <w:lang w:val="en-US"/>
        </w:rPr>
        <w:t xml:space="preserve"> </w:t>
      </w:r>
    </w:p>
    <w:p w14:paraId="6FB8B6E7"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Central Military Hospital </w:t>
      </w:r>
    </w:p>
    <w:p w14:paraId="1C4DAC03" w14:textId="77777777" w:rsidR="00BD3DC8" w:rsidRPr="00BD3DC8" w:rsidRDefault="00BD3DC8" w:rsidP="00BD3DC8">
      <w:pPr>
        <w:rPr>
          <w:rFonts w:ascii="Arial" w:hAnsi="Arial" w:cs="Arial"/>
          <w:sz w:val="18"/>
          <w:szCs w:val="18"/>
          <w:lang w:val="en-US"/>
        </w:rPr>
      </w:pPr>
    </w:p>
    <w:p w14:paraId="6ACCBEB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w:t>
      </w:r>
    </w:p>
    <w:p w14:paraId="4BBE35B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Skin vulvae has a special facility to develop contact dermatitis. Pruritus vulvae can be the first or only symptom. Patch test is a useful diagnostic tool. </w:t>
      </w:r>
    </w:p>
    <w:p w14:paraId="5B1FC4C2" w14:textId="77777777" w:rsidR="00BD3DC8" w:rsidRPr="00BD3DC8" w:rsidRDefault="00BD3DC8" w:rsidP="00BD3DC8">
      <w:pPr>
        <w:jc w:val="both"/>
        <w:rPr>
          <w:rFonts w:ascii="Arial" w:hAnsi="Arial" w:cs="Arial"/>
          <w:sz w:val="18"/>
          <w:szCs w:val="18"/>
          <w:lang w:val="en-US"/>
        </w:rPr>
      </w:pPr>
    </w:p>
    <w:p w14:paraId="6CCC3C6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Objetives:</w:t>
      </w:r>
    </w:p>
    <w:p w14:paraId="7236849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To know the frequency of contact dermatitis in patients with pruritus vulvae alone or associated with skin disease.</w:t>
      </w:r>
    </w:p>
    <w:p w14:paraId="3089D68C" w14:textId="77777777" w:rsidR="00BD3DC8" w:rsidRPr="00BD3DC8" w:rsidRDefault="00BD3DC8" w:rsidP="00BD3DC8">
      <w:pPr>
        <w:jc w:val="both"/>
        <w:rPr>
          <w:rFonts w:ascii="Arial" w:hAnsi="Arial" w:cs="Arial"/>
          <w:sz w:val="18"/>
          <w:szCs w:val="18"/>
          <w:lang w:val="en-US"/>
        </w:rPr>
      </w:pPr>
    </w:p>
    <w:p w14:paraId="32F8812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w:t>
      </w:r>
    </w:p>
    <w:p w14:paraId="02800CF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Prospective descriptive study realized from June 1998 to May 2000.</w:t>
      </w:r>
    </w:p>
    <w:p w14:paraId="057E180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40 female patients who went to the vulvae clinic of dermatology department at Central Military Hospital.</w:t>
      </w:r>
    </w:p>
    <w:p w14:paraId="516BA1A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All the patients had pruritus vulvae in common.</w:t>
      </w:r>
    </w:p>
    <w:p w14:paraId="2925527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All the patients signed an agreement to participate in the study.</w:t>
      </w:r>
    </w:p>
    <w:p w14:paraId="17DA2CE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patients filled out questionnaires with: name, identification, age, other diseases, history of personal or family atopy, seborreic dermatitis, dermatitis in the hands, allergy to nickel, other skin diseases, symptoms, treatment, occupations and hobbies.</w:t>
      </w:r>
    </w:p>
    <w:p w14:paraId="27F942D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Photos and skin biopsies were performed.</w:t>
      </w:r>
    </w:p>
    <w:p w14:paraId="20859F9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Patch tests with standard European battery, drug battery, preservative battery, clotrimazol cream, xilocain cream, and sample of sanitary napkins was tested in these patients. The interpretation was made in agreement with the international rules of the contact dermatitis societies.</w:t>
      </w:r>
    </w:p>
    <w:p w14:paraId="41488F97" w14:textId="77777777" w:rsidR="00BD3DC8" w:rsidRPr="00BD3DC8" w:rsidRDefault="00BD3DC8" w:rsidP="00BD3DC8">
      <w:pPr>
        <w:jc w:val="both"/>
        <w:rPr>
          <w:rFonts w:ascii="Arial" w:hAnsi="Arial" w:cs="Arial"/>
          <w:sz w:val="18"/>
          <w:szCs w:val="18"/>
          <w:lang w:val="en-US"/>
        </w:rPr>
      </w:pPr>
    </w:p>
    <w:p w14:paraId="17B979F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w:t>
      </w:r>
    </w:p>
    <w:p w14:paraId="4189822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Most women were post menopauses 57.5%, and the age most frequent age over 60, 45%. The skin disease most common was Eczema 50% and lichen scleraux 40%. Time of symptoms one year or less in 37.5%, and one to two years in 27.5%. The most frequent symptoms were pruritus in 100%, burning sensation in 62, 5% pain in 37.5%. </w:t>
      </w:r>
    </w:p>
    <w:p w14:paraId="5351EDB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85% of the patients were using creams with corticoids. 12, 5 % had contact dermatitis in other parts of the body. </w:t>
      </w:r>
    </w:p>
    <w:p w14:paraId="0918D15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Physical exams showed lichenification in 52,5%, hipopigmentation in 40% and erythema in 35% of the patients. </w:t>
      </w:r>
    </w:p>
    <w:p w14:paraId="1823738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50, 5% of the patients had positive patch tests, with a relevance of 48%. The most common allergens were: Nickel 32%, Balsam of Peru: 17%, Fragrances 14%, thimerosal 8.8%, Paraphenildiamina 8.8%. Neomicina 5, 8%, Gentamicina 5.8%, Benzocaina 2, 9%, Clorhexidina 2.9%, quaternium mix 2.9%, Thiuram mix 2.9%.</w:t>
      </w:r>
    </w:p>
    <w:p w14:paraId="23141774" w14:textId="77777777" w:rsidR="00BD3DC8" w:rsidRPr="00BD3DC8" w:rsidRDefault="00BD3DC8" w:rsidP="00BD3DC8">
      <w:pPr>
        <w:jc w:val="both"/>
        <w:rPr>
          <w:rFonts w:ascii="Arial" w:hAnsi="Arial" w:cs="Arial"/>
          <w:sz w:val="18"/>
          <w:szCs w:val="18"/>
          <w:lang w:val="en-US"/>
        </w:rPr>
      </w:pPr>
    </w:p>
    <w:p w14:paraId="54D477F5" w14:textId="77777777" w:rsidR="00BD3DC8" w:rsidRPr="00BD3DC8" w:rsidRDefault="00BD3DC8" w:rsidP="00BD3DC8">
      <w:pPr>
        <w:jc w:val="both"/>
        <w:rPr>
          <w:rFonts w:ascii="Arial" w:hAnsi="Arial" w:cs="Arial"/>
          <w:sz w:val="18"/>
          <w:szCs w:val="18"/>
          <w:lang w:val="en-US"/>
        </w:rPr>
      </w:pPr>
    </w:p>
    <w:p w14:paraId="760AE26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w:t>
      </w:r>
    </w:p>
    <w:p w14:paraId="1A9C283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Skin vulvae has a special facility to develop allergic or irritant contact dermatitis. This study agrees with world literature that drugs are frequently allergens and fragrances and balsam of Peru are frequently either. In spite of the high frequency of nickel reaction, its relevance is not clear; this allergen is frequently in women for extra-vulvae sensitivity. The Thimerosal reaction is probably related with the extended use of thimerosal in our country for healing injuries. The reaction negativity to corticoid is in spite of its extensive use concurs with world literature. The positively reaction to Clorhexidine was relevant because the only patient who had a reaction used a soap with this component and got better when it was stopped. The reaction to Gentamicina was seen in two patients who had used creams with this component. The patient who reacted to Thiuram mix had pruritus when in contact with preservatives and eczema in the places of contact with rubber. </w:t>
      </w:r>
    </w:p>
    <w:p w14:paraId="73BF92A1"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3210 </w:t>
      </w:r>
    </w:p>
    <w:p w14:paraId="176923BA"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ALLERGIC CONTACT DERMATITIS FROM AN EBONY PENDANT: FLARE UP DURING PATCH TESTING </w:t>
      </w:r>
    </w:p>
    <w:p w14:paraId="378C4627"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D Torchia</w:t>
      </w:r>
      <w:r w:rsidRPr="00BD3DC8">
        <w:rPr>
          <w:rFonts w:ascii="Arial" w:hAnsi="Arial" w:cs="Arial"/>
          <w:sz w:val="18"/>
          <w:szCs w:val="18"/>
          <w:lang w:val="en-US"/>
        </w:rPr>
        <w:t xml:space="preserve">, </w:t>
      </w:r>
      <w:r w:rsidRPr="00BD3DC8">
        <w:rPr>
          <w:rStyle w:val="autor"/>
          <w:rFonts w:ascii="Arial" w:hAnsi="Arial" w:cs="Arial"/>
          <w:sz w:val="18"/>
          <w:szCs w:val="18"/>
          <w:lang w:val="en-US"/>
        </w:rPr>
        <w:t>S Francalanci</w:t>
      </w:r>
      <w:r w:rsidRPr="00BD3DC8">
        <w:rPr>
          <w:rFonts w:ascii="Arial" w:hAnsi="Arial" w:cs="Arial"/>
          <w:sz w:val="18"/>
          <w:szCs w:val="18"/>
          <w:lang w:val="en-US"/>
        </w:rPr>
        <w:t xml:space="preserve"> </w:t>
      </w:r>
    </w:p>
    <w:p w14:paraId="1B6C06C2"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University of Florence </w:t>
      </w:r>
    </w:p>
    <w:p w14:paraId="1A4C09FC" w14:textId="77777777" w:rsidR="00BD3DC8" w:rsidRPr="00BD3DC8" w:rsidRDefault="00BD3DC8" w:rsidP="00BD3DC8">
      <w:pPr>
        <w:rPr>
          <w:rFonts w:ascii="Arial" w:hAnsi="Arial" w:cs="Arial"/>
          <w:sz w:val="18"/>
          <w:szCs w:val="18"/>
          <w:lang w:val="en-US"/>
        </w:rPr>
      </w:pPr>
    </w:p>
    <w:p w14:paraId="7227C34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 Objectives. To achieve the aetiological diagnosis of a 37-year-old white woman, that was referred to our clinic for a vesiculobullous and itchy eruption involving the superior presternal region and the antero-inferior aspect of the neck.</w:t>
      </w:r>
    </w:p>
    <w:p w14:paraId="7A7BD74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The patient revealed to wear for some weeks a wooden pendant resembling a butterfly. In the suspect of acute allergic contact dermatitis (ACD), we performed a patch test with material scraped from the posterior aspect of the pendant, and vehicled in 10% petrolatum. Consulting botanists identified the wood as belonging to the Diospyros celebica species (so called Macassar ebony). The essential oil of a known allergenic quinonoid constituent of Macassar ebony, i.e. macassar quinone (1,2), was obtained and vehicled in 5% petrolatum.</w:t>
      </w:r>
    </w:p>
    <w:p w14:paraId="7BFFBB0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We prescribed oral prednisone and hydroxizin, that achieved full ricovery. Three weeks later, 48- and 96 hour readings of patch testing with the ebony scraping showed an intense positive reaction. Patch testing, carried out with macassar quinone in a further step, was intensely positive, while an eczematous flare-up, exactly resembling the butterfly pendant as to shape and size, rapidly developed on the presternal region.</w:t>
      </w:r>
    </w:p>
    <w:p w14:paraId="1CB7DB5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Conclusions. Exotic woods have been exceptionally reported as a cause of ACD (2,3). We report here a previously undescribed case of flare up during patch testing performed for an ACD from a pendant made of Macassar ebony. Such a phenomenon may be ascribed to the ability of locally persisting, macassar quinone-specific memory T cells that remained at the previous site of allergen exposure to respond immediately to renewed exposure to the allergen (4).</w:t>
      </w:r>
    </w:p>
    <w:p w14:paraId="54661E39" w14:textId="77777777" w:rsidR="00BD3DC8" w:rsidRPr="00BD3DC8" w:rsidRDefault="00BD3DC8" w:rsidP="00BD3DC8">
      <w:pPr>
        <w:jc w:val="both"/>
        <w:rPr>
          <w:rFonts w:ascii="Arial" w:hAnsi="Arial" w:cs="Arial"/>
          <w:sz w:val="18"/>
          <w:szCs w:val="18"/>
          <w:lang w:val="en-US"/>
        </w:rPr>
      </w:pPr>
    </w:p>
    <w:p w14:paraId="6CA2627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(1. Schulz KH, Garbe I, Hausen BM, Simatupang MH. The sensitizing capacity of naturally occurring quinones. Experimental studies in guinea pigs. I. Naphthoquinones and related compounds. Arch Dermatol Res 1977;258:41-52.)</w:t>
      </w:r>
    </w:p>
    <w:p w14:paraId="2CA7A54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(2. Rackett SC, Zug KA. Contact dermatitis to multiple exotic woods. Am J Contact Dermatitis 1997;8:114-117.)</w:t>
      </w:r>
    </w:p>
    <w:p w14:paraId="367C63F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(3. Francalanci S, Giorgini S, Gola M, Sertoli A. Occupational dermatitis in a butcher. Contact Dermatitis 1984;11:320-321.)</w:t>
      </w:r>
    </w:p>
    <w:p w14:paraId="5D14E0E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(4. Moed H, Boorsma DM, Tensen CP, Flier J, Jonker MJ, Stoof TJ, von Blomberg BM, Bruynzeel DP, Scheper RJ, Rustemeyer T, Gibbs S. Increased CCL27-CCR10 expression in allergic contact dermatitis: implications for local skin memory. J Pathol 2004;204:39-46.) </w:t>
      </w:r>
    </w:p>
    <w:p w14:paraId="05044799"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3211 </w:t>
      </w:r>
    </w:p>
    <w:p w14:paraId="103B77FA"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ACTINIC PRURIGO </w:t>
      </w:r>
    </w:p>
    <w:p w14:paraId="5476588F"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V Migliazza</w:t>
      </w:r>
      <w:r w:rsidRPr="00BD3DC8">
        <w:rPr>
          <w:rFonts w:ascii="Arial" w:hAnsi="Arial" w:cs="Arial"/>
          <w:sz w:val="18"/>
          <w:szCs w:val="18"/>
          <w:lang w:val="en-US"/>
        </w:rPr>
        <w:t xml:space="preserve">, </w:t>
      </w:r>
      <w:r w:rsidRPr="00BD3DC8">
        <w:rPr>
          <w:rStyle w:val="autor"/>
          <w:rFonts w:ascii="Arial" w:hAnsi="Arial" w:cs="Arial"/>
          <w:sz w:val="18"/>
          <w:szCs w:val="18"/>
          <w:lang w:val="en-US"/>
        </w:rPr>
        <w:t>R Rubinson</w:t>
      </w:r>
      <w:r w:rsidRPr="00BD3DC8">
        <w:rPr>
          <w:rFonts w:ascii="Arial" w:hAnsi="Arial" w:cs="Arial"/>
          <w:sz w:val="18"/>
          <w:szCs w:val="18"/>
          <w:lang w:val="en-US"/>
        </w:rPr>
        <w:t xml:space="preserve">, </w:t>
      </w:r>
      <w:r w:rsidRPr="00BD3DC8">
        <w:rPr>
          <w:rStyle w:val="autor"/>
          <w:rFonts w:ascii="Arial" w:hAnsi="Arial" w:cs="Arial"/>
          <w:sz w:val="18"/>
          <w:szCs w:val="18"/>
          <w:lang w:val="en-US"/>
        </w:rPr>
        <w:t>G Sanchez</w:t>
      </w:r>
      <w:r w:rsidRPr="00BD3DC8">
        <w:rPr>
          <w:rFonts w:ascii="Arial" w:hAnsi="Arial" w:cs="Arial"/>
          <w:sz w:val="18"/>
          <w:szCs w:val="18"/>
          <w:lang w:val="en-US"/>
        </w:rPr>
        <w:t xml:space="preserve">, </w:t>
      </w:r>
      <w:r w:rsidRPr="00BD3DC8">
        <w:rPr>
          <w:rStyle w:val="autor"/>
          <w:rFonts w:ascii="Arial" w:hAnsi="Arial" w:cs="Arial"/>
          <w:sz w:val="18"/>
          <w:szCs w:val="18"/>
          <w:lang w:val="en-US"/>
        </w:rPr>
        <w:t>S Costantini</w:t>
      </w:r>
      <w:r w:rsidRPr="00BD3DC8">
        <w:rPr>
          <w:rFonts w:ascii="Arial" w:hAnsi="Arial" w:cs="Arial"/>
          <w:sz w:val="18"/>
          <w:szCs w:val="18"/>
          <w:lang w:val="en-US"/>
        </w:rPr>
        <w:t xml:space="preserve"> </w:t>
      </w:r>
    </w:p>
    <w:p w14:paraId="5B303C44" w14:textId="77777777" w:rsidR="00BD3DC8" w:rsidRPr="00BD3DC8" w:rsidRDefault="00BD3DC8" w:rsidP="00BD3DC8">
      <w:pPr>
        <w:rPr>
          <w:rFonts w:ascii="Arial" w:hAnsi="Arial" w:cs="Arial"/>
          <w:sz w:val="18"/>
          <w:szCs w:val="18"/>
        </w:rPr>
      </w:pPr>
      <w:r w:rsidRPr="00BD3DC8">
        <w:rPr>
          <w:rFonts w:ascii="Arial" w:hAnsi="Arial" w:cs="Arial"/>
          <w:sz w:val="18"/>
          <w:szCs w:val="18"/>
        </w:rPr>
        <w:t xml:space="preserve">Hospital General de Agudos Dr. Abel Zubizarreta , Buenos Aires Capital federal, Argentina. </w:t>
      </w:r>
    </w:p>
    <w:p w14:paraId="6484E022" w14:textId="77777777" w:rsidR="00BD3DC8" w:rsidRPr="00BD3DC8" w:rsidRDefault="00BD3DC8" w:rsidP="00BD3DC8">
      <w:pPr>
        <w:rPr>
          <w:rFonts w:ascii="Arial" w:hAnsi="Arial" w:cs="Arial"/>
          <w:sz w:val="18"/>
          <w:szCs w:val="18"/>
        </w:rPr>
      </w:pPr>
    </w:p>
    <w:p w14:paraId="5897539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Actinic prurigo is a rare photodermatosis frequent in american Indians, South and Central America, but cases are reported in caucasian and asian population.</w:t>
      </w:r>
    </w:p>
    <w:p w14:paraId="406F910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We report two siblings, girls of 5 and 12 years old, born in Buenos Aires, who had an intensely itchy papular eruption, many of them excoriated and crusted, principally on exposed areas, but also in covered areas; simetrically distribiuted on the face, particularly the lips, the nose, the extended aspects of the forarms, dorsa of the hands. This eruptions occurred since early infancy, with exacerbations in spring and summer but even in winter appeared some lesions.</w:t>
      </w:r>
    </w:p>
    <w:p w14:paraId="131B1E4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Urine and blood porphyrin levels were normal.</w:t>
      </w:r>
    </w:p>
    <w:p w14:paraId="1265126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Their family were born in the north of the Argentine, with a negative history of photodermatosis, but all with dark skin.</w:t>
      </w:r>
    </w:p>
    <w:p w14:paraId="4A801BB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 biopsy was taken and histopathology revealed hyperkerathosis, acanthosis, spongiosis, and a dermal perivascular lymphocytic infiltrate with diagnosis of AP.</w:t>
      </w:r>
    </w:p>
    <w:p w14:paraId="2FB3FF9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They were treated with broad spectrum sunscreens, topical steroids, topical antibiotics, emollients, antihistamins, and hidroxicloroquine 50 mg/day. The clinical picture improved dramatically.</w:t>
      </w:r>
    </w:p>
    <w:p w14:paraId="276121F8"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Actinic prúrigo is a rare acquired idiophatic photodermatosis, which affect exposed sites but may involve covered areas and often result on postinflammatory scarring . The eruptions are seasonal but may be present all year.</w:t>
      </w:r>
    </w:p>
    <w:p w14:paraId="5460DFF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treatment options include photoprotection , topical and oral corticosteroids, antimalarials, and thalidomide.</w:t>
      </w:r>
    </w:p>
    <w:p w14:paraId="237CDB6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diagnosis relies on history, clinical pictures, histopathology, phototesting and human leucocyte antigen typing which in our case it couldn´t be done.</w:t>
      </w:r>
    </w:p>
    <w:p w14:paraId="07F9BBA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HLA DR4 is present in 90% of british Caucasian patients.</w:t>
      </w:r>
    </w:p>
    <w:p w14:paraId="12A01F0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differential diagnosis must be done with PLE, atopic eccema, or erythropoyetic porphyria </w:t>
      </w:r>
    </w:p>
    <w:p w14:paraId="23D4107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These two patients belong to the category of AP of early onset before 20 years of age, and have a more favorable prognosis, and are a demonstration that AP may appear in any race. </w:t>
      </w:r>
    </w:p>
    <w:p w14:paraId="1988576F"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3212 </w:t>
      </w:r>
    </w:p>
    <w:p w14:paraId="1E8F0BA0"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LOCALIZED ARGYRIA SECONDARY TO NASAL PIERCINGS; A REVIEW OF CASES AND TREATMENT RESULTS USING THE Q-SWITCHED ALEXANDRITE LASER </w:t>
      </w:r>
    </w:p>
    <w:p w14:paraId="70BDCBD8"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EJ Fisher</w:t>
      </w:r>
      <w:r w:rsidRPr="00BD3DC8">
        <w:rPr>
          <w:rFonts w:ascii="Arial" w:hAnsi="Arial" w:cs="Arial"/>
          <w:sz w:val="18"/>
          <w:szCs w:val="18"/>
          <w:lang w:val="en-US"/>
        </w:rPr>
        <w:t xml:space="preserve">, </w:t>
      </w:r>
      <w:r w:rsidRPr="00BD3DC8">
        <w:rPr>
          <w:rStyle w:val="autor"/>
          <w:rFonts w:ascii="Arial" w:hAnsi="Arial" w:cs="Arial"/>
          <w:sz w:val="18"/>
          <w:szCs w:val="18"/>
          <w:lang w:val="en-US"/>
        </w:rPr>
        <w:t>N Krejci</w:t>
      </w:r>
      <w:r w:rsidRPr="00BD3DC8">
        <w:rPr>
          <w:rFonts w:ascii="Arial" w:hAnsi="Arial" w:cs="Arial"/>
          <w:sz w:val="18"/>
          <w:szCs w:val="18"/>
          <w:lang w:val="en-US"/>
        </w:rPr>
        <w:t xml:space="preserve"> </w:t>
      </w:r>
    </w:p>
    <w:p w14:paraId="3C420BB0"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Boston Medical Center, Department of Dermatology </w:t>
      </w:r>
    </w:p>
    <w:p w14:paraId="4CC74045" w14:textId="77777777" w:rsidR="00BD3DC8" w:rsidRPr="00BD3DC8" w:rsidRDefault="00BD3DC8" w:rsidP="00BD3DC8">
      <w:pPr>
        <w:rPr>
          <w:rFonts w:ascii="Arial" w:hAnsi="Arial" w:cs="Arial"/>
          <w:sz w:val="18"/>
          <w:szCs w:val="18"/>
          <w:lang w:val="en-US"/>
        </w:rPr>
      </w:pPr>
    </w:p>
    <w:p w14:paraId="12F96F0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Background/Objectives: Localized argyria is defined as the regional implantation of silver particles in the dermis. It has been reported to occur in multiple scenarios including secondary to dental amalgam in the oral mucosa, following the use of acupuncture needles, and after wearing silver-based earrings. There are no reports in the literature describing localized argyria following nasal piercings. Here we describe a case series of localized argyria following nasal piercings and discuss the treatment approach using the Q-switched Alexandrite laser.</w:t>
      </w:r>
    </w:p>
    <w:p w14:paraId="0625693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Methods: A series of patients presented to our clinic with localized argyria secondary to nasal jewelry. Treatment with the Q-switched Alexandrite laser was initiated starting at fluences ranging from 5-6J/cm2 and increased gradually based on treatment response. </w:t>
      </w:r>
    </w:p>
    <w:p w14:paraId="644123C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Results: Initial treatment of the involved areas showed no darkening. Subsequent therapy was well-tolerated without bleeding and minimal to no blistering. Variable degrees of lightening were achieved.</w:t>
      </w:r>
    </w:p>
    <w:p w14:paraId="3205DB1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Conclusions: With the increasing popularity of body piercings at multiple sites, clinicians need to be aware of the possibility of localized argyria occurring at varied locations, including the nose. In addition, patients with these piercings should be made aware of this possibility and cautioned against using silver-based jewelry. Once patients develop this complication, the Q-switched Alexandrite laser is a viable treatment option with little risk of side effects. </w:t>
      </w:r>
    </w:p>
    <w:p w14:paraId="25B1CBE2" w14:textId="77777777" w:rsidR="00BD3DC8" w:rsidRPr="00BD3DC8" w:rsidRDefault="00BD3DC8" w:rsidP="00BD3DC8">
      <w:pPr>
        <w:rPr>
          <w:rFonts w:ascii="Arial" w:hAnsi="Arial" w:cs="Arial"/>
          <w:b/>
          <w:bCs/>
          <w:sz w:val="18"/>
          <w:szCs w:val="18"/>
        </w:rPr>
      </w:pPr>
      <w:r w:rsidRPr="000F136B">
        <w:rPr>
          <w:rFonts w:ascii="Arial" w:hAnsi="Arial" w:cs="Arial"/>
          <w:sz w:val="18"/>
          <w:szCs w:val="18"/>
          <w:lang w:val="en-US"/>
        </w:rPr>
        <w:br w:type="page"/>
      </w:r>
      <w:r w:rsidRPr="00BD3DC8">
        <w:rPr>
          <w:rFonts w:ascii="Arial" w:hAnsi="Arial" w:cs="Arial"/>
          <w:b/>
          <w:bCs/>
          <w:sz w:val="18"/>
          <w:szCs w:val="18"/>
        </w:rPr>
        <w:lastRenderedPageBreak/>
        <w:t xml:space="preserve">3213 </w:t>
      </w:r>
    </w:p>
    <w:p w14:paraId="30E75320" w14:textId="77777777" w:rsidR="00BD3DC8" w:rsidRPr="00BD3DC8" w:rsidRDefault="00BD3DC8" w:rsidP="00BD3DC8">
      <w:pPr>
        <w:rPr>
          <w:rFonts w:ascii="Arial" w:hAnsi="Arial" w:cs="Arial"/>
          <w:b/>
          <w:bCs/>
          <w:sz w:val="18"/>
          <w:szCs w:val="18"/>
        </w:rPr>
      </w:pPr>
      <w:r w:rsidRPr="00BD3DC8">
        <w:rPr>
          <w:rFonts w:ascii="Arial" w:hAnsi="Arial" w:cs="Arial"/>
          <w:b/>
          <w:bCs/>
          <w:sz w:val="18"/>
          <w:szCs w:val="18"/>
        </w:rPr>
        <w:t xml:space="preserve">VULVAR MELANOMA AND VITILIGO. CASE REPORT. </w:t>
      </w:r>
    </w:p>
    <w:p w14:paraId="356CCB0B"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F Galdeano</w:t>
      </w:r>
      <w:r w:rsidRPr="00BD3DC8">
        <w:rPr>
          <w:rFonts w:ascii="Arial" w:hAnsi="Arial" w:cs="Arial"/>
          <w:sz w:val="18"/>
          <w:szCs w:val="18"/>
        </w:rPr>
        <w:t xml:space="preserve">, </w:t>
      </w:r>
      <w:r w:rsidRPr="00BD3DC8">
        <w:rPr>
          <w:rStyle w:val="autor"/>
          <w:rFonts w:ascii="Arial" w:hAnsi="Arial" w:cs="Arial"/>
          <w:sz w:val="18"/>
          <w:szCs w:val="18"/>
        </w:rPr>
        <w:t>V Parra</w:t>
      </w:r>
      <w:r w:rsidRPr="00BD3DC8">
        <w:rPr>
          <w:rFonts w:ascii="Arial" w:hAnsi="Arial" w:cs="Arial"/>
          <w:sz w:val="18"/>
          <w:szCs w:val="18"/>
        </w:rPr>
        <w:t xml:space="preserve">, </w:t>
      </w:r>
      <w:r w:rsidRPr="00BD3DC8">
        <w:rPr>
          <w:rStyle w:val="autor"/>
          <w:rFonts w:ascii="Arial" w:hAnsi="Arial" w:cs="Arial"/>
          <w:sz w:val="18"/>
          <w:szCs w:val="18"/>
        </w:rPr>
        <w:t>N Driban</w:t>
      </w:r>
      <w:r w:rsidRPr="00BD3DC8">
        <w:rPr>
          <w:rFonts w:ascii="Arial" w:hAnsi="Arial" w:cs="Arial"/>
          <w:sz w:val="18"/>
          <w:szCs w:val="18"/>
        </w:rPr>
        <w:t xml:space="preserve">, </w:t>
      </w:r>
      <w:r w:rsidRPr="00BD3DC8">
        <w:rPr>
          <w:rStyle w:val="autor"/>
          <w:rFonts w:ascii="Arial" w:hAnsi="Arial" w:cs="Arial"/>
          <w:sz w:val="18"/>
          <w:szCs w:val="18"/>
        </w:rPr>
        <w:t>C Giménez</w:t>
      </w:r>
      <w:r w:rsidRPr="00BD3DC8">
        <w:rPr>
          <w:rFonts w:ascii="Arial" w:hAnsi="Arial" w:cs="Arial"/>
          <w:sz w:val="18"/>
          <w:szCs w:val="18"/>
        </w:rPr>
        <w:t xml:space="preserve">, </w:t>
      </w:r>
      <w:r w:rsidRPr="00BD3DC8">
        <w:rPr>
          <w:rStyle w:val="autor"/>
          <w:rFonts w:ascii="Arial" w:hAnsi="Arial" w:cs="Arial"/>
          <w:sz w:val="18"/>
          <w:szCs w:val="18"/>
        </w:rPr>
        <w:t>Y Murga</w:t>
      </w:r>
      <w:r w:rsidRPr="00BD3DC8">
        <w:rPr>
          <w:rFonts w:ascii="Arial" w:hAnsi="Arial" w:cs="Arial"/>
          <w:sz w:val="18"/>
          <w:szCs w:val="18"/>
        </w:rPr>
        <w:t xml:space="preserve"> </w:t>
      </w:r>
    </w:p>
    <w:p w14:paraId="29B6255C"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Luis Lagomaggiore Hospital, Mendoza, Argentina </w:t>
      </w:r>
    </w:p>
    <w:p w14:paraId="4BC41562" w14:textId="77777777" w:rsidR="00BD3DC8" w:rsidRPr="00BD3DC8" w:rsidRDefault="00BD3DC8" w:rsidP="00BD3DC8">
      <w:pPr>
        <w:rPr>
          <w:rFonts w:ascii="Arial" w:hAnsi="Arial" w:cs="Arial"/>
          <w:sz w:val="18"/>
          <w:szCs w:val="18"/>
          <w:lang w:val="en-US"/>
        </w:rPr>
      </w:pPr>
    </w:p>
    <w:p w14:paraId="3C753E1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Forty nine-year-old woman with history of a four month asymptomatic vulvar tumor. The patient referred a spot in the same region since childhood but she could not precise when changes ocurred. </w:t>
      </w:r>
    </w:p>
    <w:p w14:paraId="78DB20D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In physical examination: </w:t>
      </w:r>
    </w:p>
    <w:p w14:paraId="0987ABF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A two cm, well demarcated with irregular borders and dark pigmented plaque on right minor labia. It had a hypopigmented small area in the internal corner.</w:t>
      </w:r>
    </w:p>
    <w:p w14:paraId="34DC6D02"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 A three per two pedicled tumor on left minor labia and clitoris. This mass alternated hyperpigmented areas with erythema and hypopigmented regions. It also had a lobular, friable and bloody surface. </w:t>
      </w:r>
    </w:p>
    <w:p w14:paraId="074EB68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Palpable adenomegalia in left inguinal area.</w:t>
      </w:r>
    </w:p>
    <w:p w14:paraId="71BC1EF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A biopsy specimen taken from the tumorous lesion showed an invasive melanoma-- Clark IV, Breslow 5mm, with a very dense lymphohistiocytic infiltrate, some rest of nevocelular nevo without vascular or neural infiltration</w:t>
      </w:r>
    </w:p>
    <w:p w14:paraId="58FDF5F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Some months later the patient developed asymptomatic and amelanotic maculaes surrounding her mouth and in her hands. These lesions were clinically suitable with vitiligo.</w:t>
      </w:r>
    </w:p>
    <w:p w14:paraId="21D158E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As treatment, Gynecology department did a total vulvectomy with a superficial and deep lymph nodes extirpation. Eradicated lymph nodes were negative including sentinel lymph node. </w:t>
      </w:r>
    </w:p>
    <w:p w14:paraId="774C3F6D" w14:textId="77777777" w:rsidR="00BD3DC8" w:rsidRPr="00BD3DC8" w:rsidRDefault="00BD3DC8" w:rsidP="00BD3DC8">
      <w:pPr>
        <w:jc w:val="both"/>
        <w:rPr>
          <w:rFonts w:ascii="Arial" w:hAnsi="Arial" w:cs="Arial"/>
          <w:sz w:val="18"/>
          <w:szCs w:val="18"/>
          <w:lang w:val="en-US"/>
        </w:rPr>
      </w:pPr>
    </w:p>
    <w:p w14:paraId="432A2A9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Melanoma of the female genital area is extremely rare with an incidence of 2 to 5 % from other gynecological tumors. Five-year life prognosis is worse than cutaneous melanoma (23 al 62% vs 88%). Also vulvar melanoma has more probabilities of recurrence, ulceration, vertical growth and amelanosis (as our patient). Clitoris affectation makes prognosis worse. This is a very well irrigated area which makes earlier dissemination easer. </w:t>
      </w:r>
    </w:p>
    <w:p w14:paraId="43AFBACB"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However, this patient presented vitiligo after melanoma appearance. According to the literature this is a good prognosis marker because this means the immune system is fighting against the melanoma. </w:t>
      </w:r>
    </w:p>
    <w:p w14:paraId="479DC77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We present this case because of the strange localization of melanoma and its association to vitiligo. </w:t>
      </w:r>
    </w:p>
    <w:p w14:paraId="0AFA62F9"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3214 </w:t>
      </w:r>
    </w:p>
    <w:p w14:paraId="42B3A12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CONJUNCTIVAL MALIGNANT MELANOMA: ONE CASE REPORT </w:t>
      </w:r>
    </w:p>
    <w:p w14:paraId="003A45F0"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P Calderón</w:t>
      </w:r>
      <w:r w:rsidRPr="00BD3DC8">
        <w:rPr>
          <w:rStyle w:val="codigoinstituciones"/>
          <w:rFonts w:ascii="Arial" w:hAnsi="Arial" w:cs="Arial"/>
          <w:sz w:val="18"/>
          <w:szCs w:val="18"/>
        </w:rPr>
        <w:t>1</w:t>
      </w:r>
      <w:r w:rsidRPr="00BD3DC8">
        <w:rPr>
          <w:rFonts w:ascii="Arial" w:hAnsi="Arial" w:cs="Arial"/>
          <w:sz w:val="18"/>
          <w:szCs w:val="18"/>
        </w:rPr>
        <w:t xml:space="preserve">, </w:t>
      </w:r>
      <w:r w:rsidRPr="00BD3DC8">
        <w:rPr>
          <w:rStyle w:val="autor"/>
          <w:rFonts w:ascii="Arial" w:hAnsi="Arial" w:cs="Arial"/>
          <w:sz w:val="18"/>
          <w:szCs w:val="18"/>
        </w:rPr>
        <w:t>P Segura</w:t>
      </w:r>
      <w:r w:rsidRPr="00BD3DC8">
        <w:rPr>
          <w:rStyle w:val="codigoinstituciones"/>
          <w:rFonts w:ascii="Arial" w:hAnsi="Arial" w:cs="Arial"/>
          <w:sz w:val="18"/>
          <w:szCs w:val="18"/>
        </w:rPr>
        <w:t>2</w:t>
      </w:r>
      <w:r w:rsidRPr="00BD3DC8">
        <w:rPr>
          <w:rFonts w:ascii="Arial" w:hAnsi="Arial" w:cs="Arial"/>
          <w:sz w:val="18"/>
          <w:szCs w:val="18"/>
        </w:rPr>
        <w:t xml:space="preserve">, </w:t>
      </w:r>
      <w:r w:rsidRPr="00BD3DC8">
        <w:rPr>
          <w:rStyle w:val="autor"/>
          <w:rFonts w:ascii="Arial" w:hAnsi="Arial" w:cs="Arial"/>
          <w:sz w:val="18"/>
          <w:szCs w:val="18"/>
        </w:rPr>
        <w:t>J Szot</w:t>
      </w:r>
      <w:r w:rsidRPr="00BD3DC8">
        <w:rPr>
          <w:rStyle w:val="codigoinstituciones"/>
          <w:rFonts w:ascii="Arial" w:hAnsi="Arial" w:cs="Arial"/>
          <w:sz w:val="18"/>
          <w:szCs w:val="18"/>
        </w:rPr>
        <w:t>1</w:t>
      </w:r>
      <w:r w:rsidRPr="00BD3DC8">
        <w:rPr>
          <w:rFonts w:ascii="Arial" w:hAnsi="Arial" w:cs="Arial"/>
          <w:sz w:val="18"/>
          <w:szCs w:val="18"/>
        </w:rPr>
        <w:t xml:space="preserve"> </w:t>
      </w:r>
    </w:p>
    <w:p w14:paraId="5699C9D3" w14:textId="77777777" w:rsidR="00BD3DC8" w:rsidRPr="00BD3DC8" w:rsidRDefault="00BD3DC8" w:rsidP="00BD3DC8">
      <w:pPr>
        <w:rPr>
          <w:rFonts w:ascii="Arial" w:hAnsi="Arial" w:cs="Arial"/>
          <w:sz w:val="18"/>
          <w:szCs w:val="18"/>
          <w:lang w:val="en-US"/>
        </w:rPr>
      </w:pPr>
      <w:r w:rsidRPr="00BD3DC8">
        <w:rPr>
          <w:rFonts w:ascii="Arial" w:hAnsi="Arial" w:cs="Arial"/>
          <w:sz w:val="18"/>
          <w:szCs w:val="18"/>
        </w:rPr>
        <w:t xml:space="preserve">1 Servicio de Dermatología. Hospital Clínico Universidad de Chile., 2 Servicio de Anatomía Patológica. </w:t>
      </w:r>
      <w:r w:rsidRPr="00BD3DC8">
        <w:rPr>
          <w:rFonts w:ascii="Arial" w:hAnsi="Arial" w:cs="Arial"/>
          <w:sz w:val="18"/>
          <w:szCs w:val="18"/>
          <w:lang w:val="en-US"/>
        </w:rPr>
        <w:t xml:space="preserve">Hospital Clínico Universidad de Chile. </w:t>
      </w:r>
    </w:p>
    <w:p w14:paraId="64E081FD" w14:textId="77777777" w:rsidR="00BD3DC8" w:rsidRPr="00BD3DC8" w:rsidRDefault="00BD3DC8" w:rsidP="00BD3DC8">
      <w:pPr>
        <w:rPr>
          <w:rFonts w:ascii="Arial" w:hAnsi="Arial" w:cs="Arial"/>
          <w:sz w:val="18"/>
          <w:szCs w:val="18"/>
          <w:lang w:val="en-US"/>
        </w:rPr>
      </w:pPr>
    </w:p>
    <w:p w14:paraId="13E7A31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A 68 years old caucasian male, who worked as a farmer in Northern Chile (Vicuña, 30º </w:t>
      </w:r>
      <w:smartTag w:uri="urn:schemas-microsoft-com:office:smarttags" w:element="metricconverter">
        <w:smartTagPr>
          <w:attr w:name="ProductID" w:val="12’"/>
        </w:smartTagPr>
        <w:r w:rsidRPr="00BD3DC8">
          <w:rPr>
            <w:rFonts w:ascii="Arial" w:hAnsi="Arial" w:cs="Arial"/>
            <w:sz w:val="18"/>
            <w:szCs w:val="18"/>
            <w:lang w:val="en-US"/>
          </w:rPr>
          <w:t>12’</w:t>
        </w:r>
      </w:smartTag>
      <w:r w:rsidRPr="00BD3DC8">
        <w:rPr>
          <w:rFonts w:ascii="Arial" w:hAnsi="Arial" w:cs="Arial"/>
          <w:sz w:val="18"/>
          <w:szCs w:val="18"/>
          <w:lang w:val="en-US"/>
        </w:rPr>
        <w:t xml:space="preserve"> South - 69º </w:t>
      </w:r>
      <w:smartTag w:uri="urn:schemas-microsoft-com:office:smarttags" w:element="metricconverter">
        <w:smartTagPr>
          <w:attr w:name="ProductID" w:val="51’"/>
        </w:smartTagPr>
        <w:r w:rsidRPr="00BD3DC8">
          <w:rPr>
            <w:rFonts w:ascii="Arial" w:hAnsi="Arial" w:cs="Arial"/>
            <w:sz w:val="18"/>
            <w:szCs w:val="18"/>
            <w:lang w:val="en-US"/>
          </w:rPr>
          <w:t>51’</w:t>
        </w:r>
      </w:smartTag>
      <w:r w:rsidRPr="00BD3DC8">
        <w:rPr>
          <w:rFonts w:ascii="Arial" w:hAnsi="Arial" w:cs="Arial"/>
          <w:sz w:val="18"/>
          <w:szCs w:val="18"/>
          <w:lang w:val="en-US"/>
        </w:rPr>
        <w:t xml:space="preserve"> West) consulted for a 5 years old asymptomatic pigmented lesion on his left eye. He was otherwise healthy.</w:t>
      </w:r>
    </w:p>
    <w:p w14:paraId="3867D36A" w14:textId="77777777" w:rsidR="00BD3DC8" w:rsidRPr="00BD3DC8" w:rsidRDefault="00BD3DC8" w:rsidP="00BD3DC8">
      <w:pPr>
        <w:jc w:val="both"/>
        <w:rPr>
          <w:rFonts w:ascii="Arial" w:hAnsi="Arial" w:cs="Arial"/>
          <w:sz w:val="18"/>
          <w:szCs w:val="18"/>
          <w:lang w:val="en-US"/>
        </w:rPr>
      </w:pPr>
    </w:p>
    <w:p w14:paraId="0226563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His physical examination, showed a brown-black </w:t>
      </w:r>
      <w:smartTag w:uri="urn:schemas-microsoft-com:office:smarttags" w:element="metricconverter">
        <w:smartTagPr>
          <w:attr w:name="ProductID" w:val="10 mm"/>
        </w:smartTagPr>
        <w:r w:rsidRPr="00BD3DC8">
          <w:rPr>
            <w:rFonts w:ascii="Arial" w:hAnsi="Arial" w:cs="Arial"/>
            <w:sz w:val="18"/>
            <w:szCs w:val="18"/>
            <w:lang w:val="en-US"/>
          </w:rPr>
          <w:t>10 mm</w:t>
        </w:r>
      </w:smartTag>
      <w:r w:rsidRPr="00BD3DC8">
        <w:rPr>
          <w:rFonts w:ascii="Arial" w:hAnsi="Arial" w:cs="Arial"/>
          <w:sz w:val="18"/>
          <w:szCs w:val="18"/>
          <w:lang w:val="en-US"/>
        </w:rPr>
        <w:t xml:space="preserve"> exophytic tumor, affecting bulbar and palpebral conjunctiva of his left eye. There was no evidence of corneal, orbitary or regional lymph node involvement.</w:t>
      </w:r>
    </w:p>
    <w:p w14:paraId="13C715A4" w14:textId="77777777" w:rsidR="00BD3DC8" w:rsidRPr="00BD3DC8" w:rsidRDefault="00BD3DC8" w:rsidP="00BD3DC8">
      <w:pPr>
        <w:jc w:val="both"/>
        <w:rPr>
          <w:rFonts w:ascii="Arial" w:hAnsi="Arial" w:cs="Arial"/>
          <w:sz w:val="18"/>
          <w:szCs w:val="18"/>
          <w:lang w:val="en-US"/>
        </w:rPr>
      </w:pPr>
    </w:p>
    <w:p w14:paraId="5795DFE3"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Blood and urinary work-out were normal. Encephalic MRI showed a tumor compromising the left eye´s medial canthus. Additional study excluded other organs tumoral infiltration or metastasis.</w:t>
      </w:r>
    </w:p>
    <w:p w14:paraId="2BBAF7DC" w14:textId="77777777" w:rsidR="00BD3DC8" w:rsidRPr="00BD3DC8" w:rsidRDefault="00BD3DC8" w:rsidP="00BD3DC8">
      <w:pPr>
        <w:jc w:val="both"/>
        <w:rPr>
          <w:rFonts w:ascii="Arial" w:hAnsi="Arial" w:cs="Arial"/>
          <w:sz w:val="18"/>
          <w:szCs w:val="18"/>
          <w:lang w:val="en-US"/>
        </w:rPr>
      </w:pPr>
    </w:p>
    <w:p w14:paraId="3EC37815"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Histopathology showed prominent nesting of atypical melanocytes with epithelioid cells showing pleomorphic nuclei, prominent nucleoli, atypical mitoses, and abundant cytoplasm. The tumor thickness was 800</w:t>
      </w:r>
      <w:r w:rsidRPr="00BD3DC8">
        <w:rPr>
          <w:rFonts w:ascii="Arial" w:hAnsi="Arial" w:cs="Arial"/>
          <w:sz w:val="18"/>
          <w:szCs w:val="18"/>
        </w:rPr>
        <w:t>μ</w:t>
      </w:r>
      <w:r w:rsidRPr="00BD3DC8">
        <w:rPr>
          <w:rFonts w:ascii="Arial" w:hAnsi="Arial" w:cs="Arial"/>
          <w:sz w:val="18"/>
          <w:szCs w:val="18"/>
          <w:lang w:val="en-US"/>
        </w:rPr>
        <w:t xml:space="preserve">. Necrosis and focal ulceration was present. </w:t>
      </w:r>
    </w:p>
    <w:p w14:paraId="6BE28A34" w14:textId="77777777" w:rsidR="00BD3DC8" w:rsidRPr="00BD3DC8" w:rsidRDefault="00BD3DC8" w:rsidP="00BD3DC8">
      <w:pPr>
        <w:jc w:val="both"/>
        <w:rPr>
          <w:rFonts w:ascii="Arial" w:hAnsi="Arial" w:cs="Arial"/>
          <w:sz w:val="18"/>
          <w:szCs w:val="18"/>
          <w:lang w:val="en-US"/>
        </w:rPr>
      </w:pPr>
    </w:p>
    <w:p w14:paraId="6CDCDF27"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Complete removal of the eye globe was indicated, but he refused it, not ever coming back for follow up.</w:t>
      </w:r>
    </w:p>
    <w:p w14:paraId="7069DB84" w14:textId="77777777" w:rsidR="00BD3DC8" w:rsidRPr="00BD3DC8" w:rsidRDefault="00BD3DC8" w:rsidP="00BD3DC8">
      <w:pPr>
        <w:jc w:val="both"/>
        <w:rPr>
          <w:rFonts w:ascii="Arial" w:hAnsi="Arial" w:cs="Arial"/>
          <w:sz w:val="18"/>
          <w:szCs w:val="18"/>
          <w:lang w:val="en-US"/>
        </w:rPr>
      </w:pPr>
    </w:p>
    <w:p w14:paraId="28175D00"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Conjunctival melanoma is a condition of concern because of its rarity and lethal potential. Also, a number of clinical entities should be considered in its differential diagnosis: e.g.: conjunctival nevi, melanosis, oculodermal melanocytosis, papilloma and squamous cell carcinoma. </w:t>
      </w:r>
    </w:p>
    <w:p w14:paraId="2357A131"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Dermatologists should always assess the eye conjunctiva and follow closely pigmented suspicious lesions and consider early referral to ophthalmologist for biopsy in growing or atypical lesions. </w:t>
      </w:r>
    </w:p>
    <w:p w14:paraId="73CFA69F"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3215 </w:t>
      </w:r>
    </w:p>
    <w:p w14:paraId="00380918"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CONDYLOMA LATA IN A SEXUALLY ABUSED CHILD </w:t>
      </w:r>
    </w:p>
    <w:p w14:paraId="00C17D6B"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G Domantay-Apostol</w:t>
      </w:r>
      <w:r w:rsidRPr="00BD3DC8">
        <w:rPr>
          <w:rFonts w:ascii="Arial" w:hAnsi="Arial" w:cs="Arial"/>
          <w:sz w:val="18"/>
          <w:szCs w:val="18"/>
          <w:lang w:val="en-US"/>
        </w:rPr>
        <w:t xml:space="preserve"> </w:t>
      </w:r>
    </w:p>
    <w:p w14:paraId="19F51EFB"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Research Institute for Tropical Medicine </w:t>
      </w:r>
    </w:p>
    <w:p w14:paraId="6BB2525E" w14:textId="77777777" w:rsidR="00BD3DC8" w:rsidRPr="00BD3DC8" w:rsidRDefault="00BD3DC8" w:rsidP="00BD3DC8">
      <w:pPr>
        <w:rPr>
          <w:rFonts w:ascii="Arial" w:hAnsi="Arial" w:cs="Arial"/>
          <w:sz w:val="18"/>
          <w:szCs w:val="18"/>
          <w:lang w:val="en-US"/>
        </w:rPr>
      </w:pPr>
    </w:p>
    <w:p w14:paraId="330ED4BD"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Syphilis remains to have a worldwide distribution and is particularly problematic in developing countries. It is a rare occurrence in children, which could be a consequence of premature sexual activity or child exploitation. Therefore, the diagnosis of syphilis in a juvenile warrants a high index of suspicion and an investigation of possible sexual cruelty. This is the case of an 8-year old child who presented with perianal papules and plaques as well as palmoplantar maculopapular lesions with a history of sexual abuse. Skin punch biopsy of a perianal plaque revealed pseudoepitheliomatous hyperplasia and marked acanthosis of the dermis with collections of neutrophils. Upper dermis showed dilated blood vessels with endothelial swelling and superficial perivascular inflammatory infiltrates consisting of lymphocytes, eosinophils, histiocytes and many plasma cells. Patient was treated with Benzathine Penicillin 50,000 ’U’/kg BW with satisfactory results. </w:t>
      </w:r>
    </w:p>
    <w:p w14:paraId="5B04226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author would like to put emphasis that this disease is as damaging to the soul as it is to the body, especially in the case of a minor. The physician has an integral role in establishing a protective environment for the child victim to begin the healing process. </w:t>
      </w:r>
    </w:p>
    <w:p w14:paraId="48A9087C" w14:textId="77777777" w:rsidR="00BD3DC8" w:rsidRPr="00BD3DC8" w:rsidRDefault="00BD3DC8" w:rsidP="00BD3DC8">
      <w:pPr>
        <w:rPr>
          <w:rFonts w:ascii="Arial" w:hAnsi="Arial" w:cs="Arial"/>
          <w:b/>
          <w:bCs/>
          <w:sz w:val="18"/>
          <w:szCs w:val="18"/>
          <w:lang w:val="en-US"/>
        </w:rPr>
      </w:pPr>
      <w:r w:rsidRPr="00BD3DC8">
        <w:rPr>
          <w:rFonts w:ascii="Arial" w:hAnsi="Arial" w:cs="Arial"/>
          <w:sz w:val="18"/>
          <w:szCs w:val="18"/>
          <w:lang w:val="en-US"/>
        </w:rPr>
        <w:br w:type="page"/>
      </w:r>
      <w:r w:rsidRPr="00BD3DC8">
        <w:rPr>
          <w:rFonts w:ascii="Arial" w:hAnsi="Arial" w:cs="Arial"/>
          <w:b/>
          <w:bCs/>
          <w:sz w:val="18"/>
          <w:szCs w:val="18"/>
          <w:lang w:val="en-US"/>
        </w:rPr>
        <w:lastRenderedPageBreak/>
        <w:t xml:space="preserve">3216 </w:t>
      </w:r>
    </w:p>
    <w:p w14:paraId="17B75DEF" w14:textId="77777777" w:rsidR="00BD3DC8" w:rsidRPr="00BD3DC8" w:rsidRDefault="00BD3DC8" w:rsidP="00BD3DC8">
      <w:pPr>
        <w:rPr>
          <w:rFonts w:ascii="Arial" w:hAnsi="Arial" w:cs="Arial"/>
          <w:b/>
          <w:bCs/>
          <w:sz w:val="18"/>
          <w:szCs w:val="18"/>
          <w:lang w:val="en-US"/>
        </w:rPr>
      </w:pPr>
      <w:r w:rsidRPr="00BD3DC8">
        <w:rPr>
          <w:rFonts w:ascii="Arial" w:hAnsi="Arial" w:cs="Arial"/>
          <w:b/>
          <w:bCs/>
          <w:sz w:val="18"/>
          <w:szCs w:val="18"/>
          <w:lang w:val="en-US"/>
        </w:rPr>
        <w:t xml:space="preserve">AN EPIDEMIOLOGICAL STUDY OF ORAL LICHEN PLANUS IN INDIAN SUBCONTINENT </w:t>
      </w:r>
    </w:p>
    <w:p w14:paraId="709B47FA" w14:textId="77777777" w:rsidR="00BD3DC8" w:rsidRPr="00BD3DC8" w:rsidRDefault="00BD3DC8" w:rsidP="00BD3DC8">
      <w:pPr>
        <w:jc w:val="both"/>
        <w:rPr>
          <w:rFonts w:ascii="Arial" w:hAnsi="Arial" w:cs="Arial"/>
          <w:sz w:val="18"/>
          <w:szCs w:val="18"/>
          <w:lang w:val="en-US"/>
        </w:rPr>
      </w:pPr>
      <w:r w:rsidRPr="00BD3DC8">
        <w:rPr>
          <w:rStyle w:val="primerautor"/>
          <w:rFonts w:ascii="Arial" w:hAnsi="Arial" w:cs="Arial"/>
          <w:sz w:val="18"/>
          <w:szCs w:val="18"/>
          <w:lang w:val="en-US"/>
        </w:rPr>
        <w:t>S Mandal</w:t>
      </w:r>
      <w:r w:rsidRPr="00BD3DC8">
        <w:rPr>
          <w:rFonts w:ascii="Arial" w:hAnsi="Arial" w:cs="Arial"/>
          <w:sz w:val="18"/>
          <w:szCs w:val="18"/>
          <w:lang w:val="en-US"/>
        </w:rPr>
        <w:t xml:space="preserve">, </w:t>
      </w:r>
      <w:r w:rsidRPr="00BD3DC8">
        <w:rPr>
          <w:rStyle w:val="autor"/>
          <w:rFonts w:ascii="Arial" w:hAnsi="Arial" w:cs="Arial"/>
          <w:sz w:val="18"/>
          <w:szCs w:val="18"/>
          <w:lang w:val="en-US"/>
        </w:rPr>
        <w:t>S Malakar</w:t>
      </w:r>
      <w:r w:rsidRPr="00BD3DC8">
        <w:rPr>
          <w:rFonts w:ascii="Arial" w:hAnsi="Arial" w:cs="Arial"/>
          <w:sz w:val="18"/>
          <w:szCs w:val="18"/>
          <w:lang w:val="en-US"/>
        </w:rPr>
        <w:t xml:space="preserve">, </w:t>
      </w:r>
      <w:r w:rsidRPr="00BD3DC8">
        <w:rPr>
          <w:rStyle w:val="autor"/>
          <w:rFonts w:ascii="Arial" w:hAnsi="Arial" w:cs="Arial"/>
          <w:sz w:val="18"/>
          <w:szCs w:val="18"/>
          <w:lang w:val="en-US"/>
        </w:rPr>
        <w:t>K Lahiri</w:t>
      </w:r>
      <w:r w:rsidRPr="00BD3DC8">
        <w:rPr>
          <w:rFonts w:ascii="Arial" w:hAnsi="Arial" w:cs="Arial"/>
          <w:sz w:val="18"/>
          <w:szCs w:val="18"/>
          <w:lang w:val="en-US"/>
        </w:rPr>
        <w:t xml:space="preserve">, </w:t>
      </w:r>
      <w:r w:rsidRPr="00BD3DC8">
        <w:rPr>
          <w:rStyle w:val="autor"/>
          <w:rFonts w:ascii="Arial" w:hAnsi="Arial" w:cs="Arial"/>
          <w:sz w:val="18"/>
          <w:szCs w:val="18"/>
          <w:lang w:val="en-US"/>
        </w:rPr>
        <w:t>U Banerjee</w:t>
      </w:r>
      <w:r w:rsidRPr="00BD3DC8">
        <w:rPr>
          <w:rFonts w:ascii="Arial" w:hAnsi="Arial" w:cs="Arial"/>
          <w:sz w:val="18"/>
          <w:szCs w:val="18"/>
          <w:lang w:val="en-US"/>
        </w:rPr>
        <w:t xml:space="preserve"> </w:t>
      </w:r>
    </w:p>
    <w:p w14:paraId="10253DD4" w14:textId="77777777" w:rsidR="00BD3DC8" w:rsidRPr="00BD3DC8" w:rsidRDefault="00BD3DC8" w:rsidP="00BD3DC8">
      <w:pPr>
        <w:rPr>
          <w:rFonts w:ascii="Arial" w:hAnsi="Arial" w:cs="Arial"/>
          <w:sz w:val="18"/>
          <w:szCs w:val="18"/>
          <w:lang w:val="en-US"/>
        </w:rPr>
      </w:pPr>
      <w:r w:rsidRPr="00BD3DC8">
        <w:rPr>
          <w:rFonts w:ascii="Arial" w:hAnsi="Arial" w:cs="Arial"/>
          <w:sz w:val="18"/>
          <w:szCs w:val="18"/>
          <w:lang w:val="en-US"/>
        </w:rPr>
        <w:t xml:space="preserve">Rita Skin Foundation Gd-381 Sector-III Salt Lake Kolkata-106 India </w:t>
      </w:r>
    </w:p>
    <w:p w14:paraId="7FC1B92A" w14:textId="77777777" w:rsidR="00BD3DC8" w:rsidRPr="00BD3DC8" w:rsidRDefault="00BD3DC8" w:rsidP="00BD3DC8">
      <w:pPr>
        <w:rPr>
          <w:rFonts w:ascii="Arial" w:hAnsi="Arial" w:cs="Arial"/>
          <w:sz w:val="18"/>
          <w:szCs w:val="18"/>
          <w:lang w:val="en-US"/>
        </w:rPr>
      </w:pPr>
    </w:p>
    <w:p w14:paraId="45E9879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BACKGROUND : Oral lichen planus(OLP),one type of all lichenoid disorders,is a chronic inflammatory disease with different types of presentations-reticular,erosive or atrophic.Many factors like specific character etc. are yet unknown and unknown is the role of geographical parameters.We report the initial result of our prospective epidemiological study in Indian subcontinent.</w:t>
      </w:r>
    </w:p>
    <w:p w14:paraId="2B031468" w14:textId="77777777" w:rsidR="00BD3DC8" w:rsidRPr="00BD3DC8" w:rsidRDefault="00BD3DC8" w:rsidP="00BD3DC8">
      <w:pPr>
        <w:jc w:val="both"/>
        <w:rPr>
          <w:rFonts w:ascii="Arial" w:hAnsi="Arial" w:cs="Arial"/>
          <w:sz w:val="18"/>
          <w:szCs w:val="18"/>
          <w:lang w:val="en-US"/>
        </w:rPr>
      </w:pPr>
    </w:p>
    <w:p w14:paraId="303292E1" w14:textId="77777777" w:rsidR="00BD3DC8" w:rsidRPr="00BD3DC8" w:rsidRDefault="00BD3DC8" w:rsidP="00BD3DC8">
      <w:pPr>
        <w:jc w:val="both"/>
        <w:rPr>
          <w:rFonts w:ascii="Arial" w:hAnsi="Arial" w:cs="Arial"/>
          <w:sz w:val="18"/>
          <w:szCs w:val="18"/>
          <w:lang w:val="en-US"/>
        </w:rPr>
      </w:pPr>
    </w:p>
    <w:p w14:paraId="1F3984F4"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METHODS : The patients having only oral lichen planus have been included in our study.</w:t>
      </w:r>
    </w:p>
    <w:p w14:paraId="7CAE357E" w14:textId="77777777" w:rsidR="00BD3DC8" w:rsidRPr="00BD3DC8" w:rsidRDefault="00BD3DC8" w:rsidP="00BD3DC8">
      <w:pPr>
        <w:jc w:val="both"/>
        <w:rPr>
          <w:rFonts w:ascii="Arial" w:hAnsi="Arial" w:cs="Arial"/>
          <w:sz w:val="18"/>
          <w:szCs w:val="18"/>
          <w:lang w:val="en-US"/>
        </w:rPr>
      </w:pPr>
    </w:p>
    <w:p w14:paraId="42470D1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RESULTS : Till date total number of patients are 200.The most common types of lesion found are reticular type(55%).Then follows erosive, then atrophic.Of all the varities erosive OLPs were the most difficult to manage.89% of the patients had multiple sites of involvement.Lip involvement was found mainly in the lower lips.No gingival lesions found in our study.Malignant transformation was seen in one case of erosive variety.No significant differences would be found between OLP and Diabetes Mellitus, smoking,cardiovascular disease,alcohol use.Precipitating factors that exacerbated the disease were foods,oral pan-masala use,and bad oral hygiene. </w:t>
      </w:r>
    </w:p>
    <w:p w14:paraId="3ACE4855" w14:textId="77777777" w:rsidR="00BD3DC8" w:rsidRPr="00BD3DC8" w:rsidRDefault="00BD3DC8" w:rsidP="00BD3DC8">
      <w:pPr>
        <w:jc w:val="both"/>
        <w:rPr>
          <w:rFonts w:ascii="Arial" w:hAnsi="Arial" w:cs="Arial"/>
          <w:sz w:val="18"/>
          <w:szCs w:val="18"/>
          <w:lang w:val="en-US"/>
        </w:rPr>
      </w:pPr>
    </w:p>
    <w:p w14:paraId="16B9ACF6"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Conclusion : Epidemiological studies create the avenues for sophisticated studies.Our endeavor aims at collecting information of all the clinical types and their predictive value in all patterns of complications with typical or atypical histological picture.To the best of our knowledge this is the first epidemiological study of OLP from Indian subcontinent. </w:t>
      </w:r>
    </w:p>
    <w:p w14:paraId="6C2D292A" w14:textId="77777777" w:rsidR="00BD3DC8" w:rsidRPr="00BD3DC8" w:rsidRDefault="00BD3DC8" w:rsidP="00BD3DC8">
      <w:pPr>
        <w:rPr>
          <w:rFonts w:ascii="Arial" w:hAnsi="Arial" w:cs="Arial"/>
          <w:b/>
          <w:bCs/>
          <w:sz w:val="18"/>
          <w:szCs w:val="18"/>
        </w:rPr>
      </w:pPr>
      <w:r w:rsidRPr="00BD3DC8">
        <w:rPr>
          <w:rFonts w:ascii="Arial" w:hAnsi="Arial" w:cs="Arial"/>
          <w:sz w:val="18"/>
          <w:szCs w:val="18"/>
          <w:lang w:val="en-US"/>
        </w:rPr>
        <w:br w:type="page"/>
      </w:r>
      <w:r w:rsidRPr="00BD3DC8">
        <w:rPr>
          <w:rFonts w:ascii="Arial" w:hAnsi="Arial" w:cs="Arial"/>
          <w:b/>
          <w:bCs/>
          <w:sz w:val="18"/>
          <w:szCs w:val="18"/>
        </w:rPr>
        <w:lastRenderedPageBreak/>
        <w:t xml:space="preserve">3217 </w:t>
      </w:r>
    </w:p>
    <w:p w14:paraId="1B911B42" w14:textId="77777777" w:rsidR="00BD3DC8" w:rsidRPr="00BD3DC8" w:rsidRDefault="00BD3DC8" w:rsidP="00BD3DC8">
      <w:pPr>
        <w:rPr>
          <w:rFonts w:ascii="Arial" w:hAnsi="Arial" w:cs="Arial"/>
          <w:b/>
          <w:bCs/>
          <w:sz w:val="18"/>
          <w:szCs w:val="18"/>
        </w:rPr>
      </w:pPr>
      <w:r w:rsidRPr="00BD3DC8">
        <w:rPr>
          <w:rFonts w:ascii="Arial" w:hAnsi="Arial" w:cs="Arial"/>
          <w:b/>
          <w:bCs/>
          <w:sz w:val="18"/>
          <w:szCs w:val="18"/>
        </w:rPr>
        <w:t xml:space="preserve">HUNTER SYNDROME </w:t>
      </w:r>
    </w:p>
    <w:p w14:paraId="28CF7524" w14:textId="77777777" w:rsidR="00BD3DC8" w:rsidRPr="00BD3DC8" w:rsidRDefault="00BD3DC8" w:rsidP="00BD3DC8">
      <w:pPr>
        <w:jc w:val="both"/>
        <w:rPr>
          <w:rFonts w:ascii="Arial" w:hAnsi="Arial" w:cs="Arial"/>
          <w:sz w:val="18"/>
          <w:szCs w:val="18"/>
        </w:rPr>
      </w:pPr>
      <w:r w:rsidRPr="00BD3DC8">
        <w:rPr>
          <w:rStyle w:val="primerautor"/>
          <w:rFonts w:ascii="Arial" w:hAnsi="Arial" w:cs="Arial"/>
          <w:sz w:val="18"/>
          <w:szCs w:val="18"/>
        </w:rPr>
        <w:t>CI Farrero</w:t>
      </w:r>
      <w:r w:rsidRPr="00BD3DC8">
        <w:rPr>
          <w:rFonts w:ascii="Arial" w:hAnsi="Arial" w:cs="Arial"/>
          <w:sz w:val="18"/>
          <w:szCs w:val="18"/>
        </w:rPr>
        <w:t xml:space="preserve"> </w:t>
      </w:r>
    </w:p>
    <w:p w14:paraId="39CDA877" w14:textId="77777777" w:rsidR="00BD3DC8" w:rsidRPr="00BD3DC8" w:rsidRDefault="00BD3DC8" w:rsidP="00BD3DC8">
      <w:pPr>
        <w:rPr>
          <w:rFonts w:ascii="Arial" w:hAnsi="Arial" w:cs="Arial"/>
          <w:sz w:val="18"/>
          <w:szCs w:val="18"/>
        </w:rPr>
      </w:pPr>
      <w:r w:rsidRPr="00BD3DC8">
        <w:rPr>
          <w:rFonts w:ascii="Arial" w:hAnsi="Arial" w:cs="Arial"/>
          <w:sz w:val="18"/>
          <w:szCs w:val="18"/>
        </w:rPr>
        <w:t xml:space="preserve">Centro Médico Dermatológico, San Luis, Argentina. </w:t>
      </w:r>
    </w:p>
    <w:p w14:paraId="21C4B486" w14:textId="77777777" w:rsidR="00BD3DC8" w:rsidRPr="00BD3DC8" w:rsidRDefault="00BD3DC8" w:rsidP="00BD3DC8">
      <w:pPr>
        <w:rPr>
          <w:rFonts w:ascii="Arial" w:hAnsi="Arial" w:cs="Arial"/>
          <w:sz w:val="18"/>
          <w:szCs w:val="18"/>
        </w:rPr>
      </w:pPr>
    </w:p>
    <w:p w14:paraId="124E439C"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Hunter syndrome is of interest to dermatologist because of its typical skin lesions can be an early diagnostic sing of this rare X-linked lisosomal storage disorder.</w:t>
      </w:r>
    </w:p>
    <w:p w14:paraId="5F8483B9"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We describe a 4-year-old boy who presented whitish papules symetrically distributed on the scapular regions and short stature, coarse facial features, mental retardation and organomegaly.</w:t>
      </w:r>
    </w:p>
    <w:p w14:paraId="79BE380E"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The diagnosis was based in the clinic and by measuring the level of acidic glycosaminoglicans in the urine.</w:t>
      </w:r>
    </w:p>
    <w:p w14:paraId="117967DA" w14:textId="77777777" w:rsidR="00BD3DC8" w:rsidRPr="00BD3DC8" w:rsidRDefault="00BD3DC8" w:rsidP="00BD3DC8">
      <w:pPr>
        <w:jc w:val="both"/>
        <w:rPr>
          <w:rFonts w:ascii="Arial" w:hAnsi="Arial" w:cs="Arial"/>
          <w:sz w:val="18"/>
          <w:szCs w:val="18"/>
          <w:lang w:val="en-US"/>
        </w:rPr>
      </w:pPr>
      <w:r w:rsidRPr="00BD3DC8">
        <w:rPr>
          <w:rFonts w:ascii="Arial" w:hAnsi="Arial" w:cs="Arial"/>
          <w:sz w:val="18"/>
          <w:szCs w:val="18"/>
          <w:lang w:val="en-US"/>
        </w:rPr>
        <w:t xml:space="preserve">The severe form of Hunter syndrome leads to a progressive dysfunction of many organs systems and death so we emphatize the recognition of a cutaneous marker which may be helpful in diagnostic and genetic couseling. </w:t>
      </w:r>
    </w:p>
    <w:p w14:paraId="7991C5EC" w14:textId="77777777" w:rsidR="00BD3DC8" w:rsidRPr="00BD3DC8" w:rsidRDefault="00BD3DC8" w:rsidP="00BD3DC8">
      <w:pPr>
        <w:rPr>
          <w:sz w:val="18"/>
          <w:szCs w:val="18"/>
          <w:lang w:val="en-US"/>
        </w:rPr>
      </w:pPr>
      <w:r w:rsidRPr="00BD3DC8">
        <w:rPr>
          <w:sz w:val="18"/>
          <w:szCs w:val="18"/>
          <w:lang w:val="en-US"/>
        </w:rPr>
        <w:t xml:space="preserve"> </w:t>
      </w:r>
    </w:p>
    <w:p w14:paraId="6862E39F" w14:textId="77777777" w:rsidR="00E2671F" w:rsidRPr="00BD3DC8" w:rsidRDefault="00E2671F" w:rsidP="004862DA">
      <w:pPr>
        <w:jc w:val="both"/>
        <w:rPr>
          <w:rFonts w:ascii="Arial" w:hAnsi="Arial" w:cs="Arial"/>
          <w:sz w:val="18"/>
          <w:szCs w:val="18"/>
          <w:lang w:val="en-US"/>
        </w:rPr>
      </w:pPr>
    </w:p>
    <w:sectPr w:rsidR="00E2671F" w:rsidRPr="00BD3DC8" w:rsidSect="00B44904">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D3880"/>
    <w:rsid w:val="00050D00"/>
    <w:rsid w:val="0006149F"/>
    <w:rsid w:val="000720ED"/>
    <w:rsid w:val="000C0D29"/>
    <w:rsid w:val="000D370E"/>
    <w:rsid w:val="000F136B"/>
    <w:rsid w:val="00132531"/>
    <w:rsid w:val="00163341"/>
    <w:rsid w:val="001E29F6"/>
    <w:rsid w:val="00221C0E"/>
    <w:rsid w:val="00261D9C"/>
    <w:rsid w:val="002649D6"/>
    <w:rsid w:val="002D5413"/>
    <w:rsid w:val="002F4331"/>
    <w:rsid w:val="002F7BEB"/>
    <w:rsid w:val="0032158C"/>
    <w:rsid w:val="003D15F8"/>
    <w:rsid w:val="00405382"/>
    <w:rsid w:val="004862DA"/>
    <w:rsid w:val="00487CAB"/>
    <w:rsid w:val="00521B51"/>
    <w:rsid w:val="005A31C6"/>
    <w:rsid w:val="005B050A"/>
    <w:rsid w:val="005D598F"/>
    <w:rsid w:val="005E2969"/>
    <w:rsid w:val="006308FB"/>
    <w:rsid w:val="00690947"/>
    <w:rsid w:val="006D3880"/>
    <w:rsid w:val="00770B56"/>
    <w:rsid w:val="007740FC"/>
    <w:rsid w:val="007755A6"/>
    <w:rsid w:val="007F41E9"/>
    <w:rsid w:val="00851D8D"/>
    <w:rsid w:val="00861F61"/>
    <w:rsid w:val="008C5EC5"/>
    <w:rsid w:val="00960108"/>
    <w:rsid w:val="009B2696"/>
    <w:rsid w:val="009D1F0C"/>
    <w:rsid w:val="009D7ED2"/>
    <w:rsid w:val="00A50A78"/>
    <w:rsid w:val="00A74E6E"/>
    <w:rsid w:val="00B07053"/>
    <w:rsid w:val="00B42C99"/>
    <w:rsid w:val="00B44904"/>
    <w:rsid w:val="00BC43BA"/>
    <w:rsid w:val="00BD3DC8"/>
    <w:rsid w:val="00C05335"/>
    <w:rsid w:val="00C20C0E"/>
    <w:rsid w:val="00C229FC"/>
    <w:rsid w:val="00C4236C"/>
    <w:rsid w:val="00D06F78"/>
    <w:rsid w:val="00D62AA0"/>
    <w:rsid w:val="00DA1C70"/>
    <w:rsid w:val="00DC7EDB"/>
    <w:rsid w:val="00DF5FB7"/>
    <w:rsid w:val="00E2671F"/>
    <w:rsid w:val="00E67F2C"/>
    <w:rsid w:val="00EE2298"/>
    <w:rsid w:val="00F042DF"/>
    <w:rsid w:val="00F62952"/>
    <w:rsid w:val="00F64619"/>
    <w:rsid w:val="00FB4114"/>
    <w:rsid w:val="00FD6EBA"/>
    <w:rsid w:val="00FF4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martTagType w:namespaceuri="urn:schemas-microsoft-com:office:smarttags" w:name="address"/>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Street"/>
  <w:smartTagType w:namespaceuri="urn:schemas-microsoft-com:office:smarttags" w:name="State"/>
  <w:smartTagType w:namespaceuri="urn:schemas-microsoft-com:office:smarttags" w:name="place"/>
  <w:smartTagType w:namespaceuri="urn:schemas-microsoft-com:office:smarttags" w:name="City"/>
  <w:shapeDefaults>
    <o:shapedefaults v:ext="edit" spidmax="1026"/>
    <o:shapelayout v:ext="edit">
      <o:idmap v:ext="edit" data="1"/>
    </o:shapelayout>
  </w:shapeDefaults>
  <w:decimalSymbol w:val="."/>
  <w:listSeparator w:val=","/>
  <w14:docId w14:val="145CE7EC"/>
  <w15:chartTrackingRefBased/>
  <w15:docId w15:val="{93BF9A61-3B59-4015-985F-41C8D8979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AR" w:eastAsia="es-AR"/>
    </w:rPr>
  </w:style>
  <w:style w:type="paragraph" w:styleId="Heading1">
    <w:name w:val="heading 1"/>
    <w:basedOn w:val="Normal"/>
    <w:next w:val="Normal"/>
    <w:qFormat/>
    <w:rsid w:val="002F7BEB"/>
    <w:pPr>
      <w:keepNext/>
      <w:outlineLvl w:val="0"/>
    </w:pPr>
    <w:rPr>
      <w:sz w:val="38"/>
      <w:lang w:val="nl-NL" w:eastAsia="en-US"/>
    </w:rPr>
  </w:style>
  <w:style w:type="paragraph" w:styleId="Heading2">
    <w:name w:val="heading 2"/>
    <w:basedOn w:val="Normal"/>
    <w:next w:val="Normal"/>
    <w:qFormat/>
    <w:rsid w:val="002F7BEB"/>
    <w:pPr>
      <w:keepNext/>
      <w:outlineLvl w:val="1"/>
    </w:pPr>
    <w:rPr>
      <w:sz w:val="28"/>
      <w:lang w:val="en-US" w:eastAsia="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primerautor">
    <w:name w:val="primerautor"/>
    <w:basedOn w:val="DefaultParagraphFont"/>
    <w:rsid w:val="006D3880"/>
  </w:style>
  <w:style w:type="character" w:customStyle="1" w:styleId="autor">
    <w:name w:val="autor"/>
    <w:basedOn w:val="DefaultParagraphFont"/>
    <w:rsid w:val="006D3880"/>
  </w:style>
  <w:style w:type="character" w:customStyle="1" w:styleId="codigoinstituciones">
    <w:name w:val="codigoinstituciones"/>
    <w:rsid w:val="005A31C6"/>
    <w:rPr>
      <w:sz w:val="20"/>
      <w:szCs w:val="20"/>
      <w:vertAlign w:val="superscript"/>
    </w:rPr>
  </w:style>
  <w:style w:type="paragraph" w:styleId="NormalWeb">
    <w:name w:val="Normal (Web)"/>
    <w:basedOn w:val="Normal"/>
    <w:rsid w:val="006D3880"/>
    <w:pPr>
      <w:spacing w:before="100" w:beforeAutospacing="1" w:after="100" w:afterAutospacing="1"/>
    </w:pPr>
    <w:rPr>
      <w:rFonts w:ascii="Arial" w:hAnsi="Arial" w:cs="Arial"/>
      <w:sz w:val="20"/>
      <w:szCs w:val="20"/>
      <w:lang w:val="es-ES" w:eastAsia="es-ES"/>
    </w:rPr>
  </w:style>
  <w:style w:type="table" w:styleId="TableGrid">
    <w:name w:val="Table Grid"/>
    <w:basedOn w:val="TableNormal"/>
    <w:rsid w:val="00F646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2F7BEB"/>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8">
      <w:marLeft w:val="0"/>
      <w:marRight w:val="0"/>
      <w:marTop w:val="0"/>
      <w:marBottom w:val="0"/>
      <w:divBdr>
        <w:top w:val="none" w:sz="0" w:space="0" w:color="auto"/>
        <w:left w:val="none" w:sz="0" w:space="0" w:color="auto"/>
        <w:bottom w:val="none" w:sz="0" w:space="0" w:color="auto"/>
        <w:right w:val="none" w:sz="0" w:space="0" w:color="auto"/>
      </w:divBdr>
    </w:div>
    <w:div w:id="1785030">
      <w:marLeft w:val="0"/>
      <w:marRight w:val="0"/>
      <w:marTop w:val="0"/>
      <w:marBottom w:val="0"/>
      <w:divBdr>
        <w:top w:val="none" w:sz="0" w:space="0" w:color="auto"/>
        <w:left w:val="none" w:sz="0" w:space="0" w:color="auto"/>
        <w:bottom w:val="none" w:sz="0" w:space="0" w:color="auto"/>
        <w:right w:val="none" w:sz="0" w:space="0" w:color="auto"/>
      </w:divBdr>
    </w:div>
    <w:div w:id="1856278">
      <w:marLeft w:val="0"/>
      <w:marRight w:val="0"/>
      <w:marTop w:val="0"/>
      <w:marBottom w:val="0"/>
      <w:divBdr>
        <w:top w:val="none" w:sz="0" w:space="0" w:color="auto"/>
        <w:left w:val="none" w:sz="0" w:space="0" w:color="auto"/>
        <w:bottom w:val="none" w:sz="0" w:space="0" w:color="auto"/>
        <w:right w:val="none" w:sz="0" w:space="0" w:color="auto"/>
      </w:divBdr>
    </w:div>
    <w:div w:id="2055179">
      <w:marLeft w:val="0"/>
      <w:marRight w:val="0"/>
      <w:marTop w:val="0"/>
      <w:marBottom w:val="0"/>
      <w:divBdr>
        <w:top w:val="none" w:sz="0" w:space="0" w:color="auto"/>
        <w:left w:val="none" w:sz="0" w:space="0" w:color="auto"/>
        <w:bottom w:val="none" w:sz="0" w:space="0" w:color="auto"/>
        <w:right w:val="none" w:sz="0" w:space="0" w:color="auto"/>
      </w:divBdr>
    </w:div>
    <w:div w:id="2629419">
      <w:marLeft w:val="0"/>
      <w:marRight w:val="0"/>
      <w:marTop w:val="0"/>
      <w:marBottom w:val="0"/>
      <w:divBdr>
        <w:top w:val="none" w:sz="0" w:space="0" w:color="auto"/>
        <w:left w:val="none" w:sz="0" w:space="0" w:color="auto"/>
        <w:bottom w:val="none" w:sz="0" w:space="0" w:color="auto"/>
        <w:right w:val="none" w:sz="0" w:space="0" w:color="auto"/>
      </w:divBdr>
    </w:div>
    <w:div w:id="3359187">
      <w:marLeft w:val="0"/>
      <w:marRight w:val="0"/>
      <w:marTop w:val="0"/>
      <w:marBottom w:val="200"/>
      <w:divBdr>
        <w:top w:val="none" w:sz="0" w:space="0" w:color="auto"/>
        <w:left w:val="none" w:sz="0" w:space="0" w:color="auto"/>
        <w:bottom w:val="none" w:sz="0" w:space="0" w:color="auto"/>
        <w:right w:val="none" w:sz="0" w:space="0" w:color="auto"/>
      </w:divBdr>
      <w:divsChild>
        <w:div w:id="735476751">
          <w:marLeft w:val="0"/>
          <w:marRight w:val="0"/>
          <w:marTop w:val="0"/>
          <w:marBottom w:val="0"/>
          <w:divBdr>
            <w:top w:val="none" w:sz="0" w:space="0" w:color="auto"/>
            <w:left w:val="none" w:sz="0" w:space="0" w:color="auto"/>
            <w:bottom w:val="none" w:sz="0" w:space="0" w:color="auto"/>
            <w:right w:val="none" w:sz="0" w:space="0" w:color="auto"/>
          </w:divBdr>
        </w:div>
        <w:div w:id="1355375705">
          <w:marLeft w:val="0"/>
          <w:marRight w:val="0"/>
          <w:marTop w:val="0"/>
          <w:marBottom w:val="0"/>
          <w:divBdr>
            <w:top w:val="none" w:sz="0" w:space="0" w:color="auto"/>
            <w:left w:val="none" w:sz="0" w:space="0" w:color="auto"/>
            <w:bottom w:val="none" w:sz="0" w:space="0" w:color="auto"/>
            <w:right w:val="none" w:sz="0" w:space="0" w:color="auto"/>
          </w:divBdr>
        </w:div>
        <w:div w:id="1626692689">
          <w:marLeft w:val="0"/>
          <w:marRight w:val="0"/>
          <w:marTop w:val="0"/>
          <w:marBottom w:val="0"/>
          <w:divBdr>
            <w:top w:val="none" w:sz="0" w:space="0" w:color="auto"/>
            <w:left w:val="none" w:sz="0" w:space="0" w:color="auto"/>
            <w:bottom w:val="none" w:sz="0" w:space="0" w:color="auto"/>
            <w:right w:val="none" w:sz="0" w:space="0" w:color="auto"/>
          </w:divBdr>
        </w:div>
      </w:divsChild>
    </w:div>
    <w:div w:id="4216212">
      <w:marLeft w:val="0"/>
      <w:marRight w:val="0"/>
      <w:marTop w:val="0"/>
      <w:marBottom w:val="0"/>
      <w:divBdr>
        <w:top w:val="none" w:sz="0" w:space="0" w:color="auto"/>
        <w:left w:val="none" w:sz="0" w:space="0" w:color="auto"/>
        <w:bottom w:val="none" w:sz="0" w:space="0" w:color="auto"/>
        <w:right w:val="none" w:sz="0" w:space="0" w:color="auto"/>
      </w:divBdr>
    </w:div>
    <w:div w:id="5252732">
      <w:marLeft w:val="0"/>
      <w:marRight w:val="0"/>
      <w:marTop w:val="0"/>
      <w:marBottom w:val="0"/>
      <w:divBdr>
        <w:top w:val="none" w:sz="0" w:space="0" w:color="auto"/>
        <w:left w:val="none" w:sz="0" w:space="0" w:color="auto"/>
        <w:bottom w:val="none" w:sz="0" w:space="0" w:color="auto"/>
        <w:right w:val="none" w:sz="0" w:space="0" w:color="auto"/>
      </w:divBdr>
    </w:div>
    <w:div w:id="5525958">
      <w:marLeft w:val="0"/>
      <w:marRight w:val="0"/>
      <w:marTop w:val="0"/>
      <w:marBottom w:val="0"/>
      <w:divBdr>
        <w:top w:val="none" w:sz="0" w:space="0" w:color="auto"/>
        <w:left w:val="none" w:sz="0" w:space="0" w:color="auto"/>
        <w:bottom w:val="none" w:sz="0" w:space="0" w:color="auto"/>
        <w:right w:val="none" w:sz="0" w:space="0" w:color="auto"/>
      </w:divBdr>
    </w:div>
    <w:div w:id="8459799">
      <w:marLeft w:val="0"/>
      <w:marRight w:val="0"/>
      <w:marTop w:val="0"/>
      <w:marBottom w:val="200"/>
      <w:divBdr>
        <w:top w:val="none" w:sz="0" w:space="0" w:color="auto"/>
        <w:left w:val="none" w:sz="0" w:space="0" w:color="auto"/>
        <w:bottom w:val="none" w:sz="0" w:space="0" w:color="auto"/>
        <w:right w:val="none" w:sz="0" w:space="0" w:color="auto"/>
      </w:divBdr>
      <w:divsChild>
        <w:div w:id="1502046142">
          <w:marLeft w:val="0"/>
          <w:marRight w:val="0"/>
          <w:marTop w:val="0"/>
          <w:marBottom w:val="0"/>
          <w:divBdr>
            <w:top w:val="none" w:sz="0" w:space="0" w:color="auto"/>
            <w:left w:val="none" w:sz="0" w:space="0" w:color="auto"/>
            <w:bottom w:val="none" w:sz="0" w:space="0" w:color="auto"/>
            <w:right w:val="none" w:sz="0" w:space="0" w:color="auto"/>
          </w:divBdr>
        </w:div>
        <w:div w:id="1546023339">
          <w:marLeft w:val="0"/>
          <w:marRight w:val="0"/>
          <w:marTop w:val="0"/>
          <w:marBottom w:val="0"/>
          <w:divBdr>
            <w:top w:val="none" w:sz="0" w:space="0" w:color="auto"/>
            <w:left w:val="none" w:sz="0" w:space="0" w:color="auto"/>
            <w:bottom w:val="none" w:sz="0" w:space="0" w:color="auto"/>
            <w:right w:val="none" w:sz="0" w:space="0" w:color="auto"/>
          </w:divBdr>
        </w:div>
        <w:div w:id="1732263522">
          <w:marLeft w:val="0"/>
          <w:marRight w:val="0"/>
          <w:marTop w:val="0"/>
          <w:marBottom w:val="0"/>
          <w:divBdr>
            <w:top w:val="none" w:sz="0" w:space="0" w:color="auto"/>
            <w:left w:val="none" w:sz="0" w:space="0" w:color="auto"/>
            <w:bottom w:val="none" w:sz="0" w:space="0" w:color="auto"/>
            <w:right w:val="none" w:sz="0" w:space="0" w:color="auto"/>
          </w:divBdr>
        </w:div>
      </w:divsChild>
    </w:div>
    <w:div w:id="10425281">
      <w:marLeft w:val="0"/>
      <w:marRight w:val="0"/>
      <w:marTop w:val="0"/>
      <w:marBottom w:val="0"/>
      <w:divBdr>
        <w:top w:val="none" w:sz="0" w:space="0" w:color="auto"/>
        <w:left w:val="none" w:sz="0" w:space="0" w:color="auto"/>
        <w:bottom w:val="none" w:sz="0" w:space="0" w:color="auto"/>
        <w:right w:val="none" w:sz="0" w:space="0" w:color="auto"/>
      </w:divBdr>
    </w:div>
    <w:div w:id="10449643">
      <w:marLeft w:val="0"/>
      <w:marRight w:val="0"/>
      <w:marTop w:val="0"/>
      <w:marBottom w:val="0"/>
      <w:divBdr>
        <w:top w:val="none" w:sz="0" w:space="0" w:color="auto"/>
        <w:left w:val="none" w:sz="0" w:space="0" w:color="auto"/>
        <w:bottom w:val="none" w:sz="0" w:space="0" w:color="auto"/>
        <w:right w:val="none" w:sz="0" w:space="0" w:color="auto"/>
      </w:divBdr>
    </w:div>
    <w:div w:id="11534489">
      <w:marLeft w:val="0"/>
      <w:marRight w:val="0"/>
      <w:marTop w:val="0"/>
      <w:marBottom w:val="0"/>
      <w:divBdr>
        <w:top w:val="none" w:sz="0" w:space="0" w:color="auto"/>
        <w:left w:val="none" w:sz="0" w:space="0" w:color="auto"/>
        <w:bottom w:val="none" w:sz="0" w:space="0" w:color="auto"/>
        <w:right w:val="none" w:sz="0" w:space="0" w:color="auto"/>
      </w:divBdr>
    </w:div>
    <w:div w:id="11958767">
      <w:marLeft w:val="0"/>
      <w:marRight w:val="0"/>
      <w:marTop w:val="0"/>
      <w:marBottom w:val="0"/>
      <w:divBdr>
        <w:top w:val="none" w:sz="0" w:space="0" w:color="auto"/>
        <w:left w:val="none" w:sz="0" w:space="0" w:color="auto"/>
        <w:bottom w:val="none" w:sz="0" w:space="0" w:color="auto"/>
        <w:right w:val="none" w:sz="0" w:space="0" w:color="auto"/>
      </w:divBdr>
    </w:div>
    <w:div w:id="12730845">
      <w:marLeft w:val="0"/>
      <w:marRight w:val="0"/>
      <w:marTop w:val="0"/>
      <w:marBottom w:val="200"/>
      <w:divBdr>
        <w:top w:val="none" w:sz="0" w:space="0" w:color="auto"/>
        <w:left w:val="none" w:sz="0" w:space="0" w:color="auto"/>
        <w:bottom w:val="none" w:sz="0" w:space="0" w:color="auto"/>
        <w:right w:val="none" w:sz="0" w:space="0" w:color="auto"/>
      </w:divBdr>
      <w:divsChild>
        <w:div w:id="612635559">
          <w:marLeft w:val="0"/>
          <w:marRight w:val="0"/>
          <w:marTop w:val="0"/>
          <w:marBottom w:val="0"/>
          <w:divBdr>
            <w:top w:val="none" w:sz="0" w:space="0" w:color="auto"/>
            <w:left w:val="none" w:sz="0" w:space="0" w:color="auto"/>
            <w:bottom w:val="none" w:sz="0" w:space="0" w:color="auto"/>
            <w:right w:val="none" w:sz="0" w:space="0" w:color="auto"/>
          </w:divBdr>
        </w:div>
        <w:div w:id="1292058218">
          <w:marLeft w:val="0"/>
          <w:marRight w:val="0"/>
          <w:marTop w:val="0"/>
          <w:marBottom w:val="0"/>
          <w:divBdr>
            <w:top w:val="none" w:sz="0" w:space="0" w:color="auto"/>
            <w:left w:val="none" w:sz="0" w:space="0" w:color="auto"/>
            <w:bottom w:val="none" w:sz="0" w:space="0" w:color="auto"/>
            <w:right w:val="none" w:sz="0" w:space="0" w:color="auto"/>
          </w:divBdr>
        </w:div>
        <w:div w:id="1847936774">
          <w:marLeft w:val="0"/>
          <w:marRight w:val="0"/>
          <w:marTop w:val="0"/>
          <w:marBottom w:val="0"/>
          <w:divBdr>
            <w:top w:val="none" w:sz="0" w:space="0" w:color="auto"/>
            <w:left w:val="none" w:sz="0" w:space="0" w:color="auto"/>
            <w:bottom w:val="none" w:sz="0" w:space="0" w:color="auto"/>
            <w:right w:val="none" w:sz="0" w:space="0" w:color="auto"/>
          </w:divBdr>
        </w:div>
      </w:divsChild>
    </w:div>
    <w:div w:id="12994898">
      <w:marLeft w:val="0"/>
      <w:marRight w:val="0"/>
      <w:marTop w:val="0"/>
      <w:marBottom w:val="0"/>
      <w:divBdr>
        <w:top w:val="none" w:sz="0" w:space="0" w:color="auto"/>
        <w:left w:val="none" w:sz="0" w:space="0" w:color="auto"/>
        <w:bottom w:val="none" w:sz="0" w:space="0" w:color="auto"/>
        <w:right w:val="none" w:sz="0" w:space="0" w:color="auto"/>
      </w:divBdr>
    </w:div>
    <w:div w:id="13654561">
      <w:marLeft w:val="0"/>
      <w:marRight w:val="0"/>
      <w:marTop w:val="0"/>
      <w:marBottom w:val="0"/>
      <w:divBdr>
        <w:top w:val="none" w:sz="0" w:space="0" w:color="auto"/>
        <w:left w:val="none" w:sz="0" w:space="0" w:color="auto"/>
        <w:bottom w:val="none" w:sz="0" w:space="0" w:color="auto"/>
        <w:right w:val="none" w:sz="0" w:space="0" w:color="auto"/>
      </w:divBdr>
    </w:div>
    <w:div w:id="13658384">
      <w:marLeft w:val="0"/>
      <w:marRight w:val="0"/>
      <w:marTop w:val="0"/>
      <w:marBottom w:val="0"/>
      <w:divBdr>
        <w:top w:val="none" w:sz="0" w:space="0" w:color="auto"/>
        <w:left w:val="none" w:sz="0" w:space="0" w:color="auto"/>
        <w:bottom w:val="none" w:sz="0" w:space="0" w:color="auto"/>
        <w:right w:val="none" w:sz="0" w:space="0" w:color="auto"/>
      </w:divBdr>
    </w:div>
    <w:div w:id="14960894">
      <w:marLeft w:val="0"/>
      <w:marRight w:val="0"/>
      <w:marTop w:val="0"/>
      <w:marBottom w:val="0"/>
      <w:divBdr>
        <w:top w:val="none" w:sz="0" w:space="0" w:color="auto"/>
        <w:left w:val="none" w:sz="0" w:space="0" w:color="auto"/>
        <w:bottom w:val="none" w:sz="0" w:space="0" w:color="auto"/>
        <w:right w:val="none" w:sz="0" w:space="0" w:color="auto"/>
      </w:divBdr>
    </w:div>
    <w:div w:id="15431836">
      <w:marLeft w:val="0"/>
      <w:marRight w:val="0"/>
      <w:marTop w:val="0"/>
      <w:marBottom w:val="0"/>
      <w:divBdr>
        <w:top w:val="none" w:sz="0" w:space="0" w:color="auto"/>
        <w:left w:val="none" w:sz="0" w:space="0" w:color="auto"/>
        <w:bottom w:val="none" w:sz="0" w:space="0" w:color="auto"/>
        <w:right w:val="none" w:sz="0" w:space="0" w:color="auto"/>
      </w:divBdr>
    </w:div>
    <w:div w:id="16662095">
      <w:marLeft w:val="0"/>
      <w:marRight w:val="0"/>
      <w:marTop w:val="0"/>
      <w:marBottom w:val="0"/>
      <w:divBdr>
        <w:top w:val="none" w:sz="0" w:space="0" w:color="auto"/>
        <w:left w:val="none" w:sz="0" w:space="0" w:color="auto"/>
        <w:bottom w:val="none" w:sz="0" w:space="0" w:color="auto"/>
        <w:right w:val="none" w:sz="0" w:space="0" w:color="auto"/>
      </w:divBdr>
    </w:div>
    <w:div w:id="17199034">
      <w:marLeft w:val="0"/>
      <w:marRight w:val="0"/>
      <w:marTop w:val="0"/>
      <w:marBottom w:val="0"/>
      <w:divBdr>
        <w:top w:val="none" w:sz="0" w:space="0" w:color="auto"/>
        <w:left w:val="none" w:sz="0" w:space="0" w:color="auto"/>
        <w:bottom w:val="none" w:sz="0" w:space="0" w:color="auto"/>
        <w:right w:val="none" w:sz="0" w:space="0" w:color="auto"/>
      </w:divBdr>
    </w:div>
    <w:div w:id="17826505">
      <w:marLeft w:val="0"/>
      <w:marRight w:val="0"/>
      <w:marTop w:val="0"/>
      <w:marBottom w:val="0"/>
      <w:divBdr>
        <w:top w:val="none" w:sz="0" w:space="0" w:color="auto"/>
        <w:left w:val="none" w:sz="0" w:space="0" w:color="auto"/>
        <w:bottom w:val="none" w:sz="0" w:space="0" w:color="auto"/>
        <w:right w:val="none" w:sz="0" w:space="0" w:color="auto"/>
      </w:divBdr>
    </w:div>
    <w:div w:id="22950168">
      <w:marLeft w:val="0"/>
      <w:marRight w:val="0"/>
      <w:marTop w:val="0"/>
      <w:marBottom w:val="0"/>
      <w:divBdr>
        <w:top w:val="none" w:sz="0" w:space="0" w:color="auto"/>
        <w:left w:val="none" w:sz="0" w:space="0" w:color="auto"/>
        <w:bottom w:val="none" w:sz="0" w:space="0" w:color="auto"/>
        <w:right w:val="none" w:sz="0" w:space="0" w:color="auto"/>
      </w:divBdr>
    </w:div>
    <w:div w:id="23874865">
      <w:marLeft w:val="0"/>
      <w:marRight w:val="0"/>
      <w:marTop w:val="0"/>
      <w:marBottom w:val="200"/>
      <w:divBdr>
        <w:top w:val="none" w:sz="0" w:space="0" w:color="auto"/>
        <w:left w:val="none" w:sz="0" w:space="0" w:color="auto"/>
        <w:bottom w:val="none" w:sz="0" w:space="0" w:color="auto"/>
        <w:right w:val="none" w:sz="0" w:space="0" w:color="auto"/>
      </w:divBdr>
      <w:divsChild>
        <w:div w:id="1580213838">
          <w:marLeft w:val="0"/>
          <w:marRight w:val="0"/>
          <w:marTop w:val="0"/>
          <w:marBottom w:val="0"/>
          <w:divBdr>
            <w:top w:val="none" w:sz="0" w:space="0" w:color="auto"/>
            <w:left w:val="none" w:sz="0" w:space="0" w:color="auto"/>
            <w:bottom w:val="none" w:sz="0" w:space="0" w:color="auto"/>
            <w:right w:val="none" w:sz="0" w:space="0" w:color="auto"/>
          </w:divBdr>
        </w:div>
        <w:div w:id="1774931993">
          <w:marLeft w:val="0"/>
          <w:marRight w:val="0"/>
          <w:marTop w:val="0"/>
          <w:marBottom w:val="0"/>
          <w:divBdr>
            <w:top w:val="none" w:sz="0" w:space="0" w:color="auto"/>
            <w:left w:val="none" w:sz="0" w:space="0" w:color="auto"/>
            <w:bottom w:val="none" w:sz="0" w:space="0" w:color="auto"/>
            <w:right w:val="none" w:sz="0" w:space="0" w:color="auto"/>
          </w:divBdr>
        </w:div>
        <w:div w:id="1878934202">
          <w:marLeft w:val="0"/>
          <w:marRight w:val="0"/>
          <w:marTop w:val="0"/>
          <w:marBottom w:val="0"/>
          <w:divBdr>
            <w:top w:val="none" w:sz="0" w:space="0" w:color="auto"/>
            <w:left w:val="none" w:sz="0" w:space="0" w:color="auto"/>
            <w:bottom w:val="none" w:sz="0" w:space="0" w:color="auto"/>
            <w:right w:val="none" w:sz="0" w:space="0" w:color="auto"/>
          </w:divBdr>
        </w:div>
      </w:divsChild>
    </w:div>
    <w:div w:id="24330548">
      <w:marLeft w:val="0"/>
      <w:marRight w:val="0"/>
      <w:marTop w:val="0"/>
      <w:marBottom w:val="0"/>
      <w:divBdr>
        <w:top w:val="none" w:sz="0" w:space="0" w:color="auto"/>
        <w:left w:val="none" w:sz="0" w:space="0" w:color="auto"/>
        <w:bottom w:val="none" w:sz="0" w:space="0" w:color="auto"/>
        <w:right w:val="none" w:sz="0" w:space="0" w:color="auto"/>
      </w:divBdr>
    </w:div>
    <w:div w:id="24643679">
      <w:marLeft w:val="0"/>
      <w:marRight w:val="0"/>
      <w:marTop w:val="0"/>
      <w:marBottom w:val="0"/>
      <w:divBdr>
        <w:top w:val="none" w:sz="0" w:space="0" w:color="auto"/>
        <w:left w:val="none" w:sz="0" w:space="0" w:color="auto"/>
        <w:bottom w:val="none" w:sz="0" w:space="0" w:color="auto"/>
        <w:right w:val="none" w:sz="0" w:space="0" w:color="auto"/>
      </w:divBdr>
    </w:div>
    <w:div w:id="24721139">
      <w:marLeft w:val="0"/>
      <w:marRight w:val="0"/>
      <w:marTop w:val="0"/>
      <w:marBottom w:val="0"/>
      <w:divBdr>
        <w:top w:val="none" w:sz="0" w:space="0" w:color="auto"/>
        <w:left w:val="none" w:sz="0" w:space="0" w:color="auto"/>
        <w:bottom w:val="none" w:sz="0" w:space="0" w:color="auto"/>
        <w:right w:val="none" w:sz="0" w:space="0" w:color="auto"/>
      </w:divBdr>
    </w:div>
    <w:div w:id="25444819">
      <w:marLeft w:val="0"/>
      <w:marRight w:val="0"/>
      <w:marTop w:val="0"/>
      <w:marBottom w:val="0"/>
      <w:divBdr>
        <w:top w:val="none" w:sz="0" w:space="0" w:color="auto"/>
        <w:left w:val="none" w:sz="0" w:space="0" w:color="auto"/>
        <w:bottom w:val="none" w:sz="0" w:space="0" w:color="auto"/>
        <w:right w:val="none" w:sz="0" w:space="0" w:color="auto"/>
      </w:divBdr>
    </w:div>
    <w:div w:id="25496536">
      <w:marLeft w:val="0"/>
      <w:marRight w:val="0"/>
      <w:marTop w:val="0"/>
      <w:marBottom w:val="0"/>
      <w:divBdr>
        <w:top w:val="none" w:sz="0" w:space="0" w:color="auto"/>
        <w:left w:val="none" w:sz="0" w:space="0" w:color="auto"/>
        <w:bottom w:val="none" w:sz="0" w:space="0" w:color="auto"/>
        <w:right w:val="none" w:sz="0" w:space="0" w:color="auto"/>
      </w:divBdr>
    </w:div>
    <w:div w:id="25762339">
      <w:marLeft w:val="0"/>
      <w:marRight w:val="0"/>
      <w:marTop w:val="0"/>
      <w:marBottom w:val="0"/>
      <w:divBdr>
        <w:top w:val="none" w:sz="0" w:space="0" w:color="auto"/>
        <w:left w:val="none" w:sz="0" w:space="0" w:color="auto"/>
        <w:bottom w:val="none" w:sz="0" w:space="0" w:color="auto"/>
        <w:right w:val="none" w:sz="0" w:space="0" w:color="auto"/>
      </w:divBdr>
    </w:div>
    <w:div w:id="26373322">
      <w:marLeft w:val="0"/>
      <w:marRight w:val="0"/>
      <w:marTop w:val="0"/>
      <w:marBottom w:val="0"/>
      <w:divBdr>
        <w:top w:val="none" w:sz="0" w:space="0" w:color="auto"/>
        <w:left w:val="none" w:sz="0" w:space="0" w:color="auto"/>
        <w:bottom w:val="none" w:sz="0" w:space="0" w:color="auto"/>
        <w:right w:val="none" w:sz="0" w:space="0" w:color="auto"/>
      </w:divBdr>
    </w:div>
    <w:div w:id="26373444">
      <w:marLeft w:val="0"/>
      <w:marRight w:val="0"/>
      <w:marTop w:val="0"/>
      <w:marBottom w:val="0"/>
      <w:divBdr>
        <w:top w:val="none" w:sz="0" w:space="0" w:color="auto"/>
        <w:left w:val="none" w:sz="0" w:space="0" w:color="auto"/>
        <w:bottom w:val="none" w:sz="0" w:space="0" w:color="auto"/>
        <w:right w:val="none" w:sz="0" w:space="0" w:color="auto"/>
      </w:divBdr>
    </w:div>
    <w:div w:id="27529723">
      <w:marLeft w:val="0"/>
      <w:marRight w:val="0"/>
      <w:marTop w:val="0"/>
      <w:marBottom w:val="0"/>
      <w:divBdr>
        <w:top w:val="none" w:sz="0" w:space="0" w:color="auto"/>
        <w:left w:val="none" w:sz="0" w:space="0" w:color="auto"/>
        <w:bottom w:val="none" w:sz="0" w:space="0" w:color="auto"/>
        <w:right w:val="none" w:sz="0" w:space="0" w:color="auto"/>
      </w:divBdr>
    </w:div>
    <w:div w:id="28338928">
      <w:marLeft w:val="0"/>
      <w:marRight w:val="0"/>
      <w:marTop w:val="0"/>
      <w:marBottom w:val="0"/>
      <w:divBdr>
        <w:top w:val="none" w:sz="0" w:space="0" w:color="auto"/>
        <w:left w:val="none" w:sz="0" w:space="0" w:color="auto"/>
        <w:bottom w:val="none" w:sz="0" w:space="0" w:color="auto"/>
        <w:right w:val="none" w:sz="0" w:space="0" w:color="auto"/>
      </w:divBdr>
    </w:div>
    <w:div w:id="28653282">
      <w:marLeft w:val="0"/>
      <w:marRight w:val="0"/>
      <w:marTop w:val="0"/>
      <w:marBottom w:val="0"/>
      <w:divBdr>
        <w:top w:val="none" w:sz="0" w:space="0" w:color="auto"/>
        <w:left w:val="none" w:sz="0" w:space="0" w:color="auto"/>
        <w:bottom w:val="none" w:sz="0" w:space="0" w:color="auto"/>
        <w:right w:val="none" w:sz="0" w:space="0" w:color="auto"/>
      </w:divBdr>
    </w:div>
    <w:div w:id="32315410">
      <w:marLeft w:val="0"/>
      <w:marRight w:val="0"/>
      <w:marTop w:val="0"/>
      <w:marBottom w:val="0"/>
      <w:divBdr>
        <w:top w:val="none" w:sz="0" w:space="0" w:color="auto"/>
        <w:left w:val="none" w:sz="0" w:space="0" w:color="auto"/>
        <w:bottom w:val="none" w:sz="0" w:space="0" w:color="auto"/>
        <w:right w:val="none" w:sz="0" w:space="0" w:color="auto"/>
      </w:divBdr>
    </w:div>
    <w:div w:id="32653572">
      <w:marLeft w:val="0"/>
      <w:marRight w:val="0"/>
      <w:marTop w:val="0"/>
      <w:marBottom w:val="0"/>
      <w:divBdr>
        <w:top w:val="none" w:sz="0" w:space="0" w:color="auto"/>
        <w:left w:val="none" w:sz="0" w:space="0" w:color="auto"/>
        <w:bottom w:val="none" w:sz="0" w:space="0" w:color="auto"/>
        <w:right w:val="none" w:sz="0" w:space="0" w:color="auto"/>
      </w:divBdr>
    </w:div>
    <w:div w:id="35856915">
      <w:marLeft w:val="0"/>
      <w:marRight w:val="0"/>
      <w:marTop w:val="0"/>
      <w:marBottom w:val="0"/>
      <w:divBdr>
        <w:top w:val="none" w:sz="0" w:space="0" w:color="auto"/>
        <w:left w:val="none" w:sz="0" w:space="0" w:color="auto"/>
        <w:bottom w:val="none" w:sz="0" w:space="0" w:color="auto"/>
        <w:right w:val="none" w:sz="0" w:space="0" w:color="auto"/>
      </w:divBdr>
    </w:div>
    <w:div w:id="36207029">
      <w:marLeft w:val="0"/>
      <w:marRight w:val="0"/>
      <w:marTop w:val="0"/>
      <w:marBottom w:val="0"/>
      <w:divBdr>
        <w:top w:val="none" w:sz="0" w:space="0" w:color="auto"/>
        <w:left w:val="none" w:sz="0" w:space="0" w:color="auto"/>
        <w:bottom w:val="none" w:sz="0" w:space="0" w:color="auto"/>
        <w:right w:val="none" w:sz="0" w:space="0" w:color="auto"/>
      </w:divBdr>
    </w:div>
    <w:div w:id="37554243">
      <w:marLeft w:val="0"/>
      <w:marRight w:val="0"/>
      <w:marTop w:val="0"/>
      <w:marBottom w:val="0"/>
      <w:divBdr>
        <w:top w:val="none" w:sz="0" w:space="0" w:color="auto"/>
        <w:left w:val="none" w:sz="0" w:space="0" w:color="auto"/>
        <w:bottom w:val="none" w:sz="0" w:space="0" w:color="auto"/>
        <w:right w:val="none" w:sz="0" w:space="0" w:color="auto"/>
      </w:divBdr>
    </w:div>
    <w:div w:id="39211538">
      <w:marLeft w:val="0"/>
      <w:marRight w:val="0"/>
      <w:marTop w:val="0"/>
      <w:marBottom w:val="0"/>
      <w:divBdr>
        <w:top w:val="none" w:sz="0" w:space="0" w:color="auto"/>
        <w:left w:val="none" w:sz="0" w:space="0" w:color="auto"/>
        <w:bottom w:val="none" w:sz="0" w:space="0" w:color="auto"/>
        <w:right w:val="none" w:sz="0" w:space="0" w:color="auto"/>
      </w:divBdr>
    </w:div>
    <w:div w:id="39717437">
      <w:marLeft w:val="0"/>
      <w:marRight w:val="0"/>
      <w:marTop w:val="0"/>
      <w:marBottom w:val="0"/>
      <w:divBdr>
        <w:top w:val="none" w:sz="0" w:space="0" w:color="auto"/>
        <w:left w:val="none" w:sz="0" w:space="0" w:color="auto"/>
        <w:bottom w:val="none" w:sz="0" w:space="0" w:color="auto"/>
        <w:right w:val="none" w:sz="0" w:space="0" w:color="auto"/>
      </w:divBdr>
    </w:div>
    <w:div w:id="40519420">
      <w:marLeft w:val="0"/>
      <w:marRight w:val="0"/>
      <w:marTop w:val="0"/>
      <w:marBottom w:val="200"/>
      <w:divBdr>
        <w:top w:val="none" w:sz="0" w:space="0" w:color="auto"/>
        <w:left w:val="none" w:sz="0" w:space="0" w:color="auto"/>
        <w:bottom w:val="none" w:sz="0" w:space="0" w:color="auto"/>
        <w:right w:val="none" w:sz="0" w:space="0" w:color="auto"/>
      </w:divBdr>
      <w:divsChild>
        <w:div w:id="39133649">
          <w:marLeft w:val="0"/>
          <w:marRight w:val="0"/>
          <w:marTop w:val="0"/>
          <w:marBottom w:val="0"/>
          <w:divBdr>
            <w:top w:val="none" w:sz="0" w:space="0" w:color="auto"/>
            <w:left w:val="none" w:sz="0" w:space="0" w:color="auto"/>
            <w:bottom w:val="none" w:sz="0" w:space="0" w:color="auto"/>
            <w:right w:val="none" w:sz="0" w:space="0" w:color="auto"/>
          </w:divBdr>
        </w:div>
        <w:div w:id="1619874435">
          <w:marLeft w:val="0"/>
          <w:marRight w:val="0"/>
          <w:marTop w:val="0"/>
          <w:marBottom w:val="0"/>
          <w:divBdr>
            <w:top w:val="none" w:sz="0" w:space="0" w:color="auto"/>
            <w:left w:val="none" w:sz="0" w:space="0" w:color="auto"/>
            <w:bottom w:val="none" w:sz="0" w:space="0" w:color="auto"/>
            <w:right w:val="none" w:sz="0" w:space="0" w:color="auto"/>
          </w:divBdr>
        </w:div>
        <w:div w:id="2074959525">
          <w:marLeft w:val="0"/>
          <w:marRight w:val="0"/>
          <w:marTop w:val="0"/>
          <w:marBottom w:val="0"/>
          <w:divBdr>
            <w:top w:val="none" w:sz="0" w:space="0" w:color="auto"/>
            <w:left w:val="none" w:sz="0" w:space="0" w:color="auto"/>
            <w:bottom w:val="none" w:sz="0" w:space="0" w:color="auto"/>
            <w:right w:val="none" w:sz="0" w:space="0" w:color="auto"/>
          </w:divBdr>
        </w:div>
      </w:divsChild>
    </w:div>
    <w:div w:id="41834362">
      <w:marLeft w:val="0"/>
      <w:marRight w:val="0"/>
      <w:marTop w:val="0"/>
      <w:marBottom w:val="200"/>
      <w:divBdr>
        <w:top w:val="none" w:sz="0" w:space="0" w:color="auto"/>
        <w:left w:val="none" w:sz="0" w:space="0" w:color="auto"/>
        <w:bottom w:val="none" w:sz="0" w:space="0" w:color="auto"/>
        <w:right w:val="none" w:sz="0" w:space="0" w:color="auto"/>
      </w:divBdr>
      <w:divsChild>
        <w:div w:id="267346943">
          <w:marLeft w:val="0"/>
          <w:marRight w:val="0"/>
          <w:marTop w:val="0"/>
          <w:marBottom w:val="0"/>
          <w:divBdr>
            <w:top w:val="none" w:sz="0" w:space="0" w:color="auto"/>
            <w:left w:val="none" w:sz="0" w:space="0" w:color="auto"/>
            <w:bottom w:val="none" w:sz="0" w:space="0" w:color="auto"/>
            <w:right w:val="none" w:sz="0" w:space="0" w:color="auto"/>
          </w:divBdr>
        </w:div>
        <w:div w:id="1391420964">
          <w:marLeft w:val="0"/>
          <w:marRight w:val="0"/>
          <w:marTop w:val="0"/>
          <w:marBottom w:val="0"/>
          <w:divBdr>
            <w:top w:val="none" w:sz="0" w:space="0" w:color="auto"/>
            <w:left w:val="none" w:sz="0" w:space="0" w:color="auto"/>
            <w:bottom w:val="none" w:sz="0" w:space="0" w:color="auto"/>
            <w:right w:val="none" w:sz="0" w:space="0" w:color="auto"/>
          </w:divBdr>
        </w:div>
        <w:div w:id="1603998691">
          <w:marLeft w:val="0"/>
          <w:marRight w:val="0"/>
          <w:marTop w:val="0"/>
          <w:marBottom w:val="0"/>
          <w:divBdr>
            <w:top w:val="none" w:sz="0" w:space="0" w:color="auto"/>
            <w:left w:val="none" w:sz="0" w:space="0" w:color="auto"/>
            <w:bottom w:val="none" w:sz="0" w:space="0" w:color="auto"/>
            <w:right w:val="none" w:sz="0" w:space="0" w:color="auto"/>
          </w:divBdr>
        </w:div>
      </w:divsChild>
    </w:div>
    <w:div w:id="41902345">
      <w:marLeft w:val="0"/>
      <w:marRight w:val="0"/>
      <w:marTop w:val="0"/>
      <w:marBottom w:val="0"/>
      <w:divBdr>
        <w:top w:val="none" w:sz="0" w:space="0" w:color="auto"/>
        <w:left w:val="none" w:sz="0" w:space="0" w:color="auto"/>
        <w:bottom w:val="none" w:sz="0" w:space="0" w:color="auto"/>
        <w:right w:val="none" w:sz="0" w:space="0" w:color="auto"/>
      </w:divBdr>
    </w:div>
    <w:div w:id="42563944">
      <w:marLeft w:val="0"/>
      <w:marRight w:val="0"/>
      <w:marTop w:val="0"/>
      <w:marBottom w:val="0"/>
      <w:divBdr>
        <w:top w:val="none" w:sz="0" w:space="0" w:color="auto"/>
        <w:left w:val="none" w:sz="0" w:space="0" w:color="auto"/>
        <w:bottom w:val="none" w:sz="0" w:space="0" w:color="auto"/>
        <w:right w:val="none" w:sz="0" w:space="0" w:color="auto"/>
      </w:divBdr>
    </w:div>
    <w:div w:id="44256042">
      <w:marLeft w:val="0"/>
      <w:marRight w:val="0"/>
      <w:marTop w:val="0"/>
      <w:marBottom w:val="0"/>
      <w:divBdr>
        <w:top w:val="none" w:sz="0" w:space="0" w:color="auto"/>
        <w:left w:val="none" w:sz="0" w:space="0" w:color="auto"/>
        <w:bottom w:val="none" w:sz="0" w:space="0" w:color="auto"/>
        <w:right w:val="none" w:sz="0" w:space="0" w:color="auto"/>
      </w:divBdr>
    </w:div>
    <w:div w:id="45034892">
      <w:marLeft w:val="0"/>
      <w:marRight w:val="0"/>
      <w:marTop w:val="0"/>
      <w:marBottom w:val="0"/>
      <w:divBdr>
        <w:top w:val="none" w:sz="0" w:space="0" w:color="auto"/>
        <w:left w:val="none" w:sz="0" w:space="0" w:color="auto"/>
        <w:bottom w:val="none" w:sz="0" w:space="0" w:color="auto"/>
        <w:right w:val="none" w:sz="0" w:space="0" w:color="auto"/>
      </w:divBdr>
    </w:div>
    <w:div w:id="45416784">
      <w:marLeft w:val="0"/>
      <w:marRight w:val="0"/>
      <w:marTop w:val="0"/>
      <w:marBottom w:val="0"/>
      <w:divBdr>
        <w:top w:val="none" w:sz="0" w:space="0" w:color="auto"/>
        <w:left w:val="none" w:sz="0" w:space="0" w:color="auto"/>
        <w:bottom w:val="none" w:sz="0" w:space="0" w:color="auto"/>
        <w:right w:val="none" w:sz="0" w:space="0" w:color="auto"/>
      </w:divBdr>
    </w:div>
    <w:div w:id="45683276">
      <w:marLeft w:val="0"/>
      <w:marRight w:val="0"/>
      <w:marTop w:val="0"/>
      <w:marBottom w:val="0"/>
      <w:divBdr>
        <w:top w:val="none" w:sz="0" w:space="0" w:color="auto"/>
        <w:left w:val="none" w:sz="0" w:space="0" w:color="auto"/>
        <w:bottom w:val="none" w:sz="0" w:space="0" w:color="auto"/>
        <w:right w:val="none" w:sz="0" w:space="0" w:color="auto"/>
      </w:divBdr>
    </w:div>
    <w:div w:id="45883058">
      <w:marLeft w:val="0"/>
      <w:marRight w:val="0"/>
      <w:marTop w:val="0"/>
      <w:marBottom w:val="0"/>
      <w:divBdr>
        <w:top w:val="none" w:sz="0" w:space="0" w:color="auto"/>
        <w:left w:val="none" w:sz="0" w:space="0" w:color="auto"/>
        <w:bottom w:val="none" w:sz="0" w:space="0" w:color="auto"/>
        <w:right w:val="none" w:sz="0" w:space="0" w:color="auto"/>
      </w:divBdr>
    </w:div>
    <w:div w:id="49890466">
      <w:marLeft w:val="0"/>
      <w:marRight w:val="0"/>
      <w:marTop w:val="0"/>
      <w:marBottom w:val="200"/>
      <w:divBdr>
        <w:top w:val="none" w:sz="0" w:space="0" w:color="auto"/>
        <w:left w:val="none" w:sz="0" w:space="0" w:color="auto"/>
        <w:bottom w:val="none" w:sz="0" w:space="0" w:color="auto"/>
        <w:right w:val="none" w:sz="0" w:space="0" w:color="auto"/>
      </w:divBdr>
      <w:divsChild>
        <w:div w:id="92289636">
          <w:marLeft w:val="0"/>
          <w:marRight w:val="0"/>
          <w:marTop w:val="0"/>
          <w:marBottom w:val="0"/>
          <w:divBdr>
            <w:top w:val="none" w:sz="0" w:space="0" w:color="auto"/>
            <w:left w:val="none" w:sz="0" w:space="0" w:color="auto"/>
            <w:bottom w:val="none" w:sz="0" w:space="0" w:color="auto"/>
            <w:right w:val="none" w:sz="0" w:space="0" w:color="auto"/>
          </w:divBdr>
        </w:div>
        <w:div w:id="647707721">
          <w:marLeft w:val="0"/>
          <w:marRight w:val="0"/>
          <w:marTop w:val="0"/>
          <w:marBottom w:val="0"/>
          <w:divBdr>
            <w:top w:val="none" w:sz="0" w:space="0" w:color="auto"/>
            <w:left w:val="none" w:sz="0" w:space="0" w:color="auto"/>
            <w:bottom w:val="none" w:sz="0" w:space="0" w:color="auto"/>
            <w:right w:val="none" w:sz="0" w:space="0" w:color="auto"/>
          </w:divBdr>
        </w:div>
        <w:div w:id="1516189206">
          <w:marLeft w:val="0"/>
          <w:marRight w:val="0"/>
          <w:marTop w:val="0"/>
          <w:marBottom w:val="0"/>
          <w:divBdr>
            <w:top w:val="none" w:sz="0" w:space="0" w:color="auto"/>
            <w:left w:val="none" w:sz="0" w:space="0" w:color="auto"/>
            <w:bottom w:val="none" w:sz="0" w:space="0" w:color="auto"/>
            <w:right w:val="none" w:sz="0" w:space="0" w:color="auto"/>
          </w:divBdr>
        </w:div>
      </w:divsChild>
    </w:div>
    <w:div w:id="50464711">
      <w:marLeft w:val="0"/>
      <w:marRight w:val="0"/>
      <w:marTop w:val="0"/>
      <w:marBottom w:val="0"/>
      <w:divBdr>
        <w:top w:val="none" w:sz="0" w:space="0" w:color="auto"/>
        <w:left w:val="none" w:sz="0" w:space="0" w:color="auto"/>
        <w:bottom w:val="none" w:sz="0" w:space="0" w:color="auto"/>
        <w:right w:val="none" w:sz="0" w:space="0" w:color="auto"/>
      </w:divBdr>
    </w:div>
    <w:div w:id="50884481">
      <w:marLeft w:val="0"/>
      <w:marRight w:val="0"/>
      <w:marTop w:val="0"/>
      <w:marBottom w:val="0"/>
      <w:divBdr>
        <w:top w:val="none" w:sz="0" w:space="0" w:color="auto"/>
        <w:left w:val="none" w:sz="0" w:space="0" w:color="auto"/>
        <w:bottom w:val="none" w:sz="0" w:space="0" w:color="auto"/>
        <w:right w:val="none" w:sz="0" w:space="0" w:color="auto"/>
      </w:divBdr>
    </w:div>
    <w:div w:id="51078562">
      <w:marLeft w:val="0"/>
      <w:marRight w:val="0"/>
      <w:marTop w:val="0"/>
      <w:marBottom w:val="0"/>
      <w:divBdr>
        <w:top w:val="none" w:sz="0" w:space="0" w:color="auto"/>
        <w:left w:val="none" w:sz="0" w:space="0" w:color="auto"/>
        <w:bottom w:val="none" w:sz="0" w:space="0" w:color="auto"/>
        <w:right w:val="none" w:sz="0" w:space="0" w:color="auto"/>
      </w:divBdr>
    </w:div>
    <w:div w:id="52580057">
      <w:marLeft w:val="0"/>
      <w:marRight w:val="0"/>
      <w:marTop w:val="0"/>
      <w:marBottom w:val="0"/>
      <w:divBdr>
        <w:top w:val="none" w:sz="0" w:space="0" w:color="auto"/>
        <w:left w:val="none" w:sz="0" w:space="0" w:color="auto"/>
        <w:bottom w:val="none" w:sz="0" w:space="0" w:color="auto"/>
        <w:right w:val="none" w:sz="0" w:space="0" w:color="auto"/>
      </w:divBdr>
    </w:div>
    <w:div w:id="53159998">
      <w:marLeft w:val="0"/>
      <w:marRight w:val="0"/>
      <w:marTop w:val="0"/>
      <w:marBottom w:val="0"/>
      <w:divBdr>
        <w:top w:val="none" w:sz="0" w:space="0" w:color="auto"/>
        <w:left w:val="none" w:sz="0" w:space="0" w:color="auto"/>
        <w:bottom w:val="none" w:sz="0" w:space="0" w:color="auto"/>
        <w:right w:val="none" w:sz="0" w:space="0" w:color="auto"/>
      </w:divBdr>
    </w:div>
    <w:div w:id="55008952">
      <w:marLeft w:val="0"/>
      <w:marRight w:val="0"/>
      <w:marTop w:val="0"/>
      <w:marBottom w:val="0"/>
      <w:divBdr>
        <w:top w:val="none" w:sz="0" w:space="0" w:color="auto"/>
        <w:left w:val="none" w:sz="0" w:space="0" w:color="auto"/>
        <w:bottom w:val="none" w:sz="0" w:space="0" w:color="auto"/>
        <w:right w:val="none" w:sz="0" w:space="0" w:color="auto"/>
      </w:divBdr>
    </w:div>
    <w:div w:id="58867507">
      <w:marLeft w:val="0"/>
      <w:marRight w:val="0"/>
      <w:marTop w:val="0"/>
      <w:marBottom w:val="0"/>
      <w:divBdr>
        <w:top w:val="none" w:sz="0" w:space="0" w:color="auto"/>
        <w:left w:val="none" w:sz="0" w:space="0" w:color="auto"/>
        <w:bottom w:val="none" w:sz="0" w:space="0" w:color="auto"/>
        <w:right w:val="none" w:sz="0" w:space="0" w:color="auto"/>
      </w:divBdr>
    </w:div>
    <w:div w:id="58870054">
      <w:marLeft w:val="0"/>
      <w:marRight w:val="0"/>
      <w:marTop w:val="0"/>
      <w:marBottom w:val="0"/>
      <w:divBdr>
        <w:top w:val="none" w:sz="0" w:space="0" w:color="auto"/>
        <w:left w:val="none" w:sz="0" w:space="0" w:color="auto"/>
        <w:bottom w:val="none" w:sz="0" w:space="0" w:color="auto"/>
        <w:right w:val="none" w:sz="0" w:space="0" w:color="auto"/>
      </w:divBdr>
    </w:div>
    <w:div w:id="59258310">
      <w:marLeft w:val="0"/>
      <w:marRight w:val="0"/>
      <w:marTop w:val="0"/>
      <w:marBottom w:val="0"/>
      <w:divBdr>
        <w:top w:val="none" w:sz="0" w:space="0" w:color="auto"/>
        <w:left w:val="none" w:sz="0" w:space="0" w:color="auto"/>
        <w:bottom w:val="none" w:sz="0" w:space="0" w:color="auto"/>
        <w:right w:val="none" w:sz="0" w:space="0" w:color="auto"/>
      </w:divBdr>
    </w:div>
    <w:div w:id="60640483">
      <w:marLeft w:val="0"/>
      <w:marRight w:val="0"/>
      <w:marTop w:val="0"/>
      <w:marBottom w:val="0"/>
      <w:divBdr>
        <w:top w:val="none" w:sz="0" w:space="0" w:color="auto"/>
        <w:left w:val="none" w:sz="0" w:space="0" w:color="auto"/>
        <w:bottom w:val="none" w:sz="0" w:space="0" w:color="auto"/>
        <w:right w:val="none" w:sz="0" w:space="0" w:color="auto"/>
      </w:divBdr>
    </w:div>
    <w:div w:id="60759730">
      <w:marLeft w:val="0"/>
      <w:marRight w:val="0"/>
      <w:marTop w:val="0"/>
      <w:marBottom w:val="0"/>
      <w:divBdr>
        <w:top w:val="none" w:sz="0" w:space="0" w:color="auto"/>
        <w:left w:val="none" w:sz="0" w:space="0" w:color="auto"/>
        <w:bottom w:val="none" w:sz="0" w:space="0" w:color="auto"/>
        <w:right w:val="none" w:sz="0" w:space="0" w:color="auto"/>
      </w:divBdr>
    </w:div>
    <w:div w:id="62723730">
      <w:marLeft w:val="0"/>
      <w:marRight w:val="0"/>
      <w:marTop w:val="0"/>
      <w:marBottom w:val="0"/>
      <w:divBdr>
        <w:top w:val="none" w:sz="0" w:space="0" w:color="auto"/>
        <w:left w:val="none" w:sz="0" w:space="0" w:color="auto"/>
        <w:bottom w:val="none" w:sz="0" w:space="0" w:color="auto"/>
        <w:right w:val="none" w:sz="0" w:space="0" w:color="auto"/>
      </w:divBdr>
    </w:div>
    <w:div w:id="63072280">
      <w:marLeft w:val="0"/>
      <w:marRight w:val="0"/>
      <w:marTop w:val="0"/>
      <w:marBottom w:val="0"/>
      <w:divBdr>
        <w:top w:val="none" w:sz="0" w:space="0" w:color="auto"/>
        <w:left w:val="none" w:sz="0" w:space="0" w:color="auto"/>
        <w:bottom w:val="none" w:sz="0" w:space="0" w:color="auto"/>
        <w:right w:val="none" w:sz="0" w:space="0" w:color="auto"/>
      </w:divBdr>
    </w:div>
    <w:div w:id="63723290">
      <w:marLeft w:val="0"/>
      <w:marRight w:val="0"/>
      <w:marTop w:val="0"/>
      <w:marBottom w:val="0"/>
      <w:divBdr>
        <w:top w:val="none" w:sz="0" w:space="0" w:color="auto"/>
        <w:left w:val="none" w:sz="0" w:space="0" w:color="auto"/>
        <w:bottom w:val="none" w:sz="0" w:space="0" w:color="auto"/>
        <w:right w:val="none" w:sz="0" w:space="0" w:color="auto"/>
      </w:divBdr>
    </w:div>
    <w:div w:id="65029849">
      <w:marLeft w:val="0"/>
      <w:marRight w:val="0"/>
      <w:marTop w:val="0"/>
      <w:marBottom w:val="0"/>
      <w:divBdr>
        <w:top w:val="none" w:sz="0" w:space="0" w:color="auto"/>
        <w:left w:val="none" w:sz="0" w:space="0" w:color="auto"/>
        <w:bottom w:val="none" w:sz="0" w:space="0" w:color="auto"/>
        <w:right w:val="none" w:sz="0" w:space="0" w:color="auto"/>
      </w:divBdr>
    </w:div>
    <w:div w:id="65152660">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69349454">
      <w:marLeft w:val="0"/>
      <w:marRight w:val="0"/>
      <w:marTop w:val="0"/>
      <w:marBottom w:val="0"/>
      <w:divBdr>
        <w:top w:val="none" w:sz="0" w:space="0" w:color="auto"/>
        <w:left w:val="none" w:sz="0" w:space="0" w:color="auto"/>
        <w:bottom w:val="none" w:sz="0" w:space="0" w:color="auto"/>
        <w:right w:val="none" w:sz="0" w:space="0" w:color="auto"/>
      </w:divBdr>
    </w:div>
    <w:div w:id="71701983">
      <w:marLeft w:val="0"/>
      <w:marRight w:val="0"/>
      <w:marTop w:val="0"/>
      <w:marBottom w:val="0"/>
      <w:divBdr>
        <w:top w:val="none" w:sz="0" w:space="0" w:color="auto"/>
        <w:left w:val="none" w:sz="0" w:space="0" w:color="auto"/>
        <w:bottom w:val="none" w:sz="0" w:space="0" w:color="auto"/>
        <w:right w:val="none" w:sz="0" w:space="0" w:color="auto"/>
      </w:divBdr>
    </w:div>
    <w:div w:id="71969802">
      <w:marLeft w:val="0"/>
      <w:marRight w:val="0"/>
      <w:marTop w:val="0"/>
      <w:marBottom w:val="0"/>
      <w:divBdr>
        <w:top w:val="none" w:sz="0" w:space="0" w:color="auto"/>
        <w:left w:val="none" w:sz="0" w:space="0" w:color="auto"/>
        <w:bottom w:val="none" w:sz="0" w:space="0" w:color="auto"/>
        <w:right w:val="none" w:sz="0" w:space="0" w:color="auto"/>
      </w:divBdr>
    </w:div>
    <w:div w:id="72749125">
      <w:marLeft w:val="0"/>
      <w:marRight w:val="0"/>
      <w:marTop w:val="0"/>
      <w:marBottom w:val="0"/>
      <w:divBdr>
        <w:top w:val="none" w:sz="0" w:space="0" w:color="auto"/>
        <w:left w:val="none" w:sz="0" w:space="0" w:color="auto"/>
        <w:bottom w:val="none" w:sz="0" w:space="0" w:color="auto"/>
        <w:right w:val="none" w:sz="0" w:space="0" w:color="auto"/>
      </w:divBdr>
    </w:div>
    <w:div w:id="74783761">
      <w:marLeft w:val="0"/>
      <w:marRight w:val="0"/>
      <w:marTop w:val="0"/>
      <w:marBottom w:val="0"/>
      <w:divBdr>
        <w:top w:val="none" w:sz="0" w:space="0" w:color="auto"/>
        <w:left w:val="none" w:sz="0" w:space="0" w:color="auto"/>
        <w:bottom w:val="none" w:sz="0" w:space="0" w:color="auto"/>
        <w:right w:val="none" w:sz="0" w:space="0" w:color="auto"/>
      </w:divBdr>
    </w:div>
    <w:div w:id="75982081">
      <w:marLeft w:val="0"/>
      <w:marRight w:val="0"/>
      <w:marTop w:val="0"/>
      <w:marBottom w:val="0"/>
      <w:divBdr>
        <w:top w:val="none" w:sz="0" w:space="0" w:color="auto"/>
        <w:left w:val="none" w:sz="0" w:space="0" w:color="auto"/>
        <w:bottom w:val="none" w:sz="0" w:space="0" w:color="auto"/>
        <w:right w:val="none" w:sz="0" w:space="0" w:color="auto"/>
      </w:divBdr>
    </w:div>
    <w:div w:id="77021132">
      <w:marLeft w:val="0"/>
      <w:marRight w:val="0"/>
      <w:marTop w:val="0"/>
      <w:marBottom w:val="0"/>
      <w:divBdr>
        <w:top w:val="none" w:sz="0" w:space="0" w:color="auto"/>
        <w:left w:val="none" w:sz="0" w:space="0" w:color="auto"/>
        <w:bottom w:val="none" w:sz="0" w:space="0" w:color="auto"/>
        <w:right w:val="none" w:sz="0" w:space="0" w:color="auto"/>
      </w:divBdr>
    </w:div>
    <w:div w:id="78210060">
      <w:marLeft w:val="0"/>
      <w:marRight w:val="0"/>
      <w:marTop w:val="0"/>
      <w:marBottom w:val="0"/>
      <w:divBdr>
        <w:top w:val="none" w:sz="0" w:space="0" w:color="auto"/>
        <w:left w:val="none" w:sz="0" w:space="0" w:color="auto"/>
        <w:bottom w:val="none" w:sz="0" w:space="0" w:color="auto"/>
        <w:right w:val="none" w:sz="0" w:space="0" w:color="auto"/>
      </w:divBdr>
    </w:div>
    <w:div w:id="78523684">
      <w:marLeft w:val="0"/>
      <w:marRight w:val="0"/>
      <w:marTop w:val="0"/>
      <w:marBottom w:val="200"/>
      <w:divBdr>
        <w:top w:val="none" w:sz="0" w:space="0" w:color="auto"/>
        <w:left w:val="none" w:sz="0" w:space="0" w:color="auto"/>
        <w:bottom w:val="none" w:sz="0" w:space="0" w:color="auto"/>
        <w:right w:val="none" w:sz="0" w:space="0" w:color="auto"/>
      </w:divBdr>
      <w:divsChild>
        <w:div w:id="750202837">
          <w:marLeft w:val="0"/>
          <w:marRight w:val="0"/>
          <w:marTop w:val="0"/>
          <w:marBottom w:val="0"/>
          <w:divBdr>
            <w:top w:val="none" w:sz="0" w:space="0" w:color="auto"/>
            <w:left w:val="none" w:sz="0" w:space="0" w:color="auto"/>
            <w:bottom w:val="none" w:sz="0" w:space="0" w:color="auto"/>
            <w:right w:val="none" w:sz="0" w:space="0" w:color="auto"/>
          </w:divBdr>
        </w:div>
        <w:div w:id="1724867108">
          <w:marLeft w:val="0"/>
          <w:marRight w:val="0"/>
          <w:marTop w:val="0"/>
          <w:marBottom w:val="0"/>
          <w:divBdr>
            <w:top w:val="none" w:sz="0" w:space="0" w:color="auto"/>
            <w:left w:val="none" w:sz="0" w:space="0" w:color="auto"/>
            <w:bottom w:val="none" w:sz="0" w:space="0" w:color="auto"/>
            <w:right w:val="none" w:sz="0" w:space="0" w:color="auto"/>
          </w:divBdr>
        </w:div>
        <w:div w:id="1851681592">
          <w:marLeft w:val="0"/>
          <w:marRight w:val="0"/>
          <w:marTop w:val="0"/>
          <w:marBottom w:val="0"/>
          <w:divBdr>
            <w:top w:val="none" w:sz="0" w:space="0" w:color="auto"/>
            <w:left w:val="none" w:sz="0" w:space="0" w:color="auto"/>
            <w:bottom w:val="none" w:sz="0" w:space="0" w:color="auto"/>
            <w:right w:val="none" w:sz="0" w:space="0" w:color="auto"/>
          </w:divBdr>
        </w:div>
      </w:divsChild>
    </w:div>
    <w:div w:id="79714388">
      <w:marLeft w:val="0"/>
      <w:marRight w:val="0"/>
      <w:marTop w:val="0"/>
      <w:marBottom w:val="200"/>
      <w:divBdr>
        <w:top w:val="none" w:sz="0" w:space="0" w:color="auto"/>
        <w:left w:val="none" w:sz="0" w:space="0" w:color="auto"/>
        <w:bottom w:val="none" w:sz="0" w:space="0" w:color="auto"/>
        <w:right w:val="none" w:sz="0" w:space="0" w:color="auto"/>
      </w:divBdr>
      <w:divsChild>
        <w:div w:id="552615104">
          <w:marLeft w:val="0"/>
          <w:marRight w:val="0"/>
          <w:marTop w:val="0"/>
          <w:marBottom w:val="0"/>
          <w:divBdr>
            <w:top w:val="none" w:sz="0" w:space="0" w:color="auto"/>
            <w:left w:val="none" w:sz="0" w:space="0" w:color="auto"/>
            <w:bottom w:val="none" w:sz="0" w:space="0" w:color="auto"/>
            <w:right w:val="none" w:sz="0" w:space="0" w:color="auto"/>
          </w:divBdr>
        </w:div>
        <w:div w:id="1027566926">
          <w:marLeft w:val="0"/>
          <w:marRight w:val="0"/>
          <w:marTop w:val="0"/>
          <w:marBottom w:val="0"/>
          <w:divBdr>
            <w:top w:val="none" w:sz="0" w:space="0" w:color="auto"/>
            <w:left w:val="none" w:sz="0" w:space="0" w:color="auto"/>
            <w:bottom w:val="none" w:sz="0" w:space="0" w:color="auto"/>
            <w:right w:val="none" w:sz="0" w:space="0" w:color="auto"/>
          </w:divBdr>
        </w:div>
        <w:div w:id="2013337465">
          <w:marLeft w:val="0"/>
          <w:marRight w:val="0"/>
          <w:marTop w:val="0"/>
          <w:marBottom w:val="0"/>
          <w:divBdr>
            <w:top w:val="none" w:sz="0" w:space="0" w:color="auto"/>
            <w:left w:val="none" w:sz="0" w:space="0" w:color="auto"/>
            <w:bottom w:val="none" w:sz="0" w:space="0" w:color="auto"/>
            <w:right w:val="none" w:sz="0" w:space="0" w:color="auto"/>
          </w:divBdr>
        </w:div>
      </w:divsChild>
    </w:div>
    <w:div w:id="79954421">
      <w:marLeft w:val="0"/>
      <w:marRight w:val="0"/>
      <w:marTop w:val="0"/>
      <w:marBottom w:val="200"/>
      <w:divBdr>
        <w:top w:val="none" w:sz="0" w:space="0" w:color="auto"/>
        <w:left w:val="none" w:sz="0" w:space="0" w:color="auto"/>
        <w:bottom w:val="none" w:sz="0" w:space="0" w:color="auto"/>
        <w:right w:val="none" w:sz="0" w:space="0" w:color="auto"/>
      </w:divBdr>
      <w:divsChild>
        <w:div w:id="1044985983">
          <w:marLeft w:val="0"/>
          <w:marRight w:val="0"/>
          <w:marTop w:val="0"/>
          <w:marBottom w:val="0"/>
          <w:divBdr>
            <w:top w:val="none" w:sz="0" w:space="0" w:color="auto"/>
            <w:left w:val="none" w:sz="0" w:space="0" w:color="auto"/>
            <w:bottom w:val="none" w:sz="0" w:space="0" w:color="auto"/>
            <w:right w:val="none" w:sz="0" w:space="0" w:color="auto"/>
          </w:divBdr>
        </w:div>
        <w:div w:id="1089546154">
          <w:marLeft w:val="0"/>
          <w:marRight w:val="0"/>
          <w:marTop w:val="0"/>
          <w:marBottom w:val="0"/>
          <w:divBdr>
            <w:top w:val="none" w:sz="0" w:space="0" w:color="auto"/>
            <w:left w:val="none" w:sz="0" w:space="0" w:color="auto"/>
            <w:bottom w:val="none" w:sz="0" w:space="0" w:color="auto"/>
            <w:right w:val="none" w:sz="0" w:space="0" w:color="auto"/>
          </w:divBdr>
        </w:div>
        <w:div w:id="1936984793">
          <w:marLeft w:val="0"/>
          <w:marRight w:val="0"/>
          <w:marTop w:val="0"/>
          <w:marBottom w:val="0"/>
          <w:divBdr>
            <w:top w:val="none" w:sz="0" w:space="0" w:color="auto"/>
            <w:left w:val="none" w:sz="0" w:space="0" w:color="auto"/>
            <w:bottom w:val="none" w:sz="0" w:space="0" w:color="auto"/>
            <w:right w:val="none" w:sz="0" w:space="0" w:color="auto"/>
          </w:divBdr>
        </w:div>
      </w:divsChild>
    </w:div>
    <w:div w:id="80378011">
      <w:marLeft w:val="0"/>
      <w:marRight w:val="0"/>
      <w:marTop w:val="0"/>
      <w:marBottom w:val="0"/>
      <w:divBdr>
        <w:top w:val="none" w:sz="0" w:space="0" w:color="auto"/>
        <w:left w:val="none" w:sz="0" w:space="0" w:color="auto"/>
        <w:bottom w:val="none" w:sz="0" w:space="0" w:color="auto"/>
        <w:right w:val="none" w:sz="0" w:space="0" w:color="auto"/>
      </w:divBdr>
    </w:div>
    <w:div w:id="82798561">
      <w:marLeft w:val="0"/>
      <w:marRight w:val="0"/>
      <w:marTop w:val="0"/>
      <w:marBottom w:val="0"/>
      <w:divBdr>
        <w:top w:val="none" w:sz="0" w:space="0" w:color="auto"/>
        <w:left w:val="none" w:sz="0" w:space="0" w:color="auto"/>
        <w:bottom w:val="none" w:sz="0" w:space="0" w:color="auto"/>
        <w:right w:val="none" w:sz="0" w:space="0" w:color="auto"/>
      </w:divBdr>
    </w:div>
    <w:div w:id="83459848">
      <w:marLeft w:val="0"/>
      <w:marRight w:val="0"/>
      <w:marTop w:val="0"/>
      <w:marBottom w:val="0"/>
      <w:divBdr>
        <w:top w:val="none" w:sz="0" w:space="0" w:color="auto"/>
        <w:left w:val="none" w:sz="0" w:space="0" w:color="auto"/>
        <w:bottom w:val="none" w:sz="0" w:space="0" w:color="auto"/>
        <w:right w:val="none" w:sz="0" w:space="0" w:color="auto"/>
      </w:divBdr>
    </w:div>
    <w:div w:id="83655001">
      <w:marLeft w:val="0"/>
      <w:marRight w:val="0"/>
      <w:marTop w:val="0"/>
      <w:marBottom w:val="0"/>
      <w:divBdr>
        <w:top w:val="none" w:sz="0" w:space="0" w:color="auto"/>
        <w:left w:val="none" w:sz="0" w:space="0" w:color="auto"/>
        <w:bottom w:val="none" w:sz="0" w:space="0" w:color="auto"/>
        <w:right w:val="none" w:sz="0" w:space="0" w:color="auto"/>
      </w:divBdr>
    </w:div>
    <w:div w:id="84887871">
      <w:marLeft w:val="0"/>
      <w:marRight w:val="0"/>
      <w:marTop w:val="0"/>
      <w:marBottom w:val="0"/>
      <w:divBdr>
        <w:top w:val="none" w:sz="0" w:space="0" w:color="auto"/>
        <w:left w:val="none" w:sz="0" w:space="0" w:color="auto"/>
        <w:bottom w:val="none" w:sz="0" w:space="0" w:color="auto"/>
        <w:right w:val="none" w:sz="0" w:space="0" w:color="auto"/>
      </w:divBdr>
    </w:div>
    <w:div w:id="86081046">
      <w:marLeft w:val="0"/>
      <w:marRight w:val="0"/>
      <w:marTop w:val="0"/>
      <w:marBottom w:val="0"/>
      <w:divBdr>
        <w:top w:val="none" w:sz="0" w:space="0" w:color="auto"/>
        <w:left w:val="none" w:sz="0" w:space="0" w:color="auto"/>
        <w:bottom w:val="none" w:sz="0" w:space="0" w:color="auto"/>
        <w:right w:val="none" w:sz="0" w:space="0" w:color="auto"/>
      </w:divBdr>
    </w:div>
    <w:div w:id="87822579">
      <w:marLeft w:val="0"/>
      <w:marRight w:val="0"/>
      <w:marTop w:val="0"/>
      <w:marBottom w:val="0"/>
      <w:divBdr>
        <w:top w:val="none" w:sz="0" w:space="0" w:color="auto"/>
        <w:left w:val="none" w:sz="0" w:space="0" w:color="auto"/>
        <w:bottom w:val="none" w:sz="0" w:space="0" w:color="auto"/>
        <w:right w:val="none" w:sz="0" w:space="0" w:color="auto"/>
      </w:divBdr>
    </w:div>
    <w:div w:id="88233905">
      <w:marLeft w:val="0"/>
      <w:marRight w:val="0"/>
      <w:marTop w:val="0"/>
      <w:marBottom w:val="0"/>
      <w:divBdr>
        <w:top w:val="none" w:sz="0" w:space="0" w:color="auto"/>
        <w:left w:val="none" w:sz="0" w:space="0" w:color="auto"/>
        <w:bottom w:val="none" w:sz="0" w:space="0" w:color="auto"/>
        <w:right w:val="none" w:sz="0" w:space="0" w:color="auto"/>
      </w:divBdr>
    </w:div>
    <w:div w:id="90011838">
      <w:marLeft w:val="0"/>
      <w:marRight w:val="0"/>
      <w:marTop w:val="0"/>
      <w:marBottom w:val="0"/>
      <w:divBdr>
        <w:top w:val="none" w:sz="0" w:space="0" w:color="auto"/>
        <w:left w:val="none" w:sz="0" w:space="0" w:color="auto"/>
        <w:bottom w:val="none" w:sz="0" w:space="0" w:color="auto"/>
        <w:right w:val="none" w:sz="0" w:space="0" w:color="auto"/>
      </w:divBdr>
    </w:div>
    <w:div w:id="92359549">
      <w:marLeft w:val="0"/>
      <w:marRight w:val="0"/>
      <w:marTop w:val="0"/>
      <w:marBottom w:val="0"/>
      <w:divBdr>
        <w:top w:val="none" w:sz="0" w:space="0" w:color="auto"/>
        <w:left w:val="none" w:sz="0" w:space="0" w:color="auto"/>
        <w:bottom w:val="none" w:sz="0" w:space="0" w:color="auto"/>
        <w:right w:val="none" w:sz="0" w:space="0" w:color="auto"/>
      </w:divBdr>
    </w:div>
    <w:div w:id="92896090">
      <w:marLeft w:val="0"/>
      <w:marRight w:val="0"/>
      <w:marTop w:val="0"/>
      <w:marBottom w:val="0"/>
      <w:divBdr>
        <w:top w:val="none" w:sz="0" w:space="0" w:color="auto"/>
        <w:left w:val="none" w:sz="0" w:space="0" w:color="auto"/>
        <w:bottom w:val="none" w:sz="0" w:space="0" w:color="auto"/>
        <w:right w:val="none" w:sz="0" w:space="0" w:color="auto"/>
      </w:divBdr>
    </w:div>
    <w:div w:id="94180872">
      <w:marLeft w:val="0"/>
      <w:marRight w:val="0"/>
      <w:marTop w:val="0"/>
      <w:marBottom w:val="0"/>
      <w:divBdr>
        <w:top w:val="none" w:sz="0" w:space="0" w:color="auto"/>
        <w:left w:val="none" w:sz="0" w:space="0" w:color="auto"/>
        <w:bottom w:val="none" w:sz="0" w:space="0" w:color="auto"/>
        <w:right w:val="none" w:sz="0" w:space="0" w:color="auto"/>
      </w:divBdr>
    </w:div>
    <w:div w:id="95057069">
      <w:marLeft w:val="0"/>
      <w:marRight w:val="0"/>
      <w:marTop w:val="0"/>
      <w:marBottom w:val="0"/>
      <w:divBdr>
        <w:top w:val="none" w:sz="0" w:space="0" w:color="auto"/>
        <w:left w:val="none" w:sz="0" w:space="0" w:color="auto"/>
        <w:bottom w:val="none" w:sz="0" w:space="0" w:color="auto"/>
        <w:right w:val="none" w:sz="0" w:space="0" w:color="auto"/>
      </w:divBdr>
    </w:div>
    <w:div w:id="96872837">
      <w:marLeft w:val="0"/>
      <w:marRight w:val="0"/>
      <w:marTop w:val="0"/>
      <w:marBottom w:val="0"/>
      <w:divBdr>
        <w:top w:val="none" w:sz="0" w:space="0" w:color="auto"/>
        <w:left w:val="none" w:sz="0" w:space="0" w:color="auto"/>
        <w:bottom w:val="none" w:sz="0" w:space="0" w:color="auto"/>
        <w:right w:val="none" w:sz="0" w:space="0" w:color="auto"/>
      </w:divBdr>
    </w:div>
    <w:div w:id="97796603">
      <w:marLeft w:val="0"/>
      <w:marRight w:val="0"/>
      <w:marTop w:val="0"/>
      <w:marBottom w:val="0"/>
      <w:divBdr>
        <w:top w:val="none" w:sz="0" w:space="0" w:color="auto"/>
        <w:left w:val="none" w:sz="0" w:space="0" w:color="auto"/>
        <w:bottom w:val="none" w:sz="0" w:space="0" w:color="auto"/>
        <w:right w:val="none" w:sz="0" w:space="0" w:color="auto"/>
      </w:divBdr>
    </w:div>
    <w:div w:id="98988862">
      <w:marLeft w:val="0"/>
      <w:marRight w:val="0"/>
      <w:marTop w:val="0"/>
      <w:marBottom w:val="0"/>
      <w:divBdr>
        <w:top w:val="none" w:sz="0" w:space="0" w:color="auto"/>
        <w:left w:val="none" w:sz="0" w:space="0" w:color="auto"/>
        <w:bottom w:val="none" w:sz="0" w:space="0" w:color="auto"/>
        <w:right w:val="none" w:sz="0" w:space="0" w:color="auto"/>
      </w:divBdr>
    </w:div>
    <w:div w:id="102266710">
      <w:marLeft w:val="0"/>
      <w:marRight w:val="0"/>
      <w:marTop w:val="0"/>
      <w:marBottom w:val="0"/>
      <w:divBdr>
        <w:top w:val="none" w:sz="0" w:space="0" w:color="auto"/>
        <w:left w:val="none" w:sz="0" w:space="0" w:color="auto"/>
        <w:bottom w:val="none" w:sz="0" w:space="0" w:color="auto"/>
        <w:right w:val="none" w:sz="0" w:space="0" w:color="auto"/>
      </w:divBdr>
    </w:div>
    <w:div w:id="104347608">
      <w:marLeft w:val="0"/>
      <w:marRight w:val="0"/>
      <w:marTop w:val="0"/>
      <w:marBottom w:val="0"/>
      <w:divBdr>
        <w:top w:val="none" w:sz="0" w:space="0" w:color="auto"/>
        <w:left w:val="none" w:sz="0" w:space="0" w:color="auto"/>
        <w:bottom w:val="none" w:sz="0" w:space="0" w:color="auto"/>
        <w:right w:val="none" w:sz="0" w:space="0" w:color="auto"/>
      </w:divBdr>
    </w:div>
    <w:div w:id="104619738">
      <w:marLeft w:val="0"/>
      <w:marRight w:val="0"/>
      <w:marTop w:val="0"/>
      <w:marBottom w:val="0"/>
      <w:divBdr>
        <w:top w:val="none" w:sz="0" w:space="0" w:color="auto"/>
        <w:left w:val="none" w:sz="0" w:space="0" w:color="auto"/>
        <w:bottom w:val="none" w:sz="0" w:space="0" w:color="auto"/>
        <w:right w:val="none" w:sz="0" w:space="0" w:color="auto"/>
      </w:divBdr>
    </w:div>
    <w:div w:id="104740034">
      <w:marLeft w:val="0"/>
      <w:marRight w:val="0"/>
      <w:marTop w:val="0"/>
      <w:marBottom w:val="200"/>
      <w:divBdr>
        <w:top w:val="none" w:sz="0" w:space="0" w:color="auto"/>
        <w:left w:val="none" w:sz="0" w:space="0" w:color="auto"/>
        <w:bottom w:val="none" w:sz="0" w:space="0" w:color="auto"/>
        <w:right w:val="none" w:sz="0" w:space="0" w:color="auto"/>
      </w:divBdr>
      <w:divsChild>
        <w:div w:id="1323041401">
          <w:marLeft w:val="0"/>
          <w:marRight w:val="0"/>
          <w:marTop w:val="0"/>
          <w:marBottom w:val="0"/>
          <w:divBdr>
            <w:top w:val="none" w:sz="0" w:space="0" w:color="auto"/>
            <w:left w:val="none" w:sz="0" w:space="0" w:color="auto"/>
            <w:bottom w:val="none" w:sz="0" w:space="0" w:color="auto"/>
            <w:right w:val="none" w:sz="0" w:space="0" w:color="auto"/>
          </w:divBdr>
        </w:div>
        <w:div w:id="1834560664">
          <w:marLeft w:val="0"/>
          <w:marRight w:val="0"/>
          <w:marTop w:val="0"/>
          <w:marBottom w:val="0"/>
          <w:divBdr>
            <w:top w:val="none" w:sz="0" w:space="0" w:color="auto"/>
            <w:left w:val="none" w:sz="0" w:space="0" w:color="auto"/>
            <w:bottom w:val="none" w:sz="0" w:space="0" w:color="auto"/>
            <w:right w:val="none" w:sz="0" w:space="0" w:color="auto"/>
          </w:divBdr>
        </w:div>
        <w:div w:id="2007588754">
          <w:marLeft w:val="0"/>
          <w:marRight w:val="0"/>
          <w:marTop w:val="0"/>
          <w:marBottom w:val="0"/>
          <w:divBdr>
            <w:top w:val="none" w:sz="0" w:space="0" w:color="auto"/>
            <w:left w:val="none" w:sz="0" w:space="0" w:color="auto"/>
            <w:bottom w:val="none" w:sz="0" w:space="0" w:color="auto"/>
            <w:right w:val="none" w:sz="0" w:space="0" w:color="auto"/>
          </w:divBdr>
        </w:div>
      </w:divsChild>
    </w:div>
    <w:div w:id="106125794">
      <w:marLeft w:val="0"/>
      <w:marRight w:val="0"/>
      <w:marTop w:val="0"/>
      <w:marBottom w:val="0"/>
      <w:divBdr>
        <w:top w:val="none" w:sz="0" w:space="0" w:color="auto"/>
        <w:left w:val="none" w:sz="0" w:space="0" w:color="auto"/>
        <w:bottom w:val="none" w:sz="0" w:space="0" w:color="auto"/>
        <w:right w:val="none" w:sz="0" w:space="0" w:color="auto"/>
      </w:divBdr>
    </w:div>
    <w:div w:id="106240726">
      <w:marLeft w:val="0"/>
      <w:marRight w:val="0"/>
      <w:marTop w:val="0"/>
      <w:marBottom w:val="0"/>
      <w:divBdr>
        <w:top w:val="none" w:sz="0" w:space="0" w:color="auto"/>
        <w:left w:val="none" w:sz="0" w:space="0" w:color="auto"/>
        <w:bottom w:val="none" w:sz="0" w:space="0" w:color="auto"/>
        <w:right w:val="none" w:sz="0" w:space="0" w:color="auto"/>
      </w:divBdr>
    </w:div>
    <w:div w:id="106698447">
      <w:marLeft w:val="0"/>
      <w:marRight w:val="0"/>
      <w:marTop w:val="0"/>
      <w:marBottom w:val="0"/>
      <w:divBdr>
        <w:top w:val="none" w:sz="0" w:space="0" w:color="auto"/>
        <w:left w:val="none" w:sz="0" w:space="0" w:color="auto"/>
        <w:bottom w:val="none" w:sz="0" w:space="0" w:color="auto"/>
        <w:right w:val="none" w:sz="0" w:space="0" w:color="auto"/>
      </w:divBdr>
    </w:div>
    <w:div w:id="107746718">
      <w:marLeft w:val="0"/>
      <w:marRight w:val="0"/>
      <w:marTop w:val="0"/>
      <w:marBottom w:val="0"/>
      <w:divBdr>
        <w:top w:val="none" w:sz="0" w:space="0" w:color="auto"/>
        <w:left w:val="none" w:sz="0" w:space="0" w:color="auto"/>
        <w:bottom w:val="none" w:sz="0" w:space="0" w:color="auto"/>
        <w:right w:val="none" w:sz="0" w:space="0" w:color="auto"/>
      </w:divBdr>
    </w:div>
    <w:div w:id="108623794">
      <w:marLeft w:val="0"/>
      <w:marRight w:val="0"/>
      <w:marTop w:val="0"/>
      <w:marBottom w:val="0"/>
      <w:divBdr>
        <w:top w:val="none" w:sz="0" w:space="0" w:color="auto"/>
        <w:left w:val="none" w:sz="0" w:space="0" w:color="auto"/>
        <w:bottom w:val="none" w:sz="0" w:space="0" w:color="auto"/>
        <w:right w:val="none" w:sz="0" w:space="0" w:color="auto"/>
      </w:divBdr>
    </w:div>
    <w:div w:id="108739646">
      <w:marLeft w:val="0"/>
      <w:marRight w:val="0"/>
      <w:marTop w:val="0"/>
      <w:marBottom w:val="0"/>
      <w:divBdr>
        <w:top w:val="none" w:sz="0" w:space="0" w:color="auto"/>
        <w:left w:val="none" w:sz="0" w:space="0" w:color="auto"/>
        <w:bottom w:val="none" w:sz="0" w:space="0" w:color="auto"/>
        <w:right w:val="none" w:sz="0" w:space="0" w:color="auto"/>
      </w:divBdr>
    </w:div>
    <w:div w:id="109982027">
      <w:marLeft w:val="0"/>
      <w:marRight w:val="0"/>
      <w:marTop w:val="0"/>
      <w:marBottom w:val="200"/>
      <w:divBdr>
        <w:top w:val="none" w:sz="0" w:space="0" w:color="auto"/>
        <w:left w:val="none" w:sz="0" w:space="0" w:color="auto"/>
        <w:bottom w:val="none" w:sz="0" w:space="0" w:color="auto"/>
        <w:right w:val="none" w:sz="0" w:space="0" w:color="auto"/>
      </w:divBdr>
      <w:divsChild>
        <w:div w:id="509681908">
          <w:marLeft w:val="0"/>
          <w:marRight w:val="0"/>
          <w:marTop w:val="0"/>
          <w:marBottom w:val="0"/>
          <w:divBdr>
            <w:top w:val="none" w:sz="0" w:space="0" w:color="auto"/>
            <w:left w:val="none" w:sz="0" w:space="0" w:color="auto"/>
            <w:bottom w:val="none" w:sz="0" w:space="0" w:color="auto"/>
            <w:right w:val="none" w:sz="0" w:space="0" w:color="auto"/>
          </w:divBdr>
        </w:div>
        <w:div w:id="664356800">
          <w:marLeft w:val="0"/>
          <w:marRight w:val="0"/>
          <w:marTop w:val="0"/>
          <w:marBottom w:val="0"/>
          <w:divBdr>
            <w:top w:val="none" w:sz="0" w:space="0" w:color="auto"/>
            <w:left w:val="none" w:sz="0" w:space="0" w:color="auto"/>
            <w:bottom w:val="none" w:sz="0" w:space="0" w:color="auto"/>
            <w:right w:val="none" w:sz="0" w:space="0" w:color="auto"/>
          </w:divBdr>
        </w:div>
        <w:div w:id="1262184325">
          <w:marLeft w:val="0"/>
          <w:marRight w:val="0"/>
          <w:marTop w:val="0"/>
          <w:marBottom w:val="0"/>
          <w:divBdr>
            <w:top w:val="none" w:sz="0" w:space="0" w:color="auto"/>
            <w:left w:val="none" w:sz="0" w:space="0" w:color="auto"/>
            <w:bottom w:val="none" w:sz="0" w:space="0" w:color="auto"/>
            <w:right w:val="none" w:sz="0" w:space="0" w:color="auto"/>
          </w:divBdr>
        </w:div>
      </w:divsChild>
    </w:div>
    <w:div w:id="111293129">
      <w:marLeft w:val="0"/>
      <w:marRight w:val="0"/>
      <w:marTop w:val="0"/>
      <w:marBottom w:val="0"/>
      <w:divBdr>
        <w:top w:val="none" w:sz="0" w:space="0" w:color="auto"/>
        <w:left w:val="none" w:sz="0" w:space="0" w:color="auto"/>
        <w:bottom w:val="none" w:sz="0" w:space="0" w:color="auto"/>
        <w:right w:val="none" w:sz="0" w:space="0" w:color="auto"/>
      </w:divBdr>
    </w:div>
    <w:div w:id="112212669">
      <w:marLeft w:val="0"/>
      <w:marRight w:val="0"/>
      <w:marTop w:val="0"/>
      <w:marBottom w:val="0"/>
      <w:divBdr>
        <w:top w:val="none" w:sz="0" w:space="0" w:color="auto"/>
        <w:left w:val="none" w:sz="0" w:space="0" w:color="auto"/>
        <w:bottom w:val="none" w:sz="0" w:space="0" w:color="auto"/>
        <w:right w:val="none" w:sz="0" w:space="0" w:color="auto"/>
      </w:divBdr>
    </w:div>
    <w:div w:id="114251074">
      <w:marLeft w:val="0"/>
      <w:marRight w:val="0"/>
      <w:marTop w:val="0"/>
      <w:marBottom w:val="0"/>
      <w:divBdr>
        <w:top w:val="none" w:sz="0" w:space="0" w:color="auto"/>
        <w:left w:val="none" w:sz="0" w:space="0" w:color="auto"/>
        <w:bottom w:val="none" w:sz="0" w:space="0" w:color="auto"/>
        <w:right w:val="none" w:sz="0" w:space="0" w:color="auto"/>
      </w:divBdr>
    </w:div>
    <w:div w:id="114952204">
      <w:marLeft w:val="0"/>
      <w:marRight w:val="0"/>
      <w:marTop w:val="0"/>
      <w:marBottom w:val="0"/>
      <w:divBdr>
        <w:top w:val="none" w:sz="0" w:space="0" w:color="auto"/>
        <w:left w:val="none" w:sz="0" w:space="0" w:color="auto"/>
        <w:bottom w:val="none" w:sz="0" w:space="0" w:color="auto"/>
        <w:right w:val="none" w:sz="0" w:space="0" w:color="auto"/>
      </w:divBdr>
    </w:div>
    <w:div w:id="115762731">
      <w:marLeft w:val="0"/>
      <w:marRight w:val="0"/>
      <w:marTop w:val="0"/>
      <w:marBottom w:val="0"/>
      <w:divBdr>
        <w:top w:val="none" w:sz="0" w:space="0" w:color="auto"/>
        <w:left w:val="none" w:sz="0" w:space="0" w:color="auto"/>
        <w:bottom w:val="none" w:sz="0" w:space="0" w:color="auto"/>
        <w:right w:val="none" w:sz="0" w:space="0" w:color="auto"/>
      </w:divBdr>
    </w:div>
    <w:div w:id="116147473">
      <w:marLeft w:val="0"/>
      <w:marRight w:val="0"/>
      <w:marTop w:val="0"/>
      <w:marBottom w:val="0"/>
      <w:divBdr>
        <w:top w:val="none" w:sz="0" w:space="0" w:color="auto"/>
        <w:left w:val="none" w:sz="0" w:space="0" w:color="auto"/>
        <w:bottom w:val="none" w:sz="0" w:space="0" w:color="auto"/>
        <w:right w:val="none" w:sz="0" w:space="0" w:color="auto"/>
      </w:divBdr>
    </w:div>
    <w:div w:id="117724767">
      <w:marLeft w:val="0"/>
      <w:marRight w:val="0"/>
      <w:marTop w:val="0"/>
      <w:marBottom w:val="0"/>
      <w:divBdr>
        <w:top w:val="none" w:sz="0" w:space="0" w:color="auto"/>
        <w:left w:val="none" w:sz="0" w:space="0" w:color="auto"/>
        <w:bottom w:val="none" w:sz="0" w:space="0" w:color="auto"/>
        <w:right w:val="none" w:sz="0" w:space="0" w:color="auto"/>
      </w:divBdr>
    </w:div>
    <w:div w:id="119423600">
      <w:marLeft w:val="0"/>
      <w:marRight w:val="0"/>
      <w:marTop w:val="0"/>
      <w:marBottom w:val="0"/>
      <w:divBdr>
        <w:top w:val="none" w:sz="0" w:space="0" w:color="auto"/>
        <w:left w:val="none" w:sz="0" w:space="0" w:color="auto"/>
        <w:bottom w:val="none" w:sz="0" w:space="0" w:color="auto"/>
        <w:right w:val="none" w:sz="0" w:space="0" w:color="auto"/>
      </w:divBdr>
    </w:div>
    <w:div w:id="119613097">
      <w:marLeft w:val="0"/>
      <w:marRight w:val="0"/>
      <w:marTop w:val="0"/>
      <w:marBottom w:val="0"/>
      <w:divBdr>
        <w:top w:val="none" w:sz="0" w:space="0" w:color="auto"/>
        <w:left w:val="none" w:sz="0" w:space="0" w:color="auto"/>
        <w:bottom w:val="none" w:sz="0" w:space="0" w:color="auto"/>
        <w:right w:val="none" w:sz="0" w:space="0" w:color="auto"/>
      </w:divBdr>
    </w:div>
    <w:div w:id="122119790">
      <w:marLeft w:val="0"/>
      <w:marRight w:val="0"/>
      <w:marTop w:val="0"/>
      <w:marBottom w:val="0"/>
      <w:divBdr>
        <w:top w:val="none" w:sz="0" w:space="0" w:color="auto"/>
        <w:left w:val="none" w:sz="0" w:space="0" w:color="auto"/>
        <w:bottom w:val="none" w:sz="0" w:space="0" w:color="auto"/>
        <w:right w:val="none" w:sz="0" w:space="0" w:color="auto"/>
      </w:divBdr>
    </w:div>
    <w:div w:id="122382588">
      <w:marLeft w:val="0"/>
      <w:marRight w:val="0"/>
      <w:marTop w:val="0"/>
      <w:marBottom w:val="0"/>
      <w:divBdr>
        <w:top w:val="none" w:sz="0" w:space="0" w:color="auto"/>
        <w:left w:val="none" w:sz="0" w:space="0" w:color="auto"/>
        <w:bottom w:val="none" w:sz="0" w:space="0" w:color="auto"/>
        <w:right w:val="none" w:sz="0" w:space="0" w:color="auto"/>
      </w:divBdr>
    </w:div>
    <w:div w:id="125245180">
      <w:marLeft w:val="0"/>
      <w:marRight w:val="0"/>
      <w:marTop w:val="0"/>
      <w:marBottom w:val="200"/>
      <w:divBdr>
        <w:top w:val="none" w:sz="0" w:space="0" w:color="auto"/>
        <w:left w:val="none" w:sz="0" w:space="0" w:color="auto"/>
        <w:bottom w:val="none" w:sz="0" w:space="0" w:color="auto"/>
        <w:right w:val="none" w:sz="0" w:space="0" w:color="auto"/>
      </w:divBdr>
      <w:divsChild>
        <w:div w:id="92282596">
          <w:marLeft w:val="0"/>
          <w:marRight w:val="0"/>
          <w:marTop w:val="0"/>
          <w:marBottom w:val="0"/>
          <w:divBdr>
            <w:top w:val="none" w:sz="0" w:space="0" w:color="auto"/>
            <w:left w:val="none" w:sz="0" w:space="0" w:color="auto"/>
            <w:bottom w:val="none" w:sz="0" w:space="0" w:color="auto"/>
            <w:right w:val="none" w:sz="0" w:space="0" w:color="auto"/>
          </w:divBdr>
        </w:div>
        <w:div w:id="504906683">
          <w:marLeft w:val="0"/>
          <w:marRight w:val="0"/>
          <w:marTop w:val="0"/>
          <w:marBottom w:val="0"/>
          <w:divBdr>
            <w:top w:val="none" w:sz="0" w:space="0" w:color="auto"/>
            <w:left w:val="none" w:sz="0" w:space="0" w:color="auto"/>
            <w:bottom w:val="none" w:sz="0" w:space="0" w:color="auto"/>
            <w:right w:val="none" w:sz="0" w:space="0" w:color="auto"/>
          </w:divBdr>
        </w:div>
        <w:div w:id="638846653">
          <w:marLeft w:val="0"/>
          <w:marRight w:val="0"/>
          <w:marTop w:val="0"/>
          <w:marBottom w:val="0"/>
          <w:divBdr>
            <w:top w:val="none" w:sz="0" w:space="0" w:color="auto"/>
            <w:left w:val="none" w:sz="0" w:space="0" w:color="auto"/>
            <w:bottom w:val="none" w:sz="0" w:space="0" w:color="auto"/>
            <w:right w:val="none" w:sz="0" w:space="0" w:color="auto"/>
          </w:divBdr>
        </w:div>
      </w:divsChild>
    </w:div>
    <w:div w:id="127474005">
      <w:marLeft w:val="0"/>
      <w:marRight w:val="0"/>
      <w:marTop w:val="0"/>
      <w:marBottom w:val="0"/>
      <w:divBdr>
        <w:top w:val="none" w:sz="0" w:space="0" w:color="auto"/>
        <w:left w:val="none" w:sz="0" w:space="0" w:color="auto"/>
        <w:bottom w:val="none" w:sz="0" w:space="0" w:color="auto"/>
        <w:right w:val="none" w:sz="0" w:space="0" w:color="auto"/>
      </w:divBdr>
    </w:div>
    <w:div w:id="128784640">
      <w:marLeft w:val="0"/>
      <w:marRight w:val="0"/>
      <w:marTop w:val="0"/>
      <w:marBottom w:val="0"/>
      <w:divBdr>
        <w:top w:val="none" w:sz="0" w:space="0" w:color="auto"/>
        <w:left w:val="none" w:sz="0" w:space="0" w:color="auto"/>
        <w:bottom w:val="none" w:sz="0" w:space="0" w:color="auto"/>
        <w:right w:val="none" w:sz="0" w:space="0" w:color="auto"/>
      </w:divBdr>
    </w:div>
    <w:div w:id="129127767">
      <w:marLeft w:val="0"/>
      <w:marRight w:val="0"/>
      <w:marTop w:val="0"/>
      <w:marBottom w:val="0"/>
      <w:divBdr>
        <w:top w:val="none" w:sz="0" w:space="0" w:color="auto"/>
        <w:left w:val="none" w:sz="0" w:space="0" w:color="auto"/>
        <w:bottom w:val="none" w:sz="0" w:space="0" w:color="auto"/>
        <w:right w:val="none" w:sz="0" w:space="0" w:color="auto"/>
      </w:divBdr>
    </w:div>
    <w:div w:id="131604380">
      <w:marLeft w:val="0"/>
      <w:marRight w:val="0"/>
      <w:marTop w:val="0"/>
      <w:marBottom w:val="0"/>
      <w:divBdr>
        <w:top w:val="none" w:sz="0" w:space="0" w:color="auto"/>
        <w:left w:val="none" w:sz="0" w:space="0" w:color="auto"/>
        <w:bottom w:val="none" w:sz="0" w:space="0" w:color="auto"/>
        <w:right w:val="none" w:sz="0" w:space="0" w:color="auto"/>
      </w:divBdr>
    </w:div>
    <w:div w:id="132598144">
      <w:marLeft w:val="0"/>
      <w:marRight w:val="0"/>
      <w:marTop w:val="0"/>
      <w:marBottom w:val="0"/>
      <w:divBdr>
        <w:top w:val="none" w:sz="0" w:space="0" w:color="auto"/>
        <w:left w:val="none" w:sz="0" w:space="0" w:color="auto"/>
        <w:bottom w:val="none" w:sz="0" w:space="0" w:color="auto"/>
        <w:right w:val="none" w:sz="0" w:space="0" w:color="auto"/>
      </w:divBdr>
    </w:div>
    <w:div w:id="132723313">
      <w:marLeft w:val="0"/>
      <w:marRight w:val="0"/>
      <w:marTop w:val="0"/>
      <w:marBottom w:val="0"/>
      <w:divBdr>
        <w:top w:val="none" w:sz="0" w:space="0" w:color="auto"/>
        <w:left w:val="none" w:sz="0" w:space="0" w:color="auto"/>
        <w:bottom w:val="none" w:sz="0" w:space="0" w:color="auto"/>
        <w:right w:val="none" w:sz="0" w:space="0" w:color="auto"/>
      </w:divBdr>
    </w:div>
    <w:div w:id="132918042">
      <w:marLeft w:val="0"/>
      <w:marRight w:val="0"/>
      <w:marTop w:val="0"/>
      <w:marBottom w:val="0"/>
      <w:divBdr>
        <w:top w:val="none" w:sz="0" w:space="0" w:color="auto"/>
        <w:left w:val="none" w:sz="0" w:space="0" w:color="auto"/>
        <w:bottom w:val="none" w:sz="0" w:space="0" w:color="auto"/>
        <w:right w:val="none" w:sz="0" w:space="0" w:color="auto"/>
      </w:divBdr>
    </w:div>
    <w:div w:id="134029219">
      <w:marLeft w:val="0"/>
      <w:marRight w:val="0"/>
      <w:marTop w:val="0"/>
      <w:marBottom w:val="0"/>
      <w:divBdr>
        <w:top w:val="none" w:sz="0" w:space="0" w:color="auto"/>
        <w:left w:val="none" w:sz="0" w:space="0" w:color="auto"/>
        <w:bottom w:val="none" w:sz="0" w:space="0" w:color="auto"/>
        <w:right w:val="none" w:sz="0" w:space="0" w:color="auto"/>
      </w:divBdr>
    </w:div>
    <w:div w:id="134176777">
      <w:marLeft w:val="0"/>
      <w:marRight w:val="0"/>
      <w:marTop w:val="0"/>
      <w:marBottom w:val="0"/>
      <w:divBdr>
        <w:top w:val="none" w:sz="0" w:space="0" w:color="auto"/>
        <w:left w:val="none" w:sz="0" w:space="0" w:color="auto"/>
        <w:bottom w:val="none" w:sz="0" w:space="0" w:color="auto"/>
        <w:right w:val="none" w:sz="0" w:space="0" w:color="auto"/>
      </w:divBdr>
    </w:div>
    <w:div w:id="137722165">
      <w:marLeft w:val="0"/>
      <w:marRight w:val="0"/>
      <w:marTop w:val="0"/>
      <w:marBottom w:val="0"/>
      <w:divBdr>
        <w:top w:val="none" w:sz="0" w:space="0" w:color="auto"/>
        <w:left w:val="none" w:sz="0" w:space="0" w:color="auto"/>
        <w:bottom w:val="none" w:sz="0" w:space="0" w:color="auto"/>
        <w:right w:val="none" w:sz="0" w:space="0" w:color="auto"/>
      </w:divBdr>
    </w:div>
    <w:div w:id="138425453">
      <w:marLeft w:val="0"/>
      <w:marRight w:val="0"/>
      <w:marTop w:val="0"/>
      <w:marBottom w:val="0"/>
      <w:divBdr>
        <w:top w:val="none" w:sz="0" w:space="0" w:color="auto"/>
        <w:left w:val="none" w:sz="0" w:space="0" w:color="auto"/>
        <w:bottom w:val="none" w:sz="0" w:space="0" w:color="auto"/>
        <w:right w:val="none" w:sz="0" w:space="0" w:color="auto"/>
      </w:divBdr>
    </w:div>
    <w:div w:id="138619687">
      <w:marLeft w:val="0"/>
      <w:marRight w:val="0"/>
      <w:marTop w:val="0"/>
      <w:marBottom w:val="0"/>
      <w:divBdr>
        <w:top w:val="none" w:sz="0" w:space="0" w:color="auto"/>
        <w:left w:val="none" w:sz="0" w:space="0" w:color="auto"/>
        <w:bottom w:val="none" w:sz="0" w:space="0" w:color="auto"/>
        <w:right w:val="none" w:sz="0" w:space="0" w:color="auto"/>
      </w:divBdr>
    </w:div>
    <w:div w:id="143357214">
      <w:marLeft w:val="0"/>
      <w:marRight w:val="0"/>
      <w:marTop w:val="0"/>
      <w:marBottom w:val="200"/>
      <w:divBdr>
        <w:top w:val="none" w:sz="0" w:space="0" w:color="auto"/>
        <w:left w:val="none" w:sz="0" w:space="0" w:color="auto"/>
        <w:bottom w:val="none" w:sz="0" w:space="0" w:color="auto"/>
        <w:right w:val="none" w:sz="0" w:space="0" w:color="auto"/>
      </w:divBdr>
      <w:divsChild>
        <w:div w:id="160971131">
          <w:marLeft w:val="0"/>
          <w:marRight w:val="0"/>
          <w:marTop w:val="0"/>
          <w:marBottom w:val="0"/>
          <w:divBdr>
            <w:top w:val="none" w:sz="0" w:space="0" w:color="auto"/>
            <w:left w:val="none" w:sz="0" w:space="0" w:color="auto"/>
            <w:bottom w:val="none" w:sz="0" w:space="0" w:color="auto"/>
            <w:right w:val="none" w:sz="0" w:space="0" w:color="auto"/>
          </w:divBdr>
        </w:div>
        <w:div w:id="1248536415">
          <w:marLeft w:val="0"/>
          <w:marRight w:val="0"/>
          <w:marTop w:val="0"/>
          <w:marBottom w:val="0"/>
          <w:divBdr>
            <w:top w:val="none" w:sz="0" w:space="0" w:color="auto"/>
            <w:left w:val="none" w:sz="0" w:space="0" w:color="auto"/>
            <w:bottom w:val="none" w:sz="0" w:space="0" w:color="auto"/>
            <w:right w:val="none" w:sz="0" w:space="0" w:color="auto"/>
          </w:divBdr>
        </w:div>
        <w:div w:id="1300108019">
          <w:marLeft w:val="0"/>
          <w:marRight w:val="0"/>
          <w:marTop w:val="0"/>
          <w:marBottom w:val="0"/>
          <w:divBdr>
            <w:top w:val="none" w:sz="0" w:space="0" w:color="auto"/>
            <w:left w:val="none" w:sz="0" w:space="0" w:color="auto"/>
            <w:bottom w:val="none" w:sz="0" w:space="0" w:color="auto"/>
            <w:right w:val="none" w:sz="0" w:space="0" w:color="auto"/>
          </w:divBdr>
        </w:div>
      </w:divsChild>
    </w:div>
    <w:div w:id="144863285">
      <w:marLeft w:val="0"/>
      <w:marRight w:val="0"/>
      <w:marTop w:val="0"/>
      <w:marBottom w:val="0"/>
      <w:divBdr>
        <w:top w:val="none" w:sz="0" w:space="0" w:color="auto"/>
        <w:left w:val="none" w:sz="0" w:space="0" w:color="auto"/>
        <w:bottom w:val="none" w:sz="0" w:space="0" w:color="auto"/>
        <w:right w:val="none" w:sz="0" w:space="0" w:color="auto"/>
      </w:divBdr>
    </w:div>
    <w:div w:id="145517471">
      <w:marLeft w:val="0"/>
      <w:marRight w:val="0"/>
      <w:marTop w:val="0"/>
      <w:marBottom w:val="0"/>
      <w:divBdr>
        <w:top w:val="none" w:sz="0" w:space="0" w:color="auto"/>
        <w:left w:val="none" w:sz="0" w:space="0" w:color="auto"/>
        <w:bottom w:val="none" w:sz="0" w:space="0" w:color="auto"/>
        <w:right w:val="none" w:sz="0" w:space="0" w:color="auto"/>
      </w:divBdr>
    </w:div>
    <w:div w:id="145587361">
      <w:marLeft w:val="0"/>
      <w:marRight w:val="0"/>
      <w:marTop w:val="0"/>
      <w:marBottom w:val="200"/>
      <w:divBdr>
        <w:top w:val="none" w:sz="0" w:space="0" w:color="auto"/>
        <w:left w:val="none" w:sz="0" w:space="0" w:color="auto"/>
        <w:bottom w:val="none" w:sz="0" w:space="0" w:color="auto"/>
        <w:right w:val="none" w:sz="0" w:space="0" w:color="auto"/>
      </w:divBdr>
      <w:divsChild>
        <w:div w:id="384524675">
          <w:marLeft w:val="0"/>
          <w:marRight w:val="0"/>
          <w:marTop w:val="0"/>
          <w:marBottom w:val="0"/>
          <w:divBdr>
            <w:top w:val="none" w:sz="0" w:space="0" w:color="auto"/>
            <w:left w:val="none" w:sz="0" w:space="0" w:color="auto"/>
            <w:bottom w:val="none" w:sz="0" w:space="0" w:color="auto"/>
            <w:right w:val="none" w:sz="0" w:space="0" w:color="auto"/>
          </w:divBdr>
        </w:div>
        <w:div w:id="1866559455">
          <w:marLeft w:val="0"/>
          <w:marRight w:val="0"/>
          <w:marTop w:val="0"/>
          <w:marBottom w:val="0"/>
          <w:divBdr>
            <w:top w:val="none" w:sz="0" w:space="0" w:color="auto"/>
            <w:left w:val="none" w:sz="0" w:space="0" w:color="auto"/>
            <w:bottom w:val="none" w:sz="0" w:space="0" w:color="auto"/>
            <w:right w:val="none" w:sz="0" w:space="0" w:color="auto"/>
          </w:divBdr>
        </w:div>
        <w:div w:id="2002805978">
          <w:marLeft w:val="0"/>
          <w:marRight w:val="0"/>
          <w:marTop w:val="0"/>
          <w:marBottom w:val="0"/>
          <w:divBdr>
            <w:top w:val="none" w:sz="0" w:space="0" w:color="auto"/>
            <w:left w:val="none" w:sz="0" w:space="0" w:color="auto"/>
            <w:bottom w:val="none" w:sz="0" w:space="0" w:color="auto"/>
            <w:right w:val="none" w:sz="0" w:space="0" w:color="auto"/>
          </w:divBdr>
        </w:div>
      </w:divsChild>
    </w:div>
    <w:div w:id="145629108">
      <w:marLeft w:val="0"/>
      <w:marRight w:val="0"/>
      <w:marTop w:val="0"/>
      <w:marBottom w:val="0"/>
      <w:divBdr>
        <w:top w:val="none" w:sz="0" w:space="0" w:color="auto"/>
        <w:left w:val="none" w:sz="0" w:space="0" w:color="auto"/>
        <w:bottom w:val="none" w:sz="0" w:space="0" w:color="auto"/>
        <w:right w:val="none" w:sz="0" w:space="0" w:color="auto"/>
      </w:divBdr>
    </w:div>
    <w:div w:id="147284611">
      <w:marLeft w:val="0"/>
      <w:marRight w:val="0"/>
      <w:marTop w:val="0"/>
      <w:marBottom w:val="0"/>
      <w:divBdr>
        <w:top w:val="none" w:sz="0" w:space="0" w:color="auto"/>
        <w:left w:val="none" w:sz="0" w:space="0" w:color="auto"/>
        <w:bottom w:val="none" w:sz="0" w:space="0" w:color="auto"/>
        <w:right w:val="none" w:sz="0" w:space="0" w:color="auto"/>
      </w:divBdr>
    </w:div>
    <w:div w:id="147521711">
      <w:marLeft w:val="0"/>
      <w:marRight w:val="0"/>
      <w:marTop w:val="0"/>
      <w:marBottom w:val="0"/>
      <w:divBdr>
        <w:top w:val="none" w:sz="0" w:space="0" w:color="auto"/>
        <w:left w:val="none" w:sz="0" w:space="0" w:color="auto"/>
        <w:bottom w:val="none" w:sz="0" w:space="0" w:color="auto"/>
        <w:right w:val="none" w:sz="0" w:space="0" w:color="auto"/>
      </w:divBdr>
    </w:div>
    <w:div w:id="148252529">
      <w:marLeft w:val="0"/>
      <w:marRight w:val="0"/>
      <w:marTop w:val="0"/>
      <w:marBottom w:val="0"/>
      <w:divBdr>
        <w:top w:val="none" w:sz="0" w:space="0" w:color="auto"/>
        <w:left w:val="none" w:sz="0" w:space="0" w:color="auto"/>
        <w:bottom w:val="none" w:sz="0" w:space="0" w:color="auto"/>
        <w:right w:val="none" w:sz="0" w:space="0" w:color="auto"/>
      </w:divBdr>
    </w:div>
    <w:div w:id="150174395">
      <w:marLeft w:val="0"/>
      <w:marRight w:val="0"/>
      <w:marTop w:val="0"/>
      <w:marBottom w:val="0"/>
      <w:divBdr>
        <w:top w:val="none" w:sz="0" w:space="0" w:color="auto"/>
        <w:left w:val="none" w:sz="0" w:space="0" w:color="auto"/>
        <w:bottom w:val="none" w:sz="0" w:space="0" w:color="auto"/>
        <w:right w:val="none" w:sz="0" w:space="0" w:color="auto"/>
      </w:divBdr>
    </w:div>
    <w:div w:id="152720410">
      <w:marLeft w:val="0"/>
      <w:marRight w:val="0"/>
      <w:marTop w:val="0"/>
      <w:marBottom w:val="0"/>
      <w:divBdr>
        <w:top w:val="none" w:sz="0" w:space="0" w:color="auto"/>
        <w:left w:val="none" w:sz="0" w:space="0" w:color="auto"/>
        <w:bottom w:val="none" w:sz="0" w:space="0" w:color="auto"/>
        <w:right w:val="none" w:sz="0" w:space="0" w:color="auto"/>
      </w:divBdr>
    </w:div>
    <w:div w:id="153104046">
      <w:marLeft w:val="0"/>
      <w:marRight w:val="0"/>
      <w:marTop w:val="0"/>
      <w:marBottom w:val="0"/>
      <w:divBdr>
        <w:top w:val="none" w:sz="0" w:space="0" w:color="auto"/>
        <w:left w:val="none" w:sz="0" w:space="0" w:color="auto"/>
        <w:bottom w:val="none" w:sz="0" w:space="0" w:color="auto"/>
        <w:right w:val="none" w:sz="0" w:space="0" w:color="auto"/>
      </w:divBdr>
    </w:div>
    <w:div w:id="154227874">
      <w:marLeft w:val="0"/>
      <w:marRight w:val="0"/>
      <w:marTop w:val="0"/>
      <w:marBottom w:val="0"/>
      <w:divBdr>
        <w:top w:val="none" w:sz="0" w:space="0" w:color="auto"/>
        <w:left w:val="none" w:sz="0" w:space="0" w:color="auto"/>
        <w:bottom w:val="none" w:sz="0" w:space="0" w:color="auto"/>
        <w:right w:val="none" w:sz="0" w:space="0" w:color="auto"/>
      </w:divBdr>
    </w:div>
    <w:div w:id="156310632">
      <w:marLeft w:val="0"/>
      <w:marRight w:val="0"/>
      <w:marTop w:val="0"/>
      <w:marBottom w:val="0"/>
      <w:divBdr>
        <w:top w:val="none" w:sz="0" w:space="0" w:color="auto"/>
        <w:left w:val="none" w:sz="0" w:space="0" w:color="auto"/>
        <w:bottom w:val="none" w:sz="0" w:space="0" w:color="auto"/>
        <w:right w:val="none" w:sz="0" w:space="0" w:color="auto"/>
      </w:divBdr>
    </w:div>
    <w:div w:id="157768667">
      <w:marLeft w:val="0"/>
      <w:marRight w:val="0"/>
      <w:marTop w:val="0"/>
      <w:marBottom w:val="0"/>
      <w:divBdr>
        <w:top w:val="none" w:sz="0" w:space="0" w:color="auto"/>
        <w:left w:val="none" w:sz="0" w:space="0" w:color="auto"/>
        <w:bottom w:val="none" w:sz="0" w:space="0" w:color="auto"/>
        <w:right w:val="none" w:sz="0" w:space="0" w:color="auto"/>
      </w:divBdr>
    </w:div>
    <w:div w:id="160438157">
      <w:marLeft w:val="0"/>
      <w:marRight w:val="0"/>
      <w:marTop w:val="0"/>
      <w:marBottom w:val="0"/>
      <w:divBdr>
        <w:top w:val="none" w:sz="0" w:space="0" w:color="auto"/>
        <w:left w:val="none" w:sz="0" w:space="0" w:color="auto"/>
        <w:bottom w:val="none" w:sz="0" w:space="0" w:color="auto"/>
        <w:right w:val="none" w:sz="0" w:space="0" w:color="auto"/>
      </w:divBdr>
    </w:div>
    <w:div w:id="161042709">
      <w:marLeft w:val="0"/>
      <w:marRight w:val="0"/>
      <w:marTop w:val="0"/>
      <w:marBottom w:val="0"/>
      <w:divBdr>
        <w:top w:val="none" w:sz="0" w:space="0" w:color="auto"/>
        <w:left w:val="none" w:sz="0" w:space="0" w:color="auto"/>
        <w:bottom w:val="none" w:sz="0" w:space="0" w:color="auto"/>
        <w:right w:val="none" w:sz="0" w:space="0" w:color="auto"/>
      </w:divBdr>
    </w:div>
    <w:div w:id="161972041">
      <w:marLeft w:val="0"/>
      <w:marRight w:val="0"/>
      <w:marTop w:val="0"/>
      <w:marBottom w:val="0"/>
      <w:divBdr>
        <w:top w:val="none" w:sz="0" w:space="0" w:color="auto"/>
        <w:left w:val="none" w:sz="0" w:space="0" w:color="auto"/>
        <w:bottom w:val="none" w:sz="0" w:space="0" w:color="auto"/>
        <w:right w:val="none" w:sz="0" w:space="0" w:color="auto"/>
      </w:divBdr>
    </w:div>
    <w:div w:id="162094213">
      <w:marLeft w:val="0"/>
      <w:marRight w:val="0"/>
      <w:marTop w:val="0"/>
      <w:marBottom w:val="0"/>
      <w:divBdr>
        <w:top w:val="none" w:sz="0" w:space="0" w:color="auto"/>
        <w:left w:val="none" w:sz="0" w:space="0" w:color="auto"/>
        <w:bottom w:val="none" w:sz="0" w:space="0" w:color="auto"/>
        <w:right w:val="none" w:sz="0" w:space="0" w:color="auto"/>
      </w:divBdr>
    </w:div>
    <w:div w:id="162285291">
      <w:marLeft w:val="0"/>
      <w:marRight w:val="0"/>
      <w:marTop w:val="0"/>
      <w:marBottom w:val="0"/>
      <w:divBdr>
        <w:top w:val="none" w:sz="0" w:space="0" w:color="auto"/>
        <w:left w:val="none" w:sz="0" w:space="0" w:color="auto"/>
        <w:bottom w:val="none" w:sz="0" w:space="0" w:color="auto"/>
        <w:right w:val="none" w:sz="0" w:space="0" w:color="auto"/>
      </w:divBdr>
    </w:div>
    <w:div w:id="163320289">
      <w:marLeft w:val="0"/>
      <w:marRight w:val="0"/>
      <w:marTop w:val="0"/>
      <w:marBottom w:val="0"/>
      <w:divBdr>
        <w:top w:val="none" w:sz="0" w:space="0" w:color="auto"/>
        <w:left w:val="none" w:sz="0" w:space="0" w:color="auto"/>
        <w:bottom w:val="none" w:sz="0" w:space="0" w:color="auto"/>
        <w:right w:val="none" w:sz="0" w:space="0" w:color="auto"/>
      </w:divBdr>
    </w:div>
    <w:div w:id="163320447">
      <w:marLeft w:val="0"/>
      <w:marRight w:val="0"/>
      <w:marTop w:val="0"/>
      <w:marBottom w:val="0"/>
      <w:divBdr>
        <w:top w:val="none" w:sz="0" w:space="0" w:color="auto"/>
        <w:left w:val="none" w:sz="0" w:space="0" w:color="auto"/>
        <w:bottom w:val="none" w:sz="0" w:space="0" w:color="auto"/>
        <w:right w:val="none" w:sz="0" w:space="0" w:color="auto"/>
      </w:divBdr>
    </w:div>
    <w:div w:id="165753955">
      <w:marLeft w:val="0"/>
      <w:marRight w:val="0"/>
      <w:marTop w:val="0"/>
      <w:marBottom w:val="0"/>
      <w:divBdr>
        <w:top w:val="none" w:sz="0" w:space="0" w:color="auto"/>
        <w:left w:val="none" w:sz="0" w:space="0" w:color="auto"/>
        <w:bottom w:val="none" w:sz="0" w:space="0" w:color="auto"/>
        <w:right w:val="none" w:sz="0" w:space="0" w:color="auto"/>
      </w:divBdr>
    </w:div>
    <w:div w:id="172229370">
      <w:marLeft w:val="0"/>
      <w:marRight w:val="0"/>
      <w:marTop w:val="0"/>
      <w:marBottom w:val="0"/>
      <w:divBdr>
        <w:top w:val="none" w:sz="0" w:space="0" w:color="auto"/>
        <w:left w:val="none" w:sz="0" w:space="0" w:color="auto"/>
        <w:bottom w:val="none" w:sz="0" w:space="0" w:color="auto"/>
        <w:right w:val="none" w:sz="0" w:space="0" w:color="auto"/>
      </w:divBdr>
    </w:div>
    <w:div w:id="172381736">
      <w:marLeft w:val="0"/>
      <w:marRight w:val="0"/>
      <w:marTop w:val="0"/>
      <w:marBottom w:val="0"/>
      <w:divBdr>
        <w:top w:val="none" w:sz="0" w:space="0" w:color="auto"/>
        <w:left w:val="none" w:sz="0" w:space="0" w:color="auto"/>
        <w:bottom w:val="none" w:sz="0" w:space="0" w:color="auto"/>
        <w:right w:val="none" w:sz="0" w:space="0" w:color="auto"/>
      </w:divBdr>
    </w:div>
    <w:div w:id="172653372">
      <w:marLeft w:val="0"/>
      <w:marRight w:val="0"/>
      <w:marTop w:val="0"/>
      <w:marBottom w:val="0"/>
      <w:divBdr>
        <w:top w:val="none" w:sz="0" w:space="0" w:color="auto"/>
        <w:left w:val="none" w:sz="0" w:space="0" w:color="auto"/>
        <w:bottom w:val="none" w:sz="0" w:space="0" w:color="auto"/>
        <w:right w:val="none" w:sz="0" w:space="0" w:color="auto"/>
      </w:divBdr>
    </w:div>
    <w:div w:id="175462617">
      <w:marLeft w:val="0"/>
      <w:marRight w:val="0"/>
      <w:marTop w:val="0"/>
      <w:marBottom w:val="0"/>
      <w:divBdr>
        <w:top w:val="none" w:sz="0" w:space="0" w:color="auto"/>
        <w:left w:val="none" w:sz="0" w:space="0" w:color="auto"/>
        <w:bottom w:val="none" w:sz="0" w:space="0" w:color="auto"/>
        <w:right w:val="none" w:sz="0" w:space="0" w:color="auto"/>
      </w:divBdr>
    </w:div>
    <w:div w:id="177544735">
      <w:marLeft w:val="0"/>
      <w:marRight w:val="0"/>
      <w:marTop w:val="0"/>
      <w:marBottom w:val="0"/>
      <w:divBdr>
        <w:top w:val="none" w:sz="0" w:space="0" w:color="auto"/>
        <w:left w:val="none" w:sz="0" w:space="0" w:color="auto"/>
        <w:bottom w:val="none" w:sz="0" w:space="0" w:color="auto"/>
        <w:right w:val="none" w:sz="0" w:space="0" w:color="auto"/>
      </w:divBdr>
    </w:div>
    <w:div w:id="177552016">
      <w:marLeft w:val="0"/>
      <w:marRight w:val="0"/>
      <w:marTop w:val="0"/>
      <w:marBottom w:val="0"/>
      <w:divBdr>
        <w:top w:val="none" w:sz="0" w:space="0" w:color="auto"/>
        <w:left w:val="none" w:sz="0" w:space="0" w:color="auto"/>
        <w:bottom w:val="none" w:sz="0" w:space="0" w:color="auto"/>
        <w:right w:val="none" w:sz="0" w:space="0" w:color="auto"/>
      </w:divBdr>
    </w:div>
    <w:div w:id="178008172">
      <w:marLeft w:val="0"/>
      <w:marRight w:val="0"/>
      <w:marTop w:val="0"/>
      <w:marBottom w:val="0"/>
      <w:divBdr>
        <w:top w:val="none" w:sz="0" w:space="0" w:color="auto"/>
        <w:left w:val="none" w:sz="0" w:space="0" w:color="auto"/>
        <w:bottom w:val="none" w:sz="0" w:space="0" w:color="auto"/>
        <w:right w:val="none" w:sz="0" w:space="0" w:color="auto"/>
      </w:divBdr>
    </w:div>
    <w:div w:id="178467837">
      <w:marLeft w:val="0"/>
      <w:marRight w:val="0"/>
      <w:marTop w:val="0"/>
      <w:marBottom w:val="0"/>
      <w:divBdr>
        <w:top w:val="none" w:sz="0" w:space="0" w:color="auto"/>
        <w:left w:val="none" w:sz="0" w:space="0" w:color="auto"/>
        <w:bottom w:val="none" w:sz="0" w:space="0" w:color="auto"/>
        <w:right w:val="none" w:sz="0" w:space="0" w:color="auto"/>
      </w:divBdr>
    </w:div>
    <w:div w:id="178550120">
      <w:marLeft w:val="0"/>
      <w:marRight w:val="0"/>
      <w:marTop w:val="0"/>
      <w:marBottom w:val="0"/>
      <w:divBdr>
        <w:top w:val="none" w:sz="0" w:space="0" w:color="auto"/>
        <w:left w:val="none" w:sz="0" w:space="0" w:color="auto"/>
        <w:bottom w:val="none" w:sz="0" w:space="0" w:color="auto"/>
        <w:right w:val="none" w:sz="0" w:space="0" w:color="auto"/>
      </w:divBdr>
    </w:div>
    <w:div w:id="182207792">
      <w:marLeft w:val="0"/>
      <w:marRight w:val="0"/>
      <w:marTop w:val="0"/>
      <w:marBottom w:val="0"/>
      <w:divBdr>
        <w:top w:val="none" w:sz="0" w:space="0" w:color="auto"/>
        <w:left w:val="none" w:sz="0" w:space="0" w:color="auto"/>
        <w:bottom w:val="none" w:sz="0" w:space="0" w:color="auto"/>
        <w:right w:val="none" w:sz="0" w:space="0" w:color="auto"/>
      </w:divBdr>
    </w:div>
    <w:div w:id="182743009">
      <w:marLeft w:val="0"/>
      <w:marRight w:val="0"/>
      <w:marTop w:val="0"/>
      <w:marBottom w:val="200"/>
      <w:divBdr>
        <w:top w:val="none" w:sz="0" w:space="0" w:color="auto"/>
        <w:left w:val="none" w:sz="0" w:space="0" w:color="auto"/>
        <w:bottom w:val="none" w:sz="0" w:space="0" w:color="auto"/>
        <w:right w:val="none" w:sz="0" w:space="0" w:color="auto"/>
      </w:divBdr>
      <w:divsChild>
        <w:div w:id="159346750">
          <w:marLeft w:val="0"/>
          <w:marRight w:val="0"/>
          <w:marTop w:val="0"/>
          <w:marBottom w:val="0"/>
          <w:divBdr>
            <w:top w:val="none" w:sz="0" w:space="0" w:color="auto"/>
            <w:left w:val="none" w:sz="0" w:space="0" w:color="auto"/>
            <w:bottom w:val="none" w:sz="0" w:space="0" w:color="auto"/>
            <w:right w:val="none" w:sz="0" w:space="0" w:color="auto"/>
          </w:divBdr>
        </w:div>
        <w:div w:id="777064396">
          <w:marLeft w:val="0"/>
          <w:marRight w:val="0"/>
          <w:marTop w:val="0"/>
          <w:marBottom w:val="0"/>
          <w:divBdr>
            <w:top w:val="none" w:sz="0" w:space="0" w:color="auto"/>
            <w:left w:val="none" w:sz="0" w:space="0" w:color="auto"/>
            <w:bottom w:val="none" w:sz="0" w:space="0" w:color="auto"/>
            <w:right w:val="none" w:sz="0" w:space="0" w:color="auto"/>
          </w:divBdr>
        </w:div>
        <w:div w:id="778371883">
          <w:marLeft w:val="0"/>
          <w:marRight w:val="0"/>
          <w:marTop w:val="0"/>
          <w:marBottom w:val="0"/>
          <w:divBdr>
            <w:top w:val="none" w:sz="0" w:space="0" w:color="auto"/>
            <w:left w:val="none" w:sz="0" w:space="0" w:color="auto"/>
            <w:bottom w:val="none" w:sz="0" w:space="0" w:color="auto"/>
            <w:right w:val="none" w:sz="0" w:space="0" w:color="auto"/>
          </w:divBdr>
        </w:div>
      </w:divsChild>
    </w:div>
    <w:div w:id="183639835">
      <w:marLeft w:val="0"/>
      <w:marRight w:val="0"/>
      <w:marTop w:val="0"/>
      <w:marBottom w:val="0"/>
      <w:divBdr>
        <w:top w:val="none" w:sz="0" w:space="0" w:color="auto"/>
        <w:left w:val="none" w:sz="0" w:space="0" w:color="auto"/>
        <w:bottom w:val="none" w:sz="0" w:space="0" w:color="auto"/>
        <w:right w:val="none" w:sz="0" w:space="0" w:color="auto"/>
      </w:divBdr>
    </w:div>
    <w:div w:id="183708983">
      <w:marLeft w:val="0"/>
      <w:marRight w:val="0"/>
      <w:marTop w:val="0"/>
      <w:marBottom w:val="0"/>
      <w:divBdr>
        <w:top w:val="none" w:sz="0" w:space="0" w:color="auto"/>
        <w:left w:val="none" w:sz="0" w:space="0" w:color="auto"/>
        <w:bottom w:val="none" w:sz="0" w:space="0" w:color="auto"/>
        <w:right w:val="none" w:sz="0" w:space="0" w:color="auto"/>
      </w:divBdr>
    </w:div>
    <w:div w:id="184028600">
      <w:marLeft w:val="0"/>
      <w:marRight w:val="0"/>
      <w:marTop w:val="0"/>
      <w:marBottom w:val="0"/>
      <w:divBdr>
        <w:top w:val="none" w:sz="0" w:space="0" w:color="auto"/>
        <w:left w:val="none" w:sz="0" w:space="0" w:color="auto"/>
        <w:bottom w:val="none" w:sz="0" w:space="0" w:color="auto"/>
        <w:right w:val="none" w:sz="0" w:space="0" w:color="auto"/>
      </w:divBdr>
    </w:div>
    <w:div w:id="184444950">
      <w:marLeft w:val="0"/>
      <w:marRight w:val="0"/>
      <w:marTop w:val="0"/>
      <w:marBottom w:val="200"/>
      <w:divBdr>
        <w:top w:val="none" w:sz="0" w:space="0" w:color="auto"/>
        <w:left w:val="none" w:sz="0" w:space="0" w:color="auto"/>
        <w:bottom w:val="none" w:sz="0" w:space="0" w:color="auto"/>
        <w:right w:val="none" w:sz="0" w:space="0" w:color="auto"/>
      </w:divBdr>
      <w:divsChild>
        <w:div w:id="662390461">
          <w:marLeft w:val="0"/>
          <w:marRight w:val="0"/>
          <w:marTop w:val="0"/>
          <w:marBottom w:val="0"/>
          <w:divBdr>
            <w:top w:val="none" w:sz="0" w:space="0" w:color="auto"/>
            <w:left w:val="none" w:sz="0" w:space="0" w:color="auto"/>
            <w:bottom w:val="none" w:sz="0" w:space="0" w:color="auto"/>
            <w:right w:val="none" w:sz="0" w:space="0" w:color="auto"/>
          </w:divBdr>
        </w:div>
        <w:div w:id="697585851">
          <w:marLeft w:val="0"/>
          <w:marRight w:val="0"/>
          <w:marTop w:val="0"/>
          <w:marBottom w:val="0"/>
          <w:divBdr>
            <w:top w:val="none" w:sz="0" w:space="0" w:color="auto"/>
            <w:left w:val="none" w:sz="0" w:space="0" w:color="auto"/>
            <w:bottom w:val="none" w:sz="0" w:space="0" w:color="auto"/>
            <w:right w:val="none" w:sz="0" w:space="0" w:color="auto"/>
          </w:divBdr>
        </w:div>
        <w:div w:id="1313024664">
          <w:marLeft w:val="0"/>
          <w:marRight w:val="0"/>
          <w:marTop w:val="0"/>
          <w:marBottom w:val="0"/>
          <w:divBdr>
            <w:top w:val="none" w:sz="0" w:space="0" w:color="auto"/>
            <w:left w:val="none" w:sz="0" w:space="0" w:color="auto"/>
            <w:bottom w:val="none" w:sz="0" w:space="0" w:color="auto"/>
            <w:right w:val="none" w:sz="0" w:space="0" w:color="auto"/>
          </w:divBdr>
        </w:div>
      </w:divsChild>
    </w:div>
    <w:div w:id="185214042">
      <w:marLeft w:val="0"/>
      <w:marRight w:val="0"/>
      <w:marTop w:val="0"/>
      <w:marBottom w:val="0"/>
      <w:divBdr>
        <w:top w:val="none" w:sz="0" w:space="0" w:color="auto"/>
        <w:left w:val="none" w:sz="0" w:space="0" w:color="auto"/>
        <w:bottom w:val="none" w:sz="0" w:space="0" w:color="auto"/>
        <w:right w:val="none" w:sz="0" w:space="0" w:color="auto"/>
      </w:divBdr>
    </w:div>
    <w:div w:id="185604554">
      <w:marLeft w:val="0"/>
      <w:marRight w:val="0"/>
      <w:marTop w:val="0"/>
      <w:marBottom w:val="200"/>
      <w:divBdr>
        <w:top w:val="none" w:sz="0" w:space="0" w:color="auto"/>
        <w:left w:val="none" w:sz="0" w:space="0" w:color="auto"/>
        <w:bottom w:val="none" w:sz="0" w:space="0" w:color="auto"/>
        <w:right w:val="none" w:sz="0" w:space="0" w:color="auto"/>
      </w:divBdr>
      <w:divsChild>
        <w:div w:id="782456042">
          <w:marLeft w:val="0"/>
          <w:marRight w:val="0"/>
          <w:marTop w:val="0"/>
          <w:marBottom w:val="0"/>
          <w:divBdr>
            <w:top w:val="none" w:sz="0" w:space="0" w:color="auto"/>
            <w:left w:val="none" w:sz="0" w:space="0" w:color="auto"/>
            <w:bottom w:val="none" w:sz="0" w:space="0" w:color="auto"/>
            <w:right w:val="none" w:sz="0" w:space="0" w:color="auto"/>
          </w:divBdr>
        </w:div>
        <w:div w:id="1131362221">
          <w:marLeft w:val="0"/>
          <w:marRight w:val="0"/>
          <w:marTop w:val="0"/>
          <w:marBottom w:val="0"/>
          <w:divBdr>
            <w:top w:val="none" w:sz="0" w:space="0" w:color="auto"/>
            <w:left w:val="none" w:sz="0" w:space="0" w:color="auto"/>
            <w:bottom w:val="none" w:sz="0" w:space="0" w:color="auto"/>
            <w:right w:val="none" w:sz="0" w:space="0" w:color="auto"/>
          </w:divBdr>
        </w:div>
        <w:div w:id="1247836410">
          <w:marLeft w:val="0"/>
          <w:marRight w:val="0"/>
          <w:marTop w:val="0"/>
          <w:marBottom w:val="0"/>
          <w:divBdr>
            <w:top w:val="none" w:sz="0" w:space="0" w:color="auto"/>
            <w:left w:val="none" w:sz="0" w:space="0" w:color="auto"/>
            <w:bottom w:val="none" w:sz="0" w:space="0" w:color="auto"/>
            <w:right w:val="none" w:sz="0" w:space="0" w:color="auto"/>
          </w:divBdr>
        </w:div>
      </w:divsChild>
    </w:div>
    <w:div w:id="186993795">
      <w:marLeft w:val="0"/>
      <w:marRight w:val="0"/>
      <w:marTop w:val="0"/>
      <w:marBottom w:val="0"/>
      <w:divBdr>
        <w:top w:val="none" w:sz="0" w:space="0" w:color="auto"/>
        <w:left w:val="none" w:sz="0" w:space="0" w:color="auto"/>
        <w:bottom w:val="none" w:sz="0" w:space="0" w:color="auto"/>
        <w:right w:val="none" w:sz="0" w:space="0" w:color="auto"/>
      </w:divBdr>
    </w:div>
    <w:div w:id="189077350">
      <w:marLeft w:val="0"/>
      <w:marRight w:val="0"/>
      <w:marTop w:val="0"/>
      <w:marBottom w:val="0"/>
      <w:divBdr>
        <w:top w:val="none" w:sz="0" w:space="0" w:color="auto"/>
        <w:left w:val="none" w:sz="0" w:space="0" w:color="auto"/>
        <w:bottom w:val="none" w:sz="0" w:space="0" w:color="auto"/>
        <w:right w:val="none" w:sz="0" w:space="0" w:color="auto"/>
      </w:divBdr>
    </w:div>
    <w:div w:id="189531566">
      <w:marLeft w:val="0"/>
      <w:marRight w:val="0"/>
      <w:marTop w:val="0"/>
      <w:marBottom w:val="0"/>
      <w:divBdr>
        <w:top w:val="none" w:sz="0" w:space="0" w:color="auto"/>
        <w:left w:val="none" w:sz="0" w:space="0" w:color="auto"/>
        <w:bottom w:val="none" w:sz="0" w:space="0" w:color="auto"/>
        <w:right w:val="none" w:sz="0" w:space="0" w:color="auto"/>
      </w:divBdr>
    </w:div>
    <w:div w:id="190266457">
      <w:marLeft w:val="0"/>
      <w:marRight w:val="0"/>
      <w:marTop w:val="0"/>
      <w:marBottom w:val="0"/>
      <w:divBdr>
        <w:top w:val="none" w:sz="0" w:space="0" w:color="auto"/>
        <w:left w:val="none" w:sz="0" w:space="0" w:color="auto"/>
        <w:bottom w:val="none" w:sz="0" w:space="0" w:color="auto"/>
        <w:right w:val="none" w:sz="0" w:space="0" w:color="auto"/>
      </w:divBdr>
    </w:div>
    <w:div w:id="190606304">
      <w:marLeft w:val="0"/>
      <w:marRight w:val="0"/>
      <w:marTop w:val="0"/>
      <w:marBottom w:val="0"/>
      <w:divBdr>
        <w:top w:val="none" w:sz="0" w:space="0" w:color="auto"/>
        <w:left w:val="none" w:sz="0" w:space="0" w:color="auto"/>
        <w:bottom w:val="none" w:sz="0" w:space="0" w:color="auto"/>
        <w:right w:val="none" w:sz="0" w:space="0" w:color="auto"/>
      </w:divBdr>
    </w:div>
    <w:div w:id="194123045">
      <w:marLeft w:val="0"/>
      <w:marRight w:val="0"/>
      <w:marTop w:val="0"/>
      <w:marBottom w:val="200"/>
      <w:divBdr>
        <w:top w:val="none" w:sz="0" w:space="0" w:color="auto"/>
        <w:left w:val="none" w:sz="0" w:space="0" w:color="auto"/>
        <w:bottom w:val="none" w:sz="0" w:space="0" w:color="auto"/>
        <w:right w:val="none" w:sz="0" w:space="0" w:color="auto"/>
      </w:divBdr>
      <w:divsChild>
        <w:div w:id="17584980">
          <w:marLeft w:val="0"/>
          <w:marRight w:val="0"/>
          <w:marTop w:val="0"/>
          <w:marBottom w:val="0"/>
          <w:divBdr>
            <w:top w:val="none" w:sz="0" w:space="0" w:color="auto"/>
            <w:left w:val="none" w:sz="0" w:space="0" w:color="auto"/>
            <w:bottom w:val="none" w:sz="0" w:space="0" w:color="auto"/>
            <w:right w:val="none" w:sz="0" w:space="0" w:color="auto"/>
          </w:divBdr>
        </w:div>
        <w:div w:id="1446845085">
          <w:marLeft w:val="0"/>
          <w:marRight w:val="0"/>
          <w:marTop w:val="0"/>
          <w:marBottom w:val="0"/>
          <w:divBdr>
            <w:top w:val="none" w:sz="0" w:space="0" w:color="auto"/>
            <w:left w:val="none" w:sz="0" w:space="0" w:color="auto"/>
            <w:bottom w:val="none" w:sz="0" w:space="0" w:color="auto"/>
            <w:right w:val="none" w:sz="0" w:space="0" w:color="auto"/>
          </w:divBdr>
        </w:div>
        <w:div w:id="1945721042">
          <w:marLeft w:val="0"/>
          <w:marRight w:val="0"/>
          <w:marTop w:val="0"/>
          <w:marBottom w:val="0"/>
          <w:divBdr>
            <w:top w:val="none" w:sz="0" w:space="0" w:color="auto"/>
            <w:left w:val="none" w:sz="0" w:space="0" w:color="auto"/>
            <w:bottom w:val="none" w:sz="0" w:space="0" w:color="auto"/>
            <w:right w:val="none" w:sz="0" w:space="0" w:color="auto"/>
          </w:divBdr>
        </w:div>
      </w:divsChild>
    </w:div>
    <w:div w:id="195239708">
      <w:marLeft w:val="0"/>
      <w:marRight w:val="0"/>
      <w:marTop w:val="0"/>
      <w:marBottom w:val="0"/>
      <w:divBdr>
        <w:top w:val="none" w:sz="0" w:space="0" w:color="auto"/>
        <w:left w:val="none" w:sz="0" w:space="0" w:color="auto"/>
        <w:bottom w:val="none" w:sz="0" w:space="0" w:color="auto"/>
        <w:right w:val="none" w:sz="0" w:space="0" w:color="auto"/>
      </w:divBdr>
    </w:div>
    <w:div w:id="195506734">
      <w:marLeft w:val="0"/>
      <w:marRight w:val="0"/>
      <w:marTop w:val="0"/>
      <w:marBottom w:val="0"/>
      <w:divBdr>
        <w:top w:val="none" w:sz="0" w:space="0" w:color="auto"/>
        <w:left w:val="none" w:sz="0" w:space="0" w:color="auto"/>
        <w:bottom w:val="none" w:sz="0" w:space="0" w:color="auto"/>
        <w:right w:val="none" w:sz="0" w:space="0" w:color="auto"/>
      </w:divBdr>
    </w:div>
    <w:div w:id="200822859">
      <w:marLeft w:val="0"/>
      <w:marRight w:val="0"/>
      <w:marTop w:val="0"/>
      <w:marBottom w:val="0"/>
      <w:divBdr>
        <w:top w:val="none" w:sz="0" w:space="0" w:color="auto"/>
        <w:left w:val="none" w:sz="0" w:space="0" w:color="auto"/>
        <w:bottom w:val="none" w:sz="0" w:space="0" w:color="auto"/>
        <w:right w:val="none" w:sz="0" w:space="0" w:color="auto"/>
      </w:divBdr>
    </w:div>
    <w:div w:id="201137004">
      <w:marLeft w:val="0"/>
      <w:marRight w:val="0"/>
      <w:marTop w:val="0"/>
      <w:marBottom w:val="0"/>
      <w:divBdr>
        <w:top w:val="none" w:sz="0" w:space="0" w:color="auto"/>
        <w:left w:val="none" w:sz="0" w:space="0" w:color="auto"/>
        <w:bottom w:val="none" w:sz="0" w:space="0" w:color="auto"/>
        <w:right w:val="none" w:sz="0" w:space="0" w:color="auto"/>
      </w:divBdr>
    </w:div>
    <w:div w:id="201944452">
      <w:marLeft w:val="0"/>
      <w:marRight w:val="0"/>
      <w:marTop w:val="0"/>
      <w:marBottom w:val="0"/>
      <w:divBdr>
        <w:top w:val="none" w:sz="0" w:space="0" w:color="auto"/>
        <w:left w:val="none" w:sz="0" w:space="0" w:color="auto"/>
        <w:bottom w:val="none" w:sz="0" w:space="0" w:color="auto"/>
        <w:right w:val="none" w:sz="0" w:space="0" w:color="auto"/>
      </w:divBdr>
    </w:div>
    <w:div w:id="207452970">
      <w:marLeft w:val="0"/>
      <w:marRight w:val="0"/>
      <w:marTop w:val="0"/>
      <w:marBottom w:val="0"/>
      <w:divBdr>
        <w:top w:val="none" w:sz="0" w:space="0" w:color="auto"/>
        <w:left w:val="none" w:sz="0" w:space="0" w:color="auto"/>
        <w:bottom w:val="none" w:sz="0" w:space="0" w:color="auto"/>
        <w:right w:val="none" w:sz="0" w:space="0" w:color="auto"/>
      </w:divBdr>
    </w:div>
    <w:div w:id="210845655">
      <w:marLeft w:val="0"/>
      <w:marRight w:val="0"/>
      <w:marTop w:val="0"/>
      <w:marBottom w:val="0"/>
      <w:divBdr>
        <w:top w:val="none" w:sz="0" w:space="0" w:color="auto"/>
        <w:left w:val="none" w:sz="0" w:space="0" w:color="auto"/>
        <w:bottom w:val="none" w:sz="0" w:space="0" w:color="auto"/>
        <w:right w:val="none" w:sz="0" w:space="0" w:color="auto"/>
      </w:divBdr>
    </w:div>
    <w:div w:id="211429484">
      <w:marLeft w:val="0"/>
      <w:marRight w:val="0"/>
      <w:marTop w:val="0"/>
      <w:marBottom w:val="0"/>
      <w:divBdr>
        <w:top w:val="none" w:sz="0" w:space="0" w:color="auto"/>
        <w:left w:val="none" w:sz="0" w:space="0" w:color="auto"/>
        <w:bottom w:val="none" w:sz="0" w:space="0" w:color="auto"/>
        <w:right w:val="none" w:sz="0" w:space="0" w:color="auto"/>
      </w:divBdr>
    </w:div>
    <w:div w:id="212885368">
      <w:marLeft w:val="0"/>
      <w:marRight w:val="0"/>
      <w:marTop w:val="0"/>
      <w:marBottom w:val="0"/>
      <w:divBdr>
        <w:top w:val="none" w:sz="0" w:space="0" w:color="auto"/>
        <w:left w:val="none" w:sz="0" w:space="0" w:color="auto"/>
        <w:bottom w:val="none" w:sz="0" w:space="0" w:color="auto"/>
        <w:right w:val="none" w:sz="0" w:space="0" w:color="auto"/>
      </w:divBdr>
    </w:div>
    <w:div w:id="213080030">
      <w:marLeft w:val="0"/>
      <w:marRight w:val="0"/>
      <w:marTop w:val="0"/>
      <w:marBottom w:val="0"/>
      <w:divBdr>
        <w:top w:val="none" w:sz="0" w:space="0" w:color="auto"/>
        <w:left w:val="none" w:sz="0" w:space="0" w:color="auto"/>
        <w:bottom w:val="none" w:sz="0" w:space="0" w:color="auto"/>
        <w:right w:val="none" w:sz="0" w:space="0" w:color="auto"/>
      </w:divBdr>
    </w:div>
    <w:div w:id="213859190">
      <w:marLeft w:val="0"/>
      <w:marRight w:val="0"/>
      <w:marTop w:val="0"/>
      <w:marBottom w:val="200"/>
      <w:divBdr>
        <w:top w:val="none" w:sz="0" w:space="0" w:color="auto"/>
        <w:left w:val="none" w:sz="0" w:space="0" w:color="auto"/>
        <w:bottom w:val="none" w:sz="0" w:space="0" w:color="auto"/>
        <w:right w:val="none" w:sz="0" w:space="0" w:color="auto"/>
      </w:divBdr>
      <w:divsChild>
        <w:div w:id="737284747">
          <w:marLeft w:val="0"/>
          <w:marRight w:val="0"/>
          <w:marTop w:val="0"/>
          <w:marBottom w:val="0"/>
          <w:divBdr>
            <w:top w:val="none" w:sz="0" w:space="0" w:color="auto"/>
            <w:left w:val="none" w:sz="0" w:space="0" w:color="auto"/>
            <w:bottom w:val="none" w:sz="0" w:space="0" w:color="auto"/>
            <w:right w:val="none" w:sz="0" w:space="0" w:color="auto"/>
          </w:divBdr>
        </w:div>
        <w:div w:id="1477068555">
          <w:marLeft w:val="0"/>
          <w:marRight w:val="0"/>
          <w:marTop w:val="0"/>
          <w:marBottom w:val="0"/>
          <w:divBdr>
            <w:top w:val="none" w:sz="0" w:space="0" w:color="auto"/>
            <w:left w:val="none" w:sz="0" w:space="0" w:color="auto"/>
            <w:bottom w:val="none" w:sz="0" w:space="0" w:color="auto"/>
            <w:right w:val="none" w:sz="0" w:space="0" w:color="auto"/>
          </w:divBdr>
        </w:div>
        <w:div w:id="1919485164">
          <w:marLeft w:val="0"/>
          <w:marRight w:val="0"/>
          <w:marTop w:val="0"/>
          <w:marBottom w:val="0"/>
          <w:divBdr>
            <w:top w:val="none" w:sz="0" w:space="0" w:color="auto"/>
            <w:left w:val="none" w:sz="0" w:space="0" w:color="auto"/>
            <w:bottom w:val="none" w:sz="0" w:space="0" w:color="auto"/>
            <w:right w:val="none" w:sz="0" w:space="0" w:color="auto"/>
          </w:divBdr>
        </w:div>
      </w:divsChild>
    </w:div>
    <w:div w:id="214004526">
      <w:marLeft w:val="0"/>
      <w:marRight w:val="0"/>
      <w:marTop w:val="0"/>
      <w:marBottom w:val="0"/>
      <w:divBdr>
        <w:top w:val="none" w:sz="0" w:space="0" w:color="auto"/>
        <w:left w:val="none" w:sz="0" w:space="0" w:color="auto"/>
        <w:bottom w:val="none" w:sz="0" w:space="0" w:color="auto"/>
        <w:right w:val="none" w:sz="0" w:space="0" w:color="auto"/>
      </w:divBdr>
    </w:div>
    <w:div w:id="215052418">
      <w:marLeft w:val="0"/>
      <w:marRight w:val="0"/>
      <w:marTop w:val="0"/>
      <w:marBottom w:val="200"/>
      <w:divBdr>
        <w:top w:val="none" w:sz="0" w:space="0" w:color="auto"/>
        <w:left w:val="none" w:sz="0" w:space="0" w:color="auto"/>
        <w:bottom w:val="none" w:sz="0" w:space="0" w:color="auto"/>
        <w:right w:val="none" w:sz="0" w:space="0" w:color="auto"/>
      </w:divBdr>
      <w:divsChild>
        <w:div w:id="165216630">
          <w:marLeft w:val="0"/>
          <w:marRight w:val="0"/>
          <w:marTop w:val="0"/>
          <w:marBottom w:val="0"/>
          <w:divBdr>
            <w:top w:val="none" w:sz="0" w:space="0" w:color="auto"/>
            <w:left w:val="none" w:sz="0" w:space="0" w:color="auto"/>
            <w:bottom w:val="none" w:sz="0" w:space="0" w:color="auto"/>
            <w:right w:val="none" w:sz="0" w:space="0" w:color="auto"/>
          </w:divBdr>
        </w:div>
        <w:div w:id="238178193">
          <w:marLeft w:val="0"/>
          <w:marRight w:val="0"/>
          <w:marTop w:val="0"/>
          <w:marBottom w:val="0"/>
          <w:divBdr>
            <w:top w:val="none" w:sz="0" w:space="0" w:color="auto"/>
            <w:left w:val="none" w:sz="0" w:space="0" w:color="auto"/>
            <w:bottom w:val="none" w:sz="0" w:space="0" w:color="auto"/>
            <w:right w:val="none" w:sz="0" w:space="0" w:color="auto"/>
          </w:divBdr>
        </w:div>
        <w:div w:id="290677213">
          <w:marLeft w:val="0"/>
          <w:marRight w:val="0"/>
          <w:marTop w:val="0"/>
          <w:marBottom w:val="0"/>
          <w:divBdr>
            <w:top w:val="none" w:sz="0" w:space="0" w:color="auto"/>
            <w:left w:val="none" w:sz="0" w:space="0" w:color="auto"/>
            <w:bottom w:val="none" w:sz="0" w:space="0" w:color="auto"/>
            <w:right w:val="none" w:sz="0" w:space="0" w:color="auto"/>
          </w:divBdr>
        </w:div>
      </w:divsChild>
    </w:div>
    <w:div w:id="215121814">
      <w:marLeft w:val="0"/>
      <w:marRight w:val="0"/>
      <w:marTop w:val="0"/>
      <w:marBottom w:val="200"/>
      <w:divBdr>
        <w:top w:val="none" w:sz="0" w:space="0" w:color="auto"/>
        <w:left w:val="none" w:sz="0" w:space="0" w:color="auto"/>
        <w:bottom w:val="none" w:sz="0" w:space="0" w:color="auto"/>
        <w:right w:val="none" w:sz="0" w:space="0" w:color="auto"/>
      </w:divBdr>
      <w:divsChild>
        <w:div w:id="296767460">
          <w:marLeft w:val="0"/>
          <w:marRight w:val="0"/>
          <w:marTop w:val="0"/>
          <w:marBottom w:val="0"/>
          <w:divBdr>
            <w:top w:val="none" w:sz="0" w:space="0" w:color="auto"/>
            <w:left w:val="none" w:sz="0" w:space="0" w:color="auto"/>
            <w:bottom w:val="none" w:sz="0" w:space="0" w:color="auto"/>
            <w:right w:val="none" w:sz="0" w:space="0" w:color="auto"/>
          </w:divBdr>
        </w:div>
        <w:div w:id="425804048">
          <w:marLeft w:val="0"/>
          <w:marRight w:val="0"/>
          <w:marTop w:val="0"/>
          <w:marBottom w:val="0"/>
          <w:divBdr>
            <w:top w:val="none" w:sz="0" w:space="0" w:color="auto"/>
            <w:left w:val="none" w:sz="0" w:space="0" w:color="auto"/>
            <w:bottom w:val="none" w:sz="0" w:space="0" w:color="auto"/>
            <w:right w:val="none" w:sz="0" w:space="0" w:color="auto"/>
          </w:divBdr>
        </w:div>
        <w:div w:id="521674771">
          <w:marLeft w:val="0"/>
          <w:marRight w:val="0"/>
          <w:marTop w:val="0"/>
          <w:marBottom w:val="0"/>
          <w:divBdr>
            <w:top w:val="none" w:sz="0" w:space="0" w:color="auto"/>
            <w:left w:val="none" w:sz="0" w:space="0" w:color="auto"/>
            <w:bottom w:val="none" w:sz="0" w:space="0" w:color="auto"/>
            <w:right w:val="none" w:sz="0" w:space="0" w:color="auto"/>
          </w:divBdr>
        </w:div>
      </w:divsChild>
    </w:div>
    <w:div w:id="217935045">
      <w:marLeft w:val="0"/>
      <w:marRight w:val="0"/>
      <w:marTop w:val="0"/>
      <w:marBottom w:val="0"/>
      <w:divBdr>
        <w:top w:val="none" w:sz="0" w:space="0" w:color="auto"/>
        <w:left w:val="none" w:sz="0" w:space="0" w:color="auto"/>
        <w:bottom w:val="none" w:sz="0" w:space="0" w:color="auto"/>
        <w:right w:val="none" w:sz="0" w:space="0" w:color="auto"/>
      </w:divBdr>
    </w:div>
    <w:div w:id="218830400">
      <w:marLeft w:val="0"/>
      <w:marRight w:val="0"/>
      <w:marTop w:val="0"/>
      <w:marBottom w:val="0"/>
      <w:divBdr>
        <w:top w:val="none" w:sz="0" w:space="0" w:color="auto"/>
        <w:left w:val="none" w:sz="0" w:space="0" w:color="auto"/>
        <w:bottom w:val="none" w:sz="0" w:space="0" w:color="auto"/>
        <w:right w:val="none" w:sz="0" w:space="0" w:color="auto"/>
      </w:divBdr>
    </w:div>
    <w:div w:id="220289783">
      <w:marLeft w:val="0"/>
      <w:marRight w:val="0"/>
      <w:marTop w:val="0"/>
      <w:marBottom w:val="0"/>
      <w:divBdr>
        <w:top w:val="none" w:sz="0" w:space="0" w:color="auto"/>
        <w:left w:val="none" w:sz="0" w:space="0" w:color="auto"/>
        <w:bottom w:val="none" w:sz="0" w:space="0" w:color="auto"/>
        <w:right w:val="none" w:sz="0" w:space="0" w:color="auto"/>
      </w:divBdr>
    </w:div>
    <w:div w:id="220406845">
      <w:marLeft w:val="0"/>
      <w:marRight w:val="0"/>
      <w:marTop w:val="0"/>
      <w:marBottom w:val="0"/>
      <w:divBdr>
        <w:top w:val="none" w:sz="0" w:space="0" w:color="auto"/>
        <w:left w:val="none" w:sz="0" w:space="0" w:color="auto"/>
        <w:bottom w:val="none" w:sz="0" w:space="0" w:color="auto"/>
        <w:right w:val="none" w:sz="0" w:space="0" w:color="auto"/>
      </w:divBdr>
    </w:div>
    <w:div w:id="220943444">
      <w:marLeft w:val="0"/>
      <w:marRight w:val="0"/>
      <w:marTop w:val="0"/>
      <w:marBottom w:val="0"/>
      <w:divBdr>
        <w:top w:val="none" w:sz="0" w:space="0" w:color="auto"/>
        <w:left w:val="none" w:sz="0" w:space="0" w:color="auto"/>
        <w:bottom w:val="none" w:sz="0" w:space="0" w:color="auto"/>
        <w:right w:val="none" w:sz="0" w:space="0" w:color="auto"/>
      </w:divBdr>
    </w:div>
    <w:div w:id="221716739">
      <w:marLeft w:val="0"/>
      <w:marRight w:val="0"/>
      <w:marTop w:val="0"/>
      <w:marBottom w:val="0"/>
      <w:divBdr>
        <w:top w:val="none" w:sz="0" w:space="0" w:color="auto"/>
        <w:left w:val="none" w:sz="0" w:space="0" w:color="auto"/>
        <w:bottom w:val="none" w:sz="0" w:space="0" w:color="auto"/>
        <w:right w:val="none" w:sz="0" w:space="0" w:color="auto"/>
      </w:divBdr>
    </w:div>
    <w:div w:id="222759825">
      <w:marLeft w:val="0"/>
      <w:marRight w:val="0"/>
      <w:marTop w:val="0"/>
      <w:marBottom w:val="0"/>
      <w:divBdr>
        <w:top w:val="none" w:sz="0" w:space="0" w:color="auto"/>
        <w:left w:val="none" w:sz="0" w:space="0" w:color="auto"/>
        <w:bottom w:val="none" w:sz="0" w:space="0" w:color="auto"/>
        <w:right w:val="none" w:sz="0" w:space="0" w:color="auto"/>
      </w:divBdr>
    </w:div>
    <w:div w:id="224489334">
      <w:marLeft w:val="0"/>
      <w:marRight w:val="0"/>
      <w:marTop w:val="0"/>
      <w:marBottom w:val="0"/>
      <w:divBdr>
        <w:top w:val="none" w:sz="0" w:space="0" w:color="auto"/>
        <w:left w:val="none" w:sz="0" w:space="0" w:color="auto"/>
        <w:bottom w:val="none" w:sz="0" w:space="0" w:color="auto"/>
        <w:right w:val="none" w:sz="0" w:space="0" w:color="auto"/>
      </w:divBdr>
    </w:div>
    <w:div w:id="225189028">
      <w:marLeft w:val="0"/>
      <w:marRight w:val="0"/>
      <w:marTop w:val="0"/>
      <w:marBottom w:val="0"/>
      <w:divBdr>
        <w:top w:val="none" w:sz="0" w:space="0" w:color="auto"/>
        <w:left w:val="none" w:sz="0" w:space="0" w:color="auto"/>
        <w:bottom w:val="none" w:sz="0" w:space="0" w:color="auto"/>
        <w:right w:val="none" w:sz="0" w:space="0" w:color="auto"/>
      </w:divBdr>
    </w:div>
    <w:div w:id="226847472">
      <w:marLeft w:val="0"/>
      <w:marRight w:val="0"/>
      <w:marTop w:val="0"/>
      <w:marBottom w:val="0"/>
      <w:divBdr>
        <w:top w:val="none" w:sz="0" w:space="0" w:color="auto"/>
        <w:left w:val="none" w:sz="0" w:space="0" w:color="auto"/>
        <w:bottom w:val="none" w:sz="0" w:space="0" w:color="auto"/>
        <w:right w:val="none" w:sz="0" w:space="0" w:color="auto"/>
      </w:divBdr>
    </w:div>
    <w:div w:id="228544499">
      <w:marLeft w:val="0"/>
      <w:marRight w:val="0"/>
      <w:marTop w:val="0"/>
      <w:marBottom w:val="200"/>
      <w:divBdr>
        <w:top w:val="none" w:sz="0" w:space="0" w:color="auto"/>
        <w:left w:val="none" w:sz="0" w:space="0" w:color="auto"/>
        <w:bottom w:val="none" w:sz="0" w:space="0" w:color="auto"/>
        <w:right w:val="none" w:sz="0" w:space="0" w:color="auto"/>
      </w:divBdr>
      <w:divsChild>
        <w:div w:id="561407130">
          <w:marLeft w:val="0"/>
          <w:marRight w:val="0"/>
          <w:marTop w:val="0"/>
          <w:marBottom w:val="0"/>
          <w:divBdr>
            <w:top w:val="none" w:sz="0" w:space="0" w:color="auto"/>
            <w:left w:val="none" w:sz="0" w:space="0" w:color="auto"/>
            <w:bottom w:val="none" w:sz="0" w:space="0" w:color="auto"/>
            <w:right w:val="none" w:sz="0" w:space="0" w:color="auto"/>
          </w:divBdr>
        </w:div>
        <w:div w:id="1399016264">
          <w:marLeft w:val="0"/>
          <w:marRight w:val="0"/>
          <w:marTop w:val="0"/>
          <w:marBottom w:val="0"/>
          <w:divBdr>
            <w:top w:val="none" w:sz="0" w:space="0" w:color="auto"/>
            <w:left w:val="none" w:sz="0" w:space="0" w:color="auto"/>
            <w:bottom w:val="none" w:sz="0" w:space="0" w:color="auto"/>
            <w:right w:val="none" w:sz="0" w:space="0" w:color="auto"/>
          </w:divBdr>
        </w:div>
        <w:div w:id="1606305963">
          <w:marLeft w:val="0"/>
          <w:marRight w:val="0"/>
          <w:marTop w:val="0"/>
          <w:marBottom w:val="0"/>
          <w:divBdr>
            <w:top w:val="none" w:sz="0" w:space="0" w:color="auto"/>
            <w:left w:val="none" w:sz="0" w:space="0" w:color="auto"/>
            <w:bottom w:val="none" w:sz="0" w:space="0" w:color="auto"/>
            <w:right w:val="none" w:sz="0" w:space="0" w:color="auto"/>
          </w:divBdr>
        </w:div>
      </w:divsChild>
    </w:div>
    <w:div w:id="229654251">
      <w:marLeft w:val="0"/>
      <w:marRight w:val="0"/>
      <w:marTop w:val="0"/>
      <w:marBottom w:val="0"/>
      <w:divBdr>
        <w:top w:val="none" w:sz="0" w:space="0" w:color="auto"/>
        <w:left w:val="none" w:sz="0" w:space="0" w:color="auto"/>
        <w:bottom w:val="none" w:sz="0" w:space="0" w:color="auto"/>
        <w:right w:val="none" w:sz="0" w:space="0" w:color="auto"/>
      </w:divBdr>
    </w:div>
    <w:div w:id="230118886">
      <w:marLeft w:val="0"/>
      <w:marRight w:val="0"/>
      <w:marTop w:val="0"/>
      <w:marBottom w:val="200"/>
      <w:divBdr>
        <w:top w:val="none" w:sz="0" w:space="0" w:color="auto"/>
        <w:left w:val="none" w:sz="0" w:space="0" w:color="auto"/>
        <w:bottom w:val="none" w:sz="0" w:space="0" w:color="auto"/>
        <w:right w:val="none" w:sz="0" w:space="0" w:color="auto"/>
      </w:divBdr>
      <w:divsChild>
        <w:div w:id="523253594">
          <w:marLeft w:val="0"/>
          <w:marRight w:val="0"/>
          <w:marTop w:val="0"/>
          <w:marBottom w:val="0"/>
          <w:divBdr>
            <w:top w:val="none" w:sz="0" w:space="0" w:color="auto"/>
            <w:left w:val="none" w:sz="0" w:space="0" w:color="auto"/>
            <w:bottom w:val="none" w:sz="0" w:space="0" w:color="auto"/>
            <w:right w:val="none" w:sz="0" w:space="0" w:color="auto"/>
          </w:divBdr>
        </w:div>
        <w:div w:id="693768117">
          <w:marLeft w:val="0"/>
          <w:marRight w:val="0"/>
          <w:marTop w:val="0"/>
          <w:marBottom w:val="0"/>
          <w:divBdr>
            <w:top w:val="none" w:sz="0" w:space="0" w:color="auto"/>
            <w:left w:val="none" w:sz="0" w:space="0" w:color="auto"/>
            <w:bottom w:val="none" w:sz="0" w:space="0" w:color="auto"/>
            <w:right w:val="none" w:sz="0" w:space="0" w:color="auto"/>
          </w:divBdr>
        </w:div>
        <w:div w:id="1273055481">
          <w:marLeft w:val="0"/>
          <w:marRight w:val="0"/>
          <w:marTop w:val="0"/>
          <w:marBottom w:val="0"/>
          <w:divBdr>
            <w:top w:val="none" w:sz="0" w:space="0" w:color="auto"/>
            <w:left w:val="none" w:sz="0" w:space="0" w:color="auto"/>
            <w:bottom w:val="none" w:sz="0" w:space="0" w:color="auto"/>
            <w:right w:val="none" w:sz="0" w:space="0" w:color="auto"/>
          </w:divBdr>
        </w:div>
      </w:divsChild>
    </w:div>
    <w:div w:id="231543066">
      <w:marLeft w:val="0"/>
      <w:marRight w:val="0"/>
      <w:marTop w:val="0"/>
      <w:marBottom w:val="0"/>
      <w:divBdr>
        <w:top w:val="none" w:sz="0" w:space="0" w:color="auto"/>
        <w:left w:val="none" w:sz="0" w:space="0" w:color="auto"/>
        <w:bottom w:val="none" w:sz="0" w:space="0" w:color="auto"/>
        <w:right w:val="none" w:sz="0" w:space="0" w:color="auto"/>
      </w:divBdr>
    </w:div>
    <w:div w:id="234630113">
      <w:marLeft w:val="0"/>
      <w:marRight w:val="0"/>
      <w:marTop w:val="0"/>
      <w:marBottom w:val="0"/>
      <w:divBdr>
        <w:top w:val="none" w:sz="0" w:space="0" w:color="auto"/>
        <w:left w:val="none" w:sz="0" w:space="0" w:color="auto"/>
        <w:bottom w:val="none" w:sz="0" w:space="0" w:color="auto"/>
        <w:right w:val="none" w:sz="0" w:space="0" w:color="auto"/>
      </w:divBdr>
    </w:div>
    <w:div w:id="236937865">
      <w:marLeft w:val="0"/>
      <w:marRight w:val="0"/>
      <w:marTop w:val="0"/>
      <w:marBottom w:val="0"/>
      <w:divBdr>
        <w:top w:val="none" w:sz="0" w:space="0" w:color="auto"/>
        <w:left w:val="none" w:sz="0" w:space="0" w:color="auto"/>
        <w:bottom w:val="none" w:sz="0" w:space="0" w:color="auto"/>
        <w:right w:val="none" w:sz="0" w:space="0" w:color="auto"/>
      </w:divBdr>
    </w:div>
    <w:div w:id="237518495">
      <w:marLeft w:val="0"/>
      <w:marRight w:val="0"/>
      <w:marTop w:val="0"/>
      <w:marBottom w:val="0"/>
      <w:divBdr>
        <w:top w:val="none" w:sz="0" w:space="0" w:color="auto"/>
        <w:left w:val="none" w:sz="0" w:space="0" w:color="auto"/>
        <w:bottom w:val="none" w:sz="0" w:space="0" w:color="auto"/>
        <w:right w:val="none" w:sz="0" w:space="0" w:color="auto"/>
      </w:divBdr>
    </w:div>
    <w:div w:id="237785124">
      <w:marLeft w:val="0"/>
      <w:marRight w:val="0"/>
      <w:marTop w:val="0"/>
      <w:marBottom w:val="0"/>
      <w:divBdr>
        <w:top w:val="none" w:sz="0" w:space="0" w:color="auto"/>
        <w:left w:val="none" w:sz="0" w:space="0" w:color="auto"/>
        <w:bottom w:val="none" w:sz="0" w:space="0" w:color="auto"/>
        <w:right w:val="none" w:sz="0" w:space="0" w:color="auto"/>
      </w:divBdr>
    </w:div>
    <w:div w:id="242300005">
      <w:marLeft w:val="0"/>
      <w:marRight w:val="0"/>
      <w:marTop w:val="0"/>
      <w:marBottom w:val="0"/>
      <w:divBdr>
        <w:top w:val="none" w:sz="0" w:space="0" w:color="auto"/>
        <w:left w:val="none" w:sz="0" w:space="0" w:color="auto"/>
        <w:bottom w:val="none" w:sz="0" w:space="0" w:color="auto"/>
        <w:right w:val="none" w:sz="0" w:space="0" w:color="auto"/>
      </w:divBdr>
    </w:div>
    <w:div w:id="243076636">
      <w:marLeft w:val="0"/>
      <w:marRight w:val="0"/>
      <w:marTop w:val="0"/>
      <w:marBottom w:val="0"/>
      <w:divBdr>
        <w:top w:val="none" w:sz="0" w:space="0" w:color="auto"/>
        <w:left w:val="none" w:sz="0" w:space="0" w:color="auto"/>
        <w:bottom w:val="none" w:sz="0" w:space="0" w:color="auto"/>
        <w:right w:val="none" w:sz="0" w:space="0" w:color="auto"/>
      </w:divBdr>
    </w:div>
    <w:div w:id="244194244">
      <w:marLeft w:val="0"/>
      <w:marRight w:val="0"/>
      <w:marTop w:val="0"/>
      <w:marBottom w:val="0"/>
      <w:divBdr>
        <w:top w:val="none" w:sz="0" w:space="0" w:color="auto"/>
        <w:left w:val="none" w:sz="0" w:space="0" w:color="auto"/>
        <w:bottom w:val="none" w:sz="0" w:space="0" w:color="auto"/>
        <w:right w:val="none" w:sz="0" w:space="0" w:color="auto"/>
      </w:divBdr>
    </w:div>
    <w:div w:id="244850695">
      <w:marLeft w:val="0"/>
      <w:marRight w:val="0"/>
      <w:marTop w:val="0"/>
      <w:marBottom w:val="0"/>
      <w:divBdr>
        <w:top w:val="none" w:sz="0" w:space="0" w:color="auto"/>
        <w:left w:val="none" w:sz="0" w:space="0" w:color="auto"/>
        <w:bottom w:val="none" w:sz="0" w:space="0" w:color="auto"/>
        <w:right w:val="none" w:sz="0" w:space="0" w:color="auto"/>
      </w:divBdr>
    </w:div>
    <w:div w:id="245262664">
      <w:marLeft w:val="0"/>
      <w:marRight w:val="0"/>
      <w:marTop w:val="0"/>
      <w:marBottom w:val="0"/>
      <w:divBdr>
        <w:top w:val="none" w:sz="0" w:space="0" w:color="auto"/>
        <w:left w:val="none" w:sz="0" w:space="0" w:color="auto"/>
        <w:bottom w:val="none" w:sz="0" w:space="0" w:color="auto"/>
        <w:right w:val="none" w:sz="0" w:space="0" w:color="auto"/>
      </w:divBdr>
    </w:div>
    <w:div w:id="246889208">
      <w:marLeft w:val="0"/>
      <w:marRight w:val="0"/>
      <w:marTop w:val="0"/>
      <w:marBottom w:val="0"/>
      <w:divBdr>
        <w:top w:val="none" w:sz="0" w:space="0" w:color="auto"/>
        <w:left w:val="none" w:sz="0" w:space="0" w:color="auto"/>
        <w:bottom w:val="none" w:sz="0" w:space="0" w:color="auto"/>
        <w:right w:val="none" w:sz="0" w:space="0" w:color="auto"/>
      </w:divBdr>
    </w:div>
    <w:div w:id="248078691">
      <w:marLeft w:val="0"/>
      <w:marRight w:val="0"/>
      <w:marTop w:val="0"/>
      <w:marBottom w:val="0"/>
      <w:divBdr>
        <w:top w:val="none" w:sz="0" w:space="0" w:color="auto"/>
        <w:left w:val="none" w:sz="0" w:space="0" w:color="auto"/>
        <w:bottom w:val="none" w:sz="0" w:space="0" w:color="auto"/>
        <w:right w:val="none" w:sz="0" w:space="0" w:color="auto"/>
      </w:divBdr>
    </w:div>
    <w:div w:id="248318883">
      <w:marLeft w:val="0"/>
      <w:marRight w:val="0"/>
      <w:marTop w:val="0"/>
      <w:marBottom w:val="0"/>
      <w:divBdr>
        <w:top w:val="none" w:sz="0" w:space="0" w:color="auto"/>
        <w:left w:val="none" w:sz="0" w:space="0" w:color="auto"/>
        <w:bottom w:val="none" w:sz="0" w:space="0" w:color="auto"/>
        <w:right w:val="none" w:sz="0" w:space="0" w:color="auto"/>
      </w:divBdr>
    </w:div>
    <w:div w:id="250622087">
      <w:marLeft w:val="0"/>
      <w:marRight w:val="0"/>
      <w:marTop w:val="0"/>
      <w:marBottom w:val="0"/>
      <w:divBdr>
        <w:top w:val="none" w:sz="0" w:space="0" w:color="auto"/>
        <w:left w:val="none" w:sz="0" w:space="0" w:color="auto"/>
        <w:bottom w:val="none" w:sz="0" w:space="0" w:color="auto"/>
        <w:right w:val="none" w:sz="0" w:space="0" w:color="auto"/>
      </w:divBdr>
    </w:div>
    <w:div w:id="250897399">
      <w:marLeft w:val="0"/>
      <w:marRight w:val="0"/>
      <w:marTop w:val="0"/>
      <w:marBottom w:val="0"/>
      <w:divBdr>
        <w:top w:val="none" w:sz="0" w:space="0" w:color="auto"/>
        <w:left w:val="none" w:sz="0" w:space="0" w:color="auto"/>
        <w:bottom w:val="none" w:sz="0" w:space="0" w:color="auto"/>
        <w:right w:val="none" w:sz="0" w:space="0" w:color="auto"/>
      </w:divBdr>
    </w:div>
    <w:div w:id="253705542">
      <w:marLeft w:val="0"/>
      <w:marRight w:val="0"/>
      <w:marTop w:val="0"/>
      <w:marBottom w:val="0"/>
      <w:divBdr>
        <w:top w:val="none" w:sz="0" w:space="0" w:color="auto"/>
        <w:left w:val="none" w:sz="0" w:space="0" w:color="auto"/>
        <w:bottom w:val="none" w:sz="0" w:space="0" w:color="auto"/>
        <w:right w:val="none" w:sz="0" w:space="0" w:color="auto"/>
      </w:divBdr>
    </w:div>
    <w:div w:id="254822593">
      <w:marLeft w:val="0"/>
      <w:marRight w:val="0"/>
      <w:marTop w:val="0"/>
      <w:marBottom w:val="0"/>
      <w:divBdr>
        <w:top w:val="none" w:sz="0" w:space="0" w:color="auto"/>
        <w:left w:val="none" w:sz="0" w:space="0" w:color="auto"/>
        <w:bottom w:val="none" w:sz="0" w:space="0" w:color="auto"/>
        <w:right w:val="none" w:sz="0" w:space="0" w:color="auto"/>
      </w:divBdr>
    </w:div>
    <w:div w:id="255679528">
      <w:marLeft w:val="0"/>
      <w:marRight w:val="0"/>
      <w:marTop w:val="0"/>
      <w:marBottom w:val="0"/>
      <w:divBdr>
        <w:top w:val="none" w:sz="0" w:space="0" w:color="auto"/>
        <w:left w:val="none" w:sz="0" w:space="0" w:color="auto"/>
        <w:bottom w:val="none" w:sz="0" w:space="0" w:color="auto"/>
        <w:right w:val="none" w:sz="0" w:space="0" w:color="auto"/>
      </w:divBdr>
    </w:div>
    <w:div w:id="259610987">
      <w:marLeft w:val="0"/>
      <w:marRight w:val="0"/>
      <w:marTop w:val="0"/>
      <w:marBottom w:val="0"/>
      <w:divBdr>
        <w:top w:val="none" w:sz="0" w:space="0" w:color="auto"/>
        <w:left w:val="none" w:sz="0" w:space="0" w:color="auto"/>
        <w:bottom w:val="none" w:sz="0" w:space="0" w:color="auto"/>
        <w:right w:val="none" w:sz="0" w:space="0" w:color="auto"/>
      </w:divBdr>
    </w:div>
    <w:div w:id="259724271">
      <w:marLeft w:val="0"/>
      <w:marRight w:val="0"/>
      <w:marTop w:val="0"/>
      <w:marBottom w:val="0"/>
      <w:divBdr>
        <w:top w:val="none" w:sz="0" w:space="0" w:color="auto"/>
        <w:left w:val="none" w:sz="0" w:space="0" w:color="auto"/>
        <w:bottom w:val="none" w:sz="0" w:space="0" w:color="auto"/>
        <w:right w:val="none" w:sz="0" w:space="0" w:color="auto"/>
      </w:divBdr>
    </w:div>
    <w:div w:id="259871955">
      <w:marLeft w:val="0"/>
      <w:marRight w:val="0"/>
      <w:marTop w:val="0"/>
      <w:marBottom w:val="0"/>
      <w:divBdr>
        <w:top w:val="none" w:sz="0" w:space="0" w:color="auto"/>
        <w:left w:val="none" w:sz="0" w:space="0" w:color="auto"/>
        <w:bottom w:val="none" w:sz="0" w:space="0" w:color="auto"/>
        <w:right w:val="none" w:sz="0" w:space="0" w:color="auto"/>
      </w:divBdr>
    </w:div>
    <w:div w:id="264390981">
      <w:marLeft w:val="0"/>
      <w:marRight w:val="0"/>
      <w:marTop w:val="0"/>
      <w:marBottom w:val="0"/>
      <w:divBdr>
        <w:top w:val="none" w:sz="0" w:space="0" w:color="auto"/>
        <w:left w:val="none" w:sz="0" w:space="0" w:color="auto"/>
        <w:bottom w:val="none" w:sz="0" w:space="0" w:color="auto"/>
        <w:right w:val="none" w:sz="0" w:space="0" w:color="auto"/>
      </w:divBdr>
    </w:div>
    <w:div w:id="264971417">
      <w:marLeft w:val="0"/>
      <w:marRight w:val="0"/>
      <w:marTop w:val="0"/>
      <w:marBottom w:val="0"/>
      <w:divBdr>
        <w:top w:val="none" w:sz="0" w:space="0" w:color="auto"/>
        <w:left w:val="none" w:sz="0" w:space="0" w:color="auto"/>
        <w:bottom w:val="none" w:sz="0" w:space="0" w:color="auto"/>
        <w:right w:val="none" w:sz="0" w:space="0" w:color="auto"/>
      </w:divBdr>
    </w:div>
    <w:div w:id="270162571">
      <w:marLeft w:val="0"/>
      <w:marRight w:val="0"/>
      <w:marTop w:val="0"/>
      <w:marBottom w:val="0"/>
      <w:divBdr>
        <w:top w:val="none" w:sz="0" w:space="0" w:color="auto"/>
        <w:left w:val="none" w:sz="0" w:space="0" w:color="auto"/>
        <w:bottom w:val="none" w:sz="0" w:space="0" w:color="auto"/>
        <w:right w:val="none" w:sz="0" w:space="0" w:color="auto"/>
      </w:divBdr>
    </w:div>
    <w:div w:id="270360391">
      <w:marLeft w:val="0"/>
      <w:marRight w:val="0"/>
      <w:marTop w:val="0"/>
      <w:marBottom w:val="0"/>
      <w:divBdr>
        <w:top w:val="none" w:sz="0" w:space="0" w:color="auto"/>
        <w:left w:val="none" w:sz="0" w:space="0" w:color="auto"/>
        <w:bottom w:val="none" w:sz="0" w:space="0" w:color="auto"/>
        <w:right w:val="none" w:sz="0" w:space="0" w:color="auto"/>
      </w:divBdr>
    </w:div>
    <w:div w:id="272782824">
      <w:marLeft w:val="0"/>
      <w:marRight w:val="0"/>
      <w:marTop w:val="0"/>
      <w:marBottom w:val="0"/>
      <w:divBdr>
        <w:top w:val="none" w:sz="0" w:space="0" w:color="auto"/>
        <w:left w:val="none" w:sz="0" w:space="0" w:color="auto"/>
        <w:bottom w:val="none" w:sz="0" w:space="0" w:color="auto"/>
        <w:right w:val="none" w:sz="0" w:space="0" w:color="auto"/>
      </w:divBdr>
    </w:div>
    <w:div w:id="274679057">
      <w:marLeft w:val="0"/>
      <w:marRight w:val="0"/>
      <w:marTop w:val="0"/>
      <w:marBottom w:val="200"/>
      <w:divBdr>
        <w:top w:val="none" w:sz="0" w:space="0" w:color="auto"/>
        <w:left w:val="none" w:sz="0" w:space="0" w:color="auto"/>
        <w:bottom w:val="none" w:sz="0" w:space="0" w:color="auto"/>
        <w:right w:val="none" w:sz="0" w:space="0" w:color="auto"/>
      </w:divBdr>
      <w:divsChild>
        <w:div w:id="1584221776">
          <w:marLeft w:val="0"/>
          <w:marRight w:val="0"/>
          <w:marTop w:val="0"/>
          <w:marBottom w:val="0"/>
          <w:divBdr>
            <w:top w:val="none" w:sz="0" w:space="0" w:color="auto"/>
            <w:left w:val="none" w:sz="0" w:space="0" w:color="auto"/>
            <w:bottom w:val="none" w:sz="0" w:space="0" w:color="auto"/>
            <w:right w:val="none" w:sz="0" w:space="0" w:color="auto"/>
          </w:divBdr>
        </w:div>
        <w:div w:id="2097818986">
          <w:marLeft w:val="0"/>
          <w:marRight w:val="0"/>
          <w:marTop w:val="0"/>
          <w:marBottom w:val="0"/>
          <w:divBdr>
            <w:top w:val="none" w:sz="0" w:space="0" w:color="auto"/>
            <w:left w:val="none" w:sz="0" w:space="0" w:color="auto"/>
            <w:bottom w:val="none" w:sz="0" w:space="0" w:color="auto"/>
            <w:right w:val="none" w:sz="0" w:space="0" w:color="auto"/>
          </w:divBdr>
        </w:div>
        <w:div w:id="2139449018">
          <w:marLeft w:val="0"/>
          <w:marRight w:val="0"/>
          <w:marTop w:val="0"/>
          <w:marBottom w:val="0"/>
          <w:divBdr>
            <w:top w:val="none" w:sz="0" w:space="0" w:color="auto"/>
            <w:left w:val="none" w:sz="0" w:space="0" w:color="auto"/>
            <w:bottom w:val="none" w:sz="0" w:space="0" w:color="auto"/>
            <w:right w:val="none" w:sz="0" w:space="0" w:color="auto"/>
          </w:divBdr>
        </w:div>
      </w:divsChild>
    </w:div>
    <w:div w:id="280185941">
      <w:marLeft w:val="0"/>
      <w:marRight w:val="0"/>
      <w:marTop w:val="0"/>
      <w:marBottom w:val="0"/>
      <w:divBdr>
        <w:top w:val="none" w:sz="0" w:space="0" w:color="auto"/>
        <w:left w:val="none" w:sz="0" w:space="0" w:color="auto"/>
        <w:bottom w:val="none" w:sz="0" w:space="0" w:color="auto"/>
        <w:right w:val="none" w:sz="0" w:space="0" w:color="auto"/>
      </w:divBdr>
    </w:div>
    <w:div w:id="280848638">
      <w:marLeft w:val="0"/>
      <w:marRight w:val="0"/>
      <w:marTop w:val="0"/>
      <w:marBottom w:val="0"/>
      <w:divBdr>
        <w:top w:val="none" w:sz="0" w:space="0" w:color="auto"/>
        <w:left w:val="none" w:sz="0" w:space="0" w:color="auto"/>
        <w:bottom w:val="none" w:sz="0" w:space="0" w:color="auto"/>
        <w:right w:val="none" w:sz="0" w:space="0" w:color="auto"/>
      </w:divBdr>
    </w:div>
    <w:div w:id="282542820">
      <w:marLeft w:val="0"/>
      <w:marRight w:val="0"/>
      <w:marTop w:val="0"/>
      <w:marBottom w:val="0"/>
      <w:divBdr>
        <w:top w:val="none" w:sz="0" w:space="0" w:color="auto"/>
        <w:left w:val="none" w:sz="0" w:space="0" w:color="auto"/>
        <w:bottom w:val="none" w:sz="0" w:space="0" w:color="auto"/>
        <w:right w:val="none" w:sz="0" w:space="0" w:color="auto"/>
      </w:divBdr>
    </w:div>
    <w:div w:id="283196239">
      <w:marLeft w:val="0"/>
      <w:marRight w:val="0"/>
      <w:marTop w:val="0"/>
      <w:marBottom w:val="0"/>
      <w:divBdr>
        <w:top w:val="none" w:sz="0" w:space="0" w:color="auto"/>
        <w:left w:val="none" w:sz="0" w:space="0" w:color="auto"/>
        <w:bottom w:val="none" w:sz="0" w:space="0" w:color="auto"/>
        <w:right w:val="none" w:sz="0" w:space="0" w:color="auto"/>
      </w:divBdr>
    </w:div>
    <w:div w:id="287274145">
      <w:marLeft w:val="0"/>
      <w:marRight w:val="0"/>
      <w:marTop w:val="0"/>
      <w:marBottom w:val="0"/>
      <w:divBdr>
        <w:top w:val="none" w:sz="0" w:space="0" w:color="auto"/>
        <w:left w:val="none" w:sz="0" w:space="0" w:color="auto"/>
        <w:bottom w:val="none" w:sz="0" w:space="0" w:color="auto"/>
        <w:right w:val="none" w:sz="0" w:space="0" w:color="auto"/>
      </w:divBdr>
    </w:div>
    <w:div w:id="288358530">
      <w:marLeft w:val="0"/>
      <w:marRight w:val="0"/>
      <w:marTop w:val="0"/>
      <w:marBottom w:val="0"/>
      <w:divBdr>
        <w:top w:val="none" w:sz="0" w:space="0" w:color="auto"/>
        <w:left w:val="none" w:sz="0" w:space="0" w:color="auto"/>
        <w:bottom w:val="none" w:sz="0" w:space="0" w:color="auto"/>
        <w:right w:val="none" w:sz="0" w:space="0" w:color="auto"/>
      </w:divBdr>
    </w:div>
    <w:div w:id="291327051">
      <w:marLeft w:val="0"/>
      <w:marRight w:val="0"/>
      <w:marTop w:val="0"/>
      <w:marBottom w:val="200"/>
      <w:divBdr>
        <w:top w:val="none" w:sz="0" w:space="0" w:color="auto"/>
        <w:left w:val="none" w:sz="0" w:space="0" w:color="auto"/>
        <w:bottom w:val="none" w:sz="0" w:space="0" w:color="auto"/>
        <w:right w:val="none" w:sz="0" w:space="0" w:color="auto"/>
      </w:divBdr>
      <w:divsChild>
        <w:div w:id="188766375">
          <w:marLeft w:val="0"/>
          <w:marRight w:val="0"/>
          <w:marTop w:val="0"/>
          <w:marBottom w:val="0"/>
          <w:divBdr>
            <w:top w:val="none" w:sz="0" w:space="0" w:color="auto"/>
            <w:left w:val="none" w:sz="0" w:space="0" w:color="auto"/>
            <w:bottom w:val="none" w:sz="0" w:space="0" w:color="auto"/>
            <w:right w:val="none" w:sz="0" w:space="0" w:color="auto"/>
          </w:divBdr>
        </w:div>
        <w:div w:id="417485763">
          <w:marLeft w:val="0"/>
          <w:marRight w:val="0"/>
          <w:marTop w:val="0"/>
          <w:marBottom w:val="0"/>
          <w:divBdr>
            <w:top w:val="none" w:sz="0" w:space="0" w:color="auto"/>
            <w:left w:val="none" w:sz="0" w:space="0" w:color="auto"/>
            <w:bottom w:val="none" w:sz="0" w:space="0" w:color="auto"/>
            <w:right w:val="none" w:sz="0" w:space="0" w:color="auto"/>
          </w:divBdr>
        </w:div>
        <w:div w:id="613177317">
          <w:marLeft w:val="0"/>
          <w:marRight w:val="0"/>
          <w:marTop w:val="0"/>
          <w:marBottom w:val="0"/>
          <w:divBdr>
            <w:top w:val="none" w:sz="0" w:space="0" w:color="auto"/>
            <w:left w:val="none" w:sz="0" w:space="0" w:color="auto"/>
            <w:bottom w:val="none" w:sz="0" w:space="0" w:color="auto"/>
            <w:right w:val="none" w:sz="0" w:space="0" w:color="auto"/>
          </w:divBdr>
        </w:div>
      </w:divsChild>
    </w:div>
    <w:div w:id="292442025">
      <w:marLeft w:val="0"/>
      <w:marRight w:val="0"/>
      <w:marTop w:val="0"/>
      <w:marBottom w:val="0"/>
      <w:divBdr>
        <w:top w:val="none" w:sz="0" w:space="0" w:color="auto"/>
        <w:left w:val="none" w:sz="0" w:space="0" w:color="auto"/>
        <w:bottom w:val="none" w:sz="0" w:space="0" w:color="auto"/>
        <w:right w:val="none" w:sz="0" w:space="0" w:color="auto"/>
      </w:divBdr>
    </w:div>
    <w:div w:id="293296031">
      <w:marLeft w:val="0"/>
      <w:marRight w:val="0"/>
      <w:marTop w:val="0"/>
      <w:marBottom w:val="0"/>
      <w:divBdr>
        <w:top w:val="none" w:sz="0" w:space="0" w:color="auto"/>
        <w:left w:val="none" w:sz="0" w:space="0" w:color="auto"/>
        <w:bottom w:val="none" w:sz="0" w:space="0" w:color="auto"/>
        <w:right w:val="none" w:sz="0" w:space="0" w:color="auto"/>
      </w:divBdr>
    </w:div>
    <w:div w:id="293803292">
      <w:marLeft w:val="0"/>
      <w:marRight w:val="0"/>
      <w:marTop w:val="0"/>
      <w:marBottom w:val="0"/>
      <w:divBdr>
        <w:top w:val="none" w:sz="0" w:space="0" w:color="auto"/>
        <w:left w:val="none" w:sz="0" w:space="0" w:color="auto"/>
        <w:bottom w:val="none" w:sz="0" w:space="0" w:color="auto"/>
        <w:right w:val="none" w:sz="0" w:space="0" w:color="auto"/>
      </w:divBdr>
    </w:div>
    <w:div w:id="294415825">
      <w:marLeft w:val="0"/>
      <w:marRight w:val="0"/>
      <w:marTop w:val="0"/>
      <w:marBottom w:val="0"/>
      <w:divBdr>
        <w:top w:val="none" w:sz="0" w:space="0" w:color="auto"/>
        <w:left w:val="none" w:sz="0" w:space="0" w:color="auto"/>
        <w:bottom w:val="none" w:sz="0" w:space="0" w:color="auto"/>
        <w:right w:val="none" w:sz="0" w:space="0" w:color="auto"/>
      </w:divBdr>
    </w:div>
    <w:div w:id="300304863">
      <w:marLeft w:val="0"/>
      <w:marRight w:val="0"/>
      <w:marTop w:val="0"/>
      <w:marBottom w:val="0"/>
      <w:divBdr>
        <w:top w:val="none" w:sz="0" w:space="0" w:color="auto"/>
        <w:left w:val="none" w:sz="0" w:space="0" w:color="auto"/>
        <w:bottom w:val="none" w:sz="0" w:space="0" w:color="auto"/>
        <w:right w:val="none" w:sz="0" w:space="0" w:color="auto"/>
      </w:divBdr>
    </w:div>
    <w:div w:id="305594893">
      <w:marLeft w:val="0"/>
      <w:marRight w:val="0"/>
      <w:marTop w:val="0"/>
      <w:marBottom w:val="0"/>
      <w:divBdr>
        <w:top w:val="none" w:sz="0" w:space="0" w:color="auto"/>
        <w:left w:val="none" w:sz="0" w:space="0" w:color="auto"/>
        <w:bottom w:val="none" w:sz="0" w:space="0" w:color="auto"/>
        <w:right w:val="none" w:sz="0" w:space="0" w:color="auto"/>
      </w:divBdr>
    </w:div>
    <w:div w:id="306321943">
      <w:marLeft w:val="0"/>
      <w:marRight w:val="0"/>
      <w:marTop w:val="0"/>
      <w:marBottom w:val="200"/>
      <w:divBdr>
        <w:top w:val="none" w:sz="0" w:space="0" w:color="auto"/>
        <w:left w:val="none" w:sz="0" w:space="0" w:color="auto"/>
        <w:bottom w:val="none" w:sz="0" w:space="0" w:color="auto"/>
        <w:right w:val="none" w:sz="0" w:space="0" w:color="auto"/>
      </w:divBdr>
      <w:divsChild>
        <w:div w:id="345982011">
          <w:marLeft w:val="0"/>
          <w:marRight w:val="0"/>
          <w:marTop w:val="0"/>
          <w:marBottom w:val="0"/>
          <w:divBdr>
            <w:top w:val="none" w:sz="0" w:space="0" w:color="auto"/>
            <w:left w:val="none" w:sz="0" w:space="0" w:color="auto"/>
            <w:bottom w:val="none" w:sz="0" w:space="0" w:color="auto"/>
            <w:right w:val="none" w:sz="0" w:space="0" w:color="auto"/>
          </w:divBdr>
        </w:div>
        <w:div w:id="735401648">
          <w:marLeft w:val="0"/>
          <w:marRight w:val="0"/>
          <w:marTop w:val="0"/>
          <w:marBottom w:val="0"/>
          <w:divBdr>
            <w:top w:val="none" w:sz="0" w:space="0" w:color="auto"/>
            <w:left w:val="none" w:sz="0" w:space="0" w:color="auto"/>
            <w:bottom w:val="none" w:sz="0" w:space="0" w:color="auto"/>
            <w:right w:val="none" w:sz="0" w:space="0" w:color="auto"/>
          </w:divBdr>
        </w:div>
        <w:div w:id="801077180">
          <w:marLeft w:val="0"/>
          <w:marRight w:val="0"/>
          <w:marTop w:val="0"/>
          <w:marBottom w:val="0"/>
          <w:divBdr>
            <w:top w:val="none" w:sz="0" w:space="0" w:color="auto"/>
            <w:left w:val="none" w:sz="0" w:space="0" w:color="auto"/>
            <w:bottom w:val="none" w:sz="0" w:space="0" w:color="auto"/>
            <w:right w:val="none" w:sz="0" w:space="0" w:color="auto"/>
          </w:divBdr>
        </w:div>
      </w:divsChild>
    </w:div>
    <w:div w:id="307394604">
      <w:marLeft w:val="0"/>
      <w:marRight w:val="0"/>
      <w:marTop w:val="0"/>
      <w:marBottom w:val="200"/>
      <w:divBdr>
        <w:top w:val="none" w:sz="0" w:space="0" w:color="auto"/>
        <w:left w:val="none" w:sz="0" w:space="0" w:color="auto"/>
        <w:bottom w:val="none" w:sz="0" w:space="0" w:color="auto"/>
        <w:right w:val="none" w:sz="0" w:space="0" w:color="auto"/>
      </w:divBdr>
      <w:divsChild>
        <w:div w:id="377507472">
          <w:marLeft w:val="0"/>
          <w:marRight w:val="0"/>
          <w:marTop w:val="0"/>
          <w:marBottom w:val="0"/>
          <w:divBdr>
            <w:top w:val="none" w:sz="0" w:space="0" w:color="auto"/>
            <w:left w:val="none" w:sz="0" w:space="0" w:color="auto"/>
            <w:bottom w:val="none" w:sz="0" w:space="0" w:color="auto"/>
            <w:right w:val="none" w:sz="0" w:space="0" w:color="auto"/>
          </w:divBdr>
        </w:div>
        <w:div w:id="1027412673">
          <w:marLeft w:val="0"/>
          <w:marRight w:val="0"/>
          <w:marTop w:val="0"/>
          <w:marBottom w:val="0"/>
          <w:divBdr>
            <w:top w:val="none" w:sz="0" w:space="0" w:color="auto"/>
            <w:left w:val="none" w:sz="0" w:space="0" w:color="auto"/>
            <w:bottom w:val="none" w:sz="0" w:space="0" w:color="auto"/>
            <w:right w:val="none" w:sz="0" w:space="0" w:color="auto"/>
          </w:divBdr>
        </w:div>
        <w:div w:id="2013531202">
          <w:marLeft w:val="0"/>
          <w:marRight w:val="0"/>
          <w:marTop w:val="0"/>
          <w:marBottom w:val="0"/>
          <w:divBdr>
            <w:top w:val="none" w:sz="0" w:space="0" w:color="auto"/>
            <w:left w:val="none" w:sz="0" w:space="0" w:color="auto"/>
            <w:bottom w:val="none" w:sz="0" w:space="0" w:color="auto"/>
            <w:right w:val="none" w:sz="0" w:space="0" w:color="auto"/>
          </w:divBdr>
        </w:div>
      </w:divsChild>
    </w:div>
    <w:div w:id="307907851">
      <w:marLeft w:val="0"/>
      <w:marRight w:val="0"/>
      <w:marTop w:val="0"/>
      <w:marBottom w:val="0"/>
      <w:divBdr>
        <w:top w:val="none" w:sz="0" w:space="0" w:color="auto"/>
        <w:left w:val="none" w:sz="0" w:space="0" w:color="auto"/>
        <w:bottom w:val="none" w:sz="0" w:space="0" w:color="auto"/>
        <w:right w:val="none" w:sz="0" w:space="0" w:color="auto"/>
      </w:divBdr>
    </w:div>
    <w:div w:id="308630581">
      <w:marLeft w:val="0"/>
      <w:marRight w:val="0"/>
      <w:marTop w:val="0"/>
      <w:marBottom w:val="0"/>
      <w:divBdr>
        <w:top w:val="none" w:sz="0" w:space="0" w:color="auto"/>
        <w:left w:val="none" w:sz="0" w:space="0" w:color="auto"/>
        <w:bottom w:val="none" w:sz="0" w:space="0" w:color="auto"/>
        <w:right w:val="none" w:sz="0" w:space="0" w:color="auto"/>
      </w:divBdr>
    </w:div>
    <w:div w:id="309361105">
      <w:marLeft w:val="0"/>
      <w:marRight w:val="0"/>
      <w:marTop w:val="0"/>
      <w:marBottom w:val="0"/>
      <w:divBdr>
        <w:top w:val="none" w:sz="0" w:space="0" w:color="auto"/>
        <w:left w:val="none" w:sz="0" w:space="0" w:color="auto"/>
        <w:bottom w:val="none" w:sz="0" w:space="0" w:color="auto"/>
        <w:right w:val="none" w:sz="0" w:space="0" w:color="auto"/>
      </w:divBdr>
    </w:div>
    <w:div w:id="310526239">
      <w:marLeft w:val="0"/>
      <w:marRight w:val="0"/>
      <w:marTop w:val="0"/>
      <w:marBottom w:val="0"/>
      <w:divBdr>
        <w:top w:val="none" w:sz="0" w:space="0" w:color="auto"/>
        <w:left w:val="none" w:sz="0" w:space="0" w:color="auto"/>
        <w:bottom w:val="none" w:sz="0" w:space="0" w:color="auto"/>
        <w:right w:val="none" w:sz="0" w:space="0" w:color="auto"/>
      </w:divBdr>
    </w:div>
    <w:div w:id="312031118">
      <w:marLeft w:val="0"/>
      <w:marRight w:val="0"/>
      <w:marTop w:val="0"/>
      <w:marBottom w:val="0"/>
      <w:divBdr>
        <w:top w:val="none" w:sz="0" w:space="0" w:color="auto"/>
        <w:left w:val="none" w:sz="0" w:space="0" w:color="auto"/>
        <w:bottom w:val="none" w:sz="0" w:space="0" w:color="auto"/>
        <w:right w:val="none" w:sz="0" w:space="0" w:color="auto"/>
      </w:divBdr>
    </w:div>
    <w:div w:id="313149605">
      <w:marLeft w:val="0"/>
      <w:marRight w:val="0"/>
      <w:marTop w:val="0"/>
      <w:marBottom w:val="0"/>
      <w:divBdr>
        <w:top w:val="none" w:sz="0" w:space="0" w:color="auto"/>
        <w:left w:val="none" w:sz="0" w:space="0" w:color="auto"/>
        <w:bottom w:val="none" w:sz="0" w:space="0" w:color="auto"/>
        <w:right w:val="none" w:sz="0" w:space="0" w:color="auto"/>
      </w:divBdr>
    </w:div>
    <w:div w:id="315378064">
      <w:marLeft w:val="0"/>
      <w:marRight w:val="0"/>
      <w:marTop w:val="0"/>
      <w:marBottom w:val="0"/>
      <w:divBdr>
        <w:top w:val="none" w:sz="0" w:space="0" w:color="auto"/>
        <w:left w:val="none" w:sz="0" w:space="0" w:color="auto"/>
        <w:bottom w:val="none" w:sz="0" w:space="0" w:color="auto"/>
        <w:right w:val="none" w:sz="0" w:space="0" w:color="auto"/>
      </w:divBdr>
    </w:div>
    <w:div w:id="318196158">
      <w:marLeft w:val="0"/>
      <w:marRight w:val="0"/>
      <w:marTop w:val="0"/>
      <w:marBottom w:val="0"/>
      <w:divBdr>
        <w:top w:val="none" w:sz="0" w:space="0" w:color="auto"/>
        <w:left w:val="none" w:sz="0" w:space="0" w:color="auto"/>
        <w:bottom w:val="none" w:sz="0" w:space="0" w:color="auto"/>
        <w:right w:val="none" w:sz="0" w:space="0" w:color="auto"/>
      </w:divBdr>
    </w:div>
    <w:div w:id="318463054">
      <w:marLeft w:val="0"/>
      <w:marRight w:val="0"/>
      <w:marTop w:val="0"/>
      <w:marBottom w:val="0"/>
      <w:divBdr>
        <w:top w:val="none" w:sz="0" w:space="0" w:color="auto"/>
        <w:left w:val="none" w:sz="0" w:space="0" w:color="auto"/>
        <w:bottom w:val="none" w:sz="0" w:space="0" w:color="auto"/>
        <w:right w:val="none" w:sz="0" w:space="0" w:color="auto"/>
      </w:divBdr>
    </w:div>
    <w:div w:id="319163064">
      <w:marLeft w:val="0"/>
      <w:marRight w:val="0"/>
      <w:marTop w:val="0"/>
      <w:marBottom w:val="0"/>
      <w:divBdr>
        <w:top w:val="none" w:sz="0" w:space="0" w:color="auto"/>
        <w:left w:val="none" w:sz="0" w:space="0" w:color="auto"/>
        <w:bottom w:val="none" w:sz="0" w:space="0" w:color="auto"/>
        <w:right w:val="none" w:sz="0" w:space="0" w:color="auto"/>
      </w:divBdr>
    </w:div>
    <w:div w:id="319820308">
      <w:marLeft w:val="0"/>
      <w:marRight w:val="0"/>
      <w:marTop w:val="0"/>
      <w:marBottom w:val="0"/>
      <w:divBdr>
        <w:top w:val="none" w:sz="0" w:space="0" w:color="auto"/>
        <w:left w:val="none" w:sz="0" w:space="0" w:color="auto"/>
        <w:bottom w:val="none" w:sz="0" w:space="0" w:color="auto"/>
        <w:right w:val="none" w:sz="0" w:space="0" w:color="auto"/>
      </w:divBdr>
    </w:div>
    <w:div w:id="321203383">
      <w:marLeft w:val="0"/>
      <w:marRight w:val="0"/>
      <w:marTop w:val="0"/>
      <w:marBottom w:val="0"/>
      <w:divBdr>
        <w:top w:val="none" w:sz="0" w:space="0" w:color="auto"/>
        <w:left w:val="none" w:sz="0" w:space="0" w:color="auto"/>
        <w:bottom w:val="none" w:sz="0" w:space="0" w:color="auto"/>
        <w:right w:val="none" w:sz="0" w:space="0" w:color="auto"/>
      </w:divBdr>
    </w:div>
    <w:div w:id="323365782">
      <w:marLeft w:val="0"/>
      <w:marRight w:val="0"/>
      <w:marTop w:val="0"/>
      <w:marBottom w:val="0"/>
      <w:divBdr>
        <w:top w:val="none" w:sz="0" w:space="0" w:color="auto"/>
        <w:left w:val="none" w:sz="0" w:space="0" w:color="auto"/>
        <w:bottom w:val="none" w:sz="0" w:space="0" w:color="auto"/>
        <w:right w:val="none" w:sz="0" w:space="0" w:color="auto"/>
      </w:divBdr>
    </w:div>
    <w:div w:id="324479981">
      <w:marLeft w:val="0"/>
      <w:marRight w:val="0"/>
      <w:marTop w:val="0"/>
      <w:marBottom w:val="0"/>
      <w:divBdr>
        <w:top w:val="none" w:sz="0" w:space="0" w:color="auto"/>
        <w:left w:val="none" w:sz="0" w:space="0" w:color="auto"/>
        <w:bottom w:val="none" w:sz="0" w:space="0" w:color="auto"/>
        <w:right w:val="none" w:sz="0" w:space="0" w:color="auto"/>
      </w:divBdr>
    </w:div>
    <w:div w:id="325135068">
      <w:marLeft w:val="0"/>
      <w:marRight w:val="0"/>
      <w:marTop w:val="0"/>
      <w:marBottom w:val="0"/>
      <w:divBdr>
        <w:top w:val="none" w:sz="0" w:space="0" w:color="auto"/>
        <w:left w:val="none" w:sz="0" w:space="0" w:color="auto"/>
        <w:bottom w:val="none" w:sz="0" w:space="0" w:color="auto"/>
        <w:right w:val="none" w:sz="0" w:space="0" w:color="auto"/>
      </w:divBdr>
    </w:div>
    <w:div w:id="325287796">
      <w:marLeft w:val="0"/>
      <w:marRight w:val="0"/>
      <w:marTop w:val="0"/>
      <w:marBottom w:val="0"/>
      <w:divBdr>
        <w:top w:val="none" w:sz="0" w:space="0" w:color="auto"/>
        <w:left w:val="none" w:sz="0" w:space="0" w:color="auto"/>
        <w:bottom w:val="none" w:sz="0" w:space="0" w:color="auto"/>
        <w:right w:val="none" w:sz="0" w:space="0" w:color="auto"/>
      </w:divBdr>
    </w:div>
    <w:div w:id="327562640">
      <w:marLeft w:val="0"/>
      <w:marRight w:val="0"/>
      <w:marTop w:val="0"/>
      <w:marBottom w:val="0"/>
      <w:divBdr>
        <w:top w:val="none" w:sz="0" w:space="0" w:color="auto"/>
        <w:left w:val="none" w:sz="0" w:space="0" w:color="auto"/>
        <w:bottom w:val="none" w:sz="0" w:space="0" w:color="auto"/>
        <w:right w:val="none" w:sz="0" w:space="0" w:color="auto"/>
      </w:divBdr>
    </w:div>
    <w:div w:id="329722052">
      <w:marLeft w:val="0"/>
      <w:marRight w:val="0"/>
      <w:marTop w:val="0"/>
      <w:marBottom w:val="0"/>
      <w:divBdr>
        <w:top w:val="none" w:sz="0" w:space="0" w:color="auto"/>
        <w:left w:val="none" w:sz="0" w:space="0" w:color="auto"/>
        <w:bottom w:val="none" w:sz="0" w:space="0" w:color="auto"/>
        <w:right w:val="none" w:sz="0" w:space="0" w:color="auto"/>
      </w:divBdr>
    </w:div>
    <w:div w:id="329990030">
      <w:marLeft w:val="0"/>
      <w:marRight w:val="0"/>
      <w:marTop w:val="0"/>
      <w:marBottom w:val="0"/>
      <w:divBdr>
        <w:top w:val="none" w:sz="0" w:space="0" w:color="auto"/>
        <w:left w:val="none" w:sz="0" w:space="0" w:color="auto"/>
        <w:bottom w:val="none" w:sz="0" w:space="0" w:color="auto"/>
        <w:right w:val="none" w:sz="0" w:space="0" w:color="auto"/>
      </w:divBdr>
    </w:div>
    <w:div w:id="331641094">
      <w:marLeft w:val="0"/>
      <w:marRight w:val="0"/>
      <w:marTop w:val="0"/>
      <w:marBottom w:val="0"/>
      <w:divBdr>
        <w:top w:val="none" w:sz="0" w:space="0" w:color="auto"/>
        <w:left w:val="none" w:sz="0" w:space="0" w:color="auto"/>
        <w:bottom w:val="none" w:sz="0" w:space="0" w:color="auto"/>
        <w:right w:val="none" w:sz="0" w:space="0" w:color="auto"/>
      </w:divBdr>
    </w:div>
    <w:div w:id="333342306">
      <w:marLeft w:val="0"/>
      <w:marRight w:val="0"/>
      <w:marTop w:val="0"/>
      <w:marBottom w:val="0"/>
      <w:divBdr>
        <w:top w:val="none" w:sz="0" w:space="0" w:color="auto"/>
        <w:left w:val="none" w:sz="0" w:space="0" w:color="auto"/>
        <w:bottom w:val="none" w:sz="0" w:space="0" w:color="auto"/>
        <w:right w:val="none" w:sz="0" w:space="0" w:color="auto"/>
      </w:divBdr>
    </w:div>
    <w:div w:id="334647073">
      <w:marLeft w:val="0"/>
      <w:marRight w:val="0"/>
      <w:marTop w:val="0"/>
      <w:marBottom w:val="0"/>
      <w:divBdr>
        <w:top w:val="none" w:sz="0" w:space="0" w:color="auto"/>
        <w:left w:val="none" w:sz="0" w:space="0" w:color="auto"/>
        <w:bottom w:val="none" w:sz="0" w:space="0" w:color="auto"/>
        <w:right w:val="none" w:sz="0" w:space="0" w:color="auto"/>
      </w:divBdr>
    </w:div>
    <w:div w:id="334725083">
      <w:marLeft w:val="0"/>
      <w:marRight w:val="0"/>
      <w:marTop w:val="0"/>
      <w:marBottom w:val="200"/>
      <w:divBdr>
        <w:top w:val="none" w:sz="0" w:space="0" w:color="auto"/>
        <w:left w:val="none" w:sz="0" w:space="0" w:color="auto"/>
        <w:bottom w:val="none" w:sz="0" w:space="0" w:color="auto"/>
        <w:right w:val="none" w:sz="0" w:space="0" w:color="auto"/>
      </w:divBdr>
      <w:divsChild>
        <w:div w:id="170413786">
          <w:marLeft w:val="0"/>
          <w:marRight w:val="0"/>
          <w:marTop w:val="0"/>
          <w:marBottom w:val="0"/>
          <w:divBdr>
            <w:top w:val="none" w:sz="0" w:space="0" w:color="auto"/>
            <w:left w:val="none" w:sz="0" w:space="0" w:color="auto"/>
            <w:bottom w:val="none" w:sz="0" w:space="0" w:color="auto"/>
            <w:right w:val="none" w:sz="0" w:space="0" w:color="auto"/>
          </w:divBdr>
        </w:div>
        <w:div w:id="564141350">
          <w:marLeft w:val="0"/>
          <w:marRight w:val="0"/>
          <w:marTop w:val="0"/>
          <w:marBottom w:val="0"/>
          <w:divBdr>
            <w:top w:val="none" w:sz="0" w:space="0" w:color="auto"/>
            <w:left w:val="none" w:sz="0" w:space="0" w:color="auto"/>
            <w:bottom w:val="none" w:sz="0" w:space="0" w:color="auto"/>
            <w:right w:val="none" w:sz="0" w:space="0" w:color="auto"/>
          </w:divBdr>
        </w:div>
        <w:div w:id="989090038">
          <w:marLeft w:val="0"/>
          <w:marRight w:val="0"/>
          <w:marTop w:val="0"/>
          <w:marBottom w:val="0"/>
          <w:divBdr>
            <w:top w:val="none" w:sz="0" w:space="0" w:color="auto"/>
            <w:left w:val="none" w:sz="0" w:space="0" w:color="auto"/>
            <w:bottom w:val="none" w:sz="0" w:space="0" w:color="auto"/>
            <w:right w:val="none" w:sz="0" w:space="0" w:color="auto"/>
          </w:divBdr>
        </w:div>
      </w:divsChild>
    </w:div>
    <w:div w:id="342755169">
      <w:marLeft w:val="0"/>
      <w:marRight w:val="0"/>
      <w:marTop w:val="0"/>
      <w:marBottom w:val="0"/>
      <w:divBdr>
        <w:top w:val="none" w:sz="0" w:space="0" w:color="auto"/>
        <w:left w:val="none" w:sz="0" w:space="0" w:color="auto"/>
        <w:bottom w:val="none" w:sz="0" w:space="0" w:color="auto"/>
        <w:right w:val="none" w:sz="0" w:space="0" w:color="auto"/>
      </w:divBdr>
    </w:div>
    <w:div w:id="343626883">
      <w:marLeft w:val="0"/>
      <w:marRight w:val="0"/>
      <w:marTop w:val="0"/>
      <w:marBottom w:val="0"/>
      <w:divBdr>
        <w:top w:val="none" w:sz="0" w:space="0" w:color="auto"/>
        <w:left w:val="none" w:sz="0" w:space="0" w:color="auto"/>
        <w:bottom w:val="none" w:sz="0" w:space="0" w:color="auto"/>
        <w:right w:val="none" w:sz="0" w:space="0" w:color="auto"/>
      </w:divBdr>
    </w:div>
    <w:div w:id="343626943">
      <w:marLeft w:val="0"/>
      <w:marRight w:val="0"/>
      <w:marTop w:val="0"/>
      <w:marBottom w:val="0"/>
      <w:divBdr>
        <w:top w:val="none" w:sz="0" w:space="0" w:color="auto"/>
        <w:left w:val="none" w:sz="0" w:space="0" w:color="auto"/>
        <w:bottom w:val="none" w:sz="0" w:space="0" w:color="auto"/>
        <w:right w:val="none" w:sz="0" w:space="0" w:color="auto"/>
      </w:divBdr>
    </w:div>
    <w:div w:id="345403673">
      <w:marLeft w:val="0"/>
      <w:marRight w:val="0"/>
      <w:marTop w:val="0"/>
      <w:marBottom w:val="0"/>
      <w:divBdr>
        <w:top w:val="none" w:sz="0" w:space="0" w:color="auto"/>
        <w:left w:val="none" w:sz="0" w:space="0" w:color="auto"/>
        <w:bottom w:val="none" w:sz="0" w:space="0" w:color="auto"/>
        <w:right w:val="none" w:sz="0" w:space="0" w:color="auto"/>
      </w:divBdr>
    </w:div>
    <w:div w:id="352388191">
      <w:marLeft w:val="0"/>
      <w:marRight w:val="0"/>
      <w:marTop w:val="0"/>
      <w:marBottom w:val="0"/>
      <w:divBdr>
        <w:top w:val="none" w:sz="0" w:space="0" w:color="auto"/>
        <w:left w:val="none" w:sz="0" w:space="0" w:color="auto"/>
        <w:bottom w:val="none" w:sz="0" w:space="0" w:color="auto"/>
        <w:right w:val="none" w:sz="0" w:space="0" w:color="auto"/>
      </w:divBdr>
    </w:div>
    <w:div w:id="353263821">
      <w:marLeft w:val="0"/>
      <w:marRight w:val="0"/>
      <w:marTop w:val="0"/>
      <w:marBottom w:val="0"/>
      <w:divBdr>
        <w:top w:val="none" w:sz="0" w:space="0" w:color="auto"/>
        <w:left w:val="none" w:sz="0" w:space="0" w:color="auto"/>
        <w:bottom w:val="none" w:sz="0" w:space="0" w:color="auto"/>
        <w:right w:val="none" w:sz="0" w:space="0" w:color="auto"/>
      </w:divBdr>
    </w:div>
    <w:div w:id="353923879">
      <w:marLeft w:val="0"/>
      <w:marRight w:val="0"/>
      <w:marTop w:val="0"/>
      <w:marBottom w:val="0"/>
      <w:divBdr>
        <w:top w:val="none" w:sz="0" w:space="0" w:color="auto"/>
        <w:left w:val="none" w:sz="0" w:space="0" w:color="auto"/>
        <w:bottom w:val="none" w:sz="0" w:space="0" w:color="auto"/>
        <w:right w:val="none" w:sz="0" w:space="0" w:color="auto"/>
      </w:divBdr>
    </w:div>
    <w:div w:id="354966618">
      <w:marLeft w:val="0"/>
      <w:marRight w:val="0"/>
      <w:marTop w:val="0"/>
      <w:marBottom w:val="0"/>
      <w:divBdr>
        <w:top w:val="none" w:sz="0" w:space="0" w:color="auto"/>
        <w:left w:val="none" w:sz="0" w:space="0" w:color="auto"/>
        <w:bottom w:val="none" w:sz="0" w:space="0" w:color="auto"/>
        <w:right w:val="none" w:sz="0" w:space="0" w:color="auto"/>
      </w:divBdr>
    </w:div>
    <w:div w:id="355425170">
      <w:marLeft w:val="0"/>
      <w:marRight w:val="0"/>
      <w:marTop w:val="0"/>
      <w:marBottom w:val="0"/>
      <w:divBdr>
        <w:top w:val="none" w:sz="0" w:space="0" w:color="auto"/>
        <w:left w:val="none" w:sz="0" w:space="0" w:color="auto"/>
        <w:bottom w:val="none" w:sz="0" w:space="0" w:color="auto"/>
        <w:right w:val="none" w:sz="0" w:space="0" w:color="auto"/>
      </w:divBdr>
    </w:div>
    <w:div w:id="356123134">
      <w:marLeft w:val="0"/>
      <w:marRight w:val="0"/>
      <w:marTop w:val="0"/>
      <w:marBottom w:val="200"/>
      <w:divBdr>
        <w:top w:val="none" w:sz="0" w:space="0" w:color="auto"/>
        <w:left w:val="none" w:sz="0" w:space="0" w:color="auto"/>
        <w:bottom w:val="none" w:sz="0" w:space="0" w:color="auto"/>
        <w:right w:val="none" w:sz="0" w:space="0" w:color="auto"/>
      </w:divBdr>
      <w:divsChild>
        <w:div w:id="500317134">
          <w:marLeft w:val="0"/>
          <w:marRight w:val="0"/>
          <w:marTop w:val="0"/>
          <w:marBottom w:val="0"/>
          <w:divBdr>
            <w:top w:val="none" w:sz="0" w:space="0" w:color="auto"/>
            <w:left w:val="none" w:sz="0" w:space="0" w:color="auto"/>
            <w:bottom w:val="none" w:sz="0" w:space="0" w:color="auto"/>
            <w:right w:val="none" w:sz="0" w:space="0" w:color="auto"/>
          </w:divBdr>
        </w:div>
        <w:div w:id="752046987">
          <w:marLeft w:val="0"/>
          <w:marRight w:val="0"/>
          <w:marTop w:val="0"/>
          <w:marBottom w:val="0"/>
          <w:divBdr>
            <w:top w:val="none" w:sz="0" w:space="0" w:color="auto"/>
            <w:left w:val="none" w:sz="0" w:space="0" w:color="auto"/>
            <w:bottom w:val="none" w:sz="0" w:space="0" w:color="auto"/>
            <w:right w:val="none" w:sz="0" w:space="0" w:color="auto"/>
          </w:divBdr>
        </w:div>
        <w:div w:id="1780173820">
          <w:marLeft w:val="0"/>
          <w:marRight w:val="0"/>
          <w:marTop w:val="0"/>
          <w:marBottom w:val="0"/>
          <w:divBdr>
            <w:top w:val="none" w:sz="0" w:space="0" w:color="auto"/>
            <w:left w:val="none" w:sz="0" w:space="0" w:color="auto"/>
            <w:bottom w:val="none" w:sz="0" w:space="0" w:color="auto"/>
            <w:right w:val="none" w:sz="0" w:space="0" w:color="auto"/>
          </w:divBdr>
        </w:div>
      </w:divsChild>
    </w:div>
    <w:div w:id="356546656">
      <w:marLeft w:val="0"/>
      <w:marRight w:val="0"/>
      <w:marTop w:val="0"/>
      <w:marBottom w:val="0"/>
      <w:divBdr>
        <w:top w:val="none" w:sz="0" w:space="0" w:color="auto"/>
        <w:left w:val="none" w:sz="0" w:space="0" w:color="auto"/>
        <w:bottom w:val="none" w:sz="0" w:space="0" w:color="auto"/>
        <w:right w:val="none" w:sz="0" w:space="0" w:color="auto"/>
      </w:divBdr>
    </w:div>
    <w:div w:id="359815522">
      <w:marLeft w:val="0"/>
      <w:marRight w:val="0"/>
      <w:marTop w:val="0"/>
      <w:marBottom w:val="0"/>
      <w:divBdr>
        <w:top w:val="none" w:sz="0" w:space="0" w:color="auto"/>
        <w:left w:val="none" w:sz="0" w:space="0" w:color="auto"/>
        <w:bottom w:val="none" w:sz="0" w:space="0" w:color="auto"/>
        <w:right w:val="none" w:sz="0" w:space="0" w:color="auto"/>
      </w:divBdr>
    </w:div>
    <w:div w:id="360597271">
      <w:marLeft w:val="0"/>
      <w:marRight w:val="0"/>
      <w:marTop w:val="0"/>
      <w:marBottom w:val="200"/>
      <w:divBdr>
        <w:top w:val="none" w:sz="0" w:space="0" w:color="auto"/>
        <w:left w:val="none" w:sz="0" w:space="0" w:color="auto"/>
        <w:bottom w:val="none" w:sz="0" w:space="0" w:color="auto"/>
        <w:right w:val="none" w:sz="0" w:space="0" w:color="auto"/>
      </w:divBdr>
      <w:divsChild>
        <w:div w:id="167521560">
          <w:marLeft w:val="0"/>
          <w:marRight w:val="0"/>
          <w:marTop w:val="0"/>
          <w:marBottom w:val="0"/>
          <w:divBdr>
            <w:top w:val="none" w:sz="0" w:space="0" w:color="auto"/>
            <w:left w:val="none" w:sz="0" w:space="0" w:color="auto"/>
            <w:bottom w:val="none" w:sz="0" w:space="0" w:color="auto"/>
            <w:right w:val="none" w:sz="0" w:space="0" w:color="auto"/>
          </w:divBdr>
        </w:div>
        <w:div w:id="1172141021">
          <w:marLeft w:val="0"/>
          <w:marRight w:val="0"/>
          <w:marTop w:val="0"/>
          <w:marBottom w:val="0"/>
          <w:divBdr>
            <w:top w:val="none" w:sz="0" w:space="0" w:color="auto"/>
            <w:left w:val="none" w:sz="0" w:space="0" w:color="auto"/>
            <w:bottom w:val="none" w:sz="0" w:space="0" w:color="auto"/>
            <w:right w:val="none" w:sz="0" w:space="0" w:color="auto"/>
          </w:divBdr>
        </w:div>
        <w:div w:id="1633827115">
          <w:marLeft w:val="0"/>
          <w:marRight w:val="0"/>
          <w:marTop w:val="0"/>
          <w:marBottom w:val="0"/>
          <w:divBdr>
            <w:top w:val="none" w:sz="0" w:space="0" w:color="auto"/>
            <w:left w:val="none" w:sz="0" w:space="0" w:color="auto"/>
            <w:bottom w:val="none" w:sz="0" w:space="0" w:color="auto"/>
            <w:right w:val="none" w:sz="0" w:space="0" w:color="auto"/>
          </w:divBdr>
        </w:div>
      </w:divsChild>
    </w:div>
    <w:div w:id="361591934">
      <w:marLeft w:val="0"/>
      <w:marRight w:val="0"/>
      <w:marTop w:val="0"/>
      <w:marBottom w:val="0"/>
      <w:divBdr>
        <w:top w:val="none" w:sz="0" w:space="0" w:color="auto"/>
        <w:left w:val="none" w:sz="0" w:space="0" w:color="auto"/>
        <w:bottom w:val="none" w:sz="0" w:space="0" w:color="auto"/>
        <w:right w:val="none" w:sz="0" w:space="0" w:color="auto"/>
      </w:divBdr>
    </w:div>
    <w:div w:id="362096533">
      <w:marLeft w:val="0"/>
      <w:marRight w:val="0"/>
      <w:marTop w:val="0"/>
      <w:marBottom w:val="0"/>
      <w:divBdr>
        <w:top w:val="none" w:sz="0" w:space="0" w:color="auto"/>
        <w:left w:val="none" w:sz="0" w:space="0" w:color="auto"/>
        <w:bottom w:val="none" w:sz="0" w:space="0" w:color="auto"/>
        <w:right w:val="none" w:sz="0" w:space="0" w:color="auto"/>
      </w:divBdr>
    </w:div>
    <w:div w:id="363143875">
      <w:marLeft w:val="0"/>
      <w:marRight w:val="0"/>
      <w:marTop w:val="0"/>
      <w:marBottom w:val="0"/>
      <w:divBdr>
        <w:top w:val="none" w:sz="0" w:space="0" w:color="auto"/>
        <w:left w:val="none" w:sz="0" w:space="0" w:color="auto"/>
        <w:bottom w:val="none" w:sz="0" w:space="0" w:color="auto"/>
        <w:right w:val="none" w:sz="0" w:space="0" w:color="auto"/>
      </w:divBdr>
    </w:div>
    <w:div w:id="364644421">
      <w:marLeft w:val="0"/>
      <w:marRight w:val="0"/>
      <w:marTop w:val="0"/>
      <w:marBottom w:val="0"/>
      <w:divBdr>
        <w:top w:val="none" w:sz="0" w:space="0" w:color="auto"/>
        <w:left w:val="none" w:sz="0" w:space="0" w:color="auto"/>
        <w:bottom w:val="none" w:sz="0" w:space="0" w:color="auto"/>
        <w:right w:val="none" w:sz="0" w:space="0" w:color="auto"/>
      </w:divBdr>
    </w:div>
    <w:div w:id="367608515">
      <w:marLeft w:val="0"/>
      <w:marRight w:val="0"/>
      <w:marTop w:val="0"/>
      <w:marBottom w:val="0"/>
      <w:divBdr>
        <w:top w:val="none" w:sz="0" w:space="0" w:color="auto"/>
        <w:left w:val="none" w:sz="0" w:space="0" w:color="auto"/>
        <w:bottom w:val="none" w:sz="0" w:space="0" w:color="auto"/>
        <w:right w:val="none" w:sz="0" w:space="0" w:color="auto"/>
      </w:divBdr>
    </w:div>
    <w:div w:id="370348527">
      <w:marLeft w:val="0"/>
      <w:marRight w:val="0"/>
      <w:marTop w:val="0"/>
      <w:marBottom w:val="0"/>
      <w:divBdr>
        <w:top w:val="none" w:sz="0" w:space="0" w:color="auto"/>
        <w:left w:val="none" w:sz="0" w:space="0" w:color="auto"/>
        <w:bottom w:val="none" w:sz="0" w:space="0" w:color="auto"/>
        <w:right w:val="none" w:sz="0" w:space="0" w:color="auto"/>
      </w:divBdr>
    </w:div>
    <w:div w:id="372315496">
      <w:marLeft w:val="0"/>
      <w:marRight w:val="0"/>
      <w:marTop w:val="0"/>
      <w:marBottom w:val="0"/>
      <w:divBdr>
        <w:top w:val="none" w:sz="0" w:space="0" w:color="auto"/>
        <w:left w:val="none" w:sz="0" w:space="0" w:color="auto"/>
        <w:bottom w:val="none" w:sz="0" w:space="0" w:color="auto"/>
        <w:right w:val="none" w:sz="0" w:space="0" w:color="auto"/>
      </w:divBdr>
    </w:div>
    <w:div w:id="375088426">
      <w:marLeft w:val="0"/>
      <w:marRight w:val="0"/>
      <w:marTop w:val="0"/>
      <w:marBottom w:val="0"/>
      <w:divBdr>
        <w:top w:val="none" w:sz="0" w:space="0" w:color="auto"/>
        <w:left w:val="none" w:sz="0" w:space="0" w:color="auto"/>
        <w:bottom w:val="none" w:sz="0" w:space="0" w:color="auto"/>
        <w:right w:val="none" w:sz="0" w:space="0" w:color="auto"/>
      </w:divBdr>
    </w:div>
    <w:div w:id="375206991">
      <w:marLeft w:val="0"/>
      <w:marRight w:val="0"/>
      <w:marTop w:val="0"/>
      <w:marBottom w:val="200"/>
      <w:divBdr>
        <w:top w:val="none" w:sz="0" w:space="0" w:color="auto"/>
        <w:left w:val="none" w:sz="0" w:space="0" w:color="auto"/>
        <w:bottom w:val="none" w:sz="0" w:space="0" w:color="auto"/>
        <w:right w:val="none" w:sz="0" w:space="0" w:color="auto"/>
      </w:divBdr>
      <w:divsChild>
        <w:div w:id="1082724391">
          <w:marLeft w:val="0"/>
          <w:marRight w:val="0"/>
          <w:marTop w:val="0"/>
          <w:marBottom w:val="0"/>
          <w:divBdr>
            <w:top w:val="none" w:sz="0" w:space="0" w:color="auto"/>
            <w:left w:val="none" w:sz="0" w:space="0" w:color="auto"/>
            <w:bottom w:val="none" w:sz="0" w:space="0" w:color="auto"/>
            <w:right w:val="none" w:sz="0" w:space="0" w:color="auto"/>
          </w:divBdr>
        </w:div>
        <w:div w:id="1092362290">
          <w:marLeft w:val="0"/>
          <w:marRight w:val="0"/>
          <w:marTop w:val="0"/>
          <w:marBottom w:val="0"/>
          <w:divBdr>
            <w:top w:val="none" w:sz="0" w:space="0" w:color="auto"/>
            <w:left w:val="none" w:sz="0" w:space="0" w:color="auto"/>
            <w:bottom w:val="none" w:sz="0" w:space="0" w:color="auto"/>
            <w:right w:val="none" w:sz="0" w:space="0" w:color="auto"/>
          </w:divBdr>
        </w:div>
        <w:div w:id="1102797774">
          <w:marLeft w:val="0"/>
          <w:marRight w:val="0"/>
          <w:marTop w:val="0"/>
          <w:marBottom w:val="0"/>
          <w:divBdr>
            <w:top w:val="none" w:sz="0" w:space="0" w:color="auto"/>
            <w:left w:val="none" w:sz="0" w:space="0" w:color="auto"/>
            <w:bottom w:val="none" w:sz="0" w:space="0" w:color="auto"/>
            <w:right w:val="none" w:sz="0" w:space="0" w:color="auto"/>
          </w:divBdr>
        </w:div>
      </w:divsChild>
    </w:div>
    <w:div w:id="376053266">
      <w:marLeft w:val="0"/>
      <w:marRight w:val="0"/>
      <w:marTop w:val="0"/>
      <w:marBottom w:val="0"/>
      <w:divBdr>
        <w:top w:val="none" w:sz="0" w:space="0" w:color="auto"/>
        <w:left w:val="none" w:sz="0" w:space="0" w:color="auto"/>
        <w:bottom w:val="none" w:sz="0" w:space="0" w:color="auto"/>
        <w:right w:val="none" w:sz="0" w:space="0" w:color="auto"/>
      </w:divBdr>
    </w:div>
    <w:div w:id="377168063">
      <w:marLeft w:val="0"/>
      <w:marRight w:val="0"/>
      <w:marTop w:val="0"/>
      <w:marBottom w:val="0"/>
      <w:divBdr>
        <w:top w:val="none" w:sz="0" w:space="0" w:color="auto"/>
        <w:left w:val="none" w:sz="0" w:space="0" w:color="auto"/>
        <w:bottom w:val="none" w:sz="0" w:space="0" w:color="auto"/>
        <w:right w:val="none" w:sz="0" w:space="0" w:color="auto"/>
      </w:divBdr>
    </w:div>
    <w:div w:id="378824113">
      <w:marLeft w:val="0"/>
      <w:marRight w:val="0"/>
      <w:marTop w:val="0"/>
      <w:marBottom w:val="0"/>
      <w:divBdr>
        <w:top w:val="none" w:sz="0" w:space="0" w:color="auto"/>
        <w:left w:val="none" w:sz="0" w:space="0" w:color="auto"/>
        <w:bottom w:val="none" w:sz="0" w:space="0" w:color="auto"/>
        <w:right w:val="none" w:sz="0" w:space="0" w:color="auto"/>
      </w:divBdr>
    </w:div>
    <w:div w:id="380204782">
      <w:marLeft w:val="0"/>
      <w:marRight w:val="0"/>
      <w:marTop w:val="0"/>
      <w:marBottom w:val="0"/>
      <w:divBdr>
        <w:top w:val="none" w:sz="0" w:space="0" w:color="auto"/>
        <w:left w:val="none" w:sz="0" w:space="0" w:color="auto"/>
        <w:bottom w:val="none" w:sz="0" w:space="0" w:color="auto"/>
        <w:right w:val="none" w:sz="0" w:space="0" w:color="auto"/>
      </w:divBdr>
    </w:div>
    <w:div w:id="380983630">
      <w:marLeft w:val="0"/>
      <w:marRight w:val="0"/>
      <w:marTop w:val="0"/>
      <w:marBottom w:val="200"/>
      <w:divBdr>
        <w:top w:val="none" w:sz="0" w:space="0" w:color="auto"/>
        <w:left w:val="none" w:sz="0" w:space="0" w:color="auto"/>
        <w:bottom w:val="none" w:sz="0" w:space="0" w:color="auto"/>
        <w:right w:val="none" w:sz="0" w:space="0" w:color="auto"/>
      </w:divBdr>
      <w:divsChild>
        <w:div w:id="705371809">
          <w:marLeft w:val="0"/>
          <w:marRight w:val="0"/>
          <w:marTop w:val="0"/>
          <w:marBottom w:val="0"/>
          <w:divBdr>
            <w:top w:val="none" w:sz="0" w:space="0" w:color="auto"/>
            <w:left w:val="none" w:sz="0" w:space="0" w:color="auto"/>
            <w:bottom w:val="none" w:sz="0" w:space="0" w:color="auto"/>
            <w:right w:val="none" w:sz="0" w:space="0" w:color="auto"/>
          </w:divBdr>
        </w:div>
        <w:div w:id="793137666">
          <w:marLeft w:val="0"/>
          <w:marRight w:val="0"/>
          <w:marTop w:val="0"/>
          <w:marBottom w:val="0"/>
          <w:divBdr>
            <w:top w:val="none" w:sz="0" w:space="0" w:color="auto"/>
            <w:left w:val="none" w:sz="0" w:space="0" w:color="auto"/>
            <w:bottom w:val="none" w:sz="0" w:space="0" w:color="auto"/>
            <w:right w:val="none" w:sz="0" w:space="0" w:color="auto"/>
          </w:divBdr>
        </w:div>
        <w:div w:id="1675450022">
          <w:marLeft w:val="0"/>
          <w:marRight w:val="0"/>
          <w:marTop w:val="0"/>
          <w:marBottom w:val="0"/>
          <w:divBdr>
            <w:top w:val="none" w:sz="0" w:space="0" w:color="auto"/>
            <w:left w:val="none" w:sz="0" w:space="0" w:color="auto"/>
            <w:bottom w:val="none" w:sz="0" w:space="0" w:color="auto"/>
            <w:right w:val="none" w:sz="0" w:space="0" w:color="auto"/>
          </w:divBdr>
        </w:div>
      </w:divsChild>
    </w:div>
    <w:div w:id="381951469">
      <w:marLeft w:val="0"/>
      <w:marRight w:val="0"/>
      <w:marTop w:val="0"/>
      <w:marBottom w:val="0"/>
      <w:divBdr>
        <w:top w:val="none" w:sz="0" w:space="0" w:color="auto"/>
        <w:left w:val="none" w:sz="0" w:space="0" w:color="auto"/>
        <w:bottom w:val="none" w:sz="0" w:space="0" w:color="auto"/>
        <w:right w:val="none" w:sz="0" w:space="0" w:color="auto"/>
      </w:divBdr>
    </w:div>
    <w:div w:id="384530712">
      <w:marLeft w:val="0"/>
      <w:marRight w:val="0"/>
      <w:marTop w:val="0"/>
      <w:marBottom w:val="0"/>
      <w:divBdr>
        <w:top w:val="none" w:sz="0" w:space="0" w:color="auto"/>
        <w:left w:val="none" w:sz="0" w:space="0" w:color="auto"/>
        <w:bottom w:val="none" w:sz="0" w:space="0" w:color="auto"/>
        <w:right w:val="none" w:sz="0" w:space="0" w:color="auto"/>
      </w:divBdr>
    </w:div>
    <w:div w:id="384835869">
      <w:marLeft w:val="0"/>
      <w:marRight w:val="0"/>
      <w:marTop w:val="0"/>
      <w:marBottom w:val="0"/>
      <w:divBdr>
        <w:top w:val="none" w:sz="0" w:space="0" w:color="auto"/>
        <w:left w:val="none" w:sz="0" w:space="0" w:color="auto"/>
        <w:bottom w:val="none" w:sz="0" w:space="0" w:color="auto"/>
        <w:right w:val="none" w:sz="0" w:space="0" w:color="auto"/>
      </w:divBdr>
    </w:div>
    <w:div w:id="386339210">
      <w:marLeft w:val="0"/>
      <w:marRight w:val="0"/>
      <w:marTop w:val="0"/>
      <w:marBottom w:val="0"/>
      <w:divBdr>
        <w:top w:val="none" w:sz="0" w:space="0" w:color="auto"/>
        <w:left w:val="none" w:sz="0" w:space="0" w:color="auto"/>
        <w:bottom w:val="none" w:sz="0" w:space="0" w:color="auto"/>
        <w:right w:val="none" w:sz="0" w:space="0" w:color="auto"/>
      </w:divBdr>
    </w:div>
    <w:div w:id="388577794">
      <w:marLeft w:val="0"/>
      <w:marRight w:val="0"/>
      <w:marTop w:val="0"/>
      <w:marBottom w:val="200"/>
      <w:divBdr>
        <w:top w:val="none" w:sz="0" w:space="0" w:color="auto"/>
        <w:left w:val="none" w:sz="0" w:space="0" w:color="auto"/>
        <w:bottom w:val="none" w:sz="0" w:space="0" w:color="auto"/>
        <w:right w:val="none" w:sz="0" w:space="0" w:color="auto"/>
      </w:divBdr>
      <w:divsChild>
        <w:div w:id="1131556313">
          <w:marLeft w:val="0"/>
          <w:marRight w:val="0"/>
          <w:marTop w:val="0"/>
          <w:marBottom w:val="0"/>
          <w:divBdr>
            <w:top w:val="none" w:sz="0" w:space="0" w:color="auto"/>
            <w:left w:val="none" w:sz="0" w:space="0" w:color="auto"/>
            <w:bottom w:val="none" w:sz="0" w:space="0" w:color="auto"/>
            <w:right w:val="none" w:sz="0" w:space="0" w:color="auto"/>
          </w:divBdr>
        </w:div>
        <w:div w:id="1925260861">
          <w:marLeft w:val="0"/>
          <w:marRight w:val="0"/>
          <w:marTop w:val="0"/>
          <w:marBottom w:val="0"/>
          <w:divBdr>
            <w:top w:val="none" w:sz="0" w:space="0" w:color="auto"/>
            <w:left w:val="none" w:sz="0" w:space="0" w:color="auto"/>
            <w:bottom w:val="none" w:sz="0" w:space="0" w:color="auto"/>
            <w:right w:val="none" w:sz="0" w:space="0" w:color="auto"/>
          </w:divBdr>
        </w:div>
        <w:div w:id="2087024052">
          <w:marLeft w:val="0"/>
          <w:marRight w:val="0"/>
          <w:marTop w:val="0"/>
          <w:marBottom w:val="0"/>
          <w:divBdr>
            <w:top w:val="none" w:sz="0" w:space="0" w:color="auto"/>
            <w:left w:val="none" w:sz="0" w:space="0" w:color="auto"/>
            <w:bottom w:val="none" w:sz="0" w:space="0" w:color="auto"/>
            <w:right w:val="none" w:sz="0" w:space="0" w:color="auto"/>
          </w:divBdr>
        </w:div>
      </w:divsChild>
    </w:div>
    <w:div w:id="389041666">
      <w:marLeft w:val="0"/>
      <w:marRight w:val="0"/>
      <w:marTop w:val="0"/>
      <w:marBottom w:val="0"/>
      <w:divBdr>
        <w:top w:val="none" w:sz="0" w:space="0" w:color="auto"/>
        <w:left w:val="none" w:sz="0" w:space="0" w:color="auto"/>
        <w:bottom w:val="none" w:sz="0" w:space="0" w:color="auto"/>
        <w:right w:val="none" w:sz="0" w:space="0" w:color="auto"/>
      </w:divBdr>
    </w:div>
    <w:div w:id="391199899">
      <w:marLeft w:val="0"/>
      <w:marRight w:val="0"/>
      <w:marTop w:val="0"/>
      <w:marBottom w:val="0"/>
      <w:divBdr>
        <w:top w:val="none" w:sz="0" w:space="0" w:color="auto"/>
        <w:left w:val="none" w:sz="0" w:space="0" w:color="auto"/>
        <w:bottom w:val="none" w:sz="0" w:space="0" w:color="auto"/>
        <w:right w:val="none" w:sz="0" w:space="0" w:color="auto"/>
      </w:divBdr>
    </w:div>
    <w:div w:id="391347814">
      <w:marLeft w:val="0"/>
      <w:marRight w:val="0"/>
      <w:marTop w:val="0"/>
      <w:marBottom w:val="200"/>
      <w:divBdr>
        <w:top w:val="none" w:sz="0" w:space="0" w:color="auto"/>
        <w:left w:val="none" w:sz="0" w:space="0" w:color="auto"/>
        <w:bottom w:val="none" w:sz="0" w:space="0" w:color="auto"/>
        <w:right w:val="none" w:sz="0" w:space="0" w:color="auto"/>
      </w:divBdr>
      <w:divsChild>
        <w:div w:id="718359890">
          <w:marLeft w:val="0"/>
          <w:marRight w:val="0"/>
          <w:marTop w:val="0"/>
          <w:marBottom w:val="0"/>
          <w:divBdr>
            <w:top w:val="none" w:sz="0" w:space="0" w:color="auto"/>
            <w:left w:val="none" w:sz="0" w:space="0" w:color="auto"/>
            <w:bottom w:val="none" w:sz="0" w:space="0" w:color="auto"/>
            <w:right w:val="none" w:sz="0" w:space="0" w:color="auto"/>
          </w:divBdr>
        </w:div>
        <w:div w:id="1128744726">
          <w:marLeft w:val="0"/>
          <w:marRight w:val="0"/>
          <w:marTop w:val="0"/>
          <w:marBottom w:val="0"/>
          <w:divBdr>
            <w:top w:val="none" w:sz="0" w:space="0" w:color="auto"/>
            <w:left w:val="none" w:sz="0" w:space="0" w:color="auto"/>
            <w:bottom w:val="none" w:sz="0" w:space="0" w:color="auto"/>
            <w:right w:val="none" w:sz="0" w:space="0" w:color="auto"/>
          </w:divBdr>
        </w:div>
        <w:div w:id="1390301934">
          <w:marLeft w:val="0"/>
          <w:marRight w:val="0"/>
          <w:marTop w:val="0"/>
          <w:marBottom w:val="0"/>
          <w:divBdr>
            <w:top w:val="none" w:sz="0" w:space="0" w:color="auto"/>
            <w:left w:val="none" w:sz="0" w:space="0" w:color="auto"/>
            <w:bottom w:val="none" w:sz="0" w:space="0" w:color="auto"/>
            <w:right w:val="none" w:sz="0" w:space="0" w:color="auto"/>
          </w:divBdr>
        </w:div>
      </w:divsChild>
    </w:div>
    <w:div w:id="391655357">
      <w:marLeft w:val="0"/>
      <w:marRight w:val="0"/>
      <w:marTop w:val="0"/>
      <w:marBottom w:val="0"/>
      <w:divBdr>
        <w:top w:val="none" w:sz="0" w:space="0" w:color="auto"/>
        <w:left w:val="none" w:sz="0" w:space="0" w:color="auto"/>
        <w:bottom w:val="none" w:sz="0" w:space="0" w:color="auto"/>
        <w:right w:val="none" w:sz="0" w:space="0" w:color="auto"/>
      </w:divBdr>
    </w:div>
    <w:div w:id="392002929">
      <w:marLeft w:val="0"/>
      <w:marRight w:val="0"/>
      <w:marTop w:val="0"/>
      <w:marBottom w:val="200"/>
      <w:divBdr>
        <w:top w:val="none" w:sz="0" w:space="0" w:color="auto"/>
        <w:left w:val="none" w:sz="0" w:space="0" w:color="auto"/>
        <w:bottom w:val="none" w:sz="0" w:space="0" w:color="auto"/>
        <w:right w:val="none" w:sz="0" w:space="0" w:color="auto"/>
      </w:divBdr>
      <w:divsChild>
        <w:div w:id="1086923016">
          <w:marLeft w:val="0"/>
          <w:marRight w:val="0"/>
          <w:marTop w:val="0"/>
          <w:marBottom w:val="0"/>
          <w:divBdr>
            <w:top w:val="none" w:sz="0" w:space="0" w:color="auto"/>
            <w:left w:val="none" w:sz="0" w:space="0" w:color="auto"/>
            <w:bottom w:val="none" w:sz="0" w:space="0" w:color="auto"/>
            <w:right w:val="none" w:sz="0" w:space="0" w:color="auto"/>
          </w:divBdr>
        </w:div>
        <w:div w:id="1236745009">
          <w:marLeft w:val="0"/>
          <w:marRight w:val="0"/>
          <w:marTop w:val="0"/>
          <w:marBottom w:val="0"/>
          <w:divBdr>
            <w:top w:val="none" w:sz="0" w:space="0" w:color="auto"/>
            <w:left w:val="none" w:sz="0" w:space="0" w:color="auto"/>
            <w:bottom w:val="none" w:sz="0" w:space="0" w:color="auto"/>
            <w:right w:val="none" w:sz="0" w:space="0" w:color="auto"/>
          </w:divBdr>
        </w:div>
        <w:div w:id="1725332966">
          <w:marLeft w:val="0"/>
          <w:marRight w:val="0"/>
          <w:marTop w:val="0"/>
          <w:marBottom w:val="0"/>
          <w:divBdr>
            <w:top w:val="none" w:sz="0" w:space="0" w:color="auto"/>
            <w:left w:val="none" w:sz="0" w:space="0" w:color="auto"/>
            <w:bottom w:val="none" w:sz="0" w:space="0" w:color="auto"/>
            <w:right w:val="none" w:sz="0" w:space="0" w:color="auto"/>
          </w:divBdr>
        </w:div>
      </w:divsChild>
    </w:div>
    <w:div w:id="393116533">
      <w:marLeft w:val="0"/>
      <w:marRight w:val="0"/>
      <w:marTop w:val="0"/>
      <w:marBottom w:val="0"/>
      <w:divBdr>
        <w:top w:val="none" w:sz="0" w:space="0" w:color="auto"/>
        <w:left w:val="none" w:sz="0" w:space="0" w:color="auto"/>
        <w:bottom w:val="none" w:sz="0" w:space="0" w:color="auto"/>
        <w:right w:val="none" w:sz="0" w:space="0" w:color="auto"/>
      </w:divBdr>
    </w:div>
    <w:div w:id="394477642">
      <w:marLeft w:val="0"/>
      <w:marRight w:val="0"/>
      <w:marTop w:val="0"/>
      <w:marBottom w:val="0"/>
      <w:divBdr>
        <w:top w:val="none" w:sz="0" w:space="0" w:color="auto"/>
        <w:left w:val="none" w:sz="0" w:space="0" w:color="auto"/>
        <w:bottom w:val="none" w:sz="0" w:space="0" w:color="auto"/>
        <w:right w:val="none" w:sz="0" w:space="0" w:color="auto"/>
      </w:divBdr>
    </w:div>
    <w:div w:id="395978435">
      <w:marLeft w:val="0"/>
      <w:marRight w:val="0"/>
      <w:marTop w:val="0"/>
      <w:marBottom w:val="0"/>
      <w:divBdr>
        <w:top w:val="none" w:sz="0" w:space="0" w:color="auto"/>
        <w:left w:val="none" w:sz="0" w:space="0" w:color="auto"/>
        <w:bottom w:val="none" w:sz="0" w:space="0" w:color="auto"/>
        <w:right w:val="none" w:sz="0" w:space="0" w:color="auto"/>
      </w:divBdr>
    </w:div>
    <w:div w:id="397673239">
      <w:marLeft w:val="0"/>
      <w:marRight w:val="0"/>
      <w:marTop w:val="0"/>
      <w:marBottom w:val="0"/>
      <w:divBdr>
        <w:top w:val="none" w:sz="0" w:space="0" w:color="auto"/>
        <w:left w:val="none" w:sz="0" w:space="0" w:color="auto"/>
        <w:bottom w:val="none" w:sz="0" w:space="0" w:color="auto"/>
        <w:right w:val="none" w:sz="0" w:space="0" w:color="auto"/>
      </w:divBdr>
    </w:div>
    <w:div w:id="397942400">
      <w:marLeft w:val="0"/>
      <w:marRight w:val="0"/>
      <w:marTop w:val="0"/>
      <w:marBottom w:val="0"/>
      <w:divBdr>
        <w:top w:val="none" w:sz="0" w:space="0" w:color="auto"/>
        <w:left w:val="none" w:sz="0" w:space="0" w:color="auto"/>
        <w:bottom w:val="none" w:sz="0" w:space="0" w:color="auto"/>
        <w:right w:val="none" w:sz="0" w:space="0" w:color="auto"/>
      </w:divBdr>
    </w:div>
    <w:div w:id="399713897">
      <w:marLeft w:val="0"/>
      <w:marRight w:val="0"/>
      <w:marTop w:val="0"/>
      <w:marBottom w:val="0"/>
      <w:divBdr>
        <w:top w:val="none" w:sz="0" w:space="0" w:color="auto"/>
        <w:left w:val="none" w:sz="0" w:space="0" w:color="auto"/>
        <w:bottom w:val="none" w:sz="0" w:space="0" w:color="auto"/>
        <w:right w:val="none" w:sz="0" w:space="0" w:color="auto"/>
      </w:divBdr>
    </w:div>
    <w:div w:id="400181742">
      <w:marLeft w:val="0"/>
      <w:marRight w:val="0"/>
      <w:marTop w:val="0"/>
      <w:marBottom w:val="0"/>
      <w:divBdr>
        <w:top w:val="none" w:sz="0" w:space="0" w:color="auto"/>
        <w:left w:val="none" w:sz="0" w:space="0" w:color="auto"/>
        <w:bottom w:val="none" w:sz="0" w:space="0" w:color="auto"/>
        <w:right w:val="none" w:sz="0" w:space="0" w:color="auto"/>
      </w:divBdr>
    </w:div>
    <w:div w:id="400979908">
      <w:marLeft w:val="0"/>
      <w:marRight w:val="0"/>
      <w:marTop w:val="0"/>
      <w:marBottom w:val="0"/>
      <w:divBdr>
        <w:top w:val="none" w:sz="0" w:space="0" w:color="auto"/>
        <w:left w:val="none" w:sz="0" w:space="0" w:color="auto"/>
        <w:bottom w:val="none" w:sz="0" w:space="0" w:color="auto"/>
        <w:right w:val="none" w:sz="0" w:space="0" w:color="auto"/>
      </w:divBdr>
    </w:div>
    <w:div w:id="401222943">
      <w:marLeft w:val="0"/>
      <w:marRight w:val="0"/>
      <w:marTop w:val="0"/>
      <w:marBottom w:val="0"/>
      <w:divBdr>
        <w:top w:val="none" w:sz="0" w:space="0" w:color="auto"/>
        <w:left w:val="none" w:sz="0" w:space="0" w:color="auto"/>
        <w:bottom w:val="none" w:sz="0" w:space="0" w:color="auto"/>
        <w:right w:val="none" w:sz="0" w:space="0" w:color="auto"/>
      </w:divBdr>
    </w:div>
    <w:div w:id="402485928">
      <w:marLeft w:val="0"/>
      <w:marRight w:val="0"/>
      <w:marTop w:val="0"/>
      <w:marBottom w:val="0"/>
      <w:divBdr>
        <w:top w:val="none" w:sz="0" w:space="0" w:color="auto"/>
        <w:left w:val="none" w:sz="0" w:space="0" w:color="auto"/>
        <w:bottom w:val="none" w:sz="0" w:space="0" w:color="auto"/>
        <w:right w:val="none" w:sz="0" w:space="0" w:color="auto"/>
      </w:divBdr>
    </w:div>
    <w:div w:id="404572341">
      <w:marLeft w:val="0"/>
      <w:marRight w:val="0"/>
      <w:marTop w:val="0"/>
      <w:marBottom w:val="0"/>
      <w:divBdr>
        <w:top w:val="none" w:sz="0" w:space="0" w:color="auto"/>
        <w:left w:val="none" w:sz="0" w:space="0" w:color="auto"/>
        <w:bottom w:val="none" w:sz="0" w:space="0" w:color="auto"/>
        <w:right w:val="none" w:sz="0" w:space="0" w:color="auto"/>
      </w:divBdr>
    </w:div>
    <w:div w:id="406465520">
      <w:marLeft w:val="0"/>
      <w:marRight w:val="0"/>
      <w:marTop w:val="0"/>
      <w:marBottom w:val="200"/>
      <w:divBdr>
        <w:top w:val="none" w:sz="0" w:space="0" w:color="auto"/>
        <w:left w:val="none" w:sz="0" w:space="0" w:color="auto"/>
        <w:bottom w:val="none" w:sz="0" w:space="0" w:color="auto"/>
        <w:right w:val="none" w:sz="0" w:space="0" w:color="auto"/>
      </w:divBdr>
      <w:divsChild>
        <w:div w:id="172502110">
          <w:marLeft w:val="0"/>
          <w:marRight w:val="0"/>
          <w:marTop w:val="0"/>
          <w:marBottom w:val="0"/>
          <w:divBdr>
            <w:top w:val="none" w:sz="0" w:space="0" w:color="auto"/>
            <w:left w:val="none" w:sz="0" w:space="0" w:color="auto"/>
            <w:bottom w:val="none" w:sz="0" w:space="0" w:color="auto"/>
            <w:right w:val="none" w:sz="0" w:space="0" w:color="auto"/>
          </w:divBdr>
        </w:div>
        <w:div w:id="1039747261">
          <w:marLeft w:val="0"/>
          <w:marRight w:val="0"/>
          <w:marTop w:val="0"/>
          <w:marBottom w:val="0"/>
          <w:divBdr>
            <w:top w:val="none" w:sz="0" w:space="0" w:color="auto"/>
            <w:left w:val="none" w:sz="0" w:space="0" w:color="auto"/>
            <w:bottom w:val="none" w:sz="0" w:space="0" w:color="auto"/>
            <w:right w:val="none" w:sz="0" w:space="0" w:color="auto"/>
          </w:divBdr>
        </w:div>
        <w:div w:id="1905598698">
          <w:marLeft w:val="0"/>
          <w:marRight w:val="0"/>
          <w:marTop w:val="0"/>
          <w:marBottom w:val="0"/>
          <w:divBdr>
            <w:top w:val="none" w:sz="0" w:space="0" w:color="auto"/>
            <w:left w:val="none" w:sz="0" w:space="0" w:color="auto"/>
            <w:bottom w:val="none" w:sz="0" w:space="0" w:color="auto"/>
            <w:right w:val="none" w:sz="0" w:space="0" w:color="auto"/>
          </w:divBdr>
        </w:div>
      </w:divsChild>
    </w:div>
    <w:div w:id="407073273">
      <w:marLeft w:val="0"/>
      <w:marRight w:val="0"/>
      <w:marTop w:val="0"/>
      <w:marBottom w:val="0"/>
      <w:divBdr>
        <w:top w:val="none" w:sz="0" w:space="0" w:color="auto"/>
        <w:left w:val="none" w:sz="0" w:space="0" w:color="auto"/>
        <w:bottom w:val="none" w:sz="0" w:space="0" w:color="auto"/>
        <w:right w:val="none" w:sz="0" w:space="0" w:color="auto"/>
      </w:divBdr>
    </w:div>
    <w:div w:id="407194606">
      <w:marLeft w:val="0"/>
      <w:marRight w:val="0"/>
      <w:marTop w:val="0"/>
      <w:marBottom w:val="0"/>
      <w:divBdr>
        <w:top w:val="none" w:sz="0" w:space="0" w:color="auto"/>
        <w:left w:val="none" w:sz="0" w:space="0" w:color="auto"/>
        <w:bottom w:val="none" w:sz="0" w:space="0" w:color="auto"/>
        <w:right w:val="none" w:sz="0" w:space="0" w:color="auto"/>
      </w:divBdr>
    </w:div>
    <w:div w:id="408425797">
      <w:marLeft w:val="0"/>
      <w:marRight w:val="0"/>
      <w:marTop w:val="0"/>
      <w:marBottom w:val="0"/>
      <w:divBdr>
        <w:top w:val="none" w:sz="0" w:space="0" w:color="auto"/>
        <w:left w:val="none" w:sz="0" w:space="0" w:color="auto"/>
        <w:bottom w:val="none" w:sz="0" w:space="0" w:color="auto"/>
        <w:right w:val="none" w:sz="0" w:space="0" w:color="auto"/>
      </w:divBdr>
    </w:div>
    <w:div w:id="408620955">
      <w:marLeft w:val="0"/>
      <w:marRight w:val="0"/>
      <w:marTop w:val="0"/>
      <w:marBottom w:val="0"/>
      <w:divBdr>
        <w:top w:val="none" w:sz="0" w:space="0" w:color="auto"/>
        <w:left w:val="none" w:sz="0" w:space="0" w:color="auto"/>
        <w:bottom w:val="none" w:sz="0" w:space="0" w:color="auto"/>
        <w:right w:val="none" w:sz="0" w:space="0" w:color="auto"/>
      </w:divBdr>
    </w:div>
    <w:div w:id="409354827">
      <w:marLeft w:val="0"/>
      <w:marRight w:val="0"/>
      <w:marTop w:val="0"/>
      <w:marBottom w:val="0"/>
      <w:divBdr>
        <w:top w:val="none" w:sz="0" w:space="0" w:color="auto"/>
        <w:left w:val="none" w:sz="0" w:space="0" w:color="auto"/>
        <w:bottom w:val="none" w:sz="0" w:space="0" w:color="auto"/>
        <w:right w:val="none" w:sz="0" w:space="0" w:color="auto"/>
      </w:divBdr>
    </w:div>
    <w:div w:id="410465120">
      <w:marLeft w:val="0"/>
      <w:marRight w:val="0"/>
      <w:marTop w:val="0"/>
      <w:marBottom w:val="200"/>
      <w:divBdr>
        <w:top w:val="none" w:sz="0" w:space="0" w:color="auto"/>
        <w:left w:val="none" w:sz="0" w:space="0" w:color="auto"/>
        <w:bottom w:val="none" w:sz="0" w:space="0" w:color="auto"/>
        <w:right w:val="none" w:sz="0" w:space="0" w:color="auto"/>
      </w:divBdr>
      <w:divsChild>
        <w:div w:id="483469660">
          <w:marLeft w:val="0"/>
          <w:marRight w:val="0"/>
          <w:marTop w:val="0"/>
          <w:marBottom w:val="0"/>
          <w:divBdr>
            <w:top w:val="none" w:sz="0" w:space="0" w:color="auto"/>
            <w:left w:val="none" w:sz="0" w:space="0" w:color="auto"/>
            <w:bottom w:val="none" w:sz="0" w:space="0" w:color="auto"/>
            <w:right w:val="none" w:sz="0" w:space="0" w:color="auto"/>
          </w:divBdr>
        </w:div>
        <w:div w:id="891649450">
          <w:marLeft w:val="0"/>
          <w:marRight w:val="0"/>
          <w:marTop w:val="0"/>
          <w:marBottom w:val="0"/>
          <w:divBdr>
            <w:top w:val="none" w:sz="0" w:space="0" w:color="auto"/>
            <w:left w:val="none" w:sz="0" w:space="0" w:color="auto"/>
            <w:bottom w:val="none" w:sz="0" w:space="0" w:color="auto"/>
            <w:right w:val="none" w:sz="0" w:space="0" w:color="auto"/>
          </w:divBdr>
        </w:div>
        <w:div w:id="1826241321">
          <w:marLeft w:val="0"/>
          <w:marRight w:val="0"/>
          <w:marTop w:val="0"/>
          <w:marBottom w:val="0"/>
          <w:divBdr>
            <w:top w:val="none" w:sz="0" w:space="0" w:color="auto"/>
            <w:left w:val="none" w:sz="0" w:space="0" w:color="auto"/>
            <w:bottom w:val="none" w:sz="0" w:space="0" w:color="auto"/>
            <w:right w:val="none" w:sz="0" w:space="0" w:color="auto"/>
          </w:divBdr>
        </w:div>
      </w:divsChild>
    </w:div>
    <w:div w:id="411121330">
      <w:marLeft w:val="0"/>
      <w:marRight w:val="0"/>
      <w:marTop w:val="0"/>
      <w:marBottom w:val="200"/>
      <w:divBdr>
        <w:top w:val="none" w:sz="0" w:space="0" w:color="auto"/>
        <w:left w:val="none" w:sz="0" w:space="0" w:color="auto"/>
        <w:bottom w:val="none" w:sz="0" w:space="0" w:color="auto"/>
        <w:right w:val="none" w:sz="0" w:space="0" w:color="auto"/>
      </w:divBdr>
      <w:divsChild>
        <w:div w:id="1203894">
          <w:marLeft w:val="0"/>
          <w:marRight w:val="0"/>
          <w:marTop w:val="0"/>
          <w:marBottom w:val="0"/>
          <w:divBdr>
            <w:top w:val="none" w:sz="0" w:space="0" w:color="auto"/>
            <w:left w:val="none" w:sz="0" w:space="0" w:color="auto"/>
            <w:bottom w:val="none" w:sz="0" w:space="0" w:color="auto"/>
            <w:right w:val="none" w:sz="0" w:space="0" w:color="auto"/>
          </w:divBdr>
        </w:div>
        <w:div w:id="349727051">
          <w:marLeft w:val="0"/>
          <w:marRight w:val="0"/>
          <w:marTop w:val="0"/>
          <w:marBottom w:val="0"/>
          <w:divBdr>
            <w:top w:val="none" w:sz="0" w:space="0" w:color="auto"/>
            <w:left w:val="none" w:sz="0" w:space="0" w:color="auto"/>
            <w:bottom w:val="none" w:sz="0" w:space="0" w:color="auto"/>
            <w:right w:val="none" w:sz="0" w:space="0" w:color="auto"/>
          </w:divBdr>
        </w:div>
        <w:div w:id="941228132">
          <w:marLeft w:val="0"/>
          <w:marRight w:val="0"/>
          <w:marTop w:val="0"/>
          <w:marBottom w:val="0"/>
          <w:divBdr>
            <w:top w:val="none" w:sz="0" w:space="0" w:color="auto"/>
            <w:left w:val="none" w:sz="0" w:space="0" w:color="auto"/>
            <w:bottom w:val="none" w:sz="0" w:space="0" w:color="auto"/>
            <w:right w:val="none" w:sz="0" w:space="0" w:color="auto"/>
          </w:divBdr>
        </w:div>
      </w:divsChild>
    </w:div>
    <w:div w:id="414908458">
      <w:marLeft w:val="0"/>
      <w:marRight w:val="0"/>
      <w:marTop w:val="0"/>
      <w:marBottom w:val="0"/>
      <w:divBdr>
        <w:top w:val="none" w:sz="0" w:space="0" w:color="auto"/>
        <w:left w:val="none" w:sz="0" w:space="0" w:color="auto"/>
        <w:bottom w:val="none" w:sz="0" w:space="0" w:color="auto"/>
        <w:right w:val="none" w:sz="0" w:space="0" w:color="auto"/>
      </w:divBdr>
    </w:div>
    <w:div w:id="415127103">
      <w:marLeft w:val="0"/>
      <w:marRight w:val="0"/>
      <w:marTop w:val="0"/>
      <w:marBottom w:val="0"/>
      <w:divBdr>
        <w:top w:val="none" w:sz="0" w:space="0" w:color="auto"/>
        <w:left w:val="none" w:sz="0" w:space="0" w:color="auto"/>
        <w:bottom w:val="none" w:sz="0" w:space="0" w:color="auto"/>
        <w:right w:val="none" w:sz="0" w:space="0" w:color="auto"/>
      </w:divBdr>
    </w:div>
    <w:div w:id="416170252">
      <w:marLeft w:val="0"/>
      <w:marRight w:val="0"/>
      <w:marTop w:val="0"/>
      <w:marBottom w:val="0"/>
      <w:divBdr>
        <w:top w:val="none" w:sz="0" w:space="0" w:color="auto"/>
        <w:left w:val="none" w:sz="0" w:space="0" w:color="auto"/>
        <w:bottom w:val="none" w:sz="0" w:space="0" w:color="auto"/>
        <w:right w:val="none" w:sz="0" w:space="0" w:color="auto"/>
      </w:divBdr>
    </w:div>
    <w:div w:id="416875093">
      <w:marLeft w:val="0"/>
      <w:marRight w:val="0"/>
      <w:marTop w:val="0"/>
      <w:marBottom w:val="0"/>
      <w:divBdr>
        <w:top w:val="none" w:sz="0" w:space="0" w:color="auto"/>
        <w:left w:val="none" w:sz="0" w:space="0" w:color="auto"/>
        <w:bottom w:val="none" w:sz="0" w:space="0" w:color="auto"/>
        <w:right w:val="none" w:sz="0" w:space="0" w:color="auto"/>
      </w:divBdr>
    </w:div>
    <w:div w:id="420685264">
      <w:marLeft w:val="0"/>
      <w:marRight w:val="0"/>
      <w:marTop w:val="0"/>
      <w:marBottom w:val="0"/>
      <w:divBdr>
        <w:top w:val="none" w:sz="0" w:space="0" w:color="auto"/>
        <w:left w:val="none" w:sz="0" w:space="0" w:color="auto"/>
        <w:bottom w:val="none" w:sz="0" w:space="0" w:color="auto"/>
        <w:right w:val="none" w:sz="0" w:space="0" w:color="auto"/>
      </w:divBdr>
    </w:div>
    <w:div w:id="421075989">
      <w:marLeft w:val="0"/>
      <w:marRight w:val="0"/>
      <w:marTop w:val="0"/>
      <w:marBottom w:val="0"/>
      <w:divBdr>
        <w:top w:val="none" w:sz="0" w:space="0" w:color="auto"/>
        <w:left w:val="none" w:sz="0" w:space="0" w:color="auto"/>
        <w:bottom w:val="none" w:sz="0" w:space="0" w:color="auto"/>
        <w:right w:val="none" w:sz="0" w:space="0" w:color="auto"/>
      </w:divBdr>
    </w:div>
    <w:div w:id="422149015">
      <w:marLeft w:val="0"/>
      <w:marRight w:val="0"/>
      <w:marTop w:val="0"/>
      <w:marBottom w:val="0"/>
      <w:divBdr>
        <w:top w:val="none" w:sz="0" w:space="0" w:color="auto"/>
        <w:left w:val="none" w:sz="0" w:space="0" w:color="auto"/>
        <w:bottom w:val="none" w:sz="0" w:space="0" w:color="auto"/>
        <w:right w:val="none" w:sz="0" w:space="0" w:color="auto"/>
      </w:divBdr>
    </w:div>
    <w:div w:id="423959020">
      <w:marLeft w:val="0"/>
      <w:marRight w:val="0"/>
      <w:marTop w:val="0"/>
      <w:marBottom w:val="0"/>
      <w:divBdr>
        <w:top w:val="none" w:sz="0" w:space="0" w:color="auto"/>
        <w:left w:val="none" w:sz="0" w:space="0" w:color="auto"/>
        <w:bottom w:val="none" w:sz="0" w:space="0" w:color="auto"/>
        <w:right w:val="none" w:sz="0" w:space="0" w:color="auto"/>
      </w:divBdr>
    </w:div>
    <w:div w:id="424499964">
      <w:marLeft w:val="0"/>
      <w:marRight w:val="0"/>
      <w:marTop w:val="0"/>
      <w:marBottom w:val="0"/>
      <w:divBdr>
        <w:top w:val="none" w:sz="0" w:space="0" w:color="auto"/>
        <w:left w:val="none" w:sz="0" w:space="0" w:color="auto"/>
        <w:bottom w:val="none" w:sz="0" w:space="0" w:color="auto"/>
        <w:right w:val="none" w:sz="0" w:space="0" w:color="auto"/>
      </w:divBdr>
    </w:div>
    <w:div w:id="425468904">
      <w:marLeft w:val="0"/>
      <w:marRight w:val="0"/>
      <w:marTop w:val="0"/>
      <w:marBottom w:val="0"/>
      <w:divBdr>
        <w:top w:val="none" w:sz="0" w:space="0" w:color="auto"/>
        <w:left w:val="none" w:sz="0" w:space="0" w:color="auto"/>
        <w:bottom w:val="none" w:sz="0" w:space="0" w:color="auto"/>
        <w:right w:val="none" w:sz="0" w:space="0" w:color="auto"/>
      </w:divBdr>
    </w:div>
    <w:div w:id="426972345">
      <w:marLeft w:val="0"/>
      <w:marRight w:val="0"/>
      <w:marTop w:val="0"/>
      <w:marBottom w:val="0"/>
      <w:divBdr>
        <w:top w:val="none" w:sz="0" w:space="0" w:color="auto"/>
        <w:left w:val="none" w:sz="0" w:space="0" w:color="auto"/>
        <w:bottom w:val="none" w:sz="0" w:space="0" w:color="auto"/>
        <w:right w:val="none" w:sz="0" w:space="0" w:color="auto"/>
      </w:divBdr>
    </w:div>
    <w:div w:id="430783528">
      <w:marLeft w:val="0"/>
      <w:marRight w:val="0"/>
      <w:marTop w:val="0"/>
      <w:marBottom w:val="200"/>
      <w:divBdr>
        <w:top w:val="none" w:sz="0" w:space="0" w:color="auto"/>
        <w:left w:val="none" w:sz="0" w:space="0" w:color="auto"/>
        <w:bottom w:val="none" w:sz="0" w:space="0" w:color="auto"/>
        <w:right w:val="none" w:sz="0" w:space="0" w:color="auto"/>
      </w:divBdr>
      <w:divsChild>
        <w:div w:id="284043721">
          <w:marLeft w:val="0"/>
          <w:marRight w:val="0"/>
          <w:marTop w:val="0"/>
          <w:marBottom w:val="0"/>
          <w:divBdr>
            <w:top w:val="none" w:sz="0" w:space="0" w:color="auto"/>
            <w:left w:val="none" w:sz="0" w:space="0" w:color="auto"/>
            <w:bottom w:val="none" w:sz="0" w:space="0" w:color="auto"/>
            <w:right w:val="none" w:sz="0" w:space="0" w:color="auto"/>
          </w:divBdr>
        </w:div>
        <w:div w:id="783039833">
          <w:marLeft w:val="0"/>
          <w:marRight w:val="0"/>
          <w:marTop w:val="0"/>
          <w:marBottom w:val="0"/>
          <w:divBdr>
            <w:top w:val="none" w:sz="0" w:space="0" w:color="auto"/>
            <w:left w:val="none" w:sz="0" w:space="0" w:color="auto"/>
            <w:bottom w:val="none" w:sz="0" w:space="0" w:color="auto"/>
            <w:right w:val="none" w:sz="0" w:space="0" w:color="auto"/>
          </w:divBdr>
        </w:div>
        <w:div w:id="985163988">
          <w:marLeft w:val="0"/>
          <w:marRight w:val="0"/>
          <w:marTop w:val="0"/>
          <w:marBottom w:val="0"/>
          <w:divBdr>
            <w:top w:val="none" w:sz="0" w:space="0" w:color="auto"/>
            <w:left w:val="none" w:sz="0" w:space="0" w:color="auto"/>
            <w:bottom w:val="none" w:sz="0" w:space="0" w:color="auto"/>
            <w:right w:val="none" w:sz="0" w:space="0" w:color="auto"/>
          </w:divBdr>
        </w:div>
      </w:divsChild>
    </w:div>
    <w:div w:id="431511447">
      <w:marLeft w:val="0"/>
      <w:marRight w:val="0"/>
      <w:marTop w:val="0"/>
      <w:marBottom w:val="0"/>
      <w:divBdr>
        <w:top w:val="none" w:sz="0" w:space="0" w:color="auto"/>
        <w:left w:val="none" w:sz="0" w:space="0" w:color="auto"/>
        <w:bottom w:val="none" w:sz="0" w:space="0" w:color="auto"/>
        <w:right w:val="none" w:sz="0" w:space="0" w:color="auto"/>
      </w:divBdr>
    </w:div>
    <w:div w:id="432436322">
      <w:marLeft w:val="0"/>
      <w:marRight w:val="0"/>
      <w:marTop w:val="0"/>
      <w:marBottom w:val="0"/>
      <w:divBdr>
        <w:top w:val="none" w:sz="0" w:space="0" w:color="auto"/>
        <w:left w:val="none" w:sz="0" w:space="0" w:color="auto"/>
        <w:bottom w:val="none" w:sz="0" w:space="0" w:color="auto"/>
        <w:right w:val="none" w:sz="0" w:space="0" w:color="auto"/>
      </w:divBdr>
    </w:div>
    <w:div w:id="433094163">
      <w:marLeft w:val="0"/>
      <w:marRight w:val="0"/>
      <w:marTop w:val="0"/>
      <w:marBottom w:val="0"/>
      <w:divBdr>
        <w:top w:val="none" w:sz="0" w:space="0" w:color="auto"/>
        <w:left w:val="none" w:sz="0" w:space="0" w:color="auto"/>
        <w:bottom w:val="none" w:sz="0" w:space="0" w:color="auto"/>
        <w:right w:val="none" w:sz="0" w:space="0" w:color="auto"/>
      </w:divBdr>
    </w:div>
    <w:div w:id="433598206">
      <w:marLeft w:val="0"/>
      <w:marRight w:val="0"/>
      <w:marTop w:val="0"/>
      <w:marBottom w:val="0"/>
      <w:divBdr>
        <w:top w:val="none" w:sz="0" w:space="0" w:color="auto"/>
        <w:left w:val="none" w:sz="0" w:space="0" w:color="auto"/>
        <w:bottom w:val="none" w:sz="0" w:space="0" w:color="auto"/>
        <w:right w:val="none" w:sz="0" w:space="0" w:color="auto"/>
      </w:divBdr>
    </w:div>
    <w:div w:id="433986405">
      <w:marLeft w:val="0"/>
      <w:marRight w:val="0"/>
      <w:marTop w:val="0"/>
      <w:marBottom w:val="0"/>
      <w:divBdr>
        <w:top w:val="none" w:sz="0" w:space="0" w:color="auto"/>
        <w:left w:val="none" w:sz="0" w:space="0" w:color="auto"/>
        <w:bottom w:val="none" w:sz="0" w:space="0" w:color="auto"/>
        <w:right w:val="none" w:sz="0" w:space="0" w:color="auto"/>
      </w:divBdr>
    </w:div>
    <w:div w:id="434903439">
      <w:marLeft w:val="0"/>
      <w:marRight w:val="0"/>
      <w:marTop w:val="0"/>
      <w:marBottom w:val="0"/>
      <w:divBdr>
        <w:top w:val="none" w:sz="0" w:space="0" w:color="auto"/>
        <w:left w:val="none" w:sz="0" w:space="0" w:color="auto"/>
        <w:bottom w:val="none" w:sz="0" w:space="0" w:color="auto"/>
        <w:right w:val="none" w:sz="0" w:space="0" w:color="auto"/>
      </w:divBdr>
    </w:div>
    <w:div w:id="440300759">
      <w:marLeft w:val="0"/>
      <w:marRight w:val="0"/>
      <w:marTop w:val="0"/>
      <w:marBottom w:val="0"/>
      <w:divBdr>
        <w:top w:val="none" w:sz="0" w:space="0" w:color="auto"/>
        <w:left w:val="none" w:sz="0" w:space="0" w:color="auto"/>
        <w:bottom w:val="none" w:sz="0" w:space="0" w:color="auto"/>
        <w:right w:val="none" w:sz="0" w:space="0" w:color="auto"/>
      </w:divBdr>
    </w:div>
    <w:div w:id="440416764">
      <w:marLeft w:val="0"/>
      <w:marRight w:val="0"/>
      <w:marTop w:val="0"/>
      <w:marBottom w:val="0"/>
      <w:divBdr>
        <w:top w:val="none" w:sz="0" w:space="0" w:color="auto"/>
        <w:left w:val="none" w:sz="0" w:space="0" w:color="auto"/>
        <w:bottom w:val="none" w:sz="0" w:space="0" w:color="auto"/>
        <w:right w:val="none" w:sz="0" w:space="0" w:color="auto"/>
      </w:divBdr>
    </w:div>
    <w:div w:id="442040880">
      <w:marLeft w:val="0"/>
      <w:marRight w:val="0"/>
      <w:marTop w:val="0"/>
      <w:marBottom w:val="0"/>
      <w:divBdr>
        <w:top w:val="none" w:sz="0" w:space="0" w:color="auto"/>
        <w:left w:val="none" w:sz="0" w:space="0" w:color="auto"/>
        <w:bottom w:val="none" w:sz="0" w:space="0" w:color="auto"/>
        <w:right w:val="none" w:sz="0" w:space="0" w:color="auto"/>
      </w:divBdr>
    </w:div>
    <w:div w:id="443766025">
      <w:marLeft w:val="0"/>
      <w:marRight w:val="0"/>
      <w:marTop w:val="0"/>
      <w:marBottom w:val="0"/>
      <w:divBdr>
        <w:top w:val="none" w:sz="0" w:space="0" w:color="auto"/>
        <w:left w:val="none" w:sz="0" w:space="0" w:color="auto"/>
        <w:bottom w:val="none" w:sz="0" w:space="0" w:color="auto"/>
        <w:right w:val="none" w:sz="0" w:space="0" w:color="auto"/>
      </w:divBdr>
    </w:div>
    <w:div w:id="443767311">
      <w:marLeft w:val="0"/>
      <w:marRight w:val="0"/>
      <w:marTop w:val="0"/>
      <w:marBottom w:val="0"/>
      <w:divBdr>
        <w:top w:val="none" w:sz="0" w:space="0" w:color="auto"/>
        <w:left w:val="none" w:sz="0" w:space="0" w:color="auto"/>
        <w:bottom w:val="none" w:sz="0" w:space="0" w:color="auto"/>
        <w:right w:val="none" w:sz="0" w:space="0" w:color="auto"/>
      </w:divBdr>
    </w:div>
    <w:div w:id="444227420">
      <w:marLeft w:val="0"/>
      <w:marRight w:val="0"/>
      <w:marTop w:val="0"/>
      <w:marBottom w:val="0"/>
      <w:divBdr>
        <w:top w:val="none" w:sz="0" w:space="0" w:color="auto"/>
        <w:left w:val="none" w:sz="0" w:space="0" w:color="auto"/>
        <w:bottom w:val="none" w:sz="0" w:space="0" w:color="auto"/>
        <w:right w:val="none" w:sz="0" w:space="0" w:color="auto"/>
      </w:divBdr>
    </w:div>
    <w:div w:id="445121223">
      <w:marLeft w:val="0"/>
      <w:marRight w:val="0"/>
      <w:marTop w:val="0"/>
      <w:marBottom w:val="0"/>
      <w:divBdr>
        <w:top w:val="none" w:sz="0" w:space="0" w:color="auto"/>
        <w:left w:val="none" w:sz="0" w:space="0" w:color="auto"/>
        <w:bottom w:val="none" w:sz="0" w:space="0" w:color="auto"/>
        <w:right w:val="none" w:sz="0" w:space="0" w:color="auto"/>
      </w:divBdr>
    </w:div>
    <w:div w:id="446044267">
      <w:marLeft w:val="0"/>
      <w:marRight w:val="0"/>
      <w:marTop w:val="0"/>
      <w:marBottom w:val="0"/>
      <w:divBdr>
        <w:top w:val="none" w:sz="0" w:space="0" w:color="auto"/>
        <w:left w:val="none" w:sz="0" w:space="0" w:color="auto"/>
        <w:bottom w:val="none" w:sz="0" w:space="0" w:color="auto"/>
        <w:right w:val="none" w:sz="0" w:space="0" w:color="auto"/>
      </w:divBdr>
    </w:div>
    <w:div w:id="449862115">
      <w:marLeft w:val="0"/>
      <w:marRight w:val="0"/>
      <w:marTop w:val="0"/>
      <w:marBottom w:val="0"/>
      <w:divBdr>
        <w:top w:val="none" w:sz="0" w:space="0" w:color="auto"/>
        <w:left w:val="none" w:sz="0" w:space="0" w:color="auto"/>
        <w:bottom w:val="none" w:sz="0" w:space="0" w:color="auto"/>
        <w:right w:val="none" w:sz="0" w:space="0" w:color="auto"/>
      </w:divBdr>
    </w:div>
    <w:div w:id="452361419">
      <w:marLeft w:val="0"/>
      <w:marRight w:val="0"/>
      <w:marTop w:val="0"/>
      <w:marBottom w:val="0"/>
      <w:divBdr>
        <w:top w:val="none" w:sz="0" w:space="0" w:color="auto"/>
        <w:left w:val="none" w:sz="0" w:space="0" w:color="auto"/>
        <w:bottom w:val="none" w:sz="0" w:space="0" w:color="auto"/>
        <w:right w:val="none" w:sz="0" w:space="0" w:color="auto"/>
      </w:divBdr>
    </w:div>
    <w:div w:id="453643876">
      <w:marLeft w:val="0"/>
      <w:marRight w:val="0"/>
      <w:marTop w:val="0"/>
      <w:marBottom w:val="200"/>
      <w:divBdr>
        <w:top w:val="none" w:sz="0" w:space="0" w:color="auto"/>
        <w:left w:val="none" w:sz="0" w:space="0" w:color="auto"/>
        <w:bottom w:val="none" w:sz="0" w:space="0" w:color="auto"/>
        <w:right w:val="none" w:sz="0" w:space="0" w:color="auto"/>
      </w:divBdr>
      <w:divsChild>
        <w:div w:id="123041401">
          <w:marLeft w:val="0"/>
          <w:marRight w:val="0"/>
          <w:marTop w:val="0"/>
          <w:marBottom w:val="0"/>
          <w:divBdr>
            <w:top w:val="none" w:sz="0" w:space="0" w:color="auto"/>
            <w:left w:val="none" w:sz="0" w:space="0" w:color="auto"/>
            <w:bottom w:val="none" w:sz="0" w:space="0" w:color="auto"/>
            <w:right w:val="none" w:sz="0" w:space="0" w:color="auto"/>
          </w:divBdr>
        </w:div>
        <w:div w:id="1172068337">
          <w:marLeft w:val="0"/>
          <w:marRight w:val="0"/>
          <w:marTop w:val="0"/>
          <w:marBottom w:val="0"/>
          <w:divBdr>
            <w:top w:val="none" w:sz="0" w:space="0" w:color="auto"/>
            <w:left w:val="none" w:sz="0" w:space="0" w:color="auto"/>
            <w:bottom w:val="none" w:sz="0" w:space="0" w:color="auto"/>
            <w:right w:val="none" w:sz="0" w:space="0" w:color="auto"/>
          </w:divBdr>
        </w:div>
        <w:div w:id="1441679295">
          <w:marLeft w:val="0"/>
          <w:marRight w:val="0"/>
          <w:marTop w:val="0"/>
          <w:marBottom w:val="0"/>
          <w:divBdr>
            <w:top w:val="none" w:sz="0" w:space="0" w:color="auto"/>
            <w:left w:val="none" w:sz="0" w:space="0" w:color="auto"/>
            <w:bottom w:val="none" w:sz="0" w:space="0" w:color="auto"/>
            <w:right w:val="none" w:sz="0" w:space="0" w:color="auto"/>
          </w:divBdr>
        </w:div>
      </w:divsChild>
    </w:div>
    <w:div w:id="453909053">
      <w:marLeft w:val="0"/>
      <w:marRight w:val="0"/>
      <w:marTop w:val="0"/>
      <w:marBottom w:val="0"/>
      <w:divBdr>
        <w:top w:val="none" w:sz="0" w:space="0" w:color="auto"/>
        <w:left w:val="none" w:sz="0" w:space="0" w:color="auto"/>
        <w:bottom w:val="none" w:sz="0" w:space="0" w:color="auto"/>
        <w:right w:val="none" w:sz="0" w:space="0" w:color="auto"/>
      </w:divBdr>
    </w:div>
    <w:div w:id="456261697">
      <w:marLeft w:val="0"/>
      <w:marRight w:val="0"/>
      <w:marTop w:val="0"/>
      <w:marBottom w:val="0"/>
      <w:divBdr>
        <w:top w:val="none" w:sz="0" w:space="0" w:color="auto"/>
        <w:left w:val="none" w:sz="0" w:space="0" w:color="auto"/>
        <w:bottom w:val="none" w:sz="0" w:space="0" w:color="auto"/>
        <w:right w:val="none" w:sz="0" w:space="0" w:color="auto"/>
      </w:divBdr>
    </w:div>
    <w:div w:id="456336561">
      <w:marLeft w:val="0"/>
      <w:marRight w:val="0"/>
      <w:marTop w:val="0"/>
      <w:marBottom w:val="0"/>
      <w:divBdr>
        <w:top w:val="none" w:sz="0" w:space="0" w:color="auto"/>
        <w:left w:val="none" w:sz="0" w:space="0" w:color="auto"/>
        <w:bottom w:val="none" w:sz="0" w:space="0" w:color="auto"/>
        <w:right w:val="none" w:sz="0" w:space="0" w:color="auto"/>
      </w:divBdr>
    </w:div>
    <w:div w:id="459306676">
      <w:marLeft w:val="0"/>
      <w:marRight w:val="0"/>
      <w:marTop w:val="0"/>
      <w:marBottom w:val="0"/>
      <w:divBdr>
        <w:top w:val="none" w:sz="0" w:space="0" w:color="auto"/>
        <w:left w:val="none" w:sz="0" w:space="0" w:color="auto"/>
        <w:bottom w:val="none" w:sz="0" w:space="0" w:color="auto"/>
        <w:right w:val="none" w:sz="0" w:space="0" w:color="auto"/>
      </w:divBdr>
    </w:div>
    <w:div w:id="461656717">
      <w:marLeft w:val="0"/>
      <w:marRight w:val="0"/>
      <w:marTop w:val="0"/>
      <w:marBottom w:val="0"/>
      <w:divBdr>
        <w:top w:val="none" w:sz="0" w:space="0" w:color="auto"/>
        <w:left w:val="none" w:sz="0" w:space="0" w:color="auto"/>
        <w:bottom w:val="none" w:sz="0" w:space="0" w:color="auto"/>
        <w:right w:val="none" w:sz="0" w:space="0" w:color="auto"/>
      </w:divBdr>
    </w:div>
    <w:div w:id="461770981">
      <w:marLeft w:val="0"/>
      <w:marRight w:val="0"/>
      <w:marTop w:val="0"/>
      <w:marBottom w:val="0"/>
      <w:divBdr>
        <w:top w:val="none" w:sz="0" w:space="0" w:color="auto"/>
        <w:left w:val="none" w:sz="0" w:space="0" w:color="auto"/>
        <w:bottom w:val="none" w:sz="0" w:space="0" w:color="auto"/>
        <w:right w:val="none" w:sz="0" w:space="0" w:color="auto"/>
      </w:divBdr>
    </w:div>
    <w:div w:id="464853330">
      <w:marLeft w:val="0"/>
      <w:marRight w:val="0"/>
      <w:marTop w:val="0"/>
      <w:marBottom w:val="0"/>
      <w:divBdr>
        <w:top w:val="none" w:sz="0" w:space="0" w:color="auto"/>
        <w:left w:val="none" w:sz="0" w:space="0" w:color="auto"/>
        <w:bottom w:val="none" w:sz="0" w:space="0" w:color="auto"/>
        <w:right w:val="none" w:sz="0" w:space="0" w:color="auto"/>
      </w:divBdr>
    </w:div>
    <w:div w:id="465246335">
      <w:marLeft w:val="0"/>
      <w:marRight w:val="0"/>
      <w:marTop w:val="0"/>
      <w:marBottom w:val="0"/>
      <w:divBdr>
        <w:top w:val="none" w:sz="0" w:space="0" w:color="auto"/>
        <w:left w:val="none" w:sz="0" w:space="0" w:color="auto"/>
        <w:bottom w:val="none" w:sz="0" w:space="0" w:color="auto"/>
        <w:right w:val="none" w:sz="0" w:space="0" w:color="auto"/>
      </w:divBdr>
    </w:div>
    <w:div w:id="466706277">
      <w:marLeft w:val="0"/>
      <w:marRight w:val="0"/>
      <w:marTop w:val="0"/>
      <w:marBottom w:val="200"/>
      <w:divBdr>
        <w:top w:val="none" w:sz="0" w:space="0" w:color="auto"/>
        <w:left w:val="none" w:sz="0" w:space="0" w:color="auto"/>
        <w:bottom w:val="none" w:sz="0" w:space="0" w:color="auto"/>
        <w:right w:val="none" w:sz="0" w:space="0" w:color="auto"/>
      </w:divBdr>
      <w:divsChild>
        <w:div w:id="1009137677">
          <w:marLeft w:val="0"/>
          <w:marRight w:val="0"/>
          <w:marTop w:val="0"/>
          <w:marBottom w:val="0"/>
          <w:divBdr>
            <w:top w:val="none" w:sz="0" w:space="0" w:color="auto"/>
            <w:left w:val="none" w:sz="0" w:space="0" w:color="auto"/>
            <w:bottom w:val="none" w:sz="0" w:space="0" w:color="auto"/>
            <w:right w:val="none" w:sz="0" w:space="0" w:color="auto"/>
          </w:divBdr>
        </w:div>
        <w:div w:id="1413308431">
          <w:marLeft w:val="0"/>
          <w:marRight w:val="0"/>
          <w:marTop w:val="0"/>
          <w:marBottom w:val="0"/>
          <w:divBdr>
            <w:top w:val="none" w:sz="0" w:space="0" w:color="auto"/>
            <w:left w:val="none" w:sz="0" w:space="0" w:color="auto"/>
            <w:bottom w:val="none" w:sz="0" w:space="0" w:color="auto"/>
            <w:right w:val="none" w:sz="0" w:space="0" w:color="auto"/>
          </w:divBdr>
        </w:div>
        <w:div w:id="1845389453">
          <w:marLeft w:val="0"/>
          <w:marRight w:val="0"/>
          <w:marTop w:val="0"/>
          <w:marBottom w:val="0"/>
          <w:divBdr>
            <w:top w:val="none" w:sz="0" w:space="0" w:color="auto"/>
            <w:left w:val="none" w:sz="0" w:space="0" w:color="auto"/>
            <w:bottom w:val="none" w:sz="0" w:space="0" w:color="auto"/>
            <w:right w:val="none" w:sz="0" w:space="0" w:color="auto"/>
          </w:divBdr>
        </w:div>
      </w:divsChild>
    </w:div>
    <w:div w:id="467750848">
      <w:marLeft w:val="0"/>
      <w:marRight w:val="0"/>
      <w:marTop w:val="0"/>
      <w:marBottom w:val="0"/>
      <w:divBdr>
        <w:top w:val="none" w:sz="0" w:space="0" w:color="auto"/>
        <w:left w:val="none" w:sz="0" w:space="0" w:color="auto"/>
        <w:bottom w:val="none" w:sz="0" w:space="0" w:color="auto"/>
        <w:right w:val="none" w:sz="0" w:space="0" w:color="auto"/>
      </w:divBdr>
    </w:div>
    <w:div w:id="467894171">
      <w:marLeft w:val="0"/>
      <w:marRight w:val="0"/>
      <w:marTop w:val="0"/>
      <w:marBottom w:val="0"/>
      <w:divBdr>
        <w:top w:val="none" w:sz="0" w:space="0" w:color="auto"/>
        <w:left w:val="none" w:sz="0" w:space="0" w:color="auto"/>
        <w:bottom w:val="none" w:sz="0" w:space="0" w:color="auto"/>
        <w:right w:val="none" w:sz="0" w:space="0" w:color="auto"/>
      </w:divBdr>
    </w:div>
    <w:div w:id="468396951">
      <w:marLeft w:val="0"/>
      <w:marRight w:val="0"/>
      <w:marTop w:val="0"/>
      <w:marBottom w:val="0"/>
      <w:divBdr>
        <w:top w:val="none" w:sz="0" w:space="0" w:color="auto"/>
        <w:left w:val="none" w:sz="0" w:space="0" w:color="auto"/>
        <w:bottom w:val="none" w:sz="0" w:space="0" w:color="auto"/>
        <w:right w:val="none" w:sz="0" w:space="0" w:color="auto"/>
      </w:divBdr>
    </w:div>
    <w:div w:id="469052157">
      <w:marLeft w:val="0"/>
      <w:marRight w:val="0"/>
      <w:marTop w:val="0"/>
      <w:marBottom w:val="0"/>
      <w:divBdr>
        <w:top w:val="none" w:sz="0" w:space="0" w:color="auto"/>
        <w:left w:val="none" w:sz="0" w:space="0" w:color="auto"/>
        <w:bottom w:val="none" w:sz="0" w:space="0" w:color="auto"/>
        <w:right w:val="none" w:sz="0" w:space="0" w:color="auto"/>
      </w:divBdr>
    </w:div>
    <w:div w:id="470943128">
      <w:marLeft w:val="0"/>
      <w:marRight w:val="0"/>
      <w:marTop w:val="0"/>
      <w:marBottom w:val="0"/>
      <w:divBdr>
        <w:top w:val="none" w:sz="0" w:space="0" w:color="auto"/>
        <w:left w:val="none" w:sz="0" w:space="0" w:color="auto"/>
        <w:bottom w:val="none" w:sz="0" w:space="0" w:color="auto"/>
        <w:right w:val="none" w:sz="0" w:space="0" w:color="auto"/>
      </w:divBdr>
    </w:div>
    <w:div w:id="471093207">
      <w:marLeft w:val="0"/>
      <w:marRight w:val="0"/>
      <w:marTop w:val="0"/>
      <w:marBottom w:val="0"/>
      <w:divBdr>
        <w:top w:val="none" w:sz="0" w:space="0" w:color="auto"/>
        <w:left w:val="none" w:sz="0" w:space="0" w:color="auto"/>
        <w:bottom w:val="none" w:sz="0" w:space="0" w:color="auto"/>
        <w:right w:val="none" w:sz="0" w:space="0" w:color="auto"/>
      </w:divBdr>
    </w:div>
    <w:div w:id="471794018">
      <w:marLeft w:val="0"/>
      <w:marRight w:val="0"/>
      <w:marTop w:val="0"/>
      <w:marBottom w:val="0"/>
      <w:divBdr>
        <w:top w:val="none" w:sz="0" w:space="0" w:color="auto"/>
        <w:left w:val="none" w:sz="0" w:space="0" w:color="auto"/>
        <w:bottom w:val="none" w:sz="0" w:space="0" w:color="auto"/>
        <w:right w:val="none" w:sz="0" w:space="0" w:color="auto"/>
      </w:divBdr>
    </w:div>
    <w:div w:id="472454244">
      <w:marLeft w:val="0"/>
      <w:marRight w:val="0"/>
      <w:marTop w:val="0"/>
      <w:marBottom w:val="0"/>
      <w:divBdr>
        <w:top w:val="none" w:sz="0" w:space="0" w:color="auto"/>
        <w:left w:val="none" w:sz="0" w:space="0" w:color="auto"/>
        <w:bottom w:val="none" w:sz="0" w:space="0" w:color="auto"/>
        <w:right w:val="none" w:sz="0" w:space="0" w:color="auto"/>
      </w:divBdr>
    </w:div>
    <w:div w:id="473134639">
      <w:marLeft w:val="0"/>
      <w:marRight w:val="0"/>
      <w:marTop w:val="0"/>
      <w:marBottom w:val="0"/>
      <w:divBdr>
        <w:top w:val="none" w:sz="0" w:space="0" w:color="auto"/>
        <w:left w:val="none" w:sz="0" w:space="0" w:color="auto"/>
        <w:bottom w:val="none" w:sz="0" w:space="0" w:color="auto"/>
        <w:right w:val="none" w:sz="0" w:space="0" w:color="auto"/>
      </w:divBdr>
    </w:div>
    <w:div w:id="475411860">
      <w:marLeft w:val="0"/>
      <w:marRight w:val="0"/>
      <w:marTop w:val="0"/>
      <w:marBottom w:val="0"/>
      <w:divBdr>
        <w:top w:val="none" w:sz="0" w:space="0" w:color="auto"/>
        <w:left w:val="none" w:sz="0" w:space="0" w:color="auto"/>
        <w:bottom w:val="none" w:sz="0" w:space="0" w:color="auto"/>
        <w:right w:val="none" w:sz="0" w:space="0" w:color="auto"/>
      </w:divBdr>
    </w:div>
    <w:div w:id="476454128">
      <w:marLeft w:val="0"/>
      <w:marRight w:val="0"/>
      <w:marTop w:val="0"/>
      <w:marBottom w:val="0"/>
      <w:divBdr>
        <w:top w:val="none" w:sz="0" w:space="0" w:color="auto"/>
        <w:left w:val="none" w:sz="0" w:space="0" w:color="auto"/>
        <w:bottom w:val="none" w:sz="0" w:space="0" w:color="auto"/>
        <w:right w:val="none" w:sz="0" w:space="0" w:color="auto"/>
      </w:divBdr>
    </w:div>
    <w:div w:id="480854729">
      <w:marLeft w:val="0"/>
      <w:marRight w:val="0"/>
      <w:marTop w:val="0"/>
      <w:marBottom w:val="0"/>
      <w:divBdr>
        <w:top w:val="none" w:sz="0" w:space="0" w:color="auto"/>
        <w:left w:val="none" w:sz="0" w:space="0" w:color="auto"/>
        <w:bottom w:val="none" w:sz="0" w:space="0" w:color="auto"/>
        <w:right w:val="none" w:sz="0" w:space="0" w:color="auto"/>
      </w:divBdr>
    </w:div>
    <w:div w:id="482814868">
      <w:marLeft w:val="0"/>
      <w:marRight w:val="0"/>
      <w:marTop w:val="0"/>
      <w:marBottom w:val="0"/>
      <w:divBdr>
        <w:top w:val="none" w:sz="0" w:space="0" w:color="auto"/>
        <w:left w:val="none" w:sz="0" w:space="0" w:color="auto"/>
        <w:bottom w:val="none" w:sz="0" w:space="0" w:color="auto"/>
        <w:right w:val="none" w:sz="0" w:space="0" w:color="auto"/>
      </w:divBdr>
    </w:div>
    <w:div w:id="483132267">
      <w:marLeft w:val="0"/>
      <w:marRight w:val="0"/>
      <w:marTop w:val="0"/>
      <w:marBottom w:val="0"/>
      <w:divBdr>
        <w:top w:val="none" w:sz="0" w:space="0" w:color="auto"/>
        <w:left w:val="none" w:sz="0" w:space="0" w:color="auto"/>
        <w:bottom w:val="none" w:sz="0" w:space="0" w:color="auto"/>
        <w:right w:val="none" w:sz="0" w:space="0" w:color="auto"/>
      </w:divBdr>
    </w:div>
    <w:div w:id="483475861">
      <w:marLeft w:val="0"/>
      <w:marRight w:val="0"/>
      <w:marTop w:val="0"/>
      <w:marBottom w:val="0"/>
      <w:divBdr>
        <w:top w:val="none" w:sz="0" w:space="0" w:color="auto"/>
        <w:left w:val="none" w:sz="0" w:space="0" w:color="auto"/>
        <w:bottom w:val="none" w:sz="0" w:space="0" w:color="auto"/>
        <w:right w:val="none" w:sz="0" w:space="0" w:color="auto"/>
      </w:divBdr>
    </w:div>
    <w:div w:id="483665633">
      <w:marLeft w:val="0"/>
      <w:marRight w:val="0"/>
      <w:marTop w:val="0"/>
      <w:marBottom w:val="0"/>
      <w:divBdr>
        <w:top w:val="none" w:sz="0" w:space="0" w:color="auto"/>
        <w:left w:val="none" w:sz="0" w:space="0" w:color="auto"/>
        <w:bottom w:val="none" w:sz="0" w:space="0" w:color="auto"/>
        <w:right w:val="none" w:sz="0" w:space="0" w:color="auto"/>
      </w:divBdr>
    </w:div>
    <w:div w:id="488403161">
      <w:marLeft w:val="0"/>
      <w:marRight w:val="0"/>
      <w:marTop w:val="0"/>
      <w:marBottom w:val="0"/>
      <w:divBdr>
        <w:top w:val="none" w:sz="0" w:space="0" w:color="auto"/>
        <w:left w:val="none" w:sz="0" w:space="0" w:color="auto"/>
        <w:bottom w:val="none" w:sz="0" w:space="0" w:color="auto"/>
        <w:right w:val="none" w:sz="0" w:space="0" w:color="auto"/>
      </w:divBdr>
    </w:div>
    <w:div w:id="491533023">
      <w:marLeft w:val="0"/>
      <w:marRight w:val="0"/>
      <w:marTop w:val="0"/>
      <w:marBottom w:val="0"/>
      <w:divBdr>
        <w:top w:val="none" w:sz="0" w:space="0" w:color="auto"/>
        <w:left w:val="none" w:sz="0" w:space="0" w:color="auto"/>
        <w:bottom w:val="none" w:sz="0" w:space="0" w:color="auto"/>
        <w:right w:val="none" w:sz="0" w:space="0" w:color="auto"/>
      </w:divBdr>
    </w:div>
    <w:div w:id="493617757">
      <w:marLeft w:val="0"/>
      <w:marRight w:val="0"/>
      <w:marTop w:val="0"/>
      <w:marBottom w:val="0"/>
      <w:divBdr>
        <w:top w:val="none" w:sz="0" w:space="0" w:color="auto"/>
        <w:left w:val="none" w:sz="0" w:space="0" w:color="auto"/>
        <w:bottom w:val="none" w:sz="0" w:space="0" w:color="auto"/>
        <w:right w:val="none" w:sz="0" w:space="0" w:color="auto"/>
      </w:divBdr>
    </w:div>
    <w:div w:id="495222134">
      <w:marLeft w:val="0"/>
      <w:marRight w:val="0"/>
      <w:marTop w:val="0"/>
      <w:marBottom w:val="0"/>
      <w:divBdr>
        <w:top w:val="none" w:sz="0" w:space="0" w:color="auto"/>
        <w:left w:val="none" w:sz="0" w:space="0" w:color="auto"/>
        <w:bottom w:val="none" w:sz="0" w:space="0" w:color="auto"/>
        <w:right w:val="none" w:sz="0" w:space="0" w:color="auto"/>
      </w:divBdr>
    </w:div>
    <w:div w:id="496263422">
      <w:marLeft w:val="0"/>
      <w:marRight w:val="0"/>
      <w:marTop w:val="0"/>
      <w:marBottom w:val="0"/>
      <w:divBdr>
        <w:top w:val="none" w:sz="0" w:space="0" w:color="auto"/>
        <w:left w:val="none" w:sz="0" w:space="0" w:color="auto"/>
        <w:bottom w:val="none" w:sz="0" w:space="0" w:color="auto"/>
        <w:right w:val="none" w:sz="0" w:space="0" w:color="auto"/>
      </w:divBdr>
    </w:div>
    <w:div w:id="497041916">
      <w:marLeft w:val="0"/>
      <w:marRight w:val="0"/>
      <w:marTop w:val="0"/>
      <w:marBottom w:val="0"/>
      <w:divBdr>
        <w:top w:val="none" w:sz="0" w:space="0" w:color="auto"/>
        <w:left w:val="none" w:sz="0" w:space="0" w:color="auto"/>
        <w:bottom w:val="none" w:sz="0" w:space="0" w:color="auto"/>
        <w:right w:val="none" w:sz="0" w:space="0" w:color="auto"/>
      </w:divBdr>
    </w:div>
    <w:div w:id="497768951">
      <w:marLeft w:val="0"/>
      <w:marRight w:val="0"/>
      <w:marTop w:val="0"/>
      <w:marBottom w:val="0"/>
      <w:divBdr>
        <w:top w:val="none" w:sz="0" w:space="0" w:color="auto"/>
        <w:left w:val="none" w:sz="0" w:space="0" w:color="auto"/>
        <w:bottom w:val="none" w:sz="0" w:space="0" w:color="auto"/>
        <w:right w:val="none" w:sz="0" w:space="0" w:color="auto"/>
      </w:divBdr>
    </w:div>
    <w:div w:id="498812943">
      <w:marLeft w:val="0"/>
      <w:marRight w:val="0"/>
      <w:marTop w:val="0"/>
      <w:marBottom w:val="0"/>
      <w:divBdr>
        <w:top w:val="none" w:sz="0" w:space="0" w:color="auto"/>
        <w:left w:val="none" w:sz="0" w:space="0" w:color="auto"/>
        <w:bottom w:val="none" w:sz="0" w:space="0" w:color="auto"/>
        <w:right w:val="none" w:sz="0" w:space="0" w:color="auto"/>
      </w:divBdr>
    </w:div>
    <w:div w:id="499927588">
      <w:marLeft w:val="0"/>
      <w:marRight w:val="0"/>
      <w:marTop w:val="0"/>
      <w:marBottom w:val="200"/>
      <w:divBdr>
        <w:top w:val="none" w:sz="0" w:space="0" w:color="auto"/>
        <w:left w:val="none" w:sz="0" w:space="0" w:color="auto"/>
        <w:bottom w:val="none" w:sz="0" w:space="0" w:color="auto"/>
        <w:right w:val="none" w:sz="0" w:space="0" w:color="auto"/>
      </w:divBdr>
      <w:divsChild>
        <w:div w:id="138310906">
          <w:marLeft w:val="0"/>
          <w:marRight w:val="0"/>
          <w:marTop w:val="0"/>
          <w:marBottom w:val="0"/>
          <w:divBdr>
            <w:top w:val="none" w:sz="0" w:space="0" w:color="auto"/>
            <w:left w:val="none" w:sz="0" w:space="0" w:color="auto"/>
            <w:bottom w:val="none" w:sz="0" w:space="0" w:color="auto"/>
            <w:right w:val="none" w:sz="0" w:space="0" w:color="auto"/>
          </w:divBdr>
        </w:div>
        <w:div w:id="347222988">
          <w:marLeft w:val="0"/>
          <w:marRight w:val="0"/>
          <w:marTop w:val="0"/>
          <w:marBottom w:val="0"/>
          <w:divBdr>
            <w:top w:val="none" w:sz="0" w:space="0" w:color="auto"/>
            <w:left w:val="none" w:sz="0" w:space="0" w:color="auto"/>
            <w:bottom w:val="none" w:sz="0" w:space="0" w:color="auto"/>
            <w:right w:val="none" w:sz="0" w:space="0" w:color="auto"/>
          </w:divBdr>
        </w:div>
        <w:div w:id="1195508290">
          <w:marLeft w:val="0"/>
          <w:marRight w:val="0"/>
          <w:marTop w:val="0"/>
          <w:marBottom w:val="0"/>
          <w:divBdr>
            <w:top w:val="none" w:sz="0" w:space="0" w:color="auto"/>
            <w:left w:val="none" w:sz="0" w:space="0" w:color="auto"/>
            <w:bottom w:val="none" w:sz="0" w:space="0" w:color="auto"/>
            <w:right w:val="none" w:sz="0" w:space="0" w:color="auto"/>
          </w:divBdr>
        </w:div>
      </w:divsChild>
    </w:div>
    <w:div w:id="500967222">
      <w:marLeft w:val="0"/>
      <w:marRight w:val="0"/>
      <w:marTop w:val="0"/>
      <w:marBottom w:val="0"/>
      <w:divBdr>
        <w:top w:val="none" w:sz="0" w:space="0" w:color="auto"/>
        <w:left w:val="none" w:sz="0" w:space="0" w:color="auto"/>
        <w:bottom w:val="none" w:sz="0" w:space="0" w:color="auto"/>
        <w:right w:val="none" w:sz="0" w:space="0" w:color="auto"/>
      </w:divBdr>
    </w:div>
    <w:div w:id="502278005">
      <w:marLeft w:val="0"/>
      <w:marRight w:val="0"/>
      <w:marTop w:val="0"/>
      <w:marBottom w:val="200"/>
      <w:divBdr>
        <w:top w:val="none" w:sz="0" w:space="0" w:color="auto"/>
        <w:left w:val="none" w:sz="0" w:space="0" w:color="auto"/>
        <w:bottom w:val="none" w:sz="0" w:space="0" w:color="auto"/>
        <w:right w:val="none" w:sz="0" w:space="0" w:color="auto"/>
      </w:divBdr>
      <w:divsChild>
        <w:div w:id="368577829">
          <w:marLeft w:val="0"/>
          <w:marRight w:val="0"/>
          <w:marTop w:val="0"/>
          <w:marBottom w:val="0"/>
          <w:divBdr>
            <w:top w:val="none" w:sz="0" w:space="0" w:color="auto"/>
            <w:left w:val="none" w:sz="0" w:space="0" w:color="auto"/>
            <w:bottom w:val="none" w:sz="0" w:space="0" w:color="auto"/>
            <w:right w:val="none" w:sz="0" w:space="0" w:color="auto"/>
          </w:divBdr>
        </w:div>
        <w:div w:id="1553417695">
          <w:marLeft w:val="0"/>
          <w:marRight w:val="0"/>
          <w:marTop w:val="0"/>
          <w:marBottom w:val="0"/>
          <w:divBdr>
            <w:top w:val="none" w:sz="0" w:space="0" w:color="auto"/>
            <w:left w:val="none" w:sz="0" w:space="0" w:color="auto"/>
            <w:bottom w:val="none" w:sz="0" w:space="0" w:color="auto"/>
            <w:right w:val="none" w:sz="0" w:space="0" w:color="auto"/>
          </w:divBdr>
        </w:div>
        <w:div w:id="1869295186">
          <w:marLeft w:val="0"/>
          <w:marRight w:val="0"/>
          <w:marTop w:val="0"/>
          <w:marBottom w:val="0"/>
          <w:divBdr>
            <w:top w:val="none" w:sz="0" w:space="0" w:color="auto"/>
            <w:left w:val="none" w:sz="0" w:space="0" w:color="auto"/>
            <w:bottom w:val="none" w:sz="0" w:space="0" w:color="auto"/>
            <w:right w:val="none" w:sz="0" w:space="0" w:color="auto"/>
          </w:divBdr>
        </w:div>
      </w:divsChild>
    </w:div>
    <w:div w:id="502431284">
      <w:marLeft w:val="0"/>
      <w:marRight w:val="0"/>
      <w:marTop w:val="0"/>
      <w:marBottom w:val="0"/>
      <w:divBdr>
        <w:top w:val="none" w:sz="0" w:space="0" w:color="auto"/>
        <w:left w:val="none" w:sz="0" w:space="0" w:color="auto"/>
        <w:bottom w:val="none" w:sz="0" w:space="0" w:color="auto"/>
        <w:right w:val="none" w:sz="0" w:space="0" w:color="auto"/>
      </w:divBdr>
    </w:div>
    <w:div w:id="503715439">
      <w:marLeft w:val="0"/>
      <w:marRight w:val="0"/>
      <w:marTop w:val="0"/>
      <w:marBottom w:val="200"/>
      <w:divBdr>
        <w:top w:val="none" w:sz="0" w:space="0" w:color="auto"/>
        <w:left w:val="none" w:sz="0" w:space="0" w:color="auto"/>
        <w:bottom w:val="none" w:sz="0" w:space="0" w:color="auto"/>
        <w:right w:val="none" w:sz="0" w:space="0" w:color="auto"/>
      </w:divBdr>
      <w:divsChild>
        <w:div w:id="176506897">
          <w:marLeft w:val="0"/>
          <w:marRight w:val="0"/>
          <w:marTop w:val="0"/>
          <w:marBottom w:val="0"/>
          <w:divBdr>
            <w:top w:val="none" w:sz="0" w:space="0" w:color="auto"/>
            <w:left w:val="none" w:sz="0" w:space="0" w:color="auto"/>
            <w:bottom w:val="none" w:sz="0" w:space="0" w:color="auto"/>
            <w:right w:val="none" w:sz="0" w:space="0" w:color="auto"/>
          </w:divBdr>
        </w:div>
        <w:div w:id="369649215">
          <w:marLeft w:val="0"/>
          <w:marRight w:val="0"/>
          <w:marTop w:val="0"/>
          <w:marBottom w:val="0"/>
          <w:divBdr>
            <w:top w:val="none" w:sz="0" w:space="0" w:color="auto"/>
            <w:left w:val="none" w:sz="0" w:space="0" w:color="auto"/>
            <w:bottom w:val="none" w:sz="0" w:space="0" w:color="auto"/>
            <w:right w:val="none" w:sz="0" w:space="0" w:color="auto"/>
          </w:divBdr>
        </w:div>
        <w:div w:id="1196119654">
          <w:marLeft w:val="0"/>
          <w:marRight w:val="0"/>
          <w:marTop w:val="0"/>
          <w:marBottom w:val="0"/>
          <w:divBdr>
            <w:top w:val="none" w:sz="0" w:space="0" w:color="auto"/>
            <w:left w:val="none" w:sz="0" w:space="0" w:color="auto"/>
            <w:bottom w:val="none" w:sz="0" w:space="0" w:color="auto"/>
            <w:right w:val="none" w:sz="0" w:space="0" w:color="auto"/>
          </w:divBdr>
        </w:div>
      </w:divsChild>
    </w:div>
    <w:div w:id="505176554">
      <w:marLeft w:val="0"/>
      <w:marRight w:val="0"/>
      <w:marTop w:val="0"/>
      <w:marBottom w:val="0"/>
      <w:divBdr>
        <w:top w:val="none" w:sz="0" w:space="0" w:color="auto"/>
        <w:left w:val="none" w:sz="0" w:space="0" w:color="auto"/>
        <w:bottom w:val="none" w:sz="0" w:space="0" w:color="auto"/>
        <w:right w:val="none" w:sz="0" w:space="0" w:color="auto"/>
      </w:divBdr>
    </w:div>
    <w:div w:id="505487425">
      <w:marLeft w:val="0"/>
      <w:marRight w:val="0"/>
      <w:marTop w:val="0"/>
      <w:marBottom w:val="0"/>
      <w:divBdr>
        <w:top w:val="none" w:sz="0" w:space="0" w:color="auto"/>
        <w:left w:val="none" w:sz="0" w:space="0" w:color="auto"/>
        <w:bottom w:val="none" w:sz="0" w:space="0" w:color="auto"/>
        <w:right w:val="none" w:sz="0" w:space="0" w:color="auto"/>
      </w:divBdr>
    </w:div>
    <w:div w:id="506595709">
      <w:marLeft w:val="0"/>
      <w:marRight w:val="0"/>
      <w:marTop w:val="0"/>
      <w:marBottom w:val="0"/>
      <w:divBdr>
        <w:top w:val="none" w:sz="0" w:space="0" w:color="auto"/>
        <w:left w:val="none" w:sz="0" w:space="0" w:color="auto"/>
        <w:bottom w:val="none" w:sz="0" w:space="0" w:color="auto"/>
        <w:right w:val="none" w:sz="0" w:space="0" w:color="auto"/>
      </w:divBdr>
    </w:div>
    <w:div w:id="506947515">
      <w:marLeft w:val="0"/>
      <w:marRight w:val="0"/>
      <w:marTop w:val="0"/>
      <w:marBottom w:val="0"/>
      <w:divBdr>
        <w:top w:val="none" w:sz="0" w:space="0" w:color="auto"/>
        <w:left w:val="none" w:sz="0" w:space="0" w:color="auto"/>
        <w:bottom w:val="none" w:sz="0" w:space="0" w:color="auto"/>
        <w:right w:val="none" w:sz="0" w:space="0" w:color="auto"/>
      </w:divBdr>
    </w:div>
    <w:div w:id="507719304">
      <w:marLeft w:val="0"/>
      <w:marRight w:val="0"/>
      <w:marTop w:val="0"/>
      <w:marBottom w:val="0"/>
      <w:divBdr>
        <w:top w:val="none" w:sz="0" w:space="0" w:color="auto"/>
        <w:left w:val="none" w:sz="0" w:space="0" w:color="auto"/>
        <w:bottom w:val="none" w:sz="0" w:space="0" w:color="auto"/>
        <w:right w:val="none" w:sz="0" w:space="0" w:color="auto"/>
      </w:divBdr>
    </w:div>
    <w:div w:id="509219385">
      <w:marLeft w:val="0"/>
      <w:marRight w:val="0"/>
      <w:marTop w:val="0"/>
      <w:marBottom w:val="200"/>
      <w:divBdr>
        <w:top w:val="none" w:sz="0" w:space="0" w:color="auto"/>
        <w:left w:val="none" w:sz="0" w:space="0" w:color="auto"/>
        <w:bottom w:val="none" w:sz="0" w:space="0" w:color="auto"/>
        <w:right w:val="none" w:sz="0" w:space="0" w:color="auto"/>
      </w:divBdr>
      <w:divsChild>
        <w:div w:id="83916810">
          <w:marLeft w:val="0"/>
          <w:marRight w:val="0"/>
          <w:marTop w:val="0"/>
          <w:marBottom w:val="0"/>
          <w:divBdr>
            <w:top w:val="none" w:sz="0" w:space="0" w:color="auto"/>
            <w:left w:val="none" w:sz="0" w:space="0" w:color="auto"/>
            <w:bottom w:val="none" w:sz="0" w:space="0" w:color="auto"/>
            <w:right w:val="none" w:sz="0" w:space="0" w:color="auto"/>
          </w:divBdr>
        </w:div>
        <w:div w:id="784227589">
          <w:marLeft w:val="0"/>
          <w:marRight w:val="0"/>
          <w:marTop w:val="0"/>
          <w:marBottom w:val="0"/>
          <w:divBdr>
            <w:top w:val="none" w:sz="0" w:space="0" w:color="auto"/>
            <w:left w:val="none" w:sz="0" w:space="0" w:color="auto"/>
            <w:bottom w:val="none" w:sz="0" w:space="0" w:color="auto"/>
            <w:right w:val="none" w:sz="0" w:space="0" w:color="auto"/>
          </w:divBdr>
        </w:div>
        <w:div w:id="1086153586">
          <w:marLeft w:val="0"/>
          <w:marRight w:val="0"/>
          <w:marTop w:val="0"/>
          <w:marBottom w:val="0"/>
          <w:divBdr>
            <w:top w:val="none" w:sz="0" w:space="0" w:color="auto"/>
            <w:left w:val="none" w:sz="0" w:space="0" w:color="auto"/>
            <w:bottom w:val="none" w:sz="0" w:space="0" w:color="auto"/>
            <w:right w:val="none" w:sz="0" w:space="0" w:color="auto"/>
          </w:divBdr>
        </w:div>
      </w:divsChild>
    </w:div>
    <w:div w:id="509414934">
      <w:marLeft w:val="0"/>
      <w:marRight w:val="0"/>
      <w:marTop w:val="0"/>
      <w:marBottom w:val="0"/>
      <w:divBdr>
        <w:top w:val="none" w:sz="0" w:space="0" w:color="auto"/>
        <w:left w:val="none" w:sz="0" w:space="0" w:color="auto"/>
        <w:bottom w:val="none" w:sz="0" w:space="0" w:color="auto"/>
        <w:right w:val="none" w:sz="0" w:space="0" w:color="auto"/>
      </w:divBdr>
    </w:div>
    <w:div w:id="510074408">
      <w:marLeft w:val="0"/>
      <w:marRight w:val="0"/>
      <w:marTop w:val="0"/>
      <w:marBottom w:val="0"/>
      <w:divBdr>
        <w:top w:val="none" w:sz="0" w:space="0" w:color="auto"/>
        <w:left w:val="none" w:sz="0" w:space="0" w:color="auto"/>
        <w:bottom w:val="none" w:sz="0" w:space="0" w:color="auto"/>
        <w:right w:val="none" w:sz="0" w:space="0" w:color="auto"/>
      </w:divBdr>
    </w:div>
    <w:div w:id="510489836">
      <w:marLeft w:val="0"/>
      <w:marRight w:val="0"/>
      <w:marTop w:val="0"/>
      <w:marBottom w:val="0"/>
      <w:divBdr>
        <w:top w:val="none" w:sz="0" w:space="0" w:color="auto"/>
        <w:left w:val="none" w:sz="0" w:space="0" w:color="auto"/>
        <w:bottom w:val="none" w:sz="0" w:space="0" w:color="auto"/>
        <w:right w:val="none" w:sz="0" w:space="0" w:color="auto"/>
      </w:divBdr>
    </w:div>
    <w:div w:id="512035522">
      <w:marLeft w:val="0"/>
      <w:marRight w:val="0"/>
      <w:marTop w:val="0"/>
      <w:marBottom w:val="0"/>
      <w:divBdr>
        <w:top w:val="none" w:sz="0" w:space="0" w:color="auto"/>
        <w:left w:val="none" w:sz="0" w:space="0" w:color="auto"/>
        <w:bottom w:val="none" w:sz="0" w:space="0" w:color="auto"/>
        <w:right w:val="none" w:sz="0" w:space="0" w:color="auto"/>
      </w:divBdr>
    </w:div>
    <w:div w:id="515538193">
      <w:marLeft w:val="0"/>
      <w:marRight w:val="0"/>
      <w:marTop w:val="0"/>
      <w:marBottom w:val="0"/>
      <w:divBdr>
        <w:top w:val="none" w:sz="0" w:space="0" w:color="auto"/>
        <w:left w:val="none" w:sz="0" w:space="0" w:color="auto"/>
        <w:bottom w:val="none" w:sz="0" w:space="0" w:color="auto"/>
        <w:right w:val="none" w:sz="0" w:space="0" w:color="auto"/>
      </w:divBdr>
    </w:div>
    <w:div w:id="518591776">
      <w:marLeft w:val="0"/>
      <w:marRight w:val="0"/>
      <w:marTop w:val="0"/>
      <w:marBottom w:val="0"/>
      <w:divBdr>
        <w:top w:val="none" w:sz="0" w:space="0" w:color="auto"/>
        <w:left w:val="none" w:sz="0" w:space="0" w:color="auto"/>
        <w:bottom w:val="none" w:sz="0" w:space="0" w:color="auto"/>
        <w:right w:val="none" w:sz="0" w:space="0" w:color="auto"/>
      </w:divBdr>
    </w:div>
    <w:div w:id="519004841">
      <w:marLeft w:val="0"/>
      <w:marRight w:val="0"/>
      <w:marTop w:val="0"/>
      <w:marBottom w:val="0"/>
      <w:divBdr>
        <w:top w:val="none" w:sz="0" w:space="0" w:color="auto"/>
        <w:left w:val="none" w:sz="0" w:space="0" w:color="auto"/>
        <w:bottom w:val="none" w:sz="0" w:space="0" w:color="auto"/>
        <w:right w:val="none" w:sz="0" w:space="0" w:color="auto"/>
      </w:divBdr>
    </w:div>
    <w:div w:id="519781685">
      <w:marLeft w:val="0"/>
      <w:marRight w:val="0"/>
      <w:marTop w:val="0"/>
      <w:marBottom w:val="0"/>
      <w:divBdr>
        <w:top w:val="none" w:sz="0" w:space="0" w:color="auto"/>
        <w:left w:val="none" w:sz="0" w:space="0" w:color="auto"/>
        <w:bottom w:val="none" w:sz="0" w:space="0" w:color="auto"/>
        <w:right w:val="none" w:sz="0" w:space="0" w:color="auto"/>
      </w:divBdr>
    </w:div>
    <w:div w:id="520050292">
      <w:marLeft w:val="0"/>
      <w:marRight w:val="0"/>
      <w:marTop w:val="0"/>
      <w:marBottom w:val="0"/>
      <w:divBdr>
        <w:top w:val="none" w:sz="0" w:space="0" w:color="auto"/>
        <w:left w:val="none" w:sz="0" w:space="0" w:color="auto"/>
        <w:bottom w:val="none" w:sz="0" w:space="0" w:color="auto"/>
        <w:right w:val="none" w:sz="0" w:space="0" w:color="auto"/>
      </w:divBdr>
    </w:div>
    <w:div w:id="521480431">
      <w:marLeft w:val="0"/>
      <w:marRight w:val="0"/>
      <w:marTop w:val="0"/>
      <w:marBottom w:val="0"/>
      <w:divBdr>
        <w:top w:val="none" w:sz="0" w:space="0" w:color="auto"/>
        <w:left w:val="none" w:sz="0" w:space="0" w:color="auto"/>
        <w:bottom w:val="none" w:sz="0" w:space="0" w:color="auto"/>
        <w:right w:val="none" w:sz="0" w:space="0" w:color="auto"/>
      </w:divBdr>
    </w:div>
    <w:div w:id="522287490">
      <w:marLeft w:val="0"/>
      <w:marRight w:val="0"/>
      <w:marTop w:val="0"/>
      <w:marBottom w:val="0"/>
      <w:divBdr>
        <w:top w:val="none" w:sz="0" w:space="0" w:color="auto"/>
        <w:left w:val="none" w:sz="0" w:space="0" w:color="auto"/>
        <w:bottom w:val="none" w:sz="0" w:space="0" w:color="auto"/>
        <w:right w:val="none" w:sz="0" w:space="0" w:color="auto"/>
      </w:divBdr>
    </w:div>
    <w:div w:id="523833223">
      <w:marLeft w:val="0"/>
      <w:marRight w:val="0"/>
      <w:marTop w:val="0"/>
      <w:marBottom w:val="0"/>
      <w:divBdr>
        <w:top w:val="none" w:sz="0" w:space="0" w:color="auto"/>
        <w:left w:val="none" w:sz="0" w:space="0" w:color="auto"/>
        <w:bottom w:val="none" w:sz="0" w:space="0" w:color="auto"/>
        <w:right w:val="none" w:sz="0" w:space="0" w:color="auto"/>
      </w:divBdr>
    </w:div>
    <w:div w:id="524711366">
      <w:marLeft w:val="0"/>
      <w:marRight w:val="0"/>
      <w:marTop w:val="0"/>
      <w:marBottom w:val="0"/>
      <w:divBdr>
        <w:top w:val="none" w:sz="0" w:space="0" w:color="auto"/>
        <w:left w:val="none" w:sz="0" w:space="0" w:color="auto"/>
        <w:bottom w:val="none" w:sz="0" w:space="0" w:color="auto"/>
        <w:right w:val="none" w:sz="0" w:space="0" w:color="auto"/>
      </w:divBdr>
    </w:div>
    <w:div w:id="525292154">
      <w:marLeft w:val="0"/>
      <w:marRight w:val="0"/>
      <w:marTop w:val="0"/>
      <w:marBottom w:val="0"/>
      <w:divBdr>
        <w:top w:val="none" w:sz="0" w:space="0" w:color="auto"/>
        <w:left w:val="none" w:sz="0" w:space="0" w:color="auto"/>
        <w:bottom w:val="none" w:sz="0" w:space="0" w:color="auto"/>
        <w:right w:val="none" w:sz="0" w:space="0" w:color="auto"/>
      </w:divBdr>
    </w:div>
    <w:div w:id="525412154">
      <w:marLeft w:val="0"/>
      <w:marRight w:val="0"/>
      <w:marTop w:val="0"/>
      <w:marBottom w:val="0"/>
      <w:divBdr>
        <w:top w:val="none" w:sz="0" w:space="0" w:color="auto"/>
        <w:left w:val="none" w:sz="0" w:space="0" w:color="auto"/>
        <w:bottom w:val="none" w:sz="0" w:space="0" w:color="auto"/>
        <w:right w:val="none" w:sz="0" w:space="0" w:color="auto"/>
      </w:divBdr>
    </w:div>
    <w:div w:id="525868567">
      <w:marLeft w:val="0"/>
      <w:marRight w:val="0"/>
      <w:marTop w:val="0"/>
      <w:marBottom w:val="0"/>
      <w:divBdr>
        <w:top w:val="none" w:sz="0" w:space="0" w:color="auto"/>
        <w:left w:val="none" w:sz="0" w:space="0" w:color="auto"/>
        <w:bottom w:val="none" w:sz="0" w:space="0" w:color="auto"/>
        <w:right w:val="none" w:sz="0" w:space="0" w:color="auto"/>
      </w:divBdr>
    </w:div>
    <w:div w:id="526136408">
      <w:marLeft w:val="0"/>
      <w:marRight w:val="0"/>
      <w:marTop w:val="0"/>
      <w:marBottom w:val="0"/>
      <w:divBdr>
        <w:top w:val="none" w:sz="0" w:space="0" w:color="auto"/>
        <w:left w:val="none" w:sz="0" w:space="0" w:color="auto"/>
        <w:bottom w:val="none" w:sz="0" w:space="0" w:color="auto"/>
        <w:right w:val="none" w:sz="0" w:space="0" w:color="auto"/>
      </w:divBdr>
    </w:div>
    <w:div w:id="527716513">
      <w:marLeft w:val="0"/>
      <w:marRight w:val="0"/>
      <w:marTop w:val="0"/>
      <w:marBottom w:val="200"/>
      <w:divBdr>
        <w:top w:val="none" w:sz="0" w:space="0" w:color="auto"/>
        <w:left w:val="none" w:sz="0" w:space="0" w:color="auto"/>
        <w:bottom w:val="none" w:sz="0" w:space="0" w:color="auto"/>
        <w:right w:val="none" w:sz="0" w:space="0" w:color="auto"/>
      </w:divBdr>
      <w:divsChild>
        <w:div w:id="1230846886">
          <w:marLeft w:val="0"/>
          <w:marRight w:val="0"/>
          <w:marTop w:val="0"/>
          <w:marBottom w:val="0"/>
          <w:divBdr>
            <w:top w:val="none" w:sz="0" w:space="0" w:color="auto"/>
            <w:left w:val="none" w:sz="0" w:space="0" w:color="auto"/>
            <w:bottom w:val="none" w:sz="0" w:space="0" w:color="auto"/>
            <w:right w:val="none" w:sz="0" w:space="0" w:color="auto"/>
          </w:divBdr>
        </w:div>
        <w:div w:id="1371802657">
          <w:marLeft w:val="0"/>
          <w:marRight w:val="0"/>
          <w:marTop w:val="0"/>
          <w:marBottom w:val="0"/>
          <w:divBdr>
            <w:top w:val="none" w:sz="0" w:space="0" w:color="auto"/>
            <w:left w:val="none" w:sz="0" w:space="0" w:color="auto"/>
            <w:bottom w:val="none" w:sz="0" w:space="0" w:color="auto"/>
            <w:right w:val="none" w:sz="0" w:space="0" w:color="auto"/>
          </w:divBdr>
        </w:div>
        <w:div w:id="1695959886">
          <w:marLeft w:val="0"/>
          <w:marRight w:val="0"/>
          <w:marTop w:val="0"/>
          <w:marBottom w:val="0"/>
          <w:divBdr>
            <w:top w:val="none" w:sz="0" w:space="0" w:color="auto"/>
            <w:left w:val="none" w:sz="0" w:space="0" w:color="auto"/>
            <w:bottom w:val="none" w:sz="0" w:space="0" w:color="auto"/>
            <w:right w:val="none" w:sz="0" w:space="0" w:color="auto"/>
          </w:divBdr>
        </w:div>
      </w:divsChild>
    </w:div>
    <w:div w:id="529146098">
      <w:marLeft w:val="0"/>
      <w:marRight w:val="0"/>
      <w:marTop w:val="0"/>
      <w:marBottom w:val="0"/>
      <w:divBdr>
        <w:top w:val="none" w:sz="0" w:space="0" w:color="auto"/>
        <w:left w:val="none" w:sz="0" w:space="0" w:color="auto"/>
        <w:bottom w:val="none" w:sz="0" w:space="0" w:color="auto"/>
        <w:right w:val="none" w:sz="0" w:space="0" w:color="auto"/>
      </w:divBdr>
    </w:div>
    <w:div w:id="529612550">
      <w:marLeft w:val="0"/>
      <w:marRight w:val="0"/>
      <w:marTop w:val="0"/>
      <w:marBottom w:val="0"/>
      <w:divBdr>
        <w:top w:val="none" w:sz="0" w:space="0" w:color="auto"/>
        <w:left w:val="none" w:sz="0" w:space="0" w:color="auto"/>
        <w:bottom w:val="none" w:sz="0" w:space="0" w:color="auto"/>
        <w:right w:val="none" w:sz="0" w:space="0" w:color="auto"/>
      </w:divBdr>
    </w:div>
    <w:div w:id="530414153">
      <w:marLeft w:val="0"/>
      <w:marRight w:val="0"/>
      <w:marTop w:val="0"/>
      <w:marBottom w:val="0"/>
      <w:divBdr>
        <w:top w:val="none" w:sz="0" w:space="0" w:color="auto"/>
        <w:left w:val="none" w:sz="0" w:space="0" w:color="auto"/>
        <w:bottom w:val="none" w:sz="0" w:space="0" w:color="auto"/>
        <w:right w:val="none" w:sz="0" w:space="0" w:color="auto"/>
      </w:divBdr>
    </w:div>
    <w:div w:id="531191824">
      <w:marLeft w:val="0"/>
      <w:marRight w:val="0"/>
      <w:marTop w:val="0"/>
      <w:marBottom w:val="0"/>
      <w:divBdr>
        <w:top w:val="none" w:sz="0" w:space="0" w:color="auto"/>
        <w:left w:val="none" w:sz="0" w:space="0" w:color="auto"/>
        <w:bottom w:val="none" w:sz="0" w:space="0" w:color="auto"/>
        <w:right w:val="none" w:sz="0" w:space="0" w:color="auto"/>
      </w:divBdr>
    </w:div>
    <w:div w:id="531848537">
      <w:marLeft w:val="0"/>
      <w:marRight w:val="0"/>
      <w:marTop w:val="0"/>
      <w:marBottom w:val="0"/>
      <w:divBdr>
        <w:top w:val="none" w:sz="0" w:space="0" w:color="auto"/>
        <w:left w:val="none" w:sz="0" w:space="0" w:color="auto"/>
        <w:bottom w:val="none" w:sz="0" w:space="0" w:color="auto"/>
        <w:right w:val="none" w:sz="0" w:space="0" w:color="auto"/>
      </w:divBdr>
    </w:div>
    <w:div w:id="532575842">
      <w:marLeft w:val="0"/>
      <w:marRight w:val="0"/>
      <w:marTop w:val="0"/>
      <w:marBottom w:val="0"/>
      <w:divBdr>
        <w:top w:val="none" w:sz="0" w:space="0" w:color="auto"/>
        <w:left w:val="none" w:sz="0" w:space="0" w:color="auto"/>
        <w:bottom w:val="none" w:sz="0" w:space="0" w:color="auto"/>
        <w:right w:val="none" w:sz="0" w:space="0" w:color="auto"/>
      </w:divBdr>
    </w:div>
    <w:div w:id="532957611">
      <w:marLeft w:val="0"/>
      <w:marRight w:val="0"/>
      <w:marTop w:val="0"/>
      <w:marBottom w:val="0"/>
      <w:divBdr>
        <w:top w:val="none" w:sz="0" w:space="0" w:color="auto"/>
        <w:left w:val="none" w:sz="0" w:space="0" w:color="auto"/>
        <w:bottom w:val="none" w:sz="0" w:space="0" w:color="auto"/>
        <w:right w:val="none" w:sz="0" w:space="0" w:color="auto"/>
      </w:divBdr>
    </w:div>
    <w:div w:id="535578459">
      <w:marLeft w:val="0"/>
      <w:marRight w:val="0"/>
      <w:marTop w:val="0"/>
      <w:marBottom w:val="0"/>
      <w:divBdr>
        <w:top w:val="none" w:sz="0" w:space="0" w:color="auto"/>
        <w:left w:val="none" w:sz="0" w:space="0" w:color="auto"/>
        <w:bottom w:val="none" w:sz="0" w:space="0" w:color="auto"/>
        <w:right w:val="none" w:sz="0" w:space="0" w:color="auto"/>
      </w:divBdr>
    </w:div>
    <w:div w:id="536086405">
      <w:marLeft w:val="0"/>
      <w:marRight w:val="0"/>
      <w:marTop w:val="0"/>
      <w:marBottom w:val="0"/>
      <w:divBdr>
        <w:top w:val="none" w:sz="0" w:space="0" w:color="auto"/>
        <w:left w:val="none" w:sz="0" w:space="0" w:color="auto"/>
        <w:bottom w:val="none" w:sz="0" w:space="0" w:color="auto"/>
        <w:right w:val="none" w:sz="0" w:space="0" w:color="auto"/>
      </w:divBdr>
    </w:div>
    <w:div w:id="537201904">
      <w:marLeft w:val="0"/>
      <w:marRight w:val="0"/>
      <w:marTop w:val="0"/>
      <w:marBottom w:val="0"/>
      <w:divBdr>
        <w:top w:val="none" w:sz="0" w:space="0" w:color="auto"/>
        <w:left w:val="none" w:sz="0" w:space="0" w:color="auto"/>
        <w:bottom w:val="none" w:sz="0" w:space="0" w:color="auto"/>
        <w:right w:val="none" w:sz="0" w:space="0" w:color="auto"/>
      </w:divBdr>
    </w:div>
    <w:div w:id="537935811">
      <w:marLeft w:val="0"/>
      <w:marRight w:val="0"/>
      <w:marTop w:val="0"/>
      <w:marBottom w:val="0"/>
      <w:divBdr>
        <w:top w:val="none" w:sz="0" w:space="0" w:color="auto"/>
        <w:left w:val="none" w:sz="0" w:space="0" w:color="auto"/>
        <w:bottom w:val="none" w:sz="0" w:space="0" w:color="auto"/>
        <w:right w:val="none" w:sz="0" w:space="0" w:color="auto"/>
      </w:divBdr>
    </w:div>
    <w:div w:id="538780803">
      <w:marLeft w:val="0"/>
      <w:marRight w:val="0"/>
      <w:marTop w:val="0"/>
      <w:marBottom w:val="0"/>
      <w:divBdr>
        <w:top w:val="none" w:sz="0" w:space="0" w:color="auto"/>
        <w:left w:val="none" w:sz="0" w:space="0" w:color="auto"/>
        <w:bottom w:val="none" w:sz="0" w:space="0" w:color="auto"/>
        <w:right w:val="none" w:sz="0" w:space="0" w:color="auto"/>
      </w:divBdr>
    </w:div>
    <w:div w:id="541792171">
      <w:marLeft w:val="0"/>
      <w:marRight w:val="0"/>
      <w:marTop w:val="0"/>
      <w:marBottom w:val="0"/>
      <w:divBdr>
        <w:top w:val="none" w:sz="0" w:space="0" w:color="auto"/>
        <w:left w:val="none" w:sz="0" w:space="0" w:color="auto"/>
        <w:bottom w:val="none" w:sz="0" w:space="0" w:color="auto"/>
        <w:right w:val="none" w:sz="0" w:space="0" w:color="auto"/>
      </w:divBdr>
    </w:div>
    <w:div w:id="543325438">
      <w:marLeft w:val="0"/>
      <w:marRight w:val="0"/>
      <w:marTop w:val="0"/>
      <w:marBottom w:val="0"/>
      <w:divBdr>
        <w:top w:val="none" w:sz="0" w:space="0" w:color="auto"/>
        <w:left w:val="none" w:sz="0" w:space="0" w:color="auto"/>
        <w:bottom w:val="none" w:sz="0" w:space="0" w:color="auto"/>
        <w:right w:val="none" w:sz="0" w:space="0" w:color="auto"/>
      </w:divBdr>
    </w:div>
    <w:div w:id="543560742">
      <w:marLeft w:val="0"/>
      <w:marRight w:val="0"/>
      <w:marTop w:val="0"/>
      <w:marBottom w:val="200"/>
      <w:divBdr>
        <w:top w:val="none" w:sz="0" w:space="0" w:color="auto"/>
        <w:left w:val="none" w:sz="0" w:space="0" w:color="auto"/>
        <w:bottom w:val="none" w:sz="0" w:space="0" w:color="auto"/>
        <w:right w:val="none" w:sz="0" w:space="0" w:color="auto"/>
      </w:divBdr>
      <w:divsChild>
        <w:div w:id="531841632">
          <w:marLeft w:val="0"/>
          <w:marRight w:val="0"/>
          <w:marTop w:val="0"/>
          <w:marBottom w:val="0"/>
          <w:divBdr>
            <w:top w:val="none" w:sz="0" w:space="0" w:color="auto"/>
            <w:left w:val="none" w:sz="0" w:space="0" w:color="auto"/>
            <w:bottom w:val="none" w:sz="0" w:space="0" w:color="auto"/>
            <w:right w:val="none" w:sz="0" w:space="0" w:color="auto"/>
          </w:divBdr>
        </w:div>
        <w:div w:id="1441955353">
          <w:marLeft w:val="0"/>
          <w:marRight w:val="0"/>
          <w:marTop w:val="0"/>
          <w:marBottom w:val="0"/>
          <w:divBdr>
            <w:top w:val="none" w:sz="0" w:space="0" w:color="auto"/>
            <w:left w:val="none" w:sz="0" w:space="0" w:color="auto"/>
            <w:bottom w:val="none" w:sz="0" w:space="0" w:color="auto"/>
            <w:right w:val="none" w:sz="0" w:space="0" w:color="auto"/>
          </w:divBdr>
        </w:div>
        <w:div w:id="1719628288">
          <w:marLeft w:val="0"/>
          <w:marRight w:val="0"/>
          <w:marTop w:val="0"/>
          <w:marBottom w:val="0"/>
          <w:divBdr>
            <w:top w:val="none" w:sz="0" w:space="0" w:color="auto"/>
            <w:left w:val="none" w:sz="0" w:space="0" w:color="auto"/>
            <w:bottom w:val="none" w:sz="0" w:space="0" w:color="auto"/>
            <w:right w:val="none" w:sz="0" w:space="0" w:color="auto"/>
          </w:divBdr>
        </w:div>
      </w:divsChild>
    </w:div>
    <w:div w:id="545290468">
      <w:marLeft w:val="0"/>
      <w:marRight w:val="0"/>
      <w:marTop w:val="0"/>
      <w:marBottom w:val="0"/>
      <w:divBdr>
        <w:top w:val="none" w:sz="0" w:space="0" w:color="auto"/>
        <w:left w:val="none" w:sz="0" w:space="0" w:color="auto"/>
        <w:bottom w:val="none" w:sz="0" w:space="0" w:color="auto"/>
        <w:right w:val="none" w:sz="0" w:space="0" w:color="auto"/>
      </w:divBdr>
    </w:div>
    <w:div w:id="545725488">
      <w:marLeft w:val="0"/>
      <w:marRight w:val="0"/>
      <w:marTop w:val="0"/>
      <w:marBottom w:val="0"/>
      <w:divBdr>
        <w:top w:val="none" w:sz="0" w:space="0" w:color="auto"/>
        <w:left w:val="none" w:sz="0" w:space="0" w:color="auto"/>
        <w:bottom w:val="none" w:sz="0" w:space="0" w:color="auto"/>
        <w:right w:val="none" w:sz="0" w:space="0" w:color="auto"/>
      </w:divBdr>
    </w:div>
    <w:div w:id="545796704">
      <w:marLeft w:val="0"/>
      <w:marRight w:val="0"/>
      <w:marTop w:val="0"/>
      <w:marBottom w:val="0"/>
      <w:divBdr>
        <w:top w:val="none" w:sz="0" w:space="0" w:color="auto"/>
        <w:left w:val="none" w:sz="0" w:space="0" w:color="auto"/>
        <w:bottom w:val="none" w:sz="0" w:space="0" w:color="auto"/>
        <w:right w:val="none" w:sz="0" w:space="0" w:color="auto"/>
      </w:divBdr>
    </w:div>
    <w:div w:id="546526046">
      <w:marLeft w:val="0"/>
      <w:marRight w:val="0"/>
      <w:marTop w:val="0"/>
      <w:marBottom w:val="0"/>
      <w:divBdr>
        <w:top w:val="none" w:sz="0" w:space="0" w:color="auto"/>
        <w:left w:val="none" w:sz="0" w:space="0" w:color="auto"/>
        <w:bottom w:val="none" w:sz="0" w:space="0" w:color="auto"/>
        <w:right w:val="none" w:sz="0" w:space="0" w:color="auto"/>
      </w:divBdr>
    </w:div>
    <w:div w:id="547491135">
      <w:marLeft w:val="0"/>
      <w:marRight w:val="0"/>
      <w:marTop w:val="0"/>
      <w:marBottom w:val="0"/>
      <w:divBdr>
        <w:top w:val="none" w:sz="0" w:space="0" w:color="auto"/>
        <w:left w:val="none" w:sz="0" w:space="0" w:color="auto"/>
        <w:bottom w:val="none" w:sz="0" w:space="0" w:color="auto"/>
        <w:right w:val="none" w:sz="0" w:space="0" w:color="auto"/>
      </w:divBdr>
    </w:div>
    <w:div w:id="549878125">
      <w:marLeft w:val="0"/>
      <w:marRight w:val="0"/>
      <w:marTop w:val="0"/>
      <w:marBottom w:val="0"/>
      <w:divBdr>
        <w:top w:val="none" w:sz="0" w:space="0" w:color="auto"/>
        <w:left w:val="none" w:sz="0" w:space="0" w:color="auto"/>
        <w:bottom w:val="none" w:sz="0" w:space="0" w:color="auto"/>
        <w:right w:val="none" w:sz="0" w:space="0" w:color="auto"/>
      </w:divBdr>
    </w:div>
    <w:div w:id="553541519">
      <w:marLeft w:val="0"/>
      <w:marRight w:val="0"/>
      <w:marTop w:val="0"/>
      <w:marBottom w:val="0"/>
      <w:divBdr>
        <w:top w:val="none" w:sz="0" w:space="0" w:color="auto"/>
        <w:left w:val="none" w:sz="0" w:space="0" w:color="auto"/>
        <w:bottom w:val="none" w:sz="0" w:space="0" w:color="auto"/>
        <w:right w:val="none" w:sz="0" w:space="0" w:color="auto"/>
      </w:divBdr>
    </w:div>
    <w:div w:id="554051632">
      <w:marLeft w:val="0"/>
      <w:marRight w:val="0"/>
      <w:marTop w:val="0"/>
      <w:marBottom w:val="0"/>
      <w:divBdr>
        <w:top w:val="none" w:sz="0" w:space="0" w:color="auto"/>
        <w:left w:val="none" w:sz="0" w:space="0" w:color="auto"/>
        <w:bottom w:val="none" w:sz="0" w:space="0" w:color="auto"/>
        <w:right w:val="none" w:sz="0" w:space="0" w:color="auto"/>
      </w:divBdr>
    </w:div>
    <w:div w:id="556429263">
      <w:marLeft w:val="0"/>
      <w:marRight w:val="0"/>
      <w:marTop w:val="0"/>
      <w:marBottom w:val="0"/>
      <w:divBdr>
        <w:top w:val="none" w:sz="0" w:space="0" w:color="auto"/>
        <w:left w:val="none" w:sz="0" w:space="0" w:color="auto"/>
        <w:bottom w:val="none" w:sz="0" w:space="0" w:color="auto"/>
        <w:right w:val="none" w:sz="0" w:space="0" w:color="auto"/>
      </w:divBdr>
    </w:div>
    <w:div w:id="556477593">
      <w:marLeft w:val="0"/>
      <w:marRight w:val="0"/>
      <w:marTop w:val="0"/>
      <w:marBottom w:val="0"/>
      <w:divBdr>
        <w:top w:val="none" w:sz="0" w:space="0" w:color="auto"/>
        <w:left w:val="none" w:sz="0" w:space="0" w:color="auto"/>
        <w:bottom w:val="none" w:sz="0" w:space="0" w:color="auto"/>
        <w:right w:val="none" w:sz="0" w:space="0" w:color="auto"/>
      </w:divBdr>
    </w:div>
    <w:div w:id="557667794">
      <w:marLeft w:val="0"/>
      <w:marRight w:val="0"/>
      <w:marTop w:val="0"/>
      <w:marBottom w:val="0"/>
      <w:divBdr>
        <w:top w:val="none" w:sz="0" w:space="0" w:color="auto"/>
        <w:left w:val="none" w:sz="0" w:space="0" w:color="auto"/>
        <w:bottom w:val="none" w:sz="0" w:space="0" w:color="auto"/>
        <w:right w:val="none" w:sz="0" w:space="0" w:color="auto"/>
      </w:divBdr>
    </w:div>
    <w:div w:id="561864066">
      <w:marLeft w:val="0"/>
      <w:marRight w:val="0"/>
      <w:marTop w:val="0"/>
      <w:marBottom w:val="0"/>
      <w:divBdr>
        <w:top w:val="none" w:sz="0" w:space="0" w:color="auto"/>
        <w:left w:val="none" w:sz="0" w:space="0" w:color="auto"/>
        <w:bottom w:val="none" w:sz="0" w:space="0" w:color="auto"/>
        <w:right w:val="none" w:sz="0" w:space="0" w:color="auto"/>
      </w:divBdr>
    </w:div>
    <w:div w:id="561867413">
      <w:marLeft w:val="0"/>
      <w:marRight w:val="0"/>
      <w:marTop w:val="0"/>
      <w:marBottom w:val="0"/>
      <w:divBdr>
        <w:top w:val="none" w:sz="0" w:space="0" w:color="auto"/>
        <w:left w:val="none" w:sz="0" w:space="0" w:color="auto"/>
        <w:bottom w:val="none" w:sz="0" w:space="0" w:color="auto"/>
        <w:right w:val="none" w:sz="0" w:space="0" w:color="auto"/>
      </w:divBdr>
    </w:div>
    <w:div w:id="562061158">
      <w:marLeft w:val="0"/>
      <w:marRight w:val="0"/>
      <w:marTop w:val="0"/>
      <w:marBottom w:val="0"/>
      <w:divBdr>
        <w:top w:val="none" w:sz="0" w:space="0" w:color="auto"/>
        <w:left w:val="none" w:sz="0" w:space="0" w:color="auto"/>
        <w:bottom w:val="none" w:sz="0" w:space="0" w:color="auto"/>
        <w:right w:val="none" w:sz="0" w:space="0" w:color="auto"/>
      </w:divBdr>
    </w:div>
    <w:div w:id="562371106">
      <w:marLeft w:val="0"/>
      <w:marRight w:val="0"/>
      <w:marTop w:val="0"/>
      <w:marBottom w:val="0"/>
      <w:divBdr>
        <w:top w:val="none" w:sz="0" w:space="0" w:color="auto"/>
        <w:left w:val="none" w:sz="0" w:space="0" w:color="auto"/>
        <w:bottom w:val="none" w:sz="0" w:space="0" w:color="auto"/>
        <w:right w:val="none" w:sz="0" w:space="0" w:color="auto"/>
      </w:divBdr>
    </w:div>
    <w:div w:id="563566704">
      <w:marLeft w:val="0"/>
      <w:marRight w:val="0"/>
      <w:marTop w:val="0"/>
      <w:marBottom w:val="0"/>
      <w:divBdr>
        <w:top w:val="none" w:sz="0" w:space="0" w:color="auto"/>
        <w:left w:val="none" w:sz="0" w:space="0" w:color="auto"/>
        <w:bottom w:val="none" w:sz="0" w:space="0" w:color="auto"/>
        <w:right w:val="none" w:sz="0" w:space="0" w:color="auto"/>
      </w:divBdr>
    </w:div>
    <w:div w:id="564024713">
      <w:marLeft w:val="0"/>
      <w:marRight w:val="0"/>
      <w:marTop w:val="0"/>
      <w:marBottom w:val="200"/>
      <w:divBdr>
        <w:top w:val="none" w:sz="0" w:space="0" w:color="auto"/>
        <w:left w:val="none" w:sz="0" w:space="0" w:color="auto"/>
        <w:bottom w:val="none" w:sz="0" w:space="0" w:color="auto"/>
        <w:right w:val="none" w:sz="0" w:space="0" w:color="auto"/>
      </w:divBdr>
      <w:divsChild>
        <w:div w:id="670988778">
          <w:marLeft w:val="0"/>
          <w:marRight w:val="0"/>
          <w:marTop w:val="0"/>
          <w:marBottom w:val="0"/>
          <w:divBdr>
            <w:top w:val="none" w:sz="0" w:space="0" w:color="auto"/>
            <w:left w:val="none" w:sz="0" w:space="0" w:color="auto"/>
            <w:bottom w:val="none" w:sz="0" w:space="0" w:color="auto"/>
            <w:right w:val="none" w:sz="0" w:space="0" w:color="auto"/>
          </w:divBdr>
        </w:div>
        <w:div w:id="973482068">
          <w:marLeft w:val="0"/>
          <w:marRight w:val="0"/>
          <w:marTop w:val="0"/>
          <w:marBottom w:val="0"/>
          <w:divBdr>
            <w:top w:val="none" w:sz="0" w:space="0" w:color="auto"/>
            <w:left w:val="none" w:sz="0" w:space="0" w:color="auto"/>
            <w:bottom w:val="none" w:sz="0" w:space="0" w:color="auto"/>
            <w:right w:val="none" w:sz="0" w:space="0" w:color="auto"/>
          </w:divBdr>
        </w:div>
        <w:div w:id="2025394425">
          <w:marLeft w:val="0"/>
          <w:marRight w:val="0"/>
          <w:marTop w:val="0"/>
          <w:marBottom w:val="0"/>
          <w:divBdr>
            <w:top w:val="none" w:sz="0" w:space="0" w:color="auto"/>
            <w:left w:val="none" w:sz="0" w:space="0" w:color="auto"/>
            <w:bottom w:val="none" w:sz="0" w:space="0" w:color="auto"/>
            <w:right w:val="none" w:sz="0" w:space="0" w:color="auto"/>
          </w:divBdr>
        </w:div>
      </w:divsChild>
    </w:div>
    <w:div w:id="565266330">
      <w:marLeft w:val="0"/>
      <w:marRight w:val="0"/>
      <w:marTop w:val="0"/>
      <w:marBottom w:val="0"/>
      <w:divBdr>
        <w:top w:val="none" w:sz="0" w:space="0" w:color="auto"/>
        <w:left w:val="none" w:sz="0" w:space="0" w:color="auto"/>
        <w:bottom w:val="none" w:sz="0" w:space="0" w:color="auto"/>
        <w:right w:val="none" w:sz="0" w:space="0" w:color="auto"/>
      </w:divBdr>
    </w:div>
    <w:div w:id="567618008">
      <w:marLeft w:val="0"/>
      <w:marRight w:val="0"/>
      <w:marTop w:val="0"/>
      <w:marBottom w:val="0"/>
      <w:divBdr>
        <w:top w:val="none" w:sz="0" w:space="0" w:color="auto"/>
        <w:left w:val="none" w:sz="0" w:space="0" w:color="auto"/>
        <w:bottom w:val="none" w:sz="0" w:space="0" w:color="auto"/>
        <w:right w:val="none" w:sz="0" w:space="0" w:color="auto"/>
      </w:divBdr>
    </w:div>
    <w:div w:id="568923645">
      <w:marLeft w:val="0"/>
      <w:marRight w:val="0"/>
      <w:marTop w:val="0"/>
      <w:marBottom w:val="0"/>
      <w:divBdr>
        <w:top w:val="none" w:sz="0" w:space="0" w:color="auto"/>
        <w:left w:val="none" w:sz="0" w:space="0" w:color="auto"/>
        <w:bottom w:val="none" w:sz="0" w:space="0" w:color="auto"/>
        <w:right w:val="none" w:sz="0" w:space="0" w:color="auto"/>
      </w:divBdr>
    </w:div>
    <w:div w:id="568923807">
      <w:marLeft w:val="0"/>
      <w:marRight w:val="0"/>
      <w:marTop w:val="0"/>
      <w:marBottom w:val="0"/>
      <w:divBdr>
        <w:top w:val="none" w:sz="0" w:space="0" w:color="auto"/>
        <w:left w:val="none" w:sz="0" w:space="0" w:color="auto"/>
        <w:bottom w:val="none" w:sz="0" w:space="0" w:color="auto"/>
        <w:right w:val="none" w:sz="0" w:space="0" w:color="auto"/>
      </w:divBdr>
    </w:div>
    <w:div w:id="570848121">
      <w:marLeft w:val="0"/>
      <w:marRight w:val="0"/>
      <w:marTop w:val="0"/>
      <w:marBottom w:val="0"/>
      <w:divBdr>
        <w:top w:val="none" w:sz="0" w:space="0" w:color="auto"/>
        <w:left w:val="none" w:sz="0" w:space="0" w:color="auto"/>
        <w:bottom w:val="none" w:sz="0" w:space="0" w:color="auto"/>
        <w:right w:val="none" w:sz="0" w:space="0" w:color="auto"/>
      </w:divBdr>
    </w:div>
    <w:div w:id="573659177">
      <w:marLeft w:val="0"/>
      <w:marRight w:val="0"/>
      <w:marTop w:val="0"/>
      <w:marBottom w:val="0"/>
      <w:divBdr>
        <w:top w:val="none" w:sz="0" w:space="0" w:color="auto"/>
        <w:left w:val="none" w:sz="0" w:space="0" w:color="auto"/>
        <w:bottom w:val="none" w:sz="0" w:space="0" w:color="auto"/>
        <w:right w:val="none" w:sz="0" w:space="0" w:color="auto"/>
      </w:divBdr>
    </w:div>
    <w:div w:id="575164485">
      <w:marLeft w:val="0"/>
      <w:marRight w:val="0"/>
      <w:marTop w:val="0"/>
      <w:marBottom w:val="0"/>
      <w:divBdr>
        <w:top w:val="none" w:sz="0" w:space="0" w:color="auto"/>
        <w:left w:val="none" w:sz="0" w:space="0" w:color="auto"/>
        <w:bottom w:val="none" w:sz="0" w:space="0" w:color="auto"/>
        <w:right w:val="none" w:sz="0" w:space="0" w:color="auto"/>
      </w:divBdr>
    </w:div>
    <w:div w:id="575209739">
      <w:marLeft w:val="0"/>
      <w:marRight w:val="0"/>
      <w:marTop w:val="0"/>
      <w:marBottom w:val="0"/>
      <w:divBdr>
        <w:top w:val="none" w:sz="0" w:space="0" w:color="auto"/>
        <w:left w:val="none" w:sz="0" w:space="0" w:color="auto"/>
        <w:bottom w:val="none" w:sz="0" w:space="0" w:color="auto"/>
        <w:right w:val="none" w:sz="0" w:space="0" w:color="auto"/>
      </w:divBdr>
    </w:div>
    <w:div w:id="577327403">
      <w:marLeft w:val="0"/>
      <w:marRight w:val="0"/>
      <w:marTop w:val="0"/>
      <w:marBottom w:val="0"/>
      <w:divBdr>
        <w:top w:val="none" w:sz="0" w:space="0" w:color="auto"/>
        <w:left w:val="none" w:sz="0" w:space="0" w:color="auto"/>
        <w:bottom w:val="none" w:sz="0" w:space="0" w:color="auto"/>
        <w:right w:val="none" w:sz="0" w:space="0" w:color="auto"/>
      </w:divBdr>
    </w:div>
    <w:div w:id="579098811">
      <w:marLeft w:val="0"/>
      <w:marRight w:val="0"/>
      <w:marTop w:val="0"/>
      <w:marBottom w:val="0"/>
      <w:divBdr>
        <w:top w:val="none" w:sz="0" w:space="0" w:color="auto"/>
        <w:left w:val="none" w:sz="0" w:space="0" w:color="auto"/>
        <w:bottom w:val="none" w:sz="0" w:space="0" w:color="auto"/>
        <w:right w:val="none" w:sz="0" w:space="0" w:color="auto"/>
      </w:divBdr>
    </w:div>
    <w:div w:id="581448170">
      <w:marLeft w:val="0"/>
      <w:marRight w:val="0"/>
      <w:marTop w:val="0"/>
      <w:marBottom w:val="0"/>
      <w:divBdr>
        <w:top w:val="none" w:sz="0" w:space="0" w:color="auto"/>
        <w:left w:val="none" w:sz="0" w:space="0" w:color="auto"/>
        <w:bottom w:val="none" w:sz="0" w:space="0" w:color="auto"/>
        <w:right w:val="none" w:sz="0" w:space="0" w:color="auto"/>
      </w:divBdr>
    </w:div>
    <w:div w:id="581527445">
      <w:marLeft w:val="0"/>
      <w:marRight w:val="0"/>
      <w:marTop w:val="0"/>
      <w:marBottom w:val="0"/>
      <w:divBdr>
        <w:top w:val="none" w:sz="0" w:space="0" w:color="auto"/>
        <w:left w:val="none" w:sz="0" w:space="0" w:color="auto"/>
        <w:bottom w:val="none" w:sz="0" w:space="0" w:color="auto"/>
        <w:right w:val="none" w:sz="0" w:space="0" w:color="auto"/>
      </w:divBdr>
    </w:div>
    <w:div w:id="582034510">
      <w:marLeft w:val="0"/>
      <w:marRight w:val="0"/>
      <w:marTop w:val="0"/>
      <w:marBottom w:val="200"/>
      <w:divBdr>
        <w:top w:val="none" w:sz="0" w:space="0" w:color="auto"/>
        <w:left w:val="none" w:sz="0" w:space="0" w:color="auto"/>
        <w:bottom w:val="none" w:sz="0" w:space="0" w:color="auto"/>
        <w:right w:val="none" w:sz="0" w:space="0" w:color="auto"/>
      </w:divBdr>
      <w:divsChild>
        <w:div w:id="672875265">
          <w:marLeft w:val="0"/>
          <w:marRight w:val="0"/>
          <w:marTop w:val="0"/>
          <w:marBottom w:val="0"/>
          <w:divBdr>
            <w:top w:val="none" w:sz="0" w:space="0" w:color="auto"/>
            <w:left w:val="none" w:sz="0" w:space="0" w:color="auto"/>
            <w:bottom w:val="none" w:sz="0" w:space="0" w:color="auto"/>
            <w:right w:val="none" w:sz="0" w:space="0" w:color="auto"/>
          </w:divBdr>
        </w:div>
        <w:div w:id="950933844">
          <w:marLeft w:val="0"/>
          <w:marRight w:val="0"/>
          <w:marTop w:val="0"/>
          <w:marBottom w:val="0"/>
          <w:divBdr>
            <w:top w:val="none" w:sz="0" w:space="0" w:color="auto"/>
            <w:left w:val="none" w:sz="0" w:space="0" w:color="auto"/>
            <w:bottom w:val="none" w:sz="0" w:space="0" w:color="auto"/>
            <w:right w:val="none" w:sz="0" w:space="0" w:color="auto"/>
          </w:divBdr>
        </w:div>
        <w:div w:id="1862744430">
          <w:marLeft w:val="0"/>
          <w:marRight w:val="0"/>
          <w:marTop w:val="0"/>
          <w:marBottom w:val="0"/>
          <w:divBdr>
            <w:top w:val="none" w:sz="0" w:space="0" w:color="auto"/>
            <w:left w:val="none" w:sz="0" w:space="0" w:color="auto"/>
            <w:bottom w:val="none" w:sz="0" w:space="0" w:color="auto"/>
            <w:right w:val="none" w:sz="0" w:space="0" w:color="auto"/>
          </w:divBdr>
        </w:div>
      </w:divsChild>
    </w:div>
    <w:div w:id="582107792">
      <w:marLeft w:val="0"/>
      <w:marRight w:val="0"/>
      <w:marTop w:val="0"/>
      <w:marBottom w:val="0"/>
      <w:divBdr>
        <w:top w:val="none" w:sz="0" w:space="0" w:color="auto"/>
        <w:left w:val="none" w:sz="0" w:space="0" w:color="auto"/>
        <w:bottom w:val="none" w:sz="0" w:space="0" w:color="auto"/>
        <w:right w:val="none" w:sz="0" w:space="0" w:color="auto"/>
      </w:divBdr>
    </w:div>
    <w:div w:id="585192907">
      <w:marLeft w:val="0"/>
      <w:marRight w:val="0"/>
      <w:marTop w:val="0"/>
      <w:marBottom w:val="0"/>
      <w:divBdr>
        <w:top w:val="none" w:sz="0" w:space="0" w:color="auto"/>
        <w:left w:val="none" w:sz="0" w:space="0" w:color="auto"/>
        <w:bottom w:val="none" w:sz="0" w:space="0" w:color="auto"/>
        <w:right w:val="none" w:sz="0" w:space="0" w:color="auto"/>
      </w:divBdr>
    </w:div>
    <w:div w:id="586697352">
      <w:marLeft w:val="0"/>
      <w:marRight w:val="0"/>
      <w:marTop w:val="0"/>
      <w:marBottom w:val="0"/>
      <w:divBdr>
        <w:top w:val="none" w:sz="0" w:space="0" w:color="auto"/>
        <w:left w:val="none" w:sz="0" w:space="0" w:color="auto"/>
        <w:bottom w:val="none" w:sz="0" w:space="0" w:color="auto"/>
        <w:right w:val="none" w:sz="0" w:space="0" w:color="auto"/>
      </w:divBdr>
    </w:div>
    <w:div w:id="587541820">
      <w:marLeft w:val="0"/>
      <w:marRight w:val="0"/>
      <w:marTop w:val="0"/>
      <w:marBottom w:val="200"/>
      <w:divBdr>
        <w:top w:val="none" w:sz="0" w:space="0" w:color="auto"/>
        <w:left w:val="none" w:sz="0" w:space="0" w:color="auto"/>
        <w:bottom w:val="none" w:sz="0" w:space="0" w:color="auto"/>
        <w:right w:val="none" w:sz="0" w:space="0" w:color="auto"/>
      </w:divBdr>
      <w:divsChild>
        <w:div w:id="275452848">
          <w:marLeft w:val="0"/>
          <w:marRight w:val="0"/>
          <w:marTop w:val="0"/>
          <w:marBottom w:val="0"/>
          <w:divBdr>
            <w:top w:val="none" w:sz="0" w:space="0" w:color="auto"/>
            <w:left w:val="none" w:sz="0" w:space="0" w:color="auto"/>
            <w:bottom w:val="none" w:sz="0" w:space="0" w:color="auto"/>
            <w:right w:val="none" w:sz="0" w:space="0" w:color="auto"/>
          </w:divBdr>
        </w:div>
        <w:div w:id="1255243358">
          <w:marLeft w:val="0"/>
          <w:marRight w:val="0"/>
          <w:marTop w:val="0"/>
          <w:marBottom w:val="0"/>
          <w:divBdr>
            <w:top w:val="none" w:sz="0" w:space="0" w:color="auto"/>
            <w:left w:val="none" w:sz="0" w:space="0" w:color="auto"/>
            <w:bottom w:val="none" w:sz="0" w:space="0" w:color="auto"/>
            <w:right w:val="none" w:sz="0" w:space="0" w:color="auto"/>
          </w:divBdr>
        </w:div>
        <w:div w:id="1263142803">
          <w:marLeft w:val="0"/>
          <w:marRight w:val="0"/>
          <w:marTop w:val="0"/>
          <w:marBottom w:val="0"/>
          <w:divBdr>
            <w:top w:val="none" w:sz="0" w:space="0" w:color="auto"/>
            <w:left w:val="none" w:sz="0" w:space="0" w:color="auto"/>
            <w:bottom w:val="none" w:sz="0" w:space="0" w:color="auto"/>
            <w:right w:val="none" w:sz="0" w:space="0" w:color="auto"/>
          </w:divBdr>
        </w:div>
      </w:divsChild>
    </w:div>
    <w:div w:id="588805773">
      <w:marLeft w:val="0"/>
      <w:marRight w:val="0"/>
      <w:marTop w:val="0"/>
      <w:marBottom w:val="0"/>
      <w:divBdr>
        <w:top w:val="none" w:sz="0" w:space="0" w:color="auto"/>
        <w:left w:val="none" w:sz="0" w:space="0" w:color="auto"/>
        <w:bottom w:val="none" w:sz="0" w:space="0" w:color="auto"/>
        <w:right w:val="none" w:sz="0" w:space="0" w:color="auto"/>
      </w:divBdr>
    </w:div>
    <w:div w:id="589393762">
      <w:marLeft w:val="0"/>
      <w:marRight w:val="0"/>
      <w:marTop w:val="0"/>
      <w:marBottom w:val="200"/>
      <w:divBdr>
        <w:top w:val="none" w:sz="0" w:space="0" w:color="auto"/>
        <w:left w:val="none" w:sz="0" w:space="0" w:color="auto"/>
        <w:bottom w:val="none" w:sz="0" w:space="0" w:color="auto"/>
        <w:right w:val="none" w:sz="0" w:space="0" w:color="auto"/>
      </w:divBdr>
      <w:divsChild>
        <w:div w:id="1501892927">
          <w:marLeft w:val="0"/>
          <w:marRight w:val="0"/>
          <w:marTop w:val="0"/>
          <w:marBottom w:val="0"/>
          <w:divBdr>
            <w:top w:val="none" w:sz="0" w:space="0" w:color="auto"/>
            <w:left w:val="none" w:sz="0" w:space="0" w:color="auto"/>
            <w:bottom w:val="none" w:sz="0" w:space="0" w:color="auto"/>
            <w:right w:val="none" w:sz="0" w:space="0" w:color="auto"/>
          </w:divBdr>
        </w:div>
        <w:div w:id="1504319306">
          <w:marLeft w:val="0"/>
          <w:marRight w:val="0"/>
          <w:marTop w:val="0"/>
          <w:marBottom w:val="0"/>
          <w:divBdr>
            <w:top w:val="none" w:sz="0" w:space="0" w:color="auto"/>
            <w:left w:val="none" w:sz="0" w:space="0" w:color="auto"/>
            <w:bottom w:val="none" w:sz="0" w:space="0" w:color="auto"/>
            <w:right w:val="none" w:sz="0" w:space="0" w:color="auto"/>
          </w:divBdr>
        </w:div>
        <w:div w:id="2082940106">
          <w:marLeft w:val="0"/>
          <w:marRight w:val="0"/>
          <w:marTop w:val="0"/>
          <w:marBottom w:val="0"/>
          <w:divBdr>
            <w:top w:val="none" w:sz="0" w:space="0" w:color="auto"/>
            <w:left w:val="none" w:sz="0" w:space="0" w:color="auto"/>
            <w:bottom w:val="none" w:sz="0" w:space="0" w:color="auto"/>
            <w:right w:val="none" w:sz="0" w:space="0" w:color="auto"/>
          </w:divBdr>
        </w:div>
      </w:divsChild>
    </w:div>
    <w:div w:id="590163141">
      <w:marLeft w:val="0"/>
      <w:marRight w:val="0"/>
      <w:marTop w:val="0"/>
      <w:marBottom w:val="0"/>
      <w:divBdr>
        <w:top w:val="none" w:sz="0" w:space="0" w:color="auto"/>
        <w:left w:val="none" w:sz="0" w:space="0" w:color="auto"/>
        <w:bottom w:val="none" w:sz="0" w:space="0" w:color="auto"/>
        <w:right w:val="none" w:sz="0" w:space="0" w:color="auto"/>
      </w:divBdr>
    </w:div>
    <w:div w:id="590358341">
      <w:marLeft w:val="0"/>
      <w:marRight w:val="0"/>
      <w:marTop w:val="0"/>
      <w:marBottom w:val="0"/>
      <w:divBdr>
        <w:top w:val="none" w:sz="0" w:space="0" w:color="auto"/>
        <w:left w:val="none" w:sz="0" w:space="0" w:color="auto"/>
        <w:bottom w:val="none" w:sz="0" w:space="0" w:color="auto"/>
        <w:right w:val="none" w:sz="0" w:space="0" w:color="auto"/>
      </w:divBdr>
    </w:div>
    <w:div w:id="590938267">
      <w:marLeft w:val="0"/>
      <w:marRight w:val="0"/>
      <w:marTop w:val="0"/>
      <w:marBottom w:val="200"/>
      <w:divBdr>
        <w:top w:val="none" w:sz="0" w:space="0" w:color="auto"/>
        <w:left w:val="none" w:sz="0" w:space="0" w:color="auto"/>
        <w:bottom w:val="none" w:sz="0" w:space="0" w:color="auto"/>
        <w:right w:val="none" w:sz="0" w:space="0" w:color="auto"/>
      </w:divBdr>
      <w:divsChild>
        <w:div w:id="153299008">
          <w:marLeft w:val="0"/>
          <w:marRight w:val="0"/>
          <w:marTop w:val="0"/>
          <w:marBottom w:val="0"/>
          <w:divBdr>
            <w:top w:val="none" w:sz="0" w:space="0" w:color="auto"/>
            <w:left w:val="none" w:sz="0" w:space="0" w:color="auto"/>
            <w:bottom w:val="none" w:sz="0" w:space="0" w:color="auto"/>
            <w:right w:val="none" w:sz="0" w:space="0" w:color="auto"/>
          </w:divBdr>
        </w:div>
        <w:div w:id="476382489">
          <w:marLeft w:val="0"/>
          <w:marRight w:val="0"/>
          <w:marTop w:val="0"/>
          <w:marBottom w:val="0"/>
          <w:divBdr>
            <w:top w:val="none" w:sz="0" w:space="0" w:color="auto"/>
            <w:left w:val="none" w:sz="0" w:space="0" w:color="auto"/>
            <w:bottom w:val="none" w:sz="0" w:space="0" w:color="auto"/>
            <w:right w:val="none" w:sz="0" w:space="0" w:color="auto"/>
          </w:divBdr>
        </w:div>
        <w:div w:id="1551379096">
          <w:marLeft w:val="0"/>
          <w:marRight w:val="0"/>
          <w:marTop w:val="0"/>
          <w:marBottom w:val="0"/>
          <w:divBdr>
            <w:top w:val="none" w:sz="0" w:space="0" w:color="auto"/>
            <w:left w:val="none" w:sz="0" w:space="0" w:color="auto"/>
            <w:bottom w:val="none" w:sz="0" w:space="0" w:color="auto"/>
            <w:right w:val="none" w:sz="0" w:space="0" w:color="auto"/>
          </w:divBdr>
        </w:div>
      </w:divsChild>
    </w:div>
    <w:div w:id="591546857">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592974931">
      <w:marLeft w:val="0"/>
      <w:marRight w:val="0"/>
      <w:marTop w:val="0"/>
      <w:marBottom w:val="0"/>
      <w:divBdr>
        <w:top w:val="none" w:sz="0" w:space="0" w:color="auto"/>
        <w:left w:val="none" w:sz="0" w:space="0" w:color="auto"/>
        <w:bottom w:val="none" w:sz="0" w:space="0" w:color="auto"/>
        <w:right w:val="none" w:sz="0" w:space="0" w:color="auto"/>
      </w:divBdr>
    </w:div>
    <w:div w:id="594479718">
      <w:marLeft w:val="0"/>
      <w:marRight w:val="0"/>
      <w:marTop w:val="0"/>
      <w:marBottom w:val="0"/>
      <w:divBdr>
        <w:top w:val="none" w:sz="0" w:space="0" w:color="auto"/>
        <w:left w:val="none" w:sz="0" w:space="0" w:color="auto"/>
        <w:bottom w:val="none" w:sz="0" w:space="0" w:color="auto"/>
        <w:right w:val="none" w:sz="0" w:space="0" w:color="auto"/>
      </w:divBdr>
    </w:div>
    <w:div w:id="596135820">
      <w:marLeft w:val="0"/>
      <w:marRight w:val="0"/>
      <w:marTop w:val="0"/>
      <w:marBottom w:val="0"/>
      <w:divBdr>
        <w:top w:val="none" w:sz="0" w:space="0" w:color="auto"/>
        <w:left w:val="none" w:sz="0" w:space="0" w:color="auto"/>
        <w:bottom w:val="none" w:sz="0" w:space="0" w:color="auto"/>
        <w:right w:val="none" w:sz="0" w:space="0" w:color="auto"/>
      </w:divBdr>
    </w:div>
    <w:div w:id="596983705">
      <w:marLeft w:val="0"/>
      <w:marRight w:val="0"/>
      <w:marTop w:val="0"/>
      <w:marBottom w:val="200"/>
      <w:divBdr>
        <w:top w:val="none" w:sz="0" w:space="0" w:color="auto"/>
        <w:left w:val="none" w:sz="0" w:space="0" w:color="auto"/>
        <w:bottom w:val="none" w:sz="0" w:space="0" w:color="auto"/>
        <w:right w:val="none" w:sz="0" w:space="0" w:color="auto"/>
      </w:divBdr>
      <w:divsChild>
        <w:div w:id="1011686313">
          <w:marLeft w:val="0"/>
          <w:marRight w:val="0"/>
          <w:marTop w:val="0"/>
          <w:marBottom w:val="0"/>
          <w:divBdr>
            <w:top w:val="none" w:sz="0" w:space="0" w:color="auto"/>
            <w:left w:val="none" w:sz="0" w:space="0" w:color="auto"/>
            <w:bottom w:val="none" w:sz="0" w:space="0" w:color="auto"/>
            <w:right w:val="none" w:sz="0" w:space="0" w:color="auto"/>
          </w:divBdr>
        </w:div>
        <w:div w:id="1136919907">
          <w:marLeft w:val="0"/>
          <w:marRight w:val="0"/>
          <w:marTop w:val="0"/>
          <w:marBottom w:val="0"/>
          <w:divBdr>
            <w:top w:val="none" w:sz="0" w:space="0" w:color="auto"/>
            <w:left w:val="none" w:sz="0" w:space="0" w:color="auto"/>
            <w:bottom w:val="none" w:sz="0" w:space="0" w:color="auto"/>
            <w:right w:val="none" w:sz="0" w:space="0" w:color="auto"/>
          </w:divBdr>
        </w:div>
        <w:div w:id="1753503441">
          <w:marLeft w:val="0"/>
          <w:marRight w:val="0"/>
          <w:marTop w:val="0"/>
          <w:marBottom w:val="0"/>
          <w:divBdr>
            <w:top w:val="none" w:sz="0" w:space="0" w:color="auto"/>
            <w:left w:val="none" w:sz="0" w:space="0" w:color="auto"/>
            <w:bottom w:val="none" w:sz="0" w:space="0" w:color="auto"/>
            <w:right w:val="none" w:sz="0" w:space="0" w:color="auto"/>
          </w:divBdr>
        </w:div>
      </w:divsChild>
    </w:div>
    <w:div w:id="598682910">
      <w:marLeft w:val="0"/>
      <w:marRight w:val="0"/>
      <w:marTop w:val="0"/>
      <w:marBottom w:val="200"/>
      <w:divBdr>
        <w:top w:val="none" w:sz="0" w:space="0" w:color="auto"/>
        <w:left w:val="none" w:sz="0" w:space="0" w:color="auto"/>
        <w:bottom w:val="none" w:sz="0" w:space="0" w:color="auto"/>
        <w:right w:val="none" w:sz="0" w:space="0" w:color="auto"/>
      </w:divBdr>
      <w:divsChild>
        <w:div w:id="854415535">
          <w:marLeft w:val="0"/>
          <w:marRight w:val="0"/>
          <w:marTop w:val="0"/>
          <w:marBottom w:val="0"/>
          <w:divBdr>
            <w:top w:val="none" w:sz="0" w:space="0" w:color="auto"/>
            <w:left w:val="none" w:sz="0" w:space="0" w:color="auto"/>
            <w:bottom w:val="none" w:sz="0" w:space="0" w:color="auto"/>
            <w:right w:val="none" w:sz="0" w:space="0" w:color="auto"/>
          </w:divBdr>
        </w:div>
        <w:div w:id="1684893730">
          <w:marLeft w:val="0"/>
          <w:marRight w:val="0"/>
          <w:marTop w:val="0"/>
          <w:marBottom w:val="0"/>
          <w:divBdr>
            <w:top w:val="none" w:sz="0" w:space="0" w:color="auto"/>
            <w:left w:val="none" w:sz="0" w:space="0" w:color="auto"/>
            <w:bottom w:val="none" w:sz="0" w:space="0" w:color="auto"/>
            <w:right w:val="none" w:sz="0" w:space="0" w:color="auto"/>
          </w:divBdr>
        </w:div>
        <w:div w:id="1775127491">
          <w:marLeft w:val="0"/>
          <w:marRight w:val="0"/>
          <w:marTop w:val="0"/>
          <w:marBottom w:val="0"/>
          <w:divBdr>
            <w:top w:val="none" w:sz="0" w:space="0" w:color="auto"/>
            <w:left w:val="none" w:sz="0" w:space="0" w:color="auto"/>
            <w:bottom w:val="none" w:sz="0" w:space="0" w:color="auto"/>
            <w:right w:val="none" w:sz="0" w:space="0" w:color="auto"/>
          </w:divBdr>
        </w:div>
      </w:divsChild>
    </w:div>
    <w:div w:id="599992820">
      <w:marLeft w:val="0"/>
      <w:marRight w:val="0"/>
      <w:marTop w:val="0"/>
      <w:marBottom w:val="0"/>
      <w:divBdr>
        <w:top w:val="none" w:sz="0" w:space="0" w:color="auto"/>
        <w:left w:val="none" w:sz="0" w:space="0" w:color="auto"/>
        <w:bottom w:val="none" w:sz="0" w:space="0" w:color="auto"/>
        <w:right w:val="none" w:sz="0" w:space="0" w:color="auto"/>
      </w:divBdr>
    </w:div>
    <w:div w:id="600071254">
      <w:marLeft w:val="0"/>
      <w:marRight w:val="0"/>
      <w:marTop w:val="0"/>
      <w:marBottom w:val="0"/>
      <w:divBdr>
        <w:top w:val="none" w:sz="0" w:space="0" w:color="auto"/>
        <w:left w:val="none" w:sz="0" w:space="0" w:color="auto"/>
        <w:bottom w:val="none" w:sz="0" w:space="0" w:color="auto"/>
        <w:right w:val="none" w:sz="0" w:space="0" w:color="auto"/>
      </w:divBdr>
    </w:div>
    <w:div w:id="600650396">
      <w:marLeft w:val="0"/>
      <w:marRight w:val="0"/>
      <w:marTop w:val="0"/>
      <w:marBottom w:val="0"/>
      <w:divBdr>
        <w:top w:val="none" w:sz="0" w:space="0" w:color="auto"/>
        <w:left w:val="none" w:sz="0" w:space="0" w:color="auto"/>
        <w:bottom w:val="none" w:sz="0" w:space="0" w:color="auto"/>
        <w:right w:val="none" w:sz="0" w:space="0" w:color="auto"/>
      </w:divBdr>
    </w:div>
    <w:div w:id="601569958">
      <w:marLeft w:val="0"/>
      <w:marRight w:val="0"/>
      <w:marTop w:val="0"/>
      <w:marBottom w:val="0"/>
      <w:divBdr>
        <w:top w:val="none" w:sz="0" w:space="0" w:color="auto"/>
        <w:left w:val="none" w:sz="0" w:space="0" w:color="auto"/>
        <w:bottom w:val="none" w:sz="0" w:space="0" w:color="auto"/>
        <w:right w:val="none" w:sz="0" w:space="0" w:color="auto"/>
      </w:divBdr>
    </w:div>
    <w:div w:id="603615926">
      <w:marLeft w:val="0"/>
      <w:marRight w:val="0"/>
      <w:marTop w:val="0"/>
      <w:marBottom w:val="0"/>
      <w:divBdr>
        <w:top w:val="none" w:sz="0" w:space="0" w:color="auto"/>
        <w:left w:val="none" w:sz="0" w:space="0" w:color="auto"/>
        <w:bottom w:val="none" w:sz="0" w:space="0" w:color="auto"/>
        <w:right w:val="none" w:sz="0" w:space="0" w:color="auto"/>
      </w:divBdr>
    </w:div>
    <w:div w:id="606541249">
      <w:marLeft w:val="0"/>
      <w:marRight w:val="0"/>
      <w:marTop w:val="0"/>
      <w:marBottom w:val="0"/>
      <w:divBdr>
        <w:top w:val="none" w:sz="0" w:space="0" w:color="auto"/>
        <w:left w:val="none" w:sz="0" w:space="0" w:color="auto"/>
        <w:bottom w:val="none" w:sz="0" w:space="0" w:color="auto"/>
        <w:right w:val="none" w:sz="0" w:space="0" w:color="auto"/>
      </w:divBdr>
    </w:div>
    <w:div w:id="607812102">
      <w:marLeft w:val="0"/>
      <w:marRight w:val="0"/>
      <w:marTop w:val="0"/>
      <w:marBottom w:val="0"/>
      <w:divBdr>
        <w:top w:val="none" w:sz="0" w:space="0" w:color="auto"/>
        <w:left w:val="none" w:sz="0" w:space="0" w:color="auto"/>
        <w:bottom w:val="none" w:sz="0" w:space="0" w:color="auto"/>
        <w:right w:val="none" w:sz="0" w:space="0" w:color="auto"/>
      </w:divBdr>
    </w:div>
    <w:div w:id="609053137">
      <w:marLeft w:val="0"/>
      <w:marRight w:val="0"/>
      <w:marTop w:val="0"/>
      <w:marBottom w:val="0"/>
      <w:divBdr>
        <w:top w:val="none" w:sz="0" w:space="0" w:color="auto"/>
        <w:left w:val="none" w:sz="0" w:space="0" w:color="auto"/>
        <w:bottom w:val="none" w:sz="0" w:space="0" w:color="auto"/>
        <w:right w:val="none" w:sz="0" w:space="0" w:color="auto"/>
      </w:divBdr>
    </w:div>
    <w:div w:id="609508133">
      <w:marLeft w:val="0"/>
      <w:marRight w:val="0"/>
      <w:marTop w:val="0"/>
      <w:marBottom w:val="0"/>
      <w:divBdr>
        <w:top w:val="none" w:sz="0" w:space="0" w:color="auto"/>
        <w:left w:val="none" w:sz="0" w:space="0" w:color="auto"/>
        <w:bottom w:val="none" w:sz="0" w:space="0" w:color="auto"/>
        <w:right w:val="none" w:sz="0" w:space="0" w:color="auto"/>
      </w:divBdr>
    </w:div>
    <w:div w:id="610481108">
      <w:marLeft w:val="0"/>
      <w:marRight w:val="0"/>
      <w:marTop w:val="0"/>
      <w:marBottom w:val="0"/>
      <w:divBdr>
        <w:top w:val="none" w:sz="0" w:space="0" w:color="auto"/>
        <w:left w:val="none" w:sz="0" w:space="0" w:color="auto"/>
        <w:bottom w:val="none" w:sz="0" w:space="0" w:color="auto"/>
        <w:right w:val="none" w:sz="0" w:space="0" w:color="auto"/>
      </w:divBdr>
    </w:div>
    <w:div w:id="611205703">
      <w:marLeft w:val="0"/>
      <w:marRight w:val="0"/>
      <w:marTop w:val="0"/>
      <w:marBottom w:val="0"/>
      <w:divBdr>
        <w:top w:val="none" w:sz="0" w:space="0" w:color="auto"/>
        <w:left w:val="none" w:sz="0" w:space="0" w:color="auto"/>
        <w:bottom w:val="none" w:sz="0" w:space="0" w:color="auto"/>
        <w:right w:val="none" w:sz="0" w:space="0" w:color="auto"/>
      </w:divBdr>
    </w:div>
    <w:div w:id="613252368">
      <w:marLeft w:val="0"/>
      <w:marRight w:val="0"/>
      <w:marTop w:val="0"/>
      <w:marBottom w:val="0"/>
      <w:divBdr>
        <w:top w:val="none" w:sz="0" w:space="0" w:color="auto"/>
        <w:left w:val="none" w:sz="0" w:space="0" w:color="auto"/>
        <w:bottom w:val="none" w:sz="0" w:space="0" w:color="auto"/>
        <w:right w:val="none" w:sz="0" w:space="0" w:color="auto"/>
      </w:divBdr>
    </w:div>
    <w:div w:id="614991962">
      <w:marLeft w:val="0"/>
      <w:marRight w:val="0"/>
      <w:marTop w:val="0"/>
      <w:marBottom w:val="0"/>
      <w:divBdr>
        <w:top w:val="none" w:sz="0" w:space="0" w:color="auto"/>
        <w:left w:val="none" w:sz="0" w:space="0" w:color="auto"/>
        <w:bottom w:val="none" w:sz="0" w:space="0" w:color="auto"/>
        <w:right w:val="none" w:sz="0" w:space="0" w:color="auto"/>
      </w:divBdr>
    </w:div>
    <w:div w:id="616643507">
      <w:marLeft w:val="0"/>
      <w:marRight w:val="0"/>
      <w:marTop w:val="0"/>
      <w:marBottom w:val="0"/>
      <w:divBdr>
        <w:top w:val="none" w:sz="0" w:space="0" w:color="auto"/>
        <w:left w:val="none" w:sz="0" w:space="0" w:color="auto"/>
        <w:bottom w:val="none" w:sz="0" w:space="0" w:color="auto"/>
        <w:right w:val="none" w:sz="0" w:space="0" w:color="auto"/>
      </w:divBdr>
    </w:div>
    <w:div w:id="617567025">
      <w:marLeft w:val="0"/>
      <w:marRight w:val="0"/>
      <w:marTop w:val="0"/>
      <w:marBottom w:val="0"/>
      <w:divBdr>
        <w:top w:val="none" w:sz="0" w:space="0" w:color="auto"/>
        <w:left w:val="none" w:sz="0" w:space="0" w:color="auto"/>
        <w:bottom w:val="none" w:sz="0" w:space="0" w:color="auto"/>
        <w:right w:val="none" w:sz="0" w:space="0" w:color="auto"/>
      </w:divBdr>
    </w:div>
    <w:div w:id="618029963">
      <w:marLeft w:val="0"/>
      <w:marRight w:val="0"/>
      <w:marTop w:val="0"/>
      <w:marBottom w:val="0"/>
      <w:divBdr>
        <w:top w:val="none" w:sz="0" w:space="0" w:color="auto"/>
        <w:left w:val="none" w:sz="0" w:space="0" w:color="auto"/>
        <w:bottom w:val="none" w:sz="0" w:space="0" w:color="auto"/>
        <w:right w:val="none" w:sz="0" w:space="0" w:color="auto"/>
      </w:divBdr>
    </w:div>
    <w:div w:id="618992217">
      <w:marLeft w:val="0"/>
      <w:marRight w:val="0"/>
      <w:marTop w:val="0"/>
      <w:marBottom w:val="0"/>
      <w:divBdr>
        <w:top w:val="none" w:sz="0" w:space="0" w:color="auto"/>
        <w:left w:val="none" w:sz="0" w:space="0" w:color="auto"/>
        <w:bottom w:val="none" w:sz="0" w:space="0" w:color="auto"/>
        <w:right w:val="none" w:sz="0" w:space="0" w:color="auto"/>
      </w:divBdr>
    </w:div>
    <w:div w:id="619453634">
      <w:marLeft w:val="0"/>
      <w:marRight w:val="0"/>
      <w:marTop w:val="0"/>
      <w:marBottom w:val="0"/>
      <w:divBdr>
        <w:top w:val="none" w:sz="0" w:space="0" w:color="auto"/>
        <w:left w:val="none" w:sz="0" w:space="0" w:color="auto"/>
        <w:bottom w:val="none" w:sz="0" w:space="0" w:color="auto"/>
        <w:right w:val="none" w:sz="0" w:space="0" w:color="auto"/>
      </w:divBdr>
    </w:div>
    <w:div w:id="621031847">
      <w:marLeft w:val="0"/>
      <w:marRight w:val="0"/>
      <w:marTop w:val="0"/>
      <w:marBottom w:val="0"/>
      <w:divBdr>
        <w:top w:val="none" w:sz="0" w:space="0" w:color="auto"/>
        <w:left w:val="none" w:sz="0" w:space="0" w:color="auto"/>
        <w:bottom w:val="none" w:sz="0" w:space="0" w:color="auto"/>
        <w:right w:val="none" w:sz="0" w:space="0" w:color="auto"/>
      </w:divBdr>
    </w:div>
    <w:div w:id="624509085">
      <w:marLeft w:val="0"/>
      <w:marRight w:val="0"/>
      <w:marTop w:val="0"/>
      <w:marBottom w:val="0"/>
      <w:divBdr>
        <w:top w:val="none" w:sz="0" w:space="0" w:color="auto"/>
        <w:left w:val="none" w:sz="0" w:space="0" w:color="auto"/>
        <w:bottom w:val="none" w:sz="0" w:space="0" w:color="auto"/>
        <w:right w:val="none" w:sz="0" w:space="0" w:color="auto"/>
      </w:divBdr>
    </w:div>
    <w:div w:id="628822662">
      <w:marLeft w:val="0"/>
      <w:marRight w:val="0"/>
      <w:marTop w:val="0"/>
      <w:marBottom w:val="0"/>
      <w:divBdr>
        <w:top w:val="none" w:sz="0" w:space="0" w:color="auto"/>
        <w:left w:val="none" w:sz="0" w:space="0" w:color="auto"/>
        <w:bottom w:val="none" w:sz="0" w:space="0" w:color="auto"/>
        <w:right w:val="none" w:sz="0" w:space="0" w:color="auto"/>
      </w:divBdr>
    </w:div>
    <w:div w:id="628974730">
      <w:marLeft w:val="0"/>
      <w:marRight w:val="0"/>
      <w:marTop w:val="0"/>
      <w:marBottom w:val="0"/>
      <w:divBdr>
        <w:top w:val="none" w:sz="0" w:space="0" w:color="auto"/>
        <w:left w:val="none" w:sz="0" w:space="0" w:color="auto"/>
        <w:bottom w:val="none" w:sz="0" w:space="0" w:color="auto"/>
        <w:right w:val="none" w:sz="0" w:space="0" w:color="auto"/>
      </w:divBdr>
    </w:div>
    <w:div w:id="629822734">
      <w:marLeft w:val="0"/>
      <w:marRight w:val="0"/>
      <w:marTop w:val="0"/>
      <w:marBottom w:val="0"/>
      <w:divBdr>
        <w:top w:val="none" w:sz="0" w:space="0" w:color="auto"/>
        <w:left w:val="none" w:sz="0" w:space="0" w:color="auto"/>
        <w:bottom w:val="none" w:sz="0" w:space="0" w:color="auto"/>
        <w:right w:val="none" w:sz="0" w:space="0" w:color="auto"/>
      </w:divBdr>
    </w:div>
    <w:div w:id="630522910">
      <w:marLeft w:val="0"/>
      <w:marRight w:val="0"/>
      <w:marTop w:val="0"/>
      <w:marBottom w:val="0"/>
      <w:divBdr>
        <w:top w:val="none" w:sz="0" w:space="0" w:color="auto"/>
        <w:left w:val="none" w:sz="0" w:space="0" w:color="auto"/>
        <w:bottom w:val="none" w:sz="0" w:space="0" w:color="auto"/>
        <w:right w:val="none" w:sz="0" w:space="0" w:color="auto"/>
      </w:divBdr>
    </w:div>
    <w:div w:id="632905468">
      <w:marLeft w:val="0"/>
      <w:marRight w:val="0"/>
      <w:marTop w:val="0"/>
      <w:marBottom w:val="0"/>
      <w:divBdr>
        <w:top w:val="none" w:sz="0" w:space="0" w:color="auto"/>
        <w:left w:val="none" w:sz="0" w:space="0" w:color="auto"/>
        <w:bottom w:val="none" w:sz="0" w:space="0" w:color="auto"/>
        <w:right w:val="none" w:sz="0" w:space="0" w:color="auto"/>
      </w:divBdr>
    </w:div>
    <w:div w:id="636688145">
      <w:marLeft w:val="0"/>
      <w:marRight w:val="0"/>
      <w:marTop w:val="0"/>
      <w:marBottom w:val="0"/>
      <w:divBdr>
        <w:top w:val="none" w:sz="0" w:space="0" w:color="auto"/>
        <w:left w:val="none" w:sz="0" w:space="0" w:color="auto"/>
        <w:bottom w:val="none" w:sz="0" w:space="0" w:color="auto"/>
        <w:right w:val="none" w:sz="0" w:space="0" w:color="auto"/>
      </w:divBdr>
    </w:div>
    <w:div w:id="636767030">
      <w:marLeft w:val="0"/>
      <w:marRight w:val="0"/>
      <w:marTop w:val="0"/>
      <w:marBottom w:val="0"/>
      <w:divBdr>
        <w:top w:val="none" w:sz="0" w:space="0" w:color="auto"/>
        <w:left w:val="none" w:sz="0" w:space="0" w:color="auto"/>
        <w:bottom w:val="none" w:sz="0" w:space="0" w:color="auto"/>
        <w:right w:val="none" w:sz="0" w:space="0" w:color="auto"/>
      </w:divBdr>
    </w:div>
    <w:div w:id="636909799">
      <w:marLeft w:val="0"/>
      <w:marRight w:val="0"/>
      <w:marTop w:val="0"/>
      <w:marBottom w:val="0"/>
      <w:divBdr>
        <w:top w:val="none" w:sz="0" w:space="0" w:color="auto"/>
        <w:left w:val="none" w:sz="0" w:space="0" w:color="auto"/>
        <w:bottom w:val="none" w:sz="0" w:space="0" w:color="auto"/>
        <w:right w:val="none" w:sz="0" w:space="0" w:color="auto"/>
      </w:divBdr>
    </w:div>
    <w:div w:id="637493464">
      <w:marLeft w:val="0"/>
      <w:marRight w:val="0"/>
      <w:marTop w:val="0"/>
      <w:marBottom w:val="200"/>
      <w:divBdr>
        <w:top w:val="none" w:sz="0" w:space="0" w:color="auto"/>
        <w:left w:val="none" w:sz="0" w:space="0" w:color="auto"/>
        <w:bottom w:val="none" w:sz="0" w:space="0" w:color="auto"/>
        <w:right w:val="none" w:sz="0" w:space="0" w:color="auto"/>
      </w:divBdr>
      <w:divsChild>
        <w:div w:id="521480292">
          <w:marLeft w:val="0"/>
          <w:marRight w:val="0"/>
          <w:marTop w:val="0"/>
          <w:marBottom w:val="0"/>
          <w:divBdr>
            <w:top w:val="none" w:sz="0" w:space="0" w:color="auto"/>
            <w:left w:val="none" w:sz="0" w:space="0" w:color="auto"/>
            <w:bottom w:val="none" w:sz="0" w:space="0" w:color="auto"/>
            <w:right w:val="none" w:sz="0" w:space="0" w:color="auto"/>
          </w:divBdr>
        </w:div>
        <w:div w:id="1030227564">
          <w:marLeft w:val="0"/>
          <w:marRight w:val="0"/>
          <w:marTop w:val="0"/>
          <w:marBottom w:val="0"/>
          <w:divBdr>
            <w:top w:val="none" w:sz="0" w:space="0" w:color="auto"/>
            <w:left w:val="none" w:sz="0" w:space="0" w:color="auto"/>
            <w:bottom w:val="none" w:sz="0" w:space="0" w:color="auto"/>
            <w:right w:val="none" w:sz="0" w:space="0" w:color="auto"/>
          </w:divBdr>
        </w:div>
        <w:div w:id="1841966377">
          <w:marLeft w:val="0"/>
          <w:marRight w:val="0"/>
          <w:marTop w:val="0"/>
          <w:marBottom w:val="0"/>
          <w:divBdr>
            <w:top w:val="none" w:sz="0" w:space="0" w:color="auto"/>
            <w:left w:val="none" w:sz="0" w:space="0" w:color="auto"/>
            <w:bottom w:val="none" w:sz="0" w:space="0" w:color="auto"/>
            <w:right w:val="none" w:sz="0" w:space="0" w:color="auto"/>
          </w:divBdr>
        </w:div>
      </w:divsChild>
    </w:div>
    <w:div w:id="638386223">
      <w:marLeft w:val="0"/>
      <w:marRight w:val="0"/>
      <w:marTop w:val="0"/>
      <w:marBottom w:val="0"/>
      <w:divBdr>
        <w:top w:val="none" w:sz="0" w:space="0" w:color="auto"/>
        <w:left w:val="none" w:sz="0" w:space="0" w:color="auto"/>
        <w:bottom w:val="none" w:sz="0" w:space="0" w:color="auto"/>
        <w:right w:val="none" w:sz="0" w:space="0" w:color="auto"/>
      </w:divBdr>
    </w:div>
    <w:div w:id="643316951">
      <w:marLeft w:val="0"/>
      <w:marRight w:val="0"/>
      <w:marTop w:val="0"/>
      <w:marBottom w:val="0"/>
      <w:divBdr>
        <w:top w:val="none" w:sz="0" w:space="0" w:color="auto"/>
        <w:left w:val="none" w:sz="0" w:space="0" w:color="auto"/>
        <w:bottom w:val="none" w:sz="0" w:space="0" w:color="auto"/>
        <w:right w:val="none" w:sz="0" w:space="0" w:color="auto"/>
      </w:divBdr>
    </w:div>
    <w:div w:id="643701150">
      <w:marLeft w:val="0"/>
      <w:marRight w:val="0"/>
      <w:marTop w:val="0"/>
      <w:marBottom w:val="0"/>
      <w:divBdr>
        <w:top w:val="none" w:sz="0" w:space="0" w:color="auto"/>
        <w:left w:val="none" w:sz="0" w:space="0" w:color="auto"/>
        <w:bottom w:val="none" w:sz="0" w:space="0" w:color="auto"/>
        <w:right w:val="none" w:sz="0" w:space="0" w:color="auto"/>
      </w:divBdr>
    </w:div>
    <w:div w:id="645284699">
      <w:marLeft w:val="0"/>
      <w:marRight w:val="0"/>
      <w:marTop w:val="0"/>
      <w:marBottom w:val="0"/>
      <w:divBdr>
        <w:top w:val="none" w:sz="0" w:space="0" w:color="auto"/>
        <w:left w:val="none" w:sz="0" w:space="0" w:color="auto"/>
        <w:bottom w:val="none" w:sz="0" w:space="0" w:color="auto"/>
        <w:right w:val="none" w:sz="0" w:space="0" w:color="auto"/>
      </w:divBdr>
    </w:div>
    <w:div w:id="645819308">
      <w:marLeft w:val="0"/>
      <w:marRight w:val="0"/>
      <w:marTop w:val="0"/>
      <w:marBottom w:val="0"/>
      <w:divBdr>
        <w:top w:val="none" w:sz="0" w:space="0" w:color="auto"/>
        <w:left w:val="none" w:sz="0" w:space="0" w:color="auto"/>
        <w:bottom w:val="none" w:sz="0" w:space="0" w:color="auto"/>
        <w:right w:val="none" w:sz="0" w:space="0" w:color="auto"/>
      </w:divBdr>
    </w:div>
    <w:div w:id="647787854">
      <w:marLeft w:val="0"/>
      <w:marRight w:val="0"/>
      <w:marTop w:val="0"/>
      <w:marBottom w:val="0"/>
      <w:divBdr>
        <w:top w:val="none" w:sz="0" w:space="0" w:color="auto"/>
        <w:left w:val="none" w:sz="0" w:space="0" w:color="auto"/>
        <w:bottom w:val="none" w:sz="0" w:space="0" w:color="auto"/>
        <w:right w:val="none" w:sz="0" w:space="0" w:color="auto"/>
      </w:divBdr>
    </w:div>
    <w:div w:id="648247259">
      <w:marLeft w:val="0"/>
      <w:marRight w:val="0"/>
      <w:marTop w:val="0"/>
      <w:marBottom w:val="0"/>
      <w:divBdr>
        <w:top w:val="none" w:sz="0" w:space="0" w:color="auto"/>
        <w:left w:val="none" w:sz="0" w:space="0" w:color="auto"/>
        <w:bottom w:val="none" w:sz="0" w:space="0" w:color="auto"/>
        <w:right w:val="none" w:sz="0" w:space="0" w:color="auto"/>
      </w:divBdr>
    </w:div>
    <w:div w:id="649333873">
      <w:marLeft w:val="0"/>
      <w:marRight w:val="0"/>
      <w:marTop w:val="0"/>
      <w:marBottom w:val="0"/>
      <w:divBdr>
        <w:top w:val="none" w:sz="0" w:space="0" w:color="auto"/>
        <w:left w:val="none" w:sz="0" w:space="0" w:color="auto"/>
        <w:bottom w:val="none" w:sz="0" w:space="0" w:color="auto"/>
        <w:right w:val="none" w:sz="0" w:space="0" w:color="auto"/>
      </w:divBdr>
    </w:div>
    <w:div w:id="650982356">
      <w:marLeft w:val="0"/>
      <w:marRight w:val="0"/>
      <w:marTop w:val="0"/>
      <w:marBottom w:val="200"/>
      <w:divBdr>
        <w:top w:val="none" w:sz="0" w:space="0" w:color="auto"/>
        <w:left w:val="none" w:sz="0" w:space="0" w:color="auto"/>
        <w:bottom w:val="none" w:sz="0" w:space="0" w:color="auto"/>
        <w:right w:val="none" w:sz="0" w:space="0" w:color="auto"/>
      </w:divBdr>
      <w:divsChild>
        <w:div w:id="852231033">
          <w:marLeft w:val="0"/>
          <w:marRight w:val="0"/>
          <w:marTop w:val="0"/>
          <w:marBottom w:val="0"/>
          <w:divBdr>
            <w:top w:val="none" w:sz="0" w:space="0" w:color="auto"/>
            <w:left w:val="none" w:sz="0" w:space="0" w:color="auto"/>
            <w:bottom w:val="none" w:sz="0" w:space="0" w:color="auto"/>
            <w:right w:val="none" w:sz="0" w:space="0" w:color="auto"/>
          </w:divBdr>
        </w:div>
        <w:div w:id="1186335099">
          <w:marLeft w:val="0"/>
          <w:marRight w:val="0"/>
          <w:marTop w:val="0"/>
          <w:marBottom w:val="0"/>
          <w:divBdr>
            <w:top w:val="none" w:sz="0" w:space="0" w:color="auto"/>
            <w:left w:val="none" w:sz="0" w:space="0" w:color="auto"/>
            <w:bottom w:val="none" w:sz="0" w:space="0" w:color="auto"/>
            <w:right w:val="none" w:sz="0" w:space="0" w:color="auto"/>
          </w:divBdr>
        </w:div>
        <w:div w:id="1258096758">
          <w:marLeft w:val="0"/>
          <w:marRight w:val="0"/>
          <w:marTop w:val="0"/>
          <w:marBottom w:val="0"/>
          <w:divBdr>
            <w:top w:val="none" w:sz="0" w:space="0" w:color="auto"/>
            <w:left w:val="none" w:sz="0" w:space="0" w:color="auto"/>
            <w:bottom w:val="none" w:sz="0" w:space="0" w:color="auto"/>
            <w:right w:val="none" w:sz="0" w:space="0" w:color="auto"/>
          </w:divBdr>
        </w:div>
      </w:divsChild>
    </w:div>
    <w:div w:id="651953071">
      <w:marLeft w:val="0"/>
      <w:marRight w:val="0"/>
      <w:marTop w:val="0"/>
      <w:marBottom w:val="0"/>
      <w:divBdr>
        <w:top w:val="none" w:sz="0" w:space="0" w:color="auto"/>
        <w:left w:val="none" w:sz="0" w:space="0" w:color="auto"/>
        <w:bottom w:val="none" w:sz="0" w:space="0" w:color="auto"/>
        <w:right w:val="none" w:sz="0" w:space="0" w:color="auto"/>
      </w:divBdr>
    </w:div>
    <w:div w:id="655493489">
      <w:marLeft w:val="0"/>
      <w:marRight w:val="0"/>
      <w:marTop w:val="0"/>
      <w:marBottom w:val="0"/>
      <w:divBdr>
        <w:top w:val="none" w:sz="0" w:space="0" w:color="auto"/>
        <w:left w:val="none" w:sz="0" w:space="0" w:color="auto"/>
        <w:bottom w:val="none" w:sz="0" w:space="0" w:color="auto"/>
        <w:right w:val="none" w:sz="0" w:space="0" w:color="auto"/>
      </w:divBdr>
    </w:div>
    <w:div w:id="657536373">
      <w:marLeft w:val="0"/>
      <w:marRight w:val="0"/>
      <w:marTop w:val="0"/>
      <w:marBottom w:val="200"/>
      <w:divBdr>
        <w:top w:val="none" w:sz="0" w:space="0" w:color="auto"/>
        <w:left w:val="none" w:sz="0" w:space="0" w:color="auto"/>
        <w:bottom w:val="none" w:sz="0" w:space="0" w:color="auto"/>
        <w:right w:val="none" w:sz="0" w:space="0" w:color="auto"/>
      </w:divBdr>
      <w:divsChild>
        <w:div w:id="1037923762">
          <w:marLeft w:val="0"/>
          <w:marRight w:val="0"/>
          <w:marTop w:val="0"/>
          <w:marBottom w:val="0"/>
          <w:divBdr>
            <w:top w:val="none" w:sz="0" w:space="0" w:color="auto"/>
            <w:left w:val="none" w:sz="0" w:space="0" w:color="auto"/>
            <w:bottom w:val="none" w:sz="0" w:space="0" w:color="auto"/>
            <w:right w:val="none" w:sz="0" w:space="0" w:color="auto"/>
          </w:divBdr>
        </w:div>
        <w:div w:id="1208296338">
          <w:marLeft w:val="0"/>
          <w:marRight w:val="0"/>
          <w:marTop w:val="0"/>
          <w:marBottom w:val="0"/>
          <w:divBdr>
            <w:top w:val="none" w:sz="0" w:space="0" w:color="auto"/>
            <w:left w:val="none" w:sz="0" w:space="0" w:color="auto"/>
            <w:bottom w:val="none" w:sz="0" w:space="0" w:color="auto"/>
            <w:right w:val="none" w:sz="0" w:space="0" w:color="auto"/>
          </w:divBdr>
        </w:div>
        <w:div w:id="1648320931">
          <w:marLeft w:val="0"/>
          <w:marRight w:val="0"/>
          <w:marTop w:val="0"/>
          <w:marBottom w:val="0"/>
          <w:divBdr>
            <w:top w:val="none" w:sz="0" w:space="0" w:color="auto"/>
            <w:left w:val="none" w:sz="0" w:space="0" w:color="auto"/>
            <w:bottom w:val="none" w:sz="0" w:space="0" w:color="auto"/>
            <w:right w:val="none" w:sz="0" w:space="0" w:color="auto"/>
          </w:divBdr>
        </w:div>
      </w:divsChild>
    </w:div>
    <w:div w:id="658047077">
      <w:marLeft w:val="0"/>
      <w:marRight w:val="0"/>
      <w:marTop w:val="0"/>
      <w:marBottom w:val="0"/>
      <w:divBdr>
        <w:top w:val="none" w:sz="0" w:space="0" w:color="auto"/>
        <w:left w:val="none" w:sz="0" w:space="0" w:color="auto"/>
        <w:bottom w:val="none" w:sz="0" w:space="0" w:color="auto"/>
        <w:right w:val="none" w:sz="0" w:space="0" w:color="auto"/>
      </w:divBdr>
    </w:div>
    <w:div w:id="658655858">
      <w:marLeft w:val="0"/>
      <w:marRight w:val="0"/>
      <w:marTop w:val="0"/>
      <w:marBottom w:val="0"/>
      <w:divBdr>
        <w:top w:val="none" w:sz="0" w:space="0" w:color="auto"/>
        <w:left w:val="none" w:sz="0" w:space="0" w:color="auto"/>
        <w:bottom w:val="none" w:sz="0" w:space="0" w:color="auto"/>
        <w:right w:val="none" w:sz="0" w:space="0" w:color="auto"/>
      </w:divBdr>
    </w:div>
    <w:div w:id="660231629">
      <w:marLeft w:val="0"/>
      <w:marRight w:val="0"/>
      <w:marTop w:val="0"/>
      <w:marBottom w:val="0"/>
      <w:divBdr>
        <w:top w:val="none" w:sz="0" w:space="0" w:color="auto"/>
        <w:left w:val="none" w:sz="0" w:space="0" w:color="auto"/>
        <w:bottom w:val="none" w:sz="0" w:space="0" w:color="auto"/>
        <w:right w:val="none" w:sz="0" w:space="0" w:color="auto"/>
      </w:divBdr>
    </w:div>
    <w:div w:id="660616726">
      <w:marLeft w:val="0"/>
      <w:marRight w:val="0"/>
      <w:marTop w:val="0"/>
      <w:marBottom w:val="200"/>
      <w:divBdr>
        <w:top w:val="none" w:sz="0" w:space="0" w:color="auto"/>
        <w:left w:val="none" w:sz="0" w:space="0" w:color="auto"/>
        <w:bottom w:val="none" w:sz="0" w:space="0" w:color="auto"/>
        <w:right w:val="none" w:sz="0" w:space="0" w:color="auto"/>
      </w:divBdr>
      <w:divsChild>
        <w:div w:id="577836162">
          <w:marLeft w:val="0"/>
          <w:marRight w:val="0"/>
          <w:marTop w:val="0"/>
          <w:marBottom w:val="0"/>
          <w:divBdr>
            <w:top w:val="none" w:sz="0" w:space="0" w:color="auto"/>
            <w:left w:val="none" w:sz="0" w:space="0" w:color="auto"/>
            <w:bottom w:val="none" w:sz="0" w:space="0" w:color="auto"/>
            <w:right w:val="none" w:sz="0" w:space="0" w:color="auto"/>
          </w:divBdr>
        </w:div>
        <w:div w:id="1475373323">
          <w:marLeft w:val="0"/>
          <w:marRight w:val="0"/>
          <w:marTop w:val="0"/>
          <w:marBottom w:val="0"/>
          <w:divBdr>
            <w:top w:val="none" w:sz="0" w:space="0" w:color="auto"/>
            <w:left w:val="none" w:sz="0" w:space="0" w:color="auto"/>
            <w:bottom w:val="none" w:sz="0" w:space="0" w:color="auto"/>
            <w:right w:val="none" w:sz="0" w:space="0" w:color="auto"/>
          </w:divBdr>
        </w:div>
        <w:div w:id="1900821339">
          <w:marLeft w:val="0"/>
          <w:marRight w:val="0"/>
          <w:marTop w:val="0"/>
          <w:marBottom w:val="0"/>
          <w:divBdr>
            <w:top w:val="none" w:sz="0" w:space="0" w:color="auto"/>
            <w:left w:val="none" w:sz="0" w:space="0" w:color="auto"/>
            <w:bottom w:val="none" w:sz="0" w:space="0" w:color="auto"/>
            <w:right w:val="none" w:sz="0" w:space="0" w:color="auto"/>
          </w:divBdr>
        </w:div>
      </w:divsChild>
    </w:div>
    <w:div w:id="660739333">
      <w:marLeft w:val="0"/>
      <w:marRight w:val="0"/>
      <w:marTop w:val="0"/>
      <w:marBottom w:val="0"/>
      <w:divBdr>
        <w:top w:val="none" w:sz="0" w:space="0" w:color="auto"/>
        <w:left w:val="none" w:sz="0" w:space="0" w:color="auto"/>
        <w:bottom w:val="none" w:sz="0" w:space="0" w:color="auto"/>
        <w:right w:val="none" w:sz="0" w:space="0" w:color="auto"/>
      </w:divBdr>
    </w:div>
    <w:div w:id="662928874">
      <w:marLeft w:val="0"/>
      <w:marRight w:val="0"/>
      <w:marTop w:val="0"/>
      <w:marBottom w:val="0"/>
      <w:divBdr>
        <w:top w:val="none" w:sz="0" w:space="0" w:color="auto"/>
        <w:left w:val="none" w:sz="0" w:space="0" w:color="auto"/>
        <w:bottom w:val="none" w:sz="0" w:space="0" w:color="auto"/>
        <w:right w:val="none" w:sz="0" w:space="0" w:color="auto"/>
      </w:divBdr>
    </w:div>
    <w:div w:id="665010260">
      <w:marLeft w:val="0"/>
      <w:marRight w:val="0"/>
      <w:marTop w:val="0"/>
      <w:marBottom w:val="0"/>
      <w:divBdr>
        <w:top w:val="none" w:sz="0" w:space="0" w:color="auto"/>
        <w:left w:val="none" w:sz="0" w:space="0" w:color="auto"/>
        <w:bottom w:val="none" w:sz="0" w:space="0" w:color="auto"/>
        <w:right w:val="none" w:sz="0" w:space="0" w:color="auto"/>
      </w:divBdr>
    </w:div>
    <w:div w:id="665324477">
      <w:marLeft w:val="0"/>
      <w:marRight w:val="0"/>
      <w:marTop w:val="0"/>
      <w:marBottom w:val="0"/>
      <w:divBdr>
        <w:top w:val="none" w:sz="0" w:space="0" w:color="auto"/>
        <w:left w:val="none" w:sz="0" w:space="0" w:color="auto"/>
        <w:bottom w:val="none" w:sz="0" w:space="0" w:color="auto"/>
        <w:right w:val="none" w:sz="0" w:space="0" w:color="auto"/>
      </w:divBdr>
    </w:div>
    <w:div w:id="666903777">
      <w:marLeft w:val="0"/>
      <w:marRight w:val="0"/>
      <w:marTop w:val="0"/>
      <w:marBottom w:val="0"/>
      <w:divBdr>
        <w:top w:val="none" w:sz="0" w:space="0" w:color="auto"/>
        <w:left w:val="none" w:sz="0" w:space="0" w:color="auto"/>
        <w:bottom w:val="none" w:sz="0" w:space="0" w:color="auto"/>
        <w:right w:val="none" w:sz="0" w:space="0" w:color="auto"/>
      </w:divBdr>
    </w:div>
    <w:div w:id="667635258">
      <w:marLeft w:val="0"/>
      <w:marRight w:val="0"/>
      <w:marTop w:val="0"/>
      <w:marBottom w:val="0"/>
      <w:divBdr>
        <w:top w:val="none" w:sz="0" w:space="0" w:color="auto"/>
        <w:left w:val="none" w:sz="0" w:space="0" w:color="auto"/>
        <w:bottom w:val="none" w:sz="0" w:space="0" w:color="auto"/>
        <w:right w:val="none" w:sz="0" w:space="0" w:color="auto"/>
      </w:divBdr>
    </w:div>
    <w:div w:id="669142566">
      <w:marLeft w:val="0"/>
      <w:marRight w:val="0"/>
      <w:marTop w:val="0"/>
      <w:marBottom w:val="0"/>
      <w:divBdr>
        <w:top w:val="none" w:sz="0" w:space="0" w:color="auto"/>
        <w:left w:val="none" w:sz="0" w:space="0" w:color="auto"/>
        <w:bottom w:val="none" w:sz="0" w:space="0" w:color="auto"/>
        <w:right w:val="none" w:sz="0" w:space="0" w:color="auto"/>
      </w:divBdr>
    </w:div>
    <w:div w:id="669599114">
      <w:marLeft w:val="0"/>
      <w:marRight w:val="0"/>
      <w:marTop w:val="0"/>
      <w:marBottom w:val="0"/>
      <w:divBdr>
        <w:top w:val="none" w:sz="0" w:space="0" w:color="auto"/>
        <w:left w:val="none" w:sz="0" w:space="0" w:color="auto"/>
        <w:bottom w:val="none" w:sz="0" w:space="0" w:color="auto"/>
        <w:right w:val="none" w:sz="0" w:space="0" w:color="auto"/>
      </w:divBdr>
    </w:div>
    <w:div w:id="669599633">
      <w:marLeft w:val="0"/>
      <w:marRight w:val="0"/>
      <w:marTop w:val="0"/>
      <w:marBottom w:val="0"/>
      <w:divBdr>
        <w:top w:val="none" w:sz="0" w:space="0" w:color="auto"/>
        <w:left w:val="none" w:sz="0" w:space="0" w:color="auto"/>
        <w:bottom w:val="none" w:sz="0" w:space="0" w:color="auto"/>
        <w:right w:val="none" w:sz="0" w:space="0" w:color="auto"/>
      </w:divBdr>
    </w:div>
    <w:div w:id="669911593">
      <w:marLeft w:val="0"/>
      <w:marRight w:val="0"/>
      <w:marTop w:val="0"/>
      <w:marBottom w:val="200"/>
      <w:divBdr>
        <w:top w:val="none" w:sz="0" w:space="0" w:color="auto"/>
        <w:left w:val="none" w:sz="0" w:space="0" w:color="auto"/>
        <w:bottom w:val="none" w:sz="0" w:space="0" w:color="auto"/>
        <w:right w:val="none" w:sz="0" w:space="0" w:color="auto"/>
      </w:divBdr>
      <w:divsChild>
        <w:div w:id="260992539">
          <w:marLeft w:val="0"/>
          <w:marRight w:val="0"/>
          <w:marTop w:val="0"/>
          <w:marBottom w:val="0"/>
          <w:divBdr>
            <w:top w:val="none" w:sz="0" w:space="0" w:color="auto"/>
            <w:left w:val="none" w:sz="0" w:space="0" w:color="auto"/>
            <w:bottom w:val="none" w:sz="0" w:space="0" w:color="auto"/>
            <w:right w:val="none" w:sz="0" w:space="0" w:color="auto"/>
          </w:divBdr>
        </w:div>
        <w:div w:id="555359155">
          <w:marLeft w:val="0"/>
          <w:marRight w:val="0"/>
          <w:marTop w:val="0"/>
          <w:marBottom w:val="0"/>
          <w:divBdr>
            <w:top w:val="none" w:sz="0" w:space="0" w:color="auto"/>
            <w:left w:val="none" w:sz="0" w:space="0" w:color="auto"/>
            <w:bottom w:val="none" w:sz="0" w:space="0" w:color="auto"/>
            <w:right w:val="none" w:sz="0" w:space="0" w:color="auto"/>
          </w:divBdr>
        </w:div>
        <w:div w:id="1267497509">
          <w:marLeft w:val="0"/>
          <w:marRight w:val="0"/>
          <w:marTop w:val="0"/>
          <w:marBottom w:val="0"/>
          <w:divBdr>
            <w:top w:val="none" w:sz="0" w:space="0" w:color="auto"/>
            <w:left w:val="none" w:sz="0" w:space="0" w:color="auto"/>
            <w:bottom w:val="none" w:sz="0" w:space="0" w:color="auto"/>
            <w:right w:val="none" w:sz="0" w:space="0" w:color="auto"/>
          </w:divBdr>
        </w:div>
      </w:divsChild>
    </w:div>
    <w:div w:id="669991598">
      <w:marLeft w:val="0"/>
      <w:marRight w:val="0"/>
      <w:marTop w:val="0"/>
      <w:marBottom w:val="0"/>
      <w:divBdr>
        <w:top w:val="none" w:sz="0" w:space="0" w:color="auto"/>
        <w:left w:val="none" w:sz="0" w:space="0" w:color="auto"/>
        <w:bottom w:val="none" w:sz="0" w:space="0" w:color="auto"/>
        <w:right w:val="none" w:sz="0" w:space="0" w:color="auto"/>
      </w:divBdr>
    </w:div>
    <w:div w:id="670373707">
      <w:marLeft w:val="0"/>
      <w:marRight w:val="0"/>
      <w:marTop w:val="0"/>
      <w:marBottom w:val="0"/>
      <w:divBdr>
        <w:top w:val="none" w:sz="0" w:space="0" w:color="auto"/>
        <w:left w:val="none" w:sz="0" w:space="0" w:color="auto"/>
        <w:bottom w:val="none" w:sz="0" w:space="0" w:color="auto"/>
        <w:right w:val="none" w:sz="0" w:space="0" w:color="auto"/>
      </w:divBdr>
    </w:div>
    <w:div w:id="670908166">
      <w:marLeft w:val="0"/>
      <w:marRight w:val="0"/>
      <w:marTop w:val="0"/>
      <w:marBottom w:val="0"/>
      <w:divBdr>
        <w:top w:val="none" w:sz="0" w:space="0" w:color="auto"/>
        <w:left w:val="none" w:sz="0" w:space="0" w:color="auto"/>
        <w:bottom w:val="none" w:sz="0" w:space="0" w:color="auto"/>
        <w:right w:val="none" w:sz="0" w:space="0" w:color="auto"/>
      </w:divBdr>
    </w:div>
    <w:div w:id="671489261">
      <w:marLeft w:val="0"/>
      <w:marRight w:val="0"/>
      <w:marTop w:val="0"/>
      <w:marBottom w:val="200"/>
      <w:divBdr>
        <w:top w:val="none" w:sz="0" w:space="0" w:color="auto"/>
        <w:left w:val="none" w:sz="0" w:space="0" w:color="auto"/>
        <w:bottom w:val="none" w:sz="0" w:space="0" w:color="auto"/>
        <w:right w:val="none" w:sz="0" w:space="0" w:color="auto"/>
      </w:divBdr>
      <w:divsChild>
        <w:div w:id="161547168">
          <w:marLeft w:val="0"/>
          <w:marRight w:val="0"/>
          <w:marTop w:val="0"/>
          <w:marBottom w:val="0"/>
          <w:divBdr>
            <w:top w:val="none" w:sz="0" w:space="0" w:color="auto"/>
            <w:left w:val="none" w:sz="0" w:space="0" w:color="auto"/>
            <w:bottom w:val="none" w:sz="0" w:space="0" w:color="auto"/>
            <w:right w:val="none" w:sz="0" w:space="0" w:color="auto"/>
          </w:divBdr>
        </w:div>
        <w:div w:id="293173060">
          <w:marLeft w:val="0"/>
          <w:marRight w:val="0"/>
          <w:marTop w:val="0"/>
          <w:marBottom w:val="0"/>
          <w:divBdr>
            <w:top w:val="none" w:sz="0" w:space="0" w:color="auto"/>
            <w:left w:val="none" w:sz="0" w:space="0" w:color="auto"/>
            <w:bottom w:val="none" w:sz="0" w:space="0" w:color="auto"/>
            <w:right w:val="none" w:sz="0" w:space="0" w:color="auto"/>
          </w:divBdr>
        </w:div>
        <w:div w:id="1750423562">
          <w:marLeft w:val="0"/>
          <w:marRight w:val="0"/>
          <w:marTop w:val="0"/>
          <w:marBottom w:val="0"/>
          <w:divBdr>
            <w:top w:val="none" w:sz="0" w:space="0" w:color="auto"/>
            <w:left w:val="none" w:sz="0" w:space="0" w:color="auto"/>
            <w:bottom w:val="none" w:sz="0" w:space="0" w:color="auto"/>
            <w:right w:val="none" w:sz="0" w:space="0" w:color="auto"/>
          </w:divBdr>
        </w:div>
      </w:divsChild>
    </w:div>
    <w:div w:id="671839160">
      <w:marLeft w:val="0"/>
      <w:marRight w:val="0"/>
      <w:marTop w:val="0"/>
      <w:marBottom w:val="200"/>
      <w:divBdr>
        <w:top w:val="none" w:sz="0" w:space="0" w:color="auto"/>
        <w:left w:val="none" w:sz="0" w:space="0" w:color="auto"/>
        <w:bottom w:val="none" w:sz="0" w:space="0" w:color="auto"/>
        <w:right w:val="none" w:sz="0" w:space="0" w:color="auto"/>
      </w:divBdr>
      <w:divsChild>
        <w:div w:id="85805885">
          <w:marLeft w:val="0"/>
          <w:marRight w:val="0"/>
          <w:marTop w:val="0"/>
          <w:marBottom w:val="0"/>
          <w:divBdr>
            <w:top w:val="none" w:sz="0" w:space="0" w:color="auto"/>
            <w:left w:val="none" w:sz="0" w:space="0" w:color="auto"/>
            <w:bottom w:val="none" w:sz="0" w:space="0" w:color="auto"/>
            <w:right w:val="none" w:sz="0" w:space="0" w:color="auto"/>
          </w:divBdr>
        </w:div>
        <w:div w:id="128665794">
          <w:marLeft w:val="0"/>
          <w:marRight w:val="0"/>
          <w:marTop w:val="0"/>
          <w:marBottom w:val="0"/>
          <w:divBdr>
            <w:top w:val="none" w:sz="0" w:space="0" w:color="auto"/>
            <w:left w:val="none" w:sz="0" w:space="0" w:color="auto"/>
            <w:bottom w:val="none" w:sz="0" w:space="0" w:color="auto"/>
            <w:right w:val="none" w:sz="0" w:space="0" w:color="auto"/>
          </w:divBdr>
        </w:div>
        <w:div w:id="1265503731">
          <w:marLeft w:val="0"/>
          <w:marRight w:val="0"/>
          <w:marTop w:val="0"/>
          <w:marBottom w:val="0"/>
          <w:divBdr>
            <w:top w:val="none" w:sz="0" w:space="0" w:color="auto"/>
            <w:left w:val="none" w:sz="0" w:space="0" w:color="auto"/>
            <w:bottom w:val="none" w:sz="0" w:space="0" w:color="auto"/>
            <w:right w:val="none" w:sz="0" w:space="0" w:color="auto"/>
          </w:divBdr>
        </w:div>
      </w:divsChild>
    </w:div>
    <w:div w:id="674461725">
      <w:marLeft w:val="0"/>
      <w:marRight w:val="0"/>
      <w:marTop w:val="0"/>
      <w:marBottom w:val="0"/>
      <w:divBdr>
        <w:top w:val="none" w:sz="0" w:space="0" w:color="auto"/>
        <w:left w:val="none" w:sz="0" w:space="0" w:color="auto"/>
        <w:bottom w:val="none" w:sz="0" w:space="0" w:color="auto"/>
        <w:right w:val="none" w:sz="0" w:space="0" w:color="auto"/>
      </w:divBdr>
    </w:div>
    <w:div w:id="674650719">
      <w:marLeft w:val="0"/>
      <w:marRight w:val="0"/>
      <w:marTop w:val="0"/>
      <w:marBottom w:val="0"/>
      <w:divBdr>
        <w:top w:val="none" w:sz="0" w:space="0" w:color="auto"/>
        <w:left w:val="none" w:sz="0" w:space="0" w:color="auto"/>
        <w:bottom w:val="none" w:sz="0" w:space="0" w:color="auto"/>
        <w:right w:val="none" w:sz="0" w:space="0" w:color="auto"/>
      </w:divBdr>
    </w:div>
    <w:div w:id="676351855">
      <w:marLeft w:val="0"/>
      <w:marRight w:val="0"/>
      <w:marTop w:val="0"/>
      <w:marBottom w:val="0"/>
      <w:divBdr>
        <w:top w:val="none" w:sz="0" w:space="0" w:color="auto"/>
        <w:left w:val="none" w:sz="0" w:space="0" w:color="auto"/>
        <w:bottom w:val="none" w:sz="0" w:space="0" w:color="auto"/>
        <w:right w:val="none" w:sz="0" w:space="0" w:color="auto"/>
      </w:divBdr>
    </w:div>
    <w:div w:id="676814384">
      <w:marLeft w:val="0"/>
      <w:marRight w:val="0"/>
      <w:marTop w:val="0"/>
      <w:marBottom w:val="0"/>
      <w:divBdr>
        <w:top w:val="none" w:sz="0" w:space="0" w:color="auto"/>
        <w:left w:val="none" w:sz="0" w:space="0" w:color="auto"/>
        <w:bottom w:val="none" w:sz="0" w:space="0" w:color="auto"/>
        <w:right w:val="none" w:sz="0" w:space="0" w:color="auto"/>
      </w:divBdr>
    </w:div>
    <w:div w:id="676924502">
      <w:marLeft w:val="0"/>
      <w:marRight w:val="0"/>
      <w:marTop w:val="0"/>
      <w:marBottom w:val="0"/>
      <w:divBdr>
        <w:top w:val="none" w:sz="0" w:space="0" w:color="auto"/>
        <w:left w:val="none" w:sz="0" w:space="0" w:color="auto"/>
        <w:bottom w:val="none" w:sz="0" w:space="0" w:color="auto"/>
        <w:right w:val="none" w:sz="0" w:space="0" w:color="auto"/>
      </w:divBdr>
    </w:div>
    <w:div w:id="679628272">
      <w:marLeft w:val="0"/>
      <w:marRight w:val="0"/>
      <w:marTop w:val="0"/>
      <w:marBottom w:val="0"/>
      <w:divBdr>
        <w:top w:val="none" w:sz="0" w:space="0" w:color="auto"/>
        <w:left w:val="none" w:sz="0" w:space="0" w:color="auto"/>
        <w:bottom w:val="none" w:sz="0" w:space="0" w:color="auto"/>
        <w:right w:val="none" w:sz="0" w:space="0" w:color="auto"/>
      </w:divBdr>
    </w:div>
    <w:div w:id="680937799">
      <w:marLeft w:val="0"/>
      <w:marRight w:val="0"/>
      <w:marTop w:val="0"/>
      <w:marBottom w:val="0"/>
      <w:divBdr>
        <w:top w:val="none" w:sz="0" w:space="0" w:color="auto"/>
        <w:left w:val="none" w:sz="0" w:space="0" w:color="auto"/>
        <w:bottom w:val="none" w:sz="0" w:space="0" w:color="auto"/>
        <w:right w:val="none" w:sz="0" w:space="0" w:color="auto"/>
      </w:divBdr>
    </w:div>
    <w:div w:id="681708572">
      <w:marLeft w:val="0"/>
      <w:marRight w:val="0"/>
      <w:marTop w:val="0"/>
      <w:marBottom w:val="0"/>
      <w:divBdr>
        <w:top w:val="none" w:sz="0" w:space="0" w:color="auto"/>
        <w:left w:val="none" w:sz="0" w:space="0" w:color="auto"/>
        <w:bottom w:val="none" w:sz="0" w:space="0" w:color="auto"/>
        <w:right w:val="none" w:sz="0" w:space="0" w:color="auto"/>
      </w:divBdr>
    </w:div>
    <w:div w:id="683091986">
      <w:marLeft w:val="0"/>
      <w:marRight w:val="0"/>
      <w:marTop w:val="0"/>
      <w:marBottom w:val="0"/>
      <w:divBdr>
        <w:top w:val="none" w:sz="0" w:space="0" w:color="auto"/>
        <w:left w:val="none" w:sz="0" w:space="0" w:color="auto"/>
        <w:bottom w:val="none" w:sz="0" w:space="0" w:color="auto"/>
        <w:right w:val="none" w:sz="0" w:space="0" w:color="auto"/>
      </w:divBdr>
    </w:div>
    <w:div w:id="683676604">
      <w:marLeft w:val="0"/>
      <w:marRight w:val="0"/>
      <w:marTop w:val="0"/>
      <w:marBottom w:val="0"/>
      <w:divBdr>
        <w:top w:val="none" w:sz="0" w:space="0" w:color="auto"/>
        <w:left w:val="none" w:sz="0" w:space="0" w:color="auto"/>
        <w:bottom w:val="none" w:sz="0" w:space="0" w:color="auto"/>
        <w:right w:val="none" w:sz="0" w:space="0" w:color="auto"/>
      </w:divBdr>
    </w:div>
    <w:div w:id="683749834">
      <w:marLeft w:val="0"/>
      <w:marRight w:val="0"/>
      <w:marTop w:val="0"/>
      <w:marBottom w:val="0"/>
      <w:divBdr>
        <w:top w:val="none" w:sz="0" w:space="0" w:color="auto"/>
        <w:left w:val="none" w:sz="0" w:space="0" w:color="auto"/>
        <w:bottom w:val="none" w:sz="0" w:space="0" w:color="auto"/>
        <w:right w:val="none" w:sz="0" w:space="0" w:color="auto"/>
      </w:divBdr>
    </w:div>
    <w:div w:id="684864763">
      <w:marLeft w:val="0"/>
      <w:marRight w:val="0"/>
      <w:marTop w:val="0"/>
      <w:marBottom w:val="0"/>
      <w:divBdr>
        <w:top w:val="none" w:sz="0" w:space="0" w:color="auto"/>
        <w:left w:val="none" w:sz="0" w:space="0" w:color="auto"/>
        <w:bottom w:val="none" w:sz="0" w:space="0" w:color="auto"/>
        <w:right w:val="none" w:sz="0" w:space="0" w:color="auto"/>
      </w:divBdr>
    </w:div>
    <w:div w:id="688994421">
      <w:marLeft w:val="0"/>
      <w:marRight w:val="0"/>
      <w:marTop w:val="0"/>
      <w:marBottom w:val="0"/>
      <w:divBdr>
        <w:top w:val="none" w:sz="0" w:space="0" w:color="auto"/>
        <w:left w:val="none" w:sz="0" w:space="0" w:color="auto"/>
        <w:bottom w:val="none" w:sz="0" w:space="0" w:color="auto"/>
        <w:right w:val="none" w:sz="0" w:space="0" w:color="auto"/>
      </w:divBdr>
    </w:div>
    <w:div w:id="689141166">
      <w:marLeft w:val="0"/>
      <w:marRight w:val="0"/>
      <w:marTop w:val="0"/>
      <w:marBottom w:val="200"/>
      <w:divBdr>
        <w:top w:val="none" w:sz="0" w:space="0" w:color="auto"/>
        <w:left w:val="none" w:sz="0" w:space="0" w:color="auto"/>
        <w:bottom w:val="none" w:sz="0" w:space="0" w:color="auto"/>
        <w:right w:val="none" w:sz="0" w:space="0" w:color="auto"/>
      </w:divBdr>
      <w:divsChild>
        <w:div w:id="1098600166">
          <w:marLeft w:val="0"/>
          <w:marRight w:val="0"/>
          <w:marTop w:val="0"/>
          <w:marBottom w:val="0"/>
          <w:divBdr>
            <w:top w:val="none" w:sz="0" w:space="0" w:color="auto"/>
            <w:left w:val="none" w:sz="0" w:space="0" w:color="auto"/>
            <w:bottom w:val="none" w:sz="0" w:space="0" w:color="auto"/>
            <w:right w:val="none" w:sz="0" w:space="0" w:color="auto"/>
          </w:divBdr>
        </w:div>
        <w:div w:id="1519387429">
          <w:marLeft w:val="0"/>
          <w:marRight w:val="0"/>
          <w:marTop w:val="0"/>
          <w:marBottom w:val="0"/>
          <w:divBdr>
            <w:top w:val="none" w:sz="0" w:space="0" w:color="auto"/>
            <w:left w:val="none" w:sz="0" w:space="0" w:color="auto"/>
            <w:bottom w:val="none" w:sz="0" w:space="0" w:color="auto"/>
            <w:right w:val="none" w:sz="0" w:space="0" w:color="auto"/>
          </w:divBdr>
        </w:div>
        <w:div w:id="2064788355">
          <w:marLeft w:val="0"/>
          <w:marRight w:val="0"/>
          <w:marTop w:val="0"/>
          <w:marBottom w:val="0"/>
          <w:divBdr>
            <w:top w:val="none" w:sz="0" w:space="0" w:color="auto"/>
            <w:left w:val="none" w:sz="0" w:space="0" w:color="auto"/>
            <w:bottom w:val="none" w:sz="0" w:space="0" w:color="auto"/>
            <w:right w:val="none" w:sz="0" w:space="0" w:color="auto"/>
          </w:divBdr>
        </w:div>
      </w:divsChild>
    </w:div>
    <w:div w:id="689450891">
      <w:marLeft w:val="0"/>
      <w:marRight w:val="0"/>
      <w:marTop w:val="0"/>
      <w:marBottom w:val="0"/>
      <w:divBdr>
        <w:top w:val="none" w:sz="0" w:space="0" w:color="auto"/>
        <w:left w:val="none" w:sz="0" w:space="0" w:color="auto"/>
        <w:bottom w:val="none" w:sz="0" w:space="0" w:color="auto"/>
        <w:right w:val="none" w:sz="0" w:space="0" w:color="auto"/>
      </w:divBdr>
    </w:div>
    <w:div w:id="690648634">
      <w:marLeft w:val="0"/>
      <w:marRight w:val="0"/>
      <w:marTop w:val="0"/>
      <w:marBottom w:val="0"/>
      <w:divBdr>
        <w:top w:val="none" w:sz="0" w:space="0" w:color="auto"/>
        <w:left w:val="none" w:sz="0" w:space="0" w:color="auto"/>
        <w:bottom w:val="none" w:sz="0" w:space="0" w:color="auto"/>
        <w:right w:val="none" w:sz="0" w:space="0" w:color="auto"/>
      </w:divBdr>
    </w:div>
    <w:div w:id="693381719">
      <w:marLeft w:val="0"/>
      <w:marRight w:val="0"/>
      <w:marTop w:val="0"/>
      <w:marBottom w:val="0"/>
      <w:divBdr>
        <w:top w:val="none" w:sz="0" w:space="0" w:color="auto"/>
        <w:left w:val="none" w:sz="0" w:space="0" w:color="auto"/>
        <w:bottom w:val="none" w:sz="0" w:space="0" w:color="auto"/>
        <w:right w:val="none" w:sz="0" w:space="0" w:color="auto"/>
      </w:divBdr>
    </w:div>
    <w:div w:id="693724928">
      <w:marLeft w:val="0"/>
      <w:marRight w:val="0"/>
      <w:marTop w:val="0"/>
      <w:marBottom w:val="200"/>
      <w:divBdr>
        <w:top w:val="none" w:sz="0" w:space="0" w:color="auto"/>
        <w:left w:val="none" w:sz="0" w:space="0" w:color="auto"/>
        <w:bottom w:val="none" w:sz="0" w:space="0" w:color="auto"/>
        <w:right w:val="none" w:sz="0" w:space="0" w:color="auto"/>
      </w:divBdr>
      <w:divsChild>
        <w:div w:id="957220815">
          <w:marLeft w:val="0"/>
          <w:marRight w:val="0"/>
          <w:marTop w:val="0"/>
          <w:marBottom w:val="0"/>
          <w:divBdr>
            <w:top w:val="none" w:sz="0" w:space="0" w:color="auto"/>
            <w:left w:val="none" w:sz="0" w:space="0" w:color="auto"/>
            <w:bottom w:val="none" w:sz="0" w:space="0" w:color="auto"/>
            <w:right w:val="none" w:sz="0" w:space="0" w:color="auto"/>
          </w:divBdr>
        </w:div>
        <w:div w:id="1130248935">
          <w:marLeft w:val="0"/>
          <w:marRight w:val="0"/>
          <w:marTop w:val="0"/>
          <w:marBottom w:val="0"/>
          <w:divBdr>
            <w:top w:val="none" w:sz="0" w:space="0" w:color="auto"/>
            <w:left w:val="none" w:sz="0" w:space="0" w:color="auto"/>
            <w:bottom w:val="none" w:sz="0" w:space="0" w:color="auto"/>
            <w:right w:val="none" w:sz="0" w:space="0" w:color="auto"/>
          </w:divBdr>
        </w:div>
        <w:div w:id="1506094545">
          <w:marLeft w:val="0"/>
          <w:marRight w:val="0"/>
          <w:marTop w:val="0"/>
          <w:marBottom w:val="0"/>
          <w:divBdr>
            <w:top w:val="none" w:sz="0" w:space="0" w:color="auto"/>
            <w:left w:val="none" w:sz="0" w:space="0" w:color="auto"/>
            <w:bottom w:val="none" w:sz="0" w:space="0" w:color="auto"/>
            <w:right w:val="none" w:sz="0" w:space="0" w:color="auto"/>
          </w:divBdr>
        </w:div>
      </w:divsChild>
    </w:div>
    <w:div w:id="695274795">
      <w:marLeft w:val="0"/>
      <w:marRight w:val="0"/>
      <w:marTop w:val="0"/>
      <w:marBottom w:val="0"/>
      <w:divBdr>
        <w:top w:val="none" w:sz="0" w:space="0" w:color="auto"/>
        <w:left w:val="none" w:sz="0" w:space="0" w:color="auto"/>
        <w:bottom w:val="none" w:sz="0" w:space="0" w:color="auto"/>
        <w:right w:val="none" w:sz="0" w:space="0" w:color="auto"/>
      </w:divBdr>
    </w:div>
    <w:div w:id="696930838">
      <w:marLeft w:val="0"/>
      <w:marRight w:val="0"/>
      <w:marTop w:val="0"/>
      <w:marBottom w:val="0"/>
      <w:divBdr>
        <w:top w:val="none" w:sz="0" w:space="0" w:color="auto"/>
        <w:left w:val="none" w:sz="0" w:space="0" w:color="auto"/>
        <w:bottom w:val="none" w:sz="0" w:space="0" w:color="auto"/>
        <w:right w:val="none" w:sz="0" w:space="0" w:color="auto"/>
      </w:divBdr>
    </w:div>
    <w:div w:id="697389388">
      <w:marLeft w:val="0"/>
      <w:marRight w:val="0"/>
      <w:marTop w:val="0"/>
      <w:marBottom w:val="0"/>
      <w:divBdr>
        <w:top w:val="none" w:sz="0" w:space="0" w:color="auto"/>
        <w:left w:val="none" w:sz="0" w:space="0" w:color="auto"/>
        <w:bottom w:val="none" w:sz="0" w:space="0" w:color="auto"/>
        <w:right w:val="none" w:sz="0" w:space="0" w:color="auto"/>
      </w:divBdr>
    </w:div>
    <w:div w:id="700278743">
      <w:marLeft w:val="0"/>
      <w:marRight w:val="0"/>
      <w:marTop w:val="0"/>
      <w:marBottom w:val="0"/>
      <w:divBdr>
        <w:top w:val="none" w:sz="0" w:space="0" w:color="auto"/>
        <w:left w:val="none" w:sz="0" w:space="0" w:color="auto"/>
        <w:bottom w:val="none" w:sz="0" w:space="0" w:color="auto"/>
        <w:right w:val="none" w:sz="0" w:space="0" w:color="auto"/>
      </w:divBdr>
    </w:div>
    <w:div w:id="700858172">
      <w:marLeft w:val="0"/>
      <w:marRight w:val="0"/>
      <w:marTop w:val="0"/>
      <w:marBottom w:val="0"/>
      <w:divBdr>
        <w:top w:val="none" w:sz="0" w:space="0" w:color="auto"/>
        <w:left w:val="none" w:sz="0" w:space="0" w:color="auto"/>
        <w:bottom w:val="none" w:sz="0" w:space="0" w:color="auto"/>
        <w:right w:val="none" w:sz="0" w:space="0" w:color="auto"/>
      </w:divBdr>
    </w:div>
    <w:div w:id="701395475">
      <w:marLeft w:val="0"/>
      <w:marRight w:val="0"/>
      <w:marTop w:val="0"/>
      <w:marBottom w:val="0"/>
      <w:divBdr>
        <w:top w:val="none" w:sz="0" w:space="0" w:color="auto"/>
        <w:left w:val="none" w:sz="0" w:space="0" w:color="auto"/>
        <w:bottom w:val="none" w:sz="0" w:space="0" w:color="auto"/>
        <w:right w:val="none" w:sz="0" w:space="0" w:color="auto"/>
      </w:divBdr>
    </w:div>
    <w:div w:id="702680600">
      <w:marLeft w:val="0"/>
      <w:marRight w:val="0"/>
      <w:marTop w:val="0"/>
      <w:marBottom w:val="0"/>
      <w:divBdr>
        <w:top w:val="none" w:sz="0" w:space="0" w:color="auto"/>
        <w:left w:val="none" w:sz="0" w:space="0" w:color="auto"/>
        <w:bottom w:val="none" w:sz="0" w:space="0" w:color="auto"/>
        <w:right w:val="none" w:sz="0" w:space="0" w:color="auto"/>
      </w:divBdr>
    </w:div>
    <w:div w:id="703822572">
      <w:marLeft w:val="0"/>
      <w:marRight w:val="0"/>
      <w:marTop w:val="0"/>
      <w:marBottom w:val="200"/>
      <w:divBdr>
        <w:top w:val="none" w:sz="0" w:space="0" w:color="auto"/>
        <w:left w:val="none" w:sz="0" w:space="0" w:color="auto"/>
        <w:bottom w:val="none" w:sz="0" w:space="0" w:color="auto"/>
        <w:right w:val="none" w:sz="0" w:space="0" w:color="auto"/>
      </w:divBdr>
      <w:divsChild>
        <w:div w:id="525405586">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751729311">
          <w:marLeft w:val="0"/>
          <w:marRight w:val="0"/>
          <w:marTop w:val="0"/>
          <w:marBottom w:val="0"/>
          <w:divBdr>
            <w:top w:val="none" w:sz="0" w:space="0" w:color="auto"/>
            <w:left w:val="none" w:sz="0" w:space="0" w:color="auto"/>
            <w:bottom w:val="none" w:sz="0" w:space="0" w:color="auto"/>
            <w:right w:val="none" w:sz="0" w:space="0" w:color="auto"/>
          </w:divBdr>
        </w:div>
      </w:divsChild>
    </w:div>
    <w:div w:id="704986663">
      <w:marLeft w:val="0"/>
      <w:marRight w:val="0"/>
      <w:marTop w:val="0"/>
      <w:marBottom w:val="0"/>
      <w:divBdr>
        <w:top w:val="none" w:sz="0" w:space="0" w:color="auto"/>
        <w:left w:val="none" w:sz="0" w:space="0" w:color="auto"/>
        <w:bottom w:val="none" w:sz="0" w:space="0" w:color="auto"/>
        <w:right w:val="none" w:sz="0" w:space="0" w:color="auto"/>
      </w:divBdr>
    </w:div>
    <w:div w:id="706225029">
      <w:marLeft w:val="0"/>
      <w:marRight w:val="0"/>
      <w:marTop w:val="0"/>
      <w:marBottom w:val="0"/>
      <w:divBdr>
        <w:top w:val="none" w:sz="0" w:space="0" w:color="auto"/>
        <w:left w:val="none" w:sz="0" w:space="0" w:color="auto"/>
        <w:bottom w:val="none" w:sz="0" w:space="0" w:color="auto"/>
        <w:right w:val="none" w:sz="0" w:space="0" w:color="auto"/>
      </w:divBdr>
    </w:div>
    <w:div w:id="706757101">
      <w:marLeft w:val="0"/>
      <w:marRight w:val="0"/>
      <w:marTop w:val="0"/>
      <w:marBottom w:val="0"/>
      <w:divBdr>
        <w:top w:val="none" w:sz="0" w:space="0" w:color="auto"/>
        <w:left w:val="none" w:sz="0" w:space="0" w:color="auto"/>
        <w:bottom w:val="none" w:sz="0" w:space="0" w:color="auto"/>
        <w:right w:val="none" w:sz="0" w:space="0" w:color="auto"/>
      </w:divBdr>
    </w:div>
    <w:div w:id="708921906">
      <w:marLeft w:val="0"/>
      <w:marRight w:val="0"/>
      <w:marTop w:val="0"/>
      <w:marBottom w:val="0"/>
      <w:divBdr>
        <w:top w:val="none" w:sz="0" w:space="0" w:color="auto"/>
        <w:left w:val="none" w:sz="0" w:space="0" w:color="auto"/>
        <w:bottom w:val="none" w:sz="0" w:space="0" w:color="auto"/>
        <w:right w:val="none" w:sz="0" w:space="0" w:color="auto"/>
      </w:divBdr>
    </w:div>
    <w:div w:id="709458945">
      <w:marLeft w:val="0"/>
      <w:marRight w:val="0"/>
      <w:marTop w:val="0"/>
      <w:marBottom w:val="0"/>
      <w:divBdr>
        <w:top w:val="none" w:sz="0" w:space="0" w:color="auto"/>
        <w:left w:val="none" w:sz="0" w:space="0" w:color="auto"/>
        <w:bottom w:val="none" w:sz="0" w:space="0" w:color="auto"/>
        <w:right w:val="none" w:sz="0" w:space="0" w:color="auto"/>
      </w:divBdr>
    </w:div>
    <w:div w:id="709573585">
      <w:marLeft w:val="0"/>
      <w:marRight w:val="0"/>
      <w:marTop w:val="0"/>
      <w:marBottom w:val="0"/>
      <w:divBdr>
        <w:top w:val="none" w:sz="0" w:space="0" w:color="auto"/>
        <w:left w:val="none" w:sz="0" w:space="0" w:color="auto"/>
        <w:bottom w:val="none" w:sz="0" w:space="0" w:color="auto"/>
        <w:right w:val="none" w:sz="0" w:space="0" w:color="auto"/>
      </w:divBdr>
    </w:div>
    <w:div w:id="711461035">
      <w:marLeft w:val="0"/>
      <w:marRight w:val="0"/>
      <w:marTop w:val="0"/>
      <w:marBottom w:val="0"/>
      <w:divBdr>
        <w:top w:val="none" w:sz="0" w:space="0" w:color="auto"/>
        <w:left w:val="none" w:sz="0" w:space="0" w:color="auto"/>
        <w:bottom w:val="none" w:sz="0" w:space="0" w:color="auto"/>
        <w:right w:val="none" w:sz="0" w:space="0" w:color="auto"/>
      </w:divBdr>
    </w:div>
    <w:div w:id="714232604">
      <w:marLeft w:val="0"/>
      <w:marRight w:val="0"/>
      <w:marTop w:val="0"/>
      <w:marBottom w:val="0"/>
      <w:divBdr>
        <w:top w:val="none" w:sz="0" w:space="0" w:color="auto"/>
        <w:left w:val="none" w:sz="0" w:space="0" w:color="auto"/>
        <w:bottom w:val="none" w:sz="0" w:space="0" w:color="auto"/>
        <w:right w:val="none" w:sz="0" w:space="0" w:color="auto"/>
      </w:divBdr>
    </w:div>
    <w:div w:id="714622073">
      <w:marLeft w:val="0"/>
      <w:marRight w:val="0"/>
      <w:marTop w:val="0"/>
      <w:marBottom w:val="0"/>
      <w:divBdr>
        <w:top w:val="none" w:sz="0" w:space="0" w:color="auto"/>
        <w:left w:val="none" w:sz="0" w:space="0" w:color="auto"/>
        <w:bottom w:val="none" w:sz="0" w:space="0" w:color="auto"/>
        <w:right w:val="none" w:sz="0" w:space="0" w:color="auto"/>
      </w:divBdr>
    </w:div>
    <w:div w:id="715473763">
      <w:marLeft w:val="0"/>
      <w:marRight w:val="0"/>
      <w:marTop w:val="0"/>
      <w:marBottom w:val="0"/>
      <w:divBdr>
        <w:top w:val="none" w:sz="0" w:space="0" w:color="auto"/>
        <w:left w:val="none" w:sz="0" w:space="0" w:color="auto"/>
        <w:bottom w:val="none" w:sz="0" w:space="0" w:color="auto"/>
        <w:right w:val="none" w:sz="0" w:space="0" w:color="auto"/>
      </w:divBdr>
    </w:div>
    <w:div w:id="715548429">
      <w:marLeft w:val="0"/>
      <w:marRight w:val="0"/>
      <w:marTop w:val="0"/>
      <w:marBottom w:val="0"/>
      <w:divBdr>
        <w:top w:val="none" w:sz="0" w:space="0" w:color="auto"/>
        <w:left w:val="none" w:sz="0" w:space="0" w:color="auto"/>
        <w:bottom w:val="none" w:sz="0" w:space="0" w:color="auto"/>
        <w:right w:val="none" w:sz="0" w:space="0" w:color="auto"/>
      </w:divBdr>
    </w:div>
    <w:div w:id="715617356">
      <w:marLeft w:val="0"/>
      <w:marRight w:val="0"/>
      <w:marTop w:val="0"/>
      <w:marBottom w:val="0"/>
      <w:divBdr>
        <w:top w:val="none" w:sz="0" w:space="0" w:color="auto"/>
        <w:left w:val="none" w:sz="0" w:space="0" w:color="auto"/>
        <w:bottom w:val="none" w:sz="0" w:space="0" w:color="auto"/>
        <w:right w:val="none" w:sz="0" w:space="0" w:color="auto"/>
      </w:divBdr>
    </w:div>
    <w:div w:id="715620248">
      <w:marLeft w:val="0"/>
      <w:marRight w:val="0"/>
      <w:marTop w:val="0"/>
      <w:marBottom w:val="0"/>
      <w:divBdr>
        <w:top w:val="none" w:sz="0" w:space="0" w:color="auto"/>
        <w:left w:val="none" w:sz="0" w:space="0" w:color="auto"/>
        <w:bottom w:val="none" w:sz="0" w:space="0" w:color="auto"/>
        <w:right w:val="none" w:sz="0" w:space="0" w:color="auto"/>
      </w:divBdr>
    </w:div>
    <w:div w:id="718356059">
      <w:marLeft w:val="0"/>
      <w:marRight w:val="0"/>
      <w:marTop w:val="0"/>
      <w:marBottom w:val="0"/>
      <w:divBdr>
        <w:top w:val="none" w:sz="0" w:space="0" w:color="auto"/>
        <w:left w:val="none" w:sz="0" w:space="0" w:color="auto"/>
        <w:bottom w:val="none" w:sz="0" w:space="0" w:color="auto"/>
        <w:right w:val="none" w:sz="0" w:space="0" w:color="auto"/>
      </w:divBdr>
    </w:div>
    <w:div w:id="719590702">
      <w:marLeft w:val="0"/>
      <w:marRight w:val="0"/>
      <w:marTop w:val="0"/>
      <w:marBottom w:val="0"/>
      <w:divBdr>
        <w:top w:val="none" w:sz="0" w:space="0" w:color="auto"/>
        <w:left w:val="none" w:sz="0" w:space="0" w:color="auto"/>
        <w:bottom w:val="none" w:sz="0" w:space="0" w:color="auto"/>
        <w:right w:val="none" w:sz="0" w:space="0" w:color="auto"/>
      </w:divBdr>
    </w:div>
    <w:div w:id="721027100">
      <w:marLeft w:val="0"/>
      <w:marRight w:val="0"/>
      <w:marTop w:val="0"/>
      <w:marBottom w:val="200"/>
      <w:divBdr>
        <w:top w:val="none" w:sz="0" w:space="0" w:color="auto"/>
        <w:left w:val="none" w:sz="0" w:space="0" w:color="auto"/>
        <w:bottom w:val="none" w:sz="0" w:space="0" w:color="auto"/>
        <w:right w:val="none" w:sz="0" w:space="0" w:color="auto"/>
      </w:divBdr>
      <w:divsChild>
        <w:div w:id="1495801285">
          <w:marLeft w:val="0"/>
          <w:marRight w:val="0"/>
          <w:marTop w:val="0"/>
          <w:marBottom w:val="0"/>
          <w:divBdr>
            <w:top w:val="none" w:sz="0" w:space="0" w:color="auto"/>
            <w:left w:val="none" w:sz="0" w:space="0" w:color="auto"/>
            <w:bottom w:val="none" w:sz="0" w:space="0" w:color="auto"/>
            <w:right w:val="none" w:sz="0" w:space="0" w:color="auto"/>
          </w:divBdr>
        </w:div>
        <w:div w:id="1729113741">
          <w:marLeft w:val="0"/>
          <w:marRight w:val="0"/>
          <w:marTop w:val="0"/>
          <w:marBottom w:val="0"/>
          <w:divBdr>
            <w:top w:val="none" w:sz="0" w:space="0" w:color="auto"/>
            <w:left w:val="none" w:sz="0" w:space="0" w:color="auto"/>
            <w:bottom w:val="none" w:sz="0" w:space="0" w:color="auto"/>
            <w:right w:val="none" w:sz="0" w:space="0" w:color="auto"/>
          </w:divBdr>
        </w:div>
        <w:div w:id="1908150419">
          <w:marLeft w:val="0"/>
          <w:marRight w:val="0"/>
          <w:marTop w:val="0"/>
          <w:marBottom w:val="0"/>
          <w:divBdr>
            <w:top w:val="none" w:sz="0" w:space="0" w:color="auto"/>
            <w:left w:val="none" w:sz="0" w:space="0" w:color="auto"/>
            <w:bottom w:val="none" w:sz="0" w:space="0" w:color="auto"/>
            <w:right w:val="none" w:sz="0" w:space="0" w:color="auto"/>
          </w:divBdr>
        </w:div>
      </w:divsChild>
    </w:div>
    <w:div w:id="721055607">
      <w:marLeft w:val="0"/>
      <w:marRight w:val="0"/>
      <w:marTop w:val="0"/>
      <w:marBottom w:val="0"/>
      <w:divBdr>
        <w:top w:val="none" w:sz="0" w:space="0" w:color="auto"/>
        <w:left w:val="none" w:sz="0" w:space="0" w:color="auto"/>
        <w:bottom w:val="none" w:sz="0" w:space="0" w:color="auto"/>
        <w:right w:val="none" w:sz="0" w:space="0" w:color="auto"/>
      </w:divBdr>
    </w:div>
    <w:div w:id="723481460">
      <w:marLeft w:val="0"/>
      <w:marRight w:val="0"/>
      <w:marTop w:val="0"/>
      <w:marBottom w:val="0"/>
      <w:divBdr>
        <w:top w:val="none" w:sz="0" w:space="0" w:color="auto"/>
        <w:left w:val="none" w:sz="0" w:space="0" w:color="auto"/>
        <w:bottom w:val="none" w:sz="0" w:space="0" w:color="auto"/>
        <w:right w:val="none" w:sz="0" w:space="0" w:color="auto"/>
      </w:divBdr>
    </w:div>
    <w:div w:id="726337324">
      <w:marLeft w:val="0"/>
      <w:marRight w:val="0"/>
      <w:marTop w:val="0"/>
      <w:marBottom w:val="0"/>
      <w:divBdr>
        <w:top w:val="none" w:sz="0" w:space="0" w:color="auto"/>
        <w:left w:val="none" w:sz="0" w:space="0" w:color="auto"/>
        <w:bottom w:val="none" w:sz="0" w:space="0" w:color="auto"/>
        <w:right w:val="none" w:sz="0" w:space="0" w:color="auto"/>
      </w:divBdr>
    </w:div>
    <w:div w:id="726730832">
      <w:marLeft w:val="0"/>
      <w:marRight w:val="0"/>
      <w:marTop w:val="0"/>
      <w:marBottom w:val="0"/>
      <w:divBdr>
        <w:top w:val="none" w:sz="0" w:space="0" w:color="auto"/>
        <w:left w:val="none" w:sz="0" w:space="0" w:color="auto"/>
        <w:bottom w:val="none" w:sz="0" w:space="0" w:color="auto"/>
        <w:right w:val="none" w:sz="0" w:space="0" w:color="auto"/>
      </w:divBdr>
    </w:div>
    <w:div w:id="728041265">
      <w:marLeft w:val="0"/>
      <w:marRight w:val="0"/>
      <w:marTop w:val="0"/>
      <w:marBottom w:val="0"/>
      <w:divBdr>
        <w:top w:val="none" w:sz="0" w:space="0" w:color="auto"/>
        <w:left w:val="none" w:sz="0" w:space="0" w:color="auto"/>
        <w:bottom w:val="none" w:sz="0" w:space="0" w:color="auto"/>
        <w:right w:val="none" w:sz="0" w:space="0" w:color="auto"/>
      </w:divBdr>
    </w:div>
    <w:div w:id="729040141">
      <w:marLeft w:val="0"/>
      <w:marRight w:val="0"/>
      <w:marTop w:val="0"/>
      <w:marBottom w:val="0"/>
      <w:divBdr>
        <w:top w:val="none" w:sz="0" w:space="0" w:color="auto"/>
        <w:left w:val="none" w:sz="0" w:space="0" w:color="auto"/>
        <w:bottom w:val="none" w:sz="0" w:space="0" w:color="auto"/>
        <w:right w:val="none" w:sz="0" w:space="0" w:color="auto"/>
      </w:divBdr>
    </w:div>
    <w:div w:id="729765295">
      <w:marLeft w:val="0"/>
      <w:marRight w:val="0"/>
      <w:marTop w:val="0"/>
      <w:marBottom w:val="200"/>
      <w:divBdr>
        <w:top w:val="none" w:sz="0" w:space="0" w:color="auto"/>
        <w:left w:val="none" w:sz="0" w:space="0" w:color="auto"/>
        <w:bottom w:val="none" w:sz="0" w:space="0" w:color="auto"/>
        <w:right w:val="none" w:sz="0" w:space="0" w:color="auto"/>
      </w:divBdr>
      <w:divsChild>
        <w:div w:id="373238246">
          <w:marLeft w:val="0"/>
          <w:marRight w:val="0"/>
          <w:marTop w:val="0"/>
          <w:marBottom w:val="0"/>
          <w:divBdr>
            <w:top w:val="none" w:sz="0" w:space="0" w:color="auto"/>
            <w:left w:val="none" w:sz="0" w:space="0" w:color="auto"/>
            <w:bottom w:val="none" w:sz="0" w:space="0" w:color="auto"/>
            <w:right w:val="none" w:sz="0" w:space="0" w:color="auto"/>
          </w:divBdr>
        </w:div>
        <w:div w:id="980885196">
          <w:marLeft w:val="0"/>
          <w:marRight w:val="0"/>
          <w:marTop w:val="0"/>
          <w:marBottom w:val="0"/>
          <w:divBdr>
            <w:top w:val="none" w:sz="0" w:space="0" w:color="auto"/>
            <w:left w:val="none" w:sz="0" w:space="0" w:color="auto"/>
            <w:bottom w:val="none" w:sz="0" w:space="0" w:color="auto"/>
            <w:right w:val="none" w:sz="0" w:space="0" w:color="auto"/>
          </w:divBdr>
        </w:div>
        <w:div w:id="1934898541">
          <w:marLeft w:val="0"/>
          <w:marRight w:val="0"/>
          <w:marTop w:val="0"/>
          <w:marBottom w:val="0"/>
          <w:divBdr>
            <w:top w:val="none" w:sz="0" w:space="0" w:color="auto"/>
            <w:left w:val="none" w:sz="0" w:space="0" w:color="auto"/>
            <w:bottom w:val="none" w:sz="0" w:space="0" w:color="auto"/>
            <w:right w:val="none" w:sz="0" w:space="0" w:color="auto"/>
          </w:divBdr>
        </w:div>
      </w:divsChild>
    </w:div>
    <w:div w:id="731121963">
      <w:marLeft w:val="0"/>
      <w:marRight w:val="0"/>
      <w:marTop w:val="0"/>
      <w:marBottom w:val="0"/>
      <w:divBdr>
        <w:top w:val="none" w:sz="0" w:space="0" w:color="auto"/>
        <w:left w:val="none" w:sz="0" w:space="0" w:color="auto"/>
        <w:bottom w:val="none" w:sz="0" w:space="0" w:color="auto"/>
        <w:right w:val="none" w:sz="0" w:space="0" w:color="auto"/>
      </w:divBdr>
    </w:div>
    <w:div w:id="732969893">
      <w:marLeft w:val="0"/>
      <w:marRight w:val="0"/>
      <w:marTop w:val="0"/>
      <w:marBottom w:val="0"/>
      <w:divBdr>
        <w:top w:val="none" w:sz="0" w:space="0" w:color="auto"/>
        <w:left w:val="none" w:sz="0" w:space="0" w:color="auto"/>
        <w:bottom w:val="none" w:sz="0" w:space="0" w:color="auto"/>
        <w:right w:val="none" w:sz="0" w:space="0" w:color="auto"/>
      </w:divBdr>
    </w:div>
    <w:div w:id="736052360">
      <w:marLeft w:val="0"/>
      <w:marRight w:val="0"/>
      <w:marTop w:val="0"/>
      <w:marBottom w:val="0"/>
      <w:divBdr>
        <w:top w:val="none" w:sz="0" w:space="0" w:color="auto"/>
        <w:left w:val="none" w:sz="0" w:space="0" w:color="auto"/>
        <w:bottom w:val="none" w:sz="0" w:space="0" w:color="auto"/>
        <w:right w:val="none" w:sz="0" w:space="0" w:color="auto"/>
      </w:divBdr>
    </w:div>
    <w:div w:id="737170692">
      <w:marLeft w:val="0"/>
      <w:marRight w:val="0"/>
      <w:marTop w:val="0"/>
      <w:marBottom w:val="200"/>
      <w:divBdr>
        <w:top w:val="none" w:sz="0" w:space="0" w:color="auto"/>
        <w:left w:val="none" w:sz="0" w:space="0" w:color="auto"/>
        <w:bottom w:val="none" w:sz="0" w:space="0" w:color="auto"/>
        <w:right w:val="none" w:sz="0" w:space="0" w:color="auto"/>
      </w:divBdr>
      <w:divsChild>
        <w:div w:id="287048437">
          <w:marLeft w:val="0"/>
          <w:marRight w:val="0"/>
          <w:marTop w:val="0"/>
          <w:marBottom w:val="0"/>
          <w:divBdr>
            <w:top w:val="none" w:sz="0" w:space="0" w:color="auto"/>
            <w:left w:val="none" w:sz="0" w:space="0" w:color="auto"/>
            <w:bottom w:val="none" w:sz="0" w:space="0" w:color="auto"/>
            <w:right w:val="none" w:sz="0" w:space="0" w:color="auto"/>
          </w:divBdr>
        </w:div>
        <w:div w:id="372190496">
          <w:marLeft w:val="0"/>
          <w:marRight w:val="0"/>
          <w:marTop w:val="0"/>
          <w:marBottom w:val="0"/>
          <w:divBdr>
            <w:top w:val="none" w:sz="0" w:space="0" w:color="auto"/>
            <w:left w:val="none" w:sz="0" w:space="0" w:color="auto"/>
            <w:bottom w:val="none" w:sz="0" w:space="0" w:color="auto"/>
            <w:right w:val="none" w:sz="0" w:space="0" w:color="auto"/>
          </w:divBdr>
        </w:div>
        <w:div w:id="2018118207">
          <w:marLeft w:val="0"/>
          <w:marRight w:val="0"/>
          <w:marTop w:val="0"/>
          <w:marBottom w:val="0"/>
          <w:divBdr>
            <w:top w:val="none" w:sz="0" w:space="0" w:color="auto"/>
            <w:left w:val="none" w:sz="0" w:space="0" w:color="auto"/>
            <w:bottom w:val="none" w:sz="0" w:space="0" w:color="auto"/>
            <w:right w:val="none" w:sz="0" w:space="0" w:color="auto"/>
          </w:divBdr>
        </w:div>
      </w:divsChild>
    </w:div>
    <w:div w:id="737479871">
      <w:marLeft w:val="0"/>
      <w:marRight w:val="0"/>
      <w:marTop w:val="0"/>
      <w:marBottom w:val="0"/>
      <w:divBdr>
        <w:top w:val="none" w:sz="0" w:space="0" w:color="auto"/>
        <w:left w:val="none" w:sz="0" w:space="0" w:color="auto"/>
        <w:bottom w:val="none" w:sz="0" w:space="0" w:color="auto"/>
        <w:right w:val="none" w:sz="0" w:space="0" w:color="auto"/>
      </w:divBdr>
    </w:div>
    <w:div w:id="740181110">
      <w:marLeft w:val="0"/>
      <w:marRight w:val="0"/>
      <w:marTop w:val="0"/>
      <w:marBottom w:val="0"/>
      <w:divBdr>
        <w:top w:val="none" w:sz="0" w:space="0" w:color="auto"/>
        <w:left w:val="none" w:sz="0" w:space="0" w:color="auto"/>
        <w:bottom w:val="none" w:sz="0" w:space="0" w:color="auto"/>
        <w:right w:val="none" w:sz="0" w:space="0" w:color="auto"/>
      </w:divBdr>
    </w:div>
    <w:div w:id="740567656">
      <w:marLeft w:val="0"/>
      <w:marRight w:val="0"/>
      <w:marTop w:val="0"/>
      <w:marBottom w:val="0"/>
      <w:divBdr>
        <w:top w:val="none" w:sz="0" w:space="0" w:color="auto"/>
        <w:left w:val="none" w:sz="0" w:space="0" w:color="auto"/>
        <w:bottom w:val="none" w:sz="0" w:space="0" w:color="auto"/>
        <w:right w:val="none" w:sz="0" w:space="0" w:color="auto"/>
      </w:divBdr>
    </w:div>
    <w:div w:id="740635898">
      <w:marLeft w:val="0"/>
      <w:marRight w:val="0"/>
      <w:marTop w:val="0"/>
      <w:marBottom w:val="0"/>
      <w:divBdr>
        <w:top w:val="none" w:sz="0" w:space="0" w:color="auto"/>
        <w:left w:val="none" w:sz="0" w:space="0" w:color="auto"/>
        <w:bottom w:val="none" w:sz="0" w:space="0" w:color="auto"/>
        <w:right w:val="none" w:sz="0" w:space="0" w:color="auto"/>
      </w:divBdr>
    </w:div>
    <w:div w:id="740828165">
      <w:marLeft w:val="0"/>
      <w:marRight w:val="0"/>
      <w:marTop w:val="0"/>
      <w:marBottom w:val="0"/>
      <w:divBdr>
        <w:top w:val="none" w:sz="0" w:space="0" w:color="auto"/>
        <w:left w:val="none" w:sz="0" w:space="0" w:color="auto"/>
        <w:bottom w:val="none" w:sz="0" w:space="0" w:color="auto"/>
        <w:right w:val="none" w:sz="0" w:space="0" w:color="auto"/>
      </w:divBdr>
    </w:div>
    <w:div w:id="742530099">
      <w:marLeft w:val="0"/>
      <w:marRight w:val="0"/>
      <w:marTop w:val="0"/>
      <w:marBottom w:val="0"/>
      <w:divBdr>
        <w:top w:val="none" w:sz="0" w:space="0" w:color="auto"/>
        <w:left w:val="none" w:sz="0" w:space="0" w:color="auto"/>
        <w:bottom w:val="none" w:sz="0" w:space="0" w:color="auto"/>
        <w:right w:val="none" w:sz="0" w:space="0" w:color="auto"/>
      </w:divBdr>
    </w:div>
    <w:div w:id="743332776">
      <w:marLeft w:val="0"/>
      <w:marRight w:val="0"/>
      <w:marTop w:val="0"/>
      <w:marBottom w:val="0"/>
      <w:divBdr>
        <w:top w:val="none" w:sz="0" w:space="0" w:color="auto"/>
        <w:left w:val="none" w:sz="0" w:space="0" w:color="auto"/>
        <w:bottom w:val="none" w:sz="0" w:space="0" w:color="auto"/>
        <w:right w:val="none" w:sz="0" w:space="0" w:color="auto"/>
      </w:divBdr>
    </w:div>
    <w:div w:id="746728880">
      <w:marLeft w:val="0"/>
      <w:marRight w:val="0"/>
      <w:marTop w:val="0"/>
      <w:marBottom w:val="0"/>
      <w:divBdr>
        <w:top w:val="none" w:sz="0" w:space="0" w:color="auto"/>
        <w:left w:val="none" w:sz="0" w:space="0" w:color="auto"/>
        <w:bottom w:val="none" w:sz="0" w:space="0" w:color="auto"/>
        <w:right w:val="none" w:sz="0" w:space="0" w:color="auto"/>
      </w:divBdr>
    </w:div>
    <w:div w:id="746731010">
      <w:marLeft w:val="0"/>
      <w:marRight w:val="0"/>
      <w:marTop w:val="0"/>
      <w:marBottom w:val="0"/>
      <w:divBdr>
        <w:top w:val="none" w:sz="0" w:space="0" w:color="auto"/>
        <w:left w:val="none" w:sz="0" w:space="0" w:color="auto"/>
        <w:bottom w:val="none" w:sz="0" w:space="0" w:color="auto"/>
        <w:right w:val="none" w:sz="0" w:space="0" w:color="auto"/>
      </w:divBdr>
    </w:div>
    <w:div w:id="748499575">
      <w:marLeft w:val="0"/>
      <w:marRight w:val="0"/>
      <w:marTop w:val="0"/>
      <w:marBottom w:val="0"/>
      <w:divBdr>
        <w:top w:val="none" w:sz="0" w:space="0" w:color="auto"/>
        <w:left w:val="none" w:sz="0" w:space="0" w:color="auto"/>
        <w:bottom w:val="none" w:sz="0" w:space="0" w:color="auto"/>
        <w:right w:val="none" w:sz="0" w:space="0" w:color="auto"/>
      </w:divBdr>
    </w:div>
    <w:div w:id="750009543">
      <w:marLeft w:val="0"/>
      <w:marRight w:val="0"/>
      <w:marTop w:val="0"/>
      <w:marBottom w:val="0"/>
      <w:divBdr>
        <w:top w:val="none" w:sz="0" w:space="0" w:color="auto"/>
        <w:left w:val="none" w:sz="0" w:space="0" w:color="auto"/>
        <w:bottom w:val="none" w:sz="0" w:space="0" w:color="auto"/>
        <w:right w:val="none" w:sz="0" w:space="0" w:color="auto"/>
      </w:divBdr>
    </w:div>
    <w:div w:id="750658734">
      <w:marLeft w:val="0"/>
      <w:marRight w:val="0"/>
      <w:marTop w:val="0"/>
      <w:marBottom w:val="200"/>
      <w:divBdr>
        <w:top w:val="none" w:sz="0" w:space="0" w:color="auto"/>
        <w:left w:val="none" w:sz="0" w:space="0" w:color="auto"/>
        <w:bottom w:val="none" w:sz="0" w:space="0" w:color="auto"/>
        <w:right w:val="none" w:sz="0" w:space="0" w:color="auto"/>
      </w:divBdr>
      <w:divsChild>
        <w:div w:id="13652548">
          <w:marLeft w:val="0"/>
          <w:marRight w:val="0"/>
          <w:marTop w:val="0"/>
          <w:marBottom w:val="0"/>
          <w:divBdr>
            <w:top w:val="none" w:sz="0" w:space="0" w:color="auto"/>
            <w:left w:val="none" w:sz="0" w:space="0" w:color="auto"/>
            <w:bottom w:val="none" w:sz="0" w:space="0" w:color="auto"/>
            <w:right w:val="none" w:sz="0" w:space="0" w:color="auto"/>
          </w:divBdr>
        </w:div>
        <w:div w:id="237593051">
          <w:marLeft w:val="0"/>
          <w:marRight w:val="0"/>
          <w:marTop w:val="0"/>
          <w:marBottom w:val="0"/>
          <w:divBdr>
            <w:top w:val="none" w:sz="0" w:space="0" w:color="auto"/>
            <w:left w:val="none" w:sz="0" w:space="0" w:color="auto"/>
            <w:bottom w:val="none" w:sz="0" w:space="0" w:color="auto"/>
            <w:right w:val="none" w:sz="0" w:space="0" w:color="auto"/>
          </w:divBdr>
        </w:div>
        <w:div w:id="1120956357">
          <w:marLeft w:val="0"/>
          <w:marRight w:val="0"/>
          <w:marTop w:val="0"/>
          <w:marBottom w:val="0"/>
          <w:divBdr>
            <w:top w:val="none" w:sz="0" w:space="0" w:color="auto"/>
            <w:left w:val="none" w:sz="0" w:space="0" w:color="auto"/>
            <w:bottom w:val="none" w:sz="0" w:space="0" w:color="auto"/>
            <w:right w:val="none" w:sz="0" w:space="0" w:color="auto"/>
          </w:divBdr>
        </w:div>
      </w:divsChild>
    </w:div>
    <w:div w:id="750857227">
      <w:marLeft w:val="0"/>
      <w:marRight w:val="0"/>
      <w:marTop w:val="0"/>
      <w:marBottom w:val="0"/>
      <w:divBdr>
        <w:top w:val="none" w:sz="0" w:space="0" w:color="auto"/>
        <w:left w:val="none" w:sz="0" w:space="0" w:color="auto"/>
        <w:bottom w:val="none" w:sz="0" w:space="0" w:color="auto"/>
        <w:right w:val="none" w:sz="0" w:space="0" w:color="auto"/>
      </w:divBdr>
    </w:div>
    <w:div w:id="755638760">
      <w:marLeft w:val="0"/>
      <w:marRight w:val="0"/>
      <w:marTop w:val="0"/>
      <w:marBottom w:val="0"/>
      <w:divBdr>
        <w:top w:val="none" w:sz="0" w:space="0" w:color="auto"/>
        <w:left w:val="none" w:sz="0" w:space="0" w:color="auto"/>
        <w:bottom w:val="none" w:sz="0" w:space="0" w:color="auto"/>
        <w:right w:val="none" w:sz="0" w:space="0" w:color="auto"/>
      </w:divBdr>
    </w:div>
    <w:div w:id="760495230">
      <w:marLeft w:val="0"/>
      <w:marRight w:val="0"/>
      <w:marTop w:val="0"/>
      <w:marBottom w:val="0"/>
      <w:divBdr>
        <w:top w:val="none" w:sz="0" w:space="0" w:color="auto"/>
        <w:left w:val="none" w:sz="0" w:space="0" w:color="auto"/>
        <w:bottom w:val="none" w:sz="0" w:space="0" w:color="auto"/>
        <w:right w:val="none" w:sz="0" w:space="0" w:color="auto"/>
      </w:divBdr>
    </w:div>
    <w:div w:id="761296622">
      <w:marLeft w:val="0"/>
      <w:marRight w:val="0"/>
      <w:marTop w:val="0"/>
      <w:marBottom w:val="0"/>
      <w:divBdr>
        <w:top w:val="none" w:sz="0" w:space="0" w:color="auto"/>
        <w:left w:val="none" w:sz="0" w:space="0" w:color="auto"/>
        <w:bottom w:val="none" w:sz="0" w:space="0" w:color="auto"/>
        <w:right w:val="none" w:sz="0" w:space="0" w:color="auto"/>
      </w:divBdr>
    </w:div>
    <w:div w:id="763888360">
      <w:marLeft w:val="0"/>
      <w:marRight w:val="0"/>
      <w:marTop w:val="0"/>
      <w:marBottom w:val="0"/>
      <w:divBdr>
        <w:top w:val="none" w:sz="0" w:space="0" w:color="auto"/>
        <w:left w:val="none" w:sz="0" w:space="0" w:color="auto"/>
        <w:bottom w:val="none" w:sz="0" w:space="0" w:color="auto"/>
        <w:right w:val="none" w:sz="0" w:space="0" w:color="auto"/>
      </w:divBdr>
    </w:div>
    <w:div w:id="765033484">
      <w:marLeft w:val="0"/>
      <w:marRight w:val="0"/>
      <w:marTop w:val="0"/>
      <w:marBottom w:val="0"/>
      <w:divBdr>
        <w:top w:val="none" w:sz="0" w:space="0" w:color="auto"/>
        <w:left w:val="none" w:sz="0" w:space="0" w:color="auto"/>
        <w:bottom w:val="none" w:sz="0" w:space="0" w:color="auto"/>
        <w:right w:val="none" w:sz="0" w:space="0" w:color="auto"/>
      </w:divBdr>
    </w:div>
    <w:div w:id="765612582">
      <w:marLeft w:val="0"/>
      <w:marRight w:val="0"/>
      <w:marTop w:val="0"/>
      <w:marBottom w:val="0"/>
      <w:divBdr>
        <w:top w:val="none" w:sz="0" w:space="0" w:color="auto"/>
        <w:left w:val="none" w:sz="0" w:space="0" w:color="auto"/>
        <w:bottom w:val="none" w:sz="0" w:space="0" w:color="auto"/>
        <w:right w:val="none" w:sz="0" w:space="0" w:color="auto"/>
      </w:divBdr>
    </w:div>
    <w:div w:id="765689611">
      <w:marLeft w:val="0"/>
      <w:marRight w:val="0"/>
      <w:marTop w:val="0"/>
      <w:marBottom w:val="0"/>
      <w:divBdr>
        <w:top w:val="none" w:sz="0" w:space="0" w:color="auto"/>
        <w:left w:val="none" w:sz="0" w:space="0" w:color="auto"/>
        <w:bottom w:val="none" w:sz="0" w:space="0" w:color="auto"/>
        <w:right w:val="none" w:sz="0" w:space="0" w:color="auto"/>
      </w:divBdr>
    </w:div>
    <w:div w:id="771701103">
      <w:marLeft w:val="0"/>
      <w:marRight w:val="0"/>
      <w:marTop w:val="0"/>
      <w:marBottom w:val="200"/>
      <w:divBdr>
        <w:top w:val="none" w:sz="0" w:space="0" w:color="auto"/>
        <w:left w:val="none" w:sz="0" w:space="0" w:color="auto"/>
        <w:bottom w:val="none" w:sz="0" w:space="0" w:color="auto"/>
        <w:right w:val="none" w:sz="0" w:space="0" w:color="auto"/>
      </w:divBdr>
      <w:divsChild>
        <w:div w:id="429087362">
          <w:marLeft w:val="0"/>
          <w:marRight w:val="0"/>
          <w:marTop w:val="0"/>
          <w:marBottom w:val="0"/>
          <w:divBdr>
            <w:top w:val="none" w:sz="0" w:space="0" w:color="auto"/>
            <w:left w:val="none" w:sz="0" w:space="0" w:color="auto"/>
            <w:bottom w:val="none" w:sz="0" w:space="0" w:color="auto"/>
            <w:right w:val="none" w:sz="0" w:space="0" w:color="auto"/>
          </w:divBdr>
        </w:div>
        <w:div w:id="1063917414">
          <w:marLeft w:val="0"/>
          <w:marRight w:val="0"/>
          <w:marTop w:val="0"/>
          <w:marBottom w:val="0"/>
          <w:divBdr>
            <w:top w:val="none" w:sz="0" w:space="0" w:color="auto"/>
            <w:left w:val="none" w:sz="0" w:space="0" w:color="auto"/>
            <w:bottom w:val="none" w:sz="0" w:space="0" w:color="auto"/>
            <w:right w:val="none" w:sz="0" w:space="0" w:color="auto"/>
          </w:divBdr>
        </w:div>
        <w:div w:id="1607807664">
          <w:marLeft w:val="0"/>
          <w:marRight w:val="0"/>
          <w:marTop w:val="0"/>
          <w:marBottom w:val="0"/>
          <w:divBdr>
            <w:top w:val="none" w:sz="0" w:space="0" w:color="auto"/>
            <w:left w:val="none" w:sz="0" w:space="0" w:color="auto"/>
            <w:bottom w:val="none" w:sz="0" w:space="0" w:color="auto"/>
            <w:right w:val="none" w:sz="0" w:space="0" w:color="auto"/>
          </w:divBdr>
        </w:div>
      </w:divsChild>
    </w:div>
    <w:div w:id="772483470">
      <w:marLeft w:val="0"/>
      <w:marRight w:val="0"/>
      <w:marTop w:val="0"/>
      <w:marBottom w:val="0"/>
      <w:divBdr>
        <w:top w:val="none" w:sz="0" w:space="0" w:color="auto"/>
        <w:left w:val="none" w:sz="0" w:space="0" w:color="auto"/>
        <w:bottom w:val="none" w:sz="0" w:space="0" w:color="auto"/>
        <w:right w:val="none" w:sz="0" w:space="0" w:color="auto"/>
      </w:divBdr>
    </w:div>
    <w:div w:id="772827100">
      <w:marLeft w:val="0"/>
      <w:marRight w:val="0"/>
      <w:marTop w:val="0"/>
      <w:marBottom w:val="0"/>
      <w:divBdr>
        <w:top w:val="none" w:sz="0" w:space="0" w:color="auto"/>
        <w:left w:val="none" w:sz="0" w:space="0" w:color="auto"/>
        <w:bottom w:val="none" w:sz="0" w:space="0" w:color="auto"/>
        <w:right w:val="none" w:sz="0" w:space="0" w:color="auto"/>
      </w:divBdr>
    </w:div>
    <w:div w:id="777262928">
      <w:marLeft w:val="0"/>
      <w:marRight w:val="0"/>
      <w:marTop w:val="0"/>
      <w:marBottom w:val="0"/>
      <w:divBdr>
        <w:top w:val="none" w:sz="0" w:space="0" w:color="auto"/>
        <w:left w:val="none" w:sz="0" w:space="0" w:color="auto"/>
        <w:bottom w:val="none" w:sz="0" w:space="0" w:color="auto"/>
        <w:right w:val="none" w:sz="0" w:space="0" w:color="auto"/>
      </w:divBdr>
    </w:div>
    <w:div w:id="778567910">
      <w:marLeft w:val="0"/>
      <w:marRight w:val="0"/>
      <w:marTop w:val="0"/>
      <w:marBottom w:val="0"/>
      <w:divBdr>
        <w:top w:val="none" w:sz="0" w:space="0" w:color="auto"/>
        <w:left w:val="none" w:sz="0" w:space="0" w:color="auto"/>
        <w:bottom w:val="none" w:sz="0" w:space="0" w:color="auto"/>
        <w:right w:val="none" w:sz="0" w:space="0" w:color="auto"/>
      </w:divBdr>
    </w:div>
    <w:div w:id="779840666">
      <w:marLeft w:val="0"/>
      <w:marRight w:val="0"/>
      <w:marTop w:val="0"/>
      <w:marBottom w:val="0"/>
      <w:divBdr>
        <w:top w:val="none" w:sz="0" w:space="0" w:color="auto"/>
        <w:left w:val="none" w:sz="0" w:space="0" w:color="auto"/>
        <w:bottom w:val="none" w:sz="0" w:space="0" w:color="auto"/>
        <w:right w:val="none" w:sz="0" w:space="0" w:color="auto"/>
      </w:divBdr>
    </w:div>
    <w:div w:id="780879229">
      <w:marLeft w:val="0"/>
      <w:marRight w:val="0"/>
      <w:marTop w:val="0"/>
      <w:marBottom w:val="0"/>
      <w:divBdr>
        <w:top w:val="none" w:sz="0" w:space="0" w:color="auto"/>
        <w:left w:val="none" w:sz="0" w:space="0" w:color="auto"/>
        <w:bottom w:val="none" w:sz="0" w:space="0" w:color="auto"/>
        <w:right w:val="none" w:sz="0" w:space="0" w:color="auto"/>
      </w:divBdr>
    </w:div>
    <w:div w:id="782382736">
      <w:marLeft w:val="0"/>
      <w:marRight w:val="0"/>
      <w:marTop w:val="0"/>
      <w:marBottom w:val="0"/>
      <w:divBdr>
        <w:top w:val="none" w:sz="0" w:space="0" w:color="auto"/>
        <w:left w:val="none" w:sz="0" w:space="0" w:color="auto"/>
        <w:bottom w:val="none" w:sz="0" w:space="0" w:color="auto"/>
        <w:right w:val="none" w:sz="0" w:space="0" w:color="auto"/>
      </w:divBdr>
    </w:div>
    <w:div w:id="783034758">
      <w:marLeft w:val="0"/>
      <w:marRight w:val="0"/>
      <w:marTop w:val="0"/>
      <w:marBottom w:val="0"/>
      <w:divBdr>
        <w:top w:val="none" w:sz="0" w:space="0" w:color="auto"/>
        <w:left w:val="none" w:sz="0" w:space="0" w:color="auto"/>
        <w:bottom w:val="none" w:sz="0" w:space="0" w:color="auto"/>
        <w:right w:val="none" w:sz="0" w:space="0" w:color="auto"/>
      </w:divBdr>
    </w:div>
    <w:div w:id="784884830">
      <w:marLeft w:val="0"/>
      <w:marRight w:val="0"/>
      <w:marTop w:val="0"/>
      <w:marBottom w:val="0"/>
      <w:divBdr>
        <w:top w:val="none" w:sz="0" w:space="0" w:color="auto"/>
        <w:left w:val="none" w:sz="0" w:space="0" w:color="auto"/>
        <w:bottom w:val="none" w:sz="0" w:space="0" w:color="auto"/>
        <w:right w:val="none" w:sz="0" w:space="0" w:color="auto"/>
      </w:divBdr>
    </w:div>
    <w:div w:id="785999859">
      <w:marLeft w:val="0"/>
      <w:marRight w:val="0"/>
      <w:marTop w:val="0"/>
      <w:marBottom w:val="0"/>
      <w:divBdr>
        <w:top w:val="none" w:sz="0" w:space="0" w:color="auto"/>
        <w:left w:val="none" w:sz="0" w:space="0" w:color="auto"/>
        <w:bottom w:val="none" w:sz="0" w:space="0" w:color="auto"/>
        <w:right w:val="none" w:sz="0" w:space="0" w:color="auto"/>
      </w:divBdr>
    </w:div>
    <w:div w:id="786777612">
      <w:marLeft w:val="0"/>
      <w:marRight w:val="0"/>
      <w:marTop w:val="0"/>
      <w:marBottom w:val="0"/>
      <w:divBdr>
        <w:top w:val="none" w:sz="0" w:space="0" w:color="auto"/>
        <w:left w:val="none" w:sz="0" w:space="0" w:color="auto"/>
        <w:bottom w:val="none" w:sz="0" w:space="0" w:color="auto"/>
        <w:right w:val="none" w:sz="0" w:space="0" w:color="auto"/>
      </w:divBdr>
    </w:div>
    <w:div w:id="789469044">
      <w:marLeft w:val="0"/>
      <w:marRight w:val="0"/>
      <w:marTop w:val="0"/>
      <w:marBottom w:val="0"/>
      <w:divBdr>
        <w:top w:val="none" w:sz="0" w:space="0" w:color="auto"/>
        <w:left w:val="none" w:sz="0" w:space="0" w:color="auto"/>
        <w:bottom w:val="none" w:sz="0" w:space="0" w:color="auto"/>
        <w:right w:val="none" w:sz="0" w:space="0" w:color="auto"/>
      </w:divBdr>
    </w:div>
    <w:div w:id="790630070">
      <w:marLeft w:val="0"/>
      <w:marRight w:val="0"/>
      <w:marTop w:val="0"/>
      <w:marBottom w:val="200"/>
      <w:divBdr>
        <w:top w:val="none" w:sz="0" w:space="0" w:color="auto"/>
        <w:left w:val="none" w:sz="0" w:space="0" w:color="auto"/>
        <w:bottom w:val="none" w:sz="0" w:space="0" w:color="auto"/>
        <w:right w:val="none" w:sz="0" w:space="0" w:color="auto"/>
      </w:divBdr>
      <w:divsChild>
        <w:div w:id="240335494">
          <w:marLeft w:val="0"/>
          <w:marRight w:val="0"/>
          <w:marTop w:val="0"/>
          <w:marBottom w:val="0"/>
          <w:divBdr>
            <w:top w:val="none" w:sz="0" w:space="0" w:color="auto"/>
            <w:left w:val="none" w:sz="0" w:space="0" w:color="auto"/>
            <w:bottom w:val="none" w:sz="0" w:space="0" w:color="auto"/>
            <w:right w:val="none" w:sz="0" w:space="0" w:color="auto"/>
          </w:divBdr>
        </w:div>
        <w:div w:id="645741035">
          <w:marLeft w:val="0"/>
          <w:marRight w:val="0"/>
          <w:marTop w:val="0"/>
          <w:marBottom w:val="0"/>
          <w:divBdr>
            <w:top w:val="none" w:sz="0" w:space="0" w:color="auto"/>
            <w:left w:val="none" w:sz="0" w:space="0" w:color="auto"/>
            <w:bottom w:val="none" w:sz="0" w:space="0" w:color="auto"/>
            <w:right w:val="none" w:sz="0" w:space="0" w:color="auto"/>
          </w:divBdr>
        </w:div>
        <w:div w:id="1719933191">
          <w:marLeft w:val="0"/>
          <w:marRight w:val="0"/>
          <w:marTop w:val="0"/>
          <w:marBottom w:val="0"/>
          <w:divBdr>
            <w:top w:val="none" w:sz="0" w:space="0" w:color="auto"/>
            <w:left w:val="none" w:sz="0" w:space="0" w:color="auto"/>
            <w:bottom w:val="none" w:sz="0" w:space="0" w:color="auto"/>
            <w:right w:val="none" w:sz="0" w:space="0" w:color="auto"/>
          </w:divBdr>
        </w:div>
      </w:divsChild>
    </w:div>
    <w:div w:id="791096347">
      <w:marLeft w:val="0"/>
      <w:marRight w:val="0"/>
      <w:marTop w:val="0"/>
      <w:marBottom w:val="0"/>
      <w:divBdr>
        <w:top w:val="none" w:sz="0" w:space="0" w:color="auto"/>
        <w:left w:val="none" w:sz="0" w:space="0" w:color="auto"/>
        <w:bottom w:val="none" w:sz="0" w:space="0" w:color="auto"/>
        <w:right w:val="none" w:sz="0" w:space="0" w:color="auto"/>
      </w:divBdr>
    </w:div>
    <w:div w:id="791897457">
      <w:marLeft w:val="0"/>
      <w:marRight w:val="0"/>
      <w:marTop w:val="0"/>
      <w:marBottom w:val="0"/>
      <w:divBdr>
        <w:top w:val="none" w:sz="0" w:space="0" w:color="auto"/>
        <w:left w:val="none" w:sz="0" w:space="0" w:color="auto"/>
        <w:bottom w:val="none" w:sz="0" w:space="0" w:color="auto"/>
        <w:right w:val="none" w:sz="0" w:space="0" w:color="auto"/>
      </w:divBdr>
    </w:div>
    <w:div w:id="792098691">
      <w:marLeft w:val="0"/>
      <w:marRight w:val="0"/>
      <w:marTop w:val="0"/>
      <w:marBottom w:val="0"/>
      <w:divBdr>
        <w:top w:val="none" w:sz="0" w:space="0" w:color="auto"/>
        <w:left w:val="none" w:sz="0" w:space="0" w:color="auto"/>
        <w:bottom w:val="none" w:sz="0" w:space="0" w:color="auto"/>
        <w:right w:val="none" w:sz="0" w:space="0" w:color="auto"/>
      </w:divBdr>
    </w:div>
    <w:div w:id="796533842">
      <w:marLeft w:val="0"/>
      <w:marRight w:val="0"/>
      <w:marTop w:val="0"/>
      <w:marBottom w:val="0"/>
      <w:divBdr>
        <w:top w:val="none" w:sz="0" w:space="0" w:color="auto"/>
        <w:left w:val="none" w:sz="0" w:space="0" w:color="auto"/>
        <w:bottom w:val="none" w:sz="0" w:space="0" w:color="auto"/>
        <w:right w:val="none" w:sz="0" w:space="0" w:color="auto"/>
      </w:divBdr>
    </w:div>
    <w:div w:id="796683203">
      <w:marLeft w:val="0"/>
      <w:marRight w:val="0"/>
      <w:marTop w:val="0"/>
      <w:marBottom w:val="0"/>
      <w:divBdr>
        <w:top w:val="none" w:sz="0" w:space="0" w:color="auto"/>
        <w:left w:val="none" w:sz="0" w:space="0" w:color="auto"/>
        <w:bottom w:val="none" w:sz="0" w:space="0" w:color="auto"/>
        <w:right w:val="none" w:sz="0" w:space="0" w:color="auto"/>
      </w:divBdr>
    </w:div>
    <w:div w:id="797799126">
      <w:marLeft w:val="0"/>
      <w:marRight w:val="0"/>
      <w:marTop w:val="0"/>
      <w:marBottom w:val="200"/>
      <w:divBdr>
        <w:top w:val="none" w:sz="0" w:space="0" w:color="auto"/>
        <w:left w:val="none" w:sz="0" w:space="0" w:color="auto"/>
        <w:bottom w:val="none" w:sz="0" w:space="0" w:color="auto"/>
        <w:right w:val="none" w:sz="0" w:space="0" w:color="auto"/>
      </w:divBdr>
      <w:divsChild>
        <w:div w:id="1175876849">
          <w:marLeft w:val="0"/>
          <w:marRight w:val="0"/>
          <w:marTop w:val="0"/>
          <w:marBottom w:val="0"/>
          <w:divBdr>
            <w:top w:val="none" w:sz="0" w:space="0" w:color="auto"/>
            <w:left w:val="none" w:sz="0" w:space="0" w:color="auto"/>
            <w:bottom w:val="none" w:sz="0" w:space="0" w:color="auto"/>
            <w:right w:val="none" w:sz="0" w:space="0" w:color="auto"/>
          </w:divBdr>
        </w:div>
        <w:div w:id="1688746893">
          <w:marLeft w:val="0"/>
          <w:marRight w:val="0"/>
          <w:marTop w:val="0"/>
          <w:marBottom w:val="0"/>
          <w:divBdr>
            <w:top w:val="none" w:sz="0" w:space="0" w:color="auto"/>
            <w:left w:val="none" w:sz="0" w:space="0" w:color="auto"/>
            <w:bottom w:val="none" w:sz="0" w:space="0" w:color="auto"/>
            <w:right w:val="none" w:sz="0" w:space="0" w:color="auto"/>
          </w:divBdr>
        </w:div>
        <w:div w:id="2058429568">
          <w:marLeft w:val="0"/>
          <w:marRight w:val="0"/>
          <w:marTop w:val="0"/>
          <w:marBottom w:val="0"/>
          <w:divBdr>
            <w:top w:val="none" w:sz="0" w:space="0" w:color="auto"/>
            <w:left w:val="none" w:sz="0" w:space="0" w:color="auto"/>
            <w:bottom w:val="none" w:sz="0" w:space="0" w:color="auto"/>
            <w:right w:val="none" w:sz="0" w:space="0" w:color="auto"/>
          </w:divBdr>
        </w:div>
      </w:divsChild>
    </w:div>
    <w:div w:id="799224070">
      <w:marLeft w:val="0"/>
      <w:marRight w:val="0"/>
      <w:marTop w:val="0"/>
      <w:marBottom w:val="0"/>
      <w:divBdr>
        <w:top w:val="none" w:sz="0" w:space="0" w:color="auto"/>
        <w:left w:val="none" w:sz="0" w:space="0" w:color="auto"/>
        <w:bottom w:val="none" w:sz="0" w:space="0" w:color="auto"/>
        <w:right w:val="none" w:sz="0" w:space="0" w:color="auto"/>
      </w:divBdr>
    </w:div>
    <w:div w:id="799617684">
      <w:marLeft w:val="0"/>
      <w:marRight w:val="0"/>
      <w:marTop w:val="0"/>
      <w:marBottom w:val="0"/>
      <w:divBdr>
        <w:top w:val="none" w:sz="0" w:space="0" w:color="auto"/>
        <w:left w:val="none" w:sz="0" w:space="0" w:color="auto"/>
        <w:bottom w:val="none" w:sz="0" w:space="0" w:color="auto"/>
        <w:right w:val="none" w:sz="0" w:space="0" w:color="auto"/>
      </w:divBdr>
    </w:div>
    <w:div w:id="800265898">
      <w:marLeft w:val="0"/>
      <w:marRight w:val="0"/>
      <w:marTop w:val="0"/>
      <w:marBottom w:val="0"/>
      <w:divBdr>
        <w:top w:val="none" w:sz="0" w:space="0" w:color="auto"/>
        <w:left w:val="none" w:sz="0" w:space="0" w:color="auto"/>
        <w:bottom w:val="none" w:sz="0" w:space="0" w:color="auto"/>
        <w:right w:val="none" w:sz="0" w:space="0" w:color="auto"/>
      </w:divBdr>
    </w:div>
    <w:div w:id="806513561">
      <w:marLeft w:val="0"/>
      <w:marRight w:val="0"/>
      <w:marTop w:val="0"/>
      <w:marBottom w:val="0"/>
      <w:divBdr>
        <w:top w:val="none" w:sz="0" w:space="0" w:color="auto"/>
        <w:left w:val="none" w:sz="0" w:space="0" w:color="auto"/>
        <w:bottom w:val="none" w:sz="0" w:space="0" w:color="auto"/>
        <w:right w:val="none" w:sz="0" w:space="0" w:color="auto"/>
      </w:divBdr>
    </w:div>
    <w:div w:id="806816744">
      <w:marLeft w:val="0"/>
      <w:marRight w:val="0"/>
      <w:marTop w:val="0"/>
      <w:marBottom w:val="0"/>
      <w:divBdr>
        <w:top w:val="none" w:sz="0" w:space="0" w:color="auto"/>
        <w:left w:val="none" w:sz="0" w:space="0" w:color="auto"/>
        <w:bottom w:val="none" w:sz="0" w:space="0" w:color="auto"/>
        <w:right w:val="none" w:sz="0" w:space="0" w:color="auto"/>
      </w:divBdr>
    </w:div>
    <w:div w:id="806970499">
      <w:marLeft w:val="0"/>
      <w:marRight w:val="0"/>
      <w:marTop w:val="0"/>
      <w:marBottom w:val="0"/>
      <w:divBdr>
        <w:top w:val="none" w:sz="0" w:space="0" w:color="auto"/>
        <w:left w:val="none" w:sz="0" w:space="0" w:color="auto"/>
        <w:bottom w:val="none" w:sz="0" w:space="0" w:color="auto"/>
        <w:right w:val="none" w:sz="0" w:space="0" w:color="auto"/>
      </w:divBdr>
    </w:div>
    <w:div w:id="806971617">
      <w:marLeft w:val="0"/>
      <w:marRight w:val="0"/>
      <w:marTop w:val="0"/>
      <w:marBottom w:val="0"/>
      <w:divBdr>
        <w:top w:val="none" w:sz="0" w:space="0" w:color="auto"/>
        <w:left w:val="none" w:sz="0" w:space="0" w:color="auto"/>
        <w:bottom w:val="none" w:sz="0" w:space="0" w:color="auto"/>
        <w:right w:val="none" w:sz="0" w:space="0" w:color="auto"/>
      </w:divBdr>
    </w:div>
    <w:div w:id="807935044">
      <w:marLeft w:val="0"/>
      <w:marRight w:val="0"/>
      <w:marTop w:val="0"/>
      <w:marBottom w:val="0"/>
      <w:divBdr>
        <w:top w:val="none" w:sz="0" w:space="0" w:color="auto"/>
        <w:left w:val="none" w:sz="0" w:space="0" w:color="auto"/>
        <w:bottom w:val="none" w:sz="0" w:space="0" w:color="auto"/>
        <w:right w:val="none" w:sz="0" w:space="0" w:color="auto"/>
      </w:divBdr>
    </w:div>
    <w:div w:id="808473527">
      <w:marLeft w:val="0"/>
      <w:marRight w:val="0"/>
      <w:marTop w:val="0"/>
      <w:marBottom w:val="0"/>
      <w:divBdr>
        <w:top w:val="none" w:sz="0" w:space="0" w:color="auto"/>
        <w:left w:val="none" w:sz="0" w:space="0" w:color="auto"/>
        <w:bottom w:val="none" w:sz="0" w:space="0" w:color="auto"/>
        <w:right w:val="none" w:sz="0" w:space="0" w:color="auto"/>
      </w:divBdr>
    </w:div>
    <w:div w:id="808985054">
      <w:marLeft w:val="0"/>
      <w:marRight w:val="0"/>
      <w:marTop w:val="0"/>
      <w:marBottom w:val="0"/>
      <w:divBdr>
        <w:top w:val="none" w:sz="0" w:space="0" w:color="auto"/>
        <w:left w:val="none" w:sz="0" w:space="0" w:color="auto"/>
        <w:bottom w:val="none" w:sz="0" w:space="0" w:color="auto"/>
        <w:right w:val="none" w:sz="0" w:space="0" w:color="auto"/>
      </w:divBdr>
    </w:div>
    <w:div w:id="811993016">
      <w:marLeft w:val="0"/>
      <w:marRight w:val="0"/>
      <w:marTop w:val="0"/>
      <w:marBottom w:val="0"/>
      <w:divBdr>
        <w:top w:val="none" w:sz="0" w:space="0" w:color="auto"/>
        <w:left w:val="none" w:sz="0" w:space="0" w:color="auto"/>
        <w:bottom w:val="none" w:sz="0" w:space="0" w:color="auto"/>
        <w:right w:val="none" w:sz="0" w:space="0" w:color="auto"/>
      </w:divBdr>
    </w:div>
    <w:div w:id="812601022">
      <w:marLeft w:val="0"/>
      <w:marRight w:val="0"/>
      <w:marTop w:val="0"/>
      <w:marBottom w:val="0"/>
      <w:divBdr>
        <w:top w:val="none" w:sz="0" w:space="0" w:color="auto"/>
        <w:left w:val="none" w:sz="0" w:space="0" w:color="auto"/>
        <w:bottom w:val="none" w:sz="0" w:space="0" w:color="auto"/>
        <w:right w:val="none" w:sz="0" w:space="0" w:color="auto"/>
      </w:divBdr>
    </w:div>
    <w:div w:id="814378434">
      <w:marLeft w:val="0"/>
      <w:marRight w:val="0"/>
      <w:marTop w:val="0"/>
      <w:marBottom w:val="0"/>
      <w:divBdr>
        <w:top w:val="none" w:sz="0" w:space="0" w:color="auto"/>
        <w:left w:val="none" w:sz="0" w:space="0" w:color="auto"/>
        <w:bottom w:val="none" w:sz="0" w:space="0" w:color="auto"/>
        <w:right w:val="none" w:sz="0" w:space="0" w:color="auto"/>
      </w:divBdr>
    </w:div>
    <w:div w:id="815296339">
      <w:marLeft w:val="0"/>
      <w:marRight w:val="0"/>
      <w:marTop w:val="0"/>
      <w:marBottom w:val="0"/>
      <w:divBdr>
        <w:top w:val="none" w:sz="0" w:space="0" w:color="auto"/>
        <w:left w:val="none" w:sz="0" w:space="0" w:color="auto"/>
        <w:bottom w:val="none" w:sz="0" w:space="0" w:color="auto"/>
        <w:right w:val="none" w:sz="0" w:space="0" w:color="auto"/>
      </w:divBdr>
    </w:div>
    <w:div w:id="815534887">
      <w:marLeft w:val="0"/>
      <w:marRight w:val="0"/>
      <w:marTop w:val="0"/>
      <w:marBottom w:val="0"/>
      <w:divBdr>
        <w:top w:val="none" w:sz="0" w:space="0" w:color="auto"/>
        <w:left w:val="none" w:sz="0" w:space="0" w:color="auto"/>
        <w:bottom w:val="none" w:sz="0" w:space="0" w:color="auto"/>
        <w:right w:val="none" w:sz="0" w:space="0" w:color="auto"/>
      </w:divBdr>
    </w:div>
    <w:div w:id="815606704">
      <w:marLeft w:val="0"/>
      <w:marRight w:val="0"/>
      <w:marTop w:val="0"/>
      <w:marBottom w:val="0"/>
      <w:divBdr>
        <w:top w:val="none" w:sz="0" w:space="0" w:color="auto"/>
        <w:left w:val="none" w:sz="0" w:space="0" w:color="auto"/>
        <w:bottom w:val="none" w:sz="0" w:space="0" w:color="auto"/>
        <w:right w:val="none" w:sz="0" w:space="0" w:color="auto"/>
      </w:divBdr>
    </w:div>
    <w:div w:id="815683649">
      <w:marLeft w:val="0"/>
      <w:marRight w:val="0"/>
      <w:marTop w:val="0"/>
      <w:marBottom w:val="0"/>
      <w:divBdr>
        <w:top w:val="none" w:sz="0" w:space="0" w:color="auto"/>
        <w:left w:val="none" w:sz="0" w:space="0" w:color="auto"/>
        <w:bottom w:val="none" w:sz="0" w:space="0" w:color="auto"/>
        <w:right w:val="none" w:sz="0" w:space="0" w:color="auto"/>
      </w:divBdr>
    </w:div>
    <w:div w:id="816606441">
      <w:marLeft w:val="0"/>
      <w:marRight w:val="0"/>
      <w:marTop w:val="0"/>
      <w:marBottom w:val="0"/>
      <w:divBdr>
        <w:top w:val="none" w:sz="0" w:space="0" w:color="auto"/>
        <w:left w:val="none" w:sz="0" w:space="0" w:color="auto"/>
        <w:bottom w:val="none" w:sz="0" w:space="0" w:color="auto"/>
        <w:right w:val="none" w:sz="0" w:space="0" w:color="auto"/>
      </w:divBdr>
    </w:div>
    <w:div w:id="817384503">
      <w:marLeft w:val="0"/>
      <w:marRight w:val="0"/>
      <w:marTop w:val="0"/>
      <w:marBottom w:val="0"/>
      <w:divBdr>
        <w:top w:val="none" w:sz="0" w:space="0" w:color="auto"/>
        <w:left w:val="none" w:sz="0" w:space="0" w:color="auto"/>
        <w:bottom w:val="none" w:sz="0" w:space="0" w:color="auto"/>
        <w:right w:val="none" w:sz="0" w:space="0" w:color="auto"/>
      </w:divBdr>
    </w:div>
    <w:div w:id="818618484">
      <w:marLeft w:val="0"/>
      <w:marRight w:val="0"/>
      <w:marTop w:val="0"/>
      <w:marBottom w:val="0"/>
      <w:divBdr>
        <w:top w:val="none" w:sz="0" w:space="0" w:color="auto"/>
        <w:left w:val="none" w:sz="0" w:space="0" w:color="auto"/>
        <w:bottom w:val="none" w:sz="0" w:space="0" w:color="auto"/>
        <w:right w:val="none" w:sz="0" w:space="0" w:color="auto"/>
      </w:divBdr>
    </w:div>
    <w:div w:id="819079024">
      <w:marLeft w:val="0"/>
      <w:marRight w:val="0"/>
      <w:marTop w:val="0"/>
      <w:marBottom w:val="0"/>
      <w:divBdr>
        <w:top w:val="none" w:sz="0" w:space="0" w:color="auto"/>
        <w:left w:val="none" w:sz="0" w:space="0" w:color="auto"/>
        <w:bottom w:val="none" w:sz="0" w:space="0" w:color="auto"/>
        <w:right w:val="none" w:sz="0" w:space="0" w:color="auto"/>
      </w:divBdr>
    </w:div>
    <w:div w:id="820082626">
      <w:marLeft w:val="0"/>
      <w:marRight w:val="0"/>
      <w:marTop w:val="0"/>
      <w:marBottom w:val="0"/>
      <w:divBdr>
        <w:top w:val="none" w:sz="0" w:space="0" w:color="auto"/>
        <w:left w:val="none" w:sz="0" w:space="0" w:color="auto"/>
        <w:bottom w:val="none" w:sz="0" w:space="0" w:color="auto"/>
        <w:right w:val="none" w:sz="0" w:space="0" w:color="auto"/>
      </w:divBdr>
    </w:div>
    <w:div w:id="821317764">
      <w:marLeft w:val="0"/>
      <w:marRight w:val="0"/>
      <w:marTop w:val="0"/>
      <w:marBottom w:val="0"/>
      <w:divBdr>
        <w:top w:val="none" w:sz="0" w:space="0" w:color="auto"/>
        <w:left w:val="none" w:sz="0" w:space="0" w:color="auto"/>
        <w:bottom w:val="none" w:sz="0" w:space="0" w:color="auto"/>
        <w:right w:val="none" w:sz="0" w:space="0" w:color="auto"/>
      </w:divBdr>
    </w:div>
    <w:div w:id="821965107">
      <w:marLeft w:val="0"/>
      <w:marRight w:val="0"/>
      <w:marTop w:val="0"/>
      <w:marBottom w:val="0"/>
      <w:divBdr>
        <w:top w:val="none" w:sz="0" w:space="0" w:color="auto"/>
        <w:left w:val="none" w:sz="0" w:space="0" w:color="auto"/>
        <w:bottom w:val="none" w:sz="0" w:space="0" w:color="auto"/>
        <w:right w:val="none" w:sz="0" w:space="0" w:color="auto"/>
      </w:divBdr>
    </w:div>
    <w:div w:id="822432443">
      <w:marLeft w:val="0"/>
      <w:marRight w:val="0"/>
      <w:marTop w:val="0"/>
      <w:marBottom w:val="0"/>
      <w:divBdr>
        <w:top w:val="none" w:sz="0" w:space="0" w:color="auto"/>
        <w:left w:val="none" w:sz="0" w:space="0" w:color="auto"/>
        <w:bottom w:val="none" w:sz="0" w:space="0" w:color="auto"/>
        <w:right w:val="none" w:sz="0" w:space="0" w:color="auto"/>
      </w:divBdr>
    </w:div>
    <w:div w:id="822504388">
      <w:marLeft w:val="0"/>
      <w:marRight w:val="0"/>
      <w:marTop w:val="0"/>
      <w:marBottom w:val="0"/>
      <w:divBdr>
        <w:top w:val="none" w:sz="0" w:space="0" w:color="auto"/>
        <w:left w:val="none" w:sz="0" w:space="0" w:color="auto"/>
        <w:bottom w:val="none" w:sz="0" w:space="0" w:color="auto"/>
        <w:right w:val="none" w:sz="0" w:space="0" w:color="auto"/>
      </w:divBdr>
    </w:div>
    <w:div w:id="823667891">
      <w:marLeft w:val="0"/>
      <w:marRight w:val="0"/>
      <w:marTop w:val="0"/>
      <w:marBottom w:val="0"/>
      <w:divBdr>
        <w:top w:val="none" w:sz="0" w:space="0" w:color="auto"/>
        <w:left w:val="none" w:sz="0" w:space="0" w:color="auto"/>
        <w:bottom w:val="none" w:sz="0" w:space="0" w:color="auto"/>
        <w:right w:val="none" w:sz="0" w:space="0" w:color="auto"/>
      </w:divBdr>
    </w:div>
    <w:div w:id="824050484">
      <w:marLeft w:val="0"/>
      <w:marRight w:val="0"/>
      <w:marTop w:val="0"/>
      <w:marBottom w:val="0"/>
      <w:divBdr>
        <w:top w:val="none" w:sz="0" w:space="0" w:color="auto"/>
        <w:left w:val="none" w:sz="0" w:space="0" w:color="auto"/>
        <w:bottom w:val="none" w:sz="0" w:space="0" w:color="auto"/>
        <w:right w:val="none" w:sz="0" w:space="0" w:color="auto"/>
      </w:divBdr>
    </w:div>
    <w:div w:id="826238918">
      <w:marLeft w:val="0"/>
      <w:marRight w:val="0"/>
      <w:marTop w:val="0"/>
      <w:marBottom w:val="0"/>
      <w:divBdr>
        <w:top w:val="none" w:sz="0" w:space="0" w:color="auto"/>
        <w:left w:val="none" w:sz="0" w:space="0" w:color="auto"/>
        <w:bottom w:val="none" w:sz="0" w:space="0" w:color="auto"/>
        <w:right w:val="none" w:sz="0" w:space="0" w:color="auto"/>
      </w:divBdr>
    </w:div>
    <w:div w:id="826675994">
      <w:marLeft w:val="0"/>
      <w:marRight w:val="0"/>
      <w:marTop w:val="0"/>
      <w:marBottom w:val="0"/>
      <w:divBdr>
        <w:top w:val="none" w:sz="0" w:space="0" w:color="auto"/>
        <w:left w:val="none" w:sz="0" w:space="0" w:color="auto"/>
        <w:bottom w:val="none" w:sz="0" w:space="0" w:color="auto"/>
        <w:right w:val="none" w:sz="0" w:space="0" w:color="auto"/>
      </w:divBdr>
    </w:div>
    <w:div w:id="828132220">
      <w:marLeft w:val="0"/>
      <w:marRight w:val="0"/>
      <w:marTop w:val="0"/>
      <w:marBottom w:val="0"/>
      <w:divBdr>
        <w:top w:val="none" w:sz="0" w:space="0" w:color="auto"/>
        <w:left w:val="none" w:sz="0" w:space="0" w:color="auto"/>
        <w:bottom w:val="none" w:sz="0" w:space="0" w:color="auto"/>
        <w:right w:val="none" w:sz="0" w:space="0" w:color="auto"/>
      </w:divBdr>
    </w:div>
    <w:div w:id="828209962">
      <w:marLeft w:val="0"/>
      <w:marRight w:val="0"/>
      <w:marTop w:val="0"/>
      <w:marBottom w:val="0"/>
      <w:divBdr>
        <w:top w:val="none" w:sz="0" w:space="0" w:color="auto"/>
        <w:left w:val="none" w:sz="0" w:space="0" w:color="auto"/>
        <w:bottom w:val="none" w:sz="0" w:space="0" w:color="auto"/>
        <w:right w:val="none" w:sz="0" w:space="0" w:color="auto"/>
      </w:divBdr>
    </w:div>
    <w:div w:id="829516659">
      <w:marLeft w:val="0"/>
      <w:marRight w:val="0"/>
      <w:marTop w:val="0"/>
      <w:marBottom w:val="0"/>
      <w:divBdr>
        <w:top w:val="none" w:sz="0" w:space="0" w:color="auto"/>
        <w:left w:val="none" w:sz="0" w:space="0" w:color="auto"/>
        <w:bottom w:val="none" w:sz="0" w:space="0" w:color="auto"/>
        <w:right w:val="none" w:sz="0" w:space="0" w:color="auto"/>
      </w:divBdr>
    </w:div>
    <w:div w:id="829949729">
      <w:marLeft w:val="0"/>
      <w:marRight w:val="0"/>
      <w:marTop w:val="0"/>
      <w:marBottom w:val="0"/>
      <w:divBdr>
        <w:top w:val="none" w:sz="0" w:space="0" w:color="auto"/>
        <w:left w:val="none" w:sz="0" w:space="0" w:color="auto"/>
        <w:bottom w:val="none" w:sz="0" w:space="0" w:color="auto"/>
        <w:right w:val="none" w:sz="0" w:space="0" w:color="auto"/>
      </w:divBdr>
    </w:div>
    <w:div w:id="834422236">
      <w:marLeft w:val="0"/>
      <w:marRight w:val="0"/>
      <w:marTop w:val="0"/>
      <w:marBottom w:val="0"/>
      <w:divBdr>
        <w:top w:val="none" w:sz="0" w:space="0" w:color="auto"/>
        <w:left w:val="none" w:sz="0" w:space="0" w:color="auto"/>
        <w:bottom w:val="none" w:sz="0" w:space="0" w:color="auto"/>
        <w:right w:val="none" w:sz="0" w:space="0" w:color="auto"/>
      </w:divBdr>
    </w:div>
    <w:div w:id="834876557">
      <w:marLeft w:val="0"/>
      <w:marRight w:val="0"/>
      <w:marTop w:val="0"/>
      <w:marBottom w:val="0"/>
      <w:divBdr>
        <w:top w:val="none" w:sz="0" w:space="0" w:color="auto"/>
        <w:left w:val="none" w:sz="0" w:space="0" w:color="auto"/>
        <w:bottom w:val="none" w:sz="0" w:space="0" w:color="auto"/>
        <w:right w:val="none" w:sz="0" w:space="0" w:color="auto"/>
      </w:divBdr>
    </w:div>
    <w:div w:id="836992781">
      <w:marLeft w:val="0"/>
      <w:marRight w:val="0"/>
      <w:marTop w:val="0"/>
      <w:marBottom w:val="0"/>
      <w:divBdr>
        <w:top w:val="none" w:sz="0" w:space="0" w:color="auto"/>
        <w:left w:val="none" w:sz="0" w:space="0" w:color="auto"/>
        <w:bottom w:val="none" w:sz="0" w:space="0" w:color="auto"/>
        <w:right w:val="none" w:sz="0" w:space="0" w:color="auto"/>
      </w:divBdr>
    </w:div>
    <w:div w:id="837502080">
      <w:marLeft w:val="0"/>
      <w:marRight w:val="0"/>
      <w:marTop w:val="0"/>
      <w:marBottom w:val="200"/>
      <w:divBdr>
        <w:top w:val="none" w:sz="0" w:space="0" w:color="auto"/>
        <w:left w:val="none" w:sz="0" w:space="0" w:color="auto"/>
        <w:bottom w:val="none" w:sz="0" w:space="0" w:color="auto"/>
        <w:right w:val="none" w:sz="0" w:space="0" w:color="auto"/>
      </w:divBdr>
      <w:divsChild>
        <w:div w:id="421415992">
          <w:marLeft w:val="0"/>
          <w:marRight w:val="0"/>
          <w:marTop w:val="0"/>
          <w:marBottom w:val="0"/>
          <w:divBdr>
            <w:top w:val="none" w:sz="0" w:space="0" w:color="auto"/>
            <w:left w:val="none" w:sz="0" w:space="0" w:color="auto"/>
            <w:bottom w:val="none" w:sz="0" w:space="0" w:color="auto"/>
            <w:right w:val="none" w:sz="0" w:space="0" w:color="auto"/>
          </w:divBdr>
        </w:div>
        <w:div w:id="985668380">
          <w:marLeft w:val="0"/>
          <w:marRight w:val="0"/>
          <w:marTop w:val="0"/>
          <w:marBottom w:val="0"/>
          <w:divBdr>
            <w:top w:val="none" w:sz="0" w:space="0" w:color="auto"/>
            <w:left w:val="none" w:sz="0" w:space="0" w:color="auto"/>
            <w:bottom w:val="none" w:sz="0" w:space="0" w:color="auto"/>
            <w:right w:val="none" w:sz="0" w:space="0" w:color="auto"/>
          </w:divBdr>
        </w:div>
        <w:div w:id="1541668912">
          <w:marLeft w:val="0"/>
          <w:marRight w:val="0"/>
          <w:marTop w:val="0"/>
          <w:marBottom w:val="0"/>
          <w:divBdr>
            <w:top w:val="none" w:sz="0" w:space="0" w:color="auto"/>
            <w:left w:val="none" w:sz="0" w:space="0" w:color="auto"/>
            <w:bottom w:val="none" w:sz="0" w:space="0" w:color="auto"/>
            <w:right w:val="none" w:sz="0" w:space="0" w:color="auto"/>
          </w:divBdr>
        </w:div>
      </w:divsChild>
    </w:div>
    <w:div w:id="837883451">
      <w:marLeft w:val="0"/>
      <w:marRight w:val="0"/>
      <w:marTop w:val="0"/>
      <w:marBottom w:val="0"/>
      <w:divBdr>
        <w:top w:val="none" w:sz="0" w:space="0" w:color="auto"/>
        <w:left w:val="none" w:sz="0" w:space="0" w:color="auto"/>
        <w:bottom w:val="none" w:sz="0" w:space="0" w:color="auto"/>
        <w:right w:val="none" w:sz="0" w:space="0" w:color="auto"/>
      </w:divBdr>
    </w:div>
    <w:div w:id="839002167">
      <w:marLeft w:val="0"/>
      <w:marRight w:val="0"/>
      <w:marTop w:val="0"/>
      <w:marBottom w:val="0"/>
      <w:divBdr>
        <w:top w:val="none" w:sz="0" w:space="0" w:color="auto"/>
        <w:left w:val="none" w:sz="0" w:space="0" w:color="auto"/>
        <w:bottom w:val="none" w:sz="0" w:space="0" w:color="auto"/>
        <w:right w:val="none" w:sz="0" w:space="0" w:color="auto"/>
      </w:divBdr>
    </w:div>
    <w:div w:id="840704406">
      <w:marLeft w:val="0"/>
      <w:marRight w:val="0"/>
      <w:marTop w:val="0"/>
      <w:marBottom w:val="0"/>
      <w:divBdr>
        <w:top w:val="none" w:sz="0" w:space="0" w:color="auto"/>
        <w:left w:val="none" w:sz="0" w:space="0" w:color="auto"/>
        <w:bottom w:val="none" w:sz="0" w:space="0" w:color="auto"/>
        <w:right w:val="none" w:sz="0" w:space="0" w:color="auto"/>
      </w:divBdr>
    </w:div>
    <w:div w:id="842206249">
      <w:marLeft w:val="0"/>
      <w:marRight w:val="0"/>
      <w:marTop w:val="0"/>
      <w:marBottom w:val="0"/>
      <w:divBdr>
        <w:top w:val="none" w:sz="0" w:space="0" w:color="auto"/>
        <w:left w:val="none" w:sz="0" w:space="0" w:color="auto"/>
        <w:bottom w:val="none" w:sz="0" w:space="0" w:color="auto"/>
        <w:right w:val="none" w:sz="0" w:space="0" w:color="auto"/>
      </w:divBdr>
    </w:div>
    <w:div w:id="842938404">
      <w:marLeft w:val="0"/>
      <w:marRight w:val="0"/>
      <w:marTop w:val="0"/>
      <w:marBottom w:val="0"/>
      <w:divBdr>
        <w:top w:val="none" w:sz="0" w:space="0" w:color="auto"/>
        <w:left w:val="none" w:sz="0" w:space="0" w:color="auto"/>
        <w:bottom w:val="none" w:sz="0" w:space="0" w:color="auto"/>
        <w:right w:val="none" w:sz="0" w:space="0" w:color="auto"/>
      </w:divBdr>
    </w:div>
    <w:div w:id="843012244">
      <w:marLeft w:val="0"/>
      <w:marRight w:val="0"/>
      <w:marTop w:val="0"/>
      <w:marBottom w:val="0"/>
      <w:divBdr>
        <w:top w:val="none" w:sz="0" w:space="0" w:color="auto"/>
        <w:left w:val="none" w:sz="0" w:space="0" w:color="auto"/>
        <w:bottom w:val="none" w:sz="0" w:space="0" w:color="auto"/>
        <w:right w:val="none" w:sz="0" w:space="0" w:color="auto"/>
      </w:divBdr>
    </w:div>
    <w:div w:id="843277308">
      <w:marLeft w:val="0"/>
      <w:marRight w:val="0"/>
      <w:marTop w:val="0"/>
      <w:marBottom w:val="200"/>
      <w:divBdr>
        <w:top w:val="none" w:sz="0" w:space="0" w:color="auto"/>
        <w:left w:val="none" w:sz="0" w:space="0" w:color="auto"/>
        <w:bottom w:val="none" w:sz="0" w:space="0" w:color="auto"/>
        <w:right w:val="none" w:sz="0" w:space="0" w:color="auto"/>
      </w:divBdr>
      <w:divsChild>
        <w:div w:id="610942953">
          <w:marLeft w:val="0"/>
          <w:marRight w:val="0"/>
          <w:marTop w:val="0"/>
          <w:marBottom w:val="0"/>
          <w:divBdr>
            <w:top w:val="none" w:sz="0" w:space="0" w:color="auto"/>
            <w:left w:val="none" w:sz="0" w:space="0" w:color="auto"/>
            <w:bottom w:val="none" w:sz="0" w:space="0" w:color="auto"/>
            <w:right w:val="none" w:sz="0" w:space="0" w:color="auto"/>
          </w:divBdr>
        </w:div>
        <w:div w:id="1036347884">
          <w:marLeft w:val="0"/>
          <w:marRight w:val="0"/>
          <w:marTop w:val="0"/>
          <w:marBottom w:val="0"/>
          <w:divBdr>
            <w:top w:val="none" w:sz="0" w:space="0" w:color="auto"/>
            <w:left w:val="none" w:sz="0" w:space="0" w:color="auto"/>
            <w:bottom w:val="none" w:sz="0" w:space="0" w:color="auto"/>
            <w:right w:val="none" w:sz="0" w:space="0" w:color="auto"/>
          </w:divBdr>
        </w:div>
        <w:div w:id="1443306486">
          <w:marLeft w:val="0"/>
          <w:marRight w:val="0"/>
          <w:marTop w:val="0"/>
          <w:marBottom w:val="0"/>
          <w:divBdr>
            <w:top w:val="none" w:sz="0" w:space="0" w:color="auto"/>
            <w:left w:val="none" w:sz="0" w:space="0" w:color="auto"/>
            <w:bottom w:val="none" w:sz="0" w:space="0" w:color="auto"/>
            <w:right w:val="none" w:sz="0" w:space="0" w:color="auto"/>
          </w:divBdr>
        </w:div>
      </w:divsChild>
    </w:div>
    <w:div w:id="844243706">
      <w:marLeft w:val="0"/>
      <w:marRight w:val="0"/>
      <w:marTop w:val="0"/>
      <w:marBottom w:val="0"/>
      <w:divBdr>
        <w:top w:val="none" w:sz="0" w:space="0" w:color="auto"/>
        <w:left w:val="none" w:sz="0" w:space="0" w:color="auto"/>
        <w:bottom w:val="none" w:sz="0" w:space="0" w:color="auto"/>
        <w:right w:val="none" w:sz="0" w:space="0" w:color="auto"/>
      </w:divBdr>
    </w:div>
    <w:div w:id="845485183">
      <w:marLeft w:val="0"/>
      <w:marRight w:val="0"/>
      <w:marTop w:val="0"/>
      <w:marBottom w:val="0"/>
      <w:divBdr>
        <w:top w:val="none" w:sz="0" w:space="0" w:color="auto"/>
        <w:left w:val="none" w:sz="0" w:space="0" w:color="auto"/>
        <w:bottom w:val="none" w:sz="0" w:space="0" w:color="auto"/>
        <w:right w:val="none" w:sz="0" w:space="0" w:color="auto"/>
      </w:divBdr>
    </w:div>
    <w:div w:id="847788407">
      <w:marLeft w:val="0"/>
      <w:marRight w:val="0"/>
      <w:marTop w:val="0"/>
      <w:marBottom w:val="0"/>
      <w:divBdr>
        <w:top w:val="none" w:sz="0" w:space="0" w:color="auto"/>
        <w:left w:val="none" w:sz="0" w:space="0" w:color="auto"/>
        <w:bottom w:val="none" w:sz="0" w:space="0" w:color="auto"/>
        <w:right w:val="none" w:sz="0" w:space="0" w:color="auto"/>
      </w:divBdr>
    </w:div>
    <w:div w:id="848329923">
      <w:marLeft w:val="0"/>
      <w:marRight w:val="0"/>
      <w:marTop w:val="0"/>
      <w:marBottom w:val="0"/>
      <w:divBdr>
        <w:top w:val="none" w:sz="0" w:space="0" w:color="auto"/>
        <w:left w:val="none" w:sz="0" w:space="0" w:color="auto"/>
        <w:bottom w:val="none" w:sz="0" w:space="0" w:color="auto"/>
        <w:right w:val="none" w:sz="0" w:space="0" w:color="auto"/>
      </w:divBdr>
    </w:div>
    <w:div w:id="848760653">
      <w:marLeft w:val="0"/>
      <w:marRight w:val="0"/>
      <w:marTop w:val="0"/>
      <w:marBottom w:val="0"/>
      <w:divBdr>
        <w:top w:val="none" w:sz="0" w:space="0" w:color="auto"/>
        <w:left w:val="none" w:sz="0" w:space="0" w:color="auto"/>
        <w:bottom w:val="none" w:sz="0" w:space="0" w:color="auto"/>
        <w:right w:val="none" w:sz="0" w:space="0" w:color="auto"/>
      </w:divBdr>
    </w:div>
    <w:div w:id="851452535">
      <w:marLeft w:val="0"/>
      <w:marRight w:val="0"/>
      <w:marTop w:val="0"/>
      <w:marBottom w:val="0"/>
      <w:divBdr>
        <w:top w:val="none" w:sz="0" w:space="0" w:color="auto"/>
        <w:left w:val="none" w:sz="0" w:space="0" w:color="auto"/>
        <w:bottom w:val="none" w:sz="0" w:space="0" w:color="auto"/>
        <w:right w:val="none" w:sz="0" w:space="0" w:color="auto"/>
      </w:divBdr>
    </w:div>
    <w:div w:id="853424490">
      <w:marLeft w:val="0"/>
      <w:marRight w:val="0"/>
      <w:marTop w:val="0"/>
      <w:marBottom w:val="0"/>
      <w:divBdr>
        <w:top w:val="none" w:sz="0" w:space="0" w:color="auto"/>
        <w:left w:val="none" w:sz="0" w:space="0" w:color="auto"/>
        <w:bottom w:val="none" w:sz="0" w:space="0" w:color="auto"/>
        <w:right w:val="none" w:sz="0" w:space="0" w:color="auto"/>
      </w:divBdr>
    </w:div>
    <w:div w:id="853688680">
      <w:marLeft w:val="0"/>
      <w:marRight w:val="0"/>
      <w:marTop w:val="0"/>
      <w:marBottom w:val="0"/>
      <w:divBdr>
        <w:top w:val="none" w:sz="0" w:space="0" w:color="auto"/>
        <w:left w:val="none" w:sz="0" w:space="0" w:color="auto"/>
        <w:bottom w:val="none" w:sz="0" w:space="0" w:color="auto"/>
        <w:right w:val="none" w:sz="0" w:space="0" w:color="auto"/>
      </w:divBdr>
    </w:div>
    <w:div w:id="854537755">
      <w:marLeft w:val="0"/>
      <w:marRight w:val="0"/>
      <w:marTop w:val="0"/>
      <w:marBottom w:val="0"/>
      <w:divBdr>
        <w:top w:val="none" w:sz="0" w:space="0" w:color="auto"/>
        <w:left w:val="none" w:sz="0" w:space="0" w:color="auto"/>
        <w:bottom w:val="none" w:sz="0" w:space="0" w:color="auto"/>
        <w:right w:val="none" w:sz="0" w:space="0" w:color="auto"/>
      </w:divBdr>
    </w:div>
    <w:div w:id="854998171">
      <w:marLeft w:val="0"/>
      <w:marRight w:val="0"/>
      <w:marTop w:val="0"/>
      <w:marBottom w:val="0"/>
      <w:divBdr>
        <w:top w:val="none" w:sz="0" w:space="0" w:color="auto"/>
        <w:left w:val="none" w:sz="0" w:space="0" w:color="auto"/>
        <w:bottom w:val="none" w:sz="0" w:space="0" w:color="auto"/>
        <w:right w:val="none" w:sz="0" w:space="0" w:color="auto"/>
      </w:divBdr>
    </w:div>
    <w:div w:id="855315552">
      <w:marLeft w:val="0"/>
      <w:marRight w:val="0"/>
      <w:marTop w:val="0"/>
      <w:marBottom w:val="0"/>
      <w:divBdr>
        <w:top w:val="none" w:sz="0" w:space="0" w:color="auto"/>
        <w:left w:val="none" w:sz="0" w:space="0" w:color="auto"/>
        <w:bottom w:val="none" w:sz="0" w:space="0" w:color="auto"/>
        <w:right w:val="none" w:sz="0" w:space="0" w:color="auto"/>
      </w:divBdr>
    </w:div>
    <w:div w:id="856037998">
      <w:marLeft w:val="0"/>
      <w:marRight w:val="0"/>
      <w:marTop w:val="0"/>
      <w:marBottom w:val="0"/>
      <w:divBdr>
        <w:top w:val="none" w:sz="0" w:space="0" w:color="auto"/>
        <w:left w:val="none" w:sz="0" w:space="0" w:color="auto"/>
        <w:bottom w:val="none" w:sz="0" w:space="0" w:color="auto"/>
        <w:right w:val="none" w:sz="0" w:space="0" w:color="auto"/>
      </w:divBdr>
    </w:div>
    <w:div w:id="858740038">
      <w:marLeft w:val="0"/>
      <w:marRight w:val="0"/>
      <w:marTop w:val="0"/>
      <w:marBottom w:val="0"/>
      <w:divBdr>
        <w:top w:val="none" w:sz="0" w:space="0" w:color="auto"/>
        <w:left w:val="none" w:sz="0" w:space="0" w:color="auto"/>
        <w:bottom w:val="none" w:sz="0" w:space="0" w:color="auto"/>
        <w:right w:val="none" w:sz="0" w:space="0" w:color="auto"/>
      </w:divBdr>
    </w:div>
    <w:div w:id="860319700">
      <w:marLeft w:val="0"/>
      <w:marRight w:val="0"/>
      <w:marTop w:val="0"/>
      <w:marBottom w:val="200"/>
      <w:divBdr>
        <w:top w:val="none" w:sz="0" w:space="0" w:color="auto"/>
        <w:left w:val="none" w:sz="0" w:space="0" w:color="auto"/>
        <w:bottom w:val="none" w:sz="0" w:space="0" w:color="auto"/>
        <w:right w:val="none" w:sz="0" w:space="0" w:color="auto"/>
      </w:divBdr>
      <w:divsChild>
        <w:div w:id="959146389">
          <w:marLeft w:val="0"/>
          <w:marRight w:val="0"/>
          <w:marTop w:val="0"/>
          <w:marBottom w:val="0"/>
          <w:divBdr>
            <w:top w:val="none" w:sz="0" w:space="0" w:color="auto"/>
            <w:left w:val="none" w:sz="0" w:space="0" w:color="auto"/>
            <w:bottom w:val="none" w:sz="0" w:space="0" w:color="auto"/>
            <w:right w:val="none" w:sz="0" w:space="0" w:color="auto"/>
          </w:divBdr>
        </w:div>
        <w:div w:id="1475949339">
          <w:marLeft w:val="0"/>
          <w:marRight w:val="0"/>
          <w:marTop w:val="0"/>
          <w:marBottom w:val="0"/>
          <w:divBdr>
            <w:top w:val="none" w:sz="0" w:space="0" w:color="auto"/>
            <w:left w:val="none" w:sz="0" w:space="0" w:color="auto"/>
            <w:bottom w:val="none" w:sz="0" w:space="0" w:color="auto"/>
            <w:right w:val="none" w:sz="0" w:space="0" w:color="auto"/>
          </w:divBdr>
        </w:div>
        <w:div w:id="1877426726">
          <w:marLeft w:val="0"/>
          <w:marRight w:val="0"/>
          <w:marTop w:val="0"/>
          <w:marBottom w:val="0"/>
          <w:divBdr>
            <w:top w:val="none" w:sz="0" w:space="0" w:color="auto"/>
            <w:left w:val="none" w:sz="0" w:space="0" w:color="auto"/>
            <w:bottom w:val="none" w:sz="0" w:space="0" w:color="auto"/>
            <w:right w:val="none" w:sz="0" w:space="0" w:color="auto"/>
          </w:divBdr>
        </w:div>
      </w:divsChild>
    </w:div>
    <w:div w:id="860779519">
      <w:marLeft w:val="0"/>
      <w:marRight w:val="0"/>
      <w:marTop w:val="0"/>
      <w:marBottom w:val="0"/>
      <w:divBdr>
        <w:top w:val="none" w:sz="0" w:space="0" w:color="auto"/>
        <w:left w:val="none" w:sz="0" w:space="0" w:color="auto"/>
        <w:bottom w:val="none" w:sz="0" w:space="0" w:color="auto"/>
        <w:right w:val="none" w:sz="0" w:space="0" w:color="auto"/>
      </w:divBdr>
    </w:div>
    <w:div w:id="862941966">
      <w:marLeft w:val="0"/>
      <w:marRight w:val="0"/>
      <w:marTop w:val="0"/>
      <w:marBottom w:val="0"/>
      <w:divBdr>
        <w:top w:val="none" w:sz="0" w:space="0" w:color="auto"/>
        <w:left w:val="none" w:sz="0" w:space="0" w:color="auto"/>
        <w:bottom w:val="none" w:sz="0" w:space="0" w:color="auto"/>
        <w:right w:val="none" w:sz="0" w:space="0" w:color="auto"/>
      </w:divBdr>
    </w:div>
    <w:div w:id="863633683">
      <w:marLeft w:val="0"/>
      <w:marRight w:val="0"/>
      <w:marTop w:val="0"/>
      <w:marBottom w:val="0"/>
      <w:divBdr>
        <w:top w:val="none" w:sz="0" w:space="0" w:color="auto"/>
        <w:left w:val="none" w:sz="0" w:space="0" w:color="auto"/>
        <w:bottom w:val="none" w:sz="0" w:space="0" w:color="auto"/>
        <w:right w:val="none" w:sz="0" w:space="0" w:color="auto"/>
      </w:divBdr>
    </w:div>
    <w:div w:id="863858126">
      <w:marLeft w:val="0"/>
      <w:marRight w:val="0"/>
      <w:marTop w:val="0"/>
      <w:marBottom w:val="0"/>
      <w:divBdr>
        <w:top w:val="none" w:sz="0" w:space="0" w:color="auto"/>
        <w:left w:val="none" w:sz="0" w:space="0" w:color="auto"/>
        <w:bottom w:val="none" w:sz="0" w:space="0" w:color="auto"/>
        <w:right w:val="none" w:sz="0" w:space="0" w:color="auto"/>
      </w:divBdr>
    </w:div>
    <w:div w:id="865875043">
      <w:marLeft w:val="0"/>
      <w:marRight w:val="0"/>
      <w:marTop w:val="0"/>
      <w:marBottom w:val="0"/>
      <w:divBdr>
        <w:top w:val="none" w:sz="0" w:space="0" w:color="auto"/>
        <w:left w:val="none" w:sz="0" w:space="0" w:color="auto"/>
        <w:bottom w:val="none" w:sz="0" w:space="0" w:color="auto"/>
        <w:right w:val="none" w:sz="0" w:space="0" w:color="auto"/>
      </w:divBdr>
    </w:div>
    <w:div w:id="866722255">
      <w:marLeft w:val="0"/>
      <w:marRight w:val="0"/>
      <w:marTop w:val="0"/>
      <w:marBottom w:val="200"/>
      <w:divBdr>
        <w:top w:val="none" w:sz="0" w:space="0" w:color="auto"/>
        <w:left w:val="none" w:sz="0" w:space="0" w:color="auto"/>
        <w:bottom w:val="none" w:sz="0" w:space="0" w:color="auto"/>
        <w:right w:val="none" w:sz="0" w:space="0" w:color="auto"/>
      </w:divBdr>
      <w:divsChild>
        <w:div w:id="172652615">
          <w:marLeft w:val="0"/>
          <w:marRight w:val="0"/>
          <w:marTop w:val="0"/>
          <w:marBottom w:val="0"/>
          <w:divBdr>
            <w:top w:val="none" w:sz="0" w:space="0" w:color="auto"/>
            <w:left w:val="none" w:sz="0" w:space="0" w:color="auto"/>
            <w:bottom w:val="none" w:sz="0" w:space="0" w:color="auto"/>
            <w:right w:val="none" w:sz="0" w:space="0" w:color="auto"/>
          </w:divBdr>
        </w:div>
        <w:div w:id="736368672">
          <w:marLeft w:val="0"/>
          <w:marRight w:val="0"/>
          <w:marTop w:val="0"/>
          <w:marBottom w:val="0"/>
          <w:divBdr>
            <w:top w:val="none" w:sz="0" w:space="0" w:color="auto"/>
            <w:left w:val="none" w:sz="0" w:space="0" w:color="auto"/>
            <w:bottom w:val="none" w:sz="0" w:space="0" w:color="auto"/>
            <w:right w:val="none" w:sz="0" w:space="0" w:color="auto"/>
          </w:divBdr>
        </w:div>
        <w:div w:id="1664384851">
          <w:marLeft w:val="0"/>
          <w:marRight w:val="0"/>
          <w:marTop w:val="0"/>
          <w:marBottom w:val="0"/>
          <w:divBdr>
            <w:top w:val="none" w:sz="0" w:space="0" w:color="auto"/>
            <w:left w:val="none" w:sz="0" w:space="0" w:color="auto"/>
            <w:bottom w:val="none" w:sz="0" w:space="0" w:color="auto"/>
            <w:right w:val="none" w:sz="0" w:space="0" w:color="auto"/>
          </w:divBdr>
        </w:div>
      </w:divsChild>
    </w:div>
    <w:div w:id="867640079">
      <w:marLeft w:val="0"/>
      <w:marRight w:val="0"/>
      <w:marTop w:val="0"/>
      <w:marBottom w:val="0"/>
      <w:divBdr>
        <w:top w:val="none" w:sz="0" w:space="0" w:color="auto"/>
        <w:left w:val="none" w:sz="0" w:space="0" w:color="auto"/>
        <w:bottom w:val="none" w:sz="0" w:space="0" w:color="auto"/>
        <w:right w:val="none" w:sz="0" w:space="0" w:color="auto"/>
      </w:divBdr>
    </w:div>
    <w:div w:id="868836190">
      <w:marLeft w:val="0"/>
      <w:marRight w:val="0"/>
      <w:marTop w:val="0"/>
      <w:marBottom w:val="0"/>
      <w:divBdr>
        <w:top w:val="none" w:sz="0" w:space="0" w:color="auto"/>
        <w:left w:val="none" w:sz="0" w:space="0" w:color="auto"/>
        <w:bottom w:val="none" w:sz="0" w:space="0" w:color="auto"/>
        <w:right w:val="none" w:sz="0" w:space="0" w:color="auto"/>
      </w:divBdr>
    </w:div>
    <w:div w:id="869343125">
      <w:marLeft w:val="0"/>
      <w:marRight w:val="0"/>
      <w:marTop w:val="0"/>
      <w:marBottom w:val="0"/>
      <w:divBdr>
        <w:top w:val="none" w:sz="0" w:space="0" w:color="auto"/>
        <w:left w:val="none" w:sz="0" w:space="0" w:color="auto"/>
        <w:bottom w:val="none" w:sz="0" w:space="0" w:color="auto"/>
        <w:right w:val="none" w:sz="0" w:space="0" w:color="auto"/>
      </w:divBdr>
    </w:div>
    <w:div w:id="870341873">
      <w:marLeft w:val="0"/>
      <w:marRight w:val="0"/>
      <w:marTop w:val="0"/>
      <w:marBottom w:val="0"/>
      <w:divBdr>
        <w:top w:val="none" w:sz="0" w:space="0" w:color="auto"/>
        <w:left w:val="none" w:sz="0" w:space="0" w:color="auto"/>
        <w:bottom w:val="none" w:sz="0" w:space="0" w:color="auto"/>
        <w:right w:val="none" w:sz="0" w:space="0" w:color="auto"/>
      </w:divBdr>
    </w:div>
    <w:div w:id="873887695">
      <w:marLeft w:val="0"/>
      <w:marRight w:val="0"/>
      <w:marTop w:val="0"/>
      <w:marBottom w:val="0"/>
      <w:divBdr>
        <w:top w:val="none" w:sz="0" w:space="0" w:color="auto"/>
        <w:left w:val="none" w:sz="0" w:space="0" w:color="auto"/>
        <w:bottom w:val="none" w:sz="0" w:space="0" w:color="auto"/>
        <w:right w:val="none" w:sz="0" w:space="0" w:color="auto"/>
      </w:divBdr>
    </w:div>
    <w:div w:id="876044175">
      <w:marLeft w:val="0"/>
      <w:marRight w:val="0"/>
      <w:marTop w:val="0"/>
      <w:marBottom w:val="0"/>
      <w:divBdr>
        <w:top w:val="none" w:sz="0" w:space="0" w:color="auto"/>
        <w:left w:val="none" w:sz="0" w:space="0" w:color="auto"/>
        <w:bottom w:val="none" w:sz="0" w:space="0" w:color="auto"/>
        <w:right w:val="none" w:sz="0" w:space="0" w:color="auto"/>
      </w:divBdr>
    </w:div>
    <w:div w:id="877013727">
      <w:marLeft w:val="0"/>
      <w:marRight w:val="0"/>
      <w:marTop w:val="0"/>
      <w:marBottom w:val="0"/>
      <w:divBdr>
        <w:top w:val="none" w:sz="0" w:space="0" w:color="auto"/>
        <w:left w:val="none" w:sz="0" w:space="0" w:color="auto"/>
        <w:bottom w:val="none" w:sz="0" w:space="0" w:color="auto"/>
        <w:right w:val="none" w:sz="0" w:space="0" w:color="auto"/>
      </w:divBdr>
    </w:div>
    <w:div w:id="877354277">
      <w:marLeft w:val="0"/>
      <w:marRight w:val="0"/>
      <w:marTop w:val="0"/>
      <w:marBottom w:val="0"/>
      <w:divBdr>
        <w:top w:val="none" w:sz="0" w:space="0" w:color="auto"/>
        <w:left w:val="none" w:sz="0" w:space="0" w:color="auto"/>
        <w:bottom w:val="none" w:sz="0" w:space="0" w:color="auto"/>
        <w:right w:val="none" w:sz="0" w:space="0" w:color="auto"/>
      </w:divBdr>
    </w:div>
    <w:div w:id="877818094">
      <w:marLeft w:val="0"/>
      <w:marRight w:val="0"/>
      <w:marTop w:val="0"/>
      <w:marBottom w:val="0"/>
      <w:divBdr>
        <w:top w:val="none" w:sz="0" w:space="0" w:color="auto"/>
        <w:left w:val="none" w:sz="0" w:space="0" w:color="auto"/>
        <w:bottom w:val="none" w:sz="0" w:space="0" w:color="auto"/>
        <w:right w:val="none" w:sz="0" w:space="0" w:color="auto"/>
      </w:divBdr>
    </w:div>
    <w:div w:id="878053025">
      <w:marLeft w:val="0"/>
      <w:marRight w:val="0"/>
      <w:marTop w:val="0"/>
      <w:marBottom w:val="0"/>
      <w:divBdr>
        <w:top w:val="none" w:sz="0" w:space="0" w:color="auto"/>
        <w:left w:val="none" w:sz="0" w:space="0" w:color="auto"/>
        <w:bottom w:val="none" w:sz="0" w:space="0" w:color="auto"/>
        <w:right w:val="none" w:sz="0" w:space="0" w:color="auto"/>
      </w:divBdr>
    </w:div>
    <w:div w:id="878972386">
      <w:marLeft w:val="0"/>
      <w:marRight w:val="0"/>
      <w:marTop w:val="0"/>
      <w:marBottom w:val="0"/>
      <w:divBdr>
        <w:top w:val="none" w:sz="0" w:space="0" w:color="auto"/>
        <w:left w:val="none" w:sz="0" w:space="0" w:color="auto"/>
        <w:bottom w:val="none" w:sz="0" w:space="0" w:color="auto"/>
        <w:right w:val="none" w:sz="0" w:space="0" w:color="auto"/>
      </w:divBdr>
    </w:div>
    <w:div w:id="879367734">
      <w:marLeft w:val="0"/>
      <w:marRight w:val="0"/>
      <w:marTop w:val="0"/>
      <w:marBottom w:val="0"/>
      <w:divBdr>
        <w:top w:val="none" w:sz="0" w:space="0" w:color="auto"/>
        <w:left w:val="none" w:sz="0" w:space="0" w:color="auto"/>
        <w:bottom w:val="none" w:sz="0" w:space="0" w:color="auto"/>
        <w:right w:val="none" w:sz="0" w:space="0" w:color="auto"/>
      </w:divBdr>
    </w:div>
    <w:div w:id="879786447">
      <w:marLeft w:val="0"/>
      <w:marRight w:val="0"/>
      <w:marTop w:val="0"/>
      <w:marBottom w:val="0"/>
      <w:divBdr>
        <w:top w:val="none" w:sz="0" w:space="0" w:color="auto"/>
        <w:left w:val="none" w:sz="0" w:space="0" w:color="auto"/>
        <w:bottom w:val="none" w:sz="0" w:space="0" w:color="auto"/>
        <w:right w:val="none" w:sz="0" w:space="0" w:color="auto"/>
      </w:divBdr>
    </w:div>
    <w:div w:id="879972725">
      <w:marLeft w:val="0"/>
      <w:marRight w:val="0"/>
      <w:marTop w:val="0"/>
      <w:marBottom w:val="0"/>
      <w:divBdr>
        <w:top w:val="none" w:sz="0" w:space="0" w:color="auto"/>
        <w:left w:val="none" w:sz="0" w:space="0" w:color="auto"/>
        <w:bottom w:val="none" w:sz="0" w:space="0" w:color="auto"/>
        <w:right w:val="none" w:sz="0" w:space="0" w:color="auto"/>
      </w:divBdr>
    </w:div>
    <w:div w:id="880290682">
      <w:marLeft w:val="0"/>
      <w:marRight w:val="0"/>
      <w:marTop w:val="0"/>
      <w:marBottom w:val="200"/>
      <w:divBdr>
        <w:top w:val="none" w:sz="0" w:space="0" w:color="auto"/>
        <w:left w:val="none" w:sz="0" w:space="0" w:color="auto"/>
        <w:bottom w:val="none" w:sz="0" w:space="0" w:color="auto"/>
        <w:right w:val="none" w:sz="0" w:space="0" w:color="auto"/>
      </w:divBdr>
      <w:divsChild>
        <w:div w:id="234553746">
          <w:marLeft w:val="0"/>
          <w:marRight w:val="0"/>
          <w:marTop w:val="0"/>
          <w:marBottom w:val="0"/>
          <w:divBdr>
            <w:top w:val="none" w:sz="0" w:space="0" w:color="auto"/>
            <w:left w:val="none" w:sz="0" w:space="0" w:color="auto"/>
            <w:bottom w:val="none" w:sz="0" w:space="0" w:color="auto"/>
            <w:right w:val="none" w:sz="0" w:space="0" w:color="auto"/>
          </w:divBdr>
        </w:div>
        <w:div w:id="419916201">
          <w:marLeft w:val="0"/>
          <w:marRight w:val="0"/>
          <w:marTop w:val="0"/>
          <w:marBottom w:val="0"/>
          <w:divBdr>
            <w:top w:val="none" w:sz="0" w:space="0" w:color="auto"/>
            <w:left w:val="none" w:sz="0" w:space="0" w:color="auto"/>
            <w:bottom w:val="none" w:sz="0" w:space="0" w:color="auto"/>
            <w:right w:val="none" w:sz="0" w:space="0" w:color="auto"/>
          </w:divBdr>
        </w:div>
        <w:div w:id="1327324631">
          <w:marLeft w:val="0"/>
          <w:marRight w:val="0"/>
          <w:marTop w:val="0"/>
          <w:marBottom w:val="0"/>
          <w:divBdr>
            <w:top w:val="none" w:sz="0" w:space="0" w:color="auto"/>
            <w:left w:val="none" w:sz="0" w:space="0" w:color="auto"/>
            <w:bottom w:val="none" w:sz="0" w:space="0" w:color="auto"/>
            <w:right w:val="none" w:sz="0" w:space="0" w:color="auto"/>
          </w:divBdr>
        </w:div>
      </w:divsChild>
    </w:div>
    <w:div w:id="880943649">
      <w:marLeft w:val="0"/>
      <w:marRight w:val="0"/>
      <w:marTop w:val="0"/>
      <w:marBottom w:val="200"/>
      <w:divBdr>
        <w:top w:val="none" w:sz="0" w:space="0" w:color="auto"/>
        <w:left w:val="none" w:sz="0" w:space="0" w:color="auto"/>
        <w:bottom w:val="none" w:sz="0" w:space="0" w:color="auto"/>
        <w:right w:val="none" w:sz="0" w:space="0" w:color="auto"/>
      </w:divBdr>
      <w:divsChild>
        <w:div w:id="1355617361">
          <w:marLeft w:val="0"/>
          <w:marRight w:val="0"/>
          <w:marTop w:val="0"/>
          <w:marBottom w:val="0"/>
          <w:divBdr>
            <w:top w:val="none" w:sz="0" w:space="0" w:color="auto"/>
            <w:left w:val="none" w:sz="0" w:space="0" w:color="auto"/>
            <w:bottom w:val="none" w:sz="0" w:space="0" w:color="auto"/>
            <w:right w:val="none" w:sz="0" w:space="0" w:color="auto"/>
          </w:divBdr>
        </w:div>
        <w:div w:id="1736588413">
          <w:marLeft w:val="0"/>
          <w:marRight w:val="0"/>
          <w:marTop w:val="0"/>
          <w:marBottom w:val="0"/>
          <w:divBdr>
            <w:top w:val="none" w:sz="0" w:space="0" w:color="auto"/>
            <w:left w:val="none" w:sz="0" w:space="0" w:color="auto"/>
            <w:bottom w:val="none" w:sz="0" w:space="0" w:color="auto"/>
            <w:right w:val="none" w:sz="0" w:space="0" w:color="auto"/>
          </w:divBdr>
        </w:div>
        <w:div w:id="1974483620">
          <w:marLeft w:val="0"/>
          <w:marRight w:val="0"/>
          <w:marTop w:val="0"/>
          <w:marBottom w:val="0"/>
          <w:divBdr>
            <w:top w:val="none" w:sz="0" w:space="0" w:color="auto"/>
            <w:left w:val="none" w:sz="0" w:space="0" w:color="auto"/>
            <w:bottom w:val="none" w:sz="0" w:space="0" w:color="auto"/>
            <w:right w:val="none" w:sz="0" w:space="0" w:color="auto"/>
          </w:divBdr>
        </w:div>
      </w:divsChild>
    </w:div>
    <w:div w:id="883325118">
      <w:marLeft w:val="0"/>
      <w:marRight w:val="0"/>
      <w:marTop w:val="0"/>
      <w:marBottom w:val="0"/>
      <w:divBdr>
        <w:top w:val="none" w:sz="0" w:space="0" w:color="auto"/>
        <w:left w:val="none" w:sz="0" w:space="0" w:color="auto"/>
        <w:bottom w:val="none" w:sz="0" w:space="0" w:color="auto"/>
        <w:right w:val="none" w:sz="0" w:space="0" w:color="auto"/>
      </w:divBdr>
    </w:div>
    <w:div w:id="883642047">
      <w:marLeft w:val="0"/>
      <w:marRight w:val="0"/>
      <w:marTop w:val="0"/>
      <w:marBottom w:val="0"/>
      <w:divBdr>
        <w:top w:val="none" w:sz="0" w:space="0" w:color="auto"/>
        <w:left w:val="none" w:sz="0" w:space="0" w:color="auto"/>
        <w:bottom w:val="none" w:sz="0" w:space="0" w:color="auto"/>
        <w:right w:val="none" w:sz="0" w:space="0" w:color="auto"/>
      </w:divBdr>
    </w:div>
    <w:div w:id="884756586">
      <w:marLeft w:val="0"/>
      <w:marRight w:val="0"/>
      <w:marTop w:val="0"/>
      <w:marBottom w:val="0"/>
      <w:divBdr>
        <w:top w:val="none" w:sz="0" w:space="0" w:color="auto"/>
        <w:left w:val="none" w:sz="0" w:space="0" w:color="auto"/>
        <w:bottom w:val="none" w:sz="0" w:space="0" w:color="auto"/>
        <w:right w:val="none" w:sz="0" w:space="0" w:color="auto"/>
      </w:divBdr>
    </w:div>
    <w:div w:id="885945952">
      <w:marLeft w:val="0"/>
      <w:marRight w:val="0"/>
      <w:marTop w:val="0"/>
      <w:marBottom w:val="0"/>
      <w:divBdr>
        <w:top w:val="none" w:sz="0" w:space="0" w:color="auto"/>
        <w:left w:val="none" w:sz="0" w:space="0" w:color="auto"/>
        <w:bottom w:val="none" w:sz="0" w:space="0" w:color="auto"/>
        <w:right w:val="none" w:sz="0" w:space="0" w:color="auto"/>
      </w:divBdr>
    </w:div>
    <w:div w:id="886138813">
      <w:marLeft w:val="0"/>
      <w:marRight w:val="0"/>
      <w:marTop w:val="0"/>
      <w:marBottom w:val="0"/>
      <w:divBdr>
        <w:top w:val="none" w:sz="0" w:space="0" w:color="auto"/>
        <w:left w:val="none" w:sz="0" w:space="0" w:color="auto"/>
        <w:bottom w:val="none" w:sz="0" w:space="0" w:color="auto"/>
        <w:right w:val="none" w:sz="0" w:space="0" w:color="auto"/>
      </w:divBdr>
    </w:div>
    <w:div w:id="886602596">
      <w:marLeft w:val="0"/>
      <w:marRight w:val="0"/>
      <w:marTop w:val="0"/>
      <w:marBottom w:val="0"/>
      <w:divBdr>
        <w:top w:val="none" w:sz="0" w:space="0" w:color="auto"/>
        <w:left w:val="none" w:sz="0" w:space="0" w:color="auto"/>
        <w:bottom w:val="none" w:sz="0" w:space="0" w:color="auto"/>
        <w:right w:val="none" w:sz="0" w:space="0" w:color="auto"/>
      </w:divBdr>
    </w:div>
    <w:div w:id="889421642">
      <w:marLeft w:val="0"/>
      <w:marRight w:val="0"/>
      <w:marTop w:val="0"/>
      <w:marBottom w:val="0"/>
      <w:divBdr>
        <w:top w:val="none" w:sz="0" w:space="0" w:color="auto"/>
        <w:left w:val="none" w:sz="0" w:space="0" w:color="auto"/>
        <w:bottom w:val="none" w:sz="0" w:space="0" w:color="auto"/>
        <w:right w:val="none" w:sz="0" w:space="0" w:color="auto"/>
      </w:divBdr>
    </w:div>
    <w:div w:id="890069228">
      <w:marLeft w:val="0"/>
      <w:marRight w:val="0"/>
      <w:marTop w:val="0"/>
      <w:marBottom w:val="200"/>
      <w:divBdr>
        <w:top w:val="none" w:sz="0" w:space="0" w:color="auto"/>
        <w:left w:val="none" w:sz="0" w:space="0" w:color="auto"/>
        <w:bottom w:val="none" w:sz="0" w:space="0" w:color="auto"/>
        <w:right w:val="none" w:sz="0" w:space="0" w:color="auto"/>
      </w:divBdr>
      <w:divsChild>
        <w:div w:id="671833174">
          <w:marLeft w:val="0"/>
          <w:marRight w:val="0"/>
          <w:marTop w:val="0"/>
          <w:marBottom w:val="0"/>
          <w:divBdr>
            <w:top w:val="none" w:sz="0" w:space="0" w:color="auto"/>
            <w:left w:val="none" w:sz="0" w:space="0" w:color="auto"/>
            <w:bottom w:val="none" w:sz="0" w:space="0" w:color="auto"/>
            <w:right w:val="none" w:sz="0" w:space="0" w:color="auto"/>
          </w:divBdr>
        </w:div>
        <w:div w:id="1339621861">
          <w:marLeft w:val="0"/>
          <w:marRight w:val="0"/>
          <w:marTop w:val="0"/>
          <w:marBottom w:val="0"/>
          <w:divBdr>
            <w:top w:val="none" w:sz="0" w:space="0" w:color="auto"/>
            <w:left w:val="none" w:sz="0" w:space="0" w:color="auto"/>
            <w:bottom w:val="none" w:sz="0" w:space="0" w:color="auto"/>
            <w:right w:val="none" w:sz="0" w:space="0" w:color="auto"/>
          </w:divBdr>
        </w:div>
        <w:div w:id="2011178451">
          <w:marLeft w:val="0"/>
          <w:marRight w:val="0"/>
          <w:marTop w:val="0"/>
          <w:marBottom w:val="0"/>
          <w:divBdr>
            <w:top w:val="none" w:sz="0" w:space="0" w:color="auto"/>
            <w:left w:val="none" w:sz="0" w:space="0" w:color="auto"/>
            <w:bottom w:val="none" w:sz="0" w:space="0" w:color="auto"/>
            <w:right w:val="none" w:sz="0" w:space="0" w:color="auto"/>
          </w:divBdr>
        </w:div>
      </w:divsChild>
    </w:div>
    <w:div w:id="891574263">
      <w:marLeft w:val="0"/>
      <w:marRight w:val="0"/>
      <w:marTop w:val="0"/>
      <w:marBottom w:val="0"/>
      <w:divBdr>
        <w:top w:val="none" w:sz="0" w:space="0" w:color="auto"/>
        <w:left w:val="none" w:sz="0" w:space="0" w:color="auto"/>
        <w:bottom w:val="none" w:sz="0" w:space="0" w:color="auto"/>
        <w:right w:val="none" w:sz="0" w:space="0" w:color="auto"/>
      </w:divBdr>
    </w:div>
    <w:div w:id="892086826">
      <w:marLeft w:val="0"/>
      <w:marRight w:val="0"/>
      <w:marTop w:val="0"/>
      <w:marBottom w:val="0"/>
      <w:divBdr>
        <w:top w:val="none" w:sz="0" w:space="0" w:color="auto"/>
        <w:left w:val="none" w:sz="0" w:space="0" w:color="auto"/>
        <w:bottom w:val="none" w:sz="0" w:space="0" w:color="auto"/>
        <w:right w:val="none" w:sz="0" w:space="0" w:color="auto"/>
      </w:divBdr>
    </w:div>
    <w:div w:id="895044720">
      <w:marLeft w:val="0"/>
      <w:marRight w:val="0"/>
      <w:marTop w:val="0"/>
      <w:marBottom w:val="0"/>
      <w:divBdr>
        <w:top w:val="none" w:sz="0" w:space="0" w:color="auto"/>
        <w:left w:val="none" w:sz="0" w:space="0" w:color="auto"/>
        <w:bottom w:val="none" w:sz="0" w:space="0" w:color="auto"/>
        <w:right w:val="none" w:sz="0" w:space="0" w:color="auto"/>
      </w:divBdr>
    </w:div>
    <w:div w:id="895120639">
      <w:marLeft w:val="0"/>
      <w:marRight w:val="0"/>
      <w:marTop w:val="0"/>
      <w:marBottom w:val="0"/>
      <w:divBdr>
        <w:top w:val="none" w:sz="0" w:space="0" w:color="auto"/>
        <w:left w:val="none" w:sz="0" w:space="0" w:color="auto"/>
        <w:bottom w:val="none" w:sz="0" w:space="0" w:color="auto"/>
        <w:right w:val="none" w:sz="0" w:space="0" w:color="auto"/>
      </w:divBdr>
    </w:div>
    <w:div w:id="896211682">
      <w:marLeft w:val="0"/>
      <w:marRight w:val="0"/>
      <w:marTop w:val="0"/>
      <w:marBottom w:val="0"/>
      <w:divBdr>
        <w:top w:val="none" w:sz="0" w:space="0" w:color="auto"/>
        <w:left w:val="none" w:sz="0" w:space="0" w:color="auto"/>
        <w:bottom w:val="none" w:sz="0" w:space="0" w:color="auto"/>
        <w:right w:val="none" w:sz="0" w:space="0" w:color="auto"/>
      </w:divBdr>
    </w:div>
    <w:div w:id="898788423">
      <w:marLeft w:val="0"/>
      <w:marRight w:val="0"/>
      <w:marTop w:val="0"/>
      <w:marBottom w:val="200"/>
      <w:divBdr>
        <w:top w:val="none" w:sz="0" w:space="0" w:color="auto"/>
        <w:left w:val="none" w:sz="0" w:space="0" w:color="auto"/>
        <w:bottom w:val="none" w:sz="0" w:space="0" w:color="auto"/>
        <w:right w:val="none" w:sz="0" w:space="0" w:color="auto"/>
      </w:divBdr>
      <w:divsChild>
        <w:div w:id="653217035">
          <w:marLeft w:val="0"/>
          <w:marRight w:val="0"/>
          <w:marTop w:val="0"/>
          <w:marBottom w:val="0"/>
          <w:divBdr>
            <w:top w:val="none" w:sz="0" w:space="0" w:color="auto"/>
            <w:left w:val="none" w:sz="0" w:space="0" w:color="auto"/>
            <w:bottom w:val="none" w:sz="0" w:space="0" w:color="auto"/>
            <w:right w:val="none" w:sz="0" w:space="0" w:color="auto"/>
          </w:divBdr>
        </w:div>
        <w:div w:id="1549536595">
          <w:marLeft w:val="0"/>
          <w:marRight w:val="0"/>
          <w:marTop w:val="0"/>
          <w:marBottom w:val="0"/>
          <w:divBdr>
            <w:top w:val="none" w:sz="0" w:space="0" w:color="auto"/>
            <w:left w:val="none" w:sz="0" w:space="0" w:color="auto"/>
            <w:bottom w:val="none" w:sz="0" w:space="0" w:color="auto"/>
            <w:right w:val="none" w:sz="0" w:space="0" w:color="auto"/>
          </w:divBdr>
        </w:div>
        <w:div w:id="2032218561">
          <w:marLeft w:val="0"/>
          <w:marRight w:val="0"/>
          <w:marTop w:val="0"/>
          <w:marBottom w:val="0"/>
          <w:divBdr>
            <w:top w:val="none" w:sz="0" w:space="0" w:color="auto"/>
            <w:left w:val="none" w:sz="0" w:space="0" w:color="auto"/>
            <w:bottom w:val="none" w:sz="0" w:space="0" w:color="auto"/>
            <w:right w:val="none" w:sz="0" w:space="0" w:color="auto"/>
          </w:divBdr>
        </w:div>
      </w:divsChild>
    </w:div>
    <w:div w:id="899093001">
      <w:marLeft w:val="0"/>
      <w:marRight w:val="0"/>
      <w:marTop w:val="0"/>
      <w:marBottom w:val="0"/>
      <w:divBdr>
        <w:top w:val="none" w:sz="0" w:space="0" w:color="auto"/>
        <w:left w:val="none" w:sz="0" w:space="0" w:color="auto"/>
        <w:bottom w:val="none" w:sz="0" w:space="0" w:color="auto"/>
        <w:right w:val="none" w:sz="0" w:space="0" w:color="auto"/>
      </w:divBdr>
    </w:div>
    <w:div w:id="901020642">
      <w:marLeft w:val="0"/>
      <w:marRight w:val="0"/>
      <w:marTop w:val="0"/>
      <w:marBottom w:val="0"/>
      <w:divBdr>
        <w:top w:val="none" w:sz="0" w:space="0" w:color="auto"/>
        <w:left w:val="none" w:sz="0" w:space="0" w:color="auto"/>
        <w:bottom w:val="none" w:sz="0" w:space="0" w:color="auto"/>
        <w:right w:val="none" w:sz="0" w:space="0" w:color="auto"/>
      </w:divBdr>
    </w:div>
    <w:div w:id="901330482">
      <w:marLeft w:val="0"/>
      <w:marRight w:val="0"/>
      <w:marTop w:val="0"/>
      <w:marBottom w:val="0"/>
      <w:divBdr>
        <w:top w:val="none" w:sz="0" w:space="0" w:color="auto"/>
        <w:left w:val="none" w:sz="0" w:space="0" w:color="auto"/>
        <w:bottom w:val="none" w:sz="0" w:space="0" w:color="auto"/>
        <w:right w:val="none" w:sz="0" w:space="0" w:color="auto"/>
      </w:divBdr>
    </w:div>
    <w:div w:id="903755928">
      <w:marLeft w:val="0"/>
      <w:marRight w:val="0"/>
      <w:marTop w:val="0"/>
      <w:marBottom w:val="0"/>
      <w:divBdr>
        <w:top w:val="none" w:sz="0" w:space="0" w:color="auto"/>
        <w:left w:val="none" w:sz="0" w:space="0" w:color="auto"/>
        <w:bottom w:val="none" w:sz="0" w:space="0" w:color="auto"/>
        <w:right w:val="none" w:sz="0" w:space="0" w:color="auto"/>
      </w:divBdr>
    </w:div>
    <w:div w:id="905335642">
      <w:marLeft w:val="0"/>
      <w:marRight w:val="0"/>
      <w:marTop w:val="0"/>
      <w:marBottom w:val="0"/>
      <w:divBdr>
        <w:top w:val="none" w:sz="0" w:space="0" w:color="auto"/>
        <w:left w:val="none" w:sz="0" w:space="0" w:color="auto"/>
        <w:bottom w:val="none" w:sz="0" w:space="0" w:color="auto"/>
        <w:right w:val="none" w:sz="0" w:space="0" w:color="auto"/>
      </w:divBdr>
    </w:div>
    <w:div w:id="907693476">
      <w:marLeft w:val="0"/>
      <w:marRight w:val="0"/>
      <w:marTop w:val="0"/>
      <w:marBottom w:val="0"/>
      <w:divBdr>
        <w:top w:val="none" w:sz="0" w:space="0" w:color="auto"/>
        <w:left w:val="none" w:sz="0" w:space="0" w:color="auto"/>
        <w:bottom w:val="none" w:sz="0" w:space="0" w:color="auto"/>
        <w:right w:val="none" w:sz="0" w:space="0" w:color="auto"/>
      </w:divBdr>
    </w:div>
    <w:div w:id="912812658">
      <w:marLeft w:val="0"/>
      <w:marRight w:val="0"/>
      <w:marTop w:val="0"/>
      <w:marBottom w:val="0"/>
      <w:divBdr>
        <w:top w:val="none" w:sz="0" w:space="0" w:color="auto"/>
        <w:left w:val="none" w:sz="0" w:space="0" w:color="auto"/>
        <w:bottom w:val="none" w:sz="0" w:space="0" w:color="auto"/>
        <w:right w:val="none" w:sz="0" w:space="0" w:color="auto"/>
      </w:divBdr>
    </w:div>
    <w:div w:id="912860244">
      <w:marLeft w:val="0"/>
      <w:marRight w:val="0"/>
      <w:marTop w:val="0"/>
      <w:marBottom w:val="0"/>
      <w:divBdr>
        <w:top w:val="none" w:sz="0" w:space="0" w:color="auto"/>
        <w:left w:val="none" w:sz="0" w:space="0" w:color="auto"/>
        <w:bottom w:val="none" w:sz="0" w:space="0" w:color="auto"/>
        <w:right w:val="none" w:sz="0" w:space="0" w:color="auto"/>
      </w:divBdr>
    </w:div>
    <w:div w:id="913659912">
      <w:marLeft w:val="0"/>
      <w:marRight w:val="0"/>
      <w:marTop w:val="0"/>
      <w:marBottom w:val="0"/>
      <w:divBdr>
        <w:top w:val="none" w:sz="0" w:space="0" w:color="auto"/>
        <w:left w:val="none" w:sz="0" w:space="0" w:color="auto"/>
        <w:bottom w:val="none" w:sz="0" w:space="0" w:color="auto"/>
        <w:right w:val="none" w:sz="0" w:space="0" w:color="auto"/>
      </w:divBdr>
    </w:div>
    <w:div w:id="913901106">
      <w:marLeft w:val="0"/>
      <w:marRight w:val="0"/>
      <w:marTop w:val="0"/>
      <w:marBottom w:val="0"/>
      <w:divBdr>
        <w:top w:val="none" w:sz="0" w:space="0" w:color="auto"/>
        <w:left w:val="none" w:sz="0" w:space="0" w:color="auto"/>
        <w:bottom w:val="none" w:sz="0" w:space="0" w:color="auto"/>
        <w:right w:val="none" w:sz="0" w:space="0" w:color="auto"/>
      </w:divBdr>
    </w:div>
    <w:div w:id="914125216">
      <w:marLeft w:val="0"/>
      <w:marRight w:val="0"/>
      <w:marTop w:val="0"/>
      <w:marBottom w:val="0"/>
      <w:divBdr>
        <w:top w:val="none" w:sz="0" w:space="0" w:color="auto"/>
        <w:left w:val="none" w:sz="0" w:space="0" w:color="auto"/>
        <w:bottom w:val="none" w:sz="0" w:space="0" w:color="auto"/>
        <w:right w:val="none" w:sz="0" w:space="0" w:color="auto"/>
      </w:divBdr>
    </w:div>
    <w:div w:id="914510180">
      <w:marLeft w:val="0"/>
      <w:marRight w:val="0"/>
      <w:marTop w:val="0"/>
      <w:marBottom w:val="200"/>
      <w:divBdr>
        <w:top w:val="none" w:sz="0" w:space="0" w:color="auto"/>
        <w:left w:val="none" w:sz="0" w:space="0" w:color="auto"/>
        <w:bottom w:val="none" w:sz="0" w:space="0" w:color="auto"/>
        <w:right w:val="none" w:sz="0" w:space="0" w:color="auto"/>
      </w:divBdr>
      <w:divsChild>
        <w:div w:id="534346992">
          <w:marLeft w:val="0"/>
          <w:marRight w:val="0"/>
          <w:marTop w:val="0"/>
          <w:marBottom w:val="0"/>
          <w:divBdr>
            <w:top w:val="none" w:sz="0" w:space="0" w:color="auto"/>
            <w:left w:val="none" w:sz="0" w:space="0" w:color="auto"/>
            <w:bottom w:val="none" w:sz="0" w:space="0" w:color="auto"/>
            <w:right w:val="none" w:sz="0" w:space="0" w:color="auto"/>
          </w:divBdr>
        </w:div>
        <w:div w:id="1047030938">
          <w:marLeft w:val="0"/>
          <w:marRight w:val="0"/>
          <w:marTop w:val="0"/>
          <w:marBottom w:val="0"/>
          <w:divBdr>
            <w:top w:val="none" w:sz="0" w:space="0" w:color="auto"/>
            <w:left w:val="none" w:sz="0" w:space="0" w:color="auto"/>
            <w:bottom w:val="none" w:sz="0" w:space="0" w:color="auto"/>
            <w:right w:val="none" w:sz="0" w:space="0" w:color="auto"/>
          </w:divBdr>
        </w:div>
        <w:div w:id="2034770657">
          <w:marLeft w:val="0"/>
          <w:marRight w:val="0"/>
          <w:marTop w:val="0"/>
          <w:marBottom w:val="0"/>
          <w:divBdr>
            <w:top w:val="none" w:sz="0" w:space="0" w:color="auto"/>
            <w:left w:val="none" w:sz="0" w:space="0" w:color="auto"/>
            <w:bottom w:val="none" w:sz="0" w:space="0" w:color="auto"/>
            <w:right w:val="none" w:sz="0" w:space="0" w:color="auto"/>
          </w:divBdr>
        </w:div>
      </w:divsChild>
    </w:div>
    <w:div w:id="915165357">
      <w:marLeft w:val="0"/>
      <w:marRight w:val="0"/>
      <w:marTop w:val="0"/>
      <w:marBottom w:val="0"/>
      <w:divBdr>
        <w:top w:val="none" w:sz="0" w:space="0" w:color="auto"/>
        <w:left w:val="none" w:sz="0" w:space="0" w:color="auto"/>
        <w:bottom w:val="none" w:sz="0" w:space="0" w:color="auto"/>
        <w:right w:val="none" w:sz="0" w:space="0" w:color="auto"/>
      </w:divBdr>
    </w:div>
    <w:div w:id="915362788">
      <w:marLeft w:val="0"/>
      <w:marRight w:val="0"/>
      <w:marTop w:val="0"/>
      <w:marBottom w:val="0"/>
      <w:divBdr>
        <w:top w:val="none" w:sz="0" w:space="0" w:color="auto"/>
        <w:left w:val="none" w:sz="0" w:space="0" w:color="auto"/>
        <w:bottom w:val="none" w:sz="0" w:space="0" w:color="auto"/>
        <w:right w:val="none" w:sz="0" w:space="0" w:color="auto"/>
      </w:divBdr>
    </w:div>
    <w:div w:id="915672055">
      <w:marLeft w:val="0"/>
      <w:marRight w:val="0"/>
      <w:marTop w:val="0"/>
      <w:marBottom w:val="0"/>
      <w:divBdr>
        <w:top w:val="none" w:sz="0" w:space="0" w:color="auto"/>
        <w:left w:val="none" w:sz="0" w:space="0" w:color="auto"/>
        <w:bottom w:val="none" w:sz="0" w:space="0" w:color="auto"/>
        <w:right w:val="none" w:sz="0" w:space="0" w:color="auto"/>
      </w:divBdr>
    </w:div>
    <w:div w:id="918488142">
      <w:marLeft w:val="0"/>
      <w:marRight w:val="0"/>
      <w:marTop w:val="0"/>
      <w:marBottom w:val="0"/>
      <w:divBdr>
        <w:top w:val="none" w:sz="0" w:space="0" w:color="auto"/>
        <w:left w:val="none" w:sz="0" w:space="0" w:color="auto"/>
        <w:bottom w:val="none" w:sz="0" w:space="0" w:color="auto"/>
        <w:right w:val="none" w:sz="0" w:space="0" w:color="auto"/>
      </w:divBdr>
    </w:div>
    <w:div w:id="919557111">
      <w:marLeft w:val="0"/>
      <w:marRight w:val="0"/>
      <w:marTop w:val="0"/>
      <w:marBottom w:val="0"/>
      <w:divBdr>
        <w:top w:val="none" w:sz="0" w:space="0" w:color="auto"/>
        <w:left w:val="none" w:sz="0" w:space="0" w:color="auto"/>
        <w:bottom w:val="none" w:sz="0" w:space="0" w:color="auto"/>
        <w:right w:val="none" w:sz="0" w:space="0" w:color="auto"/>
      </w:divBdr>
    </w:div>
    <w:div w:id="920060612">
      <w:marLeft w:val="0"/>
      <w:marRight w:val="0"/>
      <w:marTop w:val="0"/>
      <w:marBottom w:val="0"/>
      <w:divBdr>
        <w:top w:val="none" w:sz="0" w:space="0" w:color="auto"/>
        <w:left w:val="none" w:sz="0" w:space="0" w:color="auto"/>
        <w:bottom w:val="none" w:sz="0" w:space="0" w:color="auto"/>
        <w:right w:val="none" w:sz="0" w:space="0" w:color="auto"/>
      </w:divBdr>
    </w:div>
    <w:div w:id="920800042">
      <w:marLeft w:val="0"/>
      <w:marRight w:val="0"/>
      <w:marTop w:val="0"/>
      <w:marBottom w:val="200"/>
      <w:divBdr>
        <w:top w:val="none" w:sz="0" w:space="0" w:color="auto"/>
        <w:left w:val="none" w:sz="0" w:space="0" w:color="auto"/>
        <w:bottom w:val="none" w:sz="0" w:space="0" w:color="auto"/>
        <w:right w:val="none" w:sz="0" w:space="0" w:color="auto"/>
      </w:divBdr>
      <w:divsChild>
        <w:div w:id="216360484">
          <w:marLeft w:val="0"/>
          <w:marRight w:val="0"/>
          <w:marTop w:val="0"/>
          <w:marBottom w:val="0"/>
          <w:divBdr>
            <w:top w:val="none" w:sz="0" w:space="0" w:color="auto"/>
            <w:left w:val="none" w:sz="0" w:space="0" w:color="auto"/>
            <w:bottom w:val="none" w:sz="0" w:space="0" w:color="auto"/>
            <w:right w:val="none" w:sz="0" w:space="0" w:color="auto"/>
          </w:divBdr>
        </w:div>
        <w:div w:id="397825439">
          <w:marLeft w:val="0"/>
          <w:marRight w:val="0"/>
          <w:marTop w:val="0"/>
          <w:marBottom w:val="0"/>
          <w:divBdr>
            <w:top w:val="none" w:sz="0" w:space="0" w:color="auto"/>
            <w:left w:val="none" w:sz="0" w:space="0" w:color="auto"/>
            <w:bottom w:val="none" w:sz="0" w:space="0" w:color="auto"/>
            <w:right w:val="none" w:sz="0" w:space="0" w:color="auto"/>
          </w:divBdr>
        </w:div>
        <w:div w:id="1645427764">
          <w:marLeft w:val="0"/>
          <w:marRight w:val="0"/>
          <w:marTop w:val="0"/>
          <w:marBottom w:val="0"/>
          <w:divBdr>
            <w:top w:val="none" w:sz="0" w:space="0" w:color="auto"/>
            <w:left w:val="none" w:sz="0" w:space="0" w:color="auto"/>
            <w:bottom w:val="none" w:sz="0" w:space="0" w:color="auto"/>
            <w:right w:val="none" w:sz="0" w:space="0" w:color="auto"/>
          </w:divBdr>
        </w:div>
      </w:divsChild>
    </w:div>
    <w:div w:id="921569954">
      <w:marLeft w:val="0"/>
      <w:marRight w:val="0"/>
      <w:marTop w:val="0"/>
      <w:marBottom w:val="200"/>
      <w:divBdr>
        <w:top w:val="none" w:sz="0" w:space="0" w:color="auto"/>
        <w:left w:val="none" w:sz="0" w:space="0" w:color="auto"/>
        <w:bottom w:val="none" w:sz="0" w:space="0" w:color="auto"/>
        <w:right w:val="none" w:sz="0" w:space="0" w:color="auto"/>
      </w:divBdr>
      <w:divsChild>
        <w:div w:id="65494080">
          <w:marLeft w:val="0"/>
          <w:marRight w:val="0"/>
          <w:marTop w:val="0"/>
          <w:marBottom w:val="0"/>
          <w:divBdr>
            <w:top w:val="none" w:sz="0" w:space="0" w:color="auto"/>
            <w:left w:val="none" w:sz="0" w:space="0" w:color="auto"/>
            <w:bottom w:val="none" w:sz="0" w:space="0" w:color="auto"/>
            <w:right w:val="none" w:sz="0" w:space="0" w:color="auto"/>
          </w:divBdr>
        </w:div>
        <w:div w:id="477108981">
          <w:marLeft w:val="0"/>
          <w:marRight w:val="0"/>
          <w:marTop w:val="0"/>
          <w:marBottom w:val="0"/>
          <w:divBdr>
            <w:top w:val="none" w:sz="0" w:space="0" w:color="auto"/>
            <w:left w:val="none" w:sz="0" w:space="0" w:color="auto"/>
            <w:bottom w:val="none" w:sz="0" w:space="0" w:color="auto"/>
            <w:right w:val="none" w:sz="0" w:space="0" w:color="auto"/>
          </w:divBdr>
        </w:div>
        <w:div w:id="2139448974">
          <w:marLeft w:val="0"/>
          <w:marRight w:val="0"/>
          <w:marTop w:val="0"/>
          <w:marBottom w:val="0"/>
          <w:divBdr>
            <w:top w:val="none" w:sz="0" w:space="0" w:color="auto"/>
            <w:left w:val="none" w:sz="0" w:space="0" w:color="auto"/>
            <w:bottom w:val="none" w:sz="0" w:space="0" w:color="auto"/>
            <w:right w:val="none" w:sz="0" w:space="0" w:color="auto"/>
          </w:divBdr>
        </w:div>
      </w:divsChild>
    </w:div>
    <w:div w:id="921648257">
      <w:marLeft w:val="0"/>
      <w:marRight w:val="0"/>
      <w:marTop w:val="0"/>
      <w:marBottom w:val="0"/>
      <w:divBdr>
        <w:top w:val="none" w:sz="0" w:space="0" w:color="auto"/>
        <w:left w:val="none" w:sz="0" w:space="0" w:color="auto"/>
        <w:bottom w:val="none" w:sz="0" w:space="0" w:color="auto"/>
        <w:right w:val="none" w:sz="0" w:space="0" w:color="auto"/>
      </w:divBdr>
    </w:div>
    <w:div w:id="921913719">
      <w:marLeft w:val="0"/>
      <w:marRight w:val="0"/>
      <w:marTop w:val="0"/>
      <w:marBottom w:val="0"/>
      <w:divBdr>
        <w:top w:val="none" w:sz="0" w:space="0" w:color="auto"/>
        <w:left w:val="none" w:sz="0" w:space="0" w:color="auto"/>
        <w:bottom w:val="none" w:sz="0" w:space="0" w:color="auto"/>
        <w:right w:val="none" w:sz="0" w:space="0" w:color="auto"/>
      </w:divBdr>
    </w:div>
    <w:div w:id="922031744">
      <w:marLeft w:val="0"/>
      <w:marRight w:val="0"/>
      <w:marTop w:val="0"/>
      <w:marBottom w:val="0"/>
      <w:divBdr>
        <w:top w:val="none" w:sz="0" w:space="0" w:color="auto"/>
        <w:left w:val="none" w:sz="0" w:space="0" w:color="auto"/>
        <w:bottom w:val="none" w:sz="0" w:space="0" w:color="auto"/>
        <w:right w:val="none" w:sz="0" w:space="0" w:color="auto"/>
      </w:divBdr>
    </w:div>
    <w:div w:id="923225914">
      <w:marLeft w:val="0"/>
      <w:marRight w:val="0"/>
      <w:marTop w:val="0"/>
      <w:marBottom w:val="0"/>
      <w:divBdr>
        <w:top w:val="none" w:sz="0" w:space="0" w:color="auto"/>
        <w:left w:val="none" w:sz="0" w:space="0" w:color="auto"/>
        <w:bottom w:val="none" w:sz="0" w:space="0" w:color="auto"/>
        <w:right w:val="none" w:sz="0" w:space="0" w:color="auto"/>
      </w:divBdr>
    </w:div>
    <w:div w:id="923226340">
      <w:marLeft w:val="0"/>
      <w:marRight w:val="0"/>
      <w:marTop w:val="0"/>
      <w:marBottom w:val="0"/>
      <w:divBdr>
        <w:top w:val="none" w:sz="0" w:space="0" w:color="auto"/>
        <w:left w:val="none" w:sz="0" w:space="0" w:color="auto"/>
        <w:bottom w:val="none" w:sz="0" w:space="0" w:color="auto"/>
        <w:right w:val="none" w:sz="0" w:space="0" w:color="auto"/>
      </w:divBdr>
    </w:div>
    <w:div w:id="923295699">
      <w:marLeft w:val="0"/>
      <w:marRight w:val="0"/>
      <w:marTop w:val="0"/>
      <w:marBottom w:val="0"/>
      <w:divBdr>
        <w:top w:val="none" w:sz="0" w:space="0" w:color="auto"/>
        <w:left w:val="none" w:sz="0" w:space="0" w:color="auto"/>
        <w:bottom w:val="none" w:sz="0" w:space="0" w:color="auto"/>
        <w:right w:val="none" w:sz="0" w:space="0" w:color="auto"/>
      </w:divBdr>
    </w:div>
    <w:div w:id="923417554">
      <w:marLeft w:val="0"/>
      <w:marRight w:val="0"/>
      <w:marTop w:val="0"/>
      <w:marBottom w:val="0"/>
      <w:divBdr>
        <w:top w:val="none" w:sz="0" w:space="0" w:color="auto"/>
        <w:left w:val="none" w:sz="0" w:space="0" w:color="auto"/>
        <w:bottom w:val="none" w:sz="0" w:space="0" w:color="auto"/>
        <w:right w:val="none" w:sz="0" w:space="0" w:color="auto"/>
      </w:divBdr>
    </w:div>
    <w:div w:id="925727638">
      <w:marLeft w:val="0"/>
      <w:marRight w:val="0"/>
      <w:marTop w:val="0"/>
      <w:marBottom w:val="0"/>
      <w:divBdr>
        <w:top w:val="none" w:sz="0" w:space="0" w:color="auto"/>
        <w:left w:val="none" w:sz="0" w:space="0" w:color="auto"/>
        <w:bottom w:val="none" w:sz="0" w:space="0" w:color="auto"/>
        <w:right w:val="none" w:sz="0" w:space="0" w:color="auto"/>
      </w:divBdr>
    </w:div>
    <w:div w:id="929580112">
      <w:marLeft w:val="0"/>
      <w:marRight w:val="0"/>
      <w:marTop w:val="0"/>
      <w:marBottom w:val="0"/>
      <w:divBdr>
        <w:top w:val="none" w:sz="0" w:space="0" w:color="auto"/>
        <w:left w:val="none" w:sz="0" w:space="0" w:color="auto"/>
        <w:bottom w:val="none" w:sz="0" w:space="0" w:color="auto"/>
        <w:right w:val="none" w:sz="0" w:space="0" w:color="auto"/>
      </w:divBdr>
    </w:div>
    <w:div w:id="929972792">
      <w:marLeft w:val="0"/>
      <w:marRight w:val="0"/>
      <w:marTop w:val="0"/>
      <w:marBottom w:val="0"/>
      <w:divBdr>
        <w:top w:val="none" w:sz="0" w:space="0" w:color="auto"/>
        <w:left w:val="none" w:sz="0" w:space="0" w:color="auto"/>
        <w:bottom w:val="none" w:sz="0" w:space="0" w:color="auto"/>
        <w:right w:val="none" w:sz="0" w:space="0" w:color="auto"/>
      </w:divBdr>
    </w:div>
    <w:div w:id="930049772">
      <w:marLeft w:val="0"/>
      <w:marRight w:val="0"/>
      <w:marTop w:val="0"/>
      <w:marBottom w:val="0"/>
      <w:divBdr>
        <w:top w:val="none" w:sz="0" w:space="0" w:color="auto"/>
        <w:left w:val="none" w:sz="0" w:space="0" w:color="auto"/>
        <w:bottom w:val="none" w:sz="0" w:space="0" w:color="auto"/>
        <w:right w:val="none" w:sz="0" w:space="0" w:color="auto"/>
      </w:divBdr>
    </w:div>
    <w:div w:id="930235011">
      <w:marLeft w:val="0"/>
      <w:marRight w:val="0"/>
      <w:marTop w:val="0"/>
      <w:marBottom w:val="0"/>
      <w:divBdr>
        <w:top w:val="none" w:sz="0" w:space="0" w:color="auto"/>
        <w:left w:val="none" w:sz="0" w:space="0" w:color="auto"/>
        <w:bottom w:val="none" w:sz="0" w:space="0" w:color="auto"/>
        <w:right w:val="none" w:sz="0" w:space="0" w:color="auto"/>
      </w:divBdr>
    </w:div>
    <w:div w:id="930896111">
      <w:marLeft w:val="0"/>
      <w:marRight w:val="0"/>
      <w:marTop w:val="0"/>
      <w:marBottom w:val="0"/>
      <w:divBdr>
        <w:top w:val="none" w:sz="0" w:space="0" w:color="auto"/>
        <w:left w:val="none" w:sz="0" w:space="0" w:color="auto"/>
        <w:bottom w:val="none" w:sz="0" w:space="0" w:color="auto"/>
        <w:right w:val="none" w:sz="0" w:space="0" w:color="auto"/>
      </w:divBdr>
    </w:div>
    <w:div w:id="931164740">
      <w:marLeft w:val="0"/>
      <w:marRight w:val="0"/>
      <w:marTop w:val="0"/>
      <w:marBottom w:val="0"/>
      <w:divBdr>
        <w:top w:val="none" w:sz="0" w:space="0" w:color="auto"/>
        <w:left w:val="none" w:sz="0" w:space="0" w:color="auto"/>
        <w:bottom w:val="none" w:sz="0" w:space="0" w:color="auto"/>
        <w:right w:val="none" w:sz="0" w:space="0" w:color="auto"/>
      </w:divBdr>
    </w:div>
    <w:div w:id="932279435">
      <w:marLeft w:val="0"/>
      <w:marRight w:val="0"/>
      <w:marTop w:val="0"/>
      <w:marBottom w:val="0"/>
      <w:divBdr>
        <w:top w:val="none" w:sz="0" w:space="0" w:color="auto"/>
        <w:left w:val="none" w:sz="0" w:space="0" w:color="auto"/>
        <w:bottom w:val="none" w:sz="0" w:space="0" w:color="auto"/>
        <w:right w:val="none" w:sz="0" w:space="0" w:color="auto"/>
      </w:divBdr>
    </w:div>
    <w:div w:id="932933633">
      <w:marLeft w:val="0"/>
      <w:marRight w:val="0"/>
      <w:marTop w:val="0"/>
      <w:marBottom w:val="0"/>
      <w:divBdr>
        <w:top w:val="none" w:sz="0" w:space="0" w:color="auto"/>
        <w:left w:val="none" w:sz="0" w:space="0" w:color="auto"/>
        <w:bottom w:val="none" w:sz="0" w:space="0" w:color="auto"/>
        <w:right w:val="none" w:sz="0" w:space="0" w:color="auto"/>
      </w:divBdr>
    </w:div>
    <w:div w:id="936211319">
      <w:marLeft w:val="0"/>
      <w:marRight w:val="0"/>
      <w:marTop w:val="0"/>
      <w:marBottom w:val="0"/>
      <w:divBdr>
        <w:top w:val="none" w:sz="0" w:space="0" w:color="auto"/>
        <w:left w:val="none" w:sz="0" w:space="0" w:color="auto"/>
        <w:bottom w:val="none" w:sz="0" w:space="0" w:color="auto"/>
        <w:right w:val="none" w:sz="0" w:space="0" w:color="auto"/>
      </w:divBdr>
    </w:div>
    <w:div w:id="938830549">
      <w:marLeft w:val="0"/>
      <w:marRight w:val="0"/>
      <w:marTop w:val="0"/>
      <w:marBottom w:val="0"/>
      <w:divBdr>
        <w:top w:val="none" w:sz="0" w:space="0" w:color="auto"/>
        <w:left w:val="none" w:sz="0" w:space="0" w:color="auto"/>
        <w:bottom w:val="none" w:sz="0" w:space="0" w:color="auto"/>
        <w:right w:val="none" w:sz="0" w:space="0" w:color="auto"/>
      </w:divBdr>
    </w:div>
    <w:div w:id="939068864">
      <w:marLeft w:val="0"/>
      <w:marRight w:val="0"/>
      <w:marTop w:val="0"/>
      <w:marBottom w:val="200"/>
      <w:divBdr>
        <w:top w:val="none" w:sz="0" w:space="0" w:color="auto"/>
        <w:left w:val="none" w:sz="0" w:space="0" w:color="auto"/>
        <w:bottom w:val="none" w:sz="0" w:space="0" w:color="auto"/>
        <w:right w:val="none" w:sz="0" w:space="0" w:color="auto"/>
      </w:divBdr>
      <w:divsChild>
        <w:div w:id="136731366">
          <w:marLeft w:val="0"/>
          <w:marRight w:val="0"/>
          <w:marTop w:val="0"/>
          <w:marBottom w:val="0"/>
          <w:divBdr>
            <w:top w:val="none" w:sz="0" w:space="0" w:color="auto"/>
            <w:left w:val="none" w:sz="0" w:space="0" w:color="auto"/>
            <w:bottom w:val="none" w:sz="0" w:space="0" w:color="auto"/>
            <w:right w:val="none" w:sz="0" w:space="0" w:color="auto"/>
          </w:divBdr>
        </w:div>
        <w:div w:id="232593480">
          <w:marLeft w:val="0"/>
          <w:marRight w:val="0"/>
          <w:marTop w:val="0"/>
          <w:marBottom w:val="0"/>
          <w:divBdr>
            <w:top w:val="none" w:sz="0" w:space="0" w:color="auto"/>
            <w:left w:val="none" w:sz="0" w:space="0" w:color="auto"/>
            <w:bottom w:val="none" w:sz="0" w:space="0" w:color="auto"/>
            <w:right w:val="none" w:sz="0" w:space="0" w:color="auto"/>
          </w:divBdr>
        </w:div>
        <w:div w:id="1226262975">
          <w:marLeft w:val="0"/>
          <w:marRight w:val="0"/>
          <w:marTop w:val="0"/>
          <w:marBottom w:val="0"/>
          <w:divBdr>
            <w:top w:val="none" w:sz="0" w:space="0" w:color="auto"/>
            <w:left w:val="none" w:sz="0" w:space="0" w:color="auto"/>
            <w:bottom w:val="none" w:sz="0" w:space="0" w:color="auto"/>
            <w:right w:val="none" w:sz="0" w:space="0" w:color="auto"/>
          </w:divBdr>
        </w:div>
      </w:divsChild>
    </w:div>
    <w:div w:id="939488860">
      <w:marLeft w:val="0"/>
      <w:marRight w:val="0"/>
      <w:marTop w:val="0"/>
      <w:marBottom w:val="0"/>
      <w:divBdr>
        <w:top w:val="none" w:sz="0" w:space="0" w:color="auto"/>
        <w:left w:val="none" w:sz="0" w:space="0" w:color="auto"/>
        <w:bottom w:val="none" w:sz="0" w:space="0" w:color="auto"/>
        <w:right w:val="none" w:sz="0" w:space="0" w:color="auto"/>
      </w:divBdr>
    </w:div>
    <w:div w:id="939683772">
      <w:marLeft w:val="0"/>
      <w:marRight w:val="0"/>
      <w:marTop w:val="0"/>
      <w:marBottom w:val="0"/>
      <w:divBdr>
        <w:top w:val="none" w:sz="0" w:space="0" w:color="auto"/>
        <w:left w:val="none" w:sz="0" w:space="0" w:color="auto"/>
        <w:bottom w:val="none" w:sz="0" w:space="0" w:color="auto"/>
        <w:right w:val="none" w:sz="0" w:space="0" w:color="auto"/>
      </w:divBdr>
    </w:div>
    <w:div w:id="941256221">
      <w:marLeft w:val="0"/>
      <w:marRight w:val="0"/>
      <w:marTop w:val="0"/>
      <w:marBottom w:val="0"/>
      <w:divBdr>
        <w:top w:val="none" w:sz="0" w:space="0" w:color="auto"/>
        <w:left w:val="none" w:sz="0" w:space="0" w:color="auto"/>
        <w:bottom w:val="none" w:sz="0" w:space="0" w:color="auto"/>
        <w:right w:val="none" w:sz="0" w:space="0" w:color="auto"/>
      </w:divBdr>
    </w:div>
    <w:div w:id="941957428">
      <w:marLeft w:val="0"/>
      <w:marRight w:val="0"/>
      <w:marTop w:val="0"/>
      <w:marBottom w:val="0"/>
      <w:divBdr>
        <w:top w:val="none" w:sz="0" w:space="0" w:color="auto"/>
        <w:left w:val="none" w:sz="0" w:space="0" w:color="auto"/>
        <w:bottom w:val="none" w:sz="0" w:space="0" w:color="auto"/>
        <w:right w:val="none" w:sz="0" w:space="0" w:color="auto"/>
      </w:divBdr>
    </w:div>
    <w:div w:id="942417750">
      <w:marLeft w:val="0"/>
      <w:marRight w:val="0"/>
      <w:marTop w:val="0"/>
      <w:marBottom w:val="0"/>
      <w:divBdr>
        <w:top w:val="none" w:sz="0" w:space="0" w:color="auto"/>
        <w:left w:val="none" w:sz="0" w:space="0" w:color="auto"/>
        <w:bottom w:val="none" w:sz="0" w:space="0" w:color="auto"/>
        <w:right w:val="none" w:sz="0" w:space="0" w:color="auto"/>
      </w:divBdr>
    </w:div>
    <w:div w:id="944923935">
      <w:marLeft w:val="0"/>
      <w:marRight w:val="0"/>
      <w:marTop w:val="0"/>
      <w:marBottom w:val="0"/>
      <w:divBdr>
        <w:top w:val="none" w:sz="0" w:space="0" w:color="auto"/>
        <w:left w:val="none" w:sz="0" w:space="0" w:color="auto"/>
        <w:bottom w:val="none" w:sz="0" w:space="0" w:color="auto"/>
        <w:right w:val="none" w:sz="0" w:space="0" w:color="auto"/>
      </w:divBdr>
    </w:div>
    <w:div w:id="945424952">
      <w:marLeft w:val="0"/>
      <w:marRight w:val="0"/>
      <w:marTop w:val="0"/>
      <w:marBottom w:val="0"/>
      <w:divBdr>
        <w:top w:val="none" w:sz="0" w:space="0" w:color="auto"/>
        <w:left w:val="none" w:sz="0" w:space="0" w:color="auto"/>
        <w:bottom w:val="none" w:sz="0" w:space="0" w:color="auto"/>
        <w:right w:val="none" w:sz="0" w:space="0" w:color="auto"/>
      </w:divBdr>
    </w:div>
    <w:div w:id="945892404">
      <w:marLeft w:val="0"/>
      <w:marRight w:val="0"/>
      <w:marTop w:val="0"/>
      <w:marBottom w:val="0"/>
      <w:divBdr>
        <w:top w:val="none" w:sz="0" w:space="0" w:color="auto"/>
        <w:left w:val="none" w:sz="0" w:space="0" w:color="auto"/>
        <w:bottom w:val="none" w:sz="0" w:space="0" w:color="auto"/>
        <w:right w:val="none" w:sz="0" w:space="0" w:color="auto"/>
      </w:divBdr>
    </w:div>
    <w:div w:id="945964092">
      <w:marLeft w:val="0"/>
      <w:marRight w:val="0"/>
      <w:marTop w:val="0"/>
      <w:marBottom w:val="0"/>
      <w:divBdr>
        <w:top w:val="none" w:sz="0" w:space="0" w:color="auto"/>
        <w:left w:val="none" w:sz="0" w:space="0" w:color="auto"/>
        <w:bottom w:val="none" w:sz="0" w:space="0" w:color="auto"/>
        <w:right w:val="none" w:sz="0" w:space="0" w:color="auto"/>
      </w:divBdr>
    </w:div>
    <w:div w:id="946426027">
      <w:marLeft w:val="0"/>
      <w:marRight w:val="0"/>
      <w:marTop w:val="0"/>
      <w:marBottom w:val="0"/>
      <w:divBdr>
        <w:top w:val="none" w:sz="0" w:space="0" w:color="auto"/>
        <w:left w:val="none" w:sz="0" w:space="0" w:color="auto"/>
        <w:bottom w:val="none" w:sz="0" w:space="0" w:color="auto"/>
        <w:right w:val="none" w:sz="0" w:space="0" w:color="auto"/>
      </w:divBdr>
    </w:div>
    <w:div w:id="948658894">
      <w:marLeft w:val="0"/>
      <w:marRight w:val="0"/>
      <w:marTop w:val="0"/>
      <w:marBottom w:val="0"/>
      <w:divBdr>
        <w:top w:val="none" w:sz="0" w:space="0" w:color="auto"/>
        <w:left w:val="none" w:sz="0" w:space="0" w:color="auto"/>
        <w:bottom w:val="none" w:sz="0" w:space="0" w:color="auto"/>
        <w:right w:val="none" w:sz="0" w:space="0" w:color="auto"/>
      </w:divBdr>
    </w:div>
    <w:div w:id="948700137">
      <w:marLeft w:val="0"/>
      <w:marRight w:val="0"/>
      <w:marTop w:val="0"/>
      <w:marBottom w:val="0"/>
      <w:divBdr>
        <w:top w:val="none" w:sz="0" w:space="0" w:color="auto"/>
        <w:left w:val="none" w:sz="0" w:space="0" w:color="auto"/>
        <w:bottom w:val="none" w:sz="0" w:space="0" w:color="auto"/>
        <w:right w:val="none" w:sz="0" w:space="0" w:color="auto"/>
      </w:divBdr>
    </w:div>
    <w:div w:id="948706732">
      <w:marLeft w:val="0"/>
      <w:marRight w:val="0"/>
      <w:marTop w:val="0"/>
      <w:marBottom w:val="0"/>
      <w:divBdr>
        <w:top w:val="none" w:sz="0" w:space="0" w:color="auto"/>
        <w:left w:val="none" w:sz="0" w:space="0" w:color="auto"/>
        <w:bottom w:val="none" w:sz="0" w:space="0" w:color="auto"/>
        <w:right w:val="none" w:sz="0" w:space="0" w:color="auto"/>
      </w:divBdr>
    </w:div>
    <w:div w:id="949581293">
      <w:marLeft w:val="0"/>
      <w:marRight w:val="0"/>
      <w:marTop w:val="0"/>
      <w:marBottom w:val="0"/>
      <w:divBdr>
        <w:top w:val="none" w:sz="0" w:space="0" w:color="auto"/>
        <w:left w:val="none" w:sz="0" w:space="0" w:color="auto"/>
        <w:bottom w:val="none" w:sz="0" w:space="0" w:color="auto"/>
        <w:right w:val="none" w:sz="0" w:space="0" w:color="auto"/>
      </w:divBdr>
    </w:div>
    <w:div w:id="950939396">
      <w:marLeft w:val="0"/>
      <w:marRight w:val="0"/>
      <w:marTop w:val="0"/>
      <w:marBottom w:val="0"/>
      <w:divBdr>
        <w:top w:val="none" w:sz="0" w:space="0" w:color="auto"/>
        <w:left w:val="none" w:sz="0" w:space="0" w:color="auto"/>
        <w:bottom w:val="none" w:sz="0" w:space="0" w:color="auto"/>
        <w:right w:val="none" w:sz="0" w:space="0" w:color="auto"/>
      </w:divBdr>
    </w:div>
    <w:div w:id="950940519">
      <w:marLeft w:val="0"/>
      <w:marRight w:val="0"/>
      <w:marTop w:val="0"/>
      <w:marBottom w:val="0"/>
      <w:divBdr>
        <w:top w:val="none" w:sz="0" w:space="0" w:color="auto"/>
        <w:left w:val="none" w:sz="0" w:space="0" w:color="auto"/>
        <w:bottom w:val="none" w:sz="0" w:space="0" w:color="auto"/>
        <w:right w:val="none" w:sz="0" w:space="0" w:color="auto"/>
      </w:divBdr>
    </w:div>
    <w:div w:id="954480760">
      <w:marLeft w:val="0"/>
      <w:marRight w:val="0"/>
      <w:marTop w:val="0"/>
      <w:marBottom w:val="0"/>
      <w:divBdr>
        <w:top w:val="none" w:sz="0" w:space="0" w:color="auto"/>
        <w:left w:val="none" w:sz="0" w:space="0" w:color="auto"/>
        <w:bottom w:val="none" w:sz="0" w:space="0" w:color="auto"/>
        <w:right w:val="none" w:sz="0" w:space="0" w:color="auto"/>
      </w:divBdr>
    </w:div>
    <w:div w:id="955719938">
      <w:marLeft w:val="0"/>
      <w:marRight w:val="0"/>
      <w:marTop w:val="0"/>
      <w:marBottom w:val="0"/>
      <w:divBdr>
        <w:top w:val="none" w:sz="0" w:space="0" w:color="auto"/>
        <w:left w:val="none" w:sz="0" w:space="0" w:color="auto"/>
        <w:bottom w:val="none" w:sz="0" w:space="0" w:color="auto"/>
        <w:right w:val="none" w:sz="0" w:space="0" w:color="auto"/>
      </w:divBdr>
    </w:div>
    <w:div w:id="956252297">
      <w:marLeft w:val="0"/>
      <w:marRight w:val="0"/>
      <w:marTop w:val="0"/>
      <w:marBottom w:val="0"/>
      <w:divBdr>
        <w:top w:val="none" w:sz="0" w:space="0" w:color="auto"/>
        <w:left w:val="none" w:sz="0" w:space="0" w:color="auto"/>
        <w:bottom w:val="none" w:sz="0" w:space="0" w:color="auto"/>
        <w:right w:val="none" w:sz="0" w:space="0" w:color="auto"/>
      </w:divBdr>
    </w:div>
    <w:div w:id="959458756">
      <w:marLeft w:val="0"/>
      <w:marRight w:val="0"/>
      <w:marTop w:val="0"/>
      <w:marBottom w:val="0"/>
      <w:divBdr>
        <w:top w:val="none" w:sz="0" w:space="0" w:color="auto"/>
        <w:left w:val="none" w:sz="0" w:space="0" w:color="auto"/>
        <w:bottom w:val="none" w:sz="0" w:space="0" w:color="auto"/>
        <w:right w:val="none" w:sz="0" w:space="0" w:color="auto"/>
      </w:divBdr>
    </w:div>
    <w:div w:id="960303767">
      <w:marLeft w:val="0"/>
      <w:marRight w:val="0"/>
      <w:marTop w:val="0"/>
      <w:marBottom w:val="0"/>
      <w:divBdr>
        <w:top w:val="none" w:sz="0" w:space="0" w:color="auto"/>
        <w:left w:val="none" w:sz="0" w:space="0" w:color="auto"/>
        <w:bottom w:val="none" w:sz="0" w:space="0" w:color="auto"/>
        <w:right w:val="none" w:sz="0" w:space="0" w:color="auto"/>
      </w:divBdr>
    </w:div>
    <w:div w:id="960765315">
      <w:marLeft w:val="0"/>
      <w:marRight w:val="0"/>
      <w:marTop w:val="0"/>
      <w:marBottom w:val="0"/>
      <w:divBdr>
        <w:top w:val="none" w:sz="0" w:space="0" w:color="auto"/>
        <w:left w:val="none" w:sz="0" w:space="0" w:color="auto"/>
        <w:bottom w:val="none" w:sz="0" w:space="0" w:color="auto"/>
        <w:right w:val="none" w:sz="0" w:space="0" w:color="auto"/>
      </w:divBdr>
    </w:div>
    <w:div w:id="961806950">
      <w:marLeft w:val="0"/>
      <w:marRight w:val="0"/>
      <w:marTop w:val="0"/>
      <w:marBottom w:val="0"/>
      <w:divBdr>
        <w:top w:val="none" w:sz="0" w:space="0" w:color="auto"/>
        <w:left w:val="none" w:sz="0" w:space="0" w:color="auto"/>
        <w:bottom w:val="none" w:sz="0" w:space="0" w:color="auto"/>
        <w:right w:val="none" w:sz="0" w:space="0" w:color="auto"/>
      </w:divBdr>
    </w:div>
    <w:div w:id="962467098">
      <w:marLeft w:val="0"/>
      <w:marRight w:val="0"/>
      <w:marTop w:val="0"/>
      <w:marBottom w:val="0"/>
      <w:divBdr>
        <w:top w:val="none" w:sz="0" w:space="0" w:color="auto"/>
        <w:left w:val="none" w:sz="0" w:space="0" w:color="auto"/>
        <w:bottom w:val="none" w:sz="0" w:space="0" w:color="auto"/>
        <w:right w:val="none" w:sz="0" w:space="0" w:color="auto"/>
      </w:divBdr>
    </w:div>
    <w:div w:id="963149554">
      <w:marLeft w:val="0"/>
      <w:marRight w:val="0"/>
      <w:marTop w:val="0"/>
      <w:marBottom w:val="0"/>
      <w:divBdr>
        <w:top w:val="none" w:sz="0" w:space="0" w:color="auto"/>
        <w:left w:val="none" w:sz="0" w:space="0" w:color="auto"/>
        <w:bottom w:val="none" w:sz="0" w:space="0" w:color="auto"/>
        <w:right w:val="none" w:sz="0" w:space="0" w:color="auto"/>
      </w:divBdr>
    </w:div>
    <w:div w:id="969625714">
      <w:marLeft w:val="0"/>
      <w:marRight w:val="0"/>
      <w:marTop w:val="0"/>
      <w:marBottom w:val="0"/>
      <w:divBdr>
        <w:top w:val="none" w:sz="0" w:space="0" w:color="auto"/>
        <w:left w:val="none" w:sz="0" w:space="0" w:color="auto"/>
        <w:bottom w:val="none" w:sz="0" w:space="0" w:color="auto"/>
        <w:right w:val="none" w:sz="0" w:space="0" w:color="auto"/>
      </w:divBdr>
    </w:div>
    <w:div w:id="970982808">
      <w:marLeft w:val="0"/>
      <w:marRight w:val="0"/>
      <w:marTop w:val="0"/>
      <w:marBottom w:val="200"/>
      <w:divBdr>
        <w:top w:val="none" w:sz="0" w:space="0" w:color="auto"/>
        <w:left w:val="none" w:sz="0" w:space="0" w:color="auto"/>
        <w:bottom w:val="none" w:sz="0" w:space="0" w:color="auto"/>
        <w:right w:val="none" w:sz="0" w:space="0" w:color="auto"/>
      </w:divBdr>
      <w:divsChild>
        <w:div w:id="936208893">
          <w:marLeft w:val="0"/>
          <w:marRight w:val="0"/>
          <w:marTop w:val="0"/>
          <w:marBottom w:val="0"/>
          <w:divBdr>
            <w:top w:val="none" w:sz="0" w:space="0" w:color="auto"/>
            <w:left w:val="none" w:sz="0" w:space="0" w:color="auto"/>
            <w:bottom w:val="none" w:sz="0" w:space="0" w:color="auto"/>
            <w:right w:val="none" w:sz="0" w:space="0" w:color="auto"/>
          </w:divBdr>
        </w:div>
        <w:div w:id="1163861636">
          <w:marLeft w:val="0"/>
          <w:marRight w:val="0"/>
          <w:marTop w:val="0"/>
          <w:marBottom w:val="0"/>
          <w:divBdr>
            <w:top w:val="none" w:sz="0" w:space="0" w:color="auto"/>
            <w:left w:val="none" w:sz="0" w:space="0" w:color="auto"/>
            <w:bottom w:val="none" w:sz="0" w:space="0" w:color="auto"/>
            <w:right w:val="none" w:sz="0" w:space="0" w:color="auto"/>
          </w:divBdr>
        </w:div>
        <w:div w:id="1225607421">
          <w:marLeft w:val="0"/>
          <w:marRight w:val="0"/>
          <w:marTop w:val="0"/>
          <w:marBottom w:val="0"/>
          <w:divBdr>
            <w:top w:val="none" w:sz="0" w:space="0" w:color="auto"/>
            <w:left w:val="none" w:sz="0" w:space="0" w:color="auto"/>
            <w:bottom w:val="none" w:sz="0" w:space="0" w:color="auto"/>
            <w:right w:val="none" w:sz="0" w:space="0" w:color="auto"/>
          </w:divBdr>
        </w:div>
      </w:divsChild>
    </w:div>
    <w:div w:id="972170754">
      <w:marLeft w:val="0"/>
      <w:marRight w:val="0"/>
      <w:marTop w:val="0"/>
      <w:marBottom w:val="0"/>
      <w:divBdr>
        <w:top w:val="none" w:sz="0" w:space="0" w:color="auto"/>
        <w:left w:val="none" w:sz="0" w:space="0" w:color="auto"/>
        <w:bottom w:val="none" w:sz="0" w:space="0" w:color="auto"/>
        <w:right w:val="none" w:sz="0" w:space="0" w:color="auto"/>
      </w:divBdr>
    </w:div>
    <w:div w:id="973944200">
      <w:marLeft w:val="0"/>
      <w:marRight w:val="0"/>
      <w:marTop w:val="0"/>
      <w:marBottom w:val="0"/>
      <w:divBdr>
        <w:top w:val="none" w:sz="0" w:space="0" w:color="auto"/>
        <w:left w:val="none" w:sz="0" w:space="0" w:color="auto"/>
        <w:bottom w:val="none" w:sz="0" w:space="0" w:color="auto"/>
        <w:right w:val="none" w:sz="0" w:space="0" w:color="auto"/>
      </w:divBdr>
    </w:div>
    <w:div w:id="975331518">
      <w:marLeft w:val="0"/>
      <w:marRight w:val="0"/>
      <w:marTop w:val="0"/>
      <w:marBottom w:val="200"/>
      <w:divBdr>
        <w:top w:val="none" w:sz="0" w:space="0" w:color="auto"/>
        <w:left w:val="none" w:sz="0" w:space="0" w:color="auto"/>
        <w:bottom w:val="none" w:sz="0" w:space="0" w:color="auto"/>
        <w:right w:val="none" w:sz="0" w:space="0" w:color="auto"/>
      </w:divBdr>
      <w:divsChild>
        <w:div w:id="1294559839">
          <w:marLeft w:val="0"/>
          <w:marRight w:val="0"/>
          <w:marTop w:val="0"/>
          <w:marBottom w:val="0"/>
          <w:divBdr>
            <w:top w:val="none" w:sz="0" w:space="0" w:color="auto"/>
            <w:left w:val="none" w:sz="0" w:space="0" w:color="auto"/>
            <w:bottom w:val="none" w:sz="0" w:space="0" w:color="auto"/>
            <w:right w:val="none" w:sz="0" w:space="0" w:color="auto"/>
          </w:divBdr>
        </w:div>
        <w:div w:id="1504007529">
          <w:marLeft w:val="0"/>
          <w:marRight w:val="0"/>
          <w:marTop w:val="0"/>
          <w:marBottom w:val="0"/>
          <w:divBdr>
            <w:top w:val="none" w:sz="0" w:space="0" w:color="auto"/>
            <w:left w:val="none" w:sz="0" w:space="0" w:color="auto"/>
            <w:bottom w:val="none" w:sz="0" w:space="0" w:color="auto"/>
            <w:right w:val="none" w:sz="0" w:space="0" w:color="auto"/>
          </w:divBdr>
        </w:div>
        <w:div w:id="1691951706">
          <w:marLeft w:val="0"/>
          <w:marRight w:val="0"/>
          <w:marTop w:val="0"/>
          <w:marBottom w:val="0"/>
          <w:divBdr>
            <w:top w:val="none" w:sz="0" w:space="0" w:color="auto"/>
            <w:left w:val="none" w:sz="0" w:space="0" w:color="auto"/>
            <w:bottom w:val="none" w:sz="0" w:space="0" w:color="auto"/>
            <w:right w:val="none" w:sz="0" w:space="0" w:color="auto"/>
          </w:divBdr>
        </w:div>
      </w:divsChild>
    </w:div>
    <w:div w:id="976568829">
      <w:marLeft w:val="0"/>
      <w:marRight w:val="0"/>
      <w:marTop w:val="0"/>
      <w:marBottom w:val="0"/>
      <w:divBdr>
        <w:top w:val="none" w:sz="0" w:space="0" w:color="auto"/>
        <w:left w:val="none" w:sz="0" w:space="0" w:color="auto"/>
        <w:bottom w:val="none" w:sz="0" w:space="0" w:color="auto"/>
        <w:right w:val="none" w:sz="0" w:space="0" w:color="auto"/>
      </w:divBdr>
    </w:div>
    <w:div w:id="978608673">
      <w:marLeft w:val="0"/>
      <w:marRight w:val="0"/>
      <w:marTop w:val="0"/>
      <w:marBottom w:val="200"/>
      <w:divBdr>
        <w:top w:val="none" w:sz="0" w:space="0" w:color="auto"/>
        <w:left w:val="none" w:sz="0" w:space="0" w:color="auto"/>
        <w:bottom w:val="none" w:sz="0" w:space="0" w:color="auto"/>
        <w:right w:val="none" w:sz="0" w:space="0" w:color="auto"/>
      </w:divBdr>
      <w:divsChild>
        <w:div w:id="360517883">
          <w:marLeft w:val="0"/>
          <w:marRight w:val="0"/>
          <w:marTop w:val="0"/>
          <w:marBottom w:val="0"/>
          <w:divBdr>
            <w:top w:val="none" w:sz="0" w:space="0" w:color="auto"/>
            <w:left w:val="none" w:sz="0" w:space="0" w:color="auto"/>
            <w:bottom w:val="none" w:sz="0" w:space="0" w:color="auto"/>
            <w:right w:val="none" w:sz="0" w:space="0" w:color="auto"/>
          </w:divBdr>
        </w:div>
        <w:div w:id="762919730">
          <w:marLeft w:val="0"/>
          <w:marRight w:val="0"/>
          <w:marTop w:val="0"/>
          <w:marBottom w:val="0"/>
          <w:divBdr>
            <w:top w:val="none" w:sz="0" w:space="0" w:color="auto"/>
            <w:left w:val="none" w:sz="0" w:space="0" w:color="auto"/>
            <w:bottom w:val="none" w:sz="0" w:space="0" w:color="auto"/>
            <w:right w:val="none" w:sz="0" w:space="0" w:color="auto"/>
          </w:divBdr>
        </w:div>
        <w:div w:id="2145661730">
          <w:marLeft w:val="0"/>
          <w:marRight w:val="0"/>
          <w:marTop w:val="0"/>
          <w:marBottom w:val="0"/>
          <w:divBdr>
            <w:top w:val="none" w:sz="0" w:space="0" w:color="auto"/>
            <w:left w:val="none" w:sz="0" w:space="0" w:color="auto"/>
            <w:bottom w:val="none" w:sz="0" w:space="0" w:color="auto"/>
            <w:right w:val="none" w:sz="0" w:space="0" w:color="auto"/>
          </w:divBdr>
        </w:div>
      </w:divsChild>
    </w:div>
    <w:div w:id="979072733">
      <w:marLeft w:val="0"/>
      <w:marRight w:val="0"/>
      <w:marTop w:val="0"/>
      <w:marBottom w:val="0"/>
      <w:divBdr>
        <w:top w:val="none" w:sz="0" w:space="0" w:color="auto"/>
        <w:left w:val="none" w:sz="0" w:space="0" w:color="auto"/>
        <w:bottom w:val="none" w:sz="0" w:space="0" w:color="auto"/>
        <w:right w:val="none" w:sz="0" w:space="0" w:color="auto"/>
      </w:divBdr>
    </w:div>
    <w:div w:id="979650302">
      <w:marLeft w:val="0"/>
      <w:marRight w:val="0"/>
      <w:marTop w:val="0"/>
      <w:marBottom w:val="0"/>
      <w:divBdr>
        <w:top w:val="none" w:sz="0" w:space="0" w:color="auto"/>
        <w:left w:val="none" w:sz="0" w:space="0" w:color="auto"/>
        <w:bottom w:val="none" w:sz="0" w:space="0" w:color="auto"/>
        <w:right w:val="none" w:sz="0" w:space="0" w:color="auto"/>
      </w:divBdr>
    </w:div>
    <w:div w:id="982152866">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987130998">
      <w:marLeft w:val="0"/>
      <w:marRight w:val="0"/>
      <w:marTop w:val="0"/>
      <w:marBottom w:val="0"/>
      <w:divBdr>
        <w:top w:val="none" w:sz="0" w:space="0" w:color="auto"/>
        <w:left w:val="none" w:sz="0" w:space="0" w:color="auto"/>
        <w:bottom w:val="none" w:sz="0" w:space="0" w:color="auto"/>
        <w:right w:val="none" w:sz="0" w:space="0" w:color="auto"/>
      </w:divBdr>
    </w:div>
    <w:div w:id="988245293">
      <w:marLeft w:val="0"/>
      <w:marRight w:val="0"/>
      <w:marTop w:val="0"/>
      <w:marBottom w:val="200"/>
      <w:divBdr>
        <w:top w:val="none" w:sz="0" w:space="0" w:color="auto"/>
        <w:left w:val="none" w:sz="0" w:space="0" w:color="auto"/>
        <w:bottom w:val="none" w:sz="0" w:space="0" w:color="auto"/>
        <w:right w:val="none" w:sz="0" w:space="0" w:color="auto"/>
      </w:divBdr>
      <w:divsChild>
        <w:div w:id="91365726">
          <w:marLeft w:val="0"/>
          <w:marRight w:val="0"/>
          <w:marTop w:val="0"/>
          <w:marBottom w:val="0"/>
          <w:divBdr>
            <w:top w:val="none" w:sz="0" w:space="0" w:color="auto"/>
            <w:left w:val="none" w:sz="0" w:space="0" w:color="auto"/>
            <w:bottom w:val="none" w:sz="0" w:space="0" w:color="auto"/>
            <w:right w:val="none" w:sz="0" w:space="0" w:color="auto"/>
          </w:divBdr>
        </w:div>
        <w:div w:id="553465926">
          <w:marLeft w:val="0"/>
          <w:marRight w:val="0"/>
          <w:marTop w:val="0"/>
          <w:marBottom w:val="0"/>
          <w:divBdr>
            <w:top w:val="none" w:sz="0" w:space="0" w:color="auto"/>
            <w:left w:val="none" w:sz="0" w:space="0" w:color="auto"/>
            <w:bottom w:val="none" w:sz="0" w:space="0" w:color="auto"/>
            <w:right w:val="none" w:sz="0" w:space="0" w:color="auto"/>
          </w:divBdr>
        </w:div>
        <w:div w:id="2006201015">
          <w:marLeft w:val="0"/>
          <w:marRight w:val="0"/>
          <w:marTop w:val="0"/>
          <w:marBottom w:val="0"/>
          <w:divBdr>
            <w:top w:val="none" w:sz="0" w:space="0" w:color="auto"/>
            <w:left w:val="none" w:sz="0" w:space="0" w:color="auto"/>
            <w:bottom w:val="none" w:sz="0" w:space="0" w:color="auto"/>
            <w:right w:val="none" w:sz="0" w:space="0" w:color="auto"/>
          </w:divBdr>
        </w:div>
      </w:divsChild>
    </w:div>
    <w:div w:id="988287530">
      <w:marLeft w:val="0"/>
      <w:marRight w:val="0"/>
      <w:marTop w:val="0"/>
      <w:marBottom w:val="0"/>
      <w:divBdr>
        <w:top w:val="none" w:sz="0" w:space="0" w:color="auto"/>
        <w:left w:val="none" w:sz="0" w:space="0" w:color="auto"/>
        <w:bottom w:val="none" w:sz="0" w:space="0" w:color="auto"/>
        <w:right w:val="none" w:sz="0" w:space="0" w:color="auto"/>
      </w:divBdr>
    </w:div>
    <w:div w:id="992560581">
      <w:marLeft w:val="0"/>
      <w:marRight w:val="0"/>
      <w:marTop w:val="0"/>
      <w:marBottom w:val="0"/>
      <w:divBdr>
        <w:top w:val="none" w:sz="0" w:space="0" w:color="auto"/>
        <w:left w:val="none" w:sz="0" w:space="0" w:color="auto"/>
        <w:bottom w:val="none" w:sz="0" w:space="0" w:color="auto"/>
        <w:right w:val="none" w:sz="0" w:space="0" w:color="auto"/>
      </w:divBdr>
    </w:div>
    <w:div w:id="993333943">
      <w:marLeft w:val="0"/>
      <w:marRight w:val="0"/>
      <w:marTop w:val="0"/>
      <w:marBottom w:val="0"/>
      <w:divBdr>
        <w:top w:val="none" w:sz="0" w:space="0" w:color="auto"/>
        <w:left w:val="none" w:sz="0" w:space="0" w:color="auto"/>
        <w:bottom w:val="none" w:sz="0" w:space="0" w:color="auto"/>
        <w:right w:val="none" w:sz="0" w:space="0" w:color="auto"/>
      </w:divBdr>
    </w:div>
    <w:div w:id="994643292">
      <w:marLeft w:val="0"/>
      <w:marRight w:val="0"/>
      <w:marTop w:val="0"/>
      <w:marBottom w:val="0"/>
      <w:divBdr>
        <w:top w:val="none" w:sz="0" w:space="0" w:color="auto"/>
        <w:left w:val="none" w:sz="0" w:space="0" w:color="auto"/>
        <w:bottom w:val="none" w:sz="0" w:space="0" w:color="auto"/>
        <w:right w:val="none" w:sz="0" w:space="0" w:color="auto"/>
      </w:divBdr>
    </w:div>
    <w:div w:id="994643861">
      <w:marLeft w:val="0"/>
      <w:marRight w:val="0"/>
      <w:marTop w:val="0"/>
      <w:marBottom w:val="0"/>
      <w:divBdr>
        <w:top w:val="none" w:sz="0" w:space="0" w:color="auto"/>
        <w:left w:val="none" w:sz="0" w:space="0" w:color="auto"/>
        <w:bottom w:val="none" w:sz="0" w:space="0" w:color="auto"/>
        <w:right w:val="none" w:sz="0" w:space="0" w:color="auto"/>
      </w:divBdr>
    </w:div>
    <w:div w:id="994798932">
      <w:marLeft w:val="0"/>
      <w:marRight w:val="0"/>
      <w:marTop w:val="0"/>
      <w:marBottom w:val="0"/>
      <w:divBdr>
        <w:top w:val="none" w:sz="0" w:space="0" w:color="auto"/>
        <w:left w:val="none" w:sz="0" w:space="0" w:color="auto"/>
        <w:bottom w:val="none" w:sz="0" w:space="0" w:color="auto"/>
        <w:right w:val="none" w:sz="0" w:space="0" w:color="auto"/>
      </w:divBdr>
    </w:div>
    <w:div w:id="995644668">
      <w:marLeft w:val="0"/>
      <w:marRight w:val="0"/>
      <w:marTop w:val="0"/>
      <w:marBottom w:val="0"/>
      <w:divBdr>
        <w:top w:val="none" w:sz="0" w:space="0" w:color="auto"/>
        <w:left w:val="none" w:sz="0" w:space="0" w:color="auto"/>
        <w:bottom w:val="none" w:sz="0" w:space="0" w:color="auto"/>
        <w:right w:val="none" w:sz="0" w:space="0" w:color="auto"/>
      </w:divBdr>
    </w:div>
    <w:div w:id="996767299">
      <w:marLeft w:val="0"/>
      <w:marRight w:val="0"/>
      <w:marTop w:val="0"/>
      <w:marBottom w:val="0"/>
      <w:divBdr>
        <w:top w:val="none" w:sz="0" w:space="0" w:color="auto"/>
        <w:left w:val="none" w:sz="0" w:space="0" w:color="auto"/>
        <w:bottom w:val="none" w:sz="0" w:space="0" w:color="auto"/>
        <w:right w:val="none" w:sz="0" w:space="0" w:color="auto"/>
      </w:divBdr>
    </w:div>
    <w:div w:id="998386005">
      <w:marLeft w:val="0"/>
      <w:marRight w:val="0"/>
      <w:marTop w:val="0"/>
      <w:marBottom w:val="0"/>
      <w:divBdr>
        <w:top w:val="none" w:sz="0" w:space="0" w:color="auto"/>
        <w:left w:val="none" w:sz="0" w:space="0" w:color="auto"/>
        <w:bottom w:val="none" w:sz="0" w:space="0" w:color="auto"/>
        <w:right w:val="none" w:sz="0" w:space="0" w:color="auto"/>
      </w:divBdr>
    </w:div>
    <w:div w:id="1000155503">
      <w:marLeft w:val="0"/>
      <w:marRight w:val="0"/>
      <w:marTop w:val="0"/>
      <w:marBottom w:val="0"/>
      <w:divBdr>
        <w:top w:val="none" w:sz="0" w:space="0" w:color="auto"/>
        <w:left w:val="none" w:sz="0" w:space="0" w:color="auto"/>
        <w:bottom w:val="none" w:sz="0" w:space="0" w:color="auto"/>
        <w:right w:val="none" w:sz="0" w:space="0" w:color="auto"/>
      </w:divBdr>
    </w:div>
    <w:div w:id="1000543681">
      <w:marLeft w:val="0"/>
      <w:marRight w:val="0"/>
      <w:marTop w:val="0"/>
      <w:marBottom w:val="0"/>
      <w:divBdr>
        <w:top w:val="none" w:sz="0" w:space="0" w:color="auto"/>
        <w:left w:val="none" w:sz="0" w:space="0" w:color="auto"/>
        <w:bottom w:val="none" w:sz="0" w:space="0" w:color="auto"/>
        <w:right w:val="none" w:sz="0" w:space="0" w:color="auto"/>
      </w:divBdr>
    </w:div>
    <w:div w:id="1000885590">
      <w:marLeft w:val="0"/>
      <w:marRight w:val="0"/>
      <w:marTop w:val="0"/>
      <w:marBottom w:val="0"/>
      <w:divBdr>
        <w:top w:val="none" w:sz="0" w:space="0" w:color="auto"/>
        <w:left w:val="none" w:sz="0" w:space="0" w:color="auto"/>
        <w:bottom w:val="none" w:sz="0" w:space="0" w:color="auto"/>
        <w:right w:val="none" w:sz="0" w:space="0" w:color="auto"/>
      </w:divBdr>
    </w:div>
    <w:div w:id="1000932024">
      <w:marLeft w:val="0"/>
      <w:marRight w:val="0"/>
      <w:marTop w:val="0"/>
      <w:marBottom w:val="0"/>
      <w:divBdr>
        <w:top w:val="none" w:sz="0" w:space="0" w:color="auto"/>
        <w:left w:val="none" w:sz="0" w:space="0" w:color="auto"/>
        <w:bottom w:val="none" w:sz="0" w:space="0" w:color="auto"/>
        <w:right w:val="none" w:sz="0" w:space="0" w:color="auto"/>
      </w:divBdr>
    </w:div>
    <w:div w:id="1004161531">
      <w:marLeft w:val="0"/>
      <w:marRight w:val="0"/>
      <w:marTop w:val="0"/>
      <w:marBottom w:val="0"/>
      <w:divBdr>
        <w:top w:val="none" w:sz="0" w:space="0" w:color="auto"/>
        <w:left w:val="none" w:sz="0" w:space="0" w:color="auto"/>
        <w:bottom w:val="none" w:sz="0" w:space="0" w:color="auto"/>
        <w:right w:val="none" w:sz="0" w:space="0" w:color="auto"/>
      </w:divBdr>
    </w:div>
    <w:div w:id="1005473078">
      <w:marLeft w:val="0"/>
      <w:marRight w:val="0"/>
      <w:marTop w:val="0"/>
      <w:marBottom w:val="0"/>
      <w:divBdr>
        <w:top w:val="none" w:sz="0" w:space="0" w:color="auto"/>
        <w:left w:val="none" w:sz="0" w:space="0" w:color="auto"/>
        <w:bottom w:val="none" w:sz="0" w:space="0" w:color="auto"/>
        <w:right w:val="none" w:sz="0" w:space="0" w:color="auto"/>
      </w:divBdr>
    </w:div>
    <w:div w:id="1005550067">
      <w:marLeft w:val="0"/>
      <w:marRight w:val="0"/>
      <w:marTop w:val="0"/>
      <w:marBottom w:val="0"/>
      <w:divBdr>
        <w:top w:val="none" w:sz="0" w:space="0" w:color="auto"/>
        <w:left w:val="none" w:sz="0" w:space="0" w:color="auto"/>
        <w:bottom w:val="none" w:sz="0" w:space="0" w:color="auto"/>
        <w:right w:val="none" w:sz="0" w:space="0" w:color="auto"/>
      </w:divBdr>
    </w:div>
    <w:div w:id="1007757353">
      <w:marLeft w:val="0"/>
      <w:marRight w:val="0"/>
      <w:marTop w:val="0"/>
      <w:marBottom w:val="0"/>
      <w:divBdr>
        <w:top w:val="none" w:sz="0" w:space="0" w:color="auto"/>
        <w:left w:val="none" w:sz="0" w:space="0" w:color="auto"/>
        <w:bottom w:val="none" w:sz="0" w:space="0" w:color="auto"/>
        <w:right w:val="none" w:sz="0" w:space="0" w:color="auto"/>
      </w:divBdr>
    </w:div>
    <w:div w:id="1008757452">
      <w:marLeft w:val="0"/>
      <w:marRight w:val="0"/>
      <w:marTop w:val="0"/>
      <w:marBottom w:val="0"/>
      <w:divBdr>
        <w:top w:val="none" w:sz="0" w:space="0" w:color="auto"/>
        <w:left w:val="none" w:sz="0" w:space="0" w:color="auto"/>
        <w:bottom w:val="none" w:sz="0" w:space="0" w:color="auto"/>
        <w:right w:val="none" w:sz="0" w:space="0" w:color="auto"/>
      </w:divBdr>
    </w:div>
    <w:div w:id="1011025849">
      <w:marLeft w:val="0"/>
      <w:marRight w:val="0"/>
      <w:marTop w:val="0"/>
      <w:marBottom w:val="0"/>
      <w:divBdr>
        <w:top w:val="none" w:sz="0" w:space="0" w:color="auto"/>
        <w:left w:val="none" w:sz="0" w:space="0" w:color="auto"/>
        <w:bottom w:val="none" w:sz="0" w:space="0" w:color="auto"/>
        <w:right w:val="none" w:sz="0" w:space="0" w:color="auto"/>
      </w:divBdr>
    </w:div>
    <w:div w:id="1011952354">
      <w:marLeft w:val="0"/>
      <w:marRight w:val="0"/>
      <w:marTop w:val="0"/>
      <w:marBottom w:val="0"/>
      <w:divBdr>
        <w:top w:val="none" w:sz="0" w:space="0" w:color="auto"/>
        <w:left w:val="none" w:sz="0" w:space="0" w:color="auto"/>
        <w:bottom w:val="none" w:sz="0" w:space="0" w:color="auto"/>
        <w:right w:val="none" w:sz="0" w:space="0" w:color="auto"/>
      </w:divBdr>
    </w:div>
    <w:div w:id="1013261983">
      <w:marLeft w:val="0"/>
      <w:marRight w:val="0"/>
      <w:marTop w:val="0"/>
      <w:marBottom w:val="200"/>
      <w:divBdr>
        <w:top w:val="none" w:sz="0" w:space="0" w:color="auto"/>
        <w:left w:val="none" w:sz="0" w:space="0" w:color="auto"/>
        <w:bottom w:val="none" w:sz="0" w:space="0" w:color="auto"/>
        <w:right w:val="none" w:sz="0" w:space="0" w:color="auto"/>
      </w:divBdr>
      <w:divsChild>
        <w:div w:id="1176656303">
          <w:marLeft w:val="0"/>
          <w:marRight w:val="0"/>
          <w:marTop w:val="0"/>
          <w:marBottom w:val="0"/>
          <w:divBdr>
            <w:top w:val="none" w:sz="0" w:space="0" w:color="auto"/>
            <w:left w:val="none" w:sz="0" w:space="0" w:color="auto"/>
            <w:bottom w:val="none" w:sz="0" w:space="0" w:color="auto"/>
            <w:right w:val="none" w:sz="0" w:space="0" w:color="auto"/>
          </w:divBdr>
        </w:div>
        <w:div w:id="1780639434">
          <w:marLeft w:val="0"/>
          <w:marRight w:val="0"/>
          <w:marTop w:val="0"/>
          <w:marBottom w:val="0"/>
          <w:divBdr>
            <w:top w:val="none" w:sz="0" w:space="0" w:color="auto"/>
            <w:left w:val="none" w:sz="0" w:space="0" w:color="auto"/>
            <w:bottom w:val="none" w:sz="0" w:space="0" w:color="auto"/>
            <w:right w:val="none" w:sz="0" w:space="0" w:color="auto"/>
          </w:divBdr>
        </w:div>
        <w:div w:id="1958097682">
          <w:marLeft w:val="0"/>
          <w:marRight w:val="0"/>
          <w:marTop w:val="0"/>
          <w:marBottom w:val="0"/>
          <w:divBdr>
            <w:top w:val="none" w:sz="0" w:space="0" w:color="auto"/>
            <w:left w:val="none" w:sz="0" w:space="0" w:color="auto"/>
            <w:bottom w:val="none" w:sz="0" w:space="0" w:color="auto"/>
            <w:right w:val="none" w:sz="0" w:space="0" w:color="auto"/>
          </w:divBdr>
        </w:div>
      </w:divsChild>
    </w:div>
    <w:div w:id="1013264664">
      <w:marLeft w:val="0"/>
      <w:marRight w:val="0"/>
      <w:marTop w:val="0"/>
      <w:marBottom w:val="200"/>
      <w:divBdr>
        <w:top w:val="none" w:sz="0" w:space="0" w:color="auto"/>
        <w:left w:val="none" w:sz="0" w:space="0" w:color="auto"/>
        <w:bottom w:val="none" w:sz="0" w:space="0" w:color="auto"/>
        <w:right w:val="none" w:sz="0" w:space="0" w:color="auto"/>
      </w:divBdr>
      <w:divsChild>
        <w:div w:id="327683305">
          <w:marLeft w:val="0"/>
          <w:marRight w:val="0"/>
          <w:marTop w:val="0"/>
          <w:marBottom w:val="0"/>
          <w:divBdr>
            <w:top w:val="none" w:sz="0" w:space="0" w:color="auto"/>
            <w:left w:val="none" w:sz="0" w:space="0" w:color="auto"/>
            <w:bottom w:val="none" w:sz="0" w:space="0" w:color="auto"/>
            <w:right w:val="none" w:sz="0" w:space="0" w:color="auto"/>
          </w:divBdr>
        </w:div>
        <w:div w:id="1433625599">
          <w:marLeft w:val="0"/>
          <w:marRight w:val="0"/>
          <w:marTop w:val="0"/>
          <w:marBottom w:val="0"/>
          <w:divBdr>
            <w:top w:val="none" w:sz="0" w:space="0" w:color="auto"/>
            <w:left w:val="none" w:sz="0" w:space="0" w:color="auto"/>
            <w:bottom w:val="none" w:sz="0" w:space="0" w:color="auto"/>
            <w:right w:val="none" w:sz="0" w:space="0" w:color="auto"/>
          </w:divBdr>
        </w:div>
        <w:div w:id="1538659267">
          <w:marLeft w:val="0"/>
          <w:marRight w:val="0"/>
          <w:marTop w:val="0"/>
          <w:marBottom w:val="0"/>
          <w:divBdr>
            <w:top w:val="none" w:sz="0" w:space="0" w:color="auto"/>
            <w:left w:val="none" w:sz="0" w:space="0" w:color="auto"/>
            <w:bottom w:val="none" w:sz="0" w:space="0" w:color="auto"/>
            <w:right w:val="none" w:sz="0" w:space="0" w:color="auto"/>
          </w:divBdr>
        </w:div>
      </w:divsChild>
    </w:div>
    <w:div w:id="1015692468">
      <w:marLeft w:val="0"/>
      <w:marRight w:val="0"/>
      <w:marTop w:val="0"/>
      <w:marBottom w:val="0"/>
      <w:divBdr>
        <w:top w:val="none" w:sz="0" w:space="0" w:color="auto"/>
        <w:left w:val="none" w:sz="0" w:space="0" w:color="auto"/>
        <w:bottom w:val="none" w:sz="0" w:space="0" w:color="auto"/>
        <w:right w:val="none" w:sz="0" w:space="0" w:color="auto"/>
      </w:divBdr>
    </w:div>
    <w:div w:id="1016418600">
      <w:marLeft w:val="0"/>
      <w:marRight w:val="0"/>
      <w:marTop w:val="0"/>
      <w:marBottom w:val="0"/>
      <w:divBdr>
        <w:top w:val="none" w:sz="0" w:space="0" w:color="auto"/>
        <w:left w:val="none" w:sz="0" w:space="0" w:color="auto"/>
        <w:bottom w:val="none" w:sz="0" w:space="0" w:color="auto"/>
        <w:right w:val="none" w:sz="0" w:space="0" w:color="auto"/>
      </w:divBdr>
    </w:div>
    <w:div w:id="1018699165">
      <w:marLeft w:val="0"/>
      <w:marRight w:val="0"/>
      <w:marTop w:val="0"/>
      <w:marBottom w:val="200"/>
      <w:divBdr>
        <w:top w:val="none" w:sz="0" w:space="0" w:color="auto"/>
        <w:left w:val="none" w:sz="0" w:space="0" w:color="auto"/>
        <w:bottom w:val="none" w:sz="0" w:space="0" w:color="auto"/>
        <w:right w:val="none" w:sz="0" w:space="0" w:color="auto"/>
      </w:divBdr>
      <w:divsChild>
        <w:div w:id="1073746807">
          <w:marLeft w:val="0"/>
          <w:marRight w:val="0"/>
          <w:marTop w:val="0"/>
          <w:marBottom w:val="0"/>
          <w:divBdr>
            <w:top w:val="none" w:sz="0" w:space="0" w:color="auto"/>
            <w:left w:val="none" w:sz="0" w:space="0" w:color="auto"/>
            <w:bottom w:val="none" w:sz="0" w:space="0" w:color="auto"/>
            <w:right w:val="none" w:sz="0" w:space="0" w:color="auto"/>
          </w:divBdr>
        </w:div>
        <w:div w:id="1151799122">
          <w:marLeft w:val="0"/>
          <w:marRight w:val="0"/>
          <w:marTop w:val="0"/>
          <w:marBottom w:val="0"/>
          <w:divBdr>
            <w:top w:val="none" w:sz="0" w:space="0" w:color="auto"/>
            <w:left w:val="none" w:sz="0" w:space="0" w:color="auto"/>
            <w:bottom w:val="none" w:sz="0" w:space="0" w:color="auto"/>
            <w:right w:val="none" w:sz="0" w:space="0" w:color="auto"/>
          </w:divBdr>
        </w:div>
        <w:div w:id="1295595115">
          <w:marLeft w:val="0"/>
          <w:marRight w:val="0"/>
          <w:marTop w:val="0"/>
          <w:marBottom w:val="0"/>
          <w:divBdr>
            <w:top w:val="none" w:sz="0" w:space="0" w:color="auto"/>
            <w:left w:val="none" w:sz="0" w:space="0" w:color="auto"/>
            <w:bottom w:val="none" w:sz="0" w:space="0" w:color="auto"/>
            <w:right w:val="none" w:sz="0" w:space="0" w:color="auto"/>
          </w:divBdr>
        </w:div>
      </w:divsChild>
    </w:div>
    <w:div w:id="1020157607">
      <w:marLeft w:val="0"/>
      <w:marRight w:val="0"/>
      <w:marTop w:val="0"/>
      <w:marBottom w:val="0"/>
      <w:divBdr>
        <w:top w:val="none" w:sz="0" w:space="0" w:color="auto"/>
        <w:left w:val="none" w:sz="0" w:space="0" w:color="auto"/>
        <w:bottom w:val="none" w:sz="0" w:space="0" w:color="auto"/>
        <w:right w:val="none" w:sz="0" w:space="0" w:color="auto"/>
      </w:divBdr>
    </w:div>
    <w:div w:id="1024944376">
      <w:marLeft w:val="0"/>
      <w:marRight w:val="0"/>
      <w:marTop w:val="0"/>
      <w:marBottom w:val="0"/>
      <w:divBdr>
        <w:top w:val="none" w:sz="0" w:space="0" w:color="auto"/>
        <w:left w:val="none" w:sz="0" w:space="0" w:color="auto"/>
        <w:bottom w:val="none" w:sz="0" w:space="0" w:color="auto"/>
        <w:right w:val="none" w:sz="0" w:space="0" w:color="auto"/>
      </w:divBdr>
    </w:div>
    <w:div w:id="1026060768">
      <w:marLeft w:val="0"/>
      <w:marRight w:val="0"/>
      <w:marTop w:val="0"/>
      <w:marBottom w:val="0"/>
      <w:divBdr>
        <w:top w:val="none" w:sz="0" w:space="0" w:color="auto"/>
        <w:left w:val="none" w:sz="0" w:space="0" w:color="auto"/>
        <w:bottom w:val="none" w:sz="0" w:space="0" w:color="auto"/>
        <w:right w:val="none" w:sz="0" w:space="0" w:color="auto"/>
      </w:divBdr>
    </w:div>
    <w:div w:id="1026638011">
      <w:marLeft w:val="0"/>
      <w:marRight w:val="0"/>
      <w:marTop w:val="0"/>
      <w:marBottom w:val="0"/>
      <w:divBdr>
        <w:top w:val="none" w:sz="0" w:space="0" w:color="auto"/>
        <w:left w:val="none" w:sz="0" w:space="0" w:color="auto"/>
        <w:bottom w:val="none" w:sz="0" w:space="0" w:color="auto"/>
        <w:right w:val="none" w:sz="0" w:space="0" w:color="auto"/>
      </w:divBdr>
    </w:div>
    <w:div w:id="1026977832">
      <w:marLeft w:val="0"/>
      <w:marRight w:val="0"/>
      <w:marTop w:val="0"/>
      <w:marBottom w:val="200"/>
      <w:divBdr>
        <w:top w:val="none" w:sz="0" w:space="0" w:color="auto"/>
        <w:left w:val="none" w:sz="0" w:space="0" w:color="auto"/>
        <w:bottom w:val="none" w:sz="0" w:space="0" w:color="auto"/>
        <w:right w:val="none" w:sz="0" w:space="0" w:color="auto"/>
      </w:divBdr>
      <w:divsChild>
        <w:div w:id="613554997">
          <w:marLeft w:val="0"/>
          <w:marRight w:val="0"/>
          <w:marTop w:val="0"/>
          <w:marBottom w:val="0"/>
          <w:divBdr>
            <w:top w:val="none" w:sz="0" w:space="0" w:color="auto"/>
            <w:left w:val="none" w:sz="0" w:space="0" w:color="auto"/>
            <w:bottom w:val="none" w:sz="0" w:space="0" w:color="auto"/>
            <w:right w:val="none" w:sz="0" w:space="0" w:color="auto"/>
          </w:divBdr>
        </w:div>
        <w:div w:id="1335957673">
          <w:marLeft w:val="0"/>
          <w:marRight w:val="0"/>
          <w:marTop w:val="0"/>
          <w:marBottom w:val="0"/>
          <w:divBdr>
            <w:top w:val="none" w:sz="0" w:space="0" w:color="auto"/>
            <w:left w:val="none" w:sz="0" w:space="0" w:color="auto"/>
            <w:bottom w:val="none" w:sz="0" w:space="0" w:color="auto"/>
            <w:right w:val="none" w:sz="0" w:space="0" w:color="auto"/>
          </w:divBdr>
        </w:div>
        <w:div w:id="1492411057">
          <w:marLeft w:val="0"/>
          <w:marRight w:val="0"/>
          <w:marTop w:val="0"/>
          <w:marBottom w:val="0"/>
          <w:divBdr>
            <w:top w:val="none" w:sz="0" w:space="0" w:color="auto"/>
            <w:left w:val="none" w:sz="0" w:space="0" w:color="auto"/>
            <w:bottom w:val="none" w:sz="0" w:space="0" w:color="auto"/>
            <w:right w:val="none" w:sz="0" w:space="0" w:color="auto"/>
          </w:divBdr>
        </w:div>
      </w:divsChild>
    </w:div>
    <w:div w:id="1031105494">
      <w:marLeft w:val="0"/>
      <w:marRight w:val="0"/>
      <w:marTop w:val="0"/>
      <w:marBottom w:val="0"/>
      <w:divBdr>
        <w:top w:val="none" w:sz="0" w:space="0" w:color="auto"/>
        <w:left w:val="none" w:sz="0" w:space="0" w:color="auto"/>
        <w:bottom w:val="none" w:sz="0" w:space="0" w:color="auto"/>
        <w:right w:val="none" w:sz="0" w:space="0" w:color="auto"/>
      </w:divBdr>
    </w:div>
    <w:div w:id="1033112959">
      <w:marLeft w:val="0"/>
      <w:marRight w:val="0"/>
      <w:marTop w:val="0"/>
      <w:marBottom w:val="200"/>
      <w:divBdr>
        <w:top w:val="none" w:sz="0" w:space="0" w:color="auto"/>
        <w:left w:val="none" w:sz="0" w:space="0" w:color="auto"/>
        <w:bottom w:val="none" w:sz="0" w:space="0" w:color="auto"/>
        <w:right w:val="none" w:sz="0" w:space="0" w:color="auto"/>
      </w:divBdr>
      <w:divsChild>
        <w:div w:id="914361613">
          <w:marLeft w:val="0"/>
          <w:marRight w:val="0"/>
          <w:marTop w:val="0"/>
          <w:marBottom w:val="0"/>
          <w:divBdr>
            <w:top w:val="none" w:sz="0" w:space="0" w:color="auto"/>
            <w:left w:val="none" w:sz="0" w:space="0" w:color="auto"/>
            <w:bottom w:val="none" w:sz="0" w:space="0" w:color="auto"/>
            <w:right w:val="none" w:sz="0" w:space="0" w:color="auto"/>
          </w:divBdr>
        </w:div>
        <w:div w:id="1540364147">
          <w:marLeft w:val="0"/>
          <w:marRight w:val="0"/>
          <w:marTop w:val="0"/>
          <w:marBottom w:val="0"/>
          <w:divBdr>
            <w:top w:val="none" w:sz="0" w:space="0" w:color="auto"/>
            <w:left w:val="none" w:sz="0" w:space="0" w:color="auto"/>
            <w:bottom w:val="none" w:sz="0" w:space="0" w:color="auto"/>
            <w:right w:val="none" w:sz="0" w:space="0" w:color="auto"/>
          </w:divBdr>
        </w:div>
        <w:div w:id="1693722549">
          <w:marLeft w:val="0"/>
          <w:marRight w:val="0"/>
          <w:marTop w:val="0"/>
          <w:marBottom w:val="0"/>
          <w:divBdr>
            <w:top w:val="none" w:sz="0" w:space="0" w:color="auto"/>
            <w:left w:val="none" w:sz="0" w:space="0" w:color="auto"/>
            <w:bottom w:val="none" w:sz="0" w:space="0" w:color="auto"/>
            <w:right w:val="none" w:sz="0" w:space="0" w:color="auto"/>
          </w:divBdr>
        </w:div>
      </w:divsChild>
    </w:div>
    <w:div w:id="1033195157">
      <w:marLeft w:val="0"/>
      <w:marRight w:val="0"/>
      <w:marTop w:val="0"/>
      <w:marBottom w:val="0"/>
      <w:divBdr>
        <w:top w:val="none" w:sz="0" w:space="0" w:color="auto"/>
        <w:left w:val="none" w:sz="0" w:space="0" w:color="auto"/>
        <w:bottom w:val="none" w:sz="0" w:space="0" w:color="auto"/>
        <w:right w:val="none" w:sz="0" w:space="0" w:color="auto"/>
      </w:divBdr>
    </w:div>
    <w:div w:id="1036198533">
      <w:marLeft w:val="0"/>
      <w:marRight w:val="0"/>
      <w:marTop w:val="0"/>
      <w:marBottom w:val="0"/>
      <w:divBdr>
        <w:top w:val="none" w:sz="0" w:space="0" w:color="auto"/>
        <w:left w:val="none" w:sz="0" w:space="0" w:color="auto"/>
        <w:bottom w:val="none" w:sz="0" w:space="0" w:color="auto"/>
        <w:right w:val="none" w:sz="0" w:space="0" w:color="auto"/>
      </w:divBdr>
    </w:div>
    <w:div w:id="1036851693">
      <w:marLeft w:val="0"/>
      <w:marRight w:val="0"/>
      <w:marTop w:val="0"/>
      <w:marBottom w:val="0"/>
      <w:divBdr>
        <w:top w:val="none" w:sz="0" w:space="0" w:color="auto"/>
        <w:left w:val="none" w:sz="0" w:space="0" w:color="auto"/>
        <w:bottom w:val="none" w:sz="0" w:space="0" w:color="auto"/>
        <w:right w:val="none" w:sz="0" w:space="0" w:color="auto"/>
      </w:divBdr>
    </w:div>
    <w:div w:id="1038045980">
      <w:marLeft w:val="0"/>
      <w:marRight w:val="0"/>
      <w:marTop w:val="0"/>
      <w:marBottom w:val="0"/>
      <w:divBdr>
        <w:top w:val="none" w:sz="0" w:space="0" w:color="auto"/>
        <w:left w:val="none" w:sz="0" w:space="0" w:color="auto"/>
        <w:bottom w:val="none" w:sz="0" w:space="0" w:color="auto"/>
        <w:right w:val="none" w:sz="0" w:space="0" w:color="auto"/>
      </w:divBdr>
    </w:div>
    <w:div w:id="1040010918">
      <w:marLeft w:val="0"/>
      <w:marRight w:val="0"/>
      <w:marTop w:val="0"/>
      <w:marBottom w:val="0"/>
      <w:divBdr>
        <w:top w:val="none" w:sz="0" w:space="0" w:color="auto"/>
        <w:left w:val="none" w:sz="0" w:space="0" w:color="auto"/>
        <w:bottom w:val="none" w:sz="0" w:space="0" w:color="auto"/>
        <w:right w:val="none" w:sz="0" w:space="0" w:color="auto"/>
      </w:divBdr>
    </w:div>
    <w:div w:id="1042048890">
      <w:marLeft w:val="0"/>
      <w:marRight w:val="0"/>
      <w:marTop w:val="0"/>
      <w:marBottom w:val="0"/>
      <w:divBdr>
        <w:top w:val="none" w:sz="0" w:space="0" w:color="auto"/>
        <w:left w:val="none" w:sz="0" w:space="0" w:color="auto"/>
        <w:bottom w:val="none" w:sz="0" w:space="0" w:color="auto"/>
        <w:right w:val="none" w:sz="0" w:space="0" w:color="auto"/>
      </w:divBdr>
    </w:div>
    <w:div w:id="1043292841">
      <w:marLeft w:val="0"/>
      <w:marRight w:val="0"/>
      <w:marTop w:val="0"/>
      <w:marBottom w:val="200"/>
      <w:divBdr>
        <w:top w:val="none" w:sz="0" w:space="0" w:color="auto"/>
        <w:left w:val="none" w:sz="0" w:space="0" w:color="auto"/>
        <w:bottom w:val="none" w:sz="0" w:space="0" w:color="auto"/>
        <w:right w:val="none" w:sz="0" w:space="0" w:color="auto"/>
      </w:divBdr>
      <w:divsChild>
        <w:div w:id="521473341">
          <w:marLeft w:val="0"/>
          <w:marRight w:val="0"/>
          <w:marTop w:val="0"/>
          <w:marBottom w:val="0"/>
          <w:divBdr>
            <w:top w:val="none" w:sz="0" w:space="0" w:color="auto"/>
            <w:left w:val="none" w:sz="0" w:space="0" w:color="auto"/>
            <w:bottom w:val="none" w:sz="0" w:space="0" w:color="auto"/>
            <w:right w:val="none" w:sz="0" w:space="0" w:color="auto"/>
          </w:divBdr>
        </w:div>
        <w:div w:id="607280116">
          <w:marLeft w:val="0"/>
          <w:marRight w:val="0"/>
          <w:marTop w:val="0"/>
          <w:marBottom w:val="0"/>
          <w:divBdr>
            <w:top w:val="none" w:sz="0" w:space="0" w:color="auto"/>
            <w:left w:val="none" w:sz="0" w:space="0" w:color="auto"/>
            <w:bottom w:val="none" w:sz="0" w:space="0" w:color="auto"/>
            <w:right w:val="none" w:sz="0" w:space="0" w:color="auto"/>
          </w:divBdr>
        </w:div>
        <w:div w:id="1852407501">
          <w:marLeft w:val="0"/>
          <w:marRight w:val="0"/>
          <w:marTop w:val="0"/>
          <w:marBottom w:val="0"/>
          <w:divBdr>
            <w:top w:val="none" w:sz="0" w:space="0" w:color="auto"/>
            <w:left w:val="none" w:sz="0" w:space="0" w:color="auto"/>
            <w:bottom w:val="none" w:sz="0" w:space="0" w:color="auto"/>
            <w:right w:val="none" w:sz="0" w:space="0" w:color="auto"/>
          </w:divBdr>
        </w:div>
      </w:divsChild>
    </w:div>
    <w:div w:id="1045375512">
      <w:marLeft w:val="0"/>
      <w:marRight w:val="0"/>
      <w:marTop w:val="0"/>
      <w:marBottom w:val="0"/>
      <w:divBdr>
        <w:top w:val="none" w:sz="0" w:space="0" w:color="auto"/>
        <w:left w:val="none" w:sz="0" w:space="0" w:color="auto"/>
        <w:bottom w:val="none" w:sz="0" w:space="0" w:color="auto"/>
        <w:right w:val="none" w:sz="0" w:space="0" w:color="auto"/>
      </w:divBdr>
    </w:div>
    <w:div w:id="1046875714">
      <w:marLeft w:val="0"/>
      <w:marRight w:val="0"/>
      <w:marTop w:val="0"/>
      <w:marBottom w:val="0"/>
      <w:divBdr>
        <w:top w:val="none" w:sz="0" w:space="0" w:color="auto"/>
        <w:left w:val="none" w:sz="0" w:space="0" w:color="auto"/>
        <w:bottom w:val="none" w:sz="0" w:space="0" w:color="auto"/>
        <w:right w:val="none" w:sz="0" w:space="0" w:color="auto"/>
      </w:divBdr>
    </w:div>
    <w:div w:id="1047142562">
      <w:marLeft w:val="0"/>
      <w:marRight w:val="0"/>
      <w:marTop w:val="0"/>
      <w:marBottom w:val="0"/>
      <w:divBdr>
        <w:top w:val="none" w:sz="0" w:space="0" w:color="auto"/>
        <w:left w:val="none" w:sz="0" w:space="0" w:color="auto"/>
        <w:bottom w:val="none" w:sz="0" w:space="0" w:color="auto"/>
        <w:right w:val="none" w:sz="0" w:space="0" w:color="auto"/>
      </w:divBdr>
    </w:div>
    <w:div w:id="1049571407">
      <w:marLeft w:val="0"/>
      <w:marRight w:val="0"/>
      <w:marTop w:val="0"/>
      <w:marBottom w:val="200"/>
      <w:divBdr>
        <w:top w:val="none" w:sz="0" w:space="0" w:color="auto"/>
        <w:left w:val="none" w:sz="0" w:space="0" w:color="auto"/>
        <w:bottom w:val="none" w:sz="0" w:space="0" w:color="auto"/>
        <w:right w:val="none" w:sz="0" w:space="0" w:color="auto"/>
      </w:divBdr>
      <w:divsChild>
        <w:div w:id="936254018">
          <w:marLeft w:val="0"/>
          <w:marRight w:val="0"/>
          <w:marTop w:val="0"/>
          <w:marBottom w:val="0"/>
          <w:divBdr>
            <w:top w:val="none" w:sz="0" w:space="0" w:color="auto"/>
            <w:left w:val="none" w:sz="0" w:space="0" w:color="auto"/>
            <w:bottom w:val="none" w:sz="0" w:space="0" w:color="auto"/>
            <w:right w:val="none" w:sz="0" w:space="0" w:color="auto"/>
          </w:divBdr>
        </w:div>
        <w:div w:id="1373848442">
          <w:marLeft w:val="0"/>
          <w:marRight w:val="0"/>
          <w:marTop w:val="0"/>
          <w:marBottom w:val="0"/>
          <w:divBdr>
            <w:top w:val="none" w:sz="0" w:space="0" w:color="auto"/>
            <w:left w:val="none" w:sz="0" w:space="0" w:color="auto"/>
            <w:bottom w:val="none" w:sz="0" w:space="0" w:color="auto"/>
            <w:right w:val="none" w:sz="0" w:space="0" w:color="auto"/>
          </w:divBdr>
        </w:div>
        <w:div w:id="1597252882">
          <w:marLeft w:val="0"/>
          <w:marRight w:val="0"/>
          <w:marTop w:val="0"/>
          <w:marBottom w:val="0"/>
          <w:divBdr>
            <w:top w:val="none" w:sz="0" w:space="0" w:color="auto"/>
            <w:left w:val="none" w:sz="0" w:space="0" w:color="auto"/>
            <w:bottom w:val="none" w:sz="0" w:space="0" w:color="auto"/>
            <w:right w:val="none" w:sz="0" w:space="0" w:color="auto"/>
          </w:divBdr>
        </w:div>
      </w:divsChild>
    </w:div>
    <w:div w:id="1049766236">
      <w:marLeft w:val="0"/>
      <w:marRight w:val="0"/>
      <w:marTop w:val="0"/>
      <w:marBottom w:val="0"/>
      <w:divBdr>
        <w:top w:val="none" w:sz="0" w:space="0" w:color="auto"/>
        <w:left w:val="none" w:sz="0" w:space="0" w:color="auto"/>
        <w:bottom w:val="none" w:sz="0" w:space="0" w:color="auto"/>
        <w:right w:val="none" w:sz="0" w:space="0" w:color="auto"/>
      </w:divBdr>
    </w:div>
    <w:div w:id="1051535343">
      <w:marLeft w:val="0"/>
      <w:marRight w:val="0"/>
      <w:marTop w:val="0"/>
      <w:marBottom w:val="0"/>
      <w:divBdr>
        <w:top w:val="none" w:sz="0" w:space="0" w:color="auto"/>
        <w:left w:val="none" w:sz="0" w:space="0" w:color="auto"/>
        <w:bottom w:val="none" w:sz="0" w:space="0" w:color="auto"/>
        <w:right w:val="none" w:sz="0" w:space="0" w:color="auto"/>
      </w:divBdr>
    </w:div>
    <w:div w:id="1051659987">
      <w:marLeft w:val="0"/>
      <w:marRight w:val="0"/>
      <w:marTop w:val="0"/>
      <w:marBottom w:val="0"/>
      <w:divBdr>
        <w:top w:val="none" w:sz="0" w:space="0" w:color="auto"/>
        <w:left w:val="none" w:sz="0" w:space="0" w:color="auto"/>
        <w:bottom w:val="none" w:sz="0" w:space="0" w:color="auto"/>
        <w:right w:val="none" w:sz="0" w:space="0" w:color="auto"/>
      </w:divBdr>
    </w:div>
    <w:div w:id="1051728499">
      <w:marLeft w:val="0"/>
      <w:marRight w:val="0"/>
      <w:marTop w:val="0"/>
      <w:marBottom w:val="0"/>
      <w:divBdr>
        <w:top w:val="none" w:sz="0" w:space="0" w:color="auto"/>
        <w:left w:val="none" w:sz="0" w:space="0" w:color="auto"/>
        <w:bottom w:val="none" w:sz="0" w:space="0" w:color="auto"/>
        <w:right w:val="none" w:sz="0" w:space="0" w:color="auto"/>
      </w:divBdr>
    </w:div>
    <w:div w:id="1052928201">
      <w:marLeft w:val="0"/>
      <w:marRight w:val="0"/>
      <w:marTop w:val="0"/>
      <w:marBottom w:val="0"/>
      <w:divBdr>
        <w:top w:val="none" w:sz="0" w:space="0" w:color="auto"/>
        <w:left w:val="none" w:sz="0" w:space="0" w:color="auto"/>
        <w:bottom w:val="none" w:sz="0" w:space="0" w:color="auto"/>
        <w:right w:val="none" w:sz="0" w:space="0" w:color="auto"/>
      </w:divBdr>
    </w:div>
    <w:div w:id="1054501960">
      <w:marLeft w:val="0"/>
      <w:marRight w:val="0"/>
      <w:marTop w:val="0"/>
      <w:marBottom w:val="200"/>
      <w:divBdr>
        <w:top w:val="none" w:sz="0" w:space="0" w:color="auto"/>
        <w:left w:val="none" w:sz="0" w:space="0" w:color="auto"/>
        <w:bottom w:val="none" w:sz="0" w:space="0" w:color="auto"/>
        <w:right w:val="none" w:sz="0" w:space="0" w:color="auto"/>
      </w:divBdr>
      <w:divsChild>
        <w:div w:id="326521851">
          <w:marLeft w:val="0"/>
          <w:marRight w:val="0"/>
          <w:marTop w:val="0"/>
          <w:marBottom w:val="0"/>
          <w:divBdr>
            <w:top w:val="none" w:sz="0" w:space="0" w:color="auto"/>
            <w:left w:val="none" w:sz="0" w:space="0" w:color="auto"/>
            <w:bottom w:val="none" w:sz="0" w:space="0" w:color="auto"/>
            <w:right w:val="none" w:sz="0" w:space="0" w:color="auto"/>
          </w:divBdr>
        </w:div>
        <w:div w:id="870142149">
          <w:marLeft w:val="0"/>
          <w:marRight w:val="0"/>
          <w:marTop w:val="0"/>
          <w:marBottom w:val="0"/>
          <w:divBdr>
            <w:top w:val="none" w:sz="0" w:space="0" w:color="auto"/>
            <w:left w:val="none" w:sz="0" w:space="0" w:color="auto"/>
            <w:bottom w:val="none" w:sz="0" w:space="0" w:color="auto"/>
            <w:right w:val="none" w:sz="0" w:space="0" w:color="auto"/>
          </w:divBdr>
        </w:div>
        <w:div w:id="1941134517">
          <w:marLeft w:val="0"/>
          <w:marRight w:val="0"/>
          <w:marTop w:val="0"/>
          <w:marBottom w:val="0"/>
          <w:divBdr>
            <w:top w:val="none" w:sz="0" w:space="0" w:color="auto"/>
            <w:left w:val="none" w:sz="0" w:space="0" w:color="auto"/>
            <w:bottom w:val="none" w:sz="0" w:space="0" w:color="auto"/>
            <w:right w:val="none" w:sz="0" w:space="0" w:color="auto"/>
          </w:divBdr>
        </w:div>
      </w:divsChild>
    </w:div>
    <w:div w:id="1054697842">
      <w:marLeft w:val="0"/>
      <w:marRight w:val="0"/>
      <w:marTop w:val="0"/>
      <w:marBottom w:val="0"/>
      <w:divBdr>
        <w:top w:val="none" w:sz="0" w:space="0" w:color="auto"/>
        <w:left w:val="none" w:sz="0" w:space="0" w:color="auto"/>
        <w:bottom w:val="none" w:sz="0" w:space="0" w:color="auto"/>
        <w:right w:val="none" w:sz="0" w:space="0" w:color="auto"/>
      </w:divBdr>
    </w:div>
    <w:div w:id="1056052263">
      <w:marLeft w:val="0"/>
      <w:marRight w:val="0"/>
      <w:marTop w:val="0"/>
      <w:marBottom w:val="0"/>
      <w:divBdr>
        <w:top w:val="none" w:sz="0" w:space="0" w:color="auto"/>
        <w:left w:val="none" w:sz="0" w:space="0" w:color="auto"/>
        <w:bottom w:val="none" w:sz="0" w:space="0" w:color="auto"/>
        <w:right w:val="none" w:sz="0" w:space="0" w:color="auto"/>
      </w:divBdr>
    </w:div>
    <w:div w:id="1056273520">
      <w:marLeft w:val="0"/>
      <w:marRight w:val="0"/>
      <w:marTop w:val="0"/>
      <w:marBottom w:val="0"/>
      <w:divBdr>
        <w:top w:val="none" w:sz="0" w:space="0" w:color="auto"/>
        <w:left w:val="none" w:sz="0" w:space="0" w:color="auto"/>
        <w:bottom w:val="none" w:sz="0" w:space="0" w:color="auto"/>
        <w:right w:val="none" w:sz="0" w:space="0" w:color="auto"/>
      </w:divBdr>
    </w:div>
    <w:div w:id="1057633743">
      <w:marLeft w:val="0"/>
      <w:marRight w:val="0"/>
      <w:marTop w:val="0"/>
      <w:marBottom w:val="0"/>
      <w:divBdr>
        <w:top w:val="none" w:sz="0" w:space="0" w:color="auto"/>
        <w:left w:val="none" w:sz="0" w:space="0" w:color="auto"/>
        <w:bottom w:val="none" w:sz="0" w:space="0" w:color="auto"/>
        <w:right w:val="none" w:sz="0" w:space="0" w:color="auto"/>
      </w:divBdr>
    </w:div>
    <w:div w:id="1058045152">
      <w:marLeft w:val="0"/>
      <w:marRight w:val="0"/>
      <w:marTop w:val="0"/>
      <w:marBottom w:val="0"/>
      <w:divBdr>
        <w:top w:val="none" w:sz="0" w:space="0" w:color="auto"/>
        <w:left w:val="none" w:sz="0" w:space="0" w:color="auto"/>
        <w:bottom w:val="none" w:sz="0" w:space="0" w:color="auto"/>
        <w:right w:val="none" w:sz="0" w:space="0" w:color="auto"/>
      </w:divBdr>
    </w:div>
    <w:div w:id="1058819464">
      <w:marLeft w:val="0"/>
      <w:marRight w:val="0"/>
      <w:marTop w:val="0"/>
      <w:marBottom w:val="0"/>
      <w:divBdr>
        <w:top w:val="none" w:sz="0" w:space="0" w:color="auto"/>
        <w:left w:val="none" w:sz="0" w:space="0" w:color="auto"/>
        <w:bottom w:val="none" w:sz="0" w:space="0" w:color="auto"/>
        <w:right w:val="none" w:sz="0" w:space="0" w:color="auto"/>
      </w:divBdr>
    </w:div>
    <w:div w:id="1060516868">
      <w:marLeft w:val="0"/>
      <w:marRight w:val="0"/>
      <w:marTop w:val="0"/>
      <w:marBottom w:val="0"/>
      <w:divBdr>
        <w:top w:val="none" w:sz="0" w:space="0" w:color="auto"/>
        <w:left w:val="none" w:sz="0" w:space="0" w:color="auto"/>
        <w:bottom w:val="none" w:sz="0" w:space="0" w:color="auto"/>
        <w:right w:val="none" w:sz="0" w:space="0" w:color="auto"/>
      </w:divBdr>
    </w:div>
    <w:div w:id="1061177081">
      <w:marLeft w:val="0"/>
      <w:marRight w:val="0"/>
      <w:marTop w:val="0"/>
      <w:marBottom w:val="200"/>
      <w:divBdr>
        <w:top w:val="none" w:sz="0" w:space="0" w:color="auto"/>
        <w:left w:val="none" w:sz="0" w:space="0" w:color="auto"/>
        <w:bottom w:val="none" w:sz="0" w:space="0" w:color="auto"/>
        <w:right w:val="none" w:sz="0" w:space="0" w:color="auto"/>
      </w:divBdr>
      <w:divsChild>
        <w:div w:id="43262980">
          <w:marLeft w:val="0"/>
          <w:marRight w:val="0"/>
          <w:marTop w:val="0"/>
          <w:marBottom w:val="0"/>
          <w:divBdr>
            <w:top w:val="none" w:sz="0" w:space="0" w:color="auto"/>
            <w:left w:val="none" w:sz="0" w:space="0" w:color="auto"/>
            <w:bottom w:val="none" w:sz="0" w:space="0" w:color="auto"/>
            <w:right w:val="none" w:sz="0" w:space="0" w:color="auto"/>
          </w:divBdr>
        </w:div>
        <w:div w:id="361518455">
          <w:marLeft w:val="0"/>
          <w:marRight w:val="0"/>
          <w:marTop w:val="0"/>
          <w:marBottom w:val="0"/>
          <w:divBdr>
            <w:top w:val="none" w:sz="0" w:space="0" w:color="auto"/>
            <w:left w:val="none" w:sz="0" w:space="0" w:color="auto"/>
            <w:bottom w:val="none" w:sz="0" w:space="0" w:color="auto"/>
            <w:right w:val="none" w:sz="0" w:space="0" w:color="auto"/>
          </w:divBdr>
        </w:div>
        <w:div w:id="1620334191">
          <w:marLeft w:val="0"/>
          <w:marRight w:val="0"/>
          <w:marTop w:val="0"/>
          <w:marBottom w:val="0"/>
          <w:divBdr>
            <w:top w:val="none" w:sz="0" w:space="0" w:color="auto"/>
            <w:left w:val="none" w:sz="0" w:space="0" w:color="auto"/>
            <w:bottom w:val="none" w:sz="0" w:space="0" w:color="auto"/>
            <w:right w:val="none" w:sz="0" w:space="0" w:color="auto"/>
          </w:divBdr>
        </w:div>
      </w:divsChild>
    </w:div>
    <w:div w:id="1061755874">
      <w:marLeft w:val="0"/>
      <w:marRight w:val="0"/>
      <w:marTop w:val="0"/>
      <w:marBottom w:val="0"/>
      <w:divBdr>
        <w:top w:val="none" w:sz="0" w:space="0" w:color="auto"/>
        <w:left w:val="none" w:sz="0" w:space="0" w:color="auto"/>
        <w:bottom w:val="none" w:sz="0" w:space="0" w:color="auto"/>
        <w:right w:val="none" w:sz="0" w:space="0" w:color="auto"/>
      </w:divBdr>
    </w:div>
    <w:div w:id="1063212996">
      <w:marLeft w:val="0"/>
      <w:marRight w:val="0"/>
      <w:marTop w:val="0"/>
      <w:marBottom w:val="0"/>
      <w:divBdr>
        <w:top w:val="none" w:sz="0" w:space="0" w:color="auto"/>
        <w:left w:val="none" w:sz="0" w:space="0" w:color="auto"/>
        <w:bottom w:val="none" w:sz="0" w:space="0" w:color="auto"/>
        <w:right w:val="none" w:sz="0" w:space="0" w:color="auto"/>
      </w:divBdr>
    </w:div>
    <w:div w:id="1063913649">
      <w:marLeft w:val="0"/>
      <w:marRight w:val="0"/>
      <w:marTop w:val="0"/>
      <w:marBottom w:val="0"/>
      <w:divBdr>
        <w:top w:val="none" w:sz="0" w:space="0" w:color="auto"/>
        <w:left w:val="none" w:sz="0" w:space="0" w:color="auto"/>
        <w:bottom w:val="none" w:sz="0" w:space="0" w:color="auto"/>
        <w:right w:val="none" w:sz="0" w:space="0" w:color="auto"/>
      </w:divBdr>
    </w:div>
    <w:div w:id="1064375327">
      <w:marLeft w:val="0"/>
      <w:marRight w:val="0"/>
      <w:marTop w:val="0"/>
      <w:marBottom w:val="0"/>
      <w:divBdr>
        <w:top w:val="none" w:sz="0" w:space="0" w:color="auto"/>
        <w:left w:val="none" w:sz="0" w:space="0" w:color="auto"/>
        <w:bottom w:val="none" w:sz="0" w:space="0" w:color="auto"/>
        <w:right w:val="none" w:sz="0" w:space="0" w:color="auto"/>
      </w:divBdr>
    </w:div>
    <w:div w:id="1065032725">
      <w:marLeft w:val="0"/>
      <w:marRight w:val="0"/>
      <w:marTop w:val="0"/>
      <w:marBottom w:val="0"/>
      <w:divBdr>
        <w:top w:val="none" w:sz="0" w:space="0" w:color="auto"/>
        <w:left w:val="none" w:sz="0" w:space="0" w:color="auto"/>
        <w:bottom w:val="none" w:sz="0" w:space="0" w:color="auto"/>
        <w:right w:val="none" w:sz="0" w:space="0" w:color="auto"/>
      </w:divBdr>
    </w:div>
    <w:div w:id="1065639037">
      <w:marLeft w:val="0"/>
      <w:marRight w:val="0"/>
      <w:marTop w:val="0"/>
      <w:marBottom w:val="0"/>
      <w:divBdr>
        <w:top w:val="none" w:sz="0" w:space="0" w:color="auto"/>
        <w:left w:val="none" w:sz="0" w:space="0" w:color="auto"/>
        <w:bottom w:val="none" w:sz="0" w:space="0" w:color="auto"/>
        <w:right w:val="none" w:sz="0" w:space="0" w:color="auto"/>
      </w:divBdr>
    </w:div>
    <w:div w:id="1066958033">
      <w:marLeft w:val="0"/>
      <w:marRight w:val="0"/>
      <w:marTop w:val="0"/>
      <w:marBottom w:val="0"/>
      <w:divBdr>
        <w:top w:val="none" w:sz="0" w:space="0" w:color="auto"/>
        <w:left w:val="none" w:sz="0" w:space="0" w:color="auto"/>
        <w:bottom w:val="none" w:sz="0" w:space="0" w:color="auto"/>
        <w:right w:val="none" w:sz="0" w:space="0" w:color="auto"/>
      </w:divBdr>
    </w:div>
    <w:div w:id="1068114186">
      <w:marLeft w:val="0"/>
      <w:marRight w:val="0"/>
      <w:marTop w:val="0"/>
      <w:marBottom w:val="0"/>
      <w:divBdr>
        <w:top w:val="none" w:sz="0" w:space="0" w:color="auto"/>
        <w:left w:val="none" w:sz="0" w:space="0" w:color="auto"/>
        <w:bottom w:val="none" w:sz="0" w:space="0" w:color="auto"/>
        <w:right w:val="none" w:sz="0" w:space="0" w:color="auto"/>
      </w:divBdr>
    </w:div>
    <w:div w:id="1068259444">
      <w:marLeft w:val="0"/>
      <w:marRight w:val="0"/>
      <w:marTop w:val="0"/>
      <w:marBottom w:val="0"/>
      <w:divBdr>
        <w:top w:val="none" w:sz="0" w:space="0" w:color="auto"/>
        <w:left w:val="none" w:sz="0" w:space="0" w:color="auto"/>
        <w:bottom w:val="none" w:sz="0" w:space="0" w:color="auto"/>
        <w:right w:val="none" w:sz="0" w:space="0" w:color="auto"/>
      </w:divBdr>
    </w:div>
    <w:div w:id="1069766416">
      <w:marLeft w:val="0"/>
      <w:marRight w:val="0"/>
      <w:marTop w:val="0"/>
      <w:marBottom w:val="0"/>
      <w:divBdr>
        <w:top w:val="none" w:sz="0" w:space="0" w:color="auto"/>
        <w:left w:val="none" w:sz="0" w:space="0" w:color="auto"/>
        <w:bottom w:val="none" w:sz="0" w:space="0" w:color="auto"/>
        <w:right w:val="none" w:sz="0" w:space="0" w:color="auto"/>
      </w:divBdr>
    </w:div>
    <w:div w:id="1071120864">
      <w:marLeft w:val="0"/>
      <w:marRight w:val="0"/>
      <w:marTop w:val="0"/>
      <w:marBottom w:val="0"/>
      <w:divBdr>
        <w:top w:val="none" w:sz="0" w:space="0" w:color="auto"/>
        <w:left w:val="none" w:sz="0" w:space="0" w:color="auto"/>
        <w:bottom w:val="none" w:sz="0" w:space="0" w:color="auto"/>
        <w:right w:val="none" w:sz="0" w:space="0" w:color="auto"/>
      </w:divBdr>
    </w:div>
    <w:div w:id="1071848434">
      <w:marLeft w:val="0"/>
      <w:marRight w:val="0"/>
      <w:marTop w:val="0"/>
      <w:marBottom w:val="0"/>
      <w:divBdr>
        <w:top w:val="none" w:sz="0" w:space="0" w:color="auto"/>
        <w:left w:val="none" w:sz="0" w:space="0" w:color="auto"/>
        <w:bottom w:val="none" w:sz="0" w:space="0" w:color="auto"/>
        <w:right w:val="none" w:sz="0" w:space="0" w:color="auto"/>
      </w:divBdr>
    </w:div>
    <w:div w:id="1071850748">
      <w:marLeft w:val="0"/>
      <w:marRight w:val="0"/>
      <w:marTop w:val="0"/>
      <w:marBottom w:val="0"/>
      <w:divBdr>
        <w:top w:val="none" w:sz="0" w:space="0" w:color="auto"/>
        <w:left w:val="none" w:sz="0" w:space="0" w:color="auto"/>
        <w:bottom w:val="none" w:sz="0" w:space="0" w:color="auto"/>
        <w:right w:val="none" w:sz="0" w:space="0" w:color="auto"/>
      </w:divBdr>
    </w:div>
    <w:div w:id="1071924092">
      <w:marLeft w:val="0"/>
      <w:marRight w:val="0"/>
      <w:marTop w:val="0"/>
      <w:marBottom w:val="0"/>
      <w:divBdr>
        <w:top w:val="none" w:sz="0" w:space="0" w:color="auto"/>
        <w:left w:val="none" w:sz="0" w:space="0" w:color="auto"/>
        <w:bottom w:val="none" w:sz="0" w:space="0" w:color="auto"/>
        <w:right w:val="none" w:sz="0" w:space="0" w:color="auto"/>
      </w:divBdr>
    </w:div>
    <w:div w:id="1072972108">
      <w:marLeft w:val="0"/>
      <w:marRight w:val="0"/>
      <w:marTop w:val="0"/>
      <w:marBottom w:val="0"/>
      <w:divBdr>
        <w:top w:val="none" w:sz="0" w:space="0" w:color="auto"/>
        <w:left w:val="none" w:sz="0" w:space="0" w:color="auto"/>
        <w:bottom w:val="none" w:sz="0" w:space="0" w:color="auto"/>
        <w:right w:val="none" w:sz="0" w:space="0" w:color="auto"/>
      </w:divBdr>
    </w:div>
    <w:div w:id="1073507400">
      <w:marLeft w:val="0"/>
      <w:marRight w:val="0"/>
      <w:marTop w:val="0"/>
      <w:marBottom w:val="0"/>
      <w:divBdr>
        <w:top w:val="none" w:sz="0" w:space="0" w:color="auto"/>
        <w:left w:val="none" w:sz="0" w:space="0" w:color="auto"/>
        <w:bottom w:val="none" w:sz="0" w:space="0" w:color="auto"/>
        <w:right w:val="none" w:sz="0" w:space="0" w:color="auto"/>
      </w:divBdr>
    </w:div>
    <w:div w:id="1074426193">
      <w:marLeft w:val="0"/>
      <w:marRight w:val="0"/>
      <w:marTop w:val="0"/>
      <w:marBottom w:val="0"/>
      <w:divBdr>
        <w:top w:val="none" w:sz="0" w:space="0" w:color="auto"/>
        <w:left w:val="none" w:sz="0" w:space="0" w:color="auto"/>
        <w:bottom w:val="none" w:sz="0" w:space="0" w:color="auto"/>
        <w:right w:val="none" w:sz="0" w:space="0" w:color="auto"/>
      </w:divBdr>
    </w:div>
    <w:div w:id="1076976163">
      <w:marLeft w:val="0"/>
      <w:marRight w:val="0"/>
      <w:marTop w:val="0"/>
      <w:marBottom w:val="0"/>
      <w:divBdr>
        <w:top w:val="none" w:sz="0" w:space="0" w:color="auto"/>
        <w:left w:val="none" w:sz="0" w:space="0" w:color="auto"/>
        <w:bottom w:val="none" w:sz="0" w:space="0" w:color="auto"/>
        <w:right w:val="none" w:sz="0" w:space="0" w:color="auto"/>
      </w:divBdr>
    </w:div>
    <w:div w:id="1077022777">
      <w:marLeft w:val="0"/>
      <w:marRight w:val="0"/>
      <w:marTop w:val="0"/>
      <w:marBottom w:val="0"/>
      <w:divBdr>
        <w:top w:val="none" w:sz="0" w:space="0" w:color="auto"/>
        <w:left w:val="none" w:sz="0" w:space="0" w:color="auto"/>
        <w:bottom w:val="none" w:sz="0" w:space="0" w:color="auto"/>
        <w:right w:val="none" w:sz="0" w:space="0" w:color="auto"/>
      </w:divBdr>
    </w:div>
    <w:div w:id="1077096288">
      <w:marLeft w:val="0"/>
      <w:marRight w:val="0"/>
      <w:marTop w:val="0"/>
      <w:marBottom w:val="0"/>
      <w:divBdr>
        <w:top w:val="none" w:sz="0" w:space="0" w:color="auto"/>
        <w:left w:val="none" w:sz="0" w:space="0" w:color="auto"/>
        <w:bottom w:val="none" w:sz="0" w:space="0" w:color="auto"/>
        <w:right w:val="none" w:sz="0" w:space="0" w:color="auto"/>
      </w:divBdr>
    </w:div>
    <w:div w:id="1078290528">
      <w:marLeft w:val="0"/>
      <w:marRight w:val="0"/>
      <w:marTop w:val="0"/>
      <w:marBottom w:val="0"/>
      <w:divBdr>
        <w:top w:val="none" w:sz="0" w:space="0" w:color="auto"/>
        <w:left w:val="none" w:sz="0" w:space="0" w:color="auto"/>
        <w:bottom w:val="none" w:sz="0" w:space="0" w:color="auto"/>
        <w:right w:val="none" w:sz="0" w:space="0" w:color="auto"/>
      </w:divBdr>
    </w:div>
    <w:div w:id="1079402502">
      <w:marLeft w:val="0"/>
      <w:marRight w:val="0"/>
      <w:marTop w:val="0"/>
      <w:marBottom w:val="0"/>
      <w:divBdr>
        <w:top w:val="none" w:sz="0" w:space="0" w:color="auto"/>
        <w:left w:val="none" w:sz="0" w:space="0" w:color="auto"/>
        <w:bottom w:val="none" w:sz="0" w:space="0" w:color="auto"/>
        <w:right w:val="none" w:sz="0" w:space="0" w:color="auto"/>
      </w:divBdr>
    </w:div>
    <w:div w:id="1080642549">
      <w:marLeft w:val="0"/>
      <w:marRight w:val="0"/>
      <w:marTop w:val="0"/>
      <w:marBottom w:val="0"/>
      <w:divBdr>
        <w:top w:val="none" w:sz="0" w:space="0" w:color="auto"/>
        <w:left w:val="none" w:sz="0" w:space="0" w:color="auto"/>
        <w:bottom w:val="none" w:sz="0" w:space="0" w:color="auto"/>
        <w:right w:val="none" w:sz="0" w:space="0" w:color="auto"/>
      </w:divBdr>
    </w:div>
    <w:div w:id="1081677828">
      <w:marLeft w:val="0"/>
      <w:marRight w:val="0"/>
      <w:marTop w:val="0"/>
      <w:marBottom w:val="0"/>
      <w:divBdr>
        <w:top w:val="none" w:sz="0" w:space="0" w:color="auto"/>
        <w:left w:val="none" w:sz="0" w:space="0" w:color="auto"/>
        <w:bottom w:val="none" w:sz="0" w:space="0" w:color="auto"/>
        <w:right w:val="none" w:sz="0" w:space="0" w:color="auto"/>
      </w:divBdr>
    </w:div>
    <w:div w:id="1082214499">
      <w:marLeft w:val="0"/>
      <w:marRight w:val="0"/>
      <w:marTop w:val="0"/>
      <w:marBottom w:val="0"/>
      <w:divBdr>
        <w:top w:val="none" w:sz="0" w:space="0" w:color="auto"/>
        <w:left w:val="none" w:sz="0" w:space="0" w:color="auto"/>
        <w:bottom w:val="none" w:sz="0" w:space="0" w:color="auto"/>
        <w:right w:val="none" w:sz="0" w:space="0" w:color="auto"/>
      </w:divBdr>
    </w:div>
    <w:div w:id="1082794753">
      <w:marLeft w:val="0"/>
      <w:marRight w:val="0"/>
      <w:marTop w:val="0"/>
      <w:marBottom w:val="0"/>
      <w:divBdr>
        <w:top w:val="none" w:sz="0" w:space="0" w:color="auto"/>
        <w:left w:val="none" w:sz="0" w:space="0" w:color="auto"/>
        <w:bottom w:val="none" w:sz="0" w:space="0" w:color="auto"/>
        <w:right w:val="none" w:sz="0" w:space="0" w:color="auto"/>
      </w:divBdr>
    </w:div>
    <w:div w:id="1082877030">
      <w:marLeft w:val="0"/>
      <w:marRight w:val="0"/>
      <w:marTop w:val="0"/>
      <w:marBottom w:val="0"/>
      <w:divBdr>
        <w:top w:val="none" w:sz="0" w:space="0" w:color="auto"/>
        <w:left w:val="none" w:sz="0" w:space="0" w:color="auto"/>
        <w:bottom w:val="none" w:sz="0" w:space="0" w:color="auto"/>
        <w:right w:val="none" w:sz="0" w:space="0" w:color="auto"/>
      </w:divBdr>
    </w:div>
    <w:div w:id="1084374923">
      <w:marLeft w:val="0"/>
      <w:marRight w:val="0"/>
      <w:marTop w:val="0"/>
      <w:marBottom w:val="0"/>
      <w:divBdr>
        <w:top w:val="none" w:sz="0" w:space="0" w:color="auto"/>
        <w:left w:val="none" w:sz="0" w:space="0" w:color="auto"/>
        <w:bottom w:val="none" w:sz="0" w:space="0" w:color="auto"/>
        <w:right w:val="none" w:sz="0" w:space="0" w:color="auto"/>
      </w:divBdr>
    </w:div>
    <w:div w:id="1084763900">
      <w:marLeft w:val="0"/>
      <w:marRight w:val="0"/>
      <w:marTop w:val="0"/>
      <w:marBottom w:val="0"/>
      <w:divBdr>
        <w:top w:val="none" w:sz="0" w:space="0" w:color="auto"/>
        <w:left w:val="none" w:sz="0" w:space="0" w:color="auto"/>
        <w:bottom w:val="none" w:sz="0" w:space="0" w:color="auto"/>
        <w:right w:val="none" w:sz="0" w:space="0" w:color="auto"/>
      </w:divBdr>
    </w:div>
    <w:div w:id="1085153041">
      <w:marLeft w:val="0"/>
      <w:marRight w:val="0"/>
      <w:marTop w:val="0"/>
      <w:marBottom w:val="200"/>
      <w:divBdr>
        <w:top w:val="none" w:sz="0" w:space="0" w:color="auto"/>
        <w:left w:val="none" w:sz="0" w:space="0" w:color="auto"/>
        <w:bottom w:val="none" w:sz="0" w:space="0" w:color="auto"/>
        <w:right w:val="none" w:sz="0" w:space="0" w:color="auto"/>
      </w:divBdr>
      <w:divsChild>
        <w:div w:id="677468218">
          <w:marLeft w:val="0"/>
          <w:marRight w:val="0"/>
          <w:marTop w:val="0"/>
          <w:marBottom w:val="0"/>
          <w:divBdr>
            <w:top w:val="none" w:sz="0" w:space="0" w:color="auto"/>
            <w:left w:val="none" w:sz="0" w:space="0" w:color="auto"/>
            <w:bottom w:val="none" w:sz="0" w:space="0" w:color="auto"/>
            <w:right w:val="none" w:sz="0" w:space="0" w:color="auto"/>
          </w:divBdr>
        </w:div>
        <w:div w:id="1035422670">
          <w:marLeft w:val="0"/>
          <w:marRight w:val="0"/>
          <w:marTop w:val="0"/>
          <w:marBottom w:val="0"/>
          <w:divBdr>
            <w:top w:val="none" w:sz="0" w:space="0" w:color="auto"/>
            <w:left w:val="none" w:sz="0" w:space="0" w:color="auto"/>
            <w:bottom w:val="none" w:sz="0" w:space="0" w:color="auto"/>
            <w:right w:val="none" w:sz="0" w:space="0" w:color="auto"/>
          </w:divBdr>
        </w:div>
        <w:div w:id="1315136420">
          <w:marLeft w:val="0"/>
          <w:marRight w:val="0"/>
          <w:marTop w:val="0"/>
          <w:marBottom w:val="0"/>
          <w:divBdr>
            <w:top w:val="none" w:sz="0" w:space="0" w:color="auto"/>
            <w:left w:val="none" w:sz="0" w:space="0" w:color="auto"/>
            <w:bottom w:val="none" w:sz="0" w:space="0" w:color="auto"/>
            <w:right w:val="none" w:sz="0" w:space="0" w:color="auto"/>
          </w:divBdr>
        </w:div>
      </w:divsChild>
    </w:div>
    <w:div w:id="1085301333">
      <w:marLeft w:val="0"/>
      <w:marRight w:val="0"/>
      <w:marTop w:val="0"/>
      <w:marBottom w:val="0"/>
      <w:divBdr>
        <w:top w:val="none" w:sz="0" w:space="0" w:color="auto"/>
        <w:left w:val="none" w:sz="0" w:space="0" w:color="auto"/>
        <w:bottom w:val="none" w:sz="0" w:space="0" w:color="auto"/>
        <w:right w:val="none" w:sz="0" w:space="0" w:color="auto"/>
      </w:divBdr>
    </w:div>
    <w:div w:id="1085804071">
      <w:marLeft w:val="0"/>
      <w:marRight w:val="0"/>
      <w:marTop w:val="0"/>
      <w:marBottom w:val="0"/>
      <w:divBdr>
        <w:top w:val="none" w:sz="0" w:space="0" w:color="auto"/>
        <w:left w:val="none" w:sz="0" w:space="0" w:color="auto"/>
        <w:bottom w:val="none" w:sz="0" w:space="0" w:color="auto"/>
        <w:right w:val="none" w:sz="0" w:space="0" w:color="auto"/>
      </w:divBdr>
    </w:div>
    <w:div w:id="1086726927">
      <w:marLeft w:val="0"/>
      <w:marRight w:val="0"/>
      <w:marTop w:val="0"/>
      <w:marBottom w:val="0"/>
      <w:divBdr>
        <w:top w:val="none" w:sz="0" w:space="0" w:color="auto"/>
        <w:left w:val="none" w:sz="0" w:space="0" w:color="auto"/>
        <w:bottom w:val="none" w:sz="0" w:space="0" w:color="auto"/>
        <w:right w:val="none" w:sz="0" w:space="0" w:color="auto"/>
      </w:divBdr>
    </w:div>
    <w:div w:id="1086731374">
      <w:marLeft w:val="0"/>
      <w:marRight w:val="0"/>
      <w:marTop w:val="0"/>
      <w:marBottom w:val="0"/>
      <w:divBdr>
        <w:top w:val="none" w:sz="0" w:space="0" w:color="auto"/>
        <w:left w:val="none" w:sz="0" w:space="0" w:color="auto"/>
        <w:bottom w:val="none" w:sz="0" w:space="0" w:color="auto"/>
        <w:right w:val="none" w:sz="0" w:space="0" w:color="auto"/>
      </w:divBdr>
    </w:div>
    <w:div w:id="1089350813">
      <w:marLeft w:val="0"/>
      <w:marRight w:val="0"/>
      <w:marTop w:val="0"/>
      <w:marBottom w:val="0"/>
      <w:divBdr>
        <w:top w:val="none" w:sz="0" w:space="0" w:color="auto"/>
        <w:left w:val="none" w:sz="0" w:space="0" w:color="auto"/>
        <w:bottom w:val="none" w:sz="0" w:space="0" w:color="auto"/>
        <w:right w:val="none" w:sz="0" w:space="0" w:color="auto"/>
      </w:divBdr>
    </w:div>
    <w:div w:id="1090270220">
      <w:marLeft w:val="0"/>
      <w:marRight w:val="0"/>
      <w:marTop w:val="0"/>
      <w:marBottom w:val="0"/>
      <w:divBdr>
        <w:top w:val="none" w:sz="0" w:space="0" w:color="auto"/>
        <w:left w:val="none" w:sz="0" w:space="0" w:color="auto"/>
        <w:bottom w:val="none" w:sz="0" w:space="0" w:color="auto"/>
        <w:right w:val="none" w:sz="0" w:space="0" w:color="auto"/>
      </w:divBdr>
    </w:div>
    <w:div w:id="1090662146">
      <w:marLeft w:val="0"/>
      <w:marRight w:val="0"/>
      <w:marTop w:val="0"/>
      <w:marBottom w:val="0"/>
      <w:divBdr>
        <w:top w:val="none" w:sz="0" w:space="0" w:color="auto"/>
        <w:left w:val="none" w:sz="0" w:space="0" w:color="auto"/>
        <w:bottom w:val="none" w:sz="0" w:space="0" w:color="auto"/>
        <w:right w:val="none" w:sz="0" w:space="0" w:color="auto"/>
      </w:divBdr>
    </w:div>
    <w:div w:id="1091700973">
      <w:marLeft w:val="0"/>
      <w:marRight w:val="0"/>
      <w:marTop w:val="0"/>
      <w:marBottom w:val="0"/>
      <w:divBdr>
        <w:top w:val="none" w:sz="0" w:space="0" w:color="auto"/>
        <w:left w:val="none" w:sz="0" w:space="0" w:color="auto"/>
        <w:bottom w:val="none" w:sz="0" w:space="0" w:color="auto"/>
        <w:right w:val="none" w:sz="0" w:space="0" w:color="auto"/>
      </w:divBdr>
    </w:div>
    <w:div w:id="1096369481">
      <w:marLeft w:val="0"/>
      <w:marRight w:val="0"/>
      <w:marTop w:val="0"/>
      <w:marBottom w:val="0"/>
      <w:divBdr>
        <w:top w:val="none" w:sz="0" w:space="0" w:color="auto"/>
        <w:left w:val="none" w:sz="0" w:space="0" w:color="auto"/>
        <w:bottom w:val="none" w:sz="0" w:space="0" w:color="auto"/>
        <w:right w:val="none" w:sz="0" w:space="0" w:color="auto"/>
      </w:divBdr>
    </w:div>
    <w:div w:id="1098057683">
      <w:marLeft w:val="0"/>
      <w:marRight w:val="0"/>
      <w:marTop w:val="0"/>
      <w:marBottom w:val="0"/>
      <w:divBdr>
        <w:top w:val="none" w:sz="0" w:space="0" w:color="auto"/>
        <w:left w:val="none" w:sz="0" w:space="0" w:color="auto"/>
        <w:bottom w:val="none" w:sz="0" w:space="0" w:color="auto"/>
        <w:right w:val="none" w:sz="0" w:space="0" w:color="auto"/>
      </w:divBdr>
    </w:div>
    <w:div w:id="1098404919">
      <w:marLeft w:val="0"/>
      <w:marRight w:val="0"/>
      <w:marTop w:val="0"/>
      <w:marBottom w:val="0"/>
      <w:divBdr>
        <w:top w:val="none" w:sz="0" w:space="0" w:color="auto"/>
        <w:left w:val="none" w:sz="0" w:space="0" w:color="auto"/>
        <w:bottom w:val="none" w:sz="0" w:space="0" w:color="auto"/>
        <w:right w:val="none" w:sz="0" w:space="0" w:color="auto"/>
      </w:divBdr>
    </w:div>
    <w:div w:id="1098597456">
      <w:marLeft w:val="0"/>
      <w:marRight w:val="0"/>
      <w:marTop w:val="0"/>
      <w:marBottom w:val="0"/>
      <w:divBdr>
        <w:top w:val="none" w:sz="0" w:space="0" w:color="auto"/>
        <w:left w:val="none" w:sz="0" w:space="0" w:color="auto"/>
        <w:bottom w:val="none" w:sz="0" w:space="0" w:color="auto"/>
        <w:right w:val="none" w:sz="0" w:space="0" w:color="auto"/>
      </w:divBdr>
    </w:div>
    <w:div w:id="1103189193">
      <w:marLeft w:val="0"/>
      <w:marRight w:val="0"/>
      <w:marTop w:val="0"/>
      <w:marBottom w:val="0"/>
      <w:divBdr>
        <w:top w:val="none" w:sz="0" w:space="0" w:color="auto"/>
        <w:left w:val="none" w:sz="0" w:space="0" w:color="auto"/>
        <w:bottom w:val="none" w:sz="0" w:space="0" w:color="auto"/>
        <w:right w:val="none" w:sz="0" w:space="0" w:color="auto"/>
      </w:divBdr>
    </w:div>
    <w:div w:id="1104807803">
      <w:marLeft w:val="0"/>
      <w:marRight w:val="0"/>
      <w:marTop w:val="0"/>
      <w:marBottom w:val="0"/>
      <w:divBdr>
        <w:top w:val="none" w:sz="0" w:space="0" w:color="auto"/>
        <w:left w:val="none" w:sz="0" w:space="0" w:color="auto"/>
        <w:bottom w:val="none" w:sz="0" w:space="0" w:color="auto"/>
        <w:right w:val="none" w:sz="0" w:space="0" w:color="auto"/>
      </w:divBdr>
    </w:div>
    <w:div w:id="1105805327">
      <w:marLeft w:val="0"/>
      <w:marRight w:val="0"/>
      <w:marTop w:val="0"/>
      <w:marBottom w:val="0"/>
      <w:divBdr>
        <w:top w:val="none" w:sz="0" w:space="0" w:color="auto"/>
        <w:left w:val="none" w:sz="0" w:space="0" w:color="auto"/>
        <w:bottom w:val="none" w:sz="0" w:space="0" w:color="auto"/>
        <w:right w:val="none" w:sz="0" w:space="0" w:color="auto"/>
      </w:divBdr>
    </w:div>
    <w:div w:id="1107508050">
      <w:marLeft w:val="0"/>
      <w:marRight w:val="0"/>
      <w:marTop w:val="0"/>
      <w:marBottom w:val="0"/>
      <w:divBdr>
        <w:top w:val="none" w:sz="0" w:space="0" w:color="auto"/>
        <w:left w:val="none" w:sz="0" w:space="0" w:color="auto"/>
        <w:bottom w:val="none" w:sz="0" w:space="0" w:color="auto"/>
        <w:right w:val="none" w:sz="0" w:space="0" w:color="auto"/>
      </w:divBdr>
    </w:div>
    <w:div w:id="1109400190">
      <w:marLeft w:val="0"/>
      <w:marRight w:val="0"/>
      <w:marTop w:val="0"/>
      <w:marBottom w:val="0"/>
      <w:divBdr>
        <w:top w:val="none" w:sz="0" w:space="0" w:color="auto"/>
        <w:left w:val="none" w:sz="0" w:space="0" w:color="auto"/>
        <w:bottom w:val="none" w:sz="0" w:space="0" w:color="auto"/>
        <w:right w:val="none" w:sz="0" w:space="0" w:color="auto"/>
      </w:divBdr>
    </w:div>
    <w:div w:id="1109817056">
      <w:marLeft w:val="0"/>
      <w:marRight w:val="0"/>
      <w:marTop w:val="0"/>
      <w:marBottom w:val="0"/>
      <w:divBdr>
        <w:top w:val="none" w:sz="0" w:space="0" w:color="auto"/>
        <w:left w:val="none" w:sz="0" w:space="0" w:color="auto"/>
        <w:bottom w:val="none" w:sz="0" w:space="0" w:color="auto"/>
        <w:right w:val="none" w:sz="0" w:space="0" w:color="auto"/>
      </w:divBdr>
    </w:div>
    <w:div w:id="1110592099">
      <w:marLeft w:val="0"/>
      <w:marRight w:val="0"/>
      <w:marTop w:val="0"/>
      <w:marBottom w:val="200"/>
      <w:divBdr>
        <w:top w:val="none" w:sz="0" w:space="0" w:color="auto"/>
        <w:left w:val="none" w:sz="0" w:space="0" w:color="auto"/>
        <w:bottom w:val="none" w:sz="0" w:space="0" w:color="auto"/>
        <w:right w:val="none" w:sz="0" w:space="0" w:color="auto"/>
      </w:divBdr>
      <w:divsChild>
        <w:div w:id="1090589954">
          <w:marLeft w:val="0"/>
          <w:marRight w:val="0"/>
          <w:marTop w:val="0"/>
          <w:marBottom w:val="0"/>
          <w:divBdr>
            <w:top w:val="none" w:sz="0" w:space="0" w:color="auto"/>
            <w:left w:val="none" w:sz="0" w:space="0" w:color="auto"/>
            <w:bottom w:val="none" w:sz="0" w:space="0" w:color="auto"/>
            <w:right w:val="none" w:sz="0" w:space="0" w:color="auto"/>
          </w:divBdr>
        </w:div>
        <w:div w:id="2009097079">
          <w:marLeft w:val="0"/>
          <w:marRight w:val="0"/>
          <w:marTop w:val="0"/>
          <w:marBottom w:val="0"/>
          <w:divBdr>
            <w:top w:val="none" w:sz="0" w:space="0" w:color="auto"/>
            <w:left w:val="none" w:sz="0" w:space="0" w:color="auto"/>
            <w:bottom w:val="none" w:sz="0" w:space="0" w:color="auto"/>
            <w:right w:val="none" w:sz="0" w:space="0" w:color="auto"/>
          </w:divBdr>
        </w:div>
        <w:div w:id="2136362548">
          <w:marLeft w:val="0"/>
          <w:marRight w:val="0"/>
          <w:marTop w:val="0"/>
          <w:marBottom w:val="0"/>
          <w:divBdr>
            <w:top w:val="none" w:sz="0" w:space="0" w:color="auto"/>
            <w:left w:val="none" w:sz="0" w:space="0" w:color="auto"/>
            <w:bottom w:val="none" w:sz="0" w:space="0" w:color="auto"/>
            <w:right w:val="none" w:sz="0" w:space="0" w:color="auto"/>
          </w:divBdr>
        </w:div>
      </w:divsChild>
    </w:div>
    <w:div w:id="1111054055">
      <w:marLeft w:val="0"/>
      <w:marRight w:val="0"/>
      <w:marTop w:val="0"/>
      <w:marBottom w:val="0"/>
      <w:divBdr>
        <w:top w:val="none" w:sz="0" w:space="0" w:color="auto"/>
        <w:left w:val="none" w:sz="0" w:space="0" w:color="auto"/>
        <w:bottom w:val="none" w:sz="0" w:space="0" w:color="auto"/>
        <w:right w:val="none" w:sz="0" w:space="0" w:color="auto"/>
      </w:divBdr>
    </w:div>
    <w:div w:id="1113327278">
      <w:marLeft w:val="0"/>
      <w:marRight w:val="0"/>
      <w:marTop w:val="0"/>
      <w:marBottom w:val="0"/>
      <w:divBdr>
        <w:top w:val="none" w:sz="0" w:space="0" w:color="auto"/>
        <w:left w:val="none" w:sz="0" w:space="0" w:color="auto"/>
        <w:bottom w:val="none" w:sz="0" w:space="0" w:color="auto"/>
        <w:right w:val="none" w:sz="0" w:space="0" w:color="auto"/>
      </w:divBdr>
    </w:div>
    <w:div w:id="1113327620">
      <w:marLeft w:val="0"/>
      <w:marRight w:val="0"/>
      <w:marTop w:val="0"/>
      <w:marBottom w:val="0"/>
      <w:divBdr>
        <w:top w:val="none" w:sz="0" w:space="0" w:color="auto"/>
        <w:left w:val="none" w:sz="0" w:space="0" w:color="auto"/>
        <w:bottom w:val="none" w:sz="0" w:space="0" w:color="auto"/>
        <w:right w:val="none" w:sz="0" w:space="0" w:color="auto"/>
      </w:divBdr>
    </w:div>
    <w:div w:id="1113981393">
      <w:marLeft w:val="0"/>
      <w:marRight w:val="0"/>
      <w:marTop w:val="0"/>
      <w:marBottom w:val="0"/>
      <w:divBdr>
        <w:top w:val="none" w:sz="0" w:space="0" w:color="auto"/>
        <w:left w:val="none" w:sz="0" w:space="0" w:color="auto"/>
        <w:bottom w:val="none" w:sz="0" w:space="0" w:color="auto"/>
        <w:right w:val="none" w:sz="0" w:space="0" w:color="auto"/>
      </w:divBdr>
    </w:div>
    <w:div w:id="1114709508">
      <w:marLeft w:val="0"/>
      <w:marRight w:val="0"/>
      <w:marTop w:val="0"/>
      <w:marBottom w:val="0"/>
      <w:divBdr>
        <w:top w:val="none" w:sz="0" w:space="0" w:color="auto"/>
        <w:left w:val="none" w:sz="0" w:space="0" w:color="auto"/>
        <w:bottom w:val="none" w:sz="0" w:space="0" w:color="auto"/>
        <w:right w:val="none" w:sz="0" w:space="0" w:color="auto"/>
      </w:divBdr>
    </w:div>
    <w:div w:id="1117141121">
      <w:marLeft w:val="0"/>
      <w:marRight w:val="0"/>
      <w:marTop w:val="0"/>
      <w:marBottom w:val="0"/>
      <w:divBdr>
        <w:top w:val="none" w:sz="0" w:space="0" w:color="auto"/>
        <w:left w:val="none" w:sz="0" w:space="0" w:color="auto"/>
        <w:bottom w:val="none" w:sz="0" w:space="0" w:color="auto"/>
        <w:right w:val="none" w:sz="0" w:space="0" w:color="auto"/>
      </w:divBdr>
    </w:div>
    <w:div w:id="1120611307">
      <w:marLeft w:val="0"/>
      <w:marRight w:val="0"/>
      <w:marTop w:val="0"/>
      <w:marBottom w:val="0"/>
      <w:divBdr>
        <w:top w:val="none" w:sz="0" w:space="0" w:color="auto"/>
        <w:left w:val="none" w:sz="0" w:space="0" w:color="auto"/>
        <w:bottom w:val="none" w:sz="0" w:space="0" w:color="auto"/>
        <w:right w:val="none" w:sz="0" w:space="0" w:color="auto"/>
      </w:divBdr>
    </w:div>
    <w:div w:id="1121145320">
      <w:marLeft w:val="0"/>
      <w:marRight w:val="0"/>
      <w:marTop w:val="0"/>
      <w:marBottom w:val="0"/>
      <w:divBdr>
        <w:top w:val="none" w:sz="0" w:space="0" w:color="auto"/>
        <w:left w:val="none" w:sz="0" w:space="0" w:color="auto"/>
        <w:bottom w:val="none" w:sz="0" w:space="0" w:color="auto"/>
        <w:right w:val="none" w:sz="0" w:space="0" w:color="auto"/>
      </w:divBdr>
    </w:div>
    <w:div w:id="1122067844">
      <w:marLeft w:val="0"/>
      <w:marRight w:val="0"/>
      <w:marTop w:val="0"/>
      <w:marBottom w:val="0"/>
      <w:divBdr>
        <w:top w:val="none" w:sz="0" w:space="0" w:color="auto"/>
        <w:left w:val="none" w:sz="0" w:space="0" w:color="auto"/>
        <w:bottom w:val="none" w:sz="0" w:space="0" w:color="auto"/>
        <w:right w:val="none" w:sz="0" w:space="0" w:color="auto"/>
      </w:divBdr>
    </w:div>
    <w:div w:id="1122844715">
      <w:marLeft w:val="0"/>
      <w:marRight w:val="0"/>
      <w:marTop w:val="0"/>
      <w:marBottom w:val="0"/>
      <w:divBdr>
        <w:top w:val="none" w:sz="0" w:space="0" w:color="auto"/>
        <w:left w:val="none" w:sz="0" w:space="0" w:color="auto"/>
        <w:bottom w:val="none" w:sz="0" w:space="0" w:color="auto"/>
        <w:right w:val="none" w:sz="0" w:space="0" w:color="auto"/>
      </w:divBdr>
    </w:div>
    <w:div w:id="1123428753">
      <w:marLeft w:val="0"/>
      <w:marRight w:val="0"/>
      <w:marTop w:val="0"/>
      <w:marBottom w:val="0"/>
      <w:divBdr>
        <w:top w:val="none" w:sz="0" w:space="0" w:color="auto"/>
        <w:left w:val="none" w:sz="0" w:space="0" w:color="auto"/>
        <w:bottom w:val="none" w:sz="0" w:space="0" w:color="auto"/>
        <w:right w:val="none" w:sz="0" w:space="0" w:color="auto"/>
      </w:divBdr>
    </w:div>
    <w:div w:id="1123960407">
      <w:marLeft w:val="0"/>
      <w:marRight w:val="0"/>
      <w:marTop w:val="0"/>
      <w:marBottom w:val="0"/>
      <w:divBdr>
        <w:top w:val="none" w:sz="0" w:space="0" w:color="auto"/>
        <w:left w:val="none" w:sz="0" w:space="0" w:color="auto"/>
        <w:bottom w:val="none" w:sz="0" w:space="0" w:color="auto"/>
        <w:right w:val="none" w:sz="0" w:space="0" w:color="auto"/>
      </w:divBdr>
    </w:div>
    <w:div w:id="1126393625">
      <w:marLeft w:val="0"/>
      <w:marRight w:val="0"/>
      <w:marTop w:val="0"/>
      <w:marBottom w:val="0"/>
      <w:divBdr>
        <w:top w:val="none" w:sz="0" w:space="0" w:color="auto"/>
        <w:left w:val="none" w:sz="0" w:space="0" w:color="auto"/>
        <w:bottom w:val="none" w:sz="0" w:space="0" w:color="auto"/>
        <w:right w:val="none" w:sz="0" w:space="0" w:color="auto"/>
      </w:divBdr>
    </w:div>
    <w:div w:id="1126433852">
      <w:marLeft w:val="0"/>
      <w:marRight w:val="0"/>
      <w:marTop w:val="0"/>
      <w:marBottom w:val="200"/>
      <w:divBdr>
        <w:top w:val="none" w:sz="0" w:space="0" w:color="auto"/>
        <w:left w:val="none" w:sz="0" w:space="0" w:color="auto"/>
        <w:bottom w:val="none" w:sz="0" w:space="0" w:color="auto"/>
        <w:right w:val="none" w:sz="0" w:space="0" w:color="auto"/>
      </w:divBdr>
      <w:divsChild>
        <w:div w:id="128717912">
          <w:marLeft w:val="0"/>
          <w:marRight w:val="0"/>
          <w:marTop w:val="0"/>
          <w:marBottom w:val="0"/>
          <w:divBdr>
            <w:top w:val="none" w:sz="0" w:space="0" w:color="auto"/>
            <w:left w:val="none" w:sz="0" w:space="0" w:color="auto"/>
            <w:bottom w:val="none" w:sz="0" w:space="0" w:color="auto"/>
            <w:right w:val="none" w:sz="0" w:space="0" w:color="auto"/>
          </w:divBdr>
        </w:div>
        <w:div w:id="158429310">
          <w:marLeft w:val="0"/>
          <w:marRight w:val="0"/>
          <w:marTop w:val="0"/>
          <w:marBottom w:val="0"/>
          <w:divBdr>
            <w:top w:val="none" w:sz="0" w:space="0" w:color="auto"/>
            <w:left w:val="none" w:sz="0" w:space="0" w:color="auto"/>
            <w:bottom w:val="none" w:sz="0" w:space="0" w:color="auto"/>
            <w:right w:val="none" w:sz="0" w:space="0" w:color="auto"/>
          </w:divBdr>
        </w:div>
        <w:div w:id="1210071785">
          <w:marLeft w:val="0"/>
          <w:marRight w:val="0"/>
          <w:marTop w:val="0"/>
          <w:marBottom w:val="0"/>
          <w:divBdr>
            <w:top w:val="none" w:sz="0" w:space="0" w:color="auto"/>
            <w:left w:val="none" w:sz="0" w:space="0" w:color="auto"/>
            <w:bottom w:val="none" w:sz="0" w:space="0" w:color="auto"/>
            <w:right w:val="none" w:sz="0" w:space="0" w:color="auto"/>
          </w:divBdr>
        </w:div>
      </w:divsChild>
    </w:div>
    <w:div w:id="1126699864">
      <w:marLeft w:val="0"/>
      <w:marRight w:val="0"/>
      <w:marTop w:val="0"/>
      <w:marBottom w:val="0"/>
      <w:divBdr>
        <w:top w:val="none" w:sz="0" w:space="0" w:color="auto"/>
        <w:left w:val="none" w:sz="0" w:space="0" w:color="auto"/>
        <w:bottom w:val="none" w:sz="0" w:space="0" w:color="auto"/>
        <w:right w:val="none" w:sz="0" w:space="0" w:color="auto"/>
      </w:divBdr>
    </w:div>
    <w:div w:id="1128937930">
      <w:marLeft w:val="0"/>
      <w:marRight w:val="0"/>
      <w:marTop w:val="0"/>
      <w:marBottom w:val="0"/>
      <w:divBdr>
        <w:top w:val="none" w:sz="0" w:space="0" w:color="auto"/>
        <w:left w:val="none" w:sz="0" w:space="0" w:color="auto"/>
        <w:bottom w:val="none" w:sz="0" w:space="0" w:color="auto"/>
        <w:right w:val="none" w:sz="0" w:space="0" w:color="auto"/>
      </w:divBdr>
    </w:div>
    <w:div w:id="1129779589">
      <w:marLeft w:val="0"/>
      <w:marRight w:val="0"/>
      <w:marTop w:val="0"/>
      <w:marBottom w:val="0"/>
      <w:divBdr>
        <w:top w:val="none" w:sz="0" w:space="0" w:color="auto"/>
        <w:left w:val="none" w:sz="0" w:space="0" w:color="auto"/>
        <w:bottom w:val="none" w:sz="0" w:space="0" w:color="auto"/>
        <w:right w:val="none" w:sz="0" w:space="0" w:color="auto"/>
      </w:divBdr>
    </w:div>
    <w:div w:id="1130784874">
      <w:marLeft w:val="0"/>
      <w:marRight w:val="0"/>
      <w:marTop w:val="0"/>
      <w:marBottom w:val="0"/>
      <w:divBdr>
        <w:top w:val="none" w:sz="0" w:space="0" w:color="auto"/>
        <w:left w:val="none" w:sz="0" w:space="0" w:color="auto"/>
        <w:bottom w:val="none" w:sz="0" w:space="0" w:color="auto"/>
        <w:right w:val="none" w:sz="0" w:space="0" w:color="auto"/>
      </w:divBdr>
    </w:div>
    <w:div w:id="1133058057">
      <w:marLeft w:val="0"/>
      <w:marRight w:val="0"/>
      <w:marTop w:val="0"/>
      <w:marBottom w:val="0"/>
      <w:divBdr>
        <w:top w:val="none" w:sz="0" w:space="0" w:color="auto"/>
        <w:left w:val="none" w:sz="0" w:space="0" w:color="auto"/>
        <w:bottom w:val="none" w:sz="0" w:space="0" w:color="auto"/>
        <w:right w:val="none" w:sz="0" w:space="0" w:color="auto"/>
      </w:divBdr>
    </w:div>
    <w:div w:id="1133207771">
      <w:marLeft w:val="0"/>
      <w:marRight w:val="0"/>
      <w:marTop w:val="0"/>
      <w:marBottom w:val="0"/>
      <w:divBdr>
        <w:top w:val="none" w:sz="0" w:space="0" w:color="auto"/>
        <w:left w:val="none" w:sz="0" w:space="0" w:color="auto"/>
        <w:bottom w:val="none" w:sz="0" w:space="0" w:color="auto"/>
        <w:right w:val="none" w:sz="0" w:space="0" w:color="auto"/>
      </w:divBdr>
    </w:div>
    <w:div w:id="1135833766">
      <w:marLeft w:val="0"/>
      <w:marRight w:val="0"/>
      <w:marTop w:val="0"/>
      <w:marBottom w:val="0"/>
      <w:divBdr>
        <w:top w:val="none" w:sz="0" w:space="0" w:color="auto"/>
        <w:left w:val="none" w:sz="0" w:space="0" w:color="auto"/>
        <w:bottom w:val="none" w:sz="0" w:space="0" w:color="auto"/>
        <w:right w:val="none" w:sz="0" w:space="0" w:color="auto"/>
      </w:divBdr>
    </w:div>
    <w:div w:id="1137604283">
      <w:marLeft w:val="0"/>
      <w:marRight w:val="0"/>
      <w:marTop w:val="0"/>
      <w:marBottom w:val="0"/>
      <w:divBdr>
        <w:top w:val="none" w:sz="0" w:space="0" w:color="auto"/>
        <w:left w:val="none" w:sz="0" w:space="0" w:color="auto"/>
        <w:bottom w:val="none" w:sz="0" w:space="0" w:color="auto"/>
        <w:right w:val="none" w:sz="0" w:space="0" w:color="auto"/>
      </w:divBdr>
    </w:div>
    <w:div w:id="1138450482">
      <w:marLeft w:val="0"/>
      <w:marRight w:val="0"/>
      <w:marTop w:val="0"/>
      <w:marBottom w:val="0"/>
      <w:divBdr>
        <w:top w:val="none" w:sz="0" w:space="0" w:color="auto"/>
        <w:left w:val="none" w:sz="0" w:space="0" w:color="auto"/>
        <w:bottom w:val="none" w:sz="0" w:space="0" w:color="auto"/>
        <w:right w:val="none" w:sz="0" w:space="0" w:color="auto"/>
      </w:divBdr>
    </w:div>
    <w:div w:id="1138717492">
      <w:marLeft w:val="0"/>
      <w:marRight w:val="0"/>
      <w:marTop w:val="0"/>
      <w:marBottom w:val="200"/>
      <w:divBdr>
        <w:top w:val="none" w:sz="0" w:space="0" w:color="auto"/>
        <w:left w:val="none" w:sz="0" w:space="0" w:color="auto"/>
        <w:bottom w:val="none" w:sz="0" w:space="0" w:color="auto"/>
        <w:right w:val="none" w:sz="0" w:space="0" w:color="auto"/>
      </w:divBdr>
      <w:divsChild>
        <w:div w:id="400061086">
          <w:marLeft w:val="0"/>
          <w:marRight w:val="0"/>
          <w:marTop w:val="0"/>
          <w:marBottom w:val="0"/>
          <w:divBdr>
            <w:top w:val="none" w:sz="0" w:space="0" w:color="auto"/>
            <w:left w:val="none" w:sz="0" w:space="0" w:color="auto"/>
            <w:bottom w:val="none" w:sz="0" w:space="0" w:color="auto"/>
            <w:right w:val="none" w:sz="0" w:space="0" w:color="auto"/>
          </w:divBdr>
        </w:div>
        <w:div w:id="788545597">
          <w:marLeft w:val="0"/>
          <w:marRight w:val="0"/>
          <w:marTop w:val="0"/>
          <w:marBottom w:val="0"/>
          <w:divBdr>
            <w:top w:val="none" w:sz="0" w:space="0" w:color="auto"/>
            <w:left w:val="none" w:sz="0" w:space="0" w:color="auto"/>
            <w:bottom w:val="none" w:sz="0" w:space="0" w:color="auto"/>
            <w:right w:val="none" w:sz="0" w:space="0" w:color="auto"/>
          </w:divBdr>
        </w:div>
        <w:div w:id="2117480263">
          <w:marLeft w:val="0"/>
          <w:marRight w:val="0"/>
          <w:marTop w:val="0"/>
          <w:marBottom w:val="0"/>
          <w:divBdr>
            <w:top w:val="none" w:sz="0" w:space="0" w:color="auto"/>
            <w:left w:val="none" w:sz="0" w:space="0" w:color="auto"/>
            <w:bottom w:val="none" w:sz="0" w:space="0" w:color="auto"/>
            <w:right w:val="none" w:sz="0" w:space="0" w:color="auto"/>
          </w:divBdr>
        </w:div>
      </w:divsChild>
    </w:div>
    <w:div w:id="1141654336">
      <w:marLeft w:val="0"/>
      <w:marRight w:val="0"/>
      <w:marTop w:val="0"/>
      <w:marBottom w:val="0"/>
      <w:divBdr>
        <w:top w:val="none" w:sz="0" w:space="0" w:color="auto"/>
        <w:left w:val="none" w:sz="0" w:space="0" w:color="auto"/>
        <w:bottom w:val="none" w:sz="0" w:space="0" w:color="auto"/>
        <w:right w:val="none" w:sz="0" w:space="0" w:color="auto"/>
      </w:divBdr>
    </w:div>
    <w:div w:id="1141843957">
      <w:marLeft w:val="0"/>
      <w:marRight w:val="0"/>
      <w:marTop w:val="0"/>
      <w:marBottom w:val="0"/>
      <w:divBdr>
        <w:top w:val="none" w:sz="0" w:space="0" w:color="auto"/>
        <w:left w:val="none" w:sz="0" w:space="0" w:color="auto"/>
        <w:bottom w:val="none" w:sz="0" w:space="0" w:color="auto"/>
        <w:right w:val="none" w:sz="0" w:space="0" w:color="auto"/>
      </w:divBdr>
    </w:div>
    <w:div w:id="1142189940">
      <w:marLeft w:val="0"/>
      <w:marRight w:val="0"/>
      <w:marTop w:val="0"/>
      <w:marBottom w:val="0"/>
      <w:divBdr>
        <w:top w:val="none" w:sz="0" w:space="0" w:color="auto"/>
        <w:left w:val="none" w:sz="0" w:space="0" w:color="auto"/>
        <w:bottom w:val="none" w:sz="0" w:space="0" w:color="auto"/>
        <w:right w:val="none" w:sz="0" w:space="0" w:color="auto"/>
      </w:divBdr>
    </w:div>
    <w:div w:id="1143546764">
      <w:marLeft w:val="0"/>
      <w:marRight w:val="0"/>
      <w:marTop w:val="0"/>
      <w:marBottom w:val="0"/>
      <w:divBdr>
        <w:top w:val="none" w:sz="0" w:space="0" w:color="auto"/>
        <w:left w:val="none" w:sz="0" w:space="0" w:color="auto"/>
        <w:bottom w:val="none" w:sz="0" w:space="0" w:color="auto"/>
        <w:right w:val="none" w:sz="0" w:space="0" w:color="auto"/>
      </w:divBdr>
    </w:div>
    <w:div w:id="1144396783">
      <w:marLeft w:val="0"/>
      <w:marRight w:val="0"/>
      <w:marTop w:val="0"/>
      <w:marBottom w:val="0"/>
      <w:divBdr>
        <w:top w:val="none" w:sz="0" w:space="0" w:color="auto"/>
        <w:left w:val="none" w:sz="0" w:space="0" w:color="auto"/>
        <w:bottom w:val="none" w:sz="0" w:space="0" w:color="auto"/>
        <w:right w:val="none" w:sz="0" w:space="0" w:color="auto"/>
      </w:divBdr>
    </w:div>
    <w:div w:id="1144589010">
      <w:marLeft w:val="0"/>
      <w:marRight w:val="0"/>
      <w:marTop w:val="0"/>
      <w:marBottom w:val="0"/>
      <w:divBdr>
        <w:top w:val="none" w:sz="0" w:space="0" w:color="auto"/>
        <w:left w:val="none" w:sz="0" w:space="0" w:color="auto"/>
        <w:bottom w:val="none" w:sz="0" w:space="0" w:color="auto"/>
        <w:right w:val="none" w:sz="0" w:space="0" w:color="auto"/>
      </w:divBdr>
    </w:div>
    <w:div w:id="1145050329">
      <w:marLeft w:val="0"/>
      <w:marRight w:val="0"/>
      <w:marTop w:val="0"/>
      <w:marBottom w:val="0"/>
      <w:divBdr>
        <w:top w:val="none" w:sz="0" w:space="0" w:color="auto"/>
        <w:left w:val="none" w:sz="0" w:space="0" w:color="auto"/>
        <w:bottom w:val="none" w:sz="0" w:space="0" w:color="auto"/>
        <w:right w:val="none" w:sz="0" w:space="0" w:color="auto"/>
      </w:divBdr>
    </w:div>
    <w:div w:id="1146046057">
      <w:marLeft w:val="0"/>
      <w:marRight w:val="0"/>
      <w:marTop w:val="0"/>
      <w:marBottom w:val="0"/>
      <w:divBdr>
        <w:top w:val="none" w:sz="0" w:space="0" w:color="auto"/>
        <w:left w:val="none" w:sz="0" w:space="0" w:color="auto"/>
        <w:bottom w:val="none" w:sz="0" w:space="0" w:color="auto"/>
        <w:right w:val="none" w:sz="0" w:space="0" w:color="auto"/>
      </w:divBdr>
    </w:div>
    <w:div w:id="1146706968">
      <w:marLeft w:val="0"/>
      <w:marRight w:val="0"/>
      <w:marTop w:val="0"/>
      <w:marBottom w:val="0"/>
      <w:divBdr>
        <w:top w:val="none" w:sz="0" w:space="0" w:color="auto"/>
        <w:left w:val="none" w:sz="0" w:space="0" w:color="auto"/>
        <w:bottom w:val="none" w:sz="0" w:space="0" w:color="auto"/>
        <w:right w:val="none" w:sz="0" w:space="0" w:color="auto"/>
      </w:divBdr>
    </w:div>
    <w:div w:id="1147094349">
      <w:marLeft w:val="0"/>
      <w:marRight w:val="0"/>
      <w:marTop w:val="0"/>
      <w:marBottom w:val="200"/>
      <w:divBdr>
        <w:top w:val="none" w:sz="0" w:space="0" w:color="auto"/>
        <w:left w:val="none" w:sz="0" w:space="0" w:color="auto"/>
        <w:bottom w:val="none" w:sz="0" w:space="0" w:color="auto"/>
        <w:right w:val="none" w:sz="0" w:space="0" w:color="auto"/>
      </w:divBdr>
      <w:divsChild>
        <w:div w:id="471677914">
          <w:marLeft w:val="0"/>
          <w:marRight w:val="0"/>
          <w:marTop w:val="0"/>
          <w:marBottom w:val="0"/>
          <w:divBdr>
            <w:top w:val="none" w:sz="0" w:space="0" w:color="auto"/>
            <w:left w:val="none" w:sz="0" w:space="0" w:color="auto"/>
            <w:bottom w:val="none" w:sz="0" w:space="0" w:color="auto"/>
            <w:right w:val="none" w:sz="0" w:space="0" w:color="auto"/>
          </w:divBdr>
        </w:div>
        <w:div w:id="1284116825">
          <w:marLeft w:val="0"/>
          <w:marRight w:val="0"/>
          <w:marTop w:val="0"/>
          <w:marBottom w:val="0"/>
          <w:divBdr>
            <w:top w:val="none" w:sz="0" w:space="0" w:color="auto"/>
            <w:left w:val="none" w:sz="0" w:space="0" w:color="auto"/>
            <w:bottom w:val="none" w:sz="0" w:space="0" w:color="auto"/>
            <w:right w:val="none" w:sz="0" w:space="0" w:color="auto"/>
          </w:divBdr>
        </w:div>
        <w:div w:id="1733039995">
          <w:marLeft w:val="0"/>
          <w:marRight w:val="0"/>
          <w:marTop w:val="0"/>
          <w:marBottom w:val="0"/>
          <w:divBdr>
            <w:top w:val="none" w:sz="0" w:space="0" w:color="auto"/>
            <w:left w:val="none" w:sz="0" w:space="0" w:color="auto"/>
            <w:bottom w:val="none" w:sz="0" w:space="0" w:color="auto"/>
            <w:right w:val="none" w:sz="0" w:space="0" w:color="auto"/>
          </w:divBdr>
        </w:div>
      </w:divsChild>
    </w:div>
    <w:div w:id="1147436500">
      <w:marLeft w:val="0"/>
      <w:marRight w:val="0"/>
      <w:marTop w:val="0"/>
      <w:marBottom w:val="0"/>
      <w:divBdr>
        <w:top w:val="none" w:sz="0" w:space="0" w:color="auto"/>
        <w:left w:val="none" w:sz="0" w:space="0" w:color="auto"/>
        <w:bottom w:val="none" w:sz="0" w:space="0" w:color="auto"/>
        <w:right w:val="none" w:sz="0" w:space="0" w:color="auto"/>
      </w:divBdr>
    </w:div>
    <w:div w:id="1148090695">
      <w:marLeft w:val="0"/>
      <w:marRight w:val="0"/>
      <w:marTop w:val="0"/>
      <w:marBottom w:val="0"/>
      <w:divBdr>
        <w:top w:val="none" w:sz="0" w:space="0" w:color="auto"/>
        <w:left w:val="none" w:sz="0" w:space="0" w:color="auto"/>
        <w:bottom w:val="none" w:sz="0" w:space="0" w:color="auto"/>
        <w:right w:val="none" w:sz="0" w:space="0" w:color="auto"/>
      </w:divBdr>
    </w:div>
    <w:div w:id="1149900082">
      <w:marLeft w:val="0"/>
      <w:marRight w:val="0"/>
      <w:marTop w:val="0"/>
      <w:marBottom w:val="200"/>
      <w:divBdr>
        <w:top w:val="none" w:sz="0" w:space="0" w:color="auto"/>
        <w:left w:val="none" w:sz="0" w:space="0" w:color="auto"/>
        <w:bottom w:val="none" w:sz="0" w:space="0" w:color="auto"/>
        <w:right w:val="none" w:sz="0" w:space="0" w:color="auto"/>
      </w:divBdr>
      <w:divsChild>
        <w:div w:id="240796168">
          <w:marLeft w:val="0"/>
          <w:marRight w:val="0"/>
          <w:marTop w:val="0"/>
          <w:marBottom w:val="0"/>
          <w:divBdr>
            <w:top w:val="none" w:sz="0" w:space="0" w:color="auto"/>
            <w:left w:val="none" w:sz="0" w:space="0" w:color="auto"/>
            <w:bottom w:val="none" w:sz="0" w:space="0" w:color="auto"/>
            <w:right w:val="none" w:sz="0" w:space="0" w:color="auto"/>
          </w:divBdr>
        </w:div>
        <w:div w:id="1036349213">
          <w:marLeft w:val="0"/>
          <w:marRight w:val="0"/>
          <w:marTop w:val="0"/>
          <w:marBottom w:val="0"/>
          <w:divBdr>
            <w:top w:val="none" w:sz="0" w:space="0" w:color="auto"/>
            <w:left w:val="none" w:sz="0" w:space="0" w:color="auto"/>
            <w:bottom w:val="none" w:sz="0" w:space="0" w:color="auto"/>
            <w:right w:val="none" w:sz="0" w:space="0" w:color="auto"/>
          </w:divBdr>
        </w:div>
        <w:div w:id="1521043465">
          <w:marLeft w:val="0"/>
          <w:marRight w:val="0"/>
          <w:marTop w:val="0"/>
          <w:marBottom w:val="0"/>
          <w:divBdr>
            <w:top w:val="none" w:sz="0" w:space="0" w:color="auto"/>
            <w:left w:val="none" w:sz="0" w:space="0" w:color="auto"/>
            <w:bottom w:val="none" w:sz="0" w:space="0" w:color="auto"/>
            <w:right w:val="none" w:sz="0" w:space="0" w:color="auto"/>
          </w:divBdr>
        </w:div>
      </w:divsChild>
    </w:div>
    <w:div w:id="1154251108">
      <w:marLeft w:val="0"/>
      <w:marRight w:val="0"/>
      <w:marTop w:val="0"/>
      <w:marBottom w:val="0"/>
      <w:divBdr>
        <w:top w:val="none" w:sz="0" w:space="0" w:color="auto"/>
        <w:left w:val="none" w:sz="0" w:space="0" w:color="auto"/>
        <w:bottom w:val="none" w:sz="0" w:space="0" w:color="auto"/>
        <w:right w:val="none" w:sz="0" w:space="0" w:color="auto"/>
      </w:divBdr>
    </w:div>
    <w:div w:id="1154637878">
      <w:marLeft w:val="0"/>
      <w:marRight w:val="0"/>
      <w:marTop w:val="0"/>
      <w:marBottom w:val="0"/>
      <w:divBdr>
        <w:top w:val="none" w:sz="0" w:space="0" w:color="auto"/>
        <w:left w:val="none" w:sz="0" w:space="0" w:color="auto"/>
        <w:bottom w:val="none" w:sz="0" w:space="0" w:color="auto"/>
        <w:right w:val="none" w:sz="0" w:space="0" w:color="auto"/>
      </w:divBdr>
    </w:div>
    <w:div w:id="1155335866">
      <w:marLeft w:val="0"/>
      <w:marRight w:val="0"/>
      <w:marTop w:val="0"/>
      <w:marBottom w:val="0"/>
      <w:divBdr>
        <w:top w:val="none" w:sz="0" w:space="0" w:color="auto"/>
        <w:left w:val="none" w:sz="0" w:space="0" w:color="auto"/>
        <w:bottom w:val="none" w:sz="0" w:space="0" w:color="auto"/>
        <w:right w:val="none" w:sz="0" w:space="0" w:color="auto"/>
      </w:divBdr>
    </w:div>
    <w:div w:id="1156728664">
      <w:marLeft w:val="0"/>
      <w:marRight w:val="0"/>
      <w:marTop w:val="0"/>
      <w:marBottom w:val="0"/>
      <w:divBdr>
        <w:top w:val="none" w:sz="0" w:space="0" w:color="auto"/>
        <w:left w:val="none" w:sz="0" w:space="0" w:color="auto"/>
        <w:bottom w:val="none" w:sz="0" w:space="0" w:color="auto"/>
        <w:right w:val="none" w:sz="0" w:space="0" w:color="auto"/>
      </w:divBdr>
    </w:div>
    <w:div w:id="1158617024">
      <w:marLeft w:val="0"/>
      <w:marRight w:val="0"/>
      <w:marTop w:val="0"/>
      <w:marBottom w:val="0"/>
      <w:divBdr>
        <w:top w:val="none" w:sz="0" w:space="0" w:color="auto"/>
        <w:left w:val="none" w:sz="0" w:space="0" w:color="auto"/>
        <w:bottom w:val="none" w:sz="0" w:space="0" w:color="auto"/>
        <w:right w:val="none" w:sz="0" w:space="0" w:color="auto"/>
      </w:divBdr>
    </w:div>
    <w:div w:id="1158771197">
      <w:marLeft w:val="0"/>
      <w:marRight w:val="0"/>
      <w:marTop w:val="0"/>
      <w:marBottom w:val="0"/>
      <w:divBdr>
        <w:top w:val="none" w:sz="0" w:space="0" w:color="auto"/>
        <w:left w:val="none" w:sz="0" w:space="0" w:color="auto"/>
        <w:bottom w:val="none" w:sz="0" w:space="0" w:color="auto"/>
        <w:right w:val="none" w:sz="0" w:space="0" w:color="auto"/>
      </w:divBdr>
    </w:div>
    <w:div w:id="1160727913">
      <w:marLeft w:val="0"/>
      <w:marRight w:val="0"/>
      <w:marTop w:val="0"/>
      <w:marBottom w:val="0"/>
      <w:divBdr>
        <w:top w:val="none" w:sz="0" w:space="0" w:color="auto"/>
        <w:left w:val="none" w:sz="0" w:space="0" w:color="auto"/>
        <w:bottom w:val="none" w:sz="0" w:space="0" w:color="auto"/>
        <w:right w:val="none" w:sz="0" w:space="0" w:color="auto"/>
      </w:divBdr>
    </w:div>
    <w:div w:id="1160927445">
      <w:marLeft w:val="0"/>
      <w:marRight w:val="0"/>
      <w:marTop w:val="0"/>
      <w:marBottom w:val="200"/>
      <w:divBdr>
        <w:top w:val="none" w:sz="0" w:space="0" w:color="auto"/>
        <w:left w:val="none" w:sz="0" w:space="0" w:color="auto"/>
        <w:bottom w:val="none" w:sz="0" w:space="0" w:color="auto"/>
        <w:right w:val="none" w:sz="0" w:space="0" w:color="auto"/>
      </w:divBdr>
      <w:divsChild>
        <w:div w:id="441461609">
          <w:marLeft w:val="0"/>
          <w:marRight w:val="0"/>
          <w:marTop w:val="0"/>
          <w:marBottom w:val="0"/>
          <w:divBdr>
            <w:top w:val="none" w:sz="0" w:space="0" w:color="auto"/>
            <w:left w:val="none" w:sz="0" w:space="0" w:color="auto"/>
            <w:bottom w:val="none" w:sz="0" w:space="0" w:color="auto"/>
            <w:right w:val="none" w:sz="0" w:space="0" w:color="auto"/>
          </w:divBdr>
        </w:div>
        <w:div w:id="949316170">
          <w:marLeft w:val="0"/>
          <w:marRight w:val="0"/>
          <w:marTop w:val="0"/>
          <w:marBottom w:val="0"/>
          <w:divBdr>
            <w:top w:val="none" w:sz="0" w:space="0" w:color="auto"/>
            <w:left w:val="none" w:sz="0" w:space="0" w:color="auto"/>
            <w:bottom w:val="none" w:sz="0" w:space="0" w:color="auto"/>
            <w:right w:val="none" w:sz="0" w:space="0" w:color="auto"/>
          </w:divBdr>
        </w:div>
        <w:div w:id="2037997639">
          <w:marLeft w:val="0"/>
          <w:marRight w:val="0"/>
          <w:marTop w:val="0"/>
          <w:marBottom w:val="0"/>
          <w:divBdr>
            <w:top w:val="none" w:sz="0" w:space="0" w:color="auto"/>
            <w:left w:val="none" w:sz="0" w:space="0" w:color="auto"/>
            <w:bottom w:val="none" w:sz="0" w:space="0" w:color="auto"/>
            <w:right w:val="none" w:sz="0" w:space="0" w:color="auto"/>
          </w:divBdr>
        </w:div>
      </w:divsChild>
    </w:div>
    <w:div w:id="1163857026">
      <w:marLeft w:val="0"/>
      <w:marRight w:val="0"/>
      <w:marTop w:val="0"/>
      <w:marBottom w:val="0"/>
      <w:divBdr>
        <w:top w:val="none" w:sz="0" w:space="0" w:color="auto"/>
        <w:left w:val="none" w:sz="0" w:space="0" w:color="auto"/>
        <w:bottom w:val="none" w:sz="0" w:space="0" w:color="auto"/>
        <w:right w:val="none" w:sz="0" w:space="0" w:color="auto"/>
      </w:divBdr>
    </w:div>
    <w:div w:id="1166439770">
      <w:marLeft w:val="0"/>
      <w:marRight w:val="0"/>
      <w:marTop w:val="0"/>
      <w:marBottom w:val="0"/>
      <w:divBdr>
        <w:top w:val="none" w:sz="0" w:space="0" w:color="auto"/>
        <w:left w:val="none" w:sz="0" w:space="0" w:color="auto"/>
        <w:bottom w:val="none" w:sz="0" w:space="0" w:color="auto"/>
        <w:right w:val="none" w:sz="0" w:space="0" w:color="auto"/>
      </w:divBdr>
    </w:div>
    <w:div w:id="1167794278">
      <w:marLeft w:val="0"/>
      <w:marRight w:val="0"/>
      <w:marTop w:val="0"/>
      <w:marBottom w:val="0"/>
      <w:divBdr>
        <w:top w:val="none" w:sz="0" w:space="0" w:color="auto"/>
        <w:left w:val="none" w:sz="0" w:space="0" w:color="auto"/>
        <w:bottom w:val="none" w:sz="0" w:space="0" w:color="auto"/>
        <w:right w:val="none" w:sz="0" w:space="0" w:color="auto"/>
      </w:divBdr>
    </w:div>
    <w:div w:id="1168330919">
      <w:marLeft w:val="0"/>
      <w:marRight w:val="0"/>
      <w:marTop w:val="0"/>
      <w:marBottom w:val="0"/>
      <w:divBdr>
        <w:top w:val="none" w:sz="0" w:space="0" w:color="auto"/>
        <w:left w:val="none" w:sz="0" w:space="0" w:color="auto"/>
        <w:bottom w:val="none" w:sz="0" w:space="0" w:color="auto"/>
        <w:right w:val="none" w:sz="0" w:space="0" w:color="auto"/>
      </w:divBdr>
    </w:div>
    <w:div w:id="1168522012">
      <w:marLeft w:val="0"/>
      <w:marRight w:val="0"/>
      <w:marTop w:val="0"/>
      <w:marBottom w:val="0"/>
      <w:divBdr>
        <w:top w:val="none" w:sz="0" w:space="0" w:color="auto"/>
        <w:left w:val="none" w:sz="0" w:space="0" w:color="auto"/>
        <w:bottom w:val="none" w:sz="0" w:space="0" w:color="auto"/>
        <w:right w:val="none" w:sz="0" w:space="0" w:color="auto"/>
      </w:divBdr>
    </w:div>
    <w:div w:id="1173060349">
      <w:marLeft w:val="0"/>
      <w:marRight w:val="0"/>
      <w:marTop w:val="0"/>
      <w:marBottom w:val="0"/>
      <w:divBdr>
        <w:top w:val="none" w:sz="0" w:space="0" w:color="auto"/>
        <w:left w:val="none" w:sz="0" w:space="0" w:color="auto"/>
        <w:bottom w:val="none" w:sz="0" w:space="0" w:color="auto"/>
        <w:right w:val="none" w:sz="0" w:space="0" w:color="auto"/>
      </w:divBdr>
    </w:div>
    <w:div w:id="1174800929">
      <w:marLeft w:val="0"/>
      <w:marRight w:val="0"/>
      <w:marTop w:val="0"/>
      <w:marBottom w:val="0"/>
      <w:divBdr>
        <w:top w:val="none" w:sz="0" w:space="0" w:color="auto"/>
        <w:left w:val="none" w:sz="0" w:space="0" w:color="auto"/>
        <w:bottom w:val="none" w:sz="0" w:space="0" w:color="auto"/>
        <w:right w:val="none" w:sz="0" w:space="0" w:color="auto"/>
      </w:divBdr>
    </w:div>
    <w:div w:id="1174806024">
      <w:marLeft w:val="0"/>
      <w:marRight w:val="0"/>
      <w:marTop w:val="0"/>
      <w:marBottom w:val="0"/>
      <w:divBdr>
        <w:top w:val="none" w:sz="0" w:space="0" w:color="auto"/>
        <w:left w:val="none" w:sz="0" w:space="0" w:color="auto"/>
        <w:bottom w:val="none" w:sz="0" w:space="0" w:color="auto"/>
        <w:right w:val="none" w:sz="0" w:space="0" w:color="auto"/>
      </w:divBdr>
    </w:div>
    <w:div w:id="1174874984">
      <w:marLeft w:val="0"/>
      <w:marRight w:val="0"/>
      <w:marTop w:val="0"/>
      <w:marBottom w:val="0"/>
      <w:divBdr>
        <w:top w:val="none" w:sz="0" w:space="0" w:color="auto"/>
        <w:left w:val="none" w:sz="0" w:space="0" w:color="auto"/>
        <w:bottom w:val="none" w:sz="0" w:space="0" w:color="auto"/>
        <w:right w:val="none" w:sz="0" w:space="0" w:color="auto"/>
      </w:divBdr>
    </w:div>
    <w:div w:id="1176849249">
      <w:marLeft w:val="0"/>
      <w:marRight w:val="0"/>
      <w:marTop w:val="0"/>
      <w:marBottom w:val="0"/>
      <w:divBdr>
        <w:top w:val="none" w:sz="0" w:space="0" w:color="auto"/>
        <w:left w:val="none" w:sz="0" w:space="0" w:color="auto"/>
        <w:bottom w:val="none" w:sz="0" w:space="0" w:color="auto"/>
        <w:right w:val="none" w:sz="0" w:space="0" w:color="auto"/>
      </w:divBdr>
    </w:div>
    <w:div w:id="1177499516">
      <w:marLeft w:val="0"/>
      <w:marRight w:val="0"/>
      <w:marTop w:val="0"/>
      <w:marBottom w:val="0"/>
      <w:divBdr>
        <w:top w:val="none" w:sz="0" w:space="0" w:color="auto"/>
        <w:left w:val="none" w:sz="0" w:space="0" w:color="auto"/>
        <w:bottom w:val="none" w:sz="0" w:space="0" w:color="auto"/>
        <w:right w:val="none" w:sz="0" w:space="0" w:color="auto"/>
      </w:divBdr>
    </w:div>
    <w:div w:id="1177691096">
      <w:marLeft w:val="0"/>
      <w:marRight w:val="0"/>
      <w:marTop w:val="0"/>
      <w:marBottom w:val="0"/>
      <w:divBdr>
        <w:top w:val="none" w:sz="0" w:space="0" w:color="auto"/>
        <w:left w:val="none" w:sz="0" w:space="0" w:color="auto"/>
        <w:bottom w:val="none" w:sz="0" w:space="0" w:color="auto"/>
        <w:right w:val="none" w:sz="0" w:space="0" w:color="auto"/>
      </w:divBdr>
    </w:div>
    <w:div w:id="1180464289">
      <w:marLeft w:val="0"/>
      <w:marRight w:val="0"/>
      <w:marTop w:val="0"/>
      <w:marBottom w:val="0"/>
      <w:divBdr>
        <w:top w:val="none" w:sz="0" w:space="0" w:color="auto"/>
        <w:left w:val="none" w:sz="0" w:space="0" w:color="auto"/>
        <w:bottom w:val="none" w:sz="0" w:space="0" w:color="auto"/>
        <w:right w:val="none" w:sz="0" w:space="0" w:color="auto"/>
      </w:divBdr>
    </w:div>
    <w:div w:id="1180851226">
      <w:marLeft w:val="0"/>
      <w:marRight w:val="0"/>
      <w:marTop w:val="0"/>
      <w:marBottom w:val="0"/>
      <w:divBdr>
        <w:top w:val="none" w:sz="0" w:space="0" w:color="auto"/>
        <w:left w:val="none" w:sz="0" w:space="0" w:color="auto"/>
        <w:bottom w:val="none" w:sz="0" w:space="0" w:color="auto"/>
        <w:right w:val="none" w:sz="0" w:space="0" w:color="auto"/>
      </w:divBdr>
    </w:div>
    <w:div w:id="1182234431">
      <w:marLeft w:val="0"/>
      <w:marRight w:val="0"/>
      <w:marTop w:val="0"/>
      <w:marBottom w:val="0"/>
      <w:divBdr>
        <w:top w:val="none" w:sz="0" w:space="0" w:color="auto"/>
        <w:left w:val="none" w:sz="0" w:space="0" w:color="auto"/>
        <w:bottom w:val="none" w:sz="0" w:space="0" w:color="auto"/>
        <w:right w:val="none" w:sz="0" w:space="0" w:color="auto"/>
      </w:divBdr>
    </w:div>
    <w:div w:id="1182551834">
      <w:marLeft w:val="0"/>
      <w:marRight w:val="0"/>
      <w:marTop w:val="0"/>
      <w:marBottom w:val="0"/>
      <w:divBdr>
        <w:top w:val="none" w:sz="0" w:space="0" w:color="auto"/>
        <w:left w:val="none" w:sz="0" w:space="0" w:color="auto"/>
        <w:bottom w:val="none" w:sz="0" w:space="0" w:color="auto"/>
        <w:right w:val="none" w:sz="0" w:space="0" w:color="auto"/>
      </w:divBdr>
    </w:div>
    <w:div w:id="1185363950">
      <w:marLeft w:val="0"/>
      <w:marRight w:val="0"/>
      <w:marTop w:val="0"/>
      <w:marBottom w:val="0"/>
      <w:divBdr>
        <w:top w:val="none" w:sz="0" w:space="0" w:color="auto"/>
        <w:left w:val="none" w:sz="0" w:space="0" w:color="auto"/>
        <w:bottom w:val="none" w:sz="0" w:space="0" w:color="auto"/>
        <w:right w:val="none" w:sz="0" w:space="0" w:color="auto"/>
      </w:divBdr>
    </w:div>
    <w:div w:id="1186212330">
      <w:marLeft w:val="0"/>
      <w:marRight w:val="0"/>
      <w:marTop w:val="0"/>
      <w:marBottom w:val="0"/>
      <w:divBdr>
        <w:top w:val="none" w:sz="0" w:space="0" w:color="auto"/>
        <w:left w:val="none" w:sz="0" w:space="0" w:color="auto"/>
        <w:bottom w:val="none" w:sz="0" w:space="0" w:color="auto"/>
        <w:right w:val="none" w:sz="0" w:space="0" w:color="auto"/>
      </w:divBdr>
    </w:div>
    <w:div w:id="1186361571">
      <w:marLeft w:val="0"/>
      <w:marRight w:val="0"/>
      <w:marTop w:val="0"/>
      <w:marBottom w:val="0"/>
      <w:divBdr>
        <w:top w:val="none" w:sz="0" w:space="0" w:color="auto"/>
        <w:left w:val="none" w:sz="0" w:space="0" w:color="auto"/>
        <w:bottom w:val="none" w:sz="0" w:space="0" w:color="auto"/>
        <w:right w:val="none" w:sz="0" w:space="0" w:color="auto"/>
      </w:divBdr>
    </w:div>
    <w:div w:id="1186944543">
      <w:marLeft w:val="0"/>
      <w:marRight w:val="0"/>
      <w:marTop w:val="0"/>
      <w:marBottom w:val="200"/>
      <w:divBdr>
        <w:top w:val="none" w:sz="0" w:space="0" w:color="auto"/>
        <w:left w:val="none" w:sz="0" w:space="0" w:color="auto"/>
        <w:bottom w:val="none" w:sz="0" w:space="0" w:color="auto"/>
        <w:right w:val="none" w:sz="0" w:space="0" w:color="auto"/>
      </w:divBdr>
      <w:divsChild>
        <w:div w:id="442116692">
          <w:marLeft w:val="0"/>
          <w:marRight w:val="0"/>
          <w:marTop w:val="0"/>
          <w:marBottom w:val="0"/>
          <w:divBdr>
            <w:top w:val="none" w:sz="0" w:space="0" w:color="auto"/>
            <w:left w:val="none" w:sz="0" w:space="0" w:color="auto"/>
            <w:bottom w:val="none" w:sz="0" w:space="0" w:color="auto"/>
            <w:right w:val="none" w:sz="0" w:space="0" w:color="auto"/>
          </w:divBdr>
        </w:div>
        <w:div w:id="1358845032">
          <w:marLeft w:val="0"/>
          <w:marRight w:val="0"/>
          <w:marTop w:val="0"/>
          <w:marBottom w:val="0"/>
          <w:divBdr>
            <w:top w:val="none" w:sz="0" w:space="0" w:color="auto"/>
            <w:left w:val="none" w:sz="0" w:space="0" w:color="auto"/>
            <w:bottom w:val="none" w:sz="0" w:space="0" w:color="auto"/>
            <w:right w:val="none" w:sz="0" w:space="0" w:color="auto"/>
          </w:divBdr>
        </w:div>
        <w:div w:id="1732190893">
          <w:marLeft w:val="0"/>
          <w:marRight w:val="0"/>
          <w:marTop w:val="0"/>
          <w:marBottom w:val="0"/>
          <w:divBdr>
            <w:top w:val="none" w:sz="0" w:space="0" w:color="auto"/>
            <w:left w:val="none" w:sz="0" w:space="0" w:color="auto"/>
            <w:bottom w:val="none" w:sz="0" w:space="0" w:color="auto"/>
            <w:right w:val="none" w:sz="0" w:space="0" w:color="auto"/>
          </w:divBdr>
        </w:div>
      </w:divsChild>
    </w:div>
    <w:div w:id="1191726225">
      <w:marLeft w:val="0"/>
      <w:marRight w:val="0"/>
      <w:marTop w:val="0"/>
      <w:marBottom w:val="0"/>
      <w:divBdr>
        <w:top w:val="none" w:sz="0" w:space="0" w:color="auto"/>
        <w:left w:val="none" w:sz="0" w:space="0" w:color="auto"/>
        <w:bottom w:val="none" w:sz="0" w:space="0" w:color="auto"/>
        <w:right w:val="none" w:sz="0" w:space="0" w:color="auto"/>
      </w:divBdr>
    </w:div>
    <w:div w:id="1196112481">
      <w:marLeft w:val="0"/>
      <w:marRight w:val="0"/>
      <w:marTop w:val="0"/>
      <w:marBottom w:val="0"/>
      <w:divBdr>
        <w:top w:val="none" w:sz="0" w:space="0" w:color="auto"/>
        <w:left w:val="none" w:sz="0" w:space="0" w:color="auto"/>
        <w:bottom w:val="none" w:sz="0" w:space="0" w:color="auto"/>
        <w:right w:val="none" w:sz="0" w:space="0" w:color="auto"/>
      </w:divBdr>
    </w:div>
    <w:div w:id="1200240794">
      <w:marLeft w:val="0"/>
      <w:marRight w:val="0"/>
      <w:marTop w:val="0"/>
      <w:marBottom w:val="0"/>
      <w:divBdr>
        <w:top w:val="none" w:sz="0" w:space="0" w:color="auto"/>
        <w:left w:val="none" w:sz="0" w:space="0" w:color="auto"/>
        <w:bottom w:val="none" w:sz="0" w:space="0" w:color="auto"/>
        <w:right w:val="none" w:sz="0" w:space="0" w:color="auto"/>
      </w:divBdr>
    </w:div>
    <w:div w:id="1201936957">
      <w:marLeft w:val="0"/>
      <w:marRight w:val="0"/>
      <w:marTop w:val="0"/>
      <w:marBottom w:val="0"/>
      <w:divBdr>
        <w:top w:val="none" w:sz="0" w:space="0" w:color="auto"/>
        <w:left w:val="none" w:sz="0" w:space="0" w:color="auto"/>
        <w:bottom w:val="none" w:sz="0" w:space="0" w:color="auto"/>
        <w:right w:val="none" w:sz="0" w:space="0" w:color="auto"/>
      </w:divBdr>
    </w:div>
    <w:div w:id="1202130652">
      <w:marLeft w:val="0"/>
      <w:marRight w:val="0"/>
      <w:marTop w:val="0"/>
      <w:marBottom w:val="200"/>
      <w:divBdr>
        <w:top w:val="none" w:sz="0" w:space="0" w:color="auto"/>
        <w:left w:val="none" w:sz="0" w:space="0" w:color="auto"/>
        <w:bottom w:val="none" w:sz="0" w:space="0" w:color="auto"/>
        <w:right w:val="none" w:sz="0" w:space="0" w:color="auto"/>
      </w:divBdr>
      <w:divsChild>
        <w:div w:id="319847490">
          <w:marLeft w:val="0"/>
          <w:marRight w:val="0"/>
          <w:marTop w:val="0"/>
          <w:marBottom w:val="0"/>
          <w:divBdr>
            <w:top w:val="none" w:sz="0" w:space="0" w:color="auto"/>
            <w:left w:val="none" w:sz="0" w:space="0" w:color="auto"/>
            <w:bottom w:val="none" w:sz="0" w:space="0" w:color="auto"/>
            <w:right w:val="none" w:sz="0" w:space="0" w:color="auto"/>
          </w:divBdr>
        </w:div>
        <w:div w:id="564798051">
          <w:marLeft w:val="0"/>
          <w:marRight w:val="0"/>
          <w:marTop w:val="0"/>
          <w:marBottom w:val="0"/>
          <w:divBdr>
            <w:top w:val="none" w:sz="0" w:space="0" w:color="auto"/>
            <w:left w:val="none" w:sz="0" w:space="0" w:color="auto"/>
            <w:bottom w:val="none" w:sz="0" w:space="0" w:color="auto"/>
            <w:right w:val="none" w:sz="0" w:space="0" w:color="auto"/>
          </w:divBdr>
        </w:div>
        <w:div w:id="706100713">
          <w:marLeft w:val="0"/>
          <w:marRight w:val="0"/>
          <w:marTop w:val="0"/>
          <w:marBottom w:val="0"/>
          <w:divBdr>
            <w:top w:val="none" w:sz="0" w:space="0" w:color="auto"/>
            <w:left w:val="none" w:sz="0" w:space="0" w:color="auto"/>
            <w:bottom w:val="none" w:sz="0" w:space="0" w:color="auto"/>
            <w:right w:val="none" w:sz="0" w:space="0" w:color="auto"/>
          </w:divBdr>
        </w:div>
      </w:divsChild>
    </w:div>
    <w:div w:id="1202522302">
      <w:marLeft w:val="0"/>
      <w:marRight w:val="0"/>
      <w:marTop w:val="0"/>
      <w:marBottom w:val="0"/>
      <w:divBdr>
        <w:top w:val="none" w:sz="0" w:space="0" w:color="auto"/>
        <w:left w:val="none" w:sz="0" w:space="0" w:color="auto"/>
        <w:bottom w:val="none" w:sz="0" w:space="0" w:color="auto"/>
        <w:right w:val="none" w:sz="0" w:space="0" w:color="auto"/>
      </w:divBdr>
    </w:div>
    <w:div w:id="1205828253">
      <w:marLeft w:val="0"/>
      <w:marRight w:val="0"/>
      <w:marTop w:val="0"/>
      <w:marBottom w:val="0"/>
      <w:divBdr>
        <w:top w:val="none" w:sz="0" w:space="0" w:color="auto"/>
        <w:left w:val="none" w:sz="0" w:space="0" w:color="auto"/>
        <w:bottom w:val="none" w:sz="0" w:space="0" w:color="auto"/>
        <w:right w:val="none" w:sz="0" w:space="0" w:color="auto"/>
      </w:divBdr>
    </w:div>
    <w:div w:id="1208177920">
      <w:marLeft w:val="0"/>
      <w:marRight w:val="0"/>
      <w:marTop w:val="0"/>
      <w:marBottom w:val="0"/>
      <w:divBdr>
        <w:top w:val="none" w:sz="0" w:space="0" w:color="auto"/>
        <w:left w:val="none" w:sz="0" w:space="0" w:color="auto"/>
        <w:bottom w:val="none" w:sz="0" w:space="0" w:color="auto"/>
        <w:right w:val="none" w:sz="0" w:space="0" w:color="auto"/>
      </w:divBdr>
    </w:div>
    <w:div w:id="1208293696">
      <w:marLeft w:val="0"/>
      <w:marRight w:val="0"/>
      <w:marTop w:val="0"/>
      <w:marBottom w:val="0"/>
      <w:divBdr>
        <w:top w:val="none" w:sz="0" w:space="0" w:color="auto"/>
        <w:left w:val="none" w:sz="0" w:space="0" w:color="auto"/>
        <w:bottom w:val="none" w:sz="0" w:space="0" w:color="auto"/>
        <w:right w:val="none" w:sz="0" w:space="0" w:color="auto"/>
      </w:divBdr>
    </w:div>
    <w:div w:id="1209681757">
      <w:marLeft w:val="0"/>
      <w:marRight w:val="0"/>
      <w:marTop w:val="0"/>
      <w:marBottom w:val="0"/>
      <w:divBdr>
        <w:top w:val="none" w:sz="0" w:space="0" w:color="auto"/>
        <w:left w:val="none" w:sz="0" w:space="0" w:color="auto"/>
        <w:bottom w:val="none" w:sz="0" w:space="0" w:color="auto"/>
        <w:right w:val="none" w:sz="0" w:space="0" w:color="auto"/>
      </w:divBdr>
    </w:div>
    <w:div w:id="1210263456">
      <w:marLeft w:val="0"/>
      <w:marRight w:val="0"/>
      <w:marTop w:val="0"/>
      <w:marBottom w:val="0"/>
      <w:divBdr>
        <w:top w:val="none" w:sz="0" w:space="0" w:color="auto"/>
        <w:left w:val="none" w:sz="0" w:space="0" w:color="auto"/>
        <w:bottom w:val="none" w:sz="0" w:space="0" w:color="auto"/>
        <w:right w:val="none" w:sz="0" w:space="0" w:color="auto"/>
      </w:divBdr>
    </w:div>
    <w:div w:id="1210653651">
      <w:marLeft w:val="0"/>
      <w:marRight w:val="0"/>
      <w:marTop w:val="0"/>
      <w:marBottom w:val="0"/>
      <w:divBdr>
        <w:top w:val="none" w:sz="0" w:space="0" w:color="auto"/>
        <w:left w:val="none" w:sz="0" w:space="0" w:color="auto"/>
        <w:bottom w:val="none" w:sz="0" w:space="0" w:color="auto"/>
        <w:right w:val="none" w:sz="0" w:space="0" w:color="auto"/>
      </w:divBdr>
    </w:div>
    <w:div w:id="1210921632">
      <w:marLeft w:val="0"/>
      <w:marRight w:val="0"/>
      <w:marTop w:val="0"/>
      <w:marBottom w:val="0"/>
      <w:divBdr>
        <w:top w:val="none" w:sz="0" w:space="0" w:color="auto"/>
        <w:left w:val="none" w:sz="0" w:space="0" w:color="auto"/>
        <w:bottom w:val="none" w:sz="0" w:space="0" w:color="auto"/>
        <w:right w:val="none" w:sz="0" w:space="0" w:color="auto"/>
      </w:divBdr>
    </w:div>
    <w:div w:id="1211066357">
      <w:marLeft w:val="0"/>
      <w:marRight w:val="0"/>
      <w:marTop w:val="0"/>
      <w:marBottom w:val="200"/>
      <w:divBdr>
        <w:top w:val="none" w:sz="0" w:space="0" w:color="auto"/>
        <w:left w:val="none" w:sz="0" w:space="0" w:color="auto"/>
        <w:bottom w:val="none" w:sz="0" w:space="0" w:color="auto"/>
        <w:right w:val="none" w:sz="0" w:space="0" w:color="auto"/>
      </w:divBdr>
      <w:divsChild>
        <w:div w:id="550388155">
          <w:marLeft w:val="0"/>
          <w:marRight w:val="0"/>
          <w:marTop w:val="0"/>
          <w:marBottom w:val="0"/>
          <w:divBdr>
            <w:top w:val="none" w:sz="0" w:space="0" w:color="auto"/>
            <w:left w:val="none" w:sz="0" w:space="0" w:color="auto"/>
            <w:bottom w:val="none" w:sz="0" w:space="0" w:color="auto"/>
            <w:right w:val="none" w:sz="0" w:space="0" w:color="auto"/>
          </w:divBdr>
        </w:div>
        <w:div w:id="973488281">
          <w:marLeft w:val="0"/>
          <w:marRight w:val="0"/>
          <w:marTop w:val="0"/>
          <w:marBottom w:val="0"/>
          <w:divBdr>
            <w:top w:val="none" w:sz="0" w:space="0" w:color="auto"/>
            <w:left w:val="none" w:sz="0" w:space="0" w:color="auto"/>
            <w:bottom w:val="none" w:sz="0" w:space="0" w:color="auto"/>
            <w:right w:val="none" w:sz="0" w:space="0" w:color="auto"/>
          </w:divBdr>
        </w:div>
        <w:div w:id="1116146143">
          <w:marLeft w:val="0"/>
          <w:marRight w:val="0"/>
          <w:marTop w:val="0"/>
          <w:marBottom w:val="0"/>
          <w:divBdr>
            <w:top w:val="none" w:sz="0" w:space="0" w:color="auto"/>
            <w:left w:val="none" w:sz="0" w:space="0" w:color="auto"/>
            <w:bottom w:val="none" w:sz="0" w:space="0" w:color="auto"/>
            <w:right w:val="none" w:sz="0" w:space="0" w:color="auto"/>
          </w:divBdr>
        </w:div>
      </w:divsChild>
    </w:div>
    <w:div w:id="1211650893">
      <w:marLeft w:val="0"/>
      <w:marRight w:val="0"/>
      <w:marTop w:val="0"/>
      <w:marBottom w:val="200"/>
      <w:divBdr>
        <w:top w:val="none" w:sz="0" w:space="0" w:color="auto"/>
        <w:left w:val="none" w:sz="0" w:space="0" w:color="auto"/>
        <w:bottom w:val="none" w:sz="0" w:space="0" w:color="auto"/>
        <w:right w:val="none" w:sz="0" w:space="0" w:color="auto"/>
      </w:divBdr>
      <w:divsChild>
        <w:div w:id="121850859">
          <w:marLeft w:val="0"/>
          <w:marRight w:val="0"/>
          <w:marTop w:val="0"/>
          <w:marBottom w:val="0"/>
          <w:divBdr>
            <w:top w:val="none" w:sz="0" w:space="0" w:color="auto"/>
            <w:left w:val="none" w:sz="0" w:space="0" w:color="auto"/>
            <w:bottom w:val="none" w:sz="0" w:space="0" w:color="auto"/>
            <w:right w:val="none" w:sz="0" w:space="0" w:color="auto"/>
          </w:divBdr>
        </w:div>
        <w:div w:id="260577791">
          <w:marLeft w:val="0"/>
          <w:marRight w:val="0"/>
          <w:marTop w:val="0"/>
          <w:marBottom w:val="0"/>
          <w:divBdr>
            <w:top w:val="none" w:sz="0" w:space="0" w:color="auto"/>
            <w:left w:val="none" w:sz="0" w:space="0" w:color="auto"/>
            <w:bottom w:val="none" w:sz="0" w:space="0" w:color="auto"/>
            <w:right w:val="none" w:sz="0" w:space="0" w:color="auto"/>
          </w:divBdr>
        </w:div>
        <w:div w:id="1266881170">
          <w:marLeft w:val="0"/>
          <w:marRight w:val="0"/>
          <w:marTop w:val="0"/>
          <w:marBottom w:val="0"/>
          <w:divBdr>
            <w:top w:val="none" w:sz="0" w:space="0" w:color="auto"/>
            <w:left w:val="none" w:sz="0" w:space="0" w:color="auto"/>
            <w:bottom w:val="none" w:sz="0" w:space="0" w:color="auto"/>
            <w:right w:val="none" w:sz="0" w:space="0" w:color="auto"/>
          </w:divBdr>
        </w:div>
      </w:divsChild>
    </w:div>
    <w:div w:id="1213812578">
      <w:marLeft w:val="0"/>
      <w:marRight w:val="0"/>
      <w:marTop w:val="0"/>
      <w:marBottom w:val="0"/>
      <w:divBdr>
        <w:top w:val="none" w:sz="0" w:space="0" w:color="auto"/>
        <w:left w:val="none" w:sz="0" w:space="0" w:color="auto"/>
        <w:bottom w:val="none" w:sz="0" w:space="0" w:color="auto"/>
        <w:right w:val="none" w:sz="0" w:space="0" w:color="auto"/>
      </w:divBdr>
    </w:div>
    <w:div w:id="1214198748">
      <w:marLeft w:val="0"/>
      <w:marRight w:val="0"/>
      <w:marTop w:val="0"/>
      <w:marBottom w:val="0"/>
      <w:divBdr>
        <w:top w:val="none" w:sz="0" w:space="0" w:color="auto"/>
        <w:left w:val="none" w:sz="0" w:space="0" w:color="auto"/>
        <w:bottom w:val="none" w:sz="0" w:space="0" w:color="auto"/>
        <w:right w:val="none" w:sz="0" w:space="0" w:color="auto"/>
      </w:divBdr>
    </w:div>
    <w:div w:id="1214848533">
      <w:marLeft w:val="0"/>
      <w:marRight w:val="0"/>
      <w:marTop w:val="0"/>
      <w:marBottom w:val="0"/>
      <w:divBdr>
        <w:top w:val="none" w:sz="0" w:space="0" w:color="auto"/>
        <w:left w:val="none" w:sz="0" w:space="0" w:color="auto"/>
        <w:bottom w:val="none" w:sz="0" w:space="0" w:color="auto"/>
        <w:right w:val="none" w:sz="0" w:space="0" w:color="auto"/>
      </w:divBdr>
    </w:div>
    <w:div w:id="1215121293">
      <w:marLeft w:val="0"/>
      <w:marRight w:val="0"/>
      <w:marTop w:val="0"/>
      <w:marBottom w:val="0"/>
      <w:divBdr>
        <w:top w:val="none" w:sz="0" w:space="0" w:color="auto"/>
        <w:left w:val="none" w:sz="0" w:space="0" w:color="auto"/>
        <w:bottom w:val="none" w:sz="0" w:space="0" w:color="auto"/>
        <w:right w:val="none" w:sz="0" w:space="0" w:color="auto"/>
      </w:divBdr>
    </w:div>
    <w:div w:id="1215578625">
      <w:marLeft w:val="0"/>
      <w:marRight w:val="0"/>
      <w:marTop w:val="0"/>
      <w:marBottom w:val="0"/>
      <w:divBdr>
        <w:top w:val="none" w:sz="0" w:space="0" w:color="auto"/>
        <w:left w:val="none" w:sz="0" w:space="0" w:color="auto"/>
        <w:bottom w:val="none" w:sz="0" w:space="0" w:color="auto"/>
        <w:right w:val="none" w:sz="0" w:space="0" w:color="auto"/>
      </w:divBdr>
    </w:div>
    <w:div w:id="1216620136">
      <w:marLeft w:val="0"/>
      <w:marRight w:val="0"/>
      <w:marTop w:val="0"/>
      <w:marBottom w:val="0"/>
      <w:divBdr>
        <w:top w:val="none" w:sz="0" w:space="0" w:color="auto"/>
        <w:left w:val="none" w:sz="0" w:space="0" w:color="auto"/>
        <w:bottom w:val="none" w:sz="0" w:space="0" w:color="auto"/>
        <w:right w:val="none" w:sz="0" w:space="0" w:color="auto"/>
      </w:divBdr>
    </w:div>
    <w:div w:id="1217165689">
      <w:marLeft w:val="0"/>
      <w:marRight w:val="0"/>
      <w:marTop w:val="0"/>
      <w:marBottom w:val="0"/>
      <w:divBdr>
        <w:top w:val="none" w:sz="0" w:space="0" w:color="auto"/>
        <w:left w:val="none" w:sz="0" w:space="0" w:color="auto"/>
        <w:bottom w:val="none" w:sz="0" w:space="0" w:color="auto"/>
        <w:right w:val="none" w:sz="0" w:space="0" w:color="auto"/>
      </w:divBdr>
    </w:div>
    <w:div w:id="1217354564">
      <w:marLeft w:val="0"/>
      <w:marRight w:val="0"/>
      <w:marTop w:val="0"/>
      <w:marBottom w:val="0"/>
      <w:divBdr>
        <w:top w:val="none" w:sz="0" w:space="0" w:color="auto"/>
        <w:left w:val="none" w:sz="0" w:space="0" w:color="auto"/>
        <w:bottom w:val="none" w:sz="0" w:space="0" w:color="auto"/>
        <w:right w:val="none" w:sz="0" w:space="0" w:color="auto"/>
      </w:divBdr>
    </w:div>
    <w:div w:id="1217931551">
      <w:marLeft w:val="0"/>
      <w:marRight w:val="0"/>
      <w:marTop w:val="0"/>
      <w:marBottom w:val="200"/>
      <w:divBdr>
        <w:top w:val="none" w:sz="0" w:space="0" w:color="auto"/>
        <w:left w:val="none" w:sz="0" w:space="0" w:color="auto"/>
        <w:bottom w:val="none" w:sz="0" w:space="0" w:color="auto"/>
        <w:right w:val="none" w:sz="0" w:space="0" w:color="auto"/>
      </w:divBdr>
      <w:divsChild>
        <w:div w:id="1021542375">
          <w:marLeft w:val="0"/>
          <w:marRight w:val="0"/>
          <w:marTop w:val="0"/>
          <w:marBottom w:val="0"/>
          <w:divBdr>
            <w:top w:val="none" w:sz="0" w:space="0" w:color="auto"/>
            <w:left w:val="none" w:sz="0" w:space="0" w:color="auto"/>
            <w:bottom w:val="none" w:sz="0" w:space="0" w:color="auto"/>
            <w:right w:val="none" w:sz="0" w:space="0" w:color="auto"/>
          </w:divBdr>
        </w:div>
        <w:div w:id="1988238910">
          <w:marLeft w:val="0"/>
          <w:marRight w:val="0"/>
          <w:marTop w:val="0"/>
          <w:marBottom w:val="0"/>
          <w:divBdr>
            <w:top w:val="none" w:sz="0" w:space="0" w:color="auto"/>
            <w:left w:val="none" w:sz="0" w:space="0" w:color="auto"/>
            <w:bottom w:val="none" w:sz="0" w:space="0" w:color="auto"/>
            <w:right w:val="none" w:sz="0" w:space="0" w:color="auto"/>
          </w:divBdr>
        </w:div>
        <w:div w:id="2146577937">
          <w:marLeft w:val="0"/>
          <w:marRight w:val="0"/>
          <w:marTop w:val="0"/>
          <w:marBottom w:val="0"/>
          <w:divBdr>
            <w:top w:val="none" w:sz="0" w:space="0" w:color="auto"/>
            <w:left w:val="none" w:sz="0" w:space="0" w:color="auto"/>
            <w:bottom w:val="none" w:sz="0" w:space="0" w:color="auto"/>
            <w:right w:val="none" w:sz="0" w:space="0" w:color="auto"/>
          </w:divBdr>
        </w:div>
      </w:divsChild>
    </w:div>
    <w:div w:id="1218316032">
      <w:marLeft w:val="0"/>
      <w:marRight w:val="0"/>
      <w:marTop w:val="0"/>
      <w:marBottom w:val="0"/>
      <w:divBdr>
        <w:top w:val="none" w:sz="0" w:space="0" w:color="auto"/>
        <w:left w:val="none" w:sz="0" w:space="0" w:color="auto"/>
        <w:bottom w:val="none" w:sz="0" w:space="0" w:color="auto"/>
        <w:right w:val="none" w:sz="0" w:space="0" w:color="auto"/>
      </w:divBdr>
    </w:div>
    <w:div w:id="1219051608">
      <w:marLeft w:val="0"/>
      <w:marRight w:val="0"/>
      <w:marTop w:val="0"/>
      <w:marBottom w:val="200"/>
      <w:divBdr>
        <w:top w:val="none" w:sz="0" w:space="0" w:color="auto"/>
        <w:left w:val="none" w:sz="0" w:space="0" w:color="auto"/>
        <w:bottom w:val="none" w:sz="0" w:space="0" w:color="auto"/>
        <w:right w:val="none" w:sz="0" w:space="0" w:color="auto"/>
      </w:divBdr>
      <w:divsChild>
        <w:div w:id="327368513">
          <w:marLeft w:val="0"/>
          <w:marRight w:val="0"/>
          <w:marTop w:val="0"/>
          <w:marBottom w:val="0"/>
          <w:divBdr>
            <w:top w:val="none" w:sz="0" w:space="0" w:color="auto"/>
            <w:left w:val="none" w:sz="0" w:space="0" w:color="auto"/>
            <w:bottom w:val="none" w:sz="0" w:space="0" w:color="auto"/>
            <w:right w:val="none" w:sz="0" w:space="0" w:color="auto"/>
          </w:divBdr>
        </w:div>
        <w:div w:id="1331642506">
          <w:marLeft w:val="0"/>
          <w:marRight w:val="0"/>
          <w:marTop w:val="0"/>
          <w:marBottom w:val="0"/>
          <w:divBdr>
            <w:top w:val="none" w:sz="0" w:space="0" w:color="auto"/>
            <w:left w:val="none" w:sz="0" w:space="0" w:color="auto"/>
            <w:bottom w:val="none" w:sz="0" w:space="0" w:color="auto"/>
            <w:right w:val="none" w:sz="0" w:space="0" w:color="auto"/>
          </w:divBdr>
        </w:div>
        <w:div w:id="2053113208">
          <w:marLeft w:val="0"/>
          <w:marRight w:val="0"/>
          <w:marTop w:val="0"/>
          <w:marBottom w:val="0"/>
          <w:divBdr>
            <w:top w:val="none" w:sz="0" w:space="0" w:color="auto"/>
            <w:left w:val="none" w:sz="0" w:space="0" w:color="auto"/>
            <w:bottom w:val="none" w:sz="0" w:space="0" w:color="auto"/>
            <w:right w:val="none" w:sz="0" w:space="0" w:color="auto"/>
          </w:divBdr>
        </w:div>
      </w:divsChild>
    </w:div>
    <w:div w:id="1220290135">
      <w:marLeft w:val="0"/>
      <w:marRight w:val="0"/>
      <w:marTop w:val="0"/>
      <w:marBottom w:val="200"/>
      <w:divBdr>
        <w:top w:val="none" w:sz="0" w:space="0" w:color="auto"/>
        <w:left w:val="none" w:sz="0" w:space="0" w:color="auto"/>
        <w:bottom w:val="none" w:sz="0" w:space="0" w:color="auto"/>
        <w:right w:val="none" w:sz="0" w:space="0" w:color="auto"/>
      </w:divBdr>
      <w:divsChild>
        <w:div w:id="104347177">
          <w:marLeft w:val="0"/>
          <w:marRight w:val="0"/>
          <w:marTop w:val="0"/>
          <w:marBottom w:val="0"/>
          <w:divBdr>
            <w:top w:val="none" w:sz="0" w:space="0" w:color="auto"/>
            <w:left w:val="none" w:sz="0" w:space="0" w:color="auto"/>
            <w:bottom w:val="none" w:sz="0" w:space="0" w:color="auto"/>
            <w:right w:val="none" w:sz="0" w:space="0" w:color="auto"/>
          </w:divBdr>
        </w:div>
        <w:div w:id="580717662">
          <w:marLeft w:val="0"/>
          <w:marRight w:val="0"/>
          <w:marTop w:val="0"/>
          <w:marBottom w:val="0"/>
          <w:divBdr>
            <w:top w:val="none" w:sz="0" w:space="0" w:color="auto"/>
            <w:left w:val="none" w:sz="0" w:space="0" w:color="auto"/>
            <w:bottom w:val="none" w:sz="0" w:space="0" w:color="auto"/>
            <w:right w:val="none" w:sz="0" w:space="0" w:color="auto"/>
          </w:divBdr>
        </w:div>
        <w:div w:id="856775580">
          <w:marLeft w:val="0"/>
          <w:marRight w:val="0"/>
          <w:marTop w:val="0"/>
          <w:marBottom w:val="0"/>
          <w:divBdr>
            <w:top w:val="none" w:sz="0" w:space="0" w:color="auto"/>
            <w:left w:val="none" w:sz="0" w:space="0" w:color="auto"/>
            <w:bottom w:val="none" w:sz="0" w:space="0" w:color="auto"/>
            <w:right w:val="none" w:sz="0" w:space="0" w:color="auto"/>
          </w:divBdr>
        </w:div>
      </w:divsChild>
    </w:div>
    <w:div w:id="1221402497">
      <w:marLeft w:val="0"/>
      <w:marRight w:val="0"/>
      <w:marTop w:val="0"/>
      <w:marBottom w:val="200"/>
      <w:divBdr>
        <w:top w:val="none" w:sz="0" w:space="0" w:color="auto"/>
        <w:left w:val="none" w:sz="0" w:space="0" w:color="auto"/>
        <w:bottom w:val="none" w:sz="0" w:space="0" w:color="auto"/>
        <w:right w:val="none" w:sz="0" w:space="0" w:color="auto"/>
      </w:divBdr>
      <w:divsChild>
        <w:div w:id="854000428">
          <w:marLeft w:val="0"/>
          <w:marRight w:val="0"/>
          <w:marTop w:val="0"/>
          <w:marBottom w:val="0"/>
          <w:divBdr>
            <w:top w:val="none" w:sz="0" w:space="0" w:color="auto"/>
            <w:left w:val="none" w:sz="0" w:space="0" w:color="auto"/>
            <w:bottom w:val="none" w:sz="0" w:space="0" w:color="auto"/>
            <w:right w:val="none" w:sz="0" w:space="0" w:color="auto"/>
          </w:divBdr>
        </w:div>
        <w:div w:id="918445177">
          <w:marLeft w:val="0"/>
          <w:marRight w:val="0"/>
          <w:marTop w:val="0"/>
          <w:marBottom w:val="0"/>
          <w:divBdr>
            <w:top w:val="none" w:sz="0" w:space="0" w:color="auto"/>
            <w:left w:val="none" w:sz="0" w:space="0" w:color="auto"/>
            <w:bottom w:val="none" w:sz="0" w:space="0" w:color="auto"/>
            <w:right w:val="none" w:sz="0" w:space="0" w:color="auto"/>
          </w:divBdr>
        </w:div>
        <w:div w:id="1856726398">
          <w:marLeft w:val="0"/>
          <w:marRight w:val="0"/>
          <w:marTop w:val="0"/>
          <w:marBottom w:val="0"/>
          <w:divBdr>
            <w:top w:val="none" w:sz="0" w:space="0" w:color="auto"/>
            <w:left w:val="none" w:sz="0" w:space="0" w:color="auto"/>
            <w:bottom w:val="none" w:sz="0" w:space="0" w:color="auto"/>
            <w:right w:val="none" w:sz="0" w:space="0" w:color="auto"/>
          </w:divBdr>
        </w:div>
      </w:divsChild>
    </w:div>
    <w:div w:id="1225335835">
      <w:marLeft w:val="0"/>
      <w:marRight w:val="0"/>
      <w:marTop w:val="0"/>
      <w:marBottom w:val="0"/>
      <w:divBdr>
        <w:top w:val="none" w:sz="0" w:space="0" w:color="auto"/>
        <w:left w:val="none" w:sz="0" w:space="0" w:color="auto"/>
        <w:bottom w:val="none" w:sz="0" w:space="0" w:color="auto"/>
        <w:right w:val="none" w:sz="0" w:space="0" w:color="auto"/>
      </w:divBdr>
    </w:div>
    <w:div w:id="1225457776">
      <w:marLeft w:val="0"/>
      <w:marRight w:val="0"/>
      <w:marTop w:val="0"/>
      <w:marBottom w:val="0"/>
      <w:divBdr>
        <w:top w:val="none" w:sz="0" w:space="0" w:color="auto"/>
        <w:left w:val="none" w:sz="0" w:space="0" w:color="auto"/>
        <w:bottom w:val="none" w:sz="0" w:space="0" w:color="auto"/>
        <w:right w:val="none" w:sz="0" w:space="0" w:color="auto"/>
      </w:divBdr>
    </w:div>
    <w:div w:id="1227254794">
      <w:marLeft w:val="0"/>
      <w:marRight w:val="0"/>
      <w:marTop w:val="0"/>
      <w:marBottom w:val="0"/>
      <w:divBdr>
        <w:top w:val="none" w:sz="0" w:space="0" w:color="auto"/>
        <w:left w:val="none" w:sz="0" w:space="0" w:color="auto"/>
        <w:bottom w:val="none" w:sz="0" w:space="0" w:color="auto"/>
        <w:right w:val="none" w:sz="0" w:space="0" w:color="auto"/>
      </w:divBdr>
    </w:div>
    <w:div w:id="1228803406">
      <w:marLeft w:val="0"/>
      <w:marRight w:val="0"/>
      <w:marTop w:val="0"/>
      <w:marBottom w:val="0"/>
      <w:divBdr>
        <w:top w:val="none" w:sz="0" w:space="0" w:color="auto"/>
        <w:left w:val="none" w:sz="0" w:space="0" w:color="auto"/>
        <w:bottom w:val="none" w:sz="0" w:space="0" w:color="auto"/>
        <w:right w:val="none" w:sz="0" w:space="0" w:color="auto"/>
      </w:divBdr>
    </w:div>
    <w:div w:id="1228954061">
      <w:marLeft w:val="0"/>
      <w:marRight w:val="0"/>
      <w:marTop w:val="0"/>
      <w:marBottom w:val="0"/>
      <w:divBdr>
        <w:top w:val="none" w:sz="0" w:space="0" w:color="auto"/>
        <w:left w:val="none" w:sz="0" w:space="0" w:color="auto"/>
        <w:bottom w:val="none" w:sz="0" w:space="0" w:color="auto"/>
        <w:right w:val="none" w:sz="0" w:space="0" w:color="auto"/>
      </w:divBdr>
    </w:div>
    <w:div w:id="1230338033">
      <w:marLeft w:val="0"/>
      <w:marRight w:val="0"/>
      <w:marTop w:val="0"/>
      <w:marBottom w:val="0"/>
      <w:divBdr>
        <w:top w:val="none" w:sz="0" w:space="0" w:color="auto"/>
        <w:left w:val="none" w:sz="0" w:space="0" w:color="auto"/>
        <w:bottom w:val="none" w:sz="0" w:space="0" w:color="auto"/>
        <w:right w:val="none" w:sz="0" w:space="0" w:color="auto"/>
      </w:divBdr>
    </w:div>
    <w:div w:id="1230379427">
      <w:marLeft w:val="0"/>
      <w:marRight w:val="0"/>
      <w:marTop w:val="0"/>
      <w:marBottom w:val="200"/>
      <w:divBdr>
        <w:top w:val="none" w:sz="0" w:space="0" w:color="auto"/>
        <w:left w:val="none" w:sz="0" w:space="0" w:color="auto"/>
        <w:bottom w:val="none" w:sz="0" w:space="0" w:color="auto"/>
        <w:right w:val="none" w:sz="0" w:space="0" w:color="auto"/>
      </w:divBdr>
      <w:divsChild>
        <w:div w:id="429401362">
          <w:marLeft w:val="0"/>
          <w:marRight w:val="0"/>
          <w:marTop w:val="0"/>
          <w:marBottom w:val="0"/>
          <w:divBdr>
            <w:top w:val="none" w:sz="0" w:space="0" w:color="auto"/>
            <w:left w:val="none" w:sz="0" w:space="0" w:color="auto"/>
            <w:bottom w:val="none" w:sz="0" w:space="0" w:color="auto"/>
            <w:right w:val="none" w:sz="0" w:space="0" w:color="auto"/>
          </w:divBdr>
        </w:div>
        <w:div w:id="733697215">
          <w:marLeft w:val="0"/>
          <w:marRight w:val="0"/>
          <w:marTop w:val="0"/>
          <w:marBottom w:val="0"/>
          <w:divBdr>
            <w:top w:val="none" w:sz="0" w:space="0" w:color="auto"/>
            <w:left w:val="none" w:sz="0" w:space="0" w:color="auto"/>
            <w:bottom w:val="none" w:sz="0" w:space="0" w:color="auto"/>
            <w:right w:val="none" w:sz="0" w:space="0" w:color="auto"/>
          </w:divBdr>
        </w:div>
        <w:div w:id="1740905288">
          <w:marLeft w:val="0"/>
          <w:marRight w:val="0"/>
          <w:marTop w:val="0"/>
          <w:marBottom w:val="0"/>
          <w:divBdr>
            <w:top w:val="none" w:sz="0" w:space="0" w:color="auto"/>
            <w:left w:val="none" w:sz="0" w:space="0" w:color="auto"/>
            <w:bottom w:val="none" w:sz="0" w:space="0" w:color="auto"/>
            <w:right w:val="none" w:sz="0" w:space="0" w:color="auto"/>
          </w:divBdr>
        </w:div>
      </w:divsChild>
    </w:div>
    <w:div w:id="1230920462">
      <w:marLeft w:val="0"/>
      <w:marRight w:val="0"/>
      <w:marTop w:val="0"/>
      <w:marBottom w:val="0"/>
      <w:divBdr>
        <w:top w:val="none" w:sz="0" w:space="0" w:color="auto"/>
        <w:left w:val="none" w:sz="0" w:space="0" w:color="auto"/>
        <w:bottom w:val="none" w:sz="0" w:space="0" w:color="auto"/>
        <w:right w:val="none" w:sz="0" w:space="0" w:color="auto"/>
      </w:divBdr>
    </w:div>
    <w:div w:id="1232079280">
      <w:marLeft w:val="0"/>
      <w:marRight w:val="0"/>
      <w:marTop w:val="0"/>
      <w:marBottom w:val="0"/>
      <w:divBdr>
        <w:top w:val="none" w:sz="0" w:space="0" w:color="auto"/>
        <w:left w:val="none" w:sz="0" w:space="0" w:color="auto"/>
        <w:bottom w:val="none" w:sz="0" w:space="0" w:color="auto"/>
        <w:right w:val="none" w:sz="0" w:space="0" w:color="auto"/>
      </w:divBdr>
    </w:div>
    <w:div w:id="1233391565">
      <w:marLeft w:val="0"/>
      <w:marRight w:val="0"/>
      <w:marTop w:val="0"/>
      <w:marBottom w:val="0"/>
      <w:divBdr>
        <w:top w:val="none" w:sz="0" w:space="0" w:color="auto"/>
        <w:left w:val="none" w:sz="0" w:space="0" w:color="auto"/>
        <w:bottom w:val="none" w:sz="0" w:space="0" w:color="auto"/>
        <w:right w:val="none" w:sz="0" w:space="0" w:color="auto"/>
      </w:divBdr>
    </w:div>
    <w:div w:id="1243102071">
      <w:marLeft w:val="0"/>
      <w:marRight w:val="0"/>
      <w:marTop w:val="0"/>
      <w:marBottom w:val="0"/>
      <w:divBdr>
        <w:top w:val="none" w:sz="0" w:space="0" w:color="auto"/>
        <w:left w:val="none" w:sz="0" w:space="0" w:color="auto"/>
        <w:bottom w:val="none" w:sz="0" w:space="0" w:color="auto"/>
        <w:right w:val="none" w:sz="0" w:space="0" w:color="auto"/>
      </w:divBdr>
    </w:div>
    <w:div w:id="1245529253">
      <w:marLeft w:val="0"/>
      <w:marRight w:val="0"/>
      <w:marTop w:val="0"/>
      <w:marBottom w:val="0"/>
      <w:divBdr>
        <w:top w:val="none" w:sz="0" w:space="0" w:color="auto"/>
        <w:left w:val="none" w:sz="0" w:space="0" w:color="auto"/>
        <w:bottom w:val="none" w:sz="0" w:space="0" w:color="auto"/>
        <w:right w:val="none" w:sz="0" w:space="0" w:color="auto"/>
      </w:divBdr>
    </w:div>
    <w:div w:id="1248199286">
      <w:marLeft w:val="0"/>
      <w:marRight w:val="0"/>
      <w:marTop w:val="0"/>
      <w:marBottom w:val="0"/>
      <w:divBdr>
        <w:top w:val="none" w:sz="0" w:space="0" w:color="auto"/>
        <w:left w:val="none" w:sz="0" w:space="0" w:color="auto"/>
        <w:bottom w:val="none" w:sz="0" w:space="0" w:color="auto"/>
        <w:right w:val="none" w:sz="0" w:space="0" w:color="auto"/>
      </w:divBdr>
    </w:div>
    <w:div w:id="1251549418">
      <w:marLeft w:val="0"/>
      <w:marRight w:val="0"/>
      <w:marTop w:val="0"/>
      <w:marBottom w:val="0"/>
      <w:divBdr>
        <w:top w:val="none" w:sz="0" w:space="0" w:color="auto"/>
        <w:left w:val="none" w:sz="0" w:space="0" w:color="auto"/>
        <w:bottom w:val="none" w:sz="0" w:space="0" w:color="auto"/>
        <w:right w:val="none" w:sz="0" w:space="0" w:color="auto"/>
      </w:divBdr>
    </w:div>
    <w:div w:id="1252735396">
      <w:marLeft w:val="0"/>
      <w:marRight w:val="0"/>
      <w:marTop w:val="0"/>
      <w:marBottom w:val="0"/>
      <w:divBdr>
        <w:top w:val="none" w:sz="0" w:space="0" w:color="auto"/>
        <w:left w:val="none" w:sz="0" w:space="0" w:color="auto"/>
        <w:bottom w:val="none" w:sz="0" w:space="0" w:color="auto"/>
        <w:right w:val="none" w:sz="0" w:space="0" w:color="auto"/>
      </w:divBdr>
    </w:div>
    <w:div w:id="1254169407">
      <w:marLeft w:val="0"/>
      <w:marRight w:val="0"/>
      <w:marTop w:val="0"/>
      <w:marBottom w:val="0"/>
      <w:divBdr>
        <w:top w:val="none" w:sz="0" w:space="0" w:color="auto"/>
        <w:left w:val="none" w:sz="0" w:space="0" w:color="auto"/>
        <w:bottom w:val="none" w:sz="0" w:space="0" w:color="auto"/>
        <w:right w:val="none" w:sz="0" w:space="0" w:color="auto"/>
      </w:divBdr>
    </w:div>
    <w:div w:id="1255937294">
      <w:marLeft w:val="0"/>
      <w:marRight w:val="0"/>
      <w:marTop w:val="0"/>
      <w:marBottom w:val="0"/>
      <w:divBdr>
        <w:top w:val="none" w:sz="0" w:space="0" w:color="auto"/>
        <w:left w:val="none" w:sz="0" w:space="0" w:color="auto"/>
        <w:bottom w:val="none" w:sz="0" w:space="0" w:color="auto"/>
        <w:right w:val="none" w:sz="0" w:space="0" w:color="auto"/>
      </w:divBdr>
    </w:div>
    <w:div w:id="1256204935">
      <w:marLeft w:val="0"/>
      <w:marRight w:val="0"/>
      <w:marTop w:val="0"/>
      <w:marBottom w:val="0"/>
      <w:divBdr>
        <w:top w:val="none" w:sz="0" w:space="0" w:color="auto"/>
        <w:left w:val="none" w:sz="0" w:space="0" w:color="auto"/>
        <w:bottom w:val="none" w:sz="0" w:space="0" w:color="auto"/>
        <w:right w:val="none" w:sz="0" w:space="0" w:color="auto"/>
      </w:divBdr>
    </w:div>
    <w:div w:id="1259023397">
      <w:marLeft w:val="0"/>
      <w:marRight w:val="0"/>
      <w:marTop w:val="0"/>
      <w:marBottom w:val="0"/>
      <w:divBdr>
        <w:top w:val="none" w:sz="0" w:space="0" w:color="auto"/>
        <w:left w:val="none" w:sz="0" w:space="0" w:color="auto"/>
        <w:bottom w:val="none" w:sz="0" w:space="0" w:color="auto"/>
        <w:right w:val="none" w:sz="0" w:space="0" w:color="auto"/>
      </w:divBdr>
    </w:div>
    <w:div w:id="1259828883">
      <w:marLeft w:val="0"/>
      <w:marRight w:val="0"/>
      <w:marTop w:val="0"/>
      <w:marBottom w:val="0"/>
      <w:divBdr>
        <w:top w:val="none" w:sz="0" w:space="0" w:color="auto"/>
        <w:left w:val="none" w:sz="0" w:space="0" w:color="auto"/>
        <w:bottom w:val="none" w:sz="0" w:space="0" w:color="auto"/>
        <w:right w:val="none" w:sz="0" w:space="0" w:color="auto"/>
      </w:divBdr>
    </w:div>
    <w:div w:id="1262641063">
      <w:marLeft w:val="0"/>
      <w:marRight w:val="0"/>
      <w:marTop w:val="0"/>
      <w:marBottom w:val="0"/>
      <w:divBdr>
        <w:top w:val="none" w:sz="0" w:space="0" w:color="auto"/>
        <w:left w:val="none" w:sz="0" w:space="0" w:color="auto"/>
        <w:bottom w:val="none" w:sz="0" w:space="0" w:color="auto"/>
        <w:right w:val="none" w:sz="0" w:space="0" w:color="auto"/>
      </w:divBdr>
    </w:div>
    <w:div w:id="1263756581">
      <w:marLeft w:val="0"/>
      <w:marRight w:val="0"/>
      <w:marTop w:val="0"/>
      <w:marBottom w:val="0"/>
      <w:divBdr>
        <w:top w:val="none" w:sz="0" w:space="0" w:color="auto"/>
        <w:left w:val="none" w:sz="0" w:space="0" w:color="auto"/>
        <w:bottom w:val="none" w:sz="0" w:space="0" w:color="auto"/>
        <w:right w:val="none" w:sz="0" w:space="0" w:color="auto"/>
      </w:divBdr>
    </w:div>
    <w:div w:id="1265311697">
      <w:marLeft w:val="0"/>
      <w:marRight w:val="0"/>
      <w:marTop w:val="0"/>
      <w:marBottom w:val="200"/>
      <w:divBdr>
        <w:top w:val="none" w:sz="0" w:space="0" w:color="auto"/>
        <w:left w:val="none" w:sz="0" w:space="0" w:color="auto"/>
        <w:bottom w:val="none" w:sz="0" w:space="0" w:color="auto"/>
        <w:right w:val="none" w:sz="0" w:space="0" w:color="auto"/>
      </w:divBdr>
      <w:divsChild>
        <w:div w:id="487867072">
          <w:marLeft w:val="0"/>
          <w:marRight w:val="0"/>
          <w:marTop w:val="0"/>
          <w:marBottom w:val="0"/>
          <w:divBdr>
            <w:top w:val="none" w:sz="0" w:space="0" w:color="auto"/>
            <w:left w:val="none" w:sz="0" w:space="0" w:color="auto"/>
            <w:bottom w:val="none" w:sz="0" w:space="0" w:color="auto"/>
            <w:right w:val="none" w:sz="0" w:space="0" w:color="auto"/>
          </w:divBdr>
        </w:div>
        <w:div w:id="1073508932">
          <w:marLeft w:val="0"/>
          <w:marRight w:val="0"/>
          <w:marTop w:val="0"/>
          <w:marBottom w:val="0"/>
          <w:divBdr>
            <w:top w:val="none" w:sz="0" w:space="0" w:color="auto"/>
            <w:left w:val="none" w:sz="0" w:space="0" w:color="auto"/>
            <w:bottom w:val="none" w:sz="0" w:space="0" w:color="auto"/>
            <w:right w:val="none" w:sz="0" w:space="0" w:color="auto"/>
          </w:divBdr>
        </w:div>
        <w:div w:id="1562250035">
          <w:marLeft w:val="0"/>
          <w:marRight w:val="0"/>
          <w:marTop w:val="0"/>
          <w:marBottom w:val="0"/>
          <w:divBdr>
            <w:top w:val="none" w:sz="0" w:space="0" w:color="auto"/>
            <w:left w:val="none" w:sz="0" w:space="0" w:color="auto"/>
            <w:bottom w:val="none" w:sz="0" w:space="0" w:color="auto"/>
            <w:right w:val="none" w:sz="0" w:space="0" w:color="auto"/>
          </w:divBdr>
        </w:div>
      </w:divsChild>
    </w:div>
    <w:div w:id="1269464412">
      <w:marLeft w:val="0"/>
      <w:marRight w:val="0"/>
      <w:marTop w:val="0"/>
      <w:marBottom w:val="0"/>
      <w:divBdr>
        <w:top w:val="none" w:sz="0" w:space="0" w:color="auto"/>
        <w:left w:val="none" w:sz="0" w:space="0" w:color="auto"/>
        <w:bottom w:val="none" w:sz="0" w:space="0" w:color="auto"/>
        <w:right w:val="none" w:sz="0" w:space="0" w:color="auto"/>
      </w:divBdr>
    </w:div>
    <w:div w:id="1271816827">
      <w:marLeft w:val="0"/>
      <w:marRight w:val="0"/>
      <w:marTop w:val="0"/>
      <w:marBottom w:val="0"/>
      <w:divBdr>
        <w:top w:val="none" w:sz="0" w:space="0" w:color="auto"/>
        <w:left w:val="none" w:sz="0" w:space="0" w:color="auto"/>
        <w:bottom w:val="none" w:sz="0" w:space="0" w:color="auto"/>
        <w:right w:val="none" w:sz="0" w:space="0" w:color="auto"/>
      </w:divBdr>
    </w:div>
    <w:div w:id="1272978314">
      <w:marLeft w:val="0"/>
      <w:marRight w:val="0"/>
      <w:marTop w:val="0"/>
      <w:marBottom w:val="200"/>
      <w:divBdr>
        <w:top w:val="none" w:sz="0" w:space="0" w:color="auto"/>
        <w:left w:val="none" w:sz="0" w:space="0" w:color="auto"/>
        <w:bottom w:val="none" w:sz="0" w:space="0" w:color="auto"/>
        <w:right w:val="none" w:sz="0" w:space="0" w:color="auto"/>
      </w:divBdr>
      <w:divsChild>
        <w:div w:id="120224016">
          <w:marLeft w:val="0"/>
          <w:marRight w:val="0"/>
          <w:marTop w:val="0"/>
          <w:marBottom w:val="0"/>
          <w:divBdr>
            <w:top w:val="none" w:sz="0" w:space="0" w:color="auto"/>
            <w:left w:val="none" w:sz="0" w:space="0" w:color="auto"/>
            <w:bottom w:val="none" w:sz="0" w:space="0" w:color="auto"/>
            <w:right w:val="none" w:sz="0" w:space="0" w:color="auto"/>
          </w:divBdr>
        </w:div>
        <w:div w:id="206139722">
          <w:marLeft w:val="0"/>
          <w:marRight w:val="0"/>
          <w:marTop w:val="0"/>
          <w:marBottom w:val="0"/>
          <w:divBdr>
            <w:top w:val="none" w:sz="0" w:space="0" w:color="auto"/>
            <w:left w:val="none" w:sz="0" w:space="0" w:color="auto"/>
            <w:bottom w:val="none" w:sz="0" w:space="0" w:color="auto"/>
            <w:right w:val="none" w:sz="0" w:space="0" w:color="auto"/>
          </w:divBdr>
        </w:div>
        <w:div w:id="1319725350">
          <w:marLeft w:val="0"/>
          <w:marRight w:val="0"/>
          <w:marTop w:val="0"/>
          <w:marBottom w:val="0"/>
          <w:divBdr>
            <w:top w:val="none" w:sz="0" w:space="0" w:color="auto"/>
            <w:left w:val="none" w:sz="0" w:space="0" w:color="auto"/>
            <w:bottom w:val="none" w:sz="0" w:space="0" w:color="auto"/>
            <w:right w:val="none" w:sz="0" w:space="0" w:color="auto"/>
          </w:divBdr>
        </w:div>
      </w:divsChild>
    </w:div>
    <w:div w:id="1273633411">
      <w:marLeft w:val="0"/>
      <w:marRight w:val="0"/>
      <w:marTop w:val="0"/>
      <w:marBottom w:val="0"/>
      <w:divBdr>
        <w:top w:val="none" w:sz="0" w:space="0" w:color="auto"/>
        <w:left w:val="none" w:sz="0" w:space="0" w:color="auto"/>
        <w:bottom w:val="none" w:sz="0" w:space="0" w:color="auto"/>
        <w:right w:val="none" w:sz="0" w:space="0" w:color="auto"/>
      </w:divBdr>
    </w:div>
    <w:div w:id="1273896513">
      <w:marLeft w:val="0"/>
      <w:marRight w:val="0"/>
      <w:marTop w:val="0"/>
      <w:marBottom w:val="0"/>
      <w:divBdr>
        <w:top w:val="none" w:sz="0" w:space="0" w:color="auto"/>
        <w:left w:val="none" w:sz="0" w:space="0" w:color="auto"/>
        <w:bottom w:val="none" w:sz="0" w:space="0" w:color="auto"/>
        <w:right w:val="none" w:sz="0" w:space="0" w:color="auto"/>
      </w:divBdr>
    </w:div>
    <w:div w:id="1275551392">
      <w:marLeft w:val="0"/>
      <w:marRight w:val="0"/>
      <w:marTop w:val="0"/>
      <w:marBottom w:val="0"/>
      <w:divBdr>
        <w:top w:val="none" w:sz="0" w:space="0" w:color="auto"/>
        <w:left w:val="none" w:sz="0" w:space="0" w:color="auto"/>
        <w:bottom w:val="none" w:sz="0" w:space="0" w:color="auto"/>
        <w:right w:val="none" w:sz="0" w:space="0" w:color="auto"/>
      </w:divBdr>
    </w:div>
    <w:div w:id="1280987499">
      <w:marLeft w:val="0"/>
      <w:marRight w:val="0"/>
      <w:marTop w:val="0"/>
      <w:marBottom w:val="0"/>
      <w:divBdr>
        <w:top w:val="none" w:sz="0" w:space="0" w:color="auto"/>
        <w:left w:val="none" w:sz="0" w:space="0" w:color="auto"/>
        <w:bottom w:val="none" w:sz="0" w:space="0" w:color="auto"/>
        <w:right w:val="none" w:sz="0" w:space="0" w:color="auto"/>
      </w:divBdr>
    </w:div>
    <w:div w:id="1281572304">
      <w:marLeft w:val="0"/>
      <w:marRight w:val="0"/>
      <w:marTop w:val="0"/>
      <w:marBottom w:val="0"/>
      <w:divBdr>
        <w:top w:val="none" w:sz="0" w:space="0" w:color="auto"/>
        <w:left w:val="none" w:sz="0" w:space="0" w:color="auto"/>
        <w:bottom w:val="none" w:sz="0" w:space="0" w:color="auto"/>
        <w:right w:val="none" w:sz="0" w:space="0" w:color="auto"/>
      </w:divBdr>
    </w:div>
    <w:div w:id="1282111742">
      <w:marLeft w:val="0"/>
      <w:marRight w:val="0"/>
      <w:marTop w:val="0"/>
      <w:marBottom w:val="0"/>
      <w:divBdr>
        <w:top w:val="none" w:sz="0" w:space="0" w:color="auto"/>
        <w:left w:val="none" w:sz="0" w:space="0" w:color="auto"/>
        <w:bottom w:val="none" w:sz="0" w:space="0" w:color="auto"/>
        <w:right w:val="none" w:sz="0" w:space="0" w:color="auto"/>
      </w:divBdr>
    </w:div>
    <w:div w:id="1283927102">
      <w:marLeft w:val="0"/>
      <w:marRight w:val="0"/>
      <w:marTop w:val="0"/>
      <w:marBottom w:val="0"/>
      <w:divBdr>
        <w:top w:val="none" w:sz="0" w:space="0" w:color="auto"/>
        <w:left w:val="none" w:sz="0" w:space="0" w:color="auto"/>
        <w:bottom w:val="none" w:sz="0" w:space="0" w:color="auto"/>
        <w:right w:val="none" w:sz="0" w:space="0" w:color="auto"/>
      </w:divBdr>
    </w:div>
    <w:div w:id="1286348759">
      <w:marLeft w:val="0"/>
      <w:marRight w:val="0"/>
      <w:marTop w:val="0"/>
      <w:marBottom w:val="200"/>
      <w:divBdr>
        <w:top w:val="none" w:sz="0" w:space="0" w:color="auto"/>
        <w:left w:val="none" w:sz="0" w:space="0" w:color="auto"/>
        <w:bottom w:val="none" w:sz="0" w:space="0" w:color="auto"/>
        <w:right w:val="none" w:sz="0" w:space="0" w:color="auto"/>
      </w:divBdr>
      <w:divsChild>
        <w:div w:id="656152069">
          <w:marLeft w:val="0"/>
          <w:marRight w:val="0"/>
          <w:marTop w:val="0"/>
          <w:marBottom w:val="0"/>
          <w:divBdr>
            <w:top w:val="none" w:sz="0" w:space="0" w:color="auto"/>
            <w:left w:val="none" w:sz="0" w:space="0" w:color="auto"/>
            <w:bottom w:val="none" w:sz="0" w:space="0" w:color="auto"/>
            <w:right w:val="none" w:sz="0" w:space="0" w:color="auto"/>
          </w:divBdr>
        </w:div>
        <w:div w:id="1258293233">
          <w:marLeft w:val="0"/>
          <w:marRight w:val="0"/>
          <w:marTop w:val="0"/>
          <w:marBottom w:val="0"/>
          <w:divBdr>
            <w:top w:val="none" w:sz="0" w:space="0" w:color="auto"/>
            <w:left w:val="none" w:sz="0" w:space="0" w:color="auto"/>
            <w:bottom w:val="none" w:sz="0" w:space="0" w:color="auto"/>
            <w:right w:val="none" w:sz="0" w:space="0" w:color="auto"/>
          </w:divBdr>
        </w:div>
        <w:div w:id="1392852361">
          <w:marLeft w:val="0"/>
          <w:marRight w:val="0"/>
          <w:marTop w:val="0"/>
          <w:marBottom w:val="0"/>
          <w:divBdr>
            <w:top w:val="none" w:sz="0" w:space="0" w:color="auto"/>
            <w:left w:val="none" w:sz="0" w:space="0" w:color="auto"/>
            <w:bottom w:val="none" w:sz="0" w:space="0" w:color="auto"/>
            <w:right w:val="none" w:sz="0" w:space="0" w:color="auto"/>
          </w:divBdr>
        </w:div>
      </w:divsChild>
    </w:div>
    <w:div w:id="1287152482">
      <w:marLeft w:val="0"/>
      <w:marRight w:val="0"/>
      <w:marTop w:val="0"/>
      <w:marBottom w:val="0"/>
      <w:divBdr>
        <w:top w:val="none" w:sz="0" w:space="0" w:color="auto"/>
        <w:left w:val="none" w:sz="0" w:space="0" w:color="auto"/>
        <w:bottom w:val="none" w:sz="0" w:space="0" w:color="auto"/>
        <w:right w:val="none" w:sz="0" w:space="0" w:color="auto"/>
      </w:divBdr>
    </w:div>
    <w:div w:id="1287279313">
      <w:marLeft w:val="0"/>
      <w:marRight w:val="0"/>
      <w:marTop w:val="0"/>
      <w:marBottom w:val="0"/>
      <w:divBdr>
        <w:top w:val="none" w:sz="0" w:space="0" w:color="auto"/>
        <w:left w:val="none" w:sz="0" w:space="0" w:color="auto"/>
        <w:bottom w:val="none" w:sz="0" w:space="0" w:color="auto"/>
        <w:right w:val="none" w:sz="0" w:space="0" w:color="auto"/>
      </w:divBdr>
    </w:div>
    <w:div w:id="1288469819">
      <w:marLeft w:val="0"/>
      <w:marRight w:val="0"/>
      <w:marTop w:val="0"/>
      <w:marBottom w:val="0"/>
      <w:divBdr>
        <w:top w:val="none" w:sz="0" w:space="0" w:color="auto"/>
        <w:left w:val="none" w:sz="0" w:space="0" w:color="auto"/>
        <w:bottom w:val="none" w:sz="0" w:space="0" w:color="auto"/>
        <w:right w:val="none" w:sz="0" w:space="0" w:color="auto"/>
      </w:divBdr>
    </w:div>
    <w:div w:id="1291470488">
      <w:marLeft w:val="0"/>
      <w:marRight w:val="0"/>
      <w:marTop w:val="0"/>
      <w:marBottom w:val="0"/>
      <w:divBdr>
        <w:top w:val="none" w:sz="0" w:space="0" w:color="auto"/>
        <w:left w:val="none" w:sz="0" w:space="0" w:color="auto"/>
        <w:bottom w:val="none" w:sz="0" w:space="0" w:color="auto"/>
        <w:right w:val="none" w:sz="0" w:space="0" w:color="auto"/>
      </w:divBdr>
    </w:div>
    <w:div w:id="1292328153">
      <w:marLeft w:val="0"/>
      <w:marRight w:val="0"/>
      <w:marTop w:val="0"/>
      <w:marBottom w:val="0"/>
      <w:divBdr>
        <w:top w:val="none" w:sz="0" w:space="0" w:color="auto"/>
        <w:left w:val="none" w:sz="0" w:space="0" w:color="auto"/>
        <w:bottom w:val="none" w:sz="0" w:space="0" w:color="auto"/>
        <w:right w:val="none" w:sz="0" w:space="0" w:color="auto"/>
      </w:divBdr>
    </w:div>
    <w:div w:id="1292514962">
      <w:marLeft w:val="0"/>
      <w:marRight w:val="0"/>
      <w:marTop w:val="0"/>
      <w:marBottom w:val="0"/>
      <w:divBdr>
        <w:top w:val="none" w:sz="0" w:space="0" w:color="auto"/>
        <w:left w:val="none" w:sz="0" w:space="0" w:color="auto"/>
        <w:bottom w:val="none" w:sz="0" w:space="0" w:color="auto"/>
        <w:right w:val="none" w:sz="0" w:space="0" w:color="auto"/>
      </w:divBdr>
    </w:div>
    <w:div w:id="1293903884">
      <w:marLeft w:val="0"/>
      <w:marRight w:val="0"/>
      <w:marTop w:val="0"/>
      <w:marBottom w:val="0"/>
      <w:divBdr>
        <w:top w:val="none" w:sz="0" w:space="0" w:color="auto"/>
        <w:left w:val="none" w:sz="0" w:space="0" w:color="auto"/>
        <w:bottom w:val="none" w:sz="0" w:space="0" w:color="auto"/>
        <w:right w:val="none" w:sz="0" w:space="0" w:color="auto"/>
      </w:divBdr>
    </w:div>
    <w:div w:id="1294629039">
      <w:marLeft w:val="0"/>
      <w:marRight w:val="0"/>
      <w:marTop w:val="0"/>
      <w:marBottom w:val="0"/>
      <w:divBdr>
        <w:top w:val="none" w:sz="0" w:space="0" w:color="auto"/>
        <w:left w:val="none" w:sz="0" w:space="0" w:color="auto"/>
        <w:bottom w:val="none" w:sz="0" w:space="0" w:color="auto"/>
        <w:right w:val="none" w:sz="0" w:space="0" w:color="auto"/>
      </w:divBdr>
    </w:div>
    <w:div w:id="1295910302">
      <w:marLeft w:val="0"/>
      <w:marRight w:val="0"/>
      <w:marTop w:val="0"/>
      <w:marBottom w:val="0"/>
      <w:divBdr>
        <w:top w:val="none" w:sz="0" w:space="0" w:color="auto"/>
        <w:left w:val="none" w:sz="0" w:space="0" w:color="auto"/>
        <w:bottom w:val="none" w:sz="0" w:space="0" w:color="auto"/>
        <w:right w:val="none" w:sz="0" w:space="0" w:color="auto"/>
      </w:divBdr>
    </w:div>
    <w:div w:id="1296645496">
      <w:marLeft w:val="0"/>
      <w:marRight w:val="0"/>
      <w:marTop w:val="0"/>
      <w:marBottom w:val="0"/>
      <w:divBdr>
        <w:top w:val="none" w:sz="0" w:space="0" w:color="auto"/>
        <w:left w:val="none" w:sz="0" w:space="0" w:color="auto"/>
        <w:bottom w:val="none" w:sz="0" w:space="0" w:color="auto"/>
        <w:right w:val="none" w:sz="0" w:space="0" w:color="auto"/>
      </w:divBdr>
    </w:div>
    <w:div w:id="1297638344">
      <w:marLeft w:val="0"/>
      <w:marRight w:val="0"/>
      <w:marTop w:val="0"/>
      <w:marBottom w:val="0"/>
      <w:divBdr>
        <w:top w:val="none" w:sz="0" w:space="0" w:color="auto"/>
        <w:left w:val="none" w:sz="0" w:space="0" w:color="auto"/>
        <w:bottom w:val="none" w:sz="0" w:space="0" w:color="auto"/>
        <w:right w:val="none" w:sz="0" w:space="0" w:color="auto"/>
      </w:divBdr>
    </w:div>
    <w:div w:id="1298874568">
      <w:marLeft w:val="0"/>
      <w:marRight w:val="0"/>
      <w:marTop w:val="0"/>
      <w:marBottom w:val="0"/>
      <w:divBdr>
        <w:top w:val="none" w:sz="0" w:space="0" w:color="auto"/>
        <w:left w:val="none" w:sz="0" w:space="0" w:color="auto"/>
        <w:bottom w:val="none" w:sz="0" w:space="0" w:color="auto"/>
        <w:right w:val="none" w:sz="0" w:space="0" w:color="auto"/>
      </w:divBdr>
    </w:div>
    <w:div w:id="1298949926">
      <w:marLeft w:val="0"/>
      <w:marRight w:val="0"/>
      <w:marTop w:val="0"/>
      <w:marBottom w:val="0"/>
      <w:divBdr>
        <w:top w:val="none" w:sz="0" w:space="0" w:color="auto"/>
        <w:left w:val="none" w:sz="0" w:space="0" w:color="auto"/>
        <w:bottom w:val="none" w:sz="0" w:space="0" w:color="auto"/>
        <w:right w:val="none" w:sz="0" w:space="0" w:color="auto"/>
      </w:divBdr>
    </w:div>
    <w:div w:id="1299845048">
      <w:marLeft w:val="0"/>
      <w:marRight w:val="0"/>
      <w:marTop w:val="0"/>
      <w:marBottom w:val="0"/>
      <w:divBdr>
        <w:top w:val="none" w:sz="0" w:space="0" w:color="auto"/>
        <w:left w:val="none" w:sz="0" w:space="0" w:color="auto"/>
        <w:bottom w:val="none" w:sz="0" w:space="0" w:color="auto"/>
        <w:right w:val="none" w:sz="0" w:space="0" w:color="auto"/>
      </w:divBdr>
    </w:div>
    <w:div w:id="1301039379">
      <w:marLeft w:val="0"/>
      <w:marRight w:val="0"/>
      <w:marTop w:val="0"/>
      <w:marBottom w:val="0"/>
      <w:divBdr>
        <w:top w:val="none" w:sz="0" w:space="0" w:color="auto"/>
        <w:left w:val="none" w:sz="0" w:space="0" w:color="auto"/>
        <w:bottom w:val="none" w:sz="0" w:space="0" w:color="auto"/>
        <w:right w:val="none" w:sz="0" w:space="0" w:color="auto"/>
      </w:divBdr>
    </w:div>
    <w:div w:id="1301303719">
      <w:marLeft w:val="0"/>
      <w:marRight w:val="0"/>
      <w:marTop w:val="0"/>
      <w:marBottom w:val="0"/>
      <w:divBdr>
        <w:top w:val="none" w:sz="0" w:space="0" w:color="auto"/>
        <w:left w:val="none" w:sz="0" w:space="0" w:color="auto"/>
        <w:bottom w:val="none" w:sz="0" w:space="0" w:color="auto"/>
        <w:right w:val="none" w:sz="0" w:space="0" w:color="auto"/>
      </w:divBdr>
    </w:div>
    <w:div w:id="1301494041">
      <w:marLeft w:val="0"/>
      <w:marRight w:val="0"/>
      <w:marTop w:val="0"/>
      <w:marBottom w:val="0"/>
      <w:divBdr>
        <w:top w:val="none" w:sz="0" w:space="0" w:color="auto"/>
        <w:left w:val="none" w:sz="0" w:space="0" w:color="auto"/>
        <w:bottom w:val="none" w:sz="0" w:space="0" w:color="auto"/>
        <w:right w:val="none" w:sz="0" w:space="0" w:color="auto"/>
      </w:divBdr>
    </w:div>
    <w:div w:id="1303078314">
      <w:marLeft w:val="0"/>
      <w:marRight w:val="0"/>
      <w:marTop w:val="0"/>
      <w:marBottom w:val="0"/>
      <w:divBdr>
        <w:top w:val="none" w:sz="0" w:space="0" w:color="auto"/>
        <w:left w:val="none" w:sz="0" w:space="0" w:color="auto"/>
        <w:bottom w:val="none" w:sz="0" w:space="0" w:color="auto"/>
        <w:right w:val="none" w:sz="0" w:space="0" w:color="auto"/>
      </w:divBdr>
    </w:div>
    <w:div w:id="1303534593">
      <w:marLeft w:val="0"/>
      <w:marRight w:val="0"/>
      <w:marTop w:val="0"/>
      <w:marBottom w:val="0"/>
      <w:divBdr>
        <w:top w:val="none" w:sz="0" w:space="0" w:color="auto"/>
        <w:left w:val="none" w:sz="0" w:space="0" w:color="auto"/>
        <w:bottom w:val="none" w:sz="0" w:space="0" w:color="auto"/>
        <w:right w:val="none" w:sz="0" w:space="0" w:color="auto"/>
      </w:divBdr>
    </w:div>
    <w:div w:id="1304314851">
      <w:marLeft w:val="0"/>
      <w:marRight w:val="0"/>
      <w:marTop w:val="0"/>
      <w:marBottom w:val="200"/>
      <w:divBdr>
        <w:top w:val="none" w:sz="0" w:space="0" w:color="auto"/>
        <w:left w:val="none" w:sz="0" w:space="0" w:color="auto"/>
        <w:bottom w:val="none" w:sz="0" w:space="0" w:color="auto"/>
        <w:right w:val="none" w:sz="0" w:space="0" w:color="auto"/>
      </w:divBdr>
      <w:divsChild>
        <w:div w:id="668093434">
          <w:marLeft w:val="0"/>
          <w:marRight w:val="0"/>
          <w:marTop w:val="0"/>
          <w:marBottom w:val="0"/>
          <w:divBdr>
            <w:top w:val="none" w:sz="0" w:space="0" w:color="auto"/>
            <w:left w:val="none" w:sz="0" w:space="0" w:color="auto"/>
            <w:bottom w:val="none" w:sz="0" w:space="0" w:color="auto"/>
            <w:right w:val="none" w:sz="0" w:space="0" w:color="auto"/>
          </w:divBdr>
        </w:div>
        <w:div w:id="1116750974">
          <w:marLeft w:val="0"/>
          <w:marRight w:val="0"/>
          <w:marTop w:val="0"/>
          <w:marBottom w:val="0"/>
          <w:divBdr>
            <w:top w:val="none" w:sz="0" w:space="0" w:color="auto"/>
            <w:left w:val="none" w:sz="0" w:space="0" w:color="auto"/>
            <w:bottom w:val="none" w:sz="0" w:space="0" w:color="auto"/>
            <w:right w:val="none" w:sz="0" w:space="0" w:color="auto"/>
          </w:divBdr>
        </w:div>
        <w:div w:id="1331177697">
          <w:marLeft w:val="0"/>
          <w:marRight w:val="0"/>
          <w:marTop w:val="0"/>
          <w:marBottom w:val="0"/>
          <w:divBdr>
            <w:top w:val="none" w:sz="0" w:space="0" w:color="auto"/>
            <w:left w:val="none" w:sz="0" w:space="0" w:color="auto"/>
            <w:bottom w:val="none" w:sz="0" w:space="0" w:color="auto"/>
            <w:right w:val="none" w:sz="0" w:space="0" w:color="auto"/>
          </w:divBdr>
        </w:div>
      </w:divsChild>
    </w:div>
    <w:div w:id="1305508015">
      <w:marLeft w:val="0"/>
      <w:marRight w:val="0"/>
      <w:marTop w:val="0"/>
      <w:marBottom w:val="0"/>
      <w:divBdr>
        <w:top w:val="none" w:sz="0" w:space="0" w:color="auto"/>
        <w:left w:val="none" w:sz="0" w:space="0" w:color="auto"/>
        <w:bottom w:val="none" w:sz="0" w:space="0" w:color="auto"/>
        <w:right w:val="none" w:sz="0" w:space="0" w:color="auto"/>
      </w:divBdr>
    </w:div>
    <w:div w:id="1307078960">
      <w:marLeft w:val="0"/>
      <w:marRight w:val="0"/>
      <w:marTop w:val="0"/>
      <w:marBottom w:val="0"/>
      <w:divBdr>
        <w:top w:val="none" w:sz="0" w:space="0" w:color="auto"/>
        <w:left w:val="none" w:sz="0" w:space="0" w:color="auto"/>
        <w:bottom w:val="none" w:sz="0" w:space="0" w:color="auto"/>
        <w:right w:val="none" w:sz="0" w:space="0" w:color="auto"/>
      </w:divBdr>
    </w:div>
    <w:div w:id="1307199856">
      <w:marLeft w:val="0"/>
      <w:marRight w:val="0"/>
      <w:marTop w:val="0"/>
      <w:marBottom w:val="0"/>
      <w:divBdr>
        <w:top w:val="none" w:sz="0" w:space="0" w:color="auto"/>
        <w:left w:val="none" w:sz="0" w:space="0" w:color="auto"/>
        <w:bottom w:val="none" w:sz="0" w:space="0" w:color="auto"/>
        <w:right w:val="none" w:sz="0" w:space="0" w:color="auto"/>
      </w:divBdr>
    </w:div>
    <w:div w:id="1307662670">
      <w:marLeft w:val="0"/>
      <w:marRight w:val="0"/>
      <w:marTop w:val="0"/>
      <w:marBottom w:val="0"/>
      <w:divBdr>
        <w:top w:val="none" w:sz="0" w:space="0" w:color="auto"/>
        <w:left w:val="none" w:sz="0" w:space="0" w:color="auto"/>
        <w:bottom w:val="none" w:sz="0" w:space="0" w:color="auto"/>
        <w:right w:val="none" w:sz="0" w:space="0" w:color="auto"/>
      </w:divBdr>
    </w:div>
    <w:div w:id="1308851280">
      <w:marLeft w:val="0"/>
      <w:marRight w:val="0"/>
      <w:marTop w:val="0"/>
      <w:marBottom w:val="0"/>
      <w:divBdr>
        <w:top w:val="none" w:sz="0" w:space="0" w:color="auto"/>
        <w:left w:val="none" w:sz="0" w:space="0" w:color="auto"/>
        <w:bottom w:val="none" w:sz="0" w:space="0" w:color="auto"/>
        <w:right w:val="none" w:sz="0" w:space="0" w:color="auto"/>
      </w:divBdr>
    </w:div>
    <w:div w:id="1309281080">
      <w:marLeft w:val="0"/>
      <w:marRight w:val="0"/>
      <w:marTop w:val="0"/>
      <w:marBottom w:val="0"/>
      <w:divBdr>
        <w:top w:val="none" w:sz="0" w:space="0" w:color="auto"/>
        <w:left w:val="none" w:sz="0" w:space="0" w:color="auto"/>
        <w:bottom w:val="none" w:sz="0" w:space="0" w:color="auto"/>
        <w:right w:val="none" w:sz="0" w:space="0" w:color="auto"/>
      </w:divBdr>
    </w:div>
    <w:div w:id="1310593154">
      <w:marLeft w:val="0"/>
      <w:marRight w:val="0"/>
      <w:marTop w:val="0"/>
      <w:marBottom w:val="0"/>
      <w:divBdr>
        <w:top w:val="none" w:sz="0" w:space="0" w:color="auto"/>
        <w:left w:val="none" w:sz="0" w:space="0" w:color="auto"/>
        <w:bottom w:val="none" w:sz="0" w:space="0" w:color="auto"/>
        <w:right w:val="none" w:sz="0" w:space="0" w:color="auto"/>
      </w:divBdr>
    </w:div>
    <w:div w:id="1311786490">
      <w:marLeft w:val="0"/>
      <w:marRight w:val="0"/>
      <w:marTop w:val="0"/>
      <w:marBottom w:val="0"/>
      <w:divBdr>
        <w:top w:val="none" w:sz="0" w:space="0" w:color="auto"/>
        <w:left w:val="none" w:sz="0" w:space="0" w:color="auto"/>
        <w:bottom w:val="none" w:sz="0" w:space="0" w:color="auto"/>
        <w:right w:val="none" w:sz="0" w:space="0" w:color="auto"/>
      </w:divBdr>
    </w:div>
    <w:div w:id="1311982648">
      <w:marLeft w:val="0"/>
      <w:marRight w:val="0"/>
      <w:marTop w:val="0"/>
      <w:marBottom w:val="0"/>
      <w:divBdr>
        <w:top w:val="none" w:sz="0" w:space="0" w:color="auto"/>
        <w:left w:val="none" w:sz="0" w:space="0" w:color="auto"/>
        <w:bottom w:val="none" w:sz="0" w:space="0" w:color="auto"/>
        <w:right w:val="none" w:sz="0" w:space="0" w:color="auto"/>
      </w:divBdr>
    </w:div>
    <w:div w:id="1314336773">
      <w:marLeft w:val="0"/>
      <w:marRight w:val="0"/>
      <w:marTop w:val="0"/>
      <w:marBottom w:val="0"/>
      <w:divBdr>
        <w:top w:val="none" w:sz="0" w:space="0" w:color="auto"/>
        <w:left w:val="none" w:sz="0" w:space="0" w:color="auto"/>
        <w:bottom w:val="none" w:sz="0" w:space="0" w:color="auto"/>
        <w:right w:val="none" w:sz="0" w:space="0" w:color="auto"/>
      </w:divBdr>
    </w:div>
    <w:div w:id="1317756303">
      <w:marLeft w:val="0"/>
      <w:marRight w:val="0"/>
      <w:marTop w:val="0"/>
      <w:marBottom w:val="0"/>
      <w:divBdr>
        <w:top w:val="none" w:sz="0" w:space="0" w:color="auto"/>
        <w:left w:val="none" w:sz="0" w:space="0" w:color="auto"/>
        <w:bottom w:val="none" w:sz="0" w:space="0" w:color="auto"/>
        <w:right w:val="none" w:sz="0" w:space="0" w:color="auto"/>
      </w:divBdr>
    </w:div>
    <w:div w:id="1318807214">
      <w:marLeft w:val="0"/>
      <w:marRight w:val="0"/>
      <w:marTop w:val="0"/>
      <w:marBottom w:val="0"/>
      <w:divBdr>
        <w:top w:val="none" w:sz="0" w:space="0" w:color="auto"/>
        <w:left w:val="none" w:sz="0" w:space="0" w:color="auto"/>
        <w:bottom w:val="none" w:sz="0" w:space="0" w:color="auto"/>
        <w:right w:val="none" w:sz="0" w:space="0" w:color="auto"/>
      </w:divBdr>
    </w:div>
    <w:div w:id="1318876023">
      <w:marLeft w:val="0"/>
      <w:marRight w:val="0"/>
      <w:marTop w:val="0"/>
      <w:marBottom w:val="0"/>
      <w:divBdr>
        <w:top w:val="none" w:sz="0" w:space="0" w:color="auto"/>
        <w:left w:val="none" w:sz="0" w:space="0" w:color="auto"/>
        <w:bottom w:val="none" w:sz="0" w:space="0" w:color="auto"/>
        <w:right w:val="none" w:sz="0" w:space="0" w:color="auto"/>
      </w:divBdr>
    </w:div>
    <w:div w:id="1319185480">
      <w:marLeft w:val="0"/>
      <w:marRight w:val="0"/>
      <w:marTop w:val="0"/>
      <w:marBottom w:val="0"/>
      <w:divBdr>
        <w:top w:val="none" w:sz="0" w:space="0" w:color="auto"/>
        <w:left w:val="none" w:sz="0" w:space="0" w:color="auto"/>
        <w:bottom w:val="none" w:sz="0" w:space="0" w:color="auto"/>
        <w:right w:val="none" w:sz="0" w:space="0" w:color="auto"/>
      </w:divBdr>
    </w:div>
    <w:div w:id="1320576316">
      <w:marLeft w:val="0"/>
      <w:marRight w:val="0"/>
      <w:marTop w:val="0"/>
      <w:marBottom w:val="200"/>
      <w:divBdr>
        <w:top w:val="none" w:sz="0" w:space="0" w:color="auto"/>
        <w:left w:val="none" w:sz="0" w:space="0" w:color="auto"/>
        <w:bottom w:val="none" w:sz="0" w:space="0" w:color="auto"/>
        <w:right w:val="none" w:sz="0" w:space="0" w:color="auto"/>
      </w:divBdr>
      <w:divsChild>
        <w:div w:id="1595360580">
          <w:marLeft w:val="0"/>
          <w:marRight w:val="0"/>
          <w:marTop w:val="0"/>
          <w:marBottom w:val="0"/>
          <w:divBdr>
            <w:top w:val="none" w:sz="0" w:space="0" w:color="auto"/>
            <w:left w:val="none" w:sz="0" w:space="0" w:color="auto"/>
            <w:bottom w:val="none" w:sz="0" w:space="0" w:color="auto"/>
            <w:right w:val="none" w:sz="0" w:space="0" w:color="auto"/>
          </w:divBdr>
        </w:div>
        <w:div w:id="2097941080">
          <w:marLeft w:val="0"/>
          <w:marRight w:val="0"/>
          <w:marTop w:val="0"/>
          <w:marBottom w:val="0"/>
          <w:divBdr>
            <w:top w:val="none" w:sz="0" w:space="0" w:color="auto"/>
            <w:left w:val="none" w:sz="0" w:space="0" w:color="auto"/>
            <w:bottom w:val="none" w:sz="0" w:space="0" w:color="auto"/>
            <w:right w:val="none" w:sz="0" w:space="0" w:color="auto"/>
          </w:divBdr>
        </w:div>
        <w:div w:id="2143231595">
          <w:marLeft w:val="0"/>
          <w:marRight w:val="0"/>
          <w:marTop w:val="0"/>
          <w:marBottom w:val="0"/>
          <w:divBdr>
            <w:top w:val="none" w:sz="0" w:space="0" w:color="auto"/>
            <w:left w:val="none" w:sz="0" w:space="0" w:color="auto"/>
            <w:bottom w:val="none" w:sz="0" w:space="0" w:color="auto"/>
            <w:right w:val="none" w:sz="0" w:space="0" w:color="auto"/>
          </w:divBdr>
        </w:div>
      </w:divsChild>
    </w:div>
    <w:div w:id="1320885530">
      <w:marLeft w:val="0"/>
      <w:marRight w:val="0"/>
      <w:marTop w:val="0"/>
      <w:marBottom w:val="0"/>
      <w:divBdr>
        <w:top w:val="none" w:sz="0" w:space="0" w:color="auto"/>
        <w:left w:val="none" w:sz="0" w:space="0" w:color="auto"/>
        <w:bottom w:val="none" w:sz="0" w:space="0" w:color="auto"/>
        <w:right w:val="none" w:sz="0" w:space="0" w:color="auto"/>
      </w:divBdr>
    </w:div>
    <w:div w:id="1320965275">
      <w:marLeft w:val="0"/>
      <w:marRight w:val="0"/>
      <w:marTop w:val="0"/>
      <w:marBottom w:val="0"/>
      <w:divBdr>
        <w:top w:val="none" w:sz="0" w:space="0" w:color="auto"/>
        <w:left w:val="none" w:sz="0" w:space="0" w:color="auto"/>
        <w:bottom w:val="none" w:sz="0" w:space="0" w:color="auto"/>
        <w:right w:val="none" w:sz="0" w:space="0" w:color="auto"/>
      </w:divBdr>
    </w:div>
    <w:div w:id="1323042247">
      <w:marLeft w:val="0"/>
      <w:marRight w:val="0"/>
      <w:marTop w:val="0"/>
      <w:marBottom w:val="0"/>
      <w:divBdr>
        <w:top w:val="none" w:sz="0" w:space="0" w:color="auto"/>
        <w:left w:val="none" w:sz="0" w:space="0" w:color="auto"/>
        <w:bottom w:val="none" w:sz="0" w:space="0" w:color="auto"/>
        <w:right w:val="none" w:sz="0" w:space="0" w:color="auto"/>
      </w:divBdr>
    </w:div>
    <w:div w:id="1324966501">
      <w:marLeft w:val="0"/>
      <w:marRight w:val="0"/>
      <w:marTop w:val="0"/>
      <w:marBottom w:val="0"/>
      <w:divBdr>
        <w:top w:val="none" w:sz="0" w:space="0" w:color="auto"/>
        <w:left w:val="none" w:sz="0" w:space="0" w:color="auto"/>
        <w:bottom w:val="none" w:sz="0" w:space="0" w:color="auto"/>
        <w:right w:val="none" w:sz="0" w:space="0" w:color="auto"/>
      </w:divBdr>
    </w:div>
    <w:div w:id="1325089530">
      <w:marLeft w:val="0"/>
      <w:marRight w:val="0"/>
      <w:marTop w:val="0"/>
      <w:marBottom w:val="0"/>
      <w:divBdr>
        <w:top w:val="none" w:sz="0" w:space="0" w:color="auto"/>
        <w:left w:val="none" w:sz="0" w:space="0" w:color="auto"/>
        <w:bottom w:val="none" w:sz="0" w:space="0" w:color="auto"/>
        <w:right w:val="none" w:sz="0" w:space="0" w:color="auto"/>
      </w:divBdr>
    </w:div>
    <w:div w:id="1325817510">
      <w:marLeft w:val="0"/>
      <w:marRight w:val="0"/>
      <w:marTop w:val="0"/>
      <w:marBottom w:val="0"/>
      <w:divBdr>
        <w:top w:val="none" w:sz="0" w:space="0" w:color="auto"/>
        <w:left w:val="none" w:sz="0" w:space="0" w:color="auto"/>
        <w:bottom w:val="none" w:sz="0" w:space="0" w:color="auto"/>
        <w:right w:val="none" w:sz="0" w:space="0" w:color="auto"/>
      </w:divBdr>
    </w:div>
    <w:div w:id="1327397035">
      <w:marLeft w:val="0"/>
      <w:marRight w:val="0"/>
      <w:marTop w:val="0"/>
      <w:marBottom w:val="0"/>
      <w:divBdr>
        <w:top w:val="none" w:sz="0" w:space="0" w:color="auto"/>
        <w:left w:val="none" w:sz="0" w:space="0" w:color="auto"/>
        <w:bottom w:val="none" w:sz="0" w:space="0" w:color="auto"/>
        <w:right w:val="none" w:sz="0" w:space="0" w:color="auto"/>
      </w:divBdr>
    </w:div>
    <w:div w:id="1329476168">
      <w:marLeft w:val="0"/>
      <w:marRight w:val="0"/>
      <w:marTop w:val="0"/>
      <w:marBottom w:val="0"/>
      <w:divBdr>
        <w:top w:val="none" w:sz="0" w:space="0" w:color="auto"/>
        <w:left w:val="none" w:sz="0" w:space="0" w:color="auto"/>
        <w:bottom w:val="none" w:sz="0" w:space="0" w:color="auto"/>
        <w:right w:val="none" w:sz="0" w:space="0" w:color="auto"/>
      </w:divBdr>
    </w:div>
    <w:div w:id="1330988604">
      <w:marLeft w:val="0"/>
      <w:marRight w:val="0"/>
      <w:marTop w:val="0"/>
      <w:marBottom w:val="0"/>
      <w:divBdr>
        <w:top w:val="none" w:sz="0" w:space="0" w:color="auto"/>
        <w:left w:val="none" w:sz="0" w:space="0" w:color="auto"/>
        <w:bottom w:val="none" w:sz="0" w:space="0" w:color="auto"/>
        <w:right w:val="none" w:sz="0" w:space="0" w:color="auto"/>
      </w:divBdr>
    </w:div>
    <w:div w:id="1331102102">
      <w:marLeft w:val="0"/>
      <w:marRight w:val="0"/>
      <w:marTop w:val="0"/>
      <w:marBottom w:val="200"/>
      <w:divBdr>
        <w:top w:val="none" w:sz="0" w:space="0" w:color="auto"/>
        <w:left w:val="none" w:sz="0" w:space="0" w:color="auto"/>
        <w:bottom w:val="none" w:sz="0" w:space="0" w:color="auto"/>
        <w:right w:val="none" w:sz="0" w:space="0" w:color="auto"/>
      </w:divBdr>
      <w:divsChild>
        <w:div w:id="859514881">
          <w:marLeft w:val="0"/>
          <w:marRight w:val="0"/>
          <w:marTop w:val="0"/>
          <w:marBottom w:val="0"/>
          <w:divBdr>
            <w:top w:val="none" w:sz="0" w:space="0" w:color="auto"/>
            <w:left w:val="none" w:sz="0" w:space="0" w:color="auto"/>
            <w:bottom w:val="none" w:sz="0" w:space="0" w:color="auto"/>
            <w:right w:val="none" w:sz="0" w:space="0" w:color="auto"/>
          </w:divBdr>
        </w:div>
        <w:div w:id="950092160">
          <w:marLeft w:val="0"/>
          <w:marRight w:val="0"/>
          <w:marTop w:val="0"/>
          <w:marBottom w:val="0"/>
          <w:divBdr>
            <w:top w:val="none" w:sz="0" w:space="0" w:color="auto"/>
            <w:left w:val="none" w:sz="0" w:space="0" w:color="auto"/>
            <w:bottom w:val="none" w:sz="0" w:space="0" w:color="auto"/>
            <w:right w:val="none" w:sz="0" w:space="0" w:color="auto"/>
          </w:divBdr>
        </w:div>
        <w:div w:id="1773551882">
          <w:marLeft w:val="0"/>
          <w:marRight w:val="0"/>
          <w:marTop w:val="0"/>
          <w:marBottom w:val="0"/>
          <w:divBdr>
            <w:top w:val="none" w:sz="0" w:space="0" w:color="auto"/>
            <w:left w:val="none" w:sz="0" w:space="0" w:color="auto"/>
            <w:bottom w:val="none" w:sz="0" w:space="0" w:color="auto"/>
            <w:right w:val="none" w:sz="0" w:space="0" w:color="auto"/>
          </w:divBdr>
        </w:div>
      </w:divsChild>
    </w:div>
    <w:div w:id="1332028518">
      <w:marLeft w:val="0"/>
      <w:marRight w:val="0"/>
      <w:marTop w:val="0"/>
      <w:marBottom w:val="0"/>
      <w:divBdr>
        <w:top w:val="none" w:sz="0" w:space="0" w:color="auto"/>
        <w:left w:val="none" w:sz="0" w:space="0" w:color="auto"/>
        <w:bottom w:val="none" w:sz="0" w:space="0" w:color="auto"/>
        <w:right w:val="none" w:sz="0" w:space="0" w:color="auto"/>
      </w:divBdr>
    </w:div>
    <w:div w:id="1332413224">
      <w:marLeft w:val="0"/>
      <w:marRight w:val="0"/>
      <w:marTop w:val="0"/>
      <w:marBottom w:val="0"/>
      <w:divBdr>
        <w:top w:val="none" w:sz="0" w:space="0" w:color="auto"/>
        <w:left w:val="none" w:sz="0" w:space="0" w:color="auto"/>
        <w:bottom w:val="none" w:sz="0" w:space="0" w:color="auto"/>
        <w:right w:val="none" w:sz="0" w:space="0" w:color="auto"/>
      </w:divBdr>
    </w:div>
    <w:div w:id="1333332239">
      <w:marLeft w:val="0"/>
      <w:marRight w:val="0"/>
      <w:marTop w:val="0"/>
      <w:marBottom w:val="0"/>
      <w:divBdr>
        <w:top w:val="none" w:sz="0" w:space="0" w:color="auto"/>
        <w:left w:val="none" w:sz="0" w:space="0" w:color="auto"/>
        <w:bottom w:val="none" w:sz="0" w:space="0" w:color="auto"/>
        <w:right w:val="none" w:sz="0" w:space="0" w:color="auto"/>
      </w:divBdr>
    </w:div>
    <w:div w:id="1333337373">
      <w:marLeft w:val="0"/>
      <w:marRight w:val="0"/>
      <w:marTop w:val="0"/>
      <w:marBottom w:val="0"/>
      <w:divBdr>
        <w:top w:val="none" w:sz="0" w:space="0" w:color="auto"/>
        <w:left w:val="none" w:sz="0" w:space="0" w:color="auto"/>
        <w:bottom w:val="none" w:sz="0" w:space="0" w:color="auto"/>
        <w:right w:val="none" w:sz="0" w:space="0" w:color="auto"/>
      </w:divBdr>
    </w:div>
    <w:div w:id="1333991644">
      <w:marLeft w:val="0"/>
      <w:marRight w:val="0"/>
      <w:marTop w:val="0"/>
      <w:marBottom w:val="0"/>
      <w:divBdr>
        <w:top w:val="none" w:sz="0" w:space="0" w:color="auto"/>
        <w:left w:val="none" w:sz="0" w:space="0" w:color="auto"/>
        <w:bottom w:val="none" w:sz="0" w:space="0" w:color="auto"/>
        <w:right w:val="none" w:sz="0" w:space="0" w:color="auto"/>
      </w:divBdr>
    </w:div>
    <w:div w:id="1334335338">
      <w:marLeft w:val="0"/>
      <w:marRight w:val="0"/>
      <w:marTop w:val="0"/>
      <w:marBottom w:val="0"/>
      <w:divBdr>
        <w:top w:val="none" w:sz="0" w:space="0" w:color="auto"/>
        <w:left w:val="none" w:sz="0" w:space="0" w:color="auto"/>
        <w:bottom w:val="none" w:sz="0" w:space="0" w:color="auto"/>
        <w:right w:val="none" w:sz="0" w:space="0" w:color="auto"/>
      </w:divBdr>
    </w:div>
    <w:div w:id="1334603815">
      <w:marLeft w:val="0"/>
      <w:marRight w:val="0"/>
      <w:marTop w:val="0"/>
      <w:marBottom w:val="0"/>
      <w:divBdr>
        <w:top w:val="none" w:sz="0" w:space="0" w:color="auto"/>
        <w:left w:val="none" w:sz="0" w:space="0" w:color="auto"/>
        <w:bottom w:val="none" w:sz="0" w:space="0" w:color="auto"/>
        <w:right w:val="none" w:sz="0" w:space="0" w:color="auto"/>
      </w:divBdr>
    </w:div>
    <w:div w:id="1336569114">
      <w:marLeft w:val="0"/>
      <w:marRight w:val="0"/>
      <w:marTop w:val="0"/>
      <w:marBottom w:val="0"/>
      <w:divBdr>
        <w:top w:val="none" w:sz="0" w:space="0" w:color="auto"/>
        <w:left w:val="none" w:sz="0" w:space="0" w:color="auto"/>
        <w:bottom w:val="none" w:sz="0" w:space="0" w:color="auto"/>
        <w:right w:val="none" w:sz="0" w:space="0" w:color="auto"/>
      </w:divBdr>
    </w:div>
    <w:div w:id="1337197662">
      <w:marLeft w:val="0"/>
      <w:marRight w:val="0"/>
      <w:marTop w:val="0"/>
      <w:marBottom w:val="0"/>
      <w:divBdr>
        <w:top w:val="none" w:sz="0" w:space="0" w:color="auto"/>
        <w:left w:val="none" w:sz="0" w:space="0" w:color="auto"/>
        <w:bottom w:val="none" w:sz="0" w:space="0" w:color="auto"/>
        <w:right w:val="none" w:sz="0" w:space="0" w:color="auto"/>
      </w:divBdr>
    </w:div>
    <w:div w:id="1338775176">
      <w:marLeft w:val="0"/>
      <w:marRight w:val="0"/>
      <w:marTop w:val="0"/>
      <w:marBottom w:val="0"/>
      <w:divBdr>
        <w:top w:val="none" w:sz="0" w:space="0" w:color="auto"/>
        <w:left w:val="none" w:sz="0" w:space="0" w:color="auto"/>
        <w:bottom w:val="none" w:sz="0" w:space="0" w:color="auto"/>
        <w:right w:val="none" w:sz="0" w:space="0" w:color="auto"/>
      </w:divBdr>
    </w:div>
    <w:div w:id="1338926875">
      <w:marLeft w:val="0"/>
      <w:marRight w:val="0"/>
      <w:marTop w:val="0"/>
      <w:marBottom w:val="0"/>
      <w:divBdr>
        <w:top w:val="none" w:sz="0" w:space="0" w:color="auto"/>
        <w:left w:val="none" w:sz="0" w:space="0" w:color="auto"/>
        <w:bottom w:val="none" w:sz="0" w:space="0" w:color="auto"/>
        <w:right w:val="none" w:sz="0" w:space="0" w:color="auto"/>
      </w:divBdr>
    </w:div>
    <w:div w:id="1340813920">
      <w:marLeft w:val="0"/>
      <w:marRight w:val="0"/>
      <w:marTop w:val="0"/>
      <w:marBottom w:val="200"/>
      <w:divBdr>
        <w:top w:val="none" w:sz="0" w:space="0" w:color="auto"/>
        <w:left w:val="none" w:sz="0" w:space="0" w:color="auto"/>
        <w:bottom w:val="none" w:sz="0" w:space="0" w:color="auto"/>
        <w:right w:val="none" w:sz="0" w:space="0" w:color="auto"/>
      </w:divBdr>
      <w:divsChild>
        <w:div w:id="297222541">
          <w:marLeft w:val="0"/>
          <w:marRight w:val="0"/>
          <w:marTop w:val="0"/>
          <w:marBottom w:val="0"/>
          <w:divBdr>
            <w:top w:val="none" w:sz="0" w:space="0" w:color="auto"/>
            <w:left w:val="none" w:sz="0" w:space="0" w:color="auto"/>
            <w:bottom w:val="none" w:sz="0" w:space="0" w:color="auto"/>
            <w:right w:val="none" w:sz="0" w:space="0" w:color="auto"/>
          </w:divBdr>
        </w:div>
        <w:div w:id="727461359">
          <w:marLeft w:val="0"/>
          <w:marRight w:val="0"/>
          <w:marTop w:val="0"/>
          <w:marBottom w:val="0"/>
          <w:divBdr>
            <w:top w:val="none" w:sz="0" w:space="0" w:color="auto"/>
            <w:left w:val="none" w:sz="0" w:space="0" w:color="auto"/>
            <w:bottom w:val="none" w:sz="0" w:space="0" w:color="auto"/>
            <w:right w:val="none" w:sz="0" w:space="0" w:color="auto"/>
          </w:divBdr>
        </w:div>
        <w:div w:id="1734427517">
          <w:marLeft w:val="0"/>
          <w:marRight w:val="0"/>
          <w:marTop w:val="0"/>
          <w:marBottom w:val="0"/>
          <w:divBdr>
            <w:top w:val="none" w:sz="0" w:space="0" w:color="auto"/>
            <w:left w:val="none" w:sz="0" w:space="0" w:color="auto"/>
            <w:bottom w:val="none" w:sz="0" w:space="0" w:color="auto"/>
            <w:right w:val="none" w:sz="0" w:space="0" w:color="auto"/>
          </w:divBdr>
        </w:div>
      </w:divsChild>
    </w:div>
    <w:div w:id="1343242863">
      <w:marLeft w:val="0"/>
      <w:marRight w:val="0"/>
      <w:marTop w:val="0"/>
      <w:marBottom w:val="0"/>
      <w:divBdr>
        <w:top w:val="none" w:sz="0" w:space="0" w:color="auto"/>
        <w:left w:val="none" w:sz="0" w:space="0" w:color="auto"/>
        <w:bottom w:val="none" w:sz="0" w:space="0" w:color="auto"/>
        <w:right w:val="none" w:sz="0" w:space="0" w:color="auto"/>
      </w:divBdr>
    </w:div>
    <w:div w:id="1343431615">
      <w:marLeft w:val="0"/>
      <w:marRight w:val="0"/>
      <w:marTop w:val="0"/>
      <w:marBottom w:val="0"/>
      <w:divBdr>
        <w:top w:val="none" w:sz="0" w:space="0" w:color="auto"/>
        <w:left w:val="none" w:sz="0" w:space="0" w:color="auto"/>
        <w:bottom w:val="none" w:sz="0" w:space="0" w:color="auto"/>
        <w:right w:val="none" w:sz="0" w:space="0" w:color="auto"/>
      </w:divBdr>
    </w:div>
    <w:div w:id="1345981949">
      <w:marLeft w:val="0"/>
      <w:marRight w:val="0"/>
      <w:marTop w:val="0"/>
      <w:marBottom w:val="0"/>
      <w:divBdr>
        <w:top w:val="none" w:sz="0" w:space="0" w:color="auto"/>
        <w:left w:val="none" w:sz="0" w:space="0" w:color="auto"/>
        <w:bottom w:val="none" w:sz="0" w:space="0" w:color="auto"/>
        <w:right w:val="none" w:sz="0" w:space="0" w:color="auto"/>
      </w:divBdr>
    </w:div>
    <w:div w:id="1347055399">
      <w:marLeft w:val="0"/>
      <w:marRight w:val="0"/>
      <w:marTop w:val="0"/>
      <w:marBottom w:val="0"/>
      <w:divBdr>
        <w:top w:val="none" w:sz="0" w:space="0" w:color="auto"/>
        <w:left w:val="none" w:sz="0" w:space="0" w:color="auto"/>
        <w:bottom w:val="none" w:sz="0" w:space="0" w:color="auto"/>
        <w:right w:val="none" w:sz="0" w:space="0" w:color="auto"/>
      </w:divBdr>
    </w:div>
    <w:div w:id="1349021889">
      <w:marLeft w:val="0"/>
      <w:marRight w:val="0"/>
      <w:marTop w:val="0"/>
      <w:marBottom w:val="0"/>
      <w:divBdr>
        <w:top w:val="none" w:sz="0" w:space="0" w:color="auto"/>
        <w:left w:val="none" w:sz="0" w:space="0" w:color="auto"/>
        <w:bottom w:val="none" w:sz="0" w:space="0" w:color="auto"/>
        <w:right w:val="none" w:sz="0" w:space="0" w:color="auto"/>
      </w:divBdr>
    </w:div>
    <w:div w:id="1349603092">
      <w:marLeft w:val="0"/>
      <w:marRight w:val="0"/>
      <w:marTop w:val="0"/>
      <w:marBottom w:val="0"/>
      <w:divBdr>
        <w:top w:val="none" w:sz="0" w:space="0" w:color="auto"/>
        <w:left w:val="none" w:sz="0" w:space="0" w:color="auto"/>
        <w:bottom w:val="none" w:sz="0" w:space="0" w:color="auto"/>
        <w:right w:val="none" w:sz="0" w:space="0" w:color="auto"/>
      </w:divBdr>
    </w:div>
    <w:div w:id="1349680476">
      <w:marLeft w:val="0"/>
      <w:marRight w:val="0"/>
      <w:marTop w:val="0"/>
      <w:marBottom w:val="0"/>
      <w:divBdr>
        <w:top w:val="none" w:sz="0" w:space="0" w:color="auto"/>
        <w:left w:val="none" w:sz="0" w:space="0" w:color="auto"/>
        <w:bottom w:val="none" w:sz="0" w:space="0" w:color="auto"/>
        <w:right w:val="none" w:sz="0" w:space="0" w:color="auto"/>
      </w:divBdr>
    </w:div>
    <w:div w:id="1349793848">
      <w:marLeft w:val="0"/>
      <w:marRight w:val="0"/>
      <w:marTop w:val="0"/>
      <w:marBottom w:val="0"/>
      <w:divBdr>
        <w:top w:val="none" w:sz="0" w:space="0" w:color="auto"/>
        <w:left w:val="none" w:sz="0" w:space="0" w:color="auto"/>
        <w:bottom w:val="none" w:sz="0" w:space="0" w:color="auto"/>
        <w:right w:val="none" w:sz="0" w:space="0" w:color="auto"/>
      </w:divBdr>
    </w:div>
    <w:div w:id="1350333264">
      <w:marLeft w:val="0"/>
      <w:marRight w:val="0"/>
      <w:marTop w:val="0"/>
      <w:marBottom w:val="0"/>
      <w:divBdr>
        <w:top w:val="none" w:sz="0" w:space="0" w:color="auto"/>
        <w:left w:val="none" w:sz="0" w:space="0" w:color="auto"/>
        <w:bottom w:val="none" w:sz="0" w:space="0" w:color="auto"/>
        <w:right w:val="none" w:sz="0" w:space="0" w:color="auto"/>
      </w:divBdr>
    </w:div>
    <w:div w:id="1352955889">
      <w:marLeft w:val="0"/>
      <w:marRight w:val="0"/>
      <w:marTop w:val="0"/>
      <w:marBottom w:val="0"/>
      <w:divBdr>
        <w:top w:val="none" w:sz="0" w:space="0" w:color="auto"/>
        <w:left w:val="none" w:sz="0" w:space="0" w:color="auto"/>
        <w:bottom w:val="none" w:sz="0" w:space="0" w:color="auto"/>
        <w:right w:val="none" w:sz="0" w:space="0" w:color="auto"/>
      </w:divBdr>
    </w:div>
    <w:div w:id="1353989385">
      <w:marLeft w:val="0"/>
      <w:marRight w:val="0"/>
      <w:marTop w:val="0"/>
      <w:marBottom w:val="0"/>
      <w:divBdr>
        <w:top w:val="none" w:sz="0" w:space="0" w:color="auto"/>
        <w:left w:val="none" w:sz="0" w:space="0" w:color="auto"/>
        <w:bottom w:val="none" w:sz="0" w:space="0" w:color="auto"/>
        <w:right w:val="none" w:sz="0" w:space="0" w:color="auto"/>
      </w:divBdr>
    </w:div>
    <w:div w:id="1356149649">
      <w:marLeft w:val="0"/>
      <w:marRight w:val="0"/>
      <w:marTop w:val="0"/>
      <w:marBottom w:val="0"/>
      <w:divBdr>
        <w:top w:val="none" w:sz="0" w:space="0" w:color="auto"/>
        <w:left w:val="none" w:sz="0" w:space="0" w:color="auto"/>
        <w:bottom w:val="none" w:sz="0" w:space="0" w:color="auto"/>
        <w:right w:val="none" w:sz="0" w:space="0" w:color="auto"/>
      </w:divBdr>
    </w:div>
    <w:div w:id="1356495988">
      <w:marLeft w:val="0"/>
      <w:marRight w:val="0"/>
      <w:marTop w:val="0"/>
      <w:marBottom w:val="0"/>
      <w:divBdr>
        <w:top w:val="none" w:sz="0" w:space="0" w:color="auto"/>
        <w:left w:val="none" w:sz="0" w:space="0" w:color="auto"/>
        <w:bottom w:val="none" w:sz="0" w:space="0" w:color="auto"/>
        <w:right w:val="none" w:sz="0" w:space="0" w:color="auto"/>
      </w:divBdr>
    </w:div>
    <w:div w:id="1356535402">
      <w:marLeft w:val="0"/>
      <w:marRight w:val="0"/>
      <w:marTop w:val="0"/>
      <w:marBottom w:val="0"/>
      <w:divBdr>
        <w:top w:val="none" w:sz="0" w:space="0" w:color="auto"/>
        <w:left w:val="none" w:sz="0" w:space="0" w:color="auto"/>
        <w:bottom w:val="none" w:sz="0" w:space="0" w:color="auto"/>
        <w:right w:val="none" w:sz="0" w:space="0" w:color="auto"/>
      </w:divBdr>
    </w:div>
    <w:div w:id="1357119716">
      <w:marLeft w:val="0"/>
      <w:marRight w:val="0"/>
      <w:marTop w:val="0"/>
      <w:marBottom w:val="0"/>
      <w:divBdr>
        <w:top w:val="none" w:sz="0" w:space="0" w:color="auto"/>
        <w:left w:val="none" w:sz="0" w:space="0" w:color="auto"/>
        <w:bottom w:val="none" w:sz="0" w:space="0" w:color="auto"/>
        <w:right w:val="none" w:sz="0" w:space="0" w:color="auto"/>
      </w:divBdr>
    </w:div>
    <w:div w:id="1357464842">
      <w:marLeft w:val="0"/>
      <w:marRight w:val="0"/>
      <w:marTop w:val="0"/>
      <w:marBottom w:val="0"/>
      <w:divBdr>
        <w:top w:val="none" w:sz="0" w:space="0" w:color="auto"/>
        <w:left w:val="none" w:sz="0" w:space="0" w:color="auto"/>
        <w:bottom w:val="none" w:sz="0" w:space="0" w:color="auto"/>
        <w:right w:val="none" w:sz="0" w:space="0" w:color="auto"/>
      </w:divBdr>
    </w:div>
    <w:div w:id="1359744670">
      <w:marLeft w:val="0"/>
      <w:marRight w:val="0"/>
      <w:marTop w:val="0"/>
      <w:marBottom w:val="0"/>
      <w:divBdr>
        <w:top w:val="none" w:sz="0" w:space="0" w:color="auto"/>
        <w:left w:val="none" w:sz="0" w:space="0" w:color="auto"/>
        <w:bottom w:val="none" w:sz="0" w:space="0" w:color="auto"/>
        <w:right w:val="none" w:sz="0" w:space="0" w:color="auto"/>
      </w:divBdr>
    </w:div>
    <w:div w:id="1359890130">
      <w:marLeft w:val="0"/>
      <w:marRight w:val="0"/>
      <w:marTop w:val="0"/>
      <w:marBottom w:val="0"/>
      <w:divBdr>
        <w:top w:val="none" w:sz="0" w:space="0" w:color="auto"/>
        <w:left w:val="none" w:sz="0" w:space="0" w:color="auto"/>
        <w:bottom w:val="none" w:sz="0" w:space="0" w:color="auto"/>
        <w:right w:val="none" w:sz="0" w:space="0" w:color="auto"/>
      </w:divBdr>
    </w:div>
    <w:div w:id="1362317933">
      <w:marLeft w:val="0"/>
      <w:marRight w:val="0"/>
      <w:marTop w:val="0"/>
      <w:marBottom w:val="0"/>
      <w:divBdr>
        <w:top w:val="none" w:sz="0" w:space="0" w:color="auto"/>
        <w:left w:val="none" w:sz="0" w:space="0" w:color="auto"/>
        <w:bottom w:val="none" w:sz="0" w:space="0" w:color="auto"/>
        <w:right w:val="none" w:sz="0" w:space="0" w:color="auto"/>
      </w:divBdr>
    </w:div>
    <w:div w:id="1362515240">
      <w:marLeft w:val="0"/>
      <w:marRight w:val="0"/>
      <w:marTop w:val="0"/>
      <w:marBottom w:val="200"/>
      <w:divBdr>
        <w:top w:val="none" w:sz="0" w:space="0" w:color="auto"/>
        <w:left w:val="none" w:sz="0" w:space="0" w:color="auto"/>
        <w:bottom w:val="none" w:sz="0" w:space="0" w:color="auto"/>
        <w:right w:val="none" w:sz="0" w:space="0" w:color="auto"/>
      </w:divBdr>
      <w:divsChild>
        <w:div w:id="30305176">
          <w:marLeft w:val="0"/>
          <w:marRight w:val="0"/>
          <w:marTop w:val="0"/>
          <w:marBottom w:val="0"/>
          <w:divBdr>
            <w:top w:val="none" w:sz="0" w:space="0" w:color="auto"/>
            <w:left w:val="none" w:sz="0" w:space="0" w:color="auto"/>
            <w:bottom w:val="none" w:sz="0" w:space="0" w:color="auto"/>
            <w:right w:val="none" w:sz="0" w:space="0" w:color="auto"/>
          </w:divBdr>
        </w:div>
        <w:div w:id="711423071">
          <w:marLeft w:val="0"/>
          <w:marRight w:val="0"/>
          <w:marTop w:val="0"/>
          <w:marBottom w:val="0"/>
          <w:divBdr>
            <w:top w:val="none" w:sz="0" w:space="0" w:color="auto"/>
            <w:left w:val="none" w:sz="0" w:space="0" w:color="auto"/>
            <w:bottom w:val="none" w:sz="0" w:space="0" w:color="auto"/>
            <w:right w:val="none" w:sz="0" w:space="0" w:color="auto"/>
          </w:divBdr>
        </w:div>
        <w:div w:id="1193881174">
          <w:marLeft w:val="0"/>
          <w:marRight w:val="0"/>
          <w:marTop w:val="0"/>
          <w:marBottom w:val="0"/>
          <w:divBdr>
            <w:top w:val="none" w:sz="0" w:space="0" w:color="auto"/>
            <w:left w:val="none" w:sz="0" w:space="0" w:color="auto"/>
            <w:bottom w:val="none" w:sz="0" w:space="0" w:color="auto"/>
            <w:right w:val="none" w:sz="0" w:space="0" w:color="auto"/>
          </w:divBdr>
        </w:div>
      </w:divsChild>
    </w:div>
    <w:div w:id="1365326102">
      <w:marLeft w:val="0"/>
      <w:marRight w:val="0"/>
      <w:marTop w:val="0"/>
      <w:marBottom w:val="0"/>
      <w:divBdr>
        <w:top w:val="none" w:sz="0" w:space="0" w:color="auto"/>
        <w:left w:val="none" w:sz="0" w:space="0" w:color="auto"/>
        <w:bottom w:val="none" w:sz="0" w:space="0" w:color="auto"/>
        <w:right w:val="none" w:sz="0" w:space="0" w:color="auto"/>
      </w:divBdr>
    </w:div>
    <w:div w:id="1365982909">
      <w:marLeft w:val="0"/>
      <w:marRight w:val="0"/>
      <w:marTop w:val="0"/>
      <w:marBottom w:val="0"/>
      <w:divBdr>
        <w:top w:val="none" w:sz="0" w:space="0" w:color="auto"/>
        <w:left w:val="none" w:sz="0" w:space="0" w:color="auto"/>
        <w:bottom w:val="none" w:sz="0" w:space="0" w:color="auto"/>
        <w:right w:val="none" w:sz="0" w:space="0" w:color="auto"/>
      </w:divBdr>
    </w:div>
    <w:div w:id="1367293541">
      <w:marLeft w:val="0"/>
      <w:marRight w:val="0"/>
      <w:marTop w:val="0"/>
      <w:marBottom w:val="0"/>
      <w:divBdr>
        <w:top w:val="none" w:sz="0" w:space="0" w:color="auto"/>
        <w:left w:val="none" w:sz="0" w:space="0" w:color="auto"/>
        <w:bottom w:val="none" w:sz="0" w:space="0" w:color="auto"/>
        <w:right w:val="none" w:sz="0" w:space="0" w:color="auto"/>
      </w:divBdr>
    </w:div>
    <w:div w:id="1368213717">
      <w:marLeft w:val="0"/>
      <w:marRight w:val="0"/>
      <w:marTop w:val="0"/>
      <w:marBottom w:val="0"/>
      <w:divBdr>
        <w:top w:val="none" w:sz="0" w:space="0" w:color="auto"/>
        <w:left w:val="none" w:sz="0" w:space="0" w:color="auto"/>
        <w:bottom w:val="none" w:sz="0" w:space="0" w:color="auto"/>
        <w:right w:val="none" w:sz="0" w:space="0" w:color="auto"/>
      </w:divBdr>
    </w:div>
    <w:div w:id="1369574026">
      <w:marLeft w:val="0"/>
      <w:marRight w:val="0"/>
      <w:marTop w:val="0"/>
      <w:marBottom w:val="0"/>
      <w:divBdr>
        <w:top w:val="none" w:sz="0" w:space="0" w:color="auto"/>
        <w:left w:val="none" w:sz="0" w:space="0" w:color="auto"/>
        <w:bottom w:val="none" w:sz="0" w:space="0" w:color="auto"/>
        <w:right w:val="none" w:sz="0" w:space="0" w:color="auto"/>
      </w:divBdr>
    </w:div>
    <w:div w:id="1369987302">
      <w:marLeft w:val="0"/>
      <w:marRight w:val="0"/>
      <w:marTop w:val="0"/>
      <w:marBottom w:val="0"/>
      <w:divBdr>
        <w:top w:val="none" w:sz="0" w:space="0" w:color="auto"/>
        <w:left w:val="none" w:sz="0" w:space="0" w:color="auto"/>
        <w:bottom w:val="none" w:sz="0" w:space="0" w:color="auto"/>
        <w:right w:val="none" w:sz="0" w:space="0" w:color="auto"/>
      </w:divBdr>
    </w:div>
    <w:div w:id="1371607154">
      <w:marLeft w:val="0"/>
      <w:marRight w:val="0"/>
      <w:marTop w:val="0"/>
      <w:marBottom w:val="0"/>
      <w:divBdr>
        <w:top w:val="none" w:sz="0" w:space="0" w:color="auto"/>
        <w:left w:val="none" w:sz="0" w:space="0" w:color="auto"/>
        <w:bottom w:val="none" w:sz="0" w:space="0" w:color="auto"/>
        <w:right w:val="none" w:sz="0" w:space="0" w:color="auto"/>
      </w:divBdr>
    </w:div>
    <w:div w:id="1372731900">
      <w:marLeft w:val="0"/>
      <w:marRight w:val="0"/>
      <w:marTop w:val="0"/>
      <w:marBottom w:val="0"/>
      <w:divBdr>
        <w:top w:val="none" w:sz="0" w:space="0" w:color="auto"/>
        <w:left w:val="none" w:sz="0" w:space="0" w:color="auto"/>
        <w:bottom w:val="none" w:sz="0" w:space="0" w:color="auto"/>
        <w:right w:val="none" w:sz="0" w:space="0" w:color="auto"/>
      </w:divBdr>
    </w:div>
    <w:div w:id="1372921081">
      <w:marLeft w:val="0"/>
      <w:marRight w:val="0"/>
      <w:marTop w:val="0"/>
      <w:marBottom w:val="0"/>
      <w:divBdr>
        <w:top w:val="none" w:sz="0" w:space="0" w:color="auto"/>
        <w:left w:val="none" w:sz="0" w:space="0" w:color="auto"/>
        <w:bottom w:val="none" w:sz="0" w:space="0" w:color="auto"/>
        <w:right w:val="none" w:sz="0" w:space="0" w:color="auto"/>
      </w:divBdr>
    </w:div>
    <w:div w:id="1373843426">
      <w:marLeft w:val="0"/>
      <w:marRight w:val="0"/>
      <w:marTop w:val="0"/>
      <w:marBottom w:val="0"/>
      <w:divBdr>
        <w:top w:val="none" w:sz="0" w:space="0" w:color="auto"/>
        <w:left w:val="none" w:sz="0" w:space="0" w:color="auto"/>
        <w:bottom w:val="none" w:sz="0" w:space="0" w:color="auto"/>
        <w:right w:val="none" w:sz="0" w:space="0" w:color="auto"/>
      </w:divBdr>
    </w:div>
    <w:div w:id="1374887844">
      <w:marLeft w:val="0"/>
      <w:marRight w:val="0"/>
      <w:marTop w:val="0"/>
      <w:marBottom w:val="0"/>
      <w:divBdr>
        <w:top w:val="none" w:sz="0" w:space="0" w:color="auto"/>
        <w:left w:val="none" w:sz="0" w:space="0" w:color="auto"/>
        <w:bottom w:val="none" w:sz="0" w:space="0" w:color="auto"/>
        <w:right w:val="none" w:sz="0" w:space="0" w:color="auto"/>
      </w:divBdr>
    </w:div>
    <w:div w:id="1375082454">
      <w:marLeft w:val="0"/>
      <w:marRight w:val="0"/>
      <w:marTop w:val="0"/>
      <w:marBottom w:val="0"/>
      <w:divBdr>
        <w:top w:val="none" w:sz="0" w:space="0" w:color="auto"/>
        <w:left w:val="none" w:sz="0" w:space="0" w:color="auto"/>
        <w:bottom w:val="none" w:sz="0" w:space="0" w:color="auto"/>
        <w:right w:val="none" w:sz="0" w:space="0" w:color="auto"/>
      </w:divBdr>
    </w:div>
    <w:div w:id="1375546311">
      <w:marLeft w:val="0"/>
      <w:marRight w:val="0"/>
      <w:marTop w:val="0"/>
      <w:marBottom w:val="0"/>
      <w:divBdr>
        <w:top w:val="none" w:sz="0" w:space="0" w:color="auto"/>
        <w:left w:val="none" w:sz="0" w:space="0" w:color="auto"/>
        <w:bottom w:val="none" w:sz="0" w:space="0" w:color="auto"/>
        <w:right w:val="none" w:sz="0" w:space="0" w:color="auto"/>
      </w:divBdr>
    </w:div>
    <w:div w:id="1376079583">
      <w:marLeft w:val="0"/>
      <w:marRight w:val="0"/>
      <w:marTop w:val="0"/>
      <w:marBottom w:val="0"/>
      <w:divBdr>
        <w:top w:val="none" w:sz="0" w:space="0" w:color="auto"/>
        <w:left w:val="none" w:sz="0" w:space="0" w:color="auto"/>
        <w:bottom w:val="none" w:sz="0" w:space="0" w:color="auto"/>
        <w:right w:val="none" w:sz="0" w:space="0" w:color="auto"/>
      </w:divBdr>
    </w:div>
    <w:div w:id="1376270432">
      <w:marLeft w:val="0"/>
      <w:marRight w:val="0"/>
      <w:marTop w:val="0"/>
      <w:marBottom w:val="200"/>
      <w:divBdr>
        <w:top w:val="none" w:sz="0" w:space="0" w:color="auto"/>
        <w:left w:val="none" w:sz="0" w:space="0" w:color="auto"/>
        <w:bottom w:val="none" w:sz="0" w:space="0" w:color="auto"/>
        <w:right w:val="none" w:sz="0" w:space="0" w:color="auto"/>
      </w:divBdr>
      <w:divsChild>
        <w:div w:id="1644919610">
          <w:marLeft w:val="0"/>
          <w:marRight w:val="0"/>
          <w:marTop w:val="0"/>
          <w:marBottom w:val="0"/>
          <w:divBdr>
            <w:top w:val="none" w:sz="0" w:space="0" w:color="auto"/>
            <w:left w:val="none" w:sz="0" w:space="0" w:color="auto"/>
            <w:bottom w:val="none" w:sz="0" w:space="0" w:color="auto"/>
            <w:right w:val="none" w:sz="0" w:space="0" w:color="auto"/>
          </w:divBdr>
        </w:div>
        <w:div w:id="1868788386">
          <w:marLeft w:val="0"/>
          <w:marRight w:val="0"/>
          <w:marTop w:val="0"/>
          <w:marBottom w:val="0"/>
          <w:divBdr>
            <w:top w:val="none" w:sz="0" w:space="0" w:color="auto"/>
            <w:left w:val="none" w:sz="0" w:space="0" w:color="auto"/>
            <w:bottom w:val="none" w:sz="0" w:space="0" w:color="auto"/>
            <w:right w:val="none" w:sz="0" w:space="0" w:color="auto"/>
          </w:divBdr>
        </w:div>
        <w:div w:id="2048792676">
          <w:marLeft w:val="0"/>
          <w:marRight w:val="0"/>
          <w:marTop w:val="0"/>
          <w:marBottom w:val="0"/>
          <w:divBdr>
            <w:top w:val="none" w:sz="0" w:space="0" w:color="auto"/>
            <w:left w:val="none" w:sz="0" w:space="0" w:color="auto"/>
            <w:bottom w:val="none" w:sz="0" w:space="0" w:color="auto"/>
            <w:right w:val="none" w:sz="0" w:space="0" w:color="auto"/>
          </w:divBdr>
        </w:div>
      </w:divsChild>
    </w:div>
    <w:div w:id="1379821779">
      <w:marLeft w:val="0"/>
      <w:marRight w:val="0"/>
      <w:marTop w:val="0"/>
      <w:marBottom w:val="0"/>
      <w:divBdr>
        <w:top w:val="none" w:sz="0" w:space="0" w:color="auto"/>
        <w:left w:val="none" w:sz="0" w:space="0" w:color="auto"/>
        <w:bottom w:val="none" w:sz="0" w:space="0" w:color="auto"/>
        <w:right w:val="none" w:sz="0" w:space="0" w:color="auto"/>
      </w:divBdr>
    </w:div>
    <w:div w:id="1380085737">
      <w:marLeft w:val="0"/>
      <w:marRight w:val="0"/>
      <w:marTop w:val="0"/>
      <w:marBottom w:val="0"/>
      <w:divBdr>
        <w:top w:val="none" w:sz="0" w:space="0" w:color="auto"/>
        <w:left w:val="none" w:sz="0" w:space="0" w:color="auto"/>
        <w:bottom w:val="none" w:sz="0" w:space="0" w:color="auto"/>
        <w:right w:val="none" w:sz="0" w:space="0" w:color="auto"/>
      </w:divBdr>
    </w:div>
    <w:div w:id="1380670194">
      <w:marLeft w:val="0"/>
      <w:marRight w:val="0"/>
      <w:marTop w:val="0"/>
      <w:marBottom w:val="200"/>
      <w:divBdr>
        <w:top w:val="none" w:sz="0" w:space="0" w:color="auto"/>
        <w:left w:val="none" w:sz="0" w:space="0" w:color="auto"/>
        <w:bottom w:val="none" w:sz="0" w:space="0" w:color="auto"/>
        <w:right w:val="none" w:sz="0" w:space="0" w:color="auto"/>
      </w:divBdr>
      <w:divsChild>
        <w:div w:id="27802347">
          <w:marLeft w:val="0"/>
          <w:marRight w:val="0"/>
          <w:marTop w:val="0"/>
          <w:marBottom w:val="0"/>
          <w:divBdr>
            <w:top w:val="none" w:sz="0" w:space="0" w:color="auto"/>
            <w:left w:val="none" w:sz="0" w:space="0" w:color="auto"/>
            <w:bottom w:val="none" w:sz="0" w:space="0" w:color="auto"/>
            <w:right w:val="none" w:sz="0" w:space="0" w:color="auto"/>
          </w:divBdr>
        </w:div>
        <w:div w:id="1882595714">
          <w:marLeft w:val="0"/>
          <w:marRight w:val="0"/>
          <w:marTop w:val="0"/>
          <w:marBottom w:val="0"/>
          <w:divBdr>
            <w:top w:val="none" w:sz="0" w:space="0" w:color="auto"/>
            <w:left w:val="none" w:sz="0" w:space="0" w:color="auto"/>
            <w:bottom w:val="none" w:sz="0" w:space="0" w:color="auto"/>
            <w:right w:val="none" w:sz="0" w:space="0" w:color="auto"/>
          </w:divBdr>
        </w:div>
        <w:div w:id="1906985771">
          <w:marLeft w:val="0"/>
          <w:marRight w:val="0"/>
          <w:marTop w:val="0"/>
          <w:marBottom w:val="0"/>
          <w:divBdr>
            <w:top w:val="none" w:sz="0" w:space="0" w:color="auto"/>
            <w:left w:val="none" w:sz="0" w:space="0" w:color="auto"/>
            <w:bottom w:val="none" w:sz="0" w:space="0" w:color="auto"/>
            <w:right w:val="none" w:sz="0" w:space="0" w:color="auto"/>
          </w:divBdr>
        </w:div>
      </w:divsChild>
    </w:div>
    <w:div w:id="1383749473">
      <w:marLeft w:val="0"/>
      <w:marRight w:val="0"/>
      <w:marTop w:val="0"/>
      <w:marBottom w:val="0"/>
      <w:divBdr>
        <w:top w:val="none" w:sz="0" w:space="0" w:color="auto"/>
        <w:left w:val="none" w:sz="0" w:space="0" w:color="auto"/>
        <w:bottom w:val="none" w:sz="0" w:space="0" w:color="auto"/>
        <w:right w:val="none" w:sz="0" w:space="0" w:color="auto"/>
      </w:divBdr>
    </w:div>
    <w:div w:id="1385174509">
      <w:marLeft w:val="0"/>
      <w:marRight w:val="0"/>
      <w:marTop w:val="0"/>
      <w:marBottom w:val="0"/>
      <w:divBdr>
        <w:top w:val="none" w:sz="0" w:space="0" w:color="auto"/>
        <w:left w:val="none" w:sz="0" w:space="0" w:color="auto"/>
        <w:bottom w:val="none" w:sz="0" w:space="0" w:color="auto"/>
        <w:right w:val="none" w:sz="0" w:space="0" w:color="auto"/>
      </w:divBdr>
    </w:div>
    <w:div w:id="1385637361">
      <w:marLeft w:val="0"/>
      <w:marRight w:val="0"/>
      <w:marTop w:val="0"/>
      <w:marBottom w:val="0"/>
      <w:divBdr>
        <w:top w:val="none" w:sz="0" w:space="0" w:color="auto"/>
        <w:left w:val="none" w:sz="0" w:space="0" w:color="auto"/>
        <w:bottom w:val="none" w:sz="0" w:space="0" w:color="auto"/>
        <w:right w:val="none" w:sz="0" w:space="0" w:color="auto"/>
      </w:divBdr>
    </w:div>
    <w:div w:id="1386416640">
      <w:marLeft w:val="0"/>
      <w:marRight w:val="0"/>
      <w:marTop w:val="0"/>
      <w:marBottom w:val="0"/>
      <w:divBdr>
        <w:top w:val="none" w:sz="0" w:space="0" w:color="auto"/>
        <w:left w:val="none" w:sz="0" w:space="0" w:color="auto"/>
        <w:bottom w:val="none" w:sz="0" w:space="0" w:color="auto"/>
        <w:right w:val="none" w:sz="0" w:space="0" w:color="auto"/>
      </w:divBdr>
    </w:div>
    <w:div w:id="1386757282">
      <w:marLeft w:val="0"/>
      <w:marRight w:val="0"/>
      <w:marTop w:val="0"/>
      <w:marBottom w:val="0"/>
      <w:divBdr>
        <w:top w:val="none" w:sz="0" w:space="0" w:color="auto"/>
        <w:left w:val="none" w:sz="0" w:space="0" w:color="auto"/>
        <w:bottom w:val="none" w:sz="0" w:space="0" w:color="auto"/>
        <w:right w:val="none" w:sz="0" w:space="0" w:color="auto"/>
      </w:divBdr>
    </w:div>
    <w:div w:id="1386828511">
      <w:marLeft w:val="0"/>
      <w:marRight w:val="0"/>
      <w:marTop w:val="0"/>
      <w:marBottom w:val="0"/>
      <w:divBdr>
        <w:top w:val="none" w:sz="0" w:space="0" w:color="auto"/>
        <w:left w:val="none" w:sz="0" w:space="0" w:color="auto"/>
        <w:bottom w:val="none" w:sz="0" w:space="0" w:color="auto"/>
        <w:right w:val="none" w:sz="0" w:space="0" w:color="auto"/>
      </w:divBdr>
    </w:div>
    <w:div w:id="1387952353">
      <w:marLeft w:val="0"/>
      <w:marRight w:val="0"/>
      <w:marTop w:val="0"/>
      <w:marBottom w:val="0"/>
      <w:divBdr>
        <w:top w:val="none" w:sz="0" w:space="0" w:color="auto"/>
        <w:left w:val="none" w:sz="0" w:space="0" w:color="auto"/>
        <w:bottom w:val="none" w:sz="0" w:space="0" w:color="auto"/>
        <w:right w:val="none" w:sz="0" w:space="0" w:color="auto"/>
      </w:divBdr>
    </w:div>
    <w:div w:id="1389304268">
      <w:marLeft w:val="0"/>
      <w:marRight w:val="0"/>
      <w:marTop w:val="0"/>
      <w:marBottom w:val="0"/>
      <w:divBdr>
        <w:top w:val="none" w:sz="0" w:space="0" w:color="auto"/>
        <w:left w:val="none" w:sz="0" w:space="0" w:color="auto"/>
        <w:bottom w:val="none" w:sz="0" w:space="0" w:color="auto"/>
        <w:right w:val="none" w:sz="0" w:space="0" w:color="auto"/>
      </w:divBdr>
    </w:div>
    <w:div w:id="1392923249">
      <w:marLeft w:val="0"/>
      <w:marRight w:val="0"/>
      <w:marTop w:val="0"/>
      <w:marBottom w:val="0"/>
      <w:divBdr>
        <w:top w:val="none" w:sz="0" w:space="0" w:color="auto"/>
        <w:left w:val="none" w:sz="0" w:space="0" w:color="auto"/>
        <w:bottom w:val="none" w:sz="0" w:space="0" w:color="auto"/>
        <w:right w:val="none" w:sz="0" w:space="0" w:color="auto"/>
      </w:divBdr>
    </w:div>
    <w:div w:id="1393431485">
      <w:marLeft w:val="0"/>
      <w:marRight w:val="0"/>
      <w:marTop w:val="0"/>
      <w:marBottom w:val="0"/>
      <w:divBdr>
        <w:top w:val="none" w:sz="0" w:space="0" w:color="auto"/>
        <w:left w:val="none" w:sz="0" w:space="0" w:color="auto"/>
        <w:bottom w:val="none" w:sz="0" w:space="0" w:color="auto"/>
        <w:right w:val="none" w:sz="0" w:space="0" w:color="auto"/>
      </w:divBdr>
    </w:div>
    <w:div w:id="1393886558">
      <w:marLeft w:val="0"/>
      <w:marRight w:val="0"/>
      <w:marTop w:val="0"/>
      <w:marBottom w:val="0"/>
      <w:divBdr>
        <w:top w:val="none" w:sz="0" w:space="0" w:color="auto"/>
        <w:left w:val="none" w:sz="0" w:space="0" w:color="auto"/>
        <w:bottom w:val="none" w:sz="0" w:space="0" w:color="auto"/>
        <w:right w:val="none" w:sz="0" w:space="0" w:color="auto"/>
      </w:divBdr>
    </w:div>
    <w:div w:id="1396315096">
      <w:marLeft w:val="0"/>
      <w:marRight w:val="0"/>
      <w:marTop w:val="0"/>
      <w:marBottom w:val="0"/>
      <w:divBdr>
        <w:top w:val="none" w:sz="0" w:space="0" w:color="auto"/>
        <w:left w:val="none" w:sz="0" w:space="0" w:color="auto"/>
        <w:bottom w:val="none" w:sz="0" w:space="0" w:color="auto"/>
        <w:right w:val="none" w:sz="0" w:space="0" w:color="auto"/>
      </w:divBdr>
    </w:div>
    <w:div w:id="1396515328">
      <w:marLeft w:val="0"/>
      <w:marRight w:val="0"/>
      <w:marTop w:val="0"/>
      <w:marBottom w:val="0"/>
      <w:divBdr>
        <w:top w:val="none" w:sz="0" w:space="0" w:color="auto"/>
        <w:left w:val="none" w:sz="0" w:space="0" w:color="auto"/>
        <w:bottom w:val="none" w:sz="0" w:space="0" w:color="auto"/>
        <w:right w:val="none" w:sz="0" w:space="0" w:color="auto"/>
      </w:divBdr>
    </w:div>
    <w:div w:id="1396977157">
      <w:marLeft w:val="0"/>
      <w:marRight w:val="0"/>
      <w:marTop w:val="0"/>
      <w:marBottom w:val="0"/>
      <w:divBdr>
        <w:top w:val="none" w:sz="0" w:space="0" w:color="auto"/>
        <w:left w:val="none" w:sz="0" w:space="0" w:color="auto"/>
        <w:bottom w:val="none" w:sz="0" w:space="0" w:color="auto"/>
        <w:right w:val="none" w:sz="0" w:space="0" w:color="auto"/>
      </w:divBdr>
    </w:div>
    <w:div w:id="1397388677">
      <w:marLeft w:val="0"/>
      <w:marRight w:val="0"/>
      <w:marTop w:val="0"/>
      <w:marBottom w:val="0"/>
      <w:divBdr>
        <w:top w:val="none" w:sz="0" w:space="0" w:color="auto"/>
        <w:left w:val="none" w:sz="0" w:space="0" w:color="auto"/>
        <w:bottom w:val="none" w:sz="0" w:space="0" w:color="auto"/>
        <w:right w:val="none" w:sz="0" w:space="0" w:color="auto"/>
      </w:divBdr>
    </w:div>
    <w:div w:id="1397586894">
      <w:marLeft w:val="0"/>
      <w:marRight w:val="0"/>
      <w:marTop w:val="0"/>
      <w:marBottom w:val="0"/>
      <w:divBdr>
        <w:top w:val="none" w:sz="0" w:space="0" w:color="auto"/>
        <w:left w:val="none" w:sz="0" w:space="0" w:color="auto"/>
        <w:bottom w:val="none" w:sz="0" w:space="0" w:color="auto"/>
        <w:right w:val="none" w:sz="0" w:space="0" w:color="auto"/>
      </w:divBdr>
    </w:div>
    <w:div w:id="1397817444">
      <w:marLeft w:val="0"/>
      <w:marRight w:val="0"/>
      <w:marTop w:val="0"/>
      <w:marBottom w:val="0"/>
      <w:divBdr>
        <w:top w:val="none" w:sz="0" w:space="0" w:color="auto"/>
        <w:left w:val="none" w:sz="0" w:space="0" w:color="auto"/>
        <w:bottom w:val="none" w:sz="0" w:space="0" w:color="auto"/>
        <w:right w:val="none" w:sz="0" w:space="0" w:color="auto"/>
      </w:divBdr>
    </w:div>
    <w:div w:id="1398505283">
      <w:marLeft w:val="0"/>
      <w:marRight w:val="0"/>
      <w:marTop w:val="0"/>
      <w:marBottom w:val="200"/>
      <w:divBdr>
        <w:top w:val="none" w:sz="0" w:space="0" w:color="auto"/>
        <w:left w:val="none" w:sz="0" w:space="0" w:color="auto"/>
        <w:bottom w:val="none" w:sz="0" w:space="0" w:color="auto"/>
        <w:right w:val="none" w:sz="0" w:space="0" w:color="auto"/>
      </w:divBdr>
      <w:divsChild>
        <w:div w:id="937174100">
          <w:marLeft w:val="0"/>
          <w:marRight w:val="0"/>
          <w:marTop w:val="0"/>
          <w:marBottom w:val="0"/>
          <w:divBdr>
            <w:top w:val="none" w:sz="0" w:space="0" w:color="auto"/>
            <w:left w:val="none" w:sz="0" w:space="0" w:color="auto"/>
            <w:bottom w:val="none" w:sz="0" w:space="0" w:color="auto"/>
            <w:right w:val="none" w:sz="0" w:space="0" w:color="auto"/>
          </w:divBdr>
        </w:div>
        <w:div w:id="1035161469">
          <w:marLeft w:val="0"/>
          <w:marRight w:val="0"/>
          <w:marTop w:val="0"/>
          <w:marBottom w:val="0"/>
          <w:divBdr>
            <w:top w:val="none" w:sz="0" w:space="0" w:color="auto"/>
            <w:left w:val="none" w:sz="0" w:space="0" w:color="auto"/>
            <w:bottom w:val="none" w:sz="0" w:space="0" w:color="auto"/>
            <w:right w:val="none" w:sz="0" w:space="0" w:color="auto"/>
          </w:divBdr>
        </w:div>
        <w:div w:id="2132086303">
          <w:marLeft w:val="0"/>
          <w:marRight w:val="0"/>
          <w:marTop w:val="0"/>
          <w:marBottom w:val="0"/>
          <w:divBdr>
            <w:top w:val="none" w:sz="0" w:space="0" w:color="auto"/>
            <w:left w:val="none" w:sz="0" w:space="0" w:color="auto"/>
            <w:bottom w:val="none" w:sz="0" w:space="0" w:color="auto"/>
            <w:right w:val="none" w:sz="0" w:space="0" w:color="auto"/>
          </w:divBdr>
        </w:div>
      </w:divsChild>
    </w:div>
    <w:div w:id="1399985237">
      <w:marLeft w:val="0"/>
      <w:marRight w:val="0"/>
      <w:marTop w:val="0"/>
      <w:marBottom w:val="0"/>
      <w:divBdr>
        <w:top w:val="none" w:sz="0" w:space="0" w:color="auto"/>
        <w:left w:val="none" w:sz="0" w:space="0" w:color="auto"/>
        <w:bottom w:val="none" w:sz="0" w:space="0" w:color="auto"/>
        <w:right w:val="none" w:sz="0" w:space="0" w:color="auto"/>
      </w:divBdr>
    </w:div>
    <w:div w:id="1400791375">
      <w:marLeft w:val="0"/>
      <w:marRight w:val="0"/>
      <w:marTop w:val="0"/>
      <w:marBottom w:val="0"/>
      <w:divBdr>
        <w:top w:val="none" w:sz="0" w:space="0" w:color="auto"/>
        <w:left w:val="none" w:sz="0" w:space="0" w:color="auto"/>
        <w:bottom w:val="none" w:sz="0" w:space="0" w:color="auto"/>
        <w:right w:val="none" w:sz="0" w:space="0" w:color="auto"/>
      </w:divBdr>
    </w:div>
    <w:div w:id="1400862401">
      <w:marLeft w:val="0"/>
      <w:marRight w:val="0"/>
      <w:marTop w:val="0"/>
      <w:marBottom w:val="0"/>
      <w:divBdr>
        <w:top w:val="none" w:sz="0" w:space="0" w:color="auto"/>
        <w:left w:val="none" w:sz="0" w:space="0" w:color="auto"/>
        <w:bottom w:val="none" w:sz="0" w:space="0" w:color="auto"/>
        <w:right w:val="none" w:sz="0" w:space="0" w:color="auto"/>
      </w:divBdr>
    </w:div>
    <w:div w:id="1403747206">
      <w:marLeft w:val="0"/>
      <w:marRight w:val="0"/>
      <w:marTop w:val="0"/>
      <w:marBottom w:val="200"/>
      <w:divBdr>
        <w:top w:val="none" w:sz="0" w:space="0" w:color="auto"/>
        <w:left w:val="none" w:sz="0" w:space="0" w:color="auto"/>
        <w:bottom w:val="none" w:sz="0" w:space="0" w:color="auto"/>
        <w:right w:val="none" w:sz="0" w:space="0" w:color="auto"/>
      </w:divBdr>
      <w:divsChild>
        <w:div w:id="13505631">
          <w:marLeft w:val="0"/>
          <w:marRight w:val="0"/>
          <w:marTop w:val="0"/>
          <w:marBottom w:val="0"/>
          <w:divBdr>
            <w:top w:val="none" w:sz="0" w:space="0" w:color="auto"/>
            <w:left w:val="none" w:sz="0" w:space="0" w:color="auto"/>
            <w:bottom w:val="none" w:sz="0" w:space="0" w:color="auto"/>
            <w:right w:val="none" w:sz="0" w:space="0" w:color="auto"/>
          </w:divBdr>
        </w:div>
        <w:div w:id="38210588">
          <w:marLeft w:val="0"/>
          <w:marRight w:val="0"/>
          <w:marTop w:val="0"/>
          <w:marBottom w:val="0"/>
          <w:divBdr>
            <w:top w:val="none" w:sz="0" w:space="0" w:color="auto"/>
            <w:left w:val="none" w:sz="0" w:space="0" w:color="auto"/>
            <w:bottom w:val="none" w:sz="0" w:space="0" w:color="auto"/>
            <w:right w:val="none" w:sz="0" w:space="0" w:color="auto"/>
          </w:divBdr>
        </w:div>
        <w:div w:id="552423428">
          <w:marLeft w:val="0"/>
          <w:marRight w:val="0"/>
          <w:marTop w:val="0"/>
          <w:marBottom w:val="0"/>
          <w:divBdr>
            <w:top w:val="none" w:sz="0" w:space="0" w:color="auto"/>
            <w:left w:val="none" w:sz="0" w:space="0" w:color="auto"/>
            <w:bottom w:val="none" w:sz="0" w:space="0" w:color="auto"/>
            <w:right w:val="none" w:sz="0" w:space="0" w:color="auto"/>
          </w:divBdr>
        </w:div>
      </w:divsChild>
    </w:div>
    <w:div w:id="1405224735">
      <w:marLeft w:val="0"/>
      <w:marRight w:val="0"/>
      <w:marTop w:val="0"/>
      <w:marBottom w:val="0"/>
      <w:divBdr>
        <w:top w:val="none" w:sz="0" w:space="0" w:color="auto"/>
        <w:left w:val="none" w:sz="0" w:space="0" w:color="auto"/>
        <w:bottom w:val="none" w:sz="0" w:space="0" w:color="auto"/>
        <w:right w:val="none" w:sz="0" w:space="0" w:color="auto"/>
      </w:divBdr>
    </w:div>
    <w:div w:id="1407190538">
      <w:marLeft w:val="0"/>
      <w:marRight w:val="0"/>
      <w:marTop w:val="0"/>
      <w:marBottom w:val="200"/>
      <w:divBdr>
        <w:top w:val="none" w:sz="0" w:space="0" w:color="auto"/>
        <w:left w:val="none" w:sz="0" w:space="0" w:color="auto"/>
        <w:bottom w:val="none" w:sz="0" w:space="0" w:color="auto"/>
        <w:right w:val="none" w:sz="0" w:space="0" w:color="auto"/>
      </w:divBdr>
      <w:divsChild>
        <w:div w:id="127750952">
          <w:marLeft w:val="0"/>
          <w:marRight w:val="0"/>
          <w:marTop w:val="0"/>
          <w:marBottom w:val="0"/>
          <w:divBdr>
            <w:top w:val="none" w:sz="0" w:space="0" w:color="auto"/>
            <w:left w:val="none" w:sz="0" w:space="0" w:color="auto"/>
            <w:bottom w:val="none" w:sz="0" w:space="0" w:color="auto"/>
            <w:right w:val="none" w:sz="0" w:space="0" w:color="auto"/>
          </w:divBdr>
        </w:div>
        <w:div w:id="510529404">
          <w:marLeft w:val="0"/>
          <w:marRight w:val="0"/>
          <w:marTop w:val="0"/>
          <w:marBottom w:val="0"/>
          <w:divBdr>
            <w:top w:val="none" w:sz="0" w:space="0" w:color="auto"/>
            <w:left w:val="none" w:sz="0" w:space="0" w:color="auto"/>
            <w:bottom w:val="none" w:sz="0" w:space="0" w:color="auto"/>
            <w:right w:val="none" w:sz="0" w:space="0" w:color="auto"/>
          </w:divBdr>
        </w:div>
        <w:div w:id="1558853006">
          <w:marLeft w:val="0"/>
          <w:marRight w:val="0"/>
          <w:marTop w:val="0"/>
          <w:marBottom w:val="0"/>
          <w:divBdr>
            <w:top w:val="none" w:sz="0" w:space="0" w:color="auto"/>
            <w:left w:val="none" w:sz="0" w:space="0" w:color="auto"/>
            <w:bottom w:val="none" w:sz="0" w:space="0" w:color="auto"/>
            <w:right w:val="none" w:sz="0" w:space="0" w:color="auto"/>
          </w:divBdr>
        </w:div>
      </w:divsChild>
    </w:div>
    <w:div w:id="1407608898">
      <w:marLeft w:val="0"/>
      <w:marRight w:val="0"/>
      <w:marTop w:val="0"/>
      <w:marBottom w:val="0"/>
      <w:divBdr>
        <w:top w:val="none" w:sz="0" w:space="0" w:color="auto"/>
        <w:left w:val="none" w:sz="0" w:space="0" w:color="auto"/>
        <w:bottom w:val="none" w:sz="0" w:space="0" w:color="auto"/>
        <w:right w:val="none" w:sz="0" w:space="0" w:color="auto"/>
      </w:divBdr>
    </w:div>
    <w:div w:id="1410157365">
      <w:marLeft w:val="0"/>
      <w:marRight w:val="0"/>
      <w:marTop w:val="0"/>
      <w:marBottom w:val="0"/>
      <w:divBdr>
        <w:top w:val="none" w:sz="0" w:space="0" w:color="auto"/>
        <w:left w:val="none" w:sz="0" w:space="0" w:color="auto"/>
        <w:bottom w:val="none" w:sz="0" w:space="0" w:color="auto"/>
        <w:right w:val="none" w:sz="0" w:space="0" w:color="auto"/>
      </w:divBdr>
    </w:div>
    <w:div w:id="1411122265">
      <w:marLeft w:val="0"/>
      <w:marRight w:val="0"/>
      <w:marTop w:val="0"/>
      <w:marBottom w:val="0"/>
      <w:divBdr>
        <w:top w:val="none" w:sz="0" w:space="0" w:color="auto"/>
        <w:left w:val="none" w:sz="0" w:space="0" w:color="auto"/>
        <w:bottom w:val="none" w:sz="0" w:space="0" w:color="auto"/>
        <w:right w:val="none" w:sz="0" w:space="0" w:color="auto"/>
      </w:divBdr>
    </w:div>
    <w:div w:id="1413699502">
      <w:marLeft w:val="0"/>
      <w:marRight w:val="0"/>
      <w:marTop w:val="0"/>
      <w:marBottom w:val="0"/>
      <w:divBdr>
        <w:top w:val="none" w:sz="0" w:space="0" w:color="auto"/>
        <w:left w:val="none" w:sz="0" w:space="0" w:color="auto"/>
        <w:bottom w:val="none" w:sz="0" w:space="0" w:color="auto"/>
        <w:right w:val="none" w:sz="0" w:space="0" w:color="auto"/>
      </w:divBdr>
    </w:div>
    <w:div w:id="1414745315">
      <w:marLeft w:val="0"/>
      <w:marRight w:val="0"/>
      <w:marTop w:val="0"/>
      <w:marBottom w:val="0"/>
      <w:divBdr>
        <w:top w:val="none" w:sz="0" w:space="0" w:color="auto"/>
        <w:left w:val="none" w:sz="0" w:space="0" w:color="auto"/>
        <w:bottom w:val="none" w:sz="0" w:space="0" w:color="auto"/>
        <w:right w:val="none" w:sz="0" w:space="0" w:color="auto"/>
      </w:divBdr>
    </w:div>
    <w:div w:id="1414936869">
      <w:marLeft w:val="0"/>
      <w:marRight w:val="0"/>
      <w:marTop w:val="0"/>
      <w:marBottom w:val="0"/>
      <w:divBdr>
        <w:top w:val="none" w:sz="0" w:space="0" w:color="auto"/>
        <w:left w:val="none" w:sz="0" w:space="0" w:color="auto"/>
        <w:bottom w:val="none" w:sz="0" w:space="0" w:color="auto"/>
        <w:right w:val="none" w:sz="0" w:space="0" w:color="auto"/>
      </w:divBdr>
    </w:div>
    <w:div w:id="1415542160">
      <w:marLeft w:val="0"/>
      <w:marRight w:val="0"/>
      <w:marTop w:val="0"/>
      <w:marBottom w:val="0"/>
      <w:divBdr>
        <w:top w:val="none" w:sz="0" w:space="0" w:color="auto"/>
        <w:left w:val="none" w:sz="0" w:space="0" w:color="auto"/>
        <w:bottom w:val="none" w:sz="0" w:space="0" w:color="auto"/>
        <w:right w:val="none" w:sz="0" w:space="0" w:color="auto"/>
      </w:divBdr>
    </w:div>
    <w:div w:id="1416198759">
      <w:marLeft w:val="0"/>
      <w:marRight w:val="0"/>
      <w:marTop w:val="0"/>
      <w:marBottom w:val="0"/>
      <w:divBdr>
        <w:top w:val="none" w:sz="0" w:space="0" w:color="auto"/>
        <w:left w:val="none" w:sz="0" w:space="0" w:color="auto"/>
        <w:bottom w:val="none" w:sz="0" w:space="0" w:color="auto"/>
        <w:right w:val="none" w:sz="0" w:space="0" w:color="auto"/>
      </w:divBdr>
    </w:div>
    <w:div w:id="1417168712">
      <w:marLeft w:val="0"/>
      <w:marRight w:val="0"/>
      <w:marTop w:val="0"/>
      <w:marBottom w:val="0"/>
      <w:divBdr>
        <w:top w:val="none" w:sz="0" w:space="0" w:color="auto"/>
        <w:left w:val="none" w:sz="0" w:space="0" w:color="auto"/>
        <w:bottom w:val="none" w:sz="0" w:space="0" w:color="auto"/>
        <w:right w:val="none" w:sz="0" w:space="0" w:color="auto"/>
      </w:divBdr>
    </w:div>
    <w:div w:id="1417554691">
      <w:marLeft w:val="0"/>
      <w:marRight w:val="0"/>
      <w:marTop w:val="0"/>
      <w:marBottom w:val="0"/>
      <w:divBdr>
        <w:top w:val="none" w:sz="0" w:space="0" w:color="auto"/>
        <w:left w:val="none" w:sz="0" w:space="0" w:color="auto"/>
        <w:bottom w:val="none" w:sz="0" w:space="0" w:color="auto"/>
        <w:right w:val="none" w:sz="0" w:space="0" w:color="auto"/>
      </w:divBdr>
    </w:div>
    <w:div w:id="1417871425">
      <w:marLeft w:val="0"/>
      <w:marRight w:val="0"/>
      <w:marTop w:val="0"/>
      <w:marBottom w:val="0"/>
      <w:divBdr>
        <w:top w:val="none" w:sz="0" w:space="0" w:color="auto"/>
        <w:left w:val="none" w:sz="0" w:space="0" w:color="auto"/>
        <w:bottom w:val="none" w:sz="0" w:space="0" w:color="auto"/>
        <w:right w:val="none" w:sz="0" w:space="0" w:color="auto"/>
      </w:divBdr>
    </w:div>
    <w:div w:id="1419979195">
      <w:marLeft w:val="0"/>
      <w:marRight w:val="0"/>
      <w:marTop w:val="0"/>
      <w:marBottom w:val="0"/>
      <w:divBdr>
        <w:top w:val="none" w:sz="0" w:space="0" w:color="auto"/>
        <w:left w:val="none" w:sz="0" w:space="0" w:color="auto"/>
        <w:bottom w:val="none" w:sz="0" w:space="0" w:color="auto"/>
        <w:right w:val="none" w:sz="0" w:space="0" w:color="auto"/>
      </w:divBdr>
    </w:div>
    <w:div w:id="1423380922">
      <w:marLeft w:val="0"/>
      <w:marRight w:val="0"/>
      <w:marTop w:val="0"/>
      <w:marBottom w:val="0"/>
      <w:divBdr>
        <w:top w:val="none" w:sz="0" w:space="0" w:color="auto"/>
        <w:left w:val="none" w:sz="0" w:space="0" w:color="auto"/>
        <w:bottom w:val="none" w:sz="0" w:space="0" w:color="auto"/>
        <w:right w:val="none" w:sz="0" w:space="0" w:color="auto"/>
      </w:divBdr>
    </w:div>
    <w:div w:id="1423524485">
      <w:marLeft w:val="0"/>
      <w:marRight w:val="0"/>
      <w:marTop w:val="0"/>
      <w:marBottom w:val="0"/>
      <w:divBdr>
        <w:top w:val="none" w:sz="0" w:space="0" w:color="auto"/>
        <w:left w:val="none" w:sz="0" w:space="0" w:color="auto"/>
        <w:bottom w:val="none" w:sz="0" w:space="0" w:color="auto"/>
        <w:right w:val="none" w:sz="0" w:space="0" w:color="auto"/>
      </w:divBdr>
    </w:div>
    <w:div w:id="1423574591">
      <w:marLeft w:val="0"/>
      <w:marRight w:val="0"/>
      <w:marTop w:val="0"/>
      <w:marBottom w:val="0"/>
      <w:divBdr>
        <w:top w:val="none" w:sz="0" w:space="0" w:color="auto"/>
        <w:left w:val="none" w:sz="0" w:space="0" w:color="auto"/>
        <w:bottom w:val="none" w:sz="0" w:space="0" w:color="auto"/>
        <w:right w:val="none" w:sz="0" w:space="0" w:color="auto"/>
      </w:divBdr>
    </w:div>
    <w:div w:id="1427966452">
      <w:marLeft w:val="0"/>
      <w:marRight w:val="0"/>
      <w:marTop w:val="0"/>
      <w:marBottom w:val="0"/>
      <w:divBdr>
        <w:top w:val="none" w:sz="0" w:space="0" w:color="auto"/>
        <w:left w:val="none" w:sz="0" w:space="0" w:color="auto"/>
        <w:bottom w:val="none" w:sz="0" w:space="0" w:color="auto"/>
        <w:right w:val="none" w:sz="0" w:space="0" w:color="auto"/>
      </w:divBdr>
    </w:div>
    <w:div w:id="1428847140">
      <w:marLeft w:val="0"/>
      <w:marRight w:val="0"/>
      <w:marTop w:val="0"/>
      <w:marBottom w:val="0"/>
      <w:divBdr>
        <w:top w:val="none" w:sz="0" w:space="0" w:color="auto"/>
        <w:left w:val="none" w:sz="0" w:space="0" w:color="auto"/>
        <w:bottom w:val="none" w:sz="0" w:space="0" w:color="auto"/>
        <w:right w:val="none" w:sz="0" w:space="0" w:color="auto"/>
      </w:divBdr>
    </w:div>
    <w:div w:id="1429083258">
      <w:marLeft w:val="0"/>
      <w:marRight w:val="0"/>
      <w:marTop w:val="0"/>
      <w:marBottom w:val="0"/>
      <w:divBdr>
        <w:top w:val="none" w:sz="0" w:space="0" w:color="auto"/>
        <w:left w:val="none" w:sz="0" w:space="0" w:color="auto"/>
        <w:bottom w:val="none" w:sz="0" w:space="0" w:color="auto"/>
        <w:right w:val="none" w:sz="0" w:space="0" w:color="auto"/>
      </w:divBdr>
    </w:div>
    <w:div w:id="1429690419">
      <w:marLeft w:val="0"/>
      <w:marRight w:val="0"/>
      <w:marTop w:val="0"/>
      <w:marBottom w:val="0"/>
      <w:divBdr>
        <w:top w:val="none" w:sz="0" w:space="0" w:color="auto"/>
        <w:left w:val="none" w:sz="0" w:space="0" w:color="auto"/>
        <w:bottom w:val="none" w:sz="0" w:space="0" w:color="auto"/>
        <w:right w:val="none" w:sz="0" w:space="0" w:color="auto"/>
      </w:divBdr>
    </w:div>
    <w:div w:id="1430391120">
      <w:marLeft w:val="0"/>
      <w:marRight w:val="0"/>
      <w:marTop w:val="0"/>
      <w:marBottom w:val="0"/>
      <w:divBdr>
        <w:top w:val="none" w:sz="0" w:space="0" w:color="auto"/>
        <w:left w:val="none" w:sz="0" w:space="0" w:color="auto"/>
        <w:bottom w:val="none" w:sz="0" w:space="0" w:color="auto"/>
        <w:right w:val="none" w:sz="0" w:space="0" w:color="auto"/>
      </w:divBdr>
    </w:div>
    <w:div w:id="1431463626">
      <w:marLeft w:val="0"/>
      <w:marRight w:val="0"/>
      <w:marTop w:val="0"/>
      <w:marBottom w:val="0"/>
      <w:divBdr>
        <w:top w:val="none" w:sz="0" w:space="0" w:color="auto"/>
        <w:left w:val="none" w:sz="0" w:space="0" w:color="auto"/>
        <w:bottom w:val="none" w:sz="0" w:space="0" w:color="auto"/>
        <w:right w:val="none" w:sz="0" w:space="0" w:color="auto"/>
      </w:divBdr>
    </w:div>
    <w:div w:id="1433864994">
      <w:marLeft w:val="0"/>
      <w:marRight w:val="0"/>
      <w:marTop w:val="0"/>
      <w:marBottom w:val="0"/>
      <w:divBdr>
        <w:top w:val="none" w:sz="0" w:space="0" w:color="auto"/>
        <w:left w:val="none" w:sz="0" w:space="0" w:color="auto"/>
        <w:bottom w:val="none" w:sz="0" w:space="0" w:color="auto"/>
        <w:right w:val="none" w:sz="0" w:space="0" w:color="auto"/>
      </w:divBdr>
    </w:div>
    <w:div w:id="1437752779">
      <w:marLeft w:val="0"/>
      <w:marRight w:val="0"/>
      <w:marTop w:val="0"/>
      <w:marBottom w:val="200"/>
      <w:divBdr>
        <w:top w:val="none" w:sz="0" w:space="0" w:color="auto"/>
        <w:left w:val="none" w:sz="0" w:space="0" w:color="auto"/>
        <w:bottom w:val="none" w:sz="0" w:space="0" w:color="auto"/>
        <w:right w:val="none" w:sz="0" w:space="0" w:color="auto"/>
      </w:divBdr>
      <w:divsChild>
        <w:div w:id="302321049">
          <w:marLeft w:val="0"/>
          <w:marRight w:val="0"/>
          <w:marTop w:val="0"/>
          <w:marBottom w:val="0"/>
          <w:divBdr>
            <w:top w:val="none" w:sz="0" w:space="0" w:color="auto"/>
            <w:left w:val="none" w:sz="0" w:space="0" w:color="auto"/>
            <w:bottom w:val="none" w:sz="0" w:space="0" w:color="auto"/>
            <w:right w:val="none" w:sz="0" w:space="0" w:color="auto"/>
          </w:divBdr>
        </w:div>
        <w:div w:id="766117891">
          <w:marLeft w:val="0"/>
          <w:marRight w:val="0"/>
          <w:marTop w:val="0"/>
          <w:marBottom w:val="0"/>
          <w:divBdr>
            <w:top w:val="none" w:sz="0" w:space="0" w:color="auto"/>
            <w:left w:val="none" w:sz="0" w:space="0" w:color="auto"/>
            <w:bottom w:val="none" w:sz="0" w:space="0" w:color="auto"/>
            <w:right w:val="none" w:sz="0" w:space="0" w:color="auto"/>
          </w:divBdr>
        </w:div>
        <w:div w:id="1963998641">
          <w:marLeft w:val="0"/>
          <w:marRight w:val="0"/>
          <w:marTop w:val="0"/>
          <w:marBottom w:val="0"/>
          <w:divBdr>
            <w:top w:val="none" w:sz="0" w:space="0" w:color="auto"/>
            <w:left w:val="none" w:sz="0" w:space="0" w:color="auto"/>
            <w:bottom w:val="none" w:sz="0" w:space="0" w:color="auto"/>
            <w:right w:val="none" w:sz="0" w:space="0" w:color="auto"/>
          </w:divBdr>
        </w:div>
      </w:divsChild>
    </w:div>
    <w:div w:id="1439988253">
      <w:marLeft w:val="0"/>
      <w:marRight w:val="0"/>
      <w:marTop w:val="0"/>
      <w:marBottom w:val="0"/>
      <w:divBdr>
        <w:top w:val="none" w:sz="0" w:space="0" w:color="auto"/>
        <w:left w:val="none" w:sz="0" w:space="0" w:color="auto"/>
        <w:bottom w:val="none" w:sz="0" w:space="0" w:color="auto"/>
        <w:right w:val="none" w:sz="0" w:space="0" w:color="auto"/>
      </w:divBdr>
    </w:div>
    <w:div w:id="1440025479">
      <w:marLeft w:val="0"/>
      <w:marRight w:val="0"/>
      <w:marTop w:val="0"/>
      <w:marBottom w:val="200"/>
      <w:divBdr>
        <w:top w:val="none" w:sz="0" w:space="0" w:color="auto"/>
        <w:left w:val="none" w:sz="0" w:space="0" w:color="auto"/>
        <w:bottom w:val="none" w:sz="0" w:space="0" w:color="auto"/>
        <w:right w:val="none" w:sz="0" w:space="0" w:color="auto"/>
      </w:divBdr>
      <w:divsChild>
        <w:div w:id="363989613">
          <w:marLeft w:val="0"/>
          <w:marRight w:val="0"/>
          <w:marTop w:val="0"/>
          <w:marBottom w:val="0"/>
          <w:divBdr>
            <w:top w:val="none" w:sz="0" w:space="0" w:color="auto"/>
            <w:left w:val="none" w:sz="0" w:space="0" w:color="auto"/>
            <w:bottom w:val="none" w:sz="0" w:space="0" w:color="auto"/>
            <w:right w:val="none" w:sz="0" w:space="0" w:color="auto"/>
          </w:divBdr>
        </w:div>
        <w:div w:id="968973913">
          <w:marLeft w:val="0"/>
          <w:marRight w:val="0"/>
          <w:marTop w:val="0"/>
          <w:marBottom w:val="0"/>
          <w:divBdr>
            <w:top w:val="none" w:sz="0" w:space="0" w:color="auto"/>
            <w:left w:val="none" w:sz="0" w:space="0" w:color="auto"/>
            <w:bottom w:val="none" w:sz="0" w:space="0" w:color="auto"/>
            <w:right w:val="none" w:sz="0" w:space="0" w:color="auto"/>
          </w:divBdr>
        </w:div>
        <w:div w:id="1962303213">
          <w:marLeft w:val="0"/>
          <w:marRight w:val="0"/>
          <w:marTop w:val="0"/>
          <w:marBottom w:val="0"/>
          <w:divBdr>
            <w:top w:val="none" w:sz="0" w:space="0" w:color="auto"/>
            <w:left w:val="none" w:sz="0" w:space="0" w:color="auto"/>
            <w:bottom w:val="none" w:sz="0" w:space="0" w:color="auto"/>
            <w:right w:val="none" w:sz="0" w:space="0" w:color="auto"/>
          </w:divBdr>
        </w:div>
      </w:divsChild>
    </w:div>
    <w:div w:id="1440835235">
      <w:marLeft w:val="0"/>
      <w:marRight w:val="0"/>
      <w:marTop w:val="0"/>
      <w:marBottom w:val="0"/>
      <w:divBdr>
        <w:top w:val="none" w:sz="0" w:space="0" w:color="auto"/>
        <w:left w:val="none" w:sz="0" w:space="0" w:color="auto"/>
        <w:bottom w:val="none" w:sz="0" w:space="0" w:color="auto"/>
        <w:right w:val="none" w:sz="0" w:space="0" w:color="auto"/>
      </w:divBdr>
    </w:div>
    <w:div w:id="1441341785">
      <w:marLeft w:val="0"/>
      <w:marRight w:val="0"/>
      <w:marTop w:val="0"/>
      <w:marBottom w:val="0"/>
      <w:divBdr>
        <w:top w:val="none" w:sz="0" w:space="0" w:color="auto"/>
        <w:left w:val="none" w:sz="0" w:space="0" w:color="auto"/>
        <w:bottom w:val="none" w:sz="0" w:space="0" w:color="auto"/>
        <w:right w:val="none" w:sz="0" w:space="0" w:color="auto"/>
      </w:divBdr>
    </w:div>
    <w:div w:id="1442140795">
      <w:marLeft w:val="0"/>
      <w:marRight w:val="0"/>
      <w:marTop w:val="0"/>
      <w:marBottom w:val="0"/>
      <w:divBdr>
        <w:top w:val="none" w:sz="0" w:space="0" w:color="auto"/>
        <w:left w:val="none" w:sz="0" w:space="0" w:color="auto"/>
        <w:bottom w:val="none" w:sz="0" w:space="0" w:color="auto"/>
        <w:right w:val="none" w:sz="0" w:space="0" w:color="auto"/>
      </w:divBdr>
    </w:div>
    <w:div w:id="1442601952">
      <w:marLeft w:val="0"/>
      <w:marRight w:val="0"/>
      <w:marTop w:val="0"/>
      <w:marBottom w:val="0"/>
      <w:divBdr>
        <w:top w:val="none" w:sz="0" w:space="0" w:color="auto"/>
        <w:left w:val="none" w:sz="0" w:space="0" w:color="auto"/>
        <w:bottom w:val="none" w:sz="0" w:space="0" w:color="auto"/>
        <w:right w:val="none" w:sz="0" w:space="0" w:color="auto"/>
      </w:divBdr>
    </w:div>
    <w:div w:id="1444766137">
      <w:marLeft w:val="0"/>
      <w:marRight w:val="0"/>
      <w:marTop w:val="0"/>
      <w:marBottom w:val="0"/>
      <w:divBdr>
        <w:top w:val="none" w:sz="0" w:space="0" w:color="auto"/>
        <w:left w:val="none" w:sz="0" w:space="0" w:color="auto"/>
        <w:bottom w:val="none" w:sz="0" w:space="0" w:color="auto"/>
        <w:right w:val="none" w:sz="0" w:space="0" w:color="auto"/>
      </w:divBdr>
    </w:div>
    <w:div w:id="1446388425">
      <w:marLeft w:val="0"/>
      <w:marRight w:val="0"/>
      <w:marTop w:val="0"/>
      <w:marBottom w:val="0"/>
      <w:divBdr>
        <w:top w:val="none" w:sz="0" w:space="0" w:color="auto"/>
        <w:left w:val="none" w:sz="0" w:space="0" w:color="auto"/>
        <w:bottom w:val="none" w:sz="0" w:space="0" w:color="auto"/>
        <w:right w:val="none" w:sz="0" w:space="0" w:color="auto"/>
      </w:divBdr>
    </w:div>
    <w:div w:id="1447967904">
      <w:marLeft w:val="0"/>
      <w:marRight w:val="0"/>
      <w:marTop w:val="0"/>
      <w:marBottom w:val="0"/>
      <w:divBdr>
        <w:top w:val="none" w:sz="0" w:space="0" w:color="auto"/>
        <w:left w:val="none" w:sz="0" w:space="0" w:color="auto"/>
        <w:bottom w:val="none" w:sz="0" w:space="0" w:color="auto"/>
        <w:right w:val="none" w:sz="0" w:space="0" w:color="auto"/>
      </w:divBdr>
    </w:div>
    <w:div w:id="1449818225">
      <w:marLeft w:val="0"/>
      <w:marRight w:val="0"/>
      <w:marTop w:val="0"/>
      <w:marBottom w:val="0"/>
      <w:divBdr>
        <w:top w:val="none" w:sz="0" w:space="0" w:color="auto"/>
        <w:left w:val="none" w:sz="0" w:space="0" w:color="auto"/>
        <w:bottom w:val="none" w:sz="0" w:space="0" w:color="auto"/>
        <w:right w:val="none" w:sz="0" w:space="0" w:color="auto"/>
      </w:divBdr>
    </w:div>
    <w:div w:id="1450667019">
      <w:marLeft w:val="0"/>
      <w:marRight w:val="0"/>
      <w:marTop w:val="0"/>
      <w:marBottom w:val="0"/>
      <w:divBdr>
        <w:top w:val="none" w:sz="0" w:space="0" w:color="auto"/>
        <w:left w:val="none" w:sz="0" w:space="0" w:color="auto"/>
        <w:bottom w:val="none" w:sz="0" w:space="0" w:color="auto"/>
        <w:right w:val="none" w:sz="0" w:space="0" w:color="auto"/>
      </w:divBdr>
    </w:div>
    <w:div w:id="1451163662">
      <w:marLeft w:val="0"/>
      <w:marRight w:val="0"/>
      <w:marTop w:val="0"/>
      <w:marBottom w:val="0"/>
      <w:divBdr>
        <w:top w:val="none" w:sz="0" w:space="0" w:color="auto"/>
        <w:left w:val="none" w:sz="0" w:space="0" w:color="auto"/>
        <w:bottom w:val="none" w:sz="0" w:space="0" w:color="auto"/>
        <w:right w:val="none" w:sz="0" w:space="0" w:color="auto"/>
      </w:divBdr>
    </w:div>
    <w:div w:id="1453279934">
      <w:marLeft w:val="0"/>
      <w:marRight w:val="0"/>
      <w:marTop w:val="0"/>
      <w:marBottom w:val="0"/>
      <w:divBdr>
        <w:top w:val="none" w:sz="0" w:space="0" w:color="auto"/>
        <w:left w:val="none" w:sz="0" w:space="0" w:color="auto"/>
        <w:bottom w:val="none" w:sz="0" w:space="0" w:color="auto"/>
        <w:right w:val="none" w:sz="0" w:space="0" w:color="auto"/>
      </w:divBdr>
    </w:div>
    <w:div w:id="1455100922">
      <w:marLeft w:val="0"/>
      <w:marRight w:val="0"/>
      <w:marTop w:val="0"/>
      <w:marBottom w:val="0"/>
      <w:divBdr>
        <w:top w:val="none" w:sz="0" w:space="0" w:color="auto"/>
        <w:left w:val="none" w:sz="0" w:space="0" w:color="auto"/>
        <w:bottom w:val="none" w:sz="0" w:space="0" w:color="auto"/>
        <w:right w:val="none" w:sz="0" w:space="0" w:color="auto"/>
      </w:divBdr>
    </w:div>
    <w:div w:id="1458794983">
      <w:marLeft w:val="0"/>
      <w:marRight w:val="0"/>
      <w:marTop w:val="0"/>
      <w:marBottom w:val="0"/>
      <w:divBdr>
        <w:top w:val="none" w:sz="0" w:space="0" w:color="auto"/>
        <w:left w:val="none" w:sz="0" w:space="0" w:color="auto"/>
        <w:bottom w:val="none" w:sz="0" w:space="0" w:color="auto"/>
        <w:right w:val="none" w:sz="0" w:space="0" w:color="auto"/>
      </w:divBdr>
    </w:div>
    <w:div w:id="1458796346">
      <w:marLeft w:val="0"/>
      <w:marRight w:val="0"/>
      <w:marTop w:val="0"/>
      <w:marBottom w:val="0"/>
      <w:divBdr>
        <w:top w:val="none" w:sz="0" w:space="0" w:color="auto"/>
        <w:left w:val="none" w:sz="0" w:space="0" w:color="auto"/>
        <w:bottom w:val="none" w:sz="0" w:space="0" w:color="auto"/>
        <w:right w:val="none" w:sz="0" w:space="0" w:color="auto"/>
      </w:divBdr>
    </w:div>
    <w:div w:id="1462379405">
      <w:marLeft w:val="0"/>
      <w:marRight w:val="0"/>
      <w:marTop w:val="0"/>
      <w:marBottom w:val="0"/>
      <w:divBdr>
        <w:top w:val="none" w:sz="0" w:space="0" w:color="auto"/>
        <w:left w:val="none" w:sz="0" w:space="0" w:color="auto"/>
        <w:bottom w:val="none" w:sz="0" w:space="0" w:color="auto"/>
        <w:right w:val="none" w:sz="0" w:space="0" w:color="auto"/>
      </w:divBdr>
    </w:div>
    <w:div w:id="1464545826">
      <w:marLeft w:val="0"/>
      <w:marRight w:val="0"/>
      <w:marTop w:val="0"/>
      <w:marBottom w:val="0"/>
      <w:divBdr>
        <w:top w:val="none" w:sz="0" w:space="0" w:color="auto"/>
        <w:left w:val="none" w:sz="0" w:space="0" w:color="auto"/>
        <w:bottom w:val="none" w:sz="0" w:space="0" w:color="auto"/>
        <w:right w:val="none" w:sz="0" w:space="0" w:color="auto"/>
      </w:divBdr>
    </w:div>
    <w:div w:id="1467120415">
      <w:marLeft w:val="0"/>
      <w:marRight w:val="0"/>
      <w:marTop w:val="0"/>
      <w:marBottom w:val="0"/>
      <w:divBdr>
        <w:top w:val="none" w:sz="0" w:space="0" w:color="auto"/>
        <w:left w:val="none" w:sz="0" w:space="0" w:color="auto"/>
        <w:bottom w:val="none" w:sz="0" w:space="0" w:color="auto"/>
        <w:right w:val="none" w:sz="0" w:space="0" w:color="auto"/>
      </w:divBdr>
    </w:div>
    <w:div w:id="1467241615">
      <w:marLeft w:val="0"/>
      <w:marRight w:val="0"/>
      <w:marTop w:val="0"/>
      <w:marBottom w:val="0"/>
      <w:divBdr>
        <w:top w:val="none" w:sz="0" w:space="0" w:color="auto"/>
        <w:left w:val="none" w:sz="0" w:space="0" w:color="auto"/>
        <w:bottom w:val="none" w:sz="0" w:space="0" w:color="auto"/>
        <w:right w:val="none" w:sz="0" w:space="0" w:color="auto"/>
      </w:divBdr>
    </w:div>
    <w:div w:id="1467891691">
      <w:marLeft w:val="0"/>
      <w:marRight w:val="0"/>
      <w:marTop w:val="0"/>
      <w:marBottom w:val="200"/>
      <w:divBdr>
        <w:top w:val="none" w:sz="0" w:space="0" w:color="auto"/>
        <w:left w:val="none" w:sz="0" w:space="0" w:color="auto"/>
        <w:bottom w:val="none" w:sz="0" w:space="0" w:color="auto"/>
        <w:right w:val="none" w:sz="0" w:space="0" w:color="auto"/>
      </w:divBdr>
      <w:divsChild>
        <w:div w:id="933981120">
          <w:marLeft w:val="0"/>
          <w:marRight w:val="0"/>
          <w:marTop w:val="0"/>
          <w:marBottom w:val="0"/>
          <w:divBdr>
            <w:top w:val="none" w:sz="0" w:space="0" w:color="auto"/>
            <w:left w:val="none" w:sz="0" w:space="0" w:color="auto"/>
            <w:bottom w:val="none" w:sz="0" w:space="0" w:color="auto"/>
            <w:right w:val="none" w:sz="0" w:space="0" w:color="auto"/>
          </w:divBdr>
        </w:div>
        <w:div w:id="1128815013">
          <w:marLeft w:val="0"/>
          <w:marRight w:val="0"/>
          <w:marTop w:val="0"/>
          <w:marBottom w:val="0"/>
          <w:divBdr>
            <w:top w:val="none" w:sz="0" w:space="0" w:color="auto"/>
            <w:left w:val="none" w:sz="0" w:space="0" w:color="auto"/>
            <w:bottom w:val="none" w:sz="0" w:space="0" w:color="auto"/>
            <w:right w:val="none" w:sz="0" w:space="0" w:color="auto"/>
          </w:divBdr>
        </w:div>
        <w:div w:id="1574462850">
          <w:marLeft w:val="0"/>
          <w:marRight w:val="0"/>
          <w:marTop w:val="0"/>
          <w:marBottom w:val="0"/>
          <w:divBdr>
            <w:top w:val="none" w:sz="0" w:space="0" w:color="auto"/>
            <w:left w:val="none" w:sz="0" w:space="0" w:color="auto"/>
            <w:bottom w:val="none" w:sz="0" w:space="0" w:color="auto"/>
            <w:right w:val="none" w:sz="0" w:space="0" w:color="auto"/>
          </w:divBdr>
        </w:div>
      </w:divsChild>
    </w:div>
    <w:div w:id="1468619754">
      <w:marLeft w:val="0"/>
      <w:marRight w:val="0"/>
      <w:marTop w:val="0"/>
      <w:marBottom w:val="0"/>
      <w:divBdr>
        <w:top w:val="none" w:sz="0" w:space="0" w:color="auto"/>
        <w:left w:val="none" w:sz="0" w:space="0" w:color="auto"/>
        <w:bottom w:val="none" w:sz="0" w:space="0" w:color="auto"/>
        <w:right w:val="none" w:sz="0" w:space="0" w:color="auto"/>
      </w:divBdr>
    </w:div>
    <w:div w:id="1469202146">
      <w:marLeft w:val="0"/>
      <w:marRight w:val="0"/>
      <w:marTop w:val="0"/>
      <w:marBottom w:val="0"/>
      <w:divBdr>
        <w:top w:val="none" w:sz="0" w:space="0" w:color="auto"/>
        <w:left w:val="none" w:sz="0" w:space="0" w:color="auto"/>
        <w:bottom w:val="none" w:sz="0" w:space="0" w:color="auto"/>
        <w:right w:val="none" w:sz="0" w:space="0" w:color="auto"/>
      </w:divBdr>
    </w:div>
    <w:div w:id="1471636128">
      <w:marLeft w:val="0"/>
      <w:marRight w:val="0"/>
      <w:marTop w:val="0"/>
      <w:marBottom w:val="0"/>
      <w:divBdr>
        <w:top w:val="none" w:sz="0" w:space="0" w:color="auto"/>
        <w:left w:val="none" w:sz="0" w:space="0" w:color="auto"/>
        <w:bottom w:val="none" w:sz="0" w:space="0" w:color="auto"/>
        <w:right w:val="none" w:sz="0" w:space="0" w:color="auto"/>
      </w:divBdr>
    </w:div>
    <w:div w:id="1472360146">
      <w:marLeft w:val="0"/>
      <w:marRight w:val="0"/>
      <w:marTop w:val="0"/>
      <w:marBottom w:val="200"/>
      <w:divBdr>
        <w:top w:val="none" w:sz="0" w:space="0" w:color="auto"/>
        <w:left w:val="none" w:sz="0" w:space="0" w:color="auto"/>
        <w:bottom w:val="none" w:sz="0" w:space="0" w:color="auto"/>
        <w:right w:val="none" w:sz="0" w:space="0" w:color="auto"/>
      </w:divBdr>
      <w:divsChild>
        <w:div w:id="1167087799">
          <w:marLeft w:val="0"/>
          <w:marRight w:val="0"/>
          <w:marTop w:val="0"/>
          <w:marBottom w:val="0"/>
          <w:divBdr>
            <w:top w:val="none" w:sz="0" w:space="0" w:color="auto"/>
            <w:left w:val="none" w:sz="0" w:space="0" w:color="auto"/>
            <w:bottom w:val="none" w:sz="0" w:space="0" w:color="auto"/>
            <w:right w:val="none" w:sz="0" w:space="0" w:color="auto"/>
          </w:divBdr>
        </w:div>
        <w:div w:id="1946427758">
          <w:marLeft w:val="0"/>
          <w:marRight w:val="0"/>
          <w:marTop w:val="0"/>
          <w:marBottom w:val="0"/>
          <w:divBdr>
            <w:top w:val="none" w:sz="0" w:space="0" w:color="auto"/>
            <w:left w:val="none" w:sz="0" w:space="0" w:color="auto"/>
            <w:bottom w:val="none" w:sz="0" w:space="0" w:color="auto"/>
            <w:right w:val="none" w:sz="0" w:space="0" w:color="auto"/>
          </w:divBdr>
        </w:div>
        <w:div w:id="2043049954">
          <w:marLeft w:val="0"/>
          <w:marRight w:val="0"/>
          <w:marTop w:val="0"/>
          <w:marBottom w:val="0"/>
          <w:divBdr>
            <w:top w:val="none" w:sz="0" w:space="0" w:color="auto"/>
            <w:left w:val="none" w:sz="0" w:space="0" w:color="auto"/>
            <w:bottom w:val="none" w:sz="0" w:space="0" w:color="auto"/>
            <w:right w:val="none" w:sz="0" w:space="0" w:color="auto"/>
          </w:divBdr>
        </w:div>
      </w:divsChild>
    </w:div>
    <w:div w:id="1472479708">
      <w:marLeft w:val="0"/>
      <w:marRight w:val="0"/>
      <w:marTop w:val="0"/>
      <w:marBottom w:val="0"/>
      <w:divBdr>
        <w:top w:val="none" w:sz="0" w:space="0" w:color="auto"/>
        <w:left w:val="none" w:sz="0" w:space="0" w:color="auto"/>
        <w:bottom w:val="none" w:sz="0" w:space="0" w:color="auto"/>
        <w:right w:val="none" w:sz="0" w:space="0" w:color="auto"/>
      </w:divBdr>
    </w:div>
    <w:div w:id="1472674683">
      <w:marLeft w:val="0"/>
      <w:marRight w:val="0"/>
      <w:marTop w:val="0"/>
      <w:marBottom w:val="0"/>
      <w:divBdr>
        <w:top w:val="none" w:sz="0" w:space="0" w:color="auto"/>
        <w:left w:val="none" w:sz="0" w:space="0" w:color="auto"/>
        <w:bottom w:val="none" w:sz="0" w:space="0" w:color="auto"/>
        <w:right w:val="none" w:sz="0" w:space="0" w:color="auto"/>
      </w:divBdr>
    </w:div>
    <w:div w:id="1473329737">
      <w:marLeft w:val="0"/>
      <w:marRight w:val="0"/>
      <w:marTop w:val="0"/>
      <w:marBottom w:val="0"/>
      <w:divBdr>
        <w:top w:val="none" w:sz="0" w:space="0" w:color="auto"/>
        <w:left w:val="none" w:sz="0" w:space="0" w:color="auto"/>
        <w:bottom w:val="none" w:sz="0" w:space="0" w:color="auto"/>
        <w:right w:val="none" w:sz="0" w:space="0" w:color="auto"/>
      </w:divBdr>
    </w:div>
    <w:div w:id="1474062263">
      <w:marLeft w:val="0"/>
      <w:marRight w:val="0"/>
      <w:marTop w:val="0"/>
      <w:marBottom w:val="0"/>
      <w:divBdr>
        <w:top w:val="none" w:sz="0" w:space="0" w:color="auto"/>
        <w:left w:val="none" w:sz="0" w:space="0" w:color="auto"/>
        <w:bottom w:val="none" w:sz="0" w:space="0" w:color="auto"/>
        <w:right w:val="none" w:sz="0" w:space="0" w:color="auto"/>
      </w:divBdr>
    </w:div>
    <w:div w:id="1474102335">
      <w:marLeft w:val="0"/>
      <w:marRight w:val="0"/>
      <w:marTop w:val="0"/>
      <w:marBottom w:val="0"/>
      <w:divBdr>
        <w:top w:val="none" w:sz="0" w:space="0" w:color="auto"/>
        <w:left w:val="none" w:sz="0" w:space="0" w:color="auto"/>
        <w:bottom w:val="none" w:sz="0" w:space="0" w:color="auto"/>
        <w:right w:val="none" w:sz="0" w:space="0" w:color="auto"/>
      </w:divBdr>
    </w:div>
    <w:div w:id="1474132599">
      <w:marLeft w:val="0"/>
      <w:marRight w:val="0"/>
      <w:marTop w:val="0"/>
      <w:marBottom w:val="200"/>
      <w:divBdr>
        <w:top w:val="none" w:sz="0" w:space="0" w:color="auto"/>
        <w:left w:val="none" w:sz="0" w:space="0" w:color="auto"/>
        <w:bottom w:val="none" w:sz="0" w:space="0" w:color="auto"/>
        <w:right w:val="none" w:sz="0" w:space="0" w:color="auto"/>
      </w:divBdr>
      <w:divsChild>
        <w:div w:id="233588716">
          <w:marLeft w:val="0"/>
          <w:marRight w:val="0"/>
          <w:marTop w:val="0"/>
          <w:marBottom w:val="0"/>
          <w:divBdr>
            <w:top w:val="none" w:sz="0" w:space="0" w:color="auto"/>
            <w:left w:val="none" w:sz="0" w:space="0" w:color="auto"/>
            <w:bottom w:val="none" w:sz="0" w:space="0" w:color="auto"/>
            <w:right w:val="none" w:sz="0" w:space="0" w:color="auto"/>
          </w:divBdr>
        </w:div>
        <w:div w:id="530384905">
          <w:marLeft w:val="0"/>
          <w:marRight w:val="0"/>
          <w:marTop w:val="0"/>
          <w:marBottom w:val="0"/>
          <w:divBdr>
            <w:top w:val="none" w:sz="0" w:space="0" w:color="auto"/>
            <w:left w:val="none" w:sz="0" w:space="0" w:color="auto"/>
            <w:bottom w:val="none" w:sz="0" w:space="0" w:color="auto"/>
            <w:right w:val="none" w:sz="0" w:space="0" w:color="auto"/>
          </w:divBdr>
        </w:div>
        <w:div w:id="1164396573">
          <w:marLeft w:val="0"/>
          <w:marRight w:val="0"/>
          <w:marTop w:val="0"/>
          <w:marBottom w:val="0"/>
          <w:divBdr>
            <w:top w:val="none" w:sz="0" w:space="0" w:color="auto"/>
            <w:left w:val="none" w:sz="0" w:space="0" w:color="auto"/>
            <w:bottom w:val="none" w:sz="0" w:space="0" w:color="auto"/>
            <w:right w:val="none" w:sz="0" w:space="0" w:color="auto"/>
          </w:divBdr>
        </w:div>
      </w:divsChild>
    </w:div>
    <w:div w:id="1477993479">
      <w:marLeft w:val="0"/>
      <w:marRight w:val="0"/>
      <w:marTop w:val="0"/>
      <w:marBottom w:val="0"/>
      <w:divBdr>
        <w:top w:val="none" w:sz="0" w:space="0" w:color="auto"/>
        <w:left w:val="none" w:sz="0" w:space="0" w:color="auto"/>
        <w:bottom w:val="none" w:sz="0" w:space="0" w:color="auto"/>
        <w:right w:val="none" w:sz="0" w:space="0" w:color="auto"/>
      </w:divBdr>
    </w:div>
    <w:div w:id="1478451610">
      <w:marLeft w:val="0"/>
      <w:marRight w:val="0"/>
      <w:marTop w:val="0"/>
      <w:marBottom w:val="0"/>
      <w:divBdr>
        <w:top w:val="none" w:sz="0" w:space="0" w:color="auto"/>
        <w:left w:val="none" w:sz="0" w:space="0" w:color="auto"/>
        <w:bottom w:val="none" w:sz="0" w:space="0" w:color="auto"/>
        <w:right w:val="none" w:sz="0" w:space="0" w:color="auto"/>
      </w:divBdr>
    </w:div>
    <w:div w:id="1480152997">
      <w:marLeft w:val="0"/>
      <w:marRight w:val="0"/>
      <w:marTop w:val="0"/>
      <w:marBottom w:val="0"/>
      <w:divBdr>
        <w:top w:val="none" w:sz="0" w:space="0" w:color="auto"/>
        <w:left w:val="none" w:sz="0" w:space="0" w:color="auto"/>
        <w:bottom w:val="none" w:sz="0" w:space="0" w:color="auto"/>
        <w:right w:val="none" w:sz="0" w:space="0" w:color="auto"/>
      </w:divBdr>
    </w:div>
    <w:div w:id="1480729724">
      <w:marLeft w:val="0"/>
      <w:marRight w:val="0"/>
      <w:marTop w:val="0"/>
      <w:marBottom w:val="0"/>
      <w:divBdr>
        <w:top w:val="none" w:sz="0" w:space="0" w:color="auto"/>
        <w:left w:val="none" w:sz="0" w:space="0" w:color="auto"/>
        <w:bottom w:val="none" w:sz="0" w:space="0" w:color="auto"/>
        <w:right w:val="none" w:sz="0" w:space="0" w:color="auto"/>
      </w:divBdr>
    </w:div>
    <w:div w:id="1481146341">
      <w:marLeft w:val="0"/>
      <w:marRight w:val="0"/>
      <w:marTop w:val="0"/>
      <w:marBottom w:val="0"/>
      <w:divBdr>
        <w:top w:val="none" w:sz="0" w:space="0" w:color="auto"/>
        <w:left w:val="none" w:sz="0" w:space="0" w:color="auto"/>
        <w:bottom w:val="none" w:sz="0" w:space="0" w:color="auto"/>
        <w:right w:val="none" w:sz="0" w:space="0" w:color="auto"/>
      </w:divBdr>
    </w:div>
    <w:div w:id="1481338384">
      <w:marLeft w:val="0"/>
      <w:marRight w:val="0"/>
      <w:marTop w:val="0"/>
      <w:marBottom w:val="0"/>
      <w:divBdr>
        <w:top w:val="none" w:sz="0" w:space="0" w:color="auto"/>
        <w:left w:val="none" w:sz="0" w:space="0" w:color="auto"/>
        <w:bottom w:val="none" w:sz="0" w:space="0" w:color="auto"/>
        <w:right w:val="none" w:sz="0" w:space="0" w:color="auto"/>
      </w:divBdr>
    </w:div>
    <w:div w:id="1483424962">
      <w:marLeft w:val="0"/>
      <w:marRight w:val="0"/>
      <w:marTop w:val="0"/>
      <w:marBottom w:val="0"/>
      <w:divBdr>
        <w:top w:val="none" w:sz="0" w:space="0" w:color="auto"/>
        <w:left w:val="none" w:sz="0" w:space="0" w:color="auto"/>
        <w:bottom w:val="none" w:sz="0" w:space="0" w:color="auto"/>
        <w:right w:val="none" w:sz="0" w:space="0" w:color="auto"/>
      </w:divBdr>
    </w:div>
    <w:div w:id="1485122547">
      <w:marLeft w:val="0"/>
      <w:marRight w:val="0"/>
      <w:marTop w:val="0"/>
      <w:marBottom w:val="0"/>
      <w:divBdr>
        <w:top w:val="none" w:sz="0" w:space="0" w:color="auto"/>
        <w:left w:val="none" w:sz="0" w:space="0" w:color="auto"/>
        <w:bottom w:val="none" w:sz="0" w:space="0" w:color="auto"/>
        <w:right w:val="none" w:sz="0" w:space="0" w:color="auto"/>
      </w:divBdr>
    </w:div>
    <w:div w:id="1486435503">
      <w:marLeft w:val="0"/>
      <w:marRight w:val="0"/>
      <w:marTop w:val="0"/>
      <w:marBottom w:val="0"/>
      <w:divBdr>
        <w:top w:val="none" w:sz="0" w:space="0" w:color="auto"/>
        <w:left w:val="none" w:sz="0" w:space="0" w:color="auto"/>
        <w:bottom w:val="none" w:sz="0" w:space="0" w:color="auto"/>
        <w:right w:val="none" w:sz="0" w:space="0" w:color="auto"/>
      </w:divBdr>
    </w:div>
    <w:div w:id="1491823259">
      <w:marLeft w:val="0"/>
      <w:marRight w:val="0"/>
      <w:marTop w:val="0"/>
      <w:marBottom w:val="0"/>
      <w:divBdr>
        <w:top w:val="none" w:sz="0" w:space="0" w:color="auto"/>
        <w:left w:val="none" w:sz="0" w:space="0" w:color="auto"/>
        <w:bottom w:val="none" w:sz="0" w:space="0" w:color="auto"/>
        <w:right w:val="none" w:sz="0" w:space="0" w:color="auto"/>
      </w:divBdr>
    </w:div>
    <w:div w:id="1495877492">
      <w:marLeft w:val="0"/>
      <w:marRight w:val="0"/>
      <w:marTop w:val="0"/>
      <w:marBottom w:val="0"/>
      <w:divBdr>
        <w:top w:val="none" w:sz="0" w:space="0" w:color="auto"/>
        <w:left w:val="none" w:sz="0" w:space="0" w:color="auto"/>
        <w:bottom w:val="none" w:sz="0" w:space="0" w:color="auto"/>
        <w:right w:val="none" w:sz="0" w:space="0" w:color="auto"/>
      </w:divBdr>
    </w:div>
    <w:div w:id="1496452620">
      <w:marLeft w:val="0"/>
      <w:marRight w:val="0"/>
      <w:marTop w:val="0"/>
      <w:marBottom w:val="0"/>
      <w:divBdr>
        <w:top w:val="none" w:sz="0" w:space="0" w:color="auto"/>
        <w:left w:val="none" w:sz="0" w:space="0" w:color="auto"/>
        <w:bottom w:val="none" w:sz="0" w:space="0" w:color="auto"/>
        <w:right w:val="none" w:sz="0" w:space="0" w:color="auto"/>
      </w:divBdr>
    </w:div>
    <w:div w:id="1497720978">
      <w:marLeft w:val="0"/>
      <w:marRight w:val="0"/>
      <w:marTop w:val="0"/>
      <w:marBottom w:val="0"/>
      <w:divBdr>
        <w:top w:val="none" w:sz="0" w:space="0" w:color="auto"/>
        <w:left w:val="none" w:sz="0" w:space="0" w:color="auto"/>
        <w:bottom w:val="none" w:sz="0" w:space="0" w:color="auto"/>
        <w:right w:val="none" w:sz="0" w:space="0" w:color="auto"/>
      </w:divBdr>
    </w:div>
    <w:div w:id="1499542591">
      <w:marLeft w:val="0"/>
      <w:marRight w:val="0"/>
      <w:marTop w:val="0"/>
      <w:marBottom w:val="200"/>
      <w:divBdr>
        <w:top w:val="none" w:sz="0" w:space="0" w:color="auto"/>
        <w:left w:val="none" w:sz="0" w:space="0" w:color="auto"/>
        <w:bottom w:val="none" w:sz="0" w:space="0" w:color="auto"/>
        <w:right w:val="none" w:sz="0" w:space="0" w:color="auto"/>
      </w:divBdr>
      <w:divsChild>
        <w:div w:id="323824205">
          <w:marLeft w:val="0"/>
          <w:marRight w:val="0"/>
          <w:marTop w:val="0"/>
          <w:marBottom w:val="0"/>
          <w:divBdr>
            <w:top w:val="none" w:sz="0" w:space="0" w:color="auto"/>
            <w:left w:val="none" w:sz="0" w:space="0" w:color="auto"/>
            <w:bottom w:val="none" w:sz="0" w:space="0" w:color="auto"/>
            <w:right w:val="none" w:sz="0" w:space="0" w:color="auto"/>
          </w:divBdr>
        </w:div>
        <w:div w:id="1177381856">
          <w:marLeft w:val="0"/>
          <w:marRight w:val="0"/>
          <w:marTop w:val="0"/>
          <w:marBottom w:val="0"/>
          <w:divBdr>
            <w:top w:val="none" w:sz="0" w:space="0" w:color="auto"/>
            <w:left w:val="none" w:sz="0" w:space="0" w:color="auto"/>
            <w:bottom w:val="none" w:sz="0" w:space="0" w:color="auto"/>
            <w:right w:val="none" w:sz="0" w:space="0" w:color="auto"/>
          </w:divBdr>
        </w:div>
        <w:div w:id="1835414643">
          <w:marLeft w:val="0"/>
          <w:marRight w:val="0"/>
          <w:marTop w:val="0"/>
          <w:marBottom w:val="0"/>
          <w:divBdr>
            <w:top w:val="none" w:sz="0" w:space="0" w:color="auto"/>
            <w:left w:val="none" w:sz="0" w:space="0" w:color="auto"/>
            <w:bottom w:val="none" w:sz="0" w:space="0" w:color="auto"/>
            <w:right w:val="none" w:sz="0" w:space="0" w:color="auto"/>
          </w:divBdr>
        </w:div>
      </w:divsChild>
    </w:div>
    <w:div w:id="1500004950">
      <w:marLeft w:val="0"/>
      <w:marRight w:val="0"/>
      <w:marTop w:val="0"/>
      <w:marBottom w:val="0"/>
      <w:divBdr>
        <w:top w:val="none" w:sz="0" w:space="0" w:color="auto"/>
        <w:left w:val="none" w:sz="0" w:space="0" w:color="auto"/>
        <w:bottom w:val="none" w:sz="0" w:space="0" w:color="auto"/>
        <w:right w:val="none" w:sz="0" w:space="0" w:color="auto"/>
      </w:divBdr>
    </w:div>
    <w:div w:id="1500198728">
      <w:marLeft w:val="0"/>
      <w:marRight w:val="0"/>
      <w:marTop w:val="0"/>
      <w:marBottom w:val="0"/>
      <w:divBdr>
        <w:top w:val="none" w:sz="0" w:space="0" w:color="auto"/>
        <w:left w:val="none" w:sz="0" w:space="0" w:color="auto"/>
        <w:bottom w:val="none" w:sz="0" w:space="0" w:color="auto"/>
        <w:right w:val="none" w:sz="0" w:space="0" w:color="auto"/>
      </w:divBdr>
    </w:div>
    <w:div w:id="1500272013">
      <w:marLeft w:val="0"/>
      <w:marRight w:val="0"/>
      <w:marTop w:val="0"/>
      <w:marBottom w:val="0"/>
      <w:divBdr>
        <w:top w:val="none" w:sz="0" w:space="0" w:color="auto"/>
        <w:left w:val="none" w:sz="0" w:space="0" w:color="auto"/>
        <w:bottom w:val="none" w:sz="0" w:space="0" w:color="auto"/>
        <w:right w:val="none" w:sz="0" w:space="0" w:color="auto"/>
      </w:divBdr>
    </w:div>
    <w:div w:id="1502625760">
      <w:marLeft w:val="0"/>
      <w:marRight w:val="0"/>
      <w:marTop w:val="0"/>
      <w:marBottom w:val="200"/>
      <w:divBdr>
        <w:top w:val="none" w:sz="0" w:space="0" w:color="auto"/>
        <w:left w:val="none" w:sz="0" w:space="0" w:color="auto"/>
        <w:bottom w:val="none" w:sz="0" w:space="0" w:color="auto"/>
        <w:right w:val="none" w:sz="0" w:space="0" w:color="auto"/>
      </w:divBdr>
      <w:divsChild>
        <w:div w:id="865292979">
          <w:marLeft w:val="0"/>
          <w:marRight w:val="0"/>
          <w:marTop w:val="0"/>
          <w:marBottom w:val="0"/>
          <w:divBdr>
            <w:top w:val="none" w:sz="0" w:space="0" w:color="auto"/>
            <w:left w:val="none" w:sz="0" w:space="0" w:color="auto"/>
            <w:bottom w:val="none" w:sz="0" w:space="0" w:color="auto"/>
            <w:right w:val="none" w:sz="0" w:space="0" w:color="auto"/>
          </w:divBdr>
        </w:div>
        <w:div w:id="1243098654">
          <w:marLeft w:val="0"/>
          <w:marRight w:val="0"/>
          <w:marTop w:val="0"/>
          <w:marBottom w:val="0"/>
          <w:divBdr>
            <w:top w:val="none" w:sz="0" w:space="0" w:color="auto"/>
            <w:left w:val="none" w:sz="0" w:space="0" w:color="auto"/>
            <w:bottom w:val="none" w:sz="0" w:space="0" w:color="auto"/>
            <w:right w:val="none" w:sz="0" w:space="0" w:color="auto"/>
          </w:divBdr>
        </w:div>
        <w:div w:id="1287156019">
          <w:marLeft w:val="0"/>
          <w:marRight w:val="0"/>
          <w:marTop w:val="0"/>
          <w:marBottom w:val="0"/>
          <w:divBdr>
            <w:top w:val="none" w:sz="0" w:space="0" w:color="auto"/>
            <w:left w:val="none" w:sz="0" w:space="0" w:color="auto"/>
            <w:bottom w:val="none" w:sz="0" w:space="0" w:color="auto"/>
            <w:right w:val="none" w:sz="0" w:space="0" w:color="auto"/>
          </w:divBdr>
        </w:div>
      </w:divsChild>
    </w:div>
    <w:div w:id="1503622876">
      <w:marLeft w:val="0"/>
      <w:marRight w:val="0"/>
      <w:marTop w:val="0"/>
      <w:marBottom w:val="0"/>
      <w:divBdr>
        <w:top w:val="none" w:sz="0" w:space="0" w:color="auto"/>
        <w:left w:val="none" w:sz="0" w:space="0" w:color="auto"/>
        <w:bottom w:val="none" w:sz="0" w:space="0" w:color="auto"/>
        <w:right w:val="none" w:sz="0" w:space="0" w:color="auto"/>
      </w:divBdr>
    </w:div>
    <w:div w:id="1504590612">
      <w:marLeft w:val="0"/>
      <w:marRight w:val="0"/>
      <w:marTop w:val="0"/>
      <w:marBottom w:val="0"/>
      <w:divBdr>
        <w:top w:val="none" w:sz="0" w:space="0" w:color="auto"/>
        <w:left w:val="none" w:sz="0" w:space="0" w:color="auto"/>
        <w:bottom w:val="none" w:sz="0" w:space="0" w:color="auto"/>
        <w:right w:val="none" w:sz="0" w:space="0" w:color="auto"/>
      </w:divBdr>
    </w:div>
    <w:div w:id="1504860614">
      <w:marLeft w:val="0"/>
      <w:marRight w:val="0"/>
      <w:marTop w:val="0"/>
      <w:marBottom w:val="0"/>
      <w:divBdr>
        <w:top w:val="none" w:sz="0" w:space="0" w:color="auto"/>
        <w:left w:val="none" w:sz="0" w:space="0" w:color="auto"/>
        <w:bottom w:val="none" w:sz="0" w:space="0" w:color="auto"/>
        <w:right w:val="none" w:sz="0" w:space="0" w:color="auto"/>
      </w:divBdr>
    </w:div>
    <w:div w:id="1505391476">
      <w:marLeft w:val="0"/>
      <w:marRight w:val="0"/>
      <w:marTop w:val="0"/>
      <w:marBottom w:val="0"/>
      <w:divBdr>
        <w:top w:val="none" w:sz="0" w:space="0" w:color="auto"/>
        <w:left w:val="none" w:sz="0" w:space="0" w:color="auto"/>
        <w:bottom w:val="none" w:sz="0" w:space="0" w:color="auto"/>
        <w:right w:val="none" w:sz="0" w:space="0" w:color="auto"/>
      </w:divBdr>
    </w:div>
    <w:div w:id="1506507830">
      <w:marLeft w:val="0"/>
      <w:marRight w:val="0"/>
      <w:marTop w:val="0"/>
      <w:marBottom w:val="0"/>
      <w:divBdr>
        <w:top w:val="none" w:sz="0" w:space="0" w:color="auto"/>
        <w:left w:val="none" w:sz="0" w:space="0" w:color="auto"/>
        <w:bottom w:val="none" w:sz="0" w:space="0" w:color="auto"/>
        <w:right w:val="none" w:sz="0" w:space="0" w:color="auto"/>
      </w:divBdr>
    </w:div>
    <w:div w:id="1507086862">
      <w:marLeft w:val="0"/>
      <w:marRight w:val="0"/>
      <w:marTop w:val="0"/>
      <w:marBottom w:val="0"/>
      <w:divBdr>
        <w:top w:val="none" w:sz="0" w:space="0" w:color="auto"/>
        <w:left w:val="none" w:sz="0" w:space="0" w:color="auto"/>
        <w:bottom w:val="none" w:sz="0" w:space="0" w:color="auto"/>
        <w:right w:val="none" w:sz="0" w:space="0" w:color="auto"/>
      </w:divBdr>
    </w:div>
    <w:div w:id="1509514128">
      <w:marLeft w:val="0"/>
      <w:marRight w:val="0"/>
      <w:marTop w:val="0"/>
      <w:marBottom w:val="0"/>
      <w:divBdr>
        <w:top w:val="none" w:sz="0" w:space="0" w:color="auto"/>
        <w:left w:val="none" w:sz="0" w:space="0" w:color="auto"/>
        <w:bottom w:val="none" w:sz="0" w:space="0" w:color="auto"/>
        <w:right w:val="none" w:sz="0" w:space="0" w:color="auto"/>
      </w:divBdr>
    </w:div>
    <w:div w:id="1513567924">
      <w:marLeft w:val="0"/>
      <w:marRight w:val="0"/>
      <w:marTop w:val="0"/>
      <w:marBottom w:val="0"/>
      <w:divBdr>
        <w:top w:val="none" w:sz="0" w:space="0" w:color="auto"/>
        <w:left w:val="none" w:sz="0" w:space="0" w:color="auto"/>
        <w:bottom w:val="none" w:sz="0" w:space="0" w:color="auto"/>
        <w:right w:val="none" w:sz="0" w:space="0" w:color="auto"/>
      </w:divBdr>
    </w:div>
    <w:div w:id="1513646517">
      <w:marLeft w:val="0"/>
      <w:marRight w:val="0"/>
      <w:marTop w:val="0"/>
      <w:marBottom w:val="0"/>
      <w:divBdr>
        <w:top w:val="none" w:sz="0" w:space="0" w:color="auto"/>
        <w:left w:val="none" w:sz="0" w:space="0" w:color="auto"/>
        <w:bottom w:val="none" w:sz="0" w:space="0" w:color="auto"/>
        <w:right w:val="none" w:sz="0" w:space="0" w:color="auto"/>
      </w:divBdr>
    </w:div>
    <w:div w:id="1514416617">
      <w:marLeft w:val="0"/>
      <w:marRight w:val="0"/>
      <w:marTop w:val="0"/>
      <w:marBottom w:val="0"/>
      <w:divBdr>
        <w:top w:val="none" w:sz="0" w:space="0" w:color="auto"/>
        <w:left w:val="none" w:sz="0" w:space="0" w:color="auto"/>
        <w:bottom w:val="none" w:sz="0" w:space="0" w:color="auto"/>
        <w:right w:val="none" w:sz="0" w:space="0" w:color="auto"/>
      </w:divBdr>
    </w:div>
    <w:div w:id="1517380616">
      <w:marLeft w:val="0"/>
      <w:marRight w:val="0"/>
      <w:marTop w:val="0"/>
      <w:marBottom w:val="0"/>
      <w:divBdr>
        <w:top w:val="none" w:sz="0" w:space="0" w:color="auto"/>
        <w:left w:val="none" w:sz="0" w:space="0" w:color="auto"/>
        <w:bottom w:val="none" w:sz="0" w:space="0" w:color="auto"/>
        <w:right w:val="none" w:sz="0" w:space="0" w:color="auto"/>
      </w:divBdr>
    </w:div>
    <w:div w:id="1518349266">
      <w:marLeft w:val="0"/>
      <w:marRight w:val="0"/>
      <w:marTop w:val="0"/>
      <w:marBottom w:val="0"/>
      <w:divBdr>
        <w:top w:val="none" w:sz="0" w:space="0" w:color="auto"/>
        <w:left w:val="none" w:sz="0" w:space="0" w:color="auto"/>
        <w:bottom w:val="none" w:sz="0" w:space="0" w:color="auto"/>
        <w:right w:val="none" w:sz="0" w:space="0" w:color="auto"/>
      </w:divBdr>
    </w:div>
    <w:div w:id="1521623395">
      <w:marLeft w:val="0"/>
      <w:marRight w:val="0"/>
      <w:marTop w:val="0"/>
      <w:marBottom w:val="0"/>
      <w:divBdr>
        <w:top w:val="none" w:sz="0" w:space="0" w:color="auto"/>
        <w:left w:val="none" w:sz="0" w:space="0" w:color="auto"/>
        <w:bottom w:val="none" w:sz="0" w:space="0" w:color="auto"/>
        <w:right w:val="none" w:sz="0" w:space="0" w:color="auto"/>
      </w:divBdr>
    </w:div>
    <w:div w:id="1522428204">
      <w:marLeft w:val="0"/>
      <w:marRight w:val="0"/>
      <w:marTop w:val="0"/>
      <w:marBottom w:val="0"/>
      <w:divBdr>
        <w:top w:val="none" w:sz="0" w:space="0" w:color="auto"/>
        <w:left w:val="none" w:sz="0" w:space="0" w:color="auto"/>
        <w:bottom w:val="none" w:sz="0" w:space="0" w:color="auto"/>
        <w:right w:val="none" w:sz="0" w:space="0" w:color="auto"/>
      </w:divBdr>
    </w:div>
    <w:div w:id="1523864056">
      <w:marLeft w:val="0"/>
      <w:marRight w:val="0"/>
      <w:marTop w:val="0"/>
      <w:marBottom w:val="0"/>
      <w:divBdr>
        <w:top w:val="none" w:sz="0" w:space="0" w:color="auto"/>
        <w:left w:val="none" w:sz="0" w:space="0" w:color="auto"/>
        <w:bottom w:val="none" w:sz="0" w:space="0" w:color="auto"/>
        <w:right w:val="none" w:sz="0" w:space="0" w:color="auto"/>
      </w:divBdr>
    </w:div>
    <w:div w:id="1527912666">
      <w:marLeft w:val="0"/>
      <w:marRight w:val="0"/>
      <w:marTop w:val="0"/>
      <w:marBottom w:val="0"/>
      <w:divBdr>
        <w:top w:val="none" w:sz="0" w:space="0" w:color="auto"/>
        <w:left w:val="none" w:sz="0" w:space="0" w:color="auto"/>
        <w:bottom w:val="none" w:sz="0" w:space="0" w:color="auto"/>
        <w:right w:val="none" w:sz="0" w:space="0" w:color="auto"/>
      </w:divBdr>
    </w:div>
    <w:div w:id="1528835495">
      <w:marLeft w:val="0"/>
      <w:marRight w:val="0"/>
      <w:marTop w:val="0"/>
      <w:marBottom w:val="0"/>
      <w:divBdr>
        <w:top w:val="none" w:sz="0" w:space="0" w:color="auto"/>
        <w:left w:val="none" w:sz="0" w:space="0" w:color="auto"/>
        <w:bottom w:val="none" w:sz="0" w:space="0" w:color="auto"/>
        <w:right w:val="none" w:sz="0" w:space="0" w:color="auto"/>
      </w:divBdr>
    </w:div>
    <w:div w:id="1530875522">
      <w:marLeft w:val="0"/>
      <w:marRight w:val="0"/>
      <w:marTop w:val="0"/>
      <w:marBottom w:val="0"/>
      <w:divBdr>
        <w:top w:val="none" w:sz="0" w:space="0" w:color="auto"/>
        <w:left w:val="none" w:sz="0" w:space="0" w:color="auto"/>
        <w:bottom w:val="none" w:sz="0" w:space="0" w:color="auto"/>
        <w:right w:val="none" w:sz="0" w:space="0" w:color="auto"/>
      </w:divBdr>
    </w:div>
    <w:div w:id="1532038788">
      <w:marLeft w:val="0"/>
      <w:marRight w:val="0"/>
      <w:marTop w:val="0"/>
      <w:marBottom w:val="0"/>
      <w:divBdr>
        <w:top w:val="none" w:sz="0" w:space="0" w:color="auto"/>
        <w:left w:val="none" w:sz="0" w:space="0" w:color="auto"/>
        <w:bottom w:val="none" w:sz="0" w:space="0" w:color="auto"/>
        <w:right w:val="none" w:sz="0" w:space="0" w:color="auto"/>
      </w:divBdr>
    </w:div>
    <w:div w:id="1532454475">
      <w:marLeft w:val="0"/>
      <w:marRight w:val="0"/>
      <w:marTop w:val="0"/>
      <w:marBottom w:val="0"/>
      <w:divBdr>
        <w:top w:val="none" w:sz="0" w:space="0" w:color="auto"/>
        <w:left w:val="none" w:sz="0" w:space="0" w:color="auto"/>
        <w:bottom w:val="none" w:sz="0" w:space="0" w:color="auto"/>
        <w:right w:val="none" w:sz="0" w:space="0" w:color="auto"/>
      </w:divBdr>
    </w:div>
    <w:div w:id="1534150118">
      <w:marLeft w:val="0"/>
      <w:marRight w:val="0"/>
      <w:marTop w:val="0"/>
      <w:marBottom w:val="0"/>
      <w:divBdr>
        <w:top w:val="none" w:sz="0" w:space="0" w:color="auto"/>
        <w:left w:val="none" w:sz="0" w:space="0" w:color="auto"/>
        <w:bottom w:val="none" w:sz="0" w:space="0" w:color="auto"/>
        <w:right w:val="none" w:sz="0" w:space="0" w:color="auto"/>
      </w:divBdr>
    </w:div>
    <w:div w:id="1535462001">
      <w:marLeft w:val="0"/>
      <w:marRight w:val="0"/>
      <w:marTop w:val="0"/>
      <w:marBottom w:val="0"/>
      <w:divBdr>
        <w:top w:val="none" w:sz="0" w:space="0" w:color="auto"/>
        <w:left w:val="none" w:sz="0" w:space="0" w:color="auto"/>
        <w:bottom w:val="none" w:sz="0" w:space="0" w:color="auto"/>
        <w:right w:val="none" w:sz="0" w:space="0" w:color="auto"/>
      </w:divBdr>
    </w:div>
    <w:div w:id="1535531793">
      <w:marLeft w:val="0"/>
      <w:marRight w:val="0"/>
      <w:marTop w:val="0"/>
      <w:marBottom w:val="0"/>
      <w:divBdr>
        <w:top w:val="none" w:sz="0" w:space="0" w:color="auto"/>
        <w:left w:val="none" w:sz="0" w:space="0" w:color="auto"/>
        <w:bottom w:val="none" w:sz="0" w:space="0" w:color="auto"/>
        <w:right w:val="none" w:sz="0" w:space="0" w:color="auto"/>
      </w:divBdr>
    </w:div>
    <w:div w:id="1537236131">
      <w:marLeft w:val="0"/>
      <w:marRight w:val="0"/>
      <w:marTop w:val="0"/>
      <w:marBottom w:val="200"/>
      <w:divBdr>
        <w:top w:val="none" w:sz="0" w:space="0" w:color="auto"/>
        <w:left w:val="none" w:sz="0" w:space="0" w:color="auto"/>
        <w:bottom w:val="none" w:sz="0" w:space="0" w:color="auto"/>
        <w:right w:val="none" w:sz="0" w:space="0" w:color="auto"/>
      </w:divBdr>
      <w:divsChild>
        <w:div w:id="552154778">
          <w:marLeft w:val="0"/>
          <w:marRight w:val="0"/>
          <w:marTop w:val="0"/>
          <w:marBottom w:val="0"/>
          <w:divBdr>
            <w:top w:val="none" w:sz="0" w:space="0" w:color="auto"/>
            <w:left w:val="none" w:sz="0" w:space="0" w:color="auto"/>
            <w:bottom w:val="none" w:sz="0" w:space="0" w:color="auto"/>
            <w:right w:val="none" w:sz="0" w:space="0" w:color="auto"/>
          </w:divBdr>
        </w:div>
        <w:div w:id="582684613">
          <w:marLeft w:val="0"/>
          <w:marRight w:val="0"/>
          <w:marTop w:val="0"/>
          <w:marBottom w:val="0"/>
          <w:divBdr>
            <w:top w:val="none" w:sz="0" w:space="0" w:color="auto"/>
            <w:left w:val="none" w:sz="0" w:space="0" w:color="auto"/>
            <w:bottom w:val="none" w:sz="0" w:space="0" w:color="auto"/>
            <w:right w:val="none" w:sz="0" w:space="0" w:color="auto"/>
          </w:divBdr>
        </w:div>
        <w:div w:id="2035955917">
          <w:marLeft w:val="0"/>
          <w:marRight w:val="0"/>
          <w:marTop w:val="0"/>
          <w:marBottom w:val="0"/>
          <w:divBdr>
            <w:top w:val="none" w:sz="0" w:space="0" w:color="auto"/>
            <w:left w:val="none" w:sz="0" w:space="0" w:color="auto"/>
            <w:bottom w:val="none" w:sz="0" w:space="0" w:color="auto"/>
            <w:right w:val="none" w:sz="0" w:space="0" w:color="auto"/>
          </w:divBdr>
        </w:div>
      </w:divsChild>
    </w:div>
    <w:div w:id="1537304597">
      <w:marLeft w:val="0"/>
      <w:marRight w:val="0"/>
      <w:marTop w:val="0"/>
      <w:marBottom w:val="0"/>
      <w:divBdr>
        <w:top w:val="none" w:sz="0" w:space="0" w:color="auto"/>
        <w:left w:val="none" w:sz="0" w:space="0" w:color="auto"/>
        <w:bottom w:val="none" w:sz="0" w:space="0" w:color="auto"/>
        <w:right w:val="none" w:sz="0" w:space="0" w:color="auto"/>
      </w:divBdr>
    </w:div>
    <w:div w:id="1540363104">
      <w:marLeft w:val="0"/>
      <w:marRight w:val="0"/>
      <w:marTop w:val="0"/>
      <w:marBottom w:val="200"/>
      <w:divBdr>
        <w:top w:val="none" w:sz="0" w:space="0" w:color="auto"/>
        <w:left w:val="none" w:sz="0" w:space="0" w:color="auto"/>
        <w:bottom w:val="none" w:sz="0" w:space="0" w:color="auto"/>
        <w:right w:val="none" w:sz="0" w:space="0" w:color="auto"/>
      </w:divBdr>
      <w:divsChild>
        <w:div w:id="948464626">
          <w:marLeft w:val="0"/>
          <w:marRight w:val="0"/>
          <w:marTop w:val="0"/>
          <w:marBottom w:val="0"/>
          <w:divBdr>
            <w:top w:val="none" w:sz="0" w:space="0" w:color="auto"/>
            <w:left w:val="none" w:sz="0" w:space="0" w:color="auto"/>
            <w:bottom w:val="none" w:sz="0" w:space="0" w:color="auto"/>
            <w:right w:val="none" w:sz="0" w:space="0" w:color="auto"/>
          </w:divBdr>
        </w:div>
        <w:div w:id="1483277741">
          <w:marLeft w:val="0"/>
          <w:marRight w:val="0"/>
          <w:marTop w:val="0"/>
          <w:marBottom w:val="0"/>
          <w:divBdr>
            <w:top w:val="none" w:sz="0" w:space="0" w:color="auto"/>
            <w:left w:val="none" w:sz="0" w:space="0" w:color="auto"/>
            <w:bottom w:val="none" w:sz="0" w:space="0" w:color="auto"/>
            <w:right w:val="none" w:sz="0" w:space="0" w:color="auto"/>
          </w:divBdr>
        </w:div>
        <w:div w:id="1660694500">
          <w:marLeft w:val="0"/>
          <w:marRight w:val="0"/>
          <w:marTop w:val="0"/>
          <w:marBottom w:val="0"/>
          <w:divBdr>
            <w:top w:val="none" w:sz="0" w:space="0" w:color="auto"/>
            <w:left w:val="none" w:sz="0" w:space="0" w:color="auto"/>
            <w:bottom w:val="none" w:sz="0" w:space="0" w:color="auto"/>
            <w:right w:val="none" w:sz="0" w:space="0" w:color="auto"/>
          </w:divBdr>
        </w:div>
      </w:divsChild>
    </w:div>
    <w:div w:id="1540555813">
      <w:marLeft w:val="0"/>
      <w:marRight w:val="0"/>
      <w:marTop w:val="0"/>
      <w:marBottom w:val="0"/>
      <w:divBdr>
        <w:top w:val="none" w:sz="0" w:space="0" w:color="auto"/>
        <w:left w:val="none" w:sz="0" w:space="0" w:color="auto"/>
        <w:bottom w:val="none" w:sz="0" w:space="0" w:color="auto"/>
        <w:right w:val="none" w:sz="0" w:space="0" w:color="auto"/>
      </w:divBdr>
    </w:div>
    <w:div w:id="1542791038">
      <w:marLeft w:val="0"/>
      <w:marRight w:val="0"/>
      <w:marTop w:val="0"/>
      <w:marBottom w:val="200"/>
      <w:divBdr>
        <w:top w:val="none" w:sz="0" w:space="0" w:color="auto"/>
        <w:left w:val="none" w:sz="0" w:space="0" w:color="auto"/>
        <w:bottom w:val="none" w:sz="0" w:space="0" w:color="auto"/>
        <w:right w:val="none" w:sz="0" w:space="0" w:color="auto"/>
      </w:divBdr>
      <w:divsChild>
        <w:div w:id="1311251787">
          <w:marLeft w:val="0"/>
          <w:marRight w:val="0"/>
          <w:marTop w:val="0"/>
          <w:marBottom w:val="0"/>
          <w:divBdr>
            <w:top w:val="none" w:sz="0" w:space="0" w:color="auto"/>
            <w:left w:val="none" w:sz="0" w:space="0" w:color="auto"/>
            <w:bottom w:val="none" w:sz="0" w:space="0" w:color="auto"/>
            <w:right w:val="none" w:sz="0" w:space="0" w:color="auto"/>
          </w:divBdr>
        </w:div>
        <w:div w:id="1315141702">
          <w:marLeft w:val="0"/>
          <w:marRight w:val="0"/>
          <w:marTop w:val="0"/>
          <w:marBottom w:val="0"/>
          <w:divBdr>
            <w:top w:val="none" w:sz="0" w:space="0" w:color="auto"/>
            <w:left w:val="none" w:sz="0" w:space="0" w:color="auto"/>
            <w:bottom w:val="none" w:sz="0" w:space="0" w:color="auto"/>
            <w:right w:val="none" w:sz="0" w:space="0" w:color="auto"/>
          </w:divBdr>
        </w:div>
        <w:div w:id="1339429301">
          <w:marLeft w:val="0"/>
          <w:marRight w:val="0"/>
          <w:marTop w:val="0"/>
          <w:marBottom w:val="0"/>
          <w:divBdr>
            <w:top w:val="none" w:sz="0" w:space="0" w:color="auto"/>
            <w:left w:val="none" w:sz="0" w:space="0" w:color="auto"/>
            <w:bottom w:val="none" w:sz="0" w:space="0" w:color="auto"/>
            <w:right w:val="none" w:sz="0" w:space="0" w:color="auto"/>
          </w:divBdr>
        </w:div>
      </w:divsChild>
    </w:div>
    <w:div w:id="1544946309">
      <w:marLeft w:val="0"/>
      <w:marRight w:val="0"/>
      <w:marTop w:val="0"/>
      <w:marBottom w:val="0"/>
      <w:divBdr>
        <w:top w:val="none" w:sz="0" w:space="0" w:color="auto"/>
        <w:left w:val="none" w:sz="0" w:space="0" w:color="auto"/>
        <w:bottom w:val="none" w:sz="0" w:space="0" w:color="auto"/>
        <w:right w:val="none" w:sz="0" w:space="0" w:color="auto"/>
      </w:divBdr>
    </w:div>
    <w:div w:id="1545369451">
      <w:marLeft w:val="0"/>
      <w:marRight w:val="0"/>
      <w:marTop w:val="0"/>
      <w:marBottom w:val="0"/>
      <w:divBdr>
        <w:top w:val="none" w:sz="0" w:space="0" w:color="auto"/>
        <w:left w:val="none" w:sz="0" w:space="0" w:color="auto"/>
        <w:bottom w:val="none" w:sz="0" w:space="0" w:color="auto"/>
        <w:right w:val="none" w:sz="0" w:space="0" w:color="auto"/>
      </w:divBdr>
    </w:div>
    <w:div w:id="1546409859">
      <w:marLeft w:val="0"/>
      <w:marRight w:val="0"/>
      <w:marTop w:val="0"/>
      <w:marBottom w:val="0"/>
      <w:divBdr>
        <w:top w:val="none" w:sz="0" w:space="0" w:color="auto"/>
        <w:left w:val="none" w:sz="0" w:space="0" w:color="auto"/>
        <w:bottom w:val="none" w:sz="0" w:space="0" w:color="auto"/>
        <w:right w:val="none" w:sz="0" w:space="0" w:color="auto"/>
      </w:divBdr>
    </w:div>
    <w:div w:id="1548028141">
      <w:marLeft w:val="0"/>
      <w:marRight w:val="0"/>
      <w:marTop w:val="0"/>
      <w:marBottom w:val="0"/>
      <w:divBdr>
        <w:top w:val="none" w:sz="0" w:space="0" w:color="auto"/>
        <w:left w:val="none" w:sz="0" w:space="0" w:color="auto"/>
        <w:bottom w:val="none" w:sz="0" w:space="0" w:color="auto"/>
        <w:right w:val="none" w:sz="0" w:space="0" w:color="auto"/>
      </w:divBdr>
    </w:div>
    <w:div w:id="1548104002">
      <w:marLeft w:val="0"/>
      <w:marRight w:val="0"/>
      <w:marTop w:val="0"/>
      <w:marBottom w:val="0"/>
      <w:divBdr>
        <w:top w:val="none" w:sz="0" w:space="0" w:color="auto"/>
        <w:left w:val="none" w:sz="0" w:space="0" w:color="auto"/>
        <w:bottom w:val="none" w:sz="0" w:space="0" w:color="auto"/>
        <w:right w:val="none" w:sz="0" w:space="0" w:color="auto"/>
      </w:divBdr>
    </w:div>
    <w:div w:id="1549145122">
      <w:marLeft w:val="0"/>
      <w:marRight w:val="0"/>
      <w:marTop w:val="0"/>
      <w:marBottom w:val="0"/>
      <w:divBdr>
        <w:top w:val="none" w:sz="0" w:space="0" w:color="auto"/>
        <w:left w:val="none" w:sz="0" w:space="0" w:color="auto"/>
        <w:bottom w:val="none" w:sz="0" w:space="0" w:color="auto"/>
        <w:right w:val="none" w:sz="0" w:space="0" w:color="auto"/>
      </w:divBdr>
    </w:div>
    <w:div w:id="1549415918">
      <w:marLeft w:val="0"/>
      <w:marRight w:val="0"/>
      <w:marTop w:val="0"/>
      <w:marBottom w:val="0"/>
      <w:divBdr>
        <w:top w:val="none" w:sz="0" w:space="0" w:color="auto"/>
        <w:left w:val="none" w:sz="0" w:space="0" w:color="auto"/>
        <w:bottom w:val="none" w:sz="0" w:space="0" w:color="auto"/>
        <w:right w:val="none" w:sz="0" w:space="0" w:color="auto"/>
      </w:divBdr>
    </w:div>
    <w:div w:id="1549679537">
      <w:marLeft w:val="0"/>
      <w:marRight w:val="0"/>
      <w:marTop w:val="0"/>
      <w:marBottom w:val="0"/>
      <w:divBdr>
        <w:top w:val="none" w:sz="0" w:space="0" w:color="auto"/>
        <w:left w:val="none" w:sz="0" w:space="0" w:color="auto"/>
        <w:bottom w:val="none" w:sz="0" w:space="0" w:color="auto"/>
        <w:right w:val="none" w:sz="0" w:space="0" w:color="auto"/>
      </w:divBdr>
    </w:div>
    <w:div w:id="1550140814">
      <w:marLeft w:val="0"/>
      <w:marRight w:val="0"/>
      <w:marTop w:val="0"/>
      <w:marBottom w:val="0"/>
      <w:divBdr>
        <w:top w:val="none" w:sz="0" w:space="0" w:color="auto"/>
        <w:left w:val="none" w:sz="0" w:space="0" w:color="auto"/>
        <w:bottom w:val="none" w:sz="0" w:space="0" w:color="auto"/>
        <w:right w:val="none" w:sz="0" w:space="0" w:color="auto"/>
      </w:divBdr>
    </w:div>
    <w:div w:id="1550141148">
      <w:marLeft w:val="0"/>
      <w:marRight w:val="0"/>
      <w:marTop w:val="0"/>
      <w:marBottom w:val="0"/>
      <w:divBdr>
        <w:top w:val="none" w:sz="0" w:space="0" w:color="auto"/>
        <w:left w:val="none" w:sz="0" w:space="0" w:color="auto"/>
        <w:bottom w:val="none" w:sz="0" w:space="0" w:color="auto"/>
        <w:right w:val="none" w:sz="0" w:space="0" w:color="auto"/>
      </w:divBdr>
    </w:div>
    <w:div w:id="1550873534">
      <w:marLeft w:val="0"/>
      <w:marRight w:val="0"/>
      <w:marTop w:val="0"/>
      <w:marBottom w:val="0"/>
      <w:divBdr>
        <w:top w:val="none" w:sz="0" w:space="0" w:color="auto"/>
        <w:left w:val="none" w:sz="0" w:space="0" w:color="auto"/>
        <w:bottom w:val="none" w:sz="0" w:space="0" w:color="auto"/>
        <w:right w:val="none" w:sz="0" w:space="0" w:color="auto"/>
      </w:divBdr>
    </w:div>
    <w:div w:id="1552767674">
      <w:marLeft w:val="0"/>
      <w:marRight w:val="0"/>
      <w:marTop w:val="0"/>
      <w:marBottom w:val="0"/>
      <w:divBdr>
        <w:top w:val="none" w:sz="0" w:space="0" w:color="auto"/>
        <w:left w:val="none" w:sz="0" w:space="0" w:color="auto"/>
        <w:bottom w:val="none" w:sz="0" w:space="0" w:color="auto"/>
        <w:right w:val="none" w:sz="0" w:space="0" w:color="auto"/>
      </w:divBdr>
    </w:div>
    <w:div w:id="1555392719">
      <w:marLeft w:val="0"/>
      <w:marRight w:val="0"/>
      <w:marTop w:val="0"/>
      <w:marBottom w:val="200"/>
      <w:divBdr>
        <w:top w:val="none" w:sz="0" w:space="0" w:color="auto"/>
        <w:left w:val="none" w:sz="0" w:space="0" w:color="auto"/>
        <w:bottom w:val="none" w:sz="0" w:space="0" w:color="auto"/>
        <w:right w:val="none" w:sz="0" w:space="0" w:color="auto"/>
      </w:divBdr>
      <w:divsChild>
        <w:div w:id="1025058337">
          <w:marLeft w:val="0"/>
          <w:marRight w:val="0"/>
          <w:marTop w:val="0"/>
          <w:marBottom w:val="0"/>
          <w:divBdr>
            <w:top w:val="none" w:sz="0" w:space="0" w:color="auto"/>
            <w:left w:val="none" w:sz="0" w:space="0" w:color="auto"/>
            <w:bottom w:val="none" w:sz="0" w:space="0" w:color="auto"/>
            <w:right w:val="none" w:sz="0" w:space="0" w:color="auto"/>
          </w:divBdr>
        </w:div>
        <w:div w:id="1534881649">
          <w:marLeft w:val="0"/>
          <w:marRight w:val="0"/>
          <w:marTop w:val="0"/>
          <w:marBottom w:val="0"/>
          <w:divBdr>
            <w:top w:val="none" w:sz="0" w:space="0" w:color="auto"/>
            <w:left w:val="none" w:sz="0" w:space="0" w:color="auto"/>
            <w:bottom w:val="none" w:sz="0" w:space="0" w:color="auto"/>
            <w:right w:val="none" w:sz="0" w:space="0" w:color="auto"/>
          </w:divBdr>
        </w:div>
        <w:div w:id="2050177113">
          <w:marLeft w:val="0"/>
          <w:marRight w:val="0"/>
          <w:marTop w:val="0"/>
          <w:marBottom w:val="0"/>
          <w:divBdr>
            <w:top w:val="none" w:sz="0" w:space="0" w:color="auto"/>
            <w:left w:val="none" w:sz="0" w:space="0" w:color="auto"/>
            <w:bottom w:val="none" w:sz="0" w:space="0" w:color="auto"/>
            <w:right w:val="none" w:sz="0" w:space="0" w:color="auto"/>
          </w:divBdr>
        </w:div>
      </w:divsChild>
    </w:div>
    <w:div w:id="1556040192">
      <w:marLeft w:val="0"/>
      <w:marRight w:val="0"/>
      <w:marTop w:val="0"/>
      <w:marBottom w:val="0"/>
      <w:divBdr>
        <w:top w:val="none" w:sz="0" w:space="0" w:color="auto"/>
        <w:left w:val="none" w:sz="0" w:space="0" w:color="auto"/>
        <w:bottom w:val="none" w:sz="0" w:space="0" w:color="auto"/>
        <w:right w:val="none" w:sz="0" w:space="0" w:color="auto"/>
      </w:divBdr>
    </w:div>
    <w:div w:id="1556041044">
      <w:marLeft w:val="0"/>
      <w:marRight w:val="0"/>
      <w:marTop w:val="0"/>
      <w:marBottom w:val="0"/>
      <w:divBdr>
        <w:top w:val="none" w:sz="0" w:space="0" w:color="auto"/>
        <w:left w:val="none" w:sz="0" w:space="0" w:color="auto"/>
        <w:bottom w:val="none" w:sz="0" w:space="0" w:color="auto"/>
        <w:right w:val="none" w:sz="0" w:space="0" w:color="auto"/>
      </w:divBdr>
    </w:div>
    <w:div w:id="1556233730">
      <w:marLeft w:val="0"/>
      <w:marRight w:val="0"/>
      <w:marTop w:val="0"/>
      <w:marBottom w:val="200"/>
      <w:divBdr>
        <w:top w:val="none" w:sz="0" w:space="0" w:color="auto"/>
        <w:left w:val="none" w:sz="0" w:space="0" w:color="auto"/>
        <w:bottom w:val="none" w:sz="0" w:space="0" w:color="auto"/>
        <w:right w:val="none" w:sz="0" w:space="0" w:color="auto"/>
      </w:divBdr>
      <w:divsChild>
        <w:div w:id="723220219">
          <w:marLeft w:val="0"/>
          <w:marRight w:val="0"/>
          <w:marTop w:val="0"/>
          <w:marBottom w:val="0"/>
          <w:divBdr>
            <w:top w:val="none" w:sz="0" w:space="0" w:color="auto"/>
            <w:left w:val="none" w:sz="0" w:space="0" w:color="auto"/>
            <w:bottom w:val="none" w:sz="0" w:space="0" w:color="auto"/>
            <w:right w:val="none" w:sz="0" w:space="0" w:color="auto"/>
          </w:divBdr>
        </w:div>
        <w:div w:id="853036074">
          <w:marLeft w:val="0"/>
          <w:marRight w:val="0"/>
          <w:marTop w:val="0"/>
          <w:marBottom w:val="0"/>
          <w:divBdr>
            <w:top w:val="none" w:sz="0" w:space="0" w:color="auto"/>
            <w:left w:val="none" w:sz="0" w:space="0" w:color="auto"/>
            <w:bottom w:val="none" w:sz="0" w:space="0" w:color="auto"/>
            <w:right w:val="none" w:sz="0" w:space="0" w:color="auto"/>
          </w:divBdr>
        </w:div>
        <w:div w:id="2086298373">
          <w:marLeft w:val="0"/>
          <w:marRight w:val="0"/>
          <w:marTop w:val="0"/>
          <w:marBottom w:val="0"/>
          <w:divBdr>
            <w:top w:val="none" w:sz="0" w:space="0" w:color="auto"/>
            <w:left w:val="none" w:sz="0" w:space="0" w:color="auto"/>
            <w:bottom w:val="none" w:sz="0" w:space="0" w:color="auto"/>
            <w:right w:val="none" w:sz="0" w:space="0" w:color="auto"/>
          </w:divBdr>
        </w:div>
      </w:divsChild>
    </w:div>
    <w:div w:id="1558273869">
      <w:marLeft w:val="0"/>
      <w:marRight w:val="0"/>
      <w:marTop w:val="0"/>
      <w:marBottom w:val="0"/>
      <w:divBdr>
        <w:top w:val="none" w:sz="0" w:space="0" w:color="auto"/>
        <w:left w:val="none" w:sz="0" w:space="0" w:color="auto"/>
        <w:bottom w:val="none" w:sz="0" w:space="0" w:color="auto"/>
        <w:right w:val="none" w:sz="0" w:space="0" w:color="auto"/>
      </w:divBdr>
    </w:div>
    <w:div w:id="1560942516">
      <w:marLeft w:val="0"/>
      <w:marRight w:val="0"/>
      <w:marTop w:val="0"/>
      <w:marBottom w:val="200"/>
      <w:divBdr>
        <w:top w:val="none" w:sz="0" w:space="0" w:color="auto"/>
        <w:left w:val="none" w:sz="0" w:space="0" w:color="auto"/>
        <w:bottom w:val="none" w:sz="0" w:space="0" w:color="auto"/>
        <w:right w:val="none" w:sz="0" w:space="0" w:color="auto"/>
      </w:divBdr>
      <w:divsChild>
        <w:div w:id="1362124759">
          <w:marLeft w:val="0"/>
          <w:marRight w:val="0"/>
          <w:marTop w:val="0"/>
          <w:marBottom w:val="0"/>
          <w:divBdr>
            <w:top w:val="none" w:sz="0" w:space="0" w:color="auto"/>
            <w:left w:val="none" w:sz="0" w:space="0" w:color="auto"/>
            <w:bottom w:val="none" w:sz="0" w:space="0" w:color="auto"/>
            <w:right w:val="none" w:sz="0" w:space="0" w:color="auto"/>
          </w:divBdr>
        </w:div>
        <w:div w:id="1494296354">
          <w:marLeft w:val="0"/>
          <w:marRight w:val="0"/>
          <w:marTop w:val="0"/>
          <w:marBottom w:val="0"/>
          <w:divBdr>
            <w:top w:val="none" w:sz="0" w:space="0" w:color="auto"/>
            <w:left w:val="none" w:sz="0" w:space="0" w:color="auto"/>
            <w:bottom w:val="none" w:sz="0" w:space="0" w:color="auto"/>
            <w:right w:val="none" w:sz="0" w:space="0" w:color="auto"/>
          </w:divBdr>
        </w:div>
        <w:div w:id="2070032466">
          <w:marLeft w:val="0"/>
          <w:marRight w:val="0"/>
          <w:marTop w:val="0"/>
          <w:marBottom w:val="0"/>
          <w:divBdr>
            <w:top w:val="none" w:sz="0" w:space="0" w:color="auto"/>
            <w:left w:val="none" w:sz="0" w:space="0" w:color="auto"/>
            <w:bottom w:val="none" w:sz="0" w:space="0" w:color="auto"/>
            <w:right w:val="none" w:sz="0" w:space="0" w:color="auto"/>
          </w:divBdr>
        </w:div>
      </w:divsChild>
    </w:div>
    <w:div w:id="1561667490">
      <w:marLeft w:val="0"/>
      <w:marRight w:val="0"/>
      <w:marTop w:val="0"/>
      <w:marBottom w:val="0"/>
      <w:divBdr>
        <w:top w:val="none" w:sz="0" w:space="0" w:color="auto"/>
        <w:left w:val="none" w:sz="0" w:space="0" w:color="auto"/>
        <w:bottom w:val="none" w:sz="0" w:space="0" w:color="auto"/>
        <w:right w:val="none" w:sz="0" w:space="0" w:color="auto"/>
      </w:divBdr>
    </w:div>
    <w:div w:id="1561789603">
      <w:marLeft w:val="0"/>
      <w:marRight w:val="0"/>
      <w:marTop w:val="0"/>
      <w:marBottom w:val="200"/>
      <w:divBdr>
        <w:top w:val="none" w:sz="0" w:space="0" w:color="auto"/>
        <w:left w:val="none" w:sz="0" w:space="0" w:color="auto"/>
        <w:bottom w:val="none" w:sz="0" w:space="0" w:color="auto"/>
        <w:right w:val="none" w:sz="0" w:space="0" w:color="auto"/>
      </w:divBdr>
      <w:divsChild>
        <w:div w:id="534390918">
          <w:marLeft w:val="0"/>
          <w:marRight w:val="0"/>
          <w:marTop w:val="0"/>
          <w:marBottom w:val="0"/>
          <w:divBdr>
            <w:top w:val="none" w:sz="0" w:space="0" w:color="auto"/>
            <w:left w:val="none" w:sz="0" w:space="0" w:color="auto"/>
            <w:bottom w:val="none" w:sz="0" w:space="0" w:color="auto"/>
            <w:right w:val="none" w:sz="0" w:space="0" w:color="auto"/>
          </w:divBdr>
        </w:div>
        <w:div w:id="1002127474">
          <w:marLeft w:val="0"/>
          <w:marRight w:val="0"/>
          <w:marTop w:val="0"/>
          <w:marBottom w:val="0"/>
          <w:divBdr>
            <w:top w:val="none" w:sz="0" w:space="0" w:color="auto"/>
            <w:left w:val="none" w:sz="0" w:space="0" w:color="auto"/>
            <w:bottom w:val="none" w:sz="0" w:space="0" w:color="auto"/>
            <w:right w:val="none" w:sz="0" w:space="0" w:color="auto"/>
          </w:divBdr>
        </w:div>
        <w:div w:id="1895388595">
          <w:marLeft w:val="0"/>
          <w:marRight w:val="0"/>
          <w:marTop w:val="0"/>
          <w:marBottom w:val="0"/>
          <w:divBdr>
            <w:top w:val="none" w:sz="0" w:space="0" w:color="auto"/>
            <w:left w:val="none" w:sz="0" w:space="0" w:color="auto"/>
            <w:bottom w:val="none" w:sz="0" w:space="0" w:color="auto"/>
            <w:right w:val="none" w:sz="0" w:space="0" w:color="auto"/>
          </w:divBdr>
        </w:div>
      </w:divsChild>
    </w:div>
    <w:div w:id="1562718185">
      <w:marLeft w:val="0"/>
      <w:marRight w:val="0"/>
      <w:marTop w:val="0"/>
      <w:marBottom w:val="0"/>
      <w:divBdr>
        <w:top w:val="none" w:sz="0" w:space="0" w:color="auto"/>
        <w:left w:val="none" w:sz="0" w:space="0" w:color="auto"/>
        <w:bottom w:val="none" w:sz="0" w:space="0" w:color="auto"/>
        <w:right w:val="none" w:sz="0" w:space="0" w:color="auto"/>
      </w:divBdr>
    </w:div>
    <w:div w:id="1566793643">
      <w:marLeft w:val="0"/>
      <w:marRight w:val="0"/>
      <w:marTop w:val="0"/>
      <w:marBottom w:val="0"/>
      <w:divBdr>
        <w:top w:val="none" w:sz="0" w:space="0" w:color="auto"/>
        <w:left w:val="none" w:sz="0" w:space="0" w:color="auto"/>
        <w:bottom w:val="none" w:sz="0" w:space="0" w:color="auto"/>
        <w:right w:val="none" w:sz="0" w:space="0" w:color="auto"/>
      </w:divBdr>
    </w:div>
    <w:div w:id="1566841465">
      <w:marLeft w:val="0"/>
      <w:marRight w:val="0"/>
      <w:marTop w:val="0"/>
      <w:marBottom w:val="0"/>
      <w:divBdr>
        <w:top w:val="none" w:sz="0" w:space="0" w:color="auto"/>
        <w:left w:val="none" w:sz="0" w:space="0" w:color="auto"/>
        <w:bottom w:val="none" w:sz="0" w:space="0" w:color="auto"/>
        <w:right w:val="none" w:sz="0" w:space="0" w:color="auto"/>
      </w:divBdr>
    </w:div>
    <w:div w:id="1566990880">
      <w:marLeft w:val="0"/>
      <w:marRight w:val="0"/>
      <w:marTop w:val="0"/>
      <w:marBottom w:val="0"/>
      <w:divBdr>
        <w:top w:val="none" w:sz="0" w:space="0" w:color="auto"/>
        <w:left w:val="none" w:sz="0" w:space="0" w:color="auto"/>
        <w:bottom w:val="none" w:sz="0" w:space="0" w:color="auto"/>
        <w:right w:val="none" w:sz="0" w:space="0" w:color="auto"/>
      </w:divBdr>
    </w:div>
    <w:div w:id="1570188675">
      <w:marLeft w:val="0"/>
      <w:marRight w:val="0"/>
      <w:marTop w:val="0"/>
      <w:marBottom w:val="0"/>
      <w:divBdr>
        <w:top w:val="none" w:sz="0" w:space="0" w:color="auto"/>
        <w:left w:val="none" w:sz="0" w:space="0" w:color="auto"/>
        <w:bottom w:val="none" w:sz="0" w:space="0" w:color="auto"/>
        <w:right w:val="none" w:sz="0" w:space="0" w:color="auto"/>
      </w:divBdr>
    </w:div>
    <w:div w:id="1570579796">
      <w:marLeft w:val="0"/>
      <w:marRight w:val="0"/>
      <w:marTop w:val="0"/>
      <w:marBottom w:val="0"/>
      <w:divBdr>
        <w:top w:val="none" w:sz="0" w:space="0" w:color="auto"/>
        <w:left w:val="none" w:sz="0" w:space="0" w:color="auto"/>
        <w:bottom w:val="none" w:sz="0" w:space="0" w:color="auto"/>
        <w:right w:val="none" w:sz="0" w:space="0" w:color="auto"/>
      </w:divBdr>
    </w:div>
    <w:div w:id="1570921845">
      <w:marLeft w:val="0"/>
      <w:marRight w:val="0"/>
      <w:marTop w:val="0"/>
      <w:marBottom w:val="0"/>
      <w:divBdr>
        <w:top w:val="none" w:sz="0" w:space="0" w:color="auto"/>
        <w:left w:val="none" w:sz="0" w:space="0" w:color="auto"/>
        <w:bottom w:val="none" w:sz="0" w:space="0" w:color="auto"/>
        <w:right w:val="none" w:sz="0" w:space="0" w:color="auto"/>
      </w:divBdr>
    </w:div>
    <w:div w:id="1570923607">
      <w:marLeft w:val="0"/>
      <w:marRight w:val="0"/>
      <w:marTop w:val="0"/>
      <w:marBottom w:val="0"/>
      <w:divBdr>
        <w:top w:val="none" w:sz="0" w:space="0" w:color="auto"/>
        <w:left w:val="none" w:sz="0" w:space="0" w:color="auto"/>
        <w:bottom w:val="none" w:sz="0" w:space="0" w:color="auto"/>
        <w:right w:val="none" w:sz="0" w:space="0" w:color="auto"/>
      </w:divBdr>
    </w:div>
    <w:div w:id="1571116209">
      <w:marLeft w:val="0"/>
      <w:marRight w:val="0"/>
      <w:marTop w:val="0"/>
      <w:marBottom w:val="0"/>
      <w:divBdr>
        <w:top w:val="none" w:sz="0" w:space="0" w:color="auto"/>
        <w:left w:val="none" w:sz="0" w:space="0" w:color="auto"/>
        <w:bottom w:val="none" w:sz="0" w:space="0" w:color="auto"/>
        <w:right w:val="none" w:sz="0" w:space="0" w:color="auto"/>
      </w:divBdr>
    </w:div>
    <w:div w:id="1579706510">
      <w:marLeft w:val="0"/>
      <w:marRight w:val="0"/>
      <w:marTop w:val="0"/>
      <w:marBottom w:val="0"/>
      <w:divBdr>
        <w:top w:val="none" w:sz="0" w:space="0" w:color="auto"/>
        <w:left w:val="none" w:sz="0" w:space="0" w:color="auto"/>
        <w:bottom w:val="none" w:sz="0" w:space="0" w:color="auto"/>
        <w:right w:val="none" w:sz="0" w:space="0" w:color="auto"/>
      </w:divBdr>
    </w:div>
    <w:div w:id="1580557184">
      <w:marLeft w:val="0"/>
      <w:marRight w:val="0"/>
      <w:marTop w:val="0"/>
      <w:marBottom w:val="0"/>
      <w:divBdr>
        <w:top w:val="none" w:sz="0" w:space="0" w:color="auto"/>
        <w:left w:val="none" w:sz="0" w:space="0" w:color="auto"/>
        <w:bottom w:val="none" w:sz="0" w:space="0" w:color="auto"/>
        <w:right w:val="none" w:sz="0" w:space="0" w:color="auto"/>
      </w:divBdr>
    </w:div>
    <w:div w:id="1581987947">
      <w:marLeft w:val="0"/>
      <w:marRight w:val="0"/>
      <w:marTop w:val="0"/>
      <w:marBottom w:val="0"/>
      <w:divBdr>
        <w:top w:val="none" w:sz="0" w:space="0" w:color="auto"/>
        <w:left w:val="none" w:sz="0" w:space="0" w:color="auto"/>
        <w:bottom w:val="none" w:sz="0" w:space="0" w:color="auto"/>
        <w:right w:val="none" w:sz="0" w:space="0" w:color="auto"/>
      </w:divBdr>
    </w:div>
    <w:div w:id="1582176122">
      <w:marLeft w:val="0"/>
      <w:marRight w:val="0"/>
      <w:marTop w:val="0"/>
      <w:marBottom w:val="200"/>
      <w:divBdr>
        <w:top w:val="none" w:sz="0" w:space="0" w:color="auto"/>
        <w:left w:val="none" w:sz="0" w:space="0" w:color="auto"/>
        <w:bottom w:val="none" w:sz="0" w:space="0" w:color="auto"/>
        <w:right w:val="none" w:sz="0" w:space="0" w:color="auto"/>
      </w:divBdr>
      <w:divsChild>
        <w:div w:id="287322186">
          <w:marLeft w:val="0"/>
          <w:marRight w:val="0"/>
          <w:marTop w:val="0"/>
          <w:marBottom w:val="0"/>
          <w:divBdr>
            <w:top w:val="none" w:sz="0" w:space="0" w:color="auto"/>
            <w:left w:val="none" w:sz="0" w:space="0" w:color="auto"/>
            <w:bottom w:val="none" w:sz="0" w:space="0" w:color="auto"/>
            <w:right w:val="none" w:sz="0" w:space="0" w:color="auto"/>
          </w:divBdr>
        </w:div>
        <w:div w:id="702480819">
          <w:marLeft w:val="0"/>
          <w:marRight w:val="0"/>
          <w:marTop w:val="0"/>
          <w:marBottom w:val="0"/>
          <w:divBdr>
            <w:top w:val="none" w:sz="0" w:space="0" w:color="auto"/>
            <w:left w:val="none" w:sz="0" w:space="0" w:color="auto"/>
            <w:bottom w:val="none" w:sz="0" w:space="0" w:color="auto"/>
            <w:right w:val="none" w:sz="0" w:space="0" w:color="auto"/>
          </w:divBdr>
        </w:div>
        <w:div w:id="774981216">
          <w:marLeft w:val="0"/>
          <w:marRight w:val="0"/>
          <w:marTop w:val="0"/>
          <w:marBottom w:val="0"/>
          <w:divBdr>
            <w:top w:val="none" w:sz="0" w:space="0" w:color="auto"/>
            <w:left w:val="none" w:sz="0" w:space="0" w:color="auto"/>
            <w:bottom w:val="none" w:sz="0" w:space="0" w:color="auto"/>
            <w:right w:val="none" w:sz="0" w:space="0" w:color="auto"/>
          </w:divBdr>
        </w:div>
      </w:divsChild>
    </w:div>
    <w:div w:id="1583831476">
      <w:marLeft w:val="0"/>
      <w:marRight w:val="0"/>
      <w:marTop w:val="0"/>
      <w:marBottom w:val="0"/>
      <w:divBdr>
        <w:top w:val="none" w:sz="0" w:space="0" w:color="auto"/>
        <w:left w:val="none" w:sz="0" w:space="0" w:color="auto"/>
        <w:bottom w:val="none" w:sz="0" w:space="0" w:color="auto"/>
        <w:right w:val="none" w:sz="0" w:space="0" w:color="auto"/>
      </w:divBdr>
    </w:div>
    <w:div w:id="1584993748">
      <w:marLeft w:val="0"/>
      <w:marRight w:val="0"/>
      <w:marTop w:val="0"/>
      <w:marBottom w:val="0"/>
      <w:divBdr>
        <w:top w:val="none" w:sz="0" w:space="0" w:color="auto"/>
        <w:left w:val="none" w:sz="0" w:space="0" w:color="auto"/>
        <w:bottom w:val="none" w:sz="0" w:space="0" w:color="auto"/>
        <w:right w:val="none" w:sz="0" w:space="0" w:color="auto"/>
      </w:divBdr>
    </w:div>
    <w:div w:id="1585341703">
      <w:marLeft w:val="0"/>
      <w:marRight w:val="0"/>
      <w:marTop w:val="0"/>
      <w:marBottom w:val="0"/>
      <w:divBdr>
        <w:top w:val="none" w:sz="0" w:space="0" w:color="auto"/>
        <w:left w:val="none" w:sz="0" w:space="0" w:color="auto"/>
        <w:bottom w:val="none" w:sz="0" w:space="0" w:color="auto"/>
        <w:right w:val="none" w:sz="0" w:space="0" w:color="auto"/>
      </w:divBdr>
    </w:div>
    <w:div w:id="1586264851">
      <w:marLeft w:val="0"/>
      <w:marRight w:val="0"/>
      <w:marTop w:val="0"/>
      <w:marBottom w:val="0"/>
      <w:divBdr>
        <w:top w:val="none" w:sz="0" w:space="0" w:color="auto"/>
        <w:left w:val="none" w:sz="0" w:space="0" w:color="auto"/>
        <w:bottom w:val="none" w:sz="0" w:space="0" w:color="auto"/>
        <w:right w:val="none" w:sz="0" w:space="0" w:color="auto"/>
      </w:divBdr>
    </w:div>
    <w:div w:id="1587569393">
      <w:marLeft w:val="0"/>
      <w:marRight w:val="0"/>
      <w:marTop w:val="0"/>
      <w:marBottom w:val="200"/>
      <w:divBdr>
        <w:top w:val="none" w:sz="0" w:space="0" w:color="auto"/>
        <w:left w:val="none" w:sz="0" w:space="0" w:color="auto"/>
        <w:bottom w:val="none" w:sz="0" w:space="0" w:color="auto"/>
        <w:right w:val="none" w:sz="0" w:space="0" w:color="auto"/>
      </w:divBdr>
      <w:divsChild>
        <w:div w:id="553466177">
          <w:marLeft w:val="0"/>
          <w:marRight w:val="0"/>
          <w:marTop w:val="0"/>
          <w:marBottom w:val="0"/>
          <w:divBdr>
            <w:top w:val="none" w:sz="0" w:space="0" w:color="auto"/>
            <w:left w:val="none" w:sz="0" w:space="0" w:color="auto"/>
            <w:bottom w:val="none" w:sz="0" w:space="0" w:color="auto"/>
            <w:right w:val="none" w:sz="0" w:space="0" w:color="auto"/>
          </w:divBdr>
        </w:div>
        <w:div w:id="1385106694">
          <w:marLeft w:val="0"/>
          <w:marRight w:val="0"/>
          <w:marTop w:val="0"/>
          <w:marBottom w:val="0"/>
          <w:divBdr>
            <w:top w:val="none" w:sz="0" w:space="0" w:color="auto"/>
            <w:left w:val="none" w:sz="0" w:space="0" w:color="auto"/>
            <w:bottom w:val="none" w:sz="0" w:space="0" w:color="auto"/>
            <w:right w:val="none" w:sz="0" w:space="0" w:color="auto"/>
          </w:divBdr>
        </w:div>
        <w:div w:id="2026978998">
          <w:marLeft w:val="0"/>
          <w:marRight w:val="0"/>
          <w:marTop w:val="0"/>
          <w:marBottom w:val="0"/>
          <w:divBdr>
            <w:top w:val="none" w:sz="0" w:space="0" w:color="auto"/>
            <w:left w:val="none" w:sz="0" w:space="0" w:color="auto"/>
            <w:bottom w:val="none" w:sz="0" w:space="0" w:color="auto"/>
            <w:right w:val="none" w:sz="0" w:space="0" w:color="auto"/>
          </w:divBdr>
        </w:div>
      </w:divsChild>
    </w:div>
    <w:div w:id="1588420726">
      <w:marLeft w:val="0"/>
      <w:marRight w:val="0"/>
      <w:marTop w:val="0"/>
      <w:marBottom w:val="0"/>
      <w:divBdr>
        <w:top w:val="none" w:sz="0" w:space="0" w:color="auto"/>
        <w:left w:val="none" w:sz="0" w:space="0" w:color="auto"/>
        <w:bottom w:val="none" w:sz="0" w:space="0" w:color="auto"/>
        <w:right w:val="none" w:sz="0" w:space="0" w:color="auto"/>
      </w:divBdr>
    </w:div>
    <w:div w:id="1589998736">
      <w:marLeft w:val="0"/>
      <w:marRight w:val="0"/>
      <w:marTop w:val="0"/>
      <w:marBottom w:val="0"/>
      <w:divBdr>
        <w:top w:val="none" w:sz="0" w:space="0" w:color="auto"/>
        <w:left w:val="none" w:sz="0" w:space="0" w:color="auto"/>
        <w:bottom w:val="none" w:sz="0" w:space="0" w:color="auto"/>
        <w:right w:val="none" w:sz="0" w:space="0" w:color="auto"/>
      </w:divBdr>
    </w:div>
    <w:div w:id="1591308952">
      <w:marLeft w:val="0"/>
      <w:marRight w:val="0"/>
      <w:marTop w:val="0"/>
      <w:marBottom w:val="0"/>
      <w:divBdr>
        <w:top w:val="none" w:sz="0" w:space="0" w:color="auto"/>
        <w:left w:val="none" w:sz="0" w:space="0" w:color="auto"/>
        <w:bottom w:val="none" w:sz="0" w:space="0" w:color="auto"/>
        <w:right w:val="none" w:sz="0" w:space="0" w:color="auto"/>
      </w:divBdr>
    </w:div>
    <w:div w:id="1592393732">
      <w:marLeft w:val="0"/>
      <w:marRight w:val="0"/>
      <w:marTop w:val="0"/>
      <w:marBottom w:val="0"/>
      <w:divBdr>
        <w:top w:val="none" w:sz="0" w:space="0" w:color="auto"/>
        <w:left w:val="none" w:sz="0" w:space="0" w:color="auto"/>
        <w:bottom w:val="none" w:sz="0" w:space="0" w:color="auto"/>
        <w:right w:val="none" w:sz="0" w:space="0" w:color="auto"/>
      </w:divBdr>
    </w:div>
    <w:div w:id="1592618566">
      <w:marLeft w:val="0"/>
      <w:marRight w:val="0"/>
      <w:marTop w:val="0"/>
      <w:marBottom w:val="0"/>
      <w:divBdr>
        <w:top w:val="none" w:sz="0" w:space="0" w:color="auto"/>
        <w:left w:val="none" w:sz="0" w:space="0" w:color="auto"/>
        <w:bottom w:val="none" w:sz="0" w:space="0" w:color="auto"/>
        <w:right w:val="none" w:sz="0" w:space="0" w:color="auto"/>
      </w:divBdr>
    </w:div>
    <w:div w:id="1595359739">
      <w:marLeft w:val="0"/>
      <w:marRight w:val="0"/>
      <w:marTop w:val="0"/>
      <w:marBottom w:val="0"/>
      <w:divBdr>
        <w:top w:val="none" w:sz="0" w:space="0" w:color="auto"/>
        <w:left w:val="none" w:sz="0" w:space="0" w:color="auto"/>
        <w:bottom w:val="none" w:sz="0" w:space="0" w:color="auto"/>
        <w:right w:val="none" w:sz="0" w:space="0" w:color="auto"/>
      </w:divBdr>
    </w:div>
    <w:div w:id="1596670110">
      <w:marLeft w:val="0"/>
      <w:marRight w:val="0"/>
      <w:marTop w:val="0"/>
      <w:marBottom w:val="0"/>
      <w:divBdr>
        <w:top w:val="none" w:sz="0" w:space="0" w:color="auto"/>
        <w:left w:val="none" w:sz="0" w:space="0" w:color="auto"/>
        <w:bottom w:val="none" w:sz="0" w:space="0" w:color="auto"/>
        <w:right w:val="none" w:sz="0" w:space="0" w:color="auto"/>
      </w:divBdr>
    </w:div>
    <w:div w:id="1596865342">
      <w:marLeft w:val="0"/>
      <w:marRight w:val="0"/>
      <w:marTop w:val="0"/>
      <w:marBottom w:val="0"/>
      <w:divBdr>
        <w:top w:val="none" w:sz="0" w:space="0" w:color="auto"/>
        <w:left w:val="none" w:sz="0" w:space="0" w:color="auto"/>
        <w:bottom w:val="none" w:sz="0" w:space="0" w:color="auto"/>
        <w:right w:val="none" w:sz="0" w:space="0" w:color="auto"/>
      </w:divBdr>
    </w:div>
    <w:div w:id="1598440145">
      <w:marLeft w:val="0"/>
      <w:marRight w:val="0"/>
      <w:marTop w:val="0"/>
      <w:marBottom w:val="0"/>
      <w:divBdr>
        <w:top w:val="none" w:sz="0" w:space="0" w:color="auto"/>
        <w:left w:val="none" w:sz="0" w:space="0" w:color="auto"/>
        <w:bottom w:val="none" w:sz="0" w:space="0" w:color="auto"/>
        <w:right w:val="none" w:sz="0" w:space="0" w:color="auto"/>
      </w:divBdr>
    </w:div>
    <w:div w:id="1599018744">
      <w:marLeft w:val="0"/>
      <w:marRight w:val="0"/>
      <w:marTop w:val="0"/>
      <w:marBottom w:val="0"/>
      <w:divBdr>
        <w:top w:val="none" w:sz="0" w:space="0" w:color="auto"/>
        <w:left w:val="none" w:sz="0" w:space="0" w:color="auto"/>
        <w:bottom w:val="none" w:sz="0" w:space="0" w:color="auto"/>
        <w:right w:val="none" w:sz="0" w:space="0" w:color="auto"/>
      </w:divBdr>
    </w:div>
    <w:div w:id="1599294261">
      <w:marLeft w:val="0"/>
      <w:marRight w:val="0"/>
      <w:marTop w:val="0"/>
      <w:marBottom w:val="200"/>
      <w:divBdr>
        <w:top w:val="none" w:sz="0" w:space="0" w:color="auto"/>
        <w:left w:val="none" w:sz="0" w:space="0" w:color="auto"/>
        <w:bottom w:val="none" w:sz="0" w:space="0" w:color="auto"/>
        <w:right w:val="none" w:sz="0" w:space="0" w:color="auto"/>
      </w:divBdr>
      <w:divsChild>
        <w:div w:id="342048955">
          <w:marLeft w:val="0"/>
          <w:marRight w:val="0"/>
          <w:marTop w:val="0"/>
          <w:marBottom w:val="0"/>
          <w:divBdr>
            <w:top w:val="none" w:sz="0" w:space="0" w:color="auto"/>
            <w:left w:val="none" w:sz="0" w:space="0" w:color="auto"/>
            <w:bottom w:val="none" w:sz="0" w:space="0" w:color="auto"/>
            <w:right w:val="none" w:sz="0" w:space="0" w:color="auto"/>
          </w:divBdr>
        </w:div>
        <w:div w:id="961300998">
          <w:marLeft w:val="0"/>
          <w:marRight w:val="0"/>
          <w:marTop w:val="0"/>
          <w:marBottom w:val="0"/>
          <w:divBdr>
            <w:top w:val="none" w:sz="0" w:space="0" w:color="auto"/>
            <w:left w:val="none" w:sz="0" w:space="0" w:color="auto"/>
            <w:bottom w:val="none" w:sz="0" w:space="0" w:color="auto"/>
            <w:right w:val="none" w:sz="0" w:space="0" w:color="auto"/>
          </w:divBdr>
        </w:div>
        <w:div w:id="1896820634">
          <w:marLeft w:val="0"/>
          <w:marRight w:val="0"/>
          <w:marTop w:val="0"/>
          <w:marBottom w:val="0"/>
          <w:divBdr>
            <w:top w:val="none" w:sz="0" w:space="0" w:color="auto"/>
            <w:left w:val="none" w:sz="0" w:space="0" w:color="auto"/>
            <w:bottom w:val="none" w:sz="0" w:space="0" w:color="auto"/>
            <w:right w:val="none" w:sz="0" w:space="0" w:color="auto"/>
          </w:divBdr>
        </w:div>
      </w:divsChild>
    </w:div>
    <w:div w:id="1600410644">
      <w:marLeft w:val="0"/>
      <w:marRight w:val="0"/>
      <w:marTop w:val="0"/>
      <w:marBottom w:val="0"/>
      <w:divBdr>
        <w:top w:val="none" w:sz="0" w:space="0" w:color="auto"/>
        <w:left w:val="none" w:sz="0" w:space="0" w:color="auto"/>
        <w:bottom w:val="none" w:sz="0" w:space="0" w:color="auto"/>
        <w:right w:val="none" w:sz="0" w:space="0" w:color="auto"/>
      </w:divBdr>
    </w:div>
    <w:div w:id="1600412629">
      <w:marLeft w:val="0"/>
      <w:marRight w:val="0"/>
      <w:marTop w:val="0"/>
      <w:marBottom w:val="0"/>
      <w:divBdr>
        <w:top w:val="none" w:sz="0" w:space="0" w:color="auto"/>
        <w:left w:val="none" w:sz="0" w:space="0" w:color="auto"/>
        <w:bottom w:val="none" w:sz="0" w:space="0" w:color="auto"/>
        <w:right w:val="none" w:sz="0" w:space="0" w:color="auto"/>
      </w:divBdr>
    </w:div>
    <w:div w:id="1605501380">
      <w:marLeft w:val="0"/>
      <w:marRight w:val="0"/>
      <w:marTop w:val="0"/>
      <w:marBottom w:val="0"/>
      <w:divBdr>
        <w:top w:val="none" w:sz="0" w:space="0" w:color="auto"/>
        <w:left w:val="none" w:sz="0" w:space="0" w:color="auto"/>
        <w:bottom w:val="none" w:sz="0" w:space="0" w:color="auto"/>
        <w:right w:val="none" w:sz="0" w:space="0" w:color="auto"/>
      </w:divBdr>
    </w:div>
    <w:div w:id="1605839979">
      <w:marLeft w:val="0"/>
      <w:marRight w:val="0"/>
      <w:marTop w:val="0"/>
      <w:marBottom w:val="0"/>
      <w:divBdr>
        <w:top w:val="none" w:sz="0" w:space="0" w:color="auto"/>
        <w:left w:val="none" w:sz="0" w:space="0" w:color="auto"/>
        <w:bottom w:val="none" w:sz="0" w:space="0" w:color="auto"/>
        <w:right w:val="none" w:sz="0" w:space="0" w:color="auto"/>
      </w:divBdr>
    </w:div>
    <w:div w:id="1607158925">
      <w:marLeft w:val="0"/>
      <w:marRight w:val="0"/>
      <w:marTop w:val="0"/>
      <w:marBottom w:val="0"/>
      <w:divBdr>
        <w:top w:val="none" w:sz="0" w:space="0" w:color="auto"/>
        <w:left w:val="none" w:sz="0" w:space="0" w:color="auto"/>
        <w:bottom w:val="none" w:sz="0" w:space="0" w:color="auto"/>
        <w:right w:val="none" w:sz="0" w:space="0" w:color="auto"/>
      </w:divBdr>
    </w:div>
    <w:div w:id="1608929926">
      <w:marLeft w:val="0"/>
      <w:marRight w:val="0"/>
      <w:marTop w:val="0"/>
      <w:marBottom w:val="200"/>
      <w:divBdr>
        <w:top w:val="none" w:sz="0" w:space="0" w:color="auto"/>
        <w:left w:val="none" w:sz="0" w:space="0" w:color="auto"/>
        <w:bottom w:val="none" w:sz="0" w:space="0" w:color="auto"/>
        <w:right w:val="none" w:sz="0" w:space="0" w:color="auto"/>
      </w:divBdr>
      <w:divsChild>
        <w:div w:id="302659630">
          <w:marLeft w:val="0"/>
          <w:marRight w:val="0"/>
          <w:marTop w:val="0"/>
          <w:marBottom w:val="0"/>
          <w:divBdr>
            <w:top w:val="none" w:sz="0" w:space="0" w:color="auto"/>
            <w:left w:val="none" w:sz="0" w:space="0" w:color="auto"/>
            <w:bottom w:val="none" w:sz="0" w:space="0" w:color="auto"/>
            <w:right w:val="none" w:sz="0" w:space="0" w:color="auto"/>
          </w:divBdr>
        </w:div>
        <w:div w:id="1325822002">
          <w:marLeft w:val="0"/>
          <w:marRight w:val="0"/>
          <w:marTop w:val="0"/>
          <w:marBottom w:val="0"/>
          <w:divBdr>
            <w:top w:val="none" w:sz="0" w:space="0" w:color="auto"/>
            <w:left w:val="none" w:sz="0" w:space="0" w:color="auto"/>
            <w:bottom w:val="none" w:sz="0" w:space="0" w:color="auto"/>
            <w:right w:val="none" w:sz="0" w:space="0" w:color="auto"/>
          </w:divBdr>
        </w:div>
        <w:div w:id="1781559051">
          <w:marLeft w:val="0"/>
          <w:marRight w:val="0"/>
          <w:marTop w:val="0"/>
          <w:marBottom w:val="0"/>
          <w:divBdr>
            <w:top w:val="none" w:sz="0" w:space="0" w:color="auto"/>
            <w:left w:val="none" w:sz="0" w:space="0" w:color="auto"/>
            <w:bottom w:val="none" w:sz="0" w:space="0" w:color="auto"/>
            <w:right w:val="none" w:sz="0" w:space="0" w:color="auto"/>
          </w:divBdr>
        </w:div>
      </w:divsChild>
    </w:div>
    <w:div w:id="1610627857">
      <w:marLeft w:val="0"/>
      <w:marRight w:val="0"/>
      <w:marTop w:val="0"/>
      <w:marBottom w:val="200"/>
      <w:divBdr>
        <w:top w:val="none" w:sz="0" w:space="0" w:color="auto"/>
        <w:left w:val="none" w:sz="0" w:space="0" w:color="auto"/>
        <w:bottom w:val="none" w:sz="0" w:space="0" w:color="auto"/>
        <w:right w:val="none" w:sz="0" w:space="0" w:color="auto"/>
      </w:divBdr>
      <w:divsChild>
        <w:div w:id="716854771">
          <w:marLeft w:val="0"/>
          <w:marRight w:val="0"/>
          <w:marTop w:val="0"/>
          <w:marBottom w:val="0"/>
          <w:divBdr>
            <w:top w:val="none" w:sz="0" w:space="0" w:color="auto"/>
            <w:left w:val="none" w:sz="0" w:space="0" w:color="auto"/>
            <w:bottom w:val="none" w:sz="0" w:space="0" w:color="auto"/>
            <w:right w:val="none" w:sz="0" w:space="0" w:color="auto"/>
          </w:divBdr>
        </w:div>
        <w:div w:id="745151518">
          <w:marLeft w:val="0"/>
          <w:marRight w:val="0"/>
          <w:marTop w:val="0"/>
          <w:marBottom w:val="0"/>
          <w:divBdr>
            <w:top w:val="none" w:sz="0" w:space="0" w:color="auto"/>
            <w:left w:val="none" w:sz="0" w:space="0" w:color="auto"/>
            <w:bottom w:val="none" w:sz="0" w:space="0" w:color="auto"/>
            <w:right w:val="none" w:sz="0" w:space="0" w:color="auto"/>
          </w:divBdr>
        </w:div>
        <w:div w:id="969747250">
          <w:marLeft w:val="0"/>
          <w:marRight w:val="0"/>
          <w:marTop w:val="0"/>
          <w:marBottom w:val="0"/>
          <w:divBdr>
            <w:top w:val="none" w:sz="0" w:space="0" w:color="auto"/>
            <w:left w:val="none" w:sz="0" w:space="0" w:color="auto"/>
            <w:bottom w:val="none" w:sz="0" w:space="0" w:color="auto"/>
            <w:right w:val="none" w:sz="0" w:space="0" w:color="auto"/>
          </w:divBdr>
        </w:div>
      </w:divsChild>
    </w:div>
    <w:div w:id="1611430979">
      <w:marLeft w:val="0"/>
      <w:marRight w:val="0"/>
      <w:marTop w:val="0"/>
      <w:marBottom w:val="0"/>
      <w:divBdr>
        <w:top w:val="none" w:sz="0" w:space="0" w:color="auto"/>
        <w:left w:val="none" w:sz="0" w:space="0" w:color="auto"/>
        <w:bottom w:val="none" w:sz="0" w:space="0" w:color="auto"/>
        <w:right w:val="none" w:sz="0" w:space="0" w:color="auto"/>
      </w:divBdr>
    </w:div>
    <w:div w:id="1612081878">
      <w:marLeft w:val="0"/>
      <w:marRight w:val="0"/>
      <w:marTop w:val="0"/>
      <w:marBottom w:val="0"/>
      <w:divBdr>
        <w:top w:val="none" w:sz="0" w:space="0" w:color="auto"/>
        <w:left w:val="none" w:sz="0" w:space="0" w:color="auto"/>
        <w:bottom w:val="none" w:sz="0" w:space="0" w:color="auto"/>
        <w:right w:val="none" w:sz="0" w:space="0" w:color="auto"/>
      </w:divBdr>
    </w:div>
    <w:div w:id="1612473873">
      <w:marLeft w:val="0"/>
      <w:marRight w:val="0"/>
      <w:marTop w:val="0"/>
      <w:marBottom w:val="0"/>
      <w:divBdr>
        <w:top w:val="none" w:sz="0" w:space="0" w:color="auto"/>
        <w:left w:val="none" w:sz="0" w:space="0" w:color="auto"/>
        <w:bottom w:val="none" w:sz="0" w:space="0" w:color="auto"/>
        <w:right w:val="none" w:sz="0" w:space="0" w:color="auto"/>
      </w:divBdr>
    </w:div>
    <w:div w:id="1613433474">
      <w:marLeft w:val="0"/>
      <w:marRight w:val="0"/>
      <w:marTop w:val="0"/>
      <w:marBottom w:val="0"/>
      <w:divBdr>
        <w:top w:val="none" w:sz="0" w:space="0" w:color="auto"/>
        <w:left w:val="none" w:sz="0" w:space="0" w:color="auto"/>
        <w:bottom w:val="none" w:sz="0" w:space="0" w:color="auto"/>
        <w:right w:val="none" w:sz="0" w:space="0" w:color="auto"/>
      </w:divBdr>
    </w:div>
    <w:div w:id="1614826265">
      <w:marLeft w:val="0"/>
      <w:marRight w:val="0"/>
      <w:marTop w:val="0"/>
      <w:marBottom w:val="0"/>
      <w:divBdr>
        <w:top w:val="none" w:sz="0" w:space="0" w:color="auto"/>
        <w:left w:val="none" w:sz="0" w:space="0" w:color="auto"/>
        <w:bottom w:val="none" w:sz="0" w:space="0" w:color="auto"/>
        <w:right w:val="none" w:sz="0" w:space="0" w:color="auto"/>
      </w:divBdr>
    </w:div>
    <w:div w:id="1615483546">
      <w:marLeft w:val="0"/>
      <w:marRight w:val="0"/>
      <w:marTop w:val="0"/>
      <w:marBottom w:val="200"/>
      <w:divBdr>
        <w:top w:val="none" w:sz="0" w:space="0" w:color="auto"/>
        <w:left w:val="none" w:sz="0" w:space="0" w:color="auto"/>
        <w:bottom w:val="none" w:sz="0" w:space="0" w:color="auto"/>
        <w:right w:val="none" w:sz="0" w:space="0" w:color="auto"/>
      </w:divBdr>
      <w:divsChild>
        <w:div w:id="531187949">
          <w:marLeft w:val="0"/>
          <w:marRight w:val="0"/>
          <w:marTop w:val="0"/>
          <w:marBottom w:val="0"/>
          <w:divBdr>
            <w:top w:val="none" w:sz="0" w:space="0" w:color="auto"/>
            <w:left w:val="none" w:sz="0" w:space="0" w:color="auto"/>
            <w:bottom w:val="none" w:sz="0" w:space="0" w:color="auto"/>
            <w:right w:val="none" w:sz="0" w:space="0" w:color="auto"/>
          </w:divBdr>
        </w:div>
        <w:div w:id="1022779581">
          <w:marLeft w:val="0"/>
          <w:marRight w:val="0"/>
          <w:marTop w:val="0"/>
          <w:marBottom w:val="0"/>
          <w:divBdr>
            <w:top w:val="none" w:sz="0" w:space="0" w:color="auto"/>
            <w:left w:val="none" w:sz="0" w:space="0" w:color="auto"/>
            <w:bottom w:val="none" w:sz="0" w:space="0" w:color="auto"/>
            <w:right w:val="none" w:sz="0" w:space="0" w:color="auto"/>
          </w:divBdr>
        </w:div>
        <w:div w:id="1326665871">
          <w:marLeft w:val="0"/>
          <w:marRight w:val="0"/>
          <w:marTop w:val="0"/>
          <w:marBottom w:val="0"/>
          <w:divBdr>
            <w:top w:val="none" w:sz="0" w:space="0" w:color="auto"/>
            <w:left w:val="none" w:sz="0" w:space="0" w:color="auto"/>
            <w:bottom w:val="none" w:sz="0" w:space="0" w:color="auto"/>
            <w:right w:val="none" w:sz="0" w:space="0" w:color="auto"/>
          </w:divBdr>
        </w:div>
      </w:divsChild>
    </w:div>
    <w:div w:id="1615677161">
      <w:marLeft w:val="0"/>
      <w:marRight w:val="0"/>
      <w:marTop w:val="0"/>
      <w:marBottom w:val="200"/>
      <w:divBdr>
        <w:top w:val="none" w:sz="0" w:space="0" w:color="auto"/>
        <w:left w:val="none" w:sz="0" w:space="0" w:color="auto"/>
        <w:bottom w:val="none" w:sz="0" w:space="0" w:color="auto"/>
        <w:right w:val="none" w:sz="0" w:space="0" w:color="auto"/>
      </w:divBdr>
      <w:divsChild>
        <w:div w:id="643698225">
          <w:marLeft w:val="0"/>
          <w:marRight w:val="0"/>
          <w:marTop w:val="0"/>
          <w:marBottom w:val="0"/>
          <w:divBdr>
            <w:top w:val="none" w:sz="0" w:space="0" w:color="auto"/>
            <w:left w:val="none" w:sz="0" w:space="0" w:color="auto"/>
            <w:bottom w:val="none" w:sz="0" w:space="0" w:color="auto"/>
            <w:right w:val="none" w:sz="0" w:space="0" w:color="auto"/>
          </w:divBdr>
        </w:div>
        <w:div w:id="848712629">
          <w:marLeft w:val="0"/>
          <w:marRight w:val="0"/>
          <w:marTop w:val="0"/>
          <w:marBottom w:val="0"/>
          <w:divBdr>
            <w:top w:val="none" w:sz="0" w:space="0" w:color="auto"/>
            <w:left w:val="none" w:sz="0" w:space="0" w:color="auto"/>
            <w:bottom w:val="none" w:sz="0" w:space="0" w:color="auto"/>
            <w:right w:val="none" w:sz="0" w:space="0" w:color="auto"/>
          </w:divBdr>
        </w:div>
        <w:div w:id="2028484847">
          <w:marLeft w:val="0"/>
          <w:marRight w:val="0"/>
          <w:marTop w:val="0"/>
          <w:marBottom w:val="0"/>
          <w:divBdr>
            <w:top w:val="none" w:sz="0" w:space="0" w:color="auto"/>
            <w:left w:val="none" w:sz="0" w:space="0" w:color="auto"/>
            <w:bottom w:val="none" w:sz="0" w:space="0" w:color="auto"/>
            <w:right w:val="none" w:sz="0" w:space="0" w:color="auto"/>
          </w:divBdr>
        </w:div>
      </w:divsChild>
    </w:div>
    <w:div w:id="1616331370">
      <w:marLeft w:val="0"/>
      <w:marRight w:val="0"/>
      <w:marTop w:val="0"/>
      <w:marBottom w:val="0"/>
      <w:divBdr>
        <w:top w:val="none" w:sz="0" w:space="0" w:color="auto"/>
        <w:left w:val="none" w:sz="0" w:space="0" w:color="auto"/>
        <w:bottom w:val="none" w:sz="0" w:space="0" w:color="auto"/>
        <w:right w:val="none" w:sz="0" w:space="0" w:color="auto"/>
      </w:divBdr>
    </w:div>
    <w:div w:id="1620339292">
      <w:marLeft w:val="0"/>
      <w:marRight w:val="0"/>
      <w:marTop w:val="0"/>
      <w:marBottom w:val="0"/>
      <w:divBdr>
        <w:top w:val="none" w:sz="0" w:space="0" w:color="auto"/>
        <w:left w:val="none" w:sz="0" w:space="0" w:color="auto"/>
        <w:bottom w:val="none" w:sz="0" w:space="0" w:color="auto"/>
        <w:right w:val="none" w:sz="0" w:space="0" w:color="auto"/>
      </w:divBdr>
    </w:div>
    <w:div w:id="1623419853">
      <w:marLeft w:val="0"/>
      <w:marRight w:val="0"/>
      <w:marTop w:val="0"/>
      <w:marBottom w:val="0"/>
      <w:divBdr>
        <w:top w:val="none" w:sz="0" w:space="0" w:color="auto"/>
        <w:left w:val="none" w:sz="0" w:space="0" w:color="auto"/>
        <w:bottom w:val="none" w:sz="0" w:space="0" w:color="auto"/>
        <w:right w:val="none" w:sz="0" w:space="0" w:color="auto"/>
      </w:divBdr>
    </w:div>
    <w:div w:id="1624996974">
      <w:marLeft w:val="0"/>
      <w:marRight w:val="0"/>
      <w:marTop w:val="0"/>
      <w:marBottom w:val="0"/>
      <w:divBdr>
        <w:top w:val="none" w:sz="0" w:space="0" w:color="auto"/>
        <w:left w:val="none" w:sz="0" w:space="0" w:color="auto"/>
        <w:bottom w:val="none" w:sz="0" w:space="0" w:color="auto"/>
        <w:right w:val="none" w:sz="0" w:space="0" w:color="auto"/>
      </w:divBdr>
    </w:div>
    <w:div w:id="1625623292">
      <w:marLeft w:val="0"/>
      <w:marRight w:val="0"/>
      <w:marTop w:val="0"/>
      <w:marBottom w:val="200"/>
      <w:divBdr>
        <w:top w:val="none" w:sz="0" w:space="0" w:color="auto"/>
        <w:left w:val="none" w:sz="0" w:space="0" w:color="auto"/>
        <w:bottom w:val="none" w:sz="0" w:space="0" w:color="auto"/>
        <w:right w:val="none" w:sz="0" w:space="0" w:color="auto"/>
      </w:divBdr>
      <w:divsChild>
        <w:div w:id="1296065742">
          <w:marLeft w:val="0"/>
          <w:marRight w:val="0"/>
          <w:marTop w:val="0"/>
          <w:marBottom w:val="0"/>
          <w:divBdr>
            <w:top w:val="none" w:sz="0" w:space="0" w:color="auto"/>
            <w:left w:val="none" w:sz="0" w:space="0" w:color="auto"/>
            <w:bottom w:val="none" w:sz="0" w:space="0" w:color="auto"/>
            <w:right w:val="none" w:sz="0" w:space="0" w:color="auto"/>
          </w:divBdr>
        </w:div>
        <w:div w:id="1520242455">
          <w:marLeft w:val="0"/>
          <w:marRight w:val="0"/>
          <w:marTop w:val="0"/>
          <w:marBottom w:val="0"/>
          <w:divBdr>
            <w:top w:val="none" w:sz="0" w:space="0" w:color="auto"/>
            <w:left w:val="none" w:sz="0" w:space="0" w:color="auto"/>
            <w:bottom w:val="none" w:sz="0" w:space="0" w:color="auto"/>
            <w:right w:val="none" w:sz="0" w:space="0" w:color="auto"/>
          </w:divBdr>
        </w:div>
        <w:div w:id="1938948766">
          <w:marLeft w:val="0"/>
          <w:marRight w:val="0"/>
          <w:marTop w:val="0"/>
          <w:marBottom w:val="0"/>
          <w:divBdr>
            <w:top w:val="none" w:sz="0" w:space="0" w:color="auto"/>
            <w:left w:val="none" w:sz="0" w:space="0" w:color="auto"/>
            <w:bottom w:val="none" w:sz="0" w:space="0" w:color="auto"/>
            <w:right w:val="none" w:sz="0" w:space="0" w:color="auto"/>
          </w:divBdr>
        </w:div>
      </w:divsChild>
    </w:div>
    <w:div w:id="1626504365">
      <w:marLeft w:val="0"/>
      <w:marRight w:val="0"/>
      <w:marTop w:val="0"/>
      <w:marBottom w:val="0"/>
      <w:divBdr>
        <w:top w:val="none" w:sz="0" w:space="0" w:color="auto"/>
        <w:left w:val="none" w:sz="0" w:space="0" w:color="auto"/>
        <w:bottom w:val="none" w:sz="0" w:space="0" w:color="auto"/>
        <w:right w:val="none" w:sz="0" w:space="0" w:color="auto"/>
      </w:divBdr>
    </w:div>
    <w:div w:id="1628125103">
      <w:marLeft w:val="0"/>
      <w:marRight w:val="0"/>
      <w:marTop w:val="0"/>
      <w:marBottom w:val="0"/>
      <w:divBdr>
        <w:top w:val="none" w:sz="0" w:space="0" w:color="auto"/>
        <w:left w:val="none" w:sz="0" w:space="0" w:color="auto"/>
        <w:bottom w:val="none" w:sz="0" w:space="0" w:color="auto"/>
        <w:right w:val="none" w:sz="0" w:space="0" w:color="auto"/>
      </w:divBdr>
    </w:div>
    <w:div w:id="1628664866">
      <w:marLeft w:val="0"/>
      <w:marRight w:val="0"/>
      <w:marTop w:val="0"/>
      <w:marBottom w:val="0"/>
      <w:divBdr>
        <w:top w:val="none" w:sz="0" w:space="0" w:color="auto"/>
        <w:left w:val="none" w:sz="0" w:space="0" w:color="auto"/>
        <w:bottom w:val="none" w:sz="0" w:space="0" w:color="auto"/>
        <w:right w:val="none" w:sz="0" w:space="0" w:color="auto"/>
      </w:divBdr>
    </w:div>
    <w:div w:id="1631008655">
      <w:marLeft w:val="0"/>
      <w:marRight w:val="0"/>
      <w:marTop w:val="0"/>
      <w:marBottom w:val="0"/>
      <w:divBdr>
        <w:top w:val="none" w:sz="0" w:space="0" w:color="auto"/>
        <w:left w:val="none" w:sz="0" w:space="0" w:color="auto"/>
        <w:bottom w:val="none" w:sz="0" w:space="0" w:color="auto"/>
        <w:right w:val="none" w:sz="0" w:space="0" w:color="auto"/>
      </w:divBdr>
    </w:div>
    <w:div w:id="1631400454">
      <w:marLeft w:val="0"/>
      <w:marRight w:val="0"/>
      <w:marTop w:val="0"/>
      <w:marBottom w:val="0"/>
      <w:divBdr>
        <w:top w:val="none" w:sz="0" w:space="0" w:color="auto"/>
        <w:left w:val="none" w:sz="0" w:space="0" w:color="auto"/>
        <w:bottom w:val="none" w:sz="0" w:space="0" w:color="auto"/>
        <w:right w:val="none" w:sz="0" w:space="0" w:color="auto"/>
      </w:divBdr>
    </w:div>
    <w:div w:id="1632710778">
      <w:marLeft w:val="0"/>
      <w:marRight w:val="0"/>
      <w:marTop w:val="0"/>
      <w:marBottom w:val="0"/>
      <w:divBdr>
        <w:top w:val="none" w:sz="0" w:space="0" w:color="auto"/>
        <w:left w:val="none" w:sz="0" w:space="0" w:color="auto"/>
        <w:bottom w:val="none" w:sz="0" w:space="0" w:color="auto"/>
        <w:right w:val="none" w:sz="0" w:space="0" w:color="auto"/>
      </w:divBdr>
    </w:div>
    <w:div w:id="1633440946">
      <w:marLeft w:val="0"/>
      <w:marRight w:val="0"/>
      <w:marTop w:val="0"/>
      <w:marBottom w:val="0"/>
      <w:divBdr>
        <w:top w:val="none" w:sz="0" w:space="0" w:color="auto"/>
        <w:left w:val="none" w:sz="0" w:space="0" w:color="auto"/>
        <w:bottom w:val="none" w:sz="0" w:space="0" w:color="auto"/>
        <w:right w:val="none" w:sz="0" w:space="0" w:color="auto"/>
      </w:divBdr>
    </w:div>
    <w:div w:id="1633822952">
      <w:marLeft w:val="0"/>
      <w:marRight w:val="0"/>
      <w:marTop w:val="0"/>
      <w:marBottom w:val="0"/>
      <w:divBdr>
        <w:top w:val="none" w:sz="0" w:space="0" w:color="auto"/>
        <w:left w:val="none" w:sz="0" w:space="0" w:color="auto"/>
        <w:bottom w:val="none" w:sz="0" w:space="0" w:color="auto"/>
        <w:right w:val="none" w:sz="0" w:space="0" w:color="auto"/>
      </w:divBdr>
    </w:div>
    <w:div w:id="1634290904">
      <w:marLeft w:val="0"/>
      <w:marRight w:val="0"/>
      <w:marTop w:val="0"/>
      <w:marBottom w:val="0"/>
      <w:divBdr>
        <w:top w:val="none" w:sz="0" w:space="0" w:color="auto"/>
        <w:left w:val="none" w:sz="0" w:space="0" w:color="auto"/>
        <w:bottom w:val="none" w:sz="0" w:space="0" w:color="auto"/>
        <w:right w:val="none" w:sz="0" w:space="0" w:color="auto"/>
      </w:divBdr>
    </w:div>
    <w:div w:id="1638606326">
      <w:marLeft w:val="0"/>
      <w:marRight w:val="0"/>
      <w:marTop w:val="0"/>
      <w:marBottom w:val="0"/>
      <w:divBdr>
        <w:top w:val="none" w:sz="0" w:space="0" w:color="auto"/>
        <w:left w:val="none" w:sz="0" w:space="0" w:color="auto"/>
        <w:bottom w:val="none" w:sz="0" w:space="0" w:color="auto"/>
        <w:right w:val="none" w:sz="0" w:space="0" w:color="auto"/>
      </w:divBdr>
    </w:div>
    <w:div w:id="1638948586">
      <w:marLeft w:val="0"/>
      <w:marRight w:val="0"/>
      <w:marTop w:val="0"/>
      <w:marBottom w:val="0"/>
      <w:divBdr>
        <w:top w:val="none" w:sz="0" w:space="0" w:color="auto"/>
        <w:left w:val="none" w:sz="0" w:space="0" w:color="auto"/>
        <w:bottom w:val="none" w:sz="0" w:space="0" w:color="auto"/>
        <w:right w:val="none" w:sz="0" w:space="0" w:color="auto"/>
      </w:divBdr>
    </w:div>
    <w:div w:id="1640960186">
      <w:marLeft w:val="0"/>
      <w:marRight w:val="0"/>
      <w:marTop w:val="0"/>
      <w:marBottom w:val="0"/>
      <w:divBdr>
        <w:top w:val="none" w:sz="0" w:space="0" w:color="auto"/>
        <w:left w:val="none" w:sz="0" w:space="0" w:color="auto"/>
        <w:bottom w:val="none" w:sz="0" w:space="0" w:color="auto"/>
        <w:right w:val="none" w:sz="0" w:space="0" w:color="auto"/>
      </w:divBdr>
    </w:div>
    <w:div w:id="1644699487">
      <w:marLeft w:val="0"/>
      <w:marRight w:val="0"/>
      <w:marTop w:val="0"/>
      <w:marBottom w:val="0"/>
      <w:divBdr>
        <w:top w:val="none" w:sz="0" w:space="0" w:color="auto"/>
        <w:left w:val="none" w:sz="0" w:space="0" w:color="auto"/>
        <w:bottom w:val="none" w:sz="0" w:space="0" w:color="auto"/>
        <w:right w:val="none" w:sz="0" w:space="0" w:color="auto"/>
      </w:divBdr>
    </w:div>
    <w:div w:id="1644847624">
      <w:marLeft w:val="0"/>
      <w:marRight w:val="0"/>
      <w:marTop w:val="0"/>
      <w:marBottom w:val="0"/>
      <w:divBdr>
        <w:top w:val="none" w:sz="0" w:space="0" w:color="auto"/>
        <w:left w:val="none" w:sz="0" w:space="0" w:color="auto"/>
        <w:bottom w:val="none" w:sz="0" w:space="0" w:color="auto"/>
        <w:right w:val="none" w:sz="0" w:space="0" w:color="auto"/>
      </w:divBdr>
    </w:div>
    <w:div w:id="1645506208">
      <w:marLeft w:val="0"/>
      <w:marRight w:val="0"/>
      <w:marTop w:val="0"/>
      <w:marBottom w:val="0"/>
      <w:divBdr>
        <w:top w:val="none" w:sz="0" w:space="0" w:color="auto"/>
        <w:left w:val="none" w:sz="0" w:space="0" w:color="auto"/>
        <w:bottom w:val="none" w:sz="0" w:space="0" w:color="auto"/>
        <w:right w:val="none" w:sz="0" w:space="0" w:color="auto"/>
      </w:divBdr>
    </w:div>
    <w:div w:id="1646204401">
      <w:marLeft w:val="0"/>
      <w:marRight w:val="0"/>
      <w:marTop w:val="0"/>
      <w:marBottom w:val="0"/>
      <w:divBdr>
        <w:top w:val="none" w:sz="0" w:space="0" w:color="auto"/>
        <w:left w:val="none" w:sz="0" w:space="0" w:color="auto"/>
        <w:bottom w:val="none" w:sz="0" w:space="0" w:color="auto"/>
        <w:right w:val="none" w:sz="0" w:space="0" w:color="auto"/>
      </w:divBdr>
    </w:div>
    <w:div w:id="1648784176">
      <w:marLeft w:val="0"/>
      <w:marRight w:val="0"/>
      <w:marTop w:val="0"/>
      <w:marBottom w:val="0"/>
      <w:divBdr>
        <w:top w:val="none" w:sz="0" w:space="0" w:color="auto"/>
        <w:left w:val="none" w:sz="0" w:space="0" w:color="auto"/>
        <w:bottom w:val="none" w:sz="0" w:space="0" w:color="auto"/>
        <w:right w:val="none" w:sz="0" w:space="0" w:color="auto"/>
      </w:divBdr>
    </w:div>
    <w:div w:id="1649631750">
      <w:marLeft w:val="0"/>
      <w:marRight w:val="0"/>
      <w:marTop w:val="0"/>
      <w:marBottom w:val="200"/>
      <w:divBdr>
        <w:top w:val="none" w:sz="0" w:space="0" w:color="auto"/>
        <w:left w:val="none" w:sz="0" w:space="0" w:color="auto"/>
        <w:bottom w:val="none" w:sz="0" w:space="0" w:color="auto"/>
        <w:right w:val="none" w:sz="0" w:space="0" w:color="auto"/>
      </w:divBdr>
      <w:divsChild>
        <w:div w:id="680201035">
          <w:marLeft w:val="0"/>
          <w:marRight w:val="0"/>
          <w:marTop w:val="0"/>
          <w:marBottom w:val="0"/>
          <w:divBdr>
            <w:top w:val="none" w:sz="0" w:space="0" w:color="auto"/>
            <w:left w:val="none" w:sz="0" w:space="0" w:color="auto"/>
            <w:bottom w:val="none" w:sz="0" w:space="0" w:color="auto"/>
            <w:right w:val="none" w:sz="0" w:space="0" w:color="auto"/>
          </w:divBdr>
        </w:div>
        <w:div w:id="1256010732">
          <w:marLeft w:val="0"/>
          <w:marRight w:val="0"/>
          <w:marTop w:val="0"/>
          <w:marBottom w:val="0"/>
          <w:divBdr>
            <w:top w:val="none" w:sz="0" w:space="0" w:color="auto"/>
            <w:left w:val="none" w:sz="0" w:space="0" w:color="auto"/>
            <w:bottom w:val="none" w:sz="0" w:space="0" w:color="auto"/>
            <w:right w:val="none" w:sz="0" w:space="0" w:color="auto"/>
          </w:divBdr>
        </w:div>
        <w:div w:id="2047175059">
          <w:marLeft w:val="0"/>
          <w:marRight w:val="0"/>
          <w:marTop w:val="0"/>
          <w:marBottom w:val="0"/>
          <w:divBdr>
            <w:top w:val="none" w:sz="0" w:space="0" w:color="auto"/>
            <w:left w:val="none" w:sz="0" w:space="0" w:color="auto"/>
            <w:bottom w:val="none" w:sz="0" w:space="0" w:color="auto"/>
            <w:right w:val="none" w:sz="0" w:space="0" w:color="auto"/>
          </w:divBdr>
        </w:div>
      </w:divsChild>
    </w:div>
    <w:div w:id="1650861293">
      <w:marLeft w:val="0"/>
      <w:marRight w:val="0"/>
      <w:marTop w:val="0"/>
      <w:marBottom w:val="0"/>
      <w:divBdr>
        <w:top w:val="none" w:sz="0" w:space="0" w:color="auto"/>
        <w:left w:val="none" w:sz="0" w:space="0" w:color="auto"/>
        <w:bottom w:val="none" w:sz="0" w:space="0" w:color="auto"/>
        <w:right w:val="none" w:sz="0" w:space="0" w:color="auto"/>
      </w:divBdr>
    </w:div>
    <w:div w:id="1652439940">
      <w:marLeft w:val="0"/>
      <w:marRight w:val="0"/>
      <w:marTop w:val="0"/>
      <w:marBottom w:val="200"/>
      <w:divBdr>
        <w:top w:val="none" w:sz="0" w:space="0" w:color="auto"/>
        <w:left w:val="none" w:sz="0" w:space="0" w:color="auto"/>
        <w:bottom w:val="none" w:sz="0" w:space="0" w:color="auto"/>
        <w:right w:val="none" w:sz="0" w:space="0" w:color="auto"/>
      </w:divBdr>
      <w:divsChild>
        <w:div w:id="1144348955">
          <w:marLeft w:val="0"/>
          <w:marRight w:val="0"/>
          <w:marTop w:val="0"/>
          <w:marBottom w:val="0"/>
          <w:divBdr>
            <w:top w:val="none" w:sz="0" w:space="0" w:color="auto"/>
            <w:left w:val="none" w:sz="0" w:space="0" w:color="auto"/>
            <w:bottom w:val="none" w:sz="0" w:space="0" w:color="auto"/>
            <w:right w:val="none" w:sz="0" w:space="0" w:color="auto"/>
          </w:divBdr>
        </w:div>
        <w:div w:id="1289356428">
          <w:marLeft w:val="0"/>
          <w:marRight w:val="0"/>
          <w:marTop w:val="0"/>
          <w:marBottom w:val="0"/>
          <w:divBdr>
            <w:top w:val="none" w:sz="0" w:space="0" w:color="auto"/>
            <w:left w:val="none" w:sz="0" w:space="0" w:color="auto"/>
            <w:bottom w:val="none" w:sz="0" w:space="0" w:color="auto"/>
            <w:right w:val="none" w:sz="0" w:space="0" w:color="auto"/>
          </w:divBdr>
        </w:div>
        <w:div w:id="1987969539">
          <w:marLeft w:val="0"/>
          <w:marRight w:val="0"/>
          <w:marTop w:val="0"/>
          <w:marBottom w:val="0"/>
          <w:divBdr>
            <w:top w:val="none" w:sz="0" w:space="0" w:color="auto"/>
            <w:left w:val="none" w:sz="0" w:space="0" w:color="auto"/>
            <w:bottom w:val="none" w:sz="0" w:space="0" w:color="auto"/>
            <w:right w:val="none" w:sz="0" w:space="0" w:color="auto"/>
          </w:divBdr>
        </w:div>
      </w:divsChild>
    </w:div>
    <w:div w:id="1652444434">
      <w:marLeft w:val="0"/>
      <w:marRight w:val="0"/>
      <w:marTop w:val="0"/>
      <w:marBottom w:val="0"/>
      <w:divBdr>
        <w:top w:val="none" w:sz="0" w:space="0" w:color="auto"/>
        <w:left w:val="none" w:sz="0" w:space="0" w:color="auto"/>
        <w:bottom w:val="none" w:sz="0" w:space="0" w:color="auto"/>
        <w:right w:val="none" w:sz="0" w:space="0" w:color="auto"/>
      </w:divBdr>
    </w:div>
    <w:div w:id="1654290702">
      <w:marLeft w:val="0"/>
      <w:marRight w:val="0"/>
      <w:marTop w:val="0"/>
      <w:marBottom w:val="0"/>
      <w:divBdr>
        <w:top w:val="none" w:sz="0" w:space="0" w:color="auto"/>
        <w:left w:val="none" w:sz="0" w:space="0" w:color="auto"/>
        <w:bottom w:val="none" w:sz="0" w:space="0" w:color="auto"/>
        <w:right w:val="none" w:sz="0" w:space="0" w:color="auto"/>
      </w:divBdr>
    </w:div>
    <w:div w:id="1655598997">
      <w:marLeft w:val="0"/>
      <w:marRight w:val="0"/>
      <w:marTop w:val="0"/>
      <w:marBottom w:val="0"/>
      <w:divBdr>
        <w:top w:val="none" w:sz="0" w:space="0" w:color="auto"/>
        <w:left w:val="none" w:sz="0" w:space="0" w:color="auto"/>
        <w:bottom w:val="none" w:sz="0" w:space="0" w:color="auto"/>
        <w:right w:val="none" w:sz="0" w:space="0" w:color="auto"/>
      </w:divBdr>
    </w:div>
    <w:div w:id="1656184693">
      <w:marLeft w:val="0"/>
      <w:marRight w:val="0"/>
      <w:marTop w:val="0"/>
      <w:marBottom w:val="0"/>
      <w:divBdr>
        <w:top w:val="none" w:sz="0" w:space="0" w:color="auto"/>
        <w:left w:val="none" w:sz="0" w:space="0" w:color="auto"/>
        <w:bottom w:val="none" w:sz="0" w:space="0" w:color="auto"/>
        <w:right w:val="none" w:sz="0" w:space="0" w:color="auto"/>
      </w:divBdr>
    </w:div>
    <w:div w:id="1657489467">
      <w:marLeft w:val="0"/>
      <w:marRight w:val="0"/>
      <w:marTop w:val="0"/>
      <w:marBottom w:val="0"/>
      <w:divBdr>
        <w:top w:val="none" w:sz="0" w:space="0" w:color="auto"/>
        <w:left w:val="none" w:sz="0" w:space="0" w:color="auto"/>
        <w:bottom w:val="none" w:sz="0" w:space="0" w:color="auto"/>
        <w:right w:val="none" w:sz="0" w:space="0" w:color="auto"/>
      </w:divBdr>
    </w:div>
    <w:div w:id="1661233577">
      <w:marLeft w:val="0"/>
      <w:marRight w:val="0"/>
      <w:marTop w:val="0"/>
      <w:marBottom w:val="0"/>
      <w:divBdr>
        <w:top w:val="none" w:sz="0" w:space="0" w:color="auto"/>
        <w:left w:val="none" w:sz="0" w:space="0" w:color="auto"/>
        <w:bottom w:val="none" w:sz="0" w:space="0" w:color="auto"/>
        <w:right w:val="none" w:sz="0" w:space="0" w:color="auto"/>
      </w:divBdr>
    </w:div>
    <w:div w:id="1662729598">
      <w:marLeft w:val="0"/>
      <w:marRight w:val="0"/>
      <w:marTop w:val="0"/>
      <w:marBottom w:val="0"/>
      <w:divBdr>
        <w:top w:val="none" w:sz="0" w:space="0" w:color="auto"/>
        <w:left w:val="none" w:sz="0" w:space="0" w:color="auto"/>
        <w:bottom w:val="none" w:sz="0" w:space="0" w:color="auto"/>
        <w:right w:val="none" w:sz="0" w:space="0" w:color="auto"/>
      </w:divBdr>
    </w:div>
    <w:div w:id="1665357420">
      <w:marLeft w:val="0"/>
      <w:marRight w:val="0"/>
      <w:marTop w:val="0"/>
      <w:marBottom w:val="0"/>
      <w:divBdr>
        <w:top w:val="none" w:sz="0" w:space="0" w:color="auto"/>
        <w:left w:val="none" w:sz="0" w:space="0" w:color="auto"/>
        <w:bottom w:val="none" w:sz="0" w:space="0" w:color="auto"/>
        <w:right w:val="none" w:sz="0" w:space="0" w:color="auto"/>
      </w:divBdr>
    </w:div>
    <w:div w:id="1666586905">
      <w:marLeft w:val="0"/>
      <w:marRight w:val="0"/>
      <w:marTop w:val="0"/>
      <w:marBottom w:val="0"/>
      <w:divBdr>
        <w:top w:val="none" w:sz="0" w:space="0" w:color="auto"/>
        <w:left w:val="none" w:sz="0" w:space="0" w:color="auto"/>
        <w:bottom w:val="none" w:sz="0" w:space="0" w:color="auto"/>
        <w:right w:val="none" w:sz="0" w:space="0" w:color="auto"/>
      </w:divBdr>
    </w:div>
    <w:div w:id="1667904394">
      <w:marLeft w:val="0"/>
      <w:marRight w:val="0"/>
      <w:marTop w:val="0"/>
      <w:marBottom w:val="0"/>
      <w:divBdr>
        <w:top w:val="none" w:sz="0" w:space="0" w:color="auto"/>
        <w:left w:val="none" w:sz="0" w:space="0" w:color="auto"/>
        <w:bottom w:val="none" w:sz="0" w:space="0" w:color="auto"/>
        <w:right w:val="none" w:sz="0" w:space="0" w:color="auto"/>
      </w:divBdr>
    </w:div>
    <w:div w:id="1667905187">
      <w:marLeft w:val="0"/>
      <w:marRight w:val="0"/>
      <w:marTop w:val="0"/>
      <w:marBottom w:val="0"/>
      <w:divBdr>
        <w:top w:val="none" w:sz="0" w:space="0" w:color="auto"/>
        <w:left w:val="none" w:sz="0" w:space="0" w:color="auto"/>
        <w:bottom w:val="none" w:sz="0" w:space="0" w:color="auto"/>
        <w:right w:val="none" w:sz="0" w:space="0" w:color="auto"/>
      </w:divBdr>
    </w:div>
    <w:div w:id="1669013315">
      <w:marLeft w:val="0"/>
      <w:marRight w:val="0"/>
      <w:marTop w:val="0"/>
      <w:marBottom w:val="200"/>
      <w:divBdr>
        <w:top w:val="none" w:sz="0" w:space="0" w:color="auto"/>
        <w:left w:val="none" w:sz="0" w:space="0" w:color="auto"/>
        <w:bottom w:val="none" w:sz="0" w:space="0" w:color="auto"/>
        <w:right w:val="none" w:sz="0" w:space="0" w:color="auto"/>
      </w:divBdr>
      <w:divsChild>
        <w:div w:id="338430279">
          <w:marLeft w:val="0"/>
          <w:marRight w:val="0"/>
          <w:marTop w:val="0"/>
          <w:marBottom w:val="0"/>
          <w:divBdr>
            <w:top w:val="none" w:sz="0" w:space="0" w:color="auto"/>
            <w:left w:val="none" w:sz="0" w:space="0" w:color="auto"/>
            <w:bottom w:val="none" w:sz="0" w:space="0" w:color="auto"/>
            <w:right w:val="none" w:sz="0" w:space="0" w:color="auto"/>
          </w:divBdr>
        </w:div>
        <w:div w:id="1874415905">
          <w:marLeft w:val="0"/>
          <w:marRight w:val="0"/>
          <w:marTop w:val="0"/>
          <w:marBottom w:val="0"/>
          <w:divBdr>
            <w:top w:val="none" w:sz="0" w:space="0" w:color="auto"/>
            <w:left w:val="none" w:sz="0" w:space="0" w:color="auto"/>
            <w:bottom w:val="none" w:sz="0" w:space="0" w:color="auto"/>
            <w:right w:val="none" w:sz="0" w:space="0" w:color="auto"/>
          </w:divBdr>
        </w:div>
        <w:div w:id="2098137066">
          <w:marLeft w:val="0"/>
          <w:marRight w:val="0"/>
          <w:marTop w:val="0"/>
          <w:marBottom w:val="0"/>
          <w:divBdr>
            <w:top w:val="none" w:sz="0" w:space="0" w:color="auto"/>
            <w:left w:val="none" w:sz="0" w:space="0" w:color="auto"/>
            <w:bottom w:val="none" w:sz="0" w:space="0" w:color="auto"/>
            <w:right w:val="none" w:sz="0" w:space="0" w:color="auto"/>
          </w:divBdr>
        </w:div>
      </w:divsChild>
    </w:div>
    <w:div w:id="1669940347">
      <w:marLeft w:val="0"/>
      <w:marRight w:val="0"/>
      <w:marTop w:val="0"/>
      <w:marBottom w:val="0"/>
      <w:divBdr>
        <w:top w:val="none" w:sz="0" w:space="0" w:color="auto"/>
        <w:left w:val="none" w:sz="0" w:space="0" w:color="auto"/>
        <w:bottom w:val="none" w:sz="0" w:space="0" w:color="auto"/>
        <w:right w:val="none" w:sz="0" w:space="0" w:color="auto"/>
      </w:divBdr>
    </w:div>
    <w:div w:id="1670402648">
      <w:marLeft w:val="0"/>
      <w:marRight w:val="0"/>
      <w:marTop w:val="0"/>
      <w:marBottom w:val="0"/>
      <w:divBdr>
        <w:top w:val="none" w:sz="0" w:space="0" w:color="auto"/>
        <w:left w:val="none" w:sz="0" w:space="0" w:color="auto"/>
        <w:bottom w:val="none" w:sz="0" w:space="0" w:color="auto"/>
        <w:right w:val="none" w:sz="0" w:space="0" w:color="auto"/>
      </w:divBdr>
    </w:div>
    <w:div w:id="1672099516">
      <w:marLeft w:val="0"/>
      <w:marRight w:val="0"/>
      <w:marTop w:val="0"/>
      <w:marBottom w:val="0"/>
      <w:divBdr>
        <w:top w:val="none" w:sz="0" w:space="0" w:color="auto"/>
        <w:left w:val="none" w:sz="0" w:space="0" w:color="auto"/>
        <w:bottom w:val="none" w:sz="0" w:space="0" w:color="auto"/>
        <w:right w:val="none" w:sz="0" w:space="0" w:color="auto"/>
      </w:divBdr>
    </w:div>
    <w:div w:id="1673411133">
      <w:marLeft w:val="0"/>
      <w:marRight w:val="0"/>
      <w:marTop w:val="0"/>
      <w:marBottom w:val="0"/>
      <w:divBdr>
        <w:top w:val="none" w:sz="0" w:space="0" w:color="auto"/>
        <w:left w:val="none" w:sz="0" w:space="0" w:color="auto"/>
        <w:bottom w:val="none" w:sz="0" w:space="0" w:color="auto"/>
        <w:right w:val="none" w:sz="0" w:space="0" w:color="auto"/>
      </w:divBdr>
    </w:div>
    <w:div w:id="1673416248">
      <w:marLeft w:val="0"/>
      <w:marRight w:val="0"/>
      <w:marTop w:val="0"/>
      <w:marBottom w:val="200"/>
      <w:divBdr>
        <w:top w:val="none" w:sz="0" w:space="0" w:color="auto"/>
        <w:left w:val="none" w:sz="0" w:space="0" w:color="auto"/>
        <w:bottom w:val="none" w:sz="0" w:space="0" w:color="auto"/>
        <w:right w:val="none" w:sz="0" w:space="0" w:color="auto"/>
      </w:divBdr>
      <w:divsChild>
        <w:div w:id="505511012">
          <w:marLeft w:val="0"/>
          <w:marRight w:val="0"/>
          <w:marTop w:val="0"/>
          <w:marBottom w:val="0"/>
          <w:divBdr>
            <w:top w:val="none" w:sz="0" w:space="0" w:color="auto"/>
            <w:left w:val="none" w:sz="0" w:space="0" w:color="auto"/>
            <w:bottom w:val="none" w:sz="0" w:space="0" w:color="auto"/>
            <w:right w:val="none" w:sz="0" w:space="0" w:color="auto"/>
          </w:divBdr>
        </w:div>
        <w:div w:id="984505919">
          <w:marLeft w:val="0"/>
          <w:marRight w:val="0"/>
          <w:marTop w:val="0"/>
          <w:marBottom w:val="0"/>
          <w:divBdr>
            <w:top w:val="none" w:sz="0" w:space="0" w:color="auto"/>
            <w:left w:val="none" w:sz="0" w:space="0" w:color="auto"/>
            <w:bottom w:val="none" w:sz="0" w:space="0" w:color="auto"/>
            <w:right w:val="none" w:sz="0" w:space="0" w:color="auto"/>
          </w:divBdr>
        </w:div>
        <w:div w:id="1208951850">
          <w:marLeft w:val="0"/>
          <w:marRight w:val="0"/>
          <w:marTop w:val="0"/>
          <w:marBottom w:val="0"/>
          <w:divBdr>
            <w:top w:val="none" w:sz="0" w:space="0" w:color="auto"/>
            <w:left w:val="none" w:sz="0" w:space="0" w:color="auto"/>
            <w:bottom w:val="none" w:sz="0" w:space="0" w:color="auto"/>
            <w:right w:val="none" w:sz="0" w:space="0" w:color="auto"/>
          </w:divBdr>
        </w:div>
      </w:divsChild>
    </w:div>
    <w:div w:id="1676109427">
      <w:marLeft w:val="0"/>
      <w:marRight w:val="0"/>
      <w:marTop w:val="0"/>
      <w:marBottom w:val="200"/>
      <w:divBdr>
        <w:top w:val="none" w:sz="0" w:space="0" w:color="auto"/>
        <w:left w:val="none" w:sz="0" w:space="0" w:color="auto"/>
        <w:bottom w:val="none" w:sz="0" w:space="0" w:color="auto"/>
        <w:right w:val="none" w:sz="0" w:space="0" w:color="auto"/>
      </w:divBdr>
      <w:divsChild>
        <w:div w:id="347678666">
          <w:marLeft w:val="0"/>
          <w:marRight w:val="0"/>
          <w:marTop w:val="0"/>
          <w:marBottom w:val="0"/>
          <w:divBdr>
            <w:top w:val="none" w:sz="0" w:space="0" w:color="auto"/>
            <w:left w:val="none" w:sz="0" w:space="0" w:color="auto"/>
            <w:bottom w:val="none" w:sz="0" w:space="0" w:color="auto"/>
            <w:right w:val="none" w:sz="0" w:space="0" w:color="auto"/>
          </w:divBdr>
        </w:div>
        <w:div w:id="1424758406">
          <w:marLeft w:val="0"/>
          <w:marRight w:val="0"/>
          <w:marTop w:val="0"/>
          <w:marBottom w:val="0"/>
          <w:divBdr>
            <w:top w:val="none" w:sz="0" w:space="0" w:color="auto"/>
            <w:left w:val="none" w:sz="0" w:space="0" w:color="auto"/>
            <w:bottom w:val="none" w:sz="0" w:space="0" w:color="auto"/>
            <w:right w:val="none" w:sz="0" w:space="0" w:color="auto"/>
          </w:divBdr>
        </w:div>
        <w:div w:id="2088962785">
          <w:marLeft w:val="0"/>
          <w:marRight w:val="0"/>
          <w:marTop w:val="0"/>
          <w:marBottom w:val="0"/>
          <w:divBdr>
            <w:top w:val="none" w:sz="0" w:space="0" w:color="auto"/>
            <w:left w:val="none" w:sz="0" w:space="0" w:color="auto"/>
            <w:bottom w:val="none" w:sz="0" w:space="0" w:color="auto"/>
            <w:right w:val="none" w:sz="0" w:space="0" w:color="auto"/>
          </w:divBdr>
        </w:div>
      </w:divsChild>
    </w:div>
    <w:div w:id="1676347121">
      <w:marLeft w:val="0"/>
      <w:marRight w:val="0"/>
      <w:marTop w:val="0"/>
      <w:marBottom w:val="0"/>
      <w:divBdr>
        <w:top w:val="none" w:sz="0" w:space="0" w:color="auto"/>
        <w:left w:val="none" w:sz="0" w:space="0" w:color="auto"/>
        <w:bottom w:val="none" w:sz="0" w:space="0" w:color="auto"/>
        <w:right w:val="none" w:sz="0" w:space="0" w:color="auto"/>
      </w:divBdr>
    </w:div>
    <w:div w:id="1680962299">
      <w:marLeft w:val="0"/>
      <w:marRight w:val="0"/>
      <w:marTop w:val="0"/>
      <w:marBottom w:val="0"/>
      <w:divBdr>
        <w:top w:val="none" w:sz="0" w:space="0" w:color="auto"/>
        <w:left w:val="none" w:sz="0" w:space="0" w:color="auto"/>
        <w:bottom w:val="none" w:sz="0" w:space="0" w:color="auto"/>
        <w:right w:val="none" w:sz="0" w:space="0" w:color="auto"/>
      </w:divBdr>
    </w:div>
    <w:div w:id="1682975668">
      <w:marLeft w:val="0"/>
      <w:marRight w:val="0"/>
      <w:marTop w:val="0"/>
      <w:marBottom w:val="0"/>
      <w:divBdr>
        <w:top w:val="none" w:sz="0" w:space="0" w:color="auto"/>
        <w:left w:val="none" w:sz="0" w:space="0" w:color="auto"/>
        <w:bottom w:val="none" w:sz="0" w:space="0" w:color="auto"/>
        <w:right w:val="none" w:sz="0" w:space="0" w:color="auto"/>
      </w:divBdr>
    </w:div>
    <w:div w:id="1685470239">
      <w:marLeft w:val="0"/>
      <w:marRight w:val="0"/>
      <w:marTop w:val="0"/>
      <w:marBottom w:val="200"/>
      <w:divBdr>
        <w:top w:val="none" w:sz="0" w:space="0" w:color="auto"/>
        <w:left w:val="none" w:sz="0" w:space="0" w:color="auto"/>
        <w:bottom w:val="none" w:sz="0" w:space="0" w:color="auto"/>
        <w:right w:val="none" w:sz="0" w:space="0" w:color="auto"/>
      </w:divBdr>
      <w:divsChild>
        <w:div w:id="190460239">
          <w:marLeft w:val="0"/>
          <w:marRight w:val="0"/>
          <w:marTop w:val="0"/>
          <w:marBottom w:val="0"/>
          <w:divBdr>
            <w:top w:val="none" w:sz="0" w:space="0" w:color="auto"/>
            <w:left w:val="none" w:sz="0" w:space="0" w:color="auto"/>
            <w:bottom w:val="none" w:sz="0" w:space="0" w:color="auto"/>
            <w:right w:val="none" w:sz="0" w:space="0" w:color="auto"/>
          </w:divBdr>
        </w:div>
        <w:div w:id="1243027714">
          <w:marLeft w:val="0"/>
          <w:marRight w:val="0"/>
          <w:marTop w:val="0"/>
          <w:marBottom w:val="0"/>
          <w:divBdr>
            <w:top w:val="none" w:sz="0" w:space="0" w:color="auto"/>
            <w:left w:val="none" w:sz="0" w:space="0" w:color="auto"/>
            <w:bottom w:val="none" w:sz="0" w:space="0" w:color="auto"/>
            <w:right w:val="none" w:sz="0" w:space="0" w:color="auto"/>
          </w:divBdr>
        </w:div>
        <w:div w:id="1804957166">
          <w:marLeft w:val="0"/>
          <w:marRight w:val="0"/>
          <w:marTop w:val="0"/>
          <w:marBottom w:val="0"/>
          <w:divBdr>
            <w:top w:val="none" w:sz="0" w:space="0" w:color="auto"/>
            <w:left w:val="none" w:sz="0" w:space="0" w:color="auto"/>
            <w:bottom w:val="none" w:sz="0" w:space="0" w:color="auto"/>
            <w:right w:val="none" w:sz="0" w:space="0" w:color="auto"/>
          </w:divBdr>
        </w:div>
      </w:divsChild>
    </w:div>
    <w:div w:id="1688169217">
      <w:marLeft w:val="0"/>
      <w:marRight w:val="0"/>
      <w:marTop w:val="0"/>
      <w:marBottom w:val="0"/>
      <w:divBdr>
        <w:top w:val="none" w:sz="0" w:space="0" w:color="auto"/>
        <w:left w:val="none" w:sz="0" w:space="0" w:color="auto"/>
        <w:bottom w:val="none" w:sz="0" w:space="0" w:color="auto"/>
        <w:right w:val="none" w:sz="0" w:space="0" w:color="auto"/>
      </w:divBdr>
    </w:div>
    <w:div w:id="1691108430">
      <w:marLeft w:val="0"/>
      <w:marRight w:val="0"/>
      <w:marTop w:val="0"/>
      <w:marBottom w:val="0"/>
      <w:divBdr>
        <w:top w:val="none" w:sz="0" w:space="0" w:color="auto"/>
        <w:left w:val="none" w:sz="0" w:space="0" w:color="auto"/>
        <w:bottom w:val="none" w:sz="0" w:space="0" w:color="auto"/>
        <w:right w:val="none" w:sz="0" w:space="0" w:color="auto"/>
      </w:divBdr>
    </w:div>
    <w:div w:id="1695767478">
      <w:marLeft w:val="0"/>
      <w:marRight w:val="0"/>
      <w:marTop w:val="0"/>
      <w:marBottom w:val="200"/>
      <w:divBdr>
        <w:top w:val="none" w:sz="0" w:space="0" w:color="auto"/>
        <w:left w:val="none" w:sz="0" w:space="0" w:color="auto"/>
        <w:bottom w:val="none" w:sz="0" w:space="0" w:color="auto"/>
        <w:right w:val="none" w:sz="0" w:space="0" w:color="auto"/>
      </w:divBdr>
      <w:divsChild>
        <w:div w:id="1080954029">
          <w:marLeft w:val="0"/>
          <w:marRight w:val="0"/>
          <w:marTop w:val="0"/>
          <w:marBottom w:val="0"/>
          <w:divBdr>
            <w:top w:val="none" w:sz="0" w:space="0" w:color="auto"/>
            <w:left w:val="none" w:sz="0" w:space="0" w:color="auto"/>
            <w:bottom w:val="none" w:sz="0" w:space="0" w:color="auto"/>
            <w:right w:val="none" w:sz="0" w:space="0" w:color="auto"/>
          </w:divBdr>
        </w:div>
        <w:div w:id="1302613654">
          <w:marLeft w:val="0"/>
          <w:marRight w:val="0"/>
          <w:marTop w:val="0"/>
          <w:marBottom w:val="0"/>
          <w:divBdr>
            <w:top w:val="none" w:sz="0" w:space="0" w:color="auto"/>
            <w:left w:val="none" w:sz="0" w:space="0" w:color="auto"/>
            <w:bottom w:val="none" w:sz="0" w:space="0" w:color="auto"/>
            <w:right w:val="none" w:sz="0" w:space="0" w:color="auto"/>
          </w:divBdr>
        </w:div>
        <w:div w:id="1942688344">
          <w:marLeft w:val="0"/>
          <w:marRight w:val="0"/>
          <w:marTop w:val="0"/>
          <w:marBottom w:val="0"/>
          <w:divBdr>
            <w:top w:val="none" w:sz="0" w:space="0" w:color="auto"/>
            <w:left w:val="none" w:sz="0" w:space="0" w:color="auto"/>
            <w:bottom w:val="none" w:sz="0" w:space="0" w:color="auto"/>
            <w:right w:val="none" w:sz="0" w:space="0" w:color="auto"/>
          </w:divBdr>
        </w:div>
      </w:divsChild>
    </w:div>
    <w:div w:id="1696349442">
      <w:marLeft w:val="0"/>
      <w:marRight w:val="0"/>
      <w:marTop w:val="0"/>
      <w:marBottom w:val="0"/>
      <w:divBdr>
        <w:top w:val="none" w:sz="0" w:space="0" w:color="auto"/>
        <w:left w:val="none" w:sz="0" w:space="0" w:color="auto"/>
        <w:bottom w:val="none" w:sz="0" w:space="0" w:color="auto"/>
        <w:right w:val="none" w:sz="0" w:space="0" w:color="auto"/>
      </w:divBdr>
    </w:div>
    <w:div w:id="1699619469">
      <w:marLeft w:val="0"/>
      <w:marRight w:val="0"/>
      <w:marTop w:val="0"/>
      <w:marBottom w:val="0"/>
      <w:divBdr>
        <w:top w:val="none" w:sz="0" w:space="0" w:color="auto"/>
        <w:left w:val="none" w:sz="0" w:space="0" w:color="auto"/>
        <w:bottom w:val="none" w:sz="0" w:space="0" w:color="auto"/>
        <w:right w:val="none" w:sz="0" w:space="0" w:color="auto"/>
      </w:divBdr>
    </w:div>
    <w:div w:id="1699625752">
      <w:marLeft w:val="0"/>
      <w:marRight w:val="0"/>
      <w:marTop w:val="0"/>
      <w:marBottom w:val="200"/>
      <w:divBdr>
        <w:top w:val="none" w:sz="0" w:space="0" w:color="auto"/>
        <w:left w:val="none" w:sz="0" w:space="0" w:color="auto"/>
        <w:bottom w:val="none" w:sz="0" w:space="0" w:color="auto"/>
        <w:right w:val="none" w:sz="0" w:space="0" w:color="auto"/>
      </w:divBdr>
      <w:divsChild>
        <w:div w:id="8072918">
          <w:marLeft w:val="0"/>
          <w:marRight w:val="0"/>
          <w:marTop w:val="0"/>
          <w:marBottom w:val="0"/>
          <w:divBdr>
            <w:top w:val="none" w:sz="0" w:space="0" w:color="auto"/>
            <w:left w:val="none" w:sz="0" w:space="0" w:color="auto"/>
            <w:bottom w:val="none" w:sz="0" w:space="0" w:color="auto"/>
            <w:right w:val="none" w:sz="0" w:space="0" w:color="auto"/>
          </w:divBdr>
        </w:div>
        <w:div w:id="1106462414">
          <w:marLeft w:val="0"/>
          <w:marRight w:val="0"/>
          <w:marTop w:val="0"/>
          <w:marBottom w:val="0"/>
          <w:divBdr>
            <w:top w:val="none" w:sz="0" w:space="0" w:color="auto"/>
            <w:left w:val="none" w:sz="0" w:space="0" w:color="auto"/>
            <w:bottom w:val="none" w:sz="0" w:space="0" w:color="auto"/>
            <w:right w:val="none" w:sz="0" w:space="0" w:color="auto"/>
          </w:divBdr>
        </w:div>
        <w:div w:id="1434858858">
          <w:marLeft w:val="0"/>
          <w:marRight w:val="0"/>
          <w:marTop w:val="0"/>
          <w:marBottom w:val="0"/>
          <w:divBdr>
            <w:top w:val="none" w:sz="0" w:space="0" w:color="auto"/>
            <w:left w:val="none" w:sz="0" w:space="0" w:color="auto"/>
            <w:bottom w:val="none" w:sz="0" w:space="0" w:color="auto"/>
            <w:right w:val="none" w:sz="0" w:space="0" w:color="auto"/>
          </w:divBdr>
        </w:div>
      </w:divsChild>
    </w:div>
    <w:div w:id="1699811320">
      <w:marLeft w:val="0"/>
      <w:marRight w:val="0"/>
      <w:marTop w:val="0"/>
      <w:marBottom w:val="0"/>
      <w:divBdr>
        <w:top w:val="none" w:sz="0" w:space="0" w:color="auto"/>
        <w:left w:val="none" w:sz="0" w:space="0" w:color="auto"/>
        <w:bottom w:val="none" w:sz="0" w:space="0" w:color="auto"/>
        <w:right w:val="none" w:sz="0" w:space="0" w:color="auto"/>
      </w:divBdr>
    </w:div>
    <w:div w:id="1700005683">
      <w:marLeft w:val="0"/>
      <w:marRight w:val="0"/>
      <w:marTop w:val="0"/>
      <w:marBottom w:val="0"/>
      <w:divBdr>
        <w:top w:val="none" w:sz="0" w:space="0" w:color="auto"/>
        <w:left w:val="none" w:sz="0" w:space="0" w:color="auto"/>
        <w:bottom w:val="none" w:sz="0" w:space="0" w:color="auto"/>
        <w:right w:val="none" w:sz="0" w:space="0" w:color="auto"/>
      </w:divBdr>
    </w:div>
    <w:div w:id="1701123313">
      <w:marLeft w:val="0"/>
      <w:marRight w:val="0"/>
      <w:marTop w:val="0"/>
      <w:marBottom w:val="200"/>
      <w:divBdr>
        <w:top w:val="none" w:sz="0" w:space="0" w:color="auto"/>
        <w:left w:val="none" w:sz="0" w:space="0" w:color="auto"/>
        <w:bottom w:val="none" w:sz="0" w:space="0" w:color="auto"/>
        <w:right w:val="none" w:sz="0" w:space="0" w:color="auto"/>
      </w:divBdr>
      <w:divsChild>
        <w:div w:id="233248302">
          <w:marLeft w:val="0"/>
          <w:marRight w:val="0"/>
          <w:marTop w:val="0"/>
          <w:marBottom w:val="0"/>
          <w:divBdr>
            <w:top w:val="none" w:sz="0" w:space="0" w:color="auto"/>
            <w:left w:val="none" w:sz="0" w:space="0" w:color="auto"/>
            <w:bottom w:val="none" w:sz="0" w:space="0" w:color="auto"/>
            <w:right w:val="none" w:sz="0" w:space="0" w:color="auto"/>
          </w:divBdr>
        </w:div>
        <w:div w:id="251015424">
          <w:marLeft w:val="0"/>
          <w:marRight w:val="0"/>
          <w:marTop w:val="0"/>
          <w:marBottom w:val="0"/>
          <w:divBdr>
            <w:top w:val="none" w:sz="0" w:space="0" w:color="auto"/>
            <w:left w:val="none" w:sz="0" w:space="0" w:color="auto"/>
            <w:bottom w:val="none" w:sz="0" w:space="0" w:color="auto"/>
            <w:right w:val="none" w:sz="0" w:space="0" w:color="auto"/>
          </w:divBdr>
        </w:div>
        <w:div w:id="2109767422">
          <w:marLeft w:val="0"/>
          <w:marRight w:val="0"/>
          <w:marTop w:val="0"/>
          <w:marBottom w:val="0"/>
          <w:divBdr>
            <w:top w:val="none" w:sz="0" w:space="0" w:color="auto"/>
            <w:left w:val="none" w:sz="0" w:space="0" w:color="auto"/>
            <w:bottom w:val="none" w:sz="0" w:space="0" w:color="auto"/>
            <w:right w:val="none" w:sz="0" w:space="0" w:color="auto"/>
          </w:divBdr>
        </w:div>
      </w:divsChild>
    </w:div>
    <w:div w:id="1701315100">
      <w:marLeft w:val="0"/>
      <w:marRight w:val="0"/>
      <w:marTop w:val="0"/>
      <w:marBottom w:val="0"/>
      <w:divBdr>
        <w:top w:val="none" w:sz="0" w:space="0" w:color="auto"/>
        <w:left w:val="none" w:sz="0" w:space="0" w:color="auto"/>
        <w:bottom w:val="none" w:sz="0" w:space="0" w:color="auto"/>
        <w:right w:val="none" w:sz="0" w:space="0" w:color="auto"/>
      </w:divBdr>
    </w:div>
    <w:div w:id="1701929722">
      <w:marLeft w:val="0"/>
      <w:marRight w:val="0"/>
      <w:marTop w:val="0"/>
      <w:marBottom w:val="0"/>
      <w:divBdr>
        <w:top w:val="none" w:sz="0" w:space="0" w:color="auto"/>
        <w:left w:val="none" w:sz="0" w:space="0" w:color="auto"/>
        <w:bottom w:val="none" w:sz="0" w:space="0" w:color="auto"/>
        <w:right w:val="none" w:sz="0" w:space="0" w:color="auto"/>
      </w:divBdr>
    </w:div>
    <w:div w:id="1702970763">
      <w:marLeft w:val="0"/>
      <w:marRight w:val="0"/>
      <w:marTop w:val="0"/>
      <w:marBottom w:val="0"/>
      <w:divBdr>
        <w:top w:val="none" w:sz="0" w:space="0" w:color="auto"/>
        <w:left w:val="none" w:sz="0" w:space="0" w:color="auto"/>
        <w:bottom w:val="none" w:sz="0" w:space="0" w:color="auto"/>
        <w:right w:val="none" w:sz="0" w:space="0" w:color="auto"/>
      </w:divBdr>
    </w:div>
    <w:div w:id="1704550708">
      <w:marLeft w:val="0"/>
      <w:marRight w:val="0"/>
      <w:marTop w:val="0"/>
      <w:marBottom w:val="0"/>
      <w:divBdr>
        <w:top w:val="none" w:sz="0" w:space="0" w:color="auto"/>
        <w:left w:val="none" w:sz="0" w:space="0" w:color="auto"/>
        <w:bottom w:val="none" w:sz="0" w:space="0" w:color="auto"/>
        <w:right w:val="none" w:sz="0" w:space="0" w:color="auto"/>
      </w:divBdr>
    </w:div>
    <w:div w:id="1705056783">
      <w:marLeft w:val="0"/>
      <w:marRight w:val="0"/>
      <w:marTop w:val="0"/>
      <w:marBottom w:val="0"/>
      <w:divBdr>
        <w:top w:val="none" w:sz="0" w:space="0" w:color="auto"/>
        <w:left w:val="none" w:sz="0" w:space="0" w:color="auto"/>
        <w:bottom w:val="none" w:sz="0" w:space="0" w:color="auto"/>
        <w:right w:val="none" w:sz="0" w:space="0" w:color="auto"/>
      </w:divBdr>
    </w:div>
    <w:div w:id="1707024993">
      <w:marLeft w:val="0"/>
      <w:marRight w:val="0"/>
      <w:marTop w:val="0"/>
      <w:marBottom w:val="0"/>
      <w:divBdr>
        <w:top w:val="none" w:sz="0" w:space="0" w:color="auto"/>
        <w:left w:val="none" w:sz="0" w:space="0" w:color="auto"/>
        <w:bottom w:val="none" w:sz="0" w:space="0" w:color="auto"/>
        <w:right w:val="none" w:sz="0" w:space="0" w:color="auto"/>
      </w:divBdr>
    </w:div>
    <w:div w:id="1708211835">
      <w:marLeft w:val="0"/>
      <w:marRight w:val="0"/>
      <w:marTop w:val="0"/>
      <w:marBottom w:val="200"/>
      <w:divBdr>
        <w:top w:val="none" w:sz="0" w:space="0" w:color="auto"/>
        <w:left w:val="none" w:sz="0" w:space="0" w:color="auto"/>
        <w:bottom w:val="none" w:sz="0" w:space="0" w:color="auto"/>
        <w:right w:val="none" w:sz="0" w:space="0" w:color="auto"/>
      </w:divBdr>
      <w:divsChild>
        <w:div w:id="58676008">
          <w:marLeft w:val="0"/>
          <w:marRight w:val="0"/>
          <w:marTop w:val="0"/>
          <w:marBottom w:val="0"/>
          <w:divBdr>
            <w:top w:val="none" w:sz="0" w:space="0" w:color="auto"/>
            <w:left w:val="none" w:sz="0" w:space="0" w:color="auto"/>
            <w:bottom w:val="none" w:sz="0" w:space="0" w:color="auto"/>
            <w:right w:val="none" w:sz="0" w:space="0" w:color="auto"/>
          </w:divBdr>
        </w:div>
        <w:div w:id="587806774">
          <w:marLeft w:val="0"/>
          <w:marRight w:val="0"/>
          <w:marTop w:val="0"/>
          <w:marBottom w:val="0"/>
          <w:divBdr>
            <w:top w:val="none" w:sz="0" w:space="0" w:color="auto"/>
            <w:left w:val="none" w:sz="0" w:space="0" w:color="auto"/>
            <w:bottom w:val="none" w:sz="0" w:space="0" w:color="auto"/>
            <w:right w:val="none" w:sz="0" w:space="0" w:color="auto"/>
          </w:divBdr>
        </w:div>
        <w:div w:id="1432166458">
          <w:marLeft w:val="0"/>
          <w:marRight w:val="0"/>
          <w:marTop w:val="0"/>
          <w:marBottom w:val="0"/>
          <w:divBdr>
            <w:top w:val="none" w:sz="0" w:space="0" w:color="auto"/>
            <w:left w:val="none" w:sz="0" w:space="0" w:color="auto"/>
            <w:bottom w:val="none" w:sz="0" w:space="0" w:color="auto"/>
            <w:right w:val="none" w:sz="0" w:space="0" w:color="auto"/>
          </w:divBdr>
        </w:div>
      </w:divsChild>
    </w:div>
    <w:div w:id="1708261603">
      <w:marLeft w:val="0"/>
      <w:marRight w:val="0"/>
      <w:marTop w:val="0"/>
      <w:marBottom w:val="0"/>
      <w:divBdr>
        <w:top w:val="none" w:sz="0" w:space="0" w:color="auto"/>
        <w:left w:val="none" w:sz="0" w:space="0" w:color="auto"/>
        <w:bottom w:val="none" w:sz="0" w:space="0" w:color="auto"/>
        <w:right w:val="none" w:sz="0" w:space="0" w:color="auto"/>
      </w:divBdr>
    </w:div>
    <w:div w:id="1712533299">
      <w:marLeft w:val="0"/>
      <w:marRight w:val="0"/>
      <w:marTop w:val="0"/>
      <w:marBottom w:val="0"/>
      <w:divBdr>
        <w:top w:val="none" w:sz="0" w:space="0" w:color="auto"/>
        <w:left w:val="none" w:sz="0" w:space="0" w:color="auto"/>
        <w:bottom w:val="none" w:sz="0" w:space="0" w:color="auto"/>
        <w:right w:val="none" w:sz="0" w:space="0" w:color="auto"/>
      </w:divBdr>
    </w:div>
    <w:div w:id="1713463030">
      <w:marLeft w:val="0"/>
      <w:marRight w:val="0"/>
      <w:marTop w:val="0"/>
      <w:marBottom w:val="0"/>
      <w:divBdr>
        <w:top w:val="none" w:sz="0" w:space="0" w:color="auto"/>
        <w:left w:val="none" w:sz="0" w:space="0" w:color="auto"/>
        <w:bottom w:val="none" w:sz="0" w:space="0" w:color="auto"/>
        <w:right w:val="none" w:sz="0" w:space="0" w:color="auto"/>
      </w:divBdr>
    </w:div>
    <w:div w:id="1716468343">
      <w:marLeft w:val="0"/>
      <w:marRight w:val="0"/>
      <w:marTop w:val="0"/>
      <w:marBottom w:val="0"/>
      <w:divBdr>
        <w:top w:val="none" w:sz="0" w:space="0" w:color="auto"/>
        <w:left w:val="none" w:sz="0" w:space="0" w:color="auto"/>
        <w:bottom w:val="none" w:sz="0" w:space="0" w:color="auto"/>
        <w:right w:val="none" w:sz="0" w:space="0" w:color="auto"/>
      </w:divBdr>
    </w:div>
    <w:div w:id="1720668188">
      <w:marLeft w:val="0"/>
      <w:marRight w:val="0"/>
      <w:marTop w:val="0"/>
      <w:marBottom w:val="200"/>
      <w:divBdr>
        <w:top w:val="none" w:sz="0" w:space="0" w:color="auto"/>
        <w:left w:val="none" w:sz="0" w:space="0" w:color="auto"/>
        <w:bottom w:val="none" w:sz="0" w:space="0" w:color="auto"/>
        <w:right w:val="none" w:sz="0" w:space="0" w:color="auto"/>
      </w:divBdr>
      <w:divsChild>
        <w:div w:id="1358966409">
          <w:marLeft w:val="0"/>
          <w:marRight w:val="0"/>
          <w:marTop w:val="0"/>
          <w:marBottom w:val="0"/>
          <w:divBdr>
            <w:top w:val="none" w:sz="0" w:space="0" w:color="auto"/>
            <w:left w:val="none" w:sz="0" w:space="0" w:color="auto"/>
            <w:bottom w:val="none" w:sz="0" w:space="0" w:color="auto"/>
            <w:right w:val="none" w:sz="0" w:space="0" w:color="auto"/>
          </w:divBdr>
        </w:div>
        <w:div w:id="1734616526">
          <w:marLeft w:val="0"/>
          <w:marRight w:val="0"/>
          <w:marTop w:val="0"/>
          <w:marBottom w:val="0"/>
          <w:divBdr>
            <w:top w:val="none" w:sz="0" w:space="0" w:color="auto"/>
            <w:left w:val="none" w:sz="0" w:space="0" w:color="auto"/>
            <w:bottom w:val="none" w:sz="0" w:space="0" w:color="auto"/>
            <w:right w:val="none" w:sz="0" w:space="0" w:color="auto"/>
          </w:divBdr>
        </w:div>
        <w:div w:id="1965192853">
          <w:marLeft w:val="0"/>
          <w:marRight w:val="0"/>
          <w:marTop w:val="0"/>
          <w:marBottom w:val="0"/>
          <w:divBdr>
            <w:top w:val="none" w:sz="0" w:space="0" w:color="auto"/>
            <w:left w:val="none" w:sz="0" w:space="0" w:color="auto"/>
            <w:bottom w:val="none" w:sz="0" w:space="0" w:color="auto"/>
            <w:right w:val="none" w:sz="0" w:space="0" w:color="auto"/>
          </w:divBdr>
        </w:div>
      </w:divsChild>
    </w:div>
    <w:div w:id="1720781768">
      <w:marLeft w:val="0"/>
      <w:marRight w:val="0"/>
      <w:marTop w:val="0"/>
      <w:marBottom w:val="0"/>
      <w:divBdr>
        <w:top w:val="none" w:sz="0" w:space="0" w:color="auto"/>
        <w:left w:val="none" w:sz="0" w:space="0" w:color="auto"/>
        <w:bottom w:val="none" w:sz="0" w:space="0" w:color="auto"/>
        <w:right w:val="none" w:sz="0" w:space="0" w:color="auto"/>
      </w:divBdr>
    </w:div>
    <w:div w:id="1721513827">
      <w:marLeft w:val="0"/>
      <w:marRight w:val="0"/>
      <w:marTop w:val="0"/>
      <w:marBottom w:val="0"/>
      <w:divBdr>
        <w:top w:val="none" w:sz="0" w:space="0" w:color="auto"/>
        <w:left w:val="none" w:sz="0" w:space="0" w:color="auto"/>
        <w:bottom w:val="none" w:sz="0" w:space="0" w:color="auto"/>
        <w:right w:val="none" w:sz="0" w:space="0" w:color="auto"/>
      </w:divBdr>
    </w:div>
    <w:div w:id="1722441731">
      <w:marLeft w:val="0"/>
      <w:marRight w:val="0"/>
      <w:marTop w:val="0"/>
      <w:marBottom w:val="0"/>
      <w:divBdr>
        <w:top w:val="none" w:sz="0" w:space="0" w:color="auto"/>
        <w:left w:val="none" w:sz="0" w:space="0" w:color="auto"/>
        <w:bottom w:val="none" w:sz="0" w:space="0" w:color="auto"/>
        <w:right w:val="none" w:sz="0" w:space="0" w:color="auto"/>
      </w:divBdr>
    </w:div>
    <w:div w:id="1722973095">
      <w:marLeft w:val="0"/>
      <w:marRight w:val="0"/>
      <w:marTop w:val="0"/>
      <w:marBottom w:val="0"/>
      <w:divBdr>
        <w:top w:val="none" w:sz="0" w:space="0" w:color="auto"/>
        <w:left w:val="none" w:sz="0" w:space="0" w:color="auto"/>
        <w:bottom w:val="none" w:sz="0" w:space="0" w:color="auto"/>
        <w:right w:val="none" w:sz="0" w:space="0" w:color="auto"/>
      </w:divBdr>
    </w:div>
    <w:div w:id="1723795926">
      <w:marLeft w:val="0"/>
      <w:marRight w:val="0"/>
      <w:marTop w:val="0"/>
      <w:marBottom w:val="0"/>
      <w:divBdr>
        <w:top w:val="none" w:sz="0" w:space="0" w:color="auto"/>
        <w:left w:val="none" w:sz="0" w:space="0" w:color="auto"/>
        <w:bottom w:val="none" w:sz="0" w:space="0" w:color="auto"/>
        <w:right w:val="none" w:sz="0" w:space="0" w:color="auto"/>
      </w:divBdr>
    </w:div>
    <w:div w:id="1725832173">
      <w:marLeft w:val="0"/>
      <w:marRight w:val="0"/>
      <w:marTop w:val="0"/>
      <w:marBottom w:val="0"/>
      <w:divBdr>
        <w:top w:val="none" w:sz="0" w:space="0" w:color="auto"/>
        <w:left w:val="none" w:sz="0" w:space="0" w:color="auto"/>
        <w:bottom w:val="none" w:sz="0" w:space="0" w:color="auto"/>
        <w:right w:val="none" w:sz="0" w:space="0" w:color="auto"/>
      </w:divBdr>
    </w:div>
    <w:div w:id="1725910565">
      <w:marLeft w:val="0"/>
      <w:marRight w:val="0"/>
      <w:marTop w:val="0"/>
      <w:marBottom w:val="0"/>
      <w:divBdr>
        <w:top w:val="none" w:sz="0" w:space="0" w:color="auto"/>
        <w:left w:val="none" w:sz="0" w:space="0" w:color="auto"/>
        <w:bottom w:val="none" w:sz="0" w:space="0" w:color="auto"/>
        <w:right w:val="none" w:sz="0" w:space="0" w:color="auto"/>
      </w:divBdr>
    </w:div>
    <w:div w:id="1726374751">
      <w:marLeft w:val="0"/>
      <w:marRight w:val="0"/>
      <w:marTop w:val="0"/>
      <w:marBottom w:val="200"/>
      <w:divBdr>
        <w:top w:val="none" w:sz="0" w:space="0" w:color="auto"/>
        <w:left w:val="none" w:sz="0" w:space="0" w:color="auto"/>
        <w:bottom w:val="none" w:sz="0" w:space="0" w:color="auto"/>
        <w:right w:val="none" w:sz="0" w:space="0" w:color="auto"/>
      </w:divBdr>
      <w:divsChild>
        <w:div w:id="739910484">
          <w:marLeft w:val="0"/>
          <w:marRight w:val="0"/>
          <w:marTop w:val="0"/>
          <w:marBottom w:val="0"/>
          <w:divBdr>
            <w:top w:val="none" w:sz="0" w:space="0" w:color="auto"/>
            <w:left w:val="none" w:sz="0" w:space="0" w:color="auto"/>
            <w:bottom w:val="none" w:sz="0" w:space="0" w:color="auto"/>
            <w:right w:val="none" w:sz="0" w:space="0" w:color="auto"/>
          </w:divBdr>
        </w:div>
        <w:div w:id="1377661656">
          <w:marLeft w:val="0"/>
          <w:marRight w:val="0"/>
          <w:marTop w:val="0"/>
          <w:marBottom w:val="0"/>
          <w:divBdr>
            <w:top w:val="none" w:sz="0" w:space="0" w:color="auto"/>
            <w:left w:val="none" w:sz="0" w:space="0" w:color="auto"/>
            <w:bottom w:val="none" w:sz="0" w:space="0" w:color="auto"/>
            <w:right w:val="none" w:sz="0" w:space="0" w:color="auto"/>
          </w:divBdr>
        </w:div>
        <w:div w:id="1466894559">
          <w:marLeft w:val="0"/>
          <w:marRight w:val="0"/>
          <w:marTop w:val="0"/>
          <w:marBottom w:val="0"/>
          <w:divBdr>
            <w:top w:val="none" w:sz="0" w:space="0" w:color="auto"/>
            <w:left w:val="none" w:sz="0" w:space="0" w:color="auto"/>
            <w:bottom w:val="none" w:sz="0" w:space="0" w:color="auto"/>
            <w:right w:val="none" w:sz="0" w:space="0" w:color="auto"/>
          </w:divBdr>
        </w:div>
      </w:divsChild>
    </w:div>
    <w:div w:id="1727988069">
      <w:marLeft w:val="0"/>
      <w:marRight w:val="0"/>
      <w:marTop w:val="0"/>
      <w:marBottom w:val="0"/>
      <w:divBdr>
        <w:top w:val="none" w:sz="0" w:space="0" w:color="auto"/>
        <w:left w:val="none" w:sz="0" w:space="0" w:color="auto"/>
        <w:bottom w:val="none" w:sz="0" w:space="0" w:color="auto"/>
        <w:right w:val="none" w:sz="0" w:space="0" w:color="auto"/>
      </w:divBdr>
    </w:div>
    <w:div w:id="1729064563">
      <w:marLeft w:val="0"/>
      <w:marRight w:val="0"/>
      <w:marTop w:val="0"/>
      <w:marBottom w:val="0"/>
      <w:divBdr>
        <w:top w:val="none" w:sz="0" w:space="0" w:color="auto"/>
        <w:left w:val="none" w:sz="0" w:space="0" w:color="auto"/>
        <w:bottom w:val="none" w:sz="0" w:space="0" w:color="auto"/>
        <w:right w:val="none" w:sz="0" w:space="0" w:color="auto"/>
      </w:divBdr>
    </w:div>
    <w:div w:id="1729184435">
      <w:marLeft w:val="0"/>
      <w:marRight w:val="0"/>
      <w:marTop w:val="0"/>
      <w:marBottom w:val="0"/>
      <w:divBdr>
        <w:top w:val="none" w:sz="0" w:space="0" w:color="auto"/>
        <w:left w:val="none" w:sz="0" w:space="0" w:color="auto"/>
        <w:bottom w:val="none" w:sz="0" w:space="0" w:color="auto"/>
        <w:right w:val="none" w:sz="0" w:space="0" w:color="auto"/>
      </w:divBdr>
    </w:div>
    <w:div w:id="1731541443">
      <w:marLeft w:val="0"/>
      <w:marRight w:val="0"/>
      <w:marTop w:val="0"/>
      <w:marBottom w:val="0"/>
      <w:divBdr>
        <w:top w:val="none" w:sz="0" w:space="0" w:color="auto"/>
        <w:left w:val="none" w:sz="0" w:space="0" w:color="auto"/>
        <w:bottom w:val="none" w:sz="0" w:space="0" w:color="auto"/>
        <w:right w:val="none" w:sz="0" w:space="0" w:color="auto"/>
      </w:divBdr>
    </w:div>
    <w:div w:id="1733967936">
      <w:marLeft w:val="0"/>
      <w:marRight w:val="0"/>
      <w:marTop w:val="0"/>
      <w:marBottom w:val="200"/>
      <w:divBdr>
        <w:top w:val="none" w:sz="0" w:space="0" w:color="auto"/>
        <w:left w:val="none" w:sz="0" w:space="0" w:color="auto"/>
        <w:bottom w:val="none" w:sz="0" w:space="0" w:color="auto"/>
        <w:right w:val="none" w:sz="0" w:space="0" w:color="auto"/>
      </w:divBdr>
      <w:divsChild>
        <w:div w:id="711149599">
          <w:marLeft w:val="0"/>
          <w:marRight w:val="0"/>
          <w:marTop w:val="0"/>
          <w:marBottom w:val="0"/>
          <w:divBdr>
            <w:top w:val="none" w:sz="0" w:space="0" w:color="auto"/>
            <w:left w:val="none" w:sz="0" w:space="0" w:color="auto"/>
            <w:bottom w:val="none" w:sz="0" w:space="0" w:color="auto"/>
            <w:right w:val="none" w:sz="0" w:space="0" w:color="auto"/>
          </w:divBdr>
        </w:div>
        <w:div w:id="1003321750">
          <w:marLeft w:val="0"/>
          <w:marRight w:val="0"/>
          <w:marTop w:val="0"/>
          <w:marBottom w:val="0"/>
          <w:divBdr>
            <w:top w:val="none" w:sz="0" w:space="0" w:color="auto"/>
            <w:left w:val="none" w:sz="0" w:space="0" w:color="auto"/>
            <w:bottom w:val="none" w:sz="0" w:space="0" w:color="auto"/>
            <w:right w:val="none" w:sz="0" w:space="0" w:color="auto"/>
          </w:divBdr>
        </w:div>
        <w:div w:id="1277906511">
          <w:marLeft w:val="0"/>
          <w:marRight w:val="0"/>
          <w:marTop w:val="0"/>
          <w:marBottom w:val="0"/>
          <w:divBdr>
            <w:top w:val="none" w:sz="0" w:space="0" w:color="auto"/>
            <w:left w:val="none" w:sz="0" w:space="0" w:color="auto"/>
            <w:bottom w:val="none" w:sz="0" w:space="0" w:color="auto"/>
            <w:right w:val="none" w:sz="0" w:space="0" w:color="auto"/>
          </w:divBdr>
        </w:div>
      </w:divsChild>
    </w:div>
    <w:div w:id="1734232153">
      <w:marLeft w:val="0"/>
      <w:marRight w:val="0"/>
      <w:marTop w:val="0"/>
      <w:marBottom w:val="0"/>
      <w:divBdr>
        <w:top w:val="none" w:sz="0" w:space="0" w:color="auto"/>
        <w:left w:val="none" w:sz="0" w:space="0" w:color="auto"/>
        <w:bottom w:val="none" w:sz="0" w:space="0" w:color="auto"/>
        <w:right w:val="none" w:sz="0" w:space="0" w:color="auto"/>
      </w:divBdr>
    </w:div>
    <w:div w:id="1737125286">
      <w:marLeft w:val="0"/>
      <w:marRight w:val="0"/>
      <w:marTop w:val="0"/>
      <w:marBottom w:val="0"/>
      <w:divBdr>
        <w:top w:val="none" w:sz="0" w:space="0" w:color="auto"/>
        <w:left w:val="none" w:sz="0" w:space="0" w:color="auto"/>
        <w:bottom w:val="none" w:sz="0" w:space="0" w:color="auto"/>
        <w:right w:val="none" w:sz="0" w:space="0" w:color="auto"/>
      </w:divBdr>
    </w:div>
    <w:div w:id="1738478217">
      <w:marLeft w:val="0"/>
      <w:marRight w:val="0"/>
      <w:marTop w:val="0"/>
      <w:marBottom w:val="0"/>
      <w:divBdr>
        <w:top w:val="none" w:sz="0" w:space="0" w:color="auto"/>
        <w:left w:val="none" w:sz="0" w:space="0" w:color="auto"/>
        <w:bottom w:val="none" w:sz="0" w:space="0" w:color="auto"/>
        <w:right w:val="none" w:sz="0" w:space="0" w:color="auto"/>
      </w:divBdr>
    </w:div>
    <w:div w:id="1739016385">
      <w:marLeft w:val="0"/>
      <w:marRight w:val="0"/>
      <w:marTop w:val="0"/>
      <w:marBottom w:val="0"/>
      <w:divBdr>
        <w:top w:val="none" w:sz="0" w:space="0" w:color="auto"/>
        <w:left w:val="none" w:sz="0" w:space="0" w:color="auto"/>
        <w:bottom w:val="none" w:sz="0" w:space="0" w:color="auto"/>
        <w:right w:val="none" w:sz="0" w:space="0" w:color="auto"/>
      </w:divBdr>
    </w:div>
    <w:div w:id="1739397855">
      <w:marLeft w:val="0"/>
      <w:marRight w:val="0"/>
      <w:marTop w:val="0"/>
      <w:marBottom w:val="0"/>
      <w:divBdr>
        <w:top w:val="none" w:sz="0" w:space="0" w:color="auto"/>
        <w:left w:val="none" w:sz="0" w:space="0" w:color="auto"/>
        <w:bottom w:val="none" w:sz="0" w:space="0" w:color="auto"/>
        <w:right w:val="none" w:sz="0" w:space="0" w:color="auto"/>
      </w:divBdr>
    </w:div>
    <w:div w:id="1741102362">
      <w:marLeft w:val="0"/>
      <w:marRight w:val="0"/>
      <w:marTop w:val="0"/>
      <w:marBottom w:val="0"/>
      <w:divBdr>
        <w:top w:val="none" w:sz="0" w:space="0" w:color="auto"/>
        <w:left w:val="none" w:sz="0" w:space="0" w:color="auto"/>
        <w:bottom w:val="none" w:sz="0" w:space="0" w:color="auto"/>
        <w:right w:val="none" w:sz="0" w:space="0" w:color="auto"/>
      </w:divBdr>
    </w:div>
    <w:div w:id="1743289076">
      <w:marLeft w:val="0"/>
      <w:marRight w:val="0"/>
      <w:marTop w:val="0"/>
      <w:marBottom w:val="0"/>
      <w:divBdr>
        <w:top w:val="none" w:sz="0" w:space="0" w:color="auto"/>
        <w:left w:val="none" w:sz="0" w:space="0" w:color="auto"/>
        <w:bottom w:val="none" w:sz="0" w:space="0" w:color="auto"/>
        <w:right w:val="none" w:sz="0" w:space="0" w:color="auto"/>
      </w:divBdr>
    </w:div>
    <w:div w:id="1744060577">
      <w:marLeft w:val="0"/>
      <w:marRight w:val="0"/>
      <w:marTop w:val="0"/>
      <w:marBottom w:val="0"/>
      <w:divBdr>
        <w:top w:val="none" w:sz="0" w:space="0" w:color="auto"/>
        <w:left w:val="none" w:sz="0" w:space="0" w:color="auto"/>
        <w:bottom w:val="none" w:sz="0" w:space="0" w:color="auto"/>
        <w:right w:val="none" w:sz="0" w:space="0" w:color="auto"/>
      </w:divBdr>
    </w:div>
    <w:div w:id="1747341898">
      <w:marLeft w:val="0"/>
      <w:marRight w:val="0"/>
      <w:marTop w:val="0"/>
      <w:marBottom w:val="200"/>
      <w:divBdr>
        <w:top w:val="none" w:sz="0" w:space="0" w:color="auto"/>
        <w:left w:val="none" w:sz="0" w:space="0" w:color="auto"/>
        <w:bottom w:val="none" w:sz="0" w:space="0" w:color="auto"/>
        <w:right w:val="none" w:sz="0" w:space="0" w:color="auto"/>
      </w:divBdr>
      <w:divsChild>
        <w:div w:id="353727840">
          <w:marLeft w:val="0"/>
          <w:marRight w:val="0"/>
          <w:marTop w:val="0"/>
          <w:marBottom w:val="0"/>
          <w:divBdr>
            <w:top w:val="none" w:sz="0" w:space="0" w:color="auto"/>
            <w:left w:val="none" w:sz="0" w:space="0" w:color="auto"/>
            <w:bottom w:val="none" w:sz="0" w:space="0" w:color="auto"/>
            <w:right w:val="none" w:sz="0" w:space="0" w:color="auto"/>
          </w:divBdr>
        </w:div>
        <w:div w:id="435489450">
          <w:marLeft w:val="0"/>
          <w:marRight w:val="0"/>
          <w:marTop w:val="0"/>
          <w:marBottom w:val="0"/>
          <w:divBdr>
            <w:top w:val="none" w:sz="0" w:space="0" w:color="auto"/>
            <w:left w:val="none" w:sz="0" w:space="0" w:color="auto"/>
            <w:bottom w:val="none" w:sz="0" w:space="0" w:color="auto"/>
            <w:right w:val="none" w:sz="0" w:space="0" w:color="auto"/>
          </w:divBdr>
        </w:div>
        <w:div w:id="757865049">
          <w:marLeft w:val="0"/>
          <w:marRight w:val="0"/>
          <w:marTop w:val="0"/>
          <w:marBottom w:val="0"/>
          <w:divBdr>
            <w:top w:val="none" w:sz="0" w:space="0" w:color="auto"/>
            <w:left w:val="none" w:sz="0" w:space="0" w:color="auto"/>
            <w:bottom w:val="none" w:sz="0" w:space="0" w:color="auto"/>
            <w:right w:val="none" w:sz="0" w:space="0" w:color="auto"/>
          </w:divBdr>
        </w:div>
      </w:divsChild>
    </w:div>
    <w:div w:id="1748914966">
      <w:marLeft w:val="0"/>
      <w:marRight w:val="0"/>
      <w:marTop w:val="0"/>
      <w:marBottom w:val="0"/>
      <w:divBdr>
        <w:top w:val="none" w:sz="0" w:space="0" w:color="auto"/>
        <w:left w:val="none" w:sz="0" w:space="0" w:color="auto"/>
        <w:bottom w:val="none" w:sz="0" w:space="0" w:color="auto"/>
        <w:right w:val="none" w:sz="0" w:space="0" w:color="auto"/>
      </w:divBdr>
    </w:div>
    <w:div w:id="1749032293">
      <w:marLeft w:val="0"/>
      <w:marRight w:val="0"/>
      <w:marTop w:val="0"/>
      <w:marBottom w:val="0"/>
      <w:divBdr>
        <w:top w:val="none" w:sz="0" w:space="0" w:color="auto"/>
        <w:left w:val="none" w:sz="0" w:space="0" w:color="auto"/>
        <w:bottom w:val="none" w:sz="0" w:space="0" w:color="auto"/>
        <w:right w:val="none" w:sz="0" w:space="0" w:color="auto"/>
      </w:divBdr>
    </w:div>
    <w:div w:id="1749569881">
      <w:marLeft w:val="0"/>
      <w:marRight w:val="0"/>
      <w:marTop w:val="0"/>
      <w:marBottom w:val="200"/>
      <w:divBdr>
        <w:top w:val="none" w:sz="0" w:space="0" w:color="auto"/>
        <w:left w:val="none" w:sz="0" w:space="0" w:color="auto"/>
        <w:bottom w:val="none" w:sz="0" w:space="0" w:color="auto"/>
        <w:right w:val="none" w:sz="0" w:space="0" w:color="auto"/>
      </w:divBdr>
      <w:divsChild>
        <w:div w:id="540825138">
          <w:marLeft w:val="0"/>
          <w:marRight w:val="0"/>
          <w:marTop w:val="0"/>
          <w:marBottom w:val="0"/>
          <w:divBdr>
            <w:top w:val="none" w:sz="0" w:space="0" w:color="auto"/>
            <w:left w:val="none" w:sz="0" w:space="0" w:color="auto"/>
            <w:bottom w:val="none" w:sz="0" w:space="0" w:color="auto"/>
            <w:right w:val="none" w:sz="0" w:space="0" w:color="auto"/>
          </w:divBdr>
        </w:div>
        <w:div w:id="980773246">
          <w:marLeft w:val="0"/>
          <w:marRight w:val="0"/>
          <w:marTop w:val="0"/>
          <w:marBottom w:val="0"/>
          <w:divBdr>
            <w:top w:val="none" w:sz="0" w:space="0" w:color="auto"/>
            <w:left w:val="none" w:sz="0" w:space="0" w:color="auto"/>
            <w:bottom w:val="none" w:sz="0" w:space="0" w:color="auto"/>
            <w:right w:val="none" w:sz="0" w:space="0" w:color="auto"/>
          </w:divBdr>
        </w:div>
        <w:div w:id="1059524149">
          <w:marLeft w:val="0"/>
          <w:marRight w:val="0"/>
          <w:marTop w:val="0"/>
          <w:marBottom w:val="0"/>
          <w:divBdr>
            <w:top w:val="none" w:sz="0" w:space="0" w:color="auto"/>
            <w:left w:val="none" w:sz="0" w:space="0" w:color="auto"/>
            <w:bottom w:val="none" w:sz="0" w:space="0" w:color="auto"/>
            <w:right w:val="none" w:sz="0" w:space="0" w:color="auto"/>
          </w:divBdr>
        </w:div>
      </w:divsChild>
    </w:div>
    <w:div w:id="1750618230">
      <w:marLeft w:val="0"/>
      <w:marRight w:val="0"/>
      <w:marTop w:val="0"/>
      <w:marBottom w:val="0"/>
      <w:divBdr>
        <w:top w:val="none" w:sz="0" w:space="0" w:color="auto"/>
        <w:left w:val="none" w:sz="0" w:space="0" w:color="auto"/>
        <w:bottom w:val="none" w:sz="0" w:space="0" w:color="auto"/>
        <w:right w:val="none" w:sz="0" w:space="0" w:color="auto"/>
      </w:divBdr>
    </w:div>
    <w:div w:id="1751079680">
      <w:marLeft w:val="0"/>
      <w:marRight w:val="0"/>
      <w:marTop w:val="0"/>
      <w:marBottom w:val="0"/>
      <w:divBdr>
        <w:top w:val="none" w:sz="0" w:space="0" w:color="auto"/>
        <w:left w:val="none" w:sz="0" w:space="0" w:color="auto"/>
        <w:bottom w:val="none" w:sz="0" w:space="0" w:color="auto"/>
        <w:right w:val="none" w:sz="0" w:space="0" w:color="auto"/>
      </w:divBdr>
    </w:div>
    <w:div w:id="1751998261">
      <w:marLeft w:val="0"/>
      <w:marRight w:val="0"/>
      <w:marTop w:val="0"/>
      <w:marBottom w:val="0"/>
      <w:divBdr>
        <w:top w:val="none" w:sz="0" w:space="0" w:color="auto"/>
        <w:left w:val="none" w:sz="0" w:space="0" w:color="auto"/>
        <w:bottom w:val="none" w:sz="0" w:space="0" w:color="auto"/>
        <w:right w:val="none" w:sz="0" w:space="0" w:color="auto"/>
      </w:divBdr>
    </w:div>
    <w:div w:id="1753309273">
      <w:marLeft w:val="0"/>
      <w:marRight w:val="0"/>
      <w:marTop w:val="0"/>
      <w:marBottom w:val="0"/>
      <w:divBdr>
        <w:top w:val="none" w:sz="0" w:space="0" w:color="auto"/>
        <w:left w:val="none" w:sz="0" w:space="0" w:color="auto"/>
        <w:bottom w:val="none" w:sz="0" w:space="0" w:color="auto"/>
        <w:right w:val="none" w:sz="0" w:space="0" w:color="auto"/>
      </w:divBdr>
    </w:div>
    <w:div w:id="1754811653">
      <w:marLeft w:val="0"/>
      <w:marRight w:val="0"/>
      <w:marTop w:val="0"/>
      <w:marBottom w:val="0"/>
      <w:divBdr>
        <w:top w:val="none" w:sz="0" w:space="0" w:color="auto"/>
        <w:left w:val="none" w:sz="0" w:space="0" w:color="auto"/>
        <w:bottom w:val="none" w:sz="0" w:space="0" w:color="auto"/>
        <w:right w:val="none" w:sz="0" w:space="0" w:color="auto"/>
      </w:divBdr>
    </w:div>
    <w:div w:id="1754813612">
      <w:marLeft w:val="0"/>
      <w:marRight w:val="0"/>
      <w:marTop w:val="0"/>
      <w:marBottom w:val="0"/>
      <w:divBdr>
        <w:top w:val="none" w:sz="0" w:space="0" w:color="auto"/>
        <w:left w:val="none" w:sz="0" w:space="0" w:color="auto"/>
        <w:bottom w:val="none" w:sz="0" w:space="0" w:color="auto"/>
        <w:right w:val="none" w:sz="0" w:space="0" w:color="auto"/>
      </w:divBdr>
    </w:div>
    <w:div w:id="1756127460">
      <w:marLeft w:val="0"/>
      <w:marRight w:val="0"/>
      <w:marTop w:val="0"/>
      <w:marBottom w:val="0"/>
      <w:divBdr>
        <w:top w:val="none" w:sz="0" w:space="0" w:color="auto"/>
        <w:left w:val="none" w:sz="0" w:space="0" w:color="auto"/>
        <w:bottom w:val="none" w:sz="0" w:space="0" w:color="auto"/>
        <w:right w:val="none" w:sz="0" w:space="0" w:color="auto"/>
      </w:divBdr>
    </w:div>
    <w:div w:id="1757439309">
      <w:marLeft w:val="0"/>
      <w:marRight w:val="0"/>
      <w:marTop w:val="0"/>
      <w:marBottom w:val="200"/>
      <w:divBdr>
        <w:top w:val="none" w:sz="0" w:space="0" w:color="auto"/>
        <w:left w:val="none" w:sz="0" w:space="0" w:color="auto"/>
        <w:bottom w:val="none" w:sz="0" w:space="0" w:color="auto"/>
        <w:right w:val="none" w:sz="0" w:space="0" w:color="auto"/>
      </w:divBdr>
      <w:divsChild>
        <w:div w:id="1009135102">
          <w:marLeft w:val="0"/>
          <w:marRight w:val="0"/>
          <w:marTop w:val="0"/>
          <w:marBottom w:val="0"/>
          <w:divBdr>
            <w:top w:val="none" w:sz="0" w:space="0" w:color="auto"/>
            <w:left w:val="none" w:sz="0" w:space="0" w:color="auto"/>
            <w:bottom w:val="none" w:sz="0" w:space="0" w:color="auto"/>
            <w:right w:val="none" w:sz="0" w:space="0" w:color="auto"/>
          </w:divBdr>
        </w:div>
        <w:div w:id="1888640166">
          <w:marLeft w:val="0"/>
          <w:marRight w:val="0"/>
          <w:marTop w:val="0"/>
          <w:marBottom w:val="0"/>
          <w:divBdr>
            <w:top w:val="none" w:sz="0" w:space="0" w:color="auto"/>
            <w:left w:val="none" w:sz="0" w:space="0" w:color="auto"/>
            <w:bottom w:val="none" w:sz="0" w:space="0" w:color="auto"/>
            <w:right w:val="none" w:sz="0" w:space="0" w:color="auto"/>
          </w:divBdr>
        </w:div>
        <w:div w:id="1959334738">
          <w:marLeft w:val="0"/>
          <w:marRight w:val="0"/>
          <w:marTop w:val="0"/>
          <w:marBottom w:val="0"/>
          <w:divBdr>
            <w:top w:val="none" w:sz="0" w:space="0" w:color="auto"/>
            <w:left w:val="none" w:sz="0" w:space="0" w:color="auto"/>
            <w:bottom w:val="none" w:sz="0" w:space="0" w:color="auto"/>
            <w:right w:val="none" w:sz="0" w:space="0" w:color="auto"/>
          </w:divBdr>
        </w:div>
      </w:divsChild>
    </w:div>
    <w:div w:id="1757744800">
      <w:marLeft w:val="0"/>
      <w:marRight w:val="0"/>
      <w:marTop w:val="0"/>
      <w:marBottom w:val="0"/>
      <w:divBdr>
        <w:top w:val="none" w:sz="0" w:space="0" w:color="auto"/>
        <w:left w:val="none" w:sz="0" w:space="0" w:color="auto"/>
        <w:bottom w:val="none" w:sz="0" w:space="0" w:color="auto"/>
        <w:right w:val="none" w:sz="0" w:space="0" w:color="auto"/>
      </w:divBdr>
    </w:div>
    <w:div w:id="1760328512">
      <w:marLeft w:val="0"/>
      <w:marRight w:val="0"/>
      <w:marTop w:val="0"/>
      <w:marBottom w:val="0"/>
      <w:divBdr>
        <w:top w:val="none" w:sz="0" w:space="0" w:color="auto"/>
        <w:left w:val="none" w:sz="0" w:space="0" w:color="auto"/>
        <w:bottom w:val="none" w:sz="0" w:space="0" w:color="auto"/>
        <w:right w:val="none" w:sz="0" w:space="0" w:color="auto"/>
      </w:divBdr>
    </w:div>
    <w:div w:id="1760633936">
      <w:marLeft w:val="0"/>
      <w:marRight w:val="0"/>
      <w:marTop w:val="0"/>
      <w:marBottom w:val="0"/>
      <w:divBdr>
        <w:top w:val="none" w:sz="0" w:space="0" w:color="auto"/>
        <w:left w:val="none" w:sz="0" w:space="0" w:color="auto"/>
        <w:bottom w:val="none" w:sz="0" w:space="0" w:color="auto"/>
        <w:right w:val="none" w:sz="0" w:space="0" w:color="auto"/>
      </w:divBdr>
    </w:div>
    <w:div w:id="1763986419">
      <w:marLeft w:val="0"/>
      <w:marRight w:val="0"/>
      <w:marTop w:val="0"/>
      <w:marBottom w:val="0"/>
      <w:divBdr>
        <w:top w:val="none" w:sz="0" w:space="0" w:color="auto"/>
        <w:left w:val="none" w:sz="0" w:space="0" w:color="auto"/>
        <w:bottom w:val="none" w:sz="0" w:space="0" w:color="auto"/>
        <w:right w:val="none" w:sz="0" w:space="0" w:color="auto"/>
      </w:divBdr>
    </w:div>
    <w:div w:id="1764836367">
      <w:marLeft w:val="0"/>
      <w:marRight w:val="0"/>
      <w:marTop w:val="0"/>
      <w:marBottom w:val="0"/>
      <w:divBdr>
        <w:top w:val="none" w:sz="0" w:space="0" w:color="auto"/>
        <w:left w:val="none" w:sz="0" w:space="0" w:color="auto"/>
        <w:bottom w:val="none" w:sz="0" w:space="0" w:color="auto"/>
        <w:right w:val="none" w:sz="0" w:space="0" w:color="auto"/>
      </w:divBdr>
    </w:div>
    <w:div w:id="1766611216">
      <w:marLeft w:val="0"/>
      <w:marRight w:val="0"/>
      <w:marTop w:val="0"/>
      <w:marBottom w:val="200"/>
      <w:divBdr>
        <w:top w:val="none" w:sz="0" w:space="0" w:color="auto"/>
        <w:left w:val="none" w:sz="0" w:space="0" w:color="auto"/>
        <w:bottom w:val="none" w:sz="0" w:space="0" w:color="auto"/>
        <w:right w:val="none" w:sz="0" w:space="0" w:color="auto"/>
      </w:divBdr>
      <w:divsChild>
        <w:div w:id="778263327">
          <w:marLeft w:val="0"/>
          <w:marRight w:val="0"/>
          <w:marTop w:val="0"/>
          <w:marBottom w:val="0"/>
          <w:divBdr>
            <w:top w:val="none" w:sz="0" w:space="0" w:color="auto"/>
            <w:left w:val="none" w:sz="0" w:space="0" w:color="auto"/>
            <w:bottom w:val="none" w:sz="0" w:space="0" w:color="auto"/>
            <w:right w:val="none" w:sz="0" w:space="0" w:color="auto"/>
          </w:divBdr>
        </w:div>
        <w:div w:id="1198351583">
          <w:marLeft w:val="0"/>
          <w:marRight w:val="0"/>
          <w:marTop w:val="0"/>
          <w:marBottom w:val="0"/>
          <w:divBdr>
            <w:top w:val="none" w:sz="0" w:space="0" w:color="auto"/>
            <w:left w:val="none" w:sz="0" w:space="0" w:color="auto"/>
            <w:bottom w:val="none" w:sz="0" w:space="0" w:color="auto"/>
            <w:right w:val="none" w:sz="0" w:space="0" w:color="auto"/>
          </w:divBdr>
        </w:div>
        <w:div w:id="1595168068">
          <w:marLeft w:val="0"/>
          <w:marRight w:val="0"/>
          <w:marTop w:val="0"/>
          <w:marBottom w:val="0"/>
          <w:divBdr>
            <w:top w:val="none" w:sz="0" w:space="0" w:color="auto"/>
            <w:left w:val="none" w:sz="0" w:space="0" w:color="auto"/>
            <w:bottom w:val="none" w:sz="0" w:space="0" w:color="auto"/>
            <w:right w:val="none" w:sz="0" w:space="0" w:color="auto"/>
          </w:divBdr>
        </w:div>
      </w:divsChild>
    </w:div>
    <w:div w:id="1769278386">
      <w:marLeft w:val="0"/>
      <w:marRight w:val="0"/>
      <w:marTop w:val="0"/>
      <w:marBottom w:val="0"/>
      <w:divBdr>
        <w:top w:val="none" w:sz="0" w:space="0" w:color="auto"/>
        <w:left w:val="none" w:sz="0" w:space="0" w:color="auto"/>
        <w:bottom w:val="none" w:sz="0" w:space="0" w:color="auto"/>
        <w:right w:val="none" w:sz="0" w:space="0" w:color="auto"/>
      </w:divBdr>
    </w:div>
    <w:div w:id="1769738180">
      <w:marLeft w:val="0"/>
      <w:marRight w:val="0"/>
      <w:marTop w:val="0"/>
      <w:marBottom w:val="0"/>
      <w:divBdr>
        <w:top w:val="none" w:sz="0" w:space="0" w:color="auto"/>
        <w:left w:val="none" w:sz="0" w:space="0" w:color="auto"/>
        <w:bottom w:val="none" w:sz="0" w:space="0" w:color="auto"/>
        <w:right w:val="none" w:sz="0" w:space="0" w:color="auto"/>
      </w:divBdr>
    </w:div>
    <w:div w:id="1771777918">
      <w:marLeft w:val="0"/>
      <w:marRight w:val="0"/>
      <w:marTop w:val="0"/>
      <w:marBottom w:val="0"/>
      <w:divBdr>
        <w:top w:val="none" w:sz="0" w:space="0" w:color="auto"/>
        <w:left w:val="none" w:sz="0" w:space="0" w:color="auto"/>
        <w:bottom w:val="none" w:sz="0" w:space="0" w:color="auto"/>
        <w:right w:val="none" w:sz="0" w:space="0" w:color="auto"/>
      </w:divBdr>
    </w:div>
    <w:div w:id="1773934236">
      <w:marLeft w:val="0"/>
      <w:marRight w:val="0"/>
      <w:marTop w:val="0"/>
      <w:marBottom w:val="0"/>
      <w:divBdr>
        <w:top w:val="none" w:sz="0" w:space="0" w:color="auto"/>
        <w:left w:val="none" w:sz="0" w:space="0" w:color="auto"/>
        <w:bottom w:val="none" w:sz="0" w:space="0" w:color="auto"/>
        <w:right w:val="none" w:sz="0" w:space="0" w:color="auto"/>
      </w:divBdr>
    </w:div>
    <w:div w:id="1774662213">
      <w:marLeft w:val="0"/>
      <w:marRight w:val="0"/>
      <w:marTop w:val="0"/>
      <w:marBottom w:val="0"/>
      <w:divBdr>
        <w:top w:val="none" w:sz="0" w:space="0" w:color="auto"/>
        <w:left w:val="none" w:sz="0" w:space="0" w:color="auto"/>
        <w:bottom w:val="none" w:sz="0" w:space="0" w:color="auto"/>
        <w:right w:val="none" w:sz="0" w:space="0" w:color="auto"/>
      </w:divBdr>
    </w:div>
    <w:div w:id="1775124738">
      <w:marLeft w:val="0"/>
      <w:marRight w:val="0"/>
      <w:marTop w:val="0"/>
      <w:marBottom w:val="0"/>
      <w:divBdr>
        <w:top w:val="none" w:sz="0" w:space="0" w:color="auto"/>
        <w:left w:val="none" w:sz="0" w:space="0" w:color="auto"/>
        <w:bottom w:val="none" w:sz="0" w:space="0" w:color="auto"/>
        <w:right w:val="none" w:sz="0" w:space="0" w:color="auto"/>
      </w:divBdr>
    </w:div>
    <w:div w:id="1778409013">
      <w:marLeft w:val="0"/>
      <w:marRight w:val="0"/>
      <w:marTop w:val="0"/>
      <w:marBottom w:val="0"/>
      <w:divBdr>
        <w:top w:val="none" w:sz="0" w:space="0" w:color="auto"/>
        <w:left w:val="none" w:sz="0" w:space="0" w:color="auto"/>
        <w:bottom w:val="none" w:sz="0" w:space="0" w:color="auto"/>
        <w:right w:val="none" w:sz="0" w:space="0" w:color="auto"/>
      </w:divBdr>
    </w:div>
    <w:div w:id="1779251135">
      <w:marLeft w:val="0"/>
      <w:marRight w:val="0"/>
      <w:marTop w:val="0"/>
      <w:marBottom w:val="0"/>
      <w:divBdr>
        <w:top w:val="none" w:sz="0" w:space="0" w:color="auto"/>
        <w:left w:val="none" w:sz="0" w:space="0" w:color="auto"/>
        <w:bottom w:val="none" w:sz="0" w:space="0" w:color="auto"/>
        <w:right w:val="none" w:sz="0" w:space="0" w:color="auto"/>
      </w:divBdr>
    </w:div>
    <w:div w:id="1780105735">
      <w:marLeft w:val="0"/>
      <w:marRight w:val="0"/>
      <w:marTop w:val="0"/>
      <w:marBottom w:val="200"/>
      <w:divBdr>
        <w:top w:val="none" w:sz="0" w:space="0" w:color="auto"/>
        <w:left w:val="none" w:sz="0" w:space="0" w:color="auto"/>
        <w:bottom w:val="none" w:sz="0" w:space="0" w:color="auto"/>
        <w:right w:val="none" w:sz="0" w:space="0" w:color="auto"/>
      </w:divBdr>
      <w:divsChild>
        <w:div w:id="1580795537">
          <w:marLeft w:val="0"/>
          <w:marRight w:val="0"/>
          <w:marTop w:val="0"/>
          <w:marBottom w:val="0"/>
          <w:divBdr>
            <w:top w:val="none" w:sz="0" w:space="0" w:color="auto"/>
            <w:left w:val="none" w:sz="0" w:space="0" w:color="auto"/>
            <w:bottom w:val="none" w:sz="0" w:space="0" w:color="auto"/>
            <w:right w:val="none" w:sz="0" w:space="0" w:color="auto"/>
          </w:divBdr>
        </w:div>
        <w:div w:id="1724018895">
          <w:marLeft w:val="0"/>
          <w:marRight w:val="0"/>
          <w:marTop w:val="0"/>
          <w:marBottom w:val="0"/>
          <w:divBdr>
            <w:top w:val="none" w:sz="0" w:space="0" w:color="auto"/>
            <w:left w:val="none" w:sz="0" w:space="0" w:color="auto"/>
            <w:bottom w:val="none" w:sz="0" w:space="0" w:color="auto"/>
            <w:right w:val="none" w:sz="0" w:space="0" w:color="auto"/>
          </w:divBdr>
        </w:div>
        <w:div w:id="1827937752">
          <w:marLeft w:val="0"/>
          <w:marRight w:val="0"/>
          <w:marTop w:val="0"/>
          <w:marBottom w:val="0"/>
          <w:divBdr>
            <w:top w:val="none" w:sz="0" w:space="0" w:color="auto"/>
            <w:left w:val="none" w:sz="0" w:space="0" w:color="auto"/>
            <w:bottom w:val="none" w:sz="0" w:space="0" w:color="auto"/>
            <w:right w:val="none" w:sz="0" w:space="0" w:color="auto"/>
          </w:divBdr>
        </w:div>
      </w:divsChild>
    </w:div>
    <w:div w:id="1780635281">
      <w:marLeft w:val="0"/>
      <w:marRight w:val="0"/>
      <w:marTop w:val="0"/>
      <w:marBottom w:val="0"/>
      <w:divBdr>
        <w:top w:val="none" w:sz="0" w:space="0" w:color="auto"/>
        <w:left w:val="none" w:sz="0" w:space="0" w:color="auto"/>
        <w:bottom w:val="none" w:sz="0" w:space="0" w:color="auto"/>
        <w:right w:val="none" w:sz="0" w:space="0" w:color="auto"/>
      </w:divBdr>
    </w:div>
    <w:div w:id="1780946961">
      <w:marLeft w:val="0"/>
      <w:marRight w:val="0"/>
      <w:marTop w:val="0"/>
      <w:marBottom w:val="0"/>
      <w:divBdr>
        <w:top w:val="none" w:sz="0" w:space="0" w:color="auto"/>
        <w:left w:val="none" w:sz="0" w:space="0" w:color="auto"/>
        <w:bottom w:val="none" w:sz="0" w:space="0" w:color="auto"/>
        <w:right w:val="none" w:sz="0" w:space="0" w:color="auto"/>
      </w:divBdr>
    </w:div>
    <w:div w:id="1781609348">
      <w:marLeft w:val="0"/>
      <w:marRight w:val="0"/>
      <w:marTop w:val="0"/>
      <w:marBottom w:val="0"/>
      <w:divBdr>
        <w:top w:val="none" w:sz="0" w:space="0" w:color="auto"/>
        <w:left w:val="none" w:sz="0" w:space="0" w:color="auto"/>
        <w:bottom w:val="none" w:sz="0" w:space="0" w:color="auto"/>
        <w:right w:val="none" w:sz="0" w:space="0" w:color="auto"/>
      </w:divBdr>
    </w:div>
    <w:div w:id="1784839115">
      <w:marLeft w:val="0"/>
      <w:marRight w:val="0"/>
      <w:marTop w:val="0"/>
      <w:marBottom w:val="0"/>
      <w:divBdr>
        <w:top w:val="none" w:sz="0" w:space="0" w:color="auto"/>
        <w:left w:val="none" w:sz="0" w:space="0" w:color="auto"/>
        <w:bottom w:val="none" w:sz="0" w:space="0" w:color="auto"/>
        <w:right w:val="none" w:sz="0" w:space="0" w:color="auto"/>
      </w:divBdr>
    </w:div>
    <w:div w:id="1784954609">
      <w:marLeft w:val="0"/>
      <w:marRight w:val="0"/>
      <w:marTop w:val="0"/>
      <w:marBottom w:val="200"/>
      <w:divBdr>
        <w:top w:val="none" w:sz="0" w:space="0" w:color="auto"/>
        <w:left w:val="none" w:sz="0" w:space="0" w:color="auto"/>
        <w:bottom w:val="none" w:sz="0" w:space="0" w:color="auto"/>
        <w:right w:val="none" w:sz="0" w:space="0" w:color="auto"/>
      </w:divBdr>
      <w:divsChild>
        <w:div w:id="1138498251">
          <w:marLeft w:val="0"/>
          <w:marRight w:val="0"/>
          <w:marTop w:val="0"/>
          <w:marBottom w:val="0"/>
          <w:divBdr>
            <w:top w:val="none" w:sz="0" w:space="0" w:color="auto"/>
            <w:left w:val="none" w:sz="0" w:space="0" w:color="auto"/>
            <w:bottom w:val="none" w:sz="0" w:space="0" w:color="auto"/>
            <w:right w:val="none" w:sz="0" w:space="0" w:color="auto"/>
          </w:divBdr>
        </w:div>
        <w:div w:id="1210536957">
          <w:marLeft w:val="0"/>
          <w:marRight w:val="0"/>
          <w:marTop w:val="0"/>
          <w:marBottom w:val="0"/>
          <w:divBdr>
            <w:top w:val="none" w:sz="0" w:space="0" w:color="auto"/>
            <w:left w:val="none" w:sz="0" w:space="0" w:color="auto"/>
            <w:bottom w:val="none" w:sz="0" w:space="0" w:color="auto"/>
            <w:right w:val="none" w:sz="0" w:space="0" w:color="auto"/>
          </w:divBdr>
        </w:div>
        <w:div w:id="1722245670">
          <w:marLeft w:val="0"/>
          <w:marRight w:val="0"/>
          <w:marTop w:val="0"/>
          <w:marBottom w:val="0"/>
          <w:divBdr>
            <w:top w:val="none" w:sz="0" w:space="0" w:color="auto"/>
            <w:left w:val="none" w:sz="0" w:space="0" w:color="auto"/>
            <w:bottom w:val="none" w:sz="0" w:space="0" w:color="auto"/>
            <w:right w:val="none" w:sz="0" w:space="0" w:color="auto"/>
          </w:divBdr>
        </w:div>
      </w:divsChild>
    </w:div>
    <w:div w:id="1785076719">
      <w:marLeft w:val="0"/>
      <w:marRight w:val="0"/>
      <w:marTop w:val="0"/>
      <w:marBottom w:val="0"/>
      <w:divBdr>
        <w:top w:val="none" w:sz="0" w:space="0" w:color="auto"/>
        <w:left w:val="none" w:sz="0" w:space="0" w:color="auto"/>
        <w:bottom w:val="none" w:sz="0" w:space="0" w:color="auto"/>
        <w:right w:val="none" w:sz="0" w:space="0" w:color="auto"/>
      </w:divBdr>
    </w:div>
    <w:div w:id="1787309692">
      <w:marLeft w:val="0"/>
      <w:marRight w:val="0"/>
      <w:marTop w:val="0"/>
      <w:marBottom w:val="200"/>
      <w:divBdr>
        <w:top w:val="none" w:sz="0" w:space="0" w:color="auto"/>
        <w:left w:val="none" w:sz="0" w:space="0" w:color="auto"/>
        <w:bottom w:val="none" w:sz="0" w:space="0" w:color="auto"/>
        <w:right w:val="none" w:sz="0" w:space="0" w:color="auto"/>
      </w:divBdr>
      <w:divsChild>
        <w:div w:id="301619239">
          <w:marLeft w:val="0"/>
          <w:marRight w:val="0"/>
          <w:marTop w:val="0"/>
          <w:marBottom w:val="0"/>
          <w:divBdr>
            <w:top w:val="none" w:sz="0" w:space="0" w:color="auto"/>
            <w:left w:val="none" w:sz="0" w:space="0" w:color="auto"/>
            <w:bottom w:val="none" w:sz="0" w:space="0" w:color="auto"/>
            <w:right w:val="none" w:sz="0" w:space="0" w:color="auto"/>
          </w:divBdr>
        </w:div>
        <w:div w:id="780876176">
          <w:marLeft w:val="0"/>
          <w:marRight w:val="0"/>
          <w:marTop w:val="0"/>
          <w:marBottom w:val="0"/>
          <w:divBdr>
            <w:top w:val="none" w:sz="0" w:space="0" w:color="auto"/>
            <w:left w:val="none" w:sz="0" w:space="0" w:color="auto"/>
            <w:bottom w:val="none" w:sz="0" w:space="0" w:color="auto"/>
            <w:right w:val="none" w:sz="0" w:space="0" w:color="auto"/>
          </w:divBdr>
        </w:div>
        <w:div w:id="1380743821">
          <w:marLeft w:val="0"/>
          <w:marRight w:val="0"/>
          <w:marTop w:val="0"/>
          <w:marBottom w:val="0"/>
          <w:divBdr>
            <w:top w:val="none" w:sz="0" w:space="0" w:color="auto"/>
            <w:left w:val="none" w:sz="0" w:space="0" w:color="auto"/>
            <w:bottom w:val="none" w:sz="0" w:space="0" w:color="auto"/>
            <w:right w:val="none" w:sz="0" w:space="0" w:color="auto"/>
          </w:divBdr>
        </w:div>
      </w:divsChild>
    </w:div>
    <w:div w:id="1787314359">
      <w:marLeft w:val="0"/>
      <w:marRight w:val="0"/>
      <w:marTop w:val="0"/>
      <w:marBottom w:val="0"/>
      <w:divBdr>
        <w:top w:val="none" w:sz="0" w:space="0" w:color="auto"/>
        <w:left w:val="none" w:sz="0" w:space="0" w:color="auto"/>
        <w:bottom w:val="none" w:sz="0" w:space="0" w:color="auto"/>
        <w:right w:val="none" w:sz="0" w:space="0" w:color="auto"/>
      </w:divBdr>
    </w:div>
    <w:div w:id="1789200851">
      <w:marLeft w:val="0"/>
      <w:marRight w:val="0"/>
      <w:marTop w:val="0"/>
      <w:marBottom w:val="0"/>
      <w:divBdr>
        <w:top w:val="none" w:sz="0" w:space="0" w:color="auto"/>
        <w:left w:val="none" w:sz="0" w:space="0" w:color="auto"/>
        <w:bottom w:val="none" w:sz="0" w:space="0" w:color="auto"/>
        <w:right w:val="none" w:sz="0" w:space="0" w:color="auto"/>
      </w:divBdr>
    </w:div>
    <w:div w:id="1791824059">
      <w:marLeft w:val="0"/>
      <w:marRight w:val="0"/>
      <w:marTop w:val="0"/>
      <w:marBottom w:val="0"/>
      <w:divBdr>
        <w:top w:val="none" w:sz="0" w:space="0" w:color="auto"/>
        <w:left w:val="none" w:sz="0" w:space="0" w:color="auto"/>
        <w:bottom w:val="none" w:sz="0" w:space="0" w:color="auto"/>
        <w:right w:val="none" w:sz="0" w:space="0" w:color="auto"/>
      </w:divBdr>
    </w:div>
    <w:div w:id="1792239354">
      <w:marLeft w:val="0"/>
      <w:marRight w:val="0"/>
      <w:marTop w:val="0"/>
      <w:marBottom w:val="0"/>
      <w:divBdr>
        <w:top w:val="none" w:sz="0" w:space="0" w:color="auto"/>
        <w:left w:val="none" w:sz="0" w:space="0" w:color="auto"/>
        <w:bottom w:val="none" w:sz="0" w:space="0" w:color="auto"/>
        <w:right w:val="none" w:sz="0" w:space="0" w:color="auto"/>
      </w:divBdr>
    </w:div>
    <w:div w:id="1792741253">
      <w:marLeft w:val="0"/>
      <w:marRight w:val="0"/>
      <w:marTop w:val="0"/>
      <w:marBottom w:val="0"/>
      <w:divBdr>
        <w:top w:val="none" w:sz="0" w:space="0" w:color="auto"/>
        <w:left w:val="none" w:sz="0" w:space="0" w:color="auto"/>
        <w:bottom w:val="none" w:sz="0" w:space="0" w:color="auto"/>
        <w:right w:val="none" w:sz="0" w:space="0" w:color="auto"/>
      </w:divBdr>
    </w:div>
    <w:div w:id="1794590118">
      <w:marLeft w:val="0"/>
      <w:marRight w:val="0"/>
      <w:marTop w:val="0"/>
      <w:marBottom w:val="0"/>
      <w:divBdr>
        <w:top w:val="none" w:sz="0" w:space="0" w:color="auto"/>
        <w:left w:val="none" w:sz="0" w:space="0" w:color="auto"/>
        <w:bottom w:val="none" w:sz="0" w:space="0" w:color="auto"/>
        <w:right w:val="none" w:sz="0" w:space="0" w:color="auto"/>
      </w:divBdr>
    </w:div>
    <w:div w:id="1795556635">
      <w:marLeft w:val="0"/>
      <w:marRight w:val="0"/>
      <w:marTop w:val="0"/>
      <w:marBottom w:val="0"/>
      <w:divBdr>
        <w:top w:val="none" w:sz="0" w:space="0" w:color="auto"/>
        <w:left w:val="none" w:sz="0" w:space="0" w:color="auto"/>
        <w:bottom w:val="none" w:sz="0" w:space="0" w:color="auto"/>
        <w:right w:val="none" w:sz="0" w:space="0" w:color="auto"/>
      </w:divBdr>
    </w:div>
    <w:div w:id="1803888354">
      <w:marLeft w:val="0"/>
      <w:marRight w:val="0"/>
      <w:marTop w:val="0"/>
      <w:marBottom w:val="0"/>
      <w:divBdr>
        <w:top w:val="none" w:sz="0" w:space="0" w:color="auto"/>
        <w:left w:val="none" w:sz="0" w:space="0" w:color="auto"/>
        <w:bottom w:val="none" w:sz="0" w:space="0" w:color="auto"/>
        <w:right w:val="none" w:sz="0" w:space="0" w:color="auto"/>
      </w:divBdr>
    </w:div>
    <w:div w:id="1804227251">
      <w:marLeft w:val="0"/>
      <w:marRight w:val="0"/>
      <w:marTop w:val="0"/>
      <w:marBottom w:val="0"/>
      <w:divBdr>
        <w:top w:val="none" w:sz="0" w:space="0" w:color="auto"/>
        <w:left w:val="none" w:sz="0" w:space="0" w:color="auto"/>
        <w:bottom w:val="none" w:sz="0" w:space="0" w:color="auto"/>
        <w:right w:val="none" w:sz="0" w:space="0" w:color="auto"/>
      </w:divBdr>
    </w:div>
    <w:div w:id="1806385911">
      <w:marLeft w:val="0"/>
      <w:marRight w:val="0"/>
      <w:marTop w:val="0"/>
      <w:marBottom w:val="0"/>
      <w:divBdr>
        <w:top w:val="none" w:sz="0" w:space="0" w:color="auto"/>
        <w:left w:val="none" w:sz="0" w:space="0" w:color="auto"/>
        <w:bottom w:val="none" w:sz="0" w:space="0" w:color="auto"/>
        <w:right w:val="none" w:sz="0" w:space="0" w:color="auto"/>
      </w:divBdr>
    </w:div>
    <w:div w:id="1806698550">
      <w:marLeft w:val="0"/>
      <w:marRight w:val="0"/>
      <w:marTop w:val="0"/>
      <w:marBottom w:val="0"/>
      <w:divBdr>
        <w:top w:val="none" w:sz="0" w:space="0" w:color="auto"/>
        <w:left w:val="none" w:sz="0" w:space="0" w:color="auto"/>
        <w:bottom w:val="none" w:sz="0" w:space="0" w:color="auto"/>
        <w:right w:val="none" w:sz="0" w:space="0" w:color="auto"/>
      </w:divBdr>
    </w:div>
    <w:div w:id="1807427325">
      <w:marLeft w:val="0"/>
      <w:marRight w:val="0"/>
      <w:marTop w:val="0"/>
      <w:marBottom w:val="0"/>
      <w:divBdr>
        <w:top w:val="none" w:sz="0" w:space="0" w:color="auto"/>
        <w:left w:val="none" w:sz="0" w:space="0" w:color="auto"/>
        <w:bottom w:val="none" w:sz="0" w:space="0" w:color="auto"/>
        <w:right w:val="none" w:sz="0" w:space="0" w:color="auto"/>
      </w:divBdr>
    </w:div>
    <w:div w:id="1809131414">
      <w:marLeft w:val="0"/>
      <w:marRight w:val="0"/>
      <w:marTop w:val="0"/>
      <w:marBottom w:val="0"/>
      <w:divBdr>
        <w:top w:val="none" w:sz="0" w:space="0" w:color="auto"/>
        <w:left w:val="none" w:sz="0" w:space="0" w:color="auto"/>
        <w:bottom w:val="none" w:sz="0" w:space="0" w:color="auto"/>
        <w:right w:val="none" w:sz="0" w:space="0" w:color="auto"/>
      </w:divBdr>
    </w:div>
    <w:div w:id="1810591292">
      <w:marLeft w:val="0"/>
      <w:marRight w:val="0"/>
      <w:marTop w:val="0"/>
      <w:marBottom w:val="0"/>
      <w:divBdr>
        <w:top w:val="none" w:sz="0" w:space="0" w:color="auto"/>
        <w:left w:val="none" w:sz="0" w:space="0" w:color="auto"/>
        <w:bottom w:val="none" w:sz="0" w:space="0" w:color="auto"/>
        <w:right w:val="none" w:sz="0" w:space="0" w:color="auto"/>
      </w:divBdr>
    </w:div>
    <w:div w:id="1810660714">
      <w:marLeft w:val="0"/>
      <w:marRight w:val="0"/>
      <w:marTop w:val="0"/>
      <w:marBottom w:val="0"/>
      <w:divBdr>
        <w:top w:val="none" w:sz="0" w:space="0" w:color="auto"/>
        <w:left w:val="none" w:sz="0" w:space="0" w:color="auto"/>
        <w:bottom w:val="none" w:sz="0" w:space="0" w:color="auto"/>
        <w:right w:val="none" w:sz="0" w:space="0" w:color="auto"/>
      </w:divBdr>
    </w:div>
    <w:div w:id="1812210041">
      <w:marLeft w:val="0"/>
      <w:marRight w:val="0"/>
      <w:marTop w:val="0"/>
      <w:marBottom w:val="0"/>
      <w:divBdr>
        <w:top w:val="none" w:sz="0" w:space="0" w:color="auto"/>
        <w:left w:val="none" w:sz="0" w:space="0" w:color="auto"/>
        <w:bottom w:val="none" w:sz="0" w:space="0" w:color="auto"/>
        <w:right w:val="none" w:sz="0" w:space="0" w:color="auto"/>
      </w:divBdr>
    </w:div>
    <w:div w:id="1812938829">
      <w:marLeft w:val="0"/>
      <w:marRight w:val="0"/>
      <w:marTop w:val="0"/>
      <w:marBottom w:val="0"/>
      <w:divBdr>
        <w:top w:val="none" w:sz="0" w:space="0" w:color="auto"/>
        <w:left w:val="none" w:sz="0" w:space="0" w:color="auto"/>
        <w:bottom w:val="none" w:sz="0" w:space="0" w:color="auto"/>
        <w:right w:val="none" w:sz="0" w:space="0" w:color="auto"/>
      </w:divBdr>
    </w:div>
    <w:div w:id="1813132628">
      <w:marLeft w:val="0"/>
      <w:marRight w:val="0"/>
      <w:marTop w:val="0"/>
      <w:marBottom w:val="0"/>
      <w:divBdr>
        <w:top w:val="none" w:sz="0" w:space="0" w:color="auto"/>
        <w:left w:val="none" w:sz="0" w:space="0" w:color="auto"/>
        <w:bottom w:val="none" w:sz="0" w:space="0" w:color="auto"/>
        <w:right w:val="none" w:sz="0" w:space="0" w:color="auto"/>
      </w:divBdr>
    </w:div>
    <w:div w:id="1815483122">
      <w:marLeft w:val="0"/>
      <w:marRight w:val="0"/>
      <w:marTop w:val="0"/>
      <w:marBottom w:val="0"/>
      <w:divBdr>
        <w:top w:val="none" w:sz="0" w:space="0" w:color="auto"/>
        <w:left w:val="none" w:sz="0" w:space="0" w:color="auto"/>
        <w:bottom w:val="none" w:sz="0" w:space="0" w:color="auto"/>
        <w:right w:val="none" w:sz="0" w:space="0" w:color="auto"/>
      </w:divBdr>
    </w:div>
    <w:div w:id="1815874076">
      <w:marLeft w:val="0"/>
      <w:marRight w:val="0"/>
      <w:marTop w:val="0"/>
      <w:marBottom w:val="0"/>
      <w:divBdr>
        <w:top w:val="none" w:sz="0" w:space="0" w:color="auto"/>
        <w:left w:val="none" w:sz="0" w:space="0" w:color="auto"/>
        <w:bottom w:val="none" w:sz="0" w:space="0" w:color="auto"/>
        <w:right w:val="none" w:sz="0" w:space="0" w:color="auto"/>
      </w:divBdr>
    </w:div>
    <w:div w:id="1816491117">
      <w:marLeft w:val="0"/>
      <w:marRight w:val="0"/>
      <w:marTop w:val="0"/>
      <w:marBottom w:val="0"/>
      <w:divBdr>
        <w:top w:val="none" w:sz="0" w:space="0" w:color="auto"/>
        <w:left w:val="none" w:sz="0" w:space="0" w:color="auto"/>
        <w:bottom w:val="none" w:sz="0" w:space="0" w:color="auto"/>
        <w:right w:val="none" w:sz="0" w:space="0" w:color="auto"/>
      </w:divBdr>
    </w:div>
    <w:div w:id="1818302830">
      <w:marLeft w:val="0"/>
      <w:marRight w:val="0"/>
      <w:marTop w:val="0"/>
      <w:marBottom w:val="200"/>
      <w:divBdr>
        <w:top w:val="none" w:sz="0" w:space="0" w:color="auto"/>
        <w:left w:val="none" w:sz="0" w:space="0" w:color="auto"/>
        <w:bottom w:val="none" w:sz="0" w:space="0" w:color="auto"/>
        <w:right w:val="none" w:sz="0" w:space="0" w:color="auto"/>
      </w:divBdr>
      <w:divsChild>
        <w:div w:id="159781347">
          <w:marLeft w:val="0"/>
          <w:marRight w:val="0"/>
          <w:marTop w:val="0"/>
          <w:marBottom w:val="0"/>
          <w:divBdr>
            <w:top w:val="none" w:sz="0" w:space="0" w:color="auto"/>
            <w:left w:val="none" w:sz="0" w:space="0" w:color="auto"/>
            <w:bottom w:val="none" w:sz="0" w:space="0" w:color="auto"/>
            <w:right w:val="none" w:sz="0" w:space="0" w:color="auto"/>
          </w:divBdr>
        </w:div>
        <w:div w:id="957686299">
          <w:marLeft w:val="0"/>
          <w:marRight w:val="0"/>
          <w:marTop w:val="0"/>
          <w:marBottom w:val="0"/>
          <w:divBdr>
            <w:top w:val="none" w:sz="0" w:space="0" w:color="auto"/>
            <w:left w:val="none" w:sz="0" w:space="0" w:color="auto"/>
            <w:bottom w:val="none" w:sz="0" w:space="0" w:color="auto"/>
            <w:right w:val="none" w:sz="0" w:space="0" w:color="auto"/>
          </w:divBdr>
        </w:div>
        <w:div w:id="1882404664">
          <w:marLeft w:val="0"/>
          <w:marRight w:val="0"/>
          <w:marTop w:val="0"/>
          <w:marBottom w:val="0"/>
          <w:divBdr>
            <w:top w:val="none" w:sz="0" w:space="0" w:color="auto"/>
            <w:left w:val="none" w:sz="0" w:space="0" w:color="auto"/>
            <w:bottom w:val="none" w:sz="0" w:space="0" w:color="auto"/>
            <w:right w:val="none" w:sz="0" w:space="0" w:color="auto"/>
          </w:divBdr>
        </w:div>
      </w:divsChild>
    </w:div>
    <w:div w:id="1820613452">
      <w:marLeft w:val="0"/>
      <w:marRight w:val="0"/>
      <w:marTop w:val="0"/>
      <w:marBottom w:val="200"/>
      <w:divBdr>
        <w:top w:val="none" w:sz="0" w:space="0" w:color="auto"/>
        <w:left w:val="none" w:sz="0" w:space="0" w:color="auto"/>
        <w:bottom w:val="none" w:sz="0" w:space="0" w:color="auto"/>
        <w:right w:val="none" w:sz="0" w:space="0" w:color="auto"/>
      </w:divBdr>
      <w:divsChild>
        <w:div w:id="776603221">
          <w:marLeft w:val="0"/>
          <w:marRight w:val="0"/>
          <w:marTop w:val="0"/>
          <w:marBottom w:val="0"/>
          <w:divBdr>
            <w:top w:val="none" w:sz="0" w:space="0" w:color="auto"/>
            <w:left w:val="none" w:sz="0" w:space="0" w:color="auto"/>
            <w:bottom w:val="none" w:sz="0" w:space="0" w:color="auto"/>
            <w:right w:val="none" w:sz="0" w:space="0" w:color="auto"/>
          </w:divBdr>
        </w:div>
        <w:div w:id="1549947869">
          <w:marLeft w:val="0"/>
          <w:marRight w:val="0"/>
          <w:marTop w:val="0"/>
          <w:marBottom w:val="0"/>
          <w:divBdr>
            <w:top w:val="none" w:sz="0" w:space="0" w:color="auto"/>
            <w:left w:val="none" w:sz="0" w:space="0" w:color="auto"/>
            <w:bottom w:val="none" w:sz="0" w:space="0" w:color="auto"/>
            <w:right w:val="none" w:sz="0" w:space="0" w:color="auto"/>
          </w:divBdr>
        </w:div>
        <w:div w:id="1704865290">
          <w:marLeft w:val="0"/>
          <w:marRight w:val="0"/>
          <w:marTop w:val="0"/>
          <w:marBottom w:val="0"/>
          <w:divBdr>
            <w:top w:val="none" w:sz="0" w:space="0" w:color="auto"/>
            <w:left w:val="none" w:sz="0" w:space="0" w:color="auto"/>
            <w:bottom w:val="none" w:sz="0" w:space="0" w:color="auto"/>
            <w:right w:val="none" w:sz="0" w:space="0" w:color="auto"/>
          </w:divBdr>
        </w:div>
      </w:divsChild>
    </w:div>
    <w:div w:id="1821531333">
      <w:marLeft w:val="0"/>
      <w:marRight w:val="0"/>
      <w:marTop w:val="0"/>
      <w:marBottom w:val="0"/>
      <w:divBdr>
        <w:top w:val="none" w:sz="0" w:space="0" w:color="auto"/>
        <w:left w:val="none" w:sz="0" w:space="0" w:color="auto"/>
        <w:bottom w:val="none" w:sz="0" w:space="0" w:color="auto"/>
        <w:right w:val="none" w:sz="0" w:space="0" w:color="auto"/>
      </w:divBdr>
    </w:div>
    <w:div w:id="1822383367">
      <w:marLeft w:val="0"/>
      <w:marRight w:val="0"/>
      <w:marTop w:val="0"/>
      <w:marBottom w:val="0"/>
      <w:divBdr>
        <w:top w:val="none" w:sz="0" w:space="0" w:color="auto"/>
        <w:left w:val="none" w:sz="0" w:space="0" w:color="auto"/>
        <w:bottom w:val="none" w:sz="0" w:space="0" w:color="auto"/>
        <w:right w:val="none" w:sz="0" w:space="0" w:color="auto"/>
      </w:divBdr>
    </w:div>
    <w:div w:id="1822506588">
      <w:marLeft w:val="0"/>
      <w:marRight w:val="0"/>
      <w:marTop w:val="0"/>
      <w:marBottom w:val="0"/>
      <w:divBdr>
        <w:top w:val="none" w:sz="0" w:space="0" w:color="auto"/>
        <w:left w:val="none" w:sz="0" w:space="0" w:color="auto"/>
        <w:bottom w:val="none" w:sz="0" w:space="0" w:color="auto"/>
        <w:right w:val="none" w:sz="0" w:space="0" w:color="auto"/>
      </w:divBdr>
    </w:div>
    <w:div w:id="1823498939">
      <w:marLeft w:val="0"/>
      <w:marRight w:val="0"/>
      <w:marTop w:val="0"/>
      <w:marBottom w:val="0"/>
      <w:divBdr>
        <w:top w:val="none" w:sz="0" w:space="0" w:color="auto"/>
        <w:left w:val="none" w:sz="0" w:space="0" w:color="auto"/>
        <w:bottom w:val="none" w:sz="0" w:space="0" w:color="auto"/>
        <w:right w:val="none" w:sz="0" w:space="0" w:color="auto"/>
      </w:divBdr>
    </w:div>
    <w:div w:id="1823694195">
      <w:marLeft w:val="0"/>
      <w:marRight w:val="0"/>
      <w:marTop w:val="0"/>
      <w:marBottom w:val="200"/>
      <w:divBdr>
        <w:top w:val="none" w:sz="0" w:space="0" w:color="auto"/>
        <w:left w:val="none" w:sz="0" w:space="0" w:color="auto"/>
        <w:bottom w:val="none" w:sz="0" w:space="0" w:color="auto"/>
        <w:right w:val="none" w:sz="0" w:space="0" w:color="auto"/>
      </w:divBdr>
      <w:divsChild>
        <w:div w:id="266742927">
          <w:marLeft w:val="0"/>
          <w:marRight w:val="0"/>
          <w:marTop w:val="0"/>
          <w:marBottom w:val="0"/>
          <w:divBdr>
            <w:top w:val="none" w:sz="0" w:space="0" w:color="auto"/>
            <w:left w:val="none" w:sz="0" w:space="0" w:color="auto"/>
            <w:bottom w:val="none" w:sz="0" w:space="0" w:color="auto"/>
            <w:right w:val="none" w:sz="0" w:space="0" w:color="auto"/>
          </w:divBdr>
        </w:div>
        <w:div w:id="301429571">
          <w:marLeft w:val="0"/>
          <w:marRight w:val="0"/>
          <w:marTop w:val="0"/>
          <w:marBottom w:val="0"/>
          <w:divBdr>
            <w:top w:val="none" w:sz="0" w:space="0" w:color="auto"/>
            <w:left w:val="none" w:sz="0" w:space="0" w:color="auto"/>
            <w:bottom w:val="none" w:sz="0" w:space="0" w:color="auto"/>
            <w:right w:val="none" w:sz="0" w:space="0" w:color="auto"/>
          </w:divBdr>
        </w:div>
        <w:div w:id="1787189661">
          <w:marLeft w:val="0"/>
          <w:marRight w:val="0"/>
          <w:marTop w:val="0"/>
          <w:marBottom w:val="0"/>
          <w:divBdr>
            <w:top w:val="none" w:sz="0" w:space="0" w:color="auto"/>
            <w:left w:val="none" w:sz="0" w:space="0" w:color="auto"/>
            <w:bottom w:val="none" w:sz="0" w:space="0" w:color="auto"/>
            <w:right w:val="none" w:sz="0" w:space="0" w:color="auto"/>
          </w:divBdr>
        </w:div>
      </w:divsChild>
    </w:div>
    <w:div w:id="1823884567">
      <w:marLeft w:val="0"/>
      <w:marRight w:val="0"/>
      <w:marTop w:val="0"/>
      <w:marBottom w:val="0"/>
      <w:divBdr>
        <w:top w:val="none" w:sz="0" w:space="0" w:color="auto"/>
        <w:left w:val="none" w:sz="0" w:space="0" w:color="auto"/>
        <w:bottom w:val="none" w:sz="0" w:space="0" w:color="auto"/>
        <w:right w:val="none" w:sz="0" w:space="0" w:color="auto"/>
      </w:divBdr>
    </w:div>
    <w:div w:id="1825858243">
      <w:marLeft w:val="0"/>
      <w:marRight w:val="0"/>
      <w:marTop w:val="0"/>
      <w:marBottom w:val="0"/>
      <w:divBdr>
        <w:top w:val="none" w:sz="0" w:space="0" w:color="auto"/>
        <w:left w:val="none" w:sz="0" w:space="0" w:color="auto"/>
        <w:bottom w:val="none" w:sz="0" w:space="0" w:color="auto"/>
        <w:right w:val="none" w:sz="0" w:space="0" w:color="auto"/>
      </w:divBdr>
    </w:div>
    <w:div w:id="1826697586">
      <w:marLeft w:val="0"/>
      <w:marRight w:val="0"/>
      <w:marTop w:val="0"/>
      <w:marBottom w:val="0"/>
      <w:divBdr>
        <w:top w:val="none" w:sz="0" w:space="0" w:color="auto"/>
        <w:left w:val="none" w:sz="0" w:space="0" w:color="auto"/>
        <w:bottom w:val="none" w:sz="0" w:space="0" w:color="auto"/>
        <w:right w:val="none" w:sz="0" w:space="0" w:color="auto"/>
      </w:divBdr>
    </w:div>
    <w:div w:id="1826704031">
      <w:marLeft w:val="0"/>
      <w:marRight w:val="0"/>
      <w:marTop w:val="0"/>
      <w:marBottom w:val="0"/>
      <w:divBdr>
        <w:top w:val="none" w:sz="0" w:space="0" w:color="auto"/>
        <w:left w:val="none" w:sz="0" w:space="0" w:color="auto"/>
        <w:bottom w:val="none" w:sz="0" w:space="0" w:color="auto"/>
        <w:right w:val="none" w:sz="0" w:space="0" w:color="auto"/>
      </w:divBdr>
    </w:div>
    <w:div w:id="1826774707">
      <w:marLeft w:val="0"/>
      <w:marRight w:val="0"/>
      <w:marTop w:val="0"/>
      <w:marBottom w:val="0"/>
      <w:divBdr>
        <w:top w:val="none" w:sz="0" w:space="0" w:color="auto"/>
        <w:left w:val="none" w:sz="0" w:space="0" w:color="auto"/>
        <w:bottom w:val="none" w:sz="0" w:space="0" w:color="auto"/>
        <w:right w:val="none" w:sz="0" w:space="0" w:color="auto"/>
      </w:divBdr>
    </w:div>
    <w:div w:id="1827278534">
      <w:marLeft w:val="0"/>
      <w:marRight w:val="0"/>
      <w:marTop w:val="0"/>
      <w:marBottom w:val="0"/>
      <w:divBdr>
        <w:top w:val="none" w:sz="0" w:space="0" w:color="auto"/>
        <w:left w:val="none" w:sz="0" w:space="0" w:color="auto"/>
        <w:bottom w:val="none" w:sz="0" w:space="0" w:color="auto"/>
        <w:right w:val="none" w:sz="0" w:space="0" w:color="auto"/>
      </w:divBdr>
    </w:div>
    <w:div w:id="1827941514">
      <w:marLeft w:val="0"/>
      <w:marRight w:val="0"/>
      <w:marTop w:val="0"/>
      <w:marBottom w:val="200"/>
      <w:divBdr>
        <w:top w:val="none" w:sz="0" w:space="0" w:color="auto"/>
        <w:left w:val="none" w:sz="0" w:space="0" w:color="auto"/>
        <w:bottom w:val="none" w:sz="0" w:space="0" w:color="auto"/>
        <w:right w:val="none" w:sz="0" w:space="0" w:color="auto"/>
      </w:divBdr>
      <w:divsChild>
        <w:div w:id="185021777">
          <w:marLeft w:val="0"/>
          <w:marRight w:val="0"/>
          <w:marTop w:val="0"/>
          <w:marBottom w:val="0"/>
          <w:divBdr>
            <w:top w:val="none" w:sz="0" w:space="0" w:color="auto"/>
            <w:left w:val="none" w:sz="0" w:space="0" w:color="auto"/>
            <w:bottom w:val="none" w:sz="0" w:space="0" w:color="auto"/>
            <w:right w:val="none" w:sz="0" w:space="0" w:color="auto"/>
          </w:divBdr>
        </w:div>
        <w:div w:id="602690241">
          <w:marLeft w:val="0"/>
          <w:marRight w:val="0"/>
          <w:marTop w:val="0"/>
          <w:marBottom w:val="0"/>
          <w:divBdr>
            <w:top w:val="none" w:sz="0" w:space="0" w:color="auto"/>
            <w:left w:val="none" w:sz="0" w:space="0" w:color="auto"/>
            <w:bottom w:val="none" w:sz="0" w:space="0" w:color="auto"/>
            <w:right w:val="none" w:sz="0" w:space="0" w:color="auto"/>
          </w:divBdr>
        </w:div>
        <w:div w:id="1592853828">
          <w:marLeft w:val="0"/>
          <w:marRight w:val="0"/>
          <w:marTop w:val="0"/>
          <w:marBottom w:val="0"/>
          <w:divBdr>
            <w:top w:val="none" w:sz="0" w:space="0" w:color="auto"/>
            <w:left w:val="none" w:sz="0" w:space="0" w:color="auto"/>
            <w:bottom w:val="none" w:sz="0" w:space="0" w:color="auto"/>
            <w:right w:val="none" w:sz="0" w:space="0" w:color="auto"/>
          </w:divBdr>
        </w:div>
      </w:divsChild>
    </w:div>
    <w:div w:id="1829327300">
      <w:marLeft w:val="0"/>
      <w:marRight w:val="0"/>
      <w:marTop w:val="0"/>
      <w:marBottom w:val="0"/>
      <w:divBdr>
        <w:top w:val="none" w:sz="0" w:space="0" w:color="auto"/>
        <w:left w:val="none" w:sz="0" w:space="0" w:color="auto"/>
        <w:bottom w:val="none" w:sz="0" w:space="0" w:color="auto"/>
        <w:right w:val="none" w:sz="0" w:space="0" w:color="auto"/>
      </w:divBdr>
    </w:div>
    <w:div w:id="1830517964">
      <w:marLeft w:val="0"/>
      <w:marRight w:val="0"/>
      <w:marTop w:val="0"/>
      <w:marBottom w:val="0"/>
      <w:divBdr>
        <w:top w:val="none" w:sz="0" w:space="0" w:color="auto"/>
        <w:left w:val="none" w:sz="0" w:space="0" w:color="auto"/>
        <w:bottom w:val="none" w:sz="0" w:space="0" w:color="auto"/>
        <w:right w:val="none" w:sz="0" w:space="0" w:color="auto"/>
      </w:divBdr>
    </w:div>
    <w:div w:id="1830518265">
      <w:marLeft w:val="0"/>
      <w:marRight w:val="0"/>
      <w:marTop w:val="0"/>
      <w:marBottom w:val="0"/>
      <w:divBdr>
        <w:top w:val="none" w:sz="0" w:space="0" w:color="auto"/>
        <w:left w:val="none" w:sz="0" w:space="0" w:color="auto"/>
        <w:bottom w:val="none" w:sz="0" w:space="0" w:color="auto"/>
        <w:right w:val="none" w:sz="0" w:space="0" w:color="auto"/>
      </w:divBdr>
    </w:div>
    <w:div w:id="1831092310">
      <w:marLeft w:val="0"/>
      <w:marRight w:val="0"/>
      <w:marTop w:val="0"/>
      <w:marBottom w:val="0"/>
      <w:divBdr>
        <w:top w:val="none" w:sz="0" w:space="0" w:color="auto"/>
        <w:left w:val="none" w:sz="0" w:space="0" w:color="auto"/>
        <w:bottom w:val="none" w:sz="0" w:space="0" w:color="auto"/>
        <w:right w:val="none" w:sz="0" w:space="0" w:color="auto"/>
      </w:divBdr>
    </w:div>
    <w:div w:id="1835338224">
      <w:marLeft w:val="0"/>
      <w:marRight w:val="0"/>
      <w:marTop w:val="0"/>
      <w:marBottom w:val="0"/>
      <w:divBdr>
        <w:top w:val="none" w:sz="0" w:space="0" w:color="auto"/>
        <w:left w:val="none" w:sz="0" w:space="0" w:color="auto"/>
        <w:bottom w:val="none" w:sz="0" w:space="0" w:color="auto"/>
        <w:right w:val="none" w:sz="0" w:space="0" w:color="auto"/>
      </w:divBdr>
    </w:div>
    <w:div w:id="1835949884">
      <w:marLeft w:val="0"/>
      <w:marRight w:val="0"/>
      <w:marTop w:val="0"/>
      <w:marBottom w:val="0"/>
      <w:divBdr>
        <w:top w:val="none" w:sz="0" w:space="0" w:color="auto"/>
        <w:left w:val="none" w:sz="0" w:space="0" w:color="auto"/>
        <w:bottom w:val="none" w:sz="0" w:space="0" w:color="auto"/>
        <w:right w:val="none" w:sz="0" w:space="0" w:color="auto"/>
      </w:divBdr>
    </w:div>
    <w:div w:id="1839884580">
      <w:marLeft w:val="0"/>
      <w:marRight w:val="0"/>
      <w:marTop w:val="0"/>
      <w:marBottom w:val="0"/>
      <w:divBdr>
        <w:top w:val="none" w:sz="0" w:space="0" w:color="auto"/>
        <w:left w:val="none" w:sz="0" w:space="0" w:color="auto"/>
        <w:bottom w:val="none" w:sz="0" w:space="0" w:color="auto"/>
        <w:right w:val="none" w:sz="0" w:space="0" w:color="auto"/>
      </w:divBdr>
    </w:div>
    <w:div w:id="1842354995">
      <w:marLeft w:val="0"/>
      <w:marRight w:val="0"/>
      <w:marTop w:val="0"/>
      <w:marBottom w:val="0"/>
      <w:divBdr>
        <w:top w:val="none" w:sz="0" w:space="0" w:color="auto"/>
        <w:left w:val="none" w:sz="0" w:space="0" w:color="auto"/>
        <w:bottom w:val="none" w:sz="0" w:space="0" w:color="auto"/>
        <w:right w:val="none" w:sz="0" w:space="0" w:color="auto"/>
      </w:divBdr>
    </w:div>
    <w:div w:id="1842544692">
      <w:marLeft w:val="0"/>
      <w:marRight w:val="0"/>
      <w:marTop w:val="0"/>
      <w:marBottom w:val="0"/>
      <w:divBdr>
        <w:top w:val="none" w:sz="0" w:space="0" w:color="auto"/>
        <w:left w:val="none" w:sz="0" w:space="0" w:color="auto"/>
        <w:bottom w:val="none" w:sz="0" w:space="0" w:color="auto"/>
        <w:right w:val="none" w:sz="0" w:space="0" w:color="auto"/>
      </w:divBdr>
    </w:div>
    <w:div w:id="1845513722">
      <w:marLeft w:val="0"/>
      <w:marRight w:val="0"/>
      <w:marTop w:val="0"/>
      <w:marBottom w:val="200"/>
      <w:divBdr>
        <w:top w:val="none" w:sz="0" w:space="0" w:color="auto"/>
        <w:left w:val="none" w:sz="0" w:space="0" w:color="auto"/>
        <w:bottom w:val="none" w:sz="0" w:space="0" w:color="auto"/>
        <w:right w:val="none" w:sz="0" w:space="0" w:color="auto"/>
      </w:divBdr>
      <w:divsChild>
        <w:div w:id="727143372">
          <w:marLeft w:val="0"/>
          <w:marRight w:val="0"/>
          <w:marTop w:val="0"/>
          <w:marBottom w:val="0"/>
          <w:divBdr>
            <w:top w:val="none" w:sz="0" w:space="0" w:color="auto"/>
            <w:left w:val="none" w:sz="0" w:space="0" w:color="auto"/>
            <w:bottom w:val="none" w:sz="0" w:space="0" w:color="auto"/>
            <w:right w:val="none" w:sz="0" w:space="0" w:color="auto"/>
          </w:divBdr>
        </w:div>
        <w:div w:id="768307020">
          <w:marLeft w:val="0"/>
          <w:marRight w:val="0"/>
          <w:marTop w:val="0"/>
          <w:marBottom w:val="0"/>
          <w:divBdr>
            <w:top w:val="none" w:sz="0" w:space="0" w:color="auto"/>
            <w:left w:val="none" w:sz="0" w:space="0" w:color="auto"/>
            <w:bottom w:val="none" w:sz="0" w:space="0" w:color="auto"/>
            <w:right w:val="none" w:sz="0" w:space="0" w:color="auto"/>
          </w:divBdr>
        </w:div>
        <w:div w:id="1536651253">
          <w:marLeft w:val="0"/>
          <w:marRight w:val="0"/>
          <w:marTop w:val="0"/>
          <w:marBottom w:val="0"/>
          <w:divBdr>
            <w:top w:val="none" w:sz="0" w:space="0" w:color="auto"/>
            <w:left w:val="none" w:sz="0" w:space="0" w:color="auto"/>
            <w:bottom w:val="none" w:sz="0" w:space="0" w:color="auto"/>
            <w:right w:val="none" w:sz="0" w:space="0" w:color="auto"/>
          </w:divBdr>
        </w:div>
      </w:divsChild>
    </w:div>
    <w:div w:id="1849326254">
      <w:marLeft w:val="0"/>
      <w:marRight w:val="0"/>
      <w:marTop w:val="0"/>
      <w:marBottom w:val="0"/>
      <w:divBdr>
        <w:top w:val="none" w:sz="0" w:space="0" w:color="auto"/>
        <w:left w:val="none" w:sz="0" w:space="0" w:color="auto"/>
        <w:bottom w:val="none" w:sz="0" w:space="0" w:color="auto"/>
        <w:right w:val="none" w:sz="0" w:space="0" w:color="auto"/>
      </w:divBdr>
    </w:div>
    <w:div w:id="1849516319">
      <w:marLeft w:val="0"/>
      <w:marRight w:val="0"/>
      <w:marTop w:val="0"/>
      <w:marBottom w:val="0"/>
      <w:divBdr>
        <w:top w:val="none" w:sz="0" w:space="0" w:color="auto"/>
        <w:left w:val="none" w:sz="0" w:space="0" w:color="auto"/>
        <w:bottom w:val="none" w:sz="0" w:space="0" w:color="auto"/>
        <w:right w:val="none" w:sz="0" w:space="0" w:color="auto"/>
      </w:divBdr>
    </w:div>
    <w:div w:id="1853185944">
      <w:marLeft w:val="0"/>
      <w:marRight w:val="0"/>
      <w:marTop w:val="0"/>
      <w:marBottom w:val="0"/>
      <w:divBdr>
        <w:top w:val="none" w:sz="0" w:space="0" w:color="auto"/>
        <w:left w:val="none" w:sz="0" w:space="0" w:color="auto"/>
        <w:bottom w:val="none" w:sz="0" w:space="0" w:color="auto"/>
        <w:right w:val="none" w:sz="0" w:space="0" w:color="auto"/>
      </w:divBdr>
    </w:div>
    <w:div w:id="1857302934">
      <w:marLeft w:val="0"/>
      <w:marRight w:val="0"/>
      <w:marTop w:val="0"/>
      <w:marBottom w:val="0"/>
      <w:divBdr>
        <w:top w:val="none" w:sz="0" w:space="0" w:color="auto"/>
        <w:left w:val="none" w:sz="0" w:space="0" w:color="auto"/>
        <w:bottom w:val="none" w:sz="0" w:space="0" w:color="auto"/>
        <w:right w:val="none" w:sz="0" w:space="0" w:color="auto"/>
      </w:divBdr>
    </w:div>
    <w:div w:id="1858419985">
      <w:marLeft w:val="0"/>
      <w:marRight w:val="0"/>
      <w:marTop w:val="0"/>
      <w:marBottom w:val="0"/>
      <w:divBdr>
        <w:top w:val="none" w:sz="0" w:space="0" w:color="auto"/>
        <w:left w:val="none" w:sz="0" w:space="0" w:color="auto"/>
        <w:bottom w:val="none" w:sz="0" w:space="0" w:color="auto"/>
        <w:right w:val="none" w:sz="0" w:space="0" w:color="auto"/>
      </w:divBdr>
    </w:div>
    <w:div w:id="1860659038">
      <w:marLeft w:val="0"/>
      <w:marRight w:val="0"/>
      <w:marTop w:val="0"/>
      <w:marBottom w:val="0"/>
      <w:divBdr>
        <w:top w:val="none" w:sz="0" w:space="0" w:color="auto"/>
        <w:left w:val="none" w:sz="0" w:space="0" w:color="auto"/>
        <w:bottom w:val="none" w:sz="0" w:space="0" w:color="auto"/>
        <w:right w:val="none" w:sz="0" w:space="0" w:color="auto"/>
      </w:divBdr>
    </w:div>
    <w:div w:id="1861553100">
      <w:marLeft w:val="0"/>
      <w:marRight w:val="0"/>
      <w:marTop w:val="0"/>
      <w:marBottom w:val="0"/>
      <w:divBdr>
        <w:top w:val="none" w:sz="0" w:space="0" w:color="auto"/>
        <w:left w:val="none" w:sz="0" w:space="0" w:color="auto"/>
        <w:bottom w:val="none" w:sz="0" w:space="0" w:color="auto"/>
        <w:right w:val="none" w:sz="0" w:space="0" w:color="auto"/>
      </w:divBdr>
    </w:div>
    <w:div w:id="1863127786">
      <w:marLeft w:val="0"/>
      <w:marRight w:val="0"/>
      <w:marTop w:val="0"/>
      <w:marBottom w:val="0"/>
      <w:divBdr>
        <w:top w:val="none" w:sz="0" w:space="0" w:color="auto"/>
        <w:left w:val="none" w:sz="0" w:space="0" w:color="auto"/>
        <w:bottom w:val="none" w:sz="0" w:space="0" w:color="auto"/>
        <w:right w:val="none" w:sz="0" w:space="0" w:color="auto"/>
      </w:divBdr>
    </w:div>
    <w:div w:id="1864053796">
      <w:marLeft w:val="0"/>
      <w:marRight w:val="0"/>
      <w:marTop w:val="0"/>
      <w:marBottom w:val="0"/>
      <w:divBdr>
        <w:top w:val="none" w:sz="0" w:space="0" w:color="auto"/>
        <w:left w:val="none" w:sz="0" w:space="0" w:color="auto"/>
        <w:bottom w:val="none" w:sz="0" w:space="0" w:color="auto"/>
        <w:right w:val="none" w:sz="0" w:space="0" w:color="auto"/>
      </w:divBdr>
    </w:div>
    <w:div w:id="1864394883">
      <w:marLeft w:val="0"/>
      <w:marRight w:val="0"/>
      <w:marTop w:val="0"/>
      <w:marBottom w:val="0"/>
      <w:divBdr>
        <w:top w:val="none" w:sz="0" w:space="0" w:color="auto"/>
        <w:left w:val="none" w:sz="0" w:space="0" w:color="auto"/>
        <w:bottom w:val="none" w:sz="0" w:space="0" w:color="auto"/>
        <w:right w:val="none" w:sz="0" w:space="0" w:color="auto"/>
      </w:divBdr>
    </w:div>
    <w:div w:id="1867668825">
      <w:marLeft w:val="0"/>
      <w:marRight w:val="0"/>
      <w:marTop w:val="0"/>
      <w:marBottom w:val="0"/>
      <w:divBdr>
        <w:top w:val="none" w:sz="0" w:space="0" w:color="auto"/>
        <w:left w:val="none" w:sz="0" w:space="0" w:color="auto"/>
        <w:bottom w:val="none" w:sz="0" w:space="0" w:color="auto"/>
        <w:right w:val="none" w:sz="0" w:space="0" w:color="auto"/>
      </w:divBdr>
    </w:div>
    <w:div w:id="1868521124">
      <w:marLeft w:val="0"/>
      <w:marRight w:val="0"/>
      <w:marTop w:val="0"/>
      <w:marBottom w:val="0"/>
      <w:divBdr>
        <w:top w:val="none" w:sz="0" w:space="0" w:color="auto"/>
        <w:left w:val="none" w:sz="0" w:space="0" w:color="auto"/>
        <w:bottom w:val="none" w:sz="0" w:space="0" w:color="auto"/>
        <w:right w:val="none" w:sz="0" w:space="0" w:color="auto"/>
      </w:divBdr>
    </w:div>
    <w:div w:id="1871919996">
      <w:marLeft w:val="0"/>
      <w:marRight w:val="0"/>
      <w:marTop w:val="0"/>
      <w:marBottom w:val="0"/>
      <w:divBdr>
        <w:top w:val="none" w:sz="0" w:space="0" w:color="auto"/>
        <w:left w:val="none" w:sz="0" w:space="0" w:color="auto"/>
        <w:bottom w:val="none" w:sz="0" w:space="0" w:color="auto"/>
        <w:right w:val="none" w:sz="0" w:space="0" w:color="auto"/>
      </w:divBdr>
    </w:div>
    <w:div w:id="1872647286">
      <w:marLeft w:val="0"/>
      <w:marRight w:val="0"/>
      <w:marTop w:val="0"/>
      <w:marBottom w:val="0"/>
      <w:divBdr>
        <w:top w:val="none" w:sz="0" w:space="0" w:color="auto"/>
        <w:left w:val="none" w:sz="0" w:space="0" w:color="auto"/>
        <w:bottom w:val="none" w:sz="0" w:space="0" w:color="auto"/>
        <w:right w:val="none" w:sz="0" w:space="0" w:color="auto"/>
      </w:divBdr>
    </w:div>
    <w:div w:id="1874002864">
      <w:marLeft w:val="0"/>
      <w:marRight w:val="0"/>
      <w:marTop w:val="0"/>
      <w:marBottom w:val="0"/>
      <w:divBdr>
        <w:top w:val="none" w:sz="0" w:space="0" w:color="auto"/>
        <w:left w:val="none" w:sz="0" w:space="0" w:color="auto"/>
        <w:bottom w:val="none" w:sz="0" w:space="0" w:color="auto"/>
        <w:right w:val="none" w:sz="0" w:space="0" w:color="auto"/>
      </w:divBdr>
    </w:div>
    <w:div w:id="1877155194">
      <w:marLeft w:val="0"/>
      <w:marRight w:val="0"/>
      <w:marTop w:val="0"/>
      <w:marBottom w:val="200"/>
      <w:divBdr>
        <w:top w:val="none" w:sz="0" w:space="0" w:color="auto"/>
        <w:left w:val="none" w:sz="0" w:space="0" w:color="auto"/>
        <w:bottom w:val="none" w:sz="0" w:space="0" w:color="auto"/>
        <w:right w:val="none" w:sz="0" w:space="0" w:color="auto"/>
      </w:divBdr>
      <w:divsChild>
        <w:div w:id="169371552">
          <w:marLeft w:val="0"/>
          <w:marRight w:val="0"/>
          <w:marTop w:val="0"/>
          <w:marBottom w:val="0"/>
          <w:divBdr>
            <w:top w:val="none" w:sz="0" w:space="0" w:color="auto"/>
            <w:left w:val="none" w:sz="0" w:space="0" w:color="auto"/>
            <w:bottom w:val="none" w:sz="0" w:space="0" w:color="auto"/>
            <w:right w:val="none" w:sz="0" w:space="0" w:color="auto"/>
          </w:divBdr>
        </w:div>
        <w:div w:id="462499222">
          <w:marLeft w:val="0"/>
          <w:marRight w:val="0"/>
          <w:marTop w:val="0"/>
          <w:marBottom w:val="0"/>
          <w:divBdr>
            <w:top w:val="none" w:sz="0" w:space="0" w:color="auto"/>
            <w:left w:val="none" w:sz="0" w:space="0" w:color="auto"/>
            <w:bottom w:val="none" w:sz="0" w:space="0" w:color="auto"/>
            <w:right w:val="none" w:sz="0" w:space="0" w:color="auto"/>
          </w:divBdr>
        </w:div>
        <w:div w:id="2022924618">
          <w:marLeft w:val="0"/>
          <w:marRight w:val="0"/>
          <w:marTop w:val="0"/>
          <w:marBottom w:val="0"/>
          <w:divBdr>
            <w:top w:val="none" w:sz="0" w:space="0" w:color="auto"/>
            <w:left w:val="none" w:sz="0" w:space="0" w:color="auto"/>
            <w:bottom w:val="none" w:sz="0" w:space="0" w:color="auto"/>
            <w:right w:val="none" w:sz="0" w:space="0" w:color="auto"/>
          </w:divBdr>
        </w:div>
      </w:divsChild>
    </w:div>
    <w:div w:id="1878085088">
      <w:marLeft w:val="0"/>
      <w:marRight w:val="0"/>
      <w:marTop w:val="0"/>
      <w:marBottom w:val="0"/>
      <w:divBdr>
        <w:top w:val="none" w:sz="0" w:space="0" w:color="auto"/>
        <w:left w:val="none" w:sz="0" w:space="0" w:color="auto"/>
        <w:bottom w:val="none" w:sz="0" w:space="0" w:color="auto"/>
        <w:right w:val="none" w:sz="0" w:space="0" w:color="auto"/>
      </w:divBdr>
    </w:div>
    <w:div w:id="1879661162">
      <w:marLeft w:val="0"/>
      <w:marRight w:val="0"/>
      <w:marTop w:val="0"/>
      <w:marBottom w:val="0"/>
      <w:divBdr>
        <w:top w:val="none" w:sz="0" w:space="0" w:color="auto"/>
        <w:left w:val="none" w:sz="0" w:space="0" w:color="auto"/>
        <w:bottom w:val="none" w:sz="0" w:space="0" w:color="auto"/>
        <w:right w:val="none" w:sz="0" w:space="0" w:color="auto"/>
      </w:divBdr>
    </w:div>
    <w:div w:id="1880361489">
      <w:marLeft w:val="0"/>
      <w:marRight w:val="0"/>
      <w:marTop w:val="0"/>
      <w:marBottom w:val="0"/>
      <w:divBdr>
        <w:top w:val="none" w:sz="0" w:space="0" w:color="auto"/>
        <w:left w:val="none" w:sz="0" w:space="0" w:color="auto"/>
        <w:bottom w:val="none" w:sz="0" w:space="0" w:color="auto"/>
        <w:right w:val="none" w:sz="0" w:space="0" w:color="auto"/>
      </w:divBdr>
    </w:div>
    <w:div w:id="1880436386">
      <w:marLeft w:val="0"/>
      <w:marRight w:val="0"/>
      <w:marTop w:val="0"/>
      <w:marBottom w:val="200"/>
      <w:divBdr>
        <w:top w:val="none" w:sz="0" w:space="0" w:color="auto"/>
        <w:left w:val="none" w:sz="0" w:space="0" w:color="auto"/>
        <w:bottom w:val="none" w:sz="0" w:space="0" w:color="auto"/>
        <w:right w:val="none" w:sz="0" w:space="0" w:color="auto"/>
      </w:divBdr>
      <w:divsChild>
        <w:div w:id="1232737551">
          <w:marLeft w:val="0"/>
          <w:marRight w:val="0"/>
          <w:marTop w:val="0"/>
          <w:marBottom w:val="0"/>
          <w:divBdr>
            <w:top w:val="none" w:sz="0" w:space="0" w:color="auto"/>
            <w:left w:val="none" w:sz="0" w:space="0" w:color="auto"/>
            <w:bottom w:val="none" w:sz="0" w:space="0" w:color="auto"/>
            <w:right w:val="none" w:sz="0" w:space="0" w:color="auto"/>
          </w:divBdr>
        </w:div>
        <w:div w:id="1635601683">
          <w:marLeft w:val="0"/>
          <w:marRight w:val="0"/>
          <w:marTop w:val="0"/>
          <w:marBottom w:val="0"/>
          <w:divBdr>
            <w:top w:val="none" w:sz="0" w:space="0" w:color="auto"/>
            <w:left w:val="none" w:sz="0" w:space="0" w:color="auto"/>
            <w:bottom w:val="none" w:sz="0" w:space="0" w:color="auto"/>
            <w:right w:val="none" w:sz="0" w:space="0" w:color="auto"/>
          </w:divBdr>
        </w:div>
        <w:div w:id="2053187662">
          <w:marLeft w:val="0"/>
          <w:marRight w:val="0"/>
          <w:marTop w:val="0"/>
          <w:marBottom w:val="0"/>
          <w:divBdr>
            <w:top w:val="none" w:sz="0" w:space="0" w:color="auto"/>
            <w:left w:val="none" w:sz="0" w:space="0" w:color="auto"/>
            <w:bottom w:val="none" w:sz="0" w:space="0" w:color="auto"/>
            <w:right w:val="none" w:sz="0" w:space="0" w:color="auto"/>
          </w:divBdr>
        </w:div>
      </w:divsChild>
    </w:div>
    <w:div w:id="1882132864">
      <w:marLeft w:val="0"/>
      <w:marRight w:val="0"/>
      <w:marTop w:val="0"/>
      <w:marBottom w:val="0"/>
      <w:divBdr>
        <w:top w:val="none" w:sz="0" w:space="0" w:color="auto"/>
        <w:left w:val="none" w:sz="0" w:space="0" w:color="auto"/>
        <w:bottom w:val="none" w:sz="0" w:space="0" w:color="auto"/>
        <w:right w:val="none" w:sz="0" w:space="0" w:color="auto"/>
      </w:divBdr>
    </w:div>
    <w:div w:id="1883787846">
      <w:marLeft w:val="0"/>
      <w:marRight w:val="0"/>
      <w:marTop w:val="0"/>
      <w:marBottom w:val="0"/>
      <w:divBdr>
        <w:top w:val="none" w:sz="0" w:space="0" w:color="auto"/>
        <w:left w:val="none" w:sz="0" w:space="0" w:color="auto"/>
        <w:bottom w:val="none" w:sz="0" w:space="0" w:color="auto"/>
        <w:right w:val="none" w:sz="0" w:space="0" w:color="auto"/>
      </w:divBdr>
    </w:div>
    <w:div w:id="1885367529">
      <w:marLeft w:val="0"/>
      <w:marRight w:val="0"/>
      <w:marTop w:val="0"/>
      <w:marBottom w:val="0"/>
      <w:divBdr>
        <w:top w:val="none" w:sz="0" w:space="0" w:color="auto"/>
        <w:left w:val="none" w:sz="0" w:space="0" w:color="auto"/>
        <w:bottom w:val="none" w:sz="0" w:space="0" w:color="auto"/>
        <w:right w:val="none" w:sz="0" w:space="0" w:color="auto"/>
      </w:divBdr>
    </w:div>
    <w:div w:id="1886941955">
      <w:marLeft w:val="0"/>
      <w:marRight w:val="0"/>
      <w:marTop w:val="0"/>
      <w:marBottom w:val="0"/>
      <w:divBdr>
        <w:top w:val="none" w:sz="0" w:space="0" w:color="auto"/>
        <w:left w:val="none" w:sz="0" w:space="0" w:color="auto"/>
        <w:bottom w:val="none" w:sz="0" w:space="0" w:color="auto"/>
        <w:right w:val="none" w:sz="0" w:space="0" w:color="auto"/>
      </w:divBdr>
    </w:div>
    <w:div w:id="1890609427">
      <w:marLeft w:val="0"/>
      <w:marRight w:val="0"/>
      <w:marTop w:val="0"/>
      <w:marBottom w:val="0"/>
      <w:divBdr>
        <w:top w:val="none" w:sz="0" w:space="0" w:color="auto"/>
        <w:left w:val="none" w:sz="0" w:space="0" w:color="auto"/>
        <w:bottom w:val="none" w:sz="0" w:space="0" w:color="auto"/>
        <w:right w:val="none" w:sz="0" w:space="0" w:color="auto"/>
      </w:divBdr>
    </w:div>
    <w:div w:id="1892382367">
      <w:marLeft w:val="0"/>
      <w:marRight w:val="0"/>
      <w:marTop w:val="0"/>
      <w:marBottom w:val="0"/>
      <w:divBdr>
        <w:top w:val="none" w:sz="0" w:space="0" w:color="auto"/>
        <w:left w:val="none" w:sz="0" w:space="0" w:color="auto"/>
        <w:bottom w:val="none" w:sz="0" w:space="0" w:color="auto"/>
        <w:right w:val="none" w:sz="0" w:space="0" w:color="auto"/>
      </w:divBdr>
    </w:div>
    <w:div w:id="1892568213">
      <w:marLeft w:val="0"/>
      <w:marRight w:val="0"/>
      <w:marTop w:val="0"/>
      <w:marBottom w:val="0"/>
      <w:divBdr>
        <w:top w:val="none" w:sz="0" w:space="0" w:color="auto"/>
        <w:left w:val="none" w:sz="0" w:space="0" w:color="auto"/>
        <w:bottom w:val="none" w:sz="0" w:space="0" w:color="auto"/>
        <w:right w:val="none" w:sz="0" w:space="0" w:color="auto"/>
      </w:divBdr>
    </w:div>
    <w:div w:id="1893733778">
      <w:marLeft w:val="0"/>
      <w:marRight w:val="0"/>
      <w:marTop w:val="0"/>
      <w:marBottom w:val="0"/>
      <w:divBdr>
        <w:top w:val="none" w:sz="0" w:space="0" w:color="auto"/>
        <w:left w:val="none" w:sz="0" w:space="0" w:color="auto"/>
        <w:bottom w:val="none" w:sz="0" w:space="0" w:color="auto"/>
        <w:right w:val="none" w:sz="0" w:space="0" w:color="auto"/>
      </w:divBdr>
    </w:div>
    <w:div w:id="1895777227">
      <w:marLeft w:val="0"/>
      <w:marRight w:val="0"/>
      <w:marTop w:val="0"/>
      <w:marBottom w:val="0"/>
      <w:divBdr>
        <w:top w:val="none" w:sz="0" w:space="0" w:color="auto"/>
        <w:left w:val="none" w:sz="0" w:space="0" w:color="auto"/>
        <w:bottom w:val="none" w:sz="0" w:space="0" w:color="auto"/>
        <w:right w:val="none" w:sz="0" w:space="0" w:color="auto"/>
      </w:divBdr>
    </w:div>
    <w:div w:id="1896041333">
      <w:marLeft w:val="0"/>
      <w:marRight w:val="0"/>
      <w:marTop w:val="0"/>
      <w:marBottom w:val="0"/>
      <w:divBdr>
        <w:top w:val="none" w:sz="0" w:space="0" w:color="auto"/>
        <w:left w:val="none" w:sz="0" w:space="0" w:color="auto"/>
        <w:bottom w:val="none" w:sz="0" w:space="0" w:color="auto"/>
        <w:right w:val="none" w:sz="0" w:space="0" w:color="auto"/>
      </w:divBdr>
    </w:div>
    <w:div w:id="1898198518">
      <w:marLeft w:val="0"/>
      <w:marRight w:val="0"/>
      <w:marTop w:val="0"/>
      <w:marBottom w:val="200"/>
      <w:divBdr>
        <w:top w:val="none" w:sz="0" w:space="0" w:color="auto"/>
        <w:left w:val="none" w:sz="0" w:space="0" w:color="auto"/>
        <w:bottom w:val="none" w:sz="0" w:space="0" w:color="auto"/>
        <w:right w:val="none" w:sz="0" w:space="0" w:color="auto"/>
      </w:divBdr>
      <w:divsChild>
        <w:div w:id="173302890">
          <w:marLeft w:val="0"/>
          <w:marRight w:val="0"/>
          <w:marTop w:val="0"/>
          <w:marBottom w:val="0"/>
          <w:divBdr>
            <w:top w:val="none" w:sz="0" w:space="0" w:color="auto"/>
            <w:left w:val="none" w:sz="0" w:space="0" w:color="auto"/>
            <w:bottom w:val="none" w:sz="0" w:space="0" w:color="auto"/>
            <w:right w:val="none" w:sz="0" w:space="0" w:color="auto"/>
          </w:divBdr>
        </w:div>
        <w:div w:id="1585532443">
          <w:marLeft w:val="0"/>
          <w:marRight w:val="0"/>
          <w:marTop w:val="0"/>
          <w:marBottom w:val="0"/>
          <w:divBdr>
            <w:top w:val="none" w:sz="0" w:space="0" w:color="auto"/>
            <w:left w:val="none" w:sz="0" w:space="0" w:color="auto"/>
            <w:bottom w:val="none" w:sz="0" w:space="0" w:color="auto"/>
            <w:right w:val="none" w:sz="0" w:space="0" w:color="auto"/>
          </w:divBdr>
        </w:div>
        <w:div w:id="1769227889">
          <w:marLeft w:val="0"/>
          <w:marRight w:val="0"/>
          <w:marTop w:val="0"/>
          <w:marBottom w:val="0"/>
          <w:divBdr>
            <w:top w:val="none" w:sz="0" w:space="0" w:color="auto"/>
            <w:left w:val="none" w:sz="0" w:space="0" w:color="auto"/>
            <w:bottom w:val="none" w:sz="0" w:space="0" w:color="auto"/>
            <w:right w:val="none" w:sz="0" w:space="0" w:color="auto"/>
          </w:divBdr>
        </w:div>
      </w:divsChild>
    </w:div>
    <w:div w:id="1898739134">
      <w:marLeft w:val="0"/>
      <w:marRight w:val="0"/>
      <w:marTop w:val="0"/>
      <w:marBottom w:val="0"/>
      <w:divBdr>
        <w:top w:val="none" w:sz="0" w:space="0" w:color="auto"/>
        <w:left w:val="none" w:sz="0" w:space="0" w:color="auto"/>
        <w:bottom w:val="none" w:sz="0" w:space="0" w:color="auto"/>
        <w:right w:val="none" w:sz="0" w:space="0" w:color="auto"/>
      </w:divBdr>
    </w:div>
    <w:div w:id="1899053961">
      <w:marLeft w:val="0"/>
      <w:marRight w:val="0"/>
      <w:marTop w:val="0"/>
      <w:marBottom w:val="200"/>
      <w:divBdr>
        <w:top w:val="none" w:sz="0" w:space="0" w:color="auto"/>
        <w:left w:val="none" w:sz="0" w:space="0" w:color="auto"/>
        <w:bottom w:val="none" w:sz="0" w:space="0" w:color="auto"/>
        <w:right w:val="none" w:sz="0" w:space="0" w:color="auto"/>
      </w:divBdr>
      <w:divsChild>
        <w:div w:id="567108047">
          <w:marLeft w:val="0"/>
          <w:marRight w:val="0"/>
          <w:marTop w:val="0"/>
          <w:marBottom w:val="0"/>
          <w:divBdr>
            <w:top w:val="none" w:sz="0" w:space="0" w:color="auto"/>
            <w:left w:val="none" w:sz="0" w:space="0" w:color="auto"/>
            <w:bottom w:val="none" w:sz="0" w:space="0" w:color="auto"/>
            <w:right w:val="none" w:sz="0" w:space="0" w:color="auto"/>
          </w:divBdr>
        </w:div>
        <w:div w:id="1501505595">
          <w:marLeft w:val="0"/>
          <w:marRight w:val="0"/>
          <w:marTop w:val="0"/>
          <w:marBottom w:val="0"/>
          <w:divBdr>
            <w:top w:val="none" w:sz="0" w:space="0" w:color="auto"/>
            <w:left w:val="none" w:sz="0" w:space="0" w:color="auto"/>
            <w:bottom w:val="none" w:sz="0" w:space="0" w:color="auto"/>
            <w:right w:val="none" w:sz="0" w:space="0" w:color="auto"/>
          </w:divBdr>
        </w:div>
        <w:div w:id="1816753768">
          <w:marLeft w:val="0"/>
          <w:marRight w:val="0"/>
          <w:marTop w:val="0"/>
          <w:marBottom w:val="0"/>
          <w:divBdr>
            <w:top w:val="none" w:sz="0" w:space="0" w:color="auto"/>
            <w:left w:val="none" w:sz="0" w:space="0" w:color="auto"/>
            <w:bottom w:val="none" w:sz="0" w:space="0" w:color="auto"/>
            <w:right w:val="none" w:sz="0" w:space="0" w:color="auto"/>
          </w:divBdr>
        </w:div>
      </w:divsChild>
    </w:div>
    <w:div w:id="1899126221">
      <w:marLeft w:val="0"/>
      <w:marRight w:val="0"/>
      <w:marTop w:val="0"/>
      <w:marBottom w:val="0"/>
      <w:divBdr>
        <w:top w:val="none" w:sz="0" w:space="0" w:color="auto"/>
        <w:left w:val="none" w:sz="0" w:space="0" w:color="auto"/>
        <w:bottom w:val="none" w:sz="0" w:space="0" w:color="auto"/>
        <w:right w:val="none" w:sz="0" w:space="0" w:color="auto"/>
      </w:divBdr>
    </w:div>
    <w:div w:id="1901163716">
      <w:marLeft w:val="0"/>
      <w:marRight w:val="0"/>
      <w:marTop w:val="0"/>
      <w:marBottom w:val="0"/>
      <w:divBdr>
        <w:top w:val="none" w:sz="0" w:space="0" w:color="auto"/>
        <w:left w:val="none" w:sz="0" w:space="0" w:color="auto"/>
        <w:bottom w:val="none" w:sz="0" w:space="0" w:color="auto"/>
        <w:right w:val="none" w:sz="0" w:space="0" w:color="auto"/>
      </w:divBdr>
    </w:div>
    <w:div w:id="1902598877">
      <w:marLeft w:val="0"/>
      <w:marRight w:val="0"/>
      <w:marTop w:val="0"/>
      <w:marBottom w:val="0"/>
      <w:divBdr>
        <w:top w:val="none" w:sz="0" w:space="0" w:color="auto"/>
        <w:left w:val="none" w:sz="0" w:space="0" w:color="auto"/>
        <w:bottom w:val="none" w:sz="0" w:space="0" w:color="auto"/>
        <w:right w:val="none" w:sz="0" w:space="0" w:color="auto"/>
      </w:divBdr>
    </w:div>
    <w:div w:id="1903296784">
      <w:marLeft w:val="0"/>
      <w:marRight w:val="0"/>
      <w:marTop w:val="0"/>
      <w:marBottom w:val="0"/>
      <w:divBdr>
        <w:top w:val="none" w:sz="0" w:space="0" w:color="auto"/>
        <w:left w:val="none" w:sz="0" w:space="0" w:color="auto"/>
        <w:bottom w:val="none" w:sz="0" w:space="0" w:color="auto"/>
        <w:right w:val="none" w:sz="0" w:space="0" w:color="auto"/>
      </w:divBdr>
    </w:div>
    <w:div w:id="1907641132">
      <w:marLeft w:val="0"/>
      <w:marRight w:val="0"/>
      <w:marTop w:val="0"/>
      <w:marBottom w:val="0"/>
      <w:divBdr>
        <w:top w:val="none" w:sz="0" w:space="0" w:color="auto"/>
        <w:left w:val="none" w:sz="0" w:space="0" w:color="auto"/>
        <w:bottom w:val="none" w:sz="0" w:space="0" w:color="auto"/>
        <w:right w:val="none" w:sz="0" w:space="0" w:color="auto"/>
      </w:divBdr>
    </w:div>
    <w:div w:id="1907884236">
      <w:marLeft w:val="0"/>
      <w:marRight w:val="0"/>
      <w:marTop w:val="0"/>
      <w:marBottom w:val="200"/>
      <w:divBdr>
        <w:top w:val="none" w:sz="0" w:space="0" w:color="auto"/>
        <w:left w:val="none" w:sz="0" w:space="0" w:color="auto"/>
        <w:bottom w:val="none" w:sz="0" w:space="0" w:color="auto"/>
        <w:right w:val="none" w:sz="0" w:space="0" w:color="auto"/>
      </w:divBdr>
      <w:divsChild>
        <w:div w:id="395519767">
          <w:marLeft w:val="0"/>
          <w:marRight w:val="0"/>
          <w:marTop w:val="0"/>
          <w:marBottom w:val="0"/>
          <w:divBdr>
            <w:top w:val="none" w:sz="0" w:space="0" w:color="auto"/>
            <w:left w:val="none" w:sz="0" w:space="0" w:color="auto"/>
            <w:bottom w:val="none" w:sz="0" w:space="0" w:color="auto"/>
            <w:right w:val="none" w:sz="0" w:space="0" w:color="auto"/>
          </w:divBdr>
        </w:div>
        <w:div w:id="872573575">
          <w:marLeft w:val="0"/>
          <w:marRight w:val="0"/>
          <w:marTop w:val="0"/>
          <w:marBottom w:val="0"/>
          <w:divBdr>
            <w:top w:val="none" w:sz="0" w:space="0" w:color="auto"/>
            <w:left w:val="none" w:sz="0" w:space="0" w:color="auto"/>
            <w:bottom w:val="none" w:sz="0" w:space="0" w:color="auto"/>
            <w:right w:val="none" w:sz="0" w:space="0" w:color="auto"/>
          </w:divBdr>
        </w:div>
        <w:div w:id="1606693204">
          <w:marLeft w:val="0"/>
          <w:marRight w:val="0"/>
          <w:marTop w:val="0"/>
          <w:marBottom w:val="0"/>
          <w:divBdr>
            <w:top w:val="none" w:sz="0" w:space="0" w:color="auto"/>
            <w:left w:val="none" w:sz="0" w:space="0" w:color="auto"/>
            <w:bottom w:val="none" w:sz="0" w:space="0" w:color="auto"/>
            <w:right w:val="none" w:sz="0" w:space="0" w:color="auto"/>
          </w:divBdr>
        </w:div>
      </w:divsChild>
    </w:div>
    <w:div w:id="1908032229">
      <w:marLeft w:val="0"/>
      <w:marRight w:val="0"/>
      <w:marTop w:val="0"/>
      <w:marBottom w:val="0"/>
      <w:divBdr>
        <w:top w:val="none" w:sz="0" w:space="0" w:color="auto"/>
        <w:left w:val="none" w:sz="0" w:space="0" w:color="auto"/>
        <w:bottom w:val="none" w:sz="0" w:space="0" w:color="auto"/>
        <w:right w:val="none" w:sz="0" w:space="0" w:color="auto"/>
      </w:divBdr>
    </w:div>
    <w:div w:id="1908223237">
      <w:marLeft w:val="0"/>
      <w:marRight w:val="0"/>
      <w:marTop w:val="0"/>
      <w:marBottom w:val="0"/>
      <w:divBdr>
        <w:top w:val="none" w:sz="0" w:space="0" w:color="auto"/>
        <w:left w:val="none" w:sz="0" w:space="0" w:color="auto"/>
        <w:bottom w:val="none" w:sz="0" w:space="0" w:color="auto"/>
        <w:right w:val="none" w:sz="0" w:space="0" w:color="auto"/>
      </w:divBdr>
    </w:div>
    <w:div w:id="1908950083">
      <w:marLeft w:val="0"/>
      <w:marRight w:val="0"/>
      <w:marTop w:val="0"/>
      <w:marBottom w:val="0"/>
      <w:divBdr>
        <w:top w:val="none" w:sz="0" w:space="0" w:color="auto"/>
        <w:left w:val="none" w:sz="0" w:space="0" w:color="auto"/>
        <w:bottom w:val="none" w:sz="0" w:space="0" w:color="auto"/>
        <w:right w:val="none" w:sz="0" w:space="0" w:color="auto"/>
      </w:divBdr>
    </w:div>
    <w:div w:id="1910118294">
      <w:marLeft w:val="0"/>
      <w:marRight w:val="0"/>
      <w:marTop w:val="0"/>
      <w:marBottom w:val="0"/>
      <w:divBdr>
        <w:top w:val="none" w:sz="0" w:space="0" w:color="auto"/>
        <w:left w:val="none" w:sz="0" w:space="0" w:color="auto"/>
        <w:bottom w:val="none" w:sz="0" w:space="0" w:color="auto"/>
        <w:right w:val="none" w:sz="0" w:space="0" w:color="auto"/>
      </w:divBdr>
    </w:div>
    <w:div w:id="1910340223">
      <w:marLeft w:val="0"/>
      <w:marRight w:val="0"/>
      <w:marTop w:val="0"/>
      <w:marBottom w:val="0"/>
      <w:divBdr>
        <w:top w:val="none" w:sz="0" w:space="0" w:color="auto"/>
        <w:left w:val="none" w:sz="0" w:space="0" w:color="auto"/>
        <w:bottom w:val="none" w:sz="0" w:space="0" w:color="auto"/>
        <w:right w:val="none" w:sz="0" w:space="0" w:color="auto"/>
      </w:divBdr>
    </w:div>
    <w:div w:id="1910924166">
      <w:marLeft w:val="0"/>
      <w:marRight w:val="0"/>
      <w:marTop w:val="0"/>
      <w:marBottom w:val="0"/>
      <w:divBdr>
        <w:top w:val="none" w:sz="0" w:space="0" w:color="auto"/>
        <w:left w:val="none" w:sz="0" w:space="0" w:color="auto"/>
        <w:bottom w:val="none" w:sz="0" w:space="0" w:color="auto"/>
        <w:right w:val="none" w:sz="0" w:space="0" w:color="auto"/>
      </w:divBdr>
    </w:div>
    <w:div w:id="1912615993">
      <w:marLeft w:val="0"/>
      <w:marRight w:val="0"/>
      <w:marTop w:val="0"/>
      <w:marBottom w:val="0"/>
      <w:divBdr>
        <w:top w:val="none" w:sz="0" w:space="0" w:color="auto"/>
        <w:left w:val="none" w:sz="0" w:space="0" w:color="auto"/>
        <w:bottom w:val="none" w:sz="0" w:space="0" w:color="auto"/>
        <w:right w:val="none" w:sz="0" w:space="0" w:color="auto"/>
      </w:divBdr>
    </w:div>
    <w:div w:id="1913078722">
      <w:marLeft w:val="0"/>
      <w:marRight w:val="0"/>
      <w:marTop w:val="0"/>
      <w:marBottom w:val="0"/>
      <w:divBdr>
        <w:top w:val="none" w:sz="0" w:space="0" w:color="auto"/>
        <w:left w:val="none" w:sz="0" w:space="0" w:color="auto"/>
        <w:bottom w:val="none" w:sz="0" w:space="0" w:color="auto"/>
        <w:right w:val="none" w:sz="0" w:space="0" w:color="auto"/>
      </w:divBdr>
    </w:div>
    <w:div w:id="1915042282">
      <w:marLeft w:val="0"/>
      <w:marRight w:val="0"/>
      <w:marTop w:val="0"/>
      <w:marBottom w:val="200"/>
      <w:divBdr>
        <w:top w:val="none" w:sz="0" w:space="0" w:color="auto"/>
        <w:left w:val="none" w:sz="0" w:space="0" w:color="auto"/>
        <w:bottom w:val="none" w:sz="0" w:space="0" w:color="auto"/>
        <w:right w:val="none" w:sz="0" w:space="0" w:color="auto"/>
      </w:divBdr>
      <w:divsChild>
        <w:div w:id="830217353">
          <w:marLeft w:val="0"/>
          <w:marRight w:val="0"/>
          <w:marTop w:val="0"/>
          <w:marBottom w:val="0"/>
          <w:divBdr>
            <w:top w:val="none" w:sz="0" w:space="0" w:color="auto"/>
            <w:left w:val="none" w:sz="0" w:space="0" w:color="auto"/>
            <w:bottom w:val="none" w:sz="0" w:space="0" w:color="auto"/>
            <w:right w:val="none" w:sz="0" w:space="0" w:color="auto"/>
          </w:divBdr>
        </w:div>
        <w:div w:id="910576355">
          <w:marLeft w:val="0"/>
          <w:marRight w:val="0"/>
          <w:marTop w:val="0"/>
          <w:marBottom w:val="0"/>
          <w:divBdr>
            <w:top w:val="none" w:sz="0" w:space="0" w:color="auto"/>
            <w:left w:val="none" w:sz="0" w:space="0" w:color="auto"/>
            <w:bottom w:val="none" w:sz="0" w:space="0" w:color="auto"/>
            <w:right w:val="none" w:sz="0" w:space="0" w:color="auto"/>
          </w:divBdr>
        </w:div>
        <w:div w:id="1386293452">
          <w:marLeft w:val="0"/>
          <w:marRight w:val="0"/>
          <w:marTop w:val="0"/>
          <w:marBottom w:val="0"/>
          <w:divBdr>
            <w:top w:val="none" w:sz="0" w:space="0" w:color="auto"/>
            <w:left w:val="none" w:sz="0" w:space="0" w:color="auto"/>
            <w:bottom w:val="none" w:sz="0" w:space="0" w:color="auto"/>
            <w:right w:val="none" w:sz="0" w:space="0" w:color="auto"/>
          </w:divBdr>
        </w:div>
      </w:divsChild>
    </w:div>
    <w:div w:id="1915317965">
      <w:marLeft w:val="0"/>
      <w:marRight w:val="0"/>
      <w:marTop w:val="0"/>
      <w:marBottom w:val="0"/>
      <w:divBdr>
        <w:top w:val="none" w:sz="0" w:space="0" w:color="auto"/>
        <w:left w:val="none" w:sz="0" w:space="0" w:color="auto"/>
        <w:bottom w:val="none" w:sz="0" w:space="0" w:color="auto"/>
        <w:right w:val="none" w:sz="0" w:space="0" w:color="auto"/>
      </w:divBdr>
    </w:div>
    <w:div w:id="1915973512">
      <w:marLeft w:val="0"/>
      <w:marRight w:val="0"/>
      <w:marTop w:val="0"/>
      <w:marBottom w:val="0"/>
      <w:divBdr>
        <w:top w:val="none" w:sz="0" w:space="0" w:color="auto"/>
        <w:left w:val="none" w:sz="0" w:space="0" w:color="auto"/>
        <w:bottom w:val="none" w:sz="0" w:space="0" w:color="auto"/>
        <w:right w:val="none" w:sz="0" w:space="0" w:color="auto"/>
      </w:divBdr>
    </w:div>
    <w:div w:id="1916352548">
      <w:marLeft w:val="0"/>
      <w:marRight w:val="0"/>
      <w:marTop w:val="0"/>
      <w:marBottom w:val="0"/>
      <w:divBdr>
        <w:top w:val="none" w:sz="0" w:space="0" w:color="auto"/>
        <w:left w:val="none" w:sz="0" w:space="0" w:color="auto"/>
        <w:bottom w:val="none" w:sz="0" w:space="0" w:color="auto"/>
        <w:right w:val="none" w:sz="0" w:space="0" w:color="auto"/>
      </w:divBdr>
    </w:div>
    <w:div w:id="1918788294">
      <w:marLeft w:val="0"/>
      <w:marRight w:val="0"/>
      <w:marTop w:val="0"/>
      <w:marBottom w:val="0"/>
      <w:divBdr>
        <w:top w:val="none" w:sz="0" w:space="0" w:color="auto"/>
        <w:left w:val="none" w:sz="0" w:space="0" w:color="auto"/>
        <w:bottom w:val="none" w:sz="0" w:space="0" w:color="auto"/>
        <w:right w:val="none" w:sz="0" w:space="0" w:color="auto"/>
      </w:divBdr>
    </w:div>
    <w:div w:id="1919438406">
      <w:marLeft w:val="0"/>
      <w:marRight w:val="0"/>
      <w:marTop w:val="0"/>
      <w:marBottom w:val="0"/>
      <w:divBdr>
        <w:top w:val="none" w:sz="0" w:space="0" w:color="auto"/>
        <w:left w:val="none" w:sz="0" w:space="0" w:color="auto"/>
        <w:bottom w:val="none" w:sz="0" w:space="0" w:color="auto"/>
        <w:right w:val="none" w:sz="0" w:space="0" w:color="auto"/>
      </w:divBdr>
    </w:div>
    <w:div w:id="1920942581">
      <w:marLeft w:val="0"/>
      <w:marRight w:val="0"/>
      <w:marTop w:val="0"/>
      <w:marBottom w:val="0"/>
      <w:divBdr>
        <w:top w:val="none" w:sz="0" w:space="0" w:color="auto"/>
        <w:left w:val="none" w:sz="0" w:space="0" w:color="auto"/>
        <w:bottom w:val="none" w:sz="0" w:space="0" w:color="auto"/>
        <w:right w:val="none" w:sz="0" w:space="0" w:color="auto"/>
      </w:divBdr>
    </w:div>
    <w:div w:id="1922979056">
      <w:marLeft w:val="0"/>
      <w:marRight w:val="0"/>
      <w:marTop w:val="0"/>
      <w:marBottom w:val="0"/>
      <w:divBdr>
        <w:top w:val="none" w:sz="0" w:space="0" w:color="auto"/>
        <w:left w:val="none" w:sz="0" w:space="0" w:color="auto"/>
        <w:bottom w:val="none" w:sz="0" w:space="0" w:color="auto"/>
        <w:right w:val="none" w:sz="0" w:space="0" w:color="auto"/>
      </w:divBdr>
    </w:div>
    <w:div w:id="1926264583">
      <w:marLeft w:val="0"/>
      <w:marRight w:val="0"/>
      <w:marTop w:val="0"/>
      <w:marBottom w:val="200"/>
      <w:divBdr>
        <w:top w:val="none" w:sz="0" w:space="0" w:color="auto"/>
        <w:left w:val="none" w:sz="0" w:space="0" w:color="auto"/>
        <w:bottom w:val="none" w:sz="0" w:space="0" w:color="auto"/>
        <w:right w:val="none" w:sz="0" w:space="0" w:color="auto"/>
      </w:divBdr>
      <w:divsChild>
        <w:div w:id="1166358535">
          <w:marLeft w:val="0"/>
          <w:marRight w:val="0"/>
          <w:marTop w:val="0"/>
          <w:marBottom w:val="0"/>
          <w:divBdr>
            <w:top w:val="none" w:sz="0" w:space="0" w:color="auto"/>
            <w:left w:val="none" w:sz="0" w:space="0" w:color="auto"/>
            <w:bottom w:val="none" w:sz="0" w:space="0" w:color="auto"/>
            <w:right w:val="none" w:sz="0" w:space="0" w:color="auto"/>
          </w:divBdr>
        </w:div>
        <w:div w:id="1845438123">
          <w:marLeft w:val="0"/>
          <w:marRight w:val="0"/>
          <w:marTop w:val="0"/>
          <w:marBottom w:val="0"/>
          <w:divBdr>
            <w:top w:val="none" w:sz="0" w:space="0" w:color="auto"/>
            <w:left w:val="none" w:sz="0" w:space="0" w:color="auto"/>
            <w:bottom w:val="none" w:sz="0" w:space="0" w:color="auto"/>
            <w:right w:val="none" w:sz="0" w:space="0" w:color="auto"/>
          </w:divBdr>
        </w:div>
        <w:div w:id="1898710089">
          <w:marLeft w:val="0"/>
          <w:marRight w:val="0"/>
          <w:marTop w:val="0"/>
          <w:marBottom w:val="0"/>
          <w:divBdr>
            <w:top w:val="none" w:sz="0" w:space="0" w:color="auto"/>
            <w:left w:val="none" w:sz="0" w:space="0" w:color="auto"/>
            <w:bottom w:val="none" w:sz="0" w:space="0" w:color="auto"/>
            <w:right w:val="none" w:sz="0" w:space="0" w:color="auto"/>
          </w:divBdr>
        </w:div>
      </w:divsChild>
    </w:div>
    <w:div w:id="1927379817">
      <w:marLeft w:val="0"/>
      <w:marRight w:val="0"/>
      <w:marTop w:val="0"/>
      <w:marBottom w:val="0"/>
      <w:divBdr>
        <w:top w:val="none" w:sz="0" w:space="0" w:color="auto"/>
        <w:left w:val="none" w:sz="0" w:space="0" w:color="auto"/>
        <w:bottom w:val="none" w:sz="0" w:space="0" w:color="auto"/>
        <w:right w:val="none" w:sz="0" w:space="0" w:color="auto"/>
      </w:divBdr>
    </w:div>
    <w:div w:id="1930582473">
      <w:marLeft w:val="0"/>
      <w:marRight w:val="0"/>
      <w:marTop w:val="0"/>
      <w:marBottom w:val="0"/>
      <w:divBdr>
        <w:top w:val="none" w:sz="0" w:space="0" w:color="auto"/>
        <w:left w:val="none" w:sz="0" w:space="0" w:color="auto"/>
        <w:bottom w:val="none" w:sz="0" w:space="0" w:color="auto"/>
        <w:right w:val="none" w:sz="0" w:space="0" w:color="auto"/>
      </w:divBdr>
    </w:div>
    <w:div w:id="1931158776">
      <w:marLeft w:val="0"/>
      <w:marRight w:val="0"/>
      <w:marTop w:val="0"/>
      <w:marBottom w:val="0"/>
      <w:divBdr>
        <w:top w:val="none" w:sz="0" w:space="0" w:color="auto"/>
        <w:left w:val="none" w:sz="0" w:space="0" w:color="auto"/>
        <w:bottom w:val="none" w:sz="0" w:space="0" w:color="auto"/>
        <w:right w:val="none" w:sz="0" w:space="0" w:color="auto"/>
      </w:divBdr>
    </w:div>
    <w:div w:id="1933121164">
      <w:marLeft w:val="0"/>
      <w:marRight w:val="0"/>
      <w:marTop w:val="0"/>
      <w:marBottom w:val="0"/>
      <w:divBdr>
        <w:top w:val="none" w:sz="0" w:space="0" w:color="auto"/>
        <w:left w:val="none" w:sz="0" w:space="0" w:color="auto"/>
        <w:bottom w:val="none" w:sz="0" w:space="0" w:color="auto"/>
        <w:right w:val="none" w:sz="0" w:space="0" w:color="auto"/>
      </w:divBdr>
    </w:div>
    <w:div w:id="1933203601">
      <w:marLeft w:val="0"/>
      <w:marRight w:val="0"/>
      <w:marTop w:val="0"/>
      <w:marBottom w:val="0"/>
      <w:divBdr>
        <w:top w:val="none" w:sz="0" w:space="0" w:color="auto"/>
        <w:left w:val="none" w:sz="0" w:space="0" w:color="auto"/>
        <w:bottom w:val="none" w:sz="0" w:space="0" w:color="auto"/>
        <w:right w:val="none" w:sz="0" w:space="0" w:color="auto"/>
      </w:divBdr>
    </w:div>
    <w:div w:id="1933734566">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938559275">
      <w:marLeft w:val="0"/>
      <w:marRight w:val="0"/>
      <w:marTop w:val="0"/>
      <w:marBottom w:val="0"/>
      <w:divBdr>
        <w:top w:val="none" w:sz="0" w:space="0" w:color="auto"/>
        <w:left w:val="none" w:sz="0" w:space="0" w:color="auto"/>
        <w:bottom w:val="none" w:sz="0" w:space="0" w:color="auto"/>
        <w:right w:val="none" w:sz="0" w:space="0" w:color="auto"/>
      </w:divBdr>
    </w:div>
    <w:div w:id="1939100894">
      <w:marLeft w:val="0"/>
      <w:marRight w:val="0"/>
      <w:marTop w:val="0"/>
      <w:marBottom w:val="0"/>
      <w:divBdr>
        <w:top w:val="none" w:sz="0" w:space="0" w:color="auto"/>
        <w:left w:val="none" w:sz="0" w:space="0" w:color="auto"/>
        <w:bottom w:val="none" w:sz="0" w:space="0" w:color="auto"/>
        <w:right w:val="none" w:sz="0" w:space="0" w:color="auto"/>
      </w:divBdr>
    </w:div>
    <w:div w:id="1939487397">
      <w:marLeft w:val="0"/>
      <w:marRight w:val="0"/>
      <w:marTop w:val="0"/>
      <w:marBottom w:val="0"/>
      <w:divBdr>
        <w:top w:val="none" w:sz="0" w:space="0" w:color="auto"/>
        <w:left w:val="none" w:sz="0" w:space="0" w:color="auto"/>
        <w:bottom w:val="none" w:sz="0" w:space="0" w:color="auto"/>
        <w:right w:val="none" w:sz="0" w:space="0" w:color="auto"/>
      </w:divBdr>
    </w:div>
    <w:div w:id="1943495312">
      <w:marLeft w:val="0"/>
      <w:marRight w:val="0"/>
      <w:marTop w:val="0"/>
      <w:marBottom w:val="0"/>
      <w:divBdr>
        <w:top w:val="none" w:sz="0" w:space="0" w:color="auto"/>
        <w:left w:val="none" w:sz="0" w:space="0" w:color="auto"/>
        <w:bottom w:val="none" w:sz="0" w:space="0" w:color="auto"/>
        <w:right w:val="none" w:sz="0" w:space="0" w:color="auto"/>
      </w:divBdr>
    </w:div>
    <w:div w:id="1944023776">
      <w:marLeft w:val="0"/>
      <w:marRight w:val="0"/>
      <w:marTop w:val="0"/>
      <w:marBottom w:val="0"/>
      <w:divBdr>
        <w:top w:val="none" w:sz="0" w:space="0" w:color="auto"/>
        <w:left w:val="none" w:sz="0" w:space="0" w:color="auto"/>
        <w:bottom w:val="none" w:sz="0" w:space="0" w:color="auto"/>
        <w:right w:val="none" w:sz="0" w:space="0" w:color="auto"/>
      </w:divBdr>
    </w:div>
    <w:div w:id="1946228739">
      <w:marLeft w:val="0"/>
      <w:marRight w:val="0"/>
      <w:marTop w:val="0"/>
      <w:marBottom w:val="0"/>
      <w:divBdr>
        <w:top w:val="none" w:sz="0" w:space="0" w:color="auto"/>
        <w:left w:val="none" w:sz="0" w:space="0" w:color="auto"/>
        <w:bottom w:val="none" w:sz="0" w:space="0" w:color="auto"/>
        <w:right w:val="none" w:sz="0" w:space="0" w:color="auto"/>
      </w:divBdr>
    </w:div>
    <w:div w:id="1946422993">
      <w:marLeft w:val="0"/>
      <w:marRight w:val="0"/>
      <w:marTop w:val="0"/>
      <w:marBottom w:val="0"/>
      <w:divBdr>
        <w:top w:val="none" w:sz="0" w:space="0" w:color="auto"/>
        <w:left w:val="none" w:sz="0" w:space="0" w:color="auto"/>
        <w:bottom w:val="none" w:sz="0" w:space="0" w:color="auto"/>
        <w:right w:val="none" w:sz="0" w:space="0" w:color="auto"/>
      </w:divBdr>
    </w:div>
    <w:div w:id="1946884249">
      <w:marLeft w:val="0"/>
      <w:marRight w:val="0"/>
      <w:marTop w:val="0"/>
      <w:marBottom w:val="0"/>
      <w:divBdr>
        <w:top w:val="none" w:sz="0" w:space="0" w:color="auto"/>
        <w:left w:val="none" w:sz="0" w:space="0" w:color="auto"/>
        <w:bottom w:val="none" w:sz="0" w:space="0" w:color="auto"/>
        <w:right w:val="none" w:sz="0" w:space="0" w:color="auto"/>
      </w:divBdr>
    </w:div>
    <w:div w:id="1947038691">
      <w:marLeft w:val="0"/>
      <w:marRight w:val="0"/>
      <w:marTop w:val="0"/>
      <w:marBottom w:val="0"/>
      <w:divBdr>
        <w:top w:val="none" w:sz="0" w:space="0" w:color="auto"/>
        <w:left w:val="none" w:sz="0" w:space="0" w:color="auto"/>
        <w:bottom w:val="none" w:sz="0" w:space="0" w:color="auto"/>
        <w:right w:val="none" w:sz="0" w:space="0" w:color="auto"/>
      </w:divBdr>
    </w:div>
    <w:div w:id="1947617494">
      <w:marLeft w:val="0"/>
      <w:marRight w:val="0"/>
      <w:marTop w:val="0"/>
      <w:marBottom w:val="0"/>
      <w:divBdr>
        <w:top w:val="none" w:sz="0" w:space="0" w:color="auto"/>
        <w:left w:val="none" w:sz="0" w:space="0" w:color="auto"/>
        <w:bottom w:val="none" w:sz="0" w:space="0" w:color="auto"/>
        <w:right w:val="none" w:sz="0" w:space="0" w:color="auto"/>
      </w:divBdr>
    </w:div>
    <w:div w:id="1953825851">
      <w:marLeft w:val="0"/>
      <w:marRight w:val="0"/>
      <w:marTop w:val="0"/>
      <w:marBottom w:val="0"/>
      <w:divBdr>
        <w:top w:val="none" w:sz="0" w:space="0" w:color="auto"/>
        <w:left w:val="none" w:sz="0" w:space="0" w:color="auto"/>
        <w:bottom w:val="none" w:sz="0" w:space="0" w:color="auto"/>
        <w:right w:val="none" w:sz="0" w:space="0" w:color="auto"/>
      </w:divBdr>
    </w:div>
    <w:div w:id="1954052704">
      <w:marLeft w:val="0"/>
      <w:marRight w:val="0"/>
      <w:marTop w:val="0"/>
      <w:marBottom w:val="0"/>
      <w:divBdr>
        <w:top w:val="none" w:sz="0" w:space="0" w:color="auto"/>
        <w:left w:val="none" w:sz="0" w:space="0" w:color="auto"/>
        <w:bottom w:val="none" w:sz="0" w:space="0" w:color="auto"/>
        <w:right w:val="none" w:sz="0" w:space="0" w:color="auto"/>
      </w:divBdr>
    </w:div>
    <w:div w:id="1954825579">
      <w:marLeft w:val="0"/>
      <w:marRight w:val="0"/>
      <w:marTop w:val="0"/>
      <w:marBottom w:val="0"/>
      <w:divBdr>
        <w:top w:val="none" w:sz="0" w:space="0" w:color="auto"/>
        <w:left w:val="none" w:sz="0" w:space="0" w:color="auto"/>
        <w:bottom w:val="none" w:sz="0" w:space="0" w:color="auto"/>
        <w:right w:val="none" w:sz="0" w:space="0" w:color="auto"/>
      </w:divBdr>
    </w:div>
    <w:div w:id="1955020811">
      <w:marLeft w:val="0"/>
      <w:marRight w:val="0"/>
      <w:marTop w:val="0"/>
      <w:marBottom w:val="0"/>
      <w:divBdr>
        <w:top w:val="none" w:sz="0" w:space="0" w:color="auto"/>
        <w:left w:val="none" w:sz="0" w:space="0" w:color="auto"/>
        <w:bottom w:val="none" w:sz="0" w:space="0" w:color="auto"/>
        <w:right w:val="none" w:sz="0" w:space="0" w:color="auto"/>
      </w:divBdr>
    </w:div>
    <w:div w:id="1955363786">
      <w:marLeft w:val="0"/>
      <w:marRight w:val="0"/>
      <w:marTop w:val="0"/>
      <w:marBottom w:val="0"/>
      <w:divBdr>
        <w:top w:val="none" w:sz="0" w:space="0" w:color="auto"/>
        <w:left w:val="none" w:sz="0" w:space="0" w:color="auto"/>
        <w:bottom w:val="none" w:sz="0" w:space="0" w:color="auto"/>
        <w:right w:val="none" w:sz="0" w:space="0" w:color="auto"/>
      </w:divBdr>
    </w:div>
    <w:div w:id="1959531695">
      <w:marLeft w:val="0"/>
      <w:marRight w:val="0"/>
      <w:marTop w:val="0"/>
      <w:marBottom w:val="0"/>
      <w:divBdr>
        <w:top w:val="none" w:sz="0" w:space="0" w:color="auto"/>
        <w:left w:val="none" w:sz="0" w:space="0" w:color="auto"/>
        <w:bottom w:val="none" w:sz="0" w:space="0" w:color="auto"/>
        <w:right w:val="none" w:sz="0" w:space="0" w:color="auto"/>
      </w:divBdr>
    </w:div>
    <w:div w:id="1959681491">
      <w:marLeft w:val="0"/>
      <w:marRight w:val="0"/>
      <w:marTop w:val="0"/>
      <w:marBottom w:val="0"/>
      <w:divBdr>
        <w:top w:val="none" w:sz="0" w:space="0" w:color="auto"/>
        <w:left w:val="none" w:sz="0" w:space="0" w:color="auto"/>
        <w:bottom w:val="none" w:sz="0" w:space="0" w:color="auto"/>
        <w:right w:val="none" w:sz="0" w:space="0" w:color="auto"/>
      </w:divBdr>
    </w:div>
    <w:div w:id="1960838417">
      <w:marLeft w:val="0"/>
      <w:marRight w:val="0"/>
      <w:marTop w:val="0"/>
      <w:marBottom w:val="0"/>
      <w:divBdr>
        <w:top w:val="none" w:sz="0" w:space="0" w:color="auto"/>
        <w:left w:val="none" w:sz="0" w:space="0" w:color="auto"/>
        <w:bottom w:val="none" w:sz="0" w:space="0" w:color="auto"/>
        <w:right w:val="none" w:sz="0" w:space="0" w:color="auto"/>
      </w:divBdr>
    </w:div>
    <w:div w:id="1960842712">
      <w:marLeft w:val="0"/>
      <w:marRight w:val="0"/>
      <w:marTop w:val="0"/>
      <w:marBottom w:val="0"/>
      <w:divBdr>
        <w:top w:val="none" w:sz="0" w:space="0" w:color="auto"/>
        <w:left w:val="none" w:sz="0" w:space="0" w:color="auto"/>
        <w:bottom w:val="none" w:sz="0" w:space="0" w:color="auto"/>
        <w:right w:val="none" w:sz="0" w:space="0" w:color="auto"/>
      </w:divBdr>
    </w:div>
    <w:div w:id="1964924745">
      <w:marLeft w:val="0"/>
      <w:marRight w:val="0"/>
      <w:marTop w:val="0"/>
      <w:marBottom w:val="0"/>
      <w:divBdr>
        <w:top w:val="none" w:sz="0" w:space="0" w:color="auto"/>
        <w:left w:val="none" w:sz="0" w:space="0" w:color="auto"/>
        <w:bottom w:val="none" w:sz="0" w:space="0" w:color="auto"/>
        <w:right w:val="none" w:sz="0" w:space="0" w:color="auto"/>
      </w:divBdr>
    </w:div>
    <w:div w:id="1965229651">
      <w:marLeft w:val="0"/>
      <w:marRight w:val="0"/>
      <w:marTop w:val="0"/>
      <w:marBottom w:val="0"/>
      <w:divBdr>
        <w:top w:val="none" w:sz="0" w:space="0" w:color="auto"/>
        <w:left w:val="none" w:sz="0" w:space="0" w:color="auto"/>
        <w:bottom w:val="none" w:sz="0" w:space="0" w:color="auto"/>
        <w:right w:val="none" w:sz="0" w:space="0" w:color="auto"/>
      </w:divBdr>
    </w:div>
    <w:div w:id="1965236020">
      <w:marLeft w:val="0"/>
      <w:marRight w:val="0"/>
      <w:marTop w:val="0"/>
      <w:marBottom w:val="0"/>
      <w:divBdr>
        <w:top w:val="none" w:sz="0" w:space="0" w:color="auto"/>
        <w:left w:val="none" w:sz="0" w:space="0" w:color="auto"/>
        <w:bottom w:val="none" w:sz="0" w:space="0" w:color="auto"/>
        <w:right w:val="none" w:sz="0" w:space="0" w:color="auto"/>
      </w:divBdr>
    </w:div>
    <w:div w:id="1966543698">
      <w:marLeft w:val="0"/>
      <w:marRight w:val="0"/>
      <w:marTop w:val="0"/>
      <w:marBottom w:val="0"/>
      <w:divBdr>
        <w:top w:val="none" w:sz="0" w:space="0" w:color="auto"/>
        <w:left w:val="none" w:sz="0" w:space="0" w:color="auto"/>
        <w:bottom w:val="none" w:sz="0" w:space="0" w:color="auto"/>
        <w:right w:val="none" w:sz="0" w:space="0" w:color="auto"/>
      </w:divBdr>
    </w:div>
    <w:div w:id="1967542286">
      <w:marLeft w:val="0"/>
      <w:marRight w:val="0"/>
      <w:marTop w:val="0"/>
      <w:marBottom w:val="0"/>
      <w:divBdr>
        <w:top w:val="none" w:sz="0" w:space="0" w:color="auto"/>
        <w:left w:val="none" w:sz="0" w:space="0" w:color="auto"/>
        <w:bottom w:val="none" w:sz="0" w:space="0" w:color="auto"/>
        <w:right w:val="none" w:sz="0" w:space="0" w:color="auto"/>
      </w:divBdr>
    </w:div>
    <w:div w:id="1970161045">
      <w:marLeft w:val="0"/>
      <w:marRight w:val="0"/>
      <w:marTop w:val="0"/>
      <w:marBottom w:val="200"/>
      <w:divBdr>
        <w:top w:val="none" w:sz="0" w:space="0" w:color="auto"/>
        <w:left w:val="none" w:sz="0" w:space="0" w:color="auto"/>
        <w:bottom w:val="none" w:sz="0" w:space="0" w:color="auto"/>
        <w:right w:val="none" w:sz="0" w:space="0" w:color="auto"/>
      </w:divBdr>
      <w:divsChild>
        <w:div w:id="836576371">
          <w:marLeft w:val="0"/>
          <w:marRight w:val="0"/>
          <w:marTop w:val="0"/>
          <w:marBottom w:val="0"/>
          <w:divBdr>
            <w:top w:val="none" w:sz="0" w:space="0" w:color="auto"/>
            <w:left w:val="none" w:sz="0" w:space="0" w:color="auto"/>
            <w:bottom w:val="none" w:sz="0" w:space="0" w:color="auto"/>
            <w:right w:val="none" w:sz="0" w:space="0" w:color="auto"/>
          </w:divBdr>
        </w:div>
        <w:div w:id="842280108">
          <w:marLeft w:val="0"/>
          <w:marRight w:val="0"/>
          <w:marTop w:val="0"/>
          <w:marBottom w:val="0"/>
          <w:divBdr>
            <w:top w:val="none" w:sz="0" w:space="0" w:color="auto"/>
            <w:left w:val="none" w:sz="0" w:space="0" w:color="auto"/>
            <w:bottom w:val="none" w:sz="0" w:space="0" w:color="auto"/>
            <w:right w:val="none" w:sz="0" w:space="0" w:color="auto"/>
          </w:divBdr>
        </w:div>
        <w:div w:id="1427732970">
          <w:marLeft w:val="0"/>
          <w:marRight w:val="0"/>
          <w:marTop w:val="0"/>
          <w:marBottom w:val="0"/>
          <w:divBdr>
            <w:top w:val="none" w:sz="0" w:space="0" w:color="auto"/>
            <w:left w:val="none" w:sz="0" w:space="0" w:color="auto"/>
            <w:bottom w:val="none" w:sz="0" w:space="0" w:color="auto"/>
            <w:right w:val="none" w:sz="0" w:space="0" w:color="auto"/>
          </w:divBdr>
        </w:div>
      </w:divsChild>
    </w:div>
    <w:div w:id="1970164151">
      <w:marLeft w:val="0"/>
      <w:marRight w:val="0"/>
      <w:marTop w:val="0"/>
      <w:marBottom w:val="0"/>
      <w:divBdr>
        <w:top w:val="none" w:sz="0" w:space="0" w:color="auto"/>
        <w:left w:val="none" w:sz="0" w:space="0" w:color="auto"/>
        <w:bottom w:val="none" w:sz="0" w:space="0" w:color="auto"/>
        <w:right w:val="none" w:sz="0" w:space="0" w:color="auto"/>
      </w:divBdr>
    </w:div>
    <w:div w:id="1970239988">
      <w:marLeft w:val="0"/>
      <w:marRight w:val="0"/>
      <w:marTop w:val="0"/>
      <w:marBottom w:val="0"/>
      <w:divBdr>
        <w:top w:val="none" w:sz="0" w:space="0" w:color="auto"/>
        <w:left w:val="none" w:sz="0" w:space="0" w:color="auto"/>
        <w:bottom w:val="none" w:sz="0" w:space="0" w:color="auto"/>
        <w:right w:val="none" w:sz="0" w:space="0" w:color="auto"/>
      </w:divBdr>
    </w:div>
    <w:div w:id="1970427642">
      <w:marLeft w:val="0"/>
      <w:marRight w:val="0"/>
      <w:marTop w:val="0"/>
      <w:marBottom w:val="0"/>
      <w:divBdr>
        <w:top w:val="none" w:sz="0" w:space="0" w:color="auto"/>
        <w:left w:val="none" w:sz="0" w:space="0" w:color="auto"/>
        <w:bottom w:val="none" w:sz="0" w:space="0" w:color="auto"/>
        <w:right w:val="none" w:sz="0" w:space="0" w:color="auto"/>
      </w:divBdr>
    </w:div>
    <w:div w:id="1970546219">
      <w:marLeft w:val="0"/>
      <w:marRight w:val="0"/>
      <w:marTop w:val="0"/>
      <w:marBottom w:val="0"/>
      <w:divBdr>
        <w:top w:val="none" w:sz="0" w:space="0" w:color="auto"/>
        <w:left w:val="none" w:sz="0" w:space="0" w:color="auto"/>
        <w:bottom w:val="none" w:sz="0" w:space="0" w:color="auto"/>
        <w:right w:val="none" w:sz="0" w:space="0" w:color="auto"/>
      </w:divBdr>
    </w:div>
    <w:div w:id="1970939249">
      <w:marLeft w:val="0"/>
      <w:marRight w:val="0"/>
      <w:marTop w:val="0"/>
      <w:marBottom w:val="0"/>
      <w:divBdr>
        <w:top w:val="none" w:sz="0" w:space="0" w:color="auto"/>
        <w:left w:val="none" w:sz="0" w:space="0" w:color="auto"/>
        <w:bottom w:val="none" w:sz="0" w:space="0" w:color="auto"/>
        <w:right w:val="none" w:sz="0" w:space="0" w:color="auto"/>
      </w:divBdr>
    </w:div>
    <w:div w:id="1975599548">
      <w:marLeft w:val="0"/>
      <w:marRight w:val="0"/>
      <w:marTop w:val="0"/>
      <w:marBottom w:val="0"/>
      <w:divBdr>
        <w:top w:val="none" w:sz="0" w:space="0" w:color="auto"/>
        <w:left w:val="none" w:sz="0" w:space="0" w:color="auto"/>
        <w:bottom w:val="none" w:sz="0" w:space="0" w:color="auto"/>
        <w:right w:val="none" w:sz="0" w:space="0" w:color="auto"/>
      </w:divBdr>
    </w:div>
    <w:div w:id="1975913485">
      <w:marLeft w:val="0"/>
      <w:marRight w:val="0"/>
      <w:marTop w:val="0"/>
      <w:marBottom w:val="0"/>
      <w:divBdr>
        <w:top w:val="none" w:sz="0" w:space="0" w:color="auto"/>
        <w:left w:val="none" w:sz="0" w:space="0" w:color="auto"/>
        <w:bottom w:val="none" w:sz="0" w:space="0" w:color="auto"/>
        <w:right w:val="none" w:sz="0" w:space="0" w:color="auto"/>
      </w:divBdr>
    </w:div>
    <w:div w:id="1976838290">
      <w:marLeft w:val="0"/>
      <w:marRight w:val="0"/>
      <w:marTop w:val="0"/>
      <w:marBottom w:val="0"/>
      <w:divBdr>
        <w:top w:val="none" w:sz="0" w:space="0" w:color="auto"/>
        <w:left w:val="none" w:sz="0" w:space="0" w:color="auto"/>
        <w:bottom w:val="none" w:sz="0" w:space="0" w:color="auto"/>
        <w:right w:val="none" w:sz="0" w:space="0" w:color="auto"/>
      </w:divBdr>
    </w:div>
    <w:div w:id="1977181595">
      <w:marLeft w:val="0"/>
      <w:marRight w:val="0"/>
      <w:marTop w:val="0"/>
      <w:marBottom w:val="0"/>
      <w:divBdr>
        <w:top w:val="none" w:sz="0" w:space="0" w:color="auto"/>
        <w:left w:val="none" w:sz="0" w:space="0" w:color="auto"/>
        <w:bottom w:val="none" w:sz="0" w:space="0" w:color="auto"/>
        <w:right w:val="none" w:sz="0" w:space="0" w:color="auto"/>
      </w:divBdr>
    </w:div>
    <w:div w:id="1978610662">
      <w:marLeft w:val="0"/>
      <w:marRight w:val="0"/>
      <w:marTop w:val="0"/>
      <w:marBottom w:val="0"/>
      <w:divBdr>
        <w:top w:val="none" w:sz="0" w:space="0" w:color="auto"/>
        <w:left w:val="none" w:sz="0" w:space="0" w:color="auto"/>
        <w:bottom w:val="none" w:sz="0" w:space="0" w:color="auto"/>
        <w:right w:val="none" w:sz="0" w:space="0" w:color="auto"/>
      </w:divBdr>
    </w:div>
    <w:div w:id="1978802479">
      <w:marLeft w:val="0"/>
      <w:marRight w:val="0"/>
      <w:marTop w:val="0"/>
      <w:marBottom w:val="0"/>
      <w:divBdr>
        <w:top w:val="none" w:sz="0" w:space="0" w:color="auto"/>
        <w:left w:val="none" w:sz="0" w:space="0" w:color="auto"/>
        <w:bottom w:val="none" w:sz="0" w:space="0" w:color="auto"/>
        <w:right w:val="none" w:sz="0" w:space="0" w:color="auto"/>
      </w:divBdr>
    </w:div>
    <w:div w:id="1981181822">
      <w:marLeft w:val="0"/>
      <w:marRight w:val="0"/>
      <w:marTop w:val="0"/>
      <w:marBottom w:val="0"/>
      <w:divBdr>
        <w:top w:val="none" w:sz="0" w:space="0" w:color="auto"/>
        <w:left w:val="none" w:sz="0" w:space="0" w:color="auto"/>
        <w:bottom w:val="none" w:sz="0" w:space="0" w:color="auto"/>
        <w:right w:val="none" w:sz="0" w:space="0" w:color="auto"/>
      </w:divBdr>
    </w:div>
    <w:div w:id="1982033023">
      <w:marLeft w:val="0"/>
      <w:marRight w:val="0"/>
      <w:marTop w:val="0"/>
      <w:marBottom w:val="200"/>
      <w:divBdr>
        <w:top w:val="none" w:sz="0" w:space="0" w:color="auto"/>
        <w:left w:val="none" w:sz="0" w:space="0" w:color="auto"/>
        <w:bottom w:val="none" w:sz="0" w:space="0" w:color="auto"/>
        <w:right w:val="none" w:sz="0" w:space="0" w:color="auto"/>
      </w:divBdr>
      <w:divsChild>
        <w:div w:id="273679752">
          <w:marLeft w:val="0"/>
          <w:marRight w:val="0"/>
          <w:marTop w:val="0"/>
          <w:marBottom w:val="0"/>
          <w:divBdr>
            <w:top w:val="none" w:sz="0" w:space="0" w:color="auto"/>
            <w:left w:val="none" w:sz="0" w:space="0" w:color="auto"/>
            <w:bottom w:val="none" w:sz="0" w:space="0" w:color="auto"/>
            <w:right w:val="none" w:sz="0" w:space="0" w:color="auto"/>
          </w:divBdr>
        </w:div>
        <w:div w:id="930893025">
          <w:marLeft w:val="0"/>
          <w:marRight w:val="0"/>
          <w:marTop w:val="0"/>
          <w:marBottom w:val="0"/>
          <w:divBdr>
            <w:top w:val="none" w:sz="0" w:space="0" w:color="auto"/>
            <w:left w:val="none" w:sz="0" w:space="0" w:color="auto"/>
            <w:bottom w:val="none" w:sz="0" w:space="0" w:color="auto"/>
            <w:right w:val="none" w:sz="0" w:space="0" w:color="auto"/>
          </w:divBdr>
        </w:div>
        <w:div w:id="1544251710">
          <w:marLeft w:val="0"/>
          <w:marRight w:val="0"/>
          <w:marTop w:val="0"/>
          <w:marBottom w:val="0"/>
          <w:divBdr>
            <w:top w:val="none" w:sz="0" w:space="0" w:color="auto"/>
            <w:left w:val="none" w:sz="0" w:space="0" w:color="auto"/>
            <w:bottom w:val="none" w:sz="0" w:space="0" w:color="auto"/>
            <w:right w:val="none" w:sz="0" w:space="0" w:color="auto"/>
          </w:divBdr>
        </w:div>
      </w:divsChild>
    </w:div>
    <w:div w:id="1983654047">
      <w:marLeft w:val="0"/>
      <w:marRight w:val="0"/>
      <w:marTop w:val="0"/>
      <w:marBottom w:val="200"/>
      <w:divBdr>
        <w:top w:val="none" w:sz="0" w:space="0" w:color="auto"/>
        <w:left w:val="none" w:sz="0" w:space="0" w:color="auto"/>
        <w:bottom w:val="none" w:sz="0" w:space="0" w:color="auto"/>
        <w:right w:val="none" w:sz="0" w:space="0" w:color="auto"/>
      </w:divBdr>
      <w:divsChild>
        <w:div w:id="29890253">
          <w:marLeft w:val="0"/>
          <w:marRight w:val="0"/>
          <w:marTop w:val="0"/>
          <w:marBottom w:val="0"/>
          <w:divBdr>
            <w:top w:val="none" w:sz="0" w:space="0" w:color="auto"/>
            <w:left w:val="none" w:sz="0" w:space="0" w:color="auto"/>
            <w:bottom w:val="none" w:sz="0" w:space="0" w:color="auto"/>
            <w:right w:val="none" w:sz="0" w:space="0" w:color="auto"/>
          </w:divBdr>
        </w:div>
        <w:div w:id="1026717390">
          <w:marLeft w:val="0"/>
          <w:marRight w:val="0"/>
          <w:marTop w:val="0"/>
          <w:marBottom w:val="0"/>
          <w:divBdr>
            <w:top w:val="none" w:sz="0" w:space="0" w:color="auto"/>
            <w:left w:val="none" w:sz="0" w:space="0" w:color="auto"/>
            <w:bottom w:val="none" w:sz="0" w:space="0" w:color="auto"/>
            <w:right w:val="none" w:sz="0" w:space="0" w:color="auto"/>
          </w:divBdr>
        </w:div>
        <w:div w:id="1348679434">
          <w:marLeft w:val="0"/>
          <w:marRight w:val="0"/>
          <w:marTop w:val="0"/>
          <w:marBottom w:val="0"/>
          <w:divBdr>
            <w:top w:val="none" w:sz="0" w:space="0" w:color="auto"/>
            <w:left w:val="none" w:sz="0" w:space="0" w:color="auto"/>
            <w:bottom w:val="none" w:sz="0" w:space="0" w:color="auto"/>
            <w:right w:val="none" w:sz="0" w:space="0" w:color="auto"/>
          </w:divBdr>
        </w:div>
      </w:divsChild>
    </w:div>
    <w:div w:id="1984194272">
      <w:marLeft w:val="0"/>
      <w:marRight w:val="0"/>
      <w:marTop w:val="0"/>
      <w:marBottom w:val="0"/>
      <w:divBdr>
        <w:top w:val="none" w:sz="0" w:space="0" w:color="auto"/>
        <w:left w:val="none" w:sz="0" w:space="0" w:color="auto"/>
        <w:bottom w:val="none" w:sz="0" w:space="0" w:color="auto"/>
        <w:right w:val="none" w:sz="0" w:space="0" w:color="auto"/>
      </w:divBdr>
    </w:div>
    <w:div w:id="1984844635">
      <w:marLeft w:val="0"/>
      <w:marRight w:val="0"/>
      <w:marTop w:val="0"/>
      <w:marBottom w:val="0"/>
      <w:divBdr>
        <w:top w:val="none" w:sz="0" w:space="0" w:color="auto"/>
        <w:left w:val="none" w:sz="0" w:space="0" w:color="auto"/>
        <w:bottom w:val="none" w:sz="0" w:space="0" w:color="auto"/>
        <w:right w:val="none" w:sz="0" w:space="0" w:color="auto"/>
      </w:divBdr>
    </w:div>
    <w:div w:id="1985348208">
      <w:marLeft w:val="0"/>
      <w:marRight w:val="0"/>
      <w:marTop w:val="0"/>
      <w:marBottom w:val="0"/>
      <w:divBdr>
        <w:top w:val="none" w:sz="0" w:space="0" w:color="auto"/>
        <w:left w:val="none" w:sz="0" w:space="0" w:color="auto"/>
        <w:bottom w:val="none" w:sz="0" w:space="0" w:color="auto"/>
        <w:right w:val="none" w:sz="0" w:space="0" w:color="auto"/>
      </w:divBdr>
    </w:div>
    <w:div w:id="1986466292">
      <w:marLeft w:val="0"/>
      <w:marRight w:val="0"/>
      <w:marTop w:val="0"/>
      <w:marBottom w:val="200"/>
      <w:divBdr>
        <w:top w:val="none" w:sz="0" w:space="0" w:color="auto"/>
        <w:left w:val="none" w:sz="0" w:space="0" w:color="auto"/>
        <w:bottom w:val="none" w:sz="0" w:space="0" w:color="auto"/>
        <w:right w:val="none" w:sz="0" w:space="0" w:color="auto"/>
      </w:divBdr>
      <w:divsChild>
        <w:div w:id="1869365913">
          <w:marLeft w:val="0"/>
          <w:marRight w:val="0"/>
          <w:marTop w:val="0"/>
          <w:marBottom w:val="0"/>
          <w:divBdr>
            <w:top w:val="none" w:sz="0" w:space="0" w:color="auto"/>
            <w:left w:val="none" w:sz="0" w:space="0" w:color="auto"/>
            <w:bottom w:val="none" w:sz="0" w:space="0" w:color="auto"/>
            <w:right w:val="none" w:sz="0" w:space="0" w:color="auto"/>
          </w:divBdr>
        </w:div>
        <w:div w:id="1970429315">
          <w:marLeft w:val="0"/>
          <w:marRight w:val="0"/>
          <w:marTop w:val="0"/>
          <w:marBottom w:val="0"/>
          <w:divBdr>
            <w:top w:val="none" w:sz="0" w:space="0" w:color="auto"/>
            <w:left w:val="none" w:sz="0" w:space="0" w:color="auto"/>
            <w:bottom w:val="none" w:sz="0" w:space="0" w:color="auto"/>
            <w:right w:val="none" w:sz="0" w:space="0" w:color="auto"/>
          </w:divBdr>
        </w:div>
        <w:div w:id="2102676485">
          <w:marLeft w:val="0"/>
          <w:marRight w:val="0"/>
          <w:marTop w:val="0"/>
          <w:marBottom w:val="0"/>
          <w:divBdr>
            <w:top w:val="none" w:sz="0" w:space="0" w:color="auto"/>
            <w:left w:val="none" w:sz="0" w:space="0" w:color="auto"/>
            <w:bottom w:val="none" w:sz="0" w:space="0" w:color="auto"/>
            <w:right w:val="none" w:sz="0" w:space="0" w:color="auto"/>
          </w:divBdr>
        </w:div>
      </w:divsChild>
    </w:div>
    <w:div w:id="1988315027">
      <w:marLeft w:val="0"/>
      <w:marRight w:val="0"/>
      <w:marTop w:val="0"/>
      <w:marBottom w:val="0"/>
      <w:divBdr>
        <w:top w:val="none" w:sz="0" w:space="0" w:color="auto"/>
        <w:left w:val="none" w:sz="0" w:space="0" w:color="auto"/>
        <w:bottom w:val="none" w:sz="0" w:space="0" w:color="auto"/>
        <w:right w:val="none" w:sz="0" w:space="0" w:color="auto"/>
      </w:divBdr>
    </w:div>
    <w:div w:id="1988707879">
      <w:marLeft w:val="0"/>
      <w:marRight w:val="0"/>
      <w:marTop w:val="0"/>
      <w:marBottom w:val="0"/>
      <w:divBdr>
        <w:top w:val="none" w:sz="0" w:space="0" w:color="auto"/>
        <w:left w:val="none" w:sz="0" w:space="0" w:color="auto"/>
        <w:bottom w:val="none" w:sz="0" w:space="0" w:color="auto"/>
        <w:right w:val="none" w:sz="0" w:space="0" w:color="auto"/>
      </w:divBdr>
    </w:div>
    <w:div w:id="1989049897">
      <w:marLeft w:val="0"/>
      <w:marRight w:val="0"/>
      <w:marTop w:val="0"/>
      <w:marBottom w:val="0"/>
      <w:divBdr>
        <w:top w:val="none" w:sz="0" w:space="0" w:color="auto"/>
        <w:left w:val="none" w:sz="0" w:space="0" w:color="auto"/>
        <w:bottom w:val="none" w:sz="0" w:space="0" w:color="auto"/>
        <w:right w:val="none" w:sz="0" w:space="0" w:color="auto"/>
      </w:divBdr>
    </w:div>
    <w:div w:id="1990209386">
      <w:marLeft w:val="0"/>
      <w:marRight w:val="0"/>
      <w:marTop w:val="0"/>
      <w:marBottom w:val="0"/>
      <w:divBdr>
        <w:top w:val="none" w:sz="0" w:space="0" w:color="auto"/>
        <w:left w:val="none" w:sz="0" w:space="0" w:color="auto"/>
        <w:bottom w:val="none" w:sz="0" w:space="0" w:color="auto"/>
        <w:right w:val="none" w:sz="0" w:space="0" w:color="auto"/>
      </w:divBdr>
    </w:div>
    <w:div w:id="1991523202">
      <w:marLeft w:val="0"/>
      <w:marRight w:val="0"/>
      <w:marTop w:val="0"/>
      <w:marBottom w:val="0"/>
      <w:divBdr>
        <w:top w:val="none" w:sz="0" w:space="0" w:color="auto"/>
        <w:left w:val="none" w:sz="0" w:space="0" w:color="auto"/>
        <w:bottom w:val="none" w:sz="0" w:space="0" w:color="auto"/>
        <w:right w:val="none" w:sz="0" w:space="0" w:color="auto"/>
      </w:divBdr>
    </w:div>
    <w:div w:id="1991980489">
      <w:marLeft w:val="0"/>
      <w:marRight w:val="0"/>
      <w:marTop w:val="0"/>
      <w:marBottom w:val="0"/>
      <w:divBdr>
        <w:top w:val="none" w:sz="0" w:space="0" w:color="auto"/>
        <w:left w:val="none" w:sz="0" w:space="0" w:color="auto"/>
        <w:bottom w:val="none" w:sz="0" w:space="0" w:color="auto"/>
        <w:right w:val="none" w:sz="0" w:space="0" w:color="auto"/>
      </w:divBdr>
    </w:div>
    <w:div w:id="1992633784">
      <w:marLeft w:val="0"/>
      <w:marRight w:val="0"/>
      <w:marTop w:val="0"/>
      <w:marBottom w:val="0"/>
      <w:divBdr>
        <w:top w:val="none" w:sz="0" w:space="0" w:color="auto"/>
        <w:left w:val="none" w:sz="0" w:space="0" w:color="auto"/>
        <w:bottom w:val="none" w:sz="0" w:space="0" w:color="auto"/>
        <w:right w:val="none" w:sz="0" w:space="0" w:color="auto"/>
      </w:divBdr>
    </w:div>
    <w:div w:id="1995796382">
      <w:marLeft w:val="0"/>
      <w:marRight w:val="0"/>
      <w:marTop w:val="0"/>
      <w:marBottom w:val="0"/>
      <w:divBdr>
        <w:top w:val="none" w:sz="0" w:space="0" w:color="auto"/>
        <w:left w:val="none" w:sz="0" w:space="0" w:color="auto"/>
        <w:bottom w:val="none" w:sz="0" w:space="0" w:color="auto"/>
        <w:right w:val="none" w:sz="0" w:space="0" w:color="auto"/>
      </w:divBdr>
    </w:div>
    <w:div w:id="1995907573">
      <w:marLeft w:val="0"/>
      <w:marRight w:val="0"/>
      <w:marTop w:val="0"/>
      <w:marBottom w:val="0"/>
      <w:divBdr>
        <w:top w:val="none" w:sz="0" w:space="0" w:color="auto"/>
        <w:left w:val="none" w:sz="0" w:space="0" w:color="auto"/>
        <w:bottom w:val="none" w:sz="0" w:space="0" w:color="auto"/>
        <w:right w:val="none" w:sz="0" w:space="0" w:color="auto"/>
      </w:divBdr>
    </w:div>
    <w:div w:id="1999649391">
      <w:marLeft w:val="0"/>
      <w:marRight w:val="0"/>
      <w:marTop w:val="0"/>
      <w:marBottom w:val="200"/>
      <w:divBdr>
        <w:top w:val="none" w:sz="0" w:space="0" w:color="auto"/>
        <w:left w:val="none" w:sz="0" w:space="0" w:color="auto"/>
        <w:bottom w:val="none" w:sz="0" w:space="0" w:color="auto"/>
        <w:right w:val="none" w:sz="0" w:space="0" w:color="auto"/>
      </w:divBdr>
      <w:divsChild>
        <w:div w:id="76102386">
          <w:marLeft w:val="0"/>
          <w:marRight w:val="0"/>
          <w:marTop w:val="0"/>
          <w:marBottom w:val="0"/>
          <w:divBdr>
            <w:top w:val="none" w:sz="0" w:space="0" w:color="auto"/>
            <w:left w:val="none" w:sz="0" w:space="0" w:color="auto"/>
            <w:bottom w:val="none" w:sz="0" w:space="0" w:color="auto"/>
            <w:right w:val="none" w:sz="0" w:space="0" w:color="auto"/>
          </w:divBdr>
        </w:div>
        <w:div w:id="796139999">
          <w:marLeft w:val="0"/>
          <w:marRight w:val="0"/>
          <w:marTop w:val="0"/>
          <w:marBottom w:val="0"/>
          <w:divBdr>
            <w:top w:val="none" w:sz="0" w:space="0" w:color="auto"/>
            <w:left w:val="none" w:sz="0" w:space="0" w:color="auto"/>
            <w:bottom w:val="none" w:sz="0" w:space="0" w:color="auto"/>
            <w:right w:val="none" w:sz="0" w:space="0" w:color="auto"/>
          </w:divBdr>
        </w:div>
        <w:div w:id="1644890738">
          <w:marLeft w:val="0"/>
          <w:marRight w:val="0"/>
          <w:marTop w:val="0"/>
          <w:marBottom w:val="0"/>
          <w:divBdr>
            <w:top w:val="none" w:sz="0" w:space="0" w:color="auto"/>
            <w:left w:val="none" w:sz="0" w:space="0" w:color="auto"/>
            <w:bottom w:val="none" w:sz="0" w:space="0" w:color="auto"/>
            <w:right w:val="none" w:sz="0" w:space="0" w:color="auto"/>
          </w:divBdr>
        </w:div>
      </w:divsChild>
    </w:div>
    <w:div w:id="1999727074">
      <w:marLeft w:val="0"/>
      <w:marRight w:val="0"/>
      <w:marTop w:val="0"/>
      <w:marBottom w:val="0"/>
      <w:divBdr>
        <w:top w:val="none" w:sz="0" w:space="0" w:color="auto"/>
        <w:left w:val="none" w:sz="0" w:space="0" w:color="auto"/>
        <w:bottom w:val="none" w:sz="0" w:space="0" w:color="auto"/>
        <w:right w:val="none" w:sz="0" w:space="0" w:color="auto"/>
      </w:divBdr>
    </w:div>
    <w:div w:id="1999964540">
      <w:marLeft w:val="0"/>
      <w:marRight w:val="0"/>
      <w:marTop w:val="0"/>
      <w:marBottom w:val="0"/>
      <w:divBdr>
        <w:top w:val="none" w:sz="0" w:space="0" w:color="auto"/>
        <w:left w:val="none" w:sz="0" w:space="0" w:color="auto"/>
        <w:bottom w:val="none" w:sz="0" w:space="0" w:color="auto"/>
        <w:right w:val="none" w:sz="0" w:space="0" w:color="auto"/>
      </w:divBdr>
    </w:div>
    <w:div w:id="2001343340">
      <w:marLeft w:val="0"/>
      <w:marRight w:val="0"/>
      <w:marTop w:val="0"/>
      <w:marBottom w:val="0"/>
      <w:divBdr>
        <w:top w:val="none" w:sz="0" w:space="0" w:color="auto"/>
        <w:left w:val="none" w:sz="0" w:space="0" w:color="auto"/>
        <w:bottom w:val="none" w:sz="0" w:space="0" w:color="auto"/>
        <w:right w:val="none" w:sz="0" w:space="0" w:color="auto"/>
      </w:divBdr>
    </w:div>
    <w:div w:id="2002197757">
      <w:marLeft w:val="0"/>
      <w:marRight w:val="0"/>
      <w:marTop w:val="0"/>
      <w:marBottom w:val="200"/>
      <w:divBdr>
        <w:top w:val="none" w:sz="0" w:space="0" w:color="auto"/>
        <w:left w:val="none" w:sz="0" w:space="0" w:color="auto"/>
        <w:bottom w:val="none" w:sz="0" w:space="0" w:color="auto"/>
        <w:right w:val="none" w:sz="0" w:space="0" w:color="auto"/>
      </w:divBdr>
      <w:divsChild>
        <w:div w:id="109934436">
          <w:marLeft w:val="0"/>
          <w:marRight w:val="0"/>
          <w:marTop w:val="0"/>
          <w:marBottom w:val="0"/>
          <w:divBdr>
            <w:top w:val="none" w:sz="0" w:space="0" w:color="auto"/>
            <w:left w:val="none" w:sz="0" w:space="0" w:color="auto"/>
            <w:bottom w:val="none" w:sz="0" w:space="0" w:color="auto"/>
            <w:right w:val="none" w:sz="0" w:space="0" w:color="auto"/>
          </w:divBdr>
        </w:div>
        <w:div w:id="1149133494">
          <w:marLeft w:val="0"/>
          <w:marRight w:val="0"/>
          <w:marTop w:val="0"/>
          <w:marBottom w:val="0"/>
          <w:divBdr>
            <w:top w:val="none" w:sz="0" w:space="0" w:color="auto"/>
            <w:left w:val="none" w:sz="0" w:space="0" w:color="auto"/>
            <w:bottom w:val="none" w:sz="0" w:space="0" w:color="auto"/>
            <w:right w:val="none" w:sz="0" w:space="0" w:color="auto"/>
          </w:divBdr>
        </w:div>
        <w:div w:id="1658145492">
          <w:marLeft w:val="0"/>
          <w:marRight w:val="0"/>
          <w:marTop w:val="0"/>
          <w:marBottom w:val="0"/>
          <w:divBdr>
            <w:top w:val="none" w:sz="0" w:space="0" w:color="auto"/>
            <w:left w:val="none" w:sz="0" w:space="0" w:color="auto"/>
            <w:bottom w:val="none" w:sz="0" w:space="0" w:color="auto"/>
            <w:right w:val="none" w:sz="0" w:space="0" w:color="auto"/>
          </w:divBdr>
        </w:div>
      </w:divsChild>
    </w:div>
    <w:div w:id="2005814982">
      <w:marLeft w:val="0"/>
      <w:marRight w:val="0"/>
      <w:marTop w:val="0"/>
      <w:marBottom w:val="0"/>
      <w:divBdr>
        <w:top w:val="none" w:sz="0" w:space="0" w:color="auto"/>
        <w:left w:val="none" w:sz="0" w:space="0" w:color="auto"/>
        <w:bottom w:val="none" w:sz="0" w:space="0" w:color="auto"/>
        <w:right w:val="none" w:sz="0" w:space="0" w:color="auto"/>
      </w:divBdr>
    </w:div>
    <w:div w:id="2006744743">
      <w:marLeft w:val="0"/>
      <w:marRight w:val="0"/>
      <w:marTop w:val="0"/>
      <w:marBottom w:val="0"/>
      <w:divBdr>
        <w:top w:val="none" w:sz="0" w:space="0" w:color="auto"/>
        <w:left w:val="none" w:sz="0" w:space="0" w:color="auto"/>
        <w:bottom w:val="none" w:sz="0" w:space="0" w:color="auto"/>
        <w:right w:val="none" w:sz="0" w:space="0" w:color="auto"/>
      </w:divBdr>
    </w:div>
    <w:div w:id="2006857621">
      <w:marLeft w:val="0"/>
      <w:marRight w:val="0"/>
      <w:marTop w:val="0"/>
      <w:marBottom w:val="0"/>
      <w:divBdr>
        <w:top w:val="none" w:sz="0" w:space="0" w:color="auto"/>
        <w:left w:val="none" w:sz="0" w:space="0" w:color="auto"/>
        <w:bottom w:val="none" w:sz="0" w:space="0" w:color="auto"/>
        <w:right w:val="none" w:sz="0" w:space="0" w:color="auto"/>
      </w:divBdr>
    </w:div>
    <w:div w:id="2006934918">
      <w:marLeft w:val="0"/>
      <w:marRight w:val="0"/>
      <w:marTop w:val="0"/>
      <w:marBottom w:val="200"/>
      <w:divBdr>
        <w:top w:val="none" w:sz="0" w:space="0" w:color="auto"/>
        <w:left w:val="none" w:sz="0" w:space="0" w:color="auto"/>
        <w:bottom w:val="none" w:sz="0" w:space="0" w:color="auto"/>
        <w:right w:val="none" w:sz="0" w:space="0" w:color="auto"/>
      </w:divBdr>
      <w:divsChild>
        <w:div w:id="1314024378">
          <w:marLeft w:val="0"/>
          <w:marRight w:val="0"/>
          <w:marTop w:val="0"/>
          <w:marBottom w:val="0"/>
          <w:divBdr>
            <w:top w:val="none" w:sz="0" w:space="0" w:color="auto"/>
            <w:left w:val="none" w:sz="0" w:space="0" w:color="auto"/>
            <w:bottom w:val="none" w:sz="0" w:space="0" w:color="auto"/>
            <w:right w:val="none" w:sz="0" w:space="0" w:color="auto"/>
          </w:divBdr>
        </w:div>
        <w:div w:id="1851794671">
          <w:marLeft w:val="0"/>
          <w:marRight w:val="0"/>
          <w:marTop w:val="0"/>
          <w:marBottom w:val="0"/>
          <w:divBdr>
            <w:top w:val="none" w:sz="0" w:space="0" w:color="auto"/>
            <w:left w:val="none" w:sz="0" w:space="0" w:color="auto"/>
            <w:bottom w:val="none" w:sz="0" w:space="0" w:color="auto"/>
            <w:right w:val="none" w:sz="0" w:space="0" w:color="auto"/>
          </w:divBdr>
        </w:div>
        <w:div w:id="1882473769">
          <w:marLeft w:val="0"/>
          <w:marRight w:val="0"/>
          <w:marTop w:val="0"/>
          <w:marBottom w:val="0"/>
          <w:divBdr>
            <w:top w:val="none" w:sz="0" w:space="0" w:color="auto"/>
            <w:left w:val="none" w:sz="0" w:space="0" w:color="auto"/>
            <w:bottom w:val="none" w:sz="0" w:space="0" w:color="auto"/>
            <w:right w:val="none" w:sz="0" w:space="0" w:color="auto"/>
          </w:divBdr>
        </w:div>
      </w:divsChild>
    </w:div>
    <w:div w:id="2007248303">
      <w:marLeft w:val="0"/>
      <w:marRight w:val="0"/>
      <w:marTop w:val="0"/>
      <w:marBottom w:val="0"/>
      <w:divBdr>
        <w:top w:val="none" w:sz="0" w:space="0" w:color="auto"/>
        <w:left w:val="none" w:sz="0" w:space="0" w:color="auto"/>
        <w:bottom w:val="none" w:sz="0" w:space="0" w:color="auto"/>
        <w:right w:val="none" w:sz="0" w:space="0" w:color="auto"/>
      </w:divBdr>
    </w:div>
    <w:div w:id="2007518436">
      <w:marLeft w:val="0"/>
      <w:marRight w:val="0"/>
      <w:marTop w:val="0"/>
      <w:marBottom w:val="0"/>
      <w:divBdr>
        <w:top w:val="none" w:sz="0" w:space="0" w:color="auto"/>
        <w:left w:val="none" w:sz="0" w:space="0" w:color="auto"/>
        <w:bottom w:val="none" w:sz="0" w:space="0" w:color="auto"/>
        <w:right w:val="none" w:sz="0" w:space="0" w:color="auto"/>
      </w:divBdr>
    </w:div>
    <w:div w:id="2008942635">
      <w:marLeft w:val="0"/>
      <w:marRight w:val="0"/>
      <w:marTop w:val="0"/>
      <w:marBottom w:val="0"/>
      <w:divBdr>
        <w:top w:val="none" w:sz="0" w:space="0" w:color="auto"/>
        <w:left w:val="none" w:sz="0" w:space="0" w:color="auto"/>
        <w:bottom w:val="none" w:sz="0" w:space="0" w:color="auto"/>
        <w:right w:val="none" w:sz="0" w:space="0" w:color="auto"/>
      </w:divBdr>
    </w:div>
    <w:div w:id="2009212496">
      <w:marLeft w:val="0"/>
      <w:marRight w:val="0"/>
      <w:marTop w:val="0"/>
      <w:marBottom w:val="0"/>
      <w:divBdr>
        <w:top w:val="none" w:sz="0" w:space="0" w:color="auto"/>
        <w:left w:val="none" w:sz="0" w:space="0" w:color="auto"/>
        <w:bottom w:val="none" w:sz="0" w:space="0" w:color="auto"/>
        <w:right w:val="none" w:sz="0" w:space="0" w:color="auto"/>
      </w:divBdr>
    </w:div>
    <w:div w:id="2010910715">
      <w:marLeft w:val="0"/>
      <w:marRight w:val="0"/>
      <w:marTop w:val="0"/>
      <w:marBottom w:val="0"/>
      <w:divBdr>
        <w:top w:val="none" w:sz="0" w:space="0" w:color="auto"/>
        <w:left w:val="none" w:sz="0" w:space="0" w:color="auto"/>
        <w:bottom w:val="none" w:sz="0" w:space="0" w:color="auto"/>
        <w:right w:val="none" w:sz="0" w:space="0" w:color="auto"/>
      </w:divBdr>
    </w:div>
    <w:div w:id="2011836627">
      <w:marLeft w:val="0"/>
      <w:marRight w:val="0"/>
      <w:marTop w:val="0"/>
      <w:marBottom w:val="0"/>
      <w:divBdr>
        <w:top w:val="none" w:sz="0" w:space="0" w:color="auto"/>
        <w:left w:val="none" w:sz="0" w:space="0" w:color="auto"/>
        <w:bottom w:val="none" w:sz="0" w:space="0" w:color="auto"/>
        <w:right w:val="none" w:sz="0" w:space="0" w:color="auto"/>
      </w:divBdr>
    </w:div>
    <w:div w:id="2012099940">
      <w:marLeft w:val="0"/>
      <w:marRight w:val="0"/>
      <w:marTop w:val="0"/>
      <w:marBottom w:val="200"/>
      <w:divBdr>
        <w:top w:val="none" w:sz="0" w:space="0" w:color="auto"/>
        <w:left w:val="none" w:sz="0" w:space="0" w:color="auto"/>
        <w:bottom w:val="none" w:sz="0" w:space="0" w:color="auto"/>
        <w:right w:val="none" w:sz="0" w:space="0" w:color="auto"/>
      </w:divBdr>
      <w:divsChild>
        <w:div w:id="537819361">
          <w:marLeft w:val="0"/>
          <w:marRight w:val="0"/>
          <w:marTop w:val="0"/>
          <w:marBottom w:val="0"/>
          <w:divBdr>
            <w:top w:val="none" w:sz="0" w:space="0" w:color="auto"/>
            <w:left w:val="none" w:sz="0" w:space="0" w:color="auto"/>
            <w:bottom w:val="none" w:sz="0" w:space="0" w:color="auto"/>
            <w:right w:val="none" w:sz="0" w:space="0" w:color="auto"/>
          </w:divBdr>
        </w:div>
        <w:div w:id="1753165948">
          <w:marLeft w:val="0"/>
          <w:marRight w:val="0"/>
          <w:marTop w:val="0"/>
          <w:marBottom w:val="0"/>
          <w:divBdr>
            <w:top w:val="none" w:sz="0" w:space="0" w:color="auto"/>
            <w:left w:val="none" w:sz="0" w:space="0" w:color="auto"/>
            <w:bottom w:val="none" w:sz="0" w:space="0" w:color="auto"/>
            <w:right w:val="none" w:sz="0" w:space="0" w:color="auto"/>
          </w:divBdr>
        </w:div>
        <w:div w:id="1837107717">
          <w:marLeft w:val="0"/>
          <w:marRight w:val="0"/>
          <w:marTop w:val="0"/>
          <w:marBottom w:val="0"/>
          <w:divBdr>
            <w:top w:val="none" w:sz="0" w:space="0" w:color="auto"/>
            <w:left w:val="none" w:sz="0" w:space="0" w:color="auto"/>
            <w:bottom w:val="none" w:sz="0" w:space="0" w:color="auto"/>
            <w:right w:val="none" w:sz="0" w:space="0" w:color="auto"/>
          </w:divBdr>
        </w:div>
      </w:divsChild>
    </w:div>
    <w:div w:id="2012903539">
      <w:marLeft w:val="0"/>
      <w:marRight w:val="0"/>
      <w:marTop w:val="0"/>
      <w:marBottom w:val="0"/>
      <w:divBdr>
        <w:top w:val="none" w:sz="0" w:space="0" w:color="auto"/>
        <w:left w:val="none" w:sz="0" w:space="0" w:color="auto"/>
        <w:bottom w:val="none" w:sz="0" w:space="0" w:color="auto"/>
        <w:right w:val="none" w:sz="0" w:space="0" w:color="auto"/>
      </w:divBdr>
    </w:div>
    <w:div w:id="2014069207">
      <w:marLeft w:val="0"/>
      <w:marRight w:val="0"/>
      <w:marTop w:val="0"/>
      <w:marBottom w:val="0"/>
      <w:divBdr>
        <w:top w:val="none" w:sz="0" w:space="0" w:color="auto"/>
        <w:left w:val="none" w:sz="0" w:space="0" w:color="auto"/>
        <w:bottom w:val="none" w:sz="0" w:space="0" w:color="auto"/>
        <w:right w:val="none" w:sz="0" w:space="0" w:color="auto"/>
      </w:divBdr>
    </w:div>
    <w:div w:id="2015842520">
      <w:marLeft w:val="0"/>
      <w:marRight w:val="0"/>
      <w:marTop w:val="0"/>
      <w:marBottom w:val="0"/>
      <w:divBdr>
        <w:top w:val="none" w:sz="0" w:space="0" w:color="auto"/>
        <w:left w:val="none" w:sz="0" w:space="0" w:color="auto"/>
        <w:bottom w:val="none" w:sz="0" w:space="0" w:color="auto"/>
        <w:right w:val="none" w:sz="0" w:space="0" w:color="auto"/>
      </w:divBdr>
    </w:div>
    <w:div w:id="2015913023">
      <w:marLeft w:val="0"/>
      <w:marRight w:val="0"/>
      <w:marTop w:val="0"/>
      <w:marBottom w:val="0"/>
      <w:divBdr>
        <w:top w:val="none" w:sz="0" w:space="0" w:color="auto"/>
        <w:left w:val="none" w:sz="0" w:space="0" w:color="auto"/>
        <w:bottom w:val="none" w:sz="0" w:space="0" w:color="auto"/>
        <w:right w:val="none" w:sz="0" w:space="0" w:color="auto"/>
      </w:divBdr>
    </w:div>
    <w:div w:id="2016179077">
      <w:marLeft w:val="0"/>
      <w:marRight w:val="0"/>
      <w:marTop w:val="0"/>
      <w:marBottom w:val="0"/>
      <w:divBdr>
        <w:top w:val="none" w:sz="0" w:space="0" w:color="auto"/>
        <w:left w:val="none" w:sz="0" w:space="0" w:color="auto"/>
        <w:bottom w:val="none" w:sz="0" w:space="0" w:color="auto"/>
        <w:right w:val="none" w:sz="0" w:space="0" w:color="auto"/>
      </w:divBdr>
    </w:div>
    <w:div w:id="2017535962">
      <w:marLeft w:val="0"/>
      <w:marRight w:val="0"/>
      <w:marTop w:val="0"/>
      <w:marBottom w:val="0"/>
      <w:divBdr>
        <w:top w:val="none" w:sz="0" w:space="0" w:color="auto"/>
        <w:left w:val="none" w:sz="0" w:space="0" w:color="auto"/>
        <w:bottom w:val="none" w:sz="0" w:space="0" w:color="auto"/>
        <w:right w:val="none" w:sz="0" w:space="0" w:color="auto"/>
      </w:divBdr>
    </w:div>
    <w:div w:id="2017539084">
      <w:marLeft w:val="0"/>
      <w:marRight w:val="0"/>
      <w:marTop w:val="0"/>
      <w:marBottom w:val="0"/>
      <w:divBdr>
        <w:top w:val="none" w:sz="0" w:space="0" w:color="auto"/>
        <w:left w:val="none" w:sz="0" w:space="0" w:color="auto"/>
        <w:bottom w:val="none" w:sz="0" w:space="0" w:color="auto"/>
        <w:right w:val="none" w:sz="0" w:space="0" w:color="auto"/>
      </w:divBdr>
    </w:div>
    <w:div w:id="2018723871">
      <w:marLeft w:val="0"/>
      <w:marRight w:val="0"/>
      <w:marTop w:val="0"/>
      <w:marBottom w:val="0"/>
      <w:divBdr>
        <w:top w:val="none" w:sz="0" w:space="0" w:color="auto"/>
        <w:left w:val="none" w:sz="0" w:space="0" w:color="auto"/>
        <w:bottom w:val="none" w:sz="0" w:space="0" w:color="auto"/>
        <w:right w:val="none" w:sz="0" w:space="0" w:color="auto"/>
      </w:divBdr>
    </w:div>
    <w:div w:id="2019695903">
      <w:marLeft w:val="0"/>
      <w:marRight w:val="0"/>
      <w:marTop w:val="0"/>
      <w:marBottom w:val="0"/>
      <w:divBdr>
        <w:top w:val="none" w:sz="0" w:space="0" w:color="auto"/>
        <w:left w:val="none" w:sz="0" w:space="0" w:color="auto"/>
        <w:bottom w:val="none" w:sz="0" w:space="0" w:color="auto"/>
        <w:right w:val="none" w:sz="0" w:space="0" w:color="auto"/>
      </w:divBdr>
    </w:div>
    <w:div w:id="2020040520">
      <w:marLeft w:val="0"/>
      <w:marRight w:val="0"/>
      <w:marTop w:val="0"/>
      <w:marBottom w:val="0"/>
      <w:divBdr>
        <w:top w:val="none" w:sz="0" w:space="0" w:color="auto"/>
        <w:left w:val="none" w:sz="0" w:space="0" w:color="auto"/>
        <w:bottom w:val="none" w:sz="0" w:space="0" w:color="auto"/>
        <w:right w:val="none" w:sz="0" w:space="0" w:color="auto"/>
      </w:divBdr>
    </w:div>
    <w:div w:id="2020541598">
      <w:marLeft w:val="0"/>
      <w:marRight w:val="0"/>
      <w:marTop w:val="0"/>
      <w:marBottom w:val="0"/>
      <w:divBdr>
        <w:top w:val="none" w:sz="0" w:space="0" w:color="auto"/>
        <w:left w:val="none" w:sz="0" w:space="0" w:color="auto"/>
        <w:bottom w:val="none" w:sz="0" w:space="0" w:color="auto"/>
        <w:right w:val="none" w:sz="0" w:space="0" w:color="auto"/>
      </w:divBdr>
    </w:div>
    <w:div w:id="2022703353">
      <w:marLeft w:val="0"/>
      <w:marRight w:val="0"/>
      <w:marTop w:val="0"/>
      <w:marBottom w:val="0"/>
      <w:divBdr>
        <w:top w:val="none" w:sz="0" w:space="0" w:color="auto"/>
        <w:left w:val="none" w:sz="0" w:space="0" w:color="auto"/>
        <w:bottom w:val="none" w:sz="0" w:space="0" w:color="auto"/>
        <w:right w:val="none" w:sz="0" w:space="0" w:color="auto"/>
      </w:divBdr>
    </w:div>
    <w:div w:id="2022734558">
      <w:marLeft w:val="0"/>
      <w:marRight w:val="0"/>
      <w:marTop w:val="0"/>
      <w:marBottom w:val="0"/>
      <w:divBdr>
        <w:top w:val="none" w:sz="0" w:space="0" w:color="auto"/>
        <w:left w:val="none" w:sz="0" w:space="0" w:color="auto"/>
        <w:bottom w:val="none" w:sz="0" w:space="0" w:color="auto"/>
        <w:right w:val="none" w:sz="0" w:space="0" w:color="auto"/>
      </w:divBdr>
    </w:div>
    <w:div w:id="2022777629">
      <w:marLeft w:val="0"/>
      <w:marRight w:val="0"/>
      <w:marTop w:val="0"/>
      <w:marBottom w:val="0"/>
      <w:divBdr>
        <w:top w:val="none" w:sz="0" w:space="0" w:color="auto"/>
        <w:left w:val="none" w:sz="0" w:space="0" w:color="auto"/>
        <w:bottom w:val="none" w:sz="0" w:space="0" w:color="auto"/>
        <w:right w:val="none" w:sz="0" w:space="0" w:color="auto"/>
      </w:divBdr>
    </w:div>
    <w:div w:id="2027049683">
      <w:marLeft w:val="0"/>
      <w:marRight w:val="0"/>
      <w:marTop w:val="0"/>
      <w:marBottom w:val="0"/>
      <w:divBdr>
        <w:top w:val="none" w:sz="0" w:space="0" w:color="auto"/>
        <w:left w:val="none" w:sz="0" w:space="0" w:color="auto"/>
        <w:bottom w:val="none" w:sz="0" w:space="0" w:color="auto"/>
        <w:right w:val="none" w:sz="0" w:space="0" w:color="auto"/>
      </w:divBdr>
    </w:div>
    <w:div w:id="2028487068">
      <w:marLeft w:val="0"/>
      <w:marRight w:val="0"/>
      <w:marTop w:val="0"/>
      <w:marBottom w:val="0"/>
      <w:divBdr>
        <w:top w:val="none" w:sz="0" w:space="0" w:color="auto"/>
        <w:left w:val="none" w:sz="0" w:space="0" w:color="auto"/>
        <w:bottom w:val="none" w:sz="0" w:space="0" w:color="auto"/>
        <w:right w:val="none" w:sz="0" w:space="0" w:color="auto"/>
      </w:divBdr>
    </w:div>
    <w:div w:id="2031028886">
      <w:marLeft w:val="0"/>
      <w:marRight w:val="0"/>
      <w:marTop w:val="0"/>
      <w:marBottom w:val="0"/>
      <w:divBdr>
        <w:top w:val="none" w:sz="0" w:space="0" w:color="auto"/>
        <w:left w:val="none" w:sz="0" w:space="0" w:color="auto"/>
        <w:bottom w:val="none" w:sz="0" w:space="0" w:color="auto"/>
        <w:right w:val="none" w:sz="0" w:space="0" w:color="auto"/>
      </w:divBdr>
    </w:div>
    <w:div w:id="2031252722">
      <w:marLeft w:val="0"/>
      <w:marRight w:val="0"/>
      <w:marTop w:val="0"/>
      <w:marBottom w:val="0"/>
      <w:divBdr>
        <w:top w:val="none" w:sz="0" w:space="0" w:color="auto"/>
        <w:left w:val="none" w:sz="0" w:space="0" w:color="auto"/>
        <w:bottom w:val="none" w:sz="0" w:space="0" w:color="auto"/>
        <w:right w:val="none" w:sz="0" w:space="0" w:color="auto"/>
      </w:divBdr>
    </w:div>
    <w:div w:id="2032992842">
      <w:marLeft w:val="0"/>
      <w:marRight w:val="0"/>
      <w:marTop w:val="0"/>
      <w:marBottom w:val="0"/>
      <w:divBdr>
        <w:top w:val="none" w:sz="0" w:space="0" w:color="auto"/>
        <w:left w:val="none" w:sz="0" w:space="0" w:color="auto"/>
        <w:bottom w:val="none" w:sz="0" w:space="0" w:color="auto"/>
        <w:right w:val="none" w:sz="0" w:space="0" w:color="auto"/>
      </w:divBdr>
    </w:div>
    <w:div w:id="2033845951">
      <w:marLeft w:val="0"/>
      <w:marRight w:val="0"/>
      <w:marTop w:val="0"/>
      <w:marBottom w:val="0"/>
      <w:divBdr>
        <w:top w:val="none" w:sz="0" w:space="0" w:color="auto"/>
        <w:left w:val="none" w:sz="0" w:space="0" w:color="auto"/>
        <w:bottom w:val="none" w:sz="0" w:space="0" w:color="auto"/>
        <w:right w:val="none" w:sz="0" w:space="0" w:color="auto"/>
      </w:divBdr>
    </w:div>
    <w:div w:id="2033913513">
      <w:marLeft w:val="0"/>
      <w:marRight w:val="0"/>
      <w:marTop w:val="0"/>
      <w:marBottom w:val="0"/>
      <w:divBdr>
        <w:top w:val="none" w:sz="0" w:space="0" w:color="auto"/>
        <w:left w:val="none" w:sz="0" w:space="0" w:color="auto"/>
        <w:bottom w:val="none" w:sz="0" w:space="0" w:color="auto"/>
        <w:right w:val="none" w:sz="0" w:space="0" w:color="auto"/>
      </w:divBdr>
    </w:div>
    <w:div w:id="2033993981">
      <w:marLeft w:val="0"/>
      <w:marRight w:val="0"/>
      <w:marTop w:val="0"/>
      <w:marBottom w:val="0"/>
      <w:divBdr>
        <w:top w:val="none" w:sz="0" w:space="0" w:color="auto"/>
        <w:left w:val="none" w:sz="0" w:space="0" w:color="auto"/>
        <w:bottom w:val="none" w:sz="0" w:space="0" w:color="auto"/>
        <w:right w:val="none" w:sz="0" w:space="0" w:color="auto"/>
      </w:divBdr>
    </w:div>
    <w:div w:id="2035690728">
      <w:marLeft w:val="0"/>
      <w:marRight w:val="0"/>
      <w:marTop w:val="0"/>
      <w:marBottom w:val="0"/>
      <w:divBdr>
        <w:top w:val="none" w:sz="0" w:space="0" w:color="auto"/>
        <w:left w:val="none" w:sz="0" w:space="0" w:color="auto"/>
        <w:bottom w:val="none" w:sz="0" w:space="0" w:color="auto"/>
        <w:right w:val="none" w:sz="0" w:space="0" w:color="auto"/>
      </w:divBdr>
    </w:div>
    <w:div w:id="2036884312">
      <w:marLeft w:val="0"/>
      <w:marRight w:val="0"/>
      <w:marTop w:val="0"/>
      <w:marBottom w:val="0"/>
      <w:divBdr>
        <w:top w:val="none" w:sz="0" w:space="0" w:color="auto"/>
        <w:left w:val="none" w:sz="0" w:space="0" w:color="auto"/>
        <w:bottom w:val="none" w:sz="0" w:space="0" w:color="auto"/>
        <w:right w:val="none" w:sz="0" w:space="0" w:color="auto"/>
      </w:divBdr>
    </w:div>
    <w:div w:id="2037349041">
      <w:marLeft w:val="0"/>
      <w:marRight w:val="0"/>
      <w:marTop w:val="0"/>
      <w:marBottom w:val="0"/>
      <w:divBdr>
        <w:top w:val="none" w:sz="0" w:space="0" w:color="auto"/>
        <w:left w:val="none" w:sz="0" w:space="0" w:color="auto"/>
        <w:bottom w:val="none" w:sz="0" w:space="0" w:color="auto"/>
        <w:right w:val="none" w:sz="0" w:space="0" w:color="auto"/>
      </w:divBdr>
    </w:div>
    <w:div w:id="2037660658">
      <w:marLeft w:val="0"/>
      <w:marRight w:val="0"/>
      <w:marTop w:val="0"/>
      <w:marBottom w:val="0"/>
      <w:divBdr>
        <w:top w:val="none" w:sz="0" w:space="0" w:color="auto"/>
        <w:left w:val="none" w:sz="0" w:space="0" w:color="auto"/>
        <w:bottom w:val="none" w:sz="0" w:space="0" w:color="auto"/>
        <w:right w:val="none" w:sz="0" w:space="0" w:color="auto"/>
      </w:divBdr>
    </w:div>
    <w:div w:id="2039162293">
      <w:marLeft w:val="0"/>
      <w:marRight w:val="0"/>
      <w:marTop w:val="0"/>
      <w:marBottom w:val="0"/>
      <w:divBdr>
        <w:top w:val="none" w:sz="0" w:space="0" w:color="auto"/>
        <w:left w:val="none" w:sz="0" w:space="0" w:color="auto"/>
        <w:bottom w:val="none" w:sz="0" w:space="0" w:color="auto"/>
        <w:right w:val="none" w:sz="0" w:space="0" w:color="auto"/>
      </w:divBdr>
    </w:div>
    <w:div w:id="2041660345">
      <w:marLeft w:val="0"/>
      <w:marRight w:val="0"/>
      <w:marTop w:val="0"/>
      <w:marBottom w:val="0"/>
      <w:divBdr>
        <w:top w:val="none" w:sz="0" w:space="0" w:color="auto"/>
        <w:left w:val="none" w:sz="0" w:space="0" w:color="auto"/>
        <w:bottom w:val="none" w:sz="0" w:space="0" w:color="auto"/>
        <w:right w:val="none" w:sz="0" w:space="0" w:color="auto"/>
      </w:divBdr>
    </w:div>
    <w:div w:id="2042779142">
      <w:marLeft w:val="0"/>
      <w:marRight w:val="0"/>
      <w:marTop w:val="0"/>
      <w:marBottom w:val="0"/>
      <w:divBdr>
        <w:top w:val="none" w:sz="0" w:space="0" w:color="auto"/>
        <w:left w:val="none" w:sz="0" w:space="0" w:color="auto"/>
        <w:bottom w:val="none" w:sz="0" w:space="0" w:color="auto"/>
        <w:right w:val="none" w:sz="0" w:space="0" w:color="auto"/>
      </w:divBdr>
    </w:div>
    <w:div w:id="2043089146">
      <w:marLeft w:val="0"/>
      <w:marRight w:val="0"/>
      <w:marTop w:val="0"/>
      <w:marBottom w:val="0"/>
      <w:divBdr>
        <w:top w:val="none" w:sz="0" w:space="0" w:color="auto"/>
        <w:left w:val="none" w:sz="0" w:space="0" w:color="auto"/>
        <w:bottom w:val="none" w:sz="0" w:space="0" w:color="auto"/>
        <w:right w:val="none" w:sz="0" w:space="0" w:color="auto"/>
      </w:divBdr>
    </w:div>
    <w:div w:id="2044091111">
      <w:marLeft w:val="0"/>
      <w:marRight w:val="0"/>
      <w:marTop w:val="0"/>
      <w:marBottom w:val="0"/>
      <w:divBdr>
        <w:top w:val="none" w:sz="0" w:space="0" w:color="auto"/>
        <w:left w:val="none" w:sz="0" w:space="0" w:color="auto"/>
        <w:bottom w:val="none" w:sz="0" w:space="0" w:color="auto"/>
        <w:right w:val="none" w:sz="0" w:space="0" w:color="auto"/>
      </w:divBdr>
    </w:div>
    <w:div w:id="2044357736">
      <w:marLeft w:val="0"/>
      <w:marRight w:val="0"/>
      <w:marTop w:val="0"/>
      <w:marBottom w:val="0"/>
      <w:divBdr>
        <w:top w:val="none" w:sz="0" w:space="0" w:color="auto"/>
        <w:left w:val="none" w:sz="0" w:space="0" w:color="auto"/>
        <w:bottom w:val="none" w:sz="0" w:space="0" w:color="auto"/>
        <w:right w:val="none" w:sz="0" w:space="0" w:color="auto"/>
      </w:divBdr>
    </w:div>
    <w:div w:id="2045135798">
      <w:marLeft w:val="0"/>
      <w:marRight w:val="0"/>
      <w:marTop w:val="0"/>
      <w:marBottom w:val="0"/>
      <w:divBdr>
        <w:top w:val="none" w:sz="0" w:space="0" w:color="auto"/>
        <w:left w:val="none" w:sz="0" w:space="0" w:color="auto"/>
        <w:bottom w:val="none" w:sz="0" w:space="0" w:color="auto"/>
        <w:right w:val="none" w:sz="0" w:space="0" w:color="auto"/>
      </w:divBdr>
    </w:div>
    <w:div w:id="2045255204">
      <w:marLeft w:val="0"/>
      <w:marRight w:val="0"/>
      <w:marTop w:val="0"/>
      <w:marBottom w:val="0"/>
      <w:divBdr>
        <w:top w:val="none" w:sz="0" w:space="0" w:color="auto"/>
        <w:left w:val="none" w:sz="0" w:space="0" w:color="auto"/>
        <w:bottom w:val="none" w:sz="0" w:space="0" w:color="auto"/>
        <w:right w:val="none" w:sz="0" w:space="0" w:color="auto"/>
      </w:divBdr>
    </w:div>
    <w:div w:id="2047484407">
      <w:marLeft w:val="0"/>
      <w:marRight w:val="0"/>
      <w:marTop w:val="0"/>
      <w:marBottom w:val="0"/>
      <w:divBdr>
        <w:top w:val="none" w:sz="0" w:space="0" w:color="auto"/>
        <w:left w:val="none" w:sz="0" w:space="0" w:color="auto"/>
        <w:bottom w:val="none" w:sz="0" w:space="0" w:color="auto"/>
        <w:right w:val="none" w:sz="0" w:space="0" w:color="auto"/>
      </w:divBdr>
    </w:div>
    <w:div w:id="2050064109">
      <w:marLeft w:val="0"/>
      <w:marRight w:val="0"/>
      <w:marTop w:val="0"/>
      <w:marBottom w:val="0"/>
      <w:divBdr>
        <w:top w:val="none" w:sz="0" w:space="0" w:color="auto"/>
        <w:left w:val="none" w:sz="0" w:space="0" w:color="auto"/>
        <w:bottom w:val="none" w:sz="0" w:space="0" w:color="auto"/>
        <w:right w:val="none" w:sz="0" w:space="0" w:color="auto"/>
      </w:divBdr>
    </w:div>
    <w:div w:id="2053839762">
      <w:marLeft w:val="0"/>
      <w:marRight w:val="0"/>
      <w:marTop w:val="0"/>
      <w:marBottom w:val="0"/>
      <w:divBdr>
        <w:top w:val="none" w:sz="0" w:space="0" w:color="auto"/>
        <w:left w:val="none" w:sz="0" w:space="0" w:color="auto"/>
        <w:bottom w:val="none" w:sz="0" w:space="0" w:color="auto"/>
        <w:right w:val="none" w:sz="0" w:space="0" w:color="auto"/>
      </w:divBdr>
    </w:div>
    <w:div w:id="2054233106">
      <w:marLeft w:val="0"/>
      <w:marRight w:val="0"/>
      <w:marTop w:val="0"/>
      <w:marBottom w:val="0"/>
      <w:divBdr>
        <w:top w:val="none" w:sz="0" w:space="0" w:color="auto"/>
        <w:left w:val="none" w:sz="0" w:space="0" w:color="auto"/>
        <w:bottom w:val="none" w:sz="0" w:space="0" w:color="auto"/>
        <w:right w:val="none" w:sz="0" w:space="0" w:color="auto"/>
      </w:divBdr>
    </w:div>
    <w:div w:id="2054382653">
      <w:marLeft w:val="0"/>
      <w:marRight w:val="0"/>
      <w:marTop w:val="0"/>
      <w:marBottom w:val="0"/>
      <w:divBdr>
        <w:top w:val="none" w:sz="0" w:space="0" w:color="auto"/>
        <w:left w:val="none" w:sz="0" w:space="0" w:color="auto"/>
        <w:bottom w:val="none" w:sz="0" w:space="0" w:color="auto"/>
        <w:right w:val="none" w:sz="0" w:space="0" w:color="auto"/>
      </w:divBdr>
    </w:div>
    <w:div w:id="2056419803">
      <w:marLeft w:val="0"/>
      <w:marRight w:val="0"/>
      <w:marTop w:val="0"/>
      <w:marBottom w:val="200"/>
      <w:divBdr>
        <w:top w:val="none" w:sz="0" w:space="0" w:color="auto"/>
        <w:left w:val="none" w:sz="0" w:space="0" w:color="auto"/>
        <w:bottom w:val="none" w:sz="0" w:space="0" w:color="auto"/>
        <w:right w:val="none" w:sz="0" w:space="0" w:color="auto"/>
      </w:divBdr>
      <w:divsChild>
        <w:div w:id="64106796">
          <w:marLeft w:val="0"/>
          <w:marRight w:val="0"/>
          <w:marTop w:val="0"/>
          <w:marBottom w:val="0"/>
          <w:divBdr>
            <w:top w:val="none" w:sz="0" w:space="0" w:color="auto"/>
            <w:left w:val="none" w:sz="0" w:space="0" w:color="auto"/>
            <w:bottom w:val="none" w:sz="0" w:space="0" w:color="auto"/>
            <w:right w:val="none" w:sz="0" w:space="0" w:color="auto"/>
          </w:divBdr>
        </w:div>
        <w:div w:id="1804343090">
          <w:marLeft w:val="0"/>
          <w:marRight w:val="0"/>
          <w:marTop w:val="0"/>
          <w:marBottom w:val="0"/>
          <w:divBdr>
            <w:top w:val="none" w:sz="0" w:space="0" w:color="auto"/>
            <w:left w:val="none" w:sz="0" w:space="0" w:color="auto"/>
            <w:bottom w:val="none" w:sz="0" w:space="0" w:color="auto"/>
            <w:right w:val="none" w:sz="0" w:space="0" w:color="auto"/>
          </w:divBdr>
        </w:div>
        <w:div w:id="1835603392">
          <w:marLeft w:val="0"/>
          <w:marRight w:val="0"/>
          <w:marTop w:val="0"/>
          <w:marBottom w:val="0"/>
          <w:divBdr>
            <w:top w:val="none" w:sz="0" w:space="0" w:color="auto"/>
            <w:left w:val="none" w:sz="0" w:space="0" w:color="auto"/>
            <w:bottom w:val="none" w:sz="0" w:space="0" w:color="auto"/>
            <w:right w:val="none" w:sz="0" w:space="0" w:color="auto"/>
          </w:divBdr>
        </w:div>
      </w:divsChild>
    </w:div>
    <w:div w:id="2057465820">
      <w:marLeft w:val="0"/>
      <w:marRight w:val="0"/>
      <w:marTop w:val="0"/>
      <w:marBottom w:val="0"/>
      <w:divBdr>
        <w:top w:val="none" w:sz="0" w:space="0" w:color="auto"/>
        <w:left w:val="none" w:sz="0" w:space="0" w:color="auto"/>
        <w:bottom w:val="none" w:sz="0" w:space="0" w:color="auto"/>
        <w:right w:val="none" w:sz="0" w:space="0" w:color="auto"/>
      </w:divBdr>
    </w:div>
    <w:div w:id="2058040048">
      <w:marLeft w:val="0"/>
      <w:marRight w:val="0"/>
      <w:marTop w:val="0"/>
      <w:marBottom w:val="0"/>
      <w:divBdr>
        <w:top w:val="none" w:sz="0" w:space="0" w:color="auto"/>
        <w:left w:val="none" w:sz="0" w:space="0" w:color="auto"/>
        <w:bottom w:val="none" w:sz="0" w:space="0" w:color="auto"/>
        <w:right w:val="none" w:sz="0" w:space="0" w:color="auto"/>
      </w:divBdr>
    </w:div>
    <w:div w:id="2058239983">
      <w:marLeft w:val="0"/>
      <w:marRight w:val="0"/>
      <w:marTop w:val="0"/>
      <w:marBottom w:val="0"/>
      <w:divBdr>
        <w:top w:val="none" w:sz="0" w:space="0" w:color="auto"/>
        <w:left w:val="none" w:sz="0" w:space="0" w:color="auto"/>
        <w:bottom w:val="none" w:sz="0" w:space="0" w:color="auto"/>
        <w:right w:val="none" w:sz="0" w:space="0" w:color="auto"/>
      </w:divBdr>
    </w:div>
    <w:div w:id="2062287135">
      <w:marLeft w:val="0"/>
      <w:marRight w:val="0"/>
      <w:marTop w:val="0"/>
      <w:marBottom w:val="0"/>
      <w:divBdr>
        <w:top w:val="none" w:sz="0" w:space="0" w:color="auto"/>
        <w:left w:val="none" w:sz="0" w:space="0" w:color="auto"/>
        <w:bottom w:val="none" w:sz="0" w:space="0" w:color="auto"/>
        <w:right w:val="none" w:sz="0" w:space="0" w:color="auto"/>
      </w:divBdr>
    </w:div>
    <w:div w:id="2062629190">
      <w:marLeft w:val="0"/>
      <w:marRight w:val="0"/>
      <w:marTop w:val="0"/>
      <w:marBottom w:val="0"/>
      <w:divBdr>
        <w:top w:val="none" w:sz="0" w:space="0" w:color="auto"/>
        <w:left w:val="none" w:sz="0" w:space="0" w:color="auto"/>
        <w:bottom w:val="none" w:sz="0" w:space="0" w:color="auto"/>
        <w:right w:val="none" w:sz="0" w:space="0" w:color="auto"/>
      </w:divBdr>
    </w:div>
    <w:div w:id="2063216184">
      <w:marLeft w:val="0"/>
      <w:marRight w:val="0"/>
      <w:marTop w:val="0"/>
      <w:marBottom w:val="0"/>
      <w:divBdr>
        <w:top w:val="none" w:sz="0" w:space="0" w:color="auto"/>
        <w:left w:val="none" w:sz="0" w:space="0" w:color="auto"/>
        <w:bottom w:val="none" w:sz="0" w:space="0" w:color="auto"/>
        <w:right w:val="none" w:sz="0" w:space="0" w:color="auto"/>
      </w:divBdr>
    </w:div>
    <w:div w:id="2063402539">
      <w:marLeft w:val="0"/>
      <w:marRight w:val="0"/>
      <w:marTop w:val="0"/>
      <w:marBottom w:val="0"/>
      <w:divBdr>
        <w:top w:val="none" w:sz="0" w:space="0" w:color="auto"/>
        <w:left w:val="none" w:sz="0" w:space="0" w:color="auto"/>
        <w:bottom w:val="none" w:sz="0" w:space="0" w:color="auto"/>
        <w:right w:val="none" w:sz="0" w:space="0" w:color="auto"/>
      </w:divBdr>
    </w:div>
    <w:div w:id="2063862802">
      <w:marLeft w:val="0"/>
      <w:marRight w:val="0"/>
      <w:marTop w:val="0"/>
      <w:marBottom w:val="0"/>
      <w:divBdr>
        <w:top w:val="none" w:sz="0" w:space="0" w:color="auto"/>
        <w:left w:val="none" w:sz="0" w:space="0" w:color="auto"/>
        <w:bottom w:val="none" w:sz="0" w:space="0" w:color="auto"/>
        <w:right w:val="none" w:sz="0" w:space="0" w:color="auto"/>
      </w:divBdr>
    </w:div>
    <w:div w:id="2067950712">
      <w:marLeft w:val="0"/>
      <w:marRight w:val="0"/>
      <w:marTop w:val="0"/>
      <w:marBottom w:val="0"/>
      <w:divBdr>
        <w:top w:val="none" w:sz="0" w:space="0" w:color="auto"/>
        <w:left w:val="none" w:sz="0" w:space="0" w:color="auto"/>
        <w:bottom w:val="none" w:sz="0" w:space="0" w:color="auto"/>
        <w:right w:val="none" w:sz="0" w:space="0" w:color="auto"/>
      </w:divBdr>
    </w:div>
    <w:div w:id="2069067513">
      <w:marLeft w:val="0"/>
      <w:marRight w:val="0"/>
      <w:marTop w:val="0"/>
      <w:marBottom w:val="0"/>
      <w:divBdr>
        <w:top w:val="none" w:sz="0" w:space="0" w:color="auto"/>
        <w:left w:val="none" w:sz="0" w:space="0" w:color="auto"/>
        <w:bottom w:val="none" w:sz="0" w:space="0" w:color="auto"/>
        <w:right w:val="none" w:sz="0" w:space="0" w:color="auto"/>
      </w:divBdr>
    </w:div>
    <w:div w:id="2069183176">
      <w:marLeft w:val="0"/>
      <w:marRight w:val="0"/>
      <w:marTop w:val="0"/>
      <w:marBottom w:val="0"/>
      <w:divBdr>
        <w:top w:val="none" w:sz="0" w:space="0" w:color="auto"/>
        <w:left w:val="none" w:sz="0" w:space="0" w:color="auto"/>
        <w:bottom w:val="none" w:sz="0" w:space="0" w:color="auto"/>
        <w:right w:val="none" w:sz="0" w:space="0" w:color="auto"/>
      </w:divBdr>
    </w:div>
    <w:div w:id="2069918381">
      <w:marLeft w:val="0"/>
      <w:marRight w:val="0"/>
      <w:marTop w:val="0"/>
      <w:marBottom w:val="0"/>
      <w:divBdr>
        <w:top w:val="none" w:sz="0" w:space="0" w:color="auto"/>
        <w:left w:val="none" w:sz="0" w:space="0" w:color="auto"/>
        <w:bottom w:val="none" w:sz="0" w:space="0" w:color="auto"/>
        <w:right w:val="none" w:sz="0" w:space="0" w:color="auto"/>
      </w:divBdr>
    </w:div>
    <w:div w:id="2069919447">
      <w:marLeft w:val="0"/>
      <w:marRight w:val="0"/>
      <w:marTop w:val="0"/>
      <w:marBottom w:val="0"/>
      <w:divBdr>
        <w:top w:val="none" w:sz="0" w:space="0" w:color="auto"/>
        <w:left w:val="none" w:sz="0" w:space="0" w:color="auto"/>
        <w:bottom w:val="none" w:sz="0" w:space="0" w:color="auto"/>
        <w:right w:val="none" w:sz="0" w:space="0" w:color="auto"/>
      </w:divBdr>
    </w:div>
    <w:div w:id="2070767239">
      <w:marLeft w:val="0"/>
      <w:marRight w:val="0"/>
      <w:marTop w:val="0"/>
      <w:marBottom w:val="200"/>
      <w:divBdr>
        <w:top w:val="none" w:sz="0" w:space="0" w:color="auto"/>
        <w:left w:val="none" w:sz="0" w:space="0" w:color="auto"/>
        <w:bottom w:val="none" w:sz="0" w:space="0" w:color="auto"/>
        <w:right w:val="none" w:sz="0" w:space="0" w:color="auto"/>
      </w:divBdr>
      <w:divsChild>
        <w:div w:id="216163498">
          <w:marLeft w:val="0"/>
          <w:marRight w:val="0"/>
          <w:marTop w:val="0"/>
          <w:marBottom w:val="0"/>
          <w:divBdr>
            <w:top w:val="none" w:sz="0" w:space="0" w:color="auto"/>
            <w:left w:val="none" w:sz="0" w:space="0" w:color="auto"/>
            <w:bottom w:val="none" w:sz="0" w:space="0" w:color="auto"/>
            <w:right w:val="none" w:sz="0" w:space="0" w:color="auto"/>
          </w:divBdr>
        </w:div>
        <w:div w:id="323893824">
          <w:marLeft w:val="0"/>
          <w:marRight w:val="0"/>
          <w:marTop w:val="0"/>
          <w:marBottom w:val="0"/>
          <w:divBdr>
            <w:top w:val="none" w:sz="0" w:space="0" w:color="auto"/>
            <w:left w:val="none" w:sz="0" w:space="0" w:color="auto"/>
            <w:bottom w:val="none" w:sz="0" w:space="0" w:color="auto"/>
            <w:right w:val="none" w:sz="0" w:space="0" w:color="auto"/>
          </w:divBdr>
        </w:div>
        <w:div w:id="1374191372">
          <w:marLeft w:val="0"/>
          <w:marRight w:val="0"/>
          <w:marTop w:val="0"/>
          <w:marBottom w:val="0"/>
          <w:divBdr>
            <w:top w:val="none" w:sz="0" w:space="0" w:color="auto"/>
            <w:left w:val="none" w:sz="0" w:space="0" w:color="auto"/>
            <w:bottom w:val="none" w:sz="0" w:space="0" w:color="auto"/>
            <w:right w:val="none" w:sz="0" w:space="0" w:color="auto"/>
          </w:divBdr>
        </w:div>
      </w:divsChild>
    </w:div>
    <w:div w:id="2071733630">
      <w:marLeft w:val="0"/>
      <w:marRight w:val="0"/>
      <w:marTop w:val="0"/>
      <w:marBottom w:val="0"/>
      <w:divBdr>
        <w:top w:val="none" w:sz="0" w:space="0" w:color="auto"/>
        <w:left w:val="none" w:sz="0" w:space="0" w:color="auto"/>
        <w:bottom w:val="none" w:sz="0" w:space="0" w:color="auto"/>
        <w:right w:val="none" w:sz="0" w:space="0" w:color="auto"/>
      </w:divBdr>
    </w:div>
    <w:div w:id="2073770860">
      <w:marLeft w:val="0"/>
      <w:marRight w:val="0"/>
      <w:marTop w:val="0"/>
      <w:marBottom w:val="200"/>
      <w:divBdr>
        <w:top w:val="none" w:sz="0" w:space="0" w:color="auto"/>
        <w:left w:val="none" w:sz="0" w:space="0" w:color="auto"/>
        <w:bottom w:val="none" w:sz="0" w:space="0" w:color="auto"/>
        <w:right w:val="none" w:sz="0" w:space="0" w:color="auto"/>
      </w:divBdr>
      <w:divsChild>
        <w:div w:id="206570325">
          <w:marLeft w:val="0"/>
          <w:marRight w:val="0"/>
          <w:marTop w:val="0"/>
          <w:marBottom w:val="0"/>
          <w:divBdr>
            <w:top w:val="none" w:sz="0" w:space="0" w:color="auto"/>
            <w:left w:val="none" w:sz="0" w:space="0" w:color="auto"/>
            <w:bottom w:val="none" w:sz="0" w:space="0" w:color="auto"/>
            <w:right w:val="none" w:sz="0" w:space="0" w:color="auto"/>
          </w:divBdr>
        </w:div>
        <w:div w:id="543057046">
          <w:marLeft w:val="0"/>
          <w:marRight w:val="0"/>
          <w:marTop w:val="0"/>
          <w:marBottom w:val="0"/>
          <w:divBdr>
            <w:top w:val="none" w:sz="0" w:space="0" w:color="auto"/>
            <w:left w:val="none" w:sz="0" w:space="0" w:color="auto"/>
            <w:bottom w:val="none" w:sz="0" w:space="0" w:color="auto"/>
            <w:right w:val="none" w:sz="0" w:space="0" w:color="auto"/>
          </w:divBdr>
        </w:div>
        <w:div w:id="1518500426">
          <w:marLeft w:val="0"/>
          <w:marRight w:val="0"/>
          <w:marTop w:val="0"/>
          <w:marBottom w:val="0"/>
          <w:divBdr>
            <w:top w:val="none" w:sz="0" w:space="0" w:color="auto"/>
            <w:left w:val="none" w:sz="0" w:space="0" w:color="auto"/>
            <w:bottom w:val="none" w:sz="0" w:space="0" w:color="auto"/>
            <w:right w:val="none" w:sz="0" w:space="0" w:color="auto"/>
          </w:divBdr>
        </w:div>
      </w:divsChild>
    </w:div>
    <w:div w:id="2074308331">
      <w:marLeft w:val="0"/>
      <w:marRight w:val="0"/>
      <w:marTop w:val="0"/>
      <w:marBottom w:val="0"/>
      <w:divBdr>
        <w:top w:val="none" w:sz="0" w:space="0" w:color="auto"/>
        <w:left w:val="none" w:sz="0" w:space="0" w:color="auto"/>
        <w:bottom w:val="none" w:sz="0" w:space="0" w:color="auto"/>
        <w:right w:val="none" w:sz="0" w:space="0" w:color="auto"/>
      </w:divBdr>
    </w:div>
    <w:div w:id="2076273628">
      <w:marLeft w:val="0"/>
      <w:marRight w:val="0"/>
      <w:marTop w:val="0"/>
      <w:marBottom w:val="0"/>
      <w:divBdr>
        <w:top w:val="none" w:sz="0" w:space="0" w:color="auto"/>
        <w:left w:val="none" w:sz="0" w:space="0" w:color="auto"/>
        <w:bottom w:val="none" w:sz="0" w:space="0" w:color="auto"/>
        <w:right w:val="none" w:sz="0" w:space="0" w:color="auto"/>
      </w:divBdr>
    </w:div>
    <w:div w:id="2076778573">
      <w:marLeft w:val="0"/>
      <w:marRight w:val="0"/>
      <w:marTop w:val="0"/>
      <w:marBottom w:val="0"/>
      <w:divBdr>
        <w:top w:val="none" w:sz="0" w:space="0" w:color="auto"/>
        <w:left w:val="none" w:sz="0" w:space="0" w:color="auto"/>
        <w:bottom w:val="none" w:sz="0" w:space="0" w:color="auto"/>
        <w:right w:val="none" w:sz="0" w:space="0" w:color="auto"/>
      </w:divBdr>
    </w:div>
    <w:div w:id="2077506095">
      <w:marLeft w:val="0"/>
      <w:marRight w:val="0"/>
      <w:marTop w:val="0"/>
      <w:marBottom w:val="0"/>
      <w:divBdr>
        <w:top w:val="none" w:sz="0" w:space="0" w:color="auto"/>
        <w:left w:val="none" w:sz="0" w:space="0" w:color="auto"/>
        <w:bottom w:val="none" w:sz="0" w:space="0" w:color="auto"/>
        <w:right w:val="none" w:sz="0" w:space="0" w:color="auto"/>
      </w:divBdr>
    </w:div>
    <w:div w:id="2078434420">
      <w:marLeft w:val="0"/>
      <w:marRight w:val="0"/>
      <w:marTop w:val="0"/>
      <w:marBottom w:val="0"/>
      <w:divBdr>
        <w:top w:val="none" w:sz="0" w:space="0" w:color="auto"/>
        <w:left w:val="none" w:sz="0" w:space="0" w:color="auto"/>
        <w:bottom w:val="none" w:sz="0" w:space="0" w:color="auto"/>
        <w:right w:val="none" w:sz="0" w:space="0" w:color="auto"/>
      </w:divBdr>
    </w:div>
    <w:div w:id="2080521639">
      <w:marLeft w:val="0"/>
      <w:marRight w:val="0"/>
      <w:marTop w:val="0"/>
      <w:marBottom w:val="0"/>
      <w:divBdr>
        <w:top w:val="none" w:sz="0" w:space="0" w:color="auto"/>
        <w:left w:val="none" w:sz="0" w:space="0" w:color="auto"/>
        <w:bottom w:val="none" w:sz="0" w:space="0" w:color="auto"/>
        <w:right w:val="none" w:sz="0" w:space="0" w:color="auto"/>
      </w:divBdr>
    </w:div>
    <w:div w:id="2085486890">
      <w:marLeft w:val="0"/>
      <w:marRight w:val="0"/>
      <w:marTop w:val="0"/>
      <w:marBottom w:val="0"/>
      <w:divBdr>
        <w:top w:val="none" w:sz="0" w:space="0" w:color="auto"/>
        <w:left w:val="none" w:sz="0" w:space="0" w:color="auto"/>
        <w:bottom w:val="none" w:sz="0" w:space="0" w:color="auto"/>
        <w:right w:val="none" w:sz="0" w:space="0" w:color="auto"/>
      </w:divBdr>
    </w:div>
    <w:div w:id="2085490968">
      <w:marLeft w:val="0"/>
      <w:marRight w:val="0"/>
      <w:marTop w:val="0"/>
      <w:marBottom w:val="0"/>
      <w:divBdr>
        <w:top w:val="none" w:sz="0" w:space="0" w:color="auto"/>
        <w:left w:val="none" w:sz="0" w:space="0" w:color="auto"/>
        <w:bottom w:val="none" w:sz="0" w:space="0" w:color="auto"/>
        <w:right w:val="none" w:sz="0" w:space="0" w:color="auto"/>
      </w:divBdr>
    </w:div>
    <w:div w:id="2087148318">
      <w:marLeft w:val="0"/>
      <w:marRight w:val="0"/>
      <w:marTop w:val="0"/>
      <w:marBottom w:val="0"/>
      <w:divBdr>
        <w:top w:val="none" w:sz="0" w:space="0" w:color="auto"/>
        <w:left w:val="none" w:sz="0" w:space="0" w:color="auto"/>
        <w:bottom w:val="none" w:sz="0" w:space="0" w:color="auto"/>
        <w:right w:val="none" w:sz="0" w:space="0" w:color="auto"/>
      </w:divBdr>
    </w:div>
    <w:div w:id="2087533356">
      <w:marLeft w:val="0"/>
      <w:marRight w:val="0"/>
      <w:marTop w:val="0"/>
      <w:marBottom w:val="0"/>
      <w:divBdr>
        <w:top w:val="none" w:sz="0" w:space="0" w:color="auto"/>
        <w:left w:val="none" w:sz="0" w:space="0" w:color="auto"/>
        <w:bottom w:val="none" w:sz="0" w:space="0" w:color="auto"/>
        <w:right w:val="none" w:sz="0" w:space="0" w:color="auto"/>
      </w:divBdr>
    </w:div>
    <w:div w:id="2088263727">
      <w:marLeft w:val="0"/>
      <w:marRight w:val="0"/>
      <w:marTop w:val="0"/>
      <w:marBottom w:val="0"/>
      <w:divBdr>
        <w:top w:val="none" w:sz="0" w:space="0" w:color="auto"/>
        <w:left w:val="none" w:sz="0" w:space="0" w:color="auto"/>
        <w:bottom w:val="none" w:sz="0" w:space="0" w:color="auto"/>
        <w:right w:val="none" w:sz="0" w:space="0" w:color="auto"/>
      </w:divBdr>
    </w:div>
    <w:div w:id="2088845799">
      <w:marLeft w:val="0"/>
      <w:marRight w:val="0"/>
      <w:marTop w:val="0"/>
      <w:marBottom w:val="200"/>
      <w:divBdr>
        <w:top w:val="none" w:sz="0" w:space="0" w:color="auto"/>
        <w:left w:val="none" w:sz="0" w:space="0" w:color="auto"/>
        <w:bottom w:val="none" w:sz="0" w:space="0" w:color="auto"/>
        <w:right w:val="none" w:sz="0" w:space="0" w:color="auto"/>
      </w:divBdr>
      <w:divsChild>
        <w:div w:id="58329184">
          <w:marLeft w:val="0"/>
          <w:marRight w:val="0"/>
          <w:marTop w:val="0"/>
          <w:marBottom w:val="0"/>
          <w:divBdr>
            <w:top w:val="none" w:sz="0" w:space="0" w:color="auto"/>
            <w:left w:val="none" w:sz="0" w:space="0" w:color="auto"/>
            <w:bottom w:val="none" w:sz="0" w:space="0" w:color="auto"/>
            <w:right w:val="none" w:sz="0" w:space="0" w:color="auto"/>
          </w:divBdr>
        </w:div>
        <w:div w:id="746194671">
          <w:marLeft w:val="0"/>
          <w:marRight w:val="0"/>
          <w:marTop w:val="0"/>
          <w:marBottom w:val="0"/>
          <w:divBdr>
            <w:top w:val="none" w:sz="0" w:space="0" w:color="auto"/>
            <w:left w:val="none" w:sz="0" w:space="0" w:color="auto"/>
            <w:bottom w:val="none" w:sz="0" w:space="0" w:color="auto"/>
            <w:right w:val="none" w:sz="0" w:space="0" w:color="auto"/>
          </w:divBdr>
        </w:div>
        <w:div w:id="1446149545">
          <w:marLeft w:val="0"/>
          <w:marRight w:val="0"/>
          <w:marTop w:val="0"/>
          <w:marBottom w:val="0"/>
          <w:divBdr>
            <w:top w:val="none" w:sz="0" w:space="0" w:color="auto"/>
            <w:left w:val="none" w:sz="0" w:space="0" w:color="auto"/>
            <w:bottom w:val="none" w:sz="0" w:space="0" w:color="auto"/>
            <w:right w:val="none" w:sz="0" w:space="0" w:color="auto"/>
          </w:divBdr>
        </w:div>
      </w:divsChild>
    </w:div>
    <w:div w:id="2089226571">
      <w:marLeft w:val="0"/>
      <w:marRight w:val="0"/>
      <w:marTop w:val="0"/>
      <w:marBottom w:val="0"/>
      <w:divBdr>
        <w:top w:val="none" w:sz="0" w:space="0" w:color="auto"/>
        <w:left w:val="none" w:sz="0" w:space="0" w:color="auto"/>
        <w:bottom w:val="none" w:sz="0" w:space="0" w:color="auto"/>
        <w:right w:val="none" w:sz="0" w:space="0" w:color="auto"/>
      </w:divBdr>
    </w:div>
    <w:div w:id="2089306899">
      <w:marLeft w:val="0"/>
      <w:marRight w:val="0"/>
      <w:marTop w:val="0"/>
      <w:marBottom w:val="0"/>
      <w:divBdr>
        <w:top w:val="none" w:sz="0" w:space="0" w:color="auto"/>
        <w:left w:val="none" w:sz="0" w:space="0" w:color="auto"/>
        <w:bottom w:val="none" w:sz="0" w:space="0" w:color="auto"/>
        <w:right w:val="none" w:sz="0" w:space="0" w:color="auto"/>
      </w:divBdr>
    </w:div>
    <w:div w:id="2091345640">
      <w:marLeft w:val="0"/>
      <w:marRight w:val="0"/>
      <w:marTop w:val="0"/>
      <w:marBottom w:val="0"/>
      <w:divBdr>
        <w:top w:val="none" w:sz="0" w:space="0" w:color="auto"/>
        <w:left w:val="none" w:sz="0" w:space="0" w:color="auto"/>
        <w:bottom w:val="none" w:sz="0" w:space="0" w:color="auto"/>
        <w:right w:val="none" w:sz="0" w:space="0" w:color="auto"/>
      </w:divBdr>
    </w:div>
    <w:div w:id="2100715583">
      <w:marLeft w:val="0"/>
      <w:marRight w:val="0"/>
      <w:marTop w:val="0"/>
      <w:marBottom w:val="0"/>
      <w:divBdr>
        <w:top w:val="none" w:sz="0" w:space="0" w:color="auto"/>
        <w:left w:val="none" w:sz="0" w:space="0" w:color="auto"/>
        <w:bottom w:val="none" w:sz="0" w:space="0" w:color="auto"/>
        <w:right w:val="none" w:sz="0" w:space="0" w:color="auto"/>
      </w:divBdr>
    </w:div>
    <w:div w:id="2102098064">
      <w:marLeft w:val="0"/>
      <w:marRight w:val="0"/>
      <w:marTop w:val="0"/>
      <w:marBottom w:val="0"/>
      <w:divBdr>
        <w:top w:val="none" w:sz="0" w:space="0" w:color="auto"/>
        <w:left w:val="none" w:sz="0" w:space="0" w:color="auto"/>
        <w:bottom w:val="none" w:sz="0" w:space="0" w:color="auto"/>
        <w:right w:val="none" w:sz="0" w:space="0" w:color="auto"/>
      </w:divBdr>
    </w:div>
    <w:div w:id="2104766148">
      <w:marLeft w:val="0"/>
      <w:marRight w:val="0"/>
      <w:marTop w:val="0"/>
      <w:marBottom w:val="0"/>
      <w:divBdr>
        <w:top w:val="none" w:sz="0" w:space="0" w:color="auto"/>
        <w:left w:val="none" w:sz="0" w:space="0" w:color="auto"/>
        <w:bottom w:val="none" w:sz="0" w:space="0" w:color="auto"/>
        <w:right w:val="none" w:sz="0" w:space="0" w:color="auto"/>
      </w:divBdr>
    </w:div>
    <w:div w:id="2106533757">
      <w:marLeft w:val="0"/>
      <w:marRight w:val="0"/>
      <w:marTop w:val="0"/>
      <w:marBottom w:val="0"/>
      <w:divBdr>
        <w:top w:val="none" w:sz="0" w:space="0" w:color="auto"/>
        <w:left w:val="none" w:sz="0" w:space="0" w:color="auto"/>
        <w:bottom w:val="none" w:sz="0" w:space="0" w:color="auto"/>
        <w:right w:val="none" w:sz="0" w:space="0" w:color="auto"/>
      </w:divBdr>
    </w:div>
    <w:div w:id="2107580021">
      <w:marLeft w:val="0"/>
      <w:marRight w:val="0"/>
      <w:marTop w:val="0"/>
      <w:marBottom w:val="0"/>
      <w:divBdr>
        <w:top w:val="none" w:sz="0" w:space="0" w:color="auto"/>
        <w:left w:val="none" w:sz="0" w:space="0" w:color="auto"/>
        <w:bottom w:val="none" w:sz="0" w:space="0" w:color="auto"/>
        <w:right w:val="none" w:sz="0" w:space="0" w:color="auto"/>
      </w:divBdr>
    </w:div>
    <w:div w:id="2112166537">
      <w:marLeft w:val="0"/>
      <w:marRight w:val="0"/>
      <w:marTop w:val="0"/>
      <w:marBottom w:val="0"/>
      <w:divBdr>
        <w:top w:val="none" w:sz="0" w:space="0" w:color="auto"/>
        <w:left w:val="none" w:sz="0" w:space="0" w:color="auto"/>
        <w:bottom w:val="none" w:sz="0" w:space="0" w:color="auto"/>
        <w:right w:val="none" w:sz="0" w:space="0" w:color="auto"/>
      </w:divBdr>
    </w:div>
    <w:div w:id="2112239025">
      <w:marLeft w:val="0"/>
      <w:marRight w:val="0"/>
      <w:marTop w:val="0"/>
      <w:marBottom w:val="0"/>
      <w:divBdr>
        <w:top w:val="none" w:sz="0" w:space="0" w:color="auto"/>
        <w:left w:val="none" w:sz="0" w:space="0" w:color="auto"/>
        <w:bottom w:val="none" w:sz="0" w:space="0" w:color="auto"/>
        <w:right w:val="none" w:sz="0" w:space="0" w:color="auto"/>
      </w:divBdr>
    </w:div>
    <w:div w:id="2114520603">
      <w:marLeft w:val="0"/>
      <w:marRight w:val="0"/>
      <w:marTop w:val="0"/>
      <w:marBottom w:val="0"/>
      <w:divBdr>
        <w:top w:val="none" w:sz="0" w:space="0" w:color="auto"/>
        <w:left w:val="none" w:sz="0" w:space="0" w:color="auto"/>
        <w:bottom w:val="none" w:sz="0" w:space="0" w:color="auto"/>
        <w:right w:val="none" w:sz="0" w:space="0" w:color="auto"/>
      </w:divBdr>
    </w:div>
    <w:div w:id="2116170543">
      <w:marLeft w:val="0"/>
      <w:marRight w:val="0"/>
      <w:marTop w:val="0"/>
      <w:marBottom w:val="0"/>
      <w:divBdr>
        <w:top w:val="none" w:sz="0" w:space="0" w:color="auto"/>
        <w:left w:val="none" w:sz="0" w:space="0" w:color="auto"/>
        <w:bottom w:val="none" w:sz="0" w:space="0" w:color="auto"/>
        <w:right w:val="none" w:sz="0" w:space="0" w:color="auto"/>
      </w:divBdr>
    </w:div>
    <w:div w:id="2117286976">
      <w:marLeft w:val="0"/>
      <w:marRight w:val="0"/>
      <w:marTop w:val="0"/>
      <w:marBottom w:val="0"/>
      <w:divBdr>
        <w:top w:val="none" w:sz="0" w:space="0" w:color="auto"/>
        <w:left w:val="none" w:sz="0" w:space="0" w:color="auto"/>
        <w:bottom w:val="none" w:sz="0" w:space="0" w:color="auto"/>
        <w:right w:val="none" w:sz="0" w:space="0" w:color="auto"/>
      </w:divBdr>
    </w:div>
    <w:div w:id="2117363222">
      <w:marLeft w:val="0"/>
      <w:marRight w:val="0"/>
      <w:marTop w:val="0"/>
      <w:marBottom w:val="0"/>
      <w:divBdr>
        <w:top w:val="none" w:sz="0" w:space="0" w:color="auto"/>
        <w:left w:val="none" w:sz="0" w:space="0" w:color="auto"/>
        <w:bottom w:val="none" w:sz="0" w:space="0" w:color="auto"/>
        <w:right w:val="none" w:sz="0" w:space="0" w:color="auto"/>
      </w:divBdr>
    </w:div>
    <w:div w:id="2119525921">
      <w:marLeft w:val="0"/>
      <w:marRight w:val="0"/>
      <w:marTop w:val="0"/>
      <w:marBottom w:val="0"/>
      <w:divBdr>
        <w:top w:val="none" w:sz="0" w:space="0" w:color="auto"/>
        <w:left w:val="none" w:sz="0" w:space="0" w:color="auto"/>
        <w:bottom w:val="none" w:sz="0" w:space="0" w:color="auto"/>
        <w:right w:val="none" w:sz="0" w:space="0" w:color="auto"/>
      </w:divBdr>
    </w:div>
    <w:div w:id="2120296930">
      <w:marLeft w:val="0"/>
      <w:marRight w:val="0"/>
      <w:marTop w:val="0"/>
      <w:marBottom w:val="0"/>
      <w:divBdr>
        <w:top w:val="none" w:sz="0" w:space="0" w:color="auto"/>
        <w:left w:val="none" w:sz="0" w:space="0" w:color="auto"/>
        <w:bottom w:val="none" w:sz="0" w:space="0" w:color="auto"/>
        <w:right w:val="none" w:sz="0" w:space="0" w:color="auto"/>
      </w:divBdr>
    </w:div>
    <w:div w:id="2120637279">
      <w:marLeft w:val="0"/>
      <w:marRight w:val="0"/>
      <w:marTop w:val="0"/>
      <w:marBottom w:val="0"/>
      <w:divBdr>
        <w:top w:val="none" w:sz="0" w:space="0" w:color="auto"/>
        <w:left w:val="none" w:sz="0" w:space="0" w:color="auto"/>
        <w:bottom w:val="none" w:sz="0" w:space="0" w:color="auto"/>
        <w:right w:val="none" w:sz="0" w:space="0" w:color="auto"/>
      </w:divBdr>
    </w:div>
    <w:div w:id="2121026728">
      <w:marLeft w:val="0"/>
      <w:marRight w:val="0"/>
      <w:marTop w:val="0"/>
      <w:marBottom w:val="0"/>
      <w:divBdr>
        <w:top w:val="none" w:sz="0" w:space="0" w:color="auto"/>
        <w:left w:val="none" w:sz="0" w:space="0" w:color="auto"/>
        <w:bottom w:val="none" w:sz="0" w:space="0" w:color="auto"/>
        <w:right w:val="none" w:sz="0" w:space="0" w:color="auto"/>
      </w:divBdr>
    </w:div>
    <w:div w:id="2121219993">
      <w:marLeft w:val="0"/>
      <w:marRight w:val="0"/>
      <w:marTop w:val="0"/>
      <w:marBottom w:val="0"/>
      <w:divBdr>
        <w:top w:val="none" w:sz="0" w:space="0" w:color="auto"/>
        <w:left w:val="none" w:sz="0" w:space="0" w:color="auto"/>
        <w:bottom w:val="none" w:sz="0" w:space="0" w:color="auto"/>
        <w:right w:val="none" w:sz="0" w:space="0" w:color="auto"/>
      </w:divBdr>
    </w:div>
    <w:div w:id="2123182969">
      <w:marLeft w:val="0"/>
      <w:marRight w:val="0"/>
      <w:marTop w:val="0"/>
      <w:marBottom w:val="200"/>
      <w:divBdr>
        <w:top w:val="none" w:sz="0" w:space="0" w:color="auto"/>
        <w:left w:val="none" w:sz="0" w:space="0" w:color="auto"/>
        <w:bottom w:val="none" w:sz="0" w:space="0" w:color="auto"/>
        <w:right w:val="none" w:sz="0" w:space="0" w:color="auto"/>
      </w:divBdr>
      <w:divsChild>
        <w:div w:id="1118842606">
          <w:marLeft w:val="0"/>
          <w:marRight w:val="0"/>
          <w:marTop w:val="0"/>
          <w:marBottom w:val="0"/>
          <w:divBdr>
            <w:top w:val="none" w:sz="0" w:space="0" w:color="auto"/>
            <w:left w:val="none" w:sz="0" w:space="0" w:color="auto"/>
            <w:bottom w:val="none" w:sz="0" w:space="0" w:color="auto"/>
            <w:right w:val="none" w:sz="0" w:space="0" w:color="auto"/>
          </w:divBdr>
        </w:div>
        <w:div w:id="2079328730">
          <w:marLeft w:val="0"/>
          <w:marRight w:val="0"/>
          <w:marTop w:val="0"/>
          <w:marBottom w:val="0"/>
          <w:divBdr>
            <w:top w:val="none" w:sz="0" w:space="0" w:color="auto"/>
            <w:left w:val="none" w:sz="0" w:space="0" w:color="auto"/>
            <w:bottom w:val="none" w:sz="0" w:space="0" w:color="auto"/>
            <w:right w:val="none" w:sz="0" w:space="0" w:color="auto"/>
          </w:divBdr>
        </w:div>
        <w:div w:id="2142721310">
          <w:marLeft w:val="0"/>
          <w:marRight w:val="0"/>
          <w:marTop w:val="0"/>
          <w:marBottom w:val="0"/>
          <w:divBdr>
            <w:top w:val="none" w:sz="0" w:space="0" w:color="auto"/>
            <w:left w:val="none" w:sz="0" w:space="0" w:color="auto"/>
            <w:bottom w:val="none" w:sz="0" w:space="0" w:color="auto"/>
            <w:right w:val="none" w:sz="0" w:space="0" w:color="auto"/>
          </w:divBdr>
        </w:div>
      </w:divsChild>
    </w:div>
    <w:div w:id="2123725322">
      <w:marLeft w:val="0"/>
      <w:marRight w:val="0"/>
      <w:marTop w:val="0"/>
      <w:marBottom w:val="0"/>
      <w:divBdr>
        <w:top w:val="none" w:sz="0" w:space="0" w:color="auto"/>
        <w:left w:val="none" w:sz="0" w:space="0" w:color="auto"/>
        <w:bottom w:val="none" w:sz="0" w:space="0" w:color="auto"/>
        <w:right w:val="none" w:sz="0" w:space="0" w:color="auto"/>
      </w:divBdr>
    </w:div>
    <w:div w:id="2124179456">
      <w:marLeft w:val="0"/>
      <w:marRight w:val="0"/>
      <w:marTop w:val="0"/>
      <w:marBottom w:val="0"/>
      <w:divBdr>
        <w:top w:val="none" w:sz="0" w:space="0" w:color="auto"/>
        <w:left w:val="none" w:sz="0" w:space="0" w:color="auto"/>
        <w:bottom w:val="none" w:sz="0" w:space="0" w:color="auto"/>
        <w:right w:val="none" w:sz="0" w:space="0" w:color="auto"/>
      </w:divBdr>
    </w:div>
    <w:div w:id="2126338668">
      <w:marLeft w:val="0"/>
      <w:marRight w:val="0"/>
      <w:marTop w:val="0"/>
      <w:marBottom w:val="0"/>
      <w:divBdr>
        <w:top w:val="none" w:sz="0" w:space="0" w:color="auto"/>
        <w:left w:val="none" w:sz="0" w:space="0" w:color="auto"/>
        <w:bottom w:val="none" w:sz="0" w:space="0" w:color="auto"/>
        <w:right w:val="none" w:sz="0" w:space="0" w:color="auto"/>
      </w:divBdr>
    </w:div>
    <w:div w:id="2127504786">
      <w:marLeft w:val="0"/>
      <w:marRight w:val="0"/>
      <w:marTop w:val="0"/>
      <w:marBottom w:val="0"/>
      <w:divBdr>
        <w:top w:val="none" w:sz="0" w:space="0" w:color="auto"/>
        <w:left w:val="none" w:sz="0" w:space="0" w:color="auto"/>
        <w:bottom w:val="none" w:sz="0" w:space="0" w:color="auto"/>
        <w:right w:val="none" w:sz="0" w:space="0" w:color="auto"/>
      </w:divBdr>
    </w:div>
    <w:div w:id="2127582803">
      <w:marLeft w:val="0"/>
      <w:marRight w:val="0"/>
      <w:marTop w:val="0"/>
      <w:marBottom w:val="0"/>
      <w:divBdr>
        <w:top w:val="none" w:sz="0" w:space="0" w:color="auto"/>
        <w:left w:val="none" w:sz="0" w:space="0" w:color="auto"/>
        <w:bottom w:val="none" w:sz="0" w:space="0" w:color="auto"/>
        <w:right w:val="none" w:sz="0" w:space="0" w:color="auto"/>
      </w:divBdr>
    </w:div>
    <w:div w:id="2127961449">
      <w:marLeft w:val="0"/>
      <w:marRight w:val="0"/>
      <w:marTop w:val="0"/>
      <w:marBottom w:val="0"/>
      <w:divBdr>
        <w:top w:val="none" w:sz="0" w:space="0" w:color="auto"/>
        <w:left w:val="none" w:sz="0" w:space="0" w:color="auto"/>
        <w:bottom w:val="none" w:sz="0" w:space="0" w:color="auto"/>
        <w:right w:val="none" w:sz="0" w:space="0" w:color="auto"/>
      </w:divBdr>
    </w:div>
    <w:div w:id="2131430910">
      <w:marLeft w:val="0"/>
      <w:marRight w:val="0"/>
      <w:marTop w:val="0"/>
      <w:marBottom w:val="0"/>
      <w:divBdr>
        <w:top w:val="none" w:sz="0" w:space="0" w:color="auto"/>
        <w:left w:val="none" w:sz="0" w:space="0" w:color="auto"/>
        <w:bottom w:val="none" w:sz="0" w:space="0" w:color="auto"/>
        <w:right w:val="none" w:sz="0" w:space="0" w:color="auto"/>
      </w:divBdr>
    </w:div>
    <w:div w:id="2133084935">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 w:id="2137985534">
      <w:marLeft w:val="0"/>
      <w:marRight w:val="0"/>
      <w:marTop w:val="0"/>
      <w:marBottom w:val="0"/>
      <w:divBdr>
        <w:top w:val="none" w:sz="0" w:space="0" w:color="auto"/>
        <w:left w:val="none" w:sz="0" w:space="0" w:color="auto"/>
        <w:bottom w:val="none" w:sz="0" w:space="0" w:color="auto"/>
        <w:right w:val="none" w:sz="0" w:space="0" w:color="auto"/>
      </w:divBdr>
    </w:div>
    <w:div w:id="2139839913">
      <w:marLeft w:val="0"/>
      <w:marRight w:val="0"/>
      <w:marTop w:val="0"/>
      <w:marBottom w:val="0"/>
      <w:divBdr>
        <w:top w:val="none" w:sz="0" w:space="0" w:color="auto"/>
        <w:left w:val="none" w:sz="0" w:space="0" w:color="auto"/>
        <w:bottom w:val="none" w:sz="0" w:space="0" w:color="auto"/>
        <w:right w:val="none" w:sz="0" w:space="0" w:color="auto"/>
      </w:divBdr>
    </w:div>
    <w:div w:id="2141873116">
      <w:marLeft w:val="0"/>
      <w:marRight w:val="0"/>
      <w:marTop w:val="0"/>
      <w:marBottom w:val="200"/>
      <w:divBdr>
        <w:top w:val="none" w:sz="0" w:space="0" w:color="auto"/>
        <w:left w:val="none" w:sz="0" w:space="0" w:color="auto"/>
        <w:bottom w:val="none" w:sz="0" w:space="0" w:color="auto"/>
        <w:right w:val="none" w:sz="0" w:space="0" w:color="auto"/>
      </w:divBdr>
      <w:divsChild>
        <w:div w:id="462579403">
          <w:marLeft w:val="0"/>
          <w:marRight w:val="0"/>
          <w:marTop w:val="0"/>
          <w:marBottom w:val="0"/>
          <w:divBdr>
            <w:top w:val="none" w:sz="0" w:space="0" w:color="auto"/>
            <w:left w:val="none" w:sz="0" w:space="0" w:color="auto"/>
            <w:bottom w:val="none" w:sz="0" w:space="0" w:color="auto"/>
            <w:right w:val="none" w:sz="0" w:space="0" w:color="auto"/>
          </w:divBdr>
        </w:div>
        <w:div w:id="728043531">
          <w:marLeft w:val="0"/>
          <w:marRight w:val="0"/>
          <w:marTop w:val="0"/>
          <w:marBottom w:val="0"/>
          <w:divBdr>
            <w:top w:val="none" w:sz="0" w:space="0" w:color="auto"/>
            <w:left w:val="none" w:sz="0" w:space="0" w:color="auto"/>
            <w:bottom w:val="none" w:sz="0" w:space="0" w:color="auto"/>
            <w:right w:val="none" w:sz="0" w:space="0" w:color="auto"/>
          </w:divBdr>
        </w:div>
        <w:div w:id="1437943620">
          <w:marLeft w:val="0"/>
          <w:marRight w:val="0"/>
          <w:marTop w:val="0"/>
          <w:marBottom w:val="0"/>
          <w:divBdr>
            <w:top w:val="none" w:sz="0" w:space="0" w:color="auto"/>
            <w:left w:val="none" w:sz="0" w:space="0" w:color="auto"/>
            <w:bottom w:val="none" w:sz="0" w:space="0" w:color="auto"/>
            <w:right w:val="none" w:sz="0" w:space="0" w:color="auto"/>
          </w:divBdr>
        </w:div>
      </w:divsChild>
    </w:div>
    <w:div w:id="2142991649">
      <w:marLeft w:val="0"/>
      <w:marRight w:val="0"/>
      <w:marTop w:val="0"/>
      <w:marBottom w:val="0"/>
      <w:divBdr>
        <w:top w:val="none" w:sz="0" w:space="0" w:color="auto"/>
        <w:left w:val="none" w:sz="0" w:space="0" w:color="auto"/>
        <w:bottom w:val="none" w:sz="0" w:space="0" w:color="auto"/>
        <w:right w:val="none" w:sz="0" w:space="0" w:color="auto"/>
      </w:divBdr>
    </w:div>
    <w:div w:id="2143375566">
      <w:marLeft w:val="0"/>
      <w:marRight w:val="0"/>
      <w:marTop w:val="0"/>
      <w:marBottom w:val="0"/>
      <w:divBdr>
        <w:top w:val="none" w:sz="0" w:space="0" w:color="auto"/>
        <w:left w:val="none" w:sz="0" w:space="0" w:color="auto"/>
        <w:bottom w:val="none" w:sz="0" w:space="0" w:color="auto"/>
        <w:right w:val="none" w:sz="0" w:space="0" w:color="auto"/>
      </w:divBdr>
    </w:div>
    <w:div w:id="2145191502">
      <w:marLeft w:val="0"/>
      <w:marRight w:val="0"/>
      <w:marTop w:val="0"/>
      <w:marBottom w:val="0"/>
      <w:divBdr>
        <w:top w:val="none" w:sz="0" w:space="0" w:color="auto"/>
        <w:left w:val="none" w:sz="0" w:space="0" w:color="auto"/>
        <w:bottom w:val="none" w:sz="0" w:space="0" w:color="auto"/>
        <w:right w:val="none" w:sz="0" w:space="0" w:color="auto"/>
      </w:divBdr>
    </w:div>
    <w:div w:id="2145808715">
      <w:marLeft w:val="0"/>
      <w:marRight w:val="0"/>
      <w:marTop w:val="0"/>
      <w:marBottom w:val="0"/>
      <w:divBdr>
        <w:top w:val="none" w:sz="0" w:space="0" w:color="auto"/>
        <w:left w:val="none" w:sz="0" w:space="0" w:color="auto"/>
        <w:bottom w:val="none" w:sz="0" w:space="0" w:color="auto"/>
        <w:right w:val="none" w:sz="0" w:space="0" w:color="auto"/>
      </w:divBdr>
    </w:div>
    <w:div w:id="2146117148">
      <w:marLeft w:val="0"/>
      <w:marRight w:val="0"/>
      <w:marTop w:val="0"/>
      <w:marBottom w:val="0"/>
      <w:divBdr>
        <w:top w:val="none" w:sz="0" w:space="0" w:color="auto"/>
        <w:left w:val="none" w:sz="0" w:space="0" w:color="auto"/>
        <w:bottom w:val="none" w:sz="0" w:space="0" w:color="auto"/>
        <w:right w:val="none" w:sz="0" w:space="0" w:color="auto"/>
      </w:divBdr>
    </w:div>
    <w:div w:id="214612184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file:///Q:\Webs\eQip\eqip_derma_beta\wwwcontent\imagenes_abstracts\2026.JPG" TargetMode="External"/><Relationship Id="rId21" Type="http://schemas.openxmlformats.org/officeDocument/2006/relationships/image" Target="media/image11.jpeg"/><Relationship Id="rId42" Type="http://schemas.openxmlformats.org/officeDocument/2006/relationships/image" Target="file:///Q:\Webs\eQip\eqip_derma_beta\wwwcontent\imagenes_abstracts\2621.jpg" TargetMode="External"/><Relationship Id="rId47"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image" Target="file:///Q:\Webs\eQip\eqip_derma_beta\wwwcontent\imagenes_abstracts\1308.jpg" TargetMode="External"/><Relationship Id="rId16" Type="http://schemas.openxmlformats.org/officeDocument/2006/relationships/image" Target="media/image7.jpeg"/><Relationship Id="rId11" Type="http://schemas.openxmlformats.org/officeDocument/2006/relationships/image" Target="file:///Q:\Webs\eQip\eqip_derma_beta\wwwcontent\imagenes_abstracts\1121.JPG" TargetMode="External"/><Relationship Id="rId24" Type="http://schemas.openxmlformats.org/officeDocument/2006/relationships/image" Target="file:///Q:\Webs\eQip\eqip_derma_beta\wwwcontent\imagenes_abstracts\1200.JPG" TargetMode="External"/><Relationship Id="rId32" Type="http://schemas.openxmlformats.org/officeDocument/2006/relationships/image" Target="file:///Q:\Webs\eQip\eqip_derma_beta\wwwcontent\imagenes_abstracts\2005.jpg" TargetMode="External"/><Relationship Id="rId37" Type="http://schemas.openxmlformats.org/officeDocument/2006/relationships/image" Target="media/image19.jpeg"/><Relationship Id="rId40" Type="http://schemas.openxmlformats.org/officeDocument/2006/relationships/image" Target="file:///Q:\Webs\eQip\eqip_derma_beta\wwwcontent\imagenes_abstracts\3880.jpg" TargetMode="External"/><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image" Target="file:///Q:\Webs\eQip\eqip_derma_beta\wwwcontent\imagenes_abstracts\1169.jpg" TargetMode="External"/><Relationship Id="rId66" Type="http://schemas.openxmlformats.org/officeDocument/2006/relationships/image" Target="file:///Q:\Webs\eQip\eqip_derma_beta\wwwcontent\imagenes_abstracts\0713.jpg" TargetMode="External"/><Relationship Id="rId74" Type="http://schemas.openxmlformats.org/officeDocument/2006/relationships/image" Target="file:///Q:\Webs\eQip\eqip_derma_beta\wwwcontent\imagenes_abstracts\0544.gif" TargetMode="External"/><Relationship Id="rId5" Type="http://schemas.openxmlformats.org/officeDocument/2006/relationships/image" Target="../../../eqip/Datos/Webs/eQip/eqip_derma_summary/wwwcontent/imagenes_abstracts/2148.jpg" TargetMode="External"/><Relationship Id="rId61" Type="http://schemas.openxmlformats.org/officeDocument/2006/relationships/image" Target="media/image31.jpeg"/><Relationship Id="rId19" Type="http://schemas.openxmlformats.org/officeDocument/2006/relationships/image" Target="media/image9.emf"/><Relationship Id="rId14" Type="http://schemas.openxmlformats.org/officeDocument/2006/relationships/image" Target="media/image6.jpeg"/><Relationship Id="rId22" Type="http://schemas.openxmlformats.org/officeDocument/2006/relationships/image" Target="../../../eqip/Datos/Webs/eQip/eqip_derma_summary/wwwcontent/imagenes_abstracts/1162.jpg" TargetMode="External"/><Relationship Id="rId27" Type="http://schemas.openxmlformats.org/officeDocument/2006/relationships/image" Target="media/image14.jpeg"/><Relationship Id="rId30" Type="http://schemas.openxmlformats.org/officeDocument/2006/relationships/image" Target="../../../eqip/Datos/Webs/eQip/eqip_derma_summary/wwwcontent/imagenes_abstracts/1461.jpg" TargetMode="External"/><Relationship Id="rId35" Type="http://schemas.openxmlformats.org/officeDocument/2006/relationships/image" Target="media/image18.jpeg"/><Relationship Id="rId43" Type="http://schemas.openxmlformats.org/officeDocument/2006/relationships/image" Target="media/image22.jpeg"/><Relationship Id="rId48" Type="http://schemas.openxmlformats.org/officeDocument/2006/relationships/image" Target="file:///Q:\Webs\eQip\eqip_derma_beta\wwwcontent\imagenes_abstracts\0309.jpg" TargetMode="External"/><Relationship Id="rId56" Type="http://schemas.openxmlformats.org/officeDocument/2006/relationships/image" Target="file:///Q:\Webs\eQip\eqip_derma_beta\wwwcontent\imagenes_abstracts\0565.JPG" TargetMode="External"/><Relationship Id="rId64" Type="http://schemas.openxmlformats.org/officeDocument/2006/relationships/image" Target="file:///Q:\Webs\eQip\eqip_derma_beta\wwwcontent\imagenes_abstracts\2658.JPG" TargetMode="External"/><Relationship Id="rId69" Type="http://schemas.openxmlformats.org/officeDocument/2006/relationships/image" Target="media/image35.jpe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26.jpeg"/><Relationship Id="rId72" Type="http://schemas.openxmlformats.org/officeDocument/2006/relationships/image" Target="../../../eqip/Datos/Webs/eQip/eqip_derma_summary/wwwcontent/imagenes_abstracts/1535.jpg" TargetMode="External"/><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eqip/Datos/Webs/eQip/eqip_derma_summary/wwwcontent/imagenes_abstracts/1425.jpg" TargetMode="External"/><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image" Target="file:///Q:\Webs\eQip\eqip_derma_beta\wwwcontent\imagenes_abstracts\0279.jpg" TargetMode="External"/><Relationship Id="rId46" Type="http://schemas.openxmlformats.org/officeDocument/2006/relationships/image" Target="../../../eqip/Datos/Webs/eQip/eqip_derma_summary/wwwcontent/imagenes_abstracts/1855.jpg" TargetMode="External"/><Relationship Id="rId59" Type="http://schemas.openxmlformats.org/officeDocument/2006/relationships/image" Target="media/image30.jpeg"/><Relationship Id="rId67" Type="http://schemas.openxmlformats.org/officeDocument/2006/relationships/image" Target="media/image34.jpeg"/><Relationship Id="rId20" Type="http://schemas.openxmlformats.org/officeDocument/2006/relationships/image" Target="media/image10.emf"/><Relationship Id="rId41" Type="http://schemas.openxmlformats.org/officeDocument/2006/relationships/image" Target="media/image21.jpeg"/><Relationship Id="rId54" Type="http://schemas.openxmlformats.org/officeDocument/2006/relationships/image" Target="file:///Q:\Webs\eQip\eqip_derma_beta\wwwcontent\imagenes_abstracts\0151.JPG" TargetMode="External"/><Relationship Id="rId62" Type="http://schemas.openxmlformats.org/officeDocument/2006/relationships/image" Target="file:///Q:\Webs\eQip\eqip_derma_beta\wwwcontent\imagenes_abstracts\1550.jpg" TargetMode="External"/><Relationship Id="rId70" Type="http://schemas.openxmlformats.org/officeDocument/2006/relationships/image" Target="file:///Q:\Webs\eQip\eqip_derma_beta\wwwcontent\imagenes_abstracts\0677.JPG" TargetMode="External"/><Relationship Id="rId75"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eqip/Datos/Webs/eQip/eqip_derma_summary/wwwcontent/imagenes_abstracts/1426.jpg" TargetMode="External"/><Relationship Id="rId23" Type="http://schemas.openxmlformats.org/officeDocument/2006/relationships/image" Target="media/image12.jpeg"/><Relationship Id="rId28" Type="http://schemas.openxmlformats.org/officeDocument/2006/relationships/image" Target="../../../eqip/Datos/Webs/eQip/eqip_derma_summary/wwwcontent/imagenes_abstracts/1909.jpg" TargetMode="External"/><Relationship Id="rId36" Type="http://schemas.openxmlformats.org/officeDocument/2006/relationships/image" Target="file:///Q:\Webs\eQip\eqip_derma_beta\wwwcontent\imagenes_abstracts\0273.jpg" TargetMode="External"/><Relationship Id="rId49" Type="http://schemas.openxmlformats.org/officeDocument/2006/relationships/image" Target="media/image25.jpeg"/><Relationship Id="rId57" Type="http://schemas.openxmlformats.org/officeDocument/2006/relationships/image" Target="media/image29.jpeg"/><Relationship Id="rId10"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file:///Q:\Webs\eQip\eqip_derma_beta\wwwcontent\imagenes_abstracts\3885.JPG" TargetMode="External"/><Relationship Id="rId52" Type="http://schemas.openxmlformats.org/officeDocument/2006/relationships/image" Target="file:///Q:\Webs\eQip\eqip_derma_beta\wwwcontent\imagenes_abstracts\2667.jpg" TargetMode="External"/><Relationship Id="rId60" Type="http://schemas.openxmlformats.org/officeDocument/2006/relationships/image" Target="file:///Q:\Webs\eQip\eqip_derma_beta\wwwcontent\imagenes_abstracts\0180.jpg" TargetMode="External"/><Relationship Id="rId65" Type="http://schemas.openxmlformats.org/officeDocument/2006/relationships/image" Target="media/image33.jpeg"/><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eqip/Datos/Webs/eQip/eqip_derma_summary/wwwcontent/imagenes_abstracts/1877.jpg" TargetMode="External"/><Relationship Id="rId13" Type="http://schemas.openxmlformats.org/officeDocument/2006/relationships/image" Target="file:///Q:\Webs\eQip\eqip_derma_beta\wwwcontent\imagenes_abstracts\0582.jpg" TargetMode="External"/><Relationship Id="rId18" Type="http://schemas.openxmlformats.org/officeDocument/2006/relationships/image" Target="media/image8.emf"/><Relationship Id="rId39" Type="http://schemas.openxmlformats.org/officeDocument/2006/relationships/image" Target="media/image20.jpeg"/><Relationship Id="rId34" Type="http://schemas.openxmlformats.org/officeDocument/2006/relationships/image" Target="file:///Q:\Webs\eQip\eqip_derma_beta\wwwcontent\imagenes_abstracts\3889.jpg" TargetMode="External"/><Relationship Id="rId50" Type="http://schemas.openxmlformats.org/officeDocument/2006/relationships/image" Target="file:///Q:\Webs\eQip\eqip_derma_beta\wwwcontent\imagenes_abstracts\0335.jpg" TargetMode="External"/><Relationship Id="rId55" Type="http://schemas.openxmlformats.org/officeDocument/2006/relationships/image" Target="media/image28.jpeg"/><Relationship Id="rId76" Type="http://schemas.openxmlformats.org/officeDocument/2006/relationships/image" Target="file:///Q:\Webs\eQip\eqip_derma_beta\wwwcontent\imagenes_abstracts\1192.jpg" TargetMode="External"/><Relationship Id="rId7" Type="http://schemas.openxmlformats.org/officeDocument/2006/relationships/image" Target="file:///Q:\Webs\eQip\eqip_derma_beta\wwwcontent\imagenes_abstracts\0581.jpg" TargetMode="External"/><Relationship Id="rId71" Type="http://schemas.openxmlformats.org/officeDocument/2006/relationships/image" Target="media/image36.jpeg"/><Relationship Id="rId2" Type="http://schemas.openxmlformats.org/officeDocument/2006/relationships/settings" Target="settings.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1686</Pages>
  <Words>583306</Words>
  <Characters>3324850</Characters>
  <Application>Microsoft Office Word</Application>
  <DocSecurity>0</DocSecurity>
  <Lines>27707</Lines>
  <Paragraphs>7800</Paragraphs>
  <ScaleCrop>false</ScaleCrop>
  <HeadingPairs>
    <vt:vector size="2" baseType="variant">
      <vt:variant>
        <vt:lpstr>Título</vt:lpstr>
      </vt:variant>
      <vt:variant>
        <vt:i4>1</vt:i4>
      </vt:variant>
    </vt:vector>
  </HeadingPairs>
  <TitlesOfParts>
    <vt:vector size="1" baseType="lpstr">
      <vt:lpstr>WS01</vt:lpstr>
    </vt:vector>
  </TitlesOfParts>
  <Company>eQip</Company>
  <LinksUpToDate>false</LinksUpToDate>
  <CharactersWithSpaces>3900356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WS01</dc:title>
  <dc:subject/>
  <dc:creator>Daniel Andres Prieto</dc:creator>
  <cp:keywords/>
  <dc:description/>
  <cp:lastModifiedBy>Hernan Marano</cp:lastModifiedBy>
  <cp:revision>4</cp:revision>
  <dcterms:created xsi:type="dcterms:W3CDTF">2025-10-03T13:08:00Z</dcterms:created>
  <dcterms:modified xsi:type="dcterms:W3CDTF">2025-10-03T13:12:00Z</dcterms:modified>
</cp:coreProperties>
</file>